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header3.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6.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C6600" w14:textId="09D0EA2E" w:rsidR="000809D4" w:rsidRDefault="00505421" w:rsidP="000809D4">
      <w:r>
        <w:rPr>
          <w:noProof/>
        </w:rPr>
        <w:drawing>
          <wp:inline distT="0" distB="0" distL="0" distR="0" wp14:anchorId="7003F32D" wp14:editId="11F082D8">
            <wp:extent cx="6186953" cy="8748000"/>
            <wp:effectExtent l="0" t="0" r="4445" b="0"/>
            <wp:docPr id="15" name="Picture 15"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engineering draw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6953" cy="8748000"/>
                    </a:xfrm>
                    <a:prstGeom prst="rect">
                      <a:avLst/>
                    </a:prstGeom>
                    <a:noFill/>
                    <a:ln>
                      <a:noFill/>
                    </a:ln>
                  </pic:spPr>
                </pic:pic>
              </a:graphicData>
            </a:graphic>
          </wp:inline>
        </w:drawing>
      </w:r>
    </w:p>
    <w:p w14:paraId="28379346" w14:textId="77777777" w:rsidR="000809D4" w:rsidRDefault="000809D4" w:rsidP="000809D4"/>
    <w:p w14:paraId="3E0FC9C7" w14:textId="77777777" w:rsidR="000809D4" w:rsidRDefault="000809D4" w:rsidP="000809D4">
      <w:pPr>
        <w:rPr>
          <w:rtl/>
        </w:rPr>
        <w:sectPr w:rsidR="000809D4" w:rsidSect="000809D4">
          <w:pgSz w:w="11907" w:h="16834" w:code="9"/>
          <w:pgMar w:top="1418" w:right="1134" w:bottom="1134" w:left="1134" w:header="567" w:footer="567" w:gutter="0"/>
          <w:cols w:space="720"/>
          <w:docGrid w:linePitch="299"/>
        </w:sectPr>
      </w:pPr>
    </w:p>
    <w:p w14:paraId="101A4D6C" w14:textId="146A4A2A" w:rsidR="00E823E7" w:rsidRPr="00FC0F14" w:rsidRDefault="00E823E7" w:rsidP="000809D4">
      <w:pPr>
        <w:rPr>
          <w:rtl/>
          <w:lang w:bidi="ar-EG"/>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6525"/>
      </w:tblGrid>
      <w:tr w:rsidR="002B377E" w:rsidRPr="00FC0F14" w14:paraId="587AF082" w14:textId="77777777" w:rsidTr="00893E13">
        <w:trPr>
          <w:trHeight w:hRule="exact" w:val="1287"/>
          <w:jc w:val="center"/>
        </w:trPr>
        <w:tc>
          <w:tcPr>
            <w:tcW w:w="3111" w:type="dxa"/>
            <w:tcBorders>
              <w:top w:val="nil"/>
              <w:left w:val="nil"/>
              <w:bottom w:val="nil"/>
              <w:right w:val="nil"/>
            </w:tcBorders>
            <w:shd w:val="clear" w:color="auto" w:fill="auto"/>
          </w:tcPr>
          <w:p w14:paraId="5C18DD95" w14:textId="77777777" w:rsidR="002B377E" w:rsidRPr="00FC0F14" w:rsidRDefault="002B377E" w:rsidP="002B377E">
            <w:pPr>
              <w:pStyle w:val="Normal16pt"/>
              <w:pageBreakBefore w:val="0"/>
              <w:jc w:val="center"/>
            </w:pPr>
          </w:p>
        </w:tc>
        <w:tc>
          <w:tcPr>
            <w:tcW w:w="6518" w:type="dxa"/>
            <w:tcBorders>
              <w:top w:val="nil"/>
              <w:left w:val="nil"/>
              <w:bottom w:val="nil"/>
              <w:right w:val="nil"/>
            </w:tcBorders>
            <w:shd w:val="clear" w:color="auto" w:fill="auto"/>
          </w:tcPr>
          <w:p w14:paraId="40F9838E" w14:textId="77777777" w:rsidR="002B377E" w:rsidRPr="00FC0F14" w:rsidRDefault="002B377E" w:rsidP="002B377E">
            <w:pPr>
              <w:pStyle w:val="Normal16pt"/>
              <w:pageBreakBefore w:val="0"/>
              <w:jc w:val="left"/>
            </w:pPr>
            <w:r w:rsidRPr="00FC0F14">
              <w:rPr>
                <w:rFonts w:hint="cs"/>
                <w:rtl/>
              </w:rPr>
              <w:t>الاتحاد الدولي للاتصالات</w:t>
            </w:r>
          </w:p>
          <w:p w14:paraId="3F38C40A" w14:textId="77777777" w:rsidR="002B377E" w:rsidRPr="00FC0F14" w:rsidRDefault="002B377E" w:rsidP="002B377E">
            <w:pPr>
              <w:pStyle w:val="Normal16pt"/>
              <w:pageBreakBefore w:val="0"/>
              <w:jc w:val="left"/>
            </w:pPr>
          </w:p>
          <w:p w14:paraId="7FC58B38" w14:textId="77777777" w:rsidR="002B377E" w:rsidRPr="00FC0F14" w:rsidRDefault="002B377E" w:rsidP="002B377E">
            <w:pPr>
              <w:pStyle w:val="Normal16pt"/>
              <w:pageBreakBefore w:val="0"/>
              <w:jc w:val="left"/>
            </w:pPr>
          </w:p>
        </w:tc>
      </w:tr>
      <w:tr w:rsidR="005A49DD" w:rsidRPr="00FC0F14" w14:paraId="0F5920E2" w14:textId="77777777" w:rsidTr="00893E13">
        <w:trPr>
          <w:trHeight w:val="1113"/>
          <w:jc w:val="center"/>
        </w:trPr>
        <w:tc>
          <w:tcPr>
            <w:tcW w:w="9629" w:type="dxa"/>
            <w:gridSpan w:val="2"/>
            <w:tcBorders>
              <w:top w:val="nil"/>
              <w:left w:val="nil"/>
              <w:bottom w:val="nil"/>
              <w:right w:val="nil"/>
            </w:tcBorders>
            <w:shd w:val="clear" w:color="auto" w:fill="auto"/>
          </w:tcPr>
          <w:p w14:paraId="7F698D27" w14:textId="77777777" w:rsidR="005A49DD" w:rsidRPr="00FC0F14" w:rsidRDefault="005A49DD" w:rsidP="00A53F2C">
            <w:pPr>
              <w:rPr>
                <w:lang w:val="en-GB"/>
              </w:rPr>
            </w:pPr>
          </w:p>
        </w:tc>
      </w:tr>
      <w:tr w:rsidR="00D45AD5" w:rsidRPr="00FC0F14" w14:paraId="206CB293" w14:textId="77777777" w:rsidTr="00893E13">
        <w:trPr>
          <w:trHeight w:val="846"/>
          <w:jc w:val="center"/>
        </w:trPr>
        <w:tc>
          <w:tcPr>
            <w:tcW w:w="9629" w:type="dxa"/>
            <w:gridSpan w:val="2"/>
            <w:tcBorders>
              <w:top w:val="nil"/>
              <w:left w:val="nil"/>
              <w:bottom w:val="nil"/>
              <w:right w:val="nil"/>
            </w:tcBorders>
            <w:shd w:val="clear" w:color="auto" w:fill="auto"/>
          </w:tcPr>
          <w:p w14:paraId="694F4090" w14:textId="77777777" w:rsidR="00D45AD5" w:rsidRPr="00FC0F14" w:rsidRDefault="00D45AD5" w:rsidP="00A53F2C">
            <w:pPr>
              <w:rPr>
                <w:lang w:val="en-GB"/>
              </w:rPr>
            </w:pPr>
          </w:p>
        </w:tc>
      </w:tr>
      <w:tr w:rsidR="00A53F2C" w:rsidRPr="00FC0F14" w14:paraId="240F7C0C" w14:textId="77777777" w:rsidTr="00893E13">
        <w:trPr>
          <w:trHeight w:hRule="exact" w:val="992"/>
          <w:jc w:val="center"/>
        </w:trPr>
        <w:tc>
          <w:tcPr>
            <w:tcW w:w="9629" w:type="dxa"/>
            <w:gridSpan w:val="2"/>
            <w:tcBorders>
              <w:top w:val="nil"/>
              <w:left w:val="nil"/>
              <w:bottom w:val="nil"/>
              <w:right w:val="nil"/>
            </w:tcBorders>
            <w:shd w:val="clear" w:color="auto" w:fill="auto"/>
          </w:tcPr>
          <w:p w14:paraId="050B7837" w14:textId="77777777" w:rsidR="00A53F2C" w:rsidRPr="00FC0F14" w:rsidRDefault="008352D6" w:rsidP="00A56B43">
            <w:pPr>
              <w:pStyle w:val="Normal36pt"/>
              <w:pageBreakBefore w:val="0"/>
              <w:jc w:val="left"/>
              <w:rPr>
                <w:b/>
                <w:bCs/>
              </w:rPr>
            </w:pPr>
            <w:r w:rsidRPr="00FC0F14">
              <w:rPr>
                <w:b/>
                <w:bCs/>
              </w:rPr>
              <w:t>ITU-T</w:t>
            </w:r>
          </w:p>
        </w:tc>
      </w:tr>
      <w:tr w:rsidR="00D45AD5" w:rsidRPr="00FC0F14" w14:paraId="0FFB0EA2" w14:textId="77777777" w:rsidTr="00893E13">
        <w:trPr>
          <w:trHeight w:val="3345"/>
          <w:jc w:val="center"/>
        </w:trPr>
        <w:tc>
          <w:tcPr>
            <w:tcW w:w="9629" w:type="dxa"/>
            <w:gridSpan w:val="2"/>
            <w:tcBorders>
              <w:top w:val="nil"/>
              <w:left w:val="nil"/>
              <w:bottom w:val="nil"/>
              <w:right w:val="nil"/>
            </w:tcBorders>
            <w:shd w:val="clear" w:color="auto" w:fill="auto"/>
          </w:tcPr>
          <w:p w14:paraId="01169654" w14:textId="77777777" w:rsidR="00D45AD5" w:rsidRPr="00FC0F14" w:rsidRDefault="00D45AD5" w:rsidP="002B377E">
            <w:pPr>
              <w:jc w:val="left"/>
              <w:rPr>
                <w:rFonts w:ascii="Arial" w:hAnsi="Arial"/>
                <w:sz w:val="20"/>
                <w:lang w:val="en-GB"/>
              </w:rPr>
            </w:pPr>
            <w:r w:rsidRPr="00FC0F14">
              <w:rPr>
                <w:rFonts w:ascii="Arial" w:hAnsi="Arial" w:hint="cs"/>
                <w:sz w:val="20"/>
                <w:rtl/>
                <w:lang w:val="en-GB"/>
              </w:rPr>
              <w:t>قطاع تقييس الاتصالات</w:t>
            </w:r>
            <w:r w:rsidRPr="00FC0F14">
              <w:rPr>
                <w:rFonts w:ascii="Arial" w:hAnsi="Arial"/>
                <w:sz w:val="20"/>
                <w:rtl/>
                <w:lang w:val="en-GB"/>
              </w:rPr>
              <w:tab/>
            </w:r>
            <w:r w:rsidRPr="00FC0F14">
              <w:rPr>
                <w:rFonts w:ascii="Arial" w:hAnsi="Arial"/>
                <w:sz w:val="20"/>
                <w:rtl/>
                <w:lang w:val="en-GB"/>
              </w:rPr>
              <w:br/>
            </w:r>
            <w:r w:rsidRPr="00FC0F14">
              <w:rPr>
                <w:rFonts w:ascii="Arial" w:hAnsi="Arial" w:hint="cs"/>
                <w:sz w:val="20"/>
                <w:rtl/>
                <w:lang w:val="en-GB"/>
              </w:rPr>
              <w:t>بالاتحاد الدولي للاتصالات</w:t>
            </w:r>
            <w:r w:rsidRPr="00FC0F14">
              <w:rPr>
                <w:rFonts w:ascii="Arial" w:hAnsi="Arial"/>
                <w:sz w:val="20"/>
                <w:rtl/>
                <w:lang w:val="en-GB"/>
              </w:rPr>
              <w:tab/>
            </w:r>
          </w:p>
          <w:p w14:paraId="5A91D04F" w14:textId="77777777" w:rsidR="00D45AD5" w:rsidRPr="00FC0F14" w:rsidRDefault="00D45AD5" w:rsidP="002B377E">
            <w:pPr>
              <w:jc w:val="left"/>
              <w:rPr>
                <w:rFonts w:ascii="Arial" w:hAnsi="Arial"/>
                <w:sz w:val="20"/>
                <w:lang w:val="en-GB"/>
              </w:rPr>
            </w:pPr>
          </w:p>
          <w:p w14:paraId="26F13E98" w14:textId="77777777" w:rsidR="00D45AD5" w:rsidRPr="00FC0F14" w:rsidRDefault="00D45AD5" w:rsidP="002B377E">
            <w:pPr>
              <w:jc w:val="left"/>
              <w:rPr>
                <w:lang w:val="en-GB"/>
              </w:rPr>
            </w:pPr>
          </w:p>
        </w:tc>
      </w:tr>
      <w:tr w:rsidR="00A53F2C" w:rsidRPr="00FC0F14" w14:paraId="23F61063" w14:textId="77777777" w:rsidTr="00893E13">
        <w:trPr>
          <w:trHeight w:hRule="exact" w:val="2741"/>
          <w:jc w:val="center"/>
        </w:trPr>
        <w:tc>
          <w:tcPr>
            <w:tcW w:w="9629" w:type="dxa"/>
            <w:gridSpan w:val="2"/>
            <w:tcBorders>
              <w:top w:val="nil"/>
              <w:left w:val="nil"/>
              <w:bottom w:val="nil"/>
              <w:right w:val="nil"/>
            </w:tcBorders>
            <w:shd w:val="clear" w:color="auto" w:fill="auto"/>
          </w:tcPr>
          <w:p w14:paraId="0EC794CB" w14:textId="77777777" w:rsidR="00A53F2C" w:rsidRPr="00FC0F14" w:rsidRDefault="00CA6408" w:rsidP="00A56B43">
            <w:pPr>
              <w:pStyle w:val="Normal16pt"/>
              <w:pageBreakBefore w:val="0"/>
              <w:jc w:val="left"/>
              <w:rPr>
                <w:b/>
                <w:bCs/>
              </w:rPr>
            </w:pPr>
            <w:r w:rsidRPr="00FC0F14">
              <w:rPr>
                <w:b/>
                <w:bCs/>
                <w:rtl/>
              </w:rPr>
              <w:t>أعمال الجمعية العالمية لتقييس الاتصالات</w:t>
            </w:r>
          </w:p>
          <w:p w14:paraId="19A3F8A7" w14:textId="768AE43C" w:rsidR="00A53F2C" w:rsidRDefault="00CA6408" w:rsidP="00893E13">
            <w:pPr>
              <w:pStyle w:val="Normal16pt"/>
              <w:pageBreakBefore w:val="0"/>
              <w:pBdr>
                <w:bottom w:val="single" w:sz="4" w:space="1" w:color="auto"/>
              </w:pBdr>
              <w:jc w:val="left"/>
              <w:rPr>
                <w:lang w:bidi="ar-EG"/>
              </w:rPr>
            </w:pPr>
            <w:r w:rsidRPr="00FC0F14">
              <w:rPr>
                <w:rFonts w:hint="cs"/>
                <w:rtl/>
              </w:rPr>
              <w:t xml:space="preserve">جنيف، سويسرا، </w:t>
            </w:r>
            <w:r w:rsidRPr="00FC0F14">
              <w:rPr>
                <w:rStyle w:val="Left-to-Right"/>
              </w:rPr>
              <w:t>9</w:t>
            </w:r>
            <w:r w:rsidRPr="00FC0F14">
              <w:rPr>
                <w:rStyle w:val="Left-to-Right"/>
              </w:rPr>
              <w:noBreakHyphen/>
              <w:t>1</w:t>
            </w:r>
            <w:r w:rsidRPr="00FC0F14">
              <w:rPr>
                <w:rFonts w:hint="cs"/>
                <w:rtl/>
                <w:lang w:bidi="ar-EG"/>
              </w:rPr>
              <w:t xml:space="preserve"> مارس </w:t>
            </w:r>
            <w:r w:rsidRPr="00FC0F14">
              <w:rPr>
                <w:lang w:bidi="ar-EG"/>
              </w:rPr>
              <w:t>2022</w:t>
            </w:r>
          </w:p>
          <w:p w14:paraId="4962D73E" w14:textId="77777777" w:rsidR="00893E13" w:rsidRPr="00FC0F14" w:rsidRDefault="00893E13" w:rsidP="00893E13">
            <w:pPr>
              <w:pStyle w:val="Normal16pt"/>
              <w:pageBreakBefore w:val="0"/>
              <w:pBdr>
                <w:bottom w:val="single" w:sz="4" w:space="1" w:color="auto"/>
              </w:pBdr>
              <w:jc w:val="left"/>
              <w:rPr>
                <w:lang w:bidi="ar-EG"/>
              </w:rPr>
            </w:pPr>
          </w:p>
          <w:p w14:paraId="4F3E4BFD" w14:textId="77777777" w:rsidR="00A53F2C" w:rsidRPr="00FC0F14" w:rsidRDefault="00A53F2C" w:rsidP="00A56B43">
            <w:pPr>
              <w:tabs>
                <w:tab w:val="right" w:pos="9639"/>
              </w:tabs>
              <w:jc w:val="left"/>
              <w:rPr>
                <w:rFonts w:ascii="Arial" w:hAnsi="Arial" w:cs="Arial"/>
                <w:sz w:val="32"/>
                <w:lang w:val="en-GB"/>
              </w:rPr>
            </w:pPr>
          </w:p>
        </w:tc>
      </w:tr>
      <w:tr w:rsidR="00D45AD5" w:rsidRPr="00FC0F14" w14:paraId="6553BDB9" w14:textId="77777777" w:rsidTr="00893E13">
        <w:trPr>
          <w:trHeight w:hRule="exact" w:val="1418"/>
          <w:jc w:val="center"/>
        </w:trPr>
        <w:tc>
          <w:tcPr>
            <w:tcW w:w="9629" w:type="dxa"/>
            <w:gridSpan w:val="2"/>
            <w:tcBorders>
              <w:top w:val="nil"/>
              <w:left w:val="nil"/>
              <w:bottom w:val="nil"/>
              <w:right w:val="nil"/>
            </w:tcBorders>
            <w:shd w:val="clear" w:color="auto" w:fill="auto"/>
            <w:vAlign w:val="bottom"/>
          </w:tcPr>
          <w:p w14:paraId="31DF79E3" w14:textId="77777777" w:rsidR="00D45AD5" w:rsidRPr="00FC0F14" w:rsidRDefault="00D45AD5" w:rsidP="002B377E">
            <w:pPr>
              <w:pStyle w:val="NormalEnglish"/>
              <w:rPr>
                <w:noProof/>
                <w:lang w:eastAsia="zh-CN"/>
              </w:rPr>
            </w:pPr>
          </w:p>
        </w:tc>
      </w:tr>
      <w:tr w:rsidR="00A53F2C" w:rsidRPr="00FC0F14" w14:paraId="65A0EA9A" w14:textId="77777777" w:rsidTr="00893E13">
        <w:trPr>
          <w:trHeight w:hRule="exact" w:val="1418"/>
          <w:jc w:val="center"/>
        </w:trPr>
        <w:tc>
          <w:tcPr>
            <w:tcW w:w="9629" w:type="dxa"/>
            <w:gridSpan w:val="2"/>
            <w:tcBorders>
              <w:top w:val="nil"/>
              <w:left w:val="nil"/>
              <w:bottom w:val="nil"/>
              <w:right w:val="nil"/>
            </w:tcBorders>
            <w:shd w:val="clear" w:color="auto" w:fill="auto"/>
            <w:vAlign w:val="bottom"/>
          </w:tcPr>
          <w:p w14:paraId="58A24E41" w14:textId="77777777" w:rsidR="00A53F2C" w:rsidRPr="00FC0F14" w:rsidRDefault="00A53F2C" w:rsidP="002B377E">
            <w:pPr>
              <w:pStyle w:val="NormalEnglish"/>
              <w:rPr>
                <w:rFonts w:ascii="Arial" w:hAnsi="Arial"/>
                <w:sz w:val="32"/>
              </w:rPr>
            </w:pPr>
            <w:r w:rsidRPr="00FC0F14">
              <w:rPr>
                <w:noProof/>
                <w:lang w:eastAsia="zh-CN"/>
              </w:rPr>
              <w:drawing>
                <wp:inline distT="0" distB="0" distL="0" distR="0" wp14:anchorId="67AA720E" wp14:editId="10E67534">
                  <wp:extent cx="769620" cy="780415"/>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695511BA" w14:textId="77777777" w:rsidR="00866C42" w:rsidRPr="00FC0F14" w:rsidRDefault="00866C42" w:rsidP="00E823E7">
      <w:pPr>
        <w:rPr>
          <w:rtl/>
        </w:rPr>
        <w:sectPr w:rsidR="00866C42" w:rsidRPr="00FC0F14" w:rsidSect="000809D4">
          <w:type w:val="oddPage"/>
          <w:pgSz w:w="11907" w:h="16834" w:code="9"/>
          <w:pgMar w:top="1418" w:right="1134" w:bottom="1134" w:left="1134" w:header="567" w:footer="567" w:gutter="0"/>
          <w:cols w:space="720"/>
          <w:docGrid w:linePitch="299"/>
        </w:sectPr>
      </w:pPr>
    </w:p>
    <w:p w14:paraId="7F95E91A" w14:textId="77777777" w:rsidR="00866C42" w:rsidRPr="00FC0F14" w:rsidRDefault="00866C42" w:rsidP="00866C42">
      <w:pPr>
        <w:pStyle w:val="Normalcenteraligned"/>
        <w:rPr>
          <w:b/>
          <w:bCs/>
          <w:rtl/>
        </w:rPr>
      </w:pPr>
      <w:r w:rsidRPr="00FC0F14">
        <w:rPr>
          <w:rFonts w:hint="cs"/>
          <w:b/>
          <w:bCs/>
          <w:rtl/>
        </w:rPr>
        <w:lastRenderedPageBreak/>
        <w:t>تمهيد</w:t>
      </w:r>
    </w:p>
    <w:p w14:paraId="351C9729" w14:textId="77777777" w:rsidR="00866C42" w:rsidRPr="00FC0F14" w:rsidRDefault="00866C42" w:rsidP="00866C42">
      <w:pPr>
        <w:pStyle w:val="Normalaftertitle0"/>
        <w:spacing w:before="400"/>
        <w:rPr>
          <w:rtl/>
          <w:lang w:bidi="ar-EG"/>
        </w:rPr>
      </w:pPr>
      <w:r w:rsidRPr="00FC0F14">
        <w:rPr>
          <w:rtl/>
          <w:lang w:bidi="ar-EG"/>
        </w:rPr>
        <w:t>الاتحاد الدولي للاتصالات وكالة متخصصة للأمم المتحدة في ميدان الاتصالات</w:t>
      </w:r>
      <w:r w:rsidRPr="00FC0F14">
        <w:rPr>
          <w:rFonts w:hint="cs"/>
          <w:rtl/>
          <w:lang w:bidi="ar-EG"/>
        </w:rPr>
        <w:t xml:space="preserve"> وتكنولوجيات المعلومات والاتصالات </w:t>
      </w:r>
      <w:r w:rsidRPr="00FC0F14">
        <w:rPr>
          <w:lang w:bidi="ar-EG"/>
        </w:rPr>
        <w:t>(ICT)</w:t>
      </w:r>
      <w:r w:rsidRPr="00FC0F14">
        <w:rPr>
          <w:rtl/>
          <w:lang w:bidi="ar-EG"/>
        </w:rPr>
        <w:t xml:space="preserve"> وقطاع تقييس الاتصالات </w:t>
      </w:r>
      <w:r w:rsidRPr="00FC0F14">
        <w:rPr>
          <w:lang w:bidi="ar-EG"/>
        </w:rPr>
        <w:t>(ITU-T)</w:t>
      </w:r>
      <w:r w:rsidRPr="00FC0F14">
        <w:rPr>
          <w:rtl/>
          <w:lang w:bidi="ar-EG"/>
        </w:rPr>
        <w:t xml:space="preserve"> هو هيئة دائمة في الاتحاد الدولي للاتصالات. وهو مسؤول عن دراسة المسائل التقنية والمسائل المتعلقة بالتشغيل والتعريفة، وإصدار التوصيات بشأنها بغرض تقييس الاتصالات على الصعيد العالمي.</w:t>
      </w:r>
    </w:p>
    <w:p w14:paraId="24DFDE88" w14:textId="77777777" w:rsidR="00866C42" w:rsidRPr="00FC0F14" w:rsidRDefault="00866C42" w:rsidP="00866C42">
      <w:pPr>
        <w:rPr>
          <w:rtl/>
          <w:lang w:bidi="ar-EG"/>
        </w:rPr>
      </w:pPr>
      <w:r w:rsidRPr="00FC0F14">
        <w:rPr>
          <w:rtl/>
          <w:lang w:bidi="ar-EG"/>
        </w:rPr>
        <w:t xml:space="preserve">وتحدد الجمعية العالمية لتقييس الاتصالات </w:t>
      </w:r>
      <w:r w:rsidRPr="00FC0F14">
        <w:rPr>
          <w:lang w:bidi="ar-EG"/>
        </w:rPr>
        <w:t>(WTSA)</w:t>
      </w:r>
      <w:r w:rsidRPr="00FC0F14">
        <w:rPr>
          <w:rtl/>
          <w:lang w:bidi="ar-EG"/>
        </w:rPr>
        <w:t xml:space="preserve"> التي تجتمع مرة كل أربع سنوات المواضيع التي يجب أن تدرسها لجان الدراسات التابعة لقطاع تقييس الاتصالات وأن تُصدر توصيات بشأنها.</w:t>
      </w:r>
    </w:p>
    <w:p w14:paraId="3B68CAB1" w14:textId="05B058F1" w:rsidR="00A53F2C" w:rsidRDefault="00866C42" w:rsidP="00866C42">
      <w:pPr>
        <w:rPr>
          <w:rtl/>
          <w:lang w:bidi="ar-EG"/>
        </w:rPr>
      </w:pPr>
      <w:r w:rsidRPr="00FC0F14">
        <w:rPr>
          <w:rtl/>
          <w:lang w:bidi="ar-EG"/>
        </w:rPr>
        <w:t xml:space="preserve">وتتم الموافقة على هذه التوصيات وفقاً للإجراء الموضح في القرار رقم </w:t>
      </w:r>
      <w:r w:rsidRPr="00FC0F14">
        <w:rPr>
          <w:lang w:bidi="ar-EG"/>
        </w:rPr>
        <w:t>1</w:t>
      </w:r>
      <w:r w:rsidRPr="00FC0F14">
        <w:rPr>
          <w:rtl/>
          <w:lang w:bidi="ar-EG"/>
        </w:rPr>
        <w:t xml:space="preserve"> الصادر عن الجمعية العالمية لتقييس الاتصالات.</w:t>
      </w:r>
    </w:p>
    <w:p w14:paraId="5950C0B5" w14:textId="09FDD193" w:rsidR="000837BD" w:rsidRDefault="000837BD" w:rsidP="00866C42">
      <w:pPr>
        <w:rPr>
          <w:rtl/>
          <w:lang w:bidi="ar-EG"/>
        </w:rPr>
      </w:pPr>
    </w:p>
    <w:p w14:paraId="695DA481" w14:textId="4ED6F173" w:rsidR="000837BD" w:rsidRDefault="000837BD" w:rsidP="00866C42">
      <w:pPr>
        <w:rPr>
          <w:lang w:bidi="ar-EG"/>
        </w:rPr>
      </w:pPr>
    </w:p>
    <w:p w14:paraId="26F9A311" w14:textId="51F1984B" w:rsidR="008F71F0" w:rsidRDefault="008F71F0" w:rsidP="00866C42">
      <w:pPr>
        <w:rPr>
          <w:lang w:bidi="ar-EG"/>
        </w:rPr>
      </w:pPr>
    </w:p>
    <w:p w14:paraId="3C6C5C46" w14:textId="241CB9E8" w:rsidR="008F71F0" w:rsidRDefault="008F71F0" w:rsidP="00866C42">
      <w:pPr>
        <w:rPr>
          <w:lang w:bidi="ar-EG"/>
        </w:rPr>
      </w:pPr>
    </w:p>
    <w:p w14:paraId="7D14AFE7" w14:textId="1DAD1AB8" w:rsidR="008F71F0" w:rsidRDefault="008F71F0" w:rsidP="00866C42">
      <w:pPr>
        <w:rPr>
          <w:lang w:bidi="ar-EG"/>
        </w:rPr>
      </w:pPr>
    </w:p>
    <w:p w14:paraId="14E6CA9B" w14:textId="74F753E7" w:rsidR="008F71F0" w:rsidRDefault="008F71F0" w:rsidP="00866C42">
      <w:pPr>
        <w:rPr>
          <w:lang w:bidi="ar-EG"/>
        </w:rPr>
      </w:pPr>
    </w:p>
    <w:p w14:paraId="4F5ABC94" w14:textId="670156C0" w:rsidR="008F71F0" w:rsidRDefault="008F71F0" w:rsidP="00866C42">
      <w:pPr>
        <w:rPr>
          <w:lang w:bidi="ar-EG"/>
        </w:rPr>
      </w:pPr>
    </w:p>
    <w:p w14:paraId="3969ED8D" w14:textId="2FCAFFFB" w:rsidR="008F71F0" w:rsidRDefault="008F71F0" w:rsidP="00866C42">
      <w:pPr>
        <w:rPr>
          <w:lang w:bidi="ar-EG"/>
        </w:rPr>
      </w:pPr>
    </w:p>
    <w:p w14:paraId="19CB1E25" w14:textId="205042BE" w:rsidR="008F71F0" w:rsidRDefault="008F71F0" w:rsidP="00866C42">
      <w:pPr>
        <w:rPr>
          <w:lang w:bidi="ar-EG"/>
        </w:rPr>
      </w:pPr>
    </w:p>
    <w:p w14:paraId="421D2992" w14:textId="77777777" w:rsidR="008F71F0" w:rsidRDefault="008F71F0" w:rsidP="00866C42">
      <w:pPr>
        <w:rPr>
          <w:rtl/>
          <w:lang w:bidi="ar-EG"/>
        </w:rPr>
      </w:pPr>
    </w:p>
    <w:p w14:paraId="78CCDC73" w14:textId="2E7BE7BD" w:rsidR="000837BD" w:rsidRDefault="00001A02" w:rsidP="00001A02">
      <w:pPr>
        <w:jc w:val="center"/>
        <w:rPr>
          <w:rtl/>
          <w:lang w:bidi="ar-EG"/>
        </w:rPr>
      </w:pPr>
      <w:r>
        <w:rPr>
          <w:noProof/>
        </w:rPr>
        <w:drawing>
          <wp:inline distT="0" distB="0" distL="0" distR="0" wp14:anchorId="627602C8" wp14:editId="64558EEE">
            <wp:extent cx="3667125" cy="609600"/>
            <wp:effectExtent l="0" t="0" r="9525"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pic:nvPicPr>
                  <pic:blipFill>
                    <a:blip r:embed="rId14"/>
                    <a:stretch>
                      <a:fillRect/>
                    </a:stretch>
                  </pic:blipFill>
                  <pic:spPr>
                    <a:xfrm>
                      <a:off x="0" y="0"/>
                      <a:ext cx="3667125" cy="609600"/>
                    </a:xfrm>
                    <a:prstGeom prst="rect">
                      <a:avLst/>
                    </a:prstGeom>
                  </pic:spPr>
                </pic:pic>
              </a:graphicData>
            </a:graphic>
          </wp:inline>
        </w:drawing>
      </w:r>
    </w:p>
    <w:p w14:paraId="2EB008DC" w14:textId="3561699B" w:rsidR="000837BD" w:rsidRPr="00001A02" w:rsidRDefault="00001A02" w:rsidP="00001A02">
      <w:pPr>
        <w:jc w:val="center"/>
        <w:rPr>
          <w:lang w:bidi="ar-EG"/>
        </w:rPr>
      </w:pPr>
      <w:r w:rsidRPr="00001A02">
        <w:rPr>
          <w:lang w:val="en-GB" w:bidi="ar-EG"/>
        </w:rPr>
        <w:sym w:font="Symbol" w:char="F0E3"/>
      </w:r>
      <w:r>
        <w:rPr>
          <w:rFonts w:hint="cs"/>
          <w:rtl/>
          <w:lang w:val="en-GB" w:bidi="ar-EG"/>
        </w:rPr>
        <w:t xml:space="preserve"> الاتحاد الدولي للاتصالات </w:t>
      </w:r>
      <w:r>
        <w:rPr>
          <w:lang w:bidi="ar-EG"/>
        </w:rPr>
        <w:t>2022</w:t>
      </w:r>
    </w:p>
    <w:p w14:paraId="5DE4E028" w14:textId="79F5BFFE" w:rsidR="000837BD" w:rsidRDefault="00001A02" w:rsidP="00001A02">
      <w:pPr>
        <w:jc w:val="center"/>
        <w:rPr>
          <w:rtl/>
          <w:lang w:bidi="ar-EG"/>
        </w:rPr>
      </w:pPr>
      <w:r>
        <w:rPr>
          <w:rFonts w:hint="cs"/>
          <w:rtl/>
          <w:lang w:bidi="ar-EG"/>
        </w:rPr>
        <w:t>جميع الحقوق محفوظة. لا يجوز نسخ أي جزء من هذا المنشور بدون تصريح كتابي مسبق من الاتحاد الدولي للاتصالات.</w:t>
      </w:r>
    </w:p>
    <w:p w14:paraId="121CA366" w14:textId="77777777" w:rsidR="000837BD" w:rsidRPr="00FC0F14" w:rsidRDefault="000837BD" w:rsidP="00866C42"/>
    <w:p w14:paraId="3E34C67C" w14:textId="77777777" w:rsidR="00866C42" w:rsidRPr="00FC0F14" w:rsidRDefault="00866C42" w:rsidP="00E823E7">
      <w:pPr>
        <w:rPr>
          <w:rtl/>
        </w:rPr>
        <w:sectPr w:rsidR="00866C42" w:rsidRPr="00FC0F14" w:rsidSect="00866C42">
          <w:pgSz w:w="11907" w:h="16834" w:code="9"/>
          <w:pgMar w:top="1418" w:right="1134" w:bottom="1134" w:left="1134" w:header="567" w:footer="567" w:gutter="0"/>
          <w:cols w:space="720"/>
          <w:vAlign w:val="both"/>
          <w:titlePg/>
        </w:sectPr>
      </w:pPr>
    </w:p>
    <w:p w14:paraId="09AF6941" w14:textId="77777777" w:rsidR="00A53F2C" w:rsidRPr="00FC0F14" w:rsidRDefault="00A53F2C" w:rsidP="00E823E7"/>
    <w:p w14:paraId="29658CCD" w14:textId="77777777" w:rsidR="002C6421" w:rsidRPr="00FC0F14" w:rsidRDefault="002C6421" w:rsidP="000837BD"/>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715"/>
        <w:gridCol w:w="7370"/>
      </w:tblGrid>
      <w:tr w:rsidR="002B377E" w:rsidRPr="00FC0F14" w14:paraId="326948E8" w14:textId="77777777" w:rsidTr="000837BD">
        <w:trPr>
          <w:jc w:val="center"/>
        </w:trPr>
        <w:tc>
          <w:tcPr>
            <w:tcW w:w="1177" w:type="pct"/>
            <w:gridSpan w:val="2"/>
            <w:shd w:val="clear" w:color="auto" w:fill="auto"/>
          </w:tcPr>
          <w:p w14:paraId="37D75211" w14:textId="77777777" w:rsidR="002B377E" w:rsidRPr="00FC0F14" w:rsidRDefault="002B377E" w:rsidP="000837BD">
            <w:pPr>
              <w:pStyle w:val="Normal16pt"/>
              <w:pageBreakBefore w:val="0"/>
              <w:jc w:val="center"/>
            </w:pPr>
          </w:p>
        </w:tc>
        <w:tc>
          <w:tcPr>
            <w:tcW w:w="3823" w:type="pct"/>
            <w:shd w:val="clear" w:color="auto" w:fill="auto"/>
          </w:tcPr>
          <w:p w14:paraId="5A74157D" w14:textId="77777777" w:rsidR="002B377E" w:rsidRPr="00FC0F14" w:rsidRDefault="002B377E" w:rsidP="000837BD">
            <w:pPr>
              <w:pStyle w:val="Normal16pt"/>
              <w:pageBreakBefore w:val="0"/>
              <w:jc w:val="left"/>
            </w:pPr>
            <w:r w:rsidRPr="00FC0F14">
              <w:rPr>
                <w:rtl/>
              </w:rPr>
              <w:t>أعمال الجمعية العالمية لتقييس الاتصالات</w:t>
            </w:r>
          </w:p>
        </w:tc>
      </w:tr>
      <w:tr w:rsidR="002C6421" w:rsidRPr="00FC0F14" w14:paraId="777ED3D3" w14:textId="77777777" w:rsidTr="000837BD">
        <w:trPr>
          <w:jc w:val="center"/>
        </w:trPr>
        <w:tc>
          <w:tcPr>
            <w:tcW w:w="5000" w:type="pct"/>
            <w:gridSpan w:val="3"/>
            <w:shd w:val="clear" w:color="auto" w:fill="auto"/>
          </w:tcPr>
          <w:p w14:paraId="0C1EC6B9" w14:textId="77777777" w:rsidR="002C6421" w:rsidRPr="00FC0F14" w:rsidRDefault="002C6421" w:rsidP="000837BD">
            <w:pPr>
              <w:pStyle w:val="Normalcenteraligned"/>
              <w:rPr>
                <w:rtl/>
                <w:lang w:bidi="ar-EG"/>
              </w:rPr>
            </w:pPr>
            <w:r w:rsidRPr="00FC0F14">
              <w:rPr>
                <w:rFonts w:hint="cs"/>
                <w:rtl/>
                <w:lang w:val="en-GB"/>
              </w:rPr>
              <w:t xml:space="preserve">(جنيف، </w:t>
            </w:r>
            <w:r w:rsidRPr="00FC0F14">
              <w:t>2022</w:t>
            </w:r>
            <w:r w:rsidRPr="00FC0F14">
              <w:rPr>
                <w:rFonts w:hint="cs"/>
                <w:rtl/>
                <w:lang w:bidi="ar-EG"/>
              </w:rPr>
              <w:t>)</w:t>
            </w:r>
          </w:p>
          <w:p w14:paraId="13BA63E7" w14:textId="77777777" w:rsidR="002C6421" w:rsidRPr="00FC0F14" w:rsidRDefault="002C6421" w:rsidP="000837BD">
            <w:pPr>
              <w:pStyle w:val="Normalcenteraligned"/>
              <w:rPr>
                <w:lang w:val="en-GB"/>
              </w:rPr>
            </w:pPr>
          </w:p>
          <w:p w14:paraId="70974D56" w14:textId="77777777" w:rsidR="002C6421" w:rsidRPr="00FC0F14" w:rsidRDefault="002C6421" w:rsidP="000837BD">
            <w:pPr>
              <w:pStyle w:val="Normalcenteraligned"/>
              <w:rPr>
                <w:lang w:val="en-GB"/>
              </w:rPr>
            </w:pPr>
          </w:p>
        </w:tc>
      </w:tr>
      <w:tr w:rsidR="002C6421" w:rsidRPr="00FC0F14" w14:paraId="7A9C3B07" w14:textId="77777777" w:rsidTr="000837BD">
        <w:trPr>
          <w:jc w:val="center"/>
        </w:trPr>
        <w:tc>
          <w:tcPr>
            <w:tcW w:w="5000" w:type="pct"/>
            <w:gridSpan w:val="3"/>
            <w:shd w:val="clear" w:color="auto" w:fill="auto"/>
          </w:tcPr>
          <w:p w14:paraId="579141F5" w14:textId="77777777" w:rsidR="002C6421" w:rsidRPr="00FC0F14" w:rsidRDefault="002C6421" w:rsidP="000837BD">
            <w:pPr>
              <w:pStyle w:val="Normalcenteraligned"/>
              <w:rPr>
                <w:lang w:val="en-GB"/>
              </w:rPr>
            </w:pPr>
          </w:p>
        </w:tc>
      </w:tr>
      <w:tr w:rsidR="002C6421" w:rsidRPr="00FC0F14" w14:paraId="24DDD060" w14:textId="77777777" w:rsidTr="000837BD">
        <w:trPr>
          <w:jc w:val="center"/>
        </w:trPr>
        <w:tc>
          <w:tcPr>
            <w:tcW w:w="5000" w:type="pct"/>
            <w:gridSpan w:val="3"/>
            <w:shd w:val="clear" w:color="auto" w:fill="auto"/>
          </w:tcPr>
          <w:p w14:paraId="56917261" w14:textId="77777777" w:rsidR="002C6421" w:rsidRPr="00FC0F14" w:rsidRDefault="002C6421" w:rsidP="000837BD">
            <w:pPr>
              <w:pStyle w:val="Normalcenteraligned"/>
              <w:rPr>
                <w:rStyle w:val="Bold"/>
              </w:rPr>
            </w:pPr>
            <w:r w:rsidRPr="00FC0F14">
              <w:rPr>
                <w:rStyle w:val="Bold"/>
                <w:rFonts w:hint="cs"/>
                <w:rtl/>
              </w:rPr>
              <w:t>المحتويات</w:t>
            </w:r>
          </w:p>
        </w:tc>
      </w:tr>
      <w:tr w:rsidR="002C6421" w:rsidRPr="00FC0F14" w14:paraId="626888C4" w14:textId="77777777" w:rsidTr="000837BD">
        <w:trPr>
          <w:jc w:val="center"/>
        </w:trPr>
        <w:tc>
          <w:tcPr>
            <w:tcW w:w="5000" w:type="pct"/>
            <w:gridSpan w:val="3"/>
            <w:shd w:val="clear" w:color="auto" w:fill="auto"/>
          </w:tcPr>
          <w:p w14:paraId="6C8FC43F" w14:textId="77777777" w:rsidR="002C6421" w:rsidRPr="00FC0F14" w:rsidRDefault="002C6421" w:rsidP="000837BD">
            <w:pPr>
              <w:tabs>
                <w:tab w:val="clear" w:pos="794"/>
                <w:tab w:val="clear" w:pos="1191"/>
                <w:tab w:val="clear" w:pos="1588"/>
                <w:tab w:val="clear" w:pos="1985"/>
              </w:tabs>
              <w:rPr>
                <w:lang w:val="en-GB"/>
              </w:rPr>
            </w:pPr>
          </w:p>
        </w:tc>
      </w:tr>
      <w:tr w:rsidR="002C6421" w:rsidRPr="00FC0F14" w14:paraId="38BF6A4C" w14:textId="77777777" w:rsidTr="000837BD">
        <w:trPr>
          <w:jc w:val="center"/>
        </w:trPr>
        <w:tc>
          <w:tcPr>
            <w:tcW w:w="806" w:type="pct"/>
            <w:shd w:val="clear" w:color="auto" w:fill="auto"/>
          </w:tcPr>
          <w:p w14:paraId="5F53A5FC" w14:textId="5D3069D3" w:rsidR="002C6421" w:rsidRPr="00FC0F14" w:rsidRDefault="00CE1096" w:rsidP="000837BD">
            <w:pPr>
              <w:tabs>
                <w:tab w:val="clear" w:pos="794"/>
                <w:tab w:val="clear" w:pos="1191"/>
                <w:tab w:val="clear" w:pos="1588"/>
                <w:tab w:val="clear" w:pos="1985"/>
              </w:tabs>
            </w:pPr>
            <w:hyperlink w:anchor="الجزءI" w:history="1">
              <w:r w:rsidR="002C6421" w:rsidRPr="0048691B">
                <w:rPr>
                  <w:rStyle w:val="Hyperlink"/>
                  <w:rFonts w:hint="cs"/>
                  <w:rtl/>
                  <w:lang w:val="en-GB"/>
                </w:rPr>
                <w:t xml:space="preserve">الجزء </w:t>
              </w:r>
              <w:r w:rsidR="002C6421" w:rsidRPr="0048691B">
                <w:rPr>
                  <w:rStyle w:val="Hyperlink"/>
                </w:rPr>
                <w:t>I</w:t>
              </w:r>
            </w:hyperlink>
          </w:p>
        </w:tc>
        <w:tc>
          <w:tcPr>
            <w:tcW w:w="4194" w:type="pct"/>
            <w:gridSpan w:val="2"/>
            <w:shd w:val="clear" w:color="auto" w:fill="auto"/>
          </w:tcPr>
          <w:p w14:paraId="2713AC22" w14:textId="0775AF3E" w:rsidR="002C6421" w:rsidRPr="00FC0F14" w:rsidRDefault="00CE1096" w:rsidP="000837BD">
            <w:pPr>
              <w:tabs>
                <w:tab w:val="clear" w:pos="794"/>
                <w:tab w:val="clear" w:pos="1191"/>
                <w:tab w:val="clear" w:pos="1588"/>
                <w:tab w:val="clear" w:pos="1985"/>
              </w:tabs>
              <w:rPr>
                <w:lang w:val="en-GB"/>
              </w:rPr>
            </w:pPr>
            <w:hyperlink w:anchor="الجزءI" w:history="1">
              <w:r w:rsidR="002C6421" w:rsidRPr="0048691B">
                <w:rPr>
                  <w:rStyle w:val="Hyperlink"/>
                  <w:rFonts w:hint="cs"/>
                  <w:rtl/>
                  <w:lang w:val="en-GB"/>
                </w:rPr>
                <w:t>القرارات التي اعتمدتها جمعية قطاع تقييس الاتصالات بالاتحاد والرأي الذي اعتمدته</w:t>
              </w:r>
            </w:hyperlink>
          </w:p>
        </w:tc>
      </w:tr>
      <w:tr w:rsidR="002C6421" w:rsidRPr="00FC0F14" w14:paraId="72E36003" w14:textId="77777777" w:rsidTr="000837BD">
        <w:trPr>
          <w:jc w:val="center"/>
        </w:trPr>
        <w:tc>
          <w:tcPr>
            <w:tcW w:w="806" w:type="pct"/>
            <w:shd w:val="clear" w:color="auto" w:fill="auto"/>
          </w:tcPr>
          <w:p w14:paraId="225DA633" w14:textId="4A877DAC" w:rsidR="002C6421" w:rsidRPr="00FC0F14" w:rsidRDefault="00CE1096" w:rsidP="000837BD">
            <w:pPr>
              <w:tabs>
                <w:tab w:val="clear" w:pos="794"/>
                <w:tab w:val="clear" w:pos="1191"/>
                <w:tab w:val="clear" w:pos="1588"/>
                <w:tab w:val="clear" w:pos="1985"/>
              </w:tabs>
              <w:rPr>
                <w:lang w:val="en-GB"/>
              </w:rPr>
            </w:pPr>
            <w:hyperlink w:anchor="الجزءII" w:history="1">
              <w:r w:rsidR="002C6421" w:rsidRPr="0048691B">
                <w:rPr>
                  <w:rStyle w:val="Hyperlink"/>
                  <w:rFonts w:hint="cs"/>
                  <w:rtl/>
                  <w:lang w:val="en-GB"/>
                </w:rPr>
                <w:t xml:space="preserve">الجزء </w:t>
              </w:r>
              <w:r w:rsidR="002C6421" w:rsidRPr="0048691B">
                <w:rPr>
                  <w:rStyle w:val="Hyperlink"/>
                  <w:lang w:val="en-GB"/>
                </w:rPr>
                <w:t>I</w:t>
              </w:r>
              <w:r w:rsidR="002C6421" w:rsidRPr="0048691B">
                <w:rPr>
                  <w:rStyle w:val="Hyperlink"/>
                </w:rPr>
                <w:t>I</w:t>
              </w:r>
            </w:hyperlink>
          </w:p>
        </w:tc>
        <w:tc>
          <w:tcPr>
            <w:tcW w:w="4194" w:type="pct"/>
            <w:gridSpan w:val="2"/>
            <w:shd w:val="clear" w:color="auto" w:fill="auto"/>
          </w:tcPr>
          <w:p w14:paraId="7DBDBC07" w14:textId="0352222B" w:rsidR="002C6421" w:rsidRPr="00FC0F14" w:rsidRDefault="00CE1096" w:rsidP="000837BD">
            <w:pPr>
              <w:tabs>
                <w:tab w:val="clear" w:pos="794"/>
                <w:tab w:val="clear" w:pos="1191"/>
                <w:tab w:val="clear" w:pos="1588"/>
                <w:tab w:val="clear" w:pos="1985"/>
              </w:tabs>
              <w:rPr>
                <w:lang w:val="en-GB"/>
              </w:rPr>
            </w:pPr>
            <w:hyperlink w:anchor="TOC_02" w:history="1">
              <w:r w:rsidR="002C6421" w:rsidRPr="0048691B">
                <w:rPr>
                  <w:rStyle w:val="Hyperlink"/>
                  <w:rFonts w:hint="cs"/>
                  <w:rtl/>
                  <w:lang w:val="en-GB"/>
                </w:rPr>
                <w:t xml:space="preserve">سلسلة التوصيات </w:t>
              </w:r>
              <w:r w:rsidR="002C6421" w:rsidRPr="0048691B">
                <w:rPr>
                  <w:rStyle w:val="Hyperlink"/>
                  <w:lang w:val="en-GB"/>
                </w:rPr>
                <w:t>A</w:t>
              </w:r>
              <w:r w:rsidR="002C6421" w:rsidRPr="0048691B">
                <w:rPr>
                  <w:rStyle w:val="Hyperlink"/>
                  <w:rFonts w:hint="cs"/>
                  <w:rtl/>
                  <w:lang w:val="en-GB"/>
                </w:rPr>
                <w:t xml:space="preserve"> لقطاع تقييس الاتصالات: تنظيم عمل قطاع تقييس الاتصالات بالاتحاد</w:t>
              </w:r>
            </w:hyperlink>
          </w:p>
        </w:tc>
      </w:tr>
      <w:tr w:rsidR="002C6421" w:rsidRPr="00FC0F14" w14:paraId="0B4D72E0" w14:textId="77777777" w:rsidTr="000837BD">
        <w:trPr>
          <w:jc w:val="center"/>
        </w:trPr>
        <w:tc>
          <w:tcPr>
            <w:tcW w:w="806" w:type="pct"/>
            <w:shd w:val="clear" w:color="auto" w:fill="auto"/>
          </w:tcPr>
          <w:p w14:paraId="17E73C84" w14:textId="20A67843" w:rsidR="002C6421" w:rsidRPr="00FC0F14" w:rsidRDefault="00CE1096" w:rsidP="000837BD">
            <w:pPr>
              <w:tabs>
                <w:tab w:val="clear" w:pos="794"/>
                <w:tab w:val="clear" w:pos="1191"/>
                <w:tab w:val="clear" w:pos="1588"/>
                <w:tab w:val="clear" w:pos="1985"/>
              </w:tabs>
              <w:rPr>
                <w:lang w:val="en-GB"/>
              </w:rPr>
            </w:pPr>
            <w:hyperlink w:anchor="الجزءIII" w:history="1">
              <w:r w:rsidR="002C6421" w:rsidRPr="0048691B">
                <w:rPr>
                  <w:rStyle w:val="Hyperlink"/>
                  <w:rFonts w:hint="cs"/>
                  <w:rtl/>
                  <w:lang w:val="en-GB"/>
                </w:rPr>
                <w:t xml:space="preserve">الجزء </w:t>
              </w:r>
              <w:r w:rsidR="002C6421" w:rsidRPr="0048691B">
                <w:rPr>
                  <w:rStyle w:val="Hyperlink"/>
                </w:rPr>
                <w:t>III</w:t>
              </w:r>
            </w:hyperlink>
          </w:p>
        </w:tc>
        <w:tc>
          <w:tcPr>
            <w:tcW w:w="4194" w:type="pct"/>
            <w:gridSpan w:val="2"/>
            <w:shd w:val="clear" w:color="auto" w:fill="auto"/>
          </w:tcPr>
          <w:p w14:paraId="1D095D4F" w14:textId="1E101C07" w:rsidR="002C6421" w:rsidRPr="00FC0F14" w:rsidRDefault="00CE1096" w:rsidP="000837BD">
            <w:pPr>
              <w:tabs>
                <w:tab w:val="clear" w:pos="794"/>
                <w:tab w:val="clear" w:pos="1191"/>
                <w:tab w:val="clear" w:pos="1588"/>
                <w:tab w:val="clear" w:pos="1985"/>
              </w:tabs>
              <w:rPr>
                <w:lang w:val="en-GB"/>
              </w:rPr>
            </w:pPr>
            <w:hyperlink w:anchor="الجزءIII" w:history="1">
              <w:r w:rsidR="002C6421" w:rsidRPr="0048691B">
                <w:rPr>
                  <w:rStyle w:val="Hyperlink"/>
                  <w:rFonts w:hint="cs"/>
                  <w:rtl/>
                  <w:lang w:val="en-GB"/>
                </w:rPr>
                <w:t>الرؤساء ونواب الرؤساء الذين عينتهم الجمعية للفريق الاستشاري لتقييس الاتصالات وللجان دراسات قطاع تقييس الاتصالات بالاتحاد وللجنة التقييس المعنية بالمفردات</w:t>
              </w:r>
            </w:hyperlink>
          </w:p>
        </w:tc>
      </w:tr>
      <w:tr w:rsidR="002C6421" w:rsidRPr="00FC0F14" w14:paraId="14DA8941" w14:textId="77777777" w:rsidTr="000837BD">
        <w:trPr>
          <w:jc w:val="center"/>
        </w:trPr>
        <w:tc>
          <w:tcPr>
            <w:tcW w:w="806" w:type="pct"/>
            <w:shd w:val="clear" w:color="auto" w:fill="auto"/>
          </w:tcPr>
          <w:p w14:paraId="353CA051" w14:textId="0BC5EB27" w:rsidR="002C6421" w:rsidRPr="00FC0F14" w:rsidRDefault="00CE1096" w:rsidP="000837BD">
            <w:pPr>
              <w:tabs>
                <w:tab w:val="clear" w:pos="794"/>
                <w:tab w:val="clear" w:pos="1191"/>
                <w:tab w:val="clear" w:pos="1588"/>
                <w:tab w:val="clear" w:pos="1985"/>
              </w:tabs>
              <w:rPr>
                <w:lang w:val="en-GB"/>
              </w:rPr>
            </w:pPr>
            <w:hyperlink w:anchor="الجزءIV" w:history="1">
              <w:r w:rsidR="002C6421" w:rsidRPr="0048691B">
                <w:rPr>
                  <w:rStyle w:val="Hyperlink"/>
                  <w:rFonts w:hint="cs"/>
                  <w:rtl/>
                  <w:lang w:val="en-GB"/>
                </w:rPr>
                <w:t xml:space="preserve">الجزء </w:t>
              </w:r>
              <w:r w:rsidR="002C6421" w:rsidRPr="0048691B">
                <w:rPr>
                  <w:rStyle w:val="Hyperlink"/>
                </w:rPr>
                <w:t>IV</w:t>
              </w:r>
            </w:hyperlink>
          </w:p>
        </w:tc>
        <w:tc>
          <w:tcPr>
            <w:tcW w:w="4194" w:type="pct"/>
            <w:gridSpan w:val="2"/>
            <w:shd w:val="clear" w:color="auto" w:fill="auto"/>
          </w:tcPr>
          <w:p w14:paraId="71DF0BF4" w14:textId="39BF9C71" w:rsidR="002C6421" w:rsidRPr="00FC0F14" w:rsidRDefault="00CE1096" w:rsidP="000837BD">
            <w:pPr>
              <w:tabs>
                <w:tab w:val="clear" w:pos="794"/>
                <w:tab w:val="clear" w:pos="1191"/>
                <w:tab w:val="clear" w:pos="1588"/>
                <w:tab w:val="clear" w:pos="1985"/>
              </w:tabs>
              <w:rPr>
                <w:lang w:val="en-GB"/>
              </w:rPr>
            </w:pPr>
            <w:hyperlink w:anchor="الجزءIV" w:history="1">
              <w:r w:rsidR="002C6421" w:rsidRPr="0048691B">
                <w:rPr>
                  <w:rStyle w:val="Hyperlink"/>
                  <w:rFonts w:hint="cs"/>
                  <w:rtl/>
                  <w:lang w:val="en-GB"/>
                </w:rPr>
                <w:t>المسائل التي وافقت الجمعية على دراستها في قطاع تقييس الاتصالات بالاتحاد</w:t>
              </w:r>
            </w:hyperlink>
          </w:p>
        </w:tc>
      </w:tr>
      <w:tr w:rsidR="002C6421" w:rsidRPr="00FC0F14" w14:paraId="79E5A2DD" w14:textId="77777777" w:rsidTr="000837BD">
        <w:trPr>
          <w:jc w:val="center"/>
        </w:trPr>
        <w:tc>
          <w:tcPr>
            <w:tcW w:w="806" w:type="pct"/>
            <w:shd w:val="clear" w:color="auto" w:fill="auto"/>
          </w:tcPr>
          <w:p w14:paraId="1ED02E99" w14:textId="57B1BF9F" w:rsidR="002C6421" w:rsidRPr="00FC0F14" w:rsidRDefault="00CE1096" w:rsidP="000837BD">
            <w:pPr>
              <w:tabs>
                <w:tab w:val="clear" w:pos="794"/>
                <w:tab w:val="clear" w:pos="1191"/>
                <w:tab w:val="clear" w:pos="1588"/>
                <w:tab w:val="clear" w:pos="1985"/>
              </w:tabs>
              <w:rPr>
                <w:lang w:val="en-GB"/>
              </w:rPr>
            </w:pPr>
            <w:hyperlink w:anchor="الجزءV" w:history="1">
              <w:r w:rsidR="002C6421" w:rsidRPr="005B6118">
                <w:rPr>
                  <w:rStyle w:val="Hyperlink"/>
                  <w:rFonts w:hint="cs"/>
                  <w:rtl/>
                  <w:lang w:val="en-GB"/>
                </w:rPr>
                <w:t xml:space="preserve">الجزء </w:t>
              </w:r>
              <w:r w:rsidR="002C6421" w:rsidRPr="005B6118">
                <w:rPr>
                  <w:rStyle w:val="Hyperlink"/>
                </w:rPr>
                <w:t>V</w:t>
              </w:r>
            </w:hyperlink>
          </w:p>
        </w:tc>
        <w:tc>
          <w:tcPr>
            <w:tcW w:w="4194" w:type="pct"/>
            <w:gridSpan w:val="2"/>
            <w:shd w:val="clear" w:color="auto" w:fill="auto"/>
          </w:tcPr>
          <w:p w14:paraId="33986EF6" w14:textId="541959FF" w:rsidR="002C6421" w:rsidRPr="00FC0F14" w:rsidRDefault="00CE1096" w:rsidP="000837BD">
            <w:pPr>
              <w:tabs>
                <w:tab w:val="clear" w:pos="794"/>
                <w:tab w:val="clear" w:pos="1191"/>
                <w:tab w:val="clear" w:pos="1588"/>
                <w:tab w:val="clear" w:pos="1985"/>
              </w:tabs>
              <w:rPr>
                <w:lang w:val="en-GB"/>
              </w:rPr>
            </w:pPr>
            <w:hyperlink w:anchor="الجزءV" w:history="1">
              <w:r w:rsidR="00504BF2" w:rsidRPr="005B6118">
                <w:rPr>
                  <w:rStyle w:val="Hyperlink"/>
                  <w:rFonts w:hint="cs"/>
                  <w:rtl/>
                  <w:lang w:val="en-GB"/>
                </w:rPr>
                <w:t xml:space="preserve">التقارير الصادرة عن </w:t>
              </w:r>
              <w:r w:rsidR="002C6421" w:rsidRPr="005B6118">
                <w:rPr>
                  <w:rStyle w:val="Hyperlink"/>
                  <w:rFonts w:hint="cs"/>
                  <w:rtl/>
                  <w:lang w:val="en-GB"/>
                </w:rPr>
                <w:t>الجمعية ووثائقها</w:t>
              </w:r>
            </w:hyperlink>
          </w:p>
        </w:tc>
      </w:tr>
    </w:tbl>
    <w:p w14:paraId="6D9F9793" w14:textId="77777777" w:rsidR="00B84183" w:rsidRPr="00FC0F14" w:rsidRDefault="00B84183" w:rsidP="00B84183">
      <w:pPr>
        <w:rPr>
          <w:lang w:val="en-GB"/>
        </w:rPr>
      </w:pPr>
    </w:p>
    <w:p w14:paraId="1E86C9BB" w14:textId="77777777" w:rsidR="00D76115" w:rsidRPr="00FC0F14" w:rsidRDefault="00D76115" w:rsidP="00B84183">
      <w:pPr>
        <w:rPr>
          <w:lang w:val="en-GB"/>
        </w:rPr>
      </w:pPr>
    </w:p>
    <w:p w14:paraId="33F5D0FE" w14:textId="77777777" w:rsidR="00D76115" w:rsidRPr="00FC0F14" w:rsidRDefault="00D76115" w:rsidP="00B84183">
      <w:pPr>
        <w:rPr>
          <w:lang w:val="en-GB"/>
        </w:rPr>
      </w:pPr>
    </w:p>
    <w:p w14:paraId="785F73BE" w14:textId="77777777" w:rsidR="00D76115" w:rsidRPr="00FC0F14" w:rsidRDefault="00D76115" w:rsidP="00B84183">
      <w:pPr>
        <w:rPr>
          <w:rtl/>
          <w:lang w:val="en-GB"/>
        </w:rPr>
      </w:pPr>
    </w:p>
    <w:p w14:paraId="00E82734" w14:textId="77777777" w:rsidR="00196E7B" w:rsidRPr="00FC0F14" w:rsidRDefault="00196E7B" w:rsidP="00B84183">
      <w:pPr>
        <w:rPr>
          <w:rtl/>
          <w:lang w:val="en-GB"/>
        </w:rPr>
        <w:sectPr w:rsidR="00196E7B" w:rsidRPr="00FC0F14" w:rsidSect="000837BD">
          <w:footerReference w:type="default" r:id="rId15"/>
          <w:footerReference w:type="first" r:id="rId16"/>
          <w:type w:val="oddPage"/>
          <w:pgSz w:w="11907" w:h="16834" w:code="9"/>
          <w:pgMar w:top="1418" w:right="1134" w:bottom="1134" w:left="1134" w:header="567" w:footer="567" w:gutter="0"/>
          <w:pgNumType w:fmt="lowerRoman"/>
          <w:cols w:space="720"/>
          <w:docGrid w:linePitch="299"/>
        </w:sectPr>
      </w:pPr>
    </w:p>
    <w:p w14:paraId="5E806F42" w14:textId="1060E6E5" w:rsidR="008F71F0" w:rsidRPr="008F71F0" w:rsidRDefault="008F71F0" w:rsidP="006B56F8">
      <w:pPr>
        <w:pStyle w:val="Heading1"/>
        <w:jc w:val="center"/>
        <w:rPr>
          <w:rtl/>
          <w:lang w:val="en-GB"/>
        </w:rPr>
      </w:pPr>
      <w:r w:rsidRPr="008F71F0">
        <w:rPr>
          <w:rtl/>
          <w:lang w:val="en-GB"/>
        </w:rPr>
        <w:t>جدول المحتويات</w:t>
      </w:r>
    </w:p>
    <w:p w14:paraId="5688A176" w14:textId="574C0DED" w:rsidR="007111E3" w:rsidRPr="007111E3" w:rsidRDefault="0043598C" w:rsidP="007111E3">
      <w:pPr>
        <w:pStyle w:val="TOC1"/>
        <w:tabs>
          <w:tab w:val="right" w:leader="dot" w:pos="9629"/>
        </w:tabs>
        <w:bidi/>
        <w:rPr>
          <w:rFonts w:ascii="Dubai" w:eastAsiaTheme="minorEastAsia" w:hAnsi="Dubai" w:cs="Dubai"/>
          <w:b w:val="0"/>
          <w:bCs w:val="0"/>
          <w:caps w:val="0"/>
          <w:noProof/>
          <w:sz w:val="22"/>
          <w:szCs w:val="22"/>
          <w:lang w:val="en-GB" w:eastAsia="en-GB"/>
        </w:rPr>
      </w:pPr>
      <w:r w:rsidRPr="007111E3">
        <w:rPr>
          <w:rFonts w:ascii="Dubai" w:hAnsi="Dubai" w:cs="Dubai"/>
          <w:sz w:val="22"/>
          <w:szCs w:val="22"/>
          <w:rtl/>
          <w:lang w:val="en-GB"/>
        </w:rPr>
        <w:fldChar w:fldCharType="begin"/>
      </w:r>
      <w:r w:rsidRPr="007111E3">
        <w:rPr>
          <w:rFonts w:ascii="Dubai" w:hAnsi="Dubai" w:cs="Dubai"/>
          <w:sz w:val="22"/>
          <w:szCs w:val="22"/>
          <w:rtl/>
          <w:lang w:val="en-GB"/>
        </w:rPr>
        <w:instrText xml:space="preserve"> </w:instrText>
      </w:r>
      <w:r w:rsidRPr="007111E3">
        <w:rPr>
          <w:rFonts w:ascii="Dubai" w:hAnsi="Dubai" w:cs="Dubai"/>
          <w:sz w:val="22"/>
          <w:szCs w:val="22"/>
          <w:lang w:val="en-GB"/>
        </w:rPr>
        <w:instrText>TOC</w:instrText>
      </w:r>
      <w:r w:rsidRPr="007111E3">
        <w:rPr>
          <w:rFonts w:ascii="Dubai" w:hAnsi="Dubai" w:cs="Dubai"/>
          <w:sz w:val="22"/>
          <w:szCs w:val="22"/>
          <w:rtl/>
          <w:lang w:val="en-GB"/>
        </w:rPr>
        <w:instrText xml:space="preserve"> \</w:instrText>
      </w:r>
      <w:r w:rsidRPr="007111E3">
        <w:rPr>
          <w:rFonts w:ascii="Dubai" w:hAnsi="Dubai" w:cs="Dubai"/>
          <w:sz w:val="22"/>
          <w:szCs w:val="22"/>
          <w:lang w:val="en-GB"/>
        </w:rPr>
        <w:instrText>h \z \t "Proposal,2,Res_No,2,Rec_No,2,Res_title,3,Rec_Title,3,Chap_No,1,Section_titlecolor,2</w:instrText>
      </w:r>
      <w:r w:rsidRPr="007111E3">
        <w:rPr>
          <w:rFonts w:ascii="Dubai" w:hAnsi="Dubai" w:cs="Dubai"/>
          <w:sz w:val="22"/>
          <w:szCs w:val="22"/>
          <w:rtl/>
          <w:lang w:val="en-GB"/>
        </w:rPr>
        <w:instrText xml:space="preserve">" </w:instrText>
      </w:r>
      <w:r w:rsidRPr="007111E3">
        <w:rPr>
          <w:rFonts w:ascii="Dubai" w:hAnsi="Dubai" w:cs="Dubai"/>
          <w:sz w:val="22"/>
          <w:szCs w:val="22"/>
          <w:rtl/>
          <w:lang w:val="en-GB"/>
        </w:rPr>
        <w:fldChar w:fldCharType="separate"/>
      </w:r>
      <w:hyperlink w:anchor="_Toc111646773" w:history="1">
        <w:r w:rsidR="007111E3" w:rsidRPr="007111E3">
          <w:rPr>
            <w:rStyle w:val="Hyperlink"/>
            <w:noProof/>
            <w:sz w:val="22"/>
            <w:szCs w:val="22"/>
            <w:rtl/>
            <w:lang w:val="en-GB"/>
          </w:rPr>
          <w:t xml:space="preserve">الجزء </w:t>
        </w:r>
        <w:r w:rsidR="007111E3" w:rsidRPr="007111E3">
          <w:rPr>
            <w:rStyle w:val="Hyperlink"/>
            <w:noProof/>
            <w:sz w:val="22"/>
            <w:szCs w:val="22"/>
            <w:lang w:val="en-GB"/>
          </w:rPr>
          <w:t>I</w:t>
        </w:r>
        <w:r w:rsidR="007111E3" w:rsidRPr="007111E3">
          <w:rPr>
            <w:rStyle w:val="Hyperlink"/>
            <w:noProof/>
            <w:sz w:val="22"/>
            <w:szCs w:val="22"/>
            <w:rtl/>
            <w:lang w:val="en-GB"/>
          </w:rPr>
          <w:t xml:space="preserve"> القرارات التي اعتمدتها جمعية قطاع تقييس الاتصالات بالاتحاد والرأي الذي اعتمدته</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_Toc111646773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w:t>
        </w:r>
        <w:r w:rsidR="007111E3" w:rsidRPr="007111E3">
          <w:rPr>
            <w:rFonts w:ascii="Dubai" w:hAnsi="Dubai" w:cs="Dubai"/>
            <w:noProof/>
            <w:webHidden/>
            <w:sz w:val="22"/>
            <w:szCs w:val="22"/>
          </w:rPr>
          <w:fldChar w:fldCharType="end"/>
        </w:r>
      </w:hyperlink>
    </w:p>
    <w:p w14:paraId="52A7022F" w14:textId="7708731B"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7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1</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_Toc111646774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w:t>
        </w:r>
        <w:r w:rsidR="007111E3" w:rsidRPr="007111E3">
          <w:rPr>
            <w:rFonts w:ascii="Dubai" w:hAnsi="Dubai" w:cs="Dubai"/>
            <w:noProof/>
            <w:webHidden/>
            <w:sz w:val="22"/>
            <w:szCs w:val="22"/>
          </w:rPr>
          <w:fldChar w:fldCharType="end"/>
        </w:r>
      </w:hyperlink>
    </w:p>
    <w:p w14:paraId="6C0BA880" w14:textId="720EAB0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75" w:history="1">
        <w:r w:rsidR="007111E3" w:rsidRPr="007111E3">
          <w:rPr>
            <w:rStyle w:val="Hyperlink"/>
            <w:noProof/>
            <w:sz w:val="22"/>
            <w:szCs w:val="22"/>
            <w:rtl/>
            <w:lang w:bidi="ar-EG"/>
          </w:rPr>
          <w:t>النظام الداخلي لقطاع تقييس الاتصالات للاتحاد الدولي للاتصالات</w:t>
        </w:r>
      </w:hyperlink>
    </w:p>
    <w:p w14:paraId="164C3821" w14:textId="74A76D41"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7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2</w:t>
        </w:r>
        <w:r w:rsidR="007111E3" w:rsidRPr="007111E3">
          <w:rPr>
            <w:rStyle w:val="Hyperlink"/>
            <w:noProof/>
            <w:sz w:val="22"/>
            <w:szCs w:val="22"/>
            <w:rtl/>
            <w:lang w:bidi="ar-EG"/>
          </w:rPr>
          <w:t xml:space="preserve"> (المراجَع في </w:t>
        </w:r>
        <w:r w:rsidR="007111E3" w:rsidRPr="007111E3">
          <w:rPr>
            <w:rStyle w:val="Hyperlink"/>
            <w:noProof/>
            <w:sz w:val="22"/>
            <w:szCs w:val="22"/>
            <w:rtl/>
            <w:lang w:val="en-GB" w:bidi="ar-EG"/>
          </w:rPr>
          <w:t xml:space="preserve">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_Toc111646776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37</w:t>
        </w:r>
        <w:r w:rsidR="007111E3" w:rsidRPr="007111E3">
          <w:rPr>
            <w:rFonts w:ascii="Dubai" w:hAnsi="Dubai" w:cs="Dubai"/>
            <w:noProof/>
            <w:webHidden/>
            <w:sz w:val="22"/>
            <w:szCs w:val="22"/>
          </w:rPr>
          <w:fldChar w:fldCharType="end"/>
        </w:r>
      </w:hyperlink>
    </w:p>
    <w:p w14:paraId="051206C2" w14:textId="0CA4F1DA" w:rsidR="007111E3" w:rsidRPr="007111E3" w:rsidRDefault="00CE1096" w:rsidP="007111E3">
      <w:pPr>
        <w:pStyle w:val="TOC3"/>
        <w:tabs>
          <w:tab w:val="right" w:leader="dot" w:pos="9629"/>
        </w:tabs>
        <w:bidi/>
        <w:rPr>
          <w:rFonts w:ascii="Dubai" w:eastAsiaTheme="minorEastAsia" w:hAnsi="Dubai" w:cs="Dubai"/>
          <w:i w:val="0"/>
          <w:iCs w:val="0"/>
          <w:noProof/>
          <w:sz w:val="22"/>
          <w:szCs w:val="22"/>
          <w:rtl/>
          <w:lang w:val="en-GB" w:eastAsia="en-GB" w:bidi="ar-EG"/>
        </w:rPr>
      </w:pPr>
      <w:hyperlink w:anchor="_Toc111646777" w:history="1">
        <w:r w:rsidR="007111E3" w:rsidRPr="007111E3">
          <w:rPr>
            <w:rStyle w:val="Hyperlink"/>
            <w:noProof/>
            <w:sz w:val="22"/>
            <w:szCs w:val="22"/>
            <w:rtl/>
          </w:rPr>
          <w:t>مسؤوليات لجان دراسات قطاع تقييس الاتصالات للاتحاد الدولي للاتصالات واختصاصاتها</w:t>
        </w:r>
      </w:hyperlink>
    </w:p>
    <w:p w14:paraId="1F99FFDE" w14:textId="57538E4A"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7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7</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_Toc111646778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63</w:t>
        </w:r>
        <w:r w:rsidR="007111E3" w:rsidRPr="007111E3">
          <w:rPr>
            <w:rFonts w:ascii="Dubai" w:hAnsi="Dubai" w:cs="Dubai"/>
            <w:noProof/>
            <w:webHidden/>
            <w:sz w:val="22"/>
            <w:szCs w:val="22"/>
          </w:rPr>
          <w:fldChar w:fldCharType="end"/>
        </w:r>
      </w:hyperlink>
    </w:p>
    <w:p w14:paraId="71F9B4BF" w14:textId="05C64A42"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79" w:history="1">
        <w:r w:rsidR="007111E3" w:rsidRPr="007111E3">
          <w:rPr>
            <w:rStyle w:val="Hyperlink"/>
            <w:noProof/>
            <w:sz w:val="22"/>
            <w:szCs w:val="22"/>
            <w:rtl/>
          </w:rPr>
          <w:t>التعاون مع المنظمة الدولية للتوحيد القياسي واللجنة الكهرتقنية الدولية</w:t>
        </w:r>
      </w:hyperlink>
    </w:p>
    <w:p w14:paraId="13980012" w14:textId="375AA5CC"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8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11</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_Toc111646780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66</w:t>
        </w:r>
        <w:r w:rsidR="007111E3" w:rsidRPr="007111E3">
          <w:rPr>
            <w:rFonts w:ascii="Dubai" w:hAnsi="Dubai" w:cs="Dubai"/>
            <w:noProof/>
            <w:webHidden/>
            <w:sz w:val="22"/>
            <w:szCs w:val="22"/>
          </w:rPr>
          <w:fldChar w:fldCharType="end"/>
        </w:r>
      </w:hyperlink>
    </w:p>
    <w:p w14:paraId="49476F9B" w14:textId="5AE97FC0"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81" w:history="1">
        <w:r w:rsidR="007111E3" w:rsidRPr="007111E3">
          <w:rPr>
            <w:rStyle w:val="Hyperlink"/>
            <w:noProof/>
            <w:sz w:val="22"/>
            <w:szCs w:val="22"/>
            <w:rtl/>
          </w:rPr>
          <w:t>التعاون مع مجلس العمليات البريدية للاتحاد البريدي العالمي  في دراسة الخدمات المتصلة بقطاعي البريد والاتصالات</w:t>
        </w:r>
      </w:hyperlink>
    </w:p>
    <w:p w14:paraId="54916892" w14:textId="6649254E"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8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18</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_Toc111646782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68</w:t>
        </w:r>
        <w:r w:rsidR="007111E3" w:rsidRPr="007111E3">
          <w:rPr>
            <w:rFonts w:ascii="Dubai" w:hAnsi="Dubai" w:cs="Dubai"/>
            <w:noProof/>
            <w:webHidden/>
            <w:sz w:val="22"/>
            <w:szCs w:val="22"/>
          </w:rPr>
          <w:fldChar w:fldCharType="end"/>
        </w:r>
      </w:hyperlink>
    </w:p>
    <w:p w14:paraId="69658C04" w14:textId="3A46D334"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83" w:history="1">
        <w:r w:rsidR="007111E3" w:rsidRPr="007111E3">
          <w:rPr>
            <w:rStyle w:val="Hyperlink"/>
            <w:noProof/>
            <w:sz w:val="22"/>
            <w:szCs w:val="22"/>
            <w:rtl/>
          </w:rPr>
          <w:t>مبادئ وإجراءات توزيع العمل على قطاعات الاتصالات الراديوية وتقييس الاتصالات وتنمية الاتصالات للاتحاد الدولي للاتصالات وتعزيز التنسيق والتعاون فيما بينها</w:t>
        </w:r>
      </w:hyperlink>
    </w:p>
    <w:p w14:paraId="77B973A1" w14:textId="045DC652"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8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20</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_Toc111646784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73</w:t>
        </w:r>
        <w:r w:rsidR="007111E3" w:rsidRPr="007111E3">
          <w:rPr>
            <w:rFonts w:ascii="Dubai" w:hAnsi="Dubai" w:cs="Dubai"/>
            <w:noProof/>
            <w:webHidden/>
            <w:sz w:val="22"/>
            <w:szCs w:val="22"/>
          </w:rPr>
          <w:fldChar w:fldCharType="end"/>
        </w:r>
      </w:hyperlink>
    </w:p>
    <w:p w14:paraId="2095E332" w14:textId="37BCE1CB"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85" w:history="1">
        <w:r w:rsidR="007111E3" w:rsidRPr="007111E3">
          <w:rPr>
            <w:rStyle w:val="Hyperlink"/>
            <w:noProof/>
            <w:sz w:val="22"/>
            <w:szCs w:val="22"/>
            <w:rtl/>
            <w:lang w:bidi="ar-EG"/>
          </w:rPr>
          <w:t>إجراءات تخصيص وإدارة الموارد الدولية للترقيم والتسمية والعنونة وتحديد الهوية في مجال الاتصالات</w:t>
        </w:r>
      </w:hyperlink>
    </w:p>
    <w:p w14:paraId="3139CACF" w14:textId="0E3C2236"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86" w:history="1">
        <w:r w:rsidR="007111E3" w:rsidRPr="007111E3">
          <w:rPr>
            <w:rStyle w:val="Hyperlink"/>
            <w:noProof/>
            <w:sz w:val="22"/>
            <w:szCs w:val="22"/>
            <w:rtl/>
            <w:lang w:val="en-GB" w:bidi="ar-EG"/>
          </w:rPr>
          <w:t>القرار </w:t>
        </w:r>
        <w:r w:rsidR="007111E3" w:rsidRPr="007111E3">
          <w:rPr>
            <w:rStyle w:val="Hyperlink"/>
            <w:noProof/>
            <w:sz w:val="22"/>
            <w:szCs w:val="22"/>
            <w:lang w:bidi="ar-EG"/>
          </w:rPr>
          <w:t>22</w:t>
        </w:r>
        <w:r w:rsidR="007111E3" w:rsidRPr="007111E3">
          <w:rPr>
            <w:rStyle w:val="Hyperlink"/>
            <w:noProof/>
            <w:sz w:val="22"/>
            <w:szCs w:val="22"/>
            <w:rtl/>
            <w:lang w:val="en-GB"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val="en-GB"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_Toc111646786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76</w:t>
        </w:r>
        <w:r w:rsidR="007111E3" w:rsidRPr="007111E3">
          <w:rPr>
            <w:rFonts w:ascii="Dubai" w:hAnsi="Dubai" w:cs="Dubai"/>
            <w:noProof/>
            <w:webHidden/>
            <w:sz w:val="22"/>
            <w:szCs w:val="22"/>
          </w:rPr>
          <w:fldChar w:fldCharType="end"/>
        </w:r>
      </w:hyperlink>
    </w:p>
    <w:p w14:paraId="11263248" w14:textId="320BC8E2"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87" w:history="1">
        <w:r w:rsidR="007111E3" w:rsidRPr="007111E3">
          <w:rPr>
            <w:rStyle w:val="Hyperlink"/>
            <w:noProof/>
            <w:sz w:val="22"/>
            <w:szCs w:val="22"/>
            <w:rtl/>
          </w:rPr>
          <w:t>تفويض الفريق الاستشاري لتقييس الاتصالات بالتصرف بين دورات انعقاد الجمعية العالمية لتقييس الاتصالات</w:t>
        </w:r>
      </w:hyperlink>
    </w:p>
    <w:p w14:paraId="0163A7C9" w14:textId="78A374CB"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8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29</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_Toc111646788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81</w:t>
        </w:r>
        <w:r w:rsidR="007111E3" w:rsidRPr="007111E3">
          <w:rPr>
            <w:rFonts w:ascii="Dubai" w:hAnsi="Dubai" w:cs="Dubai"/>
            <w:noProof/>
            <w:webHidden/>
            <w:sz w:val="22"/>
            <w:szCs w:val="22"/>
          </w:rPr>
          <w:fldChar w:fldCharType="end"/>
        </w:r>
      </w:hyperlink>
    </w:p>
    <w:p w14:paraId="67288343" w14:textId="40355993"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89" w:history="1">
        <w:r w:rsidR="007111E3" w:rsidRPr="007111E3">
          <w:rPr>
            <w:rStyle w:val="Hyperlink"/>
            <w:noProof/>
            <w:sz w:val="22"/>
            <w:szCs w:val="22"/>
            <w:rtl/>
            <w:lang w:bidi="ar-EG"/>
          </w:rPr>
          <w:t>إجراءات النداء البديلة على شبكات الاتصالات الدولية</w:t>
        </w:r>
      </w:hyperlink>
    </w:p>
    <w:p w14:paraId="184098DB" w14:textId="5A01AF69"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9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31</w:t>
        </w:r>
        <w:r w:rsidR="007111E3" w:rsidRPr="007111E3">
          <w:rPr>
            <w:rStyle w:val="Hyperlink"/>
            <w:noProof/>
            <w:sz w:val="22"/>
            <w:szCs w:val="22"/>
            <w:rtl/>
            <w:lang w:bidi="ar-EG"/>
          </w:rPr>
          <w:t xml:space="preserve"> (المراجَع في دبي، </w:t>
        </w:r>
        <w:r w:rsidR="007111E3" w:rsidRPr="007111E3">
          <w:rPr>
            <w:rStyle w:val="Hyperlink"/>
            <w:noProof/>
            <w:sz w:val="22"/>
            <w:szCs w:val="22"/>
            <w:lang w:bidi="ar-EG"/>
          </w:rPr>
          <w:t>2012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_Toc111646790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85</w:t>
        </w:r>
        <w:r w:rsidR="007111E3" w:rsidRPr="007111E3">
          <w:rPr>
            <w:rFonts w:ascii="Dubai" w:hAnsi="Dubai" w:cs="Dubai"/>
            <w:noProof/>
            <w:webHidden/>
            <w:sz w:val="22"/>
            <w:szCs w:val="22"/>
          </w:rPr>
          <w:fldChar w:fldCharType="end"/>
        </w:r>
      </w:hyperlink>
    </w:p>
    <w:p w14:paraId="0134BDA3" w14:textId="7040FEDD"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91" w:history="1">
        <w:r w:rsidR="007111E3" w:rsidRPr="007111E3">
          <w:rPr>
            <w:rStyle w:val="Hyperlink"/>
            <w:noProof/>
            <w:sz w:val="22"/>
            <w:szCs w:val="22"/>
            <w:rtl/>
          </w:rPr>
          <w:t>قبول كيانات أو منظمات للمشاركة كمنتسبين في أعمال قطاع تقييس الاتصالات للاتحاد الدولي للاتصالات</w:t>
        </w:r>
      </w:hyperlink>
    </w:p>
    <w:p w14:paraId="5F5BD2E8" w14:textId="2CF04074"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9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32</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_Toc111646792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87</w:t>
        </w:r>
        <w:r w:rsidR="007111E3" w:rsidRPr="007111E3">
          <w:rPr>
            <w:rFonts w:ascii="Dubai" w:hAnsi="Dubai" w:cs="Dubai"/>
            <w:noProof/>
            <w:webHidden/>
            <w:sz w:val="22"/>
            <w:szCs w:val="22"/>
          </w:rPr>
          <w:fldChar w:fldCharType="end"/>
        </w:r>
      </w:hyperlink>
    </w:p>
    <w:p w14:paraId="60B6ED11" w14:textId="0573AF00"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93" w:history="1">
        <w:r w:rsidR="007111E3" w:rsidRPr="007111E3">
          <w:rPr>
            <w:rStyle w:val="Hyperlink"/>
            <w:noProof/>
            <w:sz w:val="22"/>
            <w:szCs w:val="22"/>
            <w:rtl/>
          </w:rPr>
          <w:t>تعزيز وسائل العمل الإلكترونية في أعمال قطاع تقييس الاتصالات للاتحاد الدولي للاتصالات</w:t>
        </w:r>
      </w:hyperlink>
    </w:p>
    <w:p w14:paraId="64B181DC" w14:textId="57F21374"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9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34</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_Toc111646794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91</w:t>
        </w:r>
        <w:r w:rsidR="007111E3" w:rsidRPr="007111E3">
          <w:rPr>
            <w:rFonts w:ascii="Dubai" w:hAnsi="Dubai" w:cs="Dubai"/>
            <w:noProof/>
            <w:webHidden/>
            <w:sz w:val="22"/>
            <w:szCs w:val="22"/>
          </w:rPr>
          <w:fldChar w:fldCharType="end"/>
        </w:r>
      </w:hyperlink>
    </w:p>
    <w:p w14:paraId="08CFC937" w14:textId="5E157DC0"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95" w:history="1">
        <w:r w:rsidR="007111E3" w:rsidRPr="007111E3">
          <w:rPr>
            <w:rStyle w:val="Hyperlink"/>
            <w:noProof/>
            <w:w w:val="110"/>
            <w:sz w:val="22"/>
            <w:szCs w:val="22"/>
            <w:rtl/>
            <w:lang w:bidi="ar-EG"/>
          </w:rPr>
          <w:t>المساهمات الطوعية</w:t>
        </w:r>
      </w:hyperlink>
    </w:p>
    <w:p w14:paraId="2666F2DD" w14:textId="639D6DA3"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9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40</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_Toc111646796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93</w:t>
        </w:r>
        <w:r w:rsidR="007111E3" w:rsidRPr="007111E3">
          <w:rPr>
            <w:rFonts w:ascii="Dubai" w:hAnsi="Dubai" w:cs="Dubai"/>
            <w:noProof/>
            <w:webHidden/>
            <w:sz w:val="22"/>
            <w:szCs w:val="22"/>
          </w:rPr>
          <w:fldChar w:fldCharType="end"/>
        </w:r>
      </w:hyperlink>
    </w:p>
    <w:p w14:paraId="567FBE62" w14:textId="4AD658B0"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97" w:history="1">
        <w:r w:rsidR="007111E3" w:rsidRPr="007111E3">
          <w:rPr>
            <w:rStyle w:val="Hyperlink"/>
            <w:noProof/>
            <w:sz w:val="22"/>
            <w:szCs w:val="22"/>
            <w:rtl/>
            <w:lang w:bidi="ar-EG"/>
          </w:rPr>
          <w:t>الجوانب التنظيمية لعمل قطاع تقييس الاتصالات للاتحاد الدولي للاتصالات</w:t>
        </w:r>
      </w:hyperlink>
    </w:p>
    <w:p w14:paraId="7DB794FB" w14:textId="48C34ADF"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79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43</w:t>
        </w:r>
        <w:r w:rsidR="007111E3" w:rsidRPr="007111E3">
          <w:rPr>
            <w:rStyle w:val="Hyperlink"/>
            <w:noProof/>
            <w:sz w:val="22"/>
            <w:szCs w:val="22"/>
            <w:rtl/>
            <w:lang w:bidi="ar-EG"/>
          </w:rPr>
          <w:t xml:space="preserve"> (المراجَع في جنيف، 2022)</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_Toc111646798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95</w:t>
        </w:r>
        <w:r w:rsidR="007111E3" w:rsidRPr="007111E3">
          <w:rPr>
            <w:rFonts w:ascii="Dubai" w:hAnsi="Dubai" w:cs="Dubai"/>
            <w:noProof/>
            <w:webHidden/>
            <w:sz w:val="22"/>
            <w:szCs w:val="22"/>
          </w:rPr>
          <w:fldChar w:fldCharType="end"/>
        </w:r>
      </w:hyperlink>
    </w:p>
    <w:p w14:paraId="06DB6A28" w14:textId="2B848A89"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799" w:history="1">
        <w:r w:rsidR="007111E3" w:rsidRPr="007111E3">
          <w:rPr>
            <w:rStyle w:val="Hyperlink"/>
            <w:noProof/>
            <w:sz w:val="22"/>
            <w:szCs w:val="22"/>
            <w:rtl/>
          </w:rPr>
          <w:t>الأعمال التحضيرية الإقليمية للجمعيات العالمية لتقييس الاتصالات</w:t>
        </w:r>
      </w:hyperlink>
    </w:p>
    <w:p w14:paraId="2A843582" w14:textId="5D98500A"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0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44</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_Toc111646800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98</w:t>
        </w:r>
        <w:r w:rsidR="007111E3" w:rsidRPr="007111E3">
          <w:rPr>
            <w:rFonts w:ascii="Dubai" w:hAnsi="Dubai" w:cs="Dubai"/>
            <w:noProof/>
            <w:webHidden/>
            <w:sz w:val="22"/>
            <w:szCs w:val="22"/>
          </w:rPr>
          <w:fldChar w:fldCharType="end"/>
        </w:r>
      </w:hyperlink>
    </w:p>
    <w:p w14:paraId="2D057FD0" w14:textId="0C8DC1D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01" w:history="1">
        <w:r w:rsidR="007111E3" w:rsidRPr="007111E3">
          <w:rPr>
            <w:rStyle w:val="Hyperlink"/>
            <w:noProof/>
            <w:sz w:val="22"/>
            <w:szCs w:val="22"/>
            <w:rtl/>
          </w:rPr>
          <w:t>سد الفجوة التقييسية بين البلدان النامية والبلدان المتقدمة</w:t>
        </w:r>
      </w:hyperlink>
    </w:p>
    <w:p w14:paraId="47052242" w14:textId="31D5C5C0"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0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47</w:t>
        </w:r>
        <w:r w:rsidR="007111E3" w:rsidRPr="007111E3">
          <w:rPr>
            <w:rStyle w:val="Hyperlink"/>
            <w:noProof/>
            <w:sz w:val="22"/>
            <w:szCs w:val="22"/>
            <w:rtl/>
            <w:lang w:bidi="ar-EG"/>
          </w:rPr>
          <w:t xml:space="preserve"> (المراجَع في دبي، </w:t>
        </w:r>
        <w:r w:rsidR="007111E3" w:rsidRPr="007111E3">
          <w:rPr>
            <w:rStyle w:val="Hyperlink"/>
            <w:noProof/>
            <w:sz w:val="22"/>
            <w:szCs w:val="22"/>
            <w:lang w:bidi="ar-EG"/>
          </w:rPr>
          <w:t>2012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_Toc111646802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110</w:t>
        </w:r>
        <w:r w:rsidR="007111E3" w:rsidRPr="007111E3">
          <w:rPr>
            <w:rFonts w:ascii="Dubai" w:hAnsi="Dubai" w:cs="Dubai"/>
            <w:noProof/>
            <w:webHidden/>
            <w:sz w:val="22"/>
            <w:szCs w:val="22"/>
          </w:rPr>
          <w:fldChar w:fldCharType="end"/>
        </w:r>
      </w:hyperlink>
    </w:p>
    <w:p w14:paraId="2B0013B2" w14:textId="2C3392BD"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03" w:history="1">
        <w:r w:rsidR="007111E3" w:rsidRPr="007111E3">
          <w:rPr>
            <w:rStyle w:val="Hyperlink"/>
            <w:noProof/>
            <w:sz w:val="22"/>
            <w:szCs w:val="22"/>
            <w:rtl/>
          </w:rPr>
          <w:t>أسماء ميادين المستوى الأعلى للرمز القطري</w:t>
        </w:r>
      </w:hyperlink>
    </w:p>
    <w:p w14:paraId="3D0065B6" w14:textId="11259092"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0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48</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_Toc111646804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112</w:t>
        </w:r>
        <w:r w:rsidR="007111E3" w:rsidRPr="007111E3">
          <w:rPr>
            <w:rFonts w:ascii="Dubai" w:hAnsi="Dubai" w:cs="Dubai"/>
            <w:noProof/>
            <w:webHidden/>
            <w:sz w:val="22"/>
            <w:szCs w:val="22"/>
          </w:rPr>
          <w:fldChar w:fldCharType="end"/>
        </w:r>
      </w:hyperlink>
    </w:p>
    <w:p w14:paraId="534ACCFC" w14:textId="0C2CE86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05" w:history="1">
        <w:r w:rsidR="007111E3" w:rsidRPr="007111E3">
          <w:rPr>
            <w:rStyle w:val="Hyperlink"/>
            <w:noProof/>
            <w:sz w:val="22"/>
            <w:szCs w:val="22"/>
            <w:rtl/>
          </w:rPr>
          <w:t>أسماء الميادين الدولية (المتعددة اللغات)</w:t>
        </w:r>
      </w:hyperlink>
    </w:p>
    <w:p w14:paraId="77A6BF87" w14:textId="3BCF5E1B"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0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49</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_Toc111646806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114</w:t>
        </w:r>
        <w:r w:rsidR="007111E3" w:rsidRPr="007111E3">
          <w:rPr>
            <w:rFonts w:ascii="Dubai" w:hAnsi="Dubai" w:cs="Dubai"/>
            <w:noProof/>
            <w:webHidden/>
            <w:sz w:val="22"/>
            <w:szCs w:val="22"/>
          </w:rPr>
          <w:fldChar w:fldCharType="end"/>
        </w:r>
      </w:hyperlink>
    </w:p>
    <w:p w14:paraId="530E9208" w14:textId="2D06F092"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07" w:history="1">
        <w:r w:rsidR="007111E3" w:rsidRPr="007111E3">
          <w:rPr>
            <w:rStyle w:val="Hyperlink"/>
            <w:noProof/>
            <w:sz w:val="22"/>
            <w:szCs w:val="22"/>
            <w:rtl/>
          </w:rPr>
          <w:t xml:space="preserve">بروتوكول الترقيم الإلكتروني </w:t>
        </w:r>
        <w:r w:rsidR="007111E3" w:rsidRPr="007111E3">
          <w:rPr>
            <w:rStyle w:val="Hyperlink"/>
            <w:noProof/>
            <w:sz w:val="22"/>
            <w:szCs w:val="22"/>
            <w:lang w:val="en-GB"/>
          </w:rPr>
          <w:t>(ENUM)</w:t>
        </w:r>
      </w:hyperlink>
    </w:p>
    <w:p w14:paraId="71051DA3" w14:textId="230D6A83"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0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50</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_Toc111646808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116</w:t>
        </w:r>
        <w:r w:rsidR="007111E3" w:rsidRPr="007111E3">
          <w:rPr>
            <w:rFonts w:ascii="Dubai" w:hAnsi="Dubai" w:cs="Dubai"/>
            <w:noProof/>
            <w:webHidden/>
            <w:sz w:val="22"/>
            <w:szCs w:val="22"/>
          </w:rPr>
          <w:fldChar w:fldCharType="end"/>
        </w:r>
      </w:hyperlink>
    </w:p>
    <w:p w14:paraId="6C4EE329" w14:textId="7D3C90BD"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09" w:history="1">
        <w:r w:rsidR="007111E3" w:rsidRPr="007111E3">
          <w:rPr>
            <w:rStyle w:val="Hyperlink"/>
            <w:noProof/>
            <w:sz w:val="22"/>
            <w:szCs w:val="22"/>
            <w:rtl/>
            <w:lang w:bidi="ar-EG"/>
          </w:rPr>
          <w:t>الأمن السيبراني</w:t>
        </w:r>
      </w:hyperlink>
    </w:p>
    <w:p w14:paraId="296D79EE" w14:textId="48C2CFFB"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1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52</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_Toc111646810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123</w:t>
        </w:r>
        <w:r w:rsidR="007111E3" w:rsidRPr="007111E3">
          <w:rPr>
            <w:rFonts w:ascii="Dubai" w:hAnsi="Dubai" w:cs="Dubai"/>
            <w:noProof/>
            <w:webHidden/>
            <w:sz w:val="22"/>
            <w:szCs w:val="22"/>
          </w:rPr>
          <w:fldChar w:fldCharType="end"/>
        </w:r>
      </w:hyperlink>
    </w:p>
    <w:p w14:paraId="67EB77CD" w14:textId="51D9A440"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11" w:history="1">
        <w:r w:rsidR="007111E3" w:rsidRPr="007111E3">
          <w:rPr>
            <w:rStyle w:val="Hyperlink"/>
            <w:noProof/>
            <w:sz w:val="22"/>
            <w:szCs w:val="22"/>
            <w:rtl/>
          </w:rPr>
          <w:t>مكافحة الرسائل الاقتحامية والتصدي لها</w:t>
        </w:r>
      </w:hyperlink>
    </w:p>
    <w:p w14:paraId="4F5FD33B" w14:textId="5F13B701"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1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54</w:t>
        </w:r>
        <w:r w:rsidR="007111E3" w:rsidRPr="007111E3">
          <w:rPr>
            <w:rStyle w:val="Hyperlink"/>
            <w:noProof/>
            <w:sz w:val="22"/>
            <w:szCs w:val="22"/>
            <w:rtl/>
            <w:lang w:bidi="ar-EG"/>
          </w:rPr>
          <w:t xml:space="preserve"> (المراجَع في جنيف،</w:t>
        </w:r>
        <w:r w:rsidR="007111E3" w:rsidRPr="007111E3">
          <w:rPr>
            <w:rStyle w:val="Hyperlink"/>
            <w:noProof/>
            <w:sz w:val="22"/>
            <w:szCs w:val="22"/>
            <w:lang w:bidi="ar-EG"/>
          </w:rPr>
          <w:t xml:space="preserve">2022 </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_Toc111646812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126</w:t>
        </w:r>
        <w:r w:rsidR="007111E3" w:rsidRPr="007111E3">
          <w:rPr>
            <w:rFonts w:ascii="Dubai" w:hAnsi="Dubai" w:cs="Dubai"/>
            <w:noProof/>
            <w:webHidden/>
            <w:sz w:val="22"/>
            <w:szCs w:val="22"/>
          </w:rPr>
          <w:fldChar w:fldCharType="end"/>
        </w:r>
      </w:hyperlink>
    </w:p>
    <w:p w14:paraId="2A375D85" w14:textId="394A67C2"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13" w:history="1">
        <w:r w:rsidR="007111E3" w:rsidRPr="007111E3">
          <w:rPr>
            <w:rStyle w:val="Hyperlink"/>
            <w:noProof/>
            <w:sz w:val="22"/>
            <w:szCs w:val="22"/>
            <w:rtl/>
          </w:rPr>
          <w:t>أفرقة إقليمية تابعة للجان الدراسات التابعة لقطاع تقييس الاتصالات</w:t>
        </w:r>
      </w:hyperlink>
    </w:p>
    <w:p w14:paraId="290B7E0D" w14:textId="1DFB222E"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1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55</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_Toc111646814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132</w:t>
        </w:r>
        <w:r w:rsidR="007111E3" w:rsidRPr="007111E3">
          <w:rPr>
            <w:rFonts w:ascii="Dubai" w:hAnsi="Dubai" w:cs="Dubai"/>
            <w:noProof/>
            <w:webHidden/>
            <w:sz w:val="22"/>
            <w:szCs w:val="22"/>
          </w:rPr>
          <w:fldChar w:fldCharType="end"/>
        </w:r>
      </w:hyperlink>
    </w:p>
    <w:p w14:paraId="38EF7E2F" w14:textId="1102A451"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15" w:history="1">
        <w:r w:rsidR="007111E3" w:rsidRPr="007111E3">
          <w:rPr>
            <w:rStyle w:val="Hyperlink"/>
            <w:noProof/>
            <w:sz w:val="22"/>
            <w:szCs w:val="22"/>
            <w:rtl/>
            <w:lang w:val="fr-FR" w:bidi="ar-EG"/>
          </w:rPr>
          <w:t>تشجيع المساواة بين الجنسين في أنشطة قطاع تقييس الاتصالات للاتحاد الدولي للاتصالات</w:t>
        </w:r>
      </w:hyperlink>
    </w:p>
    <w:p w14:paraId="1D59D086" w14:textId="77777777" w:rsidR="008A408B" w:rsidRDefault="008A408B" w:rsidP="007111E3">
      <w:pPr>
        <w:pStyle w:val="TOC2"/>
        <w:tabs>
          <w:tab w:val="right" w:leader="dot" w:pos="9629"/>
        </w:tabs>
        <w:bidi/>
        <w:rPr>
          <w:noProof/>
        </w:rPr>
      </w:pPr>
      <w:r>
        <w:rPr>
          <w:noProof/>
        </w:rPr>
        <w:br w:type="page"/>
      </w:r>
    </w:p>
    <w:p w14:paraId="56C89329" w14:textId="2D908481"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1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58</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_Toc111646816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137</w:t>
        </w:r>
        <w:r w:rsidR="007111E3" w:rsidRPr="007111E3">
          <w:rPr>
            <w:rFonts w:ascii="Dubai" w:hAnsi="Dubai" w:cs="Dubai"/>
            <w:noProof/>
            <w:webHidden/>
            <w:sz w:val="22"/>
            <w:szCs w:val="22"/>
          </w:rPr>
          <w:fldChar w:fldCharType="end"/>
        </w:r>
      </w:hyperlink>
    </w:p>
    <w:p w14:paraId="67C26DAD" w14:textId="540A54A3"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17" w:history="1">
        <w:r w:rsidR="007111E3" w:rsidRPr="007111E3">
          <w:rPr>
            <w:rStyle w:val="Hyperlink"/>
            <w:noProof/>
            <w:sz w:val="22"/>
            <w:szCs w:val="22"/>
            <w:rtl/>
          </w:rPr>
          <w:t xml:space="preserve">تشجيع إنشاء أفرقة استجابة وطنية في حالات </w:t>
        </w:r>
        <w:r w:rsidR="007111E3" w:rsidRPr="007111E3">
          <w:rPr>
            <w:rStyle w:val="Hyperlink"/>
            <w:noProof/>
            <w:sz w:val="22"/>
            <w:szCs w:val="22"/>
            <w:rtl/>
            <w:lang w:bidi="ar-EG"/>
          </w:rPr>
          <w:t>الحوادث</w:t>
        </w:r>
        <w:r w:rsidR="007111E3" w:rsidRPr="007111E3">
          <w:rPr>
            <w:rStyle w:val="Hyperlink"/>
            <w:noProof/>
            <w:sz w:val="22"/>
            <w:szCs w:val="22"/>
            <w:rtl/>
          </w:rPr>
          <w:t xml:space="preserve"> الحاسوبية</w:t>
        </w:r>
        <w:r w:rsidR="007111E3" w:rsidRPr="007111E3">
          <w:rPr>
            <w:rStyle w:val="Hyperlink"/>
            <w:noProof/>
            <w:sz w:val="22"/>
            <w:szCs w:val="22"/>
            <w:rtl/>
            <w:lang w:val="fr-FR"/>
          </w:rPr>
          <w:t xml:space="preserve">، خاصة </w:t>
        </w:r>
        <w:r w:rsidR="007111E3" w:rsidRPr="007111E3">
          <w:rPr>
            <w:rStyle w:val="Hyperlink"/>
            <w:noProof/>
            <w:sz w:val="22"/>
            <w:szCs w:val="22"/>
            <w:rtl/>
            <w:lang w:val="fr-FR" w:bidi="ar-EG"/>
          </w:rPr>
          <w:t>للبلدان النامية</w:t>
        </w:r>
      </w:hyperlink>
    </w:p>
    <w:p w14:paraId="28F66143" w14:textId="2C53D635"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1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60</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_Toc111646818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139</w:t>
        </w:r>
        <w:r w:rsidR="007111E3" w:rsidRPr="007111E3">
          <w:rPr>
            <w:rFonts w:ascii="Dubai" w:hAnsi="Dubai" w:cs="Dubai"/>
            <w:noProof/>
            <w:webHidden/>
            <w:sz w:val="22"/>
            <w:szCs w:val="22"/>
          </w:rPr>
          <w:fldChar w:fldCharType="end"/>
        </w:r>
      </w:hyperlink>
    </w:p>
    <w:p w14:paraId="0EFE11E6" w14:textId="362CFE6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19" w:history="1">
        <w:r w:rsidR="007111E3" w:rsidRPr="007111E3">
          <w:rPr>
            <w:rStyle w:val="Hyperlink"/>
            <w:noProof/>
            <w:sz w:val="22"/>
            <w:szCs w:val="22"/>
            <w:rtl/>
          </w:rPr>
          <w:t>التصدي لتحديات تطور نظام تعرف الهوية/الترقيم وتقاربه مع الأنظمة</w:t>
        </w:r>
        <w:r w:rsidR="007111E3" w:rsidRPr="007111E3">
          <w:rPr>
            <w:rStyle w:val="Hyperlink"/>
            <w:noProof/>
            <w:sz w:val="22"/>
            <w:szCs w:val="22"/>
            <w:rtl/>
            <w:lang w:bidi="ar-EG"/>
          </w:rPr>
          <w:t>/الشبكات</w:t>
        </w:r>
        <w:r w:rsidR="007111E3" w:rsidRPr="007111E3">
          <w:rPr>
            <w:rStyle w:val="Hyperlink"/>
            <w:noProof/>
            <w:sz w:val="22"/>
            <w:szCs w:val="22"/>
            <w:rtl/>
          </w:rPr>
          <w:t xml:space="preserve"> القائمة على بروتوكول الإنترنت</w:t>
        </w:r>
      </w:hyperlink>
    </w:p>
    <w:p w14:paraId="44014DC4" w14:textId="63777C10"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2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61</w:t>
        </w:r>
        <w:r w:rsidR="007111E3" w:rsidRPr="007111E3">
          <w:rPr>
            <w:rStyle w:val="Hyperlink"/>
            <w:noProof/>
            <w:sz w:val="22"/>
            <w:szCs w:val="22"/>
            <w:rtl/>
            <w:lang w:bidi="ar-EG"/>
          </w:rPr>
          <w:t xml:space="preserve"> (المراجَع في جنيف،</w:t>
        </w:r>
        <w:r w:rsidR="007111E3" w:rsidRPr="007111E3">
          <w:rPr>
            <w:rStyle w:val="Hyperlink"/>
            <w:noProof/>
            <w:sz w:val="22"/>
            <w:szCs w:val="22"/>
            <w:rtl/>
            <w:lang w:bidi="ar-SY"/>
          </w:rPr>
          <w:t xml:space="preserve"> </w:t>
        </w:r>
        <w:r w:rsidR="007111E3" w:rsidRPr="007111E3">
          <w:rPr>
            <w:rStyle w:val="Hyperlink"/>
            <w:noProof/>
            <w:sz w:val="22"/>
            <w:szCs w:val="22"/>
            <w:lang w:bidi="ar-SY"/>
          </w:rPr>
          <w:t>2022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_Toc111646820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141</w:t>
        </w:r>
        <w:r w:rsidR="007111E3" w:rsidRPr="007111E3">
          <w:rPr>
            <w:rFonts w:ascii="Dubai" w:hAnsi="Dubai" w:cs="Dubai"/>
            <w:noProof/>
            <w:webHidden/>
            <w:sz w:val="22"/>
            <w:szCs w:val="22"/>
          </w:rPr>
          <w:fldChar w:fldCharType="end"/>
        </w:r>
      </w:hyperlink>
    </w:p>
    <w:p w14:paraId="01112E4D" w14:textId="5914F85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21" w:history="1">
        <w:r w:rsidR="007111E3" w:rsidRPr="007111E3">
          <w:rPr>
            <w:rStyle w:val="Hyperlink"/>
            <w:noProof/>
            <w:sz w:val="22"/>
            <w:szCs w:val="22"/>
            <w:rtl/>
            <w:lang w:bidi="ar-EG"/>
          </w:rPr>
          <w:t>مواجهة ومكافحة سوء استغلال وسوء استعمال موارد الترقيم الدولية للاتصالات</w:t>
        </w:r>
      </w:hyperlink>
    </w:p>
    <w:p w14:paraId="0B29E823" w14:textId="095CF534"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2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62</w:t>
        </w:r>
        <w:r w:rsidR="007111E3" w:rsidRPr="007111E3">
          <w:rPr>
            <w:rStyle w:val="Hyperlink"/>
            <w:noProof/>
            <w:sz w:val="22"/>
            <w:szCs w:val="22"/>
            <w:rtl/>
            <w:lang w:bidi="ar-EG"/>
          </w:rPr>
          <w:t xml:space="preserve"> (المراجَع في دبي، </w:t>
        </w:r>
        <w:r w:rsidR="007111E3" w:rsidRPr="007111E3">
          <w:rPr>
            <w:rStyle w:val="Hyperlink"/>
            <w:noProof/>
            <w:sz w:val="22"/>
            <w:szCs w:val="22"/>
            <w:lang w:bidi="ar-EG"/>
          </w:rPr>
          <w:t>2012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_Toc111646822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146</w:t>
        </w:r>
        <w:r w:rsidR="007111E3" w:rsidRPr="007111E3">
          <w:rPr>
            <w:rFonts w:ascii="Dubai" w:hAnsi="Dubai" w:cs="Dubai"/>
            <w:noProof/>
            <w:webHidden/>
            <w:sz w:val="22"/>
            <w:szCs w:val="22"/>
          </w:rPr>
          <w:fldChar w:fldCharType="end"/>
        </w:r>
      </w:hyperlink>
    </w:p>
    <w:p w14:paraId="61BB47FA" w14:textId="198B5E76"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23" w:history="1">
        <w:r w:rsidR="007111E3" w:rsidRPr="007111E3">
          <w:rPr>
            <w:rStyle w:val="Hyperlink"/>
            <w:noProof/>
            <w:sz w:val="22"/>
            <w:szCs w:val="22"/>
            <w:rtl/>
          </w:rPr>
          <w:t>تسوية المنازعات</w:t>
        </w:r>
      </w:hyperlink>
    </w:p>
    <w:p w14:paraId="68C52F2D" w14:textId="4001A322"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2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64</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_Toc111646824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148</w:t>
        </w:r>
        <w:r w:rsidR="007111E3" w:rsidRPr="007111E3">
          <w:rPr>
            <w:rFonts w:ascii="Dubai" w:hAnsi="Dubai" w:cs="Dubai"/>
            <w:noProof/>
            <w:webHidden/>
            <w:sz w:val="22"/>
            <w:szCs w:val="22"/>
          </w:rPr>
          <w:fldChar w:fldCharType="end"/>
        </w:r>
      </w:hyperlink>
    </w:p>
    <w:p w14:paraId="6FAFC256" w14:textId="7C13D5E8"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25" w:history="1">
        <w:r w:rsidR="007111E3" w:rsidRPr="007111E3">
          <w:rPr>
            <w:rStyle w:val="Hyperlink"/>
            <w:noProof/>
            <w:sz w:val="22"/>
            <w:szCs w:val="22"/>
            <w:rtl/>
            <w:lang w:bidi="ar-EG"/>
          </w:rPr>
          <w:t xml:space="preserve">توزيع عناوين بروتوكول الإنترنت وتسهيل الانتقال إلى الإصدار السادس لبروتوكول الإنترنت </w:t>
        </w:r>
        <w:r w:rsidR="007111E3" w:rsidRPr="007111E3">
          <w:rPr>
            <w:rStyle w:val="Hyperlink"/>
            <w:noProof/>
            <w:sz w:val="22"/>
            <w:szCs w:val="22"/>
            <w:lang w:bidi="ar-EG"/>
          </w:rPr>
          <w:t>(</w:t>
        </w:r>
        <w:r w:rsidR="007111E3" w:rsidRPr="007111E3">
          <w:rPr>
            <w:rStyle w:val="Hyperlink"/>
            <w:noProof/>
            <w:sz w:val="22"/>
            <w:szCs w:val="22"/>
            <w:lang w:val="fr-FR" w:bidi="ar-EG"/>
          </w:rPr>
          <w:t>IPv6)</w:t>
        </w:r>
        <w:r w:rsidR="007111E3" w:rsidRPr="007111E3">
          <w:rPr>
            <w:rStyle w:val="Hyperlink"/>
            <w:noProof/>
            <w:sz w:val="22"/>
            <w:szCs w:val="22"/>
            <w:rtl/>
            <w:lang w:val="fr-FR" w:bidi="ar-EG"/>
          </w:rPr>
          <w:t xml:space="preserve"> ونشره</w:t>
        </w:r>
      </w:hyperlink>
    </w:p>
    <w:p w14:paraId="44BF5A26" w14:textId="2F334251"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2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65</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_Toc111646826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152</w:t>
        </w:r>
        <w:r w:rsidR="007111E3" w:rsidRPr="007111E3">
          <w:rPr>
            <w:rFonts w:ascii="Dubai" w:hAnsi="Dubai" w:cs="Dubai"/>
            <w:noProof/>
            <w:webHidden/>
            <w:sz w:val="22"/>
            <w:szCs w:val="22"/>
          </w:rPr>
          <w:fldChar w:fldCharType="end"/>
        </w:r>
      </w:hyperlink>
    </w:p>
    <w:p w14:paraId="7BF235D9" w14:textId="335C985C"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27" w:history="1">
        <w:r w:rsidR="007111E3" w:rsidRPr="007111E3">
          <w:rPr>
            <w:rStyle w:val="Hyperlink"/>
            <w:noProof/>
            <w:sz w:val="22"/>
            <w:szCs w:val="22"/>
            <w:rtl/>
            <w:lang w:bidi="ar-EG"/>
          </w:rPr>
          <w:t>توفير معلومات رقم الطرف طالب النداء وتعرّف هوية الخط الطالب وتحديد منشأ الاتصال</w:t>
        </w:r>
      </w:hyperlink>
    </w:p>
    <w:p w14:paraId="1608C211" w14:textId="4D10C49E"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28" w:history="1">
        <w:r w:rsidR="007111E3" w:rsidRPr="007111E3">
          <w:rPr>
            <w:rStyle w:val="Hyperlink"/>
            <w:noProof/>
            <w:sz w:val="22"/>
            <w:szCs w:val="22"/>
            <w:rtl/>
            <w:lang w:val="en-GB" w:bidi="ar-EG"/>
          </w:rPr>
          <w:t xml:space="preserve">القرار </w:t>
        </w:r>
        <w:r w:rsidR="007111E3" w:rsidRPr="007111E3">
          <w:rPr>
            <w:rStyle w:val="Hyperlink"/>
            <w:noProof/>
            <w:sz w:val="22"/>
            <w:szCs w:val="22"/>
            <w:lang w:val="en-GB" w:bidi="ar-EG"/>
          </w:rPr>
          <w:t>67</w:t>
        </w:r>
        <w:r w:rsidR="007111E3" w:rsidRPr="007111E3">
          <w:rPr>
            <w:rStyle w:val="Hyperlink"/>
            <w:noProof/>
            <w:sz w:val="22"/>
            <w:szCs w:val="22"/>
            <w:rtl/>
            <w:lang w:val="en-GB"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_Toc111646828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155</w:t>
        </w:r>
        <w:r w:rsidR="007111E3" w:rsidRPr="007111E3">
          <w:rPr>
            <w:rFonts w:ascii="Dubai" w:hAnsi="Dubai" w:cs="Dubai"/>
            <w:noProof/>
            <w:webHidden/>
            <w:sz w:val="22"/>
            <w:szCs w:val="22"/>
          </w:rPr>
          <w:fldChar w:fldCharType="end"/>
        </w:r>
      </w:hyperlink>
    </w:p>
    <w:p w14:paraId="6909BFF1" w14:textId="14844331"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29" w:history="1">
        <w:r w:rsidR="007111E3" w:rsidRPr="007111E3">
          <w:rPr>
            <w:rStyle w:val="Hyperlink"/>
            <w:noProof/>
            <w:sz w:val="22"/>
            <w:szCs w:val="22"/>
            <w:rtl/>
            <w:lang w:val="es-ES" w:bidi="ar-SY"/>
          </w:rPr>
          <w:t>استعمال لغات الاتحاد على قدم المساواة  في قطاع تقييس الاتصالات للاتحاد الدولي للاتصالات، ولجنة التقييس المعنية بالمفردات</w:t>
        </w:r>
      </w:hyperlink>
    </w:p>
    <w:p w14:paraId="3615827A" w14:textId="0248A494"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3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68</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_Toc111646830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159</w:t>
        </w:r>
        <w:r w:rsidR="007111E3" w:rsidRPr="007111E3">
          <w:rPr>
            <w:rFonts w:ascii="Dubai" w:hAnsi="Dubai" w:cs="Dubai"/>
            <w:noProof/>
            <w:webHidden/>
            <w:sz w:val="22"/>
            <w:szCs w:val="22"/>
          </w:rPr>
          <w:fldChar w:fldCharType="end"/>
        </w:r>
      </w:hyperlink>
    </w:p>
    <w:p w14:paraId="723B5ACF" w14:textId="355BF1AE"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31" w:history="1">
        <w:r w:rsidR="007111E3" w:rsidRPr="007111E3">
          <w:rPr>
            <w:rStyle w:val="Hyperlink"/>
            <w:noProof/>
            <w:sz w:val="22"/>
            <w:szCs w:val="22"/>
            <w:rtl/>
          </w:rPr>
          <w:t>الدور المتطور لدوائر الصناعة في قطاع تقييس الاتصالات</w:t>
        </w:r>
      </w:hyperlink>
    </w:p>
    <w:p w14:paraId="6A17A4E4" w14:textId="6AF72C32"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3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69</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_Toc111646832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162</w:t>
        </w:r>
        <w:r w:rsidR="007111E3" w:rsidRPr="007111E3">
          <w:rPr>
            <w:rFonts w:ascii="Dubai" w:hAnsi="Dubai" w:cs="Dubai"/>
            <w:noProof/>
            <w:webHidden/>
            <w:sz w:val="22"/>
            <w:szCs w:val="22"/>
          </w:rPr>
          <w:fldChar w:fldCharType="end"/>
        </w:r>
      </w:hyperlink>
    </w:p>
    <w:p w14:paraId="281DBC09" w14:textId="5C950501"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33" w:history="1">
        <w:r w:rsidR="007111E3" w:rsidRPr="007111E3">
          <w:rPr>
            <w:rStyle w:val="Hyperlink"/>
            <w:noProof/>
            <w:sz w:val="22"/>
            <w:szCs w:val="22"/>
            <w:rtl/>
          </w:rPr>
          <w:t>النفاذ إلى موارد الإنترنت والاتصالات/تكنولوجيا المعلومات والاتصالات واستعمالها على أساس غير تمييزي</w:t>
        </w:r>
      </w:hyperlink>
    </w:p>
    <w:p w14:paraId="17C36CC1" w14:textId="48161696"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3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70</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val="en-GB"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_Toc111646834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165</w:t>
        </w:r>
        <w:r w:rsidR="007111E3" w:rsidRPr="007111E3">
          <w:rPr>
            <w:rFonts w:ascii="Dubai" w:hAnsi="Dubai" w:cs="Dubai"/>
            <w:noProof/>
            <w:webHidden/>
            <w:sz w:val="22"/>
            <w:szCs w:val="22"/>
          </w:rPr>
          <w:fldChar w:fldCharType="end"/>
        </w:r>
      </w:hyperlink>
    </w:p>
    <w:p w14:paraId="3F2FE687" w14:textId="1E07C5E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35" w:history="1">
        <w:r w:rsidR="007111E3" w:rsidRPr="007111E3">
          <w:rPr>
            <w:rStyle w:val="Hyperlink"/>
            <w:noProof/>
            <w:sz w:val="22"/>
            <w:szCs w:val="22"/>
            <w:rtl/>
            <w:lang w:bidi="ar-EG"/>
          </w:rPr>
          <w:t>نفاذ الأشخاص ذوي الإعاقة وذوي الاحتياجات المحددة إلى الاتصالات/تكنولوجيا المعلومات والاتصالات</w:t>
        </w:r>
      </w:hyperlink>
    </w:p>
    <w:p w14:paraId="2BABAEA6" w14:textId="08B9E482"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3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72</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_Toc111646836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171</w:t>
        </w:r>
        <w:r w:rsidR="007111E3" w:rsidRPr="007111E3">
          <w:rPr>
            <w:rFonts w:ascii="Dubai" w:hAnsi="Dubai" w:cs="Dubai"/>
            <w:noProof/>
            <w:webHidden/>
            <w:sz w:val="22"/>
            <w:szCs w:val="22"/>
          </w:rPr>
          <w:fldChar w:fldCharType="end"/>
        </w:r>
      </w:hyperlink>
    </w:p>
    <w:p w14:paraId="7457D577" w14:textId="5BCDA8E8"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37" w:history="1">
        <w:r w:rsidR="007111E3" w:rsidRPr="007111E3">
          <w:rPr>
            <w:rStyle w:val="Hyperlink"/>
            <w:noProof/>
            <w:sz w:val="22"/>
            <w:szCs w:val="22"/>
            <w:rtl/>
          </w:rPr>
          <w:t>مشاكل القياس</w:t>
        </w:r>
        <w:r w:rsidR="007111E3" w:rsidRPr="007111E3">
          <w:rPr>
            <w:rStyle w:val="Hyperlink"/>
            <w:noProof/>
            <w:sz w:val="22"/>
            <w:szCs w:val="22"/>
            <w:rtl/>
            <w:lang w:bidi="ar-EG"/>
          </w:rPr>
          <w:t xml:space="preserve"> والتقييم</w:t>
        </w:r>
        <w:r w:rsidR="007111E3" w:rsidRPr="007111E3">
          <w:rPr>
            <w:rStyle w:val="Hyperlink"/>
            <w:noProof/>
            <w:sz w:val="22"/>
            <w:szCs w:val="22"/>
            <w:rtl/>
          </w:rPr>
          <w:t xml:space="preserve"> المتعلقة بالتعرض البشري للمجالات الكهرمغنطيسية</w:t>
        </w:r>
      </w:hyperlink>
    </w:p>
    <w:p w14:paraId="68A53B27" w14:textId="71E5CEB0"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3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73</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_Toc111646838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176</w:t>
        </w:r>
        <w:r w:rsidR="007111E3" w:rsidRPr="007111E3">
          <w:rPr>
            <w:rFonts w:ascii="Dubai" w:hAnsi="Dubai" w:cs="Dubai"/>
            <w:noProof/>
            <w:webHidden/>
            <w:sz w:val="22"/>
            <w:szCs w:val="22"/>
          </w:rPr>
          <w:fldChar w:fldCharType="end"/>
        </w:r>
      </w:hyperlink>
    </w:p>
    <w:p w14:paraId="25DB2A00" w14:textId="5E65D6F6"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39" w:history="1">
        <w:r w:rsidR="007111E3" w:rsidRPr="007111E3">
          <w:rPr>
            <w:rStyle w:val="Hyperlink"/>
            <w:noProof/>
            <w:sz w:val="22"/>
            <w:szCs w:val="22"/>
            <w:rtl/>
          </w:rPr>
          <w:t>تكنولوجيا المعلومات والاتصالات والبيئة وتغير المناخ والاقتصاد الدائري</w:t>
        </w:r>
      </w:hyperlink>
    </w:p>
    <w:p w14:paraId="63E70BE1" w14:textId="15B81C59"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4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74</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_Toc111646840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181</w:t>
        </w:r>
        <w:r w:rsidR="007111E3" w:rsidRPr="007111E3">
          <w:rPr>
            <w:rFonts w:ascii="Dubai" w:hAnsi="Dubai" w:cs="Dubai"/>
            <w:noProof/>
            <w:webHidden/>
            <w:sz w:val="22"/>
            <w:szCs w:val="22"/>
          </w:rPr>
          <w:fldChar w:fldCharType="end"/>
        </w:r>
      </w:hyperlink>
    </w:p>
    <w:p w14:paraId="31BF9453" w14:textId="72EF34E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41" w:history="1">
        <w:r w:rsidR="007111E3" w:rsidRPr="007111E3">
          <w:rPr>
            <w:rStyle w:val="Hyperlink"/>
            <w:noProof/>
            <w:sz w:val="22"/>
            <w:szCs w:val="22"/>
            <w:rtl/>
            <w:lang w:val="fr-FR" w:bidi="ar-EG"/>
          </w:rPr>
          <w:t>تعزيز مشاركة أعضاء القطاع من البلدان النامية في أعمال قطاع تقييس الاتصالات للاتحاد الدولي للاتصالات</w:t>
        </w:r>
      </w:hyperlink>
    </w:p>
    <w:p w14:paraId="1DAA08F9" w14:textId="2FDAB03E"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4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75</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val="en-GB"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_Toc111646842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183</w:t>
        </w:r>
        <w:r w:rsidR="007111E3" w:rsidRPr="007111E3">
          <w:rPr>
            <w:rFonts w:ascii="Dubai" w:hAnsi="Dubai" w:cs="Dubai"/>
            <w:noProof/>
            <w:webHidden/>
            <w:sz w:val="22"/>
            <w:szCs w:val="22"/>
          </w:rPr>
          <w:fldChar w:fldCharType="end"/>
        </w:r>
      </w:hyperlink>
    </w:p>
    <w:p w14:paraId="1F27039D" w14:textId="3123E0E1"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43" w:history="1">
        <w:r w:rsidR="007111E3" w:rsidRPr="007111E3">
          <w:rPr>
            <w:rStyle w:val="Hyperlink"/>
            <w:noProof/>
            <w:sz w:val="22"/>
            <w:szCs w:val="22"/>
            <w:rtl/>
            <w:lang w:bidi="ar-EG"/>
          </w:rPr>
          <w:t xml:space="preserve">مساهمة قطاع تقييس الاتصالات للاتحاد الدولي للاتصالات في تنفيذ نواتج القمة العالمية لمجتمع المعلومات، مع مراعاة خطة التنمية المستدامة لعام </w:t>
        </w:r>
        <w:r w:rsidR="007111E3" w:rsidRPr="007111E3">
          <w:rPr>
            <w:rStyle w:val="Hyperlink"/>
            <w:noProof/>
            <w:sz w:val="22"/>
            <w:szCs w:val="22"/>
            <w:lang w:bidi="ar-EG"/>
          </w:rPr>
          <w:t>2030</w:t>
        </w:r>
      </w:hyperlink>
    </w:p>
    <w:p w14:paraId="36C258A1" w14:textId="101F7C9C"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4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76</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_Toc111646844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189</w:t>
        </w:r>
        <w:r w:rsidR="007111E3" w:rsidRPr="007111E3">
          <w:rPr>
            <w:rFonts w:ascii="Dubai" w:hAnsi="Dubai" w:cs="Dubai"/>
            <w:noProof/>
            <w:webHidden/>
            <w:sz w:val="22"/>
            <w:szCs w:val="22"/>
          </w:rPr>
          <w:fldChar w:fldCharType="end"/>
        </w:r>
      </w:hyperlink>
    </w:p>
    <w:p w14:paraId="58CEF3F9" w14:textId="16469297"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45" w:history="1">
        <w:r w:rsidR="007111E3" w:rsidRPr="007111E3">
          <w:rPr>
            <w:rStyle w:val="Hyperlink"/>
            <w:noProof/>
            <w:sz w:val="22"/>
            <w:szCs w:val="22"/>
            <w:rtl/>
            <w:lang w:bidi="ar-EG"/>
          </w:rPr>
          <w:t>الدراسات المتعلقة باختبارات المطابقة وقابلية التشغيل البيني  ومساعدة البلدان النامية والبرنامج المستقبلي المحتمل الخاص بعلامة الاتحاد</w:t>
        </w:r>
      </w:hyperlink>
    </w:p>
    <w:p w14:paraId="16728F58" w14:textId="3EAC14FE"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4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77</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_Toc111646846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195</w:t>
        </w:r>
        <w:r w:rsidR="007111E3" w:rsidRPr="007111E3">
          <w:rPr>
            <w:rFonts w:ascii="Dubai" w:hAnsi="Dubai" w:cs="Dubai"/>
            <w:noProof/>
            <w:webHidden/>
            <w:sz w:val="22"/>
            <w:szCs w:val="22"/>
          </w:rPr>
          <w:fldChar w:fldCharType="end"/>
        </w:r>
      </w:hyperlink>
    </w:p>
    <w:p w14:paraId="43F1EE6C" w14:textId="00D0263B" w:rsidR="007111E3" w:rsidRPr="007111E3" w:rsidRDefault="00CE1096" w:rsidP="007111E3">
      <w:pPr>
        <w:pStyle w:val="TOC3"/>
        <w:tabs>
          <w:tab w:val="right" w:leader="dot" w:pos="9629"/>
        </w:tabs>
        <w:bidi/>
        <w:rPr>
          <w:rFonts w:ascii="Dubai" w:eastAsiaTheme="minorEastAsia" w:hAnsi="Dubai" w:cs="Dubai"/>
          <w:i w:val="0"/>
          <w:iCs w:val="0"/>
          <w:noProof/>
          <w:spacing w:val="-6"/>
          <w:sz w:val="22"/>
          <w:szCs w:val="22"/>
          <w:lang w:val="en-GB" w:eastAsia="en-GB"/>
        </w:rPr>
      </w:pPr>
      <w:hyperlink w:anchor="_Toc111646847" w:history="1">
        <w:r w:rsidR="007111E3" w:rsidRPr="007111E3">
          <w:rPr>
            <w:rStyle w:val="Hyperlink"/>
            <w:rFonts w:eastAsia="SimSun"/>
            <w:noProof/>
            <w:spacing w:val="-6"/>
            <w:sz w:val="22"/>
            <w:szCs w:val="22"/>
            <w:rtl/>
          </w:rPr>
          <w:t xml:space="preserve">تعزيز أعمال التقييس المتعلقة بالتوصيل الشبكي المعرّف بالبرمجيات </w:t>
        </w:r>
        <w:r w:rsidR="007111E3" w:rsidRPr="007111E3">
          <w:rPr>
            <w:rStyle w:val="Hyperlink"/>
            <w:rFonts w:eastAsia="SimSun"/>
            <w:noProof/>
            <w:spacing w:val="-6"/>
            <w:sz w:val="22"/>
            <w:szCs w:val="22"/>
          </w:rPr>
          <w:t>(SDN)</w:t>
        </w:r>
        <w:r w:rsidR="007111E3" w:rsidRPr="007111E3">
          <w:rPr>
            <w:rStyle w:val="Hyperlink"/>
            <w:rFonts w:eastAsia="SimSun"/>
            <w:noProof/>
            <w:spacing w:val="-6"/>
            <w:sz w:val="22"/>
            <w:szCs w:val="22"/>
            <w:rtl/>
          </w:rPr>
          <w:t xml:space="preserve"> في قطاع تقييس الاتصالات للاتحاد الدولي للاتصالات</w:t>
        </w:r>
      </w:hyperlink>
    </w:p>
    <w:p w14:paraId="33547BB4" w14:textId="36ECA30E"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48" w:history="1">
        <w:r w:rsidR="007111E3" w:rsidRPr="007111E3">
          <w:rPr>
            <w:rStyle w:val="Hyperlink"/>
            <w:noProof/>
            <w:sz w:val="22"/>
            <w:szCs w:val="22"/>
            <w:rtl/>
            <w:lang w:bidi="ar-EG"/>
          </w:rPr>
          <w:t>القرار </w:t>
        </w:r>
        <w:r w:rsidR="007111E3" w:rsidRPr="007111E3">
          <w:rPr>
            <w:rStyle w:val="Hyperlink"/>
            <w:noProof/>
            <w:sz w:val="22"/>
            <w:szCs w:val="22"/>
            <w:lang w:bidi="ar-EG"/>
          </w:rPr>
          <w:t>78</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_Toc111646848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198</w:t>
        </w:r>
        <w:r w:rsidR="007111E3" w:rsidRPr="007111E3">
          <w:rPr>
            <w:rFonts w:ascii="Dubai" w:hAnsi="Dubai" w:cs="Dubai"/>
            <w:noProof/>
            <w:webHidden/>
            <w:sz w:val="22"/>
            <w:szCs w:val="22"/>
          </w:rPr>
          <w:fldChar w:fldCharType="end"/>
        </w:r>
      </w:hyperlink>
    </w:p>
    <w:p w14:paraId="4B1A7365" w14:textId="32EE4176"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49" w:history="1">
        <w:r w:rsidR="007111E3" w:rsidRPr="007111E3">
          <w:rPr>
            <w:rStyle w:val="Hyperlink"/>
            <w:noProof/>
            <w:sz w:val="22"/>
            <w:szCs w:val="22"/>
            <w:rtl/>
          </w:rPr>
          <w:t>تطبيقات ومعايير تكنولوجيا المعلومات والاتصالات من أجل تحسين النفاذ إلى خدمات الصحة الإلكترونية</w:t>
        </w:r>
      </w:hyperlink>
    </w:p>
    <w:p w14:paraId="50C9BCB6" w14:textId="14F2E5B5"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5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79</w:t>
        </w:r>
        <w:r w:rsidR="007111E3" w:rsidRPr="007111E3">
          <w:rPr>
            <w:rStyle w:val="Hyperlink"/>
            <w:noProof/>
            <w:sz w:val="22"/>
            <w:szCs w:val="22"/>
            <w:rtl/>
            <w:lang w:bidi="ar-SY"/>
          </w:rPr>
          <w:t xml:space="preserve"> (المراجَع في جنيف، </w:t>
        </w:r>
        <w:r w:rsidR="007111E3" w:rsidRPr="007111E3">
          <w:rPr>
            <w:rStyle w:val="Hyperlink"/>
            <w:noProof/>
            <w:sz w:val="22"/>
            <w:szCs w:val="22"/>
            <w:lang w:bidi="ar-SY"/>
          </w:rPr>
          <w:t>2022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_Toc111646850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202</w:t>
        </w:r>
        <w:r w:rsidR="007111E3" w:rsidRPr="007111E3">
          <w:rPr>
            <w:rFonts w:ascii="Dubai" w:hAnsi="Dubai" w:cs="Dubai"/>
            <w:noProof/>
            <w:webHidden/>
            <w:sz w:val="22"/>
            <w:szCs w:val="22"/>
          </w:rPr>
          <w:fldChar w:fldCharType="end"/>
        </w:r>
      </w:hyperlink>
    </w:p>
    <w:p w14:paraId="665975D8" w14:textId="649DC749"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51" w:history="1">
        <w:r w:rsidR="007111E3" w:rsidRPr="007111E3">
          <w:rPr>
            <w:rStyle w:val="Hyperlink"/>
            <w:noProof/>
            <w:sz w:val="22"/>
            <w:szCs w:val="22"/>
            <w:rtl/>
          </w:rPr>
          <w:t>دور الاتصالات/تكنولوجيا المعلومات والاتصالات في إدارة</w:t>
        </w:r>
        <w:r w:rsidR="007111E3" w:rsidRPr="007111E3">
          <w:rPr>
            <w:rStyle w:val="Hyperlink"/>
            <w:noProof/>
            <w:sz w:val="22"/>
            <w:szCs w:val="22"/>
            <w:rtl/>
            <w:lang w:bidi="ar-EG"/>
          </w:rPr>
          <w:t xml:space="preserve"> </w:t>
        </w:r>
        <w:r w:rsidR="007111E3" w:rsidRPr="007111E3">
          <w:rPr>
            <w:rStyle w:val="Hyperlink"/>
            <w:noProof/>
            <w:sz w:val="22"/>
            <w:szCs w:val="22"/>
            <w:rtl/>
          </w:rPr>
          <w:t>المخلفات الإلكترونية الناتجة عن  أجهزة الاتصالات وتكنولوجيا المعلومات والتحكم فيها وطرائق معالجتها</w:t>
        </w:r>
      </w:hyperlink>
    </w:p>
    <w:p w14:paraId="110AD69C" w14:textId="066631EA"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5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80</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_Toc111646852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206</w:t>
        </w:r>
        <w:r w:rsidR="007111E3" w:rsidRPr="007111E3">
          <w:rPr>
            <w:rFonts w:ascii="Dubai" w:hAnsi="Dubai" w:cs="Dubai"/>
            <w:noProof/>
            <w:webHidden/>
            <w:sz w:val="22"/>
            <w:szCs w:val="22"/>
          </w:rPr>
          <w:fldChar w:fldCharType="end"/>
        </w:r>
      </w:hyperlink>
    </w:p>
    <w:p w14:paraId="67D7CACD" w14:textId="2B94578B"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53" w:history="1">
        <w:r w:rsidR="007111E3" w:rsidRPr="007111E3">
          <w:rPr>
            <w:rStyle w:val="Hyperlink"/>
            <w:noProof/>
            <w:sz w:val="22"/>
            <w:szCs w:val="22"/>
            <w:rtl/>
          </w:rPr>
          <w:t>تقدير المشاركة الفعّالة للأعضاء في إعداد نواتج قطاع تقييس الاتصالات للاتحاد الدولي للاتصالات</w:t>
        </w:r>
      </w:hyperlink>
    </w:p>
    <w:p w14:paraId="5C8C1A26" w14:textId="1A9C0C7B"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5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83</w:t>
        </w:r>
        <w:r w:rsidR="007111E3" w:rsidRPr="007111E3">
          <w:rPr>
            <w:rStyle w:val="Hyperlink"/>
            <w:noProof/>
            <w:sz w:val="22"/>
            <w:szCs w:val="22"/>
            <w:rtl/>
            <w:lang w:bidi="ar-EG"/>
          </w:rPr>
          <w:t xml:space="preserve">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_Toc111646854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208</w:t>
        </w:r>
        <w:r w:rsidR="007111E3" w:rsidRPr="007111E3">
          <w:rPr>
            <w:rFonts w:ascii="Dubai" w:hAnsi="Dubai" w:cs="Dubai"/>
            <w:noProof/>
            <w:webHidden/>
            <w:sz w:val="22"/>
            <w:szCs w:val="22"/>
          </w:rPr>
          <w:fldChar w:fldCharType="end"/>
        </w:r>
      </w:hyperlink>
    </w:p>
    <w:p w14:paraId="05D4116E" w14:textId="693CB0A8"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55" w:history="1">
        <w:r w:rsidR="007111E3" w:rsidRPr="007111E3">
          <w:rPr>
            <w:rStyle w:val="Hyperlink"/>
            <w:noProof/>
            <w:sz w:val="22"/>
            <w:szCs w:val="22"/>
            <w:rtl/>
          </w:rPr>
          <w:t>تقييم تنفيذ قرارات الجمعية العالمية لتقييس الاتصالات</w:t>
        </w:r>
      </w:hyperlink>
    </w:p>
    <w:p w14:paraId="33AD5279" w14:textId="21A77E61"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5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84</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_Toc111646856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209</w:t>
        </w:r>
        <w:r w:rsidR="007111E3" w:rsidRPr="007111E3">
          <w:rPr>
            <w:rFonts w:ascii="Dubai" w:hAnsi="Dubai" w:cs="Dubai"/>
            <w:noProof/>
            <w:webHidden/>
            <w:sz w:val="22"/>
            <w:szCs w:val="22"/>
          </w:rPr>
          <w:fldChar w:fldCharType="end"/>
        </w:r>
      </w:hyperlink>
    </w:p>
    <w:p w14:paraId="1B41B790" w14:textId="7A8174F5"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57" w:history="1">
        <w:r w:rsidR="007111E3" w:rsidRPr="007111E3">
          <w:rPr>
            <w:rStyle w:val="Hyperlink"/>
            <w:noProof/>
            <w:sz w:val="22"/>
            <w:szCs w:val="22"/>
            <w:rtl/>
          </w:rPr>
          <w:t>دراسات تتعلق بحماية مستعملي خدمات الاتصالات/تكنولوجيا المعلومات والاتصالات</w:t>
        </w:r>
      </w:hyperlink>
    </w:p>
    <w:p w14:paraId="432BCD5A" w14:textId="18515791"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5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85</w:t>
        </w:r>
        <w:r w:rsidR="007111E3" w:rsidRPr="007111E3">
          <w:rPr>
            <w:rStyle w:val="Hyperlink"/>
            <w:noProof/>
            <w:sz w:val="22"/>
            <w:szCs w:val="22"/>
            <w:rtl/>
            <w:lang w:bidi="ar-EG"/>
          </w:rPr>
          <w:t xml:space="preserve">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_Toc111646858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212</w:t>
        </w:r>
        <w:r w:rsidR="007111E3" w:rsidRPr="007111E3">
          <w:rPr>
            <w:rFonts w:ascii="Dubai" w:hAnsi="Dubai" w:cs="Dubai"/>
            <w:noProof/>
            <w:webHidden/>
            <w:sz w:val="22"/>
            <w:szCs w:val="22"/>
          </w:rPr>
          <w:fldChar w:fldCharType="end"/>
        </w:r>
      </w:hyperlink>
    </w:p>
    <w:p w14:paraId="0271DED3" w14:textId="2B26A4E7"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59" w:history="1">
        <w:r w:rsidR="007111E3" w:rsidRPr="007111E3">
          <w:rPr>
            <w:rStyle w:val="Hyperlink"/>
            <w:rFonts w:eastAsia="SimSun"/>
            <w:noProof/>
            <w:sz w:val="22"/>
            <w:szCs w:val="22"/>
            <w:rtl/>
          </w:rPr>
          <w:t>تعزيز وتنويع موارد قطاع تقييس الاتصالات في الاتحاد الدولي للاتصالات</w:t>
        </w:r>
      </w:hyperlink>
    </w:p>
    <w:p w14:paraId="367B3617" w14:textId="77777777" w:rsidR="008A408B" w:rsidRDefault="008A408B" w:rsidP="007111E3">
      <w:pPr>
        <w:pStyle w:val="TOC2"/>
        <w:tabs>
          <w:tab w:val="right" w:leader="dot" w:pos="9629"/>
        </w:tabs>
        <w:bidi/>
        <w:rPr>
          <w:noProof/>
        </w:rPr>
      </w:pPr>
      <w:r>
        <w:rPr>
          <w:noProof/>
        </w:rPr>
        <w:br w:type="page"/>
      </w:r>
    </w:p>
    <w:p w14:paraId="657DF20F" w14:textId="20883446"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6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86</w:t>
        </w:r>
        <w:r w:rsidR="007111E3" w:rsidRPr="007111E3">
          <w:rPr>
            <w:rStyle w:val="Hyperlink"/>
            <w:noProof/>
            <w:sz w:val="22"/>
            <w:szCs w:val="22"/>
            <w:rtl/>
            <w:lang w:bidi="ar-EG"/>
          </w:rPr>
          <w:t xml:space="preserve">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_Toc111646860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213</w:t>
        </w:r>
        <w:r w:rsidR="007111E3" w:rsidRPr="007111E3">
          <w:rPr>
            <w:rFonts w:ascii="Dubai" w:hAnsi="Dubai" w:cs="Dubai"/>
            <w:noProof/>
            <w:webHidden/>
            <w:sz w:val="22"/>
            <w:szCs w:val="22"/>
          </w:rPr>
          <w:fldChar w:fldCharType="end"/>
        </w:r>
      </w:hyperlink>
    </w:p>
    <w:p w14:paraId="2BBC0624" w14:textId="10B3306B"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61" w:history="1">
        <w:r w:rsidR="007111E3" w:rsidRPr="007111E3">
          <w:rPr>
            <w:rStyle w:val="Hyperlink"/>
            <w:noProof/>
            <w:sz w:val="22"/>
            <w:szCs w:val="22"/>
            <w:rtl/>
          </w:rPr>
          <w:t>تيسير تنفيذ إعلان إفريقيا الذكية</w:t>
        </w:r>
      </w:hyperlink>
    </w:p>
    <w:p w14:paraId="674451A4" w14:textId="4BF0B8D8"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6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87</w:t>
        </w:r>
        <w:r w:rsidR="007111E3" w:rsidRPr="007111E3">
          <w:rPr>
            <w:rStyle w:val="Hyperlink"/>
            <w:noProof/>
            <w:sz w:val="22"/>
            <w:szCs w:val="22"/>
            <w:rtl/>
            <w:lang w:bidi="ar-EG"/>
          </w:rPr>
          <w:t xml:space="preserve">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_Toc111646862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215</w:t>
        </w:r>
        <w:r w:rsidR="007111E3" w:rsidRPr="007111E3">
          <w:rPr>
            <w:rFonts w:ascii="Dubai" w:hAnsi="Dubai" w:cs="Dubai"/>
            <w:noProof/>
            <w:webHidden/>
            <w:sz w:val="22"/>
            <w:szCs w:val="22"/>
          </w:rPr>
          <w:fldChar w:fldCharType="end"/>
        </w:r>
      </w:hyperlink>
    </w:p>
    <w:p w14:paraId="42FCF41E" w14:textId="1D809B00"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63" w:history="1">
        <w:r w:rsidR="007111E3" w:rsidRPr="007111E3">
          <w:rPr>
            <w:rStyle w:val="Hyperlink"/>
            <w:noProof/>
            <w:sz w:val="22"/>
            <w:szCs w:val="22"/>
            <w:rtl/>
          </w:rPr>
          <w:t>مشاركة قطاع تقييس الاتصالات للاتحاد الدولي للاتصالات في استعراض لوائح الاتصالات الدولية ومراجعتها دورياً</w:t>
        </w:r>
      </w:hyperlink>
    </w:p>
    <w:p w14:paraId="7D2E002E" w14:textId="537D180A"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6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88</w:t>
        </w:r>
        <w:r w:rsidR="007111E3" w:rsidRPr="007111E3">
          <w:rPr>
            <w:rStyle w:val="Hyperlink"/>
            <w:noProof/>
            <w:sz w:val="22"/>
            <w:szCs w:val="22"/>
            <w:rtl/>
            <w:lang w:bidi="ar-EG"/>
          </w:rPr>
          <w:t xml:space="preserve">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_Toc111646864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217</w:t>
        </w:r>
        <w:r w:rsidR="007111E3" w:rsidRPr="007111E3">
          <w:rPr>
            <w:rFonts w:ascii="Dubai" w:hAnsi="Dubai" w:cs="Dubai"/>
            <w:noProof/>
            <w:webHidden/>
            <w:sz w:val="22"/>
            <w:szCs w:val="22"/>
          </w:rPr>
          <w:fldChar w:fldCharType="end"/>
        </w:r>
      </w:hyperlink>
    </w:p>
    <w:p w14:paraId="68C9EA61" w14:textId="0C20F53E"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65" w:history="1">
        <w:r w:rsidR="007111E3" w:rsidRPr="007111E3">
          <w:rPr>
            <w:rStyle w:val="Hyperlink"/>
            <w:noProof/>
            <w:sz w:val="22"/>
            <w:szCs w:val="22"/>
            <w:rtl/>
          </w:rPr>
          <w:t>التجوال الدولي المتنقل </w:t>
        </w:r>
        <w:r w:rsidR="007111E3" w:rsidRPr="007111E3">
          <w:rPr>
            <w:rStyle w:val="Hyperlink"/>
            <w:noProof/>
            <w:sz w:val="22"/>
            <w:szCs w:val="22"/>
            <w:lang w:val="en-GB"/>
          </w:rPr>
          <w:t>(</w:t>
        </w:r>
        <w:r w:rsidR="007111E3" w:rsidRPr="007111E3">
          <w:rPr>
            <w:rStyle w:val="Hyperlink"/>
            <w:noProof/>
            <w:sz w:val="22"/>
            <w:szCs w:val="22"/>
          </w:rPr>
          <w:t>IMR</w:t>
        </w:r>
        <w:r w:rsidR="007111E3" w:rsidRPr="007111E3">
          <w:rPr>
            <w:rStyle w:val="Hyperlink"/>
            <w:noProof/>
            <w:sz w:val="22"/>
            <w:szCs w:val="22"/>
            <w:lang w:val="en-GB"/>
          </w:rPr>
          <w:t>)</w:t>
        </w:r>
      </w:hyperlink>
    </w:p>
    <w:p w14:paraId="25318D3E" w14:textId="613E97D5"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6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89</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_Toc111646866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219</w:t>
        </w:r>
        <w:r w:rsidR="007111E3" w:rsidRPr="007111E3">
          <w:rPr>
            <w:rFonts w:ascii="Dubai" w:hAnsi="Dubai" w:cs="Dubai"/>
            <w:noProof/>
            <w:webHidden/>
            <w:sz w:val="22"/>
            <w:szCs w:val="22"/>
          </w:rPr>
          <w:fldChar w:fldCharType="end"/>
        </w:r>
      </w:hyperlink>
    </w:p>
    <w:p w14:paraId="79043C9E" w14:textId="6E5B631D"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67" w:history="1">
        <w:r w:rsidR="007111E3" w:rsidRPr="007111E3">
          <w:rPr>
            <w:rStyle w:val="Hyperlink"/>
            <w:noProof/>
            <w:sz w:val="22"/>
            <w:szCs w:val="22"/>
            <w:rtl/>
          </w:rPr>
          <w:t>تعزيز استخدام تكنولوجيات المعلومات والاتصالات لسدّ فجوة الشمول المالي</w:t>
        </w:r>
      </w:hyperlink>
    </w:p>
    <w:p w14:paraId="329662F9" w14:textId="5C247437"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6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90</w:t>
        </w:r>
        <w:r w:rsidR="007111E3" w:rsidRPr="007111E3">
          <w:rPr>
            <w:rStyle w:val="Hyperlink"/>
            <w:noProof/>
            <w:sz w:val="22"/>
            <w:szCs w:val="22"/>
            <w:rtl/>
            <w:lang w:bidi="ar-EG"/>
          </w:rPr>
          <w:t xml:space="preserve">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_Toc111646868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224</w:t>
        </w:r>
        <w:r w:rsidR="007111E3" w:rsidRPr="007111E3">
          <w:rPr>
            <w:rFonts w:ascii="Dubai" w:hAnsi="Dubai" w:cs="Dubai"/>
            <w:noProof/>
            <w:webHidden/>
            <w:sz w:val="22"/>
            <w:szCs w:val="22"/>
          </w:rPr>
          <w:fldChar w:fldCharType="end"/>
        </w:r>
      </w:hyperlink>
    </w:p>
    <w:p w14:paraId="4E5FC1BF" w14:textId="28DAE304"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69" w:history="1">
        <w:r w:rsidR="007111E3" w:rsidRPr="007111E3">
          <w:rPr>
            <w:rStyle w:val="Hyperlink"/>
            <w:noProof/>
            <w:sz w:val="22"/>
            <w:szCs w:val="22"/>
            <w:rtl/>
          </w:rPr>
          <w:t>المصادر المفتوحة في قطاع تقييس الاتصالات للاتحاد الدولي للاتصالات</w:t>
        </w:r>
      </w:hyperlink>
    </w:p>
    <w:p w14:paraId="4A98ADAE" w14:textId="628E0CEF"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7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91</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val="en-GB"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_Toc111646870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226</w:t>
        </w:r>
        <w:r w:rsidR="007111E3" w:rsidRPr="007111E3">
          <w:rPr>
            <w:rFonts w:ascii="Dubai" w:hAnsi="Dubai" w:cs="Dubai"/>
            <w:noProof/>
            <w:webHidden/>
            <w:sz w:val="22"/>
            <w:szCs w:val="22"/>
          </w:rPr>
          <w:fldChar w:fldCharType="end"/>
        </w:r>
      </w:hyperlink>
    </w:p>
    <w:p w14:paraId="5E4BB843" w14:textId="1906E684"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71" w:history="1">
        <w:r w:rsidR="007111E3" w:rsidRPr="007111E3">
          <w:rPr>
            <w:rStyle w:val="Hyperlink"/>
            <w:noProof/>
            <w:sz w:val="22"/>
            <w:szCs w:val="22"/>
            <w:rtl/>
          </w:rPr>
          <w:t>تحسين النفاذ إلى مستودع معلومات إلكتروني</w:t>
        </w:r>
        <w:r w:rsidR="007111E3" w:rsidRPr="007111E3">
          <w:rPr>
            <w:rStyle w:val="Hyperlink"/>
            <w:noProof/>
            <w:sz w:val="22"/>
            <w:szCs w:val="22"/>
            <w:lang w:bidi="ar"/>
          </w:rPr>
          <w:t xml:space="preserve"> </w:t>
        </w:r>
        <w:r w:rsidR="007111E3" w:rsidRPr="007111E3">
          <w:rPr>
            <w:rStyle w:val="Hyperlink"/>
            <w:noProof/>
            <w:sz w:val="22"/>
            <w:szCs w:val="22"/>
            <w:rtl/>
          </w:rPr>
          <w:t>عن خطط الترقيم التي ينشرها قطاع</w:t>
        </w:r>
        <w:r w:rsidR="007111E3" w:rsidRPr="007111E3">
          <w:rPr>
            <w:rStyle w:val="Hyperlink"/>
            <w:noProof/>
            <w:sz w:val="22"/>
            <w:szCs w:val="22"/>
            <w:rtl/>
            <w:lang w:bidi="ar"/>
          </w:rPr>
          <w:t> </w:t>
        </w:r>
        <w:r w:rsidR="007111E3" w:rsidRPr="007111E3">
          <w:rPr>
            <w:rStyle w:val="Hyperlink"/>
            <w:noProof/>
            <w:sz w:val="22"/>
            <w:szCs w:val="22"/>
            <w:rtl/>
          </w:rPr>
          <w:t>تقييس</w:t>
        </w:r>
        <w:r w:rsidR="007111E3" w:rsidRPr="007111E3">
          <w:rPr>
            <w:rStyle w:val="Hyperlink"/>
            <w:noProof/>
            <w:sz w:val="22"/>
            <w:szCs w:val="22"/>
            <w:rtl/>
            <w:lang w:bidi="ar"/>
          </w:rPr>
          <w:t> </w:t>
        </w:r>
        <w:r w:rsidR="007111E3" w:rsidRPr="007111E3">
          <w:rPr>
            <w:rStyle w:val="Hyperlink"/>
            <w:noProof/>
            <w:sz w:val="22"/>
            <w:szCs w:val="22"/>
            <w:rtl/>
          </w:rPr>
          <w:t>الاتصالات</w:t>
        </w:r>
        <w:r w:rsidR="007111E3" w:rsidRPr="007111E3">
          <w:rPr>
            <w:rStyle w:val="Hyperlink"/>
            <w:noProof/>
            <w:sz w:val="22"/>
            <w:szCs w:val="22"/>
            <w:rtl/>
            <w:lang w:bidi="ar"/>
          </w:rPr>
          <w:t xml:space="preserve"> </w:t>
        </w:r>
        <w:r w:rsidR="007111E3" w:rsidRPr="007111E3">
          <w:rPr>
            <w:rStyle w:val="Hyperlink"/>
            <w:noProof/>
            <w:sz w:val="22"/>
            <w:szCs w:val="22"/>
            <w:rtl/>
            <w:lang w:bidi="ar-EG"/>
          </w:rPr>
          <w:t>للاتحاد الدولي للاتصالات</w:t>
        </w:r>
      </w:hyperlink>
    </w:p>
    <w:p w14:paraId="19E8CA31" w14:textId="6973796D"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7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92</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val="en-GB"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_Toc111646872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228</w:t>
        </w:r>
        <w:r w:rsidR="007111E3" w:rsidRPr="007111E3">
          <w:rPr>
            <w:rFonts w:ascii="Dubai" w:hAnsi="Dubai" w:cs="Dubai"/>
            <w:noProof/>
            <w:webHidden/>
            <w:sz w:val="22"/>
            <w:szCs w:val="22"/>
          </w:rPr>
          <w:fldChar w:fldCharType="end"/>
        </w:r>
      </w:hyperlink>
    </w:p>
    <w:p w14:paraId="12A18A34" w14:textId="15077A5D"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73" w:history="1">
        <w:r w:rsidR="007111E3" w:rsidRPr="007111E3">
          <w:rPr>
            <w:rStyle w:val="Hyperlink"/>
            <w:noProof/>
            <w:sz w:val="22"/>
            <w:szCs w:val="22"/>
            <w:rtl/>
          </w:rPr>
          <w:t>تعزيز أنشطة التقييس في قطاع تقييس الاتصالات  فيما يتعلق بالجوانب غير الراديوية للاتصالات المتنقلة الدولية</w:t>
        </w:r>
      </w:hyperlink>
    </w:p>
    <w:p w14:paraId="5A3F9C8B" w14:textId="2264ECAA"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7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93</w:t>
        </w:r>
        <w:r w:rsidR="007111E3" w:rsidRPr="007111E3">
          <w:rPr>
            <w:rStyle w:val="Hyperlink"/>
            <w:noProof/>
            <w:sz w:val="22"/>
            <w:szCs w:val="22"/>
            <w:rtl/>
            <w:lang w:bidi="ar-EG"/>
          </w:rPr>
          <w:t xml:space="preserve">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_Toc111646874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233</w:t>
        </w:r>
        <w:r w:rsidR="007111E3" w:rsidRPr="007111E3">
          <w:rPr>
            <w:rFonts w:ascii="Dubai" w:hAnsi="Dubai" w:cs="Dubai"/>
            <w:noProof/>
            <w:webHidden/>
            <w:sz w:val="22"/>
            <w:szCs w:val="22"/>
          </w:rPr>
          <w:fldChar w:fldCharType="end"/>
        </w:r>
      </w:hyperlink>
    </w:p>
    <w:p w14:paraId="55656E6A" w14:textId="0B1B38CA"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75" w:history="1">
        <w:r w:rsidR="007111E3" w:rsidRPr="007111E3">
          <w:rPr>
            <w:rStyle w:val="Hyperlink"/>
            <w:noProof/>
            <w:sz w:val="22"/>
            <w:szCs w:val="22"/>
            <w:rtl/>
          </w:rPr>
          <w:t>التوصيل البيني لشبكات الجيل الرابع وشبكات الاتصالات المتنقلة الدولية</w:t>
        </w:r>
        <w:r w:rsidR="007111E3" w:rsidRPr="007111E3">
          <w:rPr>
            <w:rStyle w:val="Hyperlink"/>
            <w:noProof/>
            <w:sz w:val="22"/>
            <w:szCs w:val="22"/>
          </w:rPr>
          <w:t>2020</w:t>
        </w:r>
        <w:r w:rsidR="007111E3" w:rsidRPr="007111E3">
          <w:rPr>
            <w:rStyle w:val="Hyperlink"/>
            <w:noProof/>
            <w:sz w:val="22"/>
            <w:szCs w:val="22"/>
          </w:rPr>
          <w:noBreakHyphen/>
        </w:r>
        <w:r w:rsidR="007111E3" w:rsidRPr="007111E3">
          <w:rPr>
            <w:rStyle w:val="Hyperlink"/>
            <w:noProof/>
            <w:sz w:val="22"/>
            <w:szCs w:val="22"/>
            <w:rtl/>
          </w:rPr>
          <w:t xml:space="preserve"> وما بعدها</w:t>
        </w:r>
      </w:hyperlink>
    </w:p>
    <w:p w14:paraId="2F49C442" w14:textId="3C8298CB"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7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94</w:t>
        </w:r>
        <w:r w:rsidR="007111E3" w:rsidRPr="007111E3">
          <w:rPr>
            <w:rStyle w:val="Hyperlink"/>
            <w:noProof/>
            <w:sz w:val="22"/>
            <w:szCs w:val="22"/>
            <w:rtl/>
            <w:lang w:bidi="ar-EG"/>
          </w:rPr>
          <w:t xml:space="preserve">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_Toc111646876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236</w:t>
        </w:r>
        <w:r w:rsidR="007111E3" w:rsidRPr="007111E3">
          <w:rPr>
            <w:rFonts w:ascii="Dubai" w:hAnsi="Dubai" w:cs="Dubai"/>
            <w:noProof/>
            <w:webHidden/>
            <w:sz w:val="22"/>
            <w:szCs w:val="22"/>
          </w:rPr>
          <w:fldChar w:fldCharType="end"/>
        </w:r>
      </w:hyperlink>
    </w:p>
    <w:p w14:paraId="3BFAD318" w14:textId="2907B3F9"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77" w:history="1">
        <w:r w:rsidR="007111E3" w:rsidRPr="007111E3">
          <w:rPr>
            <w:rStyle w:val="Hyperlink"/>
            <w:noProof/>
            <w:sz w:val="22"/>
            <w:szCs w:val="22"/>
            <w:rtl/>
          </w:rPr>
          <w:t>أعمال التقييس في قطاع تقييس الاتصالات في الاتحاد الدولي للاتصالات بشأن تكنولوجيا بيانات الأحداث القائمة على الحوسبة السحابية</w:t>
        </w:r>
      </w:hyperlink>
    </w:p>
    <w:p w14:paraId="208125A0" w14:textId="3ADAB52A"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7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95</w:t>
        </w:r>
        <w:r w:rsidR="007111E3" w:rsidRPr="007111E3">
          <w:rPr>
            <w:rStyle w:val="Hyperlink"/>
            <w:noProof/>
            <w:sz w:val="22"/>
            <w:szCs w:val="22"/>
            <w:rtl/>
            <w:lang w:bidi="ar-EG"/>
          </w:rPr>
          <w:t xml:space="preserve"> (</w:t>
        </w:r>
        <w:r w:rsidR="007111E3" w:rsidRPr="007111E3">
          <w:rPr>
            <w:rStyle w:val="Hyperlink"/>
            <w:noProof/>
            <w:sz w:val="22"/>
            <w:szCs w:val="22"/>
            <w:rtl/>
            <w:lang w:val="en-GB" w:bidi="ar-EG"/>
          </w:rPr>
          <w:t>المراجَع في جنيف،</w:t>
        </w:r>
        <w:r w:rsidR="007111E3" w:rsidRPr="007111E3">
          <w:rPr>
            <w:rStyle w:val="Hyperlink"/>
            <w:noProof/>
            <w:sz w:val="22"/>
            <w:szCs w:val="22"/>
            <w:rtl/>
            <w:lang w:bidi="ar-EG"/>
          </w:rPr>
          <w:t xml:space="preserve">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_Toc111646878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238</w:t>
        </w:r>
        <w:r w:rsidR="007111E3" w:rsidRPr="007111E3">
          <w:rPr>
            <w:rFonts w:ascii="Dubai" w:hAnsi="Dubai" w:cs="Dubai"/>
            <w:noProof/>
            <w:webHidden/>
            <w:sz w:val="22"/>
            <w:szCs w:val="22"/>
          </w:rPr>
          <w:fldChar w:fldCharType="end"/>
        </w:r>
      </w:hyperlink>
    </w:p>
    <w:p w14:paraId="158D1FCD" w14:textId="73B092D6"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79" w:history="1">
        <w:r w:rsidR="007111E3" w:rsidRPr="007111E3">
          <w:rPr>
            <w:rStyle w:val="Hyperlink"/>
            <w:noProof/>
            <w:sz w:val="22"/>
            <w:szCs w:val="22"/>
            <w:rtl/>
            <w:lang w:val="en-GB"/>
          </w:rPr>
          <w:t>مبادرات قطاع تقييس الاتصالات لإذكاء الوعي  بشأن أفضل الممارسات والسياسات المتعلقة بجودة الخدمة</w:t>
        </w:r>
      </w:hyperlink>
    </w:p>
    <w:p w14:paraId="6209C98C" w14:textId="00D09F46"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80"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96</w:t>
        </w:r>
        <w:r w:rsidR="007111E3" w:rsidRPr="007111E3">
          <w:rPr>
            <w:rStyle w:val="Hyperlink"/>
            <w:noProof/>
            <w:sz w:val="22"/>
            <w:szCs w:val="22"/>
            <w:rtl/>
            <w:lang w:bidi="ar-EG"/>
          </w:rPr>
          <w:t xml:space="preserve">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_Toc111646880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242</w:t>
        </w:r>
        <w:r w:rsidR="007111E3" w:rsidRPr="007111E3">
          <w:rPr>
            <w:rFonts w:ascii="Dubai" w:hAnsi="Dubai" w:cs="Dubai"/>
            <w:noProof/>
            <w:webHidden/>
            <w:sz w:val="22"/>
            <w:szCs w:val="22"/>
          </w:rPr>
          <w:fldChar w:fldCharType="end"/>
        </w:r>
      </w:hyperlink>
    </w:p>
    <w:p w14:paraId="2C85E40A" w14:textId="75431D56"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81" w:history="1">
        <w:r w:rsidR="007111E3" w:rsidRPr="007111E3">
          <w:rPr>
            <w:rStyle w:val="Hyperlink"/>
            <w:noProof/>
            <w:sz w:val="22"/>
            <w:szCs w:val="22"/>
            <w:rtl/>
          </w:rPr>
          <w:t>دراسات قطاع تقييس الاتصالات في الاتحاد الدولي للاتصالات بشأن مكافحة أجهزة الاتصالات/تكنولوجيا المعلومات والاتصالات الزائفة</w:t>
        </w:r>
      </w:hyperlink>
    </w:p>
    <w:p w14:paraId="278A27DB" w14:textId="3058C105"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82"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97</w:t>
        </w:r>
        <w:r w:rsidR="007111E3" w:rsidRPr="007111E3">
          <w:rPr>
            <w:rStyle w:val="Hyperlink"/>
            <w:noProof/>
            <w:sz w:val="22"/>
            <w:szCs w:val="22"/>
            <w:rtl/>
            <w:lang w:bidi="ar-EG"/>
          </w:rPr>
          <w:t xml:space="preserve"> (المراجَع في جنيف، </w:t>
        </w:r>
        <w:r w:rsidR="007111E3" w:rsidRPr="007111E3">
          <w:rPr>
            <w:rStyle w:val="Hyperlink"/>
            <w:noProof/>
            <w:sz w:val="22"/>
            <w:szCs w:val="22"/>
            <w:lang w:bidi="ar-EG"/>
          </w:rPr>
          <w:t>2022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_Toc111646882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248</w:t>
        </w:r>
        <w:r w:rsidR="007111E3" w:rsidRPr="007111E3">
          <w:rPr>
            <w:rFonts w:ascii="Dubai" w:hAnsi="Dubai" w:cs="Dubai"/>
            <w:noProof/>
            <w:webHidden/>
            <w:sz w:val="22"/>
            <w:szCs w:val="22"/>
          </w:rPr>
          <w:fldChar w:fldCharType="end"/>
        </w:r>
      </w:hyperlink>
    </w:p>
    <w:p w14:paraId="7A27B653" w14:textId="673E14B8"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83" w:history="1">
        <w:r w:rsidR="007111E3" w:rsidRPr="007111E3">
          <w:rPr>
            <w:rStyle w:val="Hyperlink"/>
            <w:noProof/>
            <w:sz w:val="22"/>
            <w:szCs w:val="22"/>
            <w:rtl/>
          </w:rPr>
          <w:t>مكافحة سرقة أجهزة الاتصالات المتنقلة</w:t>
        </w:r>
      </w:hyperlink>
    </w:p>
    <w:p w14:paraId="608A9014" w14:textId="6F74B724"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84"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98</w:t>
        </w:r>
        <w:r w:rsidR="007111E3" w:rsidRPr="007111E3">
          <w:rPr>
            <w:rStyle w:val="Hyperlink"/>
            <w:noProof/>
            <w:sz w:val="22"/>
            <w:szCs w:val="22"/>
            <w:rtl/>
            <w:lang w:bidi="ar-EG"/>
          </w:rPr>
          <w:t xml:space="preserve"> (المراجَع في جنيف، 2022)</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_Toc111646884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251</w:t>
        </w:r>
        <w:r w:rsidR="007111E3" w:rsidRPr="007111E3">
          <w:rPr>
            <w:rFonts w:ascii="Dubai" w:hAnsi="Dubai" w:cs="Dubai"/>
            <w:noProof/>
            <w:webHidden/>
            <w:sz w:val="22"/>
            <w:szCs w:val="22"/>
          </w:rPr>
          <w:fldChar w:fldCharType="end"/>
        </w:r>
      </w:hyperlink>
    </w:p>
    <w:p w14:paraId="3EC627E8" w14:textId="5B04F408"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85" w:history="1">
        <w:r w:rsidR="007111E3" w:rsidRPr="007111E3">
          <w:rPr>
            <w:rStyle w:val="Hyperlink"/>
            <w:noProof/>
            <w:sz w:val="22"/>
            <w:szCs w:val="22"/>
            <w:rtl/>
          </w:rPr>
          <w:t>تعزيز تقييس إنترنت الأشياء والمدن والمجتمعات الذكية من أجل التنمية العالمية</w:t>
        </w:r>
      </w:hyperlink>
    </w:p>
    <w:p w14:paraId="52F5C48C" w14:textId="5EE28599"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86"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99</w:t>
        </w:r>
        <w:r w:rsidR="007111E3" w:rsidRPr="007111E3">
          <w:rPr>
            <w:rStyle w:val="Hyperlink"/>
            <w:noProof/>
            <w:sz w:val="22"/>
            <w:szCs w:val="22"/>
            <w:rtl/>
            <w:lang w:bidi="ar-EG"/>
          </w:rPr>
          <w:t xml:space="preserve"> (جنيف، 2022)</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_Toc111646886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256</w:t>
        </w:r>
        <w:r w:rsidR="007111E3" w:rsidRPr="007111E3">
          <w:rPr>
            <w:rFonts w:ascii="Dubai" w:hAnsi="Dubai" w:cs="Dubai"/>
            <w:noProof/>
            <w:webHidden/>
            <w:sz w:val="22"/>
            <w:szCs w:val="22"/>
          </w:rPr>
          <w:fldChar w:fldCharType="end"/>
        </w:r>
      </w:hyperlink>
    </w:p>
    <w:p w14:paraId="398223D3" w14:textId="46CDA1B1"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87" w:history="1">
        <w:r w:rsidR="007111E3" w:rsidRPr="007111E3">
          <w:rPr>
            <w:rStyle w:val="Hyperlink"/>
            <w:noProof/>
            <w:sz w:val="22"/>
            <w:szCs w:val="22"/>
            <w:rtl/>
            <w:lang w:bidi="ar-EG"/>
          </w:rPr>
          <w:t>النظر في إجراء إصلاح تنظيمي للجان الدراسات التابعة لقطاع تقييس الاتصالات للاتحاد الدولي للاتصالات</w:t>
        </w:r>
      </w:hyperlink>
    </w:p>
    <w:p w14:paraId="50A51DE2" w14:textId="41A58B62"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88"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100</w:t>
        </w:r>
        <w:r w:rsidR="007111E3" w:rsidRPr="007111E3">
          <w:rPr>
            <w:rStyle w:val="Hyperlink"/>
            <w:noProof/>
            <w:sz w:val="22"/>
            <w:szCs w:val="22"/>
            <w:rtl/>
            <w:lang w:bidi="ar-EG"/>
          </w:rPr>
          <w:t xml:space="preserve"> (جنيف، 2022)</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_Toc111646888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258</w:t>
        </w:r>
        <w:r w:rsidR="007111E3" w:rsidRPr="007111E3">
          <w:rPr>
            <w:rFonts w:ascii="Dubai" w:hAnsi="Dubai" w:cs="Dubai"/>
            <w:noProof/>
            <w:webHidden/>
            <w:sz w:val="22"/>
            <w:szCs w:val="22"/>
          </w:rPr>
          <w:fldChar w:fldCharType="end"/>
        </w:r>
      </w:hyperlink>
    </w:p>
    <w:p w14:paraId="697844D6" w14:textId="43120E7C"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89" w:history="1">
        <w:r w:rsidR="007111E3" w:rsidRPr="007111E3">
          <w:rPr>
            <w:rStyle w:val="Hyperlink"/>
            <w:noProof/>
            <w:sz w:val="22"/>
            <w:szCs w:val="22"/>
            <w:rtl/>
          </w:rPr>
          <w:t>رقم طوارئ موحد لإفريقيا</w:t>
        </w:r>
      </w:hyperlink>
    </w:p>
    <w:p w14:paraId="45F5A87F" w14:textId="03105D16"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90" w:history="1">
        <w:r w:rsidR="007111E3" w:rsidRPr="007111E3">
          <w:rPr>
            <w:rStyle w:val="Hyperlink"/>
            <w:noProof/>
            <w:sz w:val="22"/>
            <w:szCs w:val="22"/>
            <w:rtl/>
            <w:lang w:bidi="ar-EG"/>
          </w:rPr>
          <w:t xml:space="preserve">الرأي </w:t>
        </w:r>
        <w:r w:rsidR="007111E3" w:rsidRPr="007111E3">
          <w:rPr>
            <w:rStyle w:val="Hyperlink"/>
            <w:noProof/>
            <w:sz w:val="22"/>
            <w:szCs w:val="22"/>
            <w:lang w:bidi="ar-EG"/>
          </w:rPr>
          <w:t>1</w:t>
        </w:r>
        <w:r w:rsidR="007111E3" w:rsidRPr="007111E3">
          <w:rPr>
            <w:rStyle w:val="Hyperlink"/>
            <w:noProof/>
            <w:sz w:val="22"/>
            <w:szCs w:val="22"/>
            <w:rtl/>
            <w:lang w:bidi="ar-EG"/>
          </w:rPr>
          <w:t xml:space="preserve"> (دبي، </w:t>
        </w:r>
        <w:r w:rsidR="007111E3" w:rsidRPr="007111E3">
          <w:rPr>
            <w:rStyle w:val="Hyperlink"/>
            <w:noProof/>
            <w:sz w:val="22"/>
            <w:szCs w:val="22"/>
            <w:lang w:bidi="ar-EG"/>
          </w:rPr>
          <w:t>2012</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_Toc111646890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261</w:t>
        </w:r>
        <w:r w:rsidR="007111E3" w:rsidRPr="007111E3">
          <w:rPr>
            <w:rFonts w:ascii="Dubai" w:hAnsi="Dubai" w:cs="Dubai"/>
            <w:noProof/>
            <w:webHidden/>
            <w:sz w:val="22"/>
            <w:szCs w:val="22"/>
          </w:rPr>
          <w:fldChar w:fldCharType="end"/>
        </w:r>
      </w:hyperlink>
    </w:p>
    <w:p w14:paraId="7C4DF968" w14:textId="7FB1C10B"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91" w:history="1">
        <w:r w:rsidR="007111E3" w:rsidRPr="007111E3">
          <w:rPr>
            <w:rStyle w:val="Hyperlink"/>
            <w:noProof/>
            <w:sz w:val="22"/>
            <w:szCs w:val="22"/>
            <w:rtl/>
          </w:rPr>
          <w:t>التطبيق الفعلي لبدل التأثيرات الخارجية للشبكة</w:t>
        </w:r>
      </w:hyperlink>
    </w:p>
    <w:p w14:paraId="566612DA" w14:textId="3121E00F"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92" w:history="1">
        <w:r w:rsidR="007111E3" w:rsidRPr="007111E3">
          <w:rPr>
            <w:rStyle w:val="Hyperlink"/>
            <w:noProof/>
            <w:sz w:val="22"/>
            <w:szCs w:val="22"/>
            <w:rtl/>
            <w:lang w:bidi="ar-EG"/>
          </w:rPr>
          <w:t>القرارات التي تم إلغاؤها بواسطة الجمعية العالمية لتقييس الاتصالات لعام 2020</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_Toc111646892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262</w:t>
        </w:r>
        <w:r w:rsidR="007111E3" w:rsidRPr="007111E3">
          <w:rPr>
            <w:rFonts w:ascii="Dubai" w:hAnsi="Dubai" w:cs="Dubai"/>
            <w:noProof/>
            <w:webHidden/>
            <w:sz w:val="22"/>
            <w:szCs w:val="22"/>
          </w:rPr>
          <w:fldChar w:fldCharType="end"/>
        </w:r>
      </w:hyperlink>
    </w:p>
    <w:p w14:paraId="24EE09A4" w14:textId="6317BF7E"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93" w:history="1">
        <w:r w:rsidR="007111E3" w:rsidRPr="007111E3">
          <w:rPr>
            <w:rStyle w:val="Hyperlink"/>
            <w:noProof/>
            <w:sz w:val="22"/>
            <w:szCs w:val="22"/>
            <w:rtl/>
            <w:lang w:bidi="ar-EG"/>
          </w:rPr>
          <w:t>القرار </w:t>
        </w:r>
        <w:r w:rsidR="007111E3" w:rsidRPr="007111E3">
          <w:rPr>
            <w:rStyle w:val="Hyperlink"/>
            <w:noProof/>
            <w:sz w:val="22"/>
            <w:szCs w:val="22"/>
            <w:lang w:bidi="ar-EG"/>
          </w:rPr>
          <w:t>35</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_Toc111646893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262</w:t>
        </w:r>
        <w:r w:rsidR="007111E3" w:rsidRPr="007111E3">
          <w:rPr>
            <w:rFonts w:ascii="Dubai" w:hAnsi="Dubai" w:cs="Dubai"/>
            <w:noProof/>
            <w:webHidden/>
            <w:sz w:val="22"/>
            <w:szCs w:val="22"/>
          </w:rPr>
          <w:fldChar w:fldCharType="end"/>
        </w:r>
      </w:hyperlink>
    </w:p>
    <w:p w14:paraId="5AF4A740" w14:textId="65F10ECE"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94" w:history="1">
        <w:r w:rsidR="007111E3" w:rsidRPr="007111E3">
          <w:rPr>
            <w:rStyle w:val="Hyperlink"/>
            <w:noProof/>
            <w:sz w:val="22"/>
            <w:szCs w:val="22"/>
            <w:rtl/>
            <w:lang w:bidi="ar-EG"/>
          </w:rPr>
          <w:t>تعيين رؤساء لجان الدراسات التابعة لقطاع تقييس الاتصالات للاتحاد الدولي للاتصالات ونوابهم ورئيس الفريق الاستشاري لتقييس الاتصالات ونوابه، والحد الأقصى لمدة ولايتهم</w:t>
        </w:r>
      </w:hyperlink>
    </w:p>
    <w:p w14:paraId="76C137CF" w14:textId="058A96E1"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95" w:history="1">
        <w:r w:rsidR="007111E3" w:rsidRPr="007111E3">
          <w:rPr>
            <w:rStyle w:val="Hyperlink"/>
            <w:noProof/>
            <w:sz w:val="22"/>
            <w:szCs w:val="22"/>
            <w:rtl/>
            <w:lang w:bidi="ar-EG"/>
          </w:rPr>
          <w:t>القرار </w:t>
        </w:r>
        <w:r w:rsidR="007111E3" w:rsidRPr="007111E3">
          <w:rPr>
            <w:rStyle w:val="Hyperlink"/>
            <w:noProof/>
            <w:sz w:val="22"/>
            <w:szCs w:val="22"/>
            <w:lang w:bidi="ar-EG"/>
          </w:rPr>
          <w:t>45</w:t>
        </w:r>
        <w:r w:rsidR="007111E3" w:rsidRPr="007111E3">
          <w:rPr>
            <w:rStyle w:val="Hyperlink"/>
            <w:noProof/>
            <w:sz w:val="22"/>
            <w:szCs w:val="22"/>
            <w:rtl/>
            <w:lang w:bidi="ar-EG"/>
          </w:rPr>
          <w:t xml:space="preserve"> (المراجَع في الحمامات، </w:t>
        </w:r>
        <w:r w:rsidR="007111E3" w:rsidRPr="007111E3">
          <w:rPr>
            <w:rStyle w:val="Hyperlink"/>
            <w:noProof/>
            <w:sz w:val="22"/>
            <w:szCs w:val="22"/>
            <w:lang w:bidi="ar-EG"/>
          </w:rPr>
          <w:t>2016</w:t>
        </w:r>
        <w:r w:rsidR="007111E3" w:rsidRPr="007111E3">
          <w:rPr>
            <w:rStyle w:val="Hyperlink"/>
            <w:noProof/>
            <w:sz w:val="22"/>
            <w:szCs w:val="22"/>
            <w:rtl/>
            <w:lang w:bidi="ar-EG"/>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_Toc111646895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262</w:t>
        </w:r>
        <w:r w:rsidR="007111E3" w:rsidRPr="007111E3">
          <w:rPr>
            <w:rFonts w:ascii="Dubai" w:hAnsi="Dubai" w:cs="Dubai"/>
            <w:noProof/>
            <w:webHidden/>
            <w:sz w:val="22"/>
            <w:szCs w:val="22"/>
          </w:rPr>
          <w:fldChar w:fldCharType="end"/>
        </w:r>
      </w:hyperlink>
    </w:p>
    <w:p w14:paraId="6D87002D" w14:textId="2D6581AA"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96" w:history="1">
        <w:r w:rsidR="007111E3" w:rsidRPr="007111E3">
          <w:rPr>
            <w:rStyle w:val="Hyperlink"/>
            <w:noProof/>
            <w:sz w:val="22"/>
            <w:szCs w:val="22"/>
            <w:rtl/>
          </w:rPr>
          <w:t xml:space="preserve">التنسيق الفعّال لأعمال التقييس فيما بين لجان الدراسات في قطاع تقييس الاتصالات ودور </w:t>
        </w:r>
        <w:r w:rsidR="007111E3" w:rsidRPr="007111E3">
          <w:rPr>
            <w:rStyle w:val="Hyperlink"/>
            <w:noProof/>
            <w:sz w:val="22"/>
            <w:szCs w:val="22"/>
            <w:rtl/>
            <w:lang w:eastAsia="zh-CN"/>
          </w:rPr>
          <w:t>الفريق الاستشاري لتقييس الاتصالات للاتحاد الدولي للاتصالات</w:t>
        </w:r>
      </w:hyperlink>
    </w:p>
    <w:p w14:paraId="6F1EA17A" w14:textId="72D1FB1E"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97"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59</w:t>
        </w:r>
        <w:r w:rsidR="007111E3" w:rsidRPr="007111E3">
          <w:rPr>
            <w:rStyle w:val="Hyperlink"/>
            <w:noProof/>
            <w:sz w:val="22"/>
            <w:szCs w:val="22"/>
            <w:rtl/>
            <w:lang w:bidi="ar-EG"/>
          </w:rPr>
          <w:t xml:space="preserve"> (المراجَع في دبي، </w:t>
        </w:r>
        <w:r w:rsidR="007111E3" w:rsidRPr="007111E3">
          <w:rPr>
            <w:rStyle w:val="Hyperlink"/>
            <w:noProof/>
            <w:sz w:val="22"/>
            <w:szCs w:val="22"/>
            <w:lang w:bidi="ar-EG"/>
          </w:rPr>
          <w:t>2012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_Toc111646897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262</w:t>
        </w:r>
        <w:r w:rsidR="007111E3" w:rsidRPr="007111E3">
          <w:rPr>
            <w:rFonts w:ascii="Dubai" w:hAnsi="Dubai" w:cs="Dubai"/>
            <w:noProof/>
            <w:webHidden/>
            <w:sz w:val="22"/>
            <w:szCs w:val="22"/>
          </w:rPr>
          <w:fldChar w:fldCharType="end"/>
        </w:r>
      </w:hyperlink>
    </w:p>
    <w:p w14:paraId="0525AB27" w14:textId="3482EC15"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898" w:history="1">
        <w:r w:rsidR="007111E3" w:rsidRPr="007111E3">
          <w:rPr>
            <w:rStyle w:val="Hyperlink"/>
            <w:noProof/>
            <w:sz w:val="22"/>
            <w:szCs w:val="22"/>
            <w:rtl/>
            <w:lang w:bidi="ar-EG"/>
          </w:rPr>
          <w:t>تعزيز مشاركة مشغلي الاتصالات من البلدان النامية</w:t>
        </w:r>
      </w:hyperlink>
    </w:p>
    <w:p w14:paraId="1123A4F4" w14:textId="77C4179C"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899" w:history="1">
        <w:r w:rsidR="007111E3" w:rsidRPr="007111E3">
          <w:rPr>
            <w:rStyle w:val="Hyperlink"/>
            <w:noProof/>
            <w:sz w:val="22"/>
            <w:szCs w:val="22"/>
            <w:rtl/>
            <w:lang w:bidi="ar-EG"/>
          </w:rPr>
          <w:t xml:space="preserve">القرار </w:t>
        </w:r>
        <w:r w:rsidR="007111E3" w:rsidRPr="007111E3">
          <w:rPr>
            <w:rStyle w:val="Hyperlink"/>
            <w:noProof/>
            <w:sz w:val="22"/>
            <w:szCs w:val="22"/>
            <w:lang w:bidi="ar-EG"/>
          </w:rPr>
          <w:t>66</w:t>
        </w:r>
        <w:r w:rsidR="007111E3" w:rsidRPr="007111E3">
          <w:rPr>
            <w:rStyle w:val="Hyperlink"/>
            <w:noProof/>
            <w:sz w:val="22"/>
            <w:szCs w:val="22"/>
            <w:rtl/>
            <w:lang w:bidi="ar-EG"/>
          </w:rPr>
          <w:t xml:space="preserve"> (المراجَع في دبي، </w:t>
        </w:r>
        <w:r w:rsidR="007111E3" w:rsidRPr="007111E3">
          <w:rPr>
            <w:rStyle w:val="Hyperlink"/>
            <w:noProof/>
            <w:sz w:val="22"/>
            <w:szCs w:val="22"/>
            <w:lang w:bidi="ar-EG"/>
          </w:rPr>
          <w:t>2012</w:t>
        </w:r>
        <w:r w:rsidR="007111E3" w:rsidRPr="007111E3">
          <w:rPr>
            <w:rStyle w:val="Hyperlink"/>
            <w:noProof/>
            <w:sz w:val="22"/>
            <w:szCs w:val="22"/>
            <w:rtl/>
            <w:lang w:bidi="ar-SY"/>
          </w:rPr>
          <w:t>)</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_Toc111646899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262</w:t>
        </w:r>
        <w:r w:rsidR="007111E3" w:rsidRPr="007111E3">
          <w:rPr>
            <w:rFonts w:ascii="Dubai" w:hAnsi="Dubai" w:cs="Dubai"/>
            <w:noProof/>
            <w:webHidden/>
            <w:sz w:val="22"/>
            <w:szCs w:val="22"/>
          </w:rPr>
          <w:fldChar w:fldCharType="end"/>
        </w:r>
      </w:hyperlink>
    </w:p>
    <w:p w14:paraId="1F7BD772" w14:textId="33D45E7A"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00" w:history="1">
        <w:r w:rsidR="007111E3" w:rsidRPr="007111E3">
          <w:rPr>
            <w:rStyle w:val="Hyperlink"/>
            <w:noProof/>
            <w:sz w:val="22"/>
            <w:szCs w:val="22"/>
            <w:rtl/>
            <w:lang w:val="fr-FR" w:bidi="ar-EG"/>
          </w:rPr>
          <w:t>رصد التكنولوجيا في مكتب تقييس الاتصالات</w:t>
        </w:r>
      </w:hyperlink>
    </w:p>
    <w:p w14:paraId="43E07411" w14:textId="77777777" w:rsidR="008A408B" w:rsidRDefault="008A408B" w:rsidP="007111E3">
      <w:pPr>
        <w:pStyle w:val="TOC1"/>
        <w:tabs>
          <w:tab w:val="right" w:leader="dot" w:pos="9629"/>
        </w:tabs>
        <w:bidi/>
        <w:rPr>
          <w:noProof/>
        </w:rPr>
      </w:pPr>
      <w:r>
        <w:rPr>
          <w:noProof/>
        </w:rPr>
        <w:br w:type="page"/>
      </w:r>
    </w:p>
    <w:p w14:paraId="6D04E9BB" w14:textId="512C7970" w:rsidR="007111E3" w:rsidRPr="007111E3" w:rsidRDefault="00CE1096" w:rsidP="007111E3">
      <w:pPr>
        <w:pStyle w:val="TOC1"/>
        <w:tabs>
          <w:tab w:val="right" w:leader="dot" w:pos="9629"/>
        </w:tabs>
        <w:bidi/>
        <w:rPr>
          <w:rFonts w:ascii="Dubai" w:eastAsiaTheme="minorEastAsia" w:hAnsi="Dubai" w:cs="Dubai"/>
          <w:b w:val="0"/>
          <w:bCs w:val="0"/>
          <w:caps w:val="0"/>
          <w:noProof/>
          <w:sz w:val="22"/>
          <w:szCs w:val="22"/>
          <w:lang w:val="en-GB" w:eastAsia="en-GB"/>
        </w:rPr>
      </w:pPr>
      <w:hyperlink w:anchor="_Toc111646901" w:history="1">
        <w:r w:rsidR="007111E3" w:rsidRPr="007111E3">
          <w:rPr>
            <w:rStyle w:val="Hyperlink"/>
            <w:noProof/>
            <w:sz w:val="22"/>
            <w:szCs w:val="22"/>
            <w:rtl/>
            <w:lang w:val="en-GB"/>
          </w:rPr>
          <w:t xml:space="preserve">الجزء </w:t>
        </w:r>
        <w:r w:rsidR="007111E3" w:rsidRPr="007111E3">
          <w:rPr>
            <w:rStyle w:val="Hyperlink"/>
            <w:noProof/>
            <w:sz w:val="22"/>
            <w:szCs w:val="22"/>
          </w:rPr>
          <w:t>I</w:t>
        </w:r>
        <w:r w:rsidR="007111E3" w:rsidRPr="007111E3">
          <w:rPr>
            <w:rStyle w:val="Hyperlink"/>
            <w:noProof/>
            <w:sz w:val="22"/>
            <w:szCs w:val="22"/>
            <w:lang w:val="en-GB"/>
          </w:rPr>
          <w:t>I</w:t>
        </w:r>
        <w:r w:rsidR="007111E3" w:rsidRPr="007111E3">
          <w:rPr>
            <w:rStyle w:val="Hyperlink"/>
            <w:noProof/>
            <w:sz w:val="22"/>
            <w:szCs w:val="22"/>
            <w:rtl/>
            <w:lang w:val="en-GB"/>
          </w:rPr>
          <w:t xml:space="preserve"> سلسلة التوصيات </w:t>
        </w:r>
        <w:r w:rsidR="007111E3" w:rsidRPr="007111E3">
          <w:rPr>
            <w:rStyle w:val="Hyperlink"/>
            <w:noProof/>
            <w:sz w:val="22"/>
            <w:szCs w:val="22"/>
            <w:lang w:val="en-GB" w:bidi="ar-EG"/>
          </w:rPr>
          <w:t>A</w:t>
        </w:r>
        <w:r w:rsidR="007111E3" w:rsidRPr="007111E3">
          <w:rPr>
            <w:rStyle w:val="Hyperlink"/>
            <w:noProof/>
            <w:sz w:val="22"/>
            <w:szCs w:val="22"/>
            <w:rtl/>
            <w:lang w:val="en-GB"/>
          </w:rPr>
          <w:t xml:space="preserve"> لقطاع تقييس الاتصالات: تنظيم عمل قطاع تقييس الاتصالات بالاتحاد</w:t>
        </w:r>
        <w:r w:rsidR="007111E3" w:rsidRPr="007111E3">
          <w:rPr>
            <w:rStyle w:val="Hyperlink"/>
            <w:noProof/>
            <w:sz w:val="22"/>
            <w:szCs w:val="22"/>
            <w:rtl/>
            <w:lang w:val="en-GB" w:bidi="ar-EG"/>
          </w:rPr>
          <w:t xml:space="preserve"> </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_Toc111646901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263</w:t>
        </w:r>
        <w:r w:rsidR="007111E3" w:rsidRPr="007111E3">
          <w:rPr>
            <w:rFonts w:ascii="Dubai" w:hAnsi="Dubai" w:cs="Dubai"/>
            <w:noProof/>
            <w:webHidden/>
            <w:sz w:val="22"/>
            <w:szCs w:val="22"/>
          </w:rPr>
          <w:fldChar w:fldCharType="end"/>
        </w:r>
      </w:hyperlink>
    </w:p>
    <w:p w14:paraId="7087A969" w14:textId="3231133A"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02" w:history="1">
        <w:r w:rsidR="007111E3" w:rsidRPr="007111E3">
          <w:rPr>
            <w:rStyle w:val="Hyperlink"/>
            <w:noProof/>
            <w:sz w:val="22"/>
            <w:szCs w:val="22"/>
            <w:rtl/>
            <w:lang w:val="en-GB"/>
          </w:rPr>
          <w:t xml:space="preserve">التوصية </w:t>
        </w:r>
        <w:r w:rsidR="007111E3" w:rsidRPr="007111E3">
          <w:rPr>
            <w:rStyle w:val="Hyperlink"/>
            <w:noProof/>
            <w:sz w:val="22"/>
            <w:szCs w:val="22"/>
            <w:lang w:val="en-GB"/>
          </w:rPr>
          <w:t>ITU-T A.1</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_Toc111646902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265</w:t>
        </w:r>
        <w:r w:rsidR="007111E3" w:rsidRPr="007111E3">
          <w:rPr>
            <w:rFonts w:ascii="Dubai" w:hAnsi="Dubai" w:cs="Dubai"/>
            <w:noProof/>
            <w:webHidden/>
            <w:sz w:val="22"/>
            <w:szCs w:val="22"/>
          </w:rPr>
          <w:fldChar w:fldCharType="end"/>
        </w:r>
      </w:hyperlink>
    </w:p>
    <w:p w14:paraId="1F7B125D" w14:textId="0DB045B7"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03" w:history="1">
        <w:r w:rsidR="007111E3" w:rsidRPr="007111E3">
          <w:rPr>
            <w:rStyle w:val="Hyperlink"/>
            <w:noProof/>
            <w:sz w:val="22"/>
            <w:szCs w:val="22"/>
            <w:rtl/>
          </w:rPr>
          <w:t>طرائق عمل لجان الدراسات التابعة لقطاع تقييس الاتصالات للاتحاد الدولي للاتصالات</w:t>
        </w:r>
      </w:hyperlink>
    </w:p>
    <w:p w14:paraId="4F7C3EF1" w14:textId="7275C730"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04" w:history="1">
        <w:r w:rsidR="007111E3" w:rsidRPr="007111E3">
          <w:rPr>
            <w:rStyle w:val="Hyperlink"/>
            <w:noProof/>
            <w:sz w:val="22"/>
            <w:szCs w:val="22"/>
            <w:rtl/>
          </w:rPr>
          <w:t xml:space="preserve">التوصية </w:t>
        </w:r>
        <w:r w:rsidR="007111E3" w:rsidRPr="007111E3">
          <w:rPr>
            <w:rStyle w:val="Hyperlink"/>
            <w:noProof/>
            <w:sz w:val="22"/>
            <w:szCs w:val="22"/>
          </w:rPr>
          <w:t>ITU-T A.2</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_Toc111646904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288</w:t>
        </w:r>
        <w:r w:rsidR="007111E3" w:rsidRPr="007111E3">
          <w:rPr>
            <w:rFonts w:ascii="Dubai" w:hAnsi="Dubai" w:cs="Dubai"/>
            <w:noProof/>
            <w:webHidden/>
            <w:sz w:val="22"/>
            <w:szCs w:val="22"/>
          </w:rPr>
          <w:fldChar w:fldCharType="end"/>
        </w:r>
      </w:hyperlink>
    </w:p>
    <w:p w14:paraId="6C87967D" w14:textId="1F555D4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05" w:history="1">
        <w:r w:rsidR="007111E3" w:rsidRPr="007111E3">
          <w:rPr>
            <w:rStyle w:val="Hyperlink"/>
            <w:noProof/>
            <w:sz w:val="22"/>
            <w:szCs w:val="22"/>
            <w:rtl/>
          </w:rPr>
          <w:t>تقديم المساهمات إلى قطاع تقييس الاتصالات للاتحاد الدولي للاتصالات</w:t>
        </w:r>
      </w:hyperlink>
    </w:p>
    <w:p w14:paraId="28A52BAD" w14:textId="3B031E76"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06" w:history="1">
        <w:r w:rsidR="007111E3" w:rsidRPr="007111E3">
          <w:rPr>
            <w:rStyle w:val="Hyperlink"/>
            <w:noProof/>
            <w:sz w:val="22"/>
            <w:szCs w:val="22"/>
            <w:rtl/>
            <w:lang w:val="en-GB"/>
          </w:rPr>
          <w:t xml:space="preserve">التوصية </w:t>
        </w:r>
        <w:r w:rsidR="007111E3" w:rsidRPr="007111E3">
          <w:rPr>
            <w:rStyle w:val="Hyperlink"/>
            <w:noProof/>
            <w:sz w:val="22"/>
            <w:szCs w:val="22"/>
            <w:lang w:val="en-GB"/>
          </w:rPr>
          <w:t>ITU-T A.4</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_Toc111646906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293</w:t>
        </w:r>
        <w:r w:rsidR="007111E3" w:rsidRPr="007111E3">
          <w:rPr>
            <w:rFonts w:ascii="Dubai" w:hAnsi="Dubai" w:cs="Dubai"/>
            <w:noProof/>
            <w:webHidden/>
            <w:sz w:val="22"/>
            <w:szCs w:val="22"/>
          </w:rPr>
          <w:fldChar w:fldCharType="end"/>
        </w:r>
      </w:hyperlink>
    </w:p>
    <w:p w14:paraId="638965D6" w14:textId="07A61970"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07" w:history="1">
        <w:r w:rsidR="007111E3" w:rsidRPr="007111E3">
          <w:rPr>
            <w:rStyle w:val="Hyperlink"/>
            <w:noProof/>
            <w:sz w:val="22"/>
            <w:szCs w:val="22"/>
            <w:rtl/>
          </w:rPr>
          <w:t>عملية الاتصال بين قطاع تقييس الاتصالات والمنتديات والاتحادات التجارية</w:t>
        </w:r>
      </w:hyperlink>
    </w:p>
    <w:p w14:paraId="2914A25A" w14:textId="032FFA1C"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08" w:history="1">
        <w:r w:rsidR="007111E3" w:rsidRPr="007111E3">
          <w:rPr>
            <w:rStyle w:val="Hyperlink"/>
            <w:noProof/>
            <w:sz w:val="22"/>
            <w:szCs w:val="22"/>
            <w:rtl/>
          </w:rPr>
          <w:t xml:space="preserve">التوصية </w:t>
        </w:r>
        <w:r w:rsidR="007111E3" w:rsidRPr="007111E3">
          <w:rPr>
            <w:rStyle w:val="Hyperlink"/>
            <w:noProof/>
            <w:sz w:val="22"/>
            <w:szCs w:val="22"/>
          </w:rPr>
          <w:t>ITU-T  A.5</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_Toc111646908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300</w:t>
        </w:r>
        <w:r w:rsidR="007111E3" w:rsidRPr="007111E3">
          <w:rPr>
            <w:rFonts w:ascii="Dubai" w:hAnsi="Dubai" w:cs="Dubai"/>
            <w:noProof/>
            <w:webHidden/>
            <w:sz w:val="22"/>
            <w:szCs w:val="22"/>
          </w:rPr>
          <w:fldChar w:fldCharType="end"/>
        </w:r>
      </w:hyperlink>
    </w:p>
    <w:p w14:paraId="17A527D8" w14:textId="295EED92"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09" w:history="1">
        <w:r w:rsidR="007111E3" w:rsidRPr="007111E3">
          <w:rPr>
            <w:rStyle w:val="Hyperlink"/>
            <w:noProof/>
            <w:sz w:val="22"/>
            <w:szCs w:val="22"/>
            <w:rtl/>
          </w:rPr>
          <w:t>الإجراءات العامة لوضع إحالات مرجعية إلى وثائق المنظمات الأخرى في التوصيات الصادرة عن قطاع تقييس الاتصالات</w:t>
        </w:r>
      </w:hyperlink>
    </w:p>
    <w:p w14:paraId="35F65872" w14:textId="64142904"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10" w:history="1">
        <w:r w:rsidR="007111E3" w:rsidRPr="007111E3">
          <w:rPr>
            <w:rStyle w:val="Hyperlink"/>
            <w:noProof/>
            <w:sz w:val="22"/>
            <w:szCs w:val="22"/>
            <w:rtl/>
          </w:rPr>
          <w:t xml:space="preserve">التوصية </w:t>
        </w:r>
        <w:r w:rsidR="007111E3" w:rsidRPr="007111E3">
          <w:rPr>
            <w:rStyle w:val="Hyperlink"/>
            <w:noProof/>
            <w:sz w:val="22"/>
            <w:szCs w:val="22"/>
          </w:rPr>
          <w:t>ITU-T  A.6</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_Toc111646910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309</w:t>
        </w:r>
        <w:r w:rsidR="007111E3" w:rsidRPr="007111E3">
          <w:rPr>
            <w:rFonts w:ascii="Dubai" w:hAnsi="Dubai" w:cs="Dubai"/>
            <w:noProof/>
            <w:webHidden/>
            <w:sz w:val="22"/>
            <w:szCs w:val="22"/>
          </w:rPr>
          <w:fldChar w:fldCharType="end"/>
        </w:r>
      </w:hyperlink>
    </w:p>
    <w:p w14:paraId="46ABD220" w14:textId="0F103677"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11" w:history="1">
        <w:r w:rsidR="007111E3" w:rsidRPr="007111E3">
          <w:rPr>
            <w:rStyle w:val="Hyperlink"/>
            <w:noProof/>
            <w:sz w:val="22"/>
            <w:szCs w:val="22"/>
            <w:rtl/>
          </w:rPr>
          <w:t>التعاون وتبادل المعلومات بين قطاع تقييس الاتصالات  والمنظمات الوطنية والإقليمية المعنية بوضع المعايير</w:t>
        </w:r>
      </w:hyperlink>
    </w:p>
    <w:p w14:paraId="48A8DEC1" w14:textId="7F6A55C5"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12" w:history="1">
        <w:r w:rsidR="007111E3" w:rsidRPr="007111E3">
          <w:rPr>
            <w:rStyle w:val="Hyperlink"/>
            <w:noProof/>
            <w:sz w:val="22"/>
            <w:szCs w:val="22"/>
            <w:rtl/>
            <w:lang w:val="en-GB"/>
          </w:rPr>
          <w:t xml:space="preserve">التوصية </w:t>
        </w:r>
        <w:r w:rsidR="007111E3" w:rsidRPr="007111E3">
          <w:rPr>
            <w:rStyle w:val="Hyperlink"/>
            <w:noProof/>
            <w:sz w:val="22"/>
            <w:szCs w:val="22"/>
            <w:lang w:val="en-GB"/>
          </w:rPr>
          <w:t>ITU-T A.7</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_Toc111646912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316</w:t>
        </w:r>
        <w:r w:rsidR="007111E3" w:rsidRPr="007111E3">
          <w:rPr>
            <w:rFonts w:ascii="Dubai" w:hAnsi="Dubai" w:cs="Dubai"/>
            <w:noProof/>
            <w:webHidden/>
            <w:sz w:val="22"/>
            <w:szCs w:val="22"/>
          </w:rPr>
          <w:fldChar w:fldCharType="end"/>
        </w:r>
      </w:hyperlink>
    </w:p>
    <w:p w14:paraId="117676BF" w14:textId="6497BAA2"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13" w:history="1">
        <w:r w:rsidR="007111E3" w:rsidRPr="007111E3">
          <w:rPr>
            <w:rStyle w:val="Hyperlink"/>
            <w:noProof/>
            <w:sz w:val="22"/>
            <w:szCs w:val="22"/>
            <w:rtl/>
          </w:rPr>
          <w:t>الأفرقة المتخصصة: إنشاء الأفرقة المتخصصة وإجراءات عملها</w:t>
        </w:r>
      </w:hyperlink>
    </w:p>
    <w:p w14:paraId="08B62EB1" w14:textId="409559EF"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14" w:history="1">
        <w:r w:rsidR="007111E3" w:rsidRPr="007111E3">
          <w:rPr>
            <w:rStyle w:val="Hyperlink"/>
            <w:noProof/>
            <w:sz w:val="22"/>
            <w:szCs w:val="22"/>
            <w:rtl/>
            <w:lang w:val="en-GB"/>
          </w:rPr>
          <w:t xml:space="preserve">التوصية </w:t>
        </w:r>
        <w:r w:rsidR="007111E3" w:rsidRPr="007111E3">
          <w:rPr>
            <w:rStyle w:val="Hyperlink"/>
            <w:noProof/>
            <w:sz w:val="22"/>
            <w:szCs w:val="22"/>
            <w:lang w:val="en-GB"/>
          </w:rPr>
          <w:t>ITU-T A.8</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_Toc111646914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326</w:t>
        </w:r>
        <w:r w:rsidR="007111E3" w:rsidRPr="007111E3">
          <w:rPr>
            <w:rFonts w:ascii="Dubai" w:hAnsi="Dubai" w:cs="Dubai"/>
            <w:noProof/>
            <w:webHidden/>
            <w:sz w:val="22"/>
            <w:szCs w:val="22"/>
          </w:rPr>
          <w:fldChar w:fldCharType="end"/>
        </w:r>
      </w:hyperlink>
    </w:p>
    <w:p w14:paraId="502A03B5" w14:textId="34894B9A"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15" w:history="1">
        <w:r w:rsidR="007111E3" w:rsidRPr="007111E3">
          <w:rPr>
            <w:rStyle w:val="Hyperlink"/>
            <w:noProof/>
            <w:sz w:val="22"/>
            <w:szCs w:val="22"/>
            <w:rtl/>
          </w:rPr>
          <w:t>عملية الموافقة البديلة بالنسبة للتوصيات الجديدة والمراجعة لقطاع تقييس الاتصالات</w:t>
        </w:r>
      </w:hyperlink>
    </w:p>
    <w:p w14:paraId="76DD1490" w14:textId="1267212F"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16" w:history="1">
        <w:r w:rsidR="007111E3" w:rsidRPr="007111E3">
          <w:rPr>
            <w:rStyle w:val="Hyperlink"/>
            <w:noProof/>
            <w:sz w:val="22"/>
            <w:szCs w:val="22"/>
            <w:rtl/>
          </w:rPr>
          <w:t xml:space="preserve">التوصية </w:t>
        </w:r>
        <w:r w:rsidR="007111E3" w:rsidRPr="007111E3">
          <w:rPr>
            <w:rStyle w:val="Hyperlink"/>
            <w:noProof/>
            <w:sz w:val="22"/>
            <w:szCs w:val="22"/>
          </w:rPr>
          <w:t>ITU-T A.11</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_Toc111646916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335</w:t>
        </w:r>
        <w:r w:rsidR="007111E3" w:rsidRPr="007111E3">
          <w:rPr>
            <w:rFonts w:ascii="Dubai" w:hAnsi="Dubai" w:cs="Dubai"/>
            <w:noProof/>
            <w:webHidden/>
            <w:sz w:val="22"/>
            <w:szCs w:val="22"/>
          </w:rPr>
          <w:fldChar w:fldCharType="end"/>
        </w:r>
      </w:hyperlink>
    </w:p>
    <w:p w14:paraId="1A6AC20A" w14:textId="6C1D94ED"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17" w:history="1">
        <w:r w:rsidR="007111E3" w:rsidRPr="007111E3">
          <w:rPr>
            <w:rStyle w:val="Hyperlink"/>
            <w:noProof/>
            <w:sz w:val="22"/>
            <w:szCs w:val="22"/>
            <w:rtl/>
          </w:rPr>
          <w:t>نشر توصيات قطاع تقييس الاتصالات  ومحاضر أعمال الجمعية العالمية لتقييس الاتصالات</w:t>
        </w:r>
      </w:hyperlink>
    </w:p>
    <w:p w14:paraId="0CA2B880" w14:textId="18169C86"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18" w:history="1">
        <w:r w:rsidR="007111E3" w:rsidRPr="007111E3">
          <w:rPr>
            <w:rStyle w:val="Hyperlink"/>
            <w:noProof/>
            <w:sz w:val="22"/>
            <w:szCs w:val="22"/>
            <w:rtl/>
            <w:lang w:val="en-GB"/>
          </w:rPr>
          <w:t xml:space="preserve">التوصية </w:t>
        </w:r>
        <w:r w:rsidR="007111E3" w:rsidRPr="007111E3">
          <w:rPr>
            <w:rStyle w:val="Hyperlink"/>
            <w:noProof/>
            <w:sz w:val="22"/>
            <w:szCs w:val="22"/>
            <w:lang w:val="en-GB"/>
          </w:rPr>
          <w:t>ITU-T A.12</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_Toc111646918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338</w:t>
        </w:r>
        <w:r w:rsidR="007111E3" w:rsidRPr="007111E3">
          <w:rPr>
            <w:rFonts w:ascii="Dubai" w:hAnsi="Dubai" w:cs="Dubai"/>
            <w:noProof/>
            <w:webHidden/>
            <w:sz w:val="22"/>
            <w:szCs w:val="22"/>
          </w:rPr>
          <w:fldChar w:fldCharType="end"/>
        </w:r>
      </w:hyperlink>
    </w:p>
    <w:p w14:paraId="598CC92F" w14:textId="0641A853"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19" w:history="1">
        <w:r w:rsidR="007111E3" w:rsidRPr="007111E3">
          <w:rPr>
            <w:rStyle w:val="Hyperlink"/>
            <w:noProof/>
            <w:sz w:val="22"/>
            <w:szCs w:val="22"/>
            <w:rtl/>
          </w:rPr>
          <w:t>تعريف التوصيات الصادرة عن قطاع تقييس الاتصالات وتنسيقها</w:t>
        </w:r>
      </w:hyperlink>
    </w:p>
    <w:p w14:paraId="090F033E" w14:textId="524497F4"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20" w:history="1">
        <w:r w:rsidR="007111E3" w:rsidRPr="007111E3">
          <w:rPr>
            <w:rStyle w:val="Hyperlink"/>
            <w:noProof/>
            <w:sz w:val="22"/>
            <w:szCs w:val="22"/>
            <w:rtl/>
            <w:lang w:val="fr-CH"/>
          </w:rPr>
          <w:t xml:space="preserve">التوصية </w:t>
        </w:r>
        <w:r w:rsidR="007111E3" w:rsidRPr="007111E3">
          <w:rPr>
            <w:rStyle w:val="Hyperlink"/>
            <w:noProof/>
            <w:sz w:val="22"/>
            <w:szCs w:val="22"/>
            <w:lang w:val="fr-CH"/>
          </w:rPr>
          <w:t>ITU-T A.13</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_Toc111646920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340</w:t>
        </w:r>
        <w:r w:rsidR="007111E3" w:rsidRPr="007111E3">
          <w:rPr>
            <w:rFonts w:ascii="Dubai" w:hAnsi="Dubai" w:cs="Dubai"/>
            <w:noProof/>
            <w:webHidden/>
            <w:sz w:val="22"/>
            <w:szCs w:val="22"/>
          </w:rPr>
          <w:fldChar w:fldCharType="end"/>
        </w:r>
      </w:hyperlink>
    </w:p>
    <w:p w14:paraId="1FFC1BF8" w14:textId="280B88B7"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21" w:history="1">
        <w:r w:rsidR="007111E3" w:rsidRPr="007111E3">
          <w:rPr>
            <w:rStyle w:val="Hyperlink"/>
            <w:noProof/>
            <w:sz w:val="22"/>
            <w:szCs w:val="22"/>
            <w:rtl/>
          </w:rPr>
          <w:t>منشورات قطاع تقييس الاتصالات غير المعيارية بما فيها الإضافات التي تلحق بالتوصيات الصادرة عن قطاع تقييس الاتصالات</w:t>
        </w:r>
      </w:hyperlink>
    </w:p>
    <w:p w14:paraId="25C9C6A5" w14:textId="36BCAA81"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22" w:history="1">
        <w:r w:rsidR="007111E3" w:rsidRPr="007111E3">
          <w:rPr>
            <w:rStyle w:val="Hyperlink"/>
            <w:noProof/>
            <w:sz w:val="22"/>
            <w:szCs w:val="22"/>
            <w:rtl/>
          </w:rPr>
          <w:t xml:space="preserve">التوصية </w:t>
        </w:r>
        <w:r w:rsidR="007111E3" w:rsidRPr="007111E3">
          <w:rPr>
            <w:rStyle w:val="Hyperlink"/>
            <w:noProof/>
            <w:sz w:val="22"/>
            <w:szCs w:val="22"/>
          </w:rPr>
          <w:t>ITU-T A.23</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_Toc111646922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346</w:t>
        </w:r>
        <w:r w:rsidR="007111E3" w:rsidRPr="007111E3">
          <w:rPr>
            <w:rFonts w:ascii="Dubai" w:hAnsi="Dubai" w:cs="Dubai"/>
            <w:noProof/>
            <w:webHidden/>
            <w:sz w:val="22"/>
            <w:szCs w:val="22"/>
          </w:rPr>
          <w:fldChar w:fldCharType="end"/>
        </w:r>
      </w:hyperlink>
    </w:p>
    <w:p w14:paraId="48D681B5" w14:textId="2AAE4763" w:rsidR="007111E3" w:rsidRPr="007111E3" w:rsidRDefault="00CE1096" w:rsidP="007111E3">
      <w:pPr>
        <w:pStyle w:val="TOC3"/>
        <w:tabs>
          <w:tab w:val="right" w:leader="dot" w:pos="9629"/>
        </w:tabs>
        <w:bidi/>
        <w:rPr>
          <w:rFonts w:ascii="Dubai" w:eastAsiaTheme="minorEastAsia" w:hAnsi="Dubai" w:cs="Dubai"/>
          <w:i w:val="0"/>
          <w:iCs w:val="0"/>
          <w:noProof/>
          <w:spacing w:val="-6"/>
          <w:sz w:val="22"/>
          <w:szCs w:val="22"/>
          <w:lang w:val="en-GB" w:eastAsia="en-GB"/>
        </w:rPr>
      </w:pPr>
      <w:hyperlink w:anchor="_Toc111646923" w:history="1">
        <w:r w:rsidR="007111E3" w:rsidRPr="007111E3">
          <w:rPr>
            <w:rStyle w:val="Hyperlink"/>
            <w:noProof/>
            <w:spacing w:val="-6"/>
            <w:sz w:val="22"/>
            <w:szCs w:val="22"/>
            <w:rtl/>
          </w:rPr>
          <w:t xml:space="preserve">التعاون مع المنظمة الدولية للتوحيد القياسي </w:t>
        </w:r>
        <w:r w:rsidR="007111E3" w:rsidRPr="007111E3">
          <w:rPr>
            <w:rStyle w:val="Hyperlink"/>
            <w:noProof/>
            <w:spacing w:val="-6"/>
            <w:sz w:val="22"/>
            <w:szCs w:val="22"/>
          </w:rPr>
          <w:t>(ISO)</w:t>
        </w:r>
        <w:r w:rsidR="007111E3" w:rsidRPr="007111E3">
          <w:rPr>
            <w:rStyle w:val="Hyperlink"/>
            <w:noProof/>
            <w:spacing w:val="-6"/>
            <w:sz w:val="22"/>
            <w:szCs w:val="22"/>
            <w:rtl/>
            <w:lang w:bidi="ar-EG"/>
          </w:rPr>
          <w:t xml:space="preserve"> واللجنة الكهرتقنية الدولية </w:t>
        </w:r>
        <w:r w:rsidR="007111E3" w:rsidRPr="007111E3">
          <w:rPr>
            <w:rStyle w:val="Hyperlink"/>
            <w:noProof/>
            <w:spacing w:val="-6"/>
            <w:sz w:val="22"/>
            <w:szCs w:val="22"/>
            <w:lang w:bidi="ar-EG"/>
          </w:rPr>
          <w:t>(IEC)</w:t>
        </w:r>
        <w:r w:rsidR="007111E3" w:rsidRPr="007111E3">
          <w:rPr>
            <w:rStyle w:val="Hyperlink"/>
            <w:noProof/>
            <w:spacing w:val="-6"/>
            <w:sz w:val="22"/>
            <w:szCs w:val="22"/>
            <w:rtl/>
            <w:lang w:bidi="ar-EG"/>
          </w:rPr>
          <w:t xml:space="preserve"> في المسائل المتصلة بتكنولوجيا المعلومات</w:t>
        </w:r>
      </w:hyperlink>
    </w:p>
    <w:p w14:paraId="683AC775" w14:textId="524249C0"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24" w:history="1">
        <w:r w:rsidR="007111E3" w:rsidRPr="007111E3">
          <w:rPr>
            <w:rStyle w:val="Hyperlink"/>
            <w:rFonts w:eastAsia="Batang"/>
            <w:noProof/>
            <w:sz w:val="22"/>
            <w:szCs w:val="22"/>
            <w:rtl/>
            <w:lang w:val="en-GB"/>
          </w:rPr>
          <w:t xml:space="preserve">التوصية </w:t>
        </w:r>
        <w:r w:rsidR="007111E3" w:rsidRPr="007111E3">
          <w:rPr>
            <w:rStyle w:val="Hyperlink"/>
            <w:rFonts w:eastAsia="Batang"/>
            <w:noProof/>
            <w:sz w:val="22"/>
            <w:szCs w:val="22"/>
            <w:lang w:val="en-GB"/>
          </w:rPr>
          <w:t>ITU</w:t>
        </w:r>
        <w:r w:rsidR="007111E3" w:rsidRPr="007111E3">
          <w:rPr>
            <w:rStyle w:val="Hyperlink"/>
            <w:rFonts w:eastAsia="Batang"/>
            <w:noProof/>
            <w:sz w:val="22"/>
            <w:szCs w:val="22"/>
            <w:lang w:val="en-GB"/>
          </w:rPr>
          <w:noBreakHyphen/>
          <w:t>T A.25</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_Toc111646924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397</w:t>
        </w:r>
        <w:r w:rsidR="007111E3" w:rsidRPr="007111E3">
          <w:rPr>
            <w:rFonts w:ascii="Dubai" w:hAnsi="Dubai" w:cs="Dubai"/>
            <w:noProof/>
            <w:webHidden/>
            <w:sz w:val="22"/>
            <w:szCs w:val="22"/>
          </w:rPr>
          <w:fldChar w:fldCharType="end"/>
        </w:r>
      </w:hyperlink>
    </w:p>
    <w:p w14:paraId="3202B104" w14:textId="7FE463A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25" w:history="1">
        <w:r w:rsidR="007111E3" w:rsidRPr="007111E3">
          <w:rPr>
            <w:rStyle w:val="Hyperlink"/>
            <w:noProof/>
            <w:sz w:val="22"/>
            <w:szCs w:val="22"/>
            <w:rtl/>
          </w:rPr>
          <w:t>الإجراءات العامة المتعلقة بتضمين نصوص  بين قطاع تقييس الاتصالات ومنظمات أخرى</w:t>
        </w:r>
      </w:hyperlink>
    </w:p>
    <w:p w14:paraId="2C4DB44E" w14:textId="227955CA"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26" w:history="1">
        <w:r w:rsidR="007111E3" w:rsidRPr="007111E3">
          <w:rPr>
            <w:rStyle w:val="Hyperlink"/>
            <w:noProof/>
            <w:sz w:val="22"/>
            <w:szCs w:val="22"/>
            <w:rtl/>
            <w:lang w:val="en-GB"/>
          </w:rPr>
          <w:t xml:space="preserve">التوصية </w:t>
        </w:r>
        <w:r w:rsidR="007111E3" w:rsidRPr="007111E3">
          <w:rPr>
            <w:rStyle w:val="Hyperlink"/>
            <w:noProof/>
            <w:sz w:val="22"/>
            <w:szCs w:val="22"/>
            <w:lang w:val="en-GB"/>
          </w:rPr>
          <w:t>ITU-T A.31</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_Toc111646926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407</w:t>
        </w:r>
        <w:r w:rsidR="007111E3" w:rsidRPr="007111E3">
          <w:rPr>
            <w:rFonts w:ascii="Dubai" w:hAnsi="Dubai" w:cs="Dubai"/>
            <w:noProof/>
            <w:webHidden/>
            <w:sz w:val="22"/>
            <w:szCs w:val="22"/>
          </w:rPr>
          <w:fldChar w:fldCharType="end"/>
        </w:r>
      </w:hyperlink>
    </w:p>
    <w:p w14:paraId="3C0AE39C" w14:textId="3940B3AF"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27" w:history="1">
        <w:r w:rsidR="007111E3" w:rsidRPr="007111E3">
          <w:rPr>
            <w:rStyle w:val="Hyperlink"/>
            <w:noProof/>
            <w:sz w:val="22"/>
            <w:szCs w:val="22"/>
            <w:rtl/>
          </w:rPr>
          <w:t>المبادئ التوجيهية ومتطلبات التنسيق من أجل تنظيم ورش العمل  والحلقات الدراسية التي يعقدها قطاع تقييس الاتصالات</w:t>
        </w:r>
      </w:hyperlink>
    </w:p>
    <w:p w14:paraId="08CAB842" w14:textId="6E6FF29F"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28" w:history="1">
        <w:r w:rsidR="007111E3" w:rsidRPr="007111E3">
          <w:rPr>
            <w:rStyle w:val="Hyperlink"/>
            <w:noProof/>
            <w:sz w:val="22"/>
            <w:szCs w:val="22"/>
            <w:rtl/>
            <w:lang w:val="en-GB"/>
          </w:rPr>
          <w:t xml:space="preserve">الإضافة </w:t>
        </w:r>
        <w:r w:rsidR="007111E3" w:rsidRPr="007111E3">
          <w:rPr>
            <w:rStyle w:val="Hyperlink"/>
            <w:noProof/>
            <w:sz w:val="22"/>
            <w:szCs w:val="22"/>
            <w:lang w:val="en-GB"/>
          </w:rPr>
          <w:t>2</w:t>
        </w:r>
        <w:r w:rsidR="007111E3" w:rsidRPr="007111E3">
          <w:rPr>
            <w:rStyle w:val="Hyperlink"/>
            <w:noProof/>
            <w:sz w:val="22"/>
            <w:szCs w:val="22"/>
            <w:rtl/>
          </w:rPr>
          <w:t xml:space="preserve"> إلى توصيات السلسلة </w:t>
        </w:r>
        <w:r w:rsidR="007111E3" w:rsidRPr="007111E3">
          <w:rPr>
            <w:rStyle w:val="Hyperlink"/>
            <w:noProof/>
            <w:sz w:val="22"/>
            <w:szCs w:val="22"/>
          </w:rPr>
          <w:t>ITU-T A</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_Toc111646928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415</w:t>
        </w:r>
        <w:r w:rsidR="007111E3" w:rsidRPr="007111E3">
          <w:rPr>
            <w:rFonts w:ascii="Dubai" w:hAnsi="Dubai" w:cs="Dubai"/>
            <w:noProof/>
            <w:webHidden/>
            <w:sz w:val="22"/>
            <w:szCs w:val="22"/>
          </w:rPr>
          <w:fldChar w:fldCharType="end"/>
        </w:r>
      </w:hyperlink>
    </w:p>
    <w:p w14:paraId="640B749F" w14:textId="46DDCBDD"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29" w:history="1">
        <w:r w:rsidR="007111E3" w:rsidRPr="007111E3">
          <w:rPr>
            <w:rStyle w:val="Hyperlink"/>
            <w:noProof/>
            <w:sz w:val="22"/>
            <w:szCs w:val="22"/>
            <w:rtl/>
            <w:lang w:bidi="ar-EG"/>
          </w:rPr>
          <w:t>مبادئ توجيهية لتجارب قابلية التشغيل البيني</w:t>
        </w:r>
      </w:hyperlink>
    </w:p>
    <w:p w14:paraId="2685DDE4" w14:textId="555FE1E9"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30" w:history="1">
        <w:r w:rsidR="007111E3" w:rsidRPr="007111E3">
          <w:rPr>
            <w:rStyle w:val="Hyperlink"/>
            <w:noProof/>
            <w:sz w:val="22"/>
            <w:szCs w:val="22"/>
            <w:rtl/>
            <w:lang w:val="en-GB"/>
          </w:rPr>
          <w:t xml:space="preserve">الإضافة </w:t>
        </w:r>
        <w:r w:rsidR="007111E3" w:rsidRPr="007111E3">
          <w:rPr>
            <w:rStyle w:val="Hyperlink"/>
            <w:noProof/>
            <w:sz w:val="22"/>
            <w:szCs w:val="22"/>
            <w:lang w:val="en-GB"/>
          </w:rPr>
          <w:t>3</w:t>
        </w:r>
        <w:r w:rsidR="007111E3" w:rsidRPr="007111E3">
          <w:rPr>
            <w:rStyle w:val="Hyperlink"/>
            <w:noProof/>
            <w:sz w:val="22"/>
            <w:szCs w:val="22"/>
            <w:rtl/>
          </w:rPr>
          <w:t xml:space="preserve"> إلى توصيات السلسلة </w:t>
        </w:r>
        <w:r w:rsidR="007111E3" w:rsidRPr="007111E3">
          <w:rPr>
            <w:rStyle w:val="Hyperlink"/>
            <w:noProof/>
            <w:sz w:val="22"/>
            <w:szCs w:val="22"/>
          </w:rPr>
          <w:t>ITU-T A</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_Toc111646930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417</w:t>
        </w:r>
        <w:r w:rsidR="007111E3" w:rsidRPr="007111E3">
          <w:rPr>
            <w:rFonts w:ascii="Dubai" w:hAnsi="Dubai" w:cs="Dubai"/>
            <w:noProof/>
            <w:webHidden/>
            <w:sz w:val="22"/>
            <w:szCs w:val="22"/>
          </w:rPr>
          <w:fldChar w:fldCharType="end"/>
        </w:r>
      </w:hyperlink>
    </w:p>
    <w:p w14:paraId="789E3D68" w14:textId="3EEAB7B0"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31" w:history="1">
        <w:r w:rsidR="007111E3" w:rsidRPr="007111E3">
          <w:rPr>
            <w:rStyle w:val="Hyperlink"/>
            <w:noProof/>
            <w:sz w:val="22"/>
            <w:szCs w:val="22"/>
            <w:rtl/>
            <w:lang w:bidi="ar-EG"/>
          </w:rPr>
          <w:t>مبادئ توجيهية للتعاون بين فريق مهام هندسة الإنترنت وقطاع تقييس الاتصالات</w:t>
        </w:r>
      </w:hyperlink>
    </w:p>
    <w:p w14:paraId="69A6A6DB" w14:textId="466E7BC2"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32" w:history="1">
        <w:r w:rsidR="007111E3" w:rsidRPr="007111E3">
          <w:rPr>
            <w:rStyle w:val="Hyperlink"/>
            <w:noProof/>
            <w:sz w:val="22"/>
            <w:szCs w:val="22"/>
            <w:rtl/>
            <w:lang w:val="en-GB"/>
          </w:rPr>
          <w:t xml:space="preserve">الإضافة </w:t>
        </w:r>
        <w:r w:rsidR="007111E3" w:rsidRPr="007111E3">
          <w:rPr>
            <w:rStyle w:val="Hyperlink"/>
            <w:noProof/>
            <w:sz w:val="22"/>
            <w:szCs w:val="22"/>
            <w:lang w:val="en-GB"/>
          </w:rPr>
          <w:t> 4</w:t>
        </w:r>
        <w:r w:rsidR="007111E3" w:rsidRPr="007111E3">
          <w:rPr>
            <w:rStyle w:val="Hyperlink"/>
            <w:noProof/>
            <w:sz w:val="22"/>
            <w:szCs w:val="22"/>
            <w:rtl/>
          </w:rPr>
          <w:t xml:space="preserve">إلى توصيات السلسلة </w:t>
        </w:r>
        <w:r w:rsidR="007111E3" w:rsidRPr="007111E3">
          <w:rPr>
            <w:rStyle w:val="Hyperlink"/>
            <w:noProof/>
            <w:sz w:val="22"/>
            <w:szCs w:val="22"/>
          </w:rPr>
          <w:t>ITU-T A</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_Toc111646932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426</w:t>
        </w:r>
        <w:r w:rsidR="007111E3" w:rsidRPr="007111E3">
          <w:rPr>
            <w:rFonts w:ascii="Dubai" w:hAnsi="Dubai" w:cs="Dubai"/>
            <w:noProof/>
            <w:webHidden/>
            <w:sz w:val="22"/>
            <w:szCs w:val="22"/>
          </w:rPr>
          <w:fldChar w:fldCharType="end"/>
        </w:r>
      </w:hyperlink>
    </w:p>
    <w:p w14:paraId="395C04F0" w14:textId="0F1B5B08"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33" w:history="1">
        <w:r w:rsidR="007111E3" w:rsidRPr="007111E3">
          <w:rPr>
            <w:rStyle w:val="Hyperlink"/>
            <w:noProof/>
            <w:sz w:val="22"/>
            <w:szCs w:val="22"/>
            <w:rtl/>
          </w:rPr>
          <w:t>إضافة تتضمن مبادئ توجيهية بشأن المشاركة عن بُعد</w:t>
        </w:r>
      </w:hyperlink>
    </w:p>
    <w:p w14:paraId="1A363BD0" w14:textId="53BB71AD"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34" w:history="1">
        <w:r w:rsidR="007111E3" w:rsidRPr="007111E3">
          <w:rPr>
            <w:rStyle w:val="Hyperlink"/>
            <w:noProof/>
            <w:sz w:val="22"/>
            <w:szCs w:val="22"/>
            <w:rtl/>
            <w:lang w:val="en-GB"/>
          </w:rPr>
          <w:t xml:space="preserve">الإضافة </w:t>
        </w:r>
        <w:r w:rsidR="007111E3" w:rsidRPr="007111E3">
          <w:rPr>
            <w:rStyle w:val="Hyperlink"/>
            <w:noProof/>
            <w:sz w:val="22"/>
            <w:szCs w:val="22"/>
            <w:lang w:val="en-GB"/>
          </w:rPr>
          <w:t>5</w:t>
        </w:r>
        <w:r w:rsidR="007111E3" w:rsidRPr="007111E3">
          <w:rPr>
            <w:rStyle w:val="Hyperlink"/>
            <w:noProof/>
            <w:sz w:val="22"/>
            <w:szCs w:val="22"/>
            <w:rtl/>
            <w:lang w:val="en-GB"/>
          </w:rPr>
          <w:t xml:space="preserve"> إلى توصيات السلسلة </w:t>
        </w:r>
        <w:r w:rsidR="007111E3" w:rsidRPr="007111E3">
          <w:rPr>
            <w:rStyle w:val="Hyperlink"/>
            <w:noProof/>
            <w:sz w:val="22"/>
            <w:szCs w:val="22"/>
          </w:rPr>
          <w:t>ITU-T A</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_Toc111646934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432</w:t>
        </w:r>
        <w:r w:rsidR="007111E3" w:rsidRPr="007111E3">
          <w:rPr>
            <w:rFonts w:ascii="Dubai" w:hAnsi="Dubai" w:cs="Dubai"/>
            <w:noProof/>
            <w:webHidden/>
            <w:sz w:val="22"/>
            <w:szCs w:val="22"/>
          </w:rPr>
          <w:fldChar w:fldCharType="end"/>
        </w:r>
      </w:hyperlink>
    </w:p>
    <w:p w14:paraId="2DA15F20" w14:textId="53211145" w:rsidR="007111E3" w:rsidRPr="007111E3" w:rsidRDefault="00CE1096" w:rsidP="007111E3">
      <w:pPr>
        <w:pStyle w:val="TOC3"/>
        <w:tabs>
          <w:tab w:val="right" w:leader="dot" w:pos="9629"/>
        </w:tabs>
        <w:bidi/>
        <w:rPr>
          <w:rFonts w:ascii="Dubai" w:eastAsiaTheme="minorEastAsia" w:hAnsi="Dubai" w:cs="Dubai"/>
          <w:i w:val="0"/>
          <w:iCs w:val="0"/>
          <w:noProof/>
          <w:sz w:val="22"/>
          <w:szCs w:val="22"/>
          <w:lang w:val="en-GB" w:eastAsia="en-GB"/>
        </w:rPr>
      </w:pPr>
      <w:hyperlink w:anchor="_Toc111646935" w:history="1">
        <w:r w:rsidR="007111E3" w:rsidRPr="007111E3">
          <w:rPr>
            <w:rStyle w:val="Hyperlink"/>
            <w:noProof/>
            <w:sz w:val="22"/>
            <w:szCs w:val="22"/>
            <w:rtl/>
          </w:rPr>
          <w:t>المبادئ التوجيهية للتعاون وتبادل المعلومات مع المنظمات الأخرى</w:t>
        </w:r>
      </w:hyperlink>
    </w:p>
    <w:p w14:paraId="22CB09D2" w14:textId="2AC3A6E5" w:rsidR="007111E3" w:rsidRPr="007111E3" w:rsidRDefault="00CE1096" w:rsidP="007111E3">
      <w:pPr>
        <w:pStyle w:val="TOC1"/>
        <w:tabs>
          <w:tab w:val="right" w:leader="dot" w:pos="9629"/>
        </w:tabs>
        <w:bidi/>
        <w:rPr>
          <w:rFonts w:ascii="Dubai" w:eastAsiaTheme="minorEastAsia" w:hAnsi="Dubai" w:cs="Dubai"/>
          <w:b w:val="0"/>
          <w:bCs w:val="0"/>
          <w:caps w:val="0"/>
          <w:noProof/>
          <w:sz w:val="22"/>
          <w:szCs w:val="22"/>
          <w:lang w:val="en-GB" w:eastAsia="en-GB"/>
        </w:rPr>
      </w:pPr>
      <w:hyperlink w:anchor="_Toc111646936" w:history="1">
        <w:r w:rsidR="007111E3" w:rsidRPr="007111E3">
          <w:rPr>
            <w:rStyle w:val="Hyperlink"/>
            <w:noProof/>
            <w:sz w:val="22"/>
            <w:szCs w:val="22"/>
            <w:rtl/>
            <w:lang w:val="en-GB"/>
          </w:rPr>
          <w:t xml:space="preserve">الجزء </w:t>
        </w:r>
        <w:r w:rsidR="007111E3" w:rsidRPr="007111E3">
          <w:rPr>
            <w:rStyle w:val="Hyperlink"/>
            <w:noProof/>
            <w:sz w:val="22"/>
            <w:szCs w:val="22"/>
            <w:lang w:bidi="ar-EG"/>
          </w:rPr>
          <w:t>III</w:t>
        </w:r>
        <w:r w:rsidR="007111E3" w:rsidRPr="007111E3">
          <w:rPr>
            <w:rStyle w:val="Hyperlink"/>
            <w:noProof/>
            <w:sz w:val="22"/>
            <w:szCs w:val="22"/>
            <w:rtl/>
            <w:lang w:val="en-GB"/>
          </w:rPr>
          <w:t xml:space="preserve"> الرؤساء ونواب الرؤساء الذين عينتهم الجمعية للفريق الاستشاري لتقييس الاتصالات وللجان دراسات قطاع تقييس الاتصالات بالاتحاد وللجنة التقييس المعنية بالمفردات</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_Toc111646936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453</w:t>
        </w:r>
        <w:r w:rsidR="007111E3" w:rsidRPr="007111E3">
          <w:rPr>
            <w:rFonts w:ascii="Dubai" w:hAnsi="Dubai" w:cs="Dubai"/>
            <w:noProof/>
            <w:webHidden/>
            <w:sz w:val="22"/>
            <w:szCs w:val="22"/>
          </w:rPr>
          <w:fldChar w:fldCharType="end"/>
        </w:r>
      </w:hyperlink>
    </w:p>
    <w:p w14:paraId="624483CB" w14:textId="568DC9D1" w:rsidR="007111E3" w:rsidRPr="007111E3" w:rsidRDefault="00CE1096" w:rsidP="007111E3">
      <w:pPr>
        <w:pStyle w:val="TOC1"/>
        <w:tabs>
          <w:tab w:val="right" w:leader="dot" w:pos="9629"/>
        </w:tabs>
        <w:bidi/>
        <w:rPr>
          <w:rFonts w:ascii="Dubai" w:eastAsiaTheme="minorEastAsia" w:hAnsi="Dubai" w:cs="Dubai"/>
          <w:b w:val="0"/>
          <w:bCs w:val="0"/>
          <w:caps w:val="0"/>
          <w:noProof/>
          <w:sz w:val="22"/>
          <w:szCs w:val="22"/>
          <w:lang w:val="en-GB" w:eastAsia="en-GB"/>
        </w:rPr>
      </w:pPr>
      <w:hyperlink w:anchor="_Toc111646937" w:history="1">
        <w:r w:rsidR="007111E3" w:rsidRPr="007111E3">
          <w:rPr>
            <w:rStyle w:val="Hyperlink"/>
            <w:noProof/>
            <w:sz w:val="22"/>
            <w:szCs w:val="22"/>
            <w:rtl/>
            <w:lang w:val="en-GB"/>
          </w:rPr>
          <w:t xml:space="preserve">الجزء </w:t>
        </w:r>
        <w:r w:rsidR="007111E3" w:rsidRPr="007111E3">
          <w:rPr>
            <w:rStyle w:val="Hyperlink"/>
            <w:noProof/>
            <w:sz w:val="22"/>
            <w:szCs w:val="22"/>
            <w:lang w:bidi="ar-EG"/>
          </w:rPr>
          <w:t>IV</w:t>
        </w:r>
        <w:r w:rsidR="007111E3" w:rsidRPr="007111E3">
          <w:rPr>
            <w:rStyle w:val="Hyperlink"/>
            <w:noProof/>
            <w:sz w:val="22"/>
            <w:szCs w:val="22"/>
            <w:rtl/>
            <w:lang w:val="en-GB"/>
          </w:rPr>
          <w:t xml:space="preserve"> المسائل التي وافقت الجمعية على دراستها في قطاع تقييس الاتصالات بالاتحاد</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_Toc111646937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463</w:t>
        </w:r>
        <w:r w:rsidR="007111E3" w:rsidRPr="007111E3">
          <w:rPr>
            <w:rFonts w:ascii="Dubai" w:hAnsi="Dubai" w:cs="Dubai"/>
            <w:noProof/>
            <w:webHidden/>
            <w:sz w:val="22"/>
            <w:szCs w:val="22"/>
          </w:rPr>
          <w:fldChar w:fldCharType="end"/>
        </w:r>
      </w:hyperlink>
    </w:p>
    <w:p w14:paraId="79810006" w14:textId="22A2FD20" w:rsidR="007111E3" w:rsidRPr="007111E3" w:rsidRDefault="00CE1096" w:rsidP="007111E3">
      <w:pPr>
        <w:pStyle w:val="TOC1"/>
        <w:tabs>
          <w:tab w:val="right" w:leader="dot" w:pos="9629"/>
        </w:tabs>
        <w:bidi/>
        <w:rPr>
          <w:rFonts w:ascii="Dubai" w:eastAsiaTheme="minorEastAsia" w:hAnsi="Dubai" w:cs="Dubai"/>
          <w:b w:val="0"/>
          <w:bCs w:val="0"/>
          <w:caps w:val="0"/>
          <w:noProof/>
          <w:sz w:val="22"/>
          <w:szCs w:val="22"/>
          <w:lang w:val="en-GB" w:eastAsia="en-GB"/>
        </w:rPr>
      </w:pPr>
      <w:hyperlink w:anchor="_Toc111646938" w:history="1">
        <w:r w:rsidR="007111E3" w:rsidRPr="007111E3">
          <w:rPr>
            <w:rStyle w:val="Hyperlink"/>
            <w:noProof/>
            <w:sz w:val="22"/>
            <w:szCs w:val="22"/>
            <w:rtl/>
            <w:lang w:val="en-GB"/>
          </w:rPr>
          <w:t xml:space="preserve">الجزء </w:t>
        </w:r>
        <w:r w:rsidR="007111E3" w:rsidRPr="007111E3">
          <w:rPr>
            <w:rStyle w:val="Hyperlink"/>
            <w:noProof/>
            <w:sz w:val="22"/>
            <w:szCs w:val="22"/>
            <w:lang w:bidi="ar-EG"/>
          </w:rPr>
          <w:t>V</w:t>
        </w:r>
        <w:r w:rsidR="007111E3" w:rsidRPr="007111E3">
          <w:rPr>
            <w:rStyle w:val="Hyperlink"/>
            <w:noProof/>
            <w:sz w:val="22"/>
            <w:szCs w:val="22"/>
            <w:rtl/>
            <w:lang w:val="en-GB"/>
          </w:rPr>
          <w:t xml:space="preserve"> التقارير والوثائق الصادرة عن الجمعية</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_Toc111646938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475</w:t>
        </w:r>
        <w:r w:rsidR="007111E3" w:rsidRPr="007111E3">
          <w:rPr>
            <w:rFonts w:ascii="Dubai" w:hAnsi="Dubai" w:cs="Dubai"/>
            <w:noProof/>
            <w:webHidden/>
            <w:sz w:val="22"/>
            <w:szCs w:val="22"/>
          </w:rPr>
          <w:fldChar w:fldCharType="end"/>
        </w:r>
      </w:hyperlink>
    </w:p>
    <w:p w14:paraId="64EADAFE" w14:textId="580C654F"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39" w:history="1">
        <w:r w:rsidR="007111E3" w:rsidRPr="007111E3">
          <w:rPr>
            <w:rStyle w:val="Hyperlink"/>
            <w:noProof/>
            <w:sz w:val="22"/>
            <w:szCs w:val="22"/>
            <w:rtl/>
          </w:rPr>
          <w:t xml:space="preserve">القسم </w:t>
        </w:r>
        <w:r w:rsidR="007111E3" w:rsidRPr="007111E3">
          <w:rPr>
            <w:rStyle w:val="Hyperlink"/>
            <w:noProof/>
            <w:sz w:val="22"/>
            <w:szCs w:val="22"/>
          </w:rPr>
          <w:t>1-V</w:t>
        </w:r>
        <w:r w:rsidR="007111E3" w:rsidRPr="007111E3">
          <w:rPr>
            <w:rStyle w:val="Hyperlink"/>
            <w:noProof/>
            <w:sz w:val="22"/>
            <w:szCs w:val="22"/>
            <w:rtl/>
          </w:rPr>
          <w:t xml:space="preserve"> – تقارير الجلسات العامة</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_Toc111646939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477</w:t>
        </w:r>
        <w:r w:rsidR="007111E3" w:rsidRPr="007111E3">
          <w:rPr>
            <w:rFonts w:ascii="Dubai" w:hAnsi="Dubai" w:cs="Dubai"/>
            <w:noProof/>
            <w:webHidden/>
            <w:sz w:val="22"/>
            <w:szCs w:val="22"/>
          </w:rPr>
          <w:fldChar w:fldCharType="end"/>
        </w:r>
      </w:hyperlink>
    </w:p>
    <w:p w14:paraId="20E02302" w14:textId="405A9EBF"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40" w:history="1">
        <w:r w:rsidR="007111E3" w:rsidRPr="007111E3">
          <w:rPr>
            <w:rStyle w:val="Hyperlink"/>
            <w:noProof/>
            <w:sz w:val="22"/>
            <w:szCs w:val="22"/>
            <w:rtl/>
            <w:lang w:bidi="ar-EG"/>
          </w:rPr>
          <w:t xml:space="preserve">القسم </w:t>
        </w:r>
        <w:r w:rsidR="007111E3" w:rsidRPr="007111E3">
          <w:rPr>
            <w:rStyle w:val="Hyperlink"/>
            <w:noProof/>
            <w:sz w:val="22"/>
            <w:szCs w:val="22"/>
            <w:lang w:bidi="ar-EG"/>
          </w:rPr>
          <w:t>2-V</w:t>
        </w:r>
        <w:r w:rsidR="007111E3" w:rsidRPr="007111E3">
          <w:rPr>
            <w:rStyle w:val="Hyperlink"/>
            <w:noProof/>
            <w:sz w:val="22"/>
            <w:szCs w:val="22"/>
            <w:rtl/>
            <w:lang w:bidi="ar-EG"/>
          </w:rPr>
          <w:t xml:space="preserve"> –</w:t>
        </w:r>
        <w:r w:rsidR="007111E3" w:rsidRPr="007111E3">
          <w:rPr>
            <w:rStyle w:val="Hyperlink"/>
            <w:noProof/>
            <w:sz w:val="22"/>
            <w:szCs w:val="22"/>
            <w:rtl/>
          </w:rPr>
          <w:t xml:space="preserve"> تقارير اللجان إلى الجلسة العامة</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_Toc111646940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518</w:t>
        </w:r>
        <w:r w:rsidR="007111E3" w:rsidRPr="007111E3">
          <w:rPr>
            <w:rFonts w:ascii="Dubai" w:hAnsi="Dubai" w:cs="Dubai"/>
            <w:noProof/>
            <w:webHidden/>
            <w:sz w:val="22"/>
            <w:szCs w:val="22"/>
          </w:rPr>
          <w:fldChar w:fldCharType="end"/>
        </w:r>
      </w:hyperlink>
    </w:p>
    <w:p w14:paraId="51ABCA4F" w14:textId="6E9E201F" w:rsidR="007111E3" w:rsidRPr="007111E3" w:rsidRDefault="00CE1096" w:rsidP="007111E3">
      <w:pPr>
        <w:pStyle w:val="TOC2"/>
        <w:tabs>
          <w:tab w:val="right" w:leader="dot" w:pos="9629"/>
        </w:tabs>
        <w:bidi/>
        <w:rPr>
          <w:rFonts w:ascii="Dubai" w:eastAsiaTheme="minorEastAsia" w:hAnsi="Dubai" w:cs="Dubai"/>
          <w:smallCaps w:val="0"/>
          <w:noProof/>
          <w:sz w:val="22"/>
          <w:szCs w:val="22"/>
          <w:lang w:val="en-GB" w:eastAsia="en-GB"/>
        </w:rPr>
      </w:pPr>
      <w:hyperlink w:anchor="_Toc111646941" w:history="1">
        <w:r w:rsidR="007111E3" w:rsidRPr="007111E3">
          <w:rPr>
            <w:rStyle w:val="Hyperlink"/>
            <w:noProof/>
            <w:sz w:val="22"/>
            <w:szCs w:val="22"/>
            <w:rtl/>
          </w:rPr>
          <w:t xml:space="preserve">القسم </w:t>
        </w:r>
        <w:r w:rsidR="007111E3" w:rsidRPr="007111E3">
          <w:rPr>
            <w:rStyle w:val="Hyperlink"/>
            <w:noProof/>
            <w:sz w:val="22"/>
            <w:szCs w:val="22"/>
          </w:rPr>
          <w:t>3-V</w:t>
        </w:r>
        <w:r w:rsidR="007111E3" w:rsidRPr="007111E3">
          <w:rPr>
            <w:rStyle w:val="Hyperlink"/>
            <w:noProof/>
            <w:sz w:val="22"/>
            <w:szCs w:val="22"/>
            <w:rtl/>
            <w:lang w:bidi="ar-EG"/>
          </w:rPr>
          <w:t xml:space="preserve"> –تقارير ووثائق أُخرى</w:t>
        </w:r>
        <w:r w:rsidR="007111E3" w:rsidRPr="007111E3">
          <w:rPr>
            <w:rFonts w:ascii="Dubai" w:hAnsi="Dubai" w:cs="Dubai"/>
            <w:noProof/>
            <w:webHidden/>
            <w:sz w:val="22"/>
            <w:szCs w:val="22"/>
          </w:rPr>
          <w:tab/>
        </w:r>
        <w:r w:rsidR="007111E3" w:rsidRPr="007111E3">
          <w:rPr>
            <w:rFonts w:ascii="Dubai" w:hAnsi="Dubai" w:cs="Dubai"/>
            <w:noProof/>
            <w:webHidden/>
            <w:sz w:val="22"/>
            <w:szCs w:val="22"/>
          </w:rPr>
          <w:fldChar w:fldCharType="begin"/>
        </w:r>
        <w:r w:rsidR="007111E3" w:rsidRPr="007111E3">
          <w:rPr>
            <w:rFonts w:ascii="Dubai" w:hAnsi="Dubai" w:cs="Dubai"/>
            <w:noProof/>
            <w:webHidden/>
            <w:sz w:val="22"/>
            <w:szCs w:val="22"/>
          </w:rPr>
          <w:instrText xml:space="preserve"> PAGEREF _Toc111646941 \h </w:instrText>
        </w:r>
        <w:r w:rsidR="007111E3" w:rsidRPr="007111E3">
          <w:rPr>
            <w:rFonts w:ascii="Dubai" w:hAnsi="Dubai" w:cs="Dubai"/>
            <w:noProof/>
            <w:webHidden/>
            <w:sz w:val="22"/>
            <w:szCs w:val="22"/>
          </w:rPr>
        </w:r>
        <w:r w:rsidR="007111E3" w:rsidRPr="007111E3">
          <w:rPr>
            <w:rFonts w:ascii="Dubai" w:hAnsi="Dubai" w:cs="Dubai"/>
            <w:noProof/>
            <w:webHidden/>
            <w:sz w:val="22"/>
            <w:szCs w:val="22"/>
          </w:rPr>
          <w:fldChar w:fldCharType="separate"/>
        </w:r>
        <w:r w:rsidR="00285CFF">
          <w:rPr>
            <w:rFonts w:ascii="Dubai" w:hAnsi="Dubai" w:cs="Dubai"/>
            <w:noProof/>
            <w:webHidden/>
            <w:sz w:val="22"/>
            <w:szCs w:val="22"/>
            <w:rtl/>
          </w:rPr>
          <w:t>549</w:t>
        </w:r>
        <w:r w:rsidR="007111E3" w:rsidRPr="007111E3">
          <w:rPr>
            <w:rFonts w:ascii="Dubai" w:hAnsi="Dubai" w:cs="Dubai"/>
            <w:noProof/>
            <w:webHidden/>
            <w:sz w:val="22"/>
            <w:szCs w:val="22"/>
          </w:rPr>
          <w:fldChar w:fldCharType="end"/>
        </w:r>
      </w:hyperlink>
    </w:p>
    <w:p w14:paraId="3E30112F" w14:textId="14D19748" w:rsidR="000837BD" w:rsidRPr="008F71F0" w:rsidRDefault="0043598C" w:rsidP="008A408B">
      <w:pPr>
        <w:rPr>
          <w:rtl/>
          <w:lang w:val="en-GB"/>
        </w:rPr>
      </w:pPr>
      <w:r w:rsidRPr="007111E3">
        <w:rPr>
          <w:rtl/>
          <w:lang w:val="en-GB"/>
        </w:rPr>
        <w:fldChar w:fldCharType="end"/>
      </w:r>
    </w:p>
    <w:p w14:paraId="2CCC39A9" w14:textId="285774FF" w:rsidR="000837BD" w:rsidRDefault="000837BD" w:rsidP="000837BD">
      <w:pPr>
        <w:rPr>
          <w:rtl/>
          <w:lang w:val="en-GB"/>
        </w:rPr>
        <w:sectPr w:rsidR="000837BD" w:rsidSect="00500B13">
          <w:headerReference w:type="default" r:id="rId17"/>
          <w:footerReference w:type="even" r:id="rId18"/>
          <w:footerReference w:type="default" r:id="rId19"/>
          <w:type w:val="oddPage"/>
          <w:pgSz w:w="11907" w:h="16840" w:code="9"/>
          <w:pgMar w:top="1134" w:right="1134" w:bottom="1134" w:left="1134" w:header="567" w:footer="567" w:gutter="0"/>
          <w:pgNumType w:fmt="lowerRoman"/>
          <w:cols w:space="708"/>
          <w:vAlign w:val="both"/>
          <w:docGrid w:linePitch="360"/>
        </w:sectPr>
      </w:pPr>
    </w:p>
    <w:p w14:paraId="097AD90E" w14:textId="77777777" w:rsidR="000837BD" w:rsidRDefault="000837BD" w:rsidP="000837BD">
      <w:pPr>
        <w:rPr>
          <w:rtl/>
          <w:lang w:val="en-GB"/>
        </w:rPr>
      </w:pPr>
    </w:p>
    <w:p w14:paraId="6534AE03" w14:textId="3E16BDC4" w:rsidR="002C6421" w:rsidRPr="00FC0F14" w:rsidRDefault="000A4E56" w:rsidP="000F7D6F">
      <w:pPr>
        <w:pStyle w:val="ChapNo0"/>
        <w:spacing w:before="720"/>
        <w:rPr>
          <w:rtl/>
          <w:lang w:val="en-GB"/>
        </w:rPr>
      </w:pPr>
      <w:bookmarkStart w:id="0" w:name="TOC_01"/>
      <w:bookmarkStart w:id="1" w:name="الجزءI"/>
      <w:bookmarkStart w:id="2" w:name="_Toc111642705"/>
      <w:bookmarkStart w:id="3" w:name="_Toc111646773"/>
      <w:r w:rsidRPr="00FC0F14">
        <w:rPr>
          <w:rtl/>
          <w:lang w:val="en-GB"/>
        </w:rPr>
        <w:t xml:space="preserve">الجزء </w:t>
      </w:r>
      <w:r w:rsidRPr="00FC0F14">
        <w:rPr>
          <w:lang w:val="en-GB"/>
        </w:rPr>
        <w:t>I</w:t>
      </w:r>
      <w:r w:rsidRPr="00FC0F14">
        <w:rPr>
          <w:rtl/>
          <w:lang w:val="en-GB"/>
        </w:rPr>
        <w:br/>
      </w:r>
      <w:r w:rsidRPr="00FC0F14">
        <w:rPr>
          <w:rtl/>
          <w:lang w:val="en-GB"/>
        </w:rPr>
        <w:br/>
      </w:r>
      <w:r w:rsidRPr="00FC0F14">
        <w:rPr>
          <w:rtl/>
          <w:lang w:val="en-GB"/>
        </w:rPr>
        <w:br/>
        <w:t>القرارات التي اعتمدتها جمعية قطاع تقييس الاتصالات بالاتحاد</w:t>
      </w:r>
      <w:r w:rsidRPr="00FC0F14">
        <w:rPr>
          <w:rtl/>
          <w:lang w:val="en-GB"/>
        </w:rPr>
        <w:br/>
        <w:t>والرأي الذي اعتمدته</w:t>
      </w:r>
      <w:bookmarkEnd w:id="0"/>
      <w:bookmarkEnd w:id="1"/>
      <w:r w:rsidR="00047F8A" w:rsidRPr="00FC0F14">
        <w:rPr>
          <w:rStyle w:val="FootnoteReference"/>
          <w:rtl/>
          <w:lang w:val="en-GB"/>
        </w:rPr>
        <w:footnoteReference w:id="1"/>
      </w:r>
      <w:bookmarkEnd w:id="2"/>
      <w:bookmarkEnd w:id="3"/>
    </w:p>
    <w:p w14:paraId="18CEF942" w14:textId="77777777" w:rsidR="000E4278" w:rsidRDefault="000E4278" w:rsidP="000F7D6F">
      <w:pPr>
        <w:rPr>
          <w:rtl/>
          <w:lang w:val="en-GB"/>
        </w:rPr>
      </w:pPr>
    </w:p>
    <w:p w14:paraId="5C332E63" w14:textId="77777777" w:rsidR="000E4278" w:rsidRDefault="000E4278" w:rsidP="000F7D6F">
      <w:pPr>
        <w:rPr>
          <w:rtl/>
          <w:lang w:val="en-GB"/>
        </w:rPr>
      </w:pPr>
    </w:p>
    <w:p w14:paraId="03A2967F" w14:textId="573D0D47" w:rsidR="000E4278" w:rsidRDefault="000E4278" w:rsidP="000F7D6F">
      <w:pPr>
        <w:rPr>
          <w:rtl/>
          <w:lang w:val="en-GB"/>
        </w:rPr>
        <w:sectPr w:rsidR="000E4278" w:rsidSect="00500B13">
          <w:footerReference w:type="even" r:id="rId20"/>
          <w:footerReference w:type="default" r:id="rId21"/>
          <w:footerReference w:type="first" r:id="rId22"/>
          <w:pgSz w:w="11907" w:h="16840" w:code="9"/>
          <w:pgMar w:top="1134" w:right="1134" w:bottom="1134" w:left="1134" w:header="567" w:footer="567" w:gutter="0"/>
          <w:pgNumType w:start="1"/>
          <w:cols w:space="708"/>
          <w:vAlign w:val="both"/>
          <w:titlePg/>
          <w:docGrid w:linePitch="360"/>
        </w:sectPr>
      </w:pPr>
    </w:p>
    <w:p w14:paraId="1E40D897" w14:textId="77777777" w:rsidR="00ED026F" w:rsidRPr="00FC0F14" w:rsidRDefault="002B4C22" w:rsidP="00ED026F">
      <w:pPr>
        <w:pStyle w:val="ResNo"/>
        <w:rPr>
          <w:rtl/>
        </w:rPr>
      </w:pPr>
      <w:bookmarkStart w:id="4" w:name="_Toc111642706"/>
      <w:bookmarkStart w:id="5" w:name="_Toc111646774"/>
      <w:r w:rsidRPr="00FC0F14">
        <w:rPr>
          <w:rFonts w:hint="cs"/>
          <w:rtl/>
        </w:rPr>
        <w:t>القرار</w:t>
      </w:r>
      <w:r w:rsidR="004947CA" w:rsidRPr="00FC0F14">
        <w:rPr>
          <w:rFonts w:hint="cs"/>
          <w:rtl/>
        </w:rPr>
        <w:t xml:space="preserve"> </w:t>
      </w:r>
      <w:r w:rsidR="004947CA" w:rsidRPr="00FC0F14">
        <w:rPr>
          <w:rStyle w:val="href"/>
        </w:rPr>
        <w:t>1</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4"/>
      <w:bookmarkEnd w:id="5"/>
    </w:p>
    <w:p w14:paraId="38C1EC40" w14:textId="77777777" w:rsidR="00ED026F" w:rsidRPr="00FC0F14" w:rsidRDefault="004947CA" w:rsidP="00ED026F">
      <w:pPr>
        <w:pStyle w:val="Restitle"/>
        <w:rPr>
          <w:noProof/>
          <w:rtl/>
          <w:lang w:val="fr-FR" w:bidi="ar-EG"/>
        </w:rPr>
      </w:pPr>
      <w:bookmarkStart w:id="6" w:name="_Toc111642707"/>
      <w:bookmarkStart w:id="7" w:name="_Toc111646775"/>
      <w:r w:rsidRPr="00FC0F14">
        <w:rPr>
          <w:noProof/>
          <w:rtl/>
          <w:lang w:bidi="ar-EG"/>
        </w:rPr>
        <w:t>النظام الداخلي لقطاع تقييس الاتصالات للاتحاد الدولي للاتصالات</w:t>
      </w:r>
      <w:bookmarkEnd w:id="6"/>
      <w:bookmarkEnd w:id="7"/>
    </w:p>
    <w:p w14:paraId="02913376" w14:textId="3CCFD8F2" w:rsidR="00ED026F" w:rsidRPr="00FC0F14" w:rsidRDefault="004947CA" w:rsidP="00ED026F">
      <w:pPr>
        <w:pStyle w:val="Resref"/>
        <w:rPr>
          <w:iCs w:val="0"/>
        </w:rPr>
      </w:pPr>
      <w:r w:rsidRPr="00FC0F14">
        <w:rPr>
          <w:rtl/>
        </w:rPr>
        <w:t>(</w:t>
      </w:r>
      <w:r w:rsidRPr="00FC0F14">
        <w:rPr>
          <w:rFonts w:hint="cs"/>
          <w:rtl/>
        </w:rPr>
        <w:t xml:space="preserve">جنيف، </w:t>
      </w:r>
      <w:r w:rsidRPr="00FC0F14">
        <w:t>2022</w:t>
      </w:r>
      <w:r w:rsidRPr="00FC0F14">
        <w:rPr>
          <w:rtl/>
        </w:rPr>
        <w:t>)</w:t>
      </w:r>
      <w:r w:rsidRPr="00FC0F14">
        <w:rPr>
          <w:rStyle w:val="FootnoteReference"/>
          <w:rFonts w:hint="cs"/>
          <w:i w:val="0"/>
          <w:rtl/>
        </w:rPr>
        <w:t>،</w:t>
      </w:r>
      <w:r w:rsidR="006A7B9F">
        <w:rPr>
          <w:rStyle w:val="FootnoteReference"/>
          <w:iCs w:val="0"/>
          <w:rtl/>
        </w:rPr>
        <w:footnoteReference w:customMarkFollows="1" w:id="2"/>
        <w:t>1</w:t>
      </w:r>
    </w:p>
    <w:p w14:paraId="176FF20A" w14:textId="77777777" w:rsidR="00ED026F" w:rsidRPr="00FC0F14" w:rsidRDefault="004947CA" w:rsidP="00ED026F">
      <w:pPr>
        <w:pStyle w:val="Normalaftertitle"/>
        <w:spacing w:before="360"/>
        <w:rPr>
          <w:noProof/>
          <w:lang w:bidi="ar-EG"/>
        </w:rPr>
      </w:pPr>
      <w:r w:rsidRPr="00FC0F14">
        <w:rPr>
          <w:noProof/>
          <w:rtl/>
          <w:lang w:bidi="ar-EG"/>
        </w:rPr>
        <w:t>إن الجمعية العالمية لتقييس الاتصالات (</w:t>
      </w:r>
      <w:r w:rsidRPr="00FC0F14">
        <w:rPr>
          <w:rFonts w:hint="cs"/>
          <w:rtl/>
          <w:lang w:bidi="ar-EG"/>
        </w:rPr>
        <w:t xml:space="preserve">جنيف، </w:t>
      </w:r>
      <w:r w:rsidRPr="00FC0F14">
        <w:rPr>
          <w:lang w:bidi="ar-EG"/>
        </w:rPr>
        <w:t>2022</w:t>
      </w:r>
      <w:r w:rsidRPr="00FC0F14">
        <w:rPr>
          <w:noProof/>
          <w:rtl/>
          <w:lang w:bidi="ar-EG"/>
        </w:rPr>
        <w:t>)،</w:t>
      </w:r>
    </w:p>
    <w:p w14:paraId="3CA517A4" w14:textId="77777777" w:rsidR="00ED026F" w:rsidRPr="00FC0F14" w:rsidRDefault="004947CA" w:rsidP="00ED026F">
      <w:pPr>
        <w:pStyle w:val="Call"/>
        <w:spacing w:before="160"/>
        <w:rPr>
          <w:rtl/>
          <w:lang w:bidi="ar-EG"/>
        </w:rPr>
      </w:pPr>
      <w:r w:rsidRPr="00FC0F14">
        <w:rPr>
          <w:rtl/>
        </w:rPr>
        <w:t>إذ تضع في اعتبارها</w:t>
      </w:r>
    </w:p>
    <w:p w14:paraId="2488CD4A" w14:textId="77777777" w:rsidR="00ED026F" w:rsidRPr="00FC0F14" w:rsidRDefault="004947CA" w:rsidP="00ED026F">
      <w:pPr>
        <w:rPr>
          <w:noProof/>
          <w:rtl/>
          <w:lang w:bidi="ar-EG"/>
        </w:rPr>
      </w:pPr>
      <w:r w:rsidRPr="00FC0F14">
        <w:rPr>
          <w:rFonts w:hint="cs"/>
          <w:i/>
          <w:iCs/>
          <w:noProof/>
          <w:rtl/>
          <w:lang w:bidi="ar-EG"/>
        </w:rPr>
        <w:t xml:space="preserve"> </w:t>
      </w:r>
      <w:r w:rsidRPr="00FC0F14">
        <w:rPr>
          <w:i/>
          <w:iCs/>
          <w:noProof/>
          <w:rtl/>
          <w:lang w:bidi="ar-EG"/>
        </w:rPr>
        <w:t>أ )</w:t>
      </w:r>
      <w:r w:rsidRPr="00FC0F14">
        <w:rPr>
          <w:noProof/>
          <w:rtl/>
          <w:lang w:bidi="ar-EG"/>
        </w:rPr>
        <w:tab/>
        <w:t xml:space="preserve">أن </w:t>
      </w:r>
      <w:r w:rsidRPr="00FC0F14">
        <w:rPr>
          <w:rFonts w:hint="cs"/>
          <w:noProof/>
          <w:rtl/>
          <w:lang w:bidi="ar-EG"/>
        </w:rPr>
        <w:t>المواد</w:t>
      </w:r>
      <w:r w:rsidRPr="00FC0F14">
        <w:rPr>
          <w:noProof/>
          <w:rtl/>
          <w:lang w:bidi="ar-EG"/>
        </w:rPr>
        <w:t xml:space="preserve"> </w:t>
      </w:r>
      <w:r w:rsidRPr="00FC0F14">
        <w:rPr>
          <w:noProof/>
          <w:lang w:bidi="ar-EG"/>
        </w:rPr>
        <w:t>17</w:t>
      </w:r>
      <w:r w:rsidRPr="00FC0F14">
        <w:rPr>
          <w:rFonts w:hint="cs"/>
          <w:noProof/>
          <w:rtl/>
          <w:lang w:bidi="ar-EG"/>
        </w:rPr>
        <w:t xml:space="preserve"> و</w:t>
      </w:r>
      <w:r w:rsidRPr="00FC0F14">
        <w:rPr>
          <w:noProof/>
          <w:lang w:bidi="ar-EG"/>
        </w:rPr>
        <w:t>18</w:t>
      </w:r>
      <w:r w:rsidRPr="00FC0F14">
        <w:rPr>
          <w:rFonts w:hint="cs"/>
          <w:noProof/>
          <w:rtl/>
          <w:lang w:bidi="ar-EG"/>
        </w:rPr>
        <w:t xml:space="preserve"> و</w:t>
      </w:r>
      <w:r w:rsidRPr="00FC0F14">
        <w:rPr>
          <w:noProof/>
          <w:lang w:bidi="ar-EG"/>
        </w:rPr>
        <w:t>19</w:t>
      </w:r>
      <w:r w:rsidRPr="00FC0F14">
        <w:rPr>
          <w:rFonts w:hint="cs"/>
          <w:noProof/>
          <w:rtl/>
          <w:lang w:bidi="ar-EG"/>
        </w:rPr>
        <w:t xml:space="preserve"> و</w:t>
      </w:r>
      <w:r w:rsidRPr="00FC0F14">
        <w:rPr>
          <w:noProof/>
          <w:lang w:bidi="ar-EG"/>
        </w:rPr>
        <w:t>20</w:t>
      </w:r>
      <w:r w:rsidRPr="00FC0F14">
        <w:rPr>
          <w:noProof/>
          <w:rtl/>
          <w:lang w:bidi="ar-EG"/>
        </w:rPr>
        <w:t xml:space="preserve"> من دستور الاتحاد</w:t>
      </w:r>
      <w:r w:rsidRPr="00FC0F14">
        <w:rPr>
          <w:rFonts w:hint="cs"/>
          <w:noProof/>
          <w:rtl/>
          <w:lang w:bidi="ar-EG"/>
        </w:rPr>
        <w:t xml:space="preserve"> الدولي للاتصالات</w:t>
      </w:r>
      <w:r w:rsidRPr="00FC0F14">
        <w:rPr>
          <w:noProof/>
          <w:rtl/>
          <w:lang w:bidi="ar-EG"/>
        </w:rPr>
        <w:t xml:space="preserve"> والمواد </w:t>
      </w:r>
      <w:r w:rsidRPr="00FC0F14">
        <w:rPr>
          <w:noProof/>
          <w:lang w:bidi="ar-EG"/>
        </w:rPr>
        <w:t>13</w:t>
      </w:r>
      <w:r w:rsidRPr="00FC0F14">
        <w:rPr>
          <w:noProof/>
          <w:rtl/>
          <w:lang w:bidi="ar-EG"/>
        </w:rPr>
        <w:t xml:space="preserve"> و</w:t>
      </w:r>
      <w:r w:rsidRPr="00FC0F14">
        <w:rPr>
          <w:noProof/>
          <w:lang w:bidi="ar-EG"/>
        </w:rPr>
        <w:t>14</w:t>
      </w:r>
      <w:r w:rsidRPr="00FC0F14">
        <w:rPr>
          <w:noProof/>
          <w:rtl/>
          <w:lang w:bidi="ar-EG"/>
        </w:rPr>
        <w:t xml:space="preserve"> و</w:t>
      </w:r>
      <w:r w:rsidRPr="00FC0F14">
        <w:rPr>
          <w:noProof/>
          <w:lang w:bidi="ar-EG"/>
        </w:rPr>
        <w:t>14A</w:t>
      </w:r>
      <w:r w:rsidRPr="00FC0F14">
        <w:rPr>
          <w:noProof/>
          <w:rtl/>
          <w:lang w:bidi="ar-EG"/>
        </w:rPr>
        <w:t xml:space="preserve"> و</w:t>
      </w:r>
      <w:r w:rsidRPr="00FC0F14">
        <w:rPr>
          <w:noProof/>
          <w:lang w:bidi="ar-EG"/>
        </w:rPr>
        <w:t>15</w:t>
      </w:r>
      <w:r w:rsidRPr="00FC0F14">
        <w:rPr>
          <w:noProof/>
          <w:rtl/>
          <w:lang w:bidi="ar-EG"/>
        </w:rPr>
        <w:t xml:space="preserve"> </w:t>
      </w:r>
      <w:r w:rsidRPr="00FC0F14">
        <w:rPr>
          <w:rFonts w:hint="cs"/>
          <w:noProof/>
          <w:rtl/>
          <w:lang w:bidi="ar-EG"/>
        </w:rPr>
        <w:t>و</w:t>
      </w:r>
      <w:r w:rsidRPr="00FC0F14">
        <w:rPr>
          <w:noProof/>
          <w:lang w:bidi="ar-EG"/>
        </w:rPr>
        <w:t>20</w:t>
      </w:r>
      <w:r w:rsidRPr="00FC0F14">
        <w:rPr>
          <w:rFonts w:hint="cs"/>
          <w:noProof/>
          <w:rtl/>
          <w:lang w:bidi="ar-EG"/>
        </w:rPr>
        <w:t xml:space="preserve"> </w:t>
      </w:r>
      <w:r w:rsidRPr="00FC0F14">
        <w:rPr>
          <w:noProof/>
          <w:rtl/>
          <w:lang w:bidi="ar-EG"/>
        </w:rPr>
        <w:t>من</w:t>
      </w:r>
      <w:r w:rsidRPr="00FC0F14">
        <w:rPr>
          <w:rFonts w:hint="cs"/>
          <w:noProof/>
          <w:rtl/>
          <w:lang w:bidi="ar-EG"/>
        </w:rPr>
        <w:t> </w:t>
      </w:r>
      <w:r w:rsidRPr="00FC0F14">
        <w:rPr>
          <w:noProof/>
          <w:rtl/>
          <w:lang w:bidi="ar-EG"/>
        </w:rPr>
        <w:t xml:space="preserve">اتفاقية الاتحاد </w:t>
      </w:r>
      <w:r w:rsidRPr="00FC0F14">
        <w:rPr>
          <w:rFonts w:hint="cs"/>
          <w:noProof/>
          <w:rtl/>
          <w:lang w:bidi="ar-EG"/>
        </w:rPr>
        <w:t>تنص على</w:t>
      </w:r>
      <w:r w:rsidRPr="00FC0F14">
        <w:rPr>
          <w:noProof/>
          <w:rtl/>
          <w:lang w:bidi="ar-EG"/>
        </w:rPr>
        <w:t xml:space="preserve"> وظائف قطاع تقييس الاتصالات في الاتحاد الدولي للاتصالات وواجباته وتنظيمه؛</w:t>
      </w:r>
    </w:p>
    <w:p w14:paraId="2F385A23" w14:textId="77777777" w:rsidR="00ED026F" w:rsidRPr="00FC0F14" w:rsidRDefault="004947CA" w:rsidP="00ED026F">
      <w:pPr>
        <w:rPr>
          <w:noProof/>
          <w:lang w:bidi="ar-EG"/>
        </w:rPr>
      </w:pPr>
      <w:r w:rsidRPr="00FC0F14">
        <w:rPr>
          <w:i/>
          <w:iCs/>
          <w:noProof/>
          <w:rtl/>
          <w:lang w:bidi="ar-EG"/>
        </w:rPr>
        <w:t>ب)</w:t>
      </w:r>
      <w:r w:rsidRPr="00FC0F14">
        <w:rPr>
          <w:noProof/>
          <w:rtl/>
          <w:lang w:bidi="ar-EG"/>
        </w:rPr>
        <w:tab/>
        <w:t xml:space="preserve">أن قطاع تقييس الاتصالات، طبقاً للمواد المذكورة أعلاه من </w:t>
      </w:r>
      <w:r w:rsidRPr="00FC0F14">
        <w:rPr>
          <w:rFonts w:hint="cs"/>
          <w:noProof/>
          <w:rtl/>
          <w:lang w:bidi="ar-EG"/>
        </w:rPr>
        <w:t>ال</w:t>
      </w:r>
      <w:r w:rsidRPr="00FC0F14">
        <w:rPr>
          <w:noProof/>
          <w:rtl/>
          <w:lang w:bidi="ar-EG"/>
        </w:rPr>
        <w:t xml:space="preserve">دستور </w:t>
      </w:r>
      <w:r w:rsidRPr="00FC0F14">
        <w:rPr>
          <w:rFonts w:hint="cs"/>
          <w:noProof/>
          <w:rtl/>
          <w:lang w:bidi="ar-EG"/>
        </w:rPr>
        <w:t>والاتفاقية</w:t>
      </w:r>
      <w:r w:rsidRPr="00FC0F14">
        <w:rPr>
          <w:noProof/>
          <w:rtl/>
          <w:lang w:bidi="ar-EG"/>
        </w:rPr>
        <w:t xml:space="preserve">، </w:t>
      </w:r>
      <w:r w:rsidRPr="00FC0F14">
        <w:rPr>
          <w:rFonts w:hint="cs"/>
          <w:noProof/>
          <w:rtl/>
          <w:lang w:bidi="ar-EG"/>
        </w:rPr>
        <w:t>مكلف بإجراء دراسات حول</w:t>
      </w:r>
      <w:r w:rsidRPr="00FC0F14">
        <w:rPr>
          <w:noProof/>
          <w:rtl/>
          <w:lang w:bidi="ar-EG"/>
        </w:rPr>
        <w:t xml:space="preserve"> المسائل التقنية والتشغيلية والتعريفية، </w:t>
      </w:r>
      <w:r w:rsidRPr="00FC0F14">
        <w:rPr>
          <w:rFonts w:hint="cs"/>
          <w:noProof/>
          <w:rtl/>
          <w:lang w:bidi="ar-EG"/>
        </w:rPr>
        <w:t>واعتماد</w:t>
      </w:r>
      <w:r w:rsidRPr="00FC0F14">
        <w:rPr>
          <w:noProof/>
          <w:rtl/>
          <w:lang w:bidi="ar-EG"/>
        </w:rPr>
        <w:t xml:space="preserve"> توصيات بهذا الشأن، بغية تقييس الاتصالات على الصعيد العالمي؛</w:t>
      </w:r>
    </w:p>
    <w:p w14:paraId="1FE6CAC8" w14:textId="77777777" w:rsidR="00ED026F" w:rsidRPr="00FC0F14" w:rsidRDefault="004947CA" w:rsidP="00ED026F">
      <w:pPr>
        <w:rPr>
          <w:noProof/>
          <w:rtl/>
          <w:lang w:bidi="ar-EG"/>
        </w:rPr>
      </w:pPr>
      <w:r w:rsidRPr="00FC0F14">
        <w:rPr>
          <w:i/>
          <w:iCs/>
          <w:noProof/>
          <w:rtl/>
          <w:lang w:bidi="ar-EG"/>
        </w:rPr>
        <w:t>ب</w:t>
      </w:r>
      <w:r w:rsidRPr="00FC0F14">
        <w:rPr>
          <w:rFonts w:hint="cs"/>
          <w:i/>
          <w:iCs/>
          <w:noProof/>
          <w:rtl/>
          <w:lang w:bidi="ar-EG"/>
        </w:rPr>
        <w:t>)</w:t>
      </w:r>
      <w:r w:rsidRPr="00FC0F14">
        <w:rPr>
          <w:rStyle w:val="Italic"/>
          <w:rtl/>
        </w:rPr>
        <w:t>مكرر</w:t>
      </w:r>
      <w:r w:rsidRPr="00FC0F14">
        <w:rPr>
          <w:rStyle w:val="Italic"/>
          <w:rFonts w:hint="cs"/>
          <w:rtl/>
        </w:rPr>
        <w:t>اً</w:t>
      </w:r>
      <w:r w:rsidRPr="00FC0F14">
        <w:rPr>
          <w:noProof/>
          <w:rtl/>
          <w:lang w:bidi="ar-EG"/>
        </w:rPr>
        <w:tab/>
      </w:r>
      <w:r w:rsidRPr="00FC0F14">
        <w:rPr>
          <w:rFonts w:hint="cs"/>
          <w:noProof/>
          <w:rtl/>
          <w:lang w:bidi="ar-EG"/>
        </w:rPr>
        <w:t xml:space="preserve">أن </w:t>
      </w:r>
      <w:r w:rsidRPr="00FC0F14">
        <w:rPr>
          <w:rtl/>
          <w:lang w:bidi="ar-SY"/>
        </w:rPr>
        <w:t>لوائح الاتصالات الدولية</w:t>
      </w:r>
      <w:r w:rsidRPr="00FC0F14">
        <w:rPr>
          <w:rFonts w:hint="cs"/>
          <w:rtl/>
          <w:lang w:bidi="ar-SY"/>
        </w:rPr>
        <w:t xml:space="preserve"> </w:t>
      </w:r>
      <w:r w:rsidRPr="00FC0F14">
        <w:rPr>
          <w:lang w:bidi="ar-SY"/>
        </w:rPr>
        <w:t>(ITR)</w:t>
      </w:r>
      <w:r w:rsidRPr="00FC0F14">
        <w:rPr>
          <w:rtl/>
          <w:lang w:bidi="ar-SY"/>
        </w:rPr>
        <w:t xml:space="preserve"> </w:t>
      </w:r>
      <w:r w:rsidRPr="00FC0F14">
        <w:rPr>
          <w:rFonts w:hint="cs"/>
          <w:rtl/>
          <w:lang w:bidi="ar-SY"/>
        </w:rPr>
        <w:t>تتضمن إحالات إلى التوصيات ذات الصلة لقطاع تقييس الاتصالات؛</w:t>
      </w:r>
    </w:p>
    <w:p w14:paraId="73FE1ADE" w14:textId="77777777" w:rsidR="00ED026F" w:rsidRPr="00FC0F14" w:rsidRDefault="004947CA" w:rsidP="00ED026F">
      <w:pPr>
        <w:rPr>
          <w:noProof/>
          <w:rtl/>
          <w:lang w:bidi="ar-EG"/>
        </w:rPr>
      </w:pPr>
      <w:r w:rsidRPr="00FC0F14">
        <w:rPr>
          <w:i/>
          <w:iCs/>
          <w:noProof/>
          <w:rtl/>
          <w:lang w:bidi="ar-EG"/>
        </w:rPr>
        <w:t>ج)</w:t>
      </w:r>
      <w:r w:rsidRPr="00FC0F14">
        <w:rPr>
          <w:noProof/>
          <w:rtl/>
          <w:lang w:bidi="ar-EG"/>
        </w:rPr>
        <w:tab/>
        <w:t xml:space="preserve">أن توصيات قطاع تقييس الاتصالات التي تسفر عنها هذه الدراسات </w:t>
      </w:r>
      <w:r w:rsidRPr="00FC0F14">
        <w:rPr>
          <w:rFonts w:hint="cs"/>
          <w:noProof/>
          <w:rtl/>
          <w:lang w:bidi="ar-EG"/>
        </w:rPr>
        <w:t>يتعين</w:t>
      </w:r>
      <w:r w:rsidRPr="00FC0F14">
        <w:rPr>
          <w:noProof/>
          <w:rtl/>
          <w:lang w:bidi="ar-EG"/>
        </w:rPr>
        <w:t xml:space="preserve"> أن تكون متسقة مع لوائح الاتصالات الدولية </w:t>
      </w:r>
      <w:r w:rsidRPr="00FC0F14">
        <w:rPr>
          <w:rFonts w:hint="cs"/>
          <w:noProof/>
          <w:rtl/>
          <w:lang w:bidi="ar-EG"/>
        </w:rPr>
        <w:t>السارية</w:t>
      </w:r>
      <w:r w:rsidRPr="00FC0F14">
        <w:rPr>
          <w:noProof/>
          <w:rtl/>
          <w:lang w:bidi="ar-EG"/>
        </w:rPr>
        <w:t xml:space="preserve">، وأن تكون استكمالاً للمبادئ الأساسية </w:t>
      </w:r>
      <w:r w:rsidRPr="00FC0F14">
        <w:rPr>
          <w:rFonts w:hint="cs"/>
          <w:noProof/>
          <w:rtl/>
          <w:lang w:bidi="ar-EG"/>
        </w:rPr>
        <w:t>الواردة فيها</w:t>
      </w:r>
      <w:r w:rsidRPr="00FC0F14">
        <w:rPr>
          <w:noProof/>
          <w:rtl/>
          <w:lang w:bidi="ar-EG"/>
        </w:rPr>
        <w:t xml:space="preserve">، وأن تساعد جميع المعنيين بتوفير خدمات الاتصالات </w:t>
      </w:r>
      <w:r w:rsidRPr="00FC0F14">
        <w:rPr>
          <w:rFonts w:hint="cs"/>
          <w:noProof/>
          <w:rtl/>
          <w:lang w:bidi="ar-EG"/>
        </w:rPr>
        <w:t xml:space="preserve">وتشغيلها </w:t>
      </w:r>
      <w:r w:rsidRPr="00FC0F14">
        <w:rPr>
          <w:noProof/>
          <w:rtl/>
          <w:lang w:bidi="ar-EG"/>
        </w:rPr>
        <w:t xml:space="preserve">على تلبية </w:t>
      </w:r>
      <w:r w:rsidRPr="00FC0F14">
        <w:rPr>
          <w:rFonts w:hint="cs"/>
          <w:noProof/>
          <w:rtl/>
          <w:lang w:bidi="ar-EG"/>
        </w:rPr>
        <w:t>الأهداف المنصوص عليها في المواد ذات الصلة من هذه اللوائح</w:t>
      </w:r>
      <w:r w:rsidRPr="00FC0F14">
        <w:rPr>
          <w:noProof/>
          <w:rtl/>
          <w:lang w:bidi="ar-EG"/>
        </w:rPr>
        <w:t>؛</w:t>
      </w:r>
    </w:p>
    <w:p w14:paraId="7659AA09" w14:textId="77777777" w:rsidR="00ED026F" w:rsidRPr="00FC0F14" w:rsidRDefault="004947CA" w:rsidP="00ED026F">
      <w:pPr>
        <w:rPr>
          <w:noProof/>
          <w:rtl/>
          <w:lang w:bidi="ar-EG"/>
        </w:rPr>
      </w:pPr>
      <w:r w:rsidRPr="00FC0F14">
        <w:rPr>
          <w:i/>
          <w:iCs/>
          <w:noProof/>
          <w:rtl/>
          <w:lang w:bidi="ar-EG"/>
        </w:rPr>
        <w:t>د )</w:t>
      </w:r>
      <w:r w:rsidRPr="00FC0F14">
        <w:rPr>
          <w:noProof/>
          <w:rtl/>
          <w:lang w:bidi="ar-EG"/>
        </w:rPr>
        <w:tab/>
      </w:r>
      <w:r w:rsidRPr="00FC0F14">
        <w:rPr>
          <w:noProof/>
          <w:spacing w:val="-4"/>
          <w:rtl/>
          <w:lang w:bidi="ar-EG"/>
        </w:rPr>
        <w:t>أن التطورات السريعة في تكنولوجيا الاتصالات وخدماتها تتطلب، بناء</w:t>
      </w:r>
      <w:r w:rsidRPr="00FC0F14">
        <w:rPr>
          <w:rFonts w:hint="cs"/>
          <w:noProof/>
          <w:spacing w:val="-4"/>
          <w:rtl/>
          <w:lang w:bidi="ar-EG"/>
        </w:rPr>
        <w:t>ً</w:t>
      </w:r>
      <w:r w:rsidRPr="00FC0F14">
        <w:rPr>
          <w:noProof/>
          <w:spacing w:val="-4"/>
          <w:rtl/>
          <w:lang w:bidi="ar-EG"/>
        </w:rPr>
        <w:t xml:space="preserve"> على ذلك، أن يُصدر قطاع تقييس الاتصالات توصيات </w:t>
      </w:r>
      <w:r w:rsidRPr="00FC0F14">
        <w:rPr>
          <w:rFonts w:hint="cs"/>
          <w:noProof/>
          <w:spacing w:val="-4"/>
          <w:rtl/>
          <w:lang w:bidi="ar-EG"/>
        </w:rPr>
        <w:t xml:space="preserve">سريعاُ </w:t>
      </w:r>
      <w:r w:rsidRPr="00FC0F14">
        <w:rPr>
          <w:noProof/>
          <w:spacing w:val="-4"/>
          <w:rtl/>
          <w:lang w:bidi="ar-EG"/>
        </w:rPr>
        <w:t xml:space="preserve">في الوقت المناسب يمكن الاعتماد عليها </w:t>
      </w:r>
      <w:r w:rsidRPr="00FC0F14">
        <w:rPr>
          <w:rFonts w:hint="cs"/>
          <w:noProof/>
          <w:spacing w:val="-4"/>
          <w:rtl/>
          <w:lang w:bidi="ar-EG"/>
        </w:rPr>
        <w:t>تواكب احتياجات قطاع الاتصالات/تكنولوجيا المعلومات والاتصالات</w:t>
      </w:r>
      <w:r w:rsidRPr="00FC0F14">
        <w:rPr>
          <w:rFonts w:hint="eastAsia"/>
          <w:noProof/>
          <w:spacing w:val="-4"/>
          <w:rtl/>
          <w:lang w:bidi="ar-EG"/>
        </w:rPr>
        <w:t> </w:t>
      </w:r>
      <w:r w:rsidRPr="00FC0F14">
        <w:rPr>
          <w:noProof/>
          <w:spacing w:val="-4"/>
          <w:lang w:val="en-GB" w:bidi="ar-EG"/>
        </w:rPr>
        <w:t>(ICT)</w:t>
      </w:r>
      <w:r w:rsidRPr="00FC0F14">
        <w:rPr>
          <w:rFonts w:hint="cs"/>
          <w:noProof/>
          <w:spacing w:val="-4"/>
          <w:rtl/>
          <w:lang w:bidi="ar-EG"/>
        </w:rPr>
        <w:t>، بما</w:t>
      </w:r>
      <w:r w:rsidRPr="00FC0F14">
        <w:rPr>
          <w:rFonts w:hint="eastAsia"/>
          <w:noProof/>
          <w:spacing w:val="-4"/>
          <w:rtl/>
          <w:lang w:bidi="ar-EG"/>
        </w:rPr>
        <w:t> </w:t>
      </w:r>
      <w:r w:rsidRPr="00FC0F14">
        <w:rPr>
          <w:rFonts w:hint="cs"/>
          <w:noProof/>
          <w:spacing w:val="-4"/>
          <w:rtl/>
          <w:lang w:bidi="ar-EG"/>
        </w:rPr>
        <w:t xml:space="preserve">يشمل قطاع الصناعة، </w:t>
      </w:r>
      <w:r w:rsidRPr="00FC0F14">
        <w:rPr>
          <w:noProof/>
          <w:spacing w:val="-4"/>
          <w:rtl/>
          <w:lang w:bidi="ar-EG"/>
        </w:rPr>
        <w:t>لمساعدة جميع الدول الأعضاء</w:t>
      </w:r>
      <w:r w:rsidRPr="00FC0F14">
        <w:rPr>
          <w:rFonts w:hint="cs"/>
          <w:noProof/>
          <w:spacing w:val="-4"/>
          <w:rtl/>
          <w:lang w:bidi="ar-EG"/>
        </w:rPr>
        <w:t>، خاصةً أعضاء قطاع تقييس الاتصالات،</w:t>
      </w:r>
      <w:r w:rsidRPr="00FC0F14">
        <w:rPr>
          <w:noProof/>
          <w:spacing w:val="-4"/>
          <w:rtl/>
          <w:lang w:bidi="ar-EG"/>
        </w:rPr>
        <w:t xml:space="preserve"> في </w:t>
      </w:r>
      <w:r w:rsidRPr="00FC0F14">
        <w:rPr>
          <w:rFonts w:hint="cs"/>
          <w:noProof/>
          <w:spacing w:val="-4"/>
          <w:rtl/>
          <w:lang w:bidi="ar-EG"/>
        </w:rPr>
        <w:t>تنمية اتصالاتها</w:t>
      </w:r>
      <w:r w:rsidRPr="00FC0F14">
        <w:rPr>
          <w:noProof/>
          <w:spacing w:val="-4"/>
          <w:rtl/>
          <w:lang w:bidi="ar-EG"/>
        </w:rPr>
        <w:t>؛</w:t>
      </w:r>
    </w:p>
    <w:p w14:paraId="68DD10FB" w14:textId="77777777" w:rsidR="00ED026F" w:rsidRPr="00FC0F14" w:rsidRDefault="004947CA" w:rsidP="00ED026F">
      <w:pPr>
        <w:rPr>
          <w:noProof/>
          <w:rtl/>
          <w:lang w:bidi="ar-EG"/>
        </w:rPr>
      </w:pPr>
      <w:r w:rsidRPr="00FC0F14">
        <w:rPr>
          <w:rFonts w:hint="cs"/>
          <w:i/>
          <w:iCs/>
          <w:noProof/>
          <w:rtl/>
          <w:lang w:bidi="ar-EG"/>
        </w:rPr>
        <w:t>هـ )</w:t>
      </w:r>
      <w:r w:rsidRPr="00FC0F14">
        <w:rPr>
          <w:i/>
          <w:iCs/>
          <w:noProof/>
          <w:rtl/>
          <w:lang w:bidi="ar-EG"/>
        </w:rPr>
        <w:tab/>
      </w:r>
      <w:r w:rsidRPr="00FC0F14">
        <w:rPr>
          <w:rFonts w:hint="cs"/>
          <w:noProof/>
          <w:rtl/>
          <w:lang w:bidi="ar-EG"/>
        </w:rPr>
        <w:t>القواعد العامة لمؤتمرات الاتحاد وجمعياته واجتماعاته التي اعتمدها مؤتمر المندوبين المفوضين؛</w:t>
      </w:r>
    </w:p>
    <w:p w14:paraId="03E154D0" w14:textId="77777777" w:rsidR="00ED026F" w:rsidRPr="00FC0F14" w:rsidRDefault="004947CA" w:rsidP="00ED026F">
      <w:pPr>
        <w:rPr>
          <w:noProof/>
          <w:rtl/>
          <w:lang w:bidi="ar-EG"/>
        </w:rPr>
      </w:pPr>
      <w:r w:rsidRPr="00FC0F14">
        <w:rPr>
          <w:i/>
          <w:iCs/>
          <w:noProof/>
          <w:rtl/>
          <w:lang w:bidi="ar-EG"/>
        </w:rPr>
        <w:t>و )</w:t>
      </w:r>
      <w:r w:rsidRPr="00FC0F14">
        <w:rPr>
          <w:noProof/>
          <w:rtl/>
          <w:lang w:bidi="ar-EG"/>
        </w:rPr>
        <w:tab/>
      </w:r>
      <w:r w:rsidRPr="00FC0F14">
        <w:rPr>
          <w:noProof/>
          <w:spacing w:val="10"/>
          <w:rtl/>
          <w:lang w:bidi="ar-EG"/>
        </w:rPr>
        <w:t>أن القواعد العامة لمؤتمرات الاتحاد وجمعياته واجتماعاته التي اعتمدها مؤتمر المندوبين المفوضين</w:t>
      </w:r>
      <w:r w:rsidRPr="00FC0F14">
        <w:rPr>
          <w:rFonts w:hint="cs"/>
          <w:noProof/>
          <w:spacing w:val="10"/>
          <w:rtl/>
          <w:lang w:bidi="ar-EG"/>
        </w:rPr>
        <w:t>، والقرار</w:t>
      </w:r>
      <w:r w:rsidRPr="00FC0F14">
        <w:rPr>
          <w:rFonts w:hint="eastAsia"/>
          <w:noProof/>
          <w:spacing w:val="10"/>
          <w:rtl/>
          <w:lang w:bidi="ar-EG"/>
        </w:rPr>
        <w:t> </w:t>
      </w:r>
      <w:r w:rsidR="00AC0C86" w:rsidRPr="00FC0F14">
        <w:t>165</w:t>
      </w:r>
      <w:r w:rsidR="00AC0C86" w:rsidRPr="00FC0F14">
        <w:rPr>
          <w:rFonts w:hint="cs"/>
          <w:noProof/>
          <w:rtl/>
          <w:lang w:bidi="ar-EG"/>
        </w:rPr>
        <w:t xml:space="preserve"> </w:t>
      </w:r>
      <w:r w:rsidR="00250C45" w:rsidRPr="00FC0F14">
        <w:rPr>
          <w:rFonts w:hint="cs"/>
          <w:noProof/>
          <w:rtl/>
          <w:lang w:bidi="ar-EG"/>
        </w:rPr>
        <w:t>(</w:t>
      </w:r>
      <w:r w:rsidR="005A7487" w:rsidRPr="00FC0F14">
        <w:rPr>
          <w:rFonts w:hint="cs"/>
          <w:noProof/>
          <w:rtl/>
          <w:lang w:bidi="ar-EG"/>
        </w:rPr>
        <w:t>المراجَع</w:t>
      </w:r>
      <w:r w:rsidR="00250C45" w:rsidRPr="00FC0F14">
        <w:rPr>
          <w:rFonts w:hint="cs"/>
          <w:noProof/>
          <w:rtl/>
          <w:lang w:bidi="ar-EG"/>
        </w:rPr>
        <w:t xml:space="preserve"> في دبي، 2018) </w:t>
      </w:r>
      <w:r w:rsidRPr="00FC0F14">
        <w:rPr>
          <w:rFonts w:hint="cs"/>
          <w:noProof/>
          <w:rtl/>
          <w:lang w:bidi="ar-EG"/>
        </w:rPr>
        <w:t xml:space="preserve">لمؤتمر المندوبين المفوضين بشأن </w:t>
      </w:r>
      <w:r w:rsidRPr="00FC0F14">
        <w:rPr>
          <w:rFonts w:hint="cs"/>
          <w:noProof/>
          <w:rtl/>
        </w:rPr>
        <w:t>المواعيد النهائية لتقديم المقترحات وإجراءات تسجيل المشاركين في مؤتمرات الاتحاد وجمعياته،</w:t>
      </w:r>
      <w:r w:rsidRPr="00FC0F14">
        <w:rPr>
          <w:noProof/>
          <w:rtl/>
          <w:lang w:bidi="ar-EG"/>
        </w:rPr>
        <w:t xml:space="preserve"> تنطبق على الجمعية العالمية لتقييس الاتصالات </w:t>
      </w:r>
      <w:r w:rsidRPr="00FC0F14">
        <w:rPr>
          <w:noProof/>
          <w:lang w:bidi="ar-EG"/>
        </w:rPr>
        <w:t>(WTSA)</w:t>
      </w:r>
      <w:r w:rsidRPr="00FC0F14">
        <w:rPr>
          <w:noProof/>
          <w:rtl/>
          <w:lang w:bidi="ar-EG"/>
        </w:rPr>
        <w:t>؛</w:t>
      </w:r>
    </w:p>
    <w:p w14:paraId="767F6B0D" w14:textId="77777777" w:rsidR="00ED026F" w:rsidRPr="00FC0F14" w:rsidRDefault="004947CA" w:rsidP="00ED026F">
      <w:pPr>
        <w:rPr>
          <w:noProof/>
          <w:rtl/>
          <w:lang w:bidi="ar-EG"/>
        </w:rPr>
      </w:pPr>
      <w:r w:rsidRPr="00FC0F14">
        <w:rPr>
          <w:i/>
          <w:iCs/>
          <w:noProof/>
          <w:rtl/>
          <w:lang w:bidi="ar-EG"/>
        </w:rPr>
        <w:t>ز</w:t>
      </w:r>
      <w:r w:rsidRPr="00FC0F14">
        <w:rPr>
          <w:rFonts w:hint="cs"/>
          <w:i/>
          <w:iCs/>
          <w:noProof/>
          <w:rtl/>
          <w:lang w:bidi="ar-EG"/>
        </w:rPr>
        <w:t> </w:t>
      </w:r>
      <w:r w:rsidRPr="00FC0F14">
        <w:rPr>
          <w:i/>
          <w:iCs/>
          <w:noProof/>
          <w:rtl/>
          <w:lang w:bidi="ar-EG"/>
        </w:rPr>
        <w:t>)</w:t>
      </w:r>
      <w:r w:rsidRPr="00FC0F14">
        <w:rPr>
          <w:noProof/>
          <w:rtl/>
          <w:lang w:bidi="ar-EG"/>
        </w:rPr>
        <w:tab/>
        <w:t xml:space="preserve">أن الجمعية العالمية لتقييس الاتصالات مخولة بموجب الرقم </w:t>
      </w:r>
      <w:r w:rsidRPr="00FC0F14">
        <w:rPr>
          <w:noProof/>
          <w:lang w:bidi="ar-EG"/>
        </w:rPr>
        <w:t>184A</w:t>
      </w:r>
      <w:r w:rsidRPr="00FC0F14">
        <w:rPr>
          <w:noProof/>
          <w:rtl/>
          <w:lang w:bidi="ar-EG"/>
        </w:rPr>
        <w:t xml:space="preserve"> من الاتفاقية </w:t>
      </w:r>
      <w:r w:rsidRPr="00FC0F14">
        <w:rPr>
          <w:rFonts w:hint="cs"/>
          <w:noProof/>
          <w:rtl/>
          <w:lang w:bidi="ar-EG"/>
        </w:rPr>
        <w:t>ل</w:t>
      </w:r>
      <w:r w:rsidRPr="00FC0F14">
        <w:rPr>
          <w:noProof/>
          <w:rtl/>
          <w:lang w:bidi="ar-EG"/>
        </w:rPr>
        <w:t xml:space="preserve">اعتماد أساليب وإجراءات عمل لإدارة أنشطة قطاع التقييس وفقاً للرقم </w:t>
      </w:r>
      <w:r w:rsidRPr="00FC0F14">
        <w:rPr>
          <w:noProof/>
          <w:lang w:bidi="ar-EG"/>
        </w:rPr>
        <w:t>145A</w:t>
      </w:r>
      <w:r w:rsidRPr="00FC0F14">
        <w:rPr>
          <w:noProof/>
          <w:rtl/>
          <w:lang w:bidi="ar-EG"/>
        </w:rPr>
        <w:t xml:space="preserve"> من الدستور؛</w:t>
      </w:r>
    </w:p>
    <w:p w14:paraId="113ADA78" w14:textId="77777777" w:rsidR="00ED026F" w:rsidRPr="00FC0F14" w:rsidRDefault="004947CA" w:rsidP="00ED026F">
      <w:pPr>
        <w:rPr>
          <w:noProof/>
          <w:lang w:bidi="ar-EG"/>
        </w:rPr>
      </w:pPr>
      <w:r w:rsidRPr="00FC0F14">
        <w:rPr>
          <w:i/>
          <w:iCs/>
          <w:noProof/>
          <w:rtl/>
          <w:lang w:bidi="ar-EG"/>
        </w:rPr>
        <w:t>ح)</w:t>
      </w:r>
      <w:r w:rsidRPr="00FC0F14">
        <w:rPr>
          <w:noProof/>
          <w:rtl/>
          <w:lang w:bidi="ar-EG"/>
        </w:rPr>
        <w:tab/>
        <w:t xml:space="preserve">أن ترتيبات العمل التفصيلية </w:t>
      </w:r>
      <w:r w:rsidRPr="00FC0F14">
        <w:rPr>
          <w:rFonts w:hint="cs"/>
          <w:noProof/>
          <w:rtl/>
          <w:lang w:bidi="ar-EG"/>
        </w:rPr>
        <w:t>قد خضعت لاستعراض دقيق من أجل تكييفها</w:t>
      </w:r>
      <w:r w:rsidRPr="00FC0F14">
        <w:rPr>
          <w:noProof/>
          <w:rtl/>
          <w:lang w:bidi="ar-EG"/>
        </w:rPr>
        <w:t xml:space="preserve"> للوفاء بالطلب المتزايد على وضع التوصيات </w:t>
      </w:r>
      <w:r w:rsidRPr="00FC0F14">
        <w:rPr>
          <w:rFonts w:hint="cs"/>
          <w:noProof/>
          <w:rtl/>
          <w:lang w:bidi="ar-EG"/>
        </w:rPr>
        <w:t>وتحقيق</w:t>
      </w:r>
      <w:r w:rsidRPr="00FC0F14">
        <w:rPr>
          <w:noProof/>
          <w:rtl/>
          <w:lang w:bidi="ar-EG"/>
        </w:rPr>
        <w:t xml:space="preserve"> أفضل استفادة من الموارد المحدودة المتاحة للدول الأعضاء وأعضاء القطاع ومقر الاتحاد الدولي للاتصالات</w:t>
      </w:r>
      <w:r w:rsidRPr="00FC0F14">
        <w:rPr>
          <w:rFonts w:hint="cs"/>
          <w:noProof/>
          <w:rtl/>
          <w:lang w:bidi="ar-EG"/>
        </w:rPr>
        <w:t>؛</w:t>
      </w:r>
    </w:p>
    <w:p w14:paraId="19DBF41B" w14:textId="77777777" w:rsidR="00226C03" w:rsidRPr="00FC0F14" w:rsidRDefault="00226C03" w:rsidP="00226C03">
      <w:pPr>
        <w:rPr>
          <w:noProof/>
          <w:rtl/>
          <w:lang w:bidi="ar-EG"/>
        </w:rPr>
      </w:pPr>
      <w:r w:rsidRPr="00FC0F14">
        <w:rPr>
          <w:rFonts w:hint="eastAsia"/>
          <w:i/>
          <w:iCs/>
          <w:noProof/>
          <w:rtl/>
          <w:lang w:bidi="ar-EG"/>
        </w:rPr>
        <w:t>ط</w:t>
      </w:r>
      <w:r w:rsidRPr="00FC0F14">
        <w:rPr>
          <w:i/>
          <w:iCs/>
          <w:noProof/>
          <w:rtl/>
          <w:lang w:bidi="ar-EG"/>
        </w:rPr>
        <w:t>)</w:t>
      </w:r>
      <w:r w:rsidRPr="00FC0F14">
        <w:rPr>
          <w:noProof/>
          <w:rtl/>
          <w:lang w:bidi="ar-EG"/>
        </w:rPr>
        <w:tab/>
      </w:r>
      <w:r w:rsidR="002B4C22" w:rsidRPr="00FC0F14">
        <w:rPr>
          <w:noProof/>
          <w:rtl/>
          <w:lang w:bidi="ar-EG"/>
        </w:rPr>
        <w:t>القرار</w:t>
      </w:r>
      <w:r w:rsidRPr="00FC0F14">
        <w:rPr>
          <w:noProof/>
          <w:rtl/>
          <w:lang w:bidi="ar-EG"/>
        </w:rPr>
        <w:t xml:space="preserve"> </w:t>
      </w:r>
      <w:r w:rsidRPr="00FC0F14">
        <w:rPr>
          <w:noProof/>
          <w:lang w:bidi="ar-EG"/>
        </w:rPr>
        <w:t>54</w:t>
      </w:r>
      <w:r w:rsidRPr="00FC0F14">
        <w:rPr>
          <w:rFonts w:hint="cs"/>
          <w:noProof/>
          <w:rtl/>
          <w:lang w:bidi="ar-EG"/>
        </w:rPr>
        <w:t xml:space="preserve"> </w:t>
      </w:r>
      <w:r w:rsidRPr="00FC0F14">
        <w:rPr>
          <w:rFonts w:hint="cs"/>
          <w:noProof/>
          <w:rtl/>
        </w:rPr>
        <w:t>(</w:t>
      </w:r>
      <w:r w:rsidR="005A7487" w:rsidRPr="00FC0F14">
        <w:rPr>
          <w:rFonts w:hint="cs"/>
          <w:noProof/>
          <w:rtl/>
        </w:rPr>
        <w:t>المراجَع</w:t>
      </w:r>
      <w:r w:rsidRPr="00FC0F14">
        <w:rPr>
          <w:rFonts w:hint="cs"/>
          <w:noProof/>
          <w:rtl/>
        </w:rPr>
        <w:t xml:space="preserve"> في جنيف، 2022) لهذه الجمعية</w:t>
      </w:r>
      <w:r w:rsidRPr="00FC0F14">
        <w:rPr>
          <w:rFonts w:hint="cs"/>
          <w:noProof/>
          <w:rtl/>
          <w:lang w:bidi="ar-EG"/>
        </w:rPr>
        <w:t>، بشأن إنشاء الأفرقة الإقليمية ومساعدتها؛</w:t>
      </w:r>
    </w:p>
    <w:p w14:paraId="2630605D" w14:textId="77777777" w:rsidR="006653D6" w:rsidRPr="00FC0F14" w:rsidRDefault="006653D6">
      <w:pPr>
        <w:tabs>
          <w:tab w:val="clear" w:pos="794"/>
          <w:tab w:val="clear" w:pos="1191"/>
          <w:tab w:val="clear" w:pos="1588"/>
          <w:tab w:val="clear" w:pos="1985"/>
        </w:tabs>
        <w:bidi w:val="0"/>
        <w:spacing w:before="0" w:line="240" w:lineRule="auto"/>
        <w:jc w:val="left"/>
        <w:rPr>
          <w:i/>
          <w:iCs/>
          <w:noProof/>
          <w:rtl/>
          <w:lang w:bidi="ar-EG"/>
        </w:rPr>
      </w:pPr>
      <w:r w:rsidRPr="00FC0F14">
        <w:rPr>
          <w:i/>
          <w:iCs/>
          <w:noProof/>
          <w:rtl/>
          <w:lang w:bidi="ar-EG"/>
        </w:rPr>
        <w:br w:type="page"/>
      </w:r>
    </w:p>
    <w:p w14:paraId="28ED9E3D" w14:textId="77777777" w:rsidR="00ED026F" w:rsidRPr="00FC0F14" w:rsidRDefault="004947CA" w:rsidP="00ED026F">
      <w:pPr>
        <w:rPr>
          <w:noProof/>
          <w:rtl/>
          <w:lang w:bidi="ar-EG"/>
        </w:rPr>
      </w:pPr>
      <w:r w:rsidRPr="00FC0F14">
        <w:rPr>
          <w:rFonts w:hint="eastAsia"/>
          <w:i/>
          <w:iCs/>
          <w:noProof/>
          <w:rtl/>
          <w:lang w:bidi="ar-EG"/>
        </w:rPr>
        <w:t>ي</w:t>
      </w:r>
      <w:r w:rsidRPr="00FC0F14">
        <w:rPr>
          <w:i/>
          <w:iCs/>
          <w:noProof/>
          <w:rtl/>
          <w:lang w:bidi="ar-EG"/>
        </w:rPr>
        <w:t>)</w:t>
      </w:r>
      <w:r w:rsidRPr="00FC0F14">
        <w:rPr>
          <w:noProof/>
          <w:rtl/>
          <w:lang w:bidi="ar-EG"/>
        </w:rPr>
        <w:tab/>
      </w:r>
      <w:r w:rsidRPr="00FC0F14">
        <w:rPr>
          <w:rFonts w:hint="cs"/>
          <w:noProof/>
          <w:rtl/>
          <w:lang w:bidi="ar-EG"/>
        </w:rPr>
        <w:t xml:space="preserve">أن القرار </w:t>
      </w:r>
      <w:r w:rsidRPr="00FC0F14">
        <w:rPr>
          <w:noProof/>
          <w:lang w:bidi="ar-EG"/>
        </w:rPr>
        <w:t>208</w:t>
      </w:r>
      <w:r w:rsidRPr="00FC0F14">
        <w:rPr>
          <w:rFonts w:hint="cs"/>
          <w:noProof/>
          <w:rtl/>
          <w:lang w:bidi="ar-EG"/>
        </w:rPr>
        <w:t xml:space="preserve"> </w:t>
      </w:r>
      <w:r w:rsidR="00AC0C86" w:rsidRPr="00FC0F14">
        <w:rPr>
          <w:rFonts w:hint="cs"/>
          <w:noProof/>
          <w:rtl/>
          <w:lang w:bidi="ar-EG"/>
        </w:rPr>
        <w:t xml:space="preserve">(دبي، 2018) </w:t>
      </w:r>
      <w:r w:rsidRPr="00FC0F14">
        <w:rPr>
          <w:noProof/>
          <w:rtl/>
          <w:lang w:bidi="ar-EG"/>
        </w:rPr>
        <w:t>لمؤتمر المندوبين المفوضين</w:t>
      </w:r>
      <w:r w:rsidRPr="00FC0F14">
        <w:rPr>
          <w:rFonts w:hint="cs"/>
          <w:noProof/>
          <w:rtl/>
          <w:lang w:bidi="ar-EG"/>
        </w:rPr>
        <w:t xml:space="preserve"> يحدد إجراء تعيين رؤساء الأفرقة الاستشارية ولجان الدراسات </w:t>
      </w:r>
      <w:r w:rsidRPr="00FC0F14">
        <w:rPr>
          <w:noProof/>
          <w:lang w:bidi="ar-EG"/>
        </w:rPr>
        <w:t>(SG)</w:t>
      </w:r>
      <w:r w:rsidRPr="00FC0F14">
        <w:rPr>
          <w:rFonts w:hint="cs"/>
          <w:noProof/>
          <w:rtl/>
          <w:lang w:bidi="ar-EG"/>
        </w:rPr>
        <w:t xml:space="preserve"> والأفرقة الأخرى التابعة للقطاعات ونوابهم، والمدة القصوى لولاياتهم؛</w:t>
      </w:r>
    </w:p>
    <w:p w14:paraId="3EDC4474" w14:textId="77777777" w:rsidR="00ED026F" w:rsidRPr="00FC0F14" w:rsidRDefault="004947CA" w:rsidP="00ED026F">
      <w:pPr>
        <w:rPr>
          <w:rtl/>
        </w:rPr>
      </w:pPr>
      <w:r w:rsidRPr="00FC0F14">
        <w:rPr>
          <w:rFonts w:hint="eastAsia"/>
          <w:i/>
          <w:iCs/>
          <w:noProof/>
          <w:rtl/>
          <w:lang w:bidi="ar-EG"/>
        </w:rPr>
        <w:t>ك</w:t>
      </w:r>
      <w:r w:rsidRPr="00FC0F14">
        <w:rPr>
          <w:i/>
          <w:iCs/>
          <w:noProof/>
          <w:rtl/>
          <w:lang w:bidi="ar-EG"/>
        </w:rPr>
        <w:t>)</w:t>
      </w:r>
      <w:r w:rsidRPr="00FC0F14">
        <w:rPr>
          <w:i/>
          <w:iCs/>
          <w:noProof/>
          <w:rtl/>
          <w:lang w:bidi="ar-EG"/>
        </w:rPr>
        <w:tab/>
      </w:r>
      <w:r w:rsidRPr="00FC0F14">
        <w:rPr>
          <w:rtl/>
        </w:rPr>
        <w:t xml:space="preserve">أن القرار 191 </w:t>
      </w:r>
      <w:r w:rsidR="00AC0C86" w:rsidRPr="00FC0F14">
        <w:rPr>
          <w:rFonts w:hint="cs"/>
          <w:noProof/>
          <w:rtl/>
          <w:lang w:bidi="ar-EG"/>
        </w:rPr>
        <w:t>(</w:t>
      </w:r>
      <w:r w:rsidR="005A7487" w:rsidRPr="00FC0F14">
        <w:rPr>
          <w:rFonts w:hint="cs"/>
          <w:noProof/>
          <w:rtl/>
          <w:lang w:bidi="ar-EG"/>
        </w:rPr>
        <w:t>المراجَع</w:t>
      </w:r>
      <w:r w:rsidR="00FD2CD8" w:rsidRPr="00FC0F14">
        <w:rPr>
          <w:rFonts w:hint="cs"/>
          <w:noProof/>
          <w:rtl/>
          <w:lang w:bidi="ar-EG"/>
        </w:rPr>
        <w:t xml:space="preserve"> في </w:t>
      </w:r>
      <w:r w:rsidR="00AC0C86" w:rsidRPr="00FC0F14">
        <w:rPr>
          <w:rFonts w:hint="cs"/>
          <w:noProof/>
          <w:rtl/>
          <w:lang w:bidi="ar-EG"/>
        </w:rPr>
        <w:t xml:space="preserve">دبي، 2018) </w:t>
      </w:r>
      <w:r w:rsidRPr="00FC0F14">
        <w:rPr>
          <w:rtl/>
        </w:rPr>
        <w:t>لمؤتمر المندوبين المفوضين يحدد طرائق ونُهج تنسيق الجهود بين قطاعات الاتحاد الثلاثة</w:t>
      </w:r>
      <w:r w:rsidRPr="00FC0F14">
        <w:rPr>
          <w:rFonts w:hint="cs"/>
          <w:rtl/>
        </w:rPr>
        <w:t>؛</w:t>
      </w:r>
    </w:p>
    <w:p w14:paraId="233AFC1F" w14:textId="77777777" w:rsidR="00ED026F" w:rsidRPr="00FC0F14" w:rsidRDefault="004947CA" w:rsidP="00ED026F">
      <w:pPr>
        <w:rPr>
          <w:noProof/>
          <w:rtl/>
          <w:lang w:bidi="ar-EG"/>
        </w:rPr>
      </w:pPr>
      <w:r w:rsidRPr="00FC0F14">
        <w:rPr>
          <w:rFonts w:hint="eastAsia"/>
          <w:i/>
          <w:iCs/>
          <w:rtl/>
        </w:rPr>
        <w:t>ل</w:t>
      </w:r>
      <w:r w:rsidRPr="00FC0F14">
        <w:rPr>
          <w:i/>
          <w:iCs/>
          <w:rtl/>
        </w:rPr>
        <w:t>)</w:t>
      </w:r>
      <w:r w:rsidRPr="00FC0F14">
        <w:rPr>
          <w:i/>
          <w:iCs/>
          <w:rtl/>
        </w:rPr>
        <w:tab/>
      </w:r>
      <w:r w:rsidRPr="00FC0F14">
        <w:rPr>
          <w:spacing w:val="-4"/>
          <w:rtl/>
        </w:rPr>
        <w:t>أن القرار 1</w:t>
      </w:r>
      <w:r w:rsidRPr="00FC0F14">
        <w:rPr>
          <w:rFonts w:hint="cs"/>
          <w:spacing w:val="-4"/>
          <w:rtl/>
        </w:rPr>
        <w:t>54</w:t>
      </w:r>
      <w:r w:rsidRPr="00FC0F14">
        <w:rPr>
          <w:spacing w:val="-4"/>
          <w:rtl/>
        </w:rPr>
        <w:t xml:space="preserve"> </w:t>
      </w:r>
      <w:r w:rsidR="00AC0C86" w:rsidRPr="00FC0F14">
        <w:rPr>
          <w:rFonts w:hint="cs"/>
          <w:noProof/>
          <w:rtl/>
          <w:lang w:bidi="ar-EG"/>
        </w:rPr>
        <w:t>(</w:t>
      </w:r>
      <w:r w:rsidR="005A7487" w:rsidRPr="00FC0F14">
        <w:rPr>
          <w:rFonts w:hint="cs"/>
          <w:noProof/>
          <w:rtl/>
          <w:lang w:bidi="ar-EG"/>
        </w:rPr>
        <w:t>المراجَع</w:t>
      </w:r>
      <w:r w:rsidR="00FD2CD8" w:rsidRPr="00FC0F14">
        <w:rPr>
          <w:rFonts w:hint="cs"/>
          <w:noProof/>
          <w:rtl/>
          <w:lang w:bidi="ar-EG"/>
        </w:rPr>
        <w:t xml:space="preserve"> في </w:t>
      </w:r>
      <w:r w:rsidR="00AC0C86" w:rsidRPr="00FC0F14">
        <w:rPr>
          <w:rFonts w:hint="cs"/>
          <w:noProof/>
          <w:rtl/>
          <w:lang w:bidi="ar-EG"/>
        </w:rPr>
        <w:t xml:space="preserve">دبي، 2018) </w:t>
      </w:r>
      <w:r w:rsidRPr="00FC0F14">
        <w:rPr>
          <w:spacing w:val="-4"/>
          <w:rtl/>
        </w:rPr>
        <w:t>لمؤتمر المندوبين المفوضين يحدد طرائق ونُهج</w:t>
      </w:r>
      <w:r w:rsidRPr="00FC0F14">
        <w:rPr>
          <w:rFonts w:hint="cs"/>
          <w:spacing w:val="-4"/>
          <w:rtl/>
        </w:rPr>
        <w:t xml:space="preserve"> </w:t>
      </w:r>
      <w:r w:rsidRPr="00FC0F14">
        <w:rPr>
          <w:spacing w:val="-4"/>
          <w:rtl/>
        </w:rPr>
        <w:t>استعمال اللغات الرسمية الست للاتحاد على قدم المساواة</w:t>
      </w:r>
      <w:r w:rsidRPr="00FC0F14">
        <w:rPr>
          <w:rFonts w:hint="cs"/>
          <w:spacing w:val="-4"/>
          <w:rtl/>
        </w:rPr>
        <w:t>،</w:t>
      </w:r>
    </w:p>
    <w:p w14:paraId="28E6ECE8" w14:textId="77777777" w:rsidR="00ED026F" w:rsidRPr="00FC0F14" w:rsidRDefault="00BF7975" w:rsidP="00ED026F">
      <w:pPr>
        <w:pStyle w:val="Call"/>
        <w:spacing w:before="160"/>
        <w:rPr>
          <w:rtl/>
        </w:rPr>
      </w:pPr>
      <w:r w:rsidRPr="00FC0F14">
        <w:rPr>
          <w:rtl/>
        </w:rPr>
        <w:t>تقرر</w:t>
      </w:r>
    </w:p>
    <w:p w14:paraId="3E1B4A3C" w14:textId="77777777" w:rsidR="00ED026F" w:rsidRPr="00FC0F14" w:rsidRDefault="004947CA" w:rsidP="00ED026F">
      <w:pPr>
        <w:rPr>
          <w:rtl/>
        </w:rPr>
      </w:pPr>
      <w:r w:rsidRPr="00FC0F14">
        <w:rPr>
          <w:noProof/>
          <w:rtl/>
          <w:lang w:bidi="ar-EG"/>
        </w:rPr>
        <w:t xml:space="preserve">زيادة </w:t>
      </w:r>
      <w:r w:rsidRPr="00FC0F14">
        <w:rPr>
          <w:rFonts w:hint="cs"/>
          <w:noProof/>
          <w:rtl/>
          <w:lang w:bidi="ar-EG"/>
        </w:rPr>
        <w:t>توضيح</w:t>
      </w:r>
      <w:r w:rsidRPr="00FC0F14">
        <w:rPr>
          <w:noProof/>
          <w:rtl/>
          <w:lang w:bidi="ar-EG"/>
        </w:rPr>
        <w:t xml:space="preserve"> الأحكام المشار إليها في الفقرات</w:t>
      </w:r>
      <w:r w:rsidRPr="00FC0F14">
        <w:rPr>
          <w:rFonts w:hint="cs"/>
          <w:noProof/>
          <w:rtl/>
          <w:lang w:bidi="ar-EG"/>
        </w:rPr>
        <w:t xml:space="preserve"> من</w:t>
      </w:r>
      <w:r w:rsidRPr="00FC0F14">
        <w:rPr>
          <w:noProof/>
          <w:rtl/>
          <w:lang w:bidi="ar-EG"/>
        </w:rPr>
        <w:t xml:space="preserve"> </w:t>
      </w:r>
      <w:r w:rsidRPr="00FC0F14">
        <w:rPr>
          <w:i/>
          <w:iCs/>
          <w:noProof/>
          <w:rtl/>
          <w:lang w:bidi="ar-EG"/>
        </w:rPr>
        <w:t xml:space="preserve">ﻫ) </w:t>
      </w:r>
      <w:r w:rsidRPr="00FC0F14">
        <w:rPr>
          <w:rFonts w:hint="cs"/>
          <w:noProof/>
          <w:rtl/>
          <w:lang w:bidi="ar-EG"/>
        </w:rPr>
        <w:t xml:space="preserve">إلى </w:t>
      </w:r>
      <w:r w:rsidRPr="00FC0F14">
        <w:rPr>
          <w:rFonts w:hint="cs"/>
          <w:i/>
          <w:iCs/>
          <w:noProof/>
          <w:rtl/>
          <w:lang w:bidi="ar-EG"/>
        </w:rPr>
        <w:t>ل)</w:t>
      </w:r>
      <w:r w:rsidRPr="00FC0F14">
        <w:rPr>
          <w:rFonts w:hint="cs"/>
          <w:noProof/>
          <w:rtl/>
          <w:lang w:bidi="ar-EG"/>
        </w:rPr>
        <w:t xml:space="preserve"> </w:t>
      </w:r>
      <w:r w:rsidRPr="00FC0F14">
        <w:rPr>
          <w:noProof/>
          <w:rtl/>
          <w:lang w:bidi="ar-EG"/>
        </w:rPr>
        <w:t xml:space="preserve">من </w:t>
      </w:r>
      <w:r w:rsidRPr="00FC0F14">
        <w:rPr>
          <w:rFonts w:hint="cs"/>
          <w:i/>
          <w:iCs/>
          <w:noProof/>
          <w:rtl/>
          <w:lang w:bidi="ar-EG"/>
        </w:rPr>
        <w:t>"</w:t>
      </w:r>
      <w:r w:rsidRPr="00FC0F14">
        <w:rPr>
          <w:i/>
          <w:iCs/>
          <w:noProof/>
          <w:rtl/>
          <w:lang w:bidi="ar-EG"/>
        </w:rPr>
        <w:t>إذ تضع في اعتبارها</w:t>
      </w:r>
      <w:r w:rsidRPr="00FC0F14">
        <w:rPr>
          <w:rFonts w:hint="cs"/>
          <w:i/>
          <w:iCs/>
          <w:noProof/>
          <w:rtl/>
          <w:lang w:bidi="ar-EG"/>
        </w:rPr>
        <w:t>"</w:t>
      </w:r>
      <w:r w:rsidRPr="00FC0F14">
        <w:rPr>
          <w:noProof/>
          <w:rtl/>
          <w:lang w:bidi="ar-EG"/>
        </w:rPr>
        <w:t xml:space="preserve"> أعلاه، </w:t>
      </w:r>
      <w:r w:rsidRPr="00FC0F14">
        <w:rPr>
          <w:rFonts w:hint="cs"/>
          <w:noProof/>
          <w:rtl/>
          <w:lang w:bidi="ar-EG"/>
        </w:rPr>
        <w:t xml:space="preserve">من خلال </w:t>
      </w:r>
      <w:r w:rsidRPr="00FC0F14">
        <w:rPr>
          <w:noProof/>
          <w:rtl/>
          <w:lang w:bidi="ar-EG"/>
        </w:rPr>
        <w:t xml:space="preserve">أحكام هذا القرار </w:t>
      </w:r>
      <w:r w:rsidRPr="00FC0F14">
        <w:rPr>
          <w:rFonts w:hint="cs"/>
          <w:noProof/>
          <w:rtl/>
          <w:lang w:bidi="ar-EG"/>
        </w:rPr>
        <w:t>و</w:t>
      </w:r>
      <w:r w:rsidRPr="00FC0F14">
        <w:rPr>
          <w:noProof/>
          <w:rtl/>
          <w:lang w:bidi="ar-EG"/>
        </w:rPr>
        <w:t xml:space="preserve">القرارات التي </w:t>
      </w:r>
      <w:r w:rsidRPr="00FC0F14">
        <w:rPr>
          <w:rFonts w:hint="cs"/>
          <w:noProof/>
          <w:rtl/>
          <w:lang w:bidi="ar-EG"/>
        </w:rPr>
        <w:t>ي</w:t>
      </w:r>
      <w:r w:rsidRPr="00FC0F14">
        <w:rPr>
          <w:noProof/>
          <w:rtl/>
          <w:lang w:bidi="ar-EG"/>
        </w:rPr>
        <w:t>شير إليها، مع مراعاة أنه في حالة وجود تعارض، فإن أحكام الدستور والاتفاقية ولوائح الاتصالات الدولية والقواعد العامة لمؤتمرات الاتحاد وجمعياته واجتماعاته تسود (بهذا الترتيب) على هذا القرار</w:t>
      </w:r>
      <w:r w:rsidRPr="00FC0F14">
        <w:rPr>
          <w:rtl/>
        </w:rPr>
        <w:t>.</w:t>
      </w:r>
    </w:p>
    <w:p w14:paraId="37FBC45A" w14:textId="77777777" w:rsidR="00ED026F" w:rsidRPr="00FC0F14" w:rsidRDefault="004947CA" w:rsidP="00ED026F">
      <w:pPr>
        <w:pStyle w:val="SectionNo"/>
      </w:pPr>
      <w:r w:rsidRPr="00FC0F14">
        <w:rPr>
          <w:rtl/>
        </w:rPr>
        <w:t>ال</w:t>
      </w:r>
      <w:r w:rsidR="002C040D" w:rsidRPr="00FC0F14">
        <w:rPr>
          <w:rtl/>
        </w:rPr>
        <w:t>قسم</w:t>
      </w:r>
      <w:r w:rsidRPr="00FC0F14">
        <w:rPr>
          <w:rtl/>
        </w:rPr>
        <w:t xml:space="preserve"> </w:t>
      </w:r>
      <w:r w:rsidRPr="00FC0F14">
        <w:t>1</w:t>
      </w:r>
    </w:p>
    <w:p w14:paraId="50A88164" w14:textId="77777777" w:rsidR="00ED026F" w:rsidRPr="00FC0F14" w:rsidRDefault="004947CA" w:rsidP="00ED026F">
      <w:pPr>
        <w:pStyle w:val="Sectiontitle"/>
        <w:rPr>
          <w:rtl/>
        </w:rPr>
      </w:pPr>
      <w:r w:rsidRPr="00FC0F14">
        <w:rPr>
          <w:rtl/>
        </w:rPr>
        <w:t>الجمعية العالمية لتقييس الاتصالات</w:t>
      </w:r>
    </w:p>
    <w:p w14:paraId="6B78CB38" w14:textId="77777777" w:rsidR="00ED026F" w:rsidRPr="00FC0F14" w:rsidRDefault="004947CA" w:rsidP="00ED026F">
      <w:pPr>
        <w:pStyle w:val="Normalaftertitle"/>
        <w:rPr>
          <w:noProof/>
          <w:rtl/>
          <w:lang w:bidi="ar-EG"/>
        </w:rPr>
      </w:pPr>
      <w:r w:rsidRPr="00FC0F14">
        <w:rPr>
          <w:b/>
          <w:bCs/>
          <w:noProof/>
          <w:lang w:bidi="ar-EG"/>
        </w:rPr>
        <w:t>1.1</w:t>
      </w:r>
      <w:r w:rsidRPr="00FC0F14">
        <w:rPr>
          <w:noProof/>
          <w:rtl/>
          <w:lang w:bidi="ar-EG"/>
        </w:rPr>
        <w:tab/>
      </w:r>
      <w:r w:rsidRPr="00FC0F14">
        <w:rPr>
          <w:rFonts w:hint="cs"/>
          <w:noProof/>
          <w:rtl/>
          <w:lang w:bidi="ar-EG"/>
        </w:rPr>
        <w:t>عندما تؤدي</w:t>
      </w:r>
      <w:r w:rsidRPr="00FC0F14">
        <w:rPr>
          <w:noProof/>
          <w:rtl/>
          <w:lang w:bidi="ar-EG"/>
        </w:rPr>
        <w:t xml:space="preserve"> الجمعية العالمية لتقييس الاتصالات واجباتها المخصصة لها في المادة </w:t>
      </w:r>
      <w:r w:rsidRPr="00FC0F14">
        <w:rPr>
          <w:noProof/>
          <w:lang w:bidi="ar-EG"/>
        </w:rPr>
        <w:t>18</w:t>
      </w:r>
      <w:r w:rsidRPr="00FC0F14">
        <w:rPr>
          <w:noProof/>
          <w:rtl/>
          <w:lang w:bidi="ar-EG"/>
        </w:rPr>
        <w:t xml:space="preserve"> من دستور</w:t>
      </w:r>
      <w:r w:rsidRPr="00FC0F14">
        <w:rPr>
          <w:rFonts w:hint="cs"/>
          <w:noProof/>
          <w:rtl/>
          <w:lang w:bidi="ar-EG"/>
        </w:rPr>
        <w:t xml:space="preserve"> الاتحاد الدولي للاتصالات </w:t>
      </w:r>
      <w:r w:rsidRPr="00FC0F14">
        <w:rPr>
          <w:noProof/>
          <w:rtl/>
          <w:lang w:bidi="ar-EG"/>
        </w:rPr>
        <w:t xml:space="preserve">والمادة </w:t>
      </w:r>
      <w:r w:rsidRPr="00FC0F14">
        <w:rPr>
          <w:noProof/>
          <w:lang w:bidi="ar-EG"/>
        </w:rPr>
        <w:t>13</w:t>
      </w:r>
      <w:r w:rsidRPr="00FC0F14">
        <w:rPr>
          <w:noProof/>
          <w:rtl/>
          <w:lang w:bidi="ar-EG"/>
        </w:rPr>
        <w:t xml:space="preserve"> من </w:t>
      </w:r>
      <w:r w:rsidRPr="00FC0F14">
        <w:rPr>
          <w:rFonts w:hint="cs"/>
          <w:noProof/>
          <w:rtl/>
          <w:lang w:bidi="ar-EG"/>
        </w:rPr>
        <w:t>اتفاقيته</w:t>
      </w:r>
      <w:r w:rsidRPr="00FC0F14">
        <w:rPr>
          <w:noProof/>
          <w:rtl/>
          <w:lang w:bidi="ar-EG"/>
        </w:rPr>
        <w:t xml:space="preserve"> وفي القواعد العامة لمؤتمرات الاتحاد وجمعياته واجتماعاته، تقوم </w:t>
      </w:r>
      <w:r w:rsidRPr="00FC0F14">
        <w:rPr>
          <w:rFonts w:hint="cs"/>
          <w:noProof/>
          <w:rtl/>
          <w:lang w:bidi="ar-EG"/>
        </w:rPr>
        <w:t>بما يلي:</w:t>
      </w:r>
    </w:p>
    <w:p w14:paraId="141900C8" w14:textId="77777777" w:rsidR="00ED026F" w:rsidRPr="00FC0F14" w:rsidRDefault="00CF59F0" w:rsidP="00936012">
      <w:pPr>
        <w:pStyle w:val="enumlev1"/>
        <w:rPr>
          <w:rtl/>
        </w:rPr>
      </w:pPr>
      <w:r w:rsidRPr="00FC0F14">
        <w:rPr>
          <w:rFonts w:hint="cs"/>
          <w:noProof/>
          <w:rtl/>
          <w:lang w:bidi="ar-EG"/>
        </w:rPr>
        <w:t xml:space="preserve"> </w:t>
      </w:r>
      <w:r w:rsidRPr="00FC0F14">
        <w:rPr>
          <w:noProof/>
          <w:rtl/>
          <w:lang w:bidi="ar-EG"/>
        </w:rPr>
        <w:t>أ )</w:t>
      </w:r>
      <w:r w:rsidR="004947CA" w:rsidRPr="00FC0F14">
        <w:rPr>
          <w:noProof/>
          <w:rtl/>
          <w:lang w:bidi="ar-EG"/>
        </w:rPr>
        <w:tab/>
      </w:r>
      <w:r w:rsidR="004947CA" w:rsidRPr="00FC0F14">
        <w:rPr>
          <w:rFonts w:hint="cs"/>
          <w:rtl/>
        </w:rPr>
        <w:t>وضع أساليب وإجراءات عمل واعتمادها من أجل إدارة أنشطة القطاعات (</w:t>
      </w:r>
      <w:r w:rsidR="004947CA" w:rsidRPr="00FC0F14">
        <w:rPr>
          <w:rFonts w:hint="cs"/>
          <w:noProof/>
          <w:rtl/>
          <w:lang w:bidi="ar-EG"/>
        </w:rPr>
        <w:t xml:space="preserve">انظر </w:t>
      </w:r>
      <w:r w:rsidR="004947CA" w:rsidRPr="00FC0F14">
        <w:rPr>
          <w:rFonts w:hint="cs"/>
          <w:rtl/>
        </w:rPr>
        <w:t xml:space="preserve">الرقم </w:t>
      </w:r>
      <w:r w:rsidR="004947CA" w:rsidRPr="00FC0F14">
        <w:rPr>
          <w:lang w:val="en-GB"/>
        </w:rPr>
        <w:t>145A</w:t>
      </w:r>
      <w:r w:rsidR="004947CA" w:rsidRPr="00FC0F14">
        <w:rPr>
          <w:rFonts w:hint="cs"/>
          <w:rtl/>
        </w:rPr>
        <w:t xml:space="preserve"> من الدستور)؛</w:t>
      </w:r>
    </w:p>
    <w:p w14:paraId="1E3FBF9E" w14:textId="77777777" w:rsidR="00ED026F" w:rsidRPr="00FC0F14" w:rsidRDefault="00CF59F0" w:rsidP="00936012">
      <w:pPr>
        <w:pStyle w:val="enumlev1"/>
        <w:rPr>
          <w:rtl/>
        </w:rPr>
      </w:pPr>
      <w:r w:rsidRPr="00FC0F14">
        <w:rPr>
          <w:noProof/>
          <w:rtl/>
          <w:lang w:bidi="ar-EG"/>
        </w:rPr>
        <w:t>ب)</w:t>
      </w:r>
      <w:r w:rsidR="004947CA" w:rsidRPr="00FC0F14">
        <w:rPr>
          <w:rtl/>
        </w:rPr>
        <w:tab/>
      </w:r>
      <w:r w:rsidR="004947CA" w:rsidRPr="00FC0F14">
        <w:rPr>
          <w:rFonts w:hint="cs"/>
          <w:rtl/>
        </w:rPr>
        <w:t>تنظر</w:t>
      </w:r>
      <w:r w:rsidR="004947CA" w:rsidRPr="00FC0F14">
        <w:rPr>
          <w:rtl/>
        </w:rPr>
        <w:t xml:space="preserve"> </w:t>
      </w:r>
      <w:r w:rsidR="004947CA" w:rsidRPr="00FC0F14">
        <w:rPr>
          <w:rFonts w:hint="cs"/>
          <w:rtl/>
        </w:rPr>
        <w:t xml:space="preserve">في </w:t>
      </w:r>
      <w:r w:rsidR="004947CA" w:rsidRPr="00FC0F14">
        <w:rPr>
          <w:rtl/>
        </w:rPr>
        <w:t xml:space="preserve">التقارير التي تعدها لجان الدراسات وفقاً لأحكام الرقم </w:t>
      </w:r>
      <w:r w:rsidR="004947CA" w:rsidRPr="00FC0F14">
        <w:t>194</w:t>
      </w:r>
      <w:r w:rsidR="004947CA" w:rsidRPr="00FC0F14">
        <w:rPr>
          <w:rtl/>
        </w:rPr>
        <w:t xml:space="preserve"> من الاتفاقية</w:t>
      </w:r>
      <w:r w:rsidR="004947CA" w:rsidRPr="00FC0F14">
        <w:rPr>
          <w:rFonts w:hint="cs"/>
          <w:rtl/>
        </w:rPr>
        <w:t xml:space="preserve"> (انظر الرقم </w:t>
      </w:r>
      <w:r w:rsidR="004947CA" w:rsidRPr="00FC0F14">
        <w:rPr>
          <w:lang w:val="en-GB"/>
        </w:rPr>
        <w:t>187</w:t>
      </w:r>
      <w:r w:rsidR="004947CA" w:rsidRPr="00FC0F14">
        <w:rPr>
          <w:rFonts w:hint="cs"/>
          <w:rtl/>
        </w:rPr>
        <w:t xml:space="preserve"> من الاتفاقية)؛</w:t>
      </w:r>
    </w:p>
    <w:p w14:paraId="0EA6C467" w14:textId="77777777" w:rsidR="00ED026F" w:rsidRPr="00FC0F14" w:rsidRDefault="004947CA" w:rsidP="00936012">
      <w:pPr>
        <w:pStyle w:val="enumlev1"/>
        <w:rPr>
          <w:rtl/>
        </w:rPr>
      </w:pPr>
      <w:r w:rsidRPr="00FC0F14">
        <w:rPr>
          <w:rFonts w:hint="cs"/>
          <w:rtl/>
        </w:rPr>
        <w:t>ج)</w:t>
      </w:r>
      <w:r w:rsidRPr="00FC0F14">
        <w:rPr>
          <w:rtl/>
        </w:rPr>
        <w:tab/>
        <w:t>توافق على مشاريع التوصيات الواردة في هذه التقارير أو تعدلها أو ترفضها</w:t>
      </w:r>
      <w:r w:rsidRPr="00FC0F14">
        <w:rPr>
          <w:rFonts w:hint="cs"/>
          <w:rtl/>
        </w:rPr>
        <w:t xml:space="preserve"> (انظر الرقم </w:t>
      </w:r>
      <w:r w:rsidRPr="00FC0F14">
        <w:rPr>
          <w:lang w:val="en-GB"/>
        </w:rPr>
        <w:t>187</w:t>
      </w:r>
      <w:r w:rsidRPr="00FC0F14">
        <w:rPr>
          <w:rFonts w:hint="cs"/>
          <w:rtl/>
        </w:rPr>
        <w:t xml:space="preserve"> من الاتفاقية)؛</w:t>
      </w:r>
    </w:p>
    <w:p w14:paraId="2EC95925" w14:textId="77777777" w:rsidR="00ED026F" w:rsidRPr="00FC0F14" w:rsidRDefault="004947CA" w:rsidP="00936012">
      <w:pPr>
        <w:pStyle w:val="enumlev1"/>
        <w:rPr>
          <w:rtl/>
        </w:rPr>
      </w:pPr>
      <w:r w:rsidRPr="00FC0F14">
        <w:rPr>
          <w:rFonts w:hint="cs"/>
          <w:rtl/>
        </w:rPr>
        <w:t>د )</w:t>
      </w:r>
      <w:r w:rsidRPr="00FC0F14">
        <w:rPr>
          <w:rtl/>
        </w:rPr>
        <w:tab/>
      </w:r>
      <w:r w:rsidRPr="00FC0F14">
        <w:rPr>
          <w:rFonts w:hint="cs"/>
          <w:rtl/>
        </w:rPr>
        <w:t>تنظر في</w:t>
      </w:r>
      <w:r w:rsidRPr="00FC0F14">
        <w:rPr>
          <w:rtl/>
        </w:rPr>
        <w:t xml:space="preserve"> تقارير الفريق الاستشاري لتقييس الاتصالات </w:t>
      </w:r>
      <w:r w:rsidR="005A265B" w:rsidRPr="00FC0F14">
        <w:t>(TSAG)</w:t>
      </w:r>
      <w:r w:rsidR="005A265B" w:rsidRPr="00FC0F14">
        <w:rPr>
          <w:rFonts w:hint="cs"/>
          <w:rtl/>
        </w:rPr>
        <w:t xml:space="preserve"> </w:t>
      </w:r>
      <w:r w:rsidRPr="00FC0F14">
        <w:rPr>
          <w:rtl/>
        </w:rPr>
        <w:t xml:space="preserve">وفقاً للرقمين </w:t>
      </w:r>
      <w:r w:rsidRPr="00FC0F14">
        <w:t>197H</w:t>
      </w:r>
      <w:r w:rsidRPr="00FC0F14">
        <w:rPr>
          <w:rtl/>
        </w:rPr>
        <w:t xml:space="preserve"> و</w:t>
      </w:r>
      <w:r w:rsidRPr="00FC0F14">
        <w:t>197I</w:t>
      </w:r>
      <w:r w:rsidRPr="00FC0F14">
        <w:rPr>
          <w:rtl/>
        </w:rPr>
        <w:t xml:space="preserve"> من الاتفاقية</w:t>
      </w:r>
      <w:r w:rsidRPr="00FC0F14">
        <w:rPr>
          <w:rFonts w:hint="cs"/>
          <w:rtl/>
        </w:rPr>
        <w:t xml:space="preserve"> (انظر الرقم</w:t>
      </w:r>
      <w:r w:rsidR="00AE654C" w:rsidRPr="00FC0F14">
        <w:rPr>
          <w:rFonts w:hint="eastAsia"/>
          <w:rtl/>
        </w:rPr>
        <w:t> </w:t>
      </w:r>
      <w:r w:rsidRPr="00FC0F14">
        <w:rPr>
          <w:lang w:val="en-GB"/>
        </w:rPr>
        <w:t>187</w:t>
      </w:r>
      <w:r w:rsidRPr="00FC0F14">
        <w:rPr>
          <w:rFonts w:hint="cs"/>
          <w:rtl/>
          <w:lang w:val="en-GB"/>
        </w:rPr>
        <w:t xml:space="preserve"> من</w:t>
      </w:r>
      <w:r w:rsidRPr="00FC0F14">
        <w:rPr>
          <w:rFonts w:hint="eastAsia"/>
          <w:rtl/>
          <w:lang w:val="en-GB"/>
        </w:rPr>
        <w:t> </w:t>
      </w:r>
      <w:r w:rsidRPr="00FC0F14">
        <w:rPr>
          <w:rFonts w:hint="cs"/>
          <w:rtl/>
          <w:lang w:val="en-GB"/>
        </w:rPr>
        <w:t>الاتفاقية)</w:t>
      </w:r>
      <w:r w:rsidRPr="00FC0F14">
        <w:rPr>
          <w:rtl/>
        </w:rPr>
        <w:t>؛</w:t>
      </w:r>
    </w:p>
    <w:p w14:paraId="7D6D9CFB" w14:textId="77777777" w:rsidR="00ED026F" w:rsidRPr="00FC0F14" w:rsidRDefault="004947CA" w:rsidP="00936012">
      <w:pPr>
        <w:pStyle w:val="enumlev1"/>
        <w:rPr>
          <w:rtl/>
        </w:rPr>
      </w:pPr>
      <w:r w:rsidRPr="00FC0F14">
        <w:rPr>
          <w:rFonts w:hint="cs"/>
          <w:rtl/>
        </w:rPr>
        <w:t>هـ )</w:t>
      </w:r>
      <w:r w:rsidRPr="00FC0F14">
        <w:rPr>
          <w:rtl/>
        </w:rPr>
        <w:tab/>
      </w:r>
      <w:r w:rsidRPr="00FC0F14">
        <w:rPr>
          <w:rFonts w:hint="cs"/>
          <w:rtl/>
        </w:rPr>
        <w:t>توافق على برنامج العمل الناتج عن استعراض المسائل الراهنة والمسائل المستجدة، وتحدد درجة أولوية هذه المسائل، ومدى استعجالها، والآثار المالية المقدرة للقيام بدراستها والمهلة المتوقعة لأدائها، مع مراعاة الحاجة إلى تحميل الحد الأدنى من المتطلبات على موارد</w:t>
      </w:r>
      <w:r w:rsidRPr="00FC0F14">
        <w:rPr>
          <w:rFonts w:hint="eastAsia"/>
          <w:rtl/>
        </w:rPr>
        <w:t> </w:t>
      </w:r>
      <w:r w:rsidRPr="00FC0F14">
        <w:rPr>
          <w:rFonts w:hint="cs"/>
          <w:rtl/>
        </w:rPr>
        <w:t xml:space="preserve">الاتحاد (انظر الرقم </w:t>
      </w:r>
      <w:r w:rsidRPr="00FC0F14">
        <w:rPr>
          <w:lang w:val="en-GB"/>
        </w:rPr>
        <w:t>188</w:t>
      </w:r>
      <w:r w:rsidRPr="00FC0F14">
        <w:rPr>
          <w:rFonts w:hint="cs"/>
          <w:rtl/>
        </w:rPr>
        <w:t xml:space="preserve"> من الاتفاقية)؛</w:t>
      </w:r>
    </w:p>
    <w:p w14:paraId="712C4064" w14:textId="77777777" w:rsidR="00ED026F" w:rsidRPr="00FC0F14" w:rsidRDefault="004947CA" w:rsidP="00936012">
      <w:pPr>
        <w:pStyle w:val="enumlev1"/>
        <w:rPr>
          <w:lang w:val="en-GB"/>
        </w:rPr>
      </w:pPr>
      <w:r w:rsidRPr="00FC0F14">
        <w:rPr>
          <w:rFonts w:hint="cs"/>
          <w:rtl/>
        </w:rPr>
        <w:t>و )</w:t>
      </w:r>
      <w:r w:rsidRPr="00FC0F14">
        <w:rPr>
          <w:rtl/>
        </w:rPr>
        <w:tab/>
      </w:r>
      <w:r w:rsidRPr="00FC0F14">
        <w:rPr>
          <w:rFonts w:hint="cs"/>
          <w:rtl/>
        </w:rPr>
        <w:t xml:space="preserve">تقرر، في ضوء برنامج العمل الموافق عليه والمشار إليه في الرقم </w:t>
      </w:r>
      <w:r w:rsidRPr="00FC0F14">
        <w:t>188</w:t>
      </w:r>
      <w:r w:rsidRPr="00FC0F14">
        <w:rPr>
          <w:rFonts w:hint="cs"/>
          <w:rtl/>
        </w:rPr>
        <w:t xml:space="preserve"> من الاتفاقية، ما إذا كان الأمر يدعو إلى الاحتفاظ بلجان الدراسات القائمة، أو حلها، أو إحداث لجان دراسات جديدة، وتعهد إلى كل منها بالمسائل المطلوبة دراستها (انظر الرقم</w:t>
      </w:r>
      <w:r w:rsidRPr="00FC0F14">
        <w:rPr>
          <w:rFonts w:hint="eastAsia"/>
          <w:rtl/>
        </w:rPr>
        <w:t> </w:t>
      </w:r>
      <w:r w:rsidRPr="00FC0F14">
        <w:rPr>
          <w:lang w:val="en-GB"/>
        </w:rPr>
        <w:t>189</w:t>
      </w:r>
      <w:r w:rsidRPr="00FC0F14">
        <w:rPr>
          <w:rFonts w:hint="cs"/>
          <w:rtl/>
        </w:rPr>
        <w:t xml:space="preserve"> من الاتفاقية)؛</w:t>
      </w:r>
    </w:p>
    <w:p w14:paraId="49AF3C3B" w14:textId="77777777" w:rsidR="00255C27" w:rsidRPr="00FC0F14" w:rsidRDefault="00255C27">
      <w:pPr>
        <w:tabs>
          <w:tab w:val="clear" w:pos="794"/>
          <w:tab w:val="clear" w:pos="1191"/>
          <w:tab w:val="clear" w:pos="1588"/>
          <w:tab w:val="clear" w:pos="1985"/>
        </w:tabs>
        <w:bidi w:val="0"/>
        <w:spacing w:before="0" w:line="240" w:lineRule="auto"/>
        <w:jc w:val="left"/>
        <w:rPr>
          <w:rtl/>
        </w:rPr>
      </w:pPr>
      <w:r w:rsidRPr="00FC0F14">
        <w:rPr>
          <w:rtl/>
        </w:rPr>
        <w:br w:type="page"/>
      </w:r>
    </w:p>
    <w:p w14:paraId="62A67FAB" w14:textId="77777777" w:rsidR="00ED026F" w:rsidRPr="00FC0F14" w:rsidRDefault="004947CA" w:rsidP="00936012">
      <w:pPr>
        <w:pStyle w:val="enumlev1"/>
        <w:rPr>
          <w:rtl/>
        </w:rPr>
      </w:pPr>
      <w:r w:rsidRPr="00FC0F14">
        <w:rPr>
          <w:rFonts w:hint="cs"/>
          <w:rtl/>
        </w:rPr>
        <w:t>ز )</w:t>
      </w:r>
      <w:r w:rsidRPr="00FC0F14">
        <w:rPr>
          <w:rtl/>
        </w:rPr>
        <w:tab/>
        <w:t>تُجم</w:t>
      </w:r>
      <w:r w:rsidRPr="00FC0F14">
        <w:rPr>
          <w:rFonts w:hint="cs"/>
          <w:rtl/>
        </w:rPr>
        <w:t>ّ</w:t>
      </w:r>
      <w:r w:rsidRPr="00FC0F14">
        <w:rPr>
          <w:rtl/>
        </w:rPr>
        <w:t>ع المسائل التي تهم البلدان النامية</w:t>
      </w:r>
      <w:r w:rsidR="00047F8A" w:rsidRPr="00FC0F14">
        <w:rPr>
          <w:rStyle w:val="FootnoteReference"/>
          <w:rtl/>
        </w:rPr>
        <w:footnoteReference w:id="3"/>
      </w:r>
      <w:r w:rsidRPr="00FC0F14">
        <w:rPr>
          <w:rtl/>
        </w:rPr>
        <w:t xml:space="preserve"> قدر المستطاع، بغية تسهيل </w:t>
      </w:r>
      <w:r w:rsidRPr="00FC0F14">
        <w:rPr>
          <w:rFonts w:hint="cs"/>
          <w:rtl/>
        </w:rPr>
        <w:t>مشاركة</w:t>
      </w:r>
      <w:r w:rsidRPr="00FC0F14">
        <w:rPr>
          <w:rtl/>
        </w:rPr>
        <w:t xml:space="preserve"> هذه البلدان في دراسة </w:t>
      </w:r>
      <w:r w:rsidRPr="00FC0F14">
        <w:rPr>
          <w:rFonts w:hint="cs"/>
          <w:rtl/>
        </w:rPr>
        <w:t>هذه</w:t>
      </w:r>
      <w:r w:rsidRPr="00FC0F14">
        <w:rPr>
          <w:rtl/>
        </w:rPr>
        <w:t xml:space="preserve"> المسائل</w:t>
      </w:r>
      <w:r w:rsidRPr="00FC0F14">
        <w:rPr>
          <w:rFonts w:hint="cs"/>
          <w:rtl/>
        </w:rPr>
        <w:t xml:space="preserve"> (انظر الرقم </w:t>
      </w:r>
      <w:r w:rsidRPr="00FC0F14">
        <w:rPr>
          <w:lang w:val="en-GB"/>
        </w:rPr>
        <w:t>190</w:t>
      </w:r>
      <w:r w:rsidRPr="00FC0F14">
        <w:rPr>
          <w:rFonts w:hint="cs"/>
          <w:rtl/>
        </w:rPr>
        <w:t xml:space="preserve"> من الاتفاقية)</w:t>
      </w:r>
      <w:r w:rsidRPr="00FC0F14">
        <w:rPr>
          <w:rtl/>
        </w:rPr>
        <w:t>؛</w:t>
      </w:r>
    </w:p>
    <w:p w14:paraId="287CB3F7" w14:textId="77777777" w:rsidR="00ED026F" w:rsidRPr="00FC0F14" w:rsidRDefault="004947CA" w:rsidP="00936012">
      <w:pPr>
        <w:pStyle w:val="enumlev1"/>
        <w:rPr>
          <w:rtl/>
        </w:rPr>
      </w:pPr>
      <w:r w:rsidRPr="00FC0F14">
        <w:rPr>
          <w:rFonts w:hint="cs"/>
          <w:rtl/>
        </w:rPr>
        <w:t>ح)</w:t>
      </w:r>
      <w:r w:rsidRPr="00FC0F14">
        <w:rPr>
          <w:rtl/>
        </w:rPr>
        <w:tab/>
      </w:r>
      <w:r w:rsidRPr="00FC0F14">
        <w:rPr>
          <w:rFonts w:hint="cs"/>
          <w:rtl/>
        </w:rPr>
        <w:t>تنظر في تقرير مدير</w:t>
      </w:r>
      <w:r w:rsidR="009E160B" w:rsidRPr="00FC0F14">
        <w:rPr>
          <w:rFonts w:hint="cs"/>
          <w:rtl/>
        </w:rPr>
        <w:t xml:space="preserve"> مكتب تقييس الاتصالات </w:t>
      </w:r>
      <w:r w:rsidR="009E160B" w:rsidRPr="00FC0F14">
        <w:t>(TSB)</w:t>
      </w:r>
      <w:r w:rsidRPr="00FC0F14">
        <w:rPr>
          <w:rFonts w:hint="cs"/>
          <w:rtl/>
        </w:rPr>
        <w:t xml:space="preserve"> عن أنشطة القطاع منذ انعقاد المؤتمر الأخير، وتوافق عليه (انظر الرقم</w:t>
      </w:r>
      <w:r w:rsidR="003F0F0E" w:rsidRPr="00FC0F14">
        <w:rPr>
          <w:rFonts w:hint="eastAsia"/>
          <w:rtl/>
        </w:rPr>
        <w:t> </w:t>
      </w:r>
      <w:r w:rsidRPr="00FC0F14">
        <w:rPr>
          <w:lang w:val="en-GB"/>
        </w:rPr>
        <w:t>191</w:t>
      </w:r>
      <w:r w:rsidRPr="00FC0F14">
        <w:rPr>
          <w:rFonts w:hint="cs"/>
          <w:rtl/>
        </w:rPr>
        <w:t xml:space="preserve"> من الاتفاقية)؛</w:t>
      </w:r>
    </w:p>
    <w:p w14:paraId="5310D356" w14:textId="77777777" w:rsidR="00ED026F" w:rsidRPr="00FC0F14" w:rsidRDefault="004947CA" w:rsidP="00936012">
      <w:pPr>
        <w:pStyle w:val="enumlev1"/>
        <w:rPr>
          <w:rtl/>
        </w:rPr>
      </w:pPr>
      <w:r w:rsidRPr="00FC0F14">
        <w:rPr>
          <w:rFonts w:hint="cs"/>
          <w:rtl/>
        </w:rPr>
        <w:t>ط)</w:t>
      </w:r>
      <w:r w:rsidRPr="00FC0F14">
        <w:rPr>
          <w:rtl/>
        </w:rPr>
        <w:tab/>
      </w:r>
      <w:r w:rsidRPr="00FC0F14">
        <w:rPr>
          <w:rFonts w:hint="cs"/>
          <w:rtl/>
        </w:rPr>
        <w:t xml:space="preserve">تقرر ما إذا كانت الحاجة تدعو إلى الاحتفاظ بأفرقة أخرى أو حلها أو إحداث أفرقة جديدة وتعيّن رؤساءها ونواب رؤسائها، (انظر الرقم </w:t>
      </w:r>
      <w:r w:rsidRPr="00FC0F14">
        <w:rPr>
          <w:lang w:val="en-GB"/>
        </w:rPr>
        <w:t>191A</w:t>
      </w:r>
      <w:r w:rsidRPr="00FC0F14">
        <w:rPr>
          <w:rFonts w:hint="cs"/>
          <w:rtl/>
        </w:rPr>
        <w:t xml:space="preserve"> من الاتفاقية) وفقاً لأحكام القرار </w:t>
      </w:r>
      <w:r w:rsidRPr="00FC0F14">
        <w:rPr>
          <w:lang w:val="en-GB"/>
        </w:rPr>
        <w:t>208</w:t>
      </w:r>
      <w:r w:rsidRPr="00FC0F14">
        <w:rPr>
          <w:rFonts w:hint="cs"/>
          <w:rtl/>
        </w:rPr>
        <w:t xml:space="preserve"> </w:t>
      </w:r>
      <w:r w:rsidR="009E160B" w:rsidRPr="00FC0F14">
        <w:rPr>
          <w:rFonts w:hint="cs"/>
          <w:rtl/>
        </w:rPr>
        <w:t>(دبي</w:t>
      </w:r>
      <w:r w:rsidR="001A4CA0" w:rsidRPr="00FC0F14">
        <w:rPr>
          <w:rFonts w:hint="cs"/>
          <w:rtl/>
        </w:rPr>
        <w:t xml:space="preserve">، 2018) </w:t>
      </w:r>
      <w:r w:rsidRPr="00FC0F14">
        <w:rPr>
          <w:rFonts w:hint="cs"/>
          <w:rtl/>
        </w:rPr>
        <w:t xml:space="preserve">لمؤتمر المندوبين المفوضين ومع مراعاة مقترحات اجتماع رؤساء الوفود (انظر الفقرة </w:t>
      </w:r>
      <w:r w:rsidRPr="00FC0F14">
        <w:rPr>
          <w:lang w:val="en-GB"/>
        </w:rPr>
        <w:t>10.1</w:t>
      </w:r>
      <w:r w:rsidRPr="00FC0F14">
        <w:rPr>
          <w:rFonts w:hint="cs"/>
          <w:rtl/>
        </w:rPr>
        <w:t xml:space="preserve"> أدناه)؛</w:t>
      </w:r>
    </w:p>
    <w:p w14:paraId="47886475" w14:textId="77777777" w:rsidR="00ED026F" w:rsidRPr="00FC0F14" w:rsidRDefault="004947CA" w:rsidP="00936012">
      <w:pPr>
        <w:pStyle w:val="enumlev1"/>
        <w:rPr>
          <w:rtl/>
        </w:rPr>
      </w:pPr>
      <w:r w:rsidRPr="00FC0F14">
        <w:rPr>
          <w:rFonts w:hint="cs"/>
          <w:rtl/>
        </w:rPr>
        <w:t>ي)</w:t>
      </w:r>
      <w:r w:rsidRPr="00FC0F14">
        <w:rPr>
          <w:rtl/>
        </w:rPr>
        <w:tab/>
      </w:r>
      <w:r w:rsidRPr="00FC0F14">
        <w:rPr>
          <w:rFonts w:hint="cs"/>
          <w:rtl/>
        </w:rPr>
        <w:t xml:space="preserve">تضع اختصاصات الأفرقة المشار إليها في الرقم </w:t>
      </w:r>
      <w:r w:rsidRPr="00FC0F14">
        <w:t>191A</w:t>
      </w:r>
      <w:r w:rsidRPr="00FC0F14">
        <w:rPr>
          <w:rFonts w:hint="cs"/>
          <w:rtl/>
        </w:rPr>
        <w:t xml:space="preserve"> من الاتفاقية، ولا تعتمد تلك الأفرقة مسائل ولا</w:t>
      </w:r>
      <w:r w:rsidRPr="00FC0F14">
        <w:rPr>
          <w:rFonts w:hint="eastAsia"/>
          <w:rtl/>
        </w:rPr>
        <w:t> </w:t>
      </w:r>
      <w:r w:rsidRPr="00FC0F14">
        <w:rPr>
          <w:rFonts w:hint="cs"/>
          <w:rtl/>
        </w:rPr>
        <w:t>توصيات (انظر الرقم</w:t>
      </w:r>
      <w:r w:rsidRPr="00FC0F14">
        <w:rPr>
          <w:rFonts w:hint="eastAsia"/>
          <w:rtl/>
        </w:rPr>
        <w:t> </w:t>
      </w:r>
      <w:r w:rsidRPr="00FC0F14">
        <w:rPr>
          <w:lang w:val="en-GB"/>
        </w:rPr>
        <w:t>191B</w:t>
      </w:r>
      <w:r w:rsidRPr="00FC0F14">
        <w:rPr>
          <w:rFonts w:hint="cs"/>
          <w:rtl/>
        </w:rPr>
        <w:t xml:space="preserve"> من الاتفاقية)؛</w:t>
      </w:r>
    </w:p>
    <w:p w14:paraId="5682AAA7" w14:textId="77777777" w:rsidR="00ED026F" w:rsidRPr="00FC0F14" w:rsidRDefault="004947CA" w:rsidP="00936012">
      <w:pPr>
        <w:pStyle w:val="enumlev1"/>
        <w:rPr>
          <w:rtl/>
        </w:rPr>
      </w:pPr>
      <w:r w:rsidRPr="00FC0F14">
        <w:rPr>
          <w:rFonts w:hint="cs"/>
          <w:rtl/>
        </w:rPr>
        <w:t>ك)</w:t>
      </w:r>
      <w:r w:rsidRPr="00FC0F14">
        <w:rPr>
          <w:rtl/>
        </w:rPr>
        <w:tab/>
        <w:t xml:space="preserve">عند </w:t>
      </w:r>
      <w:r w:rsidRPr="00FC0F14">
        <w:rPr>
          <w:rFonts w:hint="cs"/>
          <w:rtl/>
        </w:rPr>
        <w:t>اعتمادها</w:t>
      </w:r>
      <w:r w:rsidRPr="00FC0F14">
        <w:rPr>
          <w:rtl/>
        </w:rPr>
        <w:t xml:space="preserve"> قرارات أو مقررات، أن تأخذ في الاعتبار </w:t>
      </w:r>
      <w:r w:rsidRPr="00FC0F14">
        <w:rPr>
          <w:rFonts w:hint="cs"/>
          <w:rtl/>
        </w:rPr>
        <w:t>الآثار</w:t>
      </w:r>
      <w:r w:rsidRPr="00FC0F14">
        <w:rPr>
          <w:rtl/>
        </w:rPr>
        <w:t xml:space="preserve"> المالية التي قد تترتب عليها</w:t>
      </w:r>
      <w:r w:rsidR="001A4CA0" w:rsidRPr="00FC0F14">
        <w:rPr>
          <w:rFonts w:hint="cs"/>
          <w:rtl/>
        </w:rPr>
        <w:t>؛</w:t>
      </w:r>
      <w:r w:rsidRPr="00FC0F14">
        <w:rPr>
          <w:rtl/>
        </w:rPr>
        <w:t xml:space="preserve"> وينبغي</w:t>
      </w:r>
      <w:r w:rsidR="001A4CA0" w:rsidRPr="00FC0F14">
        <w:rPr>
          <w:rFonts w:hint="cs"/>
          <w:rtl/>
        </w:rPr>
        <w:t xml:space="preserve"> عند قيامها بذلك</w:t>
      </w:r>
      <w:r w:rsidRPr="00FC0F14">
        <w:rPr>
          <w:rtl/>
        </w:rPr>
        <w:t xml:space="preserve"> أن</w:t>
      </w:r>
      <w:r w:rsidRPr="00FC0F14">
        <w:rPr>
          <w:rFonts w:hint="cs"/>
          <w:rtl/>
        </w:rPr>
        <w:t xml:space="preserve"> تتجنب </w:t>
      </w:r>
      <w:r w:rsidRPr="00FC0F14">
        <w:rPr>
          <w:rtl/>
        </w:rPr>
        <w:t xml:space="preserve">اعتماد قرارات ومقررات </w:t>
      </w:r>
      <w:r w:rsidRPr="00FC0F14">
        <w:rPr>
          <w:rFonts w:hint="cs"/>
          <w:rtl/>
        </w:rPr>
        <w:t>من شأنها</w:t>
      </w:r>
      <w:r w:rsidRPr="00FC0F14">
        <w:rPr>
          <w:rtl/>
        </w:rPr>
        <w:t xml:space="preserve"> أن تؤدي إلى نفقات تتجاوز الحدود المالية التي </w:t>
      </w:r>
      <w:r w:rsidRPr="00FC0F14">
        <w:rPr>
          <w:rFonts w:hint="cs"/>
          <w:rtl/>
        </w:rPr>
        <w:t>يضعها</w:t>
      </w:r>
      <w:r w:rsidRPr="00FC0F14">
        <w:rPr>
          <w:rtl/>
        </w:rPr>
        <w:t xml:space="preserve"> مؤتمر المندوبين المفوضين</w:t>
      </w:r>
      <w:r w:rsidRPr="00FC0F14">
        <w:rPr>
          <w:rFonts w:hint="cs"/>
          <w:rtl/>
        </w:rPr>
        <w:t xml:space="preserve"> (انظر الرقم </w:t>
      </w:r>
      <w:r w:rsidRPr="00FC0F14">
        <w:rPr>
          <w:lang w:val="en-GB"/>
        </w:rPr>
        <w:t>115</w:t>
      </w:r>
      <w:r w:rsidRPr="00FC0F14">
        <w:rPr>
          <w:rFonts w:hint="cs"/>
          <w:rtl/>
        </w:rPr>
        <w:t xml:space="preserve"> من الدستور)؛</w:t>
      </w:r>
    </w:p>
    <w:p w14:paraId="6DD9B3D0" w14:textId="77777777" w:rsidR="00ED026F" w:rsidRPr="00FC0F14" w:rsidRDefault="004947CA" w:rsidP="00936012">
      <w:pPr>
        <w:pStyle w:val="enumlev1"/>
        <w:rPr>
          <w:rtl/>
        </w:rPr>
      </w:pPr>
      <w:r w:rsidRPr="00FC0F14">
        <w:rPr>
          <w:rFonts w:hint="cs"/>
          <w:rtl/>
        </w:rPr>
        <w:t>ل)</w:t>
      </w:r>
      <w:r w:rsidRPr="00FC0F14">
        <w:rPr>
          <w:rtl/>
        </w:rPr>
        <w:tab/>
      </w:r>
      <w:r w:rsidRPr="00FC0F14">
        <w:rPr>
          <w:rFonts w:hint="cs"/>
          <w:rtl/>
        </w:rPr>
        <w:t>أن تضطلع بأي واجبات أخرى يكلفها بها مؤتمر المندوبين المفوضين؛</w:t>
      </w:r>
    </w:p>
    <w:p w14:paraId="53D42906" w14:textId="77777777" w:rsidR="00ED026F" w:rsidRPr="00FC0F14" w:rsidRDefault="004947CA" w:rsidP="00ED026F">
      <w:pPr>
        <w:rPr>
          <w:noProof/>
          <w:rtl/>
          <w:lang w:bidi="ar-EG"/>
        </w:rPr>
      </w:pPr>
      <w:r w:rsidRPr="00FC0F14">
        <w:rPr>
          <w:b/>
          <w:bCs/>
          <w:rtl/>
        </w:rPr>
        <w:t>1.1</w:t>
      </w:r>
      <w:r w:rsidRPr="00FC0F14">
        <w:rPr>
          <w:rStyle w:val="Bolditalic"/>
          <w:rFonts w:hint="eastAsia"/>
          <w:rtl/>
        </w:rPr>
        <w:t>مكرراً</w:t>
      </w:r>
      <w:r w:rsidRPr="00FC0F14">
        <w:rPr>
          <w:rtl/>
          <w:lang w:bidi="ar-EG"/>
        </w:rPr>
        <w:tab/>
      </w:r>
      <w:r w:rsidRPr="00FC0F14">
        <w:rPr>
          <w:rFonts w:hint="cs"/>
          <w:rtl/>
        </w:rPr>
        <w:t>يجوز</w:t>
      </w:r>
      <w:r w:rsidRPr="00FC0F14">
        <w:rPr>
          <w:rtl/>
        </w:rPr>
        <w:t xml:space="preserve"> لجمعية عالمية لتقييس الاتصالات أن تكلف الفريق الاستشاري لتقييس الاتصالات بمسائل محددة </w:t>
      </w:r>
      <w:r w:rsidRPr="00FC0F14">
        <w:rPr>
          <w:rFonts w:hint="cs"/>
          <w:rtl/>
        </w:rPr>
        <w:t xml:space="preserve">تقع </w:t>
      </w:r>
      <w:r w:rsidRPr="00FC0F14">
        <w:rPr>
          <w:rtl/>
        </w:rPr>
        <w:t>في إطار اختصاصها مع توضيح التدابير المطلوبة بشأن هذه</w:t>
      </w:r>
      <w:r w:rsidRPr="00FC0F14">
        <w:rPr>
          <w:rFonts w:hint="cs"/>
          <w:rtl/>
        </w:rPr>
        <w:t> </w:t>
      </w:r>
      <w:r w:rsidRPr="00FC0F14">
        <w:rPr>
          <w:rtl/>
        </w:rPr>
        <w:t>المسائل</w:t>
      </w:r>
      <w:r w:rsidRPr="00FC0F14">
        <w:rPr>
          <w:rFonts w:hint="cs"/>
          <w:rtl/>
        </w:rPr>
        <w:t xml:space="preserve"> (انظر الرقم </w:t>
      </w:r>
      <w:r w:rsidRPr="00FC0F14">
        <w:rPr>
          <w:lang w:val="en-GB"/>
        </w:rPr>
        <w:t>191C</w:t>
      </w:r>
      <w:r w:rsidRPr="00FC0F14">
        <w:rPr>
          <w:rFonts w:hint="cs"/>
          <w:rtl/>
        </w:rPr>
        <w:t xml:space="preserve"> من الاتفاقية)</w:t>
      </w:r>
      <w:r w:rsidRPr="00FC0F14">
        <w:rPr>
          <w:rtl/>
        </w:rPr>
        <w:t>.</w:t>
      </w:r>
    </w:p>
    <w:p w14:paraId="0D36ABC4" w14:textId="77777777" w:rsidR="00ED026F" w:rsidRPr="00FC0F14" w:rsidRDefault="004947CA" w:rsidP="00ED026F">
      <w:pPr>
        <w:rPr>
          <w:noProof/>
          <w:rtl/>
          <w:lang w:bidi="ar-EG"/>
        </w:rPr>
      </w:pPr>
      <w:r w:rsidRPr="00FC0F14">
        <w:rPr>
          <w:b/>
          <w:bCs/>
          <w:noProof/>
          <w:lang w:bidi="ar-EG"/>
        </w:rPr>
        <w:t>2.1</w:t>
      </w:r>
      <w:r w:rsidRPr="00FC0F14">
        <w:rPr>
          <w:b/>
          <w:bCs/>
          <w:noProof/>
          <w:rtl/>
          <w:lang w:bidi="ar-EG"/>
        </w:rPr>
        <w:tab/>
      </w:r>
      <w:r w:rsidRPr="00FC0F14">
        <w:rPr>
          <w:rFonts w:hint="cs"/>
          <w:noProof/>
          <w:rtl/>
          <w:lang w:bidi="ar-EG"/>
        </w:rPr>
        <w:t>تنشئ الجمعية</w:t>
      </w:r>
      <w:r w:rsidRPr="00FC0F14">
        <w:rPr>
          <w:noProof/>
          <w:rtl/>
          <w:lang w:bidi="ar-EG"/>
        </w:rPr>
        <w:t xml:space="preserve"> لجنة توجيه يترأسها رئيس الجمعية وتضم نواب رئيس الجمعية ورؤساء اللجان والفريق</w:t>
      </w:r>
      <w:r w:rsidRPr="00FC0F14">
        <w:rPr>
          <w:rFonts w:hint="cs"/>
          <w:noProof/>
          <w:rtl/>
          <w:lang w:bidi="ar-EG"/>
        </w:rPr>
        <w:t> </w:t>
      </w:r>
      <w:r w:rsidRPr="00FC0F14">
        <w:rPr>
          <w:noProof/>
          <w:rtl/>
          <w:lang w:bidi="ar-EG"/>
        </w:rPr>
        <w:t>(الأفرقة) التي</w:t>
      </w:r>
      <w:r w:rsidRPr="00FC0F14">
        <w:rPr>
          <w:rFonts w:hint="eastAsia"/>
          <w:noProof/>
          <w:rtl/>
          <w:lang w:bidi="ar-EG"/>
        </w:rPr>
        <w:t> </w:t>
      </w:r>
      <w:r w:rsidRPr="00FC0F14">
        <w:rPr>
          <w:noProof/>
          <w:rtl/>
          <w:lang w:bidi="ar-EG"/>
        </w:rPr>
        <w:t>تشكلها الجمعية ونوابهم.</w:t>
      </w:r>
    </w:p>
    <w:p w14:paraId="056836DA" w14:textId="77777777" w:rsidR="00ED026F" w:rsidRPr="00FC0F14" w:rsidRDefault="004947CA" w:rsidP="00ED026F">
      <w:pPr>
        <w:rPr>
          <w:rtl/>
        </w:rPr>
      </w:pPr>
      <w:r w:rsidRPr="00FC0F14">
        <w:rPr>
          <w:b/>
          <w:bCs/>
          <w:noProof/>
          <w:lang w:bidi="ar-EG"/>
        </w:rPr>
        <w:t>3.1</w:t>
      </w:r>
      <w:r w:rsidRPr="00FC0F14">
        <w:rPr>
          <w:rFonts w:hint="cs"/>
          <w:b/>
          <w:bCs/>
          <w:noProof/>
          <w:rtl/>
          <w:lang w:bidi="ar-EG"/>
        </w:rPr>
        <w:tab/>
      </w:r>
      <w:r w:rsidRPr="00FC0F14">
        <w:rPr>
          <w:rFonts w:hint="cs"/>
          <w:noProof/>
          <w:rtl/>
          <w:lang w:bidi="ar-EG"/>
        </w:rPr>
        <w:t>تراعي الجمعية العالمية لتقييس الاتصالات، قبل وأثناء عملية وضع القرارات التي تحدد أساليب العمل والقضايا ذات الأولوية، المسائل التالية:</w:t>
      </w:r>
    </w:p>
    <w:p w14:paraId="0A0D08F7" w14:textId="77777777" w:rsidR="00ED026F" w:rsidRPr="00FC0F14" w:rsidRDefault="004947CA" w:rsidP="00936012">
      <w:pPr>
        <w:pStyle w:val="enumlev1"/>
        <w:rPr>
          <w:rtl/>
        </w:rPr>
      </w:pPr>
      <w:r w:rsidRPr="00FC0F14">
        <w:rPr>
          <w:rFonts w:hint="cs"/>
          <w:rtl/>
        </w:rPr>
        <w:t> </w:t>
      </w:r>
      <w:r w:rsidRPr="00FC0F14">
        <w:rPr>
          <w:rtl/>
        </w:rPr>
        <w:t>أ</w:t>
      </w:r>
      <w:r w:rsidRPr="00FC0F14">
        <w:rPr>
          <w:rFonts w:hint="cs"/>
          <w:rtl/>
        </w:rPr>
        <w:t> </w:t>
      </w:r>
      <w:r w:rsidRPr="00FC0F14">
        <w:rPr>
          <w:rtl/>
        </w:rPr>
        <w:t>)</w:t>
      </w:r>
      <w:r w:rsidRPr="00FC0F14">
        <w:rPr>
          <w:rtl/>
        </w:rPr>
        <w:tab/>
      </w:r>
      <w:r w:rsidRPr="00FC0F14">
        <w:rPr>
          <w:rFonts w:hint="cs"/>
          <w:rtl/>
        </w:rPr>
        <w:t>إذا كان هناك قرار لمؤتمر المندوبين المفوضين يحدد قضية ذات أولوية، ما مدى الحاجة إلى قرار مماثل للجمعية العالمية لتقييس</w:t>
      </w:r>
      <w:r w:rsidRPr="00FC0F14">
        <w:rPr>
          <w:rFonts w:hint="eastAsia"/>
          <w:rtl/>
        </w:rPr>
        <w:t> </w:t>
      </w:r>
      <w:r w:rsidRPr="00FC0F14">
        <w:rPr>
          <w:rFonts w:hint="cs"/>
          <w:rtl/>
        </w:rPr>
        <w:t>الاتصالات؛</w:t>
      </w:r>
    </w:p>
    <w:p w14:paraId="311D8EF3" w14:textId="77777777" w:rsidR="00ED026F" w:rsidRPr="00FC0F14" w:rsidRDefault="004947CA" w:rsidP="00936012">
      <w:pPr>
        <w:pStyle w:val="enumlev1"/>
        <w:rPr>
          <w:rtl/>
        </w:rPr>
      </w:pPr>
      <w:r w:rsidRPr="00FC0F14">
        <w:rPr>
          <w:rtl/>
        </w:rPr>
        <w:t>ب)</w:t>
      </w:r>
      <w:r w:rsidRPr="00FC0F14">
        <w:rPr>
          <w:rtl/>
        </w:rPr>
        <w:tab/>
      </w:r>
      <w:r w:rsidRPr="00FC0F14">
        <w:rPr>
          <w:rFonts w:hint="cs"/>
          <w:rtl/>
        </w:rPr>
        <w:t>إذا كان هناك قرار يحدد قضية ذات أولوية، ما مدى الحاجة إلى إعادة تناول مضمون القرار في المؤتمرات أو</w:t>
      </w:r>
      <w:r w:rsidRPr="00FC0F14">
        <w:rPr>
          <w:rFonts w:hint="eastAsia"/>
          <w:rtl/>
        </w:rPr>
        <w:t> </w:t>
      </w:r>
      <w:r w:rsidRPr="00FC0F14">
        <w:rPr>
          <w:rFonts w:hint="cs"/>
          <w:rtl/>
        </w:rPr>
        <w:t>الجمعيات</w:t>
      </w:r>
      <w:r w:rsidRPr="00FC0F14">
        <w:rPr>
          <w:rFonts w:hint="eastAsia"/>
          <w:rtl/>
        </w:rPr>
        <w:t> </w:t>
      </w:r>
      <w:r w:rsidRPr="00FC0F14">
        <w:rPr>
          <w:rFonts w:hint="cs"/>
          <w:rtl/>
        </w:rPr>
        <w:t>المختلفة؛</w:t>
      </w:r>
    </w:p>
    <w:p w14:paraId="5601C1FD" w14:textId="77777777" w:rsidR="00ED026F" w:rsidRPr="00FC0F14" w:rsidRDefault="004947CA" w:rsidP="00936012">
      <w:pPr>
        <w:pStyle w:val="enumlev1"/>
      </w:pPr>
      <w:r w:rsidRPr="00FC0F14">
        <w:rPr>
          <w:rtl/>
        </w:rPr>
        <w:t>ج)</w:t>
      </w:r>
      <w:r w:rsidRPr="00FC0F14">
        <w:rPr>
          <w:rFonts w:hint="cs"/>
          <w:rtl/>
        </w:rPr>
        <w:tab/>
        <w:t>إذا كان الأمر يحتاج فقط إلى تعديلات صياغية على قرار للجمعية، ما مدى الحاجة إلى إصدار صيغة مراجَعة للقرار؛</w:t>
      </w:r>
    </w:p>
    <w:p w14:paraId="1C7BEC37" w14:textId="77777777" w:rsidR="00ED026F" w:rsidRPr="00FC0F14" w:rsidRDefault="004947CA" w:rsidP="00936012">
      <w:pPr>
        <w:pStyle w:val="enumlev1"/>
        <w:rPr>
          <w:rtl/>
          <w:lang w:bidi="ar-EG"/>
        </w:rPr>
      </w:pPr>
      <w:r w:rsidRPr="00FC0F14">
        <w:rPr>
          <w:rFonts w:hint="cs"/>
          <w:rtl/>
          <w:lang w:bidi="ar-EG"/>
        </w:rPr>
        <w:t>د )</w:t>
      </w:r>
      <w:r w:rsidRPr="00FC0F14">
        <w:rPr>
          <w:rFonts w:hint="cs"/>
          <w:rtl/>
          <w:lang w:bidi="ar-EG"/>
        </w:rPr>
        <w:tab/>
        <w:t xml:space="preserve">إذا كانت الأعمال </w:t>
      </w:r>
      <w:r w:rsidRPr="00FC0F14">
        <w:rPr>
          <w:rFonts w:hint="cs"/>
          <w:rtl/>
        </w:rPr>
        <w:t>المقترحة</w:t>
      </w:r>
      <w:r w:rsidRPr="00FC0F14">
        <w:rPr>
          <w:rFonts w:hint="cs"/>
          <w:rtl/>
          <w:lang w:bidi="ar-EG"/>
        </w:rPr>
        <w:t xml:space="preserve"> قد أُنجزت، ينبغي اعتبار القرار منفَّذاً والتساؤل عن مدى الحاجة إليه.</w:t>
      </w:r>
    </w:p>
    <w:p w14:paraId="5921C3A2" w14:textId="77777777" w:rsidR="00ED026F" w:rsidRPr="00FC0F14" w:rsidRDefault="004947CA" w:rsidP="00ED026F">
      <w:pPr>
        <w:rPr>
          <w:noProof/>
          <w:rtl/>
          <w:lang w:bidi="ar-EG"/>
        </w:rPr>
      </w:pPr>
      <w:r w:rsidRPr="00FC0F14">
        <w:rPr>
          <w:b/>
          <w:bCs/>
          <w:noProof/>
          <w:lang w:bidi="ar-EG"/>
        </w:rPr>
        <w:t>4.1</w:t>
      </w:r>
      <w:r w:rsidRPr="00FC0F14">
        <w:rPr>
          <w:noProof/>
          <w:rtl/>
          <w:lang w:bidi="ar-EG"/>
        </w:rPr>
        <w:tab/>
        <w:t>تنشئ الجمعية لجنة لمراقبة الميزانية ولجنة صياغة ترد مهامه</w:t>
      </w:r>
      <w:r w:rsidRPr="00FC0F14">
        <w:rPr>
          <w:rFonts w:hint="cs"/>
          <w:noProof/>
          <w:rtl/>
          <w:lang w:bidi="ar-EG"/>
        </w:rPr>
        <w:t>م</w:t>
      </w:r>
      <w:r w:rsidRPr="00FC0F14">
        <w:rPr>
          <w:noProof/>
          <w:rtl/>
          <w:lang w:bidi="ar-EG"/>
        </w:rPr>
        <w:t>ا ومسؤولياته</w:t>
      </w:r>
      <w:r w:rsidRPr="00FC0F14">
        <w:rPr>
          <w:rFonts w:hint="cs"/>
          <w:noProof/>
          <w:rtl/>
          <w:lang w:bidi="ar-EG"/>
        </w:rPr>
        <w:t>م</w:t>
      </w:r>
      <w:r w:rsidRPr="00FC0F14">
        <w:rPr>
          <w:noProof/>
          <w:rtl/>
          <w:lang w:bidi="ar-EG"/>
        </w:rPr>
        <w:t xml:space="preserve">ا في القواعد العامة لمؤتمرات الاتحاد وجمعياته واجتماعاته (الأرقام </w:t>
      </w:r>
      <w:r w:rsidRPr="00FC0F14">
        <w:rPr>
          <w:noProof/>
          <w:lang w:bidi="ar-EG"/>
        </w:rPr>
        <w:t>74-69</w:t>
      </w:r>
      <w:r w:rsidRPr="00FC0F14">
        <w:rPr>
          <w:noProof/>
          <w:rtl/>
          <w:lang w:bidi="ar-EG"/>
        </w:rPr>
        <w:t xml:space="preserve"> من القواعد العامة):</w:t>
      </w:r>
    </w:p>
    <w:p w14:paraId="7F5B0CE4" w14:textId="77777777" w:rsidR="00ED026F" w:rsidRPr="00FC0F14" w:rsidRDefault="004947CA" w:rsidP="00936012">
      <w:pPr>
        <w:pStyle w:val="enumlev1"/>
        <w:rPr>
          <w:noProof/>
          <w:rtl/>
        </w:rPr>
      </w:pPr>
      <w:r w:rsidRPr="00FC0F14">
        <w:rPr>
          <w:rFonts w:hint="cs"/>
          <w:noProof/>
          <w:rtl/>
        </w:rPr>
        <w:t xml:space="preserve"> </w:t>
      </w:r>
      <w:r w:rsidRPr="00FC0F14">
        <w:rPr>
          <w:noProof/>
          <w:rtl/>
        </w:rPr>
        <w:t>أ )</w:t>
      </w:r>
      <w:r w:rsidRPr="00FC0F14">
        <w:rPr>
          <w:noProof/>
          <w:rtl/>
        </w:rPr>
        <w:tab/>
      </w:r>
      <w:r w:rsidRPr="00FC0F14">
        <w:rPr>
          <w:rFonts w:hint="cs"/>
          <w:noProof/>
          <w:rtl/>
        </w:rPr>
        <w:t>تضطلع</w:t>
      </w:r>
      <w:r w:rsidRPr="00FC0F14">
        <w:rPr>
          <w:noProof/>
          <w:rtl/>
        </w:rPr>
        <w:t xml:space="preserve"> "لجنة مراقبة الميزانية"، في </w:t>
      </w:r>
      <w:r w:rsidRPr="00FC0F14">
        <w:rPr>
          <w:i/>
          <w:iCs/>
          <w:noProof/>
          <w:rtl/>
        </w:rPr>
        <w:t>جملة أمور</w:t>
      </w:r>
      <w:r w:rsidRPr="00FC0F14">
        <w:rPr>
          <w:noProof/>
          <w:rtl/>
        </w:rPr>
        <w:t xml:space="preserve">، بفحص مجموع النفقات </w:t>
      </w:r>
      <w:r w:rsidRPr="00FC0F14">
        <w:rPr>
          <w:rFonts w:hint="cs"/>
          <w:noProof/>
          <w:rtl/>
        </w:rPr>
        <w:t>المقدرة</w:t>
      </w:r>
      <w:r w:rsidRPr="00FC0F14">
        <w:rPr>
          <w:noProof/>
          <w:rtl/>
        </w:rPr>
        <w:t xml:space="preserve"> للجمعية وتقدير الاحتياجات المالية لقطاع تقييس الاتصالات </w:t>
      </w:r>
      <w:r w:rsidR="001A4CA0" w:rsidRPr="00FC0F14">
        <w:rPr>
          <w:rFonts w:hint="cs"/>
          <w:noProof/>
          <w:rtl/>
        </w:rPr>
        <w:t xml:space="preserve">بالاتحاد </w:t>
      </w:r>
      <w:r w:rsidR="001A4CA0" w:rsidRPr="00FC0F14">
        <w:rPr>
          <w:noProof/>
        </w:rPr>
        <w:t>(ITU-T)</w:t>
      </w:r>
      <w:r w:rsidR="001A4CA0" w:rsidRPr="00FC0F14">
        <w:rPr>
          <w:rFonts w:hint="cs"/>
          <w:noProof/>
          <w:rtl/>
        </w:rPr>
        <w:t xml:space="preserve"> </w:t>
      </w:r>
      <w:r w:rsidRPr="00FC0F14">
        <w:rPr>
          <w:noProof/>
          <w:rtl/>
        </w:rPr>
        <w:t>حتى انعقاد الجمعية التالية والتكاليف</w:t>
      </w:r>
      <w:r w:rsidRPr="00FC0F14">
        <w:rPr>
          <w:rFonts w:hint="cs"/>
          <w:noProof/>
          <w:rtl/>
        </w:rPr>
        <w:t xml:space="preserve"> التي يتحملها قطاع تقييس الاتصالات والاتحاد ككل</w:t>
      </w:r>
      <w:r w:rsidRPr="00FC0F14">
        <w:rPr>
          <w:noProof/>
          <w:rtl/>
        </w:rPr>
        <w:t xml:space="preserve"> </w:t>
      </w:r>
      <w:r w:rsidRPr="00FC0F14">
        <w:rPr>
          <w:rFonts w:hint="cs"/>
          <w:noProof/>
          <w:rtl/>
        </w:rPr>
        <w:t>و</w:t>
      </w:r>
      <w:r w:rsidRPr="00FC0F14">
        <w:rPr>
          <w:noProof/>
          <w:rtl/>
        </w:rPr>
        <w:t>المترتبة على تنفيذ قرارات الجمعية</w:t>
      </w:r>
      <w:r w:rsidRPr="00FC0F14">
        <w:rPr>
          <w:rFonts w:hint="cs"/>
          <w:noProof/>
          <w:rtl/>
        </w:rPr>
        <w:t>؛</w:t>
      </w:r>
    </w:p>
    <w:p w14:paraId="630A8E5F" w14:textId="77777777" w:rsidR="004333C7" w:rsidRPr="00FC0F14" w:rsidRDefault="004333C7" w:rsidP="00936012">
      <w:pPr>
        <w:rPr>
          <w:noProof/>
          <w:rtl/>
        </w:rPr>
      </w:pPr>
      <w:r w:rsidRPr="00FC0F14">
        <w:rPr>
          <w:noProof/>
          <w:rtl/>
        </w:rPr>
        <w:br w:type="page"/>
      </w:r>
    </w:p>
    <w:p w14:paraId="2704C2FB" w14:textId="77777777" w:rsidR="00ED026F" w:rsidRPr="00FC0F14" w:rsidRDefault="004947CA" w:rsidP="00936012">
      <w:pPr>
        <w:pStyle w:val="enumlev1"/>
        <w:rPr>
          <w:noProof/>
          <w:rtl/>
        </w:rPr>
      </w:pPr>
      <w:r w:rsidRPr="00FC0F14">
        <w:rPr>
          <w:noProof/>
          <w:rtl/>
        </w:rPr>
        <w:t>ب)</w:t>
      </w:r>
      <w:r w:rsidRPr="00FC0F14">
        <w:rPr>
          <w:noProof/>
          <w:rtl/>
        </w:rPr>
        <w:tab/>
        <w:t>تحس</w:t>
      </w:r>
      <w:r w:rsidRPr="00FC0F14">
        <w:rPr>
          <w:rFonts w:hint="cs"/>
          <w:noProof/>
          <w:rtl/>
        </w:rPr>
        <w:t>ِّ</w:t>
      </w:r>
      <w:r w:rsidRPr="00FC0F14">
        <w:rPr>
          <w:noProof/>
          <w:rtl/>
        </w:rPr>
        <w:t>ن "لجنة الصياغة" صياغة النصوص الناشئة عن مداولات الجمعية مثل القرارات، بدون تغيير معناها ومحتواها</w:t>
      </w:r>
      <w:r w:rsidRPr="00FC0F14">
        <w:rPr>
          <w:rFonts w:hint="cs"/>
          <w:noProof/>
          <w:rtl/>
        </w:rPr>
        <w:t>،</w:t>
      </w:r>
      <w:r w:rsidRPr="00FC0F14">
        <w:rPr>
          <w:noProof/>
          <w:rtl/>
        </w:rPr>
        <w:t xml:space="preserve"> </w:t>
      </w:r>
      <w:r w:rsidRPr="00FC0F14">
        <w:rPr>
          <w:rFonts w:hint="cs"/>
          <w:noProof/>
          <w:rtl/>
        </w:rPr>
        <w:t>وتعمل على مواءمة</w:t>
      </w:r>
      <w:r w:rsidRPr="00FC0F14">
        <w:rPr>
          <w:noProof/>
          <w:rtl/>
        </w:rPr>
        <w:t xml:space="preserve"> النصوص باللغات الرسمية للاتحاد.</w:t>
      </w:r>
    </w:p>
    <w:p w14:paraId="7CB8E34F" w14:textId="77777777" w:rsidR="00ED026F" w:rsidRPr="00FC0F14" w:rsidRDefault="004947CA" w:rsidP="00ED026F">
      <w:pPr>
        <w:rPr>
          <w:noProof/>
          <w:rtl/>
          <w:lang w:bidi="ar-EG"/>
        </w:rPr>
      </w:pPr>
      <w:r w:rsidRPr="00FC0F14">
        <w:rPr>
          <w:b/>
          <w:bCs/>
          <w:noProof/>
          <w:lang w:bidi="ar-EG"/>
        </w:rPr>
        <w:t>5.1</w:t>
      </w:r>
      <w:r w:rsidRPr="00FC0F14">
        <w:rPr>
          <w:b/>
          <w:bCs/>
          <w:noProof/>
          <w:rtl/>
          <w:lang w:bidi="ar-EG"/>
        </w:rPr>
        <w:tab/>
      </w:r>
      <w:r w:rsidRPr="00FC0F14">
        <w:rPr>
          <w:noProof/>
          <w:rtl/>
          <w:lang w:bidi="ar-EG"/>
        </w:rPr>
        <w:t>إضافة</w:t>
      </w:r>
      <w:r w:rsidRPr="00FC0F14">
        <w:rPr>
          <w:rFonts w:hint="cs"/>
          <w:noProof/>
          <w:rtl/>
          <w:lang w:bidi="ar-EG"/>
        </w:rPr>
        <w:t>ً</w:t>
      </w:r>
      <w:r w:rsidRPr="00FC0F14">
        <w:rPr>
          <w:noProof/>
          <w:rtl/>
          <w:lang w:bidi="ar-EG"/>
        </w:rPr>
        <w:t xml:space="preserve"> إلى لجنة التوجيه ولجنة مراقبة الميزانية ولجنة الصياغة، تشك</w:t>
      </w:r>
      <w:r w:rsidRPr="00FC0F14">
        <w:rPr>
          <w:rFonts w:hint="cs"/>
          <w:noProof/>
          <w:rtl/>
          <w:lang w:bidi="ar-EG"/>
        </w:rPr>
        <w:t>َّ</w:t>
      </w:r>
      <w:r w:rsidRPr="00FC0F14">
        <w:rPr>
          <w:noProof/>
          <w:rtl/>
          <w:lang w:bidi="ar-EG"/>
        </w:rPr>
        <w:t>ل اللجنتان التاليتان:</w:t>
      </w:r>
    </w:p>
    <w:p w14:paraId="5BF53C84" w14:textId="77777777" w:rsidR="00ED026F" w:rsidRPr="00FC0F14" w:rsidRDefault="004947CA" w:rsidP="00936012">
      <w:pPr>
        <w:pStyle w:val="enumlev1"/>
        <w:rPr>
          <w:noProof/>
          <w:rtl/>
        </w:rPr>
      </w:pPr>
      <w:r w:rsidRPr="00FC0F14">
        <w:rPr>
          <w:noProof/>
          <w:rtl/>
        </w:rPr>
        <w:t xml:space="preserve"> أ )</w:t>
      </w:r>
      <w:r w:rsidRPr="00FC0F14">
        <w:rPr>
          <w:noProof/>
          <w:rtl/>
        </w:rPr>
        <w:tab/>
        <w:t>"لجنة أساليب عمل قطاع تقييس الاتصالات بالاتحاد"</w:t>
      </w:r>
      <w:r w:rsidRPr="00FC0F14">
        <w:rPr>
          <w:rFonts w:hint="cs"/>
          <w:noProof/>
          <w:rtl/>
        </w:rPr>
        <w:t xml:space="preserve"> </w:t>
      </w:r>
      <w:r w:rsidRPr="00FC0F14">
        <w:rPr>
          <w:noProof/>
          <w:rtl/>
        </w:rPr>
        <w:t xml:space="preserve">والتي تقدم تقارير إلى الجلسة العامة تتضمن مقترحات بشأن أساليب عمل قطاع تقييس الاتصالات </w:t>
      </w:r>
      <w:r w:rsidRPr="00FC0F14">
        <w:rPr>
          <w:rFonts w:hint="cs"/>
          <w:noProof/>
          <w:rtl/>
        </w:rPr>
        <w:t>التي</w:t>
      </w:r>
      <w:r w:rsidRPr="00FC0F14">
        <w:rPr>
          <w:noProof/>
          <w:rtl/>
        </w:rPr>
        <w:t xml:space="preserve"> تسمح بتنفيذ فع</w:t>
      </w:r>
      <w:r w:rsidRPr="00FC0F14">
        <w:rPr>
          <w:rFonts w:hint="cs"/>
          <w:noProof/>
          <w:rtl/>
        </w:rPr>
        <w:t>ّ</w:t>
      </w:r>
      <w:r w:rsidRPr="00FC0F14">
        <w:rPr>
          <w:noProof/>
          <w:rtl/>
        </w:rPr>
        <w:t xml:space="preserve">ال لبرنامج عمل </w:t>
      </w:r>
      <w:r w:rsidRPr="00FC0F14">
        <w:rPr>
          <w:rFonts w:hint="cs"/>
          <w:noProof/>
          <w:rtl/>
        </w:rPr>
        <w:t>ال</w:t>
      </w:r>
      <w:r w:rsidRPr="00FC0F14">
        <w:rPr>
          <w:noProof/>
          <w:rtl/>
        </w:rPr>
        <w:t>قطاع، استناداً إلى تقارير الفريق الاستشاري لتقييس الاتصالات</w:t>
      </w:r>
      <w:r w:rsidRPr="00FC0F14">
        <w:rPr>
          <w:rFonts w:hint="eastAsia"/>
          <w:noProof/>
          <w:rtl/>
        </w:rPr>
        <w:t> </w:t>
      </w:r>
      <w:r w:rsidRPr="00FC0F14">
        <w:rPr>
          <w:noProof/>
          <w:rtl/>
        </w:rPr>
        <w:t>المرفوعة إلى الجمعية ومقترحات الدول الأعضاء في الاتحاد وأعضاء قطاع تقييس</w:t>
      </w:r>
      <w:r w:rsidRPr="00FC0F14">
        <w:rPr>
          <w:rFonts w:hint="cs"/>
          <w:noProof/>
          <w:rtl/>
        </w:rPr>
        <w:t> </w:t>
      </w:r>
      <w:r w:rsidRPr="00FC0F14">
        <w:rPr>
          <w:noProof/>
          <w:rtl/>
        </w:rPr>
        <w:t>الاتصالات</w:t>
      </w:r>
      <w:r w:rsidRPr="00FC0F14">
        <w:rPr>
          <w:rFonts w:hint="cs"/>
          <w:noProof/>
          <w:rtl/>
        </w:rPr>
        <w:t>؛</w:t>
      </w:r>
    </w:p>
    <w:p w14:paraId="6A1F86AB" w14:textId="77777777" w:rsidR="00ED026F" w:rsidRPr="00FC0F14" w:rsidRDefault="004947CA" w:rsidP="00936012">
      <w:pPr>
        <w:pStyle w:val="enumlev1"/>
        <w:rPr>
          <w:noProof/>
          <w:rtl/>
        </w:rPr>
      </w:pPr>
      <w:r w:rsidRPr="00FC0F14">
        <w:rPr>
          <w:noProof/>
          <w:rtl/>
        </w:rPr>
        <w:t>ب)</w:t>
      </w:r>
      <w:r w:rsidRPr="00FC0F14">
        <w:rPr>
          <w:noProof/>
          <w:rtl/>
        </w:rPr>
        <w:tab/>
        <w:t>"لجنة برنامج عمل قطاع تقييس الاتصالات والتنظيم"، التي تقدم إلى الجلسة العامة تقارير تتضمن مقترحات بشأن برنامج عمل قطاع تقييس الاتصالات وتنظيم هذا العمل في إطار استراتيجية قطاع تقييس الاتصالات وأولوياته. وتقوم هذه اللجنة تحديداً بالآتي:</w:t>
      </w:r>
    </w:p>
    <w:p w14:paraId="567E2B7B" w14:textId="77777777" w:rsidR="00ED026F" w:rsidRPr="00FC0F14" w:rsidRDefault="00D7517E" w:rsidP="00ED026F">
      <w:pPr>
        <w:pStyle w:val="enumlev2"/>
        <w:rPr>
          <w:rtl/>
        </w:rPr>
      </w:pPr>
      <w:r w:rsidRPr="00FC0F14">
        <w:rPr>
          <w:rFonts w:cs="Times New Roman"/>
          <w:noProof/>
          <w:rtl/>
        </w:rPr>
        <w:t>'</w:t>
      </w:r>
      <w:r w:rsidR="004947CA" w:rsidRPr="00FC0F14">
        <w:rPr>
          <w:noProof/>
        </w:rPr>
        <w:t>1</w:t>
      </w:r>
      <w:r w:rsidRPr="00FC0F14">
        <w:rPr>
          <w:rFonts w:cs="Times New Roman"/>
          <w:noProof/>
          <w:rtl/>
        </w:rPr>
        <w:t>'</w:t>
      </w:r>
      <w:r w:rsidR="004947CA" w:rsidRPr="00FC0F14">
        <w:rPr>
          <w:rtl/>
        </w:rPr>
        <w:tab/>
        <w:t xml:space="preserve">اقتراح </w:t>
      </w:r>
      <w:r w:rsidR="004947CA" w:rsidRPr="00FC0F14">
        <w:rPr>
          <w:rFonts w:hint="eastAsia"/>
          <w:rtl/>
        </w:rPr>
        <w:t>الإبقاء</w:t>
      </w:r>
      <w:r w:rsidR="004947CA" w:rsidRPr="00FC0F14">
        <w:rPr>
          <w:rtl/>
        </w:rPr>
        <w:t xml:space="preserve"> على لجان الدراسات أو إنشائها أو إنهاء عملها؛</w:t>
      </w:r>
    </w:p>
    <w:p w14:paraId="4156F3F6" w14:textId="77777777" w:rsidR="00ED026F" w:rsidRPr="00FC0F14" w:rsidRDefault="00D7517E" w:rsidP="00ED026F">
      <w:pPr>
        <w:pStyle w:val="enumlev2"/>
        <w:rPr>
          <w:rtl/>
        </w:rPr>
      </w:pPr>
      <w:r w:rsidRPr="00FC0F14">
        <w:rPr>
          <w:rtl/>
        </w:rPr>
        <w:t>'</w:t>
      </w:r>
      <w:r w:rsidR="004947CA" w:rsidRPr="00FC0F14">
        <w:t>2</w:t>
      </w:r>
      <w:r w:rsidRPr="00FC0F14">
        <w:rPr>
          <w:rtl/>
        </w:rPr>
        <w:t>'</w:t>
      </w:r>
      <w:r w:rsidR="004947CA" w:rsidRPr="00FC0F14">
        <w:rPr>
          <w:rtl/>
        </w:rPr>
        <w:tab/>
        <w:t xml:space="preserve">استعراض </w:t>
      </w:r>
      <w:r w:rsidR="004947CA" w:rsidRPr="00FC0F14">
        <w:rPr>
          <w:rFonts w:hint="cs"/>
          <w:rtl/>
        </w:rPr>
        <w:t>الهيكل العام للجان الدراسات و</w:t>
      </w:r>
      <w:r w:rsidR="004947CA" w:rsidRPr="00FC0F14">
        <w:rPr>
          <w:rtl/>
        </w:rPr>
        <w:t>المسائل المحددة للدراسة أو لمزيد من الدراسة؛</w:t>
      </w:r>
    </w:p>
    <w:p w14:paraId="3FD9FBE2" w14:textId="77777777" w:rsidR="00ED026F" w:rsidRPr="00FC0F14" w:rsidRDefault="00D7517E" w:rsidP="00ED026F">
      <w:pPr>
        <w:pStyle w:val="enumlev2"/>
        <w:rPr>
          <w:rtl/>
        </w:rPr>
      </w:pPr>
      <w:r w:rsidRPr="00FC0F14">
        <w:rPr>
          <w:rtl/>
        </w:rPr>
        <w:t>'</w:t>
      </w:r>
      <w:r w:rsidR="004947CA" w:rsidRPr="00FC0F14">
        <w:t>3</w:t>
      </w:r>
      <w:r w:rsidRPr="00FC0F14">
        <w:rPr>
          <w:rtl/>
        </w:rPr>
        <w:t>'</w:t>
      </w:r>
      <w:r w:rsidR="004947CA" w:rsidRPr="00FC0F14">
        <w:rPr>
          <w:rtl/>
        </w:rPr>
        <w:tab/>
      </w:r>
      <w:r w:rsidR="004947CA" w:rsidRPr="00FC0F14">
        <w:rPr>
          <w:rFonts w:hint="cs"/>
          <w:rtl/>
        </w:rPr>
        <w:t>وضع</w:t>
      </w:r>
      <w:r w:rsidR="004947CA" w:rsidRPr="00FC0F14">
        <w:rPr>
          <w:rtl/>
        </w:rPr>
        <w:t xml:space="preserve"> وصف واضح للمجال العام للمسؤولية الذي يمكن لكل لجنة من لجان الدراسات في إطاره الإبقاء على التوصيات القائمة وإصدار توصيات جديدة بالتعاون مع اللجان الأُخرى، حسب الاقتضاء؛</w:t>
      </w:r>
    </w:p>
    <w:p w14:paraId="28A0ECF0" w14:textId="77777777" w:rsidR="00ED026F" w:rsidRPr="00FC0F14" w:rsidRDefault="00D7517E" w:rsidP="00ED026F">
      <w:pPr>
        <w:pStyle w:val="enumlev2"/>
        <w:rPr>
          <w:rtl/>
        </w:rPr>
      </w:pPr>
      <w:r w:rsidRPr="00FC0F14">
        <w:rPr>
          <w:rtl/>
        </w:rPr>
        <w:t>'</w:t>
      </w:r>
      <w:r w:rsidR="004947CA" w:rsidRPr="00FC0F14">
        <w:t>4</w:t>
      </w:r>
      <w:r w:rsidRPr="00FC0F14">
        <w:rPr>
          <w:rtl/>
        </w:rPr>
        <w:t>'</w:t>
      </w:r>
      <w:r w:rsidR="004947CA" w:rsidRPr="00FC0F14">
        <w:rPr>
          <w:rtl/>
        </w:rPr>
        <w:tab/>
      </w:r>
      <w:r w:rsidR="004947CA" w:rsidRPr="00FC0F14">
        <w:rPr>
          <w:rFonts w:hint="eastAsia"/>
          <w:rtl/>
        </w:rPr>
        <w:t>اقتراح</w:t>
      </w:r>
      <w:r w:rsidR="004947CA" w:rsidRPr="00FC0F14">
        <w:rPr>
          <w:rtl/>
        </w:rPr>
        <w:t xml:space="preserve"> إسناد المسائل إلى لجان الدراسات، حسب الاقتضاء؛</w:t>
      </w:r>
    </w:p>
    <w:p w14:paraId="40AE72E0" w14:textId="77777777" w:rsidR="00ED026F" w:rsidRPr="00FC0F14" w:rsidRDefault="00D7517E" w:rsidP="00ED026F">
      <w:pPr>
        <w:pStyle w:val="enumlev2"/>
        <w:rPr>
          <w:rtl/>
        </w:rPr>
      </w:pPr>
      <w:r w:rsidRPr="00FC0F14">
        <w:rPr>
          <w:rtl/>
        </w:rPr>
        <w:t>'</w:t>
      </w:r>
      <w:r w:rsidR="004947CA" w:rsidRPr="00FC0F14">
        <w:t>5</w:t>
      </w:r>
      <w:r w:rsidRPr="00FC0F14">
        <w:rPr>
          <w:rtl/>
        </w:rPr>
        <w:t>'</w:t>
      </w:r>
      <w:r w:rsidR="004947CA" w:rsidRPr="00FC0F14">
        <w:rPr>
          <w:rtl/>
        </w:rPr>
        <w:tab/>
      </w:r>
      <w:r w:rsidR="004947CA" w:rsidRPr="00FC0F14">
        <w:rPr>
          <w:rFonts w:hint="eastAsia"/>
          <w:rtl/>
        </w:rPr>
        <w:t>التوصية</w:t>
      </w:r>
      <w:r w:rsidR="004947CA" w:rsidRPr="00FC0F14">
        <w:rPr>
          <w:rtl/>
        </w:rPr>
        <w:t xml:space="preserve"> في </w:t>
      </w:r>
      <w:r w:rsidR="004947CA" w:rsidRPr="00FC0F14">
        <w:rPr>
          <w:rFonts w:hint="cs"/>
          <w:rtl/>
        </w:rPr>
        <w:t xml:space="preserve">حال </w:t>
      </w:r>
      <w:r w:rsidR="004947CA" w:rsidRPr="00FC0F14">
        <w:rPr>
          <w:rtl/>
        </w:rPr>
        <w:t>كانت مسألة أو مجموعة مسائل تهم عدة لجان دراسات:</w:t>
      </w:r>
    </w:p>
    <w:p w14:paraId="7F79E459" w14:textId="77777777" w:rsidR="00ED026F" w:rsidRPr="00FC0F14" w:rsidRDefault="004947CA" w:rsidP="00ED026F">
      <w:pPr>
        <w:pStyle w:val="enumlev3"/>
        <w:rPr>
          <w:noProof/>
          <w:rtl/>
        </w:rPr>
      </w:pPr>
      <w:r w:rsidRPr="00FC0F14">
        <w:rPr>
          <w:rFonts w:hint="cs"/>
          <w:noProof/>
          <w:rtl/>
        </w:rPr>
        <w:t xml:space="preserve"> أ )</w:t>
      </w:r>
      <w:r w:rsidRPr="00FC0F14">
        <w:rPr>
          <w:noProof/>
          <w:rtl/>
        </w:rPr>
        <w:tab/>
      </w:r>
      <w:r w:rsidRPr="00FC0F14">
        <w:rPr>
          <w:rFonts w:hint="cs"/>
          <w:noProof/>
          <w:rtl/>
        </w:rPr>
        <w:t>ب</w:t>
      </w:r>
      <w:r w:rsidRPr="00FC0F14">
        <w:rPr>
          <w:noProof/>
          <w:rtl/>
        </w:rPr>
        <w:t xml:space="preserve">قبول </w:t>
      </w:r>
      <w:r w:rsidRPr="00FC0F14">
        <w:rPr>
          <w:rFonts w:hint="cs"/>
          <w:noProof/>
          <w:rtl/>
        </w:rPr>
        <w:t xml:space="preserve">مقترح دولة عضو في الاتحاد أو </w:t>
      </w:r>
      <w:r w:rsidRPr="00FC0F14">
        <w:rPr>
          <w:noProof/>
          <w:rtl/>
        </w:rPr>
        <w:t>توصية الفريق الاستشاري لتقييس الاتصالات</w:t>
      </w:r>
      <w:r w:rsidRPr="00FC0F14">
        <w:rPr>
          <w:rFonts w:hint="cs"/>
          <w:noProof/>
          <w:rtl/>
        </w:rPr>
        <w:t xml:space="preserve"> (في حالة الاختلاف</w:t>
      </w:r>
      <w:r w:rsidRPr="00FC0F14">
        <w:rPr>
          <w:rFonts w:hint="eastAsia"/>
          <w:noProof/>
          <w:rtl/>
        </w:rPr>
        <w:t> </w:t>
      </w:r>
      <w:r w:rsidRPr="00FC0F14">
        <w:rPr>
          <w:rFonts w:hint="cs"/>
          <w:noProof/>
          <w:rtl/>
        </w:rPr>
        <w:t>بينهما)</w:t>
      </w:r>
      <w:r w:rsidRPr="00FC0F14">
        <w:rPr>
          <w:noProof/>
          <w:rtl/>
        </w:rPr>
        <w:t>؛</w:t>
      </w:r>
    </w:p>
    <w:p w14:paraId="023A1688" w14:textId="77777777" w:rsidR="00ED026F" w:rsidRPr="00FC0F14" w:rsidRDefault="004947CA" w:rsidP="00ED026F">
      <w:pPr>
        <w:pStyle w:val="enumlev3"/>
        <w:rPr>
          <w:noProof/>
          <w:rtl/>
        </w:rPr>
      </w:pPr>
      <w:r w:rsidRPr="00FC0F14">
        <w:rPr>
          <w:rFonts w:hint="cs"/>
          <w:noProof/>
          <w:rtl/>
        </w:rPr>
        <w:t>ب)</w:t>
      </w:r>
      <w:r w:rsidRPr="00FC0F14">
        <w:rPr>
          <w:noProof/>
          <w:rtl/>
        </w:rPr>
        <w:tab/>
      </w:r>
      <w:r w:rsidRPr="00FC0F14">
        <w:rPr>
          <w:rFonts w:hint="cs"/>
          <w:noProof/>
          <w:rtl/>
        </w:rPr>
        <w:t>أو </w:t>
      </w:r>
      <w:r w:rsidRPr="00FC0F14">
        <w:rPr>
          <w:noProof/>
          <w:rtl/>
        </w:rPr>
        <w:t>إسناد الدراسة إلى لجنة دراسات واحدة؛</w:t>
      </w:r>
    </w:p>
    <w:p w14:paraId="097F1DFA" w14:textId="77777777" w:rsidR="00ED026F" w:rsidRPr="00FC0F14" w:rsidRDefault="004947CA" w:rsidP="00ED026F">
      <w:pPr>
        <w:pStyle w:val="enumlev3"/>
        <w:rPr>
          <w:noProof/>
          <w:rtl/>
        </w:rPr>
      </w:pPr>
      <w:r w:rsidRPr="00FC0F14">
        <w:rPr>
          <w:rFonts w:hint="cs"/>
          <w:noProof/>
          <w:rtl/>
        </w:rPr>
        <w:t>ج)</w:t>
      </w:r>
      <w:r w:rsidRPr="00FC0F14">
        <w:rPr>
          <w:noProof/>
          <w:rtl/>
        </w:rPr>
        <w:tab/>
      </w:r>
      <w:r w:rsidRPr="00FC0F14">
        <w:rPr>
          <w:rFonts w:hint="cs"/>
          <w:noProof/>
          <w:rtl/>
        </w:rPr>
        <w:t>أو اعتماد ترتيب</w:t>
      </w:r>
      <w:r w:rsidRPr="00FC0F14">
        <w:rPr>
          <w:noProof/>
          <w:rtl/>
        </w:rPr>
        <w:t xml:space="preserve"> بديل؛</w:t>
      </w:r>
    </w:p>
    <w:p w14:paraId="6CADA6A2" w14:textId="77777777" w:rsidR="00ED026F" w:rsidRPr="00FC0F14" w:rsidRDefault="00D7517E" w:rsidP="00ED026F">
      <w:pPr>
        <w:pStyle w:val="enumlev2"/>
        <w:rPr>
          <w:noProof/>
          <w:rtl/>
          <w:lang w:val="fr-FR"/>
        </w:rPr>
      </w:pPr>
      <w:r w:rsidRPr="00FC0F14">
        <w:rPr>
          <w:rFonts w:cs="Times New Roman"/>
          <w:noProof/>
          <w:rtl/>
        </w:rPr>
        <w:t>'</w:t>
      </w:r>
      <w:r w:rsidR="004947CA" w:rsidRPr="00FC0F14">
        <w:rPr>
          <w:noProof/>
        </w:rPr>
        <w:t>6</w:t>
      </w:r>
      <w:r w:rsidRPr="00FC0F14">
        <w:rPr>
          <w:rFonts w:cs="Times New Roman"/>
          <w:noProof/>
          <w:rtl/>
        </w:rPr>
        <w:t>'</w:t>
      </w:r>
      <w:r w:rsidR="004947CA" w:rsidRPr="00FC0F14">
        <w:rPr>
          <w:noProof/>
          <w:rtl/>
          <w:lang w:val="fr-FR"/>
        </w:rPr>
        <w:tab/>
        <w:t xml:space="preserve">استعراض قوائم التوصيات التي تضطلع كل لجنة دراسات بالمسؤولية عنها وتعديلها </w:t>
      </w:r>
      <w:r w:rsidR="004947CA" w:rsidRPr="00FC0F14">
        <w:rPr>
          <w:rFonts w:hint="cs"/>
          <w:noProof/>
          <w:rtl/>
          <w:lang w:val="fr-FR"/>
        </w:rPr>
        <w:t>إن استدعى</w:t>
      </w:r>
      <w:r w:rsidR="004947CA" w:rsidRPr="00FC0F14">
        <w:rPr>
          <w:noProof/>
          <w:rtl/>
          <w:lang w:val="fr-FR"/>
        </w:rPr>
        <w:t xml:space="preserve"> الأمر؛</w:t>
      </w:r>
    </w:p>
    <w:p w14:paraId="5CDE8921" w14:textId="77777777" w:rsidR="00ED026F" w:rsidRPr="00FC0F14" w:rsidRDefault="00D7517E" w:rsidP="00ED026F">
      <w:pPr>
        <w:pStyle w:val="enumlev2"/>
        <w:rPr>
          <w:noProof/>
          <w:rtl/>
          <w:lang w:val="fr-FR"/>
        </w:rPr>
      </w:pPr>
      <w:r w:rsidRPr="00FC0F14">
        <w:rPr>
          <w:rFonts w:cs="Times New Roman"/>
          <w:noProof/>
          <w:rtl/>
        </w:rPr>
        <w:t>'</w:t>
      </w:r>
      <w:r w:rsidR="004947CA" w:rsidRPr="00FC0F14">
        <w:rPr>
          <w:noProof/>
        </w:rPr>
        <w:t>7</w:t>
      </w:r>
      <w:r w:rsidRPr="00FC0F14">
        <w:rPr>
          <w:rFonts w:cs="Times New Roman"/>
          <w:noProof/>
          <w:rtl/>
        </w:rPr>
        <w:t>'</w:t>
      </w:r>
      <w:r w:rsidR="004947CA" w:rsidRPr="00FC0F14">
        <w:rPr>
          <w:noProof/>
          <w:rtl/>
          <w:lang w:val="fr-FR"/>
        </w:rPr>
        <w:tab/>
        <w:t xml:space="preserve">اقتراح </w:t>
      </w:r>
      <w:r w:rsidR="004947CA" w:rsidRPr="00FC0F14">
        <w:rPr>
          <w:rFonts w:hint="cs"/>
          <w:noProof/>
          <w:rtl/>
          <w:lang w:val="fr-FR"/>
        </w:rPr>
        <w:t xml:space="preserve">إبقاء أو </w:t>
      </w:r>
      <w:r w:rsidR="004947CA" w:rsidRPr="00FC0F14">
        <w:rPr>
          <w:noProof/>
          <w:rtl/>
          <w:lang w:val="fr-FR"/>
        </w:rPr>
        <w:t xml:space="preserve">تشكيل </w:t>
      </w:r>
      <w:r w:rsidR="004947CA" w:rsidRPr="00FC0F14">
        <w:rPr>
          <w:rFonts w:hint="cs"/>
          <w:noProof/>
          <w:rtl/>
          <w:lang w:val="fr-FR"/>
        </w:rPr>
        <w:t xml:space="preserve">أو حلّ </w:t>
      </w:r>
      <w:r w:rsidR="004947CA" w:rsidRPr="00FC0F14">
        <w:rPr>
          <w:noProof/>
          <w:rtl/>
          <w:lang w:val="fr-FR"/>
        </w:rPr>
        <w:t xml:space="preserve">أفرقة أُخرى طبقاً للرقمين </w:t>
      </w:r>
      <w:r w:rsidR="004947CA" w:rsidRPr="00FC0F14">
        <w:rPr>
          <w:noProof/>
          <w:lang w:val="fr-FR"/>
        </w:rPr>
        <w:t>191A</w:t>
      </w:r>
      <w:r w:rsidR="004947CA" w:rsidRPr="00FC0F14">
        <w:rPr>
          <w:noProof/>
          <w:rtl/>
          <w:lang w:val="fr-FR"/>
        </w:rPr>
        <w:t xml:space="preserve"> و</w:t>
      </w:r>
      <w:r w:rsidR="004947CA" w:rsidRPr="00FC0F14">
        <w:rPr>
          <w:noProof/>
          <w:lang w:val="fr-FR"/>
        </w:rPr>
        <w:t>191B</w:t>
      </w:r>
      <w:r w:rsidR="004947CA" w:rsidRPr="00FC0F14">
        <w:rPr>
          <w:noProof/>
          <w:rtl/>
          <w:lang w:val="fr-FR"/>
        </w:rPr>
        <w:t xml:space="preserve"> من</w:t>
      </w:r>
      <w:r w:rsidR="004947CA" w:rsidRPr="00FC0F14">
        <w:rPr>
          <w:rFonts w:hint="cs"/>
          <w:noProof/>
          <w:rtl/>
          <w:lang w:val="fr-FR"/>
        </w:rPr>
        <w:t> </w:t>
      </w:r>
      <w:r w:rsidR="004947CA" w:rsidRPr="00FC0F14">
        <w:rPr>
          <w:noProof/>
          <w:rtl/>
          <w:lang w:val="fr-FR"/>
        </w:rPr>
        <w:t>اتفاقية</w:t>
      </w:r>
      <w:r w:rsidR="004947CA" w:rsidRPr="00FC0F14">
        <w:rPr>
          <w:rFonts w:hint="cs"/>
          <w:noProof/>
          <w:rtl/>
          <w:lang w:val="fr-FR"/>
        </w:rPr>
        <w:t> </w:t>
      </w:r>
      <w:r w:rsidR="004947CA" w:rsidRPr="00FC0F14">
        <w:rPr>
          <w:noProof/>
          <w:rtl/>
          <w:lang w:val="fr-FR"/>
        </w:rPr>
        <w:t>الاتحاد.</w:t>
      </w:r>
    </w:p>
    <w:p w14:paraId="603FA475" w14:textId="77777777" w:rsidR="00ED026F" w:rsidRPr="00FC0F14" w:rsidRDefault="004947CA" w:rsidP="00ED026F">
      <w:pPr>
        <w:spacing w:line="187" w:lineRule="auto"/>
        <w:rPr>
          <w:noProof/>
          <w:rtl/>
          <w:lang w:bidi="ar-EG"/>
        </w:rPr>
      </w:pPr>
      <w:r w:rsidRPr="00FC0F14">
        <w:rPr>
          <w:b/>
          <w:bCs/>
          <w:noProof/>
          <w:lang w:bidi="ar-EG"/>
        </w:rPr>
        <w:t>6.1</w:t>
      </w:r>
      <w:r w:rsidRPr="00FC0F14">
        <w:rPr>
          <w:noProof/>
          <w:rtl/>
          <w:lang w:bidi="ar-EG"/>
        </w:rPr>
        <w:tab/>
      </w:r>
      <w:r w:rsidRPr="00FC0F14">
        <w:rPr>
          <w:rFonts w:hint="cs"/>
          <w:noProof/>
          <w:rtl/>
          <w:lang w:bidi="ar-EG"/>
        </w:rPr>
        <w:t>ينبغي</w:t>
      </w:r>
      <w:r w:rsidRPr="00FC0F14">
        <w:rPr>
          <w:noProof/>
          <w:rtl/>
          <w:lang w:bidi="ar-EG"/>
        </w:rPr>
        <w:t xml:space="preserve"> </w:t>
      </w:r>
      <w:r w:rsidRPr="00FC0F14">
        <w:rPr>
          <w:rFonts w:hint="cs"/>
          <w:noProof/>
          <w:rtl/>
          <w:lang w:bidi="ar-EG"/>
        </w:rPr>
        <w:t>ل</w:t>
      </w:r>
      <w:r w:rsidRPr="00FC0F14">
        <w:rPr>
          <w:noProof/>
          <w:rtl/>
          <w:lang w:bidi="ar-EG"/>
        </w:rPr>
        <w:t xml:space="preserve">رؤساء لجان الدراسات ورئيس الفريق الاستشاري لتقييس الاتصالات ورؤساء الأفرقة الأُخرى التي أنشأتها الجمعية </w:t>
      </w:r>
      <w:r w:rsidRPr="00FC0F14">
        <w:rPr>
          <w:rFonts w:hint="cs"/>
          <w:noProof/>
          <w:rtl/>
          <w:lang w:bidi="ar-EG"/>
        </w:rPr>
        <w:t xml:space="preserve">السابقة التواجد </w:t>
      </w:r>
      <w:r w:rsidRPr="00FC0F14">
        <w:rPr>
          <w:noProof/>
          <w:rtl/>
          <w:lang w:bidi="ar-EG"/>
        </w:rPr>
        <w:t>للمشاركة في لجنة برنامج العمل والتنظيم.</w:t>
      </w:r>
    </w:p>
    <w:p w14:paraId="049504CF" w14:textId="77777777" w:rsidR="00ED026F" w:rsidRPr="00FC0F14" w:rsidRDefault="004947CA" w:rsidP="00ED026F">
      <w:pPr>
        <w:spacing w:line="187" w:lineRule="auto"/>
        <w:rPr>
          <w:noProof/>
          <w:rtl/>
          <w:lang w:bidi="ar-EG"/>
        </w:rPr>
      </w:pPr>
      <w:r w:rsidRPr="00FC0F14">
        <w:rPr>
          <w:b/>
          <w:bCs/>
          <w:noProof/>
          <w:lang w:bidi="ar-EG"/>
        </w:rPr>
        <w:t>7.1</w:t>
      </w:r>
      <w:r w:rsidRPr="00FC0F14">
        <w:rPr>
          <w:noProof/>
          <w:rtl/>
          <w:lang w:bidi="ar-EG"/>
        </w:rPr>
        <w:tab/>
      </w:r>
      <w:r w:rsidRPr="00FC0F14">
        <w:rPr>
          <w:noProof/>
          <w:spacing w:val="-2"/>
          <w:rtl/>
          <w:lang w:bidi="ar-EG"/>
        </w:rPr>
        <w:t xml:space="preserve">يجوز للجمعية في جلستها العامة أن تنشئ لجاناً أُخرى وفقاً للرقم </w:t>
      </w:r>
      <w:r w:rsidRPr="00FC0F14">
        <w:rPr>
          <w:noProof/>
          <w:spacing w:val="-2"/>
          <w:lang w:bidi="ar-EG"/>
        </w:rPr>
        <w:t>63</w:t>
      </w:r>
      <w:r w:rsidRPr="00FC0F14">
        <w:rPr>
          <w:noProof/>
          <w:spacing w:val="-2"/>
          <w:rtl/>
          <w:lang w:bidi="ar-EG"/>
        </w:rPr>
        <w:t xml:space="preserve"> من القواعد العامة</w:t>
      </w:r>
      <w:r w:rsidRPr="00FC0F14">
        <w:rPr>
          <w:rFonts w:hint="cs"/>
          <w:noProof/>
          <w:spacing w:val="-2"/>
          <w:rtl/>
          <w:lang w:bidi="ar-EG"/>
        </w:rPr>
        <w:t xml:space="preserve"> لمؤتمرات الاتحاد وجمعياته واجتماعاته؛ </w:t>
      </w:r>
      <w:r w:rsidRPr="00FC0F14">
        <w:rPr>
          <w:color w:val="000000"/>
          <w:spacing w:val="-2"/>
          <w:rtl/>
        </w:rPr>
        <w:t xml:space="preserve">وينبغي </w:t>
      </w:r>
      <w:r w:rsidRPr="00FC0F14">
        <w:rPr>
          <w:rFonts w:hint="cs"/>
          <w:color w:val="000000"/>
          <w:spacing w:val="-2"/>
          <w:rtl/>
        </w:rPr>
        <w:t>إدراج الاختصاصات في وثيقة من وثائق الجلسة العامة</w:t>
      </w:r>
      <w:r w:rsidRPr="00FC0F14">
        <w:rPr>
          <w:color w:val="000000"/>
          <w:spacing w:val="-2"/>
          <w:rtl/>
        </w:rPr>
        <w:t xml:space="preserve">، مع مراعاة </w:t>
      </w:r>
      <w:r w:rsidRPr="00FC0F14">
        <w:rPr>
          <w:rFonts w:hint="cs"/>
          <w:noProof/>
          <w:spacing w:val="-2"/>
          <w:rtl/>
          <w:lang w:bidi="ar-EG"/>
        </w:rPr>
        <w:t>التوزيع المناسب لعبء العمل بين اللجان.</w:t>
      </w:r>
    </w:p>
    <w:p w14:paraId="63E626AE" w14:textId="77777777" w:rsidR="00ED026F" w:rsidRPr="00FC0F14" w:rsidRDefault="004947CA" w:rsidP="00ED026F">
      <w:pPr>
        <w:spacing w:line="187" w:lineRule="auto"/>
        <w:rPr>
          <w:noProof/>
          <w:rtl/>
          <w:lang w:val="fr-FR" w:bidi="ar-EG"/>
        </w:rPr>
      </w:pPr>
      <w:r w:rsidRPr="00FC0F14">
        <w:rPr>
          <w:b/>
          <w:bCs/>
          <w:noProof/>
          <w:lang w:bidi="ar-EG"/>
        </w:rPr>
        <w:t>8.1</w:t>
      </w:r>
      <w:r w:rsidRPr="00FC0F14">
        <w:rPr>
          <w:b/>
          <w:bCs/>
          <w:noProof/>
          <w:rtl/>
          <w:lang w:bidi="ar-EG"/>
        </w:rPr>
        <w:tab/>
      </w:r>
      <w:r w:rsidRPr="00FC0F14">
        <w:rPr>
          <w:noProof/>
          <w:rtl/>
          <w:lang w:bidi="ar-EG"/>
        </w:rPr>
        <w:t xml:space="preserve">ينتهي وجود جميع اللجان والأفرقة المشار إليها في الفقرات من </w:t>
      </w:r>
      <w:r w:rsidRPr="00FC0F14">
        <w:rPr>
          <w:noProof/>
          <w:lang w:val="fr-FR" w:bidi="ar-EG"/>
        </w:rPr>
        <w:t>2.1</w:t>
      </w:r>
      <w:r w:rsidRPr="00FC0F14">
        <w:rPr>
          <w:noProof/>
          <w:rtl/>
          <w:lang w:val="fr-FR" w:bidi="ar-EG"/>
        </w:rPr>
        <w:t xml:space="preserve"> إلى </w:t>
      </w:r>
      <w:r w:rsidRPr="00FC0F14">
        <w:rPr>
          <w:noProof/>
          <w:lang w:val="fr-FR" w:bidi="ar-EG"/>
        </w:rPr>
        <w:t>7.1</w:t>
      </w:r>
      <w:r w:rsidRPr="00FC0F14">
        <w:rPr>
          <w:noProof/>
          <w:rtl/>
          <w:lang w:val="fr-FR" w:bidi="ar-EG"/>
        </w:rPr>
        <w:t xml:space="preserve"> أعلاه باختتام أعمال الجمعية العالمية لتقييس الاتصالات </w:t>
      </w:r>
      <w:r w:rsidRPr="00FC0F14">
        <w:rPr>
          <w:rFonts w:hint="cs"/>
          <w:noProof/>
          <w:rtl/>
          <w:lang w:val="fr-FR" w:bidi="ar-EG"/>
        </w:rPr>
        <w:t>باستثناء</w:t>
      </w:r>
      <w:r w:rsidRPr="00FC0F14">
        <w:rPr>
          <w:noProof/>
          <w:rtl/>
          <w:lang w:val="fr-FR" w:bidi="ar-EG"/>
        </w:rPr>
        <w:t xml:space="preserve"> لجنة الصياغة</w:t>
      </w:r>
      <w:r w:rsidRPr="00FC0F14">
        <w:rPr>
          <w:rFonts w:hint="cs"/>
          <w:noProof/>
          <w:rtl/>
          <w:lang w:val="fr-FR" w:bidi="ar-EG"/>
        </w:rPr>
        <w:t>،</w:t>
      </w:r>
      <w:r w:rsidRPr="00FC0F14">
        <w:rPr>
          <w:noProof/>
          <w:rtl/>
          <w:lang w:val="fr-FR" w:bidi="ar-EG"/>
        </w:rPr>
        <w:t xml:space="preserve"> إن لزم الأمر ورهناً بموافقة الجمعية وفي حدود الميزانية</w:t>
      </w:r>
      <w:r w:rsidRPr="00FC0F14">
        <w:rPr>
          <w:rFonts w:hint="cs"/>
          <w:noProof/>
          <w:rtl/>
          <w:lang w:val="fr-FR" w:bidi="ar-EG"/>
        </w:rPr>
        <w:t>.</w:t>
      </w:r>
      <w:r w:rsidRPr="00FC0F14">
        <w:rPr>
          <w:noProof/>
          <w:rtl/>
          <w:lang w:val="fr-FR" w:bidi="ar-EG"/>
        </w:rPr>
        <w:t xml:space="preserve"> وبالتالي يمكن للجنة الصياغة عقد اجتماعات بعد اختتام أعمال الجمعية لاستكمال مهامها التي حددتها الجمعية.</w:t>
      </w:r>
    </w:p>
    <w:p w14:paraId="0F66C4DE" w14:textId="77777777" w:rsidR="004333C7" w:rsidRPr="00FC0F14" w:rsidRDefault="004333C7">
      <w:pPr>
        <w:tabs>
          <w:tab w:val="clear" w:pos="794"/>
          <w:tab w:val="clear" w:pos="1191"/>
          <w:tab w:val="clear" w:pos="1588"/>
          <w:tab w:val="clear" w:pos="1985"/>
        </w:tabs>
        <w:bidi w:val="0"/>
        <w:spacing w:before="0" w:line="240" w:lineRule="auto"/>
        <w:jc w:val="left"/>
        <w:rPr>
          <w:b/>
          <w:bCs/>
          <w:noProof/>
          <w:lang w:bidi="ar-EG"/>
        </w:rPr>
      </w:pPr>
      <w:r w:rsidRPr="00FC0F14">
        <w:rPr>
          <w:b/>
          <w:bCs/>
          <w:noProof/>
          <w:lang w:bidi="ar-EG"/>
        </w:rPr>
        <w:br w:type="page"/>
      </w:r>
    </w:p>
    <w:p w14:paraId="749B4273" w14:textId="77777777" w:rsidR="00ED026F" w:rsidRPr="00FC0F14" w:rsidRDefault="004947CA" w:rsidP="00ED026F">
      <w:pPr>
        <w:spacing w:line="187" w:lineRule="auto"/>
        <w:rPr>
          <w:noProof/>
          <w:rtl/>
          <w:lang w:bidi="ar-EG"/>
        </w:rPr>
      </w:pPr>
      <w:r w:rsidRPr="00FC0F14">
        <w:rPr>
          <w:b/>
          <w:bCs/>
          <w:noProof/>
          <w:lang w:bidi="ar-EG"/>
        </w:rPr>
        <w:t>9.1</w:t>
      </w:r>
      <w:r w:rsidRPr="00FC0F14">
        <w:rPr>
          <w:noProof/>
          <w:rtl/>
          <w:lang w:bidi="ar-EG"/>
        </w:rPr>
        <w:tab/>
        <w:t xml:space="preserve">وفقاً للرقم </w:t>
      </w:r>
      <w:r w:rsidRPr="00FC0F14">
        <w:rPr>
          <w:noProof/>
          <w:lang w:bidi="ar-EG"/>
        </w:rPr>
        <w:t>49</w:t>
      </w:r>
      <w:r w:rsidRPr="00FC0F14">
        <w:rPr>
          <w:noProof/>
          <w:rtl/>
          <w:lang w:bidi="ar-EG"/>
        </w:rPr>
        <w:t xml:space="preserve"> من القواعد العامة</w:t>
      </w:r>
      <w:r w:rsidRPr="00FC0F14">
        <w:rPr>
          <w:rFonts w:hint="cs"/>
          <w:noProof/>
          <w:rtl/>
          <w:lang w:bidi="ar-EG"/>
        </w:rPr>
        <w:t xml:space="preserve"> لمؤتمرات الاتحاد وجمعياته واجتماعاته</w:t>
      </w:r>
      <w:r w:rsidRPr="00FC0F14">
        <w:rPr>
          <w:noProof/>
          <w:rtl/>
          <w:lang w:bidi="ar-EG"/>
        </w:rPr>
        <w:t>، يجتمع رؤساء الوفود، قبيل الجلسة الافتتاحية للجمعية العالمية لتقييس الاتصالات، لإعداد جدول أعمال الجلسة العامة الأولى والتقدم بمقترحات بشأن تنظيم الجمعية بما في ذلك مقترحات بشأن رؤساء ونواب رؤساء الجمعية ولجانها وفريقها (أفرقتها)</w:t>
      </w:r>
      <w:r w:rsidRPr="00FC0F14">
        <w:rPr>
          <w:rFonts w:hint="cs"/>
          <w:noProof/>
          <w:rtl/>
          <w:lang w:bidi="ar-EG"/>
        </w:rPr>
        <w:t>.</w:t>
      </w:r>
    </w:p>
    <w:p w14:paraId="035132C3" w14:textId="77777777" w:rsidR="00ED026F" w:rsidRPr="00FC0F14" w:rsidRDefault="004947CA" w:rsidP="00ED026F">
      <w:pPr>
        <w:keepNext/>
        <w:rPr>
          <w:noProof/>
          <w:rtl/>
          <w:lang w:bidi="ar-EG"/>
        </w:rPr>
      </w:pPr>
      <w:r w:rsidRPr="00FC0F14">
        <w:rPr>
          <w:b/>
          <w:bCs/>
          <w:noProof/>
          <w:lang w:bidi="ar-EG"/>
        </w:rPr>
        <w:t>10.1</w:t>
      </w:r>
      <w:r w:rsidRPr="00FC0F14">
        <w:rPr>
          <w:noProof/>
          <w:rtl/>
          <w:lang w:bidi="ar-EG"/>
        </w:rPr>
        <w:tab/>
        <w:t>يجتمع رؤساء الوفود، خلال انعقاد الجمعية العالمية لتقييس الاتصالات:</w:t>
      </w:r>
    </w:p>
    <w:p w14:paraId="5D15156A" w14:textId="77777777" w:rsidR="00ED026F" w:rsidRPr="00FC0F14" w:rsidRDefault="004947CA" w:rsidP="00936012">
      <w:pPr>
        <w:pStyle w:val="enumlev1"/>
        <w:rPr>
          <w:noProof/>
          <w:rtl/>
        </w:rPr>
      </w:pPr>
      <w:r w:rsidRPr="00FC0F14">
        <w:rPr>
          <w:noProof/>
          <w:rtl/>
        </w:rPr>
        <w:t xml:space="preserve"> أ )</w:t>
      </w:r>
      <w:r w:rsidRPr="00FC0F14">
        <w:rPr>
          <w:noProof/>
          <w:rtl/>
        </w:rPr>
        <w:tab/>
        <w:t>للنظر في اقتراحات لجنة برنامج عمل قطاع تقييس الاتصالات والتنظيم فيما يتعلق ببرنامج العمل وتشكيل لجان الدراسات بصفة خاصة؛</w:t>
      </w:r>
    </w:p>
    <w:p w14:paraId="0CE374A8" w14:textId="77777777" w:rsidR="00ED026F" w:rsidRPr="00FC0F14" w:rsidRDefault="004947CA" w:rsidP="00936012">
      <w:pPr>
        <w:pStyle w:val="enumlev1"/>
        <w:rPr>
          <w:noProof/>
          <w:rtl/>
          <w:lang w:bidi="ar-EG"/>
        </w:rPr>
      </w:pPr>
      <w:r w:rsidRPr="00FC0F14">
        <w:rPr>
          <w:noProof/>
          <w:rtl/>
        </w:rPr>
        <w:t>ب)</w:t>
      </w:r>
      <w:r w:rsidRPr="00FC0F14">
        <w:rPr>
          <w:noProof/>
          <w:rtl/>
        </w:rPr>
        <w:tab/>
        <w:t xml:space="preserve">لوضع الاقتراحات المتصلة بتسمية رؤساء ونواب رؤساء لجان الدراسات والفريق الاستشاري لتقييس الاتصالات والأفرقة الأُخرى التي تشكلها الجمعية (انظر القسم </w:t>
      </w:r>
      <w:r w:rsidRPr="00FC0F14">
        <w:rPr>
          <w:noProof/>
        </w:rPr>
        <w:t>2</w:t>
      </w:r>
      <w:r w:rsidRPr="00FC0F14">
        <w:rPr>
          <w:noProof/>
          <w:rtl/>
        </w:rPr>
        <w:t>)</w:t>
      </w:r>
      <w:r w:rsidRPr="00FC0F14">
        <w:rPr>
          <w:rFonts w:hint="cs"/>
          <w:noProof/>
          <w:rtl/>
          <w:lang w:bidi="ar-EG"/>
        </w:rPr>
        <w:t>.</w:t>
      </w:r>
    </w:p>
    <w:p w14:paraId="0CFEFFCA" w14:textId="77777777" w:rsidR="00ED026F" w:rsidRPr="00FC0F14" w:rsidRDefault="004947CA" w:rsidP="00ED026F">
      <w:pPr>
        <w:widowControl w:val="0"/>
        <w:spacing w:line="187" w:lineRule="auto"/>
        <w:rPr>
          <w:noProof/>
          <w:rtl/>
          <w:lang w:bidi="ar-EG"/>
        </w:rPr>
      </w:pPr>
      <w:r w:rsidRPr="00FC0F14">
        <w:rPr>
          <w:b/>
          <w:bCs/>
          <w:noProof/>
          <w:lang w:bidi="ar-EG"/>
        </w:rPr>
        <w:t>10.1</w:t>
      </w:r>
      <w:r w:rsidRPr="00FC0F14">
        <w:rPr>
          <w:rStyle w:val="Bolditalic"/>
          <w:rFonts w:hint="cs"/>
          <w:rtl/>
        </w:rPr>
        <w:t>مكرراً</w:t>
      </w:r>
      <w:r w:rsidRPr="00FC0F14">
        <w:rPr>
          <w:b/>
          <w:bCs/>
          <w:i/>
          <w:iCs/>
          <w:noProof/>
          <w:rtl/>
          <w:lang w:bidi="ar-EG"/>
        </w:rPr>
        <w:tab/>
      </w:r>
      <w:r w:rsidRPr="00FC0F14">
        <w:rPr>
          <w:rFonts w:hint="cs"/>
          <w:rtl/>
          <w:lang w:bidi="ar-EG"/>
        </w:rPr>
        <w:t>يمكن</w:t>
      </w:r>
      <w:r w:rsidRPr="00FC0F14">
        <w:rPr>
          <w:rFonts w:hint="cs"/>
          <w:i/>
          <w:iCs/>
          <w:rtl/>
          <w:lang w:bidi="ar-EG"/>
        </w:rPr>
        <w:t xml:space="preserve"> </w:t>
      </w:r>
      <w:r w:rsidRPr="00FC0F14">
        <w:rPr>
          <w:rFonts w:hint="cs"/>
          <w:rtl/>
          <w:lang w:bidi="ar-EG"/>
        </w:rPr>
        <w:t>لرؤساء الوفود الاجتماع أيضاً إن استدعت الحاجة، وبناء على دعوةٍ من رئيس الجمعية، للنظر في أي مسائل معلقة، بهدف التشاور والتنسيق للتوصل إلى توافق في الآراء.</w:t>
      </w:r>
    </w:p>
    <w:p w14:paraId="2DA7A90C" w14:textId="77777777" w:rsidR="00ED026F" w:rsidRPr="00FC0F14" w:rsidRDefault="004947CA" w:rsidP="00ED026F">
      <w:pPr>
        <w:widowControl w:val="0"/>
        <w:spacing w:line="187" w:lineRule="auto"/>
        <w:rPr>
          <w:noProof/>
          <w:rtl/>
          <w:lang w:bidi="ar-EG"/>
        </w:rPr>
      </w:pPr>
      <w:r w:rsidRPr="00FC0F14">
        <w:rPr>
          <w:b/>
          <w:bCs/>
          <w:noProof/>
          <w:lang w:bidi="ar-EG"/>
        </w:rPr>
        <w:t>11.1</w:t>
      </w:r>
      <w:r w:rsidRPr="00FC0F14">
        <w:rPr>
          <w:noProof/>
          <w:rtl/>
          <w:lang w:bidi="ar-EG"/>
        </w:rPr>
        <w:tab/>
        <w:t>يوضع برنامج عمل الجمعية العالمية لتقييس الاتصالات بالشكل الذي يتيح وقتاً كافياً للنظر في الجوانب الإدارية والتنظيمية المهمة للقطاع. وكقاعدة عامة:</w:t>
      </w:r>
    </w:p>
    <w:p w14:paraId="140D01D6" w14:textId="77777777" w:rsidR="00ED026F" w:rsidRPr="00FC0F14" w:rsidRDefault="004947CA" w:rsidP="00ED026F">
      <w:pPr>
        <w:spacing w:line="187" w:lineRule="auto"/>
        <w:rPr>
          <w:noProof/>
          <w:rtl/>
          <w:lang w:bidi="ar-EG"/>
        </w:rPr>
      </w:pPr>
      <w:r w:rsidRPr="00FC0F14">
        <w:rPr>
          <w:b/>
          <w:bCs/>
          <w:noProof/>
          <w:lang w:bidi="ar-EG"/>
        </w:rPr>
        <w:t>1.11.1</w:t>
      </w:r>
      <w:r w:rsidRPr="00FC0F14">
        <w:rPr>
          <w:noProof/>
          <w:rtl/>
          <w:lang w:bidi="ar-EG"/>
        </w:rPr>
        <w:tab/>
        <w:t>ويضع رؤساء لجان الدراسات أنفسهم، أثناء انعقاد الجمعية، تحت تصرف الجمعية لتقديم معلومات عن الأمور التي تخص لجان الدراسات التي يرأسونها.</w:t>
      </w:r>
    </w:p>
    <w:p w14:paraId="520C255D" w14:textId="77777777" w:rsidR="00ED026F" w:rsidRPr="00FC0F14" w:rsidRDefault="004947CA" w:rsidP="00ED026F">
      <w:pPr>
        <w:spacing w:line="187" w:lineRule="auto"/>
        <w:rPr>
          <w:noProof/>
          <w:rtl/>
          <w:lang w:bidi="ar-EG"/>
        </w:rPr>
      </w:pPr>
      <w:r w:rsidRPr="00FC0F14">
        <w:rPr>
          <w:b/>
          <w:bCs/>
          <w:noProof/>
          <w:lang w:bidi="ar-EG"/>
        </w:rPr>
        <w:t>2.11.1</w:t>
      </w:r>
      <w:r w:rsidRPr="00FC0F14">
        <w:rPr>
          <w:noProof/>
          <w:rtl/>
          <w:lang w:bidi="ar-EG"/>
        </w:rPr>
        <w:tab/>
        <w:t xml:space="preserve">في الحالات المبينة في القسم </w:t>
      </w:r>
      <w:r w:rsidRPr="00FC0F14">
        <w:rPr>
          <w:noProof/>
          <w:lang w:bidi="ar-EG"/>
        </w:rPr>
        <w:t>9</w:t>
      </w:r>
      <w:r w:rsidRPr="00FC0F14">
        <w:rPr>
          <w:noProof/>
          <w:rtl/>
          <w:lang w:bidi="ar-EG"/>
        </w:rPr>
        <w:t>، يجوز أن يُطلب إلى الجمعية العالمية لتقييس الاتصالات النظر والموافقة على توصية أو أكثر. وينبغي أن يتضمن تقرير أي لجنة (لجان) دراسات أو </w:t>
      </w:r>
      <w:r w:rsidRPr="00FC0F14">
        <w:rPr>
          <w:rFonts w:hint="cs"/>
          <w:noProof/>
          <w:rtl/>
          <w:lang w:bidi="ar-EG"/>
        </w:rPr>
        <w:t>تقرير</w:t>
      </w:r>
      <w:r w:rsidRPr="00FC0F14">
        <w:rPr>
          <w:noProof/>
          <w:rtl/>
          <w:lang w:bidi="ar-EG"/>
        </w:rPr>
        <w:t xml:space="preserve"> الفريق الاستشاري </w:t>
      </w:r>
      <w:r w:rsidRPr="00FC0F14">
        <w:rPr>
          <w:rFonts w:hint="cs"/>
          <w:noProof/>
          <w:rtl/>
          <w:lang w:bidi="ar-EG"/>
        </w:rPr>
        <w:t xml:space="preserve">الذي </w:t>
      </w:r>
      <w:r w:rsidRPr="00FC0F14">
        <w:rPr>
          <w:noProof/>
          <w:rtl/>
          <w:lang w:bidi="ar-EG"/>
        </w:rPr>
        <w:t>ينطوي على مثل هذا الإجراء معلومات عن سبب اقتراح هذا الإجراء.</w:t>
      </w:r>
    </w:p>
    <w:p w14:paraId="37024A96" w14:textId="77777777" w:rsidR="00ED026F" w:rsidRPr="00FC0F14" w:rsidRDefault="004947CA" w:rsidP="00ED026F">
      <w:pPr>
        <w:keepNext/>
        <w:keepLines/>
        <w:spacing w:line="187" w:lineRule="auto"/>
        <w:rPr>
          <w:noProof/>
          <w:rtl/>
          <w:lang w:bidi="ar-EG"/>
        </w:rPr>
      </w:pPr>
      <w:r w:rsidRPr="00FC0F14">
        <w:rPr>
          <w:b/>
          <w:bCs/>
          <w:noProof/>
          <w:lang w:bidi="ar-EG"/>
        </w:rPr>
        <w:t>3.11.1</w:t>
      </w:r>
      <w:r w:rsidRPr="00FC0F14">
        <w:rPr>
          <w:b/>
          <w:bCs/>
          <w:noProof/>
          <w:rtl/>
          <w:lang w:bidi="ar-EG"/>
        </w:rPr>
        <w:tab/>
      </w:r>
      <w:r w:rsidRPr="00FC0F14">
        <w:rPr>
          <w:noProof/>
          <w:rtl/>
          <w:lang w:bidi="ar-EG"/>
        </w:rPr>
        <w:t xml:space="preserve">تتلقى الجمعية العالمية لتقييس الاتصالات تقارير تشمل </w:t>
      </w:r>
      <w:r w:rsidRPr="00FC0F14">
        <w:rPr>
          <w:rFonts w:hint="cs"/>
          <w:noProof/>
          <w:rtl/>
          <w:lang w:bidi="ar-EG"/>
        </w:rPr>
        <w:t>مقترحات</w:t>
      </w:r>
      <w:r w:rsidRPr="00FC0F14">
        <w:rPr>
          <w:noProof/>
          <w:rtl/>
          <w:lang w:bidi="ar-EG"/>
        </w:rPr>
        <w:t xml:space="preserve"> من اللجان التي أنشأتها وتنظر فيها، وتتخذ قرارات نهائية بشأن هذه الاقتراحات و/أو التقارير التي تقدمها إليها هذه اللجان والأفرقة. واستناداً </w:t>
      </w:r>
      <w:r w:rsidRPr="00FC0F14">
        <w:rPr>
          <w:rFonts w:hint="cs"/>
          <w:noProof/>
          <w:rtl/>
          <w:lang w:bidi="ar-EG"/>
        </w:rPr>
        <w:t>إ</w:t>
      </w:r>
      <w:r w:rsidRPr="00FC0F14">
        <w:rPr>
          <w:noProof/>
          <w:rtl/>
          <w:lang w:bidi="ar-EG"/>
        </w:rPr>
        <w:t>لى المقترحات المقدمة من اللجنة المعنية ببرنامج عمل قطاع تقييس الاتصالات وتنظيمه، تشكّل الجمعية لجان دراسات</w:t>
      </w:r>
      <w:r w:rsidRPr="00FC0F14">
        <w:rPr>
          <w:rFonts w:hint="cs"/>
          <w:noProof/>
          <w:rtl/>
          <w:lang w:bidi="ar-EG"/>
        </w:rPr>
        <w:t>، كما تشكل</w:t>
      </w:r>
      <w:r w:rsidRPr="00FC0F14">
        <w:rPr>
          <w:noProof/>
          <w:rtl/>
          <w:lang w:bidi="ar-EG"/>
        </w:rPr>
        <w:t xml:space="preserve"> أفرقة أُخرى حسب الاقتضاء، ومع</w:t>
      </w:r>
      <w:r w:rsidRPr="00FC0F14">
        <w:rPr>
          <w:rFonts w:hint="cs"/>
          <w:noProof/>
          <w:rtl/>
          <w:lang w:bidi="ar-EG"/>
        </w:rPr>
        <w:t> </w:t>
      </w:r>
      <w:r w:rsidRPr="00FC0F14">
        <w:rPr>
          <w:noProof/>
          <w:rtl/>
          <w:lang w:bidi="ar-EG"/>
        </w:rPr>
        <w:t xml:space="preserve">مراعاة بحث رؤساء الوفود لهذا الأمر، تقوم بتعيين رؤساء ونواب رؤساء لجان الدراسات والفريق الاستشاري لتقييس الاتصالات وأي أفرقة أُخرى تشكلها الجمعية مع مراعاة المادة </w:t>
      </w:r>
      <w:r w:rsidRPr="00FC0F14">
        <w:rPr>
          <w:noProof/>
          <w:lang w:bidi="ar-EG"/>
        </w:rPr>
        <w:t>20</w:t>
      </w:r>
      <w:r w:rsidRPr="00FC0F14">
        <w:rPr>
          <w:noProof/>
          <w:rtl/>
          <w:lang w:bidi="ar-EG"/>
        </w:rPr>
        <w:t xml:space="preserve"> من الاتفاقية </w:t>
      </w:r>
      <w:r w:rsidRPr="00FC0F14">
        <w:rPr>
          <w:rFonts w:hint="cs"/>
          <w:noProof/>
          <w:rtl/>
          <w:lang w:bidi="ar-EG"/>
        </w:rPr>
        <w:t xml:space="preserve">والقرار </w:t>
      </w:r>
      <w:r w:rsidRPr="00FC0F14">
        <w:rPr>
          <w:noProof/>
          <w:lang w:val="en-GB" w:bidi="ar-EG"/>
        </w:rPr>
        <w:t>208</w:t>
      </w:r>
      <w:r w:rsidRPr="00FC0F14">
        <w:rPr>
          <w:rFonts w:hint="cs"/>
          <w:noProof/>
          <w:rtl/>
          <w:lang w:bidi="ar-EG"/>
        </w:rPr>
        <w:t xml:space="preserve"> </w:t>
      </w:r>
      <w:r w:rsidR="001A4CA0" w:rsidRPr="00FC0F14">
        <w:rPr>
          <w:rFonts w:hint="cs"/>
          <w:noProof/>
          <w:rtl/>
          <w:lang w:bidi="ar-EG"/>
        </w:rPr>
        <w:t xml:space="preserve">(دبي، 2018) </w:t>
      </w:r>
      <w:r w:rsidRPr="00FC0F14">
        <w:rPr>
          <w:rFonts w:hint="cs"/>
          <w:noProof/>
          <w:rtl/>
        </w:rPr>
        <w:t xml:space="preserve">لمؤتمر المندوبين المفوضين </w:t>
      </w:r>
      <w:r w:rsidRPr="00FC0F14">
        <w:rPr>
          <w:noProof/>
          <w:rtl/>
          <w:lang w:bidi="ar-EG"/>
        </w:rPr>
        <w:t>والقسم</w:t>
      </w:r>
      <w:r w:rsidRPr="00FC0F14">
        <w:rPr>
          <w:rFonts w:hint="cs"/>
          <w:noProof/>
          <w:rtl/>
          <w:lang w:bidi="ar-EG"/>
        </w:rPr>
        <w:t> </w:t>
      </w:r>
      <w:r w:rsidRPr="00FC0F14">
        <w:rPr>
          <w:noProof/>
          <w:lang w:bidi="ar-EG"/>
        </w:rPr>
        <w:t>3</w:t>
      </w:r>
      <w:r w:rsidRPr="00FC0F14">
        <w:rPr>
          <w:noProof/>
          <w:rtl/>
          <w:lang w:bidi="ar-EG"/>
        </w:rPr>
        <w:t xml:space="preserve"> أدناه.</w:t>
      </w:r>
    </w:p>
    <w:p w14:paraId="6DF4223F" w14:textId="77777777" w:rsidR="00ED026F" w:rsidRPr="00FC0F14" w:rsidRDefault="004947CA" w:rsidP="00ED026F">
      <w:pPr>
        <w:rPr>
          <w:noProof/>
          <w:rtl/>
          <w:lang w:bidi="ar-EG"/>
        </w:rPr>
      </w:pPr>
      <w:r w:rsidRPr="00FC0F14">
        <w:rPr>
          <w:b/>
          <w:bCs/>
          <w:noProof/>
          <w:lang w:bidi="ar-EG"/>
        </w:rPr>
        <w:t>4.11.1</w:t>
      </w:r>
      <w:r w:rsidRPr="00FC0F14">
        <w:rPr>
          <w:b/>
          <w:bCs/>
          <w:noProof/>
          <w:rtl/>
          <w:lang w:bidi="ar-EG"/>
        </w:rPr>
        <w:tab/>
      </w:r>
      <w:r w:rsidRPr="00FC0F14">
        <w:rPr>
          <w:rFonts w:hint="cs"/>
          <w:rtl/>
        </w:rPr>
        <w:t xml:space="preserve">طبقاً للقرار </w:t>
      </w:r>
      <w:r w:rsidRPr="00FC0F14">
        <w:rPr>
          <w:rFonts w:hint="cs"/>
          <w:rtl/>
          <w:lang w:bidi="ar"/>
        </w:rPr>
        <w:t xml:space="preserve">191 </w:t>
      </w:r>
      <w:r w:rsidR="001A4CA0" w:rsidRPr="00FC0F14">
        <w:rPr>
          <w:rFonts w:hint="cs"/>
          <w:rtl/>
          <w:lang w:bidi="ar"/>
        </w:rPr>
        <w:t>(</w:t>
      </w:r>
      <w:r w:rsidR="005A7487" w:rsidRPr="00FC0F14">
        <w:rPr>
          <w:rFonts w:hint="cs"/>
          <w:rtl/>
        </w:rPr>
        <w:t>المراجَع</w:t>
      </w:r>
      <w:r w:rsidR="001A4CA0" w:rsidRPr="00FC0F14">
        <w:rPr>
          <w:rFonts w:hint="cs"/>
          <w:rtl/>
        </w:rPr>
        <w:t xml:space="preserve"> في دبي، </w:t>
      </w:r>
      <w:r w:rsidR="001A4CA0" w:rsidRPr="00FC0F14">
        <w:rPr>
          <w:rFonts w:hint="cs"/>
          <w:rtl/>
          <w:lang w:bidi="ar"/>
        </w:rPr>
        <w:t xml:space="preserve">2018) </w:t>
      </w:r>
      <w:r w:rsidRPr="00FC0F14">
        <w:rPr>
          <w:rFonts w:hint="cs"/>
          <w:rtl/>
        </w:rPr>
        <w:t>لمؤتمر المندوبين المفوضين، تحدد الجمعية العالمية لتقييس الاتصالات</w:t>
      </w:r>
      <w:r w:rsidRPr="00FC0F14">
        <w:rPr>
          <w:rFonts w:hint="eastAsia"/>
          <w:rtl/>
          <w:lang w:bidi="ar"/>
        </w:rPr>
        <w:t> </w:t>
      </w:r>
      <w:r w:rsidRPr="00FC0F14">
        <w:rPr>
          <w:rFonts w:hint="cs"/>
          <w:rtl/>
        </w:rPr>
        <w:t>المجالات المشتركة مع القطاعين الآخرين التي ينبغي العمل فيها والتي تتطلب التنسيق الداخلي في</w:t>
      </w:r>
      <w:r w:rsidRPr="00FC0F14">
        <w:rPr>
          <w:rFonts w:hint="cs"/>
          <w:rtl/>
          <w:lang w:bidi="ar"/>
        </w:rPr>
        <w:t> </w:t>
      </w:r>
      <w:r w:rsidRPr="00FC0F14">
        <w:rPr>
          <w:rFonts w:hint="cs"/>
          <w:rtl/>
        </w:rPr>
        <w:t>الاتحاد</w:t>
      </w:r>
      <w:r w:rsidRPr="00FC0F14">
        <w:rPr>
          <w:rFonts w:hint="cs"/>
          <w:rtl/>
          <w:lang w:bidi="ar-EG"/>
        </w:rPr>
        <w:t>.</w:t>
      </w:r>
    </w:p>
    <w:p w14:paraId="49D2CF36" w14:textId="77777777" w:rsidR="00ED026F" w:rsidRPr="00FC0F14" w:rsidRDefault="004947CA" w:rsidP="00ED026F">
      <w:pPr>
        <w:rPr>
          <w:noProof/>
          <w:rtl/>
          <w:lang w:val="fr-FR" w:bidi="ar-EG"/>
        </w:rPr>
      </w:pPr>
      <w:r w:rsidRPr="00FC0F14">
        <w:rPr>
          <w:b/>
          <w:bCs/>
          <w:noProof/>
          <w:lang w:bidi="ar-EG"/>
        </w:rPr>
        <w:t>12.1</w:t>
      </w:r>
      <w:r w:rsidRPr="00FC0F14">
        <w:rPr>
          <w:b/>
          <w:bCs/>
          <w:noProof/>
          <w:rtl/>
          <w:lang w:bidi="ar-EG"/>
        </w:rPr>
        <w:tab/>
      </w:r>
      <w:r w:rsidRPr="00FC0F14">
        <w:rPr>
          <w:rFonts w:hint="cs"/>
          <w:rtl/>
        </w:rPr>
        <w:t xml:space="preserve">يجوز للجمعية العالمية لتقييس الاتصالات، </w:t>
      </w:r>
      <w:r w:rsidRPr="00FC0F14">
        <w:rPr>
          <w:noProof/>
          <w:rtl/>
          <w:lang w:bidi="ar-EG"/>
        </w:rPr>
        <w:t xml:space="preserve">طبقاً للرقم </w:t>
      </w:r>
      <w:r w:rsidRPr="00FC0F14">
        <w:rPr>
          <w:noProof/>
          <w:lang w:val="fr-FR" w:bidi="ar-EG"/>
        </w:rPr>
        <w:t>191C</w:t>
      </w:r>
      <w:r w:rsidRPr="00FC0F14">
        <w:rPr>
          <w:noProof/>
          <w:rtl/>
          <w:lang w:val="fr-FR" w:bidi="ar-EG"/>
        </w:rPr>
        <w:t xml:space="preserve"> من الاتفاقية، </w:t>
      </w:r>
      <w:r w:rsidRPr="00FC0F14">
        <w:rPr>
          <w:rFonts w:hint="cs"/>
          <w:noProof/>
          <w:rtl/>
          <w:lang w:val="fr-FR" w:bidi="ar-EG"/>
        </w:rPr>
        <w:t>أن</w:t>
      </w:r>
      <w:r w:rsidRPr="00FC0F14">
        <w:rPr>
          <w:noProof/>
          <w:rtl/>
          <w:lang w:val="fr-FR" w:bidi="ar-EG"/>
        </w:rPr>
        <w:t xml:space="preserve"> تسند مسائل محددة تقع في حدود اختصاصها إلى الفريق الاستشاري لتقييس الاتصالات مع </w:t>
      </w:r>
      <w:r w:rsidRPr="00FC0F14">
        <w:rPr>
          <w:rFonts w:hint="cs"/>
          <w:noProof/>
          <w:rtl/>
          <w:lang w:val="fr-FR" w:bidi="ar-EG"/>
        </w:rPr>
        <w:t>بيان</w:t>
      </w:r>
      <w:r w:rsidRPr="00FC0F14">
        <w:rPr>
          <w:noProof/>
          <w:rtl/>
          <w:lang w:val="fr-FR" w:bidi="ar-EG"/>
        </w:rPr>
        <w:t xml:space="preserve"> الإجراء المطلوب بشأن هذه المسائل.</w:t>
      </w:r>
    </w:p>
    <w:p w14:paraId="37641C11" w14:textId="77777777" w:rsidR="00ED026F" w:rsidRPr="00FC0F14" w:rsidRDefault="004947CA" w:rsidP="00F46C6A">
      <w:pPr>
        <w:pStyle w:val="Headingb0"/>
        <w:rPr>
          <w:rtl/>
        </w:rPr>
      </w:pPr>
      <w:r w:rsidRPr="00FC0F14">
        <w:t>13.1</w:t>
      </w:r>
      <w:r w:rsidRPr="00FC0F14">
        <w:rPr>
          <w:rtl/>
        </w:rPr>
        <w:tab/>
        <w:t>التصويت</w:t>
      </w:r>
    </w:p>
    <w:p w14:paraId="16957CAA" w14:textId="77777777" w:rsidR="00ED026F" w:rsidRPr="00FC0F14" w:rsidRDefault="004947CA" w:rsidP="00ED026F">
      <w:pPr>
        <w:spacing w:line="187" w:lineRule="auto"/>
        <w:rPr>
          <w:noProof/>
          <w:rtl/>
          <w:lang w:bidi="ar-EG"/>
        </w:rPr>
      </w:pPr>
      <w:r w:rsidRPr="00FC0F14">
        <w:rPr>
          <w:noProof/>
          <w:rtl/>
          <w:lang w:bidi="ar-EG"/>
        </w:rPr>
        <w:t xml:space="preserve">إذا قامت الحاجة إلى </w:t>
      </w:r>
      <w:r w:rsidRPr="00FC0F14">
        <w:rPr>
          <w:rFonts w:hint="cs"/>
          <w:noProof/>
          <w:rtl/>
          <w:lang w:bidi="ar-EG"/>
        </w:rPr>
        <w:t xml:space="preserve">إجراء </w:t>
      </w:r>
      <w:r w:rsidRPr="00FC0F14">
        <w:rPr>
          <w:noProof/>
          <w:rtl/>
          <w:lang w:bidi="ar-EG"/>
        </w:rPr>
        <w:t xml:space="preserve">تصويت </w:t>
      </w:r>
      <w:r w:rsidRPr="00FC0F14">
        <w:rPr>
          <w:rFonts w:hint="cs"/>
          <w:noProof/>
          <w:rtl/>
          <w:lang w:bidi="ar-EG"/>
        </w:rPr>
        <w:t>للدول الأعضاء في </w:t>
      </w:r>
      <w:r w:rsidRPr="00FC0F14">
        <w:rPr>
          <w:noProof/>
          <w:rtl/>
          <w:lang w:bidi="ar-EG"/>
        </w:rPr>
        <w:t>الجمعية، يجري التصويت وفقاً للأ</w:t>
      </w:r>
      <w:r w:rsidRPr="00FC0F14">
        <w:rPr>
          <w:rFonts w:hint="cs"/>
          <w:noProof/>
          <w:rtl/>
          <w:lang w:bidi="ar-EG"/>
        </w:rPr>
        <w:t>حكام</w:t>
      </w:r>
      <w:r w:rsidRPr="00FC0F14">
        <w:rPr>
          <w:noProof/>
          <w:rtl/>
          <w:lang w:bidi="ar-EG"/>
        </w:rPr>
        <w:t xml:space="preserve"> ذات الصلة من الدستور والاتفاقية والقواعد العامة</w:t>
      </w:r>
      <w:r w:rsidRPr="00FC0F14">
        <w:rPr>
          <w:rFonts w:hint="cs"/>
          <w:noProof/>
          <w:rtl/>
          <w:lang w:bidi="ar-EG"/>
        </w:rPr>
        <w:t xml:space="preserve"> لمؤتمرات الاتحاد وجمعياته واجتماعاته</w:t>
      </w:r>
      <w:r w:rsidRPr="00FC0F14">
        <w:rPr>
          <w:noProof/>
          <w:rtl/>
          <w:lang w:bidi="ar-EG"/>
        </w:rPr>
        <w:t>.</w:t>
      </w:r>
    </w:p>
    <w:p w14:paraId="7FDC39FB" w14:textId="77777777" w:rsidR="001948AA" w:rsidRPr="00FC0F14" w:rsidRDefault="001948AA">
      <w:pPr>
        <w:tabs>
          <w:tab w:val="clear" w:pos="794"/>
          <w:tab w:val="clear" w:pos="1191"/>
          <w:tab w:val="clear" w:pos="1588"/>
          <w:tab w:val="clear" w:pos="1985"/>
        </w:tabs>
        <w:bidi w:val="0"/>
        <w:spacing w:before="0" w:line="240" w:lineRule="auto"/>
        <w:jc w:val="left"/>
        <w:rPr>
          <w:noProof/>
          <w:rtl/>
          <w:lang w:bidi="ar-EG"/>
        </w:rPr>
      </w:pPr>
      <w:r w:rsidRPr="00FC0F14">
        <w:rPr>
          <w:noProof/>
          <w:rtl/>
          <w:lang w:bidi="ar-EG"/>
        </w:rPr>
        <w:br w:type="page"/>
      </w:r>
    </w:p>
    <w:p w14:paraId="3EA9432D" w14:textId="77777777" w:rsidR="00ED026F" w:rsidRPr="00843D9E" w:rsidRDefault="004947CA" w:rsidP="00843D9E">
      <w:pPr>
        <w:pStyle w:val="SectionNo"/>
        <w:rPr>
          <w:rtl/>
        </w:rPr>
      </w:pPr>
      <w:r w:rsidRPr="002A01CB">
        <w:rPr>
          <w:rtl/>
        </w:rPr>
        <w:t>ال</w:t>
      </w:r>
      <w:r w:rsidR="002C040D" w:rsidRPr="002A01CB">
        <w:rPr>
          <w:rtl/>
        </w:rPr>
        <w:t>قسم</w:t>
      </w:r>
      <w:r w:rsidRPr="002A01CB">
        <w:rPr>
          <w:rtl/>
        </w:rPr>
        <w:t xml:space="preserve"> </w:t>
      </w:r>
      <w:r w:rsidRPr="002A01CB">
        <w:t>1</w:t>
      </w:r>
      <w:r w:rsidRPr="00843D9E">
        <w:rPr>
          <w:rStyle w:val="Bold-italic-Arabic"/>
          <w:rFonts w:hint="cs"/>
          <w:rtl/>
        </w:rPr>
        <w:t>مكرراً</w:t>
      </w:r>
    </w:p>
    <w:p w14:paraId="7E82EBE3" w14:textId="77777777" w:rsidR="00ED026F" w:rsidRPr="00FC0F14" w:rsidRDefault="004947CA" w:rsidP="00ED026F">
      <w:pPr>
        <w:pStyle w:val="Sectiontitle"/>
        <w:rPr>
          <w:rtl/>
          <w:lang w:bidi="ar-SA"/>
        </w:rPr>
      </w:pPr>
      <w:r w:rsidRPr="00FC0F14">
        <w:rPr>
          <w:rFonts w:hint="cs"/>
          <w:rtl/>
        </w:rPr>
        <w:t>إعداد وثائق قطاع تقييس الاتصالات</w:t>
      </w:r>
      <w:r w:rsidR="001872B0" w:rsidRPr="00FC0F14">
        <w:rPr>
          <w:rFonts w:hint="cs"/>
          <w:rtl/>
          <w:lang w:bidi="ar-SA"/>
        </w:rPr>
        <w:t xml:space="preserve"> بالاتحاد</w:t>
      </w:r>
    </w:p>
    <w:p w14:paraId="7FA05BCC" w14:textId="77777777" w:rsidR="00ED026F" w:rsidRPr="00FC0F14" w:rsidRDefault="004947CA" w:rsidP="00272631">
      <w:pPr>
        <w:pStyle w:val="Headingb0"/>
      </w:pPr>
      <w:r w:rsidRPr="00BE0675">
        <w:rPr>
          <w:bCs w:val="0"/>
        </w:rPr>
        <w:t>1</w:t>
      </w:r>
      <w:r w:rsidRPr="00BE0675">
        <w:rPr>
          <w:rStyle w:val="Bold-italic-Arabic"/>
          <w:rFonts w:hint="cs"/>
          <w:bCs/>
          <w:rtl/>
        </w:rPr>
        <w:t>مكرراً</w:t>
      </w:r>
      <w:r w:rsidR="008D24FC" w:rsidRPr="00BE0675">
        <w:rPr>
          <w:rFonts w:hint="cs"/>
          <w:b w:val="0"/>
          <w:i/>
          <w:rtl/>
        </w:rPr>
        <w:t>.</w:t>
      </w:r>
      <w:r w:rsidRPr="00FC0F14">
        <w:t>1</w:t>
      </w:r>
      <w:r w:rsidRPr="00FC0F14">
        <w:tab/>
      </w:r>
      <w:r w:rsidR="0055216E" w:rsidRPr="00FC0F14">
        <w:tab/>
      </w:r>
      <w:r w:rsidRPr="00FC0F14">
        <w:rPr>
          <w:rFonts w:hint="cs"/>
          <w:rtl/>
        </w:rPr>
        <w:t>مبادئ</w:t>
      </w:r>
      <w:r w:rsidRPr="00FC0F14">
        <w:rPr>
          <w:rtl/>
        </w:rPr>
        <w:t xml:space="preserve"> </w:t>
      </w:r>
      <w:r w:rsidRPr="00FC0F14">
        <w:rPr>
          <w:rFonts w:hint="cs"/>
          <w:rtl/>
        </w:rPr>
        <w:t>عامة</w:t>
      </w:r>
    </w:p>
    <w:p w14:paraId="45EE9686" w14:textId="77777777" w:rsidR="00ED026F" w:rsidRPr="00FC0F14" w:rsidRDefault="004947CA" w:rsidP="00ED026F">
      <w:pPr>
        <w:rPr>
          <w:rtl/>
          <w:lang w:bidi="ar-SY"/>
        </w:rPr>
      </w:pPr>
      <w:r w:rsidRPr="00FC0F14">
        <w:rPr>
          <w:rFonts w:hint="eastAsia"/>
          <w:rtl/>
        </w:rPr>
        <w:t>في</w:t>
      </w:r>
      <w:r w:rsidRPr="00FC0F14">
        <w:rPr>
          <w:rtl/>
        </w:rPr>
        <w:t xml:space="preserve"> الفقرتين التاليتين</w:t>
      </w:r>
      <w:r w:rsidRPr="00FC0F14">
        <w:rPr>
          <w:rFonts w:hint="cs"/>
          <w:rtl/>
        </w:rPr>
        <w:t xml:space="preserve"> </w:t>
      </w:r>
      <w:r w:rsidRPr="00FC0F14">
        <w:t>1</w:t>
      </w:r>
      <w:r w:rsidRPr="00FC0F14">
        <w:rPr>
          <w:rStyle w:val="Italic"/>
          <w:rFonts w:hint="cs"/>
          <w:rtl/>
        </w:rPr>
        <w:t>مكرراً</w:t>
      </w:r>
      <w:r w:rsidRPr="00FC0F14">
        <w:t>1.1.</w:t>
      </w:r>
      <w:r w:rsidRPr="00FC0F14">
        <w:rPr>
          <w:rtl/>
          <w:lang w:bidi="ar-SY"/>
        </w:rPr>
        <w:t xml:space="preserve"> و</w:t>
      </w:r>
      <w:r w:rsidRPr="00FC0F14">
        <w:t>1</w:t>
      </w:r>
      <w:r w:rsidRPr="00FC0F14">
        <w:rPr>
          <w:rStyle w:val="Italic"/>
          <w:rFonts w:hint="cs"/>
          <w:rtl/>
        </w:rPr>
        <w:t>مكرراً</w:t>
      </w:r>
      <w:r w:rsidRPr="00FC0F14">
        <w:t>2.1.</w:t>
      </w:r>
      <w:r w:rsidRPr="00FC0F14">
        <w:rPr>
          <w:rFonts w:hint="eastAsia"/>
          <w:rtl/>
        </w:rPr>
        <w:t>،</w:t>
      </w:r>
      <w:r w:rsidRPr="00FC0F14">
        <w:rPr>
          <w:rtl/>
        </w:rPr>
        <w:t xml:space="preserve"> </w:t>
      </w:r>
      <w:r w:rsidRPr="00FC0F14">
        <w:rPr>
          <w:rFonts w:hint="eastAsia"/>
          <w:rtl/>
          <w:lang w:bidi="ar-SY"/>
        </w:rPr>
        <w:t>يستخدم</w:t>
      </w:r>
      <w:r w:rsidRPr="00FC0F14">
        <w:rPr>
          <w:rtl/>
          <w:lang w:bidi="ar-SY"/>
        </w:rPr>
        <w:t xml:space="preserve"> مصطلح "نصوص" من أجل </w:t>
      </w:r>
      <w:r w:rsidRPr="00FC0F14">
        <w:rPr>
          <w:rFonts w:hint="cs"/>
          <w:rtl/>
          <w:lang w:bidi="ar-SY"/>
        </w:rPr>
        <w:t>ال</w:t>
      </w:r>
      <w:r w:rsidRPr="00FC0F14">
        <w:rPr>
          <w:rtl/>
          <w:lang w:bidi="ar-SY"/>
        </w:rPr>
        <w:t xml:space="preserve">قرارات </w:t>
      </w:r>
      <w:r w:rsidRPr="00FC0F14">
        <w:rPr>
          <w:rFonts w:hint="cs"/>
          <w:rtl/>
          <w:lang w:bidi="ar-SY"/>
        </w:rPr>
        <w:t>والمسائل والآراء والتوصيات</w:t>
      </w:r>
      <w:r w:rsidRPr="00FC0F14">
        <w:rPr>
          <w:rtl/>
          <w:lang w:bidi="ar-SY"/>
        </w:rPr>
        <w:t xml:space="preserve"> </w:t>
      </w:r>
      <w:r w:rsidRPr="00FC0F14">
        <w:rPr>
          <w:rFonts w:hint="eastAsia"/>
          <w:rtl/>
          <w:lang w:bidi="ar-SY"/>
        </w:rPr>
        <w:t>والوثائق</w:t>
      </w:r>
      <w:r w:rsidRPr="00FC0F14">
        <w:rPr>
          <w:rtl/>
          <w:lang w:bidi="ar-SY"/>
        </w:rPr>
        <w:t xml:space="preserve"> </w:t>
      </w:r>
      <w:r w:rsidRPr="00FC0F14">
        <w:rPr>
          <w:rFonts w:hint="cs"/>
          <w:rtl/>
          <w:lang w:bidi="ar-SY"/>
        </w:rPr>
        <w:t xml:space="preserve">غير المعيارية المحددة في التوصية </w:t>
      </w:r>
      <w:r w:rsidRPr="00FC0F14">
        <w:rPr>
          <w:lang w:val="en-GB" w:bidi="ar-SY"/>
        </w:rPr>
        <w:t>ITU-T A.13</w:t>
      </w:r>
      <w:r w:rsidRPr="00FC0F14">
        <w:rPr>
          <w:rtl/>
          <w:lang w:bidi="ar-SY"/>
        </w:rPr>
        <w:t>.</w:t>
      </w:r>
    </w:p>
    <w:p w14:paraId="6D115E6E" w14:textId="77777777" w:rsidR="00ED026F" w:rsidRPr="00FC0F14" w:rsidRDefault="004947CA" w:rsidP="00272631">
      <w:pPr>
        <w:pStyle w:val="Headingb0"/>
        <w:rPr>
          <w:rtl/>
        </w:rPr>
      </w:pPr>
      <w:r w:rsidRPr="00FC0F14">
        <w:t>1</w:t>
      </w:r>
      <w:r w:rsidRPr="00BE0675">
        <w:rPr>
          <w:rStyle w:val="Bolditalic"/>
          <w:rFonts w:hint="cs"/>
          <w:b/>
          <w:bCs/>
          <w:rtl/>
        </w:rPr>
        <w:t>مكرراً</w:t>
      </w:r>
      <w:r w:rsidR="008D24FC" w:rsidRPr="00FC0F14">
        <w:rPr>
          <w:rFonts w:hint="cs"/>
          <w:i/>
          <w:iCs/>
          <w:rtl/>
        </w:rPr>
        <w:t>.</w:t>
      </w:r>
      <w:r w:rsidRPr="00FC0F14">
        <w:t>1.1</w:t>
      </w:r>
      <w:r w:rsidRPr="00FC0F14">
        <w:tab/>
      </w:r>
      <w:r w:rsidRPr="00FC0F14">
        <w:rPr>
          <w:rFonts w:hint="cs"/>
          <w:rtl/>
        </w:rPr>
        <w:t>طريقة عرض النصوص</w:t>
      </w:r>
    </w:p>
    <w:p w14:paraId="4E60944D" w14:textId="77777777" w:rsidR="00ED026F" w:rsidRPr="00FC0F14" w:rsidRDefault="004947CA" w:rsidP="00ED026F">
      <w:pPr>
        <w:keepNext/>
        <w:keepLines/>
      </w:pPr>
      <w:r w:rsidRPr="00FC0F14">
        <w:rPr>
          <w:b/>
          <w:bCs/>
        </w:rPr>
        <w:t>1</w:t>
      </w:r>
      <w:r w:rsidRPr="00FC0F14">
        <w:rPr>
          <w:rStyle w:val="Bolditalic"/>
          <w:rFonts w:hint="cs"/>
          <w:rtl/>
        </w:rPr>
        <w:t>مكرراً</w:t>
      </w:r>
      <w:r w:rsidR="008D24FC" w:rsidRPr="00FC0F14">
        <w:rPr>
          <w:rFonts w:hint="cs"/>
          <w:b/>
          <w:bCs/>
          <w:i/>
          <w:iCs/>
          <w:rtl/>
        </w:rPr>
        <w:t>.</w:t>
      </w:r>
      <w:r w:rsidRPr="00FC0F14">
        <w:rPr>
          <w:b/>
          <w:bCs/>
        </w:rPr>
        <w:t>1.1.1</w:t>
      </w:r>
      <w:r w:rsidRPr="00FC0F14">
        <w:tab/>
      </w:r>
      <w:r w:rsidRPr="00FC0F14">
        <w:rPr>
          <w:rFonts w:hint="cs"/>
          <w:rtl/>
        </w:rPr>
        <w:t>ينبغي أن تكون النصوص موجزة ما أمكن، مقتصرة على المحتوى الضروري، وأن تتناول مباشرة المسألة/الموضوع أو</w:t>
      </w:r>
      <w:r w:rsidRPr="00FC0F14">
        <w:rPr>
          <w:rFonts w:hint="eastAsia"/>
          <w:rtl/>
        </w:rPr>
        <w:t> </w:t>
      </w:r>
      <w:r w:rsidRPr="00FC0F14">
        <w:rPr>
          <w:rFonts w:hint="cs"/>
          <w:rtl/>
        </w:rPr>
        <w:t>الجزء من المسألة/الموضوع قيد الدراسة.</w:t>
      </w:r>
    </w:p>
    <w:p w14:paraId="6A262F01" w14:textId="77777777" w:rsidR="00ED026F" w:rsidRPr="00FC0F14" w:rsidRDefault="004947CA" w:rsidP="00ED026F">
      <w:pPr>
        <w:rPr>
          <w:rtl/>
        </w:rPr>
      </w:pPr>
      <w:r w:rsidRPr="00FC0F14">
        <w:rPr>
          <w:b/>
          <w:bCs/>
        </w:rPr>
        <w:t>1</w:t>
      </w:r>
      <w:r w:rsidRPr="00FC0F14">
        <w:rPr>
          <w:rStyle w:val="Bolditalic"/>
          <w:rFonts w:hint="cs"/>
          <w:rtl/>
        </w:rPr>
        <w:t>مكرراً</w:t>
      </w:r>
      <w:r w:rsidR="008D24FC" w:rsidRPr="00FC0F14">
        <w:rPr>
          <w:rFonts w:hint="cs"/>
          <w:b/>
          <w:bCs/>
          <w:i/>
          <w:iCs/>
          <w:rtl/>
        </w:rPr>
        <w:t>.</w:t>
      </w:r>
      <w:r w:rsidRPr="00FC0F14">
        <w:rPr>
          <w:b/>
          <w:bCs/>
        </w:rPr>
        <w:t>2.1.1</w:t>
      </w:r>
      <w:r w:rsidRPr="00FC0F14">
        <w:rPr>
          <w:rtl/>
        </w:rPr>
        <w:tab/>
      </w:r>
      <w:r w:rsidRPr="00FC0F14">
        <w:rPr>
          <w:rFonts w:hint="eastAsia"/>
          <w:rtl/>
        </w:rPr>
        <w:t>ينبغي</w:t>
      </w:r>
      <w:r w:rsidRPr="00FC0F14">
        <w:rPr>
          <w:rtl/>
        </w:rPr>
        <w:t xml:space="preserve"> </w:t>
      </w:r>
      <w:r w:rsidRPr="00FC0F14">
        <w:rPr>
          <w:rFonts w:hint="eastAsia"/>
          <w:rtl/>
        </w:rPr>
        <w:t>أن</w:t>
      </w:r>
      <w:r w:rsidRPr="00FC0F14">
        <w:rPr>
          <w:rtl/>
        </w:rPr>
        <w:t xml:space="preserve"> </w:t>
      </w:r>
      <w:r w:rsidRPr="00FC0F14">
        <w:rPr>
          <w:rFonts w:hint="eastAsia"/>
          <w:rtl/>
        </w:rPr>
        <w:t>يشمل</w:t>
      </w:r>
      <w:r w:rsidRPr="00FC0F14">
        <w:rPr>
          <w:rtl/>
        </w:rPr>
        <w:t xml:space="preserve"> </w:t>
      </w:r>
      <w:r w:rsidRPr="00FC0F14">
        <w:rPr>
          <w:rFonts w:hint="eastAsia"/>
          <w:rtl/>
        </w:rPr>
        <w:t>كل</w:t>
      </w:r>
      <w:r w:rsidRPr="00FC0F14">
        <w:rPr>
          <w:rtl/>
        </w:rPr>
        <w:t xml:space="preserve"> </w:t>
      </w:r>
      <w:r w:rsidRPr="00FC0F14">
        <w:rPr>
          <w:rFonts w:hint="eastAsia"/>
          <w:rtl/>
        </w:rPr>
        <w:t>نص</w:t>
      </w:r>
      <w:r w:rsidRPr="00FC0F14">
        <w:rPr>
          <w:rtl/>
        </w:rPr>
        <w:t xml:space="preserve"> </w:t>
      </w:r>
      <w:r w:rsidRPr="00FC0F14">
        <w:rPr>
          <w:rFonts w:hint="eastAsia"/>
          <w:rtl/>
        </w:rPr>
        <w:t>إحالة</w:t>
      </w:r>
      <w:r w:rsidRPr="00FC0F14">
        <w:rPr>
          <w:rtl/>
        </w:rPr>
        <w:t xml:space="preserve"> </w:t>
      </w:r>
      <w:r w:rsidRPr="00FC0F14">
        <w:rPr>
          <w:rFonts w:hint="eastAsia"/>
          <w:rtl/>
        </w:rPr>
        <w:t>مرجعية</w:t>
      </w:r>
      <w:r w:rsidRPr="00FC0F14">
        <w:rPr>
          <w:rtl/>
        </w:rPr>
        <w:t xml:space="preserve"> </w:t>
      </w:r>
      <w:r w:rsidRPr="00FC0F14">
        <w:rPr>
          <w:rFonts w:hint="eastAsia"/>
          <w:rtl/>
        </w:rPr>
        <w:t>إلى</w:t>
      </w:r>
      <w:r w:rsidRPr="00FC0F14">
        <w:rPr>
          <w:rtl/>
        </w:rPr>
        <w:t xml:space="preserve"> </w:t>
      </w:r>
      <w:r w:rsidRPr="00FC0F14">
        <w:rPr>
          <w:rFonts w:hint="cs"/>
          <w:rtl/>
        </w:rPr>
        <w:t>ال</w:t>
      </w:r>
      <w:r w:rsidRPr="00FC0F14">
        <w:rPr>
          <w:rFonts w:hint="eastAsia"/>
          <w:rtl/>
        </w:rPr>
        <w:t>نصوص</w:t>
      </w:r>
      <w:r w:rsidRPr="00FC0F14">
        <w:rPr>
          <w:rtl/>
        </w:rPr>
        <w:t xml:space="preserve"> </w:t>
      </w:r>
      <w:r w:rsidRPr="00FC0F14">
        <w:rPr>
          <w:rFonts w:hint="eastAsia"/>
          <w:rtl/>
        </w:rPr>
        <w:t>ذات</w:t>
      </w:r>
      <w:r w:rsidRPr="00FC0F14">
        <w:rPr>
          <w:rtl/>
        </w:rPr>
        <w:t xml:space="preserve"> </w:t>
      </w:r>
      <w:r w:rsidRPr="00FC0F14">
        <w:rPr>
          <w:rFonts w:hint="cs"/>
          <w:rtl/>
        </w:rPr>
        <w:t>ال</w:t>
      </w:r>
      <w:r w:rsidRPr="00FC0F14">
        <w:rPr>
          <w:rFonts w:hint="eastAsia"/>
          <w:rtl/>
        </w:rPr>
        <w:t>صلة</w:t>
      </w:r>
      <w:r w:rsidRPr="00FC0F14">
        <w:rPr>
          <w:rFonts w:hint="cs"/>
          <w:rtl/>
        </w:rPr>
        <w:t>،</w:t>
      </w:r>
      <w:r w:rsidRPr="00FC0F14">
        <w:rPr>
          <w:rtl/>
        </w:rPr>
        <w:t xml:space="preserve"> </w:t>
      </w:r>
      <w:r w:rsidRPr="00FC0F14">
        <w:rPr>
          <w:rFonts w:hint="eastAsia"/>
          <w:rtl/>
        </w:rPr>
        <w:t>وحيثما</w:t>
      </w:r>
      <w:r w:rsidRPr="00FC0F14">
        <w:rPr>
          <w:rtl/>
        </w:rPr>
        <w:t xml:space="preserve"> </w:t>
      </w:r>
      <w:r w:rsidRPr="00FC0F14">
        <w:rPr>
          <w:rFonts w:hint="eastAsia"/>
          <w:rtl/>
        </w:rPr>
        <w:t>كان</w:t>
      </w:r>
      <w:r w:rsidRPr="00FC0F14">
        <w:rPr>
          <w:rtl/>
        </w:rPr>
        <w:t xml:space="preserve"> </w:t>
      </w:r>
      <w:r w:rsidRPr="00FC0F14">
        <w:rPr>
          <w:rFonts w:hint="eastAsia"/>
          <w:rtl/>
        </w:rPr>
        <w:t>ملائماً</w:t>
      </w:r>
      <w:r w:rsidRPr="00FC0F14">
        <w:rPr>
          <w:rFonts w:hint="cs"/>
          <w:rtl/>
        </w:rPr>
        <w:t>،</w:t>
      </w:r>
      <w:r w:rsidRPr="00FC0F14">
        <w:rPr>
          <w:rtl/>
        </w:rPr>
        <w:t xml:space="preserve"> </w:t>
      </w:r>
      <w:r w:rsidRPr="00FC0F14">
        <w:rPr>
          <w:rFonts w:hint="eastAsia"/>
          <w:rtl/>
        </w:rPr>
        <w:t>إلى</w:t>
      </w:r>
      <w:r w:rsidRPr="00FC0F14">
        <w:rPr>
          <w:rtl/>
        </w:rPr>
        <w:t xml:space="preserve"> </w:t>
      </w:r>
      <w:r w:rsidRPr="00FC0F14">
        <w:rPr>
          <w:rFonts w:hint="eastAsia"/>
          <w:rtl/>
        </w:rPr>
        <w:t>أحكام</w:t>
      </w:r>
      <w:r w:rsidRPr="00FC0F14">
        <w:rPr>
          <w:rtl/>
        </w:rPr>
        <w:t xml:space="preserve"> </w:t>
      </w:r>
      <w:r w:rsidRPr="00FC0F14">
        <w:rPr>
          <w:rFonts w:hint="eastAsia"/>
          <w:rtl/>
        </w:rPr>
        <w:t>لوائح</w:t>
      </w:r>
      <w:r w:rsidRPr="00FC0F14">
        <w:rPr>
          <w:rtl/>
        </w:rPr>
        <w:t xml:space="preserve"> </w:t>
      </w:r>
      <w:r w:rsidRPr="00FC0F14">
        <w:rPr>
          <w:rFonts w:hint="eastAsia"/>
          <w:rtl/>
        </w:rPr>
        <w:t>الاتصالات</w:t>
      </w:r>
      <w:r w:rsidRPr="00FC0F14">
        <w:rPr>
          <w:rtl/>
        </w:rPr>
        <w:t xml:space="preserve"> </w:t>
      </w:r>
      <w:r w:rsidRPr="00FC0F14">
        <w:rPr>
          <w:rFonts w:hint="cs"/>
          <w:rtl/>
        </w:rPr>
        <w:t>الدولية</w:t>
      </w:r>
      <w:r w:rsidRPr="00FC0F14">
        <w:rPr>
          <w:rFonts w:hint="eastAsia"/>
          <w:rtl/>
        </w:rPr>
        <w:t> </w:t>
      </w:r>
      <w:r w:rsidRPr="00FC0F14">
        <w:rPr>
          <w:rtl/>
        </w:rPr>
        <w:t>(</w:t>
      </w:r>
      <w:r w:rsidRPr="00FC0F14">
        <w:t>ITR</w:t>
      </w:r>
      <w:r w:rsidRPr="00FC0F14">
        <w:rPr>
          <w:rtl/>
        </w:rPr>
        <w:t>) ذات ال</w:t>
      </w:r>
      <w:r w:rsidRPr="00FC0F14">
        <w:rPr>
          <w:rtl/>
          <w:lang w:bidi="ar-EG"/>
        </w:rPr>
        <w:t>صلة</w:t>
      </w:r>
      <w:r w:rsidRPr="00FC0F14">
        <w:rPr>
          <w:rFonts w:hint="cs"/>
          <w:rtl/>
          <w:lang w:bidi="ar-EG"/>
        </w:rPr>
        <w:t>،</w:t>
      </w:r>
      <w:r w:rsidRPr="00FC0F14">
        <w:rPr>
          <w:rtl/>
          <w:lang w:bidi="ar-EG"/>
        </w:rPr>
        <w:t xml:space="preserve"> </w:t>
      </w:r>
      <w:r w:rsidRPr="00FC0F14">
        <w:rPr>
          <w:rFonts w:hint="eastAsia"/>
          <w:rtl/>
        </w:rPr>
        <w:t>بدون</w:t>
      </w:r>
      <w:r w:rsidRPr="00FC0F14">
        <w:rPr>
          <w:rtl/>
        </w:rPr>
        <w:t xml:space="preserve"> </w:t>
      </w:r>
      <w:r w:rsidRPr="00FC0F14">
        <w:rPr>
          <w:rFonts w:hint="eastAsia"/>
          <w:rtl/>
        </w:rPr>
        <w:t>أي</w:t>
      </w:r>
      <w:r w:rsidRPr="00FC0F14">
        <w:rPr>
          <w:rtl/>
        </w:rPr>
        <w:t xml:space="preserve"> </w:t>
      </w:r>
      <w:r w:rsidRPr="00FC0F14">
        <w:rPr>
          <w:rFonts w:hint="eastAsia"/>
          <w:rtl/>
        </w:rPr>
        <w:t>تفسيرات</w:t>
      </w:r>
      <w:r w:rsidRPr="00FC0F14">
        <w:rPr>
          <w:rtl/>
        </w:rPr>
        <w:t xml:space="preserve"> أو </w:t>
      </w:r>
      <w:r w:rsidRPr="00FC0F14">
        <w:rPr>
          <w:rFonts w:hint="cs"/>
          <w:rtl/>
        </w:rPr>
        <w:t xml:space="preserve">إيضاحات </w:t>
      </w:r>
      <w:r w:rsidRPr="00FC0F14">
        <w:rPr>
          <w:rtl/>
        </w:rPr>
        <w:t xml:space="preserve">تتعلق بلوائح الاتصالات الدولية </w:t>
      </w:r>
      <w:r w:rsidRPr="00FC0F14">
        <w:rPr>
          <w:rFonts w:hint="eastAsia"/>
          <w:rtl/>
        </w:rPr>
        <w:t>أو</w:t>
      </w:r>
      <w:r w:rsidRPr="00FC0F14">
        <w:rPr>
          <w:rtl/>
        </w:rPr>
        <w:t xml:space="preserve"> </w:t>
      </w:r>
      <w:r w:rsidRPr="00FC0F14">
        <w:rPr>
          <w:rFonts w:hint="eastAsia"/>
          <w:rtl/>
        </w:rPr>
        <w:t>اقتراح</w:t>
      </w:r>
      <w:r w:rsidRPr="00FC0F14">
        <w:rPr>
          <w:rtl/>
        </w:rPr>
        <w:t xml:space="preserve"> </w:t>
      </w:r>
      <w:r w:rsidRPr="00FC0F14">
        <w:rPr>
          <w:rFonts w:hint="eastAsia"/>
          <w:rtl/>
        </w:rPr>
        <w:t>أي</w:t>
      </w:r>
      <w:r w:rsidRPr="00FC0F14">
        <w:rPr>
          <w:rtl/>
        </w:rPr>
        <w:t xml:space="preserve"> </w:t>
      </w:r>
      <w:r w:rsidRPr="00FC0F14">
        <w:rPr>
          <w:rFonts w:hint="eastAsia"/>
          <w:rtl/>
        </w:rPr>
        <w:t>تعديل</w:t>
      </w:r>
      <w:r w:rsidRPr="00FC0F14">
        <w:rPr>
          <w:rtl/>
        </w:rPr>
        <w:t xml:space="preserve"> </w:t>
      </w:r>
      <w:r w:rsidRPr="00FC0F14">
        <w:rPr>
          <w:rFonts w:hint="cs"/>
          <w:rtl/>
        </w:rPr>
        <w:t>عليها</w:t>
      </w:r>
      <w:r w:rsidRPr="00FC0F14">
        <w:rPr>
          <w:rtl/>
        </w:rPr>
        <w:t>.</w:t>
      </w:r>
    </w:p>
    <w:p w14:paraId="55E61BD1" w14:textId="77777777" w:rsidR="00ED026F" w:rsidRPr="00FC0F14" w:rsidRDefault="004947CA" w:rsidP="00ED026F">
      <w:r w:rsidRPr="00FC0F14">
        <w:rPr>
          <w:b/>
          <w:bCs/>
        </w:rPr>
        <w:t>1</w:t>
      </w:r>
      <w:r w:rsidRPr="00FC0F14">
        <w:rPr>
          <w:rStyle w:val="Bolditalic"/>
          <w:rFonts w:hint="cs"/>
          <w:rtl/>
        </w:rPr>
        <w:t>مكرراً</w:t>
      </w:r>
      <w:r w:rsidR="008D24FC" w:rsidRPr="00FC0F14">
        <w:rPr>
          <w:rFonts w:hint="cs"/>
          <w:b/>
          <w:bCs/>
          <w:i/>
          <w:iCs/>
          <w:rtl/>
        </w:rPr>
        <w:t>.</w:t>
      </w:r>
      <w:r w:rsidRPr="00FC0F14">
        <w:rPr>
          <w:b/>
          <w:bCs/>
        </w:rPr>
        <w:t>3.1.1</w:t>
      </w:r>
      <w:r w:rsidRPr="00FC0F14">
        <w:rPr>
          <w:rtl/>
        </w:rPr>
        <w:tab/>
      </w:r>
      <w:r w:rsidRPr="00FC0F14">
        <w:rPr>
          <w:rFonts w:hint="cs"/>
          <w:rtl/>
        </w:rPr>
        <w:t xml:space="preserve">تُعرض النصوص </w:t>
      </w:r>
      <w:r w:rsidRPr="00FC0F14">
        <w:rPr>
          <w:rtl/>
        </w:rPr>
        <w:t>(</w:t>
      </w:r>
      <w:r w:rsidRPr="00FC0F14">
        <w:rPr>
          <w:rFonts w:hint="eastAsia"/>
          <w:rtl/>
        </w:rPr>
        <w:t>بما</w:t>
      </w:r>
      <w:r w:rsidRPr="00FC0F14">
        <w:rPr>
          <w:rtl/>
        </w:rPr>
        <w:t xml:space="preserve"> في </w:t>
      </w:r>
      <w:r w:rsidRPr="00FC0F14">
        <w:rPr>
          <w:rFonts w:hint="eastAsia"/>
          <w:rtl/>
        </w:rPr>
        <w:t>ذلك</w:t>
      </w:r>
      <w:r w:rsidRPr="00FC0F14">
        <w:rPr>
          <w:rtl/>
        </w:rPr>
        <w:t xml:space="preserve"> </w:t>
      </w:r>
      <w:r w:rsidRPr="00FC0F14">
        <w:rPr>
          <w:rFonts w:hint="cs"/>
          <w:rtl/>
        </w:rPr>
        <w:t>القرارات والمسائل والآراء والتوصيات والوثائق غير المعيارية المحددة في</w:t>
      </w:r>
      <w:r w:rsidRPr="00FC0F14">
        <w:rPr>
          <w:rFonts w:hint="eastAsia"/>
          <w:rtl/>
        </w:rPr>
        <w:t> </w:t>
      </w:r>
      <w:r w:rsidRPr="00FC0F14">
        <w:rPr>
          <w:rFonts w:hint="cs"/>
          <w:rtl/>
        </w:rPr>
        <w:t>التوصية</w:t>
      </w:r>
      <w:r w:rsidRPr="00FC0F14">
        <w:rPr>
          <w:rFonts w:hint="eastAsia"/>
          <w:rtl/>
        </w:rPr>
        <w:t> </w:t>
      </w:r>
      <w:r w:rsidRPr="00FC0F14">
        <w:rPr>
          <w:lang w:val="en-GB"/>
        </w:rPr>
        <w:t>ITU-T A.13</w:t>
      </w:r>
      <w:r w:rsidRPr="00FC0F14">
        <w:rPr>
          <w:rtl/>
        </w:rPr>
        <w:t xml:space="preserve">) </w:t>
      </w:r>
      <w:r w:rsidRPr="00FC0F14">
        <w:rPr>
          <w:rFonts w:hint="cs"/>
          <w:rtl/>
        </w:rPr>
        <w:t>بإظهار أرقامها وعناوينها</w:t>
      </w:r>
      <w:r w:rsidRPr="00FC0F14">
        <w:rPr>
          <w:rtl/>
        </w:rPr>
        <w:t xml:space="preserve"> </w:t>
      </w:r>
      <w:r w:rsidRPr="00FC0F14">
        <w:rPr>
          <w:rFonts w:hint="eastAsia"/>
          <w:rtl/>
        </w:rPr>
        <w:t>وبيان</w:t>
      </w:r>
      <w:r w:rsidRPr="00FC0F14">
        <w:rPr>
          <w:rtl/>
        </w:rPr>
        <w:t xml:space="preserve"> </w:t>
      </w:r>
      <w:r w:rsidRPr="00FC0F14">
        <w:rPr>
          <w:rFonts w:hint="eastAsia"/>
          <w:rtl/>
        </w:rPr>
        <w:t>السنة</w:t>
      </w:r>
      <w:r w:rsidRPr="00FC0F14">
        <w:rPr>
          <w:rtl/>
        </w:rPr>
        <w:t xml:space="preserve"> </w:t>
      </w:r>
      <w:r w:rsidRPr="00FC0F14">
        <w:rPr>
          <w:rFonts w:hint="eastAsia"/>
          <w:rtl/>
        </w:rPr>
        <w:t>التي</w:t>
      </w:r>
      <w:r w:rsidRPr="00FC0F14">
        <w:rPr>
          <w:rtl/>
        </w:rPr>
        <w:t xml:space="preserve"> </w:t>
      </w:r>
      <w:r w:rsidRPr="00FC0F14">
        <w:rPr>
          <w:rFonts w:hint="eastAsia"/>
          <w:rtl/>
        </w:rPr>
        <w:t>أقر</w:t>
      </w:r>
      <w:r w:rsidRPr="00FC0F14">
        <w:rPr>
          <w:rFonts w:hint="cs"/>
          <w:rtl/>
        </w:rPr>
        <w:t>ت</w:t>
      </w:r>
      <w:r w:rsidRPr="00FC0F14">
        <w:rPr>
          <w:rtl/>
        </w:rPr>
        <w:t xml:space="preserve"> </w:t>
      </w:r>
      <w:r w:rsidRPr="00FC0F14">
        <w:rPr>
          <w:rFonts w:hint="eastAsia"/>
          <w:rtl/>
        </w:rPr>
        <w:t>فيها</w:t>
      </w:r>
      <w:r w:rsidRPr="00FC0F14">
        <w:rPr>
          <w:rtl/>
        </w:rPr>
        <w:t xml:space="preserve"> </w:t>
      </w:r>
      <w:r w:rsidRPr="00FC0F14">
        <w:rPr>
          <w:rFonts w:hint="eastAsia"/>
          <w:rtl/>
        </w:rPr>
        <w:t>لأول</w:t>
      </w:r>
      <w:r w:rsidRPr="00FC0F14">
        <w:rPr>
          <w:rtl/>
        </w:rPr>
        <w:t xml:space="preserve"> </w:t>
      </w:r>
      <w:r w:rsidRPr="00FC0F14">
        <w:rPr>
          <w:rFonts w:hint="eastAsia"/>
          <w:rtl/>
        </w:rPr>
        <w:t>مرة</w:t>
      </w:r>
      <w:r w:rsidRPr="00FC0F14">
        <w:rPr>
          <w:rtl/>
        </w:rPr>
        <w:t xml:space="preserve"> </w:t>
      </w:r>
      <w:r w:rsidRPr="00FC0F14">
        <w:rPr>
          <w:rFonts w:hint="eastAsia"/>
          <w:rtl/>
        </w:rPr>
        <w:t>ويبين،</w:t>
      </w:r>
      <w:r w:rsidRPr="00FC0F14">
        <w:rPr>
          <w:rtl/>
        </w:rPr>
        <w:t xml:space="preserve"> </w:t>
      </w:r>
      <w:r w:rsidRPr="00FC0F14">
        <w:rPr>
          <w:rFonts w:hint="eastAsia"/>
          <w:rtl/>
        </w:rPr>
        <w:t>حيثما</w:t>
      </w:r>
      <w:r w:rsidRPr="00FC0F14">
        <w:rPr>
          <w:rtl/>
        </w:rPr>
        <w:t xml:space="preserve"> </w:t>
      </w:r>
      <w:r w:rsidRPr="00FC0F14">
        <w:rPr>
          <w:rFonts w:hint="eastAsia"/>
          <w:rtl/>
        </w:rPr>
        <w:t>اقتضى</w:t>
      </w:r>
      <w:r w:rsidRPr="00FC0F14">
        <w:rPr>
          <w:rtl/>
        </w:rPr>
        <w:t xml:space="preserve"> </w:t>
      </w:r>
      <w:r w:rsidRPr="00FC0F14">
        <w:rPr>
          <w:rFonts w:hint="eastAsia"/>
          <w:rtl/>
        </w:rPr>
        <w:t>الأمر،</w:t>
      </w:r>
      <w:r w:rsidRPr="00FC0F14">
        <w:rPr>
          <w:rtl/>
        </w:rPr>
        <w:t xml:space="preserve"> </w:t>
      </w:r>
      <w:r w:rsidRPr="00FC0F14">
        <w:rPr>
          <w:rFonts w:hint="eastAsia"/>
          <w:rtl/>
        </w:rPr>
        <w:t>سنة</w:t>
      </w:r>
      <w:r w:rsidRPr="00FC0F14">
        <w:rPr>
          <w:rtl/>
        </w:rPr>
        <w:t xml:space="preserve"> </w:t>
      </w:r>
      <w:r w:rsidRPr="00FC0F14">
        <w:rPr>
          <w:rFonts w:hint="eastAsia"/>
          <w:rtl/>
        </w:rPr>
        <w:t>إقرار</w:t>
      </w:r>
      <w:r w:rsidRPr="00FC0F14">
        <w:rPr>
          <w:rtl/>
        </w:rPr>
        <w:t xml:space="preserve"> </w:t>
      </w:r>
      <w:r w:rsidRPr="00FC0F14">
        <w:rPr>
          <w:rFonts w:hint="eastAsia"/>
          <w:rtl/>
        </w:rPr>
        <w:t>أي</w:t>
      </w:r>
      <w:r w:rsidRPr="00FC0F14">
        <w:rPr>
          <w:rFonts w:hint="cs"/>
          <w:rtl/>
        </w:rPr>
        <w:t> </w:t>
      </w:r>
      <w:r w:rsidRPr="00FC0F14">
        <w:rPr>
          <w:rFonts w:hint="eastAsia"/>
          <w:rtl/>
        </w:rPr>
        <w:t>مراجعة</w:t>
      </w:r>
      <w:r w:rsidRPr="00FC0F14">
        <w:rPr>
          <w:rtl/>
        </w:rPr>
        <w:t xml:space="preserve"> </w:t>
      </w:r>
      <w:r w:rsidRPr="00FC0F14">
        <w:rPr>
          <w:rFonts w:hint="eastAsia"/>
          <w:rtl/>
        </w:rPr>
        <w:t>طرأت</w:t>
      </w:r>
      <w:r w:rsidRPr="00FC0F14">
        <w:rPr>
          <w:rFonts w:hint="cs"/>
          <w:rtl/>
        </w:rPr>
        <w:t> </w:t>
      </w:r>
      <w:r w:rsidRPr="00FC0F14">
        <w:rPr>
          <w:rFonts w:hint="eastAsia"/>
          <w:rtl/>
        </w:rPr>
        <w:t>عليه</w:t>
      </w:r>
      <w:r w:rsidRPr="00FC0F14">
        <w:rPr>
          <w:rFonts w:hint="cs"/>
          <w:rtl/>
        </w:rPr>
        <w:t>ا</w:t>
      </w:r>
      <w:r w:rsidRPr="00FC0F14">
        <w:rPr>
          <w:rtl/>
        </w:rPr>
        <w:t>.</w:t>
      </w:r>
    </w:p>
    <w:p w14:paraId="77C614B0" w14:textId="77777777" w:rsidR="00ED026F" w:rsidRPr="00FC0F14" w:rsidRDefault="004947CA" w:rsidP="00ED026F">
      <w:r w:rsidRPr="00FC0F14">
        <w:rPr>
          <w:b/>
          <w:bCs/>
        </w:rPr>
        <w:t>1</w:t>
      </w:r>
      <w:r w:rsidRPr="00FC0F14">
        <w:rPr>
          <w:rStyle w:val="Bolditalic"/>
          <w:rFonts w:hint="cs"/>
          <w:rtl/>
        </w:rPr>
        <w:t>مكرراً</w:t>
      </w:r>
      <w:r w:rsidR="008D24FC" w:rsidRPr="00FC0F14">
        <w:rPr>
          <w:rFonts w:hint="cs"/>
          <w:b/>
          <w:bCs/>
          <w:i/>
          <w:iCs/>
          <w:rtl/>
        </w:rPr>
        <w:t>.</w:t>
      </w:r>
      <w:r w:rsidRPr="00FC0F14">
        <w:rPr>
          <w:b/>
          <w:bCs/>
        </w:rPr>
        <w:t>4.1.1</w:t>
      </w:r>
      <w:r w:rsidRPr="00FC0F14">
        <w:rPr>
          <w:rtl/>
        </w:rPr>
        <w:tab/>
      </w:r>
      <w:r w:rsidRPr="00FC0F14">
        <w:rPr>
          <w:rFonts w:hint="eastAsia"/>
          <w:rtl/>
          <w:lang w:bidi="ar-EG"/>
        </w:rPr>
        <w:t>ينبغي</w:t>
      </w:r>
      <w:r w:rsidRPr="00FC0F14">
        <w:rPr>
          <w:rtl/>
          <w:lang w:bidi="ar-EG"/>
        </w:rPr>
        <w:t xml:space="preserve"> </w:t>
      </w:r>
      <w:r w:rsidRPr="00FC0F14">
        <w:rPr>
          <w:rFonts w:hint="eastAsia"/>
          <w:rtl/>
          <w:lang w:bidi="ar-EG"/>
        </w:rPr>
        <w:t>أن</w:t>
      </w:r>
      <w:r w:rsidRPr="00FC0F14">
        <w:rPr>
          <w:rtl/>
          <w:lang w:bidi="ar-EG"/>
        </w:rPr>
        <w:t xml:space="preserve"> </w:t>
      </w:r>
      <w:r w:rsidRPr="00FC0F14">
        <w:rPr>
          <w:rFonts w:hint="eastAsia"/>
          <w:rtl/>
          <w:lang w:bidi="ar-EG"/>
        </w:rPr>
        <w:t>تعتبر</w:t>
      </w:r>
      <w:r w:rsidRPr="00FC0F14">
        <w:rPr>
          <w:rtl/>
          <w:lang w:bidi="ar-EG"/>
        </w:rPr>
        <w:t xml:space="preserve"> </w:t>
      </w:r>
      <w:r w:rsidRPr="00FC0F14">
        <w:rPr>
          <w:rFonts w:hint="eastAsia"/>
          <w:rtl/>
          <w:lang w:bidi="ar-EG"/>
        </w:rPr>
        <w:t>الملحقات</w:t>
      </w:r>
      <w:r w:rsidRPr="00FC0F14">
        <w:rPr>
          <w:rtl/>
          <w:lang w:bidi="ar-EG"/>
        </w:rPr>
        <w:t xml:space="preserve"> </w:t>
      </w:r>
      <w:r w:rsidRPr="00FC0F14">
        <w:rPr>
          <w:rFonts w:hint="cs"/>
          <w:rtl/>
          <w:lang w:bidi="ar-EG"/>
        </w:rPr>
        <w:t xml:space="preserve">بأيٍّ من هذه النصوص </w:t>
      </w:r>
      <w:r w:rsidRPr="00FC0F14">
        <w:rPr>
          <w:rFonts w:hint="eastAsia"/>
          <w:rtl/>
          <w:lang w:bidi="ar-EG"/>
        </w:rPr>
        <w:t>متكافئة</w:t>
      </w:r>
      <w:r w:rsidRPr="00FC0F14">
        <w:rPr>
          <w:rtl/>
          <w:lang w:bidi="ar-EG"/>
        </w:rPr>
        <w:t xml:space="preserve"> في </w:t>
      </w:r>
      <w:r w:rsidRPr="00FC0F14">
        <w:rPr>
          <w:rFonts w:hint="eastAsia"/>
          <w:rtl/>
          <w:lang w:bidi="ar-EG"/>
        </w:rPr>
        <w:t>الوضع،</w:t>
      </w:r>
      <w:r w:rsidRPr="00FC0F14">
        <w:rPr>
          <w:rtl/>
          <w:lang w:bidi="ar-EG"/>
        </w:rPr>
        <w:t xml:space="preserve"> </w:t>
      </w:r>
      <w:r w:rsidRPr="00FC0F14">
        <w:rPr>
          <w:rFonts w:hint="eastAsia"/>
          <w:rtl/>
          <w:lang w:bidi="ar-EG"/>
        </w:rPr>
        <w:t>ما لم يُحدد</w:t>
      </w:r>
      <w:r w:rsidRPr="00FC0F14">
        <w:rPr>
          <w:rtl/>
          <w:lang w:bidi="ar-EG"/>
        </w:rPr>
        <w:t xml:space="preserve"> </w:t>
      </w:r>
      <w:r w:rsidRPr="00FC0F14">
        <w:rPr>
          <w:rFonts w:hint="eastAsia"/>
          <w:rtl/>
          <w:lang w:bidi="ar-EG"/>
        </w:rPr>
        <w:t>خلاف ذلك</w:t>
      </w:r>
      <w:r w:rsidRPr="00FC0F14">
        <w:rPr>
          <w:rtl/>
          <w:lang w:bidi="ar-EG"/>
        </w:rPr>
        <w:t>.</w:t>
      </w:r>
    </w:p>
    <w:p w14:paraId="05149622" w14:textId="77777777" w:rsidR="00ED026F" w:rsidRPr="00FC0F14" w:rsidRDefault="004947CA" w:rsidP="00ED026F">
      <w:pPr>
        <w:rPr>
          <w:rtl/>
          <w:lang w:bidi="ar-EG"/>
        </w:rPr>
      </w:pPr>
      <w:r w:rsidRPr="00FC0F14">
        <w:rPr>
          <w:b/>
          <w:bCs/>
        </w:rPr>
        <w:t>1</w:t>
      </w:r>
      <w:r w:rsidRPr="00FC0F14">
        <w:rPr>
          <w:rStyle w:val="Bolditalic"/>
          <w:rFonts w:hint="cs"/>
          <w:rtl/>
        </w:rPr>
        <w:t>مكرراً</w:t>
      </w:r>
      <w:r w:rsidR="008D24FC" w:rsidRPr="00FC0F14">
        <w:rPr>
          <w:rFonts w:hint="cs"/>
          <w:b/>
          <w:bCs/>
          <w:i/>
          <w:iCs/>
          <w:rtl/>
        </w:rPr>
        <w:t>.</w:t>
      </w:r>
      <w:r w:rsidRPr="00FC0F14">
        <w:rPr>
          <w:b/>
          <w:bCs/>
        </w:rPr>
        <w:t>5.1.1</w:t>
      </w:r>
      <w:r w:rsidRPr="00FC0F14">
        <w:rPr>
          <w:rtl/>
        </w:rPr>
        <w:tab/>
      </w:r>
      <w:r w:rsidRPr="00FC0F14">
        <w:rPr>
          <w:rFonts w:hint="eastAsia"/>
          <w:spacing w:val="-4"/>
          <w:rtl/>
        </w:rPr>
        <w:t>لا تشكل</w:t>
      </w:r>
      <w:r w:rsidRPr="00FC0F14">
        <w:rPr>
          <w:spacing w:val="-4"/>
          <w:rtl/>
        </w:rPr>
        <w:t xml:space="preserve"> </w:t>
      </w:r>
      <w:r w:rsidRPr="00FC0F14">
        <w:rPr>
          <w:rFonts w:hint="eastAsia"/>
          <w:spacing w:val="-4"/>
          <w:rtl/>
        </w:rPr>
        <w:t>الإضافات</w:t>
      </w:r>
      <w:r w:rsidRPr="00FC0F14">
        <w:rPr>
          <w:spacing w:val="-4"/>
          <w:rtl/>
        </w:rPr>
        <w:t xml:space="preserve"> </w:t>
      </w:r>
      <w:r w:rsidRPr="00FC0F14">
        <w:rPr>
          <w:rFonts w:hint="eastAsia"/>
          <w:spacing w:val="-4"/>
          <w:rtl/>
        </w:rPr>
        <w:t>إلى</w:t>
      </w:r>
      <w:r w:rsidRPr="00FC0F14">
        <w:rPr>
          <w:spacing w:val="-4"/>
          <w:rtl/>
        </w:rPr>
        <w:t xml:space="preserve"> </w:t>
      </w:r>
      <w:r w:rsidRPr="00FC0F14">
        <w:rPr>
          <w:rFonts w:hint="eastAsia"/>
          <w:spacing w:val="-4"/>
          <w:rtl/>
        </w:rPr>
        <w:t>التوصيات</w:t>
      </w:r>
      <w:r w:rsidRPr="00FC0F14">
        <w:rPr>
          <w:spacing w:val="-4"/>
          <w:rtl/>
        </w:rPr>
        <w:t xml:space="preserve"> </w:t>
      </w:r>
      <w:r w:rsidRPr="00FC0F14">
        <w:rPr>
          <w:rFonts w:hint="eastAsia"/>
          <w:spacing w:val="-4"/>
          <w:rtl/>
        </w:rPr>
        <w:t>جزءاً</w:t>
      </w:r>
      <w:r w:rsidRPr="00FC0F14">
        <w:rPr>
          <w:spacing w:val="-4"/>
          <w:rtl/>
        </w:rPr>
        <w:t xml:space="preserve"> </w:t>
      </w:r>
      <w:r w:rsidRPr="00FC0F14">
        <w:rPr>
          <w:rFonts w:hint="eastAsia"/>
          <w:spacing w:val="-4"/>
          <w:rtl/>
        </w:rPr>
        <w:t>من</w:t>
      </w:r>
      <w:r w:rsidRPr="00FC0F14">
        <w:rPr>
          <w:spacing w:val="-4"/>
          <w:rtl/>
        </w:rPr>
        <w:t xml:space="preserve"> </w:t>
      </w:r>
      <w:r w:rsidRPr="00FC0F14">
        <w:rPr>
          <w:rFonts w:hint="eastAsia"/>
          <w:spacing w:val="-4"/>
          <w:rtl/>
        </w:rPr>
        <w:t>التوصيات</w:t>
      </w:r>
      <w:r w:rsidRPr="00FC0F14">
        <w:rPr>
          <w:spacing w:val="-4"/>
          <w:rtl/>
        </w:rPr>
        <w:t xml:space="preserve"> </w:t>
      </w:r>
      <w:r w:rsidRPr="00FC0F14">
        <w:rPr>
          <w:rFonts w:hint="eastAsia"/>
          <w:spacing w:val="-4"/>
          <w:rtl/>
        </w:rPr>
        <w:t>ولا</w:t>
      </w:r>
      <w:r w:rsidRPr="00FC0F14">
        <w:rPr>
          <w:spacing w:val="-4"/>
          <w:rtl/>
        </w:rPr>
        <w:t xml:space="preserve"> </w:t>
      </w:r>
      <w:r w:rsidRPr="00FC0F14">
        <w:rPr>
          <w:rFonts w:hint="eastAsia"/>
          <w:spacing w:val="-4"/>
          <w:rtl/>
        </w:rPr>
        <w:t>يجب</w:t>
      </w:r>
      <w:r w:rsidRPr="00FC0F14">
        <w:rPr>
          <w:spacing w:val="-4"/>
          <w:rtl/>
        </w:rPr>
        <w:t xml:space="preserve"> </w:t>
      </w:r>
      <w:r w:rsidRPr="00FC0F14">
        <w:rPr>
          <w:rFonts w:hint="eastAsia"/>
          <w:spacing w:val="-4"/>
          <w:rtl/>
        </w:rPr>
        <w:t>اعتبارها</w:t>
      </w:r>
      <w:r w:rsidRPr="00FC0F14">
        <w:rPr>
          <w:spacing w:val="-4"/>
          <w:rtl/>
        </w:rPr>
        <w:t xml:space="preserve"> </w:t>
      </w:r>
      <w:r w:rsidRPr="00FC0F14">
        <w:rPr>
          <w:rFonts w:hint="eastAsia"/>
          <w:spacing w:val="-4"/>
          <w:rtl/>
        </w:rPr>
        <w:t>متكافئة</w:t>
      </w:r>
      <w:r w:rsidRPr="00FC0F14">
        <w:rPr>
          <w:spacing w:val="-4"/>
          <w:rtl/>
        </w:rPr>
        <w:t xml:space="preserve"> في </w:t>
      </w:r>
      <w:r w:rsidRPr="00FC0F14">
        <w:rPr>
          <w:rFonts w:hint="eastAsia"/>
          <w:spacing w:val="-4"/>
          <w:rtl/>
        </w:rPr>
        <w:t>الوضع</w:t>
      </w:r>
      <w:r w:rsidRPr="00FC0F14">
        <w:rPr>
          <w:spacing w:val="-4"/>
          <w:rtl/>
        </w:rPr>
        <w:t xml:space="preserve"> </w:t>
      </w:r>
      <w:r w:rsidRPr="00FC0F14">
        <w:rPr>
          <w:rFonts w:hint="eastAsia"/>
          <w:spacing w:val="-4"/>
          <w:rtl/>
        </w:rPr>
        <w:t>مع</w:t>
      </w:r>
      <w:r w:rsidRPr="00FC0F14">
        <w:rPr>
          <w:spacing w:val="-4"/>
          <w:rtl/>
        </w:rPr>
        <w:t xml:space="preserve"> </w:t>
      </w:r>
      <w:r w:rsidRPr="00FC0F14">
        <w:rPr>
          <w:rFonts w:hint="eastAsia"/>
          <w:spacing w:val="-4"/>
          <w:rtl/>
        </w:rPr>
        <w:t>التوصيات</w:t>
      </w:r>
      <w:r w:rsidRPr="00FC0F14">
        <w:rPr>
          <w:spacing w:val="-4"/>
          <w:rtl/>
        </w:rPr>
        <w:t xml:space="preserve"> </w:t>
      </w:r>
      <w:r w:rsidRPr="00FC0F14">
        <w:rPr>
          <w:rFonts w:hint="eastAsia"/>
          <w:spacing w:val="-4"/>
          <w:rtl/>
        </w:rPr>
        <w:t>أو ملحقاتها</w:t>
      </w:r>
      <w:r w:rsidRPr="00FC0F14">
        <w:rPr>
          <w:spacing w:val="-4"/>
          <w:rtl/>
        </w:rPr>
        <w:t>.</w:t>
      </w:r>
    </w:p>
    <w:p w14:paraId="01D042F0" w14:textId="77777777" w:rsidR="00ED026F" w:rsidRPr="00FC0F14" w:rsidRDefault="004947CA" w:rsidP="00272631">
      <w:pPr>
        <w:pStyle w:val="Headingb0"/>
      </w:pPr>
      <w:r w:rsidRPr="00FC0F14">
        <w:t>1</w:t>
      </w:r>
      <w:r w:rsidRPr="001160A0">
        <w:rPr>
          <w:rStyle w:val="Bolditalic"/>
          <w:rFonts w:hint="cs"/>
          <w:b/>
          <w:bCs/>
          <w:rtl/>
        </w:rPr>
        <w:t>مكرراً</w:t>
      </w:r>
      <w:r w:rsidR="008D24FC" w:rsidRPr="00FC0F14">
        <w:rPr>
          <w:rFonts w:hint="cs"/>
          <w:i/>
          <w:iCs/>
          <w:rtl/>
        </w:rPr>
        <w:t>.</w:t>
      </w:r>
      <w:r w:rsidRPr="00FC0F14">
        <w:t>2.1</w:t>
      </w:r>
      <w:r w:rsidRPr="00FC0F14">
        <w:tab/>
      </w:r>
      <w:r w:rsidRPr="00FC0F14">
        <w:rPr>
          <w:rFonts w:hint="cs"/>
          <w:rtl/>
        </w:rPr>
        <w:t>نشر النصوص</w:t>
      </w:r>
    </w:p>
    <w:p w14:paraId="2DA4A796" w14:textId="77777777" w:rsidR="00ED026F" w:rsidRPr="00FC0F14" w:rsidRDefault="004947CA" w:rsidP="00ED026F">
      <w:r w:rsidRPr="00FC0F14">
        <w:rPr>
          <w:b/>
          <w:bCs/>
        </w:rPr>
        <w:t>1</w:t>
      </w:r>
      <w:r w:rsidRPr="00FC0F14">
        <w:rPr>
          <w:rStyle w:val="Bolditalic"/>
          <w:rFonts w:hint="cs"/>
          <w:rtl/>
        </w:rPr>
        <w:t>مكرراً</w:t>
      </w:r>
      <w:r w:rsidR="008D24FC" w:rsidRPr="00FC0F14">
        <w:rPr>
          <w:rFonts w:hint="cs"/>
          <w:b/>
          <w:bCs/>
          <w:i/>
          <w:iCs/>
          <w:rtl/>
        </w:rPr>
        <w:t>.</w:t>
      </w:r>
      <w:r w:rsidRPr="00FC0F14">
        <w:rPr>
          <w:b/>
          <w:bCs/>
        </w:rPr>
        <w:t>1.2.1</w:t>
      </w:r>
      <w:r w:rsidRPr="00FC0F14">
        <w:rPr>
          <w:lang w:bidi="ar-EG"/>
        </w:rPr>
        <w:tab/>
      </w:r>
      <w:r w:rsidRPr="00FC0F14">
        <w:rPr>
          <w:rFonts w:hint="cs"/>
          <w:rtl/>
        </w:rPr>
        <w:t>تنشر جميع النصوص في شكل إلكتروني بأسرع ما</w:t>
      </w:r>
      <w:r w:rsidRPr="00FC0F14">
        <w:rPr>
          <w:rFonts w:hint="eastAsia"/>
          <w:rtl/>
        </w:rPr>
        <w:t> </w:t>
      </w:r>
      <w:r w:rsidRPr="00FC0F14">
        <w:rPr>
          <w:rFonts w:hint="cs"/>
          <w:rtl/>
        </w:rPr>
        <w:t>يمكن بعد إقرارها ويمكن إتاحتها أيضاً في شكل ورقي رهناً بسياسة منشورات</w:t>
      </w:r>
      <w:r w:rsidRPr="00FC0F14">
        <w:rPr>
          <w:rFonts w:hint="eastAsia"/>
          <w:rtl/>
        </w:rPr>
        <w:t> </w:t>
      </w:r>
      <w:r w:rsidRPr="00FC0F14">
        <w:rPr>
          <w:rFonts w:hint="cs"/>
          <w:rtl/>
        </w:rPr>
        <w:t>الاتحاد.</w:t>
      </w:r>
    </w:p>
    <w:p w14:paraId="20BDFA64" w14:textId="77777777" w:rsidR="00ED026F" w:rsidRPr="00FC0F14" w:rsidRDefault="004947CA" w:rsidP="00ED026F">
      <w:r w:rsidRPr="00FC0F14">
        <w:rPr>
          <w:b/>
          <w:bCs/>
        </w:rPr>
        <w:t>1</w:t>
      </w:r>
      <w:r w:rsidRPr="00FC0F14">
        <w:rPr>
          <w:rStyle w:val="Bolditalic"/>
          <w:rFonts w:hint="cs"/>
          <w:rtl/>
        </w:rPr>
        <w:t>مكرراً</w:t>
      </w:r>
      <w:r w:rsidR="008D24FC" w:rsidRPr="00FC0F14">
        <w:rPr>
          <w:rFonts w:hint="cs"/>
          <w:b/>
          <w:bCs/>
          <w:i/>
          <w:iCs/>
          <w:rtl/>
        </w:rPr>
        <w:t>.</w:t>
      </w:r>
      <w:r w:rsidRPr="00FC0F14">
        <w:rPr>
          <w:b/>
          <w:bCs/>
        </w:rPr>
        <w:t>2.2.1</w:t>
      </w:r>
      <w:r w:rsidRPr="00FC0F14">
        <w:rPr>
          <w:rtl/>
          <w:lang w:bidi="ar-EG"/>
        </w:rPr>
        <w:tab/>
      </w:r>
      <w:r w:rsidRPr="00FC0F14">
        <w:rPr>
          <w:rFonts w:hint="eastAsia"/>
          <w:rtl/>
          <w:lang w:bidi="ar-SY"/>
        </w:rPr>
        <w:t>ينشر</w:t>
      </w:r>
      <w:r w:rsidRPr="00FC0F14">
        <w:rPr>
          <w:rtl/>
          <w:lang w:bidi="ar-SY"/>
        </w:rPr>
        <w:t xml:space="preserve"> </w:t>
      </w:r>
      <w:r w:rsidRPr="00FC0F14">
        <w:rPr>
          <w:rFonts w:hint="cs"/>
          <w:rtl/>
          <w:lang w:bidi="ar-SY"/>
        </w:rPr>
        <w:t xml:space="preserve">الاتحاد </w:t>
      </w:r>
      <w:r w:rsidRPr="00FC0F14">
        <w:rPr>
          <w:rFonts w:hint="eastAsia"/>
          <w:rtl/>
          <w:lang w:bidi="ar-SY"/>
        </w:rPr>
        <w:t>ما</w:t>
      </w:r>
      <w:r w:rsidRPr="00FC0F14">
        <w:rPr>
          <w:rtl/>
          <w:lang w:bidi="ar-SY"/>
        </w:rPr>
        <w:t xml:space="preserve"> </w:t>
      </w:r>
      <w:r w:rsidRPr="00FC0F14">
        <w:rPr>
          <w:rFonts w:hint="eastAsia"/>
          <w:rtl/>
          <w:lang w:bidi="ar-SY"/>
        </w:rPr>
        <w:t>يوافَق</w:t>
      </w:r>
      <w:r w:rsidRPr="00FC0F14">
        <w:rPr>
          <w:rtl/>
          <w:lang w:bidi="ar-SY"/>
        </w:rPr>
        <w:t xml:space="preserve"> </w:t>
      </w:r>
      <w:r w:rsidRPr="00FC0F14">
        <w:rPr>
          <w:rFonts w:hint="eastAsia"/>
          <w:rtl/>
          <w:lang w:bidi="ar-SY"/>
        </w:rPr>
        <w:t>عليه</w:t>
      </w:r>
      <w:r w:rsidRPr="00FC0F14">
        <w:rPr>
          <w:rtl/>
          <w:lang w:bidi="ar-SY"/>
        </w:rPr>
        <w:t xml:space="preserve"> </w:t>
      </w:r>
      <w:r w:rsidRPr="00FC0F14">
        <w:rPr>
          <w:rFonts w:hint="eastAsia"/>
          <w:rtl/>
          <w:lang w:bidi="ar-SY"/>
        </w:rPr>
        <w:t>من</w:t>
      </w:r>
      <w:r w:rsidRPr="00FC0F14">
        <w:rPr>
          <w:rtl/>
          <w:lang w:bidi="ar-SY"/>
        </w:rPr>
        <w:t xml:space="preserve"> </w:t>
      </w:r>
      <w:r w:rsidRPr="00FC0F14">
        <w:rPr>
          <w:rFonts w:hint="eastAsia"/>
          <w:rtl/>
          <w:lang w:bidi="ar-SY"/>
        </w:rPr>
        <w:t>قرارات</w:t>
      </w:r>
      <w:r w:rsidRPr="00FC0F14">
        <w:rPr>
          <w:rtl/>
          <w:lang w:bidi="ar-SY"/>
        </w:rPr>
        <w:t xml:space="preserve"> </w:t>
      </w:r>
      <w:r w:rsidRPr="00FC0F14">
        <w:rPr>
          <w:rFonts w:hint="eastAsia"/>
          <w:rtl/>
          <w:lang w:bidi="ar-SY"/>
        </w:rPr>
        <w:t>وآراء</w:t>
      </w:r>
      <w:r w:rsidRPr="00FC0F14">
        <w:rPr>
          <w:rtl/>
          <w:lang w:bidi="ar-SY"/>
        </w:rPr>
        <w:t xml:space="preserve"> </w:t>
      </w:r>
      <w:r w:rsidRPr="00FC0F14">
        <w:rPr>
          <w:rFonts w:hint="eastAsia"/>
          <w:rtl/>
          <w:lang w:bidi="ar-SY"/>
        </w:rPr>
        <w:t>ومسائل</w:t>
      </w:r>
      <w:r w:rsidRPr="00FC0F14">
        <w:rPr>
          <w:rtl/>
          <w:lang w:bidi="ar-SY"/>
        </w:rPr>
        <w:t xml:space="preserve"> </w:t>
      </w:r>
      <w:r w:rsidRPr="00FC0F14">
        <w:rPr>
          <w:rFonts w:hint="eastAsia"/>
          <w:rtl/>
          <w:lang w:bidi="ar-SY"/>
        </w:rPr>
        <w:t>وتوصيات</w:t>
      </w:r>
      <w:r w:rsidRPr="00FC0F14">
        <w:rPr>
          <w:rtl/>
          <w:lang w:bidi="ar-SY"/>
        </w:rPr>
        <w:t xml:space="preserve"> </w:t>
      </w:r>
      <w:r w:rsidRPr="00FC0F14">
        <w:rPr>
          <w:rFonts w:hint="eastAsia"/>
          <w:rtl/>
          <w:lang w:bidi="ar-SY"/>
        </w:rPr>
        <w:t>جديدة</w:t>
      </w:r>
      <w:r w:rsidRPr="00FC0F14">
        <w:rPr>
          <w:rtl/>
          <w:lang w:bidi="ar-SY"/>
        </w:rPr>
        <w:t xml:space="preserve"> </w:t>
      </w:r>
      <w:r w:rsidRPr="00FC0F14">
        <w:rPr>
          <w:rFonts w:hint="eastAsia"/>
          <w:rtl/>
          <w:lang w:bidi="ar-SY"/>
        </w:rPr>
        <w:t>أو</w:t>
      </w:r>
      <w:r w:rsidRPr="00FC0F14">
        <w:rPr>
          <w:rtl/>
          <w:lang w:bidi="ar-SY"/>
        </w:rPr>
        <w:t xml:space="preserve"> </w:t>
      </w:r>
      <w:r w:rsidRPr="00FC0F14">
        <w:rPr>
          <w:rFonts w:hint="eastAsia"/>
          <w:rtl/>
          <w:lang w:bidi="ar-SY"/>
        </w:rPr>
        <w:t>مراج</w:t>
      </w:r>
      <w:r w:rsidRPr="00FC0F14">
        <w:rPr>
          <w:rFonts w:hint="cs"/>
          <w:rtl/>
          <w:lang w:bidi="ar-SY"/>
        </w:rPr>
        <w:t>َ</w:t>
      </w:r>
      <w:r w:rsidRPr="00FC0F14">
        <w:rPr>
          <w:rFonts w:hint="eastAsia"/>
          <w:rtl/>
          <w:lang w:bidi="ar-SY"/>
        </w:rPr>
        <w:t>عة</w:t>
      </w:r>
      <w:r w:rsidRPr="00FC0F14">
        <w:rPr>
          <w:rtl/>
          <w:lang w:bidi="ar-SY"/>
        </w:rPr>
        <w:t xml:space="preserve"> </w:t>
      </w:r>
      <w:r w:rsidRPr="00FC0F14">
        <w:rPr>
          <w:rFonts w:hint="eastAsia"/>
          <w:rtl/>
          <w:lang w:bidi="ar-SY"/>
        </w:rPr>
        <w:t>بلغات</w:t>
      </w:r>
      <w:r w:rsidRPr="00FC0F14">
        <w:rPr>
          <w:rtl/>
          <w:lang w:bidi="ar-SY"/>
        </w:rPr>
        <w:t xml:space="preserve"> </w:t>
      </w:r>
      <w:r w:rsidRPr="00FC0F14">
        <w:rPr>
          <w:rFonts w:hint="eastAsia"/>
          <w:rtl/>
          <w:lang w:bidi="ar-SY"/>
        </w:rPr>
        <w:t>الاتحاد</w:t>
      </w:r>
      <w:r w:rsidRPr="00FC0F14">
        <w:rPr>
          <w:rtl/>
          <w:lang w:bidi="ar-SY"/>
        </w:rPr>
        <w:t xml:space="preserve"> </w:t>
      </w:r>
      <w:r w:rsidRPr="00FC0F14">
        <w:rPr>
          <w:rFonts w:hint="eastAsia"/>
          <w:rtl/>
          <w:lang w:bidi="ar-SY"/>
        </w:rPr>
        <w:t>الرسمية</w:t>
      </w:r>
      <w:r w:rsidRPr="00FC0F14">
        <w:rPr>
          <w:rtl/>
          <w:lang w:bidi="ar-SY"/>
        </w:rPr>
        <w:t xml:space="preserve"> في </w:t>
      </w:r>
      <w:r w:rsidRPr="00FC0F14">
        <w:rPr>
          <w:rFonts w:hint="eastAsia"/>
          <w:rtl/>
          <w:lang w:bidi="ar-SY"/>
        </w:rPr>
        <w:t>أقرب</w:t>
      </w:r>
      <w:r w:rsidRPr="00FC0F14">
        <w:rPr>
          <w:rtl/>
          <w:lang w:bidi="ar-SY"/>
        </w:rPr>
        <w:t xml:space="preserve"> </w:t>
      </w:r>
      <w:r w:rsidRPr="00FC0F14">
        <w:rPr>
          <w:rFonts w:hint="eastAsia"/>
          <w:rtl/>
          <w:lang w:bidi="ar-SY"/>
        </w:rPr>
        <w:t>وقت</w:t>
      </w:r>
      <w:r w:rsidRPr="00FC0F14">
        <w:rPr>
          <w:rtl/>
          <w:lang w:bidi="ar-SY"/>
        </w:rPr>
        <w:t xml:space="preserve"> </w:t>
      </w:r>
      <w:r w:rsidRPr="00FC0F14">
        <w:rPr>
          <w:rFonts w:hint="eastAsia"/>
          <w:rtl/>
          <w:lang w:bidi="ar-SY"/>
        </w:rPr>
        <w:t>ممكن</w:t>
      </w:r>
      <w:r w:rsidRPr="00FC0F14">
        <w:rPr>
          <w:rtl/>
          <w:lang w:bidi="ar-SY"/>
        </w:rPr>
        <w:t xml:space="preserve"> </w:t>
      </w:r>
      <w:r w:rsidRPr="00FC0F14">
        <w:rPr>
          <w:rFonts w:hint="eastAsia"/>
          <w:rtl/>
          <w:lang w:bidi="ar-SY"/>
        </w:rPr>
        <w:t>عملياً</w:t>
      </w:r>
      <w:r w:rsidRPr="00FC0F14">
        <w:rPr>
          <w:rtl/>
          <w:lang w:bidi="ar-SY"/>
        </w:rPr>
        <w:t>.</w:t>
      </w:r>
      <w:r w:rsidRPr="00FC0F14">
        <w:rPr>
          <w:rtl/>
          <w:lang w:bidi="ar-EG"/>
        </w:rPr>
        <w:t xml:space="preserve"> </w:t>
      </w:r>
      <w:r w:rsidRPr="00FC0F14">
        <w:rPr>
          <w:rFonts w:hint="eastAsia"/>
          <w:rtl/>
          <w:lang w:bidi="ar-EG"/>
        </w:rPr>
        <w:t>وتُنشر</w:t>
      </w:r>
      <w:r w:rsidRPr="00FC0F14">
        <w:rPr>
          <w:rtl/>
          <w:lang w:bidi="ar-EG"/>
        </w:rPr>
        <w:t xml:space="preserve"> </w:t>
      </w:r>
      <w:r w:rsidRPr="00FC0F14">
        <w:rPr>
          <w:rFonts w:hint="cs"/>
          <w:rtl/>
          <w:lang w:bidi="ar-EG"/>
        </w:rPr>
        <w:t>الوثائق غير المعيارية</w:t>
      </w:r>
      <w:r w:rsidRPr="00FC0F14">
        <w:rPr>
          <w:rtl/>
          <w:lang w:bidi="ar-EG"/>
        </w:rPr>
        <w:t xml:space="preserve"> في </w:t>
      </w:r>
      <w:r w:rsidRPr="00FC0F14">
        <w:rPr>
          <w:rFonts w:hint="eastAsia"/>
          <w:rtl/>
          <w:lang w:bidi="ar-EG"/>
        </w:rPr>
        <w:t>أقرب</w:t>
      </w:r>
      <w:r w:rsidRPr="00FC0F14">
        <w:rPr>
          <w:rtl/>
          <w:lang w:bidi="ar-EG"/>
        </w:rPr>
        <w:t xml:space="preserve"> </w:t>
      </w:r>
      <w:r w:rsidRPr="00FC0F14">
        <w:rPr>
          <w:rFonts w:hint="eastAsia"/>
          <w:rtl/>
          <w:lang w:bidi="ar-EG"/>
        </w:rPr>
        <w:t>وقت</w:t>
      </w:r>
      <w:r w:rsidRPr="00FC0F14">
        <w:rPr>
          <w:rtl/>
          <w:lang w:bidi="ar-EG"/>
        </w:rPr>
        <w:t xml:space="preserve"> </w:t>
      </w:r>
      <w:r w:rsidRPr="00FC0F14">
        <w:rPr>
          <w:rFonts w:hint="eastAsia"/>
          <w:rtl/>
          <w:lang w:bidi="ar-EG"/>
        </w:rPr>
        <w:t>ممكن،</w:t>
      </w:r>
      <w:r w:rsidRPr="00FC0F14">
        <w:rPr>
          <w:rtl/>
          <w:lang w:bidi="ar-EG"/>
        </w:rPr>
        <w:t xml:space="preserve"> </w:t>
      </w:r>
      <w:r w:rsidRPr="00FC0F14">
        <w:rPr>
          <w:rFonts w:hint="eastAsia"/>
          <w:rtl/>
          <w:lang w:bidi="ar-EG"/>
        </w:rPr>
        <w:t>باللغة</w:t>
      </w:r>
      <w:r w:rsidRPr="00FC0F14">
        <w:rPr>
          <w:rtl/>
          <w:lang w:bidi="ar-EG"/>
        </w:rPr>
        <w:t xml:space="preserve"> </w:t>
      </w:r>
      <w:r w:rsidRPr="00FC0F14">
        <w:rPr>
          <w:rFonts w:hint="eastAsia"/>
          <w:rtl/>
          <w:lang w:bidi="ar-EG"/>
        </w:rPr>
        <w:t>الإنكليزية</w:t>
      </w:r>
      <w:r w:rsidRPr="00FC0F14">
        <w:rPr>
          <w:rtl/>
          <w:lang w:bidi="ar-EG"/>
        </w:rPr>
        <w:t xml:space="preserve"> </w:t>
      </w:r>
      <w:r w:rsidRPr="00FC0F14">
        <w:rPr>
          <w:rFonts w:hint="eastAsia"/>
          <w:rtl/>
          <w:lang w:bidi="ar-EG"/>
        </w:rPr>
        <w:t>فقط</w:t>
      </w:r>
      <w:r w:rsidRPr="00FC0F14">
        <w:rPr>
          <w:rtl/>
          <w:lang w:bidi="ar-EG"/>
        </w:rPr>
        <w:t xml:space="preserve"> </w:t>
      </w:r>
      <w:r w:rsidRPr="00FC0F14">
        <w:rPr>
          <w:rFonts w:hint="eastAsia"/>
          <w:rtl/>
          <w:lang w:bidi="ar-EG"/>
        </w:rPr>
        <w:t>أو</w:t>
      </w:r>
      <w:r w:rsidRPr="00FC0F14">
        <w:rPr>
          <w:rFonts w:hint="cs"/>
          <w:rtl/>
          <w:lang w:bidi="ar-EG"/>
        </w:rPr>
        <w:t> </w:t>
      </w:r>
      <w:r w:rsidRPr="00FC0F14">
        <w:rPr>
          <w:rFonts w:hint="eastAsia"/>
          <w:rtl/>
          <w:lang w:bidi="ar-EG"/>
        </w:rPr>
        <w:t>باللغات</w:t>
      </w:r>
      <w:r w:rsidRPr="00FC0F14">
        <w:rPr>
          <w:rtl/>
          <w:lang w:bidi="ar-EG"/>
        </w:rPr>
        <w:t xml:space="preserve"> </w:t>
      </w:r>
      <w:r w:rsidRPr="00FC0F14">
        <w:rPr>
          <w:rFonts w:hint="eastAsia"/>
          <w:rtl/>
          <w:lang w:bidi="ar-EG"/>
        </w:rPr>
        <w:t>الرسمية</w:t>
      </w:r>
      <w:r w:rsidRPr="00FC0F14">
        <w:rPr>
          <w:rtl/>
          <w:lang w:bidi="ar-EG"/>
        </w:rPr>
        <w:t xml:space="preserve"> </w:t>
      </w:r>
      <w:r w:rsidRPr="00FC0F14">
        <w:rPr>
          <w:rFonts w:hint="eastAsia"/>
          <w:rtl/>
          <w:lang w:bidi="ar-EG"/>
        </w:rPr>
        <w:t>الست</w:t>
      </w:r>
      <w:r w:rsidRPr="00FC0F14">
        <w:rPr>
          <w:rtl/>
          <w:lang w:bidi="ar-EG"/>
        </w:rPr>
        <w:t xml:space="preserve"> </w:t>
      </w:r>
      <w:r w:rsidRPr="00FC0F14">
        <w:rPr>
          <w:rFonts w:hint="eastAsia"/>
          <w:rtl/>
          <w:lang w:bidi="ar-EG"/>
        </w:rPr>
        <w:t>للاتحاد</w:t>
      </w:r>
      <w:r w:rsidRPr="00FC0F14">
        <w:rPr>
          <w:rtl/>
          <w:lang w:bidi="ar-EG"/>
        </w:rPr>
        <w:t xml:space="preserve"> </w:t>
      </w:r>
      <w:r w:rsidRPr="00FC0F14">
        <w:rPr>
          <w:rFonts w:hint="eastAsia"/>
          <w:rtl/>
          <w:lang w:bidi="ar-EG"/>
        </w:rPr>
        <w:t>الدولي</w:t>
      </w:r>
      <w:r w:rsidRPr="00FC0F14">
        <w:rPr>
          <w:rtl/>
          <w:lang w:bidi="ar-EG"/>
        </w:rPr>
        <w:t xml:space="preserve"> </w:t>
      </w:r>
      <w:r w:rsidRPr="00FC0F14">
        <w:rPr>
          <w:rFonts w:hint="eastAsia"/>
          <w:rtl/>
          <w:lang w:bidi="ar-EG"/>
        </w:rPr>
        <w:t>للاتصالات</w:t>
      </w:r>
      <w:r w:rsidRPr="00FC0F14">
        <w:rPr>
          <w:rtl/>
          <w:lang w:bidi="ar-EG"/>
        </w:rPr>
        <w:t xml:space="preserve"> </w:t>
      </w:r>
      <w:r w:rsidRPr="00FC0F14">
        <w:rPr>
          <w:rFonts w:hint="eastAsia"/>
          <w:rtl/>
          <w:lang w:bidi="ar-EG"/>
        </w:rPr>
        <w:t>بناءً</w:t>
      </w:r>
      <w:r w:rsidRPr="00FC0F14">
        <w:rPr>
          <w:rtl/>
          <w:lang w:bidi="ar-EG"/>
        </w:rPr>
        <w:t xml:space="preserve"> </w:t>
      </w:r>
      <w:r w:rsidRPr="00FC0F14">
        <w:rPr>
          <w:rFonts w:hint="eastAsia"/>
          <w:rtl/>
          <w:lang w:bidi="ar-EG"/>
        </w:rPr>
        <w:t>على</w:t>
      </w:r>
      <w:r w:rsidRPr="00FC0F14">
        <w:rPr>
          <w:rtl/>
          <w:lang w:bidi="ar-EG"/>
        </w:rPr>
        <w:t xml:space="preserve"> </w:t>
      </w:r>
      <w:r w:rsidRPr="00FC0F14">
        <w:rPr>
          <w:rFonts w:hint="eastAsia"/>
          <w:rtl/>
          <w:lang w:bidi="ar-EG"/>
        </w:rPr>
        <w:t>قرار</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اللجنة</w:t>
      </w:r>
      <w:r w:rsidRPr="00FC0F14">
        <w:rPr>
          <w:rtl/>
          <w:lang w:bidi="ar-EG"/>
        </w:rPr>
        <w:t xml:space="preserve"> </w:t>
      </w:r>
      <w:r w:rsidRPr="00FC0F14">
        <w:rPr>
          <w:rFonts w:hint="eastAsia"/>
          <w:rtl/>
          <w:lang w:bidi="ar-EG"/>
        </w:rPr>
        <w:t>المعنية</w:t>
      </w:r>
      <w:r w:rsidRPr="00FC0F14">
        <w:rPr>
          <w:rtl/>
          <w:lang w:bidi="ar-EG"/>
        </w:rPr>
        <w:t>.</w:t>
      </w:r>
    </w:p>
    <w:p w14:paraId="333B9117" w14:textId="2DC28EA5" w:rsidR="00ED026F" w:rsidRPr="00FC0F14" w:rsidRDefault="004947CA" w:rsidP="00272631">
      <w:pPr>
        <w:pStyle w:val="Headingb0"/>
        <w:rPr>
          <w:rtl/>
        </w:rPr>
      </w:pPr>
      <w:r w:rsidRPr="001160A0">
        <w:t>1</w:t>
      </w:r>
      <w:r w:rsidR="001160A0">
        <w:rPr>
          <w:rStyle w:val="Bolditalic"/>
          <w:rFonts w:hint="cs"/>
          <w:b/>
          <w:bCs/>
          <w:rtl/>
          <w:lang w:bidi="ar-EG"/>
        </w:rPr>
        <w:t>مكرراً</w:t>
      </w:r>
      <w:r w:rsidR="001160A0">
        <w:rPr>
          <w:rFonts w:hint="cs"/>
          <w:i/>
          <w:rtl/>
        </w:rPr>
        <w:t>.</w:t>
      </w:r>
      <w:r w:rsidRPr="001160A0">
        <w:t>2</w:t>
      </w:r>
      <w:r w:rsidRPr="00FC0F14">
        <w:rPr>
          <w:rtl/>
        </w:rPr>
        <w:tab/>
      </w:r>
      <w:r w:rsidR="00DB19B6" w:rsidRPr="00FC0F14">
        <w:tab/>
      </w:r>
      <w:r w:rsidRPr="00FC0F14">
        <w:rPr>
          <w:rFonts w:hint="eastAsia"/>
          <w:rtl/>
        </w:rPr>
        <w:t>قرارات</w:t>
      </w:r>
      <w:r w:rsidRPr="00FC0F14">
        <w:rPr>
          <w:rFonts w:hint="cs"/>
          <w:rtl/>
        </w:rPr>
        <w:t xml:space="preserve"> الجمعية العالمية لتقييس الاتصالات</w:t>
      </w:r>
    </w:p>
    <w:p w14:paraId="0F39F321" w14:textId="77777777" w:rsidR="00ED026F" w:rsidRPr="00FC0F14" w:rsidRDefault="004947CA" w:rsidP="00272631">
      <w:pPr>
        <w:pStyle w:val="Headingb0"/>
        <w:rPr>
          <w:rtl/>
        </w:rPr>
      </w:pPr>
      <w:r w:rsidRPr="00FC0F14">
        <w:t>1</w:t>
      </w:r>
      <w:r w:rsidRPr="001160A0">
        <w:rPr>
          <w:rStyle w:val="Bolditalic"/>
          <w:rFonts w:hint="cs"/>
          <w:b/>
          <w:bCs/>
          <w:rtl/>
        </w:rPr>
        <w:t>مكرراً</w:t>
      </w:r>
      <w:r w:rsidR="008D24FC" w:rsidRPr="00FC0F14">
        <w:rPr>
          <w:rFonts w:hint="cs"/>
          <w:i/>
          <w:iCs/>
          <w:rtl/>
        </w:rPr>
        <w:t>.</w:t>
      </w:r>
      <w:r w:rsidRPr="00FC0F14">
        <w:t>1.2</w:t>
      </w:r>
      <w:r w:rsidRPr="00FC0F14">
        <w:rPr>
          <w:rtl/>
        </w:rPr>
        <w:tab/>
      </w:r>
      <w:r w:rsidRPr="00FC0F14">
        <w:rPr>
          <w:rFonts w:hint="cs"/>
          <w:rtl/>
        </w:rPr>
        <w:t>تعريف</w:t>
      </w:r>
    </w:p>
    <w:p w14:paraId="3D30EF50" w14:textId="77777777" w:rsidR="00ED026F" w:rsidRPr="00FC0F14" w:rsidRDefault="004947CA" w:rsidP="00936012">
      <w:pPr>
        <w:rPr>
          <w:rtl/>
        </w:rPr>
      </w:pPr>
      <w:r w:rsidRPr="00FC0F14">
        <w:rPr>
          <w:rFonts w:hint="eastAsia"/>
          <w:b/>
          <w:bCs/>
          <w:rtl/>
        </w:rPr>
        <w:t>قرار</w:t>
      </w:r>
      <w:r w:rsidRPr="00FC0F14">
        <w:rPr>
          <w:rFonts w:hint="cs"/>
          <w:b/>
          <w:bCs/>
          <w:rtl/>
        </w:rPr>
        <w:t xml:space="preserve"> الجمعية العالمية لتقييس الاتصالات</w:t>
      </w:r>
      <w:r w:rsidRPr="00FC0F14">
        <w:rPr>
          <w:rtl/>
        </w:rPr>
        <w:t>: نص صادر عن الجمعية العالمية لتقييس الاتصالات يتضمن أحكاماً بشأن تنظيم قطاع تقييس الاتصالات التابع للاتحاد وأساليب عمله وبرامجه</w:t>
      </w:r>
      <w:r w:rsidRPr="00FC0F14">
        <w:rPr>
          <w:rFonts w:hint="cs"/>
          <w:rtl/>
        </w:rPr>
        <w:t xml:space="preserve"> والمسائل/المواضيع التي يتعين دراستها</w:t>
      </w:r>
      <w:r w:rsidRPr="00FC0F14">
        <w:rPr>
          <w:rtl/>
        </w:rPr>
        <w:t>.</w:t>
      </w:r>
    </w:p>
    <w:p w14:paraId="19599DFE" w14:textId="77777777" w:rsidR="00ED026F" w:rsidRPr="00FC0F14" w:rsidRDefault="004947CA" w:rsidP="00272631">
      <w:pPr>
        <w:pStyle w:val="Headingb0"/>
        <w:rPr>
          <w:rtl/>
        </w:rPr>
      </w:pPr>
      <w:r w:rsidRPr="00FC0F14">
        <w:t>1</w:t>
      </w:r>
      <w:r w:rsidRPr="001160A0">
        <w:rPr>
          <w:rStyle w:val="Bolditalic"/>
          <w:rFonts w:hint="cs"/>
          <w:b/>
          <w:bCs/>
          <w:rtl/>
        </w:rPr>
        <w:t>مكرراً</w:t>
      </w:r>
      <w:r w:rsidR="008D24FC" w:rsidRPr="00FC0F14">
        <w:rPr>
          <w:rFonts w:hint="cs"/>
          <w:i/>
          <w:iCs/>
          <w:rtl/>
        </w:rPr>
        <w:t>.</w:t>
      </w:r>
      <w:r w:rsidRPr="00FC0F14">
        <w:t>2.2</w:t>
      </w:r>
      <w:r w:rsidRPr="00FC0F14">
        <w:tab/>
      </w:r>
      <w:r w:rsidRPr="00FC0F14">
        <w:rPr>
          <w:rFonts w:hint="cs"/>
          <w:rtl/>
        </w:rPr>
        <w:t>الاعتماد</w:t>
      </w:r>
    </w:p>
    <w:p w14:paraId="1E0EC928" w14:textId="77777777" w:rsidR="00ED026F" w:rsidRPr="00FC0F14" w:rsidRDefault="004947CA" w:rsidP="00ED026F">
      <w:r w:rsidRPr="00FC0F14">
        <w:rPr>
          <w:rFonts w:hint="cs"/>
          <w:rtl/>
        </w:rPr>
        <w:t xml:space="preserve">تنظر </w:t>
      </w:r>
      <w:r w:rsidRPr="00FC0F14">
        <w:rPr>
          <w:rFonts w:hint="eastAsia"/>
          <w:rtl/>
        </w:rPr>
        <w:t>الجمعية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Fonts w:hint="cs"/>
          <w:rtl/>
        </w:rPr>
        <w:t xml:space="preserve"> في </w:t>
      </w:r>
      <w:r w:rsidRPr="00FC0F14">
        <w:rPr>
          <w:rFonts w:hint="eastAsia"/>
          <w:rtl/>
        </w:rPr>
        <w:t>القرارات</w:t>
      </w:r>
      <w:r w:rsidRPr="00FC0F14">
        <w:rPr>
          <w:rtl/>
        </w:rPr>
        <w:t xml:space="preserve"> </w:t>
      </w:r>
      <w:r w:rsidRPr="00FC0F14">
        <w:rPr>
          <w:rFonts w:hint="eastAsia"/>
          <w:rtl/>
        </w:rPr>
        <w:t>الجديدة</w:t>
      </w:r>
      <w:r w:rsidRPr="00FC0F14">
        <w:rPr>
          <w:rtl/>
        </w:rPr>
        <w:t xml:space="preserve"> </w:t>
      </w:r>
      <w:r w:rsidRPr="00FC0F14">
        <w:rPr>
          <w:rFonts w:hint="eastAsia"/>
          <w:rtl/>
        </w:rPr>
        <w:t>أو</w:t>
      </w:r>
      <w:r w:rsidRPr="00FC0F14">
        <w:rPr>
          <w:rtl/>
        </w:rPr>
        <w:t xml:space="preserve"> </w:t>
      </w:r>
      <w:r w:rsidR="005A7487" w:rsidRPr="00FC0F14">
        <w:rPr>
          <w:rFonts w:hint="eastAsia"/>
          <w:rtl/>
        </w:rPr>
        <w:t>المراجَع</w:t>
      </w:r>
      <w:r w:rsidRPr="00FC0F14">
        <w:rPr>
          <w:rFonts w:hint="eastAsia"/>
          <w:rtl/>
        </w:rPr>
        <w:t>ة</w:t>
      </w:r>
      <w:r w:rsidRPr="00FC0F14">
        <w:rPr>
          <w:rtl/>
        </w:rPr>
        <w:t xml:space="preserve"> </w:t>
      </w:r>
      <w:r w:rsidRPr="00FC0F14">
        <w:rPr>
          <w:rFonts w:hint="cs"/>
          <w:rtl/>
        </w:rPr>
        <w:t>التي تقترحها الدول الأعضاء وأعضاء القطاع أو</w:t>
      </w:r>
      <w:r w:rsidRPr="00FC0F14">
        <w:rPr>
          <w:rFonts w:hint="eastAsia"/>
          <w:rtl/>
        </w:rPr>
        <w:t> </w:t>
      </w:r>
      <w:r w:rsidRPr="00FC0F14">
        <w:rPr>
          <w:rFonts w:hint="cs"/>
          <w:rtl/>
        </w:rPr>
        <w:t>يقترحها الفريق الاستشاري لتقييس الاتصالات ويجوز لها أن تعتمدها.</w:t>
      </w:r>
    </w:p>
    <w:p w14:paraId="3847B9A1" w14:textId="77777777" w:rsidR="001948AA" w:rsidRPr="00FC0F14" w:rsidRDefault="001948AA">
      <w:pPr>
        <w:tabs>
          <w:tab w:val="clear" w:pos="794"/>
          <w:tab w:val="clear" w:pos="1191"/>
          <w:tab w:val="clear" w:pos="1588"/>
          <w:tab w:val="clear" w:pos="1985"/>
        </w:tabs>
        <w:bidi w:val="0"/>
        <w:spacing w:before="0" w:line="240" w:lineRule="auto"/>
        <w:jc w:val="left"/>
        <w:rPr>
          <w:b/>
          <w:bCs/>
          <w:kern w:val="14"/>
          <w:lang w:bidi="ar-EG"/>
        </w:rPr>
      </w:pPr>
      <w:r w:rsidRPr="00FC0F14">
        <w:br w:type="page"/>
      </w:r>
    </w:p>
    <w:p w14:paraId="32A934E0" w14:textId="77777777" w:rsidR="00ED026F" w:rsidRPr="00FC0F14" w:rsidRDefault="004947CA" w:rsidP="00272631">
      <w:pPr>
        <w:pStyle w:val="Headingb0"/>
      </w:pPr>
      <w:r w:rsidRPr="00FC0F14">
        <w:t>1</w:t>
      </w:r>
      <w:r w:rsidRPr="003357AA">
        <w:rPr>
          <w:rStyle w:val="Bolditalic"/>
          <w:rFonts w:hint="cs"/>
          <w:b/>
          <w:bCs/>
          <w:rtl/>
        </w:rPr>
        <w:t>مكرراً</w:t>
      </w:r>
      <w:r w:rsidR="008D24FC" w:rsidRPr="00FC0F14">
        <w:rPr>
          <w:rFonts w:hint="cs"/>
          <w:i/>
          <w:iCs/>
          <w:rtl/>
        </w:rPr>
        <w:t>.</w:t>
      </w:r>
      <w:r w:rsidRPr="00FC0F14">
        <w:t>3.2</w:t>
      </w:r>
      <w:r w:rsidRPr="00FC0F14">
        <w:tab/>
      </w:r>
      <w:r w:rsidRPr="00FC0F14">
        <w:rPr>
          <w:rFonts w:hint="cs"/>
          <w:rtl/>
        </w:rPr>
        <w:t>الإلغاء</w:t>
      </w:r>
    </w:p>
    <w:p w14:paraId="205E319F" w14:textId="77777777" w:rsidR="00ED026F" w:rsidRPr="00FC0F14" w:rsidRDefault="004947CA" w:rsidP="00ED026F">
      <w:r w:rsidRPr="00FC0F14">
        <w:rPr>
          <w:rFonts w:hint="eastAsia"/>
          <w:rtl/>
        </w:rPr>
        <w:t>يجوز</w:t>
      </w:r>
      <w:r w:rsidRPr="00FC0F14">
        <w:rPr>
          <w:rtl/>
        </w:rPr>
        <w:t xml:space="preserve"> </w:t>
      </w:r>
      <w:r w:rsidRPr="00FC0F14">
        <w:rPr>
          <w:rFonts w:hint="eastAsia"/>
          <w:rtl/>
        </w:rPr>
        <w:t>للجمعية</w:t>
      </w:r>
      <w:r w:rsidRPr="00FC0F14">
        <w:rPr>
          <w:rtl/>
        </w:rPr>
        <w:t xml:space="preserve"> العالمية لتقييس الاتصالات </w:t>
      </w:r>
      <w:r w:rsidRPr="00FC0F14">
        <w:rPr>
          <w:rFonts w:hint="eastAsia"/>
          <w:rtl/>
        </w:rPr>
        <w:t>إلغاء</w:t>
      </w:r>
      <w:r w:rsidRPr="00FC0F14">
        <w:rPr>
          <w:rtl/>
        </w:rPr>
        <w:t xml:space="preserve"> </w:t>
      </w:r>
      <w:r w:rsidRPr="00FC0F14">
        <w:rPr>
          <w:rFonts w:hint="eastAsia"/>
          <w:rtl/>
        </w:rPr>
        <w:t>قرارات</w:t>
      </w:r>
      <w:r w:rsidRPr="00FC0F14">
        <w:rPr>
          <w:rtl/>
        </w:rPr>
        <w:t xml:space="preserve"> </w:t>
      </w:r>
      <w:r w:rsidRPr="00FC0F14">
        <w:rPr>
          <w:rFonts w:hint="eastAsia"/>
          <w:rtl/>
        </w:rPr>
        <w:t>على</w:t>
      </w:r>
      <w:r w:rsidRPr="00FC0F14">
        <w:rPr>
          <w:rtl/>
        </w:rPr>
        <w:t xml:space="preserve"> </w:t>
      </w:r>
      <w:r w:rsidRPr="00FC0F14">
        <w:rPr>
          <w:rFonts w:hint="eastAsia"/>
          <w:rtl/>
        </w:rPr>
        <w:t>أساس</w:t>
      </w:r>
      <w:r w:rsidRPr="00FC0F14">
        <w:rPr>
          <w:rtl/>
        </w:rPr>
        <w:t xml:space="preserve"> </w:t>
      </w:r>
      <w:r w:rsidRPr="00FC0F14">
        <w:rPr>
          <w:rFonts w:hint="eastAsia"/>
          <w:rtl/>
        </w:rPr>
        <w:t>مقترحات</w:t>
      </w:r>
      <w:r w:rsidRPr="00FC0F14">
        <w:rPr>
          <w:rtl/>
        </w:rPr>
        <w:t xml:space="preserve"> </w:t>
      </w:r>
      <w:r w:rsidRPr="00FC0F14">
        <w:rPr>
          <w:rFonts w:hint="eastAsia"/>
          <w:rtl/>
        </w:rPr>
        <w:t>من</w:t>
      </w:r>
      <w:r w:rsidRPr="00FC0F14">
        <w:rPr>
          <w:rtl/>
        </w:rPr>
        <w:t xml:space="preserve"> </w:t>
      </w:r>
      <w:r w:rsidRPr="00FC0F14">
        <w:rPr>
          <w:rFonts w:hint="eastAsia"/>
          <w:rtl/>
        </w:rPr>
        <w:t>الدول</w:t>
      </w:r>
      <w:r w:rsidRPr="00FC0F14">
        <w:rPr>
          <w:rtl/>
        </w:rPr>
        <w:t xml:space="preserve"> </w:t>
      </w:r>
      <w:r w:rsidRPr="00FC0F14">
        <w:rPr>
          <w:rFonts w:hint="eastAsia"/>
          <w:rtl/>
        </w:rPr>
        <w:t>الأعضاء</w:t>
      </w:r>
      <w:r w:rsidRPr="00FC0F14">
        <w:rPr>
          <w:rtl/>
        </w:rPr>
        <w:t xml:space="preserve"> </w:t>
      </w:r>
      <w:r w:rsidRPr="00FC0F14">
        <w:rPr>
          <w:rFonts w:hint="eastAsia"/>
          <w:rtl/>
        </w:rPr>
        <w:t>وأعضاء</w:t>
      </w:r>
      <w:r w:rsidRPr="00FC0F14">
        <w:rPr>
          <w:rtl/>
        </w:rPr>
        <w:t xml:space="preserve"> القطاع </w:t>
      </w:r>
      <w:r w:rsidRPr="00FC0F14">
        <w:rPr>
          <w:rFonts w:hint="cs"/>
          <w:rtl/>
        </w:rPr>
        <w:t>و/</w:t>
      </w:r>
      <w:r w:rsidRPr="00FC0F14">
        <w:rPr>
          <w:rFonts w:hint="eastAsia"/>
          <w:rtl/>
        </w:rPr>
        <w:t>أو </w:t>
      </w:r>
      <w:r w:rsidRPr="00FC0F14">
        <w:rPr>
          <w:rFonts w:hint="cs"/>
          <w:rtl/>
        </w:rPr>
        <w:t xml:space="preserve">مع مراعاة الاقتراحات المقدمة من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 الاتصالات</w:t>
      </w:r>
      <w:r w:rsidRPr="00FC0F14">
        <w:rPr>
          <w:rtl/>
        </w:rPr>
        <w:t>.</w:t>
      </w:r>
    </w:p>
    <w:p w14:paraId="58A255BC"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3</w:t>
      </w:r>
      <w:r w:rsidRPr="00FC0F14">
        <w:rPr>
          <w:rtl/>
        </w:rPr>
        <w:tab/>
      </w:r>
      <w:r w:rsidR="00DB19B6" w:rsidRPr="00FC0F14">
        <w:tab/>
      </w:r>
      <w:r w:rsidRPr="00FC0F14">
        <w:rPr>
          <w:rFonts w:hint="cs"/>
          <w:rtl/>
        </w:rPr>
        <w:t>ال</w:t>
      </w:r>
      <w:r w:rsidRPr="00FC0F14">
        <w:rPr>
          <w:rFonts w:hint="eastAsia"/>
          <w:rtl/>
        </w:rPr>
        <w:t>آراء</w:t>
      </w:r>
    </w:p>
    <w:p w14:paraId="66BFF73E" w14:textId="77777777" w:rsidR="00ED026F" w:rsidRPr="00FC0F14" w:rsidRDefault="004947CA" w:rsidP="00272631">
      <w:pPr>
        <w:pStyle w:val="Headingb0"/>
      </w:pPr>
      <w:r w:rsidRPr="00FC0F14">
        <w:t>1</w:t>
      </w:r>
      <w:r w:rsidRPr="003357AA">
        <w:rPr>
          <w:rStyle w:val="Bolditalic"/>
          <w:rFonts w:hint="cs"/>
          <w:b/>
          <w:bCs/>
          <w:rtl/>
        </w:rPr>
        <w:t>مكرراً</w:t>
      </w:r>
      <w:r w:rsidR="008D24FC" w:rsidRPr="00FC0F14">
        <w:rPr>
          <w:rFonts w:hint="cs"/>
          <w:i/>
          <w:iCs/>
          <w:rtl/>
        </w:rPr>
        <w:t>.</w:t>
      </w:r>
      <w:r w:rsidRPr="00FC0F14">
        <w:t>1.3</w:t>
      </w:r>
      <w:r w:rsidRPr="00FC0F14">
        <w:tab/>
      </w:r>
      <w:r w:rsidRPr="00FC0F14">
        <w:rPr>
          <w:rFonts w:hint="cs"/>
          <w:rtl/>
        </w:rPr>
        <w:t>تعريف</w:t>
      </w:r>
    </w:p>
    <w:p w14:paraId="6D7CFF94" w14:textId="77777777" w:rsidR="00ED026F" w:rsidRPr="00FC0F14" w:rsidRDefault="004947CA" w:rsidP="00ED026F">
      <w:pPr>
        <w:rPr>
          <w:rtl/>
        </w:rPr>
      </w:pPr>
      <w:r w:rsidRPr="00FC0F14">
        <w:rPr>
          <w:rFonts w:hint="eastAsia"/>
          <w:b/>
          <w:bCs/>
          <w:rtl/>
          <w:lang w:bidi="ar-EG"/>
        </w:rPr>
        <w:t>الرأي</w:t>
      </w:r>
      <w:r w:rsidRPr="00FC0F14">
        <w:rPr>
          <w:b/>
          <w:bCs/>
          <w:rtl/>
          <w:lang w:bidi="ar-EG"/>
        </w:rPr>
        <w:t>:</w:t>
      </w:r>
      <w:r w:rsidRPr="00FC0F14">
        <w:rPr>
          <w:rtl/>
          <w:lang w:bidi="ar-EG"/>
        </w:rPr>
        <w:t xml:space="preserve"> </w:t>
      </w:r>
      <w:r w:rsidRPr="00FC0F14">
        <w:rPr>
          <w:rtl/>
        </w:rPr>
        <w:t xml:space="preserve">نص يحتوي على </w:t>
      </w:r>
      <w:r w:rsidRPr="00FC0F14">
        <w:rPr>
          <w:rFonts w:hint="eastAsia"/>
          <w:rtl/>
        </w:rPr>
        <w:t>وجهة</w:t>
      </w:r>
      <w:r w:rsidRPr="00FC0F14">
        <w:rPr>
          <w:rtl/>
        </w:rPr>
        <w:t xml:space="preserve"> نظر أو مقترح أو استفسار موجه إلى </w:t>
      </w:r>
      <w:r w:rsidRPr="00FC0F14">
        <w:rPr>
          <w:rFonts w:hint="eastAsia"/>
          <w:rtl/>
        </w:rPr>
        <w:t>لجان</w:t>
      </w:r>
      <w:r w:rsidRPr="00FC0F14">
        <w:rPr>
          <w:rtl/>
        </w:rPr>
        <w:t xml:space="preserve"> </w:t>
      </w:r>
      <w:r w:rsidRPr="00FC0F14">
        <w:rPr>
          <w:rFonts w:hint="eastAsia"/>
          <w:rtl/>
        </w:rPr>
        <w:t>دراسات</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00CC62F7" w:rsidRPr="00FC0F14">
        <w:rPr>
          <w:rFonts w:hint="cs"/>
          <w:rtl/>
        </w:rPr>
        <w:t xml:space="preserve"> بالاتحاد</w:t>
      </w:r>
      <w:r w:rsidRPr="00FC0F14">
        <w:rPr>
          <w:rtl/>
        </w:rPr>
        <w:t xml:space="preserve"> </w:t>
      </w:r>
      <w:r w:rsidRPr="00FC0F14">
        <w:rPr>
          <w:rFonts w:hint="eastAsia"/>
          <w:rtl/>
        </w:rPr>
        <w:t>و</w:t>
      </w:r>
      <w:r w:rsidRPr="00FC0F14">
        <w:rPr>
          <w:rtl/>
        </w:rPr>
        <w:t xml:space="preserve">قطاعي الاتحاد الآخرين، </w:t>
      </w:r>
      <w:r w:rsidRPr="00FC0F14">
        <w:rPr>
          <w:rFonts w:hint="cs"/>
          <w:rtl/>
        </w:rPr>
        <w:t>أ</w:t>
      </w:r>
      <w:r w:rsidRPr="00FC0F14">
        <w:rPr>
          <w:rtl/>
        </w:rPr>
        <w:t>و</w:t>
      </w:r>
      <w:r w:rsidRPr="00FC0F14">
        <w:rPr>
          <w:rFonts w:hint="cs"/>
          <w:rtl/>
        </w:rPr>
        <w:t> </w:t>
      </w:r>
      <w:r w:rsidRPr="00FC0F14">
        <w:rPr>
          <w:rtl/>
        </w:rPr>
        <w:t xml:space="preserve">المنظمات الدولية، </w:t>
      </w:r>
      <w:r w:rsidRPr="00FC0F14">
        <w:rPr>
          <w:rFonts w:hint="cs"/>
          <w:rtl/>
        </w:rPr>
        <w:t>إلخ</w:t>
      </w:r>
      <w:r w:rsidRPr="00FC0F14">
        <w:rPr>
          <w:rFonts w:hint="cs"/>
          <w:rtl/>
          <w:lang w:bidi="ar-EG"/>
        </w:rPr>
        <w:t>.</w:t>
      </w:r>
      <w:r w:rsidRPr="00FC0F14">
        <w:rPr>
          <w:rFonts w:hint="cs"/>
          <w:rtl/>
        </w:rPr>
        <w:t>،</w:t>
      </w:r>
      <w:r w:rsidRPr="00FC0F14">
        <w:rPr>
          <w:rtl/>
        </w:rPr>
        <w:t xml:space="preserve"> ولا</w:t>
      </w:r>
      <w:r w:rsidRPr="00FC0F14">
        <w:rPr>
          <w:rFonts w:hint="eastAsia"/>
          <w:rtl/>
        </w:rPr>
        <w:t> </w:t>
      </w:r>
      <w:r w:rsidRPr="00FC0F14">
        <w:rPr>
          <w:rtl/>
        </w:rPr>
        <w:t>يتعلق بالضرورة بموضوع تقني.</w:t>
      </w:r>
    </w:p>
    <w:p w14:paraId="6F65CCD8"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2.3</w:t>
      </w:r>
      <w:r w:rsidRPr="00FC0F14">
        <w:tab/>
      </w:r>
      <w:r w:rsidRPr="00FC0F14">
        <w:rPr>
          <w:rFonts w:hint="cs"/>
          <w:rtl/>
        </w:rPr>
        <w:t>الاعتماد</w:t>
      </w:r>
    </w:p>
    <w:p w14:paraId="2F7072E1" w14:textId="77777777" w:rsidR="00ED026F" w:rsidRPr="00FC0F14" w:rsidRDefault="004947CA" w:rsidP="00ED026F">
      <w:pPr>
        <w:rPr>
          <w:lang w:bidi="ar-EG"/>
        </w:rPr>
      </w:pPr>
      <w:r w:rsidRPr="00FC0F14">
        <w:rPr>
          <w:rFonts w:hint="cs"/>
          <w:rtl/>
          <w:lang w:bidi="ar-EG"/>
        </w:rPr>
        <w:t xml:space="preserve">تستعرض الجمعية العالمية لتقييس الاتصالات الآراء </w:t>
      </w:r>
      <w:r w:rsidR="005A7487" w:rsidRPr="00FC0F14">
        <w:rPr>
          <w:rFonts w:hint="cs"/>
          <w:rtl/>
          <w:lang w:bidi="ar-EG"/>
        </w:rPr>
        <w:t>المراجَع</w:t>
      </w:r>
      <w:r w:rsidRPr="00FC0F14">
        <w:rPr>
          <w:rFonts w:hint="cs"/>
          <w:rtl/>
          <w:lang w:bidi="ar-EG"/>
        </w:rPr>
        <w:t>ة أو</w:t>
      </w:r>
      <w:r w:rsidRPr="00FC0F14">
        <w:rPr>
          <w:rFonts w:hint="eastAsia"/>
          <w:rtl/>
          <w:lang w:bidi="ar-EG"/>
        </w:rPr>
        <w:t> </w:t>
      </w:r>
      <w:r w:rsidRPr="00FC0F14">
        <w:rPr>
          <w:rFonts w:hint="cs"/>
          <w:rtl/>
          <w:lang w:bidi="ar-EG"/>
        </w:rPr>
        <w:t xml:space="preserve">الجديدة </w:t>
      </w:r>
      <w:r w:rsidRPr="00FC0F14">
        <w:rPr>
          <w:rFonts w:hint="eastAsia"/>
          <w:rtl/>
        </w:rPr>
        <w:t>على</w:t>
      </w:r>
      <w:r w:rsidRPr="00FC0F14">
        <w:rPr>
          <w:rtl/>
        </w:rPr>
        <w:t xml:space="preserve"> </w:t>
      </w:r>
      <w:r w:rsidRPr="00FC0F14">
        <w:rPr>
          <w:rFonts w:hint="eastAsia"/>
          <w:rtl/>
        </w:rPr>
        <w:t>أساس</w:t>
      </w:r>
      <w:r w:rsidRPr="00FC0F14">
        <w:rPr>
          <w:rtl/>
        </w:rPr>
        <w:t xml:space="preserve"> </w:t>
      </w:r>
      <w:r w:rsidRPr="00FC0F14">
        <w:rPr>
          <w:rFonts w:hint="eastAsia"/>
          <w:rtl/>
        </w:rPr>
        <w:t>مقترحات</w:t>
      </w:r>
      <w:r w:rsidRPr="00FC0F14">
        <w:rPr>
          <w:rtl/>
        </w:rPr>
        <w:t xml:space="preserve"> </w:t>
      </w:r>
      <w:r w:rsidRPr="00FC0F14">
        <w:rPr>
          <w:rFonts w:hint="eastAsia"/>
          <w:rtl/>
        </w:rPr>
        <w:t>من</w:t>
      </w:r>
      <w:r w:rsidRPr="00FC0F14">
        <w:rPr>
          <w:rtl/>
        </w:rPr>
        <w:t xml:space="preserve"> </w:t>
      </w:r>
      <w:r w:rsidRPr="00FC0F14">
        <w:rPr>
          <w:rFonts w:hint="cs"/>
          <w:rtl/>
        </w:rPr>
        <w:t xml:space="preserve">الدول </w:t>
      </w:r>
      <w:r w:rsidRPr="00FC0F14">
        <w:rPr>
          <w:rFonts w:hint="eastAsia"/>
          <w:rtl/>
        </w:rPr>
        <w:t>الأعضاء</w:t>
      </w:r>
      <w:r w:rsidRPr="00FC0F14">
        <w:rPr>
          <w:rtl/>
        </w:rPr>
        <w:t xml:space="preserve"> </w:t>
      </w:r>
      <w:r w:rsidRPr="00FC0F14">
        <w:rPr>
          <w:rFonts w:hint="cs"/>
          <w:rtl/>
        </w:rPr>
        <w:t xml:space="preserve">وأعضاء القطاع </w:t>
      </w:r>
      <w:r w:rsidRPr="00FC0F14">
        <w:rPr>
          <w:rFonts w:hint="eastAsia"/>
          <w:rtl/>
        </w:rPr>
        <w:t>أو</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cs"/>
          <w:rtl/>
        </w:rPr>
        <w:t>لتقييس الاتصالات</w:t>
      </w:r>
      <w:r w:rsidRPr="00FC0F14">
        <w:rPr>
          <w:rFonts w:hint="cs"/>
          <w:rtl/>
          <w:lang w:bidi="ar-EG"/>
        </w:rPr>
        <w:t xml:space="preserve"> ويجوز أن تعتمدها.</w:t>
      </w:r>
    </w:p>
    <w:p w14:paraId="07F3F7AF"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3.3</w:t>
      </w:r>
      <w:r w:rsidRPr="00FC0F14">
        <w:tab/>
      </w:r>
      <w:r w:rsidRPr="00FC0F14">
        <w:rPr>
          <w:rFonts w:hint="cs"/>
          <w:rtl/>
        </w:rPr>
        <w:t>الإلغاء</w:t>
      </w:r>
    </w:p>
    <w:p w14:paraId="3571B52A" w14:textId="77777777" w:rsidR="00ED026F" w:rsidRPr="00FC0F14" w:rsidRDefault="004947CA" w:rsidP="00ED026F">
      <w:pPr>
        <w:rPr>
          <w:rtl/>
        </w:rPr>
      </w:pPr>
      <w:r w:rsidRPr="00FC0F14">
        <w:rPr>
          <w:rFonts w:hint="eastAsia"/>
          <w:rtl/>
        </w:rPr>
        <w:t>يجوز</w:t>
      </w:r>
      <w:r w:rsidRPr="00FC0F14">
        <w:rPr>
          <w:rtl/>
        </w:rPr>
        <w:t xml:space="preserve"> </w:t>
      </w:r>
      <w:r w:rsidRPr="00FC0F14">
        <w:rPr>
          <w:rFonts w:hint="cs"/>
          <w:rtl/>
        </w:rPr>
        <w:t>ل</w:t>
      </w:r>
      <w:r w:rsidRPr="00FC0F14">
        <w:rPr>
          <w:rFonts w:hint="eastAsia"/>
          <w:rtl/>
        </w:rPr>
        <w:t>لجمعية</w:t>
      </w:r>
      <w:r w:rsidRPr="00FC0F14">
        <w:rPr>
          <w:rtl/>
        </w:rPr>
        <w:t xml:space="preserve"> </w:t>
      </w:r>
      <w:r w:rsidRPr="00FC0F14">
        <w:rPr>
          <w:rFonts w:hint="cs"/>
          <w:rtl/>
        </w:rPr>
        <w:t xml:space="preserve">العالمية لتقييس الاتصالات </w:t>
      </w:r>
      <w:r w:rsidRPr="00FC0F14">
        <w:rPr>
          <w:rFonts w:hint="eastAsia"/>
          <w:rtl/>
        </w:rPr>
        <w:t>إلغاء</w:t>
      </w:r>
      <w:r w:rsidRPr="00FC0F14">
        <w:rPr>
          <w:rtl/>
        </w:rPr>
        <w:t xml:space="preserve"> </w:t>
      </w:r>
      <w:r w:rsidRPr="00FC0F14">
        <w:rPr>
          <w:rFonts w:hint="cs"/>
          <w:rtl/>
        </w:rPr>
        <w:t xml:space="preserve">رأي </w:t>
      </w:r>
      <w:r w:rsidRPr="00FC0F14">
        <w:rPr>
          <w:rFonts w:hint="eastAsia"/>
          <w:rtl/>
        </w:rPr>
        <w:t>على</w:t>
      </w:r>
      <w:r w:rsidRPr="00FC0F14">
        <w:rPr>
          <w:rtl/>
        </w:rPr>
        <w:t xml:space="preserve"> </w:t>
      </w:r>
      <w:r w:rsidRPr="00FC0F14">
        <w:rPr>
          <w:rFonts w:hint="eastAsia"/>
          <w:rtl/>
        </w:rPr>
        <w:t>أساس</w:t>
      </w:r>
      <w:r w:rsidRPr="00FC0F14">
        <w:rPr>
          <w:rtl/>
        </w:rPr>
        <w:t xml:space="preserve"> </w:t>
      </w:r>
      <w:r w:rsidRPr="00FC0F14">
        <w:rPr>
          <w:rFonts w:hint="eastAsia"/>
          <w:rtl/>
        </w:rPr>
        <w:t>مقترحات</w:t>
      </w:r>
      <w:r w:rsidRPr="00FC0F14">
        <w:rPr>
          <w:rFonts w:hint="cs"/>
          <w:rtl/>
        </w:rPr>
        <w:t xml:space="preserve"> من الدول </w:t>
      </w:r>
      <w:r w:rsidRPr="00FC0F14">
        <w:rPr>
          <w:rFonts w:hint="eastAsia"/>
          <w:rtl/>
        </w:rPr>
        <w:t>الأعضاء</w:t>
      </w:r>
      <w:r w:rsidRPr="00FC0F14">
        <w:rPr>
          <w:rtl/>
        </w:rPr>
        <w:t xml:space="preserve"> </w:t>
      </w:r>
      <w:r w:rsidRPr="00FC0F14">
        <w:rPr>
          <w:rFonts w:hint="cs"/>
          <w:rtl/>
        </w:rPr>
        <w:t xml:space="preserve">وأعضاء القطاع </w:t>
      </w:r>
      <w:r w:rsidRPr="00FC0F14">
        <w:rPr>
          <w:rFonts w:hint="eastAsia"/>
          <w:rtl/>
        </w:rPr>
        <w:t>أو</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cs"/>
          <w:rtl/>
        </w:rPr>
        <w:t>لتقييس</w:t>
      </w:r>
      <w:r w:rsidRPr="00FC0F14">
        <w:rPr>
          <w:rFonts w:hint="eastAsia"/>
          <w:rtl/>
        </w:rPr>
        <w:t> </w:t>
      </w:r>
      <w:r w:rsidRPr="00FC0F14">
        <w:rPr>
          <w:rFonts w:hint="cs"/>
          <w:rtl/>
        </w:rPr>
        <w:t>الاتصالات</w:t>
      </w:r>
      <w:r w:rsidRPr="00FC0F14">
        <w:rPr>
          <w:rtl/>
        </w:rPr>
        <w:t>.</w:t>
      </w:r>
    </w:p>
    <w:p w14:paraId="663FD5C3"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4</w:t>
      </w:r>
      <w:r w:rsidRPr="00FC0F14">
        <w:rPr>
          <w:rtl/>
        </w:rPr>
        <w:tab/>
      </w:r>
      <w:r w:rsidR="00DB19B6" w:rsidRPr="00FC0F14">
        <w:tab/>
      </w:r>
      <w:r w:rsidRPr="00FC0F14">
        <w:rPr>
          <w:rFonts w:hint="eastAsia"/>
          <w:rtl/>
        </w:rPr>
        <w:t>مسائل</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39F87AF3"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1.4</w:t>
      </w:r>
      <w:r w:rsidRPr="00FC0F14">
        <w:rPr>
          <w:rtl/>
        </w:rPr>
        <w:tab/>
      </w:r>
      <w:r w:rsidRPr="00FC0F14">
        <w:rPr>
          <w:rFonts w:hint="cs"/>
          <w:rtl/>
        </w:rPr>
        <w:t>تعريف</w:t>
      </w:r>
    </w:p>
    <w:p w14:paraId="0C917F57" w14:textId="77777777" w:rsidR="00ED026F" w:rsidRPr="00FC0F14" w:rsidRDefault="004947CA" w:rsidP="00ED026F">
      <w:pPr>
        <w:rPr>
          <w:rtl/>
        </w:rPr>
      </w:pPr>
      <w:r w:rsidRPr="00FC0F14">
        <w:rPr>
          <w:rFonts w:hint="cs"/>
          <w:b/>
          <w:bCs/>
          <w:rtl/>
        </w:rPr>
        <w:t>المسألة:</w:t>
      </w:r>
      <w:r w:rsidRPr="00FC0F14">
        <w:rPr>
          <w:rFonts w:hint="cs"/>
          <w:rtl/>
        </w:rPr>
        <w:t xml:space="preserve"> </w:t>
      </w:r>
      <w:r w:rsidRPr="00FC0F14">
        <w:rPr>
          <w:rFonts w:hint="eastAsia"/>
          <w:rtl/>
        </w:rPr>
        <w:t>وصف</w:t>
      </w:r>
      <w:r w:rsidRPr="00FC0F14">
        <w:rPr>
          <w:rtl/>
        </w:rPr>
        <w:t xml:space="preserve"> </w:t>
      </w:r>
      <w:r w:rsidRPr="00FC0F14">
        <w:rPr>
          <w:rFonts w:hint="eastAsia"/>
          <w:rtl/>
        </w:rPr>
        <w:t>لمجال</w:t>
      </w:r>
      <w:r w:rsidRPr="00FC0F14">
        <w:rPr>
          <w:rtl/>
        </w:rPr>
        <w:t xml:space="preserve"> </w:t>
      </w:r>
      <w:r w:rsidRPr="00FC0F14">
        <w:rPr>
          <w:rFonts w:hint="eastAsia"/>
          <w:rtl/>
        </w:rPr>
        <w:t>العمل</w:t>
      </w:r>
      <w:r w:rsidRPr="00FC0F14">
        <w:rPr>
          <w:rtl/>
        </w:rPr>
        <w:t xml:space="preserve"> </w:t>
      </w:r>
      <w:r w:rsidRPr="00FC0F14">
        <w:rPr>
          <w:rFonts w:hint="eastAsia"/>
          <w:rtl/>
        </w:rPr>
        <w:t>المزمع</w:t>
      </w:r>
      <w:r w:rsidRPr="00FC0F14">
        <w:rPr>
          <w:rtl/>
        </w:rPr>
        <w:t xml:space="preserve"> </w:t>
      </w:r>
      <w:r w:rsidRPr="00FC0F14">
        <w:rPr>
          <w:rFonts w:hint="eastAsia"/>
          <w:rtl/>
        </w:rPr>
        <w:t>دراسته،</w:t>
      </w:r>
      <w:r w:rsidRPr="00FC0F14">
        <w:rPr>
          <w:rtl/>
        </w:rPr>
        <w:t xml:space="preserve"> </w:t>
      </w:r>
      <w:r w:rsidRPr="00FC0F14">
        <w:rPr>
          <w:rFonts w:hint="eastAsia"/>
          <w:rtl/>
        </w:rPr>
        <w:t>وتفضي</w:t>
      </w:r>
      <w:r w:rsidRPr="00FC0F14">
        <w:rPr>
          <w:rtl/>
        </w:rPr>
        <w:t xml:space="preserve"> </w:t>
      </w:r>
      <w:r w:rsidRPr="00FC0F14">
        <w:rPr>
          <w:rFonts w:hint="eastAsia"/>
          <w:rtl/>
        </w:rPr>
        <w:t>عادةً</w:t>
      </w:r>
      <w:r w:rsidRPr="00FC0F14">
        <w:rPr>
          <w:rtl/>
        </w:rPr>
        <w:t xml:space="preserve"> </w:t>
      </w:r>
      <w:r w:rsidRPr="00FC0F14">
        <w:rPr>
          <w:rFonts w:hint="eastAsia"/>
          <w:rtl/>
        </w:rPr>
        <w:t>إلى</w:t>
      </w:r>
      <w:r w:rsidRPr="00FC0F14">
        <w:rPr>
          <w:rtl/>
        </w:rPr>
        <w:t xml:space="preserve"> </w:t>
      </w:r>
      <w:r w:rsidRPr="00FC0F14">
        <w:rPr>
          <w:rFonts w:hint="eastAsia"/>
          <w:rtl/>
        </w:rPr>
        <w:t>وضع</w:t>
      </w:r>
      <w:r w:rsidRPr="00FC0F14">
        <w:rPr>
          <w:rtl/>
        </w:rPr>
        <w:t xml:space="preserve"> </w:t>
      </w:r>
      <w:r w:rsidRPr="00FC0F14">
        <w:rPr>
          <w:rFonts w:hint="eastAsia"/>
          <w:rtl/>
        </w:rPr>
        <w:t>واحدة</w:t>
      </w:r>
      <w:r w:rsidRPr="00FC0F14">
        <w:rPr>
          <w:rtl/>
        </w:rPr>
        <w:t xml:space="preserve"> </w:t>
      </w:r>
      <w:r w:rsidRPr="00FC0F14">
        <w:rPr>
          <w:rFonts w:hint="eastAsia"/>
          <w:rtl/>
        </w:rPr>
        <w:t>أو</w:t>
      </w:r>
      <w:r w:rsidRPr="00FC0F14">
        <w:rPr>
          <w:rtl/>
        </w:rPr>
        <w:t xml:space="preserve"> </w:t>
      </w:r>
      <w:r w:rsidRPr="00FC0F14">
        <w:rPr>
          <w:rFonts w:hint="eastAsia"/>
          <w:rtl/>
        </w:rPr>
        <w:t>أكثر</w:t>
      </w:r>
      <w:r w:rsidRPr="00FC0F14">
        <w:rPr>
          <w:rtl/>
        </w:rPr>
        <w:t xml:space="preserve"> </w:t>
      </w:r>
      <w:r w:rsidRPr="00FC0F14">
        <w:rPr>
          <w:rFonts w:hint="eastAsia"/>
          <w:rtl/>
        </w:rPr>
        <w:t>من</w:t>
      </w:r>
      <w:r w:rsidRPr="00FC0F14">
        <w:rPr>
          <w:rtl/>
        </w:rPr>
        <w:t xml:space="preserve"> </w:t>
      </w:r>
      <w:r w:rsidRPr="00FC0F14">
        <w:rPr>
          <w:rFonts w:hint="eastAsia"/>
          <w:rtl/>
        </w:rPr>
        <w:t>التوصيات</w:t>
      </w:r>
      <w:r w:rsidRPr="00FC0F14">
        <w:rPr>
          <w:rtl/>
        </w:rPr>
        <w:t xml:space="preserve"> </w:t>
      </w:r>
      <w:r w:rsidRPr="00FC0F14">
        <w:rPr>
          <w:rFonts w:hint="eastAsia"/>
          <w:rtl/>
        </w:rPr>
        <w:t>الجديدة</w:t>
      </w:r>
      <w:r w:rsidRPr="00FC0F14">
        <w:rPr>
          <w:rtl/>
        </w:rPr>
        <w:t xml:space="preserve"> </w:t>
      </w:r>
      <w:r w:rsidRPr="00FC0F14">
        <w:rPr>
          <w:rFonts w:hint="eastAsia"/>
          <w:rtl/>
        </w:rPr>
        <w:t>أو</w:t>
      </w:r>
      <w:r w:rsidRPr="00FC0F14">
        <w:rPr>
          <w:rtl/>
        </w:rPr>
        <w:t xml:space="preserve"> </w:t>
      </w:r>
      <w:r w:rsidR="005A7487" w:rsidRPr="00FC0F14">
        <w:rPr>
          <w:rFonts w:hint="eastAsia"/>
          <w:rtl/>
        </w:rPr>
        <w:t>المراجَع</w:t>
      </w:r>
      <w:r w:rsidRPr="00FC0F14">
        <w:rPr>
          <w:rFonts w:hint="eastAsia"/>
          <w:rtl/>
        </w:rPr>
        <w:t>ة</w:t>
      </w:r>
      <w:r w:rsidRPr="00FC0F14">
        <w:rPr>
          <w:rFonts w:hint="cs"/>
          <w:rtl/>
        </w:rPr>
        <w:t xml:space="preserve"> و/أو</w:t>
      </w:r>
      <w:r w:rsidRPr="00FC0F14">
        <w:rPr>
          <w:rFonts w:hint="eastAsia"/>
          <w:rtl/>
        </w:rPr>
        <w:t> </w:t>
      </w:r>
      <w:r w:rsidRPr="00FC0F14">
        <w:rPr>
          <w:rFonts w:hint="cs"/>
          <w:rtl/>
        </w:rPr>
        <w:t xml:space="preserve">إلى وثائق غير معيارية جديدة أو مراجَعة على النحو المحدد في التوصية </w:t>
      </w:r>
      <w:r w:rsidRPr="00FC0F14">
        <w:rPr>
          <w:lang w:val="en-GB"/>
        </w:rPr>
        <w:t>ITU-T A.13</w:t>
      </w:r>
      <w:r w:rsidRPr="00FC0F14">
        <w:rPr>
          <w:rFonts w:hint="cs"/>
          <w:rtl/>
        </w:rPr>
        <w:t>.</w:t>
      </w:r>
    </w:p>
    <w:p w14:paraId="44CEF5E3"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2.4</w:t>
      </w:r>
      <w:r w:rsidRPr="00FC0F14">
        <w:tab/>
      </w:r>
      <w:r w:rsidRPr="00FC0F14">
        <w:rPr>
          <w:rFonts w:hint="cs"/>
          <w:rtl/>
        </w:rPr>
        <w:t>الموافقة</w:t>
      </w:r>
    </w:p>
    <w:p w14:paraId="52BBD1AB" w14:textId="77777777" w:rsidR="00ED026F" w:rsidRPr="00FC0F14" w:rsidRDefault="004947CA" w:rsidP="00ED026F">
      <w:pPr>
        <w:rPr>
          <w:noProof/>
          <w:rtl/>
        </w:rPr>
      </w:pPr>
      <w:r w:rsidRPr="00FC0F14">
        <w:rPr>
          <w:rFonts w:hint="cs"/>
          <w:noProof/>
          <w:rtl/>
          <w:lang w:bidi="ar-EG"/>
        </w:rPr>
        <w:t>يرد إجراء الموافقة على المسائل في القسم </w:t>
      </w:r>
      <w:r w:rsidRPr="00FC0F14">
        <w:rPr>
          <w:noProof/>
          <w:lang w:bidi="ar-EG"/>
        </w:rPr>
        <w:t>7</w:t>
      </w:r>
      <w:r w:rsidRPr="00FC0F14">
        <w:rPr>
          <w:rFonts w:hint="cs"/>
          <w:noProof/>
          <w:rtl/>
          <w:lang w:bidi="ar-EG"/>
        </w:rPr>
        <w:t xml:space="preserve"> من هذا القرار.</w:t>
      </w:r>
    </w:p>
    <w:p w14:paraId="0A675C8C"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3.4</w:t>
      </w:r>
      <w:r w:rsidRPr="00FC0F14">
        <w:rPr>
          <w:rtl/>
        </w:rPr>
        <w:tab/>
      </w:r>
      <w:r w:rsidRPr="00FC0F14">
        <w:rPr>
          <w:rFonts w:hint="cs"/>
          <w:rtl/>
        </w:rPr>
        <w:t>الإلغاء</w:t>
      </w:r>
    </w:p>
    <w:p w14:paraId="3A562F04" w14:textId="77777777" w:rsidR="00ED026F" w:rsidRPr="00FC0F14" w:rsidRDefault="004947CA" w:rsidP="00ED026F">
      <w:pPr>
        <w:rPr>
          <w:noProof/>
          <w:rtl/>
        </w:rPr>
      </w:pPr>
      <w:r w:rsidRPr="00FC0F14">
        <w:rPr>
          <w:rFonts w:hint="cs"/>
          <w:noProof/>
          <w:rtl/>
          <w:lang w:bidi="ar-EG"/>
        </w:rPr>
        <w:t>يرد إجراء إلغاء المسائل في القسم </w:t>
      </w:r>
      <w:r w:rsidRPr="00FC0F14">
        <w:rPr>
          <w:noProof/>
          <w:lang w:bidi="ar-EG"/>
        </w:rPr>
        <w:t>7</w:t>
      </w:r>
      <w:r w:rsidRPr="00FC0F14">
        <w:rPr>
          <w:rFonts w:hint="cs"/>
          <w:noProof/>
          <w:rtl/>
          <w:lang w:bidi="ar-EG"/>
        </w:rPr>
        <w:t xml:space="preserve"> من هذا القرار.</w:t>
      </w:r>
    </w:p>
    <w:p w14:paraId="17568339"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5</w:t>
      </w:r>
      <w:r w:rsidRPr="00FC0F14">
        <w:rPr>
          <w:rtl/>
        </w:rPr>
        <w:tab/>
      </w:r>
      <w:r w:rsidR="00DB19B6" w:rsidRPr="00FC0F14">
        <w:tab/>
      </w:r>
      <w:r w:rsidRPr="00FC0F14">
        <w:rPr>
          <w:rFonts w:hint="eastAsia"/>
          <w:rtl/>
        </w:rPr>
        <w:t>توصيات</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6CF4E238"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1.5</w:t>
      </w:r>
      <w:r w:rsidRPr="00FC0F14">
        <w:rPr>
          <w:rtl/>
        </w:rPr>
        <w:tab/>
      </w:r>
      <w:r w:rsidRPr="00FC0F14">
        <w:rPr>
          <w:rFonts w:hint="cs"/>
          <w:rtl/>
        </w:rPr>
        <w:t>تعريف</w:t>
      </w:r>
    </w:p>
    <w:p w14:paraId="0997673F" w14:textId="77777777" w:rsidR="00ED026F" w:rsidRPr="00FC0F14" w:rsidRDefault="004947CA" w:rsidP="00D914C9">
      <w:pPr>
        <w:rPr>
          <w:rtl/>
        </w:rPr>
      </w:pPr>
      <w:r w:rsidRPr="00FC0F14">
        <w:rPr>
          <w:rFonts w:hint="cs"/>
          <w:b/>
          <w:bCs/>
          <w:rtl/>
        </w:rPr>
        <w:t>التوصية</w:t>
      </w:r>
      <w:r w:rsidRPr="00FC0F14">
        <w:rPr>
          <w:rFonts w:hint="cs"/>
          <w:rtl/>
        </w:rPr>
        <w:t>: هي إجابة على مسألة أو جزء من المسألة، أو نص وضعه الفريق الاستشاري لتقييس الاتصالات</w:t>
      </w:r>
      <w:r w:rsidRPr="00FC0F14">
        <w:rPr>
          <w:rFonts w:hint="eastAsia"/>
          <w:rtl/>
        </w:rPr>
        <w:t> </w:t>
      </w:r>
      <w:r w:rsidRPr="00FC0F14">
        <w:t>(TSAG)</w:t>
      </w:r>
      <w:r w:rsidRPr="00FC0F14">
        <w:rPr>
          <w:rFonts w:hint="cs"/>
          <w:rtl/>
        </w:rPr>
        <w:t xml:space="preserve"> لتنظيم عمل قطاع تقييس الاتصالات في الاتحاد.</w:t>
      </w:r>
    </w:p>
    <w:p w14:paraId="10609AC1" w14:textId="77777777" w:rsidR="00ED026F" w:rsidRPr="00FC0F14" w:rsidRDefault="004947CA" w:rsidP="00ED026F">
      <w:pPr>
        <w:pStyle w:val="Note"/>
        <w:rPr>
          <w:b/>
          <w:bCs/>
          <w:noProof/>
          <w:rtl/>
        </w:rPr>
      </w:pPr>
      <w:r w:rsidRPr="00FC0F14">
        <w:rPr>
          <w:rFonts w:hint="eastAsia"/>
          <w:b/>
          <w:bCs/>
          <w:noProof/>
          <w:rtl/>
          <w:lang w:bidi="ar-SY"/>
        </w:rPr>
        <w:t>ملاحظة</w:t>
      </w:r>
      <w:r w:rsidRPr="00FC0F14">
        <w:rPr>
          <w:rFonts w:hint="cs"/>
          <w:noProof/>
          <w:rtl/>
          <w:lang w:bidi="ar-SY"/>
        </w:rPr>
        <w:t xml:space="preserve"> </w:t>
      </w:r>
      <w:r w:rsidR="002A20FC" w:rsidRPr="00FC0F14">
        <w:rPr>
          <w:rtl/>
        </w:rPr>
        <w:t>–</w:t>
      </w:r>
      <w:r w:rsidRPr="00FC0F14">
        <w:rPr>
          <w:rFonts w:hint="cs"/>
          <w:noProof/>
          <w:rtl/>
          <w:lang w:bidi="ar-SY"/>
        </w:rPr>
        <w:t xml:space="preserve"> </w:t>
      </w:r>
      <w:r w:rsidRPr="00FC0F14">
        <w:rPr>
          <w:rFonts w:hint="cs"/>
          <w:noProof/>
          <w:rtl/>
        </w:rPr>
        <w:t>ي</w:t>
      </w:r>
      <w:r w:rsidRPr="00FC0F14">
        <w:rPr>
          <w:rFonts w:hint="cs"/>
          <w:noProof/>
          <w:rtl/>
          <w:lang w:bidi="ar-SY"/>
        </w:rPr>
        <w:t xml:space="preserve">مكن أن </w:t>
      </w:r>
      <w:r w:rsidRPr="00FC0F14">
        <w:rPr>
          <w:rFonts w:hint="cs"/>
          <w:noProof/>
          <w:rtl/>
        </w:rPr>
        <w:t xml:space="preserve">توفر هذه الإجابة التي هي نص معياري، في نطاق المعارف القائمة والبحوث التي تقوم بها لجان الدراسات والتي تعتمد وفقاً للإجراءات المحددة، توجيهات بشأن أمور </w:t>
      </w:r>
      <w:r w:rsidRPr="00FC0F14">
        <w:rPr>
          <w:rFonts w:hint="cs"/>
          <w:rtl/>
        </w:rPr>
        <w:t>تقنية</w:t>
      </w:r>
      <w:r w:rsidRPr="00FC0F14">
        <w:rPr>
          <w:rFonts w:hint="cs"/>
          <w:noProof/>
          <w:rtl/>
        </w:rPr>
        <w:t xml:space="preserve"> أو تنظيمية أو تشغيلية أو</w:t>
      </w:r>
      <w:r w:rsidRPr="00FC0F14">
        <w:rPr>
          <w:rFonts w:hint="eastAsia"/>
          <w:noProof/>
          <w:rtl/>
        </w:rPr>
        <w:t> </w:t>
      </w:r>
      <w:r w:rsidRPr="00FC0F14">
        <w:rPr>
          <w:rFonts w:hint="cs"/>
          <w:noProof/>
          <w:rtl/>
        </w:rPr>
        <w:t>متعلقة بالتعريفات تتضمن طرائق عمل أو يمكن أن تشرح طريقة مفضلة أو حلاً مقترحاً للاضطلاع بمهمة محددة؛ أو يمكن أن توصي بإجراءات بشأن تطبيقات محددة. وينبغي لهذه التوصيات أن تكون كافية للاستخدام كأساس للتعاون الدولي.</w:t>
      </w:r>
    </w:p>
    <w:p w14:paraId="651DA0CC" w14:textId="77777777" w:rsidR="001948AA" w:rsidRPr="00FC0F14" w:rsidRDefault="001948AA">
      <w:pPr>
        <w:tabs>
          <w:tab w:val="clear" w:pos="794"/>
          <w:tab w:val="clear" w:pos="1191"/>
          <w:tab w:val="clear" w:pos="1588"/>
          <w:tab w:val="clear" w:pos="1985"/>
        </w:tabs>
        <w:bidi w:val="0"/>
        <w:spacing w:before="0" w:line="240" w:lineRule="auto"/>
        <w:jc w:val="left"/>
        <w:rPr>
          <w:b/>
          <w:bCs/>
          <w:kern w:val="14"/>
          <w:lang w:bidi="ar-EG"/>
        </w:rPr>
      </w:pPr>
      <w:r w:rsidRPr="00FC0F14">
        <w:br w:type="page"/>
      </w:r>
    </w:p>
    <w:p w14:paraId="3CAEA546" w14:textId="77777777" w:rsidR="00ED026F" w:rsidRPr="00FC0F14" w:rsidRDefault="004947CA" w:rsidP="00272631">
      <w:pPr>
        <w:pStyle w:val="Headingb0"/>
      </w:pPr>
      <w:r w:rsidRPr="00FC0F14">
        <w:t>1</w:t>
      </w:r>
      <w:r w:rsidRPr="003357AA">
        <w:rPr>
          <w:rStyle w:val="Bolditalic"/>
          <w:rFonts w:hint="cs"/>
          <w:b/>
          <w:bCs/>
          <w:rtl/>
        </w:rPr>
        <w:t>مكرراً</w:t>
      </w:r>
      <w:r w:rsidR="008D24FC" w:rsidRPr="00FC0F14">
        <w:rPr>
          <w:rFonts w:hint="cs"/>
          <w:i/>
          <w:iCs/>
          <w:rtl/>
        </w:rPr>
        <w:t>.</w:t>
      </w:r>
      <w:r w:rsidRPr="00FC0F14">
        <w:t>2.5</w:t>
      </w:r>
      <w:r w:rsidRPr="00FC0F14">
        <w:tab/>
      </w:r>
      <w:r w:rsidRPr="00FC0F14">
        <w:rPr>
          <w:rFonts w:hint="cs"/>
          <w:rtl/>
        </w:rPr>
        <w:t>الموافقة</w:t>
      </w:r>
    </w:p>
    <w:p w14:paraId="13074F3D" w14:textId="77777777" w:rsidR="00ED026F" w:rsidRPr="00FC0F14" w:rsidRDefault="004947CA" w:rsidP="00ED026F">
      <w:pPr>
        <w:rPr>
          <w:noProof/>
          <w:rtl/>
          <w:lang w:val="en-GB"/>
        </w:rPr>
      </w:pPr>
      <w:r w:rsidRPr="00FC0F14">
        <w:rPr>
          <w:rFonts w:ascii="Times New Roman Bold" w:hAnsi="Times New Roman Bold" w:hint="eastAsia"/>
          <w:noProof/>
          <w:kern w:val="14"/>
          <w:rtl/>
          <w:lang w:bidi="ar-EG"/>
        </w:rPr>
        <w:t>يرد</w:t>
      </w:r>
      <w:r w:rsidRPr="00FC0F14">
        <w:rPr>
          <w:rFonts w:ascii="Times New Roman Bold" w:hAnsi="Times New Roman Bold"/>
          <w:noProof/>
          <w:kern w:val="14"/>
          <w:rtl/>
          <w:lang w:bidi="ar-EG"/>
        </w:rPr>
        <w:t xml:space="preserve"> </w:t>
      </w:r>
      <w:r w:rsidRPr="00FC0F14">
        <w:rPr>
          <w:rFonts w:ascii="Times New Roman Bold" w:hAnsi="Times New Roman Bold" w:hint="eastAsia"/>
          <w:noProof/>
          <w:kern w:val="14"/>
          <w:rtl/>
          <w:lang w:bidi="ar-EG"/>
        </w:rPr>
        <w:t>إجراء</w:t>
      </w:r>
      <w:r w:rsidRPr="00FC0F14">
        <w:rPr>
          <w:rFonts w:ascii="Times New Roman Bold" w:hAnsi="Times New Roman Bold"/>
          <w:noProof/>
          <w:kern w:val="14"/>
          <w:rtl/>
          <w:lang w:bidi="ar-EG"/>
        </w:rPr>
        <w:t xml:space="preserve"> </w:t>
      </w:r>
      <w:r w:rsidRPr="00FC0F14">
        <w:rPr>
          <w:rFonts w:ascii="Times New Roman Bold" w:hAnsi="Times New Roman Bold" w:hint="eastAsia"/>
          <w:noProof/>
          <w:kern w:val="14"/>
          <w:rtl/>
          <w:lang w:bidi="ar-EG"/>
        </w:rPr>
        <w:t>الموافقة</w:t>
      </w:r>
      <w:r w:rsidRPr="00FC0F14">
        <w:rPr>
          <w:rFonts w:ascii="Times New Roman Bold" w:hAnsi="Times New Roman Bold"/>
          <w:noProof/>
          <w:kern w:val="14"/>
          <w:rtl/>
          <w:lang w:bidi="ar-EG"/>
        </w:rPr>
        <w:t xml:space="preserve"> </w:t>
      </w:r>
      <w:r w:rsidRPr="00FC0F14">
        <w:rPr>
          <w:rFonts w:ascii="Times New Roman Bold" w:hAnsi="Times New Roman Bold" w:hint="cs"/>
          <w:noProof/>
          <w:kern w:val="14"/>
          <w:rtl/>
          <w:lang w:bidi="ar-EG"/>
        </w:rPr>
        <w:t xml:space="preserve">التقليدية </w:t>
      </w:r>
      <w:r w:rsidRPr="00FC0F14">
        <w:rPr>
          <w:rFonts w:ascii="Times New Roman Bold" w:hAnsi="Times New Roman Bold"/>
          <w:noProof/>
          <w:kern w:val="14"/>
          <w:rtl/>
          <w:lang w:bidi="ar-EG"/>
        </w:rPr>
        <w:t>في </w:t>
      </w:r>
      <w:r w:rsidRPr="00FC0F14">
        <w:rPr>
          <w:rFonts w:ascii="Times New Roman Bold" w:hAnsi="Times New Roman Bold" w:hint="eastAsia"/>
          <w:noProof/>
          <w:kern w:val="14"/>
          <w:rtl/>
          <w:lang w:bidi="ar-EG"/>
        </w:rPr>
        <w:t>القسم </w:t>
      </w:r>
      <w:r w:rsidRPr="00FC0F14">
        <w:rPr>
          <w:lang w:bidi="ar"/>
        </w:rPr>
        <w:t>9</w:t>
      </w:r>
      <w:r w:rsidRPr="00FC0F14">
        <w:rPr>
          <w:rFonts w:ascii="Times New Roman Bold" w:hAnsi="Times New Roman Bold"/>
          <w:noProof/>
          <w:kern w:val="14"/>
          <w:rtl/>
          <w:lang w:bidi="ar-EG"/>
        </w:rPr>
        <w:t xml:space="preserve"> </w:t>
      </w:r>
      <w:r w:rsidRPr="00FC0F14">
        <w:rPr>
          <w:rFonts w:ascii="Times New Roman Bold" w:hAnsi="Times New Roman Bold" w:hint="eastAsia"/>
          <w:noProof/>
          <w:kern w:val="14"/>
          <w:rtl/>
          <w:lang w:bidi="ar-EG"/>
        </w:rPr>
        <w:t>من</w:t>
      </w:r>
      <w:r w:rsidRPr="00FC0F14">
        <w:rPr>
          <w:rFonts w:ascii="Times New Roman Bold" w:hAnsi="Times New Roman Bold"/>
          <w:noProof/>
          <w:kern w:val="14"/>
          <w:rtl/>
          <w:lang w:bidi="ar-EG"/>
        </w:rPr>
        <w:t xml:space="preserve"> </w:t>
      </w:r>
      <w:r w:rsidRPr="00FC0F14">
        <w:rPr>
          <w:rFonts w:ascii="Times New Roman Bold" w:hAnsi="Times New Roman Bold" w:hint="cs"/>
          <w:noProof/>
          <w:kern w:val="14"/>
          <w:rtl/>
          <w:lang w:bidi="ar-EG"/>
        </w:rPr>
        <w:t>هذا القرار</w:t>
      </w:r>
      <w:r w:rsidRPr="00FC0F14">
        <w:rPr>
          <w:rFonts w:ascii="Times New Roman Bold" w:hAnsi="Times New Roman Bold"/>
          <w:noProof/>
          <w:kern w:val="14"/>
          <w:rtl/>
          <w:lang w:bidi="ar-EG"/>
        </w:rPr>
        <w:t>.</w:t>
      </w:r>
      <w:r w:rsidRPr="00FC0F14">
        <w:rPr>
          <w:rFonts w:hint="cs"/>
          <w:noProof/>
          <w:rtl/>
        </w:rPr>
        <w:t xml:space="preserve"> ويرد إجراء الموافقة البديلة في التوصية </w:t>
      </w:r>
      <w:r w:rsidRPr="00FC0F14">
        <w:rPr>
          <w:noProof/>
          <w:lang w:val="en-GB"/>
        </w:rPr>
        <w:t>ITU-T A.8</w:t>
      </w:r>
      <w:r w:rsidRPr="00FC0F14">
        <w:rPr>
          <w:rFonts w:hint="cs"/>
          <w:noProof/>
          <w:rtl/>
          <w:lang w:val="en-GB"/>
        </w:rPr>
        <w:t xml:space="preserve">. ويرد اختيار عملية الموافقة في القسم </w:t>
      </w:r>
      <w:r w:rsidRPr="00FC0F14">
        <w:rPr>
          <w:noProof/>
          <w:lang w:val="en-GB"/>
        </w:rPr>
        <w:t>8</w:t>
      </w:r>
      <w:r w:rsidRPr="00FC0F14">
        <w:rPr>
          <w:rFonts w:hint="cs"/>
          <w:noProof/>
          <w:rtl/>
          <w:lang w:val="en-GB"/>
        </w:rPr>
        <w:t xml:space="preserve"> من هذا القرار.</w:t>
      </w:r>
    </w:p>
    <w:p w14:paraId="1A77A4B7"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3.5</w:t>
      </w:r>
      <w:r w:rsidRPr="00FC0F14">
        <w:tab/>
      </w:r>
      <w:r w:rsidRPr="00FC0F14">
        <w:rPr>
          <w:rFonts w:hint="cs"/>
          <w:rtl/>
        </w:rPr>
        <w:t>الإلغاء</w:t>
      </w:r>
    </w:p>
    <w:p w14:paraId="7AF6B3E1" w14:textId="77777777" w:rsidR="00ED026F" w:rsidRPr="00FC0F14" w:rsidRDefault="004947CA" w:rsidP="00ED026F">
      <w:pPr>
        <w:rPr>
          <w:noProof/>
          <w:rtl/>
        </w:rPr>
      </w:pPr>
      <w:r w:rsidRPr="00FC0F14">
        <w:rPr>
          <w:rFonts w:ascii="Times New Roman Bold" w:hAnsi="Times New Roman Bold" w:hint="eastAsia"/>
          <w:noProof/>
          <w:kern w:val="14"/>
          <w:rtl/>
          <w:lang w:bidi="ar-EG"/>
        </w:rPr>
        <w:t>يرد</w:t>
      </w:r>
      <w:r w:rsidRPr="00FC0F14">
        <w:rPr>
          <w:rFonts w:ascii="Times New Roman Bold" w:hAnsi="Times New Roman Bold"/>
          <w:noProof/>
          <w:kern w:val="14"/>
          <w:rtl/>
          <w:lang w:bidi="ar-EG"/>
        </w:rPr>
        <w:t xml:space="preserve"> </w:t>
      </w:r>
      <w:r w:rsidRPr="00FC0F14">
        <w:rPr>
          <w:rFonts w:ascii="Times New Roman Bold" w:hAnsi="Times New Roman Bold" w:hint="eastAsia"/>
          <w:noProof/>
          <w:kern w:val="14"/>
          <w:rtl/>
          <w:lang w:bidi="ar-EG"/>
        </w:rPr>
        <w:t>إجراء</w:t>
      </w:r>
      <w:r w:rsidRPr="00FC0F14">
        <w:rPr>
          <w:rFonts w:ascii="Times New Roman Bold" w:hAnsi="Times New Roman Bold"/>
          <w:noProof/>
          <w:kern w:val="14"/>
          <w:rtl/>
          <w:lang w:bidi="ar-EG"/>
        </w:rPr>
        <w:t xml:space="preserve"> </w:t>
      </w:r>
      <w:r w:rsidRPr="00FC0F14">
        <w:rPr>
          <w:rFonts w:ascii="Times New Roman Bold" w:hAnsi="Times New Roman Bold" w:hint="eastAsia"/>
          <w:noProof/>
          <w:kern w:val="14"/>
          <w:rtl/>
          <w:lang w:bidi="ar-EG"/>
        </w:rPr>
        <w:t>إلغاء</w:t>
      </w:r>
      <w:r w:rsidRPr="00FC0F14">
        <w:rPr>
          <w:rFonts w:ascii="Times New Roman Bold" w:hAnsi="Times New Roman Bold"/>
          <w:noProof/>
          <w:kern w:val="14"/>
          <w:rtl/>
          <w:lang w:bidi="ar-EG"/>
        </w:rPr>
        <w:t xml:space="preserve"> </w:t>
      </w:r>
      <w:r w:rsidRPr="00FC0F14">
        <w:rPr>
          <w:rFonts w:ascii="Times New Roman Bold" w:hAnsi="Times New Roman Bold" w:hint="eastAsia"/>
          <w:noProof/>
          <w:kern w:val="14"/>
          <w:rtl/>
          <w:lang w:bidi="ar-EG"/>
        </w:rPr>
        <w:t>التوصيات</w:t>
      </w:r>
      <w:r w:rsidRPr="00FC0F14">
        <w:rPr>
          <w:rFonts w:ascii="Times New Roman Bold" w:hAnsi="Times New Roman Bold"/>
          <w:noProof/>
          <w:kern w:val="14"/>
          <w:rtl/>
          <w:lang w:bidi="ar-EG"/>
        </w:rPr>
        <w:t xml:space="preserve"> في </w:t>
      </w:r>
      <w:r w:rsidRPr="00FC0F14">
        <w:rPr>
          <w:rFonts w:ascii="Times New Roman Bold" w:hAnsi="Times New Roman Bold" w:hint="cs"/>
          <w:noProof/>
          <w:kern w:val="14"/>
          <w:rtl/>
          <w:lang w:bidi="ar-EG"/>
        </w:rPr>
        <w:t>البند</w:t>
      </w:r>
      <w:r w:rsidRPr="00FC0F14">
        <w:rPr>
          <w:rFonts w:ascii="Times New Roman Bold" w:hAnsi="Times New Roman Bold" w:hint="eastAsia"/>
          <w:noProof/>
          <w:kern w:val="14"/>
          <w:rtl/>
          <w:lang w:bidi="ar-EG"/>
        </w:rPr>
        <w:t> </w:t>
      </w:r>
      <w:r w:rsidRPr="00FC0F14">
        <w:rPr>
          <w:lang w:bidi="ar"/>
        </w:rPr>
        <w:t>8.9</w:t>
      </w:r>
      <w:r w:rsidRPr="00FC0F14">
        <w:rPr>
          <w:rFonts w:ascii="Times New Roman Bold" w:hAnsi="Times New Roman Bold"/>
          <w:noProof/>
          <w:kern w:val="14"/>
          <w:rtl/>
          <w:lang w:bidi="ar-EG"/>
        </w:rPr>
        <w:t xml:space="preserve"> من </w:t>
      </w:r>
      <w:r w:rsidRPr="00FC0F14">
        <w:rPr>
          <w:rFonts w:ascii="Times New Roman Bold" w:hAnsi="Times New Roman Bold" w:hint="cs"/>
          <w:noProof/>
          <w:kern w:val="14"/>
          <w:rtl/>
          <w:lang w:bidi="ar-EG"/>
        </w:rPr>
        <w:t>هذا القرار</w:t>
      </w:r>
      <w:r w:rsidRPr="00FC0F14">
        <w:rPr>
          <w:rFonts w:ascii="Times New Roman Bold" w:hAnsi="Times New Roman Bold"/>
          <w:noProof/>
          <w:kern w:val="14"/>
          <w:rtl/>
          <w:lang w:bidi="ar-EG"/>
        </w:rPr>
        <w:t>.</w:t>
      </w:r>
    </w:p>
    <w:p w14:paraId="655FAFCE" w14:textId="77777777" w:rsidR="00ED026F" w:rsidRPr="00FC0F14" w:rsidRDefault="004947CA" w:rsidP="00272631">
      <w:pPr>
        <w:pStyle w:val="Headingb0"/>
        <w:rPr>
          <w:rtl/>
        </w:rPr>
      </w:pPr>
      <w:r w:rsidRPr="00FC0F14">
        <w:t>1</w:t>
      </w:r>
      <w:r w:rsidRPr="003357AA">
        <w:rPr>
          <w:rStyle w:val="Bolditalic"/>
          <w:rFonts w:hint="cs"/>
          <w:b/>
          <w:bCs/>
          <w:rtl/>
        </w:rPr>
        <w:t>مكرراً</w:t>
      </w:r>
      <w:r w:rsidR="008D24FC" w:rsidRPr="00FC0F14">
        <w:rPr>
          <w:rFonts w:hint="cs"/>
          <w:i/>
          <w:iCs/>
          <w:rtl/>
        </w:rPr>
        <w:t>.</w:t>
      </w:r>
      <w:r w:rsidRPr="00FC0F14">
        <w:t>6</w:t>
      </w:r>
      <w:r w:rsidRPr="00FC0F14">
        <w:tab/>
      </w:r>
      <w:r w:rsidR="00DB19B6" w:rsidRPr="00FC0F14">
        <w:tab/>
      </w:r>
      <w:r w:rsidRPr="00FC0F14">
        <w:rPr>
          <w:rFonts w:hint="cs"/>
          <w:rtl/>
        </w:rPr>
        <w:t>الوثائق غير المعيارية</w:t>
      </w:r>
    </w:p>
    <w:p w14:paraId="22E84F6C" w14:textId="77777777" w:rsidR="00ED026F" w:rsidRPr="00FC0F14" w:rsidRDefault="004947CA" w:rsidP="00ED026F">
      <w:pPr>
        <w:keepNext/>
        <w:keepLines/>
        <w:rPr>
          <w:rtl/>
          <w:lang w:bidi="ar-EG"/>
        </w:rPr>
      </w:pPr>
      <w:r w:rsidRPr="00FC0F14">
        <w:rPr>
          <w:rFonts w:hint="cs"/>
          <w:rtl/>
        </w:rPr>
        <w:t>يرد</w:t>
      </w:r>
      <w:r w:rsidRPr="00FC0F14">
        <w:rPr>
          <w:rtl/>
        </w:rPr>
        <w:t xml:space="preserve"> تعريف </w:t>
      </w:r>
      <w:r w:rsidRPr="00FC0F14">
        <w:rPr>
          <w:rFonts w:hint="cs"/>
          <w:rtl/>
        </w:rPr>
        <w:t>الوثائق غير المعيارية في</w:t>
      </w:r>
      <w:r w:rsidRPr="00FC0F14">
        <w:rPr>
          <w:rtl/>
          <w:lang w:bidi="ar-EG"/>
        </w:rPr>
        <w:t xml:space="preserve"> التوصية </w:t>
      </w:r>
      <w:r w:rsidRPr="00FC0F14">
        <w:rPr>
          <w:lang w:bidi="ar-EG"/>
        </w:rPr>
        <w:t>ITU-T A.13</w:t>
      </w:r>
      <w:r w:rsidRPr="00FC0F14">
        <w:rPr>
          <w:rtl/>
          <w:lang w:bidi="ar-EG"/>
        </w:rPr>
        <w:t>.</w:t>
      </w:r>
    </w:p>
    <w:p w14:paraId="453BB70E" w14:textId="77777777" w:rsidR="00ED026F" w:rsidRPr="00FC0F14" w:rsidRDefault="004947CA" w:rsidP="00ED026F">
      <w:pPr>
        <w:pStyle w:val="SectionNo"/>
      </w:pPr>
      <w:r w:rsidRPr="002A01CB">
        <w:rPr>
          <w:rtl/>
        </w:rPr>
        <w:t>ال</w:t>
      </w:r>
      <w:r w:rsidR="002C040D" w:rsidRPr="002A01CB">
        <w:rPr>
          <w:rtl/>
        </w:rPr>
        <w:t>قسم</w:t>
      </w:r>
      <w:r w:rsidRPr="002A01CB">
        <w:rPr>
          <w:rtl/>
        </w:rPr>
        <w:t xml:space="preserve"> </w:t>
      </w:r>
      <w:r w:rsidRPr="00FC0F14">
        <w:t>2</w:t>
      </w:r>
    </w:p>
    <w:p w14:paraId="1EEA5F3E" w14:textId="77777777" w:rsidR="00ED026F" w:rsidRPr="00FC0F14" w:rsidRDefault="004947CA" w:rsidP="00ED026F">
      <w:pPr>
        <w:pStyle w:val="Sectiontitle"/>
        <w:rPr>
          <w:noProof/>
        </w:rPr>
      </w:pPr>
      <w:r w:rsidRPr="00FC0F14">
        <w:rPr>
          <w:noProof/>
          <w:rtl/>
        </w:rPr>
        <w:t>لجان الدراسات وأفرقتها ذات الصلة</w:t>
      </w:r>
    </w:p>
    <w:p w14:paraId="2054881F" w14:textId="77777777" w:rsidR="00ED026F" w:rsidRPr="00FC0F14" w:rsidRDefault="004947CA" w:rsidP="00ED026F">
      <w:pPr>
        <w:pStyle w:val="Heading2"/>
        <w:spacing w:before="360"/>
        <w:rPr>
          <w:rtl/>
        </w:rPr>
      </w:pPr>
      <w:r w:rsidRPr="00FC0F14">
        <w:t>1.2</w:t>
      </w:r>
      <w:r w:rsidRPr="00FC0F14">
        <w:rPr>
          <w:rtl/>
        </w:rPr>
        <w:tab/>
        <w:t>تصنيف لجان الدراسات وأفرقتها ذات الصلة</w:t>
      </w:r>
    </w:p>
    <w:p w14:paraId="65F6C262" w14:textId="77777777" w:rsidR="00ED026F" w:rsidRPr="00FC0F14" w:rsidRDefault="004947CA" w:rsidP="00ED026F">
      <w:pPr>
        <w:keepNext/>
        <w:keepLines/>
        <w:rPr>
          <w:noProof/>
          <w:rtl/>
          <w:lang w:bidi="ar-EG"/>
        </w:rPr>
      </w:pPr>
      <w:r w:rsidRPr="00FC0F14">
        <w:rPr>
          <w:b/>
          <w:bCs/>
          <w:noProof/>
          <w:lang w:bidi="ar-EG"/>
        </w:rPr>
        <w:t>1.1.2</w:t>
      </w:r>
      <w:r w:rsidRPr="00FC0F14">
        <w:rPr>
          <w:b/>
          <w:bCs/>
          <w:noProof/>
          <w:rtl/>
          <w:lang w:bidi="ar-EG"/>
        </w:rPr>
        <w:tab/>
      </w:r>
      <w:r w:rsidRPr="00FC0F14">
        <w:rPr>
          <w:rFonts w:hint="eastAsia"/>
          <w:noProof/>
          <w:rtl/>
        </w:rPr>
        <w:t>وفقا</w:t>
      </w:r>
      <w:r w:rsidRPr="00FC0F14">
        <w:rPr>
          <w:rFonts w:hint="cs"/>
          <w:noProof/>
          <w:rtl/>
          <w:lang w:bidi="ar-EG"/>
        </w:rPr>
        <w:t xml:space="preserve">ً للمادة </w:t>
      </w:r>
      <w:r w:rsidRPr="00FC0F14">
        <w:rPr>
          <w:noProof/>
          <w:lang w:val="en-GB" w:bidi="ar-EG"/>
        </w:rPr>
        <w:t>14</w:t>
      </w:r>
      <w:r w:rsidRPr="00FC0F14">
        <w:rPr>
          <w:rFonts w:hint="cs"/>
          <w:noProof/>
          <w:rtl/>
          <w:lang w:bidi="ar-EG"/>
        </w:rPr>
        <w:t xml:space="preserve"> </w:t>
      </w:r>
      <w:r w:rsidRPr="00FC0F14">
        <w:rPr>
          <w:rFonts w:hint="cs"/>
          <w:noProof/>
          <w:rtl/>
        </w:rPr>
        <w:t xml:space="preserve">من اتفاقية الاتحاد، </w:t>
      </w:r>
      <w:r w:rsidRPr="00FC0F14">
        <w:rPr>
          <w:noProof/>
          <w:rtl/>
          <w:lang w:bidi="ar-EG"/>
        </w:rPr>
        <w:t>تُنشئ الجمعية العالمية لتقييس الاتصالات لجان دراسات تقوم كل منها بما يلي:</w:t>
      </w:r>
    </w:p>
    <w:p w14:paraId="468C217D" w14:textId="77777777" w:rsidR="00ED026F" w:rsidRPr="00FC0F14" w:rsidRDefault="004947CA" w:rsidP="00936012">
      <w:pPr>
        <w:pStyle w:val="enumlev1"/>
        <w:rPr>
          <w:noProof/>
          <w:rtl/>
        </w:rPr>
      </w:pPr>
      <w:r w:rsidRPr="00FC0F14">
        <w:rPr>
          <w:noProof/>
          <w:rtl/>
        </w:rPr>
        <w:t xml:space="preserve"> أ )</w:t>
      </w:r>
      <w:r w:rsidRPr="00FC0F14">
        <w:rPr>
          <w:noProof/>
          <w:rtl/>
        </w:rPr>
        <w:tab/>
        <w:t xml:space="preserve">متابعة الأهداف المحددة في مجموعة من المسائل المتصلة </w:t>
      </w:r>
      <w:r w:rsidRPr="00FC0F14">
        <w:rPr>
          <w:rFonts w:hint="cs"/>
          <w:noProof/>
          <w:rtl/>
        </w:rPr>
        <w:t>بمجال معين من</w:t>
      </w:r>
      <w:r w:rsidRPr="00FC0F14">
        <w:rPr>
          <w:noProof/>
          <w:rtl/>
        </w:rPr>
        <w:t xml:space="preserve"> مجالات الدراسة </w:t>
      </w:r>
      <w:r w:rsidRPr="00FC0F14">
        <w:rPr>
          <w:rFonts w:hint="cs"/>
          <w:noProof/>
          <w:rtl/>
        </w:rPr>
        <w:t>مع التركيز على المهام المطلوب إنجازها</w:t>
      </w:r>
      <w:r w:rsidRPr="00FC0F14">
        <w:rPr>
          <w:noProof/>
          <w:rtl/>
        </w:rPr>
        <w:t>؛</w:t>
      </w:r>
    </w:p>
    <w:p w14:paraId="08ED83DE" w14:textId="77777777" w:rsidR="00ED026F" w:rsidRPr="00FC0F14" w:rsidRDefault="004947CA" w:rsidP="00936012">
      <w:pPr>
        <w:pStyle w:val="enumlev1"/>
        <w:rPr>
          <w:noProof/>
          <w:rtl/>
        </w:rPr>
      </w:pPr>
      <w:r w:rsidRPr="00FC0F14">
        <w:rPr>
          <w:noProof/>
          <w:rtl/>
        </w:rPr>
        <w:t>ب)</w:t>
      </w:r>
      <w:r w:rsidRPr="00FC0F14">
        <w:rPr>
          <w:noProof/>
          <w:rtl/>
        </w:rPr>
        <w:tab/>
      </w:r>
      <w:r w:rsidRPr="00FC0F14">
        <w:rPr>
          <w:rFonts w:hint="cs"/>
          <w:noProof/>
          <w:rtl/>
        </w:rPr>
        <w:t>إ</w:t>
      </w:r>
      <w:r w:rsidRPr="00FC0F14">
        <w:rPr>
          <w:noProof/>
          <w:rtl/>
        </w:rPr>
        <w:t>عداد مشاريع توصيات ضمن المجال العام لمسؤوليتها (</w:t>
      </w:r>
      <w:r w:rsidRPr="00FC0F14">
        <w:rPr>
          <w:rFonts w:hint="cs"/>
          <w:noProof/>
          <w:rtl/>
        </w:rPr>
        <w:t>كما حددتها الجمعية</w:t>
      </w:r>
      <w:r w:rsidRPr="00FC0F14">
        <w:rPr>
          <w:noProof/>
          <w:rtl/>
        </w:rPr>
        <w:t>)، بالتعاون مع أفرقتها ذات الصلة</w:t>
      </w:r>
      <w:r w:rsidRPr="00FC0F14">
        <w:rPr>
          <w:rFonts w:hint="cs"/>
          <w:noProof/>
          <w:rtl/>
        </w:rPr>
        <w:t>،</w:t>
      </w:r>
      <w:r w:rsidRPr="00FC0F14">
        <w:rPr>
          <w:noProof/>
          <w:rtl/>
        </w:rPr>
        <w:t xml:space="preserve"> حسب الاقتضاء، من أجل اعتمادها و/أو الموافقة عليها؛</w:t>
      </w:r>
    </w:p>
    <w:p w14:paraId="1AE88BC1" w14:textId="77777777" w:rsidR="00ED026F" w:rsidRPr="00FC0F14" w:rsidRDefault="004947CA" w:rsidP="00936012">
      <w:pPr>
        <w:pStyle w:val="enumlev1"/>
        <w:rPr>
          <w:noProof/>
          <w:rtl/>
        </w:rPr>
      </w:pPr>
      <w:r w:rsidRPr="00FC0F14">
        <w:rPr>
          <w:rFonts w:hint="cs"/>
          <w:noProof/>
          <w:rtl/>
        </w:rPr>
        <w:t>ج)</w:t>
      </w:r>
      <w:r w:rsidRPr="00FC0F14">
        <w:rPr>
          <w:noProof/>
          <w:rtl/>
        </w:rPr>
        <w:tab/>
      </w:r>
      <w:r w:rsidRPr="00FC0F14">
        <w:rPr>
          <w:rFonts w:hint="cs"/>
          <w:noProof/>
          <w:rtl/>
        </w:rPr>
        <w:t>إعداد مشاريع الوثائق غير المعيارية</w:t>
      </w:r>
      <w:r w:rsidRPr="00FC0F14">
        <w:rPr>
          <w:noProof/>
          <w:rtl/>
        </w:rPr>
        <w:t xml:space="preserve"> المعرفة في التوصية </w:t>
      </w:r>
      <w:r w:rsidRPr="00FC0F14">
        <w:rPr>
          <w:noProof/>
        </w:rPr>
        <w:t>ITU-T A.13</w:t>
      </w:r>
      <w:r w:rsidRPr="00FC0F14">
        <w:rPr>
          <w:rFonts w:hint="cs"/>
          <w:noProof/>
          <w:rtl/>
        </w:rPr>
        <w:t xml:space="preserve"> ضمن المجال العام لمسؤوليتها (كما حددتها الجمعية)، بالتعاون مع أفرقتها ذات الصلة، حسب الاقتضاء، من أجل الموافقة عليها؛</w:t>
      </w:r>
    </w:p>
    <w:p w14:paraId="6646361D" w14:textId="77777777" w:rsidR="00ED026F" w:rsidRPr="00FC0F14" w:rsidRDefault="004947CA" w:rsidP="00936012">
      <w:pPr>
        <w:pStyle w:val="enumlev1"/>
        <w:rPr>
          <w:noProof/>
          <w:rtl/>
        </w:rPr>
      </w:pPr>
      <w:r w:rsidRPr="00FC0F14">
        <w:rPr>
          <w:rFonts w:hint="cs"/>
          <w:noProof/>
          <w:rtl/>
        </w:rPr>
        <w:t>د )</w:t>
      </w:r>
      <w:r w:rsidRPr="00FC0F14">
        <w:rPr>
          <w:noProof/>
          <w:rtl/>
        </w:rPr>
        <w:tab/>
        <w:t>استعراض التوصيات والتعاريف القائمة التي تقع ضمن المجال العام لمسؤوليتها (كما حددتها الجمعية)، بالتعاون مع أفرقتها ذات الصلة، حسب الاقتضاء، والتوصية عند الضرورة بإدخال تعديلات عليها أو حذفها</w:t>
      </w:r>
      <w:r w:rsidRPr="00FC0F14">
        <w:rPr>
          <w:rFonts w:hint="cs"/>
          <w:noProof/>
          <w:rtl/>
        </w:rPr>
        <w:t>؛</w:t>
      </w:r>
    </w:p>
    <w:p w14:paraId="2E96EFEC" w14:textId="77777777" w:rsidR="00ED026F" w:rsidRPr="00FC0F14" w:rsidRDefault="004947CA" w:rsidP="00936012">
      <w:pPr>
        <w:pStyle w:val="enumlev1"/>
        <w:rPr>
          <w:noProof/>
          <w:rtl/>
        </w:rPr>
      </w:pPr>
      <w:r w:rsidRPr="00FC0F14">
        <w:rPr>
          <w:rFonts w:hint="cs"/>
          <w:rtl/>
        </w:rPr>
        <w:t>هـ )</w:t>
      </w:r>
      <w:r w:rsidRPr="00FC0F14">
        <w:rPr>
          <w:rFonts w:hint="cs"/>
          <w:rtl/>
        </w:rPr>
        <w:tab/>
      </w:r>
      <w:r w:rsidRPr="00FC0F14">
        <w:rPr>
          <w:rFonts w:hint="eastAsia"/>
          <w:noProof/>
          <w:rtl/>
        </w:rPr>
        <w:t>استعراض</w:t>
      </w:r>
      <w:r w:rsidRPr="00FC0F14">
        <w:rPr>
          <w:rtl/>
        </w:rPr>
        <w:t xml:space="preserve"> </w:t>
      </w:r>
      <w:r w:rsidRPr="00FC0F14">
        <w:rPr>
          <w:rFonts w:hint="eastAsia"/>
          <w:rtl/>
        </w:rPr>
        <w:t>الآراء</w:t>
      </w:r>
      <w:r w:rsidRPr="00FC0F14">
        <w:rPr>
          <w:rtl/>
        </w:rPr>
        <w:t xml:space="preserve"> </w:t>
      </w:r>
      <w:r w:rsidRPr="00FC0F14">
        <w:rPr>
          <w:rFonts w:hint="eastAsia"/>
          <w:rtl/>
        </w:rPr>
        <w:t>القائمة</w:t>
      </w:r>
      <w:r w:rsidRPr="00FC0F14">
        <w:rPr>
          <w:rFonts w:hint="cs"/>
          <w:i/>
          <w:iCs/>
          <w:rtl/>
        </w:rPr>
        <w:t xml:space="preserve"> </w:t>
      </w:r>
      <w:r w:rsidRPr="00FC0F14">
        <w:rPr>
          <w:noProof/>
          <w:rtl/>
        </w:rPr>
        <w:t>التي تقع ضمن المجال العام لمسؤوليتها (كما حددتها الجمعية)، بالتعاون مع أفرقتها ذات</w:t>
      </w:r>
      <w:r w:rsidRPr="00FC0F14">
        <w:rPr>
          <w:rFonts w:hint="eastAsia"/>
          <w:noProof/>
          <w:rtl/>
          <w:lang w:bidi="ar-EG"/>
        </w:rPr>
        <w:t> </w:t>
      </w:r>
      <w:r w:rsidRPr="00FC0F14">
        <w:rPr>
          <w:noProof/>
          <w:rtl/>
        </w:rPr>
        <w:t>الصلة، حسب الاقتضاء، والتوصية عند الضرورة بإدخال تعديلات عليها</w:t>
      </w:r>
      <w:r w:rsidRPr="00FC0F14">
        <w:rPr>
          <w:rFonts w:hint="cs"/>
          <w:noProof/>
          <w:rtl/>
        </w:rPr>
        <w:t>.</w:t>
      </w:r>
    </w:p>
    <w:p w14:paraId="6F7EEE19" w14:textId="77777777" w:rsidR="00ED026F" w:rsidRPr="00FC0F14" w:rsidRDefault="004947CA" w:rsidP="00ED026F">
      <w:pPr>
        <w:rPr>
          <w:noProof/>
          <w:rtl/>
          <w:lang w:bidi="ar-EG"/>
        </w:rPr>
      </w:pPr>
      <w:r w:rsidRPr="00FC0F14">
        <w:rPr>
          <w:b/>
          <w:bCs/>
          <w:noProof/>
          <w:lang w:bidi="ar-EG"/>
        </w:rPr>
        <w:t>2.1.2</w:t>
      </w:r>
      <w:r w:rsidRPr="00FC0F14">
        <w:rPr>
          <w:b/>
          <w:bCs/>
          <w:noProof/>
          <w:rtl/>
          <w:lang w:bidi="ar-EG"/>
        </w:rPr>
        <w:tab/>
      </w:r>
      <w:r w:rsidRPr="00FC0F14">
        <w:rPr>
          <w:noProof/>
          <w:rtl/>
          <w:lang w:bidi="ar-EG"/>
        </w:rPr>
        <w:t>تسهيلاً لعمل لجان الدراسات، يمكن لهذه اللجان تشكيل فرق عمل وفرق عمل مشتركة وأفرقة مقر</w:t>
      </w:r>
      <w:r w:rsidRPr="00FC0F14">
        <w:rPr>
          <w:rFonts w:hint="cs"/>
          <w:noProof/>
          <w:rtl/>
          <w:lang w:bidi="ar-EG"/>
        </w:rPr>
        <w:t>ِّ</w:t>
      </w:r>
      <w:r w:rsidRPr="00FC0F14">
        <w:rPr>
          <w:noProof/>
          <w:rtl/>
          <w:lang w:bidi="ar-EG"/>
        </w:rPr>
        <w:t xml:space="preserve">رين، لمعالجة بعض المهام المسندة إليها (انظر التوصية </w:t>
      </w:r>
      <w:r w:rsidRPr="00FC0F14">
        <w:t>ITU</w:t>
      </w:r>
      <w:r w:rsidRPr="00FC0F14">
        <w:noBreakHyphen/>
        <w:t>T A.1</w:t>
      </w:r>
      <w:r w:rsidRPr="00FC0F14">
        <w:rPr>
          <w:rtl/>
        </w:rPr>
        <w:t>)</w:t>
      </w:r>
      <w:r w:rsidRPr="00FC0F14">
        <w:rPr>
          <w:noProof/>
          <w:rtl/>
          <w:lang w:bidi="ar-EG"/>
        </w:rPr>
        <w:t>.</w:t>
      </w:r>
    </w:p>
    <w:p w14:paraId="73812C37" w14:textId="77777777" w:rsidR="001948AA" w:rsidRPr="00FC0F14" w:rsidRDefault="001948AA">
      <w:pPr>
        <w:tabs>
          <w:tab w:val="clear" w:pos="794"/>
          <w:tab w:val="clear" w:pos="1191"/>
          <w:tab w:val="clear" w:pos="1588"/>
          <w:tab w:val="clear" w:pos="1985"/>
        </w:tabs>
        <w:bidi w:val="0"/>
        <w:spacing w:before="0" w:line="240" w:lineRule="auto"/>
        <w:jc w:val="left"/>
        <w:rPr>
          <w:b/>
          <w:bCs/>
          <w:noProof/>
          <w:lang w:bidi="ar-EG"/>
        </w:rPr>
      </w:pPr>
      <w:r w:rsidRPr="00FC0F14">
        <w:rPr>
          <w:b/>
          <w:bCs/>
          <w:noProof/>
          <w:lang w:bidi="ar-EG"/>
        </w:rPr>
        <w:br w:type="page"/>
      </w:r>
    </w:p>
    <w:p w14:paraId="3D8A32FD" w14:textId="77777777" w:rsidR="00ED026F" w:rsidRPr="00FC0F14" w:rsidRDefault="004947CA" w:rsidP="00697DE8">
      <w:pPr>
        <w:rPr>
          <w:rtl/>
        </w:rPr>
      </w:pPr>
      <w:r w:rsidRPr="00FC0F14">
        <w:rPr>
          <w:b/>
          <w:bCs/>
        </w:rPr>
        <w:t>3.1.2</w:t>
      </w:r>
      <w:r w:rsidRPr="00FC0F14">
        <w:rPr>
          <w:rtl/>
        </w:rPr>
        <w:tab/>
        <w:t xml:space="preserve">تقدِّم أي فرقة عمل مشتركة </w:t>
      </w:r>
      <w:r w:rsidRPr="00FC0F14">
        <w:rPr>
          <w:rFonts w:hint="cs"/>
          <w:rtl/>
        </w:rPr>
        <w:t>مشاريع</w:t>
      </w:r>
      <w:r w:rsidRPr="00FC0F14">
        <w:rPr>
          <w:rtl/>
        </w:rPr>
        <w:t xml:space="preserve"> توصيات إلى لجنة الدراسات الرئيسية المنبثقة عنها.</w:t>
      </w:r>
    </w:p>
    <w:p w14:paraId="79D2FB3C" w14:textId="77777777" w:rsidR="00ED026F" w:rsidRPr="00FC0F14" w:rsidRDefault="004947CA" w:rsidP="00ED026F">
      <w:pPr>
        <w:rPr>
          <w:noProof/>
          <w:rtl/>
          <w:lang w:bidi="ar-EG"/>
        </w:rPr>
      </w:pPr>
      <w:r w:rsidRPr="00FC0F14">
        <w:rPr>
          <w:b/>
          <w:bCs/>
          <w:noProof/>
          <w:lang w:bidi="ar-EG"/>
        </w:rPr>
        <w:t>4.1.2</w:t>
      </w:r>
      <w:r w:rsidRPr="00FC0F14">
        <w:rPr>
          <w:noProof/>
          <w:rtl/>
          <w:lang w:bidi="ar-EG"/>
        </w:rPr>
        <w:tab/>
      </w:r>
      <w:r w:rsidRPr="00FC0F14">
        <w:rPr>
          <w:rFonts w:hint="eastAsia"/>
          <w:noProof/>
          <w:rtl/>
          <w:lang w:bidi="ar-EG"/>
        </w:rPr>
        <w:t>تُنشأ</w:t>
      </w:r>
      <w:r w:rsidRPr="00FC0F14">
        <w:rPr>
          <w:noProof/>
          <w:rtl/>
          <w:lang w:bidi="ar-EG"/>
        </w:rPr>
        <w:t xml:space="preserve"> الأفرقة الإقليمية التابعة للجان الدراسات لقطاع تقييس الاتصالات بالاتحاد وفقاً لأحكام القرار </w:t>
      </w:r>
      <w:r w:rsidRPr="00FC0F14">
        <w:rPr>
          <w:noProof/>
          <w:lang w:bidi="ar-EG"/>
        </w:rPr>
        <w:t>54</w:t>
      </w:r>
      <w:r w:rsidRPr="00FC0F14">
        <w:rPr>
          <w:noProof/>
          <w:rtl/>
          <w:lang w:bidi="ar-EG"/>
        </w:rPr>
        <w:t xml:space="preserve"> </w:t>
      </w:r>
      <w:r w:rsidR="003854E4" w:rsidRPr="00FC0F14">
        <w:rPr>
          <w:rFonts w:hint="cs"/>
          <w:noProof/>
          <w:rtl/>
          <w:lang w:bidi="ar-EG"/>
        </w:rPr>
        <w:t>(</w:t>
      </w:r>
      <w:r w:rsidR="005A7487" w:rsidRPr="00FC0F14">
        <w:rPr>
          <w:rFonts w:hint="cs"/>
          <w:noProof/>
          <w:rtl/>
          <w:lang w:bidi="ar-EG"/>
        </w:rPr>
        <w:t>المراجَع</w:t>
      </w:r>
      <w:r w:rsidR="003854E4" w:rsidRPr="00FC0F14">
        <w:rPr>
          <w:rFonts w:hint="cs"/>
          <w:noProof/>
          <w:rtl/>
          <w:lang w:bidi="ar-EG"/>
        </w:rPr>
        <w:t xml:space="preserve"> في</w:t>
      </w:r>
      <w:r w:rsidR="0055216E" w:rsidRPr="00FC0F14">
        <w:rPr>
          <w:rFonts w:hint="eastAsia"/>
          <w:noProof/>
          <w:rtl/>
          <w:lang w:bidi="ar-EG"/>
        </w:rPr>
        <w:t> </w:t>
      </w:r>
      <w:r w:rsidR="003854E4" w:rsidRPr="00FC0F14">
        <w:rPr>
          <w:rFonts w:hint="cs"/>
          <w:noProof/>
          <w:rtl/>
          <w:lang w:bidi="ar-EG"/>
        </w:rPr>
        <w:t xml:space="preserve">جنيف، 2022) </w:t>
      </w:r>
      <w:r w:rsidRPr="00FC0F14">
        <w:rPr>
          <w:noProof/>
          <w:rtl/>
          <w:lang w:bidi="ar-EG"/>
        </w:rPr>
        <w:t>للجمعية العالمية لتقييس الاتصالات بشأن الأفرقة الإقليمية التابعة للجان الدراسات لقطاع تقييس الاتصالات بالاتحاد الدولي للاتصالات</w:t>
      </w:r>
      <w:r w:rsidRPr="00FC0F14">
        <w:rPr>
          <w:rFonts w:hint="cs"/>
          <w:noProof/>
          <w:rtl/>
          <w:lang w:bidi="ar-EG"/>
        </w:rPr>
        <w:t>.</w:t>
      </w:r>
    </w:p>
    <w:p w14:paraId="2DFD1925" w14:textId="77777777" w:rsidR="00ED026F" w:rsidRPr="00FC0F14" w:rsidRDefault="004947CA" w:rsidP="00ED026F">
      <w:pPr>
        <w:rPr>
          <w:noProof/>
          <w:rtl/>
          <w:lang w:bidi="ar-EG"/>
        </w:rPr>
      </w:pPr>
      <w:r w:rsidRPr="00FC0F14">
        <w:rPr>
          <w:b/>
          <w:bCs/>
          <w:noProof/>
          <w:lang w:bidi="ar-EG"/>
        </w:rPr>
        <w:t>5.1.2</w:t>
      </w:r>
      <w:r w:rsidRPr="00FC0F14">
        <w:rPr>
          <w:bCs/>
          <w:noProof/>
          <w:rtl/>
          <w:lang w:bidi="ar-EG"/>
        </w:rPr>
        <w:tab/>
      </w:r>
      <w:r w:rsidRPr="00FC0F14">
        <w:rPr>
          <w:noProof/>
          <w:rtl/>
          <w:lang w:bidi="ar-EG"/>
        </w:rPr>
        <w:t xml:space="preserve">يجوز للجمعية العالمية لتقييس الاتصالات أو الفريق الاستشاري لتقييس الاتصالات تعيين إحدى لجان الدراسات كلجنة </w:t>
      </w:r>
      <w:r w:rsidRPr="00FC0F14">
        <w:rPr>
          <w:rFonts w:hint="cs"/>
          <w:noProof/>
          <w:rtl/>
          <w:lang w:bidi="ar-EG"/>
        </w:rPr>
        <w:t xml:space="preserve">دراسات </w:t>
      </w:r>
      <w:r w:rsidRPr="00FC0F14">
        <w:rPr>
          <w:noProof/>
          <w:rtl/>
          <w:lang w:bidi="ar-EG"/>
        </w:rPr>
        <w:t xml:space="preserve">رئيسية لبعض دراسات قطاع تقييس الاتصالات التي تشكل برنامج عمل محدداً يشمل عدداً من لجان الدراسات. وأن تكون </w:t>
      </w:r>
      <w:r w:rsidRPr="00FC0F14">
        <w:rPr>
          <w:rFonts w:hint="cs"/>
          <w:noProof/>
          <w:rtl/>
          <w:lang w:bidi="ar-EG"/>
        </w:rPr>
        <w:t>هذه اللجنة</w:t>
      </w:r>
      <w:r w:rsidRPr="00FC0F14">
        <w:rPr>
          <w:noProof/>
          <w:rtl/>
          <w:lang w:bidi="ar-EG"/>
        </w:rPr>
        <w:t xml:space="preserve"> الرئيسية مسؤولة عن دراسة المسائل الأساسية الملائمة. وبالإضافة إلى ذلك، تكون لجنة الدراسات الرئيسية مسؤولة، بالتشاور مع لجان الدراسات المعنية، حسب الاقتضاء، </w:t>
      </w:r>
      <w:r w:rsidRPr="00FC0F14">
        <w:rPr>
          <w:rFonts w:hint="cs"/>
          <w:noProof/>
          <w:rtl/>
          <w:lang w:bidi="ar-EG"/>
        </w:rPr>
        <w:t>"مع إيلاء الاعتبار الواحب لعمل منظمات التقييس الوطنية والإقليمية والدولية الأُخرى" (الرقم </w:t>
      </w:r>
      <w:r w:rsidRPr="00FC0F14">
        <w:rPr>
          <w:noProof/>
          <w:lang w:bidi="ar-EG"/>
        </w:rPr>
        <w:t>196</w:t>
      </w:r>
      <w:r w:rsidRPr="00FC0F14">
        <w:rPr>
          <w:rFonts w:hint="cs"/>
          <w:noProof/>
          <w:rtl/>
          <w:lang w:bidi="ar-EG"/>
        </w:rPr>
        <w:t xml:space="preserve"> من الاتفاقية)، </w:t>
      </w:r>
      <w:r w:rsidRPr="00FC0F14">
        <w:rPr>
          <w:noProof/>
          <w:rtl/>
          <w:lang w:bidi="ar-EG"/>
        </w:rPr>
        <w:t>عن تحديد واستدامة الإطار العام وتنسيق الدراسات المقرر إجراؤها، وإسنادها</w:t>
      </w:r>
      <w:r w:rsidRPr="00FC0F14">
        <w:rPr>
          <w:rFonts w:hint="cs"/>
          <w:noProof/>
          <w:rtl/>
          <w:lang w:bidi="ar-EG"/>
        </w:rPr>
        <w:t xml:space="preserve"> </w:t>
      </w:r>
      <w:r w:rsidRPr="00FC0F14">
        <w:rPr>
          <w:noProof/>
          <w:rtl/>
          <w:lang w:bidi="ar-EG"/>
        </w:rPr>
        <w:t>إلى لجان الدراسات (</w:t>
      </w:r>
      <w:r w:rsidRPr="00FC0F14">
        <w:rPr>
          <w:rFonts w:hint="cs"/>
          <w:noProof/>
          <w:rtl/>
          <w:lang w:bidi="ar-EG"/>
        </w:rPr>
        <w:t>بالتشاور مع لجان الدراسات ذات الصلة</w:t>
      </w:r>
      <w:r w:rsidRPr="00FC0F14">
        <w:rPr>
          <w:noProof/>
          <w:rtl/>
          <w:lang w:bidi="ar-EG"/>
        </w:rPr>
        <w:t xml:space="preserve"> مع الاعتراف باختصاصات </w:t>
      </w:r>
      <w:r w:rsidRPr="00FC0F14">
        <w:rPr>
          <w:rFonts w:hint="cs"/>
          <w:noProof/>
          <w:rtl/>
          <w:lang w:bidi="ar-EG"/>
        </w:rPr>
        <w:t>لجان الدراسات ذات الصلة</w:t>
      </w:r>
      <w:r w:rsidRPr="00FC0F14">
        <w:rPr>
          <w:noProof/>
          <w:rtl/>
          <w:lang w:bidi="ar-EG"/>
        </w:rPr>
        <w:t>) وعن تحديد أولويات الدراسات، وضمان إعداد توصيات متسقة وكاملة في الوقت المناسب. وتبلغ لجنة الدراسات الرئيسية الفريق الاستشاري لتقييس الاتصالات بالتقدم المحرز في العمل المحدد في نطاق أنشطتها. وينبغي عرض المسائل التي لا</w:t>
      </w:r>
      <w:r w:rsidRPr="00FC0F14">
        <w:rPr>
          <w:rFonts w:hint="cs"/>
          <w:noProof/>
          <w:rtl/>
          <w:lang w:bidi="ar-EG"/>
        </w:rPr>
        <w:t> </w:t>
      </w:r>
      <w:r w:rsidRPr="00FC0F14">
        <w:rPr>
          <w:noProof/>
          <w:rtl/>
          <w:lang w:bidi="ar-EG"/>
        </w:rPr>
        <w:t>تستطيع لجنة الدراسات حلها على الفريق الاستشاري لكي يقدم مشورته واقتراحاته لتوجيه العمل.</w:t>
      </w:r>
    </w:p>
    <w:p w14:paraId="61BA6D17" w14:textId="77777777" w:rsidR="00ED026F" w:rsidRPr="00FC0F14" w:rsidRDefault="004947CA" w:rsidP="00ED026F">
      <w:pPr>
        <w:pStyle w:val="Heading2"/>
        <w:rPr>
          <w:rtl/>
        </w:rPr>
      </w:pPr>
      <w:r w:rsidRPr="00FC0F14">
        <w:t>2.2</w:t>
      </w:r>
      <w:r w:rsidRPr="00FC0F14">
        <w:rPr>
          <w:rtl/>
        </w:rPr>
        <w:tab/>
        <w:t>الاجتماعات التي تُعقد خارج جنيف</w:t>
      </w:r>
    </w:p>
    <w:p w14:paraId="47F80497" w14:textId="77777777" w:rsidR="00ED026F" w:rsidRPr="00FC0F14" w:rsidRDefault="004947CA" w:rsidP="00ED026F">
      <w:pPr>
        <w:rPr>
          <w:noProof/>
          <w:lang w:bidi="ar-EG"/>
        </w:rPr>
      </w:pPr>
      <w:r w:rsidRPr="00FC0F14">
        <w:rPr>
          <w:b/>
          <w:bCs/>
          <w:noProof/>
          <w:lang w:bidi="ar-EG"/>
        </w:rPr>
        <w:t>1.2.2</w:t>
      </w:r>
      <w:r w:rsidRPr="00FC0F14">
        <w:rPr>
          <w:b/>
          <w:bCs/>
          <w:noProof/>
          <w:rtl/>
          <w:lang w:bidi="ar-EG"/>
        </w:rPr>
        <w:tab/>
      </w:r>
      <w:r w:rsidRPr="00FC0F14">
        <w:rPr>
          <w:noProof/>
          <w:rtl/>
          <w:lang w:bidi="ar-EG"/>
        </w:rPr>
        <w:t>يجوز للجان الدراسات أو فرق العمل الاجتماع خارج جنيف إذا دعتها إلى ذلك الدول الأعضاء أو أعضاء قطاع التقييس أو أي كيانات أُخرى م</w:t>
      </w:r>
      <w:r w:rsidRPr="00FC0F14">
        <w:rPr>
          <w:rFonts w:hint="cs"/>
          <w:noProof/>
          <w:rtl/>
          <w:lang w:bidi="ar-EG"/>
        </w:rPr>
        <w:t>ُ</w:t>
      </w:r>
      <w:r w:rsidRPr="00FC0F14">
        <w:rPr>
          <w:noProof/>
          <w:rtl/>
          <w:lang w:bidi="ar-EG"/>
        </w:rPr>
        <w:t xml:space="preserve">رخص لها في هذا الصدد من إحدى الدول الأعضاء في الاتحاد، وإذا كان عقد الاجتماع خارج جنيف </w:t>
      </w:r>
      <w:r w:rsidRPr="00FC0F14">
        <w:rPr>
          <w:rFonts w:hint="cs"/>
          <w:noProof/>
          <w:rtl/>
          <w:lang w:bidi="ar-EG"/>
        </w:rPr>
        <w:t>مستصوباً</w:t>
      </w:r>
      <w:r w:rsidRPr="00FC0F14">
        <w:rPr>
          <w:noProof/>
          <w:rtl/>
          <w:lang w:bidi="ar-EG"/>
        </w:rPr>
        <w:t xml:space="preserve"> (كأن يكون مرافقاً لندوات أو حلقات دراسية). ولا ي</w:t>
      </w:r>
      <w:r w:rsidRPr="00FC0F14">
        <w:rPr>
          <w:rFonts w:hint="cs"/>
          <w:noProof/>
          <w:rtl/>
          <w:lang w:bidi="ar-EG"/>
        </w:rPr>
        <w:t>ُ</w:t>
      </w:r>
      <w:r w:rsidRPr="00FC0F14">
        <w:rPr>
          <w:noProof/>
          <w:rtl/>
          <w:lang w:bidi="ar-EG"/>
        </w:rPr>
        <w:t>نظر في هذه الدعوات إلا</w:t>
      </w:r>
      <w:r w:rsidRPr="00FC0F14">
        <w:rPr>
          <w:rFonts w:hint="cs"/>
          <w:noProof/>
          <w:rtl/>
          <w:lang w:bidi="ar-EG"/>
        </w:rPr>
        <w:t xml:space="preserve"> </w:t>
      </w:r>
      <w:r w:rsidRPr="00FC0F14">
        <w:rPr>
          <w:noProof/>
          <w:rtl/>
          <w:lang w:bidi="ar-EG"/>
        </w:rPr>
        <w:t xml:space="preserve">إذا </w:t>
      </w:r>
      <w:r w:rsidRPr="00FC0F14">
        <w:rPr>
          <w:rFonts w:hint="cs"/>
          <w:noProof/>
          <w:rtl/>
          <w:lang w:bidi="ar-EG"/>
        </w:rPr>
        <w:t>كانت مقدمة</w:t>
      </w:r>
      <w:r w:rsidRPr="00FC0F14">
        <w:rPr>
          <w:noProof/>
          <w:rtl/>
          <w:lang w:bidi="ar-EG"/>
        </w:rPr>
        <w:t xml:space="preserve"> إلى جمعية عالمية لتقييس الاتصالات أو إلى اجتماع للجنة دراسات تابعة لقطاع تقييس الاتصالات، وتخطط وتنظم بصفة نهائية بعد التشاور مع مدير مكتب تقييس الاتصالات في حدود الاعتمادات المالية التي يخصصها </w:t>
      </w:r>
      <w:r w:rsidRPr="00FC0F14">
        <w:rPr>
          <w:rFonts w:hint="cs"/>
          <w:noProof/>
          <w:rtl/>
          <w:lang w:bidi="ar-EG"/>
        </w:rPr>
        <w:t>مجلس الاتحاد</w:t>
      </w:r>
      <w:r w:rsidRPr="00FC0F14">
        <w:rPr>
          <w:noProof/>
          <w:rtl/>
          <w:lang w:bidi="ar-EG"/>
        </w:rPr>
        <w:t xml:space="preserve"> لقطاع تقييس</w:t>
      </w:r>
      <w:r w:rsidRPr="00FC0F14">
        <w:rPr>
          <w:rFonts w:hint="cs"/>
          <w:noProof/>
          <w:rtl/>
          <w:lang w:bidi="ar-EG"/>
        </w:rPr>
        <w:t xml:space="preserve"> الاتصالات</w:t>
      </w:r>
      <w:r w:rsidRPr="00FC0F14">
        <w:rPr>
          <w:noProof/>
          <w:rtl/>
          <w:lang w:bidi="ar-EG"/>
        </w:rPr>
        <w:t>.</w:t>
      </w:r>
    </w:p>
    <w:p w14:paraId="10D4EAA7" w14:textId="77777777" w:rsidR="00ED026F" w:rsidRPr="00FC0F14" w:rsidRDefault="004947CA" w:rsidP="00ED026F">
      <w:pPr>
        <w:rPr>
          <w:noProof/>
          <w:rtl/>
          <w:lang w:val="fr-FR" w:bidi="ar-EG"/>
        </w:rPr>
      </w:pPr>
      <w:r w:rsidRPr="00FC0F14">
        <w:rPr>
          <w:b/>
          <w:bCs/>
          <w:noProof/>
          <w:lang w:bidi="ar-EG"/>
        </w:rPr>
        <w:t>2.2.2</w:t>
      </w:r>
      <w:r w:rsidRPr="00FC0F14">
        <w:rPr>
          <w:noProof/>
          <w:rtl/>
          <w:lang w:bidi="ar-EG"/>
        </w:rPr>
        <w:tab/>
        <w:t xml:space="preserve">بالنسبة </w:t>
      </w:r>
      <w:r w:rsidRPr="00FC0F14">
        <w:rPr>
          <w:rFonts w:hint="cs"/>
          <w:noProof/>
          <w:rtl/>
          <w:lang w:bidi="ar-EG"/>
        </w:rPr>
        <w:t>إلى ا</w:t>
      </w:r>
      <w:r w:rsidRPr="00FC0F14">
        <w:rPr>
          <w:noProof/>
          <w:rtl/>
          <w:lang w:bidi="ar-EG"/>
        </w:rPr>
        <w:t>لاجتماعات التي تُعقد خارج جنيف، تُطبق أحكام القرار</w:t>
      </w:r>
      <w:r w:rsidRPr="00FC0F14">
        <w:rPr>
          <w:rFonts w:hint="cs"/>
          <w:noProof/>
          <w:rtl/>
          <w:lang w:bidi="ar-EG"/>
        </w:rPr>
        <w:t> </w:t>
      </w:r>
      <w:r w:rsidRPr="00E93448">
        <w:rPr>
          <w:noProof/>
          <w:lang w:bidi="ar-EG"/>
        </w:rPr>
        <w:t>5</w:t>
      </w:r>
      <w:r w:rsidRPr="00FC0F14">
        <w:rPr>
          <w:rFonts w:hint="cs"/>
          <w:noProof/>
          <w:rtl/>
          <w:lang w:val="fr-FR" w:bidi="ar-EG"/>
        </w:rPr>
        <w:t xml:space="preserve"> </w:t>
      </w:r>
      <w:r w:rsidR="003854E4" w:rsidRPr="00FC0F14">
        <w:rPr>
          <w:rFonts w:hint="cs"/>
          <w:noProof/>
          <w:rtl/>
          <w:lang w:val="fr-FR" w:bidi="ar-EG"/>
        </w:rPr>
        <w:t xml:space="preserve">(كيوتو، 1994) </w:t>
      </w:r>
      <w:r w:rsidRPr="00FC0F14">
        <w:rPr>
          <w:noProof/>
          <w:rtl/>
          <w:lang w:val="fr-FR" w:bidi="ar-EG"/>
        </w:rPr>
        <w:t>لمؤتمر المندوبين المفوضين وكذلك المقرر</w:t>
      </w:r>
      <w:r w:rsidRPr="00FC0F14">
        <w:rPr>
          <w:rFonts w:hint="cs"/>
          <w:noProof/>
          <w:rtl/>
          <w:lang w:val="fr-FR" w:bidi="ar-EG"/>
        </w:rPr>
        <w:t> </w:t>
      </w:r>
      <w:r w:rsidRPr="00E93448">
        <w:rPr>
          <w:noProof/>
          <w:lang w:bidi="ar-EG"/>
        </w:rPr>
        <w:t>304</w:t>
      </w:r>
      <w:r w:rsidRPr="00FC0F14">
        <w:rPr>
          <w:noProof/>
          <w:rtl/>
          <w:lang w:val="fr-FR" w:bidi="ar-EG"/>
        </w:rPr>
        <w:t xml:space="preserve"> ل</w:t>
      </w:r>
      <w:r w:rsidRPr="00FC0F14">
        <w:rPr>
          <w:rFonts w:hint="cs"/>
          <w:noProof/>
          <w:rtl/>
          <w:lang w:val="fr-FR" w:bidi="ar-EG"/>
        </w:rPr>
        <w:t>ل</w:t>
      </w:r>
      <w:r w:rsidRPr="00FC0F14">
        <w:rPr>
          <w:noProof/>
          <w:rtl/>
          <w:lang w:val="fr-FR" w:bidi="ar-EG"/>
        </w:rPr>
        <w:t>مجلس. ويجب أن تكون الدعوات المقدمة لعقد اجتماعات لجان الدراسات</w:t>
      </w:r>
      <w:r w:rsidRPr="00FC0F14">
        <w:rPr>
          <w:rFonts w:hint="cs"/>
          <w:noProof/>
          <w:rtl/>
          <w:lang w:val="fr-FR" w:bidi="ar-EG"/>
        </w:rPr>
        <w:t xml:space="preserve"> أو اجتماعات فرق عملها</w:t>
      </w:r>
      <w:r w:rsidRPr="00FC0F14">
        <w:rPr>
          <w:noProof/>
          <w:rtl/>
          <w:lang w:val="fr-FR" w:bidi="ar-EG"/>
        </w:rPr>
        <w:t xml:space="preserve"> خارج جنيف مشفوعة ببيان بموافقة المضيف على تحمل النفقات الإضافية </w:t>
      </w:r>
      <w:r w:rsidRPr="00FC0F14">
        <w:rPr>
          <w:rFonts w:hint="cs"/>
          <w:noProof/>
          <w:rtl/>
          <w:lang w:bidi="ar-EG"/>
        </w:rPr>
        <w:t>والتزامه</w:t>
      </w:r>
      <w:r w:rsidRPr="00FC0F14">
        <w:rPr>
          <w:noProof/>
          <w:rtl/>
          <w:lang w:bidi="ar-EG"/>
        </w:rPr>
        <w:t xml:space="preserve"> على الأقل بتوفير أماكن مناسبة مع الأثاث والتجهيزات اللازمة بدون مقابل، أما إذا تعلق الأمر بالبلدان النامية</w:t>
      </w:r>
      <w:r w:rsidR="00047F8A" w:rsidRPr="00FC0F14">
        <w:rPr>
          <w:rStyle w:val="FootnoteReference"/>
          <w:noProof/>
          <w:rtl/>
          <w:lang w:bidi="ar-EG"/>
        </w:rPr>
        <w:footnoteReference w:id="4"/>
      </w:r>
      <w:r w:rsidRPr="00FC0F14">
        <w:rPr>
          <w:noProof/>
          <w:rtl/>
          <w:lang w:bidi="ar-EG"/>
        </w:rPr>
        <w:t xml:space="preserve"> فلا يلزم </w:t>
      </w:r>
      <w:r w:rsidRPr="00FC0F14">
        <w:rPr>
          <w:rFonts w:hint="cs"/>
          <w:noProof/>
          <w:rtl/>
          <w:lang w:bidi="ar-EG"/>
        </w:rPr>
        <w:t xml:space="preserve">بالضرورة </w:t>
      </w:r>
      <w:r w:rsidRPr="00FC0F14">
        <w:rPr>
          <w:noProof/>
          <w:rtl/>
          <w:lang w:bidi="ar-EG"/>
        </w:rPr>
        <w:t>تقديم التجهيزات بالمجان إ</w:t>
      </w:r>
      <w:r w:rsidRPr="00FC0F14">
        <w:rPr>
          <w:rFonts w:hint="cs"/>
          <w:noProof/>
          <w:rtl/>
          <w:lang w:bidi="ar-EG"/>
        </w:rPr>
        <w:t xml:space="preserve">ن </w:t>
      </w:r>
      <w:r w:rsidRPr="00FC0F14">
        <w:rPr>
          <w:noProof/>
          <w:rtl/>
          <w:lang w:bidi="ar-EG"/>
        </w:rPr>
        <w:t xml:space="preserve">طلبت </w:t>
      </w:r>
      <w:r w:rsidRPr="00FC0F14">
        <w:rPr>
          <w:rFonts w:hint="cs"/>
          <w:noProof/>
          <w:rtl/>
          <w:lang w:bidi="ar-EG"/>
        </w:rPr>
        <w:t>ال</w:t>
      </w:r>
      <w:r w:rsidRPr="00FC0F14">
        <w:rPr>
          <w:noProof/>
          <w:rtl/>
          <w:lang w:bidi="ar-EG"/>
        </w:rPr>
        <w:t>حكومة المضيفة</w:t>
      </w:r>
      <w:r w:rsidRPr="00FC0F14">
        <w:rPr>
          <w:rFonts w:hint="cs"/>
          <w:noProof/>
          <w:rtl/>
          <w:lang w:bidi="ar-EG"/>
        </w:rPr>
        <w:t> </w:t>
      </w:r>
      <w:r w:rsidRPr="00FC0F14">
        <w:rPr>
          <w:noProof/>
          <w:rtl/>
          <w:lang w:bidi="ar-EG"/>
        </w:rPr>
        <w:t>ذلك</w:t>
      </w:r>
      <w:r w:rsidRPr="00FC0F14">
        <w:rPr>
          <w:noProof/>
          <w:rtl/>
          <w:lang w:val="fr-FR" w:bidi="ar-EG"/>
        </w:rPr>
        <w:t>.</w:t>
      </w:r>
    </w:p>
    <w:p w14:paraId="533ABB52" w14:textId="77777777" w:rsidR="00ED026F" w:rsidRPr="00FC0F14" w:rsidRDefault="004947CA" w:rsidP="00ED026F">
      <w:pPr>
        <w:rPr>
          <w:noProof/>
          <w:rtl/>
          <w:lang w:bidi="ar-EG"/>
        </w:rPr>
      </w:pPr>
      <w:r w:rsidRPr="00FC0F14">
        <w:rPr>
          <w:b/>
          <w:bCs/>
          <w:noProof/>
          <w:lang w:bidi="ar-EG"/>
        </w:rPr>
        <w:t>3.2.2</w:t>
      </w:r>
      <w:r w:rsidRPr="00FC0F14">
        <w:rPr>
          <w:bCs/>
          <w:noProof/>
          <w:rtl/>
          <w:lang w:bidi="ar-EG"/>
        </w:rPr>
        <w:tab/>
      </w:r>
      <w:r w:rsidRPr="00FC0F14">
        <w:rPr>
          <w:noProof/>
          <w:rtl/>
          <w:lang w:bidi="ar-EG"/>
        </w:rPr>
        <w:t>في حالة إلغاء دعوة لأي سبب من الأسباب، يُقترَح على الدول الأعضاء أو أي كيانات أُخرى م</w:t>
      </w:r>
      <w:r w:rsidRPr="00FC0F14">
        <w:rPr>
          <w:rFonts w:hint="cs"/>
          <w:noProof/>
          <w:rtl/>
          <w:lang w:bidi="ar-EG"/>
        </w:rPr>
        <w:t>ُ</w:t>
      </w:r>
      <w:r w:rsidRPr="00FC0F14">
        <w:rPr>
          <w:noProof/>
          <w:rtl/>
          <w:lang w:bidi="ar-EG"/>
        </w:rPr>
        <w:t>رخص لها بالشكل الواجب، عقد الاجتماع في جنيف، ويكون عقد الاجتماع، من حيث المبدأ، في نفس التاريخ الذي كان مقرراً في الأصل.</w:t>
      </w:r>
    </w:p>
    <w:p w14:paraId="0F310A8A" w14:textId="77777777" w:rsidR="00F2631B" w:rsidRPr="00FC0F14" w:rsidRDefault="00F2631B">
      <w:pPr>
        <w:tabs>
          <w:tab w:val="clear" w:pos="794"/>
          <w:tab w:val="clear" w:pos="1191"/>
          <w:tab w:val="clear" w:pos="1588"/>
          <w:tab w:val="clear" w:pos="1985"/>
        </w:tabs>
        <w:bidi w:val="0"/>
        <w:spacing w:before="0" w:line="240" w:lineRule="auto"/>
        <w:jc w:val="left"/>
        <w:rPr>
          <w:b/>
          <w:bCs/>
          <w:kern w:val="14"/>
          <w:sz w:val="24"/>
          <w:szCs w:val="24"/>
          <w:lang w:bidi="ar-EG"/>
        </w:rPr>
      </w:pPr>
      <w:r w:rsidRPr="00FC0F14">
        <w:br w:type="page"/>
      </w:r>
    </w:p>
    <w:p w14:paraId="676E0A20" w14:textId="77777777" w:rsidR="00ED026F" w:rsidRPr="00FC0F14" w:rsidRDefault="004947CA" w:rsidP="00ED026F">
      <w:pPr>
        <w:pStyle w:val="Heading2"/>
        <w:rPr>
          <w:rtl/>
        </w:rPr>
      </w:pPr>
      <w:r w:rsidRPr="00FC0F14">
        <w:t>3.2</w:t>
      </w:r>
      <w:r w:rsidRPr="00FC0F14">
        <w:rPr>
          <w:rtl/>
        </w:rPr>
        <w:tab/>
        <w:t>المشاركة في الاجتماعات</w:t>
      </w:r>
    </w:p>
    <w:p w14:paraId="03875E19" w14:textId="77777777" w:rsidR="00ED026F" w:rsidRPr="00FC0F14" w:rsidRDefault="004947CA" w:rsidP="00ED026F">
      <w:pPr>
        <w:keepNext/>
        <w:keepLines/>
        <w:rPr>
          <w:b/>
          <w:bCs/>
          <w:noProof/>
          <w:spacing w:val="-4"/>
          <w:lang w:bidi="ar-EG"/>
        </w:rPr>
      </w:pPr>
      <w:r w:rsidRPr="00FC0F14">
        <w:rPr>
          <w:b/>
          <w:bCs/>
          <w:noProof/>
          <w:spacing w:val="-4"/>
          <w:lang w:bidi="ar-EG"/>
        </w:rPr>
        <w:t>1.3.2</w:t>
      </w:r>
      <w:r w:rsidRPr="00FC0F14">
        <w:rPr>
          <w:b/>
          <w:bCs/>
          <w:noProof/>
          <w:spacing w:val="-4"/>
          <w:rtl/>
          <w:lang w:bidi="ar-EG"/>
        </w:rPr>
        <w:tab/>
      </w:r>
      <w:r w:rsidRPr="00FC0F14">
        <w:rPr>
          <w:noProof/>
          <w:spacing w:val="-4"/>
          <w:rtl/>
          <w:lang w:bidi="ar-EG"/>
        </w:rPr>
        <w:t xml:space="preserve">تكون الدول الأعضاء والكيانات المرخص لها </w:t>
      </w:r>
      <w:r w:rsidRPr="00FC0F14">
        <w:rPr>
          <w:color w:val="000000"/>
          <w:spacing w:val="-4"/>
          <w:rtl/>
        </w:rPr>
        <w:t xml:space="preserve">عملاً بالمادة </w:t>
      </w:r>
      <w:r w:rsidRPr="00FC0F14">
        <w:rPr>
          <w:color w:val="000000"/>
          <w:spacing w:val="-4"/>
        </w:rPr>
        <w:t>19</w:t>
      </w:r>
      <w:r w:rsidRPr="00FC0F14">
        <w:rPr>
          <w:color w:val="000000"/>
          <w:spacing w:val="-4"/>
          <w:rtl/>
        </w:rPr>
        <w:t xml:space="preserve"> من الاتفاقي</w:t>
      </w:r>
      <w:r w:rsidRPr="00FC0F14">
        <w:rPr>
          <w:rFonts w:hint="cs"/>
          <w:color w:val="000000"/>
          <w:spacing w:val="-4"/>
          <w:rtl/>
        </w:rPr>
        <w:t>ة</w:t>
      </w:r>
      <w:r w:rsidRPr="00FC0F14">
        <w:rPr>
          <w:noProof/>
          <w:spacing w:val="-4"/>
          <w:rtl/>
          <w:lang w:bidi="ar-EG"/>
        </w:rPr>
        <w:t xml:space="preserve"> على النحو الواجب ممثلة في لجان الدراسات وأفرقتها ذات الصلة، مثل فرق العمل وأفرقة المقر</w:t>
      </w:r>
      <w:r w:rsidRPr="00FC0F14">
        <w:rPr>
          <w:rFonts w:hint="cs"/>
          <w:noProof/>
          <w:spacing w:val="-4"/>
          <w:rtl/>
          <w:lang w:bidi="ar-EG"/>
        </w:rPr>
        <w:t>ِّ</w:t>
      </w:r>
      <w:r w:rsidRPr="00FC0F14">
        <w:rPr>
          <w:noProof/>
          <w:spacing w:val="-4"/>
          <w:rtl/>
          <w:lang w:bidi="ar-EG"/>
        </w:rPr>
        <w:t>رين، التي ترغب في المشاركة في أعمالها، بإيفاد مشاركين تختارهم وتسجل أسماءهم باعتبارهم مؤهلين لدراسة وإيجاد حلول م</w:t>
      </w:r>
      <w:r w:rsidRPr="00FC0F14">
        <w:rPr>
          <w:rFonts w:hint="cs"/>
          <w:noProof/>
          <w:spacing w:val="-4"/>
          <w:rtl/>
          <w:lang w:bidi="ar-EG"/>
        </w:rPr>
        <w:t>ُ</w:t>
      </w:r>
      <w:r w:rsidRPr="00FC0F14">
        <w:rPr>
          <w:noProof/>
          <w:spacing w:val="-4"/>
          <w:rtl/>
          <w:lang w:bidi="ar-EG"/>
        </w:rPr>
        <w:t xml:space="preserve">رضية للمسائل محل الدراسة. ومع ذلك، يجوز، في حالات استثنائية، أن يكون التسجيل من جانب الدول الأعضاء أو الكيانات الأُخرى المرخص لها على النحو الواجب في إحدى لجان الدراسات أو أحد </w:t>
      </w:r>
      <w:r w:rsidRPr="00FC0F14">
        <w:rPr>
          <w:rFonts w:hint="cs"/>
          <w:noProof/>
          <w:spacing w:val="-4"/>
          <w:rtl/>
          <w:lang w:bidi="ar-EG"/>
        </w:rPr>
        <w:t>أفرقتها</w:t>
      </w:r>
      <w:r w:rsidRPr="00FC0F14">
        <w:rPr>
          <w:noProof/>
          <w:spacing w:val="-4"/>
          <w:rtl/>
          <w:lang w:bidi="ar-EG"/>
        </w:rPr>
        <w:t xml:space="preserve"> ذات الصلة بدون تحديد أسماء المشاركين المعنيين. ويجوز لرؤساء الاجتماعات دعوة أفرادٍ من الخبراء، حسب الاقتضاء</w:t>
      </w:r>
      <w:r w:rsidRPr="00FC0F14">
        <w:rPr>
          <w:rFonts w:hint="cs"/>
          <w:noProof/>
          <w:spacing w:val="-4"/>
          <w:rtl/>
          <w:lang w:bidi="ar-EG"/>
        </w:rPr>
        <w:t>. ويجوز للخبراء تقديم تقارير ومعلومات توضيحية بطلب من رؤساء الاجتماعات؛ كما يمكن للخبراء المشاركة في المناقشات ذات الصلة دون المشاركة في عملية صنع القرار أو أنشطة الاتصال الخاصة بهذا الاجتماع</w:t>
      </w:r>
      <w:r w:rsidRPr="00FC0F14">
        <w:rPr>
          <w:noProof/>
          <w:spacing w:val="-4"/>
          <w:rtl/>
          <w:lang w:bidi="ar-EG"/>
        </w:rPr>
        <w:t>.</w:t>
      </w:r>
    </w:p>
    <w:p w14:paraId="7B318AD8" w14:textId="77777777" w:rsidR="00ED026F" w:rsidRPr="00FC0F14" w:rsidRDefault="004947CA" w:rsidP="00ED026F">
      <w:pPr>
        <w:rPr>
          <w:rtl/>
          <w:lang w:bidi="ar-EG"/>
        </w:rPr>
      </w:pPr>
      <w:r w:rsidRPr="00FC0F14">
        <w:rPr>
          <w:b/>
          <w:bCs/>
          <w:lang w:bidi="ar-EG"/>
        </w:rPr>
        <w:t>2.3.2</w:t>
      </w:r>
      <w:r w:rsidRPr="00FC0F14">
        <w:rPr>
          <w:b/>
          <w:bCs/>
          <w:rtl/>
          <w:lang w:bidi="ar-EG"/>
        </w:rPr>
        <w:tab/>
      </w:r>
      <w:r w:rsidRPr="00FC0F14">
        <w:rPr>
          <w:rFonts w:hint="eastAsia"/>
          <w:rtl/>
          <w:lang w:bidi="ar-EG"/>
        </w:rPr>
        <w:t>تخضع</w:t>
      </w:r>
      <w:r w:rsidRPr="00FC0F14">
        <w:rPr>
          <w:rtl/>
          <w:lang w:bidi="ar-EG"/>
        </w:rPr>
        <w:t xml:space="preserve"> المشاركة في اجتماعات الأفرقة الإقليمية التابعة للجان الدراسات لقطاع تقييس الاتصالات بالاتحاد لأحكام القرار</w:t>
      </w:r>
      <w:r w:rsidRPr="00FC0F14">
        <w:rPr>
          <w:rFonts w:hint="cs"/>
          <w:rtl/>
          <w:lang w:bidi="ar-EG"/>
        </w:rPr>
        <w:t> </w:t>
      </w:r>
      <w:r w:rsidRPr="00FC0F14">
        <w:rPr>
          <w:lang w:bidi="ar-EG"/>
        </w:rPr>
        <w:t>54</w:t>
      </w:r>
      <w:r w:rsidRPr="00FC0F14">
        <w:rPr>
          <w:rtl/>
          <w:lang w:bidi="ar-EG"/>
        </w:rPr>
        <w:t xml:space="preserve"> </w:t>
      </w:r>
      <w:r w:rsidR="003854E4" w:rsidRPr="00FC0F14">
        <w:rPr>
          <w:rFonts w:hint="cs"/>
          <w:rtl/>
          <w:lang w:bidi="ar-EG"/>
        </w:rPr>
        <w:t>(</w:t>
      </w:r>
      <w:r w:rsidR="005A7487" w:rsidRPr="00FC0F14">
        <w:rPr>
          <w:rFonts w:hint="cs"/>
          <w:rtl/>
          <w:lang w:bidi="ar-EG"/>
        </w:rPr>
        <w:t>المراجَع</w:t>
      </w:r>
      <w:r w:rsidR="003854E4" w:rsidRPr="00FC0F14">
        <w:rPr>
          <w:rFonts w:hint="cs"/>
          <w:rtl/>
          <w:lang w:bidi="ar-EG"/>
        </w:rPr>
        <w:t xml:space="preserve"> في جنيف، 2022) </w:t>
      </w:r>
      <w:r w:rsidRPr="00FC0F14">
        <w:rPr>
          <w:rtl/>
          <w:lang w:bidi="ar-EG"/>
        </w:rPr>
        <w:t>للجمعية العالمية لتقييس الاتصالات بشأن الأفرقة الإقليمية التابعة للجان الدراسات لقطاع تقييس الاتصالات بالاتحاد الدولي للاتصالات.</w:t>
      </w:r>
    </w:p>
    <w:p w14:paraId="36A86F4A" w14:textId="77777777" w:rsidR="00ED026F" w:rsidRPr="00FC0F14" w:rsidRDefault="004947CA" w:rsidP="00ED026F">
      <w:pPr>
        <w:rPr>
          <w:noProof/>
          <w:rtl/>
          <w:lang w:bidi="ar-EG"/>
        </w:rPr>
      </w:pPr>
      <w:r w:rsidRPr="00FC0F14">
        <w:rPr>
          <w:rFonts w:hint="cs"/>
          <w:b/>
          <w:bCs/>
          <w:rtl/>
          <w:lang w:bidi="ar-EG"/>
        </w:rPr>
        <w:t>3</w:t>
      </w:r>
      <w:r w:rsidRPr="00FC0F14">
        <w:rPr>
          <w:b/>
          <w:bCs/>
          <w:rtl/>
          <w:lang w:bidi="ar-EG"/>
        </w:rPr>
        <w:t>.3.2</w:t>
      </w:r>
      <w:r w:rsidRPr="00FC0F14">
        <w:rPr>
          <w:lang w:bidi="ar-EG"/>
        </w:rPr>
        <w:tab/>
      </w:r>
      <w:r w:rsidRPr="00FC0F14">
        <w:rPr>
          <w:rFonts w:hint="cs"/>
          <w:noProof/>
          <w:rtl/>
          <w:lang w:bidi="ar-EG"/>
        </w:rPr>
        <w:t>ينبغي ألا تعقد اجتماعات لجان الدراسات عادة بالتوازي مع اجتماعات الفريق الاستشاري، خاصة إذا كانت اجتماعات لجان الدراسات أو اجتماعات الفريق الاستشاري تعقد خارج مقر الاتحاد.</w:t>
      </w:r>
    </w:p>
    <w:p w14:paraId="76C2363B" w14:textId="77777777" w:rsidR="00ED026F" w:rsidRPr="00FC0F14" w:rsidRDefault="004947CA" w:rsidP="00ED026F">
      <w:pPr>
        <w:rPr>
          <w:rtl/>
        </w:rPr>
      </w:pPr>
      <w:r w:rsidRPr="00FC0F14">
        <w:rPr>
          <w:rFonts w:hint="cs"/>
          <w:b/>
          <w:bCs/>
          <w:noProof/>
          <w:rtl/>
          <w:lang w:bidi="ar-EG"/>
        </w:rPr>
        <w:t>4</w:t>
      </w:r>
      <w:r w:rsidRPr="00FC0F14">
        <w:rPr>
          <w:b/>
          <w:bCs/>
          <w:noProof/>
          <w:rtl/>
          <w:lang w:bidi="ar-EG"/>
        </w:rPr>
        <w:t>.3.2</w:t>
      </w:r>
      <w:r w:rsidRPr="00FC0F14">
        <w:rPr>
          <w:b/>
          <w:bCs/>
          <w:noProof/>
          <w:rtl/>
          <w:lang w:bidi="ar-EG"/>
        </w:rPr>
        <w:tab/>
      </w:r>
      <w:r w:rsidRPr="00FC0F14">
        <w:rPr>
          <w:rFonts w:hint="cs"/>
          <w:noProof/>
          <w:rtl/>
          <w:lang w:bidi="ar-EG"/>
        </w:rPr>
        <w:t>وين</w:t>
      </w:r>
      <w:r w:rsidRPr="00FC0F14">
        <w:rPr>
          <w:noProof/>
          <w:rtl/>
          <w:lang w:bidi="ar-EG"/>
        </w:rPr>
        <w:t xml:space="preserve">بغي، </w:t>
      </w:r>
      <w:r w:rsidRPr="00FC0F14">
        <w:rPr>
          <w:rFonts w:hint="cs"/>
          <w:noProof/>
          <w:rtl/>
          <w:lang w:bidi="ar-EG"/>
        </w:rPr>
        <w:t>كلما أمكن ذلك عملياً</w:t>
      </w:r>
      <w:r w:rsidRPr="00FC0F14">
        <w:rPr>
          <w:noProof/>
          <w:rtl/>
          <w:lang w:bidi="ar-EG"/>
        </w:rPr>
        <w:t xml:space="preserve">، بذل كل جهد ممكن لكي لا </w:t>
      </w:r>
      <w:r w:rsidRPr="00FC0F14">
        <w:rPr>
          <w:rFonts w:hint="cs"/>
          <w:noProof/>
          <w:rtl/>
          <w:lang w:bidi="ar-EG"/>
        </w:rPr>
        <w:t>تصادف مواعيد</w:t>
      </w:r>
      <w:r w:rsidRPr="00FC0F14">
        <w:rPr>
          <w:noProof/>
          <w:rtl/>
          <w:lang w:bidi="ar-EG"/>
        </w:rPr>
        <w:t xml:space="preserve"> اجتماعات لجان الدراسات أي فترات </w:t>
      </w:r>
      <w:r w:rsidRPr="00FC0F14">
        <w:rPr>
          <w:rFonts w:hint="cs"/>
          <w:noProof/>
          <w:rtl/>
          <w:lang w:bidi="ar-EG"/>
        </w:rPr>
        <w:t>أعياد</w:t>
      </w:r>
      <w:r w:rsidRPr="00FC0F14">
        <w:rPr>
          <w:noProof/>
          <w:rtl/>
          <w:lang w:bidi="ar-EG"/>
        </w:rPr>
        <w:t xml:space="preserve"> دينية </w:t>
      </w:r>
      <w:r w:rsidR="003854E4" w:rsidRPr="00FC0F14">
        <w:rPr>
          <w:rFonts w:hint="cs"/>
          <w:noProof/>
          <w:rtl/>
          <w:lang w:bidi="ar-EG"/>
        </w:rPr>
        <w:t>أ</w:t>
      </w:r>
      <w:r w:rsidRPr="00FC0F14">
        <w:rPr>
          <w:noProof/>
          <w:rtl/>
          <w:lang w:bidi="ar-EG"/>
        </w:rPr>
        <w:t>و</w:t>
      </w:r>
      <w:r w:rsidR="003854E4" w:rsidRPr="00FC0F14">
        <w:rPr>
          <w:rFonts w:hint="cs"/>
          <w:noProof/>
          <w:rtl/>
          <w:lang w:bidi="ar-EG"/>
        </w:rPr>
        <w:t xml:space="preserve"> </w:t>
      </w:r>
      <w:r w:rsidRPr="00FC0F14">
        <w:rPr>
          <w:noProof/>
          <w:rtl/>
          <w:lang w:bidi="ar-EG"/>
        </w:rPr>
        <w:t xml:space="preserve">وطنية </w:t>
      </w:r>
      <w:r w:rsidR="003854E4" w:rsidRPr="00FC0F14">
        <w:rPr>
          <w:rFonts w:hint="cs"/>
          <w:noProof/>
          <w:rtl/>
          <w:lang w:bidi="ar-EG"/>
        </w:rPr>
        <w:t>أ</w:t>
      </w:r>
      <w:r w:rsidRPr="00FC0F14">
        <w:rPr>
          <w:noProof/>
          <w:rtl/>
          <w:lang w:bidi="ar-EG"/>
        </w:rPr>
        <w:t>و</w:t>
      </w:r>
      <w:r w:rsidR="003854E4" w:rsidRPr="00FC0F14">
        <w:rPr>
          <w:rFonts w:hint="cs"/>
          <w:noProof/>
          <w:rtl/>
          <w:lang w:bidi="ar-EG"/>
        </w:rPr>
        <w:t xml:space="preserve"> </w:t>
      </w:r>
      <w:r w:rsidRPr="00FC0F14">
        <w:rPr>
          <w:noProof/>
          <w:rtl/>
          <w:lang w:bidi="ar-EG"/>
        </w:rPr>
        <w:t>إقليمية</w:t>
      </w:r>
      <w:r w:rsidRPr="00FC0F14">
        <w:rPr>
          <w:rFonts w:hint="cs"/>
          <w:noProof/>
          <w:rtl/>
          <w:lang w:bidi="ar-EG"/>
        </w:rPr>
        <w:t xml:space="preserve"> رئيسية.</w:t>
      </w:r>
    </w:p>
    <w:p w14:paraId="13A77929" w14:textId="77777777" w:rsidR="00ED026F" w:rsidRPr="00FC0F14" w:rsidRDefault="004947CA" w:rsidP="00ED026F">
      <w:pPr>
        <w:pStyle w:val="Heading2"/>
        <w:rPr>
          <w:rtl/>
        </w:rPr>
      </w:pPr>
      <w:r w:rsidRPr="00FC0F14">
        <w:t>4.2</w:t>
      </w:r>
      <w:r w:rsidRPr="00FC0F14">
        <w:rPr>
          <w:rtl/>
        </w:rPr>
        <w:tab/>
        <w:t>تقارير لجان الدراسات إلى الجمعية العالمية لتقييس الاتصالات</w:t>
      </w:r>
    </w:p>
    <w:p w14:paraId="1ADFD9F6" w14:textId="77777777" w:rsidR="00ED026F" w:rsidRPr="00FC0F14" w:rsidRDefault="004947CA" w:rsidP="00ED026F">
      <w:pPr>
        <w:rPr>
          <w:noProof/>
          <w:rtl/>
          <w:lang w:bidi="ar-EG"/>
        </w:rPr>
      </w:pPr>
      <w:r w:rsidRPr="00FC0F14">
        <w:rPr>
          <w:b/>
          <w:bCs/>
          <w:noProof/>
          <w:lang w:bidi="ar-EG"/>
        </w:rPr>
        <w:t>1.4.2</w:t>
      </w:r>
      <w:r w:rsidRPr="00FC0F14">
        <w:rPr>
          <w:noProof/>
          <w:rtl/>
          <w:lang w:bidi="ar-EG"/>
        </w:rPr>
        <w:tab/>
        <w:t xml:space="preserve">تجتمع جميع لجان الدراسات قبل </w:t>
      </w:r>
      <w:r w:rsidRPr="00FC0F14">
        <w:rPr>
          <w:rFonts w:hint="cs"/>
          <w:noProof/>
          <w:rtl/>
          <w:lang w:bidi="ar-EG"/>
        </w:rPr>
        <w:t>انعقاد</w:t>
      </w:r>
      <w:r w:rsidRPr="00FC0F14">
        <w:rPr>
          <w:noProof/>
          <w:rtl/>
          <w:lang w:bidi="ar-EG"/>
        </w:rPr>
        <w:t xml:space="preserve"> الجمعية العالمية لتقييس الاتصالات بوقت كاف يسمح </w:t>
      </w:r>
      <w:r w:rsidRPr="00FC0F14">
        <w:rPr>
          <w:rFonts w:hint="cs"/>
          <w:noProof/>
          <w:rtl/>
          <w:lang w:bidi="ar-EG"/>
        </w:rPr>
        <w:t>ل</w:t>
      </w:r>
      <w:r w:rsidRPr="00FC0F14">
        <w:rPr>
          <w:noProof/>
          <w:rtl/>
          <w:lang w:bidi="ar-EG"/>
        </w:rPr>
        <w:t xml:space="preserve">لتقرير الذي تقدمه كل لجنة </w:t>
      </w:r>
      <w:r w:rsidRPr="00FC0F14">
        <w:rPr>
          <w:rFonts w:hint="cs"/>
          <w:noProof/>
          <w:rtl/>
          <w:lang w:bidi="ar-EG"/>
        </w:rPr>
        <w:t>إلى ا</w:t>
      </w:r>
      <w:r w:rsidRPr="00FC0F14">
        <w:rPr>
          <w:noProof/>
          <w:rtl/>
          <w:lang w:bidi="ar-EG"/>
        </w:rPr>
        <w:t xml:space="preserve">لجمعية </w:t>
      </w:r>
      <w:r w:rsidRPr="00FC0F14">
        <w:rPr>
          <w:rFonts w:hint="cs"/>
          <w:noProof/>
          <w:rtl/>
          <w:lang w:bidi="ar-EG"/>
        </w:rPr>
        <w:t xml:space="preserve">بأن يصل </w:t>
      </w:r>
      <w:r w:rsidRPr="00FC0F14">
        <w:rPr>
          <w:noProof/>
          <w:rtl/>
          <w:lang w:bidi="ar-EG"/>
        </w:rPr>
        <w:t xml:space="preserve">إلى إدارات الدول الأعضاء وأعضاء القطاع قبل </w:t>
      </w:r>
      <w:r w:rsidRPr="00FC0F14">
        <w:rPr>
          <w:rFonts w:hint="cs"/>
          <w:noProof/>
          <w:rtl/>
          <w:lang w:bidi="ar-EG"/>
        </w:rPr>
        <w:t xml:space="preserve">افتتاح </w:t>
      </w:r>
      <w:r w:rsidRPr="00FC0F14">
        <w:rPr>
          <w:noProof/>
          <w:rtl/>
          <w:lang w:bidi="ar-EG"/>
        </w:rPr>
        <w:t>الجمعية</w:t>
      </w:r>
      <w:r w:rsidRPr="00FC0F14">
        <w:rPr>
          <w:rFonts w:hint="cs"/>
          <w:noProof/>
          <w:rtl/>
          <w:lang w:bidi="ar-EG"/>
        </w:rPr>
        <w:t xml:space="preserve"> </w:t>
      </w:r>
      <w:r w:rsidRPr="00FC0F14">
        <w:rPr>
          <w:rFonts w:hint="eastAsia"/>
          <w:noProof/>
          <w:rtl/>
          <w:lang w:bidi="ar-EG"/>
        </w:rPr>
        <w:t>بفترة</w:t>
      </w:r>
      <w:r w:rsidRPr="00FC0F14">
        <w:rPr>
          <w:noProof/>
          <w:rtl/>
          <w:lang w:bidi="ar-EG"/>
        </w:rPr>
        <w:t xml:space="preserve"> </w:t>
      </w:r>
      <w:r w:rsidRPr="00FC0F14">
        <w:rPr>
          <w:rFonts w:hint="eastAsia"/>
          <w:noProof/>
          <w:rtl/>
          <w:lang w:bidi="ar-EG"/>
        </w:rPr>
        <w:t>لا</w:t>
      </w:r>
      <w:r w:rsidRPr="00FC0F14">
        <w:rPr>
          <w:noProof/>
          <w:rtl/>
          <w:lang w:bidi="ar-EG"/>
        </w:rPr>
        <w:t xml:space="preserve"> </w:t>
      </w:r>
      <w:r w:rsidRPr="00FC0F14">
        <w:rPr>
          <w:rFonts w:hint="eastAsia"/>
          <w:noProof/>
          <w:rtl/>
          <w:lang w:bidi="ar-EG"/>
        </w:rPr>
        <w:t>تقل</w:t>
      </w:r>
      <w:r w:rsidRPr="00FC0F14">
        <w:rPr>
          <w:noProof/>
          <w:rtl/>
          <w:lang w:bidi="ar-EG"/>
        </w:rPr>
        <w:t xml:space="preserve"> </w:t>
      </w:r>
      <w:r w:rsidRPr="00FC0F14">
        <w:rPr>
          <w:rFonts w:hint="eastAsia"/>
          <w:noProof/>
          <w:rtl/>
          <w:lang w:bidi="ar-EG"/>
        </w:rPr>
        <w:t>عن</w:t>
      </w:r>
      <w:r w:rsidRPr="00FC0F14">
        <w:rPr>
          <w:noProof/>
          <w:rtl/>
          <w:lang w:bidi="ar-EG"/>
        </w:rPr>
        <w:t xml:space="preserve"> 35 </w:t>
      </w:r>
      <w:r w:rsidRPr="00FC0F14">
        <w:rPr>
          <w:rFonts w:hint="eastAsia"/>
          <w:noProof/>
          <w:rtl/>
          <w:lang w:bidi="ar-EG"/>
        </w:rPr>
        <w:t>يوماً</w:t>
      </w:r>
      <w:r w:rsidRPr="00FC0F14">
        <w:rPr>
          <w:noProof/>
          <w:rtl/>
          <w:lang w:bidi="ar-EG"/>
        </w:rPr>
        <w:t>.</w:t>
      </w:r>
    </w:p>
    <w:p w14:paraId="18B97176" w14:textId="77777777" w:rsidR="00ED026F" w:rsidRPr="00FC0F14" w:rsidRDefault="004947CA" w:rsidP="00ED026F">
      <w:pPr>
        <w:keepNext/>
        <w:keepLines/>
        <w:rPr>
          <w:noProof/>
          <w:rtl/>
          <w:lang w:bidi="ar-EG"/>
        </w:rPr>
      </w:pPr>
      <w:r w:rsidRPr="00FC0F14">
        <w:rPr>
          <w:b/>
          <w:bCs/>
          <w:noProof/>
          <w:lang w:bidi="ar-EG"/>
        </w:rPr>
        <w:t>2.4.2</w:t>
      </w:r>
      <w:r w:rsidRPr="00FC0F14">
        <w:rPr>
          <w:noProof/>
          <w:rtl/>
          <w:lang w:bidi="ar-EG"/>
        </w:rPr>
        <w:tab/>
      </w:r>
      <w:r w:rsidRPr="00FC0F14">
        <w:rPr>
          <w:rFonts w:hint="cs"/>
          <w:noProof/>
          <w:rtl/>
          <w:lang w:bidi="ar-EG"/>
        </w:rPr>
        <w:t>ينبغي أن يقوم</w:t>
      </w:r>
      <w:r w:rsidRPr="00FC0F14">
        <w:rPr>
          <w:noProof/>
          <w:rtl/>
          <w:lang w:bidi="ar-EG"/>
        </w:rPr>
        <w:t xml:space="preserve"> </w:t>
      </w:r>
      <w:r w:rsidRPr="00FC0F14">
        <w:rPr>
          <w:rFonts w:hint="cs"/>
          <w:noProof/>
          <w:rtl/>
          <w:lang w:bidi="ar-EG"/>
        </w:rPr>
        <w:t>ب</w:t>
      </w:r>
      <w:r w:rsidRPr="00FC0F14">
        <w:rPr>
          <w:noProof/>
          <w:rtl/>
          <w:lang w:bidi="ar-EG"/>
        </w:rPr>
        <w:t xml:space="preserve">إعداد التقرير الذي تضعه كل لجنة </w:t>
      </w:r>
      <w:r w:rsidRPr="00FC0F14">
        <w:rPr>
          <w:rFonts w:hint="cs"/>
          <w:noProof/>
          <w:rtl/>
          <w:lang w:bidi="ar-EG"/>
        </w:rPr>
        <w:t xml:space="preserve">لتقديمه </w:t>
      </w:r>
      <w:r w:rsidRPr="00FC0F14">
        <w:rPr>
          <w:noProof/>
          <w:rtl/>
          <w:lang w:bidi="ar-EG"/>
        </w:rPr>
        <w:t>إلى الجمعية رئيس لجنة الدراسات،</w:t>
      </w:r>
      <w:r w:rsidRPr="00FC0F14">
        <w:rPr>
          <w:rFonts w:hint="cs"/>
          <w:noProof/>
          <w:rtl/>
          <w:lang w:bidi="ar-EG"/>
        </w:rPr>
        <w:t xml:space="preserve"> بالتشاور مع لجنة الدراسات،</w:t>
      </w:r>
      <w:r w:rsidRPr="00FC0F14">
        <w:rPr>
          <w:noProof/>
          <w:rtl/>
          <w:lang w:bidi="ar-EG"/>
        </w:rPr>
        <w:t xml:space="preserve"> ويشمل:</w:t>
      </w:r>
    </w:p>
    <w:p w14:paraId="1D426D19" w14:textId="77777777" w:rsidR="00ED026F" w:rsidRPr="00FC0F14" w:rsidRDefault="004947CA" w:rsidP="00936012">
      <w:pPr>
        <w:pStyle w:val="enumlev1"/>
        <w:rPr>
          <w:noProof/>
        </w:rPr>
      </w:pPr>
      <w:r w:rsidRPr="00FC0F14">
        <w:rPr>
          <w:rFonts w:hint="cs"/>
          <w:noProof/>
          <w:rtl/>
        </w:rPr>
        <w:t xml:space="preserve"> أ )</w:t>
      </w:r>
      <w:r w:rsidRPr="00FC0F14">
        <w:rPr>
          <w:noProof/>
          <w:rtl/>
        </w:rPr>
        <w:tab/>
        <w:t>ملخصاً قصيراً للنتائج التي تم التوصل إليها في فترة الدراسة، على أن يكون هذا الملخص شاملاً</w:t>
      </w:r>
      <w:r w:rsidRPr="00FC0F14">
        <w:rPr>
          <w:rFonts w:hint="cs"/>
          <w:noProof/>
          <w:rtl/>
        </w:rPr>
        <w:t>، وملاحظات بشأن العمل المقبل</w:t>
      </w:r>
      <w:r w:rsidRPr="00FC0F14">
        <w:rPr>
          <w:noProof/>
          <w:rtl/>
        </w:rPr>
        <w:t>؛</w:t>
      </w:r>
    </w:p>
    <w:p w14:paraId="18601886" w14:textId="77777777" w:rsidR="00ED026F" w:rsidRPr="00FC0F14" w:rsidRDefault="004947CA" w:rsidP="00936012">
      <w:pPr>
        <w:pStyle w:val="enumlev1"/>
        <w:rPr>
          <w:noProof/>
        </w:rPr>
      </w:pPr>
      <w:r w:rsidRPr="00FC0F14">
        <w:rPr>
          <w:rFonts w:hint="cs"/>
          <w:noProof/>
          <w:rtl/>
        </w:rPr>
        <w:t>ب)</w:t>
      </w:r>
      <w:r w:rsidRPr="00FC0F14">
        <w:rPr>
          <w:noProof/>
          <w:rtl/>
        </w:rPr>
        <w:tab/>
        <w:t>الإشارة إلى جميع التوصيات (الجديدة أو </w:t>
      </w:r>
      <w:r w:rsidR="005A7487" w:rsidRPr="00FC0F14">
        <w:rPr>
          <w:noProof/>
          <w:rtl/>
        </w:rPr>
        <w:t>المراجَع</w:t>
      </w:r>
      <w:r w:rsidRPr="00FC0F14">
        <w:rPr>
          <w:noProof/>
          <w:rtl/>
        </w:rPr>
        <w:t>ة) التي وافقت عليها الدول الأعضاء أثناء فترة الدراسة</w:t>
      </w:r>
      <w:r w:rsidRPr="00FC0F14">
        <w:rPr>
          <w:rFonts w:hint="cs"/>
          <w:noProof/>
          <w:rtl/>
        </w:rPr>
        <w:t>، مع تحليل إحصائي للأنشطة فيما يخص كل مسألة من مسائل لجنة الدراسات</w:t>
      </w:r>
      <w:r w:rsidRPr="00FC0F14">
        <w:rPr>
          <w:noProof/>
          <w:rtl/>
        </w:rPr>
        <w:t>؛</w:t>
      </w:r>
    </w:p>
    <w:p w14:paraId="39998840" w14:textId="77777777" w:rsidR="00ED026F" w:rsidRPr="00FC0F14" w:rsidRDefault="004947CA" w:rsidP="00936012">
      <w:pPr>
        <w:pStyle w:val="enumlev1"/>
        <w:rPr>
          <w:noProof/>
        </w:rPr>
      </w:pPr>
      <w:r w:rsidRPr="00FC0F14">
        <w:rPr>
          <w:rFonts w:hint="cs"/>
          <w:noProof/>
          <w:rtl/>
        </w:rPr>
        <w:t>ج)</w:t>
      </w:r>
      <w:r w:rsidRPr="00FC0F14">
        <w:rPr>
          <w:noProof/>
          <w:rtl/>
        </w:rPr>
        <w:tab/>
        <w:t>الإشارة إلى جميع التوصيات التي ألغيت</w:t>
      </w:r>
      <w:r w:rsidRPr="00FC0F14">
        <w:rPr>
          <w:noProof/>
        </w:rPr>
        <w:t xml:space="preserve"> </w:t>
      </w:r>
      <w:r w:rsidRPr="00FC0F14">
        <w:rPr>
          <w:noProof/>
          <w:rtl/>
        </w:rPr>
        <w:t>أثناء فترة الدراسة؛</w:t>
      </w:r>
    </w:p>
    <w:p w14:paraId="520CC23C" w14:textId="77777777" w:rsidR="00ED026F" w:rsidRPr="00FC0F14" w:rsidRDefault="004947CA" w:rsidP="00936012">
      <w:pPr>
        <w:pStyle w:val="enumlev1"/>
        <w:rPr>
          <w:noProof/>
        </w:rPr>
      </w:pPr>
      <w:r w:rsidRPr="00FC0F14">
        <w:rPr>
          <w:rFonts w:hint="cs"/>
          <w:noProof/>
          <w:rtl/>
        </w:rPr>
        <w:t>د )</w:t>
      </w:r>
      <w:r w:rsidRPr="00FC0F14">
        <w:rPr>
          <w:noProof/>
          <w:rtl/>
        </w:rPr>
        <w:tab/>
        <w:t xml:space="preserve">الإشارة إلى النصوص النهائية لجميع </w:t>
      </w:r>
      <w:r w:rsidRPr="00FC0F14">
        <w:rPr>
          <w:rFonts w:hint="cs"/>
          <w:noProof/>
          <w:rtl/>
        </w:rPr>
        <w:t>مشاريع</w:t>
      </w:r>
      <w:r w:rsidRPr="00FC0F14">
        <w:rPr>
          <w:noProof/>
          <w:rtl/>
        </w:rPr>
        <w:t xml:space="preserve"> التوصيات (الجديدة أو </w:t>
      </w:r>
      <w:r w:rsidR="005A7487" w:rsidRPr="00FC0F14">
        <w:rPr>
          <w:noProof/>
          <w:rtl/>
        </w:rPr>
        <w:t>المراجَع</w:t>
      </w:r>
      <w:r w:rsidRPr="00FC0F14">
        <w:rPr>
          <w:noProof/>
          <w:rtl/>
        </w:rPr>
        <w:t>ة) التي تحال إلى الجمعية للنظر فيها؛</w:t>
      </w:r>
    </w:p>
    <w:p w14:paraId="4E846079" w14:textId="77777777" w:rsidR="00ED026F" w:rsidRPr="00FC0F14" w:rsidRDefault="004947CA" w:rsidP="00936012">
      <w:pPr>
        <w:pStyle w:val="enumlev1"/>
        <w:rPr>
          <w:noProof/>
        </w:rPr>
      </w:pPr>
      <w:r w:rsidRPr="00FC0F14">
        <w:rPr>
          <w:rFonts w:hint="cs"/>
          <w:noProof/>
          <w:rtl/>
        </w:rPr>
        <w:t>هـ )</w:t>
      </w:r>
      <w:r w:rsidRPr="00FC0F14">
        <w:rPr>
          <w:noProof/>
          <w:rtl/>
        </w:rPr>
        <w:tab/>
        <w:t>قائمة بالمسائل الجديدة أو </w:t>
      </w:r>
      <w:r w:rsidR="005A7487" w:rsidRPr="00FC0F14">
        <w:rPr>
          <w:noProof/>
          <w:rtl/>
        </w:rPr>
        <w:t>المراجَع</w:t>
      </w:r>
      <w:r w:rsidRPr="00FC0F14">
        <w:rPr>
          <w:noProof/>
          <w:rtl/>
        </w:rPr>
        <w:t>ة المقترحة للدراسة؛</w:t>
      </w:r>
    </w:p>
    <w:p w14:paraId="4775D248" w14:textId="77777777" w:rsidR="00ED026F" w:rsidRPr="00FC0F14" w:rsidRDefault="004947CA" w:rsidP="00936012">
      <w:pPr>
        <w:pStyle w:val="enumlev1"/>
        <w:rPr>
          <w:noProof/>
          <w:rtl/>
        </w:rPr>
      </w:pPr>
      <w:r w:rsidRPr="00FC0F14">
        <w:rPr>
          <w:rFonts w:hint="cs"/>
          <w:noProof/>
          <w:rtl/>
        </w:rPr>
        <w:t>و )</w:t>
      </w:r>
      <w:r w:rsidRPr="00FC0F14">
        <w:rPr>
          <w:noProof/>
          <w:rtl/>
        </w:rPr>
        <w:tab/>
        <w:t>استعراضاً لأنشطة التنسيق المشتركة التي تعد لجنة الدراسات هي اللجنة الرئيسية بالنسبة إليها</w:t>
      </w:r>
      <w:r w:rsidRPr="00FC0F14">
        <w:rPr>
          <w:rFonts w:hint="cs"/>
          <w:noProof/>
          <w:rtl/>
        </w:rPr>
        <w:t>؛</w:t>
      </w:r>
    </w:p>
    <w:p w14:paraId="0E10E335" w14:textId="77777777" w:rsidR="00ED026F" w:rsidRPr="00FC0F14" w:rsidRDefault="004947CA" w:rsidP="00936012">
      <w:pPr>
        <w:pStyle w:val="enumlev1"/>
        <w:rPr>
          <w:rtl/>
        </w:rPr>
      </w:pPr>
      <w:r w:rsidRPr="00FC0F14">
        <w:rPr>
          <w:rFonts w:hint="cs"/>
          <w:rtl/>
        </w:rPr>
        <w:t>ز )</w:t>
      </w:r>
      <w:r w:rsidRPr="00FC0F14">
        <w:rPr>
          <w:rFonts w:hint="cs"/>
          <w:rtl/>
        </w:rPr>
        <w:tab/>
        <w:t xml:space="preserve">مشروع خطة عمل بشأن </w:t>
      </w:r>
      <w:r w:rsidRPr="00FC0F14">
        <w:rPr>
          <w:rFonts w:hint="cs"/>
          <w:noProof/>
          <w:rtl/>
        </w:rPr>
        <w:t>التقييس</w:t>
      </w:r>
      <w:r w:rsidRPr="00FC0F14">
        <w:rPr>
          <w:rFonts w:hint="cs"/>
          <w:rtl/>
        </w:rPr>
        <w:t xml:space="preserve"> لفترة الدراسة القادمة.</w:t>
      </w:r>
    </w:p>
    <w:p w14:paraId="38E933EF" w14:textId="77777777" w:rsidR="00F4537C" w:rsidRPr="00FC0F14" w:rsidRDefault="00F4537C">
      <w:pPr>
        <w:tabs>
          <w:tab w:val="clear" w:pos="794"/>
          <w:tab w:val="clear" w:pos="1191"/>
          <w:tab w:val="clear" w:pos="1588"/>
          <w:tab w:val="clear" w:pos="1985"/>
        </w:tabs>
        <w:bidi w:val="0"/>
        <w:spacing w:before="0" w:line="240" w:lineRule="auto"/>
        <w:jc w:val="left"/>
        <w:rPr>
          <w:position w:val="2"/>
          <w:sz w:val="28"/>
          <w:szCs w:val="28"/>
          <w:rtl/>
          <w:lang w:val="en-GB" w:bidi="ar-EG"/>
        </w:rPr>
      </w:pPr>
      <w:r w:rsidRPr="00FC0F14">
        <w:rPr>
          <w:rtl/>
        </w:rPr>
        <w:br w:type="page"/>
      </w:r>
    </w:p>
    <w:p w14:paraId="657A1CD5" w14:textId="77777777" w:rsidR="00ED026F" w:rsidRPr="00FC0F14" w:rsidRDefault="004947CA" w:rsidP="00ED026F">
      <w:pPr>
        <w:pStyle w:val="SectionNo"/>
      </w:pPr>
      <w:r w:rsidRPr="00FC0F14">
        <w:rPr>
          <w:rtl/>
        </w:rPr>
        <w:t>ال</w:t>
      </w:r>
      <w:r w:rsidR="002C040D" w:rsidRPr="00FC0F14">
        <w:rPr>
          <w:rtl/>
        </w:rPr>
        <w:t>قسم</w:t>
      </w:r>
      <w:r w:rsidRPr="00FC0F14">
        <w:rPr>
          <w:rtl/>
        </w:rPr>
        <w:t xml:space="preserve"> </w:t>
      </w:r>
      <w:r w:rsidRPr="00FC0F14">
        <w:t>3</w:t>
      </w:r>
    </w:p>
    <w:p w14:paraId="18B0FC63" w14:textId="77777777" w:rsidR="00ED026F" w:rsidRPr="00FC0F14" w:rsidRDefault="004947CA" w:rsidP="00ED026F">
      <w:pPr>
        <w:pStyle w:val="Sectiontitle"/>
      </w:pPr>
      <w:r w:rsidRPr="00FC0F14">
        <w:rPr>
          <w:rtl/>
        </w:rPr>
        <w:t>إدارة لجان الدراسات</w:t>
      </w:r>
    </w:p>
    <w:p w14:paraId="58CF0FBF" w14:textId="77777777" w:rsidR="00ED026F" w:rsidRPr="00FC0F14" w:rsidRDefault="004947CA" w:rsidP="00ED026F">
      <w:pPr>
        <w:rPr>
          <w:noProof/>
          <w:rtl/>
          <w:lang w:bidi="ar-EG"/>
        </w:rPr>
      </w:pPr>
      <w:r w:rsidRPr="00FC0F14">
        <w:rPr>
          <w:b/>
          <w:bCs/>
          <w:noProof/>
          <w:lang w:bidi="ar-EG"/>
        </w:rPr>
        <w:t>1.3</w:t>
      </w:r>
      <w:r w:rsidRPr="00FC0F14">
        <w:rPr>
          <w:noProof/>
          <w:rtl/>
          <w:lang w:bidi="ar-EG"/>
        </w:rPr>
        <w:tab/>
      </w:r>
      <w:r w:rsidRPr="00FC0F14">
        <w:rPr>
          <w:color w:val="000000"/>
          <w:rtl/>
        </w:rPr>
        <w:t xml:space="preserve">في إطار </w:t>
      </w:r>
      <w:r w:rsidRPr="00FC0F14">
        <w:rPr>
          <w:rFonts w:hint="cs"/>
          <w:color w:val="000000"/>
          <w:rtl/>
        </w:rPr>
        <w:t xml:space="preserve">الولاية </w:t>
      </w:r>
      <w:r w:rsidRPr="00FC0F14">
        <w:rPr>
          <w:color w:val="000000"/>
          <w:rtl/>
        </w:rPr>
        <w:t xml:space="preserve">المحددة في القرار </w:t>
      </w:r>
      <w:r w:rsidRPr="00FC0F14">
        <w:rPr>
          <w:color w:val="000000"/>
        </w:rPr>
        <w:t>2</w:t>
      </w:r>
      <w:r w:rsidRPr="00FC0F14">
        <w:rPr>
          <w:color w:val="000000"/>
          <w:rtl/>
        </w:rPr>
        <w:t xml:space="preserve"> </w:t>
      </w:r>
      <w:r w:rsidR="0007082D" w:rsidRPr="00FC0F14">
        <w:rPr>
          <w:rFonts w:hint="cs"/>
          <w:rtl/>
          <w:lang w:bidi="ar-EG"/>
        </w:rPr>
        <w:t>(</w:t>
      </w:r>
      <w:r w:rsidR="005A7487" w:rsidRPr="00FC0F14">
        <w:rPr>
          <w:rFonts w:hint="cs"/>
          <w:rtl/>
          <w:lang w:bidi="ar-EG"/>
        </w:rPr>
        <w:t>المراجَع</w:t>
      </w:r>
      <w:r w:rsidR="0007082D" w:rsidRPr="00FC0F14">
        <w:rPr>
          <w:rFonts w:hint="cs"/>
          <w:rtl/>
          <w:lang w:bidi="ar-EG"/>
        </w:rPr>
        <w:t xml:space="preserve"> في جنيف، 2022) </w:t>
      </w:r>
      <w:r w:rsidRPr="00FC0F14">
        <w:rPr>
          <w:color w:val="000000"/>
          <w:rtl/>
        </w:rPr>
        <w:t xml:space="preserve">للجمعية العالمية لتقييس </w:t>
      </w:r>
      <w:r w:rsidR="0055216E" w:rsidRPr="00FC0F14">
        <w:rPr>
          <w:rFonts w:hint="cs"/>
          <w:color w:val="000000"/>
          <w:rtl/>
        </w:rPr>
        <w:t>الاتصالات</w:t>
      </w:r>
      <w:r w:rsidRPr="00FC0F14">
        <w:rPr>
          <w:rFonts w:hint="cs"/>
          <w:color w:val="000000"/>
          <w:rtl/>
          <w:lang w:bidi="ar-EG"/>
        </w:rPr>
        <w:t xml:space="preserve">، </w:t>
      </w:r>
      <w:r w:rsidRPr="00FC0F14">
        <w:rPr>
          <w:color w:val="000000"/>
          <w:rtl/>
        </w:rPr>
        <w:t>يكون رؤساء لجان الدراسات مسؤولين عن وضع هيكل ملائم لتوزيع العمل</w:t>
      </w:r>
      <w:r w:rsidRPr="00FC0F14">
        <w:rPr>
          <w:rFonts w:hint="cs"/>
          <w:color w:val="000000"/>
          <w:rtl/>
        </w:rPr>
        <w:t xml:space="preserve"> وتنسيقه</w:t>
      </w:r>
      <w:r w:rsidRPr="00FC0F14">
        <w:rPr>
          <w:color w:val="000000"/>
          <w:rtl/>
        </w:rPr>
        <w:t xml:space="preserve"> </w:t>
      </w:r>
      <w:r w:rsidRPr="00FC0F14">
        <w:rPr>
          <w:rFonts w:hint="cs"/>
          <w:color w:val="000000"/>
          <w:rtl/>
        </w:rPr>
        <w:t>بعد التشاور مع نواب رؤساء لجان الدراسات.</w:t>
      </w:r>
      <w:r w:rsidRPr="00FC0F14">
        <w:rPr>
          <w:rFonts w:hint="cs"/>
          <w:noProof/>
          <w:rtl/>
          <w:lang w:bidi="ar-EG"/>
        </w:rPr>
        <w:t xml:space="preserve"> ويؤدي</w:t>
      </w:r>
      <w:r w:rsidRPr="00FC0F14">
        <w:rPr>
          <w:noProof/>
          <w:rtl/>
          <w:lang w:bidi="ar-EG"/>
        </w:rPr>
        <w:t xml:space="preserve"> رؤساء لجان الدراسات </w:t>
      </w:r>
      <w:r w:rsidRPr="00FC0F14">
        <w:rPr>
          <w:rFonts w:hint="cs"/>
          <w:noProof/>
          <w:rtl/>
          <w:lang w:bidi="ar-EG"/>
        </w:rPr>
        <w:t>المهام</w:t>
      </w:r>
      <w:r w:rsidRPr="00FC0F14">
        <w:rPr>
          <w:noProof/>
          <w:rtl/>
          <w:lang w:bidi="ar-EG"/>
        </w:rPr>
        <w:t xml:space="preserve"> المطلوبة </w:t>
      </w:r>
      <w:r w:rsidRPr="00FC0F14">
        <w:rPr>
          <w:rFonts w:hint="cs"/>
          <w:noProof/>
          <w:rtl/>
          <w:lang w:bidi="ar-EG"/>
        </w:rPr>
        <w:t>منهم في إطار لجان</w:t>
      </w:r>
      <w:r w:rsidRPr="00FC0F14">
        <w:rPr>
          <w:noProof/>
          <w:rtl/>
          <w:lang w:bidi="ar-EG"/>
        </w:rPr>
        <w:t xml:space="preserve"> الدراسات الخاصة بهم أو من خلال أنشطة تنسيق</w:t>
      </w:r>
      <w:r w:rsidRPr="00FC0F14">
        <w:rPr>
          <w:rFonts w:hint="cs"/>
          <w:noProof/>
          <w:rtl/>
          <w:lang w:bidi="ar-EG"/>
        </w:rPr>
        <w:t> </w:t>
      </w:r>
      <w:r w:rsidRPr="00FC0F14">
        <w:rPr>
          <w:noProof/>
          <w:rtl/>
          <w:lang w:bidi="ar-EG"/>
        </w:rPr>
        <w:t>مشتركة.</w:t>
      </w:r>
    </w:p>
    <w:p w14:paraId="1A9BEB8E" w14:textId="77777777" w:rsidR="00ED026F" w:rsidRPr="00FC0F14" w:rsidRDefault="004947CA" w:rsidP="00ED026F">
      <w:pPr>
        <w:rPr>
          <w:noProof/>
          <w:rtl/>
        </w:rPr>
      </w:pPr>
      <w:r w:rsidRPr="00FC0F14">
        <w:rPr>
          <w:b/>
          <w:bCs/>
          <w:noProof/>
          <w:lang w:bidi="ar-EG"/>
        </w:rPr>
        <w:t>2.3</w:t>
      </w:r>
      <w:r w:rsidRPr="00FC0F14">
        <w:rPr>
          <w:noProof/>
          <w:rtl/>
          <w:lang w:bidi="ar-EG"/>
        </w:rPr>
        <w:tab/>
        <w:t xml:space="preserve">يستند تعيين الرؤساء ونوابهم إلى </w:t>
      </w:r>
      <w:r w:rsidRPr="00FC0F14">
        <w:rPr>
          <w:rFonts w:hint="cs"/>
          <w:noProof/>
          <w:rtl/>
          <w:lang w:bidi="ar-EG"/>
        </w:rPr>
        <w:t xml:space="preserve">أحكام القرار </w:t>
      </w:r>
      <w:r w:rsidRPr="00FC0F14">
        <w:rPr>
          <w:noProof/>
          <w:lang w:val="en-GB" w:bidi="ar-EG"/>
        </w:rPr>
        <w:t>208</w:t>
      </w:r>
      <w:r w:rsidRPr="00FC0F14">
        <w:rPr>
          <w:rFonts w:hint="cs"/>
          <w:noProof/>
          <w:rtl/>
          <w:lang w:bidi="ar-EG"/>
        </w:rPr>
        <w:t xml:space="preserve"> (دبي، </w:t>
      </w:r>
      <w:r w:rsidRPr="00FC0F14">
        <w:rPr>
          <w:noProof/>
          <w:lang w:val="en-GB" w:bidi="ar-EG"/>
        </w:rPr>
        <w:t>2018</w:t>
      </w:r>
      <w:r w:rsidRPr="00FC0F14">
        <w:rPr>
          <w:rFonts w:hint="cs"/>
          <w:noProof/>
          <w:rtl/>
          <w:lang w:bidi="ar-EG"/>
        </w:rPr>
        <w:t xml:space="preserve">) </w:t>
      </w:r>
      <w:r w:rsidR="000B34E0" w:rsidRPr="00FC0F14">
        <w:rPr>
          <w:rFonts w:hint="cs"/>
          <w:noProof/>
          <w:rtl/>
          <w:lang w:bidi="ar-EG"/>
        </w:rPr>
        <w:t xml:space="preserve">لمؤتمر المندوبين المفوضين </w:t>
      </w:r>
      <w:r w:rsidRPr="00FC0F14">
        <w:rPr>
          <w:rFonts w:hint="cs"/>
          <w:noProof/>
          <w:rtl/>
          <w:lang w:bidi="ar-EG"/>
        </w:rPr>
        <w:t xml:space="preserve">بشأن تعيين رؤساء </w:t>
      </w:r>
      <w:r w:rsidRPr="00FC0F14">
        <w:rPr>
          <w:color w:val="000000"/>
          <w:rtl/>
        </w:rPr>
        <w:t>الأفرقة الاستشارية ولجان الدراسات والأفرقة الأخرى التابعة للقطاعات ونوابهم، والمدة القصوى لولاياتهم</w:t>
      </w:r>
      <w:r w:rsidRPr="00FC0F14">
        <w:rPr>
          <w:noProof/>
          <w:rtl/>
          <w:lang w:bidi="ar-EG"/>
        </w:rPr>
        <w:t>.</w:t>
      </w:r>
    </w:p>
    <w:p w14:paraId="6AA85FE7" w14:textId="77777777" w:rsidR="00ED026F" w:rsidRPr="00FC0F14" w:rsidRDefault="004947CA" w:rsidP="00ED026F">
      <w:pPr>
        <w:rPr>
          <w:noProof/>
          <w:rtl/>
          <w:lang w:bidi="ar-EG"/>
        </w:rPr>
      </w:pPr>
      <w:r w:rsidRPr="00FC0F14">
        <w:rPr>
          <w:b/>
          <w:bCs/>
          <w:noProof/>
          <w:lang w:bidi="ar-EG"/>
        </w:rPr>
        <w:t>3.3</w:t>
      </w:r>
      <w:r w:rsidRPr="00FC0F14">
        <w:rPr>
          <w:noProof/>
          <w:rtl/>
          <w:lang w:bidi="ar-EG"/>
        </w:rPr>
        <w:tab/>
      </w:r>
      <w:r w:rsidRPr="00FC0F14">
        <w:rPr>
          <w:color w:val="000000"/>
          <w:rtl/>
        </w:rPr>
        <w:t xml:space="preserve">ينبغي لرئيس لجنة الدراسات إنشاء </w:t>
      </w:r>
      <w:r w:rsidRPr="00FC0F14">
        <w:rPr>
          <w:rFonts w:hint="cs"/>
          <w:color w:val="000000"/>
          <w:rtl/>
        </w:rPr>
        <w:t>فريق إدارة</w:t>
      </w:r>
      <w:r w:rsidRPr="00FC0F14">
        <w:rPr>
          <w:color w:val="000000"/>
          <w:rtl/>
        </w:rPr>
        <w:t xml:space="preserve"> </w:t>
      </w:r>
      <w:r w:rsidRPr="00FC0F14">
        <w:rPr>
          <w:rFonts w:hint="cs"/>
          <w:color w:val="000000"/>
          <w:rtl/>
        </w:rPr>
        <w:t>ي</w:t>
      </w:r>
      <w:r w:rsidRPr="00FC0F14">
        <w:rPr>
          <w:color w:val="000000"/>
          <w:rtl/>
        </w:rPr>
        <w:t>تألف من جميع نواب الرئيس ورؤساء فرق العمل و</w:t>
      </w:r>
      <w:r w:rsidRPr="00FC0F14">
        <w:rPr>
          <w:rFonts w:hint="cs"/>
          <w:color w:val="000000"/>
          <w:rtl/>
        </w:rPr>
        <w:t>غيرهم</w:t>
      </w:r>
      <w:r w:rsidRPr="00FC0F14">
        <w:rPr>
          <w:color w:val="000000"/>
          <w:rtl/>
        </w:rPr>
        <w:t>، للمساعدة في تنظيم العمل</w:t>
      </w:r>
      <w:r w:rsidRPr="00FC0F14">
        <w:rPr>
          <w:rFonts w:hint="cs"/>
          <w:color w:val="000000"/>
          <w:rtl/>
        </w:rPr>
        <w:t>.</w:t>
      </w:r>
      <w:r w:rsidRPr="00FC0F14">
        <w:rPr>
          <w:noProof/>
          <w:rtl/>
          <w:lang w:bidi="ar-EG"/>
        </w:rPr>
        <w:t xml:space="preserve"> </w:t>
      </w:r>
      <w:r w:rsidRPr="00FC0F14">
        <w:rPr>
          <w:rFonts w:hint="cs"/>
          <w:noProof/>
          <w:rtl/>
          <w:lang w:bidi="ar-EG"/>
        </w:rPr>
        <w:t>و</w:t>
      </w:r>
      <w:r w:rsidRPr="00FC0F14">
        <w:rPr>
          <w:noProof/>
          <w:rtl/>
          <w:lang w:bidi="ar-EG"/>
        </w:rPr>
        <w:t xml:space="preserve">تكون مهمة نائب الرئيس هي مساعدة الرئيس في الأمور المتصلة بإدارة لجنة الدراسات، بما في ذلك أن ينوب عن الرئيس في الاجتماعات الرسمية لقطاع تقييس الاتصالات أو يحل محل الرئيس في حالة عدم استطاعته مواصلة القيام </w:t>
      </w:r>
      <w:r w:rsidRPr="00FC0F14">
        <w:rPr>
          <w:rFonts w:hint="cs"/>
          <w:noProof/>
          <w:rtl/>
          <w:lang w:bidi="ar-EG"/>
        </w:rPr>
        <w:t>بمهامه في </w:t>
      </w:r>
      <w:r w:rsidRPr="00FC0F14">
        <w:rPr>
          <w:noProof/>
          <w:rtl/>
          <w:lang w:bidi="ar-EG"/>
        </w:rPr>
        <w:t>لجنة الدراسات. ويتولى رئيس كل فرقة عمل دور القيادة التقنية والإدارية وينبغي الاعتراف بأن دوره يساوي في أهميته دور نائب رئيس لجنة الدراسات.</w:t>
      </w:r>
      <w:r w:rsidRPr="00FC0F14">
        <w:rPr>
          <w:rFonts w:hint="cs"/>
          <w:noProof/>
          <w:rtl/>
          <w:lang w:bidi="ar-EG"/>
        </w:rPr>
        <w:t xml:space="preserve"> </w:t>
      </w:r>
      <w:r w:rsidRPr="00FC0F14">
        <w:rPr>
          <w:color w:val="000000"/>
          <w:rtl/>
        </w:rPr>
        <w:t>وينبغي أن تُسنَد إلى كل نائب رئيس وظائف محددة استناداً إلى برنامج عمل لجنة الدراسات</w:t>
      </w:r>
      <w:r w:rsidRPr="00FC0F14">
        <w:rPr>
          <w:rFonts w:hint="cs"/>
          <w:color w:val="000000"/>
          <w:rtl/>
        </w:rPr>
        <w:t>.</w:t>
      </w:r>
      <w:r w:rsidRPr="00FC0F14">
        <w:rPr>
          <w:color w:val="000000"/>
          <w:rtl/>
        </w:rPr>
        <w:t xml:space="preserve"> </w:t>
      </w:r>
      <w:r w:rsidRPr="00FC0F14">
        <w:rPr>
          <w:rFonts w:hint="cs"/>
          <w:color w:val="000000"/>
          <w:rtl/>
        </w:rPr>
        <w:t>و</w:t>
      </w:r>
      <w:r w:rsidRPr="00FC0F14">
        <w:rPr>
          <w:color w:val="000000"/>
          <w:rtl/>
        </w:rPr>
        <w:t xml:space="preserve">يُشجع </w:t>
      </w:r>
      <w:r w:rsidRPr="00FC0F14">
        <w:rPr>
          <w:rFonts w:hint="cs"/>
          <w:color w:val="000000"/>
          <w:rtl/>
        </w:rPr>
        <w:t xml:space="preserve">فريق الإدارة </w:t>
      </w:r>
      <w:r w:rsidRPr="00FC0F14">
        <w:rPr>
          <w:color w:val="000000"/>
          <w:rtl/>
        </w:rPr>
        <w:t>على مساعدة الرئيس في الاضطلاع بدور إدارة لجان الدراسات، فيما يخص مثلاً المسؤوليات المتعلقة بأنشطة الاتصال والتعاون والتآزر مع منظمات ومنتديات واتحادات التقييس الأُخرى خارج الاتحاد</w:t>
      </w:r>
      <w:r w:rsidRPr="00FC0F14">
        <w:rPr>
          <w:rFonts w:hint="cs"/>
          <w:color w:val="000000"/>
          <w:rtl/>
        </w:rPr>
        <w:t>، و</w:t>
      </w:r>
      <w:r w:rsidRPr="00FC0F14">
        <w:rPr>
          <w:color w:val="000000"/>
          <w:rtl/>
        </w:rPr>
        <w:t xml:space="preserve">الترويج </w:t>
      </w:r>
      <w:r w:rsidRPr="00FC0F14">
        <w:rPr>
          <w:rFonts w:hint="cs"/>
          <w:color w:val="000000"/>
          <w:rtl/>
        </w:rPr>
        <w:t>لأنشطة لجان الدراسات ذات الصلة.</w:t>
      </w:r>
    </w:p>
    <w:p w14:paraId="58741F65" w14:textId="77777777" w:rsidR="00ED026F" w:rsidRPr="00FC0F14" w:rsidRDefault="004947CA" w:rsidP="00ED026F">
      <w:pPr>
        <w:rPr>
          <w:noProof/>
          <w:rtl/>
          <w:lang w:bidi="ar-EG"/>
        </w:rPr>
      </w:pPr>
      <w:r w:rsidRPr="00FC0F14">
        <w:rPr>
          <w:b/>
          <w:bCs/>
          <w:noProof/>
          <w:lang w:bidi="ar-EG"/>
        </w:rPr>
        <w:t>4.3</w:t>
      </w:r>
      <w:r w:rsidRPr="00FC0F14">
        <w:rPr>
          <w:b/>
          <w:bCs/>
          <w:noProof/>
          <w:rtl/>
          <w:lang w:bidi="ar-EG"/>
        </w:rPr>
        <w:tab/>
      </w:r>
      <w:r w:rsidRPr="00FC0F14">
        <w:rPr>
          <w:noProof/>
          <w:rtl/>
          <w:lang w:bidi="ar-EG"/>
        </w:rPr>
        <w:t xml:space="preserve">استناداً إلى الفقرة </w:t>
      </w:r>
      <w:r w:rsidRPr="00FC0F14">
        <w:rPr>
          <w:noProof/>
          <w:lang w:bidi="ar-EG"/>
        </w:rPr>
        <w:t>2.3</w:t>
      </w:r>
      <w:r w:rsidRPr="00FC0F14">
        <w:rPr>
          <w:noProof/>
          <w:rtl/>
          <w:lang w:bidi="ar-EG"/>
        </w:rPr>
        <w:t xml:space="preserve"> أعلاه، ينبغي لدى تعيين رؤساء لفرق العمل التفكير أولاً في نواب الرؤساء المعينين. ولكن هذا لا</w:t>
      </w:r>
      <w:r w:rsidRPr="00FC0F14">
        <w:rPr>
          <w:rFonts w:hint="cs"/>
          <w:noProof/>
          <w:rtl/>
          <w:lang w:bidi="ar-EG"/>
        </w:rPr>
        <w:t> </w:t>
      </w:r>
      <w:r w:rsidRPr="00FC0F14">
        <w:rPr>
          <w:noProof/>
          <w:rtl/>
          <w:lang w:bidi="ar-EG"/>
        </w:rPr>
        <w:t xml:space="preserve">يمنع تعيين خبراء </w:t>
      </w:r>
      <w:r w:rsidRPr="00FC0F14">
        <w:rPr>
          <w:rFonts w:hint="cs"/>
          <w:noProof/>
          <w:rtl/>
          <w:lang w:bidi="ar-EG"/>
        </w:rPr>
        <w:t>أكفاء</w:t>
      </w:r>
      <w:r w:rsidRPr="00FC0F14">
        <w:rPr>
          <w:noProof/>
          <w:rtl/>
          <w:lang w:bidi="ar-EG"/>
        </w:rPr>
        <w:t xml:space="preserve"> آخرين رؤساء</w:t>
      </w:r>
      <w:r w:rsidRPr="00FC0F14">
        <w:rPr>
          <w:rFonts w:hint="cs"/>
          <w:noProof/>
          <w:rtl/>
          <w:lang w:bidi="ar-EG"/>
        </w:rPr>
        <w:t>ً</w:t>
      </w:r>
      <w:r w:rsidRPr="00FC0F14">
        <w:rPr>
          <w:noProof/>
          <w:rtl/>
          <w:lang w:bidi="ar-EG"/>
        </w:rPr>
        <w:t xml:space="preserve"> لفرق العمل.</w:t>
      </w:r>
    </w:p>
    <w:p w14:paraId="79E556E8" w14:textId="77777777" w:rsidR="00ED026F" w:rsidRPr="00FC0F14" w:rsidRDefault="004947CA" w:rsidP="00ED026F">
      <w:pPr>
        <w:rPr>
          <w:noProof/>
          <w:rtl/>
          <w:lang w:bidi="ar-EG"/>
        </w:rPr>
      </w:pPr>
      <w:r w:rsidRPr="00FC0F14">
        <w:rPr>
          <w:b/>
          <w:bCs/>
          <w:noProof/>
          <w:lang w:bidi="ar-EG"/>
        </w:rPr>
        <w:t>5.3</w:t>
      </w:r>
      <w:r w:rsidRPr="00FC0F14">
        <w:rPr>
          <w:b/>
          <w:bCs/>
          <w:noProof/>
          <w:rtl/>
          <w:lang w:bidi="ar-EG"/>
        </w:rPr>
        <w:tab/>
      </w:r>
      <w:r w:rsidRPr="00FC0F14">
        <w:rPr>
          <w:noProof/>
          <w:rtl/>
          <w:lang w:bidi="ar-EG"/>
        </w:rPr>
        <w:t xml:space="preserve">ينبغي عند تعيين أو اختيار أعضاء فريق الإدارة الاستفادة من موارد </w:t>
      </w:r>
      <w:r w:rsidRPr="00FC0F14">
        <w:rPr>
          <w:rFonts w:hint="cs"/>
          <w:noProof/>
          <w:rtl/>
          <w:lang w:bidi="ar-EG"/>
        </w:rPr>
        <w:t xml:space="preserve">مجموعة تشمل أكبر عدد ممكن من </w:t>
      </w:r>
      <w:r w:rsidRPr="00FC0F14">
        <w:rPr>
          <w:noProof/>
          <w:rtl/>
          <w:lang w:bidi="ar-EG"/>
        </w:rPr>
        <w:t xml:space="preserve">الدول الأعضاء وأعضاء القطاع، </w:t>
      </w:r>
      <w:r w:rsidRPr="00FC0F14">
        <w:rPr>
          <w:rFonts w:hint="cs"/>
          <w:noProof/>
          <w:rtl/>
          <w:lang w:bidi="ar-EG"/>
        </w:rPr>
        <w:t>وفقاً للقرار</w:t>
      </w:r>
      <w:r w:rsidRPr="00FC0F14">
        <w:rPr>
          <w:rFonts w:hint="eastAsia"/>
          <w:noProof/>
          <w:rtl/>
          <w:lang w:bidi="ar-EG"/>
        </w:rPr>
        <w:t> </w:t>
      </w:r>
      <w:r w:rsidRPr="00FC0F14">
        <w:t>208</w:t>
      </w:r>
      <w:r w:rsidRPr="00FC0F14">
        <w:rPr>
          <w:rFonts w:hint="cs"/>
          <w:rtl/>
          <w:lang w:bidi="ar-EG"/>
        </w:rPr>
        <w:t xml:space="preserve"> </w:t>
      </w:r>
      <w:r w:rsidR="000B34E0" w:rsidRPr="00FC0F14">
        <w:rPr>
          <w:rFonts w:hint="cs"/>
          <w:rtl/>
          <w:lang w:bidi="ar-EG"/>
        </w:rPr>
        <w:t xml:space="preserve">(دبي، 2018) </w:t>
      </w:r>
      <w:r w:rsidRPr="00FC0F14">
        <w:rPr>
          <w:rFonts w:hint="cs"/>
          <w:rtl/>
          <w:lang w:bidi="ar-EG"/>
        </w:rPr>
        <w:t>لمؤتمر المندوبين المفوضين</w:t>
      </w:r>
      <w:r w:rsidRPr="00FC0F14">
        <w:rPr>
          <w:rFonts w:hint="cs"/>
          <w:noProof/>
          <w:rtl/>
          <w:lang w:bidi="ar-EG"/>
        </w:rPr>
        <w:t xml:space="preserve">، </w:t>
      </w:r>
      <w:r w:rsidRPr="00FC0F14">
        <w:rPr>
          <w:noProof/>
          <w:rtl/>
          <w:lang w:bidi="ar-EG"/>
        </w:rPr>
        <w:t xml:space="preserve">ومع مراعاة </w:t>
      </w:r>
      <w:r w:rsidRPr="00FC0F14">
        <w:rPr>
          <w:rFonts w:hint="cs"/>
          <w:noProof/>
          <w:rtl/>
          <w:lang w:bidi="ar-EG"/>
        </w:rPr>
        <w:t>متطلبات الكفاءة</w:t>
      </w:r>
      <w:r w:rsidRPr="00FC0F14">
        <w:rPr>
          <w:noProof/>
          <w:rtl/>
          <w:lang w:bidi="ar-EG"/>
        </w:rPr>
        <w:t xml:space="preserve"> </w:t>
      </w:r>
      <w:r w:rsidRPr="00FC0F14">
        <w:rPr>
          <w:rFonts w:hint="cs"/>
          <w:noProof/>
          <w:rtl/>
          <w:lang w:bidi="ar-EG"/>
        </w:rPr>
        <w:t>المثبتة</w:t>
      </w:r>
      <w:r w:rsidRPr="00FC0F14">
        <w:rPr>
          <w:noProof/>
          <w:rtl/>
          <w:lang w:bidi="ar-EG"/>
        </w:rPr>
        <w:t xml:space="preserve">، مع الاعتراف، في الوقت نفسه، بضرورة اقتصار تعيين نواب الرؤساء ورؤساء فرق العمل على العدد اللازم لضمان فعالية وكفاءة إدارة لجنة الدراسات وتسيير أعمالها بما يتمشى مع هيكلها </w:t>
      </w:r>
      <w:r w:rsidRPr="00FC0F14">
        <w:rPr>
          <w:rFonts w:hint="cs"/>
          <w:noProof/>
          <w:rtl/>
          <w:lang w:bidi="ar-EG"/>
        </w:rPr>
        <w:t xml:space="preserve">المخطط </w:t>
      </w:r>
      <w:r w:rsidRPr="00FC0F14">
        <w:rPr>
          <w:noProof/>
          <w:rtl/>
          <w:lang w:bidi="ar-EG"/>
        </w:rPr>
        <w:t>وبرنامج عملها</w:t>
      </w:r>
      <w:r w:rsidRPr="00FC0F14">
        <w:rPr>
          <w:rFonts w:hint="cs"/>
          <w:noProof/>
          <w:rtl/>
          <w:lang w:bidi="ar-EG"/>
        </w:rPr>
        <w:t xml:space="preserve"> المتوقع</w:t>
      </w:r>
      <w:r w:rsidRPr="00FC0F14">
        <w:rPr>
          <w:noProof/>
          <w:rtl/>
          <w:lang w:bidi="ar-EG"/>
        </w:rPr>
        <w:t>.</w:t>
      </w:r>
    </w:p>
    <w:p w14:paraId="6E43EDBA" w14:textId="77777777" w:rsidR="00ED026F" w:rsidRPr="00FC0F14" w:rsidRDefault="004947CA" w:rsidP="00ED026F">
      <w:pPr>
        <w:rPr>
          <w:noProof/>
          <w:rtl/>
          <w:lang w:bidi="ar-EG"/>
        </w:rPr>
      </w:pPr>
      <w:r w:rsidRPr="00FC0F14">
        <w:rPr>
          <w:b/>
          <w:bCs/>
          <w:noProof/>
          <w:lang w:bidi="ar-EG"/>
        </w:rPr>
        <w:t>6.3</w:t>
      </w:r>
      <w:r w:rsidRPr="00FC0F14">
        <w:rPr>
          <w:b/>
          <w:bCs/>
          <w:noProof/>
          <w:rtl/>
          <w:lang w:bidi="ar-EG"/>
        </w:rPr>
        <w:tab/>
      </w:r>
      <w:r w:rsidRPr="00FC0F14">
        <w:rPr>
          <w:rFonts w:hint="cs"/>
          <w:noProof/>
          <w:rtl/>
          <w:lang w:bidi="ar-EG"/>
        </w:rPr>
        <w:t>يُتوقع</w:t>
      </w:r>
      <w:r w:rsidRPr="00FC0F14">
        <w:rPr>
          <w:noProof/>
          <w:rtl/>
          <w:lang w:bidi="ar-EG"/>
        </w:rPr>
        <w:t xml:space="preserve"> أن يحصل رئيس اللجنة </w:t>
      </w:r>
      <w:r w:rsidRPr="00FC0F14">
        <w:rPr>
          <w:rFonts w:hint="cs"/>
          <w:noProof/>
          <w:rtl/>
          <w:lang w:bidi="ar-EG"/>
        </w:rPr>
        <w:t xml:space="preserve">أو نائب الرئيس </w:t>
      </w:r>
      <w:r w:rsidRPr="00FC0F14">
        <w:rPr>
          <w:noProof/>
          <w:rtl/>
          <w:lang w:bidi="ar-EG"/>
        </w:rPr>
        <w:t>أو رئيس فرقة العمل، لدى قبوله لهذا الدور، على الدعم اللازم من الدولة العضو أو من عضو القطاع للوفاء بالتزاماته طوال الفترة الممتدة حتى انعقاد الجمعية العالمية التالية.</w:t>
      </w:r>
    </w:p>
    <w:p w14:paraId="3F03E4B1" w14:textId="77777777" w:rsidR="00F4537C" w:rsidRPr="00FC0F14" w:rsidRDefault="00F4537C" w:rsidP="00F4537C">
      <w:pPr>
        <w:rPr>
          <w:noProof/>
          <w:lang w:bidi="ar-EG"/>
        </w:rPr>
      </w:pPr>
      <w:r w:rsidRPr="00FC0F14">
        <w:rPr>
          <w:noProof/>
          <w:lang w:bidi="ar-EG"/>
        </w:rPr>
        <w:br w:type="page"/>
      </w:r>
    </w:p>
    <w:p w14:paraId="13693857" w14:textId="77777777" w:rsidR="00ED026F" w:rsidRPr="00FC0F14" w:rsidRDefault="004947CA" w:rsidP="00ED026F">
      <w:pPr>
        <w:rPr>
          <w:noProof/>
          <w:rtl/>
          <w:lang w:bidi="ar-EG"/>
        </w:rPr>
      </w:pPr>
      <w:r w:rsidRPr="00FC0F14">
        <w:rPr>
          <w:b/>
          <w:bCs/>
          <w:noProof/>
          <w:lang w:bidi="ar-EG"/>
        </w:rPr>
        <w:t>7.3</w:t>
      </w:r>
      <w:r w:rsidRPr="00FC0F14">
        <w:rPr>
          <w:noProof/>
          <w:rtl/>
          <w:lang w:bidi="ar-EG"/>
        </w:rPr>
        <w:tab/>
      </w:r>
      <w:r w:rsidRPr="00FC0F14">
        <w:rPr>
          <w:rFonts w:hint="cs"/>
          <w:noProof/>
          <w:rtl/>
          <w:lang w:bidi="ar-EG"/>
        </w:rPr>
        <w:t>يشارك رؤساء لجان الدراسات في الجمعية والفريق الاستشاري لتمثيل لجان دراساتهم.</w:t>
      </w:r>
    </w:p>
    <w:p w14:paraId="46A31382" w14:textId="77777777" w:rsidR="00ED026F" w:rsidRPr="00FC0F14" w:rsidRDefault="004947CA" w:rsidP="00ED026F">
      <w:pPr>
        <w:rPr>
          <w:noProof/>
          <w:rtl/>
          <w:lang w:bidi="ar-EG"/>
        </w:rPr>
      </w:pPr>
      <w:r w:rsidRPr="00FC0F14">
        <w:rPr>
          <w:b/>
          <w:bCs/>
          <w:rtl/>
          <w:lang w:bidi="ar-EG"/>
        </w:rPr>
        <w:t>8.3</w:t>
      </w:r>
      <w:r w:rsidRPr="00FC0F14">
        <w:rPr>
          <w:b/>
          <w:bCs/>
          <w:rtl/>
          <w:lang w:bidi="ar-EG"/>
        </w:rPr>
        <w:tab/>
      </w:r>
      <w:r w:rsidRPr="00FC0F14">
        <w:rPr>
          <w:noProof/>
          <w:rtl/>
          <w:lang w:bidi="ar-EG"/>
        </w:rPr>
        <w:t xml:space="preserve">يلتزم رئيس لجنة الدراسات بأحكام دستور الاتحاد </w:t>
      </w:r>
      <w:r w:rsidRPr="00FC0F14">
        <w:rPr>
          <w:rFonts w:hint="cs"/>
          <w:noProof/>
          <w:rtl/>
          <w:lang w:bidi="ar-EG"/>
        </w:rPr>
        <w:t xml:space="preserve">واتفاقيته </w:t>
      </w:r>
      <w:r w:rsidRPr="00FC0F14">
        <w:rPr>
          <w:noProof/>
          <w:rtl/>
          <w:lang w:bidi="ar-EG"/>
        </w:rPr>
        <w:t xml:space="preserve">والقواعد العامة لمؤتمرات الاتحاد وجمعياته واجتماعاته وهذا القرار وتوصيات </w:t>
      </w:r>
      <w:r w:rsidRPr="00FC0F14">
        <w:rPr>
          <w:rFonts w:hint="cs"/>
          <w:noProof/>
          <w:rtl/>
          <w:lang w:bidi="ar-EG"/>
        </w:rPr>
        <w:t xml:space="preserve">السلسلة </w:t>
      </w:r>
      <w:r w:rsidRPr="00FC0F14">
        <w:rPr>
          <w:noProof/>
          <w:lang w:bidi="ar-EG"/>
        </w:rPr>
        <w:t>A</w:t>
      </w:r>
      <w:r w:rsidRPr="00FC0F14">
        <w:rPr>
          <w:rFonts w:hint="cs"/>
          <w:noProof/>
          <w:rtl/>
          <w:lang w:bidi="ar-EG"/>
        </w:rPr>
        <w:t xml:space="preserve"> من توصيات </w:t>
      </w:r>
      <w:r w:rsidRPr="00FC0F14">
        <w:rPr>
          <w:noProof/>
          <w:rtl/>
          <w:lang w:bidi="ar-EG"/>
        </w:rPr>
        <w:t xml:space="preserve">قطاع تقييس الاتصالات. </w:t>
      </w:r>
      <w:r w:rsidRPr="00FC0F14">
        <w:rPr>
          <w:rFonts w:hint="cs"/>
          <w:noProof/>
          <w:rtl/>
          <w:lang w:bidi="ar-EG"/>
        </w:rPr>
        <w:t>و</w:t>
      </w:r>
      <w:r w:rsidRPr="00FC0F14">
        <w:rPr>
          <w:noProof/>
          <w:rtl/>
          <w:lang w:bidi="ar-EG"/>
        </w:rPr>
        <w:t>يجب تقديم الدعم والمشورة من موظفي مكتب تقييس الاتصالات في هذا الصدد.</w:t>
      </w:r>
    </w:p>
    <w:p w14:paraId="79303B03" w14:textId="77777777" w:rsidR="00ED026F" w:rsidRPr="00FC0F14" w:rsidRDefault="004947CA" w:rsidP="00ED026F">
      <w:pPr>
        <w:rPr>
          <w:noProof/>
          <w:rtl/>
          <w:lang w:bidi="ar-EG"/>
        </w:rPr>
      </w:pPr>
      <w:r w:rsidRPr="00FC0F14">
        <w:rPr>
          <w:b/>
          <w:bCs/>
          <w:noProof/>
          <w:rtl/>
          <w:lang w:bidi="ar-EG"/>
        </w:rPr>
        <w:t>9.3</w:t>
      </w:r>
      <w:r w:rsidRPr="00FC0F14">
        <w:rPr>
          <w:noProof/>
          <w:rtl/>
          <w:lang w:bidi="ar-EG"/>
        </w:rPr>
        <w:tab/>
        <w:t>يجب أن يكون رؤساء ونواب رؤساء لجان الدراسات والمقر</w:t>
      </w:r>
      <w:r w:rsidRPr="00FC0F14">
        <w:rPr>
          <w:rFonts w:hint="cs"/>
          <w:noProof/>
          <w:rtl/>
          <w:lang w:bidi="ar-EG"/>
        </w:rPr>
        <w:t>ِّ</w:t>
      </w:r>
      <w:r w:rsidRPr="00FC0F14">
        <w:rPr>
          <w:noProof/>
          <w:rtl/>
          <w:lang w:bidi="ar-EG"/>
        </w:rPr>
        <w:t>رين والمحررين محايدين في أداء واجباتهم.</w:t>
      </w:r>
    </w:p>
    <w:p w14:paraId="4A54EBA8" w14:textId="77777777" w:rsidR="00ED026F" w:rsidRPr="00FC0F14" w:rsidRDefault="004947CA" w:rsidP="00ED026F">
      <w:pPr>
        <w:pStyle w:val="SectionNo"/>
        <w:rPr>
          <w:rtl/>
        </w:rPr>
      </w:pPr>
      <w:r w:rsidRPr="00FC0F14">
        <w:rPr>
          <w:rtl/>
        </w:rPr>
        <w:t>ال</w:t>
      </w:r>
      <w:r w:rsidR="002C040D" w:rsidRPr="00FC0F14">
        <w:rPr>
          <w:rtl/>
        </w:rPr>
        <w:t>قسم</w:t>
      </w:r>
      <w:r w:rsidRPr="00FC0F14">
        <w:rPr>
          <w:rtl/>
        </w:rPr>
        <w:t xml:space="preserve"> </w:t>
      </w:r>
      <w:r w:rsidRPr="00FC0F14">
        <w:t>4</w:t>
      </w:r>
    </w:p>
    <w:p w14:paraId="36E178C1" w14:textId="77777777" w:rsidR="00ED026F" w:rsidRPr="00FC0F14" w:rsidRDefault="004947CA" w:rsidP="00ED026F">
      <w:pPr>
        <w:pStyle w:val="Sectiontitle"/>
        <w:rPr>
          <w:bCs w:val="0"/>
          <w:noProof/>
        </w:rPr>
      </w:pPr>
      <w:r w:rsidRPr="00FC0F14">
        <w:rPr>
          <w:noProof/>
          <w:rtl/>
        </w:rPr>
        <w:t>الفريق الاستشاري لتقييس الاتصالات</w:t>
      </w:r>
    </w:p>
    <w:p w14:paraId="02E24D19" w14:textId="77777777" w:rsidR="00ED026F" w:rsidRPr="00FC0F14" w:rsidRDefault="004947CA" w:rsidP="00ED026F">
      <w:pPr>
        <w:pStyle w:val="Normalaftertitle"/>
        <w:keepNext/>
        <w:keepLines/>
        <w:overflowPunct w:val="0"/>
        <w:autoSpaceDE w:val="0"/>
        <w:autoSpaceDN w:val="0"/>
        <w:adjustRightInd w:val="0"/>
        <w:textAlignment w:val="baseline"/>
        <w:rPr>
          <w:noProof/>
          <w:rtl/>
          <w:lang w:bidi="ar-EG"/>
        </w:rPr>
      </w:pPr>
      <w:r w:rsidRPr="00FC0F14">
        <w:rPr>
          <w:b/>
          <w:bCs/>
          <w:noProof/>
          <w:lang w:bidi="ar-EG"/>
        </w:rPr>
        <w:t>1.4</w:t>
      </w:r>
      <w:r w:rsidRPr="00FC0F14">
        <w:rPr>
          <w:noProof/>
          <w:rtl/>
          <w:lang w:bidi="ar-EG"/>
        </w:rPr>
        <w:tab/>
        <w:t xml:space="preserve">طبقاً للمادة </w:t>
      </w:r>
      <w:r w:rsidRPr="00FC0F14">
        <w:rPr>
          <w:noProof/>
          <w:lang w:bidi="ar-EG"/>
        </w:rPr>
        <w:t>14A</w:t>
      </w:r>
      <w:r w:rsidRPr="00FC0F14">
        <w:rPr>
          <w:noProof/>
          <w:rtl/>
          <w:lang w:bidi="ar-EG"/>
        </w:rPr>
        <w:t xml:space="preserve"> من اتفاقية</w:t>
      </w:r>
      <w:r w:rsidR="0055216E" w:rsidRPr="00FC0F14">
        <w:rPr>
          <w:rFonts w:hint="cs"/>
          <w:noProof/>
          <w:rtl/>
          <w:lang w:bidi="ar-EG"/>
        </w:rPr>
        <w:t xml:space="preserve"> الاتحاد</w:t>
      </w:r>
      <w:r w:rsidRPr="00FC0F14">
        <w:rPr>
          <w:noProof/>
          <w:rtl/>
          <w:lang w:bidi="ar-EG"/>
        </w:rPr>
        <w:t>، تكون عضوية الفريق الاستشاري لتقييس الاتصالات</w:t>
      </w:r>
      <w:r w:rsidRPr="00FC0F14">
        <w:rPr>
          <w:rFonts w:hint="cs"/>
          <w:noProof/>
          <w:rtl/>
          <w:lang w:bidi="ar-EG"/>
        </w:rPr>
        <w:t> </w:t>
      </w:r>
      <w:r w:rsidRPr="00FC0F14">
        <w:rPr>
          <w:noProof/>
          <w:lang w:bidi="ar-EG"/>
        </w:rPr>
        <w:t>(TSAG)</w:t>
      </w:r>
      <w:r w:rsidRPr="00FC0F14">
        <w:rPr>
          <w:rFonts w:hint="cs"/>
          <w:noProof/>
          <w:rtl/>
          <w:lang w:bidi="ar-EG"/>
        </w:rPr>
        <w:t xml:space="preserve"> </w:t>
      </w:r>
      <w:r w:rsidRPr="00FC0F14">
        <w:rPr>
          <w:noProof/>
          <w:rtl/>
          <w:lang w:bidi="ar-EG"/>
        </w:rPr>
        <w:t>مفتوحة أمام ممثلي إدارات الدول الأعضاء وممثلي أعضاء قطاع تقييس الاتصالات</w:t>
      </w:r>
      <w:r w:rsidRPr="00FC0F14">
        <w:rPr>
          <w:rFonts w:hint="cs"/>
          <w:noProof/>
          <w:rtl/>
          <w:lang w:bidi="ar-EG"/>
        </w:rPr>
        <w:t xml:space="preserve"> </w:t>
      </w:r>
      <w:r w:rsidRPr="00FC0F14">
        <w:rPr>
          <w:color w:val="000000"/>
          <w:rtl/>
        </w:rPr>
        <w:t>والكيانات الأخرى المخوَّلة حسب الأصول</w:t>
      </w:r>
      <w:r w:rsidRPr="00FC0F14">
        <w:rPr>
          <w:noProof/>
          <w:rtl/>
          <w:lang w:bidi="ar-EG"/>
        </w:rPr>
        <w:t xml:space="preserve"> ورؤساء لجان الدراسات والأفرقة الأُخرى أو ممثليهم المعينين. ويشارك مدير مكتب تقييس الاتصالات أو ممثل</w:t>
      </w:r>
      <w:r w:rsidRPr="00FC0F14">
        <w:rPr>
          <w:rFonts w:hint="cs"/>
          <w:noProof/>
          <w:rtl/>
          <w:lang w:bidi="ar-EG"/>
        </w:rPr>
        <w:t>وه</w:t>
      </w:r>
      <w:r w:rsidRPr="00FC0F14">
        <w:rPr>
          <w:noProof/>
          <w:rtl/>
          <w:lang w:bidi="ar-EG"/>
        </w:rPr>
        <w:t xml:space="preserve"> المعين</w:t>
      </w:r>
      <w:r w:rsidRPr="00FC0F14">
        <w:rPr>
          <w:rFonts w:hint="cs"/>
          <w:noProof/>
          <w:rtl/>
          <w:lang w:bidi="ar-EG"/>
        </w:rPr>
        <w:t>و</w:t>
      </w:r>
      <w:r w:rsidRPr="00FC0F14">
        <w:rPr>
          <w:noProof/>
          <w:rtl/>
          <w:lang w:bidi="ar-EG"/>
        </w:rPr>
        <w:t>ن في الفريق الاستشاري لتقييس الاتصالات. كما يشارك في الفريق الاستشاري رؤساء لجان الدراسات والأفرقة الأُخرى، حسب الحالة، أو ممثل</w:t>
      </w:r>
      <w:r w:rsidRPr="00FC0F14">
        <w:rPr>
          <w:rFonts w:hint="cs"/>
          <w:noProof/>
          <w:rtl/>
          <w:lang w:bidi="ar-EG"/>
        </w:rPr>
        <w:t>و</w:t>
      </w:r>
      <w:r w:rsidRPr="00FC0F14">
        <w:rPr>
          <w:noProof/>
          <w:rtl/>
          <w:lang w:bidi="ar-EG"/>
        </w:rPr>
        <w:t>هم المعين</w:t>
      </w:r>
      <w:r w:rsidRPr="00FC0F14">
        <w:rPr>
          <w:rFonts w:hint="cs"/>
          <w:noProof/>
          <w:rtl/>
          <w:lang w:bidi="ar-EG"/>
        </w:rPr>
        <w:t>و</w:t>
      </w:r>
      <w:r w:rsidRPr="00FC0F14">
        <w:rPr>
          <w:noProof/>
          <w:rtl/>
          <w:lang w:bidi="ar-EG"/>
        </w:rPr>
        <w:t>ن (أي نوابهم).</w:t>
      </w:r>
    </w:p>
    <w:p w14:paraId="3EB46869" w14:textId="77777777" w:rsidR="00ED026F" w:rsidRPr="00FC0F14" w:rsidRDefault="004947CA" w:rsidP="00ED026F">
      <w:pPr>
        <w:rPr>
          <w:noProof/>
          <w:lang w:bidi="ar-EG"/>
        </w:rPr>
      </w:pPr>
      <w:r w:rsidRPr="00FC0F14">
        <w:rPr>
          <w:b/>
          <w:bCs/>
          <w:noProof/>
          <w:lang w:bidi="ar-EG"/>
        </w:rPr>
        <w:t>2.4</w:t>
      </w:r>
      <w:r w:rsidRPr="00FC0F14">
        <w:rPr>
          <w:noProof/>
          <w:rtl/>
          <w:lang w:bidi="ar-EG"/>
        </w:rPr>
        <w:tab/>
      </w:r>
      <w:r w:rsidRPr="00FC0F14">
        <w:rPr>
          <w:rFonts w:hint="cs"/>
          <w:noProof/>
          <w:rtl/>
          <w:lang w:bidi="ar-EG"/>
        </w:rPr>
        <w:t xml:space="preserve">وفقاً للمادة </w:t>
      </w:r>
      <w:r w:rsidRPr="00FC0F14">
        <w:rPr>
          <w:noProof/>
          <w:lang w:val="en-GB" w:bidi="ar-EG"/>
        </w:rPr>
        <w:t>14A</w:t>
      </w:r>
      <w:r w:rsidRPr="00FC0F14">
        <w:rPr>
          <w:rFonts w:hint="cs"/>
          <w:noProof/>
          <w:rtl/>
          <w:lang w:bidi="ar-EG"/>
        </w:rPr>
        <w:t xml:space="preserve"> </w:t>
      </w:r>
      <w:r w:rsidRPr="00FC0F14">
        <w:rPr>
          <w:rFonts w:hint="cs"/>
          <w:noProof/>
          <w:rtl/>
        </w:rPr>
        <w:t xml:space="preserve">من الاتفاقية والمهام المبينة بمزيد من التفصيل في هذا القرار، تتمثل </w:t>
      </w:r>
      <w:r w:rsidRPr="00FC0F14">
        <w:rPr>
          <w:noProof/>
          <w:rtl/>
          <w:lang w:bidi="ar-EG"/>
        </w:rPr>
        <w:t xml:space="preserve">الواجبات الرئيسية للفريق الاستشاري </w:t>
      </w:r>
      <w:r w:rsidRPr="00FC0F14">
        <w:rPr>
          <w:rFonts w:hint="cs"/>
          <w:noProof/>
          <w:rtl/>
          <w:lang w:bidi="ar-EG"/>
        </w:rPr>
        <w:t>في</w:t>
      </w:r>
      <w:r w:rsidRPr="00FC0F14">
        <w:rPr>
          <w:noProof/>
          <w:rtl/>
          <w:lang w:bidi="ar-EG"/>
        </w:rPr>
        <w:t xml:space="preserve"> استعراض أولويات أنشطة قطاع تقييس الاتصالات، وبرامجه، وعملياته، وشؤونه المالية واستراتيجياته، واستعراض مدى التقدم في تنفيذ برنامج عمله، وتوفير </w:t>
      </w:r>
      <w:r w:rsidRPr="00FC0F14">
        <w:rPr>
          <w:rFonts w:hint="cs"/>
          <w:noProof/>
          <w:rtl/>
          <w:lang w:bidi="ar-EG"/>
        </w:rPr>
        <w:t>مبادئ</w:t>
      </w:r>
      <w:r w:rsidRPr="00FC0F14">
        <w:rPr>
          <w:noProof/>
          <w:rtl/>
          <w:lang w:bidi="ar-EG"/>
        </w:rPr>
        <w:t xml:space="preserve"> توجيهية لعمل لجان الدراسات والتوصية بالإجراءات التي تؤدي</w:t>
      </w:r>
      <w:r w:rsidRPr="00FC0F14">
        <w:rPr>
          <w:rFonts w:hint="cs"/>
          <w:noProof/>
          <w:rtl/>
          <w:lang w:bidi="ar-EG"/>
        </w:rPr>
        <w:t xml:space="preserve"> </w:t>
      </w:r>
      <w:r w:rsidRPr="00FC0F14">
        <w:rPr>
          <w:rFonts w:hint="cs"/>
          <w:i/>
          <w:iCs/>
          <w:noProof/>
          <w:rtl/>
          <w:lang w:bidi="ar-EG"/>
        </w:rPr>
        <w:t>خصوصاً</w:t>
      </w:r>
      <w:r w:rsidRPr="00FC0F14">
        <w:rPr>
          <w:noProof/>
          <w:rtl/>
          <w:lang w:bidi="ar-EG"/>
        </w:rPr>
        <w:t xml:space="preserve"> إلى دعم التعاون والتنسيق مع الهيئات الأُخرى ذات الصلة، داخل قطاع تقييس الاتصالات ومع</w:t>
      </w:r>
      <w:r w:rsidRPr="00FC0F14">
        <w:rPr>
          <w:rFonts w:hint="cs"/>
          <w:noProof/>
          <w:rtl/>
          <w:lang w:bidi="ar-EG"/>
        </w:rPr>
        <w:t> </w:t>
      </w:r>
      <w:r w:rsidRPr="00FC0F14">
        <w:rPr>
          <w:noProof/>
          <w:rtl/>
          <w:lang w:bidi="ar-EG"/>
        </w:rPr>
        <w:t>قطاع الاتصالات الراديوية</w:t>
      </w:r>
      <w:r w:rsidRPr="00FC0F14">
        <w:rPr>
          <w:rFonts w:hint="eastAsia"/>
          <w:noProof/>
          <w:rtl/>
          <w:lang w:bidi="ar-EG"/>
        </w:rPr>
        <w:t> </w:t>
      </w:r>
      <w:r w:rsidRPr="00FC0F14">
        <w:rPr>
          <w:noProof/>
          <w:lang w:bidi="ar-EG"/>
        </w:rPr>
        <w:t>(ITU-R)</w:t>
      </w:r>
      <w:r w:rsidRPr="00FC0F14">
        <w:rPr>
          <w:noProof/>
          <w:rtl/>
          <w:lang w:bidi="ar-EG"/>
        </w:rPr>
        <w:t xml:space="preserve"> وقطاع</w:t>
      </w:r>
      <w:r w:rsidRPr="00FC0F14">
        <w:rPr>
          <w:noProof/>
          <w:lang w:bidi="ar-EG"/>
        </w:rPr>
        <w:t xml:space="preserve"> </w:t>
      </w:r>
      <w:r w:rsidRPr="00FC0F14">
        <w:rPr>
          <w:noProof/>
          <w:rtl/>
          <w:lang w:bidi="ar-EG"/>
        </w:rPr>
        <w:t>تنمية الاتصالات</w:t>
      </w:r>
      <w:r w:rsidRPr="00FC0F14">
        <w:rPr>
          <w:rFonts w:hint="cs"/>
          <w:noProof/>
          <w:rtl/>
          <w:lang w:bidi="ar-EG"/>
        </w:rPr>
        <w:t xml:space="preserve"> </w:t>
      </w:r>
      <w:r w:rsidRPr="00FC0F14">
        <w:rPr>
          <w:noProof/>
          <w:lang w:bidi="ar-EG"/>
        </w:rPr>
        <w:t>(ITU-D)</w:t>
      </w:r>
      <w:r w:rsidRPr="00FC0F14">
        <w:rPr>
          <w:noProof/>
          <w:rtl/>
          <w:lang w:bidi="ar-EG"/>
        </w:rPr>
        <w:t xml:space="preserve"> والأمانة العامة، ومع المنظمات والمحافل والاتحادات الأُخرى المختصة بالتقييس خارج</w:t>
      </w:r>
      <w:r w:rsidRPr="00FC0F14">
        <w:rPr>
          <w:rFonts w:hint="cs"/>
          <w:noProof/>
          <w:rtl/>
          <w:lang w:bidi="ar-EG"/>
        </w:rPr>
        <w:t> </w:t>
      </w:r>
      <w:r w:rsidRPr="00FC0F14">
        <w:rPr>
          <w:noProof/>
          <w:rtl/>
          <w:lang w:bidi="ar-EG"/>
        </w:rPr>
        <w:t>الاتحاد</w:t>
      </w:r>
      <w:r w:rsidRPr="00FC0F14">
        <w:rPr>
          <w:rFonts w:hint="cs"/>
          <w:noProof/>
          <w:rtl/>
          <w:lang w:bidi="ar-EG"/>
        </w:rPr>
        <w:t>، بما في ذلك الاتحاد البريدي العالمي.</w:t>
      </w:r>
    </w:p>
    <w:p w14:paraId="2A16640F" w14:textId="77777777" w:rsidR="00ED026F" w:rsidRPr="00FC0F14" w:rsidRDefault="004947CA" w:rsidP="00ED026F">
      <w:pPr>
        <w:rPr>
          <w:noProof/>
          <w:rtl/>
          <w:lang w:bidi="ar-EG"/>
        </w:rPr>
      </w:pPr>
      <w:r w:rsidRPr="00FC0F14">
        <w:rPr>
          <w:b/>
          <w:bCs/>
          <w:noProof/>
          <w:lang w:bidi="ar-EG"/>
        </w:rPr>
        <w:t>3.4</w:t>
      </w:r>
      <w:r w:rsidRPr="00FC0F14">
        <w:rPr>
          <w:b/>
          <w:bCs/>
          <w:noProof/>
          <w:rtl/>
          <w:lang w:bidi="ar-EG"/>
        </w:rPr>
        <w:tab/>
      </w:r>
      <w:r w:rsidRPr="00FC0F14">
        <w:rPr>
          <w:noProof/>
          <w:rtl/>
          <w:lang w:bidi="ar-EG"/>
        </w:rPr>
        <w:t xml:space="preserve">يعين الفريق الاستشاري لتقييس الاتصالات التغييرات في المتطلبات ويقدم المشورة بشأن التغييرات المناسبة الواجب إدخالها على أولويات عمل لجان الدراسات التابعة لقطاع تقييس الاتصالات، وتخطيط </w:t>
      </w:r>
      <w:r w:rsidRPr="00FC0F14">
        <w:rPr>
          <w:rFonts w:hint="cs"/>
          <w:noProof/>
          <w:rtl/>
          <w:lang w:bidi="ar-EG"/>
        </w:rPr>
        <w:t xml:space="preserve">الأعمال </w:t>
      </w:r>
      <w:r w:rsidRPr="00FC0F14">
        <w:rPr>
          <w:noProof/>
          <w:rtl/>
          <w:lang w:bidi="ar-EG"/>
        </w:rPr>
        <w:t>وتوزيع</w:t>
      </w:r>
      <w:r w:rsidRPr="00FC0F14">
        <w:rPr>
          <w:rFonts w:hint="cs"/>
          <w:noProof/>
          <w:rtl/>
          <w:lang w:bidi="ar-EG"/>
        </w:rPr>
        <w:t>ها</w:t>
      </w:r>
      <w:r w:rsidRPr="00FC0F14">
        <w:rPr>
          <w:noProof/>
          <w:rtl/>
          <w:lang w:bidi="ar-EG"/>
        </w:rPr>
        <w:t xml:space="preserve"> بين لجان الدراسات (وتنسيق هذ</w:t>
      </w:r>
      <w:r w:rsidRPr="00FC0F14">
        <w:rPr>
          <w:rFonts w:hint="cs"/>
          <w:noProof/>
          <w:rtl/>
          <w:lang w:bidi="ar-EG"/>
        </w:rPr>
        <w:t>ه الأعمال</w:t>
      </w:r>
      <w:r w:rsidRPr="00FC0F14">
        <w:rPr>
          <w:noProof/>
          <w:rtl/>
          <w:lang w:bidi="ar-EG"/>
        </w:rPr>
        <w:t xml:space="preserve"> مع القطاع</w:t>
      </w:r>
      <w:r w:rsidRPr="00FC0F14">
        <w:rPr>
          <w:rFonts w:hint="cs"/>
          <w:noProof/>
          <w:rtl/>
          <w:lang w:bidi="ar-EG"/>
        </w:rPr>
        <w:t>ين</w:t>
      </w:r>
      <w:r w:rsidRPr="00FC0F14">
        <w:rPr>
          <w:noProof/>
          <w:rtl/>
          <w:lang w:bidi="ar-EG"/>
        </w:rPr>
        <w:t xml:space="preserve"> </w:t>
      </w:r>
      <w:r w:rsidRPr="00FC0F14">
        <w:rPr>
          <w:rFonts w:hint="cs"/>
          <w:noProof/>
          <w:rtl/>
          <w:lang w:bidi="ar-EG"/>
        </w:rPr>
        <w:t>الآخرين</w:t>
      </w:r>
      <w:r w:rsidRPr="00FC0F14">
        <w:rPr>
          <w:noProof/>
          <w:rtl/>
          <w:lang w:bidi="ar-EG"/>
        </w:rPr>
        <w:t xml:space="preserve">)، مع المراعاة </w:t>
      </w:r>
      <w:r w:rsidRPr="00FC0F14">
        <w:rPr>
          <w:rFonts w:hint="cs"/>
          <w:noProof/>
          <w:rtl/>
          <w:lang w:bidi="ar-EG"/>
        </w:rPr>
        <w:t>الواجبة</w:t>
      </w:r>
      <w:r w:rsidRPr="00FC0F14">
        <w:rPr>
          <w:noProof/>
          <w:rtl/>
          <w:lang w:bidi="ar-EG"/>
        </w:rPr>
        <w:t xml:space="preserve"> للتكاليف </w:t>
      </w:r>
      <w:r w:rsidRPr="00FC0F14">
        <w:rPr>
          <w:rFonts w:hint="cs"/>
          <w:noProof/>
          <w:rtl/>
          <w:lang w:bidi="ar-EG"/>
        </w:rPr>
        <w:t>و</w:t>
      </w:r>
      <w:r w:rsidRPr="00FC0F14">
        <w:rPr>
          <w:noProof/>
          <w:rtl/>
          <w:lang w:bidi="ar-EG"/>
        </w:rPr>
        <w:t xml:space="preserve">الموارد </w:t>
      </w:r>
      <w:r w:rsidRPr="00FC0F14">
        <w:rPr>
          <w:rFonts w:hint="cs"/>
          <w:noProof/>
          <w:rtl/>
          <w:lang w:bidi="ar-EG"/>
        </w:rPr>
        <w:t xml:space="preserve">المتاحة </w:t>
      </w:r>
      <w:r w:rsidRPr="00FC0F14">
        <w:rPr>
          <w:noProof/>
          <w:rtl/>
          <w:lang w:bidi="ar-EG"/>
        </w:rPr>
        <w:t xml:space="preserve">داخل مكتب تقييس الاتصالات ولجان الدراسات. ويرصد الفريق الاستشاري لتقييس الاتصالات أي أنشطة تنسيق مشتركة، ويجوز له أيضاً التوصية بإنشاء مثل هذه الأنشطة، عند الاقتضاء. ويجوز للفريق كذلك تقديم المشورة بشأن أي تحسينات أُخرى على أساليب عمل قطاع تقييس الاتصالات. ويرصد الفريق الاستشاري أنشطة لجان الدراسات الرئيسية ويصدر آراءه بشأن التقارير المرحلية المقدمة إليه. ويسعى الفريق الاستشاري إلى كفالة </w:t>
      </w:r>
      <w:r w:rsidRPr="00FC0F14">
        <w:rPr>
          <w:rFonts w:hint="cs"/>
          <w:noProof/>
          <w:rtl/>
          <w:lang w:bidi="ar-EG"/>
        </w:rPr>
        <w:t>إكمال</w:t>
      </w:r>
      <w:r w:rsidRPr="00FC0F14">
        <w:rPr>
          <w:noProof/>
          <w:rtl/>
          <w:lang w:bidi="ar-EG"/>
        </w:rPr>
        <w:t xml:space="preserve"> برامج عمل لجان الدراسات بنجاح.</w:t>
      </w:r>
    </w:p>
    <w:p w14:paraId="38094ABF" w14:textId="77777777" w:rsidR="00F4537C" w:rsidRPr="00FC0F14" w:rsidRDefault="00F4537C" w:rsidP="00F4537C">
      <w:pPr>
        <w:rPr>
          <w:noProof/>
          <w:lang w:bidi="ar-EG"/>
        </w:rPr>
      </w:pPr>
      <w:r w:rsidRPr="00FC0F14">
        <w:rPr>
          <w:noProof/>
          <w:lang w:bidi="ar-EG"/>
        </w:rPr>
        <w:br w:type="page"/>
      </w:r>
    </w:p>
    <w:p w14:paraId="57855D2C" w14:textId="77777777" w:rsidR="00ED026F" w:rsidRPr="00FC0F14" w:rsidRDefault="004947CA" w:rsidP="00ED026F">
      <w:pPr>
        <w:rPr>
          <w:noProof/>
          <w:rtl/>
          <w:lang w:bidi="ar-EG"/>
        </w:rPr>
      </w:pPr>
      <w:r w:rsidRPr="00FC0F14">
        <w:rPr>
          <w:b/>
          <w:bCs/>
          <w:noProof/>
          <w:lang w:bidi="ar-EG"/>
        </w:rPr>
        <w:t>3.4</w:t>
      </w:r>
      <w:r w:rsidRPr="00FC0F14">
        <w:rPr>
          <w:rStyle w:val="Bolditalic"/>
          <w:rFonts w:hint="eastAsia"/>
          <w:rtl/>
        </w:rPr>
        <w:t>مكرراً</w:t>
      </w:r>
      <w:r w:rsidRPr="00FC0F14">
        <w:rPr>
          <w:noProof/>
          <w:rtl/>
          <w:lang w:bidi="ar-EG"/>
        </w:rPr>
        <w:tab/>
      </w:r>
      <w:r w:rsidRPr="00FC0F14">
        <w:rPr>
          <w:color w:val="000000"/>
          <w:rtl/>
        </w:rPr>
        <w:t>تعين الجمعية العالمية لتقييس الاتصالات رؤساء لجان الدراسات والفريق الاستشاري لتقييس الاتصالات ونوابهم</w:t>
      </w:r>
      <w:r w:rsidRPr="00FC0F14">
        <w:rPr>
          <w:rFonts w:hint="cs"/>
          <w:color w:val="000000"/>
          <w:rtl/>
        </w:rPr>
        <w:t xml:space="preserve"> وفقاً </w:t>
      </w:r>
      <w:r w:rsidRPr="00FC0F14">
        <w:rPr>
          <w:rFonts w:hint="cs"/>
          <w:noProof/>
          <w:rtl/>
          <w:lang w:bidi="ar-EG"/>
        </w:rPr>
        <w:t>للقرار</w:t>
      </w:r>
      <w:r w:rsidRPr="00FC0F14">
        <w:rPr>
          <w:rFonts w:hint="eastAsia"/>
          <w:noProof/>
          <w:rtl/>
          <w:lang w:bidi="ar-EG"/>
        </w:rPr>
        <w:t> </w:t>
      </w:r>
      <w:r w:rsidR="0002331C" w:rsidRPr="00FC0F14">
        <w:t>208</w:t>
      </w:r>
      <w:r w:rsidR="0002331C" w:rsidRPr="00FC0F14">
        <w:rPr>
          <w:rFonts w:hint="cs"/>
          <w:rtl/>
          <w:lang w:bidi="ar-EG"/>
        </w:rPr>
        <w:t xml:space="preserve"> </w:t>
      </w:r>
      <w:r w:rsidR="000B34E0" w:rsidRPr="00FC0F14">
        <w:rPr>
          <w:rFonts w:hint="cs"/>
          <w:rtl/>
          <w:lang w:bidi="ar-EG"/>
        </w:rPr>
        <w:t xml:space="preserve">(دبي، 2018) </w:t>
      </w:r>
      <w:r w:rsidR="0002331C" w:rsidRPr="00FC0F14">
        <w:rPr>
          <w:rFonts w:hint="cs"/>
          <w:rtl/>
          <w:lang w:bidi="ar-EG"/>
        </w:rPr>
        <w:t>لمؤتمر المندوبين المفوضين</w:t>
      </w:r>
      <w:r w:rsidRPr="00FC0F14">
        <w:rPr>
          <w:rFonts w:hint="cs"/>
          <w:noProof/>
          <w:rtl/>
          <w:lang w:bidi="ar-EG"/>
        </w:rPr>
        <w:t>.</w:t>
      </w:r>
    </w:p>
    <w:p w14:paraId="32544E61" w14:textId="77777777" w:rsidR="00ED026F" w:rsidRPr="00FC0F14" w:rsidRDefault="004947CA" w:rsidP="00ED026F">
      <w:pPr>
        <w:rPr>
          <w:noProof/>
          <w:rtl/>
          <w:lang w:bidi="ar-EG"/>
        </w:rPr>
      </w:pPr>
      <w:r w:rsidRPr="00FC0F14">
        <w:rPr>
          <w:b/>
          <w:bCs/>
          <w:noProof/>
          <w:lang w:bidi="ar-EG"/>
        </w:rPr>
        <w:t>4.4</w:t>
      </w:r>
      <w:r w:rsidRPr="00FC0F14">
        <w:rPr>
          <w:noProof/>
          <w:rtl/>
          <w:lang w:bidi="ar-EG"/>
        </w:rPr>
        <w:tab/>
      </w:r>
      <w:r w:rsidRPr="00FC0F14">
        <w:rPr>
          <w:rFonts w:hint="eastAsia"/>
          <w:noProof/>
          <w:rtl/>
          <w:lang w:bidi="ar-EG"/>
        </w:rPr>
        <w:t>طبقاً</w:t>
      </w:r>
      <w:r w:rsidRPr="00FC0F14">
        <w:rPr>
          <w:noProof/>
          <w:rtl/>
          <w:lang w:bidi="ar-EG"/>
        </w:rPr>
        <w:t xml:space="preserve"> </w:t>
      </w:r>
      <w:r w:rsidRPr="00FC0F14">
        <w:rPr>
          <w:rFonts w:hint="eastAsia"/>
          <w:noProof/>
          <w:rtl/>
          <w:lang w:bidi="ar-EG"/>
        </w:rPr>
        <w:t>للفقرة</w:t>
      </w:r>
      <w:r w:rsidRPr="00FC0F14">
        <w:rPr>
          <w:noProof/>
          <w:rtl/>
          <w:lang w:bidi="ar-EG"/>
        </w:rPr>
        <w:t xml:space="preserve"> 1.1</w:t>
      </w:r>
      <w:r w:rsidRPr="00FC0F14">
        <w:rPr>
          <w:rStyle w:val="Italic"/>
          <w:rFonts w:hint="eastAsia"/>
          <w:rtl/>
        </w:rPr>
        <w:t>مكرراً</w:t>
      </w:r>
      <w:r w:rsidRPr="00FC0F14">
        <w:rPr>
          <w:noProof/>
          <w:rtl/>
          <w:lang w:bidi="ar-EG"/>
        </w:rPr>
        <w:t xml:space="preserve"> أعلاه</w:t>
      </w:r>
      <w:r w:rsidRPr="00FC0F14">
        <w:rPr>
          <w:rFonts w:hint="eastAsia"/>
          <w:noProof/>
          <w:rtl/>
          <w:lang w:bidi="ar-EG"/>
        </w:rPr>
        <w:t>،</w:t>
      </w:r>
      <w:r w:rsidRPr="00FC0F14">
        <w:rPr>
          <w:noProof/>
          <w:rtl/>
          <w:lang w:bidi="ar-EG"/>
        </w:rPr>
        <w:t xml:space="preserve"> يتخذ الفريق الاستشاري لتقييس الاتصالات الخطوات الضرورية </w:t>
      </w:r>
      <w:r w:rsidRPr="00FC0F14">
        <w:rPr>
          <w:rFonts w:hint="eastAsia"/>
          <w:noProof/>
          <w:rtl/>
          <w:lang w:bidi="ar-EG"/>
        </w:rPr>
        <w:t>لدراسة</w:t>
      </w:r>
      <w:r w:rsidRPr="00FC0F14">
        <w:rPr>
          <w:noProof/>
          <w:rtl/>
          <w:lang w:bidi="ar-EG"/>
        </w:rPr>
        <w:t xml:space="preserve"> مواضيع، بموجب سلطة مؤقتة </w:t>
      </w:r>
      <w:r w:rsidRPr="00FC0F14">
        <w:rPr>
          <w:rFonts w:hint="eastAsia"/>
          <w:noProof/>
          <w:rtl/>
          <w:lang w:bidi="ar-EG"/>
        </w:rPr>
        <w:t>تسندها</w:t>
      </w:r>
      <w:r w:rsidRPr="00FC0F14">
        <w:rPr>
          <w:noProof/>
          <w:rtl/>
          <w:lang w:bidi="ar-EG"/>
        </w:rPr>
        <w:t xml:space="preserve"> </w:t>
      </w:r>
      <w:r w:rsidRPr="00FC0F14">
        <w:rPr>
          <w:rFonts w:hint="eastAsia"/>
          <w:noProof/>
          <w:rtl/>
          <w:lang w:bidi="ar-EG"/>
        </w:rPr>
        <w:t>إليه</w:t>
      </w:r>
      <w:r w:rsidRPr="00FC0F14">
        <w:rPr>
          <w:noProof/>
          <w:rtl/>
          <w:lang w:bidi="ar-EG"/>
        </w:rPr>
        <w:t xml:space="preserve"> </w:t>
      </w:r>
      <w:r w:rsidRPr="00FC0F14">
        <w:rPr>
          <w:rFonts w:hint="eastAsia"/>
          <w:noProof/>
          <w:rtl/>
          <w:lang w:bidi="ar-EG"/>
        </w:rPr>
        <w:t>الجمعية</w:t>
      </w:r>
      <w:r w:rsidRPr="00FC0F14">
        <w:rPr>
          <w:noProof/>
          <w:rtl/>
          <w:lang w:bidi="ar-EG"/>
        </w:rPr>
        <w:t xml:space="preserve"> </w:t>
      </w:r>
      <w:r w:rsidRPr="00FC0F14">
        <w:rPr>
          <w:rFonts w:hint="eastAsia"/>
          <w:noProof/>
          <w:rtl/>
          <w:lang w:bidi="ar-EG"/>
        </w:rPr>
        <w:t>العالمية</w:t>
      </w:r>
      <w:r w:rsidRPr="00FC0F14">
        <w:rPr>
          <w:noProof/>
          <w:rtl/>
          <w:lang w:bidi="ar-EG"/>
        </w:rPr>
        <w:t xml:space="preserve"> </w:t>
      </w:r>
      <w:r w:rsidRPr="00FC0F14">
        <w:rPr>
          <w:rFonts w:hint="eastAsia"/>
          <w:noProof/>
          <w:rtl/>
          <w:lang w:bidi="ar-EG"/>
        </w:rPr>
        <w:t>لتقييس</w:t>
      </w:r>
      <w:r w:rsidRPr="00FC0F14">
        <w:rPr>
          <w:noProof/>
          <w:rtl/>
          <w:lang w:bidi="ar-EG"/>
        </w:rPr>
        <w:t xml:space="preserve"> </w:t>
      </w:r>
      <w:r w:rsidRPr="00FC0F14">
        <w:rPr>
          <w:rFonts w:hint="eastAsia"/>
          <w:noProof/>
          <w:rtl/>
          <w:lang w:bidi="ar-EG"/>
        </w:rPr>
        <w:t>الاتصالات</w:t>
      </w:r>
      <w:r w:rsidRPr="00FC0F14">
        <w:rPr>
          <w:noProof/>
          <w:rtl/>
          <w:lang w:bidi="ar-EG"/>
        </w:rPr>
        <w:t>.</w:t>
      </w:r>
      <w:r w:rsidRPr="00FC0F14">
        <w:rPr>
          <w:rFonts w:hint="cs"/>
          <w:noProof/>
          <w:rtl/>
          <w:lang w:bidi="ar-EG"/>
        </w:rPr>
        <w:t xml:space="preserve"> </w:t>
      </w:r>
      <w:r w:rsidRPr="00FC0F14">
        <w:rPr>
          <w:rtl/>
        </w:rPr>
        <w:t xml:space="preserve">يجوز للجمعية العالمية لتقييس الاتصالات إسناد سلطة مؤقتة إلى الفريق الاستشاري لتقييس الاتصالات بين جمعيتين متعاقبتين لدراسة مواضيع تحددها الجمعية والتصرف بشأنها. وينبغي أن تتأكد الجمعية من أن الوظائف الخاصة المسندة إلى الفريق لا تترتب عليها </w:t>
      </w:r>
      <w:r w:rsidRPr="00FC0F14">
        <w:rPr>
          <w:rFonts w:hint="eastAsia"/>
          <w:rtl/>
        </w:rPr>
        <w:t>نفقات</w:t>
      </w:r>
      <w:r w:rsidRPr="00FC0F14">
        <w:rPr>
          <w:rtl/>
        </w:rPr>
        <w:t xml:space="preserve"> مالية تتجاوز ميزانية قطاع تقييس الاتصالات. وللفريق الاستشاري أن يتشاور مع المدير بشأن هذه المواضيع، عند الضرورة. </w:t>
      </w:r>
      <w:r w:rsidRPr="00FC0F14">
        <w:rPr>
          <w:rFonts w:hint="eastAsia"/>
          <w:rtl/>
        </w:rPr>
        <w:t>وينبغي</w:t>
      </w:r>
      <w:r w:rsidRPr="00FC0F14">
        <w:rPr>
          <w:rtl/>
        </w:rPr>
        <w:t xml:space="preserve"> للفريق الاستشاري أن يقدم إلى الجمعية في دورتها التالية</w:t>
      </w:r>
      <w:r w:rsidRPr="00FC0F14" w:rsidDel="005726BA">
        <w:rPr>
          <w:rtl/>
        </w:rPr>
        <w:t xml:space="preserve"> </w:t>
      </w:r>
      <w:r w:rsidRPr="00FC0F14">
        <w:rPr>
          <w:rFonts w:hint="eastAsia"/>
          <w:rtl/>
        </w:rPr>
        <w:t>تقارير</w:t>
      </w:r>
      <w:r w:rsidRPr="00FC0F14">
        <w:rPr>
          <w:rtl/>
        </w:rPr>
        <w:t xml:space="preserve"> </w:t>
      </w:r>
      <w:r w:rsidRPr="00FC0F14">
        <w:rPr>
          <w:rFonts w:hint="eastAsia"/>
          <w:rtl/>
        </w:rPr>
        <w:t>عن</w:t>
      </w:r>
      <w:r w:rsidRPr="00FC0F14">
        <w:rPr>
          <w:rtl/>
        </w:rPr>
        <w:t xml:space="preserve"> </w:t>
      </w:r>
      <w:r w:rsidRPr="00FC0F14">
        <w:rPr>
          <w:rFonts w:hint="eastAsia"/>
          <w:rtl/>
        </w:rPr>
        <w:t>أنشطته</w:t>
      </w:r>
      <w:r w:rsidRPr="00FC0F14">
        <w:rPr>
          <w:rtl/>
        </w:rPr>
        <w:t xml:space="preserve"> </w:t>
      </w:r>
      <w:r w:rsidRPr="00FC0F14">
        <w:rPr>
          <w:rFonts w:hint="eastAsia"/>
          <w:rtl/>
        </w:rPr>
        <w:t>بشأن</w:t>
      </w:r>
      <w:r w:rsidRPr="00FC0F14">
        <w:rPr>
          <w:rFonts w:hint="cs"/>
          <w:rtl/>
        </w:rPr>
        <w:t xml:space="preserve"> </w:t>
      </w:r>
      <w:r w:rsidRPr="00FC0F14">
        <w:rPr>
          <w:rtl/>
        </w:rPr>
        <w:t>إنجاز المهام الخاصة المسندة إليه وفقاً للرقم</w:t>
      </w:r>
      <w:r w:rsidRPr="00FC0F14">
        <w:rPr>
          <w:rFonts w:hint="eastAsia"/>
          <w:rtl/>
        </w:rPr>
        <w:t> </w:t>
      </w:r>
      <w:r w:rsidRPr="00FC0F14">
        <w:t>197I</w:t>
      </w:r>
      <w:r w:rsidRPr="00FC0F14">
        <w:rPr>
          <w:rtl/>
        </w:rPr>
        <w:t xml:space="preserve"> من الاتفاقية والقرار</w:t>
      </w:r>
      <w:r w:rsidRPr="00FC0F14">
        <w:rPr>
          <w:rFonts w:hint="cs"/>
          <w:rtl/>
        </w:rPr>
        <w:t> </w:t>
      </w:r>
      <w:r w:rsidRPr="00FC0F14">
        <w:t>22</w:t>
      </w:r>
      <w:r w:rsidR="0055216E" w:rsidRPr="00FC0F14">
        <w:rPr>
          <w:rFonts w:hint="eastAsia"/>
          <w:rtl/>
        </w:rPr>
        <w:t> </w:t>
      </w:r>
      <w:r w:rsidR="00814B46" w:rsidRPr="00FC0F14">
        <w:rPr>
          <w:rFonts w:hint="cs"/>
          <w:rtl/>
          <w:lang w:bidi="ar-EG"/>
        </w:rPr>
        <w:t>(</w:t>
      </w:r>
      <w:r w:rsidR="005A7487" w:rsidRPr="00FC0F14">
        <w:rPr>
          <w:rFonts w:hint="cs"/>
          <w:rtl/>
          <w:lang w:bidi="ar-EG"/>
        </w:rPr>
        <w:t>المراجَع</w:t>
      </w:r>
      <w:r w:rsidR="00814B46" w:rsidRPr="00FC0F14">
        <w:rPr>
          <w:rFonts w:hint="cs"/>
          <w:rtl/>
          <w:lang w:bidi="ar-EG"/>
        </w:rPr>
        <w:t xml:space="preserve"> في جنيف، 2022)</w:t>
      </w:r>
      <w:r w:rsidR="00C5339F" w:rsidRPr="00FC0F14">
        <w:rPr>
          <w:rFonts w:hint="cs"/>
          <w:rtl/>
          <w:lang w:bidi="ar-EG"/>
        </w:rPr>
        <w:t xml:space="preserve"> للجمعية العالمية لتقييس الاتصالات</w:t>
      </w:r>
      <w:r w:rsidRPr="00FC0F14">
        <w:rPr>
          <w:rtl/>
        </w:rPr>
        <w:t>.</w:t>
      </w:r>
    </w:p>
    <w:p w14:paraId="674FC091" w14:textId="77777777" w:rsidR="00ED026F" w:rsidRPr="00FC0F14" w:rsidRDefault="004947CA" w:rsidP="00ED026F">
      <w:pPr>
        <w:rPr>
          <w:noProof/>
          <w:rtl/>
          <w:lang w:bidi="ar-EG"/>
        </w:rPr>
      </w:pPr>
      <w:r w:rsidRPr="00FC0F14">
        <w:rPr>
          <w:b/>
          <w:bCs/>
          <w:noProof/>
          <w:lang w:bidi="ar-EG"/>
        </w:rPr>
        <w:t>5.4</w:t>
      </w:r>
      <w:r w:rsidRPr="00FC0F14">
        <w:rPr>
          <w:noProof/>
          <w:rtl/>
          <w:lang w:bidi="ar-EG"/>
        </w:rPr>
        <w:tab/>
        <w:t xml:space="preserve">يعقد الفريق الاستشاري لتقييس الاتصالات </w:t>
      </w:r>
      <w:r w:rsidRPr="00FC0F14">
        <w:rPr>
          <w:rFonts w:hint="cs"/>
          <w:noProof/>
          <w:rtl/>
          <w:lang w:bidi="ar-EG"/>
        </w:rPr>
        <w:t>ال</w:t>
      </w:r>
      <w:r w:rsidRPr="00FC0F14">
        <w:rPr>
          <w:noProof/>
          <w:rtl/>
          <w:lang w:bidi="ar-EG"/>
        </w:rPr>
        <w:t xml:space="preserve">اجتماعات </w:t>
      </w:r>
      <w:r w:rsidRPr="00FC0F14">
        <w:rPr>
          <w:rFonts w:hint="cs"/>
          <w:noProof/>
          <w:rtl/>
          <w:lang w:bidi="ar-EG"/>
        </w:rPr>
        <w:t>ال</w:t>
      </w:r>
      <w:r w:rsidRPr="00FC0F14">
        <w:rPr>
          <w:noProof/>
          <w:rtl/>
          <w:lang w:bidi="ar-EG"/>
        </w:rPr>
        <w:t>عادية</w:t>
      </w:r>
      <w:r w:rsidRPr="00FC0F14">
        <w:rPr>
          <w:rFonts w:hint="cs"/>
          <w:noProof/>
          <w:rtl/>
          <w:lang w:bidi="ar-EG"/>
        </w:rPr>
        <w:t xml:space="preserve"> ال</w:t>
      </w:r>
      <w:r w:rsidRPr="00FC0F14">
        <w:rPr>
          <w:noProof/>
          <w:rtl/>
          <w:lang w:bidi="ar-EG"/>
        </w:rPr>
        <w:t xml:space="preserve">مدرجة في الجدول الزمني لاجتماعات قطاع تقييس الاتصالات. وينبغي عقد هذه الاجتماعات كلما </w:t>
      </w:r>
      <w:r w:rsidRPr="00FC0F14">
        <w:rPr>
          <w:rFonts w:hint="cs"/>
          <w:noProof/>
          <w:rtl/>
          <w:lang w:bidi="ar-EG"/>
        </w:rPr>
        <w:t>استدعى</w:t>
      </w:r>
      <w:r w:rsidRPr="00FC0F14">
        <w:rPr>
          <w:noProof/>
          <w:rtl/>
          <w:lang w:bidi="ar-EG"/>
        </w:rPr>
        <w:t xml:space="preserve"> الأمر، على ألا يقل عددها عن اجتماع واحد في السنة</w:t>
      </w:r>
      <w:r w:rsidR="00047F8A" w:rsidRPr="00FC0F14">
        <w:rPr>
          <w:rStyle w:val="FootnoteReference"/>
          <w:noProof/>
          <w:rtl/>
          <w:lang w:bidi="ar-EG"/>
        </w:rPr>
        <w:footnoteReference w:id="5"/>
      </w:r>
      <w:r w:rsidRPr="00FC0F14">
        <w:rPr>
          <w:noProof/>
          <w:rtl/>
          <w:lang w:bidi="ar-EG"/>
        </w:rPr>
        <w:t>.</w:t>
      </w:r>
    </w:p>
    <w:p w14:paraId="799B7900" w14:textId="77777777" w:rsidR="00ED026F" w:rsidRPr="00FC0F14" w:rsidRDefault="004947CA" w:rsidP="00ED026F">
      <w:pPr>
        <w:rPr>
          <w:noProof/>
          <w:rtl/>
          <w:lang w:bidi="ar-EG"/>
        </w:rPr>
      </w:pPr>
      <w:r w:rsidRPr="00FC0F14">
        <w:rPr>
          <w:b/>
          <w:bCs/>
          <w:noProof/>
          <w:lang w:bidi="ar-EG"/>
        </w:rPr>
        <w:t>5.4</w:t>
      </w:r>
      <w:r w:rsidRPr="00FC0F14">
        <w:rPr>
          <w:rStyle w:val="Bolditalic"/>
          <w:rFonts w:hint="cs"/>
          <w:rtl/>
        </w:rPr>
        <w:t>مكرراً</w:t>
      </w:r>
      <w:r w:rsidRPr="00FC0F14">
        <w:rPr>
          <w:b/>
          <w:bCs/>
          <w:i/>
          <w:iCs/>
          <w:noProof/>
          <w:rtl/>
          <w:lang w:bidi="ar-EG"/>
        </w:rPr>
        <w:tab/>
      </w:r>
      <w:r w:rsidRPr="00FC0F14">
        <w:rPr>
          <w:rFonts w:hint="cs"/>
          <w:noProof/>
          <w:rtl/>
          <w:lang w:bidi="ar-EG"/>
        </w:rPr>
        <w:t xml:space="preserve">ينبغي، كلما أمكن ذلك عملياً، بذل قصارى الجهد لتجّنب تزامن الجدول الزمني لاجتماعات الفريق الاستشاري مع أي فترات أعياد دينية </w:t>
      </w:r>
      <w:r w:rsidR="00814B46" w:rsidRPr="00FC0F14">
        <w:rPr>
          <w:rFonts w:hint="cs"/>
          <w:noProof/>
          <w:rtl/>
          <w:lang w:bidi="ar-EG"/>
        </w:rPr>
        <w:t>أ</w:t>
      </w:r>
      <w:r w:rsidRPr="00FC0F14">
        <w:rPr>
          <w:rFonts w:hint="cs"/>
          <w:noProof/>
          <w:rtl/>
          <w:lang w:bidi="ar-EG"/>
        </w:rPr>
        <w:t>و</w:t>
      </w:r>
      <w:r w:rsidR="00814B46" w:rsidRPr="00FC0F14">
        <w:rPr>
          <w:rFonts w:hint="cs"/>
          <w:noProof/>
          <w:rtl/>
          <w:lang w:bidi="ar-EG"/>
        </w:rPr>
        <w:t xml:space="preserve"> </w:t>
      </w:r>
      <w:r w:rsidRPr="00FC0F14">
        <w:rPr>
          <w:rFonts w:hint="cs"/>
          <w:noProof/>
          <w:rtl/>
          <w:lang w:bidi="ar-EG"/>
        </w:rPr>
        <w:t xml:space="preserve">وطنية </w:t>
      </w:r>
      <w:r w:rsidR="00814B46" w:rsidRPr="00FC0F14">
        <w:rPr>
          <w:rFonts w:hint="cs"/>
          <w:noProof/>
          <w:rtl/>
          <w:lang w:bidi="ar-EG"/>
        </w:rPr>
        <w:t>أ</w:t>
      </w:r>
      <w:r w:rsidRPr="00FC0F14">
        <w:rPr>
          <w:rFonts w:hint="cs"/>
          <w:noProof/>
          <w:rtl/>
          <w:lang w:bidi="ar-EG"/>
        </w:rPr>
        <w:t>و</w:t>
      </w:r>
      <w:r w:rsidR="00814B46" w:rsidRPr="00FC0F14">
        <w:rPr>
          <w:rFonts w:hint="cs"/>
          <w:noProof/>
          <w:rtl/>
          <w:lang w:bidi="ar-EG"/>
        </w:rPr>
        <w:t xml:space="preserve"> </w:t>
      </w:r>
      <w:r w:rsidRPr="00FC0F14">
        <w:rPr>
          <w:rFonts w:hint="cs"/>
          <w:noProof/>
          <w:rtl/>
          <w:lang w:bidi="ar-EG"/>
        </w:rPr>
        <w:t>إقليمية رئيسية.</w:t>
      </w:r>
    </w:p>
    <w:p w14:paraId="5C7DFEA4" w14:textId="77777777" w:rsidR="00ED026F" w:rsidRPr="00FC0F14" w:rsidRDefault="004947CA" w:rsidP="00ED026F">
      <w:pPr>
        <w:rPr>
          <w:noProof/>
          <w:rtl/>
          <w:lang w:bidi="ar-EG"/>
        </w:rPr>
      </w:pPr>
      <w:r w:rsidRPr="00FC0F14">
        <w:rPr>
          <w:b/>
          <w:bCs/>
          <w:noProof/>
          <w:lang w:bidi="ar-EG"/>
        </w:rPr>
        <w:t>6.4</w:t>
      </w:r>
      <w:r w:rsidRPr="00FC0F14">
        <w:rPr>
          <w:noProof/>
          <w:rtl/>
          <w:lang w:bidi="ar-EG"/>
        </w:rPr>
        <w:tab/>
        <w:t xml:space="preserve">مراعاة للحد من مدة الاجتماعات وتكاليفها إلى أقصى حد ممكن، يقوم رئيس الفريق الاستشاري لتقييس الاتصالات بالتعاون مع </w:t>
      </w:r>
      <w:r w:rsidRPr="00FC0F14">
        <w:rPr>
          <w:rFonts w:hint="cs"/>
          <w:noProof/>
          <w:rtl/>
          <w:lang w:bidi="ar-EG"/>
        </w:rPr>
        <w:t>ال</w:t>
      </w:r>
      <w:r w:rsidRPr="00FC0F14">
        <w:rPr>
          <w:noProof/>
          <w:rtl/>
          <w:lang w:bidi="ar-EG"/>
        </w:rPr>
        <w:t xml:space="preserve">مدير من أجل القيام </w:t>
      </w:r>
      <w:r w:rsidRPr="00FC0F14">
        <w:rPr>
          <w:rFonts w:hint="cs"/>
          <w:noProof/>
          <w:rtl/>
          <w:lang w:bidi="ar-EG"/>
        </w:rPr>
        <w:t>بالأعمال التحضيرية</w:t>
      </w:r>
      <w:r w:rsidRPr="00FC0F14">
        <w:rPr>
          <w:noProof/>
          <w:rtl/>
          <w:lang w:bidi="ar-EG"/>
        </w:rPr>
        <w:t xml:space="preserve"> المسبقة المناسبة، مثل تحديد القضايا الرئيسية للمناقشة.</w:t>
      </w:r>
    </w:p>
    <w:p w14:paraId="689ECD57" w14:textId="77777777" w:rsidR="00ED026F" w:rsidRPr="00FC0F14" w:rsidRDefault="004947CA" w:rsidP="00ED026F">
      <w:pPr>
        <w:rPr>
          <w:noProof/>
          <w:rtl/>
          <w:lang w:bidi="ar-EG"/>
        </w:rPr>
      </w:pPr>
      <w:r w:rsidRPr="00FC0F14">
        <w:rPr>
          <w:b/>
          <w:bCs/>
          <w:noProof/>
          <w:lang w:bidi="ar-EG"/>
        </w:rPr>
        <w:t>7.4</w:t>
      </w:r>
      <w:r w:rsidRPr="00FC0F14">
        <w:rPr>
          <w:noProof/>
          <w:rtl/>
          <w:lang w:bidi="ar-EG"/>
        </w:rPr>
        <w:tab/>
      </w:r>
      <w:r w:rsidRPr="00FC0F14">
        <w:rPr>
          <w:rFonts w:hint="cs"/>
          <w:noProof/>
          <w:rtl/>
          <w:lang w:bidi="ar-EG"/>
        </w:rPr>
        <w:t>يجب</w:t>
      </w:r>
      <w:r w:rsidRPr="00FC0F14">
        <w:rPr>
          <w:noProof/>
          <w:rtl/>
          <w:lang w:bidi="ar-EG"/>
        </w:rPr>
        <w:t xml:space="preserve"> عموماً تطبيق النظام الداخلي المنطبق على لجان الدراسات على الفريق الاستشاري لتقييس الاتصالات واجتماعاته. ومع ذلك، يجوز، طبقاً لتقدير الرئيس، تقديم </w:t>
      </w:r>
      <w:r w:rsidRPr="00FC0F14">
        <w:rPr>
          <w:rFonts w:hint="cs"/>
          <w:noProof/>
          <w:rtl/>
          <w:lang w:bidi="ar-EG"/>
        </w:rPr>
        <w:t>مقترحات</w:t>
      </w:r>
      <w:r w:rsidRPr="00FC0F14">
        <w:rPr>
          <w:noProof/>
          <w:rtl/>
          <w:lang w:bidi="ar-EG"/>
        </w:rPr>
        <w:t xml:space="preserve"> مكتوبة أثناء اجتماع الفريق بشرط أن تكون مستندة إلى المناقشات الجارية أثناء الاجتماع ويكون الغرض منها هو المساعدة في </w:t>
      </w:r>
      <w:r w:rsidRPr="00FC0F14">
        <w:rPr>
          <w:rFonts w:hint="cs"/>
          <w:noProof/>
          <w:rtl/>
          <w:lang w:bidi="ar-EG"/>
        </w:rPr>
        <w:t>التوفيق</w:t>
      </w:r>
      <w:r w:rsidRPr="00FC0F14">
        <w:rPr>
          <w:noProof/>
          <w:rtl/>
          <w:lang w:bidi="ar-EG"/>
        </w:rPr>
        <w:t xml:space="preserve"> بين وجهات النظر المتعارضة أثناء الاجتماع.</w:t>
      </w:r>
    </w:p>
    <w:p w14:paraId="2F3874CC" w14:textId="77777777" w:rsidR="00ED026F" w:rsidRPr="00FC0F14" w:rsidRDefault="004947CA" w:rsidP="00ED026F">
      <w:pPr>
        <w:rPr>
          <w:noProof/>
          <w:rtl/>
          <w:lang w:val="fr-FR" w:bidi="ar-EG"/>
        </w:rPr>
      </w:pPr>
      <w:r w:rsidRPr="00FC0F14">
        <w:rPr>
          <w:b/>
          <w:bCs/>
          <w:noProof/>
          <w:lang w:bidi="ar-EG"/>
        </w:rPr>
        <w:t>8.4</w:t>
      </w:r>
      <w:r w:rsidRPr="00FC0F14">
        <w:rPr>
          <w:b/>
          <w:bCs/>
          <w:noProof/>
          <w:rtl/>
          <w:lang w:bidi="ar-EG"/>
        </w:rPr>
        <w:tab/>
      </w:r>
      <w:r w:rsidRPr="00FC0F14">
        <w:rPr>
          <w:rFonts w:hint="cs"/>
          <w:noProof/>
          <w:rtl/>
          <w:lang w:bidi="ar-EG"/>
        </w:rPr>
        <w:t>يعد</w:t>
      </w:r>
      <w:r w:rsidRPr="00FC0F14">
        <w:rPr>
          <w:noProof/>
          <w:rtl/>
          <w:lang w:bidi="ar-EG"/>
        </w:rPr>
        <w:t xml:space="preserve"> الفريق الاستشاري لتقييس الاتصالات</w:t>
      </w:r>
      <w:r w:rsidRPr="00FC0F14">
        <w:rPr>
          <w:rFonts w:hint="cs"/>
          <w:noProof/>
          <w:rtl/>
          <w:lang w:bidi="ar-EG"/>
        </w:rPr>
        <w:t xml:space="preserve"> </w:t>
      </w:r>
      <w:r w:rsidRPr="00FC0F14">
        <w:rPr>
          <w:noProof/>
          <w:rtl/>
          <w:lang w:bidi="ar-EG"/>
        </w:rPr>
        <w:t xml:space="preserve">بعد كل اجتماع </w:t>
      </w:r>
      <w:r w:rsidRPr="00FC0F14">
        <w:rPr>
          <w:rFonts w:hint="cs"/>
          <w:noProof/>
          <w:rtl/>
          <w:lang w:bidi="ar-EG"/>
        </w:rPr>
        <w:t>تقريراً عن</w:t>
      </w:r>
      <w:r w:rsidRPr="00FC0F14">
        <w:rPr>
          <w:noProof/>
          <w:rtl/>
          <w:lang w:bidi="ar-EG"/>
        </w:rPr>
        <w:t xml:space="preserve"> أنشطته. ويكون هذا التقرير متاحاً </w:t>
      </w:r>
      <w:r w:rsidRPr="00FC0F14">
        <w:rPr>
          <w:rFonts w:hint="cs"/>
          <w:noProof/>
          <w:rtl/>
          <w:lang w:bidi="ar-EG"/>
        </w:rPr>
        <w:t>في موعد أقصاه ثلاثة</w:t>
      </w:r>
      <w:r w:rsidRPr="00FC0F14">
        <w:rPr>
          <w:noProof/>
          <w:rtl/>
          <w:lang w:bidi="ar-EG"/>
        </w:rPr>
        <w:t xml:space="preserve"> أسابيع </w:t>
      </w:r>
      <w:r w:rsidRPr="00FC0F14">
        <w:rPr>
          <w:noProof/>
          <w:rtl/>
          <w:lang w:val="fr-FR" w:bidi="ar-EG"/>
        </w:rPr>
        <w:t>بعد اختتام الاجتماع</w:t>
      </w:r>
      <w:r w:rsidRPr="00FC0F14">
        <w:rPr>
          <w:rFonts w:hint="cs"/>
          <w:noProof/>
          <w:rtl/>
          <w:lang w:val="fr-FR" w:bidi="ar-EG"/>
        </w:rPr>
        <w:t>.</w:t>
      </w:r>
      <w:r w:rsidRPr="00FC0F14">
        <w:rPr>
          <w:noProof/>
          <w:rtl/>
          <w:lang w:val="fr-FR" w:bidi="ar-EG"/>
        </w:rPr>
        <w:t xml:space="preserve"> </w:t>
      </w:r>
      <w:r w:rsidRPr="00FC0F14">
        <w:rPr>
          <w:rFonts w:hint="cs"/>
          <w:noProof/>
          <w:rtl/>
          <w:lang w:val="fr-FR" w:bidi="ar-EG"/>
        </w:rPr>
        <w:t>و</w:t>
      </w:r>
      <w:r w:rsidRPr="00FC0F14">
        <w:rPr>
          <w:noProof/>
          <w:rtl/>
          <w:lang w:val="fr-FR" w:bidi="ar-EG"/>
        </w:rPr>
        <w:t xml:space="preserve">يوزَّع </w:t>
      </w:r>
      <w:r w:rsidRPr="00FC0F14">
        <w:rPr>
          <w:rFonts w:hint="cs"/>
          <w:noProof/>
          <w:rtl/>
          <w:lang w:val="fr-FR" w:bidi="ar-EG"/>
        </w:rPr>
        <w:t xml:space="preserve">التقرير </w:t>
      </w:r>
      <w:r w:rsidRPr="00FC0F14">
        <w:rPr>
          <w:noProof/>
          <w:rtl/>
          <w:lang w:val="fr-FR" w:bidi="ar-EG"/>
        </w:rPr>
        <w:t>طبقاً للإجراءات العادية لقطاع تقييس الاتصالات</w:t>
      </w:r>
      <w:r w:rsidRPr="00FC0F14">
        <w:rPr>
          <w:rFonts w:hint="cs"/>
          <w:noProof/>
          <w:rtl/>
          <w:lang w:val="fr-FR" w:bidi="ar-EG"/>
        </w:rPr>
        <w:t xml:space="preserve"> ويتاح بجميع اللغات الرسمية للاتحاد</w:t>
      </w:r>
      <w:r w:rsidRPr="00FC0F14">
        <w:rPr>
          <w:noProof/>
          <w:rtl/>
          <w:lang w:val="fr-FR" w:bidi="ar-EG"/>
        </w:rPr>
        <w:t>.</w:t>
      </w:r>
    </w:p>
    <w:p w14:paraId="23E5890F" w14:textId="77777777" w:rsidR="00ED026F" w:rsidRPr="00FC0F14" w:rsidRDefault="004947CA" w:rsidP="00ED026F">
      <w:pPr>
        <w:rPr>
          <w:b/>
          <w:bCs/>
          <w:noProof/>
          <w:rtl/>
          <w:lang w:bidi="ar-EG"/>
        </w:rPr>
      </w:pPr>
      <w:r w:rsidRPr="00FC0F14">
        <w:rPr>
          <w:b/>
          <w:bCs/>
          <w:noProof/>
          <w:lang w:bidi="ar-EG"/>
        </w:rPr>
        <w:t>9.4</w:t>
      </w:r>
      <w:r w:rsidRPr="00FC0F14">
        <w:rPr>
          <w:noProof/>
          <w:rtl/>
          <w:lang w:bidi="ar-EG"/>
        </w:rPr>
        <w:tab/>
        <w:t>يُعِد الفريق الاستشاري لتقييس الاتصالات تقريراً للجمعية بشأن المسائل المسندة إليه من الجمعية السابقة</w:t>
      </w:r>
      <w:r w:rsidRPr="00FC0F14">
        <w:rPr>
          <w:noProof/>
          <w:rtl/>
          <w:lang w:val="fr-FR" w:bidi="ar-EG"/>
        </w:rPr>
        <w:t xml:space="preserve">. </w:t>
      </w:r>
      <w:r w:rsidRPr="00FC0F14">
        <w:rPr>
          <w:rFonts w:hint="eastAsia"/>
          <w:noProof/>
          <w:rtl/>
          <w:lang w:val="fr-FR" w:bidi="ar-EG"/>
        </w:rPr>
        <w:t>كما</w:t>
      </w:r>
      <w:r w:rsidRPr="00FC0F14">
        <w:rPr>
          <w:noProof/>
          <w:rtl/>
          <w:lang w:val="fr-FR" w:bidi="ar-EG"/>
        </w:rPr>
        <w:t xml:space="preserve"> يعد الفريق في اجتماعه الأخير الذي يسبق الجمعية، وفقاً للرقم</w:t>
      </w:r>
      <w:r w:rsidRPr="00FC0F14">
        <w:rPr>
          <w:rFonts w:hint="eastAsia"/>
          <w:noProof/>
          <w:rtl/>
          <w:lang w:val="fr-FR" w:bidi="ar-EG"/>
        </w:rPr>
        <w:t> </w:t>
      </w:r>
      <w:r w:rsidRPr="00FC0F14">
        <w:rPr>
          <w:noProof/>
          <w:lang w:val="fr-FR" w:bidi="ar-EG"/>
        </w:rPr>
        <w:t>197H</w:t>
      </w:r>
      <w:r w:rsidRPr="00FC0F14">
        <w:rPr>
          <w:noProof/>
          <w:rtl/>
          <w:lang w:val="fr-FR" w:bidi="ar-EG"/>
        </w:rPr>
        <w:t xml:space="preserve"> من </w:t>
      </w:r>
      <w:r w:rsidR="0018343C" w:rsidRPr="00FC0F14">
        <w:rPr>
          <w:rFonts w:hint="cs"/>
          <w:noProof/>
          <w:rtl/>
          <w:lang w:val="fr-FR" w:bidi="ar-EG"/>
        </w:rPr>
        <w:t>اتفاقية الاتحاد</w:t>
      </w:r>
      <w:r w:rsidRPr="00FC0F14">
        <w:rPr>
          <w:noProof/>
          <w:rtl/>
          <w:lang w:val="fr-FR" w:bidi="ar-EG"/>
        </w:rPr>
        <w:t>، تقرير</w:t>
      </w:r>
      <w:r w:rsidRPr="00FC0F14">
        <w:rPr>
          <w:rFonts w:hint="eastAsia"/>
          <w:noProof/>
          <w:rtl/>
          <w:lang w:val="fr-FR" w:bidi="ar-EG"/>
        </w:rPr>
        <w:t>اً</w:t>
      </w:r>
      <w:r w:rsidRPr="00FC0F14">
        <w:rPr>
          <w:noProof/>
          <w:rtl/>
          <w:lang w:val="fr-FR" w:bidi="ar-EG"/>
        </w:rPr>
        <w:t xml:space="preserve"> يلخص أنشطته منذ الجمعية السابقة. ويقدم هذا التقرير المشورة بشأن توزيع العمل ومقترحات بشأن أساليب عمل قطاع تقييس الاتصالات واستراتيجياته وعلاقاته</w:t>
      </w:r>
      <w:r w:rsidRPr="00FC0F14">
        <w:rPr>
          <w:rFonts w:hint="cs"/>
          <w:noProof/>
          <w:rtl/>
          <w:lang w:val="fr-FR" w:bidi="ar-EG"/>
        </w:rPr>
        <w:t xml:space="preserve"> بالقطاعين الآخرين للاتحاد</w:t>
      </w:r>
      <w:r w:rsidRPr="00FC0F14">
        <w:rPr>
          <w:noProof/>
          <w:rtl/>
          <w:lang w:val="fr-FR" w:bidi="ar-EG"/>
        </w:rPr>
        <w:t xml:space="preserve"> </w:t>
      </w:r>
      <w:r w:rsidRPr="00FC0F14">
        <w:rPr>
          <w:rFonts w:hint="cs"/>
          <w:noProof/>
          <w:rtl/>
          <w:lang w:val="fr-FR" w:bidi="ar-EG"/>
        </w:rPr>
        <w:t>و</w:t>
      </w:r>
      <w:r w:rsidRPr="00FC0F14">
        <w:rPr>
          <w:noProof/>
          <w:rtl/>
          <w:lang w:val="fr-FR" w:bidi="ar-EG"/>
        </w:rPr>
        <w:t xml:space="preserve">بالهيئات الأُخرى </w:t>
      </w:r>
      <w:r w:rsidRPr="00FC0F14">
        <w:rPr>
          <w:rFonts w:hint="cs"/>
          <w:noProof/>
          <w:rtl/>
          <w:lang w:val="fr-FR" w:bidi="ar-EG"/>
        </w:rPr>
        <w:t xml:space="preserve">ذات الصلة </w:t>
      </w:r>
      <w:r w:rsidRPr="00FC0F14">
        <w:rPr>
          <w:noProof/>
          <w:rtl/>
          <w:lang w:val="fr-FR" w:bidi="ar-EG"/>
        </w:rPr>
        <w:t>خارج الاتحاد، حسب الاقتضاء</w:t>
      </w:r>
      <w:r w:rsidRPr="00FC0F14">
        <w:rPr>
          <w:rFonts w:hint="cs"/>
          <w:noProof/>
          <w:rtl/>
          <w:lang w:val="fr-FR" w:bidi="ar-EG"/>
        </w:rPr>
        <w:t xml:space="preserve"> (الرقم </w:t>
      </w:r>
      <w:r w:rsidRPr="00FC0F14">
        <w:rPr>
          <w:noProof/>
          <w:lang w:val="en-GB" w:bidi="ar-EG"/>
        </w:rPr>
        <w:t>19A</w:t>
      </w:r>
      <w:r w:rsidRPr="00FC0F14">
        <w:rPr>
          <w:rFonts w:hint="cs"/>
          <w:noProof/>
          <w:rtl/>
          <w:lang w:val="fr-FR" w:bidi="ar-EG"/>
        </w:rPr>
        <w:t xml:space="preserve"> من دستور</w:t>
      </w:r>
      <w:r w:rsidR="002F0A9A" w:rsidRPr="00FC0F14">
        <w:rPr>
          <w:rFonts w:hint="cs"/>
          <w:noProof/>
          <w:rtl/>
          <w:lang w:val="fr-FR" w:bidi="ar-EG"/>
        </w:rPr>
        <w:t xml:space="preserve"> الاتحاد</w:t>
      </w:r>
      <w:r w:rsidRPr="00FC0F14">
        <w:rPr>
          <w:rFonts w:hint="cs"/>
          <w:noProof/>
          <w:rtl/>
          <w:lang w:val="fr-FR" w:bidi="ar-EG"/>
        </w:rPr>
        <w:t>)</w:t>
      </w:r>
      <w:r w:rsidRPr="00FC0F14">
        <w:rPr>
          <w:noProof/>
          <w:rtl/>
          <w:lang w:val="fr-FR" w:bidi="ar-EG"/>
        </w:rPr>
        <w:t>. كما ينبغي أن يتضمن تقرير الفريق الاستشاري إلى الجمعية مقترحات بشأن القرار</w:t>
      </w:r>
      <w:r w:rsidRPr="00FC0F14">
        <w:rPr>
          <w:rFonts w:hint="cs"/>
          <w:noProof/>
          <w:rtl/>
          <w:lang w:val="fr-FR" w:bidi="ar-EG"/>
        </w:rPr>
        <w:t> </w:t>
      </w:r>
      <w:r w:rsidRPr="00FC0F14">
        <w:rPr>
          <w:noProof/>
          <w:lang w:bidi="ar-EG"/>
        </w:rPr>
        <w:t>2</w:t>
      </w:r>
      <w:r w:rsidRPr="00FC0F14">
        <w:rPr>
          <w:rFonts w:hint="cs"/>
          <w:noProof/>
          <w:rtl/>
          <w:lang w:bidi="ar-EG"/>
        </w:rPr>
        <w:t xml:space="preserve"> للجمعية</w:t>
      </w:r>
      <w:r w:rsidR="00AF36BC" w:rsidRPr="00FC0F14">
        <w:rPr>
          <w:rFonts w:hint="cs"/>
          <w:noProof/>
          <w:rtl/>
          <w:lang w:bidi="ar-EG"/>
        </w:rPr>
        <w:t xml:space="preserve"> العالمية لتقييس الاتصالات</w:t>
      </w:r>
      <w:r w:rsidRPr="00FC0F14">
        <w:rPr>
          <w:noProof/>
          <w:rtl/>
          <w:lang w:bidi="ar-EG"/>
        </w:rPr>
        <w:t>، أي أسماء لجان الدراسات ومسؤولياتها واختصاصاتها.</w:t>
      </w:r>
      <w:r w:rsidRPr="00FC0F14">
        <w:rPr>
          <w:noProof/>
          <w:rtl/>
          <w:lang w:val="fr-FR" w:bidi="ar-EG"/>
        </w:rPr>
        <w:t xml:space="preserve"> </w:t>
      </w:r>
      <w:r w:rsidRPr="00FC0F14">
        <w:rPr>
          <w:rFonts w:hint="eastAsia"/>
          <w:noProof/>
          <w:rtl/>
          <w:lang w:val="fr-FR" w:bidi="ar-EG"/>
        </w:rPr>
        <w:t>ويحيل</w:t>
      </w:r>
      <w:r w:rsidRPr="00FC0F14">
        <w:rPr>
          <w:noProof/>
          <w:rtl/>
          <w:lang w:val="fr-FR" w:bidi="ar-EG"/>
        </w:rPr>
        <w:t xml:space="preserve"> المدير هذه التقارير إلى الجمعية.</w:t>
      </w:r>
    </w:p>
    <w:p w14:paraId="37C7BAD9" w14:textId="77777777" w:rsidR="00ED026F" w:rsidRPr="00FC0F14" w:rsidRDefault="004947CA" w:rsidP="00ED026F">
      <w:pPr>
        <w:rPr>
          <w:rtl/>
        </w:rPr>
      </w:pPr>
      <w:r w:rsidRPr="00FC0F14">
        <w:rPr>
          <w:b/>
          <w:bCs/>
          <w:lang w:bidi="ar-EG"/>
        </w:rPr>
        <w:t>10.4</w:t>
      </w:r>
      <w:r w:rsidRPr="00FC0F14">
        <w:rPr>
          <w:b/>
          <w:bCs/>
          <w:rtl/>
          <w:lang w:bidi="ar-EG"/>
        </w:rPr>
        <w:tab/>
      </w:r>
      <w:r w:rsidRPr="00FC0F14">
        <w:rPr>
          <w:rFonts w:hint="cs"/>
          <w:noProof/>
          <w:rtl/>
          <w:lang w:bidi="ar-EG"/>
        </w:rPr>
        <w:t xml:space="preserve">يُبلَّغ </w:t>
      </w:r>
      <w:r w:rsidRPr="00FC0F14">
        <w:rPr>
          <w:noProof/>
          <w:rtl/>
          <w:lang w:bidi="ar-EG"/>
        </w:rPr>
        <w:t xml:space="preserve">الفريق الاستشاري لتقييس الاتصالات بعدم حضور رؤساء </w:t>
      </w:r>
      <w:r w:rsidRPr="00FC0F14">
        <w:rPr>
          <w:rFonts w:hint="cs"/>
          <w:noProof/>
          <w:rtl/>
          <w:lang w:bidi="ar-EG"/>
        </w:rPr>
        <w:t>و</w:t>
      </w:r>
      <w:r w:rsidRPr="00FC0F14">
        <w:rPr>
          <w:noProof/>
          <w:rtl/>
          <w:lang w:bidi="ar-EG"/>
        </w:rPr>
        <w:t xml:space="preserve">نواب رؤساء لجان الدراسات في اجتماعات لجان الدراسات، </w:t>
      </w:r>
      <w:r w:rsidRPr="00FC0F14">
        <w:rPr>
          <w:rFonts w:hint="cs"/>
          <w:noProof/>
          <w:rtl/>
          <w:lang w:bidi="ar-EG"/>
        </w:rPr>
        <w:t>ويثير</w:t>
      </w:r>
      <w:r w:rsidRPr="00FC0F14">
        <w:rPr>
          <w:noProof/>
          <w:rtl/>
          <w:lang w:bidi="ar-EG"/>
        </w:rPr>
        <w:t xml:space="preserve"> المسألة</w:t>
      </w:r>
      <w:r w:rsidRPr="00FC0F14">
        <w:rPr>
          <w:rFonts w:hint="cs"/>
          <w:noProof/>
          <w:rtl/>
          <w:lang w:bidi="ar-EG"/>
        </w:rPr>
        <w:t xml:space="preserve"> من خلال المدير</w:t>
      </w:r>
      <w:r w:rsidRPr="00FC0F14">
        <w:rPr>
          <w:noProof/>
          <w:rtl/>
          <w:lang w:bidi="ar-EG"/>
        </w:rPr>
        <w:t xml:space="preserve"> مع الدولة العضو</w:t>
      </w:r>
      <w:r w:rsidRPr="00FC0F14">
        <w:rPr>
          <w:rFonts w:hint="cs"/>
          <w:noProof/>
          <w:rtl/>
          <w:lang w:bidi="ar-EG"/>
        </w:rPr>
        <w:t xml:space="preserve"> </w:t>
      </w:r>
      <w:r w:rsidRPr="00FC0F14">
        <w:rPr>
          <w:noProof/>
          <w:rtl/>
          <w:lang w:bidi="ar-EG"/>
        </w:rPr>
        <w:t xml:space="preserve">المعنية في محاولة </w:t>
      </w:r>
      <w:r w:rsidR="00814B46" w:rsidRPr="00FC0F14">
        <w:rPr>
          <w:rFonts w:hint="cs"/>
          <w:noProof/>
          <w:rtl/>
          <w:lang w:bidi="ar-EG"/>
        </w:rPr>
        <w:t>لضمان</w:t>
      </w:r>
      <w:r w:rsidR="00814B46" w:rsidRPr="00FC0F14">
        <w:rPr>
          <w:noProof/>
          <w:rtl/>
          <w:lang w:bidi="ar-EG"/>
        </w:rPr>
        <w:t xml:space="preserve"> </w:t>
      </w:r>
      <w:r w:rsidRPr="00FC0F14">
        <w:rPr>
          <w:noProof/>
          <w:rtl/>
          <w:lang w:bidi="ar-EG"/>
        </w:rPr>
        <w:t>المشاركة في هذه الأدوار في لجنة الدراسة المعنية التي التزمت الدولة العضو</w:t>
      </w:r>
      <w:r w:rsidRPr="00FC0F14">
        <w:rPr>
          <w:rFonts w:hint="cs"/>
          <w:noProof/>
          <w:rtl/>
          <w:lang w:bidi="ar-EG"/>
        </w:rPr>
        <w:t xml:space="preserve"> بالمشاركة فيها</w:t>
      </w:r>
      <w:r w:rsidRPr="00FC0F14">
        <w:rPr>
          <w:noProof/>
          <w:rtl/>
          <w:lang w:bidi="ar-EG"/>
        </w:rPr>
        <w:t>.</w:t>
      </w:r>
    </w:p>
    <w:p w14:paraId="0457EBBB" w14:textId="77777777" w:rsidR="00F4537C" w:rsidRPr="00FC0F14" w:rsidRDefault="00F4537C" w:rsidP="00F4537C">
      <w:pPr>
        <w:rPr>
          <w:position w:val="2"/>
          <w:sz w:val="28"/>
          <w:szCs w:val="28"/>
          <w:rtl/>
          <w:lang w:val="en-GB" w:bidi="ar-EG"/>
        </w:rPr>
      </w:pPr>
      <w:r w:rsidRPr="00FC0F14">
        <w:rPr>
          <w:rtl/>
        </w:rPr>
        <w:br w:type="page"/>
      </w:r>
    </w:p>
    <w:p w14:paraId="3BFB10B1" w14:textId="77777777" w:rsidR="00ED026F" w:rsidRPr="00FC0F14" w:rsidRDefault="004947CA" w:rsidP="00ED026F">
      <w:pPr>
        <w:pStyle w:val="SectionNo"/>
      </w:pPr>
      <w:r w:rsidRPr="00FC0F14">
        <w:rPr>
          <w:rtl/>
        </w:rPr>
        <w:t>ال</w:t>
      </w:r>
      <w:r w:rsidR="002C040D" w:rsidRPr="00FC0F14">
        <w:rPr>
          <w:rtl/>
        </w:rPr>
        <w:t>قسم</w:t>
      </w:r>
      <w:r w:rsidRPr="00FC0F14">
        <w:rPr>
          <w:rtl/>
        </w:rPr>
        <w:t xml:space="preserve"> </w:t>
      </w:r>
      <w:r w:rsidRPr="00FC0F14">
        <w:t>5</w:t>
      </w:r>
    </w:p>
    <w:p w14:paraId="29BC3323" w14:textId="77777777" w:rsidR="00ED026F" w:rsidRPr="00FC0F14" w:rsidRDefault="004947CA" w:rsidP="00ED026F">
      <w:pPr>
        <w:pStyle w:val="Sectiontitle"/>
        <w:rPr>
          <w:bCs w:val="0"/>
          <w:noProof/>
        </w:rPr>
      </w:pPr>
      <w:r w:rsidRPr="00FC0F14">
        <w:rPr>
          <w:rtl/>
        </w:rPr>
        <w:t>واجبات</w:t>
      </w:r>
      <w:r w:rsidRPr="00FC0F14">
        <w:rPr>
          <w:noProof/>
          <w:rtl/>
        </w:rPr>
        <w:t xml:space="preserve"> المدير</w:t>
      </w:r>
    </w:p>
    <w:p w14:paraId="3402A194" w14:textId="77777777" w:rsidR="00ED026F" w:rsidRPr="00FC0F14" w:rsidRDefault="004947CA" w:rsidP="00ED026F">
      <w:pPr>
        <w:pStyle w:val="Normalaftertitle"/>
        <w:rPr>
          <w:b/>
          <w:bCs/>
          <w:noProof/>
          <w:rtl/>
          <w:lang w:bidi="ar-EG"/>
        </w:rPr>
      </w:pPr>
      <w:r w:rsidRPr="00FC0F14">
        <w:rPr>
          <w:b/>
          <w:bCs/>
          <w:noProof/>
          <w:lang w:bidi="ar-EG"/>
        </w:rPr>
        <w:t>1.5</w:t>
      </w:r>
      <w:r w:rsidRPr="00FC0F14">
        <w:rPr>
          <w:noProof/>
          <w:rtl/>
          <w:lang w:bidi="ar-EG"/>
        </w:rPr>
        <w:tab/>
        <w:t>ترد واجبات مدير</w:t>
      </w:r>
      <w:r w:rsidRPr="00FC0F14">
        <w:rPr>
          <w:rFonts w:hint="cs"/>
          <w:noProof/>
          <w:rtl/>
          <w:lang w:bidi="ar-EG"/>
        </w:rPr>
        <w:t xml:space="preserve"> مكتب تقييس الاتصالات</w:t>
      </w:r>
      <w:r w:rsidRPr="00FC0F14">
        <w:rPr>
          <w:noProof/>
          <w:rtl/>
          <w:lang w:bidi="ar-EG"/>
        </w:rPr>
        <w:t xml:space="preserve"> </w:t>
      </w:r>
      <w:r w:rsidRPr="00FC0F14">
        <w:rPr>
          <w:noProof/>
          <w:lang w:bidi="ar-EG"/>
        </w:rPr>
        <w:t>(TSB)</w:t>
      </w:r>
      <w:r w:rsidRPr="00FC0F14">
        <w:rPr>
          <w:rFonts w:hint="cs"/>
          <w:noProof/>
          <w:rtl/>
          <w:lang w:bidi="ar-EG"/>
        </w:rPr>
        <w:t xml:space="preserve"> </w:t>
      </w:r>
      <w:r w:rsidRPr="00FC0F14">
        <w:rPr>
          <w:noProof/>
          <w:rtl/>
          <w:lang w:bidi="ar-EG"/>
        </w:rPr>
        <w:t xml:space="preserve">بإيجاز في المادة </w:t>
      </w:r>
      <w:r w:rsidRPr="00FC0F14">
        <w:rPr>
          <w:noProof/>
          <w:lang w:bidi="ar-EG"/>
        </w:rPr>
        <w:t>15</w:t>
      </w:r>
      <w:r w:rsidRPr="00FC0F14">
        <w:rPr>
          <w:noProof/>
          <w:rtl/>
          <w:lang w:bidi="ar-EG"/>
        </w:rPr>
        <w:t xml:space="preserve"> والأحكام ذات الصلة في المادة </w:t>
      </w:r>
      <w:r w:rsidRPr="00FC0F14">
        <w:rPr>
          <w:noProof/>
          <w:lang w:bidi="ar-EG"/>
        </w:rPr>
        <w:t>20</w:t>
      </w:r>
      <w:r w:rsidRPr="00FC0F14">
        <w:rPr>
          <w:noProof/>
          <w:rtl/>
          <w:lang w:bidi="ar-EG"/>
        </w:rPr>
        <w:t xml:space="preserve"> من </w:t>
      </w:r>
      <w:r w:rsidR="00037DA4" w:rsidRPr="00FC0F14">
        <w:rPr>
          <w:rFonts w:hint="cs"/>
          <w:noProof/>
          <w:rtl/>
          <w:lang w:bidi="ar-EG"/>
        </w:rPr>
        <w:t>اتفاقية الاتحاد</w:t>
      </w:r>
      <w:r w:rsidRPr="00FC0F14">
        <w:rPr>
          <w:noProof/>
          <w:rtl/>
          <w:lang w:bidi="ar-EG"/>
        </w:rPr>
        <w:t>. وترد هذه الواجبات بصورة أكثر تفصيلاً في هذا القرار.</w:t>
      </w:r>
    </w:p>
    <w:p w14:paraId="63FD78C4" w14:textId="77777777" w:rsidR="00ED026F" w:rsidRPr="00FC0F14" w:rsidRDefault="004947CA" w:rsidP="00ED026F">
      <w:pPr>
        <w:rPr>
          <w:noProof/>
          <w:rtl/>
          <w:lang w:bidi="ar-EG"/>
        </w:rPr>
      </w:pPr>
      <w:r w:rsidRPr="00FC0F14">
        <w:rPr>
          <w:b/>
          <w:bCs/>
          <w:noProof/>
          <w:lang w:bidi="ar-EG"/>
        </w:rPr>
        <w:t>2.5</w:t>
      </w:r>
      <w:r w:rsidRPr="00FC0F14">
        <w:rPr>
          <w:noProof/>
          <w:rtl/>
          <w:lang w:bidi="ar-EG"/>
        </w:rPr>
        <w:tab/>
        <w:t xml:space="preserve">يتخذ </w:t>
      </w:r>
      <w:r w:rsidR="00814B46" w:rsidRPr="00FC0F14">
        <w:rPr>
          <w:rFonts w:hint="cs"/>
          <w:noProof/>
          <w:rtl/>
          <w:lang w:bidi="ar-EG"/>
        </w:rPr>
        <w:t>مدير مكتب تقييس الاتصالات</w:t>
      </w:r>
      <w:r w:rsidR="00814B46" w:rsidRPr="00FC0F14">
        <w:rPr>
          <w:noProof/>
          <w:rtl/>
          <w:lang w:bidi="ar-EG"/>
        </w:rPr>
        <w:t xml:space="preserve"> </w:t>
      </w:r>
      <w:r w:rsidRPr="00FC0F14">
        <w:rPr>
          <w:noProof/>
          <w:rtl/>
          <w:lang w:bidi="ar-EG"/>
        </w:rPr>
        <w:t xml:space="preserve">الإجراءات التحضيرية اللازمة لاجتماعات الجمعية العالمية لتقييس الاتصالات والفريق الاستشاري لتقييس الاتصالات ولجان الدراسات والأفرقة الأُخرى، وينسق أعمالها كي تسفر الاجتماعات عن أفضل النتائج في أقصر وقت ممكن. ويحدد المدير، بالاتفاق مع الفريق الاستشاري ورؤساء لجان الدراسات، مواعيد وبرامج </w:t>
      </w:r>
      <w:r w:rsidRPr="00FC0F14">
        <w:rPr>
          <w:rFonts w:hint="cs"/>
          <w:noProof/>
          <w:rtl/>
          <w:lang w:bidi="ar-EG"/>
        </w:rPr>
        <w:t xml:space="preserve">اجتماعات </w:t>
      </w:r>
      <w:r w:rsidRPr="00FC0F14">
        <w:rPr>
          <w:noProof/>
          <w:rtl/>
          <w:lang w:bidi="ar-EG"/>
        </w:rPr>
        <w:t>الفريق الاستشاري واجتماعات لجان الدراسات وفرق العمل، ويقوم بتجميع هذه الاجتماعات في وقت واحد تبعاً لطبيعة العمل وتوافر الموارد لمكتب تقييس الاتصالات والموارد الأُخرى في الاتحاد.</w:t>
      </w:r>
    </w:p>
    <w:p w14:paraId="0E0ED46B" w14:textId="77777777" w:rsidR="00ED026F" w:rsidRPr="00FC0F14" w:rsidRDefault="004947CA" w:rsidP="00ED026F">
      <w:pPr>
        <w:rPr>
          <w:noProof/>
          <w:rtl/>
          <w:lang w:bidi="ar-EG"/>
        </w:rPr>
      </w:pPr>
      <w:r w:rsidRPr="00FC0F14">
        <w:rPr>
          <w:b/>
          <w:bCs/>
          <w:noProof/>
          <w:rtl/>
          <w:lang w:bidi="ar-EG"/>
        </w:rPr>
        <w:t>2.5</w:t>
      </w:r>
      <w:r w:rsidRPr="00FC0F14">
        <w:rPr>
          <w:rStyle w:val="Bolditalic"/>
          <w:rFonts w:hint="eastAsia"/>
          <w:rtl/>
        </w:rPr>
        <w:t>مكرراً</w:t>
      </w:r>
      <w:r w:rsidRPr="00FC0F14">
        <w:rPr>
          <w:noProof/>
          <w:rtl/>
          <w:lang w:bidi="ar-EG"/>
        </w:rPr>
        <w:tab/>
      </w:r>
      <w:r w:rsidRPr="00FC0F14">
        <w:rPr>
          <w:rFonts w:hint="eastAsia"/>
          <w:noProof/>
          <w:rtl/>
          <w:lang w:bidi="ar-EG"/>
        </w:rPr>
        <w:t>يكفل</w:t>
      </w:r>
      <w:r w:rsidRPr="00FC0F14">
        <w:rPr>
          <w:noProof/>
          <w:rtl/>
          <w:lang w:bidi="ar-EG"/>
        </w:rPr>
        <w:t xml:space="preserve"> </w:t>
      </w:r>
      <w:r w:rsidRPr="00FC0F14">
        <w:rPr>
          <w:rFonts w:hint="eastAsia"/>
          <w:noProof/>
          <w:rtl/>
          <w:lang w:bidi="ar-EG"/>
        </w:rPr>
        <w:t>المدير</w:t>
      </w:r>
      <w:r w:rsidRPr="00FC0F14">
        <w:rPr>
          <w:noProof/>
          <w:rtl/>
          <w:lang w:bidi="ar-EG"/>
        </w:rPr>
        <w:t xml:space="preserve"> </w:t>
      </w:r>
      <w:r w:rsidRPr="00FC0F14">
        <w:rPr>
          <w:rFonts w:hint="eastAsia"/>
          <w:noProof/>
          <w:rtl/>
          <w:lang w:bidi="ar-EG"/>
        </w:rPr>
        <w:t>أن</w:t>
      </w:r>
      <w:r w:rsidRPr="00FC0F14">
        <w:rPr>
          <w:noProof/>
          <w:rtl/>
          <w:lang w:bidi="ar-EG"/>
        </w:rPr>
        <w:t xml:space="preserve"> </w:t>
      </w:r>
      <w:r w:rsidRPr="00FC0F14">
        <w:rPr>
          <w:rFonts w:hint="eastAsia"/>
          <w:noProof/>
          <w:rtl/>
          <w:lang w:bidi="ar-EG"/>
        </w:rPr>
        <w:t>تعمل</w:t>
      </w:r>
      <w:r w:rsidRPr="00FC0F14">
        <w:rPr>
          <w:noProof/>
          <w:rtl/>
          <w:lang w:bidi="ar-EG"/>
        </w:rPr>
        <w:t xml:space="preserve"> </w:t>
      </w:r>
      <w:r w:rsidRPr="00FC0F14">
        <w:rPr>
          <w:rFonts w:hint="eastAsia"/>
          <w:noProof/>
          <w:rtl/>
          <w:lang w:bidi="ar-EG"/>
        </w:rPr>
        <w:t>الأمانة</w:t>
      </w:r>
      <w:r w:rsidRPr="00FC0F14">
        <w:rPr>
          <w:noProof/>
          <w:rtl/>
          <w:lang w:bidi="ar-EG"/>
        </w:rPr>
        <w:t xml:space="preserve"> </w:t>
      </w:r>
      <w:r w:rsidRPr="00FC0F14">
        <w:rPr>
          <w:rFonts w:hint="eastAsia"/>
          <w:noProof/>
          <w:rtl/>
          <w:lang w:bidi="ar-EG"/>
        </w:rPr>
        <w:t>المخصصة</w:t>
      </w:r>
      <w:r w:rsidRPr="00FC0F14">
        <w:rPr>
          <w:noProof/>
          <w:rtl/>
          <w:lang w:bidi="ar-EG"/>
        </w:rPr>
        <w:t xml:space="preserve"> </w:t>
      </w:r>
      <w:r w:rsidRPr="00FC0F14">
        <w:rPr>
          <w:rFonts w:hint="eastAsia"/>
          <w:noProof/>
          <w:rtl/>
          <w:lang w:bidi="ar-EG"/>
        </w:rPr>
        <w:t>للجان</w:t>
      </w:r>
      <w:r w:rsidRPr="00FC0F14">
        <w:rPr>
          <w:noProof/>
          <w:rtl/>
          <w:lang w:bidi="ar-EG"/>
        </w:rPr>
        <w:t xml:space="preserve"> </w:t>
      </w:r>
      <w:r w:rsidRPr="00FC0F14">
        <w:rPr>
          <w:rFonts w:hint="eastAsia"/>
          <w:noProof/>
          <w:rtl/>
          <w:lang w:bidi="ar-EG"/>
        </w:rPr>
        <w:t>الدراسات</w:t>
      </w:r>
      <w:r w:rsidRPr="00FC0F14">
        <w:rPr>
          <w:noProof/>
          <w:rtl/>
          <w:lang w:bidi="ar-EG"/>
        </w:rPr>
        <w:t xml:space="preserve"> </w:t>
      </w:r>
      <w:r w:rsidRPr="00FC0F14">
        <w:rPr>
          <w:rFonts w:hint="eastAsia"/>
          <w:noProof/>
          <w:rtl/>
          <w:lang w:bidi="ar-EG"/>
        </w:rPr>
        <w:t>والأفرقة</w:t>
      </w:r>
      <w:r w:rsidRPr="00FC0F14">
        <w:rPr>
          <w:noProof/>
          <w:rtl/>
          <w:lang w:bidi="ar-EG"/>
        </w:rPr>
        <w:t xml:space="preserve"> </w:t>
      </w:r>
      <w:r w:rsidRPr="00FC0F14">
        <w:rPr>
          <w:rFonts w:hint="eastAsia"/>
          <w:noProof/>
          <w:rtl/>
          <w:lang w:bidi="ar-EG"/>
        </w:rPr>
        <w:t>الإقليمية</w:t>
      </w:r>
      <w:r w:rsidRPr="00FC0F14">
        <w:rPr>
          <w:noProof/>
          <w:rtl/>
          <w:lang w:bidi="ar-EG"/>
        </w:rPr>
        <w:t xml:space="preserve"> </w:t>
      </w:r>
      <w:r w:rsidRPr="00FC0F14">
        <w:rPr>
          <w:rFonts w:hint="eastAsia"/>
          <w:noProof/>
          <w:rtl/>
          <w:lang w:bidi="ar-EG"/>
        </w:rPr>
        <w:t>التابعة</w:t>
      </w:r>
      <w:r w:rsidRPr="00FC0F14">
        <w:rPr>
          <w:noProof/>
          <w:rtl/>
          <w:lang w:bidi="ar-EG"/>
        </w:rPr>
        <w:t xml:space="preserve"> </w:t>
      </w:r>
      <w:r w:rsidRPr="00FC0F14">
        <w:rPr>
          <w:rFonts w:hint="eastAsia"/>
          <w:noProof/>
          <w:rtl/>
          <w:lang w:bidi="ar-EG"/>
        </w:rPr>
        <w:t>لها</w:t>
      </w:r>
      <w:r w:rsidRPr="00FC0F14">
        <w:rPr>
          <w:noProof/>
          <w:rtl/>
          <w:lang w:bidi="ar-EG"/>
        </w:rPr>
        <w:t xml:space="preserve"> </w:t>
      </w:r>
      <w:r w:rsidRPr="00FC0F14">
        <w:rPr>
          <w:rFonts w:hint="eastAsia"/>
          <w:noProof/>
          <w:rtl/>
          <w:lang w:bidi="ar-EG"/>
        </w:rPr>
        <w:t>على</w:t>
      </w:r>
      <w:r w:rsidRPr="00FC0F14">
        <w:rPr>
          <w:noProof/>
          <w:rtl/>
          <w:lang w:bidi="ar-EG"/>
        </w:rPr>
        <w:t xml:space="preserve"> </w:t>
      </w:r>
      <w:r w:rsidRPr="00FC0F14">
        <w:rPr>
          <w:rFonts w:hint="eastAsia"/>
          <w:noProof/>
          <w:rtl/>
          <w:lang w:bidi="ar-EG"/>
        </w:rPr>
        <w:t>دعم</w:t>
      </w:r>
      <w:r w:rsidRPr="00FC0F14">
        <w:rPr>
          <w:noProof/>
          <w:rtl/>
          <w:lang w:bidi="ar-EG"/>
        </w:rPr>
        <w:t xml:space="preserve"> </w:t>
      </w:r>
      <w:r w:rsidRPr="00FC0F14">
        <w:rPr>
          <w:rFonts w:hint="eastAsia"/>
          <w:noProof/>
          <w:rtl/>
          <w:lang w:bidi="ar-EG"/>
        </w:rPr>
        <w:t>الأعضاء</w:t>
      </w:r>
      <w:r w:rsidRPr="00FC0F14">
        <w:rPr>
          <w:noProof/>
          <w:rtl/>
          <w:lang w:bidi="ar-EG"/>
        </w:rPr>
        <w:t xml:space="preserve"> </w:t>
      </w:r>
      <w:r w:rsidRPr="00FC0F14">
        <w:rPr>
          <w:rFonts w:hint="eastAsia"/>
          <w:noProof/>
          <w:rtl/>
          <w:lang w:bidi="ar-EG"/>
        </w:rPr>
        <w:t>في تحقيق</w:t>
      </w:r>
      <w:r w:rsidRPr="00FC0F14">
        <w:rPr>
          <w:noProof/>
          <w:rtl/>
          <w:lang w:bidi="ar-EG"/>
        </w:rPr>
        <w:t xml:space="preserve"> </w:t>
      </w:r>
      <w:r w:rsidRPr="00FC0F14">
        <w:rPr>
          <w:rFonts w:hint="eastAsia"/>
          <w:noProof/>
          <w:rtl/>
          <w:lang w:bidi="ar-EG"/>
        </w:rPr>
        <w:t>الأهداف</w:t>
      </w:r>
      <w:r w:rsidRPr="00FC0F14">
        <w:rPr>
          <w:noProof/>
          <w:rtl/>
          <w:lang w:bidi="ar-EG"/>
        </w:rPr>
        <w:t xml:space="preserve"> </w:t>
      </w:r>
      <w:r w:rsidRPr="00FC0F14">
        <w:rPr>
          <w:rFonts w:hint="eastAsia"/>
          <w:noProof/>
          <w:rtl/>
          <w:lang w:bidi="ar-EG"/>
        </w:rPr>
        <w:t>المحددة</w:t>
      </w:r>
      <w:r w:rsidRPr="00FC0F14">
        <w:rPr>
          <w:noProof/>
          <w:rtl/>
          <w:lang w:bidi="ar-EG"/>
        </w:rPr>
        <w:t xml:space="preserve"> </w:t>
      </w:r>
      <w:r w:rsidRPr="00FC0F14">
        <w:rPr>
          <w:rFonts w:hint="eastAsia"/>
          <w:noProof/>
          <w:rtl/>
          <w:lang w:bidi="ar-EG"/>
        </w:rPr>
        <w:t>في الخطة</w:t>
      </w:r>
      <w:r w:rsidRPr="00FC0F14">
        <w:rPr>
          <w:noProof/>
          <w:rtl/>
          <w:lang w:bidi="ar-EG"/>
        </w:rPr>
        <w:t xml:space="preserve"> </w:t>
      </w:r>
      <w:r w:rsidRPr="00FC0F14">
        <w:rPr>
          <w:rFonts w:hint="eastAsia"/>
          <w:noProof/>
          <w:rtl/>
          <w:lang w:bidi="ar-EG"/>
        </w:rPr>
        <w:t>الاستراتيجية</w:t>
      </w:r>
      <w:r w:rsidRPr="00FC0F14">
        <w:rPr>
          <w:noProof/>
          <w:rtl/>
          <w:lang w:bidi="ar-EG"/>
        </w:rPr>
        <w:t xml:space="preserve"> (القرار </w:t>
      </w:r>
      <w:r w:rsidRPr="00FC0F14">
        <w:rPr>
          <w:noProof/>
          <w:lang w:bidi="ar-EG"/>
        </w:rPr>
        <w:t>71</w:t>
      </w:r>
      <w:r w:rsidRPr="00FC0F14">
        <w:rPr>
          <w:noProof/>
          <w:rtl/>
          <w:lang w:bidi="ar-EG"/>
        </w:rPr>
        <w:t xml:space="preserve"> </w:t>
      </w:r>
      <w:r w:rsidR="00814B46" w:rsidRPr="00FC0F14">
        <w:rPr>
          <w:rFonts w:hint="cs"/>
          <w:noProof/>
          <w:rtl/>
          <w:lang w:bidi="ar-EG"/>
        </w:rPr>
        <w:t>(</w:t>
      </w:r>
      <w:r w:rsidR="005A7487" w:rsidRPr="00FC0F14">
        <w:rPr>
          <w:rFonts w:hint="cs"/>
          <w:noProof/>
          <w:rtl/>
          <w:lang w:bidi="ar-EG"/>
        </w:rPr>
        <w:t>المراجَع</w:t>
      </w:r>
      <w:r w:rsidR="00814B46" w:rsidRPr="00FC0F14">
        <w:rPr>
          <w:rFonts w:hint="cs"/>
          <w:noProof/>
          <w:rtl/>
          <w:lang w:bidi="ar-EG"/>
        </w:rPr>
        <w:t xml:space="preserve"> في دبي، 2018) </w:t>
      </w:r>
      <w:r w:rsidRPr="00FC0F14">
        <w:rPr>
          <w:rFonts w:hint="eastAsia"/>
          <w:noProof/>
          <w:rtl/>
          <w:lang w:bidi="ar-EG"/>
        </w:rPr>
        <w:t>لمؤتمر</w:t>
      </w:r>
      <w:r w:rsidRPr="00FC0F14">
        <w:rPr>
          <w:noProof/>
          <w:rtl/>
          <w:lang w:bidi="ar-EG"/>
        </w:rPr>
        <w:t xml:space="preserve"> </w:t>
      </w:r>
      <w:r w:rsidRPr="00FC0F14">
        <w:rPr>
          <w:rFonts w:hint="eastAsia"/>
          <w:noProof/>
          <w:rtl/>
          <w:lang w:bidi="ar-EG"/>
        </w:rPr>
        <w:t>المندوبين</w:t>
      </w:r>
      <w:r w:rsidRPr="00FC0F14">
        <w:rPr>
          <w:noProof/>
          <w:rtl/>
          <w:lang w:bidi="ar-EG"/>
        </w:rPr>
        <w:t xml:space="preserve"> </w:t>
      </w:r>
      <w:r w:rsidRPr="00FC0F14">
        <w:rPr>
          <w:rFonts w:hint="eastAsia"/>
          <w:noProof/>
          <w:rtl/>
          <w:lang w:bidi="ar-EG"/>
        </w:rPr>
        <w:t>المفوضين</w:t>
      </w:r>
      <w:r w:rsidRPr="00FC0F14">
        <w:rPr>
          <w:noProof/>
          <w:rtl/>
          <w:lang w:bidi="ar-EG"/>
        </w:rPr>
        <w:t>).</w:t>
      </w:r>
    </w:p>
    <w:p w14:paraId="69F7BED9" w14:textId="77777777" w:rsidR="00ED026F" w:rsidRPr="00FC0F14" w:rsidRDefault="004947CA" w:rsidP="00ED026F">
      <w:pPr>
        <w:rPr>
          <w:noProof/>
          <w:rtl/>
        </w:rPr>
      </w:pPr>
      <w:r w:rsidRPr="00FC0F14">
        <w:rPr>
          <w:b/>
          <w:bCs/>
          <w:noProof/>
          <w:lang w:bidi="ar-EG"/>
        </w:rPr>
        <w:t>3.5</w:t>
      </w:r>
      <w:r w:rsidRPr="00FC0F14">
        <w:rPr>
          <w:rFonts w:hint="cs"/>
          <w:b/>
          <w:bCs/>
          <w:noProof/>
          <w:rtl/>
          <w:lang w:bidi="ar-EG"/>
        </w:rPr>
        <w:tab/>
      </w:r>
      <w:r w:rsidRPr="00FC0F14">
        <w:rPr>
          <w:rFonts w:hint="eastAsia"/>
          <w:noProof/>
          <w:rtl/>
          <w:lang w:bidi="ar-EG"/>
        </w:rPr>
        <w:t>يقترح</w:t>
      </w:r>
      <w:r w:rsidRPr="00FC0F14">
        <w:rPr>
          <w:noProof/>
          <w:rtl/>
          <w:lang w:bidi="ar-EG"/>
        </w:rPr>
        <w:t xml:space="preserve"> </w:t>
      </w:r>
      <w:r w:rsidRPr="00FC0F14">
        <w:rPr>
          <w:rFonts w:hint="eastAsia"/>
          <w:noProof/>
          <w:rtl/>
          <w:lang w:bidi="ar-EG"/>
        </w:rPr>
        <w:t>المدير</w:t>
      </w:r>
      <w:r w:rsidRPr="00FC0F14">
        <w:rPr>
          <w:noProof/>
          <w:rtl/>
          <w:lang w:bidi="ar-EG"/>
        </w:rPr>
        <w:t xml:space="preserve"> </w:t>
      </w:r>
      <w:r w:rsidRPr="00FC0F14">
        <w:rPr>
          <w:rFonts w:hint="cs"/>
          <w:noProof/>
          <w:rtl/>
          <w:lang w:bidi="ar-EG"/>
        </w:rPr>
        <w:t>تعديلات</w:t>
      </w:r>
      <w:r w:rsidRPr="00FC0F14">
        <w:rPr>
          <w:noProof/>
          <w:rtl/>
          <w:lang w:bidi="ar-EG"/>
        </w:rPr>
        <w:t xml:space="preserve"> </w:t>
      </w:r>
      <w:r w:rsidRPr="00FC0F14">
        <w:rPr>
          <w:rFonts w:hint="eastAsia"/>
          <w:noProof/>
          <w:rtl/>
          <w:lang w:bidi="ar-EG"/>
        </w:rPr>
        <w:t>صياغية</w:t>
      </w:r>
      <w:r w:rsidRPr="00FC0F14">
        <w:rPr>
          <w:noProof/>
          <w:rtl/>
          <w:lang w:bidi="ar-EG"/>
        </w:rPr>
        <w:t xml:space="preserve"> </w:t>
      </w:r>
      <w:r w:rsidRPr="00FC0F14">
        <w:rPr>
          <w:rFonts w:hint="eastAsia"/>
          <w:noProof/>
          <w:rtl/>
          <w:lang w:bidi="ar-EG"/>
        </w:rPr>
        <w:t>على</w:t>
      </w:r>
      <w:r w:rsidRPr="00FC0F14">
        <w:rPr>
          <w:noProof/>
          <w:rtl/>
          <w:lang w:bidi="ar-EG"/>
        </w:rPr>
        <w:t xml:space="preserve"> </w:t>
      </w:r>
      <w:r w:rsidRPr="00FC0F14">
        <w:rPr>
          <w:rFonts w:hint="eastAsia"/>
          <w:noProof/>
          <w:rtl/>
          <w:lang w:bidi="ar-EG"/>
        </w:rPr>
        <w:t>قرارات</w:t>
      </w:r>
      <w:r w:rsidRPr="00FC0F14">
        <w:rPr>
          <w:noProof/>
          <w:rtl/>
          <w:lang w:bidi="ar-EG"/>
        </w:rPr>
        <w:t xml:space="preserve"> </w:t>
      </w:r>
      <w:r w:rsidRPr="00FC0F14">
        <w:rPr>
          <w:rFonts w:hint="eastAsia"/>
          <w:noProof/>
          <w:rtl/>
          <w:lang w:bidi="ar-EG"/>
        </w:rPr>
        <w:t>الجمعية</w:t>
      </w:r>
      <w:r w:rsidRPr="00FC0F14">
        <w:rPr>
          <w:noProof/>
          <w:rtl/>
          <w:lang w:bidi="ar-EG"/>
        </w:rPr>
        <w:t xml:space="preserve"> </w:t>
      </w:r>
      <w:r w:rsidRPr="00FC0F14">
        <w:rPr>
          <w:rFonts w:hint="eastAsia"/>
          <w:noProof/>
          <w:rtl/>
          <w:lang w:bidi="ar-EG"/>
        </w:rPr>
        <w:t>العالمية</w:t>
      </w:r>
      <w:r w:rsidRPr="00FC0F14">
        <w:rPr>
          <w:noProof/>
          <w:rtl/>
          <w:lang w:bidi="ar-EG"/>
        </w:rPr>
        <w:t xml:space="preserve"> </w:t>
      </w:r>
      <w:r w:rsidRPr="00FC0F14">
        <w:rPr>
          <w:rFonts w:hint="eastAsia"/>
          <w:noProof/>
          <w:rtl/>
          <w:lang w:bidi="ar-EG"/>
        </w:rPr>
        <w:t>لتقييس</w:t>
      </w:r>
      <w:r w:rsidRPr="00FC0F14">
        <w:rPr>
          <w:noProof/>
          <w:rtl/>
          <w:lang w:bidi="ar-EG"/>
        </w:rPr>
        <w:t xml:space="preserve"> </w:t>
      </w:r>
      <w:r w:rsidRPr="00FC0F14">
        <w:rPr>
          <w:rFonts w:hint="eastAsia"/>
          <w:noProof/>
          <w:rtl/>
          <w:lang w:bidi="ar-EG"/>
        </w:rPr>
        <w:t>الاتصالات</w:t>
      </w:r>
      <w:r w:rsidRPr="00FC0F14">
        <w:rPr>
          <w:noProof/>
          <w:rtl/>
          <w:lang w:bidi="ar-EG"/>
        </w:rPr>
        <w:t xml:space="preserve"> </w:t>
      </w:r>
      <w:r w:rsidRPr="00FC0F14">
        <w:rPr>
          <w:rFonts w:hint="eastAsia"/>
          <w:noProof/>
          <w:rtl/>
          <w:lang w:bidi="ar-EG"/>
        </w:rPr>
        <w:t>ويرفع</w:t>
      </w:r>
      <w:r w:rsidRPr="00FC0F14">
        <w:rPr>
          <w:noProof/>
          <w:rtl/>
          <w:lang w:bidi="ar-EG"/>
        </w:rPr>
        <w:t xml:space="preserve"> </w:t>
      </w:r>
      <w:r w:rsidRPr="00FC0F14">
        <w:rPr>
          <w:rFonts w:hint="eastAsia"/>
          <w:noProof/>
          <w:rtl/>
          <w:lang w:bidi="ar-EG"/>
        </w:rPr>
        <w:t>توصية</w:t>
      </w:r>
      <w:r w:rsidRPr="00FC0F14">
        <w:rPr>
          <w:noProof/>
          <w:rtl/>
          <w:lang w:bidi="ar-EG"/>
        </w:rPr>
        <w:t xml:space="preserve"> </w:t>
      </w:r>
      <w:r w:rsidRPr="00FC0F14">
        <w:rPr>
          <w:rFonts w:hint="eastAsia"/>
          <w:noProof/>
          <w:rtl/>
          <w:lang w:bidi="ar-EG"/>
        </w:rPr>
        <w:t>بما</w:t>
      </w:r>
      <w:r w:rsidRPr="00FC0F14">
        <w:rPr>
          <w:noProof/>
          <w:rtl/>
          <w:lang w:bidi="ar-EG"/>
        </w:rPr>
        <w:t xml:space="preserve"> </w:t>
      </w:r>
      <w:r w:rsidRPr="00FC0F14">
        <w:rPr>
          <w:rFonts w:hint="eastAsia"/>
          <w:noProof/>
          <w:rtl/>
          <w:lang w:bidi="ar-EG"/>
        </w:rPr>
        <w:t>إذا</w:t>
      </w:r>
      <w:r w:rsidRPr="00FC0F14">
        <w:rPr>
          <w:noProof/>
          <w:rtl/>
          <w:lang w:bidi="ar-EG"/>
        </w:rPr>
        <w:t xml:space="preserve"> </w:t>
      </w:r>
      <w:r w:rsidRPr="00FC0F14">
        <w:rPr>
          <w:rFonts w:hint="eastAsia"/>
          <w:noProof/>
          <w:rtl/>
          <w:lang w:bidi="ar-EG"/>
        </w:rPr>
        <w:t>كانت</w:t>
      </w:r>
      <w:r w:rsidRPr="00FC0F14">
        <w:rPr>
          <w:noProof/>
          <w:rtl/>
          <w:lang w:bidi="ar-EG"/>
        </w:rPr>
        <w:t xml:space="preserve"> </w:t>
      </w:r>
      <w:r w:rsidRPr="00FC0F14">
        <w:rPr>
          <w:rFonts w:hint="eastAsia"/>
          <w:noProof/>
          <w:rtl/>
          <w:lang w:bidi="ar-EG"/>
        </w:rPr>
        <w:t>التعديلات</w:t>
      </w:r>
      <w:r w:rsidRPr="00FC0F14">
        <w:rPr>
          <w:noProof/>
          <w:rtl/>
          <w:lang w:bidi="ar-EG"/>
        </w:rPr>
        <w:t xml:space="preserve"> </w:t>
      </w:r>
      <w:r w:rsidRPr="00FC0F14">
        <w:rPr>
          <w:rFonts w:hint="eastAsia"/>
          <w:noProof/>
          <w:rtl/>
          <w:lang w:bidi="ar-EG"/>
        </w:rPr>
        <w:t>جوهرية</w:t>
      </w:r>
      <w:r w:rsidRPr="00FC0F14">
        <w:rPr>
          <w:noProof/>
          <w:rtl/>
          <w:lang w:bidi="ar-EG"/>
        </w:rPr>
        <w:t xml:space="preserve"> </w:t>
      </w:r>
      <w:r w:rsidRPr="00FC0F14">
        <w:rPr>
          <w:rFonts w:hint="eastAsia"/>
          <w:noProof/>
          <w:rtl/>
          <w:lang w:bidi="ar-EG"/>
        </w:rPr>
        <w:t>بما</w:t>
      </w:r>
      <w:r w:rsidRPr="00FC0F14">
        <w:rPr>
          <w:noProof/>
          <w:rtl/>
          <w:lang w:bidi="ar-EG"/>
        </w:rPr>
        <w:t xml:space="preserve"> </w:t>
      </w:r>
      <w:r w:rsidRPr="00FC0F14">
        <w:rPr>
          <w:rFonts w:hint="eastAsia"/>
          <w:noProof/>
          <w:rtl/>
          <w:lang w:bidi="ar-EG"/>
        </w:rPr>
        <w:t>يكفي</w:t>
      </w:r>
      <w:r w:rsidRPr="00FC0F14">
        <w:rPr>
          <w:noProof/>
          <w:rtl/>
          <w:lang w:bidi="ar-EG"/>
        </w:rPr>
        <w:t xml:space="preserve"> </w:t>
      </w:r>
      <w:r w:rsidRPr="00FC0F14">
        <w:rPr>
          <w:rFonts w:hint="eastAsia"/>
          <w:noProof/>
          <w:rtl/>
          <w:lang w:bidi="ar-EG"/>
        </w:rPr>
        <w:t>لإص</w:t>
      </w:r>
      <w:r w:rsidRPr="00FC0F14">
        <w:rPr>
          <w:rFonts w:hint="cs"/>
          <w:noProof/>
          <w:rtl/>
          <w:lang w:bidi="ar-EG"/>
        </w:rPr>
        <w:t>د</w:t>
      </w:r>
      <w:r w:rsidRPr="00FC0F14">
        <w:rPr>
          <w:rFonts w:hint="eastAsia"/>
          <w:noProof/>
          <w:rtl/>
          <w:lang w:bidi="ar-EG"/>
        </w:rPr>
        <w:t>ار</w:t>
      </w:r>
      <w:r w:rsidRPr="00FC0F14">
        <w:rPr>
          <w:noProof/>
          <w:rtl/>
          <w:lang w:bidi="ar-EG"/>
        </w:rPr>
        <w:t xml:space="preserve"> صيغة مراجَعة </w:t>
      </w:r>
      <w:r w:rsidRPr="00FC0F14">
        <w:rPr>
          <w:rFonts w:hint="cs"/>
          <w:noProof/>
          <w:rtl/>
          <w:lang w:bidi="ar-EG"/>
        </w:rPr>
        <w:t>من ا</w:t>
      </w:r>
      <w:r w:rsidRPr="00FC0F14">
        <w:rPr>
          <w:rFonts w:hint="eastAsia"/>
          <w:noProof/>
          <w:rtl/>
          <w:lang w:bidi="ar-EG"/>
        </w:rPr>
        <w:t>لقرار</w:t>
      </w:r>
      <w:r w:rsidRPr="00FC0F14">
        <w:rPr>
          <w:rFonts w:hint="cs"/>
          <w:noProof/>
          <w:rtl/>
          <w:lang w:bidi="ar-EG"/>
        </w:rPr>
        <w:t xml:space="preserve"> </w:t>
      </w:r>
      <w:r w:rsidRPr="00FC0F14">
        <w:rPr>
          <w:rFonts w:hint="cs"/>
          <w:noProof/>
          <w:rtl/>
        </w:rPr>
        <w:t xml:space="preserve">ونشرها كوثائق للجمعية </w:t>
      </w:r>
      <w:r w:rsidRPr="00FC0F14">
        <w:rPr>
          <w:rFonts w:hint="cs"/>
          <w:noProof/>
          <w:rtl/>
          <w:lang w:bidi="ar-EG"/>
        </w:rPr>
        <w:t>قبل افتتاح الجمعية</w:t>
      </w:r>
      <w:r w:rsidRPr="00FC0F14">
        <w:rPr>
          <w:rFonts w:hint="cs"/>
          <w:noProof/>
          <w:rtl/>
        </w:rPr>
        <w:t xml:space="preserve"> بما لا يقل عن </w:t>
      </w:r>
      <w:r w:rsidRPr="00FC0F14">
        <w:rPr>
          <w:noProof/>
          <w:lang w:val="en-GB"/>
        </w:rPr>
        <w:t>35</w:t>
      </w:r>
      <w:r w:rsidRPr="00FC0F14">
        <w:rPr>
          <w:rFonts w:hint="cs"/>
          <w:noProof/>
          <w:rtl/>
          <w:lang w:bidi="ar-EG"/>
        </w:rPr>
        <w:t xml:space="preserve"> يوماً</w:t>
      </w:r>
      <w:r w:rsidRPr="00FC0F14">
        <w:rPr>
          <w:noProof/>
          <w:rtl/>
          <w:lang w:bidi="ar-EG"/>
        </w:rPr>
        <w:t>.</w:t>
      </w:r>
    </w:p>
    <w:p w14:paraId="60616A97" w14:textId="77777777" w:rsidR="00ED026F" w:rsidRPr="00FC0F14" w:rsidRDefault="004947CA" w:rsidP="00ED026F">
      <w:pPr>
        <w:rPr>
          <w:noProof/>
          <w:rtl/>
          <w:lang w:bidi="ar-EG"/>
        </w:rPr>
      </w:pPr>
      <w:r w:rsidRPr="00FC0F14">
        <w:rPr>
          <w:b/>
          <w:bCs/>
          <w:noProof/>
          <w:lang w:bidi="ar-EG"/>
        </w:rPr>
        <w:t>4.5</w:t>
      </w:r>
      <w:r w:rsidRPr="00FC0F14">
        <w:rPr>
          <w:noProof/>
          <w:rtl/>
          <w:lang w:bidi="ar-EG"/>
        </w:rPr>
        <w:tab/>
        <w:t xml:space="preserve">يدير المدير عملية تخصيص موارد قطاع تقييس الاتصالات المالية وموارد مكتب تقييس الاتصالات البشرية اللازمة </w:t>
      </w:r>
      <w:r w:rsidRPr="00FC0F14">
        <w:rPr>
          <w:rFonts w:hint="eastAsia"/>
          <w:noProof/>
          <w:rtl/>
          <w:lang w:bidi="ar-EG"/>
        </w:rPr>
        <w:t>من</w:t>
      </w:r>
      <w:r w:rsidRPr="00FC0F14">
        <w:rPr>
          <w:noProof/>
          <w:rtl/>
          <w:lang w:bidi="ar-EG"/>
        </w:rPr>
        <w:t xml:space="preserve"> </w:t>
      </w:r>
      <w:r w:rsidRPr="00FC0F14">
        <w:rPr>
          <w:rFonts w:hint="eastAsia"/>
          <w:noProof/>
          <w:rtl/>
          <w:lang w:bidi="ar-EG"/>
        </w:rPr>
        <w:t>أجل</w:t>
      </w:r>
      <w:r w:rsidRPr="00FC0F14">
        <w:rPr>
          <w:noProof/>
          <w:rtl/>
          <w:lang w:bidi="ar-EG"/>
        </w:rPr>
        <w:t xml:space="preserve"> </w:t>
      </w:r>
      <w:r w:rsidRPr="00FC0F14">
        <w:rPr>
          <w:rFonts w:hint="eastAsia"/>
          <w:noProof/>
          <w:rtl/>
          <w:lang w:bidi="ar-EG"/>
        </w:rPr>
        <w:t>ا</w:t>
      </w:r>
      <w:r w:rsidRPr="00FC0F14">
        <w:rPr>
          <w:noProof/>
          <w:rtl/>
          <w:lang w:bidi="ar-EG"/>
        </w:rPr>
        <w:t xml:space="preserve">لاجتماعات التي يديرها مكتب تقييس الاتصالات </w:t>
      </w:r>
      <w:r w:rsidRPr="00FC0F14">
        <w:rPr>
          <w:color w:val="000000"/>
          <w:rtl/>
        </w:rPr>
        <w:t>بطريقة تتفق مع الخطتين الاستراتيجية والمالية المعتمدتين للقطاع والميزانية التي أقرها المجلس</w:t>
      </w:r>
      <w:r w:rsidRPr="00FC0F14">
        <w:rPr>
          <w:noProof/>
          <w:rtl/>
          <w:lang w:bidi="ar-EG"/>
        </w:rPr>
        <w:t xml:space="preserve">، </w:t>
      </w:r>
      <w:r w:rsidRPr="00FC0F14">
        <w:rPr>
          <w:rFonts w:hint="cs"/>
          <w:noProof/>
          <w:rtl/>
          <w:lang w:bidi="ar-EG"/>
        </w:rPr>
        <w:t>ونشر</w:t>
      </w:r>
      <w:r w:rsidRPr="00FC0F14">
        <w:rPr>
          <w:noProof/>
          <w:rtl/>
          <w:lang w:bidi="ar-EG"/>
        </w:rPr>
        <w:t xml:space="preserve"> الوثائق ذات الصلة </w:t>
      </w:r>
      <w:r w:rsidRPr="00FC0F14">
        <w:rPr>
          <w:rFonts w:hint="cs"/>
          <w:noProof/>
          <w:rtl/>
          <w:lang w:bidi="ar-EG"/>
        </w:rPr>
        <w:t>من أجل</w:t>
      </w:r>
      <w:r w:rsidRPr="00FC0F14">
        <w:rPr>
          <w:noProof/>
          <w:rtl/>
          <w:lang w:bidi="ar-EG"/>
        </w:rPr>
        <w:t xml:space="preserve"> الدول الأعضاء في الاتحاد وأعضاء القطاع (تقارير الاجتماعات، والمساهمات، وما إلى ذلك)، ووظائف الدعم التشغيلي المرخص بها </w:t>
      </w:r>
      <w:r w:rsidRPr="00FC0F14">
        <w:rPr>
          <w:rFonts w:hint="eastAsia"/>
          <w:noProof/>
          <w:rtl/>
          <w:lang w:bidi="ar-EG"/>
        </w:rPr>
        <w:t>من</w:t>
      </w:r>
      <w:r w:rsidRPr="00FC0F14">
        <w:rPr>
          <w:noProof/>
          <w:rtl/>
          <w:lang w:bidi="ar-EG"/>
        </w:rPr>
        <w:t xml:space="preserve"> أجل شبكة الاتصالات الدولية وخدماتها (</w:t>
      </w:r>
      <w:r w:rsidRPr="00FC0F14">
        <w:rPr>
          <w:rFonts w:hint="eastAsia"/>
          <w:noProof/>
          <w:rtl/>
          <w:lang w:bidi="ar-EG"/>
        </w:rPr>
        <w:t>ال</w:t>
      </w:r>
      <w:r w:rsidRPr="00FC0F14">
        <w:rPr>
          <w:noProof/>
          <w:rtl/>
          <w:lang w:bidi="ar-EG"/>
        </w:rPr>
        <w:t>نشرة التشغيل</w:t>
      </w:r>
      <w:r w:rsidRPr="00FC0F14">
        <w:rPr>
          <w:rFonts w:hint="eastAsia"/>
          <w:noProof/>
          <w:rtl/>
          <w:lang w:bidi="ar-EG"/>
        </w:rPr>
        <w:t>ية</w:t>
      </w:r>
      <w:r w:rsidRPr="00FC0F14">
        <w:rPr>
          <w:noProof/>
          <w:rtl/>
          <w:lang w:bidi="ar-EG"/>
        </w:rPr>
        <w:t>، وتخصيص الشفرات، وما إلى ذلك) وتسيير أعمال مكتب تقييس</w:t>
      </w:r>
      <w:r w:rsidRPr="00FC0F14">
        <w:rPr>
          <w:rFonts w:hint="eastAsia"/>
          <w:noProof/>
          <w:rtl/>
          <w:lang w:bidi="ar-EG"/>
        </w:rPr>
        <w:t> </w:t>
      </w:r>
      <w:r w:rsidRPr="00FC0F14">
        <w:rPr>
          <w:noProof/>
          <w:rtl/>
          <w:lang w:bidi="ar-EG"/>
        </w:rPr>
        <w:t>الاتصالات.</w:t>
      </w:r>
    </w:p>
    <w:p w14:paraId="144301F1" w14:textId="77777777" w:rsidR="00ED026F" w:rsidRPr="00FC0F14" w:rsidRDefault="004947CA" w:rsidP="00ED026F">
      <w:pPr>
        <w:rPr>
          <w:noProof/>
          <w:lang w:bidi="ar-EG"/>
        </w:rPr>
      </w:pPr>
      <w:r w:rsidRPr="00FC0F14">
        <w:rPr>
          <w:b/>
          <w:bCs/>
          <w:noProof/>
          <w:lang w:bidi="ar-EG"/>
        </w:rPr>
        <w:t>4.5</w:t>
      </w:r>
      <w:r w:rsidRPr="00FC0F14">
        <w:rPr>
          <w:rStyle w:val="Bolditalic"/>
          <w:rFonts w:hint="eastAsia"/>
          <w:rtl/>
        </w:rPr>
        <w:t>مكرراً</w:t>
      </w:r>
      <w:r w:rsidRPr="00FC0F14">
        <w:rPr>
          <w:noProof/>
          <w:lang w:bidi="ar-EG"/>
        </w:rPr>
        <w:tab/>
      </w:r>
      <w:r w:rsidRPr="00FC0F14">
        <w:rPr>
          <w:rFonts w:hint="eastAsia"/>
          <w:noProof/>
          <w:rtl/>
          <w:lang w:bidi="ar-EG"/>
        </w:rPr>
        <w:t>يشجع</w:t>
      </w:r>
      <w:r w:rsidRPr="00FC0F14">
        <w:rPr>
          <w:noProof/>
          <w:rtl/>
          <w:lang w:bidi="ar-EG"/>
        </w:rPr>
        <w:t xml:space="preserve"> </w:t>
      </w:r>
      <w:r w:rsidRPr="00FC0F14">
        <w:rPr>
          <w:rFonts w:hint="eastAsia"/>
          <w:noProof/>
          <w:rtl/>
          <w:lang w:bidi="ar-EG"/>
        </w:rPr>
        <w:t>المدير</w:t>
      </w:r>
      <w:r w:rsidRPr="00FC0F14">
        <w:rPr>
          <w:noProof/>
          <w:rtl/>
          <w:lang w:bidi="ar-EG"/>
        </w:rPr>
        <w:t xml:space="preserve"> </w:t>
      </w:r>
      <w:r w:rsidRPr="00FC0F14">
        <w:rPr>
          <w:rFonts w:hint="eastAsia"/>
          <w:noProof/>
          <w:rtl/>
          <w:lang w:bidi="ar-EG"/>
        </w:rPr>
        <w:t>المشاركة</w:t>
      </w:r>
      <w:r w:rsidRPr="00FC0F14">
        <w:rPr>
          <w:noProof/>
          <w:rtl/>
          <w:lang w:bidi="ar-EG"/>
        </w:rPr>
        <w:t xml:space="preserve"> النشطة للأعضاء، خاصةً من البلدان النامية</w:t>
      </w:r>
      <w:r w:rsidR="00047F8A" w:rsidRPr="00FC0F14">
        <w:rPr>
          <w:rStyle w:val="FootnoteReference"/>
          <w:noProof/>
          <w:rtl/>
          <w:lang w:bidi="ar-EG"/>
        </w:rPr>
        <w:footnoteReference w:id="6"/>
      </w:r>
      <w:r w:rsidRPr="00FC0F14">
        <w:rPr>
          <w:noProof/>
          <w:rtl/>
          <w:lang w:bidi="ar-EG"/>
        </w:rPr>
        <w:t>، في عمل قطاع تقييس الاتصالات القائم على المساهمات، وينشر في تقرير رئيس كل اجتماع للجنة دراسات أو فريق إقليمي حساباً كاملاً للموارد المستخدمة والمنح المطلوبة والمقدمة إلى جانب أي موارد تنفق من خارج الميزانية.</w:t>
      </w:r>
    </w:p>
    <w:p w14:paraId="69AE4148" w14:textId="77777777" w:rsidR="00ED026F" w:rsidRPr="00FC0F14" w:rsidRDefault="004947CA" w:rsidP="00ED026F">
      <w:pPr>
        <w:rPr>
          <w:noProof/>
          <w:rtl/>
          <w:lang w:bidi="ar-EG"/>
        </w:rPr>
      </w:pPr>
      <w:r w:rsidRPr="00FC0F14">
        <w:rPr>
          <w:b/>
          <w:bCs/>
          <w:noProof/>
          <w:lang w:bidi="ar-EG"/>
        </w:rPr>
        <w:t>5.5</w:t>
      </w:r>
      <w:r w:rsidRPr="00FC0F14">
        <w:rPr>
          <w:noProof/>
          <w:rtl/>
          <w:lang w:bidi="ar-EG"/>
        </w:rPr>
        <w:tab/>
        <w:t xml:space="preserve">يوفر المدير الاتصال </w:t>
      </w:r>
      <w:r w:rsidRPr="00FC0F14">
        <w:rPr>
          <w:rFonts w:hint="cs"/>
          <w:noProof/>
          <w:rtl/>
          <w:lang w:bidi="ar-EG"/>
        </w:rPr>
        <w:t xml:space="preserve">المطلوب </w:t>
      </w:r>
      <w:r w:rsidRPr="00FC0F14">
        <w:rPr>
          <w:noProof/>
          <w:rtl/>
          <w:lang w:bidi="ar-EG"/>
        </w:rPr>
        <w:t xml:space="preserve">بين قطاع تقييس الاتصالات </w:t>
      </w:r>
      <w:r w:rsidR="00896B2C" w:rsidRPr="00FC0F14">
        <w:rPr>
          <w:rFonts w:hint="cs"/>
          <w:noProof/>
          <w:rtl/>
          <w:lang w:bidi="ar-EG"/>
        </w:rPr>
        <w:t>وقطاعي الاتحاد</w:t>
      </w:r>
      <w:r w:rsidR="00896B2C" w:rsidRPr="00FC0F14">
        <w:rPr>
          <w:noProof/>
          <w:rtl/>
          <w:lang w:bidi="ar-EG"/>
        </w:rPr>
        <w:t xml:space="preserve"> </w:t>
      </w:r>
      <w:r w:rsidRPr="00FC0F14">
        <w:rPr>
          <w:noProof/>
          <w:rtl/>
          <w:lang w:bidi="ar-EG"/>
        </w:rPr>
        <w:t>الآخرين و</w:t>
      </w:r>
      <w:r w:rsidRPr="00FC0F14">
        <w:rPr>
          <w:rFonts w:hint="cs"/>
          <w:noProof/>
          <w:rtl/>
          <w:lang w:bidi="ar-EG"/>
        </w:rPr>
        <w:t>المكاتب الإقليمية ومكاتب المناطق التابعة للاتحاد و</w:t>
      </w:r>
      <w:r w:rsidRPr="00FC0F14">
        <w:rPr>
          <w:noProof/>
          <w:rtl/>
          <w:lang w:bidi="ar-EG"/>
        </w:rPr>
        <w:t xml:space="preserve">الأمانة العامة للاتحاد </w:t>
      </w:r>
      <w:r w:rsidRPr="00FC0F14">
        <w:rPr>
          <w:rFonts w:hint="cs"/>
          <w:noProof/>
          <w:rtl/>
          <w:lang w:bidi="ar-EG"/>
        </w:rPr>
        <w:t>والمنظمات</w:t>
      </w:r>
      <w:r w:rsidRPr="00FC0F14">
        <w:rPr>
          <w:noProof/>
          <w:rtl/>
          <w:lang w:bidi="ar-EG"/>
        </w:rPr>
        <w:t xml:space="preserve"> الأُخرى</w:t>
      </w:r>
      <w:r w:rsidRPr="00FC0F14">
        <w:rPr>
          <w:rFonts w:hint="cs"/>
          <w:noProof/>
          <w:rtl/>
          <w:lang w:bidi="ar-EG"/>
        </w:rPr>
        <w:t xml:space="preserve"> لوضع المعايير</w:t>
      </w:r>
      <w:r w:rsidRPr="00FC0F14">
        <w:rPr>
          <w:noProof/>
          <w:rtl/>
          <w:lang w:bidi="ar-EG"/>
        </w:rPr>
        <w:t>.</w:t>
      </w:r>
    </w:p>
    <w:p w14:paraId="5D0B52FA" w14:textId="77777777" w:rsidR="00ED026F" w:rsidRPr="00FC0F14" w:rsidRDefault="004947CA" w:rsidP="00ED026F">
      <w:pPr>
        <w:keepNext/>
        <w:keepLines/>
        <w:rPr>
          <w:rtl/>
        </w:rPr>
      </w:pPr>
      <w:r w:rsidRPr="00FC0F14">
        <w:rPr>
          <w:b/>
          <w:bCs/>
          <w:noProof/>
          <w:lang w:bidi="ar-EG"/>
        </w:rPr>
        <w:t>6.5</w:t>
      </w:r>
      <w:r w:rsidRPr="00FC0F14">
        <w:rPr>
          <w:noProof/>
          <w:rtl/>
          <w:lang w:bidi="ar-EG"/>
        </w:rPr>
        <w:tab/>
      </w:r>
      <w:r w:rsidRPr="00FC0F14">
        <w:rPr>
          <w:rtl/>
        </w:rPr>
        <w:t>عند قيام المدير، في إطار العملية التحضيرية لميزانية فترة السنتين</w:t>
      </w:r>
      <w:r w:rsidRPr="00FC0F14">
        <w:rPr>
          <w:rFonts w:hint="cs"/>
          <w:rtl/>
        </w:rPr>
        <w:t xml:space="preserve"> للاتحاد</w:t>
      </w:r>
      <w:r w:rsidRPr="00FC0F14">
        <w:rPr>
          <w:rtl/>
        </w:rPr>
        <w:t>، بإعداد تقديرات الاحتياجات المالية لقطاع تقييس ‏الاتصالات حتى الجمعية التالية لتقييس الاتصالات،</w:t>
      </w:r>
      <w:r w:rsidRPr="00FC0F14">
        <w:rPr>
          <w:rFonts w:hint="cs"/>
          <w:rtl/>
        </w:rPr>
        <w:t xml:space="preserve"> </w:t>
      </w:r>
      <w:r w:rsidRPr="00FC0F14">
        <w:rPr>
          <w:color w:val="000000"/>
          <w:rtl/>
        </w:rPr>
        <w:t>يقوم المدير بإعداد التقديرات المالية وفقاً للأحكام ذات الصلة من</w:t>
      </w:r>
      <w:r w:rsidRPr="00FC0F14">
        <w:rPr>
          <w:rFonts w:hint="cs"/>
          <w:color w:val="000000"/>
          <w:rtl/>
        </w:rPr>
        <w:t> </w:t>
      </w:r>
      <w:r w:rsidRPr="00FC0F14">
        <w:rPr>
          <w:color w:val="000000"/>
          <w:rtl/>
        </w:rPr>
        <w:t xml:space="preserve">اللوائح المالية والقواعد المالية، آخذاً بعين الاعتبار </w:t>
      </w:r>
      <w:r w:rsidRPr="00FC0F14">
        <w:rPr>
          <w:rFonts w:hint="cs"/>
          <w:color w:val="000000"/>
          <w:rtl/>
        </w:rPr>
        <w:t>القرارات</w:t>
      </w:r>
      <w:r w:rsidRPr="00FC0F14">
        <w:rPr>
          <w:color w:val="000000"/>
          <w:rtl/>
        </w:rPr>
        <w:t xml:space="preserve"> ذات الصلة للجمعية العالمية لتقييس الاتصالات، بما فيها أولويات عمل القطاع</w:t>
      </w:r>
      <w:r w:rsidRPr="00FC0F14">
        <w:rPr>
          <w:rFonts w:hint="cs"/>
          <w:color w:val="000000"/>
          <w:rtl/>
        </w:rPr>
        <w:t>.</w:t>
      </w:r>
    </w:p>
    <w:p w14:paraId="167B2946" w14:textId="77777777" w:rsidR="00FE2671" w:rsidRPr="00FC0F14" w:rsidRDefault="00FE2671" w:rsidP="00FE2671">
      <w:r w:rsidRPr="00FC0F14">
        <w:br w:type="page"/>
      </w:r>
    </w:p>
    <w:p w14:paraId="0DEB1DDA" w14:textId="77777777" w:rsidR="00ED026F" w:rsidRPr="00FC0F14" w:rsidRDefault="004947CA" w:rsidP="00ED026F">
      <w:pPr>
        <w:rPr>
          <w:noProof/>
          <w:rtl/>
          <w:lang w:bidi="ar-EG"/>
        </w:rPr>
      </w:pPr>
      <w:r w:rsidRPr="00FC0F14">
        <w:rPr>
          <w:b/>
          <w:bCs/>
        </w:rPr>
        <w:t>7.5</w:t>
      </w:r>
      <w:r w:rsidRPr="00FC0F14">
        <w:tab/>
      </w:r>
      <w:r w:rsidRPr="00FC0F14">
        <w:rPr>
          <w:rFonts w:hint="cs"/>
          <w:rtl/>
        </w:rPr>
        <w:t>يقدم</w:t>
      </w:r>
      <w:r w:rsidRPr="00FC0F14">
        <w:rPr>
          <w:rtl/>
        </w:rPr>
        <w:t xml:space="preserve"> المدير إلى الجمعية (للعلم) ملخصاً لحسابات السنوات التي انقضت ‏منذ الجمعية السابقة وتقديراً للمصروفات اللازمة لقطاع تقييس الاتصالات لتغطية المتطلبات المالية حتى موعد انعقاد الجمعية ‏التالية ولما يليها من ميزانيات فترات السنتين والخطة المالية، حسب الاقتضاء، آخذاً بعين الاعتبار النتائج ذات الصلة للجمعية ‏العالمية، بما فيها الأولويات.‏</w:t>
      </w:r>
    </w:p>
    <w:p w14:paraId="0FE4E93F" w14:textId="77777777" w:rsidR="00ED026F" w:rsidRPr="00FC0F14" w:rsidRDefault="004947CA" w:rsidP="00ED026F">
      <w:pPr>
        <w:rPr>
          <w:noProof/>
          <w:rtl/>
          <w:lang w:bidi="ar-EG"/>
        </w:rPr>
      </w:pPr>
      <w:r w:rsidRPr="00FC0F14">
        <w:rPr>
          <w:b/>
          <w:bCs/>
          <w:noProof/>
          <w:lang w:bidi="ar-EG"/>
        </w:rPr>
        <w:t>8.5</w:t>
      </w:r>
      <w:r w:rsidRPr="00FC0F14">
        <w:rPr>
          <w:noProof/>
          <w:rtl/>
          <w:lang w:bidi="ar-EG"/>
        </w:rPr>
        <w:tab/>
        <w:t xml:space="preserve">يُقدم المدير حسابات </w:t>
      </w:r>
      <w:r w:rsidRPr="00FC0F14">
        <w:rPr>
          <w:rFonts w:hint="cs"/>
          <w:noProof/>
          <w:rtl/>
          <w:lang w:bidi="ar-EG"/>
        </w:rPr>
        <w:t>النفقات</w:t>
      </w:r>
      <w:r w:rsidRPr="00FC0F14">
        <w:rPr>
          <w:noProof/>
          <w:rtl/>
          <w:lang w:bidi="ar-EG"/>
        </w:rPr>
        <w:t xml:space="preserve"> المترتبة على الجمعية العالمية الجارية لتقييس الاتصالات إلى لجنة مراقبة الميزانية لإجراء فحص مبدئي لها، ثم إلى الجمعية لاعتمادها.</w:t>
      </w:r>
    </w:p>
    <w:p w14:paraId="5BD4E070" w14:textId="77777777" w:rsidR="00ED026F" w:rsidRPr="00FC0F14" w:rsidRDefault="004947CA" w:rsidP="00ED026F">
      <w:pPr>
        <w:rPr>
          <w:noProof/>
          <w:rtl/>
          <w:lang w:bidi="ar-EG"/>
        </w:rPr>
      </w:pPr>
      <w:r w:rsidRPr="00FC0F14">
        <w:rPr>
          <w:b/>
          <w:bCs/>
          <w:noProof/>
          <w:lang w:bidi="ar-EG"/>
        </w:rPr>
        <w:t>9.5</w:t>
      </w:r>
      <w:r w:rsidRPr="00FC0F14">
        <w:rPr>
          <w:noProof/>
          <w:rtl/>
          <w:lang w:bidi="ar-EG"/>
        </w:rPr>
        <w:tab/>
        <w:t>يرفع المدير إلى الجمعية تقريراً عن الاقتراحات التي يتلقاها من الفريق الاستشاري لتقييس الاتصالات (انظر الفقرة</w:t>
      </w:r>
      <w:r w:rsidRPr="00FC0F14">
        <w:rPr>
          <w:rFonts w:hint="eastAsia"/>
          <w:noProof/>
          <w:rtl/>
          <w:lang w:bidi="ar-EG"/>
        </w:rPr>
        <w:t> </w:t>
      </w:r>
      <w:r w:rsidRPr="00FC0F14">
        <w:rPr>
          <w:noProof/>
          <w:lang w:bidi="ar-EG"/>
        </w:rPr>
        <w:t>9.4</w:t>
      </w:r>
      <w:r w:rsidRPr="00FC0F14">
        <w:rPr>
          <w:noProof/>
          <w:rtl/>
          <w:lang w:bidi="ar-EG"/>
        </w:rPr>
        <w:t xml:space="preserve">) فيما يتعلق بتنظيم لجان الدراسات والأفرقة الأُخرى، واختصاصاتها وبرنامج عملها خلال فترة الدراسة التالية </w:t>
      </w:r>
      <w:r w:rsidRPr="00FC0F14">
        <w:rPr>
          <w:color w:val="000000"/>
          <w:rtl/>
        </w:rPr>
        <w:t>وكذلك مقترحات بشأن السبل والوسائل الكفيلة بزيادة موارد الاتحاد من خلال قطاع تقييس الاتصالات</w:t>
      </w:r>
      <w:r w:rsidRPr="00FC0F14">
        <w:rPr>
          <w:noProof/>
          <w:rtl/>
          <w:lang w:bidi="ar-EG"/>
        </w:rPr>
        <w:t>. ويجوز للمدير إبداء وجهة نظره في هذه</w:t>
      </w:r>
      <w:r w:rsidR="007E395A" w:rsidRPr="00FC0F14">
        <w:rPr>
          <w:rFonts w:hint="cs"/>
          <w:noProof/>
          <w:rtl/>
          <w:lang w:bidi="ar-EG"/>
        </w:rPr>
        <w:t> </w:t>
      </w:r>
      <w:r w:rsidRPr="00FC0F14">
        <w:rPr>
          <w:noProof/>
          <w:rtl/>
          <w:lang w:bidi="ar-EG"/>
        </w:rPr>
        <w:t>الاقتراحات.</w:t>
      </w:r>
    </w:p>
    <w:p w14:paraId="10B31EA1" w14:textId="77777777" w:rsidR="00ED026F" w:rsidRPr="00FC0F14" w:rsidRDefault="004947CA" w:rsidP="00ED026F">
      <w:pPr>
        <w:rPr>
          <w:noProof/>
          <w:rtl/>
          <w:lang w:bidi="ar-EG"/>
        </w:rPr>
      </w:pPr>
      <w:r w:rsidRPr="00FC0F14">
        <w:rPr>
          <w:b/>
          <w:bCs/>
          <w:noProof/>
          <w:lang w:bidi="ar-EG"/>
        </w:rPr>
        <w:t>10.5</w:t>
      </w:r>
      <w:r w:rsidRPr="00FC0F14">
        <w:rPr>
          <w:noProof/>
          <w:rtl/>
          <w:lang w:bidi="ar-EG"/>
        </w:rPr>
        <w:tab/>
        <w:t xml:space="preserve">يجوز للمدير، بالإضافة إلى ذلك، وفي حدود القيود </w:t>
      </w:r>
      <w:r w:rsidRPr="00FC0F14">
        <w:rPr>
          <w:rFonts w:hint="cs"/>
          <w:noProof/>
          <w:rtl/>
          <w:lang w:bidi="ar-EG"/>
        </w:rPr>
        <w:t>المنصوص عليها</w:t>
      </w:r>
      <w:r w:rsidRPr="00FC0F14">
        <w:rPr>
          <w:noProof/>
          <w:rtl/>
          <w:lang w:bidi="ar-EG"/>
        </w:rPr>
        <w:t xml:space="preserve"> في الاتفاقية، أن يرفع إلى الجمعية أي تقرير أو </w:t>
      </w:r>
      <w:r w:rsidRPr="00FC0F14">
        <w:rPr>
          <w:rFonts w:hint="cs"/>
          <w:noProof/>
          <w:rtl/>
          <w:lang w:bidi="ar-EG"/>
        </w:rPr>
        <w:t>مشورة</w:t>
      </w:r>
      <w:r w:rsidRPr="00FC0F14">
        <w:rPr>
          <w:noProof/>
          <w:rtl/>
          <w:lang w:bidi="ar-EG"/>
        </w:rPr>
        <w:t xml:space="preserve"> </w:t>
      </w:r>
      <w:r w:rsidRPr="00FC0F14">
        <w:rPr>
          <w:rFonts w:hint="cs"/>
          <w:noProof/>
          <w:rtl/>
          <w:lang w:bidi="ar-EG"/>
        </w:rPr>
        <w:t>ت</w:t>
      </w:r>
      <w:r w:rsidRPr="00FC0F14">
        <w:rPr>
          <w:noProof/>
          <w:rtl/>
          <w:lang w:bidi="ar-EG"/>
        </w:rPr>
        <w:t>ساعد على تحسين عمل قطاع تقييس الاتصالات</w:t>
      </w:r>
      <w:r w:rsidRPr="00FC0F14">
        <w:rPr>
          <w:rFonts w:hint="cs"/>
          <w:noProof/>
          <w:rtl/>
          <w:lang w:bidi="ar-EG"/>
        </w:rPr>
        <w:t>.</w:t>
      </w:r>
      <w:r w:rsidRPr="00FC0F14">
        <w:rPr>
          <w:noProof/>
          <w:rtl/>
          <w:lang w:bidi="ar-EG"/>
        </w:rPr>
        <w:t xml:space="preserve"> وعلى وجه الخصوص، يرفع المدير إلى الجمعية </w:t>
      </w:r>
      <w:r w:rsidRPr="00FC0F14">
        <w:rPr>
          <w:rFonts w:hint="cs"/>
          <w:noProof/>
          <w:rtl/>
          <w:lang w:bidi="ar-EG"/>
        </w:rPr>
        <w:t>هذه المشورة</w:t>
      </w:r>
      <w:r w:rsidRPr="00FC0F14">
        <w:rPr>
          <w:noProof/>
          <w:rtl/>
          <w:lang w:bidi="ar-EG"/>
        </w:rPr>
        <w:t xml:space="preserve"> التي قد يرى ضرورة رفعها إليها فيما يتعلق بتنظيم لجان الدراسات واختصاصاتها خلال فترة الدراسة</w:t>
      </w:r>
      <w:r w:rsidRPr="00FC0F14">
        <w:rPr>
          <w:rFonts w:hint="cs"/>
          <w:noProof/>
          <w:rtl/>
          <w:lang w:bidi="ar-EG"/>
        </w:rPr>
        <w:t> </w:t>
      </w:r>
      <w:r w:rsidRPr="00FC0F14">
        <w:rPr>
          <w:noProof/>
          <w:rtl/>
          <w:lang w:bidi="ar-EG"/>
        </w:rPr>
        <w:t>التالية.</w:t>
      </w:r>
    </w:p>
    <w:p w14:paraId="42AAB638" w14:textId="77777777" w:rsidR="00ED026F" w:rsidRPr="00FC0F14" w:rsidRDefault="004947CA" w:rsidP="00ED026F">
      <w:pPr>
        <w:rPr>
          <w:noProof/>
          <w:rtl/>
          <w:lang w:bidi="ar-EG"/>
        </w:rPr>
      </w:pPr>
      <w:r w:rsidRPr="00FC0F14">
        <w:rPr>
          <w:b/>
          <w:bCs/>
          <w:noProof/>
          <w:lang w:bidi="ar-EG"/>
        </w:rPr>
        <w:t>11.5</w:t>
      </w:r>
      <w:r w:rsidRPr="00FC0F14">
        <w:rPr>
          <w:noProof/>
          <w:rtl/>
          <w:lang w:bidi="ar-EG"/>
        </w:rPr>
        <w:tab/>
        <w:t xml:space="preserve">يجوز للمدير أن </w:t>
      </w:r>
      <w:r w:rsidRPr="00FC0F14">
        <w:rPr>
          <w:rFonts w:hint="cs"/>
          <w:noProof/>
          <w:rtl/>
          <w:lang w:bidi="ar-EG"/>
        </w:rPr>
        <w:t xml:space="preserve">يتشاور مع </w:t>
      </w:r>
      <w:r w:rsidRPr="00FC0F14">
        <w:rPr>
          <w:noProof/>
          <w:rtl/>
          <w:lang w:bidi="ar-EG"/>
        </w:rPr>
        <w:t>رؤساء لجان الدراسات والفريق الاستشاري لتقييس الاتصالات فيما</w:t>
      </w:r>
      <w:r w:rsidRPr="00FC0F14">
        <w:rPr>
          <w:rFonts w:hint="cs"/>
          <w:noProof/>
          <w:rtl/>
          <w:lang w:bidi="ar-EG"/>
        </w:rPr>
        <w:t> </w:t>
      </w:r>
      <w:r w:rsidRPr="00FC0F14">
        <w:rPr>
          <w:noProof/>
          <w:rtl/>
          <w:lang w:bidi="ar-EG"/>
        </w:rPr>
        <w:t>يتعلق بالاقتراحات الخاصة بالمرشحين المحتملين لمناصب رؤساء ونواب رؤساء لجان الدراسات والفريق الاستشاري، لكي ينظر فيها رؤساء</w:t>
      </w:r>
      <w:r w:rsidRPr="00FC0F14">
        <w:rPr>
          <w:rFonts w:hint="eastAsia"/>
          <w:noProof/>
          <w:rtl/>
          <w:lang w:bidi="ar-EG"/>
        </w:rPr>
        <w:t> </w:t>
      </w:r>
      <w:r w:rsidRPr="00FC0F14">
        <w:rPr>
          <w:noProof/>
          <w:rtl/>
          <w:lang w:bidi="ar-EG"/>
        </w:rPr>
        <w:t>الوفود.</w:t>
      </w:r>
    </w:p>
    <w:p w14:paraId="2A1D50DF" w14:textId="77777777" w:rsidR="00ED026F" w:rsidRPr="00FC0F14" w:rsidRDefault="004947CA" w:rsidP="00ED026F">
      <w:pPr>
        <w:rPr>
          <w:noProof/>
          <w:rtl/>
          <w:lang w:bidi="ar-EG"/>
        </w:rPr>
      </w:pPr>
      <w:r w:rsidRPr="00FC0F14">
        <w:rPr>
          <w:b/>
          <w:bCs/>
          <w:noProof/>
          <w:lang w:bidi="ar-EG"/>
        </w:rPr>
        <w:t>12.5</w:t>
      </w:r>
      <w:r w:rsidRPr="00FC0F14">
        <w:rPr>
          <w:b/>
          <w:bCs/>
          <w:noProof/>
          <w:rtl/>
          <w:lang w:bidi="ar-EG"/>
        </w:rPr>
        <w:tab/>
      </w:r>
      <w:r w:rsidRPr="00FC0F14">
        <w:rPr>
          <w:noProof/>
          <w:rtl/>
          <w:lang w:bidi="ar-EG"/>
        </w:rPr>
        <w:t xml:space="preserve">بعد اختتام الجمعية العالمية لتقييس الاتصالات، يُزود المدير إدارات الدول الأعضاء وأعضاء القطاع </w:t>
      </w:r>
      <w:r w:rsidRPr="00FC0F14">
        <w:rPr>
          <w:color w:val="000000"/>
          <w:rtl/>
        </w:rPr>
        <w:t xml:space="preserve">والكيانات الأخرى المخوَّلة حسب الأصول </w:t>
      </w:r>
      <w:r w:rsidRPr="00FC0F14">
        <w:rPr>
          <w:rFonts w:hint="cs"/>
          <w:noProof/>
          <w:rtl/>
          <w:lang w:bidi="ar-EG"/>
        </w:rPr>
        <w:t>المشاركة</w:t>
      </w:r>
      <w:r w:rsidRPr="00FC0F14">
        <w:rPr>
          <w:noProof/>
          <w:rtl/>
          <w:lang w:bidi="ar-EG"/>
        </w:rPr>
        <w:t xml:space="preserve"> في أنشطة قطاع تقييس الاتصالات بقائمة بلجان الدراسات وغيرها من الأفرقة التي شكلتها الجمعية، موضحاً مجال الاختصاص العام والمسائل التي أسندت إلى مختلف اللجان لدراستها.</w:t>
      </w:r>
    </w:p>
    <w:p w14:paraId="41B43C46" w14:textId="77777777" w:rsidR="00ED026F" w:rsidRPr="00FC0F14" w:rsidRDefault="004947CA" w:rsidP="00ED026F">
      <w:pPr>
        <w:rPr>
          <w:noProof/>
          <w:lang w:bidi="ar-EG"/>
        </w:rPr>
      </w:pPr>
      <w:r w:rsidRPr="00FC0F14">
        <w:rPr>
          <w:noProof/>
          <w:rtl/>
          <w:lang w:bidi="ar-EG"/>
        </w:rPr>
        <w:t>وعلاوةً على ذلك، يُزود المدير المنظمات الدولية</w:t>
      </w:r>
      <w:r w:rsidRPr="00FC0F14">
        <w:rPr>
          <w:rFonts w:hint="cs"/>
          <w:noProof/>
          <w:rtl/>
        </w:rPr>
        <w:t xml:space="preserve"> المناسبة</w:t>
      </w:r>
      <w:r w:rsidRPr="00FC0F14">
        <w:rPr>
          <w:noProof/>
          <w:rtl/>
          <w:lang w:bidi="ar-EG"/>
        </w:rPr>
        <w:t xml:space="preserve"> بقائمة بلجان الدراسات والأفرقة الأُخرى التي شكلتها الجمعية العالمية لتقييس الاتصالات، ويطلب منها إبلاغه بلجان الدراسات أو الأفرقة الأُخرى التي تود </w:t>
      </w:r>
      <w:r w:rsidRPr="00FC0F14">
        <w:rPr>
          <w:rFonts w:hint="cs"/>
          <w:noProof/>
          <w:rtl/>
          <w:lang w:bidi="ar-EG"/>
        </w:rPr>
        <w:t>المشاركة</w:t>
      </w:r>
      <w:r w:rsidRPr="00FC0F14">
        <w:rPr>
          <w:noProof/>
          <w:rtl/>
          <w:lang w:bidi="ar-EG"/>
        </w:rPr>
        <w:t xml:space="preserve"> فيها بصفة استشارية.</w:t>
      </w:r>
    </w:p>
    <w:p w14:paraId="3A792B49" w14:textId="77777777" w:rsidR="00ED026F" w:rsidRPr="00FC0F14" w:rsidRDefault="004947CA" w:rsidP="00ED026F">
      <w:pPr>
        <w:rPr>
          <w:noProof/>
          <w:rtl/>
          <w:lang w:bidi="ar-EG"/>
        </w:rPr>
      </w:pPr>
      <w:r w:rsidRPr="00E93448">
        <w:rPr>
          <w:b/>
          <w:bCs/>
          <w:noProof/>
          <w:lang w:bidi="ar-EG"/>
        </w:rPr>
        <w:t>13</w:t>
      </w:r>
      <w:r w:rsidRPr="00FC0F14">
        <w:rPr>
          <w:b/>
          <w:bCs/>
          <w:noProof/>
          <w:lang w:bidi="ar-EG"/>
        </w:rPr>
        <w:t>.5</w:t>
      </w:r>
      <w:r w:rsidRPr="00FC0F14">
        <w:rPr>
          <w:noProof/>
          <w:rtl/>
          <w:lang w:bidi="ar-EG"/>
        </w:rPr>
        <w:tab/>
        <w:t xml:space="preserve">تدعى إدارات الدول الأعضاء وأعضاء القطاع والمنظمات المشاركة الأُخرى إلى تقديم هذه التفاصيل في أقرب وقت ممكن بعد كل جمعية، على ألا يتجاوز ذلك شهرين عقب تلقي </w:t>
      </w:r>
      <w:r w:rsidRPr="00FC0F14">
        <w:rPr>
          <w:rFonts w:hint="cs"/>
          <w:noProof/>
          <w:rtl/>
          <w:lang w:bidi="ar-EG"/>
        </w:rPr>
        <w:t>رسالة معممة للمدير</w:t>
      </w:r>
      <w:r w:rsidRPr="00FC0F14">
        <w:rPr>
          <w:noProof/>
          <w:rtl/>
          <w:lang w:bidi="ar-EG"/>
        </w:rPr>
        <w:t>، وتحديث هذه التفاصيل بانتظام.</w:t>
      </w:r>
    </w:p>
    <w:p w14:paraId="557E71E6" w14:textId="77777777" w:rsidR="00ED026F" w:rsidRPr="00FC0F14" w:rsidRDefault="004947CA" w:rsidP="00ED026F">
      <w:pPr>
        <w:rPr>
          <w:noProof/>
          <w:rtl/>
          <w:lang w:bidi="ar-EG"/>
        </w:rPr>
      </w:pPr>
      <w:r w:rsidRPr="00FC0F14">
        <w:rPr>
          <w:b/>
          <w:bCs/>
          <w:noProof/>
          <w:lang w:val="fr-FR" w:bidi="ar-EG"/>
        </w:rPr>
        <w:t>14</w:t>
      </w:r>
      <w:r w:rsidRPr="00FC0F14">
        <w:rPr>
          <w:b/>
          <w:bCs/>
          <w:noProof/>
          <w:lang w:bidi="ar-EG"/>
        </w:rPr>
        <w:t>.5</w:t>
      </w:r>
      <w:r w:rsidRPr="00FC0F14">
        <w:rPr>
          <w:noProof/>
          <w:rtl/>
          <w:lang w:bidi="ar-EG"/>
        </w:rPr>
        <w:tab/>
        <w:t xml:space="preserve">يصرح للمدير، في الفترات الفاصلة بين دورات الجمعية العالمية لتقييس الاتصالات، وعندما تتطلب الظروف ذلك، باتخاذ إجراءات استثنائية لضمان كفاءة عمل قطاع تقييس الاتصالات في حدود </w:t>
      </w:r>
      <w:r w:rsidR="00B42ADD" w:rsidRPr="00FC0F14">
        <w:rPr>
          <w:rFonts w:hint="cs"/>
          <w:noProof/>
          <w:rtl/>
          <w:lang w:bidi="ar-EG"/>
        </w:rPr>
        <w:t>المخصصات</w:t>
      </w:r>
      <w:r w:rsidR="00B42ADD" w:rsidRPr="00FC0F14">
        <w:rPr>
          <w:noProof/>
          <w:rtl/>
          <w:lang w:bidi="ar-EG"/>
        </w:rPr>
        <w:t xml:space="preserve"> </w:t>
      </w:r>
      <w:r w:rsidRPr="00FC0F14">
        <w:rPr>
          <w:noProof/>
          <w:rtl/>
          <w:lang w:bidi="ar-EG"/>
        </w:rPr>
        <w:t>المتاحة.</w:t>
      </w:r>
    </w:p>
    <w:p w14:paraId="6EE47159" w14:textId="77777777" w:rsidR="00FE2671" w:rsidRPr="00FC0F14" w:rsidRDefault="00FE2671" w:rsidP="00FE2671">
      <w:pPr>
        <w:rPr>
          <w:noProof/>
          <w:lang w:val="fr-FR" w:bidi="ar-EG"/>
        </w:rPr>
      </w:pPr>
      <w:r w:rsidRPr="00FC0F14">
        <w:rPr>
          <w:noProof/>
          <w:lang w:val="fr-FR" w:bidi="ar-EG"/>
        </w:rPr>
        <w:br w:type="page"/>
      </w:r>
    </w:p>
    <w:p w14:paraId="4CDD59A5" w14:textId="77777777" w:rsidR="00ED026F" w:rsidRPr="00FC0F14" w:rsidRDefault="004947CA" w:rsidP="00ED026F">
      <w:pPr>
        <w:rPr>
          <w:noProof/>
          <w:rtl/>
          <w:lang w:bidi="ar-EG"/>
        </w:rPr>
      </w:pPr>
      <w:r w:rsidRPr="00FC0F14">
        <w:rPr>
          <w:b/>
          <w:bCs/>
          <w:noProof/>
          <w:lang w:val="fr-FR" w:bidi="ar-EG"/>
        </w:rPr>
        <w:t>15</w:t>
      </w:r>
      <w:r w:rsidRPr="00E93448">
        <w:rPr>
          <w:b/>
          <w:bCs/>
          <w:noProof/>
          <w:lang w:val="fr-FR" w:bidi="ar-EG"/>
        </w:rPr>
        <w:t>.5</w:t>
      </w:r>
      <w:r w:rsidRPr="00FC0F14">
        <w:rPr>
          <w:noProof/>
          <w:rtl/>
          <w:lang w:bidi="ar-EG"/>
        </w:rPr>
        <w:tab/>
        <w:t>يجوز للمدير، في الفترات الفاصلة بين دورات الجمعية العالمية لتقييس الاتصالات، أن يطلب مساعدة من رؤساء لجان الدراسات ورئيس الفريق الاستشاري لتقييس الاتصالات فيما يتعلق بتوزيع الموارد المالية والبشرية المتاحة لتمكينه من ضمان قيام قطاع تقييس الاتصالات بعمله على أكمل وجه.</w:t>
      </w:r>
    </w:p>
    <w:p w14:paraId="62C4E196" w14:textId="77777777" w:rsidR="00ED026F" w:rsidRPr="00FC0F14" w:rsidRDefault="004947CA" w:rsidP="00ED026F">
      <w:pPr>
        <w:rPr>
          <w:noProof/>
          <w:rtl/>
          <w:lang w:bidi="ar-EG"/>
        </w:rPr>
      </w:pPr>
      <w:r w:rsidRPr="00FC0F14">
        <w:rPr>
          <w:b/>
          <w:bCs/>
          <w:noProof/>
          <w:lang w:val="fr-FR" w:bidi="ar-EG"/>
        </w:rPr>
        <w:t>16</w:t>
      </w:r>
      <w:r w:rsidRPr="00FC0F14">
        <w:rPr>
          <w:b/>
          <w:bCs/>
          <w:noProof/>
          <w:lang w:bidi="ar-EG"/>
        </w:rPr>
        <w:t>.5</w:t>
      </w:r>
      <w:r w:rsidRPr="00FC0F14">
        <w:rPr>
          <w:noProof/>
          <w:rtl/>
          <w:lang w:bidi="ar-EG"/>
        </w:rPr>
        <w:tab/>
        <w:t xml:space="preserve">يكفل المدير، بالتشاور مع رؤساء لجان الدراسات ورئيس الفريق الاستشاري لتقييس الاتصالات، تدفق المعلومات في شكل ملخصات تنفيذية عن أعمال لجان الدراسات. وينبغي وضع هذه المعلومات بالشكل الذي يساعد في متابعة </w:t>
      </w:r>
      <w:r w:rsidRPr="00FC0F14">
        <w:rPr>
          <w:rFonts w:hint="cs"/>
          <w:noProof/>
          <w:rtl/>
          <w:lang w:bidi="ar-EG"/>
        </w:rPr>
        <w:t>ا</w:t>
      </w:r>
      <w:r w:rsidRPr="00FC0F14">
        <w:rPr>
          <w:noProof/>
          <w:rtl/>
          <w:lang w:bidi="ar-EG"/>
        </w:rPr>
        <w:t>لعمل الجاري في قطاع تقييس الاتصالات</w:t>
      </w:r>
      <w:r w:rsidRPr="00FC0F14">
        <w:rPr>
          <w:rFonts w:hint="cs"/>
          <w:noProof/>
          <w:rtl/>
          <w:lang w:bidi="ar-EG"/>
        </w:rPr>
        <w:t xml:space="preserve"> وتقدير أهميته العامة</w:t>
      </w:r>
      <w:r w:rsidRPr="00FC0F14">
        <w:rPr>
          <w:noProof/>
          <w:rtl/>
          <w:lang w:bidi="ar-EG"/>
        </w:rPr>
        <w:t>.</w:t>
      </w:r>
    </w:p>
    <w:p w14:paraId="360F1EBF" w14:textId="77777777" w:rsidR="00ED026F" w:rsidRPr="00FC0F14" w:rsidRDefault="004947CA" w:rsidP="00ED026F">
      <w:pPr>
        <w:spacing w:line="180" w:lineRule="auto"/>
        <w:rPr>
          <w:noProof/>
          <w:rtl/>
          <w:lang w:bidi="ar-EG"/>
        </w:rPr>
      </w:pPr>
      <w:r w:rsidRPr="00FC0F14">
        <w:rPr>
          <w:b/>
          <w:bCs/>
          <w:noProof/>
          <w:lang w:val="fr-FR" w:bidi="ar-EG"/>
        </w:rPr>
        <w:t>17</w:t>
      </w:r>
      <w:r w:rsidRPr="00FC0F14">
        <w:rPr>
          <w:b/>
          <w:bCs/>
          <w:noProof/>
          <w:lang w:bidi="ar-EG"/>
        </w:rPr>
        <w:t>.5</w:t>
      </w:r>
      <w:r w:rsidRPr="00FC0F14">
        <w:rPr>
          <w:noProof/>
          <w:rtl/>
          <w:lang w:bidi="ar-EG"/>
        </w:rPr>
        <w:tab/>
      </w:r>
      <w:r w:rsidRPr="00FC0F14">
        <w:rPr>
          <w:rFonts w:hint="eastAsia"/>
          <w:noProof/>
          <w:rtl/>
          <w:lang w:bidi="ar-EG"/>
        </w:rPr>
        <w:t>يعزز</w:t>
      </w:r>
      <w:r w:rsidRPr="00FC0F14">
        <w:rPr>
          <w:noProof/>
          <w:rtl/>
          <w:lang w:bidi="ar-EG"/>
        </w:rPr>
        <w:t xml:space="preserve"> المدير التعاون والتنسيق مع منظمات التقييس الأُخرى لصالح جميع الأعضاء </w:t>
      </w:r>
      <w:r w:rsidRPr="00FC0F14">
        <w:rPr>
          <w:color w:val="000000"/>
          <w:rtl/>
        </w:rPr>
        <w:t>ويرفع تقريراً إلى الفريق الاستشاري لتقييس الاتصالات عن هذه الجهود</w:t>
      </w:r>
      <w:r w:rsidRPr="00FC0F14">
        <w:rPr>
          <w:noProof/>
          <w:rtl/>
          <w:lang w:bidi="ar-EG"/>
        </w:rPr>
        <w:t>.</w:t>
      </w:r>
    </w:p>
    <w:p w14:paraId="7D1B4466" w14:textId="77777777" w:rsidR="00ED026F" w:rsidRPr="00FC0F14" w:rsidRDefault="004947CA" w:rsidP="00ED026F">
      <w:pPr>
        <w:pStyle w:val="SectionNo"/>
      </w:pPr>
      <w:r w:rsidRPr="00FC0F14">
        <w:rPr>
          <w:rtl/>
        </w:rPr>
        <w:t>ال</w:t>
      </w:r>
      <w:r w:rsidR="002C040D" w:rsidRPr="00FC0F14">
        <w:rPr>
          <w:rtl/>
        </w:rPr>
        <w:t>قسم</w:t>
      </w:r>
      <w:r w:rsidRPr="00FC0F14">
        <w:rPr>
          <w:rtl/>
        </w:rPr>
        <w:t xml:space="preserve"> </w:t>
      </w:r>
      <w:r w:rsidRPr="00FC0F14">
        <w:t>6</w:t>
      </w:r>
    </w:p>
    <w:p w14:paraId="1A1BF40B" w14:textId="77777777" w:rsidR="00ED026F" w:rsidRPr="00FC0F14" w:rsidRDefault="004947CA" w:rsidP="00ED026F">
      <w:pPr>
        <w:pStyle w:val="Sectiontitle"/>
        <w:rPr>
          <w:bCs w:val="0"/>
          <w:noProof/>
          <w:rtl/>
        </w:rPr>
      </w:pPr>
      <w:r w:rsidRPr="00FC0F14">
        <w:rPr>
          <w:rtl/>
        </w:rPr>
        <w:t>المساهمات</w:t>
      </w:r>
    </w:p>
    <w:p w14:paraId="3D6E0E8E" w14:textId="77777777" w:rsidR="00ED026F" w:rsidRPr="00FC0F14" w:rsidRDefault="004947CA" w:rsidP="00ED026F">
      <w:pPr>
        <w:pStyle w:val="Normalaftertitle"/>
        <w:keepNext/>
        <w:keepLines/>
        <w:rPr>
          <w:noProof/>
          <w:rtl/>
        </w:rPr>
      </w:pPr>
      <w:r w:rsidRPr="00FC0F14">
        <w:rPr>
          <w:b/>
          <w:bCs/>
          <w:noProof/>
          <w:spacing w:val="2"/>
          <w:lang w:bidi="ar-EG"/>
        </w:rPr>
        <w:t>1.6</w:t>
      </w:r>
      <w:r w:rsidRPr="00FC0F14">
        <w:rPr>
          <w:b/>
          <w:bCs/>
          <w:noProof/>
          <w:spacing w:val="2"/>
          <w:rtl/>
          <w:lang w:bidi="ar-EG"/>
        </w:rPr>
        <w:tab/>
      </w:r>
      <w:r w:rsidRPr="00FC0F14">
        <w:rPr>
          <w:noProof/>
          <w:rtl/>
        </w:rPr>
        <w:t>ينبغي تقديم المساهمات قبل افتتاح الجمعية بشهر واحد على الأقل، ويجب في كل الأحوال، أن يكون الموعد النهائي لتقديم جميع المساهمات إلى الجمعية العالمية لتقييس الاتصالات،</w:t>
      </w:r>
      <w:r w:rsidRPr="00FC0F14">
        <w:rPr>
          <w:rFonts w:hint="cs"/>
          <w:noProof/>
          <w:rtl/>
        </w:rPr>
        <w:t xml:space="preserve"> وفقاً للقرار </w:t>
      </w:r>
      <w:r w:rsidRPr="00FC0F14">
        <w:rPr>
          <w:noProof/>
          <w:lang w:val="en-GB"/>
        </w:rPr>
        <w:t>165</w:t>
      </w:r>
      <w:r w:rsidRPr="00FC0F14">
        <w:rPr>
          <w:rFonts w:hint="cs"/>
          <w:noProof/>
          <w:rtl/>
        </w:rPr>
        <w:t xml:space="preserve"> </w:t>
      </w:r>
      <w:r w:rsidR="00B42ADD" w:rsidRPr="00FC0F14">
        <w:rPr>
          <w:rFonts w:hint="cs"/>
          <w:noProof/>
          <w:rtl/>
        </w:rPr>
        <w:t>(</w:t>
      </w:r>
      <w:r w:rsidR="005A7487" w:rsidRPr="00FC0F14">
        <w:rPr>
          <w:rFonts w:hint="cs"/>
          <w:noProof/>
          <w:rtl/>
        </w:rPr>
        <w:t>المراجَع</w:t>
      </w:r>
      <w:r w:rsidR="00B42ADD" w:rsidRPr="00FC0F14">
        <w:rPr>
          <w:rFonts w:hint="cs"/>
          <w:noProof/>
          <w:rtl/>
        </w:rPr>
        <w:t xml:space="preserve"> في دبي، 2018) </w:t>
      </w:r>
      <w:r w:rsidRPr="00FC0F14">
        <w:rPr>
          <w:rFonts w:hint="cs"/>
          <w:noProof/>
          <w:rtl/>
        </w:rPr>
        <w:t>لمؤتمر المندوبين المفوضين،</w:t>
      </w:r>
      <w:r w:rsidRPr="00FC0F14">
        <w:rPr>
          <w:noProof/>
          <w:rtl/>
        </w:rPr>
        <w:t xml:space="preserve"> </w:t>
      </w:r>
      <w:r w:rsidRPr="00FC0F14">
        <w:rPr>
          <w:rFonts w:hint="cs"/>
          <w:rtl/>
        </w:rPr>
        <w:t>21</w:t>
      </w:r>
      <w:r w:rsidRPr="00FC0F14">
        <w:rPr>
          <w:noProof/>
          <w:rtl/>
        </w:rPr>
        <w:t xml:space="preserve"> يوماً تقويمياً على الأقل قبل افتتاح الجمعية لكي تتسنى ترجمتها في الوقت المناسب ودراستها بشكل وافٍ من جانب الوفود. ويجب أن ينشر </w:t>
      </w:r>
      <w:r w:rsidRPr="00FC0F14">
        <w:rPr>
          <w:rFonts w:hint="eastAsia"/>
          <w:noProof/>
          <w:rtl/>
        </w:rPr>
        <w:t>مكتب</w:t>
      </w:r>
      <w:r w:rsidRPr="00FC0F14">
        <w:rPr>
          <w:noProof/>
          <w:rtl/>
        </w:rPr>
        <w:t xml:space="preserve"> </w:t>
      </w:r>
      <w:r w:rsidRPr="00FC0F14">
        <w:rPr>
          <w:rFonts w:hint="eastAsia"/>
          <w:noProof/>
          <w:rtl/>
        </w:rPr>
        <w:t>تقييس</w:t>
      </w:r>
      <w:r w:rsidRPr="00FC0F14">
        <w:rPr>
          <w:rFonts w:hint="cs"/>
          <w:noProof/>
          <w:rtl/>
        </w:rPr>
        <w:t xml:space="preserve"> الاتصالات</w:t>
      </w:r>
      <w:r w:rsidRPr="00FC0F14">
        <w:rPr>
          <w:noProof/>
          <w:rtl/>
        </w:rPr>
        <w:t xml:space="preserve"> على الفور جميع المساهمات المقدمة إلى الجمعية بلغاتها الأصلية على الموقع الإلكتروني للجمعية، حتى قبل ترجمتها إلى اللغات الرسمية الأُخرى للاتحاد.</w:t>
      </w:r>
    </w:p>
    <w:p w14:paraId="42313F25" w14:textId="77777777" w:rsidR="00ED026F" w:rsidRPr="00FC0F14" w:rsidRDefault="004947CA" w:rsidP="00ED026F">
      <w:pPr>
        <w:rPr>
          <w:noProof/>
          <w:rtl/>
          <w:lang w:bidi="ar-EG"/>
        </w:rPr>
      </w:pPr>
      <w:r w:rsidRPr="00FC0F14">
        <w:rPr>
          <w:rtl/>
        </w:rPr>
        <w:t xml:space="preserve">تُنشر </w:t>
      </w:r>
      <w:r w:rsidRPr="00FC0F14">
        <w:rPr>
          <w:rFonts w:hint="cs"/>
          <w:rtl/>
        </w:rPr>
        <w:t>المساهمات المقدمة من</w:t>
      </w:r>
      <w:r w:rsidRPr="00FC0F14">
        <w:rPr>
          <w:rtl/>
        </w:rPr>
        <w:t xml:space="preserve"> </w:t>
      </w:r>
      <w:r w:rsidRPr="00FC0F14">
        <w:rPr>
          <w:rFonts w:hint="cs"/>
          <w:rtl/>
        </w:rPr>
        <w:t>أمانة الاتحاد</w:t>
      </w:r>
      <w:r w:rsidRPr="00FC0F14">
        <w:rPr>
          <w:rtl/>
        </w:rPr>
        <w:t xml:space="preserve">، بما في ذلك التقارير المقدمة من لجان الدراسات، </w:t>
      </w:r>
      <w:r w:rsidRPr="00FC0F14">
        <w:rPr>
          <w:rFonts w:hint="cs"/>
          <w:rtl/>
        </w:rPr>
        <w:t>و</w:t>
      </w:r>
      <w:r w:rsidRPr="00FC0F14">
        <w:rPr>
          <w:rtl/>
        </w:rPr>
        <w:t xml:space="preserve">الفريق الاستشاري لتقييس الاتصالات، ومدير مكتب تقييس الاتصالات، </w:t>
      </w:r>
      <w:r w:rsidRPr="00FC0F14">
        <w:rPr>
          <w:rFonts w:hint="cs"/>
          <w:rtl/>
        </w:rPr>
        <w:t>وغيرهم</w:t>
      </w:r>
      <w:r w:rsidRPr="00FC0F14">
        <w:rPr>
          <w:rtl/>
        </w:rPr>
        <w:t>، قبل افتتاح الجمعية العالمية لتقييس الاتصالات</w:t>
      </w:r>
      <w:r w:rsidRPr="00FC0F14">
        <w:rPr>
          <w:rFonts w:hint="cs"/>
          <w:rtl/>
        </w:rPr>
        <w:t xml:space="preserve"> بفترة لا تقل عن 35 يوماً تقويمياً</w:t>
      </w:r>
      <w:r w:rsidRPr="00FC0F14">
        <w:rPr>
          <w:rtl/>
        </w:rPr>
        <w:t xml:space="preserve"> من أجل ضمان </w:t>
      </w:r>
      <w:r w:rsidRPr="00FC0F14">
        <w:rPr>
          <w:rFonts w:hint="cs"/>
          <w:rtl/>
        </w:rPr>
        <w:t>ترجمتها</w:t>
      </w:r>
      <w:r w:rsidRPr="00FC0F14">
        <w:rPr>
          <w:rtl/>
        </w:rPr>
        <w:t xml:space="preserve"> في الوقت المناسب </w:t>
      </w:r>
      <w:r w:rsidRPr="00FC0F14">
        <w:rPr>
          <w:rFonts w:hint="cs"/>
          <w:rtl/>
        </w:rPr>
        <w:t>ونظر</w:t>
      </w:r>
      <w:r w:rsidRPr="00FC0F14">
        <w:rPr>
          <w:rtl/>
        </w:rPr>
        <w:t xml:space="preserve"> الوفود</w:t>
      </w:r>
      <w:r w:rsidRPr="00FC0F14">
        <w:rPr>
          <w:rFonts w:hint="cs"/>
          <w:rtl/>
        </w:rPr>
        <w:t xml:space="preserve"> فيها بإمعان</w:t>
      </w:r>
      <w:r w:rsidRPr="00FC0F14">
        <w:rPr>
          <w:rtl/>
        </w:rPr>
        <w:t>.</w:t>
      </w:r>
      <w:r w:rsidRPr="00FC0F14">
        <w:rPr>
          <w:cs/>
        </w:rPr>
        <w:t>‎</w:t>
      </w:r>
    </w:p>
    <w:p w14:paraId="765034F2" w14:textId="77777777" w:rsidR="00ED026F" w:rsidRPr="00FC0F14" w:rsidRDefault="004947CA" w:rsidP="00ED026F">
      <w:pPr>
        <w:rPr>
          <w:noProof/>
          <w:lang w:bidi="ar-EG"/>
        </w:rPr>
      </w:pPr>
      <w:r w:rsidRPr="00FC0F14">
        <w:rPr>
          <w:b/>
          <w:bCs/>
          <w:noProof/>
          <w:lang w:bidi="ar-EG"/>
        </w:rPr>
        <w:t>2.6</w:t>
      </w:r>
      <w:r w:rsidRPr="00FC0F14">
        <w:rPr>
          <w:noProof/>
          <w:rtl/>
          <w:lang w:bidi="ar-EG"/>
        </w:rPr>
        <w:tab/>
      </w:r>
      <w:r w:rsidRPr="00FC0F14">
        <w:rPr>
          <w:rFonts w:hint="cs"/>
          <w:noProof/>
          <w:rtl/>
          <w:lang w:bidi="ar-EG"/>
        </w:rPr>
        <w:t>يكون تقديم</w:t>
      </w:r>
      <w:r w:rsidRPr="00FC0F14">
        <w:rPr>
          <w:noProof/>
          <w:rtl/>
          <w:lang w:bidi="ar-EG"/>
        </w:rPr>
        <w:t xml:space="preserve"> المساهمات</w:t>
      </w:r>
      <w:r w:rsidRPr="00FC0F14">
        <w:rPr>
          <w:rFonts w:hint="cs"/>
          <w:noProof/>
          <w:rtl/>
          <w:lang w:bidi="ar-EG"/>
        </w:rPr>
        <w:t xml:space="preserve"> إلى اجتماعات لجان الدراسات وأفرقة العمل والفريق الاستشاري لتقييس الاتصالات، وشكل هذه المساهمات </w:t>
      </w:r>
      <w:r w:rsidRPr="00FC0F14">
        <w:rPr>
          <w:noProof/>
          <w:rtl/>
          <w:lang w:bidi="ar-EG"/>
        </w:rPr>
        <w:t>طبقاً</w:t>
      </w:r>
      <w:r w:rsidRPr="00FC0F14">
        <w:rPr>
          <w:rFonts w:hint="cs"/>
          <w:noProof/>
          <w:rtl/>
          <w:lang w:bidi="ar-EG"/>
        </w:rPr>
        <w:t xml:space="preserve"> لأحكام</w:t>
      </w:r>
      <w:r w:rsidRPr="00FC0F14">
        <w:rPr>
          <w:noProof/>
          <w:rtl/>
          <w:lang w:bidi="ar-EG"/>
        </w:rPr>
        <w:t xml:space="preserve"> </w:t>
      </w:r>
      <w:r w:rsidRPr="00FC0F14">
        <w:rPr>
          <w:rFonts w:hint="cs"/>
          <w:noProof/>
          <w:rtl/>
          <w:lang w:bidi="ar-EG"/>
        </w:rPr>
        <w:t>ا</w:t>
      </w:r>
      <w:r w:rsidRPr="00FC0F14">
        <w:rPr>
          <w:noProof/>
          <w:rtl/>
          <w:lang w:bidi="ar-EG"/>
        </w:rPr>
        <w:t xml:space="preserve">لتوصيتين </w:t>
      </w:r>
      <w:r w:rsidRPr="00FC0F14">
        <w:rPr>
          <w:noProof/>
          <w:lang w:bidi="ar-EG"/>
        </w:rPr>
        <w:t>ITU</w:t>
      </w:r>
      <w:r w:rsidRPr="00FC0F14">
        <w:rPr>
          <w:noProof/>
          <w:lang w:bidi="ar-EG"/>
        </w:rPr>
        <w:noBreakHyphen/>
        <w:t>T A.1</w:t>
      </w:r>
      <w:r w:rsidRPr="00FC0F14">
        <w:rPr>
          <w:noProof/>
          <w:rtl/>
          <w:lang w:bidi="ar-EG"/>
        </w:rPr>
        <w:t xml:space="preserve"> و</w:t>
      </w:r>
      <w:r w:rsidRPr="00FC0F14">
        <w:rPr>
          <w:noProof/>
          <w:lang w:bidi="ar-EG"/>
        </w:rPr>
        <w:t>ITU</w:t>
      </w:r>
      <w:r w:rsidRPr="00FC0F14">
        <w:rPr>
          <w:noProof/>
          <w:lang w:bidi="ar-EG"/>
        </w:rPr>
        <w:noBreakHyphen/>
        <w:t>T A.2</w:t>
      </w:r>
      <w:r w:rsidRPr="00FC0F14">
        <w:rPr>
          <w:noProof/>
          <w:rtl/>
          <w:lang w:bidi="ar-EG"/>
        </w:rPr>
        <w:t>، على التوالي.</w:t>
      </w:r>
    </w:p>
    <w:p w14:paraId="7E0C2531" w14:textId="77777777" w:rsidR="00ED026F" w:rsidRPr="00FC0F14" w:rsidRDefault="004947CA" w:rsidP="00ED026F">
      <w:pPr>
        <w:rPr>
          <w:noProof/>
          <w:rtl/>
          <w:lang w:bidi="ar-EG"/>
        </w:rPr>
      </w:pPr>
      <w:r w:rsidRPr="00FC0F14">
        <w:rPr>
          <w:b/>
          <w:bCs/>
          <w:noProof/>
          <w:lang w:bidi="ar-EG"/>
        </w:rPr>
        <w:t>3.6</w:t>
      </w:r>
      <w:r w:rsidRPr="00FC0F14">
        <w:rPr>
          <w:noProof/>
          <w:rtl/>
          <w:lang w:bidi="ar-EG"/>
        </w:rPr>
        <w:tab/>
      </w:r>
      <w:r w:rsidRPr="00FC0F14">
        <w:rPr>
          <w:rFonts w:hint="cs"/>
          <w:noProof/>
          <w:rtl/>
          <w:lang w:bidi="ar-EG"/>
        </w:rPr>
        <w:t xml:space="preserve">يكون تقديم المساهمات ومعالجتها في اجتماعات لجان الدراسات وفرق العمل والفريق الاستشاري لتقييس الاتصالات، وفقاً لأحكام التوصية </w:t>
      </w:r>
      <w:r w:rsidRPr="00FC0F14">
        <w:rPr>
          <w:noProof/>
          <w:lang w:bidi="ar-EG"/>
        </w:rPr>
        <w:t>ITU</w:t>
      </w:r>
      <w:r w:rsidRPr="00FC0F14">
        <w:rPr>
          <w:noProof/>
          <w:lang w:bidi="ar-EG"/>
        </w:rPr>
        <w:noBreakHyphen/>
        <w:t>T A.1</w:t>
      </w:r>
      <w:r w:rsidRPr="00FC0F14">
        <w:rPr>
          <w:rFonts w:hint="cs"/>
          <w:noProof/>
          <w:rtl/>
          <w:lang w:bidi="ar-EG"/>
        </w:rPr>
        <w:t>.</w:t>
      </w:r>
    </w:p>
    <w:p w14:paraId="32FBBD9D" w14:textId="77777777" w:rsidR="00FE2671" w:rsidRPr="00FC0F14" w:rsidRDefault="00FE2671" w:rsidP="00FE2671">
      <w:pPr>
        <w:rPr>
          <w:rtl/>
        </w:rPr>
      </w:pPr>
    </w:p>
    <w:p w14:paraId="7EA610C4" w14:textId="77777777" w:rsidR="00FE2671" w:rsidRPr="00FC0F14" w:rsidRDefault="00FE2671" w:rsidP="00FE2671">
      <w:pPr>
        <w:rPr>
          <w:rtl/>
        </w:rPr>
      </w:pPr>
    </w:p>
    <w:p w14:paraId="43DE1C26" w14:textId="77777777" w:rsidR="00FE2671" w:rsidRPr="00FC0F14" w:rsidRDefault="00FE2671" w:rsidP="00FE2671">
      <w:pPr>
        <w:rPr>
          <w:rtl/>
        </w:rPr>
      </w:pPr>
    </w:p>
    <w:p w14:paraId="3AEABBD7" w14:textId="77777777" w:rsidR="00FE2671" w:rsidRPr="00FC0F14" w:rsidRDefault="00FE2671" w:rsidP="00FE2671">
      <w:pPr>
        <w:rPr>
          <w:position w:val="2"/>
          <w:sz w:val="28"/>
          <w:szCs w:val="28"/>
          <w:rtl/>
          <w:lang w:val="en-GB" w:bidi="ar-EG"/>
        </w:rPr>
      </w:pPr>
      <w:r w:rsidRPr="00FC0F14">
        <w:rPr>
          <w:rtl/>
        </w:rPr>
        <w:br w:type="page"/>
      </w:r>
    </w:p>
    <w:p w14:paraId="5A34FF5F" w14:textId="77777777" w:rsidR="00ED026F" w:rsidRPr="00FC0F14" w:rsidRDefault="004947CA" w:rsidP="00ED026F">
      <w:pPr>
        <w:pStyle w:val="SectionNo"/>
      </w:pPr>
      <w:r w:rsidRPr="00FC0F14">
        <w:rPr>
          <w:rtl/>
        </w:rPr>
        <w:t>ال</w:t>
      </w:r>
      <w:r w:rsidR="002C040D" w:rsidRPr="00FC0F14">
        <w:rPr>
          <w:rtl/>
        </w:rPr>
        <w:t>قسم</w:t>
      </w:r>
      <w:r w:rsidRPr="00FC0F14">
        <w:rPr>
          <w:rtl/>
        </w:rPr>
        <w:t xml:space="preserve"> </w:t>
      </w:r>
      <w:r w:rsidRPr="00FC0F14">
        <w:t>7</w:t>
      </w:r>
    </w:p>
    <w:p w14:paraId="3E35B84D" w14:textId="77777777" w:rsidR="00ED026F" w:rsidRPr="00FC0F14" w:rsidRDefault="004947CA" w:rsidP="00ED026F">
      <w:pPr>
        <w:pStyle w:val="Sectiontitle"/>
        <w:rPr>
          <w:bCs w:val="0"/>
          <w:noProof/>
          <w:rtl/>
        </w:rPr>
      </w:pPr>
      <w:r w:rsidRPr="00FC0F14">
        <w:rPr>
          <w:rtl/>
        </w:rPr>
        <w:t>إعداد المسائل</w:t>
      </w:r>
      <w:r w:rsidRPr="00FC0F14">
        <w:rPr>
          <w:rFonts w:hint="cs"/>
          <w:rtl/>
        </w:rPr>
        <w:t xml:space="preserve"> الجديدة و</w:t>
      </w:r>
      <w:r w:rsidR="005A7487" w:rsidRPr="00FC0F14">
        <w:rPr>
          <w:rFonts w:hint="cs"/>
          <w:rtl/>
        </w:rPr>
        <w:t>المراجَع</w:t>
      </w:r>
      <w:r w:rsidRPr="00FC0F14">
        <w:rPr>
          <w:rFonts w:hint="cs"/>
          <w:rtl/>
        </w:rPr>
        <w:t>ة واعتمادها</w:t>
      </w:r>
      <w:r w:rsidRPr="00FC0F14">
        <w:rPr>
          <w:rtl/>
        </w:rPr>
        <w:t xml:space="preserve"> </w:t>
      </w:r>
      <w:r w:rsidRPr="00FC0F14">
        <w:rPr>
          <w:rFonts w:hint="cs"/>
          <w:rtl/>
        </w:rPr>
        <w:t>والموافقة عليها</w:t>
      </w:r>
    </w:p>
    <w:p w14:paraId="2DEC452E" w14:textId="77777777" w:rsidR="00ED026F" w:rsidRPr="00FC0F14" w:rsidRDefault="004947CA" w:rsidP="00ED026F">
      <w:pPr>
        <w:pStyle w:val="Heading2"/>
        <w:spacing w:before="360"/>
        <w:rPr>
          <w:rtl/>
        </w:rPr>
      </w:pPr>
      <w:r w:rsidRPr="00FC0F14">
        <w:t>1.7</w:t>
      </w:r>
      <w:r w:rsidRPr="00FC0F14">
        <w:rPr>
          <w:rtl/>
        </w:rPr>
        <w:tab/>
      </w:r>
      <w:r w:rsidRPr="00FC0F14">
        <w:rPr>
          <w:rFonts w:hint="cs"/>
          <w:rtl/>
        </w:rPr>
        <w:t>عناصر مشتركة ل</w:t>
      </w:r>
      <w:r w:rsidRPr="00FC0F14">
        <w:rPr>
          <w:rtl/>
        </w:rPr>
        <w:t xml:space="preserve">إعداد المسائل </w:t>
      </w:r>
      <w:r w:rsidRPr="00FC0F14">
        <w:rPr>
          <w:rFonts w:hint="cs"/>
          <w:rtl/>
        </w:rPr>
        <w:t>و</w:t>
      </w:r>
      <w:r w:rsidRPr="00FC0F14">
        <w:rPr>
          <w:rtl/>
        </w:rPr>
        <w:t>مرا</w:t>
      </w:r>
      <w:r w:rsidRPr="00FC0F14">
        <w:rPr>
          <w:rFonts w:hint="cs"/>
          <w:rtl/>
        </w:rPr>
        <w:t>ج</w:t>
      </w:r>
      <w:r w:rsidRPr="00FC0F14">
        <w:rPr>
          <w:rtl/>
        </w:rPr>
        <w:t>عتها</w:t>
      </w:r>
    </w:p>
    <w:p w14:paraId="5C26BC11" w14:textId="77777777" w:rsidR="00ED026F" w:rsidRPr="00FC0F14" w:rsidRDefault="004947CA" w:rsidP="00ED026F">
      <w:pPr>
        <w:rPr>
          <w:noProof/>
          <w:lang w:bidi="ar-EG"/>
        </w:rPr>
      </w:pPr>
      <w:r w:rsidRPr="00FC0F14">
        <w:rPr>
          <w:b/>
          <w:bCs/>
          <w:noProof/>
          <w:lang w:bidi="ar-EG"/>
        </w:rPr>
        <w:t>0.1.7</w:t>
      </w:r>
      <w:r w:rsidRPr="00FC0F14">
        <w:rPr>
          <w:rFonts w:cs="Times New Roman"/>
          <w:rtl/>
        </w:rPr>
        <w:tab/>
      </w:r>
      <w:r w:rsidR="00C66ADD" w:rsidRPr="00FC0F14">
        <w:rPr>
          <w:rFonts w:hint="cs"/>
          <w:noProof/>
          <w:rtl/>
        </w:rPr>
        <w:t>تُ</w:t>
      </w:r>
      <w:r w:rsidRPr="00FC0F14">
        <w:rPr>
          <w:rFonts w:hint="eastAsia"/>
          <w:noProof/>
          <w:rtl/>
          <w:lang w:bidi="ar-EG"/>
        </w:rPr>
        <w:t>تَّبع</w:t>
      </w:r>
      <w:r w:rsidRPr="00FC0F14">
        <w:rPr>
          <w:noProof/>
          <w:rtl/>
          <w:lang w:bidi="ar-EG"/>
        </w:rPr>
        <w:t xml:space="preserve"> في إعداد مشروع مسألة </w:t>
      </w:r>
      <w:r w:rsidRPr="00FC0F14">
        <w:rPr>
          <w:rFonts w:hint="eastAsia"/>
          <w:noProof/>
          <w:rtl/>
          <w:lang w:bidi="ar-EG"/>
        </w:rPr>
        <w:t>جديدة</w:t>
      </w:r>
      <w:r w:rsidRPr="00FC0F14">
        <w:rPr>
          <w:noProof/>
          <w:rtl/>
          <w:lang w:bidi="ar-EG"/>
        </w:rPr>
        <w:t xml:space="preserve"> أو مراجعة من أجل الموافقة عليه وإدراجه في </w:t>
      </w:r>
      <w:r w:rsidRPr="00FC0F14">
        <w:rPr>
          <w:rFonts w:hint="cs"/>
          <w:noProof/>
          <w:rtl/>
          <w:lang w:bidi="ar-EG"/>
        </w:rPr>
        <w:t>برنامج</w:t>
      </w:r>
      <w:r w:rsidRPr="00FC0F14">
        <w:rPr>
          <w:noProof/>
          <w:rtl/>
          <w:lang w:bidi="ar-EG"/>
        </w:rPr>
        <w:t xml:space="preserve"> عمل قطاع تقييس الاتصالات إحدى الوسائل المفضلة التالية:</w:t>
      </w:r>
    </w:p>
    <w:p w14:paraId="5509C785" w14:textId="77777777" w:rsidR="00ED026F" w:rsidRPr="00FC0F14" w:rsidRDefault="004947CA" w:rsidP="00936012">
      <w:pPr>
        <w:pStyle w:val="enumlev1"/>
        <w:rPr>
          <w:noProof/>
          <w:rtl/>
          <w:lang w:val="fr-FR"/>
        </w:rPr>
      </w:pPr>
      <w:r w:rsidRPr="00FC0F14">
        <w:rPr>
          <w:noProof/>
          <w:rtl/>
        </w:rPr>
        <w:t xml:space="preserve"> أ )</w:t>
      </w:r>
      <w:r w:rsidRPr="00FC0F14">
        <w:rPr>
          <w:noProof/>
          <w:rtl/>
        </w:rPr>
        <w:tab/>
        <w:t xml:space="preserve">المعالجة </w:t>
      </w:r>
      <w:r w:rsidRPr="00FC0F14">
        <w:rPr>
          <w:rFonts w:hint="eastAsia"/>
          <w:noProof/>
          <w:rtl/>
        </w:rPr>
        <w:t>من</w:t>
      </w:r>
      <w:r w:rsidRPr="00FC0F14">
        <w:rPr>
          <w:noProof/>
          <w:rtl/>
        </w:rPr>
        <w:t xml:space="preserve"> </w:t>
      </w:r>
      <w:r w:rsidRPr="00FC0F14">
        <w:rPr>
          <w:rFonts w:hint="eastAsia"/>
          <w:noProof/>
          <w:rtl/>
        </w:rPr>
        <w:t>خلال</w:t>
      </w:r>
      <w:r w:rsidRPr="00FC0F14">
        <w:rPr>
          <w:noProof/>
          <w:rtl/>
        </w:rPr>
        <w:t xml:space="preserve"> لجنة دراسات و</w:t>
      </w:r>
      <w:r w:rsidRPr="00FC0F14">
        <w:rPr>
          <w:rFonts w:hint="cs"/>
          <w:noProof/>
          <w:rtl/>
        </w:rPr>
        <w:t xml:space="preserve">مواصلة النظر فيه في </w:t>
      </w:r>
      <w:r w:rsidRPr="00FC0F14">
        <w:rPr>
          <w:noProof/>
          <w:rtl/>
        </w:rPr>
        <w:t>الفريق الاستشاري لتقييس الاتصالات</w:t>
      </w:r>
      <w:r w:rsidRPr="00FC0F14">
        <w:rPr>
          <w:noProof/>
          <w:rtl/>
          <w:lang w:val="fr-FR"/>
        </w:rPr>
        <w:t>؛</w:t>
      </w:r>
    </w:p>
    <w:p w14:paraId="73381001" w14:textId="77777777" w:rsidR="00ED026F" w:rsidRPr="00FC0F14" w:rsidRDefault="004947CA" w:rsidP="00936012">
      <w:pPr>
        <w:pStyle w:val="enumlev1"/>
        <w:rPr>
          <w:noProof/>
          <w:rtl/>
          <w:lang w:val="fr-FR"/>
        </w:rPr>
      </w:pPr>
      <w:r w:rsidRPr="00FC0F14">
        <w:rPr>
          <w:noProof/>
          <w:rtl/>
          <w:lang w:val="fr-FR"/>
        </w:rPr>
        <w:t>ب)</w:t>
      </w:r>
      <w:r w:rsidRPr="00FC0F14">
        <w:rPr>
          <w:noProof/>
          <w:rtl/>
          <w:lang w:val="fr-FR"/>
        </w:rPr>
        <w:tab/>
        <w:t xml:space="preserve">المعالجة من خلال لجنة دراسات مع </w:t>
      </w:r>
      <w:r w:rsidRPr="00FC0F14">
        <w:rPr>
          <w:rFonts w:hint="cs"/>
          <w:noProof/>
          <w:rtl/>
          <w:lang w:val="fr-FR"/>
        </w:rPr>
        <w:t>النظر فيها مرة</w:t>
      </w:r>
      <w:r w:rsidRPr="00FC0F14">
        <w:rPr>
          <w:noProof/>
          <w:rtl/>
          <w:lang w:val="fr-FR"/>
        </w:rPr>
        <w:t xml:space="preserve"> أخرى في اللجنة المعنية </w:t>
      </w:r>
      <w:r w:rsidRPr="00FC0F14">
        <w:rPr>
          <w:rFonts w:hint="eastAsia"/>
          <w:noProof/>
          <w:rtl/>
          <w:lang w:val="fr-FR"/>
        </w:rPr>
        <w:t>ل</w:t>
      </w:r>
      <w:r w:rsidRPr="00FC0F14">
        <w:rPr>
          <w:noProof/>
          <w:rtl/>
          <w:lang w:val="fr-FR"/>
        </w:rPr>
        <w:t xml:space="preserve">لجمعية العالمية لتقييس الاتصالات عندما يكون اجتماع لجنة الدراسات آخر اجتماع لها في فترة الدراسة </w:t>
      </w:r>
      <w:r w:rsidRPr="00FC0F14">
        <w:rPr>
          <w:rFonts w:hint="eastAsia"/>
          <w:noProof/>
          <w:rtl/>
          <w:lang w:val="fr-FR"/>
        </w:rPr>
        <w:t>قبل</w:t>
      </w:r>
      <w:r w:rsidRPr="00FC0F14">
        <w:rPr>
          <w:noProof/>
          <w:rtl/>
          <w:lang w:val="fr-FR"/>
        </w:rPr>
        <w:t xml:space="preserve"> </w:t>
      </w:r>
      <w:r w:rsidRPr="00FC0F14">
        <w:rPr>
          <w:rFonts w:hint="eastAsia"/>
          <w:noProof/>
          <w:rtl/>
          <w:lang w:val="fr-FR"/>
        </w:rPr>
        <w:t>انعقاد</w:t>
      </w:r>
      <w:r w:rsidRPr="00FC0F14">
        <w:rPr>
          <w:noProof/>
          <w:rtl/>
          <w:lang w:val="fr-FR"/>
        </w:rPr>
        <w:t xml:space="preserve"> </w:t>
      </w:r>
      <w:r w:rsidRPr="00FC0F14">
        <w:rPr>
          <w:rFonts w:hint="eastAsia"/>
          <w:noProof/>
          <w:rtl/>
          <w:lang w:val="fr-FR"/>
        </w:rPr>
        <w:t>الجمعية</w:t>
      </w:r>
      <w:r w:rsidRPr="00FC0F14">
        <w:rPr>
          <w:noProof/>
          <w:rtl/>
          <w:lang w:val="fr-FR"/>
        </w:rPr>
        <w:t>؛</w:t>
      </w:r>
    </w:p>
    <w:p w14:paraId="48CAFCA2" w14:textId="77777777" w:rsidR="00ED026F" w:rsidRPr="00FC0F14" w:rsidRDefault="004947CA" w:rsidP="00936012">
      <w:pPr>
        <w:pStyle w:val="enumlev1"/>
        <w:rPr>
          <w:noProof/>
          <w:rtl/>
          <w:lang w:val="fr-FR"/>
        </w:rPr>
      </w:pPr>
      <w:r w:rsidRPr="00FC0F14">
        <w:rPr>
          <w:noProof/>
          <w:rtl/>
          <w:lang w:val="fr-FR"/>
        </w:rPr>
        <w:t>ج)</w:t>
      </w:r>
      <w:r w:rsidRPr="00FC0F14">
        <w:rPr>
          <w:noProof/>
          <w:rtl/>
          <w:lang w:val="fr-FR"/>
        </w:rPr>
        <w:tab/>
        <w:t>المعالجة من خلال لجنة دراسات عندما يستدعي الأمر معالجة عاجلة؛</w:t>
      </w:r>
    </w:p>
    <w:p w14:paraId="2E4ABFE0" w14:textId="77777777" w:rsidR="00ED026F" w:rsidRPr="00FC0F14" w:rsidRDefault="004947CA" w:rsidP="00936012">
      <w:pPr>
        <w:pStyle w:val="enumlev1"/>
        <w:rPr>
          <w:noProof/>
          <w:rtl/>
        </w:rPr>
      </w:pPr>
      <w:r w:rsidRPr="00FC0F14">
        <w:rPr>
          <w:rFonts w:hint="cs"/>
          <w:noProof/>
          <w:rtl/>
          <w:lang w:val="fr-FR"/>
        </w:rPr>
        <w:t>د )</w:t>
      </w:r>
      <w:r w:rsidRPr="00FC0F14">
        <w:rPr>
          <w:noProof/>
          <w:rtl/>
          <w:lang w:val="fr-FR"/>
        </w:rPr>
        <w:tab/>
      </w:r>
      <w:r w:rsidRPr="00FC0F14">
        <w:rPr>
          <w:rFonts w:hint="eastAsia"/>
          <w:noProof/>
          <w:rtl/>
          <w:lang w:val="fr-FR"/>
        </w:rPr>
        <w:t>المعالجة</w:t>
      </w:r>
      <w:r w:rsidRPr="00FC0F14">
        <w:rPr>
          <w:noProof/>
          <w:rtl/>
          <w:lang w:val="fr-FR"/>
        </w:rPr>
        <w:t xml:space="preserve"> من خلال الجمعية العالمية لتقييس الاتصالات </w:t>
      </w:r>
      <w:r w:rsidRPr="00FC0F14">
        <w:rPr>
          <w:noProof/>
          <w:rtl/>
        </w:rPr>
        <w:t>(انظر الفقرة</w:t>
      </w:r>
      <w:r w:rsidRPr="00FC0F14">
        <w:rPr>
          <w:rFonts w:hint="cs"/>
          <w:noProof/>
          <w:rtl/>
        </w:rPr>
        <w:t xml:space="preserve"> </w:t>
      </w:r>
      <w:r w:rsidRPr="00FC0F14">
        <w:rPr>
          <w:noProof/>
        </w:rPr>
        <w:t>1.4.7</w:t>
      </w:r>
      <w:r w:rsidRPr="00FC0F14">
        <w:rPr>
          <w:noProof/>
          <w:rtl/>
        </w:rPr>
        <w:t>).</w:t>
      </w:r>
    </w:p>
    <w:p w14:paraId="04AFB2DF" w14:textId="77777777" w:rsidR="00BC2983" w:rsidRPr="00FC0F14" w:rsidRDefault="00420F01" w:rsidP="00BC2983">
      <w:pPr>
        <w:rPr>
          <w:rtl/>
        </w:rPr>
      </w:pPr>
      <w:r w:rsidRPr="00FC0F14">
        <w:rPr>
          <w:rFonts w:hint="eastAsia"/>
          <w:rtl/>
        </w:rPr>
        <w:t>يبين</w:t>
      </w:r>
      <w:r w:rsidRPr="00FC0F14">
        <w:rPr>
          <w:rtl/>
        </w:rPr>
        <w:t xml:space="preserve"> الشكلان </w:t>
      </w:r>
      <w:r w:rsidR="0027622B" w:rsidRPr="00FC0F14">
        <w:rPr>
          <w:noProof/>
        </w:rPr>
        <w:t>1.7</w:t>
      </w:r>
      <w:r w:rsidR="0027622B" w:rsidRPr="00FC0F14">
        <w:rPr>
          <w:noProof/>
          <w:rtl/>
        </w:rPr>
        <w:t xml:space="preserve">أ </w:t>
      </w:r>
      <w:r w:rsidRPr="00FC0F14">
        <w:rPr>
          <w:rtl/>
        </w:rPr>
        <w:t>و</w:t>
      </w:r>
      <w:r w:rsidR="0027622B" w:rsidRPr="00FC0F14">
        <w:rPr>
          <w:noProof/>
        </w:rPr>
        <w:t>1.7</w:t>
      </w:r>
      <w:r w:rsidR="0027622B" w:rsidRPr="00FC0F14">
        <w:rPr>
          <w:rFonts w:hint="eastAsia"/>
          <w:noProof/>
          <w:rtl/>
        </w:rPr>
        <w:t>ب</w:t>
      </w:r>
      <w:r w:rsidR="0027622B" w:rsidRPr="00FC0F14">
        <w:rPr>
          <w:noProof/>
          <w:rtl/>
        </w:rPr>
        <w:t xml:space="preserve"> </w:t>
      </w:r>
      <w:r w:rsidRPr="00FC0F14">
        <w:rPr>
          <w:rFonts w:hint="eastAsia"/>
          <w:rtl/>
        </w:rPr>
        <w:t>عملية</w:t>
      </w:r>
      <w:r w:rsidRPr="00FC0F14">
        <w:rPr>
          <w:rtl/>
        </w:rPr>
        <w:t xml:space="preserve"> </w:t>
      </w:r>
      <w:r w:rsidRPr="00FC0F14">
        <w:rPr>
          <w:rFonts w:hint="eastAsia"/>
          <w:rtl/>
        </w:rPr>
        <w:t>اعتماد</w:t>
      </w:r>
      <w:r w:rsidRPr="00FC0F14">
        <w:rPr>
          <w:rtl/>
        </w:rPr>
        <w:t xml:space="preserve"> المسائل الجديدة و</w:t>
      </w:r>
      <w:r w:rsidR="005A7487" w:rsidRPr="00FC0F14">
        <w:rPr>
          <w:rtl/>
        </w:rPr>
        <w:t>المراجَع</w:t>
      </w:r>
      <w:r w:rsidRPr="00FC0F14">
        <w:rPr>
          <w:rtl/>
        </w:rPr>
        <w:t xml:space="preserve">ة </w:t>
      </w:r>
      <w:r w:rsidR="00ED04EE" w:rsidRPr="00FC0F14">
        <w:rPr>
          <w:rFonts w:hint="eastAsia"/>
          <w:rtl/>
        </w:rPr>
        <w:t>والموافقة</w:t>
      </w:r>
      <w:r w:rsidR="00ED04EE" w:rsidRPr="00FC0F14">
        <w:rPr>
          <w:rtl/>
        </w:rPr>
        <w:t xml:space="preserve"> </w:t>
      </w:r>
      <w:r w:rsidR="00ED04EE" w:rsidRPr="00FC0F14">
        <w:rPr>
          <w:rFonts w:hint="eastAsia"/>
          <w:rtl/>
        </w:rPr>
        <w:t>عليها</w:t>
      </w:r>
      <w:r w:rsidR="00ED04EE" w:rsidRPr="00FC0F14">
        <w:rPr>
          <w:rtl/>
        </w:rPr>
        <w:t xml:space="preserve"> </w:t>
      </w:r>
      <w:r w:rsidR="00ED04EE" w:rsidRPr="00FC0F14">
        <w:rPr>
          <w:rFonts w:hint="eastAsia"/>
          <w:rtl/>
        </w:rPr>
        <w:t>في</w:t>
      </w:r>
      <w:r w:rsidR="00ED04EE" w:rsidRPr="00FC0F14">
        <w:rPr>
          <w:rtl/>
        </w:rPr>
        <w:t xml:space="preserve"> </w:t>
      </w:r>
      <w:r w:rsidR="00ED04EE" w:rsidRPr="00FC0F14">
        <w:rPr>
          <w:rFonts w:hint="eastAsia"/>
          <w:rtl/>
        </w:rPr>
        <w:t>الفترات</w:t>
      </w:r>
      <w:r w:rsidR="00ED04EE" w:rsidRPr="00FC0F14">
        <w:rPr>
          <w:rtl/>
        </w:rPr>
        <w:t xml:space="preserve"> </w:t>
      </w:r>
      <w:r w:rsidR="00ED04EE" w:rsidRPr="00FC0F14">
        <w:rPr>
          <w:rFonts w:hint="eastAsia"/>
          <w:rtl/>
        </w:rPr>
        <w:t>الواقعة</w:t>
      </w:r>
      <w:r w:rsidR="00ED04EE" w:rsidRPr="00FC0F14">
        <w:rPr>
          <w:rtl/>
        </w:rPr>
        <w:t xml:space="preserve"> </w:t>
      </w:r>
      <w:r w:rsidR="00ED04EE" w:rsidRPr="00FC0F14">
        <w:rPr>
          <w:rFonts w:hint="eastAsia"/>
          <w:rtl/>
        </w:rPr>
        <w:t>بين</w:t>
      </w:r>
      <w:r w:rsidR="00ED04EE" w:rsidRPr="00FC0F14">
        <w:rPr>
          <w:rtl/>
        </w:rPr>
        <w:t xml:space="preserve"> </w:t>
      </w:r>
      <w:r w:rsidR="00ED04EE" w:rsidRPr="00FC0F14">
        <w:rPr>
          <w:rFonts w:hint="eastAsia"/>
          <w:rtl/>
        </w:rPr>
        <w:t>جمعيتين</w:t>
      </w:r>
      <w:r w:rsidR="00ED04EE" w:rsidRPr="00FC0F14">
        <w:rPr>
          <w:rtl/>
        </w:rPr>
        <w:t xml:space="preserve"> </w:t>
      </w:r>
      <w:r w:rsidR="00ED04EE" w:rsidRPr="00FC0F14">
        <w:rPr>
          <w:rFonts w:hint="eastAsia"/>
          <w:rtl/>
        </w:rPr>
        <w:t>عالميتين</w:t>
      </w:r>
      <w:r w:rsidR="00ED04EE" w:rsidRPr="00FC0F14">
        <w:rPr>
          <w:rtl/>
        </w:rPr>
        <w:t xml:space="preserve"> </w:t>
      </w:r>
      <w:r w:rsidR="00ED04EE" w:rsidRPr="00FC0F14">
        <w:rPr>
          <w:rFonts w:hint="eastAsia"/>
          <w:rtl/>
        </w:rPr>
        <w:t>لتقييس</w:t>
      </w:r>
      <w:r w:rsidR="00ED04EE" w:rsidRPr="00FC0F14">
        <w:rPr>
          <w:rtl/>
        </w:rPr>
        <w:t xml:space="preserve"> الاتصالات وخلال </w:t>
      </w:r>
      <w:r w:rsidR="00617981" w:rsidRPr="00FC0F14">
        <w:rPr>
          <w:rFonts w:hint="eastAsia"/>
          <w:rtl/>
        </w:rPr>
        <w:t>الجمعية،</w:t>
      </w:r>
      <w:r w:rsidR="00617981" w:rsidRPr="00FC0F14">
        <w:rPr>
          <w:rtl/>
        </w:rPr>
        <w:t xml:space="preserve"> </w:t>
      </w:r>
      <w:r w:rsidR="00617981" w:rsidRPr="00FC0F14">
        <w:rPr>
          <w:rFonts w:hint="eastAsia"/>
          <w:rtl/>
        </w:rPr>
        <w:t>على</w:t>
      </w:r>
      <w:r w:rsidR="00617981" w:rsidRPr="00FC0F14">
        <w:rPr>
          <w:rtl/>
        </w:rPr>
        <w:t xml:space="preserve"> </w:t>
      </w:r>
      <w:r w:rsidR="00617981" w:rsidRPr="00FC0F14">
        <w:rPr>
          <w:rFonts w:hint="eastAsia"/>
          <w:rtl/>
        </w:rPr>
        <w:t>التوالي</w:t>
      </w:r>
      <w:r w:rsidR="00617981" w:rsidRPr="00FC0F14">
        <w:rPr>
          <w:rtl/>
        </w:rPr>
        <w:t>.</w:t>
      </w:r>
    </w:p>
    <w:p w14:paraId="636DB4DB" w14:textId="77777777" w:rsidR="00ED026F" w:rsidRPr="00FC0F14" w:rsidRDefault="004947CA" w:rsidP="00ED026F">
      <w:pPr>
        <w:rPr>
          <w:noProof/>
          <w:rtl/>
          <w:lang w:bidi="ar-EG"/>
        </w:rPr>
      </w:pPr>
      <w:r w:rsidRPr="00FC0F14">
        <w:rPr>
          <w:b/>
          <w:bCs/>
          <w:noProof/>
          <w:lang w:bidi="ar-EG"/>
        </w:rPr>
        <w:t>1.1.7</w:t>
      </w:r>
      <w:r w:rsidRPr="00FC0F14">
        <w:rPr>
          <w:noProof/>
          <w:rtl/>
          <w:lang w:bidi="ar-EG"/>
        </w:rPr>
        <w:tab/>
        <w:t>تقدم الدول الأعضاء والكيانات الأُخرى المرخص لها بالشكل الواجب المسائل المقترحة</w:t>
      </w:r>
      <w:r w:rsidRPr="00FC0F14">
        <w:rPr>
          <w:rFonts w:hint="cs"/>
          <w:noProof/>
          <w:rtl/>
          <w:lang w:bidi="ar-EG"/>
        </w:rPr>
        <w:t xml:space="preserve"> الجديدة أو المراجعة</w:t>
      </w:r>
      <w:r w:rsidRPr="00FC0F14">
        <w:rPr>
          <w:noProof/>
          <w:rtl/>
          <w:lang w:bidi="ar-EG"/>
        </w:rPr>
        <w:t xml:space="preserve"> </w:t>
      </w:r>
      <w:r w:rsidRPr="00FC0F14">
        <w:rPr>
          <w:rFonts w:hint="eastAsia"/>
          <w:noProof/>
          <w:rtl/>
          <w:lang w:bidi="ar-EG"/>
        </w:rPr>
        <w:t>كمساهمات</w:t>
      </w:r>
      <w:r w:rsidRPr="00FC0F14">
        <w:rPr>
          <w:noProof/>
          <w:rtl/>
          <w:lang w:bidi="ar-EG"/>
        </w:rPr>
        <w:t xml:space="preserve"> إلى اجتماع لجنة</w:t>
      </w:r>
      <w:r w:rsidRPr="00FC0F14">
        <w:rPr>
          <w:rFonts w:hint="cs"/>
          <w:noProof/>
          <w:rtl/>
          <w:lang w:bidi="ar-EG"/>
        </w:rPr>
        <w:t> </w:t>
      </w:r>
      <w:r w:rsidRPr="00FC0F14">
        <w:rPr>
          <w:noProof/>
          <w:rtl/>
          <w:lang w:bidi="ar-EG"/>
        </w:rPr>
        <w:t>الدراسات التي ستنظر في هذه المسألة (المسائل) الجديدة أو المراجعة.</w:t>
      </w:r>
    </w:p>
    <w:p w14:paraId="02C016F8" w14:textId="77777777" w:rsidR="00ED026F" w:rsidRPr="00FC0F14" w:rsidRDefault="004947CA" w:rsidP="00ED026F">
      <w:pPr>
        <w:rPr>
          <w:noProof/>
          <w:rtl/>
          <w:lang w:bidi="ar-EG"/>
        </w:rPr>
      </w:pPr>
      <w:r w:rsidRPr="00FC0F14">
        <w:rPr>
          <w:b/>
          <w:bCs/>
          <w:noProof/>
          <w:lang w:bidi="ar-EG"/>
        </w:rPr>
        <w:t>2.1.7</w:t>
      </w:r>
      <w:r w:rsidRPr="00FC0F14">
        <w:rPr>
          <w:noProof/>
          <w:rtl/>
          <w:lang w:bidi="ar-EG"/>
        </w:rPr>
        <w:tab/>
        <w:t xml:space="preserve">ينبغي صياغة كل مسألة </w:t>
      </w:r>
      <w:r w:rsidRPr="00FC0F14">
        <w:rPr>
          <w:rFonts w:hint="cs"/>
          <w:noProof/>
          <w:rtl/>
          <w:lang w:bidi="ar-EG"/>
        </w:rPr>
        <w:t xml:space="preserve">مقترحة </w:t>
      </w:r>
      <w:r w:rsidRPr="00FC0F14">
        <w:rPr>
          <w:noProof/>
          <w:rtl/>
          <w:lang w:bidi="ar-EG"/>
        </w:rPr>
        <w:t xml:space="preserve">على شكل هدف محدد </w:t>
      </w:r>
      <w:r w:rsidR="00B42ADD" w:rsidRPr="00FC0F14">
        <w:rPr>
          <w:rFonts w:hint="cs"/>
          <w:noProof/>
          <w:rtl/>
          <w:lang w:bidi="ar-EG"/>
        </w:rPr>
        <w:t>واحد أو أكثر</w:t>
      </w:r>
      <w:r w:rsidRPr="00FC0F14">
        <w:rPr>
          <w:noProof/>
          <w:rtl/>
          <w:lang w:bidi="ar-EG"/>
        </w:rPr>
        <w:t xml:space="preserve"> من المهام، وأن تكون مصحوبة بمعلومات مناسبة كما هو مبين في التذييل </w:t>
      </w:r>
      <w:r w:rsidRPr="00FC0F14">
        <w:rPr>
          <w:noProof/>
          <w:lang w:bidi="ar-EG"/>
        </w:rPr>
        <w:t>I</w:t>
      </w:r>
      <w:r w:rsidRPr="00FC0F14">
        <w:rPr>
          <w:noProof/>
          <w:rtl/>
          <w:lang w:bidi="ar-EG"/>
        </w:rPr>
        <w:t xml:space="preserve"> لهذا القرار </w:t>
      </w:r>
      <w:r w:rsidRPr="00FC0F14">
        <w:rPr>
          <w:color w:val="000000"/>
          <w:rtl/>
        </w:rPr>
        <w:t xml:space="preserve">بهدف إدارة الموارد المحدودة للاتحاد بأقصى </w:t>
      </w:r>
      <w:r w:rsidRPr="00FC0F14">
        <w:rPr>
          <w:rFonts w:hint="cs"/>
          <w:color w:val="000000"/>
          <w:rtl/>
        </w:rPr>
        <w:t>قدر</w:t>
      </w:r>
      <w:r w:rsidRPr="00FC0F14">
        <w:rPr>
          <w:color w:val="000000"/>
          <w:rtl/>
        </w:rPr>
        <w:t xml:space="preserve"> ممكن من الكفاءة واستخدام الموارد على النحو الأمثل</w:t>
      </w:r>
      <w:r w:rsidRPr="00FC0F14">
        <w:rPr>
          <w:noProof/>
          <w:rtl/>
          <w:lang w:bidi="ar-EG"/>
        </w:rPr>
        <w:t>. وينبغي أن تبرر هذه المعلومات بوضوح الأسباب الداعية إلى اقتراح المسألة وأن توضح درجة الاستعجال، مع مراعاة العلاقة مع عمل لجان الدراسات وهيئات التقييس الأُخرى</w:t>
      </w:r>
      <w:r w:rsidRPr="00FC0F14">
        <w:rPr>
          <w:rFonts w:hint="cs"/>
          <w:noProof/>
          <w:rtl/>
          <w:lang w:bidi="ar-EG"/>
        </w:rPr>
        <w:t xml:space="preserve"> وا</w:t>
      </w:r>
      <w:r w:rsidRPr="00FC0F14">
        <w:rPr>
          <w:noProof/>
          <w:rtl/>
          <w:lang w:bidi="ar-EG"/>
        </w:rPr>
        <w:t>لرقم 1</w:t>
      </w:r>
      <w:r w:rsidRPr="00FC0F14">
        <w:rPr>
          <w:rFonts w:hint="cs"/>
          <w:noProof/>
          <w:rtl/>
          <w:lang w:bidi="ar-EG"/>
        </w:rPr>
        <w:t>96</w:t>
      </w:r>
      <w:r w:rsidRPr="00FC0F14">
        <w:rPr>
          <w:noProof/>
          <w:rtl/>
          <w:lang w:bidi="ar-EG"/>
        </w:rPr>
        <w:t xml:space="preserve"> من </w:t>
      </w:r>
      <w:r w:rsidR="00DB3370" w:rsidRPr="00FC0F14">
        <w:rPr>
          <w:rFonts w:hint="cs"/>
          <w:noProof/>
          <w:rtl/>
          <w:lang w:bidi="ar-EG"/>
        </w:rPr>
        <w:t>اتفاقية الاتحاد</w:t>
      </w:r>
      <w:r w:rsidRPr="00FC0F14">
        <w:rPr>
          <w:noProof/>
          <w:rtl/>
          <w:lang w:bidi="ar-EG"/>
        </w:rPr>
        <w:t>.</w:t>
      </w:r>
    </w:p>
    <w:p w14:paraId="1E3DE0AB" w14:textId="77777777" w:rsidR="00ED026F" w:rsidRPr="00FC0F14" w:rsidRDefault="004947CA" w:rsidP="00ED026F">
      <w:pPr>
        <w:rPr>
          <w:b/>
          <w:bCs/>
          <w:noProof/>
          <w:rtl/>
          <w:lang w:bidi="ar-EG"/>
        </w:rPr>
      </w:pPr>
      <w:r w:rsidRPr="00FC0F14">
        <w:rPr>
          <w:b/>
          <w:bCs/>
          <w:noProof/>
          <w:lang w:bidi="ar-EG"/>
        </w:rPr>
        <w:t>3.1.7</w:t>
      </w:r>
      <w:r w:rsidRPr="00FC0F14">
        <w:rPr>
          <w:noProof/>
          <w:rtl/>
          <w:lang w:bidi="ar-EG"/>
        </w:rPr>
        <w:tab/>
      </w:r>
      <w:r w:rsidRPr="00FC0F14">
        <w:rPr>
          <w:rFonts w:hint="cs"/>
          <w:noProof/>
          <w:rtl/>
          <w:lang w:bidi="ar-EG"/>
        </w:rPr>
        <w:t xml:space="preserve">تتاح </w:t>
      </w:r>
      <w:r w:rsidRPr="00FC0F14">
        <w:rPr>
          <w:noProof/>
          <w:rtl/>
          <w:lang w:bidi="ar-EG"/>
        </w:rPr>
        <w:t xml:space="preserve">المسائل </w:t>
      </w:r>
      <w:r w:rsidRPr="00FC0F14">
        <w:rPr>
          <w:rFonts w:hint="eastAsia"/>
          <w:noProof/>
          <w:rtl/>
          <w:lang w:bidi="ar-EG"/>
        </w:rPr>
        <w:t>الجديدة</w:t>
      </w:r>
      <w:r w:rsidRPr="00FC0F14">
        <w:rPr>
          <w:noProof/>
          <w:rtl/>
          <w:lang w:bidi="ar-EG"/>
        </w:rPr>
        <w:t xml:space="preserve"> أو المراجعة المقترح دراستها </w:t>
      </w:r>
      <w:r w:rsidRPr="00FC0F14">
        <w:rPr>
          <w:rFonts w:hint="cs"/>
          <w:noProof/>
          <w:rtl/>
          <w:lang w:bidi="ar-EG"/>
        </w:rPr>
        <w:t xml:space="preserve">في الموقع الإلكتروني للاتحاد كي ينظر فيها، ضمن المواعيد المحددة لتقديم المساهمات الوارد وصفها في </w:t>
      </w:r>
      <w:r w:rsidRPr="00FC0F14">
        <w:rPr>
          <w:noProof/>
          <w:rtl/>
          <w:lang w:bidi="ar-EG"/>
        </w:rPr>
        <w:t xml:space="preserve">التوصية </w:t>
      </w:r>
      <w:r w:rsidRPr="00FC0F14">
        <w:rPr>
          <w:noProof/>
          <w:lang w:bidi="ar-EG"/>
        </w:rPr>
        <w:t>ITU-T A.1</w:t>
      </w:r>
      <w:r w:rsidRPr="00FC0F14">
        <w:rPr>
          <w:rFonts w:hint="cs"/>
          <w:noProof/>
          <w:rtl/>
          <w:lang w:bidi="ar-EG"/>
        </w:rPr>
        <w:t xml:space="preserve"> (الفقرة </w:t>
      </w:r>
      <w:r w:rsidRPr="00FC0F14">
        <w:rPr>
          <w:noProof/>
          <w:lang w:val="fr-FR" w:bidi="ar-EG"/>
        </w:rPr>
        <w:t>9.1.3</w:t>
      </w:r>
      <w:r w:rsidRPr="00FC0F14">
        <w:rPr>
          <w:rFonts w:hint="cs"/>
          <w:noProof/>
          <w:rtl/>
          <w:lang w:bidi="ar-EG"/>
        </w:rPr>
        <w:t>)</w:t>
      </w:r>
      <w:r w:rsidRPr="00FC0F14">
        <w:rPr>
          <w:noProof/>
          <w:rtl/>
          <w:lang w:bidi="ar-EG"/>
        </w:rPr>
        <w:t>.</w:t>
      </w:r>
    </w:p>
    <w:p w14:paraId="46E0B8EB" w14:textId="77777777" w:rsidR="00ED026F" w:rsidRPr="00FC0F14" w:rsidRDefault="004947CA" w:rsidP="00ED026F">
      <w:pPr>
        <w:rPr>
          <w:noProof/>
          <w:rtl/>
          <w:lang w:bidi="ar-EG"/>
        </w:rPr>
      </w:pPr>
      <w:r w:rsidRPr="00FC0F14">
        <w:rPr>
          <w:b/>
          <w:bCs/>
          <w:noProof/>
          <w:lang w:bidi="ar-EG"/>
        </w:rPr>
        <w:t>4.1.7</w:t>
      </w:r>
      <w:r w:rsidRPr="00FC0F14">
        <w:rPr>
          <w:b/>
          <w:bCs/>
          <w:noProof/>
          <w:rtl/>
          <w:lang w:bidi="ar-EG"/>
        </w:rPr>
        <w:tab/>
      </w:r>
      <w:r w:rsidRPr="00FC0F14">
        <w:rPr>
          <w:noProof/>
          <w:rtl/>
          <w:lang w:bidi="ar-EG"/>
        </w:rPr>
        <w:t>يجوز للجنة الدراسات المعنية نفسها أن تقترح مسائل جديدة أو للمراجعة أثناء الاجتماع.</w:t>
      </w:r>
    </w:p>
    <w:p w14:paraId="3622F413" w14:textId="77777777" w:rsidR="00ED026F" w:rsidRPr="00FC0F14" w:rsidRDefault="004947CA" w:rsidP="00ED026F">
      <w:pPr>
        <w:rPr>
          <w:noProof/>
          <w:rtl/>
          <w:lang w:bidi="ar-EG"/>
        </w:rPr>
      </w:pPr>
      <w:bookmarkStart w:id="8" w:name="_Hlk107301052"/>
      <w:bookmarkStart w:id="9" w:name="_Hlk107299324"/>
      <w:r w:rsidRPr="00FC0F14">
        <w:rPr>
          <w:b/>
          <w:bCs/>
          <w:noProof/>
          <w:lang w:bidi="ar-EG"/>
        </w:rPr>
        <w:t>5.1.7</w:t>
      </w:r>
      <w:r w:rsidRPr="00FC0F14">
        <w:rPr>
          <w:noProof/>
          <w:rtl/>
          <w:lang w:bidi="ar-EG"/>
        </w:rPr>
        <w:tab/>
        <w:t xml:space="preserve">تنظر كل لجنة من لجان الدراسات في المسائل </w:t>
      </w:r>
      <w:r w:rsidRPr="00FC0F14">
        <w:rPr>
          <w:rFonts w:hint="eastAsia"/>
          <w:noProof/>
          <w:rtl/>
          <w:lang w:bidi="ar-EG"/>
        </w:rPr>
        <w:t>الجديدة</w:t>
      </w:r>
      <w:r w:rsidRPr="00FC0F14">
        <w:rPr>
          <w:noProof/>
          <w:rtl/>
          <w:lang w:bidi="ar-EG"/>
        </w:rPr>
        <w:t xml:space="preserve"> أو المراجعة المقترحة لتحدد:</w:t>
      </w:r>
    </w:p>
    <w:p w14:paraId="75FA5B89" w14:textId="77777777" w:rsidR="00ED026F" w:rsidRPr="00FC0F14" w:rsidRDefault="00DB19B6" w:rsidP="00DE6B7F">
      <w:pPr>
        <w:pStyle w:val="Bulletlist1"/>
        <w:rPr>
          <w:noProof/>
          <w:rtl/>
        </w:rPr>
      </w:pPr>
      <w:r w:rsidRPr="00FC0F14">
        <w:rPr>
          <w:rFonts w:cs="Times New Roman"/>
          <w:noProof/>
          <w:rtl/>
        </w:rPr>
        <w:t>'</w:t>
      </w:r>
      <w:r w:rsidRPr="00FC0F14">
        <w:rPr>
          <w:rFonts w:cs="Times New Roman"/>
          <w:noProof/>
        </w:rPr>
        <w:t>1</w:t>
      </w:r>
      <w:r w:rsidRPr="00FC0F14">
        <w:rPr>
          <w:rFonts w:cs="Times New Roman"/>
          <w:noProof/>
          <w:rtl/>
        </w:rPr>
        <w:t>'</w:t>
      </w:r>
      <w:r w:rsidR="004947CA" w:rsidRPr="00FC0F14">
        <w:rPr>
          <w:noProof/>
          <w:rtl/>
        </w:rPr>
        <w:tab/>
        <w:t>الغرض الواضح من كل مسألة مقترحة؛</w:t>
      </w:r>
    </w:p>
    <w:p w14:paraId="2096806C" w14:textId="77777777" w:rsidR="00FE2671" w:rsidRPr="00FC0F14" w:rsidRDefault="00FE2671" w:rsidP="00FE2671">
      <w:pPr>
        <w:rPr>
          <w:noProof/>
        </w:rPr>
      </w:pPr>
      <w:r w:rsidRPr="00FC0F14">
        <w:rPr>
          <w:noProof/>
        </w:rPr>
        <w:br w:type="page"/>
      </w:r>
    </w:p>
    <w:p w14:paraId="48C96735" w14:textId="77777777" w:rsidR="00ED026F" w:rsidRPr="00FC0F14" w:rsidRDefault="00AA3666" w:rsidP="00DE6B7F">
      <w:pPr>
        <w:pStyle w:val="Bulletlist1"/>
        <w:rPr>
          <w:noProof/>
          <w:rtl/>
        </w:rPr>
      </w:pPr>
      <w:r w:rsidRPr="00FC0F14">
        <w:rPr>
          <w:rFonts w:cs="Times New Roman"/>
          <w:noProof/>
          <w:rtl/>
        </w:rPr>
        <w:t>'</w:t>
      </w:r>
      <w:r w:rsidR="004947CA" w:rsidRPr="00FC0F14">
        <w:rPr>
          <w:rFonts w:cs="Times New Roman"/>
          <w:noProof/>
        </w:rPr>
        <w:t>2</w:t>
      </w:r>
      <w:r w:rsidR="00D7517E" w:rsidRPr="00FC0F14">
        <w:rPr>
          <w:rFonts w:cs="Times New Roman"/>
          <w:noProof/>
          <w:rtl/>
        </w:rPr>
        <w:t>'</w:t>
      </w:r>
      <w:r w:rsidR="004947CA" w:rsidRPr="00FC0F14">
        <w:rPr>
          <w:noProof/>
          <w:rtl/>
        </w:rPr>
        <w:tab/>
        <w:t>أولوية التوصية (أو التوصيات) الجديدة المرغوبة ومدى إلحاحها، أو التغيرات المطلوب إدخالها على التوصيات القائمة نتيجة لدراسة المسائل؛</w:t>
      </w:r>
    </w:p>
    <w:p w14:paraId="71892A07" w14:textId="77777777" w:rsidR="00ED026F" w:rsidRPr="00FC0F14" w:rsidRDefault="00AA3666" w:rsidP="00DE6B7F">
      <w:pPr>
        <w:pStyle w:val="Bulletlist1"/>
        <w:rPr>
          <w:noProof/>
          <w:rtl/>
        </w:rPr>
      </w:pPr>
      <w:r w:rsidRPr="00FC0F14">
        <w:rPr>
          <w:rFonts w:cs="Times New Roman"/>
          <w:noProof/>
          <w:rtl/>
        </w:rPr>
        <w:t>'</w:t>
      </w:r>
      <w:r w:rsidR="004947CA" w:rsidRPr="00FC0F14">
        <w:rPr>
          <w:rFonts w:cs="Times New Roman"/>
          <w:noProof/>
        </w:rPr>
        <w:t>3</w:t>
      </w:r>
      <w:r w:rsidR="00D7517E" w:rsidRPr="00FC0F14">
        <w:rPr>
          <w:rFonts w:cs="Times New Roman"/>
          <w:noProof/>
          <w:rtl/>
        </w:rPr>
        <w:t>'</w:t>
      </w:r>
      <w:r w:rsidR="004947CA" w:rsidRPr="00FC0F14">
        <w:rPr>
          <w:noProof/>
          <w:rtl/>
        </w:rPr>
        <w:tab/>
      </w:r>
      <w:r w:rsidR="004947CA" w:rsidRPr="00FC0F14">
        <w:rPr>
          <w:rFonts w:hint="eastAsia"/>
          <w:noProof/>
          <w:rtl/>
        </w:rPr>
        <w:t>ما</w:t>
      </w:r>
      <w:r w:rsidR="004947CA" w:rsidRPr="00FC0F14">
        <w:rPr>
          <w:noProof/>
          <w:rtl/>
        </w:rPr>
        <w:t xml:space="preserve"> </w:t>
      </w:r>
      <w:r w:rsidR="004947CA" w:rsidRPr="00FC0F14">
        <w:rPr>
          <w:rFonts w:hint="eastAsia"/>
          <w:noProof/>
          <w:rtl/>
        </w:rPr>
        <w:t>يلزم</w:t>
      </w:r>
      <w:r w:rsidR="004947CA" w:rsidRPr="00FC0F14">
        <w:rPr>
          <w:noProof/>
          <w:rtl/>
        </w:rPr>
        <w:t xml:space="preserve"> </w:t>
      </w:r>
      <w:r w:rsidR="004947CA" w:rsidRPr="00FC0F14">
        <w:rPr>
          <w:rFonts w:hint="eastAsia"/>
          <w:noProof/>
          <w:rtl/>
        </w:rPr>
        <w:t>للحد</w:t>
      </w:r>
      <w:r w:rsidR="004947CA" w:rsidRPr="00FC0F14">
        <w:rPr>
          <w:noProof/>
          <w:rtl/>
        </w:rPr>
        <w:t xml:space="preserve"> قدر الإمكان من التداخل بين المسائل المقترحة داخل لجنة الدراسات المعنية والمسائل </w:t>
      </w:r>
      <w:r w:rsidR="004947CA" w:rsidRPr="00FC0F14">
        <w:rPr>
          <w:rFonts w:hint="eastAsia"/>
          <w:noProof/>
          <w:rtl/>
        </w:rPr>
        <w:t>الجديدة</w:t>
      </w:r>
      <w:r w:rsidR="004947CA" w:rsidRPr="00FC0F14">
        <w:rPr>
          <w:noProof/>
          <w:rtl/>
        </w:rPr>
        <w:t xml:space="preserve"> أو</w:t>
      </w:r>
      <w:r w:rsidR="004947CA" w:rsidRPr="00FC0F14">
        <w:rPr>
          <w:rFonts w:hint="cs"/>
          <w:noProof/>
          <w:rtl/>
        </w:rPr>
        <w:t> </w:t>
      </w:r>
      <w:r w:rsidR="004947CA" w:rsidRPr="00FC0F14">
        <w:rPr>
          <w:noProof/>
          <w:rtl/>
        </w:rPr>
        <w:t>المراجعة التي تدرسها لجان الدراسات الأُخرى</w:t>
      </w:r>
      <w:r w:rsidR="004947CA" w:rsidRPr="00FC0F14">
        <w:rPr>
          <w:rFonts w:hint="cs"/>
          <w:noProof/>
          <w:rtl/>
        </w:rPr>
        <w:t>. وينبغي أيضا النظر</w:t>
      </w:r>
      <w:r w:rsidR="004947CA" w:rsidRPr="00FC0F14">
        <w:rPr>
          <w:noProof/>
          <w:rtl/>
        </w:rPr>
        <w:t xml:space="preserve"> </w:t>
      </w:r>
      <w:r w:rsidR="004947CA" w:rsidRPr="00FC0F14">
        <w:rPr>
          <w:rFonts w:hint="cs"/>
          <w:noProof/>
          <w:rtl/>
        </w:rPr>
        <w:t xml:space="preserve">في </w:t>
      </w:r>
      <w:r w:rsidR="004947CA" w:rsidRPr="00FC0F14">
        <w:rPr>
          <w:noProof/>
          <w:rtl/>
        </w:rPr>
        <w:t xml:space="preserve">عمل </w:t>
      </w:r>
      <w:r w:rsidR="004947CA" w:rsidRPr="00FC0F14">
        <w:rPr>
          <w:rFonts w:hint="eastAsia"/>
          <w:noProof/>
          <w:rtl/>
        </w:rPr>
        <w:t>منظمات</w:t>
      </w:r>
      <w:r w:rsidR="004947CA" w:rsidRPr="00FC0F14">
        <w:rPr>
          <w:noProof/>
          <w:rtl/>
        </w:rPr>
        <w:t xml:space="preserve"> التقييس الأُخرى.</w:t>
      </w:r>
    </w:p>
    <w:bookmarkEnd w:id="8"/>
    <w:p w14:paraId="361E3D37" w14:textId="77777777" w:rsidR="00ED026F" w:rsidRPr="00FC0F14" w:rsidRDefault="004947CA" w:rsidP="00ED026F">
      <w:pPr>
        <w:rPr>
          <w:b/>
          <w:bCs/>
          <w:noProof/>
          <w:rtl/>
          <w:lang w:bidi="ar-EG"/>
        </w:rPr>
      </w:pPr>
      <w:r w:rsidRPr="00FC0F14">
        <w:rPr>
          <w:b/>
          <w:bCs/>
          <w:noProof/>
          <w:lang w:bidi="ar-EG"/>
        </w:rPr>
        <w:t>5.1.7</w:t>
      </w:r>
      <w:r w:rsidRPr="00FC0F14">
        <w:rPr>
          <w:rStyle w:val="Bolditalic"/>
          <w:rFonts w:hint="eastAsia"/>
          <w:rtl/>
        </w:rPr>
        <w:t>مكرراً</w:t>
      </w:r>
      <w:r w:rsidRPr="00FC0F14">
        <w:rPr>
          <w:b/>
          <w:bCs/>
          <w:noProof/>
          <w:rtl/>
          <w:lang w:bidi="ar-EG"/>
        </w:rPr>
        <w:tab/>
      </w:r>
      <w:r w:rsidRPr="00FC0F14">
        <w:rPr>
          <w:rFonts w:hint="cs"/>
          <w:noProof/>
          <w:rtl/>
          <w:lang w:bidi="ar-EG"/>
        </w:rPr>
        <w:t>يتعين</w:t>
      </w:r>
      <w:r w:rsidRPr="00FC0F14">
        <w:rPr>
          <w:noProof/>
          <w:rtl/>
          <w:lang w:bidi="ar-EG"/>
        </w:rPr>
        <w:t xml:space="preserve"> </w:t>
      </w:r>
      <w:r w:rsidRPr="00FC0F14">
        <w:rPr>
          <w:rFonts w:hint="eastAsia"/>
          <w:noProof/>
          <w:rtl/>
          <w:lang w:bidi="ar-EG"/>
        </w:rPr>
        <w:t>على</w:t>
      </w:r>
      <w:r w:rsidRPr="00FC0F14">
        <w:rPr>
          <w:rFonts w:hint="cs"/>
          <w:noProof/>
          <w:rtl/>
          <w:lang w:bidi="ar-EG"/>
        </w:rPr>
        <w:t xml:space="preserve"> بعض الدول الأعضاء وأعضاء القطاع (على الأقل أربعة منهم) الالتزام بدعم العمل، مثلاً ب</w:t>
      </w:r>
      <w:r w:rsidRPr="00FC0F14">
        <w:rPr>
          <w:noProof/>
          <w:rtl/>
          <w:lang w:bidi="ar-EG"/>
        </w:rPr>
        <w:t>تقديم مساهمات، أو بتوفير الأفراد الذين يقومون بدور المقر</w:t>
      </w:r>
      <w:r w:rsidRPr="00FC0F14">
        <w:rPr>
          <w:rFonts w:hint="cs"/>
          <w:noProof/>
          <w:rtl/>
          <w:lang w:bidi="ar-EG"/>
        </w:rPr>
        <w:t>ِّ</w:t>
      </w:r>
      <w:r w:rsidRPr="00FC0F14">
        <w:rPr>
          <w:noProof/>
          <w:rtl/>
          <w:lang w:bidi="ar-EG"/>
        </w:rPr>
        <w:t>رين أو المحررين، و/أو باستضافة الاجتماعات. وتُسجل أسماء الكيانات الداعمة في تقرير الاجتماع مع نوع الدعم الذي تتعهد بتقديمه.</w:t>
      </w:r>
    </w:p>
    <w:bookmarkEnd w:id="9"/>
    <w:p w14:paraId="411F2565" w14:textId="77777777" w:rsidR="00ED026F" w:rsidRPr="00FC0F14" w:rsidRDefault="004947CA" w:rsidP="00ED026F">
      <w:pPr>
        <w:rPr>
          <w:b/>
          <w:bCs/>
          <w:noProof/>
          <w:lang w:bidi="ar-EG"/>
        </w:rPr>
      </w:pPr>
      <w:r w:rsidRPr="00FC0F14">
        <w:rPr>
          <w:b/>
          <w:bCs/>
          <w:noProof/>
          <w:lang w:bidi="ar-EG"/>
        </w:rPr>
        <w:t>6.1.7</w:t>
      </w:r>
      <w:r w:rsidRPr="00FC0F14">
        <w:rPr>
          <w:noProof/>
          <w:rtl/>
          <w:lang w:bidi="ar-EG"/>
        </w:rPr>
        <w:tab/>
        <w:t xml:space="preserve">توافق لجنة الدراسات على تقديم المسائل </w:t>
      </w:r>
      <w:r w:rsidRPr="00FC0F14">
        <w:rPr>
          <w:rFonts w:hint="eastAsia"/>
          <w:noProof/>
          <w:rtl/>
          <w:lang w:bidi="ar-EG"/>
        </w:rPr>
        <w:t>الجديدة</w:t>
      </w:r>
      <w:r w:rsidRPr="00FC0F14">
        <w:rPr>
          <w:noProof/>
          <w:rtl/>
          <w:lang w:bidi="ar-EG"/>
        </w:rPr>
        <w:t xml:space="preserve"> أو المراجعة المقترحة للموافقة عليها بتوافق الآراء بين الدول الأعضاء وأعضاء القطاع الحاضرين في اجتماع لجنة الدراسات عند مناقشة المسألة </w:t>
      </w:r>
      <w:r w:rsidRPr="00FC0F14">
        <w:rPr>
          <w:rFonts w:hint="eastAsia"/>
          <w:noProof/>
          <w:rtl/>
          <w:lang w:bidi="ar-EG"/>
        </w:rPr>
        <w:t>الجديدة</w:t>
      </w:r>
      <w:r w:rsidRPr="00FC0F14">
        <w:rPr>
          <w:noProof/>
          <w:rtl/>
          <w:lang w:bidi="ar-EG"/>
        </w:rPr>
        <w:t xml:space="preserve"> أو المراجعة </w:t>
      </w:r>
      <w:r w:rsidRPr="00FC0F14">
        <w:rPr>
          <w:rFonts w:hint="eastAsia"/>
          <w:noProof/>
          <w:rtl/>
          <w:lang w:bidi="ar-EG"/>
        </w:rPr>
        <w:t>المقترحة</w:t>
      </w:r>
      <w:r w:rsidRPr="00FC0F14">
        <w:rPr>
          <w:noProof/>
          <w:rtl/>
          <w:lang w:bidi="ar-EG"/>
        </w:rPr>
        <w:t xml:space="preserve"> </w:t>
      </w:r>
      <w:r w:rsidRPr="00FC0F14">
        <w:rPr>
          <w:rFonts w:hint="eastAsia"/>
          <w:noProof/>
          <w:rtl/>
          <w:lang w:bidi="ar-EG"/>
        </w:rPr>
        <w:t>واستيفاء</w:t>
      </w:r>
      <w:r w:rsidRPr="00FC0F14">
        <w:rPr>
          <w:noProof/>
          <w:rtl/>
          <w:lang w:bidi="ar-EG"/>
        </w:rPr>
        <w:t xml:space="preserve"> </w:t>
      </w:r>
      <w:r w:rsidRPr="00FC0F14">
        <w:rPr>
          <w:rFonts w:hint="eastAsia"/>
          <w:noProof/>
          <w:rtl/>
          <w:lang w:bidi="ar-EG"/>
        </w:rPr>
        <w:t>المعايير</w:t>
      </w:r>
      <w:r w:rsidRPr="00FC0F14">
        <w:rPr>
          <w:noProof/>
          <w:rtl/>
          <w:lang w:bidi="ar-EG"/>
        </w:rPr>
        <w:t xml:space="preserve"> الوارد</w:t>
      </w:r>
      <w:r w:rsidRPr="00FC0F14">
        <w:rPr>
          <w:rFonts w:hint="eastAsia"/>
          <w:noProof/>
          <w:rtl/>
          <w:lang w:bidi="ar-EG"/>
        </w:rPr>
        <w:t>ة</w:t>
      </w:r>
      <w:r w:rsidRPr="00FC0F14">
        <w:rPr>
          <w:noProof/>
          <w:rtl/>
          <w:lang w:bidi="ar-EG"/>
        </w:rPr>
        <w:t xml:space="preserve"> في </w:t>
      </w:r>
      <w:r w:rsidRPr="00FC0F14">
        <w:rPr>
          <w:rFonts w:hint="eastAsia"/>
          <w:noProof/>
          <w:rtl/>
          <w:lang w:bidi="ar-EG"/>
        </w:rPr>
        <w:t>الفقرة</w:t>
      </w:r>
      <w:r w:rsidRPr="00FC0F14">
        <w:rPr>
          <w:noProof/>
          <w:rtl/>
          <w:lang w:bidi="ar-EG"/>
        </w:rPr>
        <w:t xml:space="preserve"> </w:t>
      </w:r>
      <w:r w:rsidRPr="00FC0F14">
        <w:rPr>
          <w:noProof/>
          <w:lang w:bidi="ar-EG"/>
        </w:rPr>
        <w:t>5.1.7</w:t>
      </w:r>
      <w:r w:rsidRPr="00FC0F14">
        <w:rPr>
          <w:noProof/>
          <w:rtl/>
          <w:lang w:bidi="ar-EG"/>
        </w:rPr>
        <w:t>.</w:t>
      </w:r>
    </w:p>
    <w:p w14:paraId="62EA794B" w14:textId="77777777" w:rsidR="00ED026F" w:rsidRPr="00FC0F14" w:rsidRDefault="004947CA" w:rsidP="00ED026F">
      <w:pPr>
        <w:keepNext/>
        <w:keepLines/>
        <w:rPr>
          <w:noProof/>
          <w:rtl/>
          <w:lang w:bidi="ar-EG"/>
        </w:rPr>
      </w:pPr>
      <w:r w:rsidRPr="00FC0F14">
        <w:rPr>
          <w:b/>
          <w:bCs/>
          <w:noProof/>
          <w:lang w:bidi="ar-EG"/>
        </w:rPr>
        <w:t>7.1.7</w:t>
      </w:r>
      <w:r w:rsidRPr="00FC0F14">
        <w:rPr>
          <w:b/>
          <w:bCs/>
          <w:noProof/>
          <w:rtl/>
          <w:lang w:bidi="ar-EG"/>
        </w:rPr>
        <w:tab/>
      </w:r>
      <w:r w:rsidRPr="00FC0F14">
        <w:rPr>
          <w:noProof/>
          <w:rtl/>
          <w:lang w:bidi="ar-EG"/>
        </w:rPr>
        <w:t xml:space="preserve">يحاط الفريق الاستشاري لتقييس الاتصالات، عن طريق بيان اتصال من لجان الدراسات، بجميع المسائل </w:t>
      </w:r>
      <w:r w:rsidRPr="00FC0F14">
        <w:rPr>
          <w:rFonts w:hint="eastAsia"/>
          <w:noProof/>
          <w:rtl/>
          <w:lang w:bidi="ar-EG"/>
        </w:rPr>
        <w:t>الجديدة</w:t>
      </w:r>
      <w:r w:rsidRPr="00FC0F14">
        <w:rPr>
          <w:noProof/>
          <w:rtl/>
          <w:lang w:bidi="ar-EG"/>
        </w:rPr>
        <w:t xml:space="preserve"> أو</w:t>
      </w:r>
      <w:r w:rsidRPr="00FC0F14">
        <w:rPr>
          <w:rFonts w:hint="cs"/>
          <w:noProof/>
          <w:rtl/>
          <w:lang w:bidi="ar-EG"/>
        </w:rPr>
        <w:t> </w:t>
      </w:r>
      <w:r w:rsidRPr="00FC0F14">
        <w:rPr>
          <w:noProof/>
          <w:rtl/>
          <w:lang w:bidi="ar-EG"/>
        </w:rPr>
        <w:t xml:space="preserve">المراجعة المقترحة، بما يسمح له بالنظر في جميع الآثار التي من المحتمل أن تترتب على ذلك بالنسبة </w:t>
      </w:r>
      <w:r w:rsidRPr="00FC0F14">
        <w:rPr>
          <w:rFonts w:hint="cs"/>
          <w:noProof/>
          <w:rtl/>
          <w:lang w:bidi="ar-EG"/>
        </w:rPr>
        <w:t xml:space="preserve">إلى </w:t>
      </w:r>
      <w:r w:rsidRPr="00FC0F14">
        <w:rPr>
          <w:noProof/>
          <w:rtl/>
          <w:lang w:bidi="ar-EG"/>
        </w:rPr>
        <w:t xml:space="preserve">عمل جميع لجان الدراسات التابعة لقطاع تقييس الاتصالات أو غيرها من الأفرقة. </w:t>
      </w:r>
      <w:r w:rsidRPr="00FC0F14">
        <w:rPr>
          <w:rFonts w:hint="eastAsia"/>
          <w:noProof/>
          <w:rtl/>
          <w:lang w:bidi="ar-EG"/>
        </w:rPr>
        <w:t>ويستعرض</w:t>
      </w:r>
      <w:r w:rsidRPr="00FC0F14">
        <w:rPr>
          <w:noProof/>
          <w:rtl/>
          <w:lang w:bidi="ar-EG"/>
        </w:rPr>
        <w:t xml:space="preserve"> الفريق الاستشاري لتقييس الاتصالات، بالتعاون مع واضع المسائل المقترحة، هذه المسائل، ويجوز له، عند الاقتضاء، أن يوصي بإدخال تعديلات عليها، مراعياً في ذلك المعايير المبينة في الفقرة </w:t>
      </w:r>
      <w:r w:rsidRPr="00FC0F14">
        <w:rPr>
          <w:noProof/>
          <w:lang w:bidi="ar-EG"/>
        </w:rPr>
        <w:t>5.1.7</w:t>
      </w:r>
      <w:r w:rsidRPr="00FC0F14">
        <w:rPr>
          <w:noProof/>
          <w:rtl/>
          <w:lang w:bidi="ar-EG"/>
        </w:rPr>
        <w:t xml:space="preserve"> أعلاه.</w:t>
      </w:r>
    </w:p>
    <w:p w14:paraId="583C17C6" w14:textId="77777777" w:rsidR="00ED026F" w:rsidRPr="00FC0F14" w:rsidRDefault="004947CA" w:rsidP="00ED026F">
      <w:pPr>
        <w:rPr>
          <w:noProof/>
          <w:lang w:bidi="ar-EG"/>
        </w:rPr>
      </w:pPr>
      <w:r w:rsidRPr="00FC0F14">
        <w:rPr>
          <w:b/>
          <w:bCs/>
          <w:noProof/>
          <w:lang w:bidi="ar-EG"/>
        </w:rPr>
        <w:t>8.1.7</w:t>
      </w:r>
      <w:r w:rsidRPr="00FC0F14">
        <w:rPr>
          <w:noProof/>
          <w:rtl/>
          <w:lang w:bidi="ar-EG"/>
        </w:rPr>
        <w:tab/>
        <w:t>لا بد من قيام الفريق الاستشاري لتقييس الاتصالات باستعراض المسائل قبل الموافقة عليها إلا إذا رأى مدير مكتب تقييس الاتصالات أن هناك ما يبرر التعج</w:t>
      </w:r>
      <w:r w:rsidRPr="00FC0F14">
        <w:rPr>
          <w:rFonts w:hint="eastAsia"/>
          <w:noProof/>
          <w:rtl/>
          <w:lang w:bidi="ar-EG"/>
        </w:rPr>
        <w:t>ي</w:t>
      </w:r>
      <w:r w:rsidRPr="00FC0F14">
        <w:rPr>
          <w:noProof/>
          <w:rtl/>
          <w:lang w:bidi="ar-EG"/>
        </w:rPr>
        <w:t xml:space="preserve">ل </w:t>
      </w:r>
      <w:r w:rsidRPr="00FC0F14">
        <w:rPr>
          <w:rFonts w:hint="eastAsia"/>
          <w:noProof/>
          <w:rtl/>
          <w:lang w:bidi="ar-EG"/>
        </w:rPr>
        <w:t>ب</w:t>
      </w:r>
      <w:r w:rsidRPr="00FC0F14">
        <w:rPr>
          <w:noProof/>
          <w:rtl/>
          <w:lang w:bidi="ar-EG"/>
        </w:rPr>
        <w:t>الموافقة</w:t>
      </w:r>
      <w:r w:rsidRPr="00FC0F14">
        <w:rPr>
          <w:rFonts w:hint="eastAsia"/>
          <w:noProof/>
          <w:rtl/>
          <w:lang w:bidi="ar-EG"/>
        </w:rPr>
        <w:t>،</w:t>
      </w:r>
      <w:r w:rsidRPr="00FC0F14">
        <w:rPr>
          <w:noProof/>
          <w:rtl/>
          <w:lang w:bidi="ar-EG"/>
        </w:rPr>
        <w:t xml:space="preserve"> بعد التشاور مع رئيس الفريق الاستشاري ورئيس أي من لجان الدراسات الأُخرى حيثما يمكن أن </w:t>
      </w:r>
      <w:r w:rsidRPr="00FC0F14">
        <w:rPr>
          <w:rFonts w:hint="eastAsia"/>
          <w:noProof/>
          <w:rtl/>
          <w:lang w:bidi="ar-EG"/>
        </w:rPr>
        <w:t>ت</w:t>
      </w:r>
      <w:r w:rsidRPr="00FC0F14">
        <w:rPr>
          <w:noProof/>
          <w:rtl/>
          <w:lang w:bidi="ar-EG"/>
        </w:rPr>
        <w:t>نشأ مشاكل تداخل فيما بين المسائل أو مشاكل اتصال.</w:t>
      </w:r>
      <w:r w:rsidRPr="00FC0F14">
        <w:rPr>
          <w:rFonts w:hint="cs"/>
          <w:noProof/>
          <w:rtl/>
          <w:lang w:bidi="ar-EG"/>
        </w:rPr>
        <w:t xml:space="preserve"> ولا ينطبق ذلك على المسائل الجديدة أو المراجعة المقترح دراستها التي لها آثار سياساتية أو تنظيمية، أو التي يوجد شك </w:t>
      </w:r>
      <w:r w:rsidRPr="00FC0F14">
        <w:rPr>
          <w:noProof/>
          <w:rtl/>
          <w:lang w:bidi="ar-EG"/>
        </w:rPr>
        <w:t xml:space="preserve">حول نطاقها (انظر الأرقام </w:t>
      </w:r>
      <w:r w:rsidRPr="00FC0F14">
        <w:rPr>
          <w:noProof/>
          <w:lang w:bidi="ar-EG"/>
        </w:rPr>
        <w:t>246D</w:t>
      </w:r>
      <w:r w:rsidRPr="00FC0F14">
        <w:rPr>
          <w:noProof/>
          <w:rtl/>
          <w:lang w:bidi="ar-EG"/>
        </w:rPr>
        <w:t xml:space="preserve"> و</w:t>
      </w:r>
      <w:r w:rsidRPr="00FC0F14">
        <w:rPr>
          <w:noProof/>
          <w:lang w:bidi="ar-EG"/>
        </w:rPr>
        <w:t>246F</w:t>
      </w:r>
      <w:r w:rsidRPr="00FC0F14">
        <w:rPr>
          <w:noProof/>
          <w:rtl/>
          <w:lang w:bidi="ar-EG"/>
        </w:rPr>
        <w:t xml:space="preserve"> و</w:t>
      </w:r>
      <w:r w:rsidRPr="00FC0F14">
        <w:rPr>
          <w:noProof/>
          <w:lang w:bidi="ar-EG"/>
        </w:rPr>
        <w:t>246H</w:t>
      </w:r>
      <w:r w:rsidRPr="00FC0F14">
        <w:rPr>
          <w:noProof/>
          <w:rtl/>
          <w:lang w:bidi="ar-EG"/>
        </w:rPr>
        <w:t xml:space="preserve"> من الاتفاقية).</w:t>
      </w:r>
    </w:p>
    <w:p w14:paraId="1468E57E" w14:textId="77777777" w:rsidR="00ED026F" w:rsidRPr="00FC0F14" w:rsidRDefault="004947CA" w:rsidP="00ED026F">
      <w:pPr>
        <w:rPr>
          <w:noProof/>
          <w:rtl/>
          <w:lang w:bidi="ar-EG"/>
        </w:rPr>
      </w:pPr>
      <w:r w:rsidRPr="00FC0F14">
        <w:rPr>
          <w:b/>
          <w:bCs/>
          <w:noProof/>
          <w:lang w:bidi="ar-EG"/>
        </w:rPr>
        <w:t>9.1.7</w:t>
      </w:r>
      <w:r w:rsidRPr="00FC0F14">
        <w:rPr>
          <w:noProof/>
          <w:rtl/>
          <w:lang w:bidi="ar-EG"/>
        </w:rPr>
        <w:tab/>
        <w:t xml:space="preserve">يجوز أن توافق لجنة دراسات على بدء العمل بشأن مشروع مسألة </w:t>
      </w:r>
      <w:r w:rsidRPr="00FC0F14">
        <w:rPr>
          <w:rFonts w:hint="eastAsia"/>
          <w:noProof/>
          <w:rtl/>
          <w:lang w:bidi="ar-EG"/>
        </w:rPr>
        <w:t>جديدة</w:t>
      </w:r>
      <w:r w:rsidRPr="00FC0F14">
        <w:rPr>
          <w:noProof/>
          <w:rtl/>
          <w:lang w:bidi="ar-EG"/>
        </w:rPr>
        <w:t xml:space="preserve"> أو </w:t>
      </w:r>
      <w:r w:rsidRPr="00FC0F14">
        <w:rPr>
          <w:rFonts w:hint="eastAsia"/>
          <w:noProof/>
          <w:rtl/>
          <w:lang w:bidi="ar-EG"/>
        </w:rPr>
        <w:t>مراجعة</w:t>
      </w:r>
      <w:r w:rsidRPr="00FC0F14">
        <w:rPr>
          <w:noProof/>
          <w:rtl/>
          <w:lang w:bidi="ar-EG"/>
        </w:rPr>
        <w:t xml:space="preserve"> قبل الموافقة عليها.</w:t>
      </w:r>
    </w:p>
    <w:p w14:paraId="1738CF18" w14:textId="77777777" w:rsidR="00ED026F" w:rsidRPr="00FC0F14" w:rsidRDefault="004947CA" w:rsidP="00ED026F">
      <w:pPr>
        <w:rPr>
          <w:noProof/>
          <w:rtl/>
          <w:lang w:bidi="ar-EG"/>
        </w:rPr>
      </w:pPr>
      <w:r w:rsidRPr="00FC0F14">
        <w:rPr>
          <w:b/>
          <w:bCs/>
          <w:noProof/>
          <w:lang w:bidi="ar-EG"/>
        </w:rPr>
        <w:t>10.1.7</w:t>
      </w:r>
      <w:r w:rsidRPr="00FC0F14">
        <w:rPr>
          <w:b/>
          <w:bCs/>
          <w:noProof/>
          <w:rtl/>
          <w:lang w:bidi="ar-EG"/>
        </w:rPr>
        <w:tab/>
      </w:r>
      <w:r w:rsidRPr="00FC0F14">
        <w:rPr>
          <w:rFonts w:hint="eastAsia"/>
          <w:noProof/>
          <w:rtl/>
          <w:lang w:bidi="ar-EG"/>
        </w:rPr>
        <w:t>والمسا</w:t>
      </w:r>
      <w:r w:rsidRPr="00FC0F14">
        <w:rPr>
          <w:rFonts w:hint="cs"/>
          <w:noProof/>
          <w:rtl/>
          <w:lang w:bidi="ar-EG"/>
        </w:rPr>
        <w:t xml:space="preserve">ئل الموافق عليها بين دورات الجمعية العالمية لتقييس الاتصالات </w:t>
      </w:r>
      <w:r w:rsidRPr="00FC0F14">
        <w:rPr>
          <w:noProof/>
          <w:rtl/>
          <w:lang w:bidi="ar-EG"/>
        </w:rPr>
        <w:t>لها نفس وضع المسائل الموافق عليها في</w:t>
      </w:r>
      <w:r w:rsidRPr="00FC0F14">
        <w:rPr>
          <w:rFonts w:hint="cs"/>
          <w:noProof/>
          <w:rtl/>
          <w:lang w:bidi="ar-EG"/>
        </w:rPr>
        <w:t> </w:t>
      </w:r>
      <w:r w:rsidRPr="00FC0F14">
        <w:rPr>
          <w:noProof/>
          <w:rtl/>
          <w:lang w:bidi="ar-EG"/>
        </w:rPr>
        <w:t>الجمعية العالمية لتقييس الاتصالات.</w:t>
      </w:r>
    </w:p>
    <w:p w14:paraId="796D87A9" w14:textId="77777777" w:rsidR="00ED026F" w:rsidRPr="00FC0F14" w:rsidRDefault="004947CA" w:rsidP="00ED026F">
      <w:pPr>
        <w:rPr>
          <w:noProof/>
          <w:rtl/>
          <w:lang w:bidi="ar-EG"/>
        </w:rPr>
      </w:pPr>
      <w:r w:rsidRPr="00FC0F14">
        <w:rPr>
          <w:b/>
          <w:bCs/>
          <w:noProof/>
          <w:lang w:bidi="ar-EG"/>
        </w:rPr>
        <w:t>11.1.7</w:t>
      </w:r>
      <w:r w:rsidRPr="00FC0F14">
        <w:rPr>
          <w:noProof/>
          <w:rtl/>
          <w:lang w:bidi="ar-EG"/>
        </w:rPr>
        <w:tab/>
        <w:t xml:space="preserve">مراعاة للملامح الخاصة التي تتسم بها البلدان التي تمر اقتصاداتها بمرحلة </w:t>
      </w:r>
      <w:r w:rsidRPr="00FC0F14">
        <w:rPr>
          <w:rFonts w:hint="cs"/>
          <w:noProof/>
          <w:rtl/>
          <w:lang w:bidi="ar-EG"/>
        </w:rPr>
        <w:t>انتقالية والبلدان النامية</w:t>
      </w:r>
      <w:r w:rsidR="00047F8A" w:rsidRPr="00FC0F14">
        <w:rPr>
          <w:rStyle w:val="FootnoteReference"/>
          <w:noProof/>
          <w:rtl/>
          <w:lang w:bidi="ar-EG"/>
        </w:rPr>
        <w:footnoteReference w:id="7"/>
      </w:r>
      <w:r w:rsidRPr="00FC0F14">
        <w:rPr>
          <w:rFonts w:hint="cs"/>
          <w:noProof/>
          <w:rtl/>
          <w:lang w:bidi="ar-EG"/>
        </w:rPr>
        <w:t xml:space="preserve"> لا</w:t>
      </w:r>
      <w:r w:rsidRPr="00FC0F14">
        <w:rPr>
          <w:rFonts w:hint="eastAsia"/>
          <w:noProof/>
          <w:rtl/>
          <w:lang w:bidi="ar-EG"/>
        </w:rPr>
        <w:t> </w:t>
      </w:r>
      <w:r w:rsidRPr="00FC0F14">
        <w:rPr>
          <w:rFonts w:hint="cs"/>
          <w:noProof/>
          <w:rtl/>
          <w:lang w:bidi="ar-EG"/>
        </w:rPr>
        <w:t>سيما</w:t>
      </w:r>
      <w:r w:rsidRPr="00FC0F14">
        <w:rPr>
          <w:noProof/>
          <w:rtl/>
          <w:lang w:bidi="ar-EG"/>
        </w:rPr>
        <w:t xml:space="preserve"> أقل البلدان نمواً، يراعي مكتب تقييس الاتصالات الأحكام </w:t>
      </w:r>
      <w:r w:rsidRPr="00FC0F14">
        <w:rPr>
          <w:rFonts w:hint="cs"/>
          <w:noProof/>
          <w:rtl/>
          <w:lang w:bidi="ar-EG"/>
        </w:rPr>
        <w:t>ذات الصلة من</w:t>
      </w:r>
      <w:r w:rsidRPr="00FC0F14">
        <w:rPr>
          <w:noProof/>
          <w:rtl/>
          <w:lang w:bidi="ar-EG"/>
        </w:rPr>
        <w:t xml:space="preserve"> </w:t>
      </w:r>
      <w:r w:rsidRPr="00FC0F14">
        <w:rPr>
          <w:rFonts w:hint="cs"/>
          <w:noProof/>
          <w:rtl/>
          <w:lang w:bidi="ar-EG"/>
        </w:rPr>
        <w:t>ا</w:t>
      </w:r>
      <w:r w:rsidRPr="00FC0F14">
        <w:rPr>
          <w:noProof/>
          <w:rtl/>
          <w:lang w:bidi="ar-EG"/>
        </w:rPr>
        <w:t>لقرار</w:t>
      </w:r>
      <w:r w:rsidRPr="00FC0F14">
        <w:rPr>
          <w:rFonts w:hint="cs"/>
          <w:noProof/>
          <w:rtl/>
          <w:lang w:bidi="ar-EG"/>
        </w:rPr>
        <w:t> </w:t>
      </w:r>
      <w:r w:rsidRPr="00FC0F14">
        <w:rPr>
          <w:noProof/>
          <w:lang w:val="fr-FR" w:bidi="ar-EG"/>
        </w:rPr>
        <w:t>44</w:t>
      </w:r>
      <w:r w:rsidRPr="00FC0F14">
        <w:rPr>
          <w:rFonts w:hint="cs"/>
          <w:noProof/>
          <w:rtl/>
          <w:lang w:val="fr-FR" w:bidi="ar-EG"/>
        </w:rPr>
        <w:t xml:space="preserve"> </w:t>
      </w:r>
      <w:r w:rsidR="00A058A1" w:rsidRPr="00FC0F14">
        <w:rPr>
          <w:rFonts w:hint="cs"/>
          <w:rtl/>
          <w:lang w:bidi="ar-EG"/>
        </w:rPr>
        <w:t>(</w:t>
      </w:r>
      <w:r w:rsidR="005A7487" w:rsidRPr="00FC0F14">
        <w:rPr>
          <w:rFonts w:hint="cs"/>
          <w:rtl/>
          <w:lang w:bidi="ar-EG"/>
        </w:rPr>
        <w:t>المراجَع</w:t>
      </w:r>
      <w:r w:rsidR="00A058A1" w:rsidRPr="00FC0F14">
        <w:rPr>
          <w:rFonts w:hint="cs"/>
          <w:rtl/>
          <w:lang w:bidi="ar-EG"/>
        </w:rPr>
        <w:t xml:space="preserve"> في جنيف، 2022) </w:t>
      </w:r>
      <w:r w:rsidRPr="00FC0F14">
        <w:rPr>
          <w:rFonts w:hint="cs"/>
          <w:noProof/>
          <w:rtl/>
          <w:lang w:bidi="ar-EG"/>
        </w:rPr>
        <w:t>للجمعية العالمية لتقييس الاتصالات</w:t>
      </w:r>
      <w:r w:rsidRPr="00FC0F14">
        <w:rPr>
          <w:noProof/>
          <w:rtl/>
          <w:lang w:bidi="ar-EG"/>
        </w:rPr>
        <w:t xml:space="preserve"> عند الرد على أي طلب مقدم من هذه البلدان من خلال مكتب تنمية الاتصالات</w:t>
      </w:r>
      <w:r w:rsidRPr="00FC0F14">
        <w:rPr>
          <w:rFonts w:hint="cs"/>
          <w:noProof/>
          <w:rtl/>
          <w:lang w:bidi="ar-EG"/>
        </w:rPr>
        <w:t xml:space="preserve"> </w:t>
      </w:r>
      <w:r w:rsidRPr="00FC0F14">
        <w:rPr>
          <w:noProof/>
          <w:lang w:bidi="ar-EG"/>
        </w:rPr>
        <w:t>(BDT)</w:t>
      </w:r>
      <w:r w:rsidRPr="00FC0F14">
        <w:rPr>
          <w:noProof/>
          <w:rtl/>
          <w:lang w:bidi="ar-EG"/>
        </w:rPr>
        <w:t>، وخاصة فيما</w:t>
      </w:r>
      <w:r w:rsidRPr="00FC0F14">
        <w:rPr>
          <w:rFonts w:hint="cs"/>
          <w:noProof/>
          <w:rtl/>
          <w:lang w:bidi="ar-EG"/>
        </w:rPr>
        <w:t> </w:t>
      </w:r>
      <w:r w:rsidRPr="00FC0F14">
        <w:rPr>
          <w:noProof/>
          <w:rtl/>
          <w:lang w:bidi="ar-EG"/>
        </w:rPr>
        <w:t>يتعلق بالمسائل المرتبطة بالتدريب والمعلومات ودراسة المسائل التي لا تغطيها لجان دراسات قطاع تنمية الاتصالات والمساعدة التقنية اللازمة لدراسة مسائل معينة في لجان دراسات قطاع تنمية الاتصالات.</w:t>
      </w:r>
    </w:p>
    <w:p w14:paraId="79FA4438" w14:textId="77777777" w:rsidR="00FE2671" w:rsidRPr="00FC0F14" w:rsidRDefault="00FE2671">
      <w:pPr>
        <w:tabs>
          <w:tab w:val="clear" w:pos="794"/>
          <w:tab w:val="clear" w:pos="1191"/>
          <w:tab w:val="clear" w:pos="1588"/>
          <w:tab w:val="clear" w:pos="1985"/>
        </w:tabs>
        <w:bidi w:val="0"/>
        <w:spacing w:before="0" w:line="240" w:lineRule="auto"/>
        <w:jc w:val="left"/>
        <w:rPr>
          <w:noProof/>
          <w:rtl/>
          <w:lang w:bidi="ar-EG"/>
        </w:rPr>
      </w:pPr>
      <w:r w:rsidRPr="00FC0F14">
        <w:rPr>
          <w:noProof/>
          <w:rtl/>
          <w:lang w:bidi="ar-EG"/>
        </w:rPr>
        <w:br w:type="page"/>
      </w:r>
    </w:p>
    <w:p w14:paraId="111812DB" w14:textId="77777777" w:rsidR="00ED026F" w:rsidRPr="00FC0F14" w:rsidRDefault="004947CA" w:rsidP="00ED026F">
      <w:pPr>
        <w:pStyle w:val="Heading2"/>
        <w:rPr>
          <w:rtl/>
        </w:rPr>
      </w:pPr>
      <w:r w:rsidRPr="00FC0F14">
        <w:t>2.7</w:t>
      </w:r>
      <w:r w:rsidRPr="00FC0F14">
        <w:rPr>
          <w:rtl/>
        </w:rPr>
        <w:tab/>
      </w:r>
      <w:r w:rsidRPr="00FC0F14">
        <w:rPr>
          <w:rFonts w:hint="cs"/>
          <w:rtl/>
        </w:rPr>
        <w:t>اعتماد</w:t>
      </w:r>
      <w:r w:rsidRPr="00FC0F14">
        <w:rPr>
          <w:rtl/>
        </w:rPr>
        <w:t xml:space="preserve"> المسائل </w:t>
      </w:r>
      <w:r w:rsidRPr="00FC0F14">
        <w:rPr>
          <w:rFonts w:hint="cs"/>
          <w:rtl/>
        </w:rPr>
        <w:t xml:space="preserve">الجديدة أو المراجعة </w:t>
      </w:r>
      <w:r w:rsidRPr="00FC0F14">
        <w:rPr>
          <w:rtl/>
        </w:rPr>
        <w:t>فيما بين دورات الجمعية العالمية لتقييس الاتصالات</w:t>
      </w:r>
    </w:p>
    <w:p w14:paraId="63980E6F" w14:textId="77777777" w:rsidR="00ED026F" w:rsidRDefault="004947CA" w:rsidP="00ED026F">
      <w:pPr>
        <w:rPr>
          <w:noProof/>
          <w:rtl/>
          <w:lang w:bidi="ar-EG"/>
        </w:rPr>
      </w:pPr>
      <w:r w:rsidRPr="00FC0F14">
        <w:rPr>
          <w:b/>
          <w:bCs/>
          <w:noProof/>
          <w:lang w:bidi="ar-EG"/>
        </w:rPr>
        <w:t>1.2.7</w:t>
      </w:r>
      <w:r w:rsidRPr="00FC0F14">
        <w:rPr>
          <w:noProof/>
          <w:rtl/>
          <w:lang w:bidi="ar-EG"/>
        </w:rPr>
        <w:tab/>
      </w:r>
      <w:r w:rsidRPr="00FC0F14">
        <w:rPr>
          <w:rFonts w:hint="cs"/>
          <w:noProof/>
          <w:rtl/>
          <w:lang w:bidi="ar-EG"/>
        </w:rPr>
        <w:t xml:space="preserve">توافق لجنة دراسات على عرض </w:t>
      </w:r>
      <w:r w:rsidRPr="00FC0F14">
        <w:rPr>
          <w:noProof/>
          <w:rtl/>
          <w:lang w:bidi="ar-EG"/>
        </w:rPr>
        <w:t xml:space="preserve">مسائل </w:t>
      </w:r>
      <w:r w:rsidRPr="00FC0F14">
        <w:rPr>
          <w:rFonts w:hint="cs"/>
          <w:noProof/>
          <w:rtl/>
          <w:lang w:bidi="ar-EG"/>
        </w:rPr>
        <w:t xml:space="preserve">جديدة أو مراجعة </w:t>
      </w:r>
      <w:r w:rsidRPr="00FC0F14">
        <w:rPr>
          <w:noProof/>
          <w:rtl/>
          <w:lang w:bidi="ar-EG"/>
        </w:rPr>
        <w:t>مقترحة</w:t>
      </w:r>
      <w:r w:rsidRPr="00FC0F14">
        <w:rPr>
          <w:rFonts w:hint="cs"/>
          <w:noProof/>
          <w:rtl/>
          <w:lang w:bidi="ar-EG"/>
        </w:rPr>
        <w:t xml:space="preserve"> على الفريق الاستشاري لتقييس الاتصالات كي يقوم باستعراضها، بعد أن تتوصل الدول الأعضاء وأعضاء القطاع إلى توافق في الآراء بهذا الشأن في اجتماع لجنة الدراسات المعنية. وينبغي لنص هذه المسائل أن يفي بالمعايير المحددة في الفقرة 5.1.7.</w:t>
      </w:r>
    </w:p>
    <w:p w14:paraId="5B6E9EFA" w14:textId="6581C9E1" w:rsidR="007940C7" w:rsidRDefault="00893E13" w:rsidP="00893E13">
      <w:pPr>
        <w:pStyle w:val="Figure"/>
        <w:rPr>
          <w:noProof/>
          <w:rtl/>
          <w:lang w:bidi="ar-EG"/>
        </w:rPr>
      </w:pPr>
      <w:r>
        <w:rPr>
          <w:noProof/>
        </w:rPr>
        <w:drawing>
          <wp:inline distT="0" distB="0" distL="0" distR="0" wp14:anchorId="3F2ABC31" wp14:editId="0105DDEE">
            <wp:extent cx="5905500" cy="4371975"/>
            <wp:effectExtent l="0" t="0" r="0"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3"/>
                    <a:stretch>
                      <a:fillRect/>
                    </a:stretch>
                  </pic:blipFill>
                  <pic:spPr>
                    <a:xfrm>
                      <a:off x="0" y="0"/>
                      <a:ext cx="5905500" cy="4371975"/>
                    </a:xfrm>
                    <a:prstGeom prst="rect">
                      <a:avLst/>
                    </a:prstGeom>
                  </pic:spPr>
                </pic:pic>
              </a:graphicData>
            </a:graphic>
          </wp:inline>
        </w:drawing>
      </w:r>
    </w:p>
    <w:p w14:paraId="3DD5B0D1" w14:textId="77777777" w:rsidR="007940C7" w:rsidRDefault="007940C7" w:rsidP="00ED026F">
      <w:pPr>
        <w:rPr>
          <w:noProof/>
          <w:rtl/>
          <w:lang w:bidi="ar-EG"/>
        </w:rPr>
      </w:pPr>
    </w:p>
    <w:p w14:paraId="43F27F73" w14:textId="72889BF0" w:rsidR="000C2F13" w:rsidRPr="00FC0F14" w:rsidRDefault="00546776" w:rsidP="0034354E">
      <w:pPr>
        <w:pStyle w:val="Figuretitle"/>
      </w:pPr>
      <w:r w:rsidRPr="00FC0F14">
        <w:rPr>
          <w:rFonts w:hint="cs"/>
          <w:rtl/>
        </w:rPr>
        <w:t xml:space="preserve">الشكل </w:t>
      </w:r>
      <w:r w:rsidRPr="00FC0F14">
        <w:t>1.7</w:t>
      </w:r>
      <w:r w:rsidRPr="00FC0F14">
        <w:rPr>
          <w:rFonts w:hint="cs"/>
          <w:rtl/>
        </w:rPr>
        <w:t xml:space="preserve">أ </w:t>
      </w:r>
      <w:r w:rsidR="002A20FC" w:rsidRPr="00FC0F14">
        <w:rPr>
          <w:rtl/>
        </w:rPr>
        <w:t>–</w:t>
      </w:r>
      <w:r w:rsidRPr="00FC0F14">
        <w:rPr>
          <w:rFonts w:hint="cs"/>
          <w:rtl/>
        </w:rPr>
        <w:t xml:space="preserve"> اعتماد</w:t>
      </w:r>
      <w:r w:rsidRPr="00FC0F14">
        <w:rPr>
          <w:rtl/>
        </w:rPr>
        <w:t xml:space="preserve"> المسائل الجديدة أو المراجعة </w:t>
      </w:r>
      <w:r w:rsidRPr="00FC0F14">
        <w:rPr>
          <w:rFonts w:hint="cs"/>
          <w:rtl/>
        </w:rPr>
        <w:t xml:space="preserve">والموافقة عليها </w:t>
      </w:r>
      <w:r w:rsidRPr="00FC0F14">
        <w:rPr>
          <w:rtl/>
        </w:rPr>
        <w:t>فيما بين دورات</w:t>
      </w:r>
      <w:r w:rsidR="004C1A0B">
        <w:rPr>
          <w:rtl/>
        </w:rPr>
        <w:br/>
      </w:r>
      <w:r w:rsidRPr="00FC0F14">
        <w:rPr>
          <w:rtl/>
        </w:rPr>
        <w:t>الجمعية العالمية لتقييس الاتصالات</w:t>
      </w:r>
    </w:p>
    <w:p w14:paraId="1069BF47" w14:textId="77777777" w:rsidR="00ED026F" w:rsidRPr="00FC0F14" w:rsidRDefault="004947CA" w:rsidP="00A42ABF">
      <w:pPr>
        <w:rPr>
          <w:noProof/>
          <w:rtl/>
          <w:lang w:bidi="ar-EG"/>
        </w:rPr>
      </w:pPr>
      <w:r w:rsidRPr="00FC0F14">
        <w:rPr>
          <w:b/>
          <w:bCs/>
          <w:noProof/>
          <w:lang w:bidi="ar-EG"/>
        </w:rPr>
        <w:t>2.2.7</w:t>
      </w:r>
      <w:r w:rsidRPr="00FC0F14">
        <w:rPr>
          <w:b/>
          <w:bCs/>
          <w:noProof/>
          <w:rtl/>
          <w:lang w:bidi="ar-EG"/>
        </w:rPr>
        <w:tab/>
      </w:r>
      <w:r w:rsidRPr="00FC0F14">
        <w:rPr>
          <w:noProof/>
          <w:rtl/>
          <w:lang w:bidi="ar-EG"/>
        </w:rPr>
        <w:t>يحاط الفريق الاستشاري لتقييس الاتصالات، عن طريق بيان اتصال من لجان الدراسات، بجميع المسائل الجديدة أو المراجعة المقترحة، بما يسمح له بالنظر في جميع الآثار التي من المحتمل أن تترتب على ذلك بالنسبة إلى عمل جميع لجان الدراسات التابعة لقطاع تقييس الاتصالات أو غيرها من الأفرقة.</w:t>
      </w:r>
      <w:r w:rsidRPr="00FC0F14">
        <w:rPr>
          <w:rtl/>
        </w:rPr>
        <w:t xml:space="preserve"> </w:t>
      </w:r>
      <w:r w:rsidRPr="00FC0F14">
        <w:rPr>
          <w:noProof/>
          <w:rtl/>
          <w:lang w:bidi="ar-EG"/>
        </w:rPr>
        <w:t>ويستعرض الفريق الاستشاري لتقييس الاتصالات</w:t>
      </w:r>
      <w:r w:rsidRPr="00FC0F14">
        <w:rPr>
          <w:rFonts w:hint="cs"/>
          <w:noProof/>
          <w:rtl/>
          <w:lang w:bidi="ar-EG"/>
        </w:rPr>
        <w:t xml:space="preserve"> </w:t>
      </w:r>
      <w:r w:rsidRPr="00FC0F14">
        <w:rPr>
          <w:noProof/>
          <w:rtl/>
          <w:lang w:bidi="ar-EG"/>
        </w:rPr>
        <w:t>هذه المسائل، ويجوز له، عند الاقتضاء، أن يوصي بإدخال تعديلات عليها، مراعياً في ذلك المعايير المبينة في</w:t>
      </w:r>
      <w:r w:rsidRPr="00FC0F14">
        <w:rPr>
          <w:rFonts w:hint="cs"/>
          <w:noProof/>
          <w:rtl/>
          <w:lang w:bidi="ar-EG"/>
        </w:rPr>
        <w:t> </w:t>
      </w:r>
      <w:r w:rsidRPr="00FC0F14">
        <w:rPr>
          <w:noProof/>
          <w:rtl/>
          <w:lang w:bidi="ar-EG"/>
        </w:rPr>
        <w:t>الفقرة 5.1.7 أعلاه.</w:t>
      </w:r>
    </w:p>
    <w:p w14:paraId="43DBC2D0" w14:textId="77777777" w:rsidR="00ED026F" w:rsidRPr="00FC0F14" w:rsidRDefault="004947CA" w:rsidP="00ED026F">
      <w:pPr>
        <w:rPr>
          <w:noProof/>
          <w:rtl/>
          <w:lang w:bidi="ar-EG"/>
        </w:rPr>
      </w:pPr>
      <w:r w:rsidRPr="00FC0F14">
        <w:rPr>
          <w:b/>
          <w:bCs/>
          <w:noProof/>
          <w:spacing w:val="-2"/>
          <w:lang w:bidi="ar-EG"/>
        </w:rPr>
        <w:t>3.2.7</w:t>
      </w:r>
      <w:r w:rsidRPr="00FC0F14">
        <w:rPr>
          <w:b/>
          <w:bCs/>
          <w:noProof/>
          <w:spacing w:val="-2"/>
          <w:rtl/>
          <w:lang w:bidi="ar-EG"/>
        </w:rPr>
        <w:tab/>
      </w:r>
      <w:r w:rsidRPr="00FC0F14">
        <w:rPr>
          <w:rFonts w:hint="eastAsia"/>
          <w:noProof/>
          <w:rtl/>
          <w:lang w:bidi="ar-EG"/>
        </w:rPr>
        <w:t>و</w:t>
      </w:r>
      <w:r w:rsidRPr="00FC0F14">
        <w:rPr>
          <w:noProof/>
          <w:rtl/>
          <w:lang w:bidi="ar-EG"/>
        </w:rPr>
        <w:t xml:space="preserve">يقوم الفريق الاستشاري لتقييس الاتصالات، تحديداً، </w:t>
      </w:r>
      <w:r w:rsidRPr="00FC0F14">
        <w:rPr>
          <w:rFonts w:hint="eastAsia"/>
          <w:noProof/>
          <w:rtl/>
          <w:lang w:bidi="ar-EG"/>
        </w:rPr>
        <w:t>باستعراض</w:t>
      </w:r>
      <w:r w:rsidRPr="00FC0F14">
        <w:rPr>
          <w:noProof/>
          <w:rtl/>
          <w:lang w:bidi="ar-EG"/>
        </w:rPr>
        <w:t xml:space="preserve"> أي مسائل جديدة أو </w:t>
      </w:r>
      <w:r w:rsidRPr="00FC0F14">
        <w:rPr>
          <w:rFonts w:hint="eastAsia"/>
          <w:noProof/>
          <w:rtl/>
          <w:lang w:bidi="ar-EG"/>
        </w:rPr>
        <w:t>مراجَعة</w:t>
      </w:r>
      <w:r w:rsidRPr="00FC0F14">
        <w:rPr>
          <w:noProof/>
          <w:rtl/>
          <w:lang w:bidi="ar-EG"/>
        </w:rPr>
        <w:t xml:space="preserve"> لتحديد ما إذا كانت تتفق مع اختصاصات لجنة الدراسات. </w:t>
      </w:r>
      <w:r w:rsidRPr="00FC0F14">
        <w:rPr>
          <w:rFonts w:hint="cs"/>
          <w:noProof/>
          <w:rtl/>
          <w:lang w:bidi="ar-EG"/>
        </w:rPr>
        <w:t>ويجوز للفريق الاستشاري:</w:t>
      </w:r>
    </w:p>
    <w:p w14:paraId="60CD6BFE" w14:textId="77777777" w:rsidR="00ED026F" w:rsidRPr="00FC0F14" w:rsidRDefault="004947CA" w:rsidP="008F7A08">
      <w:pPr>
        <w:pStyle w:val="enumlev1"/>
        <w:rPr>
          <w:noProof/>
          <w:rtl/>
          <w:lang w:bidi="ar-EG"/>
        </w:rPr>
      </w:pPr>
      <w:r w:rsidRPr="00FC0F14">
        <w:rPr>
          <w:noProof/>
          <w:spacing w:val="-2"/>
          <w:rtl/>
          <w:lang w:bidi="ar-EG"/>
        </w:rPr>
        <w:t xml:space="preserve"> أ )</w:t>
      </w:r>
      <w:r w:rsidRPr="00FC0F14">
        <w:rPr>
          <w:noProof/>
          <w:spacing w:val="-2"/>
          <w:rtl/>
          <w:lang w:bidi="ar-EG"/>
        </w:rPr>
        <w:tab/>
      </w:r>
      <w:r w:rsidRPr="00FC0F14">
        <w:rPr>
          <w:noProof/>
          <w:rtl/>
          <w:lang w:bidi="ar-EG"/>
        </w:rPr>
        <w:t xml:space="preserve">أن </w:t>
      </w:r>
      <w:r w:rsidRPr="00FC0F14">
        <w:rPr>
          <w:rFonts w:hint="cs"/>
          <w:noProof/>
          <w:rtl/>
          <w:lang w:bidi="ar-EG"/>
        </w:rPr>
        <w:t>يعتمد</w:t>
      </w:r>
      <w:r w:rsidRPr="00FC0F14">
        <w:rPr>
          <w:noProof/>
          <w:rtl/>
          <w:lang w:bidi="ar-EG"/>
        </w:rPr>
        <w:t xml:space="preserve"> نص أي </w:t>
      </w:r>
      <w:r w:rsidR="005F45A5" w:rsidRPr="00FC0F14">
        <w:rPr>
          <w:rFonts w:hint="cs"/>
          <w:noProof/>
          <w:rtl/>
          <w:lang w:bidi="ar-EG"/>
        </w:rPr>
        <w:t>مسألة</w:t>
      </w:r>
      <w:r w:rsidR="005F45A5" w:rsidRPr="00FC0F14">
        <w:rPr>
          <w:noProof/>
          <w:rtl/>
          <w:lang w:bidi="ar-EG"/>
        </w:rPr>
        <w:t xml:space="preserve"> </w:t>
      </w:r>
      <w:r w:rsidRPr="00FC0F14">
        <w:rPr>
          <w:rFonts w:hint="eastAsia"/>
          <w:noProof/>
          <w:rtl/>
          <w:lang w:bidi="ar-EG"/>
        </w:rPr>
        <w:t>مقترحة</w:t>
      </w:r>
      <w:r w:rsidRPr="00FC0F14">
        <w:rPr>
          <w:noProof/>
          <w:rtl/>
          <w:lang w:bidi="ar-EG"/>
        </w:rPr>
        <w:t xml:space="preserve"> جديدة أو </w:t>
      </w:r>
      <w:r w:rsidRPr="00FC0F14">
        <w:rPr>
          <w:rFonts w:hint="eastAsia"/>
          <w:noProof/>
          <w:rtl/>
          <w:lang w:bidi="ar-EG"/>
        </w:rPr>
        <w:t>مراجَعة</w:t>
      </w:r>
      <w:r w:rsidRPr="00FC0F14">
        <w:rPr>
          <w:rFonts w:hint="cs"/>
          <w:noProof/>
          <w:rtl/>
          <w:lang w:bidi="ar-EG"/>
        </w:rPr>
        <w:t>،</w:t>
      </w:r>
      <w:r w:rsidRPr="00FC0F14">
        <w:rPr>
          <w:noProof/>
          <w:rtl/>
          <w:lang w:bidi="ar-EG"/>
        </w:rPr>
        <w:t xml:space="preserve"> وفي هذه الحالة يتم تقديم مشروع المسألة الجديدة أو المراجعة المقترحة للموافقة عليها وفقاً للأحكام الواردة في الفقرة 3.7 أدناه؛</w:t>
      </w:r>
    </w:p>
    <w:p w14:paraId="43B4E596" w14:textId="77777777" w:rsidR="00ED026F" w:rsidRPr="00FC0F14" w:rsidRDefault="004947CA" w:rsidP="008F7A08">
      <w:pPr>
        <w:pStyle w:val="enumlev1"/>
        <w:rPr>
          <w:noProof/>
          <w:rtl/>
          <w:lang w:bidi="ar-EG"/>
        </w:rPr>
      </w:pPr>
      <w:r w:rsidRPr="00FC0F14">
        <w:rPr>
          <w:rFonts w:hint="cs"/>
          <w:noProof/>
          <w:rtl/>
          <w:lang w:bidi="ar-EG"/>
        </w:rPr>
        <w:t>ب)</w:t>
      </w:r>
      <w:r w:rsidRPr="00FC0F14">
        <w:rPr>
          <w:noProof/>
          <w:rtl/>
          <w:lang w:bidi="ar-EG"/>
        </w:rPr>
        <w:tab/>
        <w:t>أن يوصي بتعديله</w:t>
      </w:r>
      <w:r w:rsidRPr="00FC0F14">
        <w:rPr>
          <w:rFonts w:hint="cs"/>
          <w:noProof/>
          <w:rtl/>
          <w:lang w:bidi="ar-EG"/>
        </w:rPr>
        <w:t>ا</w:t>
      </w:r>
      <w:r w:rsidRPr="00FC0F14">
        <w:rPr>
          <w:noProof/>
          <w:rtl/>
          <w:lang w:bidi="ar-EG"/>
        </w:rPr>
        <w:t xml:space="preserve">. </w:t>
      </w:r>
      <w:r w:rsidR="005F45A5" w:rsidRPr="00FC0F14">
        <w:rPr>
          <w:rFonts w:hint="cs"/>
          <w:noProof/>
          <w:rtl/>
          <w:lang w:bidi="ar-EG"/>
        </w:rPr>
        <w:t>وفي هذه الحالة</w:t>
      </w:r>
      <w:r w:rsidRPr="00FC0F14">
        <w:rPr>
          <w:rtl/>
        </w:rPr>
        <w:t xml:space="preserve"> يجب إعادة المسألة إلى لجنة الدراسات المعنية لإعادة النظر فيه</w:t>
      </w:r>
      <w:r w:rsidRPr="00FC0F14">
        <w:rPr>
          <w:rFonts w:hint="cs"/>
          <w:rtl/>
        </w:rPr>
        <w:t>ا</w:t>
      </w:r>
      <w:r w:rsidRPr="00FC0F14">
        <w:rPr>
          <w:rtl/>
        </w:rPr>
        <w:t xml:space="preserve">. </w:t>
      </w:r>
    </w:p>
    <w:p w14:paraId="50994E90" w14:textId="77777777" w:rsidR="007940C7" w:rsidRDefault="007940C7" w:rsidP="00CE16FC">
      <w:pPr>
        <w:rPr>
          <w:rtl/>
          <w:lang w:bidi="ar-EG"/>
        </w:rPr>
      </w:pPr>
    </w:p>
    <w:p w14:paraId="2467D2D7" w14:textId="77777777" w:rsidR="00CE16FC" w:rsidRPr="00FC0F14" w:rsidRDefault="00CE16FC" w:rsidP="00CE16FC">
      <w:pPr>
        <w:rPr>
          <w:lang w:bidi="ar-EG"/>
        </w:rPr>
      </w:pPr>
      <w:r w:rsidRPr="00FC0F14">
        <w:rPr>
          <w:lang w:bidi="ar-EG"/>
        </w:rPr>
        <w:br w:type="page"/>
      </w:r>
    </w:p>
    <w:p w14:paraId="3E10447E" w14:textId="77777777" w:rsidR="00ED026F" w:rsidRPr="00FC0F14" w:rsidRDefault="004947CA" w:rsidP="00ED026F">
      <w:pPr>
        <w:rPr>
          <w:rtl/>
          <w:lang w:bidi="ar-EG"/>
        </w:rPr>
      </w:pPr>
      <w:r w:rsidRPr="00FC0F14">
        <w:rPr>
          <w:b/>
          <w:bCs/>
          <w:lang w:bidi="ar-EG"/>
        </w:rPr>
        <w:t>4.2.7</w:t>
      </w:r>
      <w:r w:rsidRPr="00FC0F14">
        <w:rPr>
          <w:rtl/>
          <w:lang w:bidi="ar-EG"/>
        </w:rPr>
        <w:tab/>
      </w:r>
      <w:r w:rsidRPr="00FC0F14">
        <w:rPr>
          <w:rFonts w:hint="cs"/>
          <w:rtl/>
          <w:lang w:bidi="ar-EG"/>
        </w:rPr>
        <w:t xml:space="preserve">إذا أوصى </w:t>
      </w:r>
      <w:r w:rsidRPr="00FC0F14">
        <w:rPr>
          <w:rtl/>
          <w:lang w:bidi="ar-EG"/>
        </w:rPr>
        <w:t>الفريق الاستشاري لتقييس الاتصالات بتعديل مشروع مسألة جديدة أو مراجعة</w:t>
      </w:r>
      <w:r w:rsidRPr="00FC0F14">
        <w:rPr>
          <w:rFonts w:hint="cs"/>
          <w:rtl/>
          <w:lang w:bidi="ar-EG"/>
        </w:rPr>
        <w:t xml:space="preserve"> (الفقرة 3.2.7ب أعلاه)، يجوز للجنة الدراسات المعنية أن تقوم بعد ذلك بما يلي:</w:t>
      </w:r>
    </w:p>
    <w:p w14:paraId="11206D11" w14:textId="77777777" w:rsidR="00ED026F" w:rsidRPr="00FC0F14" w:rsidRDefault="004947CA" w:rsidP="008F7A08">
      <w:pPr>
        <w:pStyle w:val="enumlev1"/>
        <w:rPr>
          <w:rtl/>
          <w:lang w:bidi="ar-EG"/>
        </w:rPr>
      </w:pPr>
      <w:r w:rsidRPr="00FC0F14">
        <w:rPr>
          <w:rFonts w:hint="cs"/>
          <w:rtl/>
          <w:lang w:bidi="ar-EG"/>
        </w:rPr>
        <w:t xml:space="preserve"> أ )</w:t>
      </w:r>
      <w:r w:rsidRPr="00FC0F14">
        <w:rPr>
          <w:rtl/>
          <w:lang w:bidi="ar-EG"/>
        </w:rPr>
        <w:tab/>
      </w:r>
      <w:r w:rsidRPr="00FC0F14">
        <w:rPr>
          <w:rFonts w:hint="cs"/>
          <w:rtl/>
          <w:lang w:bidi="ar-EG"/>
        </w:rPr>
        <w:t>اعتماد ال</w:t>
      </w:r>
      <w:r w:rsidRPr="00FC0F14">
        <w:rPr>
          <w:rtl/>
          <w:lang w:bidi="ar-EG"/>
        </w:rPr>
        <w:t xml:space="preserve">مسألة </w:t>
      </w:r>
      <w:r w:rsidRPr="00FC0F14">
        <w:rPr>
          <w:rFonts w:hint="cs"/>
          <w:rtl/>
          <w:lang w:bidi="ar-EG"/>
        </w:rPr>
        <w:t>ال</w:t>
      </w:r>
      <w:r w:rsidRPr="00FC0F14">
        <w:rPr>
          <w:rtl/>
          <w:lang w:bidi="ar-EG"/>
        </w:rPr>
        <w:t xml:space="preserve">جديدة أو </w:t>
      </w:r>
      <w:r w:rsidRPr="00FC0F14">
        <w:rPr>
          <w:rFonts w:hint="cs"/>
          <w:rtl/>
          <w:lang w:bidi="ar-EG"/>
        </w:rPr>
        <w:t>ال</w:t>
      </w:r>
      <w:r w:rsidRPr="00FC0F14">
        <w:rPr>
          <w:rtl/>
          <w:lang w:bidi="ar-EG"/>
        </w:rPr>
        <w:t>مراجعة</w:t>
      </w:r>
      <w:r w:rsidRPr="00FC0F14">
        <w:rPr>
          <w:rFonts w:hint="cs"/>
          <w:rtl/>
          <w:lang w:bidi="ar-EG"/>
        </w:rPr>
        <w:t xml:space="preserve"> مع إدراج توصيات الفريق الاستشاري لتقييس الاتصالات وتقديمها للموافقة عليها طبقاً لأحكام الفقرة </w:t>
      </w:r>
      <w:r w:rsidRPr="00FC0F14">
        <w:rPr>
          <w:lang w:bidi="ar-EG"/>
        </w:rPr>
        <w:t>3.7</w:t>
      </w:r>
      <w:r w:rsidRPr="00FC0F14">
        <w:rPr>
          <w:rFonts w:hint="cs"/>
          <w:rtl/>
          <w:lang w:bidi="ar-EG"/>
        </w:rPr>
        <w:t xml:space="preserve"> أدناه؛</w:t>
      </w:r>
    </w:p>
    <w:p w14:paraId="2404F01B" w14:textId="77777777" w:rsidR="00ED026F" w:rsidRPr="00FC0F14" w:rsidRDefault="004947CA" w:rsidP="008F7A08">
      <w:pPr>
        <w:pStyle w:val="enumlev1"/>
        <w:rPr>
          <w:rtl/>
          <w:lang w:bidi="ar-EG"/>
        </w:rPr>
      </w:pPr>
      <w:r w:rsidRPr="00FC0F14">
        <w:rPr>
          <w:rFonts w:hint="cs"/>
          <w:rtl/>
          <w:lang w:bidi="ar-EG"/>
        </w:rPr>
        <w:t>ب)</w:t>
      </w:r>
      <w:r w:rsidRPr="00FC0F14">
        <w:rPr>
          <w:rtl/>
          <w:lang w:bidi="ar-EG"/>
        </w:rPr>
        <w:tab/>
      </w:r>
      <w:r w:rsidRPr="00FC0F14">
        <w:rPr>
          <w:rFonts w:hint="cs"/>
          <w:rtl/>
          <w:lang w:bidi="ar-EG"/>
        </w:rPr>
        <w:t xml:space="preserve">النظر في توصيات </w:t>
      </w:r>
      <w:r w:rsidRPr="00FC0F14">
        <w:rPr>
          <w:rtl/>
          <w:lang w:bidi="ar-EG"/>
        </w:rPr>
        <w:t>الفريق الاستشاري لتقييس الاتصالات</w:t>
      </w:r>
      <w:r w:rsidRPr="00FC0F14">
        <w:rPr>
          <w:rFonts w:hint="cs"/>
          <w:rtl/>
          <w:lang w:bidi="ar-EG"/>
        </w:rPr>
        <w:t xml:space="preserve">، وفي حالة وجود صعوبات لتنفيذها، تزويد </w:t>
      </w:r>
      <w:r w:rsidRPr="00FC0F14">
        <w:rPr>
          <w:rtl/>
          <w:lang w:bidi="ar-EG"/>
        </w:rPr>
        <w:t>الفريق الاستشاري لتقييس الاتصالات</w:t>
      </w:r>
      <w:r w:rsidRPr="00FC0F14">
        <w:rPr>
          <w:rFonts w:hint="cs"/>
          <w:rtl/>
          <w:lang w:bidi="ar-EG"/>
        </w:rPr>
        <w:t xml:space="preserve"> بمعلومات إضافية للنظر فيها مجدداً؛</w:t>
      </w:r>
    </w:p>
    <w:p w14:paraId="6C7C07DC" w14:textId="77777777" w:rsidR="00ED026F" w:rsidRPr="00FC0F14" w:rsidRDefault="004947CA" w:rsidP="008F7A08">
      <w:pPr>
        <w:pStyle w:val="enumlev1"/>
        <w:rPr>
          <w:rtl/>
          <w:lang w:bidi="ar-EG"/>
        </w:rPr>
      </w:pPr>
      <w:r w:rsidRPr="00FC0F14">
        <w:rPr>
          <w:rFonts w:hint="cs"/>
          <w:rtl/>
          <w:lang w:bidi="ar-EG"/>
        </w:rPr>
        <w:t>ج)</w:t>
      </w:r>
      <w:r w:rsidRPr="00FC0F14">
        <w:rPr>
          <w:rtl/>
          <w:lang w:bidi="ar-EG"/>
        </w:rPr>
        <w:tab/>
      </w:r>
      <w:r w:rsidRPr="00FC0F14">
        <w:rPr>
          <w:rFonts w:hint="cs"/>
          <w:rtl/>
          <w:lang w:bidi="ar-EG"/>
        </w:rPr>
        <w:t xml:space="preserve">تقديم </w:t>
      </w:r>
      <w:r w:rsidRPr="00FC0F14">
        <w:rPr>
          <w:rtl/>
          <w:lang w:bidi="ar-EG"/>
        </w:rPr>
        <w:t>مشروع المسألة الجديدة أو المراجعة المقترحة</w:t>
      </w:r>
      <w:r w:rsidRPr="00FC0F14">
        <w:rPr>
          <w:rFonts w:hint="cs"/>
          <w:rtl/>
          <w:lang w:bidi="ar-EG"/>
        </w:rPr>
        <w:t xml:space="preserve"> للموافقة عليها من جانب الجمعية العالمية لتقييس الاتصالات.</w:t>
      </w:r>
    </w:p>
    <w:p w14:paraId="6D466AC5" w14:textId="77777777" w:rsidR="00ED026F" w:rsidRPr="00FC0F14" w:rsidRDefault="004947CA" w:rsidP="00ED026F">
      <w:pPr>
        <w:rPr>
          <w:rtl/>
          <w:lang w:bidi="ar-EG"/>
        </w:rPr>
      </w:pPr>
      <w:r w:rsidRPr="00FC0F14">
        <w:rPr>
          <w:b/>
          <w:bCs/>
          <w:lang w:bidi="ar-EG"/>
        </w:rPr>
        <w:t>5.2.7</w:t>
      </w:r>
      <w:r w:rsidRPr="00FC0F14">
        <w:rPr>
          <w:spacing w:val="-4"/>
          <w:rtl/>
          <w:lang w:bidi="ar-EG"/>
        </w:rPr>
        <w:tab/>
      </w:r>
      <w:r w:rsidRPr="00FC0F14">
        <w:rPr>
          <w:rFonts w:hint="cs"/>
          <w:spacing w:val="-4"/>
          <w:rtl/>
          <w:lang w:bidi="ar-EG"/>
        </w:rPr>
        <w:t xml:space="preserve">لا يلزم قيام </w:t>
      </w:r>
      <w:r w:rsidRPr="00FC0F14">
        <w:rPr>
          <w:spacing w:val="-4"/>
          <w:rtl/>
          <w:lang w:bidi="ar-EG"/>
        </w:rPr>
        <w:t>الفريق الاستشاري لتقييس الاتصالات</w:t>
      </w:r>
      <w:r w:rsidRPr="00FC0F14">
        <w:rPr>
          <w:rFonts w:hint="cs"/>
          <w:spacing w:val="-4"/>
          <w:rtl/>
          <w:lang w:bidi="ar-EG"/>
        </w:rPr>
        <w:t xml:space="preserve"> بإجراء استعراض للمسائل العاجلة </w:t>
      </w:r>
      <w:r w:rsidR="005F45A5" w:rsidRPr="00FC0F14">
        <w:rPr>
          <w:rFonts w:hint="cs"/>
          <w:spacing w:val="-4"/>
          <w:rtl/>
          <w:lang w:bidi="ar-EG"/>
        </w:rPr>
        <w:t xml:space="preserve">المشار إليها </w:t>
      </w:r>
      <w:r w:rsidRPr="00FC0F14">
        <w:rPr>
          <w:rFonts w:hint="cs"/>
          <w:spacing w:val="-4"/>
          <w:rtl/>
          <w:lang w:bidi="ar-EG"/>
        </w:rPr>
        <w:t>في الفقرة</w:t>
      </w:r>
      <w:r w:rsidR="00F256FE" w:rsidRPr="00FC0F14">
        <w:rPr>
          <w:rFonts w:hint="eastAsia"/>
          <w:spacing w:val="-4"/>
          <w:rtl/>
          <w:lang w:bidi="ar-EG"/>
        </w:rPr>
        <w:t> </w:t>
      </w:r>
      <w:r w:rsidRPr="00FC0F14">
        <w:rPr>
          <w:spacing w:val="-4"/>
          <w:lang w:bidi="ar-EG"/>
        </w:rPr>
        <w:t>8.1.7</w:t>
      </w:r>
      <w:r w:rsidRPr="00FC0F14">
        <w:rPr>
          <w:rFonts w:hint="cs"/>
          <w:spacing w:val="-4"/>
          <w:rtl/>
          <w:lang w:bidi="ar-EG"/>
        </w:rPr>
        <w:t xml:space="preserve"> أعلاه.</w:t>
      </w:r>
    </w:p>
    <w:p w14:paraId="417AFE7A" w14:textId="77777777" w:rsidR="00ED026F" w:rsidRPr="00FC0F14" w:rsidRDefault="004947CA" w:rsidP="00ED026F">
      <w:pPr>
        <w:rPr>
          <w:noProof/>
          <w:spacing w:val="-2"/>
          <w:rtl/>
          <w:lang w:bidi="ar-EG"/>
        </w:rPr>
      </w:pPr>
      <w:r w:rsidRPr="00FC0F14">
        <w:rPr>
          <w:b/>
          <w:bCs/>
          <w:lang w:bidi="ar-EG"/>
        </w:rPr>
        <w:t>6.2.7</w:t>
      </w:r>
      <w:r w:rsidRPr="00FC0F14">
        <w:rPr>
          <w:rtl/>
          <w:lang w:bidi="ar-EG"/>
        </w:rPr>
        <w:tab/>
        <w:t xml:space="preserve">في حالة عدم وجود اجتماعات متبقية </w:t>
      </w:r>
      <w:r w:rsidRPr="00FC0F14">
        <w:rPr>
          <w:rFonts w:hint="cs"/>
          <w:rtl/>
          <w:lang w:bidi="ar-EG"/>
        </w:rPr>
        <w:t xml:space="preserve">للجنة الدراسات </w:t>
      </w:r>
      <w:r w:rsidRPr="00FC0F14">
        <w:rPr>
          <w:rtl/>
          <w:lang w:bidi="ar-EG"/>
        </w:rPr>
        <w:t xml:space="preserve">قبل الجمعية العالمية التالية، </w:t>
      </w:r>
      <w:r w:rsidRPr="00FC0F14">
        <w:rPr>
          <w:rFonts w:hint="cs"/>
          <w:rtl/>
          <w:lang w:bidi="ar-EG"/>
        </w:rPr>
        <w:t>يقوم</w:t>
      </w:r>
      <w:r w:rsidRPr="00FC0F14">
        <w:rPr>
          <w:rtl/>
          <w:lang w:bidi="ar-EG"/>
        </w:rPr>
        <w:t xml:space="preserve"> رئيس لجنة الدراسات </w:t>
      </w:r>
      <w:r w:rsidRPr="00FC0F14">
        <w:rPr>
          <w:rFonts w:hint="cs"/>
          <w:rtl/>
          <w:lang w:bidi="ar-EG"/>
        </w:rPr>
        <w:t>ب</w:t>
      </w:r>
      <w:r w:rsidRPr="00FC0F14">
        <w:rPr>
          <w:rtl/>
          <w:lang w:bidi="ar-EG"/>
        </w:rPr>
        <w:t>إضافة ال</w:t>
      </w:r>
      <w:r w:rsidRPr="00FC0F14">
        <w:rPr>
          <w:rFonts w:hint="cs"/>
          <w:rtl/>
          <w:lang w:bidi="ar-EG"/>
        </w:rPr>
        <w:t>مسائل</w:t>
      </w:r>
      <w:r w:rsidRPr="00FC0F14">
        <w:rPr>
          <w:rtl/>
          <w:lang w:bidi="ar-EG"/>
        </w:rPr>
        <w:t xml:space="preserve"> الجديدة أو المراجعة المقترحة التي </w:t>
      </w:r>
      <w:r w:rsidRPr="00FC0F14">
        <w:rPr>
          <w:rFonts w:hint="cs"/>
          <w:rtl/>
          <w:lang w:bidi="ar-EG"/>
        </w:rPr>
        <w:t xml:space="preserve">وافقت عليها </w:t>
      </w:r>
      <w:r w:rsidRPr="00FC0F14">
        <w:rPr>
          <w:rtl/>
          <w:lang w:bidi="ar-EG"/>
        </w:rPr>
        <w:t>لجنة الدراسات إلى التقرير الذي تقدمه لجنة الدراسات إلى الجمعية العالمية لتقييس الاتصالات</w:t>
      </w:r>
      <w:r w:rsidRPr="00FC0F14">
        <w:rPr>
          <w:rFonts w:hint="cs"/>
          <w:rtl/>
          <w:lang w:bidi="ar-EG"/>
        </w:rPr>
        <w:t xml:space="preserve"> للنظر فيه</w:t>
      </w:r>
      <w:r w:rsidRPr="00FC0F14">
        <w:rPr>
          <w:rtl/>
          <w:lang w:bidi="ar-EG"/>
        </w:rPr>
        <w:t>.</w:t>
      </w:r>
    </w:p>
    <w:p w14:paraId="2681725A" w14:textId="77777777" w:rsidR="00ED026F" w:rsidRPr="00FC0F14" w:rsidRDefault="004947CA" w:rsidP="00ED026F">
      <w:pPr>
        <w:pStyle w:val="Heading2"/>
        <w:rPr>
          <w:rtl/>
        </w:rPr>
      </w:pPr>
      <w:r w:rsidRPr="00FC0F14">
        <w:t>3.7</w:t>
      </w:r>
      <w:r w:rsidRPr="00FC0F14">
        <w:rPr>
          <w:rtl/>
        </w:rPr>
        <w:tab/>
      </w:r>
      <w:r w:rsidRPr="00FC0F14">
        <w:rPr>
          <w:rFonts w:hint="cs"/>
          <w:rtl/>
        </w:rPr>
        <w:t>ال</w:t>
      </w:r>
      <w:r w:rsidRPr="00FC0F14">
        <w:rPr>
          <w:rtl/>
        </w:rPr>
        <w:t>موافقة على المسائل</w:t>
      </w:r>
      <w:r w:rsidRPr="00FC0F14">
        <w:rPr>
          <w:rFonts w:hint="cs"/>
          <w:rtl/>
        </w:rPr>
        <w:t xml:space="preserve"> الجديدة أو المراجعة فيما بين دورات الجمعية العالمية لتقييس الاتصالات</w:t>
      </w:r>
    </w:p>
    <w:p w14:paraId="4F0CACFA" w14:textId="77777777" w:rsidR="00ED026F" w:rsidRPr="00FC0F14" w:rsidRDefault="004947CA" w:rsidP="00ED026F">
      <w:pPr>
        <w:rPr>
          <w:noProof/>
          <w:rtl/>
          <w:lang w:bidi="ar-EG"/>
        </w:rPr>
      </w:pPr>
      <w:r w:rsidRPr="00FC0F14">
        <w:rPr>
          <w:b/>
          <w:bCs/>
          <w:noProof/>
          <w:lang w:bidi="ar-EG"/>
        </w:rPr>
        <w:t>1.3.7</w:t>
      </w:r>
      <w:r w:rsidRPr="00FC0F14">
        <w:rPr>
          <w:b/>
          <w:bCs/>
          <w:noProof/>
          <w:rtl/>
          <w:lang w:bidi="ar-EG"/>
        </w:rPr>
        <w:tab/>
      </w:r>
      <w:r w:rsidRPr="00FC0F14">
        <w:rPr>
          <w:noProof/>
          <w:rtl/>
          <w:lang w:bidi="ar-EG"/>
        </w:rPr>
        <w:t>بعد إعداد المسائل الجديدة أو المراجعة المقترحة (انظر</w:t>
      </w:r>
      <w:r w:rsidRPr="00FC0F14">
        <w:rPr>
          <w:rFonts w:hint="cs"/>
          <w:noProof/>
          <w:rtl/>
          <w:lang w:bidi="ar-EG"/>
        </w:rPr>
        <w:t xml:space="preserve"> الفقرة</w:t>
      </w:r>
      <w:r w:rsidRPr="00FC0F14">
        <w:rPr>
          <w:noProof/>
          <w:rtl/>
          <w:lang w:bidi="ar-EG"/>
        </w:rPr>
        <w:t xml:space="preserve"> 1.7 أعلاه)، فيما بين دورات الجمعية العالمية لتقييس الاتصالات، يُتَّبع إجراء الموافقة على المسائل الجديدة أو </w:t>
      </w:r>
      <w:r w:rsidR="005A7487" w:rsidRPr="00FC0F14">
        <w:rPr>
          <w:noProof/>
          <w:rtl/>
          <w:lang w:bidi="ar-EG"/>
        </w:rPr>
        <w:t>المراجَع</w:t>
      </w:r>
      <w:r w:rsidRPr="00FC0F14">
        <w:rPr>
          <w:noProof/>
          <w:rtl/>
          <w:lang w:bidi="ar-EG"/>
        </w:rPr>
        <w:t xml:space="preserve">ة الموضح في </w:t>
      </w:r>
      <w:r w:rsidRPr="00FC0F14">
        <w:rPr>
          <w:rFonts w:hint="cs"/>
          <w:noProof/>
          <w:rtl/>
          <w:lang w:bidi="ar-EG"/>
        </w:rPr>
        <w:t>الفقرات أدناه.</w:t>
      </w:r>
    </w:p>
    <w:p w14:paraId="3454DB32" w14:textId="77777777" w:rsidR="00ED026F" w:rsidRPr="00FC0F14" w:rsidRDefault="004947CA" w:rsidP="00ED026F">
      <w:pPr>
        <w:rPr>
          <w:noProof/>
          <w:rtl/>
          <w:lang w:bidi="ar-EG"/>
        </w:rPr>
      </w:pPr>
      <w:r w:rsidRPr="00FC0F14">
        <w:rPr>
          <w:b/>
          <w:bCs/>
          <w:noProof/>
          <w:lang w:bidi="ar-EG"/>
        </w:rPr>
        <w:t>2.3.7</w:t>
      </w:r>
      <w:r w:rsidRPr="00FC0F14">
        <w:rPr>
          <w:b/>
          <w:bCs/>
          <w:noProof/>
          <w:rtl/>
          <w:lang w:bidi="ar-EG"/>
        </w:rPr>
        <w:tab/>
      </w:r>
      <w:r w:rsidRPr="00FC0F14">
        <w:rPr>
          <w:rFonts w:hint="cs"/>
          <w:b/>
          <w:bCs/>
          <w:noProof/>
          <w:rtl/>
          <w:lang w:bidi="ar-EG"/>
        </w:rPr>
        <w:t>الموافقة على المسائل الجديدة أو المراجعة المعتمدة عن طريق مشاورات رسمية مع الدول الأعضاء</w:t>
      </w:r>
      <w:r w:rsidRPr="00FC0F14">
        <w:rPr>
          <w:rFonts w:hint="cs"/>
          <w:noProof/>
          <w:rtl/>
          <w:lang w:bidi="ar-EG"/>
        </w:rPr>
        <w:t xml:space="preserve"> </w:t>
      </w:r>
    </w:p>
    <w:p w14:paraId="3669E7FA" w14:textId="77777777" w:rsidR="00ED026F" w:rsidRPr="00FC0F14" w:rsidRDefault="004947CA" w:rsidP="00ED026F">
      <w:pPr>
        <w:rPr>
          <w:noProof/>
          <w:rtl/>
          <w:lang w:bidi="ar-EG"/>
        </w:rPr>
      </w:pPr>
      <w:r w:rsidRPr="00FC0F14">
        <w:rPr>
          <w:b/>
          <w:bCs/>
          <w:noProof/>
          <w:lang w:bidi="ar-EG"/>
        </w:rPr>
        <w:t>1.2.3.7</w:t>
      </w:r>
      <w:r w:rsidRPr="00FC0F14">
        <w:rPr>
          <w:noProof/>
          <w:rtl/>
          <w:lang w:bidi="ar-EG"/>
        </w:rPr>
        <w:tab/>
        <w:t xml:space="preserve">طبقاً للأرقام </w:t>
      </w:r>
      <w:r w:rsidRPr="00FC0F14">
        <w:rPr>
          <w:noProof/>
          <w:lang w:bidi="ar-EG"/>
        </w:rPr>
        <w:t>246D</w:t>
      </w:r>
      <w:r w:rsidRPr="00FC0F14">
        <w:rPr>
          <w:noProof/>
          <w:rtl/>
          <w:lang w:bidi="ar-EG"/>
        </w:rPr>
        <w:t xml:space="preserve"> و</w:t>
      </w:r>
      <w:r w:rsidRPr="00FC0F14">
        <w:rPr>
          <w:noProof/>
          <w:lang w:bidi="ar-EG"/>
        </w:rPr>
        <w:t>246F</w:t>
      </w:r>
      <w:r w:rsidRPr="00FC0F14">
        <w:rPr>
          <w:noProof/>
          <w:rtl/>
          <w:lang w:bidi="ar-EG"/>
        </w:rPr>
        <w:t xml:space="preserve"> و</w:t>
      </w:r>
      <w:r w:rsidRPr="00FC0F14">
        <w:rPr>
          <w:noProof/>
          <w:lang w:bidi="ar-EG"/>
        </w:rPr>
        <w:t>246H</w:t>
      </w:r>
      <w:r w:rsidRPr="00FC0F14">
        <w:rPr>
          <w:noProof/>
          <w:rtl/>
          <w:lang w:bidi="ar-EG"/>
        </w:rPr>
        <w:t xml:space="preserve"> من الاتفاقية، تحتاج الموافقة على المسائل الجديدة أو </w:t>
      </w:r>
      <w:r w:rsidRPr="00FC0F14">
        <w:rPr>
          <w:rFonts w:hint="cs"/>
          <w:noProof/>
          <w:rtl/>
          <w:lang w:bidi="ar-LB"/>
        </w:rPr>
        <w:t>المراجعة المعتمدة</w:t>
      </w:r>
      <w:r w:rsidRPr="00FC0F14">
        <w:rPr>
          <w:noProof/>
          <w:rtl/>
          <w:lang w:bidi="ar-EG"/>
        </w:rPr>
        <w:t xml:space="preserve"> التي لها آثار سياساتية أو تنظيمية، أو </w:t>
      </w:r>
      <w:r w:rsidRPr="00FC0F14">
        <w:rPr>
          <w:rFonts w:hint="cs"/>
          <w:noProof/>
          <w:rtl/>
          <w:lang w:bidi="ar-EG"/>
        </w:rPr>
        <w:t xml:space="preserve">التي يوجد شك </w:t>
      </w:r>
      <w:r w:rsidRPr="00FC0F14">
        <w:rPr>
          <w:noProof/>
          <w:rtl/>
          <w:lang w:bidi="ar-EG"/>
        </w:rPr>
        <w:t>حول نطاقها إلى مشاورة رسمية مع الدول الأعضاء.</w:t>
      </w:r>
      <w:r w:rsidRPr="00FC0F14">
        <w:rPr>
          <w:rFonts w:hint="cs"/>
          <w:noProof/>
          <w:rtl/>
          <w:lang w:bidi="ar-EG"/>
        </w:rPr>
        <w:t xml:space="preserve"> </w:t>
      </w:r>
    </w:p>
    <w:p w14:paraId="17F5415B" w14:textId="77777777" w:rsidR="00ED026F" w:rsidRPr="00FC0F14" w:rsidRDefault="004947CA" w:rsidP="00ED026F">
      <w:pPr>
        <w:rPr>
          <w:noProof/>
          <w:rtl/>
          <w:lang w:bidi="ar-EG"/>
        </w:rPr>
      </w:pPr>
      <w:r w:rsidRPr="00FC0F14">
        <w:rPr>
          <w:b/>
          <w:bCs/>
          <w:noProof/>
          <w:lang w:bidi="ar-EG"/>
        </w:rPr>
        <w:t>2.2.3.7</w:t>
      </w:r>
      <w:r w:rsidR="00F256FE" w:rsidRPr="00FC0F14">
        <w:rPr>
          <w:noProof/>
          <w:rtl/>
          <w:lang w:bidi="ar-EG"/>
        </w:rPr>
        <w:tab/>
      </w:r>
      <w:r w:rsidRPr="00FC0F14">
        <w:rPr>
          <w:noProof/>
          <w:spacing w:val="-4"/>
          <w:rtl/>
          <w:lang w:bidi="ar-EG"/>
        </w:rPr>
        <w:t xml:space="preserve">يطلب </w:t>
      </w:r>
      <w:r w:rsidR="003648EA" w:rsidRPr="00FC0F14">
        <w:rPr>
          <w:rFonts w:hint="cs"/>
          <w:noProof/>
          <w:spacing w:val="-4"/>
          <w:rtl/>
          <w:lang w:bidi="ar-EG"/>
        </w:rPr>
        <w:t>ال</w:t>
      </w:r>
      <w:r w:rsidRPr="00FC0F14">
        <w:rPr>
          <w:noProof/>
          <w:spacing w:val="-4"/>
          <w:rtl/>
          <w:lang w:bidi="ar-EG"/>
        </w:rPr>
        <w:t xml:space="preserve">مدير من الدول الأعضاء أن تبين في غضون شهرين </w:t>
      </w:r>
      <w:r w:rsidRPr="00FC0F14">
        <w:rPr>
          <w:rFonts w:hint="cs"/>
          <w:noProof/>
          <w:spacing w:val="-4"/>
          <w:rtl/>
          <w:lang w:bidi="ar-EG"/>
        </w:rPr>
        <w:t xml:space="preserve">من تاريخ الطلب </w:t>
      </w:r>
      <w:r w:rsidRPr="00FC0F14">
        <w:rPr>
          <w:noProof/>
          <w:spacing w:val="-4"/>
          <w:rtl/>
          <w:lang w:bidi="ar-EG"/>
        </w:rPr>
        <w:t xml:space="preserve">ما إذا كانت </w:t>
      </w:r>
      <w:r w:rsidRPr="00FC0F14">
        <w:rPr>
          <w:rFonts w:hint="cs"/>
          <w:noProof/>
          <w:spacing w:val="-4"/>
          <w:rtl/>
          <w:lang w:bidi="ar-EG"/>
        </w:rPr>
        <w:t>تؤيد</w:t>
      </w:r>
      <w:r w:rsidRPr="00FC0F14">
        <w:rPr>
          <w:noProof/>
          <w:spacing w:val="-4"/>
          <w:rtl/>
          <w:lang w:bidi="ar-EG"/>
        </w:rPr>
        <w:t xml:space="preserve"> أم لا </w:t>
      </w:r>
      <w:r w:rsidRPr="00FC0F14">
        <w:rPr>
          <w:rFonts w:hint="cs"/>
          <w:noProof/>
          <w:spacing w:val="-4"/>
          <w:rtl/>
          <w:lang w:bidi="ar-EG"/>
        </w:rPr>
        <w:t>تؤيد الموافقة</w:t>
      </w:r>
      <w:r w:rsidRPr="00FC0F14">
        <w:rPr>
          <w:noProof/>
          <w:spacing w:val="-4"/>
          <w:rtl/>
          <w:lang w:bidi="ar-EG"/>
        </w:rPr>
        <w:t xml:space="preserve"> على </w:t>
      </w:r>
      <w:r w:rsidRPr="00FC0F14">
        <w:rPr>
          <w:rFonts w:hint="cs"/>
          <w:noProof/>
          <w:spacing w:val="-4"/>
          <w:rtl/>
          <w:lang w:bidi="ar-EG"/>
        </w:rPr>
        <w:t>المسائل الجديدة أو المراجعة المعتمدة</w:t>
      </w:r>
      <w:r w:rsidRPr="00FC0F14">
        <w:rPr>
          <w:noProof/>
          <w:spacing w:val="-4"/>
          <w:rtl/>
          <w:lang w:bidi="ar-EG"/>
        </w:rPr>
        <w:t>.</w:t>
      </w:r>
      <w:r w:rsidRPr="00FC0F14">
        <w:rPr>
          <w:spacing w:val="-4"/>
          <w:rtl/>
        </w:rPr>
        <w:t xml:space="preserve"> </w:t>
      </w:r>
      <w:r w:rsidRPr="00FC0F14">
        <w:rPr>
          <w:noProof/>
          <w:spacing w:val="-4"/>
          <w:rtl/>
          <w:lang w:bidi="ar-EG"/>
        </w:rPr>
        <w:t xml:space="preserve">ويجب أن يكون هذا الطلب مصحوباً بالنص النهائي </w:t>
      </w:r>
      <w:r w:rsidRPr="00FC0F14">
        <w:rPr>
          <w:rFonts w:hint="cs"/>
          <w:noProof/>
          <w:spacing w:val="-4"/>
          <w:rtl/>
          <w:lang w:bidi="ar-EG"/>
        </w:rPr>
        <w:t>ل</w:t>
      </w:r>
      <w:r w:rsidRPr="00FC0F14">
        <w:rPr>
          <w:noProof/>
          <w:spacing w:val="-4"/>
          <w:rtl/>
          <w:lang w:bidi="ar-EG"/>
        </w:rPr>
        <w:t xml:space="preserve">لمسائل الجديدة أو </w:t>
      </w:r>
      <w:r w:rsidRPr="00FC0F14">
        <w:rPr>
          <w:rFonts w:hint="cs"/>
          <w:noProof/>
          <w:spacing w:val="-4"/>
          <w:rtl/>
          <w:lang w:bidi="ar-EG"/>
        </w:rPr>
        <w:t>المراجعة المعتمدة</w:t>
      </w:r>
      <w:r w:rsidRPr="00FC0F14">
        <w:rPr>
          <w:noProof/>
          <w:spacing w:val="-4"/>
          <w:rtl/>
          <w:lang w:bidi="ar-EG"/>
        </w:rPr>
        <w:t>.</w:t>
      </w:r>
    </w:p>
    <w:p w14:paraId="36D90A3D" w14:textId="77777777" w:rsidR="00ED026F" w:rsidRPr="00FC0F14" w:rsidRDefault="004947CA" w:rsidP="00ED026F">
      <w:pPr>
        <w:rPr>
          <w:noProof/>
          <w:rtl/>
          <w:lang w:bidi="ar-EG"/>
        </w:rPr>
      </w:pPr>
      <w:r w:rsidRPr="00FC0F14">
        <w:rPr>
          <w:b/>
          <w:bCs/>
          <w:noProof/>
          <w:lang w:bidi="ar-EG"/>
        </w:rPr>
        <w:t>3.2.3.7</w:t>
      </w:r>
      <w:r w:rsidRPr="00FC0F14">
        <w:rPr>
          <w:rFonts w:hint="cs"/>
          <w:b/>
          <w:bCs/>
          <w:noProof/>
          <w:rtl/>
          <w:lang w:bidi="ar-EG"/>
        </w:rPr>
        <w:t xml:space="preserve"> </w:t>
      </w:r>
      <w:r w:rsidRPr="00FC0F14">
        <w:rPr>
          <w:noProof/>
          <w:rtl/>
          <w:lang w:bidi="ar-EG"/>
        </w:rPr>
        <w:tab/>
        <w:t xml:space="preserve">إذا </w:t>
      </w:r>
      <w:r w:rsidRPr="00FC0F14">
        <w:rPr>
          <w:rFonts w:hint="eastAsia"/>
          <w:noProof/>
          <w:rtl/>
          <w:lang w:bidi="ar-EG"/>
        </w:rPr>
        <w:t>كان</w:t>
      </w:r>
      <w:r w:rsidRPr="00FC0F14">
        <w:rPr>
          <w:noProof/>
          <w:rtl/>
          <w:lang w:bidi="ar-EG"/>
        </w:rPr>
        <w:t xml:space="preserve"> </w:t>
      </w:r>
      <w:r w:rsidR="00D65DF6" w:rsidRPr="00FC0F14">
        <w:rPr>
          <w:rStyle w:val="Left-to-Right"/>
        </w:rPr>
        <w:t>%70</w:t>
      </w:r>
      <w:r w:rsidRPr="00FC0F14">
        <w:rPr>
          <w:noProof/>
          <w:rtl/>
          <w:lang w:bidi="ar-EG"/>
        </w:rPr>
        <w:t xml:space="preserve"> أو أكثر من الردود الواردة أثناء فترة المشاورة </w:t>
      </w:r>
      <w:r w:rsidRPr="00FC0F14">
        <w:rPr>
          <w:rFonts w:hint="eastAsia"/>
          <w:noProof/>
          <w:rtl/>
          <w:lang w:bidi="ar-EG"/>
        </w:rPr>
        <w:t>تفيد</w:t>
      </w:r>
      <w:r w:rsidRPr="00FC0F14">
        <w:rPr>
          <w:noProof/>
          <w:rtl/>
          <w:lang w:bidi="ar-EG"/>
        </w:rPr>
        <w:t xml:space="preserve"> </w:t>
      </w:r>
      <w:r w:rsidRPr="00FC0F14">
        <w:rPr>
          <w:rFonts w:hint="eastAsia"/>
          <w:noProof/>
          <w:rtl/>
          <w:lang w:bidi="ar-EG"/>
        </w:rPr>
        <w:t>بال</w:t>
      </w:r>
      <w:r w:rsidRPr="00FC0F14">
        <w:rPr>
          <w:noProof/>
          <w:rtl/>
          <w:lang w:bidi="ar-EG"/>
        </w:rPr>
        <w:t xml:space="preserve">موافقة (أو في حالة عدم وجود ردود)، </w:t>
      </w:r>
      <w:r w:rsidRPr="00FC0F14">
        <w:rPr>
          <w:rFonts w:hint="cs"/>
          <w:noProof/>
          <w:rtl/>
          <w:lang w:bidi="ar-EG"/>
        </w:rPr>
        <w:t>تُعتبر المسائل الجديدة أو المراجعة المعتمدة</w:t>
      </w:r>
      <w:r w:rsidRPr="00FC0F14">
        <w:rPr>
          <w:noProof/>
          <w:rtl/>
          <w:lang w:bidi="ar-EG"/>
        </w:rPr>
        <w:t xml:space="preserve"> </w:t>
      </w:r>
      <w:r w:rsidRPr="00FC0F14">
        <w:rPr>
          <w:rFonts w:hint="cs"/>
          <w:noProof/>
          <w:rtl/>
          <w:lang w:bidi="ar-EG"/>
        </w:rPr>
        <w:t>قد حظيت بالموافقة</w:t>
      </w:r>
      <w:r w:rsidRPr="00FC0F14">
        <w:rPr>
          <w:noProof/>
          <w:rtl/>
          <w:lang w:bidi="ar-EG"/>
        </w:rPr>
        <w:t xml:space="preserve">. </w:t>
      </w:r>
      <w:r w:rsidRPr="00FC0F14">
        <w:rPr>
          <w:rFonts w:hint="cs"/>
          <w:noProof/>
          <w:rtl/>
          <w:lang w:bidi="ar-EG"/>
        </w:rPr>
        <w:t xml:space="preserve">وإذا لم تتم الموافقة على المسائل الجديدة أو المراجعة المعتمدة، </w:t>
      </w:r>
      <w:r w:rsidRPr="00FC0F14">
        <w:rPr>
          <w:noProof/>
          <w:rtl/>
          <w:lang w:bidi="ar-EG"/>
        </w:rPr>
        <w:t xml:space="preserve">تعاد </w:t>
      </w:r>
      <w:r w:rsidRPr="00FC0F14">
        <w:rPr>
          <w:rFonts w:hint="cs"/>
          <w:noProof/>
          <w:rtl/>
          <w:lang w:bidi="ar-EG"/>
        </w:rPr>
        <w:t xml:space="preserve">هذه المسائل </w:t>
      </w:r>
      <w:r w:rsidRPr="00FC0F14">
        <w:rPr>
          <w:noProof/>
          <w:rtl/>
          <w:lang w:bidi="ar-EG"/>
        </w:rPr>
        <w:t>إلى لجنة الدراسات</w:t>
      </w:r>
      <w:r w:rsidRPr="00FC0F14">
        <w:rPr>
          <w:rFonts w:hint="cs"/>
          <w:noProof/>
          <w:rtl/>
          <w:lang w:bidi="ar-EG"/>
        </w:rPr>
        <w:t>.</w:t>
      </w:r>
      <w:r w:rsidRPr="00FC0F14">
        <w:rPr>
          <w:rtl/>
        </w:rPr>
        <w:t xml:space="preserve"> </w:t>
      </w:r>
      <w:r w:rsidRPr="00FC0F14">
        <w:rPr>
          <w:rFonts w:hint="cs"/>
          <w:noProof/>
          <w:rtl/>
          <w:lang w:bidi="ar-EG"/>
        </w:rPr>
        <w:t>وتحال أي</w:t>
      </w:r>
      <w:r w:rsidRPr="00FC0F14">
        <w:rPr>
          <w:noProof/>
          <w:rtl/>
          <w:lang w:bidi="ar-EG"/>
        </w:rPr>
        <w:t xml:space="preserve"> تعليقات </w:t>
      </w:r>
      <w:r w:rsidRPr="00FC0F14">
        <w:rPr>
          <w:rFonts w:hint="cs"/>
          <w:noProof/>
          <w:rtl/>
          <w:lang w:bidi="ar-EG"/>
        </w:rPr>
        <w:t>يتم تلقيها</w:t>
      </w:r>
      <w:r w:rsidRPr="00FC0F14">
        <w:rPr>
          <w:noProof/>
          <w:rtl/>
          <w:lang w:bidi="ar-EG"/>
        </w:rPr>
        <w:t xml:space="preserve"> مع الردود على المشاورة</w:t>
      </w:r>
      <w:r w:rsidRPr="00FC0F14">
        <w:rPr>
          <w:rFonts w:hint="cs"/>
          <w:noProof/>
          <w:rtl/>
          <w:lang w:bidi="ar-EG"/>
        </w:rPr>
        <w:t xml:space="preserve"> إلى لجنة الدراسات.</w:t>
      </w:r>
    </w:p>
    <w:p w14:paraId="3F6A9942" w14:textId="77777777" w:rsidR="00ED026F" w:rsidRPr="00FC0F14" w:rsidRDefault="004947CA" w:rsidP="00ED026F">
      <w:pPr>
        <w:pStyle w:val="Note"/>
        <w:rPr>
          <w:noProof/>
          <w:rtl/>
        </w:rPr>
      </w:pPr>
      <w:r w:rsidRPr="00FC0F14">
        <w:rPr>
          <w:rFonts w:hint="eastAsia"/>
          <w:b/>
          <w:bCs/>
          <w:noProof/>
          <w:rtl/>
        </w:rPr>
        <w:t>ملاحظة</w:t>
      </w:r>
      <w:r w:rsidRPr="00FC0F14">
        <w:rPr>
          <w:rFonts w:hint="cs"/>
          <w:noProof/>
          <w:rtl/>
        </w:rPr>
        <w:t xml:space="preserve"> </w:t>
      </w:r>
      <w:r w:rsidR="002A20FC" w:rsidRPr="00FC0F14">
        <w:rPr>
          <w:rtl/>
        </w:rPr>
        <w:t>–</w:t>
      </w:r>
      <w:r w:rsidRPr="00FC0F14">
        <w:rPr>
          <w:rFonts w:hint="cs"/>
          <w:noProof/>
          <w:rtl/>
        </w:rPr>
        <w:t xml:space="preserve"> </w:t>
      </w:r>
      <w:r w:rsidRPr="00FC0F14">
        <w:rPr>
          <w:noProof/>
          <w:rtl/>
        </w:rPr>
        <w:t xml:space="preserve">لا تُحتسب سوى الردود التي تؤيد صراحةً أو لا تؤيد صراحةً </w:t>
      </w:r>
      <w:r w:rsidRPr="00FC0F14">
        <w:rPr>
          <w:rFonts w:hint="cs"/>
          <w:noProof/>
          <w:rtl/>
        </w:rPr>
        <w:t>الموافقة</w:t>
      </w:r>
      <w:r w:rsidRPr="00FC0F14">
        <w:rPr>
          <w:noProof/>
          <w:rtl/>
        </w:rPr>
        <w:t>.</w:t>
      </w:r>
    </w:p>
    <w:p w14:paraId="77863D4F" w14:textId="77777777" w:rsidR="0034354E" w:rsidRPr="00FC0F14" w:rsidRDefault="0034354E" w:rsidP="0034354E">
      <w:pPr>
        <w:rPr>
          <w:noProof/>
          <w:kern w:val="14"/>
          <w:lang w:bidi="ar-EG"/>
        </w:rPr>
      </w:pPr>
      <w:r w:rsidRPr="00FC0F14">
        <w:rPr>
          <w:noProof/>
        </w:rPr>
        <w:br w:type="page"/>
      </w:r>
    </w:p>
    <w:p w14:paraId="73EAF2B6" w14:textId="77777777" w:rsidR="00ED026F" w:rsidRPr="00FC0F14" w:rsidRDefault="004947CA" w:rsidP="00ED026F">
      <w:pPr>
        <w:pStyle w:val="Heading3"/>
        <w:rPr>
          <w:noProof/>
          <w:rtl/>
        </w:rPr>
      </w:pPr>
      <w:r w:rsidRPr="00FC0F14">
        <w:rPr>
          <w:noProof/>
        </w:rPr>
        <w:t>3.3.7</w:t>
      </w:r>
      <w:r w:rsidRPr="00FC0F14">
        <w:rPr>
          <w:noProof/>
          <w:rtl/>
        </w:rPr>
        <w:tab/>
      </w:r>
      <w:r w:rsidRPr="00FC0F14">
        <w:rPr>
          <w:rFonts w:hint="cs"/>
          <w:noProof/>
          <w:rtl/>
        </w:rPr>
        <w:t xml:space="preserve">الموافقة على المسائل الجديدة أو المراجعة المعتمدة التي لا تحتاج إلى التشاور مع الدول الأعضاء </w:t>
      </w:r>
    </w:p>
    <w:p w14:paraId="176E296E" w14:textId="77777777" w:rsidR="00ED026F" w:rsidRPr="00FC0F14" w:rsidRDefault="004947CA" w:rsidP="00ED026F">
      <w:pPr>
        <w:rPr>
          <w:noProof/>
          <w:rtl/>
          <w:lang w:bidi="ar-EG"/>
        </w:rPr>
      </w:pPr>
      <w:r w:rsidRPr="00FC0F14">
        <w:rPr>
          <w:noProof/>
          <w:rtl/>
          <w:lang w:bidi="ar-EG"/>
        </w:rPr>
        <w:t xml:space="preserve">أي </w:t>
      </w:r>
      <w:r w:rsidRPr="00FC0F14">
        <w:rPr>
          <w:rFonts w:hint="cs"/>
          <w:noProof/>
          <w:rtl/>
          <w:lang w:bidi="ar-EG"/>
        </w:rPr>
        <w:t>مسائل</w:t>
      </w:r>
      <w:r w:rsidRPr="00FC0F14">
        <w:rPr>
          <w:noProof/>
          <w:rtl/>
          <w:lang w:bidi="ar-EG"/>
        </w:rPr>
        <w:t xml:space="preserve"> جديدة أو </w:t>
      </w:r>
      <w:r w:rsidRPr="00FC0F14">
        <w:rPr>
          <w:rFonts w:hint="cs"/>
          <w:noProof/>
          <w:rtl/>
          <w:lang w:bidi="ar-EG"/>
        </w:rPr>
        <w:t>مراجعة معتمدة،</w:t>
      </w:r>
      <w:r w:rsidRPr="00FC0F14">
        <w:rPr>
          <w:noProof/>
          <w:rtl/>
          <w:lang w:bidi="ar-EG"/>
        </w:rPr>
        <w:t xml:space="preserve"> باستثناء المسائل التي تندرج تحت الأرقام </w:t>
      </w:r>
      <w:r w:rsidRPr="00FC0F14">
        <w:rPr>
          <w:noProof/>
          <w:lang w:bidi="ar-EG"/>
        </w:rPr>
        <w:t>246D</w:t>
      </w:r>
      <w:r w:rsidRPr="00FC0F14">
        <w:rPr>
          <w:noProof/>
          <w:rtl/>
          <w:lang w:bidi="ar-EG"/>
        </w:rPr>
        <w:t xml:space="preserve"> و</w:t>
      </w:r>
      <w:r w:rsidRPr="00FC0F14">
        <w:rPr>
          <w:noProof/>
          <w:lang w:bidi="ar-EG"/>
        </w:rPr>
        <w:t>246F</w:t>
      </w:r>
      <w:r w:rsidRPr="00FC0F14">
        <w:rPr>
          <w:noProof/>
          <w:rtl/>
          <w:lang w:bidi="ar-EG"/>
        </w:rPr>
        <w:t xml:space="preserve"> و</w:t>
      </w:r>
      <w:r w:rsidRPr="00FC0F14">
        <w:rPr>
          <w:noProof/>
          <w:lang w:bidi="ar-EG"/>
        </w:rPr>
        <w:t>246H</w:t>
      </w:r>
      <w:r w:rsidRPr="00FC0F14">
        <w:rPr>
          <w:noProof/>
          <w:rtl/>
          <w:lang w:bidi="ar-EG"/>
        </w:rPr>
        <w:t xml:space="preserve"> من الاتفاقية، تعتبر </w:t>
      </w:r>
      <w:r w:rsidRPr="00FC0F14">
        <w:rPr>
          <w:rFonts w:hint="cs"/>
          <w:noProof/>
          <w:rtl/>
          <w:lang w:bidi="ar-EG"/>
        </w:rPr>
        <w:t>قد حظيت بالموافقة</w:t>
      </w:r>
      <w:r w:rsidRPr="00FC0F14">
        <w:rPr>
          <w:noProof/>
          <w:rtl/>
          <w:lang w:bidi="ar-EG"/>
        </w:rPr>
        <w:t xml:space="preserve"> عليها.</w:t>
      </w:r>
    </w:p>
    <w:p w14:paraId="7838176E" w14:textId="77777777" w:rsidR="00ED026F" w:rsidRPr="00FC0F14" w:rsidRDefault="004947CA" w:rsidP="00ED026F">
      <w:pPr>
        <w:pStyle w:val="Heading3"/>
        <w:rPr>
          <w:noProof/>
          <w:rtl/>
        </w:rPr>
      </w:pPr>
      <w:r w:rsidRPr="00FC0F14">
        <w:rPr>
          <w:noProof/>
        </w:rPr>
        <w:t>4.3.7</w:t>
      </w:r>
      <w:r w:rsidRPr="00FC0F14">
        <w:rPr>
          <w:noProof/>
          <w:rtl/>
        </w:rPr>
        <w:tab/>
      </w:r>
      <w:r w:rsidRPr="00FC0F14">
        <w:rPr>
          <w:rFonts w:hint="cs"/>
          <w:noProof/>
          <w:rtl/>
        </w:rPr>
        <w:t>الموافقة على المسائل العاجلة الجديدة أو المراجعة المقترحة</w:t>
      </w:r>
    </w:p>
    <w:p w14:paraId="1AE7D930" w14:textId="77777777" w:rsidR="00ED026F" w:rsidRPr="00FC0F14" w:rsidRDefault="004947CA" w:rsidP="00ED026F">
      <w:pPr>
        <w:rPr>
          <w:noProof/>
          <w:rtl/>
          <w:lang w:bidi="ar-EG"/>
        </w:rPr>
      </w:pPr>
      <w:r w:rsidRPr="00FC0F14">
        <w:rPr>
          <w:noProof/>
          <w:rtl/>
          <w:lang w:bidi="ar-EG"/>
        </w:rPr>
        <w:t xml:space="preserve">يمكن لأي لجنة من لجان الدراسات أن توافق على المسائل العاجلة الجديدة أو </w:t>
      </w:r>
      <w:r w:rsidRPr="00FC0F14">
        <w:rPr>
          <w:rFonts w:hint="cs"/>
          <w:noProof/>
          <w:rtl/>
          <w:lang w:bidi="ar-EG"/>
        </w:rPr>
        <w:t>المراجعة</w:t>
      </w:r>
      <w:r w:rsidR="003C42D5" w:rsidRPr="00FC0F14">
        <w:rPr>
          <w:rFonts w:hint="cs"/>
          <w:noProof/>
          <w:rtl/>
          <w:lang w:bidi="ar-EG"/>
        </w:rPr>
        <w:t xml:space="preserve"> المقترحة</w:t>
      </w:r>
      <w:r w:rsidRPr="00FC0F14">
        <w:rPr>
          <w:noProof/>
          <w:rtl/>
          <w:lang w:bidi="ar-EG"/>
        </w:rPr>
        <w:t xml:space="preserve">، كما هو مبين في الفقرة </w:t>
      </w:r>
      <w:r w:rsidRPr="00FC0F14">
        <w:rPr>
          <w:rFonts w:hint="cs"/>
          <w:noProof/>
          <w:rtl/>
          <w:lang w:bidi="ar-EG"/>
        </w:rPr>
        <w:t>8</w:t>
      </w:r>
      <w:r w:rsidRPr="00FC0F14">
        <w:rPr>
          <w:noProof/>
          <w:rtl/>
          <w:lang w:bidi="ar-EG"/>
        </w:rPr>
        <w:t>.1.7 أعلاه، في</w:t>
      </w:r>
      <w:r w:rsidRPr="00FC0F14">
        <w:rPr>
          <w:rFonts w:hint="cs"/>
          <w:noProof/>
          <w:rtl/>
          <w:lang w:bidi="ar-EG"/>
        </w:rPr>
        <w:t> </w:t>
      </w:r>
      <w:r w:rsidRPr="00FC0F14">
        <w:rPr>
          <w:noProof/>
          <w:rtl/>
          <w:lang w:bidi="ar-EG"/>
        </w:rPr>
        <w:t>حالة</w:t>
      </w:r>
      <w:r w:rsidRPr="00FC0F14">
        <w:rPr>
          <w:rFonts w:hint="cs"/>
          <w:noProof/>
          <w:rtl/>
          <w:lang w:bidi="ar-EG"/>
        </w:rPr>
        <w:t xml:space="preserve"> التوصل</w:t>
      </w:r>
      <w:r w:rsidRPr="00FC0F14">
        <w:rPr>
          <w:noProof/>
          <w:rtl/>
          <w:lang w:bidi="ar-EG"/>
        </w:rPr>
        <w:t xml:space="preserve"> إلى توافق في الآراء في اجتماع لجنة الدراسات.</w:t>
      </w:r>
    </w:p>
    <w:p w14:paraId="4B83D496" w14:textId="77777777" w:rsidR="00ED026F" w:rsidRPr="00FC0F14" w:rsidRDefault="004947CA" w:rsidP="00ED026F">
      <w:pPr>
        <w:pStyle w:val="Heading3"/>
        <w:rPr>
          <w:noProof/>
          <w:rtl/>
        </w:rPr>
      </w:pPr>
      <w:r w:rsidRPr="00FC0F14">
        <w:rPr>
          <w:noProof/>
        </w:rPr>
        <w:t>5.3.7</w:t>
      </w:r>
      <w:r w:rsidRPr="00FC0F14">
        <w:rPr>
          <w:noProof/>
          <w:rtl/>
        </w:rPr>
        <w:tab/>
      </w:r>
      <w:r w:rsidRPr="00FC0F14">
        <w:rPr>
          <w:rFonts w:hint="cs"/>
          <w:noProof/>
          <w:rtl/>
        </w:rPr>
        <w:t>الإبلاغ عن الموافقة على المسائل الجديدة أو المراجعة</w:t>
      </w:r>
    </w:p>
    <w:p w14:paraId="1B7F69A4" w14:textId="77777777" w:rsidR="00ED026F" w:rsidRPr="00FC0F14" w:rsidRDefault="004947CA" w:rsidP="00ED026F">
      <w:pPr>
        <w:rPr>
          <w:noProof/>
          <w:rtl/>
          <w:lang w:bidi="ar-EG"/>
        </w:rPr>
      </w:pPr>
      <w:r w:rsidRPr="00FC0F14">
        <w:rPr>
          <w:rFonts w:hint="cs"/>
          <w:noProof/>
          <w:rtl/>
          <w:lang w:bidi="ar-EG"/>
        </w:rPr>
        <w:t xml:space="preserve">يقوم </w:t>
      </w:r>
      <w:r w:rsidR="003648EA" w:rsidRPr="00FC0F14">
        <w:rPr>
          <w:rFonts w:hint="cs"/>
          <w:noProof/>
          <w:rtl/>
          <w:lang w:bidi="ar-EG"/>
        </w:rPr>
        <w:t>ال</w:t>
      </w:r>
      <w:r w:rsidRPr="00FC0F14">
        <w:rPr>
          <w:rFonts w:hint="cs"/>
          <w:noProof/>
          <w:rtl/>
          <w:lang w:bidi="ar-EG"/>
        </w:rPr>
        <w:t>مدير بالإبلاغ عن الموافقة على المسائل الجديدة أو المراجعة فيما بين دورات ا</w:t>
      </w:r>
      <w:r w:rsidRPr="00FC0F14">
        <w:rPr>
          <w:noProof/>
          <w:rtl/>
          <w:lang w:bidi="ar-EG"/>
        </w:rPr>
        <w:t>لجمعية العالمية لتقييس الاتصالات</w:t>
      </w:r>
      <w:r w:rsidRPr="00FC0F14">
        <w:rPr>
          <w:rFonts w:hint="cs"/>
          <w:noProof/>
          <w:rtl/>
          <w:lang w:bidi="ar-EG"/>
        </w:rPr>
        <w:t xml:space="preserve"> بواسطة رسالة معممة.</w:t>
      </w:r>
    </w:p>
    <w:p w14:paraId="020488AE" w14:textId="77777777" w:rsidR="00ED026F" w:rsidRPr="00FC0F14" w:rsidRDefault="004947CA" w:rsidP="00ED026F">
      <w:pPr>
        <w:pStyle w:val="Heading2"/>
        <w:rPr>
          <w:noProof/>
          <w:rtl/>
        </w:rPr>
      </w:pPr>
      <w:r w:rsidRPr="00FC0F14">
        <w:rPr>
          <w:noProof/>
        </w:rPr>
        <w:t>4.7</w:t>
      </w:r>
      <w:r w:rsidRPr="00FC0F14">
        <w:rPr>
          <w:noProof/>
          <w:rtl/>
        </w:rPr>
        <w:tab/>
      </w:r>
      <w:r w:rsidRPr="00FC0F14">
        <w:rPr>
          <w:rFonts w:hint="cs"/>
          <w:noProof/>
          <w:rtl/>
        </w:rPr>
        <w:t>موافقة الجمعية العالمية لتقييس الاتصالات على المسائل</w:t>
      </w:r>
    </w:p>
    <w:p w14:paraId="02FC355C" w14:textId="77777777" w:rsidR="00ED026F" w:rsidRPr="00FC0F14" w:rsidRDefault="004947CA" w:rsidP="00ED026F">
      <w:pPr>
        <w:rPr>
          <w:rtl/>
          <w:lang w:bidi="ar-EG"/>
        </w:rPr>
      </w:pPr>
      <w:r w:rsidRPr="00FC0F14">
        <w:rPr>
          <w:b/>
          <w:bCs/>
          <w:lang w:bidi="ar-EG"/>
        </w:rPr>
        <w:t>1.4.7</w:t>
      </w:r>
      <w:r w:rsidRPr="00FC0F14">
        <w:rPr>
          <w:rtl/>
          <w:lang w:bidi="ar-EG"/>
        </w:rPr>
        <w:tab/>
        <w:t xml:space="preserve">إذا اقترحت دولة عضو أو عضو قطاع، بالرغم من الأحكام السابقة، مسألة على جمعية عالمية لتقييس الاتصالات مباشرةً، ينبغي للجمعية أن توافق على المسألة الجديدة أو </w:t>
      </w:r>
      <w:r w:rsidRPr="00FC0F14">
        <w:rPr>
          <w:rFonts w:hint="cs"/>
          <w:rtl/>
          <w:lang w:bidi="ar-EG"/>
        </w:rPr>
        <w:t>المراجعة</w:t>
      </w:r>
      <w:r w:rsidRPr="00FC0F14">
        <w:rPr>
          <w:rtl/>
          <w:lang w:bidi="ar-EG"/>
        </w:rPr>
        <w:t xml:space="preserve"> أو أن تدعو الدولة العضو أو عضو القطاع إلى تقديم المسألة المقترحة للاجتماع التالي للجنة (للجان) الدراسات المعنية</w:t>
      </w:r>
      <w:r w:rsidRPr="00FC0F14">
        <w:rPr>
          <w:rFonts w:hint="cs"/>
          <w:rtl/>
          <w:lang w:bidi="ar-EG"/>
        </w:rPr>
        <w:t>.</w:t>
      </w:r>
    </w:p>
    <w:p w14:paraId="2097BC1B" w14:textId="77777777" w:rsidR="00ED026F" w:rsidRPr="00FC0F14" w:rsidRDefault="004947CA" w:rsidP="00ED026F">
      <w:pPr>
        <w:rPr>
          <w:rtl/>
          <w:lang w:bidi="ar-EG"/>
        </w:rPr>
      </w:pPr>
      <w:r w:rsidRPr="00FC0F14">
        <w:rPr>
          <w:b/>
          <w:bCs/>
          <w:lang w:bidi="ar-EG"/>
        </w:rPr>
        <w:t>2.4.7</w:t>
      </w:r>
      <w:r w:rsidRPr="00FC0F14">
        <w:rPr>
          <w:rtl/>
          <w:lang w:bidi="ar-EG"/>
        </w:rPr>
        <w:tab/>
      </w:r>
      <w:r w:rsidRPr="00FC0F14">
        <w:rPr>
          <w:rFonts w:hint="cs"/>
          <w:rtl/>
          <w:lang w:bidi="ar-EG"/>
        </w:rPr>
        <w:t>يجوز تقديم المسائل</w:t>
      </w:r>
      <w:r w:rsidRPr="00FC0F14">
        <w:rPr>
          <w:rtl/>
          <w:lang w:bidi="ar-EG"/>
        </w:rPr>
        <w:t xml:space="preserve"> الجديدة أو </w:t>
      </w:r>
      <w:r w:rsidRPr="00FC0F14">
        <w:rPr>
          <w:rFonts w:hint="cs"/>
          <w:rtl/>
          <w:lang w:bidi="ar-EG"/>
        </w:rPr>
        <w:t>المراجعة</w:t>
      </w:r>
      <w:r w:rsidRPr="00FC0F14">
        <w:rPr>
          <w:rtl/>
          <w:lang w:bidi="ar-EG"/>
        </w:rPr>
        <w:t xml:space="preserve"> </w:t>
      </w:r>
      <w:r w:rsidRPr="00FC0F14">
        <w:rPr>
          <w:rFonts w:hint="cs"/>
          <w:rtl/>
          <w:lang w:bidi="ar-EG"/>
        </w:rPr>
        <w:t xml:space="preserve">المعتمدة </w:t>
      </w:r>
      <w:r w:rsidRPr="00FC0F14">
        <w:rPr>
          <w:rtl/>
          <w:lang w:bidi="ar-EG"/>
        </w:rPr>
        <w:t>إلى الجمعية العالمية لتقييس الاتصالات للنظر فيها كما هو مبين في الفقرة 6.2.7 أعلاه.</w:t>
      </w:r>
    </w:p>
    <w:p w14:paraId="78180C53" w14:textId="77777777" w:rsidR="00ED026F" w:rsidRPr="00FC0F14" w:rsidRDefault="004947CA" w:rsidP="00ED026F">
      <w:pPr>
        <w:rPr>
          <w:noProof/>
          <w:rtl/>
          <w:lang w:bidi="ar-EG"/>
        </w:rPr>
      </w:pPr>
      <w:r w:rsidRPr="00FC0F14">
        <w:rPr>
          <w:b/>
          <w:bCs/>
          <w:noProof/>
          <w:lang w:bidi="ar-EG"/>
        </w:rPr>
        <w:t>3.4.7</w:t>
      </w:r>
      <w:r w:rsidRPr="00FC0F14">
        <w:rPr>
          <w:noProof/>
          <w:rtl/>
          <w:lang w:bidi="ar-EG"/>
        </w:rPr>
        <w:tab/>
        <w:t xml:space="preserve">يجتمع الفريق الاستشاري لتقييس الاتصالات، شهرين على الأقل قبل اجتماع الجمعية العالمية لتقييس الاتصالات، للنظر في المسائل واستعراضها، وكذلك للتوصية بإدخال </w:t>
      </w:r>
      <w:r w:rsidRPr="00FC0F14">
        <w:rPr>
          <w:rFonts w:hint="eastAsia"/>
          <w:noProof/>
          <w:rtl/>
          <w:lang w:bidi="ar-EG"/>
        </w:rPr>
        <w:t>تعديلات</w:t>
      </w:r>
      <w:r w:rsidRPr="00FC0F14">
        <w:rPr>
          <w:noProof/>
          <w:rtl/>
          <w:lang w:bidi="ar-EG"/>
        </w:rPr>
        <w:t xml:space="preserve">، عند اللزوم، على المسائل قبل أن تنظر فيها الجمعية العالمية لتقييس الاتصالات، مع </w:t>
      </w:r>
      <w:r w:rsidRPr="00FC0F14">
        <w:rPr>
          <w:rFonts w:hint="eastAsia"/>
          <w:noProof/>
          <w:rtl/>
          <w:lang w:bidi="ar-EG"/>
        </w:rPr>
        <w:t>ضمان</w:t>
      </w:r>
      <w:r w:rsidRPr="00FC0F14">
        <w:rPr>
          <w:noProof/>
          <w:rtl/>
          <w:lang w:bidi="ar-EG"/>
        </w:rPr>
        <w:t xml:space="preserve"> أن تستجيب المسائل للاحتياجات والأولويات العامة لبرنامج عمل قطاع تقييس الاتصالات وأنها </w:t>
      </w:r>
      <w:r w:rsidRPr="00FC0F14">
        <w:rPr>
          <w:rFonts w:hint="eastAsia"/>
          <w:noProof/>
          <w:rtl/>
          <w:lang w:bidi="ar-EG"/>
        </w:rPr>
        <w:t>متسقة</w:t>
      </w:r>
      <w:r w:rsidRPr="00FC0F14">
        <w:rPr>
          <w:noProof/>
          <w:rtl/>
          <w:lang w:bidi="ar-EG"/>
        </w:rPr>
        <w:t xml:space="preserve"> على النحو الواجب من أجل:</w:t>
      </w:r>
    </w:p>
    <w:p w14:paraId="4D9DD160" w14:textId="77777777" w:rsidR="00ED026F" w:rsidRPr="00FC0F14" w:rsidRDefault="00AA3666" w:rsidP="00DE6B7F">
      <w:pPr>
        <w:pStyle w:val="Bulletlist1"/>
        <w:rPr>
          <w:noProof/>
          <w:rtl/>
        </w:rPr>
      </w:pPr>
      <w:r w:rsidRPr="00FC0F14">
        <w:rPr>
          <w:rFonts w:cs="Times New Roman"/>
          <w:noProof/>
          <w:rtl/>
        </w:rPr>
        <w:t>'</w:t>
      </w:r>
      <w:r w:rsidR="004947CA" w:rsidRPr="00FC0F14">
        <w:rPr>
          <w:rFonts w:cs="Times New Roman"/>
          <w:noProof/>
        </w:rPr>
        <w:t>1</w:t>
      </w:r>
      <w:r w:rsidR="00D7517E" w:rsidRPr="00FC0F14">
        <w:rPr>
          <w:rFonts w:cs="Times New Roman"/>
          <w:noProof/>
          <w:rtl/>
        </w:rPr>
        <w:t>'</w:t>
      </w:r>
      <w:r w:rsidR="004947CA" w:rsidRPr="00FC0F14">
        <w:rPr>
          <w:noProof/>
          <w:rtl/>
        </w:rPr>
        <w:tab/>
        <w:t>تجنب الازدواجية في الجهود؛</w:t>
      </w:r>
    </w:p>
    <w:p w14:paraId="3A762837" w14:textId="77777777" w:rsidR="00ED026F" w:rsidRPr="00FC0F14" w:rsidRDefault="00734ABD" w:rsidP="00DE6B7F">
      <w:pPr>
        <w:pStyle w:val="Bulletlist1"/>
        <w:rPr>
          <w:noProof/>
          <w:rtl/>
        </w:rPr>
      </w:pPr>
      <w:r w:rsidRPr="00FC0F14">
        <w:rPr>
          <w:rFonts w:cs="Times New Roman"/>
          <w:noProof/>
          <w:rtl/>
        </w:rPr>
        <w:t>'</w:t>
      </w:r>
      <w:r w:rsidR="004947CA" w:rsidRPr="00FC0F14">
        <w:rPr>
          <w:rFonts w:cs="Times New Roman"/>
          <w:noProof/>
        </w:rPr>
        <w:t>2</w:t>
      </w:r>
      <w:r w:rsidR="00D7517E" w:rsidRPr="00FC0F14">
        <w:rPr>
          <w:rFonts w:cs="Times New Roman"/>
          <w:noProof/>
          <w:rtl/>
        </w:rPr>
        <w:t>'</w:t>
      </w:r>
      <w:r w:rsidR="004947CA" w:rsidRPr="00FC0F14">
        <w:rPr>
          <w:noProof/>
          <w:rtl/>
        </w:rPr>
        <w:tab/>
        <w:t>توفير أساس منطقي للتفاعل فيما بين لجان الدراسات؛</w:t>
      </w:r>
    </w:p>
    <w:p w14:paraId="61F1A5BD" w14:textId="77777777" w:rsidR="0034354E" w:rsidRPr="00FC0F14" w:rsidRDefault="0034354E">
      <w:pPr>
        <w:tabs>
          <w:tab w:val="clear" w:pos="794"/>
          <w:tab w:val="clear" w:pos="1191"/>
          <w:tab w:val="clear" w:pos="1588"/>
          <w:tab w:val="clear" w:pos="1985"/>
        </w:tabs>
        <w:bidi w:val="0"/>
        <w:spacing w:before="0" w:line="240" w:lineRule="auto"/>
        <w:jc w:val="left"/>
        <w:rPr>
          <w:rFonts w:cs="Times New Roman"/>
          <w:noProof/>
        </w:rPr>
      </w:pPr>
      <w:r w:rsidRPr="00FC0F14">
        <w:rPr>
          <w:rFonts w:cs="Times New Roman"/>
          <w:noProof/>
        </w:rPr>
        <w:br w:type="page"/>
      </w:r>
    </w:p>
    <w:p w14:paraId="0E7022BF" w14:textId="77777777" w:rsidR="00ED026F" w:rsidRPr="00FC0F14" w:rsidRDefault="00734ABD" w:rsidP="00DE6B7F">
      <w:pPr>
        <w:pStyle w:val="Bulletlist1"/>
        <w:rPr>
          <w:noProof/>
          <w:rtl/>
        </w:rPr>
      </w:pPr>
      <w:r w:rsidRPr="00FC0F14">
        <w:rPr>
          <w:rFonts w:cs="Times New Roman"/>
          <w:noProof/>
          <w:rtl/>
        </w:rPr>
        <w:t>'</w:t>
      </w:r>
      <w:r w:rsidR="004947CA" w:rsidRPr="00FC0F14">
        <w:rPr>
          <w:rFonts w:cs="Times New Roman"/>
          <w:noProof/>
        </w:rPr>
        <w:t>3</w:t>
      </w:r>
      <w:r w:rsidR="00D7517E" w:rsidRPr="00FC0F14">
        <w:rPr>
          <w:rFonts w:cs="Times New Roman"/>
          <w:noProof/>
          <w:rtl/>
        </w:rPr>
        <w:t>'</w:t>
      </w:r>
      <w:r w:rsidR="004947CA" w:rsidRPr="00FC0F14">
        <w:rPr>
          <w:noProof/>
          <w:rtl/>
        </w:rPr>
        <w:tab/>
        <w:t>تسهيل عملية رصد التقدم العام في صياغة التوصيات والمنشورات الأُخرى لقطاع تقييس الاتصالات؛</w:t>
      </w:r>
    </w:p>
    <w:p w14:paraId="7EF1C01E" w14:textId="77777777" w:rsidR="00ED026F" w:rsidRPr="00FC0F14" w:rsidRDefault="00734ABD" w:rsidP="00DE6B7F">
      <w:pPr>
        <w:pStyle w:val="Bulletlist1"/>
        <w:rPr>
          <w:noProof/>
        </w:rPr>
      </w:pPr>
      <w:r w:rsidRPr="00FC0F14">
        <w:rPr>
          <w:rFonts w:cs="Times New Roman"/>
          <w:noProof/>
          <w:rtl/>
        </w:rPr>
        <w:t>'</w:t>
      </w:r>
      <w:r w:rsidR="004947CA" w:rsidRPr="00FC0F14">
        <w:rPr>
          <w:rFonts w:cs="Times New Roman"/>
          <w:noProof/>
        </w:rPr>
        <w:t>4</w:t>
      </w:r>
      <w:r w:rsidR="00D7517E" w:rsidRPr="00FC0F14">
        <w:rPr>
          <w:rFonts w:cs="Times New Roman"/>
          <w:noProof/>
          <w:rtl/>
        </w:rPr>
        <w:t>'</w:t>
      </w:r>
      <w:r w:rsidR="004947CA" w:rsidRPr="00FC0F14">
        <w:rPr>
          <w:noProof/>
          <w:rtl/>
        </w:rPr>
        <w:tab/>
        <w:t>تسهيل جهود التعاون مع منظمات التقييس الأُخرى.</w:t>
      </w:r>
    </w:p>
    <w:p w14:paraId="1B642AB9" w14:textId="77777777" w:rsidR="00ED026F" w:rsidRPr="00FC0F14" w:rsidRDefault="004947CA" w:rsidP="00ED026F">
      <w:pPr>
        <w:rPr>
          <w:noProof/>
          <w:rtl/>
          <w:lang w:bidi="ar-EG"/>
        </w:rPr>
      </w:pPr>
      <w:r w:rsidRPr="00FC0F14">
        <w:rPr>
          <w:b/>
          <w:bCs/>
          <w:noProof/>
          <w:lang w:bidi="ar-EG"/>
        </w:rPr>
        <w:t>4.4.7</w:t>
      </w:r>
      <w:r w:rsidRPr="00FC0F14">
        <w:rPr>
          <w:b/>
          <w:bCs/>
          <w:noProof/>
          <w:rtl/>
          <w:lang w:bidi="ar-EG"/>
        </w:rPr>
        <w:tab/>
      </w:r>
      <w:r w:rsidRPr="00FC0F14">
        <w:rPr>
          <w:noProof/>
          <w:rtl/>
          <w:lang w:bidi="ar-EG"/>
        </w:rPr>
        <w:t xml:space="preserve">يُخطر </w:t>
      </w:r>
      <w:r w:rsidRPr="00FC0F14">
        <w:rPr>
          <w:rFonts w:hint="eastAsia"/>
          <w:noProof/>
          <w:rtl/>
          <w:lang w:bidi="ar-EG"/>
        </w:rPr>
        <w:t>ال</w:t>
      </w:r>
      <w:r w:rsidRPr="00FC0F14">
        <w:rPr>
          <w:noProof/>
          <w:rtl/>
          <w:lang w:bidi="ar-EG"/>
        </w:rPr>
        <w:t xml:space="preserve">مدير الدول الأعضاء وأعضاء القطاع بقائمة المسائل الجديدة أو المراجعة المقترحة، </w:t>
      </w:r>
      <w:r w:rsidRPr="00FC0F14">
        <w:rPr>
          <w:rFonts w:hint="eastAsia"/>
          <w:noProof/>
          <w:rtl/>
          <w:lang w:bidi="ar-EG"/>
        </w:rPr>
        <w:t>وذلك</w:t>
      </w:r>
      <w:r w:rsidRPr="00FC0F14">
        <w:rPr>
          <w:noProof/>
          <w:rtl/>
          <w:lang w:bidi="ar-EG"/>
        </w:rPr>
        <w:t xml:space="preserve"> قبل موعد انعقاد الجمعية العالمية لتقييس الاتصالات</w:t>
      </w:r>
      <w:r w:rsidRPr="00FC0F14">
        <w:rPr>
          <w:rFonts w:hint="cs"/>
          <w:noProof/>
          <w:rtl/>
          <w:lang w:bidi="ar-EG"/>
        </w:rPr>
        <w:t xml:space="preserve"> بفترة لا تقل عن 35 يوماً</w:t>
      </w:r>
      <w:r w:rsidRPr="00FC0F14">
        <w:rPr>
          <w:noProof/>
          <w:rtl/>
          <w:lang w:bidi="ar-EG"/>
        </w:rPr>
        <w:t>.</w:t>
      </w:r>
    </w:p>
    <w:p w14:paraId="6CC7BD5E" w14:textId="77777777" w:rsidR="00ED026F" w:rsidRPr="00FC0F14" w:rsidRDefault="004947CA" w:rsidP="00ED026F">
      <w:pPr>
        <w:rPr>
          <w:noProof/>
          <w:spacing w:val="4"/>
          <w:lang w:bidi="ar-EG"/>
        </w:rPr>
      </w:pPr>
      <w:r w:rsidRPr="00FC0F14">
        <w:rPr>
          <w:b/>
          <w:bCs/>
          <w:noProof/>
          <w:spacing w:val="4"/>
          <w:lang w:bidi="ar-EG"/>
        </w:rPr>
        <w:t>5.4.7</w:t>
      </w:r>
      <w:r w:rsidRPr="00FC0F14">
        <w:rPr>
          <w:noProof/>
          <w:spacing w:val="4"/>
          <w:rtl/>
          <w:lang w:bidi="ar-EG"/>
        </w:rPr>
        <w:tab/>
      </w:r>
      <w:r w:rsidRPr="00FC0F14">
        <w:rPr>
          <w:rFonts w:hint="eastAsia"/>
          <w:noProof/>
          <w:spacing w:val="4"/>
          <w:rtl/>
          <w:lang w:bidi="ar-EG"/>
        </w:rPr>
        <w:t>يجوز</w:t>
      </w:r>
      <w:r w:rsidRPr="00FC0F14">
        <w:rPr>
          <w:noProof/>
          <w:spacing w:val="4"/>
          <w:rtl/>
          <w:lang w:bidi="ar-EG"/>
        </w:rPr>
        <w:t xml:space="preserve"> </w:t>
      </w:r>
      <w:r w:rsidRPr="00FC0F14">
        <w:rPr>
          <w:rFonts w:hint="eastAsia"/>
          <w:noProof/>
          <w:spacing w:val="4"/>
          <w:rtl/>
          <w:lang w:bidi="ar-EG"/>
        </w:rPr>
        <w:t>أن</w:t>
      </w:r>
      <w:r w:rsidRPr="00FC0F14">
        <w:rPr>
          <w:noProof/>
          <w:spacing w:val="4"/>
          <w:rtl/>
          <w:lang w:bidi="ar-EG"/>
        </w:rPr>
        <w:t xml:space="preserve"> </w:t>
      </w:r>
      <w:r w:rsidRPr="00FC0F14">
        <w:rPr>
          <w:rFonts w:hint="eastAsia"/>
          <w:noProof/>
          <w:spacing w:val="4"/>
          <w:rtl/>
          <w:lang w:bidi="ar-EG"/>
        </w:rPr>
        <w:t>توافق</w:t>
      </w:r>
      <w:r w:rsidRPr="00FC0F14">
        <w:rPr>
          <w:noProof/>
          <w:spacing w:val="4"/>
          <w:rtl/>
          <w:lang w:bidi="ar-EG"/>
        </w:rPr>
        <w:t xml:space="preserve"> </w:t>
      </w:r>
      <w:r w:rsidRPr="00FC0F14">
        <w:rPr>
          <w:rFonts w:hint="eastAsia"/>
          <w:noProof/>
          <w:spacing w:val="4"/>
          <w:rtl/>
          <w:lang w:bidi="ar-EG"/>
        </w:rPr>
        <w:t>الجمعية</w:t>
      </w:r>
      <w:r w:rsidRPr="00FC0F14">
        <w:rPr>
          <w:noProof/>
          <w:spacing w:val="4"/>
          <w:rtl/>
          <w:lang w:bidi="ar-EG"/>
        </w:rPr>
        <w:t xml:space="preserve"> </w:t>
      </w:r>
      <w:r w:rsidRPr="00FC0F14">
        <w:rPr>
          <w:rFonts w:hint="eastAsia"/>
          <w:noProof/>
          <w:spacing w:val="4"/>
          <w:rtl/>
          <w:lang w:bidi="ar-EG"/>
        </w:rPr>
        <w:t>العالمية</w:t>
      </w:r>
      <w:r w:rsidRPr="00FC0F14">
        <w:rPr>
          <w:noProof/>
          <w:spacing w:val="4"/>
          <w:rtl/>
          <w:lang w:bidi="ar-EG"/>
        </w:rPr>
        <w:t xml:space="preserve"> </w:t>
      </w:r>
      <w:r w:rsidRPr="00FC0F14">
        <w:rPr>
          <w:rFonts w:hint="eastAsia"/>
          <w:noProof/>
          <w:spacing w:val="4"/>
          <w:rtl/>
          <w:lang w:bidi="ar-EG"/>
        </w:rPr>
        <w:t>لتقييس</w:t>
      </w:r>
      <w:r w:rsidRPr="00FC0F14">
        <w:rPr>
          <w:noProof/>
          <w:spacing w:val="4"/>
          <w:rtl/>
          <w:lang w:bidi="ar-EG"/>
        </w:rPr>
        <w:t xml:space="preserve"> </w:t>
      </w:r>
      <w:r w:rsidRPr="00FC0F14">
        <w:rPr>
          <w:rFonts w:hint="eastAsia"/>
          <w:noProof/>
          <w:spacing w:val="4"/>
          <w:rtl/>
          <w:lang w:bidi="ar-EG"/>
        </w:rPr>
        <w:t>الاتصالات</w:t>
      </w:r>
      <w:r w:rsidRPr="00FC0F14">
        <w:rPr>
          <w:noProof/>
          <w:spacing w:val="4"/>
          <w:rtl/>
          <w:lang w:bidi="ar-EG"/>
        </w:rPr>
        <w:t xml:space="preserve"> </w:t>
      </w:r>
      <w:r w:rsidRPr="00FC0F14">
        <w:rPr>
          <w:rFonts w:hint="eastAsia"/>
          <w:noProof/>
          <w:spacing w:val="4"/>
          <w:rtl/>
          <w:lang w:bidi="ar-EG"/>
        </w:rPr>
        <w:t>على</w:t>
      </w:r>
      <w:r w:rsidRPr="00FC0F14">
        <w:rPr>
          <w:noProof/>
          <w:spacing w:val="4"/>
          <w:rtl/>
          <w:lang w:bidi="ar-EG"/>
        </w:rPr>
        <w:t xml:space="preserve"> </w:t>
      </w:r>
      <w:r w:rsidRPr="00FC0F14">
        <w:rPr>
          <w:rFonts w:hint="eastAsia"/>
          <w:noProof/>
          <w:spacing w:val="4"/>
          <w:rtl/>
          <w:lang w:bidi="ar-EG"/>
        </w:rPr>
        <w:t>المسائل</w:t>
      </w:r>
      <w:r w:rsidRPr="00FC0F14">
        <w:rPr>
          <w:rFonts w:hint="cs"/>
          <w:noProof/>
          <w:spacing w:val="4"/>
          <w:rtl/>
          <w:lang w:bidi="ar-EG"/>
        </w:rPr>
        <w:t xml:space="preserve"> الجديدة والمراجعة</w:t>
      </w:r>
      <w:r w:rsidRPr="00FC0F14">
        <w:rPr>
          <w:noProof/>
          <w:spacing w:val="4"/>
          <w:rtl/>
          <w:lang w:bidi="ar-EG"/>
        </w:rPr>
        <w:t xml:space="preserve"> </w:t>
      </w:r>
      <w:r w:rsidRPr="00FC0F14">
        <w:rPr>
          <w:rFonts w:hint="eastAsia"/>
          <w:noProof/>
          <w:spacing w:val="4"/>
          <w:rtl/>
          <w:lang w:bidi="ar-EG"/>
        </w:rPr>
        <w:t>المقترحة</w:t>
      </w:r>
      <w:r w:rsidRPr="00FC0F14">
        <w:rPr>
          <w:noProof/>
          <w:spacing w:val="4"/>
          <w:rtl/>
          <w:lang w:bidi="ar-EG"/>
        </w:rPr>
        <w:t xml:space="preserve"> </w:t>
      </w:r>
      <w:r w:rsidRPr="00FC0F14">
        <w:rPr>
          <w:rFonts w:hint="eastAsia"/>
          <w:noProof/>
          <w:spacing w:val="4"/>
          <w:rtl/>
          <w:lang w:bidi="ar-EG"/>
        </w:rPr>
        <w:t>طبقاً</w:t>
      </w:r>
      <w:r w:rsidRPr="00FC0F14">
        <w:rPr>
          <w:noProof/>
          <w:spacing w:val="4"/>
          <w:rtl/>
          <w:lang w:bidi="ar-EG"/>
        </w:rPr>
        <w:t xml:space="preserve"> </w:t>
      </w:r>
      <w:r w:rsidRPr="00FC0F14">
        <w:rPr>
          <w:rFonts w:hint="eastAsia"/>
          <w:noProof/>
          <w:spacing w:val="4"/>
          <w:rtl/>
          <w:lang w:bidi="ar-EG"/>
        </w:rPr>
        <w:t>للقواعد</w:t>
      </w:r>
      <w:r w:rsidRPr="00FC0F14">
        <w:rPr>
          <w:noProof/>
          <w:spacing w:val="4"/>
          <w:rtl/>
          <w:lang w:bidi="ar-EG"/>
        </w:rPr>
        <w:t xml:space="preserve"> </w:t>
      </w:r>
      <w:r w:rsidRPr="00FC0F14">
        <w:rPr>
          <w:rFonts w:hint="eastAsia"/>
          <w:noProof/>
          <w:spacing w:val="4"/>
          <w:rtl/>
          <w:lang w:bidi="ar-EG"/>
        </w:rPr>
        <w:t>العامة</w:t>
      </w:r>
      <w:r w:rsidRPr="00FC0F14">
        <w:rPr>
          <w:color w:val="000000"/>
          <w:spacing w:val="4"/>
          <w:rtl/>
        </w:rPr>
        <w:t xml:space="preserve"> لمؤتمرات الاتحاد وجمعياته</w:t>
      </w:r>
      <w:r w:rsidRPr="00FC0F14">
        <w:rPr>
          <w:rFonts w:hint="cs"/>
          <w:color w:val="000000"/>
          <w:spacing w:val="4"/>
          <w:rtl/>
        </w:rPr>
        <w:t> </w:t>
      </w:r>
      <w:r w:rsidRPr="00FC0F14">
        <w:rPr>
          <w:color w:val="000000"/>
          <w:spacing w:val="4"/>
          <w:rtl/>
        </w:rPr>
        <w:t>واجتماعاته</w:t>
      </w:r>
      <w:r w:rsidRPr="00FC0F14">
        <w:rPr>
          <w:noProof/>
          <w:spacing w:val="4"/>
          <w:rtl/>
          <w:lang w:bidi="ar-EG"/>
        </w:rPr>
        <w:t>.</w:t>
      </w:r>
    </w:p>
    <w:p w14:paraId="45B8A7E6" w14:textId="77777777" w:rsidR="007940C7" w:rsidRPr="007940C7" w:rsidRDefault="007940C7" w:rsidP="007940C7">
      <w:pPr>
        <w:pStyle w:val="Figure"/>
        <w:rPr>
          <w:b/>
          <w:bCs/>
          <w:noProof/>
          <w:rtl/>
          <w:lang w:bidi="ar-EG"/>
        </w:rPr>
      </w:pPr>
      <w:r w:rsidRPr="007940C7">
        <w:rPr>
          <w:b/>
          <w:bCs/>
          <w:noProof/>
          <w:lang w:bidi="ar-EG"/>
        </w:rPr>
        <w:object w:dxaOrig="15495" w:dyaOrig="7440" w14:anchorId="343F8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31.5pt" o:ole="">
            <v:imagedata r:id="rId24" o:title=""/>
          </v:shape>
          <o:OLEObject Type="Embed" ProgID="Visio.Drawing.15" ShapeID="_x0000_i1025" DrawAspect="Content" ObjectID="_1726463170" r:id="rId25"/>
        </w:object>
      </w:r>
    </w:p>
    <w:p w14:paraId="2B3C8481" w14:textId="77777777" w:rsidR="0034354E" w:rsidRPr="00FC0F14" w:rsidRDefault="0034354E" w:rsidP="0034354E">
      <w:pPr>
        <w:pStyle w:val="Figuretitle"/>
        <w:rPr>
          <w:noProof/>
          <w:rtl/>
          <w:lang w:eastAsia="zh-CN"/>
        </w:rPr>
      </w:pPr>
      <w:r w:rsidRPr="00FC0F14">
        <w:rPr>
          <w:noProof/>
          <w:rtl/>
          <w:lang w:eastAsia="zh-CN"/>
        </w:rPr>
        <w:t xml:space="preserve">الشكل </w:t>
      </w:r>
      <w:r w:rsidRPr="00FC0F14">
        <w:rPr>
          <w:noProof/>
          <w:lang w:eastAsia="zh-CN"/>
        </w:rPr>
        <w:t>1.7</w:t>
      </w:r>
      <w:r w:rsidRPr="00FC0F14">
        <w:rPr>
          <w:noProof/>
          <w:rtl/>
          <w:lang w:eastAsia="zh-CN"/>
        </w:rPr>
        <w:t>ب</w:t>
      </w:r>
      <w:r w:rsidRPr="00FC0F14">
        <w:rPr>
          <w:rFonts w:hint="cs"/>
          <w:noProof/>
          <w:rtl/>
          <w:lang w:eastAsia="zh-CN"/>
        </w:rPr>
        <w:t xml:space="preserve"> </w:t>
      </w:r>
      <w:r w:rsidR="002A20FC" w:rsidRPr="00FC0F14">
        <w:rPr>
          <w:rtl/>
        </w:rPr>
        <w:t>–</w:t>
      </w:r>
      <w:r w:rsidRPr="00FC0F14">
        <w:rPr>
          <w:rFonts w:hint="cs"/>
          <w:noProof/>
          <w:rtl/>
          <w:lang w:eastAsia="zh-CN"/>
        </w:rPr>
        <w:t xml:space="preserve"> اعتماد</w:t>
      </w:r>
      <w:r w:rsidRPr="00FC0F14">
        <w:rPr>
          <w:noProof/>
          <w:rtl/>
          <w:lang w:eastAsia="zh-CN"/>
        </w:rPr>
        <w:t xml:space="preserve"> </w:t>
      </w:r>
      <w:r w:rsidRPr="00FC0F14">
        <w:rPr>
          <w:rFonts w:hint="eastAsia"/>
          <w:noProof/>
          <w:rtl/>
          <w:lang w:eastAsia="zh-CN"/>
        </w:rPr>
        <w:t>المسائل</w:t>
      </w:r>
      <w:r w:rsidRPr="00FC0F14">
        <w:rPr>
          <w:noProof/>
          <w:rtl/>
          <w:lang w:eastAsia="zh-CN"/>
        </w:rPr>
        <w:t xml:space="preserve"> </w:t>
      </w:r>
      <w:r w:rsidRPr="00FC0F14">
        <w:rPr>
          <w:rFonts w:hint="eastAsia"/>
          <w:noProof/>
          <w:rtl/>
          <w:lang w:eastAsia="zh-CN"/>
        </w:rPr>
        <w:t>الجديدة</w:t>
      </w:r>
      <w:r w:rsidRPr="00FC0F14">
        <w:rPr>
          <w:noProof/>
          <w:rtl/>
          <w:lang w:eastAsia="zh-CN"/>
        </w:rPr>
        <w:t xml:space="preserve"> </w:t>
      </w:r>
      <w:r w:rsidRPr="00FC0F14">
        <w:rPr>
          <w:rFonts w:hint="eastAsia"/>
          <w:noProof/>
          <w:rtl/>
          <w:lang w:eastAsia="zh-CN"/>
        </w:rPr>
        <w:t>أو</w:t>
      </w:r>
      <w:r w:rsidRPr="00FC0F14">
        <w:rPr>
          <w:noProof/>
          <w:rtl/>
          <w:lang w:eastAsia="zh-CN"/>
        </w:rPr>
        <w:t xml:space="preserve"> </w:t>
      </w:r>
      <w:r w:rsidRPr="00FC0F14">
        <w:rPr>
          <w:rFonts w:hint="eastAsia"/>
          <w:noProof/>
          <w:rtl/>
          <w:lang w:eastAsia="zh-CN"/>
        </w:rPr>
        <w:t>المراجعة</w:t>
      </w:r>
      <w:r w:rsidRPr="00FC0F14">
        <w:rPr>
          <w:rFonts w:hint="cs"/>
          <w:noProof/>
          <w:rtl/>
          <w:lang w:eastAsia="zh-CN"/>
        </w:rPr>
        <w:t xml:space="preserve"> والموافقة عليها</w:t>
      </w:r>
      <w:r w:rsidRPr="00FC0F14">
        <w:rPr>
          <w:noProof/>
          <w:rtl/>
          <w:lang w:eastAsia="zh-CN"/>
        </w:rPr>
        <w:t xml:space="preserve"> في </w:t>
      </w:r>
      <w:r w:rsidRPr="00FC0F14">
        <w:rPr>
          <w:rFonts w:hint="eastAsia"/>
          <w:noProof/>
          <w:rtl/>
          <w:lang w:eastAsia="zh-CN"/>
        </w:rPr>
        <w:t>الجمعية</w:t>
      </w:r>
      <w:r w:rsidRPr="00FC0F14">
        <w:rPr>
          <w:noProof/>
          <w:rtl/>
          <w:lang w:eastAsia="zh-CN"/>
        </w:rPr>
        <w:t xml:space="preserve"> </w:t>
      </w:r>
      <w:r w:rsidRPr="00FC0F14">
        <w:rPr>
          <w:rFonts w:hint="eastAsia"/>
          <w:noProof/>
          <w:rtl/>
          <w:lang w:eastAsia="zh-CN"/>
        </w:rPr>
        <w:t>العالمية</w:t>
      </w:r>
      <w:r w:rsidRPr="00FC0F14">
        <w:rPr>
          <w:noProof/>
          <w:rtl/>
          <w:lang w:eastAsia="zh-CN"/>
        </w:rPr>
        <w:t xml:space="preserve"> </w:t>
      </w:r>
      <w:r w:rsidRPr="00FC0F14">
        <w:rPr>
          <w:rFonts w:hint="eastAsia"/>
          <w:noProof/>
          <w:rtl/>
          <w:lang w:eastAsia="zh-CN"/>
        </w:rPr>
        <w:t>لتقييس</w:t>
      </w:r>
      <w:r w:rsidRPr="00FC0F14">
        <w:rPr>
          <w:noProof/>
          <w:rtl/>
          <w:lang w:eastAsia="zh-CN"/>
        </w:rPr>
        <w:t xml:space="preserve"> </w:t>
      </w:r>
      <w:r w:rsidRPr="00FC0F14">
        <w:rPr>
          <w:rFonts w:hint="eastAsia"/>
          <w:noProof/>
          <w:rtl/>
          <w:lang w:eastAsia="zh-CN"/>
        </w:rPr>
        <w:t>الاتصالات</w:t>
      </w:r>
    </w:p>
    <w:p w14:paraId="4BB40CAC" w14:textId="77777777" w:rsidR="00ED026F" w:rsidRPr="00FC0F14" w:rsidRDefault="004947CA" w:rsidP="00ED026F">
      <w:pPr>
        <w:pStyle w:val="Heading2"/>
        <w:rPr>
          <w:rtl/>
        </w:rPr>
      </w:pPr>
      <w:r w:rsidRPr="00FC0F14">
        <w:t>5.7</w:t>
      </w:r>
      <w:r w:rsidRPr="00FC0F14">
        <w:rPr>
          <w:rtl/>
        </w:rPr>
        <w:tab/>
        <w:t>إلغاء المسائل</w:t>
      </w:r>
    </w:p>
    <w:p w14:paraId="55570B15" w14:textId="77777777" w:rsidR="00ED026F" w:rsidRPr="00FC0F14" w:rsidRDefault="004947CA" w:rsidP="00ED026F">
      <w:pPr>
        <w:rPr>
          <w:noProof/>
          <w:rtl/>
          <w:lang w:bidi="ar-EG"/>
        </w:rPr>
      </w:pPr>
      <w:r w:rsidRPr="00FC0F14">
        <w:rPr>
          <w:noProof/>
          <w:rtl/>
          <w:lang w:bidi="ar-EG"/>
        </w:rPr>
        <w:t xml:space="preserve">يجوز للجان الدراسات، في كل حالة على حدة، أن تقرر أي البدائل التالية </w:t>
      </w:r>
      <w:r w:rsidRPr="00FC0F14">
        <w:rPr>
          <w:rFonts w:hint="eastAsia"/>
          <w:noProof/>
          <w:rtl/>
          <w:lang w:bidi="ar-EG"/>
        </w:rPr>
        <w:t>هو</w:t>
      </w:r>
      <w:r w:rsidRPr="00FC0F14">
        <w:rPr>
          <w:noProof/>
          <w:rtl/>
          <w:lang w:bidi="ar-EG"/>
        </w:rPr>
        <w:t xml:space="preserve"> </w:t>
      </w:r>
      <w:r w:rsidRPr="00FC0F14">
        <w:rPr>
          <w:rFonts w:hint="eastAsia"/>
          <w:noProof/>
          <w:rtl/>
          <w:lang w:bidi="ar-EG"/>
        </w:rPr>
        <w:t>الأنسب</w:t>
      </w:r>
      <w:r w:rsidRPr="00FC0F14">
        <w:rPr>
          <w:noProof/>
          <w:rtl/>
          <w:lang w:bidi="ar-EG"/>
        </w:rPr>
        <w:t xml:space="preserve"> </w:t>
      </w:r>
      <w:r w:rsidRPr="00FC0F14">
        <w:rPr>
          <w:rFonts w:hint="eastAsia"/>
          <w:noProof/>
          <w:rtl/>
          <w:lang w:bidi="ar-EG"/>
        </w:rPr>
        <w:t>لإلغاء</w:t>
      </w:r>
      <w:r w:rsidRPr="00FC0F14">
        <w:rPr>
          <w:noProof/>
          <w:rtl/>
          <w:lang w:bidi="ar-EG"/>
        </w:rPr>
        <w:t xml:space="preserve"> مسألة ما.</w:t>
      </w:r>
    </w:p>
    <w:p w14:paraId="0751145A" w14:textId="77777777" w:rsidR="0034354E" w:rsidRPr="00FC0F14" w:rsidRDefault="0034354E" w:rsidP="0034354E">
      <w:pPr>
        <w:rPr>
          <w:kern w:val="14"/>
          <w:lang w:bidi="ar-EG"/>
        </w:rPr>
      </w:pPr>
      <w:r w:rsidRPr="00FC0F14">
        <w:br w:type="page"/>
      </w:r>
    </w:p>
    <w:p w14:paraId="4C866D81" w14:textId="77777777" w:rsidR="00ED026F" w:rsidRPr="00FC0F14" w:rsidRDefault="004947CA" w:rsidP="00ED026F">
      <w:pPr>
        <w:pStyle w:val="Heading3"/>
        <w:rPr>
          <w:rtl/>
        </w:rPr>
      </w:pPr>
      <w:r w:rsidRPr="00FC0F14">
        <w:t>1.5.7</w:t>
      </w:r>
      <w:r w:rsidRPr="00FC0F14">
        <w:rPr>
          <w:rtl/>
        </w:rPr>
        <w:tab/>
        <w:t>إلغاء مسألة فيما بين دورات انعقاد الجمعية العالمية لتقييس الاتصالات</w:t>
      </w:r>
    </w:p>
    <w:p w14:paraId="5C23B92A" w14:textId="77777777" w:rsidR="00ED026F" w:rsidRPr="00FC0F14" w:rsidRDefault="004947CA" w:rsidP="00ED026F">
      <w:pPr>
        <w:rPr>
          <w:noProof/>
          <w:rtl/>
          <w:lang w:bidi="ar-EG"/>
        </w:rPr>
      </w:pPr>
      <w:r w:rsidRPr="00FC0F14">
        <w:rPr>
          <w:b/>
          <w:bCs/>
        </w:rPr>
        <w:t>1.1.5.7</w:t>
      </w:r>
      <w:r w:rsidRPr="00FC0F14">
        <w:rPr>
          <w:noProof/>
          <w:rtl/>
          <w:lang w:bidi="ar-EG"/>
        </w:rPr>
        <w:tab/>
        <w:t xml:space="preserve">يجوز، أثناء اجتماع لجنة الدراسات، الاتفاق بتوافق الآراء فيما بين الحضور على إلغاء مسألة، كأن يكون ذلك بسبب الانتهاء من العمل أو لعدم تلقي مساهمات أثناء ذلك الاجتماع </w:t>
      </w:r>
      <w:r w:rsidRPr="00FC0F14">
        <w:rPr>
          <w:rFonts w:hint="eastAsia"/>
          <w:noProof/>
          <w:rtl/>
          <w:lang w:bidi="ar-EG"/>
        </w:rPr>
        <w:t>ولا</w:t>
      </w:r>
      <w:r w:rsidRPr="00FC0F14">
        <w:rPr>
          <w:noProof/>
          <w:rtl/>
          <w:lang w:bidi="ar-EG"/>
        </w:rPr>
        <w:t xml:space="preserve"> في الاجتماعين السابقين للجنة الدراسات. ويتم الإبلاغ عن هذا الاتفاق بموجب </w:t>
      </w:r>
      <w:r w:rsidRPr="00FC0F14">
        <w:rPr>
          <w:rFonts w:hint="eastAsia"/>
          <w:noProof/>
          <w:rtl/>
          <w:lang w:bidi="ar-EG"/>
        </w:rPr>
        <w:t>رسالة</w:t>
      </w:r>
      <w:r w:rsidRPr="00FC0F14">
        <w:rPr>
          <w:noProof/>
          <w:rtl/>
          <w:lang w:bidi="ar-EG"/>
        </w:rPr>
        <w:t xml:space="preserve"> </w:t>
      </w:r>
      <w:r w:rsidRPr="00FC0F14">
        <w:rPr>
          <w:rFonts w:hint="eastAsia"/>
          <w:noProof/>
          <w:rtl/>
          <w:lang w:bidi="ar-EG"/>
        </w:rPr>
        <w:t>معممة</w:t>
      </w:r>
      <w:r w:rsidRPr="00FC0F14">
        <w:rPr>
          <w:noProof/>
          <w:rtl/>
          <w:lang w:bidi="ar-EG"/>
        </w:rPr>
        <w:t xml:space="preserve"> تتضمن ملخصاً توضيحياً للأسباب الداعية إلى الإلغاء. ويصبح الإلغاء سارياً إذا دلت الردود الواردة من الدول الأعضاء خلال شهرين، بأغلبية بسيطة، على عدم اعتراضها على الإلغاء</w:t>
      </w:r>
      <w:r w:rsidRPr="00FC0F14">
        <w:rPr>
          <w:rFonts w:hint="cs"/>
          <w:noProof/>
          <w:rtl/>
          <w:lang w:bidi="ar-EG"/>
        </w:rPr>
        <w:t xml:space="preserve"> أو في حال عدم ورود أي ردّ</w:t>
      </w:r>
      <w:r w:rsidRPr="00FC0F14">
        <w:rPr>
          <w:noProof/>
          <w:rtl/>
          <w:lang w:bidi="ar-EG"/>
        </w:rPr>
        <w:t>. وإذا كانت الردود تدل على خلاف ذلك، تُعاد المسألة إلى لجنة الدراسات.</w:t>
      </w:r>
    </w:p>
    <w:p w14:paraId="61836F26" w14:textId="77777777" w:rsidR="00ED026F" w:rsidRPr="00FC0F14" w:rsidRDefault="004947CA" w:rsidP="00ED026F">
      <w:pPr>
        <w:rPr>
          <w:noProof/>
          <w:rtl/>
          <w:lang w:bidi="ar-EG"/>
        </w:rPr>
      </w:pPr>
      <w:r w:rsidRPr="00FC0F14">
        <w:rPr>
          <w:b/>
          <w:bCs/>
          <w:noProof/>
          <w:lang w:bidi="ar-EG"/>
        </w:rPr>
        <w:t>2.1.5.7</w:t>
      </w:r>
      <w:r w:rsidRPr="00FC0F14">
        <w:rPr>
          <w:noProof/>
          <w:rtl/>
          <w:lang w:bidi="ar-EG"/>
        </w:rPr>
        <w:tab/>
        <w:t>تكون الدول الأعضاء التي تبدي عدم موافقتها مطالبة بتقديم أسبابها وبأن توضح التغييرات التي يمكن إدخالها لتسهيل المضي في دراسة المسائل.</w:t>
      </w:r>
    </w:p>
    <w:p w14:paraId="0A4BFE6B" w14:textId="77777777" w:rsidR="00ED026F" w:rsidRPr="00FC0F14" w:rsidRDefault="004947CA" w:rsidP="00ED026F">
      <w:pPr>
        <w:rPr>
          <w:noProof/>
          <w:rtl/>
          <w:lang w:bidi="ar-EG"/>
        </w:rPr>
      </w:pPr>
      <w:r w:rsidRPr="00FC0F14">
        <w:rPr>
          <w:b/>
          <w:bCs/>
          <w:noProof/>
          <w:lang w:bidi="ar-EG"/>
        </w:rPr>
        <w:t>3.1.5.7</w:t>
      </w:r>
      <w:r w:rsidRPr="00FC0F14">
        <w:rPr>
          <w:b/>
          <w:bCs/>
          <w:noProof/>
          <w:rtl/>
          <w:lang w:bidi="ar-EG"/>
        </w:rPr>
        <w:tab/>
      </w:r>
      <w:r w:rsidRPr="00FC0F14">
        <w:rPr>
          <w:noProof/>
          <w:rtl/>
          <w:lang w:bidi="ar-EG"/>
        </w:rPr>
        <w:t xml:space="preserve">يكون </w:t>
      </w:r>
      <w:r w:rsidRPr="00FC0F14">
        <w:rPr>
          <w:rFonts w:hint="eastAsia"/>
          <w:noProof/>
          <w:rtl/>
          <w:lang w:bidi="ar-EG"/>
        </w:rPr>
        <w:t>التبليغ</w:t>
      </w:r>
      <w:r w:rsidRPr="00FC0F14">
        <w:rPr>
          <w:noProof/>
          <w:rtl/>
          <w:lang w:bidi="ar-EG"/>
        </w:rPr>
        <w:t xml:space="preserve"> بالنتيجة بموجب </w:t>
      </w:r>
      <w:r w:rsidRPr="00FC0F14">
        <w:rPr>
          <w:rFonts w:hint="eastAsia"/>
          <w:noProof/>
          <w:rtl/>
          <w:lang w:bidi="ar-EG"/>
        </w:rPr>
        <w:t>رسالة</w:t>
      </w:r>
      <w:r w:rsidRPr="00FC0F14">
        <w:rPr>
          <w:noProof/>
          <w:rtl/>
          <w:lang w:bidi="ar-EG"/>
        </w:rPr>
        <w:t xml:space="preserve"> </w:t>
      </w:r>
      <w:r w:rsidRPr="00FC0F14">
        <w:rPr>
          <w:rFonts w:hint="eastAsia"/>
          <w:noProof/>
          <w:rtl/>
          <w:lang w:bidi="ar-EG"/>
        </w:rPr>
        <w:t>معممة</w:t>
      </w:r>
      <w:r w:rsidRPr="00FC0F14">
        <w:rPr>
          <w:noProof/>
          <w:rtl/>
          <w:lang w:bidi="ar-EG"/>
        </w:rPr>
        <w:t xml:space="preserve">، ويتم إخطار الفريق الاستشاري لتقييس الاتصالات عن طريق </w:t>
      </w:r>
      <w:r w:rsidRPr="00FC0F14">
        <w:rPr>
          <w:rFonts w:hint="eastAsia"/>
          <w:noProof/>
          <w:rtl/>
          <w:lang w:bidi="ar-EG"/>
        </w:rPr>
        <w:t>ال</w:t>
      </w:r>
      <w:r w:rsidRPr="00FC0F14">
        <w:rPr>
          <w:noProof/>
          <w:rtl/>
          <w:lang w:bidi="ar-EG"/>
        </w:rPr>
        <w:t>مدير. وبالإضافة إلى ذلك، ينشر المدير قائمة بالمسائل الملغاة حيثما يكون ذلك مناسباً، على أن يكون ذلك مرة واحدة على الأقل في منتصف فترة الدراسة.</w:t>
      </w:r>
    </w:p>
    <w:p w14:paraId="206BFAC8" w14:textId="77777777" w:rsidR="00ED026F" w:rsidRPr="00FC0F14" w:rsidRDefault="004947CA" w:rsidP="00ED026F">
      <w:pPr>
        <w:pStyle w:val="Heading3"/>
        <w:rPr>
          <w:rtl/>
        </w:rPr>
      </w:pPr>
      <w:r w:rsidRPr="00FC0F14">
        <w:t>2.5.7</w:t>
      </w:r>
      <w:r w:rsidRPr="00FC0F14">
        <w:rPr>
          <w:rtl/>
        </w:rPr>
        <w:tab/>
        <w:t>إلغاء مسألة بقرار من الجمعية العالمية لتقييس الاتصالات</w:t>
      </w:r>
    </w:p>
    <w:p w14:paraId="69808F10" w14:textId="77777777" w:rsidR="00ED026F" w:rsidRPr="00FC0F14" w:rsidRDefault="004947CA" w:rsidP="00ED026F">
      <w:pPr>
        <w:rPr>
          <w:noProof/>
          <w:rtl/>
          <w:lang w:bidi="ar-EG"/>
        </w:rPr>
      </w:pPr>
      <w:r w:rsidRPr="00FC0F14">
        <w:rPr>
          <w:rFonts w:hint="eastAsia"/>
          <w:noProof/>
          <w:rtl/>
          <w:lang w:bidi="ar-EG"/>
        </w:rPr>
        <w:t>بناءً</w:t>
      </w:r>
      <w:r w:rsidRPr="00FC0F14">
        <w:rPr>
          <w:noProof/>
          <w:rtl/>
          <w:lang w:bidi="ar-EG"/>
        </w:rPr>
        <w:t xml:space="preserve"> </w:t>
      </w:r>
      <w:r w:rsidRPr="00FC0F14">
        <w:rPr>
          <w:rFonts w:hint="eastAsia"/>
          <w:noProof/>
          <w:rtl/>
          <w:lang w:bidi="ar-EG"/>
        </w:rPr>
        <w:t>على</w:t>
      </w:r>
      <w:r w:rsidRPr="00FC0F14">
        <w:rPr>
          <w:noProof/>
          <w:rtl/>
          <w:lang w:bidi="ar-EG"/>
        </w:rPr>
        <w:t xml:space="preserve"> </w:t>
      </w:r>
      <w:r w:rsidRPr="00FC0F14">
        <w:rPr>
          <w:rFonts w:hint="eastAsia"/>
          <w:noProof/>
          <w:rtl/>
          <w:lang w:bidi="ar-EG"/>
        </w:rPr>
        <w:t>قرار</w:t>
      </w:r>
      <w:r w:rsidRPr="00FC0F14">
        <w:rPr>
          <w:noProof/>
          <w:rtl/>
          <w:lang w:bidi="ar-EG"/>
        </w:rPr>
        <w:t xml:space="preserve"> لجنة الدراسات، </w:t>
      </w:r>
      <w:r w:rsidRPr="00FC0F14">
        <w:rPr>
          <w:rFonts w:hint="eastAsia"/>
          <w:noProof/>
          <w:rtl/>
          <w:lang w:bidi="ar-EG"/>
        </w:rPr>
        <w:t>يدرج</w:t>
      </w:r>
      <w:r w:rsidRPr="00FC0F14">
        <w:rPr>
          <w:noProof/>
          <w:rtl/>
          <w:lang w:bidi="ar-EG"/>
        </w:rPr>
        <w:t xml:space="preserve"> </w:t>
      </w:r>
      <w:r w:rsidRPr="00FC0F14">
        <w:rPr>
          <w:rFonts w:hint="eastAsia"/>
          <w:noProof/>
          <w:rtl/>
          <w:lang w:bidi="ar-EG"/>
        </w:rPr>
        <w:t>الرئيس</w:t>
      </w:r>
      <w:r w:rsidRPr="00FC0F14">
        <w:rPr>
          <w:noProof/>
          <w:rtl/>
          <w:lang w:bidi="ar-EG"/>
        </w:rPr>
        <w:t xml:space="preserve"> في </w:t>
      </w:r>
      <w:r w:rsidR="00F9580E" w:rsidRPr="00FC0F14">
        <w:rPr>
          <w:noProof/>
          <w:rtl/>
          <w:lang w:bidi="ar-EG"/>
        </w:rPr>
        <w:t>تقرير</w:t>
      </w:r>
      <w:r w:rsidR="00F9580E" w:rsidRPr="00FC0F14">
        <w:rPr>
          <w:rFonts w:hint="cs"/>
          <w:noProof/>
          <w:rtl/>
          <w:lang w:bidi="ar-EG"/>
        </w:rPr>
        <w:t xml:space="preserve"> الرئيس المقدم</w:t>
      </w:r>
      <w:r w:rsidR="00F9580E" w:rsidRPr="00FC0F14">
        <w:rPr>
          <w:noProof/>
          <w:rtl/>
          <w:lang w:bidi="ar-EG"/>
        </w:rPr>
        <w:t xml:space="preserve"> </w:t>
      </w:r>
      <w:r w:rsidRPr="00FC0F14">
        <w:rPr>
          <w:noProof/>
          <w:rtl/>
          <w:lang w:bidi="ar-EG"/>
        </w:rPr>
        <w:t xml:space="preserve">إلى الجمعية طلباً </w:t>
      </w:r>
      <w:r w:rsidRPr="00FC0F14">
        <w:rPr>
          <w:rFonts w:hint="eastAsia"/>
          <w:noProof/>
          <w:rtl/>
          <w:lang w:bidi="ar-EG"/>
        </w:rPr>
        <w:t>ل</w:t>
      </w:r>
      <w:r w:rsidRPr="00FC0F14">
        <w:rPr>
          <w:noProof/>
          <w:rtl/>
          <w:lang w:bidi="ar-EG"/>
        </w:rPr>
        <w:t xml:space="preserve">إلغاء </w:t>
      </w:r>
      <w:r w:rsidRPr="00FC0F14">
        <w:rPr>
          <w:rFonts w:hint="eastAsia"/>
          <w:noProof/>
          <w:rtl/>
          <w:lang w:bidi="ar-EG"/>
        </w:rPr>
        <w:t>ال</w:t>
      </w:r>
      <w:r w:rsidRPr="00FC0F14">
        <w:rPr>
          <w:noProof/>
          <w:rtl/>
          <w:lang w:bidi="ar-EG"/>
        </w:rPr>
        <w:t xml:space="preserve">مسألة. </w:t>
      </w:r>
      <w:r w:rsidRPr="00FC0F14">
        <w:rPr>
          <w:rFonts w:hint="eastAsia"/>
          <w:noProof/>
          <w:rtl/>
          <w:lang w:bidi="ar-EG"/>
        </w:rPr>
        <w:t>وتبت</w:t>
      </w:r>
      <w:r w:rsidRPr="00FC0F14">
        <w:rPr>
          <w:noProof/>
          <w:rtl/>
          <w:lang w:bidi="ar-EG"/>
        </w:rPr>
        <w:t xml:space="preserve"> </w:t>
      </w:r>
      <w:r w:rsidRPr="00FC0F14">
        <w:rPr>
          <w:rFonts w:hint="eastAsia"/>
          <w:noProof/>
          <w:rtl/>
          <w:lang w:bidi="ar-EG"/>
        </w:rPr>
        <w:t>الجمعية</w:t>
      </w:r>
      <w:r w:rsidRPr="00FC0F14">
        <w:rPr>
          <w:noProof/>
          <w:rtl/>
          <w:lang w:bidi="ar-EG"/>
        </w:rPr>
        <w:t xml:space="preserve"> في </w:t>
      </w:r>
      <w:r w:rsidRPr="00FC0F14">
        <w:rPr>
          <w:rFonts w:hint="eastAsia"/>
          <w:noProof/>
          <w:rtl/>
          <w:lang w:bidi="ar-EG"/>
        </w:rPr>
        <w:t>الطلب</w:t>
      </w:r>
      <w:r w:rsidRPr="00FC0F14">
        <w:rPr>
          <w:noProof/>
          <w:rtl/>
          <w:lang w:bidi="ar-EG"/>
        </w:rPr>
        <w:t xml:space="preserve"> </w:t>
      </w:r>
      <w:r w:rsidRPr="00FC0F14">
        <w:rPr>
          <w:rFonts w:hint="eastAsia"/>
          <w:noProof/>
          <w:rtl/>
          <w:lang w:bidi="ar-EG"/>
        </w:rPr>
        <w:t>حسب</w:t>
      </w:r>
      <w:r w:rsidRPr="00FC0F14">
        <w:rPr>
          <w:noProof/>
          <w:rtl/>
          <w:lang w:bidi="ar-EG"/>
        </w:rPr>
        <w:t xml:space="preserve"> </w:t>
      </w:r>
      <w:r w:rsidRPr="00FC0F14">
        <w:rPr>
          <w:rFonts w:hint="eastAsia"/>
          <w:noProof/>
          <w:rtl/>
          <w:lang w:bidi="ar-EG"/>
        </w:rPr>
        <w:t>الاقتضاء</w:t>
      </w:r>
      <w:r w:rsidRPr="00FC0F14">
        <w:rPr>
          <w:noProof/>
          <w:rtl/>
          <w:lang w:bidi="ar-EG"/>
        </w:rPr>
        <w:t>.</w:t>
      </w:r>
    </w:p>
    <w:p w14:paraId="03FD52CD" w14:textId="77777777" w:rsidR="00ED026F" w:rsidRPr="00FC0F14" w:rsidRDefault="004947CA" w:rsidP="00ED026F">
      <w:pPr>
        <w:pStyle w:val="SectionNo"/>
      </w:pPr>
      <w:r w:rsidRPr="00FC0F14">
        <w:rPr>
          <w:rtl/>
        </w:rPr>
        <w:t>ال</w:t>
      </w:r>
      <w:r w:rsidR="002C040D" w:rsidRPr="00FC0F14">
        <w:rPr>
          <w:rtl/>
        </w:rPr>
        <w:t>قسم</w:t>
      </w:r>
      <w:r w:rsidRPr="00FC0F14">
        <w:rPr>
          <w:rtl/>
        </w:rPr>
        <w:t xml:space="preserve"> </w:t>
      </w:r>
      <w:r w:rsidRPr="00FC0F14">
        <w:t>8</w:t>
      </w:r>
    </w:p>
    <w:p w14:paraId="285E2ADC" w14:textId="77777777" w:rsidR="00ED026F" w:rsidRPr="00FC0F14" w:rsidRDefault="004947CA" w:rsidP="00ED026F">
      <w:pPr>
        <w:pStyle w:val="Sectiontitle"/>
        <w:rPr>
          <w:noProof/>
        </w:rPr>
      </w:pPr>
      <w:r w:rsidRPr="00FC0F14">
        <w:rPr>
          <w:rFonts w:hint="eastAsia"/>
          <w:noProof/>
          <w:rtl/>
        </w:rPr>
        <w:t>عمليات</w:t>
      </w:r>
      <w:r w:rsidRPr="00FC0F14">
        <w:rPr>
          <w:noProof/>
          <w:rtl/>
        </w:rPr>
        <w:t xml:space="preserve"> </w:t>
      </w:r>
      <w:r w:rsidRPr="00FC0F14">
        <w:rPr>
          <w:rFonts w:hint="eastAsia"/>
          <w:noProof/>
          <w:rtl/>
        </w:rPr>
        <w:t>وضع</w:t>
      </w:r>
      <w:r w:rsidRPr="00FC0F14">
        <w:rPr>
          <w:noProof/>
          <w:rtl/>
        </w:rPr>
        <w:t xml:space="preserve"> </w:t>
      </w:r>
      <w:r w:rsidRPr="00FC0F14">
        <w:rPr>
          <w:rtl/>
        </w:rPr>
        <w:t>التوصيات</w:t>
      </w:r>
      <w:r w:rsidRPr="00FC0F14">
        <w:rPr>
          <w:noProof/>
          <w:rtl/>
        </w:rPr>
        <w:t xml:space="preserve"> والموافقة عليها</w:t>
      </w:r>
    </w:p>
    <w:p w14:paraId="3F9F1017" w14:textId="77777777" w:rsidR="00ED026F" w:rsidRPr="00FC0F14" w:rsidRDefault="004947CA" w:rsidP="00ED026F">
      <w:pPr>
        <w:pStyle w:val="Heading2"/>
        <w:spacing w:before="360"/>
      </w:pPr>
      <w:r w:rsidRPr="00FC0F14">
        <w:t>1.8</w:t>
      </w:r>
      <w:r w:rsidRPr="00FC0F14">
        <w:rPr>
          <w:rtl/>
        </w:rPr>
        <w:tab/>
      </w:r>
      <w:r w:rsidRPr="00FC0F14">
        <w:rPr>
          <w:rFonts w:hint="eastAsia"/>
          <w:rtl/>
        </w:rPr>
        <w:t>عمليات</w:t>
      </w:r>
      <w:r w:rsidRPr="00FC0F14">
        <w:rPr>
          <w:rtl/>
        </w:rPr>
        <w:t xml:space="preserve"> الموافقة على توصيات قطاع تقييس الاتصالات </w:t>
      </w:r>
      <w:r w:rsidRPr="00FC0F14">
        <w:rPr>
          <w:rFonts w:hint="eastAsia"/>
          <w:rtl/>
        </w:rPr>
        <w:t>واختيار</w:t>
      </w:r>
      <w:r w:rsidRPr="00FC0F14">
        <w:rPr>
          <w:rtl/>
        </w:rPr>
        <w:t xml:space="preserve"> </w:t>
      </w:r>
      <w:r w:rsidRPr="00FC0F14">
        <w:rPr>
          <w:rFonts w:hint="eastAsia"/>
          <w:rtl/>
        </w:rPr>
        <w:t>عملية</w:t>
      </w:r>
      <w:r w:rsidRPr="00FC0F14">
        <w:rPr>
          <w:rtl/>
        </w:rPr>
        <w:t xml:space="preserve"> </w:t>
      </w:r>
      <w:r w:rsidRPr="00FC0F14">
        <w:rPr>
          <w:rFonts w:hint="eastAsia"/>
          <w:rtl/>
        </w:rPr>
        <w:t>الموافقة</w:t>
      </w:r>
    </w:p>
    <w:p w14:paraId="543917D9" w14:textId="77777777" w:rsidR="00ED026F" w:rsidRPr="00FC0F14" w:rsidRDefault="004947CA" w:rsidP="00ED026F">
      <w:pPr>
        <w:rPr>
          <w:noProof/>
          <w:lang w:bidi="ar-EG"/>
        </w:rPr>
      </w:pPr>
      <w:r w:rsidRPr="00FC0F14">
        <w:rPr>
          <w:noProof/>
          <w:rtl/>
          <w:lang w:bidi="ar-EG"/>
        </w:rPr>
        <w:t xml:space="preserve">يوضح القسم </w:t>
      </w:r>
      <w:r w:rsidRPr="00FC0F14">
        <w:rPr>
          <w:noProof/>
          <w:lang w:bidi="ar-EG"/>
        </w:rPr>
        <w:t>9</w:t>
      </w:r>
      <w:r w:rsidRPr="00FC0F14">
        <w:rPr>
          <w:noProof/>
          <w:rtl/>
          <w:lang w:bidi="ar-EG"/>
        </w:rPr>
        <w:t xml:space="preserve"> من </w:t>
      </w:r>
      <w:r w:rsidRPr="00FC0F14">
        <w:rPr>
          <w:rFonts w:hint="eastAsia"/>
          <w:noProof/>
          <w:rtl/>
          <w:lang w:bidi="ar-EG"/>
        </w:rPr>
        <w:t>هذا</w:t>
      </w:r>
      <w:r w:rsidRPr="00FC0F14">
        <w:rPr>
          <w:noProof/>
          <w:rtl/>
          <w:lang w:bidi="ar-EG"/>
        </w:rPr>
        <w:t xml:space="preserve"> القرار</w:t>
      </w:r>
      <w:r w:rsidRPr="00FC0F14">
        <w:rPr>
          <w:rFonts w:hint="eastAsia"/>
          <w:noProof/>
          <w:rtl/>
          <w:lang w:bidi="ar-EG"/>
        </w:rPr>
        <w:t> </w:t>
      </w:r>
      <w:r w:rsidRPr="00FC0F14">
        <w:rPr>
          <w:noProof/>
          <w:rtl/>
          <w:lang w:bidi="ar-EG"/>
        </w:rPr>
        <w:t>الإجراءات الواجب اتباعها في الموافقة على التوصيات التي تتطلب مشاورات رسمية مع الدول</w:t>
      </w:r>
      <w:r w:rsidRPr="00FC0F14">
        <w:rPr>
          <w:rFonts w:hint="eastAsia"/>
          <w:noProof/>
          <w:rtl/>
          <w:lang w:bidi="ar-EG"/>
        </w:rPr>
        <w:t> </w:t>
      </w:r>
      <w:r w:rsidRPr="00FC0F14">
        <w:rPr>
          <w:noProof/>
          <w:rtl/>
          <w:lang w:bidi="ar-EG"/>
        </w:rPr>
        <w:t xml:space="preserve">الأعضاء </w:t>
      </w:r>
      <w:r w:rsidRPr="00FC0F14">
        <w:rPr>
          <w:rFonts w:hint="cs"/>
          <w:noProof/>
          <w:rtl/>
          <w:lang w:bidi="ar-EG"/>
        </w:rPr>
        <w:t>(</w:t>
      </w:r>
      <w:r w:rsidRPr="00FC0F14">
        <w:rPr>
          <w:noProof/>
          <w:rtl/>
          <w:lang w:bidi="ar-EG"/>
        </w:rPr>
        <w:t>عملية الموافقة التقليدية</w:t>
      </w:r>
      <w:r w:rsidRPr="00FC0F14">
        <w:rPr>
          <w:rFonts w:hint="cs"/>
          <w:noProof/>
          <w:rtl/>
          <w:lang w:bidi="ar-EG"/>
        </w:rPr>
        <w:t xml:space="preserve"> </w:t>
      </w:r>
      <w:r w:rsidRPr="00FC0F14">
        <w:rPr>
          <w:noProof/>
          <w:lang w:bidi="ar-EG"/>
        </w:rPr>
        <w:t>(TAP)</w:t>
      </w:r>
      <w:r w:rsidRPr="00FC0F14">
        <w:rPr>
          <w:rFonts w:hint="cs"/>
          <w:noProof/>
          <w:rtl/>
          <w:lang w:bidi="ar-EG"/>
        </w:rPr>
        <w:t>)</w:t>
      </w:r>
      <w:r w:rsidRPr="00FC0F14">
        <w:rPr>
          <w:noProof/>
          <w:rtl/>
          <w:lang w:bidi="ar-EG"/>
        </w:rPr>
        <w:t xml:space="preserve">. </w:t>
      </w:r>
      <w:r w:rsidRPr="00FC0F14">
        <w:rPr>
          <w:rFonts w:hint="eastAsia"/>
          <w:noProof/>
          <w:rtl/>
          <w:lang w:bidi="ar-EG"/>
        </w:rPr>
        <w:t>وتوضح</w:t>
      </w:r>
      <w:r w:rsidRPr="00FC0F14">
        <w:rPr>
          <w:noProof/>
          <w:rtl/>
          <w:lang w:bidi="ar-EG"/>
        </w:rPr>
        <w:t xml:space="preserve"> التوصية </w:t>
      </w:r>
      <w:r w:rsidRPr="00FC0F14">
        <w:rPr>
          <w:noProof/>
          <w:lang w:bidi="ar-EG"/>
        </w:rPr>
        <w:t>ITU-T A.8</w:t>
      </w:r>
      <w:r w:rsidRPr="00FC0F14">
        <w:rPr>
          <w:noProof/>
          <w:rtl/>
          <w:lang w:bidi="ar-EG"/>
        </w:rPr>
        <w:t xml:space="preserve"> </w:t>
      </w:r>
      <w:r w:rsidRPr="00FC0F14">
        <w:rPr>
          <w:rFonts w:hint="eastAsia"/>
          <w:noProof/>
          <w:rtl/>
          <w:lang w:bidi="ar-EG"/>
        </w:rPr>
        <w:t>الإجراءات</w:t>
      </w:r>
      <w:r w:rsidRPr="00FC0F14">
        <w:rPr>
          <w:noProof/>
          <w:rtl/>
          <w:lang w:bidi="ar-EG"/>
        </w:rPr>
        <w:t xml:space="preserve"> </w:t>
      </w:r>
      <w:r w:rsidRPr="00FC0F14">
        <w:rPr>
          <w:rFonts w:hint="eastAsia"/>
          <w:noProof/>
          <w:rtl/>
          <w:lang w:bidi="ar-EG"/>
        </w:rPr>
        <w:t>الواجب</w:t>
      </w:r>
      <w:r w:rsidRPr="00FC0F14">
        <w:rPr>
          <w:noProof/>
          <w:rtl/>
          <w:lang w:bidi="ar-EG"/>
        </w:rPr>
        <w:t xml:space="preserve"> </w:t>
      </w:r>
      <w:r w:rsidRPr="00FC0F14">
        <w:rPr>
          <w:rFonts w:hint="eastAsia"/>
          <w:noProof/>
          <w:rtl/>
          <w:lang w:bidi="ar-EG"/>
        </w:rPr>
        <w:t>اتخاذها</w:t>
      </w:r>
      <w:r w:rsidRPr="00FC0F14">
        <w:rPr>
          <w:noProof/>
          <w:rtl/>
          <w:lang w:bidi="ar-EG"/>
        </w:rPr>
        <w:t xml:space="preserve"> في </w:t>
      </w:r>
      <w:r w:rsidRPr="00FC0F14">
        <w:rPr>
          <w:rFonts w:hint="eastAsia"/>
          <w:noProof/>
          <w:rtl/>
          <w:lang w:bidi="ar-EG"/>
        </w:rPr>
        <w:t>الموافقة</w:t>
      </w:r>
      <w:r w:rsidRPr="00FC0F14">
        <w:rPr>
          <w:noProof/>
          <w:rtl/>
          <w:lang w:bidi="ar-EG"/>
        </w:rPr>
        <w:t xml:space="preserve"> </w:t>
      </w:r>
      <w:r w:rsidRPr="00FC0F14">
        <w:rPr>
          <w:rFonts w:hint="eastAsia"/>
          <w:noProof/>
          <w:rtl/>
          <w:lang w:bidi="ar-EG"/>
        </w:rPr>
        <w:t>على</w:t>
      </w:r>
      <w:r w:rsidRPr="00FC0F14">
        <w:rPr>
          <w:noProof/>
          <w:rtl/>
          <w:lang w:bidi="ar-EG"/>
        </w:rPr>
        <w:t xml:space="preserve"> </w:t>
      </w:r>
      <w:r w:rsidRPr="00FC0F14">
        <w:rPr>
          <w:rFonts w:hint="eastAsia"/>
          <w:noProof/>
          <w:rtl/>
          <w:lang w:bidi="ar-EG"/>
        </w:rPr>
        <w:t>التوصيات</w:t>
      </w:r>
      <w:r w:rsidRPr="00FC0F14">
        <w:rPr>
          <w:noProof/>
          <w:rtl/>
          <w:lang w:bidi="ar-EG"/>
        </w:rPr>
        <w:t xml:space="preserve"> التي لا</w:t>
      </w:r>
      <w:r w:rsidRPr="00FC0F14">
        <w:rPr>
          <w:rFonts w:hint="eastAsia"/>
          <w:noProof/>
          <w:rtl/>
          <w:lang w:bidi="ar-EG"/>
        </w:rPr>
        <w:t> تتطلب</w:t>
      </w:r>
      <w:r w:rsidRPr="00FC0F14">
        <w:rPr>
          <w:noProof/>
          <w:rtl/>
          <w:lang w:bidi="ar-EG"/>
        </w:rPr>
        <w:t xml:space="preserve"> </w:t>
      </w:r>
      <w:r w:rsidRPr="00FC0F14">
        <w:rPr>
          <w:rFonts w:hint="eastAsia"/>
          <w:noProof/>
          <w:rtl/>
          <w:lang w:bidi="ar-EG"/>
        </w:rPr>
        <w:t>مشاورات</w:t>
      </w:r>
      <w:r w:rsidRPr="00FC0F14">
        <w:rPr>
          <w:noProof/>
          <w:rtl/>
          <w:lang w:bidi="ar-EG"/>
        </w:rPr>
        <w:t xml:space="preserve"> رسمية مع الدول الأعضاء </w:t>
      </w:r>
      <w:r w:rsidRPr="00FC0F14">
        <w:rPr>
          <w:rFonts w:hint="cs"/>
          <w:noProof/>
          <w:rtl/>
          <w:lang w:bidi="ar-EG"/>
        </w:rPr>
        <w:t>(</w:t>
      </w:r>
      <w:r w:rsidRPr="00FC0F14">
        <w:rPr>
          <w:noProof/>
          <w:rtl/>
          <w:lang w:bidi="ar-EG"/>
        </w:rPr>
        <w:t xml:space="preserve">عملية الموافقة البديلة </w:t>
      </w:r>
      <w:r w:rsidRPr="00FC0F14">
        <w:rPr>
          <w:noProof/>
          <w:lang w:bidi="ar-EG"/>
        </w:rPr>
        <w:t>(AAP)</w:t>
      </w:r>
      <w:r w:rsidRPr="00FC0F14">
        <w:rPr>
          <w:rFonts w:hint="cs"/>
          <w:noProof/>
          <w:rtl/>
          <w:lang w:bidi="ar-EG"/>
        </w:rPr>
        <w:t>)</w:t>
      </w:r>
      <w:r w:rsidRPr="00FC0F14">
        <w:rPr>
          <w:noProof/>
          <w:rtl/>
          <w:lang w:bidi="ar-EG"/>
        </w:rPr>
        <w:t xml:space="preserve">. </w:t>
      </w:r>
      <w:r w:rsidRPr="00FC0F14">
        <w:rPr>
          <w:color w:val="000000"/>
          <w:rtl/>
        </w:rPr>
        <w:t xml:space="preserve">وطبقاً </w:t>
      </w:r>
      <w:r w:rsidR="00B15E72" w:rsidRPr="00FC0F14">
        <w:rPr>
          <w:rFonts w:hint="cs"/>
          <w:color w:val="000000"/>
          <w:rtl/>
        </w:rPr>
        <w:t>لاتفاقية الاتحاد</w:t>
      </w:r>
      <w:r w:rsidRPr="00FC0F14">
        <w:rPr>
          <w:color w:val="000000"/>
          <w:rtl/>
        </w:rPr>
        <w:t>، يكون وضع التوصيات الموافق عليها متساوياً عند الموافقة عليها بأي من الطريقتين</w:t>
      </w:r>
      <w:r w:rsidRPr="00FC0F14">
        <w:rPr>
          <w:color w:val="000000"/>
        </w:rPr>
        <w:t>.</w:t>
      </w:r>
    </w:p>
    <w:p w14:paraId="2D54C357" w14:textId="77777777" w:rsidR="00ED026F" w:rsidRPr="00FC0F14" w:rsidRDefault="004947CA" w:rsidP="00ED026F">
      <w:pPr>
        <w:rPr>
          <w:noProof/>
          <w:rtl/>
          <w:lang w:bidi="ar-EG"/>
        </w:rPr>
      </w:pPr>
      <w:r w:rsidRPr="00FC0F14">
        <w:rPr>
          <w:noProof/>
          <w:rtl/>
          <w:lang w:bidi="ar-EG"/>
        </w:rPr>
        <w:t xml:space="preserve">تشير كلمة "اختيار" إلى اختيار عملية الموافقة البديلة </w:t>
      </w:r>
      <w:r w:rsidRPr="00FC0F14">
        <w:rPr>
          <w:noProof/>
          <w:lang w:bidi="ar-EG"/>
        </w:rPr>
        <w:t>(AAP)</w:t>
      </w:r>
      <w:r w:rsidRPr="00FC0F14">
        <w:rPr>
          <w:noProof/>
          <w:rtl/>
          <w:lang w:bidi="ar-EG"/>
        </w:rPr>
        <w:t xml:space="preserve"> أو اختيار عملية الموافقة التقليدية</w:t>
      </w:r>
      <w:r w:rsidRPr="00FC0F14">
        <w:rPr>
          <w:rFonts w:hint="eastAsia"/>
          <w:noProof/>
          <w:rtl/>
          <w:lang w:bidi="ar-EG"/>
        </w:rPr>
        <w:t> </w:t>
      </w:r>
      <w:r w:rsidRPr="00FC0F14">
        <w:rPr>
          <w:noProof/>
          <w:lang w:bidi="ar-EG"/>
        </w:rPr>
        <w:t>(TAP)</w:t>
      </w:r>
      <w:r w:rsidRPr="00FC0F14">
        <w:rPr>
          <w:noProof/>
          <w:rtl/>
          <w:lang w:bidi="ar-EG"/>
        </w:rPr>
        <w:t xml:space="preserve"> لوضع التوصيات الجديدة و</w:t>
      </w:r>
      <w:r w:rsidR="005A7487" w:rsidRPr="00FC0F14">
        <w:rPr>
          <w:noProof/>
          <w:rtl/>
          <w:lang w:bidi="ar-EG"/>
        </w:rPr>
        <w:t>المراجَع</w:t>
      </w:r>
      <w:r w:rsidRPr="00FC0F14">
        <w:rPr>
          <w:noProof/>
          <w:rtl/>
          <w:lang w:bidi="ar-EG"/>
        </w:rPr>
        <w:t>ة والموافقة عليها.</w:t>
      </w:r>
    </w:p>
    <w:p w14:paraId="27D69C7A" w14:textId="77777777" w:rsidR="007D3DEC" w:rsidRPr="00FC0F14" w:rsidRDefault="007D3DEC" w:rsidP="007D3DEC">
      <w:pPr>
        <w:rPr>
          <w:kern w:val="14"/>
          <w:lang w:bidi="ar-EG"/>
        </w:rPr>
      </w:pPr>
      <w:r w:rsidRPr="00FC0F14">
        <w:br w:type="page"/>
      </w:r>
    </w:p>
    <w:p w14:paraId="6F3DACD0" w14:textId="77777777" w:rsidR="00ED026F" w:rsidRPr="00FC0F14" w:rsidRDefault="004947CA" w:rsidP="00ED026F">
      <w:pPr>
        <w:pStyle w:val="Heading3"/>
      </w:pPr>
      <w:r w:rsidRPr="00FC0F14">
        <w:t>1.1.8</w:t>
      </w:r>
      <w:r w:rsidRPr="00FC0F14">
        <w:rPr>
          <w:rtl/>
        </w:rPr>
        <w:tab/>
        <w:t>الاختيار أثناء اجتماعات لجان الدراسات</w:t>
      </w:r>
    </w:p>
    <w:p w14:paraId="2C1BA61E" w14:textId="77777777" w:rsidR="00ED026F" w:rsidRPr="00FC0F14" w:rsidRDefault="004947CA" w:rsidP="00ED026F">
      <w:pPr>
        <w:rPr>
          <w:noProof/>
          <w:rtl/>
          <w:lang w:bidi="ar-EG"/>
        </w:rPr>
      </w:pPr>
      <w:r w:rsidRPr="00FC0F14">
        <w:rPr>
          <w:rFonts w:hint="eastAsia"/>
          <w:noProof/>
          <w:rtl/>
          <w:lang w:bidi="ar-EG"/>
        </w:rPr>
        <w:t>يُفترض،</w:t>
      </w:r>
      <w:r w:rsidRPr="00FC0F14">
        <w:rPr>
          <w:noProof/>
          <w:rtl/>
          <w:lang w:bidi="ar-EG"/>
        </w:rPr>
        <w:t xml:space="preserve"> كمنهج</w:t>
      </w:r>
      <w:r w:rsidRPr="00FC0F14">
        <w:rPr>
          <w:rFonts w:hint="cs"/>
          <w:noProof/>
          <w:rtl/>
          <w:lang w:bidi="ar-EG"/>
        </w:rPr>
        <w:t>ٍ</w:t>
      </w:r>
      <w:r w:rsidRPr="00FC0F14">
        <w:rPr>
          <w:noProof/>
          <w:rtl/>
          <w:lang w:bidi="ar-EG"/>
        </w:rPr>
        <w:t xml:space="preserve"> عام، أن </w:t>
      </w:r>
      <w:r w:rsidRPr="00FC0F14">
        <w:rPr>
          <w:rFonts w:hint="eastAsia"/>
          <w:noProof/>
          <w:rtl/>
          <w:lang w:bidi="ar-EG"/>
        </w:rPr>
        <w:t>تتبع</w:t>
      </w:r>
      <w:r w:rsidRPr="00FC0F14">
        <w:rPr>
          <w:noProof/>
          <w:rtl/>
          <w:lang w:bidi="ar-EG"/>
        </w:rPr>
        <w:t xml:space="preserve"> </w:t>
      </w:r>
      <w:r w:rsidRPr="00FC0F14">
        <w:rPr>
          <w:rFonts w:hint="cs"/>
          <w:noProof/>
          <w:rtl/>
          <w:lang w:bidi="ar-EG"/>
        </w:rPr>
        <w:t>توصيات قطاع</w:t>
      </w:r>
      <w:r w:rsidRPr="00FC0F14">
        <w:rPr>
          <w:noProof/>
          <w:rtl/>
          <w:lang w:bidi="ar-EG"/>
        </w:rPr>
        <w:t xml:space="preserve"> تقييس الاتصالات </w:t>
      </w:r>
      <w:r w:rsidRPr="00FC0F14">
        <w:rPr>
          <w:rFonts w:hint="cs"/>
          <w:noProof/>
          <w:rtl/>
          <w:lang w:bidi="ar-EG"/>
        </w:rPr>
        <w:t xml:space="preserve">التي لها آثار سياساتية أو تنظيمية، مثل قضايا </w:t>
      </w:r>
      <w:r w:rsidRPr="00FC0F14">
        <w:rPr>
          <w:noProof/>
          <w:rtl/>
          <w:lang w:bidi="ar-EG"/>
        </w:rPr>
        <w:t>التعريفات والمحاسبة</w:t>
      </w:r>
      <w:r w:rsidRPr="00FC0F14">
        <w:rPr>
          <w:rFonts w:hint="cs"/>
          <w:noProof/>
          <w:rtl/>
          <w:lang w:bidi="ar-EG"/>
        </w:rPr>
        <w:t xml:space="preserve"> والخطط ذات الصلة </w:t>
      </w:r>
      <w:r w:rsidRPr="00FC0F14">
        <w:rPr>
          <w:rFonts w:hint="eastAsia"/>
          <w:noProof/>
          <w:rtl/>
          <w:lang w:bidi="ar-EG"/>
        </w:rPr>
        <w:t>المتعلقة</w:t>
      </w:r>
      <w:r w:rsidRPr="00FC0F14">
        <w:rPr>
          <w:noProof/>
          <w:rtl/>
          <w:lang w:bidi="ar-EG"/>
        </w:rPr>
        <w:t xml:space="preserve"> </w:t>
      </w:r>
      <w:r w:rsidRPr="00FC0F14">
        <w:rPr>
          <w:rFonts w:hint="cs"/>
          <w:noProof/>
          <w:rtl/>
          <w:lang w:bidi="ar-EG"/>
        </w:rPr>
        <w:t>ب</w:t>
      </w:r>
      <w:r w:rsidRPr="00FC0F14">
        <w:rPr>
          <w:noProof/>
          <w:rtl/>
          <w:lang w:bidi="ar-EG"/>
        </w:rPr>
        <w:t>الترقيم والعنونة</w:t>
      </w:r>
      <w:r w:rsidRPr="00FC0F14">
        <w:rPr>
          <w:rFonts w:hint="cs"/>
          <w:noProof/>
          <w:rtl/>
          <w:lang w:bidi="ar-EG"/>
        </w:rPr>
        <w:t>، أو التوصيات التي هناك أي شك في نطاقها،</w:t>
      </w:r>
      <w:r w:rsidRPr="00FC0F14">
        <w:rPr>
          <w:noProof/>
          <w:rtl/>
          <w:lang w:bidi="ar-EG"/>
        </w:rPr>
        <w:t xml:space="preserve"> </w:t>
      </w:r>
      <w:r w:rsidRPr="00FC0F14">
        <w:rPr>
          <w:rFonts w:hint="cs"/>
          <w:noProof/>
          <w:rtl/>
          <w:lang w:bidi="ar-EG"/>
        </w:rPr>
        <w:t xml:space="preserve">عملية </w:t>
      </w:r>
      <w:r w:rsidRPr="00FC0F14">
        <w:rPr>
          <w:noProof/>
          <w:rtl/>
          <w:lang w:bidi="ar-EG"/>
        </w:rPr>
        <w:t>الموافقة التقليدية</w:t>
      </w:r>
      <w:r w:rsidRPr="00FC0F14">
        <w:rPr>
          <w:rFonts w:hint="cs"/>
          <w:noProof/>
          <w:rtl/>
          <w:lang w:bidi="ar-EG"/>
        </w:rPr>
        <w:t xml:space="preserve"> وفقا للأرقام </w:t>
      </w:r>
      <w:r w:rsidRPr="00E93448">
        <w:rPr>
          <w:noProof/>
          <w:lang w:bidi="ar-EG"/>
        </w:rPr>
        <w:t>246D</w:t>
      </w:r>
      <w:r w:rsidRPr="00FC0F14">
        <w:rPr>
          <w:rFonts w:hint="cs"/>
          <w:noProof/>
          <w:rtl/>
          <w:lang w:val="fr-FR" w:bidi="ar-LB"/>
        </w:rPr>
        <w:t xml:space="preserve"> و</w:t>
      </w:r>
      <w:r w:rsidRPr="00E93448">
        <w:rPr>
          <w:noProof/>
          <w:lang w:bidi="ar-LB"/>
        </w:rPr>
        <w:t>246F</w:t>
      </w:r>
      <w:r w:rsidRPr="00FC0F14">
        <w:rPr>
          <w:rFonts w:hint="cs"/>
          <w:noProof/>
          <w:rtl/>
          <w:lang w:val="fr-FR" w:bidi="ar-LB"/>
        </w:rPr>
        <w:t xml:space="preserve"> و</w:t>
      </w:r>
      <w:r w:rsidRPr="00E93448">
        <w:rPr>
          <w:noProof/>
          <w:lang w:bidi="ar-LB"/>
        </w:rPr>
        <w:t>246H</w:t>
      </w:r>
      <w:r w:rsidRPr="00FC0F14">
        <w:rPr>
          <w:rFonts w:hint="cs"/>
          <w:noProof/>
          <w:rtl/>
          <w:lang w:val="fr-FR" w:bidi="ar-LB"/>
        </w:rPr>
        <w:t xml:space="preserve"> من الاتفاقية</w:t>
      </w:r>
      <w:r w:rsidRPr="00FC0F14">
        <w:rPr>
          <w:noProof/>
          <w:rtl/>
          <w:lang w:bidi="ar-EG"/>
        </w:rPr>
        <w:t xml:space="preserve">. </w:t>
      </w:r>
      <w:r w:rsidRPr="00FC0F14">
        <w:rPr>
          <w:rFonts w:hint="eastAsia"/>
          <w:noProof/>
          <w:rtl/>
          <w:lang w:bidi="ar-EG"/>
        </w:rPr>
        <w:t>وعلى</w:t>
      </w:r>
      <w:r w:rsidRPr="00FC0F14">
        <w:rPr>
          <w:noProof/>
          <w:rtl/>
          <w:lang w:bidi="ar-EG"/>
        </w:rPr>
        <w:t xml:space="preserve"> نحو مماثل، يفترض</w:t>
      </w:r>
      <w:r w:rsidRPr="00FC0F14">
        <w:rPr>
          <w:rFonts w:hint="cs"/>
          <w:noProof/>
          <w:rtl/>
          <w:lang w:bidi="ar-EG"/>
        </w:rPr>
        <w:t xml:space="preserve"> عموما</w:t>
      </w:r>
      <w:r w:rsidRPr="00FC0F14">
        <w:rPr>
          <w:noProof/>
          <w:rtl/>
          <w:lang w:bidi="ar-EG"/>
        </w:rPr>
        <w:t xml:space="preserve"> </w:t>
      </w:r>
      <w:r w:rsidRPr="00FC0F14">
        <w:rPr>
          <w:rFonts w:hint="eastAsia"/>
          <w:noProof/>
          <w:rtl/>
          <w:lang w:bidi="ar-EG"/>
        </w:rPr>
        <w:t>أن</w:t>
      </w:r>
      <w:r w:rsidRPr="00FC0F14">
        <w:rPr>
          <w:noProof/>
          <w:rtl/>
          <w:lang w:bidi="ar-EG"/>
        </w:rPr>
        <w:t xml:space="preserve"> </w:t>
      </w:r>
      <w:r w:rsidRPr="00FC0F14">
        <w:rPr>
          <w:rFonts w:hint="eastAsia"/>
          <w:noProof/>
          <w:rtl/>
          <w:lang w:bidi="ar-EG"/>
        </w:rPr>
        <w:t>تتبع</w:t>
      </w:r>
      <w:r w:rsidRPr="00FC0F14">
        <w:rPr>
          <w:noProof/>
          <w:rtl/>
          <w:lang w:bidi="ar-EG"/>
        </w:rPr>
        <w:t xml:space="preserve"> </w:t>
      </w:r>
      <w:r w:rsidRPr="00FC0F14">
        <w:rPr>
          <w:rFonts w:hint="cs"/>
          <w:noProof/>
          <w:rtl/>
          <w:lang w:bidi="ar-EG"/>
        </w:rPr>
        <w:t xml:space="preserve">توصيات </w:t>
      </w:r>
      <w:r w:rsidRPr="00FC0F14">
        <w:rPr>
          <w:rFonts w:hint="eastAsia"/>
          <w:noProof/>
          <w:rtl/>
          <w:lang w:bidi="ar-EG"/>
        </w:rPr>
        <w:t>القطاع</w:t>
      </w:r>
      <w:r w:rsidRPr="00FC0F14">
        <w:rPr>
          <w:noProof/>
          <w:rtl/>
          <w:lang w:bidi="ar-EG"/>
        </w:rPr>
        <w:t xml:space="preserve"> المتصلة </w:t>
      </w:r>
      <w:r w:rsidRPr="00FC0F14">
        <w:rPr>
          <w:rFonts w:hint="cs"/>
          <w:noProof/>
          <w:rtl/>
          <w:lang w:bidi="ar-EG"/>
        </w:rPr>
        <w:t>بالقضايا</w:t>
      </w:r>
      <w:r w:rsidRPr="00FC0F14">
        <w:rPr>
          <w:noProof/>
          <w:rtl/>
          <w:lang w:bidi="ar-EG"/>
        </w:rPr>
        <w:t xml:space="preserve"> الأُخرى عملية الموافقة البديلة. ومع ذلك، يمكن اتخاذ إجراء واضح في اجتماع لجنة الدراسات لتغيير الاختيار من عملية الموافقة البديلة إلى عملية الموافقة التقليدية، والعكس بالعكس، إذا قررت الدول الأعضاء وأعضاء القطاع الحاضرون في الاجتماع ذلك بتوافق الآراء.</w:t>
      </w:r>
    </w:p>
    <w:p w14:paraId="3BC09ECC" w14:textId="77777777" w:rsidR="00ED026F" w:rsidRPr="00FC0F14" w:rsidRDefault="004947CA" w:rsidP="00ED026F">
      <w:pPr>
        <w:rPr>
          <w:noProof/>
          <w:spacing w:val="-2"/>
          <w:rtl/>
          <w:lang w:bidi="ar-EG"/>
        </w:rPr>
      </w:pPr>
      <w:r w:rsidRPr="00FC0F14">
        <w:rPr>
          <w:rFonts w:hint="eastAsia"/>
          <w:spacing w:val="-2"/>
          <w:rtl/>
        </w:rPr>
        <w:t>وعند</w:t>
      </w:r>
      <w:r w:rsidRPr="00FC0F14">
        <w:rPr>
          <w:spacing w:val="-2"/>
          <w:rtl/>
        </w:rPr>
        <w:t xml:space="preserve"> </w:t>
      </w:r>
      <w:r w:rsidRPr="00FC0F14">
        <w:rPr>
          <w:rFonts w:hint="eastAsia"/>
          <w:spacing w:val="-2"/>
          <w:rtl/>
        </w:rPr>
        <w:t>تحديد</w:t>
      </w:r>
      <w:r w:rsidRPr="00FC0F14">
        <w:rPr>
          <w:spacing w:val="-2"/>
          <w:rtl/>
        </w:rPr>
        <w:t xml:space="preserve"> </w:t>
      </w:r>
      <w:r w:rsidRPr="00FC0F14">
        <w:rPr>
          <w:rFonts w:hint="eastAsia"/>
          <w:spacing w:val="-2"/>
          <w:rtl/>
        </w:rPr>
        <w:t>ما إذا</w:t>
      </w:r>
      <w:r w:rsidRPr="00FC0F14">
        <w:rPr>
          <w:spacing w:val="-2"/>
          <w:rtl/>
        </w:rPr>
        <w:t xml:space="preserve"> </w:t>
      </w:r>
      <w:r w:rsidRPr="00FC0F14">
        <w:rPr>
          <w:rFonts w:hint="eastAsia"/>
          <w:spacing w:val="-2"/>
          <w:rtl/>
        </w:rPr>
        <w:t>كان</w:t>
      </w:r>
      <w:r w:rsidRPr="00FC0F14">
        <w:rPr>
          <w:spacing w:val="-2"/>
          <w:rtl/>
        </w:rPr>
        <w:t xml:space="preserve"> مشروع توصية جديدة أو مراجعة </w:t>
      </w:r>
      <w:r w:rsidRPr="00FC0F14">
        <w:rPr>
          <w:rFonts w:hint="eastAsia"/>
          <w:spacing w:val="-2"/>
          <w:rtl/>
        </w:rPr>
        <w:t>له</w:t>
      </w:r>
      <w:r w:rsidRPr="00FC0F14">
        <w:rPr>
          <w:spacing w:val="-2"/>
          <w:rtl/>
        </w:rPr>
        <w:t xml:space="preserve"> </w:t>
      </w:r>
      <w:r w:rsidRPr="00FC0F14">
        <w:rPr>
          <w:rFonts w:hint="eastAsia"/>
          <w:spacing w:val="-2"/>
          <w:rtl/>
        </w:rPr>
        <w:t>آثار</w:t>
      </w:r>
      <w:r w:rsidRPr="00FC0F14">
        <w:rPr>
          <w:spacing w:val="-2"/>
          <w:rtl/>
        </w:rPr>
        <w:t xml:space="preserve"> </w:t>
      </w:r>
      <w:r w:rsidRPr="00FC0F14">
        <w:rPr>
          <w:rFonts w:hint="eastAsia"/>
          <w:spacing w:val="-2"/>
          <w:rtl/>
        </w:rPr>
        <w:t>سياساتية</w:t>
      </w:r>
      <w:r w:rsidRPr="00FC0F14">
        <w:rPr>
          <w:spacing w:val="-2"/>
          <w:rtl/>
        </w:rPr>
        <w:t xml:space="preserve"> </w:t>
      </w:r>
      <w:r w:rsidRPr="00FC0F14">
        <w:rPr>
          <w:rFonts w:hint="eastAsia"/>
          <w:spacing w:val="-2"/>
          <w:rtl/>
        </w:rPr>
        <w:t>أو تنظيمية</w:t>
      </w:r>
      <w:r w:rsidRPr="00FC0F14">
        <w:rPr>
          <w:rFonts w:hint="cs"/>
          <w:spacing w:val="-2"/>
          <w:rtl/>
        </w:rPr>
        <w:t xml:space="preserve"> من قبيل:</w:t>
      </w:r>
      <w:r w:rsidRPr="00FC0F14">
        <w:rPr>
          <w:spacing w:val="-2"/>
          <w:rtl/>
        </w:rPr>
        <w:t xml:space="preserve"> </w:t>
      </w:r>
      <w:r w:rsidRPr="00FC0F14">
        <w:rPr>
          <w:rFonts w:hint="eastAsia"/>
          <w:spacing w:val="-2"/>
          <w:rtl/>
        </w:rPr>
        <w:t>قضايا</w:t>
      </w:r>
      <w:r w:rsidRPr="00FC0F14">
        <w:rPr>
          <w:spacing w:val="-2"/>
          <w:rtl/>
        </w:rPr>
        <w:t xml:space="preserve"> </w:t>
      </w:r>
      <w:r w:rsidRPr="00FC0F14">
        <w:rPr>
          <w:rFonts w:hint="eastAsia"/>
          <w:spacing w:val="-2"/>
          <w:rtl/>
        </w:rPr>
        <w:t>التعريفات</w:t>
      </w:r>
      <w:r w:rsidRPr="00FC0F14">
        <w:rPr>
          <w:spacing w:val="-2"/>
          <w:rtl/>
        </w:rPr>
        <w:t xml:space="preserve"> </w:t>
      </w:r>
      <w:r w:rsidRPr="00FC0F14">
        <w:rPr>
          <w:rFonts w:hint="eastAsia"/>
          <w:spacing w:val="-2"/>
          <w:rtl/>
        </w:rPr>
        <w:t>والمحاسبة</w:t>
      </w:r>
      <w:r w:rsidRPr="00FC0F14">
        <w:rPr>
          <w:rFonts w:hint="cs"/>
          <w:spacing w:val="-2"/>
          <w:rtl/>
        </w:rPr>
        <w:t xml:space="preserve"> والخطط المتعلقة بالترقيم والعنونة،</w:t>
      </w:r>
      <w:r w:rsidRPr="00FC0F14">
        <w:rPr>
          <w:spacing w:val="-2"/>
          <w:rtl/>
        </w:rPr>
        <w:t xml:space="preserve"> ينبغي </w:t>
      </w:r>
      <w:r w:rsidRPr="00FC0F14">
        <w:rPr>
          <w:rFonts w:hint="eastAsia"/>
          <w:spacing w:val="-2"/>
          <w:rtl/>
        </w:rPr>
        <w:t>للجان</w:t>
      </w:r>
      <w:r w:rsidRPr="00FC0F14">
        <w:rPr>
          <w:spacing w:val="-2"/>
          <w:rtl/>
        </w:rPr>
        <w:t xml:space="preserve"> الدراسات </w:t>
      </w:r>
      <w:r w:rsidRPr="00FC0F14">
        <w:rPr>
          <w:rFonts w:hint="eastAsia"/>
          <w:spacing w:val="-2"/>
          <w:rtl/>
        </w:rPr>
        <w:t>أن</w:t>
      </w:r>
      <w:r w:rsidRPr="00FC0F14">
        <w:rPr>
          <w:spacing w:val="-2"/>
          <w:rtl/>
        </w:rPr>
        <w:t xml:space="preserve"> تشير إلى </w:t>
      </w:r>
      <w:r w:rsidRPr="00FC0F14">
        <w:rPr>
          <w:rFonts w:hint="eastAsia"/>
          <w:spacing w:val="-2"/>
          <w:rtl/>
        </w:rPr>
        <w:t>القرار</w:t>
      </w:r>
      <w:r w:rsidRPr="00FC0F14">
        <w:rPr>
          <w:spacing w:val="-2"/>
          <w:rtl/>
        </w:rPr>
        <w:t xml:space="preserve"> </w:t>
      </w:r>
      <w:r w:rsidRPr="00FC0F14">
        <w:rPr>
          <w:spacing w:val="-2"/>
        </w:rPr>
        <w:t>40</w:t>
      </w:r>
      <w:r w:rsidRPr="00FC0F14">
        <w:rPr>
          <w:spacing w:val="-2"/>
          <w:rtl/>
        </w:rPr>
        <w:t xml:space="preserve"> </w:t>
      </w:r>
      <w:r w:rsidR="003648EA" w:rsidRPr="00FC0F14">
        <w:rPr>
          <w:rFonts w:hint="cs"/>
          <w:rtl/>
          <w:lang w:bidi="ar-EG"/>
        </w:rPr>
        <w:t>(</w:t>
      </w:r>
      <w:r w:rsidR="005A7487" w:rsidRPr="00FC0F14">
        <w:rPr>
          <w:rFonts w:hint="cs"/>
          <w:rtl/>
          <w:lang w:bidi="ar-EG"/>
        </w:rPr>
        <w:t>المراجَع</w:t>
      </w:r>
      <w:r w:rsidR="003648EA" w:rsidRPr="00FC0F14">
        <w:rPr>
          <w:rFonts w:hint="cs"/>
          <w:rtl/>
          <w:lang w:bidi="ar-EG"/>
        </w:rPr>
        <w:t xml:space="preserve"> في جنيف، 2022) </w:t>
      </w:r>
      <w:r w:rsidRPr="00FC0F14">
        <w:rPr>
          <w:rFonts w:hint="cs"/>
          <w:noProof/>
          <w:spacing w:val="-2"/>
          <w:rtl/>
          <w:lang w:bidi="ar-EG"/>
        </w:rPr>
        <w:t>للجمعية العالمية لتقييس الاتصالات</w:t>
      </w:r>
      <w:r w:rsidRPr="00FC0F14">
        <w:rPr>
          <w:noProof/>
          <w:spacing w:val="-2"/>
          <w:rtl/>
          <w:lang w:bidi="ar-EG"/>
        </w:rPr>
        <w:t>.</w:t>
      </w:r>
    </w:p>
    <w:p w14:paraId="6798C00A" w14:textId="77777777" w:rsidR="00ED026F" w:rsidRPr="00FC0F14" w:rsidRDefault="004947CA" w:rsidP="00ED026F">
      <w:pPr>
        <w:rPr>
          <w:noProof/>
          <w:rtl/>
          <w:lang w:bidi="ar-EG"/>
        </w:rPr>
      </w:pPr>
      <w:r w:rsidRPr="00FC0F14">
        <w:rPr>
          <w:noProof/>
          <w:rtl/>
          <w:lang w:bidi="ar-EG"/>
        </w:rPr>
        <w:t>وفي حالة عدم التوصل إلى توافق في الآراء، تطبق الطريقة المستخدمة في الجمعية العالمية لتقييس الاتصالات، المبينة في الفقرة </w:t>
      </w:r>
      <w:r w:rsidRPr="00FC0F14">
        <w:rPr>
          <w:noProof/>
          <w:lang w:bidi="ar-EG"/>
        </w:rPr>
        <w:t>13.1</w:t>
      </w:r>
      <w:r w:rsidRPr="00FC0F14">
        <w:rPr>
          <w:noProof/>
          <w:rtl/>
          <w:lang w:bidi="ar-EG"/>
        </w:rPr>
        <w:t xml:space="preserve"> أعلاه، في تحديد الاختيار.</w:t>
      </w:r>
    </w:p>
    <w:p w14:paraId="6A0C27DB" w14:textId="77777777" w:rsidR="00ED026F" w:rsidRPr="00FC0F14" w:rsidRDefault="004947CA" w:rsidP="00ED026F">
      <w:pPr>
        <w:pStyle w:val="Heading3"/>
        <w:rPr>
          <w:rtl/>
        </w:rPr>
      </w:pPr>
      <w:r w:rsidRPr="00FC0F14">
        <w:t>2.1.8</w:t>
      </w:r>
      <w:r w:rsidRPr="00FC0F14">
        <w:rPr>
          <w:rtl/>
        </w:rPr>
        <w:tab/>
        <w:t>الاختيار في الجمعية العالمية لتقييس الاتصالات</w:t>
      </w:r>
    </w:p>
    <w:p w14:paraId="6F61EFCC" w14:textId="77777777" w:rsidR="00ED026F" w:rsidRPr="00FC0F14" w:rsidRDefault="004947CA" w:rsidP="00ED026F">
      <w:pPr>
        <w:rPr>
          <w:noProof/>
          <w:rtl/>
          <w:lang w:bidi="ar-EG"/>
        </w:rPr>
      </w:pPr>
      <w:r w:rsidRPr="00FC0F14">
        <w:rPr>
          <w:rFonts w:hint="cs"/>
          <w:noProof/>
          <w:rtl/>
          <w:lang w:bidi="ar-EG"/>
        </w:rPr>
        <w:t xml:space="preserve">يُفترض، </w:t>
      </w:r>
      <w:r w:rsidRPr="00FC0F14">
        <w:rPr>
          <w:noProof/>
          <w:rtl/>
          <w:lang w:bidi="ar-EG"/>
        </w:rPr>
        <w:t>كمنهج</w:t>
      </w:r>
      <w:r w:rsidRPr="00FC0F14">
        <w:rPr>
          <w:rFonts w:hint="cs"/>
          <w:noProof/>
          <w:rtl/>
          <w:lang w:bidi="ar-EG"/>
        </w:rPr>
        <w:t>ٍ</w:t>
      </w:r>
      <w:r w:rsidRPr="00FC0F14">
        <w:rPr>
          <w:noProof/>
          <w:rtl/>
          <w:lang w:bidi="ar-EG"/>
        </w:rPr>
        <w:t xml:space="preserve"> عام، </w:t>
      </w:r>
      <w:r w:rsidRPr="00FC0F14">
        <w:rPr>
          <w:rFonts w:hint="cs"/>
          <w:noProof/>
          <w:rtl/>
          <w:lang w:bidi="ar-EG"/>
        </w:rPr>
        <w:t xml:space="preserve">أن </w:t>
      </w:r>
      <w:r w:rsidRPr="00FC0F14">
        <w:rPr>
          <w:rFonts w:hint="eastAsia"/>
          <w:noProof/>
          <w:rtl/>
          <w:lang w:bidi="ar-EG"/>
        </w:rPr>
        <w:t>تتبع</w:t>
      </w:r>
      <w:r w:rsidRPr="00FC0F14">
        <w:rPr>
          <w:noProof/>
          <w:rtl/>
          <w:lang w:bidi="ar-EG"/>
        </w:rPr>
        <w:t xml:space="preserve"> </w:t>
      </w:r>
      <w:r w:rsidRPr="00FC0F14">
        <w:rPr>
          <w:rFonts w:hint="cs"/>
          <w:noProof/>
          <w:rtl/>
          <w:lang w:bidi="ar-EG"/>
        </w:rPr>
        <w:t>توصيات قطاع</w:t>
      </w:r>
      <w:r w:rsidRPr="00FC0F14">
        <w:rPr>
          <w:noProof/>
          <w:rtl/>
          <w:lang w:bidi="ar-EG"/>
        </w:rPr>
        <w:t xml:space="preserve"> تقييس الاتصالات </w:t>
      </w:r>
      <w:r w:rsidRPr="00FC0F14">
        <w:rPr>
          <w:rFonts w:hint="cs"/>
          <w:noProof/>
          <w:rtl/>
          <w:lang w:bidi="ar-EG"/>
        </w:rPr>
        <w:t xml:space="preserve">التي لها آثار سياساتية أو تنظيمية، مثل قضايا </w:t>
      </w:r>
      <w:r w:rsidRPr="00FC0F14">
        <w:rPr>
          <w:noProof/>
          <w:rtl/>
          <w:lang w:bidi="ar-EG"/>
        </w:rPr>
        <w:t>التعريفات والمحاسبة</w:t>
      </w:r>
      <w:r w:rsidRPr="00FC0F14">
        <w:rPr>
          <w:rFonts w:hint="cs"/>
          <w:noProof/>
          <w:rtl/>
          <w:lang w:bidi="ar-EG"/>
        </w:rPr>
        <w:t xml:space="preserve"> والخطط ذات الصلة </w:t>
      </w:r>
      <w:r w:rsidRPr="00FC0F14">
        <w:rPr>
          <w:rFonts w:hint="eastAsia"/>
          <w:noProof/>
          <w:rtl/>
          <w:lang w:bidi="ar-EG"/>
        </w:rPr>
        <w:t>المتعلقة</w:t>
      </w:r>
      <w:r w:rsidRPr="00FC0F14">
        <w:rPr>
          <w:noProof/>
          <w:rtl/>
          <w:lang w:bidi="ar-EG"/>
        </w:rPr>
        <w:t xml:space="preserve"> </w:t>
      </w:r>
      <w:r w:rsidRPr="00FC0F14">
        <w:rPr>
          <w:rFonts w:hint="cs"/>
          <w:noProof/>
          <w:rtl/>
          <w:lang w:bidi="ar-EG"/>
        </w:rPr>
        <w:t>ب</w:t>
      </w:r>
      <w:r w:rsidRPr="00FC0F14">
        <w:rPr>
          <w:noProof/>
          <w:rtl/>
          <w:lang w:bidi="ar-EG"/>
        </w:rPr>
        <w:t>الترقيم والعنونة</w:t>
      </w:r>
      <w:r w:rsidRPr="00FC0F14">
        <w:rPr>
          <w:rFonts w:hint="cs"/>
          <w:noProof/>
          <w:rtl/>
          <w:lang w:bidi="ar-EG"/>
        </w:rPr>
        <w:t>، أو التوصيات التي هناك أي شك في نطاقها،</w:t>
      </w:r>
      <w:r w:rsidRPr="00FC0F14">
        <w:rPr>
          <w:noProof/>
          <w:rtl/>
          <w:lang w:bidi="ar-EG"/>
        </w:rPr>
        <w:t xml:space="preserve"> عملية الموافقة التقليدية. </w:t>
      </w:r>
      <w:r w:rsidRPr="00FC0F14">
        <w:rPr>
          <w:rFonts w:hint="eastAsia"/>
          <w:noProof/>
          <w:rtl/>
          <w:lang w:bidi="ar-EG"/>
        </w:rPr>
        <w:t>وعلى</w:t>
      </w:r>
      <w:r w:rsidRPr="00FC0F14">
        <w:rPr>
          <w:noProof/>
          <w:rtl/>
          <w:lang w:bidi="ar-EG"/>
        </w:rPr>
        <w:t xml:space="preserve"> </w:t>
      </w:r>
      <w:r w:rsidRPr="00FC0F14">
        <w:rPr>
          <w:rFonts w:hint="eastAsia"/>
          <w:noProof/>
          <w:rtl/>
          <w:lang w:bidi="ar-EG"/>
        </w:rPr>
        <w:t>نحو</w:t>
      </w:r>
      <w:r w:rsidRPr="00FC0F14">
        <w:rPr>
          <w:noProof/>
          <w:rtl/>
          <w:lang w:bidi="ar-EG"/>
        </w:rPr>
        <w:t xml:space="preserve"> </w:t>
      </w:r>
      <w:r w:rsidRPr="00FC0F14">
        <w:rPr>
          <w:rFonts w:hint="eastAsia"/>
          <w:noProof/>
          <w:rtl/>
          <w:lang w:bidi="ar-EG"/>
        </w:rPr>
        <w:t>مماثل،</w:t>
      </w:r>
      <w:r w:rsidRPr="00FC0F14">
        <w:rPr>
          <w:noProof/>
          <w:rtl/>
          <w:lang w:bidi="ar-EG"/>
        </w:rPr>
        <w:t xml:space="preserve"> </w:t>
      </w:r>
      <w:r w:rsidRPr="00FC0F14">
        <w:rPr>
          <w:rFonts w:hint="eastAsia"/>
          <w:noProof/>
          <w:rtl/>
          <w:lang w:bidi="ar-EG"/>
        </w:rPr>
        <w:t>ي</w:t>
      </w:r>
      <w:r w:rsidRPr="00FC0F14">
        <w:rPr>
          <w:rFonts w:hint="cs"/>
          <w:noProof/>
          <w:rtl/>
          <w:lang w:bidi="ar-EG"/>
        </w:rPr>
        <w:t>ُ</w:t>
      </w:r>
      <w:r w:rsidRPr="00FC0F14">
        <w:rPr>
          <w:rFonts w:hint="eastAsia"/>
          <w:noProof/>
          <w:rtl/>
          <w:lang w:bidi="ar-EG"/>
        </w:rPr>
        <w:t>فترض</w:t>
      </w:r>
      <w:r w:rsidRPr="00FC0F14">
        <w:rPr>
          <w:noProof/>
          <w:rtl/>
          <w:lang w:bidi="ar-EG"/>
        </w:rPr>
        <w:t xml:space="preserve"> </w:t>
      </w:r>
      <w:r w:rsidRPr="00FC0F14">
        <w:rPr>
          <w:rFonts w:hint="eastAsia"/>
          <w:noProof/>
          <w:rtl/>
          <w:lang w:bidi="ar-EG"/>
        </w:rPr>
        <w:t>أن</w:t>
      </w:r>
      <w:r w:rsidRPr="00FC0F14">
        <w:rPr>
          <w:noProof/>
          <w:rtl/>
          <w:lang w:bidi="ar-EG"/>
        </w:rPr>
        <w:t xml:space="preserve"> </w:t>
      </w:r>
      <w:r w:rsidRPr="00FC0F14">
        <w:rPr>
          <w:rFonts w:hint="eastAsia"/>
          <w:noProof/>
          <w:rtl/>
          <w:lang w:bidi="ar-EG"/>
        </w:rPr>
        <w:t>تتبع</w:t>
      </w:r>
      <w:r w:rsidRPr="00FC0F14">
        <w:rPr>
          <w:noProof/>
          <w:rtl/>
          <w:lang w:bidi="ar-EG"/>
        </w:rPr>
        <w:t xml:space="preserve"> </w:t>
      </w:r>
      <w:r w:rsidRPr="00FC0F14">
        <w:rPr>
          <w:rFonts w:hint="cs"/>
          <w:noProof/>
          <w:rtl/>
          <w:lang w:bidi="ar-EG"/>
        </w:rPr>
        <w:t xml:space="preserve">توصيات </w:t>
      </w:r>
      <w:r w:rsidRPr="00FC0F14">
        <w:rPr>
          <w:rFonts w:hint="eastAsia"/>
          <w:noProof/>
          <w:rtl/>
          <w:lang w:bidi="ar-EG"/>
        </w:rPr>
        <w:t>القطاع</w:t>
      </w:r>
      <w:r w:rsidRPr="00FC0F14">
        <w:rPr>
          <w:noProof/>
          <w:rtl/>
          <w:lang w:bidi="ar-EG"/>
        </w:rPr>
        <w:t xml:space="preserve"> المتصلة </w:t>
      </w:r>
      <w:r w:rsidRPr="00FC0F14">
        <w:rPr>
          <w:rFonts w:hint="cs"/>
          <w:noProof/>
          <w:rtl/>
          <w:lang w:bidi="ar-EG"/>
        </w:rPr>
        <w:t>بالقضايا</w:t>
      </w:r>
      <w:r w:rsidRPr="00FC0F14">
        <w:rPr>
          <w:noProof/>
          <w:rtl/>
          <w:lang w:bidi="ar-EG"/>
        </w:rPr>
        <w:t xml:space="preserve"> الأُخرى عملية الموافقة البديلة. ومع ذلك، يمكن اتخاذ إجراء واضح في الجمعية العالمية لتقييس الاتصالات لتغيير الاختيار من عملية الموافقة البديلة إلى عملية الموافقة التقليدية، والعكس بالعكس.</w:t>
      </w:r>
    </w:p>
    <w:p w14:paraId="1B394CE3" w14:textId="77777777" w:rsidR="00ED026F" w:rsidRPr="00FC0F14" w:rsidRDefault="004947CA" w:rsidP="00ED026F">
      <w:pPr>
        <w:pStyle w:val="Heading2"/>
        <w:rPr>
          <w:rtl/>
        </w:rPr>
      </w:pPr>
      <w:r w:rsidRPr="00FC0F14">
        <w:t>2.8</w:t>
      </w:r>
      <w:r w:rsidRPr="00FC0F14">
        <w:rPr>
          <w:rtl/>
        </w:rPr>
        <w:tab/>
      </w:r>
      <w:r w:rsidRPr="00FC0F14">
        <w:rPr>
          <w:rFonts w:hint="eastAsia"/>
          <w:rtl/>
        </w:rPr>
        <w:t>التبليغ</w:t>
      </w:r>
      <w:r w:rsidRPr="00FC0F14">
        <w:rPr>
          <w:rtl/>
        </w:rPr>
        <w:t xml:space="preserve"> عن الاختيار</w:t>
      </w:r>
    </w:p>
    <w:p w14:paraId="004769F9" w14:textId="77777777" w:rsidR="00ED026F" w:rsidRPr="00FC0F14" w:rsidRDefault="004947CA" w:rsidP="00ED026F">
      <w:pPr>
        <w:rPr>
          <w:noProof/>
          <w:lang w:bidi="ar-EG"/>
        </w:rPr>
      </w:pPr>
      <w:r w:rsidRPr="00FC0F14">
        <w:rPr>
          <w:noProof/>
          <w:rtl/>
          <w:lang w:bidi="ar-EG"/>
        </w:rPr>
        <w:t xml:space="preserve">عندما يبلغ مدير مكتب تقييس الاتصالات الأعضاء بالموافقة على مسألة، </w:t>
      </w:r>
      <w:r w:rsidRPr="00FC0F14">
        <w:rPr>
          <w:rFonts w:hint="eastAsia"/>
          <w:noProof/>
          <w:rtl/>
          <w:lang w:bidi="ar-EG"/>
        </w:rPr>
        <w:t>يخطرهم</w:t>
      </w:r>
      <w:r w:rsidRPr="00FC0F14">
        <w:rPr>
          <w:noProof/>
          <w:rtl/>
          <w:lang w:bidi="ar-EG"/>
        </w:rPr>
        <w:t xml:space="preserve"> أيضاً بالاختيار المقترح بالنسبة </w:t>
      </w:r>
      <w:r w:rsidRPr="00FC0F14">
        <w:rPr>
          <w:rFonts w:hint="cs"/>
          <w:noProof/>
          <w:rtl/>
          <w:lang w:bidi="ar-EG"/>
        </w:rPr>
        <w:t>إلى ا</w:t>
      </w:r>
      <w:r w:rsidRPr="00FC0F14">
        <w:rPr>
          <w:noProof/>
          <w:rtl/>
          <w:lang w:bidi="ar-EG"/>
        </w:rPr>
        <w:t xml:space="preserve">لتوصيات التي ستترتب على ذلك. وفي حالة وجود اعتراضات، يجب أن تستند إلى أحكام </w:t>
      </w:r>
      <w:r w:rsidRPr="00FC0F14">
        <w:rPr>
          <w:rFonts w:hint="cs"/>
          <w:noProof/>
          <w:rtl/>
          <w:lang w:bidi="ar-EG"/>
        </w:rPr>
        <w:t>الأرقام</w:t>
      </w:r>
      <w:r w:rsidRPr="00FC0F14">
        <w:rPr>
          <w:rFonts w:hint="eastAsia"/>
          <w:noProof/>
          <w:rtl/>
          <w:lang w:bidi="ar-EG"/>
        </w:rPr>
        <w:t> </w:t>
      </w:r>
      <w:r w:rsidRPr="00FC0F14">
        <w:rPr>
          <w:noProof/>
          <w:lang w:bidi="ar-EG"/>
        </w:rPr>
        <w:t>246D</w:t>
      </w:r>
      <w:r w:rsidRPr="00FC0F14">
        <w:rPr>
          <w:noProof/>
          <w:rtl/>
          <w:lang w:bidi="ar-EG"/>
        </w:rPr>
        <w:t xml:space="preserve"> </w:t>
      </w:r>
      <w:r w:rsidRPr="00FC0F14">
        <w:rPr>
          <w:rFonts w:hint="cs"/>
          <w:noProof/>
          <w:rtl/>
          <w:lang w:bidi="ar-EG"/>
        </w:rPr>
        <w:t>و</w:t>
      </w:r>
      <w:r w:rsidRPr="00FC0F14">
        <w:rPr>
          <w:noProof/>
          <w:lang w:bidi="ar-EG"/>
        </w:rPr>
        <w:t>246F</w:t>
      </w:r>
      <w:r w:rsidRPr="00FC0F14">
        <w:rPr>
          <w:rFonts w:hint="cs"/>
          <w:noProof/>
          <w:rtl/>
          <w:lang w:bidi="ar-EG"/>
        </w:rPr>
        <w:t xml:space="preserve"> و</w:t>
      </w:r>
      <w:r w:rsidRPr="00FC0F14">
        <w:rPr>
          <w:noProof/>
          <w:lang w:bidi="ar-EG"/>
        </w:rPr>
        <w:t>246H</w:t>
      </w:r>
      <w:r w:rsidRPr="00FC0F14">
        <w:rPr>
          <w:rFonts w:hint="cs"/>
          <w:noProof/>
          <w:rtl/>
          <w:lang w:bidi="ar-EG"/>
        </w:rPr>
        <w:t xml:space="preserve"> </w:t>
      </w:r>
      <w:r w:rsidRPr="00FC0F14">
        <w:rPr>
          <w:noProof/>
          <w:rtl/>
          <w:lang w:bidi="ar-EG"/>
        </w:rPr>
        <w:t>من الاتفاقية، وتحال هذه الاعتراضات كتابة</w:t>
      </w:r>
      <w:r w:rsidRPr="00FC0F14">
        <w:rPr>
          <w:rFonts w:hint="eastAsia"/>
          <w:noProof/>
          <w:rtl/>
          <w:lang w:bidi="ar-EG"/>
        </w:rPr>
        <w:t>ً</w:t>
      </w:r>
      <w:r w:rsidRPr="00FC0F14">
        <w:rPr>
          <w:noProof/>
          <w:rtl/>
          <w:lang w:bidi="ar-EG"/>
        </w:rPr>
        <w:t xml:space="preserve"> إلى الاجتماع التالي للجنة الدراسات، حيث يُعاد النظر في الاختيار (انظر الفقرة</w:t>
      </w:r>
      <w:r w:rsidRPr="00FC0F14">
        <w:rPr>
          <w:rFonts w:hint="eastAsia"/>
          <w:noProof/>
          <w:rtl/>
          <w:lang w:bidi="ar-EG"/>
        </w:rPr>
        <w:t> </w:t>
      </w:r>
      <w:r w:rsidRPr="00FC0F14">
        <w:rPr>
          <w:noProof/>
          <w:lang w:bidi="ar-EG"/>
        </w:rPr>
        <w:t>3.8</w:t>
      </w:r>
      <w:r w:rsidRPr="00FC0F14">
        <w:rPr>
          <w:noProof/>
          <w:rtl/>
          <w:lang w:bidi="ar-EG"/>
        </w:rPr>
        <w:t xml:space="preserve"> فيما يلي).</w:t>
      </w:r>
    </w:p>
    <w:p w14:paraId="4EB93033" w14:textId="77777777" w:rsidR="00ED026F" w:rsidRPr="00FC0F14" w:rsidRDefault="004947CA" w:rsidP="00ED026F">
      <w:pPr>
        <w:pStyle w:val="Heading2"/>
        <w:rPr>
          <w:rtl/>
        </w:rPr>
      </w:pPr>
      <w:r w:rsidRPr="00FC0F14">
        <w:t>3.8</w:t>
      </w:r>
      <w:r w:rsidRPr="00FC0F14">
        <w:rPr>
          <w:rtl/>
        </w:rPr>
        <w:tab/>
        <w:t>إعادة النظر في الاختيار</w:t>
      </w:r>
    </w:p>
    <w:p w14:paraId="317AFDF4" w14:textId="77777777" w:rsidR="00ED026F" w:rsidRPr="00FC0F14" w:rsidRDefault="004947CA" w:rsidP="00ED026F">
      <w:pPr>
        <w:rPr>
          <w:noProof/>
          <w:rtl/>
          <w:lang w:bidi="ar-EG"/>
        </w:rPr>
      </w:pPr>
      <w:r w:rsidRPr="00FC0F14">
        <w:rPr>
          <w:b/>
          <w:bCs/>
          <w:noProof/>
          <w:lang w:bidi="ar-EG"/>
        </w:rPr>
        <w:t>1.3.8</w:t>
      </w:r>
      <w:r w:rsidRPr="00FC0F14">
        <w:rPr>
          <w:noProof/>
          <w:rtl/>
          <w:lang w:bidi="ar-EG"/>
        </w:rPr>
        <w:tab/>
        <w:t>يمكن، في أي وقت، قبل اتخاذ قرار بعرض مشروع توصية جديدة أو مراجَعة لطلب التعليق عليها في </w:t>
      </w:r>
      <w:r w:rsidRPr="00FC0F14">
        <w:rPr>
          <w:rFonts w:hint="eastAsia"/>
          <w:noProof/>
          <w:rtl/>
          <w:lang w:bidi="ar-EG"/>
        </w:rPr>
        <w:t>إطار</w:t>
      </w:r>
      <w:r w:rsidRPr="00FC0F14">
        <w:rPr>
          <w:noProof/>
          <w:rtl/>
          <w:lang w:bidi="ar-EG"/>
        </w:rPr>
        <w:t xml:space="preserve"> عملية "</w:t>
      </w:r>
      <w:r w:rsidRPr="00FC0F14">
        <w:rPr>
          <w:rFonts w:hint="eastAsia"/>
          <w:noProof/>
          <w:rtl/>
          <w:lang w:bidi="ar-EG"/>
        </w:rPr>
        <w:t>ال</w:t>
      </w:r>
      <w:r w:rsidRPr="00FC0F14">
        <w:rPr>
          <w:noProof/>
          <w:rtl/>
          <w:lang w:bidi="ar-EG"/>
        </w:rPr>
        <w:t xml:space="preserve">نداء </w:t>
      </w:r>
      <w:r w:rsidRPr="00FC0F14">
        <w:rPr>
          <w:rFonts w:hint="eastAsia"/>
          <w:noProof/>
          <w:rtl/>
          <w:lang w:bidi="ar-EG"/>
        </w:rPr>
        <w:t>ال</w:t>
      </w:r>
      <w:r w:rsidRPr="00FC0F14">
        <w:rPr>
          <w:noProof/>
          <w:rtl/>
          <w:lang w:bidi="ar-EG"/>
        </w:rPr>
        <w:t xml:space="preserve">أخير"، إعادة النظر في الاختيار استناداً إلى أحكام </w:t>
      </w:r>
      <w:r w:rsidRPr="00FC0F14">
        <w:rPr>
          <w:rFonts w:hint="cs"/>
          <w:noProof/>
          <w:rtl/>
          <w:lang w:bidi="ar-EG"/>
        </w:rPr>
        <w:t>الأرقام</w:t>
      </w:r>
      <w:r w:rsidRPr="00FC0F14">
        <w:rPr>
          <w:noProof/>
          <w:rtl/>
          <w:lang w:bidi="ar-EG"/>
        </w:rPr>
        <w:t xml:space="preserve"> </w:t>
      </w:r>
      <w:r w:rsidRPr="00FC0F14">
        <w:rPr>
          <w:noProof/>
          <w:lang w:bidi="ar-EG"/>
        </w:rPr>
        <w:t>246D</w:t>
      </w:r>
      <w:r w:rsidRPr="00FC0F14">
        <w:rPr>
          <w:noProof/>
          <w:rtl/>
          <w:lang w:bidi="ar-EG"/>
        </w:rPr>
        <w:t xml:space="preserve"> </w:t>
      </w:r>
      <w:r w:rsidRPr="00FC0F14">
        <w:rPr>
          <w:rFonts w:hint="cs"/>
          <w:noProof/>
          <w:rtl/>
          <w:lang w:bidi="ar-EG"/>
        </w:rPr>
        <w:t>و</w:t>
      </w:r>
      <w:r w:rsidRPr="00E93448">
        <w:rPr>
          <w:noProof/>
          <w:lang w:bidi="ar-EG"/>
        </w:rPr>
        <w:t>246F</w:t>
      </w:r>
      <w:r w:rsidRPr="00FC0F14">
        <w:rPr>
          <w:rFonts w:hint="cs"/>
          <w:noProof/>
          <w:rtl/>
          <w:lang w:bidi="ar-EG"/>
        </w:rPr>
        <w:t xml:space="preserve"> و</w:t>
      </w:r>
      <w:r w:rsidRPr="00FC0F14">
        <w:rPr>
          <w:noProof/>
          <w:lang w:bidi="ar-EG"/>
        </w:rPr>
        <w:t>246H</w:t>
      </w:r>
      <w:r w:rsidRPr="00FC0F14">
        <w:rPr>
          <w:rFonts w:hint="cs"/>
          <w:noProof/>
          <w:rtl/>
          <w:lang w:bidi="ar-EG"/>
        </w:rPr>
        <w:t xml:space="preserve"> </w:t>
      </w:r>
      <w:r w:rsidRPr="00FC0F14">
        <w:rPr>
          <w:noProof/>
          <w:rtl/>
          <w:lang w:bidi="ar-EG"/>
        </w:rPr>
        <w:t>من الاتفاقية. ويجب أن يكون طلب إعادة النظر كتابة (مثل مساهمة، أو</w:t>
      </w:r>
      <w:r w:rsidRPr="00FC0F14">
        <w:rPr>
          <w:rFonts w:hint="eastAsia"/>
          <w:noProof/>
          <w:rtl/>
          <w:lang w:bidi="ar-EG"/>
        </w:rPr>
        <w:t> </w:t>
      </w:r>
      <w:r w:rsidRPr="00FC0F14">
        <w:rPr>
          <w:rFonts w:hint="cs"/>
          <w:noProof/>
          <w:rtl/>
          <w:lang w:bidi="ar-EG"/>
        </w:rPr>
        <w:t>في </w:t>
      </w:r>
      <w:r w:rsidRPr="00FC0F14">
        <w:rPr>
          <w:noProof/>
          <w:rtl/>
          <w:lang w:bidi="ar-EG"/>
        </w:rPr>
        <w:t xml:space="preserve">حالة تقديم الطلب بعد انقضاء الموعد النهائي لتقديم المساهمات، تقدَّم وثيقة مكتوبة يتم </w:t>
      </w:r>
      <w:r w:rsidRPr="00FC0F14">
        <w:rPr>
          <w:rFonts w:hint="eastAsia"/>
          <w:noProof/>
          <w:rtl/>
          <w:lang w:bidi="ar-EG"/>
        </w:rPr>
        <w:t>عرضها</w:t>
      </w:r>
      <w:r w:rsidRPr="00FC0F14">
        <w:rPr>
          <w:noProof/>
          <w:rtl/>
          <w:lang w:bidi="ar-EG"/>
        </w:rPr>
        <w:t xml:space="preserve"> فيما بعد في وثيقة مؤقتة</w:t>
      </w:r>
      <w:r w:rsidRPr="00FC0F14">
        <w:rPr>
          <w:rFonts w:hint="eastAsia"/>
          <w:noProof/>
          <w:rtl/>
          <w:lang w:bidi="ar-EG"/>
        </w:rPr>
        <w:t> </w:t>
      </w:r>
      <w:r w:rsidRPr="00FC0F14">
        <w:rPr>
          <w:noProof/>
          <w:lang w:bidi="ar-EG"/>
        </w:rPr>
        <w:t>(TD)</w:t>
      </w:r>
      <w:r w:rsidRPr="00FC0F14">
        <w:rPr>
          <w:noProof/>
          <w:rtl/>
          <w:lang w:bidi="ar-EG"/>
        </w:rPr>
        <w:t>) إلى اجتماع لجنة الدراسات أو فرقة العمل</w:t>
      </w:r>
      <w:r w:rsidRPr="00FC0F14">
        <w:rPr>
          <w:color w:val="000000"/>
          <w:rtl/>
        </w:rPr>
        <w:t xml:space="preserve"> مشفوعاً بأسباب إعادة النظر في الاختيار</w:t>
      </w:r>
      <w:r w:rsidRPr="00FC0F14">
        <w:rPr>
          <w:noProof/>
          <w:rtl/>
          <w:lang w:bidi="ar-EG"/>
        </w:rPr>
        <w:t>. وأي اقتراح من دولة عضو أو من عضو قطاع لتغيير الاختيار يتعين أن يحصل على تأييد قبل أن يصبح من الممكن للاجتماع تناوله.</w:t>
      </w:r>
    </w:p>
    <w:p w14:paraId="566D514E" w14:textId="77777777" w:rsidR="007D3DEC" w:rsidRPr="00FC0F14" w:rsidRDefault="007D3DEC" w:rsidP="007D3DEC">
      <w:pPr>
        <w:rPr>
          <w:noProof/>
          <w:lang w:bidi="ar-EG"/>
        </w:rPr>
      </w:pPr>
      <w:r w:rsidRPr="00FC0F14">
        <w:rPr>
          <w:noProof/>
          <w:lang w:bidi="ar-EG"/>
        </w:rPr>
        <w:br w:type="page"/>
      </w:r>
    </w:p>
    <w:p w14:paraId="3AD50B1B" w14:textId="77777777" w:rsidR="00ED026F" w:rsidRPr="00FC0F14" w:rsidRDefault="004947CA" w:rsidP="00ED026F">
      <w:pPr>
        <w:rPr>
          <w:noProof/>
          <w:rtl/>
          <w:lang w:bidi="ar-EG"/>
        </w:rPr>
      </w:pPr>
      <w:r w:rsidRPr="00FC0F14">
        <w:rPr>
          <w:b/>
          <w:bCs/>
          <w:noProof/>
          <w:lang w:bidi="ar-EG"/>
        </w:rPr>
        <w:t>2.3.8</w:t>
      </w:r>
      <w:r w:rsidRPr="00FC0F14">
        <w:rPr>
          <w:noProof/>
          <w:spacing w:val="-6"/>
          <w:rtl/>
          <w:lang w:bidi="ar-EG"/>
        </w:rPr>
        <w:tab/>
        <w:t xml:space="preserve">وتقرر لجنة الدراسات، بتطبيق </w:t>
      </w:r>
      <w:r w:rsidRPr="00FC0F14">
        <w:rPr>
          <w:rFonts w:hint="eastAsia"/>
          <w:noProof/>
          <w:spacing w:val="-6"/>
          <w:rtl/>
          <w:lang w:bidi="ar-EG"/>
        </w:rPr>
        <w:t>نفس</w:t>
      </w:r>
      <w:r w:rsidRPr="00FC0F14">
        <w:rPr>
          <w:noProof/>
          <w:spacing w:val="-6"/>
          <w:rtl/>
          <w:lang w:bidi="ar-EG"/>
        </w:rPr>
        <w:t xml:space="preserve"> الإجراءات المبينة في الفقرة </w:t>
      </w:r>
      <w:r w:rsidRPr="00FC0F14">
        <w:rPr>
          <w:noProof/>
          <w:spacing w:val="-6"/>
          <w:lang w:bidi="ar-EG"/>
        </w:rPr>
        <w:t>1.1.8</w:t>
      </w:r>
      <w:r w:rsidRPr="00FC0F14">
        <w:rPr>
          <w:noProof/>
          <w:spacing w:val="-6"/>
          <w:rtl/>
          <w:lang w:bidi="ar-EG"/>
        </w:rPr>
        <w:t>، ما إذا كان الاختيار يبقى على ما هو عليه أو يتم تغييره.</w:t>
      </w:r>
    </w:p>
    <w:p w14:paraId="1A17E89F" w14:textId="77777777" w:rsidR="00ED026F" w:rsidRPr="00FC0F14" w:rsidRDefault="004947CA" w:rsidP="00ED026F">
      <w:pPr>
        <w:rPr>
          <w:noProof/>
          <w:rtl/>
          <w:lang w:bidi="ar-EG"/>
        </w:rPr>
      </w:pPr>
      <w:r w:rsidRPr="00FC0F14">
        <w:rPr>
          <w:b/>
          <w:bCs/>
          <w:noProof/>
          <w:lang w:bidi="ar-EG"/>
        </w:rPr>
        <w:t>3.3.8</w:t>
      </w:r>
      <w:r w:rsidRPr="00FC0F14">
        <w:rPr>
          <w:noProof/>
          <w:rtl/>
          <w:lang w:bidi="ar-EG"/>
        </w:rPr>
        <w:tab/>
      </w:r>
      <w:r w:rsidRPr="00FC0F14">
        <w:rPr>
          <w:rFonts w:hint="cs"/>
          <w:noProof/>
          <w:rtl/>
          <w:lang w:bidi="ar-EG"/>
        </w:rPr>
        <w:t xml:space="preserve">يُعلن </w:t>
      </w:r>
      <w:r w:rsidRPr="00FC0F14">
        <w:rPr>
          <w:noProof/>
          <w:rtl/>
          <w:lang w:bidi="ar-EG"/>
        </w:rPr>
        <w:t>رئيس الاجتماع بوضوح</w:t>
      </w:r>
      <w:r w:rsidRPr="00FC0F14">
        <w:rPr>
          <w:rFonts w:hint="cs"/>
          <w:noProof/>
          <w:rtl/>
          <w:lang w:bidi="ar-EG"/>
        </w:rPr>
        <w:t xml:space="preserve"> في حينِه عن أي </w:t>
      </w:r>
      <w:r w:rsidRPr="00FC0F14">
        <w:rPr>
          <w:noProof/>
          <w:rtl/>
          <w:lang w:bidi="ar-EG"/>
        </w:rPr>
        <w:t xml:space="preserve">تغيير </w:t>
      </w:r>
      <w:r w:rsidRPr="00FC0F14">
        <w:rPr>
          <w:rFonts w:hint="cs"/>
          <w:noProof/>
          <w:rtl/>
          <w:lang w:bidi="ar-EG"/>
        </w:rPr>
        <w:t xml:space="preserve">يُتفق عليه في </w:t>
      </w:r>
      <w:r w:rsidRPr="00FC0F14">
        <w:rPr>
          <w:noProof/>
          <w:rtl/>
          <w:lang w:bidi="ar-EG"/>
        </w:rPr>
        <w:t xml:space="preserve">عملية الموافقة على التوصية. </w:t>
      </w:r>
      <w:r w:rsidRPr="00FC0F14">
        <w:rPr>
          <w:rFonts w:hint="cs"/>
          <w:noProof/>
          <w:rtl/>
          <w:lang w:bidi="ar-EG"/>
        </w:rPr>
        <w:t>ويُدرَج</w:t>
      </w:r>
      <w:r w:rsidRPr="00FC0F14">
        <w:rPr>
          <w:noProof/>
          <w:rtl/>
          <w:lang w:bidi="ar-EG"/>
        </w:rPr>
        <w:t xml:space="preserve"> </w:t>
      </w:r>
      <w:r w:rsidRPr="00FC0F14">
        <w:rPr>
          <w:rFonts w:hint="cs"/>
          <w:noProof/>
          <w:rtl/>
          <w:lang w:bidi="ar-EG"/>
        </w:rPr>
        <w:t xml:space="preserve">التغيير المتفق عليه أيضاً </w:t>
      </w:r>
      <w:r w:rsidRPr="00FC0F14">
        <w:rPr>
          <w:noProof/>
          <w:rtl/>
          <w:lang w:bidi="ar-EG"/>
        </w:rPr>
        <w:t>في تقرير الاجتماع</w:t>
      </w:r>
      <w:r w:rsidRPr="00FC0F14">
        <w:rPr>
          <w:rFonts w:hint="cs"/>
          <w:noProof/>
          <w:rtl/>
          <w:lang w:bidi="ar-EG"/>
        </w:rPr>
        <w:t xml:space="preserve"> </w:t>
      </w:r>
      <w:r w:rsidRPr="00FC0F14">
        <w:rPr>
          <w:noProof/>
          <w:rtl/>
          <w:lang w:bidi="ar-EG"/>
        </w:rPr>
        <w:t xml:space="preserve">وفي برنامج عمل قطاع تقييس الاتصالات </w:t>
      </w:r>
      <w:r w:rsidRPr="00FC0F14">
        <w:rPr>
          <w:rFonts w:hint="cs"/>
          <w:noProof/>
          <w:rtl/>
          <w:lang w:bidi="ar-EG"/>
        </w:rPr>
        <w:t>المتعلق</w:t>
      </w:r>
      <w:r w:rsidRPr="00FC0F14">
        <w:rPr>
          <w:noProof/>
          <w:rtl/>
          <w:lang w:bidi="ar-EG"/>
        </w:rPr>
        <w:t xml:space="preserve"> بالتوصية.</w:t>
      </w:r>
    </w:p>
    <w:p w14:paraId="2243DF20" w14:textId="77777777" w:rsidR="00ED026F" w:rsidRPr="00FC0F14" w:rsidRDefault="004947CA" w:rsidP="00ED026F">
      <w:pPr>
        <w:rPr>
          <w:noProof/>
          <w:rtl/>
          <w:lang w:bidi="ar-EG"/>
        </w:rPr>
      </w:pPr>
      <w:r w:rsidRPr="00FC0F14">
        <w:rPr>
          <w:b/>
          <w:bCs/>
          <w:noProof/>
          <w:lang w:bidi="ar-EG"/>
        </w:rPr>
        <w:t>4.3.8</w:t>
      </w:r>
      <w:r w:rsidRPr="00FC0F14">
        <w:rPr>
          <w:noProof/>
          <w:rtl/>
          <w:lang w:bidi="ar-EG"/>
        </w:rPr>
        <w:tab/>
        <w:t xml:space="preserve">يجوز تغيير </w:t>
      </w:r>
      <w:r w:rsidRPr="00FC0F14">
        <w:rPr>
          <w:rFonts w:hint="cs"/>
          <w:noProof/>
          <w:rtl/>
          <w:lang w:bidi="ar-EG"/>
        </w:rPr>
        <w:t xml:space="preserve">عملية </w:t>
      </w:r>
      <w:r w:rsidRPr="00FC0F14">
        <w:rPr>
          <w:noProof/>
          <w:rtl/>
          <w:lang w:bidi="ar-EG"/>
        </w:rPr>
        <w:t xml:space="preserve">الاختيار بعد </w:t>
      </w:r>
      <w:r w:rsidRPr="00FC0F14">
        <w:rPr>
          <w:rFonts w:hint="cs"/>
          <w:noProof/>
          <w:rtl/>
          <w:lang w:bidi="ar-EG"/>
        </w:rPr>
        <w:t xml:space="preserve">إقرار </w:t>
      </w:r>
      <w:r w:rsidRPr="00FC0F14">
        <w:rPr>
          <w:noProof/>
          <w:rtl/>
          <w:lang w:bidi="ar-EG"/>
        </w:rPr>
        <w:t xml:space="preserve">التوصية (الفقرة </w:t>
      </w:r>
      <w:r w:rsidRPr="00FC0F14">
        <w:rPr>
          <w:noProof/>
          <w:lang w:bidi="ar-EG"/>
        </w:rPr>
        <w:t>2.5</w:t>
      </w:r>
      <w:r w:rsidRPr="00FC0F14">
        <w:rPr>
          <w:rFonts w:hint="cs"/>
          <w:noProof/>
          <w:rtl/>
          <w:lang w:bidi="ar-EG"/>
        </w:rPr>
        <w:t xml:space="preserve"> من </w:t>
      </w:r>
      <w:r w:rsidRPr="00FC0F14">
        <w:rPr>
          <w:noProof/>
          <w:rtl/>
          <w:lang w:bidi="ar-EG"/>
        </w:rPr>
        <w:t xml:space="preserve">التوصية </w:t>
      </w:r>
      <w:r w:rsidRPr="00FC0F14">
        <w:rPr>
          <w:noProof/>
          <w:lang w:bidi="ar-EG"/>
        </w:rPr>
        <w:t>ITU</w:t>
      </w:r>
      <w:r w:rsidRPr="00FC0F14">
        <w:rPr>
          <w:noProof/>
          <w:lang w:bidi="ar-EG"/>
        </w:rPr>
        <w:noBreakHyphen/>
        <w:t>T A.8</w:t>
      </w:r>
      <w:r w:rsidRPr="00FC0F14">
        <w:rPr>
          <w:noProof/>
          <w:rtl/>
          <w:lang w:bidi="ar-EG"/>
        </w:rPr>
        <w:t>)</w:t>
      </w:r>
      <w:r w:rsidRPr="00FC0F14">
        <w:rPr>
          <w:rFonts w:hint="cs"/>
          <w:noProof/>
          <w:rtl/>
          <w:lang w:bidi="ar-EG"/>
        </w:rPr>
        <w:t xml:space="preserve">. </w:t>
      </w:r>
      <w:r w:rsidRPr="00FC0F14">
        <w:rPr>
          <w:noProof/>
          <w:rtl/>
          <w:lang w:bidi="ar-EG"/>
        </w:rPr>
        <w:t xml:space="preserve">ولا يجوز تغيير الاختيار بعد تحديد </w:t>
      </w:r>
      <w:r w:rsidRPr="00FC0F14">
        <w:rPr>
          <w:rFonts w:hint="cs"/>
          <w:noProof/>
          <w:rtl/>
          <w:lang w:bidi="ar-EG"/>
        </w:rPr>
        <w:t xml:space="preserve">التوصية </w:t>
      </w:r>
      <w:r w:rsidRPr="00FC0F14">
        <w:rPr>
          <w:noProof/>
          <w:rtl/>
          <w:lang w:bidi="ar-EG"/>
        </w:rPr>
        <w:t>(انظر الفقرة</w:t>
      </w:r>
      <w:r w:rsidRPr="00FC0F14">
        <w:rPr>
          <w:rFonts w:hint="eastAsia"/>
          <w:noProof/>
          <w:rtl/>
          <w:lang w:bidi="ar-EG"/>
        </w:rPr>
        <w:t> </w:t>
      </w:r>
      <w:r w:rsidRPr="00FC0F14">
        <w:rPr>
          <w:noProof/>
          <w:lang w:bidi="ar-EG"/>
        </w:rPr>
        <w:t>1.3.9</w:t>
      </w:r>
      <w:r w:rsidRPr="00FC0F14">
        <w:rPr>
          <w:noProof/>
          <w:rtl/>
          <w:lang w:bidi="ar-EG"/>
        </w:rPr>
        <w:t xml:space="preserve"> أدناه).</w:t>
      </w:r>
    </w:p>
    <w:p w14:paraId="20D38D6B" w14:textId="77777777" w:rsidR="00ED026F" w:rsidRPr="00FC0F14" w:rsidRDefault="004947CA" w:rsidP="00ED026F">
      <w:pPr>
        <w:pStyle w:val="SectionNo"/>
      </w:pPr>
      <w:r w:rsidRPr="00FC0F14">
        <w:rPr>
          <w:rtl/>
        </w:rPr>
        <w:t>ال</w:t>
      </w:r>
      <w:r w:rsidR="002C040D" w:rsidRPr="00FC0F14">
        <w:rPr>
          <w:rtl/>
        </w:rPr>
        <w:t>قسم</w:t>
      </w:r>
      <w:r w:rsidRPr="00FC0F14">
        <w:rPr>
          <w:rtl/>
        </w:rPr>
        <w:t xml:space="preserve"> </w:t>
      </w:r>
      <w:r w:rsidRPr="00FC0F14">
        <w:t>9</w:t>
      </w:r>
    </w:p>
    <w:p w14:paraId="6EE4FD96" w14:textId="77777777" w:rsidR="00ED026F" w:rsidRPr="00FC0F14" w:rsidRDefault="004947CA" w:rsidP="00ED026F">
      <w:pPr>
        <w:pStyle w:val="Sectiontitle"/>
        <w:rPr>
          <w:bCs w:val="0"/>
          <w:noProof/>
        </w:rPr>
      </w:pPr>
      <w:r w:rsidRPr="00FC0F14">
        <w:rPr>
          <w:rtl/>
        </w:rPr>
        <w:t>الموافقة</w:t>
      </w:r>
      <w:r w:rsidRPr="00FC0F14">
        <w:rPr>
          <w:noProof/>
          <w:rtl/>
        </w:rPr>
        <w:t xml:space="preserve"> على التوصيات الجديدة أو </w:t>
      </w:r>
      <w:r w:rsidR="005A7487" w:rsidRPr="00FC0F14">
        <w:rPr>
          <w:noProof/>
          <w:rtl/>
        </w:rPr>
        <w:t>المراجَع</w:t>
      </w:r>
      <w:r w:rsidRPr="00FC0F14">
        <w:rPr>
          <w:noProof/>
          <w:rtl/>
        </w:rPr>
        <w:t>ة</w:t>
      </w:r>
      <w:r w:rsidRPr="00FC0F14">
        <w:rPr>
          <w:rFonts w:hint="cs"/>
          <w:noProof/>
          <w:rtl/>
        </w:rPr>
        <w:t xml:space="preserve"> </w:t>
      </w:r>
      <w:r w:rsidRPr="00FC0F14">
        <w:rPr>
          <w:noProof/>
          <w:rtl/>
        </w:rPr>
        <w:t>باتباع عملية الموافقة التقليدية</w:t>
      </w:r>
    </w:p>
    <w:p w14:paraId="61E15AC7" w14:textId="77777777" w:rsidR="00ED026F" w:rsidRPr="00FC0F14" w:rsidRDefault="004947CA" w:rsidP="00ED026F">
      <w:pPr>
        <w:pStyle w:val="Heading2"/>
        <w:spacing w:before="360"/>
        <w:rPr>
          <w:rtl/>
        </w:rPr>
      </w:pPr>
      <w:r w:rsidRPr="00FC0F14">
        <w:t>1.9</w:t>
      </w:r>
      <w:r w:rsidRPr="00FC0F14">
        <w:rPr>
          <w:rtl/>
        </w:rPr>
        <w:tab/>
        <w:t>عموميات</w:t>
      </w:r>
    </w:p>
    <w:p w14:paraId="1D6464BA" w14:textId="77777777" w:rsidR="00ED026F" w:rsidRPr="00FC0F14" w:rsidRDefault="004947CA" w:rsidP="00ED026F">
      <w:pPr>
        <w:rPr>
          <w:noProof/>
          <w:rtl/>
          <w:lang w:bidi="ar-EG"/>
        </w:rPr>
      </w:pPr>
      <w:r w:rsidRPr="00FC0F14">
        <w:rPr>
          <w:b/>
          <w:bCs/>
          <w:noProof/>
          <w:lang w:bidi="ar-EG"/>
        </w:rPr>
        <w:t>1.1.9</w:t>
      </w:r>
      <w:r w:rsidRPr="00FC0F14">
        <w:rPr>
          <w:b/>
          <w:bCs/>
          <w:noProof/>
          <w:rtl/>
          <w:lang w:bidi="ar-EG"/>
        </w:rPr>
        <w:tab/>
      </w:r>
      <w:r w:rsidRPr="00FC0F14">
        <w:rPr>
          <w:noProof/>
          <w:rtl/>
          <w:lang w:bidi="ar-EG"/>
        </w:rPr>
        <w:t xml:space="preserve">يوضح هذا القسم الإجراءات الواجب اتباعها في الموافقة على التوصيات </w:t>
      </w:r>
      <w:r w:rsidRPr="00FC0F14">
        <w:rPr>
          <w:rFonts w:hint="eastAsia"/>
          <w:noProof/>
          <w:rtl/>
          <w:lang w:bidi="ar-EG"/>
        </w:rPr>
        <w:t>الجديدة</w:t>
      </w:r>
      <w:r w:rsidRPr="00FC0F14">
        <w:rPr>
          <w:noProof/>
          <w:rtl/>
          <w:lang w:bidi="ar-EG"/>
        </w:rPr>
        <w:t xml:space="preserve"> أو المراجعة التي تتطلب مشاورات رسمية مع الدول الأعضاء </w:t>
      </w:r>
      <w:r w:rsidRPr="00FC0F14">
        <w:rPr>
          <w:rFonts w:hint="cs"/>
          <w:noProof/>
          <w:rtl/>
          <w:lang w:bidi="ar-EG"/>
        </w:rPr>
        <w:t>بموجب الأرقام و</w:t>
      </w:r>
      <w:r w:rsidRPr="00FC0F14">
        <w:rPr>
          <w:noProof/>
          <w:lang w:bidi="ar-EG"/>
        </w:rPr>
        <w:t>246D</w:t>
      </w:r>
      <w:r w:rsidRPr="00FC0F14">
        <w:rPr>
          <w:rFonts w:hint="cs"/>
          <w:noProof/>
          <w:rtl/>
          <w:lang w:bidi="ar-EG"/>
        </w:rPr>
        <w:t xml:space="preserve"> و</w:t>
      </w:r>
      <w:r w:rsidRPr="00FC0F14">
        <w:rPr>
          <w:noProof/>
          <w:lang w:bidi="ar-EG"/>
        </w:rPr>
        <w:t>246F</w:t>
      </w:r>
      <w:r w:rsidRPr="00FC0F14">
        <w:rPr>
          <w:rFonts w:hint="cs"/>
          <w:noProof/>
          <w:rtl/>
          <w:lang w:bidi="ar-EG"/>
        </w:rPr>
        <w:t xml:space="preserve"> و</w:t>
      </w:r>
      <w:r w:rsidRPr="00FC0F14">
        <w:rPr>
          <w:noProof/>
          <w:lang w:bidi="ar-EG"/>
        </w:rPr>
        <w:t>246H</w:t>
      </w:r>
      <w:r w:rsidRPr="00FC0F14">
        <w:rPr>
          <w:rFonts w:hint="cs"/>
          <w:noProof/>
          <w:rtl/>
          <w:lang w:bidi="ar-EG"/>
        </w:rPr>
        <w:t xml:space="preserve"> من </w:t>
      </w:r>
      <w:r w:rsidR="00B01949" w:rsidRPr="00FC0F14">
        <w:rPr>
          <w:rFonts w:hint="cs"/>
          <w:noProof/>
          <w:rtl/>
          <w:lang w:bidi="ar-EG"/>
        </w:rPr>
        <w:t xml:space="preserve">اتفاقية الاتحاد </w:t>
      </w:r>
      <w:r w:rsidRPr="00FC0F14">
        <w:rPr>
          <w:noProof/>
          <w:rtl/>
          <w:lang w:bidi="ar-EG"/>
        </w:rPr>
        <w:t>(عملية الموافقة التقليدية</w:t>
      </w:r>
      <w:r w:rsidRPr="00FC0F14">
        <w:rPr>
          <w:rFonts w:hint="cs"/>
          <w:noProof/>
          <w:rtl/>
          <w:lang w:bidi="ar-EG"/>
        </w:rPr>
        <w:t xml:space="preserve"> </w:t>
      </w:r>
      <w:r w:rsidRPr="00FC0F14">
        <w:rPr>
          <w:noProof/>
          <w:lang w:bidi="ar-EG"/>
        </w:rPr>
        <w:t>(TAP)</w:t>
      </w:r>
      <w:r w:rsidRPr="00FC0F14">
        <w:rPr>
          <w:noProof/>
          <w:rtl/>
          <w:lang w:bidi="ar-EG"/>
        </w:rPr>
        <w:t>). وطبقاً للرقم</w:t>
      </w:r>
      <w:r w:rsidRPr="00FC0F14">
        <w:rPr>
          <w:rFonts w:hint="cs"/>
          <w:noProof/>
          <w:rtl/>
          <w:lang w:bidi="ar-EG"/>
        </w:rPr>
        <w:t> </w:t>
      </w:r>
      <w:r w:rsidRPr="00FC0F14">
        <w:rPr>
          <w:noProof/>
          <w:snapToGrid w:val="0"/>
          <w:lang w:bidi="ar-EG"/>
        </w:rPr>
        <w:t>246B</w:t>
      </w:r>
      <w:r w:rsidRPr="00FC0F14">
        <w:rPr>
          <w:noProof/>
          <w:snapToGrid w:val="0"/>
          <w:rtl/>
          <w:lang w:bidi="ar-EG"/>
        </w:rPr>
        <w:t xml:space="preserve"> من </w:t>
      </w:r>
      <w:r w:rsidRPr="00FC0F14">
        <w:rPr>
          <w:rFonts w:hint="eastAsia"/>
          <w:noProof/>
          <w:snapToGrid w:val="0"/>
          <w:rtl/>
          <w:lang w:bidi="ar-EG"/>
        </w:rPr>
        <w:t>الاتفاقية</w:t>
      </w:r>
      <w:r w:rsidRPr="00FC0F14">
        <w:rPr>
          <w:noProof/>
          <w:snapToGrid w:val="0"/>
          <w:rtl/>
          <w:lang w:bidi="ar-EG"/>
        </w:rPr>
        <w:t xml:space="preserve">، تعتمد لجنة الدراسات المعنية </w:t>
      </w:r>
      <w:r w:rsidRPr="00FC0F14">
        <w:rPr>
          <w:rFonts w:hint="eastAsia"/>
          <w:noProof/>
          <w:snapToGrid w:val="0"/>
          <w:rtl/>
          <w:lang w:bidi="ar-EG"/>
        </w:rPr>
        <w:t>مشاريع</w:t>
      </w:r>
      <w:r w:rsidRPr="00FC0F14">
        <w:rPr>
          <w:noProof/>
          <w:snapToGrid w:val="0"/>
          <w:rtl/>
          <w:lang w:bidi="ar-EG"/>
        </w:rPr>
        <w:t xml:space="preserve"> التوصيات الجديدة أو </w:t>
      </w:r>
      <w:r w:rsidR="005A7487" w:rsidRPr="00FC0F14">
        <w:rPr>
          <w:noProof/>
          <w:snapToGrid w:val="0"/>
          <w:rtl/>
          <w:lang w:bidi="ar-EG"/>
        </w:rPr>
        <w:t>المراجَع</w:t>
      </w:r>
      <w:r w:rsidRPr="00FC0F14">
        <w:rPr>
          <w:noProof/>
          <w:snapToGrid w:val="0"/>
          <w:rtl/>
          <w:lang w:bidi="ar-EG"/>
        </w:rPr>
        <w:t xml:space="preserve">ة </w:t>
      </w:r>
      <w:r w:rsidRPr="00FC0F14">
        <w:rPr>
          <w:rFonts w:hint="eastAsia"/>
          <w:noProof/>
          <w:snapToGrid w:val="0"/>
          <w:rtl/>
          <w:lang w:bidi="ar-EG"/>
        </w:rPr>
        <w:t>لقطاع</w:t>
      </w:r>
      <w:r w:rsidRPr="00FC0F14">
        <w:rPr>
          <w:noProof/>
          <w:snapToGrid w:val="0"/>
          <w:rtl/>
          <w:lang w:bidi="ar-EG"/>
        </w:rPr>
        <w:t xml:space="preserve"> تقييس الاتصالات طبقاً للإجراءات التي تحددها الجمعية العالمية لتقييس الاتصالات، وتعتبر التوصيات قد حصلت على الموافقة إذا كانت الموافقة عليها لا</w:t>
      </w:r>
      <w:r w:rsidRPr="00FC0F14">
        <w:rPr>
          <w:rFonts w:hint="cs"/>
          <w:noProof/>
          <w:snapToGrid w:val="0"/>
          <w:rtl/>
          <w:lang w:bidi="ar-EG"/>
        </w:rPr>
        <w:t> </w:t>
      </w:r>
      <w:r w:rsidRPr="00FC0F14">
        <w:rPr>
          <w:noProof/>
          <w:snapToGrid w:val="0"/>
          <w:rtl/>
          <w:lang w:bidi="ar-EG"/>
        </w:rPr>
        <w:t xml:space="preserve">تستدعي مشاورات رسمية </w:t>
      </w:r>
      <w:r w:rsidRPr="00FC0F14">
        <w:rPr>
          <w:rFonts w:hint="eastAsia"/>
          <w:noProof/>
          <w:snapToGrid w:val="0"/>
          <w:rtl/>
          <w:lang w:bidi="ar-EG"/>
        </w:rPr>
        <w:t>مع</w:t>
      </w:r>
      <w:r w:rsidRPr="00FC0F14">
        <w:rPr>
          <w:noProof/>
          <w:snapToGrid w:val="0"/>
          <w:rtl/>
          <w:lang w:bidi="ar-EG"/>
        </w:rPr>
        <w:t xml:space="preserve"> </w:t>
      </w:r>
      <w:r w:rsidRPr="00FC0F14">
        <w:rPr>
          <w:rFonts w:hint="eastAsia"/>
          <w:noProof/>
          <w:snapToGrid w:val="0"/>
          <w:rtl/>
          <w:lang w:bidi="ar-EG"/>
        </w:rPr>
        <w:t>ا</w:t>
      </w:r>
      <w:r w:rsidRPr="00FC0F14">
        <w:rPr>
          <w:noProof/>
          <w:snapToGrid w:val="0"/>
          <w:rtl/>
          <w:lang w:bidi="ar-EG"/>
        </w:rPr>
        <w:t>لدول الأعضاء. وتتضمن التوصية</w:t>
      </w:r>
      <w:r w:rsidRPr="00FC0F14">
        <w:rPr>
          <w:rFonts w:hint="eastAsia"/>
          <w:noProof/>
          <w:snapToGrid w:val="0"/>
          <w:rtl/>
          <w:lang w:bidi="ar-EG"/>
        </w:rPr>
        <w:t> </w:t>
      </w:r>
      <w:r w:rsidRPr="00FC0F14">
        <w:rPr>
          <w:noProof/>
          <w:snapToGrid w:val="0"/>
          <w:lang w:bidi="ar-EG"/>
        </w:rPr>
        <w:t>ITU</w:t>
      </w:r>
      <w:r w:rsidRPr="00FC0F14">
        <w:rPr>
          <w:noProof/>
          <w:snapToGrid w:val="0"/>
          <w:lang w:bidi="ar-EG"/>
        </w:rPr>
        <w:noBreakHyphen/>
        <w:t>T A.8</w:t>
      </w:r>
      <w:r w:rsidRPr="00FC0F14">
        <w:rPr>
          <w:noProof/>
          <w:snapToGrid w:val="0"/>
          <w:rtl/>
          <w:lang w:bidi="ar-EG"/>
        </w:rPr>
        <w:t xml:space="preserve"> إجراءات تلك الموافقة على التوصيات (عملية الموافقة البديلة</w:t>
      </w:r>
      <w:r w:rsidRPr="00FC0F14">
        <w:rPr>
          <w:rFonts w:hint="eastAsia"/>
          <w:noProof/>
          <w:snapToGrid w:val="0"/>
          <w:rtl/>
          <w:lang w:bidi="ar-EG"/>
        </w:rPr>
        <w:t> </w:t>
      </w:r>
      <w:r w:rsidRPr="00FC0F14">
        <w:rPr>
          <w:noProof/>
          <w:snapToGrid w:val="0"/>
          <w:lang w:bidi="ar-EG"/>
        </w:rPr>
        <w:t>(AAP)</w:t>
      </w:r>
      <w:r w:rsidRPr="00FC0F14">
        <w:rPr>
          <w:noProof/>
          <w:snapToGrid w:val="0"/>
          <w:rtl/>
          <w:lang w:bidi="ar-EG"/>
        </w:rPr>
        <w:t>). وطبقاً للاتفاقية، يكون وضع التوصيات الموافق عليها متساوياً عند الموافقة عليها بأي من الطريقتين.</w:t>
      </w:r>
    </w:p>
    <w:p w14:paraId="2F7904A5" w14:textId="77777777" w:rsidR="00ED026F" w:rsidRPr="00FC0F14" w:rsidRDefault="004947CA" w:rsidP="00ED026F">
      <w:pPr>
        <w:rPr>
          <w:noProof/>
          <w:rtl/>
          <w:lang w:bidi="ar-EG"/>
        </w:rPr>
      </w:pPr>
      <w:r w:rsidRPr="00FC0F14">
        <w:rPr>
          <w:b/>
          <w:bCs/>
          <w:noProof/>
          <w:lang w:bidi="ar-EG"/>
        </w:rPr>
        <w:t>2.1.9</w:t>
      </w:r>
      <w:r w:rsidRPr="00FC0F14">
        <w:rPr>
          <w:b/>
          <w:bCs/>
          <w:noProof/>
          <w:rtl/>
          <w:lang w:bidi="ar-EG"/>
        </w:rPr>
        <w:tab/>
      </w:r>
      <w:r w:rsidRPr="00FC0F14">
        <w:rPr>
          <w:noProof/>
          <w:rtl/>
          <w:lang w:bidi="ar-EG"/>
        </w:rPr>
        <w:t>ومراعاة</w:t>
      </w:r>
      <w:r w:rsidR="00B2699D" w:rsidRPr="00FC0F14">
        <w:rPr>
          <w:rFonts w:hint="cs"/>
          <w:noProof/>
          <w:rtl/>
          <w:lang w:bidi="ar-EG"/>
        </w:rPr>
        <w:t>ً</w:t>
      </w:r>
      <w:r w:rsidRPr="00FC0F14">
        <w:rPr>
          <w:noProof/>
          <w:rtl/>
          <w:lang w:bidi="ar-EG"/>
        </w:rPr>
        <w:t xml:space="preserve"> للسرعة والكفاءة، ينبغي عادة طلب الموافقة بمجرد أن تصبح النصوص ذات الصلة جاهزة، عن طريق مشاورات رسمية يطلب فيها مدير مكتب تقييس الاتصالات من الدول الأعضاء تفويض السلطة للجنة الدراسات المعنية </w:t>
      </w:r>
      <w:r w:rsidRPr="00FC0F14">
        <w:rPr>
          <w:rFonts w:hint="eastAsia"/>
          <w:noProof/>
          <w:rtl/>
          <w:lang w:bidi="ar-EG"/>
        </w:rPr>
        <w:t>ل</w:t>
      </w:r>
      <w:r w:rsidRPr="00FC0F14">
        <w:rPr>
          <w:noProof/>
          <w:rtl/>
          <w:lang w:bidi="ar-EG"/>
        </w:rPr>
        <w:t xml:space="preserve">لمضي في عملية الموافقة وما </w:t>
      </w:r>
      <w:r w:rsidRPr="00FC0F14">
        <w:rPr>
          <w:rFonts w:hint="eastAsia"/>
          <w:noProof/>
          <w:rtl/>
          <w:lang w:bidi="ar-EG"/>
        </w:rPr>
        <w:t>يليها</w:t>
      </w:r>
      <w:r w:rsidRPr="00FC0F14">
        <w:rPr>
          <w:noProof/>
          <w:rtl/>
          <w:lang w:bidi="ar-EG"/>
        </w:rPr>
        <w:t xml:space="preserve"> من اتفاق في اجتماع رسمي للجنة الدراسات.</w:t>
      </w:r>
    </w:p>
    <w:p w14:paraId="50B3F5F2" w14:textId="77777777" w:rsidR="00ED026F" w:rsidRPr="00FC0F14" w:rsidRDefault="004947CA" w:rsidP="00ED026F">
      <w:pPr>
        <w:rPr>
          <w:noProof/>
          <w:rtl/>
          <w:lang w:bidi="ar-EG"/>
        </w:rPr>
      </w:pPr>
      <w:r w:rsidRPr="00FC0F14">
        <w:rPr>
          <w:noProof/>
          <w:rtl/>
          <w:lang w:bidi="ar-EG"/>
        </w:rPr>
        <w:t>ويجوز أيضاً للجنة الدراسات المعنية أن تلتمس الموافقة في </w:t>
      </w:r>
      <w:r w:rsidRPr="00FC0F14">
        <w:rPr>
          <w:rFonts w:hint="eastAsia"/>
          <w:noProof/>
          <w:rtl/>
          <w:lang w:bidi="ar-EG"/>
        </w:rPr>
        <w:t>ا</w:t>
      </w:r>
      <w:r w:rsidRPr="00FC0F14">
        <w:rPr>
          <w:noProof/>
          <w:rtl/>
          <w:lang w:bidi="ar-EG"/>
        </w:rPr>
        <w:t>لجمعية العالمية لتقييس الاتصالات.</w:t>
      </w:r>
    </w:p>
    <w:p w14:paraId="22EF341C" w14:textId="77777777" w:rsidR="00ED026F" w:rsidRPr="00FC0F14" w:rsidRDefault="004947CA" w:rsidP="00ED026F">
      <w:pPr>
        <w:rPr>
          <w:b/>
          <w:bCs/>
          <w:noProof/>
          <w:rtl/>
          <w:lang w:bidi="ar-EG"/>
        </w:rPr>
      </w:pPr>
      <w:r w:rsidRPr="00FC0F14">
        <w:rPr>
          <w:b/>
          <w:bCs/>
          <w:noProof/>
          <w:lang w:bidi="ar-EG"/>
        </w:rPr>
        <w:t>3.1.9</w:t>
      </w:r>
      <w:r w:rsidRPr="00FC0F14">
        <w:rPr>
          <w:b/>
          <w:bCs/>
          <w:noProof/>
          <w:rtl/>
          <w:lang w:bidi="ar-EG"/>
        </w:rPr>
        <w:tab/>
      </w:r>
      <w:r w:rsidRPr="00FC0F14">
        <w:rPr>
          <w:noProof/>
          <w:rtl/>
          <w:lang w:bidi="ar-EG"/>
        </w:rPr>
        <w:t xml:space="preserve">طبقاً للرقم </w:t>
      </w:r>
      <w:r w:rsidRPr="00FC0F14">
        <w:rPr>
          <w:noProof/>
          <w:lang w:val="fr-FR" w:bidi="ar-EG"/>
        </w:rPr>
        <w:t>247A</w:t>
      </w:r>
      <w:r w:rsidRPr="00FC0F14">
        <w:rPr>
          <w:noProof/>
          <w:rtl/>
          <w:lang w:val="fr-FR" w:bidi="ar-EG"/>
        </w:rPr>
        <w:t xml:space="preserve"> من </w:t>
      </w:r>
      <w:r w:rsidRPr="00FC0F14">
        <w:rPr>
          <w:noProof/>
          <w:rtl/>
          <w:lang w:bidi="ar-EG"/>
        </w:rPr>
        <w:t>الاتفاقية، يكون للتوصيات الموافق عليها وضع متماثل سواء تمت الموافقة عليها في اجتماع للجنة دراسات أ</w:t>
      </w:r>
      <w:r w:rsidRPr="00FC0F14">
        <w:rPr>
          <w:rFonts w:hint="eastAsia"/>
          <w:noProof/>
          <w:rtl/>
          <w:lang w:bidi="ar-EG"/>
        </w:rPr>
        <w:t>م</w:t>
      </w:r>
      <w:r w:rsidRPr="00FC0F14">
        <w:rPr>
          <w:noProof/>
          <w:rtl/>
          <w:lang w:bidi="ar-EG"/>
        </w:rPr>
        <w:t xml:space="preserve"> في اجتماع للجمعية العالمية لتقييس الاتصالات.</w:t>
      </w:r>
    </w:p>
    <w:p w14:paraId="4DAEDEED" w14:textId="77777777" w:rsidR="007D3DEC" w:rsidRPr="00FC0F14" w:rsidRDefault="007D3DEC" w:rsidP="007D3DEC">
      <w:pPr>
        <w:rPr>
          <w:kern w:val="14"/>
          <w:sz w:val="24"/>
          <w:szCs w:val="24"/>
          <w:lang w:bidi="ar-EG"/>
        </w:rPr>
      </w:pPr>
      <w:r w:rsidRPr="00FC0F14">
        <w:br w:type="page"/>
      </w:r>
    </w:p>
    <w:p w14:paraId="48AB123F" w14:textId="77777777" w:rsidR="00ED026F" w:rsidRPr="00FC0F14" w:rsidRDefault="004947CA" w:rsidP="00ED026F">
      <w:pPr>
        <w:pStyle w:val="Heading2"/>
        <w:rPr>
          <w:rtl/>
        </w:rPr>
      </w:pPr>
      <w:r w:rsidRPr="00FC0F14">
        <w:t>2.9</w:t>
      </w:r>
      <w:r w:rsidRPr="00FC0F14">
        <w:rPr>
          <w:rtl/>
        </w:rPr>
        <w:tab/>
        <w:t>العملية</w:t>
      </w:r>
    </w:p>
    <w:p w14:paraId="65E7E728" w14:textId="77777777" w:rsidR="00ED026F" w:rsidRPr="00FC0F14" w:rsidRDefault="004947CA" w:rsidP="00ED026F">
      <w:pPr>
        <w:rPr>
          <w:noProof/>
          <w:rtl/>
          <w:lang w:bidi="ar-EG"/>
        </w:rPr>
      </w:pPr>
      <w:r w:rsidRPr="00FC0F14">
        <w:rPr>
          <w:b/>
          <w:bCs/>
          <w:noProof/>
          <w:lang w:bidi="ar-EG"/>
        </w:rPr>
        <w:t>1.2.9</w:t>
      </w:r>
      <w:r w:rsidRPr="00FC0F14">
        <w:rPr>
          <w:noProof/>
          <w:rtl/>
          <w:lang w:bidi="ar-EG"/>
        </w:rPr>
        <w:tab/>
      </w:r>
      <w:r w:rsidRPr="00FC0F14">
        <w:rPr>
          <w:rFonts w:hint="cs"/>
          <w:noProof/>
          <w:rtl/>
          <w:lang w:bidi="ar-EG"/>
        </w:rPr>
        <w:t>تطبق</w:t>
      </w:r>
      <w:r w:rsidRPr="00FC0F14">
        <w:rPr>
          <w:noProof/>
          <w:rtl/>
          <w:lang w:bidi="ar-EG"/>
        </w:rPr>
        <w:t xml:space="preserve"> لجان الدراسات العملية المبينة فيما يلي في التماس الموافقة على جميع </w:t>
      </w:r>
      <w:r w:rsidRPr="00FC0F14">
        <w:rPr>
          <w:rFonts w:hint="eastAsia"/>
          <w:noProof/>
          <w:rtl/>
          <w:lang w:bidi="ar-EG"/>
        </w:rPr>
        <w:t>مشاريع</w:t>
      </w:r>
      <w:r w:rsidRPr="00FC0F14">
        <w:rPr>
          <w:noProof/>
          <w:rtl/>
          <w:lang w:bidi="ar-EG"/>
        </w:rPr>
        <w:t xml:space="preserve"> التوصيات الجديدة و</w:t>
      </w:r>
      <w:r w:rsidR="005A7487" w:rsidRPr="00FC0F14">
        <w:rPr>
          <w:noProof/>
          <w:rtl/>
          <w:lang w:bidi="ar-EG"/>
        </w:rPr>
        <w:t>المراجَع</w:t>
      </w:r>
      <w:r w:rsidRPr="00FC0F14">
        <w:rPr>
          <w:noProof/>
          <w:rtl/>
          <w:lang w:bidi="ar-EG"/>
        </w:rPr>
        <w:t xml:space="preserve">ة بعد وصولها إلى مرحلة النضج. انظر الشكل </w:t>
      </w:r>
      <w:r w:rsidRPr="00FC0F14">
        <w:rPr>
          <w:noProof/>
          <w:lang w:bidi="ar-EG"/>
        </w:rPr>
        <w:t>1.9</w:t>
      </w:r>
      <w:r w:rsidRPr="00FC0F14">
        <w:rPr>
          <w:noProof/>
          <w:rtl/>
          <w:lang w:bidi="ar-EG"/>
        </w:rPr>
        <w:t xml:space="preserve"> لمعرفة تتابع الخطوات.</w:t>
      </w:r>
    </w:p>
    <w:p w14:paraId="0C9BD56E" w14:textId="77777777" w:rsidR="00ED026F" w:rsidRPr="00FC0F14" w:rsidRDefault="004947CA" w:rsidP="00F163DD">
      <w:pPr>
        <w:rPr>
          <w:rtl/>
        </w:rPr>
      </w:pPr>
      <w:r w:rsidRPr="00FC0F14">
        <w:rPr>
          <w:b/>
          <w:bCs/>
        </w:rPr>
        <w:t>1.1.2.9</w:t>
      </w:r>
      <w:r w:rsidRPr="00FC0F14">
        <w:rPr>
          <w:rtl/>
        </w:rPr>
        <w:tab/>
        <w:t>للفريق الإقليمي التابع للجنة الدراسات </w:t>
      </w:r>
      <w:r w:rsidRPr="00FC0F14">
        <w:t>3</w:t>
      </w:r>
      <w:r w:rsidRPr="00FC0F14">
        <w:rPr>
          <w:rtl/>
        </w:rPr>
        <w:t xml:space="preserve"> أن يقرر تطبيق هذه الإجراءات لغرض </w:t>
      </w:r>
      <w:r w:rsidRPr="00FC0F14">
        <w:rPr>
          <w:rFonts w:hint="cs"/>
          <w:rtl/>
        </w:rPr>
        <w:t xml:space="preserve">تسوية مسائل الاتصالات التي يمكن معالجتها إقليمياً، بما فيها </w:t>
      </w:r>
      <w:r w:rsidRPr="00FC0F14">
        <w:rPr>
          <w:rtl/>
        </w:rPr>
        <w:t>وضع التعريفات الإقليمية. ولا</w:t>
      </w:r>
      <w:r w:rsidRPr="00FC0F14">
        <w:rPr>
          <w:rFonts w:hint="eastAsia"/>
          <w:rtl/>
        </w:rPr>
        <w:t> </w:t>
      </w:r>
      <w:r w:rsidRPr="00FC0F14">
        <w:rPr>
          <w:rtl/>
        </w:rPr>
        <w:t xml:space="preserve">تنطبق أي توصيات تتم الموافقة عليها حسب هذه الإجراءات إلا على الدول الأعضاء المنتمية إلى هذا الفريق الإقليمي. ويتم إبلاغ رئيس لجنة الدراسات </w:t>
      </w:r>
      <w:r w:rsidRPr="00FC0F14">
        <w:t>3</w:t>
      </w:r>
      <w:r w:rsidRPr="00FC0F14">
        <w:rPr>
          <w:rtl/>
        </w:rPr>
        <w:t xml:space="preserve"> </w:t>
      </w:r>
      <w:r w:rsidRPr="00FC0F14">
        <w:rPr>
          <w:rFonts w:hint="eastAsia"/>
          <w:rtl/>
        </w:rPr>
        <w:t>بقرار</w:t>
      </w:r>
      <w:r w:rsidRPr="00FC0F14">
        <w:rPr>
          <w:rtl/>
        </w:rPr>
        <w:t xml:space="preserve"> تطبيق هذه الإجراءات في عملية الموافقة، وتقوم لجنة الدراسات</w:t>
      </w:r>
      <w:r w:rsidRPr="00FC0F14">
        <w:rPr>
          <w:rFonts w:hint="eastAsia"/>
          <w:rtl/>
        </w:rPr>
        <w:t> </w:t>
      </w:r>
      <w:r w:rsidRPr="00FC0F14">
        <w:t>3</w:t>
      </w:r>
      <w:r w:rsidRPr="00FC0F14">
        <w:rPr>
          <w:rtl/>
        </w:rPr>
        <w:t xml:space="preserve"> في جلستها العامة التالية بدراسة مشروع التوصية بشكل عام. ويبدأ تنفيذ الإجراءات في حالة عدم وجود اعتراض على المبادئ والمنهجية. ويتشاور </w:t>
      </w:r>
      <w:r w:rsidRPr="00FC0F14">
        <w:rPr>
          <w:rFonts w:hint="eastAsia"/>
          <w:rtl/>
        </w:rPr>
        <w:t>ال</w:t>
      </w:r>
      <w:r w:rsidRPr="00FC0F14">
        <w:rPr>
          <w:rtl/>
        </w:rPr>
        <w:t>مدير مع الدول الأعضاء في الفريق الإقليمي التابع للجنة الدراسات </w:t>
      </w:r>
      <w:r w:rsidRPr="00FC0F14">
        <w:t>3</w:t>
      </w:r>
      <w:r w:rsidRPr="00FC0F14">
        <w:rPr>
          <w:rtl/>
        </w:rPr>
        <w:t xml:space="preserve"> فقط فيما يتعلق بالموافقة على مشروع التوصية المعنية.</w:t>
      </w:r>
    </w:p>
    <w:p w14:paraId="5157A604" w14:textId="77777777" w:rsidR="00ED026F" w:rsidRPr="00FC0F14" w:rsidRDefault="004947CA" w:rsidP="00ED026F">
      <w:pPr>
        <w:rPr>
          <w:noProof/>
          <w:spacing w:val="6"/>
          <w:lang w:bidi="ar-EG"/>
        </w:rPr>
      </w:pPr>
      <w:r w:rsidRPr="00FC0F14">
        <w:rPr>
          <w:b/>
          <w:bCs/>
          <w:noProof/>
          <w:spacing w:val="6"/>
          <w:lang w:bidi="ar-EG"/>
        </w:rPr>
        <w:t>2.2.9</w:t>
      </w:r>
      <w:r w:rsidRPr="00FC0F14">
        <w:rPr>
          <w:b/>
          <w:bCs/>
          <w:noProof/>
          <w:spacing w:val="6"/>
          <w:rtl/>
          <w:lang w:bidi="ar-EG"/>
        </w:rPr>
        <w:tab/>
      </w:r>
      <w:r w:rsidRPr="00FC0F14">
        <w:rPr>
          <w:rFonts w:hint="cs"/>
          <w:noProof/>
          <w:spacing w:val="6"/>
          <w:rtl/>
          <w:lang w:bidi="ar-EG"/>
        </w:rPr>
        <w:t>يتم</w:t>
      </w:r>
      <w:r w:rsidRPr="00FC0F14">
        <w:rPr>
          <w:noProof/>
          <w:spacing w:val="6"/>
          <w:rtl/>
          <w:lang w:bidi="ar-EG"/>
        </w:rPr>
        <w:t xml:space="preserve"> في الحالات التالية </w:t>
      </w:r>
      <w:r w:rsidRPr="00FC0F14">
        <w:rPr>
          <w:rFonts w:hint="eastAsia"/>
          <w:noProof/>
          <w:spacing w:val="6"/>
          <w:rtl/>
          <w:lang w:bidi="ar-EG"/>
        </w:rPr>
        <w:t>إرجاء</w:t>
      </w:r>
      <w:r w:rsidRPr="00FC0F14">
        <w:rPr>
          <w:noProof/>
          <w:spacing w:val="6"/>
          <w:rtl/>
          <w:lang w:bidi="ar-EG"/>
        </w:rPr>
        <w:t xml:space="preserve"> الموافقة على التوصيات الجديدة أو </w:t>
      </w:r>
      <w:r w:rsidR="005A7487" w:rsidRPr="00FC0F14">
        <w:rPr>
          <w:noProof/>
          <w:spacing w:val="6"/>
          <w:rtl/>
          <w:lang w:bidi="ar-EG"/>
        </w:rPr>
        <w:t>المراجَع</w:t>
      </w:r>
      <w:r w:rsidRPr="00FC0F14">
        <w:rPr>
          <w:noProof/>
          <w:spacing w:val="6"/>
          <w:rtl/>
          <w:lang w:bidi="ar-EG"/>
        </w:rPr>
        <w:t xml:space="preserve">ة </w:t>
      </w:r>
      <w:r w:rsidRPr="00FC0F14">
        <w:rPr>
          <w:rFonts w:hint="eastAsia"/>
          <w:noProof/>
          <w:spacing w:val="6"/>
          <w:rtl/>
          <w:lang w:bidi="ar-EG"/>
        </w:rPr>
        <w:t>للنظر</w:t>
      </w:r>
      <w:r w:rsidRPr="00FC0F14">
        <w:rPr>
          <w:noProof/>
          <w:spacing w:val="6"/>
          <w:rtl/>
          <w:lang w:bidi="ar-EG"/>
        </w:rPr>
        <w:t xml:space="preserve"> </w:t>
      </w:r>
      <w:r w:rsidRPr="00FC0F14">
        <w:rPr>
          <w:rFonts w:hint="eastAsia"/>
          <w:noProof/>
          <w:spacing w:val="6"/>
          <w:rtl/>
          <w:lang w:bidi="ar-EG"/>
        </w:rPr>
        <w:t>فيها</w:t>
      </w:r>
      <w:r w:rsidRPr="00FC0F14">
        <w:rPr>
          <w:noProof/>
          <w:spacing w:val="6"/>
          <w:rtl/>
          <w:lang w:bidi="ar-EG"/>
        </w:rPr>
        <w:t xml:space="preserve"> في الجمعية العالمية لتقييس</w:t>
      </w:r>
      <w:r w:rsidRPr="00FC0F14">
        <w:rPr>
          <w:rFonts w:hint="cs"/>
          <w:noProof/>
          <w:spacing w:val="6"/>
          <w:rtl/>
          <w:lang w:bidi="ar-EG"/>
        </w:rPr>
        <w:t> </w:t>
      </w:r>
      <w:r w:rsidRPr="00FC0F14">
        <w:rPr>
          <w:noProof/>
          <w:spacing w:val="6"/>
          <w:rtl/>
          <w:lang w:bidi="ar-EG"/>
        </w:rPr>
        <w:t>الاتصالات:</w:t>
      </w:r>
    </w:p>
    <w:p w14:paraId="2A88C51D" w14:textId="77777777" w:rsidR="00ED026F" w:rsidRPr="00FC0F14" w:rsidRDefault="004947CA" w:rsidP="00133434">
      <w:pPr>
        <w:pStyle w:val="enumlev1"/>
        <w:rPr>
          <w:noProof/>
          <w:rtl/>
        </w:rPr>
      </w:pPr>
      <w:r w:rsidRPr="00FC0F14">
        <w:rPr>
          <w:noProof/>
          <w:rtl/>
        </w:rPr>
        <w:t xml:space="preserve"> أ )</w:t>
      </w:r>
      <w:r w:rsidRPr="00FC0F14">
        <w:rPr>
          <w:noProof/>
          <w:rtl/>
        </w:rPr>
        <w:tab/>
        <w:t>التوصيات ذات الطابع الإداري الذي يتعلق بقطاع تقييس الاتصالات ككل؛</w:t>
      </w:r>
    </w:p>
    <w:p w14:paraId="5BFEC552" w14:textId="77777777" w:rsidR="00ED026F" w:rsidRPr="00FC0F14" w:rsidRDefault="004947CA" w:rsidP="00133434">
      <w:pPr>
        <w:pStyle w:val="enumlev1"/>
        <w:rPr>
          <w:noProof/>
          <w:rtl/>
        </w:rPr>
      </w:pPr>
      <w:r w:rsidRPr="00FC0F14">
        <w:rPr>
          <w:noProof/>
          <w:rtl/>
        </w:rPr>
        <w:t>ب)</w:t>
      </w:r>
      <w:r w:rsidRPr="00FC0F14">
        <w:rPr>
          <w:noProof/>
          <w:rtl/>
        </w:rPr>
        <w:tab/>
        <w:t xml:space="preserve">حيثما ترى لجنة الدراسات المعنية أن من </w:t>
      </w:r>
      <w:r w:rsidRPr="00FC0F14">
        <w:rPr>
          <w:rFonts w:hint="eastAsia"/>
          <w:noProof/>
          <w:rtl/>
        </w:rPr>
        <w:t>المستصوب</w:t>
      </w:r>
      <w:r w:rsidRPr="00FC0F14">
        <w:rPr>
          <w:noProof/>
          <w:rtl/>
        </w:rPr>
        <w:t xml:space="preserve"> أن تقوم الجمعية العالمية لتقييس الاتصالات نفسها بمناقشة وحسم قضايا معينة صعبة أو حساسة؛</w:t>
      </w:r>
    </w:p>
    <w:p w14:paraId="57E4C82F" w14:textId="77777777" w:rsidR="00ED026F" w:rsidRPr="00FC0F14" w:rsidRDefault="004947CA" w:rsidP="00133434">
      <w:pPr>
        <w:pStyle w:val="enumlev1"/>
        <w:rPr>
          <w:noProof/>
          <w:rtl/>
        </w:rPr>
      </w:pPr>
      <w:r w:rsidRPr="00FC0F14">
        <w:rPr>
          <w:noProof/>
          <w:rtl/>
        </w:rPr>
        <w:t>ج)</w:t>
      </w:r>
      <w:r w:rsidRPr="00FC0F14">
        <w:rPr>
          <w:noProof/>
          <w:rtl/>
        </w:rPr>
        <w:tab/>
        <w:t>حيثما تكون محاولات تحقيق اتفاق داخل لجان الدراسات قد فشلت.</w:t>
      </w:r>
    </w:p>
    <w:p w14:paraId="7EE09467" w14:textId="77777777" w:rsidR="00ED026F" w:rsidRPr="00FC0F14" w:rsidRDefault="004947CA" w:rsidP="00ED026F">
      <w:pPr>
        <w:pStyle w:val="Heading2"/>
        <w:rPr>
          <w:rtl/>
        </w:rPr>
      </w:pPr>
      <w:r w:rsidRPr="00FC0F14">
        <w:t>3.9</w:t>
      </w:r>
      <w:r w:rsidRPr="00FC0F14">
        <w:rPr>
          <w:rtl/>
        </w:rPr>
        <w:tab/>
        <w:t>المقتضيات</w:t>
      </w:r>
    </w:p>
    <w:p w14:paraId="08AA31C0" w14:textId="77777777" w:rsidR="00ED026F" w:rsidRPr="00FC0F14" w:rsidRDefault="004947CA" w:rsidP="00ED026F">
      <w:pPr>
        <w:rPr>
          <w:noProof/>
          <w:rtl/>
          <w:lang w:bidi="ar-EG"/>
        </w:rPr>
      </w:pPr>
      <w:r w:rsidRPr="00FC0F14">
        <w:rPr>
          <w:b/>
          <w:bCs/>
          <w:noProof/>
          <w:lang w:bidi="ar-EG"/>
        </w:rPr>
        <w:t>1.3.9</w:t>
      </w:r>
      <w:r w:rsidRPr="00FC0F14">
        <w:rPr>
          <w:b/>
          <w:bCs/>
          <w:noProof/>
          <w:rtl/>
          <w:lang w:bidi="ar-EG"/>
        </w:rPr>
        <w:tab/>
      </w:r>
      <w:r w:rsidRPr="00FC0F14">
        <w:rPr>
          <w:noProof/>
          <w:rtl/>
          <w:lang w:bidi="ar-EG"/>
        </w:rPr>
        <w:t xml:space="preserve">يعلن </w:t>
      </w:r>
      <w:r w:rsidRPr="00FC0F14">
        <w:rPr>
          <w:rFonts w:hint="eastAsia"/>
          <w:noProof/>
          <w:rtl/>
          <w:lang w:bidi="ar-EG"/>
        </w:rPr>
        <w:t>ال</w:t>
      </w:r>
      <w:r w:rsidRPr="00FC0F14">
        <w:rPr>
          <w:noProof/>
          <w:rtl/>
          <w:lang w:bidi="ar-EG"/>
        </w:rPr>
        <w:t>مدير بوضوح، بناء</w:t>
      </w:r>
      <w:r w:rsidRPr="00FC0F14">
        <w:rPr>
          <w:rFonts w:hint="eastAsia"/>
          <w:noProof/>
          <w:rtl/>
          <w:lang w:bidi="ar-EG"/>
        </w:rPr>
        <w:t>ً</w:t>
      </w:r>
      <w:r w:rsidRPr="00FC0F14">
        <w:rPr>
          <w:noProof/>
          <w:rtl/>
          <w:lang w:bidi="ar-EG"/>
        </w:rPr>
        <w:t xml:space="preserve"> على طلب رئيس لجنة الدراسات، عن النية في تطبيق إجراء الموافقة المنصوص عليه في هذا القرار عند الدعوة إلى عقد اجتماع لجنة الدراسات. ويستند هذا الطلب إلى قرار في لجنة الدراسات أو فرقة العمل، أو</w:t>
      </w:r>
      <w:r w:rsidRPr="00FC0F14">
        <w:rPr>
          <w:rFonts w:hint="eastAsia"/>
          <w:noProof/>
          <w:rtl/>
          <w:lang w:bidi="ar-EG"/>
        </w:rPr>
        <w:t>،</w:t>
      </w:r>
      <w:r w:rsidRPr="00FC0F14">
        <w:rPr>
          <w:noProof/>
          <w:rtl/>
          <w:lang w:bidi="ar-EG"/>
        </w:rPr>
        <w:t xml:space="preserve"> في حالات استثنائية، في الجمعية العالمية لتقييس الاتصالات، بأن الأعمال الخاصة بمشروع التوصية قد بلغت مرحلة كافية من النضج لاتخاذ هذا الإجراء. يعتبر مشروع التوصية في هذه المرحلة قد "تحدد". ويدرج المدير ملخص التوصية. ويشار إلى التقرير أو الوثائق الأُخرى التي </w:t>
      </w:r>
      <w:r w:rsidRPr="00FC0F14">
        <w:rPr>
          <w:rFonts w:hint="eastAsia"/>
          <w:noProof/>
          <w:rtl/>
          <w:lang w:bidi="ar-EG"/>
        </w:rPr>
        <w:t>يرد</w:t>
      </w:r>
      <w:r w:rsidRPr="00FC0F14">
        <w:rPr>
          <w:noProof/>
          <w:rtl/>
          <w:lang w:bidi="ar-EG"/>
        </w:rPr>
        <w:t xml:space="preserve"> </w:t>
      </w:r>
      <w:r w:rsidRPr="00FC0F14">
        <w:rPr>
          <w:rFonts w:hint="eastAsia"/>
          <w:noProof/>
          <w:rtl/>
          <w:lang w:bidi="ar-EG"/>
        </w:rPr>
        <w:t>فيها</w:t>
      </w:r>
      <w:r w:rsidRPr="00FC0F14">
        <w:rPr>
          <w:noProof/>
          <w:rtl/>
          <w:lang w:bidi="ar-EG"/>
        </w:rPr>
        <w:t xml:space="preserve"> نص مشروع التوصية الجديدة أو </w:t>
      </w:r>
      <w:r w:rsidR="005A7487" w:rsidRPr="00FC0F14">
        <w:rPr>
          <w:noProof/>
          <w:rtl/>
          <w:lang w:bidi="ar-EG"/>
        </w:rPr>
        <w:t>المراجَع</w:t>
      </w:r>
      <w:r w:rsidRPr="00FC0F14">
        <w:rPr>
          <w:noProof/>
          <w:rtl/>
          <w:lang w:bidi="ar-EG"/>
        </w:rPr>
        <w:t>ة. وتوزع هذه المعلومات أيضاً على جميع الدول الأعضاء وأعضاء</w:t>
      </w:r>
      <w:r w:rsidRPr="00FC0F14">
        <w:rPr>
          <w:rFonts w:hint="eastAsia"/>
          <w:noProof/>
          <w:rtl/>
          <w:lang w:bidi="ar-EG"/>
        </w:rPr>
        <w:t> </w:t>
      </w:r>
      <w:r w:rsidRPr="00FC0F14">
        <w:rPr>
          <w:noProof/>
          <w:rtl/>
          <w:lang w:bidi="ar-EG"/>
        </w:rPr>
        <w:t>القطاع.</w:t>
      </w:r>
    </w:p>
    <w:p w14:paraId="04434FD2" w14:textId="77777777" w:rsidR="00ED026F" w:rsidRPr="00FC0F14" w:rsidRDefault="004947CA" w:rsidP="00ED026F">
      <w:pPr>
        <w:rPr>
          <w:noProof/>
          <w:rtl/>
          <w:lang w:bidi="ar-EG"/>
        </w:rPr>
      </w:pPr>
      <w:r w:rsidRPr="00FC0F14">
        <w:rPr>
          <w:b/>
          <w:bCs/>
          <w:noProof/>
          <w:lang w:bidi="ar-EG"/>
        </w:rPr>
        <w:t>2.3.9</w:t>
      </w:r>
      <w:r w:rsidRPr="00FC0F14">
        <w:rPr>
          <w:b/>
          <w:bCs/>
          <w:noProof/>
          <w:rtl/>
          <w:lang w:bidi="ar-EG"/>
        </w:rPr>
        <w:tab/>
      </w:r>
      <w:r w:rsidRPr="00FC0F14">
        <w:rPr>
          <w:rFonts w:hint="eastAsia"/>
          <w:noProof/>
          <w:rtl/>
          <w:lang w:bidi="ar-EG"/>
        </w:rPr>
        <w:t>وتحث</w:t>
      </w:r>
      <w:r w:rsidRPr="00FC0F14">
        <w:rPr>
          <w:noProof/>
          <w:rtl/>
          <w:lang w:bidi="ar-EG"/>
        </w:rPr>
        <w:t xml:space="preserve"> لجان الدراسات على تشكيل فريق للصياغة في كل لجنة لاستعراض نصوص التوصيات الجديدة و</w:t>
      </w:r>
      <w:r w:rsidR="005A7487" w:rsidRPr="00FC0F14">
        <w:rPr>
          <w:noProof/>
          <w:rtl/>
          <w:lang w:bidi="ar-EG"/>
        </w:rPr>
        <w:t>المراجَع</w:t>
      </w:r>
      <w:r w:rsidRPr="00FC0F14">
        <w:rPr>
          <w:noProof/>
          <w:rtl/>
          <w:lang w:bidi="ar-EG"/>
        </w:rPr>
        <w:t>ة لضمان سلامتها في كل لغة من اللغات الرسمية.</w:t>
      </w:r>
    </w:p>
    <w:p w14:paraId="2559E031" w14:textId="77777777" w:rsidR="007D3DEC" w:rsidRPr="00FC0F14" w:rsidRDefault="007D3DEC">
      <w:pPr>
        <w:tabs>
          <w:tab w:val="clear" w:pos="794"/>
          <w:tab w:val="clear" w:pos="1191"/>
          <w:tab w:val="clear" w:pos="1588"/>
          <w:tab w:val="clear" w:pos="1985"/>
        </w:tabs>
        <w:bidi w:val="0"/>
        <w:spacing w:before="0" w:line="240" w:lineRule="auto"/>
        <w:jc w:val="left"/>
        <w:rPr>
          <w:b/>
          <w:bCs/>
          <w:noProof/>
          <w:lang w:bidi="ar-EG"/>
        </w:rPr>
      </w:pPr>
      <w:r w:rsidRPr="00FC0F14">
        <w:rPr>
          <w:b/>
          <w:bCs/>
          <w:noProof/>
          <w:lang w:bidi="ar-EG"/>
        </w:rPr>
        <w:br w:type="page"/>
      </w:r>
    </w:p>
    <w:p w14:paraId="03FA746C" w14:textId="77777777" w:rsidR="00ED026F" w:rsidRPr="00FC0F14" w:rsidRDefault="004947CA" w:rsidP="00ED026F">
      <w:pPr>
        <w:rPr>
          <w:noProof/>
          <w:rtl/>
          <w:lang w:bidi="ar-EG"/>
        </w:rPr>
      </w:pPr>
      <w:r w:rsidRPr="00FC0F14">
        <w:rPr>
          <w:b/>
          <w:bCs/>
          <w:noProof/>
          <w:lang w:bidi="ar-EG"/>
        </w:rPr>
        <w:t>3.3.9</w:t>
      </w:r>
      <w:r w:rsidRPr="00FC0F14">
        <w:rPr>
          <w:b/>
          <w:bCs/>
          <w:noProof/>
          <w:rtl/>
          <w:lang w:bidi="ar-EG"/>
        </w:rPr>
        <w:tab/>
      </w:r>
      <w:r w:rsidRPr="00FC0F14">
        <w:rPr>
          <w:noProof/>
          <w:rtl/>
          <w:lang w:bidi="ar-EG"/>
        </w:rPr>
        <w:t>يكون لدى مكتب تقييس الاتصالات نص مشروع التوصية الجديدة أو </w:t>
      </w:r>
      <w:r w:rsidR="005A7487" w:rsidRPr="00FC0F14">
        <w:rPr>
          <w:noProof/>
          <w:rtl/>
          <w:lang w:bidi="ar-EG"/>
        </w:rPr>
        <w:t>المراجَع</w:t>
      </w:r>
      <w:r w:rsidRPr="00FC0F14">
        <w:rPr>
          <w:noProof/>
          <w:rtl/>
          <w:lang w:bidi="ar-EG"/>
        </w:rPr>
        <w:t xml:space="preserve">ة في صيغته النهائية بلغة واحدة على الأقل من اللغات الرسمية في الوقت الذي يعلن فيه المدير عن </w:t>
      </w:r>
      <w:r w:rsidRPr="00FC0F14">
        <w:rPr>
          <w:rFonts w:hint="eastAsia"/>
          <w:noProof/>
          <w:rtl/>
          <w:lang w:bidi="ar-EG"/>
        </w:rPr>
        <w:t>نية</w:t>
      </w:r>
      <w:r w:rsidRPr="00FC0F14">
        <w:rPr>
          <w:noProof/>
          <w:rtl/>
          <w:lang w:bidi="ar-EG"/>
        </w:rPr>
        <w:t xml:space="preserve"> تطبيق إجراء الموافقة المنصوص عليه في هذا القرار. </w:t>
      </w:r>
      <w:r w:rsidRPr="00FC0F14">
        <w:rPr>
          <w:rFonts w:hint="cs"/>
          <w:noProof/>
          <w:rtl/>
          <w:lang w:bidi="ar-EG"/>
        </w:rPr>
        <w:t>ويتم</w:t>
      </w:r>
      <w:r w:rsidRPr="00FC0F14">
        <w:rPr>
          <w:noProof/>
          <w:rtl/>
          <w:lang w:bidi="ar-EG"/>
        </w:rPr>
        <w:t xml:space="preserve"> أيضاً تزويد مكتب تقييس الاتصالات في نفس الوقت بأي مواد إلكترونية مصاحبة داخلة في التوصية (مثل البرمجيات والمتجهات الاختبارية، إلخ.). </w:t>
      </w:r>
      <w:r w:rsidRPr="00FC0F14">
        <w:rPr>
          <w:rFonts w:hint="eastAsia"/>
          <w:noProof/>
          <w:rtl/>
          <w:lang w:bidi="ar-EG"/>
        </w:rPr>
        <w:t>كما</w:t>
      </w:r>
      <w:r w:rsidRPr="00FC0F14">
        <w:rPr>
          <w:noProof/>
          <w:rtl/>
          <w:lang w:bidi="ar-EG"/>
        </w:rPr>
        <w:t xml:space="preserve"> </w:t>
      </w:r>
      <w:r w:rsidRPr="00FC0F14">
        <w:rPr>
          <w:rFonts w:hint="cs"/>
          <w:noProof/>
          <w:rtl/>
          <w:lang w:bidi="ar-EG"/>
        </w:rPr>
        <w:t xml:space="preserve">يتم </w:t>
      </w:r>
      <w:r w:rsidRPr="00FC0F14">
        <w:rPr>
          <w:noProof/>
          <w:rtl/>
          <w:lang w:bidi="ar-EG"/>
        </w:rPr>
        <w:t xml:space="preserve">تزويد </w:t>
      </w:r>
      <w:r w:rsidRPr="00FC0F14">
        <w:rPr>
          <w:rFonts w:hint="eastAsia"/>
          <w:noProof/>
          <w:rtl/>
          <w:lang w:bidi="ar-EG"/>
        </w:rPr>
        <w:t>ال</w:t>
      </w:r>
      <w:r w:rsidRPr="00FC0F14">
        <w:rPr>
          <w:noProof/>
          <w:rtl/>
          <w:lang w:bidi="ar-EG"/>
        </w:rPr>
        <w:t xml:space="preserve">مكتب بملخص </w:t>
      </w:r>
      <w:r w:rsidRPr="00FC0F14">
        <w:rPr>
          <w:rFonts w:hint="eastAsia"/>
          <w:noProof/>
          <w:rtl/>
          <w:lang w:bidi="ar-EG"/>
        </w:rPr>
        <w:t>عن</w:t>
      </w:r>
      <w:r w:rsidRPr="00FC0F14">
        <w:rPr>
          <w:noProof/>
          <w:rtl/>
          <w:lang w:bidi="ar-EG"/>
        </w:rPr>
        <w:t xml:space="preserve"> الصيغة النهائية لمشروع التوصية، طبقاً للفقرة </w:t>
      </w:r>
      <w:r w:rsidRPr="00FC0F14">
        <w:rPr>
          <w:noProof/>
          <w:lang w:bidi="ar-EG"/>
        </w:rPr>
        <w:t>4.3.9</w:t>
      </w:r>
      <w:r w:rsidRPr="00FC0F14">
        <w:rPr>
          <w:noProof/>
          <w:rtl/>
          <w:lang w:bidi="ar-EG"/>
        </w:rPr>
        <w:t xml:space="preserve"> فيما</w:t>
      </w:r>
      <w:r w:rsidRPr="00FC0F14">
        <w:rPr>
          <w:rFonts w:hint="eastAsia"/>
          <w:noProof/>
          <w:rtl/>
          <w:lang w:bidi="ar-EG"/>
        </w:rPr>
        <w:t> </w:t>
      </w:r>
      <w:r w:rsidRPr="00FC0F14">
        <w:rPr>
          <w:noProof/>
          <w:rtl/>
          <w:lang w:bidi="ar-EG"/>
        </w:rPr>
        <w:t>يلي. ويرسل المدير الدعوة الخاصة بالاجتماع، مشفوعة بملخص مشروع التوصية الجديدة أو </w:t>
      </w:r>
      <w:r w:rsidR="005A7487" w:rsidRPr="00FC0F14">
        <w:rPr>
          <w:noProof/>
          <w:rtl/>
          <w:lang w:bidi="ar-EG"/>
        </w:rPr>
        <w:t>المراجَع</w:t>
      </w:r>
      <w:r w:rsidRPr="00FC0F14">
        <w:rPr>
          <w:noProof/>
          <w:rtl/>
          <w:lang w:bidi="ar-EG"/>
        </w:rPr>
        <w:t xml:space="preserve">ة مع </w:t>
      </w:r>
      <w:r w:rsidRPr="00FC0F14">
        <w:rPr>
          <w:rFonts w:hint="eastAsia"/>
          <w:noProof/>
          <w:rtl/>
          <w:lang w:bidi="ar-EG"/>
        </w:rPr>
        <w:t>إعلان</w:t>
      </w:r>
      <w:r w:rsidRPr="00FC0F14">
        <w:rPr>
          <w:noProof/>
          <w:rtl/>
          <w:lang w:bidi="ar-EG"/>
        </w:rPr>
        <w:t xml:space="preserve"> </w:t>
      </w:r>
      <w:r w:rsidRPr="00FC0F14">
        <w:rPr>
          <w:rFonts w:hint="eastAsia"/>
          <w:noProof/>
          <w:rtl/>
          <w:lang w:bidi="ar-EG"/>
        </w:rPr>
        <w:t>نية</w:t>
      </w:r>
      <w:r w:rsidRPr="00FC0F14">
        <w:rPr>
          <w:noProof/>
          <w:rtl/>
          <w:lang w:bidi="ar-EG"/>
        </w:rPr>
        <w:t xml:space="preserve"> </w:t>
      </w:r>
      <w:r w:rsidRPr="00FC0F14">
        <w:rPr>
          <w:rFonts w:hint="eastAsia"/>
          <w:noProof/>
          <w:rtl/>
          <w:lang w:bidi="ar-EG"/>
        </w:rPr>
        <w:t>تطبيق</w:t>
      </w:r>
      <w:r w:rsidRPr="00FC0F14">
        <w:rPr>
          <w:noProof/>
          <w:rtl/>
          <w:lang w:bidi="ar-EG"/>
        </w:rPr>
        <w:t xml:space="preserve"> </w:t>
      </w:r>
      <w:r w:rsidRPr="00FC0F14">
        <w:rPr>
          <w:rFonts w:hint="eastAsia"/>
          <w:noProof/>
          <w:rtl/>
          <w:lang w:bidi="ar-EG"/>
        </w:rPr>
        <w:t>إجراء</w:t>
      </w:r>
      <w:r w:rsidRPr="00FC0F14">
        <w:rPr>
          <w:noProof/>
          <w:rtl/>
          <w:lang w:bidi="ar-EG"/>
        </w:rPr>
        <w:t xml:space="preserve"> الموافقة هذ</w:t>
      </w:r>
      <w:r w:rsidRPr="00FC0F14">
        <w:rPr>
          <w:rFonts w:hint="eastAsia"/>
          <w:noProof/>
          <w:rtl/>
          <w:lang w:bidi="ar-EG"/>
        </w:rPr>
        <w:t>ا</w:t>
      </w:r>
      <w:r w:rsidRPr="00FC0F14">
        <w:rPr>
          <w:noProof/>
          <w:rtl/>
          <w:lang w:bidi="ar-EG"/>
        </w:rPr>
        <w:t>، إلى جميع الدول الأعضاء وأعضاء القطاع بحيث تصله</w:t>
      </w:r>
      <w:r w:rsidRPr="00FC0F14">
        <w:rPr>
          <w:rFonts w:hint="eastAsia"/>
          <w:noProof/>
          <w:rtl/>
          <w:lang w:bidi="ar-EG"/>
        </w:rPr>
        <w:t>م</w:t>
      </w:r>
      <w:r w:rsidRPr="00FC0F14">
        <w:rPr>
          <w:noProof/>
          <w:rtl/>
          <w:lang w:bidi="ar-EG"/>
        </w:rPr>
        <w:t xml:space="preserve"> قبل ثلاثة أشهر على الأقل من الاجتماع. وتوزع الدعوة والملخص المرفق بها طبقاً للإجراءات المعتادة التي </w:t>
      </w:r>
      <w:r w:rsidRPr="00FC0F14">
        <w:rPr>
          <w:rFonts w:hint="eastAsia"/>
          <w:noProof/>
          <w:rtl/>
          <w:lang w:bidi="ar-EG"/>
        </w:rPr>
        <w:t>تشمل</w:t>
      </w:r>
      <w:r w:rsidRPr="00FC0F14">
        <w:rPr>
          <w:noProof/>
          <w:rtl/>
          <w:lang w:bidi="ar-EG"/>
        </w:rPr>
        <w:t xml:space="preserve"> استعمال اللغات الرسمية المناسبة.</w:t>
      </w:r>
    </w:p>
    <w:p w14:paraId="3A5104B0" w14:textId="77777777" w:rsidR="00ED026F" w:rsidRPr="00FC0F14" w:rsidRDefault="004947CA" w:rsidP="00ED026F">
      <w:pPr>
        <w:rPr>
          <w:noProof/>
          <w:rtl/>
          <w:lang w:bidi="ar-EG"/>
        </w:rPr>
      </w:pPr>
      <w:r w:rsidRPr="00FC0F14">
        <w:rPr>
          <w:b/>
          <w:bCs/>
          <w:noProof/>
          <w:lang w:bidi="ar-EG"/>
        </w:rPr>
        <w:t>4.3.9</w:t>
      </w:r>
      <w:r w:rsidRPr="00FC0F14">
        <w:rPr>
          <w:b/>
          <w:bCs/>
          <w:noProof/>
          <w:rtl/>
          <w:lang w:bidi="ar-EG"/>
        </w:rPr>
        <w:tab/>
      </w:r>
      <w:r w:rsidRPr="00FC0F14">
        <w:rPr>
          <w:rFonts w:hint="eastAsia"/>
          <w:noProof/>
          <w:rtl/>
          <w:lang w:bidi="ar-EG"/>
        </w:rPr>
        <w:t>يعد</w:t>
      </w:r>
      <w:r w:rsidRPr="00FC0F14">
        <w:rPr>
          <w:noProof/>
          <w:rtl/>
          <w:lang w:bidi="ar-EG"/>
        </w:rPr>
        <w:t xml:space="preserve"> الملخص طبقاً لدليل صياغة توصيات قطاع تقييس الاتصالات. ويتضمن عرضاً موجزاً للغرض من مشروع التوصية الجديدة أو </w:t>
      </w:r>
      <w:r w:rsidR="005A7487" w:rsidRPr="00FC0F14">
        <w:rPr>
          <w:noProof/>
          <w:rtl/>
          <w:lang w:bidi="ar-EG"/>
        </w:rPr>
        <w:t>المراجَع</w:t>
      </w:r>
      <w:r w:rsidRPr="00FC0F14">
        <w:rPr>
          <w:noProof/>
          <w:rtl/>
          <w:lang w:bidi="ar-EG"/>
        </w:rPr>
        <w:t xml:space="preserve">ة ومضمونها، كما يتضمن الغرض من التنقيح، حسب </w:t>
      </w:r>
      <w:r w:rsidRPr="00FC0F14">
        <w:rPr>
          <w:rFonts w:hint="eastAsia"/>
          <w:noProof/>
          <w:rtl/>
          <w:lang w:bidi="ar-EG"/>
        </w:rPr>
        <w:t>الاقتضاء</w:t>
      </w:r>
      <w:r w:rsidRPr="00FC0F14">
        <w:rPr>
          <w:noProof/>
          <w:rtl/>
          <w:lang w:bidi="ar-EG"/>
        </w:rPr>
        <w:t>. ولا تعتبر أي توصية مكتملة وجاهزة للموافقة بدون هذا البيان الموجز.</w:t>
      </w:r>
    </w:p>
    <w:p w14:paraId="512DA948" w14:textId="77777777" w:rsidR="00ED026F" w:rsidRPr="00FC0F14" w:rsidRDefault="004947CA" w:rsidP="00ED026F">
      <w:pPr>
        <w:rPr>
          <w:noProof/>
          <w:spacing w:val="-4"/>
          <w:rtl/>
          <w:lang w:bidi="ar-EG"/>
        </w:rPr>
      </w:pPr>
      <w:r w:rsidRPr="00FC0F14">
        <w:rPr>
          <w:b/>
          <w:bCs/>
          <w:noProof/>
          <w:spacing w:val="-4"/>
          <w:lang w:bidi="ar-EG"/>
        </w:rPr>
        <w:t>5.3.9</w:t>
      </w:r>
      <w:r w:rsidRPr="00FC0F14">
        <w:rPr>
          <w:b/>
          <w:bCs/>
          <w:noProof/>
          <w:spacing w:val="-4"/>
          <w:rtl/>
          <w:lang w:bidi="ar-EG"/>
        </w:rPr>
        <w:tab/>
      </w:r>
      <w:r w:rsidRPr="00FC0F14">
        <w:rPr>
          <w:rFonts w:hint="cs"/>
          <w:noProof/>
          <w:spacing w:val="-4"/>
          <w:rtl/>
          <w:lang w:bidi="ar-EG"/>
        </w:rPr>
        <w:t>يتم</w:t>
      </w:r>
      <w:r w:rsidRPr="00FC0F14">
        <w:rPr>
          <w:noProof/>
          <w:spacing w:val="-4"/>
          <w:rtl/>
          <w:lang w:bidi="ar-EG"/>
        </w:rPr>
        <w:t xml:space="preserve"> توزيع نص مشروع التوصية الجديدة أو </w:t>
      </w:r>
      <w:r w:rsidR="005A7487" w:rsidRPr="00FC0F14">
        <w:rPr>
          <w:noProof/>
          <w:spacing w:val="-4"/>
          <w:rtl/>
          <w:lang w:bidi="ar-EG"/>
        </w:rPr>
        <w:t>المراجَع</w:t>
      </w:r>
      <w:r w:rsidRPr="00FC0F14">
        <w:rPr>
          <w:noProof/>
          <w:spacing w:val="-4"/>
          <w:rtl/>
          <w:lang w:bidi="ar-EG"/>
        </w:rPr>
        <w:t>ة باللغات الرسمية قبل شهر واحد على الأقل من الاجتماع المعلن</w:t>
      </w:r>
      <w:r w:rsidRPr="00FC0F14">
        <w:rPr>
          <w:rFonts w:hint="eastAsia"/>
          <w:noProof/>
          <w:spacing w:val="-4"/>
          <w:rtl/>
          <w:lang w:bidi="ar-EG"/>
        </w:rPr>
        <w:t> </w:t>
      </w:r>
      <w:r w:rsidRPr="00FC0F14">
        <w:rPr>
          <w:noProof/>
          <w:spacing w:val="-4"/>
          <w:rtl/>
          <w:lang w:bidi="ar-EG"/>
        </w:rPr>
        <w:t>عنه.</w:t>
      </w:r>
    </w:p>
    <w:p w14:paraId="5FC404B9" w14:textId="77777777" w:rsidR="00ED026F" w:rsidRPr="00FC0F14" w:rsidRDefault="004947CA" w:rsidP="00ED026F">
      <w:pPr>
        <w:spacing w:line="185" w:lineRule="auto"/>
        <w:rPr>
          <w:noProof/>
          <w:rtl/>
          <w:lang w:bidi="ar-EG"/>
        </w:rPr>
      </w:pPr>
      <w:r w:rsidRPr="00FC0F14">
        <w:rPr>
          <w:b/>
          <w:bCs/>
          <w:noProof/>
          <w:lang w:bidi="ar-EG"/>
        </w:rPr>
        <w:t>6.3.9</w:t>
      </w:r>
      <w:r w:rsidRPr="00FC0F14">
        <w:rPr>
          <w:b/>
          <w:bCs/>
          <w:noProof/>
          <w:rtl/>
          <w:lang w:bidi="ar-EG"/>
        </w:rPr>
        <w:tab/>
      </w:r>
      <w:r w:rsidRPr="00FC0F14">
        <w:rPr>
          <w:noProof/>
          <w:rtl/>
          <w:lang w:bidi="ar-EG"/>
        </w:rPr>
        <w:t>لا</w:t>
      </w:r>
      <w:r w:rsidRPr="00FC0F14">
        <w:rPr>
          <w:rFonts w:hint="eastAsia"/>
          <w:noProof/>
          <w:rtl/>
          <w:lang w:bidi="ar-EG"/>
        </w:rPr>
        <w:t> </w:t>
      </w:r>
      <w:r w:rsidRPr="00FC0F14">
        <w:rPr>
          <w:noProof/>
          <w:rtl/>
          <w:lang w:bidi="ar-EG"/>
        </w:rPr>
        <w:t>يجوز التماس الموافقة على مشروع التوصية الجديدة أو </w:t>
      </w:r>
      <w:r w:rsidR="005A7487" w:rsidRPr="00FC0F14">
        <w:rPr>
          <w:noProof/>
          <w:rtl/>
          <w:lang w:bidi="ar-EG"/>
        </w:rPr>
        <w:t>المراجَع</w:t>
      </w:r>
      <w:r w:rsidRPr="00FC0F14">
        <w:rPr>
          <w:noProof/>
          <w:rtl/>
          <w:lang w:bidi="ar-EG"/>
        </w:rPr>
        <w:t>ة إلا في حدود اختصاصات لجنة الدراسات كما</w:t>
      </w:r>
      <w:r w:rsidRPr="00FC0F14">
        <w:rPr>
          <w:rFonts w:hint="cs"/>
          <w:noProof/>
          <w:rtl/>
          <w:lang w:bidi="ar-EG"/>
        </w:rPr>
        <w:t> </w:t>
      </w:r>
      <w:r w:rsidRPr="00FC0F14">
        <w:rPr>
          <w:noProof/>
          <w:rtl/>
          <w:lang w:bidi="ar-EG"/>
        </w:rPr>
        <w:t>هي</w:t>
      </w:r>
      <w:r w:rsidRPr="00FC0F14">
        <w:rPr>
          <w:rFonts w:hint="cs"/>
          <w:noProof/>
          <w:rtl/>
          <w:lang w:bidi="ar-EG"/>
        </w:rPr>
        <w:t> </w:t>
      </w:r>
      <w:r w:rsidRPr="00FC0F14">
        <w:rPr>
          <w:noProof/>
          <w:rtl/>
          <w:lang w:bidi="ar-EG"/>
        </w:rPr>
        <w:t xml:space="preserve">محددة في المسائل المسندة إليها، طبقاً للرقم </w:t>
      </w:r>
      <w:r w:rsidRPr="00FC0F14">
        <w:rPr>
          <w:noProof/>
          <w:lang w:bidi="ar-EG"/>
        </w:rPr>
        <w:t>192</w:t>
      </w:r>
      <w:r w:rsidRPr="00FC0F14">
        <w:rPr>
          <w:noProof/>
          <w:rtl/>
          <w:lang w:bidi="ar-EG"/>
        </w:rPr>
        <w:t xml:space="preserve"> من الاتفاقية. وكبديل لذلك، أو بالإضافة إليه، يجوز التماس الموافقة على تعديل توصية قائمة في حدود مسؤولية لجنة الدراسات واختصاصاتها (انظر القرار</w:t>
      </w:r>
      <w:r w:rsidRPr="00FC0F14">
        <w:rPr>
          <w:rFonts w:hint="eastAsia"/>
          <w:noProof/>
          <w:rtl/>
          <w:lang w:bidi="ar-EG"/>
        </w:rPr>
        <w:t> </w:t>
      </w:r>
      <w:r w:rsidRPr="00FC0F14">
        <w:rPr>
          <w:noProof/>
          <w:lang w:bidi="ar-EG"/>
        </w:rPr>
        <w:t>2</w:t>
      </w:r>
      <w:r w:rsidRPr="00FC0F14">
        <w:rPr>
          <w:noProof/>
          <w:rtl/>
          <w:lang w:bidi="ar-EG"/>
        </w:rPr>
        <w:t xml:space="preserve"> للجمعية العالمية لتقييس الاتصالات).</w:t>
      </w:r>
    </w:p>
    <w:p w14:paraId="7DF617AD" w14:textId="77777777" w:rsidR="00ED026F" w:rsidRPr="00FC0F14" w:rsidRDefault="004947CA" w:rsidP="00ED026F">
      <w:pPr>
        <w:spacing w:line="185" w:lineRule="auto"/>
        <w:rPr>
          <w:noProof/>
          <w:spacing w:val="-2"/>
          <w:rtl/>
          <w:lang w:bidi="ar-EG"/>
        </w:rPr>
      </w:pPr>
      <w:r w:rsidRPr="00FC0F14">
        <w:rPr>
          <w:b/>
          <w:bCs/>
          <w:noProof/>
          <w:spacing w:val="-2"/>
          <w:lang w:bidi="ar-EG"/>
        </w:rPr>
        <w:t>7.3.9</w:t>
      </w:r>
      <w:r w:rsidRPr="00FC0F14">
        <w:rPr>
          <w:noProof/>
          <w:spacing w:val="-2"/>
          <w:rtl/>
          <w:lang w:bidi="ar-EG"/>
        </w:rPr>
        <w:tab/>
        <w:t>حيثما يقع مشروع توصية جديدة أو </w:t>
      </w:r>
      <w:r w:rsidRPr="00FC0F14">
        <w:rPr>
          <w:rFonts w:hint="eastAsia"/>
          <w:noProof/>
          <w:spacing w:val="-2"/>
          <w:rtl/>
          <w:lang w:bidi="ar-EG"/>
        </w:rPr>
        <w:t>مراجَعة</w:t>
      </w:r>
      <w:r w:rsidRPr="00FC0F14">
        <w:rPr>
          <w:noProof/>
          <w:spacing w:val="-2"/>
          <w:rtl/>
          <w:lang w:bidi="ar-EG"/>
        </w:rPr>
        <w:t xml:space="preserve"> ضمن اختصاصات أكثر من لجنة دراسات، يتشاور رئيس لجنة الدراسات التي تقترح الموافقة مع رؤساء لجان الدراسات الأُخرى المعنية، ويأخذ آراءهم في الاعتبار قبل المضي في تطبيق إجراء الموافقة</w:t>
      </w:r>
      <w:r w:rsidRPr="00FC0F14">
        <w:rPr>
          <w:rFonts w:hint="eastAsia"/>
          <w:noProof/>
          <w:spacing w:val="-2"/>
          <w:rtl/>
          <w:lang w:bidi="ar-EG"/>
        </w:rPr>
        <w:t> </w:t>
      </w:r>
      <w:r w:rsidRPr="00FC0F14">
        <w:rPr>
          <w:noProof/>
          <w:spacing w:val="-2"/>
          <w:rtl/>
          <w:lang w:bidi="ar-EG"/>
        </w:rPr>
        <w:t>هذ</w:t>
      </w:r>
      <w:r w:rsidRPr="00FC0F14">
        <w:rPr>
          <w:rFonts w:hint="eastAsia"/>
          <w:noProof/>
          <w:spacing w:val="-2"/>
          <w:rtl/>
          <w:lang w:bidi="ar-EG"/>
        </w:rPr>
        <w:t>ا</w:t>
      </w:r>
      <w:r w:rsidRPr="00FC0F14">
        <w:rPr>
          <w:noProof/>
          <w:spacing w:val="-2"/>
          <w:rtl/>
          <w:lang w:bidi="ar-EG"/>
        </w:rPr>
        <w:t>.</w:t>
      </w:r>
    </w:p>
    <w:p w14:paraId="64F74C52" w14:textId="77777777" w:rsidR="00ED026F" w:rsidRPr="00FC0F14" w:rsidRDefault="004947CA" w:rsidP="00ED026F">
      <w:pPr>
        <w:rPr>
          <w:noProof/>
          <w:rtl/>
          <w:lang w:bidi="ar-EG"/>
        </w:rPr>
      </w:pPr>
      <w:r w:rsidRPr="00FC0F14">
        <w:rPr>
          <w:b/>
          <w:bCs/>
          <w:noProof/>
          <w:lang w:val="fr-CH" w:bidi="ar-EG"/>
        </w:rPr>
        <w:t>8.3.9</w:t>
      </w:r>
      <w:r w:rsidRPr="00FC0F14">
        <w:rPr>
          <w:noProof/>
          <w:rtl/>
          <w:lang w:bidi="ar-EG"/>
        </w:rPr>
        <w:tab/>
      </w:r>
      <w:r w:rsidRPr="00FC0F14">
        <w:rPr>
          <w:rFonts w:hint="eastAsia"/>
          <w:noProof/>
          <w:rtl/>
          <w:lang w:bidi="ar-EG"/>
        </w:rPr>
        <w:t>تعد</w:t>
      </w:r>
      <w:r w:rsidRPr="00FC0F14">
        <w:rPr>
          <w:noProof/>
          <w:rtl/>
          <w:lang w:bidi="ar-EG"/>
        </w:rPr>
        <w:t xml:space="preserve"> </w:t>
      </w:r>
      <w:r w:rsidRPr="00FC0F14">
        <w:rPr>
          <w:rFonts w:hint="eastAsia"/>
          <w:noProof/>
          <w:rtl/>
          <w:lang w:bidi="ar-EG"/>
        </w:rPr>
        <w:t>توصيات</w:t>
      </w:r>
      <w:r w:rsidRPr="00FC0F14">
        <w:rPr>
          <w:noProof/>
          <w:rtl/>
          <w:lang w:bidi="ar-EG"/>
        </w:rPr>
        <w:t xml:space="preserve"> </w:t>
      </w:r>
      <w:r w:rsidRPr="00FC0F14">
        <w:rPr>
          <w:rFonts w:hint="eastAsia"/>
          <w:noProof/>
          <w:rtl/>
          <w:lang w:bidi="ar-EG"/>
        </w:rPr>
        <w:t>قطاع</w:t>
      </w:r>
      <w:r w:rsidRPr="00FC0F14">
        <w:rPr>
          <w:noProof/>
          <w:rtl/>
          <w:lang w:bidi="ar-EG"/>
        </w:rPr>
        <w:t xml:space="preserve"> </w:t>
      </w:r>
      <w:r w:rsidRPr="00FC0F14">
        <w:rPr>
          <w:rFonts w:hint="eastAsia"/>
          <w:noProof/>
          <w:rtl/>
          <w:lang w:bidi="ar-EG"/>
        </w:rPr>
        <w:t>تقييس</w:t>
      </w:r>
      <w:r w:rsidRPr="00FC0F14">
        <w:rPr>
          <w:noProof/>
          <w:rtl/>
          <w:lang w:bidi="ar-EG"/>
        </w:rPr>
        <w:t xml:space="preserve"> </w:t>
      </w:r>
      <w:r w:rsidRPr="00FC0F14">
        <w:rPr>
          <w:rFonts w:hint="eastAsia"/>
          <w:noProof/>
          <w:rtl/>
          <w:lang w:bidi="ar-EG"/>
        </w:rPr>
        <w:t>الات</w:t>
      </w:r>
      <w:r w:rsidR="008F3CE2" w:rsidRPr="00FC0F14">
        <w:rPr>
          <w:rFonts w:hint="cs"/>
          <w:noProof/>
          <w:rtl/>
          <w:lang w:bidi="ar-EG"/>
        </w:rPr>
        <w:t>ذب</w:t>
      </w:r>
      <w:r w:rsidRPr="00FC0F14">
        <w:rPr>
          <w:rFonts w:hint="eastAsia"/>
          <w:noProof/>
          <w:rtl/>
          <w:lang w:bidi="ar-EG"/>
        </w:rPr>
        <w:t>صالات</w:t>
      </w:r>
      <w:r w:rsidRPr="00FC0F14">
        <w:rPr>
          <w:noProof/>
          <w:rtl/>
          <w:lang w:bidi="ar-EG"/>
        </w:rPr>
        <w:t xml:space="preserve"> </w:t>
      </w:r>
      <w:r w:rsidRPr="00FC0F14">
        <w:rPr>
          <w:rFonts w:hint="eastAsia"/>
          <w:noProof/>
          <w:rtl/>
          <w:lang w:bidi="ar-EG"/>
        </w:rPr>
        <w:t>على</w:t>
      </w:r>
      <w:r w:rsidRPr="00FC0F14">
        <w:rPr>
          <w:noProof/>
          <w:rtl/>
          <w:lang w:bidi="ar-EG"/>
        </w:rPr>
        <w:t xml:space="preserve"> </w:t>
      </w:r>
      <w:r w:rsidRPr="00FC0F14">
        <w:rPr>
          <w:rFonts w:hint="eastAsia"/>
          <w:noProof/>
          <w:rtl/>
          <w:lang w:bidi="ar-EG"/>
        </w:rPr>
        <w:t>نحو</w:t>
      </w:r>
      <w:r w:rsidRPr="00FC0F14">
        <w:rPr>
          <w:noProof/>
          <w:rtl/>
          <w:lang w:bidi="ar-EG"/>
        </w:rPr>
        <w:t xml:space="preserve"> </w:t>
      </w:r>
      <w:r w:rsidRPr="00FC0F14">
        <w:rPr>
          <w:rFonts w:hint="eastAsia"/>
          <w:noProof/>
          <w:rtl/>
          <w:lang w:bidi="ar-EG"/>
        </w:rPr>
        <w:t>يرمي</w:t>
      </w:r>
      <w:r w:rsidRPr="00FC0F14">
        <w:rPr>
          <w:noProof/>
          <w:rtl/>
          <w:lang w:bidi="ar-EG"/>
        </w:rPr>
        <w:t xml:space="preserve"> </w:t>
      </w:r>
      <w:r w:rsidRPr="00FC0F14">
        <w:rPr>
          <w:rFonts w:hint="eastAsia"/>
          <w:noProof/>
          <w:rtl/>
          <w:lang w:bidi="ar-EG"/>
        </w:rPr>
        <w:t>إلى</w:t>
      </w:r>
      <w:r w:rsidRPr="00FC0F14">
        <w:rPr>
          <w:noProof/>
          <w:rtl/>
          <w:lang w:bidi="ar-EG"/>
        </w:rPr>
        <w:t xml:space="preserve"> </w:t>
      </w:r>
      <w:r w:rsidRPr="00FC0F14">
        <w:rPr>
          <w:rFonts w:hint="eastAsia"/>
          <w:noProof/>
          <w:rtl/>
          <w:lang w:bidi="ar-EG"/>
        </w:rPr>
        <w:t>تطبيقها</w:t>
      </w:r>
      <w:r w:rsidRPr="00FC0F14">
        <w:rPr>
          <w:noProof/>
          <w:rtl/>
          <w:lang w:bidi="ar-EG"/>
        </w:rPr>
        <w:t xml:space="preserve"> </w:t>
      </w:r>
      <w:r w:rsidRPr="00FC0F14">
        <w:rPr>
          <w:rFonts w:hint="eastAsia"/>
          <w:noProof/>
          <w:rtl/>
          <w:lang w:bidi="ar-EG"/>
        </w:rPr>
        <w:t>بشكل</w:t>
      </w:r>
      <w:r w:rsidRPr="00FC0F14">
        <w:rPr>
          <w:noProof/>
          <w:rtl/>
          <w:lang w:bidi="ar-EG"/>
        </w:rPr>
        <w:t xml:space="preserve"> </w:t>
      </w:r>
      <w:r w:rsidRPr="00FC0F14">
        <w:rPr>
          <w:rFonts w:hint="eastAsia"/>
          <w:noProof/>
          <w:rtl/>
          <w:lang w:bidi="ar-EG"/>
        </w:rPr>
        <w:t>واسع</w:t>
      </w:r>
      <w:r w:rsidRPr="00FC0F14">
        <w:rPr>
          <w:noProof/>
          <w:rtl/>
          <w:lang w:bidi="ar-EG"/>
        </w:rPr>
        <w:t xml:space="preserve"> </w:t>
      </w:r>
      <w:r w:rsidRPr="00FC0F14">
        <w:rPr>
          <w:rFonts w:hint="eastAsia"/>
          <w:noProof/>
          <w:rtl/>
          <w:lang w:bidi="ar-EG"/>
        </w:rPr>
        <w:t>ومفتوح</w:t>
      </w:r>
      <w:r w:rsidRPr="00FC0F14">
        <w:rPr>
          <w:noProof/>
          <w:rtl/>
          <w:lang w:bidi="ar-EG"/>
        </w:rPr>
        <w:t xml:space="preserve"> </w:t>
      </w:r>
      <w:r w:rsidRPr="00FC0F14">
        <w:rPr>
          <w:rFonts w:hint="eastAsia"/>
          <w:noProof/>
          <w:rtl/>
          <w:lang w:bidi="ar-EG"/>
        </w:rPr>
        <w:t>قدر</w:t>
      </w:r>
      <w:r w:rsidRPr="00FC0F14">
        <w:rPr>
          <w:noProof/>
          <w:rtl/>
          <w:lang w:bidi="ar-EG"/>
        </w:rPr>
        <w:t xml:space="preserve"> </w:t>
      </w:r>
      <w:r w:rsidRPr="00FC0F14">
        <w:rPr>
          <w:rFonts w:hint="eastAsia"/>
          <w:noProof/>
          <w:rtl/>
          <w:lang w:bidi="ar-EG"/>
        </w:rPr>
        <w:t>المستطاع</w:t>
      </w:r>
      <w:r w:rsidRPr="00FC0F14">
        <w:rPr>
          <w:noProof/>
          <w:rtl/>
          <w:lang w:bidi="ar-EG"/>
        </w:rPr>
        <w:t xml:space="preserve"> </w:t>
      </w:r>
      <w:r w:rsidRPr="00FC0F14">
        <w:rPr>
          <w:rFonts w:hint="eastAsia"/>
          <w:noProof/>
          <w:rtl/>
          <w:lang w:bidi="ar-EG"/>
        </w:rPr>
        <w:t>بما</w:t>
      </w:r>
      <w:r w:rsidRPr="00FC0F14">
        <w:rPr>
          <w:noProof/>
          <w:rtl/>
          <w:lang w:bidi="ar-EG"/>
        </w:rPr>
        <w:t xml:space="preserve"> </w:t>
      </w:r>
      <w:r w:rsidRPr="00FC0F14">
        <w:rPr>
          <w:rFonts w:hint="eastAsia"/>
          <w:noProof/>
          <w:rtl/>
          <w:lang w:bidi="ar-EG"/>
        </w:rPr>
        <w:t>يكفل</w:t>
      </w:r>
      <w:r w:rsidRPr="00FC0F14">
        <w:rPr>
          <w:noProof/>
          <w:rtl/>
          <w:lang w:bidi="ar-EG"/>
        </w:rPr>
        <w:t xml:space="preserve"> </w:t>
      </w:r>
      <w:r w:rsidRPr="00FC0F14">
        <w:rPr>
          <w:rFonts w:hint="eastAsia"/>
          <w:noProof/>
          <w:rtl/>
          <w:lang w:bidi="ar-EG"/>
        </w:rPr>
        <w:t>استخدامها</w:t>
      </w:r>
      <w:r w:rsidRPr="00FC0F14">
        <w:rPr>
          <w:noProof/>
          <w:rtl/>
          <w:lang w:bidi="ar-EG"/>
        </w:rPr>
        <w:t xml:space="preserve"> </w:t>
      </w:r>
      <w:r w:rsidRPr="00FC0F14">
        <w:rPr>
          <w:rFonts w:hint="eastAsia"/>
          <w:noProof/>
          <w:rtl/>
          <w:lang w:bidi="ar-EG"/>
        </w:rPr>
        <w:t>على</w:t>
      </w:r>
      <w:r w:rsidRPr="00FC0F14">
        <w:rPr>
          <w:noProof/>
          <w:rtl/>
          <w:lang w:bidi="ar-EG"/>
        </w:rPr>
        <w:t xml:space="preserve"> </w:t>
      </w:r>
      <w:r w:rsidRPr="00FC0F14">
        <w:rPr>
          <w:rFonts w:hint="eastAsia"/>
          <w:noProof/>
          <w:rtl/>
          <w:lang w:bidi="ar-EG"/>
        </w:rPr>
        <w:t>نطاق</w:t>
      </w:r>
      <w:r w:rsidRPr="00FC0F14">
        <w:rPr>
          <w:noProof/>
          <w:rtl/>
          <w:lang w:bidi="ar-EG"/>
        </w:rPr>
        <w:t xml:space="preserve"> </w:t>
      </w:r>
      <w:r w:rsidRPr="00FC0F14">
        <w:rPr>
          <w:rFonts w:hint="eastAsia"/>
          <w:noProof/>
          <w:rtl/>
          <w:lang w:bidi="ar-EG"/>
        </w:rPr>
        <w:t>واسع</w:t>
      </w:r>
      <w:r w:rsidRPr="00FC0F14">
        <w:rPr>
          <w:noProof/>
          <w:rtl/>
          <w:lang w:bidi="ar-EG"/>
        </w:rPr>
        <w:t xml:space="preserve">. </w:t>
      </w:r>
      <w:r w:rsidRPr="00FC0F14">
        <w:rPr>
          <w:rFonts w:hint="eastAsia"/>
          <w:noProof/>
          <w:rtl/>
          <w:lang w:bidi="ar-EG"/>
        </w:rPr>
        <w:t>وتعد</w:t>
      </w:r>
      <w:r w:rsidRPr="00FC0F14">
        <w:rPr>
          <w:noProof/>
          <w:rtl/>
          <w:lang w:bidi="ar-EG"/>
        </w:rPr>
        <w:t xml:space="preserve"> </w:t>
      </w:r>
      <w:r w:rsidRPr="00FC0F14">
        <w:rPr>
          <w:rFonts w:hint="eastAsia"/>
          <w:noProof/>
          <w:rtl/>
          <w:lang w:bidi="ar-EG"/>
        </w:rPr>
        <w:t>التوصيات</w:t>
      </w:r>
      <w:r w:rsidRPr="00FC0F14">
        <w:rPr>
          <w:noProof/>
          <w:rtl/>
          <w:lang w:bidi="ar-EG"/>
        </w:rPr>
        <w:t xml:space="preserve"> </w:t>
      </w:r>
      <w:r w:rsidRPr="00FC0F14">
        <w:rPr>
          <w:rFonts w:hint="eastAsia"/>
          <w:noProof/>
          <w:rtl/>
          <w:lang w:bidi="ar-EG"/>
        </w:rPr>
        <w:t>بشكل</w:t>
      </w:r>
      <w:r w:rsidRPr="00FC0F14">
        <w:rPr>
          <w:noProof/>
          <w:rtl/>
          <w:lang w:bidi="ar-EG"/>
        </w:rPr>
        <w:t xml:space="preserve"> </w:t>
      </w:r>
      <w:r w:rsidRPr="00FC0F14">
        <w:rPr>
          <w:rFonts w:hint="eastAsia"/>
          <w:noProof/>
          <w:rtl/>
          <w:lang w:bidi="ar-EG"/>
        </w:rPr>
        <w:t>يراعي</w:t>
      </w:r>
      <w:r w:rsidRPr="00FC0F14">
        <w:rPr>
          <w:noProof/>
          <w:rtl/>
          <w:lang w:bidi="ar-EG"/>
        </w:rPr>
        <w:t xml:space="preserve"> </w:t>
      </w:r>
      <w:r w:rsidRPr="00FC0F14">
        <w:rPr>
          <w:rFonts w:hint="eastAsia"/>
          <w:noProof/>
          <w:rtl/>
          <w:lang w:bidi="ar-EG"/>
        </w:rPr>
        <w:t>المتطلبات</w:t>
      </w:r>
      <w:r w:rsidRPr="00FC0F14">
        <w:rPr>
          <w:noProof/>
          <w:rtl/>
          <w:lang w:bidi="ar-EG"/>
        </w:rPr>
        <w:t xml:space="preserve"> </w:t>
      </w:r>
      <w:r w:rsidRPr="00FC0F14">
        <w:rPr>
          <w:rFonts w:hint="eastAsia"/>
          <w:noProof/>
          <w:rtl/>
          <w:lang w:bidi="ar-EG"/>
        </w:rPr>
        <w:t>المتصلة</w:t>
      </w:r>
      <w:r w:rsidRPr="00FC0F14">
        <w:rPr>
          <w:noProof/>
          <w:rtl/>
          <w:lang w:bidi="ar-EG"/>
        </w:rPr>
        <w:t xml:space="preserve"> </w:t>
      </w:r>
      <w:r w:rsidRPr="00FC0F14">
        <w:rPr>
          <w:rFonts w:hint="eastAsia"/>
          <w:noProof/>
          <w:rtl/>
          <w:lang w:bidi="ar-EG"/>
        </w:rPr>
        <w:t>بحقوق</w:t>
      </w:r>
      <w:r w:rsidRPr="00FC0F14">
        <w:rPr>
          <w:noProof/>
          <w:rtl/>
          <w:lang w:bidi="ar-EG"/>
        </w:rPr>
        <w:t xml:space="preserve"> </w:t>
      </w:r>
      <w:r w:rsidRPr="00FC0F14">
        <w:rPr>
          <w:rFonts w:hint="eastAsia"/>
          <w:noProof/>
          <w:rtl/>
          <w:lang w:bidi="ar-EG"/>
        </w:rPr>
        <w:t>الملكية</w:t>
      </w:r>
      <w:r w:rsidRPr="00FC0F14">
        <w:rPr>
          <w:noProof/>
          <w:rtl/>
          <w:lang w:bidi="ar-EG"/>
        </w:rPr>
        <w:t xml:space="preserve"> </w:t>
      </w:r>
      <w:r w:rsidRPr="00FC0F14">
        <w:rPr>
          <w:rFonts w:hint="eastAsia"/>
          <w:noProof/>
          <w:rtl/>
          <w:lang w:bidi="ar-EG"/>
        </w:rPr>
        <w:t>الفكرية</w:t>
      </w:r>
      <w:r w:rsidRPr="00FC0F14">
        <w:rPr>
          <w:noProof/>
          <w:rtl/>
          <w:lang w:bidi="ar-EG"/>
        </w:rPr>
        <w:t xml:space="preserve"> </w:t>
      </w:r>
      <w:r w:rsidRPr="00FC0F14">
        <w:rPr>
          <w:rFonts w:hint="eastAsia"/>
          <w:noProof/>
          <w:rtl/>
          <w:lang w:bidi="ar-EG"/>
        </w:rPr>
        <w:t>وبما</w:t>
      </w:r>
      <w:r w:rsidRPr="00FC0F14">
        <w:rPr>
          <w:noProof/>
          <w:rtl/>
          <w:lang w:bidi="ar-EG"/>
        </w:rPr>
        <w:t xml:space="preserve"> </w:t>
      </w:r>
      <w:r w:rsidRPr="00FC0F14">
        <w:rPr>
          <w:rFonts w:hint="eastAsia"/>
          <w:noProof/>
          <w:rtl/>
          <w:lang w:bidi="ar-EG"/>
        </w:rPr>
        <w:t>يتماشى</w:t>
      </w:r>
      <w:r w:rsidRPr="00FC0F14">
        <w:rPr>
          <w:noProof/>
          <w:rtl/>
          <w:lang w:bidi="ar-EG"/>
        </w:rPr>
        <w:t xml:space="preserve"> </w:t>
      </w:r>
      <w:r w:rsidRPr="00FC0F14">
        <w:rPr>
          <w:rFonts w:hint="eastAsia"/>
          <w:noProof/>
          <w:rtl/>
          <w:lang w:bidi="ar-EG"/>
        </w:rPr>
        <w:t>مع</w:t>
      </w:r>
      <w:r w:rsidRPr="00FC0F14">
        <w:rPr>
          <w:noProof/>
          <w:rtl/>
          <w:lang w:bidi="ar-EG"/>
        </w:rPr>
        <w:t xml:space="preserve"> </w:t>
      </w:r>
      <w:r w:rsidRPr="00FC0F14">
        <w:rPr>
          <w:rFonts w:hint="eastAsia"/>
          <w:noProof/>
          <w:rtl/>
          <w:lang w:bidi="ar-EG"/>
        </w:rPr>
        <w:t>سياسة</w:t>
      </w:r>
      <w:r w:rsidRPr="00FC0F14">
        <w:rPr>
          <w:noProof/>
          <w:rtl/>
          <w:lang w:bidi="ar-EG"/>
        </w:rPr>
        <w:t xml:space="preserve"> </w:t>
      </w:r>
      <w:r w:rsidRPr="00FC0F14">
        <w:rPr>
          <w:rFonts w:hint="eastAsia"/>
          <w:noProof/>
          <w:rtl/>
          <w:lang w:bidi="ar-EG"/>
        </w:rPr>
        <w:t>البراءات</w:t>
      </w:r>
      <w:r w:rsidRPr="00FC0F14">
        <w:rPr>
          <w:noProof/>
          <w:rtl/>
          <w:lang w:bidi="ar-EG"/>
        </w:rPr>
        <w:t xml:space="preserve"> </w:t>
      </w:r>
      <w:r w:rsidRPr="00FC0F14">
        <w:rPr>
          <w:rFonts w:hint="eastAsia"/>
          <w:noProof/>
          <w:rtl/>
          <w:lang w:bidi="ar-EG"/>
        </w:rPr>
        <w:t>المشتركة</w:t>
      </w:r>
      <w:r w:rsidRPr="00FC0F14">
        <w:rPr>
          <w:noProof/>
          <w:rtl/>
          <w:lang w:bidi="ar-EG"/>
        </w:rPr>
        <w:t xml:space="preserve"> </w:t>
      </w:r>
      <w:r w:rsidRPr="00FC0F14">
        <w:rPr>
          <w:rFonts w:hint="eastAsia"/>
          <w:noProof/>
          <w:rtl/>
          <w:lang w:bidi="ar-EG"/>
        </w:rPr>
        <w:t>لقطاع</w:t>
      </w:r>
      <w:r w:rsidRPr="00FC0F14">
        <w:rPr>
          <w:noProof/>
          <w:rtl/>
          <w:lang w:bidi="ar-EG"/>
        </w:rPr>
        <w:t xml:space="preserve"> </w:t>
      </w:r>
      <w:r w:rsidRPr="00FC0F14">
        <w:rPr>
          <w:rFonts w:hint="eastAsia"/>
          <w:noProof/>
          <w:rtl/>
          <w:lang w:bidi="ar-EG"/>
        </w:rPr>
        <w:t>تقييس</w:t>
      </w:r>
      <w:r w:rsidRPr="00FC0F14">
        <w:rPr>
          <w:noProof/>
          <w:rtl/>
          <w:lang w:bidi="ar-EG"/>
        </w:rPr>
        <w:t xml:space="preserve"> </w:t>
      </w:r>
      <w:r w:rsidRPr="00FC0F14">
        <w:rPr>
          <w:rFonts w:hint="eastAsia"/>
          <w:noProof/>
          <w:rtl/>
          <w:lang w:bidi="ar-EG"/>
        </w:rPr>
        <w:t>الاتصالات</w:t>
      </w:r>
      <w:r w:rsidRPr="00FC0F14">
        <w:rPr>
          <w:noProof/>
          <w:rtl/>
          <w:lang w:bidi="ar-EG"/>
        </w:rPr>
        <w:t xml:space="preserve">/قطاع </w:t>
      </w:r>
      <w:r w:rsidRPr="00FC0F14">
        <w:rPr>
          <w:rFonts w:hint="eastAsia"/>
          <w:noProof/>
          <w:rtl/>
          <w:lang w:bidi="ar-EG"/>
        </w:rPr>
        <w:t>الاتصالات</w:t>
      </w:r>
      <w:r w:rsidRPr="00FC0F14">
        <w:rPr>
          <w:noProof/>
          <w:rtl/>
          <w:lang w:bidi="ar-EG"/>
        </w:rPr>
        <w:t xml:space="preserve"> </w:t>
      </w:r>
      <w:r w:rsidRPr="00FC0F14">
        <w:rPr>
          <w:rFonts w:hint="eastAsia"/>
          <w:noProof/>
          <w:rtl/>
          <w:lang w:bidi="ar-EG"/>
        </w:rPr>
        <w:t>الراديوية</w:t>
      </w:r>
      <w:r w:rsidRPr="00FC0F14">
        <w:rPr>
          <w:noProof/>
          <w:rtl/>
          <w:lang w:bidi="ar-EG"/>
        </w:rPr>
        <w:t>/المنظمة الدولية للتوحيد القياسي/اللجنة الكهرتقنية الدولية والمتاحة في الموقع الإلكتروني</w:t>
      </w:r>
      <w:r w:rsidR="00226C03" w:rsidRPr="00FC0F14">
        <w:rPr>
          <w:rFonts w:hint="cs"/>
          <w:noProof/>
          <w:rtl/>
          <w:lang w:bidi="ar-EG"/>
        </w:rPr>
        <w:t xml:space="preserve"> </w:t>
      </w:r>
      <w:hyperlink r:id="rId26" w:history="1">
        <w:r w:rsidR="00226C03" w:rsidRPr="00FC0F14">
          <w:rPr>
            <w:rStyle w:val="Left-to-Right-Hyperlink"/>
          </w:rPr>
          <w:t>https://www.itu.int/en/ITU-T/ipr/</w:t>
        </w:r>
      </w:hyperlink>
      <w:r w:rsidRPr="00FC0F14">
        <w:rPr>
          <w:noProof/>
          <w:rtl/>
          <w:lang w:bidi="ar-EG"/>
        </w:rPr>
        <w:t>.</w:t>
      </w:r>
      <w:r w:rsidR="004C3C78" w:rsidRPr="00FC0F14">
        <w:rPr>
          <w:rFonts w:hint="cs"/>
          <w:noProof/>
          <w:rtl/>
          <w:lang w:bidi="ar-EG"/>
        </w:rPr>
        <w:t xml:space="preserve"> على سبيل المثال:</w:t>
      </w:r>
    </w:p>
    <w:p w14:paraId="7E37C505" w14:textId="77777777" w:rsidR="00ED026F" w:rsidRPr="00FC0F14" w:rsidRDefault="004947CA" w:rsidP="00ED026F">
      <w:pPr>
        <w:spacing w:line="185" w:lineRule="auto"/>
        <w:rPr>
          <w:noProof/>
          <w:rtl/>
          <w:lang w:bidi="ar-EG"/>
        </w:rPr>
      </w:pPr>
      <w:r w:rsidRPr="00FC0F14">
        <w:rPr>
          <w:b/>
          <w:bCs/>
          <w:noProof/>
          <w:lang w:val="fr-CH" w:bidi="ar-EG"/>
        </w:rPr>
        <w:t>1.</w:t>
      </w:r>
      <w:r w:rsidRPr="00FC0F14">
        <w:rPr>
          <w:b/>
          <w:bCs/>
          <w:noProof/>
          <w:lang w:bidi="ar-EG"/>
        </w:rPr>
        <w:t>8.3.9</w:t>
      </w:r>
      <w:r w:rsidRPr="00FC0F14">
        <w:rPr>
          <w:noProof/>
          <w:rtl/>
          <w:lang w:bidi="ar-EG"/>
        </w:rPr>
        <w:tab/>
        <w:t xml:space="preserve">ينبغي لأي طرف مشارك في أعمال قطاع تقييس الاتصالات أن يقوم، من البداية، بلفت انتباه </w:t>
      </w:r>
      <w:r w:rsidRPr="00FC0F14">
        <w:rPr>
          <w:rFonts w:hint="cs"/>
          <w:noProof/>
          <w:rtl/>
          <w:lang w:bidi="ar-EG"/>
        </w:rPr>
        <w:t>ال</w:t>
      </w:r>
      <w:r w:rsidRPr="00FC0F14">
        <w:rPr>
          <w:noProof/>
          <w:rtl/>
          <w:lang w:bidi="ar-EG"/>
        </w:rPr>
        <w:t xml:space="preserve">مدير </w:t>
      </w:r>
      <w:r w:rsidRPr="00FC0F14">
        <w:rPr>
          <w:rFonts w:hint="eastAsia"/>
          <w:noProof/>
          <w:rtl/>
          <w:lang w:bidi="ar-EG"/>
        </w:rPr>
        <w:t>إلى</w:t>
      </w:r>
      <w:r w:rsidRPr="00FC0F14">
        <w:rPr>
          <w:noProof/>
          <w:rtl/>
          <w:lang w:bidi="ar-EG"/>
        </w:rPr>
        <w:t xml:space="preserve"> أي براءات معروفة أو أي </w:t>
      </w:r>
      <w:r w:rsidRPr="00FC0F14">
        <w:rPr>
          <w:rFonts w:hint="eastAsia"/>
          <w:noProof/>
          <w:rtl/>
          <w:lang w:bidi="ar-EG"/>
        </w:rPr>
        <w:t>طلبات</w:t>
      </w:r>
      <w:r w:rsidRPr="00FC0F14">
        <w:rPr>
          <w:noProof/>
          <w:rtl/>
          <w:lang w:bidi="ar-EG"/>
        </w:rPr>
        <w:t xml:space="preserve"> براءات </w:t>
      </w:r>
      <w:r w:rsidRPr="00FC0F14">
        <w:rPr>
          <w:rFonts w:hint="eastAsia"/>
          <w:noProof/>
          <w:rtl/>
          <w:lang w:bidi="ar-EG"/>
        </w:rPr>
        <w:t>مقدمة</w:t>
      </w:r>
      <w:r w:rsidRPr="00FC0F14">
        <w:rPr>
          <w:noProof/>
          <w:rtl/>
          <w:lang w:bidi="ar-EG"/>
        </w:rPr>
        <w:t xml:space="preserve"> معروفة سواء </w:t>
      </w:r>
      <w:r w:rsidRPr="00FC0F14">
        <w:rPr>
          <w:rFonts w:hint="eastAsia"/>
          <w:noProof/>
          <w:rtl/>
          <w:lang w:bidi="ar-EG"/>
        </w:rPr>
        <w:t>كانت</w:t>
      </w:r>
      <w:r w:rsidRPr="00FC0F14">
        <w:rPr>
          <w:noProof/>
          <w:rtl/>
          <w:lang w:bidi="ar-EG"/>
        </w:rPr>
        <w:t xml:space="preserve"> لهذا الطرف أو لمنظمات أُخرى. </w:t>
      </w:r>
      <w:r w:rsidRPr="00FC0F14">
        <w:rPr>
          <w:rFonts w:hint="eastAsia"/>
          <w:noProof/>
          <w:rtl/>
          <w:lang w:bidi="ar-EG"/>
        </w:rPr>
        <w:t>ويُستعمل</w:t>
      </w:r>
      <w:r w:rsidRPr="00FC0F14">
        <w:rPr>
          <w:noProof/>
          <w:rtl/>
          <w:lang w:bidi="ar-EG"/>
        </w:rPr>
        <w:t xml:space="preserve"> نموذج "بيان البراءات وإعلان التراخيص" المتاح في </w:t>
      </w:r>
      <w:r w:rsidRPr="00FC0F14">
        <w:rPr>
          <w:rFonts w:hint="eastAsia"/>
          <w:noProof/>
          <w:rtl/>
          <w:lang w:bidi="ar-EG"/>
        </w:rPr>
        <w:t>ال</w:t>
      </w:r>
      <w:r w:rsidRPr="00FC0F14">
        <w:rPr>
          <w:noProof/>
          <w:rtl/>
          <w:lang w:bidi="ar-EG"/>
        </w:rPr>
        <w:t xml:space="preserve">موقع </w:t>
      </w:r>
      <w:r w:rsidRPr="00FC0F14">
        <w:rPr>
          <w:rFonts w:hint="eastAsia"/>
          <w:noProof/>
          <w:rtl/>
          <w:lang w:bidi="ar-EG"/>
        </w:rPr>
        <w:t>الإلكتروني</w:t>
      </w:r>
      <w:r w:rsidRPr="00FC0F14">
        <w:rPr>
          <w:noProof/>
          <w:rtl/>
          <w:lang w:bidi="ar-EG"/>
        </w:rPr>
        <w:t xml:space="preserve"> </w:t>
      </w:r>
      <w:r w:rsidRPr="00FC0F14">
        <w:rPr>
          <w:rFonts w:hint="eastAsia"/>
          <w:noProof/>
          <w:rtl/>
          <w:lang w:bidi="ar-EG"/>
        </w:rPr>
        <w:t>ل</w:t>
      </w:r>
      <w:r w:rsidRPr="00FC0F14">
        <w:rPr>
          <w:noProof/>
          <w:rtl/>
          <w:lang w:bidi="ar-EG"/>
        </w:rPr>
        <w:t>قطاع تقييس الاتصالات.</w:t>
      </w:r>
    </w:p>
    <w:p w14:paraId="3C8E4BD9" w14:textId="77777777" w:rsidR="00ED026F" w:rsidRPr="00FC0F14" w:rsidRDefault="004947CA" w:rsidP="00ED026F">
      <w:pPr>
        <w:keepNext/>
        <w:keepLines/>
        <w:rPr>
          <w:noProof/>
          <w:spacing w:val="-2"/>
          <w:rtl/>
          <w:lang w:bidi="ar-EG"/>
        </w:rPr>
      </w:pPr>
      <w:r w:rsidRPr="00FC0F14">
        <w:rPr>
          <w:b/>
          <w:bCs/>
          <w:noProof/>
          <w:spacing w:val="-2"/>
          <w:lang w:bidi="ar-EG"/>
        </w:rPr>
        <w:t>2.8.3.9</w:t>
      </w:r>
      <w:r w:rsidRPr="00FC0F14">
        <w:rPr>
          <w:b/>
          <w:bCs/>
          <w:noProof/>
          <w:spacing w:val="-2"/>
          <w:rtl/>
          <w:lang w:bidi="ar-EG"/>
        </w:rPr>
        <w:tab/>
      </w:r>
      <w:r w:rsidRPr="00FC0F14">
        <w:rPr>
          <w:noProof/>
          <w:spacing w:val="-2"/>
          <w:rtl/>
          <w:lang w:bidi="ar-EG"/>
        </w:rPr>
        <w:t xml:space="preserve">يمكن للمنظمات غير الأعضاء في قطاع تقييس الاتصالات التي </w:t>
      </w:r>
      <w:r w:rsidRPr="00FC0F14">
        <w:rPr>
          <w:rFonts w:hint="eastAsia"/>
          <w:noProof/>
          <w:spacing w:val="-2"/>
          <w:rtl/>
          <w:lang w:bidi="ar-EG"/>
        </w:rPr>
        <w:t>لديها</w:t>
      </w:r>
      <w:r w:rsidRPr="00FC0F14">
        <w:rPr>
          <w:noProof/>
          <w:spacing w:val="-2"/>
          <w:rtl/>
          <w:lang w:bidi="ar-EG"/>
        </w:rPr>
        <w:t xml:space="preserve"> براءة (أو براءات) أو طلب (</w:t>
      </w:r>
      <w:r w:rsidRPr="00FC0F14">
        <w:rPr>
          <w:rFonts w:hint="eastAsia"/>
          <w:noProof/>
          <w:spacing w:val="-2"/>
          <w:rtl/>
          <w:lang w:bidi="ar-EG"/>
        </w:rPr>
        <w:t>أو </w:t>
      </w:r>
      <w:r w:rsidRPr="00FC0F14">
        <w:rPr>
          <w:noProof/>
          <w:spacing w:val="-2"/>
          <w:rtl/>
          <w:lang w:bidi="ar-EG"/>
        </w:rPr>
        <w:t xml:space="preserve">طلبات) براءات معلقة، مما قد يكون استعمالها مطلوباً لتنفيذ توصية من توصيات قطاع تقييس الاتصالات، تقديم "بيان البراءات وإعلان التراخيص" إلى مكتب تقييس الاتصالات مستخدمة في ذلك النموذج الذي يمكن الحصول عليه من </w:t>
      </w:r>
      <w:r w:rsidRPr="00FC0F14">
        <w:rPr>
          <w:rFonts w:hint="eastAsia"/>
          <w:noProof/>
          <w:spacing w:val="-2"/>
          <w:rtl/>
          <w:lang w:bidi="ar-EG"/>
        </w:rPr>
        <w:t>ال</w:t>
      </w:r>
      <w:r w:rsidRPr="00FC0F14">
        <w:rPr>
          <w:noProof/>
          <w:spacing w:val="-2"/>
          <w:rtl/>
          <w:lang w:bidi="ar-EG"/>
        </w:rPr>
        <w:t xml:space="preserve">موقع </w:t>
      </w:r>
      <w:r w:rsidRPr="00FC0F14">
        <w:rPr>
          <w:rFonts w:hint="eastAsia"/>
          <w:noProof/>
          <w:spacing w:val="-2"/>
          <w:rtl/>
          <w:lang w:bidi="ar-EG"/>
        </w:rPr>
        <w:t>الإلكتروني</w:t>
      </w:r>
      <w:r w:rsidRPr="00FC0F14">
        <w:rPr>
          <w:noProof/>
          <w:spacing w:val="-2"/>
          <w:rtl/>
          <w:lang w:bidi="ar-EG"/>
        </w:rPr>
        <w:t xml:space="preserve"> </w:t>
      </w:r>
      <w:r w:rsidRPr="00FC0F14">
        <w:rPr>
          <w:rFonts w:hint="eastAsia"/>
          <w:noProof/>
          <w:spacing w:val="-2"/>
          <w:rtl/>
          <w:lang w:bidi="ar-EG"/>
        </w:rPr>
        <w:t>ل</w:t>
      </w:r>
      <w:r w:rsidRPr="00FC0F14">
        <w:rPr>
          <w:noProof/>
          <w:spacing w:val="-2"/>
          <w:rtl/>
          <w:lang w:bidi="ar-EG"/>
        </w:rPr>
        <w:t>قطاع تقييس</w:t>
      </w:r>
      <w:r w:rsidRPr="00FC0F14">
        <w:rPr>
          <w:rFonts w:hint="eastAsia"/>
          <w:noProof/>
          <w:spacing w:val="-2"/>
          <w:rtl/>
          <w:lang w:bidi="ar-EG"/>
        </w:rPr>
        <w:t> </w:t>
      </w:r>
      <w:r w:rsidRPr="00FC0F14">
        <w:rPr>
          <w:noProof/>
          <w:spacing w:val="-2"/>
          <w:rtl/>
          <w:lang w:bidi="ar-EG"/>
        </w:rPr>
        <w:t>الاتصالات.</w:t>
      </w:r>
    </w:p>
    <w:p w14:paraId="3A00A790" w14:textId="77777777" w:rsidR="007D3DEC" w:rsidRPr="00FC0F14" w:rsidRDefault="007D3DEC" w:rsidP="007D3DEC">
      <w:pPr>
        <w:rPr>
          <w:noProof/>
          <w:lang w:bidi="ar-EG"/>
        </w:rPr>
      </w:pPr>
      <w:r w:rsidRPr="00FC0F14">
        <w:rPr>
          <w:noProof/>
          <w:lang w:bidi="ar-EG"/>
        </w:rPr>
        <w:br w:type="page"/>
      </w:r>
    </w:p>
    <w:p w14:paraId="46291016" w14:textId="77777777" w:rsidR="00ED026F" w:rsidRPr="00FC0F14" w:rsidRDefault="004947CA" w:rsidP="00ED026F">
      <w:pPr>
        <w:spacing w:line="185" w:lineRule="auto"/>
        <w:rPr>
          <w:noProof/>
          <w:rtl/>
          <w:lang w:bidi="ar-EG"/>
        </w:rPr>
      </w:pPr>
      <w:r w:rsidRPr="00FC0F14">
        <w:rPr>
          <w:b/>
          <w:bCs/>
          <w:noProof/>
          <w:lang w:bidi="ar-EG"/>
        </w:rPr>
        <w:t>9.3.9</w:t>
      </w:r>
      <w:r w:rsidRPr="00FC0F14">
        <w:rPr>
          <w:b/>
          <w:bCs/>
          <w:noProof/>
          <w:rtl/>
          <w:lang w:bidi="ar-EG"/>
        </w:rPr>
        <w:tab/>
      </w:r>
      <w:r w:rsidRPr="00FC0F14">
        <w:rPr>
          <w:noProof/>
          <w:rtl/>
          <w:lang w:bidi="ar-EG"/>
        </w:rPr>
        <w:t>مراعاة</w:t>
      </w:r>
      <w:r w:rsidRPr="00FC0F14">
        <w:rPr>
          <w:rFonts w:hint="eastAsia"/>
          <w:noProof/>
          <w:rtl/>
          <w:lang w:bidi="ar-EG"/>
        </w:rPr>
        <w:t>ً</w:t>
      </w:r>
      <w:r w:rsidRPr="00FC0F14">
        <w:rPr>
          <w:noProof/>
          <w:rtl/>
          <w:lang w:bidi="ar-EG"/>
        </w:rPr>
        <w:t xml:space="preserve"> لتحقيق الاستقرار، ينبغي </w:t>
      </w:r>
      <w:r w:rsidRPr="00FC0F14">
        <w:rPr>
          <w:rFonts w:hint="eastAsia"/>
          <w:noProof/>
          <w:rtl/>
          <w:lang w:bidi="ar-EG"/>
        </w:rPr>
        <w:t>عادة</w:t>
      </w:r>
      <w:r w:rsidRPr="00FC0F14">
        <w:rPr>
          <w:noProof/>
          <w:rtl/>
          <w:lang w:bidi="ar-EG"/>
        </w:rPr>
        <w:t>، بعد الموافقة على توصية جديدة أو </w:t>
      </w:r>
      <w:r w:rsidRPr="00FC0F14">
        <w:rPr>
          <w:rFonts w:hint="eastAsia"/>
          <w:noProof/>
          <w:rtl/>
          <w:lang w:bidi="ar-EG"/>
        </w:rPr>
        <w:t>مراجَعة</w:t>
      </w:r>
      <w:r w:rsidRPr="00FC0F14">
        <w:rPr>
          <w:noProof/>
          <w:rtl/>
          <w:lang w:bidi="ar-EG"/>
        </w:rPr>
        <w:t xml:space="preserve">، </w:t>
      </w:r>
      <w:r w:rsidRPr="00FC0F14">
        <w:rPr>
          <w:rFonts w:hint="eastAsia"/>
          <w:noProof/>
          <w:rtl/>
          <w:lang w:bidi="ar-EG"/>
        </w:rPr>
        <w:t>عدم</w:t>
      </w:r>
      <w:r w:rsidRPr="00FC0F14">
        <w:rPr>
          <w:noProof/>
          <w:rtl/>
          <w:lang w:bidi="ar-EG"/>
        </w:rPr>
        <w:t xml:space="preserve"> التماس الموافقة في غضون فترة زمنية معقولة على أي تعديل آخر للنص الجديد أو للجزء المنقح، حسب الحال</w:t>
      </w:r>
      <w:r w:rsidRPr="00FC0F14">
        <w:rPr>
          <w:rFonts w:hint="eastAsia"/>
          <w:noProof/>
          <w:rtl/>
          <w:lang w:bidi="ar-EG"/>
        </w:rPr>
        <w:t>ة</w:t>
      </w:r>
      <w:r w:rsidRPr="00FC0F14">
        <w:rPr>
          <w:noProof/>
          <w:rtl/>
          <w:lang w:bidi="ar-EG"/>
        </w:rPr>
        <w:t>، ما لم تكن التعديلات المقترحة تستكمل الاتفاق الذي تم التوصل إليه في عملية الموافقة السابقة دون أن تغيره أو لاكتشاف خطأ أو إغفال جوهري. وكقاعدة عامة في هذا السياق، تكون "الفترة الزمنية المعقولة" سنتين على الأقل في معظم الحالات.</w:t>
      </w:r>
    </w:p>
    <w:p w14:paraId="305AEE7D" w14:textId="77777777" w:rsidR="00ED026F" w:rsidRPr="00FC0F14" w:rsidRDefault="004947CA" w:rsidP="00ED026F">
      <w:pPr>
        <w:spacing w:line="185" w:lineRule="auto"/>
        <w:rPr>
          <w:noProof/>
          <w:rtl/>
          <w:lang w:bidi="ar-EG"/>
        </w:rPr>
      </w:pPr>
      <w:r w:rsidRPr="00FC0F14">
        <w:rPr>
          <w:b/>
          <w:bCs/>
          <w:noProof/>
          <w:lang w:bidi="ar-EG"/>
        </w:rPr>
        <w:t>10.3.9</w:t>
      </w:r>
      <w:r w:rsidRPr="00FC0F14">
        <w:rPr>
          <w:b/>
          <w:bCs/>
          <w:noProof/>
          <w:rtl/>
          <w:lang w:bidi="ar-EG"/>
        </w:rPr>
        <w:tab/>
      </w:r>
      <w:r w:rsidRPr="00FC0F14">
        <w:rPr>
          <w:noProof/>
          <w:rtl/>
          <w:lang w:bidi="ar-EG"/>
        </w:rPr>
        <w:t xml:space="preserve">يجوز للدول الأعضاء التي ترى أنها تتعرض لآثار سيئة من جراء أي توصية </w:t>
      </w:r>
      <w:r w:rsidRPr="00FC0F14">
        <w:rPr>
          <w:rFonts w:hint="eastAsia"/>
          <w:noProof/>
          <w:rtl/>
          <w:lang w:bidi="ar-EG"/>
        </w:rPr>
        <w:t>ووفق</w:t>
      </w:r>
      <w:r w:rsidRPr="00FC0F14">
        <w:rPr>
          <w:noProof/>
          <w:rtl/>
          <w:lang w:bidi="ar-EG"/>
        </w:rPr>
        <w:t xml:space="preserve"> عليها خلال فترة الدراسة أن تحيل قضيتها إلى المدير، الذي يقدمها إلى لجنة الدراسات المختصة للعناية بها على وجه السرعة.</w:t>
      </w:r>
    </w:p>
    <w:p w14:paraId="2B7C0ABA" w14:textId="77777777" w:rsidR="00ED026F" w:rsidRPr="00FC0F14" w:rsidRDefault="004947CA" w:rsidP="00ED026F">
      <w:pPr>
        <w:rPr>
          <w:noProof/>
          <w:spacing w:val="-2"/>
          <w:rtl/>
          <w:lang w:bidi="ar-EG"/>
        </w:rPr>
      </w:pPr>
      <w:r w:rsidRPr="00FC0F14">
        <w:rPr>
          <w:b/>
          <w:bCs/>
          <w:noProof/>
          <w:spacing w:val="-2"/>
          <w:lang w:bidi="ar-EG"/>
        </w:rPr>
        <w:t>11.3.9</w:t>
      </w:r>
      <w:r w:rsidRPr="00FC0F14">
        <w:rPr>
          <w:noProof/>
          <w:spacing w:val="-2"/>
          <w:rtl/>
          <w:lang w:bidi="ar-EG"/>
        </w:rPr>
        <w:tab/>
        <w:t xml:space="preserve">يبلّغ </w:t>
      </w:r>
      <w:r w:rsidRPr="00FC0F14">
        <w:rPr>
          <w:rFonts w:hint="cs"/>
          <w:noProof/>
          <w:spacing w:val="-2"/>
          <w:rtl/>
          <w:lang w:bidi="ar-EG"/>
        </w:rPr>
        <w:t>ال</w:t>
      </w:r>
      <w:r w:rsidRPr="00FC0F14">
        <w:rPr>
          <w:noProof/>
          <w:spacing w:val="-2"/>
          <w:rtl/>
          <w:lang w:bidi="ar-EG"/>
        </w:rPr>
        <w:t xml:space="preserve">مدير الجمعية العالمية التالية لتقييس الاتصالات بجميع الحالات التي تبلغ إليه </w:t>
      </w:r>
      <w:r w:rsidRPr="00FC0F14">
        <w:rPr>
          <w:rFonts w:hint="cs"/>
          <w:noProof/>
          <w:spacing w:val="-2"/>
          <w:rtl/>
          <w:lang w:bidi="ar-EG"/>
        </w:rPr>
        <w:t>بموجب</w:t>
      </w:r>
      <w:r w:rsidRPr="00FC0F14">
        <w:rPr>
          <w:noProof/>
          <w:spacing w:val="-2"/>
          <w:rtl/>
          <w:lang w:bidi="ar-EG"/>
        </w:rPr>
        <w:t xml:space="preserve"> </w:t>
      </w:r>
      <w:r w:rsidRPr="00FC0F14">
        <w:rPr>
          <w:rFonts w:hint="cs"/>
          <w:noProof/>
          <w:spacing w:val="-2"/>
          <w:rtl/>
          <w:lang w:bidi="ar-EG"/>
        </w:rPr>
        <w:t>الفقرة</w:t>
      </w:r>
      <w:r w:rsidRPr="00FC0F14">
        <w:rPr>
          <w:rFonts w:hint="eastAsia"/>
          <w:noProof/>
          <w:spacing w:val="-2"/>
          <w:rtl/>
          <w:lang w:bidi="ar-EG"/>
        </w:rPr>
        <w:t> </w:t>
      </w:r>
      <w:r w:rsidRPr="00FC0F14">
        <w:rPr>
          <w:noProof/>
          <w:spacing w:val="-2"/>
          <w:lang w:bidi="ar-EG"/>
        </w:rPr>
        <w:t>10.3.9</w:t>
      </w:r>
      <w:r w:rsidRPr="00FC0F14">
        <w:rPr>
          <w:noProof/>
          <w:spacing w:val="-2"/>
          <w:rtl/>
          <w:lang w:bidi="ar-EG"/>
        </w:rPr>
        <w:t xml:space="preserve"> </w:t>
      </w:r>
      <w:r w:rsidRPr="00FC0F14">
        <w:rPr>
          <w:rFonts w:hint="eastAsia"/>
          <w:noProof/>
          <w:spacing w:val="-2"/>
          <w:rtl/>
          <w:lang w:bidi="ar-EG"/>
        </w:rPr>
        <w:t>أعلاه</w:t>
      </w:r>
      <w:r w:rsidRPr="00FC0F14">
        <w:rPr>
          <w:noProof/>
          <w:spacing w:val="-2"/>
          <w:rtl/>
          <w:lang w:bidi="ar-EG"/>
        </w:rPr>
        <w:t>.</w:t>
      </w:r>
    </w:p>
    <w:p w14:paraId="50B448D4" w14:textId="77777777" w:rsidR="00ED026F" w:rsidRPr="00FC0F14" w:rsidRDefault="004947CA" w:rsidP="00ED026F">
      <w:pPr>
        <w:pStyle w:val="Heading2"/>
        <w:rPr>
          <w:rtl/>
        </w:rPr>
      </w:pPr>
      <w:r w:rsidRPr="00FC0F14">
        <w:t>4.9</w:t>
      </w:r>
      <w:r w:rsidRPr="00FC0F14">
        <w:rPr>
          <w:rtl/>
        </w:rPr>
        <w:tab/>
        <w:t>التشاور</w:t>
      </w:r>
    </w:p>
    <w:p w14:paraId="2F5ABCE4" w14:textId="77777777" w:rsidR="00ED026F" w:rsidRPr="00FC0F14" w:rsidRDefault="004947CA" w:rsidP="00ED026F">
      <w:pPr>
        <w:spacing w:line="185" w:lineRule="auto"/>
        <w:rPr>
          <w:noProof/>
          <w:rtl/>
          <w:lang w:bidi="ar-EG"/>
        </w:rPr>
      </w:pPr>
      <w:r w:rsidRPr="00FC0F14">
        <w:rPr>
          <w:b/>
          <w:bCs/>
          <w:noProof/>
          <w:lang w:bidi="ar-EG"/>
        </w:rPr>
        <w:t>1.4.9</w:t>
      </w:r>
      <w:r w:rsidRPr="00FC0F14">
        <w:rPr>
          <w:b/>
          <w:bCs/>
          <w:noProof/>
          <w:rtl/>
          <w:lang w:bidi="ar-EG"/>
        </w:rPr>
        <w:tab/>
      </w:r>
      <w:r w:rsidRPr="00FC0F14">
        <w:rPr>
          <w:noProof/>
          <w:rtl/>
          <w:lang w:bidi="ar-EG"/>
        </w:rPr>
        <w:t>تشمل مشاورات الدول الأعضاء الفترة الزمنية والإجراءات ابتداء</w:t>
      </w:r>
      <w:r w:rsidRPr="00FC0F14">
        <w:rPr>
          <w:rFonts w:hint="eastAsia"/>
          <w:noProof/>
          <w:rtl/>
          <w:lang w:bidi="ar-EG"/>
        </w:rPr>
        <w:t>ً</w:t>
      </w:r>
      <w:r w:rsidRPr="00FC0F14">
        <w:rPr>
          <w:noProof/>
          <w:rtl/>
          <w:lang w:bidi="ar-EG"/>
        </w:rPr>
        <w:t xml:space="preserve"> من إعلان </w:t>
      </w:r>
      <w:r w:rsidRPr="00FC0F14">
        <w:rPr>
          <w:rFonts w:hint="eastAsia"/>
          <w:noProof/>
          <w:rtl/>
          <w:lang w:bidi="ar-EG"/>
        </w:rPr>
        <w:t>ال</w:t>
      </w:r>
      <w:r w:rsidRPr="00FC0F14">
        <w:rPr>
          <w:noProof/>
          <w:rtl/>
          <w:lang w:bidi="ar-EG"/>
        </w:rPr>
        <w:t>مدير عن النية في تطبيق إجراء الموافقة</w:t>
      </w:r>
      <w:r w:rsidRPr="00FC0F14">
        <w:rPr>
          <w:rFonts w:hint="cs"/>
          <w:noProof/>
          <w:rtl/>
          <w:lang w:bidi="ar-EG"/>
        </w:rPr>
        <w:t> </w:t>
      </w:r>
      <w:r w:rsidRPr="00FC0F14">
        <w:rPr>
          <w:noProof/>
          <w:rtl/>
          <w:lang w:bidi="ar-EG"/>
        </w:rPr>
        <w:t>(الفقرة</w:t>
      </w:r>
      <w:r w:rsidRPr="00FC0F14">
        <w:rPr>
          <w:rFonts w:hint="cs"/>
          <w:noProof/>
          <w:rtl/>
          <w:lang w:bidi="ar-EG"/>
        </w:rPr>
        <w:t> </w:t>
      </w:r>
      <w:r w:rsidRPr="00FC0F14">
        <w:rPr>
          <w:noProof/>
          <w:lang w:bidi="ar-EG"/>
        </w:rPr>
        <w:t>1.3.9</w:t>
      </w:r>
      <w:r w:rsidRPr="00FC0F14">
        <w:rPr>
          <w:noProof/>
          <w:rtl/>
          <w:lang w:bidi="ar-EG"/>
        </w:rPr>
        <w:t>) وحتى سبعة أيام عمل قبل بداية اجتماع لجنة الدراسات. ويطلب المدير آراء الدول الأعضاء خلال تلك الفترة فيما إذا</w:t>
      </w:r>
      <w:r w:rsidRPr="00FC0F14">
        <w:rPr>
          <w:rFonts w:hint="eastAsia"/>
          <w:noProof/>
          <w:rtl/>
          <w:lang w:bidi="ar-EG"/>
        </w:rPr>
        <w:t> </w:t>
      </w:r>
      <w:r w:rsidRPr="00FC0F14">
        <w:rPr>
          <w:noProof/>
          <w:rtl/>
          <w:lang w:bidi="ar-EG"/>
        </w:rPr>
        <w:t xml:space="preserve">كانت تفوض السلطة للجنة الدراسات </w:t>
      </w:r>
      <w:r w:rsidRPr="00FC0F14">
        <w:rPr>
          <w:rFonts w:hint="eastAsia"/>
          <w:noProof/>
          <w:rtl/>
          <w:lang w:bidi="ar-EG"/>
        </w:rPr>
        <w:t>ل</w:t>
      </w:r>
      <w:r w:rsidRPr="00FC0F14">
        <w:rPr>
          <w:noProof/>
          <w:rtl/>
          <w:lang w:bidi="ar-EG"/>
        </w:rPr>
        <w:t xml:space="preserve">لنظر في الموافقة على </w:t>
      </w:r>
      <w:r w:rsidRPr="00FC0F14">
        <w:rPr>
          <w:rFonts w:hint="eastAsia"/>
          <w:noProof/>
          <w:rtl/>
          <w:lang w:bidi="ar-EG"/>
        </w:rPr>
        <w:t>مشاريع</w:t>
      </w:r>
      <w:r w:rsidRPr="00FC0F14">
        <w:rPr>
          <w:noProof/>
          <w:rtl/>
          <w:lang w:bidi="ar-EG"/>
        </w:rPr>
        <w:t xml:space="preserve"> التوصيات الجديدة أو </w:t>
      </w:r>
      <w:r w:rsidR="005A7487" w:rsidRPr="00FC0F14">
        <w:rPr>
          <w:noProof/>
          <w:rtl/>
          <w:lang w:bidi="ar-EG"/>
        </w:rPr>
        <w:t>المراجَع</w:t>
      </w:r>
      <w:r w:rsidRPr="00FC0F14">
        <w:rPr>
          <w:noProof/>
          <w:rtl/>
          <w:lang w:bidi="ar-EG"/>
        </w:rPr>
        <w:t>ة في اجتماع لجنة الدراسات. ويكون الرد من حق الدول الأعضاء فقط.</w:t>
      </w:r>
    </w:p>
    <w:p w14:paraId="470D426E" w14:textId="77777777" w:rsidR="00ED026F" w:rsidRPr="00FC0F14" w:rsidRDefault="004947CA" w:rsidP="00ED026F">
      <w:pPr>
        <w:spacing w:line="185" w:lineRule="auto"/>
        <w:rPr>
          <w:noProof/>
          <w:rtl/>
          <w:lang w:bidi="ar-EG"/>
        </w:rPr>
      </w:pPr>
      <w:r w:rsidRPr="00FC0F14">
        <w:rPr>
          <w:b/>
          <w:bCs/>
          <w:noProof/>
          <w:lang w:bidi="ar-EG"/>
        </w:rPr>
        <w:t>2.4.9</w:t>
      </w:r>
      <w:r w:rsidRPr="00FC0F14">
        <w:rPr>
          <w:b/>
          <w:bCs/>
          <w:noProof/>
          <w:rtl/>
          <w:lang w:bidi="ar-EG"/>
        </w:rPr>
        <w:tab/>
      </w:r>
      <w:r w:rsidRPr="00FC0F14">
        <w:rPr>
          <w:noProof/>
          <w:spacing w:val="-2"/>
          <w:rtl/>
          <w:lang w:bidi="ar-EG"/>
        </w:rPr>
        <w:t xml:space="preserve">إذا تلقى مكتب تقييس الاتصالات بياناً (أو بيانات) بأن استعمال حق الملكية الفكرية، مثل وجود براءة، أو مطالبة بحق طبع، ربما يكون لازماً لتنفيذ مشروع التوصية، يقوم </w:t>
      </w:r>
      <w:r w:rsidRPr="00FC0F14">
        <w:rPr>
          <w:rFonts w:hint="eastAsia"/>
          <w:noProof/>
          <w:spacing w:val="-2"/>
          <w:rtl/>
          <w:lang w:bidi="ar-EG"/>
        </w:rPr>
        <w:t>المدير</w:t>
      </w:r>
      <w:r w:rsidRPr="00FC0F14">
        <w:rPr>
          <w:noProof/>
          <w:spacing w:val="-2"/>
          <w:rtl/>
          <w:lang w:bidi="ar-EG"/>
        </w:rPr>
        <w:t xml:space="preserve"> بتوضيح هذا الموقف في </w:t>
      </w:r>
      <w:r w:rsidRPr="00FC0F14">
        <w:rPr>
          <w:rFonts w:hint="eastAsia"/>
          <w:noProof/>
          <w:spacing w:val="-2"/>
          <w:rtl/>
          <w:lang w:bidi="ar-EG"/>
        </w:rPr>
        <w:t>رسالة</w:t>
      </w:r>
      <w:r w:rsidRPr="00FC0F14">
        <w:rPr>
          <w:noProof/>
          <w:spacing w:val="-2"/>
          <w:rtl/>
          <w:lang w:bidi="ar-EG"/>
        </w:rPr>
        <w:t xml:space="preserve"> </w:t>
      </w:r>
      <w:r w:rsidRPr="00FC0F14">
        <w:rPr>
          <w:rFonts w:hint="eastAsia"/>
          <w:noProof/>
          <w:spacing w:val="-2"/>
          <w:rtl/>
          <w:lang w:bidi="ar-EG"/>
        </w:rPr>
        <w:t>معممة</w:t>
      </w:r>
      <w:r w:rsidRPr="00FC0F14">
        <w:rPr>
          <w:noProof/>
          <w:spacing w:val="-2"/>
          <w:rtl/>
          <w:lang w:bidi="ar-EG"/>
        </w:rPr>
        <w:t xml:space="preserve"> يعلن فيه</w:t>
      </w:r>
      <w:r w:rsidRPr="00FC0F14">
        <w:rPr>
          <w:rFonts w:hint="eastAsia"/>
          <w:noProof/>
          <w:spacing w:val="-2"/>
          <w:rtl/>
          <w:lang w:bidi="ar-EG"/>
        </w:rPr>
        <w:t>ا</w:t>
      </w:r>
      <w:r w:rsidRPr="00FC0F14">
        <w:rPr>
          <w:noProof/>
          <w:spacing w:val="-2"/>
          <w:rtl/>
          <w:lang w:bidi="ar-EG"/>
        </w:rPr>
        <w:t xml:space="preserve"> عن النية في أن يضع موضع التنفيذ عملية الموافقة المنصوص عليها في القرار</w:t>
      </w:r>
      <w:r w:rsidRPr="00FC0F14">
        <w:rPr>
          <w:rFonts w:hint="eastAsia"/>
          <w:noProof/>
          <w:spacing w:val="-2"/>
          <w:rtl/>
          <w:lang w:bidi="ar-EG"/>
        </w:rPr>
        <w:t> </w:t>
      </w:r>
      <w:r w:rsidRPr="00FC0F14">
        <w:rPr>
          <w:noProof/>
          <w:spacing w:val="-2"/>
          <w:lang w:bidi="ar-EG"/>
        </w:rPr>
        <w:t>1</w:t>
      </w:r>
      <w:r w:rsidRPr="00FC0F14">
        <w:rPr>
          <w:noProof/>
          <w:spacing w:val="-2"/>
          <w:rtl/>
          <w:lang w:bidi="ar-EG"/>
        </w:rPr>
        <w:t xml:space="preserve"> </w:t>
      </w:r>
      <w:r w:rsidRPr="00FC0F14">
        <w:rPr>
          <w:rFonts w:hint="cs"/>
          <w:noProof/>
          <w:spacing w:val="-2"/>
          <w:rtl/>
          <w:lang w:bidi="ar-EG"/>
        </w:rPr>
        <w:t xml:space="preserve">للجمعية العالمية لتقييس الاتصالات </w:t>
      </w:r>
      <w:r w:rsidRPr="00FC0F14">
        <w:rPr>
          <w:noProof/>
          <w:spacing w:val="-2"/>
          <w:rtl/>
          <w:lang w:bidi="ar-EG"/>
        </w:rPr>
        <w:t>(انظر التذييل</w:t>
      </w:r>
      <w:r w:rsidRPr="00FC0F14">
        <w:rPr>
          <w:rFonts w:hint="eastAsia"/>
          <w:noProof/>
          <w:spacing w:val="-2"/>
          <w:rtl/>
          <w:lang w:bidi="ar-EG"/>
        </w:rPr>
        <w:t> </w:t>
      </w:r>
      <w:r w:rsidRPr="00FC0F14">
        <w:rPr>
          <w:noProof/>
          <w:spacing w:val="-2"/>
          <w:lang w:bidi="ar-EG"/>
        </w:rPr>
        <w:t>II</w:t>
      </w:r>
      <w:r w:rsidRPr="00FC0F14">
        <w:rPr>
          <w:noProof/>
          <w:spacing w:val="-2"/>
          <w:rtl/>
          <w:lang w:bidi="ar-EG"/>
        </w:rPr>
        <w:t xml:space="preserve"> لهذا القرار).</w:t>
      </w:r>
    </w:p>
    <w:p w14:paraId="62BA5A5D" w14:textId="77777777" w:rsidR="00ED026F" w:rsidRPr="00FC0F14" w:rsidRDefault="004947CA" w:rsidP="00ED026F">
      <w:pPr>
        <w:spacing w:line="185" w:lineRule="auto"/>
        <w:rPr>
          <w:noProof/>
          <w:rtl/>
          <w:lang w:bidi="ar-EG"/>
        </w:rPr>
      </w:pPr>
      <w:r w:rsidRPr="00FC0F14">
        <w:rPr>
          <w:b/>
          <w:bCs/>
          <w:noProof/>
          <w:lang w:bidi="ar-EG"/>
        </w:rPr>
        <w:t>3.4.9</w:t>
      </w:r>
      <w:r w:rsidRPr="00FC0F14">
        <w:rPr>
          <w:noProof/>
          <w:rtl/>
          <w:lang w:bidi="ar-EG"/>
        </w:rPr>
        <w:tab/>
        <w:t>يُخطر المدير مديري المكتبين الآخرين، وكذلك وكالات التشغيل</w:t>
      </w:r>
      <w:r w:rsidRPr="00FC0F14">
        <w:rPr>
          <w:noProof/>
          <w:lang w:bidi="ar-EG"/>
        </w:rPr>
        <w:t xml:space="preserve"> </w:t>
      </w:r>
      <w:r w:rsidRPr="00FC0F14">
        <w:rPr>
          <w:noProof/>
          <w:rtl/>
          <w:lang w:bidi="ar-EG"/>
        </w:rPr>
        <w:t xml:space="preserve">المعترف بها، والمنظمات العلمية والصناعية والمنظمات الدولية المشاركة في عمل لجنة الدراسات المعنية، بأن الدول الأعضاء </w:t>
      </w:r>
      <w:r w:rsidRPr="00FC0F14">
        <w:rPr>
          <w:rFonts w:hint="eastAsia"/>
          <w:noProof/>
          <w:rtl/>
          <w:lang w:bidi="ar-EG"/>
        </w:rPr>
        <w:t>مطلوب</w:t>
      </w:r>
      <w:r w:rsidRPr="00FC0F14">
        <w:rPr>
          <w:noProof/>
          <w:rtl/>
          <w:lang w:bidi="ar-EG"/>
        </w:rPr>
        <w:t xml:space="preserve"> </w:t>
      </w:r>
      <w:r w:rsidRPr="00FC0F14">
        <w:rPr>
          <w:rFonts w:hint="eastAsia"/>
          <w:noProof/>
          <w:rtl/>
          <w:lang w:bidi="ar-EG"/>
        </w:rPr>
        <w:t>منها</w:t>
      </w:r>
      <w:r w:rsidRPr="00FC0F14">
        <w:rPr>
          <w:noProof/>
          <w:rtl/>
          <w:lang w:bidi="ar-EG"/>
        </w:rPr>
        <w:t xml:space="preserve"> </w:t>
      </w:r>
      <w:r w:rsidRPr="00FC0F14">
        <w:rPr>
          <w:rFonts w:hint="eastAsia"/>
          <w:noProof/>
          <w:rtl/>
          <w:lang w:bidi="ar-EG"/>
        </w:rPr>
        <w:t>الرد</w:t>
      </w:r>
      <w:r w:rsidRPr="00FC0F14">
        <w:rPr>
          <w:noProof/>
          <w:rtl/>
          <w:lang w:bidi="ar-EG"/>
        </w:rPr>
        <w:t xml:space="preserve"> </w:t>
      </w:r>
      <w:r w:rsidRPr="00FC0F14">
        <w:rPr>
          <w:rFonts w:hint="eastAsia"/>
          <w:noProof/>
          <w:rtl/>
          <w:lang w:bidi="ar-EG"/>
        </w:rPr>
        <w:t>على</w:t>
      </w:r>
      <w:r w:rsidRPr="00FC0F14">
        <w:rPr>
          <w:noProof/>
          <w:rtl/>
          <w:lang w:bidi="ar-EG"/>
        </w:rPr>
        <w:t xml:space="preserve"> مشاورة بشأن توصية جديدة أو </w:t>
      </w:r>
      <w:r w:rsidRPr="00FC0F14">
        <w:rPr>
          <w:rFonts w:hint="eastAsia"/>
          <w:noProof/>
          <w:rtl/>
          <w:lang w:bidi="ar-EG"/>
        </w:rPr>
        <w:t>مراجَعة</w:t>
      </w:r>
      <w:r w:rsidRPr="00FC0F14">
        <w:rPr>
          <w:noProof/>
          <w:rtl/>
          <w:lang w:bidi="ar-EG"/>
        </w:rPr>
        <w:t xml:space="preserve"> مقترحة. ويكون الرد من حق الدول الأعضاء فقط (انظر الفقرة</w:t>
      </w:r>
      <w:r w:rsidRPr="00FC0F14">
        <w:rPr>
          <w:rFonts w:hint="eastAsia"/>
          <w:noProof/>
          <w:rtl/>
          <w:lang w:bidi="ar-EG"/>
        </w:rPr>
        <w:t> </w:t>
      </w:r>
      <w:r w:rsidRPr="00FC0F14">
        <w:rPr>
          <w:noProof/>
          <w:lang w:bidi="ar-EG"/>
        </w:rPr>
        <w:t>2.5.9</w:t>
      </w:r>
      <w:r w:rsidRPr="00FC0F14">
        <w:rPr>
          <w:noProof/>
          <w:rtl/>
          <w:lang w:bidi="ar-EG"/>
        </w:rPr>
        <w:t xml:space="preserve"> فيما يلي).</w:t>
      </w:r>
    </w:p>
    <w:p w14:paraId="22298AE9" w14:textId="77777777" w:rsidR="00ED026F" w:rsidRPr="00FC0F14" w:rsidRDefault="004947CA" w:rsidP="00ED026F">
      <w:pPr>
        <w:spacing w:line="185" w:lineRule="auto"/>
        <w:rPr>
          <w:b/>
          <w:bCs/>
          <w:noProof/>
          <w:lang w:bidi="ar-EG"/>
        </w:rPr>
      </w:pPr>
      <w:r w:rsidRPr="00FC0F14">
        <w:rPr>
          <w:b/>
          <w:bCs/>
          <w:noProof/>
          <w:lang w:bidi="ar-EG"/>
        </w:rPr>
        <w:t>4.4.9</w:t>
      </w:r>
      <w:r w:rsidRPr="00FC0F14">
        <w:rPr>
          <w:noProof/>
          <w:rtl/>
          <w:lang w:bidi="ar-EG"/>
        </w:rPr>
        <w:tab/>
        <w:t>إذا رأت أي دول أعضاء أنه ليس من الممكن المضي في النظر في مشروع توصية جديدة أو مراجَعة توطئة للموافقة عليها، ينبغي أن تبدي أسباب عدم موافقتها وأن توضح التغييرات التي يمكن أن تُسهل المضي في النظر في مشروع التوصية الجديدة أو </w:t>
      </w:r>
      <w:r w:rsidR="005A7487" w:rsidRPr="00FC0F14">
        <w:rPr>
          <w:noProof/>
          <w:rtl/>
          <w:lang w:bidi="ar-EG"/>
        </w:rPr>
        <w:t>المراجَع</w:t>
      </w:r>
      <w:r w:rsidRPr="00FC0F14">
        <w:rPr>
          <w:noProof/>
          <w:rtl/>
          <w:lang w:bidi="ar-EG"/>
        </w:rPr>
        <w:t>ة والموافقة عليه</w:t>
      </w:r>
      <w:r w:rsidRPr="00FC0F14">
        <w:rPr>
          <w:rFonts w:hint="eastAsia"/>
          <w:noProof/>
          <w:rtl/>
          <w:lang w:bidi="ar-EG"/>
        </w:rPr>
        <w:t>ا</w:t>
      </w:r>
      <w:r w:rsidRPr="00FC0F14">
        <w:rPr>
          <w:noProof/>
          <w:rtl/>
          <w:lang w:bidi="ar-EG"/>
        </w:rPr>
        <w:t>.</w:t>
      </w:r>
    </w:p>
    <w:p w14:paraId="2EC2E06A" w14:textId="77777777" w:rsidR="00ED026F" w:rsidRPr="00FC0F14" w:rsidRDefault="004947CA" w:rsidP="00ED026F">
      <w:pPr>
        <w:spacing w:line="185" w:lineRule="auto"/>
        <w:rPr>
          <w:noProof/>
          <w:rtl/>
          <w:lang w:bidi="ar-EG"/>
        </w:rPr>
      </w:pPr>
      <w:r w:rsidRPr="00FC0F14">
        <w:rPr>
          <w:b/>
          <w:bCs/>
          <w:noProof/>
          <w:lang w:bidi="ar-EG"/>
        </w:rPr>
        <w:t>5.4.9</w:t>
      </w:r>
      <w:r w:rsidRPr="00FC0F14">
        <w:rPr>
          <w:noProof/>
          <w:rtl/>
          <w:lang w:bidi="ar-EG"/>
        </w:rPr>
        <w:tab/>
        <w:t xml:space="preserve">إذا كانت نسبة </w:t>
      </w:r>
      <w:r w:rsidRPr="00FC0F14">
        <w:t>%</w:t>
      </w:r>
      <w:r w:rsidRPr="00FC0F14">
        <w:rPr>
          <w:noProof/>
          <w:lang w:bidi="ar-EG"/>
        </w:rPr>
        <w:t>70</w:t>
      </w:r>
      <w:r w:rsidRPr="00FC0F14">
        <w:rPr>
          <w:noProof/>
          <w:rtl/>
          <w:lang w:bidi="ar-EG"/>
        </w:rPr>
        <w:t xml:space="preserve"> أو أكثر من الردود الواردة من الدول الأعضاء تؤيد النظر في مشروع التوصية للموافقة عليها في اجتماع لجنة الدراسات (أو في حالة عدم وصول ردود)، </w:t>
      </w:r>
      <w:r w:rsidRPr="00FC0F14">
        <w:rPr>
          <w:rFonts w:hint="eastAsia"/>
          <w:noProof/>
          <w:rtl/>
          <w:lang w:bidi="ar-EG"/>
        </w:rPr>
        <w:t>يكون</w:t>
      </w:r>
      <w:r w:rsidRPr="00FC0F14">
        <w:rPr>
          <w:noProof/>
          <w:rtl/>
          <w:lang w:bidi="ar-EG"/>
        </w:rPr>
        <w:t xml:space="preserve"> على المدير إبلاغ الرئيس بأن النظر في الموافقة يمكن أن يمضي. (يمكن </w:t>
      </w:r>
      <w:r w:rsidRPr="00FC0F14">
        <w:rPr>
          <w:rFonts w:hint="eastAsia"/>
          <w:noProof/>
          <w:rtl/>
          <w:lang w:bidi="ar-EG"/>
        </w:rPr>
        <w:t>إضافة</w:t>
      </w:r>
      <w:r w:rsidRPr="00FC0F14">
        <w:rPr>
          <w:noProof/>
          <w:rtl/>
          <w:lang w:bidi="ar-EG"/>
        </w:rPr>
        <w:t xml:space="preserve"> </w:t>
      </w:r>
      <w:r w:rsidRPr="00FC0F14">
        <w:rPr>
          <w:rFonts w:hint="eastAsia"/>
          <w:noProof/>
          <w:rtl/>
          <w:lang w:bidi="ar-EG"/>
        </w:rPr>
        <w:t>إلى</w:t>
      </w:r>
      <w:r w:rsidRPr="00FC0F14">
        <w:rPr>
          <w:noProof/>
          <w:rtl/>
          <w:lang w:bidi="ar-EG"/>
        </w:rPr>
        <w:t xml:space="preserve"> التفويض الذي تعطيه الدول الأعضاء للجنة الدراسات </w:t>
      </w:r>
      <w:r w:rsidRPr="00FC0F14">
        <w:rPr>
          <w:rFonts w:hint="eastAsia"/>
          <w:noProof/>
          <w:rtl/>
          <w:lang w:bidi="ar-EG"/>
        </w:rPr>
        <w:t>لكي</w:t>
      </w:r>
      <w:r w:rsidRPr="00FC0F14">
        <w:rPr>
          <w:noProof/>
          <w:rtl/>
          <w:lang w:bidi="ar-EG"/>
        </w:rPr>
        <w:t xml:space="preserve"> تمضي في عملية الموافقة، تعترف الدول الأعضاء أيضاً بأن لجنة الدراسات يجوز لها إدخال التغييرات التقنية والصياغية طبقاً للفقرة</w:t>
      </w:r>
      <w:r w:rsidRPr="00FC0F14">
        <w:rPr>
          <w:rFonts w:hint="eastAsia"/>
          <w:noProof/>
          <w:rtl/>
          <w:lang w:bidi="ar-EG"/>
        </w:rPr>
        <w:t> </w:t>
      </w:r>
      <w:r w:rsidRPr="00FC0F14">
        <w:rPr>
          <w:noProof/>
          <w:lang w:bidi="ar-EG"/>
        </w:rPr>
        <w:t>2.5.9</w:t>
      </w:r>
      <w:r w:rsidRPr="00FC0F14">
        <w:rPr>
          <w:noProof/>
          <w:rtl/>
          <w:lang w:bidi="ar-EG"/>
        </w:rPr>
        <w:t xml:space="preserve"> فيما يلي).</w:t>
      </w:r>
    </w:p>
    <w:p w14:paraId="05281F33" w14:textId="77777777" w:rsidR="007D3DEC" w:rsidRPr="00FC0F14" w:rsidRDefault="007D3DEC">
      <w:pPr>
        <w:tabs>
          <w:tab w:val="clear" w:pos="794"/>
          <w:tab w:val="clear" w:pos="1191"/>
          <w:tab w:val="clear" w:pos="1588"/>
          <w:tab w:val="clear" w:pos="1985"/>
        </w:tabs>
        <w:bidi w:val="0"/>
        <w:spacing w:before="0" w:line="240" w:lineRule="auto"/>
        <w:jc w:val="left"/>
        <w:rPr>
          <w:b/>
          <w:bCs/>
          <w:noProof/>
          <w:lang w:bidi="ar-EG"/>
        </w:rPr>
      </w:pPr>
      <w:r w:rsidRPr="00FC0F14">
        <w:rPr>
          <w:b/>
          <w:bCs/>
          <w:noProof/>
          <w:lang w:bidi="ar-EG"/>
        </w:rPr>
        <w:br w:type="page"/>
      </w:r>
    </w:p>
    <w:p w14:paraId="6F418F16" w14:textId="77777777" w:rsidR="00ED026F" w:rsidRPr="00FC0F14" w:rsidRDefault="004947CA" w:rsidP="00ED026F">
      <w:pPr>
        <w:spacing w:line="185" w:lineRule="auto"/>
        <w:rPr>
          <w:noProof/>
          <w:rtl/>
          <w:lang w:bidi="ar-EG"/>
        </w:rPr>
      </w:pPr>
      <w:r w:rsidRPr="00FC0F14">
        <w:rPr>
          <w:b/>
          <w:bCs/>
          <w:noProof/>
          <w:lang w:bidi="ar-EG"/>
        </w:rPr>
        <w:t>6.4.9</w:t>
      </w:r>
      <w:r w:rsidRPr="00FC0F14">
        <w:rPr>
          <w:b/>
          <w:bCs/>
          <w:noProof/>
          <w:rtl/>
          <w:lang w:bidi="ar-EG"/>
        </w:rPr>
        <w:tab/>
      </w:r>
      <w:r w:rsidRPr="00FC0F14">
        <w:rPr>
          <w:noProof/>
          <w:rtl/>
          <w:lang w:bidi="ar-EG"/>
        </w:rPr>
        <w:t xml:space="preserve">إذا كانت نسبة أقل من </w:t>
      </w:r>
      <w:r w:rsidRPr="00FC0F14">
        <w:rPr>
          <w:noProof/>
          <w:lang w:bidi="ar-EG"/>
        </w:rPr>
        <w:t>%70</w:t>
      </w:r>
      <w:r w:rsidRPr="00FC0F14">
        <w:rPr>
          <w:noProof/>
          <w:rtl/>
          <w:lang w:bidi="ar-EG"/>
        </w:rPr>
        <w:t xml:space="preserve"> من الردود التي تصل قبل الموعد المقرر تؤيد النظر في مشروع التوصية للموافقة عليها في اجتماع لجنة الدراسات، </w:t>
      </w:r>
      <w:r w:rsidRPr="00FC0F14">
        <w:rPr>
          <w:rFonts w:hint="eastAsia"/>
          <w:noProof/>
          <w:rtl/>
          <w:lang w:bidi="ar-EG"/>
        </w:rPr>
        <w:t>يكون</w:t>
      </w:r>
      <w:r w:rsidRPr="00FC0F14">
        <w:rPr>
          <w:noProof/>
          <w:rtl/>
          <w:lang w:bidi="ar-EG"/>
        </w:rPr>
        <w:t xml:space="preserve"> على المدير إبلاغ الرئيس بأن النظر في الموافقة لا يمكن أن يمضي في ذلك الاجتماع. (ومع ذلك، ينبغي للجنة الدراسات أن تنظر في المعلومات المبينة في الفقرة</w:t>
      </w:r>
      <w:r w:rsidRPr="00FC0F14">
        <w:rPr>
          <w:rFonts w:hint="eastAsia"/>
          <w:noProof/>
          <w:rtl/>
          <w:lang w:bidi="ar-EG"/>
        </w:rPr>
        <w:t> </w:t>
      </w:r>
      <w:r w:rsidRPr="00FC0F14">
        <w:rPr>
          <w:noProof/>
          <w:lang w:bidi="ar-EG"/>
        </w:rPr>
        <w:t>4.4.9</w:t>
      </w:r>
      <w:r w:rsidRPr="00FC0F14">
        <w:rPr>
          <w:noProof/>
          <w:rtl/>
          <w:lang w:bidi="ar-EG"/>
        </w:rPr>
        <w:t xml:space="preserve"> </w:t>
      </w:r>
      <w:r w:rsidRPr="00FC0F14">
        <w:rPr>
          <w:rFonts w:hint="eastAsia"/>
          <w:noProof/>
          <w:rtl/>
          <w:lang w:bidi="ar-EG"/>
        </w:rPr>
        <w:t>أعلاه</w:t>
      </w:r>
      <w:r w:rsidRPr="00FC0F14">
        <w:rPr>
          <w:noProof/>
          <w:rtl/>
          <w:lang w:bidi="ar-EG"/>
        </w:rPr>
        <w:t>).</w:t>
      </w:r>
    </w:p>
    <w:p w14:paraId="411B3B99" w14:textId="77777777" w:rsidR="00ED026F" w:rsidRPr="00FC0F14" w:rsidRDefault="004947CA" w:rsidP="00ED026F">
      <w:pPr>
        <w:pStyle w:val="Note"/>
        <w:rPr>
          <w:noProof/>
          <w:rtl/>
        </w:rPr>
      </w:pPr>
      <w:r w:rsidRPr="00FC0F14">
        <w:rPr>
          <w:rFonts w:hint="cs"/>
          <w:b/>
          <w:bCs/>
          <w:noProof/>
          <w:rtl/>
        </w:rPr>
        <w:t xml:space="preserve">ملاحظة </w:t>
      </w:r>
      <w:r w:rsidR="002A20FC" w:rsidRPr="00FC0F14">
        <w:rPr>
          <w:rtl/>
        </w:rPr>
        <w:t>–</w:t>
      </w:r>
      <w:r w:rsidRPr="00FC0F14">
        <w:rPr>
          <w:rFonts w:hint="cs"/>
          <w:b/>
          <w:bCs/>
          <w:noProof/>
          <w:rtl/>
        </w:rPr>
        <w:t xml:space="preserve"> </w:t>
      </w:r>
      <w:r w:rsidRPr="00FC0F14">
        <w:rPr>
          <w:rFonts w:hint="eastAsia"/>
          <w:noProof/>
          <w:rtl/>
        </w:rPr>
        <w:t>لا</w:t>
      </w:r>
      <w:r w:rsidRPr="00FC0F14">
        <w:rPr>
          <w:noProof/>
          <w:rtl/>
        </w:rPr>
        <w:t xml:space="preserve"> تُحتسب سوى الردود </w:t>
      </w:r>
      <w:r w:rsidRPr="00FC0F14">
        <w:rPr>
          <w:rFonts w:hint="eastAsia"/>
          <w:noProof/>
          <w:rtl/>
        </w:rPr>
        <w:t>التي</w:t>
      </w:r>
      <w:r w:rsidRPr="00FC0F14">
        <w:rPr>
          <w:noProof/>
          <w:rtl/>
        </w:rPr>
        <w:t xml:space="preserve"> </w:t>
      </w:r>
      <w:r w:rsidRPr="00FC0F14">
        <w:rPr>
          <w:rFonts w:hint="eastAsia"/>
          <w:noProof/>
          <w:rtl/>
        </w:rPr>
        <w:t>تؤيد</w:t>
      </w:r>
      <w:r w:rsidRPr="00FC0F14">
        <w:rPr>
          <w:noProof/>
          <w:rtl/>
        </w:rPr>
        <w:t xml:space="preserve"> </w:t>
      </w:r>
      <w:r w:rsidRPr="00FC0F14">
        <w:rPr>
          <w:rFonts w:hint="cs"/>
          <w:noProof/>
          <w:rtl/>
        </w:rPr>
        <w:t xml:space="preserve">صراحةً </w:t>
      </w:r>
      <w:r w:rsidRPr="00FC0F14">
        <w:rPr>
          <w:rFonts w:hint="eastAsia"/>
          <w:noProof/>
          <w:rtl/>
        </w:rPr>
        <w:t>أو</w:t>
      </w:r>
      <w:r w:rsidRPr="00FC0F14">
        <w:rPr>
          <w:noProof/>
          <w:rtl/>
        </w:rPr>
        <w:t xml:space="preserve"> لا تؤيد </w:t>
      </w:r>
      <w:r w:rsidRPr="00FC0F14">
        <w:rPr>
          <w:rFonts w:hint="cs"/>
          <w:noProof/>
          <w:rtl/>
        </w:rPr>
        <w:t xml:space="preserve">صراحةً </w:t>
      </w:r>
      <w:r w:rsidRPr="00FC0F14">
        <w:rPr>
          <w:rFonts w:hint="eastAsia"/>
          <w:noProof/>
          <w:rtl/>
        </w:rPr>
        <w:t>النظر</w:t>
      </w:r>
      <w:r w:rsidRPr="00FC0F14">
        <w:rPr>
          <w:noProof/>
          <w:rtl/>
        </w:rPr>
        <w:t xml:space="preserve"> في مشروع التوصية </w:t>
      </w:r>
      <w:r w:rsidRPr="00FC0F14">
        <w:rPr>
          <w:rFonts w:hint="eastAsia"/>
          <w:noProof/>
          <w:rtl/>
        </w:rPr>
        <w:t>بغرض</w:t>
      </w:r>
      <w:r w:rsidRPr="00FC0F14">
        <w:rPr>
          <w:noProof/>
          <w:rtl/>
        </w:rPr>
        <w:t xml:space="preserve"> </w:t>
      </w:r>
      <w:r w:rsidRPr="00FC0F14">
        <w:rPr>
          <w:rFonts w:hint="eastAsia"/>
          <w:noProof/>
          <w:rtl/>
        </w:rPr>
        <w:t>الموافقة</w:t>
      </w:r>
      <w:r w:rsidRPr="00FC0F14">
        <w:rPr>
          <w:noProof/>
          <w:rtl/>
        </w:rPr>
        <w:t xml:space="preserve"> عليه في اجتماع لجنة الدراسات.</w:t>
      </w:r>
    </w:p>
    <w:p w14:paraId="4CCA391E" w14:textId="77777777" w:rsidR="00ED026F" w:rsidRPr="00FC0F14" w:rsidRDefault="004947CA" w:rsidP="00ED026F">
      <w:pPr>
        <w:rPr>
          <w:noProof/>
          <w:rtl/>
          <w:lang w:bidi="ar-EG"/>
        </w:rPr>
      </w:pPr>
      <w:r w:rsidRPr="00FC0F14">
        <w:rPr>
          <w:rFonts w:cs="Times New Roman"/>
          <w:b/>
          <w:bCs/>
          <w:noProof/>
          <w:lang w:bidi="ar-EG"/>
        </w:rPr>
        <w:t>7</w:t>
      </w:r>
      <w:r w:rsidRPr="00FC0F14">
        <w:rPr>
          <w:rFonts w:ascii="Times New Roman Bold" w:hAnsi="Times New Roman Bold"/>
          <w:b/>
          <w:bCs/>
          <w:noProof/>
          <w:lang w:bidi="ar-EG"/>
        </w:rPr>
        <w:t>.</w:t>
      </w:r>
      <w:r w:rsidRPr="00FC0F14">
        <w:rPr>
          <w:b/>
          <w:bCs/>
        </w:rPr>
        <w:t>4</w:t>
      </w:r>
      <w:r w:rsidRPr="00FC0F14">
        <w:rPr>
          <w:rFonts w:ascii="Times New Roman Bold" w:hAnsi="Times New Roman Bold"/>
          <w:b/>
          <w:bCs/>
          <w:noProof/>
          <w:lang w:bidi="ar-EG"/>
        </w:rPr>
        <w:t>.</w:t>
      </w:r>
      <w:r w:rsidRPr="00FC0F14">
        <w:rPr>
          <w:rFonts w:cs="Times New Roman"/>
          <w:b/>
          <w:bCs/>
          <w:noProof/>
          <w:lang w:bidi="ar-EG"/>
        </w:rPr>
        <w:t>9</w:t>
      </w:r>
      <w:r w:rsidRPr="00FC0F14">
        <w:rPr>
          <w:bCs/>
          <w:noProof/>
          <w:rtl/>
          <w:lang w:bidi="ar-EG"/>
        </w:rPr>
        <w:tab/>
      </w:r>
      <w:r w:rsidRPr="00FC0F14">
        <w:rPr>
          <w:noProof/>
          <w:rtl/>
          <w:lang w:bidi="ar-EG"/>
        </w:rPr>
        <w:t xml:space="preserve">يقوم مكتب تقييس الاتصالات بتجميع التعليقات التي يتلقاها مع </w:t>
      </w:r>
      <w:r w:rsidRPr="00FC0F14">
        <w:rPr>
          <w:rFonts w:hint="cs"/>
          <w:noProof/>
          <w:rtl/>
          <w:lang w:bidi="ar-EG"/>
        </w:rPr>
        <w:t xml:space="preserve">جميع </w:t>
      </w:r>
      <w:r w:rsidRPr="00FC0F14">
        <w:rPr>
          <w:noProof/>
          <w:rtl/>
          <w:lang w:bidi="ar-EG"/>
        </w:rPr>
        <w:t>الردود على المشاورة ويقدمها في وثيقة مؤقتة</w:t>
      </w:r>
      <w:r w:rsidRPr="00FC0F14">
        <w:rPr>
          <w:rFonts w:hint="eastAsia"/>
          <w:noProof/>
          <w:rtl/>
          <w:lang w:bidi="ar-EG"/>
        </w:rPr>
        <w:t> </w:t>
      </w:r>
      <w:r w:rsidRPr="00FC0F14">
        <w:rPr>
          <w:bCs/>
          <w:noProof/>
          <w:lang w:bidi="ar-EG"/>
        </w:rPr>
        <w:t>(TD)</w:t>
      </w:r>
      <w:r w:rsidRPr="00FC0F14">
        <w:rPr>
          <w:noProof/>
          <w:rtl/>
          <w:lang w:bidi="ar-EG"/>
        </w:rPr>
        <w:t xml:space="preserve"> إلى الاجتماع التالي للجنة الدراسات.</w:t>
      </w:r>
    </w:p>
    <w:p w14:paraId="04FE1A41" w14:textId="77777777" w:rsidR="00ED026F" w:rsidRPr="00FC0F14" w:rsidRDefault="004947CA" w:rsidP="00ED026F">
      <w:pPr>
        <w:pStyle w:val="Heading2"/>
        <w:rPr>
          <w:rtl/>
        </w:rPr>
      </w:pPr>
      <w:r w:rsidRPr="00FC0F14">
        <w:t>5.9</w:t>
      </w:r>
      <w:r w:rsidRPr="00FC0F14">
        <w:rPr>
          <w:rtl/>
        </w:rPr>
        <w:tab/>
        <w:t>الإجراءات التي تتبع في اجتماعات لجنة الدراسات</w:t>
      </w:r>
    </w:p>
    <w:p w14:paraId="2341E7BD" w14:textId="77777777" w:rsidR="00ED026F" w:rsidRPr="00FC0F14" w:rsidRDefault="004947CA" w:rsidP="00ED026F">
      <w:pPr>
        <w:rPr>
          <w:noProof/>
          <w:rtl/>
          <w:lang w:bidi="ar-EG"/>
        </w:rPr>
      </w:pPr>
      <w:r w:rsidRPr="00FC0F14">
        <w:rPr>
          <w:b/>
          <w:bCs/>
          <w:noProof/>
          <w:lang w:bidi="ar-EG"/>
        </w:rPr>
        <w:t>1.5.9</w:t>
      </w:r>
      <w:r w:rsidRPr="00FC0F14">
        <w:rPr>
          <w:b/>
          <w:bCs/>
          <w:noProof/>
          <w:rtl/>
          <w:lang w:bidi="ar-EG"/>
        </w:rPr>
        <w:tab/>
      </w:r>
      <w:r w:rsidRPr="00FC0F14">
        <w:rPr>
          <w:noProof/>
          <w:rtl/>
          <w:lang w:bidi="ar-EG"/>
        </w:rPr>
        <w:t>ينبغي للجنة الدراسات أن تستعرض نص مشروع التوصية الجديدة أو </w:t>
      </w:r>
      <w:r w:rsidR="005A7487" w:rsidRPr="00FC0F14">
        <w:rPr>
          <w:noProof/>
          <w:rtl/>
          <w:lang w:bidi="ar-EG"/>
        </w:rPr>
        <w:t>المراجَع</w:t>
      </w:r>
      <w:r w:rsidRPr="00FC0F14">
        <w:rPr>
          <w:noProof/>
          <w:rtl/>
          <w:lang w:bidi="ar-EG"/>
        </w:rPr>
        <w:t>ة المشار إليها في الفقرتين</w:t>
      </w:r>
      <w:r w:rsidRPr="00FC0F14">
        <w:rPr>
          <w:rFonts w:hint="eastAsia"/>
          <w:noProof/>
          <w:rtl/>
          <w:lang w:bidi="ar-EG"/>
        </w:rPr>
        <w:t> </w:t>
      </w:r>
      <w:r w:rsidRPr="00FC0F14">
        <w:rPr>
          <w:noProof/>
          <w:lang w:bidi="ar-EG"/>
        </w:rPr>
        <w:t>1.3.9</w:t>
      </w:r>
      <w:r w:rsidRPr="00FC0F14">
        <w:rPr>
          <w:noProof/>
          <w:rtl/>
          <w:lang w:bidi="ar-EG"/>
        </w:rPr>
        <w:t xml:space="preserve"> و</w:t>
      </w:r>
      <w:r w:rsidRPr="00FC0F14">
        <w:rPr>
          <w:noProof/>
          <w:lang w:bidi="ar-EG"/>
        </w:rPr>
        <w:t>3.3.9</w:t>
      </w:r>
      <w:r w:rsidRPr="00FC0F14">
        <w:rPr>
          <w:noProof/>
          <w:rtl/>
          <w:lang w:bidi="ar-EG"/>
        </w:rPr>
        <w:t xml:space="preserve"> </w:t>
      </w:r>
      <w:r w:rsidRPr="00FC0F14">
        <w:rPr>
          <w:rFonts w:hint="eastAsia"/>
          <w:noProof/>
          <w:rtl/>
          <w:lang w:bidi="ar-EG"/>
        </w:rPr>
        <w:t>أعلاه</w:t>
      </w:r>
      <w:r w:rsidRPr="00FC0F14">
        <w:rPr>
          <w:noProof/>
          <w:rtl/>
          <w:lang w:bidi="ar-EG"/>
        </w:rPr>
        <w:t xml:space="preserve">. ويجوز للاجتماع عندئذ أن يقبل أي تصويبات صياغية أو أي تعديلات أُخرى لا تؤثر على جوهر التوصية. يجب على لجنة الدراسات أن تُقيِّم البيان الموجز المشار إليه في الفقرة </w:t>
      </w:r>
      <w:r w:rsidRPr="00FC0F14">
        <w:rPr>
          <w:noProof/>
          <w:lang w:bidi="ar-EG"/>
        </w:rPr>
        <w:t>4.3.9</w:t>
      </w:r>
      <w:r w:rsidRPr="00FC0F14">
        <w:rPr>
          <w:noProof/>
          <w:rtl/>
          <w:lang w:bidi="ar-EG"/>
        </w:rPr>
        <w:t xml:space="preserve"> من حيث اكتماله وقدرته على أن ينقل بإيجاز مضمون مشروع التوصية الجديدة أو </w:t>
      </w:r>
      <w:r w:rsidR="005A7487" w:rsidRPr="00FC0F14">
        <w:rPr>
          <w:noProof/>
          <w:rtl/>
          <w:lang w:bidi="ar-EG"/>
        </w:rPr>
        <w:t>المراجَع</w:t>
      </w:r>
      <w:r w:rsidRPr="00FC0F14">
        <w:rPr>
          <w:noProof/>
          <w:rtl/>
          <w:lang w:bidi="ar-EG"/>
        </w:rPr>
        <w:t>ة إلى خبير في الاتصالات لم يش</w:t>
      </w:r>
      <w:r w:rsidRPr="00FC0F14">
        <w:rPr>
          <w:rFonts w:hint="eastAsia"/>
          <w:noProof/>
          <w:rtl/>
          <w:lang w:bidi="ar-EG"/>
        </w:rPr>
        <w:t>ا</w:t>
      </w:r>
      <w:r w:rsidRPr="00FC0F14">
        <w:rPr>
          <w:noProof/>
          <w:rtl/>
          <w:lang w:bidi="ar-EG"/>
        </w:rPr>
        <w:t>رك في عمل لجنة الدراسات.</w:t>
      </w:r>
    </w:p>
    <w:p w14:paraId="3263F303" w14:textId="77777777" w:rsidR="00ED026F" w:rsidRPr="00FC0F14" w:rsidRDefault="004947CA" w:rsidP="00ED026F">
      <w:pPr>
        <w:rPr>
          <w:noProof/>
          <w:lang w:bidi="ar-EG"/>
        </w:rPr>
      </w:pPr>
      <w:r w:rsidRPr="00FC0F14">
        <w:rPr>
          <w:b/>
          <w:bCs/>
          <w:noProof/>
          <w:lang w:bidi="ar-EG"/>
        </w:rPr>
        <w:t>2.5.9</w:t>
      </w:r>
      <w:r w:rsidRPr="00FC0F14">
        <w:rPr>
          <w:b/>
          <w:bCs/>
          <w:noProof/>
          <w:rtl/>
          <w:lang w:bidi="ar-EG"/>
        </w:rPr>
        <w:tab/>
      </w:r>
      <w:r w:rsidRPr="00FC0F14">
        <w:rPr>
          <w:noProof/>
          <w:rtl/>
          <w:lang w:bidi="ar-EG"/>
        </w:rPr>
        <w:t>لا</w:t>
      </w:r>
      <w:r w:rsidRPr="00FC0F14">
        <w:rPr>
          <w:rFonts w:hint="eastAsia"/>
          <w:noProof/>
          <w:rtl/>
          <w:lang w:bidi="ar-EG"/>
        </w:rPr>
        <w:t> </w:t>
      </w:r>
      <w:r w:rsidRPr="00FC0F14">
        <w:rPr>
          <w:noProof/>
          <w:rtl/>
          <w:lang w:bidi="ar-EG"/>
        </w:rPr>
        <w:t>يجوز إدخال التغييرات التقنية والصياغية إلا أثناء الاجتماع استجابة</w:t>
      </w:r>
      <w:r w:rsidRPr="00FC0F14">
        <w:rPr>
          <w:rFonts w:hint="eastAsia"/>
          <w:noProof/>
          <w:rtl/>
          <w:lang w:bidi="ar-EG"/>
        </w:rPr>
        <w:t>ً</w:t>
      </w:r>
      <w:r w:rsidRPr="00FC0F14">
        <w:rPr>
          <w:noProof/>
          <w:rtl/>
          <w:lang w:bidi="ar-EG"/>
        </w:rPr>
        <w:t xml:space="preserve"> لمساهمات كتابية، أو نتيجة لعملية التشاور (انظر الفقرة</w:t>
      </w:r>
      <w:r w:rsidRPr="00FC0F14">
        <w:rPr>
          <w:rFonts w:hint="eastAsia"/>
          <w:noProof/>
          <w:rtl/>
          <w:lang w:bidi="ar-EG"/>
        </w:rPr>
        <w:t> </w:t>
      </w:r>
      <w:r w:rsidRPr="00FC0F14">
        <w:rPr>
          <w:noProof/>
          <w:lang w:bidi="ar-EG"/>
        </w:rPr>
        <w:t>4.9</w:t>
      </w:r>
      <w:r w:rsidRPr="00FC0F14">
        <w:rPr>
          <w:noProof/>
          <w:rtl/>
          <w:lang w:bidi="ar-EG"/>
        </w:rPr>
        <w:t xml:space="preserve"> </w:t>
      </w:r>
      <w:r w:rsidRPr="00FC0F14">
        <w:rPr>
          <w:rFonts w:hint="eastAsia"/>
          <w:noProof/>
          <w:rtl/>
          <w:lang w:bidi="ar-EG"/>
        </w:rPr>
        <w:t>أعلاه</w:t>
      </w:r>
      <w:r w:rsidRPr="00FC0F14">
        <w:rPr>
          <w:noProof/>
          <w:rtl/>
          <w:lang w:bidi="ar-EG"/>
        </w:rPr>
        <w:t xml:space="preserve">) أو بيانات الاتصال. وحيثما يتبين أن الاقتراحات الخاصة بهذه </w:t>
      </w:r>
      <w:r w:rsidR="005A7487" w:rsidRPr="00FC0F14">
        <w:rPr>
          <w:noProof/>
          <w:rtl/>
          <w:lang w:bidi="ar-EG"/>
        </w:rPr>
        <w:t>المراجَع</w:t>
      </w:r>
      <w:r w:rsidRPr="00FC0F14">
        <w:rPr>
          <w:noProof/>
          <w:rtl/>
          <w:lang w:bidi="ar-EG"/>
        </w:rPr>
        <w:t>ات لها ما يبررها ولكن لها تأثير كبير على مضمون التوصية أو تعد خروجاً عن المبادئ المتفق عليها في اجتماع سابق للجنة الدراسات أو فرقة العمل، يؤجل النظر في إجراء الموافقة إلى اجتماع آخر. ومع ذلك، يجوز في الظروف التي يكون لها ما يبررها تطبيق إجراء الموافقة إذا رأى رئيس لجنة الدراسات، بالتشاور مع مكتب تقييس الاتصالات:</w:t>
      </w:r>
    </w:p>
    <w:p w14:paraId="3F6E7A27" w14:textId="77777777" w:rsidR="00ED026F" w:rsidRPr="00FC0F14" w:rsidRDefault="004947CA" w:rsidP="00133434">
      <w:pPr>
        <w:pStyle w:val="enumlev1"/>
        <w:rPr>
          <w:noProof/>
          <w:rtl/>
        </w:rPr>
      </w:pPr>
      <w:r w:rsidRPr="00FC0F14">
        <w:rPr>
          <w:rFonts w:hint="cs"/>
          <w:noProof/>
          <w:rtl/>
        </w:rPr>
        <w:t xml:space="preserve"> أ )</w:t>
      </w:r>
      <w:r w:rsidRPr="00FC0F14">
        <w:rPr>
          <w:noProof/>
          <w:rtl/>
        </w:rPr>
        <w:tab/>
        <w:t>أن التغييرات المقترحة معقولة (في سياق المشورة التي تصدر طبقاً للفقرة</w:t>
      </w:r>
      <w:r w:rsidRPr="00FC0F14">
        <w:rPr>
          <w:rFonts w:hint="eastAsia"/>
          <w:noProof/>
          <w:rtl/>
        </w:rPr>
        <w:t> </w:t>
      </w:r>
      <w:r w:rsidRPr="00FC0F14">
        <w:rPr>
          <w:noProof/>
        </w:rPr>
        <w:t>4.9</w:t>
      </w:r>
      <w:r w:rsidRPr="00FC0F14">
        <w:rPr>
          <w:noProof/>
          <w:rtl/>
        </w:rPr>
        <w:t xml:space="preserve"> </w:t>
      </w:r>
      <w:r w:rsidRPr="00FC0F14">
        <w:rPr>
          <w:rFonts w:hint="eastAsia"/>
          <w:noProof/>
          <w:rtl/>
        </w:rPr>
        <w:t>أعلاه</w:t>
      </w:r>
      <w:r w:rsidRPr="00FC0F14">
        <w:rPr>
          <w:noProof/>
          <w:rtl/>
        </w:rPr>
        <w:t xml:space="preserve">) بالنسبة </w:t>
      </w:r>
      <w:r w:rsidRPr="00FC0F14">
        <w:rPr>
          <w:rFonts w:hint="eastAsia"/>
          <w:noProof/>
          <w:rtl/>
        </w:rPr>
        <w:t>إلى</w:t>
      </w:r>
      <w:r w:rsidRPr="00FC0F14">
        <w:rPr>
          <w:noProof/>
          <w:rtl/>
        </w:rPr>
        <w:t xml:space="preserve"> </w:t>
      </w:r>
      <w:r w:rsidRPr="00FC0F14">
        <w:rPr>
          <w:rFonts w:hint="eastAsia"/>
          <w:noProof/>
          <w:rtl/>
        </w:rPr>
        <w:t>الدول</w:t>
      </w:r>
      <w:r w:rsidRPr="00FC0F14">
        <w:rPr>
          <w:noProof/>
          <w:rtl/>
        </w:rPr>
        <w:t xml:space="preserve"> الأعضاء غير</w:t>
      </w:r>
      <w:r w:rsidRPr="00FC0F14">
        <w:rPr>
          <w:rFonts w:hint="cs"/>
          <w:noProof/>
          <w:rtl/>
        </w:rPr>
        <w:t> </w:t>
      </w:r>
      <w:r w:rsidRPr="00FC0F14">
        <w:rPr>
          <w:noProof/>
          <w:rtl/>
        </w:rPr>
        <w:t>الممثلة في الاجتماع، أو غير الممثلة بالقدر الكافي </w:t>
      </w:r>
      <w:r w:rsidRPr="00FC0F14">
        <w:rPr>
          <w:rFonts w:hint="eastAsia"/>
          <w:noProof/>
          <w:rtl/>
        </w:rPr>
        <w:t>نظراً</w:t>
      </w:r>
      <w:r w:rsidRPr="00FC0F14">
        <w:rPr>
          <w:noProof/>
          <w:rtl/>
        </w:rPr>
        <w:t xml:space="preserve"> </w:t>
      </w:r>
      <w:r w:rsidRPr="00FC0F14">
        <w:rPr>
          <w:rFonts w:hint="eastAsia"/>
          <w:noProof/>
          <w:rtl/>
        </w:rPr>
        <w:t>ل</w:t>
      </w:r>
      <w:r w:rsidRPr="00FC0F14">
        <w:rPr>
          <w:noProof/>
          <w:rtl/>
        </w:rPr>
        <w:t>لظروف المتغيرة؛</w:t>
      </w:r>
    </w:p>
    <w:p w14:paraId="0C510FA0" w14:textId="77777777" w:rsidR="00ED026F" w:rsidRPr="00FC0F14" w:rsidRDefault="004947CA" w:rsidP="00133434">
      <w:pPr>
        <w:pStyle w:val="enumlev1"/>
        <w:rPr>
          <w:noProof/>
        </w:rPr>
      </w:pPr>
      <w:r w:rsidRPr="00FC0F14">
        <w:rPr>
          <w:rFonts w:hint="cs"/>
          <w:noProof/>
          <w:rtl/>
        </w:rPr>
        <w:t>ب)</w:t>
      </w:r>
      <w:r w:rsidRPr="00FC0F14">
        <w:rPr>
          <w:noProof/>
          <w:rtl/>
        </w:rPr>
        <w:tab/>
        <w:t>وأن النص المقترح متوازن.</w:t>
      </w:r>
    </w:p>
    <w:p w14:paraId="1CD11E5B" w14:textId="77777777" w:rsidR="00ED026F" w:rsidRPr="00FC0F14" w:rsidRDefault="004947CA" w:rsidP="00ED026F">
      <w:pPr>
        <w:rPr>
          <w:noProof/>
          <w:rtl/>
          <w:lang w:bidi="ar-EG"/>
        </w:rPr>
      </w:pPr>
      <w:r w:rsidRPr="00FC0F14">
        <w:rPr>
          <w:b/>
          <w:bCs/>
          <w:noProof/>
          <w:lang w:bidi="ar-EG"/>
        </w:rPr>
        <w:t>3.5.9</w:t>
      </w:r>
      <w:r w:rsidRPr="00FC0F14">
        <w:rPr>
          <w:b/>
          <w:bCs/>
          <w:noProof/>
          <w:rtl/>
          <w:lang w:bidi="ar-EG"/>
        </w:rPr>
        <w:tab/>
      </w:r>
      <w:r w:rsidRPr="00FC0F14">
        <w:rPr>
          <w:noProof/>
          <w:rtl/>
          <w:lang w:bidi="ar-EG"/>
        </w:rPr>
        <w:t xml:space="preserve">بعد المناقشة في اجتماع لجنة الدراسات، </w:t>
      </w:r>
      <w:r w:rsidRPr="00FC0F14">
        <w:rPr>
          <w:rFonts w:hint="cs"/>
          <w:noProof/>
          <w:rtl/>
          <w:lang w:bidi="ar-EG"/>
        </w:rPr>
        <w:t xml:space="preserve">تقرر وفود الدول الأعضاء (انظر الرقم </w:t>
      </w:r>
      <w:r w:rsidRPr="00FC0F14">
        <w:rPr>
          <w:noProof/>
          <w:lang w:bidi="ar-EG"/>
        </w:rPr>
        <w:t>1005</w:t>
      </w:r>
      <w:r w:rsidRPr="00FC0F14">
        <w:rPr>
          <w:rFonts w:hint="cs"/>
          <w:noProof/>
          <w:rtl/>
          <w:lang w:bidi="ar-EG"/>
        </w:rPr>
        <w:t xml:space="preserve"> في ملحق الدستور) </w:t>
      </w:r>
      <w:r w:rsidRPr="00FC0F14">
        <w:rPr>
          <w:noProof/>
          <w:rtl/>
          <w:lang w:bidi="ar-EG"/>
        </w:rPr>
        <w:t>الموافقة على التوصية بموجب إجراء الموافقة هذ</w:t>
      </w:r>
      <w:r w:rsidRPr="00FC0F14">
        <w:rPr>
          <w:rFonts w:hint="eastAsia"/>
          <w:noProof/>
          <w:rtl/>
          <w:lang w:bidi="ar-EG"/>
        </w:rPr>
        <w:t>ا</w:t>
      </w:r>
      <w:r w:rsidRPr="00FC0F14">
        <w:rPr>
          <w:noProof/>
          <w:rtl/>
          <w:lang w:bidi="ar-EG"/>
        </w:rPr>
        <w:t xml:space="preserve"> دون معارضة (انظر الفقرة </w:t>
      </w:r>
      <w:r w:rsidRPr="00FC0F14">
        <w:rPr>
          <w:noProof/>
          <w:lang w:bidi="ar-EG"/>
        </w:rPr>
        <w:t>4.5.9</w:t>
      </w:r>
      <w:r w:rsidRPr="00FC0F14">
        <w:rPr>
          <w:rFonts w:hint="cs"/>
          <w:noProof/>
          <w:rtl/>
          <w:lang w:bidi="ar-EG"/>
        </w:rPr>
        <w:t>،</w:t>
      </w:r>
      <w:r w:rsidRPr="00FC0F14">
        <w:rPr>
          <w:noProof/>
          <w:rtl/>
          <w:lang w:bidi="ar-EG"/>
        </w:rPr>
        <w:t xml:space="preserve"> فيما يتعلق بالتحفظات، </w:t>
      </w:r>
      <w:r w:rsidRPr="00FC0F14">
        <w:rPr>
          <w:rFonts w:hint="cs"/>
          <w:noProof/>
          <w:rtl/>
          <w:lang w:bidi="ar-EG"/>
        </w:rPr>
        <w:t>و</w:t>
      </w:r>
      <w:r w:rsidRPr="00FC0F14">
        <w:rPr>
          <w:noProof/>
          <w:rtl/>
          <w:lang w:bidi="ar-EG"/>
        </w:rPr>
        <w:t xml:space="preserve">الفقرتين </w:t>
      </w:r>
      <w:r w:rsidRPr="00FC0F14">
        <w:rPr>
          <w:noProof/>
          <w:lang w:bidi="ar-EG"/>
        </w:rPr>
        <w:t>5.5.9</w:t>
      </w:r>
      <w:r w:rsidRPr="00FC0F14">
        <w:rPr>
          <w:noProof/>
          <w:rtl/>
          <w:lang w:bidi="ar-EG"/>
        </w:rPr>
        <w:t xml:space="preserve"> و</w:t>
      </w:r>
      <w:r w:rsidRPr="00FC0F14">
        <w:rPr>
          <w:noProof/>
          <w:lang w:bidi="ar-EG"/>
        </w:rPr>
        <w:t>6.5.9</w:t>
      </w:r>
      <w:r w:rsidRPr="00FC0F14">
        <w:rPr>
          <w:noProof/>
          <w:rtl/>
          <w:lang w:bidi="ar-EG"/>
        </w:rPr>
        <w:t xml:space="preserve">) </w:t>
      </w:r>
      <w:r w:rsidR="009D12DA" w:rsidRPr="00FC0F14">
        <w:rPr>
          <w:rFonts w:hint="cs"/>
          <w:noProof/>
          <w:rtl/>
          <w:lang w:bidi="ar-EG"/>
        </w:rPr>
        <w:t>(</w:t>
      </w:r>
      <w:r w:rsidRPr="00FC0F14">
        <w:rPr>
          <w:noProof/>
          <w:rtl/>
          <w:lang w:bidi="ar-EG"/>
        </w:rPr>
        <w:t>انظر الرقم</w:t>
      </w:r>
      <w:r w:rsidRPr="00FC0F14">
        <w:rPr>
          <w:rFonts w:hint="eastAsia"/>
          <w:noProof/>
          <w:rtl/>
          <w:lang w:bidi="ar-EG"/>
        </w:rPr>
        <w:t> </w:t>
      </w:r>
      <w:r w:rsidRPr="00FC0F14">
        <w:rPr>
          <w:noProof/>
          <w:lang w:bidi="ar-EG"/>
        </w:rPr>
        <w:t>239</w:t>
      </w:r>
      <w:r w:rsidRPr="00FC0F14">
        <w:rPr>
          <w:noProof/>
          <w:rtl/>
          <w:lang w:bidi="ar-EG"/>
        </w:rPr>
        <w:t xml:space="preserve"> من الاتفاقية</w:t>
      </w:r>
      <w:r w:rsidR="009D12DA" w:rsidRPr="00FC0F14">
        <w:rPr>
          <w:rFonts w:hint="cs"/>
          <w:noProof/>
          <w:rtl/>
          <w:lang w:bidi="ar-EG"/>
        </w:rPr>
        <w:t>)</w:t>
      </w:r>
      <w:r w:rsidRPr="00FC0F14">
        <w:rPr>
          <w:noProof/>
          <w:rtl/>
          <w:lang w:bidi="ar-EG"/>
        </w:rPr>
        <w:t>.</w:t>
      </w:r>
    </w:p>
    <w:p w14:paraId="1D864980" w14:textId="77777777" w:rsidR="00ED026F" w:rsidRPr="00FC0F14" w:rsidRDefault="004947CA" w:rsidP="00ED026F">
      <w:pPr>
        <w:rPr>
          <w:noProof/>
          <w:rtl/>
          <w:lang w:bidi="ar-EG"/>
        </w:rPr>
      </w:pPr>
      <w:r w:rsidRPr="00FC0F14">
        <w:rPr>
          <w:b/>
          <w:bCs/>
          <w:noProof/>
          <w:lang w:bidi="ar-EG"/>
        </w:rPr>
        <w:t>4.5.9</w:t>
      </w:r>
      <w:r w:rsidRPr="00FC0F14">
        <w:rPr>
          <w:b/>
          <w:bCs/>
          <w:noProof/>
          <w:rtl/>
          <w:lang w:bidi="ar-EG"/>
        </w:rPr>
        <w:tab/>
      </w:r>
      <w:r w:rsidRPr="00FC0F14">
        <w:rPr>
          <w:noProof/>
          <w:rtl/>
          <w:lang w:bidi="ar-EG"/>
        </w:rPr>
        <w:t>في حالة ما إذا اختار وفد عدم الاعتراض على الموافقة على نص، ولكنه يود أن يسجل درجة من التحفظ على جانب أو أكثر، ينوَّه عن ذلك في تقرير الاجتماع. وتُذكر هذه التحفظات في </w:t>
      </w:r>
      <w:r w:rsidRPr="00FC0F14">
        <w:rPr>
          <w:rFonts w:hint="eastAsia"/>
          <w:noProof/>
          <w:rtl/>
          <w:lang w:bidi="ar-EG"/>
        </w:rPr>
        <w:t>ملاحظة</w:t>
      </w:r>
      <w:r w:rsidRPr="00FC0F14">
        <w:rPr>
          <w:noProof/>
          <w:rtl/>
          <w:lang w:bidi="ar-EG"/>
        </w:rPr>
        <w:t xml:space="preserve"> موجزة تُرفق بنص التوصية المعنية.</w:t>
      </w:r>
    </w:p>
    <w:p w14:paraId="43BE6F11" w14:textId="77777777" w:rsidR="007D3DEC" w:rsidRPr="00FC0F14" w:rsidRDefault="007D3DEC" w:rsidP="007D3DEC">
      <w:pPr>
        <w:rPr>
          <w:noProof/>
          <w:lang w:bidi="ar-EG"/>
        </w:rPr>
      </w:pPr>
      <w:r w:rsidRPr="00FC0F14">
        <w:rPr>
          <w:noProof/>
          <w:lang w:bidi="ar-EG"/>
        </w:rPr>
        <w:br w:type="page"/>
      </w:r>
    </w:p>
    <w:p w14:paraId="7BB7C886" w14:textId="77777777" w:rsidR="00ED026F" w:rsidRPr="00FC0F14" w:rsidRDefault="004947CA" w:rsidP="00ED026F">
      <w:pPr>
        <w:rPr>
          <w:noProof/>
          <w:rtl/>
          <w:lang w:bidi="ar-EG"/>
        </w:rPr>
      </w:pPr>
      <w:r w:rsidRPr="00FC0F14">
        <w:rPr>
          <w:b/>
          <w:bCs/>
          <w:noProof/>
          <w:lang w:bidi="ar-EG"/>
        </w:rPr>
        <w:t>5.5.9</w:t>
      </w:r>
      <w:r w:rsidRPr="00FC0F14">
        <w:rPr>
          <w:noProof/>
          <w:rtl/>
          <w:lang w:bidi="ar-EG"/>
        </w:rPr>
        <w:tab/>
      </w:r>
      <w:r w:rsidRPr="00FC0F14">
        <w:rPr>
          <w:rFonts w:hint="cs"/>
          <w:noProof/>
          <w:rtl/>
          <w:lang w:bidi="ar-EG"/>
        </w:rPr>
        <w:t>يتم</w:t>
      </w:r>
      <w:r w:rsidRPr="00FC0F14">
        <w:rPr>
          <w:noProof/>
          <w:rtl/>
          <w:lang w:bidi="ar-EG"/>
        </w:rPr>
        <w:t xml:space="preserve"> التوصل إلى قرار أثناء الاجتماع على أساس النص الموزع على جميع المشاركين في الاجتماع في صيغته النهائية. ومع ذلك، ففي ظروف استثنائية، يجوز لوفد أن يطلب، أثناء الاجتماع فقط، مزيداً من الوقت للنظر في موقفه. وما لم يتم إخطار </w:t>
      </w:r>
      <w:r w:rsidRPr="00FC0F14">
        <w:rPr>
          <w:rFonts w:hint="eastAsia"/>
          <w:noProof/>
          <w:rtl/>
          <w:lang w:bidi="ar-EG"/>
        </w:rPr>
        <w:t>ال</w:t>
      </w:r>
      <w:r w:rsidRPr="00FC0F14">
        <w:rPr>
          <w:noProof/>
          <w:rtl/>
          <w:lang w:bidi="ar-EG"/>
        </w:rPr>
        <w:t>مدير ب</w:t>
      </w:r>
      <w:r w:rsidRPr="00FC0F14">
        <w:rPr>
          <w:rFonts w:hint="eastAsia"/>
          <w:noProof/>
          <w:rtl/>
          <w:lang w:bidi="ar-EG"/>
        </w:rPr>
        <w:t>ال</w:t>
      </w:r>
      <w:r w:rsidRPr="00FC0F14">
        <w:rPr>
          <w:noProof/>
          <w:rtl/>
          <w:lang w:bidi="ar-EG"/>
        </w:rPr>
        <w:t>معارضة ا</w:t>
      </w:r>
      <w:r w:rsidRPr="00FC0F14">
        <w:rPr>
          <w:rFonts w:hint="eastAsia"/>
          <w:noProof/>
          <w:rtl/>
          <w:lang w:bidi="ar-EG"/>
        </w:rPr>
        <w:t>لرسمية</w:t>
      </w:r>
      <w:r w:rsidRPr="00FC0F14">
        <w:rPr>
          <w:noProof/>
          <w:rtl/>
          <w:lang w:bidi="ar-EG"/>
        </w:rPr>
        <w:t xml:space="preserve"> </w:t>
      </w:r>
      <w:r w:rsidRPr="00FC0F14">
        <w:rPr>
          <w:rFonts w:hint="eastAsia"/>
          <w:noProof/>
          <w:rtl/>
          <w:lang w:bidi="ar-EG"/>
        </w:rPr>
        <w:t>ل</w:t>
      </w:r>
      <w:r w:rsidRPr="00FC0F14">
        <w:rPr>
          <w:noProof/>
          <w:rtl/>
          <w:lang w:bidi="ar-EG"/>
        </w:rPr>
        <w:t xml:space="preserve">لدولة العضو التي ينتمي إليها الوفد خلال أربعة أسابيع من انتهاء الاجتماع، يمضي المدير طبقاً </w:t>
      </w:r>
      <w:r w:rsidRPr="00FC0F14">
        <w:rPr>
          <w:rFonts w:hint="eastAsia"/>
          <w:noProof/>
          <w:rtl/>
          <w:lang w:bidi="ar-EG"/>
        </w:rPr>
        <w:t>ل</w:t>
      </w:r>
      <w:r w:rsidRPr="00FC0F14">
        <w:rPr>
          <w:noProof/>
          <w:rtl/>
          <w:lang w:bidi="ar-EG"/>
        </w:rPr>
        <w:t>لفقرة</w:t>
      </w:r>
      <w:r w:rsidRPr="00FC0F14">
        <w:rPr>
          <w:rFonts w:hint="eastAsia"/>
          <w:noProof/>
          <w:rtl/>
          <w:lang w:bidi="ar-EG"/>
        </w:rPr>
        <w:t> </w:t>
      </w:r>
      <w:r w:rsidRPr="00FC0F14">
        <w:rPr>
          <w:noProof/>
          <w:lang w:bidi="ar-EG"/>
        </w:rPr>
        <w:t>1.6.9</w:t>
      </w:r>
      <w:r w:rsidRPr="00FC0F14">
        <w:rPr>
          <w:noProof/>
          <w:rtl/>
          <w:lang w:bidi="ar-EG"/>
        </w:rPr>
        <w:t>.</w:t>
      </w:r>
    </w:p>
    <w:p w14:paraId="5494A55B" w14:textId="77777777" w:rsidR="00ED026F" w:rsidRPr="00FC0F14" w:rsidRDefault="004947CA" w:rsidP="00ED026F">
      <w:pPr>
        <w:rPr>
          <w:noProof/>
          <w:rtl/>
          <w:lang w:bidi="ar-EG"/>
        </w:rPr>
      </w:pPr>
      <w:r w:rsidRPr="00FC0F14">
        <w:rPr>
          <w:b/>
          <w:bCs/>
          <w:noProof/>
          <w:lang w:bidi="ar-EG"/>
        </w:rPr>
        <w:t>1.5.5.9</w:t>
      </w:r>
      <w:r w:rsidRPr="00FC0F14">
        <w:rPr>
          <w:noProof/>
          <w:rtl/>
          <w:lang w:bidi="ar-EG"/>
        </w:rPr>
        <w:tab/>
        <w:t xml:space="preserve">تكون الدولة العضو التي تطلب مزيداً من الوقت للنظر في موقفها، والتي تقوم بعد ذلك بإبداء معارضتها خلال فترة الأسابيع الأربعة المحددة في الفقرة </w:t>
      </w:r>
      <w:r w:rsidRPr="00FC0F14">
        <w:rPr>
          <w:noProof/>
          <w:lang w:bidi="ar-EG"/>
        </w:rPr>
        <w:t>5.5.9</w:t>
      </w:r>
      <w:r w:rsidRPr="00FC0F14">
        <w:rPr>
          <w:noProof/>
          <w:rtl/>
          <w:lang w:bidi="ar-EG"/>
        </w:rPr>
        <w:t xml:space="preserve"> </w:t>
      </w:r>
      <w:r w:rsidRPr="00FC0F14">
        <w:rPr>
          <w:rFonts w:hint="eastAsia"/>
          <w:noProof/>
          <w:rtl/>
          <w:lang w:bidi="ar-EG"/>
        </w:rPr>
        <w:t>أعلاه</w:t>
      </w:r>
      <w:r w:rsidRPr="00FC0F14">
        <w:rPr>
          <w:noProof/>
          <w:rtl/>
          <w:lang w:bidi="ar-EG"/>
        </w:rPr>
        <w:t>، مطالبة ببيان أسبابها وتوضيح التغييرات التي يمكن إدخالها لتسهيل المضي في النظر في مشروع التوصية الجديدة أو </w:t>
      </w:r>
      <w:r w:rsidR="005A7487" w:rsidRPr="00FC0F14">
        <w:rPr>
          <w:noProof/>
          <w:rtl/>
          <w:lang w:bidi="ar-EG"/>
        </w:rPr>
        <w:t>المراجَع</w:t>
      </w:r>
      <w:r w:rsidRPr="00FC0F14">
        <w:rPr>
          <w:noProof/>
          <w:rtl/>
          <w:lang w:bidi="ar-EG"/>
        </w:rPr>
        <w:t>ة والموافقة عليها في المستقبل.</w:t>
      </w:r>
    </w:p>
    <w:p w14:paraId="65986474" w14:textId="77777777" w:rsidR="00ED026F" w:rsidRPr="00FC0F14" w:rsidRDefault="004947CA" w:rsidP="00ED026F">
      <w:pPr>
        <w:rPr>
          <w:noProof/>
          <w:rtl/>
          <w:lang w:bidi="ar-EG"/>
        </w:rPr>
      </w:pPr>
      <w:r w:rsidRPr="00FC0F14">
        <w:rPr>
          <w:b/>
          <w:bCs/>
          <w:noProof/>
          <w:lang w:bidi="ar-EG"/>
        </w:rPr>
        <w:t>2.5.5.9</w:t>
      </w:r>
      <w:r w:rsidRPr="00FC0F14">
        <w:rPr>
          <w:noProof/>
          <w:rtl/>
          <w:lang w:bidi="ar-EG"/>
        </w:rPr>
        <w:tab/>
      </w:r>
      <w:r w:rsidRPr="00FC0F14">
        <w:rPr>
          <w:noProof/>
          <w:spacing w:val="-2"/>
          <w:rtl/>
          <w:lang w:bidi="ar-EG"/>
        </w:rPr>
        <w:t xml:space="preserve">في حالة إبلاغ المدير بوجود معارضة رسمية، </w:t>
      </w:r>
      <w:r w:rsidRPr="00FC0F14">
        <w:rPr>
          <w:rFonts w:hint="cs"/>
          <w:noProof/>
          <w:spacing w:val="-2"/>
          <w:rtl/>
          <w:lang w:bidi="ar-EG"/>
        </w:rPr>
        <w:t>تعاد المسألة إلى لجنة الدراسات، و</w:t>
      </w:r>
      <w:r w:rsidRPr="00FC0F14">
        <w:rPr>
          <w:noProof/>
          <w:spacing w:val="-2"/>
          <w:rtl/>
          <w:lang w:bidi="ar-EG"/>
        </w:rPr>
        <w:t>يجوز لرئيس لجنة الدراسات، بعد التشاور مع الأطراف المعنية، المضي طبقاً للفقرة</w:t>
      </w:r>
      <w:r w:rsidRPr="00FC0F14">
        <w:rPr>
          <w:rFonts w:hint="eastAsia"/>
          <w:noProof/>
          <w:spacing w:val="-2"/>
          <w:rtl/>
          <w:lang w:bidi="ar-EG"/>
        </w:rPr>
        <w:t> </w:t>
      </w:r>
      <w:r w:rsidRPr="00FC0F14">
        <w:rPr>
          <w:noProof/>
          <w:spacing w:val="-2"/>
          <w:lang w:bidi="ar-EG"/>
        </w:rPr>
        <w:t>1.3.9</w:t>
      </w:r>
      <w:r w:rsidRPr="00FC0F14">
        <w:rPr>
          <w:noProof/>
          <w:spacing w:val="-2"/>
          <w:rtl/>
          <w:lang w:bidi="ar-EG"/>
        </w:rPr>
        <w:t xml:space="preserve"> </w:t>
      </w:r>
      <w:r w:rsidRPr="00FC0F14">
        <w:rPr>
          <w:rFonts w:hint="eastAsia"/>
          <w:noProof/>
          <w:spacing w:val="-2"/>
          <w:rtl/>
          <w:lang w:bidi="ar-EG"/>
        </w:rPr>
        <w:t>أعلاه</w:t>
      </w:r>
      <w:r w:rsidRPr="00FC0F14">
        <w:rPr>
          <w:noProof/>
          <w:spacing w:val="-2"/>
          <w:rtl/>
          <w:lang w:bidi="ar-EG"/>
        </w:rPr>
        <w:t>، دون انتظار اتخاذ قرار في اجتماع لاحق لفرقة العمل أو لجنة الدراسات.</w:t>
      </w:r>
    </w:p>
    <w:p w14:paraId="2252B286" w14:textId="77777777" w:rsidR="00ED026F" w:rsidRPr="00FC0F14" w:rsidRDefault="004947CA" w:rsidP="00ED026F">
      <w:pPr>
        <w:rPr>
          <w:noProof/>
          <w:spacing w:val="-2"/>
          <w:rtl/>
          <w:lang w:bidi="ar-EG"/>
        </w:rPr>
      </w:pPr>
      <w:r w:rsidRPr="00FC0F14">
        <w:rPr>
          <w:b/>
          <w:bCs/>
          <w:noProof/>
          <w:spacing w:val="-2"/>
          <w:lang w:bidi="ar-EG"/>
        </w:rPr>
        <w:t>6.5.9</w:t>
      </w:r>
      <w:r w:rsidRPr="00FC0F14">
        <w:rPr>
          <w:b/>
          <w:bCs/>
          <w:noProof/>
          <w:spacing w:val="-2"/>
          <w:rtl/>
          <w:lang w:bidi="ar-EG"/>
        </w:rPr>
        <w:tab/>
      </w:r>
      <w:r w:rsidRPr="00FC0F14">
        <w:rPr>
          <w:noProof/>
          <w:spacing w:val="-2"/>
          <w:rtl/>
          <w:lang w:bidi="ar-EG"/>
        </w:rPr>
        <w:t>يجوز لأي وفد أن يعلن أثناء الاجتماع امتناعه عن اتخاذ قرار بتطبيق الإجراء. وعندئذ، يكون وجود هذا الوفد محل تجاهل فيما يتعلق بأغراض الفقرة</w:t>
      </w:r>
      <w:r w:rsidRPr="00FC0F14">
        <w:rPr>
          <w:rFonts w:hint="eastAsia"/>
          <w:noProof/>
          <w:spacing w:val="-2"/>
          <w:rtl/>
          <w:lang w:bidi="ar-EG"/>
        </w:rPr>
        <w:t> </w:t>
      </w:r>
      <w:r w:rsidRPr="00FC0F14">
        <w:rPr>
          <w:noProof/>
          <w:spacing w:val="-2"/>
          <w:lang w:bidi="ar-EG"/>
        </w:rPr>
        <w:t>3.5.9</w:t>
      </w:r>
      <w:r w:rsidRPr="00FC0F14">
        <w:rPr>
          <w:noProof/>
          <w:spacing w:val="-2"/>
          <w:rtl/>
          <w:lang w:bidi="ar-EG"/>
        </w:rPr>
        <w:t xml:space="preserve"> </w:t>
      </w:r>
      <w:r w:rsidRPr="00FC0F14">
        <w:rPr>
          <w:rFonts w:hint="eastAsia"/>
          <w:noProof/>
          <w:spacing w:val="-2"/>
          <w:rtl/>
          <w:lang w:bidi="ar-EG"/>
        </w:rPr>
        <w:t>أعلاه</w:t>
      </w:r>
      <w:r w:rsidRPr="00FC0F14">
        <w:rPr>
          <w:noProof/>
          <w:spacing w:val="-2"/>
          <w:rtl/>
          <w:lang w:bidi="ar-EG"/>
        </w:rPr>
        <w:t>. ويجوز الرجوع عن هذا الامتناع فيما بعد، ولكن لا يكون ذلك إلا أثناء الاجتماع</w:t>
      </w:r>
      <w:r w:rsidRPr="00FC0F14">
        <w:rPr>
          <w:rFonts w:hint="eastAsia"/>
          <w:noProof/>
          <w:spacing w:val="-2"/>
          <w:rtl/>
          <w:lang w:bidi="ar-EG"/>
        </w:rPr>
        <w:t> </w:t>
      </w:r>
      <w:r w:rsidRPr="00FC0F14">
        <w:rPr>
          <w:noProof/>
          <w:spacing w:val="-2"/>
          <w:rtl/>
          <w:lang w:bidi="ar-EG"/>
        </w:rPr>
        <w:t>فقط.</w:t>
      </w:r>
    </w:p>
    <w:p w14:paraId="5997863C" w14:textId="77777777" w:rsidR="00ED026F" w:rsidRPr="00FC0F14" w:rsidRDefault="004947CA" w:rsidP="00ED026F">
      <w:pPr>
        <w:pStyle w:val="Heading2"/>
        <w:rPr>
          <w:rtl/>
        </w:rPr>
      </w:pPr>
      <w:r w:rsidRPr="00FC0F14">
        <w:t>6.9</w:t>
      </w:r>
      <w:r w:rsidRPr="00FC0F14">
        <w:rPr>
          <w:rtl/>
        </w:rPr>
        <w:tab/>
        <w:t>التبليغ</w:t>
      </w:r>
    </w:p>
    <w:p w14:paraId="2505978C" w14:textId="77777777" w:rsidR="00ED026F" w:rsidRPr="00FC0F14" w:rsidRDefault="004947CA" w:rsidP="00ED026F">
      <w:pPr>
        <w:rPr>
          <w:noProof/>
          <w:rtl/>
          <w:lang w:bidi="ar-EG"/>
        </w:rPr>
      </w:pPr>
      <w:r w:rsidRPr="00FC0F14">
        <w:rPr>
          <w:b/>
          <w:bCs/>
          <w:noProof/>
          <w:lang w:bidi="ar-EG"/>
        </w:rPr>
        <w:t>1.6.9</w:t>
      </w:r>
      <w:r w:rsidRPr="00FC0F14">
        <w:rPr>
          <w:b/>
          <w:bCs/>
          <w:noProof/>
          <w:rtl/>
          <w:lang w:bidi="ar-EG"/>
        </w:rPr>
        <w:tab/>
      </w:r>
      <w:r w:rsidRPr="00FC0F14">
        <w:rPr>
          <w:noProof/>
          <w:rtl/>
          <w:lang w:bidi="ar-EG"/>
        </w:rPr>
        <w:t xml:space="preserve">يقوم </w:t>
      </w:r>
      <w:r w:rsidRPr="00FC0F14">
        <w:rPr>
          <w:rFonts w:hint="eastAsia"/>
          <w:noProof/>
          <w:rtl/>
          <w:lang w:bidi="ar-EG"/>
        </w:rPr>
        <w:t>ال</w:t>
      </w:r>
      <w:r w:rsidRPr="00FC0F14">
        <w:rPr>
          <w:noProof/>
          <w:rtl/>
          <w:lang w:bidi="ar-EG"/>
        </w:rPr>
        <w:t xml:space="preserve">مدير، بموجب </w:t>
      </w:r>
      <w:r w:rsidRPr="00FC0F14">
        <w:rPr>
          <w:rFonts w:hint="eastAsia"/>
          <w:noProof/>
          <w:rtl/>
          <w:lang w:bidi="ar-EG"/>
        </w:rPr>
        <w:t>رسالة</w:t>
      </w:r>
      <w:r w:rsidRPr="00FC0F14">
        <w:rPr>
          <w:noProof/>
          <w:rtl/>
          <w:lang w:bidi="ar-EG"/>
        </w:rPr>
        <w:t xml:space="preserve"> معممة، بالتبليغ عما إذا كان النص قد </w:t>
      </w:r>
      <w:r w:rsidRPr="00FC0F14">
        <w:rPr>
          <w:rFonts w:hint="eastAsia"/>
          <w:noProof/>
          <w:rtl/>
          <w:lang w:bidi="ar-EG"/>
        </w:rPr>
        <w:t>ووفق</w:t>
      </w:r>
      <w:r w:rsidRPr="00FC0F14">
        <w:rPr>
          <w:noProof/>
          <w:rtl/>
          <w:lang w:bidi="ar-EG"/>
        </w:rPr>
        <w:t xml:space="preserve"> عليه أم لا، </w:t>
      </w:r>
      <w:r w:rsidRPr="00FC0F14">
        <w:rPr>
          <w:rFonts w:hint="eastAsia"/>
          <w:noProof/>
          <w:rtl/>
          <w:lang w:bidi="ar-EG"/>
        </w:rPr>
        <w:t>وذلك</w:t>
      </w:r>
      <w:r w:rsidRPr="00FC0F14">
        <w:rPr>
          <w:noProof/>
          <w:rtl/>
          <w:lang w:bidi="ar-EG"/>
        </w:rPr>
        <w:t xml:space="preserve"> خلال أربعة أسابيع من تاريخ انتهاء اجتماع لجنة الدراسات أو، في ظروف استثنائية، خلال أربعة أسابيع بعد انتهاء المهلة المبينة في الفقرة</w:t>
      </w:r>
      <w:r w:rsidRPr="00FC0F14">
        <w:rPr>
          <w:rFonts w:hint="eastAsia"/>
          <w:noProof/>
          <w:rtl/>
          <w:lang w:bidi="ar-EG"/>
        </w:rPr>
        <w:t> </w:t>
      </w:r>
      <w:r w:rsidRPr="00FC0F14">
        <w:rPr>
          <w:noProof/>
          <w:lang w:bidi="ar-EG"/>
        </w:rPr>
        <w:t>5.5.9</w:t>
      </w:r>
      <w:r w:rsidRPr="00FC0F14">
        <w:rPr>
          <w:noProof/>
          <w:rtl/>
          <w:lang w:bidi="ar-EG"/>
        </w:rPr>
        <w:t xml:space="preserve">. </w:t>
      </w:r>
      <w:r w:rsidRPr="00FC0F14">
        <w:rPr>
          <w:rFonts w:hint="eastAsia"/>
          <w:noProof/>
          <w:rtl/>
          <w:lang w:bidi="ar-EG"/>
        </w:rPr>
        <w:t>ويتخذ</w:t>
      </w:r>
      <w:r w:rsidRPr="00FC0F14">
        <w:rPr>
          <w:noProof/>
          <w:rtl/>
          <w:lang w:bidi="ar-EG"/>
        </w:rPr>
        <w:t xml:space="preserve"> المدير </w:t>
      </w:r>
      <w:r w:rsidRPr="00FC0F14">
        <w:rPr>
          <w:rFonts w:hint="eastAsia"/>
          <w:noProof/>
          <w:rtl/>
          <w:lang w:bidi="ar-EG"/>
        </w:rPr>
        <w:t>الترتيبات</w:t>
      </w:r>
      <w:r w:rsidRPr="00FC0F14">
        <w:rPr>
          <w:noProof/>
          <w:rtl/>
          <w:lang w:bidi="ar-EG"/>
        </w:rPr>
        <w:t xml:space="preserve"> </w:t>
      </w:r>
      <w:r w:rsidRPr="00FC0F14">
        <w:rPr>
          <w:rFonts w:hint="eastAsia"/>
          <w:noProof/>
          <w:rtl/>
          <w:lang w:bidi="ar-EG"/>
        </w:rPr>
        <w:t>اللازمة</w:t>
      </w:r>
      <w:r w:rsidRPr="00FC0F14">
        <w:rPr>
          <w:noProof/>
          <w:rtl/>
          <w:lang w:bidi="ar-EG"/>
        </w:rPr>
        <w:t xml:space="preserve"> </w:t>
      </w:r>
      <w:r w:rsidRPr="00FC0F14">
        <w:rPr>
          <w:rFonts w:hint="eastAsia"/>
          <w:noProof/>
          <w:rtl/>
          <w:lang w:bidi="ar-EG"/>
        </w:rPr>
        <w:t>لتضمين</w:t>
      </w:r>
      <w:r w:rsidRPr="00FC0F14">
        <w:rPr>
          <w:noProof/>
          <w:rtl/>
          <w:lang w:bidi="ar-EG"/>
        </w:rPr>
        <w:t xml:space="preserve"> هذه المعلومات أيضاً في التبليغ التالي الذي يصدره الاتحاد. ويقوم المدير أيضاً، خلال نفس الفترة، بالتأكد من أن أي توصية </w:t>
      </w:r>
      <w:r w:rsidRPr="00FC0F14">
        <w:rPr>
          <w:rFonts w:hint="eastAsia"/>
          <w:noProof/>
          <w:rtl/>
          <w:lang w:bidi="ar-EG"/>
        </w:rPr>
        <w:t>ووفق</w:t>
      </w:r>
      <w:r w:rsidRPr="00FC0F14">
        <w:rPr>
          <w:noProof/>
          <w:rtl/>
          <w:lang w:bidi="ar-EG"/>
        </w:rPr>
        <w:t xml:space="preserve"> عليها أثناء </w:t>
      </w:r>
      <w:r w:rsidRPr="00FC0F14">
        <w:rPr>
          <w:rFonts w:hint="eastAsia"/>
          <w:noProof/>
          <w:rtl/>
          <w:lang w:bidi="ar-EG"/>
        </w:rPr>
        <w:t>ال</w:t>
      </w:r>
      <w:r w:rsidRPr="00FC0F14">
        <w:rPr>
          <w:noProof/>
          <w:rtl/>
          <w:lang w:bidi="ar-EG"/>
        </w:rPr>
        <w:t xml:space="preserve">اجتماع </w:t>
      </w:r>
      <w:r w:rsidRPr="00FC0F14">
        <w:rPr>
          <w:rFonts w:hint="eastAsia"/>
          <w:noProof/>
          <w:rtl/>
          <w:lang w:bidi="ar-EG"/>
        </w:rPr>
        <w:t>الذي</w:t>
      </w:r>
      <w:r w:rsidRPr="00FC0F14">
        <w:rPr>
          <w:noProof/>
          <w:rtl/>
          <w:lang w:bidi="ar-EG"/>
        </w:rPr>
        <w:t xml:space="preserve"> اتخذت فيه لجنة الدراسات </w:t>
      </w:r>
      <w:r w:rsidRPr="00FC0F14">
        <w:rPr>
          <w:rFonts w:hint="eastAsia"/>
          <w:noProof/>
          <w:rtl/>
          <w:lang w:bidi="ar-EG"/>
        </w:rPr>
        <w:t>قرارها</w:t>
      </w:r>
      <w:r w:rsidRPr="00FC0F14">
        <w:rPr>
          <w:noProof/>
          <w:rtl/>
          <w:lang w:bidi="ar-EG"/>
        </w:rPr>
        <w:t xml:space="preserve"> متاحة على الخط بلغة رسمية واحدة على الأقل، مع </w:t>
      </w:r>
      <w:r w:rsidRPr="00FC0F14">
        <w:rPr>
          <w:rFonts w:hint="eastAsia"/>
          <w:noProof/>
          <w:rtl/>
          <w:lang w:bidi="ar-EG"/>
        </w:rPr>
        <w:t>الإشارة</w:t>
      </w:r>
      <w:r w:rsidRPr="00FC0F14">
        <w:rPr>
          <w:noProof/>
          <w:rtl/>
          <w:lang w:bidi="ar-EG"/>
        </w:rPr>
        <w:t xml:space="preserve"> إلى أن التوصية قد لا</w:t>
      </w:r>
      <w:r w:rsidRPr="00FC0F14">
        <w:rPr>
          <w:rFonts w:hint="eastAsia"/>
          <w:noProof/>
          <w:rtl/>
          <w:lang w:bidi="ar-EG"/>
        </w:rPr>
        <w:t> </w:t>
      </w:r>
      <w:r w:rsidRPr="00FC0F14">
        <w:rPr>
          <w:noProof/>
          <w:rtl/>
          <w:lang w:bidi="ar-EG"/>
        </w:rPr>
        <w:t>تكون في صيغة النشر النهائية.</w:t>
      </w:r>
    </w:p>
    <w:p w14:paraId="629390FA" w14:textId="77777777" w:rsidR="00ED026F" w:rsidRPr="00FC0F14" w:rsidRDefault="004947CA" w:rsidP="00ED026F">
      <w:pPr>
        <w:rPr>
          <w:noProof/>
          <w:rtl/>
          <w:lang w:bidi="ar-EG"/>
        </w:rPr>
      </w:pPr>
      <w:r w:rsidRPr="00FC0F14">
        <w:rPr>
          <w:b/>
          <w:bCs/>
          <w:noProof/>
          <w:lang w:bidi="ar-EG"/>
        </w:rPr>
        <w:t>2.6.9</w:t>
      </w:r>
      <w:r w:rsidRPr="00FC0F14">
        <w:rPr>
          <w:b/>
          <w:bCs/>
          <w:noProof/>
          <w:rtl/>
          <w:lang w:bidi="ar-EG"/>
        </w:rPr>
        <w:tab/>
      </w:r>
      <w:r w:rsidRPr="00FC0F14">
        <w:rPr>
          <w:noProof/>
          <w:rtl/>
          <w:lang w:bidi="ar-EG"/>
        </w:rPr>
        <w:t>إذا كان من الضروري إدخال تعديلات أو تصويبات صياغية طفيفة تكون نتيجة لسهو واضح أو لعدم اتساق النص المقدم للموافقة، يجوز لمكتب تقييس الاتصالات تصويبها بموافقة رئيس لجنة الدراسات.</w:t>
      </w:r>
    </w:p>
    <w:p w14:paraId="522DACB9" w14:textId="77777777" w:rsidR="00ED026F" w:rsidRPr="00FC0F14" w:rsidRDefault="004947CA" w:rsidP="00ED026F">
      <w:pPr>
        <w:rPr>
          <w:noProof/>
          <w:rtl/>
          <w:lang w:bidi="ar-EG"/>
        </w:rPr>
      </w:pPr>
      <w:r w:rsidRPr="00FC0F14">
        <w:rPr>
          <w:b/>
          <w:bCs/>
          <w:noProof/>
          <w:lang w:bidi="ar-EG"/>
        </w:rPr>
        <w:t>3.6.9</w:t>
      </w:r>
      <w:r w:rsidRPr="00FC0F14">
        <w:rPr>
          <w:noProof/>
          <w:rtl/>
          <w:lang w:bidi="ar-EG"/>
        </w:rPr>
        <w:tab/>
        <w:t>ينشر الأمين العام التوصيات الجديدة أو </w:t>
      </w:r>
      <w:r w:rsidR="005A7487" w:rsidRPr="00FC0F14">
        <w:rPr>
          <w:noProof/>
          <w:rtl/>
          <w:lang w:bidi="ar-EG"/>
        </w:rPr>
        <w:t>المراجَع</w:t>
      </w:r>
      <w:r w:rsidRPr="00FC0F14">
        <w:rPr>
          <w:noProof/>
          <w:rtl/>
          <w:lang w:bidi="ar-EG"/>
        </w:rPr>
        <w:t>ة التي تمت الموافقة عليها باللغات الرسمية في أسرع وقت ممكن، موضحاً، عند اللزوم، تاريخ سريانها. ومع ذلك، يجوز، طبقاً للتوصية</w:t>
      </w:r>
      <w:r w:rsidRPr="00FC0F14">
        <w:rPr>
          <w:rFonts w:hint="eastAsia"/>
          <w:noProof/>
          <w:rtl/>
          <w:lang w:bidi="ar-EG"/>
        </w:rPr>
        <w:t> </w:t>
      </w:r>
      <w:r w:rsidRPr="00FC0F14">
        <w:rPr>
          <w:noProof/>
          <w:lang w:bidi="ar-EG"/>
        </w:rPr>
        <w:t>ITU</w:t>
      </w:r>
      <w:r w:rsidRPr="00FC0F14">
        <w:rPr>
          <w:noProof/>
          <w:lang w:bidi="ar-EG"/>
        </w:rPr>
        <w:noBreakHyphen/>
        <w:t>T A.11</w:t>
      </w:r>
      <w:r w:rsidRPr="00FC0F14">
        <w:rPr>
          <w:noProof/>
          <w:rtl/>
          <w:lang w:bidi="ar-EG"/>
        </w:rPr>
        <w:t>، إدخال تعديلات طفيفة، يصدر بشأنها تصويب بدلاً</w:t>
      </w:r>
      <w:r w:rsidRPr="00FC0F14">
        <w:rPr>
          <w:rFonts w:hint="cs"/>
          <w:noProof/>
          <w:rtl/>
          <w:lang w:bidi="ar-EG"/>
        </w:rPr>
        <w:t> </w:t>
      </w:r>
      <w:r w:rsidRPr="00FC0F14">
        <w:rPr>
          <w:noProof/>
          <w:rtl/>
          <w:lang w:bidi="ar-EG"/>
        </w:rPr>
        <w:t>من إعادة إصدار التوصية بالكامل. كذلك، يجوز، عند الاقتضاء، تجميع النصوص بما يتلاءم مع احتياجات السوق.</w:t>
      </w:r>
    </w:p>
    <w:p w14:paraId="3D48103F" w14:textId="77777777" w:rsidR="007D3DEC" w:rsidRPr="00FC0F14" w:rsidRDefault="007D3DEC" w:rsidP="007D3DEC">
      <w:pPr>
        <w:rPr>
          <w:noProof/>
          <w:lang w:bidi="ar-EG"/>
        </w:rPr>
      </w:pPr>
      <w:r w:rsidRPr="00FC0F14">
        <w:rPr>
          <w:noProof/>
          <w:lang w:bidi="ar-EG"/>
        </w:rPr>
        <w:br w:type="page"/>
      </w:r>
    </w:p>
    <w:p w14:paraId="10A40EF7" w14:textId="77777777" w:rsidR="00ED026F" w:rsidRPr="00FC0F14" w:rsidRDefault="004947CA" w:rsidP="00ED026F">
      <w:pPr>
        <w:rPr>
          <w:noProof/>
          <w:lang w:bidi="ar-EG"/>
        </w:rPr>
      </w:pPr>
      <w:r w:rsidRPr="00FC0F14">
        <w:rPr>
          <w:b/>
          <w:bCs/>
          <w:noProof/>
          <w:lang w:bidi="ar-EG"/>
        </w:rPr>
        <w:t>4.6.9</w:t>
      </w:r>
      <w:r w:rsidRPr="00FC0F14">
        <w:rPr>
          <w:b/>
          <w:bCs/>
          <w:noProof/>
          <w:rtl/>
          <w:lang w:bidi="ar-EG"/>
        </w:rPr>
        <w:tab/>
      </w:r>
      <w:r w:rsidRPr="00FC0F14">
        <w:rPr>
          <w:noProof/>
          <w:rtl/>
          <w:lang w:bidi="ar-EG"/>
        </w:rPr>
        <w:t>يُضاف إلى صفحات الغلاف بجميع التوصيات الجديدة و</w:t>
      </w:r>
      <w:r w:rsidR="005A7487" w:rsidRPr="00FC0F14">
        <w:rPr>
          <w:noProof/>
          <w:rtl/>
          <w:lang w:bidi="ar-EG"/>
        </w:rPr>
        <w:t>المراجَع</w:t>
      </w:r>
      <w:r w:rsidRPr="00FC0F14">
        <w:rPr>
          <w:noProof/>
          <w:rtl/>
          <w:lang w:bidi="ar-EG"/>
        </w:rPr>
        <w:t>ة نص يحث المستعملين على الرجوع إلى قاعدتي بيانات مكتب تقييس الاتصالات بشأن براءات الاختراع و</w:t>
      </w:r>
      <w:r w:rsidRPr="00FC0F14">
        <w:rPr>
          <w:rFonts w:hint="eastAsia"/>
          <w:noProof/>
          <w:rtl/>
          <w:lang w:bidi="ar-EG"/>
        </w:rPr>
        <w:t>بشأن</w:t>
      </w:r>
      <w:r w:rsidRPr="00FC0F14">
        <w:rPr>
          <w:noProof/>
          <w:rtl/>
          <w:lang w:bidi="ar-EG"/>
        </w:rPr>
        <w:t xml:space="preserve"> حقوق التأليف والطبع الخاصة بالبرمجيات. ويمكن وضع هذا النص بإحدى الصيغتين</w:t>
      </w:r>
      <w:r w:rsidRPr="00FC0F14">
        <w:rPr>
          <w:rFonts w:hint="eastAsia"/>
          <w:noProof/>
          <w:rtl/>
          <w:lang w:bidi="ar-EG"/>
        </w:rPr>
        <w:t> </w:t>
      </w:r>
      <w:r w:rsidRPr="00FC0F14">
        <w:rPr>
          <w:noProof/>
          <w:rtl/>
          <w:lang w:bidi="ar-EG"/>
        </w:rPr>
        <w:t>التاليتين:</w:t>
      </w:r>
    </w:p>
    <w:p w14:paraId="00DED78D" w14:textId="77777777" w:rsidR="00ED026F" w:rsidRPr="00FC0F14" w:rsidRDefault="004947CA" w:rsidP="00133434">
      <w:pPr>
        <w:pStyle w:val="enumlev1"/>
        <w:rPr>
          <w:noProof/>
        </w:rPr>
      </w:pPr>
      <w:r w:rsidRPr="00FC0F14">
        <w:rPr>
          <w:rFonts w:hint="cs"/>
          <w:noProof/>
          <w:rtl/>
        </w:rPr>
        <w:t xml:space="preserve"> أ )</w:t>
      </w:r>
      <w:r w:rsidRPr="00FC0F14">
        <w:rPr>
          <w:noProof/>
          <w:rtl/>
        </w:rPr>
        <w:tab/>
        <w:t xml:space="preserve">"يسترعي الاتحاد الدولي للاتصالات الانتباه إلى </w:t>
      </w:r>
      <w:r w:rsidRPr="00FC0F14">
        <w:rPr>
          <w:rFonts w:hint="eastAsia"/>
          <w:noProof/>
          <w:rtl/>
        </w:rPr>
        <w:t>احتمال</w:t>
      </w:r>
      <w:r w:rsidRPr="00FC0F14">
        <w:rPr>
          <w:noProof/>
          <w:rtl/>
        </w:rPr>
        <w:t xml:space="preserve"> أن </w:t>
      </w:r>
      <w:r w:rsidRPr="00FC0F14">
        <w:rPr>
          <w:rFonts w:hint="eastAsia"/>
          <w:noProof/>
          <w:rtl/>
        </w:rPr>
        <w:t>ينطوي</w:t>
      </w:r>
      <w:r w:rsidRPr="00FC0F14">
        <w:rPr>
          <w:noProof/>
          <w:rtl/>
        </w:rPr>
        <w:t xml:space="preserve"> تطبيق أو تنفيذ هذه التوصية على استعمال حق </w:t>
      </w:r>
      <w:r w:rsidRPr="00FC0F14">
        <w:rPr>
          <w:rFonts w:hint="eastAsia"/>
          <w:noProof/>
          <w:rtl/>
        </w:rPr>
        <w:t>مزعم</w:t>
      </w:r>
      <w:r w:rsidRPr="00FC0F14">
        <w:rPr>
          <w:noProof/>
          <w:rtl/>
        </w:rPr>
        <w:t xml:space="preserve"> من حقوق الملكية الفكرية. والاتحاد لا يتخذ أي موقف فيما يتعلق </w:t>
      </w:r>
      <w:r w:rsidRPr="00FC0F14">
        <w:rPr>
          <w:rFonts w:hint="eastAsia"/>
          <w:noProof/>
          <w:rtl/>
        </w:rPr>
        <w:t>بإثبات</w:t>
      </w:r>
      <w:r w:rsidRPr="00FC0F14">
        <w:rPr>
          <w:noProof/>
          <w:rtl/>
        </w:rPr>
        <w:t xml:space="preserve">، أو صحة أو إمكانية تطبيق حقوق الملكية الفكرية </w:t>
      </w:r>
      <w:r w:rsidRPr="00FC0F14">
        <w:rPr>
          <w:rFonts w:hint="eastAsia"/>
          <w:noProof/>
          <w:rtl/>
        </w:rPr>
        <w:t>المزعومة</w:t>
      </w:r>
      <w:r w:rsidRPr="00FC0F14">
        <w:rPr>
          <w:noProof/>
          <w:rtl/>
        </w:rPr>
        <w:t xml:space="preserve">، سواء </w:t>
      </w:r>
      <w:r w:rsidRPr="00FC0F14">
        <w:rPr>
          <w:rFonts w:hint="eastAsia"/>
          <w:noProof/>
          <w:rtl/>
        </w:rPr>
        <w:t>أكدت</w:t>
      </w:r>
      <w:r w:rsidRPr="00FC0F14">
        <w:rPr>
          <w:noProof/>
          <w:rtl/>
        </w:rPr>
        <w:t xml:space="preserve"> </w:t>
      </w:r>
      <w:r w:rsidRPr="00FC0F14">
        <w:rPr>
          <w:rFonts w:hint="eastAsia"/>
          <w:noProof/>
          <w:rtl/>
        </w:rPr>
        <w:t>هذه</w:t>
      </w:r>
      <w:r w:rsidRPr="00FC0F14">
        <w:rPr>
          <w:noProof/>
          <w:rtl/>
        </w:rPr>
        <w:t xml:space="preserve"> </w:t>
      </w:r>
      <w:r w:rsidRPr="00FC0F14">
        <w:rPr>
          <w:rFonts w:hint="eastAsia"/>
          <w:noProof/>
          <w:rtl/>
        </w:rPr>
        <w:t>الحقوق</w:t>
      </w:r>
      <w:r w:rsidRPr="00FC0F14">
        <w:rPr>
          <w:noProof/>
          <w:rtl/>
        </w:rPr>
        <w:t xml:space="preserve"> </w:t>
      </w:r>
      <w:r w:rsidRPr="00FC0F14">
        <w:rPr>
          <w:rFonts w:hint="eastAsia"/>
          <w:noProof/>
          <w:rtl/>
        </w:rPr>
        <w:t>إحدى</w:t>
      </w:r>
      <w:r w:rsidRPr="00FC0F14">
        <w:rPr>
          <w:noProof/>
          <w:rtl/>
        </w:rPr>
        <w:t xml:space="preserve"> الدول الأعضاء أو </w:t>
      </w:r>
      <w:r w:rsidRPr="00FC0F14">
        <w:rPr>
          <w:rFonts w:hint="eastAsia"/>
          <w:noProof/>
          <w:rtl/>
        </w:rPr>
        <w:t>أحد</w:t>
      </w:r>
      <w:r w:rsidRPr="00FC0F14">
        <w:rPr>
          <w:noProof/>
          <w:rtl/>
        </w:rPr>
        <w:t xml:space="preserve"> أعضاء القطاع أو آخر</w:t>
      </w:r>
      <w:r w:rsidRPr="00FC0F14">
        <w:rPr>
          <w:rFonts w:hint="eastAsia"/>
          <w:noProof/>
          <w:rtl/>
        </w:rPr>
        <w:t>و</w:t>
      </w:r>
      <w:r w:rsidRPr="00FC0F14">
        <w:rPr>
          <w:noProof/>
          <w:rtl/>
        </w:rPr>
        <w:t>ن خارج عملية وضع التوصية.</w:t>
      </w:r>
      <w:r w:rsidRPr="00FC0F14">
        <w:rPr>
          <w:rFonts w:hint="cs"/>
          <w:noProof/>
          <w:rtl/>
        </w:rPr>
        <w:t>"</w:t>
      </w:r>
    </w:p>
    <w:p w14:paraId="7FFFEA13" w14:textId="77777777" w:rsidR="00ED026F" w:rsidRPr="00FC0F14" w:rsidRDefault="004947CA" w:rsidP="00133434">
      <w:pPr>
        <w:pStyle w:val="enumlev1"/>
        <w:rPr>
          <w:noProof/>
        </w:rPr>
      </w:pPr>
      <w:r w:rsidRPr="00FC0F14">
        <w:rPr>
          <w:rFonts w:hint="cs"/>
          <w:noProof/>
          <w:rtl/>
        </w:rPr>
        <w:t>ب)</w:t>
      </w:r>
      <w:r w:rsidRPr="00FC0F14">
        <w:rPr>
          <w:noProof/>
          <w:rtl/>
        </w:rPr>
        <w:tab/>
      </w:r>
      <w:r w:rsidRPr="00FC0F14">
        <w:rPr>
          <w:rFonts w:hint="cs"/>
          <w:noProof/>
          <w:rtl/>
        </w:rPr>
        <w:t>"</w:t>
      </w:r>
      <w:r w:rsidRPr="00FC0F14">
        <w:rPr>
          <w:rFonts w:hint="eastAsia"/>
          <w:noProof/>
          <w:rtl/>
        </w:rPr>
        <w:t>كان</w:t>
      </w:r>
      <w:r w:rsidRPr="00FC0F14">
        <w:rPr>
          <w:noProof/>
          <w:rtl/>
        </w:rPr>
        <w:t xml:space="preserve">/لم </w:t>
      </w:r>
      <w:r w:rsidRPr="00FC0F14">
        <w:rPr>
          <w:rFonts w:hint="eastAsia"/>
          <w:noProof/>
          <w:rtl/>
        </w:rPr>
        <w:t>يكن</w:t>
      </w:r>
      <w:r w:rsidRPr="00FC0F14">
        <w:rPr>
          <w:noProof/>
          <w:rtl/>
        </w:rPr>
        <w:t xml:space="preserve"> الاتحاد، في تاريخ الموافقة على هذه التوصية، </w:t>
      </w:r>
      <w:r w:rsidRPr="00FC0F14">
        <w:rPr>
          <w:rFonts w:hint="eastAsia"/>
          <w:noProof/>
          <w:rtl/>
        </w:rPr>
        <w:t>قد</w:t>
      </w:r>
      <w:r w:rsidRPr="00FC0F14">
        <w:rPr>
          <w:noProof/>
          <w:rtl/>
        </w:rPr>
        <w:t xml:space="preserve"> </w:t>
      </w:r>
      <w:r w:rsidRPr="00FC0F14">
        <w:rPr>
          <w:rFonts w:hint="eastAsia"/>
          <w:noProof/>
          <w:rtl/>
        </w:rPr>
        <w:t>تلقى</w:t>
      </w:r>
      <w:r w:rsidRPr="00FC0F14">
        <w:rPr>
          <w:noProof/>
          <w:rtl/>
        </w:rPr>
        <w:t xml:space="preserve"> إخطار</w:t>
      </w:r>
      <w:r w:rsidRPr="00FC0F14">
        <w:rPr>
          <w:rFonts w:hint="eastAsia"/>
          <w:noProof/>
          <w:rtl/>
        </w:rPr>
        <w:t>اً</w:t>
      </w:r>
      <w:r w:rsidRPr="00FC0F14">
        <w:rPr>
          <w:noProof/>
          <w:rtl/>
        </w:rPr>
        <w:t xml:space="preserve"> بملكية فكرية، تحميها براءات/حقوق ملكية برمجيات، مما قد يكون لازماً لتنفيذ هذه التوصية. ومع ذلك، يود الاتحاد أن يحذر جهات التنفيذ بأن ذلك قد لا يمثل </w:t>
      </w:r>
      <w:r w:rsidRPr="00FC0F14">
        <w:rPr>
          <w:rFonts w:hint="eastAsia"/>
          <w:noProof/>
          <w:rtl/>
        </w:rPr>
        <w:t>أحدث</w:t>
      </w:r>
      <w:r w:rsidRPr="00FC0F14">
        <w:rPr>
          <w:noProof/>
          <w:rtl/>
        </w:rPr>
        <w:t xml:space="preserve"> </w:t>
      </w:r>
      <w:r w:rsidRPr="00FC0F14">
        <w:rPr>
          <w:rFonts w:hint="eastAsia"/>
          <w:noProof/>
          <w:rtl/>
        </w:rPr>
        <w:t>ال</w:t>
      </w:r>
      <w:r w:rsidRPr="00FC0F14">
        <w:rPr>
          <w:noProof/>
          <w:rtl/>
        </w:rPr>
        <w:t>معلومات، ولذلك يُرجى من جهات التنفيذ الرجوع إلى قواعد البيانات المناسبة لدى قطاع تقييس الاتصالات المتاحة في </w:t>
      </w:r>
      <w:r w:rsidRPr="00FC0F14">
        <w:rPr>
          <w:rFonts w:hint="eastAsia"/>
          <w:noProof/>
          <w:rtl/>
        </w:rPr>
        <w:t>ال</w:t>
      </w:r>
      <w:r w:rsidRPr="00FC0F14">
        <w:rPr>
          <w:noProof/>
          <w:rtl/>
        </w:rPr>
        <w:t xml:space="preserve">موقع الإلكتروني </w:t>
      </w:r>
      <w:r w:rsidRPr="00FC0F14">
        <w:rPr>
          <w:rFonts w:hint="eastAsia"/>
          <w:noProof/>
          <w:rtl/>
        </w:rPr>
        <w:t>ل</w:t>
      </w:r>
      <w:r w:rsidRPr="00FC0F14">
        <w:rPr>
          <w:noProof/>
          <w:rtl/>
        </w:rPr>
        <w:t>لقطاع."</w:t>
      </w:r>
    </w:p>
    <w:p w14:paraId="17C3E167" w14:textId="77777777" w:rsidR="00ED026F" w:rsidRPr="00FC0F14" w:rsidRDefault="004947CA" w:rsidP="00ED026F">
      <w:pPr>
        <w:rPr>
          <w:noProof/>
          <w:rtl/>
          <w:lang w:bidi="ar-EG"/>
        </w:rPr>
      </w:pPr>
      <w:r w:rsidRPr="00FC0F14">
        <w:rPr>
          <w:b/>
          <w:bCs/>
          <w:noProof/>
          <w:lang w:bidi="ar-EG"/>
        </w:rPr>
        <w:t>5.6.9</w:t>
      </w:r>
      <w:r w:rsidRPr="00FC0F14">
        <w:rPr>
          <w:b/>
          <w:bCs/>
          <w:noProof/>
          <w:rtl/>
          <w:lang w:bidi="ar-EG"/>
        </w:rPr>
        <w:tab/>
      </w:r>
      <w:r w:rsidRPr="00FC0F14">
        <w:rPr>
          <w:noProof/>
          <w:rtl/>
          <w:lang w:bidi="ar-EG"/>
        </w:rPr>
        <w:t>انظر أيضاً التوصية</w:t>
      </w:r>
      <w:r w:rsidRPr="00FC0F14">
        <w:rPr>
          <w:rFonts w:hint="eastAsia"/>
          <w:noProof/>
          <w:rtl/>
          <w:lang w:bidi="ar-EG"/>
        </w:rPr>
        <w:t> </w:t>
      </w:r>
      <w:r w:rsidRPr="00FC0F14">
        <w:rPr>
          <w:noProof/>
          <w:lang w:bidi="ar-EG"/>
        </w:rPr>
        <w:t>ITU</w:t>
      </w:r>
      <w:r w:rsidRPr="00FC0F14">
        <w:rPr>
          <w:noProof/>
          <w:lang w:bidi="ar-EG"/>
        </w:rPr>
        <w:noBreakHyphen/>
        <w:t>T A.11</w:t>
      </w:r>
      <w:r w:rsidRPr="00FC0F14">
        <w:rPr>
          <w:noProof/>
          <w:rtl/>
          <w:lang w:bidi="ar-EG"/>
        </w:rPr>
        <w:t xml:space="preserve"> </w:t>
      </w:r>
      <w:r w:rsidRPr="00FC0F14">
        <w:rPr>
          <w:rFonts w:hint="eastAsia"/>
          <w:noProof/>
          <w:rtl/>
          <w:lang w:bidi="ar-EG"/>
        </w:rPr>
        <w:t>المتعلقة</w:t>
      </w:r>
      <w:r w:rsidRPr="00FC0F14">
        <w:rPr>
          <w:noProof/>
          <w:rtl/>
          <w:lang w:bidi="ar-EG"/>
        </w:rPr>
        <w:t xml:space="preserve"> بنشر قوائم التوصيات الجديدة و</w:t>
      </w:r>
      <w:r w:rsidR="005A7487" w:rsidRPr="00FC0F14">
        <w:rPr>
          <w:noProof/>
          <w:rtl/>
          <w:lang w:bidi="ar-EG"/>
        </w:rPr>
        <w:t>المراجَع</w:t>
      </w:r>
      <w:r w:rsidRPr="00FC0F14">
        <w:rPr>
          <w:noProof/>
          <w:rtl/>
          <w:lang w:bidi="ar-EG"/>
        </w:rPr>
        <w:t>ة.</w:t>
      </w:r>
    </w:p>
    <w:p w14:paraId="50AAED3B" w14:textId="77777777" w:rsidR="00ED026F" w:rsidRPr="00FC0F14" w:rsidRDefault="004947CA" w:rsidP="00ED026F">
      <w:pPr>
        <w:pStyle w:val="Heading2"/>
      </w:pPr>
      <w:r w:rsidRPr="00FC0F14">
        <w:t>7.9</w:t>
      </w:r>
      <w:r w:rsidRPr="00FC0F14">
        <w:tab/>
      </w:r>
      <w:r w:rsidRPr="00FC0F14">
        <w:rPr>
          <w:rtl/>
        </w:rPr>
        <w:t xml:space="preserve">تصويب </w:t>
      </w:r>
      <w:r w:rsidRPr="00FC0F14">
        <w:rPr>
          <w:rFonts w:hint="eastAsia"/>
          <w:rtl/>
        </w:rPr>
        <w:t>الأخطاء</w:t>
      </w:r>
    </w:p>
    <w:p w14:paraId="485BCED8" w14:textId="77777777" w:rsidR="00ED026F" w:rsidRPr="00FC0F14" w:rsidRDefault="004947CA" w:rsidP="00ED026F">
      <w:pPr>
        <w:rPr>
          <w:noProof/>
          <w:rtl/>
          <w:lang w:bidi="ar-EG"/>
        </w:rPr>
      </w:pPr>
      <w:r w:rsidRPr="00FC0F14">
        <w:rPr>
          <w:noProof/>
          <w:rtl/>
          <w:lang w:bidi="ar-EG"/>
        </w:rPr>
        <w:t xml:space="preserve">عندما ترى لجنة دراسات ضرورة إبلاغ جهات التنفيذ بوجود </w:t>
      </w:r>
      <w:r w:rsidRPr="00FC0F14">
        <w:rPr>
          <w:rFonts w:hint="eastAsia"/>
          <w:noProof/>
          <w:rtl/>
          <w:lang w:bidi="ar-EG"/>
        </w:rPr>
        <w:t>أخطاء</w:t>
      </w:r>
      <w:r w:rsidRPr="00FC0F14">
        <w:rPr>
          <w:noProof/>
          <w:rtl/>
          <w:lang w:bidi="ar-EG"/>
        </w:rPr>
        <w:t xml:space="preserve"> في توصية (مثل الأخطاء المطبعية أو الصياغية، أو غموض، أو سهو أو عدم اتساق </w:t>
      </w:r>
      <w:r w:rsidRPr="00FC0F14">
        <w:rPr>
          <w:rFonts w:hint="eastAsia"/>
          <w:noProof/>
          <w:rtl/>
          <w:lang w:bidi="ar-EG"/>
        </w:rPr>
        <w:t>أو </w:t>
      </w:r>
      <w:r w:rsidRPr="00FC0F14">
        <w:rPr>
          <w:noProof/>
          <w:rtl/>
          <w:lang w:bidi="ar-EG"/>
        </w:rPr>
        <w:t xml:space="preserve">أخطاء تقنية)، يكون من بين الآليات التي يمكن استعمالها إصدار دليل لجهات التنفيذ. ويكون هذا الدليل في شكل وثيقة تاريخية تُسجل جميع جوانب النقص التي تم تحديدها وحالة تصويبها، منذ تحديدها </w:t>
      </w:r>
      <w:r w:rsidRPr="00FC0F14">
        <w:rPr>
          <w:rFonts w:hint="eastAsia"/>
          <w:noProof/>
          <w:rtl/>
          <w:lang w:bidi="ar-EG"/>
        </w:rPr>
        <w:t>حتى</w:t>
      </w:r>
      <w:r w:rsidRPr="00FC0F14">
        <w:rPr>
          <w:noProof/>
          <w:rtl/>
          <w:lang w:bidi="ar-EG"/>
        </w:rPr>
        <w:t xml:space="preserve"> حسمها </w:t>
      </w:r>
      <w:r w:rsidRPr="00FC0F14">
        <w:rPr>
          <w:rFonts w:hint="eastAsia"/>
          <w:noProof/>
          <w:rtl/>
          <w:lang w:bidi="ar-EG"/>
        </w:rPr>
        <w:t>نهائياً</w:t>
      </w:r>
      <w:r w:rsidRPr="00FC0F14">
        <w:rPr>
          <w:noProof/>
          <w:rtl/>
          <w:lang w:bidi="ar-EG"/>
        </w:rPr>
        <w:t>. وتعتمد لجنة الدراسات أدلة جهات التنفيذ أو تعتمدها فرقة عمل من الفرق التابعة لها بموافقة رئيس لجنة الدراسات. ويجب إتاحة أدلة جهات التنفيذ في </w:t>
      </w:r>
      <w:r w:rsidRPr="00FC0F14">
        <w:rPr>
          <w:rFonts w:hint="eastAsia"/>
          <w:noProof/>
          <w:rtl/>
          <w:lang w:bidi="ar-EG"/>
        </w:rPr>
        <w:t>ال</w:t>
      </w:r>
      <w:r w:rsidRPr="00FC0F14">
        <w:rPr>
          <w:noProof/>
          <w:rtl/>
          <w:lang w:bidi="ar-EG"/>
        </w:rPr>
        <w:t xml:space="preserve">موقع </w:t>
      </w:r>
      <w:r w:rsidRPr="00FC0F14">
        <w:rPr>
          <w:rFonts w:hint="eastAsia"/>
          <w:noProof/>
          <w:rtl/>
          <w:lang w:bidi="ar-EG"/>
        </w:rPr>
        <w:t>الإلكتروني</w:t>
      </w:r>
      <w:r w:rsidRPr="00FC0F14">
        <w:rPr>
          <w:noProof/>
          <w:rtl/>
          <w:lang w:bidi="ar-EG"/>
        </w:rPr>
        <w:t xml:space="preserve"> </w:t>
      </w:r>
      <w:r w:rsidRPr="00FC0F14">
        <w:rPr>
          <w:rFonts w:hint="eastAsia"/>
          <w:noProof/>
          <w:rtl/>
          <w:lang w:bidi="ar-EG"/>
        </w:rPr>
        <w:t>ل</w:t>
      </w:r>
      <w:r w:rsidRPr="00FC0F14">
        <w:rPr>
          <w:noProof/>
          <w:rtl/>
          <w:lang w:bidi="ar-EG"/>
        </w:rPr>
        <w:t>قطاع تقييس الاتصالات مع إتاحة النفاذ إليها للجميع.</w:t>
      </w:r>
    </w:p>
    <w:p w14:paraId="051B0937" w14:textId="77777777" w:rsidR="00ED026F" w:rsidRPr="00FC0F14" w:rsidRDefault="004947CA" w:rsidP="00ED026F">
      <w:pPr>
        <w:pStyle w:val="Heading2"/>
      </w:pPr>
      <w:r w:rsidRPr="00FC0F14">
        <w:t>8.9</w:t>
      </w:r>
      <w:r w:rsidRPr="00FC0F14">
        <w:rPr>
          <w:rtl/>
        </w:rPr>
        <w:tab/>
      </w:r>
      <w:r w:rsidRPr="00FC0F14">
        <w:rPr>
          <w:rFonts w:hint="eastAsia"/>
          <w:rtl/>
        </w:rPr>
        <w:t>إلغاء</w:t>
      </w:r>
      <w:r w:rsidRPr="00FC0F14">
        <w:rPr>
          <w:rtl/>
        </w:rPr>
        <w:t xml:space="preserve"> التوصيات</w:t>
      </w:r>
    </w:p>
    <w:p w14:paraId="793D4729" w14:textId="77777777" w:rsidR="00ED026F" w:rsidRPr="00FC0F14" w:rsidRDefault="004947CA" w:rsidP="00ED026F">
      <w:pPr>
        <w:keepNext/>
        <w:keepLines/>
        <w:rPr>
          <w:noProof/>
          <w:lang w:bidi="ar-EG"/>
        </w:rPr>
      </w:pPr>
      <w:r w:rsidRPr="00FC0F14">
        <w:rPr>
          <w:noProof/>
          <w:rtl/>
          <w:lang w:bidi="ar-EG"/>
        </w:rPr>
        <w:t xml:space="preserve">يجوز للجان الدراسات أن تقرر في كل حالة على حدة أي البدائل التالية هو الأنسب </w:t>
      </w:r>
      <w:r w:rsidRPr="00FC0F14">
        <w:rPr>
          <w:rFonts w:hint="eastAsia"/>
          <w:noProof/>
          <w:rtl/>
          <w:lang w:bidi="ar-EG"/>
        </w:rPr>
        <w:t>لإلغاء</w:t>
      </w:r>
      <w:r w:rsidRPr="00FC0F14">
        <w:rPr>
          <w:noProof/>
          <w:rtl/>
          <w:lang w:bidi="ar-EG"/>
        </w:rPr>
        <w:t xml:space="preserve"> التوصيات.</w:t>
      </w:r>
    </w:p>
    <w:p w14:paraId="3EDFFB56" w14:textId="77777777" w:rsidR="0078759F" w:rsidRPr="00FC0F14" w:rsidRDefault="0078759F" w:rsidP="007D3DEC"/>
    <w:p w14:paraId="31B9ED6E" w14:textId="77777777" w:rsidR="0078759F" w:rsidRPr="00FC0F14" w:rsidRDefault="0078759F" w:rsidP="007D3DEC"/>
    <w:p w14:paraId="44D670F9" w14:textId="77777777" w:rsidR="007D3DEC" w:rsidRPr="00FC0F14" w:rsidRDefault="007D3DEC" w:rsidP="007D3DEC">
      <w:pPr>
        <w:rPr>
          <w:kern w:val="14"/>
          <w:lang w:bidi="ar-EG"/>
        </w:rPr>
      </w:pPr>
      <w:r w:rsidRPr="00FC0F14">
        <w:br w:type="page"/>
      </w:r>
    </w:p>
    <w:p w14:paraId="71B8DC64" w14:textId="77777777" w:rsidR="00ED026F" w:rsidRPr="00FC0F14" w:rsidRDefault="004947CA" w:rsidP="00ED026F">
      <w:pPr>
        <w:pStyle w:val="Heading3"/>
        <w:rPr>
          <w:rtl/>
        </w:rPr>
      </w:pPr>
      <w:r w:rsidRPr="00FC0F14">
        <w:t>1.8.9</w:t>
      </w:r>
      <w:r w:rsidRPr="00FC0F14">
        <w:rPr>
          <w:rtl/>
        </w:rPr>
        <w:tab/>
      </w:r>
      <w:r w:rsidRPr="00FC0F14">
        <w:rPr>
          <w:rFonts w:hint="eastAsia"/>
          <w:rtl/>
        </w:rPr>
        <w:t>إلغاء</w:t>
      </w:r>
      <w:r w:rsidRPr="00FC0F14">
        <w:rPr>
          <w:rtl/>
        </w:rPr>
        <w:t xml:space="preserve"> التوصيات </w:t>
      </w:r>
      <w:r w:rsidRPr="00FC0F14">
        <w:rPr>
          <w:rFonts w:hint="eastAsia"/>
          <w:rtl/>
        </w:rPr>
        <w:t>بقرار</w:t>
      </w:r>
      <w:r w:rsidRPr="00FC0F14">
        <w:rPr>
          <w:rtl/>
        </w:rPr>
        <w:t xml:space="preserve"> </w:t>
      </w:r>
      <w:r w:rsidRPr="00FC0F14">
        <w:rPr>
          <w:rFonts w:hint="eastAsia"/>
          <w:rtl/>
        </w:rPr>
        <w:t>من</w:t>
      </w:r>
      <w:r w:rsidRPr="00FC0F14">
        <w:rPr>
          <w:rtl/>
        </w:rPr>
        <w:t xml:space="preserve"> الجمعية العالمية لتقييس الاتصالات</w:t>
      </w:r>
    </w:p>
    <w:p w14:paraId="5BEBE3A9" w14:textId="77777777" w:rsidR="00ED026F" w:rsidRPr="00FC0F14" w:rsidRDefault="004947CA" w:rsidP="00ED026F">
      <w:pPr>
        <w:rPr>
          <w:noProof/>
          <w:lang w:bidi="ar-EG"/>
        </w:rPr>
      </w:pPr>
      <w:r w:rsidRPr="00FC0F14">
        <w:rPr>
          <w:noProof/>
          <w:rtl/>
          <w:lang w:bidi="ar-EG"/>
        </w:rPr>
        <w:t>بناء</w:t>
      </w:r>
      <w:r w:rsidRPr="00FC0F14">
        <w:rPr>
          <w:rFonts w:hint="eastAsia"/>
          <w:noProof/>
          <w:rtl/>
          <w:lang w:bidi="ar-EG"/>
        </w:rPr>
        <w:t>ً</w:t>
      </w:r>
      <w:r w:rsidRPr="00FC0F14">
        <w:rPr>
          <w:noProof/>
          <w:rtl/>
          <w:lang w:bidi="ar-EG"/>
        </w:rPr>
        <w:t xml:space="preserve"> على قرار لجنة الدراسات، </w:t>
      </w:r>
      <w:r w:rsidRPr="00FC0F14">
        <w:rPr>
          <w:rFonts w:hint="eastAsia"/>
          <w:noProof/>
          <w:rtl/>
          <w:lang w:bidi="ar-EG"/>
        </w:rPr>
        <w:t>يدرج</w:t>
      </w:r>
      <w:r w:rsidRPr="00FC0F14">
        <w:rPr>
          <w:noProof/>
          <w:rtl/>
          <w:lang w:bidi="ar-EG"/>
        </w:rPr>
        <w:t xml:space="preserve"> </w:t>
      </w:r>
      <w:r w:rsidRPr="00FC0F14">
        <w:rPr>
          <w:rFonts w:hint="eastAsia"/>
          <w:noProof/>
          <w:rtl/>
          <w:lang w:bidi="ar-EG"/>
        </w:rPr>
        <w:t>الرئيس</w:t>
      </w:r>
      <w:r w:rsidRPr="00FC0F14">
        <w:rPr>
          <w:noProof/>
          <w:rtl/>
          <w:lang w:bidi="ar-EG"/>
        </w:rPr>
        <w:t xml:space="preserve"> في تقريره إلى الجمعية العالمية لتقييس الاتصالات طلباً </w:t>
      </w:r>
      <w:r w:rsidRPr="00FC0F14">
        <w:rPr>
          <w:rFonts w:hint="eastAsia"/>
          <w:noProof/>
          <w:rtl/>
          <w:lang w:bidi="ar-EG"/>
        </w:rPr>
        <w:t>لإلغاء</w:t>
      </w:r>
      <w:r w:rsidRPr="00FC0F14">
        <w:rPr>
          <w:noProof/>
          <w:rtl/>
          <w:lang w:bidi="ar-EG"/>
        </w:rPr>
        <w:t xml:space="preserve"> توصية. </w:t>
      </w:r>
      <w:r w:rsidRPr="00FC0F14">
        <w:rPr>
          <w:rFonts w:hint="cs"/>
          <w:noProof/>
          <w:rtl/>
          <w:lang w:bidi="ar-EG"/>
        </w:rPr>
        <w:t>وتنظر ا</w:t>
      </w:r>
      <w:r w:rsidRPr="00FC0F14">
        <w:rPr>
          <w:noProof/>
          <w:rtl/>
          <w:lang w:bidi="ar-EG"/>
        </w:rPr>
        <w:t xml:space="preserve">لجمعية في الطلب </w:t>
      </w:r>
      <w:r w:rsidRPr="00FC0F14">
        <w:rPr>
          <w:rFonts w:hint="cs"/>
          <w:noProof/>
          <w:rtl/>
          <w:lang w:bidi="ar-EG"/>
        </w:rPr>
        <w:t>وتتخذ</w:t>
      </w:r>
      <w:r w:rsidRPr="00FC0F14">
        <w:rPr>
          <w:noProof/>
          <w:rtl/>
          <w:lang w:bidi="ar-EG"/>
        </w:rPr>
        <w:t xml:space="preserve"> </w:t>
      </w:r>
      <w:r w:rsidRPr="00FC0F14">
        <w:rPr>
          <w:rFonts w:hint="eastAsia"/>
          <w:noProof/>
          <w:rtl/>
          <w:lang w:bidi="ar-EG"/>
        </w:rPr>
        <w:t>الإجراء</w:t>
      </w:r>
      <w:r w:rsidRPr="00FC0F14">
        <w:rPr>
          <w:noProof/>
          <w:rtl/>
          <w:lang w:bidi="ar-EG"/>
        </w:rPr>
        <w:t xml:space="preserve"> </w:t>
      </w:r>
      <w:r w:rsidRPr="00FC0F14">
        <w:rPr>
          <w:rFonts w:hint="eastAsia"/>
          <w:noProof/>
          <w:rtl/>
          <w:lang w:bidi="ar-EG"/>
        </w:rPr>
        <w:t>المناسب</w:t>
      </w:r>
      <w:r w:rsidRPr="00FC0F14">
        <w:rPr>
          <w:noProof/>
          <w:rtl/>
          <w:lang w:bidi="ar-EG"/>
        </w:rPr>
        <w:t>.</w:t>
      </w:r>
    </w:p>
    <w:p w14:paraId="0389A3A3" w14:textId="77777777" w:rsidR="00ED026F" w:rsidRPr="00FC0F14" w:rsidRDefault="004947CA" w:rsidP="00ED026F">
      <w:pPr>
        <w:pStyle w:val="Heading3"/>
      </w:pPr>
      <w:r w:rsidRPr="00FC0F14">
        <w:t>2.8.9</w:t>
      </w:r>
      <w:r w:rsidRPr="00FC0F14">
        <w:rPr>
          <w:rtl/>
        </w:rPr>
        <w:tab/>
      </w:r>
      <w:r w:rsidRPr="00FC0F14">
        <w:rPr>
          <w:rFonts w:hint="eastAsia"/>
          <w:rtl/>
        </w:rPr>
        <w:t>إلغاء</w:t>
      </w:r>
      <w:r w:rsidRPr="00FC0F14">
        <w:rPr>
          <w:rtl/>
        </w:rPr>
        <w:t xml:space="preserve"> التوصيات فيما بين دورات انعقاد الجمعية العالمية لتقييس الاتصالات</w:t>
      </w:r>
    </w:p>
    <w:p w14:paraId="52576481" w14:textId="77777777" w:rsidR="00ED026F" w:rsidRPr="00FC0F14" w:rsidRDefault="004947CA" w:rsidP="00ED026F">
      <w:pPr>
        <w:rPr>
          <w:noProof/>
          <w:rtl/>
          <w:lang w:bidi="ar-EG"/>
        </w:rPr>
      </w:pPr>
      <w:r w:rsidRPr="00FC0F14">
        <w:rPr>
          <w:b/>
          <w:bCs/>
          <w:noProof/>
          <w:lang w:bidi="ar-EG"/>
        </w:rPr>
        <w:t>1.2.8.9</w:t>
      </w:r>
      <w:r w:rsidRPr="00FC0F14">
        <w:rPr>
          <w:b/>
          <w:bCs/>
          <w:noProof/>
          <w:rtl/>
          <w:lang w:bidi="ar-EG"/>
        </w:rPr>
        <w:tab/>
      </w:r>
      <w:r w:rsidRPr="00FC0F14">
        <w:rPr>
          <w:noProof/>
          <w:rtl/>
          <w:lang w:bidi="ar-EG"/>
        </w:rPr>
        <w:t xml:space="preserve">يجوز الاتفاق في اجتماع للجنة الدراسات على </w:t>
      </w:r>
      <w:r w:rsidRPr="00FC0F14">
        <w:rPr>
          <w:rFonts w:hint="eastAsia"/>
          <w:noProof/>
          <w:rtl/>
          <w:lang w:bidi="ar-EG"/>
        </w:rPr>
        <w:t>إلغاء</w:t>
      </w:r>
      <w:r w:rsidRPr="00FC0F14">
        <w:rPr>
          <w:noProof/>
          <w:rtl/>
          <w:lang w:bidi="ar-EG"/>
        </w:rPr>
        <w:t xml:space="preserve"> توصية، كأن يكون ذلك لأن توصية أُخرى قد حلت محلها أو لأنها قد تقادمت. ويكون الاتفاق على ذلك دون معارضة</w:t>
      </w:r>
      <w:r w:rsidRPr="00FC0F14">
        <w:rPr>
          <w:rFonts w:hint="cs"/>
          <w:noProof/>
          <w:rtl/>
          <w:lang w:bidi="ar-EG"/>
        </w:rPr>
        <w:t xml:space="preserve"> من الدول الأعضاء وأي من أعضاء القطاع الذين يتصرفون نيابة عن الدول الأعضاء بموجب الرقم 239 من الاتفاقية</w:t>
      </w:r>
      <w:r w:rsidRPr="00FC0F14">
        <w:rPr>
          <w:noProof/>
          <w:rtl/>
          <w:lang w:bidi="ar-EG"/>
        </w:rPr>
        <w:t xml:space="preserve">. وتنشر المعلومات الخاصة بهذا الاتفاق، بما في ذلك ملخص توضيحي لأسباب </w:t>
      </w:r>
      <w:r w:rsidRPr="00FC0F14">
        <w:rPr>
          <w:rFonts w:hint="eastAsia"/>
          <w:noProof/>
          <w:rtl/>
          <w:lang w:bidi="ar-EG"/>
        </w:rPr>
        <w:t>الإلغاء</w:t>
      </w:r>
      <w:r w:rsidRPr="00FC0F14">
        <w:rPr>
          <w:noProof/>
          <w:rtl/>
          <w:lang w:bidi="ar-EG"/>
        </w:rPr>
        <w:t>، في </w:t>
      </w:r>
      <w:r w:rsidRPr="00FC0F14">
        <w:rPr>
          <w:rFonts w:hint="eastAsia"/>
          <w:noProof/>
          <w:rtl/>
          <w:lang w:bidi="ar-EG"/>
        </w:rPr>
        <w:t>رسالة</w:t>
      </w:r>
      <w:r w:rsidRPr="00FC0F14">
        <w:rPr>
          <w:noProof/>
          <w:rtl/>
          <w:lang w:bidi="ar-EG"/>
        </w:rPr>
        <w:t xml:space="preserve"> </w:t>
      </w:r>
      <w:r w:rsidRPr="00FC0F14">
        <w:rPr>
          <w:rFonts w:hint="eastAsia"/>
          <w:noProof/>
          <w:rtl/>
          <w:lang w:bidi="ar-EG"/>
        </w:rPr>
        <w:t>معممة</w:t>
      </w:r>
      <w:r w:rsidRPr="00FC0F14">
        <w:rPr>
          <w:noProof/>
          <w:rtl/>
          <w:lang w:bidi="ar-EG"/>
        </w:rPr>
        <w:t xml:space="preserve">. ويعد </w:t>
      </w:r>
      <w:r w:rsidRPr="00FC0F14">
        <w:rPr>
          <w:rFonts w:hint="eastAsia"/>
          <w:noProof/>
          <w:rtl/>
          <w:lang w:bidi="ar-EG"/>
        </w:rPr>
        <w:t>الإلغاء</w:t>
      </w:r>
      <w:r w:rsidRPr="00FC0F14">
        <w:rPr>
          <w:noProof/>
          <w:rtl/>
          <w:lang w:bidi="ar-EG"/>
        </w:rPr>
        <w:t xml:space="preserve"> ساري المفعول في حالة عدم تلقي أي اعتراض عليه خلال ثلاثة أشهر. وتعاد المسألة إلى لجنة الدراسات، في حالة وجود اعتراض.</w:t>
      </w:r>
    </w:p>
    <w:p w14:paraId="7DB77CDB" w14:textId="77777777" w:rsidR="00ED026F" w:rsidRPr="00FC0F14" w:rsidRDefault="004947CA" w:rsidP="00ED026F">
      <w:pPr>
        <w:rPr>
          <w:noProof/>
          <w:rtl/>
          <w:lang w:bidi="ar-EG"/>
        </w:rPr>
      </w:pPr>
      <w:r w:rsidRPr="00FC0F14">
        <w:rPr>
          <w:b/>
          <w:bCs/>
          <w:noProof/>
          <w:lang w:bidi="ar-EG"/>
        </w:rPr>
        <w:t>2.2.8.9</w:t>
      </w:r>
      <w:r w:rsidRPr="00FC0F14">
        <w:rPr>
          <w:b/>
          <w:bCs/>
          <w:noProof/>
          <w:rtl/>
          <w:lang w:bidi="ar-EG"/>
        </w:rPr>
        <w:tab/>
      </w:r>
      <w:r w:rsidRPr="00FC0F14">
        <w:rPr>
          <w:rFonts w:hint="eastAsia"/>
          <w:noProof/>
          <w:rtl/>
          <w:lang w:bidi="ar-EG"/>
        </w:rPr>
        <w:t>يجب</w:t>
      </w:r>
      <w:r w:rsidRPr="00FC0F14">
        <w:rPr>
          <w:noProof/>
          <w:rtl/>
          <w:lang w:bidi="ar-EG"/>
        </w:rPr>
        <w:t xml:space="preserve"> تبليغ النتيجة بإدراجها في </w:t>
      </w:r>
      <w:r w:rsidRPr="00FC0F14">
        <w:rPr>
          <w:rFonts w:hint="eastAsia"/>
          <w:noProof/>
          <w:rtl/>
          <w:lang w:bidi="ar-EG"/>
        </w:rPr>
        <w:t>رسالة</w:t>
      </w:r>
      <w:r w:rsidRPr="00FC0F14">
        <w:rPr>
          <w:noProof/>
          <w:rtl/>
          <w:lang w:bidi="ar-EG"/>
        </w:rPr>
        <w:t xml:space="preserve"> </w:t>
      </w:r>
      <w:r w:rsidRPr="00FC0F14">
        <w:rPr>
          <w:rFonts w:hint="eastAsia"/>
          <w:noProof/>
          <w:rtl/>
          <w:lang w:bidi="ar-EG"/>
        </w:rPr>
        <w:t>معممة</w:t>
      </w:r>
      <w:r w:rsidRPr="00FC0F14">
        <w:rPr>
          <w:noProof/>
          <w:rtl/>
          <w:lang w:bidi="ar-EG"/>
        </w:rPr>
        <w:t xml:space="preserve"> </w:t>
      </w:r>
      <w:r w:rsidRPr="00FC0F14">
        <w:rPr>
          <w:rFonts w:hint="eastAsia"/>
          <w:noProof/>
          <w:rtl/>
          <w:lang w:bidi="ar-EG"/>
        </w:rPr>
        <w:t>أُخرى</w:t>
      </w:r>
      <w:r w:rsidRPr="00FC0F14">
        <w:rPr>
          <w:noProof/>
          <w:rtl/>
          <w:lang w:bidi="ar-EG"/>
        </w:rPr>
        <w:t xml:space="preserve">، </w:t>
      </w:r>
      <w:r w:rsidRPr="00FC0F14">
        <w:rPr>
          <w:rFonts w:hint="eastAsia"/>
          <w:noProof/>
          <w:rtl/>
          <w:lang w:bidi="ar-EG"/>
        </w:rPr>
        <w:t>و</w:t>
      </w:r>
      <w:r w:rsidRPr="00FC0F14">
        <w:rPr>
          <w:noProof/>
          <w:rtl/>
          <w:lang w:bidi="ar-EG"/>
        </w:rPr>
        <w:t xml:space="preserve">تبليغ الفريق الاستشاري لتقييس الاتصالات بتقرير من </w:t>
      </w:r>
      <w:r w:rsidRPr="00FC0F14">
        <w:rPr>
          <w:rFonts w:hint="eastAsia"/>
          <w:noProof/>
          <w:rtl/>
          <w:lang w:bidi="ar-EG"/>
        </w:rPr>
        <w:t>ال</w:t>
      </w:r>
      <w:r w:rsidRPr="00FC0F14">
        <w:rPr>
          <w:noProof/>
          <w:rtl/>
          <w:lang w:bidi="ar-EG"/>
        </w:rPr>
        <w:t xml:space="preserve">مدير. وبالإضافة إلى ذلك، ينشر المدير قائمة بالتوصيات </w:t>
      </w:r>
      <w:r w:rsidRPr="00FC0F14">
        <w:rPr>
          <w:rFonts w:hint="eastAsia"/>
          <w:noProof/>
          <w:rtl/>
          <w:lang w:bidi="ar-EG"/>
        </w:rPr>
        <w:t>الملغاة</w:t>
      </w:r>
      <w:r w:rsidRPr="00FC0F14">
        <w:rPr>
          <w:noProof/>
          <w:rtl/>
          <w:lang w:bidi="ar-EG"/>
        </w:rPr>
        <w:t xml:space="preserve"> عندما يكون ذلك مناسباً، على أن يكون ذلك مرة على الأقل في منتصف فترة</w:t>
      </w:r>
      <w:r w:rsidRPr="00FC0F14">
        <w:rPr>
          <w:rFonts w:hint="cs"/>
          <w:noProof/>
          <w:rtl/>
          <w:lang w:bidi="ar-EG"/>
        </w:rPr>
        <w:t> </w:t>
      </w:r>
      <w:r w:rsidRPr="00FC0F14">
        <w:rPr>
          <w:noProof/>
          <w:rtl/>
          <w:lang w:bidi="ar-EG"/>
        </w:rPr>
        <w:t>الدراسة.</w:t>
      </w:r>
    </w:p>
    <w:p w14:paraId="033DCF27" w14:textId="77777777" w:rsidR="007D3DEC" w:rsidRPr="00FC0F14" w:rsidRDefault="007D3DEC" w:rsidP="007D3DEC">
      <w:pPr>
        <w:rPr>
          <w:noProof/>
          <w:rtl/>
          <w:lang w:bidi="ar-EG"/>
        </w:rPr>
      </w:pPr>
    </w:p>
    <w:p w14:paraId="7540CCBA" w14:textId="77777777" w:rsidR="007D3DEC" w:rsidRPr="00FC0F14" w:rsidRDefault="007D3DEC" w:rsidP="007D3DEC">
      <w:pPr>
        <w:rPr>
          <w:noProof/>
          <w:rtl/>
          <w:lang w:bidi="ar-EG"/>
        </w:rPr>
      </w:pPr>
    </w:p>
    <w:p w14:paraId="51FAF94D" w14:textId="77777777" w:rsidR="007D3DEC" w:rsidRPr="00FC0F14" w:rsidRDefault="007D3DEC" w:rsidP="007D3DEC">
      <w:pPr>
        <w:rPr>
          <w:noProof/>
          <w:rtl/>
          <w:lang w:bidi="ar-EG"/>
        </w:rPr>
      </w:pPr>
    </w:p>
    <w:p w14:paraId="243AE7F3" w14:textId="77777777" w:rsidR="007D3DEC" w:rsidRPr="00FC0F14" w:rsidRDefault="007D3DEC" w:rsidP="007D3DEC">
      <w:pPr>
        <w:rPr>
          <w:noProof/>
          <w:rtl/>
          <w:lang w:bidi="ar-EG"/>
        </w:rPr>
      </w:pPr>
    </w:p>
    <w:p w14:paraId="02E11B1D" w14:textId="77777777" w:rsidR="007D3DEC" w:rsidRPr="00FC0F14" w:rsidRDefault="007D3DEC" w:rsidP="007D3DEC">
      <w:pPr>
        <w:rPr>
          <w:noProof/>
          <w:rtl/>
          <w:lang w:bidi="ar-EG"/>
        </w:rPr>
      </w:pPr>
    </w:p>
    <w:p w14:paraId="10D9E61A" w14:textId="77777777" w:rsidR="007D3DEC" w:rsidRPr="00FC0F14" w:rsidRDefault="007D3DEC" w:rsidP="007D3DEC">
      <w:pPr>
        <w:rPr>
          <w:noProof/>
          <w:rtl/>
          <w:lang w:bidi="ar-EG"/>
        </w:rPr>
      </w:pPr>
    </w:p>
    <w:p w14:paraId="125D40A0" w14:textId="77777777" w:rsidR="007D3DEC" w:rsidRPr="00FC0F14" w:rsidRDefault="007D3DEC" w:rsidP="007D3DEC">
      <w:pPr>
        <w:rPr>
          <w:noProof/>
          <w:rtl/>
          <w:lang w:bidi="ar-EG"/>
        </w:rPr>
      </w:pPr>
      <w:r w:rsidRPr="00FC0F14">
        <w:rPr>
          <w:noProof/>
          <w:rtl/>
          <w:lang w:bidi="ar-EG"/>
        </w:rPr>
        <w:br w:type="page"/>
      </w:r>
    </w:p>
    <w:p w14:paraId="1E85080E" w14:textId="77777777" w:rsidR="007D3DEC" w:rsidRPr="00FC0F14" w:rsidRDefault="007D3DEC" w:rsidP="00ED026F">
      <w:pPr>
        <w:rPr>
          <w:noProof/>
          <w:rtl/>
          <w:lang w:bidi="ar-EG"/>
        </w:rPr>
      </w:pPr>
    </w:p>
    <w:p w14:paraId="7092B0F6" w14:textId="77777777" w:rsidR="00ED026F" w:rsidRPr="00FC0F14" w:rsidRDefault="00BA3E07" w:rsidP="007D3DEC">
      <w:pPr>
        <w:pStyle w:val="Figure"/>
        <w:rPr>
          <w:noProof/>
          <w:rtl/>
        </w:rPr>
      </w:pPr>
      <w:r w:rsidRPr="00FC0F14">
        <w:rPr>
          <w:noProof/>
          <w:rtl/>
        </w:rPr>
        <mc:AlternateContent>
          <mc:Choice Requires="wps">
            <w:drawing>
              <wp:anchor distT="0" distB="0" distL="114300" distR="114300" simplePos="0" relativeHeight="251664384" behindDoc="0" locked="0" layoutInCell="1" allowOverlap="1" wp14:anchorId="0332B601" wp14:editId="4B7CFA9C">
                <wp:simplePos x="0" y="0"/>
                <wp:positionH relativeFrom="column">
                  <wp:posOffset>0</wp:posOffset>
                </wp:positionH>
                <wp:positionV relativeFrom="paragraph">
                  <wp:posOffset>0</wp:posOffset>
                </wp:positionV>
                <wp:extent cx="635000" cy="635000"/>
                <wp:effectExtent l="0" t="0" r="0" b="0"/>
                <wp:wrapNone/>
                <wp:docPr id="13" name="Rectangle 1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1830A56" id="Rectangle 13" o:spid="_x0000_s1026" style="position:absolute;margin-left:0;margin-top:0;width:50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FC0F14">
        <w:rPr>
          <w:noProof/>
          <w:rtl/>
        </w:rPr>
        <mc:AlternateContent>
          <mc:Choice Requires="wps">
            <w:drawing>
              <wp:anchor distT="0" distB="0" distL="114300" distR="114300" simplePos="0" relativeHeight="251665408" behindDoc="0" locked="0" layoutInCell="1" allowOverlap="1" wp14:anchorId="14A71FFF" wp14:editId="6A8344A3">
                <wp:simplePos x="0" y="0"/>
                <wp:positionH relativeFrom="column">
                  <wp:posOffset>0</wp:posOffset>
                </wp:positionH>
                <wp:positionV relativeFrom="paragraph">
                  <wp:posOffset>0</wp:posOffset>
                </wp:positionV>
                <wp:extent cx="635000" cy="635000"/>
                <wp:effectExtent l="0" t="0" r="0" b="0"/>
                <wp:wrapNone/>
                <wp:docPr id="12" name="Rectangle 12"/>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D5743F2" id="Rectangle 12" o:spid="_x0000_s1026" style="position:absolute;margin-left:0;margin-top:0;width:50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FC0F14">
        <w:rPr>
          <w:noProof/>
          <w:rtl/>
        </w:rPr>
        <mc:AlternateContent>
          <mc:Choice Requires="wps">
            <w:drawing>
              <wp:anchor distT="0" distB="0" distL="114300" distR="114300" simplePos="0" relativeHeight="251663360" behindDoc="0" locked="0" layoutInCell="1" allowOverlap="1" wp14:anchorId="48ED1A99" wp14:editId="4B224350">
                <wp:simplePos x="0" y="0"/>
                <wp:positionH relativeFrom="column">
                  <wp:posOffset>0</wp:posOffset>
                </wp:positionH>
                <wp:positionV relativeFrom="paragraph">
                  <wp:posOffset>0</wp:posOffset>
                </wp:positionV>
                <wp:extent cx="635000" cy="635000"/>
                <wp:effectExtent l="0" t="0" r="0" b="0"/>
                <wp:wrapNone/>
                <wp:docPr id="11" name="Rectangle 1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B89DA51" id="Rectangle 11" o:spid="_x0000_s1026" style="position:absolute;margin-left:0;margin-top:0;width:50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FC0F14">
        <w:rPr>
          <w:noProof/>
          <w:rtl/>
        </w:rPr>
        <mc:AlternateContent>
          <mc:Choice Requires="wps">
            <w:drawing>
              <wp:anchor distT="0" distB="0" distL="114300" distR="114300" simplePos="0" relativeHeight="251662336" behindDoc="0" locked="0" layoutInCell="1" allowOverlap="1" wp14:anchorId="7C7D24D5" wp14:editId="67FAF83C">
                <wp:simplePos x="0" y="0"/>
                <wp:positionH relativeFrom="column">
                  <wp:posOffset>0</wp:posOffset>
                </wp:positionH>
                <wp:positionV relativeFrom="paragraph">
                  <wp:posOffset>0</wp:posOffset>
                </wp:positionV>
                <wp:extent cx="635000" cy="635000"/>
                <wp:effectExtent l="0" t="0" r="0" b="0"/>
                <wp:wrapNone/>
                <wp:docPr id="10" name="Rectangle 10"/>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B948002" id="Rectangle 10" o:spid="_x0000_s1026" style="position:absolute;margin-left:0;margin-top:0;width:50pt;height: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FC0F14">
        <w:rPr>
          <w:noProof/>
          <w:rtl/>
        </w:rPr>
        <mc:AlternateContent>
          <mc:Choice Requires="wps">
            <w:drawing>
              <wp:anchor distT="0" distB="0" distL="114300" distR="114300" simplePos="0" relativeHeight="251658240" behindDoc="0" locked="0" layoutInCell="1" allowOverlap="1" wp14:anchorId="2212158D" wp14:editId="2AD19073">
                <wp:simplePos x="0" y="0"/>
                <wp:positionH relativeFrom="column">
                  <wp:posOffset>0</wp:posOffset>
                </wp:positionH>
                <wp:positionV relativeFrom="paragraph">
                  <wp:posOffset>0</wp:posOffset>
                </wp:positionV>
                <wp:extent cx="635000" cy="635000"/>
                <wp:effectExtent l="0" t="0" r="0" b="0"/>
                <wp:wrapNone/>
                <wp:docPr id="9" name="Rectangle 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4CE2E8C" id="Rectangle 9" o:spid="_x0000_s1026" style="position:absolute;margin-left:0;margin-top:0;width:50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FC0F14">
        <w:rPr>
          <w:noProof/>
          <w:rtl/>
        </w:rPr>
        <mc:AlternateContent>
          <mc:Choice Requires="wps">
            <w:drawing>
              <wp:anchor distT="0" distB="0" distL="114300" distR="114300" simplePos="0" relativeHeight="251659264" behindDoc="0" locked="0" layoutInCell="1" allowOverlap="1" wp14:anchorId="449F5788" wp14:editId="2FEDC863">
                <wp:simplePos x="0" y="0"/>
                <wp:positionH relativeFrom="column">
                  <wp:posOffset>0</wp:posOffset>
                </wp:positionH>
                <wp:positionV relativeFrom="paragraph">
                  <wp:posOffset>0</wp:posOffset>
                </wp:positionV>
                <wp:extent cx="635000" cy="635000"/>
                <wp:effectExtent l="0" t="0" r="0" b="0"/>
                <wp:wrapNone/>
                <wp:docPr id="8" name="Rectangle 8"/>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7687DA3" id="Rectangle 8" o:spid="_x0000_s1026" style="position:absolute;margin-left:0;margin-top:0;width:50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FC0F14">
        <w:rPr>
          <w:noProof/>
          <w:rtl/>
        </w:rPr>
        <mc:AlternateContent>
          <mc:Choice Requires="wps">
            <w:drawing>
              <wp:anchor distT="0" distB="0" distL="114300" distR="114300" simplePos="0" relativeHeight="251660288" behindDoc="0" locked="0" layoutInCell="1" allowOverlap="1" wp14:anchorId="502D387C" wp14:editId="71DCC190">
                <wp:simplePos x="0" y="0"/>
                <wp:positionH relativeFrom="column">
                  <wp:posOffset>0</wp:posOffset>
                </wp:positionH>
                <wp:positionV relativeFrom="paragraph">
                  <wp:posOffset>0</wp:posOffset>
                </wp:positionV>
                <wp:extent cx="635000" cy="635000"/>
                <wp:effectExtent l="0" t="0" r="0" b="0"/>
                <wp:wrapNone/>
                <wp:docPr id="7" name="Rectangle 7"/>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2CE8202" id="Rectangle 7" o:spid="_x0000_s1026" style="position:absolute;margin-left:0;margin-top:0;width:50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FC0F14">
        <w:rPr>
          <w:noProof/>
          <w:rtl/>
        </w:rPr>
        <mc:AlternateContent>
          <mc:Choice Requires="wps">
            <w:drawing>
              <wp:anchor distT="0" distB="0" distL="114300" distR="114300" simplePos="0" relativeHeight="251661312" behindDoc="0" locked="0" layoutInCell="1" allowOverlap="1" wp14:anchorId="3CFAAD52" wp14:editId="77D7EDF0">
                <wp:simplePos x="0" y="0"/>
                <wp:positionH relativeFrom="column">
                  <wp:posOffset>0</wp:posOffset>
                </wp:positionH>
                <wp:positionV relativeFrom="paragraph">
                  <wp:posOffset>0</wp:posOffset>
                </wp:positionV>
                <wp:extent cx="635000" cy="635000"/>
                <wp:effectExtent l="0" t="0" r="0" b="0"/>
                <wp:wrapNone/>
                <wp:docPr id="6" name="Rectangle 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9E9D170" id="Rectangle 6" o:spid="_x0000_s1026" style="position:absolute;margin-left:0;margin-top:0;width:50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FC0F14">
        <w:rPr>
          <w:noProof/>
          <w:rtl/>
        </w:rPr>
        <mc:AlternateContent>
          <mc:Choice Requires="wps">
            <w:drawing>
              <wp:anchor distT="0" distB="0" distL="114300" distR="114300" simplePos="0" relativeHeight="251657216" behindDoc="0" locked="0" layoutInCell="1" allowOverlap="1" wp14:anchorId="31D01782" wp14:editId="1722B1DE">
                <wp:simplePos x="0" y="0"/>
                <wp:positionH relativeFrom="column">
                  <wp:posOffset>0</wp:posOffset>
                </wp:positionH>
                <wp:positionV relativeFrom="paragraph">
                  <wp:posOffset>0</wp:posOffset>
                </wp:positionV>
                <wp:extent cx="635000" cy="635000"/>
                <wp:effectExtent l="0" t="0" r="0" b="0"/>
                <wp:wrapNone/>
                <wp:docPr id="5" name="Rectangle 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6CC830E" id="Rectangle 5" o:spid="_x0000_s1026" style="position:absolute;margin-left:0;margin-top:0;width:50pt;height: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FC0F14">
        <w:rPr>
          <w:noProof/>
          <w:rtl/>
        </w:rPr>
        <mc:AlternateContent>
          <mc:Choice Requires="wps">
            <w:drawing>
              <wp:anchor distT="0" distB="0" distL="114300" distR="114300" simplePos="0" relativeHeight="251655168" behindDoc="0" locked="0" layoutInCell="1" allowOverlap="1" wp14:anchorId="290E4ABF" wp14:editId="24564499">
                <wp:simplePos x="0" y="0"/>
                <wp:positionH relativeFrom="column">
                  <wp:posOffset>0</wp:posOffset>
                </wp:positionH>
                <wp:positionV relativeFrom="paragraph">
                  <wp:posOffset>0</wp:posOffset>
                </wp:positionV>
                <wp:extent cx="635000" cy="635000"/>
                <wp:effectExtent l="0" t="0" r="0" b="0"/>
                <wp:wrapNone/>
                <wp:docPr id="4" name="Rectangle 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630B5CC" id="Rectangle 4" o:spid="_x0000_s1026" style="position:absolute;margin-left:0;margin-top:0;width:50pt;height:5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B1472D" w:rsidRPr="00FC0F14">
        <w:rPr>
          <w:noProof/>
          <w:rtl/>
        </w:rPr>
        <w:drawing>
          <wp:inline distT="0" distB="0" distL="0" distR="0" wp14:anchorId="1C9278CD" wp14:editId="3A31146F">
            <wp:extent cx="6120765" cy="358267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582670"/>
                    </a:xfrm>
                    <a:prstGeom prst="rect">
                      <a:avLst/>
                    </a:prstGeom>
                  </pic:spPr>
                </pic:pic>
              </a:graphicData>
            </a:graphic>
          </wp:inline>
        </w:drawing>
      </w:r>
    </w:p>
    <w:p w14:paraId="628EC755" w14:textId="77777777" w:rsidR="00ED026F" w:rsidRPr="00FC0F14" w:rsidRDefault="004947CA" w:rsidP="007D3DEC">
      <w:pPr>
        <w:pStyle w:val="Sourcetext"/>
        <w:rPr>
          <w:rtl/>
        </w:rPr>
      </w:pPr>
      <w:r w:rsidRPr="00FC0F14">
        <w:rPr>
          <w:b/>
          <w:bCs/>
          <w:rtl/>
        </w:rPr>
        <w:t xml:space="preserve">الملاحظة </w:t>
      </w:r>
      <w:r w:rsidRPr="00FC0F14">
        <w:rPr>
          <w:b/>
          <w:bCs/>
        </w:rPr>
        <w:t>1</w:t>
      </w:r>
      <w:r w:rsidRPr="00FC0F14">
        <w:rPr>
          <w:rFonts w:hint="cs"/>
          <w:b/>
          <w:bCs/>
          <w:rtl/>
        </w:rPr>
        <w:t> </w:t>
      </w:r>
      <w:r w:rsidR="002A20FC" w:rsidRPr="00FC0F14">
        <w:rPr>
          <w:rtl/>
        </w:rPr>
        <w:t>–</w:t>
      </w:r>
      <w:r w:rsidRPr="00FC0F14">
        <w:rPr>
          <w:rFonts w:hint="cs"/>
          <w:rtl/>
        </w:rPr>
        <w:t> </w:t>
      </w:r>
      <w:r w:rsidRPr="00FC0F14">
        <w:rPr>
          <w:rtl/>
        </w:rPr>
        <w:t>يمكن، في حالات استثنائية، إضافة فترة إضافية مدتها أربعة أسابيع على الأكثر إذا طلب أي وفد مزيداً من الوقت بموجب الفقرة</w:t>
      </w:r>
      <w:r w:rsidRPr="00FC0F14">
        <w:rPr>
          <w:rFonts w:hint="eastAsia"/>
          <w:rtl/>
        </w:rPr>
        <w:t> </w:t>
      </w:r>
      <w:r w:rsidRPr="00FC0F14">
        <w:t>5.5.9</w:t>
      </w:r>
      <w:r w:rsidRPr="00FC0F14">
        <w:rPr>
          <w:rtl/>
        </w:rPr>
        <w:t>.</w:t>
      </w:r>
    </w:p>
    <w:p w14:paraId="1A81F86C" w14:textId="77777777" w:rsidR="00ED026F" w:rsidRPr="00FC0F14" w:rsidRDefault="004947CA" w:rsidP="007D3DEC">
      <w:pPr>
        <w:pStyle w:val="Sourcetext"/>
        <w:rPr>
          <w:rtl/>
        </w:rPr>
      </w:pPr>
      <w:r w:rsidRPr="00FC0F14">
        <w:rPr>
          <w:b/>
          <w:bCs/>
          <w:rtl/>
        </w:rPr>
        <w:t xml:space="preserve">الملاحظة </w:t>
      </w:r>
      <w:r w:rsidRPr="00FC0F14">
        <w:rPr>
          <w:b/>
          <w:bCs/>
        </w:rPr>
        <w:t>2</w:t>
      </w:r>
      <w:r w:rsidRPr="00FC0F14">
        <w:rPr>
          <w:rFonts w:hint="cs"/>
          <w:rtl/>
        </w:rPr>
        <w:t> </w:t>
      </w:r>
      <w:r w:rsidR="002A20FC" w:rsidRPr="00FC0F14">
        <w:rPr>
          <w:rtl/>
        </w:rPr>
        <w:t>–</w:t>
      </w:r>
      <w:r w:rsidRPr="00FC0F14">
        <w:rPr>
          <w:rFonts w:hint="cs"/>
          <w:rtl/>
        </w:rPr>
        <w:t> </w:t>
      </w:r>
      <w:r w:rsidRPr="00FC0F14">
        <w:rPr>
          <w:rtl/>
        </w:rPr>
        <w:t xml:space="preserve">قرار لجنة الدراسات أو فرقة العمل: تقرر لجنة الدراسات أو فرقة العمل أن العمل بشأن مشروع التوصية قد بلغ مرحلة كافية من النضج وتطلب اللجنة أو الفرقة من رئيس لجنة الدراسات أن يتقدم </w:t>
      </w:r>
      <w:r w:rsidRPr="00FC0F14">
        <w:rPr>
          <w:rFonts w:hint="eastAsia"/>
          <w:rtl/>
        </w:rPr>
        <w:t>بطلب</w:t>
      </w:r>
      <w:r w:rsidRPr="00FC0F14">
        <w:rPr>
          <w:rtl/>
        </w:rPr>
        <w:t xml:space="preserve"> إلى المدير </w:t>
      </w:r>
      <w:r w:rsidRPr="00FC0F14">
        <w:t>(1.3.9)</w:t>
      </w:r>
      <w:r w:rsidRPr="00FC0F14">
        <w:rPr>
          <w:rtl/>
        </w:rPr>
        <w:t>.</w:t>
      </w:r>
    </w:p>
    <w:p w14:paraId="07241A55" w14:textId="77777777" w:rsidR="00ED026F" w:rsidRPr="00FC0F14" w:rsidRDefault="004947CA" w:rsidP="007D3DEC">
      <w:pPr>
        <w:pStyle w:val="Sourcetext"/>
        <w:rPr>
          <w:rtl/>
        </w:rPr>
      </w:pPr>
      <w:r w:rsidRPr="00FC0F14">
        <w:rPr>
          <w:b/>
          <w:bCs/>
          <w:rtl/>
        </w:rPr>
        <w:t xml:space="preserve">الملاحظة </w:t>
      </w:r>
      <w:r w:rsidRPr="00FC0F14">
        <w:rPr>
          <w:b/>
          <w:bCs/>
        </w:rPr>
        <w:t>3</w:t>
      </w:r>
      <w:r w:rsidRPr="00FC0F14">
        <w:rPr>
          <w:rFonts w:hint="cs"/>
          <w:rtl/>
        </w:rPr>
        <w:t> </w:t>
      </w:r>
      <w:r w:rsidR="002A20FC" w:rsidRPr="00FC0F14">
        <w:rPr>
          <w:rtl/>
        </w:rPr>
        <w:t>–</w:t>
      </w:r>
      <w:r w:rsidRPr="00FC0F14">
        <w:rPr>
          <w:rFonts w:hint="cs"/>
          <w:rtl/>
        </w:rPr>
        <w:t> </w:t>
      </w:r>
      <w:r w:rsidRPr="00FC0F14">
        <w:rPr>
          <w:rtl/>
        </w:rPr>
        <w:t xml:space="preserve">طلب الرئيس: يطلب رئيس </w:t>
      </w:r>
      <w:r w:rsidRPr="00FC0F14">
        <w:rPr>
          <w:rFonts w:hint="eastAsia"/>
          <w:rtl/>
        </w:rPr>
        <w:t>لجنة</w:t>
      </w:r>
      <w:r w:rsidRPr="00FC0F14">
        <w:rPr>
          <w:rtl/>
        </w:rPr>
        <w:t xml:space="preserve"> الدراسات من المدير أن يعلن اعتزام التماس الموافقة </w:t>
      </w:r>
      <w:r w:rsidRPr="00FC0F14">
        <w:t>(1.3.9)</w:t>
      </w:r>
      <w:r w:rsidRPr="00FC0F14">
        <w:rPr>
          <w:rtl/>
        </w:rPr>
        <w:t>.</w:t>
      </w:r>
    </w:p>
    <w:p w14:paraId="0F12F338" w14:textId="77777777" w:rsidR="00ED026F" w:rsidRPr="00FC0F14" w:rsidRDefault="004947CA" w:rsidP="007D3DEC">
      <w:pPr>
        <w:pStyle w:val="Sourcetext"/>
        <w:rPr>
          <w:rtl/>
        </w:rPr>
      </w:pPr>
      <w:r w:rsidRPr="00FC0F14">
        <w:rPr>
          <w:b/>
          <w:bCs/>
          <w:rtl/>
        </w:rPr>
        <w:t xml:space="preserve">الملاحظة </w:t>
      </w:r>
      <w:r w:rsidRPr="00FC0F14">
        <w:rPr>
          <w:b/>
          <w:bCs/>
        </w:rPr>
        <w:t>4</w:t>
      </w:r>
      <w:r w:rsidRPr="00FC0F14">
        <w:rPr>
          <w:rFonts w:hint="cs"/>
          <w:rtl/>
        </w:rPr>
        <w:t> </w:t>
      </w:r>
      <w:r w:rsidR="002A20FC" w:rsidRPr="00FC0F14">
        <w:rPr>
          <w:rtl/>
        </w:rPr>
        <w:t>–</w:t>
      </w:r>
      <w:r w:rsidRPr="00FC0F14">
        <w:rPr>
          <w:rFonts w:hint="cs"/>
          <w:rtl/>
        </w:rPr>
        <w:t> </w:t>
      </w:r>
      <w:r w:rsidRPr="00FC0F14">
        <w:rPr>
          <w:rtl/>
        </w:rPr>
        <w:t xml:space="preserve">توافر النص المنقح: </w:t>
      </w:r>
      <w:r w:rsidRPr="00FC0F14">
        <w:rPr>
          <w:rFonts w:hint="cs"/>
          <w:rtl/>
        </w:rPr>
        <w:t>تتم</w:t>
      </w:r>
      <w:r w:rsidRPr="00FC0F14">
        <w:rPr>
          <w:rtl/>
        </w:rPr>
        <w:t xml:space="preserve"> إتاحة نص مشروع التوصية، بما في ذلك الملخص المطلوب، لمكتب تقييس الاتصالات في صيغته النهائية </w:t>
      </w:r>
      <w:r w:rsidRPr="00FC0F14">
        <w:rPr>
          <w:rFonts w:hint="eastAsia"/>
          <w:rtl/>
        </w:rPr>
        <w:t>المنقحة</w:t>
      </w:r>
      <w:r w:rsidRPr="00FC0F14">
        <w:rPr>
          <w:rtl/>
        </w:rPr>
        <w:t xml:space="preserve"> بلغة واحدة من اللغات الرسمية على الأقل </w:t>
      </w:r>
      <w:r w:rsidRPr="00FC0F14">
        <w:t>(3.3.9)</w:t>
      </w:r>
      <w:r w:rsidRPr="00FC0F14">
        <w:rPr>
          <w:rtl/>
        </w:rPr>
        <w:t xml:space="preserve">. </w:t>
      </w:r>
      <w:r w:rsidRPr="00FC0F14">
        <w:rPr>
          <w:rFonts w:hint="eastAsia"/>
          <w:rtl/>
        </w:rPr>
        <w:t>كما</w:t>
      </w:r>
      <w:r w:rsidRPr="00FC0F14">
        <w:rPr>
          <w:rtl/>
        </w:rPr>
        <w:t xml:space="preserve"> ينبغي في نفس الوقت أن تتاح للمكتب أي مواد إلكترونية مصاحبة مدرجة في التوصية.</w:t>
      </w:r>
    </w:p>
    <w:p w14:paraId="650951A1" w14:textId="77777777" w:rsidR="00ED026F" w:rsidRPr="00FC0F14" w:rsidRDefault="004947CA" w:rsidP="007D3DEC">
      <w:pPr>
        <w:pStyle w:val="Sourcetext"/>
        <w:rPr>
          <w:rtl/>
        </w:rPr>
      </w:pPr>
      <w:r w:rsidRPr="00FC0F14">
        <w:rPr>
          <w:b/>
          <w:bCs/>
          <w:rtl/>
        </w:rPr>
        <w:t xml:space="preserve">الملاحظة </w:t>
      </w:r>
      <w:r w:rsidRPr="00FC0F14">
        <w:rPr>
          <w:b/>
          <w:bCs/>
        </w:rPr>
        <w:t>5</w:t>
      </w:r>
      <w:r w:rsidRPr="00FC0F14">
        <w:rPr>
          <w:rFonts w:hint="cs"/>
          <w:rtl/>
        </w:rPr>
        <w:t> </w:t>
      </w:r>
      <w:r w:rsidR="002A20FC" w:rsidRPr="00FC0F14">
        <w:rPr>
          <w:rtl/>
        </w:rPr>
        <w:t>–</w:t>
      </w:r>
      <w:r w:rsidRPr="00FC0F14">
        <w:rPr>
          <w:rFonts w:hint="cs"/>
          <w:spacing w:val="-2"/>
          <w:rtl/>
        </w:rPr>
        <w:t> </w:t>
      </w:r>
      <w:r w:rsidRPr="00FC0F14">
        <w:rPr>
          <w:spacing w:val="-2"/>
          <w:rtl/>
        </w:rPr>
        <w:t xml:space="preserve">إعلان المدير: يعلن المدير </w:t>
      </w:r>
      <w:r w:rsidRPr="00FC0F14">
        <w:rPr>
          <w:rFonts w:hint="eastAsia"/>
          <w:spacing w:val="-2"/>
          <w:rtl/>
        </w:rPr>
        <w:t>اعتزام</w:t>
      </w:r>
      <w:r w:rsidRPr="00FC0F14">
        <w:rPr>
          <w:spacing w:val="-2"/>
          <w:rtl/>
        </w:rPr>
        <w:t xml:space="preserve"> التماس الموافقة على مشروع التوصية في الاجتماع التالي للجنة الدراسات. وينبغي إرسال الدعوة إلى الاجتماع مشفوعة بإعلان اعتزام تطبيق إجراء الموافقة إلى جميع الدول الأعضاء وأعضاء القطاع بحيث تصل قبل موعد الاجتماع بثلاثة أشهر على الأقل (</w:t>
      </w:r>
      <w:r w:rsidRPr="00FC0F14">
        <w:rPr>
          <w:spacing w:val="-2"/>
        </w:rPr>
        <w:t>1.3.9</w:t>
      </w:r>
      <w:r w:rsidRPr="00FC0F14">
        <w:rPr>
          <w:spacing w:val="-2"/>
          <w:rtl/>
        </w:rPr>
        <w:t xml:space="preserve"> و</w:t>
      </w:r>
      <w:r w:rsidRPr="00FC0F14">
        <w:rPr>
          <w:spacing w:val="-2"/>
        </w:rPr>
        <w:t>3.3.9</w:t>
      </w:r>
      <w:r w:rsidRPr="00FC0F14">
        <w:rPr>
          <w:spacing w:val="-2"/>
          <w:rtl/>
        </w:rPr>
        <w:t>).</w:t>
      </w:r>
    </w:p>
    <w:p w14:paraId="318D86B9" w14:textId="77777777" w:rsidR="00ED026F" w:rsidRPr="00FC0F14" w:rsidRDefault="004947CA" w:rsidP="007D3DEC">
      <w:pPr>
        <w:pStyle w:val="Sourcetext"/>
        <w:rPr>
          <w:rtl/>
        </w:rPr>
      </w:pPr>
      <w:r w:rsidRPr="00FC0F14">
        <w:rPr>
          <w:b/>
          <w:bCs/>
          <w:rtl/>
        </w:rPr>
        <w:t xml:space="preserve">الملاحظة </w:t>
      </w:r>
      <w:r w:rsidRPr="00FC0F14">
        <w:rPr>
          <w:b/>
          <w:bCs/>
        </w:rPr>
        <w:t>6</w:t>
      </w:r>
      <w:r w:rsidRPr="00FC0F14">
        <w:rPr>
          <w:rFonts w:hint="cs"/>
          <w:rtl/>
        </w:rPr>
        <w:t> </w:t>
      </w:r>
      <w:r w:rsidR="002A20FC" w:rsidRPr="00FC0F14">
        <w:rPr>
          <w:rtl/>
        </w:rPr>
        <w:t>–</w:t>
      </w:r>
      <w:r w:rsidRPr="00FC0F14">
        <w:rPr>
          <w:rFonts w:hint="cs"/>
          <w:rtl/>
        </w:rPr>
        <w:t> </w:t>
      </w:r>
      <w:r w:rsidRPr="00FC0F14">
        <w:rPr>
          <w:rtl/>
        </w:rPr>
        <w:t>طلب المدير: يطلب المدير من الدول الأعضاء إبلاغه بما إذا كانت توافق أو لا توافق على الاقتراح (</w:t>
      </w:r>
      <w:r w:rsidRPr="00FC0F14">
        <w:t>1.4.9</w:t>
      </w:r>
      <w:r w:rsidRPr="00FC0F14">
        <w:rPr>
          <w:rtl/>
        </w:rPr>
        <w:t xml:space="preserve"> و</w:t>
      </w:r>
      <w:r w:rsidRPr="00FC0F14">
        <w:t>2.4.9</w:t>
      </w:r>
      <w:r w:rsidRPr="00FC0F14">
        <w:rPr>
          <w:rtl/>
        </w:rPr>
        <w:t>). ويتضمن هذا الطلب ملخصاً وإشارة مرجعية للنص النهائي الكامل.</w:t>
      </w:r>
    </w:p>
    <w:p w14:paraId="1D763D01" w14:textId="77777777" w:rsidR="00ED026F" w:rsidRPr="00FC0F14" w:rsidRDefault="004947CA" w:rsidP="007D3DEC">
      <w:pPr>
        <w:pStyle w:val="Sourcetext"/>
        <w:rPr>
          <w:rtl/>
        </w:rPr>
      </w:pPr>
      <w:r w:rsidRPr="00FC0F14">
        <w:rPr>
          <w:b/>
          <w:bCs/>
          <w:rtl/>
        </w:rPr>
        <w:t xml:space="preserve">الملاحظة </w:t>
      </w:r>
      <w:r w:rsidRPr="00FC0F14">
        <w:rPr>
          <w:b/>
          <w:bCs/>
        </w:rPr>
        <w:t>7</w:t>
      </w:r>
      <w:r w:rsidRPr="00FC0F14">
        <w:rPr>
          <w:rFonts w:hint="cs"/>
          <w:rtl/>
        </w:rPr>
        <w:t> </w:t>
      </w:r>
      <w:r w:rsidR="002A20FC" w:rsidRPr="00FC0F14">
        <w:rPr>
          <w:rtl/>
        </w:rPr>
        <w:t>–</w:t>
      </w:r>
      <w:r w:rsidRPr="00FC0F14">
        <w:rPr>
          <w:rFonts w:hint="cs"/>
          <w:rtl/>
        </w:rPr>
        <w:t> </w:t>
      </w:r>
      <w:r w:rsidRPr="00FC0F14">
        <w:rPr>
          <w:rtl/>
        </w:rPr>
        <w:t xml:space="preserve">توزيع النص: </w:t>
      </w:r>
      <w:r w:rsidRPr="00FC0F14">
        <w:rPr>
          <w:rFonts w:hint="cs"/>
          <w:rtl/>
        </w:rPr>
        <w:t>يوزَّع</w:t>
      </w:r>
      <w:r w:rsidRPr="00FC0F14">
        <w:rPr>
          <w:rtl/>
        </w:rPr>
        <w:t xml:space="preserve"> نص مشروع التوصية باللغات الرسمية قبل شهر على الأقل من موعد الاجتماع المعلن عنه </w:t>
      </w:r>
      <w:r w:rsidRPr="00FC0F14">
        <w:t>(5.3.9)</w:t>
      </w:r>
      <w:r w:rsidRPr="00FC0F14">
        <w:rPr>
          <w:rtl/>
        </w:rPr>
        <w:t>.</w:t>
      </w:r>
    </w:p>
    <w:p w14:paraId="5C0F0203" w14:textId="77777777" w:rsidR="00ED026F" w:rsidRPr="00FC0F14" w:rsidRDefault="004947CA" w:rsidP="007D3DEC">
      <w:pPr>
        <w:pStyle w:val="Sourcetext"/>
        <w:rPr>
          <w:rtl/>
        </w:rPr>
      </w:pPr>
      <w:r w:rsidRPr="00FC0F14">
        <w:rPr>
          <w:b/>
          <w:bCs/>
          <w:rtl/>
        </w:rPr>
        <w:t xml:space="preserve">الملاحظة </w:t>
      </w:r>
      <w:r w:rsidRPr="00FC0F14">
        <w:rPr>
          <w:b/>
          <w:bCs/>
        </w:rPr>
        <w:t>8</w:t>
      </w:r>
      <w:r w:rsidRPr="00FC0F14">
        <w:rPr>
          <w:rFonts w:hint="cs"/>
          <w:rtl/>
        </w:rPr>
        <w:t> </w:t>
      </w:r>
      <w:r w:rsidR="002A20FC" w:rsidRPr="00FC0F14">
        <w:rPr>
          <w:rtl/>
        </w:rPr>
        <w:t>–</w:t>
      </w:r>
      <w:r w:rsidRPr="00FC0F14">
        <w:rPr>
          <w:rFonts w:hint="cs"/>
          <w:rtl/>
        </w:rPr>
        <w:t> </w:t>
      </w:r>
      <w:r w:rsidRPr="00FC0F14">
        <w:rPr>
          <w:rFonts w:hint="eastAsia"/>
          <w:rtl/>
        </w:rPr>
        <w:t>ال</w:t>
      </w:r>
      <w:r w:rsidRPr="00FC0F14">
        <w:rPr>
          <w:rtl/>
        </w:rPr>
        <w:t xml:space="preserve">موعد </w:t>
      </w:r>
      <w:r w:rsidRPr="00FC0F14">
        <w:rPr>
          <w:rFonts w:hint="eastAsia"/>
          <w:rtl/>
        </w:rPr>
        <w:t>ال</w:t>
      </w:r>
      <w:r w:rsidRPr="00FC0F14">
        <w:rPr>
          <w:rtl/>
        </w:rPr>
        <w:t xml:space="preserve">نهائي لتلقي ردود الدول الأعضاء: إذا كانت نسبة </w:t>
      </w:r>
      <w:r w:rsidRPr="00FC0F14">
        <w:t>%70</w:t>
      </w:r>
      <w:r w:rsidRPr="00FC0F14">
        <w:rPr>
          <w:rtl/>
        </w:rPr>
        <w:t xml:space="preserve"> من الردود الواردة أثناء فترة </w:t>
      </w:r>
      <w:r w:rsidRPr="00FC0F14">
        <w:rPr>
          <w:rFonts w:hint="eastAsia"/>
          <w:rtl/>
        </w:rPr>
        <w:t>التشاور</w:t>
      </w:r>
      <w:r w:rsidRPr="00FC0F14">
        <w:rPr>
          <w:rtl/>
        </w:rPr>
        <w:t xml:space="preserve"> تعبر عن الموافقة، يعتبر أن الاقتراح قد حاز القبول (</w:t>
      </w:r>
      <w:r w:rsidRPr="00FC0F14">
        <w:t>1.4.9</w:t>
      </w:r>
      <w:r w:rsidRPr="00FC0F14">
        <w:rPr>
          <w:rtl/>
        </w:rPr>
        <w:t xml:space="preserve"> و</w:t>
      </w:r>
      <w:r w:rsidRPr="00FC0F14">
        <w:t>5.4.9</w:t>
      </w:r>
      <w:r w:rsidRPr="00FC0F14">
        <w:rPr>
          <w:rtl/>
        </w:rPr>
        <w:t xml:space="preserve"> و</w:t>
      </w:r>
      <w:r w:rsidRPr="00FC0F14">
        <w:t>7.4.9</w:t>
      </w:r>
      <w:r w:rsidRPr="00FC0F14">
        <w:rPr>
          <w:rtl/>
        </w:rPr>
        <w:t>).</w:t>
      </w:r>
    </w:p>
    <w:p w14:paraId="46CD2533" w14:textId="77777777" w:rsidR="00ED026F" w:rsidRPr="00FC0F14" w:rsidRDefault="004947CA" w:rsidP="007D3DEC">
      <w:pPr>
        <w:pStyle w:val="Sourcetext"/>
      </w:pPr>
      <w:r w:rsidRPr="00FC0F14">
        <w:rPr>
          <w:b/>
          <w:bCs/>
          <w:rtl/>
        </w:rPr>
        <w:t xml:space="preserve">الملاحظة </w:t>
      </w:r>
      <w:r w:rsidRPr="00FC0F14">
        <w:rPr>
          <w:b/>
          <w:bCs/>
        </w:rPr>
        <w:t>9</w:t>
      </w:r>
      <w:r w:rsidRPr="00FC0F14">
        <w:rPr>
          <w:rFonts w:hint="cs"/>
          <w:rtl/>
        </w:rPr>
        <w:t> </w:t>
      </w:r>
      <w:r w:rsidR="002A20FC" w:rsidRPr="00FC0F14">
        <w:rPr>
          <w:rtl/>
        </w:rPr>
        <w:t>–</w:t>
      </w:r>
      <w:r w:rsidRPr="00FC0F14">
        <w:rPr>
          <w:rFonts w:hint="cs"/>
          <w:rtl/>
        </w:rPr>
        <w:t> </w:t>
      </w:r>
      <w:r w:rsidRPr="00FC0F14">
        <w:rPr>
          <w:spacing w:val="-2"/>
          <w:rtl/>
        </w:rPr>
        <w:t>قرار لجنة الدراسات: تتوصل لجنة الدراسات، بعد المناقشة، إلى اتفاق بدون معارضة على تطبيق إجراء الموافقة (</w:t>
      </w:r>
      <w:r w:rsidRPr="00FC0F14">
        <w:rPr>
          <w:spacing w:val="-2"/>
        </w:rPr>
        <w:t>3.5.9</w:t>
      </w:r>
      <w:r w:rsidRPr="00FC0F14">
        <w:rPr>
          <w:spacing w:val="-2"/>
          <w:rtl/>
        </w:rPr>
        <w:t xml:space="preserve"> و</w:t>
      </w:r>
      <w:r w:rsidRPr="00FC0F14">
        <w:rPr>
          <w:spacing w:val="-2"/>
        </w:rPr>
        <w:t>2.5.9</w:t>
      </w:r>
      <w:r w:rsidRPr="00FC0F14">
        <w:rPr>
          <w:spacing w:val="-2"/>
          <w:rtl/>
        </w:rPr>
        <w:t xml:space="preserve">). ويمكن لأي وفد أن يسجل درجة من التحفظ </w:t>
      </w:r>
      <w:r w:rsidRPr="00FC0F14">
        <w:rPr>
          <w:spacing w:val="-2"/>
        </w:rPr>
        <w:t>(4.5.9)</w:t>
      </w:r>
      <w:r w:rsidRPr="00FC0F14">
        <w:rPr>
          <w:spacing w:val="-2"/>
          <w:rtl/>
        </w:rPr>
        <w:t xml:space="preserve">، أو أن يطلب مزيداً من الوقت لدراسة موقفه </w:t>
      </w:r>
      <w:r w:rsidRPr="00FC0F14">
        <w:rPr>
          <w:spacing w:val="-2"/>
        </w:rPr>
        <w:t>(5.5.9)</w:t>
      </w:r>
      <w:r w:rsidRPr="00FC0F14">
        <w:rPr>
          <w:spacing w:val="-2"/>
          <w:rtl/>
        </w:rPr>
        <w:t xml:space="preserve"> أو أن يمتنع ع</w:t>
      </w:r>
      <w:r w:rsidRPr="00FC0F14">
        <w:rPr>
          <w:rFonts w:hint="eastAsia"/>
          <w:spacing w:val="-2"/>
          <w:rtl/>
        </w:rPr>
        <w:t>ن</w:t>
      </w:r>
      <w:r w:rsidRPr="00FC0F14">
        <w:rPr>
          <w:spacing w:val="-2"/>
          <w:rtl/>
        </w:rPr>
        <w:t xml:space="preserve"> اتخاذ قرار </w:t>
      </w:r>
      <w:r w:rsidRPr="00FC0F14">
        <w:rPr>
          <w:spacing w:val="-2"/>
        </w:rPr>
        <w:t>(6.5.9)</w:t>
      </w:r>
      <w:r w:rsidRPr="00FC0F14">
        <w:rPr>
          <w:spacing w:val="-2"/>
          <w:rtl/>
        </w:rPr>
        <w:t>.</w:t>
      </w:r>
    </w:p>
    <w:p w14:paraId="4718F5E3" w14:textId="77777777" w:rsidR="00ED026F" w:rsidRPr="00FC0F14" w:rsidRDefault="004947CA" w:rsidP="007D3DEC">
      <w:pPr>
        <w:pStyle w:val="Sourcetext"/>
        <w:rPr>
          <w:rtl/>
        </w:rPr>
      </w:pPr>
      <w:r w:rsidRPr="00FC0F14">
        <w:rPr>
          <w:b/>
          <w:bCs/>
          <w:rtl/>
        </w:rPr>
        <w:t xml:space="preserve">الملاحظة </w:t>
      </w:r>
      <w:r w:rsidRPr="00FC0F14">
        <w:rPr>
          <w:b/>
          <w:bCs/>
        </w:rPr>
        <w:t>10</w:t>
      </w:r>
      <w:r w:rsidRPr="00FC0F14">
        <w:rPr>
          <w:rFonts w:hint="cs"/>
          <w:rtl/>
        </w:rPr>
        <w:t> </w:t>
      </w:r>
      <w:r w:rsidR="002A20FC" w:rsidRPr="00FC0F14">
        <w:rPr>
          <w:rtl/>
        </w:rPr>
        <w:t>–</w:t>
      </w:r>
      <w:r w:rsidRPr="00FC0F14">
        <w:rPr>
          <w:rFonts w:hint="cs"/>
          <w:rtl/>
        </w:rPr>
        <w:t> </w:t>
      </w:r>
      <w:r w:rsidRPr="00FC0F14">
        <w:rPr>
          <w:rtl/>
        </w:rPr>
        <w:t xml:space="preserve">تبليغ من المدير: يقوم المدير بالتبليغ عما إذا كان مشروع التوصية قد </w:t>
      </w:r>
      <w:r w:rsidRPr="00FC0F14">
        <w:rPr>
          <w:rFonts w:hint="eastAsia"/>
          <w:rtl/>
        </w:rPr>
        <w:t>حصل</w:t>
      </w:r>
      <w:r w:rsidRPr="00FC0F14">
        <w:rPr>
          <w:rtl/>
        </w:rPr>
        <w:t xml:space="preserve"> </w:t>
      </w:r>
      <w:r w:rsidRPr="00FC0F14">
        <w:rPr>
          <w:rFonts w:hint="eastAsia"/>
          <w:rtl/>
        </w:rPr>
        <w:t>على</w:t>
      </w:r>
      <w:r w:rsidRPr="00FC0F14">
        <w:rPr>
          <w:rtl/>
        </w:rPr>
        <w:t xml:space="preserve"> الموافقة أم لا </w:t>
      </w:r>
      <w:r w:rsidRPr="00FC0F14">
        <w:t>(1.6.9)</w:t>
      </w:r>
      <w:r w:rsidRPr="00FC0F14">
        <w:rPr>
          <w:rtl/>
        </w:rPr>
        <w:t>.</w:t>
      </w:r>
    </w:p>
    <w:p w14:paraId="239DCF92" w14:textId="77777777" w:rsidR="00365FBB" w:rsidRPr="00FC0F14" w:rsidRDefault="004947CA" w:rsidP="007D3DEC">
      <w:pPr>
        <w:pStyle w:val="Figuretitle"/>
        <w:rPr>
          <w:noProof/>
          <w:rtl/>
        </w:rPr>
      </w:pPr>
      <w:r w:rsidRPr="00FC0F14">
        <w:rPr>
          <w:rFonts w:hint="cs"/>
          <w:noProof/>
          <w:rtl/>
        </w:rPr>
        <w:t>ا</w:t>
      </w:r>
      <w:r w:rsidRPr="00FC0F14">
        <w:rPr>
          <w:noProof/>
          <w:rtl/>
        </w:rPr>
        <w:t xml:space="preserve">لشكل </w:t>
      </w:r>
      <w:r w:rsidRPr="00FC0F14">
        <w:rPr>
          <w:noProof/>
        </w:rPr>
        <w:t>1.9</w:t>
      </w:r>
      <w:r w:rsidRPr="00FC0F14">
        <w:rPr>
          <w:rFonts w:hint="cs"/>
          <w:noProof/>
          <w:rtl/>
        </w:rPr>
        <w:t xml:space="preserve"> </w:t>
      </w:r>
      <w:r w:rsidR="002A20FC" w:rsidRPr="00FC0F14">
        <w:rPr>
          <w:rtl/>
        </w:rPr>
        <w:t>–</w:t>
      </w:r>
      <w:r w:rsidRPr="00FC0F14">
        <w:rPr>
          <w:rFonts w:hint="cs"/>
          <w:noProof/>
          <w:rtl/>
        </w:rPr>
        <w:t xml:space="preserve"> </w:t>
      </w:r>
      <w:r w:rsidRPr="00FC0F14">
        <w:rPr>
          <w:noProof/>
          <w:rtl/>
        </w:rPr>
        <w:t>الموافقة على التوصيات الجديدة و</w:t>
      </w:r>
      <w:r w:rsidR="005A7487" w:rsidRPr="00FC0F14">
        <w:rPr>
          <w:noProof/>
          <w:rtl/>
        </w:rPr>
        <w:t>المراجَع</w:t>
      </w:r>
      <w:r w:rsidRPr="00FC0F14">
        <w:rPr>
          <w:noProof/>
          <w:rtl/>
        </w:rPr>
        <w:t>ة</w:t>
      </w:r>
      <w:r w:rsidRPr="00FC0F14">
        <w:rPr>
          <w:rFonts w:hint="cs"/>
          <w:noProof/>
          <w:rtl/>
        </w:rPr>
        <w:t xml:space="preserve"> </w:t>
      </w:r>
      <w:r w:rsidRPr="00FC0F14">
        <w:rPr>
          <w:rFonts w:hint="eastAsia"/>
          <w:noProof/>
          <w:rtl/>
        </w:rPr>
        <w:t>باتباع</w:t>
      </w:r>
      <w:r w:rsidRPr="00FC0F14">
        <w:rPr>
          <w:noProof/>
          <w:rtl/>
        </w:rPr>
        <w:t xml:space="preserve"> عملية الموافقة التقليدية </w:t>
      </w:r>
      <w:r w:rsidR="002A20FC" w:rsidRPr="00FC0F14">
        <w:rPr>
          <w:rtl/>
        </w:rPr>
        <w:t>–</w:t>
      </w:r>
      <w:r w:rsidRPr="00FC0F14">
        <w:rPr>
          <w:noProof/>
          <w:rtl/>
        </w:rPr>
        <w:t xml:space="preserve"> تسلسل الأحداث</w:t>
      </w:r>
      <w:r w:rsidR="00365FBB" w:rsidRPr="00FC0F14">
        <w:rPr>
          <w:noProof/>
          <w:rtl/>
        </w:rPr>
        <w:br w:type="page"/>
      </w:r>
    </w:p>
    <w:p w14:paraId="7830E02A" w14:textId="77777777" w:rsidR="00ED026F" w:rsidRPr="00FC0F14" w:rsidRDefault="004947CA" w:rsidP="00ED026F">
      <w:pPr>
        <w:pStyle w:val="AppendixNo"/>
      </w:pPr>
      <w:r w:rsidRPr="00FC0F14">
        <w:rPr>
          <w:rtl/>
        </w:rPr>
        <w:t>ال</w:t>
      </w:r>
      <w:r w:rsidR="007908AE" w:rsidRPr="00FC0F14">
        <w:rPr>
          <w:rtl/>
        </w:rPr>
        <w:t>تذييل</w:t>
      </w:r>
      <w:r w:rsidRPr="00FC0F14">
        <w:rPr>
          <w:rtl/>
        </w:rPr>
        <w:t xml:space="preserve"> </w:t>
      </w:r>
      <w:r w:rsidRPr="00FC0F14">
        <w:t>I</w:t>
      </w:r>
      <w:r w:rsidRPr="00FC0F14">
        <w:rPr>
          <w:rtl/>
        </w:rPr>
        <w:br/>
        <w:t>(</w:t>
      </w:r>
      <w:r w:rsidRPr="00FC0F14">
        <w:rPr>
          <w:rFonts w:hint="eastAsia"/>
          <w:rtl/>
        </w:rPr>
        <w:t>ل</w:t>
      </w:r>
      <w:r w:rsidRPr="00FC0F14">
        <w:rPr>
          <w:rtl/>
        </w:rPr>
        <w:t>ل</w:t>
      </w:r>
      <w:r w:rsidR="002B4C22" w:rsidRPr="00FC0F14">
        <w:rPr>
          <w:rtl/>
        </w:rPr>
        <w:t>قرار</w:t>
      </w:r>
      <w:r w:rsidRPr="00FC0F14">
        <w:rPr>
          <w:rtl/>
        </w:rPr>
        <w:t xml:space="preserve"> </w:t>
      </w:r>
      <w:r w:rsidRPr="00FC0F14">
        <w:t>1</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rPr>
          <w:lang w:val="en-US"/>
        </w:rPr>
        <w:t>2022</w:t>
      </w:r>
      <w:r w:rsidRPr="00FC0F14">
        <w:rPr>
          <w:rFonts w:hint="cs"/>
          <w:rtl/>
        </w:rPr>
        <w:t>)</w:t>
      </w:r>
      <w:r w:rsidRPr="00FC0F14">
        <w:rPr>
          <w:rtl/>
        </w:rPr>
        <w:t>)</w:t>
      </w:r>
    </w:p>
    <w:p w14:paraId="06149A15" w14:textId="77777777" w:rsidR="00ED026F" w:rsidRPr="00FC0F14" w:rsidRDefault="004947CA" w:rsidP="00ED026F">
      <w:pPr>
        <w:pStyle w:val="Appendixtitle"/>
        <w:rPr>
          <w:noProof/>
          <w:lang w:bidi="ar-EG"/>
        </w:rPr>
      </w:pPr>
      <w:r w:rsidRPr="00FC0F14">
        <w:rPr>
          <w:noProof/>
          <w:rtl/>
          <w:lang w:bidi="ar-EG"/>
        </w:rPr>
        <w:t xml:space="preserve">المعلومات </w:t>
      </w:r>
      <w:r w:rsidRPr="00FC0F14">
        <w:rPr>
          <w:rFonts w:hint="eastAsia"/>
          <w:noProof/>
          <w:rtl/>
          <w:lang w:bidi="ar-EG"/>
        </w:rPr>
        <w:t>اللازمة</w:t>
      </w:r>
      <w:r w:rsidRPr="00FC0F14">
        <w:rPr>
          <w:noProof/>
          <w:rtl/>
          <w:lang w:bidi="ar-EG"/>
        </w:rPr>
        <w:t xml:space="preserve"> </w:t>
      </w:r>
      <w:r w:rsidRPr="00FC0F14">
        <w:rPr>
          <w:rFonts w:hint="eastAsia"/>
          <w:noProof/>
          <w:rtl/>
          <w:lang w:bidi="ar-EG"/>
        </w:rPr>
        <w:t>ل</w:t>
      </w:r>
      <w:r w:rsidRPr="00FC0F14">
        <w:rPr>
          <w:noProof/>
          <w:rtl/>
          <w:lang w:bidi="ar-EG"/>
        </w:rPr>
        <w:t>تقديم مسألة</w:t>
      </w:r>
    </w:p>
    <w:p w14:paraId="5F67BD9E" w14:textId="77777777" w:rsidR="00ED026F" w:rsidRPr="00FC0F14" w:rsidRDefault="004947CA" w:rsidP="00DE6B7F">
      <w:pPr>
        <w:pStyle w:val="Bulletlist1"/>
      </w:pPr>
      <w:r w:rsidRPr="00FC0F14">
        <w:sym w:font="Symbol" w:char="F0B7"/>
      </w:r>
      <w:r w:rsidRPr="00FC0F14">
        <w:rPr>
          <w:rtl/>
        </w:rPr>
        <w:tab/>
        <w:t>المصدر</w:t>
      </w:r>
    </w:p>
    <w:p w14:paraId="29E233C3" w14:textId="77777777" w:rsidR="00ED026F" w:rsidRPr="00FC0F14" w:rsidRDefault="004947CA" w:rsidP="00DE6B7F">
      <w:pPr>
        <w:pStyle w:val="Bulletlist1"/>
      </w:pPr>
      <w:r w:rsidRPr="00FC0F14">
        <w:sym w:font="Symbol" w:char="F0B7"/>
      </w:r>
      <w:r w:rsidRPr="00FC0F14">
        <w:rPr>
          <w:rtl/>
        </w:rPr>
        <w:tab/>
        <w:t>عنوان قصير</w:t>
      </w:r>
    </w:p>
    <w:p w14:paraId="65E87FC0" w14:textId="77777777" w:rsidR="00ED026F" w:rsidRPr="00FC0F14" w:rsidRDefault="004947CA" w:rsidP="00DE6B7F">
      <w:pPr>
        <w:pStyle w:val="Bulletlist1"/>
        <w:rPr>
          <w:rtl/>
        </w:rPr>
      </w:pPr>
      <w:r w:rsidRPr="00FC0F14">
        <w:sym w:font="Symbol" w:char="F0B7"/>
      </w:r>
      <w:r w:rsidRPr="00FC0F14">
        <w:rPr>
          <w:rtl/>
        </w:rPr>
        <w:tab/>
        <w:t>نوع المسألة أو الاقتراح</w:t>
      </w:r>
      <w:r w:rsidR="00047F8A" w:rsidRPr="00FC0F14">
        <w:rPr>
          <w:rStyle w:val="FootnoteReference"/>
          <w:rtl/>
        </w:rPr>
        <w:footnoteReference w:id="8"/>
      </w:r>
    </w:p>
    <w:p w14:paraId="2379E6A2" w14:textId="77777777" w:rsidR="00ED026F" w:rsidRPr="00FC0F14" w:rsidRDefault="004947CA" w:rsidP="00DE6B7F">
      <w:pPr>
        <w:pStyle w:val="Bulletlist1"/>
        <w:rPr>
          <w:rtl/>
        </w:rPr>
      </w:pPr>
      <w:r w:rsidRPr="00FC0F14">
        <w:sym w:font="Symbol" w:char="F0B7"/>
      </w:r>
      <w:r w:rsidRPr="00FC0F14">
        <w:rPr>
          <w:rtl/>
        </w:rPr>
        <w:tab/>
        <w:t>الأسباب أو التجارب التي تكمن وراء المسألة المقترحة أو الاقتراح</w:t>
      </w:r>
      <w:r w:rsidRPr="00FC0F14">
        <w:rPr>
          <w:rFonts w:hint="cs"/>
          <w:rtl/>
        </w:rPr>
        <w:t xml:space="preserve">، مع مراعاة الرقم 196 من </w:t>
      </w:r>
      <w:r w:rsidR="00086E9A" w:rsidRPr="00FC0F14">
        <w:rPr>
          <w:rFonts w:hint="cs"/>
          <w:rtl/>
        </w:rPr>
        <w:t>اتفاقية الاتحاد</w:t>
      </w:r>
    </w:p>
    <w:p w14:paraId="16918E53" w14:textId="77777777" w:rsidR="00ED026F" w:rsidRPr="00FC0F14" w:rsidRDefault="004947CA" w:rsidP="00DE6B7F">
      <w:pPr>
        <w:pStyle w:val="Bulletlist1"/>
      </w:pPr>
      <w:r w:rsidRPr="00FC0F14">
        <w:sym w:font="Symbol" w:char="F0B7"/>
      </w:r>
      <w:r w:rsidRPr="00FC0F14">
        <w:rPr>
          <w:rtl/>
        </w:rPr>
        <w:tab/>
        <w:t xml:space="preserve">مشروع نص </w:t>
      </w:r>
      <w:r w:rsidRPr="00FC0F14">
        <w:rPr>
          <w:rFonts w:hint="eastAsia"/>
          <w:rtl/>
        </w:rPr>
        <w:t>المسألة</w:t>
      </w:r>
      <w:r w:rsidRPr="00FC0F14">
        <w:rPr>
          <w:rtl/>
        </w:rPr>
        <w:t xml:space="preserve"> أو الاقتراح</w:t>
      </w:r>
    </w:p>
    <w:p w14:paraId="690DC5D7" w14:textId="77777777" w:rsidR="00ED026F" w:rsidRPr="00FC0F14" w:rsidRDefault="004947CA" w:rsidP="00DE6B7F">
      <w:pPr>
        <w:pStyle w:val="Bulletlist1"/>
        <w:rPr>
          <w:rtl/>
        </w:rPr>
      </w:pPr>
      <w:r w:rsidRPr="00FC0F14">
        <w:sym w:font="Symbol" w:char="F0B7"/>
      </w:r>
      <w:r w:rsidRPr="00FC0F14">
        <w:rPr>
          <w:rtl/>
        </w:rPr>
        <w:tab/>
        <w:t>الهدف المحدد (أو الأهداف المحددة) مع بيان الإطار الزمني للانتهاء</w:t>
      </w:r>
    </w:p>
    <w:p w14:paraId="506BB214" w14:textId="77777777" w:rsidR="00ED026F" w:rsidRPr="00FC0F14" w:rsidRDefault="004947CA" w:rsidP="00DE6B7F">
      <w:pPr>
        <w:pStyle w:val="Bulletlist1"/>
        <w:rPr>
          <w:rtl/>
        </w:rPr>
      </w:pPr>
      <w:r w:rsidRPr="00FC0F14">
        <w:sym w:font="Symbol" w:char="F0B7"/>
      </w:r>
      <w:r w:rsidRPr="00FC0F14">
        <w:rPr>
          <w:rtl/>
        </w:rPr>
        <w:tab/>
        <w:t>علاقة هذه الدراسة</w:t>
      </w:r>
      <w:r w:rsidRPr="00FC0F14">
        <w:rPr>
          <w:rFonts w:hint="cs"/>
          <w:rtl/>
        </w:rPr>
        <w:t xml:space="preserve"> بما يلي</w:t>
      </w:r>
      <w:r w:rsidRPr="00FC0F14">
        <w:rPr>
          <w:rtl/>
        </w:rPr>
        <w:t>:</w:t>
      </w:r>
    </w:p>
    <w:p w14:paraId="4E9B9576" w14:textId="77777777" w:rsidR="00ED026F" w:rsidRPr="00FC0F14" w:rsidRDefault="002A20FC" w:rsidP="00ED026F">
      <w:pPr>
        <w:pStyle w:val="enumlev2"/>
      </w:pPr>
      <w:r w:rsidRPr="00FC0F14">
        <w:rPr>
          <w:rtl/>
        </w:rPr>
        <w:t>–</w:t>
      </w:r>
      <w:r w:rsidR="004947CA" w:rsidRPr="00FC0F14">
        <w:rPr>
          <w:rtl/>
        </w:rPr>
        <w:tab/>
      </w:r>
      <w:r w:rsidR="004947CA" w:rsidRPr="00FC0F14">
        <w:rPr>
          <w:rFonts w:hint="eastAsia"/>
          <w:rtl/>
        </w:rPr>
        <w:t>ال</w:t>
      </w:r>
      <w:r w:rsidR="004947CA" w:rsidRPr="00FC0F14">
        <w:rPr>
          <w:rtl/>
        </w:rPr>
        <w:t>توصيات</w:t>
      </w:r>
    </w:p>
    <w:p w14:paraId="41C1B4CC" w14:textId="77777777" w:rsidR="00ED026F" w:rsidRPr="00FC0F14" w:rsidRDefault="002A20FC" w:rsidP="00ED026F">
      <w:pPr>
        <w:pStyle w:val="enumlev2"/>
      </w:pPr>
      <w:r w:rsidRPr="00FC0F14">
        <w:rPr>
          <w:rtl/>
        </w:rPr>
        <w:t>–</w:t>
      </w:r>
      <w:r w:rsidR="004947CA" w:rsidRPr="00FC0F14">
        <w:rPr>
          <w:rtl/>
        </w:rPr>
        <w:tab/>
      </w:r>
      <w:r w:rsidR="004947CA" w:rsidRPr="00FC0F14">
        <w:rPr>
          <w:rFonts w:hint="eastAsia"/>
          <w:rtl/>
        </w:rPr>
        <w:t>ال</w:t>
      </w:r>
      <w:r w:rsidR="004947CA" w:rsidRPr="00FC0F14">
        <w:rPr>
          <w:rtl/>
        </w:rPr>
        <w:t>مسائل</w:t>
      </w:r>
    </w:p>
    <w:p w14:paraId="3F41C349" w14:textId="77777777" w:rsidR="00ED026F" w:rsidRPr="00FC0F14" w:rsidRDefault="002A20FC" w:rsidP="00ED026F">
      <w:pPr>
        <w:pStyle w:val="enumlev2"/>
      </w:pPr>
      <w:r w:rsidRPr="00FC0F14">
        <w:rPr>
          <w:rtl/>
        </w:rPr>
        <w:t>–</w:t>
      </w:r>
      <w:r w:rsidR="004947CA" w:rsidRPr="00FC0F14">
        <w:rPr>
          <w:rtl/>
        </w:rPr>
        <w:tab/>
        <w:t>لجان دراسات</w:t>
      </w:r>
    </w:p>
    <w:p w14:paraId="58EDA4CE" w14:textId="77777777" w:rsidR="00ED026F" w:rsidRPr="00FC0F14" w:rsidRDefault="002A20FC" w:rsidP="00ED026F">
      <w:pPr>
        <w:pStyle w:val="enumlev2"/>
        <w:rPr>
          <w:rtl/>
        </w:rPr>
      </w:pPr>
      <w:r w:rsidRPr="00FC0F14">
        <w:rPr>
          <w:rtl/>
        </w:rPr>
        <w:t>–</w:t>
      </w:r>
      <w:r w:rsidR="004947CA" w:rsidRPr="00FC0F14">
        <w:rPr>
          <w:rtl/>
        </w:rPr>
        <w:tab/>
      </w:r>
      <w:r w:rsidR="004947CA" w:rsidRPr="00FC0F14">
        <w:rPr>
          <w:rFonts w:hint="eastAsia"/>
          <w:rtl/>
        </w:rPr>
        <w:t>منظمات</w:t>
      </w:r>
      <w:r w:rsidR="004947CA" w:rsidRPr="00FC0F14">
        <w:rPr>
          <w:rtl/>
        </w:rPr>
        <w:t xml:space="preserve"> التقييس المعنية</w:t>
      </w:r>
    </w:p>
    <w:p w14:paraId="2FD85225" w14:textId="77777777" w:rsidR="00ED026F" w:rsidRPr="00FC0F14" w:rsidRDefault="004947CA" w:rsidP="00ED026F">
      <w:pPr>
        <w:rPr>
          <w:noProof/>
          <w:rtl/>
          <w:lang w:bidi="ar-EG"/>
        </w:rPr>
      </w:pPr>
      <w:r w:rsidRPr="00FC0F14">
        <w:rPr>
          <w:noProof/>
          <w:rtl/>
          <w:lang w:bidi="ar-EG"/>
        </w:rPr>
        <w:t>ويمكن الاطلاع على المبادئ التوجيهية لصياغة نص المسألة في </w:t>
      </w:r>
      <w:r w:rsidRPr="00FC0F14">
        <w:rPr>
          <w:rFonts w:hint="cs"/>
          <w:noProof/>
          <w:rtl/>
          <w:lang w:bidi="ar-EG"/>
        </w:rPr>
        <w:t>ال</w:t>
      </w:r>
      <w:r w:rsidRPr="00FC0F14">
        <w:rPr>
          <w:noProof/>
          <w:rtl/>
          <w:lang w:bidi="ar-EG"/>
        </w:rPr>
        <w:t>موقع</w:t>
      </w:r>
      <w:r w:rsidRPr="00FC0F14">
        <w:rPr>
          <w:rFonts w:hint="cs"/>
          <w:noProof/>
          <w:rtl/>
          <w:lang w:bidi="ar-EG"/>
        </w:rPr>
        <w:t xml:space="preserve"> الإلكتروني</w:t>
      </w:r>
      <w:r w:rsidRPr="00FC0F14">
        <w:rPr>
          <w:noProof/>
          <w:rtl/>
          <w:lang w:bidi="ar-EG"/>
        </w:rPr>
        <w:t xml:space="preserve"> </w:t>
      </w:r>
      <w:r w:rsidRPr="00FC0F14">
        <w:rPr>
          <w:rFonts w:hint="cs"/>
          <w:noProof/>
          <w:rtl/>
          <w:lang w:bidi="ar-EG"/>
        </w:rPr>
        <w:t>ل</w:t>
      </w:r>
      <w:r w:rsidRPr="00FC0F14">
        <w:rPr>
          <w:noProof/>
          <w:rtl/>
          <w:lang w:bidi="ar-EG"/>
        </w:rPr>
        <w:t>قطاع تقييس الاتصالات.</w:t>
      </w:r>
    </w:p>
    <w:p w14:paraId="18D43115" w14:textId="77777777" w:rsidR="007D3DEC" w:rsidRPr="00FC0F14" w:rsidRDefault="007D3DEC" w:rsidP="00ED026F">
      <w:pPr>
        <w:rPr>
          <w:noProof/>
          <w:rtl/>
          <w:lang w:bidi="ar-EG"/>
        </w:rPr>
      </w:pPr>
    </w:p>
    <w:p w14:paraId="1F6BABBA" w14:textId="77777777" w:rsidR="007D3DEC" w:rsidRPr="00FC0F14" w:rsidRDefault="007D3DEC" w:rsidP="00ED026F">
      <w:pPr>
        <w:rPr>
          <w:noProof/>
          <w:rtl/>
          <w:lang w:bidi="ar-EG"/>
        </w:rPr>
      </w:pPr>
    </w:p>
    <w:p w14:paraId="00A7C1C9" w14:textId="77777777" w:rsidR="00ED026F" w:rsidRPr="00FC0F14" w:rsidRDefault="004947CA" w:rsidP="00ED026F">
      <w:pPr>
        <w:pStyle w:val="AppendixNo"/>
      </w:pPr>
      <w:r w:rsidRPr="00FC0F14">
        <w:rPr>
          <w:rtl/>
        </w:rPr>
        <w:t>ال</w:t>
      </w:r>
      <w:r w:rsidR="007908AE" w:rsidRPr="00FC0F14">
        <w:rPr>
          <w:rtl/>
        </w:rPr>
        <w:t>تذييل</w:t>
      </w:r>
      <w:r w:rsidRPr="00FC0F14">
        <w:rPr>
          <w:rtl/>
        </w:rPr>
        <w:t xml:space="preserve"> </w:t>
      </w:r>
      <w:r w:rsidRPr="00FC0F14">
        <w:t>II</w:t>
      </w:r>
      <w:r w:rsidRPr="00FC0F14">
        <w:rPr>
          <w:rtl/>
        </w:rPr>
        <w:br/>
        <w:t>(</w:t>
      </w:r>
      <w:r w:rsidRPr="00FC0F14">
        <w:rPr>
          <w:rFonts w:hint="eastAsia"/>
          <w:rtl/>
        </w:rPr>
        <w:t>ل</w:t>
      </w:r>
      <w:r w:rsidRPr="00FC0F14">
        <w:rPr>
          <w:rtl/>
        </w:rPr>
        <w:t>ل</w:t>
      </w:r>
      <w:r w:rsidR="002B4C22" w:rsidRPr="00FC0F14">
        <w:rPr>
          <w:rtl/>
        </w:rPr>
        <w:t>قرار</w:t>
      </w:r>
      <w:r w:rsidRPr="00FC0F14">
        <w:rPr>
          <w:rtl/>
        </w:rPr>
        <w:t xml:space="preserve"> </w:t>
      </w:r>
      <w:r w:rsidRPr="00FC0F14">
        <w:t>1</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rPr>
          <w:lang w:val="en-US"/>
        </w:rPr>
        <w:t>2022</w:t>
      </w:r>
      <w:r w:rsidRPr="00FC0F14">
        <w:rPr>
          <w:rFonts w:hint="cs"/>
          <w:rtl/>
          <w:lang w:val="en-US"/>
        </w:rPr>
        <w:t>)</w:t>
      </w:r>
      <w:r w:rsidRPr="00FC0F14">
        <w:rPr>
          <w:rtl/>
        </w:rPr>
        <w:t>)</w:t>
      </w:r>
    </w:p>
    <w:p w14:paraId="3EC1ECE0" w14:textId="77777777" w:rsidR="00ED026F" w:rsidRPr="00FC0F14" w:rsidRDefault="004947CA" w:rsidP="00ED026F">
      <w:pPr>
        <w:pStyle w:val="Appendixtitle"/>
        <w:rPr>
          <w:noProof/>
        </w:rPr>
      </w:pPr>
      <w:r w:rsidRPr="00FC0F14">
        <w:rPr>
          <w:noProof/>
          <w:rtl/>
        </w:rPr>
        <w:t xml:space="preserve">نص مقترح </w:t>
      </w:r>
      <w:r w:rsidRPr="00FC0F14">
        <w:rPr>
          <w:rtl/>
        </w:rPr>
        <w:t>لملاحظة</w:t>
      </w:r>
      <w:r w:rsidRPr="00FC0F14">
        <w:rPr>
          <w:noProof/>
          <w:rtl/>
        </w:rPr>
        <w:t xml:space="preserve"> تضاف إلى </w:t>
      </w:r>
      <w:r w:rsidRPr="00FC0F14">
        <w:rPr>
          <w:rFonts w:hint="cs"/>
          <w:noProof/>
          <w:rtl/>
        </w:rPr>
        <w:t>الرسالة المعممة</w:t>
      </w:r>
    </w:p>
    <w:p w14:paraId="30A91156" w14:textId="77777777" w:rsidR="00ED026F" w:rsidRPr="00FC0F14" w:rsidRDefault="004947CA" w:rsidP="00ED026F">
      <w:pPr>
        <w:pStyle w:val="Normalaftertitle"/>
        <w:rPr>
          <w:noProof/>
          <w:rtl/>
          <w:lang w:bidi="ar-EG"/>
        </w:rPr>
      </w:pPr>
      <w:r w:rsidRPr="00FC0F14">
        <w:rPr>
          <w:noProof/>
          <w:rtl/>
          <w:lang w:bidi="ar-EG"/>
        </w:rPr>
        <w:t xml:space="preserve">تلقى مكتب تقييس الاتصالات بياناً (بيانات) بأن </w:t>
      </w:r>
      <w:r w:rsidRPr="00FC0F14">
        <w:rPr>
          <w:rFonts w:hint="cs"/>
          <w:noProof/>
          <w:rtl/>
          <w:lang w:bidi="ar-EG"/>
        </w:rPr>
        <w:t xml:space="preserve">تنفيذ مشروع التوصية هذا قد يستدعي </w:t>
      </w:r>
      <w:r w:rsidRPr="00FC0F14">
        <w:rPr>
          <w:noProof/>
          <w:rtl/>
          <w:lang w:bidi="ar-EG"/>
        </w:rPr>
        <w:t xml:space="preserve">استعمال حق </w:t>
      </w:r>
      <w:r w:rsidRPr="00FC0F14">
        <w:rPr>
          <w:rFonts w:hint="cs"/>
          <w:noProof/>
          <w:rtl/>
          <w:lang w:bidi="ar-EG"/>
        </w:rPr>
        <w:t>من حقوق ال</w:t>
      </w:r>
      <w:r w:rsidRPr="00FC0F14">
        <w:rPr>
          <w:noProof/>
          <w:rtl/>
          <w:lang w:bidi="ar-EG"/>
        </w:rPr>
        <w:t xml:space="preserve">ملكية </w:t>
      </w:r>
      <w:r w:rsidRPr="00FC0F14">
        <w:rPr>
          <w:rFonts w:hint="cs"/>
          <w:noProof/>
          <w:rtl/>
          <w:lang w:bidi="ar-EG"/>
        </w:rPr>
        <w:t>ال</w:t>
      </w:r>
      <w:r w:rsidRPr="00FC0F14">
        <w:rPr>
          <w:noProof/>
          <w:rtl/>
          <w:lang w:bidi="ar-EG"/>
        </w:rPr>
        <w:t>فكرية، يخضع لحماية واحد</w:t>
      </w:r>
      <w:r w:rsidRPr="00FC0F14">
        <w:rPr>
          <w:rFonts w:hint="cs"/>
          <w:noProof/>
          <w:rtl/>
          <w:lang w:bidi="ar-EG"/>
        </w:rPr>
        <w:t>ة</w:t>
      </w:r>
      <w:r w:rsidRPr="00FC0F14">
        <w:rPr>
          <w:noProof/>
          <w:rtl/>
          <w:lang w:bidi="ar-EG"/>
        </w:rPr>
        <w:t xml:space="preserve"> أو أكثر من براءات الاختراع/حقوق </w:t>
      </w:r>
      <w:r w:rsidRPr="00FC0F14">
        <w:rPr>
          <w:rFonts w:hint="cs"/>
          <w:noProof/>
          <w:rtl/>
          <w:lang w:bidi="ar-EG"/>
        </w:rPr>
        <w:t>التأليف والطبع الخاصة بالبرمجيات</w:t>
      </w:r>
      <w:r w:rsidRPr="00FC0F14">
        <w:rPr>
          <w:noProof/>
          <w:rtl/>
          <w:lang w:bidi="ar-EG"/>
        </w:rPr>
        <w:t xml:space="preserve">، صدرت بالفعل أو تنتظر الصدور. ويمكن الاطلاع على المعلومات المتاحة بشأن براءات الاختراع وحقوق </w:t>
      </w:r>
      <w:r w:rsidRPr="00FC0F14">
        <w:rPr>
          <w:rFonts w:hint="cs"/>
          <w:noProof/>
          <w:rtl/>
          <w:lang w:bidi="ar-EG"/>
        </w:rPr>
        <w:t>التأليف والطبع الخاصة بالبرمجيات</w:t>
      </w:r>
      <w:r w:rsidRPr="00FC0F14">
        <w:rPr>
          <w:noProof/>
          <w:rtl/>
          <w:lang w:bidi="ar-EG"/>
        </w:rPr>
        <w:t xml:space="preserve"> بالرجوع إلى </w:t>
      </w:r>
      <w:r w:rsidRPr="00FC0F14">
        <w:rPr>
          <w:rFonts w:hint="cs"/>
          <w:noProof/>
          <w:rtl/>
          <w:lang w:bidi="ar-EG"/>
        </w:rPr>
        <w:t>ال</w:t>
      </w:r>
      <w:r w:rsidRPr="00FC0F14">
        <w:rPr>
          <w:noProof/>
          <w:rtl/>
          <w:lang w:bidi="ar-EG"/>
        </w:rPr>
        <w:t xml:space="preserve">موقع </w:t>
      </w:r>
      <w:r w:rsidRPr="00FC0F14">
        <w:rPr>
          <w:rFonts w:hint="cs"/>
          <w:noProof/>
          <w:rtl/>
          <w:lang w:bidi="ar-EG"/>
        </w:rPr>
        <w:t>الإلكتروني ل</w:t>
      </w:r>
      <w:r w:rsidRPr="00FC0F14">
        <w:rPr>
          <w:noProof/>
          <w:rtl/>
          <w:lang w:bidi="ar-EG"/>
        </w:rPr>
        <w:t>قطاع تقييس الاتصالات.</w:t>
      </w:r>
    </w:p>
    <w:p w14:paraId="610AEBE1" w14:textId="77777777" w:rsidR="000C2F13" w:rsidRPr="00FC0F14" w:rsidRDefault="000C2F13">
      <w:pPr>
        <w:pStyle w:val="Reasons"/>
        <w:rPr>
          <w:rtl/>
          <w:lang w:bidi="ar-EG"/>
        </w:rPr>
      </w:pPr>
    </w:p>
    <w:p w14:paraId="7B07F632" w14:textId="77777777" w:rsidR="007D3DEC" w:rsidRPr="00FC0F14" w:rsidRDefault="007D3DEC" w:rsidP="007D3DEC">
      <w:pPr>
        <w:rPr>
          <w:rtl/>
          <w:lang w:bidi="ar-EG"/>
        </w:rPr>
      </w:pPr>
    </w:p>
    <w:p w14:paraId="7B7CC5BC" w14:textId="77777777" w:rsidR="007D3DEC" w:rsidRPr="00FC0F14" w:rsidRDefault="007D3DEC" w:rsidP="007D3DEC">
      <w:pPr>
        <w:rPr>
          <w:rtl/>
          <w:lang w:bidi="ar-EG"/>
        </w:rPr>
        <w:sectPr w:rsidR="007D3DEC" w:rsidRPr="00FC0F14" w:rsidSect="006A7B9F">
          <w:footerReference w:type="first" r:id="rId28"/>
          <w:type w:val="oddPage"/>
          <w:pgSz w:w="11907" w:h="16840" w:code="9"/>
          <w:pgMar w:top="1134" w:right="1134" w:bottom="1134" w:left="1134" w:header="567" w:footer="567" w:gutter="0"/>
          <w:pgNumType w:start="3"/>
          <w:cols w:space="708"/>
          <w:vAlign w:val="both"/>
          <w:titlePg/>
          <w:docGrid w:linePitch="360"/>
        </w:sectPr>
      </w:pPr>
    </w:p>
    <w:p w14:paraId="7CBABAF3" w14:textId="77777777" w:rsidR="00ED026F" w:rsidRPr="00FC0F14" w:rsidRDefault="002B4C22" w:rsidP="00ED026F">
      <w:pPr>
        <w:pStyle w:val="ResNo"/>
        <w:rPr>
          <w:rtl/>
        </w:rPr>
      </w:pPr>
      <w:bookmarkStart w:id="10" w:name="_Toc111642708"/>
      <w:bookmarkStart w:id="11" w:name="_Toc111646776"/>
      <w:r w:rsidRPr="00FC0F14">
        <w:rPr>
          <w:rFonts w:hint="cs"/>
          <w:rtl/>
        </w:rPr>
        <w:t>القرار</w:t>
      </w:r>
      <w:r w:rsidR="004947CA" w:rsidRPr="00FC0F14">
        <w:rPr>
          <w:rtl/>
        </w:rPr>
        <w:t xml:space="preserve"> </w:t>
      </w:r>
      <w:r w:rsidR="004947CA" w:rsidRPr="00FC0F14">
        <w:rPr>
          <w:rStyle w:val="href"/>
        </w:rPr>
        <w:t>2</w:t>
      </w:r>
      <w:r w:rsidR="004947CA" w:rsidRPr="00FC0F14">
        <w:rPr>
          <w:rFonts w:hint="cs"/>
          <w:rtl/>
        </w:rPr>
        <w:t xml:space="preserve"> (</w:t>
      </w:r>
      <w:r w:rsidR="005A7487" w:rsidRPr="00FC0F14">
        <w:rPr>
          <w:rFonts w:hint="cs"/>
          <w:rtl/>
        </w:rPr>
        <w:t>المراجَع</w:t>
      </w:r>
      <w:r w:rsidR="004947CA" w:rsidRPr="00FC0F14">
        <w:rPr>
          <w:rFonts w:hint="cs"/>
          <w:rtl/>
        </w:rPr>
        <w:t xml:space="preserve"> في </w:t>
      </w:r>
      <w:r w:rsidR="004947CA" w:rsidRPr="00FC0F14">
        <w:rPr>
          <w:rFonts w:hint="cs"/>
          <w:rtl/>
          <w:lang w:val="en-GB"/>
        </w:rPr>
        <w:t xml:space="preserve">جنيف، </w:t>
      </w:r>
      <w:r w:rsidR="004947CA" w:rsidRPr="00FC0F14">
        <w:t>2022</w:t>
      </w:r>
      <w:r w:rsidR="004947CA" w:rsidRPr="00FC0F14">
        <w:rPr>
          <w:rFonts w:hint="cs"/>
          <w:rtl/>
        </w:rPr>
        <w:t>)</w:t>
      </w:r>
      <w:bookmarkEnd w:id="10"/>
      <w:bookmarkEnd w:id="11"/>
    </w:p>
    <w:p w14:paraId="22A2EDA5" w14:textId="77777777" w:rsidR="00ED026F" w:rsidRPr="00FC0F14" w:rsidRDefault="004947CA" w:rsidP="00ED026F">
      <w:pPr>
        <w:pStyle w:val="Restitle"/>
        <w:rPr>
          <w:rtl/>
        </w:rPr>
      </w:pPr>
      <w:bookmarkStart w:id="12" w:name="_Toc111642709"/>
      <w:bookmarkStart w:id="13" w:name="_Toc111646777"/>
      <w:r w:rsidRPr="00FC0F14">
        <w:rPr>
          <w:rFonts w:hint="cs"/>
          <w:rtl/>
        </w:rPr>
        <w:t>مسؤوليات لجان دراسات قطاع تقييس الاتصالات</w:t>
      </w:r>
      <w:r w:rsidR="00651A98" w:rsidRPr="00FC0F14">
        <w:rPr>
          <w:rFonts w:hint="cs"/>
          <w:rtl/>
        </w:rPr>
        <w:t xml:space="preserve"> للاتحاد الدولي للاتصالات</w:t>
      </w:r>
      <w:r w:rsidRPr="00FC0F14">
        <w:rPr>
          <w:rFonts w:hint="cs"/>
          <w:rtl/>
        </w:rPr>
        <w:t xml:space="preserve"> واختصاصاتها</w:t>
      </w:r>
      <w:bookmarkEnd w:id="12"/>
      <w:bookmarkEnd w:id="13"/>
    </w:p>
    <w:p w14:paraId="5F83A609" w14:textId="4840DDFC" w:rsidR="00ED026F" w:rsidRPr="00FC0F14" w:rsidRDefault="004947CA" w:rsidP="00ED026F">
      <w:pPr>
        <w:pStyle w:val="Resref"/>
        <w:keepNext/>
        <w:keepLines/>
        <w:overflowPunct w:val="0"/>
        <w:autoSpaceDE w:val="0"/>
        <w:autoSpaceDN w:val="0"/>
        <w:adjustRightInd w:val="0"/>
        <w:textAlignment w:val="baseline"/>
        <w:rPr>
          <w:iCs w:val="0"/>
          <w:rtl/>
        </w:rPr>
      </w:pPr>
      <w:r w:rsidRPr="00FC0F14">
        <w:rPr>
          <w:rtl/>
        </w:rPr>
        <w:t>(</w:t>
      </w:r>
      <w:r w:rsidRPr="00FC0F14">
        <w:rPr>
          <w:rFonts w:hint="eastAsia"/>
          <w:rtl/>
        </w:rPr>
        <w:t>هلسنكي،</w:t>
      </w:r>
      <w:r w:rsidRPr="00FC0F14">
        <w:rPr>
          <w:rtl/>
        </w:rPr>
        <w:t xml:space="preserve"> </w:t>
      </w:r>
      <w:r w:rsidRPr="00FC0F14">
        <w:t>1993</w:t>
      </w:r>
      <w:r w:rsidRPr="00FC0F14">
        <w:rPr>
          <w:rFonts w:hint="eastAsia"/>
          <w:rtl/>
        </w:rPr>
        <w:t>؛</w:t>
      </w:r>
      <w:r w:rsidRPr="00FC0F14">
        <w:rPr>
          <w:rtl/>
        </w:rPr>
        <w:t xml:space="preserve"> </w:t>
      </w:r>
      <w:r w:rsidRPr="00FC0F14">
        <w:rPr>
          <w:rFonts w:hint="eastAsia"/>
          <w:rtl/>
        </w:rPr>
        <w:t>جنيف،</w:t>
      </w:r>
      <w:r w:rsidRPr="00FC0F14">
        <w:rPr>
          <w:rtl/>
        </w:rPr>
        <w:t xml:space="preserve"> </w:t>
      </w:r>
      <w:r w:rsidRPr="00FC0F14">
        <w:t>1996</w:t>
      </w:r>
      <w:r w:rsidRPr="00FC0F14">
        <w:rPr>
          <w:rFonts w:hint="eastAsia"/>
          <w:rtl/>
        </w:rPr>
        <w:t>؛</w:t>
      </w:r>
      <w:r w:rsidRPr="00FC0F14">
        <w:rPr>
          <w:rtl/>
        </w:rPr>
        <w:t xml:space="preserve"> </w:t>
      </w:r>
      <w:r w:rsidRPr="00FC0F14">
        <w:rPr>
          <w:rFonts w:hint="eastAsia"/>
          <w:rtl/>
        </w:rPr>
        <w:t>مونتريال،</w:t>
      </w:r>
      <w:r w:rsidRPr="00FC0F14">
        <w:rPr>
          <w:rtl/>
        </w:rPr>
        <w:t xml:space="preserve"> </w:t>
      </w:r>
      <w:r w:rsidRPr="00FC0F14">
        <w:t>2000</w:t>
      </w:r>
      <w:r w:rsidRPr="00FC0F14">
        <w:rPr>
          <w:rFonts w:hint="eastAsia"/>
          <w:rtl/>
        </w:rPr>
        <w:t>؛</w:t>
      </w:r>
      <w:r w:rsidRPr="00FC0F14">
        <w:rPr>
          <w:rtl/>
        </w:rPr>
        <w:t xml:space="preserve"> </w:t>
      </w:r>
      <w:r w:rsidRPr="00FC0F14">
        <w:rPr>
          <w:rFonts w:hint="eastAsia"/>
          <w:rtl/>
        </w:rPr>
        <w:t>فلوريانوبوليس،</w:t>
      </w:r>
      <w:r w:rsidRPr="00FC0F14">
        <w:rPr>
          <w:rtl/>
        </w:rPr>
        <w:t xml:space="preserve"> </w:t>
      </w:r>
      <w:r w:rsidRPr="00FC0F14">
        <w:t>2004</w:t>
      </w:r>
      <w:r w:rsidRPr="00FC0F14">
        <w:rPr>
          <w:rFonts w:hint="eastAsia"/>
          <w:rtl/>
        </w:rPr>
        <w:t>؛</w:t>
      </w:r>
      <w:r w:rsidRPr="00FC0F14">
        <w:br/>
      </w:r>
      <w:r w:rsidRPr="00FC0F14">
        <w:rPr>
          <w:rFonts w:hint="eastAsia"/>
          <w:rtl/>
        </w:rPr>
        <w:t>جوهانسبرغ، </w:t>
      </w:r>
      <w:r w:rsidRPr="00FC0F14">
        <w:t>2008</w:t>
      </w:r>
      <w:r w:rsidRPr="00FC0F14">
        <w:rPr>
          <w:rFonts w:hint="eastAsia"/>
          <w:rtl/>
        </w:rPr>
        <w:t>؛</w:t>
      </w:r>
      <w:r w:rsidRPr="00FC0F14">
        <w:rPr>
          <w:rtl/>
        </w:rPr>
        <w:t xml:space="preserve"> </w:t>
      </w:r>
      <w:r w:rsidRPr="00FC0F14">
        <w:t>2009</w:t>
      </w:r>
      <w:r w:rsidR="004C1A0B">
        <w:rPr>
          <w:rStyle w:val="FootnoteReference"/>
          <w:rtl/>
          <w:lang w:bidi="ar-EG"/>
        </w:rPr>
        <w:footnoteReference w:customMarkFollows="1" w:id="9"/>
        <w:t>1</w:t>
      </w:r>
      <w:r w:rsidRPr="00FC0F14">
        <w:rPr>
          <w:rFonts w:hint="eastAsia"/>
          <w:rtl/>
          <w:lang w:bidi="ar-EG"/>
        </w:rPr>
        <w:t>؛</w:t>
      </w:r>
      <w:r w:rsidRPr="00FC0F14">
        <w:rPr>
          <w:rtl/>
        </w:rPr>
        <w:t xml:space="preserve"> </w:t>
      </w:r>
      <w:r w:rsidRPr="00FC0F14">
        <w:rPr>
          <w:rFonts w:hint="eastAsia"/>
          <w:rtl/>
        </w:rPr>
        <w:t>دبي،</w:t>
      </w:r>
      <w:r w:rsidRPr="00FC0F14">
        <w:rPr>
          <w:rtl/>
        </w:rPr>
        <w:t xml:space="preserve"> </w:t>
      </w:r>
      <w:r w:rsidRPr="00FC0F14">
        <w:t>2012</w:t>
      </w:r>
      <w:r w:rsidRPr="00FC0F14">
        <w:rPr>
          <w:rFonts w:hint="eastAsia"/>
          <w:rtl/>
        </w:rPr>
        <w:t>؛</w:t>
      </w:r>
      <w:r w:rsidRPr="00FC0F14">
        <w:rPr>
          <w:rtl/>
        </w:rPr>
        <w:t xml:space="preserve"> </w:t>
      </w:r>
      <w:r w:rsidRPr="00FC0F14">
        <w:t>2015</w:t>
      </w:r>
      <w:r w:rsidR="004C1A0B">
        <w:rPr>
          <w:rStyle w:val="FootnoteReference"/>
          <w:rtl/>
        </w:rPr>
        <w:footnoteReference w:customMarkFollows="1" w:id="10"/>
        <w:t>2</w:t>
      </w:r>
      <w:r w:rsidRPr="00FC0F14">
        <w:rPr>
          <w:rFonts w:hint="eastAsia"/>
          <w:rtl/>
        </w:rPr>
        <w:t>؛</w:t>
      </w:r>
      <w:r w:rsidRPr="00FC0F14">
        <w:rPr>
          <w:rtl/>
        </w:rPr>
        <w:t xml:space="preserve"> </w:t>
      </w:r>
      <w:r w:rsidRPr="00FC0F14">
        <w:t>2016</w:t>
      </w:r>
      <w:r w:rsidR="004C1A0B">
        <w:rPr>
          <w:rStyle w:val="FootnoteReference"/>
          <w:rtl/>
          <w:lang w:bidi="ar-EG"/>
        </w:rPr>
        <w:footnoteReference w:customMarkFollows="1" w:id="11"/>
        <w:t>3</w:t>
      </w:r>
      <w:r w:rsidRPr="00FC0F14">
        <w:rPr>
          <w:rFonts w:hint="eastAsia"/>
          <w:rtl/>
          <w:lang w:bidi="ar-EG"/>
        </w:rPr>
        <w:t>؛</w:t>
      </w:r>
      <w:r w:rsidRPr="00FC0F14">
        <w:rPr>
          <w:rtl/>
          <w:lang w:bidi="ar-EG"/>
        </w:rPr>
        <w:t xml:space="preserve"> </w:t>
      </w:r>
      <w:r w:rsidRPr="00FC0F14">
        <w:rPr>
          <w:rFonts w:hint="eastAsia"/>
          <w:rtl/>
          <w:lang w:bidi="ar-EG"/>
        </w:rPr>
        <w:t>الحمامات،</w:t>
      </w:r>
      <w:r w:rsidRPr="00FC0F14">
        <w:rPr>
          <w:rtl/>
          <w:lang w:bidi="ar-EG"/>
        </w:rPr>
        <w:t xml:space="preserve"> </w:t>
      </w:r>
      <w:r w:rsidRPr="00FC0F14">
        <w:rPr>
          <w:lang w:bidi="ar-EG"/>
        </w:rPr>
        <w:t>2016</w:t>
      </w:r>
      <w:r w:rsidRPr="00FC0F14">
        <w:rPr>
          <w:rFonts w:hint="cs"/>
          <w:rtl/>
          <w:lang w:bidi="ar-EG"/>
        </w:rPr>
        <w:t>؛</w:t>
      </w:r>
      <w:r w:rsidRPr="00FC0F14">
        <w:rPr>
          <w:rFonts w:hint="cs"/>
          <w:rtl/>
          <w:lang w:val="en-GB" w:bidi="ar-EG"/>
        </w:rPr>
        <w:t xml:space="preserve"> جنيف، 2022</w:t>
      </w:r>
      <w:r w:rsidRPr="00FC0F14">
        <w:rPr>
          <w:rtl/>
        </w:rPr>
        <w:t>)</w:t>
      </w:r>
    </w:p>
    <w:p w14:paraId="588591F7" w14:textId="77777777" w:rsidR="00ED026F" w:rsidRPr="00FC0F14" w:rsidRDefault="004947CA" w:rsidP="00ED026F">
      <w:pPr>
        <w:pStyle w:val="Normalaftertitle"/>
        <w:rPr>
          <w:lang w:bidi="ar-EG"/>
        </w:rPr>
      </w:pPr>
      <w:r w:rsidRPr="00FC0F14">
        <w:rPr>
          <w:rFonts w:hint="cs"/>
          <w:rtl/>
        </w:rPr>
        <w:t>إن الجمعية العالمية لتقييس الاتصالات (</w:t>
      </w:r>
      <w:r w:rsidRPr="00FC0F14">
        <w:rPr>
          <w:rFonts w:hint="cs"/>
          <w:rtl/>
          <w:lang w:bidi="ar-EG"/>
        </w:rPr>
        <w:t>جنيف، 2022</w:t>
      </w:r>
      <w:r w:rsidRPr="00FC0F14">
        <w:rPr>
          <w:rFonts w:hint="cs"/>
          <w:rtl/>
        </w:rPr>
        <w:t>)،</w:t>
      </w:r>
    </w:p>
    <w:p w14:paraId="173DA3C0" w14:textId="77777777" w:rsidR="00ED026F" w:rsidRPr="00FC0F14" w:rsidRDefault="004947CA" w:rsidP="00ED026F">
      <w:pPr>
        <w:pStyle w:val="Call"/>
        <w:spacing w:before="160"/>
        <w:rPr>
          <w:rtl/>
        </w:rPr>
      </w:pPr>
      <w:r w:rsidRPr="00FC0F14">
        <w:rPr>
          <w:rFonts w:hint="cs"/>
          <w:rtl/>
        </w:rPr>
        <w:t>إذ تدرك</w:t>
      </w:r>
    </w:p>
    <w:p w14:paraId="32BFA942" w14:textId="77777777" w:rsidR="00ED026F" w:rsidRPr="00FC0F14" w:rsidRDefault="004947CA" w:rsidP="00ED026F">
      <w:pPr>
        <w:rPr>
          <w:rtl/>
        </w:rPr>
      </w:pPr>
      <w:r w:rsidRPr="00FC0F14">
        <w:rPr>
          <w:rFonts w:hint="cs"/>
          <w:i/>
          <w:iCs/>
          <w:rtl/>
        </w:rPr>
        <w:t xml:space="preserve"> </w:t>
      </w:r>
      <w:r w:rsidRPr="00FC0F14">
        <w:rPr>
          <w:rFonts w:hint="eastAsia"/>
          <w:i/>
          <w:iCs/>
          <w:rtl/>
        </w:rPr>
        <w:t>أ</w:t>
      </w:r>
      <w:r w:rsidRPr="00FC0F14">
        <w:rPr>
          <w:i/>
          <w:iCs/>
          <w:rtl/>
        </w:rPr>
        <w:t xml:space="preserve"> )</w:t>
      </w:r>
      <w:r w:rsidRPr="00FC0F14">
        <w:rPr>
          <w:i/>
          <w:iCs/>
          <w:rtl/>
        </w:rPr>
        <w:tab/>
      </w:r>
      <w:r w:rsidRPr="00FC0F14">
        <w:rPr>
          <w:rFonts w:hint="cs"/>
          <w:rtl/>
        </w:rPr>
        <w:t xml:space="preserve">أن </w:t>
      </w:r>
      <w:r w:rsidRPr="00FC0F14">
        <w:rPr>
          <w:rtl/>
        </w:rPr>
        <w:t>قطاع تقييس الاتصالات</w:t>
      </w:r>
      <w:r w:rsidRPr="00FC0F14">
        <w:rPr>
          <w:rFonts w:hint="cs"/>
          <w:rtl/>
        </w:rPr>
        <w:t xml:space="preserve"> بالاتحاد الدولي للاتصالات </w:t>
      </w:r>
      <w:r w:rsidRPr="00FC0F14">
        <w:t>(ITU-T)</w:t>
      </w:r>
      <w:r w:rsidRPr="00FC0F14">
        <w:rPr>
          <w:rFonts w:hint="cs"/>
          <w:rtl/>
        </w:rPr>
        <w:t xml:space="preserve"> مخول</w:t>
      </w:r>
      <w:r w:rsidRPr="00FC0F14">
        <w:rPr>
          <w:rtl/>
        </w:rPr>
        <w:t xml:space="preserve"> </w:t>
      </w:r>
      <w:r w:rsidRPr="00FC0F14">
        <w:rPr>
          <w:rFonts w:hint="cs"/>
          <w:rtl/>
        </w:rPr>
        <w:t>ب</w:t>
      </w:r>
      <w:r w:rsidRPr="00FC0F14">
        <w:rPr>
          <w:rtl/>
        </w:rPr>
        <w:t xml:space="preserve">دراسة </w:t>
      </w:r>
      <w:r w:rsidRPr="00FC0F14">
        <w:rPr>
          <w:rFonts w:hint="eastAsia"/>
          <w:rtl/>
        </w:rPr>
        <w:t>وإعداد</w:t>
      </w:r>
      <w:r w:rsidRPr="00FC0F14">
        <w:rPr>
          <w:rtl/>
        </w:rPr>
        <w:t xml:space="preserve"> نواتج بشأن القضايا التقنية والاقتصادية والسياساتية المتعلقة بالاتصالات/تكنولوجيا المعلومات والاتصالات</w:t>
      </w:r>
      <w:r w:rsidRPr="00FC0F14">
        <w:rPr>
          <w:rFonts w:hint="cs"/>
          <w:rtl/>
        </w:rPr>
        <w:t xml:space="preserve"> </w:t>
      </w:r>
      <w:r w:rsidRPr="00FC0F14">
        <w:t>(ICT)</w:t>
      </w:r>
      <w:r w:rsidR="00651A98" w:rsidRPr="00FC0F14">
        <w:rPr>
          <w:rFonts w:hint="cs"/>
          <w:rtl/>
        </w:rPr>
        <w:t>،</w:t>
      </w:r>
      <w:r w:rsidRPr="00FC0F14">
        <w:rPr>
          <w:rtl/>
        </w:rPr>
        <w:t xml:space="preserve"> </w:t>
      </w:r>
      <w:r w:rsidRPr="00FC0F14">
        <w:rPr>
          <w:rFonts w:hint="cs"/>
          <w:rtl/>
        </w:rPr>
        <w:t>على النحو المنصوص عليه في</w:t>
      </w:r>
      <w:r w:rsidR="00037CAD" w:rsidRPr="00FC0F14">
        <w:rPr>
          <w:rFonts w:hint="eastAsia"/>
          <w:rtl/>
        </w:rPr>
        <w:t> </w:t>
      </w:r>
      <w:r w:rsidRPr="00FC0F14">
        <w:rPr>
          <w:rtl/>
        </w:rPr>
        <w:t>المواد</w:t>
      </w:r>
      <w:r w:rsidRPr="00FC0F14">
        <w:rPr>
          <w:rFonts w:hint="cs"/>
          <w:rtl/>
        </w:rPr>
        <w:t> </w:t>
      </w:r>
      <w:r w:rsidRPr="00FC0F14">
        <w:rPr>
          <w:lang w:val="en-GB"/>
        </w:rPr>
        <w:t>17</w:t>
      </w:r>
      <w:r w:rsidRPr="00FC0F14">
        <w:rPr>
          <w:rFonts w:hint="cs"/>
          <w:rtl/>
        </w:rPr>
        <w:t xml:space="preserve"> و</w:t>
      </w:r>
      <w:r w:rsidRPr="00FC0F14">
        <w:rPr>
          <w:lang w:val="en-GB"/>
        </w:rPr>
        <w:t>18</w:t>
      </w:r>
      <w:r w:rsidRPr="00FC0F14">
        <w:rPr>
          <w:rFonts w:hint="cs"/>
          <w:rtl/>
        </w:rPr>
        <w:t xml:space="preserve"> و</w:t>
      </w:r>
      <w:r w:rsidRPr="00FC0F14">
        <w:rPr>
          <w:lang w:val="en-GB"/>
        </w:rPr>
        <w:t>19</w:t>
      </w:r>
      <w:r w:rsidRPr="00FC0F14">
        <w:rPr>
          <w:rFonts w:hint="cs"/>
          <w:rtl/>
        </w:rPr>
        <w:t xml:space="preserve"> و</w:t>
      </w:r>
      <w:r w:rsidRPr="00FC0F14">
        <w:rPr>
          <w:lang w:val="en-GB"/>
        </w:rPr>
        <w:t>20</w:t>
      </w:r>
      <w:r w:rsidRPr="00FC0F14">
        <w:rPr>
          <w:rFonts w:hint="cs"/>
          <w:rtl/>
        </w:rPr>
        <w:t xml:space="preserve"> </w:t>
      </w:r>
      <w:r w:rsidRPr="00FC0F14">
        <w:rPr>
          <w:rtl/>
        </w:rPr>
        <w:t xml:space="preserve">من دستور الاتحاد والمواد </w:t>
      </w:r>
      <w:r w:rsidRPr="00FC0F14">
        <w:rPr>
          <w:lang w:val="en-GB"/>
        </w:rPr>
        <w:t>13</w:t>
      </w:r>
      <w:r w:rsidRPr="00FC0F14">
        <w:rPr>
          <w:rFonts w:hint="cs"/>
          <w:rtl/>
        </w:rPr>
        <w:t xml:space="preserve"> و</w:t>
      </w:r>
      <w:r w:rsidRPr="00FC0F14">
        <w:rPr>
          <w:lang w:val="en-GB"/>
        </w:rPr>
        <w:t>14</w:t>
      </w:r>
      <w:r w:rsidRPr="00FC0F14">
        <w:rPr>
          <w:rFonts w:hint="cs"/>
          <w:rtl/>
          <w:lang w:val="en-GB"/>
        </w:rPr>
        <w:t xml:space="preserve"> و</w:t>
      </w:r>
      <w:r w:rsidRPr="00FC0F14">
        <w:rPr>
          <w:lang w:val="en-GB"/>
        </w:rPr>
        <w:t>14A</w:t>
      </w:r>
      <w:r w:rsidRPr="00FC0F14">
        <w:rPr>
          <w:rFonts w:hint="cs"/>
          <w:rtl/>
        </w:rPr>
        <w:t xml:space="preserve"> و</w:t>
      </w:r>
      <w:r w:rsidRPr="00FC0F14">
        <w:rPr>
          <w:lang w:val="en-GB"/>
        </w:rPr>
        <w:t>15</w:t>
      </w:r>
      <w:r w:rsidRPr="00FC0F14">
        <w:rPr>
          <w:rFonts w:hint="cs"/>
          <w:rtl/>
          <w:lang w:val="en-GB"/>
        </w:rPr>
        <w:t xml:space="preserve"> و</w:t>
      </w:r>
      <w:r w:rsidRPr="00FC0F14">
        <w:rPr>
          <w:lang w:val="en-GB"/>
        </w:rPr>
        <w:t>20</w:t>
      </w:r>
      <w:r w:rsidRPr="00FC0F14">
        <w:rPr>
          <w:rFonts w:hint="cs"/>
          <w:rtl/>
        </w:rPr>
        <w:t xml:space="preserve"> </w:t>
      </w:r>
      <w:r w:rsidRPr="00FC0F14">
        <w:rPr>
          <w:rtl/>
        </w:rPr>
        <w:t>من اتفاقية الاتحاد</w:t>
      </w:r>
      <w:r w:rsidRPr="00FC0F14">
        <w:rPr>
          <w:rFonts w:hint="cs"/>
          <w:rtl/>
        </w:rPr>
        <w:t>؛</w:t>
      </w:r>
    </w:p>
    <w:p w14:paraId="7DCD1EC4" w14:textId="77777777" w:rsidR="00ED026F" w:rsidRPr="00FC0F14" w:rsidRDefault="004947CA" w:rsidP="00ED026F">
      <w:pPr>
        <w:rPr>
          <w:rtl/>
        </w:rPr>
      </w:pPr>
      <w:r w:rsidRPr="00FC0F14">
        <w:rPr>
          <w:rFonts w:hint="eastAsia"/>
          <w:i/>
          <w:iCs/>
          <w:rtl/>
        </w:rPr>
        <w:t>ب</w:t>
      </w:r>
      <w:r w:rsidRPr="00FC0F14">
        <w:rPr>
          <w:i/>
          <w:iCs/>
          <w:rtl/>
        </w:rPr>
        <w:t>)</w:t>
      </w:r>
      <w:r w:rsidRPr="00FC0F14">
        <w:rPr>
          <w:rtl/>
        </w:rPr>
        <w:tab/>
      </w:r>
      <w:r w:rsidRPr="00FC0F14">
        <w:rPr>
          <w:rFonts w:hint="cs"/>
          <w:rtl/>
        </w:rPr>
        <w:t>أن القرارات ذات الصلة</w:t>
      </w:r>
      <w:r w:rsidRPr="00FC0F14">
        <w:rPr>
          <w:rtl/>
        </w:rPr>
        <w:t xml:space="preserve"> </w:t>
      </w:r>
      <w:r w:rsidRPr="00FC0F14">
        <w:rPr>
          <w:rFonts w:hint="cs"/>
          <w:rtl/>
        </w:rPr>
        <w:t xml:space="preserve">الصادرة عن </w:t>
      </w:r>
      <w:r w:rsidRPr="00FC0F14">
        <w:rPr>
          <w:rtl/>
        </w:rPr>
        <w:t xml:space="preserve">مؤتمر المندوبين المفوضين </w:t>
      </w:r>
      <w:r w:rsidRPr="00FC0F14">
        <w:rPr>
          <w:rFonts w:hint="cs"/>
          <w:rtl/>
        </w:rPr>
        <w:t>للاتحاد</w:t>
      </w:r>
      <w:r w:rsidRPr="00FC0F14">
        <w:rPr>
          <w:rtl/>
        </w:rPr>
        <w:t xml:space="preserve"> </w:t>
      </w:r>
      <w:r w:rsidRPr="00FC0F14">
        <w:rPr>
          <w:rFonts w:hint="cs"/>
          <w:rtl/>
        </w:rPr>
        <w:t>تكلف قطاع تقييس الاتصالات</w:t>
      </w:r>
      <w:r w:rsidRPr="00FC0F14">
        <w:rPr>
          <w:rtl/>
        </w:rPr>
        <w:t xml:space="preserve"> بدراسة وإعداد نواتج</w:t>
      </w:r>
      <w:r w:rsidRPr="00FC0F14">
        <w:rPr>
          <w:rFonts w:hint="cs"/>
          <w:rtl/>
        </w:rPr>
        <w:t>،</w:t>
      </w:r>
      <w:r w:rsidRPr="00FC0F14">
        <w:rPr>
          <w:rtl/>
        </w:rPr>
        <w:t xml:space="preserve"> بما في ذلك توصيات</w:t>
      </w:r>
      <w:r w:rsidRPr="00FC0F14">
        <w:rPr>
          <w:rFonts w:hint="cs"/>
          <w:rtl/>
        </w:rPr>
        <w:t>،</w:t>
      </w:r>
      <w:r w:rsidRPr="00FC0F14">
        <w:rPr>
          <w:rtl/>
        </w:rPr>
        <w:t xml:space="preserve"> في مجالات</w:t>
      </w:r>
      <w:r w:rsidRPr="00FC0F14">
        <w:rPr>
          <w:rFonts w:hint="cs"/>
          <w:rtl/>
        </w:rPr>
        <w:t xml:space="preserve"> عديدة</w:t>
      </w:r>
      <w:r w:rsidRPr="00FC0F14">
        <w:rPr>
          <w:rtl/>
        </w:rPr>
        <w:t>؛</w:t>
      </w:r>
    </w:p>
    <w:p w14:paraId="41224495" w14:textId="77777777" w:rsidR="00ED026F" w:rsidRPr="00FC0F14" w:rsidRDefault="004947CA" w:rsidP="00ED026F">
      <w:pPr>
        <w:rPr>
          <w:rtl/>
        </w:rPr>
      </w:pPr>
      <w:r w:rsidRPr="00FC0F14">
        <w:rPr>
          <w:rFonts w:hint="eastAsia"/>
          <w:i/>
          <w:iCs/>
          <w:rtl/>
        </w:rPr>
        <w:t>ج</w:t>
      </w:r>
      <w:r w:rsidRPr="00FC0F14">
        <w:rPr>
          <w:i/>
          <w:iCs/>
          <w:rtl/>
        </w:rPr>
        <w:t>)</w:t>
      </w:r>
      <w:r w:rsidRPr="00FC0F14">
        <w:rPr>
          <w:rtl/>
        </w:rPr>
        <w:tab/>
      </w:r>
      <w:r w:rsidRPr="00FC0F14">
        <w:rPr>
          <w:rFonts w:hint="cs"/>
          <w:rtl/>
        </w:rPr>
        <w:t xml:space="preserve">أن </w:t>
      </w:r>
      <w:r w:rsidRPr="00FC0F14">
        <w:rPr>
          <w:rtl/>
        </w:rPr>
        <w:t xml:space="preserve">التكنولوجيات الجديدة والناشئة سيكون لها </w:t>
      </w:r>
      <w:r w:rsidRPr="00FC0F14">
        <w:rPr>
          <w:rFonts w:hint="cs"/>
          <w:rtl/>
        </w:rPr>
        <w:t>تأثير</w:t>
      </w:r>
      <w:r w:rsidRPr="00FC0F14">
        <w:rPr>
          <w:rtl/>
        </w:rPr>
        <w:t xml:space="preserve"> ملحوظ على الاتصالات/تكنولوجيا المعلومات والاتصالات، وأن هناك حاجة إلى أن يلبي قطاع تقييس الاتصالات مصالح أعضائه من خلال </w:t>
      </w:r>
      <w:r w:rsidRPr="00FC0F14">
        <w:rPr>
          <w:rFonts w:hint="eastAsia"/>
          <w:rtl/>
        </w:rPr>
        <w:t>مواكبة</w:t>
      </w:r>
      <w:r w:rsidRPr="00FC0F14">
        <w:rPr>
          <w:rFonts w:hint="cs"/>
          <w:rtl/>
        </w:rPr>
        <w:t xml:space="preserve"> هذه التطورات</w:t>
      </w:r>
      <w:r w:rsidRPr="00FC0F14">
        <w:rPr>
          <w:rtl/>
        </w:rPr>
        <w:t xml:space="preserve"> في </w:t>
      </w:r>
      <w:r w:rsidRPr="00FC0F14">
        <w:rPr>
          <w:rFonts w:hint="cs"/>
          <w:rtl/>
        </w:rPr>
        <w:t xml:space="preserve">مجال </w:t>
      </w:r>
      <w:r w:rsidRPr="00FC0F14">
        <w:rPr>
          <w:rtl/>
        </w:rPr>
        <w:t>التكنولوجيا</w:t>
      </w:r>
      <w:r w:rsidRPr="00FC0F14">
        <w:rPr>
          <w:rFonts w:hint="cs"/>
          <w:rtl/>
        </w:rPr>
        <w:t xml:space="preserve"> </w:t>
      </w:r>
      <w:r w:rsidRPr="00FC0F14">
        <w:rPr>
          <w:rtl/>
        </w:rPr>
        <w:t>من أجل النهوض بالاتصالات/تكنولوجيا المعلومات والاتصالات</w:t>
      </w:r>
      <w:r w:rsidRPr="00FC0F14">
        <w:rPr>
          <w:rFonts w:hint="cs"/>
          <w:rtl/>
        </w:rPr>
        <w:t>؛</w:t>
      </w:r>
    </w:p>
    <w:p w14:paraId="5AADD9E0" w14:textId="77777777" w:rsidR="00ED026F" w:rsidRPr="00FC0F14" w:rsidRDefault="004947CA" w:rsidP="00ED026F">
      <w:pPr>
        <w:rPr>
          <w:rtl/>
        </w:rPr>
      </w:pPr>
      <w:r w:rsidRPr="00FC0F14">
        <w:rPr>
          <w:rFonts w:hint="eastAsia"/>
          <w:i/>
          <w:iCs/>
          <w:rtl/>
        </w:rPr>
        <w:t>د</w:t>
      </w:r>
      <w:r w:rsidRPr="00FC0F14">
        <w:rPr>
          <w:i/>
          <w:iCs/>
          <w:rtl/>
        </w:rPr>
        <w:t xml:space="preserve"> )</w:t>
      </w:r>
      <w:r w:rsidRPr="00FC0F14">
        <w:rPr>
          <w:rtl/>
        </w:rPr>
        <w:tab/>
      </w:r>
      <w:r w:rsidRPr="00FC0F14">
        <w:rPr>
          <w:rFonts w:hint="eastAsia"/>
          <w:rtl/>
        </w:rPr>
        <w:t>القرارات</w:t>
      </w:r>
      <w:r w:rsidRPr="00FC0F14">
        <w:rPr>
          <w:rtl/>
        </w:rPr>
        <w:t xml:space="preserve"> </w:t>
      </w:r>
      <w:r w:rsidRPr="00FC0F14">
        <w:rPr>
          <w:rFonts w:hint="eastAsia"/>
          <w:rtl/>
        </w:rPr>
        <w:t>التي</w:t>
      </w:r>
      <w:r w:rsidRPr="00FC0F14">
        <w:rPr>
          <w:rtl/>
        </w:rPr>
        <w:t xml:space="preserve"> </w:t>
      </w:r>
      <w:r w:rsidRPr="00FC0F14">
        <w:rPr>
          <w:rFonts w:hint="eastAsia"/>
          <w:rtl/>
        </w:rPr>
        <w:t>اعتمدتها</w:t>
      </w:r>
      <w:r w:rsidRPr="00FC0F14">
        <w:rPr>
          <w:rtl/>
        </w:rPr>
        <w:t xml:space="preserve"> </w:t>
      </w:r>
      <w:r w:rsidRPr="00FC0F14">
        <w:rPr>
          <w:rFonts w:hint="eastAsia"/>
          <w:rtl/>
        </w:rPr>
        <w:t>هذه</w:t>
      </w:r>
      <w:r w:rsidRPr="00FC0F14">
        <w:rPr>
          <w:rtl/>
        </w:rPr>
        <w:t xml:space="preserve"> </w:t>
      </w:r>
      <w:r w:rsidRPr="00FC0F14">
        <w:rPr>
          <w:rFonts w:hint="eastAsia"/>
          <w:rtl/>
        </w:rPr>
        <w:t>الجمعية</w:t>
      </w:r>
      <w:r w:rsidRPr="00FC0F14">
        <w:rPr>
          <w:rtl/>
        </w:rPr>
        <w:t xml:space="preserve"> </w:t>
      </w:r>
      <w:r w:rsidRPr="00FC0F14">
        <w:rPr>
          <w:rFonts w:hint="eastAsia"/>
          <w:rtl/>
        </w:rPr>
        <w:t>وما</w:t>
      </w:r>
      <w:r w:rsidRPr="00FC0F14">
        <w:rPr>
          <w:rtl/>
        </w:rPr>
        <w:t xml:space="preserve"> </w:t>
      </w:r>
      <w:r w:rsidRPr="00FC0F14">
        <w:rPr>
          <w:rFonts w:hint="eastAsia"/>
          <w:rtl/>
        </w:rPr>
        <w:t>تتضمنه</w:t>
      </w:r>
      <w:r w:rsidRPr="00FC0F14">
        <w:rPr>
          <w:rtl/>
        </w:rPr>
        <w:t xml:space="preserve"> </w:t>
      </w:r>
      <w:r w:rsidRPr="00FC0F14">
        <w:rPr>
          <w:rFonts w:hint="eastAsia"/>
          <w:rtl/>
        </w:rPr>
        <w:t>من</w:t>
      </w:r>
      <w:r w:rsidRPr="00FC0F14">
        <w:rPr>
          <w:rtl/>
        </w:rPr>
        <w:t xml:space="preserve"> </w:t>
      </w:r>
      <w:r w:rsidRPr="00FC0F14">
        <w:rPr>
          <w:rFonts w:hint="eastAsia"/>
          <w:rtl/>
        </w:rPr>
        <w:t>تعليمات</w:t>
      </w:r>
      <w:r w:rsidRPr="00FC0F14">
        <w:rPr>
          <w:rtl/>
        </w:rPr>
        <w:t xml:space="preserve"> </w:t>
      </w:r>
      <w:r w:rsidRPr="00FC0F14">
        <w:rPr>
          <w:rFonts w:hint="eastAsia"/>
          <w:rtl/>
        </w:rPr>
        <w:t>كثيرة</w:t>
      </w:r>
      <w:r w:rsidRPr="00FC0F14">
        <w:rPr>
          <w:rtl/>
        </w:rPr>
        <w:t xml:space="preserve"> </w:t>
      </w:r>
      <w:r w:rsidRPr="00FC0F14">
        <w:rPr>
          <w:rFonts w:hint="eastAsia"/>
          <w:rtl/>
        </w:rPr>
        <w:t>وآثار</w:t>
      </w:r>
      <w:r w:rsidRPr="00FC0F14">
        <w:rPr>
          <w:rtl/>
        </w:rPr>
        <w:t xml:space="preserve"> </w:t>
      </w:r>
      <w:r w:rsidRPr="00FC0F14">
        <w:rPr>
          <w:rFonts w:hint="eastAsia"/>
          <w:rtl/>
        </w:rPr>
        <w:t>مترتبة</w:t>
      </w:r>
      <w:r w:rsidRPr="00FC0F14">
        <w:rPr>
          <w:rtl/>
        </w:rPr>
        <w:t xml:space="preserve"> </w:t>
      </w:r>
      <w:r w:rsidRPr="00FC0F14">
        <w:rPr>
          <w:rFonts w:hint="eastAsia"/>
          <w:rtl/>
        </w:rPr>
        <w:t>عليها</w:t>
      </w:r>
      <w:r w:rsidRPr="00FC0F14">
        <w:rPr>
          <w:rtl/>
        </w:rPr>
        <w:t xml:space="preserve"> </w:t>
      </w:r>
      <w:r w:rsidRPr="00FC0F14">
        <w:rPr>
          <w:rFonts w:hint="eastAsia"/>
          <w:rtl/>
        </w:rPr>
        <w:t>فيما يتعلق</w:t>
      </w:r>
      <w:r w:rsidRPr="00FC0F14">
        <w:rPr>
          <w:rtl/>
        </w:rPr>
        <w:t xml:space="preserve"> </w:t>
      </w:r>
      <w:r w:rsidRPr="00FC0F14">
        <w:rPr>
          <w:rFonts w:hint="eastAsia"/>
          <w:rtl/>
        </w:rPr>
        <w:t>بأعمال</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المعنية،</w:t>
      </w:r>
    </w:p>
    <w:p w14:paraId="5A8C46BB" w14:textId="77777777" w:rsidR="00ED026F" w:rsidRPr="00FC0F14" w:rsidRDefault="004947CA" w:rsidP="00ED026F">
      <w:pPr>
        <w:pStyle w:val="Call"/>
        <w:rPr>
          <w:rtl/>
        </w:rPr>
      </w:pPr>
      <w:r w:rsidRPr="00FC0F14">
        <w:rPr>
          <w:rtl/>
        </w:rPr>
        <w:t>وإذ تضع في اعتبارها</w:t>
      </w:r>
    </w:p>
    <w:p w14:paraId="52826466" w14:textId="77777777" w:rsidR="00ED026F" w:rsidRPr="00FC0F14" w:rsidRDefault="004947CA" w:rsidP="00ED026F">
      <w:pPr>
        <w:rPr>
          <w:rtl/>
        </w:rPr>
      </w:pPr>
      <w:r w:rsidRPr="00FC0F14">
        <w:rPr>
          <w:i/>
          <w:iCs/>
          <w:rtl/>
        </w:rPr>
        <w:t xml:space="preserve"> أ )</w:t>
      </w:r>
      <w:r w:rsidRPr="00FC0F14">
        <w:rPr>
          <w:rtl/>
        </w:rPr>
        <w:tab/>
        <w:t xml:space="preserve">أن من الضروري تحديد اختصاصات كل لجنة من لجان الدراسات بوضوح </w:t>
      </w:r>
      <w:r w:rsidRPr="00FC0F14">
        <w:rPr>
          <w:rFonts w:hint="cs"/>
          <w:rtl/>
        </w:rPr>
        <w:t xml:space="preserve">للتخفيف من </w:t>
      </w:r>
      <w:r w:rsidRPr="00FC0F14">
        <w:rPr>
          <w:rtl/>
        </w:rPr>
        <w:t xml:space="preserve">الازدواجية في </w:t>
      </w:r>
      <w:r w:rsidRPr="00FC0F14">
        <w:rPr>
          <w:rFonts w:hint="cs"/>
          <w:rtl/>
        </w:rPr>
        <w:t xml:space="preserve">العمل </w:t>
      </w:r>
      <w:r w:rsidRPr="00FC0F14">
        <w:rPr>
          <w:rtl/>
        </w:rPr>
        <w:t>بينها وضمان اتساق برنامج عمل قطاع تقييس الاتصالات في الاتحاد بصفة عامة؛</w:t>
      </w:r>
    </w:p>
    <w:p w14:paraId="6F528F8B" w14:textId="77777777" w:rsidR="00ED026F" w:rsidRPr="00FC0F14" w:rsidRDefault="004947CA" w:rsidP="00ED026F">
      <w:pPr>
        <w:rPr>
          <w:rtl/>
        </w:rPr>
      </w:pPr>
      <w:r w:rsidRPr="00FC0F14">
        <w:rPr>
          <w:i/>
          <w:iCs/>
          <w:rtl/>
        </w:rPr>
        <w:t>ب)</w:t>
      </w:r>
      <w:r w:rsidRPr="00FC0F14">
        <w:rPr>
          <w:rtl/>
        </w:rPr>
        <w:tab/>
        <w:t>أن قطاع تقييس الاتصالات عليه أن يتطور لكي يحافظ على أهميته لبيئة الاتصالات المتغيرة ولمصالح أعضائه؛</w:t>
      </w:r>
    </w:p>
    <w:p w14:paraId="4D59B651" w14:textId="77777777" w:rsidR="00ED026F" w:rsidRPr="00FC0F14" w:rsidRDefault="004947CA" w:rsidP="00ED026F">
      <w:pPr>
        <w:rPr>
          <w:rtl/>
        </w:rPr>
      </w:pPr>
      <w:r w:rsidRPr="00FC0F14">
        <w:rPr>
          <w:i/>
          <w:iCs/>
          <w:rtl/>
        </w:rPr>
        <w:t>ج)</w:t>
      </w:r>
      <w:r w:rsidRPr="00FC0F14">
        <w:rPr>
          <w:rtl/>
        </w:rPr>
        <w:tab/>
        <w:t xml:space="preserve">أن توحيد مكان عقد اجتماعات لجان الدراسات أو فرق العمل أو أفرقة المقرِّرين </w:t>
      </w:r>
      <w:r w:rsidRPr="00FC0F14">
        <w:rPr>
          <w:rFonts w:hint="cs"/>
          <w:rtl/>
        </w:rPr>
        <w:t xml:space="preserve">كان </w:t>
      </w:r>
      <w:r w:rsidRPr="00FC0F14">
        <w:rPr>
          <w:rtl/>
        </w:rPr>
        <w:t xml:space="preserve">أيضاً وسيلة </w:t>
      </w:r>
      <w:r w:rsidRPr="00FC0F14">
        <w:rPr>
          <w:rFonts w:hint="cs"/>
          <w:rtl/>
        </w:rPr>
        <w:t xml:space="preserve">للتخفيف من </w:t>
      </w:r>
      <w:r w:rsidRPr="00FC0F14">
        <w:rPr>
          <w:rtl/>
        </w:rPr>
        <w:t>ازدواج</w:t>
      </w:r>
      <w:r w:rsidRPr="00FC0F14">
        <w:rPr>
          <w:rFonts w:hint="cs"/>
          <w:rtl/>
        </w:rPr>
        <w:t>ية</w:t>
      </w:r>
      <w:r w:rsidRPr="00FC0F14">
        <w:rPr>
          <w:rtl/>
        </w:rPr>
        <w:t xml:space="preserve"> العمل ولتحسين كفاءة العمل. ومن الناحية العملية، يؤدي توحيد مكان عقد الاجتماعات إلى:</w:t>
      </w:r>
    </w:p>
    <w:p w14:paraId="05B40DC8" w14:textId="77777777" w:rsidR="00ED026F" w:rsidRPr="00FC0F14" w:rsidRDefault="00920218" w:rsidP="00DE6B7F">
      <w:pPr>
        <w:pStyle w:val="Bulletlist1"/>
        <w:rPr>
          <w:rtl/>
        </w:rPr>
      </w:pPr>
      <w:r w:rsidRPr="00FC0F14">
        <w:rPr>
          <w:rFonts w:hint="cs"/>
          <w:rtl/>
        </w:rPr>
        <w:t>–</w:t>
      </w:r>
      <w:r w:rsidR="004947CA" w:rsidRPr="00FC0F14">
        <w:rPr>
          <w:rtl/>
        </w:rPr>
        <w:tab/>
        <w:t>مشاركة الحاضرين في أعمال أكثر من لجنة دراسات واحدة؛</w:t>
      </w:r>
    </w:p>
    <w:p w14:paraId="678168A7" w14:textId="77777777" w:rsidR="00ED026F" w:rsidRPr="00FC0F14" w:rsidRDefault="00920218" w:rsidP="00DE6B7F">
      <w:pPr>
        <w:pStyle w:val="Bulletlist1"/>
        <w:rPr>
          <w:rtl/>
        </w:rPr>
      </w:pPr>
      <w:r w:rsidRPr="00FC0F14">
        <w:rPr>
          <w:rFonts w:hint="cs"/>
          <w:rtl/>
        </w:rPr>
        <w:t>–</w:t>
      </w:r>
      <w:r w:rsidR="004947CA" w:rsidRPr="00FC0F14">
        <w:rPr>
          <w:rtl/>
        </w:rPr>
        <w:tab/>
        <w:t>تقليل الحاجة إلى تبادل بيانات الاتصال بين لجان الدراسات المعنية؛</w:t>
      </w:r>
    </w:p>
    <w:p w14:paraId="6A98B4F1" w14:textId="77777777" w:rsidR="00ED026F" w:rsidRPr="00FC0F14" w:rsidRDefault="00920218" w:rsidP="00DE6B7F">
      <w:pPr>
        <w:pStyle w:val="Bulletlist1"/>
        <w:rPr>
          <w:rtl/>
        </w:rPr>
      </w:pPr>
      <w:r w:rsidRPr="00FC0F14">
        <w:rPr>
          <w:rFonts w:hint="cs"/>
          <w:rtl/>
        </w:rPr>
        <w:t>–</w:t>
      </w:r>
      <w:r w:rsidR="004947CA" w:rsidRPr="00FC0F14">
        <w:rPr>
          <w:rtl/>
        </w:rPr>
        <w:tab/>
        <w:t>توفير التكاليف على الاتحاد وأعضائه والخبراء الآخرين؛</w:t>
      </w:r>
    </w:p>
    <w:p w14:paraId="7F627F6D" w14:textId="77777777" w:rsidR="00920218" w:rsidRPr="00FC0F14" w:rsidRDefault="00920218" w:rsidP="00920218">
      <w:pPr>
        <w:rPr>
          <w:rtl/>
        </w:rPr>
      </w:pPr>
      <w:r w:rsidRPr="00FC0F14">
        <w:rPr>
          <w:rtl/>
        </w:rPr>
        <w:br w:type="page"/>
      </w:r>
    </w:p>
    <w:p w14:paraId="00BF7ECC" w14:textId="77777777" w:rsidR="00ED026F" w:rsidRPr="00FC0F14" w:rsidRDefault="004947CA" w:rsidP="00ED026F">
      <w:pPr>
        <w:rPr>
          <w:rtl/>
        </w:rPr>
      </w:pPr>
      <w:r w:rsidRPr="00FC0F14">
        <w:rPr>
          <w:i/>
          <w:iCs/>
          <w:rtl/>
        </w:rPr>
        <w:t>د )</w:t>
      </w:r>
      <w:r w:rsidRPr="00FC0F14">
        <w:rPr>
          <w:rtl/>
        </w:rPr>
        <w:tab/>
        <w:t>أن</w:t>
      </w:r>
      <w:r w:rsidR="003125BA" w:rsidRPr="00FC0F14">
        <w:rPr>
          <w:rFonts w:hint="cs"/>
          <w:rtl/>
        </w:rPr>
        <w:t xml:space="preserve"> </w:t>
      </w:r>
      <w:r w:rsidRPr="00FC0F14">
        <w:rPr>
          <w:rtl/>
        </w:rPr>
        <w:t>الجمعية العالمية لتقييس الاتصالات</w:t>
      </w:r>
      <w:r w:rsidRPr="00FC0F14">
        <w:rPr>
          <w:rFonts w:hint="cs"/>
          <w:rtl/>
        </w:rPr>
        <w:t> </w:t>
      </w:r>
      <w:r w:rsidRPr="00FC0F14">
        <w:t>(WTSA)</w:t>
      </w:r>
      <w:r w:rsidRPr="00FC0F14">
        <w:rPr>
          <w:rtl/>
        </w:rPr>
        <w:t xml:space="preserve"> في قرارها 22 قد أسندت إلى الفريق الاستشاري لتقييس الاتصالات</w:t>
      </w:r>
      <w:r w:rsidRPr="00FC0F14">
        <w:rPr>
          <w:rFonts w:hint="cs"/>
          <w:rtl/>
        </w:rPr>
        <w:t> </w:t>
      </w:r>
      <w:r w:rsidRPr="00FC0F14">
        <w:t>(TSAG)</w:t>
      </w:r>
      <w:r w:rsidRPr="00FC0F14">
        <w:rPr>
          <w:rtl/>
        </w:rPr>
        <w:t xml:space="preserve"> سلطة القيام</w:t>
      </w:r>
      <w:r w:rsidR="00651A98" w:rsidRPr="00FC0F14">
        <w:rPr>
          <w:rFonts w:hint="cs"/>
          <w:rtl/>
        </w:rPr>
        <w:t>،</w:t>
      </w:r>
      <w:r w:rsidRPr="00FC0F14">
        <w:rPr>
          <w:rtl/>
        </w:rPr>
        <w:t xml:space="preserve"> في الفترة الفاصلة بين جمعيتين</w:t>
      </w:r>
      <w:r w:rsidR="004778CF" w:rsidRPr="00FC0F14">
        <w:rPr>
          <w:rFonts w:hint="cs"/>
          <w:rtl/>
        </w:rPr>
        <w:t xml:space="preserve">، </w:t>
      </w:r>
      <w:r w:rsidRPr="00FC0F14">
        <w:rPr>
          <w:rtl/>
        </w:rPr>
        <w:t>بإعادة هيكلة لجان دراسات قطاع تقييس الاتصالات وإنشائها استجابةً للتغيرات الحاصلة في سوق الاتصالات،</w:t>
      </w:r>
    </w:p>
    <w:p w14:paraId="4D7017DF" w14:textId="77777777" w:rsidR="00ED026F" w:rsidRPr="00FC0F14" w:rsidRDefault="004947CA" w:rsidP="00ED026F">
      <w:pPr>
        <w:pStyle w:val="Call"/>
        <w:spacing w:before="160"/>
        <w:rPr>
          <w:rtl/>
        </w:rPr>
      </w:pPr>
      <w:r w:rsidRPr="00FC0F14">
        <w:rPr>
          <w:rFonts w:hint="eastAsia"/>
          <w:rtl/>
        </w:rPr>
        <w:t>وإذ</w:t>
      </w:r>
      <w:r w:rsidRPr="00FC0F14">
        <w:rPr>
          <w:rtl/>
        </w:rPr>
        <w:t xml:space="preserve"> </w:t>
      </w:r>
      <w:r w:rsidRPr="00FC0F14">
        <w:rPr>
          <w:rFonts w:hint="eastAsia"/>
          <w:rtl/>
        </w:rPr>
        <w:t>تلاحظ</w:t>
      </w:r>
    </w:p>
    <w:p w14:paraId="6050B5F4" w14:textId="77777777" w:rsidR="00ED026F" w:rsidRPr="00FC0F14" w:rsidRDefault="004947CA" w:rsidP="00ED026F">
      <w:pPr>
        <w:rPr>
          <w:rtl/>
        </w:rPr>
      </w:pPr>
      <w:r w:rsidRPr="00FC0F14">
        <w:rPr>
          <w:rFonts w:hint="eastAsia"/>
          <w:rtl/>
        </w:rPr>
        <w:t>أن</w:t>
      </w:r>
      <w:r w:rsidRPr="00FC0F14">
        <w:rPr>
          <w:rtl/>
        </w:rPr>
        <w:t xml:space="preserve"> </w:t>
      </w:r>
      <w:r w:rsidRPr="00FC0F14">
        <w:rPr>
          <w:rFonts w:hint="eastAsia"/>
          <w:rtl/>
        </w:rPr>
        <w:t>هيكل</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ومسؤولياتها</w:t>
      </w:r>
      <w:r w:rsidRPr="00FC0F14">
        <w:rPr>
          <w:rtl/>
        </w:rPr>
        <w:t xml:space="preserve"> </w:t>
      </w:r>
      <w:r w:rsidRPr="00FC0F14">
        <w:rPr>
          <w:rFonts w:hint="eastAsia"/>
          <w:rtl/>
        </w:rPr>
        <w:t>واختصاصاتها</w:t>
      </w:r>
      <w:r w:rsidRPr="00FC0F14">
        <w:rPr>
          <w:rtl/>
        </w:rPr>
        <w:t xml:space="preserve"> </w:t>
      </w:r>
      <w:r w:rsidRPr="00FC0F14">
        <w:rPr>
          <w:rFonts w:hint="eastAsia"/>
          <w:rtl/>
        </w:rPr>
        <w:t>الموافَق</w:t>
      </w:r>
      <w:r w:rsidRPr="00FC0F14">
        <w:rPr>
          <w:rtl/>
        </w:rPr>
        <w:t xml:space="preserve"> </w:t>
      </w:r>
      <w:r w:rsidRPr="00FC0F14">
        <w:rPr>
          <w:rFonts w:hint="eastAsia"/>
          <w:rtl/>
        </w:rPr>
        <w:t>عليها</w:t>
      </w:r>
      <w:r w:rsidRPr="00FC0F14">
        <w:rPr>
          <w:rtl/>
        </w:rPr>
        <w:t xml:space="preserve"> في </w:t>
      </w:r>
      <w:r w:rsidRPr="00FC0F14">
        <w:rPr>
          <w:rFonts w:hint="eastAsia"/>
          <w:rtl/>
        </w:rPr>
        <w:t>الجمعية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يجوز</w:t>
      </w:r>
      <w:r w:rsidRPr="00FC0F14">
        <w:rPr>
          <w:rtl/>
        </w:rPr>
        <w:t xml:space="preserve"> </w:t>
      </w:r>
      <w:r w:rsidRPr="00FC0F14">
        <w:rPr>
          <w:rFonts w:hint="eastAsia"/>
          <w:rtl/>
        </w:rPr>
        <w:t>تعديلها</w:t>
      </w:r>
      <w:r w:rsidRPr="00FC0F14">
        <w:rPr>
          <w:rtl/>
        </w:rPr>
        <w:t xml:space="preserve"> في </w:t>
      </w:r>
      <w:r w:rsidRPr="00FC0F14">
        <w:rPr>
          <w:rFonts w:hint="eastAsia"/>
          <w:rtl/>
        </w:rPr>
        <w:t>الفترة</w:t>
      </w:r>
      <w:r w:rsidRPr="00FC0F14">
        <w:rPr>
          <w:rtl/>
        </w:rPr>
        <w:t xml:space="preserve"> </w:t>
      </w:r>
      <w:r w:rsidRPr="00FC0F14">
        <w:rPr>
          <w:rFonts w:hint="eastAsia"/>
          <w:rtl/>
        </w:rPr>
        <w:t>الفاصلة</w:t>
      </w:r>
      <w:r w:rsidRPr="00FC0F14">
        <w:rPr>
          <w:rtl/>
        </w:rPr>
        <w:t xml:space="preserve"> </w:t>
      </w:r>
      <w:r w:rsidRPr="00FC0F14">
        <w:rPr>
          <w:rFonts w:hint="eastAsia"/>
          <w:rtl/>
        </w:rPr>
        <w:t>بين</w:t>
      </w:r>
      <w:r w:rsidRPr="00FC0F14">
        <w:rPr>
          <w:rtl/>
        </w:rPr>
        <w:t xml:space="preserve"> </w:t>
      </w:r>
      <w:r w:rsidRPr="00FC0F14">
        <w:rPr>
          <w:rFonts w:hint="eastAsia"/>
          <w:rtl/>
        </w:rPr>
        <w:t>جمعيتين</w:t>
      </w:r>
      <w:r w:rsidRPr="00FC0F14">
        <w:rPr>
          <w:rtl/>
        </w:rPr>
        <w:t xml:space="preserve"> </w:t>
      </w:r>
      <w:r w:rsidRPr="00FC0F14">
        <w:rPr>
          <w:rFonts w:hint="eastAsia"/>
          <w:rtl/>
        </w:rPr>
        <w:t>وأنه</w:t>
      </w:r>
      <w:r w:rsidRPr="00FC0F14">
        <w:rPr>
          <w:rtl/>
        </w:rPr>
        <w:t xml:space="preserve"> </w:t>
      </w:r>
      <w:r w:rsidRPr="00FC0F14">
        <w:rPr>
          <w:rFonts w:hint="eastAsia"/>
          <w:rtl/>
        </w:rPr>
        <w:t>يمكن</w:t>
      </w:r>
      <w:r w:rsidRPr="00FC0F14">
        <w:rPr>
          <w:rtl/>
        </w:rPr>
        <w:t xml:space="preserve"> </w:t>
      </w:r>
      <w:r w:rsidRPr="00FC0F14">
        <w:rPr>
          <w:rFonts w:hint="eastAsia"/>
          <w:rtl/>
        </w:rPr>
        <w:t>الاطلاع</w:t>
      </w:r>
      <w:r w:rsidRPr="00FC0F14">
        <w:rPr>
          <w:rtl/>
        </w:rPr>
        <w:t xml:space="preserve"> </w:t>
      </w:r>
      <w:r w:rsidRPr="00FC0F14">
        <w:rPr>
          <w:rFonts w:hint="eastAsia"/>
          <w:rtl/>
        </w:rPr>
        <w:t>على</w:t>
      </w:r>
      <w:r w:rsidRPr="00FC0F14">
        <w:rPr>
          <w:rtl/>
        </w:rPr>
        <w:t xml:space="preserve"> </w:t>
      </w:r>
      <w:r w:rsidRPr="00FC0F14">
        <w:rPr>
          <w:rFonts w:hint="eastAsia"/>
          <w:rtl/>
        </w:rPr>
        <w:t>الهيكل</w:t>
      </w:r>
      <w:r w:rsidRPr="00FC0F14">
        <w:rPr>
          <w:rtl/>
        </w:rPr>
        <w:t xml:space="preserve"> </w:t>
      </w:r>
      <w:r w:rsidRPr="00FC0F14">
        <w:rPr>
          <w:rFonts w:hint="eastAsia"/>
          <w:rtl/>
        </w:rPr>
        <w:t>الحالي</w:t>
      </w:r>
      <w:r w:rsidRPr="00FC0F14">
        <w:rPr>
          <w:rtl/>
        </w:rPr>
        <w:t xml:space="preserve"> </w:t>
      </w:r>
      <w:r w:rsidRPr="00FC0F14">
        <w:rPr>
          <w:rFonts w:hint="eastAsia"/>
          <w:rtl/>
        </w:rPr>
        <w:t>للجان</w:t>
      </w:r>
      <w:r w:rsidRPr="00FC0F14">
        <w:rPr>
          <w:rtl/>
        </w:rPr>
        <w:t xml:space="preserve"> </w:t>
      </w:r>
      <w:r w:rsidRPr="00FC0F14">
        <w:rPr>
          <w:rFonts w:hint="eastAsia"/>
          <w:rtl/>
        </w:rPr>
        <w:t>الدراسات</w:t>
      </w:r>
      <w:r w:rsidRPr="00FC0F14">
        <w:rPr>
          <w:rtl/>
        </w:rPr>
        <w:t xml:space="preserve"> </w:t>
      </w:r>
      <w:r w:rsidRPr="00FC0F14">
        <w:rPr>
          <w:rFonts w:hint="eastAsia"/>
          <w:rtl/>
        </w:rPr>
        <w:t>ومسؤولياتها</w:t>
      </w:r>
      <w:r w:rsidRPr="00FC0F14">
        <w:rPr>
          <w:rtl/>
        </w:rPr>
        <w:t xml:space="preserve"> </w:t>
      </w:r>
      <w:r w:rsidRPr="00FC0F14">
        <w:rPr>
          <w:rFonts w:hint="eastAsia"/>
          <w:rtl/>
        </w:rPr>
        <w:t>واختصاصاتها</w:t>
      </w:r>
      <w:r w:rsidRPr="00FC0F14">
        <w:rPr>
          <w:rtl/>
        </w:rPr>
        <w:t xml:space="preserve"> </w:t>
      </w:r>
      <w:r w:rsidRPr="00FC0F14">
        <w:rPr>
          <w:rFonts w:hint="eastAsia"/>
          <w:rtl/>
        </w:rPr>
        <w:t>الحالية</w:t>
      </w:r>
      <w:r w:rsidRPr="00FC0F14">
        <w:rPr>
          <w:rtl/>
        </w:rPr>
        <w:t xml:space="preserve"> في </w:t>
      </w:r>
      <w:r w:rsidRPr="00FC0F14">
        <w:rPr>
          <w:rFonts w:hint="eastAsia"/>
          <w:rtl/>
        </w:rPr>
        <w:t>موقع</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في </w:t>
      </w:r>
      <w:r w:rsidRPr="00FC0F14">
        <w:rPr>
          <w:rFonts w:hint="eastAsia"/>
          <w:rtl/>
        </w:rPr>
        <w:t>شبكة</w:t>
      </w:r>
      <w:r w:rsidRPr="00FC0F14">
        <w:rPr>
          <w:rtl/>
        </w:rPr>
        <w:t xml:space="preserve"> </w:t>
      </w:r>
      <w:r w:rsidRPr="00FC0F14">
        <w:rPr>
          <w:rFonts w:hint="eastAsia"/>
          <w:rtl/>
        </w:rPr>
        <w:t>الويب</w:t>
      </w:r>
      <w:r w:rsidRPr="00FC0F14">
        <w:rPr>
          <w:rtl/>
        </w:rPr>
        <w:t xml:space="preserve"> </w:t>
      </w:r>
      <w:r w:rsidRPr="00FC0F14">
        <w:rPr>
          <w:rFonts w:hint="eastAsia"/>
          <w:rtl/>
        </w:rPr>
        <w:t>أو الحصول</w:t>
      </w:r>
      <w:r w:rsidRPr="00FC0F14">
        <w:rPr>
          <w:rtl/>
        </w:rPr>
        <w:t xml:space="preserve"> </w:t>
      </w:r>
      <w:r w:rsidRPr="00FC0F14">
        <w:rPr>
          <w:rFonts w:hint="eastAsia"/>
          <w:rtl/>
        </w:rPr>
        <w:t>عليها</w:t>
      </w:r>
      <w:r w:rsidRPr="00FC0F14">
        <w:rPr>
          <w:rtl/>
        </w:rPr>
        <w:t xml:space="preserve"> </w:t>
      </w:r>
      <w:r w:rsidRPr="00FC0F14">
        <w:rPr>
          <w:rFonts w:hint="eastAsia"/>
          <w:rtl/>
        </w:rPr>
        <w:t>من</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Fonts w:hint="cs"/>
          <w:rtl/>
        </w:rPr>
        <w:t> </w:t>
      </w:r>
      <w:r w:rsidRPr="00FC0F14">
        <w:t>(TSB)</w:t>
      </w:r>
      <w:r w:rsidRPr="00FC0F14">
        <w:rPr>
          <w:rFonts w:hint="eastAsia"/>
          <w:rtl/>
        </w:rPr>
        <w:t>،</w:t>
      </w:r>
    </w:p>
    <w:p w14:paraId="1361452F" w14:textId="77777777" w:rsidR="00ED026F" w:rsidRPr="00FC0F14" w:rsidRDefault="00BF7975" w:rsidP="00ED026F">
      <w:pPr>
        <w:pStyle w:val="Call"/>
        <w:spacing w:before="160"/>
        <w:rPr>
          <w:rtl/>
        </w:rPr>
      </w:pPr>
      <w:r w:rsidRPr="00FC0F14">
        <w:rPr>
          <w:rFonts w:hint="eastAsia"/>
          <w:rtl/>
        </w:rPr>
        <w:t>تقرر</w:t>
      </w:r>
    </w:p>
    <w:p w14:paraId="15A7D300" w14:textId="77777777" w:rsidR="00ED026F" w:rsidRPr="00FC0F14" w:rsidRDefault="004947CA" w:rsidP="00ED026F">
      <w:pPr>
        <w:keepNext/>
        <w:keepLines/>
        <w:rPr>
          <w:rtl/>
        </w:rPr>
      </w:pPr>
      <w:r w:rsidRPr="00FC0F14">
        <w:t>1</w:t>
      </w:r>
      <w:r w:rsidRPr="00FC0F14">
        <w:rPr>
          <w:rtl/>
        </w:rPr>
        <w:tab/>
      </w:r>
      <w:r w:rsidRPr="00FC0F14">
        <w:rPr>
          <w:rFonts w:hint="eastAsia"/>
          <w:rtl/>
        </w:rPr>
        <w:t>أن</w:t>
      </w:r>
      <w:r w:rsidRPr="00FC0F14">
        <w:rPr>
          <w:rtl/>
        </w:rPr>
        <w:t xml:space="preserve"> </w:t>
      </w:r>
      <w:r w:rsidRPr="00FC0F14">
        <w:rPr>
          <w:rFonts w:hint="eastAsia"/>
          <w:rtl/>
        </w:rPr>
        <w:t>تتألف</w:t>
      </w:r>
      <w:r w:rsidRPr="00FC0F14">
        <w:rPr>
          <w:rtl/>
        </w:rPr>
        <w:t xml:space="preserve"> </w:t>
      </w:r>
      <w:r w:rsidRPr="00FC0F14">
        <w:rPr>
          <w:rFonts w:hint="eastAsia"/>
          <w:rtl/>
        </w:rPr>
        <w:t>اختصاصات</w:t>
      </w:r>
      <w:r w:rsidRPr="00FC0F14">
        <w:rPr>
          <w:rtl/>
        </w:rPr>
        <w:t xml:space="preserve"> </w:t>
      </w:r>
      <w:r w:rsidRPr="00FC0F14">
        <w:rPr>
          <w:rFonts w:hint="eastAsia"/>
          <w:rtl/>
        </w:rPr>
        <w:t>كل</w:t>
      </w:r>
      <w:r w:rsidRPr="00FC0F14">
        <w:rPr>
          <w:rtl/>
        </w:rPr>
        <w:t xml:space="preserve"> </w:t>
      </w:r>
      <w:r w:rsidRPr="00FC0F14">
        <w:rPr>
          <w:rFonts w:hint="eastAsia"/>
          <w:rtl/>
        </w:rPr>
        <w:t>لجنة</w:t>
      </w:r>
      <w:r w:rsidRPr="00FC0F14">
        <w:rPr>
          <w:rtl/>
        </w:rPr>
        <w:t xml:space="preserve"> </w:t>
      </w:r>
      <w:r w:rsidRPr="00FC0F14">
        <w:rPr>
          <w:rFonts w:hint="eastAsia"/>
          <w:rtl/>
        </w:rPr>
        <w:t>من</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مما</w:t>
      </w:r>
      <w:r w:rsidRPr="00FC0F14">
        <w:rPr>
          <w:rtl/>
        </w:rPr>
        <w:t xml:space="preserve"> </w:t>
      </w:r>
      <w:r w:rsidRPr="00FC0F14">
        <w:rPr>
          <w:rFonts w:hint="eastAsia"/>
          <w:rtl/>
        </w:rPr>
        <w:t>يلي،</w:t>
      </w:r>
      <w:r w:rsidRPr="00FC0F14">
        <w:rPr>
          <w:rtl/>
        </w:rPr>
        <w:t xml:space="preserve"> </w:t>
      </w:r>
      <w:r w:rsidRPr="00FC0F14">
        <w:rPr>
          <w:rFonts w:hint="eastAsia"/>
          <w:rtl/>
        </w:rPr>
        <w:t>وأن</w:t>
      </w:r>
      <w:r w:rsidRPr="00FC0F14">
        <w:rPr>
          <w:rtl/>
        </w:rPr>
        <w:t xml:space="preserve"> </w:t>
      </w:r>
      <w:r w:rsidRPr="00FC0F14">
        <w:rPr>
          <w:rFonts w:hint="eastAsia"/>
          <w:rtl/>
        </w:rPr>
        <w:t>تكون</w:t>
      </w:r>
      <w:r w:rsidRPr="00FC0F14">
        <w:rPr>
          <w:rtl/>
        </w:rPr>
        <w:t xml:space="preserve"> </w:t>
      </w:r>
      <w:r w:rsidRPr="00FC0F14">
        <w:rPr>
          <w:rFonts w:hint="eastAsia"/>
          <w:rtl/>
        </w:rPr>
        <w:t>الأساس</w:t>
      </w:r>
      <w:r w:rsidRPr="00FC0F14">
        <w:rPr>
          <w:rtl/>
        </w:rPr>
        <w:t xml:space="preserve"> </w:t>
      </w:r>
      <w:r w:rsidRPr="00FC0F14">
        <w:rPr>
          <w:rFonts w:hint="eastAsia"/>
          <w:rtl/>
        </w:rPr>
        <w:t>الذي</w:t>
      </w:r>
      <w:r w:rsidRPr="00FC0F14">
        <w:rPr>
          <w:rtl/>
        </w:rPr>
        <w:t xml:space="preserve"> </w:t>
      </w:r>
      <w:r w:rsidRPr="00FC0F14">
        <w:rPr>
          <w:rFonts w:hint="eastAsia"/>
          <w:rtl/>
        </w:rPr>
        <w:t>تستخدمه</w:t>
      </w:r>
      <w:r w:rsidRPr="00FC0F14">
        <w:rPr>
          <w:rtl/>
        </w:rPr>
        <w:t xml:space="preserve"> </w:t>
      </w:r>
      <w:r w:rsidRPr="00FC0F14">
        <w:rPr>
          <w:rFonts w:hint="eastAsia"/>
          <w:rtl/>
        </w:rPr>
        <w:t>اللجنة</w:t>
      </w:r>
      <w:r w:rsidRPr="00FC0F14">
        <w:rPr>
          <w:rtl/>
        </w:rPr>
        <w:t xml:space="preserve"> </w:t>
      </w:r>
      <w:r w:rsidRPr="00FC0F14">
        <w:rPr>
          <w:rFonts w:hint="eastAsia"/>
          <w:rtl/>
        </w:rPr>
        <w:t>لتنظيم</w:t>
      </w:r>
      <w:r w:rsidRPr="00FC0F14">
        <w:rPr>
          <w:rtl/>
        </w:rPr>
        <w:t xml:space="preserve"> </w:t>
      </w:r>
      <w:r w:rsidRPr="00FC0F14">
        <w:rPr>
          <w:rFonts w:hint="eastAsia"/>
          <w:rtl/>
        </w:rPr>
        <w:t>برنامج دراساتها</w:t>
      </w:r>
      <w:r w:rsidRPr="00FC0F14">
        <w:rPr>
          <w:rFonts w:hint="cs"/>
          <w:rtl/>
        </w:rPr>
        <w:t xml:space="preserve"> مع مراعاة الفقرات </w:t>
      </w:r>
      <w:r w:rsidRPr="00FC0F14">
        <w:rPr>
          <w:rFonts w:hint="eastAsia"/>
          <w:i/>
          <w:iCs/>
          <w:rtl/>
        </w:rPr>
        <w:t>أ</w:t>
      </w:r>
      <w:r w:rsidRPr="00FC0F14">
        <w:rPr>
          <w:i/>
          <w:iCs/>
          <w:rtl/>
        </w:rPr>
        <w:t>)</w:t>
      </w:r>
      <w:r w:rsidRPr="00FC0F14">
        <w:rPr>
          <w:rFonts w:hint="cs"/>
          <w:rtl/>
        </w:rPr>
        <w:t xml:space="preserve"> و</w:t>
      </w:r>
      <w:r w:rsidRPr="00FC0F14">
        <w:rPr>
          <w:rFonts w:hint="eastAsia"/>
          <w:i/>
          <w:iCs/>
          <w:rtl/>
        </w:rPr>
        <w:t>ب</w:t>
      </w:r>
      <w:r w:rsidRPr="00FC0F14">
        <w:rPr>
          <w:i/>
          <w:iCs/>
          <w:rtl/>
        </w:rPr>
        <w:t>)</w:t>
      </w:r>
      <w:r w:rsidRPr="00FC0F14">
        <w:rPr>
          <w:rFonts w:hint="cs"/>
          <w:rtl/>
        </w:rPr>
        <w:t xml:space="preserve"> و</w:t>
      </w:r>
      <w:r w:rsidRPr="00FC0F14">
        <w:rPr>
          <w:rFonts w:hint="eastAsia"/>
          <w:i/>
          <w:iCs/>
          <w:rtl/>
        </w:rPr>
        <w:t>ج</w:t>
      </w:r>
      <w:r w:rsidRPr="00FC0F14">
        <w:rPr>
          <w:i/>
          <w:iCs/>
          <w:rtl/>
        </w:rPr>
        <w:t>)</w:t>
      </w:r>
      <w:r w:rsidRPr="00FC0F14">
        <w:rPr>
          <w:rFonts w:hint="cs"/>
          <w:rtl/>
        </w:rPr>
        <w:t xml:space="preserve"> و</w:t>
      </w:r>
      <w:r w:rsidRPr="00FC0F14">
        <w:rPr>
          <w:rFonts w:hint="eastAsia"/>
          <w:i/>
          <w:iCs/>
          <w:rtl/>
        </w:rPr>
        <w:t>د</w:t>
      </w:r>
      <w:r w:rsidRPr="00FC0F14">
        <w:rPr>
          <w:i/>
          <w:iCs/>
          <w:rtl/>
        </w:rPr>
        <w:t>)</w:t>
      </w:r>
      <w:r w:rsidRPr="00FC0F14">
        <w:rPr>
          <w:rFonts w:hint="cs"/>
          <w:rtl/>
        </w:rPr>
        <w:t xml:space="preserve"> من </w:t>
      </w:r>
      <w:r w:rsidRPr="00FC0F14">
        <w:rPr>
          <w:rFonts w:hint="cs"/>
          <w:i/>
          <w:iCs/>
          <w:rtl/>
        </w:rPr>
        <w:t>"</w:t>
      </w:r>
      <w:r w:rsidRPr="00FC0F14">
        <w:rPr>
          <w:rFonts w:hint="eastAsia"/>
          <w:i/>
          <w:iCs/>
          <w:rtl/>
        </w:rPr>
        <w:t>إذ</w:t>
      </w:r>
      <w:r w:rsidRPr="00FC0F14">
        <w:rPr>
          <w:i/>
          <w:iCs/>
          <w:rtl/>
        </w:rPr>
        <w:t xml:space="preserve"> </w:t>
      </w:r>
      <w:r w:rsidRPr="00FC0F14">
        <w:rPr>
          <w:rFonts w:hint="eastAsia"/>
          <w:i/>
          <w:iCs/>
          <w:rtl/>
        </w:rPr>
        <w:t>تدرك</w:t>
      </w:r>
      <w:r w:rsidRPr="00FC0F14">
        <w:rPr>
          <w:rFonts w:hint="cs"/>
          <w:i/>
          <w:iCs/>
          <w:rtl/>
        </w:rPr>
        <w:t>"</w:t>
      </w:r>
      <w:r w:rsidRPr="00FC0F14">
        <w:rPr>
          <w:rFonts w:hint="cs"/>
          <w:rtl/>
        </w:rPr>
        <w:t xml:space="preserve"> أعلاه</w:t>
      </w:r>
      <w:r w:rsidRPr="00FC0F14">
        <w:rPr>
          <w:rtl/>
        </w:rPr>
        <w:t>:</w:t>
      </w:r>
    </w:p>
    <w:p w14:paraId="62565FF2" w14:textId="77777777" w:rsidR="00ED026F" w:rsidRPr="00FC0F14" w:rsidRDefault="002A20FC" w:rsidP="00DE6B7F">
      <w:pPr>
        <w:pStyle w:val="Bulletlist1"/>
        <w:rPr>
          <w:rtl/>
        </w:rPr>
      </w:pPr>
      <w:r w:rsidRPr="00FC0F14">
        <w:rPr>
          <w:rtl/>
        </w:rPr>
        <w:t>–</w:t>
      </w:r>
      <w:r w:rsidR="004947CA" w:rsidRPr="00FC0F14">
        <w:rPr>
          <w:rtl/>
        </w:rPr>
        <w:tab/>
        <w:t>مجال عام للمسؤولية، ويرد في الملحق</w:t>
      </w:r>
      <w:r w:rsidR="004947CA" w:rsidRPr="00FC0F14">
        <w:rPr>
          <w:rFonts w:hint="eastAsia"/>
          <w:rtl/>
        </w:rPr>
        <w:t> </w:t>
      </w:r>
      <w:r w:rsidR="004947CA" w:rsidRPr="00FC0F14">
        <w:t>A</w:t>
      </w:r>
      <w:r w:rsidR="004947CA" w:rsidRPr="00FC0F14">
        <w:rPr>
          <w:rFonts w:hint="cs"/>
          <w:rtl/>
        </w:rPr>
        <w:t xml:space="preserve"> بهذا القرار</w:t>
      </w:r>
      <w:r w:rsidR="004947CA" w:rsidRPr="00FC0F14">
        <w:rPr>
          <w:rtl/>
        </w:rPr>
        <w:t>، ويمكن للجنة الدراسات أن تقوم في إطاره بتعديل التوصيات الحالية، بالتعاون مع اللجان الأُخرى، حسب الاقتضاء؛</w:t>
      </w:r>
    </w:p>
    <w:p w14:paraId="26ABA28E" w14:textId="77777777" w:rsidR="00ED026F" w:rsidRPr="00FC0F14" w:rsidRDefault="002A20FC" w:rsidP="00DE6B7F">
      <w:pPr>
        <w:pStyle w:val="Bulletlist1"/>
        <w:rPr>
          <w:rtl/>
        </w:rPr>
      </w:pPr>
      <w:r w:rsidRPr="00FC0F14">
        <w:rPr>
          <w:rtl/>
        </w:rPr>
        <w:t>–</w:t>
      </w:r>
      <w:r w:rsidR="004947CA" w:rsidRPr="00FC0F14">
        <w:rPr>
          <w:rtl/>
        </w:rPr>
        <w:tab/>
        <w:t>مجموعة من المسائل المتصلة بمجالات دراسة معينة، والتي تتوافق مع المجال العام للمسؤولية والتي ينبغي أن تكون موجهة نحو تحقيق النتائج (انظر القسم</w:t>
      </w:r>
      <w:r w:rsidR="004947CA" w:rsidRPr="00FC0F14">
        <w:rPr>
          <w:rFonts w:hint="eastAsia"/>
          <w:rtl/>
        </w:rPr>
        <w:t> </w:t>
      </w:r>
      <w:r w:rsidR="004947CA" w:rsidRPr="00FC0F14">
        <w:t>7</w:t>
      </w:r>
      <w:r w:rsidR="004947CA" w:rsidRPr="00FC0F14">
        <w:rPr>
          <w:rtl/>
        </w:rPr>
        <w:t xml:space="preserve"> من القرار</w:t>
      </w:r>
      <w:r w:rsidR="004947CA" w:rsidRPr="00FC0F14">
        <w:rPr>
          <w:rFonts w:hint="eastAsia"/>
          <w:rtl/>
        </w:rPr>
        <w:t> </w:t>
      </w:r>
      <w:r w:rsidR="004947CA" w:rsidRPr="00FC0F14">
        <w:t>1</w:t>
      </w:r>
      <w:r w:rsidR="004947CA" w:rsidRPr="00FC0F14">
        <w:rPr>
          <w:rtl/>
        </w:rPr>
        <w:t xml:space="preserve"> (</w:t>
      </w:r>
      <w:r w:rsidR="005A7487" w:rsidRPr="00FC0F14">
        <w:rPr>
          <w:rtl/>
        </w:rPr>
        <w:t>المراجَع</w:t>
      </w:r>
      <w:r w:rsidR="004947CA" w:rsidRPr="00FC0F14">
        <w:rPr>
          <w:rtl/>
        </w:rPr>
        <w:t xml:space="preserve"> في </w:t>
      </w:r>
      <w:r w:rsidR="004947CA" w:rsidRPr="00FC0F14">
        <w:rPr>
          <w:rFonts w:hint="cs"/>
          <w:rtl/>
        </w:rPr>
        <w:t>جنيف، 2022</w:t>
      </w:r>
      <w:r w:rsidR="004947CA" w:rsidRPr="00FC0F14">
        <w:rPr>
          <w:rtl/>
        </w:rPr>
        <w:t>) لهذه الجمعية)؛</w:t>
      </w:r>
    </w:p>
    <w:p w14:paraId="2187DAAF" w14:textId="77777777" w:rsidR="00ED026F" w:rsidRPr="00FC0F14" w:rsidRDefault="004947CA" w:rsidP="00ED026F">
      <w:pPr>
        <w:keepNext/>
        <w:keepLines/>
        <w:rPr>
          <w:rtl/>
        </w:rPr>
      </w:pPr>
      <w:r w:rsidRPr="00FC0F14">
        <w:t>2</w:t>
      </w:r>
      <w:r w:rsidRPr="00FC0F14">
        <w:tab/>
      </w:r>
      <w:r w:rsidRPr="00FC0F14">
        <w:rPr>
          <w:rFonts w:hint="eastAsia"/>
          <w:rtl/>
        </w:rPr>
        <w:t>تشجيع</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على</w:t>
      </w:r>
      <w:r w:rsidRPr="00FC0F14">
        <w:rPr>
          <w:rtl/>
        </w:rPr>
        <w:t xml:space="preserve"> </w:t>
      </w:r>
      <w:r w:rsidRPr="00FC0F14">
        <w:rPr>
          <w:rFonts w:hint="eastAsia"/>
          <w:rtl/>
        </w:rPr>
        <w:t>النظر</w:t>
      </w:r>
      <w:r w:rsidRPr="00FC0F14">
        <w:rPr>
          <w:rtl/>
        </w:rPr>
        <w:t xml:space="preserve"> في </w:t>
      </w:r>
      <w:r w:rsidRPr="00FC0F14">
        <w:rPr>
          <w:rFonts w:hint="eastAsia"/>
          <w:rtl/>
        </w:rPr>
        <w:t>توحيد</w:t>
      </w:r>
      <w:r w:rsidRPr="00FC0F14">
        <w:rPr>
          <w:rtl/>
        </w:rPr>
        <w:t xml:space="preserve"> </w:t>
      </w:r>
      <w:r w:rsidRPr="00FC0F14">
        <w:rPr>
          <w:rFonts w:hint="eastAsia"/>
          <w:rtl/>
        </w:rPr>
        <w:t>مكان</w:t>
      </w:r>
      <w:r w:rsidRPr="00FC0F14">
        <w:rPr>
          <w:rtl/>
        </w:rPr>
        <w:t xml:space="preserve"> </w:t>
      </w:r>
      <w:r w:rsidRPr="00FC0F14">
        <w:rPr>
          <w:rFonts w:hint="eastAsia"/>
          <w:rtl/>
        </w:rPr>
        <w:t>الاجتماعات</w:t>
      </w:r>
      <w:r w:rsidRPr="00FC0F14">
        <w:rPr>
          <w:rtl/>
        </w:rPr>
        <w:t xml:space="preserve"> (مثل </w:t>
      </w:r>
      <w:r w:rsidRPr="00FC0F14">
        <w:rPr>
          <w:rFonts w:hint="eastAsia"/>
          <w:rtl/>
        </w:rPr>
        <w:t>الجلسات</w:t>
      </w:r>
      <w:r w:rsidRPr="00FC0F14">
        <w:rPr>
          <w:rtl/>
        </w:rPr>
        <w:t xml:space="preserve"> </w:t>
      </w:r>
      <w:r w:rsidRPr="00FC0F14">
        <w:rPr>
          <w:rFonts w:hint="eastAsia"/>
          <w:rtl/>
        </w:rPr>
        <w:t>العامة</w:t>
      </w:r>
      <w:r w:rsidRPr="00FC0F14">
        <w:rPr>
          <w:rtl/>
        </w:rPr>
        <w:t xml:space="preserve"> </w:t>
      </w:r>
      <w:r w:rsidRPr="00FC0F14">
        <w:rPr>
          <w:rFonts w:hint="eastAsia"/>
          <w:rtl/>
        </w:rPr>
        <w:t>للجان</w:t>
      </w:r>
      <w:r w:rsidRPr="00FC0F14">
        <w:rPr>
          <w:rtl/>
        </w:rPr>
        <w:t xml:space="preserve"> </w:t>
      </w:r>
      <w:r w:rsidRPr="00FC0F14">
        <w:rPr>
          <w:rFonts w:hint="eastAsia"/>
          <w:rtl/>
        </w:rPr>
        <w:t>الدراسات</w:t>
      </w:r>
      <w:r w:rsidRPr="00FC0F14">
        <w:rPr>
          <w:rtl/>
        </w:rPr>
        <w:t xml:space="preserve"> </w:t>
      </w:r>
      <w:r w:rsidRPr="00FC0F14">
        <w:rPr>
          <w:rFonts w:hint="eastAsia"/>
          <w:rtl/>
        </w:rPr>
        <w:t>واجتماعات</w:t>
      </w:r>
      <w:r w:rsidRPr="00FC0F14">
        <w:rPr>
          <w:rtl/>
        </w:rPr>
        <w:t xml:space="preserve"> </w:t>
      </w:r>
      <w:r w:rsidRPr="00FC0F14">
        <w:rPr>
          <w:rFonts w:hint="eastAsia"/>
          <w:rtl/>
        </w:rPr>
        <w:t>فرق</w:t>
      </w:r>
      <w:r w:rsidRPr="00FC0F14">
        <w:rPr>
          <w:rtl/>
        </w:rPr>
        <w:t xml:space="preserve"> </w:t>
      </w:r>
      <w:r w:rsidRPr="00FC0F14">
        <w:rPr>
          <w:rFonts w:hint="eastAsia"/>
          <w:rtl/>
        </w:rPr>
        <w:t>العمل</w:t>
      </w:r>
      <w:r w:rsidRPr="00FC0F14">
        <w:rPr>
          <w:rtl/>
        </w:rPr>
        <w:t xml:space="preserve"> </w:t>
      </w:r>
      <w:r w:rsidRPr="00FC0F14">
        <w:rPr>
          <w:rFonts w:hint="eastAsia"/>
          <w:rtl/>
        </w:rPr>
        <w:t>أو المقرِّرين</w:t>
      </w:r>
      <w:r w:rsidRPr="00FC0F14">
        <w:rPr>
          <w:rtl/>
        </w:rPr>
        <w:t xml:space="preserve">) </w:t>
      </w:r>
      <w:r w:rsidRPr="00FC0F14">
        <w:rPr>
          <w:rFonts w:hint="eastAsia"/>
          <w:rtl/>
        </w:rPr>
        <w:t>كوسيلة</w:t>
      </w:r>
      <w:r w:rsidRPr="00FC0F14">
        <w:rPr>
          <w:rtl/>
        </w:rPr>
        <w:t xml:space="preserve"> </w:t>
      </w:r>
      <w:r w:rsidRPr="00FC0F14">
        <w:rPr>
          <w:rFonts w:hint="eastAsia"/>
          <w:rtl/>
        </w:rPr>
        <w:t>لتحسين</w:t>
      </w:r>
      <w:r w:rsidRPr="00FC0F14">
        <w:rPr>
          <w:rtl/>
        </w:rPr>
        <w:t xml:space="preserve"> </w:t>
      </w:r>
      <w:r w:rsidRPr="00FC0F14">
        <w:rPr>
          <w:rFonts w:hint="eastAsia"/>
          <w:rtl/>
        </w:rPr>
        <w:t>التعاون</w:t>
      </w:r>
      <w:r w:rsidRPr="00FC0F14">
        <w:rPr>
          <w:rtl/>
        </w:rPr>
        <w:t xml:space="preserve"> في </w:t>
      </w:r>
      <w:r w:rsidRPr="00FC0F14">
        <w:rPr>
          <w:rFonts w:hint="eastAsia"/>
          <w:rtl/>
        </w:rPr>
        <w:t>بعض</w:t>
      </w:r>
      <w:r w:rsidRPr="00FC0F14">
        <w:rPr>
          <w:rtl/>
        </w:rPr>
        <w:t xml:space="preserve"> </w:t>
      </w:r>
      <w:r w:rsidRPr="00FC0F14">
        <w:rPr>
          <w:rFonts w:hint="eastAsia"/>
          <w:rtl/>
        </w:rPr>
        <w:t>مجالات</w:t>
      </w:r>
      <w:r w:rsidRPr="00FC0F14">
        <w:rPr>
          <w:rtl/>
        </w:rPr>
        <w:t xml:space="preserve"> </w:t>
      </w:r>
      <w:r w:rsidRPr="00FC0F14">
        <w:rPr>
          <w:rFonts w:hint="eastAsia"/>
          <w:rtl/>
        </w:rPr>
        <w:t>العمل؛</w:t>
      </w:r>
      <w:r w:rsidRPr="00FC0F14">
        <w:rPr>
          <w:rtl/>
        </w:rPr>
        <w:t xml:space="preserve"> </w:t>
      </w:r>
      <w:r w:rsidRPr="00FC0F14">
        <w:rPr>
          <w:rFonts w:hint="eastAsia"/>
          <w:rtl/>
        </w:rPr>
        <w:t>وستحتاج</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المعنية</w:t>
      </w:r>
      <w:r w:rsidRPr="00FC0F14">
        <w:rPr>
          <w:rtl/>
        </w:rPr>
        <w:t xml:space="preserve"> </w:t>
      </w:r>
      <w:r w:rsidRPr="00FC0F14">
        <w:rPr>
          <w:rFonts w:hint="eastAsia"/>
          <w:rtl/>
        </w:rPr>
        <w:t>إلى</w:t>
      </w:r>
      <w:r w:rsidRPr="00FC0F14">
        <w:rPr>
          <w:rtl/>
        </w:rPr>
        <w:t xml:space="preserve"> </w:t>
      </w:r>
      <w:r w:rsidRPr="00FC0F14">
        <w:rPr>
          <w:rFonts w:hint="eastAsia"/>
          <w:rtl/>
        </w:rPr>
        <w:t>تعيين</w:t>
      </w:r>
      <w:r w:rsidRPr="00FC0F14">
        <w:rPr>
          <w:rtl/>
        </w:rPr>
        <w:t xml:space="preserve"> </w:t>
      </w:r>
      <w:r w:rsidRPr="00FC0F14">
        <w:rPr>
          <w:rFonts w:hint="eastAsia"/>
          <w:rtl/>
        </w:rPr>
        <w:t>المجالات</w:t>
      </w:r>
      <w:r w:rsidRPr="00FC0F14">
        <w:rPr>
          <w:rtl/>
        </w:rPr>
        <w:t xml:space="preserve"> </w:t>
      </w:r>
      <w:r w:rsidRPr="00FC0F14">
        <w:rPr>
          <w:rFonts w:hint="eastAsia"/>
          <w:rtl/>
        </w:rPr>
        <w:t>التي</w:t>
      </w:r>
      <w:r w:rsidRPr="00FC0F14">
        <w:rPr>
          <w:rtl/>
        </w:rPr>
        <w:t xml:space="preserve"> </w:t>
      </w:r>
      <w:r w:rsidRPr="00FC0F14">
        <w:rPr>
          <w:rFonts w:hint="eastAsia"/>
          <w:rtl/>
        </w:rPr>
        <w:t>تتطلب</w:t>
      </w:r>
      <w:r w:rsidRPr="00FC0F14">
        <w:rPr>
          <w:rtl/>
        </w:rPr>
        <w:t xml:space="preserve"> </w:t>
      </w:r>
      <w:r w:rsidRPr="00FC0F14">
        <w:rPr>
          <w:rFonts w:hint="eastAsia"/>
          <w:rtl/>
        </w:rPr>
        <w:t>التعاون</w:t>
      </w:r>
      <w:r w:rsidRPr="00FC0F14">
        <w:rPr>
          <w:rtl/>
        </w:rPr>
        <w:t xml:space="preserve"> </w:t>
      </w:r>
      <w:r w:rsidRPr="00FC0F14">
        <w:rPr>
          <w:rFonts w:hint="eastAsia"/>
          <w:rtl/>
        </w:rPr>
        <w:t>فيما</w:t>
      </w:r>
      <w:r w:rsidRPr="00FC0F14">
        <w:rPr>
          <w:rtl/>
        </w:rPr>
        <w:t xml:space="preserve"> </w:t>
      </w:r>
      <w:r w:rsidRPr="00FC0F14">
        <w:rPr>
          <w:rFonts w:hint="eastAsia"/>
          <w:rtl/>
        </w:rPr>
        <w:t>بينها</w:t>
      </w:r>
      <w:r w:rsidRPr="00FC0F14">
        <w:rPr>
          <w:rtl/>
        </w:rPr>
        <w:t xml:space="preserve"> </w:t>
      </w:r>
      <w:r w:rsidRPr="00FC0F14">
        <w:rPr>
          <w:rFonts w:hint="eastAsia"/>
          <w:rtl/>
        </w:rPr>
        <w:t>استناداً</w:t>
      </w:r>
      <w:r w:rsidRPr="00FC0F14">
        <w:rPr>
          <w:rtl/>
        </w:rPr>
        <w:t xml:space="preserve"> </w:t>
      </w:r>
      <w:r w:rsidRPr="00FC0F14">
        <w:rPr>
          <w:rFonts w:hint="eastAsia"/>
          <w:rtl/>
        </w:rPr>
        <w:t>إلى</w:t>
      </w:r>
      <w:r w:rsidRPr="00FC0F14">
        <w:rPr>
          <w:rtl/>
        </w:rPr>
        <w:t xml:space="preserve"> </w:t>
      </w:r>
      <w:r w:rsidRPr="00FC0F14">
        <w:rPr>
          <w:rFonts w:hint="eastAsia"/>
          <w:rtl/>
        </w:rPr>
        <w:t>اختصاصاتها</w:t>
      </w:r>
      <w:r w:rsidRPr="00FC0F14">
        <w:rPr>
          <w:rtl/>
        </w:rPr>
        <w:t xml:space="preserve"> </w:t>
      </w:r>
      <w:r w:rsidRPr="00FC0F14">
        <w:rPr>
          <w:rFonts w:hint="eastAsia"/>
          <w:rtl/>
        </w:rPr>
        <w:t>وإبلاغ</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ومكتب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 بذلك</w:t>
      </w:r>
      <w:r w:rsidRPr="00FC0F14">
        <w:rPr>
          <w:rFonts w:hint="cs"/>
          <w:rtl/>
        </w:rPr>
        <w:t>؛</w:t>
      </w:r>
    </w:p>
    <w:p w14:paraId="73DD2EC8" w14:textId="77777777" w:rsidR="00ED026F" w:rsidRPr="00FC0F14" w:rsidRDefault="004947CA" w:rsidP="00ED026F">
      <w:pPr>
        <w:rPr>
          <w:rtl/>
        </w:rPr>
      </w:pPr>
      <w:r w:rsidRPr="00FC0F14">
        <w:rPr>
          <w:rFonts w:hint="cs"/>
          <w:rtl/>
        </w:rPr>
        <w:t>3</w:t>
      </w:r>
      <w:r w:rsidRPr="00FC0F14">
        <w:rPr>
          <w:rtl/>
        </w:rPr>
        <w:tab/>
        <w:t>تشجيع لجان الدراسات على القيام بأعمال تتعلق ب</w:t>
      </w:r>
      <w:r w:rsidRPr="00FC0F14">
        <w:rPr>
          <w:rFonts w:hint="cs"/>
          <w:rtl/>
        </w:rPr>
        <w:t xml:space="preserve">كيفية ضمان زيادة </w:t>
      </w:r>
      <w:r w:rsidRPr="00FC0F14">
        <w:rPr>
          <w:rtl/>
        </w:rPr>
        <w:t xml:space="preserve">تطبيق توصيات قطاع تقييس الاتصالات على الصعيد الوطني </w:t>
      </w:r>
      <w:r w:rsidRPr="00FC0F14">
        <w:rPr>
          <w:rFonts w:hint="cs"/>
          <w:rtl/>
        </w:rPr>
        <w:t>بالتعاون</w:t>
      </w:r>
      <w:r w:rsidRPr="00FC0F14">
        <w:rPr>
          <w:rtl/>
        </w:rPr>
        <w:t xml:space="preserve"> مع لجنتي دراسات قطاع تنمية الاتصالات</w:t>
      </w:r>
      <w:r w:rsidRPr="00FC0F14">
        <w:rPr>
          <w:rFonts w:hint="cs"/>
          <w:rtl/>
        </w:rPr>
        <w:t xml:space="preserve"> بالاتحاد الدولي للاتصالات</w:t>
      </w:r>
      <w:r w:rsidRPr="00FC0F14">
        <w:rPr>
          <w:rtl/>
        </w:rPr>
        <w:t>،</w:t>
      </w:r>
    </w:p>
    <w:p w14:paraId="0758AC3D" w14:textId="77777777" w:rsidR="00ED026F" w:rsidRPr="00FC0F14" w:rsidRDefault="004947CA" w:rsidP="00ED026F">
      <w:pPr>
        <w:pStyle w:val="Call"/>
        <w:spacing w:before="160"/>
        <w:rPr>
          <w:rtl/>
        </w:rPr>
      </w:pPr>
      <w:r w:rsidRPr="00FC0F14">
        <w:rPr>
          <w:rFonts w:hint="eastAsia"/>
          <w:rtl/>
        </w:rPr>
        <w:t>ت</w:t>
      </w:r>
      <w:r w:rsidRPr="00FC0F14">
        <w:rPr>
          <w:rFonts w:hint="cs"/>
          <w:rtl/>
        </w:rPr>
        <w:t>ُ</w:t>
      </w:r>
      <w:r w:rsidRPr="00FC0F14">
        <w:rPr>
          <w:rFonts w:hint="eastAsia"/>
          <w:rtl/>
        </w:rPr>
        <w:t>كل</w:t>
      </w:r>
      <w:r w:rsidRPr="00FC0F14">
        <w:rPr>
          <w:rFonts w:hint="cs"/>
          <w:rtl/>
        </w:rPr>
        <w:t>ّ</w:t>
      </w:r>
      <w:r w:rsidRPr="00FC0F14">
        <w:rPr>
          <w:rFonts w:hint="eastAsia"/>
          <w:rtl/>
        </w:rPr>
        <w:t>ف</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6FD4641E" w14:textId="77777777" w:rsidR="00ED026F" w:rsidRPr="00FC0F14" w:rsidRDefault="004947CA" w:rsidP="00ED026F">
      <w:r w:rsidRPr="00FC0F14">
        <w:rPr>
          <w:rFonts w:hint="eastAsia"/>
          <w:rtl/>
        </w:rPr>
        <w:t>بدعم</w:t>
      </w:r>
      <w:r w:rsidRPr="00FC0F14">
        <w:rPr>
          <w:rtl/>
        </w:rPr>
        <w:t xml:space="preserve"> </w:t>
      </w:r>
      <w:r w:rsidRPr="00FC0F14">
        <w:rPr>
          <w:rFonts w:hint="eastAsia"/>
          <w:rtl/>
        </w:rPr>
        <w:t>وتسهيل</w:t>
      </w:r>
      <w:r w:rsidRPr="00FC0F14">
        <w:rPr>
          <w:rtl/>
        </w:rPr>
        <w:t xml:space="preserve"> </w:t>
      </w:r>
      <w:r w:rsidRPr="00FC0F14">
        <w:rPr>
          <w:rFonts w:hint="eastAsia"/>
          <w:rtl/>
        </w:rPr>
        <w:t>الجوانب</w:t>
      </w:r>
      <w:r w:rsidRPr="00FC0F14">
        <w:rPr>
          <w:rtl/>
        </w:rPr>
        <w:t xml:space="preserve"> </w:t>
      </w:r>
      <w:r w:rsidRPr="00FC0F14">
        <w:rPr>
          <w:rFonts w:hint="eastAsia"/>
          <w:rtl/>
        </w:rPr>
        <w:t>التشغيلية</w:t>
      </w:r>
      <w:r w:rsidRPr="00FC0F14">
        <w:rPr>
          <w:rtl/>
        </w:rPr>
        <w:t xml:space="preserve"> </w:t>
      </w:r>
      <w:r w:rsidRPr="00FC0F14">
        <w:rPr>
          <w:rFonts w:hint="eastAsia"/>
          <w:rtl/>
        </w:rPr>
        <w:t>لتوحيد</w:t>
      </w:r>
      <w:r w:rsidRPr="00FC0F14">
        <w:rPr>
          <w:rtl/>
        </w:rPr>
        <w:t xml:space="preserve"> </w:t>
      </w:r>
      <w:r w:rsidRPr="00FC0F14">
        <w:rPr>
          <w:rFonts w:hint="eastAsia"/>
          <w:rtl/>
        </w:rPr>
        <w:t>أماكن</w:t>
      </w:r>
      <w:r w:rsidRPr="00FC0F14">
        <w:rPr>
          <w:rtl/>
        </w:rPr>
        <w:t xml:space="preserve"> </w:t>
      </w:r>
      <w:r w:rsidRPr="00FC0F14">
        <w:rPr>
          <w:rFonts w:hint="eastAsia"/>
          <w:rtl/>
        </w:rPr>
        <w:t>عقد</w:t>
      </w:r>
      <w:r w:rsidRPr="00FC0F14">
        <w:rPr>
          <w:rtl/>
        </w:rPr>
        <w:t xml:space="preserve"> </w:t>
      </w:r>
      <w:r w:rsidRPr="00FC0F14">
        <w:rPr>
          <w:rFonts w:hint="eastAsia"/>
          <w:rtl/>
        </w:rPr>
        <w:t>الاجتماعات</w:t>
      </w:r>
      <w:r w:rsidRPr="00FC0F14">
        <w:rPr>
          <w:rtl/>
        </w:rPr>
        <w:t>.</w:t>
      </w:r>
    </w:p>
    <w:p w14:paraId="4211C96F" w14:textId="77777777" w:rsidR="00ED026F" w:rsidRPr="00FC0F14" w:rsidRDefault="004947CA" w:rsidP="00ED026F">
      <w:pPr>
        <w:pStyle w:val="AnnexNo"/>
        <w:rPr>
          <w:rtl/>
        </w:rPr>
      </w:pPr>
      <w:r w:rsidRPr="00FC0F14">
        <w:rPr>
          <w:rFonts w:hint="eastAsia"/>
          <w:rtl/>
        </w:rPr>
        <w:t>ال</w:t>
      </w:r>
      <w:r w:rsidR="006F1484" w:rsidRPr="00FC0F14">
        <w:rPr>
          <w:rFonts w:hint="eastAsia"/>
          <w:rtl/>
        </w:rPr>
        <w:t>ملحق</w:t>
      </w:r>
      <w:r w:rsidRPr="00FC0F14">
        <w:rPr>
          <w:rtl/>
        </w:rPr>
        <w:t xml:space="preserve"> </w:t>
      </w:r>
      <w:r w:rsidRPr="00FC0F14">
        <w:t>A</w:t>
      </w:r>
      <w:r w:rsidRPr="00FC0F14">
        <w:rPr>
          <w:rtl/>
        </w:rPr>
        <w:br/>
        <w:t>(</w:t>
      </w:r>
      <w:r w:rsidRPr="00FC0F14">
        <w:rPr>
          <w:rFonts w:hint="cs"/>
          <w:rtl/>
        </w:rPr>
        <w:t>بالقرار</w:t>
      </w:r>
      <w:r w:rsidRPr="00FC0F14">
        <w:rPr>
          <w:rtl/>
        </w:rPr>
        <w:t xml:space="preserve"> </w:t>
      </w:r>
      <w:r w:rsidRPr="00FC0F14">
        <w:t>2</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t>2022</w:t>
      </w:r>
      <w:r w:rsidRPr="00FC0F14">
        <w:rPr>
          <w:rFonts w:hint="cs"/>
          <w:rtl/>
        </w:rPr>
        <w:t>)</w:t>
      </w:r>
      <w:r w:rsidRPr="00FC0F14">
        <w:rPr>
          <w:rtl/>
        </w:rPr>
        <w:t>)</w:t>
      </w:r>
    </w:p>
    <w:p w14:paraId="3F698EF3" w14:textId="77777777" w:rsidR="00ED026F" w:rsidRPr="00FC0F14" w:rsidRDefault="004947CA" w:rsidP="00ED026F">
      <w:pPr>
        <w:pStyle w:val="PartNo"/>
        <w:rPr>
          <w:rtl/>
        </w:rPr>
      </w:pPr>
      <w:r w:rsidRPr="00FC0F14">
        <w:rPr>
          <w:rFonts w:hint="eastAsia"/>
          <w:rtl/>
        </w:rPr>
        <w:t>ال</w:t>
      </w:r>
      <w:r w:rsidR="006F1484" w:rsidRPr="00FC0F14">
        <w:rPr>
          <w:rFonts w:hint="eastAsia"/>
          <w:rtl/>
        </w:rPr>
        <w:t>جزء</w:t>
      </w:r>
      <w:r w:rsidRPr="00FC0F14">
        <w:rPr>
          <w:rtl/>
        </w:rPr>
        <w:t xml:space="preserve"> </w:t>
      </w:r>
      <w:r w:rsidRPr="00FC0F14">
        <w:t>1</w:t>
      </w:r>
      <w:r w:rsidRPr="00FC0F14">
        <w:rPr>
          <w:rtl/>
        </w:rPr>
        <w:t xml:space="preserve"> </w:t>
      </w:r>
      <w:r w:rsidR="002A20FC" w:rsidRPr="00FC0F14">
        <w:rPr>
          <w:rtl/>
        </w:rPr>
        <w:t>–</w:t>
      </w:r>
      <w:r w:rsidRPr="00FC0F14">
        <w:rPr>
          <w:rtl/>
        </w:rPr>
        <w:t xml:space="preserve"> المجالات العامة للدراسة</w:t>
      </w:r>
    </w:p>
    <w:p w14:paraId="4F9DE222"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2</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76F914BB" w14:textId="77777777" w:rsidR="00ED026F" w:rsidRPr="00FC0F14" w:rsidRDefault="004947CA" w:rsidP="00500A52">
      <w:pPr>
        <w:pStyle w:val="Headingb0"/>
        <w:rPr>
          <w:rtl/>
        </w:rPr>
      </w:pPr>
      <w:r w:rsidRPr="00FC0F14">
        <w:rPr>
          <w:rFonts w:hint="eastAsia"/>
          <w:rtl/>
        </w:rPr>
        <w:t>الجوانب</w:t>
      </w:r>
      <w:r w:rsidRPr="00FC0F14">
        <w:rPr>
          <w:rtl/>
        </w:rPr>
        <w:t xml:space="preserve"> </w:t>
      </w:r>
      <w:r w:rsidRPr="00FC0F14">
        <w:rPr>
          <w:rFonts w:hint="eastAsia"/>
          <w:rtl/>
        </w:rPr>
        <w:t>التشغيلية</w:t>
      </w:r>
      <w:r w:rsidRPr="00FC0F14">
        <w:rPr>
          <w:rtl/>
        </w:rPr>
        <w:t xml:space="preserve"> </w:t>
      </w:r>
      <w:r w:rsidRPr="00FC0F14">
        <w:rPr>
          <w:rFonts w:hint="eastAsia"/>
          <w:rtl/>
        </w:rPr>
        <w:t>لتوفير</w:t>
      </w:r>
      <w:r w:rsidRPr="00FC0F14">
        <w:rPr>
          <w:rtl/>
        </w:rPr>
        <w:t xml:space="preserve"> </w:t>
      </w:r>
      <w:r w:rsidRPr="00FC0F14">
        <w:rPr>
          <w:rFonts w:hint="eastAsia"/>
          <w:rtl/>
        </w:rPr>
        <w:t>الخدمات</w:t>
      </w:r>
      <w:r w:rsidRPr="00FC0F14">
        <w:rPr>
          <w:rtl/>
        </w:rPr>
        <w:t xml:space="preserve"> </w:t>
      </w:r>
      <w:r w:rsidRPr="00FC0F14">
        <w:rPr>
          <w:rFonts w:hint="eastAsia"/>
          <w:rtl/>
        </w:rPr>
        <w:t>وإدارة</w:t>
      </w:r>
      <w:r w:rsidRPr="00FC0F14">
        <w:rPr>
          <w:rtl/>
        </w:rPr>
        <w:t xml:space="preserve"> </w:t>
      </w:r>
      <w:r w:rsidRPr="00FC0F14">
        <w:rPr>
          <w:rFonts w:hint="eastAsia"/>
          <w:rtl/>
        </w:rPr>
        <w:t>الاتصالات</w:t>
      </w:r>
    </w:p>
    <w:p w14:paraId="4C9D36BB" w14:textId="77777777" w:rsidR="00ED026F" w:rsidRPr="00FC0F14" w:rsidRDefault="004947CA" w:rsidP="00ED026F">
      <w:r w:rsidRPr="00FC0F14">
        <w:rPr>
          <w:rFonts w:hint="eastAsia"/>
          <w:rtl/>
        </w:rPr>
        <w:t>تكون</w:t>
      </w:r>
      <w:r w:rsidRPr="00FC0F14">
        <w:rPr>
          <w:rtl/>
        </w:rPr>
        <w:t xml:space="preserve"> لجنة الدراسات </w:t>
      </w:r>
      <w:r w:rsidRPr="00FC0F14">
        <w:t>2</w:t>
      </w:r>
      <w:r w:rsidRPr="00FC0F14">
        <w:rPr>
          <w:rtl/>
          <w:lang w:bidi="ar-SY"/>
        </w:rPr>
        <w:t xml:space="preserve"> لقطاع تقييس الاتصالات </w:t>
      </w:r>
      <w:r w:rsidRPr="00FC0F14">
        <w:rPr>
          <w:rFonts w:hint="eastAsia"/>
          <w:rtl/>
        </w:rPr>
        <w:t>مسؤولة</w:t>
      </w:r>
      <w:r w:rsidRPr="00FC0F14">
        <w:rPr>
          <w:rtl/>
        </w:rPr>
        <w:t xml:space="preserve"> </w:t>
      </w:r>
      <w:r w:rsidRPr="00FC0F14">
        <w:rPr>
          <w:rFonts w:hint="eastAsia"/>
          <w:rtl/>
        </w:rPr>
        <w:t>عن</w:t>
      </w:r>
      <w:r w:rsidRPr="00FC0F14">
        <w:rPr>
          <w:rtl/>
        </w:rPr>
        <w:t xml:space="preserve"> </w:t>
      </w:r>
      <w:r w:rsidRPr="00FC0F14">
        <w:rPr>
          <w:rFonts w:hint="eastAsia"/>
          <w:rtl/>
        </w:rPr>
        <w:t>الدراسات</w:t>
      </w:r>
      <w:r w:rsidRPr="00FC0F14">
        <w:rPr>
          <w:rtl/>
        </w:rPr>
        <w:t xml:space="preserve"> </w:t>
      </w:r>
      <w:r w:rsidRPr="00FC0F14">
        <w:rPr>
          <w:rFonts w:hint="eastAsia"/>
          <w:rtl/>
        </w:rPr>
        <w:t>المتصلة</w:t>
      </w:r>
      <w:r w:rsidRPr="00FC0F14">
        <w:rPr>
          <w:rtl/>
        </w:rPr>
        <w:t xml:space="preserve"> </w:t>
      </w:r>
      <w:r w:rsidRPr="00FC0F14">
        <w:rPr>
          <w:rFonts w:hint="eastAsia"/>
          <w:rtl/>
        </w:rPr>
        <w:t>بما</w:t>
      </w:r>
      <w:r w:rsidRPr="00FC0F14">
        <w:rPr>
          <w:rtl/>
        </w:rPr>
        <w:t xml:space="preserve"> </w:t>
      </w:r>
      <w:r w:rsidRPr="00FC0F14">
        <w:rPr>
          <w:rFonts w:hint="eastAsia"/>
          <w:rtl/>
        </w:rPr>
        <w:t>يلي</w:t>
      </w:r>
      <w:r w:rsidRPr="00FC0F14">
        <w:rPr>
          <w:rtl/>
        </w:rPr>
        <w:t>:</w:t>
      </w:r>
    </w:p>
    <w:p w14:paraId="464973E2" w14:textId="77777777" w:rsidR="00ED026F" w:rsidRPr="00FC0F14" w:rsidRDefault="00881DC0" w:rsidP="00DE6B7F">
      <w:pPr>
        <w:pStyle w:val="Bulletlist1"/>
        <w:rPr>
          <w:rtl/>
        </w:rPr>
      </w:pPr>
      <w:r w:rsidRPr="00FC0F14">
        <w:rPr>
          <w:rFonts w:ascii="Calibri" w:hAnsi="Calibri" w:cs="Calibri"/>
          <w:rtl/>
        </w:rPr>
        <w:t>•</w:t>
      </w:r>
      <w:r w:rsidR="004947CA" w:rsidRPr="00FC0F14">
        <w:tab/>
      </w:r>
      <w:r w:rsidR="004947CA" w:rsidRPr="00FC0F14">
        <w:rPr>
          <w:rFonts w:hint="cs"/>
          <w:rtl/>
        </w:rPr>
        <w:t xml:space="preserve">مواصلة نشر </w:t>
      </w:r>
      <w:r w:rsidR="004947CA" w:rsidRPr="00FC0F14">
        <w:rPr>
          <w:rtl/>
        </w:rPr>
        <w:t>متطلبات الترقيم والتسمية والعنونة وتحديد الهوية</w:t>
      </w:r>
      <w:r w:rsidR="004947CA" w:rsidRPr="00FC0F14">
        <w:rPr>
          <w:rFonts w:hint="cs"/>
          <w:rtl/>
        </w:rPr>
        <w:t> </w:t>
      </w:r>
      <w:r w:rsidR="004947CA" w:rsidRPr="00FC0F14">
        <w:t>(NNAI)</w:t>
      </w:r>
      <w:r w:rsidR="004947CA" w:rsidRPr="00FC0F14">
        <w:rPr>
          <w:rtl/>
        </w:rPr>
        <w:t>، وتخصيص الموارد بما في ذلك معايير وإجراءات حجز الموارد وتخصيصها واستعادتها؛</w:t>
      </w:r>
    </w:p>
    <w:p w14:paraId="0AEF77AD" w14:textId="77777777" w:rsidR="00920218" w:rsidRPr="00FC0F14" w:rsidRDefault="00920218" w:rsidP="00920218">
      <w:r w:rsidRPr="00FC0F14">
        <w:rPr>
          <w:rtl/>
        </w:rPr>
        <w:br w:type="page"/>
      </w:r>
    </w:p>
    <w:p w14:paraId="1FCEE1C5" w14:textId="77777777" w:rsidR="00ED026F" w:rsidRPr="00FC0F14" w:rsidRDefault="00881DC0" w:rsidP="00DE6B7F">
      <w:pPr>
        <w:pStyle w:val="Bulletlist1"/>
        <w:rPr>
          <w:rtl/>
        </w:rPr>
      </w:pPr>
      <w:r w:rsidRPr="00FC0F14">
        <w:rPr>
          <w:rFonts w:ascii="Calibri" w:hAnsi="Calibri" w:cs="Calibri"/>
          <w:rtl/>
        </w:rPr>
        <w:t>•</w:t>
      </w:r>
      <w:r w:rsidR="004947CA" w:rsidRPr="00FC0F14">
        <w:tab/>
      </w:r>
      <w:r w:rsidR="004947CA" w:rsidRPr="00FC0F14">
        <w:rPr>
          <w:rFonts w:hint="cs"/>
          <w:rtl/>
        </w:rPr>
        <w:t xml:space="preserve">تطور وتوصيف استخدام متطلبات الترقيم والتسمية والعنونة وتحديد الهوية </w:t>
      </w:r>
      <w:r w:rsidR="004947CA" w:rsidRPr="00FC0F14">
        <w:rPr>
          <w:lang w:val="en-GB"/>
        </w:rPr>
        <w:t>(NNAI)</w:t>
      </w:r>
      <w:r w:rsidR="004947CA" w:rsidRPr="00FC0F14">
        <w:rPr>
          <w:rFonts w:hint="cs"/>
          <w:rtl/>
        </w:rPr>
        <w:t xml:space="preserve"> وتخصيص الموارد بما</w:t>
      </w:r>
      <w:r w:rsidR="004947CA" w:rsidRPr="00FC0F14">
        <w:rPr>
          <w:rFonts w:hint="eastAsia"/>
          <w:rtl/>
          <w:lang w:bidi="ar-EG"/>
        </w:rPr>
        <w:t> </w:t>
      </w:r>
      <w:r w:rsidR="004947CA" w:rsidRPr="00FC0F14">
        <w:rPr>
          <w:rFonts w:hint="cs"/>
          <w:rtl/>
        </w:rPr>
        <w:t>في</w:t>
      </w:r>
      <w:r w:rsidR="004947CA" w:rsidRPr="00FC0F14">
        <w:rPr>
          <w:rFonts w:hint="eastAsia"/>
          <w:rtl/>
        </w:rPr>
        <w:t> </w:t>
      </w:r>
      <w:r w:rsidR="004947CA" w:rsidRPr="00FC0F14">
        <w:rPr>
          <w:rFonts w:hint="cs"/>
          <w:rtl/>
        </w:rPr>
        <w:t>ذلك معايير وإجراءات الحجز والتخصيص والاستعادة فيما يتعلق بمعماريات الاتصالات/تكنولوجيا المعلومات والاتصالات</w:t>
      </w:r>
      <w:r w:rsidR="00322584" w:rsidRPr="00FC0F14">
        <w:rPr>
          <w:rFonts w:hint="eastAsia"/>
          <w:rtl/>
        </w:rPr>
        <w:t> </w:t>
      </w:r>
      <w:r w:rsidR="00313D4C" w:rsidRPr="00FC0F14">
        <w:t>(ICT)</w:t>
      </w:r>
      <w:r w:rsidR="00313D4C" w:rsidRPr="00FC0F14">
        <w:rPr>
          <w:rFonts w:hint="cs"/>
          <w:rtl/>
        </w:rPr>
        <w:t xml:space="preserve"> </w:t>
      </w:r>
      <w:r w:rsidR="004947CA" w:rsidRPr="00FC0F14">
        <w:rPr>
          <w:rFonts w:hint="cs"/>
          <w:rtl/>
        </w:rPr>
        <w:t>وقدراتها وتكنولوجياتها وتطبيقاتها وخدماتها المستقبلية؛</w:t>
      </w:r>
    </w:p>
    <w:p w14:paraId="5EB805B3" w14:textId="77777777" w:rsidR="00ED026F" w:rsidRPr="00FC0F14" w:rsidRDefault="00881DC0" w:rsidP="00DE6B7F">
      <w:pPr>
        <w:pStyle w:val="Bulletlist1"/>
        <w:rPr>
          <w:rtl/>
        </w:rPr>
      </w:pPr>
      <w:r w:rsidRPr="00FC0F14">
        <w:rPr>
          <w:rFonts w:ascii="Calibri" w:hAnsi="Calibri" w:cs="Calibri"/>
          <w:rtl/>
        </w:rPr>
        <w:t>•</w:t>
      </w:r>
      <w:r w:rsidR="004947CA" w:rsidRPr="00FC0F14">
        <w:tab/>
      </w:r>
      <w:r w:rsidR="004947CA" w:rsidRPr="00FC0F14">
        <w:rPr>
          <w:rFonts w:hint="cs"/>
          <w:rtl/>
        </w:rPr>
        <w:t xml:space="preserve">مبادئ إدارة الموارد </w:t>
      </w:r>
      <w:r w:rsidR="004947CA" w:rsidRPr="00FC0F14">
        <w:rPr>
          <w:lang w:val="en-GB"/>
        </w:rPr>
        <w:t>NNAI</w:t>
      </w:r>
      <w:r w:rsidR="004947CA" w:rsidRPr="00FC0F14">
        <w:rPr>
          <w:rFonts w:hint="cs"/>
          <w:rtl/>
          <w:lang w:val="en-GB"/>
        </w:rPr>
        <w:t xml:space="preserve"> العالمية</w:t>
      </w:r>
      <w:r w:rsidR="004947CA" w:rsidRPr="00FC0F14">
        <w:rPr>
          <w:rFonts w:hint="cs"/>
          <w:rtl/>
        </w:rPr>
        <w:t>؛</w:t>
      </w:r>
    </w:p>
    <w:p w14:paraId="54BF9AA3" w14:textId="77777777" w:rsidR="00ED026F" w:rsidRPr="00FC0F14" w:rsidRDefault="00881DC0" w:rsidP="00DE6B7F">
      <w:pPr>
        <w:pStyle w:val="Bulletlist1"/>
        <w:rPr>
          <w:rtl/>
          <w:lang w:bidi="ar-EG"/>
        </w:rPr>
      </w:pPr>
      <w:r w:rsidRPr="00FC0F14">
        <w:rPr>
          <w:rFonts w:ascii="Calibri" w:hAnsi="Calibri" w:cs="Calibri"/>
          <w:rtl/>
        </w:rPr>
        <w:t>•</w:t>
      </w:r>
      <w:r w:rsidR="004947CA" w:rsidRPr="00FC0F14">
        <w:tab/>
      </w:r>
      <w:r w:rsidR="004947CA" w:rsidRPr="00FC0F14">
        <w:rPr>
          <w:rFonts w:hint="eastAsia"/>
          <w:rtl/>
        </w:rPr>
        <w:t>المبادئ</w:t>
      </w:r>
      <w:r w:rsidR="004947CA" w:rsidRPr="00FC0F14">
        <w:rPr>
          <w:rtl/>
        </w:rPr>
        <w:t xml:space="preserve"> </w:t>
      </w:r>
      <w:r w:rsidR="004947CA" w:rsidRPr="00FC0F14">
        <w:rPr>
          <w:rFonts w:hint="eastAsia"/>
          <w:rtl/>
        </w:rPr>
        <w:t>والجوانب</w:t>
      </w:r>
      <w:r w:rsidR="004947CA" w:rsidRPr="00FC0F14">
        <w:rPr>
          <w:rtl/>
        </w:rPr>
        <w:t xml:space="preserve"> </w:t>
      </w:r>
      <w:r w:rsidR="004947CA" w:rsidRPr="00FC0F14">
        <w:rPr>
          <w:rFonts w:hint="eastAsia"/>
          <w:rtl/>
        </w:rPr>
        <w:t>التشغيلية</w:t>
      </w:r>
      <w:r w:rsidR="004947CA" w:rsidRPr="00FC0F14">
        <w:rPr>
          <w:rtl/>
        </w:rPr>
        <w:t xml:space="preserve"> </w:t>
      </w:r>
      <w:r w:rsidR="004947CA" w:rsidRPr="00FC0F14">
        <w:rPr>
          <w:rFonts w:hint="eastAsia"/>
          <w:rtl/>
        </w:rPr>
        <w:t>للتسيير</w:t>
      </w:r>
      <w:r w:rsidR="004947CA" w:rsidRPr="00FC0F14">
        <w:rPr>
          <w:rtl/>
        </w:rPr>
        <w:t xml:space="preserve"> </w:t>
      </w:r>
      <w:r w:rsidR="004947CA" w:rsidRPr="00FC0F14">
        <w:rPr>
          <w:rFonts w:hint="eastAsia"/>
          <w:rtl/>
        </w:rPr>
        <w:t>والتشغيل</w:t>
      </w:r>
      <w:r w:rsidR="004947CA" w:rsidRPr="00FC0F14">
        <w:rPr>
          <w:rtl/>
        </w:rPr>
        <w:t xml:space="preserve"> </w:t>
      </w:r>
      <w:r w:rsidR="004947CA" w:rsidRPr="00FC0F14">
        <w:rPr>
          <w:rFonts w:hint="eastAsia"/>
          <w:rtl/>
        </w:rPr>
        <w:t>البيني</w:t>
      </w:r>
      <w:r w:rsidR="004947CA" w:rsidRPr="00FC0F14">
        <w:rPr>
          <w:rtl/>
        </w:rPr>
        <w:t xml:space="preserve"> </w:t>
      </w:r>
      <w:r w:rsidR="004947CA" w:rsidRPr="00FC0F14">
        <w:rPr>
          <w:rFonts w:hint="eastAsia"/>
          <w:rtl/>
        </w:rPr>
        <w:t>وإمكانية</w:t>
      </w:r>
      <w:r w:rsidR="004947CA" w:rsidRPr="00FC0F14">
        <w:rPr>
          <w:rtl/>
        </w:rPr>
        <w:t xml:space="preserve"> </w:t>
      </w:r>
      <w:r w:rsidR="004947CA" w:rsidRPr="00FC0F14">
        <w:rPr>
          <w:rFonts w:hint="eastAsia"/>
          <w:rtl/>
        </w:rPr>
        <w:t>نقل</w:t>
      </w:r>
      <w:r w:rsidR="004947CA" w:rsidRPr="00FC0F14">
        <w:rPr>
          <w:rtl/>
        </w:rPr>
        <w:t xml:space="preserve"> </w:t>
      </w:r>
      <w:r w:rsidR="004947CA" w:rsidRPr="00FC0F14">
        <w:rPr>
          <w:rFonts w:hint="eastAsia"/>
          <w:rtl/>
        </w:rPr>
        <w:t>الأرقام</w:t>
      </w:r>
      <w:r w:rsidR="004947CA" w:rsidRPr="00FC0F14">
        <w:rPr>
          <w:rtl/>
        </w:rPr>
        <w:t xml:space="preserve"> </w:t>
      </w:r>
      <w:r w:rsidR="004947CA" w:rsidRPr="00FC0F14">
        <w:rPr>
          <w:rFonts w:hint="eastAsia"/>
          <w:rtl/>
        </w:rPr>
        <w:t>وتغيير</w:t>
      </w:r>
      <w:r w:rsidR="004947CA" w:rsidRPr="00FC0F14">
        <w:rPr>
          <w:rtl/>
        </w:rPr>
        <w:t xml:space="preserve"> </w:t>
      </w:r>
      <w:r w:rsidR="004947CA" w:rsidRPr="00FC0F14">
        <w:rPr>
          <w:rFonts w:hint="eastAsia"/>
          <w:rtl/>
        </w:rPr>
        <w:t>شركة</w:t>
      </w:r>
      <w:r w:rsidR="004947CA" w:rsidRPr="00FC0F14">
        <w:rPr>
          <w:rtl/>
        </w:rPr>
        <w:t xml:space="preserve"> </w:t>
      </w:r>
      <w:r w:rsidR="004947CA" w:rsidRPr="00FC0F14">
        <w:rPr>
          <w:rFonts w:hint="eastAsia"/>
          <w:rtl/>
        </w:rPr>
        <w:t>التشغيل؛</w:t>
      </w:r>
    </w:p>
    <w:p w14:paraId="559C4DA8" w14:textId="77777777" w:rsidR="00ED026F" w:rsidRPr="00FC0F14" w:rsidRDefault="00881DC0" w:rsidP="00DE6B7F">
      <w:pPr>
        <w:pStyle w:val="Bulletlist1"/>
        <w:rPr>
          <w:rtl/>
        </w:rPr>
      </w:pPr>
      <w:r w:rsidRPr="00FC0F14">
        <w:rPr>
          <w:rFonts w:ascii="Calibri" w:hAnsi="Calibri" w:cs="Calibri"/>
          <w:rtl/>
        </w:rPr>
        <w:t>•</w:t>
      </w:r>
      <w:r w:rsidR="004947CA" w:rsidRPr="00FC0F14">
        <w:tab/>
      </w:r>
      <w:r w:rsidR="004947CA" w:rsidRPr="00FC0F14">
        <w:rPr>
          <w:rtl/>
        </w:rPr>
        <w:t>مبادئ تقديم الخدمات وتعريفها ومتطلباتها التشغيلية</w:t>
      </w:r>
      <w:r w:rsidR="004947CA" w:rsidRPr="00FC0F14">
        <w:rPr>
          <w:rFonts w:hint="cs"/>
          <w:rtl/>
        </w:rPr>
        <w:t xml:space="preserve"> فيما يتعلق بمعماريات الاتصالات/تكنولوجيا المعلومات والاتصالات، وقدراتها، وتكنولوجياتها، وتطبيقاتها وخدماتها الحالية والمستقبلية</w:t>
      </w:r>
      <w:r w:rsidR="004947CA" w:rsidRPr="00FC0F14">
        <w:rPr>
          <w:rtl/>
        </w:rPr>
        <w:t>؛</w:t>
      </w:r>
    </w:p>
    <w:p w14:paraId="685C1C31" w14:textId="77777777" w:rsidR="00ED026F" w:rsidRPr="00FC0F14" w:rsidRDefault="00881DC0" w:rsidP="00DE6B7F">
      <w:pPr>
        <w:pStyle w:val="Bulletlist1"/>
        <w:rPr>
          <w:rtl/>
        </w:rPr>
      </w:pPr>
      <w:r w:rsidRPr="00FC0F14">
        <w:rPr>
          <w:rFonts w:ascii="Calibri" w:hAnsi="Calibri" w:cs="Calibri"/>
          <w:rtl/>
        </w:rPr>
        <w:t>•</w:t>
      </w:r>
      <w:r w:rsidR="004947CA" w:rsidRPr="00FC0F14">
        <w:tab/>
      </w:r>
      <w:r w:rsidR="004947CA" w:rsidRPr="00FC0F14">
        <w:rPr>
          <w:rtl/>
        </w:rPr>
        <w:t>الجوانب التشغيلية والإدارية للشبكات بما في ذلك إدارة حركة الشبكات، والتسميات وإجراءات التشغيل المتصلة</w:t>
      </w:r>
      <w:r w:rsidR="004947CA" w:rsidRPr="00FC0F14">
        <w:rPr>
          <w:rFonts w:hint="eastAsia"/>
          <w:rtl/>
        </w:rPr>
        <w:t> </w:t>
      </w:r>
      <w:r w:rsidR="004947CA" w:rsidRPr="00FC0F14">
        <w:rPr>
          <w:rtl/>
        </w:rPr>
        <w:t>بالنقل؛</w:t>
      </w:r>
    </w:p>
    <w:p w14:paraId="30B26ECD" w14:textId="77777777" w:rsidR="00ED026F" w:rsidRPr="00FC0F14" w:rsidRDefault="00881DC0" w:rsidP="00DE6B7F">
      <w:pPr>
        <w:pStyle w:val="Bulletlist1"/>
      </w:pPr>
      <w:r w:rsidRPr="00FC0F14">
        <w:rPr>
          <w:rFonts w:ascii="Calibri" w:hAnsi="Calibri" w:cs="Calibri"/>
          <w:rtl/>
        </w:rPr>
        <w:t>•</w:t>
      </w:r>
      <w:r w:rsidR="004947CA" w:rsidRPr="00FC0F14">
        <w:tab/>
      </w:r>
      <w:r w:rsidR="004947CA" w:rsidRPr="00FC0F14">
        <w:rPr>
          <w:rtl/>
        </w:rPr>
        <w:t xml:space="preserve">الجوانب التشغيلية للتشغيل البيني لشبكات الاتصالات التقليدية </w:t>
      </w:r>
      <w:r w:rsidR="004947CA" w:rsidRPr="00FC0F14">
        <w:rPr>
          <w:rFonts w:hint="cs"/>
          <w:rtl/>
        </w:rPr>
        <w:t>ومعماريات الاتصالات/تكنولوجيا المعلومات والاتصالات وقدراتها وتكنولوجياتها وتطبيقاتها وخدماتها الناشئة والآخذة في التطور</w:t>
      </w:r>
      <w:r w:rsidR="004947CA" w:rsidRPr="00FC0F14">
        <w:rPr>
          <w:rtl/>
        </w:rPr>
        <w:t>؛</w:t>
      </w:r>
    </w:p>
    <w:p w14:paraId="485170A2" w14:textId="77777777" w:rsidR="00ED026F" w:rsidRPr="00FC0F14" w:rsidRDefault="00881DC0" w:rsidP="00DE6B7F">
      <w:pPr>
        <w:pStyle w:val="Bulletlist1"/>
        <w:rPr>
          <w:spacing w:val="-4"/>
          <w:rtl/>
        </w:rPr>
      </w:pPr>
      <w:r w:rsidRPr="00FC0F14">
        <w:rPr>
          <w:rFonts w:ascii="Calibri" w:hAnsi="Calibri" w:cs="Calibri"/>
          <w:rtl/>
        </w:rPr>
        <w:t>•</w:t>
      </w:r>
      <w:r w:rsidR="004947CA" w:rsidRPr="00FC0F14">
        <w:tab/>
      </w:r>
      <w:r w:rsidR="004947CA" w:rsidRPr="00FC0F14">
        <w:rPr>
          <w:rtl/>
        </w:rPr>
        <w:t xml:space="preserve">تقييم المعلومات </w:t>
      </w:r>
      <w:r w:rsidR="004947CA" w:rsidRPr="00FC0F14">
        <w:rPr>
          <w:rFonts w:hint="cs"/>
          <w:rtl/>
        </w:rPr>
        <w:t>الواردة</w:t>
      </w:r>
      <w:r w:rsidR="004947CA" w:rsidRPr="00FC0F14">
        <w:rPr>
          <w:rtl/>
        </w:rPr>
        <w:t xml:space="preserve"> من جهات التشغيل، وشركات التصنيع والمستعملين بشأن الجوانب المختلفة لتشغيل الشبكات؛</w:t>
      </w:r>
    </w:p>
    <w:p w14:paraId="775ADF99"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إدارة </w:t>
      </w:r>
      <w:r w:rsidR="004947CA" w:rsidRPr="00FC0F14">
        <w:rPr>
          <w:rFonts w:hint="cs"/>
          <w:rtl/>
        </w:rPr>
        <w:t xml:space="preserve">معماريات </w:t>
      </w:r>
      <w:r w:rsidR="004947CA" w:rsidRPr="00FC0F14">
        <w:rPr>
          <w:rtl/>
        </w:rPr>
        <w:t>الاتصالات</w:t>
      </w:r>
      <w:r w:rsidR="004947CA" w:rsidRPr="00FC0F14">
        <w:rPr>
          <w:rFonts w:hint="cs"/>
          <w:rtl/>
        </w:rPr>
        <w:t>/تكنولوجيا المعلومات والاتصالات وقدراتها وتكنولوجياتها وتطبيقاتها وخدماتها المستقبلية؛</w:t>
      </w:r>
    </w:p>
    <w:p w14:paraId="7440EE3C"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 xml:space="preserve">تطور </w:t>
      </w:r>
      <w:r w:rsidR="004947CA" w:rsidRPr="00FC0F14">
        <w:rPr>
          <w:rtl/>
        </w:rPr>
        <w:t xml:space="preserve">منهجية مواصفة السطح البيني </w:t>
      </w:r>
      <w:r w:rsidR="004947CA" w:rsidRPr="00FC0F14">
        <w:rPr>
          <w:rFonts w:hint="cs"/>
          <w:rtl/>
        </w:rPr>
        <w:t>لل</w:t>
      </w:r>
      <w:r w:rsidR="004947CA" w:rsidRPr="00FC0F14">
        <w:rPr>
          <w:rtl/>
        </w:rPr>
        <w:t>إدارة؛</w:t>
      </w:r>
    </w:p>
    <w:p w14:paraId="7A006529"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تحديد السطوح البينية لأنظمة الإدارة لدعم توصيل معلومات الهوية ضمن الميادين التنظيمية أو فيما بينها</w:t>
      </w:r>
      <w:r w:rsidR="004947CA" w:rsidRPr="00FC0F14">
        <w:rPr>
          <w:rFonts w:hint="cs"/>
          <w:rtl/>
        </w:rPr>
        <w:t>؛</w:t>
      </w:r>
    </w:p>
    <w:p w14:paraId="7C35CF5A"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Fonts w:hint="cs"/>
          <w:rtl/>
          <w:lang w:bidi="ar-EG"/>
        </w:rPr>
        <w:t>الأثر التشغيلي للإنترنت، والتقارب (الخدمات أو البنية التحتية) والخدمات المستقبلية مثل الخدمات المتاحة بحرية على الإنترنت</w:t>
      </w:r>
      <w:r w:rsidR="004947CA" w:rsidRPr="00FC0F14">
        <w:rPr>
          <w:rFonts w:hint="eastAsia"/>
          <w:rtl/>
          <w:lang w:bidi="ar-EG"/>
        </w:rPr>
        <w:t> </w:t>
      </w:r>
      <w:r w:rsidR="004947CA" w:rsidRPr="00FC0F14">
        <w:rPr>
          <w:lang w:bidi="ar-EG"/>
        </w:rPr>
        <w:t>(OTT)</w:t>
      </w:r>
      <w:r w:rsidR="004947CA" w:rsidRPr="00FC0F14">
        <w:rPr>
          <w:rFonts w:hint="cs"/>
          <w:rtl/>
          <w:lang w:bidi="ar-EG"/>
        </w:rPr>
        <w:t>، على خدمات وشبكات الاتصالات الدولية.</w:t>
      </w:r>
    </w:p>
    <w:p w14:paraId="37609A78"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Fonts w:hint="cs"/>
          <w:rtl/>
        </w:rPr>
        <w:t xml:space="preserve"> </w:t>
      </w:r>
      <w:r w:rsidRPr="00FC0F14">
        <w:t>3</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1012C14B" w14:textId="77777777" w:rsidR="00ED026F" w:rsidRPr="00FC0F14" w:rsidRDefault="004947CA" w:rsidP="002A13BD">
      <w:pPr>
        <w:pStyle w:val="Headingb"/>
        <w:rPr>
          <w:rtl/>
        </w:rPr>
      </w:pPr>
      <w:r w:rsidRPr="00FC0F14">
        <w:rPr>
          <w:rFonts w:hint="eastAsia"/>
          <w:rtl/>
        </w:rPr>
        <w:t>مبادئ</w:t>
      </w:r>
      <w:r w:rsidRPr="00FC0F14">
        <w:rPr>
          <w:rtl/>
        </w:rPr>
        <w:t xml:space="preserve"> </w:t>
      </w:r>
      <w:r w:rsidRPr="00FC0F14">
        <w:rPr>
          <w:rFonts w:hint="eastAsia"/>
          <w:rtl/>
        </w:rPr>
        <w:t>التعريفة</w:t>
      </w:r>
      <w:r w:rsidRPr="00FC0F14">
        <w:rPr>
          <w:rtl/>
        </w:rPr>
        <w:t xml:space="preserve"> </w:t>
      </w:r>
      <w:r w:rsidRPr="00FC0F14">
        <w:rPr>
          <w:rFonts w:hint="eastAsia"/>
          <w:rtl/>
        </w:rPr>
        <w:t>والمحاسبة</w:t>
      </w:r>
      <w:r w:rsidRPr="00FC0F14">
        <w:rPr>
          <w:rtl/>
        </w:rPr>
        <w:t xml:space="preserve"> </w:t>
      </w:r>
      <w:r w:rsidRPr="00FC0F14">
        <w:rPr>
          <w:rFonts w:hint="eastAsia"/>
          <w:rtl/>
        </w:rPr>
        <w:t>والقضايا</w:t>
      </w:r>
      <w:r w:rsidRPr="00FC0F14">
        <w:rPr>
          <w:rtl/>
        </w:rPr>
        <w:t xml:space="preserve"> </w:t>
      </w:r>
      <w:r w:rsidRPr="00FC0F14">
        <w:rPr>
          <w:rFonts w:hint="eastAsia"/>
          <w:rtl/>
        </w:rPr>
        <w:t>الاقتصادية</w:t>
      </w:r>
      <w:r w:rsidRPr="00FC0F14">
        <w:rPr>
          <w:rtl/>
        </w:rPr>
        <w:t xml:space="preserve"> </w:t>
      </w:r>
      <w:r w:rsidRPr="00FC0F14">
        <w:rPr>
          <w:rFonts w:hint="cs"/>
          <w:rtl/>
        </w:rPr>
        <w:t xml:space="preserve">والسياساتية </w:t>
      </w:r>
      <w:r w:rsidRPr="00FC0F14">
        <w:rPr>
          <w:rFonts w:hint="eastAsia"/>
          <w:rtl/>
        </w:rPr>
        <w:t>المتصلة</w:t>
      </w:r>
      <w:r w:rsidRPr="00FC0F14">
        <w:rPr>
          <w:rtl/>
        </w:rPr>
        <w:t xml:space="preserve"> </w:t>
      </w:r>
      <w:r w:rsidRPr="00FC0F14">
        <w:rPr>
          <w:rFonts w:hint="eastAsia"/>
          <w:rtl/>
        </w:rPr>
        <w:t>بالاتصالات</w:t>
      </w:r>
      <w:r w:rsidRPr="00FC0F14">
        <w:rPr>
          <w:rtl/>
        </w:rPr>
        <w:t>/</w:t>
      </w:r>
      <w:r w:rsidRPr="00FC0F14">
        <w:rPr>
          <w:rFonts w:hint="eastAsia"/>
          <w:rtl/>
        </w:rPr>
        <w:t>تكنولوجيا</w:t>
      </w:r>
      <w:r w:rsidRPr="00FC0F14">
        <w:rPr>
          <w:rtl/>
        </w:rPr>
        <w:t xml:space="preserve"> </w:t>
      </w:r>
      <w:r w:rsidRPr="00FC0F14">
        <w:rPr>
          <w:rFonts w:hint="eastAsia"/>
          <w:rtl/>
        </w:rPr>
        <w:t>المعلومات</w:t>
      </w:r>
      <w:r w:rsidRPr="00FC0F14">
        <w:rPr>
          <w:rtl/>
        </w:rPr>
        <w:t xml:space="preserve"> </w:t>
      </w:r>
      <w:r w:rsidRPr="00FC0F14">
        <w:rPr>
          <w:rFonts w:hint="eastAsia"/>
          <w:rtl/>
        </w:rPr>
        <w:t>والاتصالات</w:t>
      </w:r>
      <w:r w:rsidRPr="00FC0F14">
        <w:rPr>
          <w:rtl/>
        </w:rPr>
        <w:t xml:space="preserve"> </w:t>
      </w:r>
      <w:r w:rsidRPr="00FC0F14">
        <w:rPr>
          <w:rFonts w:hint="eastAsia"/>
          <w:rtl/>
        </w:rPr>
        <w:t>على</w:t>
      </w:r>
      <w:r w:rsidRPr="00FC0F14">
        <w:rPr>
          <w:rtl/>
        </w:rPr>
        <w:t xml:space="preserve"> </w:t>
      </w:r>
      <w:r w:rsidRPr="00FC0F14">
        <w:rPr>
          <w:rFonts w:hint="eastAsia"/>
          <w:rtl/>
        </w:rPr>
        <w:t>الصعيد</w:t>
      </w:r>
      <w:r w:rsidRPr="00FC0F14">
        <w:rPr>
          <w:rtl/>
        </w:rPr>
        <w:t xml:space="preserve"> </w:t>
      </w:r>
      <w:r w:rsidRPr="00FC0F14">
        <w:rPr>
          <w:rFonts w:hint="eastAsia"/>
          <w:rtl/>
        </w:rPr>
        <w:t>الدولي</w:t>
      </w:r>
    </w:p>
    <w:p w14:paraId="3A8E099A" w14:textId="77777777" w:rsidR="00ED026F" w:rsidRPr="00FC0F14" w:rsidRDefault="004947CA" w:rsidP="00ED026F">
      <w:pPr>
        <w:rPr>
          <w:rtl/>
          <w:lang w:bidi="ar-EG"/>
        </w:rPr>
      </w:pPr>
      <w:r w:rsidRPr="00FC0F14">
        <w:rPr>
          <w:rFonts w:hint="eastAsia"/>
          <w:rtl/>
        </w:rPr>
        <w:t>تكون</w:t>
      </w:r>
      <w:r w:rsidRPr="00FC0F14">
        <w:rPr>
          <w:rtl/>
        </w:rPr>
        <w:t xml:space="preserve"> لجنة الدراسات </w:t>
      </w:r>
      <w:r w:rsidRPr="00FC0F14">
        <w:t>3</w:t>
      </w:r>
      <w:r w:rsidRPr="00FC0F14">
        <w:rPr>
          <w:rtl/>
          <w:lang w:bidi="ar-SY"/>
        </w:rPr>
        <w:t xml:space="preserve"> لقطاع تقييس الاتصالات </w:t>
      </w:r>
      <w:r w:rsidRPr="00FC0F14">
        <w:rPr>
          <w:rFonts w:hint="eastAsia"/>
          <w:rtl/>
        </w:rPr>
        <w:t>مسؤولة</w:t>
      </w:r>
      <w:r w:rsidRPr="00FC0F14">
        <w:rPr>
          <w:rtl/>
        </w:rPr>
        <w:t xml:space="preserve"> </w:t>
      </w:r>
      <w:r w:rsidRPr="00FC0F14">
        <w:rPr>
          <w:rFonts w:hint="eastAsia"/>
          <w:rtl/>
        </w:rPr>
        <w:t>عن</w:t>
      </w:r>
      <w:r w:rsidRPr="00FC0F14">
        <w:rPr>
          <w:rFonts w:hint="cs"/>
          <w:rtl/>
        </w:rPr>
        <w:t xml:space="preserve"> </w:t>
      </w:r>
      <w:r w:rsidRPr="00FC0F14">
        <w:rPr>
          <w:rFonts w:hint="cs"/>
          <w:i/>
          <w:iCs/>
          <w:rtl/>
        </w:rPr>
        <w:t>جملة أمور منها</w:t>
      </w:r>
      <w:r w:rsidRPr="00FC0F14">
        <w:rPr>
          <w:rtl/>
        </w:rPr>
        <w:t xml:space="preserve"> </w:t>
      </w:r>
      <w:r w:rsidRPr="00FC0F14">
        <w:rPr>
          <w:rFonts w:hint="eastAsia"/>
          <w:rtl/>
        </w:rPr>
        <w:t>دراس</w:t>
      </w:r>
      <w:r w:rsidRPr="00FC0F14">
        <w:rPr>
          <w:rFonts w:hint="cs"/>
          <w:rtl/>
        </w:rPr>
        <w:t>ة</w:t>
      </w:r>
      <w:r w:rsidRPr="00FC0F14">
        <w:rPr>
          <w:rtl/>
        </w:rPr>
        <w:t xml:space="preserve"> </w:t>
      </w:r>
      <w:r w:rsidRPr="00FC0F14">
        <w:rPr>
          <w:rFonts w:hint="eastAsia"/>
          <w:rtl/>
        </w:rPr>
        <w:t>القضايا</w:t>
      </w:r>
      <w:r w:rsidRPr="00FC0F14">
        <w:rPr>
          <w:rtl/>
        </w:rPr>
        <w:t xml:space="preserve"> </w:t>
      </w:r>
      <w:r w:rsidRPr="00FC0F14">
        <w:rPr>
          <w:rFonts w:hint="eastAsia"/>
          <w:rtl/>
        </w:rPr>
        <w:t>الاقتصادية</w:t>
      </w:r>
      <w:r w:rsidRPr="00FC0F14">
        <w:rPr>
          <w:rtl/>
        </w:rPr>
        <w:t xml:space="preserve"> </w:t>
      </w:r>
      <w:r w:rsidRPr="00FC0F14">
        <w:rPr>
          <w:rFonts w:hint="cs"/>
          <w:rtl/>
        </w:rPr>
        <w:t xml:space="preserve">والسياساتية </w:t>
      </w:r>
      <w:r w:rsidRPr="00FC0F14">
        <w:rPr>
          <w:rFonts w:hint="eastAsia"/>
          <w:rtl/>
        </w:rPr>
        <w:t>المتصلة</w:t>
      </w:r>
      <w:r w:rsidRPr="00FC0F14">
        <w:rPr>
          <w:rFonts w:hint="cs"/>
          <w:rtl/>
        </w:rPr>
        <w:t xml:space="preserve"> ب</w:t>
      </w:r>
      <w:r w:rsidRPr="00FC0F14">
        <w:rPr>
          <w:rtl/>
        </w:rPr>
        <w:t>الاتصالات</w:t>
      </w:r>
      <w:r w:rsidRPr="00FC0F14">
        <w:rPr>
          <w:rFonts w:hint="cs"/>
          <w:rtl/>
        </w:rPr>
        <w:t>/تكنولوجيا المعلومات والاتصالات</w:t>
      </w:r>
      <w:r w:rsidRPr="00FC0F14">
        <w:rPr>
          <w:rtl/>
        </w:rPr>
        <w:t xml:space="preserve"> </w:t>
      </w:r>
      <w:r w:rsidRPr="00FC0F14">
        <w:rPr>
          <w:rFonts w:hint="cs"/>
          <w:rtl/>
          <w:lang w:bidi="ar-EG"/>
        </w:rPr>
        <w:t>على الصعيد الدولي</w:t>
      </w:r>
      <w:r w:rsidRPr="00FC0F14">
        <w:rPr>
          <w:rtl/>
        </w:rPr>
        <w:t xml:space="preserve"> و</w:t>
      </w:r>
      <w:r w:rsidRPr="00FC0F14">
        <w:rPr>
          <w:rFonts w:hint="cs"/>
          <w:rtl/>
        </w:rPr>
        <w:t>المسائل المتعلقة بالتعريفة و</w:t>
      </w:r>
      <w:r w:rsidRPr="00FC0F14">
        <w:rPr>
          <w:rtl/>
        </w:rPr>
        <w:t>المحاسبة</w:t>
      </w:r>
      <w:r w:rsidRPr="00FC0F14">
        <w:rPr>
          <w:rFonts w:hint="cs"/>
          <w:rtl/>
        </w:rPr>
        <w:t xml:space="preserve"> (بما في ذلك مبادئ ومنهجيات التكاليف) بهدف الإبلاغ عن تطوير النماذج والأطر التنظيمية التمكينية</w:t>
      </w:r>
      <w:r w:rsidRPr="00FC0F14">
        <w:rPr>
          <w:rtl/>
        </w:rPr>
        <w:t>. وتحقيقاً لهذه الغاية، تعمل لجنة الدراسات</w:t>
      </w:r>
      <w:r w:rsidRPr="00FC0F14">
        <w:rPr>
          <w:rFonts w:hint="cs"/>
          <w:rtl/>
        </w:rPr>
        <w:t> </w:t>
      </w:r>
      <w:r w:rsidRPr="00FC0F14">
        <w:t>3</w:t>
      </w:r>
      <w:r w:rsidRPr="00FC0F14">
        <w:rPr>
          <w:rFonts w:hint="eastAsia"/>
          <w:rtl/>
        </w:rPr>
        <w:t>،</w:t>
      </w:r>
      <w:r w:rsidRPr="00FC0F14">
        <w:rPr>
          <w:rtl/>
        </w:rPr>
        <w:t xml:space="preserve"> </w:t>
      </w:r>
      <w:r w:rsidRPr="00FC0F14">
        <w:rPr>
          <w:rFonts w:hint="eastAsia"/>
          <w:rtl/>
        </w:rPr>
        <w:t>بصفة</w:t>
      </w:r>
      <w:r w:rsidRPr="00FC0F14">
        <w:rPr>
          <w:rtl/>
        </w:rPr>
        <w:t xml:space="preserve"> </w:t>
      </w:r>
      <w:r w:rsidRPr="00FC0F14">
        <w:rPr>
          <w:rFonts w:hint="eastAsia"/>
          <w:rtl/>
        </w:rPr>
        <w:t>خاصة،</w:t>
      </w:r>
      <w:r w:rsidRPr="00FC0F14">
        <w:rPr>
          <w:rtl/>
        </w:rPr>
        <w:t xml:space="preserve"> </w:t>
      </w:r>
      <w:r w:rsidRPr="00FC0F14">
        <w:rPr>
          <w:rFonts w:hint="eastAsia"/>
          <w:rtl/>
        </w:rPr>
        <w:t>على</w:t>
      </w:r>
      <w:r w:rsidRPr="00FC0F14">
        <w:rPr>
          <w:rtl/>
        </w:rPr>
        <w:t xml:space="preserve"> </w:t>
      </w:r>
      <w:r w:rsidRPr="00FC0F14">
        <w:rPr>
          <w:rFonts w:hint="eastAsia"/>
          <w:rtl/>
        </w:rPr>
        <w:t>دعم</w:t>
      </w:r>
      <w:r w:rsidRPr="00FC0F14">
        <w:rPr>
          <w:rtl/>
        </w:rPr>
        <w:t xml:space="preserve"> </w:t>
      </w:r>
      <w:r w:rsidRPr="00FC0F14">
        <w:rPr>
          <w:rFonts w:hint="eastAsia"/>
          <w:rtl/>
        </w:rPr>
        <w:t>التعاون</w:t>
      </w:r>
      <w:r w:rsidRPr="00FC0F14">
        <w:rPr>
          <w:rtl/>
        </w:rPr>
        <w:t xml:space="preserve"> </w:t>
      </w:r>
      <w:r w:rsidRPr="00FC0F14">
        <w:rPr>
          <w:rFonts w:hint="eastAsia"/>
          <w:rtl/>
        </w:rPr>
        <w:t>بين</w:t>
      </w:r>
      <w:r w:rsidRPr="00FC0F14">
        <w:rPr>
          <w:rtl/>
        </w:rPr>
        <w:t xml:space="preserve"> </w:t>
      </w:r>
      <w:r w:rsidRPr="00FC0F14">
        <w:rPr>
          <w:rFonts w:hint="eastAsia"/>
          <w:rtl/>
        </w:rPr>
        <w:t>المشاركين</w:t>
      </w:r>
      <w:r w:rsidRPr="00FC0F14">
        <w:rPr>
          <w:rtl/>
        </w:rPr>
        <w:t xml:space="preserve"> </w:t>
      </w:r>
      <w:r w:rsidRPr="00FC0F14">
        <w:rPr>
          <w:rFonts w:hint="eastAsia"/>
          <w:rtl/>
        </w:rPr>
        <w:t>فيها</w:t>
      </w:r>
      <w:r w:rsidRPr="00FC0F14">
        <w:rPr>
          <w:rtl/>
        </w:rPr>
        <w:t xml:space="preserve"> </w:t>
      </w:r>
      <w:r w:rsidRPr="00FC0F14">
        <w:rPr>
          <w:rFonts w:hint="eastAsia"/>
          <w:rtl/>
        </w:rPr>
        <w:t>بقصد</w:t>
      </w:r>
      <w:r w:rsidRPr="00FC0F14">
        <w:rPr>
          <w:rtl/>
        </w:rPr>
        <w:t xml:space="preserve"> </w:t>
      </w:r>
      <w:r w:rsidRPr="00FC0F14">
        <w:rPr>
          <w:rFonts w:hint="eastAsia"/>
          <w:rtl/>
        </w:rPr>
        <w:t>وضع</w:t>
      </w:r>
      <w:r w:rsidRPr="00FC0F14">
        <w:rPr>
          <w:rtl/>
        </w:rPr>
        <w:t xml:space="preserve"> </w:t>
      </w:r>
      <w:r w:rsidRPr="00FC0F14">
        <w:rPr>
          <w:rFonts w:hint="eastAsia"/>
          <w:rtl/>
        </w:rPr>
        <w:t>الأسعار</w:t>
      </w:r>
      <w:r w:rsidRPr="00FC0F14">
        <w:rPr>
          <w:rtl/>
        </w:rPr>
        <w:t xml:space="preserve"> في </w:t>
      </w:r>
      <w:r w:rsidRPr="00FC0F14">
        <w:rPr>
          <w:rFonts w:hint="eastAsia"/>
          <w:rtl/>
        </w:rPr>
        <w:t>أدنى</w:t>
      </w:r>
      <w:r w:rsidRPr="00FC0F14">
        <w:rPr>
          <w:rtl/>
        </w:rPr>
        <w:t xml:space="preserve"> </w:t>
      </w:r>
      <w:r w:rsidRPr="00FC0F14">
        <w:rPr>
          <w:rFonts w:hint="eastAsia"/>
          <w:rtl/>
        </w:rPr>
        <w:t>المستويات</w:t>
      </w:r>
      <w:r w:rsidRPr="00FC0F14">
        <w:rPr>
          <w:rtl/>
        </w:rPr>
        <w:t xml:space="preserve"> </w:t>
      </w:r>
      <w:r w:rsidRPr="00FC0F14">
        <w:rPr>
          <w:rFonts w:hint="eastAsia"/>
          <w:rtl/>
        </w:rPr>
        <w:t>الممكنة</w:t>
      </w:r>
      <w:r w:rsidRPr="00FC0F14">
        <w:rPr>
          <w:rtl/>
        </w:rPr>
        <w:t xml:space="preserve"> </w:t>
      </w:r>
      <w:r w:rsidRPr="00FC0F14">
        <w:rPr>
          <w:rFonts w:hint="eastAsia"/>
          <w:rtl/>
        </w:rPr>
        <w:t>بما</w:t>
      </w:r>
      <w:r w:rsidRPr="00FC0F14">
        <w:rPr>
          <w:rtl/>
        </w:rPr>
        <w:t xml:space="preserve"> </w:t>
      </w:r>
      <w:r w:rsidRPr="00FC0F14">
        <w:rPr>
          <w:rFonts w:hint="eastAsia"/>
          <w:rtl/>
        </w:rPr>
        <w:t>يتفق</w:t>
      </w:r>
      <w:r w:rsidRPr="00FC0F14">
        <w:rPr>
          <w:rtl/>
        </w:rPr>
        <w:t xml:space="preserve"> </w:t>
      </w:r>
      <w:r w:rsidRPr="00FC0F14">
        <w:rPr>
          <w:rFonts w:hint="eastAsia"/>
          <w:rtl/>
        </w:rPr>
        <w:t>مع</w:t>
      </w:r>
      <w:r w:rsidRPr="00FC0F14">
        <w:rPr>
          <w:rtl/>
        </w:rPr>
        <w:t xml:space="preserve"> </w:t>
      </w:r>
      <w:r w:rsidRPr="00FC0F14">
        <w:rPr>
          <w:rFonts w:hint="eastAsia"/>
          <w:rtl/>
        </w:rPr>
        <w:t>كفاءة</w:t>
      </w:r>
      <w:r w:rsidRPr="00FC0F14">
        <w:rPr>
          <w:rtl/>
        </w:rPr>
        <w:t xml:space="preserve"> </w:t>
      </w:r>
      <w:r w:rsidRPr="00FC0F14">
        <w:rPr>
          <w:rFonts w:hint="eastAsia"/>
          <w:rtl/>
        </w:rPr>
        <w:t>الخدمة</w:t>
      </w:r>
      <w:r w:rsidRPr="00FC0F14">
        <w:rPr>
          <w:rtl/>
        </w:rPr>
        <w:t xml:space="preserve"> </w:t>
      </w:r>
      <w:r w:rsidRPr="00FC0F14">
        <w:rPr>
          <w:rFonts w:hint="eastAsia"/>
          <w:rtl/>
        </w:rPr>
        <w:t>ومع</w:t>
      </w:r>
      <w:r w:rsidRPr="00FC0F14">
        <w:rPr>
          <w:rtl/>
        </w:rPr>
        <w:t xml:space="preserve"> </w:t>
      </w:r>
      <w:r w:rsidRPr="00FC0F14">
        <w:rPr>
          <w:rFonts w:hint="eastAsia"/>
          <w:rtl/>
        </w:rPr>
        <w:t>مراعاة</w:t>
      </w:r>
      <w:r w:rsidRPr="00FC0F14">
        <w:rPr>
          <w:rtl/>
        </w:rPr>
        <w:t xml:space="preserve"> </w:t>
      </w:r>
      <w:r w:rsidRPr="00FC0F14">
        <w:rPr>
          <w:rFonts w:hint="eastAsia"/>
          <w:rtl/>
        </w:rPr>
        <w:t>ضرورة</w:t>
      </w:r>
      <w:r w:rsidRPr="00FC0F14">
        <w:rPr>
          <w:rtl/>
        </w:rPr>
        <w:t xml:space="preserve"> </w:t>
      </w:r>
      <w:r w:rsidRPr="00FC0F14">
        <w:rPr>
          <w:rFonts w:hint="eastAsia"/>
          <w:rtl/>
        </w:rPr>
        <w:t>المحافظة</w:t>
      </w:r>
      <w:r w:rsidRPr="00FC0F14">
        <w:rPr>
          <w:rtl/>
        </w:rPr>
        <w:t xml:space="preserve"> </w:t>
      </w:r>
      <w:r w:rsidRPr="00FC0F14">
        <w:rPr>
          <w:rFonts w:hint="eastAsia"/>
          <w:rtl/>
        </w:rPr>
        <w:t>على</w:t>
      </w:r>
      <w:r w:rsidRPr="00FC0F14">
        <w:rPr>
          <w:rtl/>
        </w:rPr>
        <w:t xml:space="preserve"> </w:t>
      </w:r>
      <w:r w:rsidRPr="00FC0F14">
        <w:rPr>
          <w:rFonts w:hint="eastAsia"/>
          <w:rtl/>
        </w:rPr>
        <w:t>استقلال</w:t>
      </w:r>
      <w:r w:rsidRPr="00FC0F14">
        <w:rPr>
          <w:rtl/>
        </w:rPr>
        <w:t xml:space="preserve"> </w:t>
      </w:r>
      <w:r w:rsidRPr="00FC0F14">
        <w:rPr>
          <w:rFonts w:hint="eastAsia"/>
          <w:rtl/>
        </w:rPr>
        <w:t>الإدارة</w:t>
      </w:r>
      <w:r w:rsidRPr="00FC0F14">
        <w:rPr>
          <w:rtl/>
        </w:rPr>
        <w:t xml:space="preserve"> </w:t>
      </w:r>
      <w:r w:rsidRPr="00FC0F14">
        <w:rPr>
          <w:rFonts w:hint="eastAsia"/>
          <w:rtl/>
        </w:rPr>
        <w:t>المالية</w:t>
      </w:r>
      <w:r w:rsidRPr="00FC0F14">
        <w:rPr>
          <w:rtl/>
        </w:rPr>
        <w:t xml:space="preserve"> </w:t>
      </w:r>
      <w:r w:rsidRPr="00FC0F14">
        <w:rPr>
          <w:rFonts w:hint="eastAsia"/>
          <w:rtl/>
        </w:rPr>
        <w:t>للاتصالات</w:t>
      </w:r>
      <w:r w:rsidRPr="00FC0F14">
        <w:rPr>
          <w:rtl/>
        </w:rPr>
        <w:t xml:space="preserve"> </w:t>
      </w:r>
      <w:r w:rsidRPr="00FC0F14">
        <w:rPr>
          <w:rFonts w:hint="eastAsia"/>
          <w:rtl/>
        </w:rPr>
        <w:t>على</w:t>
      </w:r>
      <w:r w:rsidRPr="00FC0F14">
        <w:rPr>
          <w:rtl/>
        </w:rPr>
        <w:t xml:space="preserve"> </w:t>
      </w:r>
      <w:r w:rsidRPr="00FC0F14">
        <w:rPr>
          <w:rFonts w:hint="eastAsia"/>
          <w:rtl/>
        </w:rPr>
        <w:t>أساس</w:t>
      </w:r>
      <w:r w:rsidRPr="00FC0F14">
        <w:rPr>
          <w:rtl/>
        </w:rPr>
        <w:t xml:space="preserve"> </w:t>
      </w:r>
      <w:r w:rsidRPr="00FC0F14">
        <w:rPr>
          <w:rFonts w:hint="eastAsia"/>
          <w:rtl/>
        </w:rPr>
        <w:t>سليم</w:t>
      </w:r>
      <w:r w:rsidRPr="00FC0F14">
        <w:rPr>
          <w:rtl/>
        </w:rPr>
        <w:t>.</w:t>
      </w:r>
      <w:r w:rsidRPr="00FC0F14">
        <w:rPr>
          <w:rFonts w:hint="cs"/>
          <w:rtl/>
        </w:rPr>
        <w:t xml:space="preserve"> وبالإضافة إلى ذلك، ستدرس لجنة الدراسات </w:t>
      </w:r>
      <w:r w:rsidRPr="00FC0F14">
        <w:t>3</w:t>
      </w:r>
      <w:r w:rsidRPr="00FC0F14">
        <w:rPr>
          <w:rFonts w:hint="cs"/>
          <w:rtl/>
          <w:lang w:bidi="ar-EG"/>
        </w:rPr>
        <w:t xml:space="preserve"> الآثار الاقتصادية والتنظيمية للإنترنت، والتكنولوجيات الجديدة والناشئة والتقارب (الخدمات أو البنية التحتية) والخدمات الجديدة مثل الخدمات المتاحة بحرية على الإنترنت</w:t>
      </w:r>
      <w:r w:rsidRPr="00FC0F14">
        <w:rPr>
          <w:rFonts w:hint="eastAsia"/>
          <w:rtl/>
          <w:lang w:bidi="ar-EG"/>
        </w:rPr>
        <w:t> </w:t>
      </w:r>
      <w:r w:rsidRPr="00FC0F14">
        <w:rPr>
          <w:lang w:bidi="ar-EG"/>
        </w:rPr>
        <w:t>(OTT)</w:t>
      </w:r>
      <w:r w:rsidRPr="00FC0F14">
        <w:rPr>
          <w:rFonts w:hint="cs"/>
          <w:rtl/>
          <w:lang w:bidi="ar-EG"/>
        </w:rPr>
        <w:t>، على خدمات وشبكات الاتصالات الدولية.</w:t>
      </w:r>
    </w:p>
    <w:p w14:paraId="76132AFD" w14:textId="77777777" w:rsidR="00ED026F" w:rsidRPr="00FC0F14" w:rsidRDefault="004947CA" w:rsidP="00ED026F">
      <w:pPr>
        <w:pStyle w:val="Headingb"/>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5</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58652824" w14:textId="77777777" w:rsidR="00ED026F" w:rsidRPr="00FC0F14" w:rsidRDefault="004947CA" w:rsidP="002A13BD">
      <w:pPr>
        <w:pStyle w:val="Headingb"/>
        <w:rPr>
          <w:rtl/>
        </w:rPr>
      </w:pPr>
      <w:r w:rsidRPr="00FC0F14">
        <w:rPr>
          <w:rtl/>
        </w:rPr>
        <w:t>المجالات</w:t>
      </w:r>
      <w:r w:rsidRPr="00FC0F14">
        <w:rPr>
          <w:rFonts w:hint="cs"/>
          <w:rtl/>
        </w:rPr>
        <w:t xml:space="preserve"> الكهرمغنطيسية</w:t>
      </w:r>
      <w:r w:rsidRPr="00FC0F14">
        <w:rPr>
          <w:rtl/>
        </w:rPr>
        <w:t xml:space="preserve"> والبيئة والعمل المناخي والرقمنة المستدامة وا</w:t>
      </w:r>
      <w:r w:rsidRPr="00FC0F14">
        <w:rPr>
          <w:rFonts w:hint="cs"/>
          <w:rtl/>
        </w:rPr>
        <w:t>لا</w:t>
      </w:r>
      <w:r w:rsidRPr="00FC0F14">
        <w:rPr>
          <w:rtl/>
        </w:rPr>
        <w:t xml:space="preserve">قتصاد </w:t>
      </w:r>
      <w:r w:rsidRPr="00FC0F14">
        <w:rPr>
          <w:rFonts w:hint="cs"/>
          <w:rtl/>
        </w:rPr>
        <w:t>الدائري</w:t>
      </w:r>
    </w:p>
    <w:p w14:paraId="3BC1CD36" w14:textId="77777777" w:rsidR="00ED026F" w:rsidRPr="00FC0F14" w:rsidRDefault="004947CA" w:rsidP="00ED026F">
      <w:pPr>
        <w:rPr>
          <w:rtl/>
          <w:lang w:bidi="ar-EG"/>
        </w:rPr>
      </w:pPr>
      <w:r w:rsidRPr="00FC0F14">
        <w:rPr>
          <w:rtl/>
          <w:lang w:bidi="ar-EG"/>
        </w:rPr>
        <w:t>تكون لجنة الدراسات 5 لقطاع تقييس الاتصالات مسؤولة عن</w:t>
      </w:r>
      <w:r w:rsidRPr="00FC0F14">
        <w:rPr>
          <w:rFonts w:hint="cs"/>
          <w:rtl/>
          <w:lang w:bidi="ar-EG"/>
        </w:rPr>
        <w:t xml:space="preserve"> </w:t>
      </w:r>
      <w:r w:rsidRPr="00FC0F14">
        <w:rPr>
          <w:rtl/>
          <w:lang w:bidi="ar-EG"/>
        </w:rPr>
        <w:t xml:space="preserve">وضع المعايير المتعلقة بالجوانب البيئية لتكنولوجيا المعلومات والاتصالات والتكنولوجيات الرقمية وحماية البيئة بما في ذلك الظواهر </w:t>
      </w:r>
      <w:r w:rsidRPr="00FC0F14">
        <w:rPr>
          <w:rFonts w:hint="cs"/>
          <w:rtl/>
          <w:lang w:bidi="ar-EG"/>
        </w:rPr>
        <w:t xml:space="preserve">الكهرمغنطيسية </w:t>
      </w:r>
      <w:r w:rsidRPr="00FC0F14">
        <w:rPr>
          <w:rtl/>
          <w:lang w:bidi="ar-EG"/>
        </w:rPr>
        <w:t>وتغير المناخ.</w:t>
      </w:r>
    </w:p>
    <w:p w14:paraId="14EA6C2F" w14:textId="77777777" w:rsidR="00920218" w:rsidRPr="00FC0F14" w:rsidRDefault="00920218">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0044F935" w14:textId="77777777" w:rsidR="00ED026F" w:rsidRPr="00FC0F14" w:rsidRDefault="004947CA" w:rsidP="00ED026F">
      <w:pPr>
        <w:rPr>
          <w:rtl/>
          <w:lang w:bidi="ar-EG"/>
        </w:rPr>
      </w:pPr>
      <w:r w:rsidRPr="00FC0F14">
        <w:rPr>
          <w:rFonts w:hint="cs"/>
          <w:rtl/>
          <w:lang w:bidi="ar-EG"/>
        </w:rPr>
        <w:t>و</w:t>
      </w:r>
      <w:r w:rsidRPr="00FC0F14">
        <w:rPr>
          <w:rtl/>
          <w:lang w:bidi="ar-EG"/>
        </w:rPr>
        <w:t xml:space="preserve">ستدرس لجنة </w:t>
      </w:r>
      <w:r w:rsidRPr="00FC0F14">
        <w:rPr>
          <w:rFonts w:hint="cs"/>
          <w:rtl/>
        </w:rPr>
        <w:t>الدراسات</w:t>
      </w:r>
      <w:r w:rsidRPr="00FC0F14">
        <w:rPr>
          <w:rtl/>
          <w:lang w:bidi="ar-EG"/>
        </w:rPr>
        <w:t xml:space="preserve"> 5 </w:t>
      </w:r>
      <w:r w:rsidRPr="00FC0F14">
        <w:rPr>
          <w:rFonts w:hint="cs"/>
          <w:rtl/>
          <w:lang w:bidi="ar-EG"/>
        </w:rPr>
        <w:t>الطريقة التي</w:t>
      </w:r>
      <w:r w:rsidRPr="00FC0F14">
        <w:rPr>
          <w:rtl/>
          <w:lang w:bidi="ar-EG"/>
        </w:rPr>
        <w:t xml:space="preserve"> يمكن</w:t>
      </w:r>
      <w:r w:rsidRPr="00FC0F14">
        <w:rPr>
          <w:rFonts w:hint="cs"/>
          <w:rtl/>
          <w:lang w:bidi="ar-EG"/>
        </w:rPr>
        <w:t xml:space="preserve"> بها</w:t>
      </w:r>
      <w:r w:rsidRPr="00FC0F14">
        <w:rPr>
          <w:rtl/>
          <w:lang w:bidi="ar-EG"/>
        </w:rPr>
        <w:t xml:space="preserve"> </w:t>
      </w:r>
      <w:r w:rsidRPr="00FC0F14">
        <w:rPr>
          <w:rFonts w:hint="cs"/>
          <w:rtl/>
          <w:lang w:bidi="ar-EG"/>
        </w:rPr>
        <w:t>تحديد معالم</w:t>
      </w:r>
      <w:r w:rsidRPr="00FC0F14">
        <w:rPr>
          <w:rtl/>
          <w:lang w:bidi="ar-EG"/>
        </w:rPr>
        <w:t xml:space="preserve"> التحول الرقمي للتأكد من أنه يدعم التحولات نحو مجتمعات أكثر استدامة</w:t>
      </w:r>
      <w:r w:rsidRPr="00FC0F14">
        <w:rPr>
          <w:rFonts w:hint="cs"/>
          <w:rtl/>
          <w:lang w:bidi="ar-EG"/>
        </w:rPr>
        <w:t>.</w:t>
      </w:r>
    </w:p>
    <w:p w14:paraId="71190738" w14:textId="77777777" w:rsidR="00ED026F" w:rsidRPr="00FC0F14" w:rsidRDefault="004947CA" w:rsidP="00ED026F">
      <w:pPr>
        <w:rPr>
          <w:rtl/>
          <w:lang w:bidi="ar-EG"/>
        </w:rPr>
      </w:pPr>
      <w:r w:rsidRPr="00FC0F14">
        <w:rPr>
          <w:rtl/>
          <w:lang w:bidi="ar-EG"/>
        </w:rPr>
        <w:t xml:space="preserve">وستدرس لجنة الدراسات 5 أيضاً </w:t>
      </w:r>
      <w:r w:rsidRPr="00FC0F14">
        <w:rPr>
          <w:rFonts w:hint="cs"/>
          <w:rtl/>
          <w:lang w:bidi="ar-EG"/>
        </w:rPr>
        <w:t xml:space="preserve">القضايا المتعلقة بالقدرة على المقاومة، والتعرض البشري للمجالات الكهرمغنطيسية </w:t>
      </w:r>
      <w:r w:rsidRPr="00FC0F14">
        <w:rPr>
          <w:lang w:bidi="ar-EG"/>
        </w:rPr>
        <w:t>(EMF)</w:t>
      </w:r>
      <w:r w:rsidRPr="00FC0F14">
        <w:rPr>
          <w:rFonts w:hint="cs"/>
          <w:rtl/>
          <w:lang w:bidi="ar-EG"/>
        </w:rPr>
        <w:t>، والاقتصاد الدائري، وكفاءة استخدام الطاقة، والتكيف مع تغير المناخ والتخفيف من آثاره. و</w:t>
      </w:r>
      <w:r w:rsidRPr="00FC0F14">
        <w:rPr>
          <w:rtl/>
          <w:lang w:bidi="ar-EG"/>
        </w:rPr>
        <w:t xml:space="preserve">ستضع لجنة الدراسات 5 المعايير الدولية والمبادئ التوجيهية </w:t>
      </w:r>
      <w:r w:rsidRPr="00FC0F14">
        <w:rPr>
          <w:rFonts w:hint="cs"/>
          <w:rtl/>
          <w:lang w:bidi="ar-EG"/>
        </w:rPr>
        <w:t>والورقات</w:t>
      </w:r>
      <w:r w:rsidRPr="00FC0F14">
        <w:rPr>
          <w:rtl/>
          <w:lang w:bidi="ar-EG"/>
        </w:rPr>
        <w:t xml:space="preserve"> التقنية وأطر التقييم التي تدعم استخدام ونشر تكنولوجيا المعلومات والاتصالات</w:t>
      </w:r>
      <w:r w:rsidRPr="00FC0F14">
        <w:rPr>
          <w:rtl/>
        </w:rPr>
        <w:t xml:space="preserve"> </w:t>
      </w:r>
      <w:r w:rsidRPr="00FC0F14">
        <w:rPr>
          <w:rFonts w:hint="cs"/>
          <w:rtl/>
          <w:lang w:bidi="ar-EG"/>
        </w:rPr>
        <w:t>والتكنولوجيات</w:t>
      </w:r>
      <w:r w:rsidRPr="00FC0F14">
        <w:rPr>
          <w:rtl/>
          <w:lang w:bidi="ar-EG"/>
        </w:rPr>
        <w:t xml:space="preserve"> الرقمية</w:t>
      </w:r>
      <w:r w:rsidRPr="00FC0F14">
        <w:rPr>
          <w:rtl/>
        </w:rPr>
        <w:t xml:space="preserve"> </w:t>
      </w:r>
      <w:r w:rsidRPr="00FC0F14">
        <w:rPr>
          <w:rFonts w:hint="cs"/>
          <w:rtl/>
        </w:rPr>
        <w:t xml:space="preserve">بشكل </w:t>
      </w:r>
      <w:r w:rsidRPr="00FC0F14">
        <w:rPr>
          <w:rFonts w:hint="cs"/>
          <w:rtl/>
          <w:lang w:bidi="ar-EG"/>
        </w:rPr>
        <w:t>مستدام،</w:t>
      </w:r>
      <w:r w:rsidRPr="00FC0F14">
        <w:rPr>
          <w:rtl/>
          <w:lang w:bidi="ar-EG"/>
        </w:rPr>
        <w:t xml:space="preserve"> وتقييم الأداء البيئي، بما في ذلك التنوع البيولوجي، </w:t>
      </w:r>
      <w:r w:rsidRPr="00FC0F14">
        <w:rPr>
          <w:rFonts w:hint="cs"/>
          <w:rtl/>
          <w:lang w:bidi="ar-EG"/>
        </w:rPr>
        <w:t>للتكنولوجيات</w:t>
      </w:r>
      <w:r w:rsidRPr="00FC0F14">
        <w:rPr>
          <w:rtl/>
          <w:lang w:bidi="ar-EG"/>
        </w:rPr>
        <w:t xml:space="preserve"> الرقمية</w:t>
      </w:r>
      <w:r w:rsidRPr="00FC0F14">
        <w:rPr>
          <w:rFonts w:hint="cs"/>
          <w:rtl/>
          <w:lang w:bidi="ar-EG"/>
        </w:rPr>
        <w:t xml:space="preserve"> مثل</w:t>
      </w:r>
      <w:r w:rsidRPr="00FC0F14">
        <w:rPr>
          <w:rtl/>
          <w:lang w:bidi="ar-EG"/>
        </w:rPr>
        <w:t>، على سبيل المثال لا</w:t>
      </w:r>
      <w:r w:rsidRPr="00FC0F14">
        <w:rPr>
          <w:rFonts w:hint="cs"/>
          <w:rtl/>
          <w:lang w:bidi="ar-EG"/>
        </w:rPr>
        <w:t> </w:t>
      </w:r>
      <w:r w:rsidRPr="00FC0F14">
        <w:rPr>
          <w:rtl/>
          <w:lang w:bidi="ar-EG"/>
        </w:rPr>
        <w:t xml:space="preserve">الحصر، </w:t>
      </w:r>
      <w:r w:rsidRPr="00FC0F14">
        <w:rPr>
          <w:rFonts w:hint="cs"/>
          <w:rtl/>
          <w:lang w:bidi="ar-EG"/>
        </w:rPr>
        <w:t>تكنولوجيا الجيل الخامس،</w:t>
      </w:r>
      <w:r w:rsidRPr="00FC0F14">
        <w:rPr>
          <w:rtl/>
          <w:lang w:bidi="ar-EG"/>
        </w:rPr>
        <w:t xml:space="preserve"> والذكاء الاصطناعي</w:t>
      </w:r>
      <w:r w:rsidRPr="00FC0F14">
        <w:rPr>
          <w:rFonts w:hint="cs"/>
          <w:rtl/>
          <w:lang w:bidi="ar-EG"/>
        </w:rPr>
        <w:t> </w:t>
      </w:r>
      <w:r w:rsidRPr="00FC0F14">
        <w:rPr>
          <w:lang w:bidi="ar-EG"/>
        </w:rPr>
        <w:t>(AI)</w:t>
      </w:r>
      <w:r w:rsidRPr="00FC0F14">
        <w:rPr>
          <w:rtl/>
          <w:lang w:bidi="ar-EG"/>
        </w:rPr>
        <w:t xml:space="preserve">، </w:t>
      </w:r>
      <w:r w:rsidRPr="00FC0F14">
        <w:rPr>
          <w:rFonts w:hint="cs"/>
          <w:rtl/>
          <w:lang w:bidi="ar-EG"/>
        </w:rPr>
        <w:t>والتصنيع الذكي</w:t>
      </w:r>
      <w:r w:rsidRPr="00FC0F14">
        <w:rPr>
          <w:rtl/>
          <w:lang w:bidi="ar-EG"/>
        </w:rPr>
        <w:t xml:space="preserve">، </w:t>
      </w:r>
      <w:r w:rsidRPr="00FC0F14">
        <w:rPr>
          <w:rFonts w:hint="cs"/>
          <w:rtl/>
          <w:lang w:bidi="ar-EG"/>
        </w:rPr>
        <w:t>و</w:t>
      </w:r>
      <w:r w:rsidRPr="00FC0F14">
        <w:rPr>
          <w:rtl/>
          <w:lang w:bidi="ar-EG"/>
        </w:rPr>
        <w:t xml:space="preserve">الأتمتة، </w:t>
      </w:r>
      <w:r w:rsidRPr="00FC0F14">
        <w:rPr>
          <w:rFonts w:hint="cs"/>
          <w:rtl/>
          <w:lang w:bidi="ar-EG"/>
        </w:rPr>
        <w:t>وغير ذلك</w:t>
      </w:r>
      <w:r w:rsidRPr="00FC0F14">
        <w:rPr>
          <w:rtl/>
          <w:lang w:bidi="ar-EG"/>
        </w:rPr>
        <w:t>.</w:t>
      </w:r>
    </w:p>
    <w:p w14:paraId="6836EC8C" w14:textId="77777777" w:rsidR="00ED026F" w:rsidRPr="00FC0F14" w:rsidRDefault="004947CA" w:rsidP="00ED026F">
      <w:pPr>
        <w:rPr>
          <w:lang w:bidi="ar-EG"/>
        </w:rPr>
      </w:pPr>
      <w:r w:rsidRPr="00FC0F14">
        <w:rPr>
          <w:rtl/>
          <w:lang w:bidi="ar-EG"/>
        </w:rPr>
        <w:t>كما أن لجنة الدراسات 5 مسؤولة أيضا</w:t>
      </w:r>
      <w:r w:rsidRPr="00FC0F14">
        <w:rPr>
          <w:rFonts w:hint="cs"/>
          <w:rtl/>
          <w:lang w:bidi="ar-EG"/>
        </w:rPr>
        <w:t>ً</w:t>
      </w:r>
      <w:r w:rsidRPr="00FC0F14">
        <w:rPr>
          <w:rtl/>
          <w:lang w:bidi="ar-EG"/>
        </w:rPr>
        <w:t xml:space="preserve"> عن دراسة منهجيات وأطر التصميم لتقليل حجم</w:t>
      </w:r>
      <w:r w:rsidRPr="00FC0F14">
        <w:rPr>
          <w:rFonts w:hint="cs"/>
          <w:rtl/>
          <w:lang w:bidi="ar-EG"/>
        </w:rPr>
        <w:t xml:space="preserve"> المخلفات الإلكترونية وآثارها</w:t>
      </w:r>
      <w:r w:rsidRPr="00FC0F14">
        <w:rPr>
          <w:rtl/>
          <w:lang w:bidi="ar-EG"/>
        </w:rPr>
        <w:t xml:space="preserve"> البيئية الضارة ودعم الانتقال نحو </w:t>
      </w:r>
      <w:r w:rsidRPr="00FC0F14">
        <w:rPr>
          <w:rFonts w:hint="cs"/>
          <w:rtl/>
          <w:lang w:bidi="ar-EG"/>
        </w:rPr>
        <w:t>ال</w:t>
      </w:r>
      <w:r w:rsidRPr="00FC0F14">
        <w:rPr>
          <w:rtl/>
          <w:lang w:bidi="ar-EG"/>
        </w:rPr>
        <w:t xml:space="preserve">اقتصاد </w:t>
      </w:r>
      <w:r w:rsidRPr="00FC0F14">
        <w:rPr>
          <w:rFonts w:hint="cs"/>
          <w:rtl/>
          <w:lang w:bidi="ar-EG"/>
        </w:rPr>
        <w:t>الدائري</w:t>
      </w:r>
      <w:r w:rsidRPr="00FC0F14">
        <w:rPr>
          <w:rtl/>
          <w:lang w:bidi="ar-EG"/>
        </w:rPr>
        <w:t>.</w:t>
      </w:r>
    </w:p>
    <w:p w14:paraId="1E1DB32B" w14:textId="77777777" w:rsidR="00ED026F" w:rsidRPr="00FC0F14" w:rsidRDefault="004947CA" w:rsidP="00ED026F">
      <w:pPr>
        <w:rPr>
          <w:rtl/>
          <w:lang w:bidi="ar-EG"/>
        </w:rPr>
      </w:pPr>
      <w:r w:rsidRPr="00FC0F14">
        <w:rPr>
          <w:rFonts w:hint="eastAsia"/>
          <w:rtl/>
          <w:lang w:bidi="ar-EG"/>
        </w:rPr>
        <w:t>و</w:t>
      </w:r>
      <w:r w:rsidRPr="00FC0F14">
        <w:rPr>
          <w:rtl/>
          <w:lang w:bidi="ar-EG"/>
        </w:rPr>
        <w:t xml:space="preserve">تضطلع لجنة الدراسات 5 بدور </w:t>
      </w:r>
      <w:r w:rsidRPr="00FC0F14">
        <w:rPr>
          <w:rFonts w:hint="eastAsia"/>
          <w:rtl/>
          <w:lang w:bidi="ar-EG"/>
        </w:rPr>
        <w:t>موسع</w:t>
      </w:r>
      <w:r w:rsidRPr="00FC0F14">
        <w:rPr>
          <w:rtl/>
          <w:lang w:bidi="ar-EG"/>
        </w:rPr>
        <w:t xml:space="preserve"> في تقييم تأثير تكنولوجيا المعلومات والاتصالات في تسريع إجراءات التكيف مع تغير المناخ والتخفيف من </w:t>
      </w:r>
      <w:r w:rsidRPr="00FC0F14">
        <w:rPr>
          <w:rFonts w:hint="cs"/>
          <w:rtl/>
          <w:lang w:bidi="ar-EG"/>
        </w:rPr>
        <w:t>آثاره</w:t>
      </w:r>
      <w:r w:rsidRPr="00FC0F14">
        <w:rPr>
          <w:rtl/>
          <w:lang w:bidi="ar-EG"/>
        </w:rPr>
        <w:t xml:space="preserve">، لا سيما في الصناعات (بما في ذلك قطاع تكنولوجيا المعلومات والاتصالات) والمدن والمناطق الريفية والمجتمعات المحلية. ولهذه الغاية، </w:t>
      </w:r>
      <w:r w:rsidR="00313D4C" w:rsidRPr="00FC0F14">
        <w:rPr>
          <w:rFonts w:hint="cs"/>
          <w:rtl/>
          <w:lang w:bidi="ar-EG"/>
        </w:rPr>
        <w:t xml:space="preserve">فهي </w:t>
      </w:r>
      <w:r w:rsidRPr="00FC0F14">
        <w:rPr>
          <w:rtl/>
          <w:lang w:bidi="ar-EG"/>
        </w:rPr>
        <w:t>تعمل أيضا</w:t>
      </w:r>
      <w:r w:rsidRPr="00FC0F14">
        <w:rPr>
          <w:rFonts w:hint="cs"/>
          <w:rtl/>
          <w:lang w:bidi="ar-EG"/>
        </w:rPr>
        <w:t>ً</w:t>
      </w:r>
      <w:r w:rsidRPr="00FC0F14">
        <w:rPr>
          <w:rtl/>
          <w:lang w:bidi="ar-EG"/>
        </w:rPr>
        <w:t xml:space="preserve"> على </w:t>
      </w:r>
      <w:r w:rsidRPr="00FC0F14">
        <w:rPr>
          <w:rFonts w:hint="cs"/>
          <w:rtl/>
          <w:lang w:bidi="ar-EG"/>
        </w:rPr>
        <w:t>وضع</w:t>
      </w:r>
      <w:r w:rsidRPr="00FC0F14">
        <w:rPr>
          <w:rtl/>
          <w:lang w:bidi="ar-EG"/>
        </w:rPr>
        <w:t xml:space="preserve"> معايير ومبادئ توجيهية </w:t>
      </w:r>
      <w:r w:rsidRPr="00FC0F14">
        <w:rPr>
          <w:rFonts w:hint="cs"/>
          <w:rtl/>
          <w:lang w:bidi="ar-EG"/>
        </w:rPr>
        <w:t>لإنشاء</w:t>
      </w:r>
      <w:r w:rsidRPr="00FC0F14">
        <w:rPr>
          <w:rtl/>
          <w:lang w:bidi="ar-EG"/>
        </w:rPr>
        <w:t xml:space="preserve"> بنى تحتية لتكنولوجيا المعلومات والاتصالات</w:t>
      </w:r>
      <w:r w:rsidRPr="00FC0F14">
        <w:rPr>
          <w:rFonts w:hint="cs"/>
          <w:rtl/>
          <w:lang w:bidi="ar-EG"/>
        </w:rPr>
        <w:t xml:space="preserve"> لديها القدرة على الصمود</w:t>
      </w:r>
      <w:r w:rsidRPr="00FC0F14">
        <w:rPr>
          <w:rtl/>
          <w:lang w:bidi="ar-EG"/>
        </w:rPr>
        <w:t xml:space="preserve"> في المناطق </w:t>
      </w:r>
      <w:r w:rsidRPr="00FC0F14">
        <w:rPr>
          <w:rFonts w:hint="cs"/>
          <w:rtl/>
          <w:lang w:bidi="ar-EG"/>
        </w:rPr>
        <w:t xml:space="preserve">والمجتمعات الريفية </w:t>
      </w:r>
      <w:r w:rsidRPr="00FC0F14">
        <w:rPr>
          <w:rtl/>
          <w:lang w:bidi="ar-EG"/>
        </w:rPr>
        <w:t xml:space="preserve">فضلاً عن </w:t>
      </w:r>
      <w:r w:rsidRPr="00FC0F14">
        <w:rPr>
          <w:rFonts w:hint="cs"/>
          <w:rtl/>
          <w:lang w:bidi="ar-EG"/>
        </w:rPr>
        <w:t>وضع</w:t>
      </w:r>
      <w:r w:rsidRPr="00FC0F14">
        <w:rPr>
          <w:rtl/>
          <w:lang w:bidi="ar-EG"/>
        </w:rPr>
        <w:t xml:space="preserve"> منهجيات </w:t>
      </w:r>
      <w:r w:rsidRPr="00FC0F14">
        <w:rPr>
          <w:rFonts w:hint="cs"/>
          <w:rtl/>
          <w:lang w:bidi="ar-EG"/>
        </w:rPr>
        <w:t>ل</w:t>
      </w:r>
      <w:r w:rsidRPr="00FC0F14">
        <w:rPr>
          <w:rtl/>
          <w:lang w:bidi="ar-EG"/>
        </w:rPr>
        <w:t>تقييم مسارات</w:t>
      </w:r>
      <w:r w:rsidRPr="00FC0F14">
        <w:rPr>
          <w:rFonts w:hint="cs"/>
          <w:rtl/>
          <w:lang w:bidi="ar-EG"/>
        </w:rPr>
        <w:t xml:space="preserve"> تقدم</w:t>
      </w:r>
      <w:r w:rsidRPr="00FC0F14">
        <w:rPr>
          <w:rtl/>
          <w:lang w:bidi="ar-EG"/>
        </w:rPr>
        <w:t xml:space="preserve"> قطاع تكنولوجيا المعلومات والاتصالات</w:t>
      </w:r>
      <w:r w:rsidR="00E127C5" w:rsidRPr="00FC0F14">
        <w:rPr>
          <w:rFonts w:hint="cs"/>
          <w:rtl/>
          <w:lang w:bidi="ar-EG"/>
        </w:rPr>
        <w:t xml:space="preserve"> فيما يتعلق</w:t>
      </w:r>
      <w:r w:rsidRPr="00FC0F14">
        <w:rPr>
          <w:rFonts w:hint="cs"/>
          <w:rtl/>
          <w:lang w:bidi="ar-EG"/>
        </w:rPr>
        <w:t xml:space="preserve"> </w:t>
      </w:r>
      <w:r w:rsidR="00C123EC" w:rsidRPr="00FC0F14">
        <w:rPr>
          <w:rFonts w:hint="cs"/>
          <w:rtl/>
          <w:lang w:bidi="ar-EG"/>
        </w:rPr>
        <w:t>ب</w:t>
      </w:r>
      <w:r w:rsidRPr="00FC0F14">
        <w:rPr>
          <w:rFonts w:hint="cs"/>
          <w:rtl/>
          <w:lang w:bidi="ar-EG"/>
        </w:rPr>
        <w:t>خطة</w:t>
      </w:r>
      <w:r w:rsidRPr="00FC0F14">
        <w:rPr>
          <w:rtl/>
          <w:lang w:bidi="ar-EG"/>
        </w:rPr>
        <w:t xml:space="preserve"> الأمم المتحدة للتنمية المستدامة</w:t>
      </w:r>
      <w:r w:rsidRPr="00FC0F14">
        <w:rPr>
          <w:rFonts w:hint="cs"/>
          <w:rtl/>
          <w:lang w:bidi="ar-EG"/>
        </w:rPr>
        <w:t xml:space="preserve"> لعام</w:t>
      </w:r>
      <w:r w:rsidRPr="00FC0F14">
        <w:rPr>
          <w:rtl/>
          <w:lang w:bidi="ar-EG"/>
        </w:rPr>
        <w:t xml:space="preserve"> 2030 واتفاق باريس.</w:t>
      </w:r>
    </w:p>
    <w:p w14:paraId="746F3935" w14:textId="77777777" w:rsidR="00ED026F" w:rsidRPr="00FC0F14" w:rsidRDefault="004947CA" w:rsidP="00ED026F">
      <w:pPr>
        <w:rPr>
          <w:rtl/>
          <w:lang w:bidi="ar-EG"/>
        </w:rPr>
      </w:pPr>
      <w:r w:rsidRPr="00FC0F14">
        <w:rPr>
          <w:rFonts w:hint="cs"/>
          <w:rtl/>
          <w:lang w:bidi="ar-EG"/>
        </w:rPr>
        <w:t>و</w:t>
      </w:r>
      <w:r w:rsidRPr="00FC0F14">
        <w:rPr>
          <w:rtl/>
          <w:lang w:bidi="ar-EG"/>
        </w:rPr>
        <w:t>إضافة</w:t>
      </w:r>
      <w:r w:rsidRPr="00FC0F14">
        <w:rPr>
          <w:rFonts w:hint="cs"/>
          <w:rtl/>
          <w:lang w:bidi="ar-EG"/>
        </w:rPr>
        <w:t>ً</w:t>
      </w:r>
      <w:r w:rsidRPr="00FC0F14">
        <w:rPr>
          <w:rtl/>
          <w:lang w:bidi="ar-EG"/>
        </w:rPr>
        <w:t xml:space="preserve"> إلى أنشط</w:t>
      </w:r>
      <w:r w:rsidRPr="00FC0F14">
        <w:rPr>
          <w:rFonts w:hint="cs"/>
          <w:rtl/>
        </w:rPr>
        <w:t>ة لجنة الدراسات 5</w:t>
      </w:r>
      <w:r w:rsidRPr="00FC0F14">
        <w:rPr>
          <w:rtl/>
          <w:lang w:bidi="ar-EG"/>
        </w:rPr>
        <w:t xml:space="preserve"> التي تركز على المناخ، </w:t>
      </w:r>
      <w:r w:rsidRPr="00FC0F14">
        <w:rPr>
          <w:rFonts w:hint="cs"/>
          <w:rtl/>
          <w:lang w:bidi="ar-EG"/>
        </w:rPr>
        <w:t xml:space="preserve">فإن لديها </w:t>
      </w:r>
      <w:r w:rsidRPr="00FC0F14">
        <w:rPr>
          <w:rtl/>
          <w:lang w:bidi="ar-EG"/>
        </w:rPr>
        <w:t>خمسة أهداف أخرى.</w:t>
      </w:r>
      <w:r w:rsidRPr="00FC0F14">
        <w:rPr>
          <w:rFonts w:hint="cs"/>
          <w:rtl/>
          <w:lang w:bidi="ar-EG"/>
        </w:rPr>
        <w:t xml:space="preserve"> الهدف </w:t>
      </w:r>
      <w:r w:rsidRPr="00FC0F14">
        <w:rPr>
          <w:rtl/>
          <w:lang w:bidi="ar-EG"/>
        </w:rPr>
        <w:t>الأول هو حماية تكنولوجيا المعلومات والاتصالات (بما في ذلك معدات الاتصالات و</w:t>
      </w:r>
      <w:r w:rsidRPr="00FC0F14">
        <w:rPr>
          <w:rFonts w:hint="cs"/>
          <w:rtl/>
          <w:lang w:bidi="ar-EG"/>
        </w:rPr>
        <w:t>منشآتها</w:t>
      </w:r>
      <w:r w:rsidRPr="00FC0F14">
        <w:rPr>
          <w:rtl/>
          <w:lang w:bidi="ar-EG"/>
        </w:rPr>
        <w:t xml:space="preserve">) من التلف والأعطال الناتجة عن الظواهر </w:t>
      </w:r>
      <w:r w:rsidRPr="00FC0F14">
        <w:rPr>
          <w:rFonts w:hint="cs"/>
          <w:rtl/>
          <w:lang w:bidi="ar-EG"/>
        </w:rPr>
        <w:t>الكهرمغنطيسية</w:t>
      </w:r>
      <w:r w:rsidRPr="00FC0F14">
        <w:rPr>
          <w:rtl/>
          <w:lang w:bidi="ar-EG"/>
        </w:rPr>
        <w:t xml:space="preserve">، مثل </w:t>
      </w:r>
      <w:r w:rsidRPr="00FC0F14">
        <w:rPr>
          <w:rFonts w:hint="cs"/>
          <w:rtl/>
          <w:lang w:bidi="ar-EG"/>
        </w:rPr>
        <w:t>الصواعق</w:t>
      </w:r>
      <w:r w:rsidRPr="00FC0F14">
        <w:rPr>
          <w:rtl/>
          <w:lang w:bidi="ar-EG"/>
        </w:rPr>
        <w:t xml:space="preserve"> وكذلك من إشعاعات الجسيمات. </w:t>
      </w:r>
      <w:r w:rsidRPr="00FC0F14">
        <w:rPr>
          <w:rFonts w:hint="cs"/>
          <w:rtl/>
          <w:lang w:bidi="ar-EG"/>
        </w:rPr>
        <w:t>و</w:t>
      </w:r>
      <w:r w:rsidRPr="00FC0F14">
        <w:rPr>
          <w:rtl/>
          <w:lang w:bidi="ar-EG"/>
        </w:rPr>
        <w:t>تعد لجنة الدراسات 5 في هذا المجال</w:t>
      </w:r>
      <w:r w:rsidRPr="00FC0F14">
        <w:rPr>
          <w:rFonts w:hint="cs"/>
          <w:rtl/>
          <w:lang w:bidi="ar-EG"/>
        </w:rPr>
        <w:t xml:space="preserve"> </w:t>
      </w:r>
      <w:r w:rsidRPr="00FC0F14">
        <w:rPr>
          <w:rtl/>
          <w:lang w:bidi="ar-EG"/>
        </w:rPr>
        <w:t>واحدة من هيئات التقييس الأكثر خبرة واحتراما</w:t>
      </w:r>
      <w:r w:rsidRPr="00FC0F14">
        <w:rPr>
          <w:rFonts w:hint="cs"/>
          <w:rtl/>
          <w:lang w:bidi="ar-EG"/>
        </w:rPr>
        <w:t>ً</w:t>
      </w:r>
      <w:r w:rsidRPr="00FC0F14">
        <w:rPr>
          <w:rtl/>
          <w:lang w:bidi="ar-EG"/>
        </w:rPr>
        <w:t xml:space="preserve"> في العالم.</w:t>
      </w:r>
      <w:r w:rsidRPr="00FC0F14">
        <w:rPr>
          <w:rFonts w:hint="cs"/>
          <w:rtl/>
          <w:lang w:bidi="ar-EG"/>
        </w:rPr>
        <w:t xml:space="preserve"> </w:t>
      </w:r>
      <w:r w:rsidRPr="00FC0F14">
        <w:rPr>
          <w:rtl/>
          <w:lang w:bidi="ar-EG"/>
        </w:rPr>
        <w:t>و</w:t>
      </w:r>
      <w:r w:rsidRPr="00FC0F14">
        <w:rPr>
          <w:rFonts w:hint="cs"/>
          <w:rtl/>
          <w:lang w:bidi="ar-EG"/>
        </w:rPr>
        <w:t xml:space="preserve">الهدف </w:t>
      </w:r>
      <w:r w:rsidRPr="00FC0F14">
        <w:rPr>
          <w:rtl/>
          <w:lang w:bidi="ar-EG"/>
        </w:rPr>
        <w:t xml:space="preserve">الثاني هو ضمان سلامة </w:t>
      </w:r>
      <w:r w:rsidRPr="00FC0F14">
        <w:rPr>
          <w:rFonts w:hint="cs"/>
          <w:rtl/>
          <w:lang w:bidi="ar-EG"/>
        </w:rPr>
        <w:t>مشغلي</w:t>
      </w:r>
      <w:r w:rsidRPr="00FC0F14">
        <w:rPr>
          <w:rtl/>
          <w:lang w:bidi="ar-EG"/>
        </w:rPr>
        <w:t xml:space="preserve"> ومستخدمي الشبكات </w:t>
      </w:r>
      <w:r w:rsidR="00051852" w:rsidRPr="00FC0F14">
        <w:rPr>
          <w:rFonts w:hint="cs"/>
          <w:rtl/>
          <w:lang w:bidi="ar-EG"/>
        </w:rPr>
        <w:t>فيما يتعلق</w:t>
      </w:r>
      <w:r w:rsidR="00051852" w:rsidRPr="00FC0F14">
        <w:rPr>
          <w:rtl/>
          <w:lang w:bidi="ar-EG"/>
        </w:rPr>
        <w:t xml:space="preserve"> </w:t>
      </w:r>
      <w:r w:rsidR="00051852" w:rsidRPr="00FC0F14">
        <w:rPr>
          <w:rFonts w:hint="cs"/>
          <w:rtl/>
          <w:lang w:bidi="ar-EG"/>
        </w:rPr>
        <w:t>ب</w:t>
      </w:r>
      <w:r w:rsidRPr="00FC0F14">
        <w:rPr>
          <w:rtl/>
          <w:lang w:bidi="ar-EG"/>
        </w:rPr>
        <w:t xml:space="preserve">الأخطار الكهربائية </w:t>
      </w:r>
      <w:r w:rsidRPr="00FC0F14">
        <w:rPr>
          <w:rFonts w:hint="cs"/>
          <w:rtl/>
          <w:lang w:bidi="ar-EG"/>
        </w:rPr>
        <w:t>التي تنطوي عليها</w:t>
      </w:r>
      <w:r w:rsidRPr="00FC0F14">
        <w:rPr>
          <w:rtl/>
          <w:lang w:bidi="ar-EG"/>
        </w:rPr>
        <w:t xml:space="preserve"> شبكات تكنولوجيا المعلومات والاتصالات. و</w:t>
      </w:r>
      <w:r w:rsidRPr="00FC0F14">
        <w:rPr>
          <w:rFonts w:hint="cs"/>
          <w:rtl/>
          <w:lang w:bidi="ar-EG"/>
        </w:rPr>
        <w:t xml:space="preserve">الهدف </w:t>
      </w:r>
      <w:r w:rsidRPr="00FC0F14">
        <w:rPr>
          <w:rtl/>
          <w:lang w:bidi="ar-EG"/>
        </w:rPr>
        <w:t xml:space="preserve">الثالث هو تجنب المخاطر الصحية </w:t>
      </w:r>
      <w:r w:rsidRPr="00FC0F14">
        <w:rPr>
          <w:rFonts w:hint="cs"/>
          <w:rtl/>
          <w:lang w:bidi="ar-EG"/>
        </w:rPr>
        <w:t>الناجمة ع</w:t>
      </w:r>
      <w:r w:rsidRPr="00FC0F14">
        <w:rPr>
          <w:rtl/>
          <w:lang w:bidi="ar-EG"/>
        </w:rPr>
        <w:t>ن المجالات</w:t>
      </w:r>
      <w:r w:rsidRPr="00FC0F14">
        <w:rPr>
          <w:rFonts w:hint="cs"/>
          <w:rtl/>
          <w:lang w:bidi="ar-EG"/>
        </w:rPr>
        <w:t xml:space="preserve"> الكهرمغنطيسية </w:t>
      </w:r>
      <w:r w:rsidRPr="00FC0F14">
        <w:rPr>
          <w:lang w:bidi="ar-EG"/>
        </w:rPr>
        <w:t>(EMF)</w:t>
      </w:r>
      <w:r w:rsidRPr="00FC0F14">
        <w:rPr>
          <w:rFonts w:hint="cs"/>
          <w:rtl/>
          <w:lang w:bidi="ar-EG"/>
        </w:rPr>
        <w:t xml:space="preserve"> </w:t>
      </w:r>
      <w:r w:rsidRPr="00FC0F14">
        <w:rPr>
          <w:rtl/>
          <w:lang w:bidi="ar-EG"/>
        </w:rPr>
        <w:t xml:space="preserve">التي تنتجها أجهزة الاتصالات </w:t>
      </w:r>
      <w:r w:rsidRPr="00FC0F14">
        <w:rPr>
          <w:rFonts w:hint="cs"/>
          <w:rtl/>
          <w:lang w:bidi="ar-EG"/>
        </w:rPr>
        <w:t>ومنشآتها</w:t>
      </w:r>
      <w:r w:rsidRPr="00FC0F14">
        <w:rPr>
          <w:rtl/>
          <w:lang w:bidi="ar-EG"/>
        </w:rPr>
        <w:t xml:space="preserve">. </w:t>
      </w:r>
      <w:r w:rsidRPr="00FC0F14">
        <w:rPr>
          <w:rFonts w:hint="cs"/>
          <w:rtl/>
          <w:lang w:bidi="ar-EG"/>
        </w:rPr>
        <w:t>و</w:t>
      </w:r>
      <w:r w:rsidRPr="00FC0F14">
        <w:rPr>
          <w:rtl/>
          <w:lang w:bidi="ar-EG"/>
        </w:rPr>
        <w:t xml:space="preserve">ستضع لجنة الدراسات 5 معايير لمنح </w:t>
      </w:r>
      <w:r w:rsidRPr="00FC0F14">
        <w:rPr>
          <w:rFonts w:hint="cs"/>
          <w:rtl/>
          <w:lang w:bidi="ar-EG"/>
        </w:rPr>
        <w:t>شركات التشغيل</w:t>
      </w:r>
      <w:r w:rsidRPr="00FC0F14">
        <w:rPr>
          <w:rtl/>
          <w:lang w:bidi="ar-EG"/>
        </w:rPr>
        <w:t xml:space="preserve"> والمصنعين والوكالات الحكومية الأدوات اللازمة لتقييم مستويات المجالات </w:t>
      </w:r>
      <w:r w:rsidRPr="00FC0F14">
        <w:rPr>
          <w:rFonts w:hint="cs"/>
          <w:rtl/>
          <w:lang w:bidi="ar-EG"/>
        </w:rPr>
        <w:t>الكهرمغنطيسية</w:t>
      </w:r>
      <w:r w:rsidRPr="00FC0F14">
        <w:rPr>
          <w:rtl/>
          <w:lang w:bidi="ar-EG"/>
        </w:rPr>
        <w:t xml:space="preserve"> وللتحقق من الامتثال </w:t>
      </w:r>
      <w:r w:rsidRPr="00FC0F14">
        <w:rPr>
          <w:rFonts w:hint="cs"/>
          <w:rtl/>
          <w:lang w:bidi="ar-EG"/>
        </w:rPr>
        <w:t>للمبادئ التوجيهية</w:t>
      </w:r>
      <w:r w:rsidRPr="00FC0F14">
        <w:rPr>
          <w:rtl/>
          <w:lang w:bidi="ar-EG"/>
        </w:rPr>
        <w:t xml:space="preserve"> وحدود التعرض البشري التي أوصت بها منظمة الصحة العالمية</w:t>
      </w:r>
      <w:r w:rsidRPr="00FC0F14">
        <w:rPr>
          <w:rFonts w:hint="cs"/>
          <w:rtl/>
          <w:lang w:bidi="ar-EG"/>
        </w:rPr>
        <w:t xml:space="preserve"> </w:t>
      </w:r>
      <w:r w:rsidRPr="00FC0F14">
        <w:rPr>
          <w:lang w:bidi="ar-EG"/>
        </w:rPr>
        <w:t>(WHO)</w:t>
      </w:r>
      <w:r w:rsidRPr="00FC0F14">
        <w:rPr>
          <w:rtl/>
          <w:lang w:bidi="ar-EG"/>
        </w:rPr>
        <w:t xml:space="preserve">. </w:t>
      </w:r>
      <w:r w:rsidRPr="00FC0F14">
        <w:rPr>
          <w:rFonts w:hint="cs"/>
          <w:rtl/>
          <w:lang w:bidi="ar-EG"/>
        </w:rPr>
        <w:t xml:space="preserve">والهدف </w:t>
      </w:r>
      <w:r w:rsidRPr="00FC0F14">
        <w:rPr>
          <w:rtl/>
          <w:lang w:bidi="ar-EG"/>
        </w:rPr>
        <w:t xml:space="preserve">الرابع هو ضمان </w:t>
      </w:r>
      <w:r w:rsidRPr="00FC0F14">
        <w:rPr>
          <w:rFonts w:hint="cs"/>
          <w:rtl/>
          <w:lang w:bidi="ar-EG"/>
        </w:rPr>
        <w:t xml:space="preserve">أن تكون </w:t>
      </w:r>
      <w:r w:rsidRPr="00FC0F14">
        <w:rPr>
          <w:rtl/>
          <w:lang w:bidi="ar-EG"/>
        </w:rPr>
        <w:t>خدمات الشبكات عالية السرعة</w:t>
      </w:r>
      <w:r w:rsidRPr="00FC0F14">
        <w:rPr>
          <w:rFonts w:hint="cs"/>
          <w:rtl/>
          <w:lang w:bidi="ar-EG"/>
        </w:rPr>
        <w:t xml:space="preserve"> في مستوى جيد من</w:t>
      </w:r>
      <w:r w:rsidRPr="00FC0F14">
        <w:rPr>
          <w:rtl/>
          <w:lang w:bidi="ar-EG"/>
        </w:rPr>
        <w:t xml:space="preserve"> الموثوقية والكمون المنخفض من خلال توفير متطلبات المقاومة والتوافق </w:t>
      </w:r>
      <w:r w:rsidRPr="00FC0F14">
        <w:rPr>
          <w:rFonts w:hint="cs"/>
          <w:rtl/>
          <w:lang w:bidi="ar-EG"/>
        </w:rPr>
        <w:t>الكهرمغنطيسي</w:t>
      </w:r>
      <w:r w:rsidRPr="00FC0F14">
        <w:rPr>
          <w:rtl/>
          <w:lang w:bidi="ar-EG"/>
        </w:rPr>
        <w:t xml:space="preserve">. </w:t>
      </w:r>
      <w:r w:rsidRPr="00FC0F14">
        <w:rPr>
          <w:rFonts w:hint="cs"/>
          <w:rtl/>
          <w:lang w:bidi="ar-EG"/>
        </w:rPr>
        <w:t xml:space="preserve">والهدف </w:t>
      </w:r>
      <w:r w:rsidRPr="00FC0F14">
        <w:rPr>
          <w:rtl/>
          <w:lang w:bidi="ar-EG"/>
        </w:rPr>
        <w:t xml:space="preserve">الخامس هو التوافق </w:t>
      </w:r>
      <w:r w:rsidRPr="00FC0F14">
        <w:rPr>
          <w:rFonts w:hint="cs"/>
          <w:rtl/>
          <w:lang w:bidi="ar-EG"/>
        </w:rPr>
        <w:t>الكهرمغنطيسي</w:t>
      </w:r>
      <w:r w:rsidRPr="00FC0F14">
        <w:rPr>
          <w:rtl/>
          <w:lang w:bidi="ar-EG"/>
        </w:rPr>
        <w:t xml:space="preserve"> </w:t>
      </w:r>
      <w:r w:rsidRPr="00FC0F14">
        <w:rPr>
          <w:lang w:bidi="ar-EG"/>
        </w:rPr>
        <w:t>(EMC)</w:t>
      </w:r>
      <w:r w:rsidRPr="00FC0F14">
        <w:rPr>
          <w:rFonts w:hint="cs"/>
          <w:rtl/>
        </w:rPr>
        <w:t xml:space="preserve"> </w:t>
      </w:r>
      <w:r w:rsidRPr="00FC0F14">
        <w:rPr>
          <w:rtl/>
          <w:lang w:bidi="ar-EG"/>
        </w:rPr>
        <w:t>وهو عنصر رئيسي آخر في عمل لجنة الدراسات 5 من خلال ضمان عدم المساس بوظ</w:t>
      </w:r>
      <w:r w:rsidRPr="00FC0F14">
        <w:rPr>
          <w:rFonts w:hint="cs"/>
          <w:rtl/>
          <w:lang w:bidi="ar-EG"/>
        </w:rPr>
        <w:t xml:space="preserve">ائف </w:t>
      </w:r>
      <w:r w:rsidRPr="00FC0F14">
        <w:rPr>
          <w:rtl/>
          <w:lang w:bidi="ar-EG"/>
        </w:rPr>
        <w:t xml:space="preserve">معدات الاتصالات </w:t>
      </w:r>
      <w:r w:rsidRPr="00FC0F14">
        <w:rPr>
          <w:rFonts w:hint="cs"/>
          <w:rtl/>
          <w:lang w:bidi="ar-EG"/>
        </w:rPr>
        <w:t>نتيجة للتداخل</w:t>
      </w:r>
      <w:r w:rsidRPr="00FC0F14">
        <w:rPr>
          <w:rtl/>
          <w:lang w:bidi="ar-EG"/>
        </w:rPr>
        <w:t xml:space="preserve"> </w:t>
      </w:r>
      <w:r w:rsidRPr="00FC0F14">
        <w:rPr>
          <w:rFonts w:hint="cs"/>
          <w:rtl/>
          <w:lang w:bidi="ar-EG"/>
        </w:rPr>
        <w:t>الكهرمغنطيسي</w:t>
      </w:r>
      <w:r w:rsidRPr="00FC0F14">
        <w:rPr>
          <w:rtl/>
          <w:lang w:bidi="ar-EG"/>
        </w:rPr>
        <w:t xml:space="preserve"> المرتبط بالاضطرابات المشعة </w:t>
      </w:r>
      <w:r w:rsidRPr="00FC0F14">
        <w:rPr>
          <w:rFonts w:hint="cs"/>
          <w:rtl/>
          <w:lang w:bidi="ar-EG"/>
        </w:rPr>
        <w:t>والموصولة</w:t>
      </w:r>
      <w:r w:rsidRPr="00FC0F14">
        <w:rPr>
          <w:rtl/>
          <w:lang w:bidi="ar-EG"/>
        </w:rPr>
        <w:t xml:space="preserve"> المنبعثة من أنظمة كهربائية أو </w:t>
      </w:r>
      <w:r w:rsidRPr="00FC0F14">
        <w:rPr>
          <w:rFonts w:hint="cs"/>
          <w:rtl/>
          <w:lang w:bidi="ar-EG"/>
        </w:rPr>
        <w:t xml:space="preserve">أنظمة </w:t>
      </w:r>
      <w:r w:rsidRPr="00FC0F14">
        <w:rPr>
          <w:rtl/>
          <w:lang w:bidi="ar-EG"/>
        </w:rPr>
        <w:t xml:space="preserve">اتصالات أخرى. </w:t>
      </w:r>
      <w:r w:rsidRPr="00FC0F14">
        <w:rPr>
          <w:rFonts w:hint="cs"/>
          <w:rtl/>
          <w:lang w:bidi="ar-EG"/>
        </w:rPr>
        <w:t xml:space="preserve">وقد </w:t>
      </w:r>
      <w:r w:rsidRPr="00FC0F14">
        <w:rPr>
          <w:rtl/>
          <w:lang w:bidi="ar-EG"/>
        </w:rPr>
        <w:t>أصبح</w:t>
      </w:r>
      <w:r w:rsidRPr="00FC0F14">
        <w:rPr>
          <w:rFonts w:hint="cs"/>
          <w:rtl/>
          <w:lang w:bidi="ar-EG"/>
        </w:rPr>
        <w:t xml:space="preserve"> التوافق</w:t>
      </w:r>
      <w:r w:rsidRPr="00FC0F14">
        <w:rPr>
          <w:rtl/>
          <w:lang w:bidi="ar-EG"/>
        </w:rPr>
        <w:t xml:space="preserve"> </w:t>
      </w:r>
      <w:r w:rsidRPr="00FC0F14">
        <w:rPr>
          <w:rFonts w:hint="cs"/>
          <w:rtl/>
          <w:lang w:bidi="ar-EG"/>
        </w:rPr>
        <w:t>الكهرمغنطيسي يتسم بأهمية</w:t>
      </w:r>
      <w:r w:rsidRPr="00FC0F14">
        <w:rPr>
          <w:rtl/>
          <w:lang w:bidi="ar-EG"/>
        </w:rPr>
        <w:t xml:space="preserve"> خاصة</w:t>
      </w:r>
      <w:r w:rsidRPr="00FC0F14">
        <w:rPr>
          <w:rFonts w:hint="cs"/>
          <w:rtl/>
          <w:lang w:bidi="ar-EG"/>
        </w:rPr>
        <w:t xml:space="preserve"> بالنظر إلى</w:t>
      </w:r>
      <w:r w:rsidRPr="00FC0F14">
        <w:rPr>
          <w:rtl/>
          <w:lang w:bidi="ar-EG"/>
        </w:rPr>
        <w:t xml:space="preserve"> </w:t>
      </w:r>
      <w:r w:rsidRPr="00FC0F14">
        <w:rPr>
          <w:rFonts w:hint="cs"/>
          <w:rtl/>
          <w:lang w:bidi="ar-EG"/>
        </w:rPr>
        <w:t>التقارب بين</w:t>
      </w:r>
      <w:r w:rsidRPr="00FC0F14">
        <w:rPr>
          <w:rtl/>
          <w:lang w:bidi="ar-EG"/>
        </w:rPr>
        <w:t xml:space="preserve"> معدات الاتصالات وتكنولوجيا المعلومات، وكذلك </w:t>
      </w:r>
      <w:r w:rsidRPr="00FC0F14">
        <w:rPr>
          <w:rFonts w:hint="cs"/>
          <w:rtl/>
          <w:lang w:bidi="ar-EG"/>
        </w:rPr>
        <w:t>من أجل</w:t>
      </w:r>
      <w:r w:rsidRPr="00FC0F14">
        <w:rPr>
          <w:rtl/>
          <w:lang w:bidi="ar-EG"/>
        </w:rPr>
        <w:t xml:space="preserve"> ضمان التشغيل الفعال للشبكات المنزلية.</w:t>
      </w:r>
    </w:p>
    <w:p w14:paraId="69F2961F" w14:textId="77777777" w:rsidR="00ED026F" w:rsidRPr="00FC0F14" w:rsidRDefault="004947CA" w:rsidP="00ED026F">
      <w:pPr>
        <w:rPr>
          <w:rtl/>
          <w:lang w:bidi="ar-EG"/>
        </w:rPr>
      </w:pPr>
      <w:r w:rsidRPr="00FC0F14">
        <w:rPr>
          <w:rtl/>
          <w:lang w:bidi="ar-EG"/>
        </w:rPr>
        <w:t xml:space="preserve">وتكون لجنة الدراسات </w:t>
      </w:r>
      <w:r w:rsidRPr="00FC0F14">
        <w:rPr>
          <w:lang w:bidi="ar-EG"/>
        </w:rPr>
        <w:t>5</w:t>
      </w:r>
      <w:r w:rsidRPr="00FC0F14">
        <w:rPr>
          <w:rtl/>
          <w:lang w:bidi="ar-EG"/>
        </w:rPr>
        <w:t xml:space="preserve"> </w:t>
      </w:r>
      <w:r w:rsidRPr="00FC0F14">
        <w:rPr>
          <w:rFonts w:hint="eastAsia"/>
          <w:rtl/>
          <w:lang w:bidi="ar-EG"/>
        </w:rPr>
        <w:t>مسؤولة</w:t>
      </w:r>
      <w:r w:rsidRPr="00FC0F14">
        <w:rPr>
          <w:rtl/>
          <w:lang w:bidi="ar-EG"/>
        </w:rPr>
        <w:t xml:space="preserve"> </w:t>
      </w:r>
      <w:r w:rsidRPr="00FC0F14">
        <w:rPr>
          <w:rFonts w:hint="eastAsia"/>
          <w:rtl/>
          <w:lang w:bidi="ar-EG"/>
        </w:rPr>
        <w:t>عن</w:t>
      </w:r>
      <w:r w:rsidRPr="00FC0F14">
        <w:rPr>
          <w:rtl/>
          <w:lang w:bidi="ar-EG"/>
        </w:rPr>
        <w:t xml:space="preserve"> </w:t>
      </w:r>
      <w:r w:rsidRPr="00FC0F14">
        <w:rPr>
          <w:rFonts w:hint="eastAsia"/>
          <w:rtl/>
          <w:lang w:bidi="ar-EG"/>
        </w:rPr>
        <w:t>إجراء</w:t>
      </w:r>
      <w:r w:rsidRPr="00FC0F14">
        <w:rPr>
          <w:rtl/>
          <w:lang w:bidi="ar-EG"/>
        </w:rPr>
        <w:t xml:space="preserve"> </w:t>
      </w:r>
      <w:r w:rsidRPr="00FC0F14">
        <w:rPr>
          <w:rFonts w:hint="eastAsia"/>
          <w:rtl/>
          <w:lang w:bidi="ar-EG"/>
        </w:rPr>
        <w:t>دراسات</w:t>
      </w:r>
      <w:r w:rsidRPr="00FC0F14">
        <w:rPr>
          <w:rtl/>
          <w:lang w:bidi="ar-EG"/>
        </w:rPr>
        <w:t xml:space="preserve"> </w:t>
      </w:r>
      <w:r w:rsidRPr="00FC0F14">
        <w:rPr>
          <w:rFonts w:hint="eastAsia"/>
          <w:rtl/>
          <w:lang w:bidi="ar-EG"/>
        </w:rPr>
        <w:t>عن</w:t>
      </w:r>
      <w:r w:rsidRPr="00FC0F14">
        <w:rPr>
          <w:rtl/>
          <w:lang w:bidi="ar-EG"/>
        </w:rPr>
        <w:t xml:space="preserve"> </w:t>
      </w:r>
      <w:r w:rsidRPr="00FC0F14">
        <w:rPr>
          <w:rFonts w:hint="eastAsia"/>
          <w:rtl/>
          <w:lang w:bidi="ar-EG"/>
        </w:rPr>
        <w:t>كيفية</w:t>
      </w:r>
      <w:r w:rsidRPr="00FC0F14">
        <w:rPr>
          <w:rtl/>
          <w:lang w:bidi="ar-EG"/>
        </w:rPr>
        <w:t xml:space="preserve"> </w:t>
      </w:r>
      <w:r w:rsidRPr="00FC0F14">
        <w:rPr>
          <w:rFonts w:hint="eastAsia"/>
          <w:rtl/>
          <w:lang w:bidi="ar-EG"/>
        </w:rPr>
        <w:t>استخدام</w:t>
      </w:r>
      <w:r w:rsidRPr="00FC0F14">
        <w:rPr>
          <w:rtl/>
          <w:lang w:bidi="ar-EG"/>
        </w:rPr>
        <w:t xml:space="preserve"> </w:t>
      </w:r>
      <w:r w:rsidRPr="00FC0F14">
        <w:rPr>
          <w:rFonts w:hint="eastAsia"/>
          <w:rtl/>
          <w:lang w:bidi="ar-EG"/>
        </w:rPr>
        <w:t>تكنولوجيا</w:t>
      </w:r>
      <w:r w:rsidRPr="00FC0F14">
        <w:rPr>
          <w:rtl/>
          <w:lang w:bidi="ar-EG"/>
        </w:rPr>
        <w:t xml:space="preserve"> المعلومات والاتصالات </w:t>
      </w:r>
      <w:r w:rsidRPr="00FC0F14">
        <w:rPr>
          <w:rFonts w:hint="cs"/>
          <w:rtl/>
          <w:lang w:bidi="ar-EG"/>
        </w:rPr>
        <w:t xml:space="preserve">والتكنولوجيات الرقمية في مواجهة </w:t>
      </w:r>
      <w:r w:rsidRPr="00FC0F14">
        <w:rPr>
          <w:rtl/>
          <w:lang w:bidi="ar-EG"/>
        </w:rPr>
        <w:t>التحديات البيئية تماشياً مع أهداف التنمية</w:t>
      </w:r>
      <w:r w:rsidRPr="00FC0F14">
        <w:rPr>
          <w:rFonts w:hint="eastAsia"/>
          <w:rtl/>
          <w:lang w:bidi="ar-EG"/>
        </w:rPr>
        <w:t> المستدامة</w:t>
      </w:r>
      <w:r w:rsidRPr="00FC0F14">
        <w:rPr>
          <w:rFonts w:hint="cs"/>
          <w:rtl/>
          <w:lang w:bidi="ar-EG"/>
        </w:rPr>
        <w:t> </w:t>
      </w:r>
      <w:r w:rsidRPr="00FC0F14">
        <w:rPr>
          <w:lang w:bidi="ar-EG"/>
        </w:rPr>
        <w:t>(SDG)</w:t>
      </w:r>
      <w:r w:rsidRPr="00FC0F14">
        <w:rPr>
          <w:rtl/>
          <w:lang w:bidi="ar-EG"/>
        </w:rPr>
        <w:t>.</w:t>
      </w:r>
    </w:p>
    <w:p w14:paraId="1A760472" w14:textId="77777777" w:rsidR="00226C03" w:rsidRPr="00FC0F14" w:rsidRDefault="00226C03" w:rsidP="00ED026F">
      <w:pPr>
        <w:rPr>
          <w:rtl/>
          <w:lang w:bidi="ar-EG"/>
        </w:rPr>
      </w:pPr>
      <w:r w:rsidRPr="00FC0F14">
        <w:rPr>
          <w:rtl/>
          <w:lang w:bidi="ar-EG"/>
        </w:rPr>
        <w:br w:type="page"/>
      </w:r>
    </w:p>
    <w:p w14:paraId="3C955372"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9</w:t>
      </w:r>
      <w:r w:rsidRPr="00FC0F14">
        <w:rPr>
          <w:rFonts w:hint="cs"/>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47AF0193" w14:textId="77777777" w:rsidR="00ED026F" w:rsidRPr="00FC0F14" w:rsidRDefault="004947CA" w:rsidP="002A13BD">
      <w:pPr>
        <w:pStyle w:val="Headingb"/>
        <w:rPr>
          <w:rtl/>
        </w:rPr>
      </w:pPr>
      <w:r w:rsidRPr="00FC0F14">
        <w:rPr>
          <w:rtl/>
        </w:rPr>
        <w:t xml:space="preserve">إرسال المحتوى السمعي المرئي </w:t>
      </w:r>
      <w:r w:rsidRPr="00FC0F14">
        <w:rPr>
          <w:rFonts w:hint="eastAsia"/>
          <w:rtl/>
        </w:rPr>
        <w:t>والشبكات</w:t>
      </w:r>
      <w:r w:rsidRPr="00FC0F14">
        <w:rPr>
          <w:rtl/>
        </w:rPr>
        <w:t xml:space="preserve"> </w:t>
      </w:r>
      <w:r w:rsidRPr="00FC0F14">
        <w:rPr>
          <w:rFonts w:hint="eastAsia"/>
          <w:rtl/>
        </w:rPr>
        <w:t>الكبلية</w:t>
      </w:r>
      <w:r w:rsidRPr="00FC0F14">
        <w:rPr>
          <w:rtl/>
        </w:rPr>
        <w:t xml:space="preserve"> </w:t>
      </w:r>
      <w:r w:rsidRPr="00FC0F14">
        <w:rPr>
          <w:rFonts w:hint="eastAsia"/>
          <w:rtl/>
        </w:rPr>
        <w:t>المتكاملة</w:t>
      </w:r>
      <w:r w:rsidRPr="00FC0F14">
        <w:rPr>
          <w:rtl/>
        </w:rPr>
        <w:t xml:space="preserve"> </w:t>
      </w:r>
      <w:r w:rsidRPr="00FC0F14">
        <w:rPr>
          <w:rFonts w:hint="eastAsia"/>
          <w:rtl/>
        </w:rPr>
        <w:t>عريضة</w:t>
      </w:r>
      <w:r w:rsidRPr="00FC0F14">
        <w:rPr>
          <w:rtl/>
        </w:rPr>
        <w:t xml:space="preserve"> </w:t>
      </w:r>
      <w:r w:rsidRPr="00FC0F14">
        <w:rPr>
          <w:rFonts w:hint="eastAsia"/>
          <w:rtl/>
        </w:rPr>
        <w:t>النطاق</w:t>
      </w:r>
    </w:p>
    <w:p w14:paraId="1FDC30FB" w14:textId="77777777" w:rsidR="00ED026F" w:rsidRPr="00FC0F14" w:rsidRDefault="004947CA" w:rsidP="00ED026F">
      <w:pPr>
        <w:keepNext/>
        <w:rPr>
          <w:rtl/>
        </w:rPr>
      </w:pPr>
      <w:r w:rsidRPr="00FC0F14">
        <w:rPr>
          <w:rFonts w:hint="eastAsia"/>
          <w:rtl/>
        </w:rPr>
        <w:t>تكون</w:t>
      </w:r>
      <w:r w:rsidRPr="00FC0F14">
        <w:rPr>
          <w:rtl/>
        </w:rPr>
        <w:t xml:space="preserve"> لجنة الدراسات </w:t>
      </w:r>
      <w:r w:rsidRPr="00FC0F14">
        <w:t>9</w:t>
      </w:r>
      <w:r w:rsidRPr="00FC0F14">
        <w:rPr>
          <w:rtl/>
          <w:lang w:bidi="ar-SY"/>
        </w:rPr>
        <w:t xml:space="preserve"> لقطاع تقييس الاتصالات </w:t>
      </w:r>
      <w:r w:rsidRPr="00FC0F14">
        <w:rPr>
          <w:rFonts w:hint="eastAsia"/>
          <w:rtl/>
        </w:rPr>
        <w:t>مسؤولة</w:t>
      </w:r>
      <w:r w:rsidRPr="00FC0F14">
        <w:rPr>
          <w:rtl/>
        </w:rPr>
        <w:t xml:space="preserve"> </w:t>
      </w:r>
      <w:r w:rsidRPr="00FC0F14">
        <w:rPr>
          <w:rFonts w:hint="eastAsia"/>
          <w:rtl/>
        </w:rPr>
        <w:t>عن</w:t>
      </w:r>
      <w:r w:rsidRPr="00FC0F14">
        <w:rPr>
          <w:rtl/>
        </w:rPr>
        <w:t xml:space="preserve"> </w:t>
      </w:r>
      <w:r w:rsidRPr="00FC0F14">
        <w:rPr>
          <w:rFonts w:hint="eastAsia"/>
          <w:rtl/>
        </w:rPr>
        <w:t>الدراسات</w:t>
      </w:r>
      <w:r w:rsidRPr="00FC0F14">
        <w:rPr>
          <w:rtl/>
        </w:rPr>
        <w:t xml:space="preserve"> </w:t>
      </w:r>
      <w:r w:rsidRPr="00FC0F14">
        <w:rPr>
          <w:rFonts w:hint="cs"/>
          <w:rtl/>
        </w:rPr>
        <w:t>المتعلقة</w:t>
      </w:r>
      <w:r w:rsidRPr="00FC0F14">
        <w:rPr>
          <w:rtl/>
        </w:rPr>
        <w:t xml:space="preserve"> </w:t>
      </w:r>
      <w:r w:rsidRPr="00FC0F14">
        <w:rPr>
          <w:rFonts w:hint="eastAsia"/>
          <w:rtl/>
        </w:rPr>
        <w:t>بما</w:t>
      </w:r>
      <w:r w:rsidRPr="00FC0F14">
        <w:rPr>
          <w:rtl/>
        </w:rPr>
        <w:t xml:space="preserve"> </w:t>
      </w:r>
      <w:r w:rsidRPr="00FC0F14">
        <w:rPr>
          <w:rFonts w:hint="eastAsia"/>
          <w:rtl/>
        </w:rPr>
        <w:t>يلي</w:t>
      </w:r>
      <w:r w:rsidRPr="00FC0F14">
        <w:rPr>
          <w:rtl/>
        </w:rPr>
        <w:t>:</w:t>
      </w:r>
    </w:p>
    <w:p w14:paraId="5D4FD916"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استعمال أنظمة الاتصالات في خدمات المساهمة والتوزيع الأولي والثانوي للمحتوى السمعي </w:t>
      </w:r>
      <w:r w:rsidR="004947CA" w:rsidRPr="00FC0F14">
        <w:rPr>
          <w:rtl/>
          <w:lang w:bidi="ar-EG"/>
        </w:rPr>
        <w:t>المرئي</w:t>
      </w:r>
      <w:r w:rsidR="004947CA" w:rsidRPr="00FC0F14">
        <w:rPr>
          <w:rtl/>
        </w:rPr>
        <w:t>، مثل برامج التلفزيون وخدمات البيانات المتصلة بها بما فيها الخدمات والتطبيقات التفاعلية التي تقدم قدرات متقدمة من قبيل التلفزيون فائق الوضوح والتلفزيون ذي المدى الدينامي الواسع</w:t>
      </w:r>
      <w:r w:rsidR="004947CA" w:rsidRPr="00FC0F14">
        <w:rPr>
          <w:rFonts w:hint="cs"/>
          <w:rtl/>
        </w:rPr>
        <w:t xml:space="preserve"> </w:t>
      </w:r>
      <w:r w:rsidR="004947CA" w:rsidRPr="00FC0F14">
        <w:rPr>
          <w:rtl/>
        </w:rPr>
        <w:t xml:space="preserve">والتلفزيون ثلاثي الأبعاد والواقع الافتراضي والواقع </w:t>
      </w:r>
      <w:r w:rsidR="004947CA" w:rsidRPr="00FC0F14">
        <w:rPr>
          <w:rFonts w:hint="cs"/>
          <w:rtl/>
        </w:rPr>
        <w:t>المزيد</w:t>
      </w:r>
      <w:r w:rsidR="004947CA" w:rsidRPr="00FC0F14">
        <w:rPr>
          <w:rtl/>
        </w:rPr>
        <w:t xml:space="preserve"> والتلفزيون متعدد المشاهد؛</w:t>
      </w:r>
    </w:p>
    <w:p w14:paraId="5B47FAE8" w14:textId="77777777" w:rsidR="00ED026F" w:rsidRPr="00FC0F14" w:rsidRDefault="00881DC0" w:rsidP="00DE6B7F">
      <w:pPr>
        <w:pStyle w:val="Bulletlist1"/>
        <w:rPr>
          <w:rtl/>
          <w:lang w:bidi="ar-EG"/>
        </w:rPr>
      </w:pPr>
      <w:r w:rsidRPr="00FC0F14">
        <w:rPr>
          <w:rFonts w:ascii="Calibri" w:hAnsi="Calibri" w:cs="Calibri"/>
          <w:rtl/>
        </w:rPr>
        <w:t>•</w:t>
      </w:r>
      <w:r w:rsidR="004947CA" w:rsidRPr="00FC0F14">
        <w:tab/>
      </w:r>
      <w:r w:rsidR="004947CA" w:rsidRPr="00FC0F14">
        <w:rPr>
          <w:rtl/>
        </w:rPr>
        <w:t>استعمال شبكات الكبلات</w:t>
      </w:r>
      <w:r w:rsidR="004947CA" w:rsidRPr="00FC0F14">
        <w:rPr>
          <w:rFonts w:hint="cs"/>
          <w:rtl/>
        </w:rPr>
        <w:t xml:space="preserve">، </w:t>
      </w:r>
      <w:r w:rsidR="004947CA" w:rsidRPr="00FC0F14">
        <w:rPr>
          <w:rtl/>
        </w:rPr>
        <w:t>مثل الكبلات متحدة المحور والألياف البصرية والكبلات متحدة المحور الهجينة (</w:t>
      </w:r>
      <w:r w:rsidR="004947CA" w:rsidRPr="00FC0F14">
        <w:t>HFC</w:t>
      </w:r>
      <w:r w:rsidR="004947CA" w:rsidRPr="00FC0F14">
        <w:rPr>
          <w:rtl/>
        </w:rPr>
        <w:t xml:space="preserve">) وغيرها، لتقديم خدمات النطاق العريض المتكاملة أيضاً. والشبكة الكبلية، المصممة أساساً </w:t>
      </w:r>
      <w:r w:rsidR="004947CA" w:rsidRPr="00FC0F14">
        <w:rPr>
          <w:rFonts w:hint="cs"/>
          <w:rtl/>
        </w:rPr>
        <w:t xml:space="preserve">لتقديم </w:t>
      </w:r>
      <w:r w:rsidR="004947CA" w:rsidRPr="00FC0F14">
        <w:rPr>
          <w:rtl/>
        </w:rPr>
        <w:t xml:space="preserve">المحتوى السمعي المرئي إلى المنازل، </w:t>
      </w:r>
      <w:r w:rsidR="004947CA" w:rsidRPr="00FC0F14">
        <w:rPr>
          <w:rFonts w:hint="cs"/>
          <w:rtl/>
        </w:rPr>
        <w:t xml:space="preserve">توفر </w:t>
      </w:r>
      <w:r w:rsidR="004947CA" w:rsidRPr="00FC0F14">
        <w:rPr>
          <w:rtl/>
        </w:rPr>
        <w:t xml:space="preserve">أيضاً خدمات يكون عنصر الوقت فيها حرجاً، مثل الاتصالات الصوتية والألعاب </w:t>
      </w:r>
      <w:r w:rsidR="004947CA" w:rsidRPr="00FC0F14">
        <w:rPr>
          <w:rFonts w:hint="cs"/>
          <w:rtl/>
        </w:rPr>
        <w:t>و</w:t>
      </w:r>
      <w:r w:rsidR="004947CA" w:rsidRPr="00FC0F14">
        <w:rPr>
          <w:rtl/>
        </w:rPr>
        <w:t>الفيديو حسب الطلب</w:t>
      </w:r>
      <w:r w:rsidR="004947CA" w:rsidRPr="00FC0F14">
        <w:rPr>
          <w:rFonts w:hint="cs"/>
          <w:rtl/>
        </w:rPr>
        <w:t xml:space="preserve"> </w:t>
      </w:r>
      <w:r w:rsidR="004947CA" w:rsidRPr="00FC0F14">
        <w:rPr>
          <w:rtl/>
        </w:rPr>
        <w:t>والخدمات التفاعلية</w:t>
      </w:r>
      <w:r w:rsidR="004947CA" w:rsidRPr="00FC0F14">
        <w:rPr>
          <w:rFonts w:hint="cs"/>
          <w:rtl/>
          <w:lang w:bidi="ar-EG"/>
        </w:rPr>
        <w:t xml:space="preserve"> متعددة الشاشات</w:t>
      </w:r>
      <w:r w:rsidR="004947CA" w:rsidRPr="00FC0F14">
        <w:rPr>
          <w:rtl/>
        </w:rPr>
        <w:t>، وما</w:t>
      </w:r>
      <w:r w:rsidR="004947CA" w:rsidRPr="00FC0F14">
        <w:rPr>
          <w:rFonts w:hint="cs"/>
          <w:rtl/>
        </w:rPr>
        <w:t> </w:t>
      </w:r>
      <w:r w:rsidR="004947CA" w:rsidRPr="00FC0F14">
        <w:rPr>
          <w:rtl/>
        </w:rPr>
        <w:t>إلى ذلك</w:t>
      </w:r>
      <w:r w:rsidR="004947CA" w:rsidRPr="00FC0F14">
        <w:rPr>
          <w:rFonts w:hint="cs"/>
          <w:rtl/>
        </w:rPr>
        <w:t>،</w:t>
      </w:r>
      <w:r w:rsidR="004947CA" w:rsidRPr="00FC0F14">
        <w:rPr>
          <w:rtl/>
        </w:rPr>
        <w:t xml:space="preserve"> إلى تجهيزات مقار </w:t>
      </w:r>
      <w:r w:rsidR="004947CA" w:rsidRPr="00FC0F14">
        <w:rPr>
          <w:rFonts w:hint="cs"/>
          <w:rtl/>
        </w:rPr>
        <w:t xml:space="preserve">العملاء </w:t>
      </w:r>
      <w:r w:rsidR="004947CA" w:rsidRPr="00FC0F14">
        <w:rPr>
          <w:rtl/>
        </w:rPr>
        <w:t>(</w:t>
      </w:r>
      <w:r w:rsidR="004947CA" w:rsidRPr="00FC0F14">
        <w:t>CPE</w:t>
      </w:r>
      <w:r w:rsidR="004947CA" w:rsidRPr="00FC0F14">
        <w:rPr>
          <w:rtl/>
        </w:rPr>
        <w:t>) في</w:t>
      </w:r>
      <w:r w:rsidR="004947CA" w:rsidRPr="00FC0F14">
        <w:rPr>
          <w:rFonts w:hint="cs"/>
          <w:rtl/>
        </w:rPr>
        <w:t> </w:t>
      </w:r>
      <w:r w:rsidR="004947CA" w:rsidRPr="00FC0F14">
        <w:rPr>
          <w:rtl/>
        </w:rPr>
        <w:t>المنازل والمؤسسات؛</w:t>
      </w:r>
    </w:p>
    <w:p w14:paraId="73716EEB"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Fonts w:hint="cs"/>
          <w:rtl/>
          <w:lang w:bidi="ar-EG"/>
        </w:rPr>
        <w:t>استعمال</w:t>
      </w:r>
      <w:r w:rsidR="004947CA" w:rsidRPr="00FC0F14">
        <w:rPr>
          <w:rtl/>
          <w:lang w:bidi="ar-EG"/>
        </w:rPr>
        <w:t xml:space="preserve"> الحوسبة السحابية، والذكاء الاصطناعي (</w:t>
      </w:r>
      <w:r w:rsidR="004947CA" w:rsidRPr="00FC0F14">
        <w:t>AI</w:t>
      </w:r>
      <w:r w:rsidR="004947CA" w:rsidRPr="00FC0F14">
        <w:rPr>
          <w:rtl/>
          <w:lang w:bidi="ar-EG"/>
        </w:rPr>
        <w:t>) والتكنولوجيات المتقدمة الأخرى، لتعزيز مساهمة المحتوى السمعي المرئي وتوزيعه فضلاً عن خدمات النطاق العريض المتكاملة عبر الشبكات الكبلية</w:t>
      </w:r>
      <w:r w:rsidR="004947CA" w:rsidRPr="00FC0F14">
        <w:rPr>
          <w:rFonts w:hint="cs"/>
          <w:rtl/>
        </w:rPr>
        <w:t>؛</w:t>
      </w:r>
    </w:p>
    <w:p w14:paraId="61B92900"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Fonts w:hint="cs"/>
          <w:rtl/>
          <w:lang w:bidi="ar-EG"/>
        </w:rPr>
        <w:t>استعمال</w:t>
      </w:r>
      <w:r w:rsidR="004947CA" w:rsidRPr="00FC0F14">
        <w:rPr>
          <w:rtl/>
          <w:lang w:bidi="ar-EG"/>
        </w:rPr>
        <w:t xml:space="preserve"> خدمات إمكانية النفاذ (مثل العرض النصي والعرض السمعي للحوار) وتكنولوجيات التفاعل الجديدة (مثل اللمس والإيماءات وتتبع العين وما إلى ذلك) من أجل تعزيز إمكانية النفاذ إلى المحتوى السمعي المرئي وخدمات البيانات ذات الصلة للأشخاص ذوي القدرات</w:t>
      </w:r>
      <w:r w:rsidR="004947CA" w:rsidRPr="00FC0F14">
        <w:rPr>
          <w:rFonts w:hint="cs"/>
          <w:rtl/>
          <w:lang w:bidi="ar-EG"/>
        </w:rPr>
        <w:t xml:space="preserve"> المختلفة.</w:t>
      </w:r>
    </w:p>
    <w:p w14:paraId="1766DA1E"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11</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5FCA60B3" w14:textId="77777777" w:rsidR="00ED026F" w:rsidRPr="00FC0F14" w:rsidRDefault="004947CA" w:rsidP="002A13BD">
      <w:pPr>
        <w:pStyle w:val="Headingb"/>
        <w:rPr>
          <w:rtl/>
        </w:rPr>
      </w:pPr>
      <w:r w:rsidRPr="00FC0F14">
        <w:rPr>
          <w:rFonts w:hint="eastAsia"/>
          <w:rtl/>
        </w:rPr>
        <w:t>متطلبات</w:t>
      </w:r>
      <w:r w:rsidRPr="00FC0F14">
        <w:rPr>
          <w:rtl/>
        </w:rPr>
        <w:t xml:space="preserve"> </w:t>
      </w:r>
      <w:r w:rsidRPr="00FC0F14">
        <w:rPr>
          <w:rFonts w:hint="eastAsia"/>
          <w:rtl/>
        </w:rPr>
        <w:t>وبروتوكولات</w:t>
      </w:r>
      <w:r w:rsidRPr="00FC0F14">
        <w:rPr>
          <w:rtl/>
        </w:rPr>
        <w:t xml:space="preserve"> </w:t>
      </w:r>
      <w:r w:rsidRPr="00FC0F14">
        <w:rPr>
          <w:rFonts w:hint="eastAsia"/>
          <w:rtl/>
        </w:rPr>
        <w:t>التشوير</w:t>
      </w:r>
      <w:r w:rsidRPr="00FC0F14">
        <w:rPr>
          <w:rtl/>
        </w:rPr>
        <w:t xml:space="preserve"> </w:t>
      </w:r>
      <w:r w:rsidRPr="00FC0F14">
        <w:rPr>
          <w:rFonts w:hint="eastAsia"/>
          <w:rtl/>
        </w:rPr>
        <w:t>ومواصفات</w:t>
      </w:r>
      <w:r w:rsidRPr="00FC0F14">
        <w:rPr>
          <w:rtl/>
        </w:rPr>
        <w:t xml:space="preserve"> </w:t>
      </w:r>
      <w:r w:rsidRPr="00FC0F14">
        <w:rPr>
          <w:rFonts w:hint="eastAsia"/>
          <w:rtl/>
        </w:rPr>
        <w:t>الاختبار</w:t>
      </w:r>
      <w:r w:rsidRPr="00FC0F14">
        <w:rPr>
          <w:rFonts w:hint="cs"/>
          <w:rtl/>
        </w:rPr>
        <w:t xml:space="preserve"> ومكافحة أجهزة الاتصالات/تكنولوجيا المعلومات والاتصالات </w:t>
      </w:r>
      <w:r w:rsidRPr="00FC0F14">
        <w:t>(ICT)</w:t>
      </w:r>
      <w:r w:rsidRPr="00FC0F14">
        <w:rPr>
          <w:rFonts w:hint="cs"/>
          <w:rtl/>
        </w:rPr>
        <w:t xml:space="preserve"> المزيفة</w:t>
      </w:r>
    </w:p>
    <w:p w14:paraId="71ECAEE2" w14:textId="77777777" w:rsidR="00ED026F" w:rsidRPr="00FC0F14" w:rsidRDefault="004947CA" w:rsidP="00ED026F">
      <w:pPr>
        <w:rPr>
          <w:rtl/>
          <w:lang w:bidi="ar-EG"/>
        </w:rPr>
      </w:pPr>
      <w:r w:rsidRPr="00FC0F14">
        <w:rPr>
          <w:rFonts w:hint="cs"/>
          <w:rtl/>
        </w:rPr>
        <w:t>كلفت</w:t>
      </w:r>
      <w:r w:rsidRPr="00FC0F14">
        <w:rPr>
          <w:rtl/>
        </w:rPr>
        <w:t xml:space="preserve"> </w:t>
      </w:r>
      <w:r w:rsidRPr="00FC0F14">
        <w:rPr>
          <w:rFonts w:hint="eastAsia"/>
          <w:rtl/>
        </w:rPr>
        <w:t>لجنة</w:t>
      </w:r>
      <w:r w:rsidRPr="00FC0F14">
        <w:rPr>
          <w:rtl/>
        </w:rPr>
        <w:t xml:space="preserve"> الدراسات </w:t>
      </w:r>
      <w:r w:rsidRPr="00FC0F14">
        <w:t>11</w:t>
      </w:r>
      <w:r w:rsidRPr="00FC0F14">
        <w:rPr>
          <w:rtl/>
        </w:rPr>
        <w:t xml:space="preserve"> لقطاع تقييس الاتصالات </w:t>
      </w:r>
      <w:r w:rsidRPr="00FC0F14">
        <w:rPr>
          <w:rFonts w:hint="cs"/>
          <w:rtl/>
        </w:rPr>
        <w:t>بمسؤولية</w:t>
      </w:r>
      <w:r w:rsidRPr="00FC0F14">
        <w:rPr>
          <w:rtl/>
        </w:rPr>
        <w:t xml:space="preserve"> </w:t>
      </w:r>
      <w:r w:rsidRPr="00FC0F14">
        <w:rPr>
          <w:rFonts w:hint="eastAsia"/>
          <w:rtl/>
        </w:rPr>
        <w:t>الدراسات</w:t>
      </w:r>
      <w:r w:rsidRPr="00FC0F14">
        <w:rPr>
          <w:rtl/>
        </w:rPr>
        <w:t xml:space="preserve"> </w:t>
      </w:r>
      <w:r w:rsidRPr="00FC0F14">
        <w:rPr>
          <w:rFonts w:hint="eastAsia"/>
          <w:rtl/>
        </w:rPr>
        <w:t>المتصلة</w:t>
      </w:r>
      <w:r w:rsidRPr="00FC0F14">
        <w:rPr>
          <w:rtl/>
        </w:rPr>
        <w:t xml:space="preserve"> </w:t>
      </w:r>
      <w:r w:rsidRPr="00FC0F14">
        <w:rPr>
          <w:rFonts w:hint="cs"/>
          <w:rtl/>
        </w:rPr>
        <w:t>بمعمارية نظام التشوير وبمتطلبات</w:t>
      </w:r>
      <w:r w:rsidRPr="00FC0F14">
        <w:rPr>
          <w:rtl/>
        </w:rPr>
        <w:t xml:space="preserve"> </w:t>
      </w:r>
      <w:r w:rsidRPr="00FC0F14">
        <w:rPr>
          <w:rFonts w:hint="eastAsia"/>
          <w:rtl/>
        </w:rPr>
        <w:t>وبروتوكولات</w:t>
      </w:r>
      <w:r w:rsidRPr="00FC0F14">
        <w:rPr>
          <w:rtl/>
        </w:rPr>
        <w:t xml:space="preserve"> </w:t>
      </w:r>
      <w:r w:rsidRPr="00FC0F14">
        <w:rPr>
          <w:rFonts w:hint="eastAsia"/>
          <w:rtl/>
        </w:rPr>
        <w:t>التشوير</w:t>
      </w:r>
      <w:r w:rsidRPr="00FC0F14">
        <w:rPr>
          <w:rFonts w:hint="cs"/>
          <w:rtl/>
        </w:rPr>
        <w:t xml:space="preserve"> لجميع أنواع الشبكات</w:t>
      </w:r>
      <w:r w:rsidRPr="00FC0F14">
        <w:rPr>
          <w:rtl/>
        </w:rPr>
        <w:t xml:space="preserve"> </w:t>
      </w:r>
      <w:r w:rsidRPr="00FC0F14">
        <w:rPr>
          <w:rFonts w:hint="cs"/>
          <w:rtl/>
          <w:lang w:bidi="ar-SY"/>
        </w:rPr>
        <w:t xml:space="preserve">مثل </w:t>
      </w:r>
      <w:r w:rsidRPr="00FC0F14">
        <w:rPr>
          <w:rtl/>
          <w:lang w:bidi="ar-SY"/>
        </w:rPr>
        <w:t>شبكات المستقبل</w:t>
      </w:r>
      <w:r w:rsidRPr="00FC0F14">
        <w:rPr>
          <w:rFonts w:hint="eastAsia"/>
          <w:rtl/>
          <w:lang w:bidi="ar-SY"/>
        </w:rPr>
        <w:t> </w:t>
      </w:r>
      <w:r w:rsidRPr="00FC0F14">
        <w:t>(FN)</w:t>
      </w:r>
      <w:r w:rsidRPr="00FC0F14">
        <w:rPr>
          <w:rtl/>
          <w:lang w:bidi="ar-SY"/>
        </w:rPr>
        <w:t xml:space="preserve"> </w:t>
      </w:r>
      <w:r w:rsidRPr="00FC0F14">
        <w:rPr>
          <w:rFonts w:hint="eastAsia"/>
          <w:rtl/>
        </w:rPr>
        <w:t>و</w:t>
      </w:r>
      <w:r w:rsidRPr="00FC0F14">
        <w:rPr>
          <w:rFonts w:hint="cs"/>
          <w:rtl/>
        </w:rPr>
        <w:t xml:space="preserve">شبكات </w:t>
      </w:r>
      <w:r w:rsidRPr="00FC0F14">
        <w:rPr>
          <w:rFonts w:hint="eastAsia"/>
          <w:rtl/>
        </w:rPr>
        <w:t>الحوسبة</w:t>
      </w:r>
      <w:r w:rsidRPr="00FC0F14">
        <w:rPr>
          <w:rtl/>
          <w:lang w:bidi="ar"/>
        </w:rPr>
        <w:t xml:space="preserve"> </w:t>
      </w:r>
      <w:r w:rsidRPr="00FC0F14">
        <w:rPr>
          <w:rFonts w:hint="eastAsia"/>
          <w:rtl/>
        </w:rPr>
        <w:t>السحابية</w:t>
      </w:r>
      <w:r w:rsidRPr="00FC0F14">
        <w:rPr>
          <w:rtl/>
        </w:rPr>
        <w:t xml:space="preserve"> </w:t>
      </w:r>
      <w:r w:rsidRPr="00FC0F14">
        <w:rPr>
          <w:rFonts w:hint="cs"/>
          <w:rtl/>
        </w:rPr>
        <w:t>والتوصيل البيني للشبكات القائمة على تكنولوجيا</w:t>
      </w:r>
      <w:r w:rsidRPr="00FC0F14">
        <w:rPr>
          <w:rFonts w:hint="eastAsia"/>
          <w:rtl/>
        </w:rPr>
        <w:t> </w:t>
      </w:r>
      <w:r w:rsidRPr="00FC0F14">
        <w:t>ViLTE/VoLTE</w:t>
      </w:r>
      <w:r w:rsidRPr="00FC0F14">
        <w:rPr>
          <w:rFonts w:hint="cs"/>
          <w:rtl/>
          <w:lang w:bidi="ar-EG"/>
        </w:rPr>
        <w:t xml:space="preserve"> </w:t>
      </w:r>
      <w:r w:rsidRPr="00FC0F14">
        <w:rPr>
          <w:rFonts w:hint="cs"/>
          <w:rtl/>
        </w:rPr>
        <w:t>والشبكات الافتراضية</w:t>
      </w:r>
      <w:r w:rsidRPr="00FC0F14">
        <w:rPr>
          <w:rFonts w:hint="cs"/>
          <w:rtl/>
          <w:lang w:bidi="ar-EG"/>
        </w:rPr>
        <w:t xml:space="preserve"> والوسائط المتعددة وشبكات الجيل التالي</w:t>
      </w:r>
      <w:r w:rsidRPr="00FC0F14">
        <w:rPr>
          <w:rFonts w:hint="eastAsia"/>
          <w:rtl/>
          <w:lang w:bidi="ar-EG"/>
        </w:rPr>
        <w:t> </w:t>
      </w:r>
      <w:r w:rsidRPr="00FC0F14">
        <w:rPr>
          <w:lang w:bidi="ar-EG"/>
        </w:rPr>
        <w:t>(NGN)</w:t>
      </w:r>
      <w:r w:rsidRPr="00FC0F14">
        <w:rPr>
          <w:rFonts w:hint="cs"/>
          <w:rtl/>
          <w:lang w:bidi="ar-EG"/>
        </w:rPr>
        <w:t xml:space="preserve"> وتشوير التشغيل البيني للشبكات التقليدية والشبكات الساتلية للأرض وتكنولوجيات الشبكات المعرفة بالبرمجيات </w:t>
      </w:r>
      <w:r w:rsidRPr="00FC0F14">
        <w:rPr>
          <w:lang w:bidi="ar-EG"/>
        </w:rPr>
        <w:t>(SDN)</w:t>
      </w:r>
      <w:r w:rsidRPr="00FC0F14">
        <w:rPr>
          <w:rFonts w:hint="cs"/>
          <w:rtl/>
          <w:lang w:bidi="ar-EG"/>
        </w:rPr>
        <w:t xml:space="preserve"> والتمثيل الافتراضي لوظائف الشبكة </w:t>
      </w:r>
      <w:r w:rsidRPr="00FC0F14">
        <w:rPr>
          <w:lang w:bidi="ar-EG"/>
        </w:rPr>
        <w:t>(NFV)</w:t>
      </w:r>
      <w:r w:rsidRPr="00FC0F14">
        <w:rPr>
          <w:rFonts w:hint="cs"/>
          <w:rtl/>
          <w:lang w:bidi="ar-EG"/>
        </w:rPr>
        <w:t xml:space="preserve"> وشبكات الاتصالات المتنقلة الدولية</w:t>
      </w:r>
      <w:r w:rsidRPr="00FC0F14">
        <w:rPr>
          <w:lang w:bidi="ar-EG"/>
        </w:rPr>
        <w:t>2020-</w:t>
      </w:r>
      <w:r w:rsidRPr="00FC0F14">
        <w:rPr>
          <w:rFonts w:hint="cs"/>
          <w:rtl/>
          <w:lang w:bidi="ar-EG"/>
        </w:rPr>
        <w:t xml:space="preserve"> وما بعدها وشبكات توزيع المفاتيح الكمومية </w:t>
      </w:r>
      <w:r w:rsidRPr="00FC0F14">
        <w:rPr>
          <w:lang w:bidi="ar-EG"/>
        </w:rPr>
        <w:t>(QKDN)</w:t>
      </w:r>
      <w:r w:rsidRPr="00FC0F14">
        <w:rPr>
          <w:rFonts w:hint="cs"/>
          <w:rtl/>
          <w:lang w:bidi="ar-EG"/>
        </w:rPr>
        <w:t xml:space="preserve"> والتكنولوجيات ذات الصلة، والواقع المزيد</w:t>
      </w:r>
      <w:r w:rsidRPr="00FC0F14">
        <w:rPr>
          <w:rtl/>
          <w:lang w:bidi="ar-EG"/>
        </w:rPr>
        <w:t>.</w:t>
      </w:r>
    </w:p>
    <w:p w14:paraId="1FFDF79C" w14:textId="77777777" w:rsidR="00ED026F" w:rsidRPr="00FC0F14" w:rsidRDefault="004947CA" w:rsidP="00ED026F">
      <w:pPr>
        <w:rPr>
          <w:rtl/>
        </w:rPr>
      </w:pPr>
      <w:r w:rsidRPr="00FC0F14">
        <w:rPr>
          <w:rFonts w:hint="cs"/>
          <w:rtl/>
        </w:rPr>
        <w:t xml:space="preserve">ولجنة الدراسات </w:t>
      </w:r>
      <w:r w:rsidRPr="00FC0F14">
        <w:t>11</w:t>
      </w:r>
      <w:r w:rsidRPr="00FC0F14">
        <w:rPr>
          <w:rFonts w:hint="cs"/>
          <w:rtl/>
          <w:lang w:bidi="ar-EG"/>
        </w:rPr>
        <w:t xml:space="preserve"> مسؤولة أيضاً عن الدراسات الرامية إلى مكافحة أجهزة الاتصالات/تكنولوجيا المعلومات والاتصالات المزيفة، وسرقة الأجهزة المتنقلة.</w:t>
      </w:r>
    </w:p>
    <w:p w14:paraId="6D10D78A" w14:textId="77777777" w:rsidR="00ED026F" w:rsidRPr="00FC0F14" w:rsidRDefault="004947CA" w:rsidP="00ED026F">
      <w:pPr>
        <w:rPr>
          <w:rtl/>
        </w:rPr>
      </w:pPr>
      <w:r w:rsidRPr="00FC0F14">
        <w:rPr>
          <w:rFonts w:hint="cs"/>
          <w:rtl/>
          <w:lang w:bidi="ar-EG"/>
        </w:rPr>
        <w:t xml:space="preserve">وستضع لجنة الدراسات </w:t>
      </w:r>
      <w:r w:rsidRPr="00FC0F14">
        <w:rPr>
          <w:lang w:bidi="ar-EG"/>
        </w:rPr>
        <w:t>11</w:t>
      </w:r>
      <w:r w:rsidRPr="00FC0F14">
        <w:rPr>
          <w:rFonts w:hint="cs"/>
          <w:rtl/>
          <w:lang w:bidi="ar-EG"/>
        </w:rPr>
        <w:t xml:space="preserve"> أيضاً مواصفات ل</w:t>
      </w:r>
      <w:r w:rsidRPr="00FC0F14">
        <w:rPr>
          <w:rFonts w:hint="cs"/>
          <w:rtl/>
        </w:rPr>
        <w:t>اختبار المطابقة وقابلية التشغيل البيني</w:t>
      </w:r>
      <w:r w:rsidRPr="00FC0F14">
        <w:rPr>
          <w:rFonts w:hint="eastAsia"/>
          <w:rtl/>
        </w:rPr>
        <w:t> </w:t>
      </w:r>
      <w:r w:rsidRPr="00FC0F14">
        <w:t>(C&amp;I)</w:t>
      </w:r>
      <w:r w:rsidRPr="00FC0F14">
        <w:rPr>
          <w:rFonts w:hint="cs"/>
          <w:rtl/>
        </w:rPr>
        <w:t xml:space="preserve"> لجميع أنواع الشبكات والتكنولوجيات والخدمات، و</w:t>
      </w:r>
      <w:r w:rsidRPr="00FC0F14">
        <w:rPr>
          <w:rtl/>
        </w:rPr>
        <w:t>منهجي</w:t>
      </w:r>
      <w:r w:rsidRPr="00FC0F14">
        <w:rPr>
          <w:rFonts w:hint="cs"/>
          <w:rtl/>
        </w:rPr>
        <w:t>ات</w:t>
      </w:r>
      <w:r w:rsidRPr="00FC0F14">
        <w:rPr>
          <w:rtl/>
        </w:rPr>
        <w:t xml:space="preserve"> اختبار</w:t>
      </w:r>
      <w:r w:rsidRPr="00FC0F14">
        <w:rPr>
          <w:rFonts w:hint="cs"/>
          <w:rtl/>
        </w:rPr>
        <w:t>،</w:t>
      </w:r>
      <w:r w:rsidRPr="00FC0F14">
        <w:rPr>
          <w:rtl/>
        </w:rPr>
        <w:t xml:space="preserve"> ومجموعات اختبار </w:t>
      </w:r>
      <w:r w:rsidRPr="00FC0F14">
        <w:rPr>
          <w:rFonts w:hint="cs"/>
          <w:rtl/>
        </w:rPr>
        <w:t>من أجل المعلمات الشبكية المقيسة فيما يتعلق بالإطار الخاص بقياس أداء الإنترنت، وكذلك</w:t>
      </w:r>
      <w:r w:rsidRPr="00FC0F14">
        <w:rPr>
          <w:rFonts w:hint="cs"/>
          <w:rtl/>
          <w:lang w:bidi="ar-EG"/>
        </w:rPr>
        <w:t xml:space="preserve"> من أجل التكنولوجيات القائمة والناشئة.</w:t>
      </w:r>
    </w:p>
    <w:p w14:paraId="3A29A7FE" w14:textId="77777777" w:rsidR="00226C03" w:rsidRPr="00FC0F14" w:rsidRDefault="00226C03" w:rsidP="00ED026F">
      <w:pPr>
        <w:rPr>
          <w:rtl/>
          <w:lang w:bidi="ar-EG"/>
        </w:rPr>
      </w:pPr>
      <w:r w:rsidRPr="00FC0F14">
        <w:rPr>
          <w:rtl/>
          <w:lang w:bidi="ar-EG"/>
        </w:rPr>
        <w:br w:type="page"/>
      </w:r>
    </w:p>
    <w:p w14:paraId="6B1E939D" w14:textId="77777777" w:rsidR="00ED026F" w:rsidRPr="00FC0F14" w:rsidRDefault="004947CA" w:rsidP="00ED026F">
      <w:pPr>
        <w:rPr>
          <w:rtl/>
        </w:rPr>
      </w:pPr>
      <w:r w:rsidRPr="00FC0F14">
        <w:rPr>
          <w:rFonts w:hint="cs"/>
          <w:rtl/>
          <w:lang w:bidi="ar-EG"/>
        </w:rPr>
        <w:t xml:space="preserve">وستدرس لجنة الدراسات </w:t>
      </w:r>
      <w:r w:rsidRPr="00FC0F14">
        <w:rPr>
          <w:lang w:bidi="ar-EG"/>
        </w:rPr>
        <w:t>11</w:t>
      </w:r>
      <w:r w:rsidRPr="00FC0F14">
        <w:rPr>
          <w:rFonts w:hint="cs"/>
          <w:rtl/>
          <w:lang w:bidi="ar-EG"/>
        </w:rPr>
        <w:t xml:space="preserve"> إلى جانب ذلك طريقة لتنفيذ إجراء للاعتراف بمعامل الاختبار في قطاع تقييس الاتصالات من خلال عمل لجنة التوجيه المعنية بتقييم المطابقة </w:t>
      </w:r>
      <w:r w:rsidRPr="00FC0F14">
        <w:rPr>
          <w:lang w:bidi="ar-EG"/>
        </w:rPr>
        <w:t>(CASC)</w:t>
      </w:r>
      <w:r w:rsidRPr="00FC0F14">
        <w:rPr>
          <w:rFonts w:hint="cs"/>
          <w:rtl/>
          <w:lang w:bidi="ar-EG"/>
        </w:rPr>
        <w:t xml:space="preserve"> التابعة لقطاع تقييس الاتصالات.</w:t>
      </w:r>
    </w:p>
    <w:p w14:paraId="0F11CDCC" w14:textId="77777777" w:rsidR="00ED026F" w:rsidRPr="00FC0F14" w:rsidRDefault="004947CA" w:rsidP="00ED026F">
      <w:pPr>
        <w:pStyle w:val="Headingb"/>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12</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3910C3FB" w14:textId="77777777" w:rsidR="00ED026F" w:rsidRPr="00FC0F14" w:rsidRDefault="004947CA" w:rsidP="002A13BD">
      <w:pPr>
        <w:pStyle w:val="Headingb"/>
      </w:pPr>
      <w:r w:rsidRPr="00FC0F14">
        <w:rPr>
          <w:rFonts w:hint="eastAsia"/>
          <w:rtl/>
        </w:rPr>
        <w:t>الأداء</w:t>
      </w:r>
      <w:r w:rsidRPr="00FC0F14">
        <w:rPr>
          <w:rtl/>
        </w:rPr>
        <w:t xml:space="preserve"> </w:t>
      </w:r>
      <w:r w:rsidRPr="00FC0F14">
        <w:rPr>
          <w:rFonts w:hint="eastAsia"/>
          <w:rtl/>
        </w:rPr>
        <w:t>وجودة</w:t>
      </w:r>
      <w:r w:rsidRPr="00FC0F14">
        <w:rPr>
          <w:rtl/>
        </w:rPr>
        <w:t xml:space="preserve"> </w:t>
      </w:r>
      <w:r w:rsidRPr="00FC0F14">
        <w:rPr>
          <w:rFonts w:hint="eastAsia"/>
          <w:rtl/>
        </w:rPr>
        <w:t>الخدمة</w:t>
      </w:r>
      <w:r w:rsidRPr="00FC0F14">
        <w:rPr>
          <w:rtl/>
        </w:rPr>
        <w:t xml:space="preserve"> </w:t>
      </w:r>
      <w:r w:rsidRPr="00FC0F14">
        <w:rPr>
          <w:rFonts w:hint="eastAsia"/>
          <w:rtl/>
        </w:rPr>
        <w:t>وجودة</w:t>
      </w:r>
      <w:r w:rsidRPr="00FC0F14">
        <w:rPr>
          <w:rtl/>
        </w:rPr>
        <w:t xml:space="preserve"> </w:t>
      </w:r>
      <w:r w:rsidRPr="00FC0F14">
        <w:rPr>
          <w:rFonts w:hint="eastAsia"/>
          <w:rtl/>
        </w:rPr>
        <w:t>التجربة</w:t>
      </w:r>
    </w:p>
    <w:p w14:paraId="533B48DA" w14:textId="77777777" w:rsidR="00ED026F" w:rsidRPr="00FC0F14" w:rsidRDefault="004947CA" w:rsidP="00ED026F">
      <w:pPr>
        <w:spacing w:line="180" w:lineRule="auto"/>
      </w:pPr>
      <w:r w:rsidRPr="00FC0F14">
        <w:rPr>
          <w:rFonts w:hint="eastAsia"/>
          <w:rtl/>
          <w:lang w:bidi="ar-EG"/>
        </w:rPr>
        <w:t>تكون</w:t>
      </w:r>
      <w:r w:rsidRPr="00FC0F14">
        <w:rPr>
          <w:rtl/>
          <w:lang w:bidi="ar-EG"/>
        </w:rPr>
        <w:t xml:space="preserve"> لجنة الدراسات </w:t>
      </w:r>
      <w:r w:rsidRPr="00FC0F14">
        <w:rPr>
          <w:lang w:bidi="ar-EG"/>
        </w:rPr>
        <w:t>12</w:t>
      </w:r>
      <w:r w:rsidRPr="00FC0F14">
        <w:rPr>
          <w:rtl/>
          <w:lang w:bidi="ar-EG"/>
        </w:rPr>
        <w:t xml:space="preserve"> </w:t>
      </w:r>
      <w:r w:rsidRPr="00FC0F14">
        <w:rPr>
          <w:rFonts w:hint="eastAsia"/>
          <w:rtl/>
        </w:rPr>
        <w:t>لقطاع</w:t>
      </w:r>
      <w:r w:rsidRPr="00FC0F14">
        <w:rPr>
          <w:rtl/>
        </w:rPr>
        <w:t xml:space="preserve"> تقييس الاتصالات </w:t>
      </w:r>
      <w:r w:rsidRPr="00FC0F14">
        <w:rPr>
          <w:rFonts w:hint="eastAsia"/>
          <w:rtl/>
          <w:lang w:bidi="ar-EG"/>
        </w:rPr>
        <w:t>مسؤولة</w:t>
      </w:r>
      <w:r w:rsidRPr="00FC0F14">
        <w:rPr>
          <w:rtl/>
          <w:lang w:bidi="ar-EG"/>
        </w:rPr>
        <w:t xml:space="preserve"> </w:t>
      </w:r>
      <w:r w:rsidRPr="00FC0F14">
        <w:rPr>
          <w:rFonts w:hint="eastAsia"/>
          <w:rtl/>
          <w:lang w:bidi="ar-EG"/>
        </w:rPr>
        <w:t>عن</w:t>
      </w:r>
      <w:r w:rsidRPr="00FC0F14">
        <w:rPr>
          <w:rtl/>
          <w:lang w:bidi="ar-EG"/>
        </w:rPr>
        <w:t xml:space="preserve"> </w:t>
      </w:r>
      <w:r w:rsidRPr="00FC0F14">
        <w:rPr>
          <w:rFonts w:hint="eastAsia"/>
          <w:rtl/>
          <w:lang w:bidi="ar-EG"/>
        </w:rPr>
        <w:t>التوصيات</w:t>
      </w:r>
      <w:r w:rsidRPr="00FC0F14">
        <w:rPr>
          <w:rtl/>
          <w:lang w:bidi="ar-EG"/>
        </w:rPr>
        <w:t xml:space="preserve"> </w:t>
      </w:r>
      <w:r w:rsidRPr="00FC0F14">
        <w:rPr>
          <w:rFonts w:hint="eastAsia"/>
          <w:rtl/>
          <w:lang w:bidi="ar-EG"/>
        </w:rPr>
        <w:t>الخاصة</w:t>
      </w:r>
      <w:r w:rsidRPr="00FC0F14">
        <w:rPr>
          <w:rtl/>
          <w:lang w:bidi="ar-EG"/>
        </w:rPr>
        <w:t xml:space="preserve"> </w:t>
      </w:r>
      <w:r w:rsidRPr="00FC0F14">
        <w:rPr>
          <w:rFonts w:hint="eastAsia"/>
          <w:rtl/>
          <w:lang w:bidi="ar-EG"/>
        </w:rPr>
        <w:t>بالأداء</w:t>
      </w:r>
      <w:r w:rsidRPr="00FC0F14">
        <w:rPr>
          <w:rtl/>
          <w:lang w:bidi="ar-EG"/>
        </w:rPr>
        <w:t xml:space="preserve"> </w:t>
      </w:r>
      <w:r w:rsidRPr="00FC0F14">
        <w:rPr>
          <w:rFonts w:hint="eastAsia"/>
          <w:rtl/>
          <w:lang w:bidi="ar-EG"/>
        </w:rPr>
        <w:t>وجودة</w:t>
      </w:r>
      <w:r w:rsidRPr="00FC0F14">
        <w:rPr>
          <w:rtl/>
          <w:lang w:bidi="ar-EG"/>
        </w:rPr>
        <w:t xml:space="preserve"> </w:t>
      </w:r>
      <w:r w:rsidRPr="00FC0F14">
        <w:rPr>
          <w:rFonts w:hint="eastAsia"/>
          <w:rtl/>
          <w:lang w:bidi="ar-EG"/>
        </w:rPr>
        <w:t>الخدمة </w:t>
      </w:r>
      <w:r w:rsidRPr="00FC0F14">
        <w:rPr>
          <w:lang w:bidi="ar-EG"/>
        </w:rPr>
        <w:t>(QoS)</w:t>
      </w:r>
      <w:r w:rsidRPr="00FC0F14">
        <w:rPr>
          <w:rtl/>
          <w:lang w:bidi="ar-EG"/>
        </w:rPr>
        <w:t xml:space="preserve"> وجودة التجربة</w:t>
      </w:r>
      <w:r w:rsidRPr="00FC0F14">
        <w:rPr>
          <w:rFonts w:hint="eastAsia"/>
          <w:rtl/>
          <w:lang w:bidi="ar-EG"/>
        </w:rPr>
        <w:t> </w:t>
      </w:r>
      <w:r w:rsidRPr="00FC0F14">
        <w:rPr>
          <w:lang w:bidi="ar-EG"/>
        </w:rPr>
        <w:t>(QoE)</w:t>
      </w:r>
      <w:r w:rsidRPr="00FC0F14">
        <w:rPr>
          <w:rtl/>
          <w:lang w:bidi="ar-EG"/>
        </w:rPr>
        <w:t xml:space="preserve"> من أجل جميع المطاريف والشبكات والخدمات </w:t>
      </w:r>
      <w:r w:rsidRPr="00FC0F14">
        <w:rPr>
          <w:rFonts w:hint="cs"/>
          <w:rtl/>
          <w:lang w:bidi="ar-EG"/>
        </w:rPr>
        <w:t xml:space="preserve">والتطبيقات </w:t>
      </w:r>
      <w:r w:rsidRPr="00FC0F14">
        <w:rPr>
          <w:rFonts w:hint="eastAsia"/>
          <w:rtl/>
          <w:lang w:bidi="ar-EG"/>
        </w:rPr>
        <w:t>بدءاً</w:t>
      </w:r>
      <w:r w:rsidRPr="00FC0F14">
        <w:rPr>
          <w:rtl/>
          <w:lang w:bidi="ar-EG"/>
        </w:rPr>
        <w:t xml:space="preserve"> </w:t>
      </w:r>
      <w:r w:rsidRPr="00FC0F14">
        <w:rPr>
          <w:rtl/>
        </w:rPr>
        <w:t xml:space="preserve">من إرسال الصوت عبر الشبكات الثابتة القائمة على الدارات إلى التطبيقات متعددة الوسائط عبر الشبكات المتنقلة والقائمة على الرزم. </w:t>
      </w:r>
      <w:r w:rsidRPr="00FC0F14">
        <w:rPr>
          <w:rFonts w:hint="eastAsia"/>
          <w:rtl/>
        </w:rPr>
        <w:t>ويدخل</w:t>
      </w:r>
      <w:r w:rsidRPr="00FC0F14">
        <w:rPr>
          <w:rtl/>
        </w:rPr>
        <w:t xml:space="preserve"> في </w:t>
      </w:r>
      <w:r w:rsidRPr="00FC0F14">
        <w:rPr>
          <w:rFonts w:hint="eastAsia"/>
          <w:rtl/>
        </w:rPr>
        <w:t>هذا</w:t>
      </w:r>
      <w:r w:rsidRPr="00FC0F14">
        <w:rPr>
          <w:rtl/>
        </w:rPr>
        <w:t xml:space="preserve"> </w:t>
      </w:r>
      <w:r w:rsidRPr="00FC0F14">
        <w:rPr>
          <w:rFonts w:hint="eastAsia"/>
          <w:rtl/>
        </w:rPr>
        <w:t>المجال</w:t>
      </w:r>
      <w:r w:rsidRPr="00FC0F14">
        <w:rPr>
          <w:rtl/>
        </w:rPr>
        <w:t xml:space="preserve"> </w:t>
      </w:r>
      <w:r w:rsidRPr="00FC0F14">
        <w:rPr>
          <w:rFonts w:hint="eastAsia"/>
          <w:rtl/>
        </w:rPr>
        <w:t>الجوانب</w:t>
      </w:r>
      <w:r w:rsidRPr="00FC0F14">
        <w:rPr>
          <w:rtl/>
        </w:rPr>
        <w:t xml:space="preserve"> </w:t>
      </w:r>
      <w:r w:rsidRPr="00FC0F14">
        <w:rPr>
          <w:rFonts w:hint="eastAsia"/>
          <w:rtl/>
        </w:rPr>
        <w:t>التشغيلية</w:t>
      </w:r>
      <w:r w:rsidRPr="00FC0F14">
        <w:rPr>
          <w:rtl/>
        </w:rPr>
        <w:t xml:space="preserve"> </w:t>
      </w:r>
      <w:r w:rsidRPr="00FC0F14">
        <w:rPr>
          <w:rFonts w:hint="eastAsia"/>
          <w:rtl/>
        </w:rPr>
        <w:t>للأداء</w:t>
      </w:r>
      <w:r w:rsidRPr="00FC0F14">
        <w:rPr>
          <w:rtl/>
        </w:rPr>
        <w:t xml:space="preserve"> </w:t>
      </w:r>
      <w:r w:rsidRPr="00FC0F14">
        <w:rPr>
          <w:rFonts w:hint="eastAsia"/>
          <w:rtl/>
        </w:rPr>
        <w:t>وجودة</w:t>
      </w:r>
      <w:r w:rsidRPr="00FC0F14">
        <w:rPr>
          <w:rtl/>
        </w:rPr>
        <w:t xml:space="preserve"> </w:t>
      </w:r>
      <w:r w:rsidRPr="00FC0F14">
        <w:rPr>
          <w:rFonts w:hint="eastAsia"/>
          <w:rtl/>
        </w:rPr>
        <w:t>الخدمة</w:t>
      </w:r>
      <w:r w:rsidRPr="00FC0F14">
        <w:rPr>
          <w:rtl/>
        </w:rPr>
        <w:t xml:space="preserve"> </w:t>
      </w:r>
      <w:r w:rsidRPr="00FC0F14">
        <w:rPr>
          <w:rFonts w:hint="eastAsia"/>
          <w:rtl/>
        </w:rPr>
        <w:t>وجودة</w:t>
      </w:r>
      <w:r w:rsidRPr="00FC0F14">
        <w:rPr>
          <w:rtl/>
        </w:rPr>
        <w:t xml:space="preserve"> </w:t>
      </w:r>
      <w:r w:rsidRPr="00FC0F14">
        <w:rPr>
          <w:rFonts w:hint="eastAsia"/>
          <w:rtl/>
        </w:rPr>
        <w:t>التجربة؛</w:t>
      </w:r>
      <w:r w:rsidRPr="00FC0F14">
        <w:rPr>
          <w:rtl/>
        </w:rPr>
        <w:t xml:space="preserve"> </w:t>
      </w:r>
      <w:r w:rsidRPr="00FC0F14">
        <w:rPr>
          <w:rFonts w:hint="eastAsia"/>
          <w:rtl/>
        </w:rPr>
        <w:t>وجوانب</w:t>
      </w:r>
      <w:r w:rsidRPr="00FC0F14">
        <w:rPr>
          <w:rtl/>
        </w:rPr>
        <w:t xml:space="preserve"> </w:t>
      </w:r>
      <w:r w:rsidRPr="00FC0F14">
        <w:rPr>
          <w:rFonts w:hint="cs"/>
          <w:rtl/>
        </w:rPr>
        <w:t xml:space="preserve">الجودة </w:t>
      </w:r>
      <w:r w:rsidRPr="00FC0F14">
        <w:rPr>
          <w:rFonts w:hint="eastAsia"/>
          <w:rtl/>
        </w:rPr>
        <w:t>للتشغيل</w:t>
      </w:r>
      <w:r w:rsidRPr="00FC0F14">
        <w:rPr>
          <w:rtl/>
        </w:rPr>
        <w:t xml:space="preserve"> </w:t>
      </w:r>
      <w:r w:rsidRPr="00FC0F14">
        <w:rPr>
          <w:rFonts w:hint="eastAsia"/>
          <w:rtl/>
        </w:rPr>
        <w:t>البيني</w:t>
      </w:r>
      <w:r w:rsidRPr="00FC0F14">
        <w:rPr>
          <w:rtl/>
        </w:rPr>
        <w:t xml:space="preserve"> </w:t>
      </w:r>
      <w:r w:rsidRPr="00FC0F14">
        <w:rPr>
          <w:rFonts w:hint="eastAsia"/>
          <w:rtl/>
        </w:rPr>
        <w:t>من</w:t>
      </w:r>
      <w:r w:rsidRPr="00FC0F14">
        <w:rPr>
          <w:rtl/>
        </w:rPr>
        <w:t xml:space="preserve"> </w:t>
      </w:r>
      <w:r w:rsidRPr="00FC0F14">
        <w:rPr>
          <w:rFonts w:hint="eastAsia"/>
          <w:rtl/>
        </w:rPr>
        <w:t>طرف</w:t>
      </w:r>
      <w:r w:rsidRPr="00FC0F14">
        <w:rPr>
          <w:rtl/>
        </w:rPr>
        <w:t xml:space="preserve"> </w:t>
      </w:r>
      <w:r w:rsidRPr="00FC0F14">
        <w:rPr>
          <w:rFonts w:hint="eastAsia"/>
          <w:rtl/>
        </w:rPr>
        <w:t>إلى</w:t>
      </w:r>
      <w:r w:rsidRPr="00FC0F14">
        <w:rPr>
          <w:rtl/>
        </w:rPr>
        <w:t xml:space="preserve"> </w:t>
      </w:r>
      <w:r w:rsidRPr="00FC0F14">
        <w:rPr>
          <w:rFonts w:hint="eastAsia"/>
          <w:rtl/>
        </w:rPr>
        <w:t>طرف</w:t>
      </w:r>
      <w:r w:rsidR="00A02FCE" w:rsidRPr="00FC0F14">
        <w:rPr>
          <w:rFonts w:hint="cs"/>
          <w:rtl/>
          <w:lang w:bidi="ar-EG"/>
        </w:rPr>
        <w:t>؛</w:t>
      </w:r>
      <w:r w:rsidRPr="00FC0F14">
        <w:rPr>
          <w:rtl/>
        </w:rPr>
        <w:t xml:space="preserve"> </w:t>
      </w:r>
      <w:r w:rsidRPr="00FC0F14">
        <w:rPr>
          <w:rFonts w:hint="eastAsia"/>
          <w:rtl/>
        </w:rPr>
        <w:t>وتطوير</w:t>
      </w:r>
      <w:r w:rsidRPr="00FC0F14">
        <w:rPr>
          <w:rtl/>
        </w:rPr>
        <w:t xml:space="preserve"> </w:t>
      </w:r>
      <w:r w:rsidRPr="00FC0F14">
        <w:rPr>
          <w:rFonts w:hint="eastAsia"/>
          <w:rtl/>
        </w:rPr>
        <w:t>منهجيات</w:t>
      </w:r>
      <w:r w:rsidRPr="00FC0F14">
        <w:rPr>
          <w:rtl/>
        </w:rPr>
        <w:t xml:space="preserve"> </w:t>
      </w:r>
      <w:r w:rsidRPr="00FC0F14">
        <w:rPr>
          <w:rFonts w:hint="eastAsia"/>
          <w:rtl/>
        </w:rPr>
        <w:t>التقييم</w:t>
      </w:r>
      <w:r w:rsidRPr="00FC0F14">
        <w:rPr>
          <w:rtl/>
        </w:rPr>
        <w:t xml:space="preserve"> </w:t>
      </w:r>
      <w:r w:rsidRPr="00FC0F14">
        <w:rPr>
          <w:rFonts w:hint="eastAsia"/>
          <w:rtl/>
        </w:rPr>
        <w:t>الذاتية</w:t>
      </w:r>
      <w:r w:rsidRPr="00FC0F14">
        <w:rPr>
          <w:rtl/>
        </w:rPr>
        <w:t xml:space="preserve"> </w:t>
      </w:r>
      <w:r w:rsidRPr="00FC0F14">
        <w:rPr>
          <w:rFonts w:hint="eastAsia"/>
          <w:rtl/>
        </w:rPr>
        <w:t>والموضوعية</w:t>
      </w:r>
      <w:r w:rsidRPr="00FC0F14">
        <w:rPr>
          <w:rtl/>
        </w:rPr>
        <w:t xml:space="preserve"> </w:t>
      </w:r>
      <w:r w:rsidRPr="00FC0F14">
        <w:rPr>
          <w:rFonts w:hint="eastAsia"/>
          <w:rtl/>
        </w:rPr>
        <w:t>لنوعية</w:t>
      </w:r>
      <w:r w:rsidRPr="00FC0F14">
        <w:rPr>
          <w:rtl/>
        </w:rPr>
        <w:t xml:space="preserve"> </w:t>
      </w:r>
      <w:r w:rsidRPr="00FC0F14">
        <w:rPr>
          <w:rFonts w:hint="eastAsia"/>
          <w:rtl/>
        </w:rPr>
        <w:t>الوسائط</w:t>
      </w:r>
      <w:r w:rsidRPr="00FC0F14">
        <w:rPr>
          <w:rtl/>
        </w:rPr>
        <w:t xml:space="preserve"> </w:t>
      </w:r>
      <w:r w:rsidRPr="00FC0F14">
        <w:rPr>
          <w:rFonts w:hint="eastAsia"/>
          <w:rtl/>
        </w:rPr>
        <w:t>المتعددة</w:t>
      </w:r>
      <w:r w:rsidRPr="00FC0F14">
        <w:rPr>
          <w:rtl/>
        </w:rPr>
        <w:t>.</w:t>
      </w:r>
    </w:p>
    <w:p w14:paraId="2466B6C7" w14:textId="77777777" w:rsidR="00ED026F" w:rsidRPr="00FC0F14" w:rsidRDefault="004947CA" w:rsidP="00ED026F">
      <w:pPr>
        <w:pStyle w:val="Headingb"/>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13</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137EB322" w14:textId="77777777" w:rsidR="00ED026F" w:rsidRPr="00FC0F14" w:rsidRDefault="004947CA" w:rsidP="002A13BD">
      <w:pPr>
        <w:pStyle w:val="Headingb"/>
        <w:rPr>
          <w:rtl/>
        </w:rPr>
      </w:pPr>
      <w:r w:rsidRPr="00FC0F14">
        <w:rPr>
          <w:rFonts w:hint="cs"/>
          <w:rtl/>
        </w:rPr>
        <w:t>شبكات المستقبل وتكنولوجيات الشبكات الناشئة</w:t>
      </w:r>
    </w:p>
    <w:p w14:paraId="7EAAD3B9" w14:textId="77777777" w:rsidR="00ED026F" w:rsidRPr="00FC0F14" w:rsidRDefault="004947CA" w:rsidP="00ED026F">
      <w:pPr>
        <w:rPr>
          <w:rtl/>
        </w:rPr>
      </w:pPr>
      <w:r w:rsidRPr="00FC0F14">
        <w:rPr>
          <w:rtl/>
          <w:lang w:bidi="ar-SY"/>
        </w:rPr>
        <w:t xml:space="preserve">تكون لجنة الدراسات </w:t>
      </w:r>
      <w:r w:rsidRPr="00FC0F14">
        <w:rPr>
          <w:lang w:bidi="ar-SY"/>
        </w:rPr>
        <w:t>13</w:t>
      </w:r>
      <w:r w:rsidRPr="00FC0F14">
        <w:rPr>
          <w:rtl/>
          <w:lang w:bidi="ar-SY"/>
        </w:rPr>
        <w:t xml:space="preserve"> لقطاع تقييس الاتصالات مسؤولة عن</w:t>
      </w:r>
      <w:r w:rsidRPr="00FC0F14">
        <w:rPr>
          <w:rtl/>
          <w:lang w:bidi="ar-EG"/>
        </w:rPr>
        <w:t xml:space="preserve"> الدراسات المتعلقة </w:t>
      </w:r>
      <w:r w:rsidRPr="00FC0F14">
        <w:rPr>
          <w:rtl/>
        </w:rPr>
        <w:t xml:space="preserve">بالمتطلبات والمعماريات والقدرات والسطوح البينية لبرمجة التطبيقات </w:t>
      </w:r>
      <w:r w:rsidRPr="00FC0F14">
        <w:t>(API)</w:t>
      </w:r>
      <w:r w:rsidRPr="00FC0F14">
        <w:rPr>
          <w:rtl/>
        </w:rPr>
        <w:t xml:space="preserve"> وكذلك جوانب المكونات البرمجية وتنسيق وظائف</w:t>
      </w:r>
      <w:r w:rsidRPr="00FC0F14">
        <w:rPr>
          <w:rtl/>
          <w:lang w:bidi="ar-EG"/>
        </w:rPr>
        <w:t xml:space="preserve"> شبكات المستقبل</w:t>
      </w:r>
      <w:r w:rsidRPr="00FC0F14">
        <w:rPr>
          <w:rFonts w:hint="cs"/>
          <w:rtl/>
          <w:lang w:bidi="ar-EG"/>
        </w:rPr>
        <w:t xml:space="preserve"> </w:t>
      </w:r>
      <w:r w:rsidRPr="00FC0F14">
        <w:rPr>
          <w:lang w:bidi="ar-EG"/>
        </w:rPr>
        <w:t>(FN)</w:t>
      </w:r>
      <w:r w:rsidRPr="00FC0F14">
        <w:rPr>
          <w:rtl/>
          <w:lang w:bidi="ar-EG"/>
        </w:rPr>
        <w:t xml:space="preserve"> </w:t>
      </w:r>
      <w:r w:rsidRPr="00FC0F14">
        <w:rPr>
          <w:rFonts w:hint="eastAsia"/>
          <w:rtl/>
          <w:lang w:bidi="ar-EG"/>
        </w:rPr>
        <w:t>المتقاربة</w:t>
      </w:r>
      <w:r w:rsidR="00A02FCE" w:rsidRPr="00FC0F14">
        <w:rPr>
          <w:rFonts w:hint="cs"/>
          <w:rtl/>
          <w:lang w:bidi="ar-EG"/>
        </w:rPr>
        <w:t>،</w:t>
      </w:r>
      <w:r w:rsidRPr="00FC0F14">
        <w:rPr>
          <w:rFonts w:eastAsia="SimSun"/>
          <w:rtl/>
          <w:lang w:bidi="ar"/>
        </w:rPr>
        <w:t xml:space="preserve"> </w:t>
      </w:r>
      <w:r w:rsidRPr="00FC0F14">
        <w:rPr>
          <w:rtl/>
        </w:rPr>
        <w:t xml:space="preserve">بما في ذلك تطبيق </w:t>
      </w:r>
      <w:r w:rsidRPr="00FC0F14">
        <w:rPr>
          <w:rFonts w:hint="cs"/>
          <w:rtl/>
        </w:rPr>
        <w:t>تكنولوجيات التعلم الآلي</w:t>
      </w:r>
      <w:r w:rsidRPr="00FC0F14">
        <w:rPr>
          <w:rtl/>
        </w:rPr>
        <w:t xml:space="preserve">. </w:t>
      </w:r>
      <w:r w:rsidRPr="00FC0F14">
        <w:rPr>
          <w:rFonts w:hint="cs"/>
          <w:rtl/>
        </w:rPr>
        <w:t>وتتولى</w:t>
      </w:r>
      <w:r w:rsidRPr="00FC0F14">
        <w:rPr>
          <w:rtl/>
        </w:rPr>
        <w:t xml:space="preserve"> </w:t>
      </w:r>
      <w:r w:rsidRPr="00FC0F14">
        <w:rPr>
          <w:rFonts w:hint="cs"/>
          <w:rtl/>
        </w:rPr>
        <w:t>وضع</w:t>
      </w:r>
      <w:r w:rsidRPr="00FC0F14">
        <w:rPr>
          <w:rtl/>
        </w:rPr>
        <w:t xml:space="preserve"> المعايير المتعلقة بالشبكات المتمحورة حول المعلومات</w:t>
      </w:r>
      <w:r w:rsidRPr="00FC0F14">
        <w:rPr>
          <w:rFonts w:hint="cs"/>
          <w:rtl/>
        </w:rPr>
        <w:t> </w:t>
      </w:r>
      <w:r w:rsidRPr="00FC0F14">
        <w:rPr>
          <w:rtl/>
        </w:rPr>
        <w:t>(</w:t>
      </w:r>
      <w:r w:rsidRPr="00FC0F14">
        <w:t>ICN</w:t>
      </w:r>
      <w:r w:rsidRPr="00FC0F14">
        <w:rPr>
          <w:rtl/>
        </w:rPr>
        <w:t xml:space="preserve">) والشبكات </w:t>
      </w:r>
      <w:r w:rsidRPr="00FC0F14">
        <w:rPr>
          <w:rFonts w:hint="cs"/>
          <w:rtl/>
        </w:rPr>
        <w:t>المتمحورة حول</w:t>
      </w:r>
      <w:r w:rsidRPr="00FC0F14">
        <w:rPr>
          <w:rtl/>
        </w:rPr>
        <w:t xml:space="preserve"> المحتوى</w:t>
      </w:r>
      <w:r w:rsidRPr="00FC0F14">
        <w:rPr>
          <w:rFonts w:hint="cs"/>
          <w:rtl/>
        </w:rPr>
        <w:t> </w:t>
      </w:r>
      <w:r w:rsidRPr="00FC0F14">
        <w:rPr>
          <w:rtl/>
        </w:rPr>
        <w:t>(</w:t>
      </w:r>
      <w:r w:rsidRPr="00FC0F14">
        <w:t>CCN</w:t>
      </w:r>
      <w:r w:rsidRPr="00FC0F14">
        <w:rPr>
          <w:rtl/>
        </w:rPr>
        <w:t xml:space="preserve">). </w:t>
      </w:r>
      <w:r w:rsidRPr="00FC0F14">
        <w:rPr>
          <w:rFonts w:hint="cs"/>
          <w:rtl/>
          <w:lang w:bidi="ar-EG"/>
        </w:rPr>
        <w:t>و</w:t>
      </w:r>
      <w:r w:rsidRPr="00FC0F14">
        <w:rPr>
          <w:rtl/>
        </w:rPr>
        <w:t>فيما يتعلق بـالاتصالات المتنقلة الدولية</w:t>
      </w:r>
      <w:r w:rsidR="0047652B" w:rsidRPr="00FC0F14">
        <w:rPr>
          <w:rStyle w:val="Left-to-Right"/>
        </w:rPr>
        <w:t>2020</w:t>
      </w:r>
      <w:r w:rsidR="0047652B" w:rsidRPr="00FC0F14">
        <w:rPr>
          <w:rStyle w:val="Left-to-Right"/>
        </w:rPr>
        <w:noBreakHyphen/>
      </w:r>
      <w:r w:rsidRPr="00FC0F14">
        <w:rPr>
          <w:rtl/>
        </w:rPr>
        <w:t xml:space="preserve"> وما بعده</w:t>
      </w:r>
      <w:r w:rsidRPr="00FC0F14">
        <w:rPr>
          <w:rFonts w:hint="cs"/>
          <w:rtl/>
        </w:rPr>
        <w:t>ا</w:t>
      </w:r>
      <w:r w:rsidR="00590B12" w:rsidRPr="00FC0F14">
        <w:rPr>
          <w:rFonts w:hint="cs"/>
          <w:rtl/>
        </w:rPr>
        <w:t>،</w:t>
      </w:r>
      <w:r w:rsidRPr="00FC0F14">
        <w:rPr>
          <w:rFonts w:hint="cs"/>
          <w:rtl/>
        </w:rPr>
        <w:t xml:space="preserve"> فإنها تركز بشكل خاص</w:t>
      </w:r>
      <w:r w:rsidRPr="00FC0F14">
        <w:rPr>
          <w:rtl/>
        </w:rPr>
        <w:t xml:space="preserve"> على الأجزاء غير </w:t>
      </w:r>
      <w:r w:rsidRPr="00FC0F14">
        <w:rPr>
          <w:rFonts w:hint="cs"/>
          <w:rtl/>
        </w:rPr>
        <w:t xml:space="preserve">الراديوية. </w:t>
      </w:r>
      <w:r w:rsidRPr="00FC0F14">
        <w:rPr>
          <w:rFonts w:eastAsia="SimSun" w:hint="cs"/>
          <w:rtl/>
          <w:lang w:val="en-GB"/>
        </w:rPr>
        <w:t>وتشمل مسؤولية لجنة الدراسات</w:t>
      </w:r>
      <w:r w:rsidRPr="00FC0F14">
        <w:rPr>
          <w:rFonts w:eastAsia="SimSun" w:hint="cs"/>
          <w:rtl/>
          <w:lang w:val="en-GB" w:bidi="ar"/>
        </w:rPr>
        <w:t xml:space="preserve"> 13 </w:t>
      </w:r>
      <w:r w:rsidRPr="00FC0F14">
        <w:rPr>
          <w:rFonts w:eastAsia="SimSun" w:hint="cs"/>
          <w:rtl/>
          <w:lang w:val="en-GB"/>
        </w:rPr>
        <w:t xml:space="preserve">أيضاً </w:t>
      </w:r>
      <w:r w:rsidRPr="00FC0F14">
        <w:rPr>
          <w:rFonts w:eastAsia="SimSun"/>
          <w:rtl/>
        </w:rPr>
        <w:t xml:space="preserve">تنسيق إدارة </w:t>
      </w:r>
      <w:r w:rsidRPr="00FC0F14">
        <w:rPr>
          <w:rFonts w:eastAsia="SimSun" w:hint="cs"/>
          <w:rtl/>
        </w:rPr>
        <w:t xml:space="preserve">مشاريع </w:t>
      </w:r>
      <w:r w:rsidRPr="00FC0F14">
        <w:rPr>
          <w:rtl/>
        </w:rPr>
        <w:t>الاتصالات المتنقلة الدولية</w:t>
      </w:r>
      <w:r w:rsidR="0047652B" w:rsidRPr="00FC0F14">
        <w:rPr>
          <w:rStyle w:val="Left-to-Right"/>
        </w:rPr>
        <w:t>2020</w:t>
      </w:r>
      <w:r w:rsidR="0047652B" w:rsidRPr="00FC0F14">
        <w:rPr>
          <w:rStyle w:val="Left-to-Right"/>
        </w:rPr>
        <w:noBreakHyphen/>
      </w:r>
      <w:r w:rsidRPr="00FC0F14">
        <w:rPr>
          <w:rtl/>
        </w:rPr>
        <w:t xml:space="preserve"> </w:t>
      </w:r>
      <w:r w:rsidRPr="00FC0F14">
        <w:rPr>
          <w:rFonts w:hint="cs"/>
          <w:rtl/>
        </w:rPr>
        <w:t xml:space="preserve">وما بعدها </w:t>
      </w:r>
      <w:r w:rsidRPr="00FC0F14">
        <w:rPr>
          <w:rtl/>
        </w:rPr>
        <w:t>في </w:t>
      </w:r>
      <w:r w:rsidRPr="00FC0F14">
        <w:rPr>
          <w:rFonts w:eastAsia="SimSun"/>
          <w:rtl/>
        </w:rPr>
        <w:t xml:space="preserve">جميع لجان الدراسات </w:t>
      </w:r>
      <w:r w:rsidRPr="00FC0F14">
        <w:rPr>
          <w:rFonts w:eastAsia="SimSun" w:hint="cs"/>
          <w:rtl/>
          <w:lang w:bidi="ar-EG"/>
        </w:rPr>
        <w:t>ل</w:t>
      </w:r>
      <w:r w:rsidRPr="00FC0F14">
        <w:rPr>
          <w:rFonts w:eastAsia="SimSun"/>
          <w:rtl/>
          <w:lang w:bidi="ar-EG"/>
        </w:rPr>
        <w:t>قطاع تقييس الاتصالات</w:t>
      </w:r>
      <w:r w:rsidR="00590B12" w:rsidRPr="00FC0F14">
        <w:rPr>
          <w:rFonts w:eastAsia="SimSun" w:hint="cs"/>
          <w:rtl/>
          <w:lang w:bidi="ar-EG"/>
        </w:rPr>
        <w:t>،</w:t>
      </w:r>
      <w:r w:rsidRPr="00FC0F14">
        <w:rPr>
          <w:rFonts w:eastAsia="SimSun"/>
          <w:rtl/>
          <w:lang w:bidi="ar-EG"/>
        </w:rPr>
        <w:t xml:space="preserve"> وتخطيط الإصدارات</w:t>
      </w:r>
      <w:r w:rsidRPr="00FC0F14">
        <w:rPr>
          <w:rFonts w:eastAsia="SimSun"/>
          <w:rtl/>
          <w:lang w:bidi="ar"/>
        </w:rPr>
        <w:t>.</w:t>
      </w:r>
    </w:p>
    <w:p w14:paraId="7A895F22" w14:textId="77777777" w:rsidR="00ED026F" w:rsidRPr="00FC0F14" w:rsidRDefault="004947CA" w:rsidP="00ED026F">
      <w:pPr>
        <w:rPr>
          <w:spacing w:val="-2"/>
          <w:rtl/>
          <w:lang w:bidi="ar-EG"/>
        </w:rPr>
      </w:pPr>
      <w:r w:rsidRPr="00FC0F14">
        <w:rPr>
          <w:rtl/>
        </w:rPr>
        <w:t xml:space="preserve">وتكون مسؤولة </w:t>
      </w:r>
      <w:r w:rsidRPr="00FC0F14">
        <w:rPr>
          <w:rFonts w:hint="cs"/>
          <w:rtl/>
        </w:rPr>
        <w:t xml:space="preserve">أيضاً </w:t>
      </w:r>
      <w:r w:rsidRPr="00FC0F14">
        <w:rPr>
          <w:rtl/>
        </w:rPr>
        <w:t xml:space="preserve">عن الدراسات المتصلة </w:t>
      </w:r>
      <w:r w:rsidRPr="00FC0F14">
        <w:rPr>
          <w:spacing w:val="-2"/>
          <w:rtl/>
          <w:lang w:bidi="ar-EG"/>
        </w:rPr>
        <w:t>ب</w:t>
      </w:r>
      <w:r w:rsidRPr="00FC0F14">
        <w:rPr>
          <w:rFonts w:hint="cs"/>
          <w:spacing w:val="-2"/>
          <w:rtl/>
          <w:lang w:bidi="ar-EG"/>
        </w:rPr>
        <w:t>الحوسبة المستقبلية</w:t>
      </w:r>
      <w:r w:rsidR="00590B12" w:rsidRPr="00FC0F14">
        <w:rPr>
          <w:rFonts w:hint="cs"/>
          <w:spacing w:val="-2"/>
          <w:rtl/>
          <w:lang w:bidi="ar-EG"/>
        </w:rPr>
        <w:t>،</w:t>
      </w:r>
      <w:r w:rsidRPr="00FC0F14">
        <w:rPr>
          <w:rFonts w:hint="cs"/>
          <w:spacing w:val="-2"/>
          <w:rtl/>
          <w:lang w:bidi="ar-EG"/>
        </w:rPr>
        <w:t xml:space="preserve"> بما في ذلك </w:t>
      </w:r>
      <w:r w:rsidRPr="00FC0F14">
        <w:rPr>
          <w:spacing w:val="-2"/>
          <w:rtl/>
          <w:lang w:bidi="ar-EG"/>
        </w:rPr>
        <w:t xml:space="preserve">الحوسبة السحابية </w:t>
      </w:r>
      <w:r w:rsidRPr="00FC0F14">
        <w:rPr>
          <w:rFonts w:hint="cs"/>
          <w:spacing w:val="-2"/>
          <w:rtl/>
          <w:lang w:bidi="ar-EG"/>
        </w:rPr>
        <w:t>ومعالجة البيانات في شبكات الاتصالات.</w:t>
      </w:r>
      <w:r w:rsidRPr="00FC0F14">
        <w:rPr>
          <w:rtl/>
        </w:rPr>
        <w:t xml:space="preserve"> </w:t>
      </w:r>
      <w:r w:rsidRPr="00FC0F14">
        <w:rPr>
          <w:rFonts w:hint="cs"/>
          <w:rtl/>
        </w:rPr>
        <w:t>ويشمل ذلك</w:t>
      </w:r>
      <w:r w:rsidRPr="00FC0F14">
        <w:rPr>
          <w:spacing w:val="-2"/>
          <w:rtl/>
          <w:lang w:bidi="ar-EG"/>
        </w:rPr>
        <w:t xml:space="preserve"> القدرات </w:t>
      </w:r>
      <w:r w:rsidRPr="00FC0F14">
        <w:rPr>
          <w:rFonts w:hint="cs"/>
          <w:spacing w:val="-2"/>
          <w:rtl/>
          <w:lang w:bidi="ar-EG"/>
        </w:rPr>
        <w:t>والتكنولوجيات</w:t>
      </w:r>
      <w:r w:rsidRPr="00FC0F14">
        <w:rPr>
          <w:spacing w:val="-2"/>
          <w:rtl/>
          <w:lang w:bidi="ar-EG"/>
        </w:rPr>
        <w:t xml:space="preserve"> من جانب الشبكة لدعم استخدام البيانات وتبادلها </w:t>
      </w:r>
      <w:r w:rsidRPr="00FC0F14">
        <w:rPr>
          <w:rFonts w:hint="cs"/>
          <w:spacing w:val="-2"/>
          <w:rtl/>
          <w:lang w:bidi="ar-EG"/>
        </w:rPr>
        <w:t xml:space="preserve">وتقاسمها </w:t>
      </w:r>
      <w:r w:rsidRPr="00FC0F14">
        <w:rPr>
          <w:spacing w:val="-2"/>
          <w:rtl/>
          <w:lang w:bidi="ar-EG"/>
        </w:rPr>
        <w:t xml:space="preserve">وتقييم جودة البيانات والشبكات المدركة للحوسبة بالإضافة إلى </w:t>
      </w:r>
      <w:r w:rsidRPr="00FC0F14">
        <w:rPr>
          <w:rFonts w:hint="cs"/>
          <w:spacing w:val="-2"/>
          <w:rtl/>
          <w:lang w:bidi="ar-EG"/>
        </w:rPr>
        <w:t>الإدراك من طرف إلى طرف</w:t>
      </w:r>
      <w:r w:rsidRPr="00FC0F14">
        <w:rPr>
          <w:spacing w:val="-2"/>
          <w:rtl/>
          <w:lang w:bidi="ar-EG"/>
        </w:rPr>
        <w:t xml:space="preserve"> والتحكم </w:t>
      </w:r>
      <w:r w:rsidRPr="00FC0F14">
        <w:rPr>
          <w:rFonts w:hint="cs"/>
          <w:spacing w:val="-2"/>
          <w:rtl/>
          <w:lang w:bidi="ar-EG"/>
        </w:rPr>
        <w:t xml:space="preserve">في </w:t>
      </w:r>
      <w:r w:rsidRPr="00FC0F14">
        <w:rPr>
          <w:spacing w:val="-2"/>
          <w:rtl/>
          <w:lang w:bidi="ar-EG"/>
        </w:rPr>
        <w:t>الحوسبة المستقبلية</w:t>
      </w:r>
      <w:r w:rsidRPr="00FC0F14">
        <w:rPr>
          <w:rtl/>
        </w:rPr>
        <w:t xml:space="preserve"> </w:t>
      </w:r>
      <w:r w:rsidRPr="00FC0F14">
        <w:rPr>
          <w:spacing w:val="-2"/>
          <w:rtl/>
          <w:lang w:bidi="ar-EG"/>
        </w:rPr>
        <w:t>وإدار</w:t>
      </w:r>
      <w:r w:rsidRPr="00FC0F14">
        <w:rPr>
          <w:rFonts w:hint="cs"/>
          <w:spacing w:val="-2"/>
          <w:rtl/>
          <w:lang w:bidi="ar-EG"/>
        </w:rPr>
        <w:t>تها</w:t>
      </w:r>
      <w:r w:rsidRPr="00FC0F14">
        <w:rPr>
          <w:spacing w:val="-2"/>
          <w:rtl/>
          <w:lang w:bidi="ar-EG"/>
        </w:rPr>
        <w:t xml:space="preserve"> بما في ذلك الحوسبة السحابية والأمن السحابي ومعالجة البيانات.</w:t>
      </w:r>
    </w:p>
    <w:p w14:paraId="0313902B" w14:textId="77777777" w:rsidR="00ED026F" w:rsidRPr="00FC0F14" w:rsidRDefault="004947CA" w:rsidP="00ED026F">
      <w:pPr>
        <w:rPr>
          <w:rtl/>
          <w:lang w:bidi="ar-EG"/>
        </w:rPr>
      </w:pPr>
      <w:r w:rsidRPr="00FC0F14">
        <w:rPr>
          <w:rFonts w:hint="cs"/>
          <w:spacing w:val="-2"/>
          <w:rtl/>
          <w:lang w:bidi="ar-EG"/>
        </w:rPr>
        <w:t xml:space="preserve">وتدرس لجنة الدراسات </w:t>
      </w:r>
      <w:r w:rsidRPr="00FC0F14">
        <w:rPr>
          <w:spacing w:val="-2"/>
          <w:lang w:bidi="ar-EG"/>
        </w:rPr>
        <w:t>13</w:t>
      </w:r>
      <w:r w:rsidRPr="00FC0F14">
        <w:rPr>
          <w:rFonts w:hint="cs"/>
          <w:spacing w:val="-2"/>
          <w:rtl/>
          <w:lang w:bidi="ar-EG"/>
        </w:rPr>
        <w:t xml:space="preserve"> الجوانب المتصلة </w:t>
      </w:r>
      <w:r w:rsidRPr="00FC0F14">
        <w:rPr>
          <w:rtl/>
        </w:rPr>
        <w:t>بتقارب الاتصالات الثابتة والمتنقلة</w:t>
      </w:r>
      <w:r w:rsidRPr="00FC0F14">
        <w:rPr>
          <w:rFonts w:hint="cs"/>
          <w:rtl/>
        </w:rPr>
        <w:t xml:space="preserve"> والساتلية لأغراض شبكات النفاذ المتعدد</w:t>
      </w:r>
      <w:r w:rsidRPr="00FC0F14">
        <w:rPr>
          <w:rtl/>
        </w:rPr>
        <w:t xml:space="preserve"> وإدارة التنقلية </w:t>
      </w:r>
      <w:r w:rsidRPr="00FC0F14">
        <w:rPr>
          <w:rtl/>
          <w:lang w:bidi="ar-EG"/>
        </w:rPr>
        <w:t xml:space="preserve">وتحسين توصيات قطاع تقييس الاتصالات الحالية </w:t>
      </w:r>
      <w:r w:rsidRPr="00FC0F14">
        <w:rPr>
          <w:rFonts w:eastAsia="SimSun"/>
          <w:rtl/>
        </w:rPr>
        <w:t>بشأن الاتصالات المتنقلة بما في</w:t>
      </w:r>
      <w:r w:rsidRPr="00FC0F14">
        <w:rPr>
          <w:rFonts w:eastAsia="SimSun"/>
          <w:rtl/>
          <w:lang w:bidi="ar"/>
        </w:rPr>
        <w:t> </w:t>
      </w:r>
      <w:r w:rsidRPr="00FC0F14">
        <w:rPr>
          <w:rFonts w:eastAsia="SimSun"/>
          <w:rtl/>
        </w:rPr>
        <w:t xml:space="preserve">ذلك جوانب </w:t>
      </w:r>
      <w:r w:rsidRPr="00FC0F14">
        <w:rPr>
          <w:rFonts w:eastAsia="SimSun" w:hint="cs"/>
          <w:rtl/>
        </w:rPr>
        <w:t>ال</w:t>
      </w:r>
      <w:r w:rsidRPr="00FC0F14">
        <w:rPr>
          <w:rFonts w:eastAsia="SimSun"/>
          <w:rtl/>
        </w:rPr>
        <w:t>توفير</w:t>
      </w:r>
      <w:r w:rsidRPr="00FC0F14">
        <w:rPr>
          <w:rFonts w:eastAsia="SimSun" w:hint="cs"/>
          <w:rtl/>
        </w:rPr>
        <w:t xml:space="preserve"> في</w:t>
      </w:r>
      <w:r w:rsidRPr="00FC0F14">
        <w:rPr>
          <w:rFonts w:eastAsia="SimSun" w:hint="cs"/>
          <w:rtl/>
          <w:lang w:bidi="ar"/>
        </w:rPr>
        <w:t> </w:t>
      </w:r>
      <w:r w:rsidRPr="00FC0F14">
        <w:rPr>
          <w:rFonts w:eastAsia="SimSun"/>
          <w:rtl/>
        </w:rPr>
        <w:t>الطاقة</w:t>
      </w:r>
      <w:r w:rsidRPr="00FC0F14">
        <w:rPr>
          <w:rFonts w:eastAsia="SimSun"/>
          <w:rtl/>
          <w:lang w:bidi="ar"/>
        </w:rPr>
        <w:t xml:space="preserve">. </w:t>
      </w:r>
      <w:r w:rsidRPr="00FC0F14">
        <w:rPr>
          <w:rFonts w:eastAsia="SimSun" w:hint="cs"/>
          <w:rtl/>
          <w:lang w:val="en-GB"/>
        </w:rPr>
        <w:t>و</w:t>
      </w:r>
      <w:r w:rsidRPr="00FC0F14">
        <w:rPr>
          <w:rFonts w:eastAsia="SimSun"/>
          <w:rtl/>
          <w:lang w:val="en-GB"/>
        </w:rPr>
        <w:t xml:space="preserve">تضع لجنة الدراسات </w:t>
      </w:r>
      <w:r w:rsidRPr="00FC0F14">
        <w:rPr>
          <w:rFonts w:eastAsia="SimSun"/>
          <w:rtl/>
          <w:lang w:val="en-GB" w:bidi="ar"/>
        </w:rPr>
        <w:t xml:space="preserve">13 </w:t>
      </w:r>
      <w:r w:rsidRPr="00FC0F14">
        <w:rPr>
          <w:rFonts w:eastAsia="SimSun"/>
          <w:rtl/>
          <w:lang w:val="en-GB"/>
        </w:rPr>
        <w:t xml:space="preserve">معايير لشبكات توزيع المفاتيح </w:t>
      </w:r>
      <w:r w:rsidRPr="00FC0F14">
        <w:rPr>
          <w:rFonts w:eastAsia="SimSun" w:hint="cs"/>
          <w:rtl/>
          <w:lang w:val="en-GB"/>
        </w:rPr>
        <w:t>الكمومية</w:t>
      </w:r>
      <w:r w:rsidRPr="00FC0F14">
        <w:rPr>
          <w:rFonts w:eastAsia="SimSun" w:hint="eastAsia"/>
          <w:rtl/>
          <w:lang w:val="en-GB"/>
        </w:rPr>
        <w:t> </w:t>
      </w:r>
      <w:r w:rsidRPr="00FC0F14">
        <w:rPr>
          <w:rFonts w:eastAsia="SimSun"/>
          <w:rtl/>
          <w:lang w:val="en-GB" w:bidi="ar"/>
        </w:rPr>
        <w:t>(</w:t>
      </w:r>
      <w:r w:rsidRPr="00FC0F14">
        <w:rPr>
          <w:rFonts w:eastAsia="SimSun"/>
          <w:lang w:val="en-GB" w:bidi="ar"/>
        </w:rPr>
        <w:t>QKDN</w:t>
      </w:r>
      <w:r w:rsidRPr="00FC0F14">
        <w:rPr>
          <w:rFonts w:eastAsia="SimSun"/>
          <w:rtl/>
          <w:lang w:val="en-GB" w:bidi="ar"/>
        </w:rPr>
        <w:t xml:space="preserve">) </w:t>
      </w:r>
      <w:r w:rsidRPr="00FC0F14">
        <w:rPr>
          <w:rFonts w:eastAsia="SimSun" w:hint="cs"/>
          <w:rtl/>
          <w:lang w:val="en-GB"/>
        </w:rPr>
        <w:t>والتكنولوجيات</w:t>
      </w:r>
      <w:r w:rsidRPr="00FC0F14">
        <w:rPr>
          <w:rFonts w:eastAsia="SimSun"/>
          <w:rtl/>
          <w:lang w:val="en-GB"/>
        </w:rPr>
        <w:t xml:space="preserve"> ذات الصلة</w:t>
      </w:r>
      <w:r w:rsidRPr="00FC0F14">
        <w:rPr>
          <w:rFonts w:eastAsia="SimSun"/>
          <w:rtl/>
          <w:lang w:val="en-GB" w:bidi="ar"/>
        </w:rPr>
        <w:t xml:space="preserve">. </w:t>
      </w:r>
      <w:r w:rsidRPr="00FC0F14">
        <w:rPr>
          <w:rFonts w:eastAsia="SimSun" w:hint="cs"/>
          <w:rtl/>
          <w:lang w:val="en-GB"/>
        </w:rPr>
        <w:t xml:space="preserve">وتدرس كذلك </w:t>
      </w:r>
      <w:r w:rsidRPr="00FC0F14">
        <w:rPr>
          <w:rFonts w:eastAsia="SimSun"/>
          <w:rtl/>
        </w:rPr>
        <w:t>المفاهيم والآليات اللازمة لتمكين تكنولوجيا المعلومات والاتصالات الموثوقة</w:t>
      </w:r>
      <w:r w:rsidRPr="00FC0F14">
        <w:rPr>
          <w:rtl/>
          <w:lang w:bidi="ar-EG"/>
        </w:rPr>
        <w:t>، بما في ذلك</w:t>
      </w:r>
      <w:r w:rsidRPr="00FC0F14">
        <w:rPr>
          <w:rFonts w:eastAsia="SimSun"/>
          <w:rtl/>
        </w:rPr>
        <w:t xml:space="preserve"> الإطار</w:t>
      </w:r>
      <w:r w:rsidRPr="00FC0F14">
        <w:rPr>
          <w:rtl/>
          <w:lang w:bidi="ar-EG"/>
        </w:rPr>
        <w:t xml:space="preserve"> والمتطلبات والإمكانيات والمعماريات وسيناريوهات تنفيذ </w:t>
      </w:r>
      <w:r w:rsidRPr="00FC0F14">
        <w:rPr>
          <w:rFonts w:eastAsia="SimSun"/>
          <w:rtl/>
        </w:rPr>
        <w:t xml:space="preserve">البنى التحتية الموثوقة للشبكات والحلول السحابية الموثوقة </w:t>
      </w:r>
      <w:r w:rsidRPr="00FC0F14">
        <w:rPr>
          <w:rtl/>
          <w:lang w:bidi="ar-EG"/>
        </w:rPr>
        <w:t xml:space="preserve">بالتنسيق بين </w:t>
      </w:r>
      <w:r w:rsidRPr="00FC0F14">
        <w:rPr>
          <w:rFonts w:hint="cs"/>
          <w:rtl/>
          <w:lang w:bidi="ar-EG"/>
        </w:rPr>
        <w:t xml:space="preserve">جميع </w:t>
      </w:r>
      <w:r w:rsidRPr="00FC0F14">
        <w:rPr>
          <w:rtl/>
          <w:lang w:bidi="ar-EG"/>
        </w:rPr>
        <w:t>لجان الدراسات</w:t>
      </w:r>
      <w:r w:rsidRPr="00FC0F14">
        <w:rPr>
          <w:rFonts w:eastAsia="SimSun"/>
          <w:rtl/>
        </w:rPr>
        <w:t xml:space="preserve"> المعنية</w:t>
      </w:r>
      <w:r w:rsidRPr="00FC0F14">
        <w:rPr>
          <w:rtl/>
          <w:lang w:bidi="ar-EG"/>
        </w:rPr>
        <w:t>.</w:t>
      </w:r>
    </w:p>
    <w:p w14:paraId="208E7BFE" w14:textId="77777777" w:rsidR="00226C03" w:rsidRPr="00FC0F14" w:rsidRDefault="00226C03" w:rsidP="00ED026F">
      <w:pPr>
        <w:rPr>
          <w:rtl/>
          <w:lang w:bidi="ar-EG"/>
        </w:rPr>
      </w:pPr>
      <w:r w:rsidRPr="00FC0F14">
        <w:rPr>
          <w:rtl/>
          <w:lang w:bidi="ar-EG"/>
        </w:rPr>
        <w:br w:type="page"/>
      </w:r>
    </w:p>
    <w:p w14:paraId="153785DC"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15</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0E171773" w14:textId="77777777" w:rsidR="00ED026F" w:rsidRPr="00FC0F14" w:rsidRDefault="004947CA" w:rsidP="002A13BD">
      <w:pPr>
        <w:pStyle w:val="Headingb"/>
        <w:rPr>
          <w:rtl/>
        </w:rPr>
      </w:pPr>
      <w:r w:rsidRPr="00FC0F14">
        <w:rPr>
          <w:rFonts w:hint="eastAsia"/>
          <w:rtl/>
        </w:rPr>
        <w:t>الشبكات</w:t>
      </w:r>
      <w:r w:rsidRPr="00FC0F14">
        <w:rPr>
          <w:rtl/>
        </w:rPr>
        <w:t xml:space="preserve"> </w:t>
      </w:r>
      <w:r w:rsidRPr="00FC0F14">
        <w:rPr>
          <w:rFonts w:hint="eastAsia"/>
          <w:rtl/>
        </w:rPr>
        <w:t>والتكنولوجيات</w:t>
      </w:r>
      <w:r w:rsidRPr="00FC0F14">
        <w:rPr>
          <w:rtl/>
        </w:rPr>
        <w:t xml:space="preserve"> </w:t>
      </w:r>
      <w:r w:rsidRPr="00FC0F14">
        <w:rPr>
          <w:rFonts w:hint="eastAsia"/>
          <w:rtl/>
        </w:rPr>
        <w:t>والبنى</w:t>
      </w:r>
      <w:r w:rsidRPr="00FC0F14">
        <w:rPr>
          <w:rtl/>
        </w:rPr>
        <w:t xml:space="preserve"> </w:t>
      </w:r>
      <w:r w:rsidRPr="00FC0F14">
        <w:rPr>
          <w:rFonts w:hint="eastAsia"/>
          <w:rtl/>
        </w:rPr>
        <w:t>التحتية</w:t>
      </w:r>
      <w:r w:rsidRPr="00FC0F14">
        <w:rPr>
          <w:rtl/>
        </w:rPr>
        <w:t xml:space="preserve"> </w:t>
      </w:r>
      <w:r w:rsidRPr="00FC0F14">
        <w:rPr>
          <w:rFonts w:hint="eastAsia"/>
          <w:rtl/>
        </w:rPr>
        <w:t>لأغراض</w:t>
      </w:r>
      <w:r w:rsidRPr="00FC0F14">
        <w:rPr>
          <w:rtl/>
        </w:rPr>
        <w:t xml:space="preserve"> </w:t>
      </w:r>
      <w:r w:rsidRPr="00FC0F14">
        <w:rPr>
          <w:rFonts w:hint="eastAsia"/>
          <w:rtl/>
        </w:rPr>
        <w:t>النقل</w:t>
      </w:r>
      <w:r w:rsidRPr="00FC0F14">
        <w:rPr>
          <w:rtl/>
        </w:rPr>
        <w:t xml:space="preserve"> </w:t>
      </w:r>
      <w:r w:rsidRPr="00FC0F14">
        <w:rPr>
          <w:rFonts w:hint="eastAsia"/>
          <w:rtl/>
        </w:rPr>
        <w:t>والنفاذ</w:t>
      </w:r>
      <w:r w:rsidRPr="00FC0F14">
        <w:rPr>
          <w:rtl/>
        </w:rPr>
        <w:t xml:space="preserve"> </w:t>
      </w:r>
      <w:r w:rsidRPr="00FC0F14">
        <w:rPr>
          <w:rFonts w:hint="eastAsia"/>
          <w:rtl/>
        </w:rPr>
        <w:t>والمنشآت</w:t>
      </w:r>
      <w:r w:rsidRPr="00FC0F14">
        <w:rPr>
          <w:rtl/>
        </w:rPr>
        <w:t xml:space="preserve"> </w:t>
      </w:r>
      <w:r w:rsidRPr="00FC0F14">
        <w:rPr>
          <w:rFonts w:hint="eastAsia"/>
          <w:rtl/>
        </w:rPr>
        <w:t>المنزلية</w:t>
      </w:r>
    </w:p>
    <w:p w14:paraId="26EB580B" w14:textId="77777777" w:rsidR="00ED026F" w:rsidRPr="00FC0F14" w:rsidRDefault="004947CA" w:rsidP="00ED026F">
      <w:pPr>
        <w:rPr>
          <w:spacing w:val="-2"/>
          <w:lang w:eastAsia="zh-CN" w:bidi="ar-EG"/>
        </w:rPr>
      </w:pPr>
      <w:r w:rsidRPr="00FC0F14">
        <w:rPr>
          <w:spacing w:val="-2"/>
          <w:rtl/>
          <w:lang w:bidi="ar-EG"/>
        </w:rPr>
        <w:t xml:space="preserve">لجنة الدراسات </w:t>
      </w:r>
      <w:r w:rsidRPr="00FC0F14">
        <w:rPr>
          <w:spacing w:val="-2"/>
        </w:rPr>
        <w:t>15</w:t>
      </w:r>
      <w:r w:rsidRPr="00FC0F14">
        <w:rPr>
          <w:spacing w:val="-2"/>
          <w:rtl/>
          <w:lang w:bidi="ar-EG"/>
        </w:rPr>
        <w:t xml:space="preserve"> </w:t>
      </w:r>
      <w:r w:rsidRPr="00FC0F14">
        <w:rPr>
          <w:rFonts w:hint="eastAsia"/>
          <w:spacing w:val="-2"/>
          <w:rtl/>
          <w:lang w:bidi="ar-EG"/>
        </w:rPr>
        <w:t>مسؤولة</w:t>
      </w:r>
      <w:r w:rsidRPr="00FC0F14">
        <w:rPr>
          <w:spacing w:val="-2"/>
          <w:rtl/>
          <w:lang w:bidi="ar-EG"/>
        </w:rPr>
        <w:t xml:space="preserve"> في </w:t>
      </w:r>
      <w:r w:rsidRPr="00FC0F14">
        <w:rPr>
          <w:rFonts w:hint="eastAsia"/>
          <w:spacing w:val="-2"/>
          <w:rtl/>
          <w:lang w:bidi="ar-EG"/>
        </w:rPr>
        <w:t>قطاع</w:t>
      </w:r>
      <w:r w:rsidRPr="00FC0F14">
        <w:rPr>
          <w:spacing w:val="-2"/>
          <w:rtl/>
          <w:lang w:bidi="ar-EG"/>
        </w:rPr>
        <w:t xml:space="preserve"> تقييس الاتصالات </w:t>
      </w:r>
      <w:r w:rsidRPr="00FC0F14">
        <w:rPr>
          <w:rFonts w:hint="eastAsia"/>
          <w:spacing w:val="-2"/>
          <w:rtl/>
          <w:lang w:bidi="ar-EG"/>
        </w:rPr>
        <w:t>عن</w:t>
      </w:r>
      <w:r w:rsidRPr="00FC0F14">
        <w:rPr>
          <w:spacing w:val="-2"/>
          <w:rtl/>
          <w:lang w:bidi="ar-EG"/>
        </w:rPr>
        <w:t xml:space="preserve"> </w:t>
      </w:r>
      <w:r w:rsidRPr="00FC0F14">
        <w:rPr>
          <w:rFonts w:hint="cs"/>
          <w:spacing w:val="-2"/>
          <w:rtl/>
          <w:lang w:bidi="ar-EG"/>
        </w:rPr>
        <w:t>وضع</w:t>
      </w:r>
      <w:r w:rsidRPr="00FC0F14">
        <w:rPr>
          <w:spacing w:val="-2"/>
          <w:rtl/>
          <w:lang w:bidi="ar-EG"/>
        </w:rPr>
        <w:t xml:space="preserve"> المعايير </w:t>
      </w:r>
      <w:r w:rsidRPr="00FC0F14">
        <w:rPr>
          <w:rFonts w:hint="eastAsia"/>
          <w:spacing w:val="-2"/>
          <w:rtl/>
          <w:lang w:bidi="ar-EG"/>
        </w:rPr>
        <w:t>من</w:t>
      </w:r>
      <w:r w:rsidRPr="00FC0F14">
        <w:rPr>
          <w:spacing w:val="-2"/>
          <w:rtl/>
          <w:lang w:bidi="ar-EG"/>
        </w:rPr>
        <w:t xml:space="preserve"> أجل </w:t>
      </w:r>
      <w:r w:rsidRPr="00FC0F14">
        <w:rPr>
          <w:rFonts w:hint="eastAsia"/>
          <w:spacing w:val="-2"/>
          <w:rtl/>
          <w:lang w:bidi="ar-EG"/>
        </w:rPr>
        <w:t>البنى</w:t>
      </w:r>
      <w:r w:rsidRPr="00FC0F14">
        <w:rPr>
          <w:spacing w:val="-2"/>
          <w:rtl/>
          <w:lang w:bidi="ar-EG"/>
        </w:rPr>
        <w:t xml:space="preserve"> </w:t>
      </w:r>
      <w:r w:rsidRPr="00FC0F14">
        <w:rPr>
          <w:rFonts w:hint="eastAsia"/>
          <w:spacing w:val="-2"/>
          <w:rtl/>
          <w:lang w:bidi="ar-EG"/>
        </w:rPr>
        <w:t>التحتية</w:t>
      </w:r>
      <w:r w:rsidRPr="00FC0F14">
        <w:rPr>
          <w:spacing w:val="-2"/>
          <w:rtl/>
          <w:lang w:bidi="ar-EG"/>
        </w:rPr>
        <w:t xml:space="preserve"> </w:t>
      </w:r>
      <w:r w:rsidRPr="00FC0F14">
        <w:rPr>
          <w:rFonts w:hint="eastAsia"/>
          <w:spacing w:val="-2"/>
          <w:rtl/>
          <w:lang w:bidi="ar-EG"/>
        </w:rPr>
        <w:t>لشبكات</w:t>
      </w:r>
      <w:r w:rsidRPr="00FC0F14">
        <w:rPr>
          <w:spacing w:val="-2"/>
          <w:rtl/>
          <w:lang w:bidi="ar-EG"/>
        </w:rPr>
        <w:t xml:space="preserve"> </w:t>
      </w:r>
      <w:r w:rsidRPr="00FC0F14">
        <w:rPr>
          <w:rFonts w:hint="eastAsia"/>
          <w:spacing w:val="-2"/>
          <w:rtl/>
          <w:lang w:bidi="ar-EG"/>
        </w:rPr>
        <w:t>النقل</w:t>
      </w:r>
      <w:r w:rsidRPr="00FC0F14">
        <w:rPr>
          <w:spacing w:val="-2"/>
          <w:rtl/>
          <w:lang w:bidi="ar-EG"/>
        </w:rPr>
        <w:t xml:space="preserve"> </w:t>
      </w:r>
      <w:r w:rsidRPr="00FC0F14">
        <w:rPr>
          <w:rFonts w:hint="eastAsia"/>
          <w:spacing w:val="-2"/>
          <w:rtl/>
          <w:lang w:bidi="ar-EG"/>
        </w:rPr>
        <w:t>البصرية</w:t>
      </w:r>
      <w:r w:rsidRPr="00FC0F14">
        <w:rPr>
          <w:spacing w:val="-2"/>
          <w:rtl/>
          <w:lang w:bidi="ar-EG"/>
        </w:rPr>
        <w:t xml:space="preserve"> </w:t>
      </w:r>
      <w:r w:rsidRPr="00FC0F14">
        <w:rPr>
          <w:rFonts w:hint="eastAsia"/>
          <w:spacing w:val="-2"/>
          <w:rtl/>
          <w:lang w:bidi="ar-EG"/>
        </w:rPr>
        <w:t>ولشبكات</w:t>
      </w:r>
      <w:r w:rsidRPr="00FC0F14">
        <w:rPr>
          <w:spacing w:val="-2"/>
          <w:rtl/>
          <w:lang w:bidi="ar-EG"/>
        </w:rPr>
        <w:t xml:space="preserve"> </w:t>
      </w:r>
      <w:r w:rsidRPr="00FC0F14">
        <w:rPr>
          <w:rFonts w:hint="eastAsia"/>
          <w:spacing w:val="-2"/>
          <w:rtl/>
          <w:lang w:bidi="ar-EG"/>
        </w:rPr>
        <w:t>النفاذ</w:t>
      </w:r>
      <w:r w:rsidRPr="00FC0F14">
        <w:rPr>
          <w:spacing w:val="-2"/>
          <w:rtl/>
          <w:lang w:bidi="ar-EG"/>
        </w:rPr>
        <w:t xml:space="preserve"> </w:t>
      </w:r>
      <w:r w:rsidRPr="00FC0F14">
        <w:rPr>
          <w:rFonts w:hint="eastAsia"/>
          <w:spacing w:val="-2"/>
          <w:rtl/>
          <w:lang w:bidi="ar-EG"/>
        </w:rPr>
        <w:t>وللشبكات</w:t>
      </w:r>
      <w:r w:rsidRPr="00FC0F14">
        <w:rPr>
          <w:spacing w:val="-2"/>
          <w:rtl/>
          <w:lang w:bidi="ar-EG"/>
        </w:rPr>
        <w:t xml:space="preserve"> </w:t>
      </w:r>
      <w:r w:rsidRPr="00FC0F14">
        <w:rPr>
          <w:rFonts w:hint="eastAsia"/>
          <w:spacing w:val="-2"/>
          <w:rtl/>
          <w:lang w:bidi="ar-EG"/>
        </w:rPr>
        <w:t>المنزلية</w:t>
      </w:r>
      <w:r w:rsidRPr="00FC0F14">
        <w:rPr>
          <w:spacing w:val="-2"/>
          <w:rtl/>
          <w:lang w:bidi="ar-EG"/>
        </w:rPr>
        <w:t xml:space="preserve"> </w:t>
      </w:r>
      <w:r w:rsidRPr="00FC0F14">
        <w:rPr>
          <w:rFonts w:hint="eastAsia"/>
          <w:spacing w:val="-2"/>
          <w:rtl/>
          <w:lang w:bidi="ar-EG"/>
        </w:rPr>
        <w:t>والشبكات</w:t>
      </w:r>
      <w:r w:rsidRPr="00FC0F14">
        <w:rPr>
          <w:spacing w:val="-2"/>
          <w:rtl/>
          <w:lang w:bidi="ar-EG"/>
        </w:rPr>
        <w:t xml:space="preserve"> </w:t>
      </w:r>
      <w:r w:rsidRPr="00FC0F14">
        <w:rPr>
          <w:rFonts w:hint="eastAsia"/>
          <w:spacing w:val="-2"/>
          <w:rtl/>
          <w:lang w:bidi="ar-EG"/>
        </w:rPr>
        <w:t>الكهربائية،</w:t>
      </w:r>
      <w:r w:rsidRPr="00FC0F14">
        <w:rPr>
          <w:spacing w:val="-2"/>
          <w:rtl/>
          <w:lang w:bidi="ar-EG"/>
        </w:rPr>
        <w:t xml:space="preserve"> </w:t>
      </w:r>
      <w:r w:rsidRPr="00FC0F14">
        <w:rPr>
          <w:rFonts w:hint="eastAsia"/>
          <w:spacing w:val="-2"/>
          <w:rtl/>
          <w:lang w:bidi="ar-EG"/>
        </w:rPr>
        <w:t>والأنظمة</w:t>
      </w:r>
      <w:r w:rsidRPr="00FC0F14">
        <w:rPr>
          <w:spacing w:val="-2"/>
          <w:rtl/>
          <w:lang w:bidi="ar-EG"/>
        </w:rPr>
        <w:t xml:space="preserve"> </w:t>
      </w:r>
      <w:r w:rsidRPr="00FC0F14">
        <w:rPr>
          <w:rFonts w:hint="eastAsia"/>
          <w:spacing w:val="-2"/>
          <w:rtl/>
          <w:lang w:bidi="ar-EG"/>
        </w:rPr>
        <w:t>والتجهيزات</w:t>
      </w:r>
      <w:r w:rsidRPr="00FC0F14">
        <w:rPr>
          <w:spacing w:val="-2"/>
          <w:rtl/>
          <w:lang w:bidi="ar-EG"/>
        </w:rPr>
        <w:t xml:space="preserve"> </w:t>
      </w:r>
      <w:r w:rsidRPr="00FC0F14">
        <w:rPr>
          <w:rFonts w:hint="eastAsia"/>
          <w:spacing w:val="-2"/>
          <w:rtl/>
          <w:lang w:bidi="ar-EG"/>
        </w:rPr>
        <w:t>والألياف</w:t>
      </w:r>
      <w:r w:rsidRPr="00FC0F14">
        <w:rPr>
          <w:spacing w:val="-2"/>
          <w:rtl/>
          <w:lang w:bidi="ar-EG"/>
        </w:rPr>
        <w:t xml:space="preserve"> </w:t>
      </w:r>
      <w:r w:rsidRPr="00FC0F14">
        <w:rPr>
          <w:rFonts w:hint="eastAsia"/>
          <w:spacing w:val="-2"/>
          <w:rtl/>
          <w:lang w:bidi="ar-EG"/>
        </w:rPr>
        <w:t>البصرية</w:t>
      </w:r>
      <w:r w:rsidRPr="00FC0F14">
        <w:rPr>
          <w:spacing w:val="-2"/>
          <w:rtl/>
          <w:lang w:bidi="ar-EG"/>
        </w:rPr>
        <w:t xml:space="preserve"> </w:t>
      </w:r>
      <w:r w:rsidRPr="00FC0F14">
        <w:rPr>
          <w:rFonts w:hint="eastAsia"/>
          <w:spacing w:val="-2"/>
          <w:rtl/>
          <w:lang w:bidi="ar-EG"/>
        </w:rPr>
        <w:t>والكبلات</w:t>
      </w:r>
      <w:r w:rsidRPr="00FC0F14">
        <w:rPr>
          <w:spacing w:val="-2"/>
          <w:rtl/>
          <w:lang w:bidi="ar-EG"/>
        </w:rPr>
        <w:t>. و</w:t>
      </w:r>
      <w:r w:rsidRPr="00FC0F14">
        <w:rPr>
          <w:rFonts w:hint="eastAsia"/>
          <w:spacing w:val="-2"/>
          <w:rtl/>
          <w:lang w:bidi="ar-EG"/>
        </w:rPr>
        <w:t>هذا</w:t>
      </w:r>
      <w:r w:rsidRPr="00FC0F14">
        <w:rPr>
          <w:spacing w:val="-2"/>
          <w:rtl/>
          <w:lang w:bidi="ar-EG"/>
        </w:rPr>
        <w:t xml:space="preserve"> يشمل </w:t>
      </w:r>
      <w:r w:rsidRPr="00FC0F14">
        <w:rPr>
          <w:rFonts w:hint="eastAsia"/>
          <w:spacing w:val="-2"/>
          <w:rtl/>
          <w:lang w:bidi="ar-EG"/>
        </w:rPr>
        <w:t>التقنيات</w:t>
      </w:r>
      <w:r w:rsidRPr="00FC0F14">
        <w:rPr>
          <w:spacing w:val="-2"/>
          <w:rtl/>
          <w:lang w:bidi="ar-EG"/>
        </w:rPr>
        <w:t xml:space="preserve"> المرتبطة بها للتركيب والصيانة والإدارة والاختبار والمعدات والقياس وتكنولوجيا طبقة التحكم من أجل السماح بالتطور في اتجاه شبكات النقل الذكية بما في ذلك دعم تطبيقات الشبكات الذكية.</w:t>
      </w:r>
    </w:p>
    <w:p w14:paraId="2D9D597E" w14:textId="77777777" w:rsidR="00ED026F" w:rsidRPr="00FC0F14" w:rsidRDefault="004947CA" w:rsidP="00ED026F">
      <w:pPr>
        <w:pStyle w:val="Headingb"/>
        <w:rPr>
          <w:rtl/>
          <w:lang w:val="fr-FR"/>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16</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087EF2CB" w14:textId="77777777" w:rsidR="00ED026F" w:rsidRPr="00FC0F14" w:rsidRDefault="004947CA" w:rsidP="002A13BD">
      <w:pPr>
        <w:pStyle w:val="Headingb"/>
        <w:rPr>
          <w:rtl/>
        </w:rPr>
      </w:pPr>
      <w:r w:rsidRPr="00FC0F14">
        <w:rPr>
          <w:rFonts w:hint="eastAsia"/>
          <w:rtl/>
        </w:rPr>
        <w:t>الوسائط</w:t>
      </w:r>
      <w:r w:rsidRPr="00FC0F14">
        <w:rPr>
          <w:rtl/>
        </w:rPr>
        <w:t xml:space="preserve"> </w:t>
      </w:r>
      <w:r w:rsidRPr="00FC0F14">
        <w:rPr>
          <w:rFonts w:hint="eastAsia"/>
          <w:rtl/>
        </w:rPr>
        <w:t>المتعددة</w:t>
      </w:r>
      <w:r w:rsidRPr="00FC0F14">
        <w:rPr>
          <w:rtl/>
        </w:rPr>
        <w:t xml:space="preserve"> </w:t>
      </w:r>
      <w:r w:rsidRPr="00FC0F14">
        <w:rPr>
          <w:rFonts w:hint="cs"/>
          <w:rtl/>
        </w:rPr>
        <w:t>والتكنولوجيات الرقمية ذات الصلة</w:t>
      </w:r>
    </w:p>
    <w:p w14:paraId="09351C2F" w14:textId="77777777" w:rsidR="00ED026F" w:rsidRPr="00FC0F14" w:rsidRDefault="004947CA" w:rsidP="00ED026F">
      <w:pPr>
        <w:rPr>
          <w:rtl/>
          <w:lang w:bidi="ar-EG"/>
        </w:rPr>
      </w:pPr>
      <w:r w:rsidRPr="00FC0F14">
        <w:rPr>
          <w:rFonts w:hint="eastAsia"/>
          <w:rtl/>
          <w:lang w:bidi="ar-EG"/>
        </w:rPr>
        <w:t>تكون</w:t>
      </w:r>
      <w:r w:rsidRPr="00FC0F14">
        <w:rPr>
          <w:rtl/>
          <w:lang w:bidi="ar-EG"/>
        </w:rPr>
        <w:t xml:space="preserve"> لجنة الدراسات </w:t>
      </w:r>
      <w:r w:rsidRPr="00FC0F14">
        <w:rPr>
          <w:lang w:bidi="ar-EG"/>
        </w:rPr>
        <w:t>16</w:t>
      </w:r>
      <w:r w:rsidRPr="00FC0F14">
        <w:rPr>
          <w:rtl/>
          <w:lang w:bidi="ar-SY"/>
        </w:rPr>
        <w:t xml:space="preserve"> لقطاع تقييس الاتصالات </w:t>
      </w:r>
      <w:r w:rsidRPr="00FC0F14">
        <w:rPr>
          <w:rFonts w:hint="eastAsia"/>
          <w:rtl/>
          <w:lang w:bidi="ar-EG"/>
        </w:rPr>
        <w:t>مسؤولة</w:t>
      </w:r>
      <w:r w:rsidRPr="00FC0F14">
        <w:rPr>
          <w:rtl/>
          <w:lang w:bidi="ar-EG"/>
        </w:rPr>
        <w:t xml:space="preserve"> </w:t>
      </w:r>
      <w:r w:rsidRPr="00FC0F14">
        <w:rPr>
          <w:rFonts w:hint="eastAsia"/>
          <w:rtl/>
          <w:lang w:bidi="ar-EG"/>
        </w:rPr>
        <w:t>عن</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المتصلة</w:t>
      </w:r>
      <w:r w:rsidRPr="00FC0F14">
        <w:rPr>
          <w:rtl/>
          <w:lang w:bidi="ar-EG"/>
        </w:rPr>
        <w:t xml:space="preserve"> </w:t>
      </w:r>
      <w:r w:rsidRPr="00FC0F14">
        <w:rPr>
          <w:rFonts w:hint="cs"/>
          <w:rtl/>
          <w:lang w:bidi="ar-EG"/>
        </w:rPr>
        <w:t xml:space="preserve">بتطبيقات الوسائط المتعددة الشمولية </w:t>
      </w:r>
      <w:r w:rsidRPr="00FC0F14">
        <w:rPr>
          <w:rFonts w:hint="eastAsia"/>
          <w:rtl/>
          <w:lang w:bidi="ar-EG"/>
        </w:rPr>
        <w:t>والمقدرات</w:t>
      </w:r>
      <w:r w:rsidRPr="00FC0F14">
        <w:rPr>
          <w:rtl/>
          <w:lang w:bidi="ar-EG"/>
        </w:rPr>
        <w:t xml:space="preserve"> </w:t>
      </w:r>
      <w:r w:rsidRPr="00FC0F14">
        <w:rPr>
          <w:rFonts w:hint="eastAsia"/>
          <w:rtl/>
          <w:lang w:bidi="ar-EG"/>
        </w:rPr>
        <w:t>متعددة</w:t>
      </w:r>
      <w:r w:rsidRPr="00FC0F14">
        <w:rPr>
          <w:rtl/>
          <w:lang w:bidi="ar-EG"/>
        </w:rPr>
        <w:t xml:space="preserve"> </w:t>
      </w:r>
      <w:r w:rsidRPr="00FC0F14">
        <w:rPr>
          <w:rFonts w:hint="eastAsia"/>
          <w:rtl/>
          <w:lang w:bidi="ar-EG"/>
        </w:rPr>
        <w:t>الوسائط</w:t>
      </w:r>
      <w:r w:rsidRPr="00FC0F14">
        <w:rPr>
          <w:rtl/>
          <w:lang w:bidi="ar-EG"/>
        </w:rPr>
        <w:t xml:space="preserve"> </w:t>
      </w:r>
      <w:r w:rsidRPr="00FC0F14">
        <w:rPr>
          <w:rFonts w:hint="cs"/>
          <w:rtl/>
          <w:lang w:bidi="ar-EG"/>
        </w:rPr>
        <w:t xml:space="preserve">والخدمات </w:t>
      </w:r>
      <w:r w:rsidRPr="00FC0F14">
        <w:rPr>
          <w:rFonts w:hint="eastAsia"/>
          <w:rtl/>
          <w:lang w:bidi="ar-EG"/>
        </w:rPr>
        <w:t>و</w:t>
      </w:r>
      <w:r w:rsidRPr="00FC0F14">
        <w:rPr>
          <w:rFonts w:hint="cs"/>
          <w:rtl/>
          <w:lang w:bidi="ar-EG"/>
        </w:rPr>
        <w:t>ال</w:t>
      </w:r>
      <w:r w:rsidRPr="00FC0F14">
        <w:rPr>
          <w:rFonts w:hint="eastAsia"/>
          <w:rtl/>
          <w:lang w:bidi="ar-EG"/>
        </w:rPr>
        <w:t>تطبيقات</w:t>
      </w:r>
      <w:r w:rsidRPr="00FC0F14">
        <w:rPr>
          <w:rtl/>
          <w:lang w:bidi="ar-EG"/>
        </w:rPr>
        <w:t xml:space="preserve"> </w:t>
      </w:r>
      <w:r w:rsidRPr="00FC0F14">
        <w:rPr>
          <w:rFonts w:hint="cs"/>
          <w:rtl/>
          <w:lang w:bidi="ar-EG"/>
        </w:rPr>
        <w:t>متعددة الوسائط ل</w:t>
      </w:r>
      <w:r w:rsidRPr="00FC0F14">
        <w:rPr>
          <w:rFonts w:hint="eastAsia"/>
          <w:rtl/>
          <w:lang w:bidi="ar-EG"/>
        </w:rPr>
        <w:t>لشبكات</w:t>
      </w:r>
      <w:r w:rsidRPr="00FC0F14">
        <w:rPr>
          <w:rtl/>
          <w:lang w:bidi="ar-EG"/>
        </w:rPr>
        <w:t xml:space="preserve"> </w:t>
      </w:r>
      <w:r w:rsidRPr="00FC0F14">
        <w:rPr>
          <w:rFonts w:hint="eastAsia"/>
          <w:rtl/>
          <w:lang w:bidi="ar-EG"/>
        </w:rPr>
        <w:t>القائمة</w:t>
      </w:r>
      <w:r w:rsidRPr="00FC0F14">
        <w:rPr>
          <w:rtl/>
          <w:lang w:bidi="ar-EG"/>
        </w:rPr>
        <w:t xml:space="preserve"> </w:t>
      </w:r>
      <w:r w:rsidRPr="00FC0F14">
        <w:rPr>
          <w:rFonts w:hint="eastAsia"/>
          <w:rtl/>
          <w:lang w:bidi="ar-EG"/>
        </w:rPr>
        <w:t>وشبكات</w:t>
      </w:r>
      <w:r w:rsidRPr="00FC0F14">
        <w:rPr>
          <w:rtl/>
          <w:lang w:bidi="ar-EG"/>
        </w:rPr>
        <w:t xml:space="preserve"> </w:t>
      </w:r>
      <w:r w:rsidRPr="00FC0F14">
        <w:rPr>
          <w:rFonts w:hint="eastAsia"/>
          <w:rtl/>
          <w:lang w:bidi="ar-EG"/>
        </w:rPr>
        <w:t>المستقبل</w:t>
      </w:r>
      <w:r w:rsidRPr="00FC0F14">
        <w:rPr>
          <w:rtl/>
          <w:lang w:bidi="ar-EG"/>
        </w:rPr>
        <w:t>.</w:t>
      </w:r>
    </w:p>
    <w:p w14:paraId="5586E0A9" w14:textId="77777777" w:rsidR="00ED026F" w:rsidRPr="00FC0F14" w:rsidRDefault="004947CA" w:rsidP="00ED026F">
      <w:pPr>
        <w:rPr>
          <w:rtl/>
          <w:lang w:bidi="ar-EG"/>
        </w:rPr>
      </w:pPr>
      <w:r w:rsidRPr="00FC0F14">
        <w:rPr>
          <w:rtl/>
          <w:lang w:bidi="ar-EG"/>
        </w:rPr>
        <w:t>ويشمل ذلك تكنولوجيات المعلومات والاتصالات</w:t>
      </w:r>
      <w:r w:rsidRPr="00FC0F14">
        <w:rPr>
          <w:rFonts w:hint="cs"/>
          <w:rtl/>
          <w:lang w:bidi="ar-EG"/>
        </w:rPr>
        <w:t> </w:t>
      </w:r>
      <w:r w:rsidRPr="00FC0F14">
        <w:rPr>
          <w:lang w:bidi="ar-EG"/>
        </w:rPr>
        <w:t>(ICT)</w:t>
      </w:r>
      <w:r w:rsidRPr="00FC0F14">
        <w:rPr>
          <w:rtl/>
          <w:lang w:bidi="ar-EG"/>
        </w:rPr>
        <w:t xml:space="preserve"> في الأنظمة والتطبيقات والمطاريف ومنصات الإيصال متعددة الوسائط</w:t>
      </w:r>
      <w:r w:rsidRPr="00FC0F14">
        <w:rPr>
          <w:rFonts w:hint="cs"/>
          <w:rtl/>
          <w:lang w:bidi="ar-EG"/>
        </w:rPr>
        <w:t xml:space="preserve"> و</w:t>
      </w:r>
      <w:r w:rsidRPr="00FC0F14">
        <w:rPr>
          <w:rtl/>
          <w:lang w:bidi="ar-EG"/>
        </w:rPr>
        <w:t>قابلية النفاذ من أجل الشمول الرقمي؛ وتكنولوجيا المعلومات والاتصالات من أجل الحياة النشطة المساعَدة؛</w:t>
      </w:r>
      <w:r w:rsidRPr="00FC0F14">
        <w:rPr>
          <w:rFonts w:hint="cs"/>
          <w:rtl/>
          <w:lang w:bidi="ar-EG"/>
        </w:rPr>
        <w:t xml:space="preserve"> </w:t>
      </w:r>
      <w:r w:rsidRPr="00FC0F14">
        <w:rPr>
          <w:rtl/>
        </w:rPr>
        <w:t xml:space="preserve">والسطوح البينية </w:t>
      </w:r>
      <w:r w:rsidRPr="00FC0F14">
        <w:rPr>
          <w:rFonts w:hint="cs"/>
          <w:rtl/>
        </w:rPr>
        <w:t>التي يستخدم</w:t>
      </w:r>
      <w:r w:rsidRPr="00FC0F14">
        <w:rPr>
          <w:rtl/>
        </w:rPr>
        <w:t>ها</w:t>
      </w:r>
      <w:r w:rsidRPr="00FC0F14">
        <w:rPr>
          <w:rFonts w:hint="cs"/>
          <w:rtl/>
        </w:rPr>
        <w:t xml:space="preserve"> الأشخاص</w:t>
      </w:r>
      <w:r w:rsidRPr="00FC0F14">
        <w:rPr>
          <w:rtl/>
        </w:rPr>
        <w:t xml:space="preserve">؛ </w:t>
      </w:r>
      <w:r w:rsidRPr="00FC0F14">
        <w:rPr>
          <w:rFonts w:hint="cs"/>
          <w:rtl/>
          <w:lang w:bidi="ar-EG"/>
        </w:rPr>
        <w:t xml:space="preserve">وجوانب الوسائط المتعددة في تكنولوجيا السجلات الموزعة </w:t>
      </w:r>
      <w:r w:rsidRPr="00FC0F14">
        <w:rPr>
          <w:rFonts w:hint="eastAsia"/>
          <w:rtl/>
          <w:lang w:bidi="ar-EG"/>
        </w:rPr>
        <w:t>وتشفير</w:t>
      </w:r>
      <w:r w:rsidRPr="00FC0F14">
        <w:rPr>
          <w:rtl/>
          <w:lang w:bidi="ar-EG"/>
        </w:rPr>
        <w:t xml:space="preserve"> </w:t>
      </w:r>
      <w:r w:rsidRPr="00FC0F14">
        <w:rPr>
          <w:rFonts w:hint="eastAsia"/>
          <w:rtl/>
          <w:lang w:bidi="ar-EG"/>
        </w:rPr>
        <w:t>الوسائط</w:t>
      </w:r>
      <w:r w:rsidRPr="00FC0F14">
        <w:rPr>
          <w:rtl/>
          <w:lang w:bidi="ar-EG"/>
        </w:rPr>
        <w:t xml:space="preserve"> </w:t>
      </w:r>
      <w:r w:rsidRPr="00FC0F14">
        <w:rPr>
          <w:rFonts w:hint="cs"/>
          <w:rtl/>
          <w:lang w:bidi="ar-EG"/>
        </w:rPr>
        <w:t xml:space="preserve">والإشارات </w:t>
      </w:r>
      <w:r w:rsidRPr="00FC0F14">
        <w:rPr>
          <w:rFonts w:hint="eastAsia"/>
          <w:rtl/>
          <w:lang w:bidi="ar-EG"/>
        </w:rPr>
        <w:t>وأنظمتها</w:t>
      </w:r>
      <w:r w:rsidRPr="00FC0F14">
        <w:rPr>
          <w:rFonts w:hint="cs"/>
          <w:rtl/>
          <w:lang w:bidi="ar-EG"/>
        </w:rPr>
        <w:t>؛ وخدمات الوسائط المتعددة الرقمية في القطاعات الرأسية المختلفة (الصحة والثقافة والتنقلية، وما إلى ذلك)</w:t>
      </w:r>
      <w:r w:rsidRPr="00FC0F14">
        <w:rPr>
          <w:rtl/>
          <w:lang w:bidi="ar-EG"/>
        </w:rPr>
        <w:t>.</w:t>
      </w:r>
    </w:p>
    <w:p w14:paraId="326585F7" w14:textId="77777777" w:rsidR="00ED026F" w:rsidRPr="00FC0F14" w:rsidRDefault="004947CA" w:rsidP="00322584">
      <w:pPr>
        <w:pStyle w:val="Note"/>
        <w:rPr>
          <w:rtl/>
        </w:rPr>
      </w:pPr>
      <w:r w:rsidRPr="00FC0F14">
        <w:rPr>
          <w:rFonts w:hint="eastAsia"/>
          <w:b/>
          <w:bCs/>
          <w:rtl/>
        </w:rPr>
        <w:t>ملاحظة</w:t>
      </w:r>
      <w:r w:rsidRPr="00FC0F14">
        <w:rPr>
          <w:rFonts w:hint="cs"/>
          <w:rtl/>
        </w:rPr>
        <w:t xml:space="preserve"> </w:t>
      </w:r>
      <w:r w:rsidR="002A20FC" w:rsidRPr="00FC0F14">
        <w:rPr>
          <w:rtl/>
        </w:rPr>
        <w:t>–</w:t>
      </w:r>
      <w:r w:rsidRPr="00FC0F14">
        <w:rPr>
          <w:rFonts w:hint="cs"/>
          <w:rtl/>
        </w:rPr>
        <w:t xml:space="preserve"> </w:t>
      </w:r>
      <w:r w:rsidRPr="00FC0F14">
        <w:rPr>
          <w:rtl/>
        </w:rPr>
        <w:t xml:space="preserve">عندما أنشئت لجنة الدراسات 16 </w:t>
      </w:r>
      <w:r w:rsidRPr="00FC0F14">
        <w:rPr>
          <w:rFonts w:hint="cs"/>
          <w:rtl/>
        </w:rPr>
        <w:t>ل</w:t>
      </w:r>
      <w:r w:rsidRPr="00FC0F14">
        <w:rPr>
          <w:rtl/>
        </w:rPr>
        <w:t xml:space="preserve">قطاع تقييس الاتصالات في عام 1996، </w:t>
      </w:r>
      <w:r w:rsidRPr="00FC0F14">
        <w:rPr>
          <w:rFonts w:hint="cs"/>
          <w:rtl/>
        </w:rPr>
        <w:t>شملت اختصاصاتها</w:t>
      </w:r>
      <w:r w:rsidRPr="00FC0F14">
        <w:rPr>
          <w:rtl/>
        </w:rPr>
        <w:t xml:space="preserve"> مواصلة دراسات لجنة الدراسات 1 </w:t>
      </w:r>
      <w:r w:rsidRPr="00FC0F14">
        <w:rPr>
          <w:rFonts w:hint="cs"/>
          <w:rtl/>
        </w:rPr>
        <w:t>ل</w:t>
      </w:r>
      <w:r w:rsidRPr="00FC0F14">
        <w:rPr>
          <w:rtl/>
        </w:rPr>
        <w:t>قطاع تقييس الاتصالات بشأن خدمات الوسائط المتعددة. وبناءً على ذلك، ينبغي فهم الإشارة إلى "الخدمات" في</w:t>
      </w:r>
      <w:r w:rsidRPr="00FC0F14">
        <w:rPr>
          <w:rFonts w:hint="cs"/>
          <w:rtl/>
        </w:rPr>
        <w:t> </w:t>
      </w:r>
      <w:r w:rsidRPr="00FC0F14">
        <w:rPr>
          <w:rtl/>
        </w:rPr>
        <w:t xml:space="preserve">إطار </w:t>
      </w:r>
      <w:r w:rsidRPr="00FC0F14">
        <w:rPr>
          <w:rFonts w:hint="cs"/>
          <w:rtl/>
        </w:rPr>
        <w:t>اختصاصات</w:t>
      </w:r>
      <w:r w:rsidRPr="00FC0F14">
        <w:rPr>
          <w:rtl/>
        </w:rPr>
        <w:t xml:space="preserve"> لجنة الدراسات 16 على أنها "خدمات الوسائط المتعددة".</w:t>
      </w:r>
    </w:p>
    <w:p w14:paraId="7BD13503"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17</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23EB9D97" w14:textId="77777777" w:rsidR="00ED026F" w:rsidRPr="00FC0F14" w:rsidRDefault="004947CA" w:rsidP="002A13BD">
      <w:pPr>
        <w:pStyle w:val="Headingb"/>
        <w:rPr>
          <w:rtl/>
        </w:rPr>
      </w:pPr>
      <w:r w:rsidRPr="00FC0F14">
        <w:rPr>
          <w:rFonts w:hint="eastAsia"/>
          <w:rtl/>
        </w:rPr>
        <w:t>الأمن</w:t>
      </w:r>
    </w:p>
    <w:p w14:paraId="21097A1B" w14:textId="77777777" w:rsidR="00ED026F" w:rsidRPr="00FC0F14" w:rsidRDefault="004947CA" w:rsidP="00ED026F">
      <w:pPr>
        <w:rPr>
          <w:rtl/>
        </w:rPr>
      </w:pPr>
      <w:r w:rsidRPr="00FC0F14">
        <w:rPr>
          <w:rtl/>
        </w:rPr>
        <w:t xml:space="preserve">لجنة الدراسات </w:t>
      </w:r>
      <w:r w:rsidRPr="00FC0F14">
        <w:t>17</w:t>
      </w:r>
      <w:r w:rsidRPr="00FC0F14">
        <w:rPr>
          <w:rtl/>
        </w:rPr>
        <w:t xml:space="preserve"> </w:t>
      </w:r>
      <w:r w:rsidRPr="00FC0F14">
        <w:rPr>
          <w:rFonts w:ascii="Times New Roman Bold" w:hAnsi="Times New Roman Bold" w:hint="eastAsia"/>
          <w:b/>
          <w:rtl/>
        </w:rPr>
        <w:t>لقطاع</w:t>
      </w:r>
      <w:r w:rsidRPr="00FC0F14">
        <w:rPr>
          <w:rFonts w:ascii="Times New Roman Bold" w:hAnsi="Times New Roman Bold"/>
          <w:b/>
          <w:rtl/>
        </w:rPr>
        <w:t xml:space="preserve"> </w:t>
      </w:r>
      <w:r w:rsidRPr="00FC0F14">
        <w:rPr>
          <w:rFonts w:ascii="Times New Roman Bold" w:hAnsi="Times New Roman Bold" w:hint="eastAsia"/>
          <w:b/>
          <w:rtl/>
        </w:rPr>
        <w:t>تقييس</w:t>
      </w:r>
      <w:r w:rsidRPr="00FC0F14">
        <w:rPr>
          <w:rFonts w:ascii="Times New Roman Bold" w:hAnsi="Times New Roman Bold"/>
          <w:b/>
          <w:rtl/>
        </w:rPr>
        <w:t xml:space="preserve"> </w:t>
      </w:r>
      <w:r w:rsidRPr="00FC0F14">
        <w:rPr>
          <w:rFonts w:ascii="Times New Roman Bold" w:hAnsi="Times New Roman Bold" w:hint="eastAsia"/>
          <w:b/>
          <w:rtl/>
        </w:rPr>
        <w:t>الاتصالات</w:t>
      </w:r>
      <w:r w:rsidRPr="00FC0F14">
        <w:rPr>
          <w:rtl/>
        </w:rPr>
        <w:t xml:space="preserve"> مسؤولة عن بناء الثقة والأمن في استخدام تكنولوجيا المعلومات والاتصالات </w:t>
      </w:r>
      <w:r w:rsidRPr="00FC0F14">
        <w:t>(ICT)</w:t>
      </w:r>
      <w:r w:rsidRPr="00FC0F14">
        <w:rPr>
          <w:rtl/>
        </w:rPr>
        <w:t>.</w:t>
      </w:r>
    </w:p>
    <w:p w14:paraId="039E25E5" w14:textId="77777777" w:rsidR="00ED026F" w:rsidRPr="00FC0F14" w:rsidRDefault="004947CA" w:rsidP="00ED026F">
      <w:pPr>
        <w:rPr>
          <w:spacing w:val="-2"/>
          <w:rtl/>
          <w:lang w:bidi="ar-EG"/>
        </w:rPr>
      </w:pPr>
      <w:r w:rsidRPr="00FC0F14">
        <w:rPr>
          <w:rFonts w:hint="cs"/>
          <w:spacing w:val="-2"/>
          <w:rtl/>
          <w:lang w:bidi="ar-EG"/>
        </w:rPr>
        <w:t>وتوفير ال</w:t>
      </w:r>
      <w:r w:rsidRPr="00FC0F14">
        <w:rPr>
          <w:spacing w:val="-2"/>
          <w:rtl/>
          <w:lang w:bidi="ar-EG"/>
        </w:rPr>
        <w:t xml:space="preserve">أمن من خلال تكنولوجيا المعلومات والاتصالات </w:t>
      </w:r>
      <w:r w:rsidRPr="00FC0F14">
        <w:rPr>
          <w:rFonts w:hint="cs"/>
          <w:spacing w:val="-2"/>
          <w:rtl/>
          <w:lang w:bidi="ar-EG"/>
        </w:rPr>
        <w:t>وضمانه ل</w:t>
      </w:r>
      <w:r w:rsidRPr="00FC0F14">
        <w:rPr>
          <w:spacing w:val="-2"/>
          <w:rtl/>
        </w:rPr>
        <w:t xml:space="preserve">تكنولوجيا المعلومات والاتصالات </w:t>
      </w:r>
      <w:r w:rsidRPr="00FC0F14">
        <w:rPr>
          <w:rFonts w:hint="cs"/>
          <w:spacing w:val="-2"/>
          <w:rtl/>
          <w:lang w:bidi="ar-EG"/>
        </w:rPr>
        <w:t xml:space="preserve">يشكلان كلاهما </w:t>
      </w:r>
      <w:r w:rsidRPr="00FC0F14">
        <w:rPr>
          <w:spacing w:val="-2"/>
          <w:rtl/>
          <w:lang w:bidi="ar-EG"/>
        </w:rPr>
        <w:t>مجال</w:t>
      </w:r>
      <w:r w:rsidRPr="00FC0F14">
        <w:rPr>
          <w:rFonts w:hint="cs"/>
          <w:spacing w:val="-2"/>
          <w:rtl/>
          <w:lang w:bidi="ar-EG"/>
        </w:rPr>
        <w:t xml:space="preserve">ين رئيسيين للدراسة بالنسبة للجنة الدراسات 17. </w:t>
      </w:r>
      <w:r w:rsidRPr="00FC0F14">
        <w:rPr>
          <w:spacing w:val="-2"/>
          <w:rtl/>
        </w:rPr>
        <w:t xml:space="preserve">ويشمل ذلك الدراسات المتصلة بالأمن السيبراني </w:t>
      </w:r>
      <w:r w:rsidRPr="00FC0F14">
        <w:rPr>
          <w:rFonts w:hint="cs"/>
          <w:spacing w:val="-2"/>
          <w:rtl/>
        </w:rPr>
        <w:t xml:space="preserve">وخدمات الأمن المُدارة وكشف النقطة الطرفية والتصدي لها </w:t>
      </w:r>
      <w:r w:rsidRPr="00FC0F14">
        <w:rPr>
          <w:spacing w:val="-2"/>
          <w:rtl/>
        </w:rPr>
        <w:t>و</w:t>
      </w:r>
      <w:r w:rsidRPr="00FC0F14">
        <w:rPr>
          <w:rFonts w:hint="cs"/>
          <w:spacing w:val="-2"/>
          <w:rtl/>
        </w:rPr>
        <w:t xml:space="preserve">إدارة الأمن </w:t>
      </w:r>
      <w:r w:rsidRPr="00FC0F14">
        <w:rPr>
          <w:rFonts w:hint="cs"/>
          <w:spacing w:val="-2"/>
          <w:rtl/>
          <w:lang w:bidi="ar-EG"/>
        </w:rPr>
        <w:t>و</w:t>
      </w:r>
      <w:r w:rsidRPr="00FC0F14">
        <w:rPr>
          <w:spacing w:val="-2"/>
          <w:rtl/>
        </w:rPr>
        <w:t xml:space="preserve">مكافحة الرسائل الاقتحامية وإدارة الهوية. ويشمل ذلك أيضاً معمارية وإطار الأمن </w:t>
      </w:r>
      <w:r w:rsidRPr="00FC0F14">
        <w:rPr>
          <w:rFonts w:hint="cs"/>
          <w:spacing w:val="-2"/>
          <w:rtl/>
        </w:rPr>
        <w:t xml:space="preserve">والأمن </w:t>
      </w:r>
      <w:r w:rsidRPr="00FC0F14">
        <w:rPr>
          <w:rFonts w:hint="cs"/>
          <w:spacing w:val="-2"/>
          <w:rtl/>
          <w:lang w:bidi="ar-EG"/>
        </w:rPr>
        <w:t xml:space="preserve">القائم على الحوسبة الكمومية وأمن تكنولوجيا السجلات الموزعة </w:t>
      </w:r>
      <w:r w:rsidRPr="00FC0F14">
        <w:rPr>
          <w:spacing w:val="-2"/>
          <w:lang w:bidi="ar-EG"/>
        </w:rPr>
        <w:t>(DLT)</w:t>
      </w:r>
      <w:r w:rsidRPr="00FC0F14">
        <w:rPr>
          <w:rFonts w:hint="cs"/>
          <w:spacing w:val="-2"/>
          <w:rtl/>
        </w:rPr>
        <w:t xml:space="preserve"> </w:t>
      </w:r>
      <w:r w:rsidRPr="00FC0F14">
        <w:rPr>
          <w:rFonts w:hint="cs"/>
          <w:spacing w:val="-2"/>
          <w:rtl/>
          <w:lang w:bidi="ar-EG"/>
        </w:rPr>
        <w:t>وأمن أنظمة النقل الذكية</w:t>
      </w:r>
      <w:r w:rsidRPr="00FC0F14">
        <w:rPr>
          <w:rFonts w:hint="eastAsia"/>
          <w:spacing w:val="-2"/>
          <w:rtl/>
          <w:lang w:bidi="ar-EG"/>
        </w:rPr>
        <w:t> </w:t>
      </w:r>
      <w:r w:rsidRPr="00FC0F14">
        <w:rPr>
          <w:spacing w:val="-2"/>
          <w:lang w:bidi="ar-EG"/>
        </w:rPr>
        <w:t>(ITS)</w:t>
      </w:r>
      <w:r w:rsidRPr="00FC0F14">
        <w:rPr>
          <w:rFonts w:hint="cs"/>
          <w:spacing w:val="-2"/>
          <w:rtl/>
          <w:lang w:bidi="ar-EG"/>
        </w:rPr>
        <w:t xml:space="preserve"> والجوانب الأمنية المتعلقة بالذكاء الاصطناعي</w:t>
      </w:r>
      <w:r w:rsidRPr="00FC0F14">
        <w:rPr>
          <w:rFonts w:hint="eastAsia"/>
          <w:spacing w:val="-2"/>
          <w:rtl/>
          <w:lang w:bidi="ar-EG"/>
        </w:rPr>
        <w:t> </w:t>
      </w:r>
      <w:r w:rsidRPr="00FC0F14">
        <w:rPr>
          <w:spacing w:val="-2"/>
          <w:lang w:bidi="ar-EG"/>
        </w:rPr>
        <w:t>(AI)</w:t>
      </w:r>
      <w:r w:rsidRPr="00FC0F14">
        <w:rPr>
          <w:rFonts w:hint="cs"/>
          <w:spacing w:val="-2"/>
          <w:rtl/>
          <w:lang w:bidi="ar-EG"/>
        </w:rPr>
        <w:t xml:space="preserve"> </w:t>
      </w:r>
      <w:r w:rsidRPr="00FC0F14">
        <w:rPr>
          <w:spacing w:val="-2"/>
          <w:rtl/>
          <w:lang w:bidi="ar-EG"/>
        </w:rPr>
        <w:t>وأمن</w:t>
      </w:r>
      <w:r w:rsidRPr="00FC0F14">
        <w:rPr>
          <w:rFonts w:hint="cs"/>
          <w:spacing w:val="-2"/>
          <w:rtl/>
          <w:lang w:bidi="ar-EG"/>
        </w:rPr>
        <w:t xml:space="preserve"> الشبكات</w:t>
      </w:r>
      <w:r w:rsidRPr="00FC0F14">
        <w:rPr>
          <w:spacing w:val="-2"/>
          <w:rtl/>
          <w:lang w:bidi="ar-EG"/>
        </w:rPr>
        <w:t xml:space="preserve"> </w:t>
      </w:r>
      <w:r w:rsidRPr="00FC0F14">
        <w:rPr>
          <w:rFonts w:hint="cs"/>
          <w:spacing w:val="-2"/>
          <w:rtl/>
          <w:lang w:bidi="ar-EG"/>
        </w:rPr>
        <w:t>و</w:t>
      </w:r>
      <w:r w:rsidRPr="00FC0F14">
        <w:rPr>
          <w:spacing w:val="-2"/>
          <w:rtl/>
          <w:lang w:bidi="ar-EG"/>
        </w:rPr>
        <w:t xml:space="preserve">التطبيقات والخدمات </w:t>
      </w:r>
      <w:r w:rsidRPr="00FC0F14">
        <w:rPr>
          <w:rFonts w:hint="cs"/>
          <w:spacing w:val="-2"/>
          <w:rtl/>
          <w:lang w:bidi="ar-EG"/>
        </w:rPr>
        <w:t xml:space="preserve">من قبيل </w:t>
      </w:r>
      <w:r w:rsidRPr="00FC0F14">
        <w:rPr>
          <w:spacing w:val="-2"/>
          <w:rtl/>
          <w:lang w:bidi="ar-EG"/>
        </w:rPr>
        <w:t>إنترنت الأشياء </w:t>
      </w:r>
      <w:r w:rsidRPr="00FC0F14">
        <w:rPr>
          <w:spacing w:val="-2"/>
          <w:lang w:bidi="ar-EG"/>
        </w:rPr>
        <w:t>(IoT)</w:t>
      </w:r>
      <w:r w:rsidRPr="00FC0F14">
        <w:rPr>
          <w:spacing w:val="-2"/>
          <w:rtl/>
          <w:lang w:bidi="ar-EG"/>
        </w:rPr>
        <w:t xml:space="preserve"> </w:t>
      </w:r>
      <w:r w:rsidRPr="00FC0F14">
        <w:rPr>
          <w:rFonts w:hint="cs"/>
          <w:spacing w:val="-2"/>
          <w:rtl/>
          <w:lang w:bidi="ar-EG"/>
        </w:rPr>
        <w:t>والمدن الذكية وأنواع متنوعة من الشبكات بما في ذلك شبكات الاتصالات المتنقلة الدولية</w:t>
      </w:r>
      <w:r w:rsidRPr="00FC0F14">
        <w:rPr>
          <w:spacing w:val="-2"/>
          <w:lang w:bidi="ar-EG"/>
        </w:rPr>
        <w:noBreakHyphen/>
      </w:r>
      <w:r w:rsidRPr="00FC0F14">
        <w:rPr>
          <w:rFonts w:hint="cs"/>
          <w:spacing w:val="-2"/>
          <w:rtl/>
          <w:lang w:bidi="ar-EG"/>
        </w:rPr>
        <w:t xml:space="preserve">2020/الجيل الخامس وما بعدها، </w:t>
      </w:r>
      <w:r w:rsidRPr="00FC0F14">
        <w:rPr>
          <w:spacing w:val="-2"/>
          <w:rtl/>
          <w:lang w:bidi="ar-EG"/>
        </w:rPr>
        <w:t xml:space="preserve">والشبكة الذكية </w:t>
      </w:r>
      <w:r w:rsidRPr="00FC0F14">
        <w:rPr>
          <w:rFonts w:hint="cs"/>
          <w:spacing w:val="-2"/>
          <w:rtl/>
          <w:lang w:bidi="ar-EG"/>
        </w:rPr>
        <w:t xml:space="preserve">ونظام التحكم الصناعي </w:t>
      </w:r>
      <w:r w:rsidRPr="00FC0F14">
        <w:rPr>
          <w:spacing w:val="-2"/>
          <w:lang w:bidi="ar-EG"/>
        </w:rPr>
        <w:t>(ICS)</w:t>
      </w:r>
      <w:r w:rsidRPr="00FC0F14">
        <w:rPr>
          <w:rFonts w:hint="cs"/>
          <w:spacing w:val="-2"/>
          <w:rtl/>
          <w:lang w:bidi="ar-EG"/>
        </w:rPr>
        <w:t xml:space="preserve"> وسلسلة التوريد </w:t>
      </w:r>
      <w:r w:rsidRPr="00FC0F14">
        <w:rPr>
          <w:spacing w:val="-2"/>
          <w:rtl/>
          <w:lang w:bidi="ar-EG"/>
        </w:rPr>
        <w:t xml:space="preserve">والهواتف الذكية </w:t>
      </w:r>
      <w:r w:rsidRPr="00FC0F14">
        <w:rPr>
          <w:rFonts w:hint="cs"/>
          <w:spacing w:val="-2"/>
          <w:rtl/>
          <w:lang w:bidi="ar-EG"/>
        </w:rPr>
        <w:t>والشبكات</w:t>
      </w:r>
      <w:r w:rsidRPr="00FC0F14">
        <w:rPr>
          <w:spacing w:val="-2"/>
          <w:rtl/>
        </w:rPr>
        <w:t xml:space="preserve"> المعرّف</w:t>
      </w:r>
      <w:r w:rsidRPr="00FC0F14">
        <w:rPr>
          <w:rFonts w:hint="cs"/>
          <w:spacing w:val="-2"/>
          <w:rtl/>
        </w:rPr>
        <w:t>ة</w:t>
      </w:r>
      <w:r w:rsidRPr="00FC0F14">
        <w:rPr>
          <w:spacing w:val="-2"/>
          <w:rtl/>
        </w:rPr>
        <w:t xml:space="preserve"> بالبرمجيات </w:t>
      </w:r>
      <w:r w:rsidRPr="00FC0F14">
        <w:rPr>
          <w:spacing w:val="-2"/>
          <w:lang w:bidi="ar-EG"/>
        </w:rPr>
        <w:t>(SDN)</w:t>
      </w:r>
      <w:r w:rsidRPr="00FC0F14">
        <w:rPr>
          <w:spacing w:val="-2"/>
          <w:rtl/>
          <w:lang w:bidi="ar-EG"/>
        </w:rPr>
        <w:t xml:space="preserve"> </w:t>
      </w:r>
      <w:r w:rsidRPr="00FC0F14">
        <w:rPr>
          <w:rFonts w:hint="cs"/>
          <w:spacing w:val="-2"/>
          <w:rtl/>
          <w:lang w:bidi="ar-EG"/>
        </w:rPr>
        <w:t xml:space="preserve">والتمثيل الافتراضي لوظائف الشبكة </w:t>
      </w:r>
      <w:r w:rsidRPr="00FC0F14">
        <w:rPr>
          <w:spacing w:val="-2"/>
          <w:lang w:bidi="ar-EG"/>
        </w:rPr>
        <w:t>(NFV)</w:t>
      </w:r>
      <w:r w:rsidRPr="00FC0F14">
        <w:rPr>
          <w:rFonts w:hint="cs"/>
          <w:spacing w:val="-2"/>
          <w:rtl/>
          <w:lang w:bidi="ar-EG"/>
        </w:rPr>
        <w:t xml:space="preserve"> </w:t>
      </w:r>
      <w:r w:rsidRPr="00FC0F14">
        <w:rPr>
          <w:rFonts w:hint="eastAsia"/>
          <w:spacing w:val="-2"/>
          <w:rtl/>
          <w:lang w:bidi="ar-EG"/>
        </w:rPr>
        <w:t>وتلفزيون</w:t>
      </w:r>
      <w:r w:rsidRPr="00FC0F14">
        <w:rPr>
          <w:spacing w:val="-2"/>
          <w:rtl/>
          <w:lang w:bidi="ar-EG"/>
        </w:rPr>
        <w:t xml:space="preserve"> </w:t>
      </w:r>
      <w:r w:rsidRPr="00FC0F14">
        <w:rPr>
          <w:rFonts w:hint="eastAsia"/>
          <w:spacing w:val="-2"/>
          <w:rtl/>
          <w:lang w:bidi="ar-EG"/>
        </w:rPr>
        <w:t>بروتوكول</w:t>
      </w:r>
      <w:r w:rsidRPr="00FC0F14">
        <w:rPr>
          <w:spacing w:val="-2"/>
          <w:rtl/>
          <w:lang w:bidi="ar-EG"/>
        </w:rPr>
        <w:t xml:space="preserve"> </w:t>
      </w:r>
      <w:r w:rsidRPr="00FC0F14">
        <w:rPr>
          <w:rFonts w:hint="eastAsia"/>
          <w:spacing w:val="-2"/>
          <w:rtl/>
          <w:lang w:bidi="ar-EG"/>
        </w:rPr>
        <w:t>الإنترنت </w:t>
      </w:r>
      <w:r w:rsidRPr="00FC0F14">
        <w:rPr>
          <w:spacing w:val="-2"/>
          <w:lang w:bidi="ar-EG"/>
        </w:rPr>
        <w:t>(IPTV)</w:t>
      </w:r>
      <w:r w:rsidRPr="00FC0F14">
        <w:rPr>
          <w:spacing w:val="-2"/>
          <w:rtl/>
          <w:lang w:bidi="ar-EG"/>
        </w:rPr>
        <w:t xml:space="preserve"> وخدمات الويب </w:t>
      </w:r>
      <w:r w:rsidRPr="00FC0F14">
        <w:rPr>
          <w:rFonts w:hint="cs"/>
          <w:spacing w:val="-2"/>
          <w:rtl/>
          <w:lang w:bidi="ar-EG"/>
        </w:rPr>
        <w:t xml:space="preserve">والخدمات المتاحة بحرية على الإنترنت </w:t>
      </w:r>
      <w:r w:rsidRPr="00FC0F14">
        <w:rPr>
          <w:spacing w:val="-2"/>
          <w:lang w:bidi="ar-EG"/>
        </w:rPr>
        <w:t>(OTT)</w:t>
      </w:r>
      <w:r w:rsidRPr="00FC0F14">
        <w:rPr>
          <w:rFonts w:hint="cs"/>
          <w:spacing w:val="-2"/>
          <w:rtl/>
          <w:lang w:bidi="ar-EG"/>
        </w:rPr>
        <w:t xml:space="preserve"> </w:t>
      </w:r>
      <w:r w:rsidRPr="00FC0F14">
        <w:rPr>
          <w:spacing w:val="-2"/>
          <w:rtl/>
          <w:lang w:bidi="ar-EG"/>
        </w:rPr>
        <w:t xml:space="preserve">والشبكات </w:t>
      </w:r>
      <w:r w:rsidRPr="00FC0F14">
        <w:rPr>
          <w:rFonts w:hint="cs"/>
          <w:spacing w:val="-2"/>
          <w:rtl/>
          <w:lang w:bidi="ar-EG"/>
        </w:rPr>
        <w:t xml:space="preserve">الاجتماعية </w:t>
      </w:r>
      <w:r w:rsidRPr="00FC0F14">
        <w:rPr>
          <w:spacing w:val="-2"/>
          <w:rtl/>
          <w:lang w:bidi="ar-EG"/>
        </w:rPr>
        <w:t xml:space="preserve">والحوسبة السحابية </w:t>
      </w:r>
      <w:r w:rsidRPr="00FC0F14">
        <w:rPr>
          <w:rFonts w:hint="eastAsia"/>
          <w:spacing w:val="-2"/>
          <w:rtl/>
          <w:lang w:bidi="ar-EG"/>
        </w:rPr>
        <w:t>و</w:t>
      </w:r>
      <w:r w:rsidRPr="00FC0F14">
        <w:rPr>
          <w:spacing w:val="-2"/>
          <w:rtl/>
        </w:rPr>
        <w:t>تحليلات البيانات ال</w:t>
      </w:r>
      <w:r w:rsidRPr="00FC0F14">
        <w:rPr>
          <w:rFonts w:hint="eastAsia"/>
          <w:spacing w:val="-2"/>
          <w:rtl/>
        </w:rPr>
        <w:t>ضخمة</w:t>
      </w:r>
      <w:r w:rsidRPr="00FC0F14">
        <w:rPr>
          <w:spacing w:val="-2"/>
          <w:rtl/>
        </w:rPr>
        <w:t xml:space="preserve"> </w:t>
      </w:r>
      <w:r w:rsidRPr="00FC0F14">
        <w:rPr>
          <w:spacing w:val="-2"/>
          <w:rtl/>
          <w:lang w:bidi="ar-EG"/>
        </w:rPr>
        <w:t xml:space="preserve">والنظام المالي </w:t>
      </w:r>
      <w:r w:rsidRPr="00FC0F14">
        <w:rPr>
          <w:rFonts w:hint="cs"/>
          <w:spacing w:val="-2"/>
          <w:rtl/>
          <w:lang w:bidi="ar-EG"/>
        </w:rPr>
        <w:t>الرقمي</w:t>
      </w:r>
      <w:r w:rsidRPr="00FC0F14">
        <w:rPr>
          <w:rFonts w:hint="eastAsia"/>
          <w:spacing w:val="-2"/>
          <w:rtl/>
          <w:lang w:bidi="ar-EG"/>
        </w:rPr>
        <w:t> </w:t>
      </w:r>
      <w:r w:rsidRPr="00FC0F14">
        <w:rPr>
          <w:spacing w:val="-2"/>
          <w:lang w:bidi="ar-EG"/>
        </w:rPr>
        <w:t>(DFS)</w:t>
      </w:r>
      <w:r w:rsidRPr="00FC0F14">
        <w:rPr>
          <w:spacing w:val="-2"/>
          <w:rtl/>
          <w:lang w:bidi="ar-EG"/>
        </w:rPr>
        <w:t xml:space="preserve"> </w:t>
      </w:r>
      <w:r w:rsidRPr="00FC0F14">
        <w:rPr>
          <w:rFonts w:hint="cs"/>
          <w:spacing w:val="-2"/>
          <w:rtl/>
          <w:lang w:bidi="ar-EG"/>
        </w:rPr>
        <w:t xml:space="preserve">والقياسات البيومترية </w:t>
      </w:r>
      <w:r w:rsidRPr="00FC0F14">
        <w:rPr>
          <w:spacing w:val="-2"/>
          <w:rtl/>
          <w:lang w:bidi="ar-EG"/>
        </w:rPr>
        <w:t>عن بُعد.</w:t>
      </w:r>
    </w:p>
    <w:p w14:paraId="65206BA0" w14:textId="77777777" w:rsidR="00ED026F" w:rsidRPr="00FC0F14" w:rsidRDefault="004947CA" w:rsidP="00ED026F">
      <w:pPr>
        <w:rPr>
          <w:spacing w:val="-2"/>
          <w:rtl/>
          <w:lang w:bidi="ar-EG"/>
        </w:rPr>
      </w:pPr>
      <w:r w:rsidRPr="00FC0F14">
        <w:rPr>
          <w:spacing w:val="-2"/>
          <w:rtl/>
          <w:lang w:bidi="ar-EG"/>
        </w:rPr>
        <w:t xml:space="preserve">ويشمل بناء الثقة والأمن في استخدام تكنولوجيا المعلومات والاتصالات حماية المعلومات المحددة لهوية </w:t>
      </w:r>
      <w:r w:rsidRPr="00FC0F14">
        <w:rPr>
          <w:rFonts w:hint="cs"/>
          <w:spacing w:val="-2"/>
          <w:rtl/>
          <w:lang w:bidi="ar-EG"/>
        </w:rPr>
        <w:t>الأشخاص</w:t>
      </w:r>
      <w:r w:rsidRPr="00FC0F14">
        <w:rPr>
          <w:spacing w:val="-2"/>
          <w:rtl/>
          <w:lang w:bidi="ar-EG"/>
        </w:rPr>
        <w:t xml:space="preserve"> (</w:t>
      </w:r>
      <w:r w:rsidRPr="00FC0F14">
        <w:rPr>
          <w:spacing w:val="-2"/>
          <w:lang w:bidi="ar-EG"/>
        </w:rPr>
        <w:t>PII</w:t>
      </w:r>
      <w:r w:rsidRPr="00FC0F14">
        <w:rPr>
          <w:spacing w:val="-2"/>
          <w:rtl/>
          <w:lang w:bidi="ar-EG"/>
        </w:rPr>
        <w:t xml:space="preserve">)، كالجوانب التقنية والتشغيلية لحماية البيانات فيما يتعلق بضمان سرية المعلومات المحددة لهوية </w:t>
      </w:r>
      <w:r w:rsidRPr="00FC0F14">
        <w:rPr>
          <w:rFonts w:hint="cs"/>
          <w:spacing w:val="-2"/>
          <w:rtl/>
          <w:lang w:bidi="ar-EG"/>
        </w:rPr>
        <w:t>الأشخاص</w:t>
      </w:r>
      <w:r w:rsidRPr="00FC0F14">
        <w:rPr>
          <w:spacing w:val="-2"/>
          <w:rtl/>
          <w:lang w:bidi="ar-EG"/>
        </w:rPr>
        <w:t xml:space="preserve"> وسلامتها وتيسرها.</w:t>
      </w:r>
    </w:p>
    <w:p w14:paraId="27CDC420" w14:textId="77777777" w:rsidR="00226C03" w:rsidRPr="00FC0F14" w:rsidRDefault="00226C03" w:rsidP="00ED026F">
      <w:pPr>
        <w:rPr>
          <w:rtl/>
        </w:rPr>
      </w:pPr>
      <w:r w:rsidRPr="00FC0F14">
        <w:rPr>
          <w:rtl/>
        </w:rPr>
        <w:br w:type="page"/>
      </w:r>
    </w:p>
    <w:p w14:paraId="1BE9C1CA" w14:textId="77777777" w:rsidR="00ED026F" w:rsidRPr="00FC0F14" w:rsidRDefault="004947CA" w:rsidP="00ED026F">
      <w:pPr>
        <w:rPr>
          <w:lang w:bidi="ar-EG"/>
        </w:rPr>
      </w:pPr>
      <w:r w:rsidRPr="00FC0F14">
        <w:rPr>
          <w:rFonts w:hint="cs"/>
          <w:rtl/>
        </w:rPr>
        <w:t xml:space="preserve">ولجنة الدراسات 17 </w:t>
      </w:r>
      <w:r w:rsidRPr="00FC0F14">
        <w:rPr>
          <w:rtl/>
        </w:rPr>
        <w:t>مسؤولة كذلك عن تطبيق اتصالات الأنظمة المفتوحة بما في ذلك الدليل ومعرّفات الأشياء، واللغات التقنية وأسلوب استعمالها والمسائل الأُخرى المتعلقة بجوانب البرمجيات في أنظمة الاتصالات و</w:t>
      </w:r>
      <w:r w:rsidRPr="00FC0F14">
        <w:rPr>
          <w:rFonts w:hint="cs"/>
          <w:rtl/>
        </w:rPr>
        <w:t>لغات مواصفات الاختبارات دعماً ل</w:t>
      </w:r>
      <w:r w:rsidRPr="00FC0F14">
        <w:rPr>
          <w:rtl/>
        </w:rPr>
        <w:t>اختبارات المطابقة لتحسين جودة التوصيات.</w:t>
      </w:r>
    </w:p>
    <w:p w14:paraId="71BC24C4" w14:textId="77777777" w:rsidR="00ED026F" w:rsidRPr="00FC0F14" w:rsidRDefault="004947CA" w:rsidP="00ED026F">
      <w:pPr>
        <w:pStyle w:val="Headingb"/>
        <w:rPr>
          <w:rtl/>
          <w:lang w:val="fr-FR"/>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20</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59DB70DB" w14:textId="77777777" w:rsidR="00ED026F" w:rsidRPr="00FC0F14" w:rsidRDefault="004947CA" w:rsidP="002A13BD">
      <w:pPr>
        <w:pStyle w:val="Headingb"/>
        <w:rPr>
          <w:rtl/>
        </w:rPr>
      </w:pPr>
      <w:r w:rsidRPr="00FC0F14">
        <w:rPr>
          <w:rFonts w:hint="eastAsia"/>
          <w:rtl/>
        </w:rPr>
        <w:t>إنترنت</w:t>
      </w:r>
      <w:r w:rsidRPr="00FC0F14">
        <w:rPr>
          <w:rtl/>
        </w:rPr>
        <w:t xml:space="preserve"> </w:t>
      </w:r>
      <w:r w:rsidRPr="00FC0F14">
        <w:rPr>
          <w:rFonts w:hint="eastAsia"/>
          <w:rtl/>
        </w:rPr>
        <w:t>الأشياء</w:t>
      </w:r>
      <w:r w:rsidRPr="00FC0F14">
        <w:rPr>
          <w:rFonts w:hint="cs"/>
          <w:rtl/>
        </w:rPr>
        <w:t xml:space="preserve"> و</w:t>
      </w:r>
      <w:r w:rsidRPr="00FC0F14">
        <w:rPr>
          <w:rFonts w:hint="eastAsia"/>
          <w:rtl/>
        </w:rPr>
        <w:t>المدن</w:t>
      </w:r>
      <w:r w:rsidRPr="00FC0F14">
        <w:rPr>
          <w:rtl/>
        </w:rPr>
        <w:t xml:space="preserve"> </w:t>
      </w:r>
      <w:r w:rsidRPr="00FC0F14">
        <w:rPr>
          <w:rFonts w:hint="eastAsia"/>
          <w:rtl/>
        </w:rPr>
        <w:t>والمجتمعات</w:t>
      </w:r>
      <w:r w:rsidRPr="00FC0F14">
        <w:rPr>
          <w:rtl/>
        </w:rPr>
        <w:t xml:space="preserve"> </w:t>
      </w:r>
      <w:r w:rsidRPr="00FC0F14">
        <w:rPr>
          <w:rFonts w:hint="eastAsia"/>
          <w:rtl/>
        </w:rPr>
        <w:t>الذكية</w:t>
      </w:r>
    </w:p>
    <w:p w14:paraId="528572ED" w14:textId="77777777" w:rsidR="00ED026F" w:rsidRPr="00FC0F14" w:rsidRDefault="004947CA" w:rsidP="00ED026F">
      <w:pPr>
        <w:rPr>
          <w:rtl/>
          <w:lang w:bidi="ar-EG"/>
        </w:rPr>
      </w:pPr>
      <w:r w:rsidRPr="00FC0F14">
        <w:rPr>
          <w:rFonts w:hint="eastAsia"/>
          <w:rtl/>
        </w:rPr>
        <w:t>تكون</w:t>
      </w:r>
      <w:r w:rsidRPr="00FC0F14">
        <w:rPr>
          <w:rtl/>
        </w:rPr>
        <w:t xml:space="preserve"> لجنة الدراسات </w:t>
      </w:r>
      <w:r w:rsidRPr="00FC0F14">
        <w:t>20</w:t>
      </w:r>
      <w:r w:rsidRPr="00FC0F14">
        <w:rPr>
          <w:rtl/>
        </w:rPr>
        <w:t xml:space="preserve"> لقطاع تقييس الاتصالات مسؤولة عن الدراسات المتصلة بإنترنت الأشياء</w:t>
      </w:r>
      <w:r w:rsidRPr="00FC0F14">
        <w:rPr>
          <w:rFonts w:hint="eastAsia"/>
          <w:rtl/>
        </w:rPr>
        <w:t> </w:t>
      </w:r>
      <w:r w:rsidRPr="00FC0F14">
        <w:t>(IoT)</w:t>
      </w:r>
      <w:r w:rsidRPr="00FC0F14">
        <w:rPr>
          <w:rtl/>
        </w:rPr>
        <w:t xml:space="preserve"> وتطبيقاتها </w:t>
      </w:r>
      <w:r w:rsidRPr="00FC0F14">
        <w:rPr>
          <w:rFonts w:hint="eastAsia"/>
          <w:rtl/>
        </w:rPr>
        <w:t>و</w:t>
      </w:r>
      <w:r w:rsidRPr="00FC0F14">
        <w:rPr>
          <w:rtl/>
        </w:rPr>
        <w:t xml:space="preserve">المدن والمجتمعات الذكية </w:t>
      </w:r>
      <w:r w:rsidRPr="00FC0F14">
        <w:t>(SC&amp;C)</w:t>
      </w:r>
      <w:r w:rsidRPr="00FC0F14">
        <w:rPr>
          <w:rtl/>
        </w:rPr>
        <w:t xml:space="preserve">. </w:t>
      </w:r>
      <w:r w:rsidRPr="00FC0F14">
        <w:rPr>
          <w:rFonts w:hint="eastAsia"/>
          <w:rtl/>
        </w:rPr>
        <w:t>ويشمل</w:t>
      </w:r>
      <w:r w:rsidRPr="00FC0F14">
        <w:rPr>
          <w:rtl/>
        </w:rPr>
        <w:t xml:space="preserve"> ذلك </w:t>
      </w:r>
      <w:r w:rsidRPr="00FC0F14">
        <w:rPr>
          <w:rFonts w:hint="eastAsia"/>
          <w:rtl/>
          <w:lang w:bidi="ar-EG"/>
        </w:rPr>
        <w:t>ال</w:t>
      </w:r>
      <w:r w:rsidRPr="00FC0F14">
        <w:rPr>
          <w:rFonts w:hint="eastAsia"/>
          <w:rtl/>
        </w:rPr>
        <w:t>دراسات</w:t>
      </w:r>
      <w:r w:rsidRPr="00FC0F14">
        <w:rPr>
          <w:rtl/>
        </w:rPr>
        <w:t xml:space="preserve"> المتعلقة </w:t>
      </w:r>
      <w:r w:rsidRPr="00FC0F14">
        <w:rPr>
          <w:rFonts w:hint="eastAsia"/>
          <w:rtl/>
        </w:rPr>
        <w:t>بجوانب</w:t>
      </w:r>
      <w:r w:rsidRPr="00FC0F14">
        <w:rPr>
          <w:rtl/>
        </w:rPr>
        <w:t xml:space="preserve"> </w:t>
      </w:r>
      <w:r w:rsidRPr="00FC0F14">
        <w:rPr>
          <w:rFonts w:hint="eastAsia"/>
          <w:rtl/>
        </w:rPr>
        <w:t>البيانات</w:t>
      </w:r>
      <w:r w:rsidRPr="00FC0F14">
        <w:rPr>
          <w:rtl/>
        </w:rPr>
        <w:t xml:space="preserve"> </w:t>
      </w:r>
      <w:r w:rsidRPr="00FC0F14">
        <w:rPr>
          <w:rFonts w:hint="eastAsia"/>
          <w:rtl/>
        </w:rPr>
        <w:t>الضخمة</w:t>
      </w:r>
      <w:r w:rsidRPr="00FC0F14">
        <w:rPr>
          <w:rtl/>
        </w:rPr>
        <w:t xml:space="preserve"> في إنتر</w:t>
      </w:r>
      <w:r w:rsidRPr="00FC0F14">
        <w:rPr>
          <w:rFonts w:hint="eastAsia"/>
          <w:rtl/>
        </w:rPr>
        <w:t>نت</w:t>
      </w:r>
      <w:r w:rsidRPr="00FC0F14">
        <w:rPr>
          <w:rtl/>
        </w:rPr>
        <w:t xml:space="preserve"> </w:t>
      </w:r>
      <w:r w:rsidRPr="00FC0F14">
        <w:rPr>
          <w:rFonts w:hint="eastAsia"/>
          <w:rtl/>
        </w:rPr>
        <w:t>الأشياء</w:t>
      </w:r>
      <w:r w:rsidRPr="00FC0F14">
        <w:rPr>
          <w:rtl/>
        </w:rPr>
        <w:t xml:space="preserve"> </w:t>
      </w:r>
      <w:r w:rsidRPr="00FC0F14">
        <w:rPr>
          <w:rFonts w:hint="eastAsia"/>
          <w:rtl/>
        </w:rPr>
        <w:t>والمدن</w:t>
      </w:r>
      <w:r w:rsidRPr="00FC0F14">
        <w:rPr>
          <w:rtl/>
        </w:rPr>
        <w:t xml:space="preserve"> </w:t>
      </w:r>
      <w:r w:rsidRPr="00FC0F14">
        <w:rPr>
          <w:rFonts w:hint="eastAsia"/>
          <w:rtl/>
        </w:rPr>
        <w:t>والمجتمعات</w:t>
      </w:r>
      <w:r w:rsidRPr="00FC0F14">
        <w:rPr>
          <w:rtl/>
        </w:rPr>
        <w:t xml:space="preserve"> </w:t>
      </w:r>
      <w:r w:rsidRPr="00FC0F14">
        <w:rPr>
          <w:rFonts w:hint="eastAsia"/>
          <w:rtl/>
        </w:rPr>
        <w:t>الذكية،</w:t>
      </w:r>
      <w:r w:rsidRPr="00FC0F14">
        <w:rPr>
          <w:rtl/>
        </w:rPr>
        <w:t xml:space="preserve"> </w:t>
      </w:r>
      <w:r w:rsidRPr="00FC0F14">
        <w:rPr>
          <w:rFonts w:hint="cs"/>
          <w:rtl/>
        </w:rPr>
        <w:t xml:space="preserve">والخدمات الرقمية </w:t>
      </w:r>
      <w:r w:rsidRPr="00FC0F14">
        <w:rPr>
          <w:rFonts w:hint="eastAsia"/>
          <w:rtl/>
        </w:rPr>
        <w:t>فيما</w:t>
      </w:r>
      <w:r w:rsidRPr="00FC0F14">
        <w:rPr>
          <w:rtl/>
        </w:rPr>
        <w:t xml:space="preserve"> </w:t>
      </w:r>
      <w:r w:rsidRPr="00FC0F14">
        <w:rPr>
          <w:rFonts w:hint="eastAsia"/>
          <w:rtl/>
        </w:rPr>
        <w:t>يخص</w:t>
      </w:r>
      <w:r w:rsidRPr="00FC0F14">
        <w:rPr>
          <w:rtl/>
        </w:rPr>
        <w:t xml:space="preserve"> </w:t>
      </w:r>
      <w:r w:rsidRPr="00FC0F14">
        <w:rPr>
          <w:rFonts w:hint="eastAsia"/>
          <w:rtl/>
        </w:rPr>
        <w:t>المدن</w:t>
      </w:r>
      <w:r w:rsidRPr="00FC0F14">
        <w:rPr>
          <w:rtl/>
        </w:rPr>
        <w:t xml:space="preserve"> </w:t>
      </w:r>
      <w:r w:rsidRPr="00FC0F14">
        <w:rPr>
          <w:rFonts w:hint="eastAsia"/>
          <w:rtl/>
        </w:rPr>
        <w:t>والمجتمعات</w:t>
      </w:r>
      <w:r w:rsidRPr="00FC0F14">
        <w:rPr>
          <w:rtl/>
        </w:rPr>
        <w:t xml:space="preserve"> </w:t>
      </w:r>
      <w:r w:rsidRPr="00FC0F14">
        <w:rPr>
          <w:rFonts w:hint="eastAsia"/>
          <w:rtl/>
        </w:rPr>
        <w:t>الذكية</w:t>
      </w:r>
      <w:r w:rsidRPr="00FC0F14">
        <w:rPr>
          <w:rFonts w:hint="cs"/>
          <w:rtl/>
        </w:rPr>
        <w:t>، وجوانب إنترنت الأشياء والمدن والمجتمعات الذكية ذات الصلة بالتحول الرقمي</w:t>
      </w:r>
      <w:r w:rsidRPr="00FC0F14">
        <w:rPr>
          <w:rtl/>
        </w:rPr>
        <w:t>.</w:t>
      </w:r>
    </w:p>
    <w:p w14:paraId="6496C11E" w14:textId="77777777" w:rsidR="00ED026F" w:rsidRPr="00FC0F14" w:rsidRDefault="004947CA" w:rsidP="00ED026F">
      <w:pPr>
        <w:pStyle w:val="PartNo"/>
        <w:rPr>
          <w:rtl/>
        </w:rPr>
      </w:pPr>
      <w:r w:rsidRPr="00FC0F14">
        <w:rPr>
          <w:rFonts w:hint="eastAsia"/>
          <w:rtl/>
        </w:rPr>
        <w:t>ال</w:t>
      </w:r>
      <w:r w:rsidR="006F1484" w:rsidRPr="00FC0F14">
        <w:rPr>
          <w:rFonts w:hint="eastAsia"/>
          <w:rtl/>
        </w:rPr>
        <w:t>جزء</w:t>
      </w:r>
      <w:r w:rsidRPr="00FC0F14">
        <w:rPr>
          <w:rtl/>
        </w:rPr>
        <w:t xml:space="preserve"> </w:t>
      </w:r>
      <w:r w:rsidRPr="00FC0F14">
        <w:t>2</w:t>
      </w:r>
      <w:r w:rsidRPr="00FC0F14">
        <w:rPr>
          <w:rtl/>
        </w:rPr>
        <w:t xml:space="preserve"> </w:t>
      </w:r>
      <w:r w:rsidRPr="00FC0F14">
        <w:sym w:font="Symbol" w:char="F02D"/>
      </w:r>
      <w:r w:rsidRPr="00FC0F14">
        <w:rPr>
          <w:rtl/>
        </w:rPr>
        <w:t xml:space="preserve"> لجان الدراسات الرئيسية لقطاع تقييس الاتصالات في مجالات معينة للدراسة</w:t>
      </w:r>
    </w:p>
    <w:tbl>
      <w:tblPr>
        <w:bidiVisual/>
        <w:tblW w:w="5003" w:type="pct"/>
        <w:tblLayout w:type="fixed"/>
        <w:tblLook w:val="0000" w:firstRow="0" w:lastRow="0" w:firstColumn="0" w:lastColumn="0" w:noHBand="0" w:noVBand="0"/>
      </w:tblPr>
      <w:tblGrid>
        <w:gridCol w:w="1282"/>
        <w:gridCol w:w="8363"/>
      </w:tblGrid>
      <w:tr w:rsidR="00EB2E27" w:rsidRPr="00FC0F14" w14:paraId="780220D5" w14:textId="77777777" w:rsidTr="004F56A2">
        <w:tc>
          <w:tcPr>
            <w:tcW w:w="1281" w:type="dxa"/>
            <w:shd w:val="clear" w:color="auto" w:fill="auto"/>
          </w:tcPr>
          <w:p w14:paraId="067B7FA2" w14:textId="77777777" w:rsidR="00EB2E27" w:rsidRPr="00FC0F14" w:rsidRDefault="0025383C" w:rsidP="0025383C">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FC0F14">
              <w:rPr>
                <w:rFonts w:hint="eastAsia"/>
                <w:spacing w:val="-4"/>
                <w:rtl/>
                <w:lang w:bidi="ar-EG"/>
              </w:rPr>
              <w:t>لجنة</w:t>
            </w:r>
            <w:r w:rsidRPr="00FC0F14">
              <w:rPr>
                <w:spacing w:val="-4"/>
                <w:rtl/>
                <w:lang w:bidi="ar-EG"/>
              </w:rPr>
              <w:t xml:space="preserve"> الدراسات </w:t>
            </w:r>
            <w:r w:rsidRPr="00FC0F14">
              <w:rPr>
                <w:spacing w:val="-4"/>
                <w:lang w:bidi="ar-EG"/>
              </w:rPr>
              <w:t>2</w:t>
            </w:r>
          </w:p>
        </w:tc>
        <w:tc>
          <w:tcPr>
            <w:tcW w:w="8358" w:type="dxa"/>
            <w:shd w:val="clear" w:color="auto" w:fill="auto"/>
          </w:tcPr>
          <w:p w14:paraId="4ADC1443" w14:textId="77777777" w:rsidR="00EB2E27" w:rsidRPr="00FC0F14" w:rsidRDefault="0025383C" w:rsidP="0025383C">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FC0F14">
              <w:rPr>
                <w:rtl/>
                <w:lang w:bidi="ar-EG"/>
              </w:rPr>
              <w:t>لجنة الدراسات الرئيسية المعنية بالترقيم والتسمية والعنونة وتعرف الهوية</w:t>
            </w:r>
            <w:r w:rsidRPr="00FC0F14">
              <w:rPr>
                <w:rFonts w:hint="cs"/>
                <w:rtl/>
                <w:lang w:bidi="ar-EG"/>
              </w:rPr>
              <w:t xml:space="preserve"> </w:t>
            </w:r>
            <w:r w:rsidRPr="00FC0F14">
              <w:rPr>
                <w:lang w:bidi="ar-EG"/>
              </w:rPr>
              <w:t>(NNAI)</w:t>
            </w:r>
            <w:r w:rsidR="0047652B" w:rsidRPr="00FC0F14">
              <w:rPr>
                <w:lang w:bidi="ar-EG"/>
              </w:rPr>
              <w:tab/>
            </w:r>
            <w:r w:rsidRPr="00FC0F14">
              <w:rPr>
                <w:lang w:bidi="ar-EG"/>
              </w:rPr>
              <w:br/>
            </w:r>
            <w:r w:rsidRPr="00FC0F14">
              <w:rPr>
                <w:rtl/>
                <w:lang w:bidi="ar-EG"/>
              </w:rPr>
              <w:t>لجنة الدراسات الرئيسية المعنية</w:t>
            </w:r>
            <w:r w:rsidRPr="00FC0F14">
              <w:rPr>
                <w:rFonts w:hint="cs"/>
                <w:rtl/>
                <w:lang w:bidi="ar-EG"/>
              </w:rPr>
              <w:t xml:space="preserve"> بإدارة الموارد العالمية </w:t>
            </w:r>
            <w:r w:rsidRPr="00FC0F14">
              <w:rPr>
                <w:rFonts w:hint="cs"/>
                <w:rtl/>
              </w:rPr>
              <w:t>ل</w:t>
            </w:r>
            <w:r w:rsidRPr="00FC0F14">
              <w:rPr>
                <w:rtl/>
                <w:lang w:bidi="ar-EG"/>
              </w:rPr>
              <w:t>لترقيم والتسمية والعنونة وتعرف الهوية</w:t>
            </w:r>
            <w:r w:rsidR="0047652B" w:rsidRPr="00FC0F14">
              <w:rPr>
                <w:lang w:bidi="ar-EG"/>
              </w:rPr>
              <w:tab/>
            </w:r>
            <w:r w:rsidRPr="00FC0F14">
              <w:rPr>
                <w:rtl/>
                <w:lang w:bidi="ar-EG"/>
              </w:rPr>
              <w:br/>
              <w:t>لجنة الدراسات الرئيسية المعنية</w:t>
            </w:r>
            <w:r w:rsidRPr="00FC0F14">
              <w:rPr>
                <w:rFonts w:hint="cs"/>
                <w:rtl/>
                <w:lang w:bidi="ar-EG"/>
              </w:rPr>
              <w:t xml:space="preserve"> بالتسيير والتشغيل البيني</w:t>
            </w:r>
            <w:r w:rsidR="0047652B" w:rsidRPr="00FC0F14">
              <w:rPr>
                <w:lang w:bidi="ar-EG"/>
              </w:rPr>
              <w:tab/>
            </w:r>
            <w:r w:rsidRPr="00FC0F14">
              <w:rPr>
                <w:rtl/>
                <w:lang w:bidi="ar-EG"/>
              </w:rPr>
              <w:br/>
              <w:t>لجنة الدراسات الرئيسية المعنية</w:t>
            </w:r>
            <w:r w:rsidRPr="00FC0F14">
              <w:rPr>
                <w:rFonts w:hint="cs"/>
                <w:rtl/>
                <w:lang w:bidi="ar-EG"/>
              </w:rPr>
              <w:t xml:space="preserve"> بإمكانية نقل الأرقام وتغيير شركة التشغيل</w:t>
            </w:r>
            <w:r w:rsidR="0047652B" w:rsidRPr="00FC0F14">
              <w:rPr>
                <w:lang w:bidi="ar-EG"/>
              </w:rPr>
              <w:tab/>
            </w:r>
            <w:r w:rsidRPr="00FC0F14">
              <w:rPr>
                <w:rtl/>
                <w:lang w:bidi="ar-EG"/>
              </w:rPr>
              <w:br/>
              <w:t>لجنة الدراسات الرئيسية المعنية</w:t>
            </w:r>
            <w:r w:rsidRPr="00FC0F14">
              <w:rPr>
                <w:rFonts w:hint="cs"/>
                <w:rtl/>
                <w:lang w:bidi="ar-EG"/>
              </w:rPr>
              <w:t xml:space="preserve"> بقدرات الاتصالات/تكنولوجيا المعلومات والاتصالات وتطبيقاتها</w:t>
            </w:r>
            <w:r w:rsidR="0047652B" w:rsidRPr="00FC0F14">
              <w:rPr>
                <w:lang w:bidi="ar-EG"/>
              </w:rPr>
              <w:tab/>
            </w:r>
            <w:r w:rsidRPr="00FC0F14">
              <w:rPr>
                <w:rtl/>
                <w:lang w:bidi="ar-EG"/>
              </w:rPr>
              <w:br/>
              <w:t xml:space="preserve">لجنة الدراسات الرئيسية المعنية بتعريف </w:t>
            </w:r>
            <w:r w:rsidRPr="00FC0F14">
              <w:rPr>
                <w:rFonts w:hint="eastAsia"/>
                <w:rtl/>
                <w:lang w:bidi="ar-EG"/>
              </w:rPr>
              <w:t>خدمات</w:t>
            </w:r>
            <w:r w:rsidRPr="00FC0F14">
              <w:rPr>
                <w:rtl/>
                <w:lang w:bidi="ar-EG"/>
              </w:rPr>
              <w:t xml:space="preserve"> </w:t>
            </w:r>
            <w:r w:rsidRPr="00FC0F14">
              <w:rPr>
                <w:rFonts w:hint="eastAsia"/>
                <w:rtl/>
                <w:lang w:bidi="ar-EG"/>
              </w:rPr>
              <w:t>الاتصالات</w:t>
            </w:r>
            <w:r w:rsidRPr="00FC0F14">
              <w:rPr>
                <w:rtl/>
                <w:lang w:bidi="ar-EG"/>
              </w:rPr>
              <w:t xml:space="preserve">/تكنولوجيا </w:t>
            </w:r>
            <w:r w:rsidRPr="00FC0F14">
              <w:rPr>
                <w:rFonts w:hint="eastAsia"/>
                <w:rtl/>
                <w:lang w:bidi="ar-EG"/>
              </w:rPr>
              <w:t>المعلومات</w:t>
            </w:r>
            <w:r w:rsidRPr="00FC0F14">
              <w:rPr>
                <w:rtl/>
                <w:lang w:bidi="ar-EG"/>
              </w:rPr>
              <w:t xml:space="preserve"> </w:t>
            </w:r>
            <w:r w:rsidRPr="00FC0F14">
              <w:rPr>
                <w:rFonts w:hint="eastAsia"/>
                <w:rtl/>
                <w:lang w:bidi="ar-EG"/>
              </w:rPr>
              <w:t>والاتصالات</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باتصالات</w:t>
            </w:r>
            <w:r w:rsidRPr="00FC0F14">
              <w:rPr>
                <w:rtl/>
                <w:lang w:bidi="ar-EG"/>
              </w:rPr>
              <w:t xml:space="preserve"> </w:t>
            </w:r>
            <w:r w:rsidRPr="00FC0F14">
              <w:rPr>
                <w:rFonts w:hint="eastAsia"/>
                <w:rtl/>
                <w:lang w:bidi="ar-EG"/>
              </w:rPr>
              <w:t>الإغاثة</w:t>
            </w:r>
            <w:r w:rsidRPr="00FC0F14">
              <w:rPr>
                <w:rtl/>
                <w:lang w:bidi="ar-EG"/>
              </w:rPr>
              <w:t xml:space="preserve"> في </w:t>
            </w:r>
            <w:r w:rsidRPr="00FC0F14">
              <w:rPr>
                <w:rFonts w:hint="eastAsia"/>
                <w:rtl/>
                <w:lang w:bidi="ar-EG"/>
              </w:rPr>
              <w:t>حالات</w:t>
            </w:r>
            <w:r w:rsidRPr="00FC0F14">
              <w:rPr>
                <w:rtl/>
                <w:lang w:bidi="ar-EG"/>
              </w:rPr>
              <w:t xml:space="preserve"> </w:t>
            </w:r>
            <w:r w:rsidRPr="00FC0F14">
              <w:rPr>
                <w:rFonts w:hint="eastAsia"/>
                <w:rtl/>
                <w:lang w:bidi="ar-EG"/>
              </w:rPr>
              <w:t>الكوارث</w:t>
            </w:r>
            <w:r w:rsidRPr="00FC0F14">
              <w:rPr>
                <w:rtl/>
                <w:lang w:bidi="ar-EG"/>
              </w:rPr>
              <w:t xml:space="preserve">/الإنذار </w:t>
            </w:r>
            <w:r w:rsidRPr="00FC0F14">
              <w:rPr>
                <w:rFonts w:hint="eastAsia"/>
                <w:rtl/>
                <w:lang w:bidi="ar-EG"/>
              </w:rPr>
              <w:t>المبكر</w:t>
            </w:r>
            <w:r w:rsidRPr="00FC0F14">
              <w:rPr>
                <w:rtl/>
                <w:lang w:bidi="ar-EG"/>
              </w:rPr>
              <w:t xml:space="preserve"> </w:t>
            </w:r>
            <w:r w:rsidRPr="00FC0F14">
              <w:rPr>
                <w:rFonts w:hint="eastAsia"/>
                <w:rtl/>
                <w:lang w:bidi="ar-EG"/>
              </w:rPr>
              <w:t>وصمود</w:t>
            </w:r>
            <w:r w:rsidRPr="00FC0F14">
              <w:rPr>
                <w:rtl/>
                <w:lang w:bidi="ar-EG"/>
              </w:rPr>
              <w:t xml:space="preserve"> </w:t>
            </w:r>
            <w:r w:rsidRPr="00FC0F14">
              <w:rPr>
                <w:rFonts w:hint="eastAsia"/>
                <w:rtl/>
                <w:lang w:bidi="ar-EG"/>
              </w:rPr>
              <w:t>الشبكات</w:t>
            </w:r>
            <w:r w:rsidRPr="00FC0F14">
              <w:rPr>
                <w:rtl/>
                <w:lang w:bidi="ar-EG"/>
              </w:rPr>
              <w:t xml:space="preserve"> </w:t>
            </w:r>
            <w:r w:rsidRPr="00FC0F14">
              <w:rPr>
                <w:rFonts w:hint="eastAsia"/>
                <w:rtl/>
                <w:lang w:bidi="ar-EG"/>
              </w:rPr>
              <w:t>وقدرتها</w:t>
            </w:r>
            <w:r w:rsidRPr="00FC0F14">
              <w:rPr>
                <w:rtl/>
                <w:lang w:bidi="ar-EG"/>
              </w:rPr>
              <w:t xml:space="preserve"> </w:t>
            </w:r>
            <w:r w:rsidRPr="00FC0F14">
              <w:rPr>
                <w:rFonts w:hint="eastAsia"/>
                <w:rtl/>
                <w:lang w:bidi="ar-EG"/>
              </w:rPr>
              <w:t>على</w:t>
            </w:r>
            <w:r w:rsidRPr="00FC0F14">
              <w:rPr>
                <w:rtl/>
                <w:lang w:bidi="ar-EG"/>
              </w:rPr>
              <w:t xml:space="preserve"> </w:t>
            </w:r>
            <w:r w:rsidRPr="00FC0F14">
              <w:rPr>
                <w:rFonts w:hint="eastAsia"/>
                <w:rtl/>
                <w:lang w:bidi="ar-EG"/>
              </w:rPr>
              <w:t>التعافي</w:t>
            </w:r>
            <w:r w:rsidR="0047652B" w:rsidRPr="00FC0F14">
              <w:rPr>
                <w:lang w:bidi="ar-EG"/>
              </w:rPr>
              <w:tab/>
            </w:r>
            <w:r w:rsidRPr="00FC0F14">
              <w:rPr>
                <w:lang w:bidi="ar-EG"/>
              </w:rPr>
              <w:br/>
            </w:r>
            <w:r w:rsidRPr="00FC0F14">
              <w:rPr>
                <w:rtl/>
                <w:lang w:bidi="ar-EG"/>
              </w:rPr>
              <w:t>لجنة الدراسات الرئيسية المعنية</w:t>
            </w:r>
            <w:r w:rsidRPr="00FC0F14">
              <w:rPr>
                <w:rFonts w:hint="cs"/>
                <w:rtl/>
                <w:lang w:bidi="ar-EG"/>
              </w:rPr>
              <w:t xml:space="preserve"> </w:t>
            </w:r>
            <w:r w:rsidRPr="00FC0F14">
              <w:rPr>
                <w:rFonts w:hint="eastAsia"/>
                <w:rtl/>
                <w:lang w:bidi="ar-EG"/>
              </w:rPr>
              <w:t>بإدارة</w:t>
            </w:r>
            <w:r w:rsidRPr="00FC0F14">
              <w:rPr>
                <w:rtl/>
                <w:lang w:bidi="ar-EG"/>
              </w:rPr>
              <w:t xml:space="preserve"> </w:t>
            </w:r>
            <w:r w:rsidRPr="00FC0F14">
              <w:rPr>
                <w:rFonts w:hint="eastAsia"/>
                <w:rtl/>
                <w:lang w:bidi="ar-EG"/>
              </w:rPr>
              <w:t>الاتصالات</w:t>
            </w:r>
            <w:r w:rsidR="0047652B" w:rsidRPr="00FC0F14">
              <w:rPr>
                <w:lang w:bidi="ar-EG"/>
              </w:rPr>
              <w:tab/>
            </w:r>
          </w:p>
        </w:tc>
      </w:tr>
      <w:tr w:rsidR="00EB2E27" w:rsidRPr="00FC0F14" w14:paraId="604F40A0" w14:textId="77777777" w:rsidTr="004F56A2">
        <w:tc>
          <w:tcPr>
            <w:tcW w:w="1281" w:type="dxa"/>
            <w:shd w:val="clear" w:color="auto" w:fill="auto"/>
          </w:tcPr>
          <w:p w14:paraId="04B28B10" w14:textId="77777777" w:rsidR="00EB2E27" w:rsidRPr="00FC0F14" w:rsidRDefault="0025383C" w:rsidP="0025383C">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الدراسات </w:t>
            </w:r>
            <w:r w:rsidRPr="00FC0F14">
              <w:rPr>
                <w:lang w:bidi="ar-EG"/>
              </w:rPr>
              <w:t>3</w:t>
            </w:r>
          </w:p>
        </w:tc>
        <w:tc>
          <w:tcPr>
            <w:tcW w:w="8358" w:type="dxa"/>
            <w:shd w:val="clear" w:color="auto" w:fill="auto"/>
          </w:tcPr>
          <w:p w14:paraId="508D85B5" w14:textId="77777777" w:rsidR="00EB2E27" w:rsidRPr="00FC0F14" w:rsidRDefault="0025383C" w:rsidP="0025383C">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FC0F14">
              <w:rPr>
                <w:rtl/>
                <w:lang w:bidi="ar-EG"/>
              </w:rPr>
              <w:t>لجنة الدراسات</w:t>
            </w:r>
            <w:r w:rsidRPr="00FC0F14">
              <w:rPr>
                <w:rFonts w:hint="cs"/>
                <w:rtl/>
                <w:lang w:bidi="ar-EG"/>
              </w:rPr>
              <w:t xml:space="preserve"> الرئيسية المعنية بمبادئ التعريفة والمحاسبة المتصلة بالاتصالات/تكنولوجيا المعلومات والاتصالات على الصعيد الدولي</w:t>
            </w:r>
            <w:r w:rsidR="0047652B" w:rsidRPr="00FC0F14">
              <w:rPr>
                <w:lang w:bidi="ar-EG"/>
              </w:rPr>
              <w:tab/>
            </w:r>
            <w:r w:rsidRPr="00FC0F14">
              <w:rPr>
                <w:rtl/>
                <w:lang w:bidi="ar-EG"/>
              </w:rPr>
              <w:br/>
            </w:r>
            <w:r w:rsidRPr="00FC0F14">
              <w:rPr>
                <w:rFonts w:hint="cs"/>
                <w:rtl/>
                <w:lang w:bidi="ar-EG"/>
              </w:rPr>
              <w:t>لجنة الدراسات الرئيسية المعنية بالقضايا الاقتصادية المتصلة بالاتصالات/تكنولوجيا المعلومات والاتصالات على الصعيد الدولي</w:t>
            </w:r>
            <w:r w:rsidR="0047652B" w:rsidRPr="00FC0F14">
              <w:rPr>
                <w:lang w:bidi="ar-EG"/>
              </w:rPr>
              <w:tab/>
            </w:r>
            <w:r w:rsidRPr="00FC0F14">
              <w:rPr>
                <w:rtl/>
                <w:lang w:bidi="ar-EG"/>
              </w:rPr>
              <w:br/>
            </w:r>
            <w:r w:rsidRPr="00FC0F14">
              <w:rPr>
                <w:rFonts w:hint="cs"/>
                <w:rtl/>
                <w:lang w:bidi="ar-EG"/>
              </w:rPr>
              <w:t>لجنة الدراسات الرئيسية المعنية بقضايا السياسات العامة المتصلة بالاتصالات/تكنولوجيا المعلومات والاتصالات على الصعيد الدولي</w:t>
            </w:r>
            <w:r w:rsidR="0047652B" w:rsidRPr="00FC0F14">
              <w:rPr>
                <w:lang w:bidi="ar-EG"/>
              </w:rPr>
              <w:tab/>
            </w:r>
          </w:p>
        </w:tc>
      </w:tr>
      <w:tr w:rsidR="00226C03" w:rsidRPr="00FC0F14" w14:paraId="0EA2C59B" w14:textId="77777777" w:rsidTr="004F56A2">
        <w:tc>
          <w:tcPr>
            <w:tcW w:w="1281" w:type="dxa"/>
            <w:shd w:val="clear" w:color="auto" w:fill="auto"/>
          </w:tcPr>
          <w:p w14:paraId="5B6F2C17" w14:textId="77777777" w:rsidR="00226C03" w:rsidRPr="00FC0F14" w:rsidRDefault="00226C03" w:rsidP="00226C03">
            <w:pPr>
              <w:overflowPunct w:val="0"/>
              <w:autoSpaceDE w:val="0"/>
              <w:autoSpaceDN w:val="0"/>
              <w:adjustRightInd w:val="0"/>
              <w:spacing w:before="160" w:line="280" w:lineRule="exact"/>
              <w:textAlignment w:val="baseline"/>
              <w:rPr>
                <w:rtl/>
                <w:lang w:bidi="ar-EG"/>
              </w:rPr>
            </w:pPr>
            <w:r w:rsidRPr="00FC0F14">
              <w:rPr>
                <w:rFonts w:hint="eastAsia"/>
                <w:rtl/>
                <w:lang w:bidi="ar-EG"/>
              </w:rPr>
              <w:t>لجنة</w:t>
            </w:r>
            <w:r w:rsidRPr="00FC0F14">
              <w:rPr>
                <w:rtl/>
                <w:lang w:bidi="ar-EG"/>
              </w:rPr>
              <w:t xml:space="preserve"> الدراسات </w:t>
            </w:r>
            <w:r w:rsidRPr="00FC0F14">
              <w:rPr>
                <w:lang w:bidi="ar-EG"/>
              </w:rPr>
              <w:t>5</w:t>
            </w:r>
          </w:p>
        </w:tc>
        <w:tc>
          <w:tcPr>
            <w:tcW w:w="8358" w:type="dxa"/>
            <w:shd w:val="clear" w:color="auto" w:fill="auto"/>
          </w:tcPr>
          <w:p w14:paraId="52FB52C2" w14:textId="77777777" w:rsidR="00226C03" w:rsidRPr="00FC0F14" w:rsidRDefault="00226C03" w:rsidP="00226C03">
            <w:pPr>
              <w:overflowPunct w:val="0"/>
              <w:autoSpaceDE w:val="0"/>
              <w:autoSpaceDN w:val="0"/>
              <w:adjustRightInd w:val="0"/>
              <w:spacing w:before="160" w:line="280" w:lineRule="exact"/>
              <w:jc w:val="left"/>
              <w:textAlignment w:val="baseline"/>
              <w:rPr>
                <w:rtl/>
                <w:lang w:bidi="ar-EG"/>
              </w:rPr>
            </w:pPr>
            <w:r w:rsidRPr="00FC0F14">
              <w:rPr>
                <w:rFonts w:hint="eastAsia"/>
                <w:rtl/>
                <w:lang w:bidi="ar-EG"/>
              </w:rPr>
              <w:t>لجنة</w:t>
            </w:r>
            <w:r w:rsidRPr="00FC0F14">
              <w:rPr>
                <w:rtl/>
                <w:lang w:bidi="ar-EG"/>
              </w:rPr>
              <w:t xml:space="preserve"> الدراسات الرئيسية المعنية بالتوافق الكهرمغنطيسي</w:t>
            </w:r>
            <w:r w:rsidRPr="00FC0F14">
              <w:rPr>
                <w:rFonts w:hint="cs"/>
                <w:rtl/>
                <w:lang w:bidi="ar-EG"/>
              </w:rPr>
              <w:t xml:space="preserve"> والقدرة عل المقاومة والحماية من الصواعق</w:t>
            </w:r>
            <w:r w:rsidRPr="00FC0F14">
              <w:rPr>
                <w:rtl/>
                <w:lang w:bidi="ar-EG"/>
              </w:rPr>
              <w:br/>
              <w:t xml:space="preserve">لجنة الدراسات الرئيسية المعنية </w:t>
            </w:r>
            <w:r w:rsidRPr="00FC0F14">
              <w:rPr>
                <w:rFonts w:hint="cs"/>
                <w:rtl/>
                <w:lang w:bidi="ar-EG"/>
              </w:rPr>
              <w:t>بالأخطاء العارضة</w:t>
            </w:r>
            <w:r w:rsidRPr="00FC0F14">
              <w:rPr>
                <w:rtl/>
                <w:lang w:bidi="ar-EG"/>
              </w:rPr>
              <w:t xml:space="preserve"> الناجم</w:t>
            </w:r>
            <w:r w:rsidRPr="00FC0F14">
              <w:rPr>
                <w:rFonts w:hint="cs"/>
                <w:rtl/>
                <w:lang w:bidi="ar-EG"/>
              </w:rPr>
              <w:t>ة</w:t>
            </w:r>
            <w:r w:rsidRPr="00FC0F14">
              <w:rPr>
                <w:rtl/>
                <w:lang w:bidi="ar-EG"/>
              </w:rPr>
              <w:t xml:space="preserve"> عن إشعاعات الجسيمات</w:t>
            </w:r>
            <w:r w:rsidRPr="00FC0F14">
              <w:rPr>
                <w:lang w:bidi="ar-EG"/>
              </w:rPr>
              <w:tab/>
            </w:r>
            <w:r w:rsidRPr="00FC0F14">
              <w:rPr>
                <w:rtl/>
                <w:lang w:bidi="ar-EG"/>
              </w:rPr>
              <w:br/>
              <w:t>لجنة الدراسات الرئيسية المعنية</w:t>
            </w:r>
            <w:r w:rsidRPr="00FC0F14">
              <w:rPr>
                <w:rFonts w:hint="cs"/>
                <w:rtl/>
                <w:lang w:bidi="ar-EG"/>
              </w:rPr>
              <w:t xml:space="preserve"> بالتعرض البشري </w:t>
            </w:r>
            <w:r w:rsidRPr="00FC0F14">
              <w:rPr>
                <w:rtl/>
                <w:lang w:bidi="ar-EG"/>
              </w:rPr>
              <w:t>للمجالات الكهرمغنطيسية</w:t>
            </w:r>
            <w:r w:rsidRPr="00FC0F14">
              <w:rPr>
                <w:lang w:bidi="ar-EG"/>
              </w:rPr>
              <w:tab/>
            </w:r>
            <w:r w:rsidRPr="00FC0F14">
              <w:rPr>
                <w:rtl/>
                <w:lang w:bidi="ar-EG"/>
              </w:rPr>
              <w:br/>
              <w:t xml:space="preserve">لجنة الدراسات الرئيسية المعنية </w:t>
            </w:r>
            <w:r w:rsidRPr="00FC0F14">
              <w:rPr>
                <w:rFonts w:hint="cs"/>
                <w:rtl/>
                <w:lang w:bidi="ar-EG"/>
              </w:rPr>
              <w:t xml:space="preserve">بالاقتصاد </w:t>
            </w:r>
            <w:r w:rsidRPr="00FC0F14">
              <w:rPr>
                <w:rFonts w:hint="cs"/>
                <w:rtl/>
              </w:rPr>
              <w:t xml:space="preserve">الدائري </w:t>
            </w:r>
            <w:r w:rsidRPr="00FC0F14">
              <w:rPr>
                <w:rFonts w:hint="cs"/>
                <w:rtl/>
                <w:lang w:bidi="ar-EG"/>
              </w:rPr>
              <w:t xml:space="preserve">وإدارة </w:t>
            </w:r>
            <w:r w:rsidRPr="00FC0F14">
              <w:rPr>
                <w:rtl/>
                <w:lang w:bidi="ar-EG"/>
              </w:rPr>
              <w:t>المخلفات الإلكترونية</w:t>
            </w:r>
            <w:r w:rsidRPr="00FC0F14">
              <w:rPr>
                <w:lang w:bidi="ar-EG"/>
              </w:rPr>
              <w:tab/>
            </w:r>
            <w:r w:rsidRPr="00FC0F14">
              <w:rPr>
                <w:rtl/>
                <w:lang w:bidi="ar-EG"/>
              </w:rPr>
              <w:br/>
              <w:t xml:space="preserve">لجنة الدراسات الرئيسية المعنية بتكنولوجيا المعلومات والاتصالات </w:t>
            </w:r>
            <w:r w:rsidRPr="00FC0F14">
              <w:rPr>
                <w:rFonts w:hint="cs"/>
                <w:rtl/>
                <w:lang w:bidi="ar-EG"/>
              </w:rPr>
              <w:t>ذات الصلة بالبيئة</w:t>
            </w:r>
            <w:r w:rsidRPr="00FC0F14">
              <w:rPr>
                <w:rtl/>
                <w:lang w:bidi="ar-EG"/>
              </w:rPr>
              <w:t>، وكفاءة استخدام الطاقة</w:t>
            </w:r>
            <w:r w:rsidRPr="00FC0F14">
              <w:rPr>
                <w:rFonts w:hint="cs"/>
                <w:rtl/>
                <w:lang w:bidi="ar-EG"/>
              </w:rPr>
              <w:t>،</w:t>
            </w:r>
            <w:r w:rsidRPr="00FC0F14">
              <w:rPr>
                <w:rtl/>
                <w:lang w:bidi="ar-EG"/>
              </w:rPr>
              <w:t xml:space="preserve"> والطاقة النظيفة</w:t>
            </w:r>
            <w:r w:rsidRPr="00FC0F14">
              <w:rPr>
                <w:rFonts w:hint="cs"/>
                <w:rtl/>
                <w:lang w:bidi="ar-EG"/>
              </w:rPr>
              <w:t>، و</w:t>
            </w:r>
            <w:r w:rsidRPr="00FC0F14">
              <w:rPr>
                <w:rtl/>
                <w:lang w:bidi="ar-EG"/>
              </w:rPr>
              <w:t xml:space="preserve">الرقمنة المستدامة </w:t>
            </w:r>
            <w:r w:rsidRPr="00FC0F14">
              <w:rPr>
                <w:rFonts w:hint="cs"/>
                <w:rtl/>
                <w:lang w:bidi="ar-EG"/>
              </w:rPr>
              <w:t>للأعمال</w:t>
            </w:r>
            <w:r w:rsidRPr="00FC0F14">
              <w:rPr>
                <w:rtl/>
                <w:lang w:bidi="ar-EG"/>
              </w:rPr>
              <w:t xml:space="preserve"> المناخية</w:t>
            </w:r>
            <w:r w:rsidRPr="00FC0F14">
              <w:rPr>
                <w:lang w:bidi="ar-EG"/>
              </w:rPr>
              <w:tab/>
            </w:r>
          </w:p>
        </w:tc>
      </w:tr>
      <w:tr w:rsidR="00226C03" w:rsidRPr="00FC0F14" w14:paraId="6F5CFC8B" w14:textId="77777777" w:rsidTr="004F56A2">
        <w:tc>
          <w:tcPr>
            <w:tcW w:w="1281" w:type="dxa"/>
            <w:shd w:val="clear" w:color="auto" w:fill="auto"/>
          </w:tcPr>
          <w:p w14:paraId="158378B8" w14:textId="77777777" w:rsidR="00226C03" w:rsidRPr="00FC0F14" w:rsidRDefault="00226C03" w:rsidP="00226C03">
            <w:pPr>
              <w:overflowPunct w:val="0"/>
              <w:autoSpaceDE w:val="0"/>
              <w:autoSpaceDN w:val="0"/>
              <w:adjustRightInd w:val="0"/>
              <w:spacing w:before="160" w:line="280" w:lineRule="exact"/>
              <w:textAlignment w:val="baseline"/>
              <w:rPr>
                <w:rtl/>
                <w:lang w:bidi="ar-EG"/>
              </w:rPr>
            </w:pPr>
            <w:r w:rsidRPr="00FC0F14">
              <w:rPr>
                <w:rFonts w:hint="eastAsia"/>
                <w:rtl/>
                <w:lang w:bidi="ar-EG"/>
              </w:rPr>
              <w:t>لجنة</w:t>
            </w:r>
            <w:r w:rsidRPr="00FC0F14">
              <w:rPr>
                <w:rtl/>
                <w:lang w:bidi="ar-EG"/>
              </w:rPr>
              <w:t xml:space="preserve"> الدراسات </w:t>
            </w:r>
            <w:r w:rsidRPr="00FC0F14">
              <w:rPr>
                <w:lang w:bidi="ar-EG"/>
              </w:rPr>
              <w:t>9</w:t>
            </w:r>
          </w:p>
        </w:tc>
        <w:tc>
          <w:tcPr>
            <w:tcW w:w="8358" w:type="dxa"/>
            <w:shd w:val="clear" w:color="auto" w:fill="auto"/>
          </w:tcPr>
          <w:p w14:paraId="6FBAE12A" w14:textId="77777777" w:rsidR="00226C03" w:rsidRPr="00FC0F14" w:rsidRDefault="00226C03" w:rsidP="00226C03">
            <w:pPr>
              <w:overflowPunct w:val="0"/>
              <w:autoSpaceDE w:val="0"/>
              <w:autoSpaceDN w:val="0"/>
              <w:adjustRightInd w:val="0"/>
              <w:spacing w:before="160" w:line="280" w:lineRule="exact"/>
              <w:jc w:val="left"/>
              <w:textAlignment w:val="baseline"/>
              <w:rPr>
                <w:rtl/>
                <w:lang w:bidi="ar-EG"/>
              </w:rPr>
            </w:pPr>
            <w:r w:rsidRPr="00FC0F14">
              <w:rPr>
                <w:rtl/>
                <w:lang w:bidi="ar-EG"/>
              </w:rPr>
              <w:t>لجنة الدراسات الرئيسية المعنية بالشبكات الكبلية المتكاملة عريضة النطاق</w:t>
            </w:r>
            <w:r w:rsidRPr="00FC0F14">
              <w:rPr>
                <w:lang w:bidi="ar-EG"/>
              </w:rPr>
              <w:tab/>
            </w:r>
            <w:r w:rsidRPr="00FC0F14">
              <w:rPr>
                <w:rtl/>
                <w:lang w:bidi="ar-EG"/>
              </w:rPr>
              <w:br/>
              <w:t>لجنة الدراسات الرئيسية المعنية بإيصال المحتوى السمعي المرئي عبر الشبكات الكبلية</w:t>
            </w:r>
            <w:r w:rsidRPr="00FC0F14">
              <w:rPr>
                <w:lang w:bidi="ar-EG"/>
              </w:rPr>
              <w:tab/>
            </w:r>
          </w:p>
        </w:tc>
      </w:tr>
    </w:tbl>
    <w:p w14:paraId="5D515D1A" w14:textId="77777777" w:rsidR="00226C03" w:rsidRPr="00FC0F14" w:rsidRDefault="00226C03" w:rsidP="00226C03">
      <w:pPr>
        <w:tabs>
          <w:tab w:val="clear" w:pos="794"/>
          <w:tab w:val="clear" w:pos="1191"/>
          <w:tab w:val="clear" w:pos="1588"/>
          <w:tab w:val="clear" w:pos="1985"/>
        </w:tabs>
        <w:bidi w:val="0"/>
        <w:spacing w:before="0" w:line="240" w:lineRule="auto"/>
        <w:jc w:val="left"/>
        <w:rPr>
          <w:rtl/>
          <w:lang w:val="fr-FR"/>
        </w:rPr>
      </w:pPr>
    </w:p>
    <w:p w14:paraId="156D8AFC" w14:textId="77777777" w:rsidR="006B6CBE" w:rsidRPr="00FC0F14" w:rsidRDefault="006B6CBE" w:rsidP="00226C03">
      <w:pPr>
        <w:tabs>
          <w:tab w:val="clear" w:pos="794"/>
          <w:tab w:val="clear" w:pos="1191"/>
          <w:tab w:val="clear" w:pos="1588"/>
          <w:tab w:val="clear" w:pos="1985"/>
        </w:tabs>
        <w:bidi w:val="0"/>
        <w:spacing w:before="0" w:line="240" w:lineRule="auto"/>
        <w:jc w:val="left"/>
        <w:rPr>
          <w:rtl/>
          <w:lang w:val="fr-FR"/>
        </w:rPr>
      </w:pPr>
      <w:r w:rsidRPr="00FC0F14">
        <w:rPr>
          <w:rtl/>
          <w:lang w:val="fr-FR"/>
        </w:rPr>
        <w:br w:type="page"/>
      </w:r>
    </w:p>
    <w:tbl>
      <w:tblPr>
        <w:bidiVisual/>
        <w:tblW w:w="5003" w:type="pct"/>
        <w:tblLayout w:type="fixed"/>
        <w:tblLook w:val="0000" w:firstRow="0" w:lastRow="0" w:firstColumn="0" w:lastColumn="0" w:noHBand="0" w:noVBand="0"/>
      </w:tblPr>
      <w:tblGrid>
        <w:gridCol w:w="1282"/>
        <w:gridCol w:w="8363"/>
      </w:tblGrid>
      <w:tr w:rsidR="006B6CBE" w:rsidRPr="00FC0F14" w14:paraId="0AB03454" w14:textId="77777777" w:rsidTr="004F56A2">
        <w:tc>
          <w:tcPr>
            <w:tcW w:w="1281" w:type="dxa"/>
            <w:shd w:val="clear" w:color="auto" w:fill="auto"/>
          </w:tcPr>
          <w:p w14:paraId="2679A58A" w14:textId="77777777" w:rsidR="006B6CBE" w:rsidRPr="00FC0F14"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الدراسات </w:t>
            </w:r>
            <w:r w:rsidRPr="00FC0F14">
              <w:rPr>
                <w:lang w:bidi="ar-EG"/>
              </w:rPr>
              <w:t>11</w:t>
            </w:r>
          </w:p>
        </w:tc>
        <w:tc>
          <w:tcPr>
            <w:tcW w:w="8358" w:type="dxa"/>
            <w:shd w:val="clear" w:color="auto" w:fill="auto"/>
          </w:tcPr>
          <w:p w14:paraId="23D05742" w14:textId="77777777" w:rsidR="006B6CBE" w:rsidRPr="00FC0F14" w:rsidRDefault="00672276"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بالتشوير</w:t>
            </w:r>
            <w:r w:rsidRPr="00FC0F14">
              <w:rPr>
                <w:rtl/>
                <w:lang w:bidi="ar-EG"/>
              </w:rPr>
              <w:t xml:space="preserve"> </w:t>
            </w:r>
            <w:r w:rsidRPr="00FC0F14">
              <w:rPr>
                <w:rFonts w:hint="eastAsia"/>
                <w:rtl/>
                <w:lang w:bidi="ar-EG"/>
              </w:rPr>
              <w:t>والبروتوكولات</w:t>
            </w:r>
            <w:r w:rsidR="0047652B" w:rsidRPr="00FC0F14">
              <w:rPr>
                <w:lang w:bidi="ar-EG"/>
              </w:rPr>
              <w:tab/>
            </w:r>
            <w:r w:rsidRPr="00FC0F14">
              <w:rPr>
                <w:rtl/>
                <w:lang w:bidi="ar-EG"/>
              </w:rPr>
              <w:br/>
            </w:r>
            <w:r w:rsidRPr="00FC0F14">
              <w:rPr>
                <w:rFonts w:hint="cs"/>
                <w:rtl/>
                <w:lang w:bidi="ar-EG"/>
              </w:rPr>
              <w:t xml:space="preserve">لجنة الدراسات الرئيسية المعنية بوضع مواصفات الاختبار </w:t>
            </w:r>
            <w:r w:rsidRPr="00FC0F14">
              <w:rPr>
                <w:rFonts w:hint="eastAsia"/>
                <w:rtl/>
                <w:lang w:bidi="ar-EG"/>
              </w:rPr>
              <w:t>واختبار</w:t>
            </w:r>
            <w:r w:rsidRPr="00FC0F14">
              <w:rPr>
                <w:rtl/>
                <w:lang w:bidi="ar-EG"/>
              </w:rPr>
              <w:t xml:space="preserve"> </w:t>
            </w:r>
            <w:r w:rsidRPr="00FC0F14">
              <w:rPr>
                <w:rFonts w:hint="eastAsia"/>
                <w:rtl/>
                <w:lang w:bidi="ar-EG"/>
              </w:rPr>
              <w:t>المطابقة</w:t>
            </w:r>
            <w:r w:rsidRPr="00FC0F14">
              <w:rPr>
                <w:rtl/>
                <w:lang w:bidi="ar-EG"/>
              </w:rPr>
              <w:t xml:space="preserve"> </w:t>
            </w:r>
            <w:r w:rsidRPr="00FC0F14">
              <w:rPr>
                <w:rFonts w:hint="eastAsia"/>
                <w:rtl/>
                <w:lang w:bidi="ar-EG"/>
              </w:rPr>
              <w:t>وقابلية</w:t>
            </w:r>
            <w:r w:rsidRPr="00FC0F14">
              <w:rPr>
                <w:rtl/>
                <w:lang w:bidi="ar-EG"/>
              </w:rPr>
              <w:t xml:space="preserve"> </w:t>
            </w:r>
            <w:r w:rsidRPr="00FC0F14">
              <w:rPr>
                <w:rFonts w:hint="eastAsia"/>
                <w:rtl/>
                <w:lang w:bidi="ar-EG"/>
              </w:rPr>
              <w:t>التشغيل</w:t>
            </w:r>
            <w:r w:rsidRPr="00FC0F14">
              <w:rPr>
                <w:rtl/>
                <w:lang w:bidi="ar-EG"/>
              </w:rPr>
              <w:t xml:space="preserve"> </w:t>
            </w:r>
            <w:r w:rsidRPr="00FC0F14">
              <w:rPr>
                <w:rFonts w:hint="eastAsia"/>
                <w:rtl/>
                <w:lang w:bidi="ar-EG"/>
              </w:rPr>
              <w:t>البيني</w:t>
            </w:r>
            <w:r w:rsidRPr="00FC0F14">
              <w:rPr>
                <w:rFonts w:hint="cs"/>
                <w:rtl/>
                <w:lang w:bidi="ar-EG"/>
              </w:rPr>
              <w:t xml:space="preserve"> لجميع أنواع الشبكات والتكنولوجيات والخدمات التي تكون موضع دراسة وتقييس في كل لجان الدراسات التابعة لقطاع تقييس الاتصالات</w:t>
            </w:r>
            <w:r w:rsidR="0047652B" w:rsidRPr="00FC0F14">
              <w:rPr>
                <w:lang w:bidi="ar-EG"/>
              </w:rPr>
              <w:tab/>
            </w:r>
            <w:r w:rsidRPr="00FC0F14">
              <w:rPr>
                <w:rtl/>
                <w:lang w:bidi="ar-EG"/>
              </w:rPr>
              <w:br/>
            </w:r>
            <w:r w:rsidRPr="00FC0F14">
              <w:rPr>
                <w:rFonts w:hint="cs"/>
                <w:rtl/>
                <w:lang w:bidi="ar-EG"/>
              </w:rPr>
              <w:t>لجنة الدراسات الرئيسية المعنية بمكافحة تزييف أجهزة تكنولوجيا المعلومات والاتصالات</w:t>
            </w:r>
            <w:r w:rsidR="0047652B" w:rsidRPr="00FC0F14">
              <w:rPr>
                <w:lang w:bidi="ar-EG"/>
              </w:rPr>
              <w:tab/>
            </w:r>
            <w:r w:rsidRPr="00FC0F14">
              <w:rPr>
                <w:rtl/>
                <w:lang w:bidi="ar-EG"/>
              </w:rPr>
              <w:br/>
            </w:r>
            <w:r w:rsidRPr="00FC0F14">
              <w:rPr>
                <w:rFonts w:hint="cs"/>
                <w:rtl/>
                <w:lang w:bidi="ar-EG"/>
              </w:rPr>
              <w:t>لجنة الدراسات الرئيسية المعنية بمكافحة استخدام أجهزة تكنولوجيا المعلومات والاتصالات المسروقة</w:t>
            </w:r>
          </w:p>
        </w:tc>
      </w:tr>
      <w:tr w:rsidR="006B6CBE" w:rsidRPr="00FC0F14" w14:paraId="0B18ACF0" w14:textId="77777777" w:rsidTr="004F56A2">
        <w:tc>
          <w:tcPr>
            <w:tcW w:w="1281" w:type="dxa"/>
            <w:shd w:val="clear" w:color="auto" w:fill="auto"/>
          </w:tcPr>
          <w:p w14:paraId="24D43A95" w14:textId="77777777" w:rsidR="006B6CBE" w:rsidRPr="00FC0F14"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الدراسات </w:t>
            </w:r>
            <w:r w:rsidRPr="00FC0F14">
              <w:rPr>
                <w:lang w:bidi="ar-EG"/>
              </w:rPr>
              <w:t>12</w:t>
            </w:r>
          </w:p>
        </w:tc>
        <w:tc>
          <w:tcPr>
            <w:tcW w:w="8358" w:type="dxa"/>
            <w:shd w:val="clear" w:color="auto" w:fill="auto"/>
          </w:tcPr>
          <w:p w14:paraId="7CD82537" w14:textId="77777777" w:rsidR="006B6CBE" w:rsidRPr="00FC0F14" w:rsidRDefault="00672276"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بجودة</w:t>
            </w:r>
            <w:r w:rsidRPr="00FC0F14">
              <w:rPr>
                <w:rtl/>
                <w:lang w:bidi="ar-EG"/>
              </w:rPr>
              <w:t xml:space="preserve"> </w:t>
            </w:r>
            <w:r w:rsidRPr="00FC0F14">
              <w:rPr>
                <w:rFonts w:hint="eastAsia"/>
                <w:rtl/>
                <w:lang w:bidi="ar-EG"/>
              </w:rPr>
              <w:t>الخدمة</w:t>
            </w:r>
            <w:r w:rsidRPr="00FC0F14">
              <w:rPr>
                <w:rtl/>
                <w:lang w:bidi="ar-EG"/>
              </w:rPr>
              <w:t xml:space="preserve"> وجودة التجربة</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بشرود</w:t>
            </w:r>
            <w:r w:rsidRPr="00FC0F14">
              <w:rPr>
                <w:rtl/>
                <w:lang w:bidi="ar-EG"/>
              </w:rPr>
              <w:t xml:space="preserve"> </w:t>
            </w:r>
            <w:r w:rsidRPr="00FC0F14">
              <w:rPr>
                <w:rFonts w:hint="eastAsia"/>
                <w:rtl/>
                <w:lang w:bidi="ar-EG"/>
              </w:rPr>
              <w:t>السائق</w:t>
            </w:r>
            <w:r w:rsidRPr="00FC0F14">
              <w:rPr>
                <w:rtl/>
                <w:lang w:bidi="ar-EG"/>
              </w:rPr>
              <w:t xml:space="preserve"> </w:t>
            </w:r>
            <w:r w:rsidRPr="00FC0F14">
              <w:rPr>
                <w:rFonts w:hint="eastAsia"/>
                <w:rtl/>
                <w:lang w:bidi="ar-EG"/>
              </w:rPr>
              <w:t>والجوانب</w:t>
            </w:r>
            <w:r w:rsidRPr="00FC0F14">
              <w:rPr>
                <w:rtl/>
                <w:lang w:bidi="ar-EG"/>
              </w:rPr>
              <w:t xml:space="preserve"> </w:t>
            </w:r>
            <w:r w:rsidRPr="00FC0F14">
              <w:rPr>
                <w:rFonts w:hint="eastAsia"/>
                <w:rtl/>
                <w:lang w:bidi="ar-EG"/>
              </w:rPr>
              <w:t>المتعلقة</w:t>
            </w:r>
            <w:r w:rsidRPr="00FC0F14">
              <w:rPr>
                <w:rtl/>
                <w:lang w:bidi="ar-EG"/>
              </w:rPr>
              <w:t xml:space="preserve"> </w:t>
            </w:r>
            <w:r w:rsidRPr="00FC0F14">
              <w:rPr>
                <w:rFonts w:hint="eastAsia"/>
                <w:rtl/>
                <w:lang w:bidi="ar-EG"/>
              </w:rPr>
              <w:t>بالصوت</w:t>
            </w:r>
            <w:r w:rsidRPr="00FC0F14">
              <w:rPr>
                <w:rtl/>
                <w:lang w:bidi="ar-EG"/>
              </w:rPr>
              <w:t xml:space="preserve"> في </w:t>
            </w:r>
            <w:r w:rsidRPr="00FC0F14">
              <w:rPr>
                <w:rFonts w:hint="eastAsia"/>
                <w:rtl/>
                <w:lang w:bidi="ar-EG"/>
              </w:rPr>
              <w:t>اتصالات</w:t>
            </w:r>
            <w:r w:rsidRPr="00FC0F14">
              <w:rPr>
                <w:rtl/>
                <w:lang w:bidi="ar-EG"/>
              </w:rPr>
              <w:t xml:space="preserve"> </w:t>
            </w:r>
            <w:r w:rsidRPr="00FC0F14">
              <w:rPr>
                <w:rFonts w:hint="eastAsia"/>
                <w:rtl/>
                <w:lang w:bidi="ar-EG"/>
              </w:rPr>
              <w:t>السيارات</w:t>
            </w:r>
            <w:r w:rsidR="0047652B" w:rsidRPr="00FC0F14">
              <w:rPr>
                <w:lang w:bidi="ar-EG"/>
              </w:rPr>
              <w:tab/>
            </w:r>
            <w:r w:rsidRPr="00FC0F14">
              <w:rPr>
                <w:rtl/>
                <w:lang w:bidi="ar-EG"/>
              </w:rPr>
              <w:br/>
              <w:t xml:space="preserve">لجنة الدراسات الرئيسية المعنية </w:t>
            </w:r>
            <w:r w:rsidRPr="00FC0F14">
              <w:rPr>
                <w:rFonts w:hint="cs"/>
                <w:rtl/>
                <w:lang w:bidi="ar-EG"/>
              </w:rPr>
              <w:t>بتقييم جودة الاتصالات</w:t>
            </w:r>
            <w:r w:rsidRPr="00FC0F14">
              <w:rPr>
                <w:rtl/>
                <w:lang w:bidi="ar-EG"/>
              </w:rPr>
              <w:t xml:space="preserve"> والتطبيقات الفيديوية</w:t>
            </w:r>
          </w:p>
        </w:tc>
      </w:tr>
      <w:tr w:rsidR="006B6CBE" w:rsidRPr="00FC0F14" w14:paraId="79976353" w14:textId="77777777" w:rsidTr="004F56A2">
        <w:tc>
          <w:tcPr>
            <w:tcW w:w="1281" w:type="dxa"/>
            <w:shd w:val="clear" w:color="auto" w:fill="auto"/>
          </w:tcPr>
          <w:p w14:paraId="4CAF33B3" w14:textId="77777777" w:rsidR="006B6CBE" w:rsidRPr="00FC0F14"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الدراسات </w:t>
            </w:r>
            <w:r w:rsidRPr="00FC0F14">
              <w:rPr>
                <w:lang w:bidi="ar-EG"/>
              </w:rPr>
              <w:t>13</w:t>
            </w:r>
          </w:p>
        </w:tc>
        <w:tc>
          <w:tcPr>
            <w:tcW w:w="8358" w:type="dxa"/>
            <w:shd w:val="clear" w:color="auto" w:fill="auto"/>
          </w:tcPr>
          <w:p w14:paraId="785F42ED" w14:textId="77777777" w:rsidR="006B6CBE" w:rsidRPr="00FC0F14" w:rsidRDefault="00672276"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بشبكات</w:t>
            </w:r>
            <w:r w:rsidRPr="00FC0F14">
              <w:rPr>
                <w:rtl/>
                <w:lang w:bidi="ar-EG"/>
              </w:rPr>
              <w:t xml:space="preserve"> </w:t>
            </w:r>
            <w:r w:rsidRPr="00FC0F14">
              <w:rPr>
                <w:rFonts w:hint="eastAsia"/>
                <w:rtl/>
                <w:lang w:bidi="ar-EG"/>
              </w:rPr>
              <w:t>المستقبل</w:t>
            </w:r>
            <w:r w:rsidRPr="00FC0F14">
              <w:rPr>
                <w:rtl/>
                <w:lang w:bidi="ar-EG"/>
              </w:rPr>
              <w:t xml:space="preserve"> </w:t>
            </w:r>
            <w:r w:rsidRPr="00FC0F14">
              <w:rPr>
                <w:rFonts w:hint="cs"/>
                <w:rtl/>
                <w:lang w:bidi="ar-EG"/>
              </w:rPr>
              <w:t>مثل شبكات الاتصالات المتنقلة</w:t>
            </w:r>
            <w:r w:rsidR="00F11A92" w:rsidRPr="00FC0F14">
              <w:rPr>
                <w:rtl/>
                <w:lang w:bidi="ar-EG"/>
              </w:rPr>
              <w:tab/>
            </w:r>
            <w:r w:rsidRPr="00FC0F14">
              <w:rPr>
                <w:rFonts w:hint="cs"/>
                <w:rtl/>
                <w:lang w:bidi="ar-EG"/>
              </w:rPr>
              <w:t>الدولية</w:t>
            </w:r>
            <w:r w:rsidRPr="00FC0F14">
              <w:rPr>
                <w:rtl/>
                <w:lang w:bidi="ar-EG"/>
              </w:rPr>
              <w:noBreakHyphen/>
            </w:r>
            <w:r w:rsidRPr="00FC0F14">
              <w:rPr>
                <w:lang w:bidi="ar-EG"/>
              </w:rPr>
              <w:t>2020</w:t>
            </w:r>
            <w:r w:rsidRPr="00FC0F14">
              <w:rPr>
                <w:rFonts w:hint="eastAsia"/>
                <w:rtl/>
                <w:lang w:bidi="ar-EG"/>
              </w:rPr>
              <w:t> </w:t>
            </w:r>
            <w:r w:rsidRPr="00FC0F14">
              <w:rPr>
                <w:lang w:bidi="ar-EG"/>
              </w:rPr>
              <w:t>(IMT</w:t>
            </w:r>
            <w:r w:rsidRPr="00FC0F14">
              <w:rPr>
                <w:lang w:bidi="ar-EG"/>
              </w:rPr>
              <w:noBreakHyphen/>
              <w:t>2020)</w:t>
            </w:r>
            <w:r w:rsidRPr="00FC0F14">
              <w:rPr>
                <w:rFonts w:hint="cs"/>
                <w:rtl/>
                <w:lang w:bidi="ar-EG"/>
              </w:rPr>
              <w:t xml:space="preserve"> وما بعدها (الأجزاء غير</w:t>
            </w:r>
            <w:r w:rsidRPr="00FC0F14">
              <w:rPr>
                <w:rFonts w:hint="eastAsia"/>
                <w:rtl/>
                <w:lang w:bidi="ar-EG"/>
              </w:rPr>
              <w:t> </w:t>
            </w:r>
            <w:r w:rsidRPr="00FC0F14">
              <w:rPr>
                <w:rFonts w:hint="cs"/>
                <w:rtl/>
                <w:lang w:bidi="ar-EG"/>
              </w:rPr>
              <w:t>الراديوية)</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cs"/>
                <w:rtl/>
                <w:lang w:bidi="ar-EG"/>
              </w:rPr>
              <w:t>بتقارب الاتصالات الثابتة والمتنقلة</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الدراسات الرئيسية المعنية بالحوسبة السحابية</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cs"/>
                <w:rtl/>
                <w:lang w:bidi="ar-EG"/>
              </w:rPr>
              <w:t>بالتعلم الآلي</w:t>
            </w:r>
          </w:p>
        </w:tc>
      </w:tr>
      <w:tr w:rsidR="006B6CBE" w:rsidRPr="00FC0F14" w14:paraId="113E5BDF" w14:textId="77777777" w:rsidTr="004F56A2">
        <w:tc>
          <w:tcPr>
            <w:tcW w:w="1281" w:type="dxa"/>
            <w:shd w:val="clear" w:color="auto" w:fill="auto"/>
          </w:tcPr>
          <w:p w14:paraId="3FCA5047" w14:textId="77777777" w:rsidR="006B6CBE" w:rsidRPr="00FC0F14"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الدراسات </w:t>
            </w:r>
            <w:r w:rsidRPr="00FC0F14">
              <w:rPr>
                <w:lang w:bidi="ar-EG"/>
              </w:rPr>
              <w:t>15</w:t>
            </w:r>
          </w:p>
        </w:tc>
        <w:tc>
          <w:tcPr>
            <w:tcW w:w="8358" w:type="dxa"/>
            <w:shd w:val="clear" w:color="auto" w:fill="auto"/>
          </w:tcPr>
          <w:p w14:paraId="4F7687A3" w14:textId="77777777" w:rsidR="006B6CBE" w:rsidRPr="00FC0F14" w:rsidRDefault="00672276"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بالنقل</w:t>
            </w:r>
            <w:r w:rsidRPr="00FC0F14">
              <w:rPr>
                <w:rtl/>
                <w:lang w:bidi="ar-EG"/>
              </w:rPr>
              <w:t xml:space="preserve"> في </w:t>
            </w:r>
            <w:r w:rsidRPr="00FC0F14">
              <w:rPr>
                <w:rFonts w:hint="eastAsia"/>
                <w:rtl/>
                <w:lang w:bidi="ar-EG"/>
              </w:rPr>
              <w:t>شبكة</w:t>
            </w:r>
            <w:r w:rsidRPr="00FC0F14">
              <w:rPr>
                <w:rtl/>
                <w:lang w:bidi="ar-EG"/>
              </w:rPr>
              <w:t xml:space="preserve"> </w:t>
            </w:r>
            <w:r w:rsidRPr="00FC0F14">
              <w:rPr>
                <w:rFonts w:hint="eastAsia"/>
                <w:rtl/>
                <w:lang w:bidi="ar-EG"/>
              </w:rPr>
              <w:t>النفاذ</w:t>
            </w:r>
            <w:r w:rsidR="0047652B" w:rsidRPr="00FC0F14">
              <w:rPr>
                <w:lang w:bidi="ar-EG"/>
              </w:rPr>
              <w:tab/>
            </w:r>
            <w:r w:rsidRPr="00FC0F14">
              <w:rPr>
                <w:rtl/>
                <w:lang w:bidi="ar-EG"/>
              </w:rPr>
              <w:br/>
              <w:t>لجنة الدراسات الرئيسية المعنية بالشبكات المنزلية</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الدراسات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بالتكنولوجيا</w:t>
            </w:r>
            <w:r w:rsidRPr="00FC0F14">
              <w:rPr>
                <w:rtl/>
                <w:lang w:bidi="ar-EG"/>
              </w:rPr>
              <w:t xml:space="preserve"> </w:t>
            </w:r>
            <w:r w:rsidRPr="00FC0F14">
              <w:rPr>
                <w:rFonts w:hint="eastAsia"/>
                <w:rtl/>
                <w:lang w:bidi="ar-EG"/>
              </w:rPr>
              <w:t>البصرية</w:t>
            </w:r>
          </w:p>
        </w:tc>
      </w:tr>
      <w:tr w:rsidR="006B6CBE" w:rsidRPr="00FC0F14" w14:paraId="5616D06F" w14:textId="77777777" w:rsidTr="004F56A2">
        <w:tc>
          <w:tcPr>
            <w:tcW w:w="1281" w:type="dxa"/>
            <w:shd w:val="clear" w:color="auto" w:fill="auto"/>
          </w:tcPr>
          <w:p w14:paraId="205743D1" w14:textId="77777777" w:rsidR="006B6CBE" w:rsidRPr="00FC0F14"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الدراسات </w:t>
            </w:r>
            <w:r w:rsidRPr="00FC0F14">
              <w:rPr>
                <w:lang w:bidi="ar-EG"/>
              </w:rPr>
              <w:t>16</w:t>
            </w:r>
          </w:p>
        </w:tc>
        <w:tc>
          <w:tcPr>
            <w:tcW w:w="8358" w:type="dxa"/>
            <w:shd w:val="clear" w:color="auto" w:fill="auto"/>
          </w:tcPr>
          <w:p w14:paraId="4ED17F8B" w14:textId="77777777" w:rsidR="006B6CBE" w:rsidRPr="00FC0F14" w:rsidRDefault="00672276"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الدراسات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cs"/>
                <w:rtl/>
                <w:lang w:bidi="ar-EG"/>
              </w:rPr>
              <w:t xml:space="preserve">بتكنولوجيات </w:t>
            </w:r>
            <w:r w:rsidRPr="00FC0F14">
              <w:rPr>
                <w:rFonts w:hint="eastAsia"/>
                <w:rtl/>
                <w:lang w:bidi="ar-EG"/>
              </w:rPr>
              <w:t>الوسائط</w:t>
            </w:r>
            <w:r w:rsidRPr="00FC0F14">
              <w:rPr>
                <w:rtl/>
                <w:lang w:bidi="ar-EG"/>
              </w:rPr>
              <w:t xml:space="preserve"> </w:t>
            </w:r>
            <w:r w:rsidRPr="00FC0F14">
              <w:rPr>
                <w:rFonts w:hint="eastAsia"/>
                <w:rtl/>
                <w:lang w:bidi="ar-EG"/>
              </w:rPr>
              <w:t>المتعددة</w:t>
            </w:r>
            <w:r w:rsidRPr="00FC0F14">
              <w:rPr>
                <w:rtl/>
                <w:lang w:bidi="ar-EG"/>
              </w:rPr>
              <w:t xml:space="preserve"> </w:t>
            </w:r>
            <w:r w:rsidRPr="00FC0F14">
              <w:rPr>
                <w:rFonts w:hint="cs"/>
                <w:rtl/>
                <w:lang w:bidi="ar-EG"/>
              </w:rPr>
              <w:t xml:space="preserve">وتطبيقاتها </w:t>
            </w:r>
            <w:r w:rsidRPr="00FC0F14">
              <w:rPr>
                <w:rFonts w:hint="eastAsia"/>
                <w:rtl/>
                <w:lang w:bidi="ar-EG"/>
              </w:rPr>
              <w:t>وأنظمتها</w:t>
            </w:r>
            <w:r w:rsidRPr="00FC0F14">
              <w:rPr>
                <w:rtl/>
                <w:lang w:bidi="ar-EG"/>
              </w:rPr>
              <w:t xml:space="preserve"> </w:t>
            </w:r>
            <w:r w:rsidRPr="00FC0F14">
              <w:rPr>
                <w:rFonts w:hint="cs"/>
                <w:rtl/>
                <w:lang w:bidi="ar-EG"/>
              </w:rPr>
              <w:t>وخدماتها</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Fonts w:hint="cs"/>
                <w:rtl/>
                <w:lang w:bidi="ar-EG"/>
              </w:rPr>
              <w:t xml:space="preserve"> بخدمات التلفزيون القائمة على بروتوكول الإنترنت واللافتات الرقمية</w:t>
            </w:r>
            <w:r w:rsidR="0047652B" w:rsidRPr="00FC0F14">
              <w:rPr>
                <w:lang w:bidi="ar-EG"/>
              </w:rPr>
              <w:tab/>
            </w:r>
            <w:r w:rsidRPr="00FC0F14">
              <w:rPr>
                <w:lang w:bidi="ar-EG"/>
              </w:rPr>
              <w:br/>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cs"/>
                <w:rtl/>
                <w:lang w:bidi="ar-EG"/>
              </w:rPr>
              <w:t xml:space="preserve">بالعوامل البشرية وإمكانية النفاذ إلى </w:t>
            </w:r>
            <w:r w:rsidRPr="00FC0F14">
              <w:rPr>
                <w:rtl/>
                <w:lang w:bidi="ar-EG"/>
              </w:rPr>
              <w:t xml:space="preserve">تكنولوجيا </w:t>
            </w:r>
            <w:r w:rsidRPr="00FC0F14">
              <w:rPr>
                <w:rFonts w:hint="eastAsia"/>
                <w:rtl/>
                <w:lang w:bidi="ar-EG"/>
              </w:rPr>
              <w:t>المعلومات</w:t>
            </w:r>
            <w:r w:rsidRPr="00FC0F14">
              <w:rPr>
                <w:rtl/>
                <w:lang w:bidi="ar-EG"/>
              </w:rPr>
              <w:t xml:space="preserve"> </w:t>
            </w:r>
            <w:r w:rsidRPr="00FC0F14">
              <w:rPr>
                <w:rFonts w:hint="eastAsia"/>
                <w:rtl/>
                <w:lang w:bidi="ar-EG"/>
              </w:rPr>
              <w:t>والاتصالات</w:t>
            </w:r>
            <w:r w:rsidRPr="00FC0F14">
              <w:rPr>
                <w:rFonts w:hint="cs"/>
                <w:rtl/>
                <w:lang w:bidi="ar-EG"/>
              </w:rPr>
              <w:t xml:space="preserve"> من أجل الشمول الرقمي</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cs"/>
                <w:rtl/>
                <w:lang w:bidi="ar-EG"/>
              </w:rPr>
              <w:t>بجوانب الوسائط المتعددة في الخدمات الذكية المتعلقة بالسيارات</w:t>
            </w:r>
            <w:r w:rsidR="0047652B" w:rsidRPr="00FC0F14">
              <w:rPr>
                <w:lang w:bidi="ar-EG"/>
              </w:rPr>
              <w:tab/>
            </w:r>
            <w:r w:rsidRPr="00FC0F14">
              <w:rPr>
                <w:rtl/>
                <w:lang w:bidi="ar-EG"/>
              </w:rPr>
              <w:br/>
              <w:t xml:space="preserve">لجنة الدراسات الرئيسية المعنية </w:t>
            </w:r>
            <w:r w:rsidRPr="00FC0F14">
              <w:rPr>
                <w:rFonts w:hint="cs"/>
                <w:rtl/>
                <w:lang w:bidi="ar-EG"/>
              </w:rPr>
              <w:t>بجوانب الوسائط المتعددة</w:t>
            </w:r>
            <w:r w:rsidRPr="00FC0F14">
              <w:rPr>
                <w:rtl/>
                <w:lang w:bidi="ar-EG"/>
              </w:rPr>
              <w:t xml:space="preserve"> </w:t>
            </w:r>
            <w:r w:rsidRPr="00FC0F14">
              <w:rPr>
                <w:rFonts w:hint="cs"/>
                <w:rtl/>
                <w:lang w:bidi="ar-EG"/>
              </w:rPr>
              <w:t>للصحة الرقمية</w:t>
            </w:r>
            <w:r w:rsidR="0047652B" w:rsidRPr="00FC0F14">
              <w:rPr>
                <w:lang w:bidi="ar-EG"/>
              </w:rPr>
              <w:tab/>
            </w:r>
            <w:r w:rsidRPr="00FC0F14">
              <w:rPr>
                <w:rtl/>
                <w:lang w:bidi="ar-EG"/>
              </w:rPr>
              <w:br/>
              <w:t>لجنة الدراسات الرئيسية المعنية بالثقافة الرقمية</w:t>
            </w:r>
            <w:r w:rsidR="0047652B" w:rsidRPr="00FC0F14">
              <w:rPr>
                <w:lang w:bidi="ar-EG"/>
              </w:rPr>
              <w:tab/>
            </w:r>
            <w:r w:rsidRPr="00FC0F14">
              <w:rPr>
                <w:rtl/>
                <w:lang w:bidi="ar-EG"/>
              </w:rPr>
              <w:br/>
            </w:r>
            <w:r w:rsidRPr="00FC0F14">
              <w:rPr>
                <w:spacing w:val="-4"/>
                <w:rtl/>
                <w:lang w:bidi="ar-EG"/>
              </w:rPr>
              <w:t>لجنة الدراسات الرئيسية المعنية بجوانب الوسائط المتعددة</w:t>
            </w:r>
            <w:r w:rsidRPr="00FC0F14">
              <w:rPr>
                <w:rFonts w:hint="cs"/>
                <w:spacing w:val="-4"/>
                <w:rtl/>
                <w:lang w:bidi="ar-EG"/>
              </w:rPr>
              <w:t xml:space="preserve"> لتكنولوجيا السجلات الموزعة</w:t>
            </w:r>
            <w:r w:rsidRPr="00FC0F14">
              <w:rPr>
                <w:spacing w:val="-4"/>
                <w:rtl/>
                <w:lang w:bidi="ar-EG"/>
              </w:rPr>
              <w:t xml:space="preserve"> </w:t>
            </w:r>
            <w:r w:rsidRPr="00FC0F14">
              <w:rPr>
                <w:spacing w:val="-4"/>
                <w:lang w:bidi="ar-EG"/>
              </w:rPr>
              <w:t>(DLT)</w:t>
            </w:r>
            <w:r w:rsidRPr="00FC0F14">
              <w:rPr>
                <w:rFonts w:hint="cs"/>
                <w:spacing w:val="-4"/>
                <w:rtl/>
              </w:rPr>
              <w:t xml:space="preserve"> </w:t>
            </w:r>
            <w:r w:rsidRPr="00FC0F14">
              <w:rPr>
                <w:spacing w:val="-4"/>
                <w:rtl/>
                <w:lang w:bidi="ar-EG"/>
              </w:rPr>
              <w:t>وتطبيقاتها</w:t>
            </w:r>
          </w:p>
        </w:tc>
      </w:tr>
      <w:tr w:rsidR="006B6CBE" w:rsidRPr="00FC0F14" w14:paraId="4278BFD9" w14:textId="77777777" w:rsidTr="004F56A2">
        <w:tc>
          <w:tcPr>
            <w:tcW w:w="1281" w:type="dxa"/>
            <w:shd w:val="clear" w:color="auto" w:fill="auto"/>
          </w:tcPr>
          <w:p w14:paraId="44472377" w14:textId="77777777" w:rsidR="006B6CBE" w:rsidRPr="00FC0F14"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الدراسات </w:t>
            </w:r>
            <w:r w:rsidRPr="00FC0F14">
              <w:rPr>
                <w:lang w:bidi="ar-EG"/>
              </w:rPr>
              <w:t>17</w:t>
            </w:r>
          </w:p>
        </w:tc>
        <w:tc>
          <w:tcPr>
            <w:tcW w:w="8358" w:type="dxa"/>
            <w:shd w:val="clear" w:color="auto" w:fill="auto"/>
          </w:tcPr>
          <w:p w14:paraId="782870B5" w14:textId="77777777" w:rsidR="006B6CBE" w:rsidRPr="00FC0F14" w:rsidRDefault="00672276"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بالأمن</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الدراسات الرئيسية المعنية بإدارة الهوية</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باللغات</w:t>
            </w:r>
            <w:r w:rsidRPr="00FC0F14">
              <w:rPr>
                <w:rtl/>
                <w:lang w:bidi="ar-EG"/>
              </w:rPr>
              <w:t xml:space="preserve"> </w:t>
            </w:r>
            <w:r w:rsidRPr="00FC0F14">
              <w:rPr>
                <w:rFonts w:hint="eastAsia"/>
                <w:rtl/>
                <w:lang w:bidi="ar-EG"/>
              </w:rPr>
              <w:t>وتقنيات</w:t>
            </w:r>
            <w:r w:rsidRPr="00FC0F14">
              <w:rPr>
                <w:rtl/>
                <w:lang w:bidi="ar-EG"/>
              </w:rPr>
              <w:t xml:space="preserve"> </w:t>
            </w:r>
            <w:r w:rsidRPr="00FC0F14">
              <w:rPr>
                <w:rFonts w:hint="eastAsia"/>
                <w:rtl/>
                <w:lang w:bidi="ar-EG"/>
              </w:rPr>
              <w:t>الوصف</w:t>
            </w:r>
          </w:p>
        </w:tc>
      </w:tr>
      <w:tr w:rsidR="006B6CBE" w:rsidRPr="00FC0F14" w14:paraId="22D857CB" w14:textId="77777777" w:rsidTr="004F56A2">
        <w:tc>
          <w:tcPr>
            <w:tcW w:w="1281" w:type="dxa"/>
            <w:shd w:val="clear" w:color="auto" w:fill="auto"/>
          </w:tcPr>
          <w:p w14:paraId="2D64B77B" w14:textId="77777777" w:rsidR="006B6CBE" w:rsidRPr="00FC0F14"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الدراسات </w:t>
            </w:r>
            <w:r w:rsidRPr="00FC0F14">
              <w:rPr>
                <w:lang w:bidi="ar-EG"/>
              </w:rPr>
              <w:t>20</w:t>
            </w:r>
          </w:p>
        </w:tc>
        <w:tc>
          <w:tcPr>
            <w:tcW w:w="8358" w:type="dxa"/>
            <w:shd w:val="clear" w:color="auto" w:fill="auto"/>
          </w:tcPr>
          <w:p w14:paraId="0BDFC6BF" w14:textId="77777777" w:rsidR="006B6CBE" w:rsidRPr="00FC0F14" w:rsidRDefault="00672276"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بإنترنت</w:t>
            </w:r>
            <w:r w:rsidRPr="00FC0F14">
              <w:rPr>
                <w:rtl/>
                <w:lang w:bidi="ar-EG"/>
              </w:rPr>
              <w:t xml:space="preserve"> </w:t>
            </w:r>
            <w:r w:rsidRPr="00FC0F14">
              <w:rPr>
                <w:rFonts w:hint="eastAsia"/>
                <w:rtl/>
                <w:lang w:bidi="ar-EG"/>
              </w:rPr>
              <w:t>الأشياء</w:t>
            </w:r>
            <w:r w:rsidRPr="00FC0F14">
              <w:rPr>
                <w:rtl/>
                <w:lang w:bidi="ar-EG"/>
              </w:rPr>
              <w:t xml:space="preserve"> </w:t>
            </w:r>
            <w:r w:rsidRPr="00FC0F14">
              <w:rPr>
                <w:lang w:bidi="ar-EG"/>
              </w:rPr>
              <w:t>(IoT)</w:t>
            </w:r>
            <w:r w:rsidRPr="00FC0F14">
              <w:rPr>
                <w:rtl/>
                <w:lang w:bidi="ar-EG"/>
              </w:rPr>
              <w:t xml:space="preserve"> وتطبيقاتها</w:t>
            </w:r>
            <w:r w:rsidR="0047652B" w:rsidRPr="00FC0F14">
              <w:rPr>
                <w:lang w:bidi="ar-EG"/>
              </w:rPr>
              <w:tab/>
            </w:r>
            <w:r w:rsidRPr="00FC0F14">
              <w:rPr>
                <w:rtl/>
                <w:lang w:bidi="ar-EG"/>
              </w:rPr>
              <w:br/>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w:t>
            </w:r>
            <w:r w:rsidRPr="00FC0F14">
              <w:rPr>
                <w:rtl/>
                <w:lang w:bidi="ar-EG"/>
              </w:rPr>
              <w:t xml:space="preserve">المدن والمجتمعات الذكية </w:t>
            </w:r>
            <w:r w:rsidRPr="00FC0F14">
              <w:rPr>
                <w:lang w:bidi="ar-EG"/>
              </w:rPr>
              <w:t>(SC&amp;C)</w:t>
            </w:r>
            <w:r w:rsidRPr="00FC0F14">
              <w:rPr>
                <w:rFonts w:hint="cs"/>
                <w:rtl/>
                <w:lang w:bidi="ar-EG"/>
              </w:rPr>
              <w:t xml:space="preserve"> والخدمات الرقمية ذات الصلة</w:t>
            </w:r>
            <w:r w:rsidR="0047652B" w:rsidRPr="00FC0F14">
              <w:rPr>
                <w:lang w:bidi="ar-EG"/>
              </w:rPr>
              <w:tab/>
            </w:r>
            <w:r w:rsidRPr="00FC0F14">
              <w:rPr>
                <w:rtl/>
                <w:lang w:bidi="ar-EG"/>
              </w:rPr>
              <w:br/>
            </w:r>
            <w:r w:rsidRPr="00FC0F14">
              <w:rPr>
                <w:rFonts w:hint="cs"/>
                <w:rtl/>
                <w:lang w:bidi="ar-EG"/>
              </w:rPr>
              <w:t>لجنة الدراسات الرئيسية المعنية بتعريف إنترنت الأشياء</w:t>
            </w:r>
            <w:r w:rsidR="0047652B" w:rsidRPr="00FC0F14">
              <w:rPr>
                <w:lang w:bidi="ar-EG"/>
              </w:rPr>
              <w:tab/>
            </w:r>
            <w:r w:rsidRPr="00FC0F14">
              <w:rPr>
                <w:rtl/>
                <w:lang w:bidi="ar-EG"/>
              </w:rPr>
              <w:br/>
            </w:r>
            <w:r w:rsidRPr="00FC0F14">
              <w:rPr>
                <w:rFonts w:hint="cs"/>
                <w:rtl/>
                <w:lang w:bidi="ar-EG"/>
              </w:rPr>
              <w:t>لجنة الدراسات الرئيسية المعنية ب</w:t>
            </w:r>
            <w:r w:rsidRPr="00FC0F14">
              <w:rPr>
                <w:rtl/>
                <w:lang w:bidi="ar-EG"/>
              </w:rPr>
              <w:t>الصحة الرقمية المتعلقة بإنترنت الأشياء والمدن والمجتمعات الذكية</w:t>
            </w:r>
          </w:p>
        </w:tc>
      </w:tr>
    </w:tbl>
    <w:p w14:paraId="60ACC862" w14:textId="77777777" w:rsidR="00D45AD5" w:rsidRPr="00E93448" w:rsidRDefault="00D45AD5" w:rsidP="00672276">
      <w:pPr>
        <w:rPr>
          <w:lang w:val="en-GB"/>
        </w:rPr>
      </w:pPr>
    </w:p>
    <w:p w14:paraId="5F9035EF" w14:textId="77777777" w:rsidR="00D45AD5" w:rsidRPr="00E93448" w:rsidRDefault="00D45AD5" w:rsidP="00672276">
      <w:pPr>
        <w:rPr>
          <w:lang w:val="en-GB"/>
        </w:rPr>
      </w:pPr>
    </w:p>
    <w:p w14:paraId="3A7205F7" w14:textId="77777777" w:rsidR="00D45AD5" w:rsidRPr="00E93448" w:rsidRDefault="00D45AD5" w:rsidP="00672276">
      <w:pPr>
        <w:rPr>
          <w:lang w:val="en-GB"/>
        </w:rPr>
      </w:pPr>
    </w:p>
    <w:p w14:paraId="435B9D09" w14:textId="77777777" w:rsidR="00D45AD5" w:rsidRPr="00E93448" w:rsidRDefault="00D45AD5" w:rsidP="00672276">
      <w:pPr>
        <w:rPr>
          <w:lang w:val="en-GB"/>
        </w:rPr>
      </w:pPr>
    </w:p>
    <w:p w14:paraId="2CA446FA" w14:textId="77777777" w:rsidR="00D45AD5" w:rsidRPr="00E93448" w:rsidRDefault="00D45AD5" w:rsidP="00672276">
      <w:pPr>
        <w:rPr>
          <w:lang w:val="en-GB"/>
        </w:rPr>
      </w:pPr>
    </w:p>
    <w:p w14:paraId="35439D18" w14:textId="77777777" w:rsidR="00D45AD5" w:rsidRPr="00E93448" w:rsidRDefault="00D45AD5" w:rsidP="00672276">
      <w:pPr>
        <w:rPr>
          <w:lang w:val="en-GB"/>
        </w:rPr>
      </w:pPr>
    </w:p>
    <w:p w14:paraId="7DEE6500" w14:textId="77777777" w:rsidR="00672276" w:rsidRPr="00FC0F14" w:rsidRDefault="00672276" w:rsidP="00672276">
      <w:pPr>
        <w:rPr>
          <w:rtl/>
          <w:lang w:val="fr-FR"/>
        </w:rPr>
      </w:pPr>
      <w:r w:rsidRPr="00FC0F14">
        <w:rPr>
          <w:rtl/>
          <w:lang w:val="fr-FR"/>
        </w:rPr>
        <w:br w:type="page"/>
      </w:r>
    </w:p>
    <w:p w14:paraId="3DA5B58C" w14:textId="77777777" w:rsidR="00ED026F" w:rsidRPr="00FC0F14" w:rsidRDefault="004947CA" w:rsidP="00ED026F">
      <w:pPr>
        <w:pStyle w:val="AnnexNo"/>
      </w:pPr>
      <w:r w:rsidRPr="00FC0F14">
        <w:rPr>
          <w:rFonts w:hint="eastAsia"/>
          <w:rtl/>
        </w:rPr>
        <w:t>ال</w:t>
      </w:r>
      <w:r w:rsidR="006F1484" w:rsidRPr="00FC0F14">
        <w:rPr>
          <w:rFonts w:hint="eastAsia"/>
          <w:rtl/>
        </w:rPr>
        <w:t>ملحق</w:t>
      </w:r>
      <w:r w:rsidRPr="00FC0F14">
        <w:rPr>
          <w:rtl/>
        </w:rPr>
        <w:t xml:space="preserve"> </w:t>
      </w:r>
      <w:r w:rsidRPr="00FC0F14">
        <w:t>B</w:t>
      </w:r>
      <w:r w:rsidRPr="00FC0F14">
        <w:rPr>
          <w:rtl/>
        </w:rPr>
        <w:br/>
        <w:t>(ب</w:t>
      </w:r>
      <w:r w:rsidR="002B4C22" w:rsidRPr="00FC0F14">
        <w:rPr>
          <w:rtl/>
        </w:rPr>
        <w:t>القرار</w:t>
      </w:r>
      <w:r w:rsidRPr="00FC0F14">
        <w:rPr>
          <w:rtl/>
        </w:rPr>
        <w:t xml:space="preserve"> </w:t>
      </w:r>
      <w:r w:rsidRPr="00FC0F14">
        <w:t>2</w:t>
      </w:r>
      <w:r w:rsidRPr="00FC0F14">
        <w:rPr>
          <w:rFonts w:hint="cs"/>
          <w:rtl/>
        </w:rPr>
        <w:t xml:space="preserve"> (</w:t>
      </w:r>
      <w:r w:rsidR="005A7487" w:rsidRPr="00FC0F14">
        <w:rPr>
          <w:rFonts w:hint="cs"/>
          <w:rtl/>
        </w:rPr>
        <w:t>المراجَع</w:t>
      </w:r>
      <w:r w:rsidRPr="00FC0F14">
        <w:rPr>
          <w:rFonts w:hint="cs"/>
          <w:rtl/>
        </w:rPr>
        <w:t xml:space="preserve"> في جنيف، 2022)</w:t>
      </w:r>
      <w:r w:rsidRPr="00FC0F14">
        <w:rPr>
          <w:rtl/>
        </w:rPr>
        <w:t>)</w:t>
      </w:r>
    </w:p>
    <w:p w14:paraId="1932A224" w14:textId="77777777" w:rsidR="00ED026F" w:rsidRPr="00FC0F14" w:rsidRDefault="004947CA" w:rsidP="00ED026F">
      <w:pPr>
        <w:pStyle w:val="Annextitle"/>
        <w:rPr>
          <w:rFonts w:cs="Times New Roman"/>
          <w:rtl/>
        </w:rPr>
      </w:pPr>
      <w:r w:rsidRPr="00FC0F14">
        <w:rPr>
          <w:rFonts w:hint="eastAsia"/>
          <w:rtl/>
        </w:rPr>
        <w:t>نقاط</w:t>
      </w:r>
      <w:r w:rsidRPr="00FC0F14">
        <w:rPr>
          <w:rtl/>
        </w:rPr>
        <w:t xml:space="preserve"> </w:t>
      </w:r>
      <w:r w:rsidRPr="00FC0F14">
        <w:rPr>
          <w:rFonts w:hint="eastAsia"/>
          <w:rtl/>
        </w:rPr>
        <w:t>إرشادية</w:t>
      </w:r>
      <w:r w:rsidRPr="00FC0F14">
        <w:rPr>
          <w:rtl/>
        </w:rPr>
        <w:t xml:space="preserve"> </w:t>
      </w:r>
      <w:r w:rsidRPr="00FC0F14">
        <w:rPr>
          <w:rFonts w:hint="eastAsia"/>
          <w:rtl/>
        </w:rPr>
        <w:t>إلى</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br/>
      </w:r>
      <w:r w:rsidRPr="00FC0F14">
        <w:rPr>
          <w:rFonts w:hint="eastAsia"/>
          <w:rtl/>
        </w:rPr>
        <w:t>من</w:t>
      </w:r>
      <w:r w:rsidRPr="00FC0F14">
        <w:rPr>
          <w:rtl/>
        </w:rPr>
        <w:t xml:space="preserve"> أجل إعداد برنامج </w:t>
      </w:r>
      <w:r w:rsidRPr="00FC0F14">
        <w:rPr>
          <w:rFonts w:hint="cs"/>
          <w:rtl/>
        </w:rPr>
        <w:t>ال</w:t>
      </w:r>
      <w:r w:rsidRPr="00FC0F14">
        <w:rPr>
          <w:rtl/>
        </w:rPr>
        <w:t xml:space="preserve">عمل لما بعد عام </w:t>
      </w:r>
      <w:r w:rsidRPr="00FC0F14">
        <w:t>2022</w:t>
      </w:r>
    </w:p>
    <w:p w14:paraId="4682F03B" w14:textId="77777777" w:rsidR="00ED026F" w:rsidRPr="00FC0F14" w:rsidRDefault="004947CA" w:rsidP="00ED026F">
      <w:pPr>
        <w:pStyle w:val="Normalaftertitle"/>
        <w:rPr>
          <w:b/>
          <w:bCs/>
          <w:rtl/>
        </w:rPr>
      </w:pPr>
      <w:r w:rsidRPr="00FC0F14">
        <w:rPr>
          <w:rStyle w:val="Left-to-Rightbold"/>
        </w:rPr>
        <w:t>1.B</w:t>
      </w:r>
      <w:r w:rsidRPr="00FC0F14">
        <w:rPr>
          <w:b/>
          <w:bCs/>
          <w:rtl/>
        </w:rPr>
        <w:tab/>
      </w:r>
      <w:r w:rsidRPr="00FC0F14">
        <w:rPr>
          <w:rFonts w:hint="eastAsia"/>
          <w:rtl/>
        </w:rPr>
        <w:t>يشتمل</w:t>
      </w:r>
      <w:r w:rsidRPr="00FC0F14">
        <w:rPr>
          <w:rtl/>
        </w:rPr>
        <w:t xml:space="preserve"> هذا الملحق على نقاط إرشادية موجهة إلى لجان الدراسات فيما يتعلق بإعداد المسائل التي ستجرى بشأنها دراسات بعد عام </w:t>
      </w:r>
      <w:r w:rsidRPr="00FC0F14">
        <w:t>2022</w:t>
      </w:r>
      <w:r w:rsidRPr="00FC0F14">
        <w:rPr>
          <w:rFonts w:hint="eastAsia"/>
          <w:rtl/>
        </w:rPr>
        <w:t>،</w:t>
      </w:r>
      <w:r w:rsidRPr="00FC0F14">
        <w:rPr>
          <w:rtl/>
        </w:rPr>
        <w:t xml:space="preserve"> </w:t>
      </w:r>
      <w:r w:rsidRPr="00FC0F14">
        <w:rPr>
          <w:rFonts w:hint="eastAsia"/>
          <w:rtl/>
        </w:rPr>
        <w:t>طبقاً</w:t>
      </w:r>
      <w:r w:rsidRPr="00FC0F14">
        <w:rPr>
          <w:rtl/>
        </w:rPr>
        <w:t xml:space="preserve"> </w:t>
      </w:r>
      <w:r w:rsidRPr="00FC0F14">
        <w:rPr>
          <w:rFonts w:hint="eastAsia"/>
          <w:rtl/>
        </w:rPr>
        <w:t>للهيكل</w:t>
      </w:r>
      <w:r w:rsidRPr="00FC0F14">
        <w:rPr>
          <w:rtl/>
        </w:rPr>
        <w:t xml:space="preserve"> </w:t>
      </w:r>
      <w:r w:rsidRPr="00FC0F14">
        <w:rPr>
          <w:rFonts w:hint="eastAsia"/>
          <w:rtl/>
        </w:rPr>
        <w:t>المقترح</w:t>
      </w:r>
      <w:r w:rsidRPr="00FC0F14">
        <w:rPr>
          <w:rtl/>
        </w:rPr>
        <w:t xml:space="preserve"> </w:t>
      </w:r>
      <w:r w:rsidRPr="00FC0F14">
        <w:rPr>
          <w:rFonts w:hint="eastAsia"/>
          <w:rtl/>
        </w:rPr>
        <w:t>والمجالات</w:t>
      </w:r>
      <w:r w:rsidRPr="00FC0F14">
        <w:rPr>
          <w:rtl/>
        </w:rPr>
        <w:t xml:space="preserve"> </w:t>
      </w:r>
      <w:r w:rsidRPr="00FC0F14">
        <w:rPr>
          <w:rFonts w:hint="eastAsia"/>
          <w:rtl/>
        </w:rPr>
        <w:t>العامة</w:t>
      </w:r>
      <w:r w:rsidRPr="00FC0F14">
        <w:rPr>
          <w:rtl/>
        </w:rPr>
        <w:t xml:space="preserve"> </w:t>
      </w:r>
      <w:r w:rsidRPr="00FC0F14">
        <w:rPr>
          <w:rFonts w:hint="eastAsia"/>
          <w:rtl/>
        </w:rPr>
        <w:t>للمسؤولية</w:t>
      </w:r>
      <w:r w:rsidRPr="00FC0F14">
        <w:rPr>
          <w:rtl/>
        </w:rPr>
        <w:t xml:space="preserve">. </w:t>
      </w:r>
      <w:r w:rsidRPr="00FC0F14">
        <w:rPr>
          <w:rFonts w:hint="eastAsia"/>
          <w:rtl/>
        </w:rPr>
        <w:t>والمقصود</w:t>
      </w:r>
      <w:r w:rsidRPr="00FC0F14">
        <w:rPr>
          <w:rtl/>
        </w:rPr>
        <w:t xml:space="preserve"> </w:t>
      </w:r>
      <w:r w:rsidRPr="00FC0F14">
        <w:rPr>
          <w:rFonts w:hint="eastAsia"/>
          <w:rtl/>
        </w:rPr>
        <w:t>بهذه</w:t>
      </w:r>
      <w:r w:rsidRPr="00FC0F14">
        <w:rPr>
          <w:rtl/>
        </w:rPr>
        <w:t xml:space="preserve"> </w:t>
      </w:r>
      <w:r w:rsidRPr="00FC0F14">
        <w:rPr>
          <w:rFonts w:hint="eastAsia"/>
          <w:rtl/>
        </w:rPr>
        <w:t>النقاط</w:t>
      </w:r>
      <w:r w:rsidRPr="00FC0F14">
        <w:rPr>
          <w:rtl/>
        </w:rPr>
        <w:t xml:space="preserve"> </w:t>
      </w:r>
      <w:r w:rsidRPr="00FC0F14">
        <w:rPr>
          <w:rFonts w:hint="eastAsia"/>
          <w:rtl/>
        </w:rPr>
        <w:t>الإرشادية</w:t>
      </w:r>
      <w:r w:rsidRPr="00FC0F14">
        <w:rPr>
          <w:rtl/>
        </w:rPr>
        <w:t xml:space="preserve"> </w:t>
      </w:r>
      <w:r w:rsidRPr="00FC0F14">
        <w:rPr>
          <w:rFonts w:hint="eastAsia"/>
          <w:rtl/>
        </w:rPr>
        <w:t>هو</w:t>
      </w:r>
      <w:r w:rsidRPr="00FC0F14">
        <w:rPr>
          <w:rtl/>
        </w:rPr>
        <w:t xml:space="preserve"> </w:t>
      </w:r>
      <w:r w:rsidRPr="00FC0F14">
        <w:rPr>
          <w:rFonts w:hint="eastAsia"/>
          <w:rtl/>
        </w:rPr>
        <w:t>توضيح</w:t>
      </w:r>
      <w:r w:rsidRPr="00FC0F14">
        <w:rPr>
          <w:rtl/>
        </w:rPr>
        <w:t xml:space="preserve"> </w:t>
      </w:r>
      <w:r w:rsidRPr="00FC0F14">
        <w:rPr>
          <w:rFonts w:hint="eastAsia"/>
          <w:rtl/>
        </w:rPr>
        <w:t>التفاعل</w:t>
      </w:r>
      <w:r w:rsidRPr="00FC0F14">
        <w:rPr>
          <w:rtl/>
        </w:rPr>
        <w:t xml:space="preserve"> </w:t>
      </w:r>
      <w:r w:rsidRPr="00FC0F14">
        <w:rPr>
          <w:rFonts w:hint="eastAsia"/>
          <w:rtl/>
        </w:rPr>
        <w:t>فيما</w:t>
      </w:r>
      <w:r w:rsidRPr="00FC0F14">
        <w:rPr>
          <w:rtl/>
        </w:rPr>
        <w:t xml:space="preserve"> </w:t>
      </w:r>
      <w:r w:rsidRPr="00FC0F14">
        <w:rPr>
          <w:rFonts w:hint="eastAsia"/>
          <w:rtl/>
        </w:rPr>
        <w:t>بين</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في </w:t>
      </w:r>
      <w:r w:rsidRPr="00FC0F14">
        <w:rPr>
          <w:rFonts w:hint="eastAsia"/>
          <w:rtl/>
        </w:rPr>
        <w:t>مجالات</w:t>
      </w:r>
      <w:r w:rsidRPr="00FC0F14">
        <w:rPr>
          <w:rtl/>
        </w:rPr>
        <w:t xml:space="preserve"> </w:t>
      </w:r>
      <w:r w:rsidRPr="00FC0F14">
        <w:rPr>
          <w:rFonts w:hint="eastAsia"/>
          <w:rtl/>
        </w:rPr>
        <w:t>معينة</w:t>
      </w:r>
      <w:r w:rsidRPr="00FC0F14">
        <w:rPr>
          <w:rtl/>
        </w:rPr>
        <w:t xml:space="preserve"> </w:t>
      </w:r>
      <w:r w:rsidRPr="00FC0F14">
        <w:rPr>
          <w:rFonts w:hint="eastAsia"/>
          <w:rtl/>
        </w:rPr>
        <w:t>من</w:t>
      </w:r>
      <w:r w:rsidRPr="00FC0F14">
        <w:rPr>
          <w:rtl/>
        </w:rPr>
        <w:t xml:space="preserve"> </w:t>
      </w:r>
      <w:r w:rsidRPr="00FC0F14">
        <w:rPr>
          <w:rFonts w:hint="eastAsia"/>
          <w:rtl/>
        </w:rPr>
        <w:t>مجالات</w:t>
      </w:r>
      <w:r w:rsidRPr="00FC0F14">
        <w:rPr>
          <w:rtl/>
        </w:rPr>
        <w:t xml:space="preserve"> </w:t>
      </w:r>
      <w:r w:rsidRPr="00FC0F14">
        <w:rPr>
          <w:rFonts w:hint="eastAsia"/>
          <w:rtl/>
        </w:rPr>
        <w:t>المسؤولية</w:t>
      </w:r>
      <w:r w:rsidRPr="00FC0F14">
        <w:rPr>
          <w:rtl/>
        </w:rPr>
        <w:t xml:space="preserve"> </w:t>
      </w:r>
      <w:r w:rsidRPr="00FC0F14">
        <w:rPr>
          <w:rFonts w:hint="eastAsia"/>
          <w:rtl/>
        </w:rPr>
        <w:t>المشتركة،</w:t>
      </w:r>
      <w:r w:rsidRPr="00FC0F14">
        <w:rPr>
          <w:rtl/>
        </w:rPr>
        <w:t xml:space="preserve"> </w:t>
      </w:r>
      <w:r w:rsidRPr="00FC0F14">
        <w:rPr>
          <w:rFonts w:hint="eastAsia"/>
          <w:rtl/>
        </w:rPr>
        <w:t>عندما</w:t>
      </w:r>
      <w:r w:rsidRPr="00FC0F14">
        <w:rPr>
          <w:rtl/>
        </w:rPr>
        <w:t xml:space="preserve"> </w:t>
      </w:r>
      <w:r w:rsidRPr="00FC0F14">
        <w:rPr>
          <w:rFonts w:hint="eastAsia"/>
          <w:rtl/>
        </w:rPr>
        <w:t>يكون</w:t>
      </w:r>
      <w:r w:rsidRPr="00FC0F14">
        <w:rPr>
          <w:rtl/>
        </w:rPr>
        <w:t xml:space="preserve"> </w:t>
      </w:r>
      <w:r w:rsidRPr="00FC0F14">
        <w:rPr>
          <w:rFonts w:hint="eastAsia"/>
          <w:rtl/>
        </w:rPr>
        <w:t>ذلك</w:t>
      </w:r>
      <w:r w:rsidRPr="00FC0F14">
        <w:rPr>
          <w:rtl/>
        </w:rPr>
        <w:t xml:space="preserve"> </w:t>
      </w:r>
      <w:r w:rsidRPr="00FC0F14">
        <w:rPr>
          <w:rFonts w:hint="eastAsia"/>
          <w:rtl/>
        </w:rPr>
        <w:t>مناسباً،</w:t>
      </w:r>
      <w:r w:rsidRPr="00FC0F14">
        <w:rPr>
          <w:rtl/>
        </w:rPr>
        <w:t xml:space="preserve"> </w:t>
      </w:r>
      <w:r w:rsidRPr="00FC0F14">
        <w:rPr>
          <w:rFonts w:hint="eastAsia"/>
          <w:rtl/>
        </w:rPr>
        <w:t>وليس</w:t>
      </w:r>
      <w:r w:rsidRPr="00FC0F14">
        <w:rPr>
          <w:rtl/>
        </w:rPr>
        <w:t xml:space="preserve"> </w:t>
      </w:r>
      <w:r w:rsidRPr="00FC0F14">
        <w:rPr>
          <w:rFonts w:hint="eastAsia"/>
          <w:rtl/>
        </w:rPr>
        <w:t>المقصود</w:t>
      </w:r>
      <w:r w:rsidRPr="00FC0F14">
        <w:rPr>
          <w:rtl/>
        </w:rPr>
        <w:t xml:space="preserve"> </w:t>
      </w:r>
      <w:r w:rsidRPr="00FC0F14">
        <w:rPr>
          <w:rFonts w:hint="eastAsia"/>
          <w:rtl/>
        </w:rPr>
        <w:t>منها</w:t>
      </w:r>
      <w:r w:rsidRPr="00FC0F14">
        <w:rPr>
          <w:rtl/>
        </w:rPr>
        <w:t xml:space="preserve"> </w:t>
      </w:r>
      <w:r w:rsidRPr="00FC0F14">
        <w:rPr>
          <w:rFonts w:hint="eastAsia"/>
          <w:rtl/>
        </w:rPr>
        <w:t>تقديم</w:t>
      </w:r>
      <w:r w:rsidRPr="00FC0F14">
        <w:rPr>
          <w:rtl/>
        </w:rPr>
        <w:t xml:space="preserve"> </w:t>
      </w:r>
      <w:r w:rsidRPr="00FC0F14">
        <w:rPr>
          <w:rFonts w:hint="eastAsia"/>
          <w:rtl/>
        </w:rPr>
        <w:t>قائمة</w:t>
      </w:r>
      <w:r w:rsidRPr="00FC0F14">
        <w:rPr>
          <w:rtl/>
        </w:rPr>
        <w:t xml:space="preserve"> </w:t>
      </w:r>
      <w:r w:rsidRPr="00FC0F14">
        <w:rPr>
          <w:rFonts w:hint="eastAsia"/>
          <w:rtl/>
        </w:rPr>
        <w:t>شاملة</w:t>
      </w:r>
      <w:r w:rsidRPr="00FC0F14">
        <w:rPr>
          <w:rtl/>
        </w:rPr>
        <w:t xml:space="preserve"> </w:t>
      </w:r>
      <w:r w:rsidRPr="00FC0F14">
        <w:rPr>
          <w:rFonts w:hint="eastAsia"/>
          <w:rtl/>
        </w:rPr>
        <w:t>بهذه</w:t>
      </w:r>
      <w:r w:rsidRPr="00FC0F14">
        <w:rPr>
          <w:rtl/>
        </w:rPr>
        <w:t xml:space="preserve"> </w:t>
      </w:r>
      <w:r w:rsidRPr="00FC0F14">
        <w:rPr>
          <w:rFonts w:hint="eastAsia"/>
          <w:rtl/>
        </w:rPr>
        <w:t>المسؤوليات</w:t>
      </w:r>
      <w:r w:rsidRPr="00FC0F14">
        <w:rPr>
          <w:rtl/>
        </w:rPr>
        <w:t>.</w:t>
      </w:r>
    </w:p>
    <w:p w14:paraId="2846E745" w14:textId="77777777" w:rsidR="00ED026F" w:rsidRPr="00FC0F14" w:rsidRDefault="004947CA" w:rsidP="00ED026F">
      <w:pPr>
        <w:rPr>
          <w:rtl/>
        </w:rPr>
      </w:pPr>
      <w:r w:rsidRPr="00FC0F14">
        <w:rPr>
          <w:rStyle w:val="Left-to-Rightbold"/>
        </w:rPr>
        <w:t>2.B</w:t>
      </w:r>
      <w:r w:rsidRPr="00FC0F14">
        <w:rPr>
          <w:rtl/>
        </w:rPr>
        <w:tab/>
      </w:r>
      <w:r w:rsidRPr="00FC0F14">
        <w:rPr>
          <w:rFonts w:hint="eastAsia"/>
          <w:rtl/>
        </w:rPr>
        <w:t>يقوم</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00842DDE" w:rsidRPr="00FC0F14">
        <w:rPr>
          <w:rFonts w:hint="cs"/>
          <w:rtl/>
        </w:rPr>
        <w:t xml:space="preserve"> </w:t>
      </w:r>
      <w:r w:rsidR="00842DDE" w:rsidRPr="00FC0F14">
        <w:t>(TSAG)</w:t>
      </w:r>
      <w:r w:rsidRPr="00FC0F14">
        <w:rPr>
          <w:rFonts w:hint="eastAsia"/>
          <w:rtl/>
        </w:rPr>
        <w:t>،</w:t>
      </w:r>
      <w:r w:rsidRPr="00FC0F14">
        <w:rPr>
          <w:rtl/>
        </w:rPr>
        <w:t xml:space="preserve"> </w:t>
      </w:r>
      <w:r w:rsidRPr="00FC0F14">
        <w:rPr>
          <w:rFonts w:hint="eastAsia"/>
          <w:rtl/>
        </w:rPr>
        <w:t>عند</w:t>
      </w:r>
      <w:r w:rsidRPr="00FC0F14">
        <w:rPr>
          <w:rtl/>
        </w:rPr>
        <w:t xml:space="preserve"> </w:t>
      </w:r>
      <w:r w:rsidRPr="00FC0F14">
        <w:rPr>
          <w:rFonts w:hint="eastAsia"/>
          <w:rtl/>
        </w:rPr>
        <w:t>اللزوم،</w:t>
      </w:r>
      <w:r w:rsidRPr="00FC0F14">
        <w:rPr>
          <w:rtl/>
        </w:rPr>
        <w:t xml:space="preserve"> </w:t>
      </w:r>
      <w:r w:rsidRPr="00FC0F14">
        <w:rPr>
          <w:rFonts w:hint="eastAsia"/>
          <w:rtl/>
        </w:rPr>
        <w:t>باستعراض</w:t>
      </w:r>
      <w:r w:rsidRPr="00FC0F14">
        <w:rPr>
          <w:rtl/>
        </w:rPr>
        <w:t xml:space="preserve"> </w:t>
      </w:r>
      <w:r w:rsidRPr="00FC0F14">
        <w:rPr>
          <w:rFonts w:hint="eastAsia"/>
          <w:rtl/>
        </w:rPr>
        <w:t>هذا</w:t>
      </w:r>
      <w:r w:rsidRPr="00FC0F14">
        <w:rPr>
          <w:rtl/>
        </w:rPr>
        <w:t xml:space="preserve"> </w:t>
      </w:r>
      <w:r w:rsidRPr="00FC0F14">
        <w:rPr>
          <w:rFonts w:hint="eastAsia"/>
          <w:rtl/>
        </w:rPr>
        <w:t>الملحق</w:t>
      </w:r>
      <w:r w:rsidRPr="00FC0F14">
        <w:rPr>
          <w:rtl/>
        </w:rPr>
        <w:t xml:space="preserve"> </w:t>
      </w:r>
      <w:r w:rsidRPr="00FC0F14">
        <w:rPr>
          <w:rFonts w:hint="eastAsia"/>
          <w:rtl/>
        </w:rPr>
        <w:t>لتسهيل</w:t>
      </w:r>
      <w:r w:rsidRPr="00FC0F14">
        <w:rPr>
          <w:rtl/>
        </w:rPr>
        <w:t xml:space="preserve"> </w:t>
      </w:r>
      <w:r w:rsidRPr="00FC0F14">
        <w:rPr>
          <w:rFonts w:hint="eastAsia"/>
          <w:rtl/>
        </w:rPr>
        <w:t>التفاعل</w:t>
      </w:r>
      <w:r w:rsidRPr="00FC0F14">
        <w:rPr>
          <w:rtl/>
        </w:rPr>
        <w:t xml:space="preserve"> </w:t>
      </w:r>
      <w:r w:rsidRPr="00FC0F14">
        <w:rPr>
          <w:rFonts w:hint="eastAsia"/>
          <w:rtl/>
        </w:rPr>
        <w:t>فيما</w:t>
      </w:r>
      <w:r w:rsidRPr="00FC0F14">
        <w:rPr>
          <w:rtl/>
        </w:rPr>
        <w:t xml:space="preserve"> </w:t>
      </w:r>
      <w:r w:rsidRPr="00FC0F14">
        <w:rPr>
          <w:rFonts w:hint="eastAsia"/>
          <w:rtl/>
        </w:rPr>
        <w:t>بين</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والتقليل</w:t>
      </w:r>
      <w:r w:rsidRPr="00FC0F14">
        <w:rPr>
          <w:rtl/>
        </w:rPr>
        <w:t xml:space="preserve"> </w:t>
      </w:r>
      <w:r w:rsidRPr="00FC0F14">
        <w:rPr>
          <w:rFonts w:hint="eastAsia"/>
          <w:rtl/>
        </w:rPr>
        <w:t>من</w:t>
      </w:r>
      <w:r w:rsidRPr="00FC0F14">
        <w:rPr>
          <w:rtl/>
        </w:rPr>
        <w:t xml:space="preserve"> </w:t>
      </w:r>
      <w:r w:rsidRPr="00FC0F14">
        <w:rPr>
          <w:rFonts w:hint="eastAsia"/>
          <w:rtl/>
        </w:rPr>
        <w:t>الازدواجية</w:t>
      </w:r>
      <w:r w:rsidRPr="00FC0F14">
        <w:rPr>
          <w:rtl/>
        </w:rPr>
        <w:t xml:space="preserve"> في </w:t>
      </w:r>
      <w:r w:rsidRPr="00FC0F14">
        <w:rPr>
          <w:rFonts w:hint="eastAsia"/>
          <w:rtl/>
        </w:rPr>
        <w:t>الجهود</w:t>
      </w:r>
      <w:r w:rsidRPr="00FC0F14">
        <w:rPr>
          <w:rtl/>
        </w:rPr>
        <w:t xml:space="preserve"> </w:t>
      </w:r>
      <w:r w:rsidRPr="00FC0F14">
        <w:rPr>
          <w:rFonts w:hint="eastAsia"/>
          <w:rtl/>
        </w:rPr>
        <w:t>وتنسيق</w:t>
      </w:r>
      <w:r w:rsidRPr="00FC0F14">
        <w:rPr>
          <w:rtl/>
        </w:rPr>
        <w:t xml:space="preserve"> </w:t>
      </w:r>
      <w:r w:rsidRPr="00FC0F14">
        <w:rPr>
          <w:rFonts w:hint="eastAsia"/>
          <w:rtl/>
        </w:rPr>
        <w:t>برنامج</w:t>
      </w:r>
      <w:r w:rsidRPr="00FC0F14">
        <w:rPr>
          <w:rtl/>
        </w:rPr>
        <w:t xml:space="preserve"> </w:t>
      </w:r>
      <w:r w:rsidRPr="00FC0F14">
        <w:rPr>
          <w:rFonts w:hint="eastAsia"/>
          <w:rtl/>
        </w:rPr>
        <w:t>العمل</w:t>
      </w:r>
      <w:r w:rsidRPr="00FC0F14">
        <w:rPr>
          <w:rtl/>
        </w:rPr>
        <w:t xml:space="preserve"> </w:t>
      </w:r>
      <w:r w:rsidRPr="00FC0F14">
        <w:rPr>
          <w:rFonts w:hint="eastAsia"/>
          <w:rtl/>
        </w:rPr>
        <w:t>العام</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w:t>
      </w:r>
    </w:p>
    <w:p w14:paraId="432301C1"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2</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31073217" w14:textId="77777777" w:rsidR="00ED026F" w:rsidRPr="00FC0F14" w:rsidRDefault="004947CA" w:rsidP="00ED026F">
      <w:pPr>
        <w:rPr>
          <w:rtl/>
        </w:rPr>
      </w:pPr>
      <w:r w:rsidRPr="00FC0F14">
        <w:rPr>
          <w:rFonts w:hint="eastAsia"/>
          <w:rtl/>
        </w:rPr>
        <w:t>لجنة</w:t>
      </w:r>
      <w:r w:rsidRPr="00FC0F14">
        <w:rPr>
          <w:rtl/>
        </w:rPr>
        <w:t xml:space="preserve"> الدراسات </w:t>
      </w:r>
      <w:r w:rsidRPr="00FC0F14">
        <w:t>2</w:t>
      </w:r>
      <w:r w:rsidRPr="00FC0F14">
        <w:rPr>
          <w:rtl/>
        </w:rPr>
        <w:t xml:space="preserve"> لقطاع تقييس الاتصالات هي لجنة الدراسات الرئيسية المعنية</w:t>
      </w:r>
      <w:r w:rsidRPr="00FC0F14">
        <w:rPr>
          <w:color w:val="000000"/>
          <w:rtl/>
        </w:rPr>
        <w:t xml:space="preserve"> </w:t>
      </w:r>
      <w:r w:rsidRPr="00FC0F14">
        <w:rPr>
          <w:rtl/>
        </w:rPr>
        <w:t>للترقيم والتسمية والعنونة وتحديد الهوية</w:t>
      </w:r>
      <w:r w:rsidRPr="00FC0F14">
        <w:rPr>
          <w:rFonts w:hint="cs"/>
          <w:rtl/>
        </w:rPr>
        <w:t> </w:t>
      </w:r>
      <w:r w:rsidRPr="00FC0F14">
        <w:t>(NNAI)</w:t>
      </w:r>
      <w:r w:rsidRPr="00FC0F14">
        <w:rPr>
          <w:rtl/>
        </w:rPr>
        <w:t xml:space="preserve"> </w:t>
      </w:r>
      <w:r w:rsidRPr="00FC0F14">
        <w:rPr>
          <w:rFonts w:hint="eastAsia"/>
          <w:rtl/>
        </w:rPr>
        <w:t>و</w:t>
      </w:r>
      <w:r w:rsidRPr="00FC0F14">
        <w:rPr>
          <w:rtl/>
        </w:rPr>
        <w:t xml:space="preserve">التسيير </w:t>
      </w:r>
      <w:r w:rsidRPr="00FC0F14">
        <w:rPr>
          <w:rFonts w:hint="cs"/>
          <w:rtl/>
        </w:rPr>
        <w:t xml:space="preserve">والتشغيل البيني </w:t>
      </w:r>
      <w:r w:rsidRPr="00FC0F14">
        <w:rPr>
          <w:rFonts w:hint="eastAsia"/>
          <w:rtl/>
        </w:rPr>
        <w:t>وتعريف</w:t>
      </w:r>
      <w:r w:rsidRPr="00FC0F14">
        <w:rPr>
          <w:rtl/>
        </w:rPr>
        <w:t xml:space="preserve"> </w:t>
      </w:r>
      <w:r w:rsidRPr="00FC0F14">
        <w:rPr>
          <w:rFonts w:hint="eastAsia"/>
          <w:rtl/>
        </w:rPr>
        <w:t>الخدمات</w:t>
      </w:r>
      <w:r w:rsidRPr="00FC0F14">
        <w:rPr>
          <w:rtl/>
        </w:rPr>
        <w:t xml:space="preserve"> (بما </w:t>
      </w:r>
      <w:r w:rsidRPr="00FC0F14">
        <w:rPr>
          <w:rFonts w:hint="eastAsia"/>
          <w:rtl/>
        </w:rPr>
        <w:t>فيها</w:t>
      </w:r>
      <w:r w:rsidRPr="00FC0F14">
        <w:rPr>
          <w:rFonts w:hint="cs"/>
          <w:rtl/>
        </w:rPr>
        <w:t xml:space="preserve"> معماريات الاتصالات</w:t>
      </w:r>
      <w:r w:rsidRPr="00FC0F14">
        <w:rPr>
          <w:rFonts w:hint="cs"/>
          <w:rtl/>
          <w:lang w:bidi="ar"/>
        </w:rPr>
        <w:t>/</w:t>
      </w:r>
      <w:r w:rsidRPr="00FC0F14">
        <w:rPr>
          <w:rFonts w:hint="cs"/>
          <w:rtl/>
        </w:rPr>
        <w:t>تكنولوجيا المعلومات والاتصالات وقدراتها وتكنولوجياتها وتطبيقاتها وخدماتها المستقبلية</w:t>
      </w:r>
      <w:r w:rsidRPr="00FC0F14">
        <w:rPr>
          <w:rtl/>
        </w:rPr>
        <w:t>)</w:t>
      </w:r>
      <w:r w:rsidRPr="00FC0F14">
        <w:rPr>
          <w:rFonts w:hint="cs"/>
          <w:rtl/>
        </w:rPr>
        <w:t>،</w:t>
      </w:r>
      <w:r w:rsidRPr="00FC0F14">
        <w:rPr>
          <w:rtl/>
        </w:rPr>
        <w:t xml:space="preserve"> </w:t>
      </w:r>
      <w:r w:rsidRPr="00FC0F14">
        <w:rPr>
          <w:rFonts w:hint="cs"/>
          <w:rtl/>
        </w:rPr>
        <w:t xml:space="preserve">وستظل مسؤولة </w:t>
      </w:r>
      <w:r w:rsidRPr="00FC0F14">
        <w:rPr>
          <w:rtl/>
        </w:rPr>
        <w:t>عن وضع مبادئ الخدمة ومتطلبات التشغيل، بما</w:t>
      </w:r>
      <w:r w:rsidRPr="00FC0F14">
        <w:rPr>
          <w:rFonts w:hint="cs"/>
          <w:rtl/>
        </w:rPr>
        <w:t> </w:t>
      </w:r>
      <w:r w:rsidRPr="00FC0F14">
        <w:rPr>
          <w:rtl/>
        </w:rPr>
        <w:t xml:space="preserve">في ذلك </w:t>
      </w:r>
      <w:r w:rsidRPr="00FC0F14">
        <w:rPr>
          <w:rFonts w:hint="cs"/>
          <w:rtl/>
        </w:rPr>
        <w:t xml:space="preserve">جوانب الموارد </w:t>
      </w:r>
      <w:r w:rsidRPr="00FC0F14">
        <w:t>NNAI</w:t>
      </w:r>
      <w:r w:rsidRPr="00FC0F14">
        <w:rPr>
          <w:rFonts w:hint="cs"/>
          <w:rtl/>
          <w:lang w:bidi="ar-EG"/>
        </w:rPr>
        <w:t>، و</w:t>
      </w:r>
      <w:r w:rsidRPr="00FC0F14">
        <w:rPr>
          <w:rtl/>
        </w:rPr>
        <w:t xml:space="preserve">الفوترة ونوعية تشغيل خدمات/أداء الشبكات. </w:t>
      </w:r>
      <w:r w:rsidRPr="00FC0F14">
        <w:rPr>
          <w:rFonts w:hint="cs"/>
          <w:rtl/>
        </w:rPr>
        <w:t xml:space="preserve">وسيستمر أيضاً </w:t>
      </w:r>
      <w:r w:rsidRPr="00FC0F14">
        <w:rPr>
          <w:rtl/>
        </w:rPr>
        <w:t xml:space="preserve">وضع مبادئ الخدمة </w:t>
      </w:r>
      <w:r w:rsidRPr="00FC0F14">
        <w:rPr>
          <w:rFonts w:hint="cs"/>
          <w:rtl/>
        </w:rPr>
        <w:t>ومتطلبات التشغيل بالنسبة إلى الاتصالات/تكنولوجيا المعلومات والاتصالات الحالية</w:t>
      </w:r>
      <w:r w:rsidRPr="00FC0F14">
        <w:rPr>
          <w:rFonts w:hint="eastAsia"/>
          <w:rtl/>
        </w:rPr>
        <w:t> والجديدة</w:t>
      </w:r>
      <w:r w:rsidRPr="00FC0F14">
        <w:rPr>
          <w:rtl/>
        </w:rPr>
        <w:t>.</w:t>
      </w:r>
    </w:p>
    <w:p w14:paraId="7C19622F" w14:textId="77777777" w:rsidR="00ED026F" w:rsidRPr="00FC0F14" w:rsidRDefault="004947CA" w:rsidP="00ED026F">
      <w:pPr>
        <w:rPr>
          <w:spacing w:val="-4"/>
          <w:rtl/>
        </w:rPr>
      </w:pPr>
      <w:r w:rsidRPr="00FC0F14">
        <w:rPr>
          <w:rFonts w:hint="cs"/>
          <w:spacing w:val="-4"/>
          <w:rtl/>
        </w:rPr>
        <w:t xml:space="preserve">ولجنة الدراسات </w:t>
      </w:r>
      <w:r w:rsidRPr="00FC0F14">
        <w:rPr>
          <w:spacing w:val="-4"/>
          <w:lang w:val="en-GB"/>
        </w:rPr>
        <w:t>2</w:t>
      </w:r>
      <w:r w:rsidRPr="00FC0F14">
        <w:rPr>
          <w:rFonts w:hint="cs"/>
          <w:spacing w:val="-4"/>
          <w:rtl/>
        </w:rPr>
        <w:t xml:space="preserve"> مسؤولة عن دراسة ووضع المبادئ العامة للترقيم والتسمية والعنونة وتحديد الهوية والتوصية بها وكذلك عن التسيير فيما يتعلق بجميع أنواع معماريات الاتصالات/تكنولوجيا المعلومات والاتصالات وقدراتها وتكنولوجياتها وتطبيقاتها وخدماتها المستقبلية والجديدة والجوانب التشغيلية المتصلة بالتسيير من طرف إلى طرف لجميع أنواع الشبكات الحالية والمستقبلية.</w:t>
      </w:r>
    </w:p>
    <w:p w14:paraId="74D8B05D" w14:textId="77777777" w:rsidR="00ED026F" w:rsidRPr="00FC0F14" w:rsidRDefault="004947CA" w:rsidP="00ED026F">
      <w:pPr>
        <w:rPr>
          <w:rtl/>
        </w:rPr>
      </w:pPr>
      <w:r w:rsidRPr="00FC0F14">
        <w:rPr>
          <w:rFonts w:hint="cs"/>
          <w:rtl/>
        </w:rPr>
        <w:t xml:space="preserve">ولجنة الدراسات </w:t>
      </w:r>
      <w:r w:rsidRPr="00FC0F14">
        <w:rPr>
          <w:lang w:val="en-GB"/>
        </w:rPr>
        <w:t>2</w:t>
      </w:r>
      <w:r w:rsidRPr="00FC0F14">
        <w:rPr>
          <w:rFonts w:hint="cs"/>
          <w:rtl/>
        </w:rPr>
        <w:t xml:space="preserve"> مسؤولة عن دراسة ووضع المبادئ العامة والجوانب التشغيلية المتصلة بالتشغيل البيني وإمكانية نقل الأرقام وتغيير شركة التشغيل والتوصية بها.</w:t>
      </w:r>
    </w:p>
    <w:p w14:paraId="37F2D366" w14:textId="77777777" w:rsidR="00ED026F" w:rsidRPr="00FC0F14" w:rsidRDefault="004947CA" w:rsidP="00ED026F">
      <w:r w:rsidRPr="00FC0F14">
        <w:rPr>
          <w:rFonts w:hint="cs"/>
          <w:rtl/>
        </w:rPr>
        <w:t xml:space="preserve">وستقوم </w:t>
      </w:r>
      <w:r w:rsidRPr="00FC0F14">
        <w:rPr>
          <w:rtl/>
        </w:rPr>
        <w:t xml:space="preserve">لجنة الدراسات </w:t>
      </w:r>
      <w:r w:rsidRPr="00FC0F14">
        <w:t>2</w:t>
      </w:r>
      <w:r w:rsidRPr="00FC0F14">
        <w:rPr>
          <w:rtl/>
        </w:rPr>
        <w:t xml:space="preserve"> </w:t>
      </w:r>
      <w:r w:rsidRPr="00FC0F14">
        <w:rPr>
          <w:rFonts w:hint="cs"/>
          <w:rtl/>
        </w:rPr>
        <w:t xml:space="preserve">بدراسة ووصف الخدمات والقدرات </w:t>
      </w:r>
      <w:r w:rsidRPr="00FC0F14">
        <w:rPr>
          <w:rtl/>
        </w:rPr>
        <w:t>من وجهة نظر المستعملين من أجل تسهيل التوصيل البيني والتشغيل البيني على المستوى العالمي والعمل، كلما أمكن ذلك عملياً، على ضمان التوافق مع لوائح الاتصالات الدولية والاتفاقات الدولية الحكومية المتصلة</w:t>
      </w:r>
      <w:r w:rsidRPr="00FC0F14">
        <w:rPr>
          <w:rFonts w:hint="eastAsia"/>
          <w:rtl/>
        </w:rPr>
        <w:t> بها</w:t>
      </w:r>
      <w:r w:rsidRPr="00FC0F14">
        <w:rPr>
          <w:rtl/>
        </w:rPr>
        <w:t>.</w:t>
      </w:r>
    </w:p>
    <w:p w14:paraId="79A4D461" w14:textId="77777777" w:rsidR="00ED026F" w:rsidRPr="00FC0F14" w:rsidRDefault="004947CA" w:rsidP="00ED026F">
      <w:pPr>
        <w:rPr>
          <w:rtl/>
        </w:rPr>
      </w:pPr>
      <w:r w:rsidRPr="00FC0F14">
        <w:rPr>
          <w:rFonts w:hint="eastAsia"/>
          <w:rtl/>
        </w:rPr>
        <w:t>وينبغي</w:t>
      </w:r>
      <w:r w:rsidRPr="00FC0F14">
        <w:rPr>
          <w:rtl/>
        </w:rPr>
        <w:t xml:space="preserve"> </w:t>
      </w:r>
      <w:r w:rsidRPr="00FC0F14">
        <w:rPr>
          <w:rFonts w:hint="eastAsia"/>
          <w:rtl/>
        </w:rPr>
        <w:t>أن</w:t>
      </w:r>
      <w:r w:rsidRPr="00FC0F14">
        <w:rPr>
          <w:rtl/>
        </w:rPr>
        <w:t xml:space="preserve"> </w:t>
      </w:r>
      <w:r w:rsidRPr="00FC0F14">
        <w:rPr>
          <w:rFonts w:hint="eastAsia"/>
          <w:rtl/>
        </w:rPr>
        <w:t>تواصل</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2</w:t>
      </w:r>
      <w:r w:rsidRPr="00FC0F14">
        <w:rPr>
          <w:rtl/>
        </w:rPr>
        <w:t xml:space="preserve"> دراسة الجوانب المتصلة بالسياسات في الخدمات، بما فيها ما</w:t>
      </w:r>
      <w:r w:rsidRPr="00FC0F14">
        <w:rPr>
          <w:rFonts w:hint="eastAsia"/>
          <w:rtl/>
        </w:rPr>
        <w:t> قد</w:t>
      </w:r>
      <w:r w:rsidRPr="00FC0F14">
        <w:rPr>
          <w:rtl/>
        </w:rPr>
        <w:t xml:space="preserve"> </w:t>
      </w:r>
      <w:r w:rsidRPr="00FC0F14">
        <w:rPr>
          <w:rFonts w:hint="eastAsia"/>
          <w:rtl/>
        </w:rPr>
        <w:t>ينشأ</w:t>
      </w:r>
      <w:r w:rsidRPr="00FC0F14">
        <w:rPr>
          <w:rtl/>
        </w:rPr>
        <w:t xml:space="preserve"> </w:t>
      </w:r>
      <w:r w:rsidRPr="00FC0F14">
        <w:rPr>
          <w:rFonts w:hint="eastAsia"/>
          <w:rtl/>
        </w:rPr>
        <w:t>لدى</w:t>
      </w:r>
      <w:r w:rsidRPr="00FC0F14">
        <w:rPr>
          <w:rtl/>
        </w:rPr>
        <w:t xml:space="preserve"> </w:t>
      </w:r>
      <w:r w:rsidRPr="00FC0F14">
        <w:rPr>
          <w:rFonts w:hint="eastAsia"/>
          <w:rtl/>
        </w:rPr>
        <w:t>تشغيل</w:t>
      </w:r>
      <w:r w:rsidRPr="00FC0F14">
        <w:rPr>
          <w:rtl/>
        </w:rPr>
        <w:t xml:space="preserve"> </w:t>
      </w:r>
      <w:r w:rsidRPr="00FC0F14">
        <w:rPr>
          <w:rFonts w:hint="eastAsia"/>
          <w:rtl/>
        </w:rPr>
        <w:t>وتقديم</w:t>
      </w:r>
      <w:r w:rsidRPr="00FC0F14">
        <w:rPr>
          <w:rtl/>
        </w:rPr>
        <w:t xml:space="preserve"> </w:t>
      </w:r>
      <w:r w:rsidRPr="00FC0F14">
        <w:rPr>
          <w:rFonts w:hint="eastAsia"/>
          <w:rtl/>
        </w:rPr>
        <w:t>الخدمات</w:t>
      </w:r>
      <w:r w:rsidRPr="00FC0F14">
        <w:rPr>
          <w:rtl/>
        </w:rPr>
        <w:t xml:space="preserve"> </w:t>
      </w:r>
      <w:r w:rsidRPr="00FC0F14">
        <w:rPr>
          <w:rFonts w:hint="eastAsia"/>
          <w:rtl/>
        </w:rPr>
        <w:t>العابرة</w:t>
      </w:r>
      <w:r w:rsidRPr="00FC0F14">
        <w:rPr>
          <w:rtl/>
        </w:rPr>
        <w:t xml:space="preserve"> </w:t>
      </w:r>
      <w:r w:rsidRPr="00FC0F14">
        <w:rPr>
          <w:rFonts w:hint="eastAsia"/>
          <w:rtl/>
        </w:rPr>
        <w:t>للحدود،</w:t>
      </w:r>
      <w:r w:rsidRPr="00FC0F14">
        <w:rPr>
          <w:rtl/>
        </w:rPr>
        <w:t xml:space="preserve"> </w:t>
      </w:r>
      <w:r w:rsidRPr="00FC0F14">
        <w:rPr>
          <w:rFonts w:hint="eastAsia"/>
          <w:rtl/>
        </w:rPr>
        <w:t>والخدمات</w:t>
      </w:r>
      <w:r w:rsidRPr="00FC0F14">
        <w:rPr>
          <w:rtl/>
        </w:rPr>
        <w:t xml:space="preserve"> </w:t>
      </w:r>
      <w:r w:rsidRPr="00FC0F14">
        <w:rPr>
          <w:rFonts w:hint="eastAsia"/>
          <w:rtl/>
        </w:rPr>
        <w:t>العالمية</w:t>
      </w:r>
      <w:r w:rsidRPr="00FC0F14">
        <w:rPr>
          <w:rtl/>
        </w:rPr>
        <w:t xml:space="preserve"> </w:t>
      </w:r>
      <w:r w:rsidRPr="00FC0F14">
        <w:rPr>
          <w:rFonts w:hint="eastAsia"/>
          <w:rtl/>
        </w:rPr>
        <w:t>و</w:t>
      </w:r>
      <w:r w:rsidRPr="00FC0F14">
        <w:rPr>
          <w:rtl/>
        </w:rPr>
        <w:t xml:space="preserve">/أو الإقليمية، </w:t>
      </w:r>
      <w:r w:rsidRPr="00FC0F14">
        <w:rPr>
          <w:rFonts w:hint="eastAsia"/>
          <w:rtl/>
        </w:rPr>
        <w:t>مع</w:t>
      </w:r>
      <w:r w:rsidRPr="00FC0F14">
        <w:rPr>
          <w:rtl/>
        </w:rPr>
        <w:t xml:space="preserve"> </w:t>
      </w:r>
      <w:r w:rsidRPr="00FC0F14">
        <w:rPr>
          <w:rFonts w:hint="eastAsia"/>
          <w:rtl/>
        </w:rPr>
        <w:t>مراعاة</w:t>
      </w:r>
      <w:r w:rsidRPr="00FC0F14">
        <w:rPr>
          <w:rtl/>
        </w:rPr>
        <w:t xml:space="preserve"> </w:t>
      </w:r>
      <w:r w:rsidRPr="00FC0F14">
        <w:rPr>
          <w:rFonts w:hint="eastAsia"/>
          <w:rtl/>
        </w:rPr>
        <w:t>السيادة</w:t>
      </w:r>
      <w:r w:rsidRPr="00FC0F14">
        <w:rPr>
          <w:rtl/>
        </w:rPr>
        <w:t xml:space="preserve"> </w:t>
      </w:r>
      <w:r w:rsidRPr="00FC0F14">
        <w:rPr>
          <w:rFonts w:hint="eastAsia"/>
          <w:rtl/>
        </w:rPr>
        <w:t>الوطنية</w:t>
      </w:r>
      <w:r w:rsidRPr="00FC0F14">
        <w:rPr>
          <w:rtl/>
        </w:rPr>
        <w:t xml:space="preserve"> </w:t>
      </w:r>
      <w:r w:rsidRPr="00FC0F14">
        <w:rPr>
          <w:rFonts w:hint="eastAsia"/>
          <w:rtl/>
        </w:rPr>
        <w:t>على</w:t>
      </w:r>
      <w:r w:rsidRPr="00FC0F14">
        <w:rPr>
          <w:rtl/>
        </w:rPr>
        <w:t xml:space="preserve"> </w:t>
      </w:r>
      <w:r w:rsidRPr="00FC0F14">
        <w:rPr>
          <w:rFonts w:hint="eastAsia"/>
          <w:rtl/>
        </w:rPr>
        <w:t>النحو</w:t>
      </w:r>
      <w:r w:rsidRPr="00FC0F14">
        <w:rPr>
          <w:rtl/>
        </w:rPr>
        <w:t xml:space="preserve"> </w:t>
      </w:r>
      <w:r w:rsidRPr="00FC0F14">
        <w:rPr>
          <w:rFonts w:hint="eastAsia"/>
          <w:rtl/>
        </w:rPr>
        <w:t>الواجب</w:t>
      </w:r>
      <w:r w:rsidRPr="00FC0F14">
        <w:rPr>
          <w:rtl/>
        </w:rPr>
        <w:t>.</w:t>
      </w:r>
    </w:p>
    <w:p w14:paraId="437495C2" w14:textId="77777777" w:rsidR="00ED026F" w:rsidRPr="00FC0F14" w:rsidRDefault="004947CA" w:rsidP="00ED026F">
      <w:pPr>
        <w:rPr>
          <w:rtl/>
        </w:rPr>
      </w:pPr>
      <w:r w:rsidRPr="00FC0F14">
        <w:rPr>
          <w:rFonts w:hint="eastAsia"/>
          <w:rtl/>
        </w:rPr>
        <w:t>ويقدم</w:t>
      </w:r>
      <w:r w:rsidRPr="00FC0F14">
        <w:rPr>
          <w:rtl/>
        </w:rPr>
        <w:t xml:space="preserve"> </w:t>
      </w:r>
      <w:r w:rsidRPr="00FC0F14">
        <w:rPr>
          <w:rFonts w:hint="eastAsia"/>
          <w:rtl/>
        </w:rPr>
        <w:t>رئيس</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2</w:t>
      </w:r>
      <w:r w:rsidRPr="00FC0F14">
        <w:rPr>
          <w:rtl/>
        </w:rPr>
        <w:t xml:space="preserve"> (أو الممثل الذي يفوضه، عند اللزوم)،</w:t>
      </w:r>
      <w:r w:rsidRPr="00FC0F14">
        <w:rPr>
          <w:rFonts w:hint="cs"/>
          <w:rtl/>
        </w:rPr>
        <w:t xml:space="preserve"> والمستشارون المعيّنون من خلال فريق تنسيق الترقيم</w:t>
      </w:r>
      <w:r w:rsidRPr="00FC0F14">
        <w:rPr>
          <w:rFonts w:hint="eastAsia"/>
          <w:rtl/>
        </w:rPr>
        <w:t> </w:t>
      </w:r>
      <w:r w:rsidRPr="00FC0F14">
        <w:rPr>
          <w:lang w:val="en-GB"/>
        </w:rPr>
        <w:t>(NCT)</w:t>
      </w:r>
      <w:r w:rsidRPr="00FC0F14">
        <w:rPr>
          <w:rFonts w:hint="eastAsia"/>
          <w:rtl/>
        </w:rPr>
        <w:t>،</w:t>
      </w:r>
      <w:r w:rsidRPr="00FC0F14">
        <w:rPr>
          <w:rtl/>
        </w:rPr>
        <w:t xml:space="preserve"> المشورة التقنية إلى مدير مكتب تقييس الاتصالات فيما يتعلق بالمبادئ العامة للترقيم والتسمية والعنونة وتحديد الهوية</w:t>
      </w:r>
      <w:r w:rsidRPr="00FC0F14">
        <w:rPr>
          <w:rFonts w:hint="cs"/>
          <w:rtl/>
        </w:rPr>
        <w:t xml:space="preserve">، وتخصيص و/أو إعادة تخصيص و/أو استعادة موارد الترقيم العالمية الدولية </w:t>
      </w:r>
      <w:r w:rsidRPr="00FC0F14">
        <w:rPr>
          <w:lang w:val="en-GB"/>
        </w:rPr>
        <w:t>NNAI</w:t>
      </w:r>
      <w:r w:rsidRPr="00FC0F14">
        <w:rPr>
          <w:rFonts w:hint="cs"/>
          <w:rtl/>
        </w:rPr>
        <w:t xml:space="preserve"> المخصصة مباشرةً</w:t>
      </w:r>
      <w:r w:rsidRPr="00FC0F14">
        <w:rPr>
          <w:rtl/>
        </w:rPr>
        <w:t xml:space="preserve"> </w:t>
      </w:r>
      <w:r w:rsidRPr="00FC0F14">
        <w:rPr>
          <w:rFonts w:hint="eastAsia"/>
          <w:rtl/>
        </w:rPr>
        <w:t>والتسيير</w:t>
      </w:r>
      <w:r w:rsidRPr="00FC0F14">
        <w:rPr>
          <w:rtl/>
        </w:rPr>
        <w:t xml:space="preserve"> </w:t>
      </w:r>
      <w:r w:rsidRPr="00FC0F14">
        <w:rPr>
          <w:rFonts w:hint="eastAsia"/>
          <w:rtl/>
        </w:rPr>
        <w:t>وتأثير</w:t>
      </w:r>
      <w:r w:rsidRPr="00FC0F14">
        <w:rPr>
          <w:rtl/>
        </w:rPr>
        <w:t xml:space="preserve"> </w:t>
      </w:r>
      <w:r w:rsidRPr="00FC0F14">
        <w:rPr>
          <w:rFonts w:hint="eastAsia"/>
          <w:rtl/>
        </w:rPr>
        <w:t>ذلك</w:t>
      </w:r>
      <w:r w:rsidRPr="00FC0F14">
        <w:rPr>
          <w:rtl/>
        </w:rPr>
        <w:t xml:space="preserve"> </w:t>
      </w:r>
      <w:r w:rsidRPr="00FC0F14">
        <w:rPr>
          <w:rFonts w:hint="eastAsia"/>
          <w:rtl/>
        </w:rPr>
        <w:t>على</w:t>
      </w:r>
      <w:r w:rsidRPr="00FC0F14">
        <w:rPr>
          <w:rtl/>
        </w:rPr>
        <w:t xml:space="preserve"> </w:t>
      </w:r>
      <w:r w:rsidRPr="00FC0F14">
        <w:rPr>
          <w:rFonts w:hint="eastAsia"/>
          <w:rtl/>
        </w:rPr>
        <w:t>تخصيص</w:t>
      </w:r>
      <w:r w:rsidRPr="00FC0F14">
        <w:rPr>
          <w:rFonts w:hint="cs"/>
          <w:rtl/>
        </w:rPr>
        <w:t xml:space="preserve"> موارد </w:t>
      </w:r>
      <w:r w:rsidRPr="00FC0F14">
        <w:rPr>
          <w:lang w:val="en-GB"/>
        </w:rPr>
        <w:t>NNAI</w:t>
      </w:r>
      <w:r w:rsidRPr="00FC0F14">
        <w:rPr>
          <w:rFonts w:hint="cs"/>
          <w:rtl/>
        </w:rPr>
        <w:t xml:space="preserve"> المخصصة مباشرةً</w:t>
      </w:r>
      <w:r w:rsidRPr="00FC0F14">
        <w:rPr>
          <w:rtl/>
        </w:rPr>
        <w:t>.</w:t>
      </w:r>
    </w:p>
    <w:p w14:paraId="6AA20B84" w14:textId="77777777" w:rsidR="00BE534C" w:rsidRPr="00FC0F14" w:rsidRDefault="00BE534C" w:rsidP="00BE534C">
      <w:pPr>
        <w:rPr>
          <w:rtl/>
        </w:rPr>
      </w:pPr>
      <w:r w:rsidRPr="00FC0F14">
        <w:rPr>
          <w:rtl/>
        </w:rPr>
        <w:br w:type="page"/>
      </w:r>
    </w:p>
    <w:p w14:paraId="65A0B133" w14:textId="77777777" w:rsidR="00ED026F" w:rsidRPr="00FC0F14" w:rsidRDefault="004947CA" w:rsidP="00ED026F">
      <w:pPr>
        <w:rPr>
          <w:rtl/>
        </w:rPr>
      </w:pPr>
      <w:r w:rsidRPr="00FC0F14">
        <w:rPr>
          <w:rFonts w:hint="cs"/>
          <w:rtl/>
        </w:rPr>
        <w:t>و</w:t>
      </w:r>
      <w:r w:rsidRPr="00FC0F14">
        <w:rPr>
          <w:rFonts w:hint="eastAsia"/>
          <w:rtl/>
        </w:rPr>
        <w:t>تزود</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2</w:t>
      </w:r>
      <w:r w:rsidRPr="00FC0F14">
        <w:rPr>
          <w:rtl/>
        </w:rPr>
        <w:t xml:space="preserve"> مدير مكتب تقييس الاتصالات بالمشورة بشأن الجوانب التقنية والوظيفية والتشغيلية في تخصيص الموارد الدولية للترقيم والعنونة وإعادة تخصيصها واستعادتها، طبقاً للتوصيات ذات الصلة من السلسلة</w:t>
      </w:r>
      <w:r w:rsidRPr="00FC0F14">
        <w:rPr>
          <w:rFonts w:hint="eastAsia"/>
          <w:rtl/>
        </w:rPr>
        <w:t> </w:t>
      </w:r>
      <w:r w:rsidRPr="00FC0F14">
        <w:t>ITU</w:t>
      </w:r>
      <w:r w:rsidRPr="00FC0F14">
        <w:noBreakHyphen/>
        <w:t>T E</w:t>
      </w:r>
      <w:r w:rsidRPr="00FC0F14">
        <w:rPr>
          <w:rtl/>
        </w:rPr>
        <w:t xml:space="preserve"> والسلسلة</w:t>
      </w:r>
      <w:r w:rsidRPr="00FC0F14">
        <w:rPr>
          <w:rFonts w:hint="eastAsia"/>
          <w:rtl/>
        </w:rPr>
        <w:t> </w:t>
      </w:r>
      <w:r w:rsidRPr="00FC0F14">
        <w:t>ITU</w:t>
      </w:r>
      <w:r w:rsidRPr="00FC0F14">
        <w:noBreakHyphen/>
        <w:t>T F</w:t>
      </w:r>
      <w:r w:rsidRPr="00FC0F14">
        <w:rPr>
          <w:rtl/>
        </w:rPr>
        <w:t xml:space="preserve"> مع مراعاة النتائج التي تسفر عنها الدراسات الجارية</w:t>
      </w:r>
      <w:r w:rsidRPr="00FC0F14">
        <w:rPr>
          <w:rFonts w:hint="cs"/>
          <w:rtl/>
        </w:rPr>
        <w:t xml:space="preserve"> أو الطلبات التي يقدمها فريق تنسيق الترقيم</w:t>
      </w:r>
      <w:r w:rsidRPr="00FC0F14">
        <w:rPr>
          <w:rtl/>
        </w:rPr>
        <w:t>.</w:t>
      </w:r>
    </w:p>
    <w:p w14:paraId="60BAE118" w14:textId="77777777" w:rsidR="00ED026F" w:rsidRPr="00FC0F14" w:rsidRDefault="004947CA" w:rsidP="00ED026F">
      <w:pPr>
        <w:rPr>
          <w:rtl/>
        </w:rPr>
      </w:pPr>
      <w:r w:rsidRPr="00FC0F14">
        <w:rPr>
          <w:rFonts w:hint="eastAsia"/>
          <w:rtl/>
        </w:rPr>
        <w:t>وينبغي</w:t>
      </w:r>
      <w:r w:rsidRPr="00FC0F14">
        <w:rPr>
          <w:rtl/>
        </w:rPr>
        <w:t xml:space="preserve"> أن توصي لجنة الدراسات </w:t>
      </w:r>
      <w:r w:rsidRPr="00FC0F14">
        <w:t>2</w:t>
      </w:r>
      <w:r w:rsidRPr="00FC0F14">
        <w:rPr>
          <w:rtl/>
        </w:rPr>
        <w:t xml:space="preserve"> بالإجراءات الواجب اتخاذها لضمان الأداء التشغيلي لجميع الشبكات (بما في ذلك إدارة</w:t>
      </w:r>
      <w:r w:rsidRPr="00FC0F14">
        <w:rPr>
          <w:rFonts w:hint="eastAsia"/>
          <w:rtl/>
        </w:rPr>
        <w:t> الشبكات</w:t>
      </w:r>
      <w:r w:rsidRPr="00FC0F14">
        <w:rPr>
          <w:rtl/>
        </w:rPr>
        <w:t xml:space="preserve">) من أجل تلبية متطلبات </w:t>
      </w:r>
      <w:r w:rsidRPr="00FC0F14">
        <w:rPr>
          <w:rFonts w:hint="eastAsia"/>
          <w:rtl/>
          <w:lang w:bidi="ar-EG"/>
        </w:rPr>
        <w:t>أداء</w:t>
      </w:r>
      <w:r w:rsidRPr="00FC0F14">
        <w:rPr>
          <w:rtl/>
          <w:lang w:bidi="ar-EG"/>
        </w:rPr>
        <w:t xml:space="preserve"> الشبكات </w:t>
      </w:r>
      <w:r w:rsidRPr="00FC0F14">
        <w:rPr>
          <w:rFonts w:hint="eastAsia"/>
          <w:rtl/>
        </w:rPr>
        <w:t>أثناء</w:t>
      </w:r>
      <w:r w:rsidRPr="00FC0F14">
        <w:rPr>
          <w:rtl/>
        </w:rPr>
        <w:t xml:space="preserve"> </w:t>
      </w:r>
      <w:r w:rsidRPr="00FC0F14">
        <w:rPr>
          <w:rFonts w:hint="eastAsia"/>
          <w:rtl/>
        </w:rPr>
        <w:t>الخدمة</w:t>
      </w:r>
      <w:r w:rsidRPr="00FC0F14">
        <w:rPr>
          <w:rtl/>
        </w:rPr>
        <w:t xml:space="preserve"> </w:t>
      </w:r>
      <w:r w:rsidRPr="00FC0F14">
        <w:rPr>
          <w:rFonts w:hint="eastAsia"/>
          <w:rtl/>
        </w:rPr>
        <w:t>وجودة</w:t>
      </w:r>
      <w:r w:rsidRPr="00FC0F14">
        <w:rPr>
          <w:rtl/>
        </w:rPr>
        <w:t xml:space="preserve"> </w:t>
      </w:r>
      <w:r w:rsidRPr="00FC0F14">
        <w:rPr>
          <w:rFonts w:hint="eastAsia"/>
          <w:rtl/>
        </w:rPr>
        <w:t>الخدمة</w:t>
      </w:r>
      <w:r w:rsidRPr="00FC0F14">
        <w:rPr>
          <w:rtl/>
        </w:rPr>
        <w:t>.</w:t>
      </w:r>
    </w:p>
    <w:p w14:paraId="7C5A4150" w14:textId="77777777" w:rsidR="00ED026F" w:rsidRPr="00FC0F14" w:rsidRDefault="004947CA" w:rsidP="00ED026F">
      <w:pPr>
        <w:rPr>
          <w:spacing w:val="-2"/>
          <w:rtl/>
          <w:lang w:bidi="ar-EG"/>
        </w:rPr>
      </w:pPr>
      <w:r w:rsidRPr="00FC0F14">
        <w:rPr>
          <w:rFonts w:hint="eastAsia"/>
          <w:spacing w:val="-2"/>
          <w:rtl/>
          <w:lang w:bidi="ar-EG"/>
        </w:rPr>
        <w:t>وتكون</w:t>
      </w:r>
      <w:r w:rsidRPr="00FC0F14">
        <w:rPr>
          <w:spacing w:val="-2"/>
          <w:rtl/>
          <w:lang w:bidi="ar-EG"/>
        </w:rPr>
        <w:t xml:space="preserve"> </w:t>
      </w:r>
      <w:r w:rsidRPr="00FC0F14">
        <w:rPr>
          <w:rFonts w:hint="eastAsia"/>
          <w:spacing w:val="-2"/>
          <w:rtl/>
          <w:lang w:bidi="ar-EG"/>
        </w:rPr>
        <w:t>لجنة</w:t>
      </w:r>
      <w:r w:rsidRPr="00FC0F14">
        <w:rPr>
          <w:spacing w:val="-2"/>
          <w:rtl/>
          <w:lang w:bidi="ar-EG"/>
        </w:rPr>
        <w:t xml:space="preserve"> </w:t>
      </w:r>
      <w:r w:rsidRPr="00FC0F14">
        <w:rPr>
          <w:rFonts w:hint="eastAsia"/>
          <w:spacing w:val="-2"/>
          <w:rtl/>
          <w:lang w:bidi="ar-EG"/>
        </w:rPr>
        <w:t>الدراسات </w:t>
      </w:r>
      <w:r w:rsidRPr="00FC0F14">
        <w:rPr>
          <w:spacing w:val="-2"/>
          <w:lang w:bidi="ar-EG"/>
        </w:rPr>
        <w:t>2</w:t>
      </w:r>
      <w:r w:rsidRPr="00FC0F14">
        <w:rPr>
          <w:rFonts w:hint="eastAsia"/>
          <w:spacing w:val="-2"/>
          <w:rtl/>
          <w:lang w:bidi="ar-EG"/>
        </w:rPr>
        <w:t>،</w:t>
      </w:r>
      <w:r w:rsidRPr="00FC0F14">
        <w:rPr>
          <w:spacing w:val="-2"/>
          <w:rtl/>
          <w:lang w:bidi="ar-EG"/>
        </w:rPr>
        <w:t xml:space="preserve"> </w:t>
      </w:r>
      <w:r w:rsidRPr="00FC0F14">
        <w:rPr>
          <w:rFonts w:hint="eastAsia"/>
          <w:spacing w:val="-2"/>
          <w:rtl/>
          <w:lang w:bidi="ar-EG"/>
        </w:rPr>
        <w:t>بصفتها</w:t>
      </w:r>
      <w:r w:rsidRPr="00FC0F14">
        <w:rPr>
          <w:spacing w:val="-2"/>
          <w:rtl/>
          <w:lang w:bidi="ar-EG"/>
        </w:rPr>
        <w:t xml:space="preserve"> </w:t>
      </w:r>
      <w:r w:rsidRPr="00FC0F14">
        <w:rPr>
          <w:rFonts w:hint="eastAsia"/>
          <w:spacing w:val="-2"/>
          <w:rtl/>
          <w:lang w:bidi="ar-EG"/>
        </w:rPr>
        <w:t>لجنة</w:t>
      </w:r>
      <w:r w:rsidRPr="00FC0F14">
        <w:rPr>
          <w:spacing w:val="-2"/>
          <w:rtl/>
          <w:lang w:bidi="ar-EG"/>
        </w:rPr>
        <w:t xml:space="preserve"> </w:t>
      </w:r>
      <w:r w:rsidRPr="00FC0F14">
        <w:rPr>
          <w:rFonts w:hint="eastAsia"/>
          <w:spacing w:val="-2"/>
          <w:rtl/>
          <w:lang w:bidi="ar-EG"/>
        </w:rPr>
        <w:t>الدراسات</w:t>
      </w:r>
      <w:r w:rsidRPr="00FC0F14">
        <w:rPr>
          <w:spacing w:val="-2"/>
          <w:rtl/>
          <w:lang w:bidi="ar-EG"/>
        </w:rPr>
        <w:t xml:space="preserve"> </w:t>
      </w:r>
      <w:r w:rsidRPr="00FC0F14">
        <w:rPr>
          <w:rFonts w:hint="eastAsia"/>
          <w:spacing w:val="-2"/>
          <w:rtl/>
          <w:lang w:bidi="ar-EG"/>
        </w:rPr>
        <w:t>الرئيسية</w:t>
      </w:r>
      <w:r w:rsidRPr="00FC0F14">
        <w:rPr>
          <w:spacing w:val="-2"/>
          <w:rtl/>
          <w:lang w:bidi="ar-EG"/>
        </w:rPr>
        <w:t xml:space="preserve"> </w:t>
      </w:r>
      <w:r w:rsidRPr="00FC0F14">
        <w:rPr>
          <w:rFonts w:hint="eastAsia"/>
          <w:spacing w:val="-2"/>
          <w:rtl/>
          <w:lang w:bidi="ar-EG"/>
        </w:rPr>
        <w:t>المعنية</w:t>
      </w:r>
      <w:r w:rsidRPr="00FC0F14">
        <w:rPr>
          <w:spacing w:val="-2"/>
          <w:rtl/>
          <w:lang w:bidi="ar-EG"/>
        </w:rPr>
        <w:t xml:space="preserve"> </w:t>
      </w:r>
      <w:r w:rsidRPr="00FC0F14">
        <w:rPr>
          <w:rFonts w:hint="eastAsia"/>
          <w:spacing w:val="-2"/>
          <w:rtl/>
          <w:lang w:bidi="ar-EG"/>
        </w:rPr>
        <w:t>بإدارة</w:t>
      </w:r>
      <w:r w:rsidRPr="00FC0F14">
        <w:rPr>
          <w:spacing w:val="-2"/>
          <w:rtl/>
          <w:lang w:bidi="ar-EG"/>
        </w:rPr>
        <w:t xml:space="preserve"> </w:t>
      </w:r>
      <w:r w:rsidRPr="00FC0F14">
        <w:rPr>
          <w:rFonts w:hint="eastAsia"/>
          <w:spacing w:val="-2"/>
          <w:rtl/>
          <w:lang w:bidi="ar-EG"/>
        </w:rPr>
        <w:t>الاتصالات،</w:t>
      </w:r>
      <w:r w:rsidRPr="00FC0F14">
        <w:rPr>
          <w:spacing w:val="-2"/>
          <w:rtl/>
          <w:lang w:bidi="ar-EG"/>
        </w:rPr>
        <w:t xml:space="preserve"> </w:t>
      </w:r>
      <w:r w:rsidRPr="00FC0F14">
        <w:rPr>
          <w:rFonts w:hint="eastAsia"/>
          <w:spacing w:val="-2"/>
          <w:rtl/>
          <w:lang w:bidi="ar-EG"/>
        </w:rPr>
        <w:t>مسؤولة</w:t>
      </w:r>
      <w:r w:rsidRPr="00FC0F14">
        <w:rPr>
          <w:spacing w:val="-2"/>
          <w:rtl/>
          <w:lang w:bidi="ar-EG"/>
        </w:rPr>
        <w:t xml:space="preserve"> </w:t>
      </w:r>
      <w:r w:rsidRPr="00FC0F14">
        <w:rPr>
          <w:rFonts w:hint="eastAsia"/>
          <w:spacing w:val="-2"/>
          <w:rtl/>
          <w:lang w:bidi="ar-EG"/>
        </w:rPr>
        <w:t>كذلك</w:t>
      </w:r>
      <w:r w:rsidRPr="00FC0F14">
        <w:rPr>
          <w:spacing w:val="-2"/>
          <w:rtl/>
          <w:lang w:bidi="ar-EG"/>
        </w:rPr>
        <w:t xml:space="preserve"> </w:t>
      </w:r>
      <w:r w:rsidRPr="00FC0F14">
        <w:rPr>
          <w:rFonts w:hint="eastAsia"/>
          <w:spacing w:val="-2"/>
          <w:rtl/>
          <w:lang w:bidi="ar-EG"/>
        </w:rPr>
        <w:t>عن</w:t>
      </w:r>
      <w:r w:rsidRPr="00FC0F14">
        <w:rPr>
          <w:spacing w:val="-2"/>
          <w:rtl/>
          <w:lang w:bidi="ar-EG"/>
        </w:rPr>
        <w:t xml:space="preserve"> </w:t>
      </w:r>
      <w:r w:rsidRPr="00FC0F14">
        <w:rPr>
          <w:rFonts w:hint="eastAsia"/>
          <w:spacing w:val="-2"/>
          <w:rtl/>
          <w:lang w:bidi="ar-EG"/>
        </w:rPr>
        <w:t>إعداد</w:t>
      </w:r>
      <w:r w:rsidRPr="00FC0F14">
        <w:rPr>
          <w:spacing w:val="-2"/>
          <w:rtl/>
          <w:lang w:bidi="ar-EG"/>
        </w:rPr>
        <w:t xml:space="preserve"> </w:t>
      </w:r>
      <w:r w:rsidRPr="00FC0F14">
        <w:rPr>
          <w:rFonts w:hint="eastAsia"/>
          <w:spacing w:val="-2"/>
          <w:rtl/>
          <w:lang w:bidi="ar-EG"/>
        </w:rPr>
        <w:t>وتحديث</w:t>
      </w:r>
      <w:r w:rsidRPr="00FC0F14">
        <w:rPr>
          <w:spacing w:val="-2"/>
          <w:rtl/>
          <w:lang w:bidi="ar-EG"/>
        </w:rPr>
        <w:t xml:space="preserve"> </w:t>
      </w:r>
      <w:r w:rsidRPr="00FC0F14">
        <w:rPr>
          <w:rFonts w:hint="eastAsia"/>
          <w:spacing w:val="-2"/>
          <w:rtl/>
          <w:lang w:bidi="ar-EG"/>
        </w:rPr>
        <w:t>خطة</w:t>
      </w:r>
      <w:r w:rsidRPr="00FC0F14">
        <w:rPr>
          <w:spacing w:val="-2"/>
          <w:rtl/>
          <w:lang w:bidi="ar-EG"/>
        </w:rPr>
        <w:t xml:space="preserve"> </w:t>
      </w:r>
      <w:r w:rsidRPr="00FC0F14">
        <w:rPr>
          <w:rFonts w:hint="eastAsia"/>
          <w:spacing w:val="-2"/>
          <w:rtl/>
          <w:lang w:bidi="ar-EG"/>
        </w:rPr>
        <w:t>عمل</w:t>
      </w:r>
      <w:r w:rsidRPr="00FC0F14">
        <w:rPr>
          <w:spacing w:val="-2"/>
          <w:rtl/>
          <w:lang w:bidi="ar-EG"/>
        </w:rPr>
        <w:t xml:space="preserve"> </w:t>
      </w:r>
      <w:r w:rsidRPr="00FC0F14">
        <w:rPr>
          <w:rFonts w:hint="eastAsia"/>
          <w:spacing w:val="-2"/>
          <w:rtl/>
          <w:lang w:bidi="ar-EG"/>
        </w:rPr>
        <w:t>متناسقة</w:t>
      </w:r>
      <w:r w:rsidRPr="00FC0F14">
        <w:rPr>
          <w:spacing w:val="-2"/>
          <w:rtl/>
          <w:lang w:bidi="ar-EG"/>
        </w:rPr>
        <w:t xml:space="preserve"> </w:t>
      </w:r>
      <w:r w:rsidRPr="00FC0F14">
        <w:rPr>
          <w:rFonts w:hint="eastAsia"/>
          <w:spacing w:val="-2"/>
          <w:rtl/>
          <w:lang w:bidi="ar-EG"/>
        </w:rPr>
        <w:t>لقطاع</w:t>
      </w:r>
      <w:r w:rsidRPr="00FC0F14">
        <w:rPr>
          <w:spacing w:val="-2"/>
          <w:rtl/>
          <w:lang w:bidi="ar-EG"/>
        </w:rPr>
        <w:t xml:space="preserve"> </w:t>
      </w:r>
      <w:r w:rsidRPr="00FC0F14">
        <w:rPr>
          <w:rFonts w:hint="eastAsia"/>
          <w:spacing w:val="-2"/>
          <w:rtl/>
          <w:lang w:bidi="ar-EG"/>
        </w:rPr>
        <w:t>التقييس</w:t>
      </w:r>
      <w:r w:rsidRPr="00FC0F14">
        <w:rPr>
          <w:spacing w:val="-2"/>
          <w:rtl/>
          <w:lang w:bidi="ar-EG"/>
        </w:rPr>
        <w:t xml:space="preserve"> </w:t>
      </w:r>
      <w:r w:rsidRPr="00FC0F14">
        <w:rPr>
          <w:rFonts w:hint="eastAsia"/>
          <w:spacing w:val="-2"/>
          <w:rtl/>
          <w:lang w:bidi="ar-EG"/>
        </w:rPr>
        <w:t>بشأن</w:t>
      </w:r>
      <w:r w:rsidRPr="00FC0F14">
        <w:rPr>
          <w:spacing w:val="-2"/>
          <w:rtl/>
          <w:lang w:bidi="ar-EG"/>
        </w:rPr>
        <w:t xml:space="preserve"> </w:t>
      </w:r>
      <w:r w:rsidRPr="00FC0F14">
        <w:rPr>
          <w:rFonts w:hint="eastAsia"/>
          <w:spacing w:val="-2"/>
          <w:rtl/>
          <w:lang w:bidi="ar-EG"/>
        </w:rPr>
        <w:t>إدارة</w:t>
      </w:r>
      <w:r w:rsidRPr="00FC0F14">
        <w:rPr>
          <w:spacing w:val="-2"/>
          <w:rtl/>
          <w:lang w:bidi="ar-EG"/>
        </w:rPr>
        <w:t xml:space="preserve"> </w:t>
      </w:r>
      <w:r w:rsidRPr="00FC0F14">
        <w:rPr>
          <w:rFonts w:hint="eastAsia"/>
          <w:spacing w:val="-2"/>
          <w:rtl/>
          <w:lang w:bidi="ar-EG"/>
        </w:rPr>
        <w:t>الاتصالات</w:t>
      </w:r>
      <w:r w:rsidRPr="00FC0F14">
        <w:rPr>
          <w:spacing w:val="-2"/>
          <w:rtl/>
          <w:lang w:bidi="ar-EG"/>
        </w:rPr>
        <w:t xml:space="preserve"> </w:t>
      </w:r>
      <w:r w:rsidRPr="00FC0F14">
        <w:rPr>
          <w:rFonts w:hint="eastAsia"/>
          <w:spacing w:val="-2"/>
          <w:rtl/>
          <w:lang w:bidi="ar-EG"/>
        </w:rPr>
        <w:t>وتشغيلها</w:t>
      </w:r>
      <w:r w:rsidRPr="00FC0F14">
        <w:rPr>
          <w:spacing w:val="-2"/>
          <w:rtl/>
          <w:lang w:bidi="ar-EG"/>
        </w:rPr>
        <w:t xml:space="preserve"> </w:t>
      </w:r>
      <w:r w:rsidRPr="00FC0F14">
        <w:rPr>
          <w:rFonts w:hint="eastAsia"/>
          <w:spacing w:val="-2"/>
          <w:rtl/>
          <w:lang w:bidi="ar-EG"/>
        </w:rPr>
        <w:t>وأنشطة</w:t>
      </w:r>
      <w:r w:rsidRPr="00FC0F14">
        <w:rPr>
          <w:spacing w:val="-2"/>
          <w:rtl/>
          <w:lang w:bidi="ar-EG"/>
        </w:rPr>
        <w:t xml:space="preserve"> </w:t>
      </w:r>
      <w:r w:rsidRPr="00FC0F14">
        <w:rPr>
          <w:rFonts w:hint="eastAsia"/>
          <w:spacing w:val="-2"/>
          <w:rtl/>
          <w:lang w:bidi="ar-EG"/>
        </w:rPr>
        <w:t>التشغيل</w:t>
      </w:r>
      <w:r w:rsidRPr="00FC0F14">
        <w:rPr>
          <w:spacing w:val="-2"/>
          <w:rtl/>
          <w:lang w:bidi="ar-EG"/>
        </w:rPr>
        <w:t xml:space="preserve"> </w:t>
      </w:r>
      <w:r w:rsidRPr="00FC0F14">
        <w:rPr>
          <w:rFonts w:hint="eastAsia"/>
          <w:spacing w:val="-2"/>
          <w:rtl/>
          <w:lang w:bidi="ar-EG"/>
        </w:rPr>
        <w:t>والإدارة</w:t>
      </w:r>
      <w:r w:rsidRPr="00FC0F14">
        <w:rPr>
          <w:spacing w:val="-2"/>
          <w:rtl/>
          <w:lang w:bidi="ar-EG"/>
        </w:rPr>
        <w:t xml:space="preserve"> </w:t>
      </w:r>
      <w:r w:rsidRPr="00FC0F14">
        <w:rPr>
          <w:rFonts w:hint="eastAsia"/>
          <w:spacing w:val="-2"/>
          <w:rtl/>
          <w:lang w:bidi="ar-EG"/>
        </w:rPr>
        <w:t>والصيانة </w:t>
      </w:r>
      <w:r w:rsidRPr="00FC0F14">
        <w:rPr>
          <w:spacing w:val="-2"/>
          <w:lang w:bidi="ar-EG"/>
        </w:rPr>
        <w:t>(OAM)</w:t>
      </w:r>
      <w:r w:rsidRPr="00FC0F14">
        <w:rPr>
          <w:spacing w:val="-2"/>
          <w:rtl/>
          <w:lang w:bidi="ar-EG"/>
        </w:rPr>
        <w:t xml:space="preserve"> بالتعاون مع لجان دراسات قطاع التقييس ذات الصلة. وسينصب تركيز خطة العمل هذه بوجه خاص على الأنشطة التي تشمل نمطين من السطوح البينية:</w:t>
      </w:r>
    </w:p>
    <w:p w14:paraId="2D8893F9"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سطوح بينية لحالات الخلل والتشكيل والمحاسبة والأداء وإدارة الأمن</w:t>
      </w:r>
      <w:r w:rsidR="004947CA" w:rsidRPr="00FC0F14">
        <w:rPr>
          <w:rFonts w:hint="eastAsia"/>
          <w:rtl/>
        </w:rPr>
        <w:t> </w:t>
      </w:r>
      <w:r w:rsidR="004947CA" w:rsidRPr="00FC0F14">
        <w:t>(FCAPS)</w:t>
      </w:r>
      <w:r w:rsidR="004947CA" w:rsidRPr="00FC0F14">
        <w:rPr>
          <w:rtl/>
        </w:rPr>
        <w:t xml:space="preserve"> بين عناصر الشبكة وأنظمة الإدارة وفيما</w:t>
      </w:r>
      <w:r w:rsidR="004947CA" w:rsidRPr="00FC0F14">
        <w:rPr>
          <w:rFonts w:hint="eastAsia"/>
          <w:rtl/>
        </w:rPr>
        <w:t> </w:t>
      </w:r>
      <w:r w:rsidR="004947CA" w:rsidRPr="00FC0F14">
        <w:rPr>
          <w:rtl/>
        </w:rPr>
        <w:t>بين أنظمة الإدارة؛</w:t>
      </w:r>
    </w:p>
    <w:p w14:paraId="6BA17F50"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السطوح البينية للإرسال بين عناصر الشبكة.</w:t>
      </w:r>
    </w:p>
    <w:p w14:paraId="2D9E0152" w14:textId="77777777" w:rsidR="00ED026F" w:rsidRPr="00FC0F14" w:rsidRDefault="004947CA" w:rsidP="00ED026F">
      <w:pPr>
        <w:rPr>
          <w:rtl/>
          <w:lang w:bidi="ar-EG"/>
        </w:rPr>
      </w:pPr>
      <w:r w:rsidRPr="00FC0F14">
        <w:rPr>
          <w:rFonts w:hint="eastAsia"/>
          <w:rtl/>
          <w:lang w:bidi="ar-EG"/>
        </w:rPr>
        <w:t>ودعماً</w:t>
      </w:r>
      <w:r w:rsidRPr="00FC0F14">
        <w:rPr>
          <w:rtl/>
          <w:lang w:bidi="ar-EG"/>
        </w:rPr>
        <w:t xml:space="preserve"> لحلول السطوح البينية </w:t>
      </w:r>
      <w:r w:rsidRPr="00FC0F14">
        <w:rPr>
          <w:lang w:bidi="ar-EG"/>
        </w:rPr>
        <w:t>FCAPS</w:t>
      </w:r>
      <w:r w:rsidRPr="00FC0F14">
        <w:rPr>
          <w:rtl/>
          <w:lang w:bidi="ar-EG"/>
        </w:rPr>
        <w:t xml:space="preserve"> المقبولة في الأسواق، من شأن الدراسات التي تضطلع بها لجنة الدراسات</w:t>
      </w:r>
      <w:r w:rsidRPr="00FC0F14">
        <w:rPr>
          <w:rFonts w:hint="eastAsia"/>
          <w:rtl/>
          <w:lang w:bidi="ar-EG"/>
        </w:rPr>
        <w:t> </w:t>
      </w:r>
      <w:r w:rsidRPr="00FC0F14">
        <w:rPr>
          <w:lang w:bidi="ar-EG"/>
        </w:rPr>
        <w:t>2</w:t>
      </w:r>
      <w:r w:rsidRPr="00FC0F14">
        <w:rPr>
          <w:rtl/>
          <w:lang w:bidi="ar-EG"/>
        </w:rPr>
        <w:t xml:space="preserve"> أن تحدد متطلبات موردي الخدمات ومشغلي الشبكات وأولويات إدارة الاتصالات وتواصل تطوير إطار إدارة الاتصالات القائم حالياً على </w:t>
      </w:r>
      <w:r w:rsidRPr="00FC0F14">
        <w:rPr>
          <w:rFonts w:hint="cs"/>
          <w:rtl/>
          <w:lang w:bidi="ar-EG"/>
        </w:rPr>
        <w:t xml:space="preserve">مفاهيم </w:t>
      </w:r>
      <w:r w:rsidRPr="00FC0F14">
        <w:rPr>
          <w:rtl/>
          <w:lang w:bidi="ar-EG"/>
        </w:rPr>
        <w:t>شبكة إدارة الاتصالات</w:t>
      </w:r>
      <w:r w:rsidRPr="00FC0F14">
        <w:rPr>
          <w:rFonts w:hint="eastAsia"/>
          <w:rtl/>
          <w:lang w:bidi="ar-EG"/>
        </w:rPr>
        <w:t> </w:t>
      </w:r>
      <w:r w:rsidRPr="00FC0F14">
        <w:rPr>
          <w:lang w:bidi="ar-EG"/>
        </w:rPr>
        <w:t>(TMN)</w:t>
      </w:r>
      <w:r w:rsidRPr="00FC0F14">
        <w:rPr>
          <w:rtl/>
          <w:lang w:bidi="ar-EG"/>
        </w:rPr>
        <w:t xml:space="preserve"> </w:t>
      </w:r>
      <w:r w:rsidRPr="00FC0F14">
        <w:rPr>
          <w:rFonts w:hint="cs"/>
          <w:rtl/>
          <w:lang w:bidi="ar-EG"/>
        </w:rPr>
        <w:t>و</w:t>
      </w:r>
      <w:r w:rsidRPr="00FC0F14">
        <w:rPr>
          <w:rtl/>
          <w:lang w:bidi="ar-EG"/>
        </w:rPr>
        <w:t>شبكات الجيل التالي</w:t>
      </w:r>
      <w:r w:rsidRPr="00FC0F14">
        <w:rPr>
          <w:rFonts w:hint="cs"/>
          <w:rtl/>
          <w:lang w:bidi="ar-EG"/>
        </w:rPr>
        <w:t> </w:t>
      </w:r>
      <w:r w:rsidRPr="00FC0F14">
        <w:rPr>
          <w:lang w:bidi="ar-EG"/>
        </w:rPr>
        <w:t>(NGN)</w:t>
      </w:r>
      <w:r w:rsidRPr="00FC0F14">
        <w:rPr>
          <w:rFonts w:hint="cs"/>
          <w:rtl/>
          <w:lang w:bidi="ar-EG"/>
        </w:rPr>
        <w:t xml:space="preserve"> </w:t>
      </w:r>
      <w:r w:rsidRPr="00FC0F14">
        <w:rPr>
          <w:rtl/>
        </w:rPr>
        <w:t xml:space="preserve">والشبكات المعرفة بالبرمجيات </w:t>
      </w:r>
      <w:r w:rsidRPr="00FC0F14">
        <w:rPr>
          <w:lang w:bidi="ar-EG"/>
        </w:rPr>
        <w:t>(SDN)</w:t>
      </w:r>
      <w:r w:rsidRPr="00FC0F14">
        <w:rPr>
          <w:rFonts w:hint="cs"/>
          <w:rtl/>
          <w:lang w:bidi="ar-EG"/>
        </w:rPr>
        <w:t xml:space="preserve"> والتمثيل الافتراضي لوظائف الشبكة </w:t>
      </w:r>
      <w:r w:rsidRPr="00FC0F14">
        <w:rPr>
          <w:lang w:val="en-GB" w:bidi="ar-EG"/>
        </w:rPr>
        <w:t>(NFV)</w:t>
      </w:r>
      <w:r w:rsidRPr="00FC0F14">
        <w:rPr>
          <w:rFonts w:hint="cs"/>
          <w:rtl/>
          <w:lang w:bidi="ar-EG"/>
        </w:rPr>
        <w:t xml:space="preserve"> وتعالج إدارة شبكات الجيل التالي</w:t>
      </w:r>
      <w:r w:rsidRPr="00FC0F14">
        <w:rPr>
          <w:rFonts w:hint="eastAsia"/>
          <w:rtl/>
          <w:lang w:bidi="ar-EG"/>
        </w:rPr>
        <w:t>،</w:t>
      </w:r>
      <w:r w:rsidRPr="00FC0F14">
        <w:rPr>
          <w:rtl/>
          <w:lang w:bidi="ar-EG"/>
        </w:rPr>
        <w:t xml:space="preserve"> </w:t>
      </w:r>
      <w:r w:rsidRPr="00FC0F14">
        <w:rPr>
          <w:rFonts w:hint="cs"/>
          <w:rtl/>
          <w:lang w:bidi="ar-EG"/>
        </w:rPr>
        <w:t>و</w:t>
      </w:r>
      <w:r w:rsidRPr="00FC0F14">
        <w:rPr>
          <w:rtl/>
        </w:rPr>
        <w:t xml:space="preserve">الحوسبة السحابية </w:t>
      </w:r>
      <w:r w:rsidRPr="00FC0F14">
        <w:rPr>
          <w:rFonts w:hint="eastAsia"/>
          <w:rtl/>
        </w:rPr>
        <w:t>و</w:t>
      </w:r>
      <w:r w:rsidRPr="00FC0F14">
        <w:rPr>
          <w:rtl/>
        </w:rPr>
        <w:t>شبكات المستقبل</w:t>
      </w:r>
      <w:r w:rsidRPr="00FC0F14">
        <w:rPr>
          <w:rFonts w:hint="cs"/>
          <w:rtl/>
        </w:rPr>
        <w:t xml:space="preserve"> (بما في ذلك معماريات الاتصالات/تكنولوجيا المعلومات والاتصالات وقدراتها وتكنولوجياتها وتطبيقاتها وخدماتها المستقبلية)، </w:t>
      </w:r>
      <w:r w:rsidRPr="00FC0F14">
        <w:rPr>
          <w:rtl/>
        </w:rPr>
        <w:t>والشبكات المعرفة بالبرمجيات</w:t>
      </w:r>
      <w:r w:rsidRPr="00FC0F14">
        <w:rPr>
          <w:rFonts w:hint="cs"/>
          <w:rtl/>
        </w:rPr>
        <w:t>، والتمثيل الافتراضي لوظائف الشبكة</w:t>
      </w:r>
      <w:r w:rsidRPr="00FC0F14">
        <w:rPr>
          <w:rtl/>
        </w:rPr>
        <w:t xml:space="preserve"> </w:t>
      </w:r>
      <w:r w:rsidRPr="00FC0F14">
        <w:rPr>
          <w:rFonts w:hint="eastAsia"/>
          <w:rtl/>
        </w:rPr>
        <w:t>و</w:t>
      </w:r>
      <w:r w:rsidRPr="00FC0F14">
        <w:rPr>
          <w:rtl/>
        </w:rPr>
        <w:t>الاتصالات المتنقلة الدولية</w:t>
      </w:r>
      <w:r w:rsidRPr="00FC0F14">
        <w:rPr>
          <w:rtl/>
        </w:rPr>
        <w:noBreakHyphen/>
      </w:r>
      <w:r w:rsidRPr="00FC0F14">
        <w:rPr>
          <w:lang w:bidi="ar-EG"/>
        </w:rPr>
        <w:t>2020</w:t>
      </w:r>
      <w:r w:rsidRPr="00FC0F14">
        <w:rPr>
          <w:rFonts w:hint="cs"/>
          <w:rtl/>
        </w:rPr>
        <w:t>، وتكنولوجيا السجلات الموزعة</w:t>
      </w:r>
      <w:r w:rsidRPr="00FC0F14">
        <w:rPr>
          <w:rFonts w:hint="eastAsia"/>
          <w:rtl/>
        </w:rPr>
        <w:t> </w:t>
      </w:r>
      <w:r w:rsidRPr="00FC0F14">
        <w:rPr>
          <w:lang w:val="en-GB" w:bidi="ar-EG"/>
        </w:rPr>
        <w:t>(DLT)</w:t>
      </w:r>
      <w:r w:rsidRPr="00FC0F14">
        <w:rPr>
          <w:rFonts w:hint="cs"/>
          <w:rtl/>
        </w:rPr>
        <w:t>.</w:t>
      </w:r>
    </w:p>
    <w:p w14:paraId="21A577F0" w14:textId="77777777" w:rsidR="00ED026F" w:rsidRPr="00FC0F14" w:rsidRDefault="004947CA" w:rsidP="00ED026F">
      <w:pPr>
        <w:rPr>
          <w:rtl/>
          <w:lang w:bidi="ar-EG"/>
        </w:rPr>
      </w:pPr>
      <w:r w:rsidRPr="00FC0F14">
        <w:rPr>
          <w:rFonts w:hint="cs"/>
          <w:rtl/>
          <w:lang w:bidi="ar-EG"/>
        </w:rPr>
        <w:t>وستقوم</w:t>
      </w:r>
      <w:r w:rsidRPr="00FC0F14">
        <w:rPr>
          <w:rtl/>
          <w:lang w:bidi="ar-EG"/>
        </w:rPr>
        <w:t xml:space="preserve"> لجنة الدراسات </w:t>
      </w:r>
      <w:r w:rsidRPr="00FC0F14">
        <w:rPr>
          <w:lang w:val="fr-CH" w:bidi="ar-EG"/>
        </w:rPr>
        <w:t>2</w:t>
      </w:r>
      <w:r w:rsidRPr="00FC0F14">
        <w:rPr>
          <w:rFonts w:hint="cs"/>
          <w:rtl/>
          <w:lang w:bidi="ar-EG"/>
        </w:rPr>
        <w:t xml:space="preserve"> بدراسة</w:t>
      </w:r>
      <w:r w:rsidRPr="00FC0F14">
        <w:rPr>
          <w:rtl/>
          <w:lang w:bidi="ar-EG"/>
        </w:rPr>
        <w:t xml:space="preserve"> حلول السطوح البينية</w:t>
      </w:r>
      <w:r w:rsidRPr="00FC0F14">
        <w:rPr>
          <w:rFonts w:hint="eastAsia"/>
          <w:rtl/>
          <w:lang w:bidi="ar-EG"/>
        </w:rPr>
        <w:t> </w:t>
      </w:r>
      <w:r w:rsidRPr="00FC0F14">
        <w:rPr>
          <w:lang w:bidi="ar-EG"/>
        </w:rPr>
        <w:t>FCAPS</w:t>
      </w:r>
      <w:r w:rsidRPr="00FC0F14">
        <w:rPr>
          <w:rtl/>
          <w:lang w:bidi="ar-EG"/>
        </w:rPr>
        <w:t xml:space="preserve"> التي</w:t>
      </w:r>
      <w:r w:rsidRPr="00FC0F14">
        <w:rPr>
          <w:rFonts w:hint="cs"/>
          <w:rtl/>
          <w:lang w:bidi="ar-EG"/>
        </w:rPr>
        <w:t xml:space="preserve"> تحدد</w:t>
      </w:r>
      <w:r w:rsidRPr="00FC0F14">
        <w:rPr>
          <w:rtl/>
          <w:lang w:bidi="ar-EG"/>
        </w:rPr>
        <w:t xml:space="preserve"> تعاريف معلومات الإدارة القابلة لإعادة استعمالها بواسطة تقنيات محايدة من حيث البروتوكول، وتواصل نمذجة معلومات الإدارة فيما يتعلق بتكنولوجيات الاتصالات الرئيسية، مثل </w:t>
      </w:r>
      <w:r w:rsidRPr="00FC0F14">
        <w:rPr>
          <w:rFonts w:hint="eastAsia"/>
          <w:rtl/>
          <w:lang w:bidi="ar-EG"/>
        </w:rPr>
        <w:t>الربط</w:t>
      </w:r>
      <w:r w:rsidRPr="00FC0F14">
        <w:rPr>
          <w:rtl/>
          <w:lang w:bidi="ar-EG"/>
        </w:rPr>
        <w:t xml:space="preserve"> </w:t>
      </w:r>
      <w:r w:rsidRPr="00FC0F14">
        <w:rPr>
          <w:rFonts w:hint="eastAsia"/>
          <w:rtl/>
          <w:lang w:bidi="ar-EG"/>
        </w:rPr>
        <w:t>الشبكي</w:t>
      </w:r>
      <w:r w:rsidRPr="00FC0F14">
        <w:rPr>
          <w:rtl/>
          <w:lang w:bidi="ar-EG"/>
        </w:rPr>
        <w:t xml:space="preserve"> </w:t>
      </w:r>
      <w:r w:rsidRPr="00FC0F14">
        <w:rPr>
          <w:rFonts w:hint="eastAsia"/>
          <w:rtl/>
          <w:lang w:bidi="ar-EG"/>
        </w:rPr>
        <w:t>البصري</w:t>
      </w:r>
      <w:r w:rsidRPr="00FC0F14">
        <w:rPr>
          <w:rtl/>
          <w:lang w:bidi="ar-EG"/>
        </w:rPr>
        <w:t xml:space="preserve"> </w:t>
      </w:r>
      <w:r w:rsidRPr="00FC0F14">
        <w:rPr>
          <w:rFonts w:hint="eastAsia"/>
          <w:rtl/>
          <w:lang w:bidi="ar-EG"/>
        </w:rPr>
        <w:t>والربط</w:t>
      </w:r>
      <w:r w:rsidRPr="00FC0F14">
        <w:rPr>
          <w:rtl/>
          <w:lang w:bidi="ar-EG"/>
        </w:rPr>
        <w:t xml:space="preserve"> </w:t>
      </w:r>
      <w:r w:rsidRPr="00FC0F14">
        <w:rPr>
          <w:rFonts w:hint="eastAsia"/>
          <w:rtl/>
          <w:lang w:bidi="ar-EG"/>
        </w:rPr>
        <w:t>الشبكي</w:t>
      </w:r>
      <w:r w:rsidRPr="00FC0F14">
        <w:rPr>
          <w:rtl/>
          <w:lang w:bidi="ar-EG"/>
        </w:rPr>
        <w:t xml:space="preserve"> </w:t>
      </w:r>
      <w:r w:rsidRPr="00FC0F14">
        <w:rPr>
          <w:rFonts w:hint="eastAsia"/>
          <w:rtl/>
          <w:lang w:bidi="ar-EG"/>
        </w:rPr>
        <w:t>القائم</w:t>
      </w:r>
      <w:r w:rsidRPr="00FC0F14">
        <w:rPr>
          <w:rtl/>
          <w:lang w:bidi="ar-EG"/>
        </w:rPr>
        <w:t xml:space="preserve"> </w:t>
      </w:r>
      <w:r w:rsidRPr="00FC0F14">
        <w:rPr>
          <w:rFonts w:hint="eastAsia"/>
          <w:rtl/>
          <w:lang w:bidi="ar-EG"/>
        </w:rPr>
        <w:t>على</w:t>
      </w:r>
      <w:r w:rsidRPr="00FC0F14">
        <w:rPr>
          <w:rtl/>
          <w:lang w:bidi="ar-EG"/>
        </w:rPr>
        <w:t xml:space="preserve"> </w:t>
      </w:r>
      <w:r w:rsidRPr="00FC0F14">
        <w:rPr>
          <w:rFonts w:hint="eastAsia"/>
          <w:rtl/>
          <w:lang w:bidi="ar-EG"/>
        </w:rPr>
        <w:t>بروتوكول</w:t>
      </w:r>
      <w:r w:rsidRPr="00FC0F14">
        <w:rPr>
          <w:rtl/>
          <w:lang w:bidi="ar-EG"/>
        </w:rPr>
        <w:t xml:space="preserve"> </w:t>
      </w:r>
      <w:r w:rsidRPr="00FC0F14">
        <w:rPr>
          <w:rFonts w:hint="eastAsia"/>
          <w:rtl/>
          <w:lang w:bidi="ar-EG"/>
        </w:rPr>
        <w:t>الإنترنت</w:t>
      </w:r>
      <w:r w:rsidRPr="00FC0F14">
        <w:rPr>
          <w:rtl/>
          <w:lang w:bidi="ar-EG"/>
        </w:rPr>
        <w:t xml:space="preserve"> </w:t>
      </w:r>
      <w:r w:rsidRPr="00FC0F14">
        <w:rPr>
          <w:rFonts w:hint="eastAsia"/>
          <w:rtl/>
          <w:lang w:bidi="ar-EG"/>
        </w:rPr>
        <w:t>وتوسع</w:t>
      </w:r>
      <w:r w:rsidRPr="00FC0F14">
        <w:rPr>
          <w:rtl/>
          <w:lang w:bidi="ar-EG"/>
        </w:rPr>
        <w:t xml:space="preserve"> </w:t>
      </w:r>
      <w:r w:rsidRPr="00FC0F14">
        <w:rPr>
          <w:rFonts w:hint="eastAsia"/>
          <w:rtl/>
          <w:lang w:bidi="ar-EG"/>
        </w:rPr>
        <w:t>خيارات</w:t>
      </w:r>
      <w:r w:rsidRPr="00FC0F14">
        <w:rPr>
          <w:rtl/>
          <w:lang w:bidi="ar-EG"/>
        </w:rPr>
        <w:t xml:space="preserve"> </w:t>
      </w:r>
      <w:r w:rsidRPr="00FC0F14">
        <w:rPr>
          <w:rFonts w:hint="eastAsia"/>
          <w:rtl/>
          <w:lang w:bidi="ar-EG"/>
        </w:rPr>
        <w:t>تكنولوجيا</w:t>
      </w:r>
      <w:r w:rsidRPr="00FC0F14">
        <w:rPr>
          <w:rtl/>
          <w:lang w:bidi="ar-EG"/>
        </w:rPr>
        <w:t xml:space="preserve"> </w:t>
      </w:r>
      <w:r w:rsidRPr="00FC0F14">
        <w:rPr>
          <w:rFonts w:hint="eastAsia"/>
          <w:rtl/>
          <w:lang w:bidi="ar-EG"/>
        </w:rPr>
        <w:t>الإدارة</w:t>
      </w:r>
      <w:r w:rsidRPr="00FC0F14">
        <w:rPr>
          <w:rtl/>
          <w:lang w:bidi="ar-EG"/>
        </w:rPr>
        <w:t xml:space="preserve"> </w:t>
      </w:r>
      <w:r w:rsidRPr="00FC0F14">
        <w:rPr>
          <w:rFonts w:hint="eastAsia"/>
          <w:rtl/>
          <w:lang w:bidi="ar-EG"/>
        </w:rPr>
        <w:t>تماشياً</w:t>
      </w:r>
      <w:r w:rsidRPr="00FC0F14">
        <w:rPr>
          <w:rtl/>
          <w:lang w:bidi="ar-EG"/>
        </w:rPr>
        <w:t xml:space="preserve"> </w:t>
      </w:r>
      <w:r w:rsidRPr="00FC0F14">
        <w:rPr>
          <w:rFonts w:hint="eastAsia"/>
          <w:rtl/>
          <w:lang w:bidi="ar-EG"/>
        </w:rPr>
        <w:t>مع</w:t>
      </w:r>
      <w:r w:rsidRPr="00FC0F14">
        <w:rPr>
          <w:rtl/>
          <w:lang w:bidi="ar-EG"/>
        </w:rPr>
        <w:t xml:space="preserve"> </w:t>
      </w:r>
      <w:r w:rsidRPr="00FC0F14">
        <w:rPr>
          <w:rFonts w:hint="eastAsia"/>
          <w:rtl/>
          <w:lang w:bidi="ar-EG"/>
        </w:rPr>
        <w:t>احتياجات</w:t>
      </w:r>
      <w:r w:rsidRPr="00FC0F14">
        <w:rPr>
          <w:rtl/>
          <w:lang w:bidi="ar-EG"/>
        </w:rPr>
        <w:t xml:space="preserve"> </w:t>
      </w:r>
      <w:r w:rsidRPr="00FC0F14">
        <w:rPr>
          <w:rFonts w:hint="eastAsia"/>
          <w:rtl/>
          <w:lang w:bidi="ar-EG"/>
        </w:rPr>
        <w:t>السوق</w:t>
      </w:r>
      <w:r w:rsidRPr="00FC0F14">
        <w:rPr>
          <w:rtl/>
          <w:lang w:bidi="ar-EG"/>
        </w:rPr>
        <w:t xml:space="preserve"> </w:t>
      </w:r>
      <w:r w:rsidRPr="00FC0F14">
        <w:rPr>
          <w:rFonts w:hint="eastAsia"/>
          <w:rtl/>
          <w:lang w:bidi="ar-EG"/>
        </w:rPr>
        <w:t>والقيمة</w:t>
      </w:r>
      <w:r w:rsidRPr="00FC0F14">
        <w:rPr>
          <w:rtl/>
          <w:lang w:bidi="ar-EG"/>
        </w:rPr>
        <w:t xml:space="preserve"> </w:t>
      </w:r>
      <w:r w:rsidRPr="00FC0F14">
        <w:rPr>
          <w:rFonts w:hint="eastAsia"/>
          <w:rtl/>
          <w:lang w:bidi="ar-EG"/>
        </w:rPr>
        <w:t>المعترف</w:t>
      </w:r>
      <w:r w:rsidRPr="00FC0F14">
        <w:rPr>
          <w:rtl/>
          <w:lang w:bidi="ar-EG"/>
        </w:rPr>
        <w:t xml:space="preserve"> </w:t>
      </w:r>
      <w:r w:rsidRPr="00FC0F14">
        <w:rPr>
          <w:rFonts w:hint="eastAsia"/>
          <w:rtl/>
          <w:lang w:bidi="ar-EG"/>
        </w:rPr>
        <w:t>بها</w:t>
      </w:r>
      <w:r w:rsidRPr="00FC0F14">
        <w:rPr>
          <w:rtl/>
          <w:lang w:bidi="ar-EG"/>
        </w:rPr>
        <w:t xml:space="preserve"> </w:t>
      </w:r>
      <w:r w:rsidRPr="00FC0F14">
        <w:rPr>
          <w:rFonts w:hint="eastAsia"/>
          <w:rtl/>
          <w:lang w:bidi="ar-EG"/>
        </w:rPr>
        <w:t>صناعياً</w:t>
      </w:r>
      <w:r w:rsidRPr="00FC0F14">
        <w:rPr>
          <w:rtl/>
          <w:lang w:bidi="ar-EG"/>
        </w:rPr>
        <w:t xml:space="preserve"> </w:t>
      </w:r>
      <w:r w:rsidRPr="00FC0F14">
        <w:rPr>
          <w:rFonts w:hint="eastAsia"/>
          <w:rtl/>
          <w:lang w:bidi="ar-EG"/>
        </w:rPr>
        <w:t>والتوجهات</w:t>
      </w:r>
      <w:r w:rsidRPr="00FC0F14">
        <w:rPr>
          <w:rtl/>
          <w:lang w:bidi="ar-EG"/>
        </w:rPr>
        <w:t xml:space="preserve"> </w:t>
      </w:r>
      <w:r w:rsidRPr="00FC0F14">
        <w:rPr>
          <w:rFonts w:hint="eastAsia"/>
          <w:rtl/>
          <w:lang w:bidi="ar-EG"/>
        </w:rPr>
        <w:t>التقنية</w:t>
      </w:r>
      <w:r w:rsidRPr="00FC0F14">
        <w:rPr>
          <w:rtl/>
          <w:lang w:bidi="ar-EG"/>
        </w:rPr>
        <w:t xml:space="preserve"> </w:t>
      </w:r>
      <w:r w:rsidRPr="00FC0F14">
        <w:rPr>
          <w:rFonts w:hint="eastAsia"/>
          <w:rtl/>
          <w:lang w:bidi="ar-EG"/>
        </w:rPr>
        <w:t>الرئيسية</w:t>
      </w:r>
      <w:r w:rsidRPr="00FC0F14">
        <w:rPr>
          <w:rtl/>
          <w:lang w:bidi="ar-EG"/>
        </w:rPr>
        <w:t xml:space="preserve"> </w:t>
      </w:r>
      <w:r w:rsidRPr="00FC0F14">
        <w:rPr>
          <w:rFonts w:hint="eastAsia"/>
          <w:rtl/>
          <w:lang w:bidi="ar-EG"/>
        </w:rPr>
        <w:t>الناشئة</w:t>
      </w:r>
      <w:r w:rsidRPr="00FC0F14">
        <w:rPr>
          <w:rtl/>
          <w:lang w:bidi="ar-EG"/>
        </w:rPr>
        <w:t>.</w:t>
      </w:r>
    </w:p>
    <w:p w14:paraId="63F70129" w14:textId="77777777" w:rsidR="00ED026F" w:rsidRPr="00FC0F14" w:rsidRDefault="004947CA" w:rsidP="00ED026F">
      <w:pPr>
        <w:rPr>
          <w:rtl/>
          <w:lang w:bidi="ar-EG"/>
        </w:rPr>
      </w:pPr>
      <w:r w:rsidRPr="00FC0F14">
        <w:rPr>
          <w:rFonts w:hint="eastAsia"/>
          <w:rtl/>
          <w:lang w:bidi="ar-EG"/>
        </w:rPr>
        <w:t>كما</w:t>
      </w:r>
      <w:r w:rsidRPr="00FC0F14">
        <w:rPr>
          <w:rtl/>
          <w:lang w:bidi="ar-EG"/>
        </w:rPr>
        <w:t xml:space="preserve"> </w:t>
      </w:r>
      <w:r w:rsidRPr="00FC0F14">
        <w:rPr>
          <w:rFonts w:hint="eastAsia"/>
          <w:rtl/>
          <w:lang w:bidi="ar-EG"/>
        </w:rPr>
        <w:t>تجرى</w:t>
      </w:r>
      <w:r w:rsidRPr="00FC0F14">
        <w:rPr>
          <w:rtl/>
          <w:lang w:bidi="ar-EG"/>
        </w:rPr>
        <w:t xml:space="preserve"> </w:t>
      </w:r>
      <w:r w:rsidRPr="00FC0F14">
        <w:rPr>
          <w:rFonts w:hint="eastAsia"/>
          <w:rtl/>
          <w:lang w:bidi="ar-EG"/>
        </w:rPr>
        <w:t>دراسات</w:t>
      </w:r>
      <w:r w:rsidRPr="00FC0F14">
        <w:rPr>
          <w:rtl/>
          <w:lang w:bidi="ar-EG"/>
        </w:rPr>
        <w:t xml:space="preserve"> </w:t>
      </w:r>
      <w:r w:rsidRPr="00FC0F14">
        <w:rPr>
          <w:rFonts w:hint="eastAsia"/>
          <w:rtl/>
          <w:lang w:bidi="ar-EG"/>
        </w:rPr>
        <w:t>إضافية</w:t>
      </w:r>
      <w:r w:rsidRPr="00FC0F14">
        <w:rPr>
          <w:rtl/>
          <w:lang w:bidi="ar-EG"/>
        </w:rPr>
        <w:t xml:space="preserve"> </w:t>
      </w:r>
      <w:r w:rsidRPr="00FC0F14">
        <w:rPr>
          <w:rFonts w:hint="eastAsia"/>
          <w:rtl/>
          <w:lang w:bidi="ar-EG"/>
        </w:rPr>
        <w:t>تتناول</w:t>
      </w:r>
      <w:r w:rsidRPr="00FC0F14">
        <w:rPr>
          <w:rtl/>
          <w:lang w:bidi="ar-EG"/>
        </w:rPr>
        <w:t xml:space="preserve"> </w:t>
      </w:r>
      <w:r w:rsidRPr="00FC0F14">
        <w:rPr>
          <w:rFonts w:hint="eastAsia"/>
          <w:rtl/>
          <w:lang w:bidi="ar-EG"/>
        </w:rPr>
        <w:t>الإجراءات</w:t>
      </w:r>
      <w:r w:rsidRPr="00FC0F14">
        <w:rPr>
          <w:rtl/>
          <w:lang w:bidi="ar-EG"/>
        </w:rPr>
        <w:t xml:space="preserve"> </w:t>
      </w:r>
      <w:r w:rsidRPr="00FC0F14">
        <w:rPr>
          <w:rFonts w:hint="eastAsia"/>
          <w:rtl/>
          <w:lang w:bidi="ar-EG"/>
        </w:rPr>
        <w:t>والمتطلبات</w:t>
      </w:r>
      <w:r w:rsidRPr="00FC0F14">
        <w:rPr>
          <w:rtl/>
          <w:lang w:bidi="ar-EG"/>
        </w:rPr>
        <w:t xml:space="preserve"> </w:t>
      </w:r>
      <w:r w:rsidRPr="00FC0F14">
        <w:rPr>
          <w:rFonts w:hint="eastAsia"/>
          <w:rtl/>
          <w:lang w:bidi="ar-EG"/>
        </w:rPr>
        <w:t>التشغيلية</w:t>
      </w:r>
      <w:r w:rsidRPr="00FC0F14">
        <w:rPr>
          <w:rtl/>
          <w:lang w:bidi="ar-EG"/>
        </w:rPr>
        <w:t xml:space="preserve"> </w:t>
      </w:r>
      <w:r w:rsidRPr="00FC0F14">
        <w:rPr>
          <w:rFonts w:hint="eastAsia"/>
          <w:rtl/>
          <w:lang w:bidi="ar-EG"/>
        </w:rPr>
        <w:t>للشبكات</w:t>
      </w:r>
      <w:r w:rsidRPr="00FC0F14">
        <w:rPr>
          <w:rtl/>
          <w:lang w:bidi="ar-EG"/>
        </w:rPr>
        <w:t xml:space="preserve"> </w:t>
      </w:r>
      <w:r w:rsidRPr="00FC0F14">
        <w:rPr>
          <w:rFonts w:hint="eastAsia"/>
          <w:rtl/>
          <w:lang w:bidi="ar-EG"/>
        </w:rPr>
        <w:t>والخدمات،</w:t>
      </w:r>
      <w:r w:rsidRPr="00FC0F14">
        <w:rPr>
          <w:rtl/>
          <w:lang w:bidi="ar-EG"/>
        </w:rPr>
        <w:t xml:space="preserve"> </w:t>
      </w:r>
      <w:r w:rsidRPr="00FC0F14">
        <w:rPr>
          <w:rFonts w:hint="eastAsia"/>
          <w:rtl/>
          <w:lang w:bidi="ar-EG"/>
        </w:rPr>
        <w:t>بما</w:t>
      </w:r>
      <w:r w:rsidRPr="00FC0F14">
        <w:rPr>
          <w:rtl/>
          <w:lang w:bidi="ar-EG"/>
        </w:rPr>
        <w:t xml:space="preserve"> في </w:t>
      </w:r>
      <w:r w:rsidRPr="00FC0F14">
        <w:rPr>
          <w:rFonts w:hint="eastAsia"/>
          <w:rtl/>
          <w:lang w:bidi="ar-EG"/>
        </w:rPr>
        <w:t>ذلك</w:t>
      </w:r>
      <w:r w:rsidRPr="00FC0F14">
        <w:rPr>
          <w:rtl/>
          <w:lang w:bidi="ar-EG"/>
        </w:rPr>
        <w:t xml:space="preserve"> </w:t>
      </w:r>
      <w:r w:rsidRPr="00FC0F14">
        <w:rPr>
          <w:rFonts w:hint="eastAsia"/>
          <w:rtl/>
          <w:lang w:bidi="ar-EG"/>
        </w:rPr>
        <w:t>دعم</w:t>
      </w:r>
      <w:r w:rsidRPr="00FC0F14">
        <w:rPr>
          <w:rtl/>
          <w:lang w:bidi="ar-EG"/>
        </w:rPr>
        <w:t xml:space="preserve"> </w:t>
      </w:r>
      <w:r w:rsidRPr="00FC0F14">
        <w:rPr>
          <w:rFonts w:hint="eastAsia"/>
          <w:rtl/>
          <w:lang w:bidi="ar-EG"/>
        </w:rPr>
        <w:t>إدارة</w:t>
      </w:r>
      <w:r w:rsidRPr="00FC0F14">
        <w:rPr>
          <w:rtl/>
          <w:lang w:bidi="ar-EG"/>
        </w:rPr>
        <w:t xml:space="preserve"> </w:t>
      </w:r>
      <w:r w:rsidRPr="00FC0F14">
        <w:rPr>
          <w:rFonts w:hint="eastAsia"/>
          <w:rtl/>
          <w:lang w:bidi="ar-EG"/>
        </w:rPr>
        <w:t>حركة</w:t>
      </w:r>
      <w:r w:rsidRPr="00FC0F14">
        <w:rPr>
          <w:rtl/>
          <w:lang w:bidi="ar-EG"/>
        </w:rPr>
        <w:t xml:space="preserve"> </w:t>
      </w:r>
      <w:r w:rsidRPr="00FC0F14">
        <w:rPr>
          <w:rFonts w:hint="eastAsia"/>
          <w:rtl/>
          <w:lang w:bidi="ar-EG"/>
        </w:rPr>
        <w:t>الشبكة</w:t>
      </w:r>
      <w:r w:rsidRPr="00FC0F14">
        <w:rPr>
          <w:rtl/>
          <w:lang w:bidi="ar-EG"/>
        </w:rPr>
        <w:t xml:space="preserve"> </w:t>
      </w:r>
      <w:r w:rsidRPr="00FC0F14">
        <w:rPr>
          <w:rFonts w:hint="eastAsia"/>
          <w:rtl/>
          <w:lang w:bidi="ar-EG"/>
        </w:rPr>
        <w:t>ودعم</w:t>
      </w:r>
      <w:r w:rsidRPr="00FC0F14">
        <w:rPr>
          <w:rtl/>
          <w:lang w:bidi="ar-EG"/>
        </w:rPr>
        <w:t xml:space="preserve"> </w:t>
      </w:r>
      <w:r w:rsidRPr="00FC0F14">
        <w:rPr>
          <w:rFonts w:hint="eastAsia"/>
          <w:rtl/>
          <w:lang w:bidi="ar-EG"/>
        </w:rPr>
        <w:t>الفريق</w:t>
      </w:r>
      <w:r w:rsidRPr="00FC0F14">
        <w:rPr>
          <w:rtl/>
          <w:lang w:bidi="ar-EG"/>
        </w:rPr>
        <w:t xml:space="preserve"> </w:t>
      </w:r>
      <w:r w:rsidRPr="00FC0F14">
        <w:rPr>
          <w:rFonts w:hint="eastAsia"/>
          <w:rtl/>
          <w:lang w:bidi="ar-EG"/>
        </w:rPr>
        <w:t>المعني</w:t>
      </w:r>
      <w:r w:rsidRPr="00FC0F14">
        <w:rPr>
          <w:rtl/>
          <w:lang w:bidi="ar-EG"/>
        </w:rPr>
        <w:t xml:space="preserve"> </w:t>
      </w:r>
      <w:r w:rsidRPr="00FC0F14">
        <w:rPr>
          <w:rFonts w:hint="eastAsia"/>
          <w:rtl/>
          <w:lang w:bidi="ar-EG"/>
        </w:rPr>
        <w:t>بعمليات</w:t>
      </w:r>
      <w:r w:rsidRPr="00FC0F14">
        <w:rPr>
          <w:rtl/>
          <w:lang w:bidi="ar-EG"/>
        </w:rPr>
        <w:t xml:space="preserve"> </w:t>
      </w:r>
      <w:r w:rsidRPr="00FC0F14">
        <w:rPr>
          <w:rFonts w:hint="eastAsia"/>
          <w:rtl/>
          <w:lang w:bidi="ar-EG"/>
        </w:rPr>
        <w:t>الشبكة</w:t>
      </w:r>
      <w:r w:rsidRPr="00FC0F14">
        <w:rPr>
          <w:rtl/>
          <w:lang w:bidi="ar-EG"/>
        </w:rPr>
        <w:t xml:space="preserve"> </w:t>
      </w:r>
      <w:r w:rsidRPr="00FC0F14">
        <w:rPr>
          <w:rFonts w:hint="eastAsia"/>
          <w:rtl/>
          <w:lang w:bidi="ar-EG"/>
        </w:rPr>
        <w:t>والخدمة </w:t>
      </w:r>
      <w:r w:rsidRPr="00FC0F14">
        <w:rPr>
          <w:lang w:bidi="ar-EG"/>
        </w:rPr>
        <w:t>(SNO)</w:t>
      </w:r>
      <w:r w:rsidRPr="00FC0F14">
        <w:rPr>
          <w:rFonts w:hint="eastAsia"/>
          <w:rtl/>
          <w:lang w:bidi="ar-EG"/>
        </w:rPr>
        <w:t>،</w:t>
      </w:r>
      <w:r w:rsidRPr="00FC0F14">
        <w:rPr>
          <w:rtl/>
          <w:lang w:bidi="ar-EG"/>
        </w:rPr>
        <w:t xml:space="preserve"> </w:t>
      </w:r>
      <w:r w:rsidRPr="00FC0F14">
        <w:rPr>
          <w:rFonts w:hint="eastAsia"/>
          <w:rtl/>
          <w:lang w:bidi="ar-EG"/>
        </w:rPr>
        <w:t>والتسميات</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أجل</w:t>
      </w:r>
      <w:r w:rsidRPr="00FC0F14">
        <w:rPr>
          <w:rtl/>
          <w:lang w:bidi="ar-EG"/>
        </w:rPr>
        <w:t xml:space="preserve"> </w:t>
      </w:r>
      <w:r w:rsidRPr="00FC0F14">
        <w:rPr>
          <w:rFonts w:hint="eastAsia"/>
          <w:rtl/>
          <w:lang w:bidi="ar-EG"/>
        </w:rPr>
        <w:t>التوصيلات</w:t>
      </w:r>
      <w:r w:rsidRPr="00FC0F14">
        <w:rPr>
          <w:rtl/>
          <w:lang w:bidi="ar-EG"/>
        </w:rPr>
        <w:t xml:space="preserve"> </w:t>
      </w:r>
      <w:r w:rsidRPr="00FC0F14">
        <w:rPr>
          <w:rFonts w:hint="eastAsia"/>
          <w:rtl/>
          <w:lang w:bidi="ar-EG"/>
        </w:rPr>
        <w:t>البينية</w:t>
      </w:r>
      <w:r w:rsidRPr="00FC0F14">
        <w:rPr>
          <w:rtl/>
          <w:lang w:bidi="ar-EG"/>
        </w:rPr>
        <w:t xml:space="preserve"> </w:t>
      </w:r>
      <w:r w:rsidRPr="00FC0F14">
        <w:rPr>
          <w:rFonts w:hint="eastAsia"/>
          <w:rtl/>
          <w:lang w:bidi="ar-EG"/>
        </w:rPr>
        <w:t>بين</w:t>
      </w:r>
      <w:r w:rsidRPr="00FC0F14">
        <w:rPr>
          <w:rtl/>
          <w:lang w:bidi="ar-EG"/>
        </w:rPr>
        <w:t xml:space="preserve"> </w:t>
      </w:r>
      <w:r w:rsidRPr="00FC0F14">
        <w:rPr>
          <w:rFonts w:hint="eastAsia"/>
          <w:rtl/>
          <w:lang w:bidi="ar-EG"/>
        </w:rPr>
        <w:t>مشغلي</w:t>
      </w:r>
      <w:r w:rsidRPr="00FC0F14">
        <w:rPr>
          <w:rtl/>
          <w:lang w:bidi="ar-EG"/>
        </w:rPr>
        <w:t xml:space="preserve"> </w:t>
      </w:r>
      <w:r w:rsidRPr="00FC0F14">
        <w:rPr>
          <w:rFonts w:hint="eastAsia"/>
          <w:rtl/>
          <w:lang w:bidi="ar-EG"/>
        </w:rPr>
        <w:t>الشبكات</w:t>
      </w:r>
      <w:r w:rsidRPr="00FC0F14">
        <w:rPr>
          <w:rtl/>
          <w:lang w:bidi="ar-EG"/>
        </w:rPr>
        <w:t>.</w:t>
      </w:r>
    </w:p>
    <w:p w14:paraId="15F46CF8" w14:textId="77777777" w:rsidR="00ED026F" w:rsidRPr="00FC0F14" w:rsidRDefault="004947CA" w:rsidP="00ED026F">
      <w:pPr>
        <w:rPr>
          <w:rtl/>
          <w:lang w:bidi="ar-EG"/>
        </w:rPr>
      </w:pPr>
      <w:r w:rsidRPr="00FC0F14">
        <w:rPr>
          <w:rFonts w:hint="eastAsia"/>
          <w:rtl/>
          <w:lang w:bidi="ar-EG"/>
        </w:rPr>
        <w:t>ودعماً</w:t>
      </w:r>
      <w:r w:rsidRPr="00FC0F14">
        <w:rPr>
          <w:rtl/>
          <w:lang w:bidi="ar-EG"/>
        </w:rPr>
        <w:t xml:space="preserve"> لبلورة حلول السطوح البينية</w:t>
      </w:r>
      <w:r w:rsidRPr="00FC0F14">
        <w:rPr>
          <w:rFonts w:hint="cs"/>
          <w:rtl/>
          <w:lang w:bidi="ar-EG"/>
        </w:rPr>
        <w:t xml:space="preserve"> هذه</w:t>
      </w:r>
      <w:r w:rsidRPr="00FC0F14">
        <w:rPr>
          <w:rtl/>
          <w:lang w:bidi="ar-EG"/>
        </w:rPr>
        <w:t xml:space="preserve">، </w:t>
      </w:r>
      <w:r w:rsidRPr="00FC0F14">
        <w:rPr>
          <w:rFonts w:hint="cs"/>
          <w:rtl/>
          <w:lang w:bidi="ar-EG"/>
        </w:rPr>
        <w:t>س</w:t>
      </w:r>
      <w:r w:rsidRPr="00FC0F14">
        <w:rPr>
          <w:rtl/>
          <w:lang w:bidi="ar-EG"/>
        </w:rPr>
        <w:t xml:space="preserve">تعزز لجنة الدراسات </w:t>
      </w:r>
      <w:r w:rsidRPr="00FC0F14">
        <w:rPr>
          <w:lang w:bidi="ar-EG"/>
        </w:rPr>
        <w:t>2</w:t>
      </w:r>
      <w:r w:rsidRPr="00FC0F14">
        <w:rPr>
          <w:rtl/>
          <w:lang w:bidi="ar-EG"/>
        </w:rPr>
        <w:t xml:space="preserve"> العلاقات التعاونية مع المنظمات المعنية بوضع المعايير</w:t>
      </w:r>
      <w:r w:rsidRPr="00FC0F14">
        <w:rPr>
          <w:rFonts w:hint="cs"/>
          <w:rtl/>
          <w:lang w:bidi="ar-EG"/>
        </w:rPr>
        <w:t> </w:t>
      </w:r>
      <w:r w:rsidRPr="00FC0F14">
        <w:rPr>
          <w:lang w:bidi="ar-EG"/>
        </w:rPr>
        <w:t>(SDO)</w:t>
      </w:r>
      <w:r w:rsidRPr="00FC0F14">
        <w:rPr>
          <w:rFonts w:hint="cs"/>
          <w:rtl/>
          <w:lang w:bidi="ar-EG"/>
        </w:rPr>
        <w:t xml:space="preserve"> </w:t>
      </w:r>
      <w:r w:rsidRPr="00FC0F14">
        <w:rPr>
          <w:rtl/>
          <w:lang w:bidi="ar-EG"/>
        </w:rPr>
        <w:t>والمحافل والاتحادات المعنية وغيرها من الخبراء حسب الحالة.</w:t>
      </w:r>
    </w:p>
    <w:p w14:paraId="5D052F39" w14:textId="77777777" w:rsidR="00ED026F" w:rsidRPr="00FC0F14" w:rsidRDefault="004947CA" w:rsidP="00ED026F">
      <w:pPr>
        <w:rPr>
          <w:rtl/>
        </w:rPr>
      </w:pPr>
      <w:r w:rsidRPr="00FC0F14">
        <w:rPr>
          <w:rFonts w:hint="cs"/>
          <w:rtl/>
        </w:rPr>
        <w:t xml:space="preserve">وستعمل لجنة الدراسات </w:t>
      </w:r>
      <w:r w:rsidRPr="00FC0F14">
        <w:rPr>
          <w:rtl/>
        </w:rPr>
        <w:t>2</w:t>
      </w:r>
      <w:r w:rsidRPr="00FC0F14">
        <w:rPr>
          <w:rFonts w:hint="cs"/>
          <w:rtl/>
        </w:rPr>
        <w:t xml:space="preserve"> على جوانب التعريف الهامة بالتعاون مع لجنة الدراسات </w:t>
      </w:r>
      <w:r w:rsidRPr="00FC0F14">
        <w:rPr>
          <w:rtl/>
        </w:rPr>
        <w:t>20</w:t>
      </w:r>
      <w:r w:rsidRPr="00FC0F14">
        <w:rPr>
          <w:rFonts w:hint="cs"/>
          <w:rtl/>
        </w:rPr>
        <w:t xml:space="preserve"> فيما يخص إنترنت الأشياء</w:t>
      </w:r>
      <w:r w:rsidRPr="00FC0F14">
        <w:rPr>
          <w:rFonts w:hint="eastAsia"/>
          <w:rtl/>
        </w:rPr>
        <w:t> </w:t>
      </w:r>
      <w:r w:rsidRPr="00FC0F14">
        <w:rPr>
          <w:lang w:bidi="ar-EG"/>
        </w:rPr>
        <w:t>(IoT)</w:t>
      </w:r>
      <w:r w:rsidRPr="00FC0F14">
        <w:rPr>
          <w:rFonts w:hint="cs"/>
          <w:rtl/>
          <w:lang w:bidi="ar-EG"/>
        </w:rPr>
        <w:t xml:space="preserve"> </w:t>
      </w:r>
      <w:r w:rsidRPr="00FC0F14">
        <w:rPr>
          <w:rFonts w:hint="cs"/>
          <w:rtl/>
        </w:rPr>
        <w:t>ومع لجنة الدراسات</w:t>
      </w:r>
      <w:r w:rsidRPr="00FC0F14">
        <w:rPr>
          <w:rFonts w:hint="eastAsia"/>
          <w:rtl/>
        </w:rPr>
        <w:t> </w:t>
      </w:r>
      <w:r w:rsidRPr="00FC0F14">
        <w:rPr>
          <w:rtl/>
        </w:rPr>
        <w:t>17</w:t>
      </w:r>
      <w:r w:rsidRPr="00FC0F14">
        <w:rPr>
          <w:rFonts w:hint="cs"/>
          <w:rtl/>
        </w:rPr>
        <w:t>، وفقاً لاختصاصات كل من هاتين اللجنتين.</w:t>
      </w:r>
    </w:p>
    <w:p w14:paraId="2AF18256" w14:textId="77777777" w:rsidR="00BE534C" w:rsidRPr="00FC0F14" w:rsidRDefault="00BE534C" w:rsidP="00BE534C">
      <w:pPr>
        <w:rPr>
          <w:kern w:val="14"/>
          <w:sz w:val="24"/>
          <w:szCs w:val="24"/>
          <w:rtl/>
          <w:lang w:bidi="ar-EG"/>
        </w:rPr>
      </w:pPr>
      <w:r w:rsidRPr="00FC0F14">
        <w:rPr>
          <w:rtl/>
        </w:rPr>
        <w:br w:type="page"/>
      </w:r>
    </w:p>
    <w:p w14:paraId="0E21F4E9"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3</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47BD560D" w14:textId="77777777" w:rsidR="00ED026F" w:rsidRPr="00FC0F14" w:rsidRDefault="004947CA" w:rsidP="00ED026F">
      <w:pPr>
        <w:rPr>
          <w:rtl/>
          <w:lang w:bidi="ar-EG"/>
        </w:rPr>
      </w:pPr>
      <w:r w:rsidRPr="00FC0F14">
        <w:rPr>
          <w:rFonts w:hint="cs"/>
          <w:rtl/>
        </w:rPr>
        <w:t>ينبغي للجنة الدراسات</w:t>
      </w:r>
      <w:r w:rsidRPr="00FC0F14">
        <w:rPr>
          <w:rFonts w:hint="eastAsia"/>
          <w:rtl/>
        </w:rPr>
        <w:t> </w:t>
      </w:r>
      <w:r w:rsidRPr="00FC0F14">
        <w:t>3</w:t>
      </w:r>
      <w:r w:rsidRPr="00FC0F14">
        <w:rPr>
          <w:rFonts w:hint="cs"/>
          <w:rtl/>
          <w:lang w:bidi="ar-EG"/>
        </w:rPr>
        <w:t xml:space="preserve"> لقطاع تقييس الاتصالات أن تقوم بدراسة وإعداد توصيات وتقارير تقنية وكتيبات وغيرها من المنشورات لكي يستجيب الأعضاء بصورة إيجابية واستباقية لتطور الأسواق الدولية للاتصالات/تكنولوجيا المعلومات والاتصالات، من أجل ضمان أن تستمر الأطر السياساتية والتنظيمية في دعم الابتكار والمنافسة والاستثمار لفائدة المستخدمين والاقتصاد العالمي.</w:t>
      </w:r>
    </w:p>
    <w:p w14:paraId="459B0E88" w14:textId="77777777" w:rsidR="00ED026F" w:rsidRPr="00FC0F14" w:rsidRDefault="004947CA" w:rsidP="00ED026F">
      <w:pPr>
        <w:rPr>
          <w:rtl/>
        </w:rPr>
      </w:pPr>
      <w:r w:rsidRPr="00FC0F14">
        <w:rPr>
          <w:rFonts w:hint="cs"/>
          <w:rtl/>
          <w:lang w:bidi="ar-EG"/>
        </w:rPr>
        <w:t xml:space="preserve">وبوجهٍ خاص، ينبغي للجنة الدراسات </w:t>
      </w:r>
      <w:r w:rsidRPr="00FC0F14">
        <w:t>3</w:t>
      </w:r>
      <w:r w:rsidRPr="00FC0F14">
        <w:rPr>
          <w:rFonts w:hint="cs"/>
          <w:rtl/>
          <w:lang w:bidi="ar-EG"/>
        </w:rPr>
        <w:t xml:space="preserve"> أن تضمن أن تكون التعريفات والسياسات الاقتصادية والأطر التنظيمية المتعلقة بخدمات وشبكات الاتصالات/تكنولوجيا المعلومات والاتصالات الدولية تطلعية وتؤدي إلى تشجيع تبنيها واستخدامها وإلى الابتكار والاستثمار في الصناعة. وعلاوةً على ذلك، يلزم</w:t>
      </w:r>
      <w:r w:rsidRPr="00FC0F14">
        <w:rPr>
          <w:rFonts w:hint="eastAsia"/>
          <w:rtl/>
          <w:lang w:bidi="ar-EG"/>
        </w:rPr>
        <w:t> </w:t>
      </w:r>
      <w:r w:rsidRPr="00FC0F14">
        <w:rPr>
          <w:rFonts w:hint="cs"/>
          <w:rtl/>
          <w:lang w:bidi="ar-EG"/>
        </w:rPr>
        <w:t xml:space="preserve">أن تكون هذه الأطر مرنة </w:t>
      </w:r>
      <w:r w:rsidRPr="00FC0F14">
        <w:rPr>
          <w:rtl/>
          <w:lang w:bidi="ar-EG"/>
        </w:rPr>
        <w:t xml:space="preserve">على نحو كاف </w:t>
      </w:r>
      <w:r w:rsidRPr="00FC0F14">
        <w:rPr>
          <w:rFonts w:hint="cs"/>
          <w:rtl/>
          <w:lang w:bidi="ar-EG"/>
        </w:rPr>
        <w:t>للتكيف مع</w:t>
      </w:r>
      <w:r w:rsidRPr="00FC0F14">
        <w:rPr>
          <w:rtl/>
          <w:lang w:bidi="ar-EG"/>
        </w:rPr>
        <w:t xml:space="preserve"> الأسواق </w:t>
      </w:r>
      <w:r w:rsidRPr="00FC0F14">
        <w:rPr>
          <w:rFonts w:hint="cs"/>
          <w:rtl/>
          <w:lang w:bidi="ar-EG"/>
        </w:rPr>
        <w:t xml:space="preserve">والتكنولوجيات </w:t>
      </w:r>
      <w:r w:rsidRPr="00FC0F14">
        <w:rPr>
          <w:rtl/>
          <w:lang w:bidi="ar-EG"/>
        </w:rPr>
        <w:t>ونماذج الأعمال التجارية</w:t>
      </w:r>
      <w:r w:rsidRPr="00FC0F14">
        <w:rPr>
          <w:rFonts w:hint="cs"/>
          <w:rtl/>
          <w:lang w:bidi="ar-EG"/>
        </w:rPr>
        <w:t xml:space="preserve"> سريعة التطور</w:t>
      </w:r>
      <w:r w:rsidRPr="00FC0F14">
        <w:rPr>
          <w:rtl/>
          <w:lang w:bidi="ar-EG"/>
        </w:rPr>
        <w:t xml:space="preserve">، </w:t>
      </w:r>
      <w:r w:rsidRPr="00FC0F14">
        <w:rPr>
          <w:rFonts w:hint="cs"/>
          <w:rtl/>
          <w:lang w:bidi="ar-EG"/>
        </w:rPr>
        <w:t>مع</w:t>
      </w:r>
      <w:r w:rsidRPr="00FC0F14">
        <w:rPr>
          <w:rFonts w:hint="eastAsia"/>
          <w:rtl/>
          <w:lang w:bidi="ar-EG"/>
        </w:rPr>
        <w:t> </w:t>
      </w:r>
      <w:r w:rsidRPr="00FC0F14">
        <w:rPr>
          <w:rFonts w:hint="cs"/>
          <w:rtl/>
          <w:lang w:bidi="ar-EG"/>
        </w:rPr>
        <w:t>كفالة</w:t>
      </w:r>
      <w:r w:rsidRPr="00FC0F14">
        <w:rPr>
          <w:rtl/>
          <w:lang w:bidi="ar-EG"/>
        </w:rPr>
        <w:t xml:space="preserve"> الضمانات اللازمة للمنافسة وحماية المستهلكين</w:t>
      </w:r>
      <w:r w:rsidRPr="00FC0F14">
        <w:rPr>
          <w:rFonts w:hint="cs"/>
          <w:rtl/>
          <w:lang w:bidi="ar-EG"/>
        </w:rPr>
        <w:t>.</w:t>
      </w:r>
    </w:p>
    <w:p w14:paraId="68896121" w14:textId="77777777" w:rsidR="00ED026F" w:rsidRPr="00FC0F14" w:rsidRDefault="004947CA" w:rsidP="00ED026F">
      <w:pPr>
        <w:rPr>
          <w:rtl/>
          <w:lang w:bidi="ar-EG"/>
        </w:rPr>
      </w:pPr>
      <w:r w:rsidRPr="00FC0F14">
        <w:rPr>
          <w:rFonts w:hint="cs"/>
          <w:rtl/>
          <w:lang w:bidi="ar-EG"/>
        </w:rPr>
        <w:t xml:space="preserve">وفي هذا السياق، ينبغي أن تنظر لجنة الدراسات </w:t>
      </w:r>
      <w:r w:rsidRPr="00FC0F14">
        <w:t>3</w:t>
      </w:r>
      <w:r w:rsidRPr="00FC0F14">
        <w:rPr>
          <w:rFonts w:hint="cs"/>
          <w:rtl/>
          <w:lang w:bidi="ar-EG"/>
        </w:rPr>
        <w:t xml:space="preserve"> في إطار عملها في التكنولوجيات والخدمات الجديدة والناشئة كي يساعد عملها على إتاحة الفرص الاقتصادية الجديدة وتعزيز مصالح المجتمع في مختلف المجالات بما في ذلك الرعاية الصحية والتعليم والتنمية المستدامة.</w:t>
      </w:r>
    </w:p>
    <w:p w14:paraId="79601423" w14:textId="77777777" w:rsidR="00ED026F" w:rsidRPr="00FC0F14" w:rsidRDefault="004947CA" w:rsidP="00ED026F">
      <w:pPr>
        <w:rPr>
          <w:rtl/>
          <w:lang w:bidi="ar-EG"/>
        </w:rPr>
      </w:pPr>
      <w:r w:rsidRPr="00FC0F14">
        <w:rPr>
          <w:rFonts w:hint="cs"/>
          <w:rtl/>
          <w:lang w:bidi="ar-EG"/>
        </w:rPr>
        <w:t xml:space="preserve">وينبغي للجنة الدراسات </w:t>
      </w:r>
      <w:r w:rsidRPr="00FC0F14">
        <w:t>3</w:t>
      </w:r>
      <w:r w:rsidRPr="00FC0F14">
        <w:rPr>
          <w:rFonts w:hint="cs"/>
          <w:rtl/>
          <w:lang w:bidi="ar-EG"/>
        </w:rPr>
        <w:t xml:space="preserve"> أن تقوم بدراسة وتطوير أدوات ملائمة من أجل تهيئة بيئة سياساتية تمكينية لتحول الأسواق والصناعات، من خلال تشجيع مؤسسات مفتوحة تقوم على الابتكارات وتخضع للمحاسبة.</w:t>
      </w:r>
    </w:p>
    <w:p w14:paraId="75F18B28" w14:textId="77777777" w:rsidR="00ED026F" w:rsidRPr="00FC0F14" w:rsidRDefault="004947CA" w:rsidP="00ED026F">
      <w:pPr>
        <w:rPr>
          <w:rtl/>
        </w:rPr>
      </w:pPr>
      <w:r w:rsidRPr="00FC0F14">
        <w:rPr>
          <w:rFonts w:hint="eastAsia"/>
          <w:rtl/>
        </w:rPr>
        <w:t>تبلِّغ</w:t>
      </w:r>
      <w:r w:rsidRPr="00FC0F14">
        <w:rPr>
          <w:rtl/>
        </w:rPr>
        <w:t xml:space="preserve"> جميع لجان الدراسات لجنة الدراسات </w:t>
      </w:r>
      <w:r w:rsidRPr="00FC0F14">
        <w:t>3</w:t>
      </w:r>
      <w:r w:rsidRPr="00FC0F14">
        <w:rPr>
          <w:rtl/>
        </w:rPr>
        <w:t xml:space="preserve"> </w:t>
      </w:r>
      <w:r w:rsidRPr="00FC0F14">
        <w:rPr>
          <w:rFonts w:hint="eastAsia"/>
          <w:bCs/>
          <w:rtl/>
        </w:rPr>
        <w:t>لقطاع</w:t>
      </w:r>
      <w:r w:rsidRPr="00FC0F14">
        <w:rPr>
          <w:bCs/>
          <w:rtl/>
        </w:rPr>
        <w:t xml:space="preserve"> </w:t>
      </w:r>
      <w:r w:rsidRPr="00FC0F14">
        <w:rPr>
          <w:rFonts w:hint="eastAsia"/>
          <w:bCs/>
          <w:rtl/>
        </w:rPr>
        <w:t>تقييس</w:t>
      </w:r>
      <w:r w:rsidRPr="00FC0F14">
        <w:rPr>
          <w:bCs/>
          <w:rtl/>
        </w:rPr>
        <w:t xml:space="preserve"> </w:t>
      </w:r>
      <w:r w:rsidRPr="00FC0F14">
        <w:rPr>
          <w:rFonts w:hint="eastAsia"/>
          <w:bCs/>
          <w:rtl/>
        </w:rPr>
        <w:t>الاتصالات</w:t>
      </w:r>
      <w:r w:rsidRPr="00FC0F14">
        <w:rPr>
          <w:rtl/>
        </w:rPr>
        <w:t xml:space="preserve"> في أقرب فرصة ممكنة بأي تطورات قد يكون لها تأثير على مبادئ التعريفة والمحاسبة، </w:t>
      </w:r>
      <w:r w:rsidRPr="00FC0F14">
        <w:rPr>
          <w:rFonts w:hint="cs"/>
          <w:rtl/>
        </w:rPr>
        <w:t>وعلى القضايا الاقتصادية وقضايا السياسات العامة المتصلة بالاتصالات/تكنولوجيا المعلومات والاتصالات على الصعيد الدولي</w:t>
      </w:r>
      <w:r w:rsidRPr="00FC0F14">
        <w:rPr>
          <w:rtl/>
        </w:rPr>
        <w:t>.</w:t>
      </w:r>
    </w:p>
    <w:p w14:paraId="4E7474E4"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5</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64B5364D" w14:textId="77777777" w:rsidR="00ED026F" w:rsidRPr="00FC0F14" w:rsidRDefault="004947CA" w:rsidP="008764A7">
      <w:pPr>
        <w:rPr>
          <w:rtl/>
        </w:rPr>
      </w:pPr>
      <w:r w:rsidRPr="00FC0F14">
        <w:rPr>
          <w:rFonts w:hint="eastAsia"/>
          <w:rtl/>
        </w:rPr>
        <w:t>تعدّ</w:t>
      </w:r>
      <w:r w:rsidRPr="00FC0F14">
        <w:rPr>
          <w:rtl/>
        </w:rPr>
        <w:t xml:space="preserve"> لجنة الدراسات </w:t>
      </w:r>
      <w:r w:rsidRPr="00FC0F14">
        <w:t>5</w:t>
      </w:r>
      <w:r w:rsidRPr="00FC0F14">
        <w:rPr>
          <w:rtl/>
        </w:rPr>
        <w:t xml:space="preserve"> </w:t>
      </w:r>
      <w:r w:rsidRPr="00FC0F14">
        <w:rPr>
          <w:rFonts w:hint="eastAsia"/>
          <w:b/>
          <w:bCs/>
          <w:rtl/>
        </w:rPr>
        <w:t>لقطاع</w:t>
      </w:r>
      <w:r w:rsidRPr="00FC0F14">
        <w:rPr>
          <w:b/>
          <w:bCs/>
          <w:rtl/>
        </w:rPr>
        <w:t xml:space="preserve"> </w:t>
      </w:r>
      <w:r w:rsidRPr="00FC0F14">
        <w:rPr>
          <w:rFonts w:hint="eastAsia"/>
          <w:b/>
          <w:bCs/>
          <w:rtl/>
        </w:rPr>
        <w:t>تقييس</w:t>
      </w:r>
      <w:r w:rsidRPr="00FC0F14">
        <w:rPr>
          <w:b/>
          <w:bCs/>
          <w:rtl/>
        </w:rPr>
        <w:t xml:space="preserve"> </w:t>
      </w:r>
      <w:r w:rsidRPr="00FC0F14">
        <w:rPr>
          <w:rFonts w:hint="eastAsia"/>
          <w:b/>
          <w:bCs/>
          <w:rtl/>
        </w:rPr>
        <w:t>الاتصالات</w:t>
      </w:r>
      <w:r w:rsidRPr="00FC0F14">
        <w:rPr>
          <w:rtl/>
        </w:rPr>
        <w:t xml:space="preserve"> توصيات </w:t>
      </w:r>
      <w:r w:rsidRPr="00FC0F14">
        <w:rPr>
          <w:rFonts w:hint="eastAsia"/>
          <w:rtl/>
        </w:rPr>
        <w:t>وإضافات</w:t>
      </w:r>
      <w:r w:rsidRPr="00FC0F14">
        <w:rPr>
          <w:rtl/>
        </w:rPr>
        <w:t xml:space="preserve"> </w:t>
      </w:r>
      <w:r w:rsidRPr="00FC0F14">
        <w:rPr>
          <w:rFonts w:hint="eastAsia"/>
          <w:rtl/>
        </w:rPr>
        <w:t>ومنشورات</w:t>
      </w:r>
      <w:r w:rsidRPr="00FC0F14">
        <w:rPr>
          <w:rFonts w:hint="cs"/>
          <w:rtl/>
        </w:rPr>
        <w:t xml:space="preserve"> أخرى من أجل</w:t>
      </w:r>
      <w:r w:rsidRPr="00FC0F14">
        <w:rPr>
          <w:rtl/>
        </w:rPr>
        <w:t>:</w:t>
      </w:r>
    </w:p>
    <w:p w14:paraId="16F12242"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t>دراسة الأداء البيئي لتكنولوجيا المعلومات والاتصالات والتكنولوجيات الرقمية وتأثيراتها على تغير المناخ والتنوع البيولوجي والآثار البيئية الأخرى؛</w:t>
      </w:r>
    </w:p>
    <w:p w14:paraId="3BBC023D"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t xml:space="preserve">تسريع إجراءات التكيف مع تغير المناخ والتخفيف من </w:t>
      </w:r>
      <w:r w:rsidR="004947CA" w:rsidRPr="00FC0F14">
        <w:rPr>
          <w:rFonts w:hint="cs"/>
          <w:rtl/>
          <w:lang w:bidi="ar-EG"/>
        </w:rPr>
        <w:t>آثاره</w:t>
      </w:r>
      <w:r w:rsidR="004947CA" w:rsidRPr="00FC0F14">
        <w:rPr>
          <w:rtl/>
          <w:lang w:bidi="ar-EG"/>
        </w:rPr>
        <w:t xml:space="preserve"> من خلال استخدام تكنولوجيا المعلومات والاتصالات وغيرها من </w:t>
      </w:r>
      <w:r w:rsidR="004947CA" w:rsidRPr="00FC0F14">
        <w:rPr>
          <w:rFonts w:hint="cs"/>
          <w:rtl/>
          <w:lang w:bidi="ar-EG"/>
        </w:rPr>
        <w:t>التكنولوجيات</w:t>
      </w:r>
      <w:r w:rsidR="004947CA" w:rsidRPr="00FC0F14">
        <w:rPr>
          <w:rtl/>
          <w:lang w:bidi="ar-EG"/>
        </w:rPr>
        <w:t xml:space="preserve"> الرقمية؛</w:t>
      </w:r>
    </w:p>
    <w:p w14:paraId="36AEA3D8"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t xml:space="preserve">دراسة الجوانب البيئية لتكنولوجيا المعلومات والاتصالات </w:t>
      </w:r>
      <w:r w:rsidR="004947CA" w:rsidRPr="00FC0F14">
        <w:rPr>
          <w:rFonts w:hint="cs"/>
          <w:rtl/>
          <w:lang w:bidi="ar-EG"/>
        </w:rPr>
        <w:t>و</w:t>
      </w:r>
      <w:r w:rsidR="004947CA" w:rsidRPr="00FC0F14">
        <w:rPr>
          <w:rtl/>
          <w:lang w:bidi="ar-EG"/>
        </w:rPr>
        <w:t>التكنولوجيات الرقمية، بما في ذلك القضايا المتعلقة بالمجالات الكهرمغنطيسية</w:t>
      </w:r>
      <w:r w:rsidR="004947CA" w:rsidRPr="00FC0F14">
        <w:rPr>
          <w:rFonts w:hint="cs"/>
          <w:rtl/>
          <w:lang w:bidi="ar-EG"/>
        </w:rPr>
        <w:t> </w:t>
      </w:r>
      <w:r w:rsidR="004947CA" w:rsidRPr="00FC0F14">
        <w:rPr>
          <w:lang w:bidi="ar-EG"/>
        </w:rPr>
        <w:t>(EMF)</w:t>
      </w:r>
      <w:r w:rsidR="004947CA" w:rsidRPr="00FC0F14">
        <w:rPr>
          <w:rtl/>
          <w:lang w:bidi="ar-EG"/>
        </w:rPr>
        <w:t xml:space="preserve"> والتوافق الكهرمغنطيسي</w:t>
      </w:r>
      <w:r w:rsidR="004947CA" w:rsidRPr="00FC0F14">
        <w:rPr>
          <w:rFonts w:hint="cs"/>
          <w:rtl/>
          <w:lang w:bidi="ar-EG"/>
        </w:rPr>
        <w:t> </w:t>
      </w:r>
      <w:r w:rsidR="004947CA" w:rsidRPr="00FC0F14">
        <w:rPr>
          <w:lang w:bidi="ar-EG"/>
        </w:rPr>
        <w:t>(EMC)</w:t>
      </w:r>
      <w:r w:rsidR="004947CA" w:rsidRPr="00FC0F14">
        <w:rPr>
          <w:rtl/>
          <w:lang w:bidi="ar-EG"/>
        </w:rPr>
        <w:t xml:space="preserve"> </w:t>
      </w:r>
      <w:r w:rsidR="004947CA" w:rsidRPr="00FC0F14">
        <w:rPr>
          <w:rFonts w:hint="cs"/>
          <w:rtl/>
          <w:lang w:bidi="ar-EG"/>
        </w:rPr>
        <w:t>والتغذية بالطاقة وكفاءة استخدامها والقدرة على المقاومة</w:t>
      </w:r>
      <w:r w:rsidR="004947CA" w:rsidRPr="00FC0F14">
        <w:rPr>
          <w:rtl/>
          <w:lang w:bidi="ar-EG"/>
        </w:rPr>
        <w:t>؛</w:t>
      </w:r>
    </w:p>
    <w:p w14:paraId="64D06C75"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Fonts w:hint="cs"/>
          <w:rtl/>
          <w:lang w:bidi="ar-EG"/>
        </w:rPr>
        <w:t>أداء</w:t>
      </w:r>
      <w:r w:rsidR="004947CA" w:rsidRPr="00FC0F14">
        <w:rPr>
          <w:rtl/>
          <w:lang w:bidi="ar-EG"/>
        </w:rPr>
        <w:t xml:space="preserve"> دور فعال في تقليل حجم </w:t>
      </w:r>
      <w:r w:rsidR="004947CA" w:rsidRPr="00FC0F14">
        <w:rPr>
          <w:rFonts w:hint="cs"/>
          <w:rtl/>
          <w:lang w:bidi="ar-EG"/>
        </w:rPr>
        <w:t>المخلفات</w:t>
      </w:r>
      <w:r w:rsidR="004947CA" w:rsidRPr="00FC0F14">
        <w:rPr>
          <w:rtl/>
          <w:lang w:bidi="ar-EG"/>
        </w:rPr>
        <w:t xml:space="preserve"> الإلكترونية وتسهيل إدارتها، من أجل تعزيز الانتقال إلى </w:t>
      </w:r>
      <w:r w:rsidR="004947CA" w:rsidRPr="00FC0F14">
        <w:rPr>
          <w:rFonts w:hint="cs"/>
          <w:rtl/>
          <w:lang w:bidi="ar-EG"/>
        </w:rPr>
        <w:t>الاقتصاد الدائري؛</w:t>
      </w:r>
    </w:p>
    <w:p w14:paraId="2ADDC049" w14:textId="77777777" w:rsidR="00ED026F" w:rsidRPr="00FC0F14" w:rsidRDefault="00881DC0" w:rsidP="00DE6B7F">
      <w:pPr>
        <w:pStyle w:val="Bulletlist1"/>
        <w:rPr>
          <w:rtl/>
        </w:rPr>
      </w:pPr>
      <w:r w:rsidRPr="00FC0F14">
        <w:rPr>
          <w:rFonts w:ascii="Calibri" w:hAnsi="Calibri" w:cs="Calibri"/>
          <w:rtl/>
        </w:rPr>
        <w:t>•</w:t>
      </w:r>
      <w:r w:rsidR="004947CA" w:rsidRPr="00FC0F14">
        <w:rPr>
          <w:rtl/>
          <w:lang w:bidi="ar-EG"/>
        </w:rPr>
        <w:tab/>
      </w:r>
      <w:r w:rsidR="004947CA" w:rsidRPr="00FC0F14">
        <w:rPr>
          <w:rtl/>
        </w:rPr>
        <w:t>دراسة نهج دورة الحياة وإعادة تدوير المعادن النادرة في معدات تكنولوجيا المعلومات والاتصالات للتقليل إلى أدنى حد من الآثار البيئية والصحية للمخلفات الإلكترونية؛</w:t>
      </w:r>
    </w:p>
    <w:p w14:paraId="18268D0F"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t xml:space="preserve">تحقيق </w:t>
      </w:r>
      <w:r w:rsidR="004947CA" w:rsidRPr="00FC0F14">
        <w:rPr>
          <w:rFonts w:hint="cs"/>
          <w:rtl/>
          <w:lang w:bidi="ar-EG"/>
        </w:rPr>
        <w:t>ال</w:t>
      </w:r>
      <w:r w:rsidR="004947CA" w:rsidRPr="00FC0F14">
        <w:rPr>
          <w:rtl/>
          <w:lang w:bidi="ar-EG"/>
        </w:rPr>
        <w:t>كفاءة</w:t>
      </w:r>
      <w:r w:rsidR="004947CA" w:rsidRPr="00FC0F14">
        <w:rPr>
          <w:rFonts w:hint="cs"/>
          <w:rtl/>
          <w:lang w:bidi="ar-EG"/>
        </w:rPr>
        <w:t xml:space="preserve"> في</w:t>
      </w:r>
      <w:r w:rsidR="004947CA" w:rsidRPr="00FC0F14">
        <w:rPr>
          <w:rtl/>
          <w:lang w:bidi="ar-EG"/>
        </w:rPr>
        <w:t xml:space="preserve"> استخدام الطاقة و</w:t>
      </w:r>
      <w:r w:rsidR="004947CA" w:rsidRPr="00FC0F14">
        <w:rPr>
          <w:rFonts w:hint="cs"/>
          <w:rtl/>
          <w:lang w:bidi="ar-EG"/>
        </w:rPr>
        <w:t xml:space="preserve">استخدام </w:t>
      </w:r>
      <w:r w:rsidR="004947CA" w:rsidRPr="00FC0F14">
        <w:rPr>
          <w:rtl/>
          <w:lang w:bidi="ar-EG"/>
        </w:rPr>
        <w:t xml:space="preserve">الطاقة النظيفة في تكنولوجيا المعلومات والاتصالات </w:t>
      </w:r>
      <w:r w:rsidR="004947CA" w:rsidRPr="00FC0F14">
        <w:rPr>
          <w:rFonts w:hint="cs"/>
          <w:rtl/>
          <w:lang w:bidi="ar-EG"/>
        </w:rPr>
        <w:t>والتكنولوجيات</w:t>
      </w:r>
      <w:r w:rsidR="004947CA" w:rsidRPr="00FC0F14">
        <w:rPr>
          <w:rtl/>
          <w:lang w:bidi="ar-EG"/>
        </w:rPr>
        <w:t xml:space="preserve"> الرقمية، بما في ذلك، على سبيل المثال لا الحصر، التوسيم وممارسات الشراء، وإمدادات/موصلات القدرة المقيسة، ومخططات التصنيف البيئي وما إلى ذلك؛</w:t>
      </w:r>
    </w:p>
    <w:p w14:paraId="19FE3871"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Fonts w:hint="cs"/>
          <w:rtl/>
          <w:lang w:bidi="ar-EG"/>
        </w:rPr>
        <w:t>إنشاء</w:t>
      </w:r>
      <w:r w:rsidR="004947CA" w:rsidRPr="00FC0F14">
        <w:rPr>
          <w:rtl/>
          <w:lang w:bidi="ar-EG"/>
        </w:rPr>
        <w:t xml:space="preserve"> بنى تحتية</w:t>
      </w:r>
      <w:r w:rsidR="004947CA" w:rsidRPr="00FC0F14">
        <w:rPr>
          <w:rtl/>
        </w:rPr>
        <w:t xml:space="preserve"> </w:t>
      </w:r>
      <w:r w:rsidR="004947CA" w:rsidRPr="00FC0F14">
        <w:rPr>
          <w:rtl/>
          <w:lang w:bidi="ar-EG"/>
        </w:rPr>
        <w:t>لتكنولوجيا المعلومات والاتصالات في المناطق الحضرية والريفية</w:t>
      </w:r>
      <w:r w:rsidR="004947CA" w:rsidRPr="00FC0F14">
        <w:rPr>
          <w:rtl/>
        </w:rPr>
        <w:t xml:space="preserve"> </w:t>
      </w:r>
      <w:r w:rsidR="004947CA" w:rsidRPr="00FC0F14">
        <w:rPr>
          <w:rtl/>
          <w:lang w:bidi="ar-EG"/>
        </w:rPr>
        <w:t>وكذلك في المدن والمجتمعات</w:t>
      </w:r>
      <w:r w:rsidR="004947CA" w:rsidRPr="00FC0F14">
        <w:rPr>
          <w:rFonts w:hint="cs"/>
          <w:rtl/>
          <w:lang w:bidi="ar-EG"/>
        </w:rPr>
        <w:t xml:space="preserve"> المحلية</w:t>
      </w:r>
      <w:r w:rsidR="004947CA" w:rsidRPr="00FC0F14">
        <w:rPr>
          <w:rtl/>
          <w:lang w:bidi="ar-EG"/>
        </w:rPr>
        <w:t xml:space="preserve"> </w:t>
      </w:r>
      <w:r w:rsidR="004947CA" w:rsidRPr="00FC0F14">
        <w:rPr>
          <w:rFonts w:hint="cs"/>
          <w:rtl/>
          <w:lang w:bidi="ar-EG"/>
        </w:rPr>
        <w:t>تتسم بالقدرة على الصمود</w:t>
      </w:r>
      <w:r w:rsidR="004947CA" w:rsidRPr="00FC0F14">
        <w:rPr>
          <w:rtl/>
          <w:lang w:bidi="ar-EG"/>
        </w:rPr>
        <w:t xml:space="preserve"> </w:t>
      </w:r>
      <w:r w:rsidR="004947CA" w:rsidRPr="00FC0F14">
        <w:rPr>
          <w:rFonts w:hint="cs"/>
          <w:rtl/>
          <w:lang w:bidi="ar-EG"/>
        </w:rPr>
        <w:t>وبالاستدامة</w:t>
      </w:r>
      <w:r w:rsidR="004947CA" w:rsidRPr="00FC0F14">
        <w:rPr>
          <w:rtl/>
          <w:lang w:bidi="ar-EG"/>
        </w:rPr>
        <w:t>؛</w:t>
      </w:r>
    </w:p>
    <w:p w14:paraId="48C7FF2C" w14:textId="77777777" w:rsidR="00216713" w:rsidRPr="00FC0F14" w:rsidRDefault="00216713" w:rsidP="00216713">
      <w:r w:rsidRPr="00FC0F14">
        <w:rPr>
          <w:rtl/>
        </w:rPr>
        <w:br w:type="page"/>
      </w:r>
    </w:p>
    <w:p w14:paraId="3B9516B2"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t>دراسة دور تكنولوجيا المعلومات والاتصالات والتكنولوجيات الرقمية في التكيف مع تغير المناخ والتخفيف من آثاره؛</w:t>
      </w:r>
    </w:p>
    <w:p w14:paraId="61949117"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t xml:space="preserve">تقليل حجم </w:t>
      </w:r>
      <w:r w:rsidR="004947CA" w:rsidRPr="00FC0F14">
        <w:rPr>
          <w:rFonts w:hint="cs"/>
          <w:rtl/>
          <w:lang w:bidi="ar-EG"/>
        </w:rPr>
        <w:t>المخلفات</w:t>
      </w:r>
      <w:r w:rsidR="004947CA" w:rsidRPr="00FC0F14">
        <w:rPr>
          <w:rtl/>
          <w:lang w:bidi="ar-EG"/>
        </w:rPr>
        <w:t xml:space="preserve"> الإلكترونية وتأثيراتها البيئية (بما في ذلك التأثير</w:t>
      </w:r>
      <w:r w:rsidR="004947CA" w:rsidRPr="00FC0F14">
        <w:rPr>
          <w:rFonts w:hint="cs"/>
          <w:rtl/>
          <w:lang w:bidi="ar-EG"/>
        </w:rPr>
        <w:t>ات</w:t>
      </w:r>
      <w:r w:rsidR="004947CA" w:rsidRPr="00FC0F14">
        <w:rPr>
          <w:rtl/>
          <w:lang w:bidi="ar-EG"/>
        </w:rPr>
        <w:t xml:space="preserve"> البيئي</w:t>
      </w:r>
      <w:r w:rsidR="004947CA" w:rsidRPr="00FC0F14">
        <w:rPr>
          <w:rFonts w:hint="cs"/>
          <w:rtl/>
          <w:lang w:bidi="ar-EG"/>
        </w:rPr>
        <w:t>ة</w:t>
      </w:r>
      <w:r w:rsidR="004947CA" w:rsidRPr="00FC0F14">
        <w:rPr>
          <w:rtl/>
          <w:lang w:bidi="ar-EG"/>
        </w:rPr>
        <w:t xml:space="preserve"> للأجهزة</w:t>
      </w:r>
      <w:r w:rsidR="004947CA" w:rsidRPr="00FC0F14">
        <w:rPr>
          <w:rFonts w:hint="cs"/>
          <w:rtl/>
          <w:lang w:bidi="ar-EG"/>
        </w:rPr>
        <w:t xml:space="preserve"> المزيفة)</w:t>
      </w:r>
      <w:r w:rsidR="004947CA" w:rsidRPr="00FC0F14">
        <w:rPr>
          <w:rtl/>
          <w:lang w:bidi="ar-EG"/>
        </w:rPr>
        <w:t>؛</w:t>
      </w:r>
    </w:p>
    <w:p w14:paraId="1B8F04D0"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t xml:space="preserve">دراسة الانتقال إلى </w:t>
      </w:r>
      <w:r w:rsidR="004947CA" w:rsidRPr="00FC0F14">
        <w:rPr>
          <w:rFonts w:hint="cs"/>
          <w:rtl/>
          <w:lang w:bidi="ar-EG"/>
        </w:rPr>
        <w:t xml:space="preserve">الاقتصاد الدائري </w:t>
      </w:r>
      <w:r w:rsidR="004947CA" w:rsidRPr="00FC0F14">
        <w:rPr>
          <w:rtl/>
          <w:lang w:bidi="ar-EG"/>
        </w:rPr>
        <w:t xml:space="preserve">وتنفيذ إجراءات </w:t>
      </w:r>
      <w:r w:rsidR="004947CA" w:rsidRPr="00FC0F14">
        <w:rPr>
          <w:rFonts w:hint="cs"/>
          <w:rtl/>
          <w:lang w:bidi="ar-EG"/>
        </w:rPr>
        <w:t>من أجل الاقتصاد الدائري</w:t>
      </w:r>
      <w:r w:rsidR="004947CA" w:rsidRPr="00FC0F14">
        <w:rPr>
          <w:rtl/>
          <w:lang w:bidi="ar-EG"/>
        </w:rPr>
        <w:t xml:space="preserve"> في المدن؛</w:t>
      </w:r>
    </w:p>
    <w:p w14:paraId="58B850CA"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t xml:space="preserve">دراسة دور تكنولوجيا المعلومات والاتصالات والتكنولوجيات الرقمية في الوصول بالانبعاثات إلى مستوى الصفر </w:t>
      </w:r>
      <w:r w:rsidR="004947CA" w:rsidRPr="00FC0F14">
        <w:rPr>
          <w:rFonts w:hint="cs"/>
          <w:rtl/>
          <w:lang w:bidi="ar-EG"/>
        </w:rPr>
        <w:t>في</w:t>
      </w:r>
      <w:r w:rsidR="004947CA" w:rsidRPr="00FC0F14">
        <w:rPr>
          <w:rFonts w:hint="eastAsia"/>
          <w:rtl/>
          <w:lang w:bidi="ar-EG"/>
        </w:rPr>
        <w:t> </w:t>
      </w:r>
      <w:r w:rsidR="004947CA" w:rsidRPr="00FC0F14">
        <w:rPr>
          <w:rtl/>
          <w:lang w:bidi="ar-EG"/>
        </w:rPr>
        <w:t>قطاع تكنولوجيا المعلومات والاتصالات والقطاعات الأخرى وكذلك في المدن</w:t>
      </w:r>
      <w:r w:rsidR="004947CA" w:rsidRPr="00FC0F14">
        <w:rPr>
          <w:rFonts w:hint="cs"/>
          <w:rtl/>
          <w:lang w:bidi="ar-EG"/>
        </w:rPr>
        <w:t>؛</w:t>
      </w:r>
    </w:p>
    <w:p w14:paraId="32003C30"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Fonts w:hint="cs"/>
          <w:rtl/>
          <w:lang w:bidi="ar-EG"/>
        </w:rPr>
        <w:t xml:space="preserve">وضع </w:t>
      </w:r>
      <w:r w:rsidR="004947CA" w:rsidRPr="00FC0F14">
        <w:rPr>
          <w:rtl/>
          <w:lang w:bidi="ar-EG"/>
        </w:rPr>
        <w:t>منهجيات لتقييم الآثار البيئية لتكنولوجيا المعلومات والاتصالات</w:t>
      </w:r>
      <w:r w:rsidR="004947CA" w:rsidRPr="00FC0F14">
        <w:rPr>
          <w:rFonts w:hint="cs"/>
          <w:rtl/>
          <w:lang w:bidi="ar-EG"/>
        </w:rPr>
        <w:t xml:space="preserve"> والتكنولوجيات الرقمية الأخرى</w:t>
      </w:r>
      <w:r w:rsidR="004947CA" w:rsidRPr="00FC0F14">
        <w:rPr>
          <w:rtl/>
          <w:lang w:bidi="ar-EG"/>
        </w:rPr>
        <w:t>؛</w:t>
      </w:r>
    </w:p>
    <w:p w14:paraId="4E11B901"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t>وضع معايير و</w:t>
      </w:r>
      <w:r w:rsidR="004947CA" w:rsidRPr="00FC0F14">
        <w:rPr>
          <w:rFonts w:hint="cs"/>
          <w:rtl/>
          <w:lang w:bidi="ar-EG"/>
        </w:rPr>
        <w:t>مبادئ توجيهية</w:t>
      </w:r>
      <w:r w:rsidR="004947CA" w:rsidRPr="00FC0F14">
        <w:rPr>
          <w:rtl/>
          <w:lang w:bidi="ar-EG"/>
        </w:rPr>
        <w:t xml:space="preserve"> </w:t>
      </w:r>
      <w:r w:rsidR="004947CA" w:rsidRPr="00FC0F14">
        <w:rPr>
          <w:rFonts w:hint="cs"/>
          <w:rtl/>
          <w:lang w:bidi="ar-EG"/>
        </w:rPr>
        <w:t>بشأن استخدام</w:t>
      </w:r>
      <w:r w:rsidR="004947CA" w:rsidRPr="00FC0F14">
        <w:rPr>
          <w:rtl/>
          <w:lang w:bidi="ar-EG"/>
        </w:rPr>
        <w:t xml:space="preserve"> تكنولوجيا المعلومات والاتصالات وغيرها من التكنولوجيات الرقمية بطريقة</w:t>
      </w:r>
      <w:r w:rsidR="004947CA" w:rsidRPr="00FC0F14">
        <w:rPr>
          <w:rFonts w:hint="cs"/>
          <w:rtl/>
          <w:lang w:bidi="ar-EG"/>
        </w:rPr>
        <w:t xml:space="preserve"> مؤاتية</w:t>
      </w:r>
      <w:r w:rsidR="004947CA" w:rsidRPr="00FC0F14">
        <w:rPr>
          <w:rtl/>
          <w:lang w:bidi="ar-EG"/>
        </w:rPr>
        <w:t xml:space="preserve"> للبيئة وتعزيز إعادة تدوير المعادن النادرة وكفاءة استخدام الطاقة في تكنولوجيا المعلومات والاتصالات، بما في ذلك البنى التحتية/المرافق</w:t>
      </w:r>
      <w:r w:rsidR="004947CA" w:rsidRPr="00FC0F14">
        <w:rPr>
          <w:rFonts w:hint="cs"/>
          <w:rtl/>
          <w:lang w:bidi="ar-EG"/>
        </w:rPr>
        <w:t>؛</w:t>
      </w:r>
    </w:p>
    <w:p w14:paraId="18F344B7"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Fonts w:hint="cs"/>
          <w:rtl/>
          <w:lang w:bidi="ar-EG"/>
        </w:rPr>
        <w:t>وضع</w:t>
      </w:r>
      <w:r w:rsidR="004947CA" w:rsidRPr="00FC0F14">
        <w:rPr>
          <w:rtl/>
          <w:lang w:bidi="ar-EG"/>
        </w:rPr>
        <w:t xml:space="preserve"> المعايير والمبادئ التوجيهية والمقاييس/مؤشرات الأداء الرئيسية لمواءمة الأداء البيئي لقطاع تكنولوجيا المعلومات والاتصالات والتكنولوجيات الرقمية مع </w:t>
      </w:r>
      <w:r w:rsidR="004947CA" w:rsidRPr="00FC0F14">
        <w:rPr>
          <w:rFonts w:hint="cs"/>
          <w:rtl/>
          <w:lang w:bidi="ar-EG"/>
        </w:rPr>
        <w:t>خطة</w:t>
      </w:r>
      <w:r w:rsidR="004947CA" w:rsidRPr="00FC0F14">
        <w:rPr>
          <w:rtl/>
          <w:lang w:bidi="ar-EG"/>
        </w:rPr>
        <w:t xml:space="preserve"> الأمم المتحدة للتنمية المستدامة لعام 2030 و</w:t>
      </w:r>
      <w:r w:rsidR="004947CA" w:rsidRPr="00FC0F14">
        <w:rPr>
          <w:rFonts w:hint="cs"/>
          <w:rtl/>
          <w:lang w:bidi="ar-EG"/>
        </w:rPr>
        <w:t>اتفاق</w:t>
      </w:r>
      <w:r w:rsidR="004947CA" w:rsidRPr="00FC0F14">
        <w:rPr>
          <w:rtl/>
          <w:lang w:bidi="ar-EG"/>
        </w:rPr>
        <w:t xml:space="preserve"> باريس </w:t>
      </w:r>
      <w:r w:rsidR="004947CA" w:rsidRPr="00FC0F14">
        <w:rPr>
          <w:rFonts w:hint="cs"/>
          <w:rtl/>
          <w:lang w:bidi="ar-EG"/>
        </w:rPr>
        <w:t>وبرنامج</w:t>
      </w:r>
      <w:r w:rsidR="004947CA" w:rsidRPr="00FC0F14">
        <w:rPr>
          <w:rtl/>
          <w:lang w:bidi="ar-EG"/>
        </w:rPr>
        <w:t xml:space="preserve"> التوصيل </w:t>
      </w:r>
      <w:r w:rsidR="004947CA" w:rsidRPr="00FC0F14">
        <w:rPr>
          <w:rFonts w:hint="cs"/>
          <w:rtl/>
          <w:lang w:bidi="ar-EG"/>
        </w:rPr>
        <w:t xml:space="preserve">في </w:t>
      </w:r>
      <w:r w:rsidR="004947CA" w:rsidRPr="00FC0F14">
        <w:rPr>
          <w:rtl/>
          <w:lang w:bidi="ar-EG"/>
        </w:rPr>
        <w:t>عام 2030؛</w:t>
      </w:r>
    </w:p>
    <w:p w14:paraId="479FE2CB"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Fonts w:hint="cs"/>
          <w:rtl/>
          <w:lang w:bidi="ar-EG"/>
        </w:rPr>
        <w:t>وضع</w:t>
      </w:r>
      <w:r w:rsidR="004947CA" w:rsidRPr="00FC0F14">
        <w:rPr>
          <w:rtl/>
          <w:lang w:bidi="ar-EG"/>
        </w:rPr>
        <w:t xml:space="preserve"> مقاييس/مؤشرات الأداء الرئيسية </w:t>
      </w:r>
      <w:r w:rsidR="004947CA" w:rsidRPr="00FC0F14">
        <w:rPr>
          <w:rFonts w:hint="cs"/>
          <w:rtl/>
          <w:lang w:bidi="ar-EG"/>
        </w:rPr>
        <w:t xml:space="preserve">لكفاءة/أداء الطاقة </w:t>
      </w:r>
      <w:r w:rsidR="004947CA" w:rsidRPr="00FC0F14">
        <w:rPr>
          <w:rtl/>
          <w:lang w:bidi="ar-EG"/>
        </w:rPr>
        <w:t>ومنهجيات القياس ذات الصلة لتكنولوجيا المعلومات والاتصالات والتكنولوجيات الرقمية بما في ذلك البنى التحتية والمرافق؛</w:t>
      </w:r>
    </w:p>
    <w:p w14:paraId="5BCC5611"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Fonts w:hint="cs"/>
          <w:rtl/>
          <w:lang w:bidi="ar-EG"/>
        </w:rPr>
        <w:t>وضع</w:t>
      </w:r>
      <w:r w:rsidR="004947CA" w:rsidRPr="00FC0F14">
        <w:rPr>
          <w:rtl/>
          <w:lang w:bidi="ar-EG"/>
        </w:rPr>
        <w:t xml:space="preserve"> أدوات وإرشادات حول التواصل المناسب والفعال والبسيط للوصول إلى الجمهور العام بشأن القضايا البيئية بما في ذلك المجالات</w:t>
      </w:r>
      <w:r w:rsidR="004947CA" w:rsidRPr="00FC0F14">
        <w:rPr>
          <w:rFonts w:hint="cs"/>
          <w:rtl/>
          <w:lang w:bidi="ar-EG"/>
        </w:rPr>
        <w:t xml:space="preserve"> الكهرمغنطيسية </w:t>
      </w:r>
      <w:r w:rsidR="004947CA" w:rsidRPr="00FC0F14">
        <w:rPr>
          <w:rtl/>
          <w:lang w:bidi="ar-EG"/>
        </w:rPr>
        <w:t xml:space="preserve">والتوافق </w:t>
      </w:r>
      <w:r w:rsidR="004947CA" w:rsidRPr="00FC0F14">
        <w:rPr>
          <w:rFonts w:hint="cs"/>
          <w:rtl/>
          <w:lang w:bidi="ar-EG"/>
        </w:rPr>
        <w:t>الكهرمغنطيسي</w:t>
      </w:r>
      <w:r w:rsidR="004947CA" w:rsidRPr="00FC0F14">
        <w:rPr>
          <w:rtl/>
          <w:lang w:bidi="ar-EG"/>
        </w:rPr>
        <w:t xml:space="preserve"> و</w:t>
      </w:r>
      <w:r w:rsidR="004947CA" w:rsidRPr="00FC0F14">
        <w:rPr>
          <w:rFonts w:hint="cs"/>
          <w:rtl/>
          <w:lang w:bidi="ar-EG"/>
        </w:rPr>
        <w:t xml:space="preserve">القدرة على </w:t>
      </w:r>
      <w:r w:rsidR="004947CA" w:rsidRPr="00FC0F14">
        <w:rPr>
          <w:rtl/>
          <w:lang w:bidi="ar-EG"/>
        </w:rPr>
        <w:t>المقاومة والتكيف مع تغير المناخ والتخفيف من آثاره، وما إلى ذلك</w:t>
      </w:r>
      <w:r w:rsidR="004947CA" w:rsidRPr="00FC0F14">
        <w:rPr>
          <w:rFonts w:hint="cs"/>
          <w:rtl/>
          <w:lang w:bidi="ar-EG"/>
        </w:rPr>
        <w:t>؛</w:t>
      </w:r>
    </w:p>
    <w:p w14:paraId="490EBF97"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lang w:bidi="ar-EG"/>
        </w:rPr>
        <w:tab/>
      </w:r>
      <w:r w:rsidR="004947CA" w:rsidRPr="00FC0F14">
        <w:rPr>
          <w:rtl/>
        </w:rPr>
        <w:t xml:space="preserve">دراسة منهجيات لتقييم الآثار البيئية لتكنولوجيا المعلومات والاتصالات، سواء من حيث الانبعاثات الصادرة عنها </w:t>
      </w:r>
      <w:r w:rsidR="004947CA" w:rsidRPr="00FC0F14">
        <w:rPr>
          <w:rFonts w:hint="cs"/>
          <w:rtl/>
        </w:rPr>
        <w:t>أ</w:t>
      </w:r>
      <w:r w:rsidR="004947CA" w:rsidRPr="00FC0F14">
        <w:rPr>
          <w:rtl/>
        </w:rPr>
        <w:t>و</w:t>
      </w:r>
      <w:r w:rsidR="004947CA" w:rsidRPr="00FC0F14">
        <w:rPr>
          <w:rFonts w:hint="cs"/>
          <w:rtl/>
        </w:rPr>
        <w:t xml:space="preserve"> </w:t>
      </w:r>
      <w:r w:rsidR="004947CA" w:rsidRPr="00FC0F14">
        <w:rPr>
          <w:rtl/>
        </w:rPr>
        <w:t>استخدام الطاقة والوفورات الناتجة عن تطبيقات تكنولوجيا المعلومات والاتصالات في قطاعات صناعية أُخرى؛</w:t>
      </w:r>
    </w:p>
    <w:p w14:paraId="55D8CF88"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دراسة منهجيات للتغذية بالطاقة من شأنها أن تحد من استهلاك الطاقة واستخدام الموارد على نحو فعّال وزيادة السلامة وزيادة التقييس العالمي من أجل تحقيق مكاسب اقتصادية؛</w:t>
      </w:r>
    </w:p>
    <w:p w14:paraId="799E7FC6"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إنشاء بنية تحتية منخفضة التكلفة ومستدامة لتكنولوجيا المعلومات والاتصالات بغية توصيل غير الموصولين؛</w:t>
      </w:r>
    </w:p>
    <w:p w14:paraId="5098DA4C"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 xml:space="preserve">دراسة </w:t>
      </w:r>
      <w:r w:rsidR="004947CA" w:rsidRPr="00FC0F14">
        <w:rPr>
          <w:rtl/>
        </w:rPr>
        <w:t>كيفية استخدام تكنولوجيا المعلومات والاتصالات في مساعدة البلدان وقطاع تكنولوجيا المعلومات والاتصالات في التكيف مع آثار التحديات البيئية وبناء القدرة على تجاوز هذه التحديات، بما في ذلك تغير المناخ؛</w:t>
      </w:r>
    </w:p>
    <w:p w14:paraId="12FB69C2"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تقييم تأثير تكنولوجيا المعلومات والاتصالات من حيث الاستدامة من أجل تعزيز أهداف التنمية المستدامة</w:t>
      </w:r>
      <w:r w:rsidR="004947CA" w:rsidRPr="00FC0F14">
        <w:rPr>
          <w:rFonts w:hint="cs"/>
          <w:rtl/>
        </w:rPr>
        <w:t> </w:t>
      </w:r>
      <w:r w:rsidR="004947CA" w:rsidRPr="00FC0F14">
        <w:t>(SDG)</w:t>
      </w:r>
      <w:r w:rsidR="004947CA" w:rsidRPr="00FC0F14">
        <w:rPr>
          <w:rFonts w:hint="cs"/>
          <w:rtl/>
        </w:rPr>
        <w:t>؛</w:t>
      </w:r>
    </w:p>
    <w:p w14:paraId="5214EA47"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 xml:space="preserve">دراسة </w:t>
      </w:r>
      <w:r w:rsidR="004947CA" w:rsidRPr="00FC0F14">
        <w:rPr>
          <w:rtl/>
        </w:rPr>
        <w:t>حماية شبكات تكنولوجيا المعلومات والاتصالات وتجهيزاتها من التداخلات والصواعق وأعطال الطاقة الكهربائية؛</w:t>
      </w:r>
    </w:p>
    <w:p w14:paraId="076C857B"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 xml:space="preserve">وضع معايير بشأن </w:t>
      </w:r>
      <w:r w:rsidR="004947CA" w:rsidRPr="00FC0F14">
        <w:rPr>
          <w:rtl/>
        </w:rPr>
        <w:t xml:space="preserve">تقييم التعرض البشري للمجالات الكهرمغنطيسية </w:t>
      </w:r>
      <w:r w:rsidR="004947CA" w:rsidRPr="00FC0F14">
        <w:t>(EMF)</w:t>
      </w:r>
      <w:r w:rsidR="004947CA" w:rsidRPr="00FC0F14">
        <w:rPr>
          <w:rFonts w:hint="cs"/>
          <w:rtl/>
          <w:lang w:bidi="ar-EG"/>
        </w:rPr>
        <w:t xml:space="preserve"> </w:t>
      </w:r>
      <w:r w:rsidR="004947CA" w:rsidRPr="00FC0F14">
        <w:rPr>
          <w:rtl/>
        </w:rPr>
        <w:t>الناجمة عن منشآت تكنولوجيا المعلومات والاتصالات وأجهزتها؛</w:t>
      </w:r>
    </w:p>
    <w:p w14:paraId="6949716F" w14:textId="77777777" w:rsidR="00ED026F" w:rsidRPr="00FC0F14" w:rsidRDefault="00881DC0" w:rsidP="00DE6B7F">
      <w:pPr>
        <w:pStyle w:val="Bulletlist1"/>
        <w:rPr>
          <w:rtl/>
        </w:rPr>
      </w:pPr>
      <w:r w:rsidRPr="00FC0F14">
        <w:rPr>
          <w:rFonts w:ascii="Calibri" w:hAnsi="Calibri" w:cs="Calibri"/>
          <w:rtl/>
        </w:rPr>
        <w:t>•</w:t>
      </w:r>
      <w:r w:rsidR="004947CA" w:rsidRPr="00FC0F14">
        <w:rPr>
          <w:spacing w:val="2"/>
          <w:rtl/>
        </w:rPr>
        <w:tab/>
      </w:r>
      <w:r w:rsidR="004947CA" w:rsidRPr="00FC0F14">
        <w:rPr>
          <w:rFonts w:hint="cs"/>
          <w:rtl/>
        </w:rPr>
        <w:t xml:space="preserve">وضع معايير بشأن </w:t>
      </w:r>
      <w:r w:rsidR="004947CA" w:rsidRPr="00FC0F14">
        <w:rPr>
          <w:rtl/>
        </w:rPr>
        <w:t>جوانب السلامة والتنفيذ المتعلقة بإمداد</w:t>
      </w:r>
      <w:r w:rsidR="004947CA" w:rsidRPr="00FC0F14">
        <w:rPr>
          <w:rFonts w:hint="cs"/>
          <w:rtl/>
        </w:rPr>
        <w:t xml:space="preserve"> معدات</w:t>
      </w:r>
      <w:r w:rsidR="004947CA" w:rsidRPr="00FC0F14">
        <w:rPr>
          <w:rtl/>
        </w:rPr>
        <w:t xml:space="preserve"> تكنولوجيا المعلومات والاتصالات بالطاقة والإمداد بالطاقة عبر الشبكات</w:t>
      </w:r>
      <w:r w:rsidR="004947CA" w:rsidRPr="00FC0F14">
        <w:rPr>
          <w:rFonts w:hint="cs"/>
          <w:rtl/>
        </w:rPr>
        <w:t> </w:t>
      </w:r>
      <w:r w:rsidR="004947CA" w:rsidRPr="00FC0F14">
        <w:rPr>
          <w:rtl/>
        </w:rPr>
        <w:t>والمواقع؛</w:t>
      </w:r>
    </w:p>
    <w:p w14:paraId="4191A08B" w14:textId="77777777" w:rsidR="00ED026F" w:rsidRPr="00FC0F14" w:rsidRDefault="00881DC0" w:rsidP="00DE6B7F">
      <w:pPr>
        <w:pStyle w:val="Bulletlist1"/>
        <w:rPr>
          <w:rtl/>
        </w:rPr>
      </w:pPr>
      <w:r w:rsidRPr="00FC0F14">
        <w:rPr>
          <w:rFonts w:ascii="Calibri" w:hAnsi="Calibri" w:cs="Calibri"/>
          <w:rtl/>
        </w:rPr>
        <w:t>•</w:t>
      </w:r>
      <w:r w:rsidR="004947CA" w:rsidRPr="00FC0F14">
        <w:rPr>
          <w:rtl/>
          <w:lang w:bidi="ar-EG"/>
        </w:rPr>
        <w:tab/>
      </w:r>
      <w:r w:rsidR="004947CA" w:rsidRPr="00FC0F14">
        <w:rPr>
          <w:rFonts w:hint="cs"/>
          <w:rtl/>
          <w:lang w:bidi="ar-EG"/>
        </w:rPr>
        <w:t xml:space="preserve">وضع معايير بشأن </w:t>
      </w:r>
      <w:r w:rsidR="004947CA" w:rsidRPr="00FC0F14">
        <w:rPr>
          <w:rtl/>
        </w:rPr>
        <w:t>المكونات ومراجع التطبيق لحماية معدات تكنولوجيا المعلومات والاتصالات وشبكة الاتصالات؛</w:t>
      </w:r>
    </w:p>
    <w:p w14:paraId="0AC8B995" w14:textId="77777777" w:rsidR="00216713" w:rsidRPr="00FC0F14" w:rsidRDefault="00216713">
      <w:pPr>
        <w:tabs>
          <w:tab w:val="clear" w:pos="794"/>
          <w:tab w:val="clear" w:pos="1191"/>
          <w:tab w:val="clear" w:pos="1588"/>
          <w:tab w:val="clear" w:pos="1985"/>
        </w:tabs>
        <w:bidi w:val="0"/>
        <w:spacing w:before="0" w:line="240" w:lineRule="auto"/>
        <w:jc w:val="left"/>
        <w:rPr>
          <w:rFonts w:ascii="Calibri" w:hAnsi="Calibri" w:cs="Calibri"/>
        </w:rPr>
      </w:pPr>
      <w:r w:rsidRPr="00FC0F14">
        <w:rPr>
          <w:rFonts w:ascii="Calibri" w:hAnsi="Calibri" w:cs="Calibri"/>
          <w:rtl/>
        </w:rPr>
        <w:br w:type="page"/>
      </w:r>
    </w:p>
    <w:p w14:paraId="51844EBD"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rPr>
        <w:tab/>
      </w:r>
      <w:r w:rsidR="004947CA" w:rsidRPr="00FC0F14">
        <w:rPr>
          <w:rFonts w:hint="cs"/>
          <w:rtl/>
        </w:rPr>
        <w:t xml:space="preserve">وضع معايير بشأن </w:t>
      </w:r>
      <w:r w:rsidR="004947CA" w:rsidRPr="00FC0F14">
        <w:rPr>
          <w:rtl/>
        </w:rPr>
        <w:t>التوافق الكهرمغنطيسي</w:t>
      </w:r>
      <w:r w:rsidR="004947CA" w:rsidRPr="00FC0F14">
        <w:rPr>
          <w:rFonts w:hint="cs"/>
          <w:rtl/>
        </w:rPr>
        <w:t xml:space="preserve"> </w:t>
      </w:r>
      <w:r w:rsidR="004947CA" w:rsidRPr="00FC0F14">
        <w:t>(EMC)</w:t>
      </w:r>
      <w:r w:rsidR="004947CA" w:rsidRPr="00FC0F14">
        <w:rPr>
          <w:rFonts w:hint="cs"/>
          <w:rtl/>
          <w:lang w:bidi="ar-EG"/>
        </w:rPr>
        <w:t xml:space="preserve">، </w:t>
      </w:r>
      <w:r w:rsidR="004947CA" w:rsidRPr="00FC0F14">
        <w:rPr>
          <w:rFonts w:hint="cs"/>
          <w:rtl/>
        </w:rPr>
        <w:t>وتأثيرات إشعاعات الجسيمات وتقييم التعرض البشري</w:t>
      </w:r>
      <w:r w:rsidR="004947CA" w:rsidRPr="00FC0F14">
        <w:rPr>
          <w:rtl/>
        </w:rPr>
        <w:t xml:space="preserve"> للمجالات الكهرمغنطيسية</w:t>
      </w:r>
      <w:r w:rsidR="004947CA" w:rsidRPr="00FC0F14">
        <w:rPr>
          <w:rFonts w:hint="eastAsia"/>
          <w:rtl/>
        </w:rPr>
        <w:t> </w:t>
      </w:r>
      <w:r w:rsidR="004947CA" w:rsidRPr="00FC0F14">
        <w:t>(EMF)</w:t>
      </w:r>
      <w:r w:rsidR="004947CA" w:rsidRPr="00FC0F14">
        <w:rPr>
          <w:rFonts w:hint="cs"/>
          <w:rtl/>
          <w:lang w:bidi="ar-EG"/>
        </w:rPr>
        <w:t xml:space="preserve"> </w:t>
      </w:r>
      <w:r w:rsidR="004947CA" w:rsidRPr="00FC0F14">
        <w:rPr>
          <w:rtl/>
        </w:rPr>
        <w:t xml:space="preserve">الناتجة عن منشآت وأجهزة </w:t>
      </w:r>
      <w:r w:rsidR="004947CA" w:rsidRPr="00FC0F14">
        <w:rPr>
          <w:rFonts w:hint="cs"/>
          <w:rtl/>
        </w:rPr>
        <w:t>تكنولوجيا المعلومات والاتصالات</w:t>
      </w:r>
      <w:r w:rsidR="004947CA" w:rsidRPr="00FC0F14">
        <w:rPr>
          <w:rtl/>
        </w:rPr>
        <w:t>، بما في ذلك الهواتف الخلوية وأجهزة إنترنت الأشياء و</w:t>
      </w:r>
      <w:r w:rsidR="004947CA" w:rsidRPr="00FC0F14">
        <w:rPr>
          <w:rFonts w:hint="cs"/>
          <w:rtl/>
        </w:rPr>
        <w:t>ال</w:t>
      </w:r>
      <w:r w:rsidR="004947CA" w:rsidRPr="00FC0F14">
        <w:rPr>
          <w:rtl/>
        </w:rPr>
        <w:t>محطات</w:t>
      </w:r>
      <w:r w:rsidR="004947CA" w:rsidRPr="00FC0F14">
        <w:rPr>
          <w:rFonts w:hint="cs"/>
          <w:rtl/>
        </w:rPr>
        <w:t xml:space="preserve"> القاعدة</w:t>
      </w:r>
      <w:r w:rsidR="004947CA" w:rsidRPr="00FC0F14">
        <w:rPr>
          <w:rtl/>
        </w:rPr>
        <w:t xml:space="preserve"> الراديو</w:t>
      </w:r>
      <w:r w:rsidR="004947CA" w:rsidRPr="00FC0F14">
        <w:rPr>
          <w:rFonts w:hint="cs"/>
          <w:rtl/>
        </w:rPr>
        <w:t>ية</w:t>
      </w:r>
      <w:r w:rsidR="004947CA" w:rsidRPr="00FC0F14">
        <w:rPr>
          <w:rFonts w:hint="eastAsia"/>
          <w:rtl/>
          <w:lang w:bidi="ar-EG"/>
        </w:rPr>
        <w:t>؛</w:t>
      </w:r>
    </w:p>
    <w:p w14:paraId="5BCD78AF" w14:textId="77777777" w:rsidR="00ED026F" w:rsidRPr="00FC0F14" w:rsidRDefault="00881DC0" w:rsidP="00DE6B7F">
      <w:pPr>
        <w:pStyle w:val="Bulletlist1"/>
        <w:rPr>
          <w:rtl/>
        </w:rPr>
      </w:pPr>
      <w:r w:rsidRPr="00FC0F14">
        <w:rPr>
          <w:rFonts w:ascii="Calibri" w:hAnsi="Calibri" w:cs="Calibri"/>
          <w:rtl/>
        </w:rPr>
        <w:t>•</w:t>
      </w:r>
      <w:r w:rsidR="004947CA" w:rsidRPr="00FC0F14">
        <w:rPr>
          <w:rtl/>
          <w:lang w:bidi="ar-EG"/>
        </w:rPr>
        <w:tab/>
      </w:r>
      <w:r w:rsidR="004947CA" w:rsidRPr="00FC0F14">
        <w:rPr>
          <w:rFonts w:hint="cs"/>
          <w:rtl/>
          <w:lang w:bidi="ar-EG"/>
        </w:rPr>
        <w:t xml:space="preserve">وضع معايير بشأن إعادة استخدام </w:t>
      </w:r>
      <w:r w:rsidR="004947CA" w:rsidRPr="00FC0F14">
        <w:rPr>
          <w:rFonts w:hint="cs"/>
          <w:rtl/>
        </w:rPr>
        <w:t>ا</w:t>
      </w:r>
      <w:r w:rsidR="004947CA" w:rsidRPr="00FC0F14">
        <w:rPr>
          <w:rtl/>
        </w:rPr>
        <w:t>لمنشآت الخارجية للشبكات النحاسية القائمة والمنشآت الداخلية المرتبطة بها؛</w:t>
      </w:r>
    </w:p>
    <w:p w14:paraId="749BAB1C"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وضع</w:t>
      </w:r>
      <w:r w:rsidR="004947CA" w:rsidRPr="00FC0F14">
        <w:rPr>
          <w:rtl/>
        </w:rPr>
        <w:t xml:space="preserve"> معايير </w:t>
      </w:r>
      <w:r w:rsidR="004947CA" w:rsidRPr="00FC0F14">
        <w:rPr>
          <w:rFonts w:hint="cs"/>
          <w:rtl/>
        </w:rPr>
        <w:t>ل</w:t>
      </w:r>
      <w:r w:rsidR="004947CA" w:rsidRPr="00FC0F14">
        <w:rPr>
          <w:rtl/>
        </w:rPr>
        <w:t xml:space="preserve">ضمان أن تكون خدمات الشبكات عالية السرعة في مستوى جيد من </w:t>
      </w:r>
      <w:r w:rsidR="004947CA" w:rsidRPr="00FC0F14">
        <w:rPr>
          <w:rFonts w:hint="cs"/>
          <w:rtl/>
        </w:rPr>
        <w:t>الاعتمادية</w:t>
      </w:r>
      <w:r w:rsidR="004947CA" w:rsidRPr="00FC0F14">
        <w:rPr>
          <w:rtl/>
        </w:rPr>
        <w:t xml:space="preserve"> والكمون المنخفض من خلال توفير متطلبات </w:t>
      </w:r>
      <w:r w:rsidR="004947CA" w:rsidRPr="00FC0F14">
        <w:rPr>
          <w:rFonts w:hint="cs"/>
          <w:rtl/>
        </w:rPr>
        <w:t xml:space="preserve">القدرة على </w:t>
      </w:r>
      <w:r w:rsidR="004947CA" w:rsidRPr="00FC0F14">
        <w:rPr>
          <w:rtl/>
        </w:rPr>
        <w:t xml:space="preserve">المقاومة والتوافق </w:t>
      </w:r>
      <w:r w:rsidR="004947CA" w:rsidRPr="00FC0F14">
        <w:rPr>
          <w:rFonts w:hint="cs"/>
          <w:rtl/>
        </w:rPr>
        <w:t>الكهرمغنطيسي.</w:t>
      </w:r>
    </w:p>
    <w:p w14:paraId="130053B3" w14:textId="77777777" w:rsidR="00ED026F" w:rsidRPr="00FC0F14" w:rsidRDefault="004947CA" w:rsidP="00ED026F">
      <w:pPr>
        <w:rPr>
          <w:rtl/>
          <w:lang w:bidi="ar-EG"/>
        </w:rPr>
      </w:pPr>
      <w:r w:rsidRPr="00FC0F14">
        <w:rPr>
          <w:rFonts w:hint="eastAsia"/>
          <w:rtl/>
          <w:lang w:bidi="ar-EG"/>
        </w:rPr>
        <w:t>وينبغي</w:t>
      </w:r>
      <w:r w:rsidRPr="00FC0F14">
        <w:rPr>
          <w:rtl/>
          <w:lang w:bidi="ar-EG"/>
        </w:rPr>
        <w:t xml:space="preserve"> </w:t>
      </w:r>
      <w:r w:rsidRPr="00FC0F14">
        <w:rPr>
          <w:rFonts w:hint="eastAsia"/>
          <w:rtl/>
          <w:lang w:bidi="ar-EG"/>
        </w:rPr>
        <w:t>أن</w:t>
      </w:r>
      <w:r w:rsidRPr="00FC0F14">
        <w:rPr>
          <w:rtl/>
          <w:lang w:bidi="ar-EG"/>
        </w:rPr>
        <w:t xml:space="preserve"> </w:t>
      </w:r>
      <w:r w:rsidRPr="00FC0F14">
        <w:rPr>
          <w:rFonts w:hint="eastAsia"/>
          <w:rtl/>
          <w:lang w:bidi="ar-EG"/>
        </w:rPr>
        <w:t>تنعقد</w:t>
      </w:r>
      <w:r w:rsidRPr="00FC0F14">
        <w:rPr>
          <w:rtl/>
          <w:lang w:bidi="ar-EG"/>
        </w:rPr>
        <w:t xml:space="preserve"> </w:t>
      </w:r>
      <w:r w:rsidRPr="00FC0F14">
        <w:rPr>
          <w:rFonts w:hint="eastAsia"/>
          <w:rtl/>
          <w:lang w:bidi="ar-EG"/>
        </w:rPr>
        <w:t>اجتماعات</w:t>
      </w:r>
      <w:r w:rsidRPr="00FC0F14">
        <w:rPr>
          <w:rtl/>
          <w:lang w:bidi="ar-EG"/>
        </w:rPr>
        <w:t xml:space="preserve"> </w:t>
      </w:r>
      <w:r w:rsidRPr="00FC0F14">
        <w:rPr>
          <w:rFonts w:hint="eastAsia"/>
          <w:rtl/>
          <w:lang w:bidi="ar-EG"/>
        </w:rPr>
        <w:t>لجنة</w:t>
      </w:r>
      <w:r w:rsidRPr="00FC0F14">
        <w:rPr>
          <w:rtl/>
          <w:lang w:bidi="ar-EG"/>
        </w:rPr>
        <w:t xml:space="preserve"> </w:t>
      </w:r>
      <w:r w:rsidRPr="00FC0F14">
        <w:rPr>
          <w:rFonts w:hint="eastAsia"/>
          <w:rtl/>
          <w:lang w:bidi="ar-EG"/>
        </w:rPr>
        <w:t>الدراسات </w:t>
      </w:r>
      <w:r w:rsidRPr="00FC0F14">
        <w:rPr>
          <w:lang w:bidi="ar-EG"/>
        </w:rPr>
        <w:t>5</w:t>
      </w:r>
      <w:r w:rsidRPr="00FC0F14">
        <w:rPr>
          <w:rtl/>
          <w:lang w:bidi="ar-EG"/>
        </w:rPr>
        <w:t xml:space="preserve"> وفرق العمل/المسائل المرتبطة بها، كلما أمكن ذلك عملياً في </w:t>
      </w:r>
      <w:r w:rsidRPr="00FC0F14">
        <w:rPr>
          <w:rFonts w:hint="eastAsia"/>
          <w:rtl/>
          <w:lang w:bidi="ar-EG"/>
        </w:rPr>
        <w:t>نفس</w:t>
      </w:r>
      <w:r w:rsidRPr="00FC0F14">
        <w:rPr>
          <w:rtl/>
          <w:lang w:bidi="ar-EG"/>
        </w:rPr>
        <w:t xml:space="preserve"> الوقت والمكان الذي تنعقد فيه الاجتماعات الأُخرى للجان الدراسات/فرق العمل/المسائل المشاركة في دراسة البيئة </w:t>
      </w:r>
      <w:r w:rsidRPr="00FC0F14">
        <w:rPr>
          <w:rFonts w:hint="cs"/>
          <w:rtl/>
        </w:rPr>
        <w:t>والاقتصاد الدائري</w:t>
      </w:r>
      <w:r w:rsidRPr="00FC0F14">
        <w:rPr>
          <w:rtl/>
        </w:rPr>
        <w:t xml:space="preserve"> وكفاءة استخدام الطاقة </w:t>
      </w:r>
      <w:r w:rsidRPr="00FC0F14">
        <w:rPr>
          <w:rFonts w:hint="eastAsia"/>
          <w:rtl/>
          <w:lang w:bidi="ar-EG"/>
        </w:rPr>
        <w:t>وتغير</w:t>
      </w:r>
      <w:r w:rsidRPr="00FC0F14">
        <w:rPr>
          <w:rtl/>
          <w:lang w:bidi="ar-EG"/>
        </w:rPr>
        <w:t xml:space="preserve"> </w:t>
      </w:r>
      <w:r w:rsidRPr="00FC0F14">
        <w:rPr>
          <w:rFonts w:hint="eastAsia"/>
          <w:rtl/>
          <w:lang w:bidi="ar-EG"/>
        </w:rPr>
        <w:t>المناخ</w:t>
      </w:r>
      <w:r w:rsidRPr="00FC0F14">
        <w:rPr>
          <w:rtl/>
          <w:lang w:bidi="ar-EG"/>
        </w:rPr>
        <w:t xml:space="preserve"> </w:t>
      </w:r>
      <w:r w:rsidRPr="00FC0F14">
        <w:rPr>
          <w:rtl/>
        </w:rPr>
        <w:t>من أجل تلبية أهداف التنمية المستدامة</w:t>
      </w:r>
      <w:r w:rsidRPr="00FC0F14">
        <w:rPr>
          <w:rtl/>
          <w:lang w:bidi="ar-EG"/>
        </w:rPr>
        <w:t>.</w:t>
      </w:r>
    </w:p>
    <w:p w14:paraId="0E97BDB1"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9</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6E54E399" w14:textId="77777777" w:rsidR="00ED026F" w:rsidRPr="00FC0F14" w:rsidRDefault="004947CA" w:rsidP="008764A7">
      <w:pPr>
        <w:rPr>
          <w:rtl/>
        </w:rPr>
      </w:pPr>
      <w:r w:rsidRPr="00FC0F14">
        <w:rPr>
          <w:rFonts w:hint="eastAsia"/>
          <w:rtl/>
        </w:rPr>
        <w:t>تكون</w:t>
      </w:r>
      <w:r w:rsidRPr="00FC0F14">
        <w:rPr>
          <w:rtl/>
        </w:rPr>
        <w:t xml:space="preserve"> لجنة الدراسات </w:t>
      </w:r>
      <w:r w:rsidRPr="00FC0F14">
        <w:t>9</w:t>
      </w:r>
      <w:r w:rsidRPr="00FC0F14">
        <w:rPr>
          <w:rtl/>
        </w:rPr>
        <w:t xml:space="preserve"> </w:t>
      </w:r>
      <w:r w:rsidRPr="00FC0F14">
        <w:rPr>
          <w:rFonts w:hint="eastAsia"/>
          <w:b/>
          <w:bCs/>
          <w:rtl/>
        </w:rPr>
        <w:t>لقطاع</w:t>
      </w:r>
      <w:r w:rsidRPr="00FC0F14">
        <w:rPr>
          <w:b/>
          <w:bCs/>
          <w:rtl/>
        </w:rPr>
        <w:t xml:space="preserve"> </w:t>
      </w:r>
      <w:r w:rsidRPr="00FC0F14">
        <w:rPr>
          <w:rFonts w:hint="eastAsia"/>
          <w:b/>
          <w:bCs/>
          <w:rtl/>
        </w:rPr>
        <w:t>تقييس</w:t>
      </w:r>
      <w:r w:rsidRPr="00FC0F14">
        <w:rPr>
          <w:b/>
          <w:bCs/>
          <w:rtl/>
        </w:rPr>
        <w:t xml:space="preserve"> </w:t>
      </w:r>
      <w:r w:rsidRPr="00FC0F14">
        <w:rPr>
          <w:rFonts w:hint="eastAsia"/>
          <w:b/>
          <w:bCs/>
          <w:rtl/>
        </w:rPr>
        <w:t>الاتصالات</w:t>
      </w:r>
      <w:r w:rsidRPr="00FC0F14">
        <w:rPr>
          <w:rFonts w:hint="eastAsia"/>
          <w:rtl/>
        </w:rPr>
        <w:t>،</w:t>
      </w:r>
      <w:r w:rsidRPr="00FC0F14">
        <w:rPr>
          <w:rtl/>
        </w:rPr>
        <w:t xml:space="preserve"> في </w:t>
      </w:r>
      <w:r w:rsidRPr="00FC0F14">
        <w:rPr>
          <w:rFonts w:hint="eastAsia"/>
          <w:rtl/>
        </w:rPr>
        <w:t>إطار</w:t>
      </w:r>
      <w:r w:rsidRPr="00FC0F14">
        <w:rPr>
          <w:rtl/>
        </w:rPr>
        <w:t xml:space="preserve"> </w:t>
      </w:r>
      <w:r w:rsidRPr="00FC0F14">
        <w:rPr>
          <w:rFonts w:hint="eastAsia"/>
          <w:rtl/>
        </w:rPr>
        <w:t>مجال</w:t>
      </w:r>
      <w:r w:rsidRPr="00FC0F14">
        <w:rPr>
          <w:rtl/>
        </w:rPr>
        <w:t xml:space="preserve"> </w:t>
      </w:r>
      <w:r w:rsidRPr="00FC0F14">
        <w:rPr>
          <w:rFonts w:hint="eastAsia"/>
          <w:rtl/>
        </w:rPr>
        <w:t>مسؤوليتها</w:t>
      </w:r>
      <w:r w:rsidRPr="00FC0F14">
        <w:rPr>
          <w:rtl/>
        </w:rPr>
        <w:t xml:space="preserve"> </w:t>
      </w:r>
      <w:r w:rsidRPr="00FC0F14">
        <w:rPr>
          <w:rFonts w:hint="eastAsia"/>
          <w:rtl/>
        </w:rPr>
        <w:t>العامة،</w:t>
      </w:r>
      <w:r w:rsidRPr="00FC0F14">
        <w:rPr>
          <w:rtl/>
        </w:rPr>
        <w:t xml:space="preserve"> </w:t>
      </w:r>
      <w:r w:rsidRPr="00FC0F14">
        <w:rPr>
          <w:rFonts w:hint="eastAsia"/>
          <w:rtl/>
        </w:rPr>
        <w:t>مسؤولة</w:t>
      </w:r>
      <w:r w:rsidRPr="00FC0F14">
        <w:rPr>
          <w:rtl/>
        </w:rPr>
        <w:t xml:space="preserve"> </w:t>
      </w:r>
      <w:r w:rsidRPr="00FC0F14">
        <w:rPr>
          <w:rFonts w:hint="eastAsia"/>
          <w:rtl/>
        </w:rPr>
        <w:t>عن</w:t>
      </w:r>
      <w:r w:rsidRPr="00FC0F14">
        <w:rPr>
          <w:rtl/>
        </w:rPr>
        <w:t xml:space="preserve"> </w:t>
      </w:r>
      <w:r w:rsidRPr="00FC0F14">
        <w:rPr>
          <w:rFonts w:hint="eastAsia"/>
          <w:rtl/>
        </w:rPr>
        <w:t>إعداد</w:t>
      </w:r>
      <w:r w:rsidRPr="00FC0F14">
        <w:rPr>
          <w:rtl/>
        </w:rPr>
        <w:t xml:space="preserve"> </w:t>
      </w:r>
      <w:r w:rsidRPr="00FC0F14">
        <w:rPr>
          <w:rFonts w:hint="eastAsia"/>
          <w:rtl/>
        </w:rPr>
        <w:t>وتحديث</w:t>
      </w:r>
      <w:r w:rsidRPr="00FC0F14">
        <w:rPr>
          <w:rtl/>
        </w:rPr>
        <w:t xml:space="preserve"> </w:t>
      </w:r>
      <w:r w:rsidRPr="00FC0F14">
        <w:rPr>
          <w:rFonts w:hint="eastAsia"/>
          <w:rtl/>
        </w:rPr>
        <w:t>التوصيات</w:t>
      </w:r>
      <w:r w:rsidRPr="00FC0F14">
        <w:rPr>
          <w:rtl/>
        </w:rPr>
        <w:t xml:space="preserve"> </w:t>
      </w:r>
      <w:r w:rsidRPr="00FC0F14">
        <w:rPr>
          <w:rFonts w:hint="eastAsia"/>
          <w:rtl/>
        </w:rPr>
        <w:t>الخاصة</w:t>
      </w:r>
      <w:r w:rsidRPr="00FC0F14">
        <w:rPr>
          <w:rtl/>
        </w:rPr>
        <w:t xml:space="preserve"> </w:t>
      </w:r>
      <w:r w:rsidRPr="00FC0F14">
        <w:rPr>
          <w:rFonts w:hint="eastAsia"/>
          <w:rtl/>
        </w:rPr>
        <w:t>بما يلي</w:t>
      </w:r>
      <w:r w:rsidRPr="00FC0F14">
        <w:rPr>
          <w:rtl/>
        </w:rPr>
        <w:t>:</w:t>
      </w:r>
    </w:p>
    <w:p w14:paraId="49AC5C8B" w14:textId="77777777" w:rsidR="00ED026F" w:rsidRPr="00FC0F14" w:rsidRDefault="00881DC0" w:rsidP="00DE6B7F">
      <w:pPr>
        <w:pStyle w:val="Bulletlist1"/>
      </w:pPr>
      <w:r w:rsidRPr="00FC0F14">
        <w:rPr>
          <w:rFonts w:ascii="Calibri" w:hAnsi="Calibri" w:cs="Calibri"/>
          <w:rtl/>
        </w:rPr>
        <w:t>•</w:t>
      </w:r>
      <w:r w:rsidR="004947CA" w:rsidRPr="00FC0F14">
        <w:rPr>
          <w:rtl/>
        </w:rPr>
        <w:tab/>
        <w:t>أنظمة المحتوى السمعي المرئي لأغراض المساهمة والتوزيع بما في</w:t>
      </w:r>
      <w:r w:rsidR="004947CA" w:rsidRPr="00FC0F14">
        <w:rPr>
          <w:rFonts w:hint="cs"/>
          <w:rtl/>
        </w:rPr>
        <w:t xml:space="preserve"> ذلك</w:t>
      </w:r>
      <w:r w:rsidR="004947CA" w:rsidRPr="00FC0F14">
        <w:rPr>
          <w:rtl/>
        </w:rPr>
        <w:t xml:space="preserve"> الإذاعة عبر شبكات كبلية مثل </w:t>
      </w:r>
      <w:r w:rsidR="004947CA" w:rsidRPr="00FC0F14">
        <w:rPr>
          <w:rFonts w:hint="cs"/>
          <w:rtl/>
        </w:rPr>
        <w:t xml:space="preserve">شبكات </w:t>
      </w:r>
      <w:r w:rsidR="004947CA" w:rsidRPr="00FC0F14">
        <w:rPr>
          <w:rtl/>
        </w:rPr>
        <w:t>الكبل</w:t>
      </w:r>
      <w:r w:rsidR="004947CA" w:rsidRPr="00FC0F14">
        <w:rPr>
          <w:rFonts w:hint="cs"/>
          <w:rtl/>
        </w:rPr>
        <w:t>ات</w:t>
      </w:r>
      <w:r w:rsidR="004947CA" w:rsidRPr="00FC0F14">
        <w:rPr>
          <w:rtl/>
        </w:rPr>
        <w:t xml:space="preserve"> متحد</w:t>
      </w:r>
      <w:r w:rsidR="004947CA" w:rsidRPr="00FC0F14">
        <w:rPr>
          <w:rFonts w:hint="cs"/>
          <w:rtl/>
        </w:rPr>
        <w:t>ة</w:t>
      </w:r>
      <w:r w:rsidR="004947CA" w:rsidRPr="00FC0F14">
        <w:rPr>
          <w:rtl/>
        </w:rPr>
        <w:t xml:space="preserve"> المحور أو </w:t>
      </w:r>
      <w:r w:rsidR="004947CA" w:rsidRPr="00FC0F14">
        <w:rPr>
          <w:rFonts w:hint="cs"/>
          <w:rtl/>
        </w:rPr>
        <w:t xml:space="preserve">شبكات </w:t>
      </w:r>
      <w:r w:rsidR="004947CA" w:rsidRPr="00FC0F14">
        <w:rPr>
          <w:rtl/>
        </w:rPr>
        <w:t xml:space="preserve">الألياف البصرية أو </w:t>
      </w:r>
      <w:r w:rsidR="004947CA" w:rsidRPr="00FC0F14">
        <w:rPr>
          <w:rFonts w:hint="cs"/>
          <w:rtl/>
        </w:rPr>
        <w:t>الشبكات</w:t>
      </w:r>
      <w:r w:rsidR="004947CA" w:rsidRPr="00FC0F14">
        <w:rPr>
          <w:rtl/>
        </w:rPr>
        <w:t xml:space="preserve"> الهجينة</w:t>
      </w:r>
      <w:r w:rsidR="004947CA" w:rsidRPr="00FC0F14">
        <w:rPr>
          <w:rFonts w:hint="cs"/>
          <w:rtl/>
        </w:rPr>
        <w:t xml:space="preserve"> للألياف والكبلات</w:t>
      </w:r>
      <w:r w:rsidR="004947CA" w:rsidRPr="00FC0F14">
        <w:rPr>
          <w:rtl/>
        </w:rPr>
        <w:t xml:space="preserve"> متحدة المحور (</w:t>
      </w:r>
      <w:r w:rsidR="004947CA" w:rsidRPr="00FC0F14">
        <w:t>HFC</w:t>
      </w:r>
      <w:r w:rsidR="004947CA" w:rsidRPr="00FC0F14">
        <w:rPr>
          <w:rtl/>
        </w:rPr>
        <w:t>) وما</w:t>
      </w:r>
      <w:r w:rsidR="004947CA" w:rsidRPr="00FC0F14">
        <w:rPr>
          <w:rFonts w:hint="cs"/>
          <w:rtl/>
        </w:rPr>
        <w:t> </w:t>
      </w:r>
      <w:r w:rsidR="004947CA" w:rsidRPr="00FC0F14">
        <w:rPr>
          <w:rtl/>
        </w:rPr>
        <w:t>إلى</w:t>
      </w:r>
      <w:r w:rsidR="004947CA" w:rsidRPr="00FC0F14">
        <w:rPr>
          <w:rFonts w:hint="cs"/>
          <w:rtl/>
        </w:rPr>
        <w:t> </w:t>
      </w:r>
      <w:r w:rsidR="004947CA" w:rsidRPr="00FC0F14">
        <w:rPr>
          <w:rtl/>
        </w:rPr>
        <w:t>ذلك؛</w:t>
      </w:r>
    </w:p>
    <w:p w14:paraId="746712FD"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إجراءات </w:t>
      </w:r>
      <w:r w:rsidR="004947CA" w:rsidRPr="00FC0F14">
        <w:rPr>
          <w:rFonts w:hint="cs"/>
          <w:rtl/>
        </w:rPr>
        <w:t>ال</w:t>
      </w:r>
      <w:r w:rsidR="004947CA" w:rsidRPr="00FC0F14">
        <w:rPr>
          <w:rtl/>
        </w:rPr>
        <w:t>تشغيل</w:t>
      </w:r>
      <w:r w:rsidR="004947CA" w:rsidRPr="00FC0F14">
        <w:rPr>
          <w:rFonts w:hint="cs"/>
          <w:rtl/>
        </w:rPr>
        <w:t xml:space="preserve"> من أجل</w:t>
      </w:r>
      <w:r w:rsidR="004947CA" w:rsidRPr="00FC0F14">
        <w:rPr>
          <w:rtl/>
        </w:rPr>
        <w:t xml:space="preserve"> إيصال المحتوى السمعي المرئي عبر الشبكات الكبلية؛</w:t>
      </w:r>
    </w:p>
    <w:p w14:paraId="31507397"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استعمال بروتوكول الإنترنت أو البروتوكولات الأخرى والبرمجيات الوسيطة </w:t>
      </w:r>
      <w:r w:rsidR="004947CA" w:rsidRPr="00FC0F14">
        <w:rPr>
          <w:rFonts w:hint="cs"/>
          <w:rtl/>
        </w:rPr>
        <w:t xml:space="preserve">المناسبة </w:t>
      </w:r>
      <w:r w:rsidR="004947CA" w:rsidRPr="00FC0F14">
        <w:rPr>
          <w:rtl/>
        </w:rPr>
        <w:t>ونظام التشغيل</w:t>
      </w:r>
      <w:r w:rsidR="004947CA" w:rsidRPr="00FC0F14">
        <w:rPr>
          <w:rFonts w:hint="cs"/>
          <w:rtl/>
        </w:rPr>
        <w:t xml:space="preserve"> المناسب</w:t>
      </w:r>
      <w:r w:rsidR="004947CA" w:rsidRPr="00FC0F14">
        <w:rPr>
          <w:rtl/>
        </w:rPr>
        <w:t xml:space="preserve"> لتقديم الخدمات التي يكون الوقت فيها حرجاً، أو تقديم خدمات عند الطلب أو خدمات تفاعلية عبر الشبكات الكبلية؛</w:t>
      </w:r>
    </w:p>
    <w:p w14:paraId="766F2F1C" w14:textId="77777777" w:rsidR="00ED026F" w:rsidRPr="00FC0F14" w:rsidRDefault="00881DC0" w:rsidP="00DE6B7F">
      <w:pPr>
        <w:pStyle w:val="Bulletlist1"/>
      </w:pPr>
      <w:r w:rsidRPr="00FC0F14">
        <w:rPr>
          <w:rFonts w:ascii="Calibri" w:hAnsi="Calibri" w:cs="Calibri"/>
          <w:rtl/>
        </w:rPr>
        <w:t>•</w:t>
      </w:r>
      <w:r w:rsidR="004947CA" w:rsidRPr="00FC0F14">
        <w:rPr>
          <w:rtl/>
        </w:rPr>
        <w:tab/>
        <w:t xml:space="preserve">أنظمة </w:t>
      </w:r>
      <w:r w:rsidR="004947CA" w:rsidRPr="00FC0F14">
        <w:rPr>
          <w:rFonts w:hint="cs"/>
          <w:rtl/>
        </w:rPr>
        <w:t xml:space="preserve">البث </w:t>
      </w:r>
      <w:r w:rsidR="004947CA" w:rsidRPr="00FC0F14">
        <w:rPr>
          <w:rtl/>
        </w:rPr>
        <w:t>والإرسال بمساعدة الذكاء الاصطناعي</w:t>
      </w:r>
      <w:r w:rsidR="004947CA" w:rsidRPr="00FC0F14">
        <w:rPr>
          <w:rFonts w:hint="cs"/>
          <w:rtl/>
        </w:rPr>
        <w:t> </w:t>
      </w:r>
      <w:r w:rsidR="004947CA" w:rsidRPr="00FC0F14">
        <w:t>(AI)</w:t>
      </w:r>
      <w:r w:rsidR="004947CA" w:rsidRPr="00FC0F14">
        <w:rPr>
          <w:rtl/>
        </w:rPr>
        <w:t xml:space="preserve"> من أجل المحتوى السمعي </w:t>
      </w:r>
      <w:r w:rsidR="004947CA" w:rsidRPr="00FC0F14">
        <w:rPr>
          <w:rtl/>
          <w:lang w:bidi="ar-EG"/>
        </w:rPr>
        <w:t xml:space="preserve">المرئي </w:t>
      </w:r>
      <w:r w:rsidR="004947CA" w:rsidRPr="00FC0F14">
        <w:rPr>
          <w:rtl/>
        </w:rPr>
        <w:t>وخدمات البيانات الأخرى عبر الشبكات الكبلية؛</w:t>
      </w:r>
    </w:p>
    <w:p w14:paraId="226F3B69"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مطاريف الشبكات الكبلية والسطوح البينية ذات الصلة (مثل السطوح البينية مع أجهزة الشبكات المنزلية </w:t>
      </w:r>
      <w:r w:rsidR="004947CA" w:rsidRPr="00FC0F14">
        <w:rPr>
          <w:rFonts w:hint="cs"/>
          <w:rtl/>
        </w:rPr>
        <w:t xml:space="preserve">من قبيل </w:t>
      </w:r>
      <w:r w:rsidR="004947CA" w:rsidRPr="00FC0F14">
        <w:rPr>
          <w:rtl/>
        </w:rPr>
        <w:t>أجهزة إنترنت الأشياء والسطوح البينية مع المنصات السحابية)؛</w:t>
      </w:r>
    </w:p>
    <w:p w14:paraId="2046F6E6"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منصات متكاملة من طرف إلى طرف </w:t>
      </w:r>
      <w:r w:rsidR="004947CA" w:rsidRPr="00FC0F14">
        <w:rPr>
          <w:rFonts w:hint="cs"/>
          <w:rtl/>
        </w:rPr>
        <w:t>من أج</w:t>
      </w:r>
      <w:r w:rsidR="004947CA" w:rsidRPr="00FC0F14">
        <w:rPr>
          <w:rtl/>
        </w:rPr>
        <w:t>ل</w:t>
      </w:r>
      <w:r w:rsidR="004947CA" w:rsidRPr="00FC0F14">
        <w:rPr>
          <w:rFonts w:hint="cs"/>
          <w:rtl/>
        </w:rPr>
        <w:t xml:space="preserve"> ا</w:t>
      </w:r>
      <w:r w:rsidR="004947CA" w:rsidRPr="00FC0F14">
        <w:rPr>
          <w:rtl/>
        </w:rPr>
        <w:t>لشبكات الكبلية؛</w:t>
      </w:r>
    </w:p>
    <w:p w14:paraId="5D7AA188"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الخدمات والتطبيقات المتقدمة التفاعلية </w:t>
      </w:r>
      <w:r w:rsidR="004947CA" w:rsidRPr="00FC0F14">
        <w:rPr>
          <w:rFonts w:hint="cs"/>
          <w:rtl/>
        </w:rPr>
        <w:t xml:space="preserve">التي </w:t>
      </w:r>
      <w:r w:rsidR="004947CA" w:rsidRPr="00FC0F14">
        <w:rPr>
          <w:rtl/>
        </w:rPr>
        <w:t>يكون عنصر الوقت فيها حرجاً</w:t>
      </w:r>
      <w:r w:rsidR="004947CA" w:rsidRPr="00FC0F14" w:rsidDel="00C4276B">
        <w:rPr>
          <w:rtl/>
        </w:rPr>
        <w:t xml:space="preserve"> </w:t>
      </w:r>
      <w:r w:rsidR="004947CA" w:rsidRPr="00FC0F14">
        <w:rPr>
          <w:rtl/>
        </w:rPr>
        <w:t xml:space="preserve">وغيرها من الخدمات والتطبيقات الأخرى </w:t>
      </w:r>
      <w:r w:rsidR="004947CA" w:rsidRPr="00FC0F14">
        <w:rPr>
          <w:rFonts w:hint="cs"/>
          <w:rtl/>
        </w:rPr>
        <w:t>عبر</w:t>
      </w:r>
      <w:r w:rsidR="004947CA" w:rsidRPr="00FC0F14">
        <w:rPr>
          <w:rtl/>
        </w:rPr>
        <w:t xml:space="preserve"> الشبكات الكبلية؛</w:t>
      </w:r>
    </w:p>
    <w:p w14:paraId="4493BF4A"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الأنظمة القائمة على المنصات السحابية لخدمات المحتوى السمعي </w:t>
      </w:r>
      <w:r w:rsidR="004947CA" w:rsidRPr="00FC0F14">
        <w:rPr>
          <w:rtl/>
          <w:lang w:bidi="ar-EG"/>
        </w:rPr>
        <w:t xml:space="preserve">المرئي </w:t>
      </w:r>
      <w:r w:rsidR="004947CA" w:rsidRPr="00FC0F14">
        <w:rPr>
          <w:rtl/>
        </w:rPr>
        <w:t>والتحكم عبر الشبكات الكبلية؛</w:t>
      </w:r>
    </w:p>
    <w:p w14:paraId="731E4E66"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المساهمة والتوزيع </w:t>
      </w:r>
      <w:r w:rsidR="004947CA" w:rsidRPr="00FC0F14">
        <w:rPr>
          <w:rFonts w:hint="cs"/>
          <w:rtl/>
        </w:rPr>
        <w:t xml:space="preserve">المأمونان </w:t>
      </w:r>
      <w:r w:rsidR="004947CA" w:rsidRPr="00FC0F14">
        <w:rPr>
          <w:rtl/>
        </w:rPr>
        <w:t xml:space="preserve">للمحتوى السمعي </w:t>
      </w:r>
      <w:r w:rsidR="004947CA" w:rsidRPr="00FC0F14">
        <w:rPr>
          <w:rtl/>
          <w:lang w:bidi="ar-EG"/>
        </w:rPr>
        <w:t>المرئي</w:t>
      </w:r>
      <w:r w:rsidR="004947CA" w:rsidRPr="00FC0F14">
        <w:rPr>
          <w:rtl/>
        </w:rPr>
        <w:t>، مثل أنظمة النفاذ المشروط (</w:t>
      </w:r>
      <w:r w:rsidR="004947CA" w:rsidRPr="00FC0F14">
        <w:t>CA</w:t>
      </w:r>
      <w:r w:rsidR="004947CA" w:rsidRPr="00FC0F14">
        <w:rPr>
          <w:rtl/>
        </w:rPr>
        <w:t>) وإدارة الحقوق الرقمية</w:t>
      </w:r>
      <w:r w:rsidR="004947CA" w:rsidRPr="00FC0F14">
        <w:rPr>
          <w:rFonts w:hint="cs"/>
          <w:rtl/>
        </w:rPr>
        <w:t> </w:t>
      </w:r>
      <w:r w:rsidR="004947CA" w:rsidRPr="00FC0F14">
        <w:rPr>
          <w:rtl/>
        </w:rPr>
        <w:t>(</w:t>
      </w:r>
      <w:r w:rsidR="004947CA" w:rsidRPr="00FC0F14">
        <w:t>DRM</w:t>
      </w:r>
      <w:r w:rsidR="004947CA" w:rsidRPr="00FC0F14">
        <w:rPr>
          <w:rtl/>
        </w:rPr>
        <w:t>)</w:t>
      </w:r>
      <w:r w:rsidR="004947CA" w:rsidRPr="00FC0F14">
        <w:rPr>
          <w:rFonts w:hint="cs"/>
          <w:rtl/>
        </w:rPr>
        <w:t>،</w:t>
      </w:r>
      <w:r w:rsidR="004947CA" w:rsidRPr="00FC0F14">
        <w:rPr>
          <w:rtl/>
        </w:rPr>
        <w:t xml:space="preserve"> عبر الشبكات الكبلية؛</w:t>
      </w:r>
    </w:p>
    <w:p w14:paraId="6CB29B0F"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 xml:space="preserve">تطبيقات إمكانية النفاذ للنفاذ إلى المحتوى السمعي </w:t>
      </w:r>
      <w:r w:rsidR="004947CA" w:rsidRPr="00FC0F14">
        <w:rPr>
          <w:rtl/>
          <w:lang w:bidi="ar-EG"/>
        </w:rPr>
        <w:t xml:space="preserve">المرئي </w:t>
      </w:r>
      <w:r w:rsidR="004947CA" w:rsidRPr="00FC0F14">
        <w:rPr>
          <w:rtl/>
        </w:rPr>
        <w:t>عبر الشبكات الكبلية؛</w:t>
      </w:r>
    </w:p>
    <w:p w14:paraId="1AF37FF8"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بيانات وصفية مشتركة للمستعمل وتصنيف للمشاركة من أجل إمكانية النفاذ إلى التلفزيون الكبلي عريض النطاق.</w:t>
      </w:r>
    </w:p>
    <w:p w14:paraId="0A8107C4" w14:textId="77777777" w:rsidR="00ED026F" w:rsidRPr="00FC0F14" w:rsidRDefault="004947CA" w:rsidP="00ED026F">
      <w:pPr>
        <w:rPr>
          <w:rtl/>
        </w:rPr>
      </w:pPr>
      <w:r w:rsidRPr="00FC0F14">
        <w:rPr>
          <w:rtl/>
        </w:rPr>
        <w:t>وستتولى لجنة الدراسات 9 وضع وتحديث مبادئ توجيهية للتنفيذ دعماً لنشر مساهمة المحتوى السمعي المرئي وتوزيعه في</w:t>
      </w:r>
      <w:r w:rsidR="003C16E7" w:rsidRPr="00FC0F14">
        <w:rPr>
          <w:rFonts w:hint="cs"/>
          <w:rtl/>
        </w:rPr>
        <w:t> </w:t>
      </w:r>
      <w:r w:rsidRPr="00FC0F14">
        <w:rPr>
          <w:rtl/>
        </w:rPr>
        <w:t>البلدان النامية.</w:t>
      </w:r>
    </w:p>
    <w:p w14:paraId="1313A64C" w14:textId="77777777" w:rsidR="00ED026F" w:rsidRPr="00FC0F14" w:rsidRDefault="004947CA" w:rsidP="00ED026F">
      <w:pPr>
        <w:rPr>
          <w:rtl/>
          <w:lang w:bidi="ar-EG"/>
        </w:rPr>
      </w:pPr>
      <w:r w:rsidRPr="00FC0F14">
        <w:rPr>
          <w:rFonts w:hint="eastAsia"/>
          <w:rtl/>
        </w:rPr>
        <w:t>ولجنة</w:t>
      </w:r>
      <w:r w:rsidRPr="00FC0F14">
        <w:rPr>
          <w:rtl/>
        </w:rPr>
        <w:t xml:space="preserve"> الدراسات </w:t>
      </w:r>
      <w:r w:rsidRPr="00FC0F14">
        <w:t>9</w:t>
      </w:r>
      <w:r w:rsidRPr="00FC0F14">
        <w:rPr>
          <w:rtl/>
        </w:rPr>
        <w:t xml:space="preserve"> مسؤولة عن التنسيق مع قطاع الاتصالات الراديوية</w:t>
      </w:r>
      <w:r w:rsidRPr="00FC0F14">
        <w:rPr>
          <w:rFonts w:hint="cs"/>
          <w:rtl/>
        </w:rPr>
        <w:t xml:space="preserve"> بالاتحاد </w:t>
      </w:r>
      <w:r w:rsidRPr="00FC0F14">
        <w:t>(ITU-R)</w:t>
      </w:r>
      <w:r w:rsidRPr="00FC0F14">
        <w:rPr>
          <w:rtl/>
        </w:rPr>
        <w:t xml:space="preserve"> في المسائل المتصلة بالإذاعة.</w:t>
      </w:r>
    </w:p>
    <w:p w14:paraId="73DF7F02" w14:textId="77777777" w:rsidR="00ED026F" w:rsidRPr="00FC0F14" w:rsidRDefault="004947CA" w:rsidP="00ED026F">
      <w:pPr>
        <w:rPr>
          <w:rtl/>
        </w:rPr>
      </w:pPr>
      <w:r w:rsidRPr="00FC0F14">
        <w:rPr>
          <w:rtl/>
        </w:rPr>
        <w:t>وأنشطة أفرقة المقر</w:t>
      </w:r>
      <w:r w:rsidRPr="00FC0F14">
        <w:rPr>
          <w:rFonts w:hint="cs"/>
          <w:rtl/>
        </w:rPr>
        <w:t>ِّ</w:t>
      </w:r>
      <w:r w:rsidRPr="00FC0F14">
        <w:rPr>
          <w:rtl/>
        </w:rPr>
        <w:t xml:space="preserve">رين المشتركة بين القطاعات لمختلف القطاعات و/أو أنشطة أفرقة </w:t>
      </w:r>
      <w:r w:rsidRPr="00FC0F14">
        <w:rPr>
          <w:rFonts w:hint="eastAsia"/>
          <w:rtl/>
        </w:rPr>
        <w:t>المقر</w:t>
      </w:r>
      <w:r w:rsidRPr="00FC0F14">
        <w:rPr>
          <w:rFonts w:hint="cs"/>
          <w:rtl/>
        </w:rPr>
        <w:t>ِّ</w:t>
      </w:r>
      <w:r w:rsidRPr="00FC0F14">
        <w:rPr>
          <w:rFonts w:hint="eastAsia"/>
          <w:rtl/>
        </w:rPr>
        <w:t>رين</w:t>
      </w:r>
      <w:r w:rsidRPr="00FC0F14">
        <w:rPr>
          <w:rFonts w:hint="cs"/>
          <w:rtl/>
        </w:rPr>
        <w:t xml:space="preserve"> المشتركة</w:t>
      </w:r>
      <w:r w:rsidRPr="00FC0F14">
        <w:rPr>
          <w:rtl/>
        </w:rPr>
        <w:t xml:space="preserve"> لمختلف لجان الدراسات يجب أن تجري وفقاً ل</w:t>
      </w:r>
      <w:r w:rsidRPr="00FC0F14">
        <w:rPr>
          <w:rFonts w:hint="eastAsia"/>
          <w:rtl/>
        </w:rPr>
        <w:t>توقعات</w:t>
      </w:r>
      <w:r w:rsidRPr="00FC0F14">
        <w:rPr>
          <w:rtl/>
        </w:rPr>
        <w:t xml:space="preserve"> الجمعية العالمية لتقييس الاتصالات فيما يتعلق بالتعاون و</w:t>
      </w:r>
      <w:r w:rsidRPr="00FC0F14">
        <w:rPr>
          <w:rFonts w:hint="eastAsia"/>
          <w:rtl/>
        </w:rPr>
        <w:t>التنسيق</w:t>
      </w:r>
      <w:r w:rsidRPr="00FC0F14">
        <w:rPr>
          <w:rtl/>
        </w:rPr>
        <w:t>.</w:t>
      </w:r>
    </w:p>
    <w:p w14:paraId="601861EA" w14:textId="77777777" w:rsidR="00216713" w:rsidRPr="00FC0F14" w:rsidRDefault="00216713" w:rsidP="00216713">
      <w:pPr>
        <w:rPr>
          <w:kern w:val="14"/>
          <w:sz w:val="24"/>
          <w:szCs w:val="24"/>
          <w:rtl/>
          <w:lang w:bidi="ar-EG"/>
        </w:rPr>
      </w:pPr>
      <w:r w:rsidRPr="00FC0F14">
        <w:rPr>
          <w:rtl/>
        </w:rPr>
        <w:br w:type="page"/>
      </w:r>
    </w:p>
    <w:p w14:paraId="22714752" w14:textId="77777777" w:rsidR="00ED026F" w:rsidRPr="00FC0F14" w:rsidRDefault="004947CA" w:rsidP="00ED026F">
      <w:pPr>
        <w:pStyle w:val="Headingb"/>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11</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6EC9CB2F" w14:textId="77777777" w:rsidR="00ED026F" w:rsidRPr="00FC0F14" w:rsidRDefault="004947CA" w:rsidP="00ED026F">
      <w:pPr>
        <w:keepNext/>
        <w:rPr>
          <w:rtl/>
          <w:lang w:val="fr-FR" w:bidi="ar-EG"/>
        </w:rPr>
      </w:pPr>
      <w:r w:rsidRPr="00FC0F14">
        <w:rPr>
          <w:rFonts w:hint="eastAsia"/>
          <w:rtl/>
          <w:lang w:val="fr-FR" w:bidi="ar-EG"/>
        </w:rPr>
        <w:t>تضع</w:t>
      </w:r>
      <w:r w:rsidRPr="00FC0F14">
        <w:rPr>
          <w:rtl/>
          <w:lang w:val="fr-FR" w:bidi="ar-EG"/>
        </w:rPr>
        <w:t xml:space="preserve"> لجنة الدراسات </w:t>
      </w:r>
      <w:r w:rsidRPr="00FC0F14">
        <w:rPr>
          <w:lang w:val="fr-FR" w:bidi="ar-EG"/>
        </w:rPr>
        <w:t>11</w:t>
      </w:r>
      <w:r w:rsidRPr="00FC0F14">
        <w:rPr>
          <w:rtl/>
          <w:lang w:val="fr-FR" w:bidi="ar-EG"/>
        </w:rPr>
        <w:t xml:space="preserve"> توصيات بشأن المواضيع التالية:</w:t>
      </w:r>
    </w:p>
    <w:p w14:paraId="4E84C555"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المعماريات الوظيفية للتشوير والتحكم في الشبكات في بيئات الاتصالات</w:t>
      </w:r>
      <w:r w:rsidR="004947CA" w:rsidRPr="00FC0F14">
        <w:rPr>
          <w:rFonts w:hint="cs"/>
          <w:rtl/>
        </w:rPr>
        <w:t xml:space="preserve"> القائمة و</w:t>
      </w:r>
      <w:r w:rsidR="004947CA" w:rsidRPr="00FC0F14">
        <w:rPr>
          <w:rtl/>
        </w:rPr>
        <w:t>الناشئة (مثل الشبكات المعرفة بالبرمجيات</w:t>
      </w:r>
      <w:r w:rsidR="004947CA" w:rsidRPr="00FC0F14">
        <w:rPr>
          <w:rFonts w:hint="cs"/>
          <w:rtl/>
        </w:rPr>
        <w:t> </w:t>
      </w:r>
      <w:r w:rsidR="004947CA" w:rsidRPr="00FC0F14">
        <w:t>(SDN)</w:t>
      </w:r>
      <w:r w:rsidR="004947CA" w:rsidRPr="00FC0F14">
        <w:rPr>
          <w:rtl/>
        </w:rPr>
        <w:t xml:space="preserve"> والتمثيل الافتراضي لوظائف الشبكة</w:t>
      </w:r>
      <w:r w:rsidR="004947CA" w:rsidRPr="00FC0F14">
        <w:rPr>
          <w:rFonts w:hint="cs"/>
          <w:rtl/>
        </w:rPr>
        <w:t> </w:t>
      </w:r>
      <w:r w:rsidR="004947CA" w:rsidRPr="00FC0F14">
        <w:t>(NFV)</w:t>
      </w:r>
      <w:r w:rsidR="004947CA" w:rsidRPr="00FC0F14">
        <w:rPr>
          <w:rtl/>
        </w:rPr>
        <w:t xml:space="preserve"> وشبكات المستقبل </w:t>
      </w:r>
      <w:r w:rsidR="004947CA" w:rsidRPr="00FC0F14">
        <w:t>(FN)</w:t>
      </w:r>
      <w:r w:rsidR="004947CA" w:rsidRPr="00FC0F14">
        <w:rPr>
          <w:rtl/>
        </w:rPr>
        <w:t xml:space="preserve"> والحوسبة السحابية </w:t>
      </w:r>
      <w:r w:rsidR="004947CA" w:rsidRPr="00FC0F14">
        <w:rPr>
          <w:rFonts w:hint="cs"/>
          <w:rtl/>
        </w:rPr>
        <w:t>و</w:t>
      </w:r>
      <w:r w:rsidR="004947CA" w:rsidRPr="00FC0F14">
        <w:rPr>
          <w:rtl/>
        </w:rPr>
        <w:t>خدمات نقل الصورة والصوت باستعمال تكنولوجيا التطور بعيد المدى</w:t>
      </w:r>
      <w:r w:rsidR="004947CA" w:rsidRPr="00FC0F14">
        <w:rPr>
          <w:rFonts w:hint="cs"/>
          <w:rtl/>
        </w:rPr>
        <w:t xml:space="preserve"> </w:t>
      </w:r>
      <w:r w:rsidR="004947CA" w:rsidRPr="00FC0F14">
        <w:t>(VoLTE/ViLTE)</w:t>
      </w:r>
      <w:r w:rsidR="004947CA" w:rsidRPr="00FC0F14">
        <w:rPr>
          <w:rtl/>
        </w:rPr>
        <w:t xml:space="preserve"> وشبكات الاتصالات المتنقلة الدولية</w:t>
      </w:r>
      <w:r w:rsidR="00533896" w:rsidRPr="00FC0F14">
        <w:rPr>
          <w:rStyle w:val="Left-to-Right"/>
        </w:rPr>
        <w:t>2020</w:t>
      </w:r>
      <w:r w:rsidR="00533896" w:rsidRPr="00FC0F14">
        <w:rPr>
          <w:rStyle w:val="Left-to-Right"/>
        </w:rPr>
        <w:noBreakHyphen/>
      </w:r>
      <w:r w:rsidR="004947CA" w:rsidRPr="00FC0F14">
        <w:rPr>
          <w:rtl/>
          <w:lang w:bidi="ar-EG"/>
        </w:rPr>
        <w:t xml:space="preserve"> وما بعدها وشبكات توزيع المفاتيح الكمومية والتكنولوجيات ذات الصلة </w:t>
      </w:r>
      <w:r w:rsidR="004947CA" w:rsidRPr="00FC0F14">
        <w:rPr>
          <w:rtl/>
        </w:rPr>
        <w:t>وغيرها)؛</w:t>
      </w:r>
    </w:p>
    <w:p w14:paraId="56932013" w14:textId="77777777" w:rsidR="00ED026F" w:rsidRPr="00FC0F14" w:rsidRDefault="00881DC0" w:rsidP="00DE6B7F">
      <w:pPr>
        <w:pStyle w:val="Bulletlist1"/>
      </w:pPr>
      <w:r w:rsidRPr="00FC0F14">
        <w:rPr>
          <w:rFonts w:ascii="Calibri" w:hAnsi="Calibri" w:cs="Calibri"/>
          <w:rtl/>
        </w:rPr>
        <w:t>•</w:t>
      </w:r>
      <w:r w:rsidR="004947CA" w:rsidRPr="00FC0F14">
        <w:rPr>
          <w:rtl/>
        </w:rPr>
        <w:tab/>
      </w:r>
      <w:r w:rsidR="004947CA" w:rsidRPr="00FC0F14">
        <w:rPr>
          <w:rFonts w:hint="eastAsia"/>
          <w:rtl/>
        </w:rPr>
        <w:t>متطلبات</w:t>
      </w:r>
      <w:r w:rsidR="004947CA" w:rsidRPr="00FC0F14">
        <w:rPr>
          <w:rtl/>
        </w:rPr>
        <w:t xml:space="preserve"> وبروتوكولات التشوير في </w:t>
      </w:r>
      <w:r w:rsidR="004947CA" w:rsidRPr="00FC0F14">
        <w:rPr>
          <w:rFonts w:hint="cs"/>
          <w:rtl/>
        </w:rPr>
        <w:t>الخدمات و</w:t>
      </w:r>
      <w:r w:rsidR="004947CA" w:rsidRPr="00FC0F14">
        <w:rPr>
          <w:rtl/>
        </w:rPr>
        <w:t>التطبيقات؛</w:t>
      </w:r>
    </w:p>
    <w:p w14:paraId="65425CB4"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أمن بروتوكولات التشوير؛</w:t>
      </w:r>
    </w:p>
    <w:p w14:paraId="3DEB637F"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متطلبات وبروتوكولات التحكم والتشوير في الدورة؛</w:t>
      </w:r>
    </w:p>
    <w:p w14:paraId="0A54CD84"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eastAsia"/>
          <w:rtl/>
        </w:rPr>
        <w:t>متطلبات</w:t>
      </w:r>
      <w:r w:rsidR="004947CA" w:rsidRPr="00FC0F14">
        <w:rPr>
          <w:rtl/>
        </w:rPr>
        <w:t xml:space="preserve"> </w:t>
      </w:r>
      <w:r w:rsidR="004947CA" w:rsidRPr="00FC0F14">
        <w:rPr>
          <w:rFonts w:hint="eastAsia"/>
          <w:rtl/>
        </w:rPr>
        <w:t>وبروتوكولات</w:t>
      </w:r>
      <w:r w:rsidR="004947CA" w:rsidRPr="00FC0F14">
        <w:rPr>
          <w:rtl/>
        </w:rPr>
        <w:t xml:space="preserve"> </w:t>
      </w:r>
      <w:r w:rsidR="004947CA" w:rsidRPr="00FC0F14">
        <w:rPr>
          <w:rFonts w:hint="eastAsia"/>
          <w:rtl/>
        </w:rPr>
        <w:t>التحكم</w:t>
      </w:r>
      <w:r w:rsidR="004947CA" w:rsidRPr="00FC0F14">
        <w:rPr>
          <w:rtl/>
        </w:rPr>
        <w:t xml:space="preserve"> </w:t>
      </w:r>
      <w:r w:rsidR="004947CA" w:rsidRPr="00FC0F14">
        <w:rPr>
          <w:rFonts w:hint="eastAsia"/>
          <w:rtl/>
        </w:rPr>
        <w:t>والتشوير</w:t>
      </w:r>
      <w:r w:rsidR="004947CA" w:rsidRPr="00FC0F14">
        <w:rPr>
          <w:rtl/>
        </w:rPr>
        <w:t xml:space="preserve"> في </w:t>
      </w:r>
      <w:r w:rsidR="004947CA" w:rsidRPr="00FC0F14">
        <w:rPr>
          <w:rFonts w:hint="eastAsia"/>
          <w:rtl/>
        </w:rPr>
        <w:t>الموارد؛</w:t>
      </w:r>
    </w:p>
    <w:p w14:paraId="725CF447"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متطلبات وبروتوكولات التشوير والتحكم لدعم التوصيل في بيئات الاتصالات الناشئة؛</w:t>
      </w:r>
    </w:p>
    <w:p w14:paraId="731431E3" w14:textId="77777777" w:rsidR="00ED026F" w:rsidRPr="00FC0F14" w:rsidRDefault="00881DC0" w:rsidP="00DE6B7F">
      <w:pPr>
        <w:pStyle w:val="Bulletlist1"/>
      </w:pPr>
      <w:r w:rsidRPr="00FC0F14">
        <w:rPr>
          <w:rFonts w:ascii="Calibri" w:hAnsi="Calibri" w:cs="Calibri"/>
          <w:rtl/>
        </w:rPr>
        <w:t>•</w:t>
      </w:r>
      <w:r w:rsidR="004947CA" w:rsidRPr="00FC0F14">
        <w:rPr>
          <w:rtl/>
        </w:rPr>
        <w:tab/>
      </w:r>
      <w:r w:rsidR="004947CA" w:rsidRPr="00FC0F14">
        <w:rPr>
          <w:rFonts w:hint="cs"/>
          <w:rtl/>
        </w:rPr>
        <w:t>متطلبات وبروتوكولات التشوير والتحكم لدعم بوابات شبكات النطاق العريض</w:t>
      </w:r>
      <w:r w:rsidR="004947CA" w:rsidRPr="00FC0F14">
        <w:rPr>
          <w:rFonts w:hint="eastAsia"/>
          <w:rtl/>
        </w:rPr>
        <w:t>؛</w:t>
      </w:r>
    </w:p>
    <w:p w14:paraId="68CAD975"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 xml:space="preserve">متطلبات وبروتوكولات التشوير والتحكم لدعم </w:t>
      </w:r>
      <w:r w:rsidR="004947CA" w:rsidRPr="00FC0F14">
        <w:rPr>
          <w:rFonts w:hint="cs"/>
          <w:rtl/>
          <w:lang w:bidi="ar-EG"/>
        </w:rPr>
        <w:t>خدمات الوسائط المتعددة الناشئة</w:t>
      </w:r>
      <w:r w:rsidR="004947CA" w:rsidRPr="00FC0F14">
        <w:rPr>
          <w:rFonts w:hint="eastAsia"/>
          <w:rtl/>
        </w:rPr>
        <w:t>؛</w:t>
      </w:r>
    </w:p>
    <w:p w14:paraId="4905516B"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 xml:space="preserve">متطلبات وبروتوكولات التشوير والتحكم لدعم خدمات الاتصالات في حالات الطوارئ </w:t>
      </w:r>
      <w:r w:rsidR="004947CA" w:rsidRPr="00FC0F14">
        <w:t>(ETS)</w:t>
      </w:r>
      <w:r w:rsidR="004947CA" w:rsidRPr="00FC0F14">
        <w:rPr>
          <w:rFonts w:hint="eastAsia"/>
          <w:rtl/>
        </w:rPr>
        <w:t>؛</w:t>
      </w:r>
    </w:p>
    <w:p w14:paraId="6C114FA2"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متطلبات التشوير من أجل تحقيق التوصيل البيني للشبكات القائمة على الرزم، بما في ذلك الشبكات القائمة على التكنولوجيا</w:t>
      </w:r>
      <w:r w:rsidR="004947CA" w:rsidRPr="00FC0F14">
        <w:rPr>
          <w:rFonts w:hint="eastAsia"/>
          <w:rtl/>
        </w:rPr>
        <w:t> </w:t>
      </w:r>
      <w:r w:rsidR="004947CA" w:rsidRPr="00FC0F14">
        <w:t>ViLTE/VoLTE</w:t>
      </w:r>
      <w:r w:rsidR="004947CA" w:rsidRPr="00FC0F14">
        <w:rPr>
          <w:rFonts w:hint="cs"/>
          <w:rtl/>
          <w:lang w:bidi="ar-EG"/>
        </w:rPr>
        <w:t xml:space="preserve"> وتكنولوجيات الاتصالات </w:t>
      </w:r>
      <w:r w:rsidR="004947CA" w:rsidRPr="00FC0F14">
        <w:rPr>
          <w:lang w:bidi="ar-EG"/>
        </w:rPr>
        <w:t>IMT</w:t>
      </w:r>
      <w:r w:rsidR="004947CA" w:rsidRPr="00FC0F14">
        <w:rPr>
          <w:lang w:bidi="ar-EG"/>
        </w:rPr>
        <w:noBreakHyphen/>
        <w:t>2020</w:t>
      </w:r>
      <w:r w:rsidR="004947CA" w:rsidRPr="00FC0F14">
        <w:rPr>
          <w:rFonts w:hint="cs"/>
          <w:rtl/>
          <w:lang w:bidi="ar-EG"/>
        </w:rPr>
        <w:t xml:space="preserve"> وما بعدها</w:t>
      </w:r>
      <w:r w:rsidR="004947CA" w:rsidRPr="00FC0F14">
        <w:rPr>
          <w:rtl/>
        </w:rPr>
        <w:t>؛</w:t>
      </w:r>
    </w:p>
    <w:p w14:paraId="6F28EAEA"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منهجيات الاختبار ومجموعات الاختبار إضافة إلى مراقبة المعلمات المحددة لتكنولوجيات الشبكات الناشئة وتطبيقاتها، بما</w:t>
      </w:r>
      <w:r w:rsidR="004947CA" w:rsidRPr="00FC0F14">
        <w:rPr>
          <w:rFonts w:hint="eastAsia"/>
          <w:rtl/>
        </w:rPr>
        <w:t xml:space="preserve"> في </w:t>
      </w:r>
      <w:r w:rsidR="004947CA" w:rsidRPr="00FC0F14">
        <w:rPr>
          <w:rFonts w:hint="cs"/>
          <w:rtl/>
        </w:rPr>
        <w:t>ذلك الحوسبة السحابية والشبكات المعرفة بالبرمجيات والتمثيل الافتراضي لوظائف الشبكة وإنترنت الأشياء والتكنولوجيا</w:t>
      </w:r>
      <w:r w:rsidR="004947CA" w:rsidRPr="00FC0F14">
        <w:rPr>
          <w:rFonts w:hint="eastAsia"/>
          <w:rtl/>
        </w:rPr>
        <w:t> </w:t>
      </w:r>
      <w:r w:rsidR="004947CA" w:rsidRPr="00FC0F14">
        <w:t>ViLTE/VoLTE</w:t>
      </w:r>
      <w:r w:rsidR="004947CA" w:rsidRPr="00FC0F14">
        <w:rPr>
          <w:rFonts w:hint="cs"/>
          <w:rtl/>
          <w:lang w:bidi="ar-EG"/>
        </w:rPr>
        <w:t xml:space="preserve"> وتكنولوجيات الاتصالات </w:t>
      </w:r>
      <w:r w:rsidR="004947CA" w:rsidRPr="00FC0F14">
        <w:rPr>
          <w:lang w:bidi="ar-EG"/>
        </w:rPr>
        <w:t>IMT</w:t>
      </w:r>
      <w:r w:rsidR="004947CA" w:rsidRPr="00FC0F14">
        <w:rPr>
          <w:lang w:bidi="ar-EG"/>
        </w:rPr>
        <w:noBreakHyphen/>
        <w:t>2020</w:t>
      </w:r>
      <w:r w:rsidR="004947CA" w:rsidRPr="00FC0F14">
        <w:rPr>
          <w:rFonts w:hint="cs"/>
          <w:rtl/>
          <w:lang w:bidi="ar-EG"/>
        </w:rPr>
        <w:t xml:space="preserve"> لزيادة قابلية التشغيل البيني</w:t>
      </w:r>
      <w:r w:rsidR="004947CA" w:rsidRPr="00FC0F14">
        <w:rPr>
          <w:rtl/>
        </w:rPr>
        <w:t>؛</w:t>
      </w:r>
    </w:p>
    <w:p w14:paraId="0FC916F6"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AB1C4B" w:rsidRPr="00FC0F14">
        <w:rPr>
          <w:rtl/>
        </w:rPr>
        <w:t>اختبار المطابقة وقابلية التشغيل البيني واختبار الشبكات والأنظمة والخدمات والأجهزة، بما في ذلك مؤشرات اختبار ومنهجية اختبار ومواصفات اختبار لمعلمات شبكية مقيسة فيما يتعلق بالإطار الخاص بقياس أداء الإنترنت، وغير</w:t>
      </w:r>
      <w:r w:rsidR="00AB1C4B" w:rsidRPr="00FC0F14">
        <w:rPr>
          <w:rFonts w:hint="cs"/>
          <w:rtl/>
        </w:rPr>
        <w:t> </w:t>
      </w:r>
      <w:r w:rsidR="00AB1C4B" w:rsidRPr="00FC0F14">
        <w:rPr>
          <w:rtl/>
        </w:rPr>
        <w:t>ذلك؛</w:t>
      </w:r>
    </w:p>
    <w:p w14:paraId="308289E6"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مكافحة تزييف أجهزة تكنولوجيا المعلومات والاتصالات؛</w:t>
      </w:r>
    </w:p>
    <w:p w14:paraId="1AF10EAE" w14:textId="77777777" w:rsidR="00ED026F" w:rsidRPr="00FC0F14" w:rsidRDefault="00881DC0" w:rsidP="00DE6B7F">
      <w:pPr>
        <w:pStyle w:val="Bulletlist1"/>
        <w:rPr>
          <w:lang w:bidi="ar-EG"/>
        </w:rPr>
      </w:pPr>
      <w:r w:rsidRPr="00FC0F14">
        <w:rPr>
          <w:rFonts w:ascii="Calibri" w:hAnsi="Calibri" w:cs="Calibri"/>
          <w:rtl/>
          <w:lang w:bidi="ar-EG"/>
        </w:rPr>
        <w:t>•</w:t>
      </w:r>
      <w:r w:rsidR="004947CA" w:rsidRPr="00FC0F14">
        <w:rPr>
          <w:rtl/>
        </w:rPr>
        <w:tab/>
        <w:t>مكافحة استعمال أجهزة تكنولوجيا المعلومات والاتصالات المسروقة.</w:t>
      </w:r>
    </w:p>
    <w:p w14:paraId="2CCCDFAF" w14:textId="77777777" w:rsidR="00ED026F" w:rsidRPr="00FC0F14" w:rsidRDefault="004947CA" w:rsidP="00ED026F">
      <w:pPr>
        <w:rPr>
          <w:rtl/>
        </w:rPr>
      </w:pPr>
      <w:r w:rsidRPr="00FC0F14">
        <w:rPr>
          <w:rFonts w:hint="eastAsia"/>
          <w:rtl/>
        </w:rPr>
        <w:t>وعلى</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11</w:t>
      </w:r>
      <w:r w:rsidRPr="00FC0F14">
        <w:rPr>
          <w:rtl/>
        </w:rPr>
        <w:t xml:space="preserve"> أن تساعد البلدان النامية في </w:t>
      </w:r>
      <w:r w:rsidRPr="00FC0F14">
        <w:rPr>
          <w:rFonts w:hint="eastAsia"/>
          <w:rtl/>
        </w:rPr>
        <w:t>إعداد</w:t>
      </w:r>
      <w:r w:rsidRPr="00FC0F14">
        <w:rPr>
          <w:rtl/>
        </w:rPr>
        <w:t xml:space="preserve"> تقارير تقنية ومبادئ توجيهية عن نشر الشبكات القائمة على أسلوب الرزم وكذلك الشبكات الناشئة.</w:t>
      </w:r>
    </w:p>
    <w:p w14:paraId="4AAE1870" w14:textId="77777777" w:rsidR="00ED026F" w:rsidRPr="00FC0F14" w:rsidRDefault="004947CA" w:rsidP="00ED026F">
      <w:pPr>
        <w:rPr>
          <w:rtl/>
        </w:rPr>
      </w:pPr>
      <w:r w:rsidRPr="00FC0F14">
        <w:rPr>
          <w:rFonts w:hint="eastAsia"/>
          <w:rtl/>
        </w:rPr>
        <w:t>وسيجري</w:t>
      </w:r>
      <w:r w:rsidRPr="00FC0F14">
        <w:rPr>
          <w:rtl/>
        </w:rPr>
        <w:t xml:space="preserve"> وضع متطلبات وبروتوكولات التشوير ومواصفات الاختبار على النحو التالي</w:t>
      </w:r>
      <w:r w:rsidRPr="00FC0F14">
        <w:rPr>
          <w:rtl/>
          <w:lang w:bidi="ar"/>
        </w:rPr>
        <w:t>:</w:t>
      </w:r>
    </w:p>
    <w:p w14:paraId="13EC4EB1"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دراسة ووضع متطلبات التشوير؛</w:t>
      </w:r>
    </w:p>
    <w:p w14:paraId="6B939325"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وضع بروتوكولات لتلبية متطلبات التشوير؛</w:t>
      </w:r>
    </w:p>
    <w:p w14:paraId="1780F126"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وضع بروتوكولات لتلبية متطلبات</w:t>
      </w:r>
      <w:r w:rsidR="004947CA" w:rsidRPr="00FC0F14">
        <w:rPr>
          <w:rFonts w:hint="cs"/>
          <w:rtl/>
          <w:lang w:bidi="ar-EG"/>
        </w:rPr>
        <w:t xml:space="preserve"> التشوير</w:t>
      </w:r>
      <w:r w:rsidR="004947CA" w:rsidRPr="00FC0F14">
        <w:rPr>
          <w:rtl/>
        </w:rPr>
        <w:t xml:space="preserve"> </w:t>
      </w:r>
      <w:r w:rsidR="004947CA" w:rsidRPr="00FC0F14">
        <w:rPr>
          <w:rFonts w:hint="cs"/>
          <w:rtl/>
        </w:rPr>
        <w:t>لل</w:t>
      </w:r>
      <w:r w:rsidR="004947CA" w:rsidRPr="00FC0F14">
        <w:rPr>
          <w:rtl/>
        </w:rPr>
        <w:t>خدمات و</w:t>
      </w:r>
      <w:r w:rsidR="004947CA" w:rsidRPr="00FC0F14">
        <w:rPr>
          <w:rFonts w:hint="cs"/>
          <w:rtl/>
        </w:rPr>
        <w:t>ال</w:t>
      </w:r>
      <w:r w:rsidR="004947CA" w:rsidRPr="00FC0F14">
        <w:rPr>
          <w:rtl/>
        </w:rPr>
        <w:t xml:space="preserve">تكنولوجيات </w:t>
      </w:r>
      <w:r w:rsidR="004947CA" w:rsidRPr="00FC0F14">
        <w:rPr>
          <w:rFonts w:hint="cs"/>
          <w:rtl/>
        </w:rPr>
        <w:t>ال</w:t>
      </w:r>
      <w:r w:rsidR="004947CA" w:rsidRPr="00FC0F14">
        <w:rPr>
          <w:rtl/>
        </w:rPr>
        <w:t>جديدة؛</w:t>
      </w:r>
    </w:p>
    <w:p w14:paraId="48AFF846"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وضع البيانات الوصفية للبروتوكولات القائمة؛</w:t>
      </w:r>
    </w:p>
    <w:p w14:paraId="21D47B7C" w14:textId="77777777" w:rsidR="00216713" w:rsidRPr="00FC0F14" w:rsidRDefault="00216713" w:rsidP="00216713">
      <w:r w:rsidRPr="00FC0F14">
        <w:rPr>
          <w:rtl/>
        </w:rPr>
        <w:br w:type="page"/>
      </w:r>
    </w:p>
    <w:p w14:paraId="6F9206A8"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t>دراسة البروتوكولات القائمة لتحديد ما إذا كانت تلبي المتطلبات والعمل مع المنظمات المعنية بوضع المعايير</w:t>
      </w:r>
      <w:r w:rsidR="004947CA" w:rsidRPr="00FC0F14">
        <w:rPr>
          <w:rFonts w:hint="cs"/>
          <w:rtl/>
        </w:rPr>
        <w:t> </w:t>
      </w:r>
      <w:r w:rsidR="004947CA" w:rsidRPr="00FC0F14">
        <w:t>(SDO)</w:t>
      </w:r>
      <w:r w:rsidR="004947CA" w:rsidRPr="00FC0F14">
        <w:rPr>
          <w:rtl/>
        </w:rPr>
        <w:t xml:space="preserve"> ذات</w:t>
      </w:r>
      <w:r w:rsidR="004947CA" w:rsidRPr="00FC0F14">
        <w:rPr>
          <w:rFonts w:hint="cs"/>
          <w:rtl/>
        </w:rPr>
        <w:t> </w:t>
      </w:r>
      <w:r w:rsidR="004947CA" w:rsidRPr="00FC0F14">
        <w:rPr>
          <w:rtl/>
        </w:rPr>
        <w:t>الصلة من أجل تجنب الازدواجية و</w:t>
      </w:r>
      <w:r w:rsidR="004947CA" w:rsidRPr="00FC0F14">
        <w:rPr>
          <w:rFonts w:hint="eastAsia"/>
          <w:rtl/>
        </w:rPr>
        <w:t>لإنجاز</w:t>
      </w:r>
      <w:r w:rsidR="004947CA" w:rsidRPr="00FC0F14">
        <w:rPr>
          <w:rtl/>
        </w:rPr>
        <w:t xml:space="preserve"> </w:t>
      </w:r>
      <w:r w:rsidR="004947CA" w:rsidRPr="00FC0F14">
        <w:rPr>
          <w:rFonts w:hint="eastAsia"/>
          <w:rtl/>
        </w:rPr>
        <w:t>التحسينات</w:t>
      </w:r>
      <w:r w:rsidR="004947CA" w:rsidRPr="00FC0F14">
        <w:rPr>
          <w:rtl/>
        </w:rPr>
        <w:t xml:space="preserve"> أو التوسعات المطلوبة؛</w:t>
      </w:r>
    </w:p>
    <w:p w14:paraId="5016473A"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cs"/>
          <w:rtl/>
        </w:rPr>
        <w:t xml:space="preserve">دراسة الشفرات القائمة مفتوحة المصدر من جمعيات المصادر المفتوحة </w:t>
      </w:r>
      <w:r w:rsidR="004947CA" w:rsidRPr="00FC0F14">
        <w:t>(OSC)</w:t>
      </w:r>
      <w:r w:rsidR="004947CA" w:rsidRPr="00FC0F14">
        <w:rPr>
          <w:rFonts w:hint="cs"/>
          <w:rtl/>
        </w:rPr>
        <w:t xml:space="preserve"> لدعم تنفيذ توصيات قطاع تقييس</w:t>
      </w:r>
      <w:r w:rsidR="004947CA" w:rsidRPr="00FC0F14">
        <w:rPr>
          <w:rFonts w:hint="eastAsia"/>
          <w:rtl/>
        </w:rPr>
        <w:t> </w:t>
      </w:r>
      <w:r w:rsidR="004947CA" w:rsidRPr="00FC0F14">
        <w:rPr>
          <w:rFonts w:hint="cs"/>
          <w:rtl/>
        </w:rPr>
        <w:t>الاتصالات</w:t>
      </w:r>
      <w:r w:rsidR="004947CA" w:rsidRPr="00FC0F14">
        <w:rPr>
          <w:rFonts w:hint="eastAsia"/>
          <w:rtl/>
        </w:rPr>
        <w:t>؛</w:t>
      </w:r>
    </w:p>
    <w:p w14:paraId="01B76101"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eastAsia"/>
          <w:rtl/>
        </w:rPr>
        <w:t>وضع</w:t>
      </w:r>
      <w:r w:rsidR="004947CA" w:rsidRPr="00FC0F14">
        <w:rPr>
          <w:rtl/>
        </w:rPr>
        <w:t xml:space="preserve"> </w:t>
      </w:r>
      <w:r w:rsidR="004947CA" w:rsidRPr="00FC0F14">
        <w:rPr>
          <w:rFonts w:hint="cs"/>
          <w:rtl/>
        </w:rPr>
        <w:t>متطلبات التشوير ومجموعات الاختبار ذات الصلة من أجل</w:t>
      </w:r>
      <w:r w:rsidR="004947CA" w:rsidRPr="00FC0F14">
        <w:rPr>
          <w:rtl/>
        </w:rPr>
        <w:t xml:space="preserve"> </w:t>
      </w:r>
      <w:r w:rsidR="004947CA" w:rsidRPr="00FC0F14">
        <w:rPr>
          <w:rFonts w:hint="eastAsia"/>
          <w:rtl/>
        </w:rPr>
        <w:t>العمل</w:t>
      </w:r>
      <w:r w:rsidR="004947CA" w:rsidRPr="00FC0F14">
        <w:rPr>
          <w:rtl/>
        </w:rPr>
        <w:t xml:space="preserve"> </w:t>
      </w:r>
      <w:r w:rsidR="004947CA" w:rsidRPr="00FC0F14">
        <w:rPr>
          <w:rFonts w:hint="eastAsia"/>
          <w:rtl/>
        </w:rPr>
        <w:t>البيني</w:t>
      </w:r>
      <w:r w:rsidR="004947CA" w:rsidRPr="00FC0F14">
        <w:rPr>
          <w:rtl/>
        </w:rPr>
        <w:t xml:space="preserve"> </w:t>
      </w:r>
      <w:r w:rsidR="004947CA" w:rsidRPr="00FC0F14">
        <w:rPr>
          <w:rFonts w:hint="cs"/>
          <w:rtl/>
        </w:rPr>
        <w:t>لبروتوكولات</w:t>
      </w:r>
      <w:r w:rsidR="004947CA" w:rsidRPr="00FC0F14">
        <w:rPr>
          <w:rtl/>
        </w:rPr>
        <w:t xml:space="preserve"> </w:t>
      </w:r>
      <w:r w:rsidR="004947CA" w:rsidRPr="00FC0F14">
        <w:rPr>
          <w:rFonts w:hint="cs"/>
          <w:rtl/>
        </w:rPr>
        <w:t>التشوير</w:t>
      </w:r>
      <w:r w:rsidR="004947CA" w:rsidRPr="00FC0F14">
        <w:rPr>
          <w:rFonts w:hint="eastAsia"/>
          <w:rtl/>
        </w:rPr>
        <w:t>،</w:t>
      </w:r>
      <w:r w:rsidR="004947CA" w:rsidRPr="00FC0F14">
        <w:rPr>
          <w:rtl/>
        </w:rPr>
        <w:t xml:space="preserve"> </w:t>
      </w:r>
      <w:r w:rsidR="004947CA" w:rsidRPr="00FC0F14">
        <w:rPr>
          <w:rFonts w:hint="eastAsia"/>
          <w:rtl/>
        </w:rPr>
        <w:t>الجديدة</w:t>
      </w:r>
      <w:r w:rsidR="004947CA" w:rsidRPr="00FC0F14">
        <w:rPr>
          <w:rtl/>
        </w:rPr>
        <w:t xml:space="preserve"> </w:t>
      </w:r>
      <w:r w:rsidR="004947CA" w:rsidRPr="00FC0F14">
        <w:rPr>
          <w:rFonts w:hint="eastAsia"/>
          <w:rtl/>
        </w:rPr>
        <w:t>منها</w:t>
      </w:r>
      <w:r w:rsidR="004947CA" w:rsidRPr="00FC0F14">
        <w:rPr>
          <w:rFonts w:hint="cs"/>
          <w:rtl/>
        </w:rPr>
        <w:t> </w:t>
      </w:r>
      <w:r w:rsidR="004947CA" w:rsidRPr="00FC0F14">
        <w:rPr>
          <w:rFonts w:hint="eastAsia"/>
          <w:rtl/>
        </w:rPr>
        <w:t>والقائمة</w:t>
      </w:r>
      <w:r w:rsidR="004947CA" w:rsidRPr="00FC0F14">
        <w:rPr>
          <w:rFonts w:hint="cs"/>
          <w:rtl/>
        </w:rPr>
        <w:t>؛</w:t>
      </w:r>
    </w:p>
    <w:p w14:paraId="73110A2C" w14:textId="77777777" w:rsidR="00ED026F" w:rsidRPr="00FC0F14" w:rsidRDefault="00881DC0" w:rsidP="00DE6B7F">
      <w:pPr>
        <w:pStyle w:val="Bulletlist1"/>
        <w:rPr>
          <w:rtl/>
        </w:rPr>
      </w:pPr>
      <w:r w:rsidRPr="00FC0F14">
        <w:rPr>
          <w:rFonts w:ascii="Calibri" w:hAnsi="Calibri" w:cs="Calibri"/>
          <w:rtl/>
        </w:rPr>
        <w:t>•</w:t>
      </w:r>
      <w:r w:rsidR="004947CA" w:rsidRPr="00FC0F14">
        <w:rPr>
          <w:rtl/>
        </w:rPr>
        <w:tab/>
      </w:r>
      <w:r w:rsidR="004947CA" w:rsidRPr="00FC0F14">
        <w:rPr>
          <w:rFonts w:hint="eastAsia"/>
          <w:rtl/>
        </w:rPr>
        <w:t>وضع</w:t>
      </w:r>
      <w:r w:rsidR="004947CA" w:rsidRPr="00FC0F14">
        <w:rPr>
          <w:rtl/>
        </w:rPr>
        <w:t xml:space="preserve"> </w:t>
      </w:r>
      <w:r w:rsidR="004947CA" w:rsidRPr="00FC0F14">
        <w:rPr>
          <w:rFonts w:hint="eastAsia"/>
          <w:rtl/>
        </w:rPr>
        <w:t>متطلبات</w:t>
      </w:r>
      <w:r w:rsidR="004947CA" w:rsidRPr="00FC0F14">
        <w:rPr>
          <w:rtl/>
        </w:rPr>
        <w:t xml:space="preserve"> </w:t>
      </w:r>
      <w:r w:rsidR="004947CA" w:rsidRPr="00FC0F14">
        <w:rPr>
          <w:rFonts w:hint="eastAsia"/>
          <w:rtl/>
        </w:rPr>
        <w:t>التشوير</w:t>
      </w:r>
      <w:r w:rsidR="004947CA" w:rsidRPr="00FC0F14">
        <w:rPr>
          <w:rtl/>
        </w:rPr>
        <w:t xml:space="preserve"> </w:t>
      </w:r>
      <w:r w:rsidR="004947CA" w:rsidRPr="00FC0F14">
        <w:rPr>
          <w:rFonts w:hint="eastAsia"/>
          <w:rtl/>
        </w:rPr>
        <w:t>ومجموعات</w:t>
      </w:r>
      <w:r w:rsidR="004947CA" w:rsidRPr="00FC0F14">
        <w:rPr>
          <w:rtl/>
        </w:rPr>
        <w:t xml:space="preserve"> </w:t>
      </w:r>
      <w:r w:rsidR="004947CA" w:rsidRPr="00FC0F14">
        <w:rPr>
          <w:rFonts w:hint="eastAsia"/>
          <w:rtl/>
        </w:rPr>
        <w:t>الاختبار</w:t>
      </w:r>
      <w:r w:rsidR="004947CA" w:rsidRPr="00FC0F14">
        <w:rPr>
          <w:rtl/>
        </w:rPr>
        <w:t xml:space="preserve"> </w:t>
      </w:r>
      <w:r w:rsidR="004947CA" w:rsidRPr="00FC0F14">
        <w:rPr>
          <w:rFonts w:hint="eastAsia"/>
          <w:rtl/>
        </w:rPr>
        <w:t>ذات</w:t>
      </w:r>
      <w:r w:rsidR="004947CA" w:rsidRPr="00FC0F14">
        <w:rPr>
          <w:rtl/>
        </w:rPr>
        <w:t xml:space="preserve"> </w:t>
      </w:r>
      <w:r w:rsidR="004947CA" w:rsidRPr="00FC0F14">
        <w:rPr>
          <w:rFonts w:hint="eastAsia"/>
          <w:rtl/>
        </w:rPr>
        <w:t>الصلة</w:t>
      </w:r>
      <w:r w:rsidR="004947CA" w:rsidRPr="00FC0F14">
        <w:rPr>
          <w:rtl/>
        </w:rPr>
        <w:t xml:space="preserve"> </w:t>
      </w:r>
      <w:r w:rsidR="004947CA" w:rsidRPr="00FC0F14">
        <w:rPr>
          <w:rFonts w:hint="eastAsia"/>
          <w:rtl/>
        </w:rPr>
        <w:t>من</w:t>
      </w:r>
      <w:r w:rsidR="004947CA" w:rsidRPr="00FC0F14">
        <w:rPr>
          <w:rtl/>
        </w:rPr>
        <w:t xml:space="preserve"> </w:t>
      </w:r>
      <w:r w:rsidR="004947CA" w:rsidRPr="00FC0F14">
        <w:rPr>
          <w:rFonts w:hint="eastAsia"/>
          <w:rtl/>
        </w:rPr>
        <w:t>أجل</w:t>
      </w:r>
      <w:r w:rsidR="004947CA" w:rsidRPr="00FC0F14">
        <w:rPr>
          <w:rtl/>
        </w:rPr>
        <w:t xml:space="preserve"> </w:t>
      </w:r>
      <w:r w:rsidR="004947CA" w:rsidRPr="00FC0F14">
        <w:rPr>
          <w:rFonts w:hint="eastAsia"/>
          <w:rtl/>
        </w:rPr>
        <w:t>التوصيل</w:t>
      </w:r>
      <w:r w:rsidR="004947CA" w:rsidRPr="00FC0F14">
        <w:rPr>
          <w:rtl/>
        </w:rPr>
        <w:t xml:space="preserve"> </w:t>
      </w:r>
      <w:r w:rsidR="004947CA" w:rsidRPr="00FC0F14">
        <w:rPr>
          <w:rFonts w:hint="eastAsia"/>
          <w:rtl/>
        </w:rPr>
        <w:t>البيني</w:t>
      </w:r>
      <w:r w:rsidR="004947CA" w:rsidRPr="00FC0F14">
        <w:rPr>
          <w:rtl/>
        </w:rPr>
        <w:t xml:space="preserve"> </w:t>
      </w:r>
      <w:r w:rsidR="004947CA" w:rsidRPr="00FC0F14">
        <w:rPr>
          <w:rFonts w:hint="eastAsia"/>
          <w:rtl/>
        </w:rPr>
        <w:t>للشبكات</w:t>
      </w:r>
      <w:r w:rsidR="004947CA" w:rsidRPr="00FC0F14">
        <w:rPr>
          <w:rtl/>
        </w:rPr>
        <w:t xml:space="preserve"> </w:t>
      </w:r>
      <w:r w:rsidR="004947CA" w:rsidRPr="00FC0F14">
        <w:rPr>
          <w:rFonts w:hint="eastAsia"/>
          <w:rtl/>
        </w:rPr>
        <w:t>القائمة</w:t>
      </w:r>
      <w:r w:rsidR="004947CA" w:rsidRPr="00FC0F14">
        <w:rPr>
          <w:rtl/>
        </w:rPr>
        <w:t xml:space="preserve"> </w:t>
      </w:r>
      <w:r w:rsidR="004947CA" w:rsidRPr="00FC0F14">
        <w:rPr>
          <w:rFonts w:hint="eastAsia"/>
          <w:rtl/>
        </w:rPr>
        <w:t>على</w:t>
      </w:r>
      <w:r w:rsidR="004947CA" w:rsidRPr="00FC0F14">
        <w:rPr>
          <w:rtl/>
        </w:rPr>
        <w:t xml:space="preserve"> </w:t>
      </w:r>
      <w:r w:rsidR="004947CA" w:rsidRPr="00FC0F14">
        <w:rPr>
          <w:rFonts w:hint="eastAsia"/>
          <w:rtl/>
        </w:rPr>
        <w:t>الرزم</w:t>
      </w:r>
      <w:r w:rsidR="004947CA" w:rsidRPr="00FC0F14">
        <w:rPr>
          <w:rtl/>
        </w:rPr>
        <w:t xml:space="preserve"> (مثل</w:t>
      </w:r>
      <w:r w:rsidR="004947CA" w:rsidRPr="00FC0F14">
        <w:rPr>
          <w:rFonts w:hint="eastAsia"/>
          <w:rtl/>
        </w:rPr>
        <w:t> الشبكات</w:t>
      </w:r>
      <w:r w:rsidR="004947CA" w:rsidRPr="00FC0F14">
        <w:rPr>
          <w:rtl/>
        </w:rPr>
        <w:t xml:space="preserve"> القائمة على التكنولوجيات</w:t>
      </w:r>
      <w:r w:rsidR="004947CA" w:rsidRPr="00FC0F14">
        <w:rPr>
          <w:rFonts w:hint="cs"/>
          <w:rtl/>
        </w:rPr>
        <w:t> </w:t>
      </w:r>
      <w:r w:rsidR="004947CA" w:rsidRPr="00FC0F14">
        <w:rPr>
          <w:lang w:val="en-GB"/>
        </w:rPr>
        <w:t>VoLTE/ViLTE</w:t>
      </w:r>
      <w:r w:rsidR="004947CA" w:rsidRPr="00FC0F14">
        <w:rPr>
          <w:rtl/>
          <w:lang w:val="en-GB"/>
        </w:rPr>
        <w:t xml:space="preserve"> و</w:t>
      </w:r>
      <w:r w:rsidR="004947CA" w:rsidRPr="00FC0F14">
        <w:rPr>
          <w:rFonts w:hint="cs"/>
          <w:rtl/>
          <w:lang w:val="en-GB"/>
        </w:rPr>
        <w:t xml:space="preserve">شبكة </w:t>
      </w:r>
      <w:r w:rsidR="004947CA" w:rsidRPr="00FC0F14">
        <w:rPr>
          <w:rFonts w:hint="eastAsia"/>
          <w:rtl/>
          <w:lang w:val="en-GB"/>
        </w:rPr>
        <w:t>الاتصالات </w:t>
      </w:r>
      <w:r w:rsidR="004947CA" w:rsidRPr="00FC0F14">
        <w:t>IMT</w:t>
      </w:r>
      <w:r w:rsidR="004947CA" w:rsidRPr="00FC0F14">
        <w:noBreakHyphen/>
        <w:t>2020</w:t>
      </w:r>
      <w:r w:rsidR="004947CA" w:rsidRPr="00FC0F14">
        <w:rPr>
          <w:rtl/>
          <w:lang w:bidi="ar-EG"/>
        </w:rPr>
        <w:t xml:space="preserve"> وما بعدها</w:t>
      </w:r>
      <w:r w:rsidR="004947CA" w:rsidRPr="00FC0F14">
        <w:rPr>
          <w:rFonts w:hint="cs"/>
          <w:rtl/>
          <w:lang w:bidi="ar-EG"/>
        </w:rPr>
        <w:t>)</w:t>
      </w:r>
      <w:r w:rsidR="004947CA" w:rsidRPr="00FC0F14">
        <w:rPr>
          <w:rtl/>
          <w:lang w:bidi="ar-EG"/>
        </w:rPr>
        <w:t>؛</w:t>
      </w:r>
    </w:p>
    <w:p w14:paraId="6FC03DA2" w14:textId="77777777" w:rsidR="00ED026F" w:rsidRPr="00FC0F14" w:rsidRDefault="00881DC0" w:rsidP="00DE6B7F">
      <w:pPr>
        <w:pStyle w:val="Bulletlist1"/>
        <w:rPr>
          <w:rtl/>
          <w:lang w:bidi="ar-EG"/>
        </w:rPr>
      </w:pPr>
      <w:r w:rsidRPr="00FC0F14">
        <w:rPr>
          <w:rFonts w:ascii="Calibri" w:hAnsi="Calibri" w:cs="Calibri"/>
          <w:rtl/>
        </w:rPr>
        <w:t>•</w:t>
      </w:r>
      <w:r w:rsidR="004947CA" w:rsidRPr="00FC0F14">
        <w:rPr>
          <w:rtl/>
        </w:rPr>
        <w:tab/>
      </w:r>
      <w:r w:rsidR="004947CA" w:rsidRPr="00FC0F14">
        <w:rPr>
          <w:rFonts w:hint="cs"/>
          <w:rtl/>
        </w:rPr>
        <w:t>وضع منهجيات الاختبار ومجموعات الاختبار من أجل بروتوكولات التشوير ذات الصلة.</w:t>
      </w:r>
    </w:p>
    <w:p w14:paraId="3D09662A" w14:textId="77777777" w:rsidR="00ED026F" w:rsidRPr="00FC0F14" w:rsidRDefault="004947CA" w:rsidP="00ED026F">
      <w:pPr>
        <w:tabs>
          <w:tab w:val="left" w:pos="2608"/>
          <w:tab w:val="left" w:pos="3345"/>
        </w:tabs>
        <w:spacing w:before="80"/>
        <w:ind w:left="794" w:hanging="794"/>
        <w:rPr>
          <w:rtl/>
          <w:lang w:bidi="ar-EG"/>
        </w:rPr>
      </w:pPr>
      <w:r w:rsidRPr="00FC0F14">
        <w:rPr>
          <w:rFonts w:hint="cs"/>
          <w:rtl/>
          <w:lang w:bidi="ar-EG"/>
        </w:rPr>
        <w:t xml:space="preserve">وستتعاون لجنة الدراسات 11 مع لجنة الدراسات 17 </w:t>
      </w:r>
      <w:r w:rsidR="00842DDE" w:rsidRPr="00FC0F14">
        <w:rPr>
          <w:rFonts w:hint="cs"/>
          <w:rtl/>
        </w:rPr>
        <w:t xml:space="preserve">لقطاع تقييس الاتصالات </w:t>
      </w:r>
      <w:r w:rsidRPr="00FC0F14">
        <w:rPr>
          <w:rFonts w:hint="cs"/>
          <w:rtl/>
          <w:lang w:bidi="ar-EG"/>
        </w:rPr>
        <w:t>فيما يتعلق بالمسائل الأمنية.</w:t>
      </w:r>
    </w:p>
    <w:p w14:paraId="2CA12BE8" w14:textId="77777777" w:rsidR="00ED026F" w:rsidRPr="00FC0F14" w:rsidRDefault="004947CA" w:rsidP="00ED026F">
      <w:pPr>
        <w:rPr>
          <w:rtl/>
        </w:rPr>
      </w:pPr>
      <w:r w:rsidRPr="00FC0F14">
        <w:rPr>
          <w:rFonts w:hint="eastAsia"/>
          <w:rtl/>
        </w:rPr>
        <w:t>ويتعين</w:t>
      </w:r>
      <w:r w:rsidRPr="00FC0F14">
        <w:rPr>
          <w:rtl/>
        </w:rPr>
        <w:t xml:space="preserve"> أن تعمل لجنة الدراسات </w:t>
      </w:r>
      <w:r w:rsidRPr="00FC0F14">
        <w:t>11</w:t>
      </w:r>
      <w:r w:rsidRPr="00FC0F14">
        <w:rPr>
          <w:rtl/>
        </w:rPr>
        <w:t xml:space="preserve"> على تحسين التوصيات القائمة بشأن بروتوكولات التشوير</w:t>
      </w:r>
      <w:r w:rsidRPr="00FC0F14">
        <w:rPr>
          <w:rFonts w:hint="cs"/>
          <w:rtl/>
        </w:rPr>
        <w:t xml:space="preserve"> للشبكات التقليدية</w:t>
      </w:r>
      <w:r w:rsidRPr="00FC0F14">
        <w:rPr>
          <w:rFonts w:hint="eastAsia"/>
          <w:rtl/>
        </w:rPr>
        <w:t>،</w:t>
      </w:r>
      <w:r w:rsidRPr="00FC0F14">
        <w:rPr>
          <w:rFonts w:hint="cs"/>
          <w:rtl/>
        </w:rPr>
        <w:t xml:space="preserve"> والشبكات الجديدة</w:t>
      </w:r>
      <w:r w:rsidRPr="00FC0F14">
        <w:rPr>
          <w:rtl/>
        </w:rPr>
        <w:t xml:space="preserve"> لضمان أمن التشوير. والهدف هو </w:t>
      </w:r>
      <w:r w:rsidRPr="00FC0F14">
        <w:rPr>
          <w:rFonts w:hint="eastAsia"/>
          <w:rtl/>
        </w:rPr>
        <w:t>تلبية</w:t>
      </w:r>
      <w:r w:rsidRPr="00FC0F14">
        <w:rPr>
          <w:rtl/>
        </w:rPr>
        <w:t xml:space="preserve"> </w:t>
      </w:r>
      <w:r w:rsidRPr="00FC0F14">
        <w:rPr>
          <w:rFonts w:hint="cs"/>
          <w:rtl/>
        </w:rPr>
        <w:t>الاحتياجات</w:t>
      </w:r>
      <w:r w:rsidRPr="00FC0F14">
        <w:rPr>
          <w:rtl/>
        </w:rPr>
        <w:t xml:space="preserve"> التجارية للمنظمات الأعضاء التي ترغب في </w:t>
      </w:r>
      <w:r w:rsidRPr="00FC0F14">
        <w:rPr>
          <w:rFonts w:hint="eastAsia"/>
          <w:rtl/>
        </w:rPr>
        <w:t>عرض</w:t>
      </w:r>
      <w:r w:rsidRPr="00FC0F14">
        <w:rPr>
          <w:rtl/>
        </w:rPr>
        <w:t xml:space="preserve"> </w:t>
      </w:r>
      <w:r w:rsidRPr="00FC0F14">
        <w:rPr>
          <w:rFonts w:hint="eastAsia"/>
          <w:rtl/>
        </w:rPr>
        <w:t>ميزات</w:t>
      </w:r>
      <w:r w:rsidRPr="00FC0F14">
        <w:rPr>
          <w:rtl/>
        </w:rPr>
        <w:t xml:space="preserve"> وخدمات جديدة </w:t>
      </w:r>
      <w:r w:rsidRPr="00FC0F14">
        <w:rPr>
          <w:rFonts w:hint="cs"/>
          <w:rtl/>
        </w:rPr>
        <w:t>باستعمال</w:t>
      </w:r>
      <w:r w:rsidRPr="00FC0F14">
        <w:rPr>
          <w:rtl/>
        </w:rPr>
        <w:t xml:space="preserve"> الشبكات المستندة إلى التوصيات</w:t>
      </w:r>
      <w:r w:rsidRPr="00FC0F14">
        <w:rPr>
          <w:rFonts w:hint="cs"/>
          <w:rtl/>
        </w:rPr>
        <w:t> </w:t>
      </w:r>
      <w:r w:rsidRPr="00FC0F14">
        <w:rPr>
          <w:rtl/>
        </w:rPr>
        <w:t>الحالية.</w:t>
      </w:r>
    </w:p>
    <w:p w14:paraId="3E1E242B" w14:textId="77777777" w:rsidR="00ED026F" w:rsidRPr="00FC0F14" w:rsidRDefault="004947CA" w:rsidP="00ED026F">
      <w:pPr>
        <w:rPr>
          <w:rtl/>
        </w:rPr>
      </w:pPr>
      <w:r w:rsidRPr="00FC0F14">
        <w:rPr>
          <w:rFonts w:hint="eastAsia"/>
          <w:rtl/>
        </w:rPr>
        <w:t>ويتعين</w:t>
      </w:r>
      <w:r w:rsidRPr="00FC0F14">
        <w:rPr>
          <w:rtl/>
        </w:rPr>
        <w:t xml:space="preserve"> أن تواصل لجنة الدراسات 11 التنسيق مع </w:t>
      </w:r>
      <w:r w:rsidRPr="00FC0F14">
        <w:rPr>
          <w:color w:val="000000"/>
          <w:rtl/>
        </w:rPr>
        <w:t>هيئة التعاون الدولي لاعتماد المختبرات</w:t>
      </w:r>
      <w:r w:rsidRPr="00FC0F14" w:rsidDel="00DA6805">
        <w:rPr>
          <w:rtl/>
        </w:rPr>
        <w:t xml:space="preserve"> </w:t>
      </w:r>
      <w:r w:rsidRPr="00FC0F14">
        <w:rPr>
          <w:rtl/>
        </w:rPr>
        <w:t>(</w:t>
      </w:r>
      <w:r w:rsidRPr="00FC0F14">
        <w:t>ILAC</w:t>
      </w:r>
      <w:r w:rsidRPr="00FC0F14">
        <w:rPr>
          <w:rtl/>
        </w:rPr>
        <w:t xml:space="preserve">) </w:t>
      </w:r>
      <w:r w:rsidRPr="00FC0F14">
        <w:rPr>
          <w:rFonts w:hint="cs"/>
          <w:rtl/>
        </w:rPr>
        <w:t xml:space="preserve">بشأن </w:t>
      </w:r>
      <w:r w:rsidRPr="00FC0F14">
        <w:rPr>
          <w:rFonts w:hint="eastAsia"/>
          <w:rtl/>
        </w:rPr>
        <w:t>إجراء</w:t>
      </w:r>
      <w:r w:rsidRPr="00FC0F14">
        <w:rPr>
          <w:rtl/>
        </w:rPr>
        <w:t xml:space="preserve"> </w:t>
      </w:r>
      <w:r w:rsidRPr="00FC0F14">
        <w:rPr>
          <w:rFonts w:hint="eastAsia"/>
          <w:rtl/>
        </w:rPr>
        <w:t>الاتحاد</w:t>
      </w:r>
      <w:r w:rsidRPr="00FC0F14">
        <w:rPr>
          <w:rtl/>
        </w:rPr>
        <w:t xml:space="preserve"> </w:t>
      </w:r>
      <w:r w:rsidRPr="00FC0F14">
        <w:rPr>
          <w:rFonts w:hint="eastAsia"/>
          <w:rtl/>
        </w:rPr>
        <w:t>للاعتراف</w:t>
      </w:r>
      <w:r w:rsidRPr="00FC0F14">
        <w:rPr>
          <w:rtl/>
        </w:rPr>
        <w:t xml:space="preserve"> </w:t>
      </w:r>
      <w:r w:rsidRPr="00FC0F14">
        <w:rPr>
          <w:rFonts w:hint="eastAsia"/>
          <w:rtl/>
        </w:rPr>
        <w:t>بمختبرات</w:t>
      </w:r>
      <w:r w:rsidRPr="00FC0F14">
        <w:rPr>
          <w:rtl/>
        </w:rPr>
        <w:t xml:space="preserve"> </w:t>
      </w:r>
      <w:r w:rsidRPr="00FC0F14">
        <w:rPr>
          <w:rFonts w:hint="eastAsia"/>
          <w:rtl/>
        </w:rPr>
        <w:t>الاختبار</w:t>
      </w:r>
      <w:r w:rsidRPr="00FC0F14">
        <w:rPr>
          <w:rtl/>
        </w:rPr>
        <w:t xml:space="preserve"> </w:t>
      </w:r>
      <w:r w:rsidRPr="00FC0F14">
        <w:rPr>
          <w:rFonts w:hint="eastAsia"/>
          <w:rtl/>
        </w:rPr>
        <w:t>وإقامة</w:t>
      </w:r>
      <w:r w:rsidRPr="00FC0F14">
        <w:rPr>
          <w:rtl/>
        </w:rPr>
        <w:t xml:space="preserve"> </w:t>
      </w:r>
      <w:r w:rsidRPr="00FC0F14">
        <w:rPr>
          <w:rFonts w:hint="eastAsia"/>
          <w:rtl/>
        </w:rPr>
        <w:t>التعاون</w:t>
      </w:r>
      <w:r w:rsidRPr="00FC0F14">
        <w:rPr>
          <w:rtl/>
        </w:rPr>
        <w:t xml:space="preserve"> </w:t>
      </w:r>
      <w:r w:rsidRPr="00FC0F14">
        <w:rPr>
          <w:rFonts w:hint="eastAsia"/>
          <w:rtl/>
        </w:rPr>
        <w:t>مع</w:t>
      </w:r>
      <w:r w:rsidRPr="00FC0F14">
        <w:rPr>
          <w:rtl/>
        </w:rPr>
        <w:t xml:space="preserve"> </w:t>
      </w:r>
      <w:r w:rsidRPr="00FC0F14">
        <w:rPr>
          <w:rFonts w:hint="eastAsia"/>
          <w:rtl/>
        </w:rPr>
        <w:t>البرامج</w:t>
      </w:r>
      <w:r w:rsidRPr="00FC0F14">
        <w:rPr>
          <w:rtl/>
        </w:rPr>
        <w:t xml:space="preserve"> </w:t>
      </w:r>
      <w:r w:rsidRPr="00FC0F14">
        <w:rPr>
          <w:rFonts w:hint="eastAsia"/>
          <w:rtl/>
        </w:rPr>
        <w:t>القائمة</w:t>
      </w:r>
      <w:r w:rsidRPr="00FC0F14">
        <w:rPr>
          <w:rtl/>
        </w:rPr>
        <w:t xml:space="preserve"> </w:t>
      </w:r>
      <w:r w:rsidRPr="00FC0F14">
        <w:rPr>
          <w:rFonts w:hint="eastAsia"/>
          <w:rtl/>
        </w:rPr>
        <w:t>لتقييم المطابقة</w:t>
      </w:r>
      <w:r w:rsidRPr="00FC0F14">
        <w:rPr>
          <w:rtl/>
        </w:rPr>
        <w:t>.</w:t>
      </w:r>
    </w:p>
    <w:p w14:paraId="255E6B00" w14:textId="77777777" w:rsidR="00ED026F" w:rsidRPr="00FC0F14" w:rsidRDefault="004947CA" w:rsidP="00ED026F">
      <w:pPr>
        <w:rPr>
          <w:rtl/>
        </w:rPr>
      </w:pPr>
      <w:r w:rsidRPr="00FC0F14">
        <w:rPr>
          <w:rFonts w:hint="cs"/>
          <w:rtl/>
        </w:rPr>
        <w:t xml:space="preserve">ويتعين أن تقوم لجنة الدراسات </w:t>
      </w:r>
      <w:r w:rsidRPr="00FC0F14">
        <w:t>11</w:t>
      </w:r>
      <w:r w:rsidRPr="00FC0F14">
        <w:rPr>
          <w:rFonts w:hint="cs"/>
          <w:rtl/>
        </w:rPr>
        <w:t xml:space="preserve"> بمواصلة عملها على مواصفات الاختبار التي تُستخدم في اختبار المؤشرات وعلى مواصفات الاختبار للمعلمات الشبكية المقيسة فيما يتعلق بالإطار الخاص بالقياسات ذات الصلة بالإنترنت.</w:t>
      </w:r>
    </w:p>
    <w:p w14:paraId="323BAFA0" w14:textId="77777777" w:rsidR="00ED026F" w:rsidRPr="00FC0F14" w:rsidRDefault="004947CA" w:rsidP="00ED026F">
      <w:pPr>
        <w:rPr>
          <w:spacing w:val="-2"/>
          <w:rtl/>
        </w:rPr>
      </w:pPr>
      <w:r w:rsidRPr="00FC0F14">
        <w:rPr>
          <w:rFonts w:hint="cs"/>
          <w:rtl/>
        </w:rPr>
        <w:t xml:space="preserve">ويتعين أن تواصل لجنة الدراسات </w:t>
      </w:r>
      <w:r w:rsidRPr="00FC0F14">
        <w:t>11</w:t>
      </w:r>
      <w:r w:rsidRPr="00FC0F14">
        <w:rPr>
          <w:rFonts w:hint="cs"/>
          <w:rtl/>
        </w:rPr>
        <w:t xml:space="preserve"> عملها مع المنظمات والمنتديات ذات الصلة المعنية بوضع المعايير بشأن المجالات المواضيعية المحددة في اتفاق التعاون.</w:t>
      </w:r>
    </w:p>
    <w:p w14:paraId="36CD51AF" w14:textId="77777777" w:rsidR="00ED026F" w:rsidRPr="00FC0F14" w:rsidRDefault="004947CA" w:rsidP="00ED026F">
      <w:pPr>
        <w:rPr>
          <w:spacing w:val="-2"/>
          <w:rtl/>
        </w:rPr>
      </w:pPr>
      <w:r w:rsidRPr="00FC0F14">
        <w:rPr>
          <w:spacing w:val="-2"/>
          <w:rtl/>
        </w:rPr>
        <w:t xml:space="preserve">ويتعين أن تواصل لجنة الدراسات 11 عملها في مجال وضع توصيات قطاع تقييس الاتصالات والتقارير التقنية والمبادئ التوجيهية لمساعدة أعضاء الاتحاد في مكافحة </w:t>
      </w:r>
      <w:r w:rsidRPr="00FC0F14">
        <w:rPr>
          <w:rFonts w:hint="cs"/>
          <w:spacing w:val="-2"/>
          <w:rtl/>
        </w:rPr>
        <w:t>معدات</w:t>
      </w:r>
      <w:r w:rsidRPr="00FC0F14">
        <w:rPr>
          <w:spacing w:val="-2"/>
          <w:rtl/>
        </w:rPr>
        <w:t xml:space="preserve"> تكنولوجيا المعلومات والاتصالات المزيفة والمغشوشة والمسروقة والآثار السلبية التي </w:t>
      </w:r>
      <w:r w:rsidRPr="00FC0F14">
        <w:rPr>
          <w:rFonts w:hint="eastAsia"/>
          <w:spacing w:val="-2"/>
          <w:rtl/>
        </w:rPr>
        <w:t>تتسبب </w:t>
      </w:r>
      <w:r w:rsidRPr="00FC0F14">
        <w:rPr>
          <w:rFonts w:hint="cs"/>
          <w:spacing w:val="-2"/>
          <w:rtl/>
        </w:rPr>
        <w:t>فيها</w:t>
      </w:r>
      <w:r w:rsidRPr="00FC0F14">
        <w:rPr>
          <w:spacing w:val="-2"/>
          <w:rtl/>
        </w:rPr>
        <w:t>.</w:t>
      </w:r>
    </w:p>
    <w:p w14:paraId="7DC38821" w14:textId="77777777" w:rsidR="00ED026F" w:rsidRPr="00FC0F14" w:rsidRDefault="004947CA" w:rsidP="00ED026F">
      <w:pPr>
        <w:pStyle w:val="Headingb"/>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12</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514A46DC" w14:textId="77777777" w:rsidR="00ED026F" w:rsidRPr="00FC0F14" w:rsidRDefault="004947CA" w:rsidP="00F0201D">
      <w:pPr>
        <w:rPr>
          <w:rtl/>
        </w:rPr>
      </w:pPr>
      <w:r w:rsidRPr="00FC0F14">
        <w:rPr>
          <w:rFonts w:hint="eastAsia"/>
          <w:rtl/>
        </w:rPr>
        <w:t>تركز</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12</w:t>
      </w:r>
      <w:r w:rsidRPr="00FC0F14">
        <w:rPr>
          <w:rtl/>
        </w:rPr>
        <w:t xml:space="preserve"> </w:t>
      </w:r>
      <w:r w:rsidRPr="00FC0F14">
        <w:rPr>
          <w:rFonts w:hint="eastAsia"/>
          <w:b/>
          <w:bCs/>
          <w:rtl/>
        </w:rPr>
        <w:t>لقطاع</w:t>
      </w:r>
      <w:r w:rsidRPr="00FC0F14">
        <w:rPr>
          <w:b/>
          <w:bCs/>
          <w:rtl/>
        </w:rPr>
        <w:t xml:space="preserve"> </w:t>
      </w:r>
      <w:r w:rsidRPr="00FC0F14">
        <w:rPr>
          <w:rFonts w:hint="eastAsia"/>
          <w:b/>
          <w:bCs/>
          <w:rtl/>
        </w:rPr>
        <w:t>تقييس</w:t>
      </w:r>
      <w:r w:rsidRPr="00FC0F14">
        <w:rPr>
          <w:b/>
          <w:bCs/>
          <w:rtl/>
        </w:rPr>
        <w:t xml:space="preserve"> </w:t>
      </w:r>
      <w:r w:rsidRPr="00FC0F14">
        <w:rPr>
          <w:rFonts w:hint="eastAsia"/>
          <w:b/>
          <w:bCs/>
          <w:rtl/>
        </w:rPr>
        <w:t>الاتصالات</w:t>
      </w:r>
      <w:r w:rsidRPr="00FC0F14">
        <w:rPr>
          <w:rtl/>
        </w:rPr>
        <w:t xml:space="preserve"> بصفة خاصة على النوعية </w:t>
      </w:r>
      <w:r w:rsidRPr="00FC0F14">
        <w:rPr>
          <w:rFonts w:hint="eastAsia"/>
          <w:rtl/>
        </w:rPr>
        <w:t>من</w:t>
      </w:r>
      <w:r w:rsidRPr="00FC0F14">
        <w:rPr>
          <w:rtl/>
        </w:rPr>
        <w:t xml:space="preserve"> </w:t>
      </w:r>
      <w:r w:rsidRPr="00FC0F14">
        <w:rPr>
          <w:rFonts w:hint="eastAsia"/>
          <w:rtl/>
        </w:rPr>
        <w:t>طرف</w:t>
      </w:r>
      <w:r w:rsidRPr="00FC0F14">
        <w:rPr>
          <w:rtl/>
        </w:rPr>
        <w:t xml:space="preserve"> </w:t>
      </w:r>
      <w:r w:rsidRPr="00FC0F14">
        <w:rPr>
          <w:rFonts w:hint="eastAsia"/>
          <w:rtl/>
        </w:rPr>
        <w:t>إلى</w:t>
      </w:r>
      <w:r w:rsidRPr="00FC0F14">
        <w:rPr>
          <w:rtl/>
        </w:rPr>
        <w:t xml:space="preserve"> </w:t>
      </w:r>
      <w:r w:rsidRPr="00FC0F14">
        <w:rPr>
          <w:rFonts w:hint="eastAsia"/>
          <w:rtl/>
        </w:rPr>
        <w:t>طرف</w:t>
      </w:r>
      <w:r w:rsidRPr="00FC0F14">
        <w:rPr>
          <w:rtl/>
        </w:rPr>
        <w:t xml:space="preserve"> (حسبما </w:t>
      </w:r>
      <w:r w:rsidRPr="00FC0F14">
        <w:rPr>
          <w:rFonts w:hint="eastAsia"/>
          <w:rtl/>
        </w:rPr>
        <w:t>يدركها</w:t>
      </w:r>
      <w:r w:rsidRPr="00FC0F14">
        <w:rPr>
          <w:rtl/>
        </w:rPr>
        <w:t xml:space="preserve"> </w:t>
      </w:r>
      <w:r w:rsidRPr="00FC0F14">
        <w:rPr>
          <w:rFonts w:hint="eastAsia"/>
          <w:rtl/>
        </w:rPr>
        <w:t>العميل</w:t>
      </w:r>
      <w:r w:rsidRPr="00FC0F14">
        <w:rPr>
          <w:rtl/>
        </w:rPr>
        <w:t xml:space="preserve">) </w:t>
      </w:r>
      <w:r w:rsidRPr="00FC0F14">
        <w:rPr>
          <w:rFonts w:hint="eastAsia"/>
          <w:rtl/>
        </w:rPr>
        <w:t>عند</w:t>
      </w:r>
      <w:r w:rsidRPr="00FC0F14">
        <w:rPr>
          <w:rtl/>
        </w:rPr>
        <w:t xml:space="preserve"> </w:t>
      </w:r>
      <w:r w:rsidRPr="00FC0F14">
        <w:rPr>
          <w:rFonts w:hint="eastAsia"/>
          <w:rtl/>
        </w:rPr>
        <w:t>استخدام</w:t>
      </w:r>
      <w:r w:rsidRPr="00FC0F14">
        <w:rPr>
          <w:rtl/>
        </w:rPr>
        <w:t xml:space="preserve"> </w:t>
      </w:r>
      <w:r w:rsidRPr="00FC0F14">
        <w:rPr>
          <w:rFonts w:hint="eastAsia"/>
          <w:rtl/>
        </w:rPr>
        <w:t>مسار</w:t>
      </w:r>
      <w:r w:rsidRPr="00FC0F14">
        <w:rPr>
          <w:rtl/>
        </w:rPr>
        <w:t xml:space="preserve"> </w:t>
      </w:r>
      <w:r w:rsidRPr="00FC0F14">
        <w:rPr>
          <w:rFonts w:hint="eastAsia"/>
          <w:rtl/>
        </w:rPr>
        <w:t>يتضمن،</w:t>
      </w:r>
      <w:r w:rsidRPr="00FC0F14">
        <w:rPr>
          <w:rtl/>
        </w:rPr>
        <w:t xml:space="preserve"> في </w:t>
      </w:r>
      <w:r w:rsidRPr="00FC0F14">
        <w:rPr>
          <w:rFonts w:hint="eastAsia"/>
          <w:rtl/>
        </w:rPr>
        <w:t>حالات</w:t>
      </w:r>
      <w:r w:rsidRPr="00FC0F14">
        <w:rPr>
          <w:rtl/>
        </w:rPr>
        <w:t xml:space="preserve"> </w:t>
      </w:r>
      <w:r w:rsidRPr="00FC0F14">
        <w:rPr>
          <w:rFonts w:hint="eastAsia"/>
          <w:rtl/>
        </w:rPr>
        <w:t>متزايدة،</w:t>
      </w:r>
      <w:r w:rsidRPr="00FC0F14">
        <w:rPr>
          <w:rtl/>
        </w:rPr>
        <w:t xml:space="preserve"> </w:t>
      </w:r>
      <w:r w:rsidRPr="00FC0F14">
        <w:rPr>
          <w:rFonts w:hint="eastAsia"/>
          <w:rtl/>
        </w:rPr>
        <w:t>تفاعلات</w:t>
      </w:r>
      <w:r w:rsidRPr="00FC0F14">
        <w:rPr>
          <w:rtl/>
        </w:rPr>
        <w:t xml:space="preserve"> </w:t>
      </w:r>
      <w:r w:rsidRPr="00FC0F14">
        <w:rPr>
          <w:rFonts w:hint="eastAsia"/>
          <w:rtl/>
        </w:rPr>
        <w:t>معقدة</w:t>
      </w:r>
      <w:r w:rsidRPr="00FC0F14">
        <w:rPr>
          <w:rtl/>
        </w:rPr>
        <w:t xml:space="preserve"> </w:t>
      </w:r>
      <w:r w:rsidRPr="00FC0F14">
        <w:rPr>
          <w:rFonts w:hint="eastAsia"/>
          <w:rtl/>
        </w:rPr>
        <w:t>بين</w:t>
      </w:r>
      <w:r w:rsidRPr="00FC0F14">
        <w:rPr>
          <w:rtl/>
        </w:rPr>
        <w:t xml:space="preserve"> </w:t>
      </w:r>
      <w:r w:rsidRPr="00FC0F14">
        <w:rPr>
          <w:rFonts w:hint="eastAsia"/>
          <w:rtl/>
        </w:rPr>
        <w:t>المطاريف</w:t>
      </w:r>
      <w:r w:rsidRPr="00FC0F14">
        <w:rPr>
          <w:rtl/>
        </w:rPr>
        <w:t xml:space="preserve"> </w:t>
      </w:r>
      <w:r w:rsidRPr="00FC0F14">
        <w:rPr>
          <w:rFonts w:hint="eastAsia"/>
          <w:rtl/>
        </w:rPr>
        <w:t>وتكنولوجيات</w:t>
      </w:r>
      <w:r w:rsidRPr="00FC0F14">
        <w:rPr>
          <w:rtl/>
        </w:rPr>
        <w:t xml:space="preserve"> </w:t>
      </w:r>
      <w:r w:rsidRPr="00FC0F14">
        <w:rPr>
          <w:rFonts w:hint="eastAsia"/>
          <w:rtl/>
        </w:rPr>
        <w:t>الشبكات</w:t>
      </w:r>
      <w:r w:rsidRPr="00FC0F14">
        <w:rPr>
          <w:rtl/>
        </w:rPr>
        <w:t xml:space="preserve"> (مثل </w:t>
      </w:r>
      <w:r w:rsidRPr="00FC0F14">
        <w:rPr>
          <w:rFonts w:hint="eastAsia"/>
          <w:rtl/>
        </w:rPr>
        <w:t>المعدات</w:t>
      </w:r>
      <w:r w:rsidRPr="00FC0F14">
        <w:rPr>
          <w:rtl/>
        </w:rPr>
        <w:t xml:space="preserve"> </w:t>
      </w:r>
      <w:r w:rsidRPr="00FC0F14">
        <w:rPr>
          <w:rFonts w:hint="eastAsia"/>
          <w:rtl/>
        </w:rPr>
        <w:t>الطرفية</w:t>
      </w:r>
      <w:r w:rsidRPr="00FC0F14">
        <w:rPr>
          <w:rtl/>
        </w:rPr>
        <w:t xml:space="preserve"> </w:t>
      </w:r>
      <w:r w:rsidRPr="00FC0F14">
        <w:rPr>
          <w:rFonts w:hint="eastAsia"/>
          <w:rtl/>
        </w:rPr>
        <w:t>المتنقلة،</w:t>
      </w:r>
      <w:r w:rsidRPr="00FC0F14">
        <w:rPr>
          <w:rtl/>
        </w:rPr>
        <w:t xml:space="preserve"> </w:t>
      </w:r>
      <w:r w:rsidRPr="00FC0F14">
        <w:rPr>
          <w:rFonts w:hint="eastAsia"/>
          <w:rtl/>
        </w:rPr>
        <w:t>ومعدّدات</w:t>
      </w:r>
      <w:r w:rsidRPr="00FC0F14">
        <w:rPr>
          <w:rtl/>
        </w:rPr>
        <w:t xml:space="preserve"> </w:t>
      </w:r>
      <w:r w:rsidRPr="00FC0F14">
        <w:rPr>
          <w:rFonts w:hint="eastAsia"/>
          <w:rtl/>
        </w:rPr>
        <w:t>الإرسال،</w:t>
      </w:r>
      <w:r w:rsidRPr="00FC0F14">
        <w:rPr>
          <w:rtl/>
        </w:rPr>
        <w:t xml:space="preserve"> </w:t>
      </w:r>
      <w:r w:rsidRPr="00FC0F14">
        <w:rPr>
          <w:rFonts w:hint="eastAsia"/>
          <w:rtl/>
        </w:rPr>
        <w:t>ومعدات</w:t>
      </w:r>
      <w:r w:rsidRPr="00FC0F14">
        <w:rPr>
          <w:rtl/>
        </w:rPr>
        <w:t xml:space="preserve"> </w:t>
      </w:r>
      <w:r w:rsidRPr="00FC0F14">
        <w:rPr>
          <w:rFonts w:hint="eastAsia"/>
          <w:rtl/>
        </w:rPr>
        <w:t>معالجة</w:t>
      </w:r>
      <w:r w:rsidRPr="00FC0F14">
        <w:rPr>
          <w:rtl/>
        </w:rPr>
        <w:t xml:space="preserve"> </w:t>
      </w:r>
      <w:r w:rsidRPr="00FC0F14">
        <w:rPr>
          <w:rFonts w:hint="eastAsia"/>
          <w:rtl/>
        </w:rPr>
        <w:t>إشارات</w:t>
      </w:r>
      <w:r w:rsidRPr="00FC0F14">
        <w:rPr>
          <w:rtl/>
        </w:rPr>
        <w:t xml:space="preserve"> </w:t>
      </w:r>
      <w:r w:rsidRPr="00FC0F14">
        <w:rPr>
          <w:rFonts w:hint="eastAsia"/>
          <w:rtl/>
        </w:rPr>
        <w:t>البوابات</w:t>
      </w:r>
      <w:r w:rsidRPr="00FC0F14">
        <w:rPr>
          <w:rtl/>
        </w:rPr>
        <w:t xml:space="preserve"> </w:t>
      </w:r>
      <w:r w:rsidRPr="00FC0F14">
        <w:rPr>
          <w:rFonts w:hint="eastAsia"/>
          <w:rtl/>
        </w:rPr>
        <w:t>والشبكات،</w:t>
      </w:r>
      <w:r w:rsidRPr="00FC0F14">
        <w:rPr>
          <w:rtl/>
        </w:rPr>
        <w:t xml:space="preserve"> </w:t>
      </w:r>
      <w:r w:rsidRPr="00FC0F14">
        <w:rPr>
          <w:rFonts w:hint="eastAsia"/>
          <w:rtl/>
        </w:rPr>
        <w:t>والشبكات</w:t>
      </w:r>
      <w:r w:rsidRPr="00FC0F14">
        <w:rPr>
          <w:rtl/>
        </w:rPr>
        <w:t xml:space="preserve"> </w:t>
      </w:r>
      <w:r w:rsidRPr="00FC0F14">
        <w:rPr>
          <w:rFonts w:hint="eastAsia"/>
          <w:rtl/>
        </w:rPr>
        <w:t>القائمة</w:t>
      </w:r>
      <w:r w:rsidRPr="00FC0F14">
        <w:rPr>
          <w:rtl/>
        </w:rPr>
        <w:t xml:space="preserve"> </w:t>
      </w:r>
      <w:r w:rsidRPr="00FC0F14">
        <w:rPr>
          <w:rFonts w:hint="eastAsia"/>
          <w:rtl/>
        </w:rPr>
        <w:t>على</w:t>
      </w:r>
      <w:r w:rsidRPr="00FC0F14">
        <w:rPr>
          <w:rtl/>
        </w:rPr>
        <w:t xml:space="preserve"> </w:t>
      </w:r>
      <w:r w:rsidRPr="00FC0F14">
        <w:rPr>
          <w:rFonts w:hint="eastAsia"/>
          <w:rtl/>
        </w:rPr>
        <w:t>بروتوكول الإنترنت</w:t>
      </w:r>
      <w:r w:rsidRPr="00FC0F14">
        <w:rPr>
          <w:rtl/>
        </w:rPr>
        <w:t>).</w:t>
      </w:r>
    </w:p>
    <w:p w14:paraId="298D3CEA" w14:textId="77777777" w:rsidR="00ED026F" w:rsidRPr="00FC0F14" w:rsidRDefault="004947CA" w:rsidP="00ED026F">
      <w:pPr>
        <w:rPr>
          <w:rtl/>
        </w:rPr>
      </w:pPr>
      <w:r w:rsidRPr="00FC0F14">
        <w:rPr>
          <w:rFonts w:hint="eastAsia"/>
          <w:rtl/>
        </w:rPr>
        <w:t>ونظراً</w:t>
      </w:r>
      <w:r w:rsidRPr="00FC0F14">
        <w:rPr>
          <w:rtl/>
        </w:rPr>
        <w:t xml:space="preserve"> </w:t>
      </w:r>
      <w:r w:rsidRPr="00FC0F14">
        <w:rPr>
          <w:rFonts w:hint="eastAsia"/>
          <w:rtl/>
        </w:rPr>
        <w:t>إلى</w:t>
      </w:r>
      <w:r w:rsidRPr="00FC0F14">
        <w:rPr>
          <w:rtl/>
        </w:rPr>
        <w:t xml:space="preserve"> </w:t>
      </w:r>
      <w:r w:rsidRPr="00FC0F14">
        <w:rPr>
          <w:rFonts w:hint="eastAsia"/>
          <w:rtl/>
        </w:rPr>
        <w:t>أن</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12</w:t>
      </w:r>
      <w:r w:rsidRPr="00FC0F14">
        <w:rPr>
          <w:rtl/>
        </w:rPr>
        <w:t xml:space="preserve"> هي اللجنة الرئيسية المعنية بجودة الخدمة</w:t>
      </w:r>
      <w:r w:rsidRPr="00FC0F14">
        <w:rPr>
          <w:rFonts w:hint="cs"/>
          <w:rtl/>
        </w:rPr>
        <w:t> </w:t>
      </w:r>
      <w:r w:rsidRPr="00FC0F14">
        <w:t>(QoS)</w:t>
      </w:r>
      <w:r w:rsidRPr="00FC0F14">
        <w:rPr>
          <w:rtl/>
        </w:rPr>
        <w:t xml:space="preserve"> وجودة التجربة</w:t>
      </w:r>
      <w:r w:rsidRPr="00FC0F14">
        <w:rPr>
          <w:rFonts w:hint="cs"/>
          <w:rtl/>
        </w:rPr>
        <w:t> </w:t>
      </w:r>
      <w:r w:rsidRPr="00FC0F14">
        <w:t>(QoE)</w:t>
      </w:r>
      <w:r w:rsidRPr="00FC0F14">
        <w:rPr>
          <w:rtl/>
        </w:rPr>
        <w:t xml:space="preserve"> فإنها تنسق بين الأنشطة المتعلقة بجودة الخدمة وجودة التجربة داخل قطاع </w:t>
      </w:r>
      <w:r w:rsidRPr="00FC0F14">
        <w:rPr>
          <w:rFonts w:hint="cs"/>
          <w:rtl/>
        </w:rPr>
        <w:t>تقييس الاتصالات</w:t>
      </w:r>
      <w:r w:rsidRPr="00FC0F14">
        <w:rPr>
          <w:rtl/>
        </w:rPr>
        <w:t xml:space="preserve">، وأيضاً مع </w:t>
      </w:r>
      <w:r w:rsidRPr="00FC0F14">
        <w:rPr>
          <w:rFonts w:hint="cs"/>
          <w:rtl/>
        </w:rPr>
        <w:t>ال</w:t>
      </w:r>
      <w:r w:rsidRPr="00FC0F14">
        <w:rPr>
          <w:rtl/>
        </w:rPr>
        <w:t>منظمات الأُخرى</w:t>
      </w:r>
      <w:r w:rsidRPr="00FC0F14">
        <w:rPr>
          <w:rFonts w:hint="cs"/>
          <w:rtl/>
        </w:rPr>
        <w:t xml:space="preserve"> المعنية بوضع المعايير</w:t>
      </w:r>
      <w:r w:rsidRPr="00FC0F14">
        <w:rPr>
          <w:rFonts w:hint="eastAsia"/>
          <w:rtl/>
        </w:rPr>
        <w:t> </w:t>
      </w:r>
      <w:r w:rsidRPr="00FC0F14">
        <w:t>(SDO)</w:t>
      </w:r>
      <w:r w:rsidRPr="00FC0F14">
        <w:rPr>
          <w:rtl/>
        </w:rPr>
        <w:t xml:space="preserve"> والمحافل المعنية وتقوم بوضع الأطر لتحسين</w:t>
      </w:r>
      <w:r w:rsidRPr="00FC0F14">
        <w:rPr>
          <w:rFonts w:hint="eastAsia"/>
          <w:rtl/>
        </w:rPr>
        <w:t> التعاون</w:t>
      </w:r>
      <w:r w:rsidRPr="00FC0F14">
        <w:rPr>
          <w:rtl/>
        </w:rPr>
        <w:t>.</w:t>
      </w:r>
    </w:p>
    <w:p w14:paraId="2A66B26D" w14:textId="77777777" w:rsidR="00ED026F" w:rsidRPr="00FC0F14" w:rsidRDefault="004947CA" w:rsidP="00ED026F">
      <w:pPr>
        <w:rPr>
          <w:rtl/>
          <w:lang w:val="nl-BE" w:bidi="ar-LB"/>
        </w:rPr>
      </w:pPr>
      <w:r w:rsidRPr="00FC0F14">
        <w:rPr>
          <w:rFonts w:hint="eastAsia"/>
          <w:rtl/>
        </w:rPr>
        <w:t>إن</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12</w:t>
      </w:r>
      <w:r w:rsidRPr="00FC0F14">
        <w:rPr>
          <w:rtl/>
        </w:rPr>
        <w:t xml:space="preserve"> هي اللجنة الرئيسية التي ينتمي إليها فريق تطوير جودة الخدمة </w:t>
      </w:r>
      <w:r w:rsidRPr="00FC0F14">
        <w:t>(QSDG)</w:t>
      </w:r>
      <w:r w:rsidRPr="00FC0F14">
        <w:rPr>
          <w:rtl/>
          <w:lang w:val="nl-BE" w:bidi="ar-LB"/>
        </w:rPr>
        <w:t xml:space="preserve"> والفريق الإقليمي لمنطقة إفريقيا التابع</w:t>
      </w:r>
      <w:r w:rsidRPr="00FC0F14">
        <w:rPr>
          <w:rtl/>
        </w:rPr>
        <w:t xml:space="preserve"> للجنة الدراسات</w:t>
      </w:r>
      <w:r w:rsidRPr="00FC0F14">
        <w:rPr>
          <w:rFonts w:hint="eastAsia"/>
          <w:rtl/>
          <w:lang w:val="nl-BE" w:bidi="ar-LB"/>
        </w:rPr>
        <w:t> </w:t>
      </w:r>
      <w:r w:rsidRPr="00FC0F14">
        <w:t>12</w:t>
      </w:r>
      <w:r w:rsidRPr="00FC0F14">
        <w:rPr>
          <w:rtl/>
          <w:lang w:val="nl-BE" w:bidi="ar-LB"/>
        </w:rPr>
        <w:t xml:space="preserve"> </w:t>
      </w:r>
      <w:r w:rsidRPr="00FC0F14">
        <w:t>(SG12RG-AFR)</w:t>
      </w:r>
      <w:r w:rsidRPr="00FC0F14">
        <w:rPr>
          <w:rFonts w:hint="cs"/>
          <w:rtl/>
        </w:rPr>
        <w:t xml:space="preserve"> </w:t>
      </w:r>
      <w:r w:rsidRPr="00FC0F14">
        <w:rPr>
          <w:rtl/>
          <w:lang w:val="nl-BE" w:bidi="ar-LB"/>
        </w:rPr>
        <w:t>والمعني بجودة الخدمة.</w:t>
      </w:r>
    </w:p>
    <w:p w14:paraId="40D7DC22" w14:textId="77777777" w:rsidR="00216713" w:rsidRPr="00FC0F14" w:rsidRDefault="00216713">
      <w:pPr>
        <w:tabs>
          <w:tab w:val="clear" w:pos="794"/>
          <w:tab w:val="clear" w:pos="1191"/>
          <w:tab w:val="clear" w:pos="1588"/>
          <w:tab w:val="clear" w:pos="1985"/>
        </w:tabs>
        <w:bidi w:val="0"/>
        <w:spacing w:before="0" w:line="240" w:lineRule="auto"/>
        <w:jc w:val="left"/>
        <w:rPr>
          <w:rtl/>
          <w:lang w:val="nl-BE" w:bidi="ar-LB"/>
        </w:rPr>
      </w:pPr>
      <w:r w:rsidRPr="00FC0F14">
        <w:rPr>
          <w:rtl/>
          <w:lang w:val="nl-BE" w:bidi="ar-LB"/>
        </w:rPr>
        <w:br w:type="page"/>
      </w:r>
    </w:p>
    <w:p w14:paraId="3424EAB4" w14:textId="77777777" w:rsidR="00ED026F" w:rsidRPr="00FC0F14" w:rsidRDefault="004947CA" w:rsidP="00ED026F">
      <w:pPr>
        <w:rPr>
          <w:rtl/>
          <w:lang w:val="nl-BE" w:bidi="ar-LB"/>
        </w:rPr>
      </w:pPr>
      <w:r w:rsidRPr="00FC0F14">
        <w:rPr>
          <w:rFonts w:hint="eastAsia"/>
          <w:rtl/>
          <w:lang w:val="nl-BE" w:bidi="ar-LB"/>
        </w:rPr>
        <w:t>ومن</w:t>
      </w:r>
      <w:r w:rsidRPr="00FC0F14">
        <w:rPr>
          <w:rtl/>
          <w:lang w:val="nl-BE" w:bidi="ar-LB"/>
        </w:rPr>
        <w:t xml:space="preserve"> </w:t>
      </w:r>
      <w:r w:rsidRPr="00FC0F14">
        <w:rPr>
          <w:rFonts w:hint="eastAsia"/>
          <w:rtl/>
          <w:lang w:val="nl-BE" w:bidi="ar-LB"/>
        </w:rPr>
        <w:t>أمثلة</w:t>
      </w:r>
      <w:r w:rsidRPr="00FC0F14">
        <w:rPr>
          <w:rtl/>
          <w:lang w:val="nl-BE" w:bidi="ar-LB"/>
        </w:rPr>
        <w:t xml:space="preserve"> </w:t>
      </w:r>
      <w:r w:rsidRPr="00FC0F14">
        <w:rPr>
          <w:rFonts w:hint="eastAsia"/>
          <w:rtl/>
          <w:lang w:val="nl-BE" w:bidi="ar-LB"/>
        </w:rPr>
        <w:t>الأعمال</w:t>
      </w:r>
      <w:r w:rsidRPr="00FC0F14">
        <w:rPr>
          <w:rtl/>
          <w:lang w:val="nl-BE" w:bidi="ar-LB"/>
        </w:rPr>
        <w:t xml:space="preserve"> </w:t>
      </w:r>
      <w:r w:rsidRPr="00FC0F14">
        <w:rPr>
          <w:rFonts w:hint="eastAsia"/>
          <w:rtl/>
          <w:lang w:val="nl-BE" w:bidi="ar-LB"/>
        </w:rPr>
        <w:t>التي</w:t>
      </w:r>
      <w:r w:rsidRPr="00FC0F14">
        <w:rPr>
          <w:rtl/>
        </w:rPr>
        <w:t xml:space="preserve"> تخطط لجنة الدراسات</w:t>
      </w:r>
      <w:r w:rsidRPr="00FC0F14">
        <w:rPr>
          <w:rFonts w:hint="eastAsia"/>
          <w:rtl/>
        </w:rPr>
        <w:t> </w:t>
      </w:r>
      <w:r w:rsidRPr="00FC0F14">
        <w:t>12</w:t>
      </w:r>
      <w:r w:rsidRPr="00FC0F14">
        <w:rPr>
          <w:rtl/>
        </w:rPr>
        <w:t xml:space="preserve"> للقيام</w:t>
      </w:r>
      <w:r w:rsidRPr="00FC0F14">
        <w:rPr>
          <w:rtl/>
          <w:lang w:val="nl-BE" w:bidi="ar-LB"/>
        </w:rPr>
        <w:t xml:space="preserve"> بها ما يلي:</w:t>
      </w:r>
    </w:p>
    <w:p w14:paraId="074CD9E1" w14:textId="77777777" w:rsidR="00ED026F" w:rsidRPr="00FC0F14" w:rsidRDefault="00881DC0" w:rsidP="00DE6B7F">
      <w:pPr>
        <w:pStyle w:val="Bulletlist1"/>
        <w:rPr>
          <w:rtl/>
        </w:rPr>
      </w:pPr>
      <w:r w:rsidRPr="00FC0F14">
        <w:rPr>
          <w:rFonts w:ascii="Calibri" w:hAnsi="Calibri" w:cs="Calibri"/>
        </w:rPr>
        <w:t>•</w:t>
      </w:r>
      <w:r w:rsidR="004947CA" w:rsidRPr="00FC0F14">
        <w:rPr>
          <w:rtl/>
        </w:rPr>
        <w:tab/>
        <w:t>تخطيط جودة الخدمة من طرف إلى طرف مع التركيز على الشبكات الكاملة الرزم وأيضاً مراعاة المسيرات القائمة على الدارات الرقمية وببروتوكول الإنترنت؛</w:t>
      </w:r>
    </w:p>
    <w:p w14:paraId="2A4F4217" w14:textId="77777777" w:rsidR="00ED026F" w:rsidRPr="00FC0F14" w:rsidRDefault="00881DC0" w:rsidP="00DE6B7F">
      <w:pPr>
        <w:pStyle w:val="Bulletlist1"/>
        <w:rPr>
          <w:rtl/>
        </w:rPr>
      </w:pPr>
      <w:r w:rsidRPr="00FC0F14">
        <w:rPr>
          <w:rFonts w:ascii="Calibri" w:hAnsi="Calibri" w:cs="Calibri"/>
        </w:rPr>
        <w:t>•</w:t>
      </w:r>
      <w:r w:rsidR="004947CA" w:rsidRPr="00FC0F14">
        <w:rPr>
          <w:rtl/>
        </w:rPr>
        <w:tab/>
        <w:t>الخصائص التشغيلية لجودة الخدمة والإرشاد وإدارة الموارد المتصلة بالتشغيل البيني لدعم جودة الخدمة؛</w:t>
      </w:r>
    </w:p>
    <w:p w14:paraId="3DA72C6B" w14:textId="77777777" w:rsidR="00ED026F" w:rsidRPr="00FC0F14" w:rsidRDefault="00881DC0" w:rsidP="00DE6B7F">
      <w:pPr>
        <w:pStyle w:val="Bulletlist1"/>
        <w:rPr>
          <w:rtl/>
        </w:rPr>
      </w:pPr>
      <w:r w:rsidRPr="00FC0F14">
        <w:rPr>
          <w:rFonts w:ascii="Calibri" w:hAnsi="Calibri" w:cs="Calibri"/>
        </w:rPr>
        <w:t>•</w:t>
      </w:r>
      <w:r w:rsidR="004947CA" w:rsidRPr="00FC0F14">
        <w:rPr>
          <w:rtl/>
        </w:rPr>
        <w:tab/>
        <w:t>توجيه الأداء الخاص بتكنولوجيا معينة (مثل بروتوكول الإنترنت، الإثرنت،</w:t>
      </w:r>
      <w:r w:rsidR="004947CA" w:rsidRPr="00FC0F14">
        <w:rPr>
          <w:rFonts w:ascii="Traditional Arabic" w:hAnsi="Traditional Arabic"/>
          <w:color w:val="000000"/>
          <w:sz w:val="30"/>
          <w:rtl/>
          <w:lang w:val="nl-BE" w:bidi="ar-LB"/>
        </w:rPr>
        <w:t xml:space="preserve"> تبديل الوسم متعدد البروتوكولات</w:t>
      </w:r>
      <w:r w:rsidR="004947CA" w:rsidRPr="00FC0F14">
        <w:rPr>
          <w:rFonts w:ascii="Traditional Arabic" w:hAnsi="Traditional Arabic" w:hint="eastAsia"/>
          <w:color w:val="000000"/>
          <w:sz w:val="30"/>
          <w:rtl/>
          <w:lang w:val="nl-BE" w:bidi="ar-LB"/>
        </w:rPr>
        <w:t> </w:t>
      </w:r>
      <w:r w:rsidR="004947CA" w:rsidRPr="00FC0F14">
        <w:rPr>
          <w:rFonts w:cs="Times New Roman"/>
          <w:color w:val="000000"/>
          <w:lang w:val="nl-BE" w:bidi="ar-LB"/>
        </w:rPr>
        <w:t>(MPLS)</w:t>
      </w:r>
      <w:r w:rsidR="004947CA" w:rsidRPr="00FC0F14">
        <w:rPr>
          <w:rFonts w:ascii="Traditional Arabic" w:hAnsi="Traditional Arabic"/>
          <w:color w:val="000000"/>
          <w:sz w:val="30"/>
          <w:rtl/>
          <w:lang w:val="nl-BE" w:bidi="ar-LB"/>
        </w:rPr>
        <w:t>)؛</w:t>
      </w:r>
    </w:p>
    <w:p w14:paraId="515FEA53" w14:textId="77777777" w:rsidR="00ED026F" w:rsidRPr="00FC0F14" w:rsidRDefault="00881DC0" w:rsidP="00DE6B7F">
      <w:pPr>
        <w:pStyle w:val="Bulletlist1"/>
        <w:rPr>
          <w:rtl/>
        </w:rPr>
      </w:pPr>
      <w:r w:rsidRPr="00FC0F14">
        <w:rPr>
          <w:rFonts w:ascii="Calibri" w:hAnsi="Calibri" w:cs="Calibri"/>
        </w:rPr>
        <w:t>•</w:t>
      </w:r>
      <w:r w:rsidR="004947CA" w:rsidRPr="00FC0F14">
        <w:rPr>
          <w:rtl/>
        </w:rPr>
        <w:tab/>
        <w:t>توجيه الأداء الخاص بتطبيق معين (مثل الشبكة الذكية، إنترنت الأشياء</w:t>
      </w:r>
      <w:r w:rsidR="004947CA" w:rsidRPr="00FC0F14">
        <w:rPr>
          <w:rFonts w:hint="eastAsia"/>
          <w:rtl/>
        </w:rPr>
        <w:t> </w:t>
      </w:r>
      <w:r w:rsidR="004947CA" w:rsidRPr="00FC0F14">
        <w:t>(IoT)</w:t>
      </w:r>
      <w:r w:rsidR="004947CA" w:rsidRPr="00FC0F14">
        <w:rPr>
          <w:rtl/>
          <w:lang w:bidi="ar-LB"/>
        </w:rPr>
        <w:t>، الاتصالات من آلة إلى آلة</w:t>
      </w:r>
      <w:r w:rsidR="004947CA" w:rsidRPr="00FC0F14">
        <w:rPr>
          <w:rFonts w:hint="eastAsia"/>
          <w:rtl/>
          <w:lang w:bidi="ar-LB"/>
        </w:rPr>
        <w:t> </w:t>
      </w:r>
      <w:r w:rsidR="004947CA" w:rsidRPr="00FC0F14">
        <w:t>(M2M)</w:t>
      </w:r>
      <w:r w:rsidR="004947CA" w:rsidRPr="00FC0F14">
        <w:rPr>
          <w:rtl/>
          <w:lang w:bidi="ar-LB"/>
        </w:rPr>
        <w:t>، الشبكات</w:t>
      </w:r>
      <w:r w:rsidR="004947CA" w:rsidRPr="00FC0F14">
        <w:rPr>
          <w:rFonts w:hint="eastAsia"/>
          <w:rtl/>
          <w:lang w:bidi="ar-LB"/>
        </w:rPr>
        <w:t> </w:t>
      </w:r>
      <w:r w:rsidR="004947CA" w:rsidRPr="00FC0F14">
        <w:rPr>
          <w:rtl/>
          <w:lang w:bidi="ar-LB"/>
        </w:rPr>
        <w:t>المنزلية</w:t>
      </w:r>
      <w:r w:rsidR="004947CA" w:rsidRPr="00FC0F14">
        <w:rPr>
          <w:rFonts w:hint="cs"/>
          <w:rtl/>
          <w:lang w:bidi="ar-LB"/>
        </w:rPr>
        <w:t> </w:t>
      </w:r>
      <w:r w:rsidR="004947CA" w:rsidRPr="00FC0F14">
        <w:rPr>
          <w:lang w:bidi="ar-LB"/>
        </w:rPr>
        <w:t>(HN)</w:t>
      </w:r>
      <w:r w:rsidR="004947CA" w:rsidRPr="00FC0F14">
        <w:rPr>
          <w:rFonts w:hint="cs"/>
          <w:rtl/>
          <w:lang w:bidi="ar-LB"/>
        </w:rPr>
        <w:t xml:space="preserve">، الخدمات المتاحة بحرية على الإنترنت </w:t>
      </w:r>
      <w:r w:rsidR="004947CA" w:rsidRPr="00FC0F14">
        <w:t>(OTT)</w:t>
      </w:r>
      <w:r w:rsidR="004947CA" w:rsidRPr="00FC0F14">
        <w:rPr>
          <w:rtl/>
          <w:lang w:bidi="ar-LB"/>
        </w:rPr>
        <w:t>)؛</w:t>
      </w:r>
    </w:p>
    <w:p w14:paraId="67AD49BE" w14:textId="77777777" w:rsidR="00ED026F" w:rsidRPr="00FC0F14" w:rsidRDefault="00881DC0" w:rsidP="00DE6B7F">
      <w:pPr>
        <w:pStyle w:val="Bulletlist1"/>
        <w:rPr>
          <w:rtl/>
        </w:rPr>
      </w:pPr>
      <w:r w:rsidRPr="00FC0F14">
        <w:rPr>
          <w:rFonts w:ascii="Calibri" w:hAnsi="Calibri" w:cs="Calibri"/>
        </w:rPr>
        <w:t>•</w:t>
      </w:r>
      <w:r w:rsidR="004947CA" w:rsidRPr="00FC0F14">
        <w:rPr>
          <w:rtl/>
        </w:rPr>
        <w:tab/>
        <w:t>تعريف متطلبات جودة الخدمة وأهداف الأداء في الخدمات متعددة الوسائط، ومنهجيات التقييم المرتبطة بها؛</w:t>
      </w:r>
    </w:p>
    <w:p w14:paraId="7DF2E4D2" w14:textId="77777777" w:rsidR="00ED026F" w:rsidRPr="00FC0F14" w:rsidRDefault="00881DC0" w:rsidP="00DE6B7F">
      <w:pPr>
        <w:pStyle w:val="Bulletlist1"/>
        <w:rPr>
          <w:rtl/>
          <w:lang w:bidi="ar-EG"/>
        </w:rPr>
      </w:pPr>
      <w:r w:rsidRPr="00FC0F14">
        <w:rPr>
          <w:rFonts w:ascii="Calibri" w:hAnsi="Calibri" w:cs="Calibri"/>
        </w:rPr>
        <w:t>•</w:t>
      </w:r>
      <w:r w:rsidR="004947CA" w:rsidRPr="00FC0F14">
        <w:rPr>
          <w:rtl/>
        </w:rPr>
        <w:tab/>
      </w:r>
      <w:r w:rsidR="004947CA" w:rsidRPr="00FC0F14">
        <w:rPr>
          <w:rFonts w:hint="cs"/>
          <w:rtl/>
          <w:lang w:bidi="ar-EG"/>
        </w:rPr>
        <w:t>تعريف نماذج التنبؤ الموضوعي استناداً إلى منهجيات التقييم الذاتي وجمع البيانات من خلال الاستعانة بمصادر جماعية وإجراء استقصاءات للعملاء؛</w:t>
      </w:r>
    </w:p>
    <w:p w14:paraId="6A415495" w14:textId="77777777" w:rsidR="00ED026F" w:rsidRPr="00FC0F14" w:rsidRDefault="00881DC0" w:rsidP="00DE6B7F">
      <w:pPr>
        <w:pStyle w:val="Bulletlist1"/>
        <w:rPr>
          <w:rtl/>
          <w:lang w:bidi="ar-EG"/>
        </w:rPr>
      </w:pPr>
      <w:r w:rsidRPr="00FC0F14">
        <w:rPr>
          <w:rFonts w:ascii="Calibri" w:hAnsi="Calibri" w:cs="Calibri"/>
        </w:rPr>
        <w:t>•</w:t>
      </w:r>
      <w:r w:rsidR="004947CA" w:rsidRPr="00FC0F14">
        <w:rPr>
          <w:rtl/>
        </w:rPr>
        <w:tab/>
      </w:r>
      <w:r w:rsidR="004947CA" w:rsidRPr="00FC0F14">
        <w:rPr>
          <w:rFonts w:hint="cs"/>
          <w:rtl/>
        </w:rPr>
        <w:t>تعريف المنهجيات القائمة على مصادر جماعية لتقييم جودة الخدمة وجودة التجربة؛</w:t>
      </w:r>
    </w:p>
    <w:p w14:paraId="6756C18D" w14:textId="77777777" w:rsidR="00ED026F" w:rsidRPr="00FC0F14" w:rsidRDefault="00881DC0" w:rsidP="00DE6B7F">
      <w:pPr>
        <w:pStyle w:val="Bulletlist1"/>
        <w:rPr>
          <w:rtl/>
        </w:rPr>
      </w:pPr>
      <w:r w:rsidRPr="00FC0F14">
        <w:rPr>
          <w:rFonts w:ascii="Calibri" w:hAnsi="Calibri" w:cs="Calibri"/>
        </w:rPr>
        <w:t>•</w:t>
      </w:r>
      <w:r w:rsidR="004947CA" w:rsidRPr="00FC0F14">
        <w:rPr>
          <w:rtl/>
        </w:rPr>
        <w:tab/>
        <w:t xml:space="preserve">المنهجيات الذاتية لتقييم </w:t>
      </w:r>
      <w:r w:rsidR="004947CA" w:rsidRPr="00FC0F14">
        <w:rPr>
          <w:rFonts w:hint="cs"/>
          <w:rtl/>
        </w:rPr>
        <w:t xml:space="preserve">جودة </w:t>
      </w:r>
      <w:r w:rsidR="004947CA" w:rsidRPr="00FC0F14">
        <w:rPr>
          <w:rtl/>
        </w:rPr>
        <w:t xml:space="preserve">التكنولوجيات </w:t>
      </w:r>
      <w:r w:rsidR="004947CA" w:rsidRPr="00FC0F14">
        <w:rPr>
          <w:rFonts w:hint="cs"/>
          <w:rtl/>
        </w:rPr>
        <w:t>الحالية والناشئة</w:t>
      </w:r>
      <w:r w:rsidR="004947CA" w:rsidRPr="00FC0F14">
        <w:rPr>
          <w:rtl/>
        </w:rPr>
        <w:t xml:space="preserve"> (مثل الحضور عن بُعد</w:t>
      </w:r>
      <w:r w:rsidR="004947CA" w:rsidRPr="00FC0F14">
        <w:rPr>
          <w:rFonts w:hint="cs"/>
          <w:rtl/>
        </w:rPr>
        <w:t xml:space="preserve">، والواقع الافتراضي </w:t>
      </w:r>
      <w:r w:rsidR="004947CA" w:rsidRPr="00FC0F14">
        <w:t>(VR)</w:t>
      </w:r>
      <w:r w:rsidR="004947CA" w:rsidRPr="00FC0F14">
        <w:rPr>
          <w:rFonts w:hint="cs"/>
          <w:rtl/>
          <w:lang w:bidi="ar-EG"/>
        </w:rPr>
        <w:t xml:space="preserve">، والواقع </w:t>
      </w:r>
      <w:r w:rsidR="004947CA" w:rsidRPr="00FC0F14">
        <w:rPr>
          <w:rFonts w:hint="eastAsia"/>
          <w:rtl/>
          <w:lang w:bidi="ar-EG"/>
        </w:rPr>
        <w:t>المزيد</w:t>
      </w:r>
      <w:r w:rsidR="004947CA" w:rsidRPr="00FC0F14">
        <w:rPr>
          <w:rFonts w:hint="cs"/>
          <w:rtl/>
          <w:lang w:bidi="ar-EG"/>
        </w:rPr>
        <w:t xml:space="preserve"> </w:t>
      </w:r>
      <w:r w:rsidR="004947CA" w:rsidRPr="00FC0F14">
        <w:t>(AR)</w:t>
      </w:r>
      <w:r w:rsidR="004947CA" w:rsidRPr="00FC0F14">
        <w:rPr>
          <w:rtl/>
        </w:rPr>
        <w:t>)</w:t>
      </w:r>
      <w:r w:rsidR="004947CA" w:rsidRPr="00FC0F14">
        <w:rPr>
          <w:rFonts w:hint="cs"/>
          <w:rtl/>
        </w:rPr>
        <w:t>؛</w:t>
      </w:r>
    </w:p>
    <w:p w14:paraId="064C2DDF" w14:textId="77777777" w:rsidR="00ED026F" w:rsidRPr="00FC0F14" w:rsidRDefault="00881DC0" w:rsidP="00DE6B7F">
      <w:pPr>
        <w:pStyle w:val="Bulletlist1"/>
        <w:rPr>
          <w:rtl/>
        </w:rPr>
      </w:pPr>
      <w:r w:rsidRPr="00FC0F14">
        <w:rPr>
          <w:rFonts w:ascii="Calibri" w:hAnsi="Calibri" w:cs="Calibri"/>
        </w:rPr>
        <w:t>•</w:t>
      </w:r>
      <w:r w:rsidR="004947CA" w:rsidRPr="00FC0F14">
        <w:rPr>
          <w:rtl/>
        </w:rPr>
        <w:tab/>
        <w:t>وضع نماذج للجودة (نماذج نفسية جسدية ونماذج المعلمات والطرائق التدخلية وغير التدخلية ونماذج استطلاع الرأي) للوسائط المتعددة والصوت (بما في ذلك النطاق العريض والنطاق الواسع جداً والنطاق الكامل)؛</w:t>
      </w:r>
    </w:p>
    <w:p w14:paraId="338869DA" w14:textId="77777777" w:rsidR="00ED026F" w:rsidRPr="00FC0F14" w:rsidRDefault="00881DC0" w:rsidP="00DE6B7F">
      <w:pPr>
        <w:pStyle w:val="Bulletlist1"/>
        <w:rPr>
          <w:rtl/>
        </w:rPr>
      </w:pPr>
      <w:r w:rsidRPr="00FC0F14">
        <w:rPr>
          <w:rFonts w:ascii="Calibri" w:hAnsi="Calibri" w:cs="Calibri"/>
        </w:rPr>
        <w:t>•</w:t>
      </w:r>
      <w:r w:rsidR="004947CA" w:rsidRPr="00FC0F14">
        <w:rPr>
          <w:rtl/>
        </w:rPr>
        <w:tab/>
      </w:r>
      <w:r w:rsidR="004947CA" w:rsidRPr="00FC0F14">
        <w:rPr>
          <w:rFonts w:hint="cs"/>
          <w:rtl/>
        </w:rPr>
        <w:t>الخدمات القائمة على</w:t>
      </w:r>
      <w:r w:rsidR="004947CA" w:rsidRPr="00FC0F14">
        <w:rPr>
          <w:rtl/>
        </w:rPr>
        <w:t xml:space="preserve"> الكلام في المركبات و</w:t>
      </w:r>
      <w:r w:rsidR="004947CA" w:rsidRPr="00FC0F14">
        <w:rPr>
          <w:rFonts w:hint="cs"/>
          <w:rtl/>
        </w:rPr>
        <w:t>ال</w:t>
      </w:r>
      <w:r w:rsidR="004947CA" w:rsidRPr="00FC0F14">
        <w:rPr>
          <w:rtl/>
        </w:rPr>
        <w:t xml:space="preserve">جوانب </w:t>
      </w:r>
      <w:r w:rsidR="004947CA" w:rsidRPr="00FC0F14">
        <w:rPr>
          <w:rFonts w:hint="cs"/>
          <w:rtl/>
        </w:rPr>
        <w:t>ال</w:t>
      </w:r>
      <w:r w:rsidR="004947CA" w:rsidRPr="00FC0F14">
        <w:rPr>
          <w:rtl/>
        </w:rPr>
        <w:t xml:space="preserve">متعلقة </w:t>
      </w:r>
      <w:r w:rsidR="004947CA" w:rsidRPr="00FC0F14">
        <w:rPr>
          <w:rFonts w:hint="cs"/>
          <w:rtl/>
        </w:rPr>
        <w:t xml:space="preserve">بالحد من </w:t>
      </w:r>
      <w:r w:rsidR="004947CA" w:rsidRPr="00FC0F14">
        <w:rPr>
          <w:rtl/>
        </w:rPr>
        <w:t>شرود السائق؛</w:t>
      </w:r>
    </w:p>
    <w:p w14:paraId="13519F9F" w14:textId="77777777" w:rsidR="00ED026F" w:rsidRPr="00FC0F14" w:rsidRDefault="00881DC0" w:rsidP="00DE6B7F">
      <w:pPr>
        <w:pStyle w:val="Bulletlist1"/>
        <w:rPr>
          <w:rtl/>
        </w:rPr>
      </w:pPr>
      <w:r w:rsidRPr="00FC0F14">
        <w:rPr>
          <w:rFonts w:ascii="Calibri" w:hAnsi="Calibri" w:cs="Calibri"/>
        </w:rPr>
        <w:t>•</w:t>
      </w:r>
      <w:r w:rsidR="004947CA" w:rsidRPr="00FC0F14">
        <w:rPr>
          <w:rtl/>
        </w:rPr>
        <w:tab/>
        <w:t xml:space="preserve">سمات معدات الكلام وأساليب القياس الكهرصوتي (بما في ذلك النطاق </w:t>
      </w:r>
      <w:r w:rsidR="004947CA" w:rsidRPr="00FC0F14">
        <w:rPr>
          <w:rFonts w:hint="cs"/>
          <w:rtl/>
        </w:rPr>
        <w:t>الواسع</w:t>
      </w:r>
      <w:r w:rsidR="004947CA" w:rsidRPr="00FC0F14">
        <w:rPr>
          <w:rtl/>
        </w:rPr>
        <w:t xml:space="preserve"> والنطاق الواسع جداً والنطاق</w:t>
      </w:r>
      <w:r w:rsidR="004947CA" w:rsidRPr="00FC0F14">
        <w:rPr>
          <w:rFonts w:hint="eastAsia"/>
          <w:rtl/>
        </w:rPr>
        <w:t> </w:t>
      </w:r>
      <w:r w:rsidR="004947CA" w:rsidRPr="00FC0F14">
        <w:rPr>
          <w:rtl/>
        </w:rPr>
        <w:t>الكامل)</w:t>
      </w:r>
      <w:r w:rsidR="004947CA" w:rsidRPr="00FC0F14">
        <w:rPr>
          <w:rFonts w:hint="cs"/>
          <w:rtl/>
        </w:rPr>
        <w:t>؛</w:t>
      </w:r>
    </w:p>
    <w:p w14:paraId="3D655EEB" w14:textId="77777777" w:rsidR="00ED026F" w:rsidRPr="00FC0F14" w:rsidRDefault="00881DC0" w:rsidP="00DE6B7F">
      <w:pPr>
        <w:pStyle w:val="Bulletlist1"/>
        <w:rPr>
          <w:rtl/>
        </w:rPr>
      </w:pPr>
      <w:r w:rsidRPr="00FC0F14">
        <w:rPr>
          <w:rFonts w:ascii="Calibri" w:hAnsi="Calibri" w:cs="Calibri"/>
        </w:rPr>
        <w:t>•</w:t>
      </w:r>
      <w:r w:rsidR="004947CA" w:rsidRPr="00FC0F14">
        <w:rPr>
          <w:rtl/>
        </w:rPr>
        <w:tab/>
      </w:r>
      <w:r w:rsidR="004947CA" w:rsidRPr="00FC0F14">
        <w:rPr>
          <w:rFonts w:hint="cs"/>
          <w:rtl/>
        </w:rPr>
        <w:t>تعريف معلمات جودة الخدمة وأساليب التقييم المتعلقة بالذكاء الاصطناعي</w:t>
      </w:r>
      <w:r w:rsidR="004947CA" w:rsidRPr="00FC0F14">
        <w:rPr>
          <w:rFonts w:hint="eastAsia"/>
          <w:rtl/>
        </w:rPr>
        <w:t> </w:t>
      </w:r>
      <w:r w:rsidR="004947CA" w:rsidRPr="00FC0F14">
        <w:t>(AI)</w:t>
      </w:r>
      <w:r w:rsidR="004947CA" w:rsidRPr="00FC0F14">
        <w:rPr>
          <w:rFonts w:hint="cs"/>
          <w:rtl/>
        </w:rPr>
        <w:t xml:space="preserve"> والتعلم الآلي؛</w:t>
      </w:r>
    </w:p>
    <w:p w14:paraId="74F73423" w14:textId="77777777" w:rsidR="00ED026F" w:rsidRPr="00FC0F14" w:rsidRDefault="00881DC0" w:rsidP="00DE6B7F">
      <w:pPr>
        <w:pStyle w:val="Bulletlist1"/>
        <w:rPr>
          <w:rtl/>
          <w:lang w:bidi="ar-EG"/>
        </w:rPr>
      </w:pPr>
      <w:r w:rsidRPr="00FC0F14">
        <w:rPr>
          <w:rFonts w:ascii="Calibri" w:hAnsi="Calibri" w:cs="Calibri"/>
        </w:rPr>
        <w:t>•</w:t>
      </w:r>
      <w:r w:rsidR="004947CA" w:rsidRPr="00FC0F14">
        <w:rPr>
          <w:rtl/>
        </w:rPr>
        <w:tab/>
      </w:r>
      <w:r w:rsidR="004947CA" w:rsidRPr="00FC0F14">
        <w:rPr>
          <w:rFonts w:hint="cs"/>
          <w:rtl/>
        </w:rPr>
        <w:t>وضع مواصفات الاختبار من أجل توصيات قطاع تقييس الاتصالات بشأن الأداء وجودة الخدمة وجودة التجربة.</w:t>
      </w:r>
    </w:p>
    <w:p w14:paraId="4A980997" w14:textId="77777777" w:rsidR="00ED026F" w:rsidRPr="00FC0F14" w:rsidRDefault="004947CA" w:rsidP="00ED026F">
      <w:pPr>
        <w:pStyle w:val="Headingb"/>
      </w:pPr>
      <w:r w:rsidRPr="00FC0F14">
        <w:rPr>
          <w:rFonts w:hint="cs"/>
          <w:rtl/>
        </w:rPr>
        <w:t xml:space="preserve">لجنة الدراسات </w:t>
      </w:r>
      <w:r w:rsidRPr="00FC0F14">
        <w:t>13</w:t>
      </w:r>
      <w:r w:rsidRPr="00FC0F14">
        <w:rPr>
          <w:rFonts w:hint="cs"/>
          <w:rtl/>
        </w:rPr>
        <w:t xml:space="preserve"> لقطاع تقييس الاتصالات</w:t>
      </w:r>
    </w:p>
    <w:p w14:paraId="45B4CED4" w14:textId="77777777" w:rsidR="00ED026F" w:rsidRPr="00FC0F14" w:rsidRDefault="004947CA" w:rsidP="00ED026F">
      <w:pPr>
        <w:keepNext/>
        <w:rPr>
          <w:rtl/>
        </w:rPr>
      </w:pPr>
      <w:r w:rsidRPr="00FC0F14">
        <w:rPr>
          <w:rtl/>
        </w:rPr>
        <w:t xml:space="preserve">تشمل اختصاصات لجنة الدراسات </w:t>
      </w:r>
      <w:r w:rsidRPr="00FC0F14">
        <w:t>13</w:t>
      </w:r>
      <w:r w:rsidRPr="00FC0F14">
        <w:rPr>
          <w:rtl/>
        </w:rPr>
        <w:t xml:space="preserve"> لقطاع تقييس الاتصالات المجالات الرئيسية التالية</w:t>
      </w:r>
      <w:r w:rsidRPr="00FC0F14">
        <w:t>:</w:t>
      </w:r>
    </w:p>
    <w:p w14:paraId="446F8736" w14:textId="77777777" w:rsidR="00ED026F" w:rsidRPr="00FC0F14" w:rsidRDefault="00881DC0" w:rsidP="00DE6B7F">
      <w:pPr>
        <w:pStyle w:val="Bulletlist1"/>
        <w:rPr>
          <w:rFonts w:eastAsia="SimSun"/>
          <w:rtl/>
          <w:lang w:val="en-GB"/>
        </w:rPr>
      </w:pPr>
      <w:r w:rsidRPr="00FC0F14">
        <w:rPr>
          <w:rFonts w:ascii="Calibri" w:hAnsi="Calibri" w:cs="Calibri"/>
        </w:rPr>
        <w:t>•</w:t>
      </w:r>
      <w:r w:rsidR="004947CA" w:rsidRPr="00FC0F14">
        <w:tab/>
      </w:r>
      <w:r w:rsidR="004947CA" w:rsidRPr="00FC0F14">
        <w:rPr>
          <w:rFonts w:hint="cs"/>
          <w:rtl/>
          <w:lang w:val="fr-FR"/>
        </w:rPr>
        <w:t xml:space="preserve">جوانب شبكات </w:t>
      </w:r>
      <w:r w:rsidR="004947CA" w:rsidRPr="00FC0F14">
        <w:rPr>
          <w:rFonts w:hint="cs"/>
          <w:rtl/>
        </w:rPr>
        <w:t>الاتصالات المتنقلة الدولية</w:t>
      </w:r>
      <w:r w:rsidR="00F11A92" w:rsidRPr="00FC0F14">
        <w:rPr>
          <w:rStyle w:val="Left-to-Right"/>
        </w:rPr>
        <w:t>2020</w:t>
      </w:r>
      <w:r w:rsidR="00F11A92" w:rsidRPr="00FC0F14">
        <w:rPr>
          <w:rStyle w:val="Left-to-Right"/>
        </w:rPr>
        <w:noBreakHyphen/>
      </w:r>
      <w:r w:rsidR="00F11A92" w:rsidRPr="00FC0F14">
        <w:rPr>
          <w:rStyle w:val="Right-to-Left"/>
          <w:rFonts w:hint="cs"/>
          <w:rtl/>
        </w:rPr>
        <w:t xml:space="preserve"> </w:t>
      </w:r>
      <w:r w:rsidR="00F11A92" w:rsidRPr="00FC0F14">
        <w:rPr>
          <w:lang w:bidi="ar-EG"/>
        </w:rPr>
        <w:t>(IMT</w:t>
      </w:r>
      <w:r w:rsidR="00F11A92" w:rsidRPr="00FC0F14">
        <w:rPr>
          <w:lang w:bidi="ar-EG"/>
        </w:rPr>
        <w:noBreakHyphen/>
        <w:t>2020)</w:t>
      </w:r>
      <w:r w:rsidR="00F11A92" w:rsidRPr="00FC0F14">
        <w:rPr>
          <w:rFonts w:hint="cs"/>
          <w:rtl/>
        </w:rPr>
        <w:t xml:space="preserve"> </w:t>
      </w:r>
      <w:r w:rsidR="004947CA" w:rsidRPr="00FC0F14">
        <w:rPr>
          <w:rFonts w:hint="cs"/>
          <w:rtl/>
        </w:rPr>
        <w:t>وما بعدها</w:t>
      </w:r>
      <w:r w:rsidR="004947CA" w:rsidRPr="00FC0F14">
        <w:rPr>
          <w:rtl/>
          <w:lang w:val="fr-FR"/>
        </w:rPr>
        <w:t xml:space="preserve">: دراسات عن </w:t>
      </w:r>
      <w:r w:rsidR="004947CA" w:rsidRPr="00FC0F14">
        <w:rPr>
          <w:rtl/>
        </w:rPr>
        <w:t xml:space="preserve">متطلبات وقدرات </w:t>
      </w:r>
      <w:r w:rsidR="004947CA" w:rsidRPr="00FC0F14">
        <w:rPr>
          <w:rFonts w:hint="cs"/>
          <w:rtl/>
        </w:rPr>
        <w:t>ال</w:t>
      </w:r>
      <w:r w:rsidR="004947CA" w:rsidRPr="00FC0F14">
        <w:rPr>
          <w:rtl/>
        </w:rPr>
        <w:t>شبكات</w:t>
      </w:r>
      <w:r w:rsidR="004947CA" w:rsidRPr="00FC0F14">
        <w:rPr>
          <w:rFonts w:hint="cs"/>
          <w:rtl/>
        </w:rPr>
        <w:t xml:space="preserve"> </w:t>
      </w:r>
      <w:r w:rsidR="004947CA" w:rsidRPr="00FC0F14">
        <w:rPr>
          <w:rtl/>
        </w:rPr>
        <w:t xml:space="preserve">استناداً إلى سيناريوهات </w:t>
      </w:r>
      <w:r w:rsidR="004947CA" w:rsidRPr="00FC0F14">
        <w:rPr>
          <w:rFonts w:hint="cs"/>
          <w:rtl/>
        </w:rPr>
        <w:t>ال</w:t>
      </w:r>
      <w:r w:rsidR="004947CA" w:rsidRPr="00FC0F14">
        <w:rPr>
          <w:rtl/>
        </w:rPr>
        <w:t>خدمة في </w:t>
      </w:r>
      <w:r w:rsidR="004947CA" w:rsidRPr="00FC0F14">
        <w:rPr>
          <w:rFonts w:hint="cs"/>
          <w:rtl/>
        </w:rPr>
        <w:t xml:space="preserve">الاتصالات </w:t>
      </w:r>
      <w:r w:rsidR="004947CA" w:rsidRPr="00FC0F14">
        <w:rPr>
          <w:rStyle w:val="Left-to-Right"/>
        </w:rPr>
        <w:t>IMT-2020</w:t>
      </w:r>
      <w:r w:rsidR="004947CA" w:rsidRPr="00FC0F14">
        <w:rPr>
          <w:rFonts w:hint="cs"/>
          <w:rtl/>
        </w:rPr>
        <w:t xml:space="preserve"> وما بعدها</w:t>
      </w:r>
      <w:r w:rsidR="004947CA" w:rsidRPr="00FC0F14">
        <w:rPr>
          <w:rtl/>
        </w:rPr>
        <w:t>.</w:t>
      </w:r>
      <w:r w:rsidR="004947CA" w:rsidRPr="00FC0F14">
        <w:rPr>
          <w:rFonts w:eastAsia="SimSun"/>
          <w:rtl/>
          <w:lang w:val="en-GB"/>
        </w:rPr>
        <w:t xml:space="preserve"> ويشمل ذلك وضع توصيات بشأن الإطار وتصميم المعمارية بما</w:t>
      </w:r>
      <w:r w:rsidR="004947CA" w:rsidRPr="00FC0F14">
        <w:rPr>
          <w:rFonts w:eastAsia="SimSun" w:hint="eastAsia"/>
          <w:rtl/>
          <w:lang w:val="en-GB"/>
        </w:rPr>
        <w:t xml:space="preserve"> في </w:t>
      </w:r>
      <w:r w:rsidR="004947CA" w:rsidRPr="00FC0F14">
        <w:rPr>
          <w:rFonts w:eastAsia="SimSun"/>
          <w:rtl/>
          <w:lang w:val="en-GB"/>
        </w:rPr>
        <w:t xml:space="preserve">ذلك أيضاً الجوانب المتعلقة بشبكة </w:t>
      </w:r>
      <w:r w:rsidR="004947CA" w:rsidRPr="00FC0F14">
        <w:rPr>
          <w:rStyle w:val="Left-to-Right"/>
          <w:rFonts w:eastAsia="SimSun"/>
        </w:rPr>
        <w:t>IMT</w:t>
      </w:r>
      <w:r w:rsidR="004947CA" w:rsidRPr="00FC0F14">
        <w:rPr>
          <w:rStyle w:val="Left-to-Right"/>
          <w:rFonts w:eastAsia="SimSun"/>
        </w:rPr>
        <w:noBreakHyphen/>
        <w:t>2020</w:t>
      </w:r>
      <w:r w:rsidR="004947CA" w:rsidRPr="00FC0F14">
        <w:rPr>
          <w:rFonts w:eastAsia="SimSun"/>
          <w:rtl/>
          <w:lang w:val="en-GB"/>
        </w:rPr>
        <w:t xml:space="preserve"> من الموثوقية وجودة الخدمة </w:t>
      </w:r>
      <w:r w:rsidR="004947CA" w:rsidRPr="00FC0F14">
        <w:rPr>
          <w:rFonts w:eastAsia="SimSun"/>
          <w:lang w:val="en-GB"/>
        </w:rPr>
        <w:t>(QoS)</w:t>
      </w:r>
      <w:r w:rsidR="004947CA" w:rsidRPr="00FC0F14">
        <w:rPr>
          <w:rFonts w:eastAsia="SimSun" w:hint="cs"/>
          <w:rtl/>
          <w:lang w:val="en-GB" w:bidi="ar-EG"/>
        </w:rPr>
        <w:t xml:space="preserve"> </w:t>
      </w:r>
      <w:r w:rsidR="004947CA" w:rsidRPr="00FC0F14">
        <w:rPr>
          <w:rFonts w:eastAsia="SimSun"/>
          <w:rtl/>
          <w:lang w:val="en-GB"/>
        </w:rPr>
        <w:t>والأمن. وعلاوة</w:t>
      </w:r>
      <w:r w:rsidR="004947CA" w:rsidRPr="00FC0F14">
        <w:rPr>
          <w:rFonts w:eastAsia="SimSun" w:hint="cs"/>
          <w:rtl/>
          <w:lang w:val="en-GB"/>
        </w:rPr>
        <w:t>ً</w:t>
      </w:r>
      <w:r w:rsidR="004947CA" w:rsidRPr="00FC0F14">
        <w:rPr>
          <w:rFonts w:eastAsia="SimSun"/>
          <w:rtl/>
          <w:lang w:val="en-GB"/>
        </w:rPr>
        <w:t xml:space="preserve"> على ذلك، يشمل الأمر العمل البيني مع الشبكات الحالية</w:t>
      </w:r>
      <w:r w:rsidR="004947CA" w:rsidRPr="00FC0F14">
        <w:rPr>
          <w:rFonts w:eastAsia="SimSun" w:hint="cs"/>
          <w:rtl/>
          <w:lang w:val="en-GB"/>
        </w:rPr>
        <w:t>،</w:t>
      </w:r>
      <w:r w:rsidR="004947CA" w:rsidRPr="00FC0F14">
        <w:rPr>
          <w:rFonts w:eastAsia="SimSun"/>
          <w:rtl/>
          <w:lang w:val="en-GB"/>
        </w:rPr>
        <w:t xml:space="preserve"> بما في ذلك الاتصالات المتنقلة الدولية المتقدمة، وغيرها.</w:t>
      </w:r>
    </w:p>
    <w:p w14:paraId="05A3078D" w14:textId="77777777" w:rsidR="00ED026F" w:rsidRPr="00FC0F14" w:rsidRDefault="00881DC0" w:rsidP="00DE6B7F">
      <w:pPr>
        <w:pStyle w:val="Bulletlist1"/>
        <w:rPr>
          <w:rFonts w:eastAsia="SimSun"/>
          <w:rtl/>
          <w:lang w:val="en-GB" w:bidi="ar-EG"/>
        </w:rPr>
      </w:pPr>
      <w:r w:rsidRPr="00FC0F14">
        <w:rPr>
          <w:rFonts w:ascii="Calibri" w:hAnsi="Calibri" w:cs="Calibri"/>
        </w:rPr>
        <w:t>•</w:t>
      </w:r>
      <w:r w:rsidR="004947CA" w:rsidRPr="00FC0F14">
        <w:rPr>
          <w:lang w:bidi="ar-EG"/>
        </w:rPr>
        <w:tab/>
      </w:r>
      <w:r w:rsidR="00AB1C4B" w:rsidRPr="00FC0F14">
        <w:rPr>
          <w:rtl/>
          <w:lang w:val="fr-FR" w:bidi="ar-EG"/>
        </w:rPr>
        <w:t xml:space="preserve">تطبيق جوانب تكنولوجيات التعلم الآلي في شبكات المستقبل: إجراء دراسات حول كيفية دمج ذكاء الشبكة في شبكات الاتصالات </w:t>
      </w:r>
      <w:r w:rsidR="00AB1C4B" w:rsidRPr="00FC0F14">
        <w:rPr>
          <w:rStyle w:val="Left-to-Right"/>
        </w:rPr>
        <w:t>IMT-2020</w:t>
      </w:r>
      <w:r w:rsidR="00AB1C4B" w:rsidRPr="00FC0F14">
        <w:rPr>
          <w:rtl/>
          <w:lang w:val="fr-FR" w:bidi="ar-EG"/>
        </w:rPr>
        <w:t xml:space="preserve"> وما بعدها. ووضع توصيات بشأن المتطلبات العامة، والمعمارية الوظيفية، وقدرات دعم التطبيقات في الشبكات التي تشمل الذكاء الاصطناعي (</w:t>
      </w:r>
      <w:r w:rsidR="00AB1C4B" w:rsidRPr="00FC0F14">
        <w:rPr>
          <w:lang w:bidi="ar-EG"/>
        </w:rPr>
        <w:t>AI</w:t>
      </w:r>
      <w:r w:rsidR="00AB1C4B" w:rsidRPr="00FC0F14">
        <w:rPr>
          <w:rFonts w:hint="cs"/>
          <w:rtl/>
          <w:lang w:val="fr-FR" w:bidi="ar-EG"/>
        </w:rPr>
        <w:t>)</w:t>
      </w:r>
      <w:r w:rsidR="00AB1C4B" w:rsidRPr="00FC0F14">
        <w:rPr>
          <w:rtl/>
          <w:lang w:val="fr-FR" w:bidi="ar-EG"/>
        </w:rPr>
        <w:t xml:space="preserve"> وآليات التعلم الآلي، بالاستناد إلى، على سبيل المثال لا</w:t>
      </w:r>
      <w:r w:rsidR="00AB1C4B" w:rsidRPr="00FC0F14">
        <w:rPr>
          <w:rFonts w:hint="cs"/>
          <w:rtl/>
          <w:lang w:val="fr-FR" w:bidi="ar-EG"/>
        </w:rPr>
        <w:t> </w:t>
      </w:r>
      <w:r w:rsidR="00AB1C4B" w:rsidRPr="00FC0F14">
        <w:rPr>
          <w:rtl/>
          <w:lang w:val="fr-FR" w:bidi="ar-EG"/>
        </w:rPr>
        <w:t>الحصر، تحليل الثغرات التي حددها الفريق المتخصص المعني ب</w:t>
      </w:r>
      <w:r w:rsidR="00AB1C4B" w:rsidRPr="00FC0F14">
        <w:rPr>
          <w:rtl/>
          <w:lang w:val="fr-FR"/>
        </w:rPr>
        <w:t>ال</w:t>
      </w:r>
      <w:r w:rsidR="00AB1C4B" w:rsidRPr="00FC0F14">
        <w:rPr>
          <w:rtl/>
          <w:lang w:val="fr-FR" w:bidi="ar-EG"/>
        </w:rPr>
        <w:t>تعلم الآلي فيما يتعلق بشبكات المستقبل بما</w:t>
      </w:r>
      <w:r w:rsidR="00AB1C4B" w:rsidRPr="00FC0F14">
        <w:rPr>
          <w:rFonts w:hint="cs"/>
          <w:rtl/>
          <w:lang w:val="fr-FR" w:bidi="ar-EG"/>
        </w:rPr>
        <w:t> </w:t>
      </w:r>
      <w:r w:rsidR="00AB1C4B" w:rsidRPr="00FC0F14">
        <w:rPr>
          <w:rtl/>
          <w:lang w:val="fr-FR" w:bidi="ar-EG"/>
        </w:rPr>
        <w:t>في</w:t>
      </w:r>
      <w:r w:rsidR="00AB1C4B" w:rsidRPr="00FC0F14">
        <w:rPr>
          <w:rFonts w:hint="cs"/>
          <w:rtl/>
          <w:lang w:val="fr-FR" w:bidi="ar-EG"/>
        </w:rPr>
        <w:t> </w:t>
      </w:r>
      <w:r w:rsidR="00AB1C4B" w:rsidRPr="00FC0F14">
        <w:rPr>
          <w:rtl/>
          <w:lang w:val="fr-FR" w:bidi="ar-EG"/>
        </w:rPr>
        <w:t>ذلك شبكات الجيل</w:t>
      </w:r>
      <w:r w:rsidR="00F0201D" w:rsidRPr="00FC0F14">
        <w:rPr>
          <w:rFonts w:hint="cs"/>
          <w:rtl/>
          <w:lang w:val="fr-FR" w:bidi="ar-EG"/>
        </w:rPr>
        <w:t> </w:t>
      </w:r>
      <w:r w:rsidR="00AB1C4B" w:rsidRPr="00FC0F14">
        <w:rPr>
          <w:rtl/>
          <w:lang w:val="fr-FR" w:bidi="ar-EG"/>
        </w:rPr>
        <w:t>الخامس.</w:t>
      </w:r>
    </w:p>
    <w:p w14:paraId="5A655309" w14:textId="77777777" w:rsidR="00881DC0" w:rsidRPr="00FC0F14" w:rsidRDefault="00881DC0" w:rsidP="00881DC0">
      <w:r w:rsidRPr="00FC0F14">
        <w:rPr>
          <w:rtl/>
        </w:rPr>
        <w:br w:type="page"/>
      </w:r>
    </w:p>
    <w:p w14:paraId="7C2F5D8D" w14:textId="77777777" w:rsidR="00ED026F" w:rsidRPr="00FC0F14" w:rsidRDefault="00881DC0" w:rsidP="00DE6B7F">
      <w:pPr>
        <w:pStyle w:val="Bulletlist1"/>
        <w:rPr>
          <w:rFonts w:eastAsia="SimSun"/>
          <w:rtl/>
          <w:lang w:val="en-GB"/>
        </w:rPr>
      </w:pPr>
      <w:r w:rsidRPr="00FC0F14">
        <w:rPr>
          <w:rFonts w:ascii="Calibri" w:hAnsi="Calibri" w:cs="Calibri"/>
        </w:rPr>
        <w:t>•</w:t>
      </w:r>
      <w:r w:rsidR="004947CA" w:rsidRPr="00FC0F14">
        <w:rPr>
          <w:lang w:bidi="ar-EG"/>
        </w:rPr>
        <w:tab/>
      </w:r>
      <w:r w:rsidR="004947CA" w:rsidRPr="00FC0F14">
        <w:rPr>
          <w:rFonts w:eastAsia="SimSun" w:hint="cs"/>
          <w:rtl/>
          <w:lang w:val="en-GB"/>
        </w:rPr>
        <w:t xml:space="preserve">جوانب </w:t>
      </w:r>
      <w:r w:rsidR="004947CA" w:rsidRPr="00FC0F14">
        <w:rPr>
          <w:rFonts w:eastAsia="SimSun" w:hint="cs"/>
          <w:rtl/>
          <w:lang w:bidi="ar-EG"/>
        </w:rPr>
        <w:t xml:space="preserve">التوصيل الشبكي المعرَّف بالبرمجيات </w:t>
      </w:r>
      <w:r w:rsidR="004947CA" w:rsidRPr="00FC0F14">
        <w:rPr>
          <w:rFonts w:hint="eastAsia"/>
          <w:lang w:val="en-GB"/>
        </w:rPr>
        <w:t>(SDN)</w:t>
      </w:r>
      <w:r w:rsidR="004947CA" w:rsidRPr="00FC0F14">
        <w:rPr>
          <w:rFonts w:hint="cs"/>
          <w:rtl/>
          <w:lang w:val="en-GB"/>
        </w:rPr>
        <w:t>، و</w:t>
      </w:r>
      <w:r w:rsidR="004947CA" w:rsidRPr="00FC0F14">
        <w:rPr>
          <w:rFonts w:hint="cs"/>
          <w:rtl/>
        </w:rPr>
        <w:t xml:space="preserve">تقسيم وظائف الشبكة وتنسيقها: </w:t>
      </w:r>
      <w:r w:rsidR="004947CA" w:rsidRPr="00FC0F14">
        <w:rPr>
          <w:rFonts w:eastAsia="SimSun" w:hint="cs"/>
          <w:rtl/>
          <w:lang w:val="en-GB"/>
        </w:rPr>
        <w:t xml:space="preserve">دراسات بشأن </w:t>
      </w:r>
      <w:r w:rsidR="004947CA" w:rsidRPr="00FC0F14">
        <w:rPr>
          <w:rFonts w:eastAsia="SimSun" w:hint="cs"/>
          <w:rtl/>
          <w:lang w:bidi="ar-EG"/>
        </w:rPr>
        <w:t>التوصيل الشبكي المعرَّف بالبرمجيات</w:t>
      </w:r>
      <w:r w:rsidR="004947CA" w:rsidRPr="00FC0F14">
        <w:rPr>
          <w:rFonts w:hint="cs"/>
          <w:rtl/>
        </w:rPr>
        <w:t xml:space="preserve"> وقابلية برمجة مستوي البيانات لدعم وظائف، مثل التمثيل الافتراضي للشبكة وتقسيم وظائف الشبكة، تلزم لزيادة الخدمات وتنويعها مع مراعاة إمكانية التوسع والأمن وتوزيع الوظائف.</w:t>
      </w:r>
      <w:r w:rsidR="004947CA" w:rsidRPr="00FC0F14">
        <w:rPr>
          <w:rFonts w:eastAsia="SimSun" w:hint="cs"/>
          <w:rtl/>
          <w:lang w:val="en-GB"/>
        </w:rPr>
        <w:t xml:space="preserve"> ووضع توصيات بشأن</w:t>
      </w:r>
      <w:r w:rsidR="004947CA" w:rsidRPr="00FC0F14">
        <w:rPr>
          <w:rFonts w:hint="cs"/>
          <w:rtl/>
        </w:rPr>
        <w:t xml:space="preserve"> تنسيق الوظائف وما يتصل به من قدرات/سياسات استمرارية التحكم والإدارة في مكونات وظائف الشبكة والمكونات البرمجية للشبكة وشرائحها الوظيفية، بما في ذلك تعزيز ودعم قدرات الشبكات الموزعة.</w:t>
      </w:r>
    </w:p>
    <w:p w14:paraId="4024EFE5" w14:textId="77777777" w:rsidR="00ED026F" w:rsidRPr="00FC0F14" w:rsidRDefault="00881DC0" w:rsidP="00DE6B7F">
      <w:pPr>
        <w:pStyle w:val="Bulletlist1"/>
        <w:rPr>
          <w:lang w:bidi="ar-EG"/>
        </w:rPr>
      </w:pPr>
      <w:r w:rsidRPr="00FC0F14">
        <w:rPr>
          <w:rFonts w:ascii="Calibri" w:hAnsi="Calibri" w:cs="Calibri"/>
        </w:rPr>
        <w:t>•</w:t>
      </w:r>
      <w:r w:rsidR="004947CA" w:rsidRPr="00FC0F14">
        <w:rPr>
          <w:lang w:bidi="ar-EG"/>
        </w:rPr>
        <w:tab/>
      </w:r>
      <w:r w:rsidR="004947CA" w:rsidRPr="00FC0F14">
        <w:rPr>
          <w:rFonts w:eastAsia="SimSun"/>
          <w:rtl/>
          <w:lang w:val="en-GB" w:bidi="ar-EG"/>
        </w:rPr>
        <w:t>جوانب</w:t>
      </w:r>
      <w:r w:rsidR="004947CA" w:rsidRPr="00FC0F14">
        <w:rPr>
          <w:rtl/>
          <w:lang w:bidi="ar-EG"/>
        </w:rPr>
        <w:t xml:space="preserve"> التوصيل الشبكي المتمحور حول المعلومات </w:t>
      </w:r>
      <w:r w:rsidR="004947CA" w:rsidRPr="00FC0F14">
        <w:rPr>
          <w:lang w:bidi="ar-EG"/>
        </w:rPr>
        <w:t>(ICN)</w:t>
      </w:r>
      <w:r w:rsidR="004947CA" w:rsidRPr="00FC0F14">
        <w:rPr>
          <w:rFonts w:hint="cs"/>
          <w:rtl/>
          <w:lang w:bidi="ar-EG"/>
        </w:rPr>
        <w:t xml:space="preserve"> </w:t>
      </w:r>
      <w:r w:rsidR="004947CA" w:rsidRPr="00FC0F14">
        <w:rPr>
          <w:rtl/>
          <w:lang w:bidi="ar-EG"/>
        </w:rPr>
        <w:t>و</w:t>
      </w:r>
      <w:r w:rsidR="004947CA" w:rsidRPr="00FC0F14">
        <w:rPr>
          <w:rFonts w:hint="cs"/>
          <w:rtl/>
          <w:lang w:bidi="ar-EG"/>
        </w:rPr>
        <w:t>ال</w:t>
      </w:r>
      <w:r w:rsidR="004947CA" w:rsidRPr="00FC0F14">
        <w:rPr>
          <w:rtl/>
          <w:lang w:bidi="ar-EG"/>
        </w:rPr>
        <w:t xml:space="preserve">شبكة </w:t>
      </w:r>
      <w:r w:rsidR="004947CA" w:rsidRPr="00FC0F14">
        <w:rPr>
          <w:rFonts w:hint="cs"/>
          <w:rtl/>
          <w:lang w:bidi="ar-EG"/>
        </w:rPr>
        <w:t>العمومية ل</w:t>
      </w:r>
      <w:r w:rsidR="004947CA" w:rsidRPr="00FC0F14">
        <w:rPr>
          <w:rtl/>
          <w:lang w:bidi="ar-EG"/>
        </w:rPr>
        <w:t xml:space="preserve">بيانات اتصالات الرزم: </w:t>
      </w:r>
      <w:r w:rsidR="004947CA" w:rsidRPr="00FC0F14">
        <w:rPr>
          <w:rFonts w:eastAsia="SimSun"/>
          <w:rtl/>
          <w:lang w:val="en-GB" w:bidi="ar-EG"/>
        </w:rPr>
        <w:t xml:space="preserve">الدراسات المتعلقة بتحليل قابلية تطبيق </w:t>
      </w:r>
      <w:r w:rsidR="004947CA" w:rsidRPr="00FC0F14">
        <w:rPr>
          <w:rtl/>
          <w:lang w:bidi="ar-EG"/>
        </w:rPr>
        <w:t>التوصيل الشبكي المتمحور حول المعلومات على الاتصالات المتنقلة الدولية</w:t>
      </w:r>
      <w:r w:rsidR="004947CA" w:rsidRPr="00FC0F14">
        <w:rPr>
          <w:rtl/>
          <w:lang w:bidi="ar-EG"/>
        </w:rPr>
        <w:noBreakHyphen/>
      </w:r>
      <w:r w:rsidR="004947CA" w:rsidRPr="00FC0F14">
        <w:rPr>
          <w:rFonts w:hint="cs"/>
          <w:rtl/>
          <w:lang w:bidi="ar-EG"/>
        </w:rPr>
        <w:t>2020 </w:t>
      </w:r>
      <w:r w:rsidR="004947CA" w:rsidRPr="00FC0F14">
        <w:rPr>
          <w:rtl/>
        </w:rPr>
        <w:t>(</w:t>
      </w:r>
      <w:r w:rsidR="004947CA" w:rsidRPr="00FC0F14">
        <w:t>IMT-2020</w:t>
      </w:r>
      <w:r w:rsidR="004947CA" w:rsidRPr="00FC0F14">
        <w:rPr>
          <w:rtl/>
        </w:rPr>
        <w:t>)</w:t>
      </w:r>
      <w:r w:rsidR="004947CA" w:rsidRPr="00FC0F14">
        <w:rPr>
          <w:rFonts w:eastAsia="SimSun" w:hint="cs"/>
          <w:rtl/>
          <w:lang w:val="en-GB" w:bidi="ar-EG"/>
        </w:rPr>
        <w:t xml:space="preserve"> </w:t>
      </w:r>
      <w:r w:rsidR="004947CA" w:rsidRPr="00FC0F14">
        <w:rPr>
          <w:rFonts w:hint="cs"/>
          <w:rtl/>
          <w:lang w:bidi="ar-EG"/>
        </w:rPr>
        <w:t>وما بعدها</w:t>
      </w:r>
      <w:r w:rsidR="004947CA" w:rsidRPr="00FC0F14">
        <w:rPr>
          <w:rFonts w:eastAsia="SimSun"/>
          <w:rtl/>
          <w:lang w:val="en-GB" w:bidi="ar-EG"/>
        </w:rPr>
        <w:t>. ووضع توصيات جديدة بشأن المتطلبات العامة والمعمارية الوظيفية والآليات</w:t>
      </w:r>
      <w:r w:rsidR="004947CA" w:rsidRPr="00FC0F14">
        <w:rPr>
          <w:rtl/>
          <w:lang w:bidi="ar-EG"/>
        </w:rPr>
        <w:t xml:space="preserve"> للتوصيل الشبكي المتمحور حول المعلومات، </w:t>
      </w:r>
      <w:r w:rsidR="004947CA" w:rsidRPr="00FC0F14">
        <w:rPr>
          <w:rFonts w:eastAsia="SimSun"/>
          <w:rtl/>
          <w:lang w:val="en-GB" w:bidi="ar-EG"/>
        </w:rPr>
        <w:t>و</w:t>
      </w:r>
      <w:r w:rsidR="004947CA" w:rsidRPr="00FC0F14">
        <w:rPr>
          <w:rFonts w:eastAsia="SimSun" w:hint="cs"/>
          <w:rtl/>
          <w:lang w:val="en-GB" w:bidi="ar-EG"/>
        </w:rPr>
        <w:t>الآليات</w:t>
      </w:r>
      <w:r w:rsidR="004947CA" w:rsidRPr="00FC0F14">
        <w:rPr>
          <w:rFonts w:eastAsia="SimSun"/>
          <w:rtl/>
          <w:lang w:val="en-GB" w:bidi="ar-EG"/>
        </w:rPr>
        <w:t xml:space="preserve"> والمعماريات التي تخص حالات استخدام محددة بما</w:t>
      </w:r>
      <w:r w:rsidR="004947CA" w:rsidRPr="00FC0F14">
        <w:rPr>
          <w:rFonts w:eastAsia="SimSun" w:hint="cs"/>
          <w:rtl/>
          <w:lang w:val="en-GB" w:bidi="ar-EG"/>
        </w:rPr>
        <w:t> </w:t>
      </w:r>
      <w:r w:rsidR="004947CA" w:rsidRPr="00FC0F14">
        <w:rPr>
          <w:rFonts w:eastAsia="SimSun"/>
          <w:rtl/>
          <w:lang w:val="en-GB" w:bidi="ar-EG"/>
        </w:rPr>
        <w:t>في ذلك</w:t>
      </w:r>
      <w:r w:rsidR="004947CA" w:rsidRPr="00FC0F14">
        <w:rPr>
          <w:rFonts w:eastAsia="SimSun" w:hint="cs"/>
          <w:rtl/>
          <w:lang w:val="en-GB" w:bidi="ar-EG"/>
        </w:rPr>
        <w:t xml:space="preserve"> نشر معرفات الهوية ذات الصلة. </w:t>
      </w:r>
      <w:r w:rsidR="004947CA" w:rsidRPr="00FC0F14">
        <w:rPr>
          <w:rFonts w:eastAsia="SimSun"/>
          <w:rtl/>
          <w:lang w:val="en-GB" w:bidi="ar-EG"/>
        </w:rPr>
        <w:t>ووضع توصيات بشأن شبكة بيانات الرزم استناداً إلى دراسة المتطلبات والأطر والآليات المرشحة. ووضع توصيات بشأن</w:t>
      </w:r>
      <w:r w:rsidR="004947CA" w:rsidRPr="00FC0F14">
        <w:rPr>
          <w:rtl/>
          <w:lang w:bidi="ar-EG"/>
        </w:rPr>
        <w:t xml:space="preserve"> المعمارية والتمثيل الافتراضي للشبكة والتحكم في الموارد والقضايا التقنية الأخرى لشبك</w:t>
      </w:r>
      <w:r w:rsidR="004947CA" w:rsidRPr="00FC0F14">
        <w:rPr>
          <w:rFonts w:hint="cs"/>
          <w:rtl/>
          <w:lang w:bidi="ar-EG"/>
        </w:rPr>
        <w:t>ات</w:t>
      </w:r>
      <w:r w:rsidR="004947CA" w:rsidRPr="00FC0F14">
        <w:rPr>
          <w:rtl/>
          <w:lang w:bidi="ar-EG"/>
        </w:rPr>
        <w:t xml:space="preserve"> المستقبل القائمة على الرزم (</w:t>
      </w:r>
      <w:r w:rsidR="004947CA" w:rsidRPr="00FC0F14">
        <w:rPr>
          <w:lang w:bidi="ar-EG"/>
        </w:rPr>
        <w:t>FPBN</w:t>
      </w:r>
      <w:r w:rsidR="004947CA" w:rsidRPr="00FC0F14">
        <w:rPr>
          <w:rtl/>
          <w:lang w:bidi="ar-EG"/>
        </w:rPr>
        <w:t>) بما في ذلك الانتقال من الشبكات التقليدية القائمة على بروتوكول الإنترنت إلى شبك</w:t>
      </w:r>
      <w:r w:rsidR="004947CA" w:rsidRPr="00FC0F14">
        <w:rPr>
          <w:rFonts w:hint="cs"/>
          <w:rtl/>
          <w:lang w:bidi="ar-EG"/>
        </w:rPr>
        <w:t>ات</w:t>
      </w:r>
      <w:r w:rsidR="004947CA" w:rsidRPr="00FC0F14">
        <w:rPr>
          <w:rtl/>
          <w:lang w:bidi="ar-EG"/>
        </w:rPr>
        <w:t xml:space="preserve"> المستقبل القائمة على الرزم.</w:t>
      </w:r>
    </w:p>
    <w:p w14:paraId="6413FFD4" w14:textId="77777777" w:rsidR="00ED026F" w:rsidRPr="00FC0F14" w:rsidRDefault="00881DC0" w:rsidP="00DE6B7F">
      <w:pPr>
        <w:pStyle w:val="Bulletlist1"/>
        <w:rPr>
          <w:rtl/>
          <w:lang w:bidi="ar-EG"/>
        </w:rPr>
      </w:pPr>
      <w:r w:rsidRPr="00FC0F14">
        <w:rPr>
          <w:rFonts w:ascii="Calibri" w:hAnsi="Calibri" w:cs="Calibri"/>
        </w:rPr>
        <w:t>•</w:t>
      </w:r>
      <w:r w:rsidR="004947CA" w:rsidRPr="00FC0F14">
        <w:rPr>
          <w:lang w:bidi="ar-EG"/>
        </w:rPr>
        <w:tab/>
      </w:r>
      <w:r w:rsidR="004947CA" w:rsidRPr="00FC0F14">
        <w:rPr>
          <w:rFonts w:eastAsia="SimSun"/>
          <w:rtl/>
          <w:lang w:val="en-GB" w:bidi="ar-EG"/>
        </w:rPr>
        <w:t>جوانب التقارب بين الاتصالات الثابتة والمتنقلة</w:t>
      </w:r>
      <w:r w:rsidR="004947CA" w:rsidRPr="00FC0F14">
        <w:rPr>
          <w:rFonts w:eastAsia="SimSun" w:hint="cs"/>
          <w:rtl/>
          <w:lang w:val="en-GB" w:bidi="ar-EG"/>
        </w:rPr>
        <w:t xml:space="preserve"> والساتلية</w:t>
      </w:r>
      <w:r w:rsidR="004947CA" w:rsidRPr="00FC0F14">
        <w:rPr>
          <w:rFonts w:eastAsia="SimSun"/>
          <w:rtl/>
          <w:lang w:val="en-GB" w:bidi="ar-EG"/>
        </w:rPr>
        <w:t xml:space="preserve">: الدراسات المتعلقة </w:t>
      </w:r>
      <w:r w:rsidR="004947CA" w:rsidRPr="00FC0F14">
        <w:rPr>
          <w:rFonts w:hint="cs"/>
          <w:rtl/>
          <w:lang w:bidi="ar-EG"/>
        </w:rPr>
        <w:t>بشبكة نفاذ أساسية مستقلة</w:t>
      </w:r>
      <w:r w:rsidR="004947CA" w:rsidRPr="00FC0F14">
        <w:rPr>
          <w:rFonts w:eastAsia="SimSun" w:hint="cs"/>
          <w:rtl/>
          <w:lang w:val="en-GB" w:bidi="ar-EG"/>
        </w:rPr>
        <w:t xml:space="preserve"> </w:t>
      </w:r>
      <w:r w:rsidR="004947CA" w:rsidRPr="00FC0F14">
        <w:rPr>
          <w:rFonts w:eastAsia="SimSun"/>
          <w:rtl/>
          <w:lang w:val="en-GB" w:bidi="ar-EG"/>
        </w:rPr>
        <w:t>تجمع بين</w:t>
      </w:r>
      <w:r w:rsidR="004947CA" w:rsidRPr="00FC0F14">
        <w:rPr>
          <w:rFonts w:eastAsia="SimSun" w:hint="cs"/>
          <w:rtl/>
          <w:lang w:val="en-GB" w:bidi="ar-EG"/>
        </w:rPr>
        <w:t xml:space="preserve"> الاتصالات ال</w:t>
      </w:r>
      <w:r w:rsidR="004947CA" w:rsidRPr="00FC0F14">
        <w:rPr>
          <w:rFonts w:eastAsia="SimSun"/>
          <w:rtl/>
          <w:lang w:val="en-GB" w:bidi="ar-EG"/>
        </w:rPr>
        <w:t>ثابتة و</w:t>
      </w:r>
      <w:r w:rsidR="004947CA" w:rsidRPr="00FC0F14">
        <w:rPr>
          <w:rFonts w:eastAsia="SimSun" w:hint="cs"/>
          <w:rtl/>
          <w:lang w:val="en-GB" w:bidi="ar-EG"/>
        </w:rPr>
        <w:t>ال</w:t>
      </w:r>
      <w:r w:rsidR="004947CA" w:rsidRPr="00FC0F14">
        <w:rPr>
          <w:rFonts w:eastAsia="SimSun"/>
          <w:rtl/>
          <w:lang w:val="en-GB" w:bidi="ar-EG"/>
        </w:rPr>
        <w:t>متنقلة</w:t>
      </w:r>
      <w:r w:rsidR="004947CA" w:rsidRPr="00FC0F14">
        <w:rPr>
          <w:rFonts w:eastAsia="SimSun" w:hint="cs"/>
          <w:rtl/>
          <w:lang w:val="en-GB" w:bidi="ar-EG"/>
        </w:rPr>
        <w:t xml:space="preserve"> والساتلية وتطبيق التكنولوجيات الابتكارية لتعزيز هذا التقارب، مثل </w:t>
      </w:r>
      <w:r w:rsidR="004947CA" w:rsidRPr="00FC0F14">
        <w:rPr>
          <w:rFonts w:eastAsia="SimSun"/>
          <w:rtl/>
          <w:lang w:val="en-GB" w:bidi="ar-EG"/>
        </w:rPr>
        <w:t>الذكاء الاصطناعي/</w:t>
      </w:r>
      <w:r w:rsidR="004947CA" w:rsidRPr="00FC0F14">
        <w:rPr>
          <w:rFonts w:eastAsia="SimSun" w:hint="cs"/>
          <w:rtl/>
          <w:lang w:val="en-GB" w:bidi="ar-EG"/>
        </w:rPr>
        <w:t xml:space="preserve">التعلم الآلي، وغير ذلك. </w:t>
      </w:r>
      <w:r w:rsidR="004947CA" w:rsidRPr="00FC0F14">
        <w:rPr>
          <w:rFonts w:eastAsia="SimSun"/>
          <w:rtl/>
          <w:lang w:val="en-GB" w:bidi="ar-EG"/>
        </w:rPr>
        <w:t xml:space="preserve">ويشمل ذلك </w:t>
      </w:r>
      <w:r w:rsidR="004947CA" w:rsidRPr="00FC0F14">
        <w:rPr>
          <w:rFonts w:eastAsia="SimSun" w:hint="cs"/>
          <w:rtl/>
          <w:lang w:val="en-GB" w:bidi="ar-EG"/>
        </w:rPr>
        <w:t xml:space="preserve">أيضاً </w:t>
      </w:r>
      <w:r w:rsidR="004947CA" w:rsidRPr="00FC0F14">
        <w:rPr>
          <w:rFonts w:eastAsia="SimSun"/>
          <w:rtl/>
          <w:lang w:val="en-GB" w:bidi="ar-EG"/>
        </w:rPr>
        <w:t>وضع توصيات بشأن</w:t>
      </w:r>
      <w:r w:rsidR="004947CA" w:rsidRPr="00FC0F14">
        <w:rPr>
          <w:rFonts w:eastAsia="SimSun" w:hint="cs"/>
          <w:rtl/>
          <w:lang w:val="en-GB" w:bidi="ar-EG"/>
        </w:rPr>
        <w:t xml:space="preserve"> التوصيلية التامة لمختلف</w:t>
      </w:r>
      <w:r w:rsidR="004947CA" w:rsidRPr="00FC0F14">
        <w:rPr>
          <w:rFonts w:eastAsia="SimSun"/>
          <w:rtl/>
          <w:lang w:val="en-GB" w:bidi="ar-EG"/>
        </w:rPr>
        <w:t xml:space="preserve"> </w:t>
      </w:r>
      <w:r w:rsidR="004947CA" w:rsidRPr="00FC0F14">
        <w:rPr>
          <w:rFonts w:eastAsia="SimSun" w:hint="cs"/>
          <w:rtl/>
          <w:lang w:val="en-GB" w:bidi="ar-EG"/>
        </w:rPr>
        <w:t>أنواع</w:t>
      </w:r>
      <w:r w:rsidR="004947CA" w:rsidRPr="00FC0F14">
        <w:rPr>
          <w:rFonts w:eastAsia="SimSun"/>
          <w:rtl/>
          <w:lang w:val="en-GB" w:bidi="ar-EG"/>
        </w:rPr>
        <w:t xml:space="preserve"> معدات </w:t>
      </w:r>
      <w:r w:rsidR="004947CA" w:rsidRPr="00FC0F14">
        <w:rPr>
          <w:rFonts w:eastAsia="SimSun" w:hint="cs"/>
          <w:rtl/>
          <w:lang w:val="en-GB" w:bidi="ar-EG"/>
        </w:rPr>
        <w:t>المستعمل</w:t>
      </w:r>
      <w:r w:rsidR="004947CA" w:rsidRPr="00FC0F14">
        <w:rPr>
          <w:rFonts w:eastAsia="SimSun"/>
          <w:rtl/>
          <w:lang w:val="en-GB" w:bidi="ar-EG"/>
        </w:rPr>
        <w:t>.</w:t>
      </w:r>
    </w:p>
    <w:p w14:paraId="6E4A4779" w14:textId="77777777" w:rsidR="00ED026F" w:rsidRPr="00FC0F14" w:rsidRDefault="00881DC0" w:rsidP="00DE6B7F">
      <w:pPr>
        <w:pStyle w:val="Bulletlist1"/>
        <w:rPr>
          <w:rtl/>
          <w:lang w:bidi="ar-EG"/>
        </w:rPr>
      </w:pPr>
      <w:r w:rsidRPr="00FC0F14">
        <w:rPr>
          <w:rFonts w:ascii="Calibri" w:hAnsi="Calibri" w:cs="Calibri"/>
        </w:rPr>
        <w:t>•</w:t>
      </w:r>
      <w:r w:rsidR="004947CA" w:rsidRPr="00FC0F14">
        <w:rPr>
          <w:lang w:bidi="ar-EG"/>
        </w:rPr>
        <w:tab/>
      </w:r>
      <w:r w:rsidR="004947CA" w:rsidRPr="00FC0F14">
        <w:rPr>
          <w:rFonts w:eastAsia="SimSun"/>
          <w:rtl/>
          <w:lang w:val="en-GB" w:bidi="ar-EG"/>
        </w:rPr>
        <w:t xml:space="preserve">جوانب التوصيلات الشبكية والخدمات الجديرة بالثقة والمتمحورة حول المعرفة: الدراسات المتعلقة بالمتطلبات والوظائف اللازمة لدعم بناء البنى التحتية الموثوقة لتكنولوجيا المعلومات والاتصالات. ووضع توصيات بشأن </w:t>
      </w:r>
      <w:r w:rsidR="004947CA" w:rsidRPr="00FC0F14">
        <w:rPr>
          <w:rtl/>
          <w:lang w:val="fr-FR" w:bidi="ar-EG"/>
        </w:rPr>
        <w:t xml:space="preserve">الوعي البيئي والاقتصادي والاجتماعي </w:t>
      </w:r>
      <w:r w:rsidR="004947CA" w:rsidRPr="00FC0F14">
        <w:rPr>
          <w:rtl/>
          <w:lang w:bidi="ar-EG"/>
        </w:rPr>
        <w:t>من أجل تقليل الأثر البيئي</w:t>
      </w:r>
      <w:r w:rsidR="004947CA" w:rsidRPr="00FC0F14">
        <w:rPr>
          <w:rFonts w:eastAsia="SimSun"/>
          <w:rtl/>
          <w:lang w:val="en-GB" w:bidi="ar-EG"/>
        </w:rPr>
        <w:t xml:space="preserve"> لشبكات المستقبل</w:t>
      </w:r>
      <w:r w:rsidR="004947CA" w:rsidRPr="00FC0F14">
        <w:rPr>
          <w:rFonts w:hint="cs"/>
          <w:rtl/>
        </w:rPr>
        <w:t xml:space="preserve"> </w:t>
      </w:r>
      <w:r w:rsidR="004947CA" w:rsidRPr="00FC0F14">
        <w:rPr>
          <w:rtl/>
          <w:lang w:bidi="ar-EG"/>
        </w:rPr>
        <w:t xml:space="preserve">إلى أدنى حد، وكذلك تذليل العقبات التي تعترض دخول مختلف الجهات الفاعلة المشاركة في النظام </w:t>
      </w:r>
      <w:r w:rsidR="004947CA" w:rsidRPr="00FC0F14">
        <w:rPr>
          <w:rFonts w:hint="cs"/>
          <w:rtl/>
          <w:lang w:bidi="ar-EG"/>
        </w:rPr>
        <w:t xml:space="preserve">الإيكولوجي </w:t>
      </w:r>
      <w:r w:rsidR="004947CA" w:rsidRPr="00FC0F14">
        <w:rPr>
          <w:rtl/>
          <w:lang w:bidi="ar-EG"/>
        </w:rPr>
        <w:t>للشبكة.</w:t>
      </w:r>
    </w:p>
    <w:p w14:paraId="32A4D688" w14:textId="77777777" w:rsidR="00ED026F" w:rsidRPr="00FC0F14" w:rsidRDefault="00881DC0" w:rsidP="00DE6B7F">
      <w:pPr>
        <w:pStyle w:val="Bulletlist1"/>
        <w:rPr>
          <w:rtl/>
          <w:lang w:bidi="ar-EG"/>
        </w:rPr>
      </w:pPr>
      <w:r w:rsidRPr="00FC0F14">
        <w:rPr>
          <w:rFonts w:ascii="Calibri" w:hAnsi="Calibri" w:cs="Calibri"/>
        </w:rPr>
        <w:t>•</w:t>
      </w:r>
      <w:r w:rsidR="004947CA" w:rsidRPr="00FC0F14">
        <w:rPr>
          <w:lang w:bidi="ar-EG"/>
        </w:rPr>
        <w:tab/>
      </w:r>
      <w:r w:rsidR="004947CA" w:rsidRPr="00FC0F14">
        <w:rPr>
          <w:rtl/>
          <w:lang w:bidi="ar-EG"/>
        </w:rPr>
        <w:t xml:space="preserve">الشبكات </w:t>
      </w:r>
      <w:r w:rsidR="004947CA" w:rsidRPr="00FC0F14">
        <w:rPr>
          <w:rFonts w:hint="cs"/>
          <w:rtl/>
          <w:lang w:bidi="ar-EG"/>
        </w:rPr>
        <w:t xml:space="preserve">المحسنة </w:t>
      </w:r>
      <w:r w:rsidR="004947CA" w:rsidRPr="00FC0F14">
        <w:rPr>
          <w:rtl/>
          <w:lang w:bidi="ar-EG"/>
        </w:rPr>
        <w:t>الكم</w:t>
      </w:r>
      <w:r w:rsidR="004947CA" w:rsidRPr="00FC0F14">
        <w:rPr>
          <w:rFonts w:hint="cs"/>
          <w:rtl/>
          <w:lang w:bidi="ar-EG"/>
        </w:rPr>
        <w:t>ومية</w:t>
      </w:r>
      <w:r w:rsidR="004947CA" w:rsidRPr="00FC0F14">
        <w:rPr>
          <w:rtl/>
          <w:lang w:bidi="ar-EG"/>
        </w:rPr>
        <w:t xml:space="preserve">: </w:t>
      </w:r>
      <w:r w:rsidR="004947CA" w:rsidRPr="00FC0F14">
        <w:rPr>
          <w:rFonts w:hint="cs"/>
          <w:rtl/>
          <w:lang w:bidi="ar-EG"/>
        </w:rPr>
        <w:t xml:space="preserve">إجراء </w:t>
      </w:r>
      <w:r w:rsidR="004947CA" w:rsidRPr="00FC0F14">
        <w:rPr>
          <w:rtl/>
          <w:lang w:bidi="ar-EG"/>
        </w:rPr>
        <w:t xml:space="preserve">دراسات متعلقة بشبكات توزيع </w:t>
      </w:r>
      <w:r w:rsidR="004947CA" w:rsidRPr="00FC0F14">
        <w:rPr>
          <w:rFonts w:hint="cs"/>
          <w:rtl/>
          <w:lang w:bidi="ar-EG"/>
        </w:rPr>
        <w:t>المفاتيح</w:t>
      </w:r>
      <w:r w:rsidR="004947CA" w:rsidRPr="00FC0F14">
        <w:rPr>
          <w:rtl/>
          <w:lang w:bidi="ar-EG"/>
        </w:rPr>
        <w:t xml:space="preserve"> </w:t>
      </w:r>
      <w:r w:rsidR="004947CA" w:rsidRPr="00FC0F14">
        <w:rPr>
          <w:rFonts w:hint="cs"/>
          <w:rtl/>
          <w:lang w:bidi="ar-EG"/>
        </w:rPr>
        <w:t>الكمومية</w:t>
      </w:r>
      <w:r w:rsidR="004947CA" w:rsidRPr="00FC0F14">
        <w:rPr>
          <w:rtl/>
          <w:lang w:bidi="ar-EG"/>
        </w:rPr>
        <w:t xml:space="preserve"> (</w:t>
      </w:r>
      <w:r w:rsidR="004947CA" w:rsidRPr="00FC0F14">
        <w:rPr>
          <w:lang w:bidi="ar-EG"/>
        </w:rPr>
        <w:t>QKDN</w:t>
      </w:r>
      <w:r w:rsidR="004947CA" w:rsidRPr="00FC0F14">
        <w:rPr>
          <w:rtl/>
          <w:lang w:bidi="ar-EG"/>
        </w:rPr>
        <w:t xml:space="preserve">). </w:t>
      </w:r>
      <w:r w:rsidR="004947CA" w:rsidRPr="00FC0F14">
        <w:rPr>
          <w:rFonts w:hint="cs"/>
          <w:rtl/>
          <w:lang w:bidi="ar-EG"/>
        </w:rPr>
        <w:t>و</w:t>
      </w:r>
      <w:r w:rsidR="004947CA" w:rsidRPr="00FC0F14">
        <w:rPr>
          <w:rtl/>
          <w:lang w:bidi="ar-EG"/>
        </w:rPr>
        <w:t>علاوة</w:t>
      </w:r>
      <w:r w:rsidR="004947CA" w:rsidRPr="00FC0F14">
        <w:rPr>
          <w:rFonts w:hint="cs"/>
          <w:rtl/>
          <w:lang w:bidi="ar-EG"/>
        </w:rPr>
        <w:t>ً</w:t>
      </w:r>
      <w:r w:rsidR="004947CA" w:rsidRPr="00FC0F14">
        <w:rPr>
          <w:rtl/>
          <w:lang w:bidi="ar-EG"/>
        </w:rPr>
        <w:t xml:space="preserve"> على ذلك، وضع توصيات جديدة تتعلق </w:t>
      </w:r>
      <w:r w:rsidR="004947CA" w:rsidRPr="00FC0F14">
        <w:rPr>
          <w:rtl/>
          <w:lang w:val="fr-FR" w:bidi="ar-EG"/>
        </w:rPr>
        <w:t>بشبكات</w:t>
      </w:r>
      <w:r w:rsidR="004947CA" w:rsidRPr="00FC0F14">
        <w:rPr>
          <w:rtl/>
          <w:lang w:bidi="ar-EG"/>
        </w:rPr>
        <w:t xml:space="preserve"> </w:t>
      </w:r>
      <w:r w:rsidR="004947CA" w:rsidRPr="00FC0F14">
        <w:rPr>
          <w:rFonts w:hint="cs"/>
          <w:rtl/>
          <w:lang w:bidi="ar-EG"/>
        </w:rPr>
        <w:t>المستعمل</w:t>
      </w:r>
      <w:r w:rsidR="004947CA" w:rsidRPr="00FC0F14">
        <w:rPr>
          <w:rtl/>
          <w:lang w:bidi="ar-EG"/>
        </w:rPr>
        <w:t xml:space="preserve"> التي تتفاعل مع الشبكات</w:t>
      </w:r>
      <w:r w:rsidR="004947CA" w:rsidRPr="00FC0F14">
        <w:rPr>
          <w:rFonts w:hint="cs"/>
          <w:rtl/>
          <w:lang w:bidi="ar-EG"/>
        </w:rPr>
        <w:t xml:space="preserve"> المحسنة </w:t>
      </w:r>
      <w:r w:rsidR="004947CA" w:rsidRPr="00FC0F14">
        <w:rPr>
          <w:rtl/>
          <w:lang w:bidi="ar-EG"/>
        </w:rPr>
        <w:t>الكمومية.</w:t>
      </w:r>
    </w:p>
    <w:p w14:paraId="78C6F6B2" w14:textId="77777777" w:rsidR="00ED026F" w:rsidRPr="00FC0F14" w:rsidRDefault="00881DC0" w:rsidP="00DE6B7F">
      <w:pPr>
        <w:pStyle w:val="Bulletlist1"/>
        <w:rPr>
          <w:rtl/>
        </w:rPr>
      </w:pPr>
      <w:r w:rsidRPr="00FC0F14">
        <w:rPr>
          <w:rFonts w:ascii="Calibri" w:hAnsi="Calibri" w:cs="Calibri"/>
        </w:rPr>
        <w:t>•</w:t>
      </w:r>
      <w:r w:rsidR="004947CA" w:rsidRPr="00FC0F14">
        <w:rPr>
          <w:lang w:bidi="ar-EG"/>
        </w:rPr>
        <w:tab/>
      </w:r>
      <w:r w:rsidR="004947CA" w:rsidRPr="00FC0F14">
        <w:rPr>
          <w:rtl/>
          <w:lang w:bidi="ar-EG"/>
        </w:rPr>
        <w:t xml:space="preserve">الجوانب المتعلقة بالحوسبة المستقبلية بما في ذلك الحوسبة السحابية ومعالجة البيانات في شبكات الاتصالات: دراسات </w:t>
      </w:r>
      <w:r w:rsidR="004947CA" w:rsidRPr="00FC0F14">
        <w:rPr>
          <w:rFonts w:hint="cs"/>
          <w:rtl/>
          <w:lang w:bidi="ar-EG"/>
        </w:rPr>
        <w:t xml:space="preserve">بشأن </w:t>
      </w:r>
      <w:r w:rsidR="004947CA" w:rsidRPr="00FC0F14">
        <w:rPr>
          <w:rtl/>
          <w:lang w:bidi="ar-EG"/>
        </w:rPr>
        <w:t xml:space="preserve">المتطلبات </w:t>
      </w:r>
      <w:r w:rsidR="004947CA" w:rsidRPr="00FC0F14">
        <w:rPr>
          <w:rFonts w:hint="cs"/>
          <w:rtl/>
          <w:lang w:bidi="ar-EG"/>
        </w:rPr>
        <w:t>والمعماريات</w:t>
      </w:r>
      <w:r w:rsidR="004947CA" w:rsidRPr="00FC0F14">
        <w:rPr>
          <w:rtl/>
          <w:lang w:bidi="ar-EG"/>
        </w:rPr>
        <w:t xml:space="preserve"> الوظيفية وقدراتها وآلياتها ونماذج </w:t>
      </w:r>
      <w:r w:rsidR="004947CA" w:rsidRPr="00FC0F14">
        <w:rPr>
          <w:rFonts w:hint="cs"/>
          <w:rtl/>
          <w:lang w:bidi="ar-EG"/>
        </w:rPr>
        <w:t>نشر</w:t>
      </w:r>
      <w:r w:rsidR="004947CA" w:rsidRPr="00FC0F14">
        <w:rPr>
          <w:rtl/>
          <w:lang w:bidi="ar-EG"/>
        </w:rPr>
        <w:t xml:space="preserve"> الحوسبة المستقبلية</w:t>
      </w:r>
      <w:r w:rsidR="004947CA" w:rsidRPr="00FC0F14">
        <w:rPr>
          <w:rFonts w:hint="cs"/>
          <w:rtl/>
          <w:lang w:bidi="ar-EG"/>
        </w:rPr>
        <w:t xml:space="preserve"> </w:t>
      </w:r>
      <w:r w:rsidR="004947CA" w:rsidRPr="00FC0F14">
        <w:rPr>
          <w:rtl/>
          <w:lang w:bidi="ar-EG"/>
        </w:rPr>
        <w:t>بما</w:t>
      </w:r>
      <w:r w:rsidR="004947CA" w:rsidRPr="00FC0F14">
        <w:rPr>
          <w:rFonts w:hint="cs"/>
          <w:rtl/>
          <w:lang w:bidi="ar-EG"/>
        </w:rPr>
        <w:t> </w:t>
      </w:r>
      <w:r w:rsidR="004947CA" w:rsidRPr="00FC0F14">
        <w:rPr>
          <w:rtl/>
          <w:lang w:bidi="ar-EG"/>
        </w:rPr>
        <w:t>في</w:t>
      </w:r>
      <w:r w:rsidR="004947CA" w:rsidRPr="00FC0F14">
        <w:rPr>
          <w:rFonts w:hint="cs"/>
          <w:rtl/>
          <w:lang w:bidi="ar-EG"/>
        </w:rPr>
        <w:t> </w:t>
      </w:r>
      <w:r w:rsidR="004947CA" w:rsidRPr="00FC0F14">
        <w:rPr>
          <w:rtl/>
          <w:lang w:bidi="ar-EG"/>
        </w:rPr>
        <w:t>ذلك الحوسبة السحابية ومعالجة البيانات،</w:t>
      </w:r>
      <w:r w:rsidR="004947CA" w:rsidRPr="00FC0F14">
        <w:rPr>
          <w:rFonts w:hint="cs"/>
          <w:rtl/>
          <w:lang w:bidi="ar-EG"/>
        </w:rPr>
        <w:t xml:space="preserve"> </w:t>
      </w:r>
      <w:r w:rsidR="004947CA" w:rsidRPr="00FC0F14">
        <w:rPr>
          <w:rtl/>
          <w:lang w:bidi="ar-EG"/>
        </w:rPr>
        <w:t xml:space="preserve">والتي تغطي سيناريوهات </w:t>
      </w:r>
      <w:r w:rsidR="004947CA" w:rsidRPr="00FC0F14">
        <w:rPr>
          <w:rFonts w:hint="cs"/>
          <w:rtl/>
          <w:lang w:bidi="ar-EG"/>
        </w:rPr>
        <w:t>الحوسبة ا</w:t>
      </w:r>
      <w:r w:rsidR="004947CA" w:rsidRPr="00FC0F14">
        <w:rPr>
          <w:rtl/>
          <w:lang w:bidi="ar-EG"/>
        </w:rPr>
        <w:t>لسحاب</w:t>
      </w:r>
      <w:r w:rsidR="004947CA" w:rsidRPr="00FC0F14">
        <w:rPr>
          <w:rFonts w:hint="cs"/>
          <w:rtl/>
          <w:lang w:bidi="ar-EG"/>
        </w:rPr>
        <w:t>ية</w:t>
      </w:r>
      <w:r w:rsidR="004947CA" w:rsidRPr="00FC0F14">
        <w:rPr>
          <w:rtl/>
          <w:lang w:bidi="ar-EG"/>
        </w:rPr>
        <w:t xml:space="preserve"> </w:t>
      </w:r>
      <w:r w:rsidR="004947CA" w:rsidRPr="00FC0F14">
        <w:rPr>
          <w:rFonts w:hint="cs"/>
          <w:rtl/>
          <w:lang w:bidi="ar-EG"/>
        </w:rPr>
        <w:t>الداخلية و</w:t>
      </w:r>
      <w:r w:rsidR="004947CA" w:rsidRPr="00FC0F14">
        <w:rPr>
          <w:rtl/>
          <w:lang w:bidi="ar-EG"/>
        </w:rPr>
        <w:t xml:space="preserve">الحوسبة السحابية البينية </w:t>
      </w:r>
      <w:r w:rsidR="004947CA" w:rsidRPr="00FC0F14">
        <w:rPr>
          <w:rFonts w:hint="cs"/>
          <w:rtl/>
          <w:lang w:bidi="ar-EG"/>
        </w:rPr>
        <w:t>فضلاً عن</w:t>
      </w:r>
      <w:r w:rsidR="004947CA" w:rsidRPr="00FC0F14">
        <w:rPr>
          <w:rtl/>
        </w:rPr>
        <w:t xml:space="preserve"> </w:t>
      </w:r>
      <w:r w:rsidR="004947CA" w:rsidRPr="00FC0F14">
        <w:rPr>
          <w:rFonts w:hint="cs"/>
          <w:rtl/>
          <w:lang w:bidi="ar-EG"/>
        </w:rPr>
        <w:t>تطبيقات</w:t>
      </w:r>
      <w:r w:rsidR="004947CA" w:rsidRPr="00FC0F14">
        <w:rPr>
          <w:rtl/>
          <w:lang w:bidi="ar-EG"/>
        </w:rPr>
        <w:t xml:space="preserve"> الحوسبة المستقبلية في </w:t>
      </w:r>
      <w:r w:rsidR="004947CA" w:rsidRPr="00FC0F14">
        <w:rPr>
          <w:rFonts w:hint="cs"/>
          <w:rtl/>
          <w:lang w:bidi="ar-EG"/>
        </w:rPr>
        <w:t>الميادين</w:t>
      </w:r>
      <w:r w:rsidR="004947CA" w:rsidRPr="00FC0F14">
        <w:rPr>
          <w:rtl/>
          <w:lang w:bidi="ar-EG"/>
        </w:rPr>
        <w:t xml:space="preserve"> الرأسية. </w:t>
      </w:r>
      <w:r w:rsidR="004947CA" w:rsidRPr="00FC0F14">
        <w:rPr>
          <w:rFonts w:hint="cs"/>
          <w:rtl/>
          <w:lang w:bidi="ar-EG"/>
        </w:rPr>
        <w:t>وتتضمن هذه</w:t>
      </w:r>
      <w:r w:rsidR="004947CA" w:rsidRPr="00FC0F14">
        <w:rPr>
          <w:rtl/>
          <w:lang w:bidi="ar-EG"/>
        </w:rPr>
        <w:t xml:space="preserve"> الدراسات تطوير </w:t>
      </w:r>
      <w:r w:rsidR="004947CA" w:rsidRPr="00FC0F14">
        <w:rPr>
          <w:rFonts w:hint="cs"/>
          <w:rtl/>
          <w:lang w:bidi="ar-EG"/>
        </w:rPr>
        <w:t>التكنولوجيات فيما يتعلق</w:t>
      </w:r>
      <w:r w:rsidR="004947CA" w:rsidRPr="00FC0F14">
        <w:rPr>
          <w:rtl/>
          <w:lang w:bidi="ar-EG"/>
        </w:rPr>
        <w:t xml:space="preserve"> </w:t>
      </w:r>
      <w:r w:rsidR="004947CA" w:rsidRPr="00FC0F14">
        <w:rPr>
          <w:rFonts w:hint="cs"/>
          <w:rtl/>
          <w:lang w:bidi="ar-EG"/>
        </w:rPr>
        <w:t>بالجوانب المتعلقة</w:t>
      </w:r>
      <w:r w:rsidR="004947CA" w:rsidRPr="00FC0F14">
        <w:rPr>
          <w:rtl/>
          <w:lang w:bidi="ar-EG"/>
        </w:rPr>
        <w:t xml:space="preserve"> </w:t>
      </w:r>
      <w:r w:rsidR="004947CA" w:rsidRPr="00FC0F14">
        <w:rPr>
          <w:rFonts w:hint="cs"/>
          <w:rtl/>
          <w:lang w:bidi="ar-EG"/>
        </w:rPr>
        <w:t>ب</w:t>
      </w:r>
      <w:r w:rsidR="004947CA" w:rsidRPr="00FC0F14">
        <w:rPr>
          <w:rtl/>
          <w:lang w:bidi="ar-EG"/>
        </w:rPr>
        <w:t xml:space="preserve">الشبكة لدعم </w:t>
      </w:r>
      <w:r w:rsidR="004947CA" w:rsidRPr="00FC0F14">
        <w:rPr>
          <w:rFonts w:hint="cs"/>
          <w:rtl/>
          <w:lang w:bidi="ar-EG"/>
        </w:rPr>
        <w:t>الإدراك من طرف إلى طرف</w:t>
      </w:r>
      <w:r w:rsidR="004947CA" w:rsidRPr="00FC0F14">
        <w:rPr>
          <w:rtl/>
          <w:lang w:bidi="ar-EG"/>
        </w:rPr>
        <w:t xml:space="preserve"> والتحكم </w:t>
      </w:r>
      <w:r w:rsidR="004947CA" w:rsidRPr="00FC0F14">
        <w:rPr>
          <w:rFonts w:hint="cs"/>
          <w:rtl/>
          <w:lang w:bidi="ar-EG"/>
        </w:rPr>
        <w:t xml:space="preserve">في </w:t>
      </w:r>
      <w:r w:rsidR="004947CA" w:rsidRPr="00FC0F14">
        <w:rPr>
          <w:rtl/>
          <w:lang w:bidi="ar-EG"/>
        </w:rPr>
        <w:t>الحوسبة المستقبلية وإدار</w:t>
      </w:r>
      <w:r w:rsidR="004947CA" w:rsidRPr="00FC0F14">
        <w:rPr>
          <w:rFonts w:hint="cs"/>
          <w:rtl/>
          <w:lang w:bidi="ar-EG"/>
        </w:rPr>
        <w:t>تها</w:t>
      </w:r>
      <w:r w:rsidR="004947CA" w:rsidRPr="00FC0F14">
        <w:rPr>
          <w:rtl/>
          <w:lang w:bidi="ar-EG"/>
        </w:rPr>
        <w:t xml:space="preserve"> بما في ذلك تكنولوجيات الحوسبة السحابية والأمن السحابي ومعالجة البيانات.</w:t>
      </w:r>
    </w:p>
    <w:p w14:paraId="03F2FBF6" w14:textId="77777777" w:rsidR="00ED026F" w:rsidRPr="00FC0F14" w:rsidRDefault="004947CA" w:rsidP="00ED026F">
      <w:pPr>
        <w:rPr>
          <w:rtl/>
          <w:lang w:bidi="ar-EG"/>
        </w:rPr>
      </w:pPr>
      <w:r w:rsidRPr="00FC0F14">
        <w:rPr>
          <w:rtl/>
          <w:lang w:bidi="ar-EG"/>
        </w:rPr>
        <w:t xml:space="preserve">وستشمل أنشطة لجنة الدراسات </w:t>
      </w:r>
      <w:r w:rsidRPr="00FC0F14">
        <w:rPr>
          <w:lang w:bidi="ar-EG"/>
        </w:rPr>
        <w:t>13</w:t>
      </w:r>
      <w:r w:rsidRPr="00FC0F14">
        <w:rPr>
          <w:rtl/>
          <w:lang w:bidi="ar-EG"/>
        </w:rPr>
        <w:t xml:space="preserve"> أيضاً الآثار التنظيمية ومنها تفحص الرزم المعمق والشبكات التي تسمح بالحد من استهلاك الطاقة.</w:t>
      </w:r>
      <w:r w:rsidRPr="00FC0F14">
        <w:rPr>
          <w:rFonts w:eastAsia="SimSun"/>
          <w:rtl/>
          <w:lang w:bidi="ar-EG"/>
        </w:rPr>
        <w:t xml:space="preserve"> </w:t>
      </w:r>
      <w:r w:rsidRPr="00FC0F14">
        <w:rPr>
          <w:rFonts w:eastAsia="SimSun"/>
          <w:spacing w:val="4"/>
          <w:rtl/>
          <w:lang w:bidi="ar-EG"/>
        </w:rPr>
        <w:t>وعلاوةً على ذلك، فإنها تتضمن الأنشطة المتصلة بسيناريوهات الخدمة المبتكرة ونماذج النشر وقضايا الانتقال على أساس شبك</w:t>
      </w:r>
      <w:r w:rsidRPr="00FC0F14">
        <w:rPr>
          <w:rFonts w:eastAsia="SimSun" w:hint="cs"/>
          <w:spacing w:val="4"/>
          <w:rtl/>
          <w:lang w:bidi="ar-EG"/>
        </w:rPr>
        <w:t>ات</w:t>
      </w:r>
      <w:r w:rsidRPr="00FC0F14">
        <w:rPr>
          <w:rFonts w:eastAsia="SimSun"/>
          <w:spacing w:val="4"/>
          <w:rtl/>
          <w:lang w:bidi="ar-EG"/>
        </w:rPr>
        <w:t xml:space="preserve"> المستقبل.</w:t>
      </w:r>
    </w:p>
    <w:p w14:paraId="1BB8B20F" w14:textId="77777777" w:rsidR="00480CB7" w:rsidRPr="00FC0F14" w:rsidRDefault="00480CB7" w:rsidP="00480CB7">
      <w:pPr>
        <w:rPr>
          <w:rtl/>
        </w:rPr>
      </w:pPr>
      <w:r w:rsidRPr="00FC0F14">
        <w:rPr>
          <w:rtl/>
        </w:rPr>
        <w:br w:type="page"/>
      </w:r>
    </w:p>
    <w:p w14:paraId="1793AAF0" w14:textId="77777777" w:rsidR="00A94C52" w:rsidRPr="00FC0F14" w:rsidRDefault="00A94C52" w:rsidP="00A94C52">
      <w:pPr>
        <w:spacing w:line="187" w:lineRule="auto"/>
        <w:rPr>
          <w:rtl/>
        </w:rPr>
      </w:pPr>
      <w:r w:rsidRPr="00FC0F14">
        <w:rPr>
          <w:rFonts w:hint="cs"/>
          <w:rtl/>
        </w:rPr>
        <w:t xml:space="preserve">ومن أجل مساعدة البلدان التي تمر اقتصاداتها بمرحلة انتقالية والبلدان النامية وخصوصاً </w:t>
      </w:r>
      <w:r w:rsidRPr="00FC0F14">
        <w:rPr>
          <w:rFonts w:hint="cs"/>
          <w:rtl/>
          <w:lang w:bidi="ar-EG"/>
        </w:rPr>
        <w:t xml:space="preserve">أقل </w:t>
      </w:r>
      <w:r w:rsidRPr="00FC0F14">
        <w:rPr>
          <w:rFonts w:hint="cs"/>
          <w:rtl/>
        </w:rPr>
        <w:t>البلدان نمواً على تطبيق</w:t>
      </w:r>
      <w:r w:rsidRPr="00FC0F14">
        <w:rPr>
          <w:rFonts w:eastAsia="SimSun" w:hint="cs"/>
          <w:rtl/>
        </w:rPr>
        <w:t xml:space="preserve"> شبكات المستقبل بما في</w:t>
      </w:r>
      <w:r w:rsidRPr="00FC0F14">
        <w:rPr>
          <w:rFonts w:eastAsia="SimSun" w:hint="cs"/>
          <w:rtl/>
          <w:lang w:bidi="ar"/>
        </w:rPr>
        <w:t> </w:t>
      </w:r>
      <w:r w:rsidRPr="00FC0F14">
        <w:rPr>
          <w:rFonts w:eastAsia="SimSun" w:hint="cs"/>
          <w:rtl/>
        </w:rPr>
        <w:t>ذلك</w:t>
      </w:r>
      <w:r w:rsidRPr="00FC0F14">
        <w:rPr>
          <w:rFonts w:hint="cs"/>
          <w:rtl/>
        </w:rPr>
        <w:t xml:space="preserve"> تكنولوجيات الاتصالات المتنقلة الدولية</w:t>
      </w:r>
      <w:r w:rsidRPr="00FC0F14">
        <w:rPr>
          <w:rStyle w:val="Left-to-Right"/>
        </w:rPr>
        <w:t>2020</w:t>
      </w:r>
      <w:r w:rsidRPr="00FC0F14">
        <w:rPr>
          <w:rStyle w:val="Left-to-Right"/>
        </w:rPr>
        <w:noBreakHyphen/>
      </w:r>
      <w:r w:rsidRPr="00FC0F14">
        <w:rPr>
          <w:rFonts w:hint="cs"/>
          <w:rtl/>
        </w:rPr>
        <w:t xml:space="preserve"> وما بعدها وتكنولوجيات </w:t>
      </w:r>
      <w:r w:rsidRPr="00FC0F14">
        <w:rPr>
          <w:rFonts w:eastAsia="SimSun" w:hint="cs"/>
          <w:rtl/>
        </w:rPr>
        <w:t xml:space="preserve">مبتكرة أُخرى، تواصل </w:t>
      </w:r>
      <w:r w:rsidRPr="00FC0F14">
        <w:rPr>
          <w:rFonts w:eastAsia="SimSun" w:hint="cs"/>
          <w:rtl/>
          <w:lang w:bidi="ar-EG"/>
        </w:rPr>
        <w:t>لجنة الدراسات</w:t>
      </w:r>
      <w:r w:rsidRPr="00FC0F14">
        <w:rPr>
          <w:rFonts w:eastAsia="SimSun" w:hint="eastAsia"/>
          <w:rtl/>
          <w:lang w:bidi="ar-EG"/>
        </w:rPr>
        <w:t> </w:t>
      </w:r>
      <w:r w:rsidRPr="00FC0F14">
        <w:rPr>
          <w:rFonts w:eastAsia="SimSun" w:hint="cs"/>
          <w:lang w:bidi="ar-EG"/>
        </w:rPr>
        <w:t>13</w:t>
      </w:r>
      <w:r w:rsidRPr="00FC0F14">
        <w:rPr>
          <w:rFonts w:eastAsia="SimSun" w:hint="cs"/>
          <w:rtl/>
        </w:rPr>
        <w:t xml:space="preserve"> العمل على مسألة مخصصة لهذا الموضوع وتحتفظ بفريقها الإقليمي المعني بإفريقيا</w:t>
      </w:r>
      <w:r w:rsidRPr="00FC0F14">
        <w:rPr>
          <w:rFonts w:eastAsia="SimSun" w:hint="cs"/>
          <w:rtl/>
          <w:lang w:bidi="ar"/>
        </w:rPr>
        <w:t xml:space="preserve">. </w:t>
      </w:r>
      <w:r w:rsidRPr="00FC0F14">
        <w:rPr>
          <w:rFonts w:eastAsia="SimSun" w:hint="cs"/>
          <w:rtl/>
        </w:rPr>
        <w:t xml:space="preserve">ولذلك </w:t>
      </w:r>
      <w:r w:rsidRPr="00FC0F14">
        <w:rPr>
          <w:rFonts w:hint="cs"/>
          <w:rtl/>
        </w:rPr>
        <w:t xml:space="preserve">ينبغي </w:t>
      </w:r>
      <w:r w:rsidRPr="00FC0F14">
        <w:rPr>
          <w:rFonts w:eastAsia="SimSun" w:hint="cs"/>
          <w:rtl/>
        </w:rPr>
        <w:t xml:space="preserve">القيام بمشاورات </w:t>
      </w:r>
      <w:r w:rsidRPr="00FC0F14">
        <w:rPr>
          <w:rFonts w:hint="cs"/>
          <w:rtl/>
        </w:rPr>
        <w:t>مع ممثلي قطاع تنمية الاتصالات بالاتحاد</w:t>
      </w:r>
      <w:r w:rsidRPr="00FC0F14">
        <w:rPr>
          <w:rFonts w:hint="eastAsia"/>
          <w:rtl/>
        </w:rPr>
        <w:t> </w:t>
      </w:r>
      <w:r w:rsidRPr="00FC0F14">
        <w:t>(ITU-D)</w:t>
      </w:r>
      <w:r w:rsidRPr="00FC0F14">
        <w:rPr>
          <w:rFonts w:hint="cs"/>
          <w:rtl/>
        </w:rPr>
        <w:t xml:space="preserve"> بهدف تحديد أفضل السبل </w:t>
      </w:r>
      <w:r w:rsidRPr="00FC0F14">
        <w:rPr>
          <w:rFonts w:eastAsia="SimSun" w:hint="cs"/>
          <w:rtl/>
        </w:rPr>
        <w:t xml:space="preserve">لتقديم هذه المساعدة </w:t>
      </w:r>
      <w:r w:rsidRPr="00FC0F14">
        <w:rPr>
          <w:rFonts w:hint="cs"/>
          <w:rtl/>
        </w:rPr>
        <w:t>من خلال الأنشطة المؤاتية التي تنظم بالتعاون مع قطاع تنمية</w:t>
      </w:r>
      <w:r w:rsidRPr="00FC0F14">
        <w:rPr>
          <w:rFonts w:hint="eastAsia"/>
          <w:rtl/>
        </w:rPr>
        <w:t> </w:t>
      </w:r>
      <w:r w:rsidRPr="00FC0F14">
        <w:rPr>
          <w:rFonts w:hint="cs"/>
          <w:rtl/>
        </w:rPr>
        <w:t>الاتصالات.</w:t>
      </w:r>
    </w:p>
    <w:p w14:paraId="17118997" w14:textId="77777777" w:rsidR="00ED026F" w:rsidRPr="00FC0F14" w:rsidRDefault="004947CA" w:rsidP="00ED026F">
      <w:pPr>
        <w:rPr>
          <w:rtl/>
        </w:rPr>
      </w:pPr>
      <w:r w:rsidRPr="00FC0F14">
        <w:rPr>
          <w:rFonts w:hint="cs"/>
          <w:rtl/>
        </w:rPr>
        <w:t>ويجب العمل على أن تلبي أنشطة أفرقة المقرِّرين المشتركة لمختلف لجان الدراسات توقعات الجمعية العالمية لتقييس الاتصالات فيما يتعلق بعقد الاجتماعات بالترادف.</w:t>
      </w:r>
    </w:p>
    <w:p w14:paraId="16D81583"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15</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7ABE0A25" w14:textId="77777777" w:rsidR="00ED026F" w:rsidRPr="00FC0F14" w:rsidRDefault="004947CA" w:rsidP="00ED026F">
      <w:pPr>
        <w:spacing w:line="187" w:lineRule="auto"/>
        <w:rPr>
          <w:rtl/>
        </w:rPr>
      </w:pPr>
      <w:r w:rsidRPr="00FC0F14">
        <w:rPr>
          <w:rFonts w:hint="eastAsia"/>
          <w:rtl/>
        </w:rPr>
        <w:t>لجنة</w:t>
      </w:r>
      <w:r w:rsidRPr="00FC0F14">
        <w:rPr>
          <w:rtl/>
        </w:rPr>
        <w:t xml:space="preserve"> الدراسات </w:t>
      </w:r>
      <w:r w:rsidRPr="00FC0F14">
        <w:t>15</w:t>
      </w:r>
      <w:r w:rsidRPr="00FC0F14">
        <w:rPr>
          <w:rtl/>
        </w:rPr>
        <w:t xml:space="preserve"> </w:t>
      </w:r>
      <w:r w:rsidRPr="00FC0F14">
        <w:rPr>
          <w:rFonts w:ascii="Times New Roman Bold" w:hAnsi="Times New Roman Bold" w:hint="eastAsia"/>
          <w:b/>
          <w:rtl/>
        </w:rPr>
        <w:t>لقطاع</w:t>
      </w:r>
      <w:r w:rsidRPr="00FC0F14">
        <w:rPr>
          <w:rFonts w:ascii="Times New Roman Bold" w:hAnsi="Times New Roman Bold"/>
          <w:b/>
          <w:rtl/>
        </w:rPr>
        <w:t xml:space="preserve"> </w:t>
      </w:r>
      <w:r w:rsidRPr="00FC0F14">
        <w:rPr>
          <w:rFonts w:ascii="Times New Roman Bold" w:hAnsi="Times New Roman Bold" w:hint="eastAsia"/>
          <w:b/>
          <w:rtl/>
        </w:rPr>
        <w:t>تقييس</w:t>
      </w:r>
      <w:r w:rsidRPr="00FC0F14">
        <w:rPr>
          <w:rFonts w:ascii="Times New Roman Bold" w:hAnsi="Times New Roman Bold"/>
          <w:b/>
          <w:rtl/>
        </w:rPr>
        <w:t xml:space="preserve"> </w:t>
      </w:r>
      <w:r w:rsidRPr="00FC0F14">
        <w:rPr>
          <w:rFonts w:ascii="Times New Roman Bold" w:hAnsi="Times New Roman Bold" w:hint="eastAsia"/>
          <w:b/>
          <w:rtl/>
        </w:rPr>
        <w:t>الاتصالات</w:t>
      </w:r>
      <w:r w:rsidRPr="00FC0F14">
        <w:rPr>
          <w:rtl/>
        </w:rPr>
        <w:t xml:space="preserve"> هي النقطة المركزية في قطاع تقييس الاتصالات لوضع المعايير الخاصة</w:t>
      </w:r>
      <w:r w:rsidRPr="00FC0F14">
        <w:rPr>
          <w:rFonts w:hint="cs"/>
          <w:rtl/>
          <w:lang w:bidi="ar-EG"/>
        </w:rPr>
        <w:t xml:space="preserve"> بالشبكات والتكنولوجيات والبنى التحتية من أجل النقل والنفاذ والمنشآت المنزلية. </w:t>
      </w:r>
      <w:r w:rsidRPr="00FC0F14">
        <w:rPr>
          <w:rtl/>
        </w:rPr>
        <w:t>ويشمل ذلك وضع المعايير ذات الصلة الخاصة بأماكن العميل والنفاذ والأقسام الحضرية وأقسام الاتصال البعيد من شبكات الاتصالات.</w:t>
      </w:r>
    </w:p>
    <w:p w14:paraId="67981930" w14:textId="77777777" w:rsidR="00ED026F" w:rsidRPr="00FC0F14" w:rsidRDefault="004947CA" w:rsidP="00ED026F">
      <w:pPr>
        <w:rPr>
          <w:rtl/>
          <w:lang w:bidi="ar-SY"/>
        </w:rPr>
      </w:pPr>
      <w:r w:rsidRPr="00FC0F14">
        <w:rPr>
          <w:rtl/>
        </w:rPr>
        <w:t>ويولى اهتمام خاص لوضع معايير عالمية من أجل بنية تحتية لشبكات نقل بصرية</w:t>
      </w:r>
      <w:r w:rsidRPr="00FC0F14">
        <w:rPr>
          <w:rFonts w:hint="cs"/>
          <w:rtl/>
        </w:rPr>
        <w:t> </w:t>
      </w:r>
      <w:r w:rsidRPr="00FC0F14">
        <w:t>(OTN)</w:t>
      </w:r>
      <w:r w:rsidRPr="00FC0F14">
        <w:rPr>
          <w:rtl/>
        </w:rPr>
        <w:t xml:space="preserve"> ذات سعة عالية (بضع تيرابتات) ولشبكات نفاذ وشبكات منزلية ذات سرعة عالية (بضع ميغابتات وغيغابتات في الثانية). ويشمل ذلك الأعمال المتصلة بنمذجة الشبكات وإدارة الأنظمة والمعدات ومعماريات شبكات النقل والتشغيل بين الطبقات. ويولى اهتمام خاص لبيئة الاتصالات المتغيرة</w:t>
      </w:r>
      <w:r w:rsidRPr="00FC0F14">
        <w:rPr>
          <w:rFonts w:hint="cs"/>
          <w:rtl/>
        </w:rPr>
        <w:t xml:space="preserve"> من قبيل</w:t>
      </w:r>
      <w:r w:rsidRPr="00FC0F14">
        <w:rPr>
          <w:rtl/>
        </w:rPr>
        <w:t xml:space="preserve"> دعم الاحتياجات المتطورة ل</w:t>
      </w:r>
      <w:r w:rsidRPr="00FC0F14">
        <w:rPr>
          <w:rFonts w:hint="cs"/>
          <w:rtl/>
        </w:rPr>
        <w:t>شبكات ا</w:t>
      </w:r>
      <w:r w:rsidRPr="00FC0F14">
        <w:rPr>
          <w:rtl/>
        </w:rPr>
        <w:t>لاتصالات المتنقلة.</w:t>
      </w:r>
    </w:p>
    <w:p w14:paraId="510B2811" w14:textId="77777777" w:rsidR="00ED026F" w:rsidRPr="00FC0F14" w:rsidRDefault="004947CA" w:rsidP="00ED026F">
      <w:pPr>
        <w:rPr>
          <w:rtl/>
          <w:lang w:bidi="ar-EG"/>
        </w:rPr>
      </w:pPr>
      <w:r w:rsidRPr="00FC0F14">
        <w:rPr>
          <w:rtl/>
        </w:rPr>
        <w:t xml:space="preserve">وتشمل تكنولوجيا شبكات النفاذ التي تتناولها لجنة الدراسات هذه الشبكات البصرية المنفعلة </w:t>
      </w:r>
      <w:r w:rsidRPr="00FC0F14">
        <w:t>(PON)</w:t>
      </w:r>
      <w:r w:rsidRPr="00FC0F14">
        <w:rPr>
          <w:rtl/>
          <w:lang w:bidi="ar-EG"/>
        </w:rPr>
        <w:t xml:space="preserve"> وتكنولوجيات الخط الرقمي للمشترك</w:t>
      </w:r>
      <w:r w:rsidRPr="00FC0F14">
        <w:rPr>
          <w:rFonts w:hint="cs"/>
          <w:rtl/>
          <w:lang w:bidi="ar-EG"/>
        </w:rPr>
        <w:t> </w:t>
      </w:r>
      <w:r w:rsidRPr="00FC0F14">
        <w:rPr>
          <w:lang w:bidi="ar-EG"/>
        </w:rPr>
        <w:t>(DSL)</w:t>
      </w:r>
      <w:r w:rsidRPr="00FC0F14">
        <w:rPr>
          <w:rtl/>
          <w:lang w:bidi="ar-EG"/>
        </w:rPr>
        <w:t xml:space="preserve"> القائمة على التوصيل بالكبلات البصرية من نقطة إلى نقطة والكبلات النحاسية، بما في ذلك تكنولوجيات</w:t>
      </w:r>
      <w:r w:rsidRPr="00FC0F14">
        <w:rPr>
          <w:rFonts w:hint="eastAsia"/>
          <w:rtl/>
          <w:lang w:bidi="ar-EG"/>
        </w:rPr>
        <w:t> </w:t>
      </w:r>
      <w:r w:rsidRPr="00FC0F14">
        <w:t>ADSL</w:t>
      </w:r>
      <w:r w:rsidRPr="00FC0F14">
        <w:rPr>
          <w:rtl/>
          <w:lang w:bidi="ar-EG"/>
        </w:rPr>
        <w:t xml:space="preserve"> و</w:t>
      </w:r>
      <w:r w:rsidRPr="00FC0F14">
        <w:t>VDSL</w:t>
      </w:r>
      <w:r w:rsidRPr="00FC0F14">
        <w:rPr>
          <w:rFonts w:hint="eastAsia"/>
          <w:rtl/>
          <w:lang w:bidi="ar-EG"/>
        </w:rPr>
        <w:t> </w:t>
      </w:r>
      <w:r w:rsidRPr="00FC0F14">
        <w:rPr>
          <w:rtl/>
          <w:lang w:bidi="ar-EG"/>
        </w:rPr>
        <w:t>و</w:t>
      </w:r>
      <w:r w:rsidRPr="00FC0F14">
        <w:t>HDSL</w:t>
      </w:r>
      <w:r w:rsidRPr="00FC0F14">
        <w:rPr>
          <w:rFonts w:hint="eastAsia"/>
          <w:rtl/>
          <w:lang w:bidi="ar-EG"/>
        </w:rPr>
        <w:t> </w:t>
      </w:r>
      <w:r w:rsidRPr="00FC0F14">
        <w:rPr>
          <w:rtl/>
          <w:lang w:bidi="ar-EG"/>
        </w:rPr>
        <w:t>و</w:t>
      </w:r>
      <w:r w:rsidRPr="00FC0F14">
        <w:t>SHDSL</w:t>
      </w:r>
      <w:r w:rsidRPr="00FC0F14">
        <w:rPr>
          <w:rtl/>
          <w:lang w:bidi="ar-EG"/>
        </w:rPr>
        <w:t xml:space="preserve"> و</w:t>
      </w:r>
      <w:r w:rsidRPr="00FC0F14">
        <w:t>G.fast</w:t>
      </w:r>
      <w:r w:rsidRPr="00FC0F14">
        <w:rPr>
          <w:rFonts w:hint="cs"/>
          <w:rtl/>
          <w:lang w:bidi="ar-EG"/>
        </w:rPr>
        <w:t xml:space="preserve"> و</w:t>
      </w:r>
      <w:r w:rsidRPr="00FC0F14">
        <w:rPr>
          <w:lang w:val="en-GB"/>
        </w:rPr>
        <w:t>MGfast</w:t>
      </w:r>
      <w:r w:rsidRPr="00FC0F14">
        <w:rPr>
          <w:rtl/>
          <w:lang w:bidi="ar-EG"/>
        </w:rPr>
        <w:t>. وتجد تكنولوجيات النفاذ هذه تطبيقات في استعمالاتها التقليدية وكذلك شبكات التوصيل الخلفي والتوصيل الأمامي للخدمات الناشئة، مثل التوصيل البيني بالنطاق العريض السلكي والنطاق الضيق السلكي والنطاق الضيق اللاسلكي. وتشمل تكنولوجيات الشبكات المنزلية النطاق العريض السلكي والنطاق الضيق السلكي والنطاق الضيق اللاسلكي</w:t>
      </w:r>
      <w:r w:rsidRPr="00FC0F14">
        <w:rPr>
          <w:rtl/>
        </w:rPr>
        <w:t xml:space="preserve"> </w:t>
      </w:r>
      <w:r w:rsidRPr="00FC0F14">
        <w:rPr>
          <w:rtl/>
          <w:lang w:bidi="ar-EG"/>
        </w:rPr>
        <w:t>والألياف البصرية والاتصالات البصرية في الفضاء</w:t>
      </w:r>
      <w:r w:rsidRPr="00FC0F14">
        <w:rPr>
          <w:rFonts w:hint="cs"/>
          <w:rtl/>
          <w:lang w:bidi="ar-EG"/>
        </w:rPr>
        <w:t xml:space="preserve"> الحر</w:t>
      </w:r>
      <w:r w:rsidRPr="00FC0F14">
        <w:rPr>
          <w:rtl/>
          <w:lang w:bidi="ar-EG"/>
        </w:rPr>
        <w:t>. وتُدعم أيضاً شبكات النفاذ والربط الشبكي المنزلي من أجل تطبيقات الشبكة</w:t>
      </w:r>
      <w:r w:rsidRPr="00FC0F14">
        <w:rPr>
          <w:rFonts w:hint="eastAsia"/>
          <w:rtl/>
          <w:lang w:bidi="ar-EG"/>
        </w:rPr>
        <w:t> </w:t>
      </w:r>
      <w:r w:rsidRPr="00FC0F14">
        <w:rPr>
          <w:rtl/>
          <w:lang w:bidi="ar-EG"/>
        </w:rPr>
        <w:t>الذكية.</w:t>
      </w:r>
    </w:p>
    <w:p w14:paraId="340D0804" w14:textId="77777777" w:rsidR="00ED026F" w:rsidRPr="00FC0F14" w:rsidRDefault="004947CA" w:rsidP="00ED026F">
      <w:pPr>
        <w:rPr>
          <w:spacing w:val="-4"/>
          <w:rtl/>
        </w:rPr>
      </w:pPr>
      <w:r w:rsidRPr="00FC0F14">
        <w:rPr>
          <w:spacing w:val="-4"/>
          <w:rtl/>
        </w:rPr>
        <w:t>وتشمل سمات الشبكات والأنظمة والمعدات التي تشملها الدراسة</w:t>
      </w:r>
      <w:r w:rsidRPr="00FC0F14">
        <w:rPr>
          <w:rFonts w:hint="cs"/>
          <w:spacing w:val="-4"/>
          <w:rtl/>
        </w:rPr>
        <w:t>:</w:t>
      </w:r>
      <w:r w:rsidRPr="00FC0F14">
        <w:rPr>
          <w:spacing w:val="-4"/>
          <w:rtl/>
        </w:rPr>
        <w:t xml:space="preserve"> التسيير والتبديل والأسطح البينية ومعددات الإرسال والنقل الآمن وتزامن الشبكات (بما في ذلك التردد والزمن والطور)؛ والتوصيل </w:t>
      </w:r>
      <w:r w:rsidRPr="00FC0F14">
        <w:rPr>
          <w:rFonts w:hint="cs"/>
          <w:spacing w:val="-4"/>
          <w:rtl/>
        </w:rPr>
        <w:t xml:space="preserve">المباشر </w:t>
      </w:r>
      <w:r w:rsidRPr="00FC0F14">
        <w:rPr>
          <w:spacing w:val="-4"/>
          <w:rtl/>
        </w:rPr>
        <w:t xml:space="preserve">(بما في ذلك التوصيل </w:t>
      </w:r>
      <w:r w:rsidRPr="00FC0F14">
        <w:rPr>
          <w:rFonts w:hint="cs"/>
          <w:spacing w:val="-4"/>
          <w:rtl/>
        </w:rPr>
        <w:t xml:space="preserve">المباشر </w:t>
      </w:r>
      <w:r w:rsidRPr="00FC0F14">
        <w:rPr>
          <w:spacing w:val="-4"/>
          <w:rtl/>
        </w:rPr>
        <w:t>البصري</w:t>
      </w:r>
      <w:r w:rsidRPr="00FC0F14">
        <w:rPr>
          <w:rFonts w:hint="cs"/>
          <w:spacing w:val="-4"/>
          <w:rtl/>
        </w:rPr>
        <w:t> </w:t>
      </w:r>
      <w:r w:rsidRPr="00FC0F14">
        <w:rPr>
          <w:spacing w:val="-4"/>
        </w:rPr>
        <w:t>(OXC)</w:t>
      </w:r>
      <w:r w:rsidRPr="00FC0F14">
        <w:rPr>
          <w:spacing w:val="-4"/>
          <w:rtl/>
        </w:rPr>
        <w:t>)، ومعددات الإرسال القائمة على الإضافة/الإسقاط</w:t>
      </w:r>
      <w:r w:rsidRPr="00FC0F14">
        <w:rPr>
          <w:rFonts w:hint="cs"/>
          <w:spacing w:val="-4"/>
          <w:rtl/>
        </w:rPr>
        <w:t xml:space="preserve"> </w:t>
      </w:r>
      <w:r w:rsidRPr="00FC0F14">
        <w:rPr>
          <w:spacing w:val="-4"/>
          <w:rtl/>
        </w:rPr>
        <w:t xml:space="preserve">(بما في ذلك معددات الإرسال الثابتة أو القابلة لإعادة التشكيل القائمة على الإضافة/الإسقاط </w:t>
      </w:r>
      <w:r w:rsidRPr="00FC0F14">
        <w:rPr>
          <w:spacing w:val="-4"/>
        </w:rPr>
        <w:t>(ROADM)</w:t>
      </w:r>
      <w:r w:rsidRPr="00FC0F14">
        <w:rPr>
          <w:spacing w:val="-4"/>
          <w:rtl/>
        </w:rPr>
        <w:t xml:space="preserve">)، والمضخمات والمرسلات المستقبلات والمكررات ومعيدات التوليد والتبديل والاستعادة لحماية الشبكات متعددة الطبقات، والتشغيل والإدارة والصيانة </w:t>
      </w:r>
      <w:r w:rsidRPr="00FC0F14">
        <w:rPr>
          <w:spacing w:val="-4"/>
          <w:lang w:val="fr-FR"/>
        </w:rPr>
        <w:t>(OAM)</w:t>
      </w:r>
      <w:r w:rsidRPr="00FC0F14">
        <w:rPr>
          <w:spacing w:val="-4"/>
          <w:rtl/>
          <w:lang w:bidi="ar-EG"/>
        </w:rPr>
        <w:t xml:space="preserve"> </w:t>
      </w:r>
      <w:r w:rsidRPr="00FC0F14">
        <w:rPr>
          <w:spacing w:val="-4"/>
          <w:rtl/>
        </w:rPr>
        <w:t xml:space="preserve">وإدارة موارد النقل ومقدرات التحكم للسماح بتعزيز سرعة شبكات النقل واستمثال الموارد وإمكانية التوسيع (مثل تطبيق الشبكات المحددة بالبرمجيات </w:t>
      </w:r>
      <w:r w:rsidRPr="00FC0F14">
        <w:rPr>
          <w:spacing w:val="-4"/>
        </w:rPr>
        <w:t>(</w:t>
      </w:r>
      <w:r w:rsidRPr="00FC0F14">
        <w:rPr>
          <w:spacing w:val="-4"/>
          <w:lang w:val="en-GB"/>
        </w:rPr>
        <w:t>SDN)</w:t>
      </w:r>
      <w:r w:rsidRPr="00FC0F14">
        <w:rPr>
          <w:spacing w:val="-4"/>
          <w:rtl/>
        </w:rPr>
        <w:t xml:space="preserve"> على شبكات النقل مع إتاحة استخدام الذكاء الاصطناعي (</w:t>
      </w:r>
      <w:r w:rsidRPr="00FC0F14">
        <w:rPr>
          <w:spacing w:val="-4"/>
        </w:rPr>
        <w:t>AI</w:t>
      </w:r>
      <w:r w:rsidRPr="00FC0F14">
        <w:rPr>
          <w:spacing w:val="-4"/>
          <w:rtl/>
        </w:rPr>
        <w:t>)/</w:t>
      </w:r>
      <w:r w:rsidRPr="00FC0F14">
        <w:rPr>
          <w:rFonts w:hint="cs"/>
          <w:spacing w:val="-4"/>
          <w:rtl/>
        </w:rPr>
        <w:t>ال</w:t>
      </w:r>
      <w:r w:rsidRPr="00FC0F14">
        <w:rPr>
          <w:spacing w:val="-4"/>
          <w:rtl/>
        </w:rPr>
        <w:t>تعلم الآل</w:t>
      </w:r>
      <w:r w:rsidRPr="00FC0F14">
        <w:rPr>
          <w:rFonts w:hint="cs"/>
          <w:spacing w:val="-4"/>
          <w:rtl/>
        </w:rPr>
        <w:t>ي </w:t>
      </w:r>
      <w:r w:rsidRPr="00FC0F14">
        <w:rPr>
          <w:spacing w:val="-4"/>
          <w:rtl/>
        </w:rPr>
        <w:t>(</w:t>
      </w:r>
      <w:r w:rsidRPr="00FC0F14">
        <w:rPr>
          <w:spacing w:val="-4"/>
        </w:rPr>
        <w:t>ML</w:t>
      </w:r>
      <w:r w:rsidRPr="00FC0F14">
        <w:rPr>
          <w:spacing w:val="-4"/>
          <w:rtl/>
        </w:rPr>
        <w:t xml:space="preserve">) لدعم أتمتة عمليات </w:t>
      </w:r>
      <w:r w:rsidRPr="00FC0F14">
        <w:rPr>
          <w:rFonts w:hint="cs"/>
          <w:spacing w:val="-4"/>
          <w:rtl/>
        </w:rPr>
        <w:t>شبكات</w:t>
      </w:r>
      <w:r w:rsidRPr="00FC0F14">
        <w:rPr>
          <w:spacing w:val="-4"/>
          <w:rtl/>
        </w:rPr>
        <w:t xml:space="preserve"> النقل). ويعالج كثير من هذه الموضوعات من أجل مختلف </w:t>
      </w:r>
      <w:r w:rsidRPr="00FC0F14">
        <w:rPr>
          <w:rFonts w:hint="cs"/>
          <w:spacing w:val="-4"/>
          <w:rtl/>
        </w:rPr>
        <w:t>ال</w:t>
      </w:r>
      <w:r w:rsidRPr="00FC0F14">
        <w:rPr>
          <w:spacing w:val="-4"/>
          <w:rtl/>
        </w:rPr>
        <w:t xml:space="preserve">وسائط </w:t>
      </w:r>
      <w:r w:rsidRPr="00FC0F14">
        <w:rPr>
          <w:rFonts w:hint="cs"/>
          <w:spacing w:val="-4"/>
          <w:rtl/>
        </w:rPr>
        <w:t>و</w:t>
      </w:r>
      <w:r w:rsidRPr="00FC0F14">
        <w:rPr>
          <w:spacing w:val="-4"/>
          <w:rtl/>
        </w:rPr>
        <w:t>تكنولوجيات النقل، مثل كبلات الألياف البصرية المعدنية والأرضية/البحرية والأنظمة البصرية لتعدد الإرسال بتقسيم طول الموجة الكثيف</w:t>
      </w:r>
      <w:r w:rsidRPr="00FC0F14">
        <w:rPr>
          <w:rFonts w:hint="eastAsia"/>
          <w:spacing w:val="-4"/>
          <w:rtl/>
        </w:rPr>
        <w:t> </w:t>
      </w:r>
      <w:r w:rsidRPr="00FC0F14">
        <w:rPr>
          <w:spacing w:val="-4"/>
        </w:rPr>
        <w:t>(DWDM)</w:t>
      </w:r>
      <w:r w:rsidRPr="00FC0F14">
        <w:rPr>
          <w:spacing w:val="-4"/>
          <w:rtl/>
        </w:rPr>
        <w:t xml:space="preserve"> والتقريبي</w:t>
      </w:r>
      <w:r w:rsidRPr="00FC0F14">
        <w:rPr>
          <w:rFonts w:hint="eastAsia"/>
          <w:spacing w:val="-4"/>
          <w:rtl/>
        </w:rPr>
        <w:t> </w:t>
      </w:r>
      <w:r w:rsidRPr="00FC0F14">
        <w:rPr>
          <w:spacing w:val="-4"/>
        </w:rPr>
        <w:t>(CWDM)</w:t>
      </w:r>
      <w:r w:rsidRPr="00FC0F14">
        <w:rPr>
          <w:spacing w:val="-4"/>
          <w:rtl/>
        </w:rPr>
        <w:t xml:space="preserve"> في</w:t>
      </w:r>
      <w:r w:rsidRPr="00FC0F14">
        <w:rPr>
          <w:rFonts w:hint="eastAsia"/>
          <w:spacing w:val="-4"/>
          <w:rtl/>
          <w:lang w:bidi="ar-EG"/>
        </w:rPr>
        <w:t> </w:t>
      </w:r>
      <w:r w:rsidRPr="00FC0F14">
        <w:rPr>
          <w:spacing w:val="-4"/>
          <w:rtl/>
        </w:rPr>
        <w:t>الشبكات الكهربائية الثابتة والمرنة</w:t>
      </w:r>
      <w:r w:rsidRPr="00FC0F14">
        <w:rPr>
          <w:rFonts w:hint="cs"/>
          <w:spacing w:val="-4"/>
          <w:rtl/>
        </w:rPr>
        <w:t>،</w:t>
      </w:r>
      <w:r w:rsidRPr="00FC0F14">
        <w:rPr>
          <w:spacing w:val="-4"/>
          <w:rtl/>
        </w:rPr>
        <w:t xml:space="preserve"> وشبكة النقل البصرية </w:t>
      </w:r>
      <w:r w:rsidRPr="00FC0F14">
        <w:rPr>
          <w:spacing w:val="-4"/>
        </w:rPr>
        <w:t>(OTN)</w:t>
      </w:r>
      <w:r w:rsidRPr="00FC0F14">
        <w:rPr>
          <w:spacing w:val="-4"/>
          <w:rtl/>
        </w:rPr>
        <w:t xml:space="preserve"> بما في ذلك تطور هذه الشبكة لما يتجاوز معدلات </w:t>
      </w:r>
      <w:r w:rsidRPr="00FC0F14">
        <w:rPr>
          <w:spacing w:val="-4"/>
        </w:rPr>
        <w:t>400</w:t>
      </w:r>
      <w:r w:rsidRPr="00FC0F14">
        <w:rPr>
          <w:spacing w:val="-4"/>
          <w:rtl/>
        </w:rPr>
        <w:t xml:space="preserve"> </w:t>
      </w:r>
      <w:r w:rsidRPr="00FC0F14">
        <w:rPr>
          <w:spacing w:val="-4"/>
        </w:rPr>
        <w:t>Gbit/s</w:t>
      </w:r>
      <w:r w:rsidRPr="00FC0F14">
        <w:rPr>
          <w:spacing w:val="-4"/>
          <w:rtl/>
        </w:rPr>
        <w:t xml:space="preserve"> والإثرنت وغيرها من خدمات البيانات القائمة على الرزم.</w:t>
      </w:r>
    </w:p>
    <w:p w14:paraId="72F9543F" w14:textId="77777777" w:rsidR="00480CB7" w:rsidRPr="00FC0F14" w:rsidRDefault="00480CB7">
      <w:pPr>
        <w:tabs>
          <w:tab w:val="clear" w:pos="794"/>
          <w:tab w:val="clear" w:pos="1191"/>
          <w:tab w:val="clear" w:pos="1588"/>
          <w:tab w:val="clear" w:pos="1985"/>
        </w:tabs>
        <w:bidi w:val="0"/>
        <w:spacing w:before="0" w:line="240" w:lineRule="auto"/>
        <w:jc w:val="left"/>
        <w:rPr>
          <w:rtl/>
        </w:rPr>
      </w:pPr>
      <w:r w:rsidRPr="00FC0F14">
        <w:rPr>
          <w:rtl/>
        </w:rPr>
        <w:br w:type="page"/>
      </w:r>
    </w:p>
    <w:p w14:paraId="6221EA13" w14:textId="77777777" w:rsidR="00A94C52" w:rsidRPr="00FC0F14" w:rsidRDefault="00A94C52" w:rsidP="00A94C52">
      <w:pPr>
        <w:rPr>
          <w:rtl/>
          <w:lang w:bidi="ar-EG"/>
        </w:rPr>
      </w:pPr>
      <w:r w:rsidRPr="00FC0F14">
        <w:rPr>
          <w:rFonts w:hint="cs"/>
          <w:rtl/>
          <w:lang w:bidi="ar-EG"/>
        </w:rPr>
        <w:t>وس</w:t>
      </w:r>
      <w:r w:rsidRPr="00FC0F14">
        <w:rPr>
          <w:rFonts w:hint="eastAsia"/>
          <w:rtl/>
          <w:lang w:bidi="ar-EG"/>
        </w:rPr>
        <w:t>تتناول</w:t>
      </w:r>
      <w:r w:rsidRPr="00FC0F14">
        <w:rPr>
          <w:rtl/>
          <w:lang w:bidi="ar-EG"/>
        </w:rPr>
        <w:t xml:space="preserve"> </w:t>
      </w:r>
      <w:r w:rsidRPr="00FC0F14">
        <w:rPr>
          <w:rFonts w:hint="eastAsia"/>
          <w:rtl/>
          <w:lang w:bidi="ar-EG"/>
        </w:rPr>
        <w:t>لجنة</w:t>
      </w:r>
      <w:r w:rsidRPr="00FC0F14">
        <w:rPr>
          <w:rtl/>
          <w:lang w:bidi="ar-EG"/>
        </w:rPr>
        <w:t xml:space="preserve"> </w:t>
      </w:r>
      <w:r w:rsidRPr="00FC0F14">
        <w:rPr>
          <w:rFonts w:hint="eastAsia"/>
          <w:rtl/>
          <w:lang w:bidi="ar-EG"/>
        </w:rPr>
        <w:t>الدراسات</w:t>
      </w:r>
      <w:r w:rsidRPr="00FC0F14">
        <w:rPr>
          <w:rFonts w:hint="cs"/>
          <w:rtl/>
          <w:lang w:bidi="ar-EG"/>
        </w:rPr>
        <w:t xml:space="preserve"> كامل</w:t>
      </w:r>
      <w:r w:rsidRPr="00FC0F14">
        <w:rPr>
          <w:rtl/>
          <w:lang w:bidi="ar-EG"/>
        </w:rPr>
        <w:t xml:space="preserve"> </w:t>
      </w:r>
      <w:r w:rsidRPr="00FC0F14">
        <w:rPr>
          <w:rFonts w:hint="eastAsia"/>
          <w:rtl/>
          <w:lang w:bidi="ar-EG"/>
        </w:rPr>
        <w:t>نطاق</w:t>
      </w:r>
      <w:r w:rsidRPr="00FC0F14">
        <w:rPr>
          <w:rtl/>
          <w:lang w:bidi="ar-EG"/>
        </w:rPr>
        <w:t xml:space="preserve"> </w:t>
      </w:r>
      <w:r w:rsidRPr="00FC0F14">
        <w:rPr>
          <w:rFonts w:hint="cs"/>
          <w:rtl/>
          <w:lang w:bidi="ar-EG"/>
        </w:rPr>
        <w:t xml:space="preserve">أداء </w:t>
      </w:r>
      <w:r w:rsidRPr="00FC0F14">
        <w:rPr>
          <w:rFonts w:hint="eastAsia"/>
          <w:rtl/>
          <w:lang w:bidi="ar-EG"/>
        </w:rPr>
        <w:t>الألياف</w:t>
      </w:r>
      <w:r w:rsidRPr="00FC0F14">
        <w:rPr>
          <w:rtl/>
          <w:lang w:bidi="ar-EG"/>
        </w:rPr>
        <w:t xml:space="preserve"> </w:t>
      </w:r>
      <w:r w:rsidRPr="00FC0F14">
        <w:rPr>
          <w:rFonts w:hint="cs"/>
          <w:rtl/>
          <w:lang w:bidi="ar-EG"/>
        </w:rPr>
        <w:t>و</w:t>
      </w:r>
      <w:r w:rsidRPr="00FC0F14">
        <w:rPr>
          <w:rFonts w:hint="eastAsia"/>
          <w:rtl/>
          <w:lang w:bidi="ar-EG"/>
        </w:rPr>
        <w:t>الكبلات</w:t>
      </w:r>
      <w:r w:rsidRPr="00FC0F14">
        <w:rPr>
          <w:rFonts w:hint="cs"/>
          <w:rtl/>
          <w:lang w:bidi="ar-EG"/>
        </w:rPr>
        <w:t xml:space="preserve"> (بما في ذلك طرائق الاختبار)</w:t>
      </w:r>
      <w:r w:rsidRPr="00FC0F14">
        <w:rPr>
          <w:rtl/>
          <w:lang w:bidi="ar-EG"/>
        </w:rPr>
        <w:t xml:space="preserve"> </w:t>
      </w:r>
      <w:r w:rsidRPr="00FC0F14">
        <w:rPr>
          <w:rFonts w:hint="cs"/>
          <w:rtl/>
          <w:lang w:bidi="ar-EG"/>
        </w:rPr>
        <w:t>والتنفيذ والتركيب</w:t>
      </w:r>
      <w:r w:rsidRPr="00FC0F14">
        <w:rPr>
          <w:rtl/>
          <w:lang w:bidi="ar-EG"/>
        </w:rPr>
        <w:t xml:space="preserve"> </w:t>
      </w:r>
      <w:r w:rsidRPr="00FC0F14">
        <w:rPr>
          <w:rFonts w:hint="eastAsia"/>
          <w:rtl/>
          <w:lang w:bidi="ar-EG"/>
        </w:rPr>
        <w:t>الميداني،</w:t>
      </w:r>
      <w:r w:rsidRPr="00FC0F14">
        <w:rPr>
          <w:rtl/>
          <w:lang w:bidi="ar-EG"/>
        </w:rPr>
        <w:t xml:space="preserve"> </w:t>
      </w:r>
      <w:r w:rsidRPr="00FC0F14">
        <w:rPr>
          <w:rFonts w:hint="eastAsia"/>
          <w:rtl/>
          <w:lang w:bidi="ar-EG"/>
        </w:rPr>
        <w:t>مع</w:t>
      </w:r>
      <w:r w:rsidRPr="00FC0F14">
        <w:rPr>
          <w:rtl/>
          <w:lang w:bidi="ar-EG"/>
        </w:rPr>
        <w:t xml:space="preserve"> </w:t>
      </w:r>
      <w:r w:rsidRPr="00FC0F14">
        <w:rPr>
          <w:rFonts w:hint="eastAsia"/>
          <w:rtl/>
          <w:lang w:bidi="ar-EG"/>
        </w:rPr>
        <w:t>مراعاة</w:t>
      </w:r>
      <w:r w:rsidRPr="00FC0F14">
        <w:rPr>
          <w:rtl/>
          <w:lang w:bidi="ar-EG"/>
        </w:rPr>
        <w:t xml:space="preserve"> </w:t>
      </w:r>
      <w:r w:rsidRPr="00FC0F14">
        <w:rPr>
          <w:rFonts w:hint="cs"/>
          <w:rtl/>
          <w:lang w:bidi="ar-EG"/>
        </w:rPr>
        <w:t>الحاجة إلى مواصفات إضافية تتطلبها التكنولوجيات والتطبيقات الجديدة للألياف البصرية. وسيتناول النشاط بشأن التنفيذ والتركيب الميداني جوانب الاعتمادية والأمن و</w:t>
      </w:r>
      <w:r w:rsidRPr="00FC0F14">
        <w:rPr>
          <w:rFonts w:hint="eastAsia"/>
          <w:rtl/>
          <w:lang w:bidi="ar-EG"/>
        </w:rPr>
        <w:t>القضايا</w:t>
      </w:r>
      <w:r w:rsidRPr="00FC0F14">
        <w:rPr>
          <w:rtl/>
          <w:lang w:bidi="ar-EG"/>
        </w:rPr>
        <w:t xml:space="preserve"> </w:t>
      </w:r>
      <w:r w:rsidRPr="00FC0F14">
        <w:rPr>
          <w:rFonts w:hint="eastAsia"/>
          <w:rtl/>
          <w:lang w:bidi="ar-EG"/>
        </w:rPr>
        <w:t>الاجتماعية</w:t>
      </w:r>
      <w:r w:rsidRPr="00FC0F14">
        <w:rPr>
          <w:rtl/>
          <w:lang w:bidi="ar-EG"/>
        </w:rPr>
        <w:t xml:space="preserve"> </w:t>
      </w:r>
      <w:r w:rsidRPr="00FC0F14">
        <w:rPr>
          <w:rFonts w:hint="eastAsia"/>
          <w:rtl/>
          <w:lang w:bidi="ar-EG"/>
        </w:rPr>
        <w:t>مثل</w:t>
      </w:r>
      <w:r w:rsidRPr="00FC0F14">
        <w:rPr>
          <w:rtl/>
          <w:lang w:bidi="ar-EG"/>
        </w:rPr>
        <w:t xml:space="preserve"> </w:t>
      </w:r>
      <w:r w:rsidRPr="00FC0F14">
        <w:rPr>
          <w:rFonts w:hint="eastAsia"/>
          <w:rtl/>
          <w:lang w:bidi="ar-EG"/>
        </w:rPr>
        <w:t>التقليل</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عمليات</w:t>
      </w:r>
      <w:r w:rsidRPr="00FC0F14">
        <w:rPr>
          <w:rtl/>
          <w:lang w:bidi="ar-EG"/>
        </w:rPr>
        <w:t xml:space="preserve"> </w:t>
      </w:r>
      <w:r w:rsidRPr="00FC0F14">
        <w:rPr>
          <w:rFonts w:hint="eastAsia"/>
          <w:rtl/>
          <w:lang w:bidi="ar-EG"/>
        </w:rPr>
        <w:t>الحفر</w:t>
      </w:r>
      <w:r w:rsidRPr="00FC0F14">
        <w:rPr>
          <w:rtl/>
          <w:lang w:bidi="ar-EG"/>
        </w:rPr>
        <w:t xml:space="preserve"> </w:t>
      </w:r>
      <w:r w:rsidRPr="00FC0F14">
        <w:rPr>
          <w:rFonts w:hint="eastAsia"/>
          <w:rtl/>
          <w:lang w:bidi="ar-EG"/>
        </w:rPr>
        <w:t>والمشاكل</w:t>
      </w:r>
      <w:r w:rsidRPr="00FC0F14">
        <w:rPr>
          <w:rtl/>
          <w:lang w:bidi="ar-EG"/>
        </w:rPr>
        <w:t xml:space="preserve"> </w:t>
      </w:r>
      <w:r w:rsidRPr="00FC0F14">
        <w:rPr>
          <w:rFonts w:hint="eastAsia"/>
          <w:rtl/>
          <w:lang w:bidi="ar-EG"/>
        </w:rPr>
        <w:t>التي</w:t>
      </w:r>
      <w:r w:rsidRPr="00FC0F14">
        <w:rPr>
          <w:rtl/>
          <w:lang w:bidi="ar-EG"/>
        </w:rPr>
        <w:t xml:space="preserve"> </w:t>
      </w:r>
      <w:r w:rsidRPr="00FC0F14">
        <w:rPr>
          <w:rFonts w:hint="eastAsia"/>
          <w:rtl/>
          <w:lang w:bidi="ar-EG"/>
        </w:rPr>
        <w:t>تؤثر</w:t>
      </w:r>
      <w:r w:rsidRPr="00FC0F14">
        <w:rPr>
          <w:rtl/>
          <w:lang w:bidi="ar-EG"/>
        </w:rPr>
        <w:t xml:space="preserve"> </w:t>
      </w:r>
      <w:r w:rsidRPr="00FC0F14">
        <w:rPr>
          <w:rFonts w:hint="eastAsia"/>
          <w:rtl/>
          <w:lang w:bidi="ar-EG"/>
        </w:rPr>
        <w:t>على</w:t>
      </w:r>
      <w:r w:rsidRPr="00FC0F14">
        <w:rPr>
          <w:rtl/>
          <w:lang w:bidi="ar-EG"/>
        </w:rPr>
        <w:t xml:space="preserve"> </w:t>
      </w:r>
      <w:r w:rsidRPr="00FC0F14">
        <w:rPr>
          <w:rFonts w:hint="eastAsia"/>
          <w:rtl/>
          <w:lang w:bidi="ar-EG"/>
        </w:rPr>
        <w:t>حركة</w:t>
      </w:r>
      <w:r w:rsidRPr="00FC0F14">
        <w:rPr>
          <w:rtl/>
          <w:lang w:bidi="ar-EG"/>
        </w:rPr>
        <w:t xml:space="preserve"> </w:t>
      </w:r>
      <w:r w:rsidRPr="00FC0F14">
        <w:rPr>
          <w:rFonts w:hint="eastAsia"/>
          <w:rtl/>
          <w:lang w:bidi="ar-EG"/>
        </w:rPr>
        <w:t>المرور</w:t>
      </w:r>
      <w:r w:rsidRPr="00FC0F14">
        <w:rPr>
          <w:rtl/>
          <w:lang w:bidi="ar-EG"/>
        </w:rPr>
        <w:t xml:space="preserve"> </w:t>
      </w:r>
      <w:r w:rsidRPr="00FC0F14">
        <w:rPr>
          <w:rFonts w:hint="eastAsia"/>
          <w:rtl/>
          <w:lang w:bidi="ar-EG"/>
        </w:rPr>
        <w:t>وتوليد</w:t>
      </w:r>
      <w:r w:rsidRPr="00FC0F14">
        <w:rPr>
          <w:rtl/>
          <w:lang w:bidi="ar-EG"/>
        </w:rPr>
        <w:t xml:space="preserve"> </w:t>
      </w:r>
      <w:r w:rsidRPr="00FC0F14">
        <w:rPr>
          <w:rFonts w:hint="eastAsia"/>
          <w:rtl/>
          <w:lang w:bidi="ar-EG"/>
        </w:rPr>
        <w:t>الضوضاء</w:t>
      </w:r>
      <w:r w:rsidRPr="00FC0F14">
        <w:rPr>
          <w:rFonts w:hint="cs"/>
          <w:rtl/>
          <w:lang w:bidi="ar-EG"/>
        </w:rPr>
        <w:t xml:space="preserve"> الناجمة عن الإنشاءات</w:t>
      </w:r>
      <w:r w:rsidRPr="00FC0F14">
        <w:rPr>
          <w:rtl/>
          <w:lang w:bidi="ar-EG"/>
        </w:rPr>
        <w:t xml:space="preserve"> </w:t>
      </w:r>
      <w:r w:rsidRPr="00FC0F14">
        <w:rPr>
          <w:rFonts w:hint="cs"/>
          <w:rtl/>
          <w:lang w:bidi="ar-EG"/>
        </w:rPr>
        <w:t xml:space="preserve">وسيشمل دراسة وتقييس تقنيات جديدة ترمي إلى تثبيت الكبلات، بصورة أسرع وفعّالة من حيث التكاليف وأكثر أمناً. وسيراعى في تخطيط وإنشاء وصيانة </w:t>
      </w:r>
      <w:r w:rsidRPr="00FC0F14">
        <w:rPr>
          <w:rFonts w:hint="eastAsia"/>
          <w:rtl/>
          <w:lang w:bidi="ar-EG"/>
        </w:rPr>
        <w:t>وإدارة</w:t>
      </w:r>
      <w:r w:rsidRPr="00FC0F14">
        <w:rPr>
          <w:rtl/>
          <w:lang w:bidi="ar-EG"/>
        </w:rPr>
        <w:t xml:space="preserve"> </w:t>
      </w:r>
      <w:r w:rsidRPr="00FC0F14">
        <w:rPr>
          <w:rFonts w:hint="eastAsia"/>
          <w:rtl/>
          <w:lang w:bidi="ar-EG"/>
        </w:rPr>
        <w:t>البنية</w:t>
      </w:r>
      <w:r w:rsidRPr="00FC0F14">
        <w:rPr>
          <w:rtl/>
          <w:lang w:bidi="ar-EG"/>
        </w:rPr>
        <w:t xml:space="preserve"> </w:t>
      </w:r>
      <w:r w:rsidRPr="00FC0F14">
        <w:rPr>
          <w:rFonts w:hint="eastAsia"/>
          <w:rtl/>
          <w:lang w:bidi="ar-EG"/>
        </w:rPr>
        <w:t>التحتية</w:t>
      </w:r>
      <w:r w:rsidRPr="00FC0F14">
        <w:rPr>
          <w:rtl/>
          <w:lang w:bidi="ar-EG"/>
        </w:rPr>
        <w:t xml:space="preserve"> </w:t>
      </w:r>
      <w:r w:rsidRPr="00FC0F14">
        <w:rPr>
          <w:rFonts w:hint="eastAsia"/>
          <w:rtl/>
          <w:lang w:bidi="ar-EG"/>
        </w:rPr>
        <w:t>المادية</w:t>
      </w:r>
      <w:r w:rsidRPr="00FC0F14">
        <w:rPr>
          <w:rtl/>
          <w:lang w:bidi="ar-EG"/>
        </w:rPr>
        <w:t xml:space="preserve"> </w:t>
      </w:r>
      <w:r w:rsidRPr="00FC0F14">
        <w:rPr>
          <w:rFonts w:hint="eastAsia"/>
          <w:rtl/>
          <w:lang w:bidi="ar-EG"/>
        </w:rPr>
        <w:t>مزايا</w:t>
      </w:r>
      <w:r w:rsidRPr="00FC0F14">
        <w:rPr>
          <w:rtl/>
          <w:lang w:bidi="ar-EG"/>
        </w:rPr>
        <w:t xml:space="preserve"> </w:t>
      </w:r>
      <w:r w:rsidRPr="00FC0F14">
        <w:rPr>
          <w:rFonts w:hint="eastAsia"/>
          <w:rtl/>
          <w:lang w:bidi="ar-EG"/>
        </w:rPr>
        <w:t>التكنولوجيات</w:t>
      </w:r>
      <w:r w:rsidRPr="00FC0F14">
        <w:rPr>
          <w:rtl/>
          <w:lang w:bidi="ar-EG"/>
        </w:rPr>
        <w:t xml:space="preserve"> </w:t>
      </w:r>
      <w:r w:rsidRPr="00FC0F14">
        <w:rPr>
          <w:rFonts w:hint="eastAsia"/>
          <w:rtl/>
          <w:lang w:bidi="ar-EG"/>
        </w:rPr>
        <w:t>الناشئة</w:t>
      </w:r>
      <w:r w:rsidRPr="00FC0F14">
        <w:rPr>
          <w:rFonts w:hint="cs"/>
          <w:rtl/>
          <w:lang w:bidi="ar-EG"/>
        </w:rPr>
        <w:t xml:space="preserve">. وستتم دراسة </w:t>
      </w:r>
      <w:r w:rsidRPr="00FC0F14">
        <w:rPr>
          <w:rFonts w:hint="eastAsia"/>
          <w:rtl/>
          <w:lang w:bidi="ar-EG"/>
        </w:rPr>
        <w:t>نُهج</w:t>
      </w:r>
      <w:r w:rsidRPr="00FC0F14">
        <w:rPr>
          <w:rtl/>
          <w:lang w:bidi="ar-EG"/>
        </w:rPr>
        <w:t xml:space="preserve"> من أجل تحسين صمود الشبكات وتعافيها بعد الكوارث.</w:t>
      </w:r>
    </w:p>
    <w:p w14:paraId="4A1DB80A" w14:textId="77777777" w:rsidR="00ED026F" w:rsidRPr="00FC0F14" w:rsidRDefault="004947CA" w:rsidP="00ED026F">
      <w:pPr>
        <w:rPr>
          <w:rtl/>
        </w:rPr>
      </w:pPr>
      <w:r w:rsidRPr="00FC0F14">
        <w:rPr>
          <w:rtl/>
        </w:rPr>
        <w:t>و</w:t>
      </w:r>
      <w:r w:rsidRPr="00FC0F14">
        <w:rPr>
          <w:rFonts w:hint="cs"/>
          <w:rtl/>
        </w:rPr>
        <w:t>س</w:t>
      </w:r>
      <w:r w:rsidRPr="00FC0F14">
        <w:rPr>
          <w:rtl/>
        </w:rPr>
        <w:t>تأخذ لجنة الدراسات</w:t>
      </w:r>
      <w:r w:rsidRPr="00FC0F14">
        <w:rPr>
          <w:rFonts w:hint="eastAsia"/>
          <w:rtl/>
        </w:rPr>
        <w:t> </w:t>
      </w:r>
      <w:r w:rsidRPr="00FC0F14">
        <w:t>15</w:t>
      </w:r>
      <w:r w:rsidRPr="00FC0F14">
        <w:rPr>
          <w:rtl/>
        </w:rPr>
        <w:t xml:space="preserve"> في الاعتبار، عند القيام بعملها، الأنشطة ذات الصلة الجارية في غيرها من لجان الدراسات في الاتحاد ومنظمات وضع المعايير</w:t>
      </w:r>
      <w:r w:rsidRPr="00FC0F14">
        <w:rPr>
          <w:rFonts w:hint="cs"/>
          <w:rtl/>
        </w:rPr>
        <w:t> </w:t>
      </w:r>
      <w:r w:rsidRPr="00FC0F14">
        <w:t>(SDO)</w:t>
      </w:r>
      <w:r w:rsidRPr="00FC0F14">
        <w:rPr>
          <w:rtl/>
        </w:rPr>
        <w:t xml:space="preserve"> والمحافل والاتحادات المعنية، و</w:t>
      </w:r>
      <w:r w:rsidRPr="00FC0F14">
        <w:rPr>
          <w:rFonts w:hint="cs"/>
          <w:rtl/>
        </w:rPr>
        <w:t>س</w:t>
      </w:r>
      <w:r w:rsidRPr="00FC0F14">
        <w:rPr>
          <w:rtl/>
        </w:rPr>
        <w:t>تتعاون معها لتجنب الازدواج في الجهود ولتحديد الثغرات في وضع المعايير</w:t>
      </w:r>
      <w:r w:rsidRPr="00FC0F14">
        <w:rPr>
          <w:rFonts w:hint="eastAsia"/>
          <w:rtl/>
        </w:rPr>
        <w:t> </w:t>
      </w:r>
      <w:r w:rsidRPr="00FC0F14">
        <w:rPr>
          <w:rtl/>
        </w:rPr>
        <w:t>العالمية.</w:t>
      </w:r>
    </w:p>
    <w:p w14:paraId="712A2901" w14:textId="77777777" w:rsidR="00ED026F" w:rsidRPr="00FC0F14" w:rsidRDefault="004947CA" w:rsidP="00ED026F">
      <w:pPr>
        <w:rPr>
          <w:rtl/>
        </w:rPr>
      </w:pPr>
      <w:r w:rsidRPr="00FC0F14">
        <w:rPr>
          <w:rtl/>
        </w:rPr>
        <w:t xml:space="preserve">وقد وضعت لجنة الدراسات 15 المعايير الخاصة بالشبكات والتكنولوجيات والبنى التحتية لأغراض النقل والنفاذ والمنشآت المنزلية المتعلقة بخط العمل جيم2 </w:t>
      </w:r>
      <w:r w:rsidR="000E4D6A" w:rsidRPr="00FC0F14">
        <w:rPr>
          <w:rFonts w:hint="cs"/>
          <w:rtl/>
        </w:rPr>
        <w:t>(</w:t>
      </w:r>
      <w:r w:rsidR="000E4D6A" w:rsidRPr="00FC0F14">
        <w:rPr>
          <w:rtl/>
        </w:rPr>
        <w:t>البنية التحتية للمعلومات والاتصالات</w:t>
      </w:r>
      <w:r w:rsidR="000E4D6A" w:rsidRPr="00FC0F14">
        <w:rPr>
          <w:rFonts w:hint="cs"/>
          <w:rtl/>
        </w:rPr>
        <w:t>)</w:t>
      </w:r>
      <w:r w:rsidR="000E4D6A" w:rsidRPr="00FC0F14">
        <w:rPr>
          <w:rtl/>
        </w:rPr>
        <w:t xml:space="preserve"> </w:t>
      </w:r>
      <w:r w:rsidRPr="00FC0F14">
        <w:rPr>
          <w:rtl/>
        </w:rPr>
        <w:t xml:space="preserve">للقمة العالمية لمجتمع المعلومات </w:t>
      </w:r>
      <w:r w:rsidR="00B33766" w:rsidRPr="00FC0F14">
        <w:t>(WSIS)</w:t>
      </w:r>
      <w:r w:rsidRPr="00FC0F14">
        <w:rPr>
          <w:rtl/>
        </w:rPr>
        <w:t xml:space="preserve"> وبالهدف</w:t>
      </w:r>
      <w:r w:rsidR="00C5123F" w:rsidRPr="00FC0F14">
        <w:rPr>
          <w:rFonts w:hint="cs"/>
          <w:rtl/>
        </w:rPr>
        <w:t> </w:t>
      </w:r>
      <w:r w:rsidRPr="00FC0F14">
        <w:rPr>
          <w:rtl/>
        </w:rPr>
        <w:t xml:space="preserve">9 </w:t>
      </w:r>
      <w:r w:rsidR="000E4D6A" w:rsidRPr="00FC0F14">
        <w:rPr>
          <w:rFonts w:hint="cs"/>
          <w:rtl/>
        </w:rPr>
        <w:t>(</w:t>
      </w:r>
      <w:r w:rsidR="000E4D6A" w:rsidRPr="00FC0F14">
        <w:rPr>
          <w:rtl/>
        </w:rPr>
        <w:t>الصناعة والابتكار والبنية التحتية</w:t>
      </w:r>
      <w:r w:rsidR="000E4D6A" w:rsidRPr="00FC0F14">
        <w:rPr>
          <w:rFonts w:hint="cs"/>
          <w:rtl/>
        </w:rPr>
        <w:t>)</w:t>
      </w:r>
      <w:r w:rsidR="000E4D6A" w:rsidRPr="00FC0F14">
        <w:rPr>
          <w:rtl/>
        </w:rPr>
        <w:t xml:space="preserve"> </w:t>
      </w:r>
      <w:r w:rsidRPr="00FC0F14">
        <w:rPr>
          <w:rtl/>
        </w:rPr>
        <w:t>من أهداف التنمية المستدامة للأمم المتحدة.</w:t>
      </w:r>
    </w:p>
    <w:p w14:paraId="7973EF3D"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16</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6FADFC4E" w14:textId="77777777" w:rsidR="00ED026F" w:rsidRPr="00FC0F14" w:rsidRDefault="004947CA" w:rsidP="00ED026F">
      <w:pPr>
        <w:keepNext/>
        <w:rPr>
          <w:rtl/>
        </w:rPr>
      </w:pPr>
      <w:r w:rsidRPr="00FC0F14">
        <w:rPr>
          <w:rFonts w:hint="eastAsia"/>
          <w:rtl/>
        </w:rPr>
        <w:t>تعمل</w:t>
      </w:r>
      <w:r w:rsidRPr="00FC0F14">
        <w:rPr>
          <w:rtl/>
        </w:rPr>
        <w:t xml:space="preserve"> لجنة الدراسات </w:t>
      </w:r>
      <w:r w:rsidRPr="00FC0F14">
        <w:t>16</w:t>
      </w:r>
      <w:r w:rsidRPr="00FC0F14">
        <w:rPr>
          <w:rtl/>
        </w:rPr>
        <w:t xml:space="preserve"> </w:t>
      </w:r>
      <w:r w:rsidRPr="00FC0F14">
        <w:rPr>
          <w:rFonts w:ascii="Times New Roman Bold" w:hAnsi="Times New Roman Bold" w:hint="eastAsia"/>
          <w:b/>
          <w:rtl/>
        </w:rPr>
        <w:t>لقطاع</w:t>
      </w:r>
      <w:r w:rsidRPr="00FC0F14">
        <w:rPr>
          <w:rFonts w:ascii="Times New Roman Bold" w:hAnsi="Times New Roman Bold"/>
          <w:b/>
          <w:rtl/>
        </w:rPr>
        <w:t xml:space="preserve"> </w:t>
      </w:r>
      <w:r w:rsidRPr="00FC0F14">
        <w:rPr>
          <w:rFonts w:ascii="Times New Roman Bold" w:hAnsi="Times New Roman Bold" w:hint="eastAsia"/>
          <w:b/>
          <w:rtl/>
        </w:rPr>
        <w:t>تقييس</w:t>
      </w:r>
      <w:r w:rsidRPr="00FC0F14">
        <w:rPr>
          <w:rFonts w:ascii="Times New Roman Bold" w:hAnsi="Times New Roman Bold"/>
          <w:b/>
          <w:rtl/>
        </w:rPr>
        <w:t xml:space="preserve"> </w:t>
      </w:r>
      <w:r w:rsidRPr="00FC0F14">
        <w:rPr>
          <w:rFonts w:ascii="Times New Roman Bold" w:hAnsi="Times New Roman Bold" w:hint="eastAsia"/>
          <w:b/>
          <w:rtl/>
        </w:rPr>
        <w:t>الاتصالات</w:t>
      </w:r>
      <w:r w:rsidRPr="00FC0F14">
        <w:rPr>
          <w:rtl/>
        </w:rPr>
        <w:t xml:space="preserve"> </w:t>
      </w:r>
      <w:r w:rsidR="003312E3" w:rsidRPr="00FC0F14">
        <w:rPr>
          <w:rFonts w:hint="cs"/>
          <w:rtl/>
        </w:rPr>
        <w:t>على</w:t>
      </w:r>
      <w:r w:rsidR="003312E3" w:rsidRPr="00FC0F14">
        <w:rPr>
          <w:rtl/>
        </w:rPr>
        <w:t xml:space="preserve"> </w:t>
      </w:r>
      <w:r w:rsidRPr="00FC0F14">
        <w:rPr>
          <w:rtl/>
        </w:rPr>
        <w:t>البنود التالية:</w:t>
      </w:r>
    </w:p>
    <w:p w14:paraId="00B53400"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المصطلحات من أجل خدمات الوسائط المتعددة المختلفة؛</w:t>
      </w:r>
    </w:p>
    <w:p w14:paraId="42989A9F"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تشغيل أنظمة وتطبيقات الوسائط المتعددة، بما في ذلك قابلية التشغيل البيني وإمكانية التدرج والربط الشبكي على مختلف</w:t>
      </w:r>
      <w:r w:rsidR="004947CA" w:rsidRPr="00FC0F14">
        <w:rPr>
          <w:rFonts w:hint="eastAsia"/>
          <w:rtl/>
        </w:rPr>
        <w:t> </w:t>
      </w:r>
      <w:r w:rsidR="004947CA" w:rsidRPr="00FC0F14">
        <w:rPr>
          <w:rtl/>
        </w:rPr>
        <w:t>الشبكات؛</w:t>
      </w:r>
    </w:p>
    <w:p w14:paraId="7370AF8F"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الخدمات والتطبيقات متعددة الوسائط</w:t>
      </w:r>
      <w:r w:rsidR="004947CA" w:rsidRPr="00FC0F14">
        <w:rPr>
          <w:rFonts w:hint="cs"/>
          <w:rtl/>
        </w:rPr>
        <w:t xml:space="preserve"> الشمولية</w:t>
      </w:r>
      <w:r w:rsidR="004947CA" w:rsidRPr="00FC0F14">
        <w:rPr>
          <w:rtl/>
        </w:rPr>
        <w:t>؛</w:t>
      </w:r>
    </w:p>
    <w:p w14:paraId="450BF889"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جوانب الوسائط المتعددة في الخدمات الرقمية؛</w:t>
      </w:r>
    </w:p>
    <w:p w14:paraId="774A75B6" w14:textId="77777777" w:rsidR="00ED026F" w:rsidRPr="00FC0F14" w:rsidRDefault="005C5405" w:rsidP="00DE6B7F">
      <w:pPr>
        <w:pStyle w:val="Bulletlist1"/>
        <w:rPr>
          <w:rtl/>
        </w:rPr>
      </w:pPr>
      <w:r w:rsidRPr="00FC0F14">
        <w:rPr>
          <w:rFonts w:ascii="Calibri" w:hAnsi="Calibri" w:cs="Calibri"/>
        </w:rPr>
        <w:t>•</w:t>
      </w:r>
      <w:r w:rsidR="004947CA" w:rsidRPr="00FC0F14">
        <w:rPr>
          <w:rtl/>
        </w:rPr>
        <w:tab/>
      </w:r>
      <w:r w:rsidR="004947CA" w:rsidRPr="00FC0F14">
        <w:rPr>
          <w:rFonts w:hint="cs"/>
          <w:rtl/>
        </w:rPr>
        <w:t xml:space="preserve">قابلية نفاذ </w:t>
      </w:r>
      <w:r w:rsidR="004947CA" w:rsidRPr="00FC0F14">
        <w:rPr>
          <w:rtl/>
        </w:rPr>
        <w:t>الأنظمة والخدمات متعددة الوسائط من أجل الشمول الرقمي؛</w:t>
      </w:r>
    </w:p>
    <w:p w14:paraId="7E92AE11" w14:textId="77777777" w:rsidR="00ED026F" w:rsidRPr="00FC0F14" w:rsidRDefault="005C5405" w:rsidP="00DE6B7F">
      <w:pPr>
        <w:pStyle w:val="Bulletlist1"/>
        <w:rPr>
          <w:rtl/>
        </w:rPr>
      </w:pPr>
      <w:r w:rsidRPr="00FC0F14">
        <w:rPr>
          <w:rFonts w:ascii="Calibri" w:hAnsi="Calibri" w:cs="Calibri"/>
        </w:rPr>
        <w:t>•</w:t>
      </w:r>
      <w:r w:rsidR="004947CA" w:rsidRPr="00FC0F14">
        <w:rPr>
          <w:rtl/>
        </w:rPr>
        <w:tab/>
      </w:r>
      <w:r w:rsidR="004947CA" w:rsidRPr="00FC0F14">
        <w:rPr>
          <w:rFonts w:hint="cs"/>
          <w:rtl/>
        </w:rPr>
        <w:t>إعداد</w:t>
      </w:r>
      <w:r w:rsidR="004947CA" w:rsidRPr="00FC0F14">
        <w:rPr>
          <w:rtl/>
        </w:rPr>
        <w:t xml:space="preserve"> معماريات الوسائط المتعددة من طرف إلى</w:t>
      </w:r>
      <w:r w:rsidR="004947CA" w:rsidRPr="00FC0F14">
        <w:rPr>
          <w:rFonts w:hint="cs"/>
          <w:rtl/>
        </w:rPr>
        <w:t xml:space="preserve"> طرف</w:t>
      </w:r>
      <w:r w:rsidR="004947CA" w:rsidRPr="00FC0F14">
        <w:rPr>
          <w:rtl/>
        </w:rPr>
        <w:t>، بما في ذلك</w:t>
      </w:r>
      <w:r w:rsidR="004947CA" w:rsidRPr="00FC0F14">
        <w:rPr>
          <w:rFonts w:hint="cs"/>
          <w:rtl/>
        </w:rPr>
        <w:t xml:space="preserve"> بوابة</w:t>
      </w:r>
      <w:r w:rsidR="004947CA" w:rsidRPr="00FC0F14">
        <w:rPr>
          <w:rtl/>
        </w:rPr>
        <w:t xml:space="preserve"> </w:t>
      </w:r>
      <w:r w:rsidR="004947CA" w:rsidRPr="00FC0F14">
        <w:rPr>
          <w:rFonts w:hint="cs"/>
          <w:rtl/>
        </w:rPr>
        <w:t>ال</w:t>
      </w:r>
      <w:r w:rsidR="004947CA" w:rsidRPr="00FC0F14">
        <w:rPr>
          <w:rtl/>
        </w:rPr>
        <w:t>مركبات لأنظمة النقل الذكية</w:t>
      </w:r>
      <w:r w:rsidR="004947CA" w:rsidRPr="00FC0F14">
        <w:rPr>
          <w:rFonts w:hint="eastAsia"/>
          <w:rtl/>
        </w:rPr>
        <w:t> </w:t>
      </w:r>
      <w:r w:rsidR="004947CA" w:rsidRPr="00FC0F14">
        <w:rPr>
          <w:lang w:val="fr-FR"/>
        </w:rPr>
        <w:t>(ITS)</w:t>
      </w:r>
      <w:r w:rsidR="004947CA" w:rsidRPr="00FC0F14">
        <w:rPr>
          <w:rtl/>
        </w:rPr>
        <w:t>؛</w:t>
      </w:r>
    </w:p>
    <w:p w14:paraId="5C2CB231" w14:textId="77777777" w:rsidR="00ED026F" w:rsidRPr="00FC0F14" w:rsidRDefault="005C5405" w:rsidP="00DE6B7F">
      <w:pPr>
        <w:pStyle w:val="Bulletlist1"/>
        <w:rPr>
          <w:rtl/>
        </w:rPr>
      </w:pPr>
      <w:r w:rsidRPr="00FC0F14">
        <w:rPr>
          <w:rFonts w:ascii="Calibri" w:hAnsi="Calibri" w:cs="Calibri"/>
        </w:rPr>
        <w:t>•</w:t>
      </w:r>
      <w:r w:rsidR="004947CA" w:rsidRPr="00FC0F14">
        <w:rPr>
          <w:rtl/>
        </w:rPr>
        <w:tab/>
      </w:r>
      <w:r w:rsidR="004947CA" w:rsidRPr="00FC0F14">
        <w:rPr>
          <w:rFonts w:hint="eastAsia"/>
          <w:rtl/>
        </w:rPr>
        <w:t>بروتوكولات</w:t>
      </w:r>
      <w:r w:rsidR="004947CA" w:rsidRPr="00FC0F14">
        <w:rPr>
          <w:rtl/>
        </w:rPr>
        <w:t xml:space="preserve"> الطبقات العليا والبرمجيات الوسيطة لأنظمة الوسائط المتعددة وتطبيقاتها بما في ذلك </w:t>
      </w:r>
      <w:r w:rsidR="004947CA" w:rsidRPr="00FC0F14">
        <w:rPr>
          <w:rFonts w:hint="cs"/>
          <w:rtl/>
        </w:rPr>
        <w:t>خدمات ال</w:t>
      </w:r>
      <w:r w:rsidR="004947CA" w:rsidRPr="00FC0F14">
        <w:rPr>
          <w:rtl/>
        </w:rPr>
        <w:t xml:space="preserve">تلفزيون </w:t>
      </w:r>
      <w:r w:rsidR="004947CA" w:rsidRPr="00FC0F14">
        <w:rPr>
          <w:rFonts w:hint="cs"/>
          <w:rtl/>
        </w:rPr>
        <w:t xml:space="preserve">القائم على </w:t>
      </w:r>
      <w:r w:rsidR="004947CA" w:rsidRPr="00FC0F14">
        <w:rPr>
          <w:rtl/>
        </w:rPr>
        <w:t xml:space="preserve">بروتوكول الإنترنت </w:t>
      </w:r>
      <w:r w:rsidR="004947CA" w:rsidRPr="00FC0F14">
        <w:rPr>
          <w:rFonts w:hint="cs"/>
          <w:rtl/>
        </w:rPr>
        <w:t>(</w:t>
      </w:r>
      <w:r w:rsidR="004947CA" w:rsidRPr="00FC0F14">
        <w:rPr>
          <w:rtl/>
        </w:rPr>
        <w:t xml:space="preserve">الشبكات المدارة وغير المدارة) وخدمات وسائط </w:t>
      </w:r>
      <w:r w:rsidR="004947CA" w:rsidRPr="00FC0F14">
        <w:rPr>
          <w:rFonts w:hint="cs"/>
          <w:rtl/>
        </w:rPr>
        <w:t>البث</w:t>
      </w:r>
      <w:r w:rsidR="004947CA" w:rsidRPr="00FC0F14">
        <w:rPr>
          <w:rtl/>
        </w:rPr>
        <w:t xml:space="preserve"> القائمة على الإنترنت</w:t>
      </w:r>
      <w:r w:rsidR="004947CA" w:rsidRPr="00FC0F14">
        <w:rPr>
          <w:rFonts w:hint="cs"/>
          <w:rtl/>
        </w:rPr>
        <w:t xml:space="preserve"> </w:t>
      </w:r>
      <w:r w:rsidR="004947CA" w:rsidRPr="00FC0F14">
        <w:rPr>
          <w:rFonts w:hint="eastAsia"/>
          <w:rtl/>
          <w:lang w:bidi="ar-EG"/>
        </w:rPr>
        <w:t>و</w:t>
      </w:r>
      <w:r w:rsidR="004947CA" w:rsidRPr="00FC0F14">
        <w:rPr>
          <w:rtl/>
        </w:rPr>
        <w:t>اللافتات الرقمية؛</w:t>
      </w:r>
    </w:p>
    <w:p w14:paraId="39BCF0EC"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تشفير الوسائط و</w:t>
      </w:r>
      <w:r w:rsidR="004947CA" w:rsidRPr="00FC0F14">
        <w:rPr>
          <w:rFonts w:hint="cs"/>
          <w:rtl/>
        </w:rPr>
        <w:t>ا</w:t>
      </w:r>
      <w:r w:rsidR="004947CA" w:rsidRPr="00FC0F14">
        <w:rPr>
          <w:rtl/>
        </w:rPr>
        <w:t>لإشارات؛</w:t>
      </w:r>
    </w:p>
    <w:p w14:paraId="20734F86"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المعدات الطرفية للوسائط المتعددة والأساليب المتعددة؛</w:t>
      </w:r>
    </w:p>
    <w:p w14:paraId="02BE8D98"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التفاعل بين الإنسان والآلة؛</w:t>
      </w:r>
    </w:p>
    <w:p w14:paraId="634A9F63"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عمليات تنفيذ معدات شبكات معالجة الإشارات ومطاريفها ومسيِّراتها وخصائصها؛</w:t>
      </w:r>
    </w:p>
    <w:p w14:paraId="40D18863"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جودة الخدمة</w:t>
      </w:r>
      <w:r w:rsidR="004947CA" w:rsidRPr="00FC0F14">
        <w:rPr>
          <w:rFonts w:hint="cs"/>
          <w:rtl/>
        </w:rPr>
        <w:t> </w:t>
      </w:r>
      <w:r w:rsidR="004947CA" w:rsidRPr="00FC0F14">
        <w:t>(QoS)</w:t>
      </w:r>
      <w:r w:rsidR="004947CA" w:rsidRPr="00FC0F14">
        <w:rPr>
          <w:rtl/>
        </w:rPr>
        <w:t xml:space="preserve"> وجودة التجربة</w:t>
      </w:r>
      <w:r w:rsidR="004947CA" w:rsidRPr="00FC0F14">
        <w:rPr>
          <w:rFonts w:hint="cs"/>
          <w:rtl/>
        </w:rPr>
        <w:t> </w:t>
      </w:r>
      <w:r w:rsidR="004947CA" w:rsidRPr="00FC0F14">
        <w:t>(QoE)</w:t>
      </w:r>
      <w:r w:rsidR="004947CA" w:rsidRPr="00FC0F14">
        <w:rPr>
          <w:rtl/>
        </w:rPr>
        <w:t xml:space="preserve"> والأداء من طرف إلى طرف في الأنظمة متعددة الوسائط؛</w:t>
      </w:r>
    </w:p>
    <w:p w14:paraId="416A0C44"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أمن الأنظمة والخدمات متعددة الوسائط؛</w:t>
      </w:r>
    </w:p>
    <w:p w14:paraId="1C655F6D" w14:textId="77777777" w:rsidR="00ED026F" w:rsidRPr="00FC0F14" w:rsidRDefault="005C5405" w:rsidP="00DE6B7F">
      <w:pPr>
        <w:pStyle w:val="Bulletlist1"/>
        <w:rPr>
          <w:rtl/>
        </w:rPr>
      </w:pPr>
      <w:r w:rsidRPr="00FC0F14">
        <w:rPr>
          <w:rFonts w:ascii="Calibri" w:hAnsi="Calibri" w:cs="Calibri"/>
        </w:rPr>
        <w:t>•</w:t>
      </w:r>
      <w:r w:rsidR="004947CA" w:rsidRPr="00FC0F14">
        <w:rPr>
          <w:rtl/>
        </w:rPr>
        <w:tab/>
      </w:r>
      <w:r w:rsidR="004947CA" w:rsidRPr="00FC0F14">
        <w:rPr>
          <w:rFonts w:hint="cs"/>
          <w:rtl/>
        </w:rPr>
        <w:t>جوانب</w:t>
      </w:r>
      <w:r w:rsidR="004947CA" w:rsidRPr="00FC0F14">
        <w:rPr>
          <w:rtl/>
        </w:rPr>
        <w:t xml:space="preserve"> الوسائط </w:t>
      </w:r>
      <w:r w:rsidR="004947CA" w:rsidRPr="00FC0F14">
        <w:rPr>
          <w:rFonts w:hint="cs"/>
          <w:rtl/>
        </w:rPr>
        <w:t>المتعددة في تكنولوجيا السجلات الموزعة</w:t>
      </w:r>
      <w:r w:rsidR="004947CA" w:rsidRPr="00FC0F14">
        <w:rPr>
          <w:rFonts w:hint="eastAsia"/>
          <w:rtl/>
        </w:rPr>
        <w:t> </w:t>
      </w:r>
      <w:r w:rsidR="004947CA" w:rsidRPr="00FC0F14">
        <w:t>(DLT)</w:t>
      </w:r>
      <w:r w:rsidR="004947CA" w:rsidRPr="00FC0F14">
        <w:rPr>
          <w:rtl/>
        </w:rPr>
        <w:t xml:space="preserve"> وتطبيقاتها؛</w:t>
      </w:r>
    </w:p>
    <w:p w14:paraId="780AA073" w14:textId="77777777" w:rsidR="00ED026F" w:rsidRPr="00FC0F14" w:rsidRDefault="005C5405" w:rsidP="00DE6B7F">
      <w:pPr>
        <w:pStyle w:val="Bulletlist1"/>
        <w:rPr>
          <w:rtl/>
        </w:rPr>
      </w:pPr>
      <w:r w:rsidRPr="00FC0F14">
        <w:rPr>
          <w:rFonts w:ascii="Calibri" w:hAnsi="Calibri" w:cs="Calibri"/>
        </w:rPr>
        <w:t>•</w:t>
      </w:r>
      <w:r w:rsidR="004947CA" w:rsidRPr="00FC0F14">
        <w:rPr>
          <w:rtl/>
        </w:rPr>
        <w:tab/>
        <w:t xml:space="preserve">خدمات </w:t>
      </w:r>
      <w:r w:rsidR="004947CA" w:rsidRPr="00FC0F14">
        <w:rPr>
          <w:rFonts w:hint="cs"/>
          <w:rtl/>
        </w:rPr>
        <w:t>و</w:t>
      </w:r>
      <w:r w:rsidR="004947CA" w:rsidRPr="00FC0F14">
        <w:rPr>
          <w:rtl/>
        </w:rPr>
        <w:t>تطبيقات الوسائط المتعددة</w:t>
      </w:r>
      <w:r w:rsidR="004947CA" w:rsidRPr="00FC0F14">
        <w:rPr>
          <w:rFonts w:hint="cs"/>
          <w:u w:val="words"/>
          <w:rtl/>
        </w:rPr>
        <w:t xml:space="preserve"> </w:t>
      </w:r>
      <w:r w:rsidR="004947CA" w:rsidRPr="00FC0F14">
        <w:rPr>
          <w:rtl/>
        </w:rPr>
        <w:t xml:space="preserve">الرقمية في مختلف الصناعات </w:t>
      </w:r>
      <w:r w:rsidR="004947CA" w:rsidRPr="00FC0F14">
        <w:rPr>
          <w:rFonts w:hint="cs"/>
          <w:rtl/>
        </w:rPr>
        <w:t>الرأسية</w:t>
      </w:r>
      <w:r w:rsidR="004947CA" w:rsidRPr="00FC0F14">
        <w:rPr>
          <w:rtl/>
        </w:rPr>
        <w:t>؛</w:t>
      </w:r>
    </w:p>
    <w:p w14:paraId="4ABA6366" w14:textId="77777777" w:rsidR="00ED026F" w:rsidRPr="00FC0F14" w:rsidRDefault="005C5405" w:rsidP="00DE6B7F">
      <w:pPr>
        <w:pStyle w:val="Bulletlist1"/>
        <w:rPr>
          <w:rtl/>
        </w:rPr>
      </w:pPr>
      <w:r w:rsidRPr="00FC0F14">
        <w:rPr>
          <w:rFonts w:ascii="Calibri" w:hAnsi="Calibri" w:cs="Calibri"/>
        </w:rPr>
        <w:t>•</w:t>
      </w:r>
      <w:r w:rsidR="004947CA" w:rsidRPr="00FC0F14">
        <w:rPr>
          <w:rtl/>
        </w:rPr>
        <w:tab/>
        <w:t>تطبيقات الوسائط المتعددة الممكَّنة بالذكاء الاصطناعي.</w:t>
      </w:r>
    </w:p>
    <w:p w14:paraId="6B841133" w14:textId="77777777" w:rsidR="00ED026F" w:rsidRPr="00FC0F14" w:rsidRDefault="004947CA" w:rsidP="00ED026F">
      <w:pPr>
        <w:rPr>
          <w:rtl/>
        </w:rPr>
      </w:pPr>
      <w:r w:rsidRPr="00FC0F14">
        <w:rPr>
          <w:rtl/>
        </w:rPr>
        <w:t>وستراعي لجنة الدراسات 16 عند إعداد دراساتها الجوانب المجتمعية والأخلاقية للتطبيقات الذكية.</w:t>
      </w:r>
    </w:p>
    <w:p w14:paraId="4494C6DD" w14:textId="77777777" w:rsidR="005C5405" w:rsidRPr="00FC0F14" w:rsidRDefault="005C5405" w:rsidP="005C5405">
      <w:pPr>
        <w:rPr>
          <w:kern w:val="14"/>
          <w:sz w:val="24"/>
          <w:szCs w:val="24"/>
          <w:rtl/>
          <w:lang w:bidi="ar-EG"/>
        </w:rPr>
      </w:pPr>
      <w:r w:rsidRPr="00FC0F14">
        <w:rPr>
          <w:rtl/>
        </w:rPr>
        <w:br w:type="page"/>
      </w:r>
    </w:p>
    <w:p w14:paraId="1A9DF783" w14:textId="77777777" w:rsidR="00A94C52" w:rsidRPr="00FC0F14" w:rsidRDefault="00A94C52" w:rsidP="00A94C52">
      <w:pPr>
        <w:rPr>
          <w:rtl/>
        </w:rPr>
      </w:pPr>
      <w:r w:rsidRPr="00FC0F14">
        <w:rPr>
          <w:rtl/>
        </w:rPr>
        <w:t xml:space="preserve">وستعمل لجنة الدراسات 16 على نحو تعاوني مع جميع أصحاب المصلحة العاملين في مجالات التقييس </w:t>
      </w:r>
      <w:r w:rsidRPr="00FC0F14">
        <w:rPr>
          <w:rFonts w:hint="cs"/>
          <w:rtl/>
        </w:rPr>
        <w:t>التي تدخل ضمن اختصاصاتها</w:t>
      </w:r>
      <w:r w:rsidRPr="00FC0F14">
        <w:rPr>
          <w:rtl/>
        </w:rPr>
        <w:t xml:space="preserve">، لا سيما لجان الدراسات 2 و9 و12 و20 </w:t>
      </w:r>
      <w:r w:rsidRPr="00FC0F14">
        <w:rPr>
          <w:rFonts w:hint="cs"/>
          <w:rtl/>
        </w:rPr>
        <w:t>ل</w:t>
      </w:r>
      <w:r w:rsidRPr="00FC0F14">
        <w:rPr>
          <w:rtl/>
        </w:rPr>
        <w:t xml:space="preserve">قطاع تقييس الاتصالات ولجان الدراسات الأخرى </w:t>
      </w:r>
      <w:r w:rsidRPr="00FC0F14">
        <w:rPr>
          <w:rFonts w:hint="cs"/>
          <w:rtl/>
        </w:rPr>
        <w:t>في ا</w:t>
      </w:r>
      <w:r w:rsidRPr="00FC0F14">
        <w:rPr>
          <w:rtl/>
        </w:rPr>
        <w:t>لاتحاد ووكالات الأمم المتحدة الأخرى والمنظمة الدولية للتوحيد القياسي</w:t>
      </w:r>
      <w:r w:rsidRPr="00FC0F14">
        <w:rPr>
          <w:rFonts w:hint="cs"/>
          <w:rtl/>
        </w:rPr>
        <w:t xml:space="preserve"> </w:t>
      </w:r>
      <w:r w:rsidRPr="00FC0F14">
        <w:t>(ISO)</w:t>
      </w:r>
      <w:r w:rsidRPr="00FC0F14">
        <w:rPr>
          <w:rtl/>
        </w:rPr>
        <w:t xml:space="preserve"> واللجنة الكهرتقنية الدولية </w:t>
      </w:r>
      <w:r w:rsidRPr="00FC0F14">
        <w:t>(IEC)</w:t>
      </w:r>
      <w:r w:rsidRPr="00FC0F14">
        <w:rPr>
          <w:rFonts w:hint="cs"/>
          <w:rtl/>
        </w:rPr>
        <w:t xml:space="preserve"> </w:t>
      </w:r>
      <w:r w:rsidRPr="00FC0F14">
        <w:rPr>
          <w:rtl/>
        </w:rPr>
        <w:t xml:space="preserve">ومنتديات واتحادات دوائر الصناعة ومنظمات وضع المعايير </w:t>
      </w:r>
      <w:r w:rsidRPr="00FC0F14">
        <w:t>(SDO)</w:t>
      </w:r>
      <w:r w:rsidRPr="00FC0F14">
        <w:rPr>
          <w:rFonts w:hint="cs"/>
          <w:rtl/>
        </w:rPr>
        <w:t xml:space="preserve"> </w:t>
      </w:r>
      <w:r w:rsidRPr="00FC0F14">
        <w:rPr>
          <w:rtl/>
        </w:rPr>
        <w:t>الإقليمية والدولية.</w:t>
      </w:r>
    </w:p>
    <w:p w14:paraId="392D0D4B" w14:textId="77777777" w:rsidR="00ED026F" w:rsidRPr="00FC0F14" w:rsidRDefault="004947CA" w:rsidP="00BA0886">
      <w:pPr>
        <w:pStyle w:val="Headingb0"/>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17</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1063D2A3" w14:textId="77777777" w:rsidR="00ED026F" w:rsidRPr="00FC0F14" w:rsidRDefault="004947CA" w:rsidP="00ED026F">
      <w:pPr>
        <w:spacing w:line="187" w:lineRule="auto"/>
        <w:rPr>
          <w:rtl/>
        </w:rPr>
      </w:pPr>
      <w:r w:rsidRPr="00FC0F14">
        <w:rPr>
          <w:rFonts w:hint="eastAsia"/>
          <w:rtl/>
        </w:rPr>
        <w:t>لجنة</w:t>
      </w:r>
      <w:r w:rsidRPr="00FC0F14">
        <w:rPr>
          <w:rtl/>
        </w:rPr>
        <w:t xml:space="preserve"> الدراسات </w:t>
      </w:r>
      <w:r w:rsidRPr="00FC0F14">
        <w:t>17</w:t>
      </w:r>
      <w:r w:rsidRPr="00FC0F14">
        <w:rPr>
          <w:rtl/>
        </w:rPr>
        <w:t xml:space="preserve"> </w:t>
      </w:r>
      <w:r w:rsidRPr="00FC0F14">
        <w:rPr>
          <w:rFonts w:ascii="Times New Roman Bold" w:hAnsi="Times New Roman Bold" w:hint="eastAsia"/>
          <w:b/>
          <w:rtl/>
        </w:rPr>
        <w:t>لقطاع</w:t>
      </w:r>
      <w:r w:rsidRPr="00FC0F14">
        <w:rPr>
          <w:rFonts w:ascii="Times New Roman Bold" w:hAnsi="Times New Roman Bold"/>
          <w:b/>
          <w:rtl/>
        </w:rPr>
        <w:t xml:space="preserve"> </w:t>
      </w:r>
      <w:r w:rsidRPr="00FC0F14">
        <w:rPr>
          <w:rFonts w:ascii="Times New Roman Bold" w:hAnsi="Times New Roman Bold" w:hint="eastAsia"/>
          <w:b/>
          <w:rtl/>
        </w:rPr>
        <w:t>تقييس</w:t>
      </w:r>
      <w:r w:rsidRPr="00FC0F14">
        <w:rPr>
          <w:rFonts w:ascii="Times New Roman Bold" w:hAnsi="Times New Roman Bold"/>
          <w:b/>
          <w:rtl/>
        </w:rPr>
        <w:t xml:space="preserve"> </w:t>
      </w:r>
      <w:r w:rsidRPr="00FC0F14">
        <w:rPr>
          <w:rFonts w:ascii="Times New Roman Bold" w:hAnsi="Times New Roman Bold" w:hint="eastAsia"/>
          <w:b/>
          <w:rtl/>
        </w:rPr>
        <w:t>الاتصالات</w:t>
      </w:r>
      <w:r w:rsidRPr="00FC0F14">
        <w:rPr>
          <w:rtl/>
        </w:rPr>
        <w:t xml:space="preserve"> مسؤولة عن </w:t>
      </w:r>
      <w:r w:rsidRPr="00FC0F14">
        <w:rPr>
          <w:rFonts w:hint="cs"/>
          <w:rtl/>
        </w:rPr>
        <w:t xml:space="preserve">إعداد توصيات تقنية رئيسية تدعم </w:t>
      </w:r>
      <w:r w:rsidRPr="00FC0F14">
        <w:rPr>
          <w:rFonts w:hint="eastAsia"/>
          <w:rtl/>
        </w:rPr>
        <w:t>بناء</w:t>
      </w:r>
      <w:r w:rsidRPr="00FC0F14">
        <w:rPr>
          <w:rtl/>
        </w:rPr>
        <w:t xml:space="preserve"> الثقة والأمن في استخدام تكنولوجيا المعلومات والاتصالات</w:t>
      </w:r>
      <w:r w:rsidRPr="00FC0F14">
        <w:rPr>
          <w:rFonts w:hint="cs"/>
          <w:rtl/>
        </w:rPr>
        <w:t xml:space="preserve"> </w:t>
      </w:r>
      <w:r w:rsidRPr="00FC0F14">
        <w:t>(ICT)</w:t>
      </w:r>
      <w:r w:rsidRPr="00FC0F14">
        <w:rPr>
          <w:rtl/>
        </w:rPr>
        <w:t>.</w:t>
      </w:r>
    </w:p>
    <w:p w14:paraId="60946944" w14:textId="77777777" w:rsidR="00ED026F" w:rsidRPr="00FC0F14" w:rsidRDefault="004947CA" w:rsidP="00ED026F">
      <w:pPr>
        <w:spacing w:line="187" w:lineRule="auto"/>
        <w:rPr>
          <w:rtl/>
          <w:lang w:bidi="ar-EG"/>
        </w:rPr>
      </w:pPr>
      <w:r w:rsidRPr="00FC0F14">
        <w:rPr>
          <w:rtl/>
        </w:rPr>
        <w:t>و</w:t>
      </w:r>
      <w:r w:rsidRPr="00FC0F14">
        <w:rPr>
          <w:rFonts w:hint="cs"/>
          <w:rtl/>
        </w:rPr>
        <w:t xml:space="preserve">لتحقيق هذه الغاية، </w:t>
      </w:r>
      <w:r w:rsidRPr="00FC0F14">
        <w:rPr>
          <w:rtl/>
        </w:rPr>
        <w:t xml:space="preserve">يشمل ذلك الدراسات المتصلة بالأمن، بما فيها الأمن </w:t>
      </w:r>
      <w:r w:rsidRPr="00FC0F14">
        <w:rPr>
          <w:rFonts w:hint="eastAsia"/>
          <w:rtl/>
        </w:rPr>
        <w:t>السيبراني</w:t>
      </w:r>
      <w:r w:rsidRPr="00FC0F14">
        <w:rPr>
          <w:rtl/>
        </w:rPr>
        <w:t xml:space="preserve"> ومكافحة الرسائل </w:t>
      </w:r>
      <w:r w:rsidRPr="00FC0F14">
        <w:rPr>
          <w:rFonts w:hint="eastAsia"/>
          <w:rtl/>
        </w:rPr>
        <w:t>الاقتحامية</w:t>
      </w:r>
      <w:r w:rsidRPr="00FC0F14">
        <w:rPr>
          <w:rtl/>
        </w:rPr>
        <w:t xml:space="preserve"> وإدارة الهوية. </w:t>
      </w:r>
      <w:r w:rsidRPr="00FC0F14">
        <w:rPr>
          <w:rFonts w:hint="eastAsia"/>
          <w:rtl/>
        </w:rPr>
        <w:t>ويشمل</w:t>
      </w:r>
      <w:r w:rsidRPr="00FC0F14">
        <w:rPr>
          <w:rtl/>
        </w:rPr>
        <w:t xml:space="preserve"> ذلك أيضاً معمارية وإطار الأمن وإدارته </w:t>
      </w:r>
      <w:r w:rsidRPr="00FC0F14">
        <w:rPr>
          <w:rtl/>
          <w:lang w:bidi="ar-EG"/>
        </w:rPr>
        <w:t xml:space="preserve">وأمن </w:t>
      </w:r>
      <w:r w:rsidRPr="00FC0F14">
        <w:rPr>
          <w:rFonts w:hint="cs"/>
          <w:rtl/>
          <w:lang w:bidi="ar-EG"/>
        </w:rPr>
        <w:t>الشبكات و</w:t>
      </w:r>
      <w:r w:rsidRPr="00FC0F14">
        <w:rPr>
          <w:rtl/>
          <w:lang w:bidi="ar-EG"/>
        </w:rPr>
        <w:t xml:space="preserve">التطبيقات والخدمات </w:t>
      </w:r>
      <w:r w:rsidRPr="00FC0F14">
        <w:rPr>
          <w:rFonts w:hint="cs"/>
          <w:rtl/>
          <w:lang w:bidi="ar-EG"/>
        </w:rPr>
        <w:t xml:space="preserve">من قبيل </w:t>
      </w:r>
      <w:r w:rsidRPr="00FC0F14">
        <w:rPr>
          <w:rtl/>
          <w:lang w:bidi="ar-EG"/>
        </w:rPr>
        <w:t>إنترنت الأشياء</w:t>
      </w:r>
      <w:r w:rsidRPr="00FC0F14">
        <w:rPr>
          <w:rFonts w:hint="cs"/>
          <w:rtl/>
          <w:lang w:bidi="ar-EG"/>
        </w:rPr>
        <w:t xml:space="preserve"> </w:t>
      </w:r>
      <w:r w:rsidRPr="00FC0F14">
        <w:rPr>
          <w:lang w:bidi="ar-EG"/>
        </w:rPr>
        <w:t>(IoT)</w:t>
      </w:r>
      <w:r w:rsidRPr="00FC0F14">
        <w:rPr>
          <w:rtl/>
          <w:lang w:bidi="ar-EG"/>
        </w:rPr>
        <w:t xml:space="preserve"> و</w:t>
      </w:r>
      <w:r w:rsidRPr="00FC0F14">
        <w:rPr>
          <w:rFonts w:hint="cs"/>
          <w:rtl/>
          <w:lang w:bidi="ar-EG"/>
        </w:rPr>
        <w:t>أنظمة النقل الذكية</w:t>
      </w:r>
      <w:r w:rsidRPr="00FC0F14">
        <w:rPr>
          <w:rFonts w:hint="eastAsia"/>
          <w:rtl/>
          <w:lang w:bidi="ar-EG"/>
        </w:rPr>
        <w:t> </w:t>
      </w:r>
      <w:r w:rsidRPr="00FC0F14">
        <w:rPr>
          <w:lang w:bidi="ar-EG"/>
        </w:rPr>
        <w:t>(ITS)</w:t>
      </w:r>
      <w:r w:rsidRPr="00FC0F14">
        <w:rPr>
          <w:rFonts w:hint="cs"/>
          <w:rtl/>
          <w:lang w:bidi="ar-EG"/>
        </w:rPr>
        <w:t xml:space="preserve"> </w:t>
      </w:r>
      <w:r w:rsidRPr="00FC0F14">
        <w:rPr>
          <w:rtl/>
          <w:lang w:bidi="ar-EG"/>
        </w:rPr>
        <w:t xml:space="preserve">وخدمات </w:t>
      </w:r>
      <w:r w:rsidRPr="00FC0F14">
        <w:rPr>
          <w:rFonts w:hint="cs"/>
          <w:rtl/>
          <w:lang w:bidi="ar-EG"/>
        </w:rPr>
        <w:t xml:space="preserve">التطبيقات المأمونة </w:t>
      </w:r>
      <w:r w:rsidRPr="00FC0F14">
        <w:rPr>
          <w:rtl/>
          <w:lang w:bidi="ar-EG"/>
        </w:rPr>
        <w:t xml:space="preserve">والشبكات </w:t>
      </w:r>
      <w:r w:rsidRPr="00FC0F14">
        <w:rPr>
          <w:rFonts w:hint="cs"/>
          <w:rtl/>
          <w:lang w:bidi="ar-EG"/>
        </w:rPr>
        <w:t xml:space="preserve">الاجتماعية </w:t>
      </w:r>
      <w:r w:rsidRPr="00FC0F14">
        <w:rPr>
          <w:rtl/>
          <w:lang w:bidi="ar-EG"/>
        </w:rPr>
        <w:t xml:space="preserve">والحوسبة السحابية </w:t>
      </w:r>
      <w:r w:rsidRPr="00FC0F14">
        <w:rPr>
          <w:rFonts w:hint="cs"/>
          <w:rtl/>
          <w:lang w:bidi="ar-EG"/>
        </w:rPr>
        <w:t>وتكنولوجيا السجلات الموزعة</w:t>
      </w:r>
      <w:r w:rsidRPr="00FC0F14">
        <w:rPr>
          <w:rFonts w:hint="eastAsia"/>
          <w:rtl/>
          <w:lang w:bidi="ar-EG"/>
        </w:rPr>
        <w:t> </w:t>
      </w:r>
      <w:r w:rsidRPr="00FC0F14">
        <w:rPr>
          <w:lang w:bidi="ar-EG"/>
        </w:rPr>
        <w:t>(DLT)</w:t>
      </w:r>
      <w:r w:rsidRPr="00FC0F14">
        <w:rPr>
          <w:rFonts w:hint="cs"/>
          <w:rtl/>
          <w:lang w:bidi="ar-EG"/>
        </w:rPr>
        <w:t xml:space="preserve"> </w:t>
      </w:r>
      <w:r w:rsidRPr="00FC0F14">
        <w:rPr>
          <w:rtl/>
          <w:lang w:bidi="ar-EG"/>
        </w:rPr>
        <w:t xml:space="preserve">والبيانات البيومترية عن بُعد. </w:t>
      </w:r>
      <w:r w:rsidRPr="00FC0F14">
        <w:rPr>
          <w:rtl/>
        </w:rPr>
        <w:t>و</w:t>
      </w:r>
      <w:r w:rsidRPr="00FC0F14">
        <w:rPr>
          <w:rFonts w:hint="cs"/>
          <w:rtl/>
        </w:rPr>
        <w:t xml:space="preserve">لجنة الدراسات 17 </w:t>
      </w:r>
      <w:r w:rsidRPr="00FC0F14">
        <w:rPr>
          <w:rtl/>
        </w:rPr>
        <w:t>مسؤولة كذلك عن تطبيق اتصالات الأنظمة المفتوحة بما</w:t>
      </w:r>
      <w:r w:rsidRPr="00FC0F14">
        <w:rPr>
          <w:rFonts w:hint="cs"/>
          <w:rtl/>
        </w:rPr>
        <w:t> </w:t>
      </w:r>
      <w:r w:rsidRPr="00FC0F14">
        <w:rPr>
          <w:rtl/>
        </w:rPr>
        <w:t>في ذلك الدليل ومعرّفات الأشياء، واللغات التقنية وأسلوب استعمالها والمسائل الأُخرى المتعلقة بجوانب البرمجيات في أنظمة الاتصالات وعن اختبارات المطابقة لتحسين جودة التوصيات.</w:t>
      </w:r>
    </w:p>
    <w:p w14:paraId="38973C6E" w14:textId="77777777" w:rsidR="00ED026F" w:rsidRPr="00FC0F14" w:rsidRDefault="004947CA" w:rsidP="00ED026F">
      <w:pPr>
        <w:rPr>
          <w:rtl/>
        </w:rPr>
      </w:pPr>
      <w:r w:rsidRPr="00FC0F14">
        <w:rPr>
          <w:rFonts w:hint="cs"/>
          <w:rtl/>
        </w:rPr>
        <w:t>ويتمثل دور لجنة الدراسات 17 في توفير حلول تقنية لمعالجة أمن تكنولوجيات المعلومات والاتصالات وضمان الأمن باستخدامها. ويركَّز بوجه خاص على الدراسات المتعلقة بأمن المجالات الجديدة الناشئة، مثل أمن شبكات الاتصالات المتنقلة الدولية</w:t>
      </w:r>
      <w:r w:rsidR="00827281" w:rsidRPr="00FC0F14">
        <w:rPr>
          <w:rStyle w:val="Left-to-Right"/>
        </w:rPr>
        <w:t>2020</w:t>
      </w:r>
      <w:r w:rsidR="00827281" w:rsidRPr="00FC0F14">
        <w:rPr>
          <w:rStyle w:val="Left-to-Right"/>
        </w:rPr>
        <w:noBreakHyphen/>
      </w:r>
      <w:r w:rsidRPr="00FC0F14">
        <w:rPr>
          <w:rFonts w:hint="cs"/>
          <w:rtl/>
        </w:rPr>
        <w:t xml:space="preserve">/الجيل الخامس وما بعدها وإنترنت الأشياء </w:t>
      </w:r>
      <w:r w:rsidRPr="00FC0F14">
        <w:t>(IoT)</w:t>
      </w:r>
      <w:r w:rsidRPr="00FC0F14">
        <w:rPr>
          <w:rFonts w:hint="cs"/>
          <w:rtl/>
        </w:rPr>
        <w:t xml:space="preserve"> والمدن الذكية وتكنولوجيات السجلات الموزعة </w:t>
      </w:r>
      <w:r w:rsidRPr="00FC0F14">
        <w:t>(DLT)</w:t>
      </w:r>
      <w:r w:rsidRPr="00FC0F14">
        <w:rPr>
          <w:rFonts w:hint="cs"/>
          <w:rtl/>
        </w:rPr>
        <w:t xml:space="preserve"> وتحليلات البيانات الضخمة وأنظمة النقل الذكية </w:t>
      </w:r>
      <w:r w:rsidRPr="00FC0F14">
        <w:t>(ITS)</w:t>
      </w:r>
      <w:r w:rsidRPr="00FC0F14">
        <w:rPr>
          <w:rFonts w:hint="cs"/>
          <w:rtl/>
        </w:rPr>
        <w:t xml:space="preserve"> والجوانب الأمنية المتعلقة بالذكاء الاصطناعي</w:t>
      </w:r>
      <w:r w:rsidRPr="00FC0F14">
        <w:rPr>
          <w:rFonts w:hint="eastAsia"/>
          <w:rtl/>
        </w:rPr>
        <w:t> </w:t>
      </w:r>
      <w:r w:rsidRPr="00FC0F14">
        <w:t>(AI)</w:t>
      </w:r>
      <w:r w:rsidRPr="00FC0F14">
        <w:rPr>
          <w:rFonts w:hint="cs"/>
          <w:rtl/>
        </w:rPr>
        <w:t xml:space="preserve"> والتكنولوجيات المتعلقة بالحوسبة الكمومية. وتشمل مجالات الدراسة الخاصة بلجنة الدراسات 17 أيضاً إدارة المعلومات المحددة لهوية الأشخاص </w:t>
      </w:r>
      <w:r w:rsidRPr="00FC0F14">
        <w:t>(PII)</w:t>
      </w:r>
      <w:r w:rsidRPr="00FC0F14">
        <w:rPr>
          <w:rFonts w:hint="cs"/>
          <w:rtl/>
        </w:rPr>
        <w:t xml:space="preserve"> مثل الجوانب التقنية والتشغيلية لحماية البيانات فيما يتعلق بضمان سرية هذه المعلومات وسلامتها وتيسرها.</w:t>
      </w:r>
    </w:p>
    <w:p w14:paraId="1CF622ED" w14:textId="77777777" w:rsidR="00ED026F" w:rsidRPr="00FC0F14" w:rsidRDefault="004947CA" w:rsidP="00ED026F">
      <w:r w:rsidRPr="00FC0F14">
        <w:rPr>
          <w:rFonts w:hint="cs"/>
          <w:rtl/>
        </w:rPr>
        <w:t>و</w:t>
      </w:r>
      <w:r w:rsidRPr="00FC0F14">
        <w:rPr>
          <w:rFonts w:hint="eastAsia"/>
          <w:rtl/>
        </w:rPr>
        <w:t>تضطلع</w:t>
      </w:r>
      <w:r w:rsidRPr="00FC0F14">
        <w:rPr>
          <w:rtl/>
        </w:rPr>
        <w:t xml:space="preserve"> لجنة الدراسات</w:t>
      </w:r>
      <w:r w:rsidRPr="00FC0F14">
        <w:rPr>
          <w:rFonts w:hint="eastAsia"/>
          <w:rtl/>
        </w:rPr>
        <w:t> </w:t>
      </w:r>
      <w:r w:rsidRPr="00FC0F14">
        <w:t>17</w:t>
      </w:r>
      <w:r w:rsidRPr="00FC0F14">
        <w:rPr>
          <w:rFonts w:hint="eastAsia"/>
          <w:rtl/>
        </w:rPr>
        <w:t>،</w:t>
      </w:r>
      <w:r w:rsidRPr="00FC0F14">
        <w:rPr>
          <w:rtl/>
        </w:rPr>
        <w:t xml:space="preserve"> في مجال الأمن، بالمسؤولية عن وضع التوصيات الأساسية بشأن أمن تكنولوجيا المعلومات والاتصالات مثل المعماريات والأطر العامة للأمن؛ وأساسيات </w:t>
      </w:r>
      <w:r w:rsidRPr="00FC0F14">
        <w:rPr>
          <w:rFonts w:hint="eastAsia"/>
          <w:rtl/>
        </w:rPr>
        <w:t>الأمن</w:t>
      </w:r>
      <w:r w:rsidRPr="00FC0F14">
        <w:rPr>
          <w:rtl/>
        </w:rPr>
        <w:t xml:space="preserve"> السيبراني، تهديدات ومواطن الضعف والمخاطر؛ </w:t>
      </w:r>
      <w:r w:rsidRPr="00FC0F14">
        <w:rPr>
          <w:rFonts w:hint="eastAsia"/>
          <w:rtl/>
        </w:rPr>
        <w:t>وإدارة</w:t>
      </w:r>
      <w:r w:rsidRPr="00FC0F14">
        <w:rPr>
          <w:rtl/>
        </w:rPr>
        <w:t xml:space="preserve"> </w:t>
      </w:r>
      <w:r w:rsidRPr="00FC0F14">
        <w:rPr>
          <w:rFonts w:hint="eastAsia"/>
          <w:rtl/>
        </w:rPr>
        <w:t>التصدي</w:t>
      </w:r>
      <w:r w:rsidRPr="00FC0F14">
        <w:rPr>
          <w:rtl/>
        </w:rPr>
        <w:t xml:space="preserve"> </w:t>
      </w:r>
      <w:r w:rsidRPr="00FC0F14">
        <w:rPr>
          <w:rFonts w:hint="eastAsia"/>
          <w:rtl/>
        </w:rPr>
        <w:t>للحوادث</w:t>
      </w:r>
      <w:r w:rsidRPr="00FC0F14">
        <w:rPr>
          <w:rtl/>
        </w:rPr>
        <w:t xml:space="preserve"> والأدلة القضائية الرقمية؛ و</w:t>
      </w:r>
      <w:r w:rsidRPr="00FC0F14">
        <w:rPr>
          <w:rFonts w:hint="eastAsia"/>
          <w:rtl/>
        </w:rPr>
        <w:t>إدارة</w:t>
      </w:r>
      <w:r w:rsidRPr="00FC0F14">
        <w:rPr>
          <w:rtl/>
        </w:rPr>
        <w:t xml:space="preserve"> الأمن </w:t>
      </w:r>
      <w:r w:rsidRPr="00FC0F14">
        <w:rPr>
          <w:rFonts w:hint="eastAsia"/>
          <w:rtl/>
        </w:rPr>
        <w:t>بما في </w:t>
      </w:r>
      <w:r w:rsidRPr="00FC0F14">
        <w:rPr>
          <w:rtl/>
        </w:rPr>
        <w:t xml:space="preserve">ذلك إدارة المعلومات المحددة لهوية </w:t>
      </w:r>
      <w:r w:rsidRPr="00FC0F14">
        <w:rPr>
          <w:rFonts w:hint="cs"/>
          <w:rtl/>
        </w:rPr>
        <w:t>الأشخاص</w:t>
      </w:r>
      <w:r w:rsidRPr="00FC0F14">
        <w:rPr>
          <w:rtl/>
        </w:rPr>
        <w:t xml:space="preserve"> </w:t>
      </w:r>
      <w:r w:rsidRPr="00FC0F14">
        <w:t>(PII)</w:t>
      </w:r>
      <w:r w:rsidRPr="00FC0F14">
        <w:rPr>
          <w:rFonts w:hint="cs"/>
          <w:rtl/>
        </w:rPr>
        <w:t xml:space="preserve"> مثل الجوانب التقنية والتشغيلية لحماية البيانات</w:t>
      </w:r>
      <w:r w:rsidRPr="00FC0F14">
        <w:rPr>
          <w:rFonts w:hint="eastAsia"/>
          <w:rtl/>
          <w:lang w:bidi="ar-EG"/>
        </w:rPr>
        <w:t>؛</w:t>
      </w:r>
      <w:r w:rsidRPr="00FC0F14">
        <w:rPr>
          <w:rtl/>
          <w:lang w:bidi="ar-EG"/>
        </w:rPr>
        <w:t xml:space="preserve"> </w:t>
      </w:r>
      <w:r w:rsidRPr="00FC0F14">
        <w:rPr>
          <w:rFonts w:hint="eastAsia"/>
          <w:rtl/>
          <w:lang w:bidi="ar-EG"/>
        </w:rPr>
        <w:t>ومكافحة</w:t>
      </w:r>
      <w:r w:rsidRPr="00FC0F14">
        <w:rPr>
          <w:rtl/>
          <w:lang w:bidi="ar-EG"/>
        </w:rPr>
        <w:t xml:space="preserve"> </w:t>
      </w:r>
      <w:r w:rsidRPr="00FC0F14">
        <w:rPr>
          <w:rFonts w:hint="eastAsia"/>
          <w:rtl/>
          <w:lang w:bidi="ar-EG"/>
        </w:rPr>
        <w:t>الرسائل</w:t>
      </w:r>
      <w:r w:rsidRPr="00FC0F14">
        <w:rPr>
          <w:rtl/>
          <w:lang w:bidi="ar-EG"/>
        </w:rPr>
        <w:t xml:space="preserve"> </w:t>
      </w:r>
      <w:r w:rsidRPr="00FC0F14">
        <w:rPr>
          <w:rFonts w:hint="eastAsia"/>
          <w:rtl/>
          <w:lang w:bidi="ar-EG"/>
        </w:rPr>
        <w:t>الاقتحامية</w:t>
      </w:r>
      <w:r w:rsidRPr="00FC0F14">
        <w:rPr>
          <w:rtl/>
          <w:lang w:bidi="ar-EG"/>
        </w:rPr>
        <w:t xml:space="preserve"> </w:t>
      </w:r>
      <w:r w:rsidRPr="00FC0F14">
        <w:rPr>
          <w:rFonts w:hint="eastAsia"/>
          <w:rtl/>
          <w:lang w:bidi="ar-EG"/>
        </w:rPr>
        <w:t>بالوسائل</w:t>
      </w:r>
      <w:r w:rsidRPr="00FC0F14">
        <w:rPr>
          <w:rtl/>
          <w:lang w:bidi="ar-EG"/>
        </w:rPr>
        <w:t xml:space="preserve"> </w:t>
      </w:r>
      <w:r w:rsidRPr="00FC0F14">
        <w:rPr>
          <w:rFonts w:hint="eastAsia"/>
          <w:rtl/>
          <w:lang w:bidi="ar-EG"/>
        </w:rPr>
        <w:t>التقنية</w:t>
      </w:r>
      <w:r w:rsidRPr="00FC0F14">
        <w:rPr>
          <w:rtl/>
        </w:rPr>
        <w:t>.</w:t>
      </w:r>
    </w:p>
    <w:p w14:paraId="29A6A535" w14:textId="77777777" w:rsidR="00ED026F" w:rsidRPr="00FC0F14" w:rsidRDefault="004947CA" w:rsidP="00ED026F">
      <w:pPr>
        <w:rPr>
          <w:rtl/>
        </w:rPr>
      </w:pPr>
      <w:r w:rsidRPr="00FC0F14">
        <w:rPr>
          <w:rFonts w:hint="cs"/>
          <w:rtl/>
        </w:rPr>
        <w:t>و</w:t>
      </w:r>
      <w:r w:rsidRPr="00FC0F14">
        <w:rPr>
          <w:rtl/>
        </w:rPr>
        <w:t>تضطلع لجنة الدراسات</w:t>
      </w:r>
      <w:r w:rsidRPr="00FC0F14">
        <w:rPr>
          <w:rFonts w:hint="eastAsia"/>
          <w:rtl/>
        </w:rPr>
        <w:t> </w:t>
      </w:r>
      <w:r w:rsidRPr="00FC0F14">
        <w:t>17</w:t>
      </w:r>
      <w:r w:rsidRPr="00FC0F14">
        <w:rPr>
          <w:rtl/>
        </w:rPr>
        <w:t xml:space="preserve"> بالتنسيق الشامل لأعمال الأمن في قطاع تقييس الاتصالات</w:t>
      </w:r>
      <w:r w:rsidRPr="00FC0F14">
        <w:rPr>
          <w:rFonts w:hint="cs"/>
          <w:rtl/>
        </w:rPr>
        <w:t>، بصفتها لجنة الدراسات الرئيسية في</w:t>
      </w:r>
      <w:r w:rsidRPr="00FC0F14">
        <w:rPr>
          <w:rFonts w:hint="eastAsia"/>
          <w:rtl/>
        </w:rPr>
        <w:t> </w:t>
      </w:r>
      <w:r w:rsidRPr="00FC0F14">
        <w:rPr>
          <w:rFonts w:hint="cs"/>
          <w:rtl/>
        </w:rPr>
        <w:t>مجال الأمن وإدارة الهوية واللغات وتقنيات الوصف</w:t>
      </w:r>
      <w:r w:rsidRPr="00FC0F14">
        <w:rPr>
          <w:rtl/>
        </w:rPr>
        <w:t>.</w:t>
      </w:r>
    </w:p>
    <w:p w14:paraId="791CA430" w14:textId="77777777" w:rsidR="00ED026F" w:rsidRPr="00FC0F14" w:rsidRDefault="004947CA" w:rsidP="00ED026F">
      <w:pPr>
        <w:rPr>
          <w:rtl/>
          <w:lang w:bidi="ar-EG"/>
        </w:rPr>
      </w:pPr>
      <w:r w:rsidRPr="00FC0F14">
        <w:rPr>
          <w:rFonts w:hint="eastAsia"/>
          <w:rtl/>
        </w:rPr>
        <w:t>وإلى</w:t>
      </w:r>
      <w:r w:rsidRPr="00FC0F14">
        <w:rPr>
          <w:rtl/>
        </w:rPr>
        <w:t xml:space="preserve"> جانب ذلك، تضطلع لجنة الدراسات</w:t>
      </w:r>
      <w:r w:rsidRPr="00FC0F14">
        <w:rPr>
          <w:rFonts w:hint="eastAsia"/>
          <w:rtl/>
        </w:rPr>
        <w:t> </w:t>
      </w:r>
      <w:r w:rsidRPr="00FC0F14">
        <w:t>17</w:t>
      </w:r>
      <w:r w:rsidRPr="00FC0F14">
        <w:rPr>
          <w:rtl/>
          <w:lang w:bidi="ar-EG"/>
        </w:rPr>
        <w:t xml:space="preserve"> بوضع التوصيات الأساسية الم</w:t>
      </w:r>
      <w:r w:rsidRPr="00FC0F14">
        <w:rPr>
          <w:rFonts w:hint="eastAsia"/>
          <w:rtl/>
          <w:lang w:bidi="ar-EG"/>
        </w:rPr>
        <w:t>تعلقة</w:t>
      </w:r>
      <w:r w:rsidRPr="00FC0F14">
        <w:rPr>
          <w:rtl/>
          <w:lang w:bidi="ar-EG"/>
        </w:rPr>
        <w:t xml:space="preserve"> </w:t>
      </w:r>
      <w:r w:rsidRPr="00FC0F14">
        <w:rPr>
          <w:rFonts w:hint="cs"/>
          <w:rtl/>
          <w:lang w:bidi="ar-EG"/>
        </w:rPr>
        <w:t>بأمن تكنولوجيا السجلات الموزعة وأمن أنظمة النقل الذكية و</w:t>
      </w:r>
      <w:r w:rsidRPr="00FC0F14">
        <w:rPr>
          <w:rFonts w:hint="eastAsia"/>
          <w:rtl/>
          <w:lang w:bidi="ar-EG"/>
        </w:rPr>
        <w:t>الجوانب</w:t>
      </w:r>
      <w:r w:rsidRPr="00FC0F14">
        <w:rPr>
          <w:rtl/>
          <w:lang w:bidi="ar-EG"/>
        </w:rPr>
        <w:t xml:space="preserve"> </w:t>
      </w:r>
      <w:r w:rsidRPr="00FC0F14">
        <w:rPr>
          <w:rFonts w:hint="eastAsia"/>
          <w:rtl/>
          <w:lang w:bidi="ar-EG"/>
        </w:rPr>
        <w:t>الأمنية</w:t>
      </w:r>
      <w:r w:rsidRPr="00FC0F14">
        <w:rPr>
          <w:rtl/>
          <w:lang w:bidi="ar-EG"/>
        </w:rPr>
        <w:t xml:space="preserve"> </w:t>
      </w:r>
      <w:r w:rsidRPr="00FC0F14">
        <w:rPr>
          <w:rFonts w:hint="eastAsia"/>
          <w:rtl/>
          <w:lang w:bidi="ar-EG"/>
        </w:rPr>
        <w:t>للتطبيقات</w:t>
      </w:r>
      <w:r w:rsidRPr="00FC0F14">
        <w:rPr>
          <w:rtl/>
          <w:lang w:bidi="ar-EG"/>
        </w:rPr>
        <w:t xml:space="preserve"> </w:t>
      </w:r>
      <w:r w:rsidRPr="00FC0F14">
        <w:rPr>
          <w:rFonts w:hint="eastAsia"/>
          <w:rtl/>
          <w:lang w:bidi="ar-EG"/>
        </w:rPr>
        <w:t>والخدمات</w:t>
      </w:r>
      <w:r w:rsidRPr="00FC0F14">
        <w:rPr>
          <w:rtl/>
          <w:lang w:bidi="ar-EG"/>
        </w:rPr>
        <w:t xml:space="preserve"> في </w:t>
      </w:r>
      <w:r w:rsidRPr="00FC0F14">
        <w:rPr>
          <w:rFonts w:hint="eastAsia"/>
          <w:rtl/>
          <w:lang w:bidi="ar-EG"/>
        </w:rPr>
        <w:t>مجالات</w:t>
      </w:r>
      <w:r w:rsidRPr="00FC0F14">
        <w:rPr>
          <w:rtl/>
          <w:lang w:bidi="ar-EG"/>
        </w:rPr>
        <w:t xml:space="preserve"> تلفزيون بروتوكول الإنترنت</w:t>
      </w:r>
      <w:r w:rsidR="003C16E7" w:rsidRPr="00FC0F14">
        <w:rPr>
          <w:rFonts w:hint="cs"/>
          <w:rtl/>
          <w:lang w:bidi="ar-EG"/>
        </w:rPr>
        <w:t> </w:t>
      </w:r>
      <w:r w:rsidR="003C16E7" w:rsidRPr="00FC0F14">
        <w:rPr>
          <w:lang w:bidi="ar-EG"/>
        </w:rPr>
        <w:t>(IPTV)</w:t>
      </w:r>
      <w:r w:rsidRPr="00FC0F14">
        <w:rPr>
          <w:rtl/>
          <w:lang w:bidi="ar-EG"/>
        </w:rPr>
        <w:t xml:space="preserve"> </w:t>
      </w:r>
      <w:r w:rsidRPr="00FC0F14">
        <w:rPr>
          <w:rFonts w:hint="cs"/>
          <w:rtl/>
        </w:rPr>
        <w:t>ومختلف أنواع الشبكات بما في ذلك شبكات الاتصالات المتنقلة الدولية</w:t>
      </w:r>
      <w:r w:rsidR="00DA5956" w:rsidRPr="00FC0F14">
        <w:rPr>
          <w:rStyle w:val="Left-to-Right"/>
        </w:rPr>
        <w:t>2020</w:t>
      </w:r>
      <w:r w:rsidR="00DA5956" w:rsidRPr="00FC0F14">
        <w:rPr>
          <w:rStyle w:val="Left-to-Right"/>
        </w:rPr>
        <w:noBreakHyphen/>
      </w:r>
      <w:r w:rsidRPr="00FC0F14">
        <w:rPr>
          <w:rFonts w:hint="cs"/>
          <w:rtl/>
        </w:rPr>
        <w:t xml:space="preserve">/الجيل الخامس وما بعدها </w:t>
      </w:r>
      <w:r w:rsidRPr="00FC0F14">
        <w:rPr>
          <w:rtl/>
          <w:lang w:bidi="ar-EG"/>
        </w:rPr>
        <w:t xml:space="preserve">والشبكة الذكية </w:t>
      </w:r>
      <w:r w:rsidRPr="00FC0F14">
        <w:rPr>
          <w:rFonts w:hint="cs"/>
          <w:rtl/>
        </w:rPr>
        <w:t xml:space="preserve">ونظام التحكم الصناعي </w:t>
      </w:r>
      <w:r w:rsidRPr="00FC0F14">
        <w:t>(ICS)</w:t>
      </w:r>
      <w:r w:rsidRPr="00FC0F14">
        <w:rPr>
          <w:rFonts w:hint="cs"/>
          <w:rtl/>
        </w:rPr>
        <w:t xml:space="preserve"> وسلاسل التوريد </w:t>
      </w:r>
      <w:r w:rsidRPr="00FC0F14">
        <w:rPr>
          <w:rtl/>
          <w:lang w:bidi="ar-EG"/>
        </w:rPr>
        <w:t xml:space="preserve">وإنترنت الأشياء </w:t>
      </w:r>
      <w:r w:rsidRPr="00FC0F14">
        <w:rPr>
          <w:rFonts w:hint="eastAsia"/>
          <w:rtl/>
          <w:lang w:bidi="ar-EG"/>
        </w:rPr>
        <w:t>و</w:t>
      </w:r>
      <w:r w:rsidRPr="00FC0F14">
        <w:rPr>
          <w:rFonts w:hint="cs"/>
          <w:rtl/>
        </w:rPr>
        <w:t>المدن الذكية و</w:t>
      </w:r>
      <w:r w:rsidRPr="00FC0F14">
        <w:rPr>
          <w:rtl/>
        </w:rPr>
        <w:t>الشبكات المعرّفة بالبرمجيات</w:t>
      </w:r>
      <w:r w:rsidRPr="00FC0F14">
        <w:rPr>
          <w:rFonts w:hint="cs"/>
          <w:rtl/>
          <w:lang w:bidi="ar-EG"/>
        </w:rPr>
        <w:t> </w:t>
      </w:r>
      <w:r w:rsidRPr="00FC0F14">
        <w:rPr>
          <w:lang w:bidi="ar-EG"/>
        </w:rPr>
        <w:t>(SDN)</w:t>
      </w:r>
      <w:r w:rsidRPr="00FC0F14">
        <w:rPr>
          <w:rtl/>
          <w:lang w:bidi="ar-EG"/>
        </w:rPr>
        <w:t xml:space="preserve"> </w:t>
      </w:r>
      <w:r w:rsidRPr="00FC0F14">
        <w:rPr>
          <w:rFonts w:hint="cs"/>
          <w:rtl/>
          <w:lang w:bidi="ar-EG"/>
        </w:rPr>
        <w:t>والتمثيل الافتراضي لوظائف الشبكة</w:t>
      </w:r>
      <w:r w:rsidR="003C16E7" w:rsidRPr="00FC0F14">
        <w:rPr>
          <w:rFonts w:hint="eastAsia"/>
          <w:rtl/>
          <w:lang w:bidi="ar-EG"/>
        </w:rPr>
        <w:t> </w:t>
      </w:r>
      <w:r w:rsidRPr="00FC0F14">
        <w:rPr>
          <w:lang w:bidi="ar-EG"/>
        </w:rPr>
        <w:t>(NFV)</w:t>
      </w:r>
      <w:r w:rsidRPr="00FC0F14">
        <w:rPr>
          <w:rFonts w:hint="cs"/>
          <w:rtl/>
          <w:lang w:bidi="ar-EG"/>
        </w:rPr>
        <w:t xml:space="preserve"> </w:t>
      </w:r>
      <w:r w:rsidRPr="00FC0F14">
        <w:rPr>
          <w:rFonts w:hint="eastAsia"/>
          <w:rtl/>
          <w:lang w:bidi="ar-EG"/>
        </w:rPr>
        <w:t>والشبكات</w:t>
      </w:r>
      <w:r w:rsidRPr="00FC0F14">
        <w:rPr>
          <w:rtl/>
          <w:lang w:bidi="ar-EG"/>
        </w:rPr>
        <w:t xml:space="preserve"> الاجتماعية والحوسبة السحابية </w:t>
      </w:r>
      <w:r w:rsidRPr="00FC0F14">
        <w:rPr>
          <w:rFonts w:hint="eastAsia"/>
          <w:rtl/>
          <w:lang w:bidi="ar-EG"/>
        </w:rPr>
        <w:t>وتحليلات</w:t>
      </w:r>
      <w:r w:rsidRPr="00FC0F14">
        <w:rPr>
          <w:rtl/>
          <w:lang w:bidi="ar-EG"/>
        </w:rPr>
        <w:t xml:space="preserve"> البيانات الضخمة </w:t>
      </w:r>
      <w:r w:rsidRPr="00FC0F14">
        <w:rPr>
          <w:rFonts w:hint="eastAsia"/>
          <w:rtl/>
          <w:lang w:bidi="ar-EG"/>
        </w:rPr>
        <w:t>والهواتف</w:t>
      </w:r>
      <w:r w:rsidRPr="00FC0F14">
        <w:rPr>
          <w:rtl/>
          <w:lang w:bidi="ar-EG"/>
        </w:rPr>
        <w:t xml:space="preserve"> </w:t>
      </w:r>
      <w:r w:rsidRPr="00FC0F14">
        <w:rPr>
          <w:rFonts w:hint="eastAsia"/>
          <w:rtl/>
          <w:lang w:bidi="ar-EG"/>
        </w:rPr>
        <w:t>الذكية</w:t>
      </w:r>
      <w:r w:rsidRPr="00FC0F14">
        <w:rPr>
          <w:rtl/>
          <w:lang w:bidi="ar-EG"/>
        </w:rPr>
        <w:t xml:space="preserve"> </w:t>
      </w:r>
      <w:r w:rsidRPr="00FC0F14">
        <w:rPr>
          <w:rFonts w:hint="cs"/>
          <w:rtl/>
          <w:lang w:bidi="ar-EG"/>
        </w:rPr>
        <w:t>والأنظمة</w:t>
      </w:r>
      <w:r w:rsidRPr="00FC0F14">
        <w:rPr>
          <w:rtl/>
          <w:lang w:bidi="ar-EG"/>
        </w:rPr>
        <w:t xml:space="preserve"> </w:t>
      </w:r>
      <w:r w:rsidRPr="00FC0F14">
        <w:rPr>
          <w:rFonts w:hint="eastAsia"/>
          <w:rtl/>
          <w:lang w:bidi="ar-EG"/>
        </w:rPr>
        <w:t>المالي</w:t>
      </w:r>
      <w:r w:rsidRPr="00FC0F14">
        <w:rPr>
          <w:rFonts w:hint="cs"/>
          <w:rtl/>
          <w:lang w:bidi="ar-EG"/>
        </w:rPr>
        <w:t>ة</w:t>
      </w:r>
      <w:r w:rsidRPr="00FC0F14">
        <w:rPr>
          <w:rtl/>
          <w:lang w:bidi="ar-EG"/>
        </w:rPr>
        <w:t xml:space="preserve"> </w:t>
      </w:r>
      <w:r w:rsidRPr="00FC0F14">
        <w:rPr>
          <w:rFonts w:hint="cs"/>
          <w:rtl/>
          <w:lang w:bidi="ar-EG"/>
        </w:rPr>
        <w:t xml:space="preserve">الرقمية </w:t>
      </w:r>
      <w:r w:rsidRPr="00FC0F14">
        <w:rPr>
          <w:rFonts w:hint="eastAsia"/>
          <w:rtl/>
          <w:lang w:bidi="ar-EG"/>
        </w:rPr>
        <w:t>والبيانات</w:t>
      </w:r>
      <w:r w:rsidRPr="00FC0F14">
        <w:rPr>
          <w:rtl/>
          <w:lang w:bidi="ar-EG"/>
        </w:rPr>
        <w:t xml:space="preserve"> </w:t>
      </w:r>
      <w:r w:rsidRPr="00FC0F14">
        <w:rPr>
          <w:rFonts w:hint="eastAsia"/>
          <w:rtl/>
          <w:lang w:bidi="ar-EG"/>
        </w:rPr>
        <w:t>البيومترية</w:t>
      </w:r>
      <w:r w:rsidRPr="00FC0F14">
        <w:rPr>
          <w:rtl/>
          <w:lang w:bidi="ar-EG"/>
        </w:rPr>
        <w:t xml:space="preserve"> </w:t>
      </w:r>
      <w:r w:rsidRPr="00FC0F14">
        <w:rPr>
          <w:rFonts w:hint="eastAsia"/>
          <w:rtl/>
          <w:lang w:bidi="ar-EG"/>
        </w:rPr>
        <w:t>عن</w:t>
      </w:r>
      <w:r w:rsidRPr="00FC0F14">
        <w:rPr>
          <w:rtl/>
          <w:lang w:bidi="ar-EG"/>
        </w:rPr>
        <w:t xml:space="preserve"> </w:t>
      </w:r>
      <w:r w:rsidRPr="00FC0F14">
        <w:rPr>
          <w:rFonts w:hint="eastAsia"/>
          <w:rtl/>
          <w:lang w:bidi="ar-EG"/>
        </w:rPr>
        <w:t>بُعد</w:t>
      </w:r>
      <w:r w:rsidRPr="00FC0F14">
        <w:rPr>
          <w:rtl/>
        </w:rPr>
        <w:t>.</w:t>
      </w:r>
    </w:p>
    <w:p w14:paraId="5AD3BFA5" w14:textId="77777777" w:rsidR="00FA6F92" w:rsidRPr="00FC0F14" w:rsidRDefault="00FA6F92">
      <w:pPr>
        <w:tabs>
          <w:tab w:val="clear" w:pos="794"/>
          <w:tab w:val="clear" w:pos="1191"/>
          <w:tab w:val="clear" w:pos="1588"/>
          <w:tab w:val="clear" w:pos="1985"/>
        </w:tabs>
        <w:bidi w:val="0"/>
        <w:spacing w:before="0" w:line="240" w:lineRule="auto"/>
        <w:jc w:val="left"/>
        <w:rPr>
          <w:rtl/>
        </w:rPr>
      </w:pPr>
      <w:r w:rsidRPr="00FC0F14">
        <w:rPr>
          <w:rtl/>
        </w:rPr>
        <w:br w:type="page"/>
      </w:r>
    </w:p>
    <w:p w14:paraId="086C00AD" w14:textId="77777777" w:rsidR="00A94C52" w:rsidRPr="00FC0F14" w:rsidRDefault="00A94C52" w:rsidP="00A94C52">
      <w:pPr>
        <w:rPr>
          <w:rtl/>
        </w:rPr>
      </w:pPr>
      <w:r w:rsidRPr="00FC0F14">
        <w:rPr>
          <w:rFonts w:hint="eastAsia"/>
          <w:rtl/>
        </w:rPr>
        <w:t>ولجنة</w:t>
      </w:r>
      <w:r w:rsidRPr="00FC0F14">
        <w:rPr>
          <w:rtl/>
        </w:rPr>
        <w:t xml:space="preserve"> الدراسات</w:t>
      </w:r>
      <w:r w:rsidRPr="00FC0F14">
        <w:rPr>
          <w:rFonts w:hint="eastAsia"/>
          <w:rtl/>
        </w:rPr>
        <w:t> </w:t>
      </w:r>
      <w:r w:rsidRPr="00FC0F14">
        <w:t>17</w:t>
      </w:r>
      <w:r w:rsidRPr="00FC0F14">
        <w:rPr>
          <w:rtl/>
        </w:rPr>
        <w:t xml:space="preserve"> مسؤولة كذلك عن </w:t>
      </w:r>
      <w:r w:rsidRPr="00FC0F14">
        <w:rPr>
          <w:rFonts w:hint="eastAsia"/>
          <w:rtl/>
        </w:rPr>
        <w:t>وضع</w:t>
      </w:r>
      <w:r w:rsidRPr="00FC0F14">
        <w:rPr>
          <w:rtl/>
        </w:rPr>
        <w:t xml:space="preserve"> التوصيات الأساسية المتعلقة ببلورة نموذج عام لإدارة الهوية مستقل عن تكنولوجيات الشبكة ويوفر التبادل الآمن لمعلومات الهوية بين الكيانات. ويشمل هذا العمل أيضاً دراسة عملية اكتشاف المصادر الموثوقة لمعلومات الهوية؛ والآليات النوعية للتوصيل/للتشغيل بين مجموعة متنوعة من أنساق معلومات الهوية؛ وتهديدات إدارة الهوية وآليات مكافح</w:t>
      </w:r>
      <w:r w:rsidRPr="00FC0F14">
        <w:rPr>
          <w:rFonts w:hint="cs"/>
          <w:rtl/>
        </w:rPr>
        <w:t>ة هذه التهديدات؛</w:t>
      </w:r>
      <w:r w:rsidRPr="00FC0F14">
        <w:rPr>
          <w:rtl/>
        </w:rPr>
        <w:t xml:space="preserve"> وحماية المعلومات المحددة لهوية </w:t>
      </w:r>
      <w:r w:rsidRPr="00FC0F14">
        <w:rPr>
          <w:rFonts w:hint="cs"/>
          <w:rtl/>
        </w:rPr>
        <w:t>ال</w:t>
      </w:r>
      <w:r w:rsidRPr="00FC0F14">
        <w:rPr>
          <w:rtl/>
        </w:rPr>
        <w:t>شخص</w:t>
      </w:r>
      <w:r w:rsidRPr="00FC0F14">
        <w:rPr>
          <w:rFonts w:hint="eastAsia"/>
          <w:rtl/>
        </w:rPr>
        <w:t> </w:t>
      </w:r>
      <w:r w:rsidRPr="00FC0F14">
        <w:t>(PII)</w:t>
      </w:r>
      <w:r w:rsidRPr="00FC0F14">
        <w:rPr>
          <w:rtl/>
        </w:rPr>
        <w:t xml:space="preserve"> ووضع آليات لضمان </w:t>
      </w:r>
      <w:r w:rsidRPr="00FC0F14">
        <w:rPr>
          <w:rFonts w:hint="cs"/>
          <w:rtl/>
        </w:rPr>
        <w:t>السماح</w:t>
      </w:r>
      <w:r w:rsidRPr="00FC0F14">
        <w:rPr>
          <w:rtl/>
        </w:rPr>
        <w:t xml:space="preserve"> </w:t>
      </w:r>
      <w:r w:rsidRPr="00FC0F14">
        <w:rPr>
          <w:rFonts w:hint="cs"/>
          <w:rtl/>
        </w:rPr>
        <w:t>ب</w:t>
      </w:r>
      <w:r w:rsidRPr="00FC0F14">
        <w:rPr>
          <w:rtl/>
        </w:rPr>
        <w:t>النفاذ إلى هذه المعلومات عند</w:t>
      </w:r>
      <w:r w:rsidRPr="00FC0F14">
        <w:rPr>
          <w:rFonts w:hint="cs"/>
          <w:rtl/>
        </w:rPr>
        <w:t> </w:t>
      </w:r>
      <w:r w:rsidRPr="00FC0F14">
        <w:rPr>
          <w:rtl/>
        </w:rPr>
        <w:t>الاقتضاء</w:t>
      </w:r>
      <w:r w:rsidRPr="00FC0F14">
        <w:rPr>
          <w:rFonts w:hint="eastAsia"/>
          <w:rtl/>
        </w:rPr>
        <w:t> فقط</w:t>
      </w:r>
      <w:r w:rsidRPr="00FC0F14">
        <w:rPr>
          <w:rtl/>
        </w:rPr>
        <w:t>.</w:t>
      </w:r>
    </w:p>
    <w:p w14:paraId="32629742" w14:textId="77777777" w:rsidR="00ED026F" w:rsidRPr="00FC0F14" w:rsidRDefault="004947CA" w:rsidP="00ED026F">
      <w:pPr>
        <w:rPr>
          <w:rtl/>
        </w:rPr>
      </w:pPr>
      <w:r w:rsidRPr="00FC0F14">
        <w:rPr>
          <w:rFonts w:hint="eastAsia"/>
          <w:rtl/>
        </w:rPr>
        <w:t>وتضطلع</w:t>
      </w:r>
      <w:r w:rsidRPr="00FC0F14">
        <w:rPr>
          <w:rtl/>
        </w:rPr>
        <w:t xml:space="preserve"> لجنة الدراسات </w:t>
      </w:r>
      <w:r w:rsidRPr="00FC0F14">
        <w:t>17</w:t>
      </w:r>
      <w:r w:rsidRPr="00FC0F14">
        <w:rPr>
          <w:rtl/>
        </w:rPr>
        <w:t xml:space="preserve"> في مجال اتصالات الأنظمة المفتوحة بالمسؤولية عن التوصيات الصادرة في المجالات التالية:</w:t>
      </w:r>
    </w:p>
    <w:p w14:paraId="0B51917A" w14:textId="77777777" w:rsidR="00ED026F" w:rsidRPr="00FC0F14" w:rsidRDefault="00FA6F92" w:rsidP="00DE6B7F">
      <w:pPr>
        <w:pStyle w:val="Bulletlist1"/>
        <w:rPr>
          <w:rtl/>
        </w:rPr>
      </w:pPr>
      <w:r w:rsidRPr="00FC0F14">
        <w:rPr>
          <w:rFonts w:ascii="Calibri" w:hAnsi="Calibri" w:cs="Calibri"/>
        </w:rPr>
        <w:t>•</w:t>
      </w:r>
      <w:r w:rsidR="004947CA" w:rsidRPr="00FC0F14">
        <w:rPr>
          <w:rtl/>
        </w:rPr>
        <w:tab/>
        <w:t xml:space="preserve">خدمات وأنظمة الدليل، بما في ذلك البنية التحتية للمفاتيح العمومية (السلسلتان </w:t>
      </w:r>
      <w:r w:rsidR="004947CA" w:rsidRPr="00FC0F14">
        <w:rPr>
          <w:rStyle w:val="Left-to-Right"/>
        </w:rPr>
        <w:t>ITU</w:t>
      </w:r>
      <w:r w:rsidR="004947CA" w:rsidRPr="00FC0F14">
        <w:rPr>
          <w:rStyle w:val="Left-to-Right"/>
        </w:rPr>
        <w:noBreakHyphen/>
        <w:t>T F.500</w:t>
      </w:r>
      <w:r w:rsidR="004947CA" w:rsidRPr="00FC0F14">
        <w:rPr>
          <w:rtl/>
        </w:rPr>
        <w:t xml:space="preserve"> و</w:t>
      </w:r>
      <w:r w:rsidR="004947CA" w:rsidRPr="00FC0F14">
        <w:rPr>
          <w:rStyle w:val="Left-to-Right"/>
        </w:rPr>
        <w:t>ITU</w:t>
      </w:r>
      <w:r w:rsidR="004947CA" w:rsidRPr="00FC0F14">
        <w:rPr>
          <w:rStyle w:val="Left-to-Right"/>
        </w:rPr>
        <w:noBreakHyphen/>
        <w:t>T X.500</w:t>
      </w:r>
      <w:r w:rsidR="004947CA" w:rsidRPr="00FC0F14">
        <w:rPr>
          <w:rtl/>
        </w:rPr>
        <w:t>)؛</w:t>
      </w:r>
    </w:p>
    <w:p w14:paraId="5346A845" w14:textId="77777777" w:rsidR="00ED026F" w:rsidRPr="00FC0F14" w:rsidRDefault="00FA6F92" w:rsidP="00DE6B7F">
      <w:pPr>
        <w:pStyle w:val="Bulletlist1"/>
        <w:rPr>
          <w:rtl/>
        </w:rPr>
      </w:pPr>
      <w:r w:rsidRPr="00FC0F14">
        <w:rPr>
          <w:rFonts w:ascii="Calibri" w:hAnsi="Calibri" w:cs="Calibri"/>
        </w:rPr>
        <w:t>•</w:t>
      </w:r>
      <w:r w:rsidR="004947CA" w:rsidRPr="00FC0F14">
        <w:rPr>
          <w:rtl/>
        </w:rPr>
        <w:tab/>
        <w:t xml:space="preserve">معرفات </w:t>
      </w:r>
      <w:r w:rsidR="004947CA" w:rsidRPr="00FC0F14">
        <w:rPr>
          <w:rFonts w:hint="cs"/>
          <w:rtl/>
        </w:rPr>
        <w:t>هوية الأشياء</w:t>
      </w:r>
      <w:r w:rsidR="004947CA" w:rsidRPr="00FC0F14">
        <w:rPr>
          <w:rFonts w:hint="eastAsia"/>
          <w:rtl/>
        </w:rPr>
        <w:t> </w:t>
      </w:r>
      <w:r w:rsidR="004947CA" w:rsidRPr="00FC0F14">
        <w:t>(</w:t>
      </w:r>
      <w:r w:rsidR="004947CA" w:rsidRPr="00FC0F14">
        <w:rPr>
          <w:rStyle w:val="Left-to-Right"/>
        </w:rPr>
        <w:t>OID</w:t>
      </w:r>
      <w:r w:rsidR="004947CA" w:rsidRPr="00FC0F14">
        <w:t>)</w:t>
      </w:r>
      <w:r w:rsidR="004947CA" w:rsidRPr="00FC0F14">
        <w:rPr>
          <w:rFonts w:hint="cs"/>
          <w:rtl/>
        </w:rPr>
        <w:t xml:space="preserve"> </w:t>
      </w:r>
      <w:r w:rsidR="004947CA" w:rsidRPr="00FC0F14">
        <w:rPr>
          <w:rtl/>
        </w:rPr>
        <w:t xml:space="preserve">وسلطات التسجيل المعنية (السلسلتان </w:t>
      </w:r>
      <w:r w:rsidR="004947CA" w:rsidRPr="00FC0F14">
        <w:rPr>
          <w:rStyle w:val="Left-to-Right"/>
        </w:rPr>
        <w:t>ITU</w:t>
      </w:r>
      <w:r w:rsidR="004947CA" w:rsidRPr="00FC0F14">
        <w:rPr>
          <w:rStyle w:val="Left-to-Right"/>
        </w:rPr>
        <w:noBreakHyphen/>
        <w:t>T X.670/ITU</w:t>
      </w:r>
      <w:r w:rsidR="004947CA" w:rsidRPr="00FC0F14">
        <w:rPr>
          <w:rStyle w:val="Left-to-Right"/>
        </w:rPr>
        <w:noBreakHyphen/>
        <w:t>T X.660</w:t>
      </w:r>
      <w:r w:rsidR="004947CA" w:rsidRPr="00FC0F14">
        <w:rPr>
          <w:rtl/>
        </w:rPr>
        <w:t>)؛</w:t>
      </w:r>
    </w:p>
    <w:p w14:paraId="58B24CAF" w14:textId="77777777" w:rsidR="00ED026F" w:rsidRPr="00FC0F14" w:rsidRDefault="00FA6F92" w:rsidP="00DE6B7F">
      <w:pPr>
        <w:pStyle w:val="Bulletlist1"/>
        <w:rPr>
          <w:rtl/>
        </w:rPr>
      </w:pPr>
      <w:r w:rsidRPr="00FC0F14">
        <w:rPr>
          <w:rFonts w:ascii="Calibri" w:hAnsi="Calibri" w:cs="Calibri"/>
        </w:rPr>
        <w:t>•</w:t>
      </w:r>
      <w:r w:rsidR="004947CA" w:rsidRPr="00FC0F14">
        <w:rPr>
          <w:rtl/>
        </w:rPr>
        <w:tab/>
        <w:t xml:space="preserve">التوصيل البيني للأنظمة المفتوحة </w:t>
      </w:r>
      <w:r w:rsidR="004947CA" w:rsidRPr="00FC0F14">
        <w:t>(</w:t>
      </w:r>
      <w:r w:rsidR="004947CA" w:rsidRPr="00FC0F14">
        <w:rPr>
          <w:rStyle w:val="Left-to-Right"/>
        </w:rPr>
        <w:t>OSI</w:t>
      </w:r>
      <w:r w:rsidR="004947CA" w:rsidRPr="00FC0F14">
        <w:t>)</w:t>
      </w:r>
      <w:r w:rsidR="004947CA" w:rsidRPr="00FC0F14">
        <w:rPr>
          <w:rtl/>
        </w:rPr>
        <w:t xml:space="preserve"> بما في ذلك ترميز قواعد التركيب المجردة رقم</w:t>
      </w:r>
      <w:r w:rsidR="004947CA" w:rsidRPr="00FC0F14">
        <w:rPr>
          <w:rFonts w:hint="eastAsia"/>
          <w:rtl/>
        </w:rPr>
        <w:t> </w:t>
      </w:r>
      <w:r w:rsidR="004947CA" w:rsidRPr="00FC0F14">
        <w:t>1</w:t>
      </w:r>
      <w:r w:rsidR="004947CA" w:rsidRPr="00FC0F14">
        <w:rPr>
          <w:rtl/>
        </w:rPr>
        <w:t xml:space="preserve"> </w:t>
      </w:r>
      <w:r w:rsidR="004947CA" w:rsidRPr="00FC0F14">
        <w:t>(</w:t>
      </w:r>
      <w:r w:rsidR="004947CA" w:rsidRPr="00FC0F14">
        <w:rPr>
          <w:rStyle w:val="Left-to-Right"/>
        </w:rPr>
        <w:t>ASN.1</w:t>
      </w:r>
      <w:r w:rsidR="004947CA" w:rsidRPr="00FC0F14">
        <w:t>)</w:t>
      </w:r>
      <w:r w:rsidR="004947CA" w:rsidRPr="00FC0F14">
        <w:rPr>
          <w:rtl/>
        </w:rPr>
        <w:t xml:space="preserve"> (سلاسل التوصيات </w:t>
      </w:r>
      <w:r w:rsidR="004947CA" w:rsidRPr="00FC0F14">
        <w:rPr>
          <w:rStyle w:val="Left-to-Right"/>
        </w:rPr>
        <w:t>ITU</w:t>
      </w:r>
      <w:r w:rsidR="004947CA" w:rsidRPr="00FC0F14">
        <w:rPr>
          <w:rStyle w:val="Left-to-Right"/>
        </w:rPr>
        <w:noBreakHyphen/>
        <w:t>T F.400</w:t>
      </w:r>
      <w:r w:rsidR="004947CA" w:rsidRPr="00FC0F14">
        <w:rPr>
          <w:rtl/>
        </w:rPr>
        <w:t xml:space="preserve"> و</w:t>
      </w:r>
      <w:r w:rsidR="004947CA" w:rsidRPr="00FC0F14">
        <w:rPr>
          <w:rStyle w:val="Left-to-Right"/>
        </w:rPr>
        <w:t>ITU</w:t>
      </w:r>
      <w:r w:rsidR="004947CA" w:rsidRPr="00FC0F14">
        <w:rPr>
          <w:rStyle w:val="Left-to-Right"/>
        </w:rPr>
        <w:noBreakHyphen/>
        <w:t>T X.200</w:t>
      </w:r>
      <w:r w:rsidR="004947CA" w:rsidRPr="00FC0F14">
        <w:rPr>
          <w:rtl/>
        </w:rPr>
        <w:t xml:space="preserve"> و</w:t>
      </w:r>
      <w:r w:rsidR="004947CA" w:rsidRPr="00FC0F14">
        <w:rPr>
          <w:rStyle w:val="Left-to-Right"/>
        </w:rPr>
        <w:t>ITU</w:t>
      </w:r>
      <w:r w:rsidR="004947CA" w:rsidRPr="00FC0F14">
        <w:rPr>
          <w:rStyle w:val="Left-to-Right"/>
        </w:rPr>
        <w:noBreakHyphen/>
        <w:t>T X.400</w:t>
      </w:r>
      <w:r w:rsidR="004947CA" w:rsidRPr="00FC0F14">
        <w:rPr>
          <w:rtl/>
        </w:rPr>
        <w:t xml:space="preserve"> و</w:t>
      </w:r>
      <w:r w:rsidR="004947CA" w:rsidRPr="00FC0F14">
        <w:rPr>
          <w:rStyle w:val="Left-to-Right"/>
        </w:rPr>
        <w:t>ITU</w:t>
      </w:r>
      <w:r w:rsidR="004947CA" w:rsidRPr="00FC0F14">
        <w:rPr>
          <w:rStyle w:val="Left-to-Right"/>
        </w:rPr>
        <w:noBreakHyphen/>
        <w:t>T X.600</w:t>
      </w:r>
      <w:r w:rsidR="004947CA" w:rsidRPr="00FC0F14">
        <w:rPr>
          <w:rtl/>
        </w:rPr>
        <w:t xml:space="preserve"> و</w:t>
      </w:r>
      <w:r w:rsidR="004947CA" w:rsidRPr="00FC0F14">
        <w:rPr>
          <w:rStyle w:val="Left-to-Right"/>
        </w:rPr>
        <w:t>ITU</w:t>
      </w:r>
      <w:r w:rsidR="004947CA" w:rsidRPr="00FC0F14">
        <w:rPr>
          <w:rStyle w:val="Left-to-Right"/>
        </w:rPr>
        <w:noBreakHyphen/>
        <w:t>T X.800</w:t>
      </w:r>
      <w:r w:rsidR="004947CA" w:rsidRPr="00FC0F14">
        <w:rPr>
          <w:rtl/>
        </w:rPr>
        <w:t>)؛</w:t>
      </w:r>
    </w:p>
    <w:p w14:paraId="4B34CBD0" w14:textId="77777777" w:rsidR="00ED026F" w:rsidRPr="00FC0F14" w:rsidRDefault="00FA6F92" w:rsidP="00DE6B7F">
      <w:pPr>
        <w:pStyle w:val="Bulletlist1"/>
      </w:pPr>
      <w:r w:rsidRPr="00FC0F14">
        <w:rPr>
          <w:rFonts w:ascii="Calibri" w:hAnsi="Calibri" w:cs="Calibri"/>
        </w:rPr>
        <w:t>•</w:t>
      </w:r>
      <w:r w:rsidR="004947CA" w:rsidRPr="00FC0F14">
        <w:rPr>
          <w:rtl/>
        </w:rPr>
        <w:tab/>
        <w:t xml:space="preserve">المعالجة الموزعة المفتوحة </w:t>
      </w:r>
      <w:r w:rsidR="004947CA" w:rsidRPr="00FC0F14">
        <w:t>(</w:t>
      </w:r>
      <w:r w:rsidR="004947CA" w:rsidRPr="00FC0F14">
        <w:rPr>
          <w:rStyle w:val="Left-to-Right"/>
        </w:rPr>
        <w:t>ODP</w:t>
      </w:r>
      <w:r w:rsidR="004947CA" w:rsidRPr="00FC0F14">
        <w:t>)</w:t>
      </w:r>
      <w:r w:rsidR="004947CA" w:rsidRPr="00FC0F14">
        <w:rPr>
          <w:rtl/>
        </w:rPr>
        <w:t xml:space="preserve"> (السلسلة </w:t>
      </w:r>
      <w:r w:rsidR="004947CA" w:rsidRPr="00FC0F14">
        <w:rPr>
          <w:rStyle w:val="Left-to-Right"/>
        </w:rPr>
        <w:t>ITU</w:t>
      </w:r>
      <w:r w:rsidR="004947CA" w:rsidRPr="00FC0F14">
        <w:rPr>
          <w:rStyle w:val="Left-to-Right"/>
        </w:rPr>
        <w:noBreakHyphen/>
        <w:t>T X.900</w:t>
      </w:r>
      <w:r w:rsidR="004947CA" w:rsidRPr="00FC0F14">
        <w:rPr>
          <w:rtl/>
        </w:rPr>
        <w:t>).</w:t>
      </w:r>
    </w:p>
    <w:p w14:paraId="437BB62A" w14:textId="77777777" w:rsidR="00ED026F" w:rsidRPr="00FC0F14" w:rsidRDefault="004947CA" w:rsidP="00ED026F">
      <w:pPr>
        <w:rPr>
          <w:rtl/>
        </w:rPr>
      </w:pPr>
      <w:r w:rsidRPr="00FC0F14">
        <w:rPr>
          <w:rFonts w:hint="cs"/>
          <w:rtl/>
        </w:rPr>
        <w:t>و</w:t>
      </w:r>
      <w:r w:rsidRPr="00FC0F14">
        <w:rPr>
          <w:rFonts w:hint="eastAsia"/>
          <w:rtl/>
        </w:rPr>
        <w:t>تضطلع</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17</w:t>
      </w:r>
      <w:r w:rsidRPr="00FC0F14">
        <w:rPr>
          <w:rtl/>
        </w:rPr>
        <w:t xml:space="preserve"> في مجال اللغات بالمسؤولية عن الدراسات بشأن وضع النماذج وتقنيات تحديد المواصفات والوصف</w:t>
      </w:r>
      <w:r w:rsidRPr="00FC0F14">
        <w:rPr>
          <w:rFonts w:hint="cs"/>
          <w:rtl/>
        </w:rPr>
        <w:t xml:space="preserve"> مما </w:t>
      </w:r>
      <w:r w:rsidRPr="00FC0F14">
        <w:rPr>
          <w:rtl/>
        </w:rPr>
        <w:t xml:space="preserve">يشمل اللغات مثل ترميز قواعد التركيب المجردة </w:t>
      </w:r>
      <w:r w:rsidRPr="00FC0F14">
        <w:t>1</w:t>
      </w:r>
      <w:r w:rsidRPr="00FC0F14">
        <w:rPr>
          <w:rtl/>
        </w:rPr>
        <w:t xml:space="preserve"> </w:t>
      </w:r>
      <w:r w:rsidRPr="00FC0F14">
        <w:t>(ASN.1)</w:t>
      </w:r>
      <w:r w:rsidRPr="00FC0F14">
        <w:rPr>
          <w:rtl/>
        </w:rPr>
        <w:t xml:space="preserve"> ولغة المواصفات والوصف</w:t>
      </w:r>
      <w:r w:rsidRPr="00FC0F14">
        <w:rPr>
          <w:rFonts w:hint="eastAsia"/>
          <w:rtl/>
        </w:rPr>
        <w:t> </w:t>
      </w:r>
      <w:r w:rsidRPr="00FC0F14">
        <w:t>(SDL)</w:t>
      </w:r>
      <w:r w:rsidRPr="00FC0F14">
        <w:rPr>
          <w:rtl/>
        </w:rPr>
        <w:t xml:space="preserve"> ولوحة تتابع الرسائل</w:t>
      </w:r>
      <w:r w:rsidRPr="00FC0F14">
        <w:rPr>
          <w:rFonts w:hint="eastAsia"/>
          <w:rtl/>
        </w:rPr>
        <w:t> </w:t>
      </w:r>
      <w:r w:rsidRPr="00FC0F14">
        <w:t>(MSC)</w:t>
      </w:r>
      <w:r w:rsidRPr="00FC0F14">
        <w:rPr>
          <w:rtl/>
        </w:rPr>
        <w:t xml:space="preserve"> ورمز متطلبات المستعمل </w:t>
      </w:r>
      <w:r w:rsidRPr="00FC0F14">
        <w:t>(URN)</w:t>
      </w:r>
      <w:r w:rsidRPr="00FC0F14">
        <w:rPr>
          <w:rFonts w:hint="cs"/>
          <w:rtl/>
        </w:rPr>
        <w:t xml:space="preserve"> و</w:t>
      </w:r>
      <w:r w:rsidRPr="00FC0F14">
        <w:rPr>
          <w:rtl/>
        </w:rPr>
        <w:t>الإصدار 3 من ترميز الاختبار والتحكم في الاختبار</w:t>
      </w:r>
      <w:r w:rsidRPr="00FC0F14">
        <w:rPr>
          <w:rFonts w:hint="cs"/>
          <w:rtl/>
        </w:rPr>
        <w:t xml:space="preserve"> </w:t>
      </w:r>
      <w:r w:rsidRPr="00FC0F14">
        <w:t>(TTCN</w:t>
      </w:r>
      <w:r w:rsidRPr="00FC0F14">
        <w:noBreakHyphen/>
        <w:t>3)</w:t>
      </w:r>
      <w:r w:rsidRPr="00FC0F14">
        <w:rPr>
          <w:rFonts w:hint="cs"/>
          <w:rtl/>
        </w:rPr>
        <w:t>.</w:t>
      </w:r>
    </w:p>
    <w:p w14:paraId="7C084DA9" w14:textId="77777777" w:rsidR="00ED026F" w:rsidRPr="00FC0F14" w:rsidRDefault="004947CA" w:rsidP="00ED026F">
      <w:pPr>
        <w:rPr>
          <w:rtl/>
        </w:rPr>
      </w:pPr>
      <w:r w:rsidRPr="00FC0F14">
        <w:rPr>
          <w:rFonts w:hint="cs"/>
          <w:rtl/>
        </w:rPr>
        <w:t xml:space="preserve">وتنسق لجنة الدراسات 17 العمل المتعلق بالأمن بين جميع لجان الدراسات في قطاع تقييس الاتصالات. </w:t>
      </w:r>
      <w:r w:rsidRPr="00FC0F14">
        <w:rPr>
          <w:rtl/>
        </w:rPr>
        <w:t>وسيتم تطوير هذا العمل تم</w:t>
      </w:r>
      <w:r w:rsidR="00953425" w:rsidRPr="00FC0F14">
        <w:rPr>
          <w:rFonts w:hint="cs"/>
          <w:rtl/>
        </w:rPr>
        <w:t>ا</w:t>
      </w:r>
      <w:r w:rsidRPr="00FC0F14">
        <w:rPr>
          <w:rtl/>
        </w:rPr>
        <w:t>شياً مع متطلبات لجان الدراسات ذات الصلة</w:t>
      </w:r>
      <w:r w:rsidR="00953425" w:rsidRPr="00FC0F14">
        <w:rPr>
          <w:rFonts w:hint="cs"/>
          <w:rtl/>
        </w:rPr>
        <w:t>،</w:t>
      </w:r>
      <w:r w:rsidRPr="00FC0F14">
        <w:rPr>
          <w:rtl/>
        </w:rPr>
        <w:t xml:space="preserve"> وبالتعاون معها</w:t>
      </w:r>
      <w:r w:rsidR="00953425" w:rsidRPr="00FC0F14">
        <w:rPr>
          <w:rFonts w:hint="cs"/>
          <w:rtl/>
        </w:rPr>
        <w:t>،</w:t>
      </w:r>
      <w:r w:rsidRPr="00FC0F14">
        <w:rPr>
          <w:rtl/>
        </w:rPr>
        <w:t xml:space="preserve"> مثل </w:t>
      </w:r>
      <w:r w:rsidRPr="00FC0F14">
        <w:rPr>
          <w:rFonts w:hint="cs"/>
          <w:rtl/>
        </w:rPr>
        <w:t>لجان</w:t>
      </w:r>
      <w:r w:rsidRPr="00FC0F14">
        <w:rPr>
          <w:rtl/>
        </w:rPr>
        <w:t xml:space="preserve"> الدراسات</w:t>
      </w:r>
      <w:r w:rsidRPr="00FC0F14">
        <w:rPr>
          <w:rFonts w:hint="cs"/>
          <w:rtl/>
        </w:rPr>
        <w:t> </w:t>
      </w:r>
      <w:r w:rsidRPr="00FC0F14">
        <w:t>2</w:t>
      </w:r>
      <w:r w:rsidRPr="00FC0F14">
        <w:rPr>
          <w:rtl/>
        </w:rPr>
        <w:t xml:space="preserve"> </w:t>
      </w:r>
      <w:r w:rsidRPr="00FC0F14">
        <w:rPr>
          <w:rFonts w:hint="cs"/>
          <w:rtl/>
        </w:rPr>
        <w:t>و</w:t>
      </w:r>
      <w:r w:rsidRPr="00FC0F14">
        <w:t>9</w:t>
      </w:r>
      <w:r w:rsidRPr="00FC0F14">
        <w:rPr>
          <w:rtl/>
        </w:rPr>
        <w:t xml:space="preserve"> </w:t>
      </w:r>
      <w:r w:rsidRPr="00FC0F14">
        <w:rPr>
          <w:rFonts w:hint="cs"/>
          <w:rtl/>
        </w:rPr>
        <w:t>و</w:t>
      </w:r>
      <w:r w:rsidRPr="00FC0F14">
        <w:t>11</w:t>
      </w:r>
      <w:r w:rsidRPr="00FC0F14">
        <w:rPr>
          <w:rtl/>
        </w:rPr>
        <w:t xml:space="preserve"> </w:t>
      </w:r>
      <w:r w:rsidRPr="00FC0F14">
        <w:rPr>
          <w:rFonts w:hint="cs"/>
          <w:rtl/>
        </w:rPr>
        <w:t>و</w:t>
      </w:r>
      <w:r w:rsidRPr="00FC0F14">
        <w:t>13</w:t>
      </w:r>
      <w:r w:rsidRPr="00FC0F14">
        <w:rPr>
          <w:rtl/>
        </w:rPr>
        <w:t xml:space="preserve"> </w:t>
      </w:r>
      <w:r w:rsidRPr="00FC0F14">
        <w:rPr>
          <w:rFonts w:hint="cs"/>
          <w:rtl/>
        </w:rPr>
        <w:t>و</w:t>
      </w:r>
      <w:r w:rsidRPr="00FC0F14">
        <w:t>15</w:t>
      </w:r>
      <w:r w:rsidRPr="00FC0F14">
        <w:rPr>
          <w:rtl/>
        </w:rPr>
        <w:t xml:space="preserve"> </w:t>
      </w:r>
      <w:r w:rsidRPr="00FC0F14">
        <w:rPr>
          <w:rFonts w:hint="cs"/>
          <w:rtl/>
        </w:rPr>
        <w:t>و</w:t>
      </w:r>
      <w:r w:rsidRPr="00FC0F14">
        <w:t>16</w:t>
      </w:r>
      <w:r w:rsidRPr="00FC0F14">
        <w:rPr>
          <w:rFonts w:hint="cs"/>
          <w:rtl/>
        </w:rPr>
        <w:t xml:space="preserve"> و</w:t>
      </w:r>
      <w:r w:rsidRPr="00FC0F14">
        <w:rPr>
          <w:rtl/>
        </w:rPr>
        <w:t>20</w:t>
      </w:r>
      <w:r w:rsidR="00953425" w:rsidRPr="00FC0F14">
        <w:rPr>
          <w:rFonts w:hint="cs"/>
          <w:rtl/>
        </w:rPr>
        <w:t xml:space="preserve"> لقطاع تقييس الاتصالات</w:t>
      </w:r>
      <w:r w:rsidRPr="00FC0F14">
        <w:rPr>
          <w:rtl/>
        </w:rPr>
        <w:t>.</w:t>
      </w:r>
    </w:p>
    <w:p w14:paraId="65983584" w14:textId="77777777" w:rsidR="00ED026F" w:rsidRPr="00FC0F14" w:rsidRDefault="004947CA" w:rsidP="00ED026F">
      <w:pPr>
        <w:rPr>
          <w:rtl/>
        </w:rPr>
      </w:pPr>
      <w:r w:rsidRPr="00FC0F14">
        <w:rPr>
          <w:rFonts w:hint="cs"/>
          <w:rtl/>
        </w:rPr>
        <w:t xml:space="preserve">وستعمل لجنة الدراسات </w:t>
      </w:r>
      <w:r w:rsidRPr="00FC0F14">
        <w:rPr>
          <w:rtl/>
        </w:rPr>
        <w:t>17</w:t>
      </w:r>
      <w:r w:rsidRPr="00FC0F14">
        <w:rPr>
          <w:rFonts w:hint="cs"/>
          <w:rtl/>
        </w:rPr>
        <w:t xml:space="preserve"> على جوانب مهمة من إدارة الهوية، بالتعاون مع لجنتي الدراسات</w:t>
      </w:r>
      <w:r w:rsidRPr="00FC0F14">
        <w:rPr>
          <w:rFonts w:hint="eastAsia"/>
          <w:rtl/>
        </w:rPr>
        <w:t> </w:t>
      </w:r>
      <w:r w:rsidRPr="00FC0F14">
        <w:rPr>
          <w:rtl/>
        </w:rPr>
        <w:t>20</w:t>
      </w:r>
      <w:r w:rsidRPr="00FC0F14">
        <w:rPr>
          <w:rFonts w:hint="cs"/>
          <w:rtl/>
        </w:rPr>
        <w:t xml:space="preserve"> و</w:t>
      </w:r>
      <w:r w:rsidRPr="00FC0F14">
        <w:rPr>
          <w:rtl/>
        </w:rPr>
        <w:t>2</w:t>
      </w:r>
      <w:r w:rsidRPr="00FC0F14">
        <w:rPr>
          <w:rFonts w:hint="cs"/>
          <w:rtl/>
        </w:rPr>
        <w:t>، وفقاً لاختصاص كل من هاتين اللجنتين.</w:t>
      </w:r>
    </w:p>
    <w:p w14:paraId="1B4A032A"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t>20</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01681F8E" w14:textId="77777777" w:rsidR="00ED026F" w:rsidRPr="00FC0F14" w:rsidRDefault="004947CA" w:rsidP="00ED026F">
      <w:pPr>
        <w:keepNext/>
        <w:rPr>
          <w:rtl/>
          <w:lang w:bidi="ar-EG"/>
        </w:rPr>
      </w:pPr>
      <w:r w:rsidRPr="00FC0F14">
        <w:rPr>
          <w:rFonts w:hint="eastAsia"/>
          <w:rtl/>
          <w:lang w:bidi="ar-SY"/>
        </w:rPr>
        <w:t>ستعمل</w:t>
      </w:r>
      <w:r w:rsidRPr="00FC0F14">
        <w:rPr>
          <w:rtl/>
          <w:lang w:bidi="ar-SY"/>
        </w:rPr>
        <w:t xml:space="preserve"> لجنة الدراسات </w:t>
      </w:r>
      <w:r w:rsidRPr="00FC0F14">
        <w:rPr>
          <w:lang w:bidi="ar-SY"/>
        </w:rPr>
        <w:t>20</w:t>
      </w:r>
      <w:r w:rsidRPr="00FC0F14">
        <w:rPr>
          <w:rtl/>
          <w:lang w:bidi="ar-EG"/>
        </w:rPr>
        <w:t xml:space="preserve"> لقطاع تقييس الاتصالات على البنود التالية:</w:t>
      </w:r>
    </w:p>
    <w:p w14:paraId="128F2E08"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t>الإطار العام وخرائط الطريق لتطوير إنترنت الأشياء</w:t>
      </w:r>
      <w:r w:rsidR="004947CA" w:rsidRPr="00FC0F14">
        <w:rPr>
          <w:rFonts w:hint="cs"/>
          <w:rtl/>
        </w:rPr>
        <w:t xml:space="preserve"> </w:t>
      </w:r>
      <w:r w:rsidR="004947CA" w:rsidRPr="00FC0F14">
        <w:rPr>
          <w:lang w:val="en-GB"/>
        </w:rPr>
        <w:t>(</w:t>
      </w:r>
      <w:r w:rsidR="004947CA" w:rsidRPr="00FC0F14">
        <w:rPr>
          <w:rStyle w:val="Left-to-Right"/>
        </w:rPr>
        <w:t>IoT</w:t>
      </w:r>
      <w:r w:rsidR="004947CA" w:rsidRPr="00FC0F14">
        <w:rPr>
          <w:lang w:val="en-GB"/>
        </w:rPr>
        <w:t>)</w:t>
      </w:r>
      <w:r w:rsidR="004947CA" w:rsidRPr="00FC0F14">
        <w:rPr>
          <w:rtl/>
        </w:rPr>
        <w:t xml:space="preserve"> على نحو منسق ومتسق، بما في ذلك الاتصالات من آلة إلى آلة</w:t>
      </w:r>
      <w:r w:rsidR="004947CA" w:rsidRPr="00FC0F14">
        <w:rPr>
          <w:rFonts w:hint="cs"/>
          <w:rtl/>
        </w:rPr>
        <w:t> </w:t>
      </w:r>
      <w:r w:rsidR="004947CA" w:rsidRPr="00FC0F14">
        <w:rPr>
          <w:lang w:val="en-GB"/>
        </w:rPr>
        <w:t>(M2M)</w:t>
      </w:r>
      <w:r w:rsidR="004947CA" w:rsidRPr="00FC0F14">
        <w:rPr>
          <w:rFonts w:hint="cs"/>
          <w:rtl/>
          <w:lang w:bidi="ar-EG"/>
        </w:rPr>
        <w:t xml:space="preserve"> </w:t>
      </w:r>
      <w:r w:rsidR="004947CA" w:rsidRPr="00FC0F14">
        <w:rPr>
          <w:rtl/>
        </w:rPr>
        <w:t xml:space="preserve">وشبكات الاستشعار الشمولية والمدن الذكية المستدامة، في إطار قطاع تقييس الاتصالات وبالتعاون الوثيق مع لجان الدراسات في قطاع </w:t>
      </w:r>
      <w:r w:rsidR="004947CA" w:rsidRPr="00FC0F14">
        <w:rPr>
          <w:rFonts w:hint="cs"/>
          <w:rtl/>
        </w:rPr>
        <w:t xml:space="preserve">الاتصالات الراديوية بالاتحاد </w:t>
      </w:r>
      <w:r w:rsidR="004947CA" w:rsidRPr="00FC0F14">
        <w:rPr>
          <w:lang w:val="en-GB"/>
        </w:rPr>
        <w:t>(</w:t>
      </w:r>
      <w:r w:rsidR="004947CA" w:rsidRPr="00FC0F14">
        <w:rPr>
          <w:rStyle w:val="Left-to-Right"/>
        </w:rPr>
        <w:t>ITU-R</w:t>
      </w:r>
      <w:r w:rsidR="004947CA" w:rsidRPr="00FC0F14">
        <w:rPr>
          <w:lang w:val="en-GB"/>
        </w:rPr>
        <w:t>)</w:t>
      </w:r>
      <w:r w:rsidR="004947CA" w:rsidRPr="00FC0F14">
        <w:rPr>
          <w:rFonts w:hint="cs"/>
          <w:rtl/>
        </w:rPr>
        <w:t xml:space="preserve"> وقطاع تنمية الاتصالات بالاتحاد</w:t>
      </w:r>
      <w:r w:rsidR="004947CA" w:rsidRPr="00FC0F14">
        <w:rPr>
          <w:rFonts w:hint="eastAsia"/>
          <w:rtl/>
        </w:rPr>
        <w:t> </w:t>
      </w:r>
      <w:r w:rsidR="004947CA" w:rsidRPr="00FC0F14">
        <w:rPr>
          <w:lang w:val="en-GB"/>
        </w:rPr>
        <w:t>(</w:t>
      </w:r>
      <w:r w:rsidR="004947CA" w:rsidRPr="00FC0F14">
        <w:rPr>
          <w:rStyle w:val="Left-to-Right"/>
        </w:rPr>
        <w:t>ITU-D</w:t>
      </w:r>
      <w:r w:rsidR="004947CA" w:rsidRPr="00FC0F14">
        <w:rPr>
          <w:lang w:val="en-GB"/>
        </w:rPr>
        <w:t>)</w:t>
      </w:r>
      <w:r w:rsidR="004947CA" w:rsidRPr="00FC0F14">
        <w:rPr>
          <w:rtl/>
        </w:rPr>
        <w:t xml:space="preserve"> والمنظمات الإقليمية والدولية المعنية </w:t>
      </w:r>
      <w:r w:rsidR="004947CA" w:rsidRPr="00FC0F14">
        <w:rPr>
          <w:rFonts w:hint="cs"/>
          <w:rtl/>
        </w:rPr>
        <w:t>ب</w:t>
      </w:r>
      <w:r w:rsidR="004947CA" w:rsidRPr="00FC0F14">
        <w:rPr>
          <w:rtl/>
        </w:rPr>
        <w:t>المعايير ومنتديات الصناعة؛</w:t>
      </w:r>
    </w:p>
    <w:p w14:paraId="19E5992A"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t xml:space="preserve">متطلبات وقدرات </w:t>
      </w:r>
      <w:r w:rsidR="004947CA" w:rsidRPr="00FC0F14">
        <w:rPr>
          <w:rFonts w:hint="cs"/>
          <w:noProof/>
          <w:rtl/>
        </w:rPr>
        <w:t xml:space="preserve">من أجل </w:t>
      </w:r>
      <w:r w:rsidR="004947CA" w:rsidRPr="00FC0F14">
        <w:rPr>
          <w:rtl/>
        </w:rPr>
        <w:t>إنترنت الأشياء والمدن والمجتمعات الذكية</w:t>
      </w:r>
      <w:r w:rsidR="004947CA" w:rsidRPr="00FC0F14">
        <w:rPr>
          <w:rFonts w:hint="cs"/>
          <w:rtl/>
        </w:rPr>
        <w:t> </w:t>
      </w:r>
      <w:r w:rsidR="004947CA" w:rsidRPr="00FC0F14">
        <w:rPr>
          <w:lang w:val="en-GB"/>
        </w:rPr>
        <w:t>(</w:t>
      </w:r>
      <w:r w:rsidR="004947CA" w:rsidRPr="00FC0F14">
        <w:rPr>
          <w:rStyle w:val="Left-to-Right"/>
        </w:rPr>
        <w:t>SC&amp;C</w:t>
      </w:r>
      <w:r w:rsidR="004947CA" w:rsidRPr="00FC0F14">
        <w:rPr>
          <w:lang w:val="en-GB"/>
        </w:rPr>
        <w:t>)</w:t>
      </w:r>
      <w:r w:rsidR="004947CA" w:rsidRPr="00FC0F14">
        <w:rPr>
          <w:rFonts w:hint="cs"/>
          <w:rtl/>
          <w:lang w:val="en-GB"/>
        </w:rPr>
        <w:t xml:space="preserve"> </w:t>
      </w:r>
      <w:r w:rsidR="004947CA" w:rsidRPr="00FC0F14">
        <w:rPr>
          <w:rtl/>
          <w:lang w:val="en-GB"/>
        </w:rPr>
        <w:t xml:space="preserve">بما في ذلك </w:t>
      </w:r>
      <w:r w:rsidR="004947CA" w:rsidRPr="00FC0F14">
        <w:rPr>
          <w:rFonts w:hint="cs"/>
          <w:rtl/>
          <w:lang w:val="en-GB"/>
        </w:rPr>
        <w:t>القطاعات</w:t>
      </w:r>
      <w:r w:rsidR="004947CA" w:rsidRPr="00FC0F14">
        <w:rPr>
          <w:rtl/>
          <w:lang w:val="en-GB"/>
        </w:rPr>
        <w:t xml:space="preserve"> الرأسية</w:t>
      </w:r>
      <w:r w:rsidR="004947CA" w:rsidRPr="00FC0F14">
        <w:rPr>
          <w:rtl/>
        </w:rPr>
        <w:t>؛</w:t>
      </w:r>
    </w:p>
    <w:p w14:paraId="18319E57"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t>تعاريف ومصطلحات تتعلق بإنترنت الأشياء</w:t>
      </w:r>
      <w:r w:rsidR="004947CA" w:rsidRPr="00FC0F14">
        <w:rPr>
          <w:rFonts w:hint="cs"/>
          <w:rtl/>
        </w:rPr>
        <w:t xml:space="preserve"> </w:t>
      </w:r>
      <w:r w:rsidR="004947CA" w:rsidRPr="00FC0F14">
        <w:rPr>
          <w:rFonts w:hint="cs"/>
          <w:noProof/>
          <w:rtl/>
        </w:rPr>
        <w:t>و</w:t>
      </w:r>
      <w:r w:rsidR="004947CA" w:rsidRPr="00FC0F14">
        <w:rPr>
          <w:noProof/>
          <w:rtl/>
        </w:rPr>
        <w:t>المدن والمجتمعات الذكية</w:t>
      </w:r>
      <w:r w:rsidR="004947CA" w:rsidRPr="00FC0F14">
        <w:rPr>
          <w:rtl/>
        </w:rPr>
        <w:t>؛</w:t>
      </w:r>
    </w:p>
    <w:p w14:paraId="429422AB" w14:textId="77777777" w:rsidR="00ED026F" w:rsidRPr="00FC0F14" w:rsidRDefault="00FA6F92" w:rsidP="00DE6B7F">
      <w:pPr>
        <w:pStyle w:val="Bulletlist1"/>
        <w:rPr>
          <w:rtl/>
        </w:rPr>
      </w:pPr>
      <w:r w:rsidRPr="00FC0F14">
        <w:rPr>
          <w:rFonts w:ascii="Calibri" w:hAnsi="Calibri" w:cs="Calibri"/>
          <w:lang w:val="en-GB"/>
        </w:rPr>
        <w:t>•</w:t>
      </w:r>
      <w:r w:rsidR="004947CA" w:rsidRPr="00FC0F14">
        <w:tab/>
      </w:r>
      <w:r w:rsidR="004947CA" w:rsidRPr="00FC0F14">
        <w:rPr>
          <w:rtl/>
        </w:rPr>
        <w:t>الحلول التي تقدمها التكنولوجيات الرقمية الناشئة وتأثيرها التقني على إنترنت الأشياء والمدن والمجتمعات الذكية؛</w:t>
      </w:r>
    </w:p>
    <w:p w14:paraId="4802DF03" w14:textId="77777777" w:rsidR="00ED026F" w:rsidRPr="00FC0F14" w:rsidRDefault="00FA6F92" w:rsidP="00DE6B7F">
      <w:pPr>
        <w:pStyle w:val="Bulletlist1"/>
        <w:rPr>
          <w:noProof/>
          <w:rtl/>
        </w:rPr>
      </w:pPr>
      <w:r w:rsidRPr="00FC0F14">
        <w:rPr>
          <w:rFonts w:ascii="Calibri" w:hAnsi="Calibri" w:cs="Calibri"/>
        </w:rPr>
        <w:t>•</w:t>
      </w:r>
      <w:r w:rsidR="004947CA" w:rsidRPr="00FC0F14">
        <w:rPr>
          <w:noProof/>
          <w:rtl/>
        </w:rPr>
        <w:tab/>
        <w:t xml:space="preserve">البنية التحتية </w:t>
      </w:r>
      <w:r w:rsidR="004947CA" w:rsidRPr="00FC0F14">
        <w:rPr>
          <w:rFonts w:hint="cs"/>
          <w:noProof/>
          <w:rtl/>
        </w:rPr>
        <w:t xml:space="preserve">الشبكية </w:t>
      </w:r>
      <w:r w:rsidR="004947CA" w:rsidRPr="00FC0F14">
        <w:rPr>
          <w:noProof/>
          <w:rtl/>
        </w:rPr>
        <w:t>لإنترنت الأشياء والمدن والمجتمعات الذكية</w:t>
      </w:r>
      <w:r w:rsidR="004947CA" w:rsidRPr="00FC0F14" w:rsidDel="00934011">
        <w:rPr>
          <w:noProof/>
          <w:rtl/>
        </w:rPr>
        <w:t xml:space="preserve"> </w:t>
      </w:r>
      <w:r w:rsidR="004947CA" w:rsidRPr="00FC0F14">
        <w:rPr>
          <w:rFonts w:hint="cs"/>
          <w:noProof/>
          <w:rtl/>
        </w:rPr>
        <w:t xml:space="preserve">والتوصيلية والأجهزة والخدمات والتطبيقات الرقمية، بما في ذلك المعماريات والأطر المعمارية </w:t>
      </w:r>
      <w:r w:rsidR="004947CA" w:rsidRPr="00FC0F14">
        <w:rPr>
          <w:noProof/>
          <w:rtl/>
        </w:rPr>
        <w:t xml:space="preserve">من أجل </w:t>
      </w:r>
      <w:r w:rsidR="004947CA" w:rsidRPr="00FC0F14">
        <w:rPr>
          <w:rFonts w:hint="cs"/>
          <w:noProof/>
          <w:rtl/>
        </w:rPr>
        <w:t>إنترنت الأشياء و</w:t>
      </w:r>
      <w:r w:rsidR="004947CA" w:rsidRPr="00FC0F14">
        <w:rPr>
          <w:noProof/>
          <w:rtl/>
        </w:rPr>
        <w:t>المدن والمجتمعات الذكية</w:t>
      </w:r>
      <w:r w:rsidR="004947CA" w:rsidRPr="00FC0F14">
        <w:rPr>
          <w:rFonts w:hint="cs"/>
          <w:noProof/>
          <w:rtl/>
        </w:rPr>
        <w:t xml:space="preserve"> </w:t>
      </w:r>
      <w:r w:rsidR="004947CA" w:rsidRPr="00FC0F14">
        <w:rPr>
          <w:noProof/>
        </w:rPr>
        <w:t>(</w:t>
      </w:r>
      <w:r w:rsidR="004947CA" w:rsidRPr="00FC0F14">
        <w:rPr>
          <w:rStyle w:val="Left-to-Right"/>
        </w:rPr>
        <w:t>SC&amp;C</w:t>
      </w:r>
      <w:r w:rsidR="004947CA" w:rsidRPr="00FC0F14">
        <w:rPr>
          <w:noProof/>
        </w:rPr>
        <w:t>)</w:t>
      </w:r>
      <w:r w:rsidR="004947CA" w:rsidRPr="00FC0F14">
        <w:rPr>
          <w:noProof/>
          <w:rtl/>
        </w:rPr>
        <w:t>؛</w:t>
      </w:r>
    </w:p>
    <w:p w14:paraId="31325301"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r>
      <w:r w:rsidR="004947CA" w:rsidRPr="00FC0F14">
        <w:rPr>
          <w:rFonts w:hint="cs"/>
          <w:noProof/>
          <w:rtl/>
        </w:rPr>
        <w:t xml:space="preserve">التقييم والتقدير </w:t>
      </w:r>
      <w:r w:rsidR="004947CA" w:rsidRPr="00FC0F14">
        <w:rPr>
          <w:rFonts w:hint="cs"/>
          <w:rtl/>
        </w:rPr>
        <w:t>و</w:t>
      </w:r>
      <w:r w:rsidR="004947CA" w:rsidRPr="00FC0F14">
        <w:rPr>
          <w:rtl/>
        </w:rPr>
        <w:t>تحليل الخدمة والبنية التحتية</w:t>
      </w:r>
      <w:r w:rsidR="004947CA" w:rsidRPr="00FC0F14">
        <w:rPr>
          <w:rFonts w:hint="cs"/>
          <w:rtl/>
        </w:rPr>
        <w:t xml:space="preserve"> من أجل</w:t>
      </w:r>
      <w:r w:rsidR="004947CA" w:rsidRPr="00FC0F14">
        <w:rPr>
          <w:rtl/>
        </w:rPr>
        <w:t> المدن والمجتمعات الذكية فيما يتعلق باستخدام التكنولوجيات الرقمية الناشئة</w:t>
      </w:r>
      <w:r w:rsidR="004947CA" w:rsidRPr="00FC0F14">
        <w:rPr>
          <w:rFonts w:hint="cs"/>
          <w:rtl/>
        </w:rPr>
        <w:t xml:space="preserve"> في مجال</w:t>
      </w:r>
      <w:r w:rsidR="004947CA" w:rsidRPr="00FC0F14">
        <w:rPr>
          <w:rtl/>
        </w:rPr>
        <w:t xml:space="preserve"> "ذكاء" المدن؛</w:t>
      </w:r>
    </w:p>
    <w:p w14:paraId="72A709D4" w14:textId="77777777" w:rsidR="00ED026F" w:rsidRPr="00FC0F14" w:rsidRDefault="00FA6F92" w:rsidP="00DE6B7F">
      <w:pPr>
        <w:pStyle w:val="Bulletlist1"/>
        <w:rPr>
          <w:noProof/>
          <w:rtl/>
        </w:rPr>
      </w:pPr>
      <w:r w:rsidRPr="00FC0F14">
        <w:rPr>
          <w:rFonts w:ascii="Calibri" w:hAnsi="Calibri" w:cs="Calibri"/>
        </w:rPr>
        <w:t>•</w:t>
      </w:r>
      <w:r w:rsidR="004947CA" w:rsidRPr="00FC0F14">
        <w:rPr>
          <w:noProof/>
          <w:rtl/>
        </w:rPr>
        <w:tab/>
        <w:t xml:space="preserve">المبادئ التوجيهية والمنهجيات وأفضل الممارسات المتصلة بالمعايير الرامية إلى مساعدة المدن </w:t>
      </w:r>
      <w:r w:rsidR="004947CA" w:rsidRPr="00FC0F14">
        <w:rPr>
          <w:rFonts w:hint="cs"/>
          <w:noProof/>
          <w:rtl/>
        </w:rPr>
        <w:t>والمجتمعات و</w:t>
      </w:r>
      <w:r w:rsidR="004947CA" w:rsidRPr="00FC0F14">
        <w:rPr>
          <w:noProof/>
          <w:rtl/>
        </w:rPr>
        <w:t xml:space="preserve">المناطق الريفية والقرى على تقديم الخدمات باستعمال </w:t>
      </w:r>
      <w:r w:rsidR="004947CA" w:rsidRPr="00FC0F14">
        <w:rPr>
          <w:rFonts w:hint="cs"/>
          <w:noProof/>
          <w:rtl/>
        </w:rPr>
        <w:t>التكنولوجيات الرقمية الناشئة</w:t>
      </w:r>
      <w:r w:rsidR="004947CA" w:rsidRPr="00FC0F14">
        <w:rPr>
          <w:noProof/>
          <w:rtl/>
        </w:rPr>
        <w:t>؛</w:t>
      </w:r>
    </w:p>
    <w:p w14:paraId="0D30FA43"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t>جوانب التعريف المتعلقة بإنترنت الأشياء</w:t>
      </w:r>
      <w:r w:rsidR="004947CA" w:rsidRPr="00FC0F14">
        <w:rPr>
          <w:rFonts w:hint="cs"/>
          <w:rtl/>
        </w:rPr>
        <w:t xml:space="preserve"> </w:t>
      </w:r>
      <w:r w:rsidR="004947CA" w:rsidRPr="00FC0F14">
        <w:rPr>
          <w:rtl/>
        </w:rPr>
        <w:t xml:space="preserve">والمدن والمجتمعات الذكية، بالتعاون مع </w:t>
      </w:r>
      <w:r w:rsidR="004947CA" w:rsidRPr="00FC0F14">
        <w:rPr>
          <w:rFonts w:hint="cs"/>
          <w:rtl/>
        </w:rPr>
        <w:t>لجان</w:t>
      </w:r>
      <w:r w:rsidR="004947CA" w:rsidRPr="00FC0F14">
        <w:rPr>
          <w:rtl/>
        </w:rPr>
        <w:t xml:space="preserve"> الدراس</w:t>
      </w:r>
      <w:r w:rsidR="004947CA" w:rsidRPr="00FC0F14">
        <w:rPr>
          <w:rFonts w:hint="cs"/>
          <w:rtl/>
        </w:rPr>
        <w:t>ات</w:t>
      </w:r>
      <w:r w:rsidR="004947CA" w:rsidRPr="00FC0F14">
        <w:rPr>
          <w:rtl/>
        </w:rPr>
        <w:t xml:space="preserve"> الأخرى</w:t>
      </w:r>
      <w:r w:rsidR="004947CA" w:rsidRPr="00FC0F14">
        <w:rPr>
          <w:rFonts w:hint="cs"/>
          <w:rtl/>
        </w:rPr>
        <w:t xml:space="preserve"> </w:t>
      </w:r>
      <w:r w:rsidR="004947CA" w:rsidRPr="00FC0F14">
        <w:rPr>
          <w:rtl/>
        </w:rPr>
        <w:t>حسب الاقتضاء؛</w:t>
      </w:r>
    </w:p>
    <w:p w14:paraId="2AFD93B7" w14:textId="77777777" w:rsidR="00D74EC0" w:rsidRPr="00FC0F14" w:rsidRDefault="00D74EC0">
      <w:pPr>
        <w:tabs>
          <w:tab w:val="clear" w:pos="794"/>
          <w:tab w:val="clear" w:pos="1191"/>
          <w:tab w:val="clear" w:pos="1588"/>
          <w:tab w:val="clear" w:pos="1985"/>
        </w:tabs>
        <w:bidi w:val="0"/>
        <w:spacing w:before="0" w:line="240" w:lineRule="auto"/>
        <w:jc w:val="left"/>
        <w:rPr>
          <w:rFonts w:ascii="Calibri" w:hAnsi="Calibri" w:cs="Calibri"/>
          <w:lang w:val="en-GB"/>
        </w:rPr>
      </w:pPr>
      <w:r w:rsidRPr="00FC0F14">
        <w:rPr>
          <w:rFonts w:ascii="Calibri" w:hAnsi="Calibri" w:cs="Calibri"/>
          <w:rtl/>
          <w:lang w:val="en-GB"/>
        </w:rPr>
        <w:br w:type="page"/>
      </w:r>
    </w:p>
    <w:p w14:paraId="5D188FDF"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t xml:space="preserve">البروتوكولات </w:t>
      </w:r>
      <w:r w:rsidR="004947CA" w:rsidRPr="00FC0F14">
        <w:rPr>
          <w:rFonts w:hint="cs"/>
          <w:rtl/>
        </w:rPr>
        <w:t>والسطوح البينية</w:t>
      </w:r>
      <w:r w:rsidR="004947CA" w:rsidRPr="00FC0F14">
        <w:rPr>
          <w:rtl/>
        </w:rPr>
        <w:t xml:space="preserve"> لأنظمة وخدمات وتطبيقات إنترنت الأشياء والمدن والمجتمعات الذكية؛</w:t>
      </w:r>
    </w:p>
    <w:p w14:paraId="1254474A" w14:textId="77777777" w:rsidR="00ED026F" w:rsidRPr="00FC0F14" w:rsidRDefault="00FA6F92" w:rsidP="00DE6B7F">
      <w:pPr>
        <w:pStyle w:val="Bulletlist1"/>
      </w:pPr>
      <w:r w:rsidRPr="00FC0F14">
        <w:rPr>
          <w:rFonts w:ascii="Calibri" w:hAnsi="Calibri" w:cs="Calibri"/>
          <w:lang w:val="en-GB"/>
        </w:rPr>
        <w:t>•</w:t>
      </w:r>
      <w:r w:rsidR="004947CA" w:rsidRPr="00FC0F14">
        <w:rPr>
          <w:rtl/>
        </w:rPr>
        <w:tab/>
        <w:t>المنصات من أجل إنترنت الأشياء والمدن والمجتمعات الذكية؛</w:t>
      </w:r>
    </w:p>
    <w:p w14:paraId="463F9D3A"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t>قابلية التشغيل البيني والعمل البيني لأنظمة وخدمات وتطبيقات إنترنت الأشياء والمدن والمجتمعات الذكية؛</w:t>
      </w:r>
    </w:p>
    <w:p w14:paraId="117F8E85"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t xml:space="preserve">جودة الخدمة </w:t>
      </w:r>
      <w:r w:rsidR="004947CA" w:rsidRPr="00FC0F14">
        <w:rPr>
          <w:lang w:val="en-GB"/>
        </w:rPr>
        <w:t>(</w:t>
      </w:r>
      <w:r w:rsidR="004947CA" w:rsidRPr="00FC0F14">
        <w:rPr>
          <w:rStyle w:val="Left-to-Right"/>
        </w:rPr>
        <w:t>QoS</w:t>
      </w:r>
      <w:r w:rsidR="004947CA" w:rsidRPr="00FC0F14">
        <w:rPr>
          <w:lang w:val="en-GB"/>
        </w:rPr>
        <w:t>)</w:t>
      </w:r>
      <w:r w:rsidR="004947CA" w:rsidRPr="00FC0F14">
        <w:rPr>
          <w:rtl/>
        </w:rPr>
        <w:t xml:space="preserve"> والأداء من طرف إلى طرف فيما يتعلق بإنترنت الأشياء والمدن والمجتمعات</w:t>
      </w:r>
      <w:r w:rsidR="004947CA" w:rsidRPr="00FC0F14">
        <w:rPr>
          <w:rFonts w:hint="eastAsia"/>
          <w:rtl/>
        </w:rPr>
        <w:t> </w:t>
      </w:r>
      <w:r w:rsidR="004947CA" w:rsidRPr="00FC0F14">
        <w:rPr>
          <w:rtl/>
        </w:rPr>
        <w:t>الذكية</w:t>
      </w:r>
      <w:r w:rsidR="004947CA" w:rsidRPr="00FC0F14">
        <w:rPr>
          <w:rFonts w:hint="cs"/>
          <w:rtl/>
        </w:rPr>
        <w:t xml:space="preserve"> </w:t>
      </w:r>
      <w:r w:rsidR="004947CA" w:rsidRPr="00FC0F14">
        <w:rPr>
          <w:rtl/>
        </w:rPr>
        <w:t xml:space="preserve">بالتعاون مع لجنة الدراسات </w:t>
      </w:r>
      <w:r w:rsidR="004947CA" w:rsidRPr="00FC0F14">
        <w:rPr>
          <w:rStyle w:val="Left-to-Right"/>
          <w:rtl/>
        </w:rPr>
        <w:t>12</w:t>
      </w:r>
      <w:r w:rsidR="004947CA" w:rsidRPr="00FC0F14">
        <w:rPr>
          <w:rtl/>
        </w:rPr>
        <w:t>، حسب الاقتضاء؛</w:t>
      </w:r>
    </w:p>
    <w:p w14:paraId="658B2CA0" w14:textId="1515B09B" w:rsidR="00ED026F" w:rsidRPr="00FC0F14" w:rsidRDefault="00FA6F92" w:rsidP="00DE6B7F">
      <w:pPr>
        <w:pStyle w:val="Bulletlist1"/>
        <w:rPr>
          <w:rtl/>
        </w:rPr>
      </w:pPr>
      <w:r w:rsidRPr="00FC0F14">
        <w:rPr>
          <w:rFonts w:ascii="Calibri" w:hAnsi="Calibri" w:cs="Calibri"/>
          <w:lang w:val="en-GB"/>
        </w:rPr>
        <w:t>•</w:t>
      </w:r>
      <w:r w:rsidR="004947CA" w:rsidRPr="00FC0F14">
        <w:rPr>
          <w:rtl/>
        </w:rPr>
        <w:tab/>
      </w:r>
      <w:r w:rsidR="004947CA" w:rsidRPr="00FC0F14">
        <w:rPr>
          <w:rFonts w:hint="cs"/>
          <w:rtl/>
          <w:lang w:bidi="ar-EG"/>
        </w:rPr>
        <w:t>ال</w:t>
      </w:r>
      <w:r w:rsidR="004947CA" w:rsidRPr="00FC0F14">
        <w:rPr>
          <w:rtl/>
        </w:rPr>
        <w:t xml:space="preserve">أمن </w:t>
      </w:r>
      <w:r w:rsidR="004947CA" w:rsidRPr="00FC0F14">
        <w:rPr>
          <w:rFonts w:hint="cs"/>
          <w:rtl/>
        </w:rPr>
        <w:t>والخصوصية</w:t>
      </w:r>
      <w:r w:rsidR="004F56A2">
        <w:rPr>
          <w:rStyle w:val="FootnoteReference"/>
          <w:rtl/>
        </w:rPr>
        <w:footnoteReference w:customMarkFollows="1" w:id="12"/>
        <w:t>4</w:t>
      </w:r>
      <w:r w:rsidR="004947CA" w:rsidRPr="00FC0F14">
        <w:rPr>
          <w:rFonts w:hint="cs"/>
          <w:rtl/>
        </w:rPr>
        <w:t xml:space="preserve"> واستحقاق الثقة</w:t>
      </w:r>
      <w:r w:rsidR="004947CA" w:rsidRPr="00FC0F14">
        <w:rPr>
          <w:position w:val="6"/>
          <w:sz w:val="18"/>
          <w:szCs w:val="18"/>
          <w:rtl/>
        </w:rPr>
        <w:t>4</w:t>
      </w:r>
      <w:r w:rsidR="004947CA" w:rsidRPr="00FC0F14">
        <w:rPr>
          <w:rFonts w:hint="cs"/>
          <w:rtl/>
        </w:rPr>
        <w:t xml:space="preserve"> فيما يتعلق بأنظمة</w:t>
      </w:r>
      <w:r w:rsidR="004947CA" w:rsidRPr="00FC0F14">
        <w:rPr>
          <w:rtl/>
        </w:rPr>
        <w:t xml:space="preserve"> إنترنت الأشياء </w:t>
      </w:r>
      <w:r w:rsidR="004947CA" w:rsidRPr="00FC0F14">
        <w:rPr>
          <w:rFonts w:hint="cs"/>
          <w:rtl/>
        </w:rPr>
        <w:t xml:space="preserve">والمدن والمجتمعات الذكية </w:t>
      </w:r>
      <w:r w:rsidR="004947CA" w:rsidRPr="00FC0F14">
        <w:rPr>
          <w:rtl/>
        </w:rPr>
        <w:t>وخدماتها وتطبيقاتها؛</w:t>
      </w:r>
    </w:p>
    <w:p w14:paraId="273BEBB0"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t>تحديث قاعدة بيانات معايير إنترنت الأشياء والمدن والمجتمعات الذكية</w:t>
      </w:r>
      <w:r w:rsidR="004947CA" w:rsidRPr="00FC0F14">
        <w:rPr>
          <w:rFonts w:hint="cs"/>
          <w:rtl/>
        </w:rPr>
        <w:t>؛</w:t>
      </w:r>
    </w:p>
    <w:p w14:paraId="40CD988D" w14:textId="77777777" w:rsidR="00ED026F" w:rsidRPr="00FC0F14" w:rsidRDefault="00FA6F92" w:rsidP="00DE6B7F">
      <w:pPr>
        <w:pStyle w:val="Bulletlist1"/>
        <w:rPr>
          <w:rtl/>
        </w:rPr>
      </w:pPr>
      <w:r w:rsidRPr="00FC0F14">
        <w:rPr>
          <w:rFonts w:ascii="Calibri" w:hAnsi="Calibri" w:cs="Calibri"/>
          <w:lang w:val="en-GB"/>
        </w:rPr>
        <w:t>•</w:t>
      </w:r>
      <w:r w:rsidR="004947CA" w:rsidRPr="00FC0F14">
        <w:rPr>
          <w:rtl/>
        </w:rPr>
        <w:tab/>
      </w:r>
      <w:r w:rsidR="004947CA" w:rsidRPr="00FC0F14">
        <w:rPr>
          <w:rFonts w:hint="cs"/>
          <w:rtl/>
        </w:rPr>
        <w:t xml:space="preserve">جوانب البيانات الضخمة </w:t>
      </w:r>
      <w:r w:rsidR="004947CA" w:rsidRPr="00FC0F14">
        <w:rPr>
          <w:rtl/>
        </w:rPr>
        <w:t>بما في ذلك</w:t>
      </w:r>
      <w:r w:rsidR="004947CA" w:rsidRPr="00FC0F14">
        <w:rPr>
          <w:rFonts w:hint="cs"/>
          <w:rtl/>
        </w:rPr>
        <w:t xml:space="preserve"> الأنظمة</w:t>
      </w:r>
      <w:r w:rsidR="004947CA" w:rsidRPr="00FC0F14">
        <w:rPr>
          <w:rtl/>
        </w:rPr>
        <w:t xml:space="preserve"> الإيكولوجية للبيانات الضخمة</w:t>
      </w:r>
      <w:r w:rsidR="004947CA" w:rsidRPr="00FC0F14">
        <w:rPr>
          <w:rFonts w:hint="cs"/>
          <w:rtl/>
        </w:rPr>
        <w:t xml:space="preserve"> في إنترنت الأشياء والمدن والمجتمعات الذكية؛</w:t>
      </w:r>
    </w:p>
    <w:p w14:paraId="2A623C5B" w14:textId="77777777" w:rsidR="00ED026F" w:rsidRPr="00FC0F14" w:rsidRDefault="00D74EC0" w:rsidP="00DE6B7F">
      <w:pPr>
        <w:pStyle w:val="Bulletlist1"/>
        <w:rPr>
          <w:rtl/>
        </w:rPr>
      </w:pPr>
      <w:r w:rsidRPr="00FC0F14">
        <w:rPr>
          <w:rFonts w:ascii="Calibri" w:hAnsi="Calibri" w:cs="Calibri"/>
          <w:lang w:val="en-GB"/>
        </w:rPr>
        <w:t>•</w:t>
      </w:r>
      <w:r w:rsidR="004947CA" w:rsidRPr="00FC0F14">
        <w:rPr>
          <w:rtl/>
        </w:rPr>
        <w:tab/>
      </w:r>
      <w:r w:rsidR="004947CA" w:rsidRPr="00FC0F14">
        <w:rPr>
          <w:rFonts w:hint="cs"/>
          <w:rtl/>
        </w:rPr>
        <w:t>الخدمات الرقمية والذكية فيما يتعلق بالمدن والمجتمعات الذكية؛</w:t>
      </w:r>
    </w:p>
    <w:p w14:paraId="15B22E73" w14:textId="77777777" w:rsidR="00ED026F" w:rsidRPr="00FC0F14" w:rsidRDefault="00D74EC0" w:rsidP="00DE6B7F">
      <w:pPr>
        <w:pStyle w:val="Bulletlist1"/>
        <w:rPr>
          <w:rtl/>
        </w:rPr>
      </w:pPr>
      <w:r w:rsidRPr="00FC0F14">
        <w:rPr>
          <w:rFonts w:ascii="Calibri" w:hAnsi="Calibri" w:cs="Calibri"/>
          <w:lang w:val="en-GB"/>
        </w:rPr>
        <w:t>•</w:t>
      </w:r>
      <w:r w:rsidR="004947CA" w:rsidRPr="00FC0F14">
        <w:rPr>
          <w:rtl/>
        </w:rPr>
        <w:tab/>
      </w:r>
      <w:r w:rsidR="004947CA" w:rsidRPr="00FC0F14">
        <w:rPr>
          <w:rFonts w:hint="cs"/>
          <w:rtl/>
        </w:rPr>
        <w:t xml:space="preserve">معالجة بيانات </w:t>
      </w:r>
      <w:r w:rsidR="004947CA" w:rsidRPr="00FC0F14">
        <w:rPr>
          <w:rtl/>
        </w:rPr>
        <w:t>إنترنت الأشياء</w:t>
      </w:r>
      <w:r w:rsidR="004947CA" w:rsidRPr="00FC0F14">
        <w:rPr>
          <w:rFonts w:hint="cs"/>
          <w:rtl/>
        </w:rPr>
        <w:t xml:space="preserve"> والمدن والمجتمعات الذكية</w:t>
      </w:r>
      <w:r w:rsidR="004947CA" w:rsidRPr="00FC0F14">
        <w:rPr>
          <w:rtl/>
        </w:rPr>
        <w:t xml:space="preserve"> وإدارتها، بما في ذلك تحليلات البيانات والتطبيقات الممَكَّنة بالذكاء الاصطناعي</w:t>
      </w:r>
      <w:r w:rsidR="004947CA" w:rsidRPr="00FC0F14">
        <w:rPr>
          <w:rFonts w:hint="cs"/>
          <w:rtl/>
        </w:rPr>
        <w:t>؛</w:t>
      </w:r>
    </w:p>
    <w:p w14:paraId="6FACBEE0" w14:textId="77777777" w:rsidR="00ED026F" w:rsidRPr="00FC0F14" w:rsidRDefault="00D74EC0" w:rsidP="00DE6B7F">
      <w:pPr>
        <w:pStyle w:val="Bulletlist1"/>
      </w:pPr>
      <w:r w:rsidRPr="00FC0F14">
        <w:rPr>
          <w:rFonts w:ascii="Calibri" w:hAnsi="Calibri" w:cs="Calibri"/>
          <w:lang w:val="en-GB"/>
        </w:rPr>
        <w:t>•</w:t>
      </w:r>
      <w:r w:rsidR="004947CA" w:rsidRPr="00FC0F14">
        <w:rPr>
          <w:rtl/>
        </w:rPr>
        <w:tab/>
        <w:t>الجوانب التقنية لسلسلة قيمة البيانات لإنترنت الأشياء والمدن والمجتمعات الذكية، بالتعاون مع لجنة الدراسات 3 حسب الاقتضاء؛</w:t>
      </w:r>
    </w:p>
    <w:p w14:paraId="5123940E" w14:textId="77777777" w:rsidR="00ED026F" w:rsidRPr="00FC0F14" w:rsidRDefault="00D74EC0" w:rsidP="00DE6B7F">
      <w:pPr>
        <w:pStyle w:val="Bulletlist1"/>
        <w:rPr>
          <w:rtl/>
        </w:rPr>
      </w:pPr>
      <w:r w:rsidRPr="00FC0F14">
        <w:rPr>
          <w:rFonts w:ascii="Calibri" w:hAnsi="Calibri" w:cs="Calibri"/>
          <w:lang w:val="en-GB"/>
        </w:rPr>
        <w:t>•</w:t>
      </w:r>
      <w:r w:rsidR="004947CA" w:rsidRPr="00FC0F14">
        <w:rPr>
          <w:rtl/>
        </w:rPr>
        <w:tab/>
        <w:t>مجموعات البيانات والقدرات القائمة على الدلالات لإنترنت الأشياء والمدن والمجتمعات الذكية بما في ذلك القطاعات</w:t>
      </w:r>
      <w:r w:rsidR="004947CA" w:rsidRPr="00FC0F14">
        <w:rPr>
          <w:rFonts w:hint="cs"/>
          <w:rtl/>
        </w:rPr>
        <w:t xml:space="preserve"> الرأسية.</w:t>
      </w:r>
    </w:p>
    <w:p w14:paraId="5CF3C084" w14:textId="77777777" w:rsidR="00D74EC0" w:rsidRPr="00FC0F14" w:rsidRDefault="00D74EC0" w:rsidP="00D74EC0">
      <w:pPr>
        <w:rPr>
          <w:rtl/>
        </w:rPr>
      </w:pPr>
    </w:p>
    <w:p w14:paraId="0E2D6338" w14:textId="77777777" w:rsidR="00ED026F" w:rsidRPr="00FC0F14" w:rsidRDefault="004947CA" w:rsidP="00ED026F">
      <w:pPr>
        <w:pStyle w:val="AnnexNo"/>
        <w:rPr>
          <w:rtl/>
        </w:rPr>
      </w:pPr>
      <w:r w:rsidRPr="00FC0F14">
        <w:rPr>
          <w:rFonts w:hint="eastAsia"/>
          <w:rtl/>
        </w:rPr>
        <w:t>ال</w:t>
      </w:r>
      <w:r w:rsidR="006F1484" w:rsidRPr="00FC0F14">
        <w:rPr>
          <w:rFonts w:hint="eastAsia"/>
          <w:rtl/>
        </w:rPr>
        <w:t>ملحق</w:t>
      </w:r>
      <w:r w:rsidRPr="00FC0F14">
        <w:rPr>
          <w:rtl/>
        </w:rPr>
        <w:t xml:space="preserve"> </w:t>
      </w:r>
      <w:r w:rsidRPr="00FC0F14">
        <w:t>C</w:t>
      </w:r>
      <w:r w:rsidRPr="00FC0F14">
        <w:rPr>
          <w:b/>
          <w:bCs/>
          <w:rtl/>
        </w:rPr>
        <w:br/>
      </w:r>
      <w:r w:rsidRPr="00FC0F14">
        <w:rPr>
          <w:rtl/>
        </w:rPr>
        <w:t>(ب</w:t>
      </w:r>
      <w:r w:rsidR="002B4C22" w:rsidRPr="00FC0F14">
        <w:rPr>
          <w:rtl/>
        </w:rPr>
        <w:t>القرار</w:t>
      </w:r>
      <w:r w:rsidRPr="00FC0F14">
        <w:rPr>
          <w:rtl/>
        </w:rPr>
        <w:t xml:space="preserve"> </w:t>
      </w:r>
      <w:r w:rsidRPr="00FC0F14">
        <w:t>2</w:t>
      </w:r>
      <w:r w:rsidRPr="00FC0F14">
        <w:rPr>
          <w:rFonts w:hint="cs"/>
          <w:rtl/>
        </w:rPr>
        <w:t xml:space="preserve"> (</w:t>
      </w:r>
      <w:r w:rsidR="005A7487" w:rsidRPr="00FC0F14">
        <w:rPr>
          <w:rFonts w:hint="cs"/>
          <w:rtl/>
        </w:rPr>
        <w:t>المراجَع</w:t>
      </w:r>
      <w:r w:rsidRPr="00FC0F14">
        <w:rPr>
          <w:rFonts w:hint="cs"/>
          <w:rtl/>
        </w:rPr>
        <w:t xml:space="preserve"> في جنيف، 2022)</w:t>
      </w:r>
      <w:r w:rsidRPr="00FC0F14">
        <w:rPr>
          <w:rtl/>
        </w:rPr>
        <w:t>)</w:t>
      </w:r>
    </w:p>
    <w:p w14:paraId="7E4417F5" w14:textId="77777777" w:rsidR="00ED026F" w:rsidRPr="00FC0F14" w:rsidRDefault="004947CA" w:rsidP="00ED026F">
      <w:pPr>
        <w:pStyle w:val="Annextitle"/>
        <w:rPr>
          <w:rFonts w:cs="Times New Roman"/>
          <w:rtl/>
          <w:lang w:bidi="ar-EG"/>
        </w:rPr>
      </w:pPr>
      <w:r w:rsidRPr="00FC0F14">
        <w:rPr>
          <w:rFonts w:hint="eastAsia"/>
          <w:rtl/>
        </w:rPr>
        <w:t>قائمة</w:t>
      </w:r>
      <w:r w:rsidRPr="00FC0F14">
        <w:rPr>
          <w:rtl/>
        </w:rPr>
        <w:t xml:space="preserve"> </w:t>
      </w:r>
      <w:r w:rsidRPr="00FC0F14">
        <w:rPr>
          <w:rFonts w:hint="eastAsia"/>
          <w:rtl/>
        </w:rPr>
        <w:t>التوصيات</w:t>
      </w:r>
      <w:r w:rsidRPr="00FC0F14">
        <w:rPr>
          <w:rtl/>
        </w:rPr>
        <w:t xml:space="preserve"> </w:t>
      </w:r>
      <w:r w:rsidRPr="00FC0F14">
        <w:rPr>
          <w:rFonts w:hint="eastAsia"/>
          <w:rtl/>
        </w:rPr>
        <w:t>المندرجة</w:t>
      </w:r>
      <w:r w:rsidRPr="00FC0F14">
        <w:rPr>
          <w:rtl/>
        </w:rPr>
        <w:t xml:space="preserve"> </w:t>
      </w:r>
      <w:r w:rsidRPr="00FC0F14">
        <w:rPr>
          <w:rFonts w:hint="eastAsia"/>
          <w:rtl/>
        </w:rPr>
        <w:t>تحت</w:t>
      </w:r>
      <w:r w:rsidRPr="00FC0F14">
        <w:rPr>
          <w:rtl/>
        </w:rPr>
        <w:t xml:space="preserve"> </w:t>
      </w:r>
      <w:r w:rsidRPr="00FC0F14">
        <w:rPr>
          <w:rFonts w:hint="eastAsia"/>
          <w:rtl/>
        </w:rPr>
        <w:t>مسؤولية</w:t>
      </w:r>
      <w:r w:rsidRPr="00FC0F14">
        <w:rPr>
          <w:rtl/>
        </w:rPr>
        <w:t xml:space="preserve"> </w:t>
      </w:r>
      <w:r w:rsidRPr="00FC0F14">
        <w:rPr>
          <w:rFonts w:hint="eastAsia"/>
          <w:rtl/>
        </w:rPr>
        <w:t>كل</w:t>
      </w:r>
      <w:r w:rsidRPr="00FC0F14">
        <w:rPr>
          <w:rtl/>
        </w:rPr>
        <w:t xml:space="preserve"> </w:t>
      </w:r>
      <w:r w:rsidRPr="00FC0F14">
        <w:rPr>
          <w:rFonts w:hint="eastAsia"/>
          <w:rtl/>
        </w:rPr>
        <w:t>من</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br/>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والفريق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br/>
      </w:r>
      <w:r w:rsidRPr="00FC0F14">
        <w:rPr>
          <w:rFonts w:hint="eastAsia"/>
          <w:rtl/>
        </w:rPr>
        <w:t>في فترة</w:t>
      </w:r>
      <w:r w:rsidRPr="00FC0F14">
        <w:rPr>
          <w:rtl/>
        </w:rPr>
        <w:t xml:space="preserve"> الدراسة </w:t>
      </w:r>
      <w:r w:rsidRPr="00FC0F14">
        <w:t>2024-2022</w:t>
      </w:r>
    </w:p>
    <w:p w14:paraId="15581030"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2</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6E71B06A" w14:textId="77777777" w:rsidR="00ED026F" w:rsidRPr="00FC0F14" w:rsidRDefault="004947CA" w:rsidP="00ED026F">
      <w:pPr>
        <w:rPr>
          <w:b/>
          <w:bCs/>
        </w:rPr>
      </w:pPr>
      <w:r w:rsidRPr="00FC0F14">
        <w:rPr>
          <w:rFonts w:hint="eastAsia"/>
          <w:spacing w:val="4"/>
          <w:rtl/>
        </w:rPr>
        <w:t>سلسلة</w:t>
      </w:r>
      <w:r w:rsidRPr="00FC0F14">
        <w:rPr>
          <w:rFonts w:hint="cs"/>
          <w:spacing w:val="4"/>
          <w:rtl/>
        </w:rPr>
        <w:t xml:space="preserve"> التوصيات</w:t>
      </w:r>
      <w:r w:rsidRPr="00FC0F14">
        <w:rPr>
          <w:spacing w:val="4"/>
          <w:rtl/>
        </w:rPr>
        <w:t xml:space="preserve"> </w:t>
      </w:r>
      <w:r w:rsidRPr="00FC0F14">
        <w:rPr>
          <w:spacing w:val="4"/>
        </w:rPr>
        <w:t>ITU</w:t>
      </w:r>
      <w:r w:rsidRPr="00FC0F14">
        <w:rPr>
          <w:spacing w:val="4"/>
        </w:rPr>
        <w:noBreakHyphen/>
        <w:t>T E</w:t>
      </w:r>
      <w:r w:rsidRPr="00FC0F14">
        <w:rPr>
          <w:rFonts w:hint="eastAsia"/>
          <w:spacing w:val="4"/>
          <w:rtl/>
        </w:rPr>
        <w:t>،</w:t>
      </w:r>
      <w:r w:rsidRPr="00FC0F14">
        <w:rPr>
          <w:spacing w:val="4"/>
          <w:rtl/>
        </w:rPr>
        <w:t xml:space="preserve"> </w:t>
      </w:r>
      <w:r w:rsidRPr="00FC0F14">
        <w:rPr>
          <w:rFonts w:hint="eastAsia"/>
          <w:spacing w:val="4"/>
          <w:rtl/>
        </w:rPr>
        <w:t>باستثناء</w:t>
      </w:r>
      <w:r w:rsidRPr="00FC0F14">
        <w:rPr>
          <w:spacing w:val="4"/>
          <w:rtl/>
        </w:rPr>
        <w:t xml:space="preserve"> </w:t>
      </w:r>
      <w:r w:rsidRPr="00FC0F14">
        <w:rPr>
          <w:rFonts w:hint="eastAsia"/>
          <w:spacing w:val="4"/>
          <w:rtl/>
        </w:rPr>
        <w:t>التوصيات</w:t>
      </w:r>
      <w:r w:rsidRPr="00FC0F14">
        <w:rPr>
          <w:spacing w:val="4"/>
          <w:rtl/>
        </w:rPr>
        <w:t xml:space="preserve"> </w:t>
      </w:r>
      <w:r w:rsidRPr="00FC0F14">
        <w:rPr>
          <w:rFonts w:hint="eastAsia"/>
          <w:spacing w:val="4"/>
          <w:rtl/>
        </w:rPr>
        <w:t>المشتركة</w:t>
      </w:r>
      <w:r w:rsidRPr="00FC0F14">
        <w:rPr>
          <w:spacing w:val="4"/>
          <w:rtl/>
        </w:rPr>
        <w:t xml:space="preserve"> </w:t>
      </w:r>
      <w:r w:rsidRPr="00FC0F14">
        <w:rPr>
          <w:rFonts w:hint="eastAsia"/>
          <w:spacing w:val="4"/>
          <w:rtl/>
        </w:rPr>
        <w:t>مع</w:t>
      </w:r>
      <w:r w:rsidRPr="00FC0F14">
        <w:rPr>
          <w:spacing w:val="4"/>
          <w:rtl/>
        </w:rPr>
        <w:t xml:space="preserve"> </w:t>
      </w:r>
      <w:r w:rsidRPr="00FC0F14">
        <w:rPr>
          <w:rFonts w:hint="eastAsia"/>
          <w:spacing w:val="4"/>
          <w:rtl/>
        </w:rPr>
        <w:t>لجنة</w:t>
      </w:r>
      <w:r w:rsidRPr="00FC0F14">
        <w:rPr>
          <w:spacing w:val="4"/>
          <w:rtl/>
        </w:rPr>
        <w:t xml:space="preserve"> </w:t>
      </w:r>
      <w:r w:rsidRPr="00FC0F14">
        <w:rPr>
          <w:rFonts w:hint="eastAsia"/>
          <w:spacing w:val="4"/>
          <w:rtl/>
        </w:rPr>
        <w:t>الدراسات </w:t>
      </w:r>
      <w:r w:rsidRPr="00FC0F14">
        <w:rPr>
          <w:spacing w:val="4"/>
        </w:rPr>
        <w:t>17</w:t>
      </w:r>
      <w:r w:rsidRPr="00FC0F14">
        <w:rPr>
          <w:spacing w:val="4"/>
          <w:rtl/>
        </w:rPr>
        <w:t xml:space="preserve"> أو التوصيات المندرجة تحت مسؤولية </w:t>
      </w:r>
      <w:r w:rsidRPr="00FC0F14">
        <w:rPr>
          <w:rFonts w:hint="cs"/>
          <w:spacing w:val="4"/>
          <w:rtl/>
        </w:rPr>
        <w:t>لجان</w:t>
      </w:r>
      <w:r w:rsidRPr="00FC0F14">
        <w:rPr>
          <w:rtl/>
        </w:rPr>
        <w:t xml:space="preserve"> الدراسات</w:t>
      </w:r>
      <w:r w:rsidRPr="00FC0F14">
        <w:rPr>
          <w:rFonts w:hint="eastAsia"/>
          <w:rtl/>
        </w:rPr>
        <w:t> </w:t>
      </w:r>
      <w:r w:rsidRPr="00FC0F14">
        <w:rPr>
          <w:rFonts w:hint="cs"/>
          <w:rtl/>
        </w:rPr>
        <w:t>3 و</w:t>
      </w:r>
      <w:r w:rsidRPr="00FC0F14">
        <w:rPr>
          <w:lang w:val="fr-FR"/>
        </w:rPr>
        <w:t>12</w:t>
      </w:r>
      <w:r w:rsidRPr="00FC0F14">
        <w:rPr>
          <w:rFonts w:hint="eastAsia"/>
          <w:rtl/>
          <w:lang w:val="fr-FR"/>
        </w:rPr>
        <w:t> </w:t>
      </w:r>
      <w:r w:rsidRPr="00FC0F14">
        <w:rPr>
          <w:rFonts w:hint="cs"/>
          <w:rtl/>
          <w:lang w:val="fr-FR"/>
        </w:rPr>
        <w:t>و</w:t>
      </w:r>
      <w:r w:rsidRPr="00FC0F14">
        <w:t>16</w:t>
      </w:r>
    </w:p>
    <w:p w14:paraId="1A89CE71"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 F</w:t>
      </w:r>
      <w:r w:rsidRPr="00FC0F14">
        <w:rPr>
          <w:rFonts w:hint="eastAsia"/>
          <w:rtl/>
        </w:rPr>
        <w:t>،</w:t>
      </w:r>
      <w:r w:rsidRPr="00FC0F14">
        <w:rPr>
          <w:rtl/>
        </w:rPr>
        <w:t xml:space="preserve"> </w:t>
      </w:r>
      <w:r w:rsidRPr="00FC0F14">
        <w:rPr>
          <w:rFonts w:hint="eastAsia"/>
          <w:rtl/>
        </w:rPr>
        <w:t>باستثناء</w:t>
      </w:r>
      <w:r w:rsidRPr="00FC0F14">
        <w:rPr>
          <w:rtl/>
        </w:rPr>
        <w:t xml:space="preserve"> </w:t>
      </w:r>
      <w:r w:rsidRPr="00FC0F14">
        <w:rPr>
          <w:rFonts w:hint="eastAsia"/>
          <w:rtl/>
        </w:rPr>
        <w:t>التوصيات</w:t>
      </w:r>
      <w:r w:rsidRPr="00FC0F14">
        <w:rPr>
          <w:rtl/>
        </w:rPr>
        <w:t xml:space="preserve"> </w:t>
      </w:r>
      <w:r w:rsidRPr="00FC0F14">
        <w:rPr>
          <w:rFonts w:hint="eastAsia"/>
          <w:rtl/>
        </w:rPr>
        <w:t>المندرجة</w:t>
      </w:r>
      <w:r w:rsidRPr="00FC0F14">
        <w:rPr>
          <w:rtl/>
        </w:rPr>
        <w:t xml:space="preserve"> </w:t>
      </w:r>
      <w:r w:rsidRPr="00FC0F14">
        <w:rPr>
          <w:rFonts w:hint="eastAsia"/>
          <w:rtl/>
        </w:rPr>
        <w:t>تحت</w:t>
      </w:r>
      <w:r w:rsidRPr="00FC0F14">
        <w:rPr>
          <w:rtl/>
        </w:rPr>
        <w:t xml:space="preserve"> </w:t>
      </w:r>
      <w:r w:rsidRPr="00FC0F14">
        <w:rPr>
          <w:rFonts w:hint="eastAsia"/>
          <w:rtl/>
        </w:rPr>
        <w:t>مسؤولية</w:t>
      </w:r>
      <w:r w:rsidRPr="00FC0F14">
        <w:rPr>
          <w:rtl/>
        </w:rPr>
        <w:t xml:space="preserve"> </w:t>
      </w:r>
      <w:r w:rsidRPr="00FC0F14">
        <w:rPr>
          <w:rFonts w:hint="eastAsia"/>
          <w:rtl/>
        </w:rPr>
        <w:t>لجان</w:t>
      </w:r>
      <w:r w:rsidRPr="00FC0F14">
        <w:rPr>
          <w:rtl/>
        </w:rPr>
        <w:t xml:space="preserve"> </w:t>
      </w:r>
      <w:r w:rsidRPr="00FC0F14">
        <w:rPr>
          <w:rFonts w:hint="eastAsia"/>
          <w:rtl/>
        </w:rPr>
        <w:t>الدراسات </w:t>
      </w:r>
      <w:r w:rsidRPr="00FC0F14">
        <w:t>13</w:t>
      </w:r>
      <w:r w:rsidRPr="00FC0F14">
        <w:rPr>
          <w:rFonts w:hint="eastAsia"/>
          <w:rtl/>
        </w:rPr>
        <w:t> و</w:t>
      </w:r>
      <w:r w:rsidRPr="00FC0F14">
        <w:t>16</w:t>
      </w:r>
      <w:r w:rsidRPr="00FC0F14">
        <w:rPr>
          <w:rFonts w:hint="eastAsia"/>
          <w:rtl/>
        </w:rPr>
        <w:t> و</w:t>
      </w:r>
      <w:r w:rsidRPr="00FC0F14">
        <w:t>17</w:t>
      </w:r>
    </w:p>
    <w:p w14:paraId="33C18950" w14:textId="77777777" w:rsidR="00ED026F" w:rsidRPr="00FC0F14" w:rsidRDefault="004947CA" w:rsidP="00ED026F">
      <w:pPr>
        <w:rPr>
          <w:rtl/>
          <w:lang w:val="fr-FR" w:bidi="ar-EG"/>
        </w:rPr>
      </w:pPr>
      <w:r w:rsidRPr="00FC0F14">
        <w:rPr>
          <w:rFonts w:hint="cs"/>
          <w:rtl/>
        </w:rPr>
        <w:t>سلاسل التوصيات</w:t>
      </w:r>
      <w:r w:rsidRPr="00FC0F14">
        <w:rPr>
          <w:rtl/>
        </w:rPr>
        <w:t xml:space="preserve"> </w:t>
      </w:r>
      <w:r w:rsidRPr="00E93448">
        <w:rPr>
          <w:lang w:val="fr-CH"/>
        </w:rPr>
        <w:t>ITU</w:t>
      </w:r>
      <w:r w:rsidRPr="00E93448">
        <w:rPr>
          <w:lang w:val="fr-CH"/>
        </w:rPr>
        <w:noBreakHyphen/>
        <w:t>T I.220</w:t>
      </w:r>
      <w:r w:rsidRPr="00FC0F14">
        <w:rPr>
          <w:rtl/>
        </w:rPr>
        <w:t xml:space="preserve"> و</w:t>
      </w:r>
      <w:r w:rsidRPr="00E93448">
        <w:rPr>
          <w:lang w:val="fr-CH"/>
        </w:rPr>
        <w:t>ITU</w:t>
      </w:r>
      <w:r w:rsidRPr="00E93448">
        <w:rPr>
          <w:lang w:val="fr-CH"/>
        </w:rPr>
        <w:noBreakHyphen/>
        <w:t>T I.230</w:t>
      </w:r>
      <w:r w:rsidRPr="00FC0F14">
        <w:rPr>
          <w:rtl/>
        </w:rPr>
        <w:t xml:space="preserve"> و</w:t>
      </w:r>
      <w:r w:rsidRPr="00E93448">
        <w:rPr>
          <w:lang w:val="fr-CH"/>
        </w:rPr>
        <w:t>ITU</w:t>
      </w:r>
      <w:r w:rsidRPr="00E93448">
        <w:rPr>
          <w:lang w:val="fr-CH"/>
        </w:rPr>
        <w:noBreakHyphen/>
        <w:t>T I.240</w:t>
      </w:r>
      <w:r w:rsidRPr="00FC0F14">
        <w:rPr>
          <w:rtl/>
        </w:rPr>
        <w:t xml:space="preserve"> و</w:t>
      </w:r>
      <w:r w:rsidRPr="00E93448">
        <w:rPr>
          <w:lang w:val="fr-CH"/>
        </w:rPr>
        <w:t>ITU</w:t>
      </w:r>
      <w:r w:rsidRPr="00E93448">
        <w:rPr>
          <w:lang w:val="fr-CH"/>
        </w:rPr>
        <w:noBreakHyphen/>
        <w:t>T I.250</w:t>
      </w:r>
      <w:r w:rsidRPr="00FC0F14">
        <w:rPr>
          <w:rtl/>
          <w:lang w:bidi="ar-EG"/>
        </w:rPr>
        <w:t xml:space="preserve"> </w:t>
      </w:r>
      <w:r w:rsidRPr="00FC0F14">
        <w:rPr>
          <w:rFonts w:hint="cs"/>
          <w:rtl/>
          <w:lang w:bidi="ar-EG"/>
        </w:rPr>
        <w:t>و</w:t>
      </w:r>
      <w:r w:rsidRPr="00E93448">
        <w:rPr>
          <w:lang w:val="fr-CH" w:bidi="ar-EG"/>
        </w:rPr>
        <w:t>ITU</w:t>
      </w:r>
      <w:r w:rsidRPr="00E93448">
        <w:rPr>
          <w:lang w:val="fr-CH" w:bidi="ar-EG"/>
        </w:rPr>
        <w:noBreakHyphen/>
        <w:t>T </w:t>
      </w:r>
      <w:r w:rsidRPr="00FC0F14">
        <w:rPr>
          <w:lang w:val="fr-FR" w:bidi="ar-EG"/>
        </w:rPr>
        <w:t>I.750</w:t>
      </w:r>
    </w:p>
    <w:p w14:paraId="22BD87BF" w14:textId="77777777" w:rsidR="00ED026F" w:rsidRPr="00FC0F14" w:rsidRDefault="004947CA" w:rsidP="00ED026F">
      <w:pPr>
        <w:rPr>
          <w:lang w:bidi="ar-EG"/>
        </w:rPr>
      </w:pPr>
      <w:r w:rsidRPr="00FC0F14">
        <w:rPr>
          <w:rFonts w:hint="cs"/>
          <w:rtl/>
        </w:rPr>
        <w:t>سلسلة التوصيات</w:t>
      </w:r>
      <w:r w:rsidRPr="00FC0F14">
        <w:rPr>
          <w:rtl/>
        </w:rPr>
        <w:t xml:space="preserve"> </w:t>
      </w:r>
      <w:r w:rsidRPr="00FC0F14">
        <w:rPr>
          <w:lang w:val="fr-FR" w:bidi="ar-EG"/>
        </w:rPr>
        <w:t>ITU</w:t>
      </w:r>
      <w:r w:rsidRPr="00FC0F14">
        <w:rPr>
          <w:lang w:val="fr-FR" w:bidi="ar-EG"/>
        </w:rPr>
        <w:noBreakHyphen/>
        <w:t>T </w:t>
      </w:r>
      <w:r w:rsidRPr="00FC0F14">
        <w:rPr>
          <w:lang w:bidi="ar-EG"/>
        </w:rPr>
        <w:t>G.850</w:t>
      </w:r>
    </w:p>
    <w:p w14:paraId="5C0D8161" w14:textId="77777777" w:rsidR="00ED026F" w:rsidRPr="00FC0F14" w:rsidRDefault="004947CA" w:rsidP="00ED026F">
      <w:pPr>
        <w:rPr>
          <w:rtl/>
          <w:lang w:val="fr-FR"/>
        </w:rPr>
      </w:pPr>
      <w:r w:rsidRPr="00FC0F14">
        <w:rPr>
          <w:rFonts w:hint="cs"/>
          <w:rtl/>
        </w:rPr>
        <w:t>سلسلة التوصيات</w:t>
      </w:r>
      <w:r w:rsidRPr="00FC0F14">
        <w:rPr>
          <w:rtl/>
        </w:rPr>
        <w:t xml:space="preserve"> </w:t>
      </w:r>
      <w:r w:rsidRPr="00FC0F14">
        <w:t>ITU</w:t>
      </w:r>
      <w:r w:rsidRPr="00FC0F14">
        <w:noBreakHyphen/>
        <w:t>T </w:t>
      </w:r>
      <w:r w:rsidRPr="00E93448">
        <w:t>M</w:t>
      </w:r>
    </w:p>
    <w:p w14:paraId="0D293BA9" w14:textId="77777777" w:rsidR="00ED026F" w:rsidRPr="00FC0F14" w:rsidRDefault="004947CA" w:rsidP="00ED026F">
      <w:r w:rsidRPr="00FC0F14">
        <w:rPr>
          <w:rFonts w:hint="cs"/>
          <w:rtl/>
        </w:rPr>
        <w:t>سلسلة التوصيات</w:t>
      </w:r>
      <w:r w:rsidRPr="00FC0F14">
        <w:rPr>
          <w:rtl/>
        </w:rPr>
        <w:t xml:space="preserve"> </w:t>
      </w:r>
      <w:r w:rsidRPr="00E93448">
        <w:t>ITU</w:t>
      </w:r>
      <w:r w:rsidRPr="00E93448">
        <w:noBreakHyphen/>
        <w:t>T O</w:t>
      </w:r>
      <w:r w:rsidRPr="00FC0F14">
        <w:t>.220</w:t>
      </w:r>
    </w:p>
    <w:p w14:paraId="01E27892" w14:textId="77777777" w:rsidR="00ED026F" w:rsidRPr="00E93448" w:rsidRDefault="004947CA" w:rsidP="00ED026F">
      <w:pPr>
        <w:rPr>
          <w:lang w:val="fr-CH" w:bidi="ar-EG"/>
        </w:rPr>
      </w:pPr>
      <w:r w:rsidRPr="00FC0F14">
        <w:rPr>
          <w:rFonts w:hint="cs"/>
          <w:rtl/>
        </w:rPr>
        <w:t>سلاسل التوصيات</w:t>
      </w:r>
      <w:r w:rsidRPr="00FC0F14">
        <w:rPr>
          <w:rtl/>
        </w:rPr>
        <w:t xml:space="preserve"> </w:t>
      </w:r>
      <w:r w:rsidRPr="00E93448">
        <w:rPr>
          <w:lang w:val="fr-CH"/>
        </w:rPr>
        <w:t>ITU</w:t>
      </w:r>
      <w:r w:rsidRPr="00E93448">
        <w:rPr>
          <w:lang w:val="fr-CH"/>
        </w:rPr>
        <w:noBreakHyphen/>
        <w:t>T Q.513</w:t>
      </w:r>
      <w:r w:rsidRPr="00FC0F14">
        <w:rPr>
          <w:rtl/>
          <w:lang w:val="fr-FR" w:bidi="ar-EG"/>
        </w:rPr>
        <w:t xml:space="preserve"> و</w:t>
      </w:r>
      <w:r w:rsidRPr="00E93448">
        <w:rPr>
          <w:lang w:val="fr-CH" w:bidi="ar-EG"/>
        </w:rPr>
        <w:t>ITU</w:t>
      </w:r>
      <w:r w:rsidRPr="00E93448">
        <w:rPr>
          <w:lang w:val="fr-CH" w:bidi="ar-EG"/>
        </w:rPr>
        <w:noBreakHyphen/>
        <w:t>T Q.849</w:t>
      </w:r>
      <w:r w:rsidRPr="00E93448">
        <w:rPr>
          <w:rStyle w:val="Symbol"/>
          <w:lang w:val="fr-CH"/>
        </w:rPr>
        <w:t>-</w:t>
      </w:r>
      <w:r w:rsidRPr="00E93448">
        <w:rPr>
          <w:lang w:val="fr-CH" w:bidi="ar-EG"/>
        </w:rPr>
        <w:t>ITU</w:t>
      </w:r>
      <w:r w:rsidRPr="00E93448">
        <w:rPr>
          <w:lang w:val="fr-CH" w:bidi="ar-EG"/>
        </w:rPr>
        <w:noBreakHyphen/>
        <w:t>T Q.800</w:t>
      </w:r>
      <w:r w:rsidRPr="00FC0F14">
        <w:rPr>
          <w:rtl/>
          <w:lang w:val="fr-FR" w:bidi="ar-EG"/>
        </w:rPr>
        <w:t xml:space="preserve"> </w:t>
      </w:r>
      <w:r w:rsidRPr="00FC0F14">
        <w:rPr>
          <w:rFonts w:hint="cs"/>
          <w:rtl/>
          <w:lang w:bidi="ar-EG"/>
        </w:rPr>
        <w:t>و</w:t>
      </w:r>
      <w:r w:rsidRPr="00E93448">
        <w:rPr>
          <w:lang w:val="fr-CH" w:bidi="ar-EG"/>
        </w:rPr>
        <w:t>ITU</w:t>
      </w:r>
      <w:r w:rsidRPr="00E93448">
        <w:rPr>
          <w:lang w:val="fr-CH" w:bidi="ar-EG"/>
        </w:rPr>
        <w:noBreakHyphen/>
        <w:t>T Q.940</w:t>
      </w:r>
    </w:p>
    <w:p w14:paraId="68383907" w14:textId="77777777" w:rsidR="00D74EC0" w:rsidRPr="00FC0F14" w:rsidRDefault="00D74EC0" w:rsidP="00D74EC0">
      <w:pPr>
        <w:rPr>
          <w:rtl/>
        </w:rPr>
      </w:pPr>
      <w:r w:rsidRPr="00FC0F14">
        <w:rPr>
          <w:rtl/>
        </w:rPr>
        <w:br w:type="page"/>
      </w:r>
    </w:p>
    <w:p w14:paraId="4FF0A007" w14:textId="77777777" w:rsidR="00ED026F" w:rsidRPr="00FC0F14" w:rsidRDefault="004947CA" w:rsidP="00ED026F">
      <w:pPr>
        <w:rPr>
          <w:rtl/>
        </w:rPr>
      </w:pPr>
      <w:r w:rsidRPr="00FC0F14">
        <w:rPr>
          <w:rFonts w:hint="eastAsia"/>
          <w:rtl/>
        </w:rPr>
        <w:t>استمرار</w:t>
      </w:r>
      <w:r w:rsidRPr="00FC0F14">
        <w:rPr>
          <w:rtl/>
        </w:rPr>
        <w:t xml:space="preserve"> </w:t>
      </w:r>
      <w:r w:rsidRPr="00FC0F14">
        <w:rPr>
          <w:rFonts w:hint="cs"/>
          <w:rtl/>
        </w:rPr>
        <w:t>سلسلة التوصيات</w:t>
      </w:r>
      <w:r w:rsidRPr="00FC0F14">
        <w:rPr>
          <w:rtl/>
        </w:rPr>
        <w:t xml:space="preserve"> </w:t>
      </w:r>
      <w:r w:rsidRPr="00FC0F14">
        <w:t>ITU</w:t>
      </w:r>
      <w:r w:rsidRPr="00FC0F14">
        <w:noBreakHyphen/>
        <w:t>T S</w:t>
      </w:r>
    </w:p>
    <w:p w14:paraId="5D381F42" w14:textId="77777777" w:rsidR="00ED026F" w:rsidRPr="00FC0F14" w:rsidRDefault="004947CA" w:rsidP="00ED026F">
      <w:pPr>
        <w:rPr>
          <w:rtl/>
        </w:rPr>
      </w:pPr>
      <w:r w:rsidRPr="00FC0F14">
        <w:rPr>
          <w:rFonts w:hint="cs"/>
          <w:rtl/>
          <w:lang w:bidi="ar-EG"/>
        </w:rPr>
        <w:t xml:space="preserve">التوصية </w:t>
      </w:r>
      <w:r w:rsidRPr="00E93448">
        <w:rPr>
          <w:lang w:val="fr-CH"/>
        </w:rPr>
        <w:t>ITU</w:t>
      </w:r>
      <w:r w:rsidRPr="00E93448">
        <w:rPr>
          <w:lang w:val="fr-CH"/>
        </w:rPr>
        <w:noBreakHyphen/>
        <w:t>T V.51/M.729</w:t>
      </w:r>
    </w:p>
    <w:p w14:paraId="4D140456" w14:textId="77777777" w:rsidR="00ED026F" w:rsidRPr="00FC0F14" w:rsidRDefault="004947CA" w:rsidP="00ED026F">
      <w:pPr>
        <w:rPr>
          <w:rtl/>
          <w:lang w:bidi="ar-EG"/>
        </w:rPr>
      </w:pPr>
      <w:r w:rsidRPr="00FC0F14">
        <w:rPr>
          <w:rFonts w:hint="cs"/>
          <w:rtl/>
        </w:rPr>
        <w:t>سلاسل التوصيات</w:t>
      </w:r>
      <w:r w:rsidRPr="00FC0F14">
        <w:rPr>
          <w:rtl/>
          <w:lang w:bidi="ar-EG"/>
        </w:rPr>
        <w:t xml:space="preserve"> </w:t>
      </w:r>
      <w:r w:rsidRPr="00FC0F14">
        <w:rPr>
          <w:lang w:val="fr-FR"/>
        </w:rPr>
        <w:t>ITU</w:t>
      </w:r>
      <w:r w:rsidRPr="00FC0F14">
        <w:rPr>
          <w:lang w:val="fr-FR"/>
        </w:rPr>
        <w:noBreakHyphen/>
        <w:t>T</w:t>
      </w:r>
      <w:r w:rsidRPr="00E93448">
        <w:rPr>
          <w:lang w:val="fr-CH"/>
        </w:rPr>
        <w:t xml:space="preserve"> X.160</w:t>
      </w:r>
      <w:r w:rsidRPr="00FC0F14">
        <w:rPr>
          <w:rtl/>
        </w:rPr>
        <w:t xml:space="preserve"> و</w:t>
      </w:r>
      <w:r w:rsidRPr="00FC0F14">
        <w:rPr>
          <w:lang w:val="fr-FR"/>
        </w:rPr>
        <w:t>ITU</w:t>
      </w:r>
      <w:r w:rsidRPr="00FC0F14">
        <w:rPr>
          <w:lang w:val="fr-FR"/>
        </w:rPr>
        <w:noBreakHyphen/>
        <w:t>T</w:t>
      </w:r>
      <w:r w:rsidRPr="00E93448">
        <w:rPr>
          <w:lang w:val="fr-CH"/>
        </w:rPr>
        <w:t xml:space="preserve"> X.170</w:t>
      </w:r>
      <w:r w:rsidRPr="00FC0F14">
        <w:rPr>
          <w:rtl/>
        </w:rPr>
        <w:t xml:space="preserve"> و</w:t>
      </w:r>
      <w:r w:rsidRPr="00FC0F14">
        <w:rPr>
          <w:lang w:val="fr-FR"/>
        </w:rPr>
        <w:t>ITU</w:t>
      </w:r>
      <w:r w:rsidRPr="00FC0F14">
        <w:rPr>
          <w:lang w:val="fr-FR"/>
        </w:rPr>
        <w:noBreakHyphen/>
        <w:t>T</w:t>
      </w:r>
      <w:r w:rsidRPr="00E93448">
        <w:rPr>
          <w:lang w:val="fr-CH"/>
        </w:rPr>
        <w:t xml:space="preserve"> X.700</w:t>
      </w:r>
    </w:p>
    <w:p w14:paraId="13F73D86" w14:textId="77777777" w:rsidR="00ED026F" w:rsidRPr="00FC0F14" w:rsidRDefault="004947CA" w:rsidP="00ED026F">
      <w:r w:rsidRPr="00FC0F14">
        <w:rPr>
          <w:rFonts w:hint="cs"/>
          <w:rtl/>
        </w:rPr>
        <w:t>سلسلة التوصيات</w:t>
      </w:r>
      <w:r w:rsidRPr="00FC0F14">
        <w:rPr>
          <w:rtl/>
        </w:rPr>
        <w:t xml:space="preserve"> </w:t>
      </w:r>
      <w:r w:rsidRPr="00FC0F14">
        <w:rPr>
          <w:lang w:val="fr-FR"/>
        </w:rPr>
        <w:t>ITU</w:t>
      </w:r>
      <w:r w:rsidRPr="00FC0F14">
        <w:rPr>
          <w:lang w:val="fr-FR"/>
        </w:rPr>
        <w:noBreakHyphen/>
        <w:t>T </w:t>
      </w:r>
      <w:r w:rsidRPr="00FC0F14">
        <w:t>Z.300</w:t>
      </w:r>
    </w:p>
    <w:p w14:paraId="0EFFEED6"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3</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0B7A4137" w14:textId="77777777" w:rsidR="00ED026F" w:rsidRPr="00FC0F14" w:rsidRDefault="004947CA" w:rsidP="00ED026F">
      <w:pPr>
        <w:rPr>
          <w:rtl/>
        </w:rPr>
      </w:pPr>
      <w:r w:rsidRPr="00FC0F14">
        <w:rPr>
          <w:rFonts w:hint="cs"/>
          <w:rtl/>
        </w:rPr>
        <w:t>سلسلة التوصيات</w:t>
      </w:r>
      <w:r w:rsidRPr="00FC0F14">
        <w:rPr>
          <w:rtl/>
        </w:rPr>
        <w:t xml:space="preserve"> </w:t>
      </w:r>
      <w:r w:rsidRPr="00E93448">
        <w:t>ITU</w:t>
      </w:r>
      <w:r w:rsidRPr="00E93448">
        <w:noBreakHyphen/>
        <w:t>T </w:t>
      </w:r>
      <w:r w:rsidRPr="00FC0F14">
        <w:t>D</w:t>
      </w:r>
    </w:p>
    <w:p w14:paraId="6C249AAB" w14:textId="77777777" w:rsidR="00ED026F" w:rsidRPr="00FC0F14" w:rsidRDefault="004947CA" w:rsidP="00ED026F">
      <w:pPr>
        <w:rPr>
          <w:lang w:val="fr-FR"/>
        </w:rPr>
      </w:pPr>
      <w:r w:rsidRPr="00FC0F14">
        <w:rPr>
          <w:rFonts w:hint="cs"/>
          <w:rtl/>
          <w:lang w:val="fr-FR"/>
        </w:rPr>
        <w:t xml:space="preserve">التوصية </w:t>
      </w:r>
      <w:r w:rsidRPr="00FC0F14">
        <w:rPr>
          <w:lang w:val="fr-FR"/>
        </w:rPr>
        <w:t>ITU-T D.103/E.231</w:t>
      </w:r>
    </w:p>
    <w:p w14:paraId="534E7B18" w14:textId="77777777" w:rsidR="00ED026F" w:rsidRPr="00FC0F14" w:rsidRDefault="004947CA" w:rsidP="00ED026F">
      <w:pPr>
        <w:rPr>
          <w:lang w:val="fr-FR"/>
        </w:rPr>
      </w:pPr>
      <w:r w:rsidRPr="00FC0F14">
        <w:rPr>
          <w:rFonts w:hint="cs"/>
          <w:rtl/>
          <w:lang w:val="fr-FR"/>
        </w:rPr>
        <w:t xml:space="preserve">التوصية </w:t>
      </w:r>
      <w:r w:rsidRPr="00FC0F14">
        <w:rPr>
          <w:lang w:val="fr-FR"/>
        </w:rPr>
        <w:t>ITU-T D.104/E.232</w:t>
      </w:r>
    </w:p>
    <w:p w14:paraId="04D533FE" w14:textId="77777777" w:rsidR="00ED026F" w:rsidRPr="00FC0F14" w:rsidRDefault="004947CA" w:rsidP="00ED026F">
      <w:pPr>
        <w:rPr>
          <w:lang w:val="fr-FR"/>
        </w:rPr>
      </w:pPr>
      <w:r w:rsidRPr="00FC0F14">
        <w:rPr>
          <w:rFonts w:hint="cs"/>
          <w:rtl/>
          <w:lang w:val="fr-FR"/>
        </w:rPr>
        <w:t xml:space="preserve">التوصية </w:t>
      </w:r>
      <w:r w:rsidRPr="00FC0F14">
        <w:rPr>
          <w:lang w:val="fr-FR"/>
        </w:rPr>
        <w:t>ITU-T D.1140/X.1261</w:t>
      </w:r>
    </w:p>
    <w:p w14:paraId="02385CD0"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E93448">
        <w:rPr>
          <w:lang w:val="fr-FR"/>
        </w:rPr>
        <w:t>5</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474D3A41"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rPr>
          <w:lang w:val="fr-FR"/>
        </w:rPr>
        <w:t>ITU</w:t>
      </w:r>
      <w:r w:rsidRPr="00FC0F14">
        <w:rPr>
          <w:lang w:val="fr-FR"/>
        </w:rPr>
        <w:noBreakHyphen/>
        <w:t>T</w:t>
      </w:r>
      <w:r w:rsidRPr="00E93448">
        <w:rPr>
          <w:lang w:val="fr-FR"/>
        </w:rPr>
        <w:t> K</w:t>
      </w:r>
    </w:p>
    <w:p w14:paraId="78C0AD46" w14:textId="77777777" w:rsidR="00ED026F" w:rsidRPr="00FC0F14" w:rsidRDefault="004947CA" w:rsidP="00ED026F">
      <w:pPr>
        <w:rPr>
          <w:rtl/>
          <w:lang w:bidi="ar-EG"/>
        </w:rPr>
      </w:pPr>
      <w:r w:rsidRPr="00FC0F14">
        <w:rPr>
          <w:rFonts w:hint="cs"/>
          <w:rtl/>
        </w:rPr>
        <w:t>سلاسل التوصيات</w:t>
      </w:r>
      <w:r w:rsidRPr="00FC0F14">
        <w:rPr>
          <w:rtl/>
        </w:rPr>
        <w:t xml:space="preserve"> </w:t>
      </w:r>
      <w:r w:rsidRPr="00FC0F14">
        <w:rPr>
          <w:lang w:val="fr-FR"/>
        </w:rPr>
        <w:t>ITU</w:t>
      </w:r>
      <w:r w:rsidRPr="00FC0F14">
        <w:rPr>
          <w:lang w:val="fr-FR"/>
        </w:rPr>
        <w:noBreakHyphen/>
        <w:t>T</w:t>
      </w:r>
      <w:r w:rsidRPr="00E93448">
        <w:rPr>
          <w:lang w:val="fr-CH"/>
        </w:rPr>
        <w:t> L.9</w:t>
      </w:r>
      <w:r w:rsidRPr="00E93448">
        <w:rPr>
          <w:rStyle w:val="Symbol"/>
          <w:lang w:val="fr-CH"/>
        </w:rPr>
        <w:noBreakHyphen/>
      </w:r>
      <w:r w:rsidRPr="00FC0F14">
        <w:rPr>
          <w:lang w:val="fr-FR"/>
        </w:rPr>
        <w:t>ITU</w:t>
      </w:r>
      <w:r w:rsidRPr="00FC0F14">
        <w:rPr>
          <w:lang w:val="fr-FR"/>
        </w:rPr>
        <w:noBreakHyphen/>
        <w:t>T</w:t>
      </w:r>
      <w:r w:rsidRPr="00E93448">
        <w:rPr>
          <w:lang w:val="fr-CH"/>
        </w:rPr>
        <w:t> L.1</w:t>
      </w:r>
      <w:r w:rsidRPr="00FC0F14">
        <w:rPr>
          <w:rtl/>
          <w:lang w:val="fr-FR"/>
        </w:rPr>
        <w:t xml:space="preserve"> </w:t>
      </w:r>
      <w:r w:rsidRPr="00FC0F14">
        <w:rPr>
          <w:rtl/>
          <w:lang w:val="fr-FR" w:bidi="ar-EG"/>
        </w:rPr>
        <w:t>و</w:t>
      </w:r>
      <w:r w:rsidRPr="00FC0F14">
        <w:rPr>
          <w:lang w:val="fr-FR"/>
        </w:rPr>
        <w:t>ITU</w:t>
      </w:r>
      <w:r w:rsidRPr="00FC0F14">
        <w:rPr>
          <w:lang w:val="fr-FR"/>
        </w:rPr>
        <w:noBreakHyphen/>
        <w:t>T</w:t>
      </w:r>
      <w:r w:rsidRPr="00E93448">
        <w:rPr>
          <w:lang w:val="fr-CH" w:bidi="ar-EG"/>
        </w:rPr>
        <w:t> L.24</w:t>
      </w:r>
      <w:r w:rsidRPr="00FC0F14">
        <w:rPr>
          <w:rStyle w:val="Symbol"/>
        </w:rPr>
        <w:sym w:font="Symbol" w:char="F02D"/>
      </w:r>
      <w:r w:rsidRPr="00E93448">
        <w:rPr>
          <w:lang w:val="fr-CH" w:bidi="ar-EG"/>
        </w:rPr>
        <w:t>ITU</w:t>
      </w:r>
      <w:r w:rsidRPr="00E93448">
        <w:rPr>
          <w:lang w:val="fr-CH" w:bidi="ar-EG"/>
        </w:rPr>
        <w:noBreakHyphen/>
        <w:t>T </w:t>
      </w:r>
      <w:r w:rsidRPr="00FC0F14">
        <w:rPr>
          <w:lang w:val="fr-FR" w:bidi="ar-EG"/>
        </w:rPr>
        <w:t>L.18</w:t>
      </w:r>
      <w:r w:rsidRPr="00FC0F14">
        <w:rPr>
          <w:rtl/>
          <w:lang w:val="fr-FR" w:bidi="ar-EG"/>
        </w:rPr>
        <w:t xml:space="preserve"> </w:t>
      </w:r>
      <w:r w:rsidRPr="00FC0F14">
        <w:rPr>
          <w:rFonts w:hint="eastAsia"/>
          <w:rtl/>
          <w:lang w:bidi="ar-EG"/>
        </w:rPr>
        <w:t>و</w:t>
      </w:r>
      <w:r w:rsidRPr="00E93448">
        <w:rPr>
          <w:lang w:val="fr-CH" w:bidi="ar-EG"/>
        </w:rPr>
        <w:t>ITU</w:t>
      </w:r>
      <w:r w:rsidRPr="00E93448">
        <w:rPr>
          <w:lang w:val="fr-CH" w:bidi="ar-EG"/>
        </w:rPr>
        <w:noBreakHyphen/>
        <w:t>T L.32</w:t>
      </w:r>
      <w:r w:rsidRPr="00FC0F14">
        <w:rPr>
          <w:rtl/>
          <w:lang w:bidi="ar-EG"/>
        </w:rPr>
        <w:t xml:space="preserve"> و</w:t>
      </w:r>
      <w:r w:rsidRPr="00FC0F14">
        <w:rPr>
          <w:lang w:val="fr-FR"/>
        </w:rPr>
        <w:t>ITU</w:t>
      </w:r>
      <w:r w:rsidRPr="00FC0F14">
        <w:rPr>
          <w:lang w:val="fr-FR"/>
        </w:rPr>
        <w:noBreakHyphen/>
        <w:t>T</w:t>
      </w:r>
      <w:r w:rsidRPr="00E93448">
        <w:rPr>
          <w:lang w:val="fr-CH" w:bidi="ar-EG"/>
        </w:rPr>
        <w:t> L.33</w:t>
      </w:r>
      <w:r w:rsidRPr="00FC0F14">
        <w:rPr>
          <w:rtl/>
          <w:lang w:bidi="ar-EG"/>
        </w:rPr>
        <w:t xml:space="preserve"> </w:t>
      </w:r>
      <w:r w:rsidRPr="00FC0F14">
        <w:rPr>
          <w:rtl/>
          <w:lang w:val="fr-FR" w:bidi="ar-EG"/>
        </w:rPr>
        <w:t>و</w:t>
      </w:r>
      <w:r w:rsidRPr="00FC0F14">
        <w:rPr>
          <w:lang w:val="fr-FR"/>
        </w:rPr>
        <w:t>ITU</w:t>
      </w:r>
      <w:r w:rsidRPr="00FC0F14">
        <w:rPr>
          <w:lang w:val="fr-FR"/>
        </w:rPr>
        <w:noBreakHyphen/>
        <w:t>T</w:t>
      </w:r>
      <w:r w:rsidRPr="00FC0F14">
        <w:rPr>
          <w:lang w:val="fr-CH" w:bidi="ar-EG"/>
        </w:rPr>
        <w:t> L.71</w:t>
      </w:r>
      <w:r w:rsidRPr="00FC0F14">
        <w:rPr>
          <w:rtl/>
          <w:lang w:val="fr-FR" w:bidi="ar-EG"/>
        </w:rPr>
        <w:t xml:space="preserve"> و</w:t>
      </w:r>
      <w:r w:rsidRPr="00FC0F14">
        <w:rPr>
          <w:lang w:val="fr-FR"/>
        </w:rPr>
        <w:t>ITU</w:t>
      </w:r>
      <w:r w:rsidRPr="00FC0F14">
        <w:rPr>
          <w:lang w:val="fr-FR"/>
        </w:rPr>
        <w:noBreakHyphen/>
        <w:t>T </w:t>
      </w:r>
      <w:r w:rsidRPr="00FC0F14">
        <w:rPr>
          <w:lang w:val="fr-FR" w:bidi="ar-EG"/>
        </w:rPr>
        <w:t>L.75</w:t>
      </w:r>
      <w:r w:rsidRPr="00FC0F14">
        <w:rPr>
          <w:rtl/>
          <w:lang w:val="fr-FR" w:bidi="ar-EG"/>
        </w:rPr>
        <w:t xml:space="preserve"> و</w:t>
      </w:r>
      <w:r w:rsidRPr="00FC0F14">
        <w:rPr>
          <w:lang w:val="fr-FR"/>
        </w:rPr>
        <w:t>ITU</w:t>
      </w:r>
      <w:r w:rsidRPr="00FC0F14">
        <w:rPr>
          <w:lang w:val="fr-FR"/>
        </w:rPr>
        <w:noBreakHyphen/>
        <w:t>T </w:t>
      </w:r>
      <w:r w:rsidRPr="00FC0F14">
        <w:rPr>
          <w:lang w:val="fr-FR" w:bidi="ar-EG"/>
        </w:rPr>
        <w:t>L.76</w:t>
      </w:r>
      <w:r w:rsidRPr="00FC0F14">
        <w:rPr>
          <w:rtl/>
          <w:lang w:val="fr-FR" w:bidi="ar-EG"/>
        </w:rPr>
        <w:t xml:space="preserve"> </w:t>
      </w:r>
      <w:r w:rsidRPr="00FC0F14">
        <w:rPr>
          <w:rFonts w:hint="cs"/>
          <w:rtl/>
          <w:lang w:val="fr-FR" w:bidi="ar-EG"/>
        </w:rPr>
        <w:t>و</w:t>
      </w:r>
      <w:r w:rsidRPr="00FC0F14">
        <w:rPr>
          <w:lang w:val="fr-FR"/>
        </w:rPr>
        <w:t>ITU</w:t>
      </w:r>
      <w:r w:rsidRPr="00FC0F14">
        <w:rPr>
          <w:lang w:val="fr-FR"/>
        </w:rPr>
        <w:noBreakHyphen/>
        <w:t>T </w:t>
      </w:r>
      <w:r w:rsidRPr="00E93448">
        <w:rPr>
          <w:lang w:val="fr-CH" w:bidi="ar-EG"/>
        </w:rPr>
        <w:t>L</w:t>
      </w:r>
      <w:r w:rsidRPr="00FC0F14">
        <w:rPr>
          <w:lang w:bidi="ar-EG"/>
        </w:rPr>
        <w:sym w:font="Symbol" w:char="F02D"/>
      </w:r>
      <w:r w:rsidRPr="00E93448">
        <w:rPr>
          <w:lang w:val="fr-CH" w:bidi="ar-EG"/>
        </w:rPr>
        <w:t>1000</w:t>
      </w:r>
    </w:p>
    <w:p w14:paraId="12C44939"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9</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0F39CDAD" w14:textId="77777777" w:rsidR="00ED026F" w:rsidRPr="00FC0F14" w:rsidRDefault="004947CA" w:rsidP="00ED026F">
      <w:r w:rsidRPr="00FC0F14">
        <w:rPr>
          <w:rFonts w:hint="cs"/>
          <w:rtl/>
        </w:rPr>
        <w:t>سلسلة التوصيات</w:t>
      </w:r>
      <w:r w:rsidRPr="00FC0F14">
        <w:rPr>
          <w:rtl/>
        </w:rPr>
        <w:t xml:space="preserve"> </w:t>
      </w:r>
      <w:r w:rsidRPr="00FC0F14">
        <w:rPr>
          <w:lang w:val="fr-FR"/>
        </w:rPr>
        <w:t>ITU</w:t>
      </w:r>
      <w:r w:rsidRPr="00FC0F14">
        <w:rPr>
          <w:lang w:val="fr-FR"/>
        </w:rPr>
        <w:noBreakHyphen/>
        <w:t>T </w:t>
      </w:r>
      <w:r w:rsidRPr="00FC0F14">
        <w:t>J</w:t>
      </w:r>
      <w:r w:rsidRPr="00FC0F14">
        <w:rPr>
          <w:rFonts w:hint="cs"/>
          <w:rtl/>
        </w:rPr>
        <w:t xml:space="preserve">، باستثناء التوصيات التي تندرج تحت مسؤولية لجنتي الدراسات </w:t>
      </w:r>
      <w:r w:rsidRPr="00FC0F14">
        <w:t>12</w:t>
      </w:r>
      <w:r w:rsidRPr="00FC0F14">
        <w:rPr>
          <w:rFonts w:hint="cs"/>
          <w:rtl/>
        </w:rPr>
        <w:t xml:space="preserve"> و</w:t>
      </w:r>
      <w:r w:rsidRPr="00FC0F14">
        <w:t>15</w:t>
      </w:r>
    </w:p>
    <w:p w14:paraId="379421A4"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 N</w:t>
      </w:r>
    </w:p>
    <w:p w14:paraId="48DB6878"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11</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24439FE8" w14:textId="77777777" w:rsidR="00ED026F" w:rsidRPr="00FC0F14" w:rsidRDefault="004947CA" w:rsidP="00ED026F">
      <w:pPr>
        <w:rPr>
          <w:lang w:bidi="ar-EG"/>
        </w:rPr>
      </w:pPr>
      <w:r w:rsidRPr="00FC0F14">
        <w:rPr>
          <w:rFonts w:hint="cs"/>
          <w:rtl/>
        </w:rPr>
        <w:t>سلسلة التوصيات</w:t>
      </w:r>
      <w:r w:rsidRPr="00FC0F14">
        <w:rPr>
          <w:rtl/>
        </w:rPr>
        <w:t xml:space="preserve"> </w:t>
      </w:r>
      <w:r w:rsidRPr="00FC0F14">
        <w:t>ITU</w:t>
      </w:r>
      <w:r w:rsidRPr="00FC0F14">
        <w:noBreakHyphen/>
        <w:t>T Q</w:t>
      </w:r>
      <w:r w:rsidRPr="00FC0F14">
        <w:rPr>
          <w:rFonts w:hint="eastAsia"/>
          <w:rtl/>
        </w:rPr>
        <w:t>،</w:t>
      </w:r>
      <w:r w:rsidRPr="00FC0F14">
        <w:rPr>
          <w:rtl/>
        </w:rPr>
        <w:t xml:space="preserve"> باستثناء التوصيات المندرجة تحت مسؤولية لجان الدراسات </w:t>
      </w:r>
      <w:r w:rsidRPr="00FC0F14">
        <w:rPr>
          <w:lang w:val="fr-FR"/>
        </w:rPr>
        <w:t>2</w:t>
      </w:r>
      <w:r w:rsidRPr="00FC0F14">
        <w:rPr>
          <w:rtl/>
        </w:rPr>
        <w:t xml:space="preserve"> و</w:t>
      </w:r>
      <w:r w:rsidRPr="00FC0F14">
        <w:t>13</w:t>
      </w:r>
      <w:r w:rsidRPr="00FC0F14">
        <w:rPr>
          <w:rtl/>
        </w:rPr>
        <w:t xml:space="preserve"> و</w:t>
      </w:r>
      <w:r w:rsidRPr="00FC0F14">
        <w:t>15</w:t>
      </w:r>
      <w:r w:rsidRPr="00FC0F14">
        <w:rPr>
          <w:rtl/>
        </w:rPr>
        <w:t xml:space="preserve"> و</w:t>
      </w:r>
      <w:r w:rsidRPr="00FC0F14">
        <w:t>16</w:t>
      </w:r>
      <w:r w:rsidRPr="00FC0F14">
        <w:rPr>
          <w:rtl/>
          <w:lang w:bidi="ar-EG"/>
        </w:rPr>
        <w:t xml:space="preserve"> و</w:t>
      </w:r>
      <w:r w:rsidRPr="00FC0F14">
        <w:rPr>
          <w:lang w:bidi="ar-EG"/>
        </w:rPr>
        <w:t>20</w:t>
      </w:r>
    </w:p>
    <w:p w14:paraId="515A58BA" w14:textId="77777777" w:rsidR="00ED026F" w:rsidRPr="00FC0F14" w:rsidRDefault="004947CA" w:rsidP="00ED026F">
      <w:pPr>
        <w:rPr>
          <w:rtl/>
        </w:rPr>
      </w:pPr>
      <w:r w:rsidRPr="00FC0F14">
        <w:rPr>
          <w:rFonts w:hint="eastAsia"/>
          <w:rtl/>
        </w:rPr>
        <w:t>استمرار</w:t>
      </w:r>
      <w:r w:rsidRPr="00FC0F14">
        <w:rPr>
          <w:rtl/>
        </w:rPr>
        <w:t xml:space="preserve"> </w:t>
      </w:r>
      <w:r w:rsidRPr="00FC0F14">
        <w:rPr>
          <w:rFonts w:hint="cs"/>
          <w:rtl/>
        </w:rPr>
        <w:t>سلسلة التوصيات</w:t>
      </w:r>
      <w:r w:rsidRPr="00FC0F14">
        <w:rPr>
          <w:rtl/>
        </w:rPr>
        <w:t xml:space="preserve"> </w:t>
      </w:r>
      <w:r w:rsidRPr="00FC0F14">
        <w:t>ITU</w:t>
      </w:r>
      <w:r w:rsidRPr="00FC0F14">
        <w:noBreakHyphen/>
        <w:t>T U</w:t>
      </w:r>
    </w:p>
    <w:p w14:paraId="120AC26C" w14:textId="77777777" w:rsidR="00ED026F" w:rsidRPr="00FC0F14" w:rsidRDefault="004947CA" w:rsidP="00ED026F">
      <w:pPr>
        <w:rPr>
          <w:rtl/>
        </w:rPr>
      </w:pPr>
      <w:r w:rsidRPr="00FC0F14">
        <w:rPr>
          <w:rFonts w:hint="cs"/>
          <w:rtl/>
        </w:rPr>
        <w:t>سلسلة التوصيات</w:t>
      </w:r>
      <w:r w:rsidRPr="00FC0F14">
        <w:rPr>
          <w:rtl/>
        </w:rPr>
        <w:t xml:space="preserve"> </w:t>
      </w:r>
      <w:r w:rsidRPr="00E93448">
        <w:rPr>
          <w:lang w:val="fr-CH"/>
        </w:rPr>
        <w:t>ITU</w:t>
      </w:r>
      <w:r w:rsidRPr="00E93448">
        <w:rPr>
          <w:lang w:val="fr-CH"/>
        </w:rPr>
        <w:noBreakHyphen/>
        <w:t>T</w:t>
      </w:r>
      <w:r w:rsidRPr="00E93448">
        <w:rPr>
          <w:lang w:val="fr-CH" w:bidi="ar-SY"/>
        </w:rPr>
        <w:t xml:space="preserve"> X.290</w:t>
      </w:r>
      <w:r w:rsidRPr="00FC0F14">
        <w:rPr>
          <w:rtl/>
        </w:rPr>
        <w:t xml:space="preserve"> (باستثناء </w:t>
      </w:r>
      <w:r w:rsidRPr="00E93448">
        <w:rPr>
          <w:lang w:val="fr-CH"/>
        </w:rPr>
        <w:t>ITU-T X.292</w:t>
      </w:r>
      <w:r w:rsidRPr="00FC0F14">
        <w:rPr>
          <w:rtl/>
        </w:rPr>
        <w:t xml:space="preserve">) </w:t>
      </w:r>
      <w:r w:rsidRPr="00FC0F14">
        <w:rPr>
          <w:rFonts w:hint="eastAsia"/>
          <w:rtl/>
        </w:rPr>
        <w:t>و</w:t>
      </w:r>
      <w:r w:rsidRPr="00E93448">
        <w:rPr>
          <w:lang w:val="fr-CH"/>
        </w:rPr>
        <w:t>ITU-T X.609</w:t>
      </w:r>
      <w:r w:rsidRPr="00FC0F14">
        <w:rPr>
          <w:rStyle w:val="Symbol"/>
        </w:rPr>
        <w:sym w:font="Symbol" w:char="F02D"/>
      </w:r>
      <w:r w:rsidRPr="00E93448">
        <w:rPr>
          <w:lang w:val="fr-CH"/>
        </w:rPr>
        <w:t>ITU-T X.600</w:t>
      </w:r>
    </w:p>
    <w:p w14:paraId="41D15D76" w14:textId="77777777" w:rsidR="00ED026F" w:rsidRPr="00FC0F14" w:rsidRDefault="004947CA" w:rsidP="00ED026F">
      <w:pPr>
        <w:rPr>
          <w:rtl/>
          <w:lang w:bidi="ar-EG"/>
        </w:rPr>
      </w:pPr>
      <w:r w:rsidRPr="00FC0F14">
        <w:rPr>
          <w:rFonts w:hint="cs"/>
          <w:rtl/>
        </w:rPr>
        <w:t>سلسلة التوصيات</w:t>
      </w:r>
      <w:r w:rsidRPr="00FC0F14">
        <w:rPr>
          <w:rtl/>
        </w:rPr>
        <w:t xml:space="preserve"> </w:t>
      </w:r>
      <w:r w:rsidRPr="00FC0F14">
        <w:t>ITU</w:t>
      </w:r>
      <w:r w:rsidRPr="00FC0F14">
        <w:noBreakHyphen/>
        <w:t>T</w:t>
      </w:r>
      <w:r w:rsidRPr="00FC0F14">
        <w:rPr>
          <w:lang w:bidi="ar-SY"/>
        </w:rPr>
        <w:t xml:space="preserve"> Z.500</w:t>
      </w:r>
    </w:p>
    <w:p w14:paraId="17FB4280"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12</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1D32D8AE" w14:textId="77777777" w:rsidR="00ED026F" w:rsidRPr="00FC0F14" w:rsidRDefault="004947CA" w:rsidP="00ED026F">
      <w:pPr>
        <w:rPr>
          <w:lang w:bidi="ar-EG"/>
        </w:rPr>
      </w:pPr>
      <w:r w:rsidRPr="00FC0F14">
        <w:rPr>
          <w:rFonts w:hint="cs"/>
          <w:rtl/>
          <w:lang w:bidi="ar-EG"/>
        </w:rPr>
        <w:t xml:space="preserve">التوصيات </w:t>
      </w:r>
      <w:r w:rsidRPr="00FC0F14">
        <w:t>ITU</w:t>
      </w:r>
      <w:r w:rsidRPr="00FC0F14">
        <w:noBreakHyphen/>
        <w:t>T</w:t>
      </w:r>
      <w:r w:rsidRPr="00FC0F14">
        <w:rPr>
          <w:lang w:val="fr-CH" w:bidi="ar-EG"/>
        </w:rPr>
        <w:t xml:space="preserve"> E.479</w:t>
      </w:r>
      <w:r w:rsidRPr="00FC0F14">
        <w:rPr>
          <w:rStyle w:val="Symbol"/>
        </w:rPr>
        <w:noBreakHyphen/>
      </w:r>
      <w:r w:rsidRPr="00FC0F14">
        <w:t>ITU</w:t>
      </w:r>
      <w:r w:rsidRPr="00FC0F14">
        <w:noBreakHyphen/>
        <w:t>T</w:t>
      </w:r>
      <w:r w:rsidRPr="00FC0F14">
        <w:rPr>
          <w:lang w:bidi="ar-EG"/>
        </w:rPr>
        <w:t xml:space="preserve"> E.420</w:t>
      </w:r>
      <w:r w:rsidRPr="00FC0F14">
        <w:rPr>
          <w:rtl/>
          <w:lang w:bidi="ar-EG"/>
        </w:rPr>
        <w:t xml:space="preserve"> و</w:t>
      </w:r>
      <w:r w:rsidRPr="00FC0F14">
        <w:t>ITU</w:t>
      </w:r>
      <w:r w:rsidRPr="00FC0F14">
        <w:noBreakHyphen/>
        <w:t>T</w:t>
      </w:r>
      <w:r w:rsidRPr="00FC0F14">
        <w:rPr>
          <w:lang w:val="fr-CH" w:bidi="ar-EG"/>
        </w:rPr>
        <w:t xml:space="preserve"> E.859</w:t>
      </w:r>
      <w:r w:rsidRPr="00FC0F14">
        <w:rPr>
          <w:rStyle w:val="Symbol"/>
        </w:rPr>
        <w:noBreakHyphen/>
      </w:r>
      <w:r w:rsidRPr="00FC0F14">
        <w:t>ITU</w:t>
      </w:r>
      <w:r w:rsidRPr="00FC0F14">
        <w:noBreakHyphen/>
        <w:t>T</w:t>
      </w:r>
      <w:r w:rsidRPr="00FC0F14">
        <w:rPr>
          <w:lang w:bidi="ar-EG"/>
        </w:rPr>
        <w:t xml:space="preserve"> E.800</w:t>
      </w:r>
    </w:p>
    <w:p w14:paraId="42AF5D2F" w14:textId="77777777" w:rsidR="00ED026F" w:rsidRPr="00FC0F14" w:rsidRDefault="004947CA" w:rsidP="00ED026F">
      <w:pPr>
        <w:rPr>
          <w:rtl/>
          <w:lang w:bidi="ar-EG"/>
        </w:rPr>
      </w:pPr>
      <w:r w:rsidRPr="00FC0F14">
        <w:rPr>
          <w:rFonts w:hint="cs"/>
          <w:rtl/>
        </w:rPr>
        <w:t>سلسلة التوصيات</w:t>
      </w:r>
      <w:r w:rsidRPr="00FC0F14">
        <w:rPr>
          <w:rtl/>
        </w:rPr>
        <w:t xml:space="preserve"> </w:t>
      </w:r>
      <w:r w:rsidRPr="00FC0F14">
        <w:t>ITU</w:t>
      </w:r>
      <w:r w:rsidRPr="00FC0F14">
        <w:noBreakHyphen/>
        <w:t>T G.100</w:t>
      </w:r>
      <w:r w:rsidRPr="00FC0F14">
        <w:rPr>
          <w:rFonts w:hint="eastAsia"/>
          <w:rtl/>
        </w:rPr>
        <w:t>،</w:t>
      </w:r>
      <w:r w:rsidRPr="00FC0F14">
        <w:rPr>
          <w:rtl/>
        </w:rPr>
        <w:t xml:space="preserve"> باستثناء </w:t>
      </w:r>
      <w:r w:rsidRPr="00FC0F14">
        <w:rPr>
          <w:rFonts w:hint="cs"/>
          <w:rtl/>
        </w:rPr>
        <w:t>سلسلتي التوصيات</w:t>
      </w:r>
      <w:r w:rsidRPr="00FC0F14">
        <w:rPr>
          <w:rtl/>
        </w:rPr>
        <w:t xml:space="preserve"> </w:t>
      </w:r>
      <w:r w:rsidRPr="00FC0F14">
        <w:t>ITU</w:t>
      </w:r>
      <w:r w:rsidRPr="00FC0F14">
        <w:noBreakHyphen/>
        <w:t>T G.160</w:t>
      </w:r>
      <w:r w:rsidRPr="00FC0F14">
        <w:rPr>
          <w:rtl/>
        </w:rPr>
        <w:t xml:space="preserve"> و</w:t>
      </w:r>
      <w:r w:rsidRPr="00FC0F14">
        <w:t>ITU</w:t>
      </w:r>
      <w:r w:rsidRPr="00FC0F14">
        <w:noBreakHyphen/>
        <w:t>T G.180</w:t>
      </w:r>
    </w:p>
    <w:p w14:paraId="5C96A2F9" w14:textId="77777777" w:rsidR="00D74EC0" w:rsidRPr="00FC0F14" w:rsidRDefault="00D74EC0" w:rsidP="00D74EC0">
      <w:pPr>
        <w:rPr>
          <w:rtl/>
        </w:rPr>
      </w:pPr>
      <w:r w:rsidRPr="00FC0F14">
        <w:rPr>
          <w:rtl/>
        </w:rPr>
        <w:br w:type="page"/>
      </w:r>
    </w:p>
    <w:p w14:paraId="19F70E90"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 G.1000</w:t>
      </w:r>
    </w:p>
    <w:p w14:paraId="35F67791" w14:textId="77777777" w:rsidR="00ED026F" w:rsidRPr="00E93448" w:rsidRDefault="004947CA" w:rsidP="00ED026F">
      <w:pPr>
        <w:rPr>
          <w:lang w:val="fr-CH"/>
        </w:rPr>
      </w:pPr>
      <w:r w:rsidRPr="00FC0F14">
        <w:rPr>
          <w:rFonts w:hint="cs"/>
          <w:rtl/>
        </w:rPr>
        <w:t>سلسلة التوصيات</w:t>
      </w:r>
      <w:r w:rsidRPr="00FC0F14">
        <w:rPr>
          <w:rtl/>
        </w:rPr>
        <w:t xml:space="preserve"> </w:t>
      </w:r>
      <w:r w:rsidRPr="00E93448">
        <w:rPr>
          <w:lang w:val="fr-CH"/>
        </w:rPr>
        <w:t>ITU</w:t>
      </w:r>
      <w:r w:rsidRPr="00E93448">
        <w:rPr>
          <w:lang w:val="fr-CH"/>
        </w:rPr>
        <w:noBreakHyphen/>
        <w:t>T I.350</w:t>
      </w:r>
      <w:r w:rsidRPr="00FC0F14">
        <w:rPr>
          <w:rtl/>
        </w:rPr>
        <w:t xml:space="preserve"> (بما في ذلك </w:t>
      </w:r>
      <w:r w:rsidRPr="00E93448">
        <w:rPr>
          <w:lang w:val="fr-CH"/>
        </w:rPr>
        <w:t>(ITU</w:t>
      </w:r>
      <w:r w:rsidRPr="00E93448">
        <w:rPr>
          <w:lang w:val="fr-CH"/>
        </w:rPr>
        <w:noBreakHyphen/>
        <w:t>T G.820/I.351/Y.1501</w:t>
      </w:r>
      <w:r w:rsidRPr="00FC0F14">
        <w:rPr>
          <w:rtl/>
        </w:rPr>
        <w:t xml:space="preserve"> و</w:t>
      </w:r>
      <w:r w:rsidRPr="00E93448">
        <w:rPr>
          <w:lang w:val="fr-CH"/>
        </w:rPr>
        <w:t>ITU</w:t>
      </w:r>
      <w:r w:rsidRPr="00E93448">
        <w:rPr>
          <w:lang w:val="fr-CH"/>
        </w:rPr>
        <w:noBreakHyphen/>
        <w:t>T I.371</w:t>
      </w:r>
      <w:r w:rsidRPr="00FC0F14">
        <w:rPr>
          <w:rtl/>
        </w:rPr>
        <w:t xml:space="preserve"> و</w:t>
      </w:r>
      <w:r w:rsidRPr="00E93448">
        <w:rPr>
          <w:lang w:val="fr-CH"/>
        </w:rPr>
        <w:t>ITU</w:t>
      </w:r>
      <w:r w:rsidRPr="00E93448">
        <w:rPr>
          <w:lang w:val="fr-CH"/>
        </w:rPr>
        <w:noBreakHyphen/>
        <w:t>T I.378</w:t>
      </w:r>
      <w:r w:rsidRPr="00FC0F14">
        <w:rPr>
          <w:rtl/>
        </w:rPr>
        <w:t xml:space="preserve"> و</w:t>
      </w:r>
      <w:r w:rsidRPr="00E93448">
        <w:rPr>
          <w:lang w:val="fr-CH"/>
        </w:rPr>
        <w:t>ITU</w:t>
      </w:r>
      <w:r w:rsidRPr="00E93448">
        <w:rPr>
          <w:lang w:val="fr-CH"/>
        </w:rPr>
        <w:noBreakHyphen/>
        <w:t>T I.381</w:t>
      </w:r>
    </w:p>
    <w:p w14:paraId="4B55B391" w14:textId="77777777" w:rsidR="00ED026F" w:rsidRPr="00FC0F14" w:rsidRDefault="004947CA" w:rsidP="00ED026F">
      <w:pPr>
        <w:rPr>
          <w:rtl/>
        </w:rPr>
      </w:pPr>
      <w:r w:rsidRPr="00FC0F14">
        <w:rPr>
          <w:rFonts w:hint="cs"/>
          <w:rtl/>
        </w:rPr>
        <w:t>سلاسل التوصيات</w:t>
      </w:r>
      <w:r w:rsidRPr="00FC0F14">
        <w:rPr>
          <w:rtl/>
        </w:rPr>
        <w:t xml:space="preserve"> </w:t>
      </w:r>
      <w:r w:rsidRPr="00E93448">
        <w:rPr>
          <w:lang w:val="fr-CH"/>
        </w:rPr>
        <w:t>ITU</w:t>
      </w:r>
      <w:r w:rsidRPr="00E93448">
        <w:rPr>
          <w:lang w:val="fr-CH"/>
        </w:rPr>
        <w:noBreakHyphen/>
        <w:t>T J.140</w:t>
      </w:r>
      <w:r w:rsidRPr="00FC0F14">
        <w:rPr>
          <w:rtl/>
        </w:rPr>
        <w:t xml:space="preserve"> و</w:t>
      </w:r>
      <w:r w:rsidRPr="00E93448">
        <w:rPr>
          <w:lang w:val="fr-CH"/>
        </w:rPr>
        <w:t>ITU</w:t>
      </w:r>
      <w:r w:rsidRPr="00E93448">
        <w:rPr>
          <w:lang w:val="fr-CH"/>
        </w:rPr>
        <w:noBreakHyphen/>
        <w:t>T J.240</w:t>
      </w:r>
      <w:r w:rsidRPr="00FC0F14">
        <w:rPr>
          <w:rtl/>
        </w:rPr>
        <w:t xml:space="preserve"> و</w:t>
      </w:r>
      <w:r w:rsidRPr="00E93448">
        <w:rPr>
          <w:lang w:val="fr-CH"/>
        </w:rPr>
        <w:t>ITU</w:t>
      </w:r>
      <w:r w:rsidRPr="00E93448">
        <w:rPr>
          <w:lang w:val="fr-CH"/>
        </w:rPr>
        <w:noBreakHyphen/>
        <w:t>T J.340</w:t>
      </w:r>
    </w:p>
    <w:p w14:paraId="31D69CDD" w14:textId="77777777" w:rsidR="00ED026F" w:rsidRPr="00FC0F14" w:rsidRDefault="004947CA" w:rsidP="00ED026F">
      <w:r w:rsidRPr="00FC0F14">
        <w:rPr>
          <w:rFonts w:hint="cs"/>
          <w:rtl/>
        </w:rPr>
        <w:t>سلسلة التوصيات</w:t>
      </w:r>
      <w:r w:rsidRPr="00FC0F14">
        <w:rPr>
          <w:rtl/>
        </w:rPr>
        <w:t xml:space="preserve"> </w:t>
      </w:r>
      <w:r w:rsidRPr="00FC0F14">
        <w:t>ITU</w:t>
      </w:r>
      <w:r w:rsidRPr="00FC0F14">
        <w:noBreakHyphen/>
        <w:t>T P</w:t>
      </w:r>
    </w:p>
    <w:p w14:paraId="114CA64D" w14:textId="77777777" w:rsidR="00ED026F" w:rsidRPr="00FC0F14" w:rsidRDefault="004947CA" w:rsidP="00ED026F">
      <w:pPr>
        <w:rPr>
          <w:rtl/>
        </w:rPr>
      </w:pPr>
      <w:r w:rsidRPr="00FC0F14">
        <w:rPr>
          <w:rFonts w:hint="cs"/>
          <w:rtl/>
        </w:rPr>
        <w:t>سلاسل التوصيات</w:t>
      </w:r>
      <w:r w:rsidRPr="00FC0F14">
        <w:rPr>
          <w:rtl/>
        </w:rPr>
        <w:t xml:space="preserve"> </w:t>
      </w:r>
      <w:r w:rsidRPr="00FC0F14">
        <w:t>ITU</w:t>
      </w:r>
      <w:r w:rsidRPr="00FC0F14">
        <w:noBreakHyphen/>
        <w:t>T Y.1220</w:t>
      </w:r>
      <w:r w:rsidRPr="00FC0F14">
        <w:rPr>
          <w:rtl/>
        </w:rPr>
        <w:t xml:space="preserve"> و</w:t>
      </w:r>
      <w:r w:rsidRPr="00FC0F14">
        <w:t>ITU</w:t>
      </w:r>
      <w:r w:rsidRPr="00FC0F14">
        <w:noBreakHyphen/>
        <w:t>T Y.1530</w:t>
      </w:r>
      <w:r w:rsidRPr="00FC0F14">
        <w:rPr>
          <w:rtl/>
        </w:rPr>
        <w:t xml:space="preserve"> و</w:t>
      </w:r>
      <w:r w:rsidRPr="00FC0F14">
        <w:t>ITU</w:t>
      </w:r>
      <w:r w:rsidRPr="00FC0F14">
        <w:noBreakHyphen/>
        <w:t>T Y.1540</w:t>
      </w:r>
      <w:r w:rsidRPr="00FC0F14">
        <w:rPr>
          <w:rtl/>
        </w:rPr>
        <w:t xml:space="preserve"> و</w:t>
      </w:r>
      <w:r w:rsidRPr="00FC0F14">
        <w:t>ITU</w:t>
      </w:r>
      <w:r w:rsidRPr="00FC0F14">
        <w:noBreakHyphen/>
        <w:t>T Y.1550</w:t>
      </w:r>
      <w:r w:rsidRPr="00FC0F14">
        <w:rPr>
          <w:rFonts w:hint="cs"/>
          <w:rtl/>
        </w:rPr>
        <w:t xml:space="preserve"> </w:t>
      </w:r>
      <w:r w:rsidRPr="00FC0F14">
        <w:rPr>
          <w:rtl/>
        </w:rPr>
        <w:t>و</w:t>
      </w:r>
      <w:r w:rsidRPr="00FC0F14">
        <w:t>ITU</w:t>
      </w:r>
      <w:r w:rsidRPr="00FC0F14">
        <w:noBreakHyphen/>
        <w:t>T Y.1560</w:t>
      </w:r>
    </w:p>
    <w:p w14:paraId="44948D8C"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13</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120708D5" w14:textId="77777777" w:rsidR="00ED026F" w:rsidRPr="00FC0F14" w:rsidRDefault="004947CA" w:rsidP="00ED026F">
      <w:pPr>
        <w:rPr>
          <w:rtl/>
          <w:lang w:bidi="ar-EG"/>
        </w:rPr>
      </w:pPr>
      <w:r w:rsidRPr="00FC0F14">
        <w:rPr>
          <w:rFonts w:hint="cs"/>
          <w:rtl/>
        </w:rPr>
        <w:t>سلسلة التوصيات</w:t>
      </w:r>
      <w:r w:rsidRPr="00FC0F14">
        <w:rPr>
          <w:rtl/>
        </w:rPr>
        <w:t xml:space="preserve"> </w:t>
      </w:r>
      <w:r w:rsidRPr="00FC0F14">
        <w:t>ITU</w:t>
      </w:r>
      <w:r w:rsidRPr="00FC0F14">
        <w:noBreakHyphen/>
        <w:t>T F.600</w:t>
      </w:r>
    </w:p>
    <w:p w14:paraId="32EA861B" w14:textId="77777777" w:rsidR="00ED026F" w:rsidRPr="00E93448" w:rsidRDefault="004947CA" w:rsidP="00ED026F">
      <w:pPr>
        <w:rPr>
          <w:lang w:val="fr-CH" w:bidi="ar-EG"/>
        </w:rPr>
      </w:pPr>
      <w:r w:rsidRPr="00FC0F14">
        <w:rPr>
          <w:rFonts w:hint="cs"/>
          <w:rtl/>
          <w:lang w:bidi="ar-EG"/>
        </w:rPr>
        <w:t>سلاسل التوصيات</w:t>
      </w:r>
      <w:r w:rsidRPr="00FC0F14">
        <w:rPr>
          <w:rtl/>
          <w:lang w:bidi="ar-EG"/>
        </w:rPr>
        <w:t xml:space="preserve"> </w:t>
      </w:r>
      <w:r w:rsidRPr="00E93448">
        <w:rPr>
          <w:lang w:val="fr-CH"/>
        </w:rPr>
        <w:t>ITU</w:t>
      </w:r>
      <w:r w:rsidRPr="00E93448">
        <w:rPr>
          <w:lang w:val="fr-CH"/>
        </w:rPr>
        <w:noBreakHyphen/>
        <w:t>T</w:t>
      </w:r>
      <w:r w:rsidRPr="00E93448">
        <w:rPr>
          <w:lang w:val="fr-CH" w:bidi="ar-EG"/>
        </w:rPr>
        <w:t xml:space="preserve"> G.801</w:t>
      </w:r>
      <w:r w:rsidRPr="00FC0F14">
        <w:rPr>
          <w:rtl/>
          <w:lang w:bidi="ar-EG"/>
        </w:rPr>
        <w:t xml:space="preserve"> و</w:t>
      </w:r>
      <w:r w:rsidRPr="00E93448">
        <w:rPr>
          <w:lang w:val="fr-CH"/>
        </w:rPr>
        <w:t>ITU</w:t>
      </w:r>
      <w:r w:rsidRPr="00E93448">
        <w:rPr>
          <w:lang w:val="fr-CH"/>
        </w:rPr>
        <w:noBreakHyphen/>
        <w:t>T</w:t>
      </w:r>
      <w:r w:rsidRPr="00E93448">
        <w:rPr>
          <w:lang w:val="fr-CH" w:bidi="ar-EG"/>
        </w:rPr>
        <w:t xml:space="preserve"> G.802</w:t>
      </w:r>
      <w:r w:rsidRPr="00FC0F14">
        <w:rPr>
          <w:rtl/>
          <w:lang w:bidi="ar-EG"/>
        </w:rPr>
        <w:t xml:space="preserve"> و</w:t>
      </w:r>
      <w:r w:rsidRPr="00E93448">
        <w:rPr>
          <w:lang w:val="fr-CH"/>
        </w:rPr>
        <w:t>ITU</w:t>
      </w:r>
      <w:r w:rsidRPr="00E93448">
        <w:rPr>
          <w:lang w:val="fr-CH"/>
        </w:rPr>
        <w:noBreakHyphen/>
        <w:t>T</w:t>
      </w:r>
      <w:r w:rsidRPr="00E93448">
        <w:rPr>
          <w:lang w:val="fr-CH" w:bidi="ar-EG"/>
        </w:rPr>
        <w:t xml:space="preserve"> G.860</w:t>
      </w:r>
    </w:p>
    <w:p w14:paraId="6A279285" w14:textId="77777777" w:rsidR="00ED026F" w:rsidRPr="00FC0F14" w:rsidRDefault="004947CA" w:rsidP="00ED026F">
      <w:pPr>
        <w:rPr>
          <w:rtl/>
        </w:rPr>
      </w:pPr>
      <w:r w:rsidRPr="00FC0F14">
        <w:rPr>
          <w:rFonts w:hint="cs"/>
          <w:rtl/>
        </w:rPr>
        <w:t>سلسلة التوصيات</w:t>
      </w:r>
      <w:r w:rsidRPr="00FC0F14">
        <w:rPr>
          <w:rtl/>
        </w:rPr>
        <w:t xml:space="preserve"> </w:t>
      </w:r>
      <w:r w:rsidRPr="00E93448">
        <w:rPr>
          <w:lang w:val="fr-CH"/>
        </w:rPr>
        <w:t>ITU</w:t>
      </w:r>
      <w:r w:rsidRPr="00E93448">
        <w:rPr>
          <w:lang w:val="fr-CH"/>
        </w:rPr>
        <w:noBreakHyphen/>
        <w:t>T I</w:t>
      </w:r>
      <w:r w:rsidRPr="00FC0F14">
        <w:rPr>
          <w:rtl/>
        </w:rPr>
        <w:t xml:space="preserve"> باستثناء التوصيات المندرجة تحت مسؤولية لجان الدراسات </w:t>
      </w:r>
      <w:r w:rsidRPr="00E93448">
        <w:rPr>
          <w:lang w:val="fr-CH"/>
        </w:rPr>
        <w:t>2</w:t>
      </w:r>
      <w:r w:rsidRPr="00FC0F14">
        <w:rPr>
          <w:rtl/>
        </w:rPr>
        <w:t xml:space="preserve"> و</w:t>
      </w:r>
      <w:r w:rsidRPr="00E93448">
        <w:rPr>
          <w:lang w:val="fr-CH"/>
        </w:rPr>
        <w:t>12</w:t>
      </w:r>
      <w:r w:rsidRPr="00FC0F14">
        <w:rPr>
          <w:rtl/>
        </w:rPr>
        <w:t xml:space="preserve"> و</w:t>
      </w:r>
      <w:r w:rsidRPr="00E93448">
        <w:rPr>
          <w:lang w:val="fr-CH"/>
        </w:rPr>
        <w:t>15</w:t>
      </w:r>
      <w:r w:rsidRPr="00FC0F14">
        <w:rPr>
          <w:rtl/>
        </w:rPr>
        <w:t xml:space="preserve"> والتوصيات ذات الترقيم المزدوج/الثلاثي في السلاسل الأُخرى</w:t>
      </w:r>
    </w:p>
    <w:p w14:paraId="0B2CFAEC" w14:textId="77777777" w:rsidR="00ED026F" w:rsidRPr="00FC0F14" w:rsidRDefault="004947CA" w:rsidP="00ED026F">
      <w:pPr>
        <w:rPr>
          <w:spacing w:val="-2"/>
          <w:rtl/>
          <w:lang w:val="fr-FR" w:bidi="ar-EG"/>
        </w:rPr>
      </w:pPr>
      <w:r w:rsidRPr="00FC0F14">
        <w:rPr>
          <w:rFonts w:hint="cs"/>
          <w:spacing w:val="-2"/>
          <w:rtl/>
          <w:lang w:bidi="ar-EG"/>
        </w:rPr>
        <w:t xml:space="preserve">التوصيتان </w:t>
      </w:r>
      <w:r w:rsidRPr="00FC0F14">
        <w:rPr>
          <w:spacing w:val="-2"/>
        </w:rPr>
        <w:t>ITU</w:t>
      </w:r>
      <w:r w:rsidRPr="00FC0F14">
        <w:rPr>
          <w:spacing w:val="-2"/>
        </w:rPr>
        <w:noBreakHyphen/>
        <w:t>T Q.933</w:t>
      </w:r>
      <w:r w:rsidRPr="00FC0F14">
        <w:rPr>
          <w:spacing w:val="-2"/>
          <w:rtl/>
        </w:rPr>
        <w:t xml:space="preserve"> و</w:t>
      </w:r>
      <w:r w:rsidRPr="00FC0F14">
        <w:rPr>
          <w:spacing w:val="-2"/>
        </w:rPr>
        <w:t>ITU</w:t>
      </w:r>
      <w:r w:rsidRPr="00FC0F14">
        <w:rPr>
          <w:spacing w:val="-2"/>
        </w:rPr>
        <w:noBreakHyphen/>
        <w:t>T Q.933</w:t>
      </w:r>
      <w:r w:rsidRPr="00FC0F14">
        <w:rPr>
          <w:spacing w:val="-2"/>
          <w:rtl/>
        </w:rPr>
        <w:t xml:space="preserve"> </w:t>
      </w:r>
      <w:r w:rsidRPr="00FC0F14">
        <w:rPr>
          <w:rStyle w:val="Italic"/>
          <w:rFonts w:hint="eastAsia"/>
          <w:rtl/>
        </w:rPr>
        <w:t>مكرراً</w:t>
      </w:r>
      <w:r w:rsidRPr="00FC0F14">
        <w:rPr>
          <w:spacing w:val="-2"/>
          <w:rtl/>
        </w:rPr>
        <w:t xml:space="preserve"> والسلسلة </w:t>
      </w:r>
      <w:r w:rsidRPr="00FC0F14">
        <w:rPr>
          <w:spacing w:val="-2"/>
        </w:rPr>
        <w:t>ITU</w:t>
      </w:r>
      <w:r w:rsidRPr="00FC0F14">
        <w:rPr>
          <w:spacing w:val="-2"/>
        </w:rPr>
        <w:noBreakHyphen/>
        <w:t>T</w:t>
      </w:r>
      <w:r w:rsidRPr="00FC0F14">
        <w:rPr>
          <w:spacing w:val="-2"/>
          <w:lang w:val="fr-FR"/>
        </w:rPr>
        <w:t> Q.10xx</w:t>
      </w:r>
      <w:r w:rsidRPr="00FC0F14">
        <w:rPr>
          <w:spacing w:val="-2"/>
          <w:rtl/>
          <w:lang w:val="fr-FR" w:bidi="ar-EG"/>
        </w:rPr>
        <w:t xml:space="preserve"> والسلسلة </w:t>
      </w:r>
      <w:r w:rsidRPr="00FC0F14">
        <w:rPr>
          <w:spacing w:val="-2"/>
        </w:rPr>
        <w:t>ITU</w:t>
      </w:r>
      <w:r w:rsidRPr="00FC0F14">
        <w:rPr>
          <w:spacing w:val="-2"/>
        </w:rPr>
        <w:noBreakHyphen/>
        <w:t>T</w:t>
      </w:r>
      <w:r w:rsidRPr="00FC0F14">
        <w:rPr>
          <w:spacing w:val="-2"/>
          <w:lang w:val="fr-FR" w:bidi="ar-EG"/>
        </w:rPr>
        <w:t> Q.1700</w:t>
      </w:r>
    </w:p>
    <w:p w14:paraId="57A2D3D9" w14:textId="77777777" w:rsidR="00ED026F" w:rsidRPr="00FC0F14" w:rsidRDefault="004947CA" w:rsidP="00ED026F">
      <w:pPr>
        <w:rPr>
          <w:rtl/>
          <w:lang w:val="fr-FR" w:bidi="ar-EG"/>
        </w:rPr>
      </w:pPr>
      <w:r w:rsidRPr="00FC0F14">
        <w:rPr>
          <w:rFonts w:hint="cs"/>
          <w:rtl/>
          <w:lang w:val="fr-FR" w:bidi="ar-EG"/>
        </w:rPr>
        <w:t>التوصيات</w:t>
      </w:r>
      <w:r w:rsidRPr="00FC0F14">
        <w:rPr>
          <w:rtl/>
          <w:lang w:val="fr-FR" w:bidi="ar-EG"/>
        </w:rPr>
        <w:t xml:space="preserve"> </w:t>
      </w:r>
      <w:r w:rsidRPr="00E93448">
        <w:rPr>
          <w:lang w:val="fr-CH"/>
        </w:rPr>
        <w:t>ITU</w:t>
      </w:r>
      <w:r w:rsidRPr="00E93448">
        <w:rPr>
          <w:lang w:val="fr-CH"/>
        </w:rPr>
        <w:noBreakHyphen/>
        <w:t>T X.25</w:t>
      </w:r>
      <w:r w:rsidRPr="00E93448">
        <w:rPr>
          <w:rStyle w:val="Symbol"/>
          <w:lang w:val="fr-CH"/>
        </w:rPr>
        <w:noBreakHyphen/>
      </w:r>
      <w:r w:rsidRPr="00E93448">
        <w:rPr>
          <w:lang w:val="fr-CH"/>
        </w:rPr>
        <w:t>ITU</w:t>
      </w:r>
      <w:r w:rsidRPr="00E93448">
        <w:rPr>
          <w:lang w:val="fr-CH"/>
        </w:rPr>
        <w:noBreakHyphen/>
        <w:t>T X.1</w:t>
      </w:r>
      <w:r w:rsidRPr="00FC0F14">
        <w:rPr>
          <w:rtl/>
        </w:rPr>
        <w:t xml:space="preserve"> و</w:t>
      </w:r>
      <w:r w:rsidRPr="00E93448">
        <w:rPr>
          <w:lang w:val="fr-CH"/>
        </w:rPr>
        <w:t>ITU</w:t>
      </w:r>
      <w:r w:rsidRPr="00E93448">
        <w:rPr>
          <w:lang w:val="fr-CH"/>
        </w:rPr>
        <w:noBreakHyphen/>
        <w:t>T X.49</w:t>
      </w:r>
      <w:r w:rsidRPr="00E93448">
        <w:rPr>
          <w:rStyle w:val="Symbol"/>
          <w:lang w:val="fr-CH"/>
        </w:rPr>
        <w:noBreakHyphen/>
      </w:r>
      <w:r w:rsidRPr="00E93448">
        <w:rPr>
          <w:lang w:val="fr-CH"/>
        </w:rPr>
        <w:t>ITU</w:t>
      </w:r>
      <w:r w:rsidRPr="00E93448">
        <w:rPr>
          <w:lang w:val="fr-CH"/>
        </w:rPr>
        <w:noBreakHyphen/>
        <w:t>T X.28</w:t>
      </w:r>
      <w:r w:rsidRPr="00FC0F14">
        <w:rPr>
          <w:rtl/>
        </w:rPr>
        <w:t xml:space="preserve"> و</w:t>
      </w:r>
      <w:r w:rsidRPr="00E93448">
        <w:rPr>
          <w:lang w:val="fr-CH"/>
        </w:rPr>
        <w:t>ITU</w:t>
      </w:r>
      <w:r w:rsidRPr="00E93448">
        <w:rPr>
          <w:lang w:val="fr-CH"/>
        </w:rPr>
        <w:noBreakHyphen/>
        <w:t>T X.84</w:t>
      </w:r>
      <w:r w:rsidRPr="00E93448">
        <w:rPr>
          <w:rStyle w:val="Symbol"/>
          <w:lang w:val="fr-CH"/>
        </w:rPr>
        <w:noBreakHyphen/>
      </w:r>
      <w:r w:rsidRPr="00E93448">
        <w:rPr>
          <w:lang w:val="fr-CH"/>
        </w:rPr>
        <w:t>ITU</w:t>
      </w:r>
      <w:r w:rsidRPr="00E93448">
        <w:rPr>
          <w:lang w:val="fr-CH"/>
        </w:rPr>
        <w:noBreakHyphen/>
        <w:t>T X.60</w:t>
      </w:r>
      <w:r w:rsidRPr="00FC0F14">
        <w:rPr>
          <w:rtl/>
        </w:rPr>
        <w:t xml:space="preserve"> و</w:t>
      </w:r>
      <w:r w:rsidRPr="00E93448">
        <w:rPr>
          <w:lang w:val="fr-CH"/>
        </w:rPr>
        <w:t>ITU</w:t>
      </w:r>
      <w:r w:rsidRPr="00E93448">
        <w:rPr>
          <w:lang w:val="fr-CH"/>
        </w:rPr>
        <w:noBreakHyphen/>
        <w:t>T X.159</w:t>
      </w:r>
      <w:r w:rsidRPr="00E93448">
        <w:rPr>
          <w:rStyle w:val="Symbol"/>
          <w:lang w:val="fr-CH"/>
        </w:rPr>
        <w:noBreakHyphen/>
      </w:r>
      <w:r w:rsidRPr="00E93448">
        <w:rPr>
          <w:lang w:val="fr-CH"/>
        </w:rPr>
        <w:t>ITU</w:t>
      </w:r>
      <w:r w:rsidRPr="00E93448">
        <w:rPr>
          <w:lang w:val="fr-CH"/>
        </w:rPr>
        <w:noBreakHyphen/>
        <w:t>T X.90</w:t>
      </w:r>
      <w:r w:rsidRPr="00FC0F14">
        <w:rPr>
          <w:rtl/>
        </w:rPr>
        <w:t xml:space="preserve"> و</w:t>
      </w:r>
      <w:r w:rsidRPr="00E93448">
        <w:rPr>
          <w:lang w:val="fr-CH"/>
        </w:rPr>
        <w:t>ITU</w:t>
      </w:r>
      <w:r w:rsidRPr="00E93448">
        <w:rPr>
          <w:lang w:val="fr-CH"/>
        </w:rPr>
        <w:noBreakHyphen/>
        <w:t>T X.199</w:t>
      </w:r>
      <w:r w:rsidRPr="00E93448">
        <w:rPr>
          <w:rStyle w:val="Symbol"/>
          <w:lang w:val="fr-CH"/>
        </w:rPr>
        <w:noBreakHyphen/>
      </w:r>
      <w:r w:rsidRPr="00E93448">
        <w:rPr>
          <w:lang w:val="fr-CH"/>
        </w:rPr>
        <w:t>ITU</w:t>
      </w:r>
      <w:r w:rsidRPr="00E93448">
        <w:rPr>
          <w:lang w:val="fr-CH"/>
        </w:rPr>
        <w:noBreakHyphen/>
        <w:t>T X.180</w:t>
      </w:r>
      <w:r w:rsidRPr="00FC0F14">
        <w:rPr>
          <w:rtl/>
        </w:rPr>
        <w:t xml:space="preserve"> و</w:t>
      </w:r>
      <w:r w:rsidRPr="00E93448">
        <w:rPr>
          <w:lang w:val="fr-CH"/>
        </w:rPr>
        <w:t>ITU</w:t>
      </w:r>
      <w:r w:rsidRPr="00E93448">
        <w:rPr>
          <w:lang w:val="fr-CH"/>
        </w:rPr>
        <w:noBreakHyphen/>
        <w:t>T X.272</w:t>
      </w:r>
      <w:r w:rsidRPr="00FC0F14">
        <w:rPr>
          <w:rtl/>
        </w:rPr>
        <w:t xml:space="preserve"> و</w:t>
      </w:r>
      <w:r w:rsidRPr="00FC0F14">
        <w:rPr>
          <w:rFonts w:hint="eastAsia"/>
          <w:rtl/>
          <w:lang w:bidi="ar-EG"/>
        </w:rPr>
        <w:t>السلسلة</w:t>
      </w:r>
      <w:r w:rsidRPr="00FC0F14">
        <w:rPr>
          <w:rtl/>
          <w:lang w:bidi="ar-EG"/>
        </w:rPr>
        <w:t xml:space="preserve"> </w:t>
      </w:r>
      <w:r w:rsidRPr="00E93448">
        <w:rPr>
          <w:lang w:val="fr-CH"/>
        </w:rPr>
        <w:t>ITU</w:t>
      </w:r>
      <w:r w:rsidRPr="00E93448">
        <w:rPr>
          <w:lang w:val="fr-CH"/>
        </w:rPr>
        <w:noBreakHyphen/>
        <w:t>T X.300</w:t>
      </w:r>
    </w:p>
    <w:p w14:paraId="1CA61ACE" w14:textId="77777777" w:rsidR="00ED026F" w:rsidRPr="00FC0F14" w:rsidRDefault="004947CA" w:rsidP="00ED026F">
      <w:pPr>
        <w:rPr>
          <w:lang w:bidi="ar-EG"/>
        </w:rPr>
      </w:pPr>
      <w:r w:rsidRPr="00FC0F14">
        <w:rPr>
          <w:rFonts w:hint="cs"/>
          <w:rtl/>
        </w:rPr>
        <w:t>سلسلة التوصيات</w:t>
      </w:r>
      <w:r w:rsidRPr="00FC0F14">
        <w:rPr>
          <w:rtl/>
        </w:rPr>
        <w:t xml:space="preserve"> </w:t>
      </w:r>
      <w:r w:rsidRPr="00FC0F14">
        <w:t>ITU</w:t>
      </w:r>
      <w:r w:rsidRPr="00FC0F14">
        <w:noBreakHyphen/>
        <w:t>T Y</w:t>
      </w:r>
      <w:r w:rsidRPr="00FC0F14">
        <w:rPr>
          <w:rFonts w:hint="eastAsia"/>
          <w:rtl/>
        </w:rPr>
        <w:t>،</w:t>
      </w:r>
      <w:r w:rsidRPr="00FC0F14">
        <w:rPr>
          <w:rtl/>
        </w:rPr>
        <w:t xml:space="preserve"> باستثناء التوصيات المندرجة تحت مسؤولية لجان الدراسات </w:t>
      </w:r>
      <w:r w:rsidRPr="00FC0F14">
        <w:t>12</w:t>
      </w:r>
      <w:r w:rsidRPr="00FC0F14">
        <w:rPr>
          <w:rtl/>
        </w:rPr>
        <w:t xml:space="preserve"> و</w:t>
      </w:r>
      <w:r w:rsidRPr="00FC0F14">
        <w:t>15</w:t>
      </w:r>
      <w:r w:rsidRPr="00FC0F14">
        <w:rPr>
          <w:rtl/>
        </w:rPr>
        <w:t xml:space="preserve"> و</w:t>
      </w:r>
      <w:r w:rsidRPr="00FC0F14">
        <w:t>16</w:t>
      </w:r>
      <w:r w:rsidRPr="00FC0F14">
        <w:rPr>
          <w:rtl/>
          <w:lang w:bidi="ar-EG"/>
        </w:rPr>
        <w:t xml:space="preserve"> و</w:t>
      </w:r>
      <w:r w:rsidRPr="00FC0F14">
        <w:rPr>
          <w:lang w:bidi="ar-EG"/>
        </w:rPr>
        <w:t>20</w:t>
      </w:r>
    </w:p>
    <w:p w14:paraId="2B5F04B0"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15</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7743A216"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 G</w:t>
      </w:r>
      <w:r w:rsidRPr="00FC0F14">
        <w:rPr>
          <w:rFonts w:hint="eastAsia"/>
          <w:rtl/>
        </w:rPr>
        <w:t>،</w:t>
      </w:r>
      <w:r w:rsidRPr="00FC0F14">
        <w:rPr>
          <w:rtl/>
        </w:rPr>
        <w:t xml:space="preserve"> باستثناء التوصيات المندرجة تحت مسؤولية لجان الدراسات </w:t>
      </w:r>
      <w:r w:rsidRPr="00E93448">
        <w:t>2</w:t>
      </w:r>
      <w:r w:rsidRPr="00FC0F14">
        <w:rPr>
          <w:rtl/>
        </w:rPr>
        <w:t xml:space="preserve"> و</w:t>
      </w:r>
      <w:r w:rsidRPr="00FC0F14">
        <w:t>12</w:t>
      </w:r>
      <w:r w:rsidRPr="00FC0F14">
        <w:rPr>
          <w:rtl/>
        </w:rPr>
        <w:t xml:space="preserve"> و</w:t>
      </w:r>
      <w:r w:rsidRPr="00FC0F14">
        <w:t>13</w:t>
      </w:r>
      <w:r w:rsidRPr="00FC0F14">
        <w:rPr>
          <w:rtl/>
        </w:rPr>
        <w:t xml:space="preserve"> و</w:t>
      </w:r>
      <w:r w:rsidRPr="00FC0F14">
        <w:t>16</w:t>
      </w:r>
    </w:p>
    <w:p w14:paraId="78AE1123" w14:textId="77777777" w:rsidR="00ED026F" w:rsidRPr="00FC0F14" w:rsidRDefault="004947CA" w:rsidP="00ED026F">
      <w:pPr>
        <w:rPr>
          <w:spacing w:val="2"/>
        </w:rPr>
      </w:pPr>
      <w:r w:rsidRPr="00FC0F14">
        <w:rPr>
          <w:rFonts w:hint="cs"/>
          <w:spacing w:val="2"/>
          <w:rtl/>
          <w:lang w:bidi="ar-EG"/>
        </w:rPr>
        <w:t xml:space="preserve">التوصيتان </w:t>
      </w:r>
      <w:r w:rsidRPr="00FC0F14">
        <w:rPr>
          <w:spacing w:val="2"/>
        </w:rPr>
        <w:t>ITU</w:t>
      </w:r>
      <w:r w:rsidRPr="00FC0F14">
        <w:rPr>
          <w:spacing w:val="2"/>
        </w:rPr>
        <w:noBreakHyphen/>
        <w:t>T I.326</w:t>
      </w:r>
      <w:r w:rsidRPr="00FC0F14">
        <w:rPr>
          <w:spacing w:val="2"/>
          <w:rtl/>
        </w:rPr>
        <w:t xml:space="preserve"> و</w:t>
      </w:r>
      <w:r w:rsidRPr="00FC0F14">
        <w:rPr>
          <w:spacing w:val="2"/>
        </w:rPr>
        <w:t>ITU</w:t>
      </w:r>
      <w:r w:rsidRPr="00FC0F14">
        <w:rPr>
          <w:spacing w:val="2"/>
        </w:rPr>
        <w:noBreakHyphen/>
        <w:t>T I.414</w:t>
      </w:r>
      <w:r w:rsidRPr="00FC0F14">
        <w:rPr>
          <w:spacing w:val="2"/>
          <w:rtl/>
        </w:rPr>
        <w:t xml:space="preserve"> </w:t>
      </w:r>
      <w:r w:rsidRPr="00FC0F14">
        <w:rPr>
          <w:rFonts w:hint="cs"/>
          <w:spacing w:val="2"/>
          <w:rtl/>
        </w:rPr>
        <w:t>وسلاسل التوصيات</w:t>
      </w:r>
      <w:r w:rsidRPr="00FC0F14">
        <w:rPr>
          <w:spacing w:val="2"/>
          <w:rtl/>
        </w:rPr>
        <w:t xml:space="preserve"> </w:t>
      </w:r>
      <w:r w:rsidRPr="00FC0F14">
        <w:rPr>
          <w:spacing w:val="2"/>
        </w:rPr>
        <w:t>ITU</w:t>
      </w:r>
      <w:r w:rsidRPr="00FC0F14">
        <w:rPr>
          <w:spacing w:val="2"/>
        </w:rPr>
        <w:noBreakHyphen/>
        <w:t>T I.430</w:t>
      </w:r>
      <w:r w:rsidRPr="00FC0F14">
        <w:rPr>
          <w:spacing w:val="2"/>
          <w:rtl/>
        </w:rPr>
        <w:t xml:space="preserve"> </w:t>
      </w:r>
      <w:r w:rsidRPr="00FC0F14">
        <w:rPr>
          <w:rFonts w:hint="cs"/>
          <w:spacing w:val="2"/>
          <w:rtl/>
          <w:lang w:bidi="ar-EG"/>
        </w:rPr>
        <w:t>و</w:t>
      </w:r>
      <w:r w:rsidRPr="00FC0F14">
        <w:rPr>
          <w:spacing w:val="2"/>
        </w:rPr>
        <w:t>ITU</w:t>
      </w:r>
      <w:r w:rsidRPr="00FC0F14">
        <w:rPr>
          <w:spacing w:val="2"/>
        </w:rPr>
        <w:noBreakHyphen/>
        <w:t>T I.600</w:t>
      </w:r>
      <w:r w:rsidRPr="00FC0F14">
        <w:rPr>
          <w:spacing w:val="2"/>
          <w:rtl/>
        </w:rPr>
        <w:t xml:space="preserve"> و</w:t>
      </w:r>
      <w:r w:rsidRPr="00FC0F14">
        <w:rPr>
          <w:spacing w:val="2"/>
        </w:rPr>
        <w:t>ITU</w:t>
      </w:r>
      <w:r w:rsidRPr="00FC0F14">
        <w:rPr>
          <w:spacing w:val="2"/>
        </w:rPr>
        <w:noBreakHyphen/>
        <w:t>T I.700</w:t>
      </w:r>
      <w:r w:rsidRPr="00FC0F14">
        <w:rPr>
          <w:spacing w:val="2"/>
          <w:rtl/>
        </w:rPr>
        <w:t xml:space="preserve"> باستثناء</w:t>
      </w:r>
      <w:r w:rsidRPr="00FC0F14">
        <w:rPr>
          <w:rFonts w:hint="cs"/>
          <w:spacing w:val="2"/>
          <w:rtl/>
        </w:rPr>
        <w:t xml:space="preserve"> السلسلة </w:t>
      </w:r>
      <w:r w:rsidRPr="00FC0F14">
        <w:rPr>
          <w:spacing w:val="2"/>
        </w:rPr>
        <w:t>ITU</w:t>
      </w:r>
      <w:r w:rsidRPr="00FC0F14">
        <w:rPr>
          <w:spacing w:val="2"/>
        </w:rPr>
        <w:noBreakHyphen/>
        <w:t>T I.750</w:t>
      </w:r>
    </w:p>
    <w:p w14:paraId="48D46253" w14:textId="77777777" w:rsidR="00ED026F" w:rsidRPr="00E93448" w:rsidRDefault="004947CA" w:rsidP="00ED026F">
      <w:pPr>
        <w:rPr>
          <w:lang w:val="fr-CH" w:bidi="ar-EG"/>
        </w:rPr>
      </w:pPr>
      <w:r w:rsidRPr="00FC0F14">
        <w:rPr>
          <w:rFonts w:hint="cs"/>
          <w:rtl/>
          <w:lang w:bidi="ar-EG"/>
        </w:rPr>
        <w:t xml:space="preserve">التوصيتان </w:t>
      </w:r>
      <w:r w:rsidRPr="00E93448">
        <w:rPr>
          <w:lang w:val="fr-CH" w:bidi="ar-EG"/>
        </w:rPr>
        <w:t>ITU-T J.190</w:t>
      </w:r>
      <w:r w:rsidRPr="00FC0F14">
        <w:rPr>
          <w:rFonts w:hint="cs"/>
          <w:rtl/>
          <w:lang w:bidi="ar-EG"/>
        </w:rPr>
        <w:t xml:space="preserve"> و</w:t>
      </w:r>
      <w:r w:rsidRPr="00E93448">
        <w:rPr>
          <w:lang w:val="fr-CH" w:bidi="ar-EG"/>
        </w:rPr>
        <w:t>ITU-T J.192</w:t>
      </w:r>
    </w:p>
    <w:p w14:paraId="16CCF8AD" w14:textId="77777777" w:rsidR="00ED026F" w:rsidRPr="00FC0F14" w:rsidRDefault="004947CA" w:rsidP="00ED026F">
      <w:pPr>
        <w:rPr>
          <w:rtl/>
          <w:lang w:val="fr-FR" w:bidi="ar-EG"/>
        </w:rPr>
      </w:pPr>
      <w:r w:rsidRPr="00FC0F14">
        <w:rPr>
          <w:rFonts w:hint="cs"/>
          <w:rtl/>
        </w:rPr>
        <w:t>سلسلة التوصيات</w:t>
      </w:r>
      <w:r w:rsidRPr="00FC0F14">
        <w:rPr>
          <w:rtl/>
        </w:rPr>
        <w:t xml:space="preserve"> </w:t>
      </w:r>
      <w:r w:rsidRPr="00E93448">
        <w:rPr>
          <w:lang w:val="fr-CH"/>
        </w:rPr>
        <w:t>ITU</w:t>
      </w:r>
      <w:r w:rsidRPr="00E93448">
        <w:rPr>
          <w:lang w:val="fr-CH"/>
        </w:rPr>
        <w:noBreakHyphen/>
        <w:t>T</w:t>
      </w:r>
      <w:r w:rsidRPr="00FC0F14">
        <w:rPr>
          <w:lang w:val="fr-FR" w:bidi="ar-EG"/>
        </w:rPr>
        <w:t> L</w:t>
      </w:r>
      <w:r w:rsidRPr="00FC0F14">
        <w:rPr>
          <w:rtl/>
          <w:lang w:val="fr-FR" w:bidi="ar-EG"/>
        </w:rPr>
        <w:t xml:space="preserve"> باستثناء التوصيات المندرجة تحت مسؤولية لجنة الدراسات </w:t>
      </w:r>
      <w:r w:rsidRPr="00FC0F14">
        <w:rPr>
          <w:lang w:val="fr-FR" w:bidi="ar-EG"/>
        </w:rPr>
        <w:t>5</w:t>
      </w:r>
    </w:p>
    <w:p w14:paraId="506CB540" w14:textId="77777777" w:rsidR="00ED026F" w:rsidRPr="00FC0F14" w:rsidRDefault="004947CA" w:rsidP="00ED026F">
      <w:pPr>
        <w:rPr>
          <w:spacing w:val="-6"/>
          <w:rtl/>
          <w:lang w:bidi="ar-EG"/>
        </w:rPr>
      </w:pPr>
      <w:r w:rsidRPr="00FC0F14">
        <w:rPr>
          <w:rFonts w:hint="cs"/>
          <w:spacing w:val="-6"/>
          <w:rtl/>
        </w:rPr>
        <w:t>سلسلة التوصيات</w:t>
      </w:r>
      <w:r w:rsidRPr="00FC0F14">
        <w:rPr>
          <w:spacing w:val="-6"/>
          <w:rtl/>
        </w:rPr>
        <w:t xml:space="preserve"> </w:t>
      </w:r>
      <w:r w:rsidRPr="00FC0F14">
        <w:rPr>
          <w:spacing w:val="-6"/>
        </w:rPr>
        <w:t>ITU</w:t>
      </w:r>
      <w:r w:rsidRPr="00FC0F14">
        <w:rPr>
          <w:spacing w:val="-6"/>
        </w:rPr>
        <w:noBreakHyphen/>
        <w:t>T</w:t>
      </w:r>
      <w:r w:rsidRPr="00FC0F14">
        <w:rPr>
          <w:spacing w:val="-6"/>
          <w:lang w:val="fr-FR" w:bidi="ar-EG"/>
        </w:rPr>
        <w:t> O</w:t>
      </w:r>
      <w:r w:rsidRPr="00FC0F14">
        <w:rPr>
          <w:spacing w:val="-6"/>
          <w:rtl/>
          <w:lang w:bidi="ar-EG"/>
        </w:rPr>
        <w:t xml:space="preserve"> (بما في</w:t>
      </w:r>
      <w:r w:rsidRPr="00FC0F14">
        <w:rPr>
          <w:rFonts w:hint="cs"/>
          <w:spacing w:val="-6"/>
          <w:rtl/>
          <w:lang w:bidi="ar-EG"/>
        </w:rPr>
        <w:t xml:space="preserve"> </w:t>
      </w:r>
      <w:r w:rsidRPr="00FC0F14">
        <w:rPr>
          <w:spacing w:val="-6"/>
          <w:rtl/>
          <w:lang w:bidi="ar-EG"/>
        </w:rPr>
        <w:t xml:space="preserve">ذلك </w:t>
      </w:r>
      <w:r w:rsidRPr="00FC0F14">
        <w:rPr>
          <w:spacing w:val="-6"/>
        </w:rPr>
        <w:t>ITU</w:t>
      </w:r>
      <w:r w:rsidRPr="00FC0F14">
        <w:rPr>
          <w:spacing w:val="-6"/>
        </w:rPr>
        <w:noBreakHyphen/>
        <w:t>T</w:t>
      </w:r>
      <w:r w:rsidRPr="00FC0F14">
        <w:rPr>
          <w:spacing w:val="-6"/>
          <w:lang w:bidi="ar-EG"/>
        </w:rPr>
        <w:t> O.41/</w:t>
      </w:r>
      <w:r w:rsidRPr="00FC0F14">
        <w:rPr>
          <w:spacing w:val="-6"/>
        </w:rPr>
        <w:t>ITU</w:t>
      </w:r>
      <w:r w:rsidRPr="00FC0F14">
        <w:rPr>
          <w:spacing w:val="-6"/>
        </w:rPr>
        <w:noBreakHyphen/>
        <w:t>T</w:t>
      </w:r>
      <w:r w:rsidRPr="00FC0F14">
        <w:rPr>
          <w:spacing w:val="-6"/>
          <w:lang w:bidi="ar-EG"/>
        </w:rPr>
        <w:t> P.53</w:t>
      </w:r>
      <w:r w:rsidRPr="00FC0F14">
        <w:rPr>
          <w:spacing w:val="-6"/>
          <w:rtl/>
          <w:lang w:bidi="ar-EG"/>
        </w:rPr>
        <w:t xml:space="preserve">) </w:t>
      </w:r>
      <w:r w:rsidRPr="00FC0F14">
        <w:rPr>
          <w:rFonts w:hint="eastAsia"/>
          <w:spacing w:val="-6"/>
          <w:rtl/>
          <w:lang w:bidi="ar-EG"/>
        </w:rPr>
        <w:t>باستثناء</w:t>
      </w:r>
      <w:r w:rsidRPr="00FC0F14">
        <w:rPr>
          <w:spacing w:val="-6"/>
          <w:rtl/>
          <w:lang w:bidi="ar-EG"/>
        </w:rPr>
        <w:t xml:space="preserve"> </w:t>
      </w:r>
      <w:r w:rsidRPr="00FC0F14">
        <w:rPr>
          <w:rFonts w:hint="eastAsia"/>
          <w:spacing w:val="-6"/>
          <w:rtl/>
          <w:lang w:bidi="ar-EG"/>
        </w:rPr>
        <w:t>التوصيات</w:t>
      </w:r>
      <w:r w:rsidRPr="00FC0F14">
        <w:rPr>
          <w:spacing w:val="-6"/>
          <w:rtl/>
          <w:lang w:bidi="ar-EG"/>
        </w:rPr>
        <w:t xml:space="preserve"> </w:t>
      </w:r>
      <w:r w:rsidRPr="00FC0F14">
        <w:rPr>
          <w:rFonts w:hint="eastAsia"/>
          <w:spacing w:val="-6"/>
          <w:rtl/>
          <w:lang w:bidi="ar-EG"/>
        </w:rPr>
        <w:t>المندرجة</w:t>
      </w:r>
      <w:r w:rsidRPr="00FC0F14">
        <w:rPr>
          <w:spacing w:val="-6"/>
          <w:rtl/>
          <w:lang w:bidi="ar-EG"/>
        </w:rPr>
        <w:t xml:space="preserve"> </w:t>
      </w:r>
      <w:r w:rsidRPr="00FC0F14">
        <w:rPr>
          <w:rFonts w:hint="eastAsia"/>
          <w:spacing w:val="-6"/>
          <w:rtl/>
          <w:lang w:bidi="ar-EG"/>
        </w:rPr>
        <w:t>تحت</w:t>
      </w:r>
      <w:r w:rsidRPr="00FC0F14">
        <w:rPr>
          <w:spacing w:val="-6"/>
          <w:rtl/>
          <w:lang w:bidi="ar-EG"/>
        </w:rPr>
        <w:t xml:space="preserve"> </w:t>
      </w:r>
      <w:r w:rsidRPr="00FC0F14">
        <w:rPr>
          <w:rFonts w:hint="eastAsia"/>
          <w:spacing w:val="-6"/>
          <w:rtl/>
          <w:lang w:bidi="ar-EG"/>
        </w:rPr>
        <w:t>مسؤولية</w:t>
      </w:r>
      <w:r w:rsidRPr="00FC0F14">
        <w:rPr>
          <w:spacing w:val="-6"/>
          <w:rtl/>
          <w:lang w:bidi="ar-EG"/>
        </w:rPr>
        <w:t xml:space="preserve"> </w:t>
      </w:r>
      <w:r w:rsidRPr="00FC0F14">
        <w:rPr>
          <w:rFonts w:hint="eastAsia"/>
          <w:spacing w:val="-6"/>
          <w:rtl/>
          <w:lang w:bidi="ar-EG"/>
        </w:rPr>
        <w:t>لجنة</w:t>
      </w:r>
      <w:r w:rsidRPr="00FC0F14">
        <w:rPr>
          <w:spacing w:val="-6"/>
          <w:rtl/>
          <w:lang w:bidi="ar-EG"/>
        </w:rPr>
        <w:t xml:space="preserve"> </w:t>
      </w:r>
      <w:r w:rsidRPr="00FC0F14">
        <w:rPr>
          <w:rFonts w:hint="eastAsia"/>
          <w:spacing w:val="-6"/>
          <w:rtl/>
          <w:lang w:bidi="ar-EG"/>
        </w:rPr>
        <w:t>الدراسات </w:t>
      </w:r>
      <w:r w:rsidRPr="00FC0F14">
        <w:rPr>
          <w:spacing w:val="-6"/>
          <w:lang w:val="fr-CH" w:bidi="ar-EG"/>
        </w:rPr>
        <w:t>2</w:t>
      </w:r>
    </w:p>
    <w:p w14:paraId="75723F20" w14:textId="77777777" w:rsidR="00ED026F" w:rsidRPr="00FC0F14" w:rsidRDefault="004947CA" w:rsidP="00ED026F">
      <w:pPr>
        <w:rPr>
          <w:rtl/>
        </w:rPr>
      </w:pPr>
      <w:r w:rsidRPr="00FC0F14">
        <w:rPr>
          <w:rFonts w:hint="cs"/>
          <w:rtl/>
        </w:rPr>
        <w:t xml:space="preserve">التوصية </w:t>
      </w:r>
      <w:r w:rsidRPr="00FC0F14">
        <w:t>ITU</w:t>
      </w:r>
      <w:r w:rsidRPr="00FC0F14">
        <w:noBreakHyphen/>
        <w:t>T</w:t>
      </w:r>
      <w:r w:rsidRPr="00FC0F14">
        <w:rPr>
          <w:lang w:val="fr-FR" w:bidi="ar-EG"/>
        </w:rPr>
        <w:t> Q.49/O.22</w:t>
      </w:r>
      <w:r w:rsidRPr="00FC0F14">
        <w:rPr>
          <w:rtl/>
          <w:lang w:val="fr-FR" w:bidi="ar-EG"/>
        </w:rPr>
        <w:t xml:space="preserve"> </w:t>
      </w:r>
      <w:r w:rsidRPr="00FC0F14">
        <w:rPr>
          <w:rFonts w:hint="cs"/>
          <w:rtl/>
          <w:lang w:val="fr-FR" w:bidi="ar-EG"/>
        </w:rPr>
        <w:t>وسلسلة التوصيات</w:t>
      </w:r>
      <w:r w:rsidRPr="00FC0F14">
        <w:rPr>
          <w:rtl/>
        </w:rPr>
        <w:t xml:space="preserve"> </w:t>
      </w:r>
      <w:r w:rsidRPr="00FC0F14">
        <w:t>ITU</w:t>
      </w:r>
      <w:r w:rsidRPr="00FC0F14">
        <w:noBreakHyphen/>
        <w:t>T Q.500</w:t>
      </w:r>
      <w:r w:rsidRPr="00FC0F14">
        <w:rPr>
          <w:rtl/>
        </w:rPr>
        <w:t xml:space="preserve"> باستثناء</w:t>
      </w:r>
      <w:r w:rsidRPr="00FC0F14">
        <w:rPr>
          <w:rFonts w:hint="cs"/>
          <w:rtl/>
        </w:rPr>
        <w:t xml:space="preserve"> التوصية</w:t>
      </w:r>
      <w:r w:rsidRPr="00FC0F14">
        <w:rPr>
          <w:rtl/>
        </w:rPr>
        <w:t xml:space="preserve"> </w:t>
      </w:r>
      <w:r w:rsidRPr="00FC0F14">
        <w:t>ITU</w:t>
      </w:r>
      <w:r w:rsidRPr="00FC0F14">
        <w:noBreakHyphen/>
        <w:t>T Q.513</w:t>
      </w:r>
    </w:p>
    <w:p w14:paraId="3AEC9786" w14:textId="77777777" w:rsidR="00ED026F" w:rsidRPr="00FC0F14" w:rsidRDefault="004947CA" w:rsidP="00ED026F">
      <w:pPr>
        <w:rPr>
          <w:rtl/>
        </w:rPr>
      </w:pPr>
      <w:r w:rsidRPr="00FC0F14">
        <w:rPr>
          <w:rFonts w:hint="eastAsia"/>
          <w:rtl/>
        </w:rPr>
        <w:t>استمرار</w:t>
      </w:r>
      <w:r w:rsidRPr="00FC0F14">
        <w:rPr>
          <w:rtl/>
        </w:rPr>
        <w:t xml:space="preserve"> </w:t>
      </w:r>
      <w:r w:rsidRPr="00FC0F14">
        <w:rPr>
          <w:rFonts w:hint="cs"/>
          <w:rtl/>
        </w:rPr>
        <w:t>سلسلة التوصيات</w:t>
      </w:r>
      <w:r w:rsidRPr="00FC0F14">
        <w:rPr>
          <w:rtl/>
        </w:rPr>
        <w:t xml:space="preserve"> </w:t>
      </w:r>
      <w:r w:rsidRPr="00FC0F14">
        <w:t>ITU</w:t>
      </w:r>
      <w:r w:rsidRPr="00FC0F14">
        <w:noBreakHyphen/>
        <w:t>T R</w:t>
      </w:r>
    </w:p>
    <w:p w14:paraId="217DD4E9" w14:textId="77777777" w:rsidR="00ED026F" w:rsidRPr="00FC0F14" w:rsidRDefault="004947CA" w:rsidP="00ED026F">
      <w:pPr>
        <w:rPr>
          <w:spacing w:val="-6"/>
          <w:rtl/>
        </w:rPr>
      </w:pPr>
      <w:r w:rsidRPr="00FC0F14">
        <w:rPr>
          <w:rFonts w:hint="cs"/>
          <w:spacing w:val="-6"/>
          <w:rtl/>
        </w:rPr>
        <w:t>سلسلة التوصيات</w:t>
      </w:r>
      <w:r w:rsidRPr="00FC0F14">
        <w:rPr>
          <w:spacing w:val="-6"/>
          <w:rtl/>
        </w:rPr>
        <w:t xml:space="preserve"> </w:t>
      </w:r>
      <w:r w:rsidRPr="00E93448">
        <w:rPr>
          <w:spacing w:val="-6"/>
          <w:lang w:val="fr-CH"/>
        </w:rPr>
        <w:t>ITU</w:t>
      </w:r>
      <w:r w:rsidRPr="00E93448">
        <w:rPr>
          <w:spacing w:val="-6"/>
          <w:lang w:val="fr-CH"/>
        </w:rPr>
        <w:noBreakHyphen/>
        <w:t>T X.50</w:t>
      </w:r>
      <w:r w:rsidRPr="00FC0F14">
        <w:rPr>
          <w:spacing w:val="-6"/>
          <w:rtl/>
        </w:rPr>
        <w:t xml:space="preserve"> </w:t>
      </w:r>
      <w:r w:rsidRPr="00FC0F14">
        <w:rPr>
          <w:rFonts w:hint="cs"/>
          <w:spacing w:val="-6"/>
          <w:rtl/>
        </w:rPr>
        <w:t xml:space="preserve">والتوصيات </w:t>
      </w:r>
      <w:r w:rsidRPr="00E93448">
        <w:rPr>
          <w:spacing w:val="-6"/>
          <w:lang w:val="fr-CH"/>
        </w:rPr>
        <w:t>ITU</w:t>
      </w:r>
      <w:r w:rsidRPr="00E93448">
        <w:rPr>
          <w:spacing w:val="-6"/>
          <w:lang w:val="fr-CH"/>
        </w:rPr>
        <w:noBreakHyphen/>
        <w:t>T X.85/Y.1321</w:t>
      </w:r>
      <w:r w:rsidRPr="00FC0F14">
        <w:rPr>
          <w:spacing w:val="-6"/>
          <w:rtl/>
        </w:rPr>
        <w:t xml:space="preserve"> و</w:t>
      </w:r>
      <w:r w:rsidRPr="00E93448">
        <w:rPr>
          <w:spacing w:val="-6"/>
          <w:lang w:val="fr-CH"/>
        </w:rPr>
        <w:t>ITU</w:t>
      </w:r>
      <w:r w:rsidRPr="00E93448">
        <w:rPr>
          <w:spacing w:val="-6"/>
          <w:lang w:val="fr-CH"/>
        </w:rPr>
        <w:noBreakHyphen/>
        <w:t>T X.86/Y.1323</w:t>
      </w:r>
      <w:r w:rsidRPr="00FC0F14">
        <w:rPr>
          <w:spacing w:val="-6"/>
          <w:rtl/>
        </w:rPr>
        <w:t xml:space="preserve"> و</w:t>
      </w:r>
      <w:r w:rsidRPr="00E93448">
        <w:rPr>
          <w:spacing w:val="-6"/>
          <w:lang w:val="fr-CH"/>
        </w:rPr>
        <w:t>ITU</w:t>
      </w:r>
      <w:r w:rsidRPr="00E93448">
        <w:rPr>
          <w:spacing w:val="-6"/>
          <w:lang w:val="fr-CH"/>
        </w:rPr>
        <w:noBreakHyphen/>
        <w:t>T X.87/Y.1324</w:t>
      </w:r>
    </w:p>
    <w:p w14:paraId="735DB154" w14:textId="77777777" w:rsidR="00ED026F" w:rsidRPr="00FC0F14" w:rsidRDefault="004947CA" w:rsidP="00ED026F">
      <w:pPr>
        <w:tabs>
          <w:tab w:val="clear" w:pos="794"/>
        </w:tabs>
        <w:rPr>
          <w:rtl/>
        </w:rPr>
      </w:pPr>
      <w:r w:rsidRPr="00FC0F14">
        <w:rPr>
          <w:rFonts w:hint="cs"/>
          <w:rtl/>
        </w:rPr>
        <w:t xml:space="preserve">التوصيات </w:t>
      </w:r>
      <w:r w:rsidRPr="00E93448">
        <w:rPr>
          <w:lang w:val="fr-CH"/>
        </w:rPr>
        <w:t>ITU</w:t>
      </w:r>
      <w:r w:rsidRPr="00E93448">
        <w:rPr>
          <w:lang w:val="fr-CH"/>
        </w:rPr>
        <w:noBreakHyphen/>
        <w:t>T V.38</w:t>
      </w:r>
      <w:r w:rsidRPr="00FC0F14">
        <w:rPr>
          <w:rtl/>
        </w:rPr>
        <w:t xml:space="preserve"> و</w:t>
      </w:r>
      <w:r w:rsidRPr="00E93448">
        <w:rPr>
          <w:lang w:val="fr-CH"/>
        </w:rPr>
        <w:t>ITU</w:t>
      </w:r>
      <w:r w:rsidRPr="00E93448">
        <w:rPr>
          <w:lang w:val="fr-CH"/>
        </w:rPr>
        <w:noBreakHyphen/>
        <w:t>T</w:t>
      </w:r>
      <w:r w:rsidRPr="00FC0F14">
        <w:rPr>
          <w:lang w:val="fr-FR"/>
        </w:rPr>
        <w:t> V.55/O.71</w:t>
      </w:r>
      <w:r w:rsidRPr="00FC0F14">
        <w:rPr>
          <w:rtl/>
          <w:lang w:val="fr-FR" w:bidi="ar-EG"/>
        </w:rPr>
        <w:t xml:space="preserve"> </w:t>
      </w:r>
      <w:r w:rsidRPr="00FC0F14">
        <w:rPr>
          <w:rFonts w:hint="eastAsia"/>
          <w:rtl/>
        </w:rPr>
        <w:t>و</w:t>
      </w:r>
      <w:r w:rsidRPr="00E93448">
        <w:rPr>
          <w:lang w:val="fr-CH"/>
        </w:rPr>
        <w:t>ITU</w:t>
      </w:r>
      <w:r w:rsidRPr="00E93448">
        <w:rPr>
          <w:lang w:val="fr-CH"/>
        </w:rPr>
        <w:noBreakHyphen/>
        <w:t>T V.300</w:t>
      </w:r>
    </w:p>
    <w:p w14:paraId="6C68D6AE" w14:textId="77777777" w:rsidR="00ED026F" w:rsidRPr="00FC0F14" w:rsidRDefault="004947CA" w:rsidP="00ED026F">
      <w:pPr>
        <w:rPr>
          <w:spacing w:val="-6"/>
          <w:rtl/>
        </w:rPr>
      </w:pPr>
      <w:r w:rsidRPr="00FC0F14">
        <w:rPr>
          <w:rFonts w:hint="cs"/>
          <w:spacing w:val="-6"/>
          <w:rtl/>
          <w:lang w:bidi="ar-EG"/>
        </w:rPr>
        <w:t xml:space="preserve">التوصيات </w:t>
      </w:r>
      <w:r w:rsidRPr="00E93448">
        <w:rPr>
          <w:spacing w:val="-6"/>
          <w:lang w:val="fr-CH"/>
        </w:rPr>
        <w:t>ITU</w:t>
      </w:r>
      <w:r w:rsidRPr="00E93448">
        <w:rPr>
          <w:spacing w:val="-6"/>
          <w:lang w:val="fr-CH"/>
        </w:rPr>
        <w:noBreakHyphen/>
        <w:t>T</w:t>
      </w:r>
      <w:r w:rsidRPr="00FC0F14">
        <w:rPr>
          <w:spacing w:val="-6"/>
          <w:lang w:val="fr-FR" w:bidi="ar-EG"/>
        </w:rPr>
        <w:t> Y.1300</w:t>
      </w:r>
      <w:r w:rsidRPr="00FC0F14">
        <w:rPr>
          <w:rStyle w:val="Symbol"/>
          <w:rtl/>
        </w:rPr>
        <w:noBreakHyphen/>
      </w:r>
      <w:r w:rsidRPr="00E93448">
        <w:rPr>
          <w:spacing w:val="-6"/>
          <w:lang w:val="fr-CH"/>
        </w:rPr>
        <w:t>ITU</w:t>
      </w:r>
      <w:r w:rsidRPr="00E93448">
        <w:rPr>
          <w:spacing w:val="-6"/>
          <w:lang w:val="fr-CH"/>
        </w:rPr>
        <w:noBreakHyphen/>
        <w:t>T</w:t>
      </w:r>
      <w:r w:rsidRPr="00E93448">
        <w:rPr>
          <w:spacing w:val="-6"/>
          <w:lang w:val="fr-CH" w:bidi="ar-EG"/>
        </w:rPr>
        <w:t> Y.1309</w:t>
      </w:r>
      <w:r w:rsidRPr="00FC0F14">
        <w:rPr>
          <w:spacing w:val="-6"/>
          <w:rtl/>
          <w:lang w:val="fr-FR" w:bidi="ar-EG"/>
        </w:rPr>
        <w:t xml:space="preserve"> و</w:t>
      </w:r>
      <w:r w:rsidRPr="00E93448">
        <w:rPr>
          <w:spacing w:val="-6"/>
          <w:lang w:val="fr-CH"/>
        </w:rPr>
        <w:t>ITU</w:t>
      </w:r>
      <w:r w:rsidRPr="00E93448">
        <w:rPr>
          <w:spacing w:val="-6"/>
          <w:lang w:val="fr-CH"/>
        </w:rPr>
        <w:noBreakHyphen/>
        <w:t>T</w:t>
      </w:r>
      <w:r w:rsidRPr="00FC0F14">
        <w:rPr>
          <w:spacing w:val="-6"/>
          <w:lang w:val="fr-FR" w:bidi="ar-EG"/>
        </w:rPr>
        <w:t> Y.1320</w:t>
      </w:r>
      <w:r w:rsidRPr="00FC0F14">
        <w:rPr>
          <w:rStyle w:val="Symbol"/>
          <w:rtl/>
        </w:rPr>
        <w:noBreakHyphen/>
      </w:r>
      <w:r w:rsidRPr="00E93448">
        <w:rPr>
          <w:spacing w:val="-6"/>
          <w:lang w:val="fr-CH"/>
        </w:rPr>
        <w:t>ITU</w:t>
      </w:r>
      <w:r w:rsidRPr="00E93448">
        <w:rPr>
          <w:spacing w:val="-6"/>
          <w:lang w:val="fr-CH"/>
        </w:rPr>
        <w:noBreakHyphen/>
        <w:t>T</w:t>
      </w:r>
      <w:r w:rsidRPr="00E93448">
        <w:rPr>
          <w:spacing w:val="-6"/>
          <w:lang w:val="fr-CH" w:bidi="ar-EG"/>
        </w:rPr>
        <w:t> Y.1399</w:t>
      </w:r>
      <w:r w:rsidRPr="00FC0F14">
        <w:rPr>
          <w:spacing w:val="-6"/>
          <w:rtl/>
          <w:lang w:val="fr-FR" w:bidi="ar-EG"/>
        </w:rPr>
        <w:t xml:space="preserve"> </w:t>
      </w:r>
      <w:r w:rsidRPr="00FC0F14">
        <w:rPr>
          <w:rFonts w:hint="eastAsia"/>
          <w:spacing w:val="-6"/>
          <w:rtl/>
        </w:rPr>
        <w:t>و</w:t>
      </w:r>
      <w:r w:rsidRPr="00E93448">
        <w:rPr>
          <w:spacing w:val="-6"/>
          <w:lang w:val="fr-CH"/>
        </w:rPr>
        <w:t>ITU</w:t>
      </w:r>
      <w:r w:rsidRPr="00E93448">
        <w:rPr>
          <w:spacing w:val="-6"/>
          <w:lang w:val="fr-CH"/>
        </w:rPr>
        <w:noBreakHyphen/>
        <w:t>T Y.1501</w:t>
      </w:r>
      <w:r w:rsidRPr="00FC0F14">
        <w:rPr>
          <w:spacing w:val="-6"/>
          <w:rtl/>
        </w:rPr>
        <w:t xml:space="preserve"> </w:t>
      </w:r>
      <w:r w:rsidRPr="00FC0F14">
        <w:rPr>
          <w:rFonts w:hint="cs"/>
          <w:spacing w:val="-6"/>
          <w:rtl/>
        </w:rPr>
        <w:t>وسلسلة التوصيات</w:t>
      </w:r>
      <w:r w:rsidRPr="00FC0F14">
        <w:rPr>
          <w:spacing w:val="-6"/>
          <w:rtl/>
        </w:rPr>
        <w:t xml:space="preserve"> </w:t>
      </w:r>
      <w:r w:rsidRPr="00E93448">
        <w:rPr>
          <w:spacing w:val="-6"/>
          <w:lang w:val="fr-CH"/>
        </w:rPr>
        <w:t>ITU</w:t>
      </w:r>
      <w:r w:rsidRPr="00E93448">
        <w:rPr>
          <w:spacing w:val="-6"/>
          <w:lang w:val="fr-CH"/>
        </w:rPr>
        <w:noBreakHyphen/>
        <w:t>T Y.1700</w:t>
      </w:r>
    </w:p>
    <w:p w14:paraId="0D00B219" w14:textId="77777777" w:rsidR="00D74EC0" w:rsidRPr="00FC0F14" w:rsidRDefault="00D74EC0" w:rsidP="00D74EC0">
      <w:pPr>
        <w:rPr>
          <w:kern w:val="14"/>
          <w:rtl/>
          <w:lang w:bidi="ar-EG"/>
        </w:rPr>
      </w:pPr>
      <w:r w:rsidRPr="00FC0F14">
        <w:rPr>
          <w:rtl/>
        </w:rPr>
        <w:br w:type="page"/>
      </w:r>
    </w:p>
    <w:p w14:paraId="6EBD174F"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16</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673434AC" w14:textId="77777777" w:rsidR="00ED026F" w:rsidRPr="00FC0F14" w:rsidRDefault="004947CA" w:rsidP="00ED026F">
      <w:pPr>
        <w:rPr>
          <w:rtl/>
        </w:rPr>
      </w:pPr>
      <w:r w:rsidRPr="00FC0F14">
        <w:rPr>
          <w:rFonts w:hint="cs"/>
          <w:spacing w:val="10"/>
          <w:rtl/>
          <w:lang w:bidi="ar-EG"/>
        </w:rPr>
        <w:t xml:space="preserve">التوصيات </w:t>
      </w:r>
      <w:r w:rsidRPr="00FC0F14">
        <w:rPr>
          <w:spacing w:val="10"/>
        </w:rPr>
        <w:t>ITU</w:t>
      </w:r>
      <w:r w:rsidRPr="00FC0F14">
        <w:rPr>
          <w:spacing w:val="10"/>
        </w:rPr>
        <w:noBreakHyphen/>
        <w:t>T</w:t>
      </w:r>
      <w:r w:rsidRPr="00FC0F14">
        <w:rPr>
          <w:spacing w:val="10"/>
          <w:lang w:val="fr-FR" w:bidi="ar-EG"/>
        </w:rPr>
        <w:t> E.120</w:t>
      </w:r>
      <w:r w:rsidRPr="00FC0F14">
        <w:rPr>
          <w:rStyle w:val="Symbol"/>
          <w:rtl/>
        </w:rPr>
        <w:noBreakHyphen/>
      </w:r>
      <w:r w:rsidRPr="00FC0F14">
        <w:rPr>
          <w:spacing w:val="10"/>
        </w:rPr>
        <w:t>ITU</w:t>
      </w:r>
      <w:r w:rsidRPr="00FC0F14">
        <w:rPr>
          <w:spacing w:val="10"/>
        </w:rPr>
        <w:noBreakHyphen/>
        <w:t>T</w:t>
      </w:r>
      <w:r w:rsidRPr="00FC0F14">
        <w:rPr>
          <w:spacing w:val="10"/>
          <w:lang w:bidi="ar-EG"/>
        </w:rPr>
        <w:t> E.139</w:t>
      </w:r>
      <w:r w:rsidRPr="00FC0F14">
        <w:rPr>
          <w:spacing w:val="10"/>
          <w:rtl/>
          <w:lang w:val="fr-FR" w:bidi="ar-EG"/>
        </w:rPr>
        <w:t xml:space="preserve"> </w:t>
      </w:r>
      <w:r w:rsidRPr="00FC0F14">
        <w:rPr>
          <w:rFonts w:hint="cs"/>
          <w:spacing w:val="10"/>
          <w:rtl/>
          <w:lang w:val="fr-FR" w:bidi="ar-EG"/>
        </w:rPr>
        <w:t xml:space="preserve">(باستثناء التوصية </w:t>
      </w:r>
      <w:r w:rsidRPr="00FC0F14">
        <w:rPr>
          <w:spacing w:val="10"/>
          <w:lang w:bidi="ar-EG"/>
        </w:rPr>
        <w:t>ITU-T E.129</w:t>
      </w:r>
      <w:r w:rsidRPr="00FC0F14">
        <w:rPr>
          <w:rFonts w:hint="cs"/>
          <w:spacing w:val="10"/>
          <w:rtl/>
          <w:lang w:bidi="ar-EG"/>
        </w:rPr>
        <w:t>) و</w:t>
      </w:r>
      <w:r w:rsidRPr="00FC0F14">
        <w:rPr>
          <w:spacing w:val="10"/>
          <w:lang w:bidi="ar-EG"/>
        </w:rPr>
        <w:t>ITU-T E.161</w:t>
      </w:r>
      <w:r w:rsidRPr="00FC0F14">
        <w:rPr>
          <w:rFonts w:hint="cs"/>
          <w:spacing w:val="10"/>
          <w:rtl/>
          <w:lang w:val="fr-FR" w:bidi="ar-EG"/>
        </w:rPr>
        <w:t xml:space="preserve"> وسلاسل</w:t>
      </w:r>
      <w:r w:rsidRPr="00FC0F14">
        <w:rPr>
          <w:rFonts w:hint="cs"/>
          <w:rtl/>
          <w:lang w:val="fr-FR" w:bidi="ar-EG"/>
        </w:rPr>
        <w:t xml:space="preserve"> التوصيات</w:t>
      </w:r>
      <w:r w:rsidRPr="00FC0F14">
        <w:rPr>
          <w:rFonts w:hint="eastAsia"/>
          <w:rtl/>
          <w:lang w:val="fr-FR" w:bidi="ar-EG"/>
        </w:rPr>
        <w:t> </w:t>
      </w:r>
      <w:r w:rsidRPr="00FC0F14">
        <w:rPr>
          <w:lang w:bidi="ar-EG"/>
        </w:rPr>
        <w:t>ITU</w:t>
      </w:r>
      <w:r w:rsidRPr="00FC0F14">
        <w:rPr>
          <w:lang w:bidi="ar-EG"/>
        </w:rPr>
        <w:noBreakHyphen/>
        <w:t>T E.180</w:t>
      </w:r>
      <w:r w:rsidRPr="00FC0F14">
        <w:rPr>
          <w:rFonts w:hint="cs"/>
          <w:rtl/>
        </w:rPr>
        <w:t xml:space="preserve"> و</w:t>
      </w:r>
      <w:r w:rsidRPr="00FC0F14">
        <w:rPr>
          <w:lang w:bidi="ar-EG"/>
        </w:rPr>
        <w:t>ITU-T E.330</w:t>
      </w:r>
      <w:r w:rsidRPr="00FC0F14">
        <w:rPr>
          <w:rFonts w:hint="cs"/>
          <w:rtl/>
        </w:rPr>
        <w:t xml:space="preserve"> و</w:t>
      </w:r>
      <w:r w:rsidRPr="00FC0F14">
        <w:rPr>
          <w:lang w:bidi="ar-EG"/>
        </w:rPr>
        <w:t>ITU-T E.340</w:t>
      </w:r>
    </w:p>
    <w:p w14:paraId="58D597CE" w14:textId="77777777" w:rsidR="00ED026F" w:rsidRPr="00FC0F14" w:rsidRDefault="004947CA" w:rsidP="00ED026F">
      <w:r w:rsidRPr="00FC0F14">
        <w:rPr>
          <w:rFonts w:hint="cs"/>
          <w:rtl/>
        </w:rPr>
        <w:t>سلسلة التوصيات</w:t>
      </w:r>
      <w:r w:rsidRPr="00FC0F14">
        <w:rPr>
          <w:rtl/>
        </w:rPr>
        <w:t xml:space="preserve"> </w:t>
      </w:r>
      <w:r w:rsidRPr="00FC0F14">
        <w:t>ITU</w:t>
      </w:r>
      <w:r w:rsidRPr="00FC0F14">
        <w:noBreakHyphen/>
        <w:t>T F.700</w:t>
      </w:r>
      <w:r w:rsidRPr="00FC0F14">
        <w:rPr>
          <w:rFonts w:hint="eastAsia"/>
          <w:rtl/>
        </w:rPr>
        <w:t>،</w:t>
      </w:r>
      <w:r w:rsidRPr="00FC0F14">
        <w:rPr>
          <w:rtl/>
        </w:rPr>
        <w:t xml:space="preserve"> </w:t>
      </w:r>
      <w:r w:rsidRPr="00FC0F14">
        <w:rPr>
          <w:color w:val="000000"/>
          <w:rtl/>
        </w:rPr>
        <w:t>باستثناء التوصيات المندرجة تحت مسؤولية لجنة الدراسات</w:t>
      </w:r>
      <w:r w:rsidRPr="00FC0F14">
        <w:rPr>
          <w:rtl/>
        </w:rPr>
        <w:t xml:space="preserve"> </w:t>
      </w:r>
      <w:r w:rsidRPr="00FC0F14">
        <w:t>20</w:t>
      </w:r>
      <w:r w:rsidRPr="00FC0F14">
        <w:rPr>
          <w:rFonts w:hint="cs"/>
          <w:rtl/>
        </w:rPr>
        <w:t xml:space="preserve">، والسلسلة </w:t>
      </w:r>
      <w:r w:rsidRPr="00FC0F14">
        <w:t>ITU-T F.900</w:t>
      </w:r>
    </w:p>
    <w:p w14:paraId="152D9434" w14:textId="77777777" w:rsidR="00ED026F" w:rsidRPr="00FC0F14" w:rsidRDefault="004947CA" w:rsidP="00ED026F">
      <w:pPr>
        <w:rPr>
          <w:spacing w:val="-6"/>
          <w:lang w:bidi="ar-SY"/>
        </w:rPr>
      </w:pPr>
      <w:r w:rsidRPr="00FC0F14">
        <w:rPr>
          <w:rFonts w:hint="cs"/>
          <w:spacing w:val="-6"/>
          <w:rtl/>
        </w:rPr>
        <w:t>سلسلة التوصيات</w:t>
      </w:r>
      <w:r w:rsidRPr="00FC0F14">
        <w:rPr>
          <w:spacing w:val="-6"/>
          <w:rtl/>
        </w:rPr>
        <w:t xml:space="preserve"> </w:t>
      </w:r>
      <w:r w:rsidRPr="00FC0F14">
        <w:rPr>
          <w:spacing w:val="-6"/>
        </w:rPr>
        <w:t>ITU</w:t>
      </w:r>
      <w:r w:rsidRPr="00FC0F14">
        <w:rPr>
          <w:spacing w:val="-6"/>
        </w:rPr>
        <w:noBreakHyphen/>
        <w:t>T G.160</w:t>
      </w:r>
      <w:r w:rsidRPr="00FC0F14">
        <w:rPr>
          <w:spacing w:val="-6"/>
          <w:rtl/>
        </w:rPr>
        <w:t xml:space="preserve"> </w:t>
      </w:r>
      <w:r w:rsidRPr="00FC0F14">
        <w:rPr>
          <w:rFonts w:hint="cs"/>
          <w:spacing w:val="-6"/>
          <w:rtl/>
        </w:rPr>
        <w:t>و</w:t>
      </w:r>
      <w:r w:rsidRPr="00FC0F14">
        <w:rPr>
          <w:spacing w:val="-6"/>
        </w:rPr>
        <w:t>ITU</w:t>
      </w:r>
      <w:r w:rsidRPr="00FC0F14">
        <w:rPr>
          <w:spacing w:val="-6"/>
        </w:rPr>
        <w:noBreakHyphen/>
        <w:t>T G.710</w:t>
      </w:r>
      <w:r w:rsidRPr="00FC0F14">
        <w:rPr>
          <w:rStyle w:val="Symbol"/>
          <w:rtl/>
        </w:rPr>
        <w:noBreakHyphen/>
      </w:r>
      <w:r w:rsidRPr="00FC0F14">
        <w:rPr>
          <w:spacing w:val="-6"/>
        </w:rPr>
        <w:t>ITU</w:t>
      </w:r>
      <w:r w:rsidRPr="00FC0F14">
        <w:rPr>
          <w:spacing w:val="-6"/>
        </w:rPr>
        <w:noBreakHyphen/>
        <w:t>T G.729</w:t>
      </w:r>
      <w:r w:rsidRPr="00FC0F14">
        <w:rPr>
          <w:spacing w:val="-6"/>
          <w:rtl/>
        </w:rPr>
        <w:t xml:space="preserve"> </w:t>
      </w:r>
      <w:r w:rsidRPr="00FC0F14">
        <w:rPr>
          <w:spacing w:val="-6"/>
          <w:rtl/>
          <w:lang w:bidi="ar-EG"/>
        </w:rPr>
        <w:t xml:space="preserve">(باستثناء </w:t>
      </w:r>
      <w:r w:rsidRPr="00FC0F14">
        <w:rPr>
          <w:spacing w:val="-6"/>
          <w:lang w:bidi="ar-EG"/>
        </w:rPr>
        <w:t>ITU</w:t>
      </w:r>
      <w:r w:rsidRPr="00FC0F14">
        <w:rPr>
          <w:spacing w:val="-6"/>
          <w:lang w:bidi="ar-EG"/>
        </w:rPr>
        <w:noBreakHyphen/>
        <w:t>T G.712</w:t>
      </w:r>
      <w:r w:rsidRPr="00FC0F14">
        <w:rPr>
          <w:spacing w:val="-6"/>
          <w:rtl/>
          <w:lang w:val="fr-FR" w:bidi="ar-EG"/>
        </w:rPr>
        <w:t xml:space="preserve">) </w:t>
      </w:r>
      <w:r w:rsidRPr="00FC0F14">
        <w:rPr>
          <w:rFonts w:hint="eastAsia"/>
          <w:spacing w:val="-6"/>
          <w:rtl/>
        </w:rPr>
        <w:t>والسلسلة </w:t>
      </w:r>
      <w:r w:rsidRPr="00FC0F14">
        <w:rPr>
          <w:spacing w:val="-6"/>
        </w:rPr>
        <w:t>ITU</w:t>
      </w:r>
      <w:r w:rsidRPr="00FC0F14">
        <w:rPr>
          <w:spacing w:val="-6"/>
        </w:rPr>
        <w:noBreakHyphen/>
        <w:t>T G.760</w:t>
      </w:r>
      <w:r w:rsidRPr="00FC0F14">
        <w:rPr>
          <w:spacing w:val="-6"/>
          <w:rtl/>
        </w:rPr>
        <w:t xml:space="preserve"> (بما</w:t>
      </w:r>
      <w:r w:rsidRPr="00FC0F14">
        <w:rPr>
          <w:rFonts w:hint="eastAsia"/>
          <w:spacing w:val="-6"/>
          <w:rtl/>
        </w:rPr>
        <w:t> </w:t>
      </w:r>
      <w:r w:rsidRPr="00FC0F14">
        <w:rPr>
          <w:rFonts w:hint="cs"/>
          <w:spacing w:val="-6"/>
          <w:rtl/>
        </w:rPr>
        <w:t>في </w:t>
      </w:r>
      <w:r w:rsidRPr="00FC0F14">
        <w:rPr>
          <w:spacing w:val="-6"/>
          <w:rtl/>
        </w:rPr>
        <w:t>ذلك</w:t>
      </w:r>
      <w:r w:rsidRPr="00FC0F14">
        <w:rPr>
          <w:rFonts w:hint="cs"/>
          <w:spacing w:val="-6"/>
          <w:rtl/>
        </w:rPr>
        <w:t xml:space="preserve"> التوصية</w:t>
      </w:r>
      <w:r w:rsidRPr="00FC0F14">
        <w:rPr>
          <w:spacing w:val="-6"/>
          <w:rtl/>
        </w:rPr>
        <w:t xml:space="preserve"> </w:t>
      </w:r>
      <w:r w:rsidRPr="00FC0F14">
        <w:rPr>
          <w:spacing w:val="-6"/>
        </w:rPr>
        <w:t>ITU</w:t>
      </w:r>
      <w:r w:rsidRPr="00FC0F14">
        <w:rPr>
          <w:spacing w:val="-6"/>
        </w:rPr>
        <w:noBreakHyphen/>
        <w:t>T G.769/Y.1242</w:t>
      </w:r>
      <w:r w:rsidRPr="00FC0F14">
        <w:rPr>
          <w:spacing w:val="-6"/>
          <w:rtl/>
        </w:rPr>
        <w:t xml:space="preserve">) </w:t>
      </w:r>
      <w:r w:rsidRPr="00FC0F14">
        <w:rPr>
          <w:rFonts w:hint="eastAsia"/>
          <w:spacing w:val="-6"/>
          <w:rtl/>
        </w:rPr>
        <w:t>و</w:t>
      </w:r>
      <w:r w:rsidRPr="00FC0F14">
        <w:rPr>
          <w:spacing w:val="-6"/>
        </w:rPr>
        <w:t>ITU</w:t>
      </w:r>
      <w:r w:rsidRPr="00FC0F14">
        <w:rPr>
          <w:spacing w:val="-6"/>
        </w:rPr>
        <w:noBreakHyphen/>
        <w:t>T G.776.1</w:t>
      </w:r>
      <w:r w:rsidRPr="00FC0F14">
        <w:rPr>
          <w:spacing w:val="-6"/>
          <w:rtl/>
        </w:rPr>
        <w:t xml:space="preserve"> و</w:t>
      </w:r>
      <w:r w:rsidRPr="00FC0F14">
        <w:rPr>
          <w:spacing w:val="-6"/>
        </w:rPr>
        <w:t>ITU</w:t>
      </w:r>
      <w:r w:rsidRPr="00FC0F14">
        <w:rPr>
          <w:spacing w:val="-6"/>
        </w:rPr>
        <w:noBreakHyphen/>
        <w:t>T G.799.1/Y.1451.1</w:t>
      </w:r>
      <w:r w:rsidRPr="00FC0F14">
        <w:rPr>
          <w:spacing w:val="-6"/>
          <w:rtl/>
          <w:lang w:bidi="ar-SY"/>
        </w:rPr>
        <w:t xml:space="preserve"> و</w:t>
      </w:r>
      <w:r w:rsidRPr="00FC0F14">
        <w:rPr>
          <w:spacing w:val="-6"/>
        </w:rPr>
        <w:t>ITU</w:t>
      </w:r>
      <w:r w:rsidRPr="00FC0F14">
        <w:rPr>
          <w:spacing w:val="-6"/>
        </w:rPr>
        <w:noBreakHyphen/>
        <w:t>T</w:t>
      </w:r>
      <w:r w:rsidRPr="00FC0F14">
        <w:rPr>
          <w:spacing w:val="-6"/>
          <w:lang w:bidi="ar-SY"/>
        </w:rPr>
        <w:t> G.799.2</w:t>
      </w:r>
      <w:r w:rsidRPr="00FC0F14">
        <w:rPr>
          <w:spacing w:val="-6"/>
          <w:rtl/>
          <w:lang w:bidi="ar-SY"/>
        </w:rPr>
        <w:t xml:space="preserve"> و</w:t>
      </w:r>
      <w:r w:rsidRPr="00FC0F14">
        <w:rPr>
          <w:spacing w:val="-6"/>
        </w:rPr>
        <w:t>ITU</w:t>
      </w:r>
      <w:r w:rsidRPr="00FC0F14">
        <w:rPr>
          <w:spacing w:val="-6"/>
        </w:rPr>
        <w:noBreakHyphen/>
        <w:t>T</w:t>
      </w:r>
      <w:r w:rsidRPr="00FC0F14">
        <w:rPr>
          <w:spacing w:val="-6"/>
          <w:lang w:bidi="ar-SY"/>
        </w:rPr>
        <w:t> G799.3</w:t>
      </w:r>
    </w:p>
    <w:p w14:paraId="109B449E"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 H</w:t>
      </w:r>
      <w:r w:rsidRPr="00FC0F14">
        <w:rPr>
          <w:rtl/>
        </w:rPr>
        <w:t xml:space="preserve"> </w:t>
      </w:r>
      <w:r w:rsidRPr="00FC0F14">
        <w:rPr>
          <w:color w:val="000000"/>
          <w:rtl/>
        </w:rPr>
        <w:t>باستثناء التوصيات المندرجة تحت مسؤولية لجنة الدراسات</w:t>
      </w:r>
      <w:r w:rsidRPr="00FC0F14">
        <w:rPr>
          <w:rtl/>
        </w:rPr>
        <w:t xml:space="preserve"> </w:t>
      </w:r>
      <w:r w:rsidRPr="00FC0F14">
        <w:t>20</w:t>
      </w:r>
    </w:p>
    <w:p w14:paraId="2FA41DF1"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 T</w:t>
      </w:r>
    </w:p>
    <w:p w14:paraId="461D7766"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w:t>
      </w:r>
      <w:r w:rsidRPr="00FC0F14">
        <w:rPr>
          <w:lang w:val="fr-FR"/>
        </w:rPr>
        <w:t> Q.50</w:t>
      </w:r>
      <w:r w:rsidRPr="00FC0F14">
        <w:rPr>
          <w:rtl/>
          <w:lang w:val="fr-FR"/>
        </w:rPr>
        <w:t xml:space="preserve"> و</w:t>
      </w:r>
      <w:r w:rsidRPr="00FC0F14">
        <w:rPr>
          <w:rFonts w:hint="eastAsia"/>
          <w:rtl/>
        </w:rPr>
        <w:t>السلسلة</w:t>
      </w:r>
      <w:r w:rsidRPr="00FC0F14">
        <w:rPr>
          <w:rtl/>
        </w:rPr>
        <w:t xml:space="preserve"> </w:t>
      </w:r>
      <w:r w:rsidRPr="00FC0F14">
        <w:t>ITU</w:t>
      </w:r>
      <w:r w:rsidRPr="00FC0F14">
        <w:noBreakHyphen/>
        <w:t>T</w:t>
      </w:r>
      <w:r w:rsidRPr="00FC0F14">
        <w:rPr>
          <w:lang w:val="fr-FR"/>
        </w:rPr>
        <w:t> Q.115</w:t>
      </w:r>
    </w:p>
    <w:p w14:paraId="737A5D84"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 V</w:t>
      </w:r>
      <w:r w:rsidRPr="00FC0F14">
        <w:rPr>
          <w:rFonts w:hint="eastAsia"/>
          <w:rtl/>
        </w:rPr>
        <w:t>،</w:t>
      </w:r>
      <w:r w:rsidRPr="00FC0F14">
        <w:rPr>
          <w:rtl/>
        </w:rPr>
        <w:t xml:space="preserve"> </w:t>
      </w:r>
      <w:r w:rsidRPr="00FC0F14">
        <w:rPr>
          <w:rFonts w:hint="eastAsia"/>
          <w:rtl/>
        </w:rPr>
        <w:t>باستثناء</w:t>
      </w:r>
      <w:r w:rsidRPr="00FC0F14">
        <w:rPr>
          <w:rtl/>
        </w:rPr>
        <w:t xml:space="preserve"> </w:t>
      </w:r>
      <w:r w:rsidRPr="00FC0F14">
        <w:rPr>
          <w:rFonts w:hint="eastAsia"/>
          <w:rtl/>
        </w:rPr>
        <w:t>التوصيات</w:t>
      </w:r>
      <w:r w:rsidRPr="00FC0F14">
        <w:rPr>
          <w:rtl/>
        </w:rPr>
        <w:t xml:space="preserve"> </w:t>
      </w:r>
      <w:r w:rsidRPr="00FC0F14">
        <w:rPr>
          <w:rFonts w:hint="eastAsia"/>
          <w:rtl/>
        </w:rPr>
        <w:t>المندرجة</w:t>
      </w:r>
      <w:r w:rsidRPr="00FC0F14">
        <w:rPr>
          <w:rtl/>
        </w:rPr>
        <w:t xml:space="preserve"> </w:t>
      </w:r>
      <w:r w:rsidRPr="00FC0F14">
        <w:rPr>
          <w:rFonts w:hint="eastAsia"/>
          <w:rtl/>
        </w:rPr>
        <w:t>تحت</w:t>
      </w:r>
      <w:r w:rsidRPr="00FC0F14">
        <w:rPr>
          <w:rtl/>
        </w:rPr>
        <w:t xml:space="preserve"> </w:t>
      </w:r>
      <w:r w:rsidRPr="00FC0F14">
        <w:rPr>
          <w:rFonts w:hint="eastAsia"/>
          <w:rtl/>
        </w:rPr>
        <w:t>مسؤولية</w:t>
      </w:r>
      <w:r w:rsidRPr="00FC0F14">
        <w:rPr>
          <w:rtl/>
        </w:rPr>
        <w:t xml:space="preserve"> </w:t>
      </w:r>
      <w:r w:rsidRPr="00FC0F14">
        <w:rPr>
          <w:rFonts w:hint="eastAsia"/>
          <w:rtl/>
        </w:rPr>
        <w:t>لجن</w:t>
      </w:r>
      <w:r w:rsidRPr="00FC0F14">
        <w:rPr>
          <w:rFonts w:hint="eastAsia"/>
          <w:rtl/>
          <w:lang w:bidi="ar-EG"/>
        </w:rPr>
        <w:t>تي</w:t>
      </w:r>
      <w:r w:rsidRPr="00FC0F14">
        <w:rPr>
          <w:rtl/>
        </w:rPr>
        <w:t xml:space="preserve"> الدراسات </w:t>
      </w:r>
      <w:r w:rsidRPr="00FC0F14">
        <w:rPr>
          <w:lang w:val="fr-CH"/>
        </w:rPr>
        <w:t>2</w:t>
      </w:r>
      <w:r w:rsidRPr="00FC0F14">
        <w:rPr>
          <w:rtl/>
        </w:rPr>
        <w:t xml:space="preserve"> و</w:t>
      </w:r>
      <w:r w:rsidRPr="00FC0F14">
        <w:t>15</w:t>
      </w:r>
    </w:p>
    <w:p w14:paraId="38628C83" w14:textId="77777777" w:rsidR="00ED026F" w:rsidRPr="00FC0F14" w:rsidRDefault="004947CA" w:rsidP="00ED026F">
      <w:pPr>
        <w:tabs>
          <w:tab w:val="clear" w:pos="794"/>
        </w:tabs>
        <w:rPr>
          <w:rtl/>
        </w:rPr>
      </w:pPr>
      <w:r w:rsidRPr="00FC0F14">
        <w:rPr>
          <w:rFonts w:hint="cs"/>
          <w:rtl/>
          <w:lang w:bidi="ar-EG"/>
        </w:rPr>
        <w:t xml:space="preserve">التوصيتان </w:t>
      </w:r>
      <w:r w:rsidRPr="00E93448">
        <w:rPr>
          <w:lang w:val="fr-CH"/>
        </w:rPr>
        <w:t>ITU</w:t>
      </w:r>
      <w:r w:rsidRPr="00E93448">
        <w:rPr>
          <w:lang w:val="fr-CH"/>
        </w:rPr>
        <w:noBreakHyphen/>
        <w:t>T X.26/V.10</w:t>
      </w:r>
      <w:r w:rsidRPr="00FC0F14">
        <w:rPr>
          <w:rtl/>
        </w:rPr>
        <w:t xml:space="preserve"> و</w:t>
      </w:r>
      <w:r w:rsidRPr="00E93448">
        <w:rPr>
          <w:lang w:val="fr-CH"/>
        </w:rPr>
        <w:t>ITU</w:t>
      </w:r>
      <w:r w:rsidRPr="00E93448">
        <w:rPr>
          <w:lang w:val="fr-CH"/>
        </w:rPr>
        <w:noBreakHyphen/>
        <w:t>T X.27/V.11</w:t>
      </w:r>
    </w:p>
    <w:p w14:paraId="37B5454C"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17</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403047EE" w14:textId="77777777" w:rsidR="00ED026F" w:rsidRPr="00FC0F14" w:rsidRDefault="004947CA" w:rsidP="00ED026F">
      <w:pPr>
        <w:rPr>
          <w:rtl/>
        </w:rPr>
      </w:pPr>
      <w:r w:rsidRPr="00FC0F14">
        <w:rPr>
          <w:rFonts w:hint="cs"/>
          <w:rtl/>
          <w:lang w:bidi="ar-EG"/>
        </w:rPr>
        <w:t xml:space="preserve">التوصيات </w:t>
      </w:r>
      <w:r w:rsidRPr="00FC0F14">
        <w:t>ITU</w:t>
      </w:r>
      <w:r w:rsidRPr="00FC0F14">
        <w:noBreakHyphen/>
        <w:t>T E.104</w:t>
      </w:r>
      <w:r w:rsidRPr="00FC0F14">
        <w:rPr>
          <w:rtl/>
        </w:rPr>
        <w:t xml:space="preserve"> و</w:t>
      </w:r>
      <w:r w:rsidRPr="00FC0F14">
        <w:t>ITU</w:t>
      </w:r>
      <w:r w:rsidRPr="00FC0F14">
        <w:noBreakHyphen/>
        <w:t>T E.115</w:t>
      </w:r>
      <w:r w:rsidRPr="00FC0F14">
        <w:rPr>
          <w:rtl/>
        </w:rPr>
        <w:t xml:space="preserve"> و</w:t>
      </w:r>
      <w:r w:rsidRPr="00FC0F14">
        <w:t>ITU</w:t>
      </w:r>
      <w:r w:rsidRPr="00FC0F14">
        <w:noBreakHyphen/>
        <w:t>T E.409</w:t>
      </w:r>
      <w:r w:rsidRPr="00FC0F14">
        <w:rPr>
          <w:rtl/>
        </w:rPr>
        <w:t xml:space="preserve"> (بالاشتراك مع لجنة الدراسات </w:t>
      </w:r>
      <w:r w:rsidRPr="00FC0F14">
        <w:t>2</w:t>
      </w:r>
      <w:r w:rsidRPr="00FC0F14">
        <w:rPr>
          <w:rtl/>
        </w:rPr>
        <w:t>)</w:t>
      </w:r>
    </w:p>
    <w:p w14:paraId="17444EB4" w14:textId="77777777" w:rsidR="00ED026F" w:rsidRPr="00FC0F14" w:rsidRDefault="004947CA" w:rsidP="00ED026F">
      <w:pPr>
        <w:rPr>
          <w:rtl/>
          <w:lang w:bidi="ar-EG"/>
        </w:rPr>
      </w:pPr>
      <w:r w:rsidRPr="00FC0F14">
        <w:rPr>
          <w:rFonts w:hint="cs"/>
          <w:rtl/>
        </w:rPr>
        <w:t>سلسلة التوصيات</w:t>
      </w:r>
      <w:r w:rsidRPr="00FC0F14">
        <w:rPr>
          <w:rtl/>
        </w:rPr>
        <w:t xml:space="preserve"> </w:t>
      </w:r>
      <w:r w:rsidRPr="00E93448">
        <w:rPr>
          <w:lang w:val="fr-CH"/>
        </w:rPr>
        <w:t>ITU</w:t>
      </w:r>
      <w:r w:rsidRPr="00E93448">
        <w:rPr>
          <w:lang w:val="fr-CH"/>
        </w:rPr>
        <w:noBreakHyphen/>
        <w:t>T F.400</w:t>
      </w:r>
      <w:r w:rsidRPr="00FC0F14">
        <w:rPr>
          <w:rtl/>
        </w:rPr>
        <w:t xml:space="preserve"> و</w:t>
      </w:r>
      <w:r w:rsidRPr="00E93448">
        <w:rPr>
          <w:lang w:val="fr-CH"/>
        </w:rPr>
        <w:t>ITU</w:t>
      </w:r>
      <w:r w:rsidRPr="00E93448">
        <w:rPr>
          <w:lang w:val="fr-CH"/>
        </w:rPr>
        <w:noBreakHyphen/>
        <w:t>T F.500</w:t>
      </w:r>
      <w:r w:rsidRPr="00FC0F14">
        <w:rPr>
          <w:rtl/>
        </w:rPr>
        <w:t xml:space="preserve"> </w:t>
      </w:r>
      <w:r w:rsidRPr="00E93448">
        <w:rPr>
          <w:lang w:val="fr-CH"/>
        </w:rPr>
        <w:t>-</w:t>
      </w:r>
      <w:r w:rsidRPr="00FC0F14">
        <w:rPr>
          <w:rtl/>
        </w:rPr>
        <w:t xml:space="preserve"> </w:t>
      </w:r>
      <w:r w:rsidRPr="00E93448">
        <w:rPr>
          <w:lang w:val="fr-CH"/>
        </w:rPr>
        <w:t>ITU</w:t>
      </w:r>
      <w:r w:rsidRPr="00E93448">
        <w:rPr>
          <w:lang w:val="fr-CH"/>
        </w:rPr>
        <w:noBreakHyphen/>
        <w:t>T F.549</w:t>
      </w:r>
    </w:p>
    <w:p w14:paraId="328C0FAE"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 X</w:t>
      </w:r>
      <w:r w:rsidRPr="00FC0F14">
        <w:rPr>
          <w:rFonts w:hint="eastAsia"/>
          <w:rtl/>
        </w:rPr>
        <w:t>،</w:t>
      </w:r>
      <w:r w:rsidRPr="00FC0F14">
        <w:rPr>
          <w:rtl/>
        </w:rPr>
        <w:t xml:space="preserve"> باستثناء التوصيات المندرجة تحت مسؤولية لجان الدراسات </w:t>
      </w:r>
      <w:r w:rsidRPr="00FC0F14">
        <w:rPr>
          <w:lang w:val="fr-FR"/>
        </w:rPr>
        <w:t>2</w:t>
      </w:r>
      <w:r w:rsidRPr="00FC0F14">
        <w:rPr>
          <w:rtl/>
        </w:rPr>
        <w:t xml:space="preserve"> </w:t>
      </w:r>
      <w:r w:rsidRPr="00FC0F14">
        <w:rPr>
          <w:rFonts w:hint="cs"/>
          <w:rtl/>
        </w:rPr>
        <w:t>و</w:t>
      </w:r>
      <w:r w:rsidRPr="00FC0F14">
        <w:t>3</w:t>
      </w:r>
      <w:r w:rsidRPr="00FC0F14">
        <w:rPr>
          <w:rFonts w:hint="cs"/>
          <w:rtl/>
          <w:lang w:bidi="ar-EG"/>
        </w:rPr>
        <w:t xml:space="preserve"> </w:t>
      </w:r>
      <w:r w:rsidRPr="00FC0F14">
        <w:rPr>
          <w:rFonts w:hint="eastAsia"/>
          <w:rtl/>
          <w:lang w:bidi="ar-EG"/>
        </w:rPr>
        <w:t>و</w:t>
      </w:r>
      <w:r w:rsidRPr="00FC0F14">
        <w:rPr>
          <w:lang w:val="fr-FR" w:bidi="ar-EG"/>
        </w:rPr>
        <w:t>11</w:t>
      </w:r>
      <w:r w:rsidRPr="00FC0F14">
        <w:rPr>
          <w:rtl/>
          <w:lang w:val="fr-FR" w:bidi="ar-EG"/>
        </w:rPr>
        <w:t xml:space="preserve"> </w:t>
      </w:r>
      <w:r w:rsidRPr="00FC0F14">
        <w:rPr>
          <w:rFonts w:hint="eastAsia"/>
          <w:rtl/>
        </w:rPr>
        <w:t>و</w:t>
      </w:r>
      <w:r w:rsidRPr="00FC0F14">
        <w:t>13</w:t>
      </w:r>
      <w:r w:rsidRPr="00FC0F14">
        <w:rPr>
          <w:rtl/>
        </w:rPr>
        <w:t xml:space="preserve"> و</w:t>
      </w:r>
      <w:r w:rsidRPr="00FC0F14">
        <w:t>15</w:t>
      </w:r>
      <w:r w:rsidRPr="00FC0F14">
        <w:rPr>
          <w:rtl/>
        </w:rPr>
        <w:t xml:space="preserve"> و</w:t>
      </w:r>
      <w:r w:rsidRPr="00FC0F14">
        <w:t>16</w:t>
      </w:r>
    </w:p>
    <w:p w14:paraId="42425A35" w14:textId="77777777" w:rsidR="00ED026F" w:rsidRPr="00FC0F14" w:rsidRDefault="004947CA" w:rsidP="00ED026F">
      <w:pPr>
        <w:rPr>
          <w:rtl/>
        </w:rPr>
      </w:pPr>
      <w:r w:rsidRPr="00FC0F14">
        <w:rPr>
          <w:rFonts w:hint="cs"/>
          <w:rtl/>
        </w:rPr>
        <w:t>سلسلة التوصيات</w:t>
      </w:r>
      <w:r w:rsidRPr="00FC0F14">
        <w:rPr>
          <w:rtl/>
        </w:rPr>
        <w:t xml:space="preserve"> </w:t>
      </w:r>
      <w:r w:rsidRPr="00FC0F14">
        <w:t>ITU</w:t>
      </w:r>
      <w:r w:rsidRPr="00FC0F14">
        <w:noBreakHyphen/>
        <w:t>T Z</w:t>
      </w:r>
      <w:r w:rsidRPr="00FC0F14">
        <w:rPr>
          <w:rtl/>
        </w:rPr>
        <w:t xml:space="preserve"> باستثناء السلسلة </w:t>
      </w:r>
      <w:r w:rsidRPr="00FC0F14">
        <w:t>ITU</w:t>
      </w:r>
      <w:r w:rsidRPr="00FC0F14">
        <w:noBreakHyphen/>
        <w:t>T Z.300</w:t>
      </w:r>
      <w:r w:rsidRPr="00FC0F14">
        <w:rPr>
          <w:rtl/>
        </w:rPr>
        <w:t xml:space="preserve"> والسلسلة </w:t>
      </w:r>
      <w:r w:rsidRPr="00FC0F14">
        <w:t>ITU</w:t>
      </w:r>
      <w:r w:rsidRPr="00FC0F14">
        <w:noBreakHyphen/>
        <w:t>T Z.500</w:t>
      </w:r>
    </w:p>
    <w:p w14:paraId="068B6E7C" w14:textId="77777777" w:rsidR="00ED026F" w:rsidRPr="00FC0F14" w:rsidRDefault="004947CA" w:rsidP="00BA0886">
      <w:pPr>
        <w:pStyle w:val="Headingb0"/>
        <w:rPr>
          <w:rtl/>
        </w:rPr>
      </w:pPr>
      <w:r w:rsidRPr="00FC0F14">
        <w:rPr>
          <w:rFonts w:hint="eastAsia"/>
          <w:rtl/>
        </w:rPr>
        <w:t>لجنة</w:t>
      </w:r>
      <w:r w:rsidRPr="00FC0F14">
        <w:rPr>
          <w:rtl/>
        </w:rPr>
        <w:t xml:space="preserve"> </w:t>
      </w:r>
      <w:r w:rsidRPr="00FC0F14">
        <w:rPr>
          <w:rFonts w:hint="eastAsia"/>
          <w:rtl/>
        </w:rPr>
        <w:t>الدراسات </w:t>
      </w:r>
      <w:r w:rsidRPr="00FC0F14">
        <w:t>20</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2E1A4C9C" w14:textId="77777777" w:rsidR="00ED026F" w:rsidRPr="00FC0F14" w:rsidRDefault="004947CA" w:rsidP="00ED026F">
      <w:pPr>
        <w:rPr>
          <w:rtl/>
        </w:rPr>
      </w:pPr>
      <w:r w:rsidRPr="00FC0F14">
        <w:rPr>
          <w:rFonts w:hint="cs"/>
          <w:rtl/>
          <w:lang w:bidi="ar-EG"/>
        </w:rPr>
        <w:t xml:space="preserve">التوصيات </w:t>
      </w:r>
      <w:r w:rsidRPr="00FC0F14">
        <w:t>ITU</w:t>
      </w:r>
      <w:r w:rsidRPr="00FC0F14">
        <w:noBreakHyphen/>
        <w:t>T F.744</w:t>
      </w:r>
      <w:r w:rsidRPr="00FC0F14">
        <w:rPr>
          <w:rtl/>
        </w:rPr>
        <w:t xml:space="preserve"> و</w:t>
      </w:r>
      <w:r w:rsidRPr="00FC0F14">
        <w:t>ITU</w:t>
      </w:r>
      <w:r w:rsidRPr="00FC0F14">
        <w:noBreakHyphen/>
        <w:t>T F.747.1</w:t>
      </w:r>
      <w:r w:rsidRPr="00FC0F14">
        <w:rPr>
          <w:rStyle w:val="Symbol"/>
          <w:rtl/>
        </w:rPr>
        <w:noBreakHyphen/>
      </w:r>
      <w:r w:rsidRPr="00FC0F14">
        <w:t>ITU</w:t>
      </w:r>
      <w:r w:rsidRPr="00FC0F14">
        <w:noBreakHyphen/>
        <w:t>T F.747.8</w:t>
      </w:r>
      <w:r w:rsidRPr="00FC0F14">
        <w:rPr>
          <w:rtl/>
        </w:rPr>
        <w:t xml:space="preserve"> و</w:t>
      </w:r>
      <w:r w:rsidRPr="00FC0F14">
        <w:t>ITU</w:t>
      </w:r>
      <w:r w:rsidRPr="00FC0F14">
        <w:noBreakHyphen/>
        <w:t>T F.748.0</w:t>
      </w:r>
      <w:r w:rsidRPr="00FC0F14">
        <w:rPr>
          <w:rStyle w:val="Symbol"/>
          <w:rtl/>
        </w:rPr>
        <w:noBreakHyphen/>
      </w:r>
      <w:r w:rsidRPr="00FC0F14">
        <w:t>ITU-T F.748.5</w:t>
      </w:r>
      <w:r w:rsidRPr="00FC0F14">
        <w:rPr>
          <w:rtl/>
        </w:rPr>
        <w:t xml:space="preserve"> و</w:t>
      </w:r>
      <w:r w:rsidRPr="00FC0F14">
        <w:t>ITU-T F.771</w:t>
      </w:r>
    </w:p>
    <w:p w14:paraId="41F9D40A" w14:textId="77777777" w:rsidR="00ED026F" w:rsidRPr="00FC0F14" w:rsidRDefault="004947CA" w:rsidP="00ED026F">
      <w:pPr>
        <w:rPr>
          <w:rtl/>
        </w:rPr>
      </w:pPr>
      <w:r w:rsidRPr="00FC0F14">
        <w:rPr>
          <w:rFonts w:hint="cs"/>
          <w:rtl/>
          <w:lang w:bidi="ar-EG"/>
        </w:rPr>
        <w:t xml:space="preserve">التوصيات </w:t>
      </w:r>
      <w:r w:rsidRPr="00E93448">
        <w:rPr>
          <w:lang w:val="fr-CH"/>
        </w:rPr>
        <w:t>ITU</w:t>
      </w:r>
      <w:r w:rsidRPr="00E93448">
        <w:rPr>
          <w:lang w:val="fr-CH"/>
        </w:rPr>
        <w:noBreakHyphen/>
        <w:t>T H.621</w:t>
      </w:r>
      <w:r w:rsidRPr="00FC0F14">
        <w:rPr>
          <w:rtl/>
        </w:rPr>
        <w:t xml:space="preserve"> و</w:t>
      </w:r>
      <w:r w:rsidRPr="00E93448">
        <w:rPr>
          <w:lang w:val="fr-CH"/>
        </w:rPr>
        <w:t>ITU</w:t>
      </w:r>
      <w:r w:rsidRPr="00E93448">
        <w:rPr>
          <w:lang w:val="fr-CH"/>
        </w:rPr>
        <w:noBreakHyphen/>
        <w:t>T H.623</w:t>
      </w:r>
      <w:r w:rsidRPr="00FC0F14">
        <w:rPr>
          <w:rtl/>
        </w:rPr>
        <w:t xml:space="preserve"> و</w:t>
      </w:r>
      <w:r w:rsidRPr="00E93448">
        <w:rPr>
          <w:lang w:val="fr-CH"/>
        </w:rPr>
        <w:t>ITU</w:t>
      </w:r>
      <w:r w:rsidRPr="00E93448">
        <w:rPr>
          <w:lang w:val="fr-CH"/>
        </w:rPr>
        <w:noBreakHyphen/>
        <w:t>T H.641</w:t>
      </w:r>
      <w:r w:rsidRPr="00FC0F14">
        <w:rPr>
          <w:rtl/>
        </w:rPr>
        <w:t xml:space="preserve"> و</w:t>
      </w:r>
      <w:r w:rsidRPr="00E93448">
        <w:rPr>
          <w:lang w:val="fr-CH"/>
        </w:rPr>
        <w:t>ITU</w:t>
      </w:r>
      <w:r w:rsidRPr="00E93448">
        <w:rPr>
          <w:lang w:val="fr-CH"/>
        </w:rPr>
        <w:noBreakHyphen/>
        <w:t>T H.642.1</w:t>
      </w:r>
      <w:r w:rsidRPr="00FC0F14">
        <w:rPr>
          <w:rtl/>
        </w:rPr>
        <w:t xml:space="preserve"> و</w:t>
      </w:r>
      <w:r w:rsidRPr="00E93448">
        <w:rPr>
          <w:lang w:val="fr-CH"/>
        </w:rPr>
        <w:t>ITU</w:t>
      </w:r>
      <w:r w:rsidRPr="00E93448">
        <w:rPr>
          <w:lang w:val="fr-CH"/>
        </w:rPr>
        <w:noBreakHyphen/>
        <w:t>T H.642.2</w:t>
      </w:r>
      <w:r w:rsidRPr="00FC0F14">
        <w:rPr>
          <w:rtl/>
        </w:rPr>
        <w:t xml:space="preserve"> و</w:t>
      </w:r>
      <w:r w:rsidRPr="00E93448">
        <w:rPr>
          <w:lang w:val="fr-CH"/>
        </w:rPr>
        <w:t>ITU</w:t>
      </w:r>
      <w:r w:rsidRPr="00E93448">
        <w:rPr>
          <w:lang w:val="fr-CH"/>
        </w:rPr>
        <w:noBreakHyphen/>
        <w:t>T H.642.3</w:t>
      </w:r>
    </w:p>
    <w:p w14:paraId="28485588" w14:textId="77777777" w:rsidR="00ED026F" w:rsidRPr="00FC0F14" w:rsidRDefault="004947CA" w:rsidP="00ED026F">
      <w:pPr>
        <w:rPr>
          <w:rtl/>
        </w:rPr>
      </w:pPr>
      <w:r w:rsidRPr="00FC0F14">
        <w:rPr>
          <w:rFonts w:hint="cs"/>
          <w:rtl/>
        </w:rPr>
        <w:t xml:space="preserve">التوصيات </w:t>
      </w:r>
      <w:r w:rsidRPr="00FC0F14">
        <w:rPr>
          <w:lang w:val="fr-FR"/>
        </w:rPr>
        <w:t>ITU-T L.1600</w:t>
      </w:r>
      <w:r w:rsidRPr="00FC0F14">
        <w:rPr>
          <w:rtl/>
          <w:lang w:val="fr-FR"/>
        </w:rPr>
        <w:t xml:space="preserve"> و</w:t>
      </w:r>
      <w:r w:rsidRPr="00FC0F14">
        <w:rPr>
          <w:lang w:val="fr-FR"/>
        </w:rPr>
        <w:t>ITU-T L.1601</w:t>
      </w:r>
      <w:r w:rsidRPr="00FC0F14">
        <w:rPr>
          <w:rtl/>
          <w:lang w:val="fr-FR"/>
        </w:rPr>
        <w:t xml:space="preserve"> و</w:t>
      </w:r>
      <w:r w:rsidRPr="00FC0F14">
        <w:rPr>
          <w:lang w:val="fr-FR"/>
        </w:rPr>
        <w:t>ITU-T L.1602</w:t>
      </w:r>
      <w:r w:rsidRPr="00FC0F14">
        <w:rPr>
          <w:rtl/>
          <w:lang w:val="fr-FR"/>
        </w:rPr>
        <w:t xml:space="preserve"> و</w:t>
      </w:r>
      <w:r w:rsidRPr="00FC0F14">
        <w:rPr>
          <w:lang w:val="fr-FR"/>
        </w:rPr>
        <w:t>ITU-T L.1603</w:t>
      </w:r>
    </w:p>
    <w:p w14:paraId="7A060A56" w14:textId="77777777" w:rsidR="00ED026F" w:rsidRPr="00FC0F14" w:rsidRDefault="004947CA" w:rsidP="00ED026F">
      <w:pPr>
        <w:rPr>
          <w:rtl/>
        </w:rPr>
      </w:pPr>
      <w:r w:rsidRPr="00FC0F14">
        <w:rPr>
          <w:rFonts w:hint="cs"/>
          <w:rtl/>
          <w:lang w:bidi="ar-EG"/>
        </w:rPr>
        <w:t xml:space="preserve">التوصية </w:t>
      </w:r>
      <w:r w:rsidRPr="00E93448">
        <w:rPr>
          <w:lang w:val="fr-CH"/>
        </w:rPr>
        <w:t>ITU</w:t>
      </w:r>
      <w:r w:rsidRPr="00E93448">
        <w:rPr>
          <w:lang w:val="fr-CH"/>
        </w:rPr>
        <w:noBreakHyphen/>
        <w:t>T Q.3052</w:t>
      </w:r>
    </w:p>
    <w:p w14:paraId="54C76D77" w14:textId="77777777" w:rsidR="00ED026F" w:rsidRPr="00E93448" w:rsidRDefault="004947CA" w:rsidP="00ED026F">
      <w:pPr>
        <w:rPr>
          <w:spacing w:val="-6"/>
          <w:lang w:val="fr-CH"/>
        </w:rPr>
      </w:pPr>
      <w:r w:rsidRPr="00FC0F14">
        <w:rPr>
          <w:rFonts w:hint="cs"/>
          <w:spacing w:val="-6"/>
          <w:rtl/>
        </w:rPr>
        <w:t>سلسلة التوصيات</w:t>
      </w:r>
      <w:r w:rsidRPr="00FC0F14">
        <w:rPr>
          <w:spacing w:val="-6"/>
          <w:rtl/>
        </w:rPr>
        <w:t xml:space="preserve"> </w:t>
      </w:r>
      <w:r w:rsidRPr="00E93448">
        <w:rPr>
          <w:spacing w:val="-6"/>
          <w:lang w:val="fr-CH"/>
        </w:rPr>
        <w:t>ITU</w:t>
      </w:r>
      <w:r w:rsidRPr="00E93448">
        <w:rPr>
          <w:spacing w:val="-6"/>
          <w:lang w:val="fr-CH"/>
        </w:rPr>
        <w:noBreakHyphen/>
        <w:t>T Y.4000</w:t>
      </w:r>
      <w:r w:rsidRPr="00FC0F14">
        <w:rPr>
          <w:spacing w:val="-6"/>
          <w:rtl/>
        </w:rPr>
        <w:t xml:space="preserve"> و</w:t>
      </w:r>
      <w:r w:rsidRPr="00FC0F14">
        <w:rPr>
          <w:rFonts w:hint="cs"/>
          <w:spacing w:val="-6"/>
          <w:rtl/>
        </w:rPr>
        <w:t xml:space="preserve">التوصيات </w:t>
      </w:r>
      <w:r w:rsidRPr="00E93448">
        <w:rPr>
          <w:spacing w:val="-6"/>
          <w:lang w:val="fr-CH"/>
        </w:rPr>
        <w:t>ITU-T Y.2016</w:t>
      </w:r>
      <w:r w:rsidRPr="00FC0F14">
        <w:rPr>
          <w:spacing w:val="-6"/>
          <w:rtl/>
        </w:rPr>
        <w:t xml:space="preserve"> و</w:t>
      </w:r>
      <w:r w:rsidRPr="00E93448">
        <w:rPr>
          <w:spacing w:val="-6"/>
          <w:lang w:val="fr-CH"/>
        </w:rPr>
        <w:t>ITU-T Y.2026</w:t>
      </w:r>
      <w:r w:rsidRPr="00FC0F14">
        <w:rPr>
          <w:spacing w:val="-6"/>
          <w:rtl/>
        </w:rPr>
        <w:t xml:space="preserve"> و</w:t>
      </w:r>
      <w:r w:rsidRPr="00E93448">
        <w:rPr>
          <w:spacing w:val="-6"/>
          <w:lang w:val="fr-CH"/>
        </w:rPr>
        <w:t>ITU-T Y.2070</w:t>
      </w:r>
      <w:r w:rsidRPr="00E93448">
        <w:rPr>
          <w:rStyle w:val="Symbol"/>
          <w:lang w:val="fr-CH"/>
        </w:rPr>
        <w:noBreakHyphen/>
      </w:r>
      <w:r w:rsidRPr="00E93448">
        <w:rPr>
          <w:spacing w:val="-6"/>
          <w:lang w:val="fr-CH"/>
        </w:rPr>
        <w:t>ITU-T Y.2060</w:t>
      </w:r>
      <w:r w:rsidRPr="00FC0F14">
        <w:rPr>
          <w:rFonts w:hint="cs"/>
          <w:spacing w:val="-6"/>
          <w:rtl/>
        </w:rPr>
        <w:t xml:space="preserve"> </w:t>
      </w:r>
      <w:r w:rsidRPr="00FC0F14">
        <w:rPr>
          <w:rFonts w:hint="eastAsia"/>
          <w:spacing w:val="-6"/>
          <w:rtl/>
        </w:rPr>
        <w:t>و</w:t>
      </w:r>
      <w:r w:rsidRPr="00E93448">
        <w:rPr>
          <w:spacing w:val="-6"/>
          <w:lang w:val="fr-CH"/>
        </w:rPr>
        <w:t>ITU</w:t>
      </w:r>
      <w:r w:rsidRPr="00E93448">
        <w:rPr>
          <w:spacing w:val="-6"/>
          <w:lang w:val="fr-CH"/>
        </w:rPr>
        <w:noBreakHyphen/>
        <w:t xml:space="preserve">T Y.2078 </w:t>
      </w:r>
      <w:r w:rsidRPr="00E93448">
        <w:rPr>
          <w:rStyle w:val="Symbol"/>
          <w:lang w:val="fr-CH"/>
        </w:rPr>
        <w:noBreakHyphen/>
      </w:r>
      <w:r w:rsidRPr="00E93448">
        <w:rPr>
          <w:spacing w:val="-6"/>
          <w:lang w:val="fr-CH"/>
        </w:rPr>
        <w:t xml:space="preserve"> ITU-T Y.2074</w:t>
      </w:r>
      <w:r w:rsidRPr="00FC0F14">
        <w:rPr>
          <w:spacing w:val="-6"/>
          <w:rtl/>
        </w:rPr>
        <w:t xml:space="preserve"> و</w:t>
      </w:r>
      <w:r w:rsidRPr="00E93448">
        <w:rPr>
          <w:spacing w:val="-6"/>
          <w:lang w:val="fr-CH"/>
        </w:rPr>
        <w:t>ITU-T Y.2213</w:t>
      </w:r>
      <w:r w:rsidRPr="00FC0F14">
        <w:rPr>
          <w:spacing w:val="-6"/>
          <w:rtl/>
        </w:rPr>
        <w:t xml:space="preserve"> و</w:t>
      </w:r>
      <w:r w:rsidRPr="00E93448">
        <w:rPr>
          <w:spacing w:val="-6"/>
          <w:lang w:val="fr-CH"/>
        </w:rPr>
        <w:t>ITU-T Y.2221</w:t>
      </w:r>
      <w:r w:rsidRPr="00FC0F14">
        <w:rPr>
          <w:spacing w:val="-6"/>
          <w:rtl/>
        </w:rPr>
        <w:t xml:space="preserve"> و</w:t>
      </w:r>
      <w:r w:rsidRPr="00E93448">
        <w:rPr>
          <w:spacing w:val="-6"/>
          <w:lang w:val="fr-CH"/>
        </w:rPr>
        <w:t>ITU-T Y.2238</w:t>
      </w:r>
      <w:r w:rsidRPr="00FC0F14">
        <w:rPr>
          <w:spacing w:val="-6"/>
          <w:rtl/>
        </w:rPr>
        <w:t xml:space="preserve"> و</w:t>
      </w:r>
      <w:r w:rsidRPr="00E93448">
        <w:rPr>
          <w:spacing w:val="-6"/>
          <w:lang w:val="fr-CH"/>
        </w:rPr>
        <w:t>ITU-T Y.2281</w:t>
      </w:r>
      <w:r w:rsidRPr="00FC0F14">
        <w:rPr>
          <w:spacing w:val="-6"/>
          <w:rtl/>
        </w:rPr>
        <w:t xml:space="preserve"> و</w:t>
      </w:r>
      <w:r w:rsidRPr="00E93448">
        <w:rPr>
          <w:spacing w:val="-6"/>
          <w:lang w:val="fr-CH"/>
        </w:rPr>
        <w:t>ITU</w:t>
      </w:r>
      <w:r w:rsidRPr="00E93448">
        <w:rPr>
          <w:spacing w:val="-6"/>
          <w:lang w:val="fr-CH"/>
        </w:rPr>
        <w:noBreakHyphen/>
        <w:t>T Y.2291</w:t>
      </w:r>
    </w:p>
    <w:p w14:paraId="01BF618D" w14:textId="77777777" w:rsidR="00ED026F" w:rsidRPr="00FC0F14" w:rsidRDefault="004947CA" w:rsidP="00421088">
      <w:pPr>
        <w:pStyle w:val="Note"/>
        <w:rPr>
          <w:rtl/>
        </w:rPr>
      </w:pPr>
      <w:r w:rsidRPr="00FC0F14">
        <w:rPr>
          <w:rFonts w:hint="eastAsia"/>
          <w:b/>
          <w:bCs/>
          <w:rtl/>
        </w:rPr>
        <w:t>مل</w:t>
      </w:r>
      <w:r w:rsidRPr="00FC0F14">
        <w:rPr>
          <w:rFonts w:hint="cs"/>
          <w:b/>
          <w:bCs/>
          <w:rtl/>
        </w:rPr>
        <w:t>ا</w:t>
      </w:r>
      <w:r w:rsidRPr="00FC0F14">
        <w:rPr>
          <w:rFonts w:hint="eastAsia"/>
          <w:b/>
          <w:bCs/>
          <w:rtl/>
        </w:rPr>
        <w:t>حظة</w:t>
      </w:r>
      <w:r w:rsidRPr="00FC0F14">
        <w:rPr>
          <w:rtl/>
        </w:rPr>
        <w:t xml:space="preserve"> </w:t>
      </w:r>
      <w:r w:rsidR="002A20FC" w:rsidRPr="00FC0F14">
        <w:rPr>
          <w:rtl/>
        </w:rPr>
        <w:t>–</w:t>
      </w:r>
      <w:r w:rsidRPr="00FC0F14">
        <w:rPr>
          <w:rtl/>
        </w:rPr>
        <w:t xml:space="preserve"> </w:t>
      </w:r>
      <w:r w:rsidRPr="00FC0F14">
        <w:rPr>
          <w:rFonts w:hint="cs"/>
          <w:rtl/>
        </w:rPr>
        <w:t xml:space="preserve">التوصيات المنقولة من لجان دراسات أُخرى لها أرقام مزدوجة في سلسلة التوصيات </w:t>
      </w:r>
      <w:r w:rsidRPr="00E93448">
        <w:rPr>
          <w:lang w:val="fr-CH"/>
        </w:rPr>
        <w:t>Y.4000</w:t>
      </w:r>
      <w:r w:rsidRPr="00FC0F14">
        <w:rPr>
          <w:rFonts w:hint="cs"/>
          <w:rtl/>
        </w:rPr>
        <w:t>.</w:t>
      </w:r>
    </w:p>
    <w:p w14:paraId="260E003E" w14:textId="77777777" w:rsidR="00ED026F" w:rsidRPr="00FC0F14" w:rsidRDefault="004947CA" w:rsidP="00BA0886">
      <w:pPr>
        <w:pStyle w:val="Headingb0"/>
        <w:rPr>
          <w:rtl/>
        </w:rPr>
      </w:pP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p>
    <w:p w14:paraId="022C0FD7" w14:textId="77777777" w:rsidR="00ED026F" w:rsidRPr="00FC0F14" w:rsidRDefault="004947CA" w:rsidP="00ED026F">
      <w:r w:rsidRPr="00FC0F14">
        <w:rPr>
          <w:rFonts w:hint="cs"/>
          <w:rtl/>
        </w:rPr>
        <w:t>سلسلة التوصيات</w:t>
      </w:r>
      <w:r w:rsidRPr="00FC0F14">
        <w:rPr>
          <w:rtl/>
        </w:rPr>
        <w:t xml:space="preserve"> </w:t>
      </w:r>
      <w:r w:rsidRPr="00FC0F14">
        <w:t>ITU</w:t>
      </w:r>
      <w:r w:rsidRPr="00FC0F14">
        <w:noBreakHyphen/>
        <w:t>T A</w:t>
      </w:r>
      <w:r w:rsidRPr="00FC0F14">
        <w:rPr>
          <w:rtl/>
        </w:rPr>
        <w:t>.</w:t>
      </w:r>
    </w:p>
    <w:p w14:paraId="6F684FE5" w14:textId="77777777" w:rsidR="00D74EC0" w:rsidRPr="00FC0F14" w:rsidRDefault="00D74EC0">
      <w:pPr>
        <w:pStyle w:val="Reasons"/>
        <w:rPr>
          <w:rtl/>
        </w:rPr>
      </w:pPr>
    </w:p>
    <w:p w14:paraId="0FCDE527" w14:textId="77777777" w:rsidR="00D74EC0" w:rsidRPr="00FC0F14" w:rsidRDefault="00D74EC0" w:rsidP="00D74EC0">
      <w:pPr>
        <w:rPr>
          <w:rtl/>
        </w:rPr>
        <w:sectPr w:rsidR="00D74EC0" w:rsidRPr="00FC0F14" w:rsidSect="007D3DEC">
          <w:footerReference w:type="even" r:id="rId29"/>
          <w:footerReference w:type="default" r:id="rId30"/>
          <w:pgSz w:w="11907" w:h="16840" w:code="9"/>
          <w:pgMar w:top="1134" w:right="1134" w:bottom="1134" w:left="1134" w:header="567" w:footer="567" w:gutter="0"/>
          <w:cols w:space="708"/>
          <w:vAlign w:val="both"/>
          <w:docGrid w:linePitch="360"/>
        </w:sectPr>
      </w:pPr>
    </w:p>
    <w:p w14:paraId="68DCD55E" w14:textId="77777777" w:rsidR="00ED026F" w:rsidRPr="00FC0F14" w:rsidRDefault="002B4C22" w:rsidP="00ED026F">
      <w:pPr>
        <w:pStyle w:val="ResNo"/>
        <w:rPr>
          <w:rtl/>
        </w:rPr>
      </w:pPr>
      <w:bookmarkStart w:id="14" w:name="_Toc111642710"/>
      <w:bookmarkStart w:id="15" w:name="_Toc111646778"/>
      <w:r w:rsidRPr="00FC0F14">
        <w:rPr>
          <w:rFonts w:hint="cs"/>
          <w:rtl/>
        </w:rPr>
        <w:t>القرار</w:t>
      </w:r>
      <w:r w:rsidR="004947CA" w:rsidRPr="00FC0F14">
        <w:rPr>
          <w:rtl/>
        </w:rPr>
        <w:t xml:space="preserve"> </w:t>
      </w:r>
      <w:r w:rsidR="004947CA" w:rsidRPr="00FC0F14">
        <w:rPr>
          <w:rStyle w:val="href"/>
        </w:rPr>
        <w:t>7</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14"/>
      <w:bookmarkEnd w:id="15"/>
    </w:p>
    <w:p w14:paraId="7AF26CEF" w14:textId="77777777" w:rsidR="00ED026F" w:rsidRPr="00FC0F14" w:rsidRDefault="004947CA" w:rsidP="00ED026F">
      <w:pPr>
        <w:pStyle w:val="Restitle"/>
        <w:rPr>
          <w:rtl/>
        </w:rPr>
      </w:pPr>
      <w:bookmarkStart w:id="16" w:name="_Toc111642711"/>
      <w:bookmarkStart w:id="17" w:name="_Toc111646779"/>
      <w:r w:rsidRPr="00FC0F14">
        <w:rPr>
          <w:rFonts w:hint="cs"/>
          <w:rtl/>
        </w:rPr>
        <w:t>التعاون مع المنظمة الدولية للتوحيد القياسي واللجنة الكهرتقنية الدولية</w:t>
      </w:r>
      <w:bookmarkEnd w:id="16"/>
      <w:bookmarkEnd w:id="17"/>
    </w:p>
    <w:p w14:paraId="4149FB58" w14:textId="77777777" w:rsidR="00ED026F" w:rsidRPr="00FC0F14" w:rsidRDefault="004947CA" w:rsidP="00ED026F">
      <w:pPr>
        <w:pStyle w:val="Resref"/>
        <w:spacing w:before="240"/>
        <w:rPr>
          <w:iCs w:val="0"/>
          <w:rtl/>
        </w:rPr>
      </w:pPr>
      <w:r w:rsidRPr="00FC0F14">
        <w:rPr>
          <w:rFonts w:hint="cs"/>
          <w:rtl/>
        </w:rPr>
        <w:t>(</w:t>
      </w:r>
      <w:r w:rsidRPr="00FC0F14">
        <w:rPr>
          <w:rFonts w:hint="eastAsia"/>
          <w:rtl/>
        </w:rPr>
        <w:t>مالقة</w:t>
      </w:r>
      <w:r w:rsidRPr="00FC0F14">
        <w:rPr>
          <w:rtl/>
        </w:rPr>
        <w:t>-</w:t>
      </w:r>
      <w:r w:rsidRPr="00FC0F14">
        <w:rPr>
          <w:rFonts w:hint="eastAsia"/>
          <w:rtl/>
        </w:rPr>
        <w:t>طورمولينوس،</w:t>
      </w:r>
      <w:r w:rsidRPr="00FC0F14">
        <w:rPr>
          <w:rtl/>
        </w:rPr>
        <w:t xml:space="preserve"> </w:t>
      </w:r>
      <w:r w:rsidRPr="00FC0F14">
        <w:t>1984</w:t>
      </w:r>
      <w:r w:rsidRPr="00FC0F14">
        <w:rPr>
          <w:rFonts w:hint="eastAsia"/>
          <w:rtl/>
        </w:rPr>
        <w:t>؛</w:t>
      </w:r>
      <w:r w:rsidRPr="00FC0F14">
        <w:rPr>
          <w:rtl/>
        </w:rPr>
        <w:t xml:space="preserve"> </w:t>
      </w:r>
      <w:r w:rsidRPr="00FC0F14">
        <w:rPr>
          <w:rFonts w:hint="eastAsia"/>
          <w:rtl/>
        </w:rPr>
        <w:t>هلسنكي،</w:t>
      </w:r>
      <w:r w:rsidRPr="00FC0F14">
        <w:rPr>
          <w:rtl/>
        </w:rPr>
        <w:t xml:space="preserve"> </w:t>
      </w:r>
      <w:r w:rsidRPr="00FC0F14">
        <w:t>1993</w:t>
      </w:r>
      <w:r w:rsidRPr="00FC0F14">
        <w:rPr>
          <w:rFonts w:hint="eastAsia"/>
          <w:rtl/>
        </w:rPr>
        <w:t>؛</w:t>
      </w:r>
      <w:r w:rsidRPr="00FC0F14">
        <w:rPr>
          <w:rtl/>
        </w:rPr>
        <w:t xml:space="preserve"> </w:t>
      </w:r>
      <w:r w:rsidRPr="00FC0F14">
        <w:rPr>
          <w:rFonts w:hint="eastAsia"/>
          <w:rtl/>
        </w:rPr>
        <w:t>جنيف،</w:t>
      </w:r>
      <w:r w:rsidRPr="00FC0F14">
        <w:rPr>
          <w:rtl/>
        </w:rPr>
        <w:t xml:space="preserve"> </w:t>
      </w:r>
      <w:r w:rsidRPr="00FC0F14">
        <w:t>1996</w:t>
      </w:r>
      <w:r w:rsidRPr="00FC0F14">
        <w:rPr>
          <w:rFonts w:hint="eastAsia"/>
          <w:rtl/>
        </w:rPr>
        <w:t>؛</w:t>
      </w:r>
      <w:r w:rsidRPr="00FC0F14">
        <w:rPr>
          <w:rtl/>
        </w:rPr>
        <w:t xml:space="preserve"> </w:t>
      </w:r>
      <w:r w:rsidRPr="00FC0F14">
        <w:rPr>
          <w:rFonts w:hint="eastAsia"/>
          <w:rtl/>
        </w:rPr>
        <w:t>مونتريال،</w:t>
      </w:r>
      <w:r w:rsidRPr="00FC0F14">
        <w:rPr>
          <w:rtl/>
        </w:rPr>
        <w:t xml:space="preserve"> </w:t>
      </w:r>
      <w:r w:rsidRPr="00FC0F14">
        <w:t>2000</w:t>
      </w:r>
      <w:r w:rsidRPr="00FC0F14">
        <w:rPr>
          <w:rFonts w:hint="eastAsia"/>
          <w:rtl/>
        </w:rPr>
        <w:t>؛</w:t>
      </w:r>
      <w:r w:rsidRPr="00FC0F14">
        <w:rPr>
          <w:rtl/>
        </w:rPr>
        <w:t xml:space="preserve"> </w:t>
      </w:r>
      <w:r w:rsidRPr="00FC0F14">
        <w:rPr>
          <w:rtl/>
        </w:rPr>
        <w:br/>
      </w:r>
      <w:r w:rsidRPr="00FC0F14">
        <w:rPr>
          <w:rFonts w:hint="eastAsia"/>
          <w:rtl/>
        </w:rPr>
        <w:t>فلوريانوبوليس،</w:t>
      </w:r>
      <w:r w:rsidRPr="00FC0F14">
        <w:rPr>
          <w:rtl/>
        </w:rPr>
        <w:t xml:space="preserve"> </w:t>
      </w:r>
      <w:r w:rsidRPr="00FC0F14">
        <w:t>2004</w:t>
      </w:r>
      <w:r w:rsidRPr="00FC0F14">
        <w:rPr>
          <w:rFonts w:hint="eastAsia"/>
          <w:rtl/>
        </w:rPr>
        <w:t>؛</w:t>
      </w:r>
      <w:r w:rsidRPr="00FC0F14">
        <w:rPr>
          <w:rtl/>
        </w:rPr>
        <w:t xml:space="preserve"> </w:t>
      </w:r>
      <w:r w:rsidRPr="00FC0F14">
        <w:rPr>
          <w:rFonts w:hint="eastAsia"/>
          <w:rtl/>
        </w:rPr>
        <w:t>جوهانسبرغ، </w:t>
      </w:r>
      <w:r w:rsidRPr="00FC0F14">
        <w:t>2008</w:t>
      </w:r>
      <w:r w:rsidRPr="00FC0F14">
        <w:rPr>
          <w:rFonts w:hint="eastAsia"/>
          <w:rtl/>
        </w:rPr>
        <w:t>؛</w:t>
      </w:r>
      <w:r w:rsidRPr="00FC0F14">
        <w:rPr>
          <w:rtl/>
        </w:rPr>
        <w:t xml:space="preserve"> </w:t>
      </w:r>
      <w:r w:rsidRPr="00FC0F14">
        <w:rPr>
          <w:rFonts w:hint="eastAsia"/>
          <w:rtl/>
        </w:rPr>
        <w:t>دبي،</w:t>
      </w:r>
      <w:r w:rsidRPr="00FC0F14">
        <w:rPr>
          <w:rtl/>
        </w:rPr>
        <w:t xml:space="preserve"> </w:t>
      </w:r>
      <w:r w:rsidRPr="00FC0F14">
        <w:t>2012</w:t>
      </w:r>
      <w:r w:rsidRPr="00FC0F14">
        <w:rPr>
          <w:rFonts w:hint="eastAsia"/>
          <w:rtl/>
        </w:rPr>
        <w:t>؛</w:t>
      </w:r>
      <w:r w:rsidRPr="00FC0F14">
        <w:rPr>
          <w:rtl/>
        </w:rPr>
        <w:t xml:space="preserve"> </w:t>
      </w:r>
      <w:r w:rsidRPr="00FC0F14">
        <w:rPr>
          <w:rFonts w:hint="eastAsia"/>
          <w:rtl/>
        </w:rPr>
        <w:t>الحمامات،</w:t>
      </w:r>
      <w:r w:rsidRPr="00FC0F14">
        <w:rPr>
          <w:rtl/>
        </w:rPr>
        <w:t xml:space="preserve"> </w:t>
      </w:r>
      <w:r w:rsidRPr="00FC0F14">
        <w:t>2016</w:t>
      </w:r>
      <w:r w:rsidRPr="00FC0F14">
        <w:rPr>
          <w:rFonts w:hint="cs"/>
          <w:rtl/>
        </w:rPr>
        <w:t xml:space="preserve">؛ جنيف، </w:t>
      </w:r>
      <w:r w:rsidRPr="00FC0F14">
        <w:t>2022</w:t>
      </w:r>
      <w:r w:rsidRPr="00FC0F14">
        <w:rPr>
          <w:rFonts w:hint="cs"/>
          <w:rtl/>
        </w:rPr>
        <w:t>)</w:t>
      </w:r>
    </w:p>
    <w:p w14:paraId="4E3C35CF" w14:textId="77777777" w:rsidR="00ED026F" w:rsidRPr="00FC0F14" w:rsidRDefault="004947CA" w:rsidP="00ED026F">
      <w:pPr>
        <w:pStyle w:val="Normalaftertitle"/>
        <w:rPr>
          <w:rtl/>
          <w:lang w:bidi="ar-SY"/>
        </w:rPr>
      </w:pPr>
      <w:r w:rsidRPr="00FC0F14">
        <w:rPr>
          <w:rFonts w:hint="cs"/>
          <w:rtl/>
        </w:rPr>
        <w:t xml:space="preserve">إن الجمعية العالمية لتقييس الاتصالات (جنيف، </w:t>
      </w:r>
      <w:r w:rsidRPr="00FC0F14">
        <w:t>2022</w:t>
      </w:r>
      <w:r w:rsidRPr="00FC0F14">
        <w:rPr>
          <w:rFonts w:hint="cs"/>
          <w:rtl/>
        </w:rPr>
        <w:t>)،</w:t>
      </w:r>
    </w:p>
    <w:p w14:paraId="76E9340B" w14:textId="77777777" w:rsidR="00ED026F" w:rsidRPr="00FC0F14" w:rsidRDefault="004947CA" w:rsidP="00ED026F">
      <w:pPr>
        <w:pStyle w:val="Call"/>
        <w:spacing w:before="160"/>
        <w:rPr>
          <w:rtl/>
          <w:lang w:bidi="ar-EG"/>
        </w:rPr>
      </w:pPr>
      <w:r w:rsidRPr="00FC0F14">
        <w:rPr>
          <w:rFonts w:hint="cs"/>
          <w:rtl/>
        </w:rPr>
        <w:t>إذ تضع في اعتبارها</w:t>
      </w:r>
    </w:p>
    <w:p w14:paraId="6B7E6EC6" w14:textId="77777777" w:rsidR="00ED026F" w:rsidRPr="00FC0F14" w:rsidRDefault="004947CA" w:rsidP="00ED026F">
      <w:pPr>
        <w:rPr>
          <w:rtl/>
        </w:rPr>
      </w:pPr>
      <w:r w:rsidRPr="00FC0F14">
        <w:rPr>
          <w:rFonts w:hint="cs"/>
          <w:i/>
          <w:iCs/>
          <w:rtl/>
        </w:rPr>
        <w:t xml:space="preserve"> أ )</w:t>
      </w:r>
      <w:r w:rsidRPr="00FC0F14">
        <w:rPr>
          <w:rFonts w:hint="cs"/>
          <w:rtl/>
        </w:rPr>
        <w:tab/>
        <w:t xml:space="preserve">المادتين </w:t>
      </w:r>
      <w:r w:rsidRPr="00FC0F14">
        <w:t>1</w:t>
      </w:r>
      <w:r w:rsidRPr="00FC0F14">
        <w:rPr>
          <w:rFonts w:hint="cs"/>
          <w:rtl/>
        </w:rPr>
        <w:t xml:space="preserve"> و</w:t>
      </w:r>
      <w:r w:rsidRPr="00FC0F14">
        <w:t>50</w:t>
      </w:r>
      <w:r w:rsidRPr="00FC0F14">
        <w:rPr>
          <w:rFonts w:hint="cs"/>
          <w:rtl/>
        </w:rPr>
        <w:t xml:space="preserve"> من دستور الاتحاد؛</w:t>
      </w:r>
    </w:p>
    <w:p w14:paraId="6C6C879B" w14:textId="77777777" w:rsidR="00ED026F" w:rsidRPr="00FC0F14" w:rsidRDefault="004947CA" w:rsidP="00ED026F">
      <w:pPr>
        <w:rPr>
          <w:rtl/>
        </w:rPr>
      </w:pPr>
      <w:r w:rsidRPr="00FC0F14">
        <w:rPr>
          <w:rFonts w:hint="cs"/>
          <w:i/>
          <w:iCs/>
          <w:rtl/>
        </w:rPr>
        <w:t>ب)</w:t>
      </w:r>
      <w:r w:rsidRPr="00FC0F14">
        <w:rPr>
          <w:i/>
          <w:iCs/>
          <w:rtl/>
        </w:rPr>
        <w:tab/>
      </w:r>
      <w:r w:rsidRPr="00FC0F14">
        <w:rPr>
          <w:rFonts w:hint="eastAsia"/>
          <w:rtl/>
        </w:rPr>
        <w:t>المادتين</w:t>
      </w:r>
      <w:r w:rsidRPr="00FC0F14">
        <w:rPr>
          <w:rtl/>
        </w:rPr>
        <w:t xml:space="preserve"> 2 </w:t>
      </w:r>
      <w:r w:rsidRPr="00FC0F14">
        <w:rPr>
          <w:rFonts w:hint="eastAsia"/>
          <w:rtl/>
        </w:rPr>
        <w:t>و</w:t>
      </w:r>
      <w:r w:rsidRPr="00FC0F14">
        <w:rPr>
          <w:rtl/>
        </w:rPr>
        <w:t xml:space="preserve">20 </w:t>
      </w:r>
      <w:r w:rsidRPr="00FC0F14">
        <w:rPr>
          <w:rFonts w:hint="eastAsia"/>
          <w:rtl/>
        </w:rPr>
        <w:t>من</w:t>
      </w:r>
      <w:r w:rsidRPr="00FC0F14">
        <w:rPr>
          <w:rtl/>
        </w:rPr>
        <w:t xml:space="preserve"> </w:t>
      </w:r>
      <w:r w:rsidRPr="00FC0F14">
        <w:rPr>
          <w:rFonts w:hint="eastAsia"/>
          <w:rtl/>
        </w:rPr>
        <w:t>النظام</w:t>
      </w:r>
      <w:r w:rsidRPr="00FC0F14">
        <w:rPr>
          <w:rtl/>
        </w:rPr>
        <w:t xml:space="preserve"> </w:t>
      </w:r>
      <w:r w:rsidRPr="00FC0F14">
        <w:rPr>
          <w:rFonts w:hint="eastAsia"/>
          <w:rtl/>
        </w:rPr>
        <w:t>الأساسي</w:t>
      </w:r>
      <w:r w:rsidRPr="00FC0F14">
        <w:rPr>
          <w:rtl/>
        </w:rPr>
        <w:t xml:space="preserve"> </w:t>
      </w:r>
      <w:r w:rsidRPr="00FC0F14">
        <w:rPr>
          <w:rFonts w:hint="eastAsia"/>
          <w:rtl/>
        </w:rPr>
        <w:t>ل</w:t>
      </w:r>
      <w:r w:rsidRPr="00FC0F14">
        <w:rPr>
          <w:rtl/>
        </w:rPr>
        <w:t>لمنظمة الدولية للتوحيد القياسي</w:t>
      </w:r>
      <w:r w:rsidRPr="00FC0F14">
        <w:rPr>
          <w:rFonts w:hint="cs"/>
          <w:rtl/>
        </w:rPr>
        <w:t xml:space="preserve"> </w:t>
      </w:r>
      <w:r w:rsidRPr="00FC0F14">
        <w:t>(ISO)</w:t>
      </w:r>
      <w:r w:rsidRPr="00FC0F14">
        <w:rPr>
          <w:rFonts w:hint="eastAsia"/>
          <w:rtl/>
        </w:rPr>
        <w:t>؛</w:t>
      </w:r>
    </w:p>
    <w:p w14:paraId="1A9B31E2" w14:textId="77777777" w:rsidR="00ED026F" w:rsidRPr="00FC0F14" w:rsidRDefault="004947CA" w:rsidP="00ED026F">
      <w:pPr>
        <w:rPr>
          <w:rtl/>
        </w:rPr>
      </w:pPr>
      <w:r w:rsidRPr="00FC0F14">
        <w:rPr>
          <w:rFonts w:hint="cs"/>
          <w:i/>
          <w:iCs/>
          <w:rtl/>
        </w:rPr>
        <w:t>ج)</w:t>
      </w:r>
      <w:r w:rsidRPr="00FC0F14">
        <w:rPr>
          <w:i/>
          <w:iCs/>
          <w:rtl/>
        </w:rPr>
        <w:tab/>
      </w:r>
      <w:r w:rsidRPr="00FC0F14">
        <w:rPr>
          <w:rFonts w:hint="eastAsia"/>
          <w:rtl/>
        </w:rPr>
        <w:t>المادة</w:t>
      </w:r>
      <w:r w:rsidRPr="00FC0F14">
        <w:rPr>
          <w:rtl/>
        </w:rPr>
        <w:t xml:space="preserve"> 2 من النظام الأساسي والنظام الداخلي للجنة الكهرتقنية الدولية</w:t>
      </w:r>
      <w:r w:rsidRPr="00FC0F14">
        <w:rPr>
          <w:rFonts w:hint="cs"/>
          <w:rtl/>
        </w:rPr>
        <w:t xml:space="preserve"> </w:t>
      </w:r>
      <w:r w:rsidRPr="00FC0F14">
        <w:t>(IEC)</w:t>
      </w:r>
      <w:r w:rsidRPr="00FC0F14">
        <w:rPr>
          <w:rFonts w:hint="eastAsia"/>
          <w:rtl/>
        </w:rPr>
        <w:t>؛</w:t>
      </w:r>
    </w:p>
    <w:p w14:paraId="4ED56638" w14:textId="77777777" w:rsidR="00ED026F" w:rsidRPr="00FC0F14" w:rsidRDefault="004947CA" w:rsidP="00ED026F">
      <w:pPr>
        <w:rPr>
          <w:rtl/>
        </w:rPr>
      </w:pPr>
      <w:r w:rsidRPr="00FC0F14">
        <w:rPr>
          <w:rFonts w:hint="cs"/>
          <w:i/>
          <w:iCs/>
          <w:rtl/>
        </w:rPr>
        <w:t>د )</w:t>
      </w:r>
      <w:r w:rsidRPr="00FC0F14">
        <w:rPr>
          <w:rFonts w:hint="cs"/>
          <w:rtl/>
        </w:rPr>
        <w:tab/>
        <w:t>اختصاصات قطاع تقييس الاتصالات في الاتحاد</w:t>
      </w:r>
      <w:r w:rsidRPr="00FC0F14">
        <w:rPr>
          <w:rFonts w:hint="eastAsia"/>
          <w:rtl/>
        </w:rPr>
        <w:t> </w:t>
      </w:r>
      <w:r w:rsidRPr="00FC0F14">
        <w:t>(ITU</w:t>
      </w:r>
      <w:r w:rsidRPr="00FC0F14">
        <w:noBreakHyphen/>
        <w:t>T)</w:t>
      </w:r>
      <w:r w:rsidRPr="00FC0F14">
        <w:rPr>
          <w:rFonts w:hint="cs"/>
          <w:rtl/>
        </w:rPr>
        <w:t xml:space="preserve"> المنصوص عليها في الصكوك الأساسية للاتحاد ولا</w:t>
      </w:r>
      <w:r w:rsidRPr="00FC0F14">
        <w:rPr>
          <w:rFonts w:hint="eastAsia"/>
          <w:rtl/>
        </w:rPr>
        <w:t> </w:t>
      </w:r>
      <w:r w:rsidRPr="00FC0F14">
        <w:rPr>
          <w:rFonts w:hint="cs"/>
          <w:rtl/>
        </w:rPr>
        <w:t xml:space="preserve">سيما الفصل الثالث من دستور الاتحاد والمادة </w:t>
      </w:r>
      <w:r w:rsidRPr="00FC0F14">
        <w:t>6</w:t>
      </w:r>
      <w:r w:rsidRPr="00FC0F14">
        <w:rPr>
          <w:rFonts w:hint="cs"/>
          <w:rtl/>
          <w:lang w:bidi="ar-EG"/>
        </w:rPr>
        <w:t xml:space="preserve"> من اتفاقية الاتحاد</w:t>
      </w:r>
      <w:r w:rsidRPr="00FC0F14">
        <w:rPr>
          <w:rFonts w:hint="cs"/>
          <w:rtl/>
        </w:rPr>
        <w:t>؛</w:t>
      </w:r>
    </w:p>
    <w:p w14:paraId="6BBF583E" w14:textId="77777777" w:rsidR="00ED026F" w:rsidRPr="00FC0F14" w:rsidRDefault="004947CA" w:rsidP="00ED026F">
      <w:pPr>
        <w:spacing w:before="100"/>
        <w:rPr>
          <w:spacing w:val="-2"/>
          <w:rtl/>
        </w:rPr>
      </w:pPr>
      <w:r w:rsidRPr="00FC0F14">
        <w:rPr>
          <w:rFonts w:hint="cs"/>
          <w:i/>
          <w:iCs/>
          <w:spacing w:val="-2"/>
          <w:rtl/>
        </w:rPr>
        <w:t>هـ</w:t>
      </w:r>
      <w:r w:rsidRPr="00FC0F14">
        <w:rPr>
          <w:rFonts w:hint="eastAsia"/>
          <w:i/>
          <w:iCs/>
          <w:spacing w:val="-2"/>
          <w:rtl/>
        </w:rPr>
        <w:t> </w:t>
      </w:r>
      <w:r w:rsidRPr="00FC0F14">
        <w:rPr>
          <w:rFonts w:hint="cs"/>
          <w:i/>
          <w:iCs/>
          <w:spacing w:val="-2"/>
          <w:rtl/>
        </w:rPr>
        <w:t>)</w:t>
      </w:r>
      <w:r w:rsidRPr="00FC0F14">
        <w:rPr>
          <w:rFonts w:hint="cs"/>
          <w:spacing w:val="-2"/>
          <w:rtl/>
        </w:rPr>
        <w:tab/>
        <w:t>اهتمام كل من المنظمة الدولية للتوحيد القياسي</w:t>
      </w:r>
      <w:r w:rsidRPr="00FC0F14">
        <w:rPr>
          <w:rFonts w:hint="cs"/>
          <w:spacing w:val="-2"/>
          <w:rtl/>
          <w:lang w:bidi="ar-EG"/>
        </w:rPr>
        <w:t xml:space="preserve"> </w:t>
      </w:r>
      <w:r w:rsidRPr="00FC0F14">
        <w:rPr>
          <w:rFonts w:hint="cs"/>
          <w:spacing w:val="-2"/>
          <w:rtl/>
        </w:rPr>
        <w:t>واللجنة الكهرتقنية الدولية</w:t>
      </w:r>
      <w:r w:rsidRPr="00FC0F14">
        <w:rPr>
          <w:rFonts w:hint="eastAsia"/>
          <w:spacing w:val="-2"/>
          <w:rtl/>
          <w:lang w:bidi="ar-EG"/>
        </w:rPr>
        <w:t> </w:t>
      </w:r>
      <w:r w:rsidRPr="00FC0F14">
        <w:rPr>
          <w:rFonts w:hint="cs"/>
          <w:spacing w:val="-2"/>
          <w:rtl/>
        </w:rPr>
        <w:t>ببعض جوانب الاتصالات؛</w:t>
      </w:r>
    </w:p>
    <w:p w14:paraId="26A943ED" w14:textId="77777777" w:rsidR="00ED026F" w:rsidRPr="00FC0F14" w:rsidRDefault="004947CA" w:rsidP="00ED026F">
      <w:pPr>
        <w:rPr>
          <w:rtl/>
        </w:rPr>
      </w:pPr>
      <w:r w:rsidRPr="00FC0F14">
        <w:rPr>
          <w:rFonts w:hint="cs"/>
          <w:i/>
          <w:iCs/>
          <w:rtl/>
        </w:rPr>
        <w:t>و )</w:t>
      </w:r>
      <w:r w:rsidRPr="00FC0F14">
        <w:rPr>
          <w:rFonts w:hint="cs"/>
          <w:rtl/>
        </w:rPr>
        <w:tab/>
      </w:r>
      <w:r w:rsidRPr="00FC0F14">
        <w:rPr>
          <w:rFonts w:hint="cs"/>
          <w:spacing w:val="-4"/>
          <w:rtl/>
        </w:rPr>
        <w:t>الاهتمام المشترك للمنظمة الدولية للتوحيد القياسي واللجنة الكهرتقنية الدولية، من ناحية، وقطاع تقييس الاتصالات في الاتحاد الدولي للاتصالات، من ناحية أُخرى، بوضع المعايير الخاصة بها بشأن الاتصالات/تكنولوجيا المعلومات والاتصالات مع إيلاء المراعاة الكاملة لاحتياجات جميع الأطراف المهتمة بما يشمل المصنعين والمستعملين والمسؤولين عن أنظمة الاتصالات وخدماتها؛</w:t>
      </w:r>
    </w:p>
    <w:p w14:paraId="469FA93F" w14:textId="77777777" w:rsidR="00ED026F" w:rsidRPr="00FC0F14" w:rsidRDefault="004947CA" w:rsidP="00ED026F">
      <w:pPr>
        <w:rPr>
          <w:rtl/>
        </w:rPr>
      </w:pPr>
      <w:r w:rsidRPr="00FC0F14">
        <w:rPr>
          <w:rFonts w:hint="cs"/>
          <w:i/>
          <w:iCs/>
          <w:rtl/>
        </w:rPr>
        <w:t>ز )</w:t>
      </w:r>
      <w:r w:rsidRPr="00FC0F14">
        <w:rPr>
          <w:rFonts w:hint="cs"/>
          <w:rtl/>
        </w:rPr>
        <w:tab/>
        <w:t>ضرورة التوصل إلى اتفاقات متبادلة بشأن المجالات العديدة لأنشطة التقييس التي تحظى باهتمام مشترك؛</w:t>
      </w:r>
    </w:p>
    <w:p w14:paraId="762CC108" w14:textId="77777777" w:rsidR="00ED026F" w:rsidRPr="00FC0F14" w:rsidRDefault="004947CA" w:rsidP="00ED026F">
      <w:pPr>
        <w:rPr>
          <w:rtl/>
        </w:rPr>
      </w:pPr>
      <w:r w:rsidRPr="00FC0F14">
        <w:rPr>
          <w:rFonts w:hint="cs"/>
          <w:i/>
          <w:iCs/>
          <w:rtl/>
        </w:rPr>
        <w:t>ح)</w:t>
      </w:r>
      <w:r w:rsidRPr="00FC0F14">
        <w:rPr>
          <w:i/>
          <w:iCs/>
          <w:rtl/>
        </w:rPr>
        <w:tab/>
      </w:r>
      <w:r w:rsidRPr="00FC0F14">
        <w:rPr>
          <w:rtl/>
        </w:rPr>
        <w:t xml:space="preserve">التعاون </w:t>
      </w:r>
      <w:r w:rsidRPr="00FC0F14">
        <w:rPr>
          <w:rFonts w:hint="cs"/>
          <w:rtl/>
        </w:rPr>
        <w:t xml:space="preserve">القائم </w:t>
      </w:r>
      <w:r w:rsidRPr="00FC0F14">
        <w:rPr>
          <w:rtl/>
        </w:rPr>
        <w:t>في إطار مجلس التعاون العالمي المعني بالمعايير (</w:t>
      </w:r>
      <w:r w:rsidRPr="00FC0F14">
        <w:t>WSC</w:t>
      </w:r>
      <w:r w:rsidRPr="00FC0F14">
        <w:rPr>
          <w:rtl/>
        </w:rPr>
        <w:t>)</w:t>
      </w:r>
      <w:r w:rsidRPr="00FC0F14">
        <w:rPr>
          <w:rFonts w:hint="eastAsia"/>
          <w:rtl/>
        </w:rPr>
        <w:t>،</w:t>
      </w:r>
      <w:r w:rsidRPr="00FC0F14">
        <w:rPr>
          <w:rtl/>
        </w:rPr>
        <w:t xml:space="preserve"> الذي أنشأه في عام 2001 الاتحاد الدولي للاتصالات و</w:t>
      </w:r>
      <w:r w:rsidRPr="00FC0F14">
        <w:rPr>
          <w:rFonts w:hint="eastAsia"/>
          <w:rtl/>
        </w:rPr>
        <w:t>ال</w:t>
      </w:r>
      <w:r w:rsidRPr="00FC0F14">
        <w:rPr>
          <w:rtl/>
        </w:rPr>
        <w:t xml:space="preserve">منظمة الدولية للتوحيد القياسي </w:t>
      </w:r>
      <w:r w:rsidR="00421088" w:rsidRPr="00FC0F14">
        <w:t>(</w:t>
      </w:r>
      <w:r w:rsidRPr="00FC0F14">
        <w:rPr>
          <w:lang w:val="en-GB"/>
        </w:rPr>
        <w:t>ISO</w:t>
      </w:r>
      <w:r w:rsidR="00421088" w:rsidRPr="00FC0F14">
        <w:rPr>
          <w:lang w:val="en-GB"/>
        </w:rPr>
        <w:t>)</w:t>
      </w:r>
      <w:r w:rsidRPr="00FC0F14">
        <w:rPr>
          <w:rtl/>
        </w:rPr>
        <w:t xml:space="preserve"> </w:t>
      </w:r>
      <w:r w:rsidRPr="00FC0F14">
        <w:rPr>
          <w:rFonts w:hint="eastAsia"/>
          <w:rtl/>
        </w:rPr>
        <w:t>و</w:t>
      </w:r>
      <w:r w:rsidRPr="00FC0F14">
        <w:rPr>
          <w:rtl/>
        </w:rPr>
        <w:t>اللجنة الكهرتقنية الدولية (</w:t>
      </w:r>
      <w:r w:rsidRPr="00FC0F14">
        <w:t>IEC</w:t>
      </w:r>
      <w:r w:rsidRPr="00FC0F14">
        <w:rPr>
          <w:rtl/>
        </w:rPr>
        <w:t>)</w:t>
      </w:r>
      <w:r w:rsidRPr="00FC0F14">
        <w:rPr>
          <w:rFonts w:hint="cs"/>
          <w:rtl/>
        </w:rPr>
        <w:t>،</w:t>
      </w:r>
      <w:r w:rsidRPr="00FC0F14">
        <w:rPr>
          <w:rtl/>
          <w:lang w:bidi="ar-DZ"/>
        </w:rPr>
        <w:t xml:space="preserve"> بهدف دعم وتطوير المعايير الدولية الطوعية التي تستند إلى توافق الآراء، </w:t>
      </w:r>
      <w:r w:rsidRPr="00FC0F14">
        <w:rPr>
          <w:rFonts w:hint="cs"/>
          <w:rtl/>
          <w:lang w:bidi="ar-DZ"/>
        </w:rPr>
        <w:t xml:space="preserve">في الاتحاد </w:t>
      </w:r>
      <w:r w:rsidRPr="00FC0F14">
        <w:rPr>
          <w:rtl/>
          <w:lang w:bidi="ar-DZ"/>
        </w:rPr>
        <w:t>و</w:t>
      </w:r>
      <w:r w:rsidRPr="00FC0F14">
        <w:rPr>
          <w:rFonts w:hint="eastAsia"/>
          <w:rtl/>
          <w:lang w:bidi="ar-DZ"/>
        </w:rPr>
        <w:t>ال</w:t>
      </w:r>
      <w:r w:rsidRPr="00FC0F14">
        <w:rPr>
          <w:rtl/>
          <w:lang w:bidi="ar-DZ"/>
        </w:rPr>
        <w:t xml:space="preserve">منظمة الدولية </w:t>
      </w:r>
      <w:r w:rsidRPr="00FC0F14">
        <w:rPr>
          <w:rFonts w:hint="eastAsia"/>
          <w:rtl/>
          <w:lang w:bidi="ar-DZ"/>
        </w:rPr>
        <w:t>للتوحيد</w:t>
      </w:r>
      <w:r w:rsidRPr="00FC0F14">
        <w:rPr>
          <w:rtl/>
          <w:lang w:bidi="ar-DZ"/>
        </w:rPr>
        <w:t xml:space="preserve"> القياسي واللجنة الكهرتقنية الدولية</w:t>
      </w:r>
      <w:r w:rsidRPr="00FC0F14">
        <w:rPr>
          <w:rFonts w:hint="eastAsia"/>
          <w:rtl/>
        </w:rPr>
        <w:t>؛</w:t>
      </w:r>
    </w:p>
    <w:p w14:paraId="2DF6465F" w14:textId="77777777" w:rsidR="00ED026F" w:rsidRPr="00FC0F14" w:rsidRDefault="004947CA" w:rsidP="00ED026F">
      <w:pPr>
        <w:rPr>
          <w:rtl/>
        </w:rPr>
      </w:pPr>
      <w:r w:rsidRPr="00FC0F14">
        <w:rPr>
          <w:rFonts w:hint="cs"/>
          <w:i/>
          <w:iCs/>
          <w:rtl/>
        </w:rPr>
        <w:t>ط</w:t>
      </w:r>
      <w:r w:rsidRPr="00FC0F14">
        <w:rPr>
          <w:i/>
          <w:iCs/>
          <w:rtl/>
        </w:rPr>
        <w:t>)</w:t>
      </w:r>
      <w:r w:rsidRPr="00FC0F14">
        <w:rPr>
          <w:i/>
          <w:iCs/>
          <w:rtl/>
        </w:rPr>
        <w:tab/>
      </w:r>
      <w:r w:rsidRPr="00FC0F14">
        <w:rPr>
          <w:rtl/>
        </w:rPr>
        <w:t xml:space="preserve">أهمية برنامج الاتحاد </w:t>
      </w:r>
      <w:r w:rsidRPr="00FC0F14">
        <w:rPr>
          <w:rFonts w:hint="cs"/>
          <w:rtl/>
        </w:rPr>
        <w:t xml:space="preserve">بشأن المطابقة وقابلية التشغيل البيني </w:t>
      </w:r>
      <w:r w:rsidRPr="00FC0F14">
        <w:t>(C&amp;I)</w:t>
      </w:r>
      <w:r w:rsidRPr="00FC0F14">
        <w:rPr>
          <w:rFonts w:hint="cs"/>
          <w:rtl/>
        </w:rPr>
        <w:t xml:space="preserve"> ودعاماته الأربع، وخطة العمل ذات الصلة بهذا</w:t>
      </w:r>
      <w:r w:rsidRPr="00FC0F14">
        <w:rPr>
          <w:rFonts w:hint="eastAsia"/>
          <w:rtl/>
        </w:rPr>
        <w:t> </w:t>
      </w:r>
      <w:r w:rsidRPr="00FC0F14">
        <w:rPr>
          <w:rFonts w:hint="cs"/>
          <w:rtl/>
        </w:rPr>
        <w:t>البرنامج (التي استعرضها مجلس</w:t>
      </w:r>
      <w:r w:rsidR="007B5BE8" w:rsidRPr="00FC0F14">
        <w:rPr>
          <w:rFonts w:hint="cs"/>
          <w:rtl/>
        </w:rPr>
        <w:t xml:space="preserve"> الاتحاد</w:t>
      </w:r>
      <w:r w:rsidRPr="00FC0F14">
        <w:rPr>
          <w:rFonts w:hint="cs"/>
          <w:rtl/>
        </w:rPr>
        <w:t xml:space="preserve"> في دورته لعام </w:t>
      </w:r>
      <w:r w:rsidRPr="00FC0F14">
        <w:t>2014</w:t>
      </w:r>
      <w:r w:rsidRPr="00FC0F14">
        <w:rPr>
          <w:rFonts w:hint="cs"/>
          <w:rtl/>
        </w:rPr>
        <w:t>)،</w:t>
      </w:r>
    </w:p>
    <w:p w14:paraId="5BF664BB" w14:textId="77777777" w:rsidR="00ED026F" w:rsidRPr="00FC0F14" w:rsidRDefault="004947CA" w:rsidP="00ED026F">
      <w:pPr>
        <w:pStyle w:val="Call"/>
        <w:spacing w:before="160"/>
        <w:rPr>
          <w:rtl/>
        </w:rPr>
      </w:pPr>
      <w:r w:rsidRPr="00FC0F14">
        <w:rPr>
          <w:rFonts w:hint="cs"/>
          <w:rtl/>
        </w:rPr>
        <w:t>وإذ تلاحظ</w:t>
      </w:r>
    </w:p>
    <w:p w14:paraId="168338F2" w14:textId="77777777" w:rsidR="00ED026F" w:rsidRPr="00FC0F14" w:rsidRDefault="004947CA" w:rsidP="00ED026F">
      <w:pPr>
        <w:spacing w:before="100"/>
        <w:rPr>
          <w:rtl/>
        </w:rPr>
      </w:pPr>
      <w:r w:rsidRPr="00FC0F14">
        <w:rPr>
          <w:rFonts w:hint="cs"/>
          <w:i/>
          <w:iCs/>
          <w:rtl/>
        </w:rPr>
        <w:t xml:space="preserve"> أ )</w:t>
      </w:r>
      <w:r w:rsidRPr="00FC0F14">
        <w:rPr>
          <w:rFonts w:hint="cs"/>
          <w:rtl/>
        </w:rPr>
        <w:tab/>
        <w:t>أن أساليب العمل</w:t>
      </w:r>
      <w:r w:rsidRPr="00FC0F14">
        <w:rPr>
          <w:rFonts w:hint="cs"/>
          <w:rtl/>
          <w:lang w:bidi="ar-EG"/>
        </w:rPr>
        <w:t xml:space="preserve"> والحدود الزمنية لوضع المعايير في </w:t>
      </w:r>
      <w:r w:rsidRPr="00FC0F14">
        <w:rPr>
          <w:rFonts w:hint="cs"/>
          <w:rtl/>
        </w:rPr>
        <w:t>المنظمات المعنية ليست واحدة؛</w:t>
      </w:r>
    </w:p>
    <w:p w14:paraId="432C5BAE" w14:textId="77777777" w:rsidR="00ED026F" w:rsidRPr="00FC0F14" w:rsidRDefault="004947CA" w:rsidP="00ED026F">
      <w:pPr>
        <w:spacing w:before="100"/>
        <w:rPr>
          <w:rtl/>
        </w:rPr>
      </w:pPr>
      <w:r w:rsidRPr="00FC0F14">
        <w:rPr>
          <w:rFonts w:hint="cs"/>
          <w:i/>
          <w:iCs/>
          <w:rtl/>
        </w:rPr>
        <w:t>ب)</w:t>
      </w:r>
      <w:r w:rsidRPr="00FC0F14">
        <w:rPr>
          <w:i/>
          <w:iCs/>
          <w:rtl/>
        </w:rPr>
        <w:tab/>
      </w:r>
      <w:r w:rsidRPr="00FC0F14">
        <w:rPr>
          <w:rtl/>
        </w:rPr>
        <w:t xml:space="preserve">أن آليات ومتطلبات </w:t>
      </w:r>
      <w:r w:rsidRPr="00FC0F14">
        <w:rPr>
          <w:rFonts w:hint="cs"/>
          <w:rtl/>
        </w:rPr>
        <w:t>تبادل الوثائق</w:t>
      </w:r>
      <w:r w:rsidRPr="00FC0F14">
        <w:rPr>
          <w:rtl/>
        </w:rPr>
        <w:t xml:space="preserve"> تختلف بين المنظمات الثلاث</w:t>
      </w:r>
      <w:r w:rsidRPr="00FC0F14">
        <w:rPr>
          <w:rFonts w:hint="cs"/>
          <w:rtl/>
        </w:rPr>
        <w:t>؛</w:t>
      </w:r>
    </w:p>
    <w:p w14:paraId="17C5EBCB" w14:textId="77777777" w:rsidR="00974501" w:rsidRPr="00FC0F14" w:rsidRDefault="00974501" w:rsidP="00974501">
      <w:pPr>
        <w:rPr>
          <w:rtl/>
        </w:rPr>
      </w:pPr>
      <w:r w:rsidRPr="00FC0F14">
        <w:rPr>
          <w:rtl/>
        </w:rPr>
        <w:br w:type="page"/>
      </w:r>
    </w:p>
    <w:p w14:paraId="1EF38C76" w14:textId="77777777" w:rsidR="00ED026F" w:rsidRPr="00FC0F14" w:rsidRDefault="004947CA" w:rsidP="00ED026F">
      <w:pPr>
        <w:spacing w:before="100"/>
        <w:rPr>
          <w:rtl/>
        </w:rPr>
      </w:pPr>
      <w:r w:rsidRPr="00FC0F14">
        <w:rPr>
          <w:rFonts w:hint="eastAsia"/>
          <w:i/>
          <w:iCs/>
          <w:rtl/>
        </w:rPr>
        <w:t>ج</w:t>
      </w:r>
      <w:r w:rsidRPr="00FC0F14">
        <w:rPr>
          <w:i/>
          <w:iCs/>
          <w:rtl/>
        </w:rPr>
        <w:t>)</w:t>
      </w:r>
      <w:r w:rsidRPr="00FC0F14">
        <w:rPr>
          <w:rtl/>
        </w:rPr>
        <w:tab/>
      </w:r>
      <w:r w:rsidRPr="00FC0F14">
        <w:rPr>
          <w:rFonts w:hint="cs"/>
          <w:rtl/>
        </w:rPr>
        <w:t>أهمية أن تكون الوثائق المتبادلة قابلة للنفاذ بين المنظمات الثلاث أثناء الاضطلاع بالأعمال؛</w:t>
      </w:r>
    </w:p>
    <w:p w14:paraId="006049D0" w14:textId="77777777" w:rsidR="00ED026F" w:rsidRPr="00FC0F14" w:rsidRDefault="004947CA" w:rsidP="00ED026F">
      <w:pPr>
        <w:spacing w:before="100"/>
        <w:rPr>
          <w:rtl/>
        </w:rPr>
      </w:pPr>
      <w:r w:rsidRPr="00FC0F14">
        <w:rPr>
          <w:rFonts w:hint="cs"/>
          <w:i/>
          <w:iCs/>
          <w:rtl/>
        </w:rPr>
        <w:t>د )</w:t>
      </w:r>
      <w:r w:rsidRPr="00FC0F14">
        <w:rPr>
          <w:rFonts w:hint="cs"/>
          <w:rtl/>
        </w:rPr>
        <w:tab/>
        <w:t>زيادة الأعباء المالية على الخبراء المهنيين الذين يشاركون في وضع المعايير في هذه المنظمات الثلاث؛</w:t>
      </w:r>
    </w:p>
    <w:p w14:paraId="08FC53DB" w14:textId="77777777" w:rsidR="00ED026F" w:rsidRPr="00FC0F14" w:rsidRDefault="004947CA" w:rsidP="00ED026F">
      <w:pPr>
        <w:spacing w:before="100"/>
        <w:rPr>
          <w:rtl/>
        </w:rPr>
      </w:pPr>
      <w:r w:rsidRPr="00FC0F14">
        <w:rPr>
          <w:rFonts w:hint="cs"/>
          <w:i/>
          <w:iCs/>
          <w:rtl/>
        </w:rPr>
        <w:t>هـ</w:t>
      </w:r>
      <w:r w:rsidRPr="00FC0F14">
        <w:rPr>
          <w:rFonts w:hint="eastAsia"/>
          <w:i/>
          <w:iCs/>
          <w:rtl/>
        </w:rPr>
        <w:t> </w:t>
      </w:r>
      <w:r w:rsidRPr="00FC0F14">
        <w:rPr>
          <w:rFonts w:hint="cs"/>
          <w:i/>
          <w:iCs/>
          <w:rtl/>
        </w:rPr>
        <w:t>)</w:t>
      </w:r>
      <w:r w:rsidRPr="00FC0F14">
        <w:rPr>
          <w:rFonts w:hint="cs"/>
          <w:rtl/>
        </w:rPr>
        <w:tab/>
        <w:t>اجتماع التنسيق الذي أنشئ بين المنظمات الثلاث من خلال إداراتها العليا؛</w:t>
      </w:r>
    </w:p>
    <w:p w14:paraId="5329C13D" w14:textId="77777777" w:rsidR="00ED026F" w:rsidRPr="00FC0F14" w:rsidRDefault="004947CA" w:rsidP="00ED026F">
      <w:pPr>
        <w:spacing w:before="100"/>
        <w:rPr>
          <w:rtl/>
        </w:rPr>
      </w:pPr>
      <w:r w:rsidRPr="00FC0F14">
        <w:rPr>
          <w:rFonts w:hint="cs"/>
          <w:i/>
          <w:iCs/>
          <w:rtl/>
        </w:rPr>
        <w:t>و )</w:t>
      </w:r>
      <w:r w:rsidRPr="00FC0F14">
        <w:rPr>
          <w:rFonts w:hint="cs"/>
          <w:rtl/>
        </w:rPr>
        <w:tab/>
        <w:t xml:space="preserve">التقدم المحرز على أساس الإجراءات الحالية لمواءمة التوصيات التقنية مع المنظمة الدولية للتوحيد القياسي واللجنة الكهرتقنية الدولية واللجنة التقنية المشتركة الأولى </w:t>
      </w:r>
      <w:r w:rsidRPr="00FC0F14">
        <w:t>(JTC 1)</w:t>
      </w:r>
      <w:r w:rsidRPr="00FC0F14">
        <w:rPr>
          <w:rFonts w:hint="cs"/>
          <w:rtl/>
        </w:rPr>
        <w:t xml:space="preserve"> التابعة للمنظمتين في مجالات الاهتمام المشترك، بفضل روح التعاون السائدة</w:t>
      </w:r>
      <w:r w:rsidRPr="00FC0F14">
        <w:rPr>
          <w:rFonts w:hint="eastAsia"/>
          <w:rtl/>
        </w:rPr>
        <w:t> </w:t>
      </w:r>
      <w:r w:rsidRPr="00FC0F14">
        <w:rPr>
          <w:rFonts w:hint="cs"/>
          <w:rtl/>
        </w:rPr>
        <w:t>بينها؛</w:t>
      </w:r>
    </w:p>
    <w:p w14:paraId="03E730B9" w14:textId="77777777" w:rsidR="00ED026F" w:rsidRPr="00FC0F14" w:rsidRDefault="004947CA" w:rsidP="00ED026F">
      <w:pPr>
        <w:spacing w:before="100"/>
        <w:rPr>
          <w:rtl/>
        </w:rPr>
      </w:pPr>
      <w:r w:rsidRPr="00FC0F14">
        <w:rPr>
          <w:rFonts w:hint="cs"/>
          <w:i/>
          <w:iCs/>
          <w:rtl/>
        </w:rPr>
        <w:t>ز</w:t>
      </w:r>
      <w:r w:rsidRPr="00FC0F14">
        <w:rPr>
          <w:rFonts w:cs="Times New Roman" w:hint="cs"/>
          <w:i/>
          <w:iCs/>
          <w:rtl/>
        </w:rPr>
        <w:t xml:space="preserve"> </w:t>
      </w:r>
      <w:r w:rsidRPr="00FC0F14">
        <w:rPr>
          <w:rFonts w:hint="cs"/>
          <w:i/>
          <w:iCs/>
          <w:rtl/>
        </w:rPr>
        <w:t>)</w:t>
      </w:r>
      <w:r w:rsidRPr="00FC0F14">
        <w:rPr>
          <w:rFonts w:cs="Times New Roman" w:hint="cs"/>
          <w:rtl/>
        </w:rPr>
        <w:tab/>
      </w:r>
      <w:r w:rsidRPr="00FC0F14">
        <w:rPr>
          <w:rFonts w:hint="cs"/>
          <w:rtl/>
        </w:rPr>
        <w:t>مبادئ التعاون القائم بين المنظمة الدولية للتوحيد القياسي واللجنة الكهرتقنية الدولية وخاصة مع اللجنة التقنية المشتركة الأولى التابعة للمنظمتين بشأن تكنولوجيا المعلومات على النحو الوارد في التوصية</w:t>
      </w:r>
      <w:r w:rsidRPr="00FC0F14">
        <w:rPr>
          <w:rFonts w:hint="eastAsia"/>
          <w:rtl/>
        </w:rPr>
        <w:t> </w:t>
      </w:r>
      <w:r w:rsidRPr="00FC0F14">
        <w:t>ITU</w:t>
      </w:r>
      <w:r w:rsidRPr="00FC0F14">
        <w:noBreakHyphen/>
        <w:t>T A.23</w:t>
      </w:r>
      <w:r w:rsidRPr="00FC0F14">
        <w:rPr>
          <w:rFonts w:hint="cs"/>
          <w:rtl/>
        </w:rPr>
        <w:t xml:space="preserve"> وفي توجيهات اللجنة التقنية المشتركة الأولى</w:t>
      </w:r>
      <w:r w:rsidRPr="00FC0F14">
        <w:rPr>
          <w:rFonts w:hint="eastAsia"/>
          <w:rtl/>
        </w:rPr>
        <w:t> </w:t>
      </w:r>
      <w:r w:rsidRPr="00FC0F14">
        <w:t>(ISO/IEC JTC 1)</w:t>
      </w:r>
      <w:r w:rsidRPr="00FC0F14">
        <w:rPr>
          <w:rFonts w:hint="cs"/>
          <w:rtl/>
        </w:rPr>
        <w:t>؛</w:t>
      </w:r>
    </w:p>
    <w:p w14:paraId="5744DF28" w14:textId="77777777" w:rsidR="00ED026F" w:rsidRPr="00FC0F14" w:rsidRDefault="004947CA" w:rsidP="00ED026F">
      <w:pPr>
        <w:keepNext/>
        <w:spacing w:before="100"/>
        <w:rPr>
          <w:rtl/>
        </w:rPr>
      </w:pPr>
      <w:r w:rsidRPr="00FC0F14">
        <w:rPr>
          <w:rFonts w:hint="cs"/>
          <w:i/>
          <w:iCs/>
          <w:rtl/>
        </w:rPr>
        <w:t>ح)</w:t>
      </w:r>
      <w:r w:rsidRPr="00FC0F14">
        <w:rPr>
          <w:rFonts w:hint="cs"/>
          <w:rtl/>
        </w:rPr>
        <w:tab/>
        <w:t>أن أنشطة التقييس الأُخرى ذات الطابع التعاوني قد تتطلب التنسيق؛</w:t>
      </w:r>
    </w:p>
    <w:p w14:paraId="0831D2FB" w14:textId="77777777" w:rsidR="00ED026F" w:rsidRPr="00FC0F14" w:rsidRDefault="004947CA" w:rsidP="00ED026F">
      <w:pPr>
        <w:keepNext/>
        <w:spacing w:before="100"/>
        <w:rPr>
          <w:rtl/>
        </w:rPr>
      </w:pPr>
      <w:r w:rsidRPr="00FC0F14">
        <w:rPr>
          <w:rFonts w:hint="cs"/>
          <w:i/>
          <w:iCs/>
          <w:rtl/>
        </w:rPr>
        <w:t>ط)</w:t>
      </w:r>
      <w:r w:rsidRPr="00FC0F14">
        <w:rPr>
          <w:rFonts w:hint="cs"/>
          <w:rtl/>
        </w:rPr>
        <w:tab/>
        <w:t>زيادة تكاليف وضع المعايير الدولية والتوصيات؛</w:t>
      </w:r>
    </w:p>
    <w:p w14:paraId="7A77ABAA" w14:textId="77777777" w:rsidR="00ED026F" w:rsidRPr="00FC0F14" w:rsidRDefault="004947CA" w:rsidP="00ED026F">
      <w:pPr>
        <w:spacing w:before="100"/>
        <w:rPr>
          <w:rtl/>
        </w:rPr>
      </w:pPr>
      <w:r w:rsidRPr="00FC0F14">
        <w:rPr>
          <w:rFonts w:hint="cs"/>
          <w:i/>
          <w:iCs/>
          <w:rtl/>
        </w:rPr>
        <w:t>ي</w:t>
      </w:r>
      <w:r w:rsidRPr="00FC0F14">
        <w:rPr>
          <w:i/>
          <w:iCs/>
          <w:rtl/>
        </w:rPr>
        <w:t>)</w:t>
      </w:r>
      <w:r w:rsidRPr="00FC0F14">
        <w:rPr>
          <w:rtl/>
        </w:rPr>
        <w:tab/>
      </w:r>
      <w:r w:rsidRPr="00FC0F14">
        <w:rPr>
          <w:color w:val="000000"/>
          <w:spacing w:val="-4"/>
          <w:rtl/>
        </w:rPr>
        <w:t>السياس</w:t>
      </w:r>
      <w:r w:rsidRPr="00FC0F14">
        <w:rPr>
          <w:rFonts w:hint="cs"/>
          <w:color w:val="000000"/>
          <w:spacing w:val="-4"/>
          <w:rtl/>
        </w:rPr>
        <w:t>ة</w:t>
      </w:r>
      <w:r w:rsidRPr="00FC0F14">
        <w:rPr>
          <w:color w:val="000000"/>
          <w:spacing w:val="-4"/>
          <w:rtl/>
        </w:rPr>
        <w:t xml:space="preserve"> المشتركة للبراءات </w:t>
      </w:r>
      <w:r w:rsidRPr="00FC0F14">
        <w:rPr>
          <w:rFonts w:hint="cs"/>
          <w:color w:val="000000"/>
          <w:spacing w:val="-4"/>
          <w:rtl/>
        </w:rPr>
        <w:t>ل</w:t>
      </w:r>
      <w:r w:rsidRPr="00FC0F14">
        <w:rPr>
          <w:color w:val="000000"/>
          <w:spacing w:val="-4"/>
          <w:rtl/>
        </w:rPr>
        <w:t>قطاع</w:t>
      </w:r>
      <w:r w:rsidRPr="00FC0F14">
        <w:rPr>
          <w:rFonts w:hint="cs"/>
          <w:color w:val="000000"/>
          <w:spacing w:val="-4"/>
          <w:rtl/>
        </w:rPr>
        <w:t xml:space="preserve"> الاتصالات الراديوية</w:t>
      </w:r>
      <w:r w:rsidRPr="00FC0F14">
        <w:rPr>
          <w:color w:val="000000"/>
          <w:spacing w:val="-4"/>
          <w:rtl/>
        </w:rPr>
        <w:t xml:space="preserve"> </w:t>
      </w:r>
      <w:r w:rsidRPr="00FC0F14">
        <w:rPr>
          <w:rFonts w:hint="cs"/>
          <w:color w:val="000000"/>
          <w:spacing w:val="-4"/>
          <w:rtl/>
        </w:rPr>
        <w:t>بالاتحاد</w:t>
      </w:r>
      <w:r w:rsidRPr="00FC0F14">
        <w:rPr>
          <w:color w:val="000000"/>
          <w:spacing w:val="-4"/>
          <w:rtl/>
        </w:rPr>
        <w:t xml:space="preserve">/قطاع </w:t>
      </w:r>
      <w:r w:rsidRPr="00FC0F14">
        <w:rPr>
          <w:rFonts w:hint="cs"/>
          <w:color w:val="000000"/>
          <w:spacing w:val="-4"/>
          <w:rtl/>
        </w:rPr>
        <w:t>تقييس الاتصالات</w:t>
      </w:r>
      <w:r w:rsidRPr="00FC0F14">
        <w:rPr>
          <w:color w:val="000000"/>
          <w:spacing w:val="-4"/>
          <w:rtl/>
        </w:rPr>
        <w:t xml:space="preserve"> </w:t>
      </w:r>
      <w:r w:rsidRPr="00FC0F14">
        <w:rPr>
          <w:rFonts w:hint="cs"/>
          <w:color w:val="000000"/>
          <w:spacing w:val="-4"/>
          <w:rtl/>
        </w:rPr>
        <w:t>بالاتحاد</w:t>
      </w:r>
      <w:r w:rsidRPr="00FC0F14">
        <w:rPr>
          <w:color w:val="000000"/>
          <w:spacing w:val="-4"/>
          <w:rtl/>
        </w:rPr>
        <w:t>/المنظمة الدولية للتوحيد القياسي/اللجنة الكهرتقنية الدولية</w:t>
      </w:r>
      <w:r w:rsidRPr="00FC0F14">
        <w:rPr>
          <w:rFonts w:hint="cs"/>
          <w:color w:val="000000"/>
          <w:spacing w:val="-4"/>
          <w:rtl/>
        </w:rPr>
        <w:t>، من حيث دورها في دعم التوصل إلى نُهج مشتركة بين قطاع تقييس الاتصالات والمنظمة الدولية للتوحيد القياسي واللجنة الكهرتقنية الدولية فيما يتعلق ببعض المعايير ذات الصلة بمسائل حقوق الملكية الفكرية؛</w:t>
      </w:r>
    </w:p>
    <w:p w14:paraId="5C0199B5" w14:textId="77777777" w:rsidR="00ED026F" w:rsidRPr="00FC0F14" w:rsidRDefault="004947CA" w:rsidP="00ED026F">
      <w:pPr>
        <w:spacing w:before="100"/>
        <w:rPr>
          <w:rtl/>
        </w:rPr>
      </w:pPr>
      <w:r w:rsidRPr="00FC0F14">
        <w:rPr>
          <w:rFonts w:hint="cs"/>
          <w:i/>
          <w:iCs/>
          <w:rtl/>
        </w:rPr>
        <w:t>ك</w:t>
      </w:r>
      <w:r w:rsidRPr="00FC0F14">
        <w:rPr>
          <w:i/>
          <w:iCs/>
          <w:rtl/>
        </w:rPr>
        <w:t>)</w:t>
      </w:r>
      <w:r w:rsidRPr="00FC0F14">
        <w:rPr>
          <w:rFonts w:hint="cs"/>
          <w:rtl/>
        </w:rPr>
        <w:tab/>
        <w:t xml:space="preserve">قيمة تحديد وإرساء أولويات للتعاون بين </w:t>
      </w:r>
      <w:r w:rsidRPr="00FC0F14">
        <w:rPr>
          <w:rFonts w:hint="cs"/>
          <w:color w:val="000000"/>
          <w:rtl/>
        </w:rPr>
        <w:t>قطاع تقييس الاتصالات والمنظمة الدولية للتوحيد القياسي واللجنة الكهرتقنية</w:t>
      </w:r>
      <w:r w:rsidRPr="00FC0F14">
        <w:rPr>
          <w:rFonts w:hint="eastAsia"/>
          <w:color w:val="000000"/>
          <w:rtl/>
        </w:rPr>
        <w:t> </w:t>
      </w:r>
      <w:r w:rsidRPr="00FC0F14">
        <w:rPr>
          <w:rFonts w:hint="cs"/>
          <w:color w:val="000000"/>
          <w:rtl/>
        </w:rPr>
        <w:t>الدولية،</w:t>
      </w:r>
    </w:p>
    <w:p w14:paraId="4472A5D2" w14:textId="77777777" w:rsidR="00ED026F" w:rsidRPr="00FC0F14" w:rsidRDefault="004947CA" w:rsidP="00ED026F">
      <w:pPr>
        <w:pStyle w:val="Call"/>
        <w:rPr>
          <w:rtl/>
        </w:rPr>
      </w:pPr>
      <w:r w:rsidRPr="00FC0F14">
        <w:rPr>
          <w:rFonts w:hint="cs"/>
          <w:rtl/>
        </w:rPr>
        <w:t>وإذ تدرك</w:t>
      </w:r>
    </w:p>
    <w:p w14:paraId="7D5046CC" w14:textId="77777777" w:rsidR="00ED026F" w:rsidRPr="00FC0F14" w:rsidRDefault="004947CA" w:rsidP="00ED026F">
      <w:pPr>
        <w:rPr>
          <w:rtl/>
        </w:rPr>
      </w:pPr>
      <w:r w:rsidRPr="00FC0F14">
        <w:rPr>
          <w:rFonts w:hint="cs"/>
          <w:rtl/>
        </w:rPr>
        <w:t>أن التعاون بين قطاع تقييس الاتصالات من جهة والمنظمة الدولية للتوحيد القياسي واللجنة الكهرتقنية الدولية من جهة أخرى يجب أن يكون متبادلاً حيث تحصل جميع المنظمات الثلاث على فوائد متساوية ومتبادلة لخدمة جهود التقييس الدولية على أفضل وجه،</w:t>
      </w:r>
    </w:p>
    <w:p w14:paraId="0BB8F454" w14:textId="77777777" w:rsidR="00ED026F" w:rsidRPr="00FC0F14" w:rsidRDefault="00BF7975" w:rsidP="00ED026F">
      <w:pPr>
        <w:pStyle w:val="Call"/>
        <w:spacing w:before="160"/>
        <w:rPr>
          <w:rtl/>
        </w:rPr>
      </w:pPr>
      <w:r w:rsidRPr="00FC0F14">
        <w:rPr>
          <w:rFonts w:hint="cs"/>
          <w:rtl/>
        </w:rPr>
        <w:t>تقرر</w:t>
      </w:r>
    </w:p>
    <w:p w14:paraId="5181E380" w14:textId="77777777" w:rsidR="00ED026F" w:rsidRPr="00FC0F14" w:rsidRDefault="004947CA" w:rsidP="00ED026F">
      <w:pPr>
        <w:rPr>
          <w:rtl/>
        </w:rPr>
      </w:pPr>
      <w:r w:rsidRPr="00FC0F14">
        <w:t>1</w:t>
      </w:r>
      <w:r w:rsidRPr="00FC0F14">
        <w:rPr>
          <w:rFonts w:hint="cs"/>
          <w:rtl/>
        </w:rPr>
        <w:tab/>
        <w:t xml:space="preserve">أن تطلب من مدير مكتب تقييس الاتصالات </w:t>
      </w:r>
      <w:r w:rsidRPr="00FC0F14">
        <w:t>(TSB)</w:t>
      </w:r>
      <w:r w:rsidRPr="00FC0F14">
        <w:rPr>
          <w:rFonts w:hint="cs"/>
          <w:rtl/>
        </w:rPr>
        <w:t xml:space="preserve"> تقديم تقرير بانتظام إلى الفريق الاستشاري لتقييس الاتصالات</w:t>
      </w:r>
      <w:r w:rsidRPr="00FC0F14">
        <w:rPr>
          <w:rFonts w:hint="eastAsia"/>
          <w:rtl/>
        </w:rPr>
        <w:t> </w:t>
      </w:r>
      <w:r w:rsidRPr="00FC0F14">
        <w:t>(TSAG)</w:t>
      </w:r>
      <w:r w:rsidRPr="00FC0F14">
        <w:rPr>
          <w:rFonts w:hint="cs"/>
          <w:rtl/>
        </w:rPr>
        <w:t xml:space="preserve"> بشأن حالة </w:t>
      </w:r>
      <w:r w:rsidRPr="00FC0F14">
        <w:rPr>
          <w:rtl/>
        </w:rPr>
        <w:t>التعاون مع المنظمة الدولية للتوحيد القياسي واللجنة الكهرتقنية الدولية</w:t>
      </w:r>
    </w:p>
    <w:p w14:paraId="7F018D0C" w14:textId="77777777" w:rsidR="00ED026F" w:rsidRPr="00FC0F14" w:rsidRDefault="004947CA" w:rsidP="00ED026F">
      <w:pPr>
        <w:rPr>
          <w:rtl/>
        </w:rPr>
      </w:pPr>
      <w:r w:rsidRPr="00FC0F14">
        <w:t>2</w:t>
      </w:r>
      <w:r w:rsidRPr="00FC0F14">
        <w:rPr>
          <w:rtl/>
          <w:lang w:bidi="ar-EG"/>
        </w:rPr>
        <w:tab/>
      </w:r>
      <w:r w:rsidRPr="00FC0F14">
        <w:rPr>
          <w:rFonts w:hint="cs"/>
          <w:rtl/>
        </w:rPr>
        <w:t>أن تواصل دعوة المنظمة الدولية للتوحيد القياسي واللجنة الكهرتقنية الدولية</w:t>
      </w:r>
      <w:r w:rsidRPr="00FC0F14">
        <w:rPr>
          <w:rFonts w:hint="cs"/>
          <w:rtl/>
          <w:lang w:bidi="ar-EG"/>
        </w:rPr>
        <w:t>، من خلال الفريق الاستشاري لتقييس الاتصالات</w:t>
      </w:r>
      <w:r w:rsidRPr="00FC0F14">
        <w:rPr>
          <w:rFonts w:hint="cs"/>
          <w:rtl/>
        </w:rPr>
        <w:t xml:space="preserve"> إلى فحص برنامج دراسات قطاع التقييس في مراحله الأولى من الدراسة والعكس بالعكس ومواصلة فحص هذه البرامج لمراعاة التغيرات الجارية من أجل تحديد المواضيع التي يبدو التنسيق فيها مستصوباً للعمل المشترك والتكميلي ومن شأنه أن يؤدي إلى استفادة المنظمات، وإبلاغ مدير مكتب تقييس الاتصالات</w:t>
      </w:r>
      <w:r w:rsidRPr="00FC0F14">
        <w:rPr>
          <w:rFonts w:hint="eastAsia"/>
          <w:rtl/>
        </w:rPr>
        <w:t> </w:t>
      </w:r>
      <w:r w:rsidRPr="00FC0F14">
        <w:t>(TSB)</w:t>
      </w:r>
      <w:r w:rsidRPr="00FC0F14">
        <w:rPr>
          <w:rFonts w:hint="cs"/>
          <w:rtl/>
        </w:rPr>
        <w:t xml:space="preserve"> في هذا</w:t>
      </w:r>
      <w:r w:rsidRPr="00FC0F14">
        <w:rPr>
          <w:rFonts w:hint="eastAsia"/>
          <w:rtl/>
        </w:rPr>
        <w:t> </w:t>
      </w:r>
      <w:r w:rsidRPr="00FC0F14">
        <w:rPr>
          <w:rFonts w:hint="cs"/>
          <w:rtl/>
        </w:rPr>
        <w:t>الصدد؛</w:t>
      </w:r>
    </w:p>
    <w:p w14:paraId="798D069C" w14:textId="77777777" w:rsidR="00ED026F" w:rsidRPr="00FC0F14" w:rsidRDefault="004947CA" w:rsidP="00ED026F">
      <w:pPr>
        <w:rPr>
          <w:rtl/>
        </w:rPr>
      </w:pPr>
      <w:r w:rsidRPr="00FC0F14">
        <w:t>3</w:t>
      </w:r>
      <w:r w:rsidRPr="00FC0F14">
        <w:rPr>
          <w:rFonts w:hint="cs"/>
          <w:rtl/>
        </w:rPr>
        <w:tab/>
        <w:t>أن تطلب من مدير مكتب تقييس الاتصالات، بعد التشاور مع فريق إدارة لجان الدراسات المعنية، الإجابة وتقديم أي معلومات إضافية تطلبها المنظمة الدولية للتوحيد القياسي واللجنة الكهرتقنية الدولية، كلما توفرت؛</w:t>
      </w:r>
    </w:p>
    <w:p w14:paraId="32437540" w14:textId="77777777" w:rsidR="00ED026F" w:rsidRPr="00FC0F14" w:rsidRDefault="004947CA" w:rsidP="00ED026F">
      <w:pPr>
        <w:rPr>
          <w:rtl/>
          <w:lang w:bidi="ar-EG"/>
        </w:rPr>
      </w:pPr>
      <w:r w:rsidRPr="00FC0F14">
        <w:rPr>
          <w:lang w:bidi="ar-EG"/>
        </w:rPr>
        <w:t>4</w:t>
      </w:r>
      <w:r w:rsidRPr="00FC0F14">
        <w:rPr>
          <w:rtl/>
          <w:lang w:bidi="ar-EG"/>
        </w:rPr>
        <w:tab/>
      </w:r>
      <w:r w:rsidRPr="00FC0F14">
        <w:rPr>
          <w:color w:val="000000"/>
          <w:rtl/>
        </w:rPr>
        <w:t xml:space="preserve">أن </w:t>
      </w:r>
      <w:r w:rsidRPr="00FC0F14">
        <w:rPr>
          <w:rFonts w:hint="cs"/>
          <w:color w:val="000000"/>
          <w:rtl/>
        </w:rPr>
        <w:t>تدعو</w:t>
      </w:r>
      <w:r w:rsidRPr="00FC0F14">
        <w:rPr>
          <w:color w:val="000000"/>
          <w:rtl/>
        </w:rPr>
        <w:t xml:space="preserve"> مدير مكتب تقييس الاتصالات</w:t>
      </w:r>
      <w:r w:rsidRPr="00FC0F14">
        <w:rPr>
          <w:rFonts w:hint="cs"/>
          <w:color w:val="000000"/>
          <w:rtl/>
        </w:rPr>
        <w:t>، بناءً على طلب الدول الأعضاء وأعضاء القطاع، وبالتشاور مع الفريق الاستشاري لتقييس الاتصالات، إلى استعراض الاتفاق بين</w:t>
      </w:r>
      <w:r w:rsidRPr="00FC0F14">
        <w:rPr>
          <w:color w:val="000000"/>
          <w:rtl/>
        </w:rPr>
        <w:t xml:space="preserve"> المنظمة الدولية للتوحيد القياسي/اللجنة الكهرتقنية الدولية </w:t>
      </w:r>
      <w:r w:rsidRPr="00FC0F14">
        <w:rPr>
          <w:rFonts w:hint="cs"/>
          <w:color w:val="000000"/>
          <w:rtl/>
        </w:rPr>
        <w:t xml:space="preserve">وقطاع تقييس الاتصالات بالاتحاد، بهدف بحث خيارات النفاذ إلى النصوص المشتركة </w:t>
      </w:r>
      <w:r w:rsidRPr="00FC0F14">
        <w:rPr>
          <w:color w:val="000000"/>
          <w:rtl/>
        </w:rPr>
        <w:t>ونشرها</w:t>
      </w:r>
      <w:r w:rsidRPr="00FC0F14">
        <w:rPr>
          <w:rFonts w:hint="cs"/>
          <w:color w:val="000000"/>
          <w:rtl/>
        </w:rPr>
        <w:t xml:space="preserve"> مع إمكانية وضع نهج موحد؛</w:t>
      </w:r>
    </w:p>
    <w:p w14:paraId="60F5E559" w14:textId="77777777" w:rsidR="00974501" w:rsidRPr="00FC0F14" w:rsidRDefault="00974501" w:rsidP="00974501">
      <w:pPr>
        <w:rPr>
          <w:lang w:bidi="ar-EG"/>
        </w:rPr>
      </w:pPr>
      <w:r w:rsidRPr="00FC0F14">
        <w:rPr>
          <w:rtl/>
          <w:lang w:bidi="ar-EG"/>
        </w:rPr>
        <w:br w:type="page"/>
      </w:r>
    </w:p>
    <w:p w14:paraId="546C8403" w14:textId="77777777" w:rsidR="00ED026F" w:rsidRPr="00FC0F14" w:rsidRDefault="004947CA" w:rsidP="00ED026F">
      <w:pPr>
        <w:rPr>
          <w:rtl/>
          <w:lang w:bidi="ar-EG"/>
        </w:rPr>
      </w:pPr>
      <w:r w:rsidRPr="00FC0F14">
        <w:rPr>
          <w:lang w:bidi="ar-EG"/>
        </w:rPr>
        <w:t>5</w:t>
      </w:r>
      <w:r w:rsidRPr="00FC0F14">
        <w:rPr>
          <w:rFonts w:hint="cs"/>
          <w:rtl/>
          <w:lang w:bidi="ar-EG"/>
        </w:rPr>
        <w:tab/>
        <w:t>أن تطلب من مدير مكتب تقييس الاتصالات دراسة وتحديث برنامج التعاون وأولوية بنود الدراسة بين قطاع تقييس الاتصالات والمنظمة الدولية للتوحيد القياسي واللجنة الكهرتقنية الدولية وتسليط الضوء على هذه المعلومات دورياً في الموقع الإلكتروني لقطاع تقييس الاتصالات؛</w:t>
      </w:r>
    </w:p>
    <w:p w14:paraId="62114A85" w14:textId="77777777" w:rsidR="00ED026F" w:rsidRPr="00FC0F14" w:rsidRDefault="004947CA" w:rsidP="00ED026F">
      <w:pPr>
        <w:rPr>
          <w:rtl/>
          <w:lang w:bidi="ar-EG"/>
        </w:rPr>
      </w:pPr>
      <w:r w:rsidRPr="00FC0F14">
        <w:t>6</w:t>
      </w:r>
      <w:r w:rsidRPr="00FC0F14">
        <w:rPr>
          <w:rFonts w:hint="cs"/>
          <w:rtl/>
        </w:rPr>
        <w:tab/>
        <w:t>أن تطلب من مدير مكتب تقييس الاتصالات ولجان الدراسات والفريق الاستشاري لتقييس الاتصالات، حسب الاقتضاء، دراسة واقتراح تحسينات أُخرى في إجراءات التعاون بين قطاع تقييس الاتصالات والمنظمة الدولية للتوحيد القياسي واللجنة الكهرتقنية</w:t>
      </w:r>
      <w:r w:rsidRPr="00FC0F14">
        <w:rPr>
          <w:rFonts w:hint="eastAsia"/>
          <w:rtl/>
        </w:rPr>
        <w:t> </w:t>
      </w:r>
      <w:r w:rsidRPr="00FC0F14">
        <w:rPr>
          <w:rFonts w:hint="cs"/>
          <w:rtl/>
        </w:rPr>
        <w:t>الدولية؛</w:t>
      </w:r>
    </w:p>
    <w:p w14:paraId="4C64AB94" w14:textId="77777777" w:rsidR="00ED026F" w:rsidRPr="00FC0F14" w:rsidRDefault="004947CA" w:rsidP="00ED026F">
      <w:pPr>
        <w:rPr>
          <w:rtl/>
        </w:rPr>
      </w:pPr>
      <w:r w:rsidRPr="00FC0F14">
        <w:t>7</w:t>
      </w:r>
      <w:r w:rsidRPr="00FC0F14">
        <w:rPr>
          <w:rFonts w:hint="cs"/>
          <w:rtl/>
        </w:rPr>
        <w:tab/>
        <w:t>أن يكون إجراء الاتصالات اللازمة مع هاتين المنظمتين أو </w:t>
      </w:r>
      <w:r w:rsidR="009909E6" w:rsidRPr="00FC0F14">
        <w:rPr>
          <w:rFonts w:hint="cs"/>
          <w:rtl/>
        </w:rPr>
        <w:t xml:space="preserve">واحدة منهما </w:t>
      </w:r>
      <w:r w:rsidRPr="00FC0F14">
        <w:rPr>
          <w:rFonts w:hint="cs"/>
          <w:rtl/>
        </w:rPr>
        <w:t>(بما في ذلك اللجنة التقنية المشتركة رقم 1 ل</w:t>
      </w:r>
      <w:r w:rsidRPr="00FC0F14">
        <w:rPr>
          <w:rtl/>
        </w:rPr>
        <w:t>لمنظمة الدولية للتوحيد القياسي</w:t>
      </w:r>
      <w:r w:rsidRPr="00FC0F14">
        <w:rPr>
          <w:rFonts w:hint="cs"/>
          <w:rtl/>
        </w:rPr>
        <w:t>/</w:t>
      </w:r>
      <w:r w:rsidRPr="00FC0F14">
        <w:rPr>
          <w:rtl/>
        </w:rPr>
        <w:t>اللجنة الكهرتقنية الدولية</w:t>
      </w:r>
      <w:r w:rsidRPr="00FC0F14">
        <w:rPr>
          <w:rFonts w:hint="cs"/>
          <w:rtl/>
        </w:rPr>
        <w:t xml:space="preserve"> </w:t>
      </w:r>
      <w:r w:rsidRPr="00FC0F14">
        <w:t>(ISO/IEC JTC 1)</w:t>
      </w:r>
      <w:r w:rsidRPr="00FC0F14">
        <w:rPr>
          <w:rFonts w:hint="cs"/>
          <w:rtl/>
        </w:rPr>
        <w:t>) على المستويات الملائمة وأن تتحدد أساليب التنسيق بالاتفاق بينهما مع ترتيب أنشطة للتنسيق دورياً:</w:t>
      </w:r>
    </w:p>
    <w:p w14:paraId="4D172FBF" w14:textId="77777777" w:rsidR="00ED026F" w:rsidRPr="00FC0F14" w:rsidRDefault="004947CA" w:rsidP="00DE6B7F">
      <w:pPr>
        <w:pStyle w:val="Bulletlist1"/>
        <w:rPr>
          <w:rtl/>
        </w:rPr>
      </w:pPr>
      <w:r w:rsidRPr="00FC0F14">
        <w:sym w:font="Symbol" w:char="F0B7"/>
      </w:r>
      <w:r w:rsidRPr="00FC0F14">
        <w:rPr>
          <w:rFonts w:hint="cs"/>
          <w:rtl/>
        </w:rPr>
        <w:tab/>
        <w:t>في حالة العمل الذي يتطلب الاشتراك في صياغة النصوص ومواءمتها، تنطبق الإجراءات الواردة في التوصية</w:t>
      </w:r>
      <w:r w:rsidRPr="00FC0F14">
        <w:rPr>
          <w:rFonts w:hint="eastAsia"/>
          <w:rtl/>
        </w:rPr>
        <w:t> </w:t>
      </w:r>
      <w:r w:rsidRPr="00FC0F14">
        <w:t>ITU</w:t>
      </w:r>
      <w:r w:rsidRPr="00FC0F14">
        <w:noBreakHyphen/>
        <w:t>T A.23</w:t>
      </w:r>
      <w:r w:rsidRPr="00FC0F14">
        <w:rPr>
          <w:rFonts w:hint="cs"/>
          <w:rtl/>
        </w:rPr>
        <w:t xml:space="preserve"> والمبادئ التوجيهية للتعاون المذكورة في هذه التوصية؛</w:t>
      </w:r>
    </w:p>
    <w:p w14:paraId="0D8F8A35" w14:textId="77777777" w:rsidR="00ED026F" w:rsidRPr="00FC0F14" w:rsidRDefault="004947CA" w:rsidP="00DE6B7F">
      <w:pPr>
        <w:pStyle w:val="Bulletlist1"/>
        <w:rPr>
          <w:rtl/>
        </w:rPr>
      </w:pPr>
      <w:r w:rsidRPr="00FC0F14">
        <w:sym w:font="Symbol" w:char="F0B7"/>
      </w:r>
      <w:r w:rsidRPr="00FC0F14">
        <w:rPr>
          <w:rFonts w:hint="cs"/>
          <w:rtl/>
        </w:rPr>
        <w:tab/>
        <w:t>في حالة الأنشطة التي تتطلب التنسيق بين قطاع تقييس الاتصالات والمنظمة الدولية للتوحيد القياسي واللجنة الكهرتقنية الدولية (مثلاً فيما يتصل بأي اتفاقات متبادلة مثل مذكرة التفاهم بشأن التقييس في مجال الأعمال التجارية الإلكترونية)، يتعين وضع أساليب تنسيق واضحة وإجراء اتصالات تنسيقية دورياً؛</w:t>
      </w:r>
    </w:p>
    <w:p w14:paraId="56B5C23C" w14:textId="77777777" w:rsidR="00ED026F" w:rsidRPr="00FC0F14" w:rsidRDefault="004947CA" w:rsidP="00ED026F">
      <w:pPr>
        <w:rPr>
          <w:rtl/>
        </w:rPr>
      </w:pPr>
      <w:r w:rsidRPr="00FC0F14">
        <w:t>8</w:t>
      </w:r>
      <w:r w:rsidRPr="00FC0F14">
        <w:rPr>
          <w:rFonts w:hint="cs"/>
          <w:rtl/>
        </w:rPr>
        <w:tab/>
        <w:t>أن تطلب من رؤساء لجان الدراسات مراعاة برامج العمل ذات الصلة والتقدم في المشاريع الجارية في المنظمة الدولية للتوحيد القياسي واللجنة الكهرتقنية الدولية واللجنة التقنية المشتركة الأولى التابعة لهاتين المنظمتين؛ والتعاون إلى جانب</w:t>
      </w:r>
      <w:r w:rsidRPr="00FC0F14">
        <w:rPr>
          <w:rFonts w:hint="eastAsia"/>
          <w:rtl/>
        </w:rPr>
        <w:t> </w:t>
      </w:r>
      <w:r w:rsidRPr="00FC0F14">
        <w:rPr>
          <w:rFonts w:hint="cs"/>
          <w:rtl/>
        </w:rPr>
        <w:t>ذلك</w:t>
      </w:r>
      <w:r w:rsidRPr="00FC0F14">
        <w:rPr>
          <w:rFonts w:hint="eastAsia"/>
          <w:rtl/>
        </w:rPr>
        <w:t> </w:t>
      </w:r>
      <w:r w:rsidRPr="00FC0F14">
        <w:rPr>
          <w:rFonts w:hint="cs"/>
          <w:rtl/>
        </w:rPr>
        <w:t>مع هذه</w:t>
      </w:r>
      <w:r w:rsidRPr="00FC0F14">
        <w:rPr>
          <w:rFonts w:hint="eastAsia"/>
          <w:rtl/>
        </w:rPr>
        <w:t> </w:t>
      </w:r>
      <w:r w:rsidRPr="00FC0F14">
        <w:rPr>
          <w:rFonts w:hint="cs"/>
          <w:rtl/>
        </w:rPr>
        <w:t>المنظمات على أوسع نطاق ممكن وبكل الوسائل الملائمة والمتوازنة لتحقيق ما يلي:</w:t>
      </w:r>
    </w:p>
    <w:p w14:paraId="15E94D5E" w14:textId="77777777" w:rsidR="00ED026F" w:rsidRPr="00FC0F14" w:rsidRDefault="004947CA" w:rsidP="00DE6B7F">
      <w:pPr>
        <w:pStyle w:val="Bulletlist1"/>
        <w:rPr>
          <w:rtl/>
        </w:rPr>
      </w:pPr>
      <w:r w:rsidRPr="00FC0F14">
        <w:sym w:font="Symbol" w:char="F0B7"/>
      </w:r>
      <w:r w:rsidRPr="00FC0F14">
        <w:rPr>
          <w:rFonts w:hint="cs"/>
          <w:rtl/>
        </w:rPr>
        <w:tab/>
        <w:t>كفالة استمرار المواءمة بين المواصفات التي وضعت بجهود مشتركة؛</w:t>
      </w:r>
    </w:p>
    <w:p w14:paraId="3249D342" w14:textId="77777777" w:rsidR="00ED026F" w:rsidRPr="00FC0F14" w:rsidRDefault="004947CA" w:rsidP="00DE6B7F">
      <w:pPr>
        <w:pStyle w:val="Bulletlist1"/>
        <w:rPr>
          <w:rtl/>
        </w:rPr>
      </w:pPr>
      <w:r w:rsidRPr="00FC0F14">
        <w:sym w:font="Symbol" w:char="F0B7"/>
      </w:r>
      <w:r w:rsidRPr="00FC0F14">
        <w:rPr>
          <w:rFonts w:hint="cs"/>
          <w:rtl/>
        </w:rPr>
        <w:tab/>
        <w:t>التعاون في صياغة مواصفات أُخرى في مجالات الاهتمام المشترك؛</w:t>
      </w:r>
    </w:p>
    <w:p w14:paraId="553A6916" w14:textId="77777777" w:rsidR="00ED026F" w:rsidRPr="00FC0F14" w:rsidRDefault="004947CA" w:rsidP="00ED026F">
      <w:pPr>
        <w:rPr>
          <w:rtl/>
        </w:rPr>
      </w:pPr>
      <w:r w:rsidRPr="00FC0F14">
        <w:t>9</w:t>
      </w:r>
      <w:r w:rsidRPr="00FC0F14">
        <w:rPr>
          <w:rFonts w:hint="cs"/>
          <w:rtl/>
        </w:rPr>
        <w:tab/>
        <w:t>أن تجري أي اجتماعات تعاونية ضرورية بالاقتران قدر الإمكان باجتماعات مناسبة أُخرى، وذلك</w:t>
      </w:r>
      <w:r w:rsidRPr="00FC0F14">
        <w:rPr>
          <w:rFonts w:hint="eastAsia"/>
          <w:rtl/>
        </w:rPr>
        <w:t> </w:t>
      </w:r>
      <w:r w:rsidRPr="00FC0F14">
        <w:rPr>
          <w:rFonts w:hint="cs"/>
          <w:rtl/>
        </w:rPr>
        <w:t>لأغراض توفير</w:t>
      </w:r>
      <w:r w:rsidRPr="00FC0F14">
        <w:rPr>
          <w:rFonts w:hint="eastAsia"/>
          <w:rtl/>
        </w:rPr>
        <w:t> </w:t>
      </w:r>
      <w:r w:rsidRPr="00FC0F14">
        <w:rPr>
          <w:rFonts w:hint="cs"/>
          <w:rtl/>
        </w:rPr>
        <w:t>النفقات؛</w:t>
      </w:r>
    </w:p>
    <w:p w14:paraId="3CDE503A" w14:textId="77777777" w:rsidR="00ED026F" w:rsidRPr="00FC0F14" w:rsidRDefault="004947CA" w:rsidP="00ED026F">
      <w:pPr>
        <w:rPr>
          <w:rtl/>
        </w:rPr>
      </w:pPr>
      <w:r w:rsidRPr="00FC0F14">
        <w:t>10</w:t>
      </w:r>
      <w:r w:rsidRPr="00FC0F14">
        <w:rPr>
          <w:rFonts w:hint="cs"/>
          <w:rtl/>
        </w:rPr>
        <w:tab/>
      </w:r>
      <w:r w:rsidRPr="00FC0F14">
        <w:rPr>
          <w:rFonts w:hint="cs"/>
          <w:spacing w:val="-2"/>
          <w:rtl/>
        </w:rPr>
        <w:t>أن يوضح التقرير المتعلق بهذا التنسيق حالة التواؤم والتوافق في مشاريع النصوص بشأن النقاط ذات الاهتمام المشترك، وأن يحدد بوجه خاص الحالات التي تكون فيها الإشارات المرجعية مفيدة لمستعملي المعايير والتوصيات الدولية المنشورة؛</w:t>
      </w:r>
    </w:p>
    <w:p w14:paraId="37B895BD" w14:textId="77777777" w:rsidR="00ED026F" w:rsidRPr="00FC0F14" w:rsidRDefault="004947CA" w:rsidP="00ED026F">
      <w:r w:rsidRPr="00FC0F14">
        <w:t>11</w:t>
      </w:r>
      <w:r w:rsidRPr="00FC0F14">
        <w:rPr>
          <w:rFonts w:hint="cs"/>
          <w:rtl/>
        </w:rPr>
        <w:tab/>
        <w:t xml:space="preserve">أن تدعو الإدارات إلى المساهمة بقدر كبير في التنسيق بين قطاع تقييس الاتصالات، من ناحية، والمنظمة الدولية للتوحيد القياسي واللجنة الكهرتقنية الدولية </w:t>
      </w:r>
      <w:r w:rsidRPr="00FC0F14">
        <w:rPr>
          <w:rtl/>
        </w:rPr>
        <w:t>(بما في ذلك اللجنة التقنية المشتركة رقم 1 للمنظمة الدولية للتوحيد القياسي/اللجنة الكهرتقنية الدولية</w:t>
      </w:r>
      <w:r w:rsidRPr="00FC0F14">
        <w:rPr>
          <w:rFonts w:hint="cs"/>
          <w:rtl/>
        </w:rPr>
        <w:t xml:space="preserve"> </w:t>
      </w:r>
      <w:r w:rsidR="00EF1BB5" w:rsidRPr="00FC0F14">
        <w:t>(</w:t>
      </w:r>
      <w:r w:rsidRPr="00FC0F14">
        <w:t>ISO/IEC JTC 1</w:t>
      </w:r>
      <w:r w:rsidR="00EF1BB5" w:rsidRPr="00FC0F14">
        <w:t>)</w:t>
      </w:r>
      <w:r w:rsidR="00EF1BB5" w:rsidRPr="00FC0F14">
        <w:rPr>
          <w:rFonts w:hint="cs"/>
          <w:rtl/>
        </w:rPr>
        <w:t>)</w:t>
      </w:r>
      <w:r w:rsidRPr="00FC0F14">
        <w:rPr>
          <w:rFonts w:hint="cs"/>
          <w:rtl/>
        </w:rPr>
        <w:t>، من ناحية أُخرى، وذلك بكفالة التنسيق الوافي للأنشطة الوطنية المتصلة بهذه</w:t>
      </w:r>
      <w:r w:rsidRPr="00FC0F14">
        <w:rPr>
          <w:rFonts w:hint="eastAsia"/>
          <w:rtl/>
        </w:rPr>
        <w:t> </w:t>
      </w:r>
      <w:r w:rsidRPr="00FC0F14">
        <w:rPr>
          <w:rFonts w:hint="cs"/>
          <w:rtl/>
        </w:rPr>
        <w:t>المنظمات</w:t>
      </w:r>
      <w:r w:rsidRPr="00FC0F14">
        <w:rPr>
          <w:rFonts w:hint="eastAsia"/>
          <w:rtl/>
        </w:rPr>
        <w:t> </w:t>
      </w:r>
      <w:r w:rsidRPr="00FC0F14">
        <w:rPr>
          <w:rFonts w:hint="cs"/>
          <w:rtl/>
        </w:rPr>
        <w:t>الثلاث.</w:t>
      </w:r>
    </w:p>
    <w:p w14:paraId="3F55573D" w14:textId="16DC9857" w:rsidR="00974501" w:rsidRDefault="00974501" w:rsidP="00974501">
      <w:pPr>
        <w:rPr>
          <w:rtl/>
        </w:rPr>
      </w:pPr>
    </w:p>
    <w:p w14:paraId="27CCF130" w14:textId="7C4D7F06" w:rsidR="004F56A2" w:rsidRDefault="004F56A2" w:rsidP="00974501">
      <w:pPr>
        <w:rPr>
          <w:rtl/>
        </w:rPr>
      </w:pPr>
    </w:p>
    <w:p w14:paraId="440EF90C" w14:textId="0D75228B" w:rsidR="004F56A2" w:rsidRDefault="004F56A2" w:rsidP="00974501">
      <w:pPr>
        <w:rPr>
          <w:rtl/>
        </w:rPr>
      </w:pPr>
    </w:p>
    <w:p w14:paraId="61BAF886" w14:textId="5CDD1833" w:rsidR="004F56A2" w:rsidRDefault="004F56A2" w:rsidP="00974501">
      <w:pPr>
        <w:rPr>
          <w:rtl/>
        </w:rPr>
      </w:pPr>
    </w:p>
    <w:p w14:paraId="28F64F78" w14:textId="77777777" w:rsidR="004F56A2" w:rsidRPr="00FC0F14" w:rsidRDefault="004F56A2" w:rsidP="00974501"/>
    <w:p w14:paraId="4800A85C" w14:textId="77777777" w:rsidR="00974501" w:rsidRPr="00FC0F14" w:rsidRDefault="00974501" w:rsidP="00974501">
      <w:pPr>
        <w:rPr>
          <w:rtl/>
        </w:rPr>
        <w:sectPr w:rsidR="00974501" w:rsidRPr="00FC0F14" w:rsidSect="007D3DEC">
          <w:footerReference w:type="even" r:id="rId31"/>
          <w:footerReference w:type="default" r:id="rId32"/>
          <w:pgSz w:w="11907" w:h="16840" w:code="9"/>
          <w:pgMar w:top="1134" w:right="1134" w:bottom="1134" w:left="1134" w:header="567" w:footer="567" w:gutter="0"/>
          <w:cols w:space="708"/>
          <w:vAlign w:val="both"/>
          <w:docGrid w:linePitch="360"/>
        </w:sectPr>
      </w:pPr>
    </w:p>
    <w:p w14:paraId="5C47AC29" w14:textId="77777777" w:rsidR="00974501" w:rsidRPr="00FC0F14" w:rsidRDefault="002B4C22" w:rsidP="00974501">
      <w:pPr>
        <w:pStyle w:val="ResNo"/>
        <w:rPr>
          <w:rtl/>
        </w:rPr>
      </w:pPr>
      <w:bookmarkStart w:id="18" w:name="_Toc111642712"/>
      <w:bookmarkStart w:id="19" w:name="_Toc111646780"/>
      <w:r w:rsidRPr="00FC0F14">
        <w:rPr>
          <w:rFonts w:hint="cs"/>
          <w:noProof/>
          <w:rtl/>
        </w:rPr>
        <w:t>القرار</w:t>
      </w:r>
      <w:r w:rsidR="00974501" w:rsidRPr="00FC0F14">
        <w:rPr>
          <w:noProof/>
          <w:rtl/>
        </w:rPr>
        <w:t xml:space="preserve"> </w:t>
      </w:r>
      <w:r w:rsidR="00974501" w:rsidRPr="00FC0F14">
        <w:rPr>
          <w:rStyle w:val="href"/>
        </w:rPr>
        <w:t>11</w:t>
      </w:r>
      <w:r w:rsidR="00974501" w:rsidRPr="00FC0F14">
        <w:rPr>
          <w:rFonts w:hint="cs"/>
          <w:rtl/>
        </w:rPr>
        <w:t xml:space="preserve"> (</w:t>
      </w:r>
      <w:r w:rsidR="005A7487" w:rsidRPr="00FC0F14">
        <w:rPr>
          <w:rFonts w:hint="cs"/>
          <w:rtl/>
        </w:rPr>
        <w:t>المراجَع</w:t>
      </w:r>
      <w:r w:rsidR="00974501" w:rsidRPr="00FC0F14">
        <w:rPr>
          <w:rFonts w:hint="cs"/>
          <w:rtl/>
        </w:rPr>
        <w:t xml:space="preserve"> في الحمامات، </w:t>
      </w:r>
      <w:r w:rsidR="00974501" w:rsidRPr="00FC0F14">
        <w:t>2016</w:t>
      </w:r>
      <w:r w:rsidR="00974501" w:rsidRPr="00FC0F14">
        <w:rPr>
          <w:rFonts w:hint="cs"/>
          <w:rtl/>
        </w:rPr>
        <w:t>)</w:t>
      </w:r>
      <w:bookmarkEnd w:id="18"/>
      <w:bookmarkEnd w:id="19"/>
    </w:p>
    <w:p w14:paraId="44A47976" w14:textId="77777777" w:rsidR="00974501" w:rsidRPr="00FC0F14" w:rsidRDefault="00974501" w:rsidP="00974501">
      <w:pPr>
        <w:pStyle w:val="Restitle"/>
        <w:rPr>
          <w:rtl/>
        </w:rPr>
      </w:pPr>
      <w:bookmarkStart w:id="20" w:name="_Toc111642713"/>
      <w:bookmarkStart w:id="21" w:name="_Toc111646781"/>
      <w:r w:rsidRPr="00FC0F14">
        <w:rPr>
          <w:rFonts w:hint="cs"/>
          <w:rtl/>
        </w:rPr>
        <w:t xml:space="preserve">التعاون مع مجلس العمليات البريدية للاتحاد البريدي العالمي </w:t>
      </w:r>
      <w:r w:rsidRPr="00FC0F14">
        <w:rPr>
          <w:rtl/>
        </w:rPr>
        <w:br/>
      </w:r>
      <w:r w:rsidRPr="00FC0F14">
        <w:rPr>
          <w:rFonts w:hint="cs"/>
          <w:rtl/>
        </w:rPr>
        <w:t>في دراسة الخدمات المتصلة بقطاعي البريد والاتصالات</w:t>
      </w:r>
      <w:bookmarkEnd w:id="20"/>
      <w:bookmarkEnd w:id="21"/>
    </w:p>
    <w:p w14:paraId="74D4722A" w14:textId="77777777" w:rsidR="00974501" w:rsidRPr="00FC0F14" w:rsidRDefault="00974501" w:rsidP="00974501">
      <w:pPr>
        <w:pStyle w:val="Resref"/>
        <w:rPr>
          <w:i w:val="0"/>
        </w:rPr>
      </w:pPr>
      <w:r w:rsidRPr="00FC0F14">
        <w:rPr>
          <w:rFonts w:hint="cs"/>
          <w:rtl/>
        </w:rPr>
        <w:t>(</w:t>
      </w:r>
      <w:r w:rsidRPr="00FC0F14">
        <w:rPr>
          <w:rFonts w:hint="eastAsia"/>
          <w:rtl/>
        </w:rPr>
        <w:t>مالقة</w:t>
      </w:r>
      <w:r w:rsidRPr="00FC0F14">
        <w:rPr>
          <w:rtl/>
        </w:rPr>
        <w:t>-</w:t>
      </w:r>
      <w:r w:rsidRPr="00FC0F14">
        <w:rPr>
          <w:rFonts w:hint="eastAsia"/>
          <w:rtl/>
        </w:rPr>
        <w:t>طورمولينوس،</w:t>
      </w:r>
      <w:r w:rsidRPr="00FC0F14">
        <w:rPr>
          <w:rtl/>
        </w:rPr>
        <w:t xml:space="preserve"> </w:t>
      </w:r>
      <w:r w:rsidRPr="00FC0F14">
        <w:rPr>
          <w:lang w:val="en-GB"/>
        </w:rPr>
        <w:t>1984</w:t>
      </w:r>
      <w:r w:rsidRPr="00FC0F14">
        <w:rPr>
          <w:rFonts w:hint="eastAsia"/>
          <w:rtl/>
        </w:rPr>
        <w:t>؛</w:t>
      </w:r>
      <w:r w:rsidRPr="00FC0F14">
        <w:rPr>
          <w:rtl/>
        </w:rPr>
        <w:t xml:space="preserve"> </w:t>
      </w:r>
      <w:r w:rsidRPr="00FC0F14">
        <w:rPr>
          <w:rFonts w:hint="eastAsia"/>
          <w:rtl/>
        </w:rPr>
        <w:t>هلسنكي،</w:t>
      </w:r>
      <w:r w:rsidRPr="00FC0F14">
        <w:rPr>
          <w:rtl/>
        </w:rPr>
        <w:t xml:space="preserve"> </w:t>
      </w:r>
      <w:r w:rsidRPr="00FC0F14">
        <w:rPr>
          <w:lang w:val="en-GB"/>
        </w:rPr>
        <w:t>1993</w:t>
      </w:r>
      <w:r w:rsidRPr="00FC0F14">
        <w:rPr>
          <w:rFonts w:hint="eastAsia"/>
          <w:rtl/>
        </w:rPr>
        <w:t>؛</w:t>
      </w:r>
      <w:r w:rsidRPr="00FC0F14">
        <w:rPr>
          <w:rtl/>
        </w:rPr>
        <w:t xml:space="preserve"> </w:t>
      </w:r>
      <w:r w:rsidRPr="00FC0F14">
        <w:rPr>
          <w:rFonts w:hint="eastAsia"/>
          <w:rtl/>
        </w:rPr>
        <w:t>جنيف،</w:t>
      </w:r>
      <w:r w:rsidRPr="00FC0F14">
        <w:rPr>
          <w:rtl/>
        </w:rPr>
        <w:t xml:space="preserve"> </w:t>
      </w:r>
      <w:r w:rsidRPr="00FC0F14">
        <w:rPr>
          <w:lang w:val="en-GB"/>
        </w:rPr>
        <w:t>1996</w:t>
      </w:r>
      <w:r w:rsidRPr="00FC0F14">
        <w:rPr>
          <w:rFonts w:hint="eastAsia"/>
          <w:rtl/>
        </w:rPr>
        <w:t>؛</w:t>
      </w:r>
      <w:r w:rsidRPr="00FC0F14">
        <w:rPr>
          <w:rtl/>
        </w:rPr>
        <w:t xml:space="preserve"> </w:t>
      </w:r>
      <w:r w:rsidRPr="00FC0F14">
        <w:rPr>
          <w:rFonts w:hint="eastAsia"/>
          <w:rtl/>
        </w:rPr>
        <w:t>مونتريال،</w:t>
      </w:r>
      <w:r w:rsidRPr="00FC0F14">
        <w:rPr>
          <w:rtl/>
        </w:rPr>
        <w:t xml:space="preserve"> </w:t>
      </w:r>
      <w:r w:rsidRPr="00FC0F14">
        <w:rPr>
          <w:lang w:val="en-GB"/>
        </w:rPr>
        <w:t>2000</w:t>
      </w:r>
      <w:r w:rsidRPr="00FC0F14">
        <w:rPr>
          <w:rFonts w:hint="eastAsia"/>
          <w:rtl/>
        </w:rPr>
        <w:t>؛</w:t>
      </w:r>
      <w:r w:rsidRPr="00FC0F14">
        <w:rPr>
          <w:rtl/>
        </w:rPr>
        <w:t xml:space="preserve"> </w:t>
      </w:r>
      <w:r w:rsidRPr="00FC0F14">
        <w:rPr>
          <w:rtl/>
        </w:rPr>
        <w:br/>
      </w:r>
      <w:r w:rsidRPr="00FC0F14">
        <w:rPr>
          <w:rFonts w:hint="eastAsia"/>
          <w:rtl/>
        </w:rPr>
        <w:t>فلوريانوبوليس،</w:t>
      </w:r>
      <w:r w:rsidRPr="00FC0F14">
        <w:rPr>
          <w:rtl/>
        </w:rPr>
        <w:t xml:space="preserve"> </w:t>
      </w:r>
      <w:r w:rsidRPr="00FC0F14">
        <w:rPr>
          <w:lang w:val="en-GB"/>
        </w:rPr>
        <w:t>2004</w:t>
      </w:r>
      <w:r w:rsidRPr="00FC0F14">
        <w:rPr>
          <w:rFonts w:hint="eastAsia"/>
          <w:rtl/>
        </w:rPr>
        <w:t>؛</w:t>
      </w:r>
      <w:r w:rsidRPr="00FC0F14">
        <w:rPr>
          <w:rtl/>
        </w:rPr>
        <w:t xml:space="preserve"> </w:t>
      </w:r>
      <w:r w:rsidRPr="00FC0F14">
        <w:rPr>
          <w:rFonts w:hint="eastAsia"/>
          <w:rtl/>
        </w:rPr>
        <w:t>جوهانسبرغ، </w:t>
      </w:r>
      <w:r w:rsidRPr="00FC0F14">
        <w:rPr>
          <w:lang w:val="en-GB"/>
        </w:rPr>
        <w:t>2008</w:t>
      </w:r>
      <w:r w:rsidRPr="00FC0F14">
        <w:rPr>
          <w:rFonts w:hint="eastAsia"/>
          <w:rtl/>
        </w:rPr>
        <w:t>؛</w:t>
      </w:r>
      <w:r w:rsidRPr="00FC0F14">
        <w:rPr>
          <w:rtl/>
        </w:rPr>
        <w:t xml:space="preserve"> </w:t>
      </w:r>
      <w:r w:rsidRPr="00FC0F14">
        <w:rPr>
          <w:rFonts w:hint="eastAsia"/>
          <w:rtl/>
        </w:rPr>
        <w:t>دبي،</w:t>
      </w:r>
      <w:r w:rsidRPr="00FC0F14">
        <w:rPr>
          <w:rtl/>
        </w:rPr>
        <w:t xml:space="preserve"> </w:t>
      </w:r>
      <w:r w:rsidRPr="00FC0F14">
        <w:rPr>
          <w:lang w:val="en-GB"/>
        </w:rPr>
        <w:t>2012</w:t>
      </w:r>
      <w:r w:rsidRPr="00FC0F14">
        <w:rPr>
          <w:rFonts w:hint="eastAsia"/>
          <w:rtl/>
        </w:rPr>
        <w:t>؛</w:t>
      </w:r>
      <w:r w:rsidRPr="00FC0F14">
        <w:rPr>
          <w:rtl/>
        </w:rPr>
        <w:t xml:space="preserve"> </w:t>
      </w:r>
      <w:r w:rsidRPr="00FC0F14">
        <w:rPr>
          <w:rFonts w:hint="eastAsia"/>
          <w:rtl/>
        </w:rPr>
        <w:t>الحمامات،</w:t>
      </w:r>
      <w:r w:rsidRPr="00FC0F14">
        <w:rPr>
          <w:rtl/>
        </w:rPr>
        <w:t xml:space="preserve"> </w:t>
      </w:r>
      <w:r w:rsidRPr="00FC0F14">
        <w:rPr>
          <w:lang w:val="en-GB"/>
        </w:rPr>
        <w:t>2016</w:t>
      </w:r>
      <w:r w:rsidRPr="00FC0F14">
        <w:rPr>
          <w:rFonts w:hint="cs"/>
          <w:rtl/>
        </w:rPr>
        <w:t>)</w:t>
      </w:r>
    </w:p>
    <w:p w14:paraId="152CAE58" w14:textId="77777777" w:rsidR="00974501" w:rsidRPr="00FC0F14" w:rsidRDefault="00974501" w:rsidP="00974501">
      <w:pPr>
        <w:pStyle w:val="Normalaftertitle"/>
        <w:spacing w:before="360"/>
        <w:rPr>
          <w:rtl/>
        </w:rPr>
      </w:pPr>
      <w:r w:rsidRPr="00FC0F14">
        <w:rPr>
          <w:rFonts w:hint="cs"/>
          <w:rtl/>
        </w:rPr>
        <w:t>إن الجمعية العالمية لتقييس الاتصالات (</w:t>
      </w:r>
      <w:r w:rsidRPr="00FC0F14">
        <w:rPr>
          <w:rFonts w:hint="cs"/>
          <w:rtl/>
          <w:lang w:val="fr-FR" w:bidi="ar-EG"/>
        </w:rPr>
        <w:t xml:space="preserve">الحمامات، </w:t>
      </w:r>
      <w:r w:rsidRPr="00FC0F14">
        <w:rPr>
          <w:lang w:bidi="ar-EG"/>
        </w:rPr>
        <w:t>2016</w:t>
      </w:r>
      <w:r w:rsidRPr="00FC0F14">
        <w:rPr>
          <w:rFonts w:hint="cs"/>
          <w:rtl/>
        </w:rPr>
        <w:t>)،</w:t>
      </w:r>
    </w:p>
    <w:p w14:paraId="6E292DD3" w14:textId="77777777" w:rsidR="00974501" w:rsidRPr="00FC0F14" w:rsidRDefault="00974501" w:rsidP="00974501">
      <w:pPr>
        <w:pStyle w:val="Call"/>
        <w:rPr>
          <w:rtl/>
        </w:rPr>
      </w:pPr>
      <w:r w:rsidRPr="00FC0F14">
        <w:rPr>
          <w:rFonts w:hint="cs"/>
          <w:rtl/>
        </w:rPr>
        <w:t>إذ تضع في اعتبارها</w:t>
      </w:r>
    </w:p>
    <w:p w14:paraId="3CCFD8E9" w14:textId="77777777" w:rsidR="00974501" w:rsidRPr="00FC0F14" w:rsidRDefault="00974501" w:rsidP="00974501">
      <w:pPr>
        <w:rPr>
          <w:spacing w:val="6"/>
          <w:rtl/>
        </w:rPr>
      </w:pPr>
      <w:r w:rsidRPr="00FC0F14">
        <w:rPr>
          <w:rFonts w:hint="cs"/>
          <w:i/>
          <w:iCs/>
          <w:spacing w:val="6"/>
          <w:rtl/>
        </w:rPr>
        <w:t xml:space="preserve"> أ )</w:t>
      </w:r>
      <w:r w:rsidRPr="00FC0F14">
        <w:rPr>
          <w:rFonts w:hint="cs"/>
          <w:spacing w:val="6"/>
          <w:rtl/>
        </w:rPr>
        <w:tab/>
        <w:t>أن الاتحاد الدولي للاتصالات</w:t>
      </w:r>
      <w:r w:rsidRPr="00FC0F14">
        <w:rPr>
          <w:rFonts w:hint="eastAsia"/>
          <w:spacing w:val="6"/>
          <w:rtl/>
        </w:rPr>
        <w:t> </w:t>
      </w:r>
      <w:r w:rsidRPr="00FC0F14">
        <w:rPr>
          <w:spacing w:val="6"/>
        </w:rPr>
        <w:t>(ITU)</w:t>
      </w:r>
      <w:r w:rsidRPr="00FC0F14">
        <w:rPr>
          <w:rFonts w:hint="cs"/>
          <w:spacing w:val="6"/>
          <w:rtl/>
        </w:rPr>
        <w:t xml:space="preserve"> والاتحاد البريدي العالمي</w:t>
      </w:r>
      <w:r w:rsidRPr="00FC0F14">
        <w:rPr>
          <w:rFonts w:hint="eastAsia"/>
          <w:spacing w:val="6"/>
          <w:rtl/>
        </w:rPr>
        <w:t> </w:t>
      </w:r>
      <w:r w:rsidRPr="00FC0F14">
        <w:rPr>
          <w:spacing w:val="6"/>
        </w:rPr>
        <w:t>(UPU)</w:t>
      </w:r>
      <w:r w:rsidRPr="00FC0F14">
        <w:rPr>
          <w:rFonts w:hint="cs"/>
          <w:spacing w:val="6"/>
          <w:rtl/>
        </w:rPr>
        <w:t>، بوصفهما منظمتين متخصصتين في مجال الاتصالات ضمن منظومة الأمم</w:t>
      </w:r>
      <w:r w:rsidRPr="00FC0F14">
        <w:rPr>
          <w:rFonts w:hint="eastAsia"/>
          <w:spacing w:val="6"/>
          <w:rtl/>
        </w:rPr>
        <w:t> </w:t>
      </w:r>
      <w:r w:rsidRPr="00FC0F14">
        <w:rPr>
          <w:rFonts w:hint="cs"/>
          <w:spacing w:val="6"/>
          <w:rtl/>
        </w:rPr>
        <w:t>المتحدة، يتعاونان من أجل تحديد أوجه التآزر بُغية تحقيق</w:t>
      </w:r>
      <w:r w:rsidRPr="00FC0F14">
        <w:rPr>
          <w:spacing w:val="6"/>
          <w:rtl/>
        </w:rPr>
        <w:t xml:space="preserve"> </w:t>
      </w:r>
      <w:r w:rsidRPr="00FC0F14">
        <w:rPr>
          <w:rFonts w:hint="cs"/>
          <w:spacing w:val="6"/>
          <w:rtl/>
        </w:rPr>
        <w:t xml:space="preserve">أهداف </w:t>
      </w:r>
      <w:r w:rsidRPr="00FC0F14">
        <w:rPr>
          <w:spacing w:val="6"/>
          <w:rtl/>
        </w:rPr>
        <w:t>القمة العالمية لمجتمع المعلومات</w:t>
      </w:r>
      <w:r w:rsidRPr="00FC0F14">
        <w:rPr>
          <w:rFonts w:hint="eastAsia"/>
          <w:spacing w:val="6"/>
          <w:rtl/>
        </w:rPr>
        <w:t> </w:t>
      </w:r>
      <w:r w:rsidRPr="00FC0F14">
        <w:rPr>
          <w:spacing w:val="6"/>
        </w:rPr>
        <w:t>(WSIS)</w:t>
      </w:r>
      <w:r w:rsidRPr="00FC0F14">
        <w:rPr>
          <w:rFonts w:hint="cs"/>
          <w:spacing w:val="6"/>
          <w:rtl/>
        </w:rPr>
        <w:t>، كل في مجال اختصاصاته المحددة؛</w:t>
      </w:r>
    </w:p>
    <w:p w14:paraId="0CC133CC" w14:textId="77777777" w:rsidR="00974501" w:rsidRPr="00FC0F14" w:rsidRDefault="00974501" w:rsidP="00974501">
      <w:pPr>
        <w:rPr>
          <w:rtl/>
        </w:rPr>
      </w:pPr>
      <w:r w:rsidRPr="00FC0F14">
        <w:rPr>
          <w:rFonts w:hint="eastAsia"/>
          <w:i/>
          <w:iCs/>
          <w:rtl/>
          <w:lang w:bidi="ar-EG"/>
        </w:rPr>
        <w:t>ب</w:t>
      </w:r>
      <w:r w:rsidRPr="00FC0F14">
        <w:rPr>
          <w:i/>
          <w:iCs/>
          <w:rtl/>
          <w:lang w:bidi="ar-EG"/>
        </w:rPr>
        <w:t>)</w:t>
      </w:r>
      <w:r w:rsidRPr="00FC0F14">
        <w:rPr>
          <w:rFonts w:hint="cs"/>
          <w:rtl/>
          <w:lang w:bidi="ar-EG"/>
        </w:rPr>
        <w:tab/>
      </w:r>
      <w:r w:rsidRPr="00FC0F14">
        <w:rPr>
          <w:rFonts w:hint="cs"/>
          <w:rtl/>
        </w:rPr>
        <w:t>أن إدارات البريد والاتصالات</w:t>
      </w:r>
      <w:r w:rsidRPr="00FC0F14">
        <w:rPr>
          <w:rFonts w:hint="cs"/>
          <w:rtl/>
          <w:lang w:bidi="ar-EG"/>
        </w:rPr>
        <w:t>،</w:t>
      </w:r>
      <w:r w:rsidRPr="00FC0F14">
        <w:rPr>
          <w:rFonts w:hint="cs"/>
          <w:rtl/>
        </w:rPr>
        <w:t xml:space="preserve"> ووكالات التشغيل ذات الصلة المرخص لها من الدول الأعضاء، ومقدمي الخدمات في حاجة إلى أن يكونوا على علم بالتقدم التقني الذي يمكن أن يؤدي إلى تحسين أو تنسيق الخدمات القائمة في قطاعي البريد</w:t>
      </w:r>
      <w:r w:rsidRPr="00FC0F14">
        <w:rPr>
          <w:rFonts w:hint="eastAsia"/>
          <w:rtl/>
        </w:rPr>
        <w:t> </w:t>
      </w:r>
      <w:r w:rsidRPr="00FC0F14">
        <w:rPr>
          <w:rFonts w:hint="cs"/>
          <w:rtl/>
        </w:rPr>
        <w:t>والاتصالات؛</w:t>
      </w:r>
    </w:p>
    <w:p w14:paraId="6AECC1B8" w14:textId="77777777" w:rsidR="00974501" w:rsidRPr="00FC0F14" w:rsidRDefault="00974501" w:rsidP="00974501">
      <w:pPr>
        <w:rPr>
          <w:rtl/>
        </w:rPr>
      </w:pPr>
      <w:r w:rsidRPr="00FC0F14">
        <w:rPr>
          <w:rFonts w:hint="eastAsia"/>
          <w:i/>
          <w:iCs/>
          <w:rtl/>
        </w:rPr>
        <w:t>ج</w:t>
      </w:r>
      <w:r w:rsidRPr="00FC0F14">
        <w:rPr>
          <w:i/>
          <w:iCs/>
          <w:rtl/>
        </w:rPr>
        <w:t>)</w:t>
      </w:r>
      <w:r w:rsidRPr="00FC0F14">
        <w:rPr>
          <w:rFonts w:hint="cs"/>
          <w:rtl/>
        </w:rPr>
        <w:tab/>
        <w:t>فائدة أن تُدرس على أساس مشترك الآثار المترتبة على أي توصيات جديدة أو أي تعديلات يتم إدخالها على التوصيات الحالية التي تصدر في هذا الشأن،</w:t>
      </w:r>
    </w:p>
    <w:p w14:paraId="17D09AEB" w14:textId="77777777" w:rsidR="00974501" w:rsidRPr="00FC0F14" w:rsidRDefault="00974501" w:rsidP="00974501">
      <w:pPr>
        <w:pStyle w:val="Call"/>
        <w:rPr>
          <w:rtl/>
        </w:rPr>
      </w:pPr>
      <w:r w:rsidRPr="00FC0F14">
        <w:rPr>
          <w:rFonts w:hint="cs"/>
          <w:rtl/>
        </w:rPr>
        <w:t>وإذ تدرك</w:t>
      </w:r>
    </w:p>
    <w:p w14:paraId="38D3F294" w14:textId="77777777" w:rsidR="00974501" w:rsidRPr="00FC0F14" w:rsidRDefault="00974501" w:rsidP="00974501">
      <w:pPr>
        <w:rPr>
          <w:rtl/>
          <w:lang w:bidi="ar-SY"/>
        </w:rPr>
      </w:pPr>
      <w:r w:rsidRPr="00FC0F14">
        <w:rPr>
          <w:rFonts w:hint="cs"/>
          <w:rtl/>
        </w:rPr>
        <w:t xml:space="preserve"> </w:t>
      </w:r>
      <w:r w:rsidRPr="00FC0F14">
        <w:rPr>
          <w:rFonts w:hint="cs"/>
          <w:i/>
          <w:iCs/>
          <w:rtl/>
        </w:rPr>
        <w:t>أ )</w:t>
      </w:r>
      <w:r w:rsidRPr="00FC0F14">
        <w:rPr>
          <w:rFonts w:hint="cs"/>
          <w:rtl/>
        </w:rPr>
        <w:tab/>
        <w:t xml:space="preserve">أن التعاون القائم بين المنظمتين المتعلق </w:t>
      </w:r>
      <w:r w:rsidRPr="00FC0F14">
        <w:rPr>
          <w:rFonts w:hint="cs"/>
          <w:i/>
          <w:iCs/>
          <w:rtl/>
        </w:rPr>
        <w:t>بأمور منها</w:t>
      </w:r>
      <w:r w:rsidRPr="00FC0F14">
        <w:rPr>
          <w:rFonts w:hint="cs"/>
          <w:rtl/>
        </w:rPr>
        <w:t xml:space="preserve"> استخدام قطاع البريد لتكنولوجيات جديدة وتعزيز دوره في مشاريع بشأن إدخال الحركة عالية السرعة واستخدامها المستدام والأمن السيبراني وتحويل العملات باستخدام المهاتفة</w:t>
      </w:r>
      <w:r w:rsidRPr="00FC0F14">
        <w:rPr>
          <w:rFonts w:hint="eastAsia"/>
          <w:rtl/>
        </w:rPr>
        <w:t> </w:t>
      </w:r>
      <w:r w:rsidRPr="00FC0F14">
        <w:rPr>
          <w:rFonts w:hint="cs"/>
          <w:rtl/>
        </w:rPr>
        <w:t>المتنقلة؛</w:t>
      </w:r>
    </w:p>
    <w:p w14:paraId="360DDD00" w14:textId="77777777" w:rsidR="00974501" w:rsidRPr="00FC0F14" w:rsidRDefault="00974501" w:rsidP="00974501">
      <w:pPr>
        <w:rPr>
          <w:rtl/>
          <w:lang w:bidi="ar-SY"/>
        </w:rPr>
      </w:pPr>
      <w:r w:rsidRPr="00FC0F14">
        <w:rPr>
          <w:rFonts w:hint="cs"/>
          <w:i/>
          <w:iCs/>
          <w:rtl/>
        </w:rPr>
        <w:t>ب)</w:t>
      </w:r>
      <w:r w:rsidRPr="00FC0F14">
        <w:rPr>
          <w:rFonts w:hint="cs"/>
          <w:rtl/>
        </w:rPr>
        <w:tab/>
        <w:t>أن التغيرات التي شهدتها خدمات البريد وخدمات الاتصالات في السنوات الأخيرة أدت إلى زيادة أوجه التآزر بين</w:t>
      </w:r>
      <w:r w:rsidRPr="00FC0F14">
        <w:rPr>
          <w:rFonts w:hint="eastAsia"/>
          <w:rtl/>
        </w:rPr>
        <w:t> </w:t>
      </w:r>
      <w:r w:rsidRPr="00FC0F14">
        <w:rPr>
          <w:rFonts w:hint="cs"/>
          <w:rtl/>
        </w:rPr>
        <w:t>القطاعين وبالتالي الحاجة إلى المزيد من التنسيق والأعمال المشتركة بين</w:t>
      </w:r>
      <w:r w:rsidRPr="00FC0F14">
        <w:rPr>
          <w:rFonts w:hint="eastAsia"/>
          <w:rtl/>
        </w:rPr>
        <w:t> </w:t>
      </w:r>
      <w:r w:rsidRPr="00FC0F14">
        <w:rPr>
          <w:rFonts w:hint="cs"/>
          <w:rtl/>
        </w:rPr>
        <w:t>المنظمتين،</w:t>
      </w:r>
    </w:p>
    <w:p w14:paraId="4CE41C8B" w14:textId="77777777" w:rsidR="00974501" w:rsidRPr="00FC0F14" w:rsidRDefault="00974501" w:rsidP="00974501">
      <w:pPr>
        <w:pStyle w:val="Call"/>
        <w:rPr>
          <w:rtl/>
        </w:rPr>
      </w:pPr>
      <w:r w:rsidRPr="00FC0F14">
        <w:rPr>
          <w:rFonts w:hint="cs"/>
          <w:rtl/>
        </w:rPr>
        <w:t>وإذ تذكّر</w:t>
      </w:r>
    </w:p>
    <w:p w14:paraId="6627EEA4" w14:textId="77777777" w:rsidR="00974501" w:rsidRPr="00FC0F14" w:rsidRDefault="00974501" w:rsidP="00974501">
      <w:pPr>
        <w:rPr>
          <w:rtl/>
          <w:lang w:bidi="ar-SY"/>
        </w:rPr>
      </w:pPr>
      <w:r w:rsidRPr="00FC0F14">
        <w:rPr>
          <w:rFonts w:hint="eastAsia"/>
          <w:rtl/>
        </w:rPr>
        <w:t>أنه</w:t>
      </w:r>
      <w:r w:rsidRPr="00FC0F14">
        <w:rPr>
          <w:rtl/>
        </w:rPr>
        <w:t xml:space="preserve"> بموجب </w:t>
      </w:r>
      <w:r w:rsidRPr="00FC0F14">
        <w:rPr>
          <w:rFonts w:hint="cs"/>
          <w:rtl/>
          <w:lang w:bidi="ar-EG"/>
        </w:rPr>
        <w:t>الرقم </w:t>
      </w:r>
      <w:r w:rsidRPr="00FC0F14">
        <w:rPr>
          <w:lang w:bidi="ar-EG"/>
        </w:rPr>
        <w:t>9</w:t>
      </w:r>
      <w:r w:rsidRPr="00FC0F14">
        <w:rPr>
          <w:rtl/>
          <w:lang w:bidi="ar-EG"/>
        </w:rPr>
        <w:t xml:space="preserve"> من دستور الاتحاد</w:t>
      </w:r>
      <w:r w:rsidRPr="00FC0F14">
        <w:rPr>
          <w:rFonts w:hint="cs"/>
          <w:rtl/>
          <w:lang w:bidi="ar-EG"/>
        </w:rPr>
        <w:t>، يتمثل أحد أهداف الاتحاد في "الترويج على الصعيد الدولي لاعتماد نهج أوسع شمولاً في تناول مسائل الاتصالات نظراً للطابع العالمي الذي يتسم به اقتصاد المعلومات ومجتمع المعلومات، وذلك عن</w:t>
      </w:r>
      <w:r w:rsidRPr="00FC0F14">
        <w:rPr>
          <w:rFonts w:hint="eastAsia"/>
          <w:rtl/>
          <w:lang w:bidi="ar-EG"/>
        </w:rPr>
        <w:t> </w:t>
      </w:r>
      <w:r w:rsidRPr="00FC0F14">
        <w:rPr>
          <w:rFonts w:hint="cs"/>
          <w:rtl/>
          <w:lang w:bidi="ar-EG"/>
        </w:rPr>
        <w:t>طريق التعاون مع المنظمات الدولية الحكومية الأُخرى، الإقليمية منها والعالمية، ومع المنظمات غير الحكومية المهتمة</w:t>
      </w:r>
      <w:r w:rsidRPr="00FC0F14">
        <w:rPr>
          <w:rFonts w:hint="eastAsia"/>
          <w:rtl/>
          <w:lang w:bidi="ar-EG"/>
        </w:rPr>
        <w:t> </w:t>
      </w:r>
      <w:r w:rsidRPr="00FC0F14">
        <w:rPr>
          <w:rFonts w:hint="cs"/>
          <w:rtl/>
          <w:lang w:bidi="ar-EG"/>
        </w:rPr>
        <w:t>بالاتصالات"</w:t>
      </w:r>
      <w:r w:rsidRPr="00FC0F14">
        <w:rPr>
          <w:rFonts w:hint="cs"/>
          <w:rtl/>
          <w:lang w:bidi="ar-SY"/>
        </w:rPr>
        <w:t>،</w:t>
      </w:r>
    </w:p>
    <w:p w14:paraId="24FAE3DE" w14:textId="77777777" w:rsidR="00974501" w:rsidRPr="00FC0F14" w:rsidRDefault="00974501" w:rsidP="00974501">
      <w:pPr>
        <w:pStyle w:val="Call"/>
        <w:rPr>
          <w:rtl/>
        </w:rPr>
      </w:pPr>
      <w:r w:rsidRPr="00FC0F14">
        <w:rPr>
          <w:rFonts w:hint="cs"/>
          <w:rtl/>
        </w:rPr>
        <w:t>وإذ تلاحظ</w:t>
      </w:r>
    </w:p>
    <w:p w14:paraId="480490C4" w14:textId="77777777" w:rsidR="00974501" w:rsidRPr="00FC0F14" w:rsidRDefault="00974501" w:rsidP="00974501">
      <w:r w:rsidRPr="00FC0F14">
        <w:rPr>
          <w:rFonts w:hint="eastAsia"/>
          <w:rtl/>
        </w:rPr>
        <w:t>أنه</w:t>
      </w:r>
      <w:r w:rsidRPr="00FC0F14">
        <w:rPr>
          <w:rtl/>
        </w:rPr>
        <w:t xml:space="preserve"> </w:t>
      </w:r>
      <w:r w:rsidRPr="00FC0F14">
        <w:rPr>
          <w:rFonts w:hint="eastAsia"/>
          <w:rtl/>
        </w:rPr>
        <w:t>من</w:t>
      </w:r>
      <w:r w:rsidRPr="00FC0F14">
        <w:rPr>
          <w:rtl/>
        </w:rPr>
        <w:t xml:space="preserve"> </w:t>
      </w:r>
      <w:r w:rsidRPr="00FC0F14">
        <w:rPr>
          <w:rFonts w:hint="eastAsia"/>
          <w:rtl/>
        </w:rPr>
        <w:t>الضروري</w:t>
      </w:r>
      <w:r w:rsidRPr="00FC0F14">
        <w:rPr>
          <w:rFonts w:hint="cs"/>
          <w:rtl/>
        </w:rPr>
        <w:t xml:space="preserve"> تحديث المواضيع التي تحظى بالاهتمام بُغية إقامة أنشطة تعاونية بين المنظمتين والاستخدام الفعّال</w:t>
      </w:r>
      <w:r w:rsidRPr="00FC0F14">
        <w:rPr>
          <w:rFonts w:hint="eastAsia"/>
          <w:rtl/>
        </w:rPr>
        <w:t> </w:t>
      </w:r>
      <w:r w:rsidRPr="00FC0F14">
        <w:rPr>
          <w:rFonts w:hint="cs"/>
          <w:rtl/>
        </w:rPr>
        <w:t>لمواردهما،</w:t>
      </w:r>
    </w:p>
    <w:p w14:paraId="7232963A" w14:textId="77777777" w:rsidR="000A4884" w:rsidRPr="00FC0F14" w:rsidRDefault="000A4884" w:rsidP="000A4884">
      <w:pPr>
        <w:rPr>
          <w:rtl/>
        </w:rPr>
      </w:pPr>
      <w:r w:rsidRPr="00FC0F14">
        <w:rPr>
          <w:rtl/>
        </w:rPr>
        <w:br w:type="page"/>
      </w:r>
    </w:p>
    <w:p w14:paraId="19BA25E9" w14:textId="77777777" w:rsidR="00974501" w:rsidRPr="00FC0F14" w:rsidRDefault="00BF7975" w:rsidP="00974501">
      <w:pPr>
        <w:pStyle w:val="Call"/>
        <w:rPr>
          <w:rtl/>
        </w:rPr>
      </w:pPr>
      <w:r w:rsidRPr="00FC0F14">
        <w:rPr>
          <w:rFonts w:hint="cs"/>
          <w:rtl/>
        </w:rPr>
        <w:t>تقرر</w:t>
      </w:r>
    </w:p>
    <w:p w14:paraId="154D126C" w14:textId="77777777" w:rsidR="00974501" w:rsidRPr="00FC0F14" w:rsidRDefault="00974501" w:rsidP="00974501">
      <w:pPr>
        <w:keepNext/>
        <w:keepLines/>
        <w:rPr>
          <w:rtl/>
        </w:rPr>
      </w:pPr>
      <w:r w:rsidRPr="00FC0F14">
        <w:rPr>
          <w:rFonts w:hint="cs"/>
          <w:rtl/>
        </w:rPr>
        <w:t xml:space="preserve">أن تواصل لجان الدراسات المعنية التابعة لقطاع تقييس الاتصالات بالاتحاد </w:t>
      </w:r>
      <w:r w:rsidRPr="00FC0F14">
        <w:t>(ITU-T)</w:t>
      </w:r>
      <w:r w:rsidRPr="00FC0F14">
        <w:rPr>
          <w:rFonts w:hint="cs"/>
          <w:rtl/>
        </w:rPr>
        <w:t xml:space="preserve"> التعاون مع مجلس العمليات البريدية</w:t>
      </w:r>
      <w:r w:rsidRPr="00FC0F14">
        <w:rPr>
          <w:rFonts w:hint="eastAsia"/>
          <w:rtl/>
        </w:rPr>
        <w:t> </w:t>
      </w:r>
      <w:r w:rsidRPr="00FC0F14">
        <w:t>(POC)</w:t>
      </w:r>
      <w:r w:rsidRPr="00FC0F14">
        <w:rPr>
          <w:rFonts w:hint="cs"/>
          <w:rtl/>
        </w:rPr>
        <w:t xml:space="preserve"> ولجانه كلما كان ذلك ضرورياً، على أساس المعاملة بالمثل وبأقل قدر من الشكليات، خاصةً من خلال دراسة القضايا ذات الاهتمام المشترك مثل جودة الخدمة</w:t>
      </w:r>
      <w:r w:rsidRPr="00FC0F14">
        <w:rPr>
          <w:rFonts w:hint="eastAsia"/>
          <w:rtl/>
        </w:rPr>
        <w:t> </w:t>
      </w:r>
      <w:r w:rsidRPr="00FC0F14">
        <w:t>(QoS)</w:t>
      </w:r>
      <w:r w:rsidRPr="00FC0F14">
        <w:rPr>
          <w:rFonts w:hint="cs"/>
          <w:rtl/>
          <w:lang w:bidi="ar-EG"/>
        </w:rPr>
        <w:t xml:space="preserve"> وجودة التجربة</w:t>
      </w:r>
      <w:r w:rsidRPr="00FC0F14">
        <w:rPr>
          <w:rFonts w:hint="eastAsia"/>
          <w:rtl/>
          <w:lang w:bidi="ar-EG"/>
        </w:rPr>
        <w:t> </w:t>
      </w:r>
      <w:r w:rsidRPr="00FC0F14">
        <w:rPr>
          <w:lang w:bidi="ar-EG"/>
        </w:rPr>
        <w:t>(QoE)</w:t>
      </w:r>
      <w:r w:rsidRPr="00FC0F14">
        <w:rPr>
          <w:rFonts w:hint="cs"/>
          <w:rtl/>
          <w:lang w:bidi="ar-EG"/>
        </w:rPr>
        <w:t xml:space="preserve"> </w:t>
      </w:r>
      <w:r w:rsidRPr="00FC0F14">
        <w:rPr>
          <w:rFonts w:hint="cs"/>
          <w:rtl/>
        </w:rPr>
        <w:t xml:space="preserve">والخدمات الإلكترونية </w:t>
      </w:r>
      <w:r w:rsidRPr="00FC0F14">
        <w:rPr>
          <w:rFonts w:hint="cs"/>
          <w:rtl/>
          <w:lang w:bidi="ar-EG"/>
        </w:rPr>
        <w:t>والأمن و</w:t>
      </w:r>
      <w:r w:rsidRPr="00FC0F14">
        <w:rPr>
          <w:rFonts w:hint="cs"/>
          <w:rtl/>
        </w:rPr>
        <w:t>الخدمات المالية الرقمية وتكاليف المعاملات لعمليات الدفع باستخدام الاتصالات المتنقلة،</w:t>
      </w:r>
    </w:p>
    <w:p w14:paraId="48C8643E" w14:textId="77777777" w:rsidR="00974501" w:rsidRPr="00FC0F14" w:rsidRDefault="00974501" w:rsidP="00974501">
      <w:pPr>
        <w:pStyle w:val="Call"/>
        <w:rPr>
          <w:rtl/>
        </w:rPr>
      </w:pPr>
      <w:r w:rsidRPr="00FC0F14">
        <w:rPr>
          <w:rFonts w:hint="cs"/>
          <w:rtl/>
        </w:rPr>
        <w:t>تكلف مدير مكتب تقييس الاتصالات</w:t>
      </w:r>
    </w:p>
    <w:p w14:paraId="4ABA8267" w14:textId="77777777" w:rsidR="00974501" w:rsidRPr="00FC0F14" w:rsidRDefault="00974501" w:rsidP="00974501">
      <w:pPr>
        <w:rPr>
          <w:rtl/>
        </w:rPr>
      </w:pPr>
      <w:r w:rsidRPr="00FC0F14">
        <w:t>1</w:t>
      </w:r>
      <w:r w:rsidRPr="00FC0F14">
        <w:rPr>
          <w:rFonts w:hint="cs"/>
          <w:rtl/>
        </w:rPr>
        <w:tab/>
        <w:t>بأن يشجع التعاون بين المنظمتين ويساعد عليه؛</w:t>
      </w:r>
    </w:p>
    <w:p w14:paraId="70298820" w14:textId="77777777" w:rsidR="00974501" w:rsidRPr="00FC0F14" w:rsidRDefault="00974501" w:rsidP="00974501">
      <w:pPr>
        <w:rPr>
          <w:rtl/>
          <w:lang w:bidi="ar-EG"/>
        </w:rPr>
      </w:pPr>
      <w:r w:rsidRPr="00FC0F14">
        <w:t>2</w:t>
      </w:r>
      <w:r w:rsidRPr="00FC0F14">
        <w:rPr>
          <w:rFonts w:hint="cs"/>
          <w:rtl/>
          <w:lang w:bidi="ar-EG"/>
        </w:rPr>
        <w:tab/>
        <w:t>بالتشاور مع الاتحاد البريدي العالمي بشأن إنشاء فريق عمل مشترك بين الاتحاد الدولي للاتصالات والاتحاد البريدي العالمي يُعنى بالخدمات المالية الرقمية من أجل تقاسم الدروس المستفادة من خلال تنفيذ مشاريع في مجال الشمول المالي الرقمي لدفع أنشطة التقييس في كلتا المنظمتين.</w:t>
      </w:r>
    </w:p>
    <w:p w14:paraId="0458243F" w14:textId="77777777" w:rsidR="00974501" w:rsidRPr="00FC0F14" w:rsidRDefault="00974501" w:rsidP="00974501">
      <w:pPr>
        <w:rPr>
          <w:lang w:bidi="ar-EG"/>
        </w:rPr>
      </w:pPr>
    </w:p>
    <w:p w14:paraId="447338AA" w14:textId="77777777" w:rsidR="00974501" w:rsidRPr="00FC0F14" w:rsidRDefault="00974501" w:rsidP="00974501"/>
    <w:p w14:paraId="135198F1" w14:textId="77777777" w:rsidR="00974501" w:rsidRPr="00FC0F14" w:rsidRDefault="00974501" w:rsidP="00974501"/>
    <w:p w14:paraId="3C651E75" w14:textId="77777777" w:rsidR="00974501" w:rsidRPr="00FC0F14" w:rsidRDefault="00974501" w:rsidP="00974501"/>
    <w:p w14:paraId="0E4E3E3B" w14:textId="77777777" w:rsidR="00974501" w:rsidRPr="00FC0F14" w:rsidRDefault="00974501" w:rsidP="00974501"/>
    <w:p w14:paraId="6AB61B19" w14:textId="77777777" w:rsidR="00974501" w:rsidRPr="00FC0F14" w:rsidRDefault="00974501" w:rsidP="00974501"/>
    <w:p w14:paraId="673A7ABA" w14:textId="77777777" w:rsidR="00974501" w:rsidRPr="00FC0F14" w:rsidRDefault="00974501" w:rsidP="00974501"/>
    <w:p w14:paraId="498319F2" w14:textId="77777777" w:rsidR="00974501" w:rsidRPr="00FC0F14" w:rsidRDefault="00974501" w:rsidP="00974501"/>
    <w:p w14:paraId="458733BA" w14:textId="77777777" w:rsidR="00974501" w:rsidRPr="00FC0F14" w:rsidRDefault="00974501" w:rsidP="00974501"/>
    <w:p w14:paraId="6ED8461A" w14:textId="77777777" w:rsidR="00974501" w:rsidRPr="00FC0F14" w:rsidRDefault="00974501" w:rsidP="00974501"/>
    <w:p w14:paraId="7A0643FC" w14:textId="77777777" w:rsidR="00974501" w:rsidRPr="00FC0F14" w:rsidRDefault="00974501" w:rsidP="00974501"/>
    <w:p w14:paraId="5D6B1427" w14:textId="77777777" w:rsidR="00974501" w:rsidRPr="00FC0F14" w:rsidRDefault="00974501" w:rsidP="00974501"/>
    <w:p w14:paraId="6FF114E0" w14:textId="77777777" w:rsidR="00974501" w:rsidRPr="00FC0F14" w:rsidRDefault="00974501" w:rsidP="00974501"/>
    <w:p w14:paraId="0EBAC71F" w14:textId="77777777" w:rsidR="00974501" w:rsidRPr="00FC0F14" w:rsidRDefault="00974501" w:rsidP="00974501"/>
    <w:p w14:paraId="2E75998C" w14:textId="77777777" w:rsidR="00974501" w:rsidRPr="00FC0F14" w:rsidRDefault="00974501" w:rsidP="00974501"/>
    <w:p w14:paraId="70906CEB" w14:textId="77777777" w:rsidR="00974501" w:rsidRPr="00FC0F14" w:rsidRDefault="00974501" w:rsidP="00974501"/>
    <w:p w14:paraId="6FAF6423" w14:textId="77777777" w:rsidR="00974501" w:rsidRPr="00FC0F14" w:rsidRDefault="00974501" w:rsidP="00974501"/>
    <w:p w14:paraId="36A17ACB" w14:textId="77777777" w:rsidR="00974501" w:rsidRPr="00FC0F14" w:rsidRDefault="00974501" w:rsidP="00974501"/>
    <w:p w14:paraId="6BF07CC2" w14:textId="77777777" w:rsidR="00974501" w:rsidRPr="00FC0F14" w:rsidRDefault="00974501" w:rsidP="00974501"/>
    <w:p w14:paraId="03EF1577" w14:textId="77777777" w:rsidR="00974501" w:rsidRPr="00FC0F14" w:rsidRDefault="00974501" w:rsidP="00974501"/>
    <w:p w14:paraId="2B947FB7" w14:textId="77777777" w:rsidR="00B26A8E" w:rsidRDefault="00B26A8E" w:rsidP="00974501">
      <w:pPr>
        <w:rPr>
          <w:rtl/>
          <w:lang w:val="en-GB"/>
        </w:rPr>
        <w:sectPr w:rsidR="00B26A8E" w:rsidSect="007D3DEC">
          <w:footerReference w:type="even" r:id="rId33"/>
          <w:footerReference w:type="default" r:id="rId34"/>
          <w:pgSz w:w="11907" w:h="16840" w:code="9"/>
          <w:pgMar w:top="1134" w:right="1134" w:bottom="1134" w:left="1134" w:header="567" w:footer="567" w:gutter="0"/>
          <w:cols w:space="708"/>
          <w:vAlign w:val="both"/>
          <w:docGrid w:linePitch="360"/>
        </w:sectPr>
      </w:pPr>
    </w:p>
    <w:p w14:paraId="595CE25D" w14:textId="3DEAF9A9" w:rsidR="00ED026F" w:rsidRPr="00FC0F14" w:rsidRDefault="002B4C22" w:rsidP="00ED026F">
      <w:pPr>
        <w:pStyle w:val="ResNo"/>
        <w:rPr>
          <w:rtl/>
        </w:rPr>
      </w:pPr>
      <w:bookmarkStart w:id="22" w:name="_Toc111642714"/>
      <w:bookmarkStart w:id="23" w:name="_Toc111646782"/>
      <w:r w:rsidRPr="00FC0F14">
        <w:rPr>
          <w:rFonts w:hint="cs"/>
          <w:rtl/>
        </w:rPr>
        <w:t>القرار</w:t>
      </w:r>
      <w:r w:rsidR="004947CA" w:rsidRPr="00FC0F14">
        <w:rPr>
          <w:rtl/>
        </w:rPr>
        <w:t xml:space="preserve"> </w:t>
      </w:r>
      <w:r w:rsidR="004947CA" w:rsidRPr="00FC0F14">
        <w:rPr>
          <w:rStyle w:val="href"/>
        </w:rPr>
        <w:t>18</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22"/>
      <w:bookmarkEnd w:id="23"/>
      <w:r w:rsidR="004F56A2">
        <w:rPr>
          <w:rStyle w:val="FootnoteReference"/>
          <w:rtl/>
        </w:rPr>
        <w:footnoteReference w:customMarkFollows="1" w:id="13"/>
        <w:t>1</w:t>
      </w:r>
    </w:p>
    <w:p w14:paraId="5B64FE99" w14:textId="77777777" w:rsidR="00ED026F" w:rsidRPr="00FC0F14" w:rsidRDefault="004947CA" w:rsidP="00ED026F">
      <w:pPr>
        <w:pStyle w:val="Restitle"/>
        <w:rPr>
          <w:rtl/>
          <w:lang w:bidi="ar-EG"/>
        </w:rPr>
      </w:pPr>
      <w:bookmarkStart w:id="24" w:name="_Toc111642715"/>
      <w:bookmarkStart w:id="25" w:name="_Toc111646783"/>
      <w:r w:rsidRPr="00FC0F14">
        <w:rPr>
          <w:rFonts w:hint="eastAsia"/>
          <w:rtl/>
        </w:rPr>
        <w:t>مبادئ</w:t>
      </w:r>
      <w:r w:rsidRPr="00FC0F14">
        <w:rPr>
          <w:rtl/>
        </w:rPr>
        <w:t xml:space="preserve"> وإجراءات توزيع العمل على</w:t>
      </w:r>
      <w:r w:rsidRPr="00FC0F14">
        <w:rPr>
          <w:rFonts w:hint="cs"/>
          <w:rtl/>
        </w:rPr>
        <w:t xml:space="preserve"> قطاعات </w:t>
      </w:r>
      <w:r w:rsidRPr="00FC0F14">
        <w:rPr>
          <w:rFonts w:hint="eastAsia"/>
          <w:rtl/>
        </w:rPr>
        <w:t>الاتصالات</w:t>
      </w:r>
      <w:r w:rsidRPr="00FC0F14">
        <w:rPr>
          <w:rtl/>
        </w:rPr>
        <w:t xml:space="preserve"> الراديوية</w:t>
      </w:r>
      <w:r w:rsidRPr="00FC0F14">
        <w:rPr>
          <w:rtl/>
        </w:rPr>
        <w:br/>
      </w:r>
      <w:r w:rsidRPr="00FC0F14">
        <w:rPr>
          <w:rFonts w:hint="eastAsia"/>
          <w:rtl/>
        </w:rPr>
        <w:t>وتقييس</w:t>
      </w:r>
      <w:r w:rsidRPr="00FC0F14">
        <w:rPr>
          <w:rtl/>
        </w:rPr>
        <w:t xml:space="preserve"> </w:t>
      </w:r>
      <w:r w:rsidRPr="00FC0F14">
        <w:rPr>
          <w:rFonts w:hint="eastAsia"/>
          <w:rtl/>
        </w:rPr>
        <w:t>الاتصالات</w:t>
      </w:r>
      <w:r w:rsidRPr="00FC0F14">
        <w:rPr>
          <w:rFonts w:hint="cs"/>
          <w:rtl/>
        </w:rPr>
        <w:t xml:space="preserve"> وتنمية الاتصالات</w:t>
      </w:r>
      <w:r w:rsidRPr="00FC0F14">
        <w:rPr>
          <w:rtl/>
        </w:rPr>
        <w:t xml:space="preserve"> للاتحاد الدولي للاتصالات</w:t>
      </w:r>
      <w:r w:rsidRPr="00FC0F14">
        <w:rPr>
          <w:rtl/>
        </w:rPr>
        <w:br/>
        <w:t>و</w:t>
      </w:r>
      <w:r w:rsidRPr="00FC0F14">
        <w:rPr>
          <w:rFonts w:hint="cs"/>
          <w:rtl/>
        </w:rPr>
        <w:t xml:space="preserve">تعزيز </w:t>
      </w:r>
      <w:r w:rsidRPr="00FC0F14">
        <w:rPr>
          <w:rFonts w:hint="eastAsia"/>
          <w:rtl/>
        </w:rPr>
        <w:t>التنسيق</w:t>
      </w:r>
      <w:r w:rsidRPr="00FC0F14">
        <w:rPr>
          <w:rFonts w:hint="cs"/>
          <w:rtl/>
        </w:rPr>
        <w:t xml:space="preserve"> والتعاون</w:t>
      </w:r>
      <w:r w:rsidRPr="00FC0F14">
        <w:rPr>
          <w:rtl/>
        </w:rPr>
        <w:t xml:space="preserve"> فيما</w:t>
      </w:r>
      <w:r w:rsidRPr="00FC0F14">
        <w:rPr>
          <w:rFonts w:hint="cs"/>
          <w:rtl/>
        </w:rPr>
        <w:t xml:space="preserve"> بينها</w:t>
      </w:r>
      <w:bookmarkEnd w:id="24"/>
      <w:bookmarkEnd w:id="25"/>
    </w:p>
    <w:p w14:paraId="4C88143D" w14:textId="77777777" w:rsidR="00ED026F" w:rsidRPr="00FC0F14" w:rsidRDefault="004947CA" w:rsidP="00ED026F">
      <w:pPr>
        <w:pStyle w:val="Resref"/>
        <w:rPr>
          <w:iCs w:val="0"/>
          <w:spacing w:val="2"/>
          <w:rtl/>
          <w:lang w:bidi="ar-EG"/>
        </w:rPr>
      </w:pPr>
      <w:r w:rsidRPr="00FC0F14">
        <w:rPr>
          <w:spacing w:val="2"/>
          <w:rtl/>
        </w:rPr>
        <w:t>(</w:t>
      </w:r>
      <w:r w:rsidRPr="00FC0F14">
        <w:rPr>
          <w:rFonts w:hint="eastAsia"/>
          <w:spacing w:val="2"/>
          <w:rtl/>
        </w:rPr>
        <w:t>هلسنكي،</w:t>
      </w:r>
      <w:r w:rsidRPr="00FC0F14">
        <w:rPr>
          <w:spacing w:val="2"/>
          <w:rtl/>
        </w:rPr>
        <w:t xml:space="preserve"> </w:t>
      </w:r>
      <w:r w:rsidRPr="00FC0F14">
        <w:rPr>
          <w:spacing w:val="2"/>
        </w:rPr>
        <w:t>1993</w:t>
      </w:r>
      <w:r w:rsidRPr="00FC0F14">
        <w:rPr>
          <w:rFonts w:hint="eastAsia"/>
          <w:spacing w:val="2"/>
          <w:rtl/>
        </w:rPr>
        <w:t>؛</w:t>
      </w:r>
      <w:r w:rsidRPr="00FC0F14">
        <w:rPr>
          <w:spacing w:val="2"/>
          <w:rtl/>
        </w:rPr>
        <w:t xml:space="preserve"> </w:t>
      </w:r>
      <w:r w:rsidRPr="00FC0F14">
        <w:rPr>
          <w:rFonts w:hint="eastAsia"/>
          <w:spacing w:val="2"/>
          <w:rtl/>
        </w:rPr>
        <w:t>جنيف،</w:t>
      </w:r>
      <w:r w:rsidRPr="00FC0F14">
        <w:rPr>
          <w:spacing w:val="2"/>
          <w:rtl/>
        </w:rPr>
        <w:t xml:space="preserve"> </w:t>
      </w:r>
      <w:r w:rsidRPr="00FC0F14">
        <w:rPr>
          <w:spacing w:val="2"/>
        </w:rPr>
        <w:t>1996</w:t>
      </w:r>
      <w:r w:rsidRPr="00FC0F14">
        <w:rPr>
          <w:rFonts w:hint="eastAsia"/>
          <w:spacing w:val="2"/>
          <w:rtl/>
        </w:rPr>
        <w:t>؛</w:t>
      </w:r>
      <w:r w:rsidRPr="00FC0F14">
        <w:rPr>
          <w:spacing w:val="2"/>
          <w:rtl/>
        </w:rPr>
        <w:t xml:space="preserve"> </w:t>
      </w:r>
      <w:r w:rsidRPr="00FC0F14">
        <w:rPr>
          <w:rFonts w:hint="eastAsia"/>
          <w:spacing w:val="2"/>
          <w:rtl/>
        </w:rPr>
        <w:t>مونتريال،</w:t>
      </w:r>
      <w:r w:rsidRPr="00FC0F14">
        <w:rPr>
          <w:spacing w:val="2"/>
          <w:rtl/>
        </w:rPr>
        <w:t xml:space="preserve"> </w:t>
      </w:r>
      <w:r w:rsidRPr="00FC0F14">
        <w:rPr>
          <w:spacing w:val="2"/>
        </w:rPr>
        <w:t>2000</w:t>
      </w:r>
      <w:r w:rsidRPr="00FC0F14">
        <w:rPr>
          <w:rFonts w:hint="eastAsia"/>
          <w:spacing w:val="2"/>
          <w:rtl/>
        </w:rPr>
        <w:t>؛</w:t>
      </w:r>
      <w:r w:rsidRPr="00FC0F14">
        <w:rPr>
          <w:spacing w:val="2"/>
          <w:rtl/>
        </w:rPr>
        <w:t xml:space="preserve"> </w:t>
      </w:r>
      <w:r w:rsidRPr="00FC0F14">
        <w:rPr>
          <w:rFonts w:hint="eastAsia"/>
          <w:spacing w:val="2"/>
          <w:rtl/>
        </w:rPr>
        <w:t>فلوريانوبوليس،</w:t>
      </w:r>
      <w:r w:rsidRPr="00FC0F14">
        <w:rPr>
          <w:spacing w:val="2"/>
          <w:rtl/>
        </w:rPr>
        <w:t xml:space="preserve"> </w:t>
      </w:r>
      <w:r w:rsidRPr="00FC0F14">
        <w:rPr>
          <w:spacing w:val="2"/>
        </w:rPr>
        <w:t>2004</w:t>
      </w:r>
      <w:r w:rsidRPr="00FC0F14">
        <w:rPr>
          <w:rFonts w:hint="eastAsia"/>
          <w:spacing w:val="2"/>
          <w:rtl/>
        </w:rPr>
        <w:t>؛</w:t>
      </w:r>
      <w:r w:rsidRPr="00FC0F14">
        <w:rPr>
          <w:spacing w:val="2"/>
          <w:rtl/>
        </w:rPr>
        <w:br/>
      </w:r>
      <w:r w:rsidRPr="00FC0F14">
        <w:rPr>
          <w:rFonts w:hint="eastAsia"/>
          <w:spacing w:val="2"/>
          <w:rtl/>
        </w:rPr>
        <w:t>جوهانسبرغ، </w:t>
      </w:r>
      <w:r w:rsidRPr="00FC0F14">
        <w:rPr>
          <w:spacing w:val="2"/>
        </w:rPr>
        <w:t>2008</w:t>
      </w:r>
      <w:r w:rsidRPr="00FC0F14">
        <w:rPr>
          <w:rFonts w:hint="eastAsia"/>
          <w:spacing w:val="2"/>
          <w:rtl/>
        </w:rPr>
        <w:t>؛</w:t>
      </w:r>
      <w:r w:rsidRPr="00FC0F14">
        <w:rPr>
          <w:spacing w:val="2"/>
          <w:rtl/>
        </w:rPr>
        <w:t xml:space="preserve"> </w:t>
      </w:r>
      <w:r w:rsidRPr="00FC0F14">
        <w:rPr>
          <w:rFonts w:hint="eastAsia"/>
          <w:spacing w:val="2"/>
          <w:rtl/>
        </w:rPr>
        <w:t>دبي،</w:t>
      </w:r>
      <w:r w:rsidRPr="00FC0F14">
        <w:rPr>
          <w:spacing w:val="2"/>
          <w:rtl/>
        </w:rPr>
        <w:t xml:space="preserve"> </w:t>
      </w:r>
      <w:r w:rsidRPr="00FC0F14">
        <w:rPr>
          <w:spacing w:val="2"/>
        </w:rPr>
        <w:t>2012</w:t>
      </w:r>
      <w:r w:rsidRPr="00FC0F14">
        <w:rPr>
          <w:rFonts w:hint="eastAsia"/>
          <w:spacing w:val="2"/>
          <w:rtl/>
          <w:lang w:bidi="ar-EG"/>
        </w:rPr>
        <w:t>؛</w:t>
      </w:r>
      <w:r w:rsidRPr="00FC0F14">
        <w:rPr>
          <w:spacing w:val="2"/>
          <w:rtl/>
          <w:lang w:bidi="ar-EG"/>
        </w:rPr>
        <w:t xml:space="preserve"> </w:t>
      </w:r>
      <w:r w:rsidRPr="00FC0F14">
        <w:rPr>
          <w:rFonts w:hint="eastAsia"/>
          <w:spacing w:val="2"/>
          <w:rtl/>
          <w:lang w:bidi="ar-EG"/>
        </w:rPr>
        <w:t>الحمامات، </w:t>
      </w:r>
      <w:r w:rsidRPr="00FC0F14">
        <w:rPr>
          <w:spacing w:val="2"/>
          <w:lang w:bidi="ar-EG"/>
        </w:rPr>
        <w:t>2016</w:t>
      </w:r>
      <w:r w:rsidRPr="00FC0F14">
        <w:rPr>
          <w:rFonts w:hint="cs"/>
          <w:spacing w:val="2"/>
          <w:rtl/>
          <w:lang w:bidi="ar-EG"/>
        </w:rPr>
        <w:t xml:space="preserve">؛ جنيف، </w:t>
      </w:r>
      <w:r w:rsidRPr="00FC0F14">
        <w:rPr>
          <w:spacing w:val="2"/>
          <w:lang w:bidi="ar-EG"/>
        </w:rPr>
        <w:t>2022</w:t>
      </w:r>
      <w:r w:rsidRPr="00FC0F14">
        <w:rPr>
          <w:spacing w:val="2"/>
          <w:rtl/>
        </w:rPr>
        <w:t>)</w:t>
      </w:r>
    </w:p>
    <w:p w14:paraId="1B7D4E24" w14:textId="77777777" w:rsidR="00ED026F" w:rsidRPr="00FC0F14" w:rsidRDefault="004947CA" w:rsidP="00ED026F">
      <w:pPr>
        <w:pStyle w:val="Normalaftertitle"/>
        <w:rPr>
          <w:rtl/>
          <w:lang w:bidi="ar-EG"/>
        </w:rPr>
      </w:pPr>
      <w:r w:rsidRPr="00FC0F14">
        <w:rPr>
          <w:rFonts w:hint="eastAsia"/>
          <w:rtl/>
        </w:rPr>
        <w:t>إن</w:t>
      </w:r>
      <w:r w:rsidRPr="00FC0F14">
        <w:rPr>
          <w:rtl/>
        </w:rPr>
        <w:t xml:space="preserve"> </w:t>
      </w:r>
      <w:r w:rsidRPr="00FC0F14">
        <w:rPr>
          <w:rFonts w:hint="eastAsia"/>
          <w:rtl/>
        </w:rPr>
        <w:t>الجمعية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cs"/>
          <w:rtl/>
        </w:rPr>
        <w:t xml:space="preserve">جنيف، </w:t>
      </w:r>
      <w:r w:rsidRPr="00FC0F14">
        <w:t>2022</w:t>
      </w:r>
      <w:r w:rsidRPr="00FC0F14">
        <w:rPr>
          <w:rtl/>
        </w:rPr>
        <w:t>)،</w:t>
      </w:r>
    </w:p>
    <w:p w14:paraId="312B76B9" w14:textId="77777777" w:rsidR="00ED026F" w:rsidRPr="00FC0F14" w:rsidRDefault="004947CA" w:rsidP="00ED026F">
      <w:pPr>
        <w:pStyle w:val="Call"/>
        <w:spacing w:before="160"/>
        <w:rPr>
          <w:rtl/>
        </w:rPr>
      </w:pPr>
      <w:r w:rsidRPr="00FC0F14">
        <w:rPr>
          <w:rFonts w:hint="cs"/>
          <w:rtl/>
        </w:rPr>
        <w:t>إذ تذكّر</w:t>
      </w:r>
    </w:p>
    <w:p w14:paraId="6B766129" w14:textId="77777777" w:rsidR="00ED026F" w:rsidRPr="00FC0F14" w:rsidRDefault="004947CA" w:rsidP="00ED026F">
      <w:pPr>
        <w:rPr>
          <w:rtl/>
          <w:lang w:bidi="ar-EG"/>
        </w:rPr>
      </w:pPr>
      <w:r w:rsidRPr="00FC0F14">
        <w:rPr>
          <w:rFonts w:hint="eastAsia"/>
          <w:rtl/>
          <w:lang w:bidi="ar-EG"/>
        </w:rPr>
        <w:t> </w:t>
      </w:r>
      <w:r w:rsidRPr="00FC0F14">
        <w:rPr>
          <w:rFonts w:hint="cs"/>
          <w:i/>
          <w:iCs/>
          <w:rtl/>
          <w:lang w:bidi="ar-EG"/>
        </w:rPr>
        <w:t>أ )</w:t>
      </w:r>
      <w:r w:rsidRPr="00FC0F14">
        <w:rPr>
          <w:rFonts w:hint="cs"/>
          <w:rtl/>
          <w:lang w:bidi="ar-EG"/>
        </w:rPr>
        <w:tab/>
        <w:t xml:space="preserve">بأن مسؤوليات قطاع الاتصالات الراديوية بالاتحاد </w:t>
      </w:r>
      <w:r w:rsidRPr="00FC0F14">
        <w:rPr>
          <w:lang w:bidi="ar-EG"/>
        </w:rPr>
        <w:t>(ITU-R)</w:t>
      </w:r>
      <w:r w:rsidRPr="00FC0F14">
        <w:rPr>
          <w:rFonts w:hint="cs"/>
          <w:rtl/>
        </w:rPr>
        <w:t xml:space="preserve"> </w:t>
      </w:r>
      <w:r w:rsidRPr="00FC0F14">
        <w:rPr>
          <w:rFonts w:hint="cs"/>
          <w:rtl/>
          <w:lang w:bidi="ar-EG"/>
        </w:rPr>
        <w:t xml:space="preserve">وقطاع تقييس الاتصالات بالاتحاد </w:t>
      </w:r>
      <w:r w:rsidRPr="00FC0F14">
        <w:rPr>
          <w:lang w:bidi="ar-EG"/>
        </w:rPr>
        <w:t>(ITU-T)</w:t>
      </w:r>
      <w:r w:rsidRPr="00FC0F14">
        <w:rPr>
          <w:rFonts w:hint="cs"/>
          <w:rtl/>
          <w:lang w:bidi="ar-EG"/>
        </w:rPr>
        <w:t xml:space="preserve"> وقطاع تنمية الاتصالات بالاتحاد </w:t>
      </w:r>
      <w:r w:rsidRPr="00FC0F14">
        <w:rPr>
          <w:lang w:bidi="ar-EG"/>
        </w:rPr>
        <w:t>(ITU-D)</w:t>
      </w:r>
      <w:r w:rsidRPr="00FC0F14">
        <w:rPr>
          <w:rFonts w:hint="cs"/>
          <w:rtl/>
          <w:lang w:bidi="ar-EG"/>
        </w:rPr>
        <w:t xml:space="preserve"> منصوص عليها في دستور الاتحاد واتفاقيته، لا سيما الرقم </w:t>
      </w:r>
      <w:r w:rsidRPr="00FC0F14">
        <w:rPr>
          <w:lang w:val="en-GB" w:bidi="ar-EG"/>
        </w:rPr>
        <w:t>119</w:t>
      </w:r>
      <w:r w:rsidRPr="00FC0F14">
        <w:rPr>
          <w:rFonts w:hint="cs"/>
          <w:rtl/>
        </w:rPr>
        <w:t xml:space="preserve"> من الدستور والأرقام من </w:t>
      </w:r>
      <w:r w:rsidRPr="00FC0F14">
        <w:rPr>
          <w:lang w:val="en-GB" w:bidi="ar-EG"/>
        </w:rPr>
        <w:t>151</w:t>
      </w:r>
      <w:r w:rsidRPr="00FC0F14">
        <w:rPr>
          <w:rFonts w:hint="cs"/>
          <w:rtl/>
        </w:rPr>
        <w:t xml:space="preserve"> إلى</w:t>
      </w:r>
      <w:r w:rsidRPr="00FC0F14">
        <w:rPr>
          <w:rFonts w:hint="eastAsia"/>
          <w:rtl/>
        </w:rPr>
        <w:t> </w:t>
      </w:r>
      <w:r w:rsidRPr="00FC0F14">
        <w:rPr>
          <w:lang w:val="en-GB" w:bidi="ar-EG"/>
        </w:rPr>
        <w:t>154</w:t>
      </w:r>
      <w:r w:rsidRPr="00FC0F14">
        <w:rPr>
          <w:rFonts w:hint="cs"/>
          <w:rtl/>
        </w:rPr>
        <w:t xml:space="preserve"> (فيما يتعلق بقطاع الاتصالات الراديوية)، والرقم</w:t>
      </w:r>
      <w:r w:rsidRPr="00FC0F14">
        <w:rPr>
          <w:rFonts w:hint="eastAsia"/>
          <w:rtl/>
          <w:lang w:bidi="ar-EG"/>
        </w:rPr>
        <w:t> </w:t>
      </w:r>
      <w:r w:rsidRPr="00FC0F14">
        <w:rPr>
          <w:lang w:val="en-GB" w:bidi="ar-EG"/>
        </w:rPr>
        <w:t>193</w:t>
      </w:r>
      <w:r w:rsidRPr="00FC0F14">
        <w:rPr>
          <w:rFonts w:hint="cs"/>
          <w:rtl/>
        </w:rPr>
        <w:t xml:space="preserve"> (فيما يتعلق بقطاع تقييس الاتصالات) والرقمين </w:t>
      </w:r>
      <w:r w:rsidRPr="00FC0F14">
        <w:rPr>
          <w:lang w:val="en-GB" w:bidi="ar-EG"/>
        </w:rPr>
        <w:t>211</w:t>
      </w:r>
      <w:r w:rsidRPr="00FC0F14">
        <w:rPr>
          <w:rFonts w:hint="cs"/>
          <w:rtl/>
        </w:rPr>
        <w:t xml:space="preserve"> و</w:t>
      </w:r>
      <w:r w:rsidRPr="00FC0F14">
        <w:rPr>
          <w:lang w:val="en-GB" w:bidi="ar-EG"/>
        </w:rPr>
        <w:t>214</w:t>
      </w:r>
      <w:r w:rsidRPr="00FC0F14">
        <w:rPr>
          <w:rFonts w:hint="cs"/>
          <w:rtl/>
        </w:rPr>
        <w:t xml:space="preserve"> (فيما يتعلق بقطاع تنمية الاتصالات) والرقم </w:t>
      </w:r>
      <w:r w:rsidRPr="00FC0F14">
        <w:rPr>
          <w:lang w:val="en-GB" w:bidi="ar-EG"/>
        </w:rPr>
        <w:t>215</w:t>
      </w:r>
      <w:r w:rsidRPr="00FC0F14">
        <w:rPr>
          <w:rFonts w:hint="cs"/>
          <w:rtl/>
        </w:rPr>
        <w:t xml:space="preserve"> من الاتفاقية؛</w:t>
      </w:r>
    </w:p>
    <w:p w14:paraId="377A4673" w14:textId="77777777" w:rsidR="00ED026F" w:rsidRPr="00FC0F14" w:rsidRDefault="004947CA" w:rsidP="00ED026F">
      <w:pPr>
        <w:rPr>
          <w:lang w:bidi="ar-EG"/>
        </w:rPr>
      </w:pPr>
      <w:r w:rsidRPr="00FC0F14">
        <w:rPr>
          <w:rFonts w:hint="eastAsia"/>
          <w:i/>
          <w:iCs/>
          <w:rtl/>
          <w:lang w:bidi="ar-EG"/>
        </w:rPr>
        <w:t>ب</w:t>
      </w:r>
      <w:r w:rsidRPr="00FC0F14">
        <w:rPr>
          <w:i/>
          <w:iCs/>
          <w:rtl/>
          <w:lang w:bidi="ar-EG"/>
        </w:rPr>
        <w:t>)</w:t>
      </w:r>
      <w:r w:rsidRPr="00FC0F14">
        <w:rPr>
          <w:rtl/>
          <w:lang w:bidi="ar-EG"/>
        </w:rPr>
        <w:tab/>
      </w:r>
      <w:r w:rsidRPr="00FC0F14">
        <w:rPr>
          <w:rFonts w:hint="cs"/>
          <w:rtl/>
          <w:lang w:bidi="ar-EG"/>
        </w:rPr>
        <w:t>بالقرار </w:t>
      </w:r>
      <w:r w:rsidRPr="00FC0F14">
        <w:rPr>
          <w:lang w:bidi="ar-EG"/>
        </w:rPr>
        <w:t>191</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لمؤتمر المندوبين المفوضين، بشأن استراتيجية تنسيق الجهود بين قطاعات الاتحاد الثلاثة؛</w:t>
      </w:r>
    </w:p>
    <w:p w14:paraId="68ED7A9F" w14:textId="77777777" w:rsidR="00ED026F" w:rsidRPr="00FC0F14" w:rsidRDefault="004947CA" w:rsidP="00ED026F">
      <w:pPr>
        <w:rPr>
          <w:rtl/>
        </w:rPr>
      </w:pPr>
      <w:r w:rsidRPr="00FC0F14">
        <w:rPr>
          <w:rFonts w:hint="cs"/>
          <w:i/>
          <w:iCs/>
          <w:sz w:val="20"/>
          <w:szCs w:val="20"/>
          <w:rtl/>
          <w:lang w:bidi="ar-EG"/>
        </w:rPr>
        <w:t>ج</w:t>
      </w:r>
      <w:r w:rsidRPr="00FC0F14">
        <w:rPr>
          <w:i/>
          <w:iCs/>
          <w:rtl/>
          <w:lang w:bidi="ar-EG"/>
        </w:rPr>
        <w:t>)</w:t>
      </w:r>
      <w:r w:rsidRPr="00FC0F14">
        <w:rPr>
          <w:rtl/>
          <w:lang w:bidi="ar-EG"/>
        </w:rPr>
        <w:tab/>
      </w:r>
      <w:r w:rsidRPr="00FC0F14">
        <w:rPr>
          <w:rFonts w:hint="eastAsia"/>
          <w:rtl/>
          <w:lang w:bidi="ar-EG"/>
        </w:rPr>
        <w:t>بالقرار </w:t>
      </w:r>
      <w:r w:rsidRPr="00FC0F14">
        <w:rPr>
          <w:lang w:bidi="ar-EG"/>
        </w:rPr>
        <w:t>ITU</w:t>
      </w:r>
      <w:r w:rsidRPr="00FC0F14">
        <w:rPr>
          <w:lang w:bidi="ar-EG"/>
        </w:rPr>
        <w:noBreakHyphen/>
        <w:t>R 6</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شرم الشيخ، </w:t>
      </w:r>
      <w:r w:rsidRPr="00FC0F14">
        <w:rPr>
          <w:lang w:bidi="ar-EG"/>
        </w:rPr>
        <w:t>2019</w:t>
      </w:r>
      <w:r w:rsidRPr="00FC0F14">
        <w:rPr>
          <w:rFonts w:hint="cs"/>
          <w:rtl/>
          <w:lang w:bidi="ar-EG"/>
        </w:rPr>
        <w:t xml:space="preserve">) لجمعية الاتصالات الراديوية </w:t>
      </w:r>
      <w:r w:rsidRPr="00FC0F14">
        <w:rPr>
          <w:lang w:bidi="ar-EG"/>
        </w:rPr>
        <w:t>(RA)</w:t>
      </w:r>
      <w:r w:rsidRPr="00FC0F14">
        <w:rPr>
          <w:rFonts w:hint="cs"/>
          <w:rtl/>
          <w:lang w:bidi="ar-EG"/>
        </w:rPr>
        <w:t>،</w:t>
      </w:r>
      <w:r w:rsidRPr="00FC0F14">
        <w:rPr>
          <w:rtl/>
          <w:lang w:bidi="ar-EG"/>
        </w:rPr>
        <w:t xml:space="preserve"> بشأن </w:t>
      </w:r>
      <w:r w:rsidRPr="00FC0F14">
        <w:rPr>
          <w:rFonts w:hint="eastAsia"/>
          <w:rtl/>
        </w:rPr>
        <w:t>الاتصال</w:t>
      </w:r>
      <w:r w:rsidRPr="00FC0F14">
        <w:rPr>
          <w:rtl/>
        </w:rPr>
        <w:t xml:space="preserve"> </w:t>
      </w:r>
      <w:r w:rsidRPr="00FC0F14">
        <w:rPr>
          <w:rFonts w:hint="eastAsia"/>
          <w:rtl/>
        </w:rPr>
        <w:t>والتعاون</w:t>
      </w:r>
      <w:r w:rsidRPr="00FC0F14">
        <w:rPr>
          <w:rtl/>
        </w:rPr>
        <w:t xml:space="preserve"> </w:t>
      </w:r>
      <w:r w:rsidRPr="00FC0F14">
        <w:rPr>
          <w:rFonts w:hint="eastAsia"/>
          <w:rtl/>
        </w:rPr>
        <w:t>مع</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في </w:t>
      </w:r>
      <w:r w:rsidRPr="00FC0F14">
        <w:rPr>
          <w:rFonts w:hint="eastAsia"/>
          <w:rtl/>
        </w:rPr>
        <w:t>الاتحاد</w:t>
      </w:r>
      <w:r w:rsidRPr="00FC0F14">
        <w:rPr>
          <w:rtl/>
        </w:rPr>
        <w:t xml:space="preserve"> </w:t>
      </w:r>
      <w:r w:rsidRPr="00FC0F14">
        <w:rPr>
          <w:rFonts w:hint="eastAsia"/>
          <w:rtl/>
        </w:rPr>
        <w:t>الدولي</w:t>
      </w:r>
      <w:r w:rsidRPr="00FC0F14">
        <w:rPr>
          <w:rtl/>
        </w:rPr>
        <w:t xml:space="preserve"> </w:t>
      </w:r>
      <w:r w:rsidRPr="00FC0F14">
        <w:rPr>
          <w:rFonts w:hint="eastAsia"/>
          <w:rtl/>
        </w:rPr>
        <w:t>للاتصالات</w:t>
      </w:r>
      <w:r w:rsidRPr="00FC0F14">
        <w:rPr>
          <w:rFonts w:hint="cs"/>
          <w:rtl/>
        </w:rPr>
        <w:t xml:space="preserve"> </w:t>
      </w:r>
      <w:r w:rsidRPr="00FC0F14">
        <w:rPr>
          <w:noProof/>
          <w:lang w:bidi="ar-EG"/>
        </w:rPr>
        <w:t>(ITU</w:t>
      </w:r>
      <w:r w:rsidRPr="00FC0F14">
        <w:rPr>
          <w:noProof/>
          <w:lang w:bidi="ar-EG"/>
        </w:rPr>
        <w:noBreakHyphen/>
        <w:t>T)</w:t>
      </w:r>
      <w:r w:rsidRPr="00FC0F14">
        <w:rPr>
          <w:rtl/>
        </w:rPr>
        <w:t xml:space="preserve"> </w:t>
      </w:r>
      <w:r w:rsidRPr="00FC0F14">
        <w:rPr>
          <w:rFonts w:hint="eastAsia"/>
          <w:rtl/>
        </w:rPr>
        <w:t>والقرار </w:t>
      </w:r>
      <w:r w:rsidRPr="00FC0F14">
        <w:t>ITU</w:t>
      </w:r>
      <w:r w:rsidRPr="00FC0F14">
        <w:noBreakHyphen/>
        <w:t>R 7</w:t>
      </w:r>
      <w:r w:rsidRPr="00FC0F14">
        <w:rPr>
          <w:rtl/>
          <w:lang w:bidi="ar-EG"/>
        </w:rPr>
        <w:t xml:space="preserve"> </w:t>
      </w:r>
      <w:r w:rsidRPr="00FC0F14">
        <w:rPr>
          <w:rFonts w:hint="cs"/>
          <w:rtl/>
          <w:lang w:bidi="ar-EG"/>
        </w:rPr>
        <w:t>(</w:t>
      </w:r>
      <w:r w:rsidR="005A7487" w:rsidRPr="00FC0F14">
        <w:rPr>
          <w:rFonts w:hint="cs"/>
          <w:rtl/>
          <w:lang w:bidi="ar-EG"/>
        </w:rPr>
        <w:t>المراجَع</w:t>
      </w:r>
      <w:r w:rsidRPr="00FC0F14">
        <w:rPr>
          <w:rFonts w:hint="cs"/>
          <w:rtl/>
          <w:lang w:bidi="ar-EG"/>
        </w:rPr>
        <w:t xml:space="preserve"> في شرم الشيخ، </w:t>
      </w:r>
      <w:r w:rsidRPr="00FC0F14">
        <w:rPr>
          <w:lang w:bidi="ar-EG"/>
        </w:rPr>
        <w:t>2019</w:t>
      </w:r>
      <w:r w:rsidRPr="00FC0F14">
        <w:rPr>
          <w:rFonts w:hint="cs"/>
          <w:rtl/>
          <w:lang w:bidi="ar-EG"/>
        </w:rPr>
        <w:t xml:space="preserve">) لجمعية الاتصالات الراديوية، </w:t>
      </w:r>
      <w:r w:rsidRPr="00FC0F14">
        <w:rPr>
          <w:rtl/>
          <w:lang w:bidi="ar-EG"/>
        </w:rPr>
        <w:t xml:space="preserve">بشأن </w:t>
      </w:r>
      <w:r w:rsidRPr="00FC0F14">
        <w:rPr>
          <w:rFonts w:hint="eastAsia"/>
          <w:rtl/>
        </w:rPr>
        <w:t>تنمية</w:t>
      </w:r>
      <w:r w:rsidRPr="00FC0F14">
        <w:rPr>
          <w:rtl/>
        </w:rPr>
        <w:t xml:space="preserve"> الاتصالات بما في ذلك </w:t>
      </w:r>
      <w:r w:rsidRPr="00FC0F14">
        <w:rPr>
          <w:rFonts w:hint="eastAsia"/>
          <w:rtl/>
          <w:lang w:bidi="ar-EG"/>
        </w:rPr>
        <w:t>ال</w:t>
      </w:r>
      <w:r w:rsidRPr="00FC0F14">
        <w:rPr>
          <w:rFonts w:hint="eastAsia"/>
          <w:rtl/>
        </w:rPr>
        <w:t>اتصال</w:t>
      </w:r>
      <w:r w:rsidRPr="00FC0F14">
        <w:rPr>
          <w:rtl/>
        </w:rPr>
        <w:t xml:space="preserve"> </w:t>
      </w:r>
      <w:r w:rsidRPr="00FC0F14">
        <w:rPr>
          <w:rFonts w:hint="eastAsia"/>
          <w:rtl/>
        </w:rPr>
        <w:t>والتعاون</w:t>
      </w:r>
      <w:r w:rsidRPr="00FC0F14">
        <w:rPr>
          <w:rtl/>
        </w:rPr>
        <w:t xml:space="preserve"> </w:t>
      </w:r>
      <w:r w:rsidRPr="00FC0F14">
        <w:rPr>
          <w:rFonts w:hint="eastAsia"/>
          <w:rtl/>
        </w:rPr>
        <w:t>مع</w:t>
      </w:r>
      <w:r w:rsidRPr="00FC0F14">
        <w:rPr>
          <w:rtl/>
        </w:rPr>
        <w:t xml:space="preserve"> </w:t>
      </w:r>
      <w:r w:rsidRPr="00FC0F14">
        <w:rPr>
          <w:rFonts w:hint="eastAsia"/>
          <w:rtl/>
        </w:rPr>
        <w:t>قطاع</w:t>
      </w:r>
      <w:r w:rsidRPr="00FC0F14">
        <w:rPr>
          <w:rtl/>
        </w:rPr>
        <w:t xml:space="preserve"> </w:t>
      </w:r>
      <w:r w:rsidRPr="00FC0F14">
        <w:rPr>
          <w:rFonts w:hint="eastAsia"/>
          <w:rtl/>
        </w:rPr>
        <w:t>تنمية</w:t>
      </w:r>
      <w:r w:rsidRPr="00FC0F14">
        <w:rPr>
          <w:rtl/>
        </w:rPr>
        <w:t xml:space="preserve"> </w:t>
      </w:r>
      <w:r w:rsidRPr="00FC0F14">
        <w:rPr>
          <w:rFonts w:hint="eastAsia"/>
          <w:rtl/>
        </w:rPr>
        <w:t>الاتصالات</w:t>
      </w:r>
      <w:r w:rsidRPr="00FC0F14">
        <w:rPr>
          <w:rFonts w:hint="cs"/>
          <w:rtl/>
        </w:rPr>
        <w:t xml:space="preserve"> في </w:t>
      </w:r>
      <w:r w:rsidRPr="00FC0F14">
        <w:rPr>
          <w:rFonts w:hint="eastAsia"/>
          <w:rtl/>
        </w:rPr>
        <w:t>الاتحاد</w:t>
      </w:r>
      <w:r w:rsidRPr="00FC0F14">
        <w:rPr>
          <w:rtl/>
        </w:rPr>
        <w:t xml:space="preserve"> </w:t>
      </w:r>
      <w:r w:rsidRPr="00FC0F14">
        <w:rPr>
          <w:rFonts w:hint="eastAsia"/>
          <w:rtl/>
        </w:rPr>
        <w:t>الدولي</w:t>
      </w:r>
      <w:r w:rsidRPr="00FC0F14">
        <w:rPr>
          <w:rtl/>
        </w:rPr>
        <w:t xml:space="preserve"> </w:t>
      </w:r>
      <w:r w:rsidRPr="00FC0F14">
        <w:rPr>
          <w:rFonts w:hint="eastAsia"/>
          <w:rtl/>
        </w:rPr>
        <w:t>للاتصالات </w:t>
      </w:r>
      <w:r w:rsidRPr="00FC0F14">
        <w:rPr>
          <w:noProof/>
          <w:lang w:bidi="ar-EG"/>
        </w:rPr>
        <w:t>(ITU</w:t>
      </w:r>
      <w:r w:rsidRPr="00FC0F14">
        <w:rPr>
          <w:noProof/>
          <w:lang w:bidi="ar-EG"/>
        </w:rPr>
        <w:noBreakHyphen/>
        <w:t>D)</w:t>
      </w:r>
      <w:r w:rsidRPr="00FC0F14">
        <w:rPr>
          <w:rtl/>
        </w:rPr>
        <w:t>؛</w:t>
      </w:r>
    </w:p>
    <w:p w14:paraId="79862596" w14:textId="77777777" w:rsidR="00ED026F" w:rsidRPr="00FC0F14" w:rsidRDefault="004947CA" w:rsidP="00ED026F">
      <w:pPr>
        <w:rPr>
          <w:rtl/>
        </w:rPr>
      </w:pPr>
      <w:r w:rsidRPr="00FC0F14">
        <w:rPr>
          <w:rFonts w:hint="cs"/>
          <w:i/>
          <w:iCs/>
          <w:sz w:val="24"/>
          <w:szCs w:val="24"/>
          <w:rtl/>
        </w:rPr>
        <w:t>د</w:t>
      </w:r>
      <w:r w:rsidRPr="00FC0F14">
        <w:rPr>
          <w:rFonts w:hint="cs"/>
          <w:i/>
          <w:iCs/>
          <w:rtl/>
        </w:rPr>
        <w:t xml:space="preserve"> )</w:t>
      </w:r>
      <w:r w:rsidRPr="00FC0F14">
        <w:rPr>
          <w:rFonts w:hint="cs"/>
          <w:rtl/>
        </w:rPr>
        <w:tab/>
      </w:r>
      <w:r w:rsidRPr="00FC0F14">
        <w:rPr>
          <w:rFonts w:hint="eastAsia"/>
          <w:rtl/>
        </w:rPr>
        <w:t>بالقرار</w:t>
      </w:r>
      <w:r w:rsidRPr="00FC0F14">
        <w:rPr>
          <w:rFonts w:hint="cs"/>
          <w:rtl/>
        </w:rPr>
        <w:t> </w:t>
      </w:r>
      <w:r w:rsidRPr="00FC0F14">
        <w:t>59</w:t>
      </w:r>
      <w:r w:rsidRPr="00FC0F14">
        <w:rPr>
          <w:rtl/>
        </w:rPr>
        <w:t xml:space="preserve"> (</w:t>
      </w:r>
      <w:r w:rsidR="005A7487" w:rsidRPr="00FC0F14">
        <w:rPr>
          <w:rFonts w:hint="eastAsia"/>
          <w:rtl/>
        </w:rPr>
        <w:t>المراجَع</w:t>
      </w:r>
      <w:r w:rsidRPr="00FC0F14">
        <w:rPr>
          <w:rtl/>
        </w:rPr>
        <w:t xml:space="preserve"> في </w:t>
      </w:r>
      <w:r w:rsidRPr="00FC0F14">
        <w:rPr>
          <w:rFonts w:hint="cs"/>
          <w:rtl/>
        </w:rPr>
        <w:t xml:space="preserve">بوينس آيرس، </w:t>
      </w:r>
      <w:r w:rsidRPr="00FC0F14">
        <w:t>2017</w:t>
      </w:r>
      <w:r w:rsidRPr="00FC0F14">
        <w:rPr>
          <w:rtl/>
        </w:rPr>
        <w:t>) للمؤتمر العالمي لتنمية الاتصالات</w:t>
      </w:r>
      <w:r w:rsidRPr="00FC0F14">
        <w:rPr>
          <w:rFonts w:hint="cs"/>
          <w:rtl/>
        </w:rPr>
        <w:t xml:space="preserve"> </w:t>
      </w:r>
      <w:r w:rsidRPr="00FC0F14">
        <w:t>(WTDC)</w:t>
      </w:r>
      <w:r w:rsidRPr="00FC0F14">
        <w:rPr>
          <w:rFonts w:hint="cs"/>
          <w:rtl/>
        </w:rPr>
        <w:t>،</w:t>
      </w:r>
      <w:r w:rsidRPr="00FC0F14">
        <w:rPr>
          <w:rtl/>
        </w:rPr>
        <w:t xml:space="preserve"> بشأن </w:t>
      </w:r>
      <w:r w:rsidRPr="00FC0F14">
        <w:rPr>
          <w:rFonts w:hint="eastAsia"/>
          <w:rtl/>
        </w:rPr>
        <w:t>تعزيز</w:t>
      </w:r>
      <w:r w:rsidRPr="00FC0F14">
        <w:rPr>
          <w:rtl/>
        </w:rPr>
        <w:t xml:space="preserve"> </w:t>
      </w:r>
      <w:r w:rsidRPr="00FC0F14">
        <w:rPr>
          <w:rFonts w:hint="eastAsia"/>
          <w:rtl/>
        </w:rPr>
        <w:t>التنسيق</w:t>
      </w:r>
      <w:r w:rsidRPr="00FC0F14">
        <w:rPr>
          <w:rtl/>
        </w:rPr>
        <w:t xml:space="preserve"> </w:t>
      </w:r>
      <w:r w:rsidRPr="00FC0F14">
        <w:rPr>
          <w:rFonts w:hint="eastAsia"/>
          <w:rtl/>
        </w:rPr>
        <w:t>والتعاون</w:t>
      </w:r>
      <w:r w:rsidRPr="00FC0F14">
        <w:rPr>
          <w:rtl/>
        </w:rPr>
        <w:t xml:space="preserve"> </w:t>
      </w:r>
      <w:r w:rsidRPr="00FC0F14">
        <w:rPr>
          <w:rFonts w:hint="eastAsia"/>
          <w:rtl/>
        </w:rPr>
        <w:t>فيما بين</w:t>
      </w:r>
      <w:r w:rsidRPr="00FC0F14">
        <w:rPr>
          <w:rtl/>
        </w:rPr>
        <w:t xml:space="preserve"> </w:t>
      </w:r>
      <w:r w:rsidRPr="00FC0F14">
        <w:rPr>
          <w:rFonts w:hint="eastAsia"/>
          <w:rtl/>
        </w:rPr>
        <w:t>القطاعات</w:t>
      </w:r>
      <w:r w:rsidRPr="00FC0F14">
        <w:rPr>
          <w:rtl/>
        </w:rPr>
        <w:t xml:space="preserve"> </w:t>
      </w:r>
      <w:r w:rsidRPr="00FC0F14">
        <w:rPr>
          <w:rFonts w:hint="eastAsia"/>
          <w:rtl/>
        </w:rPr>
        <w:t>الثلاثة</w:t>
      </w:r>
      <w:r w:rsidRPr="00FC0F14">
        <w:rPr>
          <w:rtl/>
        </w:rPr>
        <w:t xml:space="preserve"> </w:t>
      </w:r>
      <w:r w:rsidRPr="00FC0F14">
        <w:rPr>
          <w:rFonts w:hint="eastAsia"/>
          <w:rtl/>
        </w:rPr>
        <w:t>للاتحاد</w:t>
      </w:r>
      <w:r w:rsidRPr="00FC0F14">
        <w:rPr>
          <w:rtl/>
        </w:rPr>
        <w:t xml:space="preserve"> </w:t>
      </w:r>
      <w:r w:rsidRPr="00FC0F14">
        <w:rPr>
          <w:rFonts w:hint="eastAsia"/>
          <w:rtl/>
        </w:rPr>
        <w:t>الدولي</w:t>
      </w:r>
      <w:r w:rsidRPr="00FC0F14">
        <w:rPr>
          <w:rtl/>
        </w:rPr>
        <w:t xml:space="preserve"> </w:t>
      </w:r>
      <w:r w:rsidRPr="00FC0F14">
        <w:rPr>
          <w:rFonts w:hint="eastAsia"/>
          <w:rtl/>
        </w:rPr>
        <w:t>للاتصالات</w:t>
      </w:r>
      <w:r w:rsidRPr="00FC0F14">
        <w:t xml:space="preserve"> </w:t>
      </w:r>
      <w:r w:rsidRPr="00FC0F14">
        <w:rPr>
          <w:rFonts w:hint="eastAsia"/>
          <w:rtl/>
        </w:rPr>
        <w:t>بشأن</w:t>
      </w:r>
      <w:r w:rsidRPr="00FC0F14">
        <w:rPr>
          <w:rtl/>
        </w:rPr>
        <w:t xml:space="preserve"> </w:t>
      </w:r>
      <w:r w:rsidRPr="00FC0F14">
        <w:rPr>
          <w:rFonts w:hint="eastAsia"/>
          <w:rtl/>
        </w:rPr>
        <w:t>المسائل</w:t>
      </w:r>
      <w:r w:rsidRPr="00FC0F14">
        <w:rPr>
          <w:rtl/>
        </w:rPr>
        <w:t xml:space="preserve"> </w:t>
      </w:r>
      <w:r w:rsidRPr="00FC0F14">
        <w:rPr>
          <w:rFonts w:hint="eastAsia"/>
          <w:rtl/>
        </w:rPr>
        <w:t>ذات</w:t>
      </w:r>
      <w:r w:rsidRPr="00FC0F14">
        <w:rPr>
          <w:rtl/>
        </w:rPr>
        <w:t xml:space="preserve"> </w:t>
      </w:r>
      <w:r w:rsidRPr="00FC0F14">
        <w:rPr>
          <w:rFonts w:hint="eastAsia"/>
          <w:rtl/>
        </w:rPr>
        <w:t>الاهتمام</w:t>
      </w:r>
      <w:r w:rsidRPr="00FC0F14">
        <w:rPr>
          <w:rtl/>
        </w:rPr>
        <w:t xml:space="preserve"> </w:t>
      </w:r>
      <w:r w:rsidRPr="00FC0F14">
        <w:rPr>
          <w:rFonts w:hint="eastAsia"/>
          <w:rtl/>
        </w:rPr>
        <w:t>المشترك</w:t>
      </w:r>
      <w:r w:rsidRPr="00FC0F14">
        <w:rPr>
          <w:rtl/>
        </w:rPr>
        <w:t>؛</w:t>
      </w:r>
    </w:p>
    <w:p w14:paraId="2A5CE70D" w14:textId="77777777" w:rsidR="00ED026F" w:rsidRPr="00FC0F14" w:rsidRDefault="004947CA" w:rsidP="00ED026F">
      <w:pPr>
        <w:rPr>
          <w:rtl/>
          <w:lang w:bidi="ar-EG"/>
        </w:rPr>
      </w:pPr>
      <w:r w:rsidRPr="00FC0F14">
        <w:rPr>
          <w:rFonts w:hint="eastAsia"/>
          <w:i/>
          <w:iCs/>
          <w:rtl/>
          <w:lang w:bidi="ar-EG"/>
        </w:rPr>
        <w:t>هـ</w:t>
      </w:r>
      <w:r w:rsidRPr="00FC0F14">
        <w:rPr>
          <w:i/>
          <w:iCs/>
          <w:rtl/>
          <w:lang w:bidi="ar-EG"/>
        </w:rPr>
        <w:t xml:space="preserve"> )</w:t>
      </w:r>
      <w:r w:rsidRPr="00FC0F14">
        <w:rPr>
          <w:rtl/>
          <w:lang w:bidi="ar-EG"/>
        </w:rPr>
        <w:tab/>
      </w:r>
      <w:r w:rsidRPr="00FC0F14">
        <w:rPr>
          <w:rFonts w:hint="eastAsia"/>
          <w:spacing w:val="-4"/>
          <w:rtl/>
          <w:lang w:bidi="ar-EG"/>
        </w:rPr>
        <w:t>بالقرار</w:t>
      </w:r>
      <w:r w:rsidRPr="00FC0F14">
        <w:rPr>
          <w:spacing w:val="-4"/>
          <w:rtl/>
          <w:lang w:bidi="ar-EG"/>
        </w:rPr>
        <w:t xml:space="preserve"> 44 </w:t>
      </w:r>
      <w:r w:rsidRPr="00FC0F14">
        <w:rPr>
          <w:rFonts w:hint="cs"/>
          <w:spacing w:val="-4"/>
          <w:rtl/>
          <w:lang w:bidi="ar-EG"/>
        </w:rPr>
        <w:t>(</w:t>
      </w:r>
      <w:r w:rsidR="005A7487" w:rsidRPr="00FC0F14">
        <w:rPr>
          <w:rFonts w:hint="cs"/>
          <w:spacing w:val="-4"/>
          <w:rtl/>
          <w:lang w:bidi="ar-EG"/>
        </w:rPr>
        <w:t>المراجَع</w:t>
      </w:r>
      <w:r w:rsidRPr="00FC0F14">
        <w:rPr>
          <w:rFonts w:hint="cs"/>
          <w:spacing w:val="-4"/>
          <w:rtl/>
          <w:lang w:bidi="ar-EG"/>
        </w:rPr>
        <w:t xml:space="preserve"> في جنيف، 2022) لهذه الجمعية</w:t>
      </w:r>
      <w:r w:rsidRPr="00FC0F14">
        <w:rPr>
          <w:rFonts w:hint="eastAsia"/>
          <w:spacing w:val="-4"/>
          <w:rtl/>
          <w:lang w:bidi="ar-EG"/>
        </w:rPr>
        <w:t>،</w:t>
      </w:r>
      <w:r w:rsidRPr="00FC0F14">
        <w:rPr>
          <w:spacing w:val="-4"/>
          <w:rtl/>
          <w:lang w:bidi="ar-EG"/>
        </w:rPr>
        <w:t xml:space="preserve"> </w:t>
      </w:r>
      <w:r w:rsidRPr="00FC0F14">
        <w:rPr>
          <w:rFonts w:hint="eastAsia"/>
          <w:spacing w:val="-4"/>
          <w:rtl/>
          <w:lang w:bidi="ar-EG"/>
        </w:rPr>
        <w:t>بشأن</w:t>
      </w:r>
      <w:r w:rsidRPr="00FC0F14">
        <w:rPr>
          <w:spacing w:val="-4"/>
          <w:rtl/>
          <w:lang w:bidi="ar-EG"/>
        </w:rPr>
        <w:t xml:space="preserve"> سد الفجوة التقييس</w:t>
      </w:r>
      <w:r w:rsidRPr="00FC0F14">
        <w:rPr>
          <w:rFonts w:hint="cs"/>
          <w:spacing w:val="-4"/>
          <w:rtl/>
          <w:lang w:bidi="ar-EG"/>
        </w:rPr>
        <w:t>ية</w:t>
      </w:r>
      <w:r w:rsidRPr="00FC0F14">
        <w:rPr>
          <w:spacing w:val="-4"/>
          <w:rtl/>
          <w:lang w:bidi="ar-EG"/>
        </w:rPr>
        <w:t xml:space="preserve"> بين البلدان النامية والبلدان المتقدمة</w:t>
      </w:r>
      <w:r w:rsidRPr="00FC0F14">
        <w:rPr>
          <w:rFonts w:hint="eastAsia"/>
          <w:spacing w:val="-4"/>
          <w:rtl/>
          <w:lang w:bidi="ar-EG"/>
        </w:rPr>
        <w:t>،</w:t>
      </w:r>
    </w:p>
    <w:p w14:paraId="4918A56E" w14:textId="77777777" w:rsidR="00ED026F" w:rsidRPr="00FC0F14" w:rsidRDefault="004947CA" w:rsidP="00ED026F">
      <w:pPr>
        <w:pStyle w:val="Call"/>
        <w:rPr>
          <w:rtl/>
        </w:rPr>
      </w:pPr>
      <w:r w:rsidRPr="00FC0F14">
        <w:rPr>
          <w:rFonts w:hint="cs"/>
          <w:rtl/>
        </w:rPr>
        <w:t>وإذ تضع في اعتبارها</w:t>
      </w:r>
    </w:p>
    <w:p w14:paraId="518F4048" w14:textId="77777777" w:rsidR="00ED026F" w:rsidRPr="00FC0F14" w:rsidRDefault="004947CA" w:rsidP="00ED026F">
      <w:pPr>
        <w:rPr>
          <w:noProof/>
          <w:rtl/>
          <w:lang w:bidi="ar-EG"/>
        </w:rPr>
      </w:pPr>
      <w:r w:rsidRPr="00FC0F14">
        <w:rPr>
          <w:rFonts w:hint="eastAsia"/>
          <w:i/>
          <w:iCs/>
          <w:spacing w:val="6"/>
          <w:rtl/>
        </w:rPr>
        <w:t> أ </w:t>
      </w:r>
      <w:r w:rsidRPr="00FC0F14">
        <w:rPr>
          <w:i/>
          <w:iCs/>
          <w:spacing w:val="6"/>
          <w:rtl/>
        </w:rPr>
        <w:t>)</w:t>
      </w:r>
      <w:r w:rsidRPr="00FC0F14">
        <w:rPr>
          <w:i/>
          <w:iCs/>
          <w:spacing w:val="6"/>
          <w:rtl/>
        </w:rPr>
        <w:tab/>
      </w:r>
      <w:r w:rsidRPr="00FC0F14">
        <w:rPr>
          <w:noProof/>
          <w:rtl/>
          <w:lang w:bidi="ar-EG"/>
        </w:rPr>
        <w:t>أن أحد المبادئ الأساسية للتعاون والتنسيق بين قطاع الاتصالات الراديوية</w:t>
      </w:r>
      <w:r w:rsidRPr="00FC0F14">
        <w:rPr>
          <w:rFonts w:hint="eastAsia"/>
          <w:noProof/>
          <w:rtl/>
          <w:lang w:bidi="ar-EG"/>
        </w:rPr>
        <w:t> </w:t>
      </w:r>
      <w:r w:rsidRPr="00FC0F14">
        <w:rPr>
          <w:noProof/>
          <w:lang w:bidi="ar-EG"/>
        </w:rPr>
        <w:t>(ITU-R)</w:t>
      </w:r>
      <w:r w:rsidRPr="00FC0F14">
        <w:rPr>
          <w:noProof/>
          <w:rtl/>
          <w:lang w:bidi="ar-EG"/>
        </w:rPr>
        <w:t xml:space="preserve"> </w:t>
      </w:r>
      <w:r w:rsidRPr="00FC0F14">
        <w:rPr>
          <w:rFonts w:hint="eastAsia"/>
          <w:noProof/>
          <w:rtl/>
          <w:lang w:bidi="ar-EG"/>
        </w:rPr>
        <w:t>وقطاع</w:t>
      </w:r>
      <w:r w:rsidRPr="00FC0F14">
        <w:rPr>
          <w:noProof/>
          <w:rtl/>
          <w:lang w:bidi="ar-EG"/>
        </w:rPr>
        <w:t xml:space="preserve"> </w:t>
      </w:r>
      <w:r w:rsidRPr="00FC0F14">
        <w:rPr>
          <w:rFonts w:hint="eastAsia"/>
          <w:noProof/>
          <w:rtl/>
          <w:lang w:bidi="ar-EG"/>
        </w:rPr>
        <w:t>تقييس</w:t>
      </w:r>
      <w:r w:rsidRPr="00FC0F14">
        <w:rPr>
          <w:noProof/>
          <w:rtl/>
          <w:lang w:bidi="ar-EG"/>
        </w:rPr>
        <w:t xml:space="preserve"> </w:t>
      </w:r>
      <w:r w:rsidRPr="00FC0F14">
        <w:rPr>
          <w:rFonts w:hint="eastAsia"/>
          <w:noProof/>
          <w:rtl/>
          <w:lang w:bidi="ar-EG"/>
        </w:rPr>
        <w:t>الاتصالات </w:t>
      </w:r>
      <w:r w:rsidRPr="00FC0F14">
        <w:rPr>
          <w:noProof/>
          <w:lang w:bidi="ar-EG"/>
        </w:rPr>
        <w:t>(ITU</w:t>
      </w:r>
      <w:r w:rsidRPr="00FC0F14">
        <w:rPr>
          <w:noProof/>
          <w:lang w:bidi="ar-EG"/>
        </w:rPr>
        <w:noBreakHyphen/>
        <w:t>T)</w:t>
      </w:r>
      <w:r w:rsidRPr="00FC0F14">
        <w:rPr>
          <w:noProof/>
          <w:rtl/>
          <w:lang w:bidi="ar-EG"/>
        </w:rPr>
        <w:t xml:space="preserve"> وقطاع تنمية الاتصالات </w:t>
      </w:r>
      <w:r w:rsidRPr="00FC0F14">
        <w:rPr>
          <w:noProof/>
          <w:lang w:bidi="ar-EG"/>
        </w:rPr>
        <w:t>(ITU</w:t>
      </w:r>
      <w:r w:rsidRPr="00FC0F14">
        <w:rPr>
          <w:noProof/>
          <w:lang w:bidi="ar-EG"/>
        </w:rPr>
        <w:noBreakHyphen/>
        <w:t>D)</w:t>
      </w:r>
      <w:r w:rsidRPr="00FC0F14">
        <w:rPr>
          <w:noProof/>
          <w:rtl/>
          <w:lang w:bidi="ar-EG"/>
        </w:rPr>
        <w:t xml:space="preserve"> هو ضرورة تحاشي ازدواج الأنشطة بين القطاعات، وتأمين أداء العمل بطريقة تتسم بالكفاءة</w:t>
      </w:r>
      <w:r w:rsidRPr="00FC0F14">
        <w:rPr>
          <w:rFonts w:hint="eastAsia"/>
          <w:noProof/>
          <w:rtl/>
          <w:lang w:bidi="ar-EG"/>
        </w:rPr>
        <w:t> </w:t>
      </w:r>
      <w:r w:rsidRPr="00FC0F14">
        <w:rPr>
          <w:noProof/>
          <w:rtl/>
          <w:lang w:bidi="ar-EG"/>
        </w:rPr>
        <w:t>والفعالية؛</w:t>
      </w:r>
    </w:p>
    <w:p w14:paraId="7FA1E364" w14:textId="77777777" w:rsidR="00ED026F" w:rsidRPr="00FC0F14" w:rsidRDefault="004947CA" w:rsidP="00ED026F">
      <w:pPr>
        <w:rPr>
          <w:rtl/>
          <w:lang w:bidi="ar-EG"/>
        </w:rPr>
      </w:pPr>
      <w:r w:rsidRPr="00FC0F14">
        <w:rPr>
          <w:i/>
          <w:iCs/>
          <w:noProof/>
          <w:rtl/>
          <w:lang w:bidi="ar-EG"/>
        </w:rPr>
        <w:t>ب)</w:t>
      </w:r>
      <w:r w:rsidRPr="00FC0F14">
        <w:rPr>
          <w:noProof/>
          <w:rtl/>
          <w:lang w:bidi="ar-EG"/>
        </w:rPr>
        <w:tab/>
      </w:r>
      <w:r w:rsidRPr="00FC0F14">
        <w:rPr>
          <w:rtl/>
        </w:rPr>
        <w:t>وجود عدد متزايد من القضايا ذات الاهتمام المشترك لدى جميع القطاعات</w:t>
      </w:r>
      <w:r w:rsidRPr="00FC0F14">
        <w:rPr>
          <w:rFonts w:hint="cs"/>
          <w:rtl/>
          <w:lang w:bidi="ar-EG"/>
        </w:rPr>
        <w:t xml:space="preserve"> وفقاً للقرار </w:t>
      </w:r>
      <w:r w:rsidRPr="00FC0F14">
        <w:rPr>
          <w:lang w:bidi="ar-EG"/>
        </w:rPr>
        <w:t>191</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2018)؛</w:t>
      </w:r>
    </w:p>
    <w:p w14:paraId="009D8059" w14:textId="77777777" w:rsidR="00E6239C" w:rsidRPr="00FC0F14" w:rsidRDefault="00E6239C" w:rsidP="00E6239C">
      <w:pPr>
        <w:rPr>
          <w:rtl/>
        </w:rPr>
      </w:pPr>
      <w:r w:rsidRPr="00FC0F14">
        <w:rPr>
          <w:rtl/>
        </w:rPr>
        <w:br w:type="page"/>
      </w:r>
    </w:p>
    <w:p w14:paraId="3551841D" w14:textId="77777777" w:rsidR="00ED026F" w:rsidRPr="00FC0F14" w:rsidRDefault="004947CA" w:rsidP="00ED026F">
      <w:pPr>
        <w:rPr>
          <w:rtl/>
        </w:rPr>
      </w:pPr>
      <w:r w:rsidRPr="00FC0F14">
        <w:rPr>
          <w:rFonts w:hint="cs"/>
          <w:i/>
          <w:iCs/>
          <w:rtl/>
        </w:rPr>
        <w:t>ج</w:t>
      </w:r>
      <w:r w:rsidRPr="00FC0F14">
        <w:rPr>
          <w:rFonts w:hint="cs"/>
          <w:i/>
          <w:iCs/>
          <w:rtl/>
          <w:lang w:bidi="ar-EG"/>
        </w:rPr>
        <w:t>)</w:t>
      </w:r>
      <w:r w:rsidRPr="00FC0F14">
        <w:rPr>
          <w:rtl/>
          <w:lang w:bidi="ar-EG"/>
        </w:rPr>
        <w:tab/>
      </w:r>
      <w:r w:rsidRPr="00FC0F14">
        <w:rPr>
          <w:rFonts w:hint="cs"/>
          <w:rtl/>
        </w:rPr>
        <w:t xml:space="preserve">أن فريق التنسيق بين القطاعات المعني بالمسائل ذات الاهتمام المشترك </w:t>
      </w:r>
      <w:r w:rsidRPr="00FC0F14">
        <w:rPr>
          <w:lang w:bidi="ar-EG"/>
        </w:rPr>
        <w:t>(</w:t>
      </w:r>
      <w:r w:rsidRPr="00FC0F14">
        <w:rPr>
          <w:lang w:val="en-GB" w:bidi="ar-EG"/>
        </w:rPr>
        <w:t>ISCG</w:t>
      </w:r>
      <w:r w:rsidRPr="00FC0F14">
        <w:rPr>
          <w:lang w:bidi="ar-EG"/>
        </w:rPr>
        <w:t>)</w:t>
      </w:r>
      <w:r w:rsidRPr="00FC0F14">
        <w:rPr>
          <w:rFonts w:hint="cs"/>
          <w:rtl/>
        </w:rPr>
        <w:t>، الذي يتألف من ممثلي الأفرقة الاستشارية الثلاثة، يعمل على تحديد</w:t>
      </w:r>
      <w:r w:rsidRPr="00FC0F14">
        <w:rPr>
          <w:lang w:bidi="ar-EG"/>
        </w:rPr>
        <w:t xml:space="preserve"> </w:t>
      </w:r>
      <w:r w:rsidRPr="00FC0F14">
        <w:rPr>
          <w:rFonts w:hint="cs"/>
          <w:rtl/>
        </w:rPr>
        <w:t xml:space="preserve">الموضوعات ذات الاهتمام المشترك وآليات تعزيز التعاضد والتعاون بين القطاعات والأمانة العامة، وكذلك للنظر في تقارير مديري المكاتب وفريق المهام المعني بالتنسيق بين القطاعات </w:t>
      </w:r>
      <w:r w:rsidRPr="00FC0F14">
        <w:t>(ISC-TF)</w:t>
      </w:r>
      <w:r w:rsidRPr="00FC0F14">
        <w:rPr>
          <w:rFonts w:hint="cs"/>
          <w:rtl/>
        </w:rPr>
        <w:t xml:space="preserve"> بشأن خيارات لتعزيز التعاون </w:t>
      </w:r>
      <w:r w:rsidRPr="00FC0F14">
        <w:rPr>
          <w:rFonts w:hint="eastAsia"/>
          <w:rtl/>
        </w:rPr>
        <w:t>والتنسيق</w:t>
      </w:r>
      <w:r w:rsidRPr="00FC0F14">
        <w:rPr>
          <w:rFonts w:hint="cs"/>
          <w:rtl/>
        </w:rPr>
        <w:t xml:space="preserve"> على مستوى الأمانة؛</w:t>
      </w:r>
    </w:p>
    <w:p w14:paraId="134625B4" w14:textId="77777777" w:rsidR="00ED026F" w:rsidRPr="00FC0F14" w:rsidRDefault="004947CA" w:rsidP="00ED026F">
      <w:pPr>
        <w:rPr>
          <w:rtl/>
          <w:lang w:bidi="ar-EG"/>
        </w:rPr>
      </w:pPr>
      <w:r w:rsidRPr="00FC0F14">
        <w:rPr>
          <w:rFonts w:hint="eastAsia"/>
          <w:i/>
          <w:iCs/>
          <w:rtl/>
        </w:rPr>
        <w:t>د</w:t>
      </w:r>
      <w:r w:rsidRPr="00FC0F14">
        <w:rPr>
          <w:rFonts w:hint="cs"/>
          <w:i/>
          <w:iCs/>
          <w:rtl/>
        </w:rPr>
        <w:t xml:space="preserve"> </w:t>
      </w:r>
      <w:r w:rsidRPr="00FC0F14">
        <w:rPr>
          <w:i/>
          <w:iCs/>
          <w:rtl/>
        </w:rPr>
        <w:t>)</w:t>
      </w:r>
      <w:r w:rsidRPr="00FC0F14">
        <w:rPr>
          <w:i/>
          <w:iCs/>
          <w:rtl/>
        </w:rPr>
        <w:tab/>
      </w:r>
      <w:r w:rsidRPr="00FC0F14">
        <w:rPr>
          <w:rFonts w:hint="cs"/>
          <w:rtl/>
          <w:lang w:bidi="ar-EG"/>
        </w:rPr>
        <w:t xml:space="preserve">إنشاء فريق مهام معني بالتنسيق بين القطاعات </w:t>
      </w:r>
      <w:r w:rsidRPr="00FC0F14">
        <w:rPr>
          <w:lang w:bidi="ar-EG"/>
        </w:rPr>
        <w:t>(ISC</w:t>
      </w:r>
      <w:r w:rsidRPr="00FC0F14">
        <w:rPr>
          <w:lang w:bidi="ar-EG"/>
        </w:rPr>
        <w:noBreakHyphen/>
        <w:t>TF)</w:t>
      </w:r>
      <w:r w:rsidRPr="00FC0F14">
        <w:rPr>
          <w:rFonts w:hint="cs"/>
          <w:rtl/>
          <w:lang w:bidi="ar-EG"/>
        </w:rPr>
        <w:t xml:space="preserve"> في الأمانة برئاسة نائب الأمين العام، وفريق تنسيق بين القطاعات بشأن المسائل ذات الاهتمام المشترك</w:t>
      </w:r>
      <w:r w:rsidRPr="00FC0F14">
        <w:rPr>
          <w:rFonts w:hint="cs"/>
          <w:rtl/>
          <w:lang w:bidi="ar-SY"/>
        </w:rPr>
        <w:t>،</w:t>
      </w:r>
      <w:r w:rsidRPr="00FC0F14">
        <w:rPr>
          <w:rFonts w:hint="cs"/>
          <w:rtl/>
          <w:lang w:bidi="ar-EG"/>
        </w:rPr>
        <w:t xml:space="preserve"> وفريق فرعي تابع للفريق الاستشاري لتقييس الاتصالات </w:t>
      </w:r>
      <w:r w:rsidRPr="00FC0F14">
        <w:rPr>
          <w:lang w:bidi="ar-EG"/>
        </w:rPr>
        <w:t>(TSAG)</w:t>
      </w:r>
      <w:r w:rsidRPr="00FC0F14">
        <w:rPr>
          <w:rFonts w:hint="cs"/>
          <w:rtl/>
        </w:rPr>
        <w:t xml:space="preserve"> </w:t>
      </w:r>
      <w:r w:rsidRPr="00FC0F14">
        <w:rPr>
          <w:rFonts w:hint="cs"/>
          <w:rtl/>
          <w:lang w:bidi="ar-EG"/>
        </w:rPr>
        <w:t>بشأن التعاون والتنسيق داخل الاتحاد الدولي للاتصالات،</w:t>
      </w:r>
    </w:p>
    <w:p w14:paraId="05212F37" w14:textId="77777777" w:rsidR="00ED026F" w:rsidRPr="00FC0F14" w:rsidRDefault="004947CA" w:rsidP="00ED026F">
      <w:pPr>
        <w:pStyle w:val="Call"/>
        <w:spacing w:before="160"/>
        <w:rPr>
          <w:rtl/>
        </w:rPr>
      </w:pPr>
      <w:r w:rsidRPr="00FC0F14">
        <w:rPr>
          <w:rtl/>
        </w:rPr>
        <w:t>وإذ تدرك</w:t>
      </w:r>
    </w:p>
    <w:p w14:paraId="651D1161" w14:textId="41F72A6D" w:rsidR="00ED026F" w:rsidRPr="00FC0F14" w:rsidRDefault="004947CA" w:rsidP="00ED026F">
      <w:pPr>
        <w:rPr>
          <w:noProof/>
          <w:rtl/>
          <w:lang w:bidi="ar-EG"/>
        </w:rPr>
      </w:pPr>
      <w:r w:rsidRPr="00FC0F14">
        <w:rPr>
          <w:rFonts w:hint="cs"/>
          <w:i/>
          <w:iCs/>
          <w:noProof/>
          <w:rtl/>
          <w:lang w:bidi="ar-EG"/>
        </w:rPr>
        <w:t xml:space="preserve"> </w:t>
      </w:r>
      <w:r w:rsidRPr="00FC0F14">
        <w:rPr>
          <w:i/>
          <w:iCs/>
          <w:noProof/>
          <w:rtl/>
          <w:lang w:bidi="ar-EG"/>
        </w:rPr>
        <w:t>أ )</w:t>
      </w:r>
      <w:r w:rsidRPr="00FC0F14">
        <w:rPr>
          <w:noProof/>
          <w:rtl/>
          <w:lang w:bidi="ar-EG"/>
        </w:rPr>
        <w:tab/>
        <w:t xml:space="preserve">أن </w:t>
      </w:r>
      <w:r w:rsidRPr="00FC0F14">
        <w:rPr>
          <w:rFonts w:hint="cs"/>
          <w:noProof/>
          <w:rtl/>
          <w:lang w:bidi="ar-EG"/>
        </w:rPr>
        <w:t>ال</w:t>
      </w:r>
      <w:r w:rsidRPr="00FC0F14">
        <w:rPr>
          <w:noProof/>
          <w:rtl/>
          <w:lang w:bidi="ar-EG"/>
        </w:rPr>
        <w:t xml:space="preserve">حاجة </w:t>
      </w:r>
      <w:r w:rsidRPr="00FC0F14">
        <w:rPr>
          <w:rFonts w:hint="cs"/>
          <w:noProof/>
          <w:rtl/>
          <w:lang w:bidi="ar-EG"/>
        </w:rPr>
        <w:t xml:space="preserve">تدعو </w:t>
      </w:r>
      <w:r w:rsidRPr="00FC0F14">
        <w:rPr>
          <w:noProof/>
          <w:rtl/>
          <w:lang w:bidi="ar-EG"/>
        </w:rPr>
        <w:t>إلى تحسين مشاركة البلدان النامية</w:t>
      </w:r>
      <w:r w:rsidR="004F56A2">
        <w:rPr>
          <w:rStyle w:val="FootnoteReference"/>
          <w:noProof/>
          <w:rtl/>
          <w:lang w:bidi="ar-EG"/>
        </w:rPr>
        <w:footnoteReference w:customMarkFollows="1" w:id="14"/>
        <w:t>2</w:t>
      </w:r>
      <w:r w:rsidRPr="00FC0F14">
        <w:rPr>
          <w:noProof/>
          <w:rtl/>
          <w:lang w:bidi="ar-EG"/>
        </w:rPr>
        <w:t xml:space="preserve"> في عمل </w:t>
      </w:r>
      <w:r w:rsidRPr="00FC0F14">
        <w:rPr>
          <w:rFonts w:hint="eastAsia"/>
          <w:noProof/>
          <w:rtl/>
          <w:lang w:bidi="ar-EG"/>
        </w:rPr>
        <w:t>الاتحاد</w:t>
      </w:r>
      <w:r w:rsidRPr="00FC0F14">
        <w:rPr>
          <w:noProof/>
          <w:rtl/>
          <w:lang w:bidi="ar-EG"/>
        </w:rPr>
        <w:t>، كما </w:t>
      </w:r>
      <w:r w:rsidRPr="00FC0F14">
        <w:rPr>
          <w:rFonts w:hint="eastAsia"/>
          <w:noProof/>
          <w:rtl/>
          <w:lang w:bidi="ar-EG"/>
        </w:rPr>
        <w:t>ورد</w:t>
      </w:r>
      <w:r w:rsidRPr="00FC0F14">
        <w:rPr>
          <w:noProof/>
          <w:rtl/>
          <w:lang w:bidi="ar-EG"/>
        </w:rPr>
        <w:t xml:space="preserve"> في القرار</w:t>
      </w:r>
      <w:r w:rsidRPr="00FC0F14">
        <w:rPr>
          <w:rFonts w:hint="eastAsia"/>
          <w:noProof/>
          <w:rtl/>
          <w:lang w:bidi="ar-EG"/>
        </w:rPr>
        <w:t> </w:t>
      </w:r>
      <w:r w:rsidRPr="00FC0F14">
        <w:rPr>
          <w:noProof/>
          <w:lang w:bidi="ar-EG"/>
        </w:rPr>
        <w:t>5</w:t>
      </w:r>
      <w:r w:rsidRPr="00FC0F14">
        <w:rPr>
          <w:noProof/>
          <w:rtl/>
          <w:lang w:bidi="ar-EG"/>
        </w:rPr>
        <w:t xml:space="preserve"> (</w:t>
      </w:r>
      <w:r w:rsidR="005A7487" w:rsidRPr="00FC0F14">
        <w:rPr>
          <w:noProof/>
          <w:rtl/>
          <w:lang w:bidi="ar-EG"/>
        </w:rPr>
        <w:t>المراجَع</w:t>
      </w:r>
      <w:r w:rsidRPr="00FC0F14">
        <w:rPr>
          <w:noProof/>
          <w:rtl/>
          <w:lang w:bidi="ar-EG"/>
        </w:rPr>
        <w:t xml:space="preserve"> في </w:t>
      </w:r>
      <w:r w:rsidRPr="00FC0F14">
        <w:rPr>
          <w:rFonts w:hint="cs"/>
          <w:noProof/>
          <w:rtl/>
          <w:lang w:bidi="ar-EG"/>
        </w:rPr>
        <w:t xml:space="preserve">بوينس آيرس، </w:t>
      </w:r>
      <w:r w:rsidRPr="00FC0F14">
        <w:rPr>
          <w:noProof/>
          <w:lang w:bidi="ar-EG"/>
        </w:rPr>
        <w:t>2017</w:t>
      </w:r>
      <w:r w:rsidRPr="00FC0F14">
        <w:rPr>
          <w:noProof/>
          <w:rtl/>
          <w:lang w:bidi="ar-EG"/>
        </w:rPr>
        <w:t>) للمؤتمر العالمي لتنمية الاتصالات؛</w:t>
      </w:r>
    </w:p>
    <w:p w14:paraId="2730A7DE" w14:textId="77777777" w:rsidR="00ED026F" w:rsidRPr="00FC0F14" w:rsidRDefault="004947CA" w:rsidP="00ED026F">
      <w:pPr>
        <w:rPr>
          <w:noProof/>
          <w:rtl/>
          <w:lang w:bidi="ar-EG"/>
        </w:rPr>
      </w:pPr>
      <w:r w:rsidRPr="00FC0F14">
        <w:rPr>
          <w:rFonts w:hint="eastAsia"/>
          <w:i/>
          <w:iCs/>
          <w:noProof/>
          <w:rtl/>
          <w:lang w:bidi="ar-EG"/>
        </w:rPr>
        <w:t>ب</w:t>
      </w:r>
      <w:r w:rsidRPr="00FC0F14">
        <w:rPr>
          <w:i/>
          <w:iCs/>
          <w:noProof/>
          <w:rtl/>
          <w:lang w:bidi="ar-EG"/>
        </w:rPr>
        <w:t>)</w:t>
      </w:r>
      <w:r w:rsidRPr="00FC0F14">
        <w:rPr>
          <w:noProof/>
          <w:rtl/>
          <w:lang w:bidi="ar-EG"/>
        </w:rPr>
        <w:tab/>
        <w:t xml:space="preserve">أن آلية من هذا النوع </w:t>
      </w:r>
      <w:r w:rsidR="002A20FC" w:rsidRPr="00FC0F14">
        <w:rPr>
          <w:rtl/>
        </w:rPr>
        <w:t>–</w:t>
      </w:r>
      <w:r w:rsidRPr="00FC0F14">
        <w:rPr>
          <w:noProof/>
          <w:rtl/>
          <w:lang w:bidi="ar-EG"/>
        </w:rPr>
        <w:t xml:space="preserve"> الفريق المشترك بين القطاعات المعني باتصالات الطوارئ </w:t>
      </w:r>
      <w:r w:rsidR="002A20FC" w:rsidRPr="00FC0F14">
        <w:rPr>
          <w:rtl/>
        </w:rPr>
        <w:t>–</w:t>
      </w:r>
      <w:r w:rsidRPr="00FC0F14">
        <w:rPr>
          <w:noProof/>
          <w:rtl/>
          <w:lang w:bidi="ar-EG"/>
        </w:rPr>
        <w:t xml:space="preserve"> قد أ</w:t>
      </w:r>
      <w:r w:rsidRPr="00FC0F14">
        <w:rPr>
          <w:rFonts w:hint="cs"/>
          <w:noProof/>
          <w:rtl/>
          <w:lang w:bidi="ar-EG"/>
        </w:rPr>
        <w:t>ُ</w:t>
      </w:r>
      <w:r w:rsidRPr="00FC0F14">
        <w:rPr>
          <w:noProof/>
          <w:rtl/>
          <w:lang w:bidi="ar-EG"/>
        </w:rPr>
        <w:t xml:space="preserve">نشئت لتأمين التعاون الوثيق داخل الاتحاد كله، ومع الكيانات والمنظمات المهتمة </w:t>
      </w:r>
      <w:r w:rsidRPr="00FC0F14">
        <w:rPr>
          <w:rFonts w:hint="cs"/>
          <w:noProof/>
          <w:rtl/>
          <w:lang w:bidi="ar-EG"/>
        </w:rPr>
        <w:t xml:space="preserve">من </w:t>
      </w:r>
      <w:r w:rsidRPr="00FC0F14">
        <w:rPr>
          <w:noProof/>
          <w:rtl/>
          <w:lang w:bidi="ar-EG"/>
        </w:rPr>
        <w:t xml:space="preserve">خارج الاتحاد، فيما يتعلق بهذه </w:t>
      </w:r>
      <w:r w:rsidRPr="00FC0F14">
        <w:rPr>
          <w:rFonts w:hint="cs"/>
          <w:noProof/>
          <w:rtl/>
          <w:lang w:bidi="ar-EG"/>
        </w:rPr>
        <w:t>المسألة</w:t>
      </w:r>
      <w:r w:rsidRPr="00FC0F14">
        <w:rPr>
          <w:noProof/>
          <w:rtl/>
          <w:lang w:bidi="ar-EG"/>
        </w:rPr>
        <w:t xml:space="preserve"> ذات الأولوية الرئيسية للاتحاد</w:t>
      </w:r>
      <w:r w:rsidRPr="00FC0F14">
        <w:rPr>
          <w:rFonts w:hint="eastAsia"/>
          <w:noProof/>
          <w:rtl/>
          <w:lang w:bidi="ar-EG"/>
        </w:rPr>
        <w:t>؛</w:t>
      </w:r>
    </w:p>
    <w:p w14:paraId="10A4C7EB" w14:textId="77777777" w:rsidR="00ED026F" w:rsidRPr="00FC0F14" w:rsidRDefault="004947CA" w:rsidP="00ED026F">
      <w:pPr>
        <w:rPr>
          <w:noProof/>
          <w:rtl/>
          <w:lang w:bidi="ar-EG"/>
        </w:rPr>
      </w:pPr>
      <w:r w:rsidRPr="00FC0F14">
        <w:rPr>
          <w:rFonts w:hint="eastAsia"/>
          <w:i/>
          <w:iCs/>
          <w:noProof/>
          <w:rtl/>
          <w:lang w:bidi="ar-EG"/>
        </w:rPr>
        <w:t>ج</w:t>
      </w:r>
      <w:r w:rsidRPr="00FC0F14">
        <w:rPr>
          <w:i/>
          <w:iCs/>
          <w:noProof/>
          <w:rtl/>
          <w:lang w:bidi="ar-EG"/>
        </w:rPr>
        <w:t>)</w:t>
      </w:r>
      <w:r w:rsidRPr="00FC0F14">
        <w:rPr>
          <w:noProof/>
          <w:rtl/>
          <w:lang w:bidi="ar-EG"/>
        </w:rPr>
        <w:tab/>
      </w:r>
      <w:r w:rsidRPr="00FC0F14">
        <w:rPr>
          <w:rFonts w:hint="eastAsia"/>
          <w:noProof/>
          <w:rtl/>
          <w:lang w:bidi="ar-EG"/>
        </w:rPr>
        <w:t>أن</w:t>
      </w:r>
      <w:r w:rsidRPr="00FC0F14">
        <w:rPr>
          <w:noProof/>
          <w:rtl/>
          <w:lang w:bidi="ar-EG"/>
        </w:rPr>
        <w:t xml:space="preserve"> جميع الأفرقة الاستشارية تتعاون لتنفيذ القرار</w:t>
      </w:r>
      <w:r w:rsidRPr="00FC0F14">
        <w:rPr>
          <w:rFonts w:hint="cs"/>
          <w:noProof/>
          <w:rtl/>
          <w:lang w:bidi="ar-EG"/>
        </w:rPr>
        <w:t> </w:t>
      </w:r>
      <w:r w:rsidRPr="00FC0F14">
        <w:rPr>
          <w:noProof/>
          <w:lang w:bidi="ar-EG"/>
        </w:rPr>
        <w:t>123</w:t>
      </w:r>
      <w:r w:rsidRPr="00FC0F14">
        <w:rPr>
          <w:noProof/>
          <w:rtl/>
          <w:lang w:bidi="ar-EG"/>
        </w:rPr>
        <w:t xml:space="preserve"> (</w:t>
      </w:r>
      <w:r w:rsidR="005A7487" w:rsidRPr="00FC0F14">
        <w:rPr>
          <w:noProof/>
          <w:rtl/>
          <w:lang w:bidi="ar-EG"/>
        </w:rPr>
        <w:t>المراجَع</w:t>
      </w:r>
      <w:r w:rsidRPr="00FC0F14">
        <w:rPr>
          <w:noProof/>
          <w:rtl/>
          <w:lang w:bidi="ar-EG"/>
        </w:rPr>
        <w:t xml:space="preserve"> في </w:t>
      </w:r>
      <w:r w:rsidRPr="00FC0F14">
        <w:rPr>
          <w:rFonts w:hint="cs"/>
          <w:noProof/>
          <w:rtl/>
          <w:lang w:bidi="ar-EG"/>
        </w:rPr>
        <w:t xml:space="preserve">دبي، </w:t>
      </w:r>
      <w:r w:rsidRPr="00FC0F14">
        <w:rPr>
          <w:noProof/>
          <w:lang w:bidi="ar-EG"/>
        </w:rPr>
        <w:t>2018</w:t>
      </w:r>
      <w:r w:rsidRPr="00FC0F14">
        <w:rPr>
          <w:noProof/>
          <w:rtl/>
          <w:lang w:bidi="ar-EG"/>
        </w:rPr>
        <w:t xml:space="preserve">) </w:t>
      </w:r>
      <w:r w:rsidRPr="00FC0F14">
        <w:rPr>
          <w:rFonts w:hint="eastAsia"/>
          <w:noProof/>
          <w:rtl/>
          <w:lang w:bidi="ar-EG"/>
        </w:rPr>
        <w:t>لمؤتمر</w:t>
      </w:r>
      <w:r w:rsidRPr="00FC0F14">
        <w:rPr>
          <w:noProof/>
          <w:rtl/>
          <w:lang w:bidi="ar-EG"/>
        </w:rPr>
        <w:t xml:space="preserve"> </w:t>
      </w:r>
      <w:r w:rsidRPr="00FC0F14">
        <w:rPr>
          <w:rFonts w:hint="eastAsia"/>
          <w:noProof/>
          <w:rtl/>
          <w:lang w:bidi="ar-EG"/>
        </w:rPr>
        <w:t>المندوبين</w:t>
      </w:r>
      <w:r w:rsidRPr="00FC0F14">
        <w:rPr>
          <w:noProof/>
          <w:rtl/>
          <w:lang w:bidi="ar-EG"/>
        </w:rPr>
        <w:t xml:space="preserve"> </w:t>
      </w:r>
      <w:r w:rsidRPr="00FC0F14">
        <w:rPr>
          <w:rFonts w:hint="eastAsia"/>
          <w:noProof/>
          <w:rtl/>
          <w:lang w:bidi="ar-EG"/>
        </w:rPr>
        <w:t>المفوضين</w:t>
      </w:r>
      <w:r w:rsidRPr="00FC0F14">
        <w:rPr>
          <w:rFonts w:hint="cs"/>
          <w:noProof/>
          <w:rtl/>
          <w:lang w:bidi="ar-EG"/>
        </w:rPr>
        <w:t>،</w:t>
      </w:r>
      <w:r w:rsidRPr="00FC0F14">
        <w:rPr>
          <w:noProof/>
          <w:rtl/>
          <w:lang w:bidi="ar-EG"/>
        </w:rPr>
        <w:t xml:space="preserve"> </w:t>
      </w:r>
      <w:r w:rsidRPr="00FC0F14">
        <w:rPr>
          <w:rFonts w:hint="eastAsia"/>
          <w:noProof/>
          <w:rtl/>
          <w:lang w:bidi="ar-EG"/>
        </w:rPr>
        <w:t>بشأن</w:t>
      </w:r>
      <w:r w:rsidRPr="00FC0F14">
        <w:rPr>
          <w:noProof/>
          <w:rtl/>
          <w:lang w:bidi="ar-EG"/>
        </w:rPr>
        <w:t xml:space="preserve"> </w:t>
      </w:r>
      <w:r w:rsidRPr="00FC0F14">
        <w:rPr>
          <w:rFonts w:hint="eastAsia"/>
          <w:noProof/>
          <w:rtl/>
          <w:lang w:bidi="ar-EG"/>
        </w:rPr>
        <w:t>سد</w:t>
      </w:r>
      <w:r w:rsidRPr="00FC0F14">
        <w:rPr>
          <w:noProof/>
          <w:rtl/>
          <w:lang w:bidi="ar-EG"/>
        </w:rPr>
        <w:t xml:space="preserve"> </w:t>
      </w:r>
      <w:r w:rsidRPr="00FC0F14">
        <w:rPr>
          <w:rFonts w:hint="eastAsia"/>
          <w:noProof/>
          <w:rtl/>
          <w:lang w:bidi="ar-EG"/>
        </w:rPr>
        <w:t>الفجوة</w:t>
      </w:r>
      <w:r w:rsidRPr="00FC0F14">
        <w:rPr>
          <w:noProof/>
          <w:rtl/>
          <w:lang w:bidi="ar-EG"/>
        </w:rPr>
        <w:t xml:space="preserve"> </w:t>
      </w:r>
      <w:r w:rsidRPr="00FC0F14">
        <w:rPr>
          <w:rFonts w:hint="eastAsia"/>
          <w:noProof/>
          <w:rtl/>
          <w:lang w:bidi="ar-EG"/>
        </w:rPr>
        <w:t>التقييسية</w:t>
      </w:r>
      <w:r w:rsidRPr="00FC0F14">
        <w:rPr>
          <w:noProof/>
          <w:rtl/>
          <w:lang w:bidi="ar-EG"/>
        </w:rPr>
        <w:t xml:space="preserve"> </w:t>
      </w:r>
      <w:r w:rsidRPr="00FC0F14">
        <w:rPr>
          <w:rFonts w:hint="eastAsia"/>
          <w:noProof/>
          <w:rtl/>
          <w:lang w:bidi="ar-EG"/>
        </w:rPr>
        <w:t>بين</w:t>
      </w:r>
      <w:r w:rsidRPr="00FC0F14">
        <w:rPr>
          <w:noProof/>
          <w:rtl/>
          <w:lang w:bidi="ar-EG"/>
        </w:rPr>
        <w:t xml:space="preserve"> </w:t>
      </w:r>
      <w:r w:rsidRPr="00FC0F14">
        <w:rPr>
          <w:rFonts w:hint="eastAsia"/>
          <w:noProof/>
          <w:rtl/>
          <w:lang w:bidi="ar-EG"/>
        </w:rPr>
        <w:t>البلدان</w:t>
      </w:r>
      <w:r w:rsidRPr="00FC0F14">
        <w:rPr>
          <w:noProof/>
          <w:rtl/>
          <w:lang w:bidi="ar-EG"/>
        </w:rPr>
        <w:t xml:space="preserve"> </w:t>
      </w:r>
      <w:r w:rsidRPr="00FC0F14">
        <w:rPr>
          <w:rFonts w:hint="eastAsia"/>
          <w:noProof/>
          <w:rtl/>
          <w:lang w:bidi="ar-EG"/>
        </w:rPr>
        <w:t>النامية</w:t>
      </w:r>
      <w:r w:rsidRPr="00FC0F14">
        <w:rPr>
          <w:noProof/>
          <w:rtl/>
          <w:lang w:bidi="ar-EG"/>
        </w:rPr>
        <w:t xml:space="preserve"> </w:t>
      </w:r>
      <w:r w:rsidRPr="00FC0F14">
        <w:rPr>
          <w:rFonts w:hint="eastAsia"/>
          <w:noProof/>
          <w:rtl/>
          <w:lang w:bidi="ar-EG"/>
        </w:rPr>
        <w:t>والبلدان</w:t>
      </w:r>
      <w:r w:rsidRPr="00FC0F14">
        <w:rPr>
          <w:noProof/>
          <w:rtl/>
          <w:lang w:bidi="ar-EG"/>
        </w:rPr>
        <w:t xml:space="preserve"> </w:t>
      </w:r>
      <w:r w:rsidRPr="00FC0F14">
        <w:rPr>
          <w:rFonts w:hint="eastAsia"/>
          <w:noProof/>
          <w:rtl/>
          <w:lang w:bidi="ar-EG"/>
        </w:rPr>
        <w:t>المتقدمة،</w:t>
      </w:r>
    </w:p>
    <w:p w14:paraId="1C9634CD" w14:textId="77777777" w:rsidR="00ED026F" w:rsidRPr="00FC0F14" w:rsidRDefault="004947CA" w:rsidP="00ED026F">
      <w:pPr>
        <w:pStyle w:val="Call"/>
        <w:spacing w:before="160"/>
        <w:rPr>
          <w:rtl/>
        </w:rPr>
      </w:pPr>
      <w:r w:rsidRPr="00FC0F14">
        <w:rPr>
          <w:rFonts w:hint="eastAsia"/>
          <w:rtl/>
        </w:rPr>
        <w:t>وإذ</w:t>
      </w:r>
      <w:r w:rsidRPr="00FC0F14">
        <w:rPr>
          <w:rtl/>
        </w:rPr>
        <w:t xml:space="preserve"> </w:t>
      </w:r>
      <w:r w:rsidRPr="00FC0F14">
        <w:rPr>
          <w:rFonts w:hint="eastAsia"/>
          <w:rtl/>
        </w:rPr>
        <w:t>تلاحظ</w:t>
      </w:r>
    </w:p>
    <w:p w14:paraId="49745950" w14:textId="77777777" w:rsidR="00ED026F" w:rsidRPr="00FC0F14" w:rsidRDefault="004947CA" w:rsidP="00ED026F">
      <w:pPr>
        <w:rPr>
          <w:noProof/>
          <w:rtl/>
        </w:rPr>
      </w:pPr>
      <w:r w:rsidRPr="00FC0F14">
        <w:rPr>
          <w:rFonts w:hint="cs"/>
          <w:rtl/>
        </w:rPr>
        <w:t xml:space="preserve">أن القرار </w:t>
      </w:r>
      <w:r w:rsidRPr="00FC0F14">
        <w:t>ITU</w:t>
      </w:r>
      <w:r w:rsidRPr="00FC0F14">
        <w:noBreakHyphen/>
        <w:t>R 6</w:t>
      </w:r>
      <w:r w:rsidRPr="00FC0F14">
        <w:rPr>
          <w:rFonts w:hint="cs"/>
          <w:rtl/>
        </w:rPr>
        <w:t xml:space="preserve"> (</w:t>
      </w:r>
      <w:r w:rsidR="005A7487" w:rsidRPr="00FC0F14">
        <w:rPr>
          <w:rFonts w:hint="cs"/>
          <w:rtl/>
        </w:rPr>
        <w:t>المراجَع</w:t>
      </w:r>
      <w:r w:rsidRPr="00FC0F14">
        <w:rPr>
          <w:rFonts w:hint="cs"/>
          <w:rtl/>
        </w:rPr>
        <w:t xml:space="preserve"> في شرم الشيخ، 2019) لجمعية الاتصالات الراديوية يوفر آليات من أجل الاستعراض المستمر لتوزيع العمل على قطاعَي الاتصالات الراديوية وتقييس الاتصالات والتعاون فيما بينهما،</w:t>
      </w:r>
    </w:p>
    <w:p w14:paraId="0F933EC9" w14:textId="77777777" w:rsidR="00ED026F" w:rsidRPr="00FC0F14" w:rsidRDefault="004947CA" w:rsidP="00ED026F">
      <w:pPr>
        <w:pStyle w:val="Call"/>
        <w:spacing w:before="160"/>
        <w:rPr>
          <w:rtl/>
        </w:rPr>
      </w:pPr>
      <w:r w:rsidRPr="00FC0F14">
        <w:rPr>
          <w:rFonts w:hint="cs"/>
          <w:rtl/>
        </w:rPr>
        <w:t>تقرر</w:t>
      </w:r>
    </w:p>
    <w:p w14:paraId="1EDC6E01" w14:textId="77777777" w:rsidR="00ED026F" w:rsidRPr="00FC0F14" w:rsidRDefault="004947CA" w:rsidP="00ED026F">
      <w:pPr>
        <w:spacing w:line="187" w:lineRule="auto"/>
        <w:rPr>
          <w:rtl/>
          <w:lang w:bidi="ar-EG"/>
        </w:rPr>
      </w:pPr>
      <w:r w:rsidRPr="00FC0F14">
        <w:rPr>
          <w:spacing w:val="4"/>
        </w:rPr>
        <w:t>1</w:t>
      </w:r>
      <w:r w:rsidRPr="00FC0F14">
        <w:rPr>
          <w:spacing w:val="4"/>
          <w:rtl/>
        </w:rPr>
        <w:tab/>
      </w:r>
      <w:r w:rsidRPr="00FC0F14">
        <w:rPr>
          <w:rFonts w:hint="eastAsia"/>
          <w:rtl/>
        </w:rPr>
        <w:t>أن</w:t>
      </w:r>
      <w:r w:rsidRPr="00FC0F14">
        <w:rPr>
          <w:rtl/>
        </w:rPr>
        <w:t xml:space="preserve"> </w:t>
      </w:r>
      <w:r w:rsidRPr="00FC0F14">
        <w:rPr>
          <w:rFonts w:hint="eastAsia"/>
          <w:rtl/>
        </w:rPr>
        <w:t>يواصل</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Fonts w:hint="cs"/>
          <w:rtl/>
        </w:rPr>
        <w:t xml:space="preserve"> للاتصالات الراديوية </w:t>
      </w:r>
      <w:r w:rsidRPr="00FC0F14">
        <w:t>(RAG)</w:t>
      </w:r>
      <w:r w:rsidRPr="00FC0F14">
        <w:rPr>
          <w:rFonts w:hint="cs"/>
          <w:rtl/>
        </w:rPr>
        <w:t xml:space="preserve"> والفريق 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Fonts w:hint="cs"/>
          <w:rtl/>
          <w:lang w:bidi="ar-EG"/>
        </w:rPr>
        <w:t xml:space="preserve"> </w:t>
      </w:r>
      <w:r w:rsidRPr="00FC0F14">
        <w:rPr>
          <w:lang w:bidi="ar-EG"/>
        </w:rPr>
        <w:t>(TSAG)</w:t>
      </w:r>
      <w:r w:rsidRPr="00FC0F14">
        <w:rPr>
          <w:rFonts w:hint="cs"/>
          <w:rtl/>
          <w:lang w:bidi="ar-EG"/>
        </w:rPr>
        <w:t xml:space="preserve"> والفريق الاستشاري لتنمية الاتصالات </w:t>
      </w:r>
      <w:r w:rsidRPr="00FC0F14">
        <w:rPr>
          <w:lang w:bidi="ar-EG"/>
        </w:rPr>
        <w:t>(TDAG)</w:t>
      </w:r>
      <w:r w:rsidRPr="00FC0F14">
        <w:rPr>
          <w:rFonts w:hint="eastAsia"/>
          <w:rtl/>
        </w:rPr>
        <w:t>،</w:t>
      </w:r>
      <w:r w:rsidRPr="00FC0F14">
        <w:rPr>
          <w:rtl/>
        </w:rPr>
        <w:t xml:space="preserve"> في </w:t>
      </w:r>
      <w:r w:rsidRPr="00FC0F14">
        <w:rPr>
          <w:rFonts w:hint="eastAsia"/>
          <w:rtl/>
        </w:rPr>
        <w:t>اجتماعات</w:t>
      </w:r>
      <w:r w:rsidRPr="00FC0F14">
        <w:rPr>
          <w:rtl/>
        </w:rPr>
        <w:t xml:space="preserve"> </w:t>
      </w:r>
      <w:r w:rsidRPr="00FC0F14">
        <w:rPr>
          <w:rFonts w:hint="eastAsia"/>
          <w:rtl/>
        </w:rPr>
        <w:t>مشتركة</w:t>
      </w:r>
      <w:r w:rsidRPr="00FC0F14">
        <w:rPr>
          <w:rtl/>
        </w:rPr>
        <w:t xml:space="preserve"> </w:t>
      </w:r>
      <w:r w:rsidRPr="00FC0F14">
        <w:rPr>
          <w:rFonts w:hint="eastAsia"/>
          <w:rtl/>
        </w:rPr>
        <w:t>عند</w:t>
      </w:r>
      <w:r w:rsidRPr="00FC0F14">
        <w:rPr>
          <w:rtl/>
        </w:rPr>
        <w:t xml:space="preserve"> </w:t>
      </w:r>
      <w:r w:rsidRPr="00FC0F14">
        <w:rPr>
          <w:rFonts w:hint="eastAsia"/>
          <w:rtl/>
        </w:rPr>
        <w:t>اللزوم،</w:t>
      </w:r>
      <w:r w:rsidRPr="00FC0F14">
        <w:rPr>
          <w:rtl/>
        </w:rPr>
        <w:t xml:space="preserve"> </w:t>
      </w:r>
      <w:r w:rsidRPr="00FC0F14">
        <w:rPr>
          <w:rFonts w:hint="eastAsia"/>
          <w:rtl/>
        </w:rPr>
        <w:t>استعراض</w:t>
      </w:r>
      <w:r w:rsidRPr="00FC0F14">
        <w:rPr>
          <w:rtl/>
        </w:rPr>
        <w:t xml:space="preserve"> </w:t>
      </w:r>
      <w:r w:rsidRPr="00FC0F14">
        <w:rPr>
          <w:rFonts w:hint="eastAsia"/>
          <w:rtl/>
        </w:rPr>
        <w:t>الأعمال</w:t>
      </w:r>
      <w:r w:rsidRPr="00FC0F14">
        <w:rPr>
          <w:rtl/>
        </w:rPr>
        <w:t xml:space="preserve"> </w:t>
      </w:r>
      <w:r w:rsidRPr="00FC0F14">
        <w:rPr>
          <w:rFonts w:hint="eastAsia"/>
          <w:rtl/>
        </w:rPr>
        <w:t>الجديدة</w:t>
      </w:r>
      <w:r w:rsidRPr="00FC0F14">
        <w:rPr>
          <w:rtl/>
        </w:rPr>
        <w:t xml:space="preserve"> </w:t>
      </w:r>
      <w:r w:rsidRPr="00FC0F14">
        <w:rPr>
          <w:rFonts w:hint="eastAsia"/>
          <w:rtl/>
        </w:rPr>
        <w:t>والقائمة</w:t>
      </w:r>
      <w:r w:rsidRPr="00FC0F14">
        <w:rPr>
          <w:rtl/>
        </w:rPr>
        <w:t xml:space="preserve"> </w:t>
      </w:r>
      <w:r w:rsidRPr="00FC0F14">
        <w:rPr>
          <w:rFonts w:hint="eastAsia"/>
          <w:rtl/>
        </w:rPr>
        <w:t>وتوزيعها</w:t>
      </w:r>
      <w:r w:rsidRPr="00FC0F14">
        <w:rPr>
          <w:rtl/>
        </w:rPr>
        <w:t xml:space="preserve"> </w:t>
      </w:r>
      <w:r w:rsidRPr="00FC0F14">
        <w:rPr>
          <w:rFonts w:hint="eastAsia"/>
          <w:rtl/>
        </w:rPr>
        <w:t>بين</w:t>
      </w:r>
      <w:r w:rsidRPr="00FC0F14">
        <w:rPr>
          <w:rtl/>
        </w:rPr>
        <w:t xml:space="preserve"> </w:t>
      </w:r>
      <w:r w:rsidRPr="00FC0F14">
        <w:rPr>
          <w:rFonts w:hint="eastAsia"/>
          <w:rtl/>
        </w:rPr>
        <w:t>قطاع</w:t>
      </w:r>
      <w:r w:rsidRPr="00FC0F14">
        <w:rPr>
          <w:rtl/>
        </w:rPr>
        <w:t xml:space="preserve"> </w:t>
      </w:r>
      <w:r w:rsidRPr="00FC0F14">
        <w:rPr>
          <w:rFonts w:hint="eastAsia"/>
          <w:rtl/>
        </w:rPr>
        <w:t>الاتصالات</w:t>
      </w:r>
      <w:r w:rsidRPr="00FC0F14">
        <w:rPr>
          <w:rFonts w:hint="cs"/>
          <w:rtl/>
        </w:rPr>
        <w:t xml:space="preserve"> الراديوية </w:t>
      </w:r>
      <w:r w:rsidRPr="00FC0F14">
        <w:rPr>
          <w:rFonts w:hint="eastAsia"/>
          <w:rtl/>
        </w:rPr>
        <w:t>وقطاع</w:t>
      </w:r>
      <w:r w:rsidRPr="00FC0F14">
        <w:rPr>
          <w:rFonts w:hint="cs"/>
          <w:rtl/>
        </w:rPr>
        <w:t xml:space="preserve"> تقييس</w:t>
      </w:r>
      <w:r w:rsidRPr="00FC0F14">
        <w:rPr>
          <w:rtl/>
        </w:rPr>
        <w:t xml:space="preserve"> </w:t>
      </w:r>
      <w:r w:rsidRPr="00FC0F14">
        <w:rPr>
          <w:rFonts w:hint="eastAsia"/>
          <w:rtl/>
        </w:rPr>
        <w:t>الاتصالات</w:t>
      </w:r>
      <w:r w:rsidRPr="00FC0F14">
        <w:rPr>
          <w:rtl/>
        </w:rPr>
        <w:t xml:space="preserve"> </w:t>
      </w:r>
      <w:r w:rsidRPr="00FC0F14">
        <w:rPr>
          <w:rFonts w:hint="cs"/>
          <w:rtl/>
        </w:rPr>
        <w:t>وقطاع تنمية الاتصالات</w:t>
      </w:r>
      <w:r w:rsidRPr="00FC0F14">
        <w:rPr>
          <w:rFonts w:hint="eastAsia"/>
          <w:rtl/>
        </w:rPr>
        <w:t>،</w:t>
      </w:r>
      <w:r w:rsidRPr="00FC0F14">
        <w:rPr>
          <w:rtl/>
        </w:rPr>
        <w:t xml:space="preserve"> </w:t>
      </w:r>
      <w:r w:rsidRPr="00FC0F14">
        <w:rPr>
          <w:rFonts w:hint="cs"/>
          <w:rtl/>
        </w:rPr>
        <w:t xml:space="preserve">لموافقة الدول الأعضاء عليها </w:t>
      </w:r>
      <w:r w:rsidRPr="00FC0F14">
        <w:rPr>
          <w:rFonts w:hint="eastAsia"/>
          <w:rtl/>
        </w:rPr>
        <w:t>طبقاً</w:t>
      </w:r>
      <w:r w:rsidRPr="00FC0F14">
        <w:rPr>
          <w:rtl/>
        </w:rPr>
        <w:t xml:space="preserve"> </w:t>
      </w:r>
      <w:r w:rsidRPr="00FC0F14">
        <w:rPr>
          <w:rFonts w:hint="eastAsia"/>
          <w:rtl/>
        </w:rPr>
        <w:t>للإجراءات</w:t>
      </w:r>
      <w:r w:rsidRPr="00FC0F14">
        <w:rPr>
          <w:rtl/>
        </w:rPr>
        <w:t xml:space="preserve"> </w:t>
      </w:r>
      <w:r w:rsidRPr="00FC0F14">
        <w:rPr>
          <w:rFonts w:hint="eastAsia"/>
          <w:rtl/>
        </w:rPr>
        <w:t>الموضوعة</w:t>
      </w:r>
      <w:r w:rsidRPr="00FC0F14">
        <w:rPr>
          <w:rtl/>
        </w:rPr>
        <w:t xml:space="preserve"> </w:t>
      </w:r>
      <w:r w:rsidRPr="00FC0F14">
        <w:rPr>
          <w:rFonts w:hint="eastAsia"/>
          <w:rtl/>
        </w:rPr>
        <w:t>للموافقة</w:t>
      </w:r>
      <w:r w:rsidRPr="00FC0F14">
        <w:rPr>
          <w:rtl/>
        </w:rPr>
        <w:t xml:space="preserve"> </w:t>
      </w:r>
      <w:r w:rsidRPr="00FC0F14">
        <w:rPr>
          <w:rFonts w:hint="eastAsia"/>
          <w:rtl/>
        </w:rPr>
        <w:t>على</w:t>
      </w:r>
      <w:r w:rsidRPr="00FC0F14">
        <w:rPr>
          <w:rtl/>
        </w:rPr>
        <w:t xml:space="preserve"> </w:t>
      </w:r>
      <w:r w:rsidRPr="00FC0F14">
        <w:rPr>
          <w:rFonts w:hint="eastAsia"/>
          <w:rtl/>
        </w:rPr>
        <w:t>المسائل</w:t>
      </w:r>
      <w:r w:rsidRPr="00FC0F14">
        <w:rPr>
          <w:rtl/>
        </w:rPr>
        <w:t xml:space="preserve"> </w:t>
      </w:r>
      <w:r w:rsidRPr="00FC0F14">
        <w:rPr>
          <w:rFonts w:hint="eastAsia"/>
          <w:rtl/>
        </w:rPr>
        <w:t>الجديدة</w:t>
      </w:r>
      <w:r w:rsidRPr="00FC0F14">
        <w:rPr>
          <w:rtl/>
        </w:rPr>
        <w:t xml:space="preserve"> </w:t>
      </w:r>
      <w:r w:rsidRPr="00FC0F14">
        <w:rPr>
          <w:rFonts w:hint="eastAsia"/>
          <w:rtl/>
        </w:rPr>
        <w:t>و</w:t>
      </w:r>
      <w:r w:rsidRPr="00FC0F14">
        <w:rPr>
          <w:rtl/>
        </w:rPr>
        <w:t>/أو </w:t>
      </w:r>
      <w:r w:rsidR="005A7487" w:rsidRPr="00FC0F14">
        <w:rPr>
          <w:rtl/>
        </w:rPr>
        <w:t>المراجَع</w:t>
      </w:r>
      <w:r w:rsidRPr="00FC0F14">
        <w:rPr>
          <w:rtl/>
        </w:rPr>
        <w:t>ة؛</w:t>
      </w:r>
    </w:p>
    <w:p w14:paraId="0974CCB2" w14:textId="77777777" w:rsidR="00ED026F" w:rsidRPr="00FC0F14" w:rsidRDefault="004947CA" w:rsidP="00ED026F">
      <w:pPr>
        <w:spacing w:line="187" w:lineRule="auto"/>
        <w:rPr>
          <w:rtl/>
          <w:lang w:bidi="ar-EG"/>
        </w:rPr>
      </w:pPr>
      <w:r w:rsidRPr="00FC0F14">
        <w:t>2</w:t>
      </w:r>
      <w:r w:rsidRPr="00FC0F14">
        <w:rPr>
          <w:rtl/>
        </w:rPr>
        <w:tab/>
      </w:r>
      <w:r w:rsidRPr="00FC0F14">
        <w:rPr>
          <w:rFonts w:hint="eastAsia"/>
          <w:rtl/>
        </w:rPr>
        <w:t>أنه،</w:t>
      </w:r>
      <w:r w:rsidRPr="00FC0F14">
        <w:rPr>
          <w:rtl/>
        </w:rPr>
        <w:t xml:space="preserve"> </w:t>
      </w:r>
      <w:r w:rsidRPr="00FC0F14">
        <w:rPr>
          <w:rFonts w:hint="eastAsia"/>
          <w:rtl/>
        </w:rPr>
        <w:t>عند</w:t>
      </w:r>
      <w:r w:rsidRPr="00FC0F14">
        <w:rPr>
          <w:rtl/>
        </w:rPr>
        <w:t xml:space="preserve"> </w:t>
      </w:r>
      <w:r w:rsidRPr="00FC0F14">
        <w:rPr>
          <w:rFonts w:hint="eastAsia"/>
          <w:rtl/>
        </w:rPr>
        <w:t>تحديد</w:t>
      </w:r>
      <w:r w:rsidRPr="00FC0F14">
        <w:rPr>
          <w:rtl/>
        </w:rPr>
        <w:t xml:space="preserve"> </w:t>
      </w:r>
      <w:r w:rsidRPr="00FC0F14">
        <w:rPr>
          <w:rFonts w:hint="eastAsia"/>
          <w:rtl/>
        </w:rPr>
        <w:t>مسؤوليات</w:t>
      </w:r>
      <w:r w:rsidRPr="00FC0F14">
        <w:rPr>
          <w:rtl/>
        </w:rPr>
        <w:t xml:space="preserve"> </w:t>
      </w:r>
      <w:r w:rsidRPr="00FC0F14">
        <w:rPr>
          <w:rFonts w:hint="eastAsia"/>
          <w:rtl/>
        </w:rPr>
        <w:t>كبيرة</w:t>
      </w:r>
      <w:r w:rsidRPr="00FC0F14">
        <w:rPr>
          <w:rtl/>
        </w:rPr>
        <w:t xml:space="preserve"> في</w:t>
      </w:r>
      <w:r w:rsidRPr="00FC0F14">
        <w:rPr>
          <w:rFonts w:hint="cs"/>
          <w:rtl/>
        </w:rPr>
        <w:t xml:space="preserve"> أي قطاعين أو في جميع القطاعات</w:t>
      </w:r>
      <w:r w:rsidRPr="00FC0F14">
        <w:rPr>
          <w:rtl/>
        </w:rPr>
        <w:t xml:space="preserve"> </w:t>
      </w:r>
      <w:r w:rsidRPr="00FC0F14">
        <w:rPr>
          <w:rFonts w:hint="cs"/>
          <w:rtl/>
        </w:rPr>
        <w:t>في </w:t>
      </w:r>
      <w:r w:rsidRPr="00FC0F14">
        <w:rPr>
          <w:rtl/>
        </w:rPr>
        <w:t>موضوع معين، ينبغي:</w:t>
      </w:r>
    </w:p>
    <w:p w14:paraId="60DD8235" w14:textId="77777777" w:rsidR="00ED026F" w:rsidRPr="00FC0F14" w:rsidRDefault="00734ABD" w:rsidP="00DE6B7F">
      <w:pPr>
        <w:pStyle w:val="Bulletlist1"/>
        <w:rPr>
          <w:rtl/>
        </w:rPr>
      </w:pPr>
      <w:r w:rsidRPr="00FC0F14">
        <w:rPr>
          <w:rtl/>
          <w:lang w:bidi="ar-EG"/>
        </w:rPr>
        <w:t>'</w:t>
      </w:r>
      <w:r w:rsidR="004947CA" w:rsidRPr="00FC0F14">
        <w:rPr>
          <w:lang w:bidi="ar-EG"/>
        </w:rPr>
        <w:t>1</w:t>
      </w:r>
      <w:r w:rsidR="00D7517E" w:rsidRPr="00FC0F14">
        <w:rPr>
          <w:rtl/>
          <w:lang w:bidi="ar-EG"/>
        </w:rPr>
        <w:t>'</w:t>
      </w:r>
      <w:r w:rsidR="004947CA" w:rsidRPr="00FC0F14">
        <w:rPr>
          <w:rtl/>
        </w:rPr>
        <w:tab/>
      </w:r>
      <w:r w:rsidR="004947CA" w:rsidRPr="00FC0F14">
        <w:rPr>
          <w:rFonts w:hint="eastAsia"/>
          <w:rtl/>
        </w:rPr>
        <w:t>تطبيق</w:t>
      </w:r>
      <w:r w:rsidR="004947CA" w:rsidRPr="00FC0F14">
        <w:rPr>
          <w:rtl/>
        </w:rPr>
        <w:t xml:space="preserve"> الإجراء المبين في الملحق </w:t>
      </w:r>
      <w:r w:rsidR="004947CA" w:rsidRPr="00FC0F14">
        <w:t>A</w:t>
      </w:r>
      <w:r w:rsidR="004947CA" w:rsidRPr="00FC0F14">
        <w:rPr>
          <w:rFonts w:hint="eastAsia"/>
          <w:rtl/>
        </w:rPr>
        <w:t>؛</w:t>
      </w:r>
    </w:p>
    <w:p w14:paraId="2CD91847" w14:textId="77777777" w:rsidR="00ED026F" w:rsidRPr="00FC0F14" w:rsidRDefault="00734ABD" w:rsidP="00DE6B7F">
      <w:pPr>
        <w:pStyle w:val="Bulletlist1"/>
        <w:rPr>
          <w:rtl/>
        </w:rPr>
      </w:pPr>
      <w:r w:rsidRPr="00FC0F14">
        <w:rPr>
          <w:rtl/>
          <w:lang w:bidi="ar-EG"/>
        </w:rPr>
        <w:t>'</w:t>
      </w:r>
      <w:r w:rsidR="009E0F7B" w:rsidRPr="00FC0F14">
        <w:rPr>
          <w:lang w:bidi="ar-EG"/>
        </w:rPr>
        <w:t>2</w:t>
      </w:r>
      <w:r w:rsidR="00D7517E" w:rsidRPr="00FC0F14">
        <w:rPr>
          <w:rtl/>
          <w:lang w:bidi="ar-EG"/>
        </w:rPr>
        <w:t>'</w:t>
      </w:r>
      <w:r w:rsidR="004947CA" w:rsidRPr="00FC0F14">
        <w:rPr>
          <w:rtl/>
        </w:rPr>
        <w:tab/>
      </w:r>
      <w:r w:rsidR="004947CA" w:rsidRPr="00FC0F14">
        <w:rPr>
          <w:rFonts w:hint="eastAsia"/>
          <w:rtl/>
        </w:rPr>
        <w:t>أو دراسة</w:t>
      </w:r>
      <w:r w:rsidR="004947CA" w:rsidRPr="00FC0F14">
        <w:rPr>
          <w:rtl/>
        </w:rPr>
        <w:t xml:space="preserve"> </w:t>
      </w:r>
      <w:r w:rsidR="004947CA" w:rsidRPr="00FC0F14">
        <w:rPr>
          <w:rFonts w:hint="eastAsia"/>
          <w:rtl/>
        </w:rPr>
        <w:t>لجان</w:t>
      </w:r>
      <w:r w:rsidR="004947CA" w:rsidRPr="00FC0F14">
        <w:rPr>
          <w:rtl/>
        </w:rPr>
        <w:t xml:space="preserve"> </w:t>
      </w:r>
      <w:r w:rsidR="004947CA" w:rsidRPr="00FC0F14">
        <w:rPr>
          <w:rFonts w:hint="eastAsia"/>
          <w:rtl/>
        </w:rPr>
        <w:t>الدراسات</w:t>
      </w:r>
      <w:r w:rsidR="004947CA" w:rsidRPr="00FC0F14">
        <w:rPr>
          <w:rtl/>
        </w:rPr>
        <w:t xml:space="preserve"> </w:t>
      </w:r>
      <w:r w:rsidR="004947CA" w:rsidRPr="00FC0F14">
        <w:rPr>
          <w:rFonts w:hint="eastAsia"/>
          <w:rtl/>
        </w:rPr>
        <w:t>المعنية</w:t>
      </w:r>
      <w:r w:rsidR="004947CA" w:rsidRPr="00FC0F14">
        <w:rPr>
          <w:rtl/>
        </w:rPr>
        <w:t xml:space="preserve"> في </w:t>
      </w:r>
      <w:r w:rsidR="004947CA" w:rsidRPr="00FC0F14">
        <w:rPr>
          <w:rFonts w:hint="eastAsia"/>
          <w:rtl/>
        </w:rPr>
        <w:t>القطاعات</w:t>
      </w:r>
      <w:r w:rsidR="004947CA" w:rsidRPr="00FC0F14">
        <w:rPr>
          <w:rtl/>
        </w:rPr>
        <w:t xml:space="preserve"> </w:t>
      </w:r>
      <w:r w:rsidR="004947CA" w:rsidRPr="00FC0F14">
        <w:rPr>
          <w:rFonts w:hint="cs"/>
          <w:rtl/>
        </w:rPr>
        <w:t>المعنية لهذه</w:t>
      </w:r>
      <w:r w:rsidR="004947CA" w:rsidRPr="00FC0F14">
        <w:rPr>
          <w:rtl/>
        </w:rPr>
        <w:t xml:space="preserve"> </w:t>
      </w:r>
      <w:r w:rsidR="004947CA" w:rsidRPr="00FC0F14">
        <w:rPr>
          <w:rFonts w:hint="eastAsia"/>
          <w:rtl/>
        </w:rPr>
        <w:t>المسألة</w:t>
      </w:r>
      <w:r w:rsidR="004947CA" w:rsidRPr="00FC0F14">
        <w:rPr>
          <w:rtl/>
        </w:rPr>
        <w:t xml:space="preserve"> </w:t>
      </w:r>
      <w:r w:rsidR="004947CA" w:rsidRPr="00FC0F14">
        <w:rPr>
          <w:rFonts w:hint="eastAsia"/>
          <w:rtl/>
        </w:rPr>
        <w:t>مع</w:t>
      </w:r>
      <w:r w:rsidR="004947CA" w:rsidRPr="00FC0F14">
        <w:rPr>
          <w:rtl/>
        </w:rPr>
        <w:t xml:space="preserve"> </w:t>
      </w:r>
      <w:r w:rsidR="004947CA" w:rsidRPr="00FC0F14">
        <w:rPr>
          <w:rFonts w:hint="eastAsia"/>
          <w:rtl/>
        </w:rPr>
        <w:t>إجراء</w:t>
      </w:r>
      <w:r w:rsidR="004947CA" w:rsidRPr="00FC0F14">
        <w:rPr>
          <w:rtl/>
        </w:rPr>
        <w:t xml:space="preserve"> </w:t>
      </w:r>
      <w:r w:rsidR="004947CA" w:rsidRPr="00FC0F14">
        <w:rPr>
          <w:rFonts w:hint="eastAsia"/>
          <w:rtl/>
        </w:rPr>
        <w:t>تنسيق</w:t>
      </w:r>
      <w:r w:rsidR="004947CA" w:rsidRPr="00FC0F14">
        <w:rPr>
          <w:rtl/>
        </w:rPr>
        <w:t xml:space="preserve"> </w:t>
      </w:r>
      <w:r w:rsidR="004947CA" w:rsidRPr="00FC0F14">
        <w:rPr>
          <w:rFonts w:hint="eastAsia"/>
          <w:rtl/>
        </w:rPr>
        <w:t>مناسب</w:t>
      </w:r>
      <w:r w:rsidR="004947CA" w:rsidRPr="00FC0F14">
        <w:rPr>
          <w:rFonts w:hint="cs"/>
          <w:rtl/>
        </w:rPr>
        <w:t xml:space="preserve"> </w:t>
      </w:r>
      <w:r w:rsidR="004947CA" w:rsidRPr="00FC0F14">
        <w:rPr>
          <w:rFonts w:hint="cs"/>
          <w:rtl/>
          <w:lang w:val="fr-CH" w:bidi="ar-SY"/>
        </w:rPr>
        <w:t>ومواءمة</w:t>
      </w:r>
      <w:r w:rsidR="004947CA" w:rsidRPr="00FC0F14">
        <w:rPr>
          <w:rFonts w:hint="cs"/>
          <w:rtl/>
        </w:rPr>
        <w:t xml:space="preserve"> مواضيع المسائل ذات الاهتمام وذات الصلة بلجان الدراسات في قطاعات تقييس الاتصالات وتنمية الاتصالات والاتصالات الراديوية</w:t>
      </w:r>
      <w:r w:rsidR="004947CA" w:rsidRPr="00FC0F14">
        <w:rPr>
          <w:rtl/>
        </w:rPr>
        <w:t xml:space="preserve"> (انظر </w:t>
      </w:r>
      <w:r w:rsidR="004947CA" w:rsidRPr="00FC0F14">
        <w:rPr>
          <w:rFonts w:hint="eastAsia"/>
          <w:rtl/>
        </w:rPr>
        <w:t>الملحقين </w:t>
      </w:r>
      <w:r w:rsidR="004947CA" w:rsidRPr="00FC0F14">
        <w:t>B</w:t>
      </w:r>
      <w:r w:rsidR="004947CA" w:rsidRPr="00FC0F14">
        <w:rPr>
          <w:rtl/>
        </w:rPr>
        <w:t xml:space="preserve"> و</w:t>
      </w:r>
      <w:r w:rsidR="004947CA" w:rsidRPr="00FC0F14">
        <w:t>C</w:t>
      </w:r>
      <w:r w:rsidR="004947CA" w:rsidRPr="00FC0F14">
        <w:rPr>
          <w:rtl/>
        </w:rPr>
        <w:t xml:space="preserve"> بهذا</w:t>
      </w:r>
      <w:r w:rsidR="004947CA" w:rsidRPr="00FC0F14">
        <w:rPr>
          <w:rFonts w:hint="eastAsia"/>
          <w:rtl/>
        </w:rPr>
        <w:t> القرار</w:t>
      </w:r>
      <w:r w:rsidR="004947CA" w:rsidRPr="00FC0F14">
        <w:rPr>
          <w:rtl/>
        </w:rPr>
        <w:t>)</w:t>
      </w:r>
      <w:r w:rsidR="004947CA" w:rsidRPr="00FC0F14">
        <w:rPr>
          <w:rFonts w:hint="eastAsia"/>
          <w:rtl/>
        </w:rPr>
        <w:t>؛</w:t>
      </w:r>
    </w:p>
    <w:p w14:paraId="1F851A49" w14:textId="77777777" w:rsidR="00ED026F" w:rsidRPr="00FC0F14" w:rsidRDefault="00734ABD" w:rsidP="00DE6B7F">
      <w:pPr>
        <w:pStyle w:val="Bulletlist1"/>
        <w:rPr>
          <w:lang w:bidi="ar-EG"/>
        </w:rPr>
      </w:pPr>
      <w:r w:rsidRPr="00FC0F14">
        <w:rPr>
          <w:rtl/>
          <w:lang w:bidi="ar-EG"/>
        </w:rPr>
        <w:t>'</w:t>
      </w:r>
      <w:r w:rsidR="009E0F7B" w:rsidRPr="00FC0F14">
        <w:rPr>
          <w:lang w:bidi="ar-EG"/>
        </w:rPr>
        <w:t>3</w:t>
      </w:r>
      <w:r w:rsidR="00D7517E" w:rsidRPr="00FC0F14">
        <w:rPr>
          <w:rtl/>
          <w:lang w:bidi="ar-EG"/>
        </w:rPr>
        <w:t>'</w:t>
      </w:r>
      <w:r w:rsidR="004947CA" w:rsidRPr="00FC0F14">
        <w:rPr>
          <w:rtl/>
          <w:lang w:bidi="ar-EG"/>
        </w:rPr>
        <w:tab/>
      </w:r>
      <w:r w:rsidR="004947CA" w:rsidRPr="00FC0F14">
        <w:rPr>
          <w:rFonts w:hint="cs"/>
          <w:rtl/>
          <w:lang w:bidi="ar-EG"/>
        </w:rPr>
        <w:t>أو يمكن لمدراء المكاتب المعنية الترتيب لعقد اجتماع مشترك،</w:t>
      </w:r>
    </w:p>
    <w:p w14:paraId="504E28BA" w14:textId="77777777" w:rsidR="00E6239C" w:rsidRPr="00FC0F14" w:rsidRDefault="00E6239C" w:rsidP="00E6239C">
      <w:pPr>
        <w:rPr>
          <w:rtl/>
          <w:lang w:bidi="ar-EG"/>
        </w:rPr>
      </w:pPr>
      <w:r w:rsidRPr="00FC0F14">
        <w:rPr>
          <w:rtl/>
          <w:lang w:bidi="ar-EG"/>
        </w:rPr>
        <w:br w:type="page"/>
      </w:r>
    </w:p>
    <w:p w14:paraId="617D48FA" w14:textId="77777777" w:rsidR="00ED026F" w:rsidRPr="00FC0F14" w:rsidRDefault="004947CA" w:rsidP="00ED026F">
      <w:pPr>
        <w:pStyle w:val="Call"/>
        <w:spacing w:before="160"/>
        <w:rPr>
          <w:lang w:bidi="ar-EG"/>
        </w:rPr>
      </w:pPr>
      <w:r w:rsidRPr="00FC0F14">
        <w:rPr>
          <w:rFonts w:hint="cs"/>
          <w:rtl/>
          <w:lang w:bidi="ar-EG"/>
        </w:rPr>
        <w:t>تدعو</w:t>
      </w:r>
    </w:p>
    <w:p w14:paraId="1E657DC2" w14:textId="77777777" w:rsidR="00ED026F" w:rsidRPr="00FC0F14" w:rsidRDefault="004947CA" w:rsidP="00ED026F">
      <w:pPr>
        <w:rPr>
          <w:noProof/>
          <w:rtl/>
          <w:lang w:bidi="ar-EG"/>
        </w:rPr>
      </w:pPr>
      <w:r w:rsidRPr="00FC0F14">
        <w:rPr>
          <w:lang w:bidi="ar-EG"/>
        </w:rPr>
        <w:t>1</w:t>
      </w:r>
      <w:r w:rsidRPr="00FC0F14">
        <w:rPr>
          <w:lang w:bidi="ar-EG"/>
        </w:rPr>
        <w:tab/>
      </w:r>
      <w:r w:rsidRPr="00FC0F14">
        <w:rPr>
          <w:noProof/>
          <w:rtl/>
          <w:lang w:bidi="ar-EG"/>
        </w:rPr>
        <w:t>الفريق الاستشاري للاتصالات الراديوية</w:t>
      </w:r>
      <w:r w:rsidRPr="00FC0F14">
        <w:rPr>
          <w:rFonts w:hint="eastAsia"/>
          <w:noProof/>
          <w:rtl/>
          <w:lang w:bidi="ar-EG"/>
        </w:rPr>
        <w:t> </w:t>
      </w:r>
      <w:r w:rsidRPr="00FC0F14">
        <w:rPr>
          <w:noProof/>
          <w:lang w:bidi="ar-EG"/>
        </w:rPr>
        <w:t>(RAG)</w:t>
      </w:r>
      <w:r w:rsidRPr="00FC0F14">
        <w:rPr>
          <w:noProof/>
          <w:rtl/>
          <w:lang w:bidi="ar-EG"/>
        </w:rPr>
        <w:t xml:space="preserve"> والفريق الاستشاري لتقييس الاتصالات</w:t>
      </w:r>
      <w:r w:rsidRPr="00FC0F14">
        <w:rPr>
          <w:rFonts w:hint="eastAsia"/>
          <w:noProof/>
          <w:rtl/>
          <w:lang w:bidi="ar-EG"/>
        </w:rPr>
        <w:t> </w:t>
      </w:r>
      <w:r w:rsidRPr="00FC0F14">
        <w:rPr>
          <w:noProof/>
          <w:lang w:bidi="ar-EG"/>
        </w:rPr>
        <w:t>(TSAG)</w:t>
      </w:r>
      <w:r w:rsidRPr="00FC0F14">
        <w:rPr>
          <w:noProof/>
          <w:rtl/>
          <w:lang w:bidi="ar-EG"/>
        </w:rPr>
        <w:t xml:space="preserve"> والفريق الاستشاري لتنمية الاتصالات </w:t>
      </w:r>
      <w:r w:rsidRPr="00FC0F14">
        <w:rPr>
          <w:noProof/>
          <w:lang w:bidi="ar-EG"/>
        </w:rPr>
        <w:t>(TDAG)</w:t>
      </w:r>
      <w:r w:rsidRPr="00FC0F14">
        <w:rPr>
          <w:noProof/>
          <w:rtl/>
          <w:lang w:bidi="ar-EG"/>
        </w:rPr>
        <w:t xml:space="preserve"> </w:t>
      </w:r>
      <w:r w:rsidRPr="00FC0F14">
        <w:rPr>
          <w:rFonts w:hint="eastAsia"/>
          <w:noProof/>
          <w:rtl/>
          <w:lang w:bidi="ar-EG"/>
        </w:rPr>
        <w:t>إلى</w:t>
      </w:r>
      <w:r w:rsidRPr="00FC0F14">
        <w:rPr>
          <w:noProof/>
          <w:rtl/>
          <w:lang w:bidi="ar-EG"/>
        </w:rPr>
        <w:t xml:space="preserve"> </w:t>
      </w:r>
      <w:r w:rsidRPr="00FC0F14">
        <w:rPr>
          <w:rFonts w:hint="eastAsia"/>
          <w:noProof/>
          <w:rtl/>
          <w:lang w:bidi="ar-EG"/>
        </w:rPr>
        <w:t>الاستمرار</w:t>
      </w:r>
      <w:r w:rsidRPr="00FC0F14">
        <w:rPr>
          <w:noProof/>
          <w:rtl/>
          <w:lang w:bidi="ar-EG"/>
        </w:rPr>
        <w:t xml:space="preserve"> في </w:t>
      </w:r>
      <w:r w:rsidRPr="00FC0F14">
        <w:rPr>
          <w:rFonts w:hint="eastAsia"/>
          <w:noProof/>
          <w:rtl/>
          <w:lang w:bidi="ar-EG"/>
        </w:rPr>
        <w:t>مساعدة</w:t>
      </w:r>
      <w:r w:rsidRPr="00FC0F14">
        <w:rPr>
          <w:noProof/>
          <w:rtl/>
          <w:lang w:bidi="ar-EG"/>
        </w:rPr>
        <w:t xml:space="preserve"> </w:t>
      </w:r>
      <w:r w:rsidRPr="00FC0F14">
        <w:rPr>
          <w:rFonts w:hint="eastAsia"/>
          <w:noProof/>
          <w:rtl/>
          <w:lang w:bidi="ar-EG"/>
        </w:rPr>
        <w:t>فريق</w:t>
      </w:r>
      <w:r w:rsidRPr="00FC0F14">
        <w:rPr>
          <w:noProof/>
          <w:rtl/>
          <w:lang w:bidi="ar-EG"/>
        </w:rPr>
        <w:t xml:space="preserve"> </w:t>
      </w:r>
      <w:r w:rsidRPr="00FC0F14">
        <w:rPr>
          <w:rFonts w:hint="eastAsia"/>
          <w:noProof/>
          <w:rtl/>
          <w:lang w:bidi="ar-EG"/>
        </w:rPr>
        <w:t>التنسيق</w:t>
      </w:r>
      <w:r w:rsidRPr="00FC0F14">
        <w:rPr>
          <w:noProof/>
          <w:rtl/>
          <w:lang w:bidi="ar-EG"/>
        </w:rPr>
        <w:t xml:space="preserve"> </w:t>
      </w:r>
      <w:r w:rsidRPr="00FC0F14">
        <w:rPr>
          <w:rFonts w:hint="eastAsia"/>
          <w:noProof/>
          <w:rtl/>
          <w:lang w:bidi="ar-EG"/>
        </w:rPr>
        <w:t>المشترك</w:t>
      </w:r>
      <w:r w:rsidRPr="00FC0F14">
        <w:rPr>
          <w:noProof/>
          <w:rtl/>
          <w:lang w:bidi="ar-EG"/>
        </w:rPr>
        <w:t xml:space="preserve"> </w:t>
      </w:r>
      <w:r w:rsidRPr="00FC0F14">
        <w:rPr>
          <w:rFonts w:hint="eastAsia"/>
          <w:noProof/>
          <w:rtl/>
          <w:lang w:bidi="ar-EG"/>
        </w:rPr>
        <w:t>بين</w:t>
      </w:r>
      <w:r w:rsidRPr="00FC0F14">
        <w:rPr>
          <w:noProof/>
          <w:rtl/>
          <w:lang w:bidi="ar-EG"/>
        </w:rPr>
        <w:t xml:space="preserve"> </w:t>
      </w:r>
      <w:r w:rsidRPr="00FC0F14">
        <w:rPr>
          <w:rFonts w:hint="eastAsia"/>
          <w:noProof/>
          <w:rtl/>
          <w:lang w:bidi="ar-EG"/>
        </w:rPr>
        <w:t>القطاعات</w:t>
      </w:r>
      <w:r w:rsidRPr="00FC0F14">
        <w:rPr>
          <w:noProof/>
          <w:rtl/>
          <w:lang w:bidi="ar-EG"/>
        </w:rPr>
        <w:t xml:space="preserve"> </w:t>
      </w:r>
      <w:r w:rsidRPr="00FC0F14">
        <w:rPr>
          <w:rFonts w:hint="eastAsia"/>
          <w:noProof/>
          <w:rtl/>
          <w:lang w:bidi="ar-EG"/>
        </w:rPr>
        <w:t>المعني</w:t>
      </w:r>
      <w:r w:rsidRPr="00FC0F14">
        <w:rPr>
          <w:noProof/>
          <w:rtl/>
          <w:lang w:bidi="ar-EG"/>
        </w:rPr>
        <w:t xml:space="preserve"> </w:t>
      </w:r>
      <w:r w:rsidRPr="00FC0F14">
        <w:rPr>
          <w:rFonts w:hint="eastAsia"/>
          <w:noProof/>
          <w:rtl/>
          <w:lang w:bidi="ar-EG"/>
        </w:rPr>
        <w:t>بالمسائل</w:t>
      </w:r>
      <w:r w:rsidRPr="00FC0F14">
        <w:rPr>
          <w:noProof/>
          <w:rtl/>
          <w:lang w:bidi="ar-EG"/>
        </w:rPr>
        <w:t xml:space="preserve"> </w:t>
      </w:r>
      <w:r w:rsidRPr="00FC0F14">
        <w:rPr>
          <w:rFonts w:hint="eastAsia"/>
          <w:noProof/>
          <w:rtl/>
          <w:lang w:bidi="ar-EG"/>
        </w:rPr>
        <w:t>ذات</w:t>
      </w:r>
      <w:r w:rsidRPr="00FC0F14">
        <w:rPr>
          <w:noProof/>
          <w:rtl/>
          <w:lang w:bidi="ar-EG"/>
        </w:rPr>
        <w:t xml:space="preserve"> </w:t>
      </w:r>
      <w:r w:rsidRPr="00FC0F14">
        <w:rPr>
          <w:rFonts w:hint="eastAsia"/>
          <w:noProof/>
          <w:rtl/>
          <w:lang w:bidi="ar-EG"/>
        </w:rPr>
        <w:t>الاهتمام</w:t>
      </w:r>
      <w:r w:rsidRPr="00FC0F14">
        <w:rPr>
          <w:noProof/>
          <w:rtl/>
          <w:lang w:bidi="ar-EG"/>
        </w:rPr>
        <w:t xml:space="preserve"> </w:t>
      </w:r>
      <w:r w:rsidRPr="00FC0F14">
        <w:rPr>
          <w:rFonts w:hint="eastAsia"/>
          <w:noProof/>
          <w:rtl/>
          <w:lang w:bidi="ar-EG"/>
        </w:rPr>
        <w:t>المشترك</w:t>
      </w:r>
      <w:r w:rsidRPr="00FC0F14">
        <w:rPr>
          <w:rFonts w:hint="cs"/>
          <w:noProof/>
          <w:rtl/>
          <w:lang w:bidi="ar-EG"/>
        </w:rPr>
        <w:t xml:space="preserve"> </w:t>
      </w:r>
      <w:r w:rsidRPr="00FC0F14">
        <w:rPr>
          <w:noProof/>
          <w:lang w:val="de-CH" w:bidi="ar-EG"/>
        </w:rPr>
        <w:t>(ISCG)</w:t>
      </w:r>
      <w:r w:rsidRPr="00FC0F14">
        <w:rPr>
          <w:noProof/>
          <w:rtl/>
          <w:lang w:bidi="ar-EG"/>
        </w:rPr>
        <w:t xml:space="preserve"> في تحديد المواضيع </w:t>
      </w:r>
      <w:r w:rsidRPr="00FC0F14">
        <w:rPr>
          <w:rFonts w:hint="cs"/>
          <w:noProof/>
          <w:rtl/>
          <w:lang w:bidi="ar-EG"/>
        </w:rPr>
        <w:t>ذات الاهتمام المشترك بين</w:t>
      </w:r>
      <w:r w:rsidRPr="00FC0F14">
        <w:rPr>
          <w:noProof/>
          <w:rtl/>
          <w:lang w:bidi="ar-EG"/>
        </w:rPr>
        <w:t xml:space="preserve"> القطاعات الثلاثة، والآليات اللازمة لتعزيز التعاون والعمل المشترك</w:t>
      </w:r>
      <w:r w:rsidRPr="00FC0F14">
        <w:rPr>
          <w:rFonts w:hint="cs"/>
          <w:noProof/>
          <w:rtl/>
          <w:lang w:bidi="ar-EG"/>
        </w:rPr>
        <w:t xml:space="preserve"> بينها</w:t>
      </w:r>
      <w:r w:rsidRPr="00FC0F14">
        <w:rPr>
          <w:noProof/>
          <w:rtl/>
          <w:lang w:bidi="ar-EG"/>
        </w:rPr>
        <w:t>؛</w:t>
      </w:r>
    </w:p>
    <w:p w14:paraId="36963446" w14:textId="77777777" w:rsidR="00ED026F" w:rsidRPr="00FC0F14" w:rsidRDefault="004947CA" w:rsidP="00ED026F">
      <w:pPr>
        <w:rPr>
          <w:noProof/>
          <w:rtl/>
          <w:lang w:bidi="ar-EG"/>
        </w:rPr>
      </w:pPr>
      <w:r w:rsidRPr="00FC0F14">
        <w:rPr>
          <w:noProof/>
          <w:lang w:bidi="ar-EG"/>
        </w:rPr>
        <w:t>2</w:t>
      </w:r>
      <w:r w:rsidRPr="00FC0F14">
        <w:rPr>
          <w:noProof/>
          <w:rtl/>
          <w:lang w:bidi="ar-EG"/>
        </w:rPr>
        <w:tab/>
        <w:t>مديري مكتب الاتصالات الراديوية</w:t>
      </w:r>
      <w:r w:rsidRPr="00FC0F14">
        <w:rPr>
          <w:rFonts w:hint="eastAsia"/>
          <w:noProof/>
          <w:rtl/>
          <w:lang w:bidi="ar-EG"/>
        </w:rPr>
        <w:t> </w:t>
      </w:r>
      <w:r w:rsidRPr="00FC0F14">
        <w:rPr>
          <w:noProof/>
          <w:lang w:bidi="ar-EG"/>
        </w:rPr>
        <w:t>(BR)</w:t>
      </w:r>
      <w:r w:rsidRPr="00FC0F14">
        <w:rPr>
          <w:noProof/>
          <w:rtl/>
          <w:lang w:bidi="ar-EG"/>
        </w:rPr>
        <w:t xml:space="preserve"> ومكتب تقييس الاتصالات</w:t>
      </w:r>
      <w:r w:rsidRPr="00FC0F14">
        <w:rPr>
          <w:rFonts w:hint="eastAsia"/>
          <w:noProof/>
          <w:rtl/>
          <w:lang w:bidi="ar-EG"/>
        </w:rPr>
        <w:t> </w:t>
      </w:r>
      <w:r w:rsidRPr="00FC0F14">
        <w:rPr>
          <w:noProof/>
          <w:lang w:bidi="ar-EG"/>
        </w:rPr>
        <w:t>(TSB)</w:t>
      </w:r>
      <w:r w:rsidRPr="00FC0F14">
        <w:rPr>
          <w:rFonts w:hint="cs"/>
          <w:noProof/>
          <w:rtl/>
          <w:lang w:bidi="ar-EG"/>
        </w:rPr>
        <w:t xml:space="preserve"> ومكتب تنمية الاتصالات </w:t>
      </w:r>
      <w:r w:rsidRPr="00FC0F14">
        <w:rPr>
          <w:noProof/>
          <w:lang w:bidi="ar-EG"/>
        </w:rPr>
        <w:t>(BDT)</w:t>
      </w:r>
      <w:r w:rsidRPr="00FC0F14">
        <w:rPr>
          <w:rFonts w:hint="cs"/>
          <w:noProof/>
          <w:rtl/>
          <w:lang w:bidi="ar-EG"/>
        </w:rPr>
        <w:t xml:space="preserve"> </w:t>
      </w:r>
      <w:r w:rsidRPr="00FC0F14">
        <w:rPr>
          <w:rFonts w:hint="eastAsia"/>
          <w:noProof/>
          <w:rtl/>
          <w:lang w:bidi="ar-EG"/>
        </w:rPr>
        <w:t>وفريق</w:t>
      </w:r>
      <w:r w:rsidRPr="00FC0F14">
        <w:rPr>
          <w:noProof/>
          <w:rtl/>
          <w:lang w:bidi="ar-EG"/>
        </w:rPr>
        <w:t xml:space="preserve"> </w:t>
      </w:r>
      <w:r w:rsidRPr="00FC0F14">
        <w:rPr>
          <w:rFonts w:hint="eastAsia"/>
          <w:noProof/>
          <w:rtl/>
          <w:lang w:bidi="ar-EG"/>
        </w:rPr>
        <w:t>المهام</w:t>
      </w:r>
      <w:r w:rsidRPr="00FC0F14">
        <w:rPr>
          <w:noProof/>
          <w:rtl/>
          <w:lang w:bidi="ar-EG"/>
        </w:rPr>
        <w:t xml:space="preserve"> </w:t>
      </w:r>
      <w:r w:rsidRPr="00FC0F14">
        <w:rPr>
          <w:rFonts w:hint="eastAsia"/>
          <w:noProof/>
          <w:rtl/>
          <w:lang w:bidi="ar-EG"/>
        </w:rPr>
        <w:t>المعني</w:t>
      </w:r>
      <w:r w:rsidRPr="00FC0F14">
        <w:rPr>
          <w:noProof/>
          <w:rtl/>
          <w:lang w:bidi="ar-EG"/>
        </w:rPr>
        <w:t xml:space="preserve"> </w:t>
      </w:r>
      <w:r w:rsidRPr="00FC0F14">
        <w:rPr>
          <w:rFonts w:hint="eastAsia"/>
          <w:noProof/>
          <w:rtl/>
          <w:lang w:bidi="ar-EG"/>
        </w:rPr>
        <w:t>بالتنسيق</w:t>
      </w:r>
      <w:r w:rsidRPr="00FC0F14">
        <w:rPr>
          <w:noProof/>
          <w:rtl/>
          <w:lang w:bidi="ar-EG"/>
        </w:rPr>
        <w:t xml:space="preserve"> </w:t>
      </w:r>
      <w:r w:rsidRPr="00FC0F14">
        <w:rPr>
          <w:rFonts w:hint="eastAsia"/>
          <w:noProof/>
          <w:rtl/>
          <w:lang w:bidi="ar-EG"/>
        </w:rPr>
        <w:t>بين</w:t>
      </w:r>
      <w:r w:rsidRPr="00FC0F14">
        <w:rPr>
          <w:noProof/>
          <w:rtl/>
          <w:lang w:bidi="ar-EG"/>
        </w:rPr>
        <w:t xml:space="preserve"> </w:t>
      </w:r>
      <w:r w:rsidRPr="00FC0F14">
        <w:rPr>
          <w:rFonts w:hint="eastAsia"/>
          <w:noProof/>
          <w:rtl/>
          <w:lang w:bidi="ar-EG"/>
        </w:rPr>
        <w:t>القطاعات</w:t>
      </w:r>
      <w:r w:rsidRPr="00FC0F14">
        <w:rPr>
          <w:rFonts w:hint="cs"/>
          <w:noProof/>
          <w:rtl/>
          <w:lang w:bidi="ar-EG"/>
        </w:rPr>
        <w:t xml:space="preserve"> </w:t>
      </w:r>
      <w:r w:rsidRPr="00FC0F14">
        <w:rPr>
          <w:noProof/>
          <w:lang w:bidi="ar-EG"/>
        </w:rPr>
        <w:t>(ISC</w:t>
      </w:r>
      <w:r w:rsidRPr="00FC0F14">
        <w:rPr>
          <w:noProof/>
          <w:lang w:bidi="ar-EG"/>
        </w:rPr>
        <w:noBreakHyphen/>
        <w:t>TF)</w:t>
      </w:r>
      <w:r w:rsidRPr="00FC0F14">
        <w:rPr>
          <w:rFonts w:hint="cs"/>
          <w:noProof/>
          <w:rtl/>
          <w:lang w:bidi="ar-EG"/>
        </w:rPr>
        <w:t xml:space="preserve"> إلى </w:t>
      </w:r>
      <w:r w:rsidRPr="00FC0F14">
        <w:rPr>
          <w:noProof/>
          <w:rtl/>
          <w:lang w:bidi="ar-EG"/>
        </w:rPr>
        <w:t xml:space="preserve">إبلاغ </w:t>
      </w:r>
      <w:r w:rsidRPr="00FC0F14">
        <w:rPr>
          <w:rFonts w:hint="cs"/>
          <w:noProof/>
          <w:rtl/>
          <w:lang w:bidi="ar-EG"/>
        </w:rPr>
        <w:t xml:space="preserve">فريق التنسيق بين القطاعات المعني بالمسائل ذات الاهتمام المشترك </w:t>
      </w:r>
      <w:r w:rsidRPr="00FC0F14">
        <w:rPr>
          <w:noProof/>
          <w:lang w:val="en-GB" w:bidi="ar-EG"/>
        </w:rPr>
        <w:t>(ISCG)</w:t>
      </w:r>
      <w:r w:rsidRPr="00FC0F14">
        <w:rPr>
          <w:rFonts w:hint="cs"/>
          <w:noProof/>
          <w:rtl/>
          <w:lang w:bidi="ar-EG"/>
        </w:rPr>
        <w:t xml:space="preserve"> والأفرقة </w:t>
      </w:r>
      <w:r w:rsidRPr="00FC0F14">
        <w:rPr>
          <w:noProof/>
          <w:rtl/>
          <w:lang w:bidi="ar-EG"/>
        </w:rPr>
        <w:t xml:space="preserve">الاستشارية المعنية </w:t>
      </w:r>
      <w:r w:rsidRPr="00FC0F14">
        <w:rPr>
          <w:rFonts w:hint="cs"/>
          <w:noProof/>
          <w:rtl/>
          <w:lang w:bidi="ar-EG"/>
        </w:rPr>
        <w:t>للقطاعات</w:t>
      </w:r>
      <w:r w:rsidRPr="00FC0F14">
        <w:rPr>
          <w:noProof/>
          <w:rtl/>
          <w:lang w:bidi="ar-EG"/>
        </w:rPr>
        <w:t xml:space="preserve"> بالخيارات المتاحة لتحسين التعاون على مستوى الأمانة من أجل ضمان التنسيق </w:t>
      </w:r>
      <w:r w:rsidRPr="00FC0F14">
        <w:rPr>
          <w:rFonts w:hint="cs"/>
          <w:noProof/>
          <w:rtl/>
          <w:lang w:bidi="ar-EG"/>
        </w:rPr>
        <w:t xml:space="preserve">الوثيق </w:t>
      </w:r>
      <w:r w:rsidRPr="00FC0F14">
        <w:rPr>
          <w:noProof/>
          <w:rtl/>
          <w:lang w:bidi="ar-EG"/>
        </w:rPr>
        <w:t>إلى أقصى حد</w:t>
      </w:r>
      <w:r w:rsidRPr="00FC0F14">
        <w:rPr>
          <w:rFonts w:hint="cs"/>
          <w:noProof/>
          <w:rtl/>
          <w:lang w:bidi="ar-EG"/>
        </w:rPr>
        <w:t>ٍ </w:t>
      </w:r>
      <w:r w:rsidRPr="00FC0F14">
        <w:rPr>
          <w:noProof/>
          <w:rtl/>
          <w:lang w:bidi="ar-EG"/>
        </w:rPr>
        <w:t>ممكن</w:t>
      </w:r>
      <w:r w:rsidRPr="00FC0F14">
        <w:rPr>
          <w:rFonts w:hint="cs"/>
          <w:noProof/>
          <w:rtl/>
          <w:lang w:bidi="ar-EG"/>
        </w:rPr>
        <w:t>،</w:t>
      </w:r>
    </w:p>
    <w:p w14:paraId="3B602F22" w14:textId="77777777" w:rsidR="00ED026F" w:rsidRPr="00FC0F14" w:rsidRDefault="004947CA" w:rsidP="00ED026F">
      <w:pPr>
        <w:pStyle w:val="Call"/>
        <w:spacing w:before="160"/>
        <w:rPr>
          <w:rtl/>
          <w:lang w:bidi="ar-EG"/>
        </w:rPr>
      </w:pPr>
      <w:r w:rsidRPr="00FC0F14">
        <w:rPr>
          <w:rFonts w:hint="cs"/>
          <w:rtl/>
          <w:lang w:bidi="ar-EG"/>
        </w:rPr>
        <w:t>يدعو الدول الأعضاء وأعضاء القطاعات</w:t>
      </w:r>
    </w:p>
    <w:p w14:paraId="73FCECB0" w14:textId="77777777" w:rsidR="00ED026F" w:rsidRPr="00FC0F14" w:rsidRDefault="004947CA" w:rsidP="00ED026F">
      <w:pPr>
        <w:rPr>
          <w:noProof/>
          <w:rtl/>
        </w:rPr>
      </w:pPr>
      <w:r w:rsidRPr="00FC0F14">
        <w:rPr>
          <w:rFonts w:hint="cs"/>
          <w:noProof/>
          <w:rtl/>
        </w:rPr>
        <w:t>إلى دعم جهود تحسين التنسيق بين القطاعات، بما في ذلك المشاركة بنشاط في الأفرقة التي أنشأتها الأفرقة الاستشارية للقطاعات من أجل أنشطة التنسيق،</w:t>
      </w:r>
    </w:p>
    <w:p w14:paraId="491104C3" w14:textId="77777777" w:rsidR="00ED026F" w:rsidRPr="00FC0F14" w:rsidRDefault="004947CA" w:rsidP="00ED026F">
      <w:pPr>
        <w:pStyle w:val="Call"/>
        <w:spacing w:before="160"/>
        <w:rPr>
          <w:noProof/>
          <w:lang w:bidi="ar-EG"/>
        </w:rPr>
      </w:pPr>
      <w:r w:rsidRPr="00FC0F14">
        <w:rPr>
          <w:rFonts w:hint="cs"/>
          <w:noProof/>
          <w:rtl/>
          <w:lang w:bidi="ar-EG"/>
        </w:rPr>
        <w:t>تُكلّف</w:t>
      </w:r>
    </w:p>
    <w:p w14:paraId="2CF08B2D" w14:textId="77777777" w:rsidR="00ED026F" w:rsidRPr="00FC0F14" w:rsidRDefault="004947CA" w:rsidP="00ED026F">
      <w:pPr>
        <w:rPr>
          <w:rtl/>
        </w:rPr>
      </w:pPr>
      <w:r w:rsidRPr="00FC0F14">
        <w:rPr>
          <w:noProof/>
          <w:lang w:bidi="ar-EG"/>
        </w:rPr>
        <w:t>1</w:t>
      </w:r>
      <w:r w:rsidRPr="00FC0F14">
        <w:rPr>
          <w:noProof/>
          <w:rtl/>
        </w:rPr>
        <w:tab/>
      </w:r>
      <w:r w:rsidRPr="00FC0F14">
        <w:rPr>
          <w:rtl/>
        </w:rPr>
        <w:t xml:space="preserve">لجان الدراسات في قطاع </w:t>
      </w:r>
      <w:r w:rsidRPr="00FC0F14">
        <w:rPr>
          <w:rFonts w:hint="eastAsia"/>
          <w:rtl/>
        </w:rPr>
        <w:t>تقييس</w:t>
      </w:r>
      <w:r w:rsidRPr="00FC0F14">
        <w:rPr>
          <w:rtl/>
        </w:rPr>
        <w:t xml:space="preserve"> الاتصالات </w:t>
      </w:r>
      <w:r w:rsidRPr="00FC0F14">
        <w:rPr>
          <w:rFonts w:hint="cs"/>
          <w:rtl/>
        </w:rPr>
        <w:t>ب</w:t>
      </w:r>
      <w:r w:rsidRPr="00FC0F14">
        <w:rPr>
          <w:rFonts w:hint="eastAsia"/>
          <w:rtl/>
        </w:rPr>
        <w:t>مواصلة</w:t>
      </w:r>
      <w:r w:rsidRPr="00FC0F14">
        <w:rPr>
          <w:rtl/>
        </w:rPr>
        <w:t xml:space="preserve"> التعاون مع لجان الدراسات في القطاعين الآخرين بهدف </w:t>
      </w:r>
      <w:r w:rsidRPr="00FC0F14">
        <w:rPr>
          <w:rFonts w:hint="eastAsia"/>
          <w:rtl/>
        </w:rPr>
        <w:t>تجنب</w:t>
      </w:r>
      <w:r w:rsidRPr="00FC0F14">
        <w:rPr>
          <w:rtl/>
        </w:rPr>
        <w:t xml:space="preserve"> ازدواجية الجهود والاستفادة </w:t>
      </w:r>
      <w:r w:rsidRPr="00FC0F14">
        <w:rPr>
          <w:rFonts w:hint="cs"/>
          <w:rtl/>
        </w:rPr>
        <w:t xml:space="preserve">بشكل استباقي </w:t>
      </w:r>
      <w:r w:rsidRPr="00FC0F14">
        <w:rPr>
          <w:rtl/>
        </w:rPr>
        <w:t>من نتائج أعمال لجان الدراس</w:t>
      </w:r>
      <w:r w:rsidRPr="00FC0F14">
        <w:rPr>
          <w:rFonts w:hint="eastAsia"/>
          <w:rtl/>
        </w:rPr>
        <w:t>ات</w:t>
      </w:r>
      <w:r w:rsidRPr="00FC0F14">
        <w:rPr>
          <w:rtl/>
        </w:rPr>
        <w:t xml:space="preserve"> في </w:t>
      </w:r>
      <w:r w:rsidRPr="00FC0F14">
        <w:rPr>
          <w:rtl/>
          <w:lang w:bidi="ar-EG"/>
        </w:rPr>
        <w:t>هذين</w:t>
      </w:r>
      <w:r w:rsidRPr="00FC0F14">
        <w:rPr>
          <w:rtl/>
        </w:rPr>
        <w:t xml:space="preserve"> القطاعين؛</w:t>
      </w:r>
    </w:p>
    <w:p w14:paraId="23180B20" w14:textId="77777777" w:rsidR="00ED026F" w:rsidRPr="00FC0F14" w:rsidRDefault="004947CA" w:rsidP="00ED026F">
      <w:pPr>
        <w:rPr>
          <w:spacing w:val="-4"/>
          <w:lang w:val="fr-FR"/>
        </w:rPr>
      </w:pPr>
      <w:r w:rsidRPr="00FC0F14">
        <w:t>2</w:t>
      </w:r>
      <w:r w:rsidRPr="00FC0F14">
        <w:tab/>
      </w:r>
      <w:r w:rsidRPr="00FC0F14">
        <w:rPr>
          <w:spacing w:val="-4"/>
          <w:rtl/>
        </w:rPr>
        <w:t xml:space="preserve">مدير مكتب </w:t>
      </w:r>
      <w:r w:rsidRPr="00FC0F14">
        <w:rPr>
          <w:rFonts w:hint="eastAsia"/>
          <w:spacing w:val="-4"/>
          <w:rtl/>
        </w:rPr>
        <w:t>تقييس</w:t>
      </w:r>
      <w:r w:rsidRPr="00FC0F14">
        <w:rPr>
          <w:spacing w:val="-4"/>
          <w:rtl/>
        </w:rPr>
        <w:t xml:space="preserve"> الاتصالات </w:t>
      </w:r>
      <w:r w:rsidRPr="00FC0F14">
        <w:rPr>
          <w:rFonts w:hint="cs"/>
          <w:spacing w:val="-4"/>
          <w:rtl/>
        </w:rPr>
        <w:t>ب</w:t>
      </w:r>
      <w:r w:rsidRPr="00FC0F14">
        <w:rPr>
          <w:spacing w:val="-4"/>
          <w:rtl/>
        </w:rPr>
        <w:t xml:space="preserve">رفع تقرير سنوياً إلى الفريق الاستشاري </w:t>
      </w:r>
      <w:r w:rsidRPr="00FC0F14">
        <w:rPr>
          <w:rFonts w:hint="eastAsia"/>
          <w:spacing w:val="-4"/>
          <w:rtl/>
        </w:rPr>
        <w:t>لتقييس</w:t>
      </w:r>
      <w:r w:rsidRPr="00FC0F14">
        <w:rPr>
          <w:spacing w:val="-4"/>
          <w:rtl/>
        </w:rPr>
        <w:t xml:space="preserve"> الاتصالات بشأن </w:t>
      </w:r>
      <w:r w:rsidRPr="00FC0F14">
        <w:rPr>
          <w:rFonts w:hint="eastAsia"/>
          <w:spacing w:val="-4"/>
          <w:rtl/>
        </w:rPr>
        <w:t>نتائج</w:t>
      </w:r>
      <w:r w:rsidRPr="00FC0F14">
        <w:rPr>
          <w:spacing w:val="-4"/>
          <w:rtl/>
        </w:rPr>
        <w:t xml:space="preserve"> تنفيذ هذا</w:t>
      </w:r>
      <w:r w:rsidRPr="00FC0F14">
        <w:rPr>
          <w:rFonts w:hint="eastAsia"/>
          <w:spacing w:val="-4"/>
          <w:rtl/>
        </w:rPr>
        <w:t> </w:t>
      </w:r>
      <w:r w:rsidRPr="00FC0F14">
        <w:rPr>
          <w:spacing w:val="-4"/>
          <w:rtl/>
        </w:rPr>
        <w:t>القرار</w:t>
      </w:r>
      <w:r w:rsidRPr="00FC0F14">
        <w:rPr>
          <w:spacing w:val="-4"/>
          <w:rtl/>
          <w:lang w:val="fr-FR"/>
        </w:rPr>
        <w:t>.</w:t>
      </w:r>
    </w:p>
    <w:p w14:paraId="6C6F92EE" w14:textId="77777777" w:rsidR="00E6239C" w:rsidRPr="00FC0F14" w:rsidRDefault="00E6239C" w:rsidP="00E6239C">
      <w:pPr>
        <w:rPr>
          <w:rtl/>
          <w:lang w:val="fr-FR"/>
        </w:rPr>
      </w:pPr>
    </w:p>
    <w:p w14:paraId="0F64992B" w14:textId="77777777" w:rsidR="00ED026F" w:rsidRPr="00FC0F14" w:rsidRDefault="004947CA" w:rsidP="00ED026F">
      <w:pPr>
        <w:pStyle w:val="AnnexNo"/>
        <w:rPr>
          <w:rtl/>
        </w:rPr>
      </w:pPr>
      <w:r w:rsidRPr="00FC0F14">
        <w:rPr>
          <w:rFonts w:hint="cs"/>
          <w:rtl/>
        </w:rPr>
        <w:t>ال</w:t>
      </w:r>
      <w:r w:rsidR="006F1484" w:rsidRPr="00FC0F14">
        <w:rPr>
          <w:rFonts w:hint="cs"/>
          <w:rtl/>
        </w:rPr>
        <w:t>ملحق</w:t>
      </w:r>
      <w:r w:rsidRPr="00FC0F14">
        <w:rPr>
          <w:rFonts w:hint="cs"/>
          <w:rtl/>
        </w:rPr>
        <w:t xml:space="preserve"> </w:t>
      </w:r>
      <w:r w:rsidRPr="00FC0F14">
        <w:t>A</w:t>
      </w:r>
      <w:r w:rsidRPr="00FC0F14">
        <w:rPr>
          <w:rtl/>
        </w:rPr>
        <w:br/>
      </w:r>
      <w:r w:rsidRPr="00FC0F14">
        <w:rPr>
          <w:rFonts w:hint="cs"/>
          <w:rtl/>
        </w:rPr>
        <w:t>(ب</w:t>
      </w:r>
      <w:r w:rsidR="002B4C22" w:rsidRPr="00FC0F14">
        <w:rPr>
          <w:rFonts w:hint="cs"/>
          <w:rtl/>
        </w:rPr>
        <w:t>القرار</w:t>
      </w:r>
      <w:r w:rsidRPr="00FC0F14">
        <w:rPr>
          <w:rFonts w:hint="cs"/>
          <w:rtl/>
        </w:rPr>
        <w:t xml:space="preserve"> </w:t>
      </w:r>
      <w:r w:rsidRPr="00FC0F14">
        <w:t>18</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rPr>
          <w:lang w:val="en-US"/>
        </w:rPr>
        <w:t>2022</w:t>
      </w:r>
      <w:r w:rsidRPr="00FC0F14">
        <w:rPr>
          <w:rFonts w:hint="cs"/>
          <w:rtl/>
          <w:lang w:val="en-US"/>
        </w:rPr>
        <w:t>)</w:t>
      </w:r>
      <w:r w:rsidRPr="00FC0F14">
        <w:rPr>
          <w:rFonts w:hint="cs"/>
          <w:rtl/>
        </w:rPr>
        <w:t>)</w:t>
      </w:r>
    </w:p>
    <w:p w14:paraId="2154BEE5" w14:textId="77777777" w:rsidR="00ED026F" w:rsidRPr="00FC0F14" w:rsidRDefault="004947CA" w:rsidP="00ED026F">
      <w:pPr>
        <w:pStyle w:val="Annextitle"/>
        <w:rPr>
          <w:rtl/>
        </w:rPr>
      </w:pPr>
      <w:r w:rsidRPr="00FC0F14">
        <w:rPr>
          <w:rFonts w:hint="cs"/>
          <w:rtl/>
        </w:rPr>
        <w:t>إجراء التعاون</w:t>
      </w:r>
    </w:p>
    <w:p w14:paraId="4B2C1A7A" w14:textId="77777777" w:rsidR="00ED026F" w:rsidRPr="00FC0F14" w:rsidRDefault="004947CA" w:rsidP="00F1245D">
      <w:pPr>
        <w:rPr>
          <w:rtl/>
          <w:lang w:bidi="ar-EG"/>
        </w:rPr>
      </w:pPr>
      <w:r w:rsidRPr="00FC0F14">
        <w:rPr>
          <w:rFonts w:hint="cs"/>
          <w:rtl/>
        </w:rPr>
        <w:t>ينبغي تطبيق الإجراء التالي</w:t>
      </w:r>
      <w:r w:rsidRPr="00FC0F14">
        <w:t xml:space="preserve"> </w:t>
      </w:r>
      <w:r w:rsidRPr="00FC0F14">
        <w:rPr>
          <w:rFonts w:hint="cs"/>
          <w:rtl/>
        </w:rPr>
        <w:t>فيما يتعلق بالفقرة</w:t>
      </w:r>
      <w:r w:rsidRPr="00FC0F14">
        <w:rPr>
          <w:rFonts w:hint="eastAsia"/>
          <w:rtl/>
        </w:rPr>
        <w:t> </w:t>
      </w:r>
      <w:r w:rsidR="00F1245D" w:rsidRPr="00FC0F14">
        <w:rPr>
          <w:rStyle w:val="Left-to-Right"/>
        </w:rPr>
        <w:t>1</w:t>
      </w:r>
      <w:r w:rsidR="00D7517E" w:rsidRPr="00FC0F14">
        <w:rPr>
          <w:rStyle w:val="Left-to-Right"/>
        </w:rPr>
        <w:t>'</w:t>
      </w:r>
      <w:r w:rsidR="00863EFB" w:rsidRPr="00FC0F14">
        <w:rPr>
          <w:rStyle w:val="Left-to-Right"/>
        </w:rPr>
        <w:t>2</w:t>
      </w:r>
      <w:r w:rsidR="000F5C56" w:rsidRPr="00FC0F14">
        <w:rPr>
          <w:rStyle w:val="Left-to-Right"/>
          <w:rtl/>
        </w:rPr>
        <w:t>'</w:t>
      </w:r>
      <w:r w:rsidRPr="00FC0F14">
        <w:rPr>
          <w:rFonts w:hint="cs"/>
          <w:rtl/>
          <w:lang w:bidi="ar-EG"/>
        </w:rPr>
        <w:t>)</w:t>
      </w:r>
      <w:r w:rsidRPr="00FC0F14">
        <w:rPr>
          <w:rFonts w:hint="cs"/>
          <w:rtl/>
        </w:rPr>
        <w:t xml:space="preserve"> من </w:t>
      </w:r>
      <w:r w:rsidRPr="00FC0F14">
        <w:rPr>
          <w:rFonts w:hint="cs"/>
          <w:i/>
          <w:iCs/>
          <w:rtl/>
        </w:rPr>
        <w:t>"تقرر"</w:t>
      </w:r>
      <w:r w:rsidRPr="00FC0F14">
        <w:rPr>
          <w:rFonts w:hint="cs"/>
          <w:rtl/>
        </w:rPr>
        <w:t>:</w:t>
      </w:r>
    </w:p>
    <w:p w14:paraId="76009881" w14:textId="77777777" w:rsidR="00ED026F" w:rsidRPr="00FC0F14" w:rsidRDefault="004947CA" w:rsidP="001D42DA">
      <w:pPr>
        <w:pStyle w:val="enumlev1"/>
        <w:rPr>
          <w:rtl/>
          <w:lang w:bidi="ar-EG"/>
        </w:rPr>
      </w:pPr>
      <w:r w:rsidRPr="00FC0F14">
        <w:rPr>
          <w:rFonts w:hint="cs"/>
          <w:rtl/>
          <w:lang w:bidi="ar-EG"/>
        </w:rPr>
        <w:t xml:space="preserve"> أ )</w:t>
      </w:r>
      <w:r w:rsidRPr="00FC0F14">
        <w:rPr>
          <w:rFonts w:hint="cs"/>
          <w:rtl/>
          <w:lang w:bidi="ar-EG"/>
        </w:rPr>
        <w:tab/>
      </w:r>
      <w:r w:rsidRPr="00FC0F14">
        <w:rPr>
          <w:rFonts w:hint="cs"/>
          <w:rtl/>
        </w:rPr>
        <w:t>يعيّن الاجتماع المشترك للأفرقة الاستشارية المشار إليه في الفقرة</w:t>
      </w:r>
      <w:r w:rsidRPr="00FC0F14">
        <w:rPr>
          <w:rFonts w:hint="eastAsia"/>
          <w:rtl/>
        </w:rPr>
        <w:t> </w:t>
      </w:r>
      <w:r w:rsidRPr="00FC0F14">
        <w:t>1</w:t>
      </w:r>
      <w:r w:rsidRPr="00FC0F14">
        <w:rPr>
          <w:rFonts w:hint="cs"/>
          <w:rtl/>
        </w:rPr>
        <w:t xml:space="preserve"> من </w:t>
      </w:r>
      <w:r w:rsidRPr="00FC0F14">
        <w:rPr>
          <w:rFonts w:hint="cs"/>
          <w:i/>
          <w:iCs/>
          <w:rtl/>
        </w:rPr>
        <w:t>"يقرر"</w:t>
      </w:r>
      <w:r w:rsidRPr="00FC0F14">
        <w:rPr>
          <w:rFonts w:hint="cs"/>
          <w:rtl/>
        </w:rPr>
        <w:t>، القطاع الذي سيقود العمل ويوافق في النهاية على</w:t>
      </w:r>
      <w:r w:rsidRPr="00FC0F14">
        <w:rPr>
          <w:rFonts w:hint="eastAsia"/>
          <w:rtl/>
        </w:rPr>
        <w:t> </w:t>
      </w:r>
      <w:r w:rsidRPr="00FC0F14">
        <w:rPr>
          <w:rFonts w:hint="cs"/>
          <w:rtl/>
        </w:rPr>
        <w:t>النتائج.</w:t>
      </w:r>
    </w:p>
    <w:p w14:paraId="0FE77312" w14:textId="77777777" w:rsidR="00ED026F" w:rsidRPr="00FC0F14" w:rsidRDefault="004947CA" w:rsidP="001D42DA">
      <w:pPr>
        <w:pStyle w:val="enumlev1"/>
        <w:rPr>
          <w:rtl/>
          <w:lang w:bidi="ar-EG"/>
        </w:rPr>
      </w:pPr>
      <w:r w:rsidRPr="00FC0F14">
        <w:rPr>
          <w:rFonts w:hint="cs"/>
          <w:rtl/>
          <w:lang w:bidi="ar-EG"/>
        </w:rPr>
        <w:t>ب)</w:t>
      </w:r>
      <w:r w:rsidRPr="00FC0F14">
        <w:rPr>
          <w:rFonts w:hint="cs"/>
          <w:rtl/>
          <w:lang w:bidi="ar-EG"/>
        </w:rPr>
        <w:tab/>
      </w:r>
      <w:r w:rsidRPr="00FC0F14">
        <w:rPr>
          <w:rFonts w:hint="cs"/>
          <w:rtl/>
        </w:rPr>
        <w:t xml:space="preserve">يطلب القطاع </w:t>
      </w:r>
      <w:r w:rsidRPr="00FC0F14">
        <w:rPr>
          <w:rFonts w:hint="cs"/>
          <w:rtl/>
          <w:lang w:bidi="ar-EG"/>
        </w:rPr>
        <w:t>الرائد</w:t>
      </w:r>
      <w:r w:rsidRPr="00FC0F14">
        <w:rPr>
          <w:rFonts w:hint="cs"/>
          <w:rtl/>
        </w:rPr>
        <w:t xml:space="preserve"> من القطاعين الآخرين بيان المتطلبات التي يرى أنها أساسية لإدماجها في النتائج.</w:t>
      </w:r>
    </w:p>
    <w:p w14:paraId="3D3623B9" w14:textId="77777777" w:rsidR="00ED026F" w:rsidRPr="00FC0F14" w:rsidRDefault="004947CA" w:rsidP="001D42DA">
      <w:pPr>
        <w:pStyle w:val="enumlev1"/>
        <w:rPr>
          <w:rtl/>
        </w:rPr>
      </w:pPr>
      <w:r w:rsidRPr="00FC0F14">
        <w:rPr>
          <w:rFonts w:hint="cs"/>
          <w:rtl/>
        </w:rPr>
        <w:t>ج)</w:t>
      </w:r>
      <w:r w:rsidRPr="00FC0F14">
        <w:rPr>
          <w:rFonts w:hint="cs"/>
          <w:rtl/>
        </w:rPr>
        <w:tab/>
        <w:t>يرتكز القطاع الرائد في عمله على المتطلبات الأساسية ويدمجها في مسودة النتائج.</w:t>
      </w:r>
    </w:p>
    <w:p w14:paraId="61055429" w14:textId="77777777" w:rsidR="00ED026F" w:rsidRPr="00FC0F14" w:rsidRDefault="004947CA" w:rsidP="001D42DA">
      <w:pPr>
        <w:pStyle w:val="enumlev1"/>
        <w:rPr>
          <w:rtl/>
          <w:lang w:bidi="ar-EG"/>
        </w:rPr>
      </w:pPr>
      <w:r w:rsidRPr="00FC0F14">
        <w:rPr>
          <w:rFonts w:hint="cs"/>
          <w:rtl/>
          <w:lang w:bidi="ar-EG"/>
        </w:rPr>
        <w:t>د</w:t>
      </w:r>
      <w:r w:rsidRPr="00FC0F14">
        <w:rPr>
          <w:rFonts w:hint="eastAsia"/>
          <w:rtl/>
          <w:lang w:bidi="ar-EG"/>
        </w:rPr>
        <w:t> </w:t>
      </w:r>
      <w:r w:rsidRPr="00FC0F14">
        <w:rPr>
          <w:rFonts w:hint="cs"/>
          <w:rtl/>
          <w:lang w:bidi="ar-EG"/>
        </w:rPr>
        <w:t>)</w:t>
      </w:r>
      <w:r w:rsidRPr="00FC0F14">
        <w:rPr>
          <w:rFonts w:hint="cs"/>
          <w:rtl/>
          <w:lang w:bidi="ar-EG"/>
        </w:rPr>
        <w:tab/>
      </w:r>
      <w:r w:rsidRPr="00FC0F14">
        <w:rPr>
          <w:rFonts w:hint="cs"/>
          <w:rtl/>
        </w:rPr>
        <w:t xml:space="preserve">يتشاور القطاع </w:t>
      </w:r>
      <w:r w:rsidRPr="00FC0F14">
        <w:rPr>
          <w:rFonts w:hint="cs"/>
          <w:rtl/>
          <w:lang w:bidi="ar-EG"/>
        </w:rPr>
        <w:t>الرائد،</w:t>
      </w:r>
      <w:r w:rsidRPr="00FC0F14">
        <w:rPr>
          <w:rFonts w:hint="cs"/>
          <w:rtl/>
        </w:rPr>
        <w:t xml:space="preserve"> أثناء عملية إعداد النتائج المطلوبة مع القطاعين الآخرين إذا كان يواجه صعوبات في المتطلبات الأساسية. وفي </w:t>
      </w:r>
      <w:r w:rsidR="008A37E7" w:rsidRPr="00FC0F14">
        <w:rPr>
          <w:rFonts w:hint="cs"/>
          <w:rtl/>
        </w:rPr>
        <w:t xml:space="preserve">حال </w:t>
      </w:r>
      <w:r w:rsidRPr="00FC0F14">
        <w:rPr>
          <w:rFonts w:hint="cs"/>
          <w:rtl/>
        </w:rPr>
        <w:t xml:space="preserve">الاتفاق على مراجعة المتطلبات الأساسية تكون المتطلبات </w:t>
      </w:r>
      <w:r w:rsidR="005A7487" w:rsidRPr="00FC0F14">
        <w:rPr>
          <w:rFonts w:hint="cs"/>
          <w:rtl/>
        </w:rPr>
        <w:t>المراجَع</w:t>
      </w:r>
      <w:r w:rsidRPr="00FC0F14">
        <w:rPr>
          <w:rFonts w:hint="cs"/>
          <w:rtl/>
        </w:rPr>
        <w:t>ة أساساً</w:t>
      </w:r>
      <w:r w:rsidRPr="00FC0F14">
        <w:rPr>
          <w:rFonts w:hint="eastAsia"/>
          <w:rtl/>
        </w:rPr>
        <w:t> </w:t>
      </w:r>
      <w:r w:rsidRPr="00FC0F14">
        <w:rPr>
          <w:rFonts w:hint="cs"/>
          <w:rtl/>
        </w:rPr>
        <w:t>للعمل.</w:t>
      </w:r>
    </w:p>
    <w:p w14:paraId="247A8E93" w14:textId="77777777" w:rsidR="00ED026F" w:rsidRPr="00FC0F14" w:rsidRDefault="004947CA" w:rsidP="001D42DA">
      <w:pPr>
        <w:pStyle w:val="enumlev1"/>
        <w:rPr>
          <w:rtl/>
          <w:lang w:bidi="ar-EG"/>
        </w:rPr>
      </w:pPr>
      <w:r w:rsidRPr="00FC0F14">
        <w:rPr>
          <w:rFonts w:hint="cs"/>
          <w:rtl/>
          <w:lang w:bidi="ar-EG"/>
        </w:rPr>
        <w:t>ﻫ</w:t>
      </w:r>
      <w:r w:rsidRPr="00FC0F14">
        <w:rPr>
          <w:rFonts w:hint="eastAsia"/>
          <w:rtl/>
          <w:lang w:bidi="ar-EG"/>
        </w:rPr>
        <w:t> </w:t>
      </w:r>
      <w:r w:rsidRPr="00FC0F14">
        <w:rPr>
          <w:rFonts w:hint="cs"/>
          <w:rtl/>
          <w:lang w:bidi="ar-EG"/>
        </w:rPr>
        <w:t>)</w:t>
      </w:r>
      <w:r w:rsidRPr="00FC0F14">
        <w:rPr>
          <w:rFonts w:hint="cs"/>
          <w:rtl/>
          <w:lang w:bidi="ar-EG"/>
        </w:rPr>
        <w:tab/>
      </w:r>
      <w:r w:rsidRPr="00FC0F14">
        <w:rPr>
          <w:rFonts w:hint="cs"/>
          <w:rtl/>
        </w:rPr>
        <w:t xml:space="preserve">عندما تصل النتائج المعنية إلى مرحلة النضج، يلتمس القطاع </w:t>
      </w:r>
      <w:r w:rsidRPr="00FC0F14">
        <w:rPr>
          <w:rFonts w:hint="cs"/>
          <w:rtl/>
          <w:lang w:bidi="ar-EG"/>
        </w:rPr>
        <w:t>الرائد رأي</w:t>
      </w:r>
      <w:r w:rsidRPr="00FC0F14">
        <w:rPr>
          <w:rFonts w:hint="cs"/>
          <w:rtl/>
        </w:rPr>
        <w:t xml:space="preserve"> القطاعين الآخرين</w:t>
      </w:r>
      <w:r w:rsidRPr="00FC0F14">
        <w:rPr>
          <w:rtl/>
          <w:lang w:bidi="ar-EG"/>
        </w:rPr>
        <w:t xml:space="preserve"> </w:t>
      </w:r>
      <w:r w:rsidRPr="00FC0F14">
        <w:rPr>
          <w:rFonts w:hint="eastAsia"/>
          <w:rtl/>
          <w:lang w:bidi="ar-EG"/>
        </w:rPr>
        <w:t>مرة</w:t>
      </w:r>
      <w:r w:rsidRPr="00FC0F14">
        <w:rPr>
          <w:rtl/>
          <w:lang w:bidi="ar-EG"/>
        </w:rPr>
        <w:t xml:space="preserve"> </w:t>
      </w:r>
      <w:r w:rsidRPr="00FC0F14">
        <w:rPr>
          <w:rFonts w:hint="eastAsia"/>
          <w:rtl/>
          <w:lang w:bidi="ar-EG"/>
        </w:rPr>
        <w:t>أُخرى</w:t>
      </w:r>
      <w:r w:rsidRPr="00FC0F14">
        <w:rPr>
          <w:rtl/>
          <w:lang w:bidi="ar-EG"/>
        </w:rPr>
        <w:t>.</w:t>
      </w:r>
    </w:p>
    <w:p w14:paraId="0CBC638A" w14:textId="77777777" w:rsidR="00E6239C" w:rsidRPr="00FC0F14" w:rsidRDefault="004947CA" w:rsidP="00ED026F">
      <w:pPr>
        <w:rPr>
          <w:rtl/>
        </w:rPr>
      </w:pPr>
      <w:r w:rsidRPr="00FC0F14">
        <w:rPr>
          <w:rtl/>
        </w:rPr>
        <w:t>وقد يكون من الملائم، عند تحديد المسؤولية عن العمل، أن يجري إنجاز العمل بالاستفادة بشكل مشترك من المهارات المتوفرة في </w:t>
      </w:r>
      <w:r w:rsidRPr="00FC0F14">
        <w:rPr>
          <w:rFonts w:hint="cs"/>
          <w:rtl/>
        </w:rPr>
        <w:t>القطاعات المعنية.</w:t>
      </w:r>
      <w:r w:rsidR="00E6239C" w:rsidRPr="00FC0F14">
        <w:rPr>
          <w:rtl/>
        </w:rPr>
        <w:br w:type="page"/>
      </w:r>
    </w:p>
    <w:p w14:paraId="32435936" w14:textId="77777777" w:rsidR="00ED026F" w:rsidRPr="00FC0F14" w:rsidRDefault="004947CA" w:rsidP="00ED026F">
      <w:pPr>
        <w:pStyle w:val="AnnexNo"/>
        <w:keepLines/>
      </w:pPr>
      <w:r w:rsidRPr="00FC0F14">
        <w:rPr>
          <w:rFonts w:hint="cs"/>
          <w:rtl/>
        </w:rPr>
        <w:t>ال</w:t>
      </w:r>
      <w:r w:rsidR="006F1484" w:rsidRPr="00FC0F14">
        <w:rPr>
          <w:rFonts w:hint="cs"/>
          <w:rtl/>
        </w:rPr>
        <w:t>ملحق</w:t>
      </w:r>
      <w:r w:rsidRPr="00FC0F14">
        <w:rPr>
          <w:rFonts w:hint="cs"/>
          <w:b/>
          <w:sz w:val="36"/>
          <w:rtl/>
        </w:rPr>
        <w:t xml:space="preserve"> </w:t>
      </w:r>
      <w:r w:rsidRPr="00FC0F14">
        <w:t>B</w:t>
      </w:r>
      <w:r w:rsidRPr="00FC0F14">
        <w:rPr>
          <w:rFonts w:hint="cs"/>
          <w:b/>
          <w:sz w:val="36"/>
          <w:rtl/>
        </w:rPr>
        <w:br/>
      </w:r>
      <w:r w:rsidRPr="00FC0F14">
        <w:rPr>
          <w:rFonts w:hint="cs"/>
          <w:rtl/>
        </w:rPr>
        <w:t>(ب</w:t>
      </w:r>
      <w:r w:rsidR="002B4C22" w:rsidRPr="00FC0F14">
        <w:rPr>
          <w:rFonts w:hint="cs"/>
          <w:rtl/>
        </w:rPr>
        <w:t>القرار</w:t>
      </w:r>
      <w:r w:rsidRPr="00FC0F14">
        <w:rPr>
          <w:rFonts w:hint="cs"/>
          <w:rtl/>
        </w:rPr>
        <w:t xml:space="preserve"> </w:t>
      </w:r>
      <w:r w:rsidRPr="00FC0F14">
        <w:t>18</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rPr>
          <w:lang w:val="en-US"/>
        </w:rPr>
        <w:t>2022</w:t>
      </w:r>
      <w:r w:rsidRPr="00FC0F14">
        <w:rPr>
          <w:rFonts w:hint="cs"/>
          <w:rtl/>
          <w:lang w:val="en-US"/>
        </w:rPr>
        <w:t>)</w:t>
      </w:r>
      <w:r w:rsidRPr="00FC0F14">
        <w:rPr>
          <w:rFonts w:hint="cs"/>
          <w:rtl/>
        </w:rPr>
        <w:t>)</w:t>
      </w:r>
    </w:p>
    <w:p w14:paraId="5CC2294F" w14:textId="77777777" w:rsidR="00ED026F" w:rsidRPr="00FC0F14" w:rsidRDefault="004947CA" w:rsidP="00ED026F">
      <w:pPr>
        <w:pStyle w:val="Annextitle"/>
        <w:keepLines/>
        <w:rPr>
          <w:rtl/>
        </w:rPr>
      </w:pPr>
      <w:r w:rsidRPr="00FC0F14">
        <w:rPr>
          <w:rFonts w:hint="cs"/>
          <w:rtl/>
        </w:rPr>
        <w:t>تنسيق أنشطة الاتصالات الراديوية والتقييس والتنمية</w:t>
      </w:r>
      <w:r w:rsidRPr="00FC0F14">
        <w:rPr>
          <w:rtl/>
        </w:rPr>
        <w:br/>
      </w:r>
      <w:r w:rsidRPr="00FC0F14">
        <w:rPr>
          <w:rFonts w:hint="cs"/>
          <w:rtl/>
        </w:rPr>
        <w:t>من خلال أفرقة التنسيق بين القطاعات</w:t>
      </w:r>
    </w:p>
    <w:p w14:paraId="1FB79A7C" w14:textId="77777777" w:rsidR="00ED026F" w:rsidRPr="00FC0F14" w:rsidRDefault="004947CA" w:rsidP="00ED026F">
      <w:pPr>
        <w:pStyle w:val="Normalaftertitle"/>
        <w:keepNext/>
        <w:keepLines/>
        <w:rPr>
          <w:rtl/>
          <w:lang w:bidi="ar-EG"/>
        </w:rPr>
      </w:pPr>
      <w:r w:rsidRPr="00FC0F14">
        <w:rPr>
          <w:rFonts w:hint="cs"/>
          <w:rtl/>
        </w:rPr>
        <w:t>يُطبَّق الإجراء التالي</w:t>
      </w:r>
      <w:r w:rsidRPr="00FC0F14">
        <w:t xml:space="preserve"> </w:t>
      </w:r>
      <w:r w:rsidRPr="00FC0F14">
        <w:rPr>
          <w:rFonts w:hint="cs"/>
          <w:rtl/>
        </w:rPr>
        <w:t xml:space="preserve">فيما يتعلق </w:t>
      </w:r>
      <w:r w:rsidRPr="00FC0F14">
        <w:rPr>
          <w:rFonts w:hint="cs"/>
          <w:rtl/>
          <w:lang w:bidi="ar-EG"/>
        </w:rPr>
        <w:t>ب</w:t>
      </w:r>
      <w:r w:rsidRPr="00FC0F14">
        <w:rPr>
          <w:rFonts w:hint="cs"/>
          <w:rtl/>
        </w:rPr>
        <w:t>الفقرة</w:t>
      </w:r>
      <w:r w:rsidRPr="00FC0F14">
        <w:rPr>
          <w:rFonts w:hint="eastAsia"/>
          <w:rtl/>
        </w:rPr>
        <w:t> </w:t>
      </w:r>
      <w:r w:rsidR="00A147E1" w:rsidRPr="00FC0F14">
        <w:rPr>
          <w:rStyle w:val="Left-to-Right"/>
        </w:rPr>
        <w:t>2</w:t>
      </w:r>
      <w:r w:rsidR="000F5C56" w:rsidRPr="00FC0F14">
        <w:rPr>
          <w:rStyle w:val="Left-to-Right"/>
          <w:rtl/>
        </w:rPr>
        <w:t>'</w:t>
      </w:r>
      <w:r w:rsidR="00D7517E" w:rsidRPr="00FC0F14">
        <w:rPr>
          <w:rStyle w:val="Left-to-Right"/>
        </w:rPr>
        <w:t>'</w:t>
      </w:r>
      <w:r w:rsidR="00A147E1" w:rsidRPr="00FC0F14">
        <w:rPr>
          <w:rStyle w:val="Left-to-Right"/>
        </w:rPr>
        <w:t>2</w:t>
      </w:r>
      <w:r w:rsidRPr="00FC0F14">
        <w:rPr>
          <w:rFonts w:hint="cs"/>
          <w:rtl/>
          <w:lang w:bidi="ar-EG"/>
        </w:rPr>
        <w:t>)</w:t>
      </w:r>
      <w:r w:rsidRPr="00FC0F14">
        <w:rPr>
          <w:rFonts w:hint="cs"/>
          <w:rtl/>
        </w:rPr>
        <w:t xml:space="preserve"> من </w:t>
      </w:r>
      <w:r w:rsidRPr="00FC0F14">
        <w:rPr>
          <w:rFonts w:hint="cs"/>
          <w:i/>
          <w:iCs/>
          <w:rtl/>
        </w:rPr>
        <w:t>"تقرر"</w:t>
      </w:r>
      <w:r w:rsidRPr="00FC0F14">
        <w:rPr>
          <w:rFonts w:hint="cs"/>
          <w:rtl/>
        </w:rPr>
        <w:t>:</w:t>
      </w:r>
    </w:p>
    <w:p w14:paraId="61AE5844" w14:textId="77777777" w:rsidR="00ED026F" w:rsidRPr="00FC0F14" w:rsidRDefault="004947CA" w:rsidP="001D42DA">
      <w:pPr>
        <w:pStyle w:val="enumlev1"/>
        <w:rPr>
          <w:rtl/>
          <w:lang w:bidi="ar-EG"/>
        </w:rPr>
      </w:pPr>
      <w:r w:rsidRPr="00FC0F14">
        <w:rPr>
          <w:rFonts w:hint="cs"/>
          <w:rtl/>
          <w:lang w:bidi="ar-EG"/>
        </w:rPr>
        <w:t xml:space="preserve"> </w:t>
      </w:r>
      <w:r w:rsidRPr="00FC0F14">
        <w:rPr>
          <w:rFonts w:hint="eastAsia"/>
          <w:rtl/>
          <w:lang w:bidi="ar-EG"/>
        </w:rPr>
        <w:t>أ</w:t>
      </w:r>
      <w:r w:rsidRPr="00FC0F14">
        <w:rPr>
          <w:rtl/>
          <w:lang w:bidi="ar-EG"/>
        </w:rPr>
        <w:t xml:space="preserve"> )</w:t>
      </w:r>
      <w:r w:rsidRPr="00FC0F14">
        <w:rPr>
          <w:rtl/>
          <w:lang w:bidi="ar-EG"/>
        </w:rPr>
        <w:tab/>
      </w:r>
      <w:r w:rsidRPr="00FC0F14">
        <w:rPr>
          <w:rFonts w:hint="eastAsia"/>
          <w:rtl/>
        </w:rPr>
        <w:t>يجوز</w:t>
      </w:r>
      <w:r w:rsidRPr="00FC0F14">
        <w:rPr>
          <w:rtl/>
        </w:rPr>
        <w:t xml:space="preserve"> </w:t>
      </w:r>
      <w:r w:rsidRPr="00FC0F14">
        <w:rPr>
          <w:rFonts w:hint="eastAsia"/>
          <w:rtl/>
        </w:rPr>
        <w:t>للاجتماع</w:t>
      </w:r>
      <w:r w:rsidRPr="00FC0F14">
        <w:rPr>
          <w:rtl/>
        </w:rPr>
        <w:t xml:space="preserve"> </w:t>
      </w:r>
      <w:r w:rsidRPr="00FC0F14">
        <w:rPr>
          <w:rFonts w:hint="eastAsia"/>
          <w:rtl/>
        </w:rPr>
        <w:t>المشترك</w:t>
      </w:r>
      <w:r w:rsidRPr="00FC0F14">
        <w:rPr>
          <w:rtl/>
        </w:rPr>
        <w:t xml:space="preserve"> </w:t>
      </w:r>
      <w:r w:rsidRPr="00FC0F14">
        <w:rPr>
          <w:rFonts w:hint="cs"/>
          <w:rtl/>
        </w:rPr>
        <w:t>للأفرقة الاستشارية المشار إليه</w:t>
      </w:r>
      <w:r w:rsidRPr="00FC0F14">
        <w:rPr>
          <w:rtl/>
        </w:rPr>
        <w:t xml:space="preserve"> في الفقرة</w:t>
      </w:r>
      <w:r w:rsidRPr="00FC0F14">
        <w:rPr>
          <w:rFonts w:hint="eastAsia"/>
          <w:rtl/>
        </w:rPr>
        <w:t> </w:t>
      </w:r>
      <w:r w:rsidRPr="00FC0F14">
        <w:t>1</w:t>
      </w:r>
      <w:r w:rsidRPr="00FC0F14">
        <w:rPr>
          <w:rtl/>
        </w:rPr>
        <w:t xml:space="preserve"> من </w:t>
      </w:r>
      <w:r w:rsidRPr="00FC0F14">
        <w:rPr>
          <w:rFonts w:hint="cs"/>
          <w:i/>
          <w:iCs/>
          <w:rtl/>
        </w:rPr>
        <w:t>"ت</w:t>
      </w:r>
      <w:r w:rsidRPr="00FC0F14">
        <w:rPr>
          <w:rFonts w:hint="eastAsia"/>
          <w:i/>
          <w:iCs/>
          <w:rtl/>
        </w:rPr>
        <w:t>قرر</w:t>
      </w:r>
      <w:r w:rsidRPr="00FC0F14">
        <w:rPr>
          <w:rFonts w:hint="cs"/>
          <w:i/>
          <w:iCs/>
          <w:rtl/>
        </w:rPr>
        <w:t>"</w:t>
      </w:r>
      <w:r w:rsidRPr="00FC0F14">
        <w:rPr>
          <w:rFonts w:hint="eastAsia"/>
          <w:rtl/>
        </w:rPr>
        <w:t>،</w:t>
      </w:r>
      <w:r w:rsidRPr="00FC0F14">
        <w:rPr>
          <w:rtl/>
        </w:rPr>
        <w:t xml:space="preserve"> في حالات استثنائية، تشكيل فريق </w:t>
      </w:r>
      <w:r w:rsidRPr="00FC0F14">
        <w:rPr>
          <w:rFonts w:hint="eastAsia"/>
          <w:rtl/>
        </w:rPr>
        <w:t>لتنسيق</w:t>
      </w:r>
      <w:r w:rsidRPr="00FC0F14">
        <w:rPr>
          <w:rtl/>
        </w:rPr>
        <w:t xml:space="preserve"> عمل </w:t>
      </w:r>
      <w:r w:rsidRPr="00FC0F14">
        <w:rPr>
          <w:rFonts w:hint="cs"/>
          <w:rtl/>
        </w:rPr>
        <w:t xml:space="preserve">القطاعات المعنية </w:t>
      </w:r>
      <w:r w:rsidRPr="00FC0F14">
        <w:rPr>
          <w:rFonts w:hint="eastAsia"/>
          <w:rtl/>
        </w:rPr>
        <w:t>ومساعدة</w:t>
      </w:r>
      <w:r w:rsidRPr="00FC0F14">
        <w:rPr>
          <w:rFonts w:hint="cs"/>
          <w:rtl/>
        </w:rPr>
        <w:t xml:space="preserve"> </w:t>
      </w:r>
      <w:r w:rsidRPr="00FC0F14">
        <w:rPr>
          <w:rFonts w:hint="eastAsia"/>
          <w:rtl/>
        </w:rPr>
        <w:t>الأفرقة</w:t>
      </w:r>
      <w:r w:rsidRPr="00FC0F14">
        <w:rPr>
          <w:rtl/>
        </w:rPr>
        <w:t xml:space="preserve"> </w:t>
      </w:r>
      <w:r w:rsidRPr="00FC0F14">
        <w:rPr>
          <w:rFonts w:hint="eastAsia"/>
          <w:rtl/>
        </w:rPr>
        <w:t>الاستشارية</w:t>
      </w:r>
      <w:r w:rsidRPr="00FC0F14">
        <w:rPr>
          <w:rtl/>
        </w:rPr>
        <w:t xml:space="preserve"> في تنسيق الأنشطة التي تقوم بها لجان الدراسات التابعة</w:t>
      </w:r>
      <w:r w:rsidRPr="00FC0F14">
        <w:rPr>
          <w:rFonts w:hint="eastAsia"/>
          <w:rtl/>
        </w:rPr>
        <w:t> للقطاعات</w:t>
      </w:r>
      <w:r w:rsidRPr="00FC0F14">
        <w:rPr>
          <w:rtl/>
        </w:rPr>
        <w:t>.</w:t>
      </w:r>
    </w:p>
    <w:p w14:paraId="787D2502" w14:textId="77777777" w:rsidR="00ED026F" w:rsidRPr="00FC0F14" w:rsidRDefault="004947CA" w:rsidP="001D42DA">
      <w:pPr>
        <w:pStyle w:val="enumlev1"/>
        <w:rPr>
          <w:rtl/>
          <w:lang w:bidi="ar-EG"/>
        </w:rPr>
      </w:pPr>
      <w:r w:rsidRPr="00FC0F14">
        <w:rPr>
          <w:rFonts w:hint="cs"/>
          <w:rtl/>
          <w:lang w:bidi="ar-EG"/>
        </w:rPr>
        <w:t>ب)</w:t>
      </w:r>
      <w:r w:rsidRPr="00FC0F14">
        <w:rPr>
          <w:rFonts w:hint="cs"/>
          <w:rtl/>
          <w:lang w:bidi="ar-EG"/>
        </w:rPr>
        <w:tab/>
      </w:r>
      <w:r w:rsidRPr="00FC0F14">
        <w:rPr>
          <w:rFonts w:hint="cs"/>
          <w:rtl/>
        </w:rPr>
        <w:t>يعيّن الاجتماع المشترك، في نفس الوقت، القطاع الذي سيقود العمل.</w:t>
      </w:r>
    </w:p>
    <w:p w14:paraId="7401A4AD" w14:textId="77777777" w:rsidR="00ED026F" w:rsidRPr="00FC0F14" w:rsidRDefault="004947CA" w:rsidP="001D42DA">
      <w:pPr>
        <w:pStyle w:val="enumlev1"/>
        <w:rPr>
          <w:rtl/>
          <w:lang w:bidi="ar-EG"/>
        </w:rPr>
      </w:pPr>
      <w:r w:rsidRPr="00FC0F14">
        <w:rPr>
          <w:rFonts w:hint="cs"/>
          <w:rtl/>
          <w:lang w:bidi="ar-EG"/>
        </w:rPr>
        <w:t>ج)</w:t>
      </w:r>
      <w:r w:rsidRPr="00FC0F14">
        <w:rPr>
          <w:rFonts w:hint="cs"/>
          <w:rtl/>
          <w:lang w:bidi="ar-EG"/>
        </w:rPr>
        <w:tab/>
        <w:t xml:space="preserve">يوضح الاجتماع المشترك اختصاصات </w:t>
      </w:r>
      <w:r w:rsidRPr="00FC0F14">
        <w:rPr>
          <w:rFonts w:hint="cs"/>
          <w:rtl/>
        </w:rPr>
        <w:t>فريق التنسيق بوضوح، استناداً إلى الظروف الخاصة والقضايا المطروحة وقت تشكيل الفريق؛ ويحدد الاجتماع المشترك أيضاً تاريخاً مستهدفاً لانتهاء مهمة فريق التنسيق.</w:t>
      </w:r>
    </w:p>
    <w:p w14:paraId="7E1770DD" w14:textId="77777777" w:rsidR="00ED026F" w:rsidRPr="00FC0F14" w:rsidRDefault="004947CA" w:rsidP="001D42DA">
      <w:pPr>
        <w:pStyle w:val="enumlev1"/>
        <w:rPr>
          <w:rtl/>
          <w:lang w:bidi="ar-EG"/>
        </w:rPr>
      </w:pPr>
      <w:r w:rsidRPr="00FC0F14">
        <w:rPr>
          <w:rFonts w:hint="cs"/>
          <w:rtl/>
          <w:lang w:bidi="ar-EG"/>
        </w:rPr>
        <w:t>د</w:t>
      </w:r>
      <w:r w:rsidRPr="00FC0F14">
        <w:rPr>
          <w:rFonts w:hint="eastAsia"/>
          <w:rtl/>
          <w:lang w:bidi="ar-EG"/>
        </w:rPr>
        <w:t> </w:t>
      </w:r>
      <w:r w:rsidRPr="00FC0F14">
        <w:rPr>
          <w:rFonts w:hint="cs"/>
          <w:rtl/>
          <w:lang w:bidi="ar-EG"/>
        </w:rPr>
        <w:t>)</w:t>
      </w:r>
      <w:r w:rsidRPr="00FC0F14">
        <w:rPr>
          <w:rFonts w:hint="cs"/>
          <w:rtl/>
          <w:lang w:bidi="ar-EG"/>
        </w:rPr>
        <w:tab/>
      </w:r>
      <w:r w:rsidRPr="00FC0F14">
        <w:rPr>
          <w:rFonts w:hint="cs"/>
          <w:rtl/>
        </w:rPr>
        <w:t>يعيّن فريق التنسيق رئيساً ونائباً للرئيس، على أن يمثل كل منهما أحد القطاعات.</w:t>
      </w:r>
    </w:p>
    <w:p w14:paraId="6451BD67" w14:textId="77777777" w:rsidR="00ED026F" w:rsidRPr="00FC0F14" w:rsidRDefault="004947CA" w:rsidP="001D42DA">
      <w:pPr>
        <w:pStyle w:val="enumlev1"/>
        <w:rPr>
          <w:rtl/>
          <w:lang w:bidi="ar-EG"/>
        </w:rPr>
      </w:pPr>
      <w:r w:rsidRPr="00FC0F14">
        <w:rPr>
          <w:rFonts w:hint="cs"/>
          <w:rtl/>
          <w:lang w:bidi="ar-EG"/>
        </w:rPr>
        <w:t>ﻫ </w:t>
      </w:r>
      <w:r w:rsidRPr="00FC0F14">
        <w:rPr>
          <w:rtl/>
          <w:lang w:bidi="ar-EG"/>
        </w:rPr>
        <w:t>)</w:t>
      </w:r>
      <w:r w:rsidRPr="00FC0F14">
        <w:rPr>
          <w:rtl/>
          <w:lang w:bidi="ar-EG"/>
        </w:rPr>
        <w:tab/>
      </w:r>
      <w:r w:rsidRPr="00FC0F14">
        <w:rPr>
          <w:rFonts w:hint="eastAsia"/>
          <w:rtl/>
        </w:rPr>
        <w:t>تكون</w:t>
      </w:r>
      <w:r w:rsidRPr="00FC0F14">
        <w:rPr>
          <w:rtl/>
        </w:rPr>
        <w:t xml:space="preserve"> عضوية فريق التنسيق مفتوحة أمام أعضاء</w:t>
      </w:r>
      <w:r w:rsidRPr="00FC0F14">
        <w:rPr>
          <w:rFonts w:hint="cs"/>
          <w:rtl/>
        </w:rPr>
        <w:t xml:space="preserve"> </w:t>
      </w:r>
      <w:r w:rsidRPr="00FC0F14">
        <w:rPr>
          <w:rFonts w:hint="eastAsia"/>
          <w:rtl/>
        </w:rPr>
        <w:t>القطاعات</w:t>
      </w:r>
      <w:r w:rsidRPr="00FC0F14">
        <w:rPr>
          <w:rtl/>
        </w:rPr>
        <w:t xml:space="preserve"> </w:t>
      </w:r>
      <w:r w:rsidRPr="00FC0F14">
        <w:rPr>
          <w:rFonts w:hint="cs"/>
          <w:rtl/>
        </w:rPr>
        <w:t>المشاركة</w:t>
      </w:r>
      <w:r w:rsidRPr="00FC0F14">
        <w:rPr>
          <w:rFonts w:hint="eastAsia"/>
          <w:rtl/>
        </w:rPr>
        <w:t>،</w:t>
      </w:r>
      <w:r w:rsidRPr="00FC0F14">
        <w:rPr>
          <w:rtl/>
        </w:rPr>
        <w:t xml:space="preserve"> طبقاً </w:t>
      </w:r>
      <w:r w:rsidRPr="00FC0F14">
        <w:rPr>
          <w:rFonts w:hint="cs"/>
          <w:rtl/>
        </w:rPr>
        <w:t>للأرقام</w:t>
      </w:r>
      <w:r w:rsidRPr="00FC0F14">
        <w:rPr>
          <w:rFonts w:hint="eastAsia"/>
          <w:rtl/>
        </w:rPr>
        <w:t> </w:t>
      </w:r>
      <w:r w:rsidRPr="00FC0F14">
        <w:rPr>
          <w:rStyle w:val="Left-to-Right"/>
        </w:rPr>
        <w:t>88</w:t>
      </w:r>
      <w:r w:rsidRPr="00FC0F14">
        <w:rPr>
          <w:rStyle w:val="Left-to-Right"/>
        </w:rPr>
        <w:noBreakHyphen/>
        <w:t>86</w:t>
      </w:r>
      <w:r w:rsidRPr="00FC0F14">
        <w:rPr>
          <w:rFonts w:hint="eastAsia"/>
          <w:rtl/>
        </w:rPr>
        <w:t> </w:t>
      </w:r>
      <w:r w:rsidRPr="00FC0F14">
        <w:rPr>
          <w:rtl/>
        </w:rPr>
        <w:t>و</w:t>
      </w:r>
      <w:r w:rsidRPr="00FC0F14">
        <w:rPr>
          <w:rStyle w:val="Left-to-Right"/>
        </w:rPr>
        <w:t>112</w:t>
      </w:r>
      <w:r w:rsidRPr="00FC0F14">
        <w:rPr>
          <w:rStyle w:val="Left-to-Right"/>
        </w:rPr>
        <w:noBreakHyphen/>
        <w:t>110</w:t>
      </w:r>
      <w:r w:rsidRPr="00FC0F14">
        <w:rPr>
          <w:rtl/>
        </w:rPr>
        <w:t xml:space="preserve"> </w:t>
      </w:r>
      <w:r w:rsidRPr="00FC0F14">
        <w:rPr>
          <w:rFonts w:hint="eastAsia"/>
          <w:rtl/>
          <w:lang w:bidi="ar-EG"/>
        </w:rPr>
        <w:t>و</w:t>
      </w:r>
      <w:r w:rsidRPr="00FC0F14">
        <w:rPr>
          <w:rStyle w:val="Left-to-Right"/>
        </w:rPr>
        <w:t>136</w:t>
      </w:r>
      <w:r w:rsidRPr="00FC0F14">
        <w:rPr>
          <w:rStyle w:val="Left-to-Right"/>
        </w:rPr>
        <w:noBreakHyphen/>
        <w:t>134</w:t>
      </w:r>
      <w:r w:rsidRPr="00FC0F14">
        <w:rPr>
          <w:rFonts w:hint="cs"/>
          <w:rtl/>
          <w:lang w:bidi="ar-EG"/>
        </w:rPr>
        <w:t xml:space="preserve"> </w:t>
      </w:r>
      <w:r w:rsidRPr="00FC0F14">
        <w:rPr>
          <w:rtl/>
        </w:rPr>
        <w:t>من الدستور.</w:t>
      </w:r>
    </w:p>
    <w:p w14:paraId="2EDC00A5" w14:textId="77777777" w:rsidR="00ED026F" w:rsidRPr="00FC0F14" w:rsidRDefault="004947CA" w:rsidP="001D42DA">
      <w:pPr>
        <w:pStyle w:val="enumlev1"/>
        <w:rPr>
          <w:rtl/>
          <w:lang w:bidi="ar-EG"/>
        </w:rPr>
      </w:pPr>
      <w:r w:rsidRPr="00FC0F14">
        <w:rPr>
          <w:rFonts w:hint="cs"/>
          <w:rtl/>
          <w:lang w:bidi="ar-EG"/>
        </w:rPr>
        <w:t>و</w:t>
      </w:r>
      <w:r w:rsidRPr="00FC0F14">
        <w:rPr>
          <w:rFonts w:hint="eastAsia"/>
          <w:rtl/>
          <w:lang w:bidi="ar-EG"/>
        </w:rPr>
        <w:t> </w:t>
      </w:r>
      <w:r w:rsidRPr="00FC0F14">
        <w:rPr>
          <w:rFonts w:hint="cs"/>
          <w:rtl/>
          <w:lang w:bidi="ar-EG"/>
        </w:rPr>
        <w:t>)</w:t>
      </w:r>
      <w:r w:rsidRPr="00FC0F14">
        <w:rPr>
          <w:rFonts w:hint="cs"/>
          <w:rtl/>
          <w:lang w:bidi="ar-EG"/>
        </w:rPr>
        <w:tab/>
      </w:r>
      <w:r w:rsidRPr="00FC0F14">
        <w:rPr>
          <w:rFonts w:hint="cs"/>
          <w:rtl/>
        </w:rPr>
        <w:t>لا</w:t>
      </w:r>
      <w:r w:rsidRPr="00FC0F14">
        <w:rPr>
          <w:rFonts w:hint="eastAsia"/>
          <w:rtl/>
        </w:rPr>
        <w:t> </w:t>
      </w:r>
      <w:r w:rsidRPr="00FC0F14">
        <w:rPr>
          <w:rFonts w:hint="cs"/>
          <w:rtl/>
        </w:rPr>
        <w:t>يقوم فريق التنسيق بإعداد توصيات.</w:t>
      </w:r>
    </w:p>
    <w:p w14:paraId="491186D1" w14:textId="77777777" w:rsidR="00ED026F" w:rsidRPr="00FC0F14" w:rsidRDefault="004947CA" w:rsidP="001D42DA">
      <w:pPr>
        <w:pStyle w:val="enumlev1"/>
        <w:rPr>
          <w:rtl/>
          <w:lang w:bidi="ar-EG"/>
        </w:rPr>
      </w:pPr>
      <w:r w:rsidRPr="00FC0F14">
        <w:rPr>
          <w:rFonts w:hint="eastAsia"/>
          <w:rtl/>
          <w:lang w:bidi="ar-EG"/>
        </w:rPr>
        <w:t>ز</w:t>
      </w:r>
      <w:r w:rsidRPr="00FC0F14">
        <w:rPr>
          <w:rFonts w:hint="cs"/>
          <w:rtl/>
          <w:lang w:bidi="ar-EG"/>
        </w:rPr>
        <w:t> </w:t>
      </w:r>
      <w:r w:rsidRPr="00FC0F14">
        <w:rPr>
          <w:rtl/>
          <w:lang w:bidi="ar-EG"/>
        </w:rPr>
        <w:t>)</w:t>
      </w:r>
      <w:r w:rsidRPr="00FC0F14">
        <w:rPr>
          <w:rtl/>
          <w:lang w:bidi="ar-EG"/>
        </w:rPr>
        <w:tab/>
      </w:r>
      <w:r w:rsidRPr="00FC0F14">
        <w:rPr>
          <w:rFonts w:hint="eastAsia"/>
          <w:rtl/>
        </w:rPr>
        <w:t>يُعِد</w:t>
      </w:r>
      <w:r w:rsidRPr="00FC0F14">
        <w:rPr>
          <w:rtl/>
        </w:rPr>
        <w:t xml:space="preserve"> فريق التنسيق تقارير عن أنشطة التنسيق التي يضطلع بها لتقديمها إلى الفريق الاستشاري لكل قطاع؛ وترفع هذه التقارير إلى مديري</w:t>
      </w:r>
      <w:r w:rsidRPr="00FC0F14">
        <w:rPr>
          <w:rFonts w:hint="cs"/>
          <w:rtl/>
        </w:rPr>
        <w:t xml:space="preserve"> </w:t>
      </w:r>
      <w:r w:rsidRPr="00FC0F14">
        <w:rPr>
          <w:rFonts w:hint="eastAsia"/>
          <w:rtl/>
        </w:rPr>
        <w:t>القطاعات</w:t>
      </w:r>
      <w:r w:rsidRPr="00FC0F14">
        <w:rPr>
          <w:rtl/>
        </w:rPr>
        <w:t xml:space="preserve"> </w:t>
      </w:r>
      <w:r w:rsidRPr="00FC0F14">
        <w:rPr>
          <w:rFonts w:hint="cs"/>
          <w:rtl/>
        </w:rPr>
        <w:t>المشاركة</w:t>
      </w:r>
      <w:r w:rsidRPr="00FC0F14">
        <w:rPr>
          <w:rtl/>
        </w:rPr>
        <w:t>.</w:t>
      </w:r>
    </w:p>
    <w:p w14:paraId="406DE7B4" w14:textId="77777777" w:rsidR="00ED026F" w:rsidRPr="00FC0F14" w:rsidRDefault="004947CA" w:rsidP="001D42DA">
      <w:pPr>
        <w:pStyle w:val="enumlev1"/>
        <w:rPr>
          <w:rtl/>
          <w:lang w:bidi="ar-EG"/>
        </w:rPr>
      </w:pPr>
      <w:r w:rsidRPr="00FC0F14">
        <w:rPr>
          <w:rFonts w:hint="eastAsia"/>
          <w:rtl/>
          <w:lang w:bidi="ar-EG"/>
        </w:rPr>
        <w:t>ح</w:t>
      </w:r>
      <w:r w:rsidRPr="00FC0F14">
        <w:rPr>
          <w:rtl/>
          <w:lang w:bidi="ar-EG"/>
        </w:rPr>
        <w:t>)</w:t>
      </w:r>
      <w:r w:rsidRPr="00FC0F14">
        <w:rPr>
          <w:rtl/>
          <w:lang w:bidi="ar-EG"/>
        </w:rPr>
        <w:tab/>
      </w:r>
      <w:r w:rsidRPr="00FC0F14">
        <w:rPr>
          <w:rFonts w:hint="eastAsia"/>
          <w:rtl/>
        </w:rPr>
        <w:t>يجوز</w:t>
      </w:r>
      <w:r w:rsidRPr="00FC0F14">
        <w:rPr>
          <w:rtl/>
        </w:rPr>
        <w:t xml:space="preserve"> </w:t>
      </w:r>
      <w:r w:rsidRPr="00FC0F14">
        <w:rPr>
          <w:rFonts w:hint="eastAsia"/>
          <w:rtl/>
        </w:rPr>
        <w:t>أيضاً</w:t>
      </w:r>
      <w:r w:rsidRPr="00FC0F14">
        <w:rPr>
          <w:rtl/>
        </w:rPr>
        <w:t xml:space="preserve"> </w:t>
      </w:r>
      <w:r w:rsidRPr="00FC0F14">
        <w:rPr>
          <w:rFonts w:hint="eastAsia"/>
          <w:rtl/>
        </w:rPr>
        <w:t>للجمعية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أو جمعية</w:t>
      </w:r>
      <w:r w:rsidRPr="00FC0F14">
        <w:rPr>
          <w:rtl/>
        </w:rPr>
        <w:t xml:space="preserve"> </w:t>
      </w:r>
      <w:r w:rsidRPr="00FC0F14">
        <w:rPr>
          <w:rFonts w:hint="eastAsia"/>
          <w:rtl/>
        </w:rPr>
        <w:t>الاتصالات</w:t>
      </w:r>
      <w:r w:rsidRPr="00FC0F14">
        <w:rPr>
          <w:rtl/>
        </w:rPr>
        <w:t xml:space="preserve"> </w:t>
      </w:r>
      <w:r w:rsidRPr="00FC0F14">
        <w:rPr>
          <w:rFonts w:hint="eastAsia"/>
          <w:rtl/>
        </w:rPr>
        <w:t>الراديوية</w:t>
      </w:r>
      <w:r w:rsidRPr="00FC0F14">
        <w:rPr>
          <w:rtl/>
        </w:rPr>
        <w:t xml:space="preserve"> أو المؤتمر العالمي لتنمية الاتصالات تشكيل فريق للتنسيق</w:t>
      </w:r>
      <w:r w:rsidRPr="00FC0F14">
        <w:t xml:space="preserve"> </w:t>
      </w:r>
      <w:r w:rsidRPr="00FC0F14">
        <w:rPr>
          <w:rFonts w:hint="eastAsia"/>
          <w:rtl/>
          <w:lang w:bidi="ar-EG"/>
        </w:rPr>
        <w:t>بين</w:t>
      </w:r>
      <w:r w:rsidRPr="00FC0F14">
        <w:rPr>
          <w:rFonts w:hint="cs"/>
          <w:rtl/>
          <w:lang w:bidi="ar-EG"/>
        </w:rPr>
        <w:t xml:space="preserve"> </w:t>
      </w:r>
      <w:r w:rsidRPr="00FC0F14">
        <w:rPr>
          <w:rFonts w:hint="eastAsia"/>
          <w:rtl/>
          <w:lang w:bidi="ar-EG"/>
        </w:rPr>
        <w:t>القطاعات </w:t>
      </w:r>
      <w:r w:rsidRPr="00FC0F14">
        <w:rPr>
          <w:lang w:bidi="ar-EG"/>
        </w:rPr>
        <w:t>(ICG)</w:t>
      </w:r>
      <w:r w:rsidRPr="00FC0F14">
        <w:rPr>
          <w:rFonts w:hint="eastAsia"/>
          <w:rtl/>
        </w:rPr>
        <w:t>،</w:t>
      </w:r>
      <w:r w:rsidRPr="00FC0F14">
        <w:rPr>
          <w:rtl/>
        </w:rPr>
        <w:t xml:space="preserve"> بعد توصية من الفريق الاستشاري </w:t>
      </w:r>
      <w:r w:rsidRPr="00FC0F14">
        <w:rPr>
          <w:rFonts w:hint="cs"/>
          <w:rtl/>
        </w:rPr>
        <w:t xml:space="preserve">لأحد القطاعين </w:t>
      </w:r>
      <w:r w:rsidRPr="00FC0F14">
        <w:rPr>
          <w:rFonts w:hint="eastAsia"/>
          <w:rtl/>
        </w:rPr>
        <w:t>الآخرين</w:t>
      </w:r>
      <w:r w:rsidRPr="00FC0F14">
        <w:rPr>
          <w:rtl/>
        </w:rPr>
        <w:t>.</w:t>
      </w:r>
    </w:p>
    <w:p w14:paraId="535EADD2" w14:textId="77777777" w:rsidR="00ED026F" w:rsidRPr="00FC0F14" w:rsidRDefault="004947CA" w:rsidP="001D42DA">
      <w:pPr>
        <w:pStyle w:val="enumlev1"/>
        <w:rPr>
          <w:rtl/>
          <w:lang w:bidi="ar-EG"/>
        </w:rPr>
      </w:pPr>
      <w:r w:rsidRPr="00FC0F14">
        <w:rPr>
          <w:rFonts w:hint="eastAsia"/>
          <w:rtl/>
          <w:lang w:bidi="ar-EG"/>
        </w:rPr>
        <w:t>ط</w:t>
      </w:r>
      <w:r w:rsidRPr="00FC0F14">
        <w:rPr>
          <w:rtl/>
          <w:lang w:bidi="ar-EG"/>
        </w:rPr>
        <w:t>)</w:t>
      </w:r>
      <w:r w:rsidRPr="00FC0F14">
        <w:rPr>
          <w:rtl/>
          <w:lang w:bidi="ar-EG"/>
        </w:rPr>
        <w:tab/>
      </w:r>
      <w:r w:rsidRPr="00FC0F14">
        <w:rPr>
          <w:rFonts w:hint="eastAsia"/>
          <w:rtl/>
        </w:rPr>
        <w:t>تتحمل</w:t>
      </w:r>
      <w:r w:rsidRPr="00FC0F14">
        <w:rPr>
          <w:rtl/>
        </w:rPr>
        <w:t xml:space="preserve"> </w:t>
      </w:r>
      <w:r w:rsidRPr="00FC0F14">
        <w:rPr>
          <w:rFonts w:hint="eastAsia"/>
          <w:rtl/>
        </w:rPr>
        <w:t>القطاعات</w:t>
      </w:r>
      <w:r w:rsidRPr="00FC0F14">
        <w:rPr>
          <w:rtl/>
        </w:rPr>
        <w:t xml:space="preserve"> </w:t>
      </w:r>
      <w:r w:rsidRPr="00FC0F14">
        <w:rPr>
          <w:rFonts w:hint="cs"/>
          <w:rtl/>
        </w:rPr>
        <w:t xml:space="preserve">المشاركة </w:t>
      </w:r>
      <w:r w:rsidRPr="00FC0F14">
        <w:rPr>
          <w:rtl/>
        </w:rPr>
        <w:t>تكاليف فريق التنسيق بالتساوي، ويدرج كل مدير</w:t>
      </w:r>
      <w:r w:rsidRPr="00FC0F14">
        <w:rPr>
          <w:rFonts w:hint="cs"/>
          <w:rtl/>
        </w:rPr>
        <w:t>/مديرة</w:t>
      </w:r>
      <w:r w:rsidRPr="00FC0F14">
        <w:rPr>
          <w:rtl/>
        </w:rPr>
        <w:t xml:space="preserve"> في ميزانية قطاعه</w:t>
      </w:r>
      <w:r w:rsidRPr="00FC0F14">
        <w:rPr>
          <w:rFonts w:hint="cs"/>
          <w:rtl/>
        </w:rPr>
        <w:t xml:space="preserve"> أو قطاعها</w:t>
      </w:r>
      <w:r w:rsidRPr="00FC0F14">
        <w:rPr>
          <w:rtl/>
        </w:rPr>
        <w:t xml:space="preserve"> الاعتمادات المالية اللازمة لهذه</w:t>
      </w:r>
      <w:r w:rsidRPr="00FC0F14">
        <w:rPr>
          <w:rFonts w:hint="eastAsia"/>
          <w:rtl/>
        </w:rPr>
        <w:t> الاجتماعات</w:t>
      </w:r>
      <w:r w:rsidRPr="00FC0F14">
        <w:rPr>
          <w:rtl/>
        </w:rPr>
        <w:t>.</w:t>
      </w:r>
    </w:p>
    <w:p w14:paraId="723F2B6D" w14:textId="77777777" w:rsidR="00E6239C" w:rsidRPr="00FC0F14" w:rsidRDefault="00E6239C" w:rsidP="00E6239C">
      <w:pPr>
        <w:rPr>
          <w:rtl/>
          <w:lang w:bidi="ar-EG"/>
        </w:rPr>
      </w:pPr>
    </w:p>
    <w:p w14:paraId="7C71E224" w14:textId="77777777" w:rsidR="00ED026F" w:rsidRPr="00FC0F14" w:rsidRDefault="004947CA" w:rsidP="00ED026F">
      <w:pPr>
        <w:pStyle w:val="AnnexNo"/>
        <w:rPr>
          <w:rtl/>
          <w:lang w:val="en-US"/>
        </w:rPr>
      </w:pPr>
      <w:r w:rsidRPr="00FC0F14">
        <w:rPr>
          <w:rFonts w:hint="eastAsia"/>
          <w:rtl/>
        </w:rPr>
        <w:t>ال</w:t>
      </w:r>
      <w:r w:rsidR="006F1484" w:rsidRPr="00FC0F14">
        <w:rPr>
          <w:rFonts w:hint="eastAsia"/>
          <w:rtl/>
        </w:rPr>
        <w:t>ملحق</w:t>
      </w:r>
      <w:r w:rsidRPr="00FC0F14">
        <w:rPr>
          <w:rtl/>
        </w:rPr>
        <w:t xml:space="preserve"> </w:t>
      </w:r>
      <w:r w:rsidRPr="00FC0F14">
        <w:t>C</w:t>
      </w:r>
      <w:r w:rsidRPr="00FC0F14">
        <w:br/>
      </w:r>
      <w:r w:rsidRPr="00FC0F14">
        <w:rPr>
          <w:rtl/>
        </w:rPr>
        <w:t>(</w:t>
      </w:r>
      <w:r w:rsidRPr="00FC0F14">
        <w:rPr>
          <w:rFonts w:hint="eastAsia"/>
          <w:rtl/>
        </w:rPr>
        <w:t>ب</w:t>
      </w:r>
      <w:r w:rsidR="002B4C22" w:rsidRPr="00FC0F14">
        <w:rPr>
          <w:rFonts w:hint="eastAsia"/>
          <w:rtl/>
        </w:rPr>
        <w:t>القرار</w:t>
      </w:r>
      <w:r w:rsidRPr="00FC0F14">
        <w:rPr>
          <w:rtl/>
        </w:rPr>
        <w:t xml:space="preserve"> </w:t>
      </w:r>
      <w:r w:rsidRPr="00FC0F14">
        <w:rPr>
          <w:lang w:val="en-US"/>
        </w:rPr>
        <w:t>18</w:t>
      </w:r>
      <w:r w:rsidRPr="00FC0F14">
        <w:rPr>
          <w:rFonts w:hint="cs"/>
          <w:rtl/>
          <w:lang w:val="en-US"/>
        </w:rPr>
        <w:t xml:space="preserve"> (</w:t>
      </w:r>
      <w:r w:rsidR="005A7487" w:rsidRPr="00FC0F14">
        <w:rPr>
          <w:rFonts w:hint="cs"/>
          <w:rtl/>
          <w:lang w:val="en-US"/>
        </w:rPr>
        <w:t>المراجَع</w:t>
      </w:r>
      <w:r w:rsidRPr="00FC0F14">
        <w:rPr>
          <w:rFonts w:hint="cs"/>
          <w:rtl/>
          <w:lang w:val="en-US"/>
        </w:rPr>
        <w:t xml:space="preserve"> في جنيف، </w:t>
      </w:r>
      <w:r w:rsidRPr="00FC0F14">
        <w:rPr>
          <w:lang w:val="en-US"/>
        </w:rPr>
        <w:t>2022</w:t>
      </w:r>
      <w:r w:rsidRPr="00FC0F14">
        <w:rPr>
          <w:rFonts w:hint="cs"/>
          <w:rtl/>
          <w:lang w:val="en-US"/>
        </w:rPr>
        <w:t>)</w:t>
      </w:r>
      <w:r w:rsidRPr="00FC0F14">
        <w:rPr>
          <w:rtl/>
          <w:lang w:val="en-US"/>
        </w:rPr>
        <w:t>)</w:t>
      </w:r>
    </w:p>
    <w:p w14:paraId="37FD6E7F" w14:textId="77777777" w:rsidR="00ED026F" w:rsidRPr="00FC0F14" w:rsidRDefault="004947CA" w:rsidP="00ED026F">
      <w:pPr>
        <w:pStyle w:val="Annextitle"/>
        <w:keepNext w:val="0"/>
        <w:rPr>
          <w:rtl/>
        </w:rPr>
      </w:pPr>
      <w:r w:rsidRPr="00FC0F14">
        <w:rPr>
          <w:rFonts w:hint="eastAsia"/>
          <w:rtl/>
        </w:rPr>
        <w:t>تنسيق</w:t>
      </w:r>
      <w:r w:rsidRPr="00FC0F14">
        <w:rPr>
          <w:rtl/>
        </w:rPr>
        <w:t xml:space="preserve"> أنشطة قطاع الاتصالات الراديوية وقطاع </w:t>
      </w:r>
      <w:r w:rsidRPr="00FC0F14">
        <w:rPr>
          <w:rFonts w:hint="eastAsia"/>
          <w:rtl/>
        </w:rPr>
        <w:t>تقييس</w:t>
      </w:r>
      <w:r w:rsidRPr="00FC0F14">
        <w:rPr>
          <w:rtl/>
        </w:rPr>
        <w:t xml:space="preserve"> الاتصالات</w:t>
      </w:r>
      <w:r w:rsidRPr="00FC0F14">
        <w:rPr>
          <w:rtl/>
        </w:rPr>
        <w:br/>
      </w:r>
      <w:r w:rsidRPr="00FC0F14">
        <w:rPr>
          <w:rFonts w:hint="eastAsia"/>
          <w:rtl/>
        </w:rPr>
        <w:t>وقطاع</w:t>
      </w:r>
      <w:r w:rsidRPr="00FC0F14">
        <w:rPr>
          <w:rtl/>
        </w:rPr>
        <w:t xml:space="preserve"> تنمية الاتصالات </w:t>
      </w:r>
      <w:r w:rsidRPr="00FC0F14">
        <w:rPr>
          <w:rFonts w:hint="eastAsia"/>
          <w:rtl/>
        </w:rPr>
        <w:t>من</w:t>
      </w:r>
      <w:r w:rsidRPr="00FC0F14">
        <w:rPr>
          <w:rtl/>
        </w:rPr>
        <w:t xml:space="preserve"> خلال أفرقة مقر</w:t>
      </w:r>
      <w:r w:rsidRPr="00FC0F14">
        <w:rPr>
          <w:rFonts w:hint="cs"/>
          <w:rtl/>
        </w:rPr>
        <w:t>ِّ</w:t>
      </w:r>
      <w:r w:rsidRPr="00FC0F14">
        <w:rPr>
          <w:rtl/>
        </w:rPr>
        <w:t xml:space="preserve">رين مشتركة بين </w:t>
      </w:r>
      <w:r w:rsidRPr="00FC0F14">
        <w:rPr>
          <w:rFonts w:hint="cs"/>
          <w:rtl/>
        </w:rPr>
        <w:t>القطاعات</w:t>
      </w:r>
    </w:p>
    <w:p w14:paraId="1084DBE0" w14:textId="77777777" w:rsidR="00ED026F" w:rsidRPr="00FC0F14" w:rsidRDefault="004947CA" w:rsidP="00ED026F">
      <w:pPr>
        <w:rPr>
          <w:rtl/>
        </w:rPr>
      </w:pPr>
      <w:r w:rsidRPr="00FC0F14">
        <w:rPr>
          <w:rFonts w:hint="eastAsia"/>
          <w:rtl/>
        </w:rPr>
        <w:t>يطبق</w:t>
      </w:r>
      <w:r w:rsidRPr="00FC0F14">
        <w:rPr>
          <w:rtl/>
        </w:rPr>
        <w:t xml:space="preserve"> الإجراء التالي فيما</w:t>
      </w:r>
      <w:r w:rsidRPr="00FC0F14">
        <w:rPr>
          <w:rFonts w:hint="cs"/>
          <w:rtl/>
        </w:rPr>
        <w:t> </w:t>
      </w:r>
      <w:r w:rsidRPr="00FC0F14">
        <w:rPr>
          <w:rtl/>
        </w:rPr>
        <w:t xml:space="preserve">يتعلق </w:t>
      </w:r>
      <w:r w:rsidRPr="00FC0F14">
        <w:rPr>
          <w:rFonts w:hint="cs"/>
          <w:rtl/>
          <w:lang w:bidi="ar-EG"/>
        </w:rPr>
        <w:t>ب</w:t>
      </w:r>
      <w:r w:rsidRPr="00FC0F14">
        <w:rPr>
          <w:rFonts w:hint="cs"/>
          <w:rtl/>
        </w:rPr>
        <w:t>الفقرة</w:t>
      </w:r>
      <w:r w:rsidRPr="00FC0F14">
        <w:rPr>
          <w:rFonts w:hint="eastAsia"/>
          <w:rtl/>
        </w:rPr>
        <w:t> </w:t>
      </w:r>
      <w:r w:rsidR="00A147E1" w:rsidRPr="00FC0F14">
        <w:rPr>
          <w:rStyle w:val="Left-to-Right"/>
        </w:rPr>
        <w:t>2</w:t>
      </w:r>
      <w:r w:rsidR="007E3062" w:rsidRPr="00FC0F14">
        <w:rPr>
          <w:rStyle w:val="Left-to-Right"/>
        </w:rPr>
        <w:t>'</w:t>
      </w:r>
      <w:r w:rsidR="00A147E1" w:rsidRPr="00FC0F14">
        <w:rPr>
          <w:rStyle w:val="Left-to-Right"/>
        </w:rPr>
        <w:t>2</w:t>
      </w:r>
      <w:r w:rsidR="000F5C56" w:rsidRPr="00FC0F14">
        <w:rPr>
          <w:rStyle w:val="Left-to-Right"/>
          <w:rtl/>
        </w:rPr>
        <w:t>'</w:t>
      </w:r>
      <w:r w:rsidRPr="00FC0F14">
        <w:rPr>
          <w:rFonts w:hint="cs"/>
          <w:rtl/>
          <w:lang w:bidi="ar-EG"/>
        </w:rPr>
        <w:t>)</w:t>
      </w:r>
      <w:r w:rsidRPr="00FC0F14">
        <w:rPr>
          <w:rFonts w:hint="cs"/>
          <w:rtl/>
        </w:rPr>
        <w:t xml:space="preserve"> </w:t>
      </w:r>
      <w:r w:rsidRPr="00FC0F14">
        <w:rPr>
          <w:rtl/>
        </w:rPr>
        <w:t xml:space="preserve">من </w:t>
      </w:r>
      <w:r w:rsidRPr="00FC0F14">
        <w:rPr>
          <w:i/>
          <w:iCs/>
          <w:rtl/>
        </w:rPr>
        <w:t>"</w:t>
      </w:r>
      <w:r w:rsidRPr="00FC0F14">
        <w:rPr>
          <w:rFonts w:hint="eastAsia"/>
          <w:i/>
          <w:iCs/>
          <w:rtl/>
        </w:rPr>
        <w:t>تقرر</w:t>
      </w:r>
      <w:r w:rsidRPr="00FC0F14">
        <w:rPr>
          <w:i/>
          <w:iCs/>
          <w:rtl/>
        </w:rPr>
        <w:t>"</w:t>
      </w:r>
      <w:r w:rsidRPr="00FC0F14">
        <w:rPr>
          <w:rtl/>
        </w:rPr>
        <w:t xml:space="preserve"> </w:t>
      </w:r>
      <w:r w:rsidRPr="00FC0F14">
        <w:rPr>
          <w:rFonts w:hint="eastAsia"/>
          <w:rtl/>
        </w:rPr>
        <w:t>عندما</w:t>
      </w:r>
      <w:r w:rsidRPr="00FC0F14">
        <w:rPr>
          <w:rtl/>
        </w:rPr>
        <w:t xml:space="preserve"> </w:t>
      </w:r>
      <w:r w:rsidRPr="00FC0F14">
        <w:rPr>
          <w:rFonts w:hint="eastAsia"/>
          <w:rtl/>
        </w:rPr>
        <w:t>يمكن</w:t>
      </w:r>
      <w:r w:rsidRPr="00FC0F14">
        <w:rPr>
          <w:rtl/>
        </w:rPr>
        <w:t xml:space="preserve"> </w:t>
      </w:r>
      <w:r w:rsidRPr="00FC0F14">
        <w:rPr>
          <w:rFonts w:hint="eastAsia"/>
          <w:rtl/>
        </w:rPr>
        <w:t>أداء</w:t>
      </w:r>
      <w:r w:rsidRPr="00FC0F14">
        <w:rPr>
          <w:rtl/>
        </w:rPr>
        <w:t xml:space="preserve"> </w:t>
      </w:r>
      <w:r w:rsidRPr="00FC0F14">
        <w:rPr>
          <w:rFonts w:hint="eastAsia"/>
          <w:rtl/>
        </w:rPr>
        <w:t>عمل</w:t>
      </w:r>
      <w:r w:rsidRPr="00FC0F14">
        <w:rPr>
          <w:rtl/>
        </w:rPr>
        <w:t xml:space="preserve"> </w:t>
      </w:r>
      <w:r w:rsidRPr="00FC0F14">
        <w:rPr>
          <w:rFonts w:hint="eastAsia"/>
          <w:rtl/>
        </w:rPr>
        <w:t>على</w:t>
      </w:r>
      <w:r w:rsidRPr="00FC0F14">
        <w:rPr>
          <w:rtl/>
        </w:rPr>
        <w:t xml:space="preserve"> </w:t>
      </w:r>
      <w:r w:rsidRPr="00FC0F14">
        <w:rPr>
          <w:rFonts w:hint="eastAsia"/>
          <w:rtl/>
        </w:rPr>
        <w:t>أفضل</w:t>
      </w:r>
      <w:r w:rsidRPr="00FC0F14">
        <w:rPr>
          <w:rtl/>
        </w:rPr>
        <w:t xml:space="preserve"> </w:t>
      </w:r>
      <w:r w:rsidRPr="00FC0F14">
        <w:rPr>
          <w:rFonts w:hint="eastAsia"/>
          <w:rtl/>
        </w:rPr>
        <w:t>وجه</w:t>
      </w:r>
      <w:r w:rsidRPr="00FC0F14">
        <w:rPr>
          <w:rtl/>
        </w:rPr>
        <w:t xml:space="preserve"> </w:t>
      </w:r>
      <w:r w:rsidRPr="00FC0F14">
        <w:rPr>
          <w:rFonts w:hint="eastAsia"/>
          <w:rtl/>
        </w:rPr>
        <w:t>بشأن</w:t>
      </w:r>
      <w:r w:rsidRPr="00FC0F14">
        <w:rPr>
          <w:rtl/>
        </w:rPr>
        <w:t xml:space="preserve"> </w:t>
      </w:r>
      <w:r w:rsidRPr="00FC0F14">
        <w:rPr>
          <w:rFonts w:hint="eastAsia"/>
          <w:rtl/>
        </w:rPr>
        <w:t>موضوع</w:t>
      </w:r>
      <w:r w:rsidRPr="00FC0F14">
        <w:rPr>
          <w:rtl/>
        </w:rPr>
        <w:t xml:space="preserve"> </w:t>
      </w:r>
      <w:r w:rsidRPr="00FC0F14">
        <w:rPr>
          <w:rFonts w:hint="eastAsia"/>
          <w:rtl/>
        </w:rPr>
        <w:t>معين</w:t>
      </w:r>
      <w:r w:rsidRPr="00FC0F14">
        <w:rPr>
          <w:rtl/>
        </w:rPr>
        <w:t xml:space="preserve"> </w:t>
      </w:r>
      <w:r w:rsidRPr="00FC0F14">
        <w:rPr>
          <w:rFonts w:hint="eastAsia"/>
          <w:rtl/>
        </w:rPr>
        <w:t>من</w:t>
      </w:r>
      <w:r w:rsidRPr="00FC0F14">
        <w:rPr>
          <w:rtl/>
        </w:rPr>
        <w:t xml:space="preserve"> </w:t>
      </w:r>
      <w:r w:rsidRPr="00FC0F14">
        <w:rPr>
          <w:rFonts w:hint="eastAsia"/>
          <w:rtl/>
        </w:rPr>
        <w:t>خلال</w:t>
      </w:r>
      <w:r w:rsidRPr="00FC0F14">
        <w:rPr>
          <w:rtl/>
        </w:rPr>
        <w:t xml:space="preserve"> </w:t>
      </w:r>
      <w:r w:rsidRPr="00FC0F14">
        <w:rPr>
          <w:rFonts w:hint="eastAsia"/>
          <w:rtl/>
        </w:rPr>
        <w:t>الجمع</w:t>
      </w:r>
      <w:r w:rsidRPr="00FC0F14">
        <w:rPr>
          <w:rtl/>
        </w:rPr>
        <w:t xml:space="preserve"> </w:t>
      </w:r>
      <w:r w:rsidRPr="00FC0F14">
        <w:rPr>
          <w:rFonts w:hint="eastAsia"/>
          <w:rtl/>
        </w:rPr>
        <w:t>بين</w:t>
      </w:r>
      <w:r w:rsidRPr="00FC0F14">
        <w:rPr>
          <w:rtl/>
        </w:rPr>
        <w:t xml:space="preserve"> </w:t>
      </w:r>
      <w:r w:rsidRPr="00FC0F14">
        <w:rPr>
          <w:rFonts w:hint="eastAsia"/>
          <w:rtl/>
        </w:rPr>
        <w:t>خبراء</w:t>
      </w:r>
      <w:r w:rsidRPr="00FC0F14">
        <w:rPr>
          <w:rtl/>
        </w:rPr>
        <w:t xml:space="preserve"> في </w:t>
      </w:r>
      <w:r w:rsidRPr="00FC0F14">
        <w:rPr>
          <w:rFonts w:hint="eastAsia"/>
          <w:rtl/>
        </w:rPr>
        <w:t>مجال</w:t>
      </w:r>
      <w:r w:rsidRPr="00FC0F14">
        <w:rPr>
          <w:rtl/>
        </w:rPr>
        <w:t xml:space="preserve"> </w:t>
      </w:r>
      <w:r w:rsidRPr="00FC0F14">
        <w:rPr>
          <w:rFonts w:hint="eastAsia"/>
          <w:rtl/>
        </w:rPr>
        <w:t>التكنولوجيا</w:t>
      </w:r>
      <w:r w:rsidRPr="00FC0F14">
        <w:rPr>
          <w:rtl/>
        </w:rPr>
        <w:t xml:space="preserve"> </w:t>
      </w:r>
      <w:r w:rsidRPr="00FC0F14">
        <w:rPr>
          <w:rFonts w:hint="eastAsia"/>
          <w:rtl/>
        </w:rPr>
        <w:t>من</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أو</w:t>
      </w:r>
      <w:r w:rsidRPr="00FC0F14">
        <w:rPr>
          <w:rFonts w:hint="cs"/>
          <w:rtl/>
        </w:rPr>
        <w:t> </w:t>
      </w:r>
      <w:r w:rsidRPr="00FC0F14">
        <w:rPr>
          <w:rFonts w:hint="eastAsia"/>
          <w:rtl/>
        </w:rPr>
        <w:t>فرق</w:t>
      </w:r>
      <w:r w:rsidRPr="00FC0F14">
        <w:rPr>
          <w:rtl/>
        </w:rPr>
        <w:t xml:space="preserve"> </w:t>
      </w:r>
      <w:r w:rsidRPr="00FC0F14">
        <w:rPr>
          <w:rFonts w:hint="eastAsia"/>
          <w:rtl/>
        </w:rPr>
        <w:t>العمل</w:t>
      </w:r>
      <w:r w:rsidRPr="00FC0F14">
        <w:rPr>
          <w:rtl/>
        </w:rPr>
        <w:t xml:space="preserve"> </w:t>
      </w:r>
      <w:r w:rsidRPr="00FC0F14">
        <w:rPr>
          <w:rFonts w:hint="eastAsia"/>
          <w:rtl/>
        </w:rPr>
        <w:t>المعنية</w:t>
      </w:r>
      <w:r w:rsidRPr="00FC0F14">
        <w:rPr>
          <w:rtl/>
        </w:rPr>
        <w:t xml:space="preserve"> </w:t>
      </w:r>
      <w:r w:rsidRPr="00FC0F14">
        <w:rPr>
          <w:rFonts w:hint="eastAsia"/>
          <w:rtl/>
        </w:rPr>
        <w:t>التابعة</w:t>
      </w:r>
      <w:r w:rsidRPr="00FC0F14">
        <w:rPr>
          <w:rtl/>
        </w:rPr>
        <w:t xml:space="preserve"> </w:t>
      </w:r>
      <w:r w:rsidRPr="00FC0F14">
        <w:rPr>
          <w:rFonts w:hint="cs"/>
          <w:rtl/>
        </w:rPr>
        <w:t>لقطاعين أو</w:t>
      </w:r>
      <w:r w:rsidRPr="00FC0F14">
        <w:rPr>
          <w:rFonts w:hint="eastAsia"/>
          <w:rtl/>
        </w:rPr>
        <w:t> </w:t>
      </w:r>
      <w:r w:rsidRPr="00FC0F14">
        <w:rPr>
          <w:rFonts w:hint="cs"/>
          <w:rtl/>
        </w:rPr>
        <w:t>للقطاعات الثلاثة</w:t>
      </w:r>
      <w:r w:rsidRPr="00FC0F14">
        <w:rPr>
          <w:rtl/>
        </w:rPr>
        <w:t xml:space="preserve"> للتعاون على أساس النقاش المباشر في إطار فريق تقني:</w:t>
      </w:r>
    </w:p>
    <w:p w14:paraId="53F3DCC4" w14:textId="77777777" w:rsidR="00ED026F" w:rsidRPr="00FC0F14" w:rsidRDefault="004947CA" w:rsidP="00F23381">
      <w:pPr>
        <w:pStyle w:val="enumlev1"/>
        <w:rPr>
          <w:rtl/>
        </w:rPr>
      </w:pPr>
      <w:r w:rsidRPr="00FC0F14">
        <w:rPr>
          <w:rFonts w:hint="eastAsia"/>
          <w:rtl/>
        </w:rPr>
        <w:t> أ </w:t>
      </w:r>
      <w:r w:rsidRPr="00FC0F14">
        <w:rPr>
          <w:rtl/>
        </w:rPr>
        <w:t>)</w:t>
      </w:r>
      <w:r w:rsidRPr="00FC0F14">
        <w:rPr>
          <w:rtl/>
        </w:rPr>
        <w:tab/>
      </w:r>
      <w:r w:rsidRPr="00FC0F14">
        <w:rPr>
          <w:rFonts w:hint="eastAsia"/>
          <w:rtl/>
        </w:rPr>
        <w:t>يمكن</w:t>
      </w:r>
      <w:r w:rsidRPr="00FC0F14">
        <w:rPr>
          <w:rtl/>
        </w:rPr>
        <w:t xml:space="preserve"> للجان الدراسات</w:t>
      </w:r>
      <w:r w:rsidRPr="00FC0F14">
        <w:rPr>
          <w:rFonts w:hint="cs"/>
          <w:rtl/>
        </w:rPr>
        <w:t xml:space="preserve"> أو أفرقة العمل</w:t>
      </w:r>
      <w:r w:rsidRPr="00FC0F14">
        <w:rPr>
          <w:rtl/>
        </w:rPr>
        <w:t xml:space="preserve"> المعنية في </w:t>
      </w:r>
      <w:r w:rsidRPr="00FC0F14">
        <w:rPr>
          <w:rFonts w:hint="eastAsia"/>
          <w:rtl/>
        </w:rPr>
        <w:t>كل</w:t>
      </w:r>
      <w:r w:rsidRPr="00FC0F14">
        <w:rPr>
          <w:rtl/>
        </w:rPr>
        <w:t xml:space="preserve"> </w:t>
      </w:r>
      <w:r w:rsidRPr="00FC0F14">
        <w:rPr>
          <w:rFonts w:hint="eastAsia"/>
          <w:rtl/>
        </w:rPr>
        <w:t>قطاع،</w:t>
      </w:r>
      <w:r w:rsidRPr="00FC0F14">
        <w:rPr>
          <w:rtl/>
        </w:rPr>
        <w:t xml:space="preserve"> أن تتفق في حالات خاصة وعلى أساس التشاور المتبادل، على إنشاء فريق مقر</w:t>
      </w:r>
      <w:r w:rsidRPr="00FC0F14">
        <w:rPr>
          <w:rFonts w:hint="cs"/>
          <w:rtl/>
        </w:rPr>
        <w:t>ِّ</w:t>
      </w:r>
      <w:r w:rsidRPr="00FC0F14">
        <w:rPr>
          <w:rtl/>
        </w:rPr>
        <w:t xml:space="preserve">رين مشترك بين </w:t>
      </w:r>
      <w:r w:rsidRPr="00FC0F14">
        <w:rPr>
          <w:rFonts w:hint="eastAsia"/>
          <w:rtl/>
        </w:rPr>
        <w:t>القطاعات</w:t>
      </w:r>
      <w:r w:rsidRPr="00FC0F14">
        <w:rPr>
          <w:rtl/>
        </w:rPr>
        <w:t xml:space="preserve"> </w:t>
      </w:r>
      <w:r w:rsidRPr="00FC0F14">
        <w:t>(IRG)</w:t>
      </w:r>
      <w:r w:rsidRPr="00FC0F14">
        <w:rPr>
          <w:rtl/>
        </w:rPr>
        <w:t xml:space="preserve"> لتنسيق أعمالها بشأن بعض المواضيع التقنية المحددة، وإبلاغ الفريق الاستشاري</w:t>
      </w:r>
      <w:r w:rsidRPr="00FC0F14">
        <w:rPr>
          <w:rFonts w:hint="cs"/>
          <w:rtl/>
        </w:rPr>
        <w:t xml:space="preserve"> للاتصالات الراديوية والفريق الاستشاري</w:t>
      </w:r>
      <w:r w:rsidRPr="00FC0F14">
        <w:rPr>
          <w:rtl/>
        </w:rPr>
        <w:t xml:space="preserve"> لتقييس الاتصالات والفريق الاستشاري لتنمية الاتصالات بهذا الإجراء من خلال بيان اتصال</w:t>
      </w:r>
      <w:r w:rsidRPr="00FC0F14">
        <w:rPr>
          <w:rFonts w:hint="cs"/>
          <w:rtl/>
        </w:rPr>
        <w:t>.</w:t>
      </w:r>
    </w:p>
    <w:p w14:paraId="4D69347A" w14:textId="77777777" w:rsidR="00E6239C" w:rsidRPr="00FC0F14" w:rsidRDefault="00E6239C" w:rsidP="00E6239C">
      <w:pPr>
        <w:rPr>
          <w:rtl/>
        </w:rPr>
      </w:pPr>
      <w:r w:rsidRPr="00FC0F14">
        <w:rPr>
          <w:rtl/>
        </w:rPr>
        <w:br w:type="page"/>
      </w:r>
    </w:p>
    <w:p w14:paraId="580F0E07" w14:textId="77777777" w:rsidR="00ED026F" w:rsidRPr="00FC0F14" w:rsidRDefault="004947CA" w:rsidP="00F23381">
      <w:pPr>
        <w:pStyle w:val="enumlev1"/>
        <w:rPr>
          <w:rtl/>
        </w:rPr>
      </w:pPr>
      <w:r w:rsidRPr="00FC0F14">
        <w:rPr>
          <w:rFonts w:hint="eastAsia"/>
          <w:rtl/>
        </w:rPr>
        <w:t>ب</w:t>
      </w:r>
      <w:r w:rsidRPr="00FC0F14">
        <w:rPr>
          <w:rtl/>
        </w:rPr>
        <w:t>)</w:t>
      </w:r>
      <w:r w:rsidRPr="00FC0F14">
        <w:rPr>
          <w:rtl/>
        </w:rPr>
        <w:tab/>
      </w:r>
      <w:r w:rsidRPr="00FC0F14">
        <w:rPr>
          <w:rFonts w:hint="eastAsia"/>
          <w:rtl/>
        </w:rPr>
        <w:t>تتفق</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cs"/>
          <w:rtl/>
        </w:rPr>
        <w:t>أو فرق العمل</w:t>
      </w:r>
      <w:r w:rsidRPr="00FC0F14">
        <w:rPr>
          <w:rtl/>
        </w:rPr>
        <w:t xml:space="preserve"> </w:t>
      </w:r>
      <w:r w:rsidRPr="00FC0F14">
        <w:rPr>
          <w:rFonts w:hint="eastAsia"/>
          <w:rtl/>
        </w:rPr>
        <w:t>المعنية</w:t>
      </w:r>
      <w:r w:rsidRPr="00FC0F14">
        <w:rPr>
          <w:rtl/>
        </w:rPr>
        <w:t xml:space="preserve"> في </w:t>
      </w:r>
      <w:r w:rsidRPr="00FC0F14">
        <w:rPr>
          <w:rFonts w:hint="eastAsia"/>
          <w:rtl/>
        </w:rPr>
        <w:t>كل</w:t>
      </w:r>
      <w:r w:rsidRPr="00FC0F14">
        <w:rPr>
          <w:rtl/>
        </w:rPr>
        <w:t xml:space="preserve"> </w:t>
      </w:r>
      <w:r w:rsidRPr="00FC0F14">
        <w:rPr>
          <w:rFonts w:hint="eastAsia"/>
          <w:rtl/>
        </w:rPr>
        <w:t>قطاع</w:t>
      </w:r>
      <w:r w:rsidRPr="00FC0F14">
        <w:rPr>
          <w:rtl/>
        </w:rPr>
        <w:t xml:space="preserve"> في </w:t>
      </w:r>
      <w:r w:rsidRPr="00FC0F14">
        <w:rPr>
          <w:rFonts w:hint="eastAsia"/>
          <w:rtl/>
        </w:rPr>
        <w:t>الوقت</w:t>
      </w:r>
      <w:r w:rsidRPr="00FC0F14">
        <w:rPr>
          <w:rtl/>
        </w:rPr>
        <w:t xml:space="preserve"> </w:t>
      </w:r>
      <w:r w:rsidRPr="00FC0F14">
        <w:rPr>
          <w:rFonts w:hint="eastAsia"/>
          <w:rtl/>
        </w:rPr>
        <w:t>نفسه</w:t>
      </w:r>
      <w:r w:rsidRPr="00FC0F14">
        <w:rPr>
          <w:rtl/>
        </w:rPr>
        <w:t xml:space="preserve"> </w:t>
      </w:r>
      <w:r w:rsidRPr="00FC0F14">
        <w:rPr>
          <w:rFonts w:hint="eastAsia"/>
          <w:rtl/>
        </w:rPr>
        <w:t>على</w:t>
      </w:r>
      <w:r w:rsidRPr="00FC0F14">
        <w:rPr>
          <w:rtl/>
        </w:rPr>
        <w:t xml:space="preserve"> </w:t>
      </w:r>
      <w:r w:rsidRPr="00FC0F14">
        <w:rPr>
          <w:rFonts w:hint="eastAsia"/>
          <w:rtl/>
        </w:rPr>
        <w:t>اختصاصات</w:t>
      </w:r>
      <w:r w:rsidRPr="00FC0F14">
        <w:rPr>
          <w:rtl/>
        </w:rPr>
        <w:t xml:space="preserve"> </w:t>
      </w:r>
      <w:r w:rsidRPr="00FC0F14">
        <w:rPr>
          <w:rFonts w:hint="eastAsia"/>
          <w:rtl/>
        </w:rPr>
        <w:t>محددة</w:t>
      </w:r>
      <w:r w:rsidRPr="00FC0F14">
        <w:rPr>
          <w:rtl/>
        </w:rPr>
        <w:t xml:space="preserve"> </w:t>
      </w:r>
      <w:r w:rsidRPr="00FC0F14">
        <w:rPr>
          <w:rFonts w:hint="eastAsia"/>
          <w:rtl/>
        </w:rPr>
        <w:t>بوضوح</w:t>
      </w:r>
      <w:r w:rsidRPr="00FC0F14">
        <w:rPr>
          <w:rtl/>
        </w:rPr>
        <w:t xml:space="preserve"> </w:t>
      </w:r>
      <w:r w:rsidRPr="00FC0F14">
        <w:rPr>
          <w:rFonts w:hint="eastAsia"/>
          <w:rtl/>
        </w:rPr>
        <w:t>لفريق</w:t>
      </w:r>
      <w:r w:rsidRPr="00FC0F14">
        <w:rPr>
          <w:rtl/>
        </w:rPr>
        <w:t xml:space="preserve"> </w:t>
      </w:r>
      <w:r w:rsidRPr="00FC0F14">
        <w:rPr>
          <w:rFonts w:hint="eastAsia"/>
          <w:rtl/>
        </w:rPr>
        <w:t>المقر</w:t>
      </w:r>
      <w:r w:rsidRPr="00FC0F14">
        <w:rPr>
          <w:rFonts w:hint="cs"/>
          <w:rtl/>
        </w:rPr>
        <w:t>ِّ</w:t>
      </w:r>
      <w:r w:rsidRPr="00FC0F14">
        <w:rPr>
          <w:rFonts w:hint="eastAsia"/>
          <w:rtl/>
        </w:rPr>
        <w:t>رين</w:t>
      </w:r>
      <w:r w:rsidRPr="00FC0F14">
        <w:rPr>
          <w:rtl/>
        </w:rPr>
        <w:t xml:space="preserve"> </w:t>
      </w:r>
      <w:r w:rsidRPr="00FC0F14">
        <w:rPr>
          <w:rFonts w:hint="eastAsia"/>
          <w:rtl/>
        </w:rPr>
        <w:t>المشترك</w:t>
      </w:r>
      <w:r w:rsidRPr="00FC0F14">
        <w:rPr>
          <w:rtl/>
        </w:rPr>
        <w:t xml:space="preserve"> </w:t>
      </w:r>
      <w:r w:rsidRPr="00FC0F14">
        <w:rPr>
          <w:rFonts w:hint="eastAsia"/>
          <w:rtl/>
        </w:rPr>
        <w:t>بين</w:t>
      </w:r>
      <w:r w:rsidRPr="00FC0F14">
        <w:rPr>
          <w:rtl/>
        </w:rPr>
        <w:t xml:space="preserve"> </w:t>
      </w:r>
      <w:r w:rsidRPr="00FC0F14">
        <w:rPr>
          <w:rFonts w:hint="eastAsia"/>
          <w:rtl/>
        </w:rPr>
        <w:t>القطاعات</w:t>
      </w:r>
      <w:r w:rsidRPr="00FC0F14">
        <w:rPr>
          <w:rtl/>
        </w:rPr>
        <w:t xml:space="preserve"> </w:t>
      </w:r>
      <w:r w:rsidRPr="00FC0F14">
        <w:rPr>
          <w:rFonts w:hint="eastAsia"/>
          <w:rtl/>
        </w:rPr>
        <w:t>وتحدد</w:t>
      </w:r>
      <w:r w:rsidRPr="00FC0F14">
        <w:rPr>
          <w:rtl/>
        </w:rPr>
        <w:t xml:space="preserve"> </w:t>
      </w:r>
      <w:r w:rsidRPr="00FC0F14">
        <w:rPr>
          <w:rFonts w:hint="eastAsia"/>
          <w:rtl/>
        </w:rPr>
        <w:t>موعداً</w:t>
      </w:r>
      <w:r w:rsidRPr="00FC0F14">
        <w:rPr>
          <w:rtl/>
        </w:rPr>
        <w:t xml:space="preserve"> </w:t>
      </w:r>
      <w:r w:rsidRPr="00FC0F14">
        <w:rPr>
          <w:rFonts w:hint="eastAsia"/>
          <w:rtl/>
        </w:rPr>
        <w:t>نهائياً</w:t>
      </w:r>
      <w:r w:rsidRPr="00FC0F14">
        <w:rPr>
          <w:rtl/>
        </w:rPr>
        <w:t xml:space="preserve"> </w:t>
      </w:r>
      <w:r w:rsidRPr="00FC0F14">
        <w:rPr>
          <w:rFonts w:hint="eastAsia"/>
          <w:rtl/>
        </w:rPr>
        <w:t>لاستكمال</w:t>
      </w:r>
      <w:r w:rsidRPr="00FC0F14">
        <w:rPr>
          <w:rtl/>
        </w:rPr>
        <w:t xml:space="preserve"> </w:t>
      </w:r>
      <w:r w:rsidRPr="00FC0F14">
        <w:rPr>
          <w:rFonts w:hint="eastAsia"/>
          <w:rtl/>
        </w:rPr>
        <w:t>عمله</w:t>
      </w:r>
      <w:r w:rsidRPr="00FC0F14">
        <w:rPr>
          <w:rtl/>
        </w:rPr>
        <w:t xml:space="preserve"> </w:t>
      </w:r>
      <w:r w:rsidRPr="00FC0F14">
        <w:rPr>
          <w:rFonts w:hint="eastAsia"/>
          <w:rtl/>
        </w:rPr>
        <w:t>ومن</w:t>
      </w:r>
      <w:r w:rsidRPr="00FC0F14">
        <w:rPr>
          <w:rtl/>
        </w:rPr>
        <w:t xml:space="preserve"> </w:t>
      </w:r>
      <w:r w:rsidRPr="00FC0F14">
        <w:rPr>
          <w:rFonts w:hint="eastAsia"/>
          <w:rtl/>
        </w:rPr>
        <w:t>ثم</w:t>
      </w:r>
      <w:r w:rsidRPr="00FC0F14">
        <w:rPr>
          <w:rtl/>
        </w:rPr>
        <w:t xml:space="preserve"> </w:t>
      </w:r>
      <w:r w:rsidRPr="00FC0F14">
        <w:rPr>
          <w:rFonts w:hint="eastAsia"/>
          <w:rtl/>
        </w:rPr>
        <w:t>حله</w:t>
      </w:r>
      <w:r w:rsidRPr="00FC0F14">
        <w:rPr>
          <w:rFonts w:hint="cs"/>
          <w:rtl/>
        </w:rPr>
        <w:t>.</w:t>
      </w:r>
    </w:p>
    <w:p w14:paraId="5499F6FC" w14:textId="77777777" w:rsidR="00ED026F" w:rsidRPr="00FC0F14" w:rsidRDefault="004947CA" w:rsidP="00F23381">
      <w:pPr>
        <w:pStyle w:val="enumlev1"/>
        <w:rPr>
          <w:rtl/>
        </w:rPr>
      </w:pPr>
      <w:r w:rsidRPr="00FC0F14">
        <w:rPr>
          <w:rFonts w:hint="eastAsia"/>
          <w:rtl/>
        </w:rPr>
        <w:t>ج</w:t>
      </w:r>
      <w:r w:rsidRPr="00FC0F14">
        <w:rPr>
          <w:rtl/>
        </w:rPr>
        <w:t>)</w:t>
      </w:r>
      <w:r w:rsidRPr="00FC0F14">
        <w:rPr>
          <w:rtl/>
        </w:rPr>
        <w:tab/>
      </w:r>
      <w:r w:rsidRPr="00FC0F14">
        <w:rPr>
          <w:rFonts w:hint="eastAsia"/>
          <w:rtl/>
        </w:rPr>
        <w:t>تقوم</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Fonts w:hint="cs"/>
          <w:rtl/>
        </w:rPr>
        <w:t xml:space="preserve"> أو فرق العمل</w:t>
      </w:r>
      <w:r w:rsidRPr="00FC0F14">
        <w:rPr>
          <w:rtl/>
        </w:rPr>
        <w:t xml:space="preserve"> </w:t>
      </w:r>
      <w:r w:rsidRPr="00FC0F14">
        <w:rPr>
          <w:rFonts w:hint="eastAsia"/>
          <w:rtl/>
        </w:rPr>
        <w:t>المعنية</w:t>
      </w:r>
      <w:r w:rsidRPr="00FC0F14">
        <w:rPr>
          <w:rtl/>
        </w:rPr>
        <w:t xml:space="preserve"> في </w:t>
      </w:r>
      <w:r w:rsidRPr="00FC0F14">
        <w:rPr>
          <w:rFonts w:hint="eastAsia"/>
          <w:rtl/>
        </w:rPr>
        <w:t>كل</w:t>
      </w:r>
      <w:r w:rsidRPr="00FC0F14">
        <w:rPr>
          <w:rtl/>
        </w:rPr>
        <w:t xml:space="preserve"> </w:t>
      </w:r>
      <w:r w:rsidRPr="00FC0F14">
        <w:rPr>
          <w:rFonts w:hint="eastAsia"/>
          <w:rtl/>
        </w:rPr>
        <w:t>قطاع</w:t>
      </w:r>
      <w:r w:rsidRPr="00FC0F14">
        <w:rPr>
          <w:rtl/>
        </w:rPr>
        <w:t xml:space="preserve"> </w:t>
      </w:r>
      <w:r w:rsidRPr="00FC0F14">
        <w:rPr>
          <w:rFonts w:hint="eastAsia"/>
          <w:rtl/>
        </w:rPr>
        <w:t>أيضاً</w:t>
      </w:r>
      <w:r w:rsidRPr="00FC0F14">
        <w:rPr>
          <w:rtl/>
        </w:rPr>
        <w:t xml:space="preserve"> </w:t>
      </w:r>
      <w:r w:rsidRPr="00FC0F14">
        <w:rPr>
          <w:rFonts w:hint="eastAsia"/>
          <w:rtl/>
        </w:rPr>
        <w:t>بتعيين</w:t>
      </w:r>
      <w:r w:rsidRPr="00FC0F14">
        <w:rPr>
          <w:rtl/>
        </w:rPr>
        <w:t xml:space="preserve"> </w:t>
      </w:r>
      <w:r w:rsidRPr="00FC0F14">
        <w:rPr>
          <w:rFonts w:hint="eastAsia"/>
          <w:rtl/>
        </w:rPr>
        <w:t>رئيس</w:t>
      </w:r>
      <w:r w:rsidRPr="00FC0F14">
        <w:rPr>
          <w:rtl/>
        </w:rPr>
        <w:t xml:space="preserve"> (أو</w:t>
      </w:r>
      <w:r w:rsidRPr="00FC0F14">
        <w:rPr>
          <w:rFonts w:hint="eastAsia"/>
          <w:rtl/>
        </w:rPr>
        <w:t> رئيسين</w:t>
      </w:r>
      <w:r w:rsidRPr="00FC0F14">
        <w:rPr>
          <w:rtl/>
        </w:rPr>
        <w:t xml:space="preserve"> </w:t>
      </w:r>
      <w:r w:rsidRPr="00FC0F14">
        <w:rPr>
          <w:rFonts w:hint="eastAsia"/>
          <w:rtl/>
        </w:rPr>
        <w:t>مشاركين</w:t>
      </w:r>
      <w:r w:rsidRPr="00FC0F14">
        <w:rPr>
          <w:rtl/>
        </w:rPr>
        <w:t xml:space="preserve">) </w:t>
      </w:r>
      <w:r w:rsidRPr="00FC0F14">
        <w:rPr>
          <w:rFonts w:hint="eastAsia"/>
          <w:rtl/>
        </w:rPr>
        <w:t>لفريق</w:t>
      </w:r>
      <w:r w:rsidRPr="00FC0F14">
        <w:rPr>
          <w:rtl/>
        </w:rPr>
        <w:t xml:space="preserve"> </w:t>
      </w:r>
      <w:r w:rsidRPr="00FC0F14">
        <w:rPr>
          <w:rFonts w:hint="eastAsia"/>
          <w:rtl/>
        </w:rPr>
        <w:t>المقر</w:t>
      </w:r>
      <w:r w:rsidRPr="00FC0F14">
        <w:rPr>
          <w:rFonts w:hint="cs"/>
          <w:rtl/>
        </w:rPr>
        <w:t>ِّ</w:t>
      </w:r>
      <w:r w:rsidRPr="00FC0F14">
        <w:rPr>
          <w:rFonts w:hint="eastAsia"/>
          <w:rtl/>
        </w:rPr>
        <w:t>رين</w:t>
      </w:r>
      <w:r w:rsidRPr="00FC0F14">
        <w:rPr>
          <w:rtl/>
        </w:rPr>
        <w:t xml:space="preserve"> </w:t>
      </w:r>
      <w:r w:rsidRPr="00FC0F14">
        <w:rPr>
          <w:rFonts w:hint="eastAsia"/>
          <w:rtl/>
        </w:rPr>
        <w:t>المشترك</w:t>
      </w:r>
      <w:r w:rsidRPr="00FC0F14">
        <w:rPr>
          <w:rtl/>
        </w:rPr>
        <w:t xml:space="preserve"> </w:t>
      </w:r>
      <w:r w:rsidRPr="00FC0F14">
        <w:rPr>
          <w:rFonts w:hint="eastAsia"/>
          <w:rtl/>
        </w:rPr>
        <w:t>بين</w:t>
      </w:r>
      <w:r w:rsidRPr="00FC0F14">
        <w:rPr>
          <w:rtl/>
        </w:rPr>
        <w:t xml:space="preserve"> </w:t>
      </w:r>
      <w:r w:rsidRPr="00FC0F14">
        <w:rPr>
          <w:rFonts w:hint="eastAsia"/>
          <w:rtl/>
        </w:rPr>
        <w:t>القطاعات</w:t>
      </w:r>
      <w:r w:rsidRPr="00FC0F14">
        <w:rPr>
          <w:rtl/>
        </w:rPr>
        <w:t xml:space="preserve"> </w:t>
      </w:r>
      <w:r w:rsidRPr="00FC0F14">
        <w:rPr>
          <w:rFonts w:hint="eastAsia"/>
          <w:rtl/>
        </w:rPr>
        <w:t>مع</w:t>
      </w:r>
      <w:r w:rsidRPr="00FC0F14">
        <w:rPr>
          <w:rtl/>
        </w:rPr>
        <w:t xml:space="preserve"> </w:t>
      </w:r>
      <w:r w:rsidRPr="00FC0F14">
        <w:rPr>
          <w:rFonts w:hint="eastAsia"/>
          <w:rtl/>
        </w:rPr>
        <w:t>مراعاة</w:t>
      </w:r>
      <w:r w:rsidRPr="00FC0F14">
        <w:rPr>
          <w:rtl/>
        </w:rPr>
        <w:t xml:space="preserve"> </w:t>
      </w:r>
      <w:r w:rsidRPr="00FC0F14">
        <w:rPr>
          <w:rFonts w:hint="eastAsia"/>
          <w:rtl/>
        </w:rPr>
        <w:t>الخبرة</w:t>
      </w:r>
      <w:r w:rsidRPr="00FC0F14">
        <w:rPr>
          <w:rtl/>
        </w:rPr>
        <w:t xml:space="preserve"> </w:t>
      </w:r>
      <w:r w:rsidRPr="00FC0F14">
        <w:rPr>
          <w:rFonts w:hint="eastAsia"/>
          <w:rtl/>
        </w:rPr>
        <w:t>المحددة</w:t>
      </w:r>
      <w:r w:rsidRPr="00FC0F14">
        <w:rPr>
          <w:rtl/>
        </w:rPr>
        <w:t xml:space="preserve"> </w:t>
      </w:r>
      <w:r w:rsidRPr="00FC0F14">
        <w:rPr>
          <w:rFonts w:hint="eastAsia"/>
          <w:rtl/>
        </w:rPr>
        <w:t>المطلوبة</w:t>
      </w:r>
      <w:r w:rsidRPr="00FC0F14">
        <w:rPr>
          <w:rtl/>
        </w:rPr>
        <w:t xml:space="preserve"> </w:t>
      </w:r>
      <w:r w:rsidRPr="00FC0F14">
        <w:rPr>
          <w:rFonts w:hint="eastAsia"/>
          <w:rtl/>
        </w:rPr>
        <w:t>وضمان</w:t>
      </w:r>
      <w:r w:rsidRPr="00FC0F14">
        <w:rPr>
          <w:rtl/>
        </w:rPr>
        <w:t xml:space="preserve"> </w:t>
      </w:r>
      <w:r w:rsidRPr="00FC0F14">
        <w:rPr>
          <w:rFonts w:hint="eastAsia"/>
          <w:rtl/>
        </w:rPr>
        <w:t>تمثيل</w:t>
      </w:r>
      <w:r w:rsidRPr="00FC0F14">
        <w:rPr>
          <w:rFonts w:hint="cs"/>
          <w:rtl/>
        </w:rPr>
        <w:t xml:space="preserve"> </w:t>
      </w:r>
      <w:r w:rsidRPr="00FC0F14">
        <w:rPr>
          <w:rFonts w:hint="eastAsia"/>
          <w:rtl/>
        </w:rPr>
        <w:t>كل</w:t>
      </w:r>
      <w:r w:rsidRPr="00FC0F14">
        <w:rPr>
          <w:rtl/>
        </w:rPr>
        <w:t xml:space="preserve"> </w:t>
      </w:r>
      <w:r w:rsidRPr="00FC0F14">
        <w:rPr>
          <w:rFonts w:hint="eastAsia"/>
          <w:rtl/>
        </w:rPr>
        <w:t>قطاع</w:t>
      </w:r>
      <w:r w:rsidRPr="00FC0F14">
        <w:rPr>
          <w:rtl/>
        </w:rPr>
        <w:t xml:space="preserve"> </w:t>
      </w:r>
      <w:r w:rsidRPr="00FC0F14">
        <w:rPr>
          <w:rFonts w:hint="eastAsia"/>
          <w:rtl/>
        </w:rPr>
        <w:t>تمثيلاً</w:t>
      </w:r>
      <w:r w:rsidRPr="00FC0F14">
        <w:rPr>
          <w:rtl/>
        </w:rPr>
        <w:t xml:space="preserve"> </w:t>
      </w:r>
      <w:r w:rsidRPr="00FC0F14">
        <w:rPr>
          <w:rFonts w:hint="eastAsia"/>
          <w:rtl/>
        </w:rPr>
        <w:t>عادلاً</w:t>
      </w:r>
      <w:r w:rsidRPr="00FC0F14">
        <w:rPr>
          <w:rFonts w:hint="cs"/>
          <w:rtl/>
        </w:rPr>
        <w:t>.</w:t>
      </w:r>
    </w:p>
    <w:p w14:paraId="31A51696" w14:textId="77777777" w:rsidR="00ED026F" w:rsidRPr="00FC0F14" w:rsidRDefault="004947CA" w:rsidP="00F23381">
      <w:pPr>
        <w:pStyle w:val="enumlev1"/>
        <w:rPr>
          <w:rtl/>
        </w:rPr>
      </w:pPr>
      <w:r w:rsidRPr="00FC0F14">
        <w:rPr>
          <w:rFonts w:hint="eastAsia"/>
          <w:rtl/>
        </w:rPr>
        <w:t>د </w:t>
      </w:r>
      <w:r w:rsidRPr="00FC0F14">
        <w:rPr>
          <w:rtl/>
        </w:rPr>
        <w:t>)</w:t>
      </w:r>
      <w:r w:rsidRPr="00FC0F14">
        <w:rPr>
          <w:rtl/>
        </w:rPr>
        <w:tab/>
      </w:r>
      <w:r w:rsidRPr="00FC0F14">
        <w:rPr>
          <w:rFonts w:hint="eastAsia"/>
          <w:rtl/>
        </w:rPr>
        <w:t>يخضع</w:t>
      </w:r>
      <w:r w:rsidRPr="00FC0F14">
        <w:rPr>
          <w:rtl/>
        </w:rPr>
        <w:t xml:space="preserve"> فريق المقر</w:t>
      </w:r>
      <w:r w:rsidRPr="00FC0F14">
        <w:rPr>
          <w:rFonts w:hint="cs"/>
          <w:rtl/>
        </w:rPr>
        <w:t>ِّ</w:t>
      </w:r>
      <w:r w:rsidRPr="00FC0F14">
        <w:rPr>
          <w:rtl/>
        </w:rPr>
        <w:t xml:space="preserve">رين المشترك بين </w:t>
      </w:r>
      <w:r w:rsidRPr="00FC0F14">
        <w:rPr>
          <w:rFonts w:hint="eastAsia"/>
          <w:rtl/>
        </w:rPr>
        <w:t>القطاعات،</w:t>
      </w:r>
      <w:r w:rsidRPr="00FC0F14">
        <w:rPr>
          <w:rtl/>
        </w:rPr>
        <w:t xml:space="preserve"> باعتباره </w:t>
      </w:r>
      <w:r w:rsidRPr="00FC0F14">
        <w:rPr>
          <w:rFonts w:hint="eastAsia"/>
          <w:rtl/>
        </w:rPr>
        <w:t>فريق</w:t>
      </w:r>
      <w:r w:rsidRPr="00FC0F14">
        <w:rPr>
          <w:rtl/>
        </w:rPr>
        <w:t xml:space="preserve"> مقر</w:t>
      </w:r>
      <w:r w:rsidRPr="00FC0F14">
        <w:rPr>
          <w:rFonts w:hint="cs"/>
          <w:rtl/>
        </w:rPr>
        <w:t>ِّ</w:t>
      </w:r>
      <w:r w:rsidRPr="00FC0F14">
        <w:rPr>
          <w:rtl/>
        </w:rPr>
        <w:t xml:space="preserve">ر، </w:t>
      </w:r>
      <w:r w:rsidRPr="00FC0F14">
        <w:rPr>
          <w:rFonts w:hint="eastAsia"/>
          <w:rtl/>
        </w:rPr>
        <w:t>للأحكام</w:t>
      </w:r>
      <w:r w:rsidRPr="00FC0F14">
        <w:rPr>
          <w:rtl/>
        </w:rPr>
        <w:t xml:space="preserve"> </w:t>
      </w:r>
      <w:r w:rsidRPr="00FC0F14">
        <w:rPr>
          <w:rFonts w:hint="eastAsia"/>
          <w:rtl/>
        </w:rPr>
        <w:t>المطبقة</w:t>
      </w:r>
      <w:r w:rsidRPr="00FC0F14">
        <w:rPr>
          <w:rtl/>
        </w:rPr>
        <w:t xml:space="preserve"> </w:t>
      </w:r>
      <w:r w:rsidRPr="00FC0F14">
        <w:rPr>
          <w:rFonts w:hint="eastAsia"/>
          <w:rtl/>
        </w:rPr>
        <w:t>على</w:t>
      </w:r>
      <w:r w:rsidRPr="00FC0F14">
        <w:rPr>
          <w:rtl/>
        </w:rPr>
        <w:t xml:space="preserve"> </w:t>
      </w:r>
      <w:r w:rsidRPr="00FC0F14">
        <w:rPr>
          <w:rFonts w:hint="eastAsia"/>
          <w:rtl/>
        </w:rPr>
        <w:t>أفرقة</w:t>
      </w:r>
      <w:r w:rsidRPr="00FC0F14">
        <w:rPr>
          <w:rtl/>
        </w:rPr>
        <w:t xml:space="preserve"> </w:t>
      </w:r>
      <w:r w:rsidRPr="00FC0F14">
        <w:rPr>
          <w:rFonts w:hint="eastAsia"/>
          <w:rtl/>
        </w:rPr>
        <w:t>المقر</w:t>
      </w:r>
      <w:r w:rsidRPr="00FC0F14">
        <w:rPr>
          <w:rFonts w:hint="cs"/>
          <w:rtl/>
        </w:rPr>
        <w:t>ِّ</w:t>
      </w:r>
      <w:r w:rsidRPr="00FC0F14">
        <w:rPr>
          <w:rFonts w:hint="eastAsia"/>
          <w:rtl/>
        </w:rPr>
        <w:t>رين</w:t>
      </w:r>
      <w:r w:rsidRPr="00FC0F14">
        <w:rPr>
          <w:rtl/>
        </w:rPr>
        <w:t xml:space="preserve"> </w:t>
      </w:r>
      <w:r w:rsidRPr="00FC0F14">
        <w:rPr>
          <w:rFonts w:hint="eastAsia"/>
          <w:rtl/>
        </w:rPr>
        <w:t>الواردة</w:t>
      </w:r>
      <w:r w:rsidRPr="00FC0F14">
        <w:rPr>
          <w:rtl/>
        </w:rPr>
        <w:t xml:space="preserve"> في أحدث نسخة من</w:t>
      </w:r>
      <w:r w:rsidRPr="00FC0F14">
        <w:rPr>
          <w:rFonts w:hint="eastAsia"/>
          <w:rtl/>
        </w:rPr>
        <w:t> القرار </w:t>
      </w:r>
      <w:r w:rsidRPr="00FC0F14">
        <w:t>ITU</w:t>
      </w:r>
      <w:r w:rsidRPr="00FC0F14">
        <w:noBreakHyphen/>
        <w:t>R 1</w:t>
      </w:r>
      <w:r w:rsidRPr="00FC0F14">
        <w:rPr>
          <w:rFonts w:hint="eastAsia"/>
          <w:rtl/>
        </w:rPr>
        <w:t>،</w:t>
      </w:r>
      <w:r w:rsidRPr="00FC0F14">
        <w:rPr>
          <w:rFonts w:hint="cs"/>
          <w:rtl/>
        </w:rPr>
        <w:t xml:space="preserve"> </w:t>
      </w:r>
      <w:r w:rsidRPr="00FC0F14">
        <w:rPr>
          <w:rtl/>
        </w:rPr>
        <w:t>وفي</w:t>
      </w:r>
      <w:r w:rsidRPr="00FC0F14">
        <w:rPr>
          <w:rFonts w:hint="eastAsia"/>
          <w:rtl/>
        </w:rPr>
        <w:t> التوصية </w:t>
      </w:r>
      <w:r w:rsidRPr="00FC0F14">
        <w:t>ITU</w:t>
      </w:r>
      <w:r w:rsidRPr="00FC0F14">
        <w:noBreakHyphen/>
        <w:t>T A.1</w:t>
      </w:r>
      <w:r w:rsidRPr="00FC0F14">
        <w:rPr>
          <w:rFonts w:hint="cs"/>
          <w:rtl/>
        </w:rPr>
        <w:t>،</w:t>
      </w:r>
      <w:r w:rsidRPr="00FC0F14">
        <w:rPr>
          <w:rtl/>
        </w:rPr>
        <w:t xml:space="preserve"> وفي القرار </w:t>
      </w:r>
      <w:r w:rsidRPr="00FC0F14">
        <w:rPr>
          <w:lang w:val="en-GB"/>
        </w:rPr>
        <w:t>1</w:t>
      </w:r>
      <w:r w:rsidRPr="00FC0F14">
        <w:rPr>
          <w:rFonts w:hint="cs"/>
          <w:rtl/>
          <w:lang w:val="en-GB"/>
        </w:rPr>
        <w:t xml:space="preserve"> للمؤتمر العالمي لتنمية الاتصالات</w:t>
      </w:r>
      <w:r w:rsidRPr="00FC0F14">
        <w:rPr>
          <w:rFonts w:hint="eastAsia"/>
          <w:rtl/>
        </w:rPr>
        <w:t>؛</w:t>
      </w:r>
      <w:r w:rsidRPr="00FC0F14">
        <w:rPr>
          <w:rtl/>
        </w:rPr>
        <w:t xml:space="preserve"> وتقتصر المشاركة على أعضاء </w:t>
      </w:r>
      <w:r w:rsidRPr="00FC0F14">
        <w:rPr>
          <w:rFonts w:hint="eastAsia"/>
          <w:rtl/>
        </w:rPr>
        <w:t>القطاعات</w:t>
      </w:r>
      <w:r w:rsidRPr="00FC0F14">
        <w:rPr>
          <w:rtl/>
        </w:rPr>
        <w:t xml:space="preserve"> المعنية</w:t>
      </w:r>
      <w:r w:rsidRPr="00FC0F14">
        <w:rPr>
          <w:rFonts w:hint="cs"/>
          <w:rtl/>
        </w:rPr>
        <w:t>.</w:t>
      </w:r>
    </w:p>
    <w:p w14:paraId="256047B1" w14:textId="77777777" w:rsidR="00ED026F" w:rsidRPr="00FC0F14" w:rsidRDefault="004947CA" w:rsidP="00F23381">
      <w:pPr>
        <w:pStyle w:val="enumlev1"/>
        <w:rPr>
          <w:rtl/>
        </w:rPr>
      </w:pPr>
      <w:r w:rsidRPr="00FC0F14">
        <w:rPr>
          <w:rFonts w:hint="cs"/>
          <w:rtl/>
        </w:rPr>
        <w:t>ﻫ</w:t>
      </w:r>
      <w:r w:rsidRPr="00FC0F14">
        <w:rPr>
          <w:rFonts w:hint="eastAsia"/>
          <w:rtl/>
        </w:rPr>
        <w:t> </w:t>
      </w:r>
      <w:r w:rsidRPr="00FC0F14">
        <w:rPr>
          <w:rtl/>
        </w:rPr>
        <w:t>)</w:t>
      </w:r>
      <w:r w:rsidRPr="00FC0F14">
        <w:rPr>
          <w:rtl/>
        </w:rPr>
        <w:tab/>
      </w:r>
      <w:r w:rsidRPr="00FC0F14">
        <w:rPr>
          <w:rFonts w:hint="eastAsia"/>
          <w:rtl/>
        </w:rPr>
        <w:t>يمكن</w:t>
      </w:r>
      <w:r w:rsidRPr="00FC0F14">
        <w:rPr>
          <w:rtl/>
        </w:rPr>
        <w:t xml:space="preserve"> لهذا الفريق، لدى الاضطلاع بولايته، إعداد </w:t>
      </w:r>
      <w:r w:rsidRPr="00FC0F14">
        <w:rPr>
          <w:rFonts w:hint="eastAsia"/>
          <w:rtl/>
        </w:rPr>
        <w:t>مشاريع</w:t>
      </w:r>
      <w:r w:rsidRPr="00FC0F14">
        <w:rPr>
          <w:rtl/>
        </w:rPr>
        <w:t xml:space="preserve"> </w:t>
      </w:r>
      <w:r w:rsidRPr="00FC0F14">
        <w:rPr>
          <w:rFonts w:hint="eastAsia"/>
          <w:rtl/>
        </w:rPr>
        <w:t>توصيات</w:t>
      </w:r>
      <w:r w:rsidRPr="00FC0F14">
        <w:rPr>
          <w:rtl/>
        </w:rPr>
        <w:t xml:space="preserve"> </w:t>
      </w:r>
      <w:r w:rsidRPr="00FC0F14">
        <w:rPr>
          <w:rFonts w:hint="eastAsia"/>
          <w:rtl/>
        </w:rPr>
        <w:t>جديدة</w:t>
      </w:r>
      <w:r w:rsidRPr="00FC0F14">
        <w:rPr>
          <w:rtl/>
        </w:rPr>
        <w:t xml:space="preserve"> </w:t>
      </w:r>
      <w:r w:rsidRPr="00FC0F14">
        <w:rPr>
          <w:rFonts w:hint="eastAsia"/>
          <w:rtl/>
        </w:rPr>
        <w:t>أو</w:t>
      </w:r>
      <w:r w:rsidRPr="00FC0F14">
        <w:rPr>
          <w:rtl/>
        </w:rPr>
        <w:t xml:space="preserve"> </w:t>
      </w:r>
      <w:r w:rsidRPr="00FC0F14">
        <w:rPr>
          <w:rFonts w:hint="eastAsia"/>
          <w:rtl/>
        </w:rPr>
        <w:t>مشاريع</w:t>
      </w:r>
      <w:r w:rsidRPr="00FC0F14">
        <w:rPr>
          <w:rtl/>
        </w:rPr>
        <w:t xml:space="preserve"> </w:t>
      </w:r>
      <w:r w:rsidRPr="00FC0F14">
        <w:rPr>
          <w:rFonts w:hint="eastAsia"/>
          <w:rtl/>
        </w:rPr>
        <w:t>مراجعة</w:t>
      </w:r>
      <w:r w:rsidRPr="00FC0F14">
        <w:rPr>
          <w:rtl/>
        </w:rPr>
        <w:t xml:space="preserve"> </w:t>
      </w:r>
      <w:r w:rsidRPr="00FC0F14">
        <w:rPr>
          <w:rFonts w:hint="eastAsia"/>
          <w:rtl/>
        </w:rPr>
        <w:t>توصيات</w:t>
      </w:r>
      <w:r w:rsidRPr="00FC0F14">
        <w:rPr>
          <w:rtl/>
        </w:rPr>
        <w:t xml:space="preserve"> فضلاً عن مشاريع تقارير تقنية</w:t>
      </w:r>
      <w:r w:rsidRPr="00FC0F14">
        <w:rPr>
          <w:rtl/>
          <w:lang w:bidi="ar-EG"/>
        </w:rPr>
        <w:t xml:space="preserve"> أو مشاريع مراجع</w:t>
      </w:r>
      <w:r w:rsidRPr="00FC0F14">
        <w:rPr>
          <w:rFonts w:hint="eastAsia"/>
          <w:rtl/>
          <w:lang w:bidi="ar-EG"/>
        </w:rPr>
        <w:t>ة</w:t>
      </w:r>
      <w:r w:rsidRPr="00FC0F14">
        <w:rPr>
          <w:rtl/>
          <w:lang w:bidi="ar-EG"/>
        </w:rPr>
        <w:t xml:space="preserve"> تقارير تقنية</w:t>
      </w:r>
      <w:r w:rsidRPr="00FC0F14">
        <w:rPr>
          <w:rFonts w:hint="eastAsia"/>
          <w:rtl/>
        </w:rPr>
        <w:t>،</w:t>
      </w:r>
      <w:r w:rsidRPr="00FC0F14">
        <w:rPr>
          <w:rtl/>
        </w:rPr>
        <w:t xml:space="preserve"> يقدمها إلى </w:t>
      </w:r>
      <w:r w:rsidRPr="00FC0F14">
        <w:rPr>
          <w:rFonts w:hint="eastAsia"/>
          <w:rtl/>
        </w:rPr>
        <w:t>لجان</w:t>
      </w:r>
      <w:r w:rsidRPr="00FC0F14">
        <w:rPr>
          <w:rtl/>
        </w:rPr>
        <w:t xml:space="preserve"> </w:t>
      </w:r>
      <w:r w:rsidRPr="00FC0F14">
        <w:rPr>
          <w:rFonts w:hint="eastAsia"/>
          <w:rtl/>
        </w:rPr>
        <w:t>الدراسات</w:t>
      </w:r>
      <w:r w:rsidRPr="00FC0F14">
        <w:rPr>
          <w:rtl/>
        </w:rPr>
        <w:t xml:space="preserve"> أو </w:t>
      </w:r>
      <w:r w:rsidRPr="00FC0F14">
        <w:rPr>
          <w:rFonts w:hint="cs"/>
          <w:rtl/>
        </w:rPr>
        <w:t>فرق</w:t>
      </w:r>
      <w:r w:rsidRPr="00FC0F14">
        <w:rPr>
          <w:rtl/>
        </w:rPr>
        <w:t xml:space="preserve"> العمل </w:t>
      </w:r>
      <w:r w:rsidRPr="00FC0F14">
        <w:rPr>
          <w:rFonts w:hint="eastAsia"/>
          <w:rtl/>
        </w:rPr>
        <w:t>الأصلية</w:t>
      </w:r>
      <w:r w:rsidRPr="00FC0F14">
        <w:rPr>
          <w:rFonts w:hint="cs"/>
          <w:rtl/>
        </w:rPr>
        <w:t xml:space="preserve"> </w:t>
      </w:r>
      <w:r w:rsidRPr="00FC0F14">
        <w:rPr>
          <w:rtl/>
        </w:rPr>
        <w:t>التي يتبع لها لزيادة معالجتها عند الاقتضا</w:t>
      </w:r>
      <w:r w:rsidRPr="00FC0F14">
        <w:rPr>
          <w:rFonts w:hint="cs"/>
          <w:rtl/>
        </w:rPr>
        <w:t>ء.</w:t>
      </w:r>
    </w:p>
    <w:p w14:paraId="79AB2AE9" w14:textId="77777777" w:rsidR="00ED026F" w:rsidRPr="00FC0F14" w:rsidRDefault="004947CA" w:rsidP="00F23381">
      <w:pPr>
        <w:pStyle w:val="enumlev1"/>
        <w:rPr>
          <w:rtl/>
        </w:rPr>
      </w:pPr>
      <w:r w:rsidRPr="00FC0F14">
        <w:rPr>
          <w:rFonts w:hint="eastAsia"/>
          <w:rtl/>
        </w:rPr>
        <w:t>و </w:t>
      </w:r>
      <w:r w:rsidRPr="00FC0F14">
        <w:rPr>
          <w:rtl/>
        </w:rPr>
        <w:t>)</w:t>
      </w:r>
      <w:r w:rsidRPr="00FC0F14">
        <w:rPr>
          <w:rtl/>
        </w:rPr>
        <w:tab/>
      </w:r>
      <w:r w:rsidRPr="00FC0F14">
        <w:rPr>
          <w:rFonts w:hint="eastAsia"/>
          <w:rtl/>
        </w:rPr>
        <w:t>ينبغي</w:t>
      </w:r>
      <w:r w:rsidRPr="00FC0F14">
        <w:rPr>
          <w:rtl/>
        </w:rPr>
        <w:t xml:space="preserve"> </w:t>
      </w:r>
      <w:r w:rsidRPr="00FC0F14">
        <w:rPr>
          <w:rFonts w:hint="eastAsia"/>
          <w:rtl/>
        </w:rPr>
        <w:t>أن</w:t>
      </w:r>
      <w:r w:rsidRPr="00FC0F14">
        <w:rPr>
          <w:rtl/>
        </w:rPr>
        <w:t xml:space="preserve"> </w:t>
      </w:r>
      <w:r w:rsidRPr="00FC0F14">
        <w:rPr>
          <w:rFonts w:hint="eastAsia"/>
          <w:rtl/>
        </w:rPr>
        <w:t>تمثل</w:t>
      </w:r>
      <w:r w:rsidRPr="00FC0F14">
        <w:rPr>
          <w:rtl/>
        </w:rPr>
        <w:t xml:space="preserve"> </w:t>
      </w:r>
      <w:r w:rsidRPr="00FC0F14">
        <w:rPr>
          <w:rFonts w:hint="eastAsia"/>
          <w:rtl/>
        </w:rPr>
        <w:t>النتائج</w:t>
      </w:r>
      <w:r w:rsidRPr="00FC0F14">
        <w:rPr>
          <w:rtl/>
        </w:rPr>
        <w:t xml:space="preserve"> </w:t>
      </w:r>
      <w:r w:rsidRPr="00FC0F14">
        <w:rPr>
          <w:rFonts w:hint="eastAsia"/>
          <w:rtl/>
        </w:rPr>
        <w:t>التي</w:t>
      </w:r>
      <w:r w:rsidRPr="00FC0F14">
        <w:rPr>
          <w:rtl/>
        </w:rPr>
        <w:t xml:space="preserve"> </w:t>
      </w:r>
      <w:r w:rsidRPr="00FC0F14">
        <w:rPr>
          <w:rFonts w:hint="eastAsia"/>
          <w:rtl/>
        </w:rPr>
        <w:t>يتوصل</w:t>
      </w:r>
      <w:r w:rsidRPr="00FC0F14">
        <w:rPr>
          <w:rtl/>
        </w:rPr>
        <w:t xml:space="preserve"> </w:t>
      </w:r>
      <w:r w:rsidRPr="00FC0F14">
        <w:rPr>
          <w:rFonts w:hint="eastAsia"/>
          <w:rtl/>
        </w:rPr>
        <w:t>إليها</w:t>
      </w:r>
      <w:r w:rsidRPr="00FC0F14">
        <w:rPr>
          <w:rtl/>
        </w:rPr>
        <w:t xml:space="preserve"> </w:t>
      </w:r>
      <w:r w:rsidRPr="00FC0F14">
        <w:rPr>
          <w:rFonts w:hint="eastAsia"/>
          <w:rtl/>
        </w:rPr>
        <w:t>هذا</w:t>
      </w:r>
      <w:r w:rsidRPr="00FC0F14">
        <w:rPr>
          <w:rtl/>
        </w:rPr>
        <w:t xml:space="preserve"> </w:t>
      </w:r>
      <w:r w:rsidRPr="00FC0F14">
        <w:rPr>
          <w:rFonts w:hint="eastAsia"/>
          <w:rtl/>
        </w:rPr>
        <w:t>الفريق</w:t>
      </w:r>
      <w:r w:rsidRPr="00FC0F14">
        <w:rPr>
          <w:rtl/>
        </w:rPr>
        <w:t xml:space="preserve"> </w:t>
      </w:r>
      <w:r w:rsidRPr="00FC0F14">
        <w:rPr>
          <w:rFonts w:hint="eastAsia"/>
          <w:rtl/>
        </w:rPr>
        <w:t>آراء</w:t>
      </w:r>
      <w:r w:rsidRPr="00FC0F14">
        <w:rPr>
          <w:rtl/>
        </w:rPr>
        <w:t xml:space="preserve"> </w:t>
      </w:r>
      <w:r w:rsidRPr="00FC0F14">
        <w:rPr>
          <w:rFonts w:hint="eastAsia"/>
          <w:rtl/>
        </w:rPr>
        <w:t>الفريق</w:t>
      </w:r>
      <w:r w:rsidRPr="00FC0F14">
        <w:rPr>
          <w:rtl/>
        </w:rPr>
        <w:t xml:space="preserve"> </w:t>
      </w:r>
      <w:r w:rsidRPr="00FC0F14">
        <w:rPr>
          <w:rFonts w:hint="eastAsia"/>
          <w:rtl/>
        </w:rPr>
        <w:t>المتفق</w:t>
      </w:r>
      <w:r w:rsidRPr="00FC0F14">
        <w:rPr>
          <w:rtl/>
        </w:rPr>
        <w:t xml:space="preserve"> </w:t>
      </w:r>
      <w:r w:rsidRPr="00FC0F14">
        <w:rPr>
          <w:rFonts w:hint="eastAsia"/>
          <w:rtl/>
        </w:rPr>
        <w:t>عليها</w:t>
      </w:r>
      <w:r w:rsidRPr="00FC0F14">
        <w:rPr>
          <w:rtl/>
        </w:rPr>
        <w:t xml:space="preserve"> </w:t>
      </w:r>
      <w:r w:rsidRPr="00FC0F14">
        <w:rPr>
          <w:rFonts w:hint="eastAsia"/>
          <w:rtl/>
        </w:rPr>
        <w:t>أو أن</w:t>
      </w:r>
      <w:r w:rsidRPr="00FC0F14">
        <w:rPr>
          <w:rtl/>
        </w:rPr>
        <w:t xml:space="preserve"> </w:t>
      </w:r>
      <w:r w:rsidRPr="00FC0F14">
        <w:rPr>
          <w:rFonts w:hint="eastAsia"/>
          <w:rtl/>
        </w:rPr>
        <w:t>تبرز</w:t>
      </w:r>
      <w:r w:rsidRPr="00FC0F14">
        <w:rPr>
          <w:rtl/>
        </w:rPr>
        <w:t xml:space="preserve"> </w:t>
      </w:r>
      <w:r w:rsidRPr="00FC0F14">
        <w:rPr>
          <w:rFonts w:hint="eastAsia"/>
          <w:rtl/>
        </w:rPr>
        <w:t>اختلاف</w:t>
      </w:r>
      <w:r w:rsidRPr="00FC0F14">
        <w:rPr>
          <w:rtl/>
        </w:rPr>
        <w:t xml:space="preserve"> </w:t>
      </w:r>
      <w:r w:rsidRPr="00FC0F14">
        <w:rPr>
          <w:rFonts w:hint="eastAsia"/>
          <w:rtl/>
        </w:rPr>
        <w:t>آراء</w:t>
      </w:r>
      <w:r w:rsidRPr="00FC0F14">
        <w:rPr>
          <w:rtl/>
        </w:rPr>
        <w:t xml:space="preserve"> </w:t>
      </w:r>
      <w:r w:rsidRPr="00FC0F14">
        <w:rPr>
          <w:rFonts w:hint="eastAsia"/>
          <w:rtl/>
        </w:rPr>
        <w:t>المشاركين</w:t>
      </w:r>
      <w:r w:rsidRPr="00FC0F14">
        <w:rPr>
          <w:rtl/>
        </w:rPr>
        <w:t xml:space="preserve"> في </w:t>
      </w:r>
      <w:r w:rsidRPr="00FC0F14">
        <w:rPr>
          <w:rFonts w:hint="eastAsia"/>
          <w:rtl/>
        </w:rPr>
        <w:t>الفريق</w:t>
      </w:r>
      <w:r w:rsidRPr="00FC0F14">
        <w:rPr>
          <w:rFonts w:hint="cs"/>
          <w:rtl/>
        </w:rPr>
        <w:t>.</w:t>
      </w:r>
    </w:p>
    <w:p w14:paraId="369A3624" w14:textId="77777777" w:rsidR="00ED026F" w:rsidRPr="00FC0F14" w:rsidRDefault="004947CA" w:rsidP="00F23381">
      <w:pPr>
        <w:pStyle w:val="enumlev1"/>
        <w:rPr>
          <w:rtl/>
        </w:rPr>
      </w:pPr>
      <w:r w:rsidRPr="00FC0F14">
        <w:rPr>
          <w:rFonts w:hint="eastAsia"/>
          <w:rtl/>
        </w:rPr>
        <w:t>ز</w:t>
      </w:r>
      <w:r w:rsidRPr="00FC0F14">
        <w:rPr>
          <w:rtl/>
        </w:rPr>
        <w:t xml:space="preserve"> )</w:t>
      </w:r>
      <w:r w:rsidRPr="00FC0F14">
        <w:rPr>
          <w:rtl/>
        </w:rPr>
        <w:tab/>
      </w:r>
      <w:r w:rsidRPr="00FC0F14">
        <w:rPr>
          <w:rFonts w:hint="eastAsia"/>
          <w:rtl/>
        </w:rPr>
        <w:t>يقوم</w:t>
      </w:r>
      <w:r w:rsidRPr="00FC0F14">
        <w:rPr>
          <w:rtl/>
        </w:rPr>
        <w:t xml:space="preserve"> </w:t>
      </w:r>
      <w:r w:rsidRPr="00FC0F14">
        <w:rPr>
          <w:rFonts w:hint="eastAsia"/>
          <w:rtl/>
        </w:rPr>
        <w:t>هذا</w:t>
      </w:r>
      <w:r w:rsidRPr="00FC0F14">
        <w:rPr>
          <w:rtl/>
        </w:rPr>
        <w:t xml:space="preserve"> </w:t>
      </w:r>
      <w:r w:rsidRPr="00FC0F14">
        <w:rPr>
          <w:rFonts w:hint="eastAsia"/>
          <w:rtl/>
        </w:rPr>
        <w:t>الفريق</w:t>
      </w:r>
      <w:r w:rsidRPr="00FC0F14">
        <w:rPr>
          <w:rtl/>
        </w:rPr>
        <w:t xml:space="preserve"> </w:t>
      </w:r>
      <w:r w:rsidRPr="00FC0F14">
        <w:rPr>
          <w:rFonts w:hint="eastAsia"/>
          <w:rtl/>
        </w:rPr>
        <w:t>أيضاً</w:t>
      </w:r>
      <w:r w:rsidRPr="00FC0F14">
        <w:rPr>
          <w:rtl/>
        </w:rPr>
        <w:t xml:space="preserve"> </w:t>
      </w:r>
      <w:r w:rsidRPr="00FC0F14">
        <w:rPr>
          <w:rFonts w:hint="eastAsia"/>
          <w:rtl/>
        </w:rPr>
        <w:t>بإعداد</w:t>
      </w:r>
      <w:r w:rsidRPr="00FC0F14">
        <w:rPr>
          <w:rtl/>
        </w:rPr>
        <w:t xml:space="preserve"> </w:t>
      </w:r>
      <w:r w:rsidRPr="00FC0F14">
        <w:rPr>
          <w:rFonts w:hint="eastAsia"/>
          <w:rtl/>
        </w:rPr>
        <w:t>تقارير</w:t>
      </w:r>
      <w:r w:rsidRPr="00FC0F14">
        <w:rPr>
          <w:rtl/>
        </w:rPr>
        <w:t xml:space="preserve"> </w:t>
      </w:r>
      <w:r w:rsidRPr="00FC0F14">
        <w:rPr>
          <w:rFonts w:hint="eastAsia"/>
          <w:rtl/>
        </w:rPr>
        <w:t>بشأن</w:t>
      </w:r>
      <w:r w:rsidRPr="00FC0F14">
        <w:rPr>
          <w:rtl/>
        </w:rPr>
        <w:t xml:space="preserve"> </w:t>
      </w:r>
      <w:r w:rsidRPr="00FC0F14">
        <w:rPr>
          <w:rFonts w:hint="eastAsia"/>
          <w:rtl/>
        </w:rPr>
        <w:t>أنشطته،</w:t>
      </w:r>
      <w:r w:rsidRPr="00FC0F14">
        <w:rPr>
          <w:rtl/>
        </w:rPr>
        <w:t xml:space="preserve"> </w:t>
      </w:r>
      <w:r w:rsidRPr="00FC0F14">
        <w:rPr>
          <w:rFonts w:hint="eastAsia"/>
          <w:rtl/>
        </w:rPr>
        <w:t>يقدمها</w:t>
      </w:r>
      <w:r w:rsidRPr="00FC0F14">
        <w:rPr>
          <w:rtl/>
        </w:rPr>
        <w:t xml:space="preserve"> </w:t>
      </w:r>
      <w:r w:rsidRPr="00FC0F14">
        <w:rPr>
          <w:rFonts w:hint="eastAsia"/>
          <w:rtl/>
        </w:rPr>
        <w:t>إلى</w:t>
      </w:r>
      <w:r w:rsidRPr="00FC0F14">
        <w:rPr>
          <w:rtl/>
        </w:rPr>
        <w:t xml:space="preserve"> </w:t>
      </w:r>
      <w:r w:rsidRPr="00FC0F14">
        <w:rPr>
          <w:rFonts w:hint="eastAsia"/>
          <w:rtl/>
        </w:rPr>
        <w:t>كل</w:t>
      </w:r>
      <w:r w:rsidRPr="00FC0F14">
        <w:rPr>
          <w:rtl/>
        </w:rPr>
        <w:t xml:space="preserve"> </w:t>
      </w:r>
      <w:r w:rsidRPr="00FC0F14">
        <w:rPr>
          <w:rFonts w:hint="eastAsia"/>
          <w:rtl/>
        </w:rPr>
        <w:t>اجتماع</w:t>
      </w:r>
      <w:r w:rsidRPr="00FC0F14">
        <w:rPr>
          <w:rtl/>
        </w:rPr>
        <w:t xml:space="preserve"> </w:t>
      </w:r>
      <w:r w:rsidRPr="00FC0F14">
        <w:rPr>
          <w:rFonts w:hint="eastAsia"/>
          <w:rtl/>
        </w:rPr>
        <w:t>للجان</w:t>
      </w:r>
      <w:r w:rsidRPr="00FC0F14">
        <w:rPr>
          <w:rtl/>
        </w:rPr>
        <w:t xml:space="preserve"> </w:t>
      </w:r>
      <w:r w:rsidRPr="00FC0F14">
        <w:rPr>
          <w:rFonts w:hint="eastAsia"/>
          <w:rtl/>
        </w:rPr>
        <w:t>الدراسات</w:t>
      </w:r>
      <w:r w:rsidRPr="00FC0F14">
        <w:rPr>
          <w:rtl/>
        </w:rPr>
        <w:t xml:space="preserve"> أو </w:t>
      </w:r>
      <w:r w:rsidRPr="00FC0F14">
        <w:rPr>
          <w:rFonts w:hint="cs"/>
          <w:rtl/>
        </w:rPr>
        <w:t>فرق</w:t>
      </w:r>
      <w:r w:rsidRPr="00FC0F14">
        <w:rPr>
          <w:rtl/>
        </w:rPr>
        <w:t xml:space="preserve"> العمل </w:t>
      </w:r>
      <w:r w:rsidRPr="00FC0F14">
        <w:rPr>
          <w:rFonts w:hint="eastAsia"/>
          <w:rtl/>
        </w:rPr>
        <w:t>الأصلية</w:t>
      </w:r>
      <w:r w:rsidRPr="00FC0F14">
        <w:rPr>
          <w:rtl/>
        </w:rPr>
        <w:t xml:space="preserve"> </w:t>
      </w:r>
      <w:r w:rsidRPr="00FC0F14">
        <w:rPr>
          <w:rFonts w:hint="eastAsia"/>
          <w:rtl/>
        </w:rPr>
        <w:t>التي</w:t>
      </w:r>
      <w:r w:rsidRPr="00FC0F14">
        <w:rPr>
          <w:rtl/>
        </w:rPr>
        <w:t xml:space="preserve"> </w:t>
      </w:r>
      <w:r w:rsidRPr="00FC0F14">
        <w:rPr>
          <w:rFonts w:hint="eastAsia"/>
          <w:rtl/>
        </w:rPr>
        <w:t>يتبع لها</w:t>
      </w:r>
      <w:r w:rsidRPr="00FC0F14">
        <w:rPr>
          <w:rFonts w:hint="cs"/>
          <w:rtl/>
        </w:rPr>
        <w:t>.</w:t>
      </w:r>
    </w:p>
    <w:p w14:paraId="551BC28B" w14:textId="77777777" w:rsidR="00ED026F" w:rsidRPr="00FC0F14" w:rsidRDefault="004947CA" w:rsidP="00F23381">
      <w:pPr>
        <w:pStyle w:val="enumlev1"/>
      </w:pPr>
      <w:r w:rsidRPr="00FC0F14">
        <w:rPr>
          <w:rFonts w:hint="eastAsia"/>
          <w:rtl/>
        </w:rPr>
        <w:t>ح</w:t>
      </w:r>
      <w:r w:rsidRPr="00FC0F14">
        <w:rPr>
          <w:rtl/>
        </w:rPr>
        <w:t>)</w:t>
      </w:r>
      <w:r w:rsidRPr="00FC0F14">
        <w:rPr>
          <w:rtl/>
        </w:rPr>
        <w:tab/>
      </w:r>
      <w:r w:rsidRPr="00FC0F14">
        <w:rPr>
          <w:rFonts w:hint="eastAsia"/>
          <w:rtl/>
        </w:rPr>
        <w:t>يعمل</w:t>
      </w:r>
      <w:r w:rsidRPr="00FC0F14">
        <w:rPr>
          <w:rtl/>
        </w:rPr>
        <w:t xml:space="preserve"> هذا الفريق عموماً بالمراسلة أو من خلال المؤتمرات عن بُعد، بيد أنه يمكنه </w:t>
      </w:r>
      <w:r w:rsidRPr="00FC0F14">
        <w:rPr>
          <w:rFonts w:hint="cs"/>
          <w:rtl/>
        </w:rPr>
        <w:t xml:space="preserve">انتهاز فرصة انعقاد اجتماعات للجان الدراسات الرئيسية أو لفرق العمل التي يتبعها لعقد </w:t>
      </w:r>
      <w:r w:rsidRPr="00FC0F14">
        <w:rPr>
          <w:rFonts w:hint="eastAsia"/>
          <w:rtl/>
        </w:rPr>
        <w:t>اجتماعات</w:t>
      </w:r>
      <w:r w:rsidRPr="00FC0F14">
        <w:rPr>
          <w:rtl/>
        </w:rPr>
        <w:t xml:space="preserve"> </w:t>
      </w:r>
      <w:r w:rsidRPr="00FC0F14">
        <w:rPr>
          <w:rFonts w:hint="eastAsia"/>
          <w:rtl/>
        </w:rPr>
        <w:t>حضورية</w:t>
      </w:r>
      <w:r w:rsidRPr="00FC0F14">
        <w:rPr>
          <w:rtl/>
        </w:rPr>
        <w:t xml:space="preserve"> </w:t>
      </w:r>
      <w:r w:rsidRPr="00FC0F14">
        <w:rPr>
          <w:rFonts w:hint="eastAsia"/>
          <w:rtl/>
        </w:rPr>
        <w:t>متزامنة</w:t>
      </w:r>
      <w:r w:rsidRPr="00FC0F14">
        <w:rPr>
          <w:rtl/>
        </w:rPr>
        <w:t xml:space="preserve"> </w:t>
      </w:r>
      <w:r w:rsidRPr="00FC0F14">
        <w:rPr>
          <w:rFonts w:hint="eastAsia"/>
          <w:rtl/>
        </w:rPr>
        <w:t>قصيرة،</w:t>
      </w:r>
      <w:r w:rsidRPr="00FC0F14">
        <w:rPr>
          <w:rtl/>
        </w:rPr>
        <w:t xml:space="preserve"> في </w:t>
      </w:r>
      <w:r w:rsidRPr="00FC0F14">
        <w:rPr>
          <w:rFonts w:hint="eastAsia"/>
          <w:rtl/>
        </w:rPr>
        <w:t>حال</w:t>
      </w:r>
      <w:r w:rsidRPr="00FC0F14">
        <w:rPr>
          <w:rtl/>
        </w:rPr>
        <w:t xml:space="preserve"> </w:t>
      </w:r>
      <w:r w:rsidRPr="00FC0F14">
        <w:rPr>
          <w:rFonts w:hint="eastAsia"/>
          <w:rtl/>
        </w:rPr>
        <w:t>كان</w:t>
      </w:r>
      <w:r w:rsidRPr="00FC0F14">
        <w:rPr>
          <w:rtl/>
        </w:rPr>
        <w:t xml:space="preserve"> </w:t>
      </w:r>
      <w:r w:rsidRPr="00FC0F14">
        <w:rPr>
          <w:rFonts w:hint="eastAsia"/>
          <w:rtl/>
        </w:rPr>
        <w:t>ذلك</w:t>
      </w:r>
      <w:r w:rsidRPr="00FC0F14">
        <w:rPr>
          <w:rtl/>
        </w:rPr>
        <w:t xml:space="preserve"> </w:t>
      </w:r>
      <w:r w:rsidRPr="00FC0F14">
        <w:rPr>
          <w:rFonts w:hint="eastAsia"/>
          <w:rtl/>
        </w:rPr>
        <w:t>ممكناً</w:t>
      </w:r>
      <w:r w:rsidRPr="00FC0F14">
        <w:rPr>
          <w:rtl/>
        </w:rPr>
        <w:t xml:space="preserve"> </w:t>
      </w:r>
      <w:r w:rsidRPr="00FC0F14">
        <w:rPr>
          <w:rFonts w:hint="eastAsia"/>
          <w:rtl/>
        </w:rPr>
        <w:t>بدون</w:t>
      </w:r>
      <w:r w:rsidRPr="00FC0F14">
        <w:rPr>
          <w:rtl/>
        </w:rPr>
        <w:t xml:space="preserve"> </w:t>
      </w:r>
      <w:r w:rsidRPr="00FC0F14">
        <w:rPr>
          <w:rFonts w:hint="eastAsia"/>
          <w:rtl/>
        </w:rPr>
        <w:t>دعم</w:t>
      </w:r>
      <w:r w:rsidRPr="00FC0F14">
        <w:rPr>
          <w:rtl/>
        </w:rPr>
        <w:t xml:space="preserve"> </w:t>
      </w:r>
      <w:r w:rsidRPr="00FC0F14">
        <w:rPr>
          <w:rFonts w:hint="eastAsia"/>
          <w:rtl/>
        </w:rPr>
        <w:t>من</w:t>
      </w:r>
      <w:r w:rsidRPr="00FC0F14">
        <w:rPr>
          <w:rFonts w:hint="cs"/>
          <w:rtl/>
        </w:rPr>
        <w:t xml:space="preserve"> القطاعات</w:t>
      </w:r>
      <w:r w:rsidRPr="00FC0F14">
        <w:rPr>
          <w:rtl/>
        </w:rPr>
        <w:t>.</w:t>
      </w:r>
    </w:p>
    <w:p w14:paraId="25032291" w14:textId="77777777" w:rsidR="00E6239C" w:rsidRPr="00FC0F14" w:rsidRDefault="00E6239C" w:rsidP="00E6239C">
      <w:pPr>
        <w:rPr>
          <w:rtl/>
        </w:rPr>
      </w:pPr>
    </w:p>
    <w:p w14:paraId="0451E6E0" w14:textId="77777777" w:rsidR="00E6239C" w:rsidRPr="00FC0F14" w:rsidRDefault="00E6239C" w:rsidP="00E6239C">
      <w:pPr>
        <w:rPr>
          <w:rtl/>
        </w:rPr>
      </w:pPr>
    </w:p>
    <w:p w14:paraId="5512DCD1" w14:textId="77777777" w:rsidR="00E6239C" w:rsidRPr="00FC0F14" w:rsidRDefault="00E6239C" w:rsidP="00E6239C">
      <w:pPr>
        <w:rPr>
          <w:rtl/>
        </w:rPr>
      </w:pPr>
    </w:p>
    <w:p w14:paraId="4FAE15AB" w14:textId="77777777" w:rsidR="00E6239C" w:rsidRPr="00FC0F14" w:rsidRDefault="00E6239C" w:rsidP="00E6239C">
      <w:pPr>
        <w:rPr>
          <w:rtl/>
        </w:rPr>
      </w:pPr>
    </w:p>
    <w:p w14:paraId="64820F7F" w14:textId="77777777" w:rsidR="00E6239C" w:rsidRPr="00FC0F14" w:rsidRDefault="00E6239C" w:rsidP="00E6239C">
      <w:pPr>
        <w:rPr>
          <w:rtl/>
        </w:rPr>
      </w:pPr>
    </w:p>
    <w:p w14:paraId="6C9954D3" w14:textId="77777777" w:rsidR="00E6239C" w:rsidRPr="00FC0F14" w:rsidRDefault="00E6239C" w:rsidP="00E6239C">
      <w:pPr>
        <w:rPr>
          <w:rtl/>
        </w:rPr>
      </w:pPr>
    </w:p>
    <w:p w14:paraId="51580CC0" w14:textId="77777777" w:rsidR="00E6239C" w:rsidRPr="00FC0F14" w:rsidRDefault="00E6239C" w:rsidP="00E6239C">
      <w:pPr>
        <w:rPr>
          <w:rtl/>
        </w:rPr>
      </w:pPr>
    </w:p>
    <w:p w14:paraId="39EE0362" w14:textId="77777777" w:rsidR="00E6239C" w:rsidRPr="00FC0F14" w:rsidRDefault="00E6239C" w:rsidP="00E6239C">
      <w:pPr>
        <w:rPr>
          <w:rtl/>
        </w:rPr>
      </w:pPr>
    </w:p>
    <w:p w14:paraId="7B049413" w14:textId="77777777" w:rsidR="00E6239C" w:rsidRPr="00FC0F14" w:rsidRDefault="00E6239C" w:rsidP="00E6239C">
      <w:pPr>
        <w:rPr>
          <w:rtl/>
        </w:rPr>
        <w:sectPr w:rsidR="00E6239C" w:rsidRPr="00FC0F14" w:rsidSect="007D3DEC">
          <w:headerReference w:type="even" r:id="rId35"/>
          <w:footerReference w:type="even" r:id="rId36"/>
          <w:footerReference w:type="default" r:id="rId37"/>
          <w:pgSz w:w="11907" w:h="16840" w:code="9"/>
          <w:pgMar w:top="1134" w:right="1134" w:bottom="1134" w:left="1134" w:header="567" w:footer="567" w:gutter="0"/>
          <w:cols w:space="708"/>
          <w:vAlign w:val="both"/>
          <w:docGrid w:linePitch="360"/>
        </w:sectPr>
      </w:pPr>
    </w:p>
    <w:p w14:paraId="79B1960F" w14:textId="77777777" w:rsidR="00ED026F" w:rsidRPr="00FC0F14" w:rsidRDefault="002B4C22" w:rsidP="00ED026F">
      <w:pPr>
        <w:pStyle w:val="ResNo"/>
        <w:rPr>
          <w:rtl/>
        </w:rPr>
      </w:pPr>
      <w:bookmarkStart w:id="26" w:name="_Toc111642716"/>
      <w:bookmarkStart w:id="27" w:name="_Toc111646784"/>
      <w:r w:rsidRPr="00FC0F14">
        <w:rPr>
          <w:rFonts w:hint="cs"/>
          <w:rtl/>
        </w:rPr>
        <w:t>القرار</w:t>
      </w:r>
      <w:r w:rsidR="004947CA" w:rsidRPr="00FC0F14">
        <w:rPr>
          <w:rtl/>
        </w:rPr>
        <w:t xml:space="preserve"> </w:t>
      </w:r>
      <w:r w:rsidR="004947CA" w:rsidRPr="00FC0F14">
        <w:rPr>
          <w:rStyle w:val="href"/>
        </w:rPr>
        <w:t>20</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26"/>
      <w:bookmarkEnd w:id="27"/>
    </w:p>
    <w:p w14:paraId="2CD6B2B7" w14:textId="77777777" w:rsidR="00ED026F" w:rsidRPr="00FC0F14" w:rsidRDefault="004947CA" w:rsidP="00ED026F">
      <w:pPr>
        <w:pStyle w:val="Restitle"/>
        <w:rPr>
          <w:rtl/>
          <w:lang w:bidi="ar-EG"/>
        </w:rPr>
      </w:pPr>
      <w:bookmarkStart w:id="28" w:name="_Toc111642717"/>
      <w:bookmarkStart w:id="29" w:name="_Toc111646785"/>
      <w:r w:rsidRPr="00FC0F14">
        <w:rPr>
          <w:rFonts w:hint="cs"/>
          <w:rtl/>
          <w:lang w:bidi="ar-EG"/>
        </w:rPr>
        <w:t>إجراءات تخصيص وإدارة الموارد الدولية للترقيم والتسمية</w:t>
      </w:r>
      <w:r w:rsidRPr="00FC0F14">
        <w:rPr>
          <w:rFonts w:hint="cs"/>
          <w:rtl/>
          <w:lang w:bidi="ar-EG"/>
        </w:rPr>
        <w:br/>
        <w:t>والعنونة وتحديد الهوية في مجال الاتصالات</w:t>
      </w:r>
      <w:bookmarkEnd w:id="28"/>
      <w:bookmarkEnd w:id="29"/>
    </w:p>
    <w:p w14:paraId="4392D44C" w14:textId="77777777" w:rsidR="00ED026F" w:rsidRPr="00FC0F14" w:rsidRDefault="004947CA" w:rsidP="00ED026F">
      <w:pPr>
        <w:pStyle w:val="Resref"/>
        <w:rPr>
          <w:iCs w:val="0"/>
          <w:rtl/>
          <w:lang w:bidi="ar-EG"/>
        </w:rPr>
      </w:pPr>
      <w:r w:rsidRPr="00FC0F14">
        <w:rPr>
          <w:rtl/>
        </w:rPr>
        <w:t xml:space="preserve">(هلسنكي، </w:t>
      </w:r>
      <w:r w:rsidRPr="00FC0F14">
        <w:t>1993</w:t>
      </w:r>
      <w:r w:rsidRPr="00FC0F14">
        <w:rPr>
          <w:rFonts w:hint="eastAsia"/>
          <w:rtl/>
        </w:rPr>
        <w:t>؛</w:t>
      </w:r>
      <w:r w:rsidRPr="00FC0F14">
        <w:rPr>
          <w:rtl/>
        </w:rPr>
        <w:t xml:space="preserve"> </w:t>
      </w:r>
      <w:r w:rsidRPr="00FC0F14">
        <w:rPr>
          <w:rFonts w:hint="eastAsia"/>
          <w:rtl/>
        </w:rPr>
        <w:t>جنيف،</w:t>
      </w:r>
      <w:r w:rsidRPr="00FC0F14">
        <w:rPr>
          <w:rtl/>
        </w:rPr>
        <w:t xml:space="preserve"> </w:t>
      </w:r>
      <w:r w:rsidRPr="00FC0F14">
        <w:t>1996</w:t>
      </w:r>
      <w:r w:rsidRPr="00FC0F14">
        <w:rPr>
          <w:rFonts w:hint="eastAsia"/>
          <w:rtl/>
        </w:rPr>
        <w:t>؛</w:t>
      </w:r>
      <w:r w:rsidRPr="00FC0F14">
        <w:rPr>
          <w:rtl/>
        </w:rPr>
        <w:t xml:space="preserve"> مونتريال، </w:t>
      </w:r>
      <w:r w:rsidRPr="00FC0F14">
        <w:t>2000</w:t>
      </w:r>
      <w:r w:rsidRPr="00FC0F14">
        <w:rPr>
          <w:rFonts w:hint="eastAsia"/>
          <w:rtl/>
        </w:rPr>
        <w:t>؛</w:t>
      </w:r>
      <w:r w:rsidRPr="00FC0F14">
        <w:rPr>
          <w:rtl/>
        </w:rPr>
        <w:t xml:space="preserve"> </w:t>
      </w:r>
      <w:r w:rsidRPr="00FC0F14">
        <w:rPr>
          <w:rFonts w:hint="eastAsia"/>
          <w:rtl/>
        </w:rPr>
        <w:t>فلوريانوبوليس،</w:t>
      </w:r>
      <w:r w:rsidRPr="00FC0F14">
        <w:rPr>
          <w:rtl/>
        </w:rPr>
        <w:t xml:space="preserve"> </w:t>
      </w:r>
      <w:r w:rsidRPr="00FC0F14">
        <w:t>2004</w:t>
      </w:r>
      <w:r w:rsidRPr="00FC0F14">
        <w:rPr>
          <w:rFonts w:hint="eastAsia"/>
          <w:rtl/>
        </w:rPr>
        <w:t>؛</w:t>
      </w:r>
      <w:r w:rsidRPr="00FC0F14">
        <w:rPr>
          <w:rtl/>
        </w:rPr>
        <w:br/>
      </w:r>
      <w:r w:rsidRPr="00FC0F14">
        <w:rPr>
          <w:rFonts w:hint="eastAsia"/>
          <w:rtl/>
        </w:rPr>
        <w:t>جوهانسبرغ، </w:t>
      </w:r>
      <w:r w:rsidRPr="00FC0F14">
        <w:rPr>
          <w:lang w:val="fr-FR"/>
        </w:rPr>
        <w:t>2008</w:t>
      </w:r>
      <w:r w:rsidRPr="00FC0F14">
        <w:rPr>
          <w:rFonts w:hint="eastAsia"/>
          <w:rtl/>
        </w:rPr>
        <w:t>؛</w:t>
      </w:r>
      <w:r w:rsidRPr="00FC0F14">
        <w:rPr>
          <w:rtl/>
        </w:rPr>
        <w:t xml:space="preserve"> </w:t>
      </w:r>
      <w:r w:rsidRPr="00FC0F14">
        <w:rPr>
          <w:rFonts w:hint="eastAsia"/>
          <w:rtl/>
        </w:rPr>
        <w:t>دبي، </w:t>
      </w:r>
      <w:r w:rsidRPr="00FC0F14">
        <w:t>2012</w:t>
      </w:r>
      <w:r w:rsidRPr="00FC0F14">
        <w:rPr>
          <w:rFonts w:hint="eastAsia"/>
          <w:rtl/>
        </w:rPr>
        <w:t>؛</w:t>
      </w:r>
      <w:r w:rsidRPr="00FC0F14">
        <w:rPr>
          <w:rtl/>
        </w:rPr>
        <w:t xml:space="preserve"> الحمامات، </w:t>
      </w:r>
      <w:r w:rsidRPr="00FC0F14">
        <w:t>2016</w:t>
      </w:r>
      <w:r w:rsidRPr="00FC0F14">
        <w:rPr>
          <w:rFonts w:hint="cs"/>
          <w:rtl/>
        </w:rPr>
        <w:t xml:space="preserve">؛ جنيف، </w:t>
      </w:r>
      <w:r w:rsidRPr="00FC0F14">
        <w:t>2022</w:t>
      </w:r>
      <w:r w:rsidRPr="00FC0F14">
        <w:rPr>
          <w:rtl/>
        </w:rPr>
        <w:t>)</w:t>
      </w:r>
    </w:p>
    <w:p w14:paraId="72E73BD3" w14:textId="77777777" w:rsidR="00ED026F" w:rsidRPr="00FC0F14" w:rsidRDefault="004947CA" w:rsidP="00ED026F">
      <w:pPr>
        <w:pStyle w:val="Normalaftertitle"/>
        <w:rPr>
          <w:rtl/>
        </w:rPr>
      </w:pPr>
      <w:r w:rsidRPr="00FC0F14">
        <w:rPr>
          <w:rFonts w:hint="cs"/>
          <w:rtl/>
        </w:rPr>
        <w:t xml:space="preserve">إن الجمعية العالمية لتقييس الاتصالات (جنيف، </w:t>
      </w:r>
      <w:r w:rsidRPr="00FC0F14">
        <w:t>2022</w:t>
      </w:r>
      <w:r w:rsidRPr="00FC0F14">
        <w:rPr>
          <w:rFonts w:hint="cs"/>
          <w:rtl/>
        </w:rPr>
        <w:t>)،</w:t>
      </w:r>
    </w:p>
    <w:p w14:paraId="2BEF1426" w14:textId="77777777" w:rsidR="00ED026F" w:rsidRPr="00FC0F14" w:rsidRDefault="004947CA" w:rsidP="00ED026F">
      <w:pPr>
        <w:pStyle w:val="Call"/>
        <w:spacing w:before="160"/>
        <w:rPr>
          <w:rtl/>
          <w:lang w:bidi="ar-SY"/>
        </w:rPr>
      </w:pPr>
      <w:r w:rsidRPr="00FC0F14">
        <w:rPr>
          <w:rFonts w:hint="cs"/>
          <w:rtl/>
        </w:rPr>
        <w:t>إذ تقر</w:t>
      </w:r>
    </w:p>
    <w:p w14:paraId="0DE4D172" w14:textId="77777777" w:rsidR="00ED026F" w:rsidRPr="00FC0F14" w:rsidRDefault="004947CA" w:rsidP="00ED026F">
      <w:pPr>
        <w:rPr>
          <w:rtl/>
        </w:rPr>
      </w:pPr>
      <w:r w:rsidRPr="00FC0F14">
        <w:rPr>
          <w:i/>
          <w:iCs/>
          <w:rtl/>
        </w:rPr>
        <w:t xml:space="preserve"> أ )</w:t>
      </w:r>
      <w:r w:rsidRPr="00FC0F14">
        <w:rPr>
          <w:rtl/>
        </w:rPr>
        <w:tab/>
      </w:r>
      <w:r w:rsidRPr="00FC0F14">
        <w:rPr>
          <w:rFonts w:hint="eastAsia"/>
          <w:rtl/>
        </w:rPr>
        <w:t>بالقواعد</w:t>
      </w:r>
      <w:r w:rsidRPr="00FC0F14">
        <w:rPr>
          <w:rtl/>
        </w:rPr>
        <w:t xml:space="preserve"> ذات الصلة من لوائح الاتصالات الدولية </w:t>
      </w:r>
      <w:r w:rsidRPr="00FC0F14">
        <w:t>(ITR)</w:t>
      </w:r>
      <w:r w:rsidRPr="00FC0F14">
        <w:rPr>
          <w:rtl/>
        </w:rPr>
        <w:t xml:space="preserve"> بشأن سلامة واستخدام موارد الترقيم</w:t>
      </w:r>
      <w:r w:rsidRPr="00FC0F14">
        <w:rPr>
          <w:color w:val="000000"/>
          <w:rtl/>
        </w:rPr>
        <w:t xml:space="preserve"> </w:t>
      </w:r>
      <w:r w:rsidRPr="00FC0F14">
        <w:rPr>
          <w:rFonts w:hint="eastAsia"/>
          <w:color w:val="000000"/>
          <w:rtl/>
        </w:rPr>
        <w:t>و</w:t>
      </w:r>
      <w:r w:rsidRPr="00FC0F14">
        <w:rPr>
          <w:rtl/>
        </w:rPr>
        <w:t>تعرف هوية الخط</w:t>
      </w:r>
      <w:r w:rsidRPr="00FC0F14">
        <w:rPr>
          <w:rFonts w:hint="eastAsia"/>
          <w:rtl/>
        </w:rPr>
        <w:t> </w:t>
      </w:r>
      <w:r w:rsidRPr="00FC0F14">
        <w:rPr>
          <w:rtl/>
        </w:rPr>
        <w:t>الطالب (دبي،</w:t>
      </w:r>
      <w:r w:rsidRPr="00FC0F14">
        <w:rPr>
          <w:rFonts w:hint="cs"/>
          <w:rtl/>
        </w:rPr>
        <w:t xml:space="preserve"> </w:t>
      </w:r>
      <w:r w:rsidRPr="00FC0F14">
        <w:t>2012</w:t>
      </w:r>
      <w:r w:rsidRPr="00FC0F14">
        <w:rPr>
          <w:rtl/>
        </w:rPr>
        <w:t>)</w:t>
      </w:r>
      <w:r w:rsidRPr="00FC0F14">
        <w:rPr>
          <w:rFonts w:hint="eastAsia"/>
          <w:rtl/>
        </w:rPr>
        <w:t>؛</w:t>
      </w:r>
    </w:p>
    <w:p w14:paraId="1E43BB83" w14:textId="77777777" w:rsidR="00ED026F" w:rsidRPr="00FC0F14" w:rsidRDefault="004947CA" w:rsidP="00ED026F">
      <w:pPr>
        <w:rPr>
          <w:rtl/>
          <w:lang w:bidi="ar-EG"/>
        </w:rPr>
      </w:pPr>
      <w:r w:rsidRPr="00FC0F14">
        <w:rPr>
          <w:rFonts w:hint="cs"/>
          <w:i/>
          <w:iCs/>
          <w:spacing w:val="4"/>
          <w:rtl/>
        </w:rPr>
        <w:t>ب)</w:t>
      </w:r>
      <w:r w:rsidRPr="00FC0F14">
        <w:rPr>
          <w:rFonts w:hint="cs"/>
          <w:spacing w:val="4"/>
          <w:rtl/>
        </w:rPr>
        <w:tab/>
      </w:r>
      <w:r w:rsidRPr="00FC0F14">
        <w:rPr>
          <w:rFonts w:hint="cs"/>
          <w:rtl/>
        </w:rPr>
        <w:t xml:space="preserve">بالتعليمات الواردة في القرارات التي اعتمدتها مؤتمرات المندوبين المفوضين بشأن استقرار خطط </w:t>
      </w:r>
      <w:r w:rsidRPr="00FC0F14">
        <w:rPr>
          <w:rFonts w:hint="eastAsia"/>
          <w:rtl/>
        </w:rPr>
        <w:t>الترقيم</w:t>
      </w:r>
      <w:r w:rsidRPr="00FC0F14">
        <w:rPr>
          <w:rtl/>
        </w:rPr>
        <w:t xml:space="preserve"> </w:t>
      </w:r>
      <w:r w:rsidRPr="00FC0F14">
        <w:rPr>
          <w:rFonts w:hint="cs"/>
          <w:rtl/>
          <w:lang w:bidi="ar-EG"/>
        </w:rPr>
        <w:t>وتحديد الهوية</w:t>
      </w:r>
      <w:r w:rsidRPr="00FC0F14">
        <w:rPr>
          <w:rFonts w:hint="cs"/>
          <w:rtl/>
        </w:rPr>
        <w:t xml:space="preserve"> ولا</w:t>
      </w:r>
      <w:r w:rsidRPr="00FC0F14">
        <w:rPr>
          <w:rFonts w:hint="eastAsia"/>
          <w:rtl/>
        </w:rPr>
        <w:t> </w:t>
      </w:r>
      <w:r w:rsidRPr="00FC0F14">
        <w:rPr>
          <w:rFonts w:hint="cs"/>
          <w:rtl/>
        </w:rPr>
        <w:t xml:space="preserve">سيما </w:t>
      </w:r>
      <w:r w:rsidRPr="00FC0F14">
        <w:rPr>
          <w:rFonts w:hint="eastAsia"/>
          <w:rtl/>
        </w:rPr>
        <w:t>الخطتان </w:t>
      </w:r>
      <w:r w:rsidRPr="00FC0F14">
        <w:rPr>
          <w:lang w:bidi="ar-EG"/>
        </w:rPr>
        <w:t>ITU</w:t>
      </w:r>
      <w:r w:rsidRPr="00FC0F14">
        <w:rPr>
          <w:lang w:bidi="ar-EG"/>
        </w:rPr>
        <w:noBreakHyphen/>
        <w:t>T E.164</w:t>
      </w:r>
      <w:r w:rsidRPr="00FC0F14">
        <w:rPr>
          <w:rFonts w:hint="cs"/>
          <w:rtl/>
          <w:lang w:bidi="ar-EG"/>
        </w:rPr>
        <w:t xml:space="preserve"> و</w:t>
      </w:r>
      <w:r w:rsidRPr="00FC0F14">
        <w:rPr>
          <w:lang w:bidi="ar-EG"/>
        </w:rPr>
        <w:t>ITU</w:t>
      </w:r>
      <w:r w:rsidRPr="00FC0F14">
        <w:rPr>
          <w:lang w:bidi="ar-EG"/>
        </w:rPr>
        <w:noBreakHyphen/>
        <w:t>T E.212</w:t>
      </w:r>
      <w:r w:rsidRPr="00FC0F14">
        <w:rPr>
          <w:rFonts w:hint="cs"/>
          <w:rtl/>
        </w:rPr>
        <w:t>، وبالتحديد في القرار</w:t>
      </w:r>
      <w:r w:rsidRPr="00FC0F14">
        <w:rPr>
          <w:rFonts w:hint="eastAsia"/>
          <w:rtl/>
        </w:rPr>
        <w:t> </w:t>
      </w:r>
      <w:r w:rsidRPr="00FC0F14">
        <w:t>133</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لمؤتمر المندوبين المفوضين حيث</w:t>
      </w:r>
      <w:r w:rsidRPr="00FC0F14">
        <w:rPr>
          <w:rFonts w:hint="cs"/>
          <w:rtl/>
        </w:rPr>
        <w:t xml:space="preserve"> يقرر أن يكلف الأمين العام ومديري المكاتب: </w:t>
      </w:r>
      <w:r w:rsidRPr="00FC0F14">
        <w:rPr>
          <w:rFonts w:hint="cs"/>
          <w:rtl/>
          <w:lang w:bidi="ar-EG"/>
        </w:rPr>
        <w:t xml:space="preserve">"باتخاذ كل ما يلزم من إجراءات لضمان الحفاظ على سيادة الدول الأعضاء في الاتحاد فيما يتعلق بخطط الترقيم التي تنص عليها التوصية </w:t>
      </w:r>
      <w:r w:rsidRPr="00FC0F14">
        <w:rPr>
          <w:lang w:bidi="ar-EG"/>
        </w:rPr>
        <w:t>ITU</w:t>
      </w:r>
      <w:r w:rsidRPr="00FC0F14">
        <w:rPr>
          <w:lang w:bidi="ar-EG"/>
        </w:rPr>
        <w:noBreakHyphen/>
        <w:t>T E.164</w:t>
      </w:r>
      <w:r w:rsidRPr="00FC0F14">
        <w:rPr>
          <w:rFonts w:hint="cs"/>
          <w:rtl/>
          <w:lang w:bidi="ar-EG"/>
        </w:rPr>
        <w:t xml:space="preserve"> أياً كانت التطبيقات التي تستخدم</w:t>
      </w:r>
      <w:r w:rsidRPr="00FC0F14">
        <w:rPr>
          <w:rFonts w:hint="eastAsia"/>
          <w:rtl/>
          <w:lang w:bidi="ar-EG"/>
        </w:rPr>
        <w:t> </w:t>
      </w:r>
      <w:r w:rsidRPr="00FC0F14">
        <w:rPr>
          <w:rFonts w:hint="cs"/>
          <w:rtl/>
          <w:lang w:bidi="ar-EG"/>
        </w:rPr>
        <w:t>فيها"؛</w:t>
      </w:r>
    </w:p>
    <w:p w14:paraId="277D53CD" w14:textId="77777777" w:rsidR="00ED026F" w:rsidRPr="00FC0F14" w:rsidRDefault="004947CA" w:rsidP="00ED026F">
      <w:pPr>
        <w:rPr>
          <w:spacing w:val="4"/>
          <w:rtl/>
          <w:lang w:val="en-GB" w:bidi="ar-EG"/>
        </w:rPr>
      </w:pPr>
      <w:r w:rsidRPr="00FC0F14">
        <w:rPr>
          <w:rFonts w:hint="cs"/>
          <w:i/>
          <w:iCs/>
          <w:spacing w:val="4"/>
          <w:rtl/>
          <w:lang w:bidi="ar-EG"/>
        </w:rPr>
        <w:t>ج)</w:t>
      </w:r>
      <w:r w:rsidRPr="00FC0F14">
        <w:rPr>
          <w:i/>
          <w:iCs/>
          <w:spacing w:val="4"/>
          <w:lang w:bidi="ar-EG"/>
        </w:rPr>
        <w:tab/>
      </w:r>
      <w:r w:rsidRPr="00FC0F14">
        <w:rPr>
          <w:rFonts w:hint="cs"/>
          <w:spacing w:val="4"/>
          <w:rtl/>
        </w:rPr>
        <w:t>بالقرار</w:t>
      </w:r>
      <w:r w:rsidRPr="00FC0F14">
        <w:rPr>
          <w:rFonts w:hint="eastAsia"/>
          <w:spacing w:val="4"/>
          <w:rtl/>
          <w:lang w:bidi="ar-EG"/>
        </w:rPr>
        <w:t> </w:t>
      </w:r>
      <w:r w:rsidRPr="00FC0F14">
        <w:rPr>
          <w:spacing w:val="4"/>
          <w:lang w:bidi="ar-EG"/>
        </w:rPr>
        <w:t>49</w:t>
      </w:r>
      <w:r w:rsidRPr="00FC0F14">
        <w:rPr>
          <w:rFonts w:hint="cs"/>
          <w:spacing w:val="4"/>
          <w:rtl/>
          <w:lang w:bidi="ar-EG"/>
        </w:rPr>
        <w:t xml:space="preserve"> (</w:t>
      </w:r>
      <w:r w:rsidR="005A7487" w:rsidRPr="00FC0F14">
        <w:rPr>
          <w:rFonts w:hint="cs"/>
          <w:spacing w:val="4"/>
          <w:rtl/>
          <w:lang w:bidi="ar-EG"/>
        </w:rPr>
        <w:t>المراجَع</w:t>
      </w:r>
      <w:r w:rsidRPr="00FC0F14">
        <w:rPr>
          <w:rFonts w:hint="cs"/>
          <w:spacing w:val="4"/>
          <w:rtl/>
          <w:lang w:bidi="ar-EG"/>
        </w:rPr>
        <w:t xml:space="preserve"> في الحمامات، </w:t>
      </w:r>
      <w:r w:rsidRPr="00FC0F14">
        <w:rPr>
          <w:spacing w:val="4"/>
          <w:lang w:bidi="ar-EG"/>
        </w:rPr>
        <w:t>2016</w:t>
      </w:r>
      <w:r w:rsidRPr="00FC0F14">
        <w:rPr>
          <w:rFonts w:hint="cs"/>
          <w:spacing w:val="4"/>
          <w:rtl/>
          <w:lang w:bidi="ar-EG"/>
        </w:rPr>
        <w:t xml:space="preserve">) </w:t>
      </w:r>
      <w:r w:rsidR="008A37E7" w:rsidRPr="00FC0F14">
        <w:rPr>
          <w:rFonts w:hint="cs"/>
          <w:spacing w:val="4"/>
          <w:rtl/>
          <w:lang w:bidi="ar-EG"/>
        </w:rPr>
        <w:t>للجمعية العالمية لتقييس الاتصالات</w:t>
      </w:r>
      <w:r w:rsidRPr="00FC0F14">
        <w:rPr>
          <w:rFonts w:hint="cs"/>
          <w:spacing w:val="4"/>
          <w:rtl/>
          <w:lang w:bidi="ar-EG"/>
        </w:rPr>
        <w:t xml:space="preserve">، </w:t>
      </w:r>
      <w:r w:rsidRPr="00FC0F14">
        <w:rPr>
          <w:rFonts w:hint="cs"/>
          <w:spacing w:val="4"/>
          <w:rtl/>
        </w:rPr>
        <w:t xml:space="preserve">بشأن بروتوكول </w:t>
      </w:r>
      <w:r w:rsidRPr="00FC0F14">
        <w:rPr>
          <w:spacing w:val="4"/>
          <w:rtl/>
        </w:rPr>
        <w:t>الترقيم الإلكتروني</w:t>
      </w:r>
      <w:r w:rsidRPr="00FC0F14">
        <w:rPr>
          <w:rFonts w:hint="cs"/>
          <w:spacing w:val="4"/>
          <w:rtl/>
        </w:rPr>
        <w:t xml:space="preserve"> (</w:t>
      </w:r>
      <w:r w:rsidRPr="00FC0F14">
        <w:rPr>
          <w:spacing w:val="4"/>
        </w:rPr>
        <w:t>ENUM</w:t>
      </w:r>
      <w:r w:rsidRPr="00FC0F14">
        <w:rPr>
          <w:rFonts w:hint="cs"/>
          <w:spacing w:val="4"/>
          <w:rtl/>
          <w:lang w:val="en-GB" w:bidi="ar-EG"/>
        </w:rPr>
        <w:t>)</w:t>
      </w:r>
      <w:r w:rsidRPr="00FC0F14">
        <w:rPr>
          <w:rFonts w:hint="cs"/>
          <w:rtl/>
        </w:rPr>
        <w:t>؛</w:t>
      </w:r>
    </w:p>
    <w:p w14:paraId="0E04B6B1" w14:textId="77777777" w:rsidR="00ED026F" w:rsidRPr="00FC0F14" w:rsidRDefault="004947CA" w:rsidP="00ED026F">
      <w:pPr>
        <w:rPr>
          <w:spacing w:val="4"/>
          <w:rtl/>
        </w:rPr>
      </w:pPr>
      <w:r w:rsidRPr="00FC0F14">
        <w:rPr>
          <w:rFonts w:hint="eastAsia"/>
          <w:i/>
          <w:iCs/>
          <w:spacing w:val="4"/>
          <w:rtl/>
          <w:lang w:bidi="ar-EG"/>
        </w:rPr>
        <w:t>د</w:t>
      </w:r>
      <w:r w:rsidRPr="00FC0F14">
        <w:rPr>
          <w:i/>
          <w:iCs/>
          <w:spacing w:val="4"/>
          <w:rtl/>
          <w:lang w:bidi="ar-EG"/>
        </w:rPr>
        <w:t xml:space="preserve"> )</w:t>
      </w:r>
      <w:r w:rsidRPr="00FC0F14">
        <w:rPr>
          <w:spacing w:val="4"/>
          <w:rtl/>
          <w:lang w:bidi="ar-EG"/>
        </w:rPr>
        <w:tab/>
      </w:r>
      <w:r w:rsidRPr="00FC0F14">
        <w:rPr>
          <w:rFonts w:hint="cs"/>
          <w:spacing w:val="4"/>
          <w:rtl/>
        </w:rPr>
        <w:t>ب</w:t>
      </w:r>
      <w:r w:rsidRPr="00FC0F14">
        <w:rPr>
          <w:spacing w:val="4"/>
          <w:rtl/>
        </w:rPr>
        <w:t>أن موارد الاتصالات الدولية للترقيم والتسمية والعنونة وتحديد الهوية (</w:t>
      </w:r>
      <w:r w:rsidRPr="00FC0F14">
        <w:rPr>
          <w:spacing w:val="4"/>
        </w:rPr>
        <w:t>NNAI</w:t>
      </w:r>
      <w:r w:rsidRPr="00FC0F14">
        <w:rPr>
          <w:spacing w:val="4"/>
          <w:rtl/>
        </w:rPr>
        <w:t xml:space="preserve">) والرموز </w:t>
      </w:r>
      <w:r w:rsidRPr="00FC0F14">
        <w:rPr>
          <w:rFonts w:hint="cs"/>
          <w:spacing w:val="4"/>
          <w:rtl/>
        </w:rPr>
        <w:t>المتصلة بها</w:t>
      </w:r>
      <w:r w:rsidRPr="00FC0F14">
        <w:rPr>
          <w:spacing w:val="4"/>
          <w:rtl/>
        </w:rPr>
        <w:t xml:space="preserve"> ضرورية للحفاظ على قابلية التشغيل البيني</w:t>
      </w:r>
      <w:r w:rsidRPr="00FC0F14">
        <w:rPr>
          <w:rFonts w:hint="cs"/>
          <w:spacing w:val="4"/>
          <w:rtl/>
        </w:rPr>
        <w:t xml:space="preserve"> على الصعيد</w:t>
      </w:r>
      <w:r w:rsidRPr="00FC0F14">
        <w:rPr>
          <w:spacing w:val="4"/>
          <w:rtl/>
        </w:rPr>
        <w:t xml:space="preserve"> </w:t>
      </w:r>
      <w:r w:rsidRPr="00FC0F14">
        <w:rPr>
          <w:rFonts w:hint="cs"/>
          <w:spacing w:val="4"/>
          <w:rtl/>
        </w:rPr>
        <w:t>العالمي؛</w:t>
      </w:r>
    </w:p>
    <w:p w14:paraId="65E16842" w14:textId="77777777" w:rsidR="00ED026F" w:rsidRPr="00FC0F14" w:rsidRDefault="004947CA" w:rsidP="00ED026F">
      <w:pPr>
        <w:rPr>
          <w:spacing w:val="4"/>
          <w:rtl/>
          <w:lang w:bidi="ar-EG"/>
        </w:rPr>
      </w:pPr>
      <w:r w:rsidRPr="00FC0F14">
        <w:rPr>
          <w:rFonts w:hint="eastAsia"/>
          <w:i/>
          <w:iCs/>
          <w:spacing w:val="4"/>
          <w:rtl/>
        </w:rPr>
        <w:t>هـ</w:t>
      </w:r>
      <w:r w:rsidRPr="00FC0F14">
        <w:rPr>
          <w:i/>
          <w:iCs/>
          <w:spacing w:val="4"/>
          <w:rtl/>
        </w:rPr>
        <w:t xml:space="preserve"> )</w:t>
      </w:r>
      <w:r w:rsidRPr="00FC0F14">
        <w:rPr>
          <w:i/>
          <w:iCs/>
          <w:spacing w:val="4"/>
          <w:rtl/>
        </w:rPr>
        <w:tab/>
      </w:r>
      <w:r w:rsidRPr="00FC0F14">
        <w:rPr>
          <w:rFonts w:hint="cs"/>
          <w:spacing w:val="4"/>
          <w:rtl/>
        </w:rPr>
        <w:t>ب</w:t>
      </w:r>
      <w:r w:rsidRPr="00FC0F14">
        <w:rPr>
          <w:spacing w:val="4"/>
          <w:rtl/>
        </w:rPr>
        <w:t xml:space="preserve">تأثير </w:t>
      </w:r>
      <w:r w:rsidRPr="00FC0F14">
        <w:rPr>
          <w:rtl/>
          <w:lang w:bidi="ar-EG"/>
        </w:rPr>
        <w:t>الاتصالات/تكنولوجيا المعلومات والاتصالات</w:t>
      </w:r>
      <w:r w:rsidRPr="00FC0F14">
        <w:rPr>
          <w:rFonts w:hint="eastAsia"/>
          <w:rtl/>
          <w:lang w:bidi="ar-EG"/>
        </w:rPr>
        <w:t> </w:t>
      </w:r>
      <w:r w:rsidRPr="00FC0F14">
        <w:rPr>
          <w:lang w:bidi="ar-EG"/>
        </w:rPr>
        <w:t>(ICT)</w:t>
      </w:r>
      <w:r w:rsidRPr="00FC0F14" w:rsidDel="00D93AC1">
        <w:rPr>
          <w:rFonts w:hint="cs"/>
          <w:rtl/>
          <w:lang w:bidi="ar-EG"/>
        </w:rPr>
        <w:t xml:space="preserve"> </w:t>
      </w:r>
      <w:r w:rsidRPr="00FC0F14">
        <w:rPr>
          <w:spacing w:val="4"/>
          <w:rtl/>
        </w:rPr>
        <w:t>الجديدة والناشئة على تخصيص موارد الاتصالات الدولية للترقيم والتسمية والعنونة وتحديد الهوية وإدار</w:t>
      </w:r>
      <w:r w:rsidRPr="00FC0F14">
        <w:rPr>
          <w:rFonts w:hint="cs"/>
          <w:spacing w:val="4"/>
          <w:rtl/>
        </w:rPr>
        <w:t>تها،</w:t>
      </w:r>
    </w:p>
    <w:p w14:paraId="1369A284" w14:textId="77777777" w:rsidR="00ED026F" w:rsidRPr="00FC0F14" w:rsidRDefault="004947CA" w:rsidP="00ED026F">
      <w:pPr>
        <w:pStyle w:val="Call"/>
        <w:spacing w:before="160"/>
        <w:rPr>
          <w:rtl/>
        </w:rPr>
      </w:pPr>
      <w:r w:rsidRPr="00FC0F14">
        <w:rPr>
          <w:rFonts w:hint="cs"/>
          <w:rtl/>
        </w:rPr>
        <w:t>وإذ تلاحظ</w:t>
      </w:r>
    </w:p>
    <w:p w14:paraId="568C6311" w14:textId="77777777" w:rsidR="00ED026F" w:rsidRPr="00FC0F14" w:rsidRDefault="004947CA" w:rsidP="00ED026F">
      <w:pPr>
        <w:rPr>
          <w:spacing w:val="-2"/>
          <w:rtl/>
        </w:rPr>
      </w:pPr>
      <w:r w:rsidRPr="00FC0F14">
        <w:rPr>
          <w:rFonts w:hint="cs"/>
          <w:i/>
          <w:iCs/>
          <w:spacing w:val="-2"/>
          <w:rtl/>
        </w:rPr>
        <w:t xml:space="preserve"> أ )</w:t>
      </w:r>
      <w:r w:rsidRPr="00FC0F14">
        <w:rPr>
          <w:rFonts w:hint="cs"/>
          <w:spacing w:val="-2"/>
          <w:rtl/>
        </w:rPr>
        <w:tab/>
        <w:t xml:space="preserve">أن الإجراءات التي تحكم تخصيص </w:t>
      </w:r>
      <w:r w:rsidRPr="00FC0F14">
        <w:rPr>
          <w:rFonts w:hint="eastAsia"/>
          <w:spacing w:val="-2"/>
          <w:rtl/>
        </w:rPr>
        <w:t>وإدارة</w:t>
      </w:r>
      <w:r w:rsidRPr="00FC0F14">
        <w:rPr>
          <w:spacing w:val="-2"/>
          <w:rtl/>
        </w:rPr>
        <w:t xml:space="preserve"> </w:t>
      </w:r>
      <w:r w:rsidRPr="00FC0F14">
        <w:rPr>
          <w:rFonts w:hint="cs"/>
          <w:spacing w:val="-2"/>
          <w:rtl/>
        </w:rPr>
        <w:t>موارد الاتصالات</w:t>
      </w:r>
      <w:r w:rsidRPr="00FC0F14">
        <w:rPr>
          <w:spacing w:val="-2"/>
          <w:rtl/>
        </w:rPr>
        <w:t xml:space="preserve"> </w:t>
      </w:r>
      <w:r w:rsidRPr="00FC0F14">
        <w:rPr>
          <w:rFonts w:hint="eastAsia"/>
          <w:spacing w:val="-2"/>
          <w:rtl/>
        </w:rPr>
        <w:t>الدولية</w:t>
      </w:r>
      <w:r w:rsidRPr="00FC0F14">
        <w:rPr>
          <w:rFonts w:hint="cs"/>
          <w:spacing w:val="-2"/>
          <w:rtl/>
        </w:rPr>
        <w:t xml:space="preserve"> للترقيم والتسمية والعنونة وتحديد الهوية</w:t>
      </w:r>
      <w:r w:rsidRPr="00FC0F14">
        <w:rPr>
          <w:rFonts w:hint="eastAsia"/>
          <w:spacing w:val="-2"/>
          <w:rtl/>
        </w:rPr>
        <w:t> </w:t>
      </w:r>
      <w:r w:rsidRPr="00FC0F14">
        <w:rPr>
          <w:spacing w:val="-2"/>
        </w:rPr>
        <w:t>(NNAI)</w:t>
      </w:r>
      <w:r w:rsidRPr="00FC0F14">
        <w:rPr>
          <w:rFonts w:hint="cs"/>
          <w:spacing w:val="-2"/>
          <w:rtl/>
        </w:rPr>
        <w:t xml:space="preserve"> والرموز المتصلة بها (مثل الرموز القُطرية الهاتفية الجديدة</w:t>
      </w:r>
      <w:r w:rsidRPr="00FC0F14">
        <w:rPr>
          <w:rFonts w:hint="cs"/>
          <w:spacing w:val="-2"/>
          <w:kern w:val="16"/>
          <w:rtl/>
        </w:rPr>
        <w:t xml:space="preserve">، ورموز جهات </w:t>
      </w:r>
      <w:r w:rsidRPr="00FC0F14">
        <w:rPr>
          <w:rFonts w:hint="cs"/>
          <w:spacing w:val="-2"/>
          <w:kern w:val="16"/>
          <w:rtl/>
          <w:lang w:bidi="ar-EG"/>
        </w:rPr>
        <w:t>المقصد</w:t>
      </w:r>
      <w:r w:rsidRPr="00FC0F14">
        <w:rPr>
          <w:rFonts w:hint="cs"/>
          <w:spacing w:val="-2"/>
          <w:kern w:val="16"/>
          <w:rtl/>
        </w:rPr>
        <w:t xml:space="preserve"> للتلكس، ورموز مناطق/شبكات التشوير والرموز القُطرية للبيانات والرموز القُطرية للاتصالات المتنقلة وتحديد الهوية)،</w:t>
      </w:r>
      <w:r w:rsidRPr="00FC0F14">
        <w:rPr>
          <w:spacing w:val="-2"/>
          <w:rtl/>
        </w:rPr>
        <w:t xml:space="preserve"> بما في ذلك </w:t>
      </w:r>
      <w:r w:rsidRPr="00FC0F14">
        <w:rPr>
          <w:spacing w:val="-2"/>
          <w:kern w:val="16"/>
          <w:rtl/>
        </w:rPr>
        <w:t>بروتوكول الترقيم الإلكتروني</w:t>
      </w:r>
      <w:r w:rsidRPr="00FC0F14">
        <w:rPr>
          <w:rFonts w:hint="eastAsia"/>
          <w:spacing w:val="-2"/>
          <w:kern w:val="16"/>
          <w:rtl/>
        </w:rPr>
        <w:t> </w:t>
      </w:r>
      <w:r w:rsidRPr="00FC0F14">
        <w:rPr>
          <w:spacing w:val="-2"/>
          <w:kern w:val="16"/>
        </w:rPr>
        <w:t>(ENUM)</w:t>
      </w:r>
      <w:r w:rsidRPr="00FC0F14">
        <w:rPr>
          <w:rFonts w:hint="cs"/>
          <w:spacing w:val="-2"/>
          <w:kern w:val="16"/>
          <w:rtl/>
          <w:lang w:bidi="ar-EG"/>
        </w:rPr>
        <w:t>،</w:t>
      </w:r>
      <w:r w:rsidRPr="00FC0F14">
        <w:rPr>
          <w:rFonts w:hint="cs"/>
          <w:spacing w:val="-2"/>
          <w:kern w:val="16"/>
          <w:rtl/>
        </w:rPr>
        <w:t xml:space="preserve"> منصوص عليها في توصيات قطاع تقييس الاتصالات ضمن السلاسل</w:t>
      </w:r>
      <w:r w:rsidRPr="00FC0F14">
        <w:rPr>
          <w:rFonts w:hint="eastAsia"/>
          <w:spacing w:val="-2"/>
          <w:kern w:val="16"/>
          <w:rtl/>
        </w:rPr>
        <w:t> </w:t>
      </w:r>
      <w:r w:rsidRPr="00FC0F14">
        <w:rPr>
          <w:spacing w:val="-2"/>
          <w:kern w:val="16"/>
        </w:rPr>
        <w:t>ITU</w:t>
      </w:r>
      <w:r w:rsidRPr="00FC0F14">
        <w:rPr>
          <w:spacing w:val="-2"/>
          <w:kern w:val="16"/>
        </w:rPr>
        <w:noBreakHyphen/>
        <w:t>T </w:t>
      </w:r>
      <w:r w:rsidRPr="00FC0F14">
        <w:rPr>
          <w:spacing w:val="-2"/>
        </w:rPr>
        <w:t>E</w:t>
      </w:r>
      <w:r w:rsidRPr="00FC0F14">
        <w:rPr>
          <w:rFonts w:hint="cs"/>
          <w:spacing w:val="-2"/>
          <w:rtl/>
          <w:lang w:bidi="ar-EG"/>
        </w:rPr>
        <w:t xml:space="preserve"> و</w:t>
      </w:r>
      <w:r w:rsidRPr="00FC0F14">
        <w:rPr>
          <w:spacing w:val="-2"/>
          <w:lang w:bidi="ar-EG"/>
        </w:rPr>
        <w:t>ITU</w:t>
      </w:r>
      <w:r w:rsidRPr="00FC0F14">
        <w:rPr>
          <w:spacing w:val="-2"/>
          <w:lang w:bidi="ar-EG"/>
        </w:rPr>
        <w:noBreakHyphen/>
        <w:t>T </w:t>
      </w:r>
      <w:r w:rsidRPr="00FC0F14">
        <w:rPr>
          <w:spacing w:val="-2"/>
        </w:rPr>
        <w:t>F</w:t>
      </w:r>
      <w:r w:rsidRPr="00FC0F14">
        <w:rPr>
          <w:rFonts w:hint="cs"/>
          <w:spacing w:val="-2"/>
          <w:rtl/>
        </w:rPr>
        <w:t xml:space="preserve"> و</w:t>
      </w:r>
      <w:r w:rsidRPr="00FC0F14">
        <w:rPr>
          <w:spacing w:val="-2"/>
        </w:rPr>
        <w:t>ITU</w:t>
      </w:r>
      <w:r w:rsidRPr="00FC0F14">
        <w:rPr>
          <w:spacing w:val="-2"/>
        </w:rPr>
        <w:noBreakHyphen/>
        <w:t>T Q</w:t>
      </w:r>
      <w:r w:rsidRPr="00FC0F14">
        <w:rPr>
          <w:rFonts w:hint="cs"/>
          <w:spacing w:val="-2"/>
          <w:rtl/>
        </w:rPr>
        <w:t xml:space="preserve"> و</w:t>
      </w:r>
      <w:r w:rsidRPr="00FC0F14">
        <w:rPr>
          <w:spacing w:val="-2"/>
        </w:rPr>
        <w:t>ITU</w:t>
      </w:r>
      <w:r w:rsidRPr="00FC0F14">
        <w:rPr>
          <w:spacing w:val="-2"/>
        </w:rPr>
        <w:noBreakHyphen/>
        <w:t>T X</w:t>
      </w:r>
      <w:r w:rsidRPr="00FC0F14">
        <w:rPr>
          <w:rFonts w:hint="cs"/>
          <w:spacing w:val="-2"/>
          <w:rtl/>
        </w:rPr>
        <w:t xml:space="preserve"> و</w:t>
      </w:r>
      <w:r w:rsidRPr="00FC0F14">
        <w:rPr>
          <w:spacing w:val="-2"/>
        </w:rPr>
        <w:t>ITU</w:t>
      </w:r>
      <w:r w:rsidRPr="00FC0F14">
        <w:rPr>
          <w:spacing w:val="-2"/>
        </w:rPr>
        <w:noBreakHyphen/>
        <w:t>T Y</w:t>
      </w:r>
      <w:r w:rsidRPr="00FC0F14">
        <w:rPr>
          <w:rFonts w:hint="cs"/>
          <w:spacing w:val="-2"/>
          <w:rtl/>
        </w:rPr>
        <w:t>؛</w:t>
      </w:r>
    </w:p>
    <w:p w14:paraId="62C15718" w14:textId="77777777" w:rsidR="00ED026F" w:rsidRPr="00FC0F14" w:rsidRDefault="004947CA" w:rsidP="00ED026F">
      <w:pPr>
        <w:rPr>
          <w:rtl/>
        </w:rPr>
      </w:pPr>
      <w:r w:rsidRPr="00FC0F14">
        <w:rPr>
          <w:rFonts w:hint="cs"/>
          <w:i/>
          <w:iCs/>
          <w:rtl/>
        </w:rPr>
        <w:t>ب)</w:t>
      </w:r>
      <w:r w:rsidRPr="00FC0F14">
        <w:rPr>
          <w:rFonts w:hint="cs"/>
          <w:rtl/>
        </w:rPr>
        <w:tab/>
        <w:t>أن المبادئ الخاصة بالخطط المستقبلية للترقيم والتسمية والعنونة وتحديد الهوية للتعامل مع الخدمات أو التطبيقات الجديدة والإجراءات المتصلة بتخصيص موارد الترقيم</w:t>
      </w:r>
      <w:r w:rsidRPr="00FC0F14">
        <w:rPr>
          <w:rtl/>
        </w:rPr>
        <w:t xml:space="preserve"> والتسمية</w:t>
      </w:r>
      <w:r w:rsidRPr="00FC0F14">
        <w:rPr>
          <w:rFonts w:hint="cs"/>
          <w:rtl/>
        </w:rPr>
        <w:t xml:space="preserve"> </w:t>
      </w:r>
      <w:r w:rsidRPr="00FC0F14">
        <w:rPr>
          <w:rtl/>
        </w:rPr>
        <w:t>والعنونة وتحديد الهوية</w:t>
      </w:r>
      <w:r w:rsidRPr="00FC0F14">
        <w:rPr>
          <w:rFonts w:hint="eastAsia"/>
          <w:rtl/>
        </w:rPr>
        <w:t> </w:t>
      </w:r>
      <w:r w:rsidRPr="00FC0F14">
        <w:rPr>
          <w:rFonts w:hint="cs"/>
          <w:rtl/>
        </w:rPr>
        <w:t>بما</w:t>
      </w:r>
      <w:r w:rsidRPr="00FC0F14">
        <w:rPr>
          <w:rFonts w:hint="eastAsia"/>
          <w:rtl/>
        </w:rPr>
        <w:t> </w:t>
      </w:r>
      <w:r w:rsidRPr="00FC0F14">
        <w:rPr>
          <w:rFonts w:hint="cs"/>
          <w:rtl/>
        </w:rPr>
        <w:t>يلبي احتياجات الاتصالات الدولية ستجري دراستها طبقاً لهذا القرار ولبرنامج العمل الذي وافقت عليه هذه الجمعية بالنسبة إلى لجان الدراسات التابعة لقطاع تقييس الاتصالات</w:t>
      </w:r>
      <w:r w:rsidRPr="00FC0F14">
        <w:rPr>
          <w:rFonts w:hint="eastAsia"/>
          <w:rtl/>
        </w:rPr>
        <w:t> </w:t>
      </w:r>
      <w:r w:rsidRPr="00FC0F14">
        <w:t>(ITU</w:t>
      </w:r>
      <w:r w:rsidRPr="00FC0F14">
        <w:noBreakHyphen/>
        <w:t>T)</w:t>
      </w:r>
      <w:r w:rsidRPr="00FC0F14">
        <w:rPr>
          <w:rFonts w:hint="cs"/>
          <w:rtl/>
        </w:rPr>
        <w:t>؛</w:t>
      </w:r>
    </w:p>
    <w:p w14:paraId="2E371E58" w14:textId="77777777" w:rsidR="00BB191C" w:rsidRPr="00FC0F14" w:rsidRDefault="00BB191C" w:rsidP="00BB191C">
      <w:pPr>
        <w:rPr>
          <w:rtl/>
        </w:rPr>
      </w:pPr>
      <w:r w:rsidRPr="00FC0F14">
        <w:rPr>
          <w:rtl/>
        </w:rPr>
        <w:br w:type="page"/>
      </w:r>
    </w:p>
    <w:p w14:paraId="1393DBA8" w14:textId="77777777" w:rsidR="00ED026F" w:rsidRPr="00FC0F14" w:rsidRDefault="004947CA" w:rsidP="00ED026F">
      <w:r w:rsidRPr="00FC0F14">
        <w:rPr>
          <w:rFonts w:hint="cs"/>
          <w:i/>
          <w:iCs/>
          <w:rtl/>
        </w:rPr>
        <w:t>ج)</w:t>
      </w:r>
      <w:r w:rsidRPr="00FC0F14">
        <w:rPr>
          <w:rFonts w:hint="cs"/>
          <w:rtl/>
        </w:rPr>
        <w:tab/>
        <w:t>عمليات النشر للا</w:t>
      </w:r>
      <w:r w:rsidRPr="00FC0F14">
        <w:rPr>
          <w:rtl/>
        </w:rPr>
        <w:t>تصالات/تكنولوجيا المعلومات والاتصالات الحالية والمستقبلية بما في ذلك الشبكات القائمة على بروتوكول الإنترنت (</w:t>
      </w:r>
      <w:r w:rsidRPr="00FC0F14">
        <w:t>IP</w:t>
      </w:r>
      <w:r w:rsidRPr="00FC0F14">
        <w:rPr>
          <w:rtl/>
        </w:rPr>
        <w:t xml:space="preserve">) لدعم الخدمات الجديدة والمبتكرة التي </w:t>
      </w:r>
      <w:r w:rsidRPr="00FC0F14">
        <w:rPr>
          <w:rFonts w:hint="cs"/>
          <w:rtl/>
        </w:rPr>
        <w:t xml:space="preserve">قد تتطلب </w:t>
      </w:r>
      <w:r w:rsidRPr="00FC0F14">
        <w:rPr>
          <w:rtl/>
        </w:rPr>
        <w:t>موارد الترقيم والتسمية والعنونة وتحديد الهوية</w:t>
      </w:r>
      <w:r w:rsidRPr="00FC0F14">
        <w:rPr>
          <w:rFonts w:hint="cs"/>
          <w:rtl/>
        </w:rPr>
        <w:t>؛</w:t>
      </w:r>
    </w:p>
    <w:p w14:paraId="2A5E6CA9" w14:textId="77777777" w:rsidR="00ED026F" w:rsidRPr="00FC0F14" w:rsidRDefault="004947CA" w:rsidP="00ED026F">
      <w:pPr>
        <w:rPr>
          <w:rtl/>
        </w:rPr>
      </w:pPr>
      <w:r w:rsidRPr="00FC0F14">
        <w:rPr>
          <w:rFonts w:hint="cs"/>
          <w:i/>
          <w:iCs/>
          <w:rtl/>
        </w:rPr>
        <w:t>د )</w:t>
      </w:r>
      <w:r w:rsidRPr="00FC0F14">
        <w:rPr>
          <w:rFonts w:hint="cs"/>
          <w:rtl/>
        </w:rPr>
        <w:tab/>
        <w:t>أن العديد من الموارد الدولية للترقيم والتسمية والعنونة وتحديد الهوية في مجال الاتصالات توضع وتحدّث في لجان دراسات قطاع تقييس الاتصالات، وهي تستعمل على نطاق</w:t>
      </w:r>
      <w:r w:rsidRPr="00FC0F14">
        <w:rPr>
          <w:rFonts w:hint="eastAsia"/>
          <w:spacing w:val="-6"/>
          <w:rtl/>
        </w:rPr>
        <w:t> </w:t>
      </w:r>
      <w:r w:rsidRPr="00FC0F14">
        <w:rPr>
          <w:rFonts w:hint="cs"/>
          <w:rtl/>
        </w:rPr>
        <w:t>واسع؛</w:t>
      </w:r>
    </w:p>
    <w:p w14:paraId="037B64D1" w14:textId="77777777" w:rsidR="00ED026F" w:rsidRPr="00FC0F14" w:rsidRDefault="004947CA" w:rsidP="00ED026F">
      <w:pPr>
        <w:rPr>
          <w:rtl/>
        </w:rPr>
      </w:pPr>
      <w:r w:rsidRPr="00FC0F14">
        <w:rPr>
          <w:rFonts w:hint="cs"/>
          <w:i/>
          <w:iCs/>
          <w:rtl/>
        </w:rPr>
        <w:t>ﻫ</w:t>
      </w:r>
      <w:r w:rsidRPr="00FC0F14">
        <w:rPr>
          <w:i/>
          <w:iCs/>
          <w:rtl/>
        </w:rPr>
        <w:t xml:space="preserve"> )</w:t>
      </w:r>
      <w:r w:rsidRPr="00FC0F14">
        <w:rPr>
          <w:rtl/>
        </w:rPr>
        <w:tab/>
      </w:r>
      <w:r w:rsidRPr="00FC0F14">
        <w:rPr>
          <w:rFonts w:hint="eastAsia"/>
          <w:spacing w:val="-6"/>
          <w:rtl/>
        </w:rPr>
        <w:t>أن</w:t>
      </w:r>
      <w:r w:rsidRPr="00FC0F14">
        <w:rPr>
          <w:spacing w:val="-6"/>
          <w:rtl/>
        </w:rPr>
        <w:t xml:space="preserve"> </w:t>
      </w:r>
      <w:r w:rsidRPr="00FC0F14">
        <w:rPr>
          <w:rFonts w:hint="eastAsia"/>
          <w:spacing w:val="-6"/>
          <w:rtl/>
        </w:rPr>
        <w:t>السلطات</w:t>
      </w:r>
      <w:r w:rsidRPr="00FC0F14">
        <w:rPr>
          <w:spacing w:val="-6"/>
          <w:rtl/>
        </w:rPr>
        <w:t xml:space="preserve"> </w:t>
      </w:r>
      <w:r w:rsidRPr="00FC0F14">
        <w:rPr>
          <w:rFonts w:hint="eastAsia"/>
          <w:spacing w:val="-6"/>
          <w:rtl/>
        </w:rPr>
        <w:t>الوطنية</w:t>
      </w:r>
      <w:r w:rsidRPr="00FC0F14">
        <w:rPr>
          <w:spacing w:val="-6"/>
          <w:rtl/>
        </w:rPr>
        <w:t xml:space="preserve"> </w:t>
      </w:r>
      <w:r w:rsidRPr="00FC0F14">
        <w:rPr>
          <w:rFonts w:hint="eastAsia"/>
          <w:spacing w:val="-6"/>
          <w:rtl/>
        </w:rPr>
        <w:t>المسؤولة</w:t>
      </w:r>
      <w:r w:rsidRPr="00FC0F14">
        <w:rPr>
          <w:spacing w:val="-6"/>
          <w:rtl/>
        </w:rPr>
        <w:t xml:space="preserve"> </w:t>
      </w:r>
      <w:r w:rsidRPr="00FC0F14">
        <w:rPr>
          <w:rFonts w:hint="eastAsia"/>
          <w:spacing w:val="-6"/>
          <w:rtl/>
        </w:rPr>
        <w:t>عن</w:t>
      </w:r>
      <w:r w:rsidRPr="00FC0F14">
        <w:rPr>
          <w:spacing w:val="-6"/>
          <w:rtl/>
        </w:rPr>
        <w:t xml:space="preserve"> </w:t>
      </w:r>
      <w:r w:rsidRPr="00FC0F14">
        <w:rPr>
          <w:rFonts w:hint="eastAsia"/>
          <w:spacing w:val="-6"/>
          <w:rtl/>
        </w:rPr>
        <w:t>تخصيص</w:t>
      </w:r>
      <w:r w:rsidRPr="00FC0F14">
        <w:rPr>
          <w:spacing w:val="-6"/>
          <w:rtl/>
        </w:rPr>
        <w:t xml:space="preserve"> </w:t>
      </w:r>
      <w:r w:rsidRPr="00FC0F14">
        <w:rPr>
          <w:rFonts w:hint="eastAsia"/>
          <w:spacing w:val="-6"/>
          <w:rtl/>
        </w:rPr>
        <w:t>موارد</w:t>
      </w:r>
      <w:r w:rsidRPr="00FC0F14">
        <w:rPr>
          <w:spacing w:val="-6"/>
          <w:rtl/>
        </w:rPr>
        <w:t xml:space="preserve"> </w:t>
      </w:r>
      <w:r w:rsidRPr="00FC0F14">
        <w:rPr>
          <w:rFonts w:hint="eastAsia"/>
          <w:spacing w:val="-6"/>
          <w:rtl/>
        </w:rPr>
        <w:t>الترقيم</w:t>
      </w:r>
      <w:r w:rsidRPr="00FC0F14">
        <w:rPr>
          <w:spacing w:val="-6"/>
          <w:rtl/>
        </w:rPr>
        <w:t xml:space="preserve"> </w:t>
      </w:r>
      <w:r w:rsidRPr="00FC0F14">
        <w:rPr>
          <w:rFonts w:hint="eastAsia"/>
          <w:spacing w:val="-6"/>
          <w:rtl/>
        </w:rPr>
        <w:t>والتسمية</w:t>
      </w:r>
      <w:r w:rsidRPr="00FC0F14">
        <w:rPr>
          <w:spacing w:val="-6"/>
          <w:rtl/>
        </w:rPr>
        <w:t xml:space="preserve"> </w:t>
      </w:r>
      <w:r w:rsidRPr="00FC0F14">
        <w:rPr>
          <w:rFonts w:hint="eastAsia"/>
          <w:spacing w:val="-6"/>
          <w:rtl/>
        </w:rPr>
        <w:t>والعنونة</w:t>
      </w:r>
      <w:r w:rsidRPr="00FC0F14">
        <w:rPr>
          <w:spacing w:val="-6"/>
          <w:rtl/>
        </w:rPr>
        <w:t xml:space="preserve"> </w:t>
      </w:r>
      <w:r w:rsidRPr="00FC0F14">
        <w:rPr>
          <w:rFonts w:hint="eastAsia"/>
          <w:spacing w:val="-6"/>
          <w:rtl/>
        </w:rPr>
        <w:t>وتحديد</w:t>
      </w:r>
      <w:r w:rsidRPr="00FC0F14">
        <w:rPr>
          <w:spacing w:val="-6"/>
          <w:rtl/>
        </w:rPr>
        <w:t xml:space="preserve"> </w:t>
      </w:r>
      <w:r w:rsidRPr="00FC0F14">
        <w:rPr>
          <w:rFonts w:hint="eastAsia"/>
          <w:spacing w:val="-6"/>
          <w:rtl/>
        </w:rPr>
        <w:t>الهوية،</w:t>
      </w:r>
      <w:r w:rsidRPr="00FC0F14">
        <w:rPr>
          <w:spacing w:val="-6"/>
          <w:rtl/>
        </w:rPr>
        <w:t xml:space="preserve"> </w:t>
      </w:r>
      <w:r w:rsidRPr="00FC0F14">
        <w:rPr>
          <w:rFonts w:hint="eastAsia"/>
          <w:spacing w:val="-6"/>
          <w:rtl/>
        </w:rPr>
        <w:t>بما</w:t>
      </w:r>
      <w:r w:rsidRPr="00FC0F14">
        <w:rPr>
          <w:spacing w:val="-6"/>
          <w:rtl/>
        </w:rPr>
        <w:t xml:space="preserve"> في </w:t>
      </w:r>
      <w:r w:rsidRPr="00FC0F14">
        <w:rPr>
          <w:rFonts w:hint="eastAsia"/>
          <w:spacing w:val="-6"/>
          <w:rtl/>
        </w:rPr>
        <w:t>ذلك</w:t>
      </w:r>
      <w:r w:rsidRPr="00FC0F14">
        <w:rPr>
          <w:spacing w:val="-6"/>
          <w:rtl/>
        </w:rPr>
        <w:t xml:space="preserve"> مواصفات نظام التشوير رقم 7 </w:t>
      </w:r>
      <w:r w:rsidR="002A20FC" w:rsidRPr="00FC0F14">
        <w:rPr>
          <w:rtl/>
        </w:rPr>
        <w:t>–</w:t>
      </w:r>
      <w:r w:rsidRPr="00FC0F14">
        <w:rPr>
          <w:spacing w:val="-6"/>
          <w:rtl/>
        </w:rPr>
        <w:t xml:space="preserve"> جزء نقل الرسائل </w:t>
      </w:r>
      <w:r w:rsidRPr="00FC0F14">
        <w:rPr>
          <w:spacing w:val="-6"/>
        </w:rPr>
        <w:t>(MTP)</w:t>
      </w:r>
      <w:r w:rsidRPr="00FC0F14">
        <w:rPr>
          <w:spacing w:val="-6"/>
          <w:rtl/>
        </w:rPr>
        <w:t xml:space="preserve"> (</w:t>
      </w:r>
      <w:r w:rsidR="00E12257" w:rsidRPr="00FC0F14">
        <w:rPr>
          <w:rFonts w:hint="cs"/>
          <w:spacing w:val="-6"/>
          <w:rtl/>
        </w:rPr>
        <w:t xml:space="preserve">بما فيها الموارد التي تغطيها </w:t>
      </w:r>
      <w:r w:rsidRPr="00FC0F14">
        <w:rPr>
          <w:spacing w:val="-6"/>
          <w:rtl/>
        </w:rPr>
        <w:t xml:space="preserve">التوصية </w:t>
      </w:r>
      <w:r w:rsidRPr="00FC0F14">
        <w:rPr>
          <w:spacing w:val="-6"/>
        </w:rPr>
        <w:t>ITU</w:t>
      </w:r>
      <w:r w:rsidRPr="00FC0F14">
        <w:rPr>
          <w:spacing w:val="-6"/>
        </w:rPr>
        <w:noBreakHyphen/>
        <w:t>T Q.708</w:t>
      </w:r>
      <w:r w:rsidRPr="00FC0F14">
        <w:rPr>
          <w:spacing w:val="-6"/>
          <w:rtl/>
        </w:rPr>
        <w:t>)</w:t>
      </w:r>
      <w:r w:rsidRPr="00FC0F14">
        <w:rPr>
          <w:rFonts w:hint="eastAsia"/>
          <w:spacing w:val="-6"/>
          <w:rtl/>
        </w:rPr>
        <w:t>،</w:t>
      </w:r>
      <w:r w:rsidRPr="00FC0F14">
        <w:rPr>
          <w:spacing w:val="-6"/>
          <w:rtl/>
        </w:rPr>
        <w:t xml:space="preserve"> وخطة ترقيم الاتصالات </w:t>
      </w:r>
      <w:r w:rsidRPr="00FC0F14">
        <w:rPr>
          <w:rFonts w:hint="eastAsia"/>
          <w:spacing w:val="-6"/>
          <w:rtl/>
        </w:rPr>
        <w:t>العمومية</w:t>
      </w:r>
      <w:r w:rsidRPr="00FC0F14">
        <w:rPr>
          <w:spacing w:val="-6"/>
          <w:rtl/>
        </w:rPr>
        <w:t xml:space="preserve"> الدولية (التوصية</w:t>
      </w:r>
      <w:r w:rsidRPr="00FC0F14">
        <w:rPr>
          <w:rFonts w:hint="cs"/>
          <w:spacing w:val="-6"/>
          <w:rtl/>
        </w:rPr>
        <w:t> </w:t>
      </w:r>
      <w:r w:rsidRPr="00FC0F14">
        <w:rPr>
          <w:spacing w:val="-6"/>
        </w:rPr>
        <w:t>ITU</w:t>
      </w:r>
      <w:r w:rsidRPr="00FC0F14">
        <w:rPr>
          <w:spacing w:val="-6"/>
        </w:rPr>
        <w:noBreakHyphen/>
        <w:t>T E.164</w:t>
      </w:r>
      <w:r w:rsidRPr="00FC0F14">
        <w:rPr>
          <w:spacing w:val="-6"/>
          <w:rtl/>
        </w:rPr>
        <w:t xml:space="preserve">)، والخطة الدولية لتعرف هوية الشبكات والاشتراكات العمومية (التوصية </w:t>
      </w:r>
      <w:r w:rsidRPr="00FC0F14">
        <w:rPr>
          <w:spacing w:val="-6"/>
        </w:rPr>
        <w:t>ITU-T E.212</w:t>
      </w:r>
      <w:r w:rsidRPr="00FC0F14">
        <w:rPr>
          <w:spacing w:val="-6"/>
          <w:rtl/>
        </w:rPr>
        <w:t>)</w:t>
      </w:r>
      <w:r w:rsidRPr="00FC0F14">
        <w:rPr>
          <w:rFonts w:hint="eastAsia"/>
          <w:spacing w:val="-6"/>
          <w:rtl/>
        </w:rPr>
        <w:t>،</w:t>
      </w:r>
      <w:r w:rsidRPr="00FC0F14">
        <w:rPr>
          <w:spacing w:val="-6"/>
          <w:rtl/>
        </w:rPr>
        <w:t xml:space="preserve"> </w:t>
      </w:r>
      <w:r w:rsidRPr="00FC0F14">
        <w:rPr>
          <w:rFonts w:hint="eastAsia"/>
          <w:spacing w:val="-6"/>
          <w:rtl/>
        </w:rPr>
        <w:t>تشارك</w:t>
      </w:r>
      <w:r w:rsidRPr="00FC0F14">
        <w:rPr>
          <w:spacing w:val="-6"/>
          <w:rtl/>
        </w:rPr>
        <w:t xml:space="preserve"> </w:t>
      </w:r>
      <w:r w:rsidRPr="00FC0F14">
        <w:rPr>
          <w:rFonts w:hint="eastAsia"/>
          <w:spacing w:val="-6"/>
          <w:rtl/>
        </w:rPr>
        <w:t>عادة</w:t>
      </w:r>
      <w:r w:rsidRPr="00FC0F14">
        <w:rPr>
          <w:spacing w:val="-6"/>
          <w:rtl/>
        </w:rPr>
        <w:t xml:space="preserve"> </w:t>
      </w:r>
      <w:r w:rsidRPr="00FC0F14">
        <w:rPr>
          <w:rFonts w:hint="eastAsia"/>
          <w:spacing w:val="-6"/>
          <w:rtl/>
        </w:rPr>
        <w:t>في لجنة</w:t>
      </w:r>
      <w:r w:rsidRPr="00FC0F14">
        <w:rPr>
          <w:spacing w:val="-6"/>
          <w:rtl/>
        </w:rPr>
        <w:t xml:space="preserve"> </w:t>
      </w:r>
      <w:r w:rsidRPr="00FC0F14">
        <w:rPr>
          <w:rFonts w:hint="eastAsia"/>
          <w:spacing w:val="-6"/>
          <w:rtl/>
        </w:rPr>
        <w:t>الدراسات </w:t>
      </w:r>
      <w:r w:rsidRPr="00FC0F14">
        <w:rPr>
          <w:spacing w:val="-6"/>
        </w:rPr>
        <w:t>2</w:t>
      </w:r>
      <w:r w:rsidRPr="00FC0F14">
        <w:rPr>
          <w:spacing w:val="-6"/>
          <w:rtl/>
        </w:rPr>
        <w:t xml:space="preserve"> لقطاع تقييس</w:t>
      </w:r>
      <w:r w:rsidRPr="00FC0F14">
        <w:rPr>
          <w:rFonts w:hint="eastAsia"/>
          <w:spacing w:val="-6"/>
          <w:rtl/>
        </w:rPr>
        <w:t> الاتصالات؛</w:t>
      </w:r>
    </w:p>
    <w:p w14:paraId="2FD75C1A" w14:textId="77777777" w:rsidR="00ED026F" w:rsidRPr="00FC0F14" w:rsidRDefault="004947CA" w:rsidP="00ED026F">
      <w:pPr>
        <w:keepNext/>
        <w:keepLines/>
        <w:rPr>
          <w:rtl/>
        </w:rPr>
      </w:pPr>
      <w:r w:rsidRPr="00FC0F14">
        <w:rPr>
          <w:rFonts w:hint="cs"/>
          <w:i/>
          <w:iCs/>
          <w:rtl/>
        </w:rPr>
        <w:t>و</w:t>
      </w:r>
      <w:r w:rsidRPr="00FC0F14">
        <w:rPr>
          <w:rFonts w:hint="eastAsia"/>
          <w:i/>
          <w:iCs/>
          <w:rtl/>
        </w:rPr>
        <w:t> </w:t>
      </w:r>
      <w:r w:rsidRPr="00FC0F14">
        <w:rPr>
          <w:rFonts w:hint="cs"/>
          <w:i/>
          <w:iCs/>
          <w:rtl/>
        </w:rPr>
        <w:t>)</w:t>
      </w:r>
      <w:r w:rsidRPr="00FC0F14">
        <w:rPr>
          <w:rFonts w:hint="cs"/>
          <w:rtl/>
        </w:rPr>
        <w:tab/>
        <w:t>أن من المصلحة المشتركة للدول الأعضاء في الاتحاد وأعضاء القطاع أن تكون التوصيات والمبادئ التوجيهية المتعلقة بالموارد الدولية للترقيم والتسمية والعنونة وتحديد الهوية في مجال</w:t>
      </w:r>
      <w:r w:rsidRPr="00FC0F14">
        <w:rPr>
          <w:rFonts w:hint="eastAsia"/>
          <w:spacing w:val="-2"/>
          <w:rtl/>
        </w:rPr>
        <w:t> </w:t>
      </w:r>
      <w:r w:rsidRPr="00FC0F14">
        <w:rPr>
          <w:rFonts w:hint="cs"/>
          <w:rtl/>
        </w:rPr>
        <w:t>الاتصالات:</w:t>
      </w:r>
    </w:p>
    <w:p w14:paraId="73F5116E" w14:textId="77777777" w:rsidR="00ED026F" w:rsidRPr="00FC0F14" w:rsidRDefault="007E3062" w:rsidP="00DE6B7F">
      <w:pPr>
        <w:pStyle w:val="Bulletlist1"/>
        <w:rPr>
          <w:rtl/>
          <w:lang w:bidi="ar-EG"/>
        </w:rPr>
      </w:pPr>
      <w:r w:rsidRPr="00FC0F14">
        <w:rPr>
          <w:rtl/>
        </w:rPr>
        <w:t>'</w:t>
      </w:r>
      <w:r w:rsidR="00F1245D" w:rsidRPr="00FC0F14">
        <w:t>1</w:t>
      </w:r>
      <w:r w:rsidRPr="00FC0F14">
        <w:rPr>
          <w:rtl/>
        </w:rPr>
        <w:t>'</w:t>
      </w:r>
      <w:r w:rsidR="004947CA" w:rsidRPr="00FC0F14">
        <w:rPr>
          <w:rFonts w:hint="cs"/>
          <w:rtl/>
        </w:rPr>
        <w:tab/>
        <w:t>معروفة وموضع الاعتراف والتطبيق لدى الجميع؛</w:t>
      </w:r>
    </w:p>
    <w:p w14:paraId="1BAAADD0" w14:textId="77777777" w:rsidR="00ED026F" w:rsidRPr="00FC0F14" w:rsidRDefault="007E3062" w:rsidP="00DE6B7F">
      <w:pPr>
        <w:pStyle w:val="Bulletlist1"/>
        <w:rPr>
          <w:rtl/>
        </w:rPr>
      </w:pPr>
      <w:r w:rsidRPr="00FC0F14">
        <w:rPr>
          <w:rtl/>
        </w:rPr>
        <w:t>'</w:t>
      </w:r>
      <w:r w:rsidR="00F1245D" w:rsidRPr="00FC0F14">
        <w:t>2</w:t>
      </w:r>
      <w:r w:rsidRPr="00FC0F14">
        <w:rPr>
          <w:rtl/>
        </w:rPr>
        <w:t>'</w:t>
      </w:r>
      <w:r w:rsidR="004947CA" w:rsidRPr="00FC0F14">
        <w:rPr>
          <w:rFonts w:hint="cs"/>
          <w:rtl/>
        </w:rPr>
        <w:tab/>
        <w:t>ومستعملة كوسيلة لبناء واستمرار ثقة الجميع في الخدمات ذات الصلة؛</w:t>
      </w:r>
    </w:p>
    <w:p w14:paraId="7DDAB9FC" w14:textId="77777777" w:rsidR="00ED026F" w:rsidRPr="00FC0F14" w:rsidRDefault="007E3062" w:rsidP="00DE6B7F">
      <w:pPr>
        <w:pStyle w:val="Bulletlist1"/>
        <w:rPr>
          <w:rtl/>
        </w:rPr>
      </w:pPr>
      <w:r w:rsidRPr="00FC0F14">
        <w:rPr>
          <w:rtl/>
        </w:rPr>
        <w:t>'</w:t>
      </w:r>
      <w:r w:rsidR="00F1245D" w:rsidRPr="00FC0F14">
        <w:t>3</w:t>
      </w:r>
      <w:r w:rsidRPr="00FC0F14">
        <w:rPr>
          <w:rtl/>
        </w:rPr>
        <w:t>'</w:t>
      </w:r>
      <w:r w:rsidR="004947CA" w:rsidRPr="00FC0F14">
        <w:rPr>
          <w:rFonts w:hint="cs"/>
          <w:rtl/>
        </w:rPr>
        <w:tab/>
        <w:t xml:space="preserve">وأن </w:t>
      </w:r>
      <w:r w:rsidR="004947CA" w:rsidRPr="00FC0F14">
        <w:rPr>
          <w:rFonts w:hint="eastAsia"/>
          <w:rtl/>
        </w:rPr>
        <w:t>تتناول</w:t>
      </w:r>
      <w:r w:rsidR="004947CA" w:rsidRPr="00FC0F14">
        <w:rPr>
          <w:rtl/>
        </w:rPr>
        <w:t xml:space="preserve"> </w:t>
      </w:r>
      <w:r w:rsidR="004947CA" w:rsidRPr="00FC0F14">
        <w:rPr>
          <w:rFonts w:hint="cs"/>
          <w:rtl/>
        </w:rPr>
        <w:t xml:space="preserve">ردع </w:t>
      </w:r>
      <w:r w:rsidR="004947CA" w:rsidRPr="00FC0F14">
        <w:rPr>
          <w:rFonts w:hint="eastAsia"/>
          <w:rtl/>
        </w:rPr>
        <w:t>إساءة</w:t>
      </w:r>
      <w:r w:rsidR="004947CA" w:rsidRPr="00FC0F14">
        <w:rPr>
          <w:rFonts w:hint="cs"/>
          <w:rtl/>
        </w:rPr>
        <w:t xml:space="preserve"> استعمال هذه الموارد،</w:t>
      </w:r>
    </w:p>
    <w:p w14:paraId="4B1DE5F1" w14:textId="77777777" w:rsidR="00ED026F" w:rsidRPr="00FC0F14" w:rsidRDefault="007E3062" w:rsidP="00DE6B7F">
      <w:pPr>
        <w:pStyle w:val="Bulletlist1"/>
      </w:pPr>
      <w:r w:rsidRPr="00FC0F14">
        <w:rPr>
          <w:rtl/>
        </w:rPr>
        <w:t>'</w:t>
      </w:r>
      <w:r w:rsidR="00F1245D" w:rsidRPr="00FC0F14">
        <w:t>4</w:t>
      </w:r>
      <w:r w:rsidRPr="00FC0F14">
        <w:rPr>
          <w:rtl/>
        </w:rPr>
        <w:t>'</w:t>
      </w:r>
      <w:r w:rsidR="004947CA" w:rsidRPr="00FC0F14">
        <w:rPr>
          <w:rFonts w:hint="cs"/>
          <w:rtl/>
        </w:rPr>
        <w:tab/>
      </w:r>
      <w:r w:rsidR="004947CA" w:rsidRPr="00FC0F14">
        <w:rPr>
          <w:rtl/>
        </w:rPr>
        <w:t>وأن يكون تنظيمها وإدارتها بطريقة متسقة ومناسبة</w:t>
      </w:r>
      <w:r w:rsidR="004947CA" w:rsidRPr="00FC0F14">
        <w:rPr>
          <w:rFonts w:hint="cs"/>
          <w:rtl/>
        </w:rPr>
        <w:t>،</w:t>
      </w:r>
    </w:p>
    <w:p w14:paraId="550B2FE2" w14:textId="77777777" w:rsidR="00ED026F" w:rsidRPr="00FC0F14" w:rsidRDefault="004947CA" w:rsidP="00ED026F">
      <w:pPr>
        <w:rPr>
          <w:rtl/>
        </w:rPr>
      </w:pPr>
      <w:r w:rsidRPr="00FC0F14">
        <w:rPr>
          <w:rFonts w:hint="cs"/>
          <w:i/>
          <w:iCs/>
          <w:rtl/>
        </w:rPr>
        <w:t>ز</w:t>
      </w:r>
      <w:r w:rsidRPr="00FC0F14">
        <w:rPr>
          <w:rFonts w:hint="eastAsia"/>
          <w:i/>
          <w:iCs/>
          <w:rtl/>
        </w:rPr>
        <w:t> </w:t>
      </w:r>
      <w:r w:rsidRPr="00FC0F14">
        <w:rPr>
          <w:rFonts w:hint="cs"/>
          <w:i/>
          <w:iCs/>
          <w:rtl/>
        </w:rPr>
        <w:t>)</w:t>
      </w:r>
      <w:r w:rsidRPr="00FC0F14">
        <w:rPr>
          <w:rFonts w:hint="cs"/>
          <w:rtl/>
        </w:rPr>
        <w:tab/>
        <w:t xml:space="preserve">المادتين </w:t>
      </w:r>
      <w:r w:rsidRPr="00FC0F14">
        <w:t>14</w:t>
      </w:r>
      <w:r w:rsidRPr="00FC0F14">
        <w:rPr>
          <w:rFonts w:hint="cs"/>
          <w:rtl/>
        </w:rPr>
        <w:t xml:space="preserve"> و</w:t>
      </w:r>
      <w:r w:rsidRPr="00FC0F14">
        <w:t>15</w:t>
      </w:r>
      <w:r w:rsidRPr="00FC0F14">
        <w:rPr>
          <w:rFonts w:hint="cs"/>
          <w:rtl/>
        </w:rPr>
        <w:t xml:space="preserve"> من اتفاقية الاتحاد بشأن أنشطة لجان الدراسات التابعة لقطاع تقييس الاتصالات ومسؤوليات مدير</w:t>
      </w:r>
      <w:r w:rsidRPr="00FC0F14">
        <w:rPr>
          <w:rFonts w:hint="eastAsia"/>
          <w:rtl/>
        </w:rPr>
        <w:t> </w:t>
      </w:r>
      <w:r w:rsidRPr="00FC0F14">
        <w:rPr>
          <w:rFonts w:hint="cs"/>
          <w:rtl/>
        </w:rPr>
        <w:t>مكتب تقييس الاتصالات</w:t>
      </w:r>
      <w:r w:rsidRPr="00FC0F14">
        <w:rPr>
          <w:rFonts w:hint="cs"/>
          <w:rtl/>
          <w:lang w:bidi="ar-EG"/>
        </w:rPr>
        <w:t xml:space="preserve"> </w:t>
      </w:r>
      <w:r w:rsidRPr="00FC0F14">
        <w:rPr>
          <w:lang w:bidi="ar-EG"/>
        </w:rPr>
        <w:t>(TSB)</w:t>
      </w:r>
      <w:r w:rsidRPr="00FC0F14">
        <w:rPr>
          <w:rFonts w:hint="cs"/>
          <w:rtl/>
        </w:rPr>
        <w:t>، على</w:t>
      </w:r>
      <w:r w:rsidRPr="00FC0F14">
        <w:rPr>
          <w:rFonts w:hint="eastAsia"/>
          <w:spacing w:val="-2"/>
          <w:rtl/>
        </w:rPr>
        <w:t> </w:t>
      </w:r>
      <w:r w:rsidRPr="00FC0F14">
        <w:rPr>
          <w:rFonts w:hint="cs"/>
          <w:rtl/>
        </w:rPr>
        <w:t>التوالي؛</w:t>
      </w:r>
    </w:p>
    <w:p w14:paraId="2938C912" w14:textId="77777777" w:rsidR="00ED026F" w:rsidRPr="00FC0F14" w:rsidRDefault="004947CA" w:rsidP="00ED026F">
      <w:r w:rsidRPr="00FC0F14">
        <w:rPr>
          <w:rFonts w:hint="eastAsia"/>
          <w:i/>
          <w:iCs/>
          <w:rtl/>
        </w:rPr>
        <w:t>ح</w:t>
      </w:r>
      <w:r w:rsidRPr="00FC0F14">
        <w:rPr>
          <w:i/>
          <w:iCs/>
          <w:rtl/>
        </w:rPr>
        <w:t>)</w:t>
      </w:r>
      <w:r w:rsidRPr="00FC0F14">
        <w:rPr>
          <w:rtl/>
        </w:rPr>
        <w:tab/>
      </w:r>
      <w:r w:rsidRPr="00FC0F14">
        <w:rPr>
          <w:rFonts w:hint="cs"/>
          <w:rtl/>
        </w:rPr>
        <w:t xml:space="preserve">أن </w:t>
      </w:r>
      <w:r w:rsidRPr="00FC0F14">
        <w:rPr>
          <w:rFonts w:hint="cs"/>
          <w:rtl/>
          <w:lang w:bidi="ar-EG"/>
        </w:rPr>
        <w:t>ال</w:t>
      </w:r>
      <w:r w:rsidRPr="00FC0F14">
        <w:rPr>
          <w:rFonts w:hint="cs"/>
          <w:rtl/>
        </w:rPr>
        <w:t xml:space="preserve">رقم 196 من </w:t>
      </w:r>
      <w:r w:rsidR="007959E6" w:rsidRPr="00FC0F14">
        <w:rPr>
          <w:rFonts w:hint="cs"/>
          <w:rtl/>
          <w:lang w:bidi="ar-EG"/>
        </w:rPr>
        <w:t>ال</w:t>
      </w:r>
      <w:r w:rsidRPr="00FC0F14">
        <w:rPr>
          <w:rFonts w:hint="cs"/>
          <w:rtl/>
        </w:rPr>
        <w:t>اتفاقية ينص على أنه "</w:t>
      </w:r>
      <w:r w:rsidRPr="00FC0F14">
        <w:rPr>
          <w:rFonts w:hint="eastAsia"/>
          <w:spacing w:val="-4"/>
          <w:rtl/>
        </w:rPr>
        <w:t>يجب</w:t>
      </w:r>
      <w:r w:rsidRPr="00FC0F14">
        <w:rPr>
          <w:spacing w:val="-4"/>
          <w:rtl/>
        </w:rPr>
        <w:t xml:space="preserve"> </w:t>
      </w:r>
      <w:r w:rsidRPr="00FC0F14">
        <w:rPr>
          <w:rFonts w:hint="eastAsia"/>
          <w:spacing w:val="-4"/>
          <w:rtl/>
        </w:rPr>
        <w:t>على</w:t>
      </w:r>
      <w:r w:rsidRPr="00FC0F14">
        <w:rPr>
          <w:spacing w:val="-4"/>
          <w:rtl/>
        </w:rPr>
        <w:t xml:space="preserve"> </w:t>
      </w:r>
      <w:r w:rsidRPr="00FC0F14">
        <w:rPr>
          <w:rFonts w:hint="eastAsia"/>
          <w:spacing w:val="-4"/>
          <w:rtl/>
        </w:rPr>
        <w:t>لجان</w:t>
      </w:r>
      <w:r w:rsidRPr="00FC0F14">
        <w:rPr>
          <w:spacing w:val="-4"/>
          <w:rtl/>
        </w:rPr>
        <w:t xml:space="preserve"> </w:t>
      </w:r>
      <w:r w:rsidRPr="00FC0F14">
        <w:rPr>
          <w:rFonts w:hint="eastAsia"/>
          <w:spacing w:val="-4"/>
          <w:rtl/>
        </w:rPr>
        <w:t>دراسات</w:t>
      </w:r>
      <w:r w:rsidRPr="00FC0F14">
        <w:rPr>
          <w:spacing w:val="-4"/>
          <w:rtl/>
        </w:rPr>
        <w:t xml:space="preserve"> </w:t>
      </w:r>
      <w:r w:rsidRPr="00FC0F14">
        <w:rPr>
          <w:rFonts w:hint="eastAsia"/>
          <w:spacing w:val="-4"/>
          <w:rtl/>
        </w:rPr>
        <w:t>تقييس</w:t>
      </w:r>
      <w:r w:rsidRPr="00FC0F14">
        <w:rPr>
          <w:spacing w:val="-4"/>
          <w:rtl/>
        </w:rPr>
        <w:t xml:space="preserve"> </w:t>
      </w:r>
      <w:r w:rsidRPr="00FC0F14">
        <w:rPr>
          <w:rFonts w:hint="eastAsia"/>
          <w:spacing w:val="-4"/>
          <w:rtl/>
        </w:rPr>
        <w:t>الاتصالات،</w:t>
      </w:r>
      <w:r w:rsidRPr="00FC0F14">
        <w:rPr>
          <w:spacing w:val="-4"/>
          <w:rtl/>
        </w:rPr>
        <w:t xml:space="preserve"> </w:t>
      </w:r>
      <w:r w:rsidRPr="00FC0F14">
        <w:rPr>
          <w:rFonts w:hint="eastAsia"/>
          <w:spacing w:val="-4"/>
          <w:rtl/>
        </w:rPr>
        <w:t>أثناء</w:t>
      </w:r>
      <w:r w:rsidRPr="00FC0F14">
        <w:rPr>
          <w:spacing w:val="-4"/>
          <w:rtl/>
        </w:rPr>
        <w:t xml:space="preserve"> </w:t>
      </w:r>
      <w:r w:rsidRPr="00FC0F14">
        <w:rPr>
          <w:rFonts w:hint="eastAsia"/>
          <w:spacing w:val="-4"/>
          <w:rtl/>
        </w:rPr>
        <w:t>اضطلاعها</w:t>
      </w:r>
      <w:r w:rsidRPr="00FC0F14">
        <w:rPr>
          <w:spacing w:val="-4"/>
          <w:rtl/>
        </w:rPr>
        <w:t xml:space="preserve"> </w:t>
      </w:r>
      <w:r w:rsidRPr="00FC0F14">
        <w:rPr>
          <w:rFonts w:hint="eastAsia"/>
          <w:spacing w:val="-4"/>
          <w:rtl/>
        </w:rPr>
        <w:t>بمهامها،</w:t>
      </w:r>
      <w:r w:rsidRPr="00FC0F14">
        <w:rPr>
          <w:spacing w:val="-4"/>
          <w:rtl/>
        </w:rPr>
        <w:t xml:space="preserve"> </w:t>
      </w:r>
      <w:r w:rsidRPr="00FC0F14">
        <w:rPr>
          <w:rFonts w:hint="eastAsia"/>
          <w:spacing w:val="-4"/>
          <w:rtl/>
        </w:rPr>
        <w:t>أن</w:t>
      </w:r>
      <w:r w:rsidRPr="00FC0F14">
        <w:rPr>
          <w:spacing w:val="-4"/>
          <w:rtl/>
        </w:rPr>
        <w:t xml:space="preserve"> </w:t>
      </w:r>
      <w:r w:rsidRPr="00FC0F14">
        <w:rPr>
          <w:rFonts w:hint="eastAsia"/>
          <w:spacing w:val="-4"/>
          <w:rtl/>
        </w:rPr>
        <w:t>تولي</w:t>
      </w:r>
      <w:r w:rsidRPr="00FC0F14">
        <w:rPr>
          <w:spacing w:val="-4"/>
          <w:rtl/>
        </w:rPr>
        <w:t xml:space="preserve"> </w:t>
      </w:r>
      <w:r w:rsidRPr="00FC0F14">
        <w:rPr>
          <w:rFonts w:hint="eastAsia"/>
          <w:spacing w:val="-4"/>
          <w:rtl/>
        </w:rPr>
        <w:t>ما يجب</w:t>
      </w:r>
      <w:r w:rsidRPr="00FC0F14">
        <w:rPr>
          <w:spacing w:val="-4"/>
          <w:rtl/>
        </w:rPr>
        <w:t xml:space="preserve"> </w:t>
      </w:r>
      <w:r w:rsidRPr="00FC0F14">
        <w:rPr>
          <w:rFonts w:hint="eastAsia"/>
          <w:spacing w:val="-4"/>
          <w:rtl/>
        </w:rPr>
        <w:t>من</w:t>
      </w:r>
      <w:r w:rsidRPr="00FC0F14">
        <w:rPr>
          <w:spacing w:val="-4"/>
          <w:rtl/>
        </w:rPr>
        <w:t xml:space="preserve"> </w:t>
      </w:r>
      <w:r w:rsidRPr="00FC0F14">
        <w:rPr>
          <w:rFonts w:hint="eastAsia"/>
          <w:spacing w:val="-4"/>
          <w:rtl/>
        </w:rPr>
        <w:t>الاهتمام</w:t>
      </w:r>
      <w:r w:rsidRPr="00FC0F14">
        <w:rPr>
          <w:spacing w:val="-4"/>
          <w:rtl/>
        </w:rPr>
        <w:t xml:space="preserve"> </w:t>
      </w:r>
      <w:r w:rsidRPr="00FC0F14">
        <w:rPr>
          <w:rFonts w:hint="eastAsia"/>
          <w:spacing w:val="-4"/>
          <w:rtl/>
        </w:rPr>
        <w:t>لدراسة</w:t>
      </w:r>
      <w:r w:rsidRPr="00FC0F14">
        <w:rPr>
          <w:spacing w:val="-4"/>
          <w:rtl/>
        </w:rPr>
        <w:t xml:space="preserve"> </w:t>
      </w:r>
      <w:r w:rsidRPr="00FC0F14">
        <w:rPr>
          <w:rFonts w:hint="eastAsia"/>
          <w:spacing w:val="-4"/>
          <w:rtl/>
        </w:rPr>
        <w:t>المسائل</w:t>
      </w:r>
      <w:r w:rsidRPr="00FC0F14">
        <w:rPr>
          <w:spacing w:val="-4"/>
          <w:rtl/>
        </w:rPr>
        <w:t xml:space="preserve"> </w:t>
      </w:r>
      <w:r w:rsidRPr="00FC0F14">
        <w:rPr>
          <w:rFonts w:hint="eastAsia"/>
          <w:spacing w:val="-4"/>
          <w:rtl/>
        </w:rPr>
        <w:t>وصياغة</w:t>
      </w:r>
      <w:r w:rsidRPr="00FC0F14">
        <w:rPr>
          <w:spacing w:val="-4"/>
          <w:rtl/>
        </w:rPr>
        <w:t xml:space="preserve"> </w:t>
      </w:r>
      <w:r w:rsidRPr="00FC0F14">
        <w:rPr>
          <w:rFonts w:hint="eastAsia"/>
          <w:spacing w:val="-4"/>
          <w:rtl/>
        </w:rPr>
        <w:t>التوصيات</w:t>
      </w:r>
      <w:r w:rsidRPr="00FC0F14">
        <w:rPr>
          <w:spacing w:val="-4"/>
          <w:rtl/>
        </w:rPr>
        <w:t xml:space="preserve"> </w:t>
      </w:r>
      <w:r w:rsidRPr="00FC0F14">
        <w:rPr>
          <w:rFonts w:hint="eastAsia"/>
          <w:spacing w:val="-4"/>
          <w:rtl/>
        </w:rPr>
        <w:t>المتعلقة</w:t>
      </w:r>
      <w:r w:rsidRPr="00FC0F14">
        <w:rPr>
          <w:spacing w:val="-4"/>
          <w:rtl/>
        </w:rPr>
        <w:t xml:space="preserve"> </w:t>
      </w:r>
      <w:r w:rsidRPr="00FC0F14">
        <w:rPr>
          <w:rFonts w:hint="eastAsia"/>
          <w:spacing w:val="-4"/>
          <w:rtl/>
        </w:rPr>
        <w:t>مباشرة</w:t>
      </w:r>
      <w:r w:rsidRPr="00FC0F14">
        <w:rPr>
          <w:spacing w:val="-4"/>
          <w:rtl/>
        </w:rPr>
        <w:t xml:space="preserve"> </w:t>
      </w:r>
      <w:r w:rsidRPr="00FC0F14">
        <w:rPr>
          <w:rFonts w:hint="eastAsia"/>
          <w:spacing w:val="-4"/>
          <w:rtl/>
        </w:rPr>
        <w:t>بإقامة</w:t>
      </w:r>
      <w:r w:rsidRPr="00FC0F14">
        <w:rPr>
          <w:spacing w:val="-4"/>
          <w:rtl/>
        </w:rPr>
        <w:t xml:space="preserve"> </w:t>
      </w:r>
      <w:r w:rsidRPr="00FC0F14">
        <w:rPr>
          <w:rFonts w:hint="eastAsia"/>
          <w:spacing w:val="-4"/>
          <w:rtl/>
        </w:rPr>
        <w:t>الاتصالات</w:t>
      </w:r>
      <w:r w:rsidRPr="00FC0F14">
        <w:rPr>
          <w:spacing w:val="-4"/>
          <w:rtl/>
        </w:rPr>
        <w:t xml:space="preserve"> </w:t>
      </w:r>
      <w:r w:rsidRPr="00FC0F14">
        <w:rPr>
          <w:rFonts w:hint="eastAsia"/>
          <w:spacing w:val="-4"/>
          <w:rtl/>
        </w:rPr>
        <w:t>في</w:t>
      </w:r>
      <w:r w:rsidRPr="00FC0F14">
        <w:rPr>
          <w:spacing w:val="-4"/>
          <w:rtl/>
        </w:rPr>
        <w:t xml:space="preserve"> </w:t>
      </w:r>
      <w:r w:rsidRPr="00FC0F14">
        <w:rPr>
          <w:rFonts w:hint="eastAsia"/>
          <w:spacing w:val="-4"/>
          <w:rtl/>
        </w:rPr>
        <w:t>البلدان</w:t>
      </w:r>
      <w:r w:rsidRPr="00FC0F14">
        <w:rPr>
          <w:spacing w:val="-4"/>
          <w:rtl/>
        </w:rPr>
        <w:t xml:space="preserve"> </w:t>
      </w:r>
      <w:r w:rsidRPr="00FC0F14">
        <w:rPr>
          <w:rFonts w:hint="eastAsia"/>
          <w:spacing w:val="-4"/>
          <w:rtl/>
        </w:rPr>
        <w:t>النامية،</w:t>
      </w:r>
      <w:r w:rsidRPr="00FC0F14">
        <w:rPr>
          <w:spacing w:val="-4"/>
          <w:rtl/>
        </w:rPr>
        <w:t xml:space="preserve"> </w:t>
      </w:r>
      <w:r w:rsidRPr="00FC0F14">
        <w:rPr>
          <w:rFonts w:hint="eastAsia"/>
          <w:spacing w:val="-4"/>
          <w:rtl/>
        </w:rPr>
        <w:t>وتنميتها</w:t>
      </w:r>
      <w:r w:rsidRPr="00FC0F14">
        <w:rPr>
          <w:spacing w:val="-4"/>
          <w:rtl/>
        </w:rPr>
        <w:t xml:space="preserve"> </w:t>
      </w:r>
      <w:r w:rsidRPr="00FC0F14">
        <w:rPr>
          <w:rFonts w:hint="eastAsia"/>
          <w:spacing w:val="-4"/>
          <w:rtl/>
        </w:rPr>
        <w:t>وتحسينها</w:t>
      </w:r>
      <w:r w:rsidRPr="00FC0F14">
        <w:rPr>
          <w:spacing w:val="-4"/>
          <w:rtl/>
        </w:rPr>
        <w:t xml:space="preserve"> </w:t>
      </w:r>
      <w:r w:rsidRPr="00FC0F14">
        <w:rPr>
          <w:rFonts w:hint="eastAsia"/>
          <w:spacing w:val="-4"/>
          <w:rtl/>
        </w:rPr>
        <w:t>على</w:t>
      </w:r>
      <w:r w:rsidRPr="00FC0F14">
        <w:rPr>
          <w:spacing w:val="-4"/>
          <w:rtl/>
        </w:rPr>
        <w:t xml:space="preserve"> </w:t>
      </w:r>
      <w:r w:rsidRPr="00FC0F14">
        <w:rPr>
          <w:rFonts w:hint="eastAsia"/>
          <w:spacing w:val="-4"/>
          <w:rtl/>
        </w:rPr>
        <w:t>الصعيدين</w:t>
      </w:r>
      <w:r w:rsidRPr="00FC0F14">
        <w:rPr>
          <w:spacing w:val="-4"/>
          <w:rtl/>
        </w:rPr>
        <w:t xml:space="preserve"> </w:t>
      </w:r>
      <w:r w:rsidRPr="00FC0F14">
        <w:rPr>
          <w:rFonts w:hint="eastAsia"/>
          <w:spacing w:val="-4"/>
          <w:rtl/>
        </w:rPr>
        <w:t>الإقليمي</w:t>
      </w:r>
      <w:r w:rsidRPr="00FC0F14">
        <w:rPr>
          <w:spacing w:val="-4"/>
          <w:rtl/>
        </w:rPr>
        <w:t xml:space="preserve"> </w:t>
      </w:r>
      <w:r w:rsidRPr="00FC0F14">
        <w:rPr>
          <w:rFonts w:hint="eastAsia"/>
          <w:spacing w:val="-4"/>
          <w:rtl/>
        </w:rPr>
        <w:t>والدولي</w:t>
      </w:r>
      <w:r w:rsidRPr="00FC0F14">
        <w:rPr>
          <w:spacing w:val="-4"/>
          <w:rtl/>
        </w:rPr>
        <w:t>.</w:t>
      </w:r>
      <w:r w:rsidRPr="00FC0F14">
        <w:rPr>
          <w:rFonts w:hint="cs"/>
          <w:spacing w:val="-4"/>
          <w:rtl/>
        </w:rPr>
        <w:t xml:space="preserve"> </w:t>
      </w:r>
      <w:r w:rsidRPr="00FC0F14">
        <w:rPr>
          <w:rFonts w:hint="eastAsia"/>
          <w:spacing w:val="-4"/>
          <w:rtl/>
        </w:rPr>
        <w:t>وتؤدي</w:t>
      </w:r>
      <w:r w:rsidRPr="00FC0F14">
        <w:rPr>
          <w:spacing w:val="-4"/>
          <w:rtl/>
        </w:rPr>
        <w:t xml:space="preserve"> </w:t>
      </w:r>
      <w:r w:rsidRPr="00FC0F14">
        <w:rPr>
          <w:rFonts w:hint="eastAsia"/>
          <w:spacing w:val="-4"/>
          <w:rtl/>
        </w:rPr>
        <w:t>لجان</w:t>
      </w:r>
      <w:r w:rsidRPr="00FC0F14">
        <w:rPr>
          <w:spacing w:val="-4"/>
          <w:rtl/>
        </w:rPr>
        <w:t xml:space="preserve"> </w:t>
      </w:r>
      <w:r w:rsidRPr="00FC0F14">
        <w:rPr>
          <w:rFonts w:hint="eastAsia"/>
          <w:spacing w:val="-4"/>
          <w:rtl/>
        </w:rPr>
        <w:t>الدراسات</w:t>
      </w:r>
      <w:r w:rsidRPr="00FC0F14">
        <w:rPr>
          <w:spacing w:val="-4"/>
          <w:rtl/>
        </w:rPr>
        <w:t xml:space="preserve"> </w:t>
      </w:r>
      <w:r w:rsidRPr="00FC0F14">
        <w:rPr>
          <w:rFonts w:hint="eastAsia"/>
          <w:spacing w:val="-4"/>
          <w:rtl/>
        </w:rPr>
        <w:t>أعمالها،</w:t>
      </w:r>
      <w:r w:rsidRPr="00FC0F14">
        <w:rPr>
          <w:spacing w:val="-4"/>
          <w:rtl/>
        </w:rPr>
        <w:t xml:space="preserve"> </w:t>
      </w:r>
      <w:r w:rsidRPr="00FC0F14">
        <w:rPr>
          <w:rFonts w:hint="eastAsia"/>
          <w:spacing w:val="-4"/>
          <w:rtl/>
        </w:rPr>
        <w:t>آخذة</w:t>
      </w:r>
      <w:r w:rsidRPr="00FC0F14">
        <w:rPr>
          <w:spacing w:val="-4"/>
          <w:rtl/>
        </w:rPr>
        <w:t xml:space="preserve"> </w:t>
      </w:r>
      <w:r w:rsidRPr="00FC0F14">
        <w:rPr>
          <w:rFonts w:hint="eastAsia"/>
          <w:spacing w:val="-4"/>
          <w:rtl/>
        </w:rPr>
        <w:t>بالحسبان</w:t>
      </w:r>
      <w:r w:rsidRPr="00FC0F14">
        <w:rPr>
          <w:spacing w:val="-4"/>
          <w:rtl/>
        </w:rPr>
        <w:t xml:space="preserve"> </w:t>
      </w:r>
      <w:r w:rsidRPr="00FC0F14">
        <w:rPr>
          <w:rFonts w:hint="eastAsia"/>
          <w:spacing w:val="-4"/>
          <w:rtl/>
        </w:rPr>
        <w:t>الواجب</w:t>
      </w:r>
      <w:r w:rsidRPr="00FC0F14">
        <w:rPr>
          <w:spacing w:val="-4"/>
          <w:rtl/>
        </w:rPr>
        <w:t xml:space="preserve"> </w:t>
      </w:r>
      <w:r w:rsidRPr="00FC0F14">
        <w:rPr>
          <w:rFonts w:hint="eastAsia"/>
          <w:spacing w:val="-4"/>
          <w:rtl/>
        </w:rPr>
        <w:t>عمل</w:t>
      </w:r>
      <w:r w:rsidRPr="00FC0F14">
        <w:rPr>
          <w:spacing w:val="-4"/>
          <w:rtl/>
        </w:rPr>
        <w:t xml:space="preserve"> </w:t>
      </w:r>
      <w:r w:rsidRPr="00FC0F14">
        <w:rPr>
          <w:rFonts w:hint="eastAsia"/>
          <w:spacing w:val="-4"/>
          <w:rtl/>
        </w:rPr>
        <w:t>المنظمات</w:t>
      </w:r>
      <w:r w:rsidRPr="00FC0F14">
        <w:rPr>
          <w:spacing w:val="-4"/>
          <w:rtl/>
        </w:rPr>
        <w:t xml:space="preserve"> </w:t>
      </w:r>
      <w:r w:rsidRPr="00FC0F14">
        <w:rPr>
          <w:rFonts w:hint="eastAsia"/>
          <w:spacing w:val="-4"/>
          <w:rtl/>
        </w:rPr>
        <w:t>الوطنية</w:t>
      </w:r>
      <w:r w:rsidRPr="00FC0F14">
        <w:rPr>
          <w:spacing w:val="-4"/>
          <w:rtl/>
        </w:rPr>
        <w:t xml:space="preserve"> </w:t>
      </w:r>
      <w:r w:rsidRPr="00FC0F14">
        <w:rPr>
          <w:rFonts w:hint="eastAsia"/>
          <w:spacing w:val="-4"/>
          <w:rtl/>
        </w:rPr>
        <w:t>والإقليمية</w:t>
      </w:r>
      <w:r w:rsidRPr="00FC0F14">
        <w:rPr>
          <w:spacing w:val="-4"/>
          <w:rtl/>
        </w:rPr>
        <w:t xml:space="preserve"> </w:t>
      </w:r>
      <w:r w:rsidRPr="00FC0F14">
        <w:rPr>
          <w:rFonts w:hint="eastAsia"/>
          <w:spacing w:val="-4"/>
          <w:rtl/>
        </w:rPr>
        <w:t>والمنظمات</w:t>
      </w:r>
      <w:r w:rsidRPr="00FC0F14">
        <w:rPr>
          <w:spacing w:val="-4"/>
          <w:rtl/>
        </w:rPr>
        <w:t xml:space="preserve"> </w:t>
      </w:r>
      <w:r w:rsidRPr="00FC0F14">
        <w:rPr>
          <w:rFonts w:hint="eastAsia"/>
          <w:spacing w:val="-4"/>
          <w:rtl/>
        </w:rPr>
        <w:t>الدولية</w:t>
      </w:r>
      <w:r w:rsidRPr="00FC0F14">
        <w:rPr>
          <w:spacing w:val="-4"/>
          <w:rtl/>
        </w:rPr>
        <w:t xml:space="preserve"> </w:t>
      </w:r>
      <w:r w:rsidRPr="00FC0F14">
        <w:rPr>
          <w:rFonts w:hint="eastAsia"/>
          <w:spacing w:val="-4"/>
          <w:rtl/>
        </w:rPr>
        <w:t>الأخرى</w:t>
      </w:r>
      <w:r w:rsidRPr="00FC0F14">
        <w:rPr>
          <w:spacing w:val="-4"/>
          <w:rtl/>
        </w:rPr>
        <w:t xml:space="preserve"> </w:t>
      </w:r>
      <w:r w:rsidRPr="00FC0F14">
        <w:rPr>
          <w:rFonts w:hint="eastAsia"/>
          <w:spacing w:val="-4"/>
          <w:rtl/>
        </w:rPr>
        <w:t>المهتمة</w:t>
      </w:r>
      <w:r w:rsidRPr="00FC0F14">
        <w:rPr>
          <w:spacing w:val="-4"/>
          <w:rtl/>
        </w:rPr>
        <w:t xml:space="preserve"> </w:t>
      </w:r>
      <w:r w:rsidRPr="00FC0F14">
        <w:rPr>
          <w:rFonts w:hint="eastAsia"/>
          <w:spacing w:val="-4"/>
          <w:rtl/>
        </w:rPr>
        <w:t>بالتقييس،</w:t>
      </w:r>
      <w:r w:rsidRPr="00FC0F14">
        <w:rPr>
          <w:spacing w:val="-4"/>
          <w:rtl/>
        </w:rPr>
        <w:t xml:space="preserve"> </w:t>
      </w:r>
      <w:r w:rsidRPr="00FC0F14">
        <w:rPr>
          <w:rFonts w:hint="eastAsia"/>
          <w:spacing w:val="-4"/>
          <w:rtl/>
        </w:rPr>
        <w:t>وتتعاون</w:t>
      </w:r>
      <w:r w:rsidRPr="00FC0F14">
        <w:rPr>
          <w:spacing w:val="-4"/>
          <w:rtl/>
        </w:rPr>
        <w:t xml:space="preserve"> </w:t>
      </w:r>
      <w:r w:rsidRPr="00FC0F14">
        <w:rPr>
          <w:rFonts w:hint="eastAsia"/>
          <w:spacing w:val="-4"/>
          <w:rtl/>
        </w:rPr>
        <w:t>مع</w:t>
      </w:r>
      <w:r w:rsidRPr="00FC0F14">
        <w:rPr>
          <w:spacing w:val="-4"/>
          <w:rtl/>
        </w:rPr>
        <w:t xml:space="preserve"> </w:t>
      </w:r>
      <w:r w:rsidRPr="00FC0F14">
        <w:rPr>
          <w:rFonts w:hint="eastAsia"/>
          <w:spacing w:val="-4"/>
          <w:rtl/>
        </w:rPr>
        <w:t>هذه</w:t>
      </w:r>
      <w:r w:rsidRPr="00FC0F14">
        <w:rPr>
          <w:spacing w:val="-4"/>
          <w:rtl/>
        </w:rPr>
        <w:t xml:space="preserve"> </w:t>
      </w:r>
      <w:r w:rsidRPr="00FC0F14">
        <w:rPr>
          <w:rFonts w:hint="eastAsia"/>
          <w:spacing w:val="-4"/>
          <w:rtl/>
        </w:rPr>
        <w:t>المنظمات،</w:t>
      </w:r>
      <w:r w:rsidRPr="00FC0F14">
        <w:rPr>
          <w:spacing w:val="-4"/>
          <w:rtl/>
        </w:rPr>
        <w:t xml:space="preserve"> </w:t>
      </w:r>
      <w:r w:rsidRPr="00FC0F14">
        <w:rPr>
          <w:rFonts w:hint="eastAsia"/>
          <w:spacing w:val="-4"/>
          <w:rtl/>
        </w:rPr>
        <w:t>واضعة</w:t>
      </w:r>
      <w:r w:rsidRPr="00FC0F14">
        <w:rPr>
          <w:spacing w:val="-4"/>
          <w:rtl/>
        </w:rPr>
        <w:t xml:space="preserve"> </w:t>
      </w:r>
      <w:r w:rsidRPr="00FC0F14">
        <w:rPr>
          <w:rFonts w:hint="eastAsia"/>
          <w:spacing w:val="-4"/>
          <w:rtl/>
        </w:rPr>
        <w:t>في اعتبارها</w:t>
      </w:r>
      <w:r w:rsidRPr="00FC0F14">
        <w:rPr>
          <w:spacing w:val="-4"/>
          <w:rtl/>
        </w:rPr>
        <w:t xml:space="preserve"> </w:t>
      </w:r>
      <w:r w:rsidRPr="00FC0F14">
        <w:rPr>
          <w:rFonts w:hint="eastAsia"/>
          <w:spacing w:val="-4"/>
          <w:rtl/>
        </w:rPr>
        <w:t>أن</w:t>
      </w:r>
      <w:r w:rsidRPr="00FC0F14">
        <w:rPr>
          <w:spacing w:val="-4"/>
          <w:rtl/>
        </w:rPr>
        <w:t xml:space="preserve"> </w:t>
      </w:r>
      <w:r w:rsidRPr="00FC0F14">
        <w:rPr>
          <w:rFonts w:hint="eastAsia"/>
          <w:spacing w:val="-4"/>
          <w:rtl/>
        </w:rPr>
        <w:t>الاتحاد</w:t>
      </w:r>
      <w:r w:rsidRPr="00FC0F14">
        <w:rPr>
          <w:spacing w:val="-4"/>
          <w:rtl/>
        </w:rPr>
        <w:t xml:space="preserve"> </w:t>
      </w:r>
      <w:r w:rsidRPr="00FC0F14">
        <w:rPr>
          <w:rFonts w:hint="eastAsia"/>
          <w:spacing w:val="-4"/>
          <w:rtl/>
        </w:rPr>
        <w:t>يجب</w:t>
      </w:r>
      <w:r w:rsidRPr="00FC0F14">
        <w:rPr>
          <w:spacing w:val="-4"/>
          <w:rtl/>
        </w:rPr>
        <w:t xml:space="preserve"> </w:t>
      </w:r>
      <w:r w:rsidRPr="00FC0F14">
        <w:rPr>
          <w:rFonts w:hint="eastAsia"/>
          <w:spacing w:val="-4"/>
          <w:rtl/>
        </w:rPr>
        <w:t>أن</w:t>
      </w:r>
      <w:r w:rsidRPr="00FC0F14">
        <w:rPr>
          <w:spacing w:val="-4"/>
          <w:rtl/>
        </w:rPr>
        <w:t xml:space="preserve"> </w:t>
      </w:r>
      <w:r w:rsidRPr="00FC0F14">
        <w:rPr>
          <w:rFonts w:hint="eastAsia"/>
          <w:spacing w:val="-4"/>
          <w:rtl/>
        </w:rPr>
        <w:t>يبقى</w:t>
      </w:r>
      <w:r w:rsidRPr="00FC0F14">
        <w:rPr>
          <w:spacing w:val="-4"/>
          <w:rtl/>
        </w:rPr>
        <w:t xml:space="preserve"> </w:t>
      </w:r>
      <w:r w:rsidRPr="00FC0F14">
        <w:rPr>
          <w:rFonts w:hint="eastAsia"/>
          <w:spacing w:val="-4"/>
          <w:rtl/>
        </w:rPr>
        <w:t>محتفظاً</w:t>
      </w:r>
      <w:r w:rsidRPr="00FC0F14">
        <w:rPr>
          <w:spacing w:val="-4"/>
          <w:rtl/>
        </w:rPr>
        <w:t xml:space="preserve"> </w:t>
      </w:r>
      <w:r w:rsidRPr="00FC0F14">
        <w:rPr>
          <w:rFonts w:hint="eastAsia"/>
          <w:spacing w:val="-4"/>
          <w:rtl/>
        </w:rPr>
        <w:t>بموقعه</w:t>
      </w:r>
      <w:r w:rsidRPr="00FC0F14">
        <w:rPr>
          <w:spacing w:val="-4"/>
          <w:rtl/>
        </w:rPr>
        <w:t xml:space="preserve"> </w:t>
      </w:r>
      <w:r w:rsidRPr="00FC0F14">
        <w:rPr>
          <w:rFonts w:hint="eastAsia"/>
          <w:spacing w:val="-4"/>
          <w:rtl/>
        </w:rPr>
        <w:t>المهيمن</w:t>
      </w:r>
      <w:r w:rsidRPr="00FC0F14">
        <w:rPr>
          <w:spacing w:val="-4"/>
          <w:rtl/>
        </w:rPr>
        <w:t xml:space="preserve"> </w:t>
      </w:r>
      <w:r w:rsidRPr="00FC0F14">
        <w:rPr>
          <w:rFonts w:hint="eastAsia"/>
          <w:spacing w:val="-4"/>
          <w:rtl/>
        </w:rPr>
        <w:t>في</w:t>
      </w:r>
      <w:r w:rsidRPr="00FC0F14">
        <w:rPr>
          <w:spacing w:val="-4"/>
          <w:rtl/>
        </w:rPr>
        <w:t xml:space="preserve"> </w:t>
      </w:r>
      <w:r w:rsidRPr="00FC0F14">
        <w:rPr>
          <w:rFonts w:hint="eastAsia"/>
          <w:spacing w:val="-4"/>
          <w:rtl/>
        </w:rPr>
        <w:t>مجال</w:t>
      </w:r>
      <w:r w:rsidRPr="00FC0F14">
        <w:rPr>
          <w:spacing w:val="-4"/>
          <w:rtl/>
        </w:rPr>
        <w:t xml:space="preserve"> </w:t>
      </w:r>
      <w:r w:rsidRPr="00FC0F14">
        <w:rPr>
          <w:rFonts w:hint="eastAsia"/>
          <w:spacing w:val="-4"/>
          <w:rtl/>
        </w:rPr>
        <w:t>تقييس</w:t>
      </w:r>
      <w:r w:rsidRPr="00FC0F14">
        <w:rPr>
          <w:spacing w:val="-4"/>
          <w:rtl/>
        </w:rPr>
        <w:t xml:space="preserve"> </w:t>
      </w:r>
      <w:r w:rsidRPr="00FC0F14">
        <w:rPr>
          <w:rFonts w:hint="eastAsia"/>
          <w:spacing w:val="-4"/>
          <w:rtl/>
        </w:rPr>
        <w:t>الاتصالات</w:t>
      </w:r>
      <w:r w:rsidRPr="00FC0F14">
        <w:rPr>
          <w:spacing w:val="-4"/>
          <w:rtl/>
        </w:rPr>
        <w:t xml:space="preserve"> </w:t>
      </w:r>
      <w:r w:rsidRPr="00FC0F14">
        <w:rPr>
          <w:rFonts w:hint="eastAsia"/>
          <w:spacing w:val="-4"/>
          <w:rtl/>
        </w:rPr>
        <w:t>على</w:t>
      </w:r>
      <w:r w:rsidRPr="00FC0F14">
        <w:rPr>
          <w:spacing w:val="-4"/>
          <w:rtl/>
        </w:rPr>
        <w:t xml:space="preserve"> </w:t>
      </w:r>
      <w:r w:rsidRPr="00FC0F14">
        <w:rPr>
          <w:rFonts w:hint="eastAsia"/>
          <w:spacing w:val="-4"/>
          <w:rtl/>
        </w:rPr>
        <w:t>الصعيد</w:t>
      </w:r>
      <w:r w:rsidRPr="00FC0F14">
        <w:rPr>
          <w:spacing w:val="-4"/>
          <w:rtl/>
        </w:rPr>
        <w:t xml:space="preserve"> </w:t>
      </w:r>
      <w:r w:rsidRPr="00FC0F14">
        <w:rPr>
          <w:rFonts w:hint="eastAsia"/>
          <w:spacing w:val="-4"/>
          <w:rtl/>
        </w:rPr>
        <w:t>العالمي</w:t>
      </w:r>
      <w:r w:rsidRPr="00FC0F14">
        <w:rPr>
          <w:rFonts w:hint="cs"/>
          <w:spacing w:val="-4"/>
          <w:rtl/>
          <w:lang w:bidi="ar-EG"/>
        </w:rPr>
        <w:t>.</w:t>
      </w:r>
      <w:r w:rsidRPr="00FC0F14">
        <w:rPr>
          <w:rFonts w:hint="cs"/>
          <w:spacing w:val="-4"/>
          <w:rtl/>
        </w:rPr>
        <w:t>"،</w:t>
      </w:r>
    </w:p>
    <w:p w14:paraId="02867476" w14:textId="77777777" w:rsidR="00ED026F" w:rsidRPr="00FC0F14" w:rsidRDefault="004947CA" w:rsidP="00ED026F">
      <w:pPr>
        <w:pStyle w:val="Call"/>
        <w:spacing w:before="160"/>
        <w:rPr>
          <w:rtl/>
        </w:rPr>
      </w:pPr>
      <w:r w:rsidRPr="00FC0F14">
        <w:rPr>
          <w:rFonts w:hint="cs"/>
          <w:rtl/>
        </w:rPr>
        <w:t>وإذ تضع في اعتبارها</w:t>
      </w:r>
    </w:p>
    <w:p w14:paraId="7B2E79D4" w14:textId="77777777" w:rsidR="00ED026F" w:rsidRPr="00FC0F14" w:rsidRDefault="004947CA" w:rsidP="00ED026F">
      <w:pPr>
        <w:rPr>
          <w:rtl/>
        </w:rPr>
      </w:pPr>
      <w:r w:rsidRPr="00FC0F14">
        <w:rPr>
          <w:rFonts w:hint="cs"/>
          <w:i/>
          <w:iCs/>
          <w:rtl/>
        </w:rPr>
        <w:t xml:space="preserve"> أ )</w:t>
      </w:r>
      <w:r w:rsidRPr="00FC0F14">
        <w:rPr>
          <w:rFonts w:hint="cs"/>
          <w:rtl/>
        </w:rPr>
        <w:tab/>
        <w:t>أن تخصيص موارد الاتصالات</w:t>
      </w:r>
      <w:r w:rsidRPr="00FC0F14">
        <w:rPr>
          <w:rtl/>
        </w:rPr>
        <w:t xml:space="preserve"> </w:t>
      </w:r>
      <w:r w:rsidRPr="00FC0F14">
        <w:rPr>
          <w:rFonts w:hint="eastAsia"/>
          <w:rtl/>
        </w:rPr>
        <w:t>الدولية</w:t>
      </w:r>
      <w:r w:rsidRPr="00FC0F14">
        <w:rPr>
          <w:rFonts w:hint="cs"/>
          <w:rtl/>
        </w:rPr>
        <w:t xml:space="preserve"> للترقيم والتسمية والعنونة وتحديد الهوية هو من مسؤوليات مدير مكتب تقييس الاتصالات والإدارات</w:t>
      </w:r>
      <w:r w:rsidRPr="00FC0F14">
        <w:rPr>
          <w:rFonts w:hint="eastAsia"/>
          <w:spacing w:val="-2"/>
          <w:rtl/>
        </w:rPr>
        <w:t> </w:t>
      </w:r>
      <w:r w:rsidRPr="00FC0F14">
        <w:rPr>
          <w:rFonts w:hint="cs"/>
          <w:rtl/>
        </w:rPr>
        <w:t>المختصة؛</w:t>
      </w:r>
    </w:p>
    <w:p w14:paraId="4104A53E" w14:textId="77777777" w:rsidR="00ED026F" w:rsidRPr="00FC0F14" w:rsidRDefault="004947CA" w:rsidP="00ED026F">
      <w:pPr>
        <w:spacing w:before="80" w:line="187" w:lineRule="auto"/>
        <w:rPr>
          <w:rtl/>
          <w:lang w:bidi="ar-EG"/>
        </w:rPr>
      </w:pPr>
      <w:r w:rsidRPr="00FC0F14">
        <w:rPr>
          <w:rFonts w:hint="cs"/>
          <w:i/>
          <w:iCs/>
          <w:rtl/>
        </w:rPr>
        <w:t>ب)</w:t>
      </w:r>
      <w:r w:rsidRPr="00FC0F14">
        <w:rPr>
          <w:rFonts w:hint="cs"/>
          <w:rtl/>
        </w:rPr>
        <w:tab/>
        <w:t>تطور خدمات</w:t>
      </w:r>
      <w:r w:rsidRPr="00FC0F14">
        <w:rPr>
          <w:rFonts w:hint="eastAsia"/>
          <w:spacing w:val="-2"/>
          <w:rtl/>
        </w:rPr>
        <w:t> </w:t>
      </w:r>
      <w:r w:rsidRPr="00FC0F14">
        <w:rPr>
          <w:rFonts w:hint="cs"/>
          <w:rtl/>
        </w:rPr>
        <w:t xml:space="preserve">الاتصالات، </w:t>
      </w:r>
      <w:r w:rsidRPr="00FC0F14">
        <w:rPr>
          <w:rtl/>
        </w:rPr>
        <w:t xml:space="preserve">ومتطلبات موارد </w:t>
      </w:r>
      <w:r w:rsidRPr="00FC0F14">
        <w:rPr>
          <w:rFonts w:hint="cs"/>
          <w:rtl/>
        </w:rPr>
        <w:t>ال</w:t>
      </w:r>
      <w:r w:rsidRPr="00FC0F14">
        <w:rPr>
          <w:rtl/>
        </w:rPr>
        <w:t>ترقيم والتسمية والعنونة وتحديد الهوية من أجل دعم الخدمات الجديدة والمبتكرة للاتصالات/تكنولوجيا المعلومات والاتصالات</w:t>
      </w:r>
      <w:r w:rsidRPr="00FC0F14">
        <w:rPr>
          <w:rFonts w:hint="cs"/>
          <w:rtl/>
        </w:rPr>
        <w:t>؛</w:t>
      </w:r>
    </w:p>
    <w:p w14:paraId="6A44033A" w14:textId="77777777" w:rsidR="00ED026F" w:rsidRPr="00FC0F14" w:rsidRDefault="004947CA" w:rsidP="00ED026F">
      <w:pPr>
        <w:spacing w:before="80" w:line="187" w:lineRule="auto"/>
        <w:rPr>
          <w:rtl/>
        </w:rPr>
      </w:pPr>
      <w:r w:rsidRPr="00FC0F14">
        <w:rPr>
          <w:rFonts w:hint="eastAsia"/>
          <w:i/>
          <w:iCs/>
          <w:rtl/>
        </w:rPr>
        <w:t>ج</w:t>
      </w:r>
      <w:r w:rsidRPr="00FC0F14">
        <w:rPr>
          <w:i/>
          <w:iCs/>
          <w:rtl/>
        </w:rPr>
        <w:t>)</w:t>
      </w:r>
      <w:r w:rsidRPr="00FC0F14">
        <w:rPr>
          <w:rtl/>
        </w:rPr>
        <w:tab/>
        <w:t xml:space="preserve">التعاون المستمر بين قطاع تقييس الاتصالات والعديد من الاتحادات وكيانات المعايير في تخصيص موارد الاتصالات الدولية للترقيم والتسمية والعنونة وتحديد الهوية وإدارتها على النحو المشار إليه في </w:t>
      </w:r>
      <w:r w:rsidRPr="00FC0F14">
        <w:rPr>
          <w:rFonts w:hint="cs"/>
          <w:rtl/>
        </w:rPr>
        <w:t>الإضافة</w:t>
      </w:r>
      <w:r w:rsidRPr="00FC0F14">
        <w:rPr>
          <w:rtl/>
        </w:rPr>
        <w:t xml:space="preserve"> 3 </w:t>
      </w:r>
      <w:r w:rsidRPr="00FC0F14">
        <w:rPr>
          <w:rFonts w:hint="cs"/>
          <w:rtl/>
        </w:rPr>
        <w:t>إلى ال</w:t>
      </w:r>
      <w:r w:rsidRPr="00FC0F14">
        <w:rPr>
          <w:rtl/>
        </w:rPr>
        <w:t xml:space="preserve">سلسلة </w:t>
      </w:r>
      <w:r w:rsidRPr="00FC0F14">
        <w:rPr>
          <w:lang w:val="en-CA"/>
        </w:rPr>
        <w:t>A</w:t>
      </w:r>
      <w:r w:rsidRPr="00FC0F14">
        <w:rPr>
          <w:rFonts w:hint="cs"/>
          <w:rtl/>
          <w:lang w:val="en-CA"/>
        </w:rPr>
        <w:t xml:space="preserve"> من </w:t>
      </w:r>
      <w:r w:rsidRPr="00FC0F14">
        <w:rPr>
          <w:rtl/>
        </w:rPr>
        <w:t>توصيات قطاع تقييس الاتصالات</w:t>
      </w:r>
      <w:r w:rsidRPr="00FC0F14">
        <w:rPr>
          <w:rFonts w:hint="cs"/>
          <w:rtl/>
        </w:rPr>
        <w:t>،</w:t>
      </w:r>
    </w:p>
    <w:p w14:paraId="4E3CC1C1" w14:textId="77777777" w:rsidR="00BB191C" w:rsidRPr="00FC0F14" w:rsidRDefault="00BB191C" w:rsidP="00BB191C">
      <w:pPr>
        <w:rPr>
          <w:rtl/>
        </w:rPr>
      </w:pPr>
      <w:r w:rsidRPr="00FC0F14">
        <w:rPr>
          <w:rtl/>
        </w:rPr>
        <w:br w:type="page"/>
      </w:r>
    </w:p>
    <w:p w14:paraId="0BE1E25B" w14:textId="77777777" w:rsidR="00ED026F" w:rsidRPr="00FC0F14" w:rsidRDefault="004947CA" w:rsidP="00ED026F">
      <w:pPr>
        <w:pStyle w:val="Call"/>
        <w:rPr>
          <w:rtl/>
        </w:rPr>
      </w:pPr>
      <w:r w:rsidRPr="00FC0F14">
        <w:rPr>
          <w:rFonts w:hint="cs"/>
          <w:rtl/>
        </w:rPr>
        <w:t>تقرر أن تُكلّف</w:t>
      </w:r>
    </w:p>
    <w:p w14:paraId="73B57D58" w14:textId="77777777" w:rsidR="00ED026F" w:rsidRPr="00FC0F14" w:rsidRDefault="004947CA" w:rsidP="00ED026F">
      <w:pPr>
        <w:rPr>
          <w:rtl/>
          <w:lang w:bidi="ar-EG"/>
        </w:rPr>
      </w:pPr>
      <w:r w:rsidRPr="00FC0F14">
        <w:t>1</w:t>
      </w:r>
      <w:r w:rsidRPr="00FC0F14">
        <w:rPr>
          <w:rFonts w:hint="cs"/>
          <w:rtl/>
          <w:lang w:bidi="ar-EG"/>
        </w:rPr>
        <w:tab/>
      </w:r>
      <w:r w:rsidRPr="00FC0F14">
        <w:rPr>
          <w:rFonts w:hint="cs"/>
          <w:rtl/>
        </w:rPr>
        <w:t>مدير مكتب تقييس الاتصالات، بأن يقوم، قبل تخصيص و/أو إعادة تخصيص و/أو استعادة موارد الاتصالات الدولية للترقيم والتسمية والعنونة وتحديد الهوية، بالتشاور مع:</w:t>
      </w:r>
    </w:p>
    <w:p w14:paraId="14969354" w14:textId="77777777" w:rsidR="00ED026F" w:rsidRPr="00FC0F14" w:rsidRDefault="007E3062" w:rsidP="00DE6B7F">
      <w:pPr>
        <w:pStyle w:val="Bulletlist1"/>
        <w:rPr>
          <w:rtl/>
        </w:rPr>
      </w:pPr>
      <w:r w:rsidRPr="00FC0F14">
        <w:rPr>
          <w:rtl/>
        </w:rPr>
        <w:t>'</w:t>
      </w:r>
      <w:r w:rsidR="00F1245D" w:rsidRPr="00FC0F14">
        <w:t>1</w:t>
      </w:r>
      <w:r w:rsidRPr="00FC0F14">
        <w:rPr>
          <w:rtl/>
        </w:rPr>
        <w:t>'</w:t>
      </w:r>
      <w:r w:rsidR="004947CA" w:rsidRPr="00FC0F14">
        <w:rPr>
          <w:rtl/>
        </w:rPr>
        <w:tab/>
      </w:r>
      <w:r w:rsidR="004947CA" w:rsidRPr="00FC0F14">
        <w:rPr>
          <w:rFonts w:hint="eastAsia"/>
          <w:rtl/>
        </w:rPr>
        <w:t>رئيس</w:t>
      </w:r>
      <w:r w:rsidR="004947CA" w:rsidRPr="00FC0F14">
        <w:rPr>
          <w:rtl/>
        </w:rPr>
        <w:t xml:space="preserve"> </w:t>
      </w:r>
      <w:r w:rsidR="004947CA" w:rsidRPr="00FC0F14">
        <w:rPr>
          <w:rFonts w:hint="eastAsia"/>
          <w:rtl/>
        </w:rPr>
        <w:t>لجنة</w:t>
      </w:r>
      <w:r w:rsidR="004947CA" w:rsidRPr="00FC0F14">
        <w:rPr>
          <w:rtl/>
        </w:rPr>
        <w:t xml:space="preserve"> </w:t>
      </w:r>
      <w:r w:rsidR="004947CA" w:rsidRPr="00FC0F14">
        <w:rPr>
          <w:rFonts w:hint="eastAsia"/>
          <w:rtl/>
        </w:rPr>
        <w:t>الدراسات </w:t>
      </w:r>
      <w:r w:rsidR="004947CA" w:rsidRPr="00FC0F14">
        <w:t>2</w:t>
      </w:r>
      <w:r w:rsidR="004947CA" w:rsidRPr="00FC0F14">
        <w:rPr>
          <w:rFonts w:hint="eastAsia"/>
          <w:rtl/>
        </w:rPr>
        <w:t>،</w:t>
      </w:r>
      <w:r w:rsidR="004947CA" w:rsidRPr="00FC0F14">
        <w:rPr>
          <w:rtl/>
        </w:rPr>
        <w:t xml:space="preserve"> مع الاتصال برؤساء لجان الدراسات الأُخرى ذات الصلة </w:t>
      </w:r>
      <w:r w:rsidR="004947CA" w:rsidRPr="00FC0F14">
        <w:rPr>
          <w:rFonts w:hint="eastAsia"/>
          <w:rtl/>
        </w:rPr>
        <w:t>أو مع</w:t>
      </w:r>
      <w:r w:rsidR="004947CA" w:rsidRPr="00FC0F14">
        <w:rPr>
          <w:rtl/>
        </w:rPr>
        <w:t xml:space="preserve"> </w:t>
      </w:r>
      <w:r w:rsidR="004947CA" w:rsidRPr="00FC0F14">
        <w:rPr>
          <w:rFonts w:hint="eastAsia"/>
          <w:rtl/>
        </w:rPr>
        <w:t>الممثل</w:t>
      </w:r>
      <w:r w:rsidR="004947CA" w:rsidRPr="00FC0F14">
        <w:rPr>
          <w:rtl/>
        </w:rPr>
        <w:t xml:space="preserve"> </w:t>
      </w:r>
      <w:r w:rsidR="004947CA" w:rsidRPr="00FC0F14">
        <w:rPr>
          <w:rFonts w:hint="eastAsia"/>
          <w:rtl/>
        </w:rPr>
        <w:t>المفوض</w:t>
      </w:r>
      <w:r w:rsidR="004947CA" w:rsidRPr="00FC0F14">
        <w:rPr>
          <w:rtl/>
        </w:rPr>
        <w:t xml:space="preserve"> </w:t>
      </w:r>
      <w:r w:rsidR="004947CA" w:rsidRPr="00FC0F14">
        <w:rPr>
          <w:rFonts w:hint="eastAsia"/>
          <w:rtl/>
        </w:rPr>
        <w:t>من رئيس</w:t>
      </w:r>
      <w:r w:rsidR="004947CA" w:rsidRPr="00FC0F14">
        <w:rPr>
          <w:rtl/>
        </w:rPr>
        <w:t xml:space="preserve"> </w:t>
      </w:r>
      <w:r w:rsidR="004947CA" w:rsidRPr="00FC0F14">
        <w:rPr>
          <w:rFonts w:hint="eastAsia"/>
          <w:rtl/>
        </w:rPr>
        <w:t>لجنة</w:t>
      </w:r>
      <w:r w:rsidR="004947CA" w:rsidRPr="00FC0F14">
        <w:rPr>
          <w:rtl/>
        </w:rPr>
        <w:t xml:space="preserve"> </w:t>
      </w:r>
      <w:r w:rsidR="004947CA" w:rsidRPr="00FC0F14">
        <w:rPr>
          <w:rFonts w:hint="eastAsia"/>
          <w:rtl/>
        </w:rPr>
        <w:t>الدراسات </w:t>
      </w:r>
      <w:r w:rsidR="004947CA" w:rsidRPr="00FC0F14">
        <w:t>2</w:t>
      </w:r>
      <w:r w:rsidR="004947CA" w:rsidRPr="00FC0F14">
        <w:rPr>
          <w:rFonts w:hint="eastAsia"/>
          <w:rtl/>
        </w:rPr>
        <w:t>،</w:t>
      </w:r>
      <w:r w:rsidR="004947CA" w:rsidRPr="00FC0F14">
        <w:rPr>
          <w:rtl/>
        </w:rPr>
        <w:t xml:space="preserve"> </w:t>
      </w:r>
      <w:r w:rsidR="004947CA" w:rsidRPr="00FC0F14">
        <w:rPr>
          <w:rFonts w:hint="eastAsia"/>
          <w:rtl/>
        </w:rPr>
        <w:t>إذا</w:t>
      </w:r>
      <w:r w:rsidR="004947CA" w:rsidRPr="00FC0F14">
        <w:rPr>
          <w:rtl/>
        </w:rPr>
        <w:t xml:space="preserve"> </w:t>
      </w:r>
      <w:r w:rsidR="004947CA" w:rsidRPr="00FC0F14">
        <w:rPr>
          <w:rFonts w:hint="eastAsia"/>
          <w:rtl/>
        </w:rPr>
        <w:t>لزم</w:t>
      </w:r>
      <w:r w:rsidR="004947CA" w:rsidRPr="00FC0F14">
        <w:rPr>
          <w:rtl/>
        </w:rPr>
        <w:t xml:space="preserve"> </w:t>
      </w:r>
      <w:r w:rsidR="004947CA" w:rsidRPr="00FC0F14">
        <w:rPr>
          <w:rFonts w:hint="eastAsia"/>
          <w:rtl/>
        </w:rPr>
        <w:t>الأمر</w:t>
      </w:r>
      <w:r w:rsidR="004947CA" w:rsidRPr="00FC0F14">
        <w:rPr>
          <w:rFonts w:hint="cs"/>
          <w:rtl/>
        </w:rPr>
        <w:t xml:space="preserve"> بالبت في المتطلبات على النحو المحدد في توصيات قطاع تقييس</w:t>
      </w:r>
      <w:r w:rsidR="004947CA" w:rsidRPr="00FC0F14">
        <w:rPr>
          <w:rFonts w:hint="eastAsia"/>
          <w:rtl/>
        </w:rPr>
        <w:t> </w:t>
      </w:r>
      <w:r w:rsidR="004947CA" w:rsidRPr="00FC0F14">
        <w:rPr>
          <w:rFonts w:hint="cs"/>
          <w:rtl/>
        </w:rPr>
        <w:t>الاتصالات</w:t>
      </w:r>
      <w:r w:rsidR="004947CA" w:rsidRPr="00FC0F14">
        <w:rPr>
          <w:rFonts w:hint="eastAsia"/>
          <w:rtl/>
        </w:rPr>
        <w:t>؛</w:t>
      </w:r>
    </w:p>
    <w:p w14:paraId="6F9EC8D1" w14:textId="77777777" w:rsidR="00ED026F" w:rsidRPr="00FC0F14" w:rsidRDefault="007E3062" w:rsidP="00DE6B7F">
      <w:pPr>
        <w:pStyle w:val="Bulletlist1"/>
        <w:rPr>
          <w:rtl/>
        </w:rPr>
      </w:pPr>
      <w:r w:rsidRPr="00FC0F14">
        <w:rPr>
          <w:rtl/>
        </w:rPr>
        <w:t>'</w:t>
      </w:r>
      <w:r w:rsidR="00F1245D" w:rsidRPr="00FC0F14">
        <w:t>2</w:t>
      </w:r>
      <w:r w:rsidR="00D7517E" w:rsidRPr="00FC0F14">
        <w:rPr>
          <w:rtl/>
        </w:rPr>
        <w:t>'</w:t>
      </w:r>
      <w:r w:rsidR="004947CA" w:rsidRPr="00FC0F14">
        <w:rPr>
          <w:rFonts w:hint="cs"/>
          <w:rtl/>
        </w:rPr>
        <w:tab/>
        <w:t>والإدارات المختصة؛</w:t>
      </w:r>
    </w:p>
    <w:p w14:paraId="398AE8D2" w14:textId="77777777" w:rsidR="00ED026F" w:rsidRPr="00FC0F14" w:rsidRDefault="00D7517E" w:rsidP="00DE6B7F">
      <w:pPr>
        <w:pStyle w:val="Bulletlist1"/>
        <w:rPr>
          <w:rtl/>
        </w:rPr>
      </w:pPr>
      <w:r w:rsidRPr="00FC0F14">
        <w:rPr>
          <w:rtl/>
        </w:rPr>
        <w:t>'</w:t>
      </w:r>
      <w:r w:rsidR="00F1245D" w:rsidRPr="00FC0F14">
        <w:t>3</w:t>
      </w:r>
      <w:r w:rsidRPr="00FC0F14">
        <w:rPr>
          <w:rtl/>
        </w:rPr>
        <w:t>'</w:t>
      </w:r>
      <w:r w:rsidR="004947CA" w:rsidRPr="00FC0F14">
        <w:rPr>
          <w:rFonts w:hint="cs"/>
          <w:rtl/>
        </w:rPr>
        <w:tab/>
        <w:t>و/أو الجهة المصرح لها طالبة/صاحبة التخصيص عندما يلزم إجراء اتصال مباشر مع مكتب تقييس الاتصالات لكي تؤدي</w:t>
      </w:r>
      <w:r w:rsidR="004947CA" w:rsidRPr="00FC0F14">
        <w:rPr>
          <w:rFonts w:hint="eastAsia"/>
          <w:rtl/>
        </w:rPr>
        <w:t> </w:t>
      </w:r>
      <w:r w:rsidR="004947CA" w:rsidRPr="00FC0F14">
        <w:rPr>
          <w:rFonts w:hint="cs"/>
          <w:rtl/>
        </w:rPr>
        <w:t>مسؤولياتها؛</w:t>
      </w:r>
    </w:p>
    <w:p w14:paraId="21129389" w14:textId="77777777" w:rsidR="00ED026F" w:rsidRPr="00FC0F14" w:rsidRDefault="004947CA" w:rsidP="00ED026F">
      <w:pPr>
        <w:rPr>
          <w:rtl/>
        </w:rPr>
      </w:pPr>
      <w:r w:rsidRPr="00FC0F14">
        <w:rPr>
          <w:rFonts w:hint="eastAsia"/>
          <w:rtl/>
        </w:rPr>
        <w:t>ويأخذ</w:t>
      </w:r>
      <w:r w:rsidRPr="00FC0F14">
        <w:rPr>
          <w:rtl/>
        </w:rPr>
        <w:t xml:space="preserve"> </w:t>
      </w:r>
      <w:r w:rsidRPr="00FC0F14">
        <w:rPr>
          <w:rFonts w:hint="eastAsia"/>
          <w:rtl/>
        </w:rPr>
        <w:t>المدير</w:t>
      </w:r>
      <w:r w:rsidRPr="00FC0F14">
        <w:rPr>
          <w:rtl/>
        </w:rPr>
        <w:t xml:space="preserve"> </w:t>
      </w:r>
      <w:r w:rsidRPr="00FC0F14">
        <w:rPr>
          <w:rFonts w:hint="eastAsia"/>
          <w:rtl/>
        </w:rPr>
        <w:t>بعين</w:t>
      </w:r>
      <w:r w:rsidRPr="00FC0F14">
        <w:rPr>
          <w:rtl/>
        </w:rPr>
        <w:t xml:space="preserve"> </w:t>
      </w:r>
      <w:r w:rsidRPr="00FC0F14">
        <w:rPr>
          <w:rFonts w:hint="eastAsia"/>
          <w:rtl/>
        </w:rPr>
        <w:t>الاعتبار،</w:t>
      </w:r>
      <w:r w:rsidRPr="00FC0F14">
        <w:rPr>
          <w:rtl/>
        </w:rPr>
        <w:t xml:space="preserve"> في </w:t>
      </w:r>
      <w:r w:rsidRPr="00FC0F14">
        <w:rPr>
          <w:rFonts w:hint="eastAsia"/>
          <w:rtl/>
        </w:rPr>
        <w:t>مداولاته</w:t>
      </w:r>
      <w:r w:rsidRPr="00FC0F14">
        <w:rPr>
          <w:rtl/>
        </w:rPr>
        <w:t xml:space="preserve"> </w:t>
      </w:r>
      <w:r w:rsidRPr="00FC0F14">
        <w:rPr>
          <w:rFonts w:hint="eastAsia"/>
          <w:rtl/>
        </w:rPr>
        <w:t>ومشاوراته،</w:t>
      </w:r>
      <w:r w:rsidRPr="00FC0F14">
        <w:rPr>
          <w:rtl/>
        </w:rPr>
        <w:t xml:space="preserve"> </w:t>
      </w:r>
      <w:r w:rsidRPr="00FC0F14">
        <w:rPr>
          <w:rFonts w:hint="eastAsia"/>
          <w:rtl/>
        </w:rPr>
        <w:t>المبادئ</w:t>
      </w:r>
      <w:r w:rsidRPr="00FC0F14">
        <w:rPr>
          <w:rtl/>
        </w:rPr>
        <w:t xml:space="preserve"> </w:t>
      </w:r>
      <w:r w:rsidRPr="00FC0F14">
        <w:rPr>
          <w:rFonts w:hint="eastAsia"/>
          <w:rtl/>
        </w:rPr>
        <w:t>العامة</w:t>
      </w:r>
      <w:r w:rsidRPr="00FC0F14">
        <w:rPr>
          <w:rtl/>
        </w:rPr>
        <w:t xml:space="preserve"> </w:t>
      </w:r>
      <w:r w:rsidRPr="00FC0F14">
        <w:rPr>
          <w:rFonts w:hint="eastAsia"/>
          <w:rtl/>
        </w:rPr>
        <w:t>لتخصيص</w:t>
      </w:r>
      <w:r w:rsidRPr="00FC0F14">
        <w:rPr>
          <w:rtl/>
        </w:rPr>
        <w:t xml:space="preserve"> </w:t>
      </w:r>
      <w:r w:rsidRPr="00FC0F14">
        <w:rPr>
          <w:rFonts w:hint="eastAsia"/>
          <w:rtl/>
        </w:rPr>
        <w:t>موارد</w:t>
      </w:r>
      <w:r w:rsidRPr="00FC0F14">
        <w:rPr>
          <w:rtl/>
        </w:rPr>
        <w:t xml:space="preserve"> </w:t>
      </w:r>
      <w:r w:rsidRPr="00FC0F14">
        <w:rPr>
          <w:rFonts w:hint="eastAsia"/>
          <w:rtl/>
        </w:rPr>
        <w:t>الترقيم</w:t>
      </w:r>
      <w:r w:rsidRPr="00FC0F14">
        <w:rPr>
          <w:rtl/>
        </w:rPr>
        <w:t xml:space="preserve"> والتسمية والعنونة وتحديد الهوية، </w:t>
      </w:r>
      <w:r w:rsidRPr="00FC0F14">
        <w:rPr>
          <w:rFonts w:hint="eastAsia"/>
          <w:rtl/>
        </w:rPr>
        <w:t>وأحكام</w:t>
      </w:r>
      <w:r w:rsidRPr="00FC0F14">
        <w:rPr>
          <w:rtl/>
        </w:rPr>
        <w:t xml:space="preserve"> </w:t>
      </w:r>
      <w:r w:rsidRPr="00FC0F14">
        <w:rPr>
          <w:rFonts w:hint="cs"/>
          <w:rtl/>
        </w:rPr>
        <w:t>ال</w:t>
      </w:r>
      <w:r w:rsidRPr="00FC0F14">
        <w:rPr>
          <w:rtl/>
        </w:rPr>
        <w:t xml:space="preserve">توصيات ذات الصلة من </w:t>
      </w:r>
      <w:r w:rsidRPr="00FC0F14">
        <w:rPr>
          <w:rFonts w:hint="cs"/>
          <w:rtl/>
        </w:rPr>
        <w:t xml:space="preserve">توصيات </w:t>
      </w:r>
      <w:r w:rsidRPr="00FC0F14">
        <w:rPr>
          <w:rFonts w:hint="eastAsia"/>
          <w:kern w:val="16"/>
          <w:rtl/>
        </w:rPr>
        <w:t>قطاع</w:t>
      </w:r>
      <w:r w:rsidRPr="00FC0F14">
        <w:rPr>
          <w:kern w:val="16"/>
          <w:rtl/>
        </w:rPr>
        <w:t xml:space="preserve"> تقييس الاتصالات في السلاسل </w:t>
      </w:r>
      <w:r w:rsidRPr="00FC0F14">
        <w:rPr>
          <w:kern w:val="16"/>
        </w:rPr>
        <w:t>ITU</w:t>
      </w:r>
      <w:r w:rsidRPr="00FC0F14">
        <w:rPr>
          <w:kern w:val="16"/>
        </w:rPr>
        <w:noBreakHyphen/>
        <w:t>T </w:t>
      </w:r>
      <w:r w:rsidRPr="00FC0F14">
        <w:t>E</w:t>
      </w:r>
      <w:r w:rsidRPr="00FC0F14">
        <w:rPr>
          <w:rtl/>
          <w:lang w:bidi="ar-EG"/>
        </w:rPr>
        <w:t xml:space="preserve"> و</w:t>
      </w:r>
      <w:r w:rsidRPr="00FC0F14">
        <w:rPr>
          <w:lang w:bidi="ar-EG"/>
        </w:rPr>
        <w:t>ITU</w:t>
      </w:r>
      <w:r w:rsidRPr="00FC0F14">
        <w:rPr>
          <w:lang w:bidi="ar-EG"/>
        </w:rPr>
        <w:noBreakHyphen/>
        <w:t>T </w:t>
      </w:r>
      <w:r w:rsidRPr="00FC0F14">
        <w:t>F</w:t>
      </w:r>
      <w:r w:rsidRPr="00FC0F14">
        <w:rPr>
          <w:rtl/>
        </w:rPr>
        <w:t xml:space="preserve"> و</w:t>
      </w:r>
      <w:r w:rsidRPr="00FC0F14">
        <w:t>ITU</w:t>
      </w:r>
      <w:r w:rsidRPr="00FC0F14">
        <w:noBreakHyphen/>
        <w:t>T Q</w:t>
      </w:r>
      <w:r w:rsidRPr="00FC0F14">
        <w:rPr>
          <w:rtl/>
        </w:rPr>
        <w:t xml:space="preserve"> و</w:t>
      </w:r>
      <w:r w:rsidRPr="00FC0F14">
        <w:t>ITU</w:t>
      </w:r>
      <w:r w:rsidRPr="00FC0F14">
        <w:noBreakHyphen/>
        <w:t>T X</w:t>
      </w:r>
      <w:r w:rsidRPr="00FC0F14">
        <w:rPr>
          <w:rFonts w:hint="cs"/>
          <w:rtl/>
        </w:rPr>
        <w:t xml:space="preserve"> و</w:t>
      </w:r>
      <w:r w:rsidRPr="00FC0F14">
        <w:t>ITU</w:t>
      </w:r>
      <w:r w:rsidRPr="00FC0F14">
        <w:noBreakHyphen/>
        <w:t>T Y</w:t>
      </w:r>
      <w:r w:rsidRPr="00FC0F14">
        <w:rPr>
          <w:rFonts w:hint="eastAsia"/>
          <w:kern w:val="16"/>
          <w:rtl/>
        </w:rPr>
        <w:t>،</w:t>
      </w:r>
      <w:r w:rsidRPr="00FC0F14">
        <w:rPr>
          <w:kern w:val="16"/>
          <w:rtl/>
        </w:rPr>
        <w:t xml:space="preserve"> </w:t>
      </w:r>
      <w:r w:rsidRPr="00FC0F14">
        <w:rPr>
          <w:rFonts w:hint="eastAsia"/>
          <w:kern w:val="16"/>
          <w:rtl/>
        </w:rPr>
        <w:t>وتلك</w:t>
      </w:r>
      <w:r w:rsidRPr="00FC0F14">
        <w:rPr>
          <w:kern w:val="16"/>
          <w:rtl/>
        </w:rPr>
        <w:t xml:space="preserve"> </w:t>
      </w:r>
      <w:r w:rsidRPr="00FC0F14">
        <w:rPr>
          <w:rFonts w:hint="eastAsia"/>
          <w:kern w:val="16"/>
          <w:rtl/>
        </w:rPr>
        <w:t>التي</w:t>
      </w:r>
      <w:r w:rsidRPr="00FC0F14">
        <w:rPr>
          <w:kern w:val="16"/>
          <w:rtl/>
        </w:rPr>
        <w:t xml:space="preserve"> </w:t>
      </w:r>
      <w:r w:rsidRPr="00FC0F14">
        <w:rPr>
          <w:rFonts w:hint="eastAsia"/>
          <w:kern w:val="16"/>
          <w:rtl/>
        </w:rPr>
        <w:t>سوف تعتمد؛</w:t>
      </w:r>
    </w:p>
    <w:p w14:paraId="60B2C10A" w14:textId="77777777" w:rsidR="00ED026F" w:rsidRPr="00FC0F14" w:rsidRDefault="004947CA" w:rsidP="00ED026F">
      <w:pPr>
        <w:keepNext/>
        <w:rPr>
          <w:rtl/>
        </w:rPr>
      </w:pPr>
      <w:r w:rsidRPr="00FC0F14">
        <w:t>2</w:t>
      </w:r>
      <w:r w:rsidRPr="00FC0F14">
        <w:rPr>
          <w:rFonts w:hint="cs"/>
          <w:rtl/>
        </w:rPr>
        <w:tab/>
        <w:t xml:space="preserve">لجنة الدراسات </w:t>
      </w:r>
      <w:r w:rsidRPr="00FC0F14">
        <w:t>2</w:t>
      </w:r>
      <w:r w:rsidRPr="00FC0F14">
        <w:rPr>
          <w:rFonts w:hint="cs"/>
          <w:rtl/>
        </w:rPr>
        <w:t xml:space="preserve">، مع </w:t>
      </w:r>
      <w:r w:rsidRPr="00FC0F14">
        <w:rPr>
          <w:rFonts w:hint="eastAsia"/>
          <w:rtl/>
        </w:rPr>
        <w:t>الاتصال</w:t>
      </w:r>
      <w:r w:rsidRPr="00FC0F14">
        <w:rPr>
          <w:rtl/>
          <w:lang w:bidi="ar-EG"/>
        </w:rPr>
        <w:t xml:space="preserve"> بلجان</w:t>
      </w:r>
      <w:r w:rsidRPr="00FC0F14">
        <w:rPr>
          <w:rFonts w:hint="cs"/>
          <w:rtl/>
        </w:rPr>
        <w:t xml:space="preserve"> الدراسات الأُخرى ذات الصلة، بأن تقدم لمدير مكتب تقييس</w:t>
      </w:r>
      <w:r w:rsidRPr="00FC0F14">
        <w:rPr>
          <w:rFonts w:hint="eastAsia"/>
          <w:rtl/>
        </w:rPr>
        <w:t> </w:t>
      </w:r>
      <w:r w:rsidRPr="00FC0F14">
        <w:rPr>
          <w:rFonts w:hint="cs"/>
          <w:rtl/>
        </w:rPr>
        <w:t xml:space="preserve">الاتصالات </w:t>
      </w:r>
      <w:r w:rsidRPr="00FC0F14">
        <w:rPr>
          <w:rtl/>
        </w:rPr>
        <w:t xml:space="preserve">المشورة بشأن الجوانب التقنية والوظيفية والتشغيلية في تخصيص و/أو إعادة تخصيص و/أو استعادة موارد </w:t>
      </w:r>
      <w:r w:rsidRPr="00FC0F14">
        <w:rPr>
          <w:rFonts w:hint="cs"/>
          <w:rtl/>
        </w:rPr>
        <w:t xml:space="preserve">الاتصالات </w:t>
      </w:r>
      <w:r w:rsidRPr="00FC0F14">
        <w:rPr>
          <w:rtl/>
        </w:rPr>
        <w:t>الدولية للترقيم والتسمية والعنونة وتحديد الهوية طبقاً للتوصيات ذات الصلة، على أن تأخذ في الاعتبار نتائج أي دراسات جارية</w:t>
      </w:r>
      <w:r w:rsidRPr="00FC0F14">
        <w:rPr>
          <w:rFonts w:hint="cs"/>
          <w:rtl/>
        </w:rPr>
        <w:t>، و</w:t>
      </w:r>
      <w:r w:rsidRPr="00FC0F14">
        <w:rPr>
          <w:rtl/>
        </w:rPr>
        <w:t>المعلومات والإرشاد في حالات الشكاوى المبلغة عن سوء استعمال موارد الاتصالات الدولية</w:t>
      </w:r>
      <w:r w:rsidRPr="00FC0F14">
        <w:rPr>
          <w:rFonts w:hint="cs"/>
          <w:rtl/>
        </w:rPr>
        <w:t xml:space="preserve"> ل</w:t>
      </w:r>
      <w:r w:rsidRPr="00FC0F14">
        <w:rPr>
          <w:rtl/>
        </w:rPr>
        <w:t>لترقيم والتسمية والعنونة وتحديد الهوية</w:t>
      </w:r>
      <w:r w:rsidRPr="00FC0F14">
        <w:rPr>
          <w:rFonts w:hint="cs"/>
          <w:rtl/>
        </w:rPr>
        <w:t>؛</w:t>
      </w:r>
    </w:p>
    <w:p w14:paraId="44A48768" w14:textId="77777777" w:rsidR="00ED026F" w:rsidRPr="00FC0F14" w:rsidRDefault="004947CA" w:rsidP="00ED026F">
      <w:pPr>
        <w:rPr>
          <w:rtl/>
        </w:rPr>
      </w:pPr>
      <w:r w:rsidRPr="00FC0F14">
        <w:t>3</w:t>
      </w:r>
      <w:r w:rsidRPr="00FC0F14">
        <w:rPr>
          <w:rtl/>
        </w:rPr>
        <w:tab/>
      </w:r>
      <w:r w:rsidRPr="00FC0F14">
        <w:rPr>
          <w:rFonts w:hint="eastAsia"/>
          <w:rtl/>
        </w:rPr>
        <w:t>مدير</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بالتعاون</w:t>
      </w:r>
      <w:r w:rsidRPr="00FC0F14">
        <w:rPr>
          <w:rtl/>
        </w:rPr>
        <w:t xml:space="preserve"> </w:t>
      </w:r>
      <w:r w:rsidRPr="00FC0F14">
        <w:rPr>
          <w:rFonts w:hint="eastAsia"/>
          <w:rtl/>
        </w:rPr>
        <w:t>الوثيق</w:t>
      </w:r>
      <w:r w:rsidRPr="00FC0F14">
        <w:rPr>
          <w:rtl/>
        </w:rPr>
        <w:t xml:space="preserve"> </w:t>
      </w:r>
      <w:r w:rsidRPr="00FC0F14">
        <w:rPr>
          <w:rFonts w:hint="eastAsia"/>
          <w:rtl/>
        </w:rPr>
        <w:t>مع</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2</w:t>
      </w:r>
      <w:r w:rsidRPr="00FC0F14">
        <w:rPr>
          <w:rtl/>
        </w:rPr>
        <w:t xml:space="preserve"> وأي لجنة دراسات أُخرى ذات صلة، </w:t>
      </w:r>
      <w:r w:rsidRPr="00FC0F14">
        <w:rPr>
          <w:rFonts w:hint="cs"/>
          <w:rtl/>
        </w:rPr>
        <w:t>بأن يتابع مع الإدارات المعنية</w:t>
      </w:r>
      <w:r w:rsidRPr="00FC0F14">
        <w:rPr>
          <w:rtl/>
        </w:rPr>
        <w:t xml:space="preserve"> س</w:t>
      </w:r>
      <w:r w:rsidRPr="00FC0F14">
        <w:rPr>
          <w:rFonts w:hint="eastAsia"/>
          <w:rtl/>
        </w:rPr>
        <w:t>وء</w:t>
      </w:r>
      <w:r w:rsidRPr="00FC0F14">
        <w:rPr>
          <w:rtl/>
        </w:rPr>
        <w:t xml:space="preserve"> </w:t>
      </w:r>
      <w:r w:rsidRPr="00FC0F14">
        <w:rPr>
          <w:rFonts w:hint="eastAsia"/>
          <w:rtl/>
        </w:rPr>
        <w:t>استعمال</w:t>
      </w:r>
      <w:r w:rsidRPr="00FC0F14">
        <w:rPr>
          <w:rtl/>
        </w:rPr>
        <w:t xml:space="preserve"> </w:t>
      </w:r>
      <w:r w:rsidRPr="00FC0F14">
        <w:rPr>
          <w:rFonts w:hint="eastAsia"/>
          <w:rtl/>
        </w:rPr>
        <w:t>أي</w:t>
      </w:r>
      <w:r w:rsidRPr="00FC0F14">
        <w:rPr>
          <w:rtl/>
        </w:rPr>
        <w:t xml:space="preserve"> </w:t>
      </w:r>
      <w:r w:rsidRPr="00FC0F14">
        <w:rPr>
          <w:rFonts w:hint="eastAsia"/>
          <w:rtl/>
        </w:rPr>
        <w:t>مورد</w:t>
      </w:r>
      <w:r w:rsidRPr="00FC0F14">
        <w:rPr>
          <w:rtl/>
        </w:rPr>
        <w:t xml:space="preserve"> </w:t>
      </w:r>
      <w:r w:rsidRPr="00FC0F14">
        <w:rPr>
          <w:rFonts w:hint="eastAsia"/>
          <w:rtl/>
        </w:rPr>
        <w:t>من</w:t>
      </w:r>
      <w:r w:rsidRPr="00FC0F14">
        <w:rPr>
          <w:rtl/>
        </w:rPr>
        <w:t xml:space="preserve"> </w:t>
      </w:r>
      <w:r w:rsidRPr="00FC0F14">
        <w:rPr>
          <w:rFonts w:hint="eastAsia"/>
          <w:rtl/>
        </w:rPr>
        <w:t>موارد</w:t>
      </w:r>
      <w:r w:rsidRPr="00FC0F14">
        <w:rPr>
          <w:rFonts w:hint="cs"/>
          <w:rtl/>
        </w:rPr>
        <w:t xml:space="preserve"> الاتصالات الدولية للترقيم</w:t>
      </w:r>
      <w:r w:rsidRPr="00FC0F14">
        <w:rPr>
          <w:rtl/>
        </w:rPr>
        <w:t xml:space="preserve"> </w:t>
      </w:r>
      <w:r w:rsidRPr="00FC0F14">
        <w:rPr>
          <w:rFonts w:hint="eastAsia"/>
          <w:rtl/>
        </w:rPr>
        <w:t>والتسمية</w:t>
      </w:r>
      <w:r w:rsidRPr="00FC0F14">
        <w:rPr>
          <w:rtl/>
        </w:rPr>
        <w:t xml:space="preserve"> </w:t>
      </w:r>
      <w:r w:rsidRPr="00FC0F14">
        <w:rPr>
          <w:rFonts w:hint="eastAsia"/>
          <w:rtl/>
        </w:rPr>
        <w:t>والعنونة</w:t>
      </w:r>
      <w:r w:rsidRPr="00FC0F14">
        <w:rPr>
          <w:rtl/>
        </w:rPr>
        <w:t xml:space="preserve"> </w:t>
      </w:r>
      <w:r w:rsidRPr="00FC0F14">
        <w:rPr>
          <w:rFonts w:hint="eastAsia"/>
          <w:rtl/>
        </w:rPr>
        <w:t>وتحديد</w:t>
      </w:r>
      <w:r w:rsidRPr="00FC0F14">
        <w:rPr>
          <w:rtl/>
        </w:rPr>
        <w:t xml:space="preserve"> </w:t>
      </w:r>
      <w:r w:rsidRPr="00FC0F14">
        <w:rPr>
          <w:rFonts w:hint="eastAsia"/>
          <w:rtl/>
        </w:rPr>
        <w:t>الهوية،</w:t>
      </w:r>
      <w:r w:rsidRPr="00FC0F14">
        <w:rPr>
          <w:rtl/>
        </w:rPr>
        <w:t xml:space="preserve"> </w:t>
      </w:r>
      <w:r w:rsidRPr="00FC0F14">
        <w:rPr>
          <w:rFonts w:hint="eastAsia"/>
          <w:rtl/>
        </w:rPr>
        <w:t>وإبلاغ</w:t>
      </w:r>
      <w:r w:rsidRPr="00FC0F14">
        <w:rPr>
          <w:rtl/>
        </w:rPr>
        <w:t xml:space="preserve"> </w:t>
      </w:r>
      <w:r w:rsidRPr="00FC0F14">
        <w:rPr>
          <w:rFonts w:hint="eastAsia"/>
          <w:rtl/>
        </w:rPr>
        <w:t>مجلس</w:t>
      </w:r>
      <w:r w:rsidRPr="00FC0F14">
        <w:rPr>
          <w:rtl/>
        </w:rPr>
        <w:t xml:space="preserve"> </w:t>
      </w:r>
      <w:r w:rsidRPr="00FC0F14">
        <w:rPr>
          <w:rFonts w:hint="eastAsia"/>
          <w:rtl/>
        </w:rPr>
        <w:t>الاتحاد</w:t>
      </w:r>
      <w:r w:rsidRPr="00FC0F14">
        <w:rPr>
          <w:rtl/>
        </w:rPr>
        <w:t xml:space="preserve"> </w:t>
      </w:r>
      <w:r w:rsidRPr="00FC0F14">
        <w:rPr>
          <w:rFonts w:hint="eastAsia"/>
          <w:rtl/>
        </w:rPr>
        <w:t>بناءً</w:t>
      </w:r>
      <w:r w:rsidRPr="00FC0F14">
        <w:rPr>
          <w:rtl/>
        </w:rPr>
        <w:t xml:space="preserve"> </w:t>
      </w:r>
      <w:r w:rsidRPr="00FC0F14">
        <w:rPr>
          <w:rFonts w:hint="eastAsia"/>
          <w:rtl/>
        </w:rPr>
        <w:t>على ذلك؛</w:t>
      </w:r>
    </w:p>
    <w:p w14:paraId="76EB7466" w14:textId="77777777" w:rsidR="00ED026F" w:rsidRPr="00FC0F14" w:rsidRDefault="004947CA" w:rsidP="00ED026F">
      <w:pPr>
        <w:rPr>
          <w:rtl/>
        </w:rPr>
      </w:pPr>
      <w:r w:rsidRPr="00FC0F14">
        <w:rPr>
          <w:rFonts w:hint="cs"/>
          <w:rtl/>
        </w:rPr>
        <w:t>4</w:t>
      </w:r>
      <w:r w:rsidRPr="00FC0F14">
        <w:rPr>
          <w:rtl/>
        </w:rPr>
        <w:tab/>
      </w:r>
      <w:r w:rsidRPr="00FC0F14">
        <w:rPr>
          <w:spacing w:val="-2"/>
          <w:rtl/>
          <w:lang w:bidi="ar-EG"/>
        </w:rPr>
        <w:t xml:space="preserve">مدير مكتب تقييس الاتصالات </w:t>
      </w:r>
      <w:r w:rsidRPr="00FC0F14">
        <w:rPr>
          <w:rFonts w:hint="cs"/>
          <w:spacing w:val="-2"/>
          <w:rtl/>
          <w:lang w:bidi="ar-EG"/>
        </w:rPr>
        <w:t xml:space="preserve">بتشجيع </w:t>
      </w:r>
      <w:r w:rsidRPr="00FC0F14">
        <w:rPr>
          <w:spacing w:val="-2"/>
          <w:rtl/>
          <w:lang w:bidi="ar-EG"/>
        </w:rPr>
        <w:t>جميع لجان الدراسات ذات الصلة على دراسة تأثير الاتصالات/تكنولوجيا المعلومات والاتصالات</w:t>
      </w:r>
      <w:r w:rsidRPr="00FC0F14" w:rsidDel="00D93AC1">
        <w:rPr>
          <w:rFonts w:hint="cs"/>
          <w:spacing w:val="-2"/>
          <w:rtl/>
          <w:lang w:bidi="ar-EG"/>
        </w:rPr>
        <w:t xml:space="preserve"> </w:t>
      </w:r>
      <w:r w:rsidRPr="00FC0F14">
        <w:rPr>
          <w:spacing w:val="-2"/>
          <w:rtl/>
          <w:lang w:bidi="ar-EG"/>
        </w:rPr>
        <w:t xml:space="preserve">الجديدة والناشئة على </w:t>
      </w:r>
      <w:r w:rsidRPr="00FC0F14">
        <w:rPr>
          <w:spacing w:val="-2"/>
          <w:rtl/>
        </w:rPr>
        <w:t>تخصيص موارد الاتصالات الدولية للترقيم والتسمية والعنونة وتحديد الهوية وإدار</w:t>
      </w:r>
      <w:r w:rsidRPr="00FC0F14">
        <w:rPr>
          <w:rFonts w:hint="cs"/>
          <w:spacing w:val="-2"/>
          <w:rtl/>
        </w:rPr>
        <w:t>تها؛</w:t>
      </w:r>
    </w:p>
    <w:p w14:paraId="41DD622B" w14:textId="77777777" w:rsidR="00ED026F" w:rsidRPr="00FC0F14" w:rsidRDefault="004947CA" w:rsidP="00ED026F">
      <w:r w:rsidRPr="00FC0F14">
        <w:rPr>
          <w:rFonts w:hint="cs"/>
          <w:rtl/>
        </w:rPr>
        <w:t>5</w:t>
      </w:r>
      <w:r w:rsidRPr="00FC0F14">
        <w:rPr>
          <w:rFonts w:hint="cs"/>
          <w:rtl/>
        </w:rPr>
        <w:tab/>
      </w:r>
      <w:r w:rsidRPr="00FC0F14">
        <w:rPr>
          <w:rFonts w:hint="cs"/>
          <w:spacing w:val="-2"/>
          <w:rtl/>
        </w:rPr>
        <w:t>مدير مكتب تقييس الاتصالات بأن يتخذ التدابير والإجراءات اللازمة عندما تقوم لجنة الدراسات</w:t>
      </w:r>
      <w:r w:rsidRPr="00FC0F14">
        <w:rPr>
          <w:rFonts w:hint="eastAsia"/>
          <w:spacing w:val="-2"/>
          <w:rtl/>
        </w:rPr>
        <w:t> </w:t>
      </w:r>
      <w:r w:rsidRPr="00FC0F14">
        <w:rPr>
          <w:spacing w:val="-2"/>
        </w:rPr>
        <w:t>2</w:t>
      </w:r>
      <w:r w:rsidRPr="00FC0F14">
        <w:rPr>
          <w:rFonts w:hint="cs"/>
          <w:spacing w:val="-2"/>
          <w:rtl/>
        </w:rPr>
        <w:t>، مع الاتصال بلجان الدراسات الأُخرى ذات الصلة، بتقديم المعلومات والمشورة والإرشاد وفقاً لما جاء أعلاه في الفقرتين</w:t>
      </w:r>
      <w:r w:rsidRPr="00FC0F14">
        <w:rPr>
          <w:rFonts w:hint="eastAsia"/>
          <w:spacing w:val="-2"/>
          <w:rtl/>
        </w:rPr>
        <w:t> </w:t>
      </w:r>
      <w:r w:rsidRPr="00FC0F14">
        <w:rPr>
          <w:spacing w:val="-2"/>
          <w:lang w:val="fr-CH"/>
        </w:rPr>
        <w:t>2</w:t>
      </w:r>
      <w:r w:rsidRPr="00FC0F14">
        <w:rPr>
          <w:rFonts w:hint="cs"/>
          <w:spacing w:val="-2"/>
          <w:rtl/>
          <w:lang w:val="fr-CH"/>
        </w:rPr>
        <w:t xml:space="preserve"> و</w:t>
      </w:r>
      <w:r w:rsidRPr="00FC0F14">
        <w:rPr>
          <w:spacing w:val="-2"/>
        </w:rPr>
        <w:t>3</w:t>
      </w:r>
      <w:r w:rsidRPr="00FC0F14">
        <w:rPr>
          <w:rFonts w:hint="cs"/>
          <w:spacing w:val="-2"/>
          <w:rtl/>
        </w:rPr>
        <w:t xml:space="preserve"> تحت </w:t>
      </w:r>
      <w:r w:rsidRPr="00FC0F14">
        <w:rPr>
          <w:rFonts w:hint="cs"/>
          <w:i/>
          <w:iCs/>
          <w:spacing w:val="-2"/>
          <w:rtl/>
        </w:rPr>
        <w:t>"تقرر</w:t>
      </w:r>
      <w:r w:rsidRPr="00FC0F14">
        <w:rPr>
          <w:rFonts w:hint="eastAsia"/>
          <w:i/>
          <w:iCs/>
          <w:spacing w:val="-2"/>
          <w:rtl/>
        </w:rPr>
        <w:t> </w:t>
      </w:r>
      <w:r w:rsidRPr="00FC0F14">
        <w:rPr>
          <w:rFonts w:hint="cs"/>
          <w:i/>
          <w:iCs/>
          <w:spacing w:val="-2"/>
          <w:rtl/>
        </w:rPr>
        <w:t>أن</w:t>
      </w:r>
      <w:r w:rsidRPr="00FC0F14">
        <w:rPr>
          <w:rFonts w:hint="eastAsia"/>
          <w:spacing w:val="-2"/>
          <w:rtl/>
        </w:rPr>
        <w:t> </w:t>
      </w:r>
      <w:r w:rsidRPr="00FC0F14">
        <w:rPr>
          <w:rFonts w:hint="cs"/>
          <w:i/>
          <w:iCs/>
          <w:spacing w:val="-2"/>
          <w:rtl/>
        </w:rPr>
        <w:t>تُكلّف"</w:t>
      </w:r>
      <w:r w:rsidRPr="00FC0F14">
        <w:rPr>
          <w:rFonts w:hint="cs"/>
          <w:spacing w:val="-2"/>
          <w:rtl/>
        </w:rPr>
        <w:t>؛</w:t>
      </w:r>
    </w:p>
    <w:p w14:paraId="650BE1DD" w14:textId="77777777" w:rsidR="00ED026F" w:rsidRPr="00FC0F14" w:rsidRDefault="004947CA" w:rsidP="00ED026F">
      <w:pPr>
        <w:rPr>
          <w:spacing w:val="4"/>
          <w:rtl/>
        </w:rPr>
      </w:pPr>
      <w:r w:rsidRPr="00FC0F14">
        <w:rPr>
          <w:rFonts w:hint="cs"/>
          <w:spacing w:val="4"/>
          <w:rtl/>
        </w:rPr>
        <w:t>6</w:t>
      </w:r>
      <w:r w:rsidRPr="00FC0F14">
        <w:rPr>
          <w:rFonts w:hint="cs"/>
          <w:spacing w:val="4"/>
          <w:rtl/>
        </w:rPr>
        <w:tab/>
      </w:r>
      <w:r w:rsidRPr="00FC0F14">
        <w:rPr>
          <w:rFonts w:hint="cs"/>
          <w:rtl/>
        </w:rPr>
        <w:t xml:space="preserve">لجنة الدراسات </w:t>
      </w:r>
      <w:r w:rsidRPr="00FC0F14">
        <w:t>2</w:t>
      </w:r>
      <w:r w:rsidRPr="00FC0F14">
        <w:rPr>
          <w:rtl/>
        </w:rPr>
        <w:t xml:space="preserve"> بأن </w:t>
      </w:r>
      <w:r w:rsidRPr="00FC0F14">
        <w:rPr>
          <w:rFonts w:hint="cs"/>
          <w:rtl/>
        </w:rPr>
        <w:t>تواصل دراسة الإجراء اللازم لكفالة المحافظة تماماً على سيادة الدول الأعضاء في الاتحاد فيما</w:t>
      </w:r>
      <w:r w:rsidRPr="00FC0F14">
        <w:rPr>
          <w:rFonts w:hint="eastAsia"/>
          <w:rtl/>
        </w:rPr>
        <w:t> </w:t>
      </w:r>
      <w:r w:rsidRPr="00FC0F14">
        <w:rPr>
          <w:rFonts w:hint="cs"/>
          <w:rtl/>
        </w:rPr>
        <w:t>يتعلق بخطط الترقيم والتسمية والعنونة وتحديد الهوية للرموز القُطرية بما</w:t>
      </w:r>
      <w:r w:rsidRPr="00FC0F14">
        <w:rPr>
          <w:rFonts w:hint="eastAsia"/>
          <w:rtl/>
        </w:rPr>
        <w:t xml:space="preserve"> في </w:t>
      </w:r>
      <w:r w:rsidRPr="00FC0F14">
        <w:rPr>
          <w:rFonts w:hint="cs"/>
          <w:rtl/>
        </w:rPr>
        <w:t>ذلك بروتوكول الترقيم الإلكتروني</w:t>
      </w:r>
      <w:r w:rsidRPr="00FC0F14">
        <w:rPr>
          <w:rFonts w:hint="eastAsia"/>
          <w:rtl/>
        </w:rPr>
        <w:t> </w:t>
      </w:r>
      <w:r w:rsidRPr="00FC0F14">
        <w:t>(ENUM)</w:t>
      </w:r>
      <w:r w:rsidRPr="00FC0F14">
        <w:rPr>
          <w:rFonts w:hint="cs"/>
          <w:rtl/>
        </w:rPr>
        <w:t>، على النحو المنصوص عليه في التوصية</w:t>
      </w:r>
      <w:r w:rsidRPr="00FC0F14">
        <w:rPr>
          <w:rFonts w:hint="eastAsia"/>
          <w:rtl/>
        </w:rPr>
        <w:t> </w:t>
      </w:r>
      <w:r w:rsidRPr="00FC0F14">
        <w:t>ITU</w:t>
      </w:r>
      <w:r w:rsidRPr="00FC0F14">
        <w:noBreakHyphen/>
        <w:t>T E.164</w:t>
      </w:r>
      <w:r w:rsidRPr="00FC0F14">
        <w:rPr>
          <w:rFonts w:hint="cs"/>
          <w:rtl/>
        </w:rPr>
        <w:t xml:space="preserve"> وغيرها من التوصيات والإجراءات ذات الصلة، ويشمل ذلك سبل وأساليب معالجة ومكافحة أي سوء استعمال </w:t>
      </w:r>
      <w:r w:rsidRPr="00FC0F14">
        <w:rPr>
          <w:rFonts w:hint="eastAsia"/>
          <w:rtl/>
        </w:rPr>
        <w:t>لموارد</w:t>
      </w:r>
      <w:r w:rsidRPr="00FC0F14">
        <w:rPr>
          <w:rFonts w:hint="cs"/>
          <w:rtl/>
        </w:rPr>
        <w:t xml:space="preserve"> الاتصالات الدولية للترقيم والتسمية والعنونة وتحديد الهوية،</w:t>
      </w:r>
    </w:p>
    <w:p w14:paraId="13E4B7C0" w14:textId="77777777" w:rsidR="00ED026F" w:rsidRPr="00FC0F14" w:rsidRDefault="004947CA" w:rsidP="00ED026F">
      <w:pPr>
        <w:pStyle w:val="Call"/>
        <w:rPr>
          <w:rtl/>
        </w:rPr>
      </w:pPr>
      <w:r w:rsidRPr="00FC0F14">
        <w:rPr>
          <w:rFonts w:hint="cs"/>
          <w:rtl/>
        </w:rPr>
        <w:t>تدعو الدول الأعضاء</w:t>
      </w:r>
    </w:p>
    <w:p w14:paraId="4869F9C5" w14:textId="77777777" w:rsidR="00ED026F" w:rsidRPr="00FC0F14" w:rsidRDefault="004947CA" w:rsidP="00ED026F">
      <w:pPr>
        <w:rPr>
          <w:spacing w:val="4"/>
          <w:lang w:bidi="ar-EG"/>
        </w:rPr>
      </w:pPr>
      <w:r w:rsidRPr="00FC0F14">
        <w:rPr>
          <w:rFonts w:hint="cs"/>
          <w:rtl/>
        </w:rPr>
        <w:t xml:space="preserve">إلى </w:t>
      </w:r>
      <w:r w:rsidRPr="00FC0F14">
        <w:rPr>
          <w:rFonts w:hint="cs"/>
          <w:spacing w:val="4"/>
          <w:rtl/>
          <w:lang w:bidi="ar-EG"/>
        </w:rPr>
        <w:t>تبادل المعلومات بشأن خبرتها فيما يتعلق بتنفيذ هذا القرار.</w:t>
      </w:r>
    </w:p>
    <w:p w14:paraId="249FDD2D" w14:textId="77777777" w:rsidR="00BB191C" w:rsidRPr="00FC0F14" w:rsidRDefault="00BB191C" w:rsidP="00BB191C">
      <w:pPr>
        <w:rPr>
          <w:rtl/>
        </w:rPr>
      </w:pPr>
    </w:p>
    <w:p w14:paraId="23F4BC53" w14:textId="77777777" w:rsidR="00BB191C" w:rsidRPr="00FC0F14" w:rsidRDefault="00BB191C" w:rsidP="00BB191C">
      <w:pPr>
        <w:rPr>
          <w:rtl/>
        </w:rPr>
      </w:pPr>
    </w:p>
    <w:p w14:paraId="7EE97FBC" w14:textId="77777777" w:rsidR="00BB191C" w:rsidRPr="00FC0F14" w:rsidRDefault="00BB191C" w:rsidP="00BB191C">
      <w:pPr>
        <w:rPr>
          <w:rtl/>
        </w:rPr>
      </w:pPr>
    </w:p>
    <w:p w14:paraId="5ED6495A" w14:textId="77777777" w:rsidR="00BB191C" w:rsidRPr="00FC0F14" w:rsidRDefault="00BB191C" w:rsidP="00BB191C">
      <w:pPr>
        <w:rPr>
          <w:rtl/>
        </w:rPr>
      </w:pPr>
    </w:p>
    <w:p w14:paraId="5DC8FDDA" w14:textId="77777777" w:rsidR="00BB191C" w:rsidRPr="00FC0F14" w:rsidRDefault="00BB191C" w:rsidP="00BB191C">
      <w:pPr>
        <w:rPr>
          <w:rtl/>
        </w:rPr>
      </w:pPr>
    </w:p>
    <w:p w14:paraId="02BF6D37" w14:textId="77777777" w:rsidR="00BB191C" w:rsidRPr="00FC0F14" w:rsidRDefault="00BB191C" w:rsidP="00BB191C">
      <w:pPr>
        <w:rPr>
          <w:rtl/>
        </w:rPr>
        <w:sectPr w:rsidR="00BB191C" w:rsidRPr="00FC0F14" w:rsidSect="007D3DEC">
          <w:footerReference w:type="even" r:id="rId38"/>
          <w:footerReference w:type="default" r:id="rId39"/>
          <w:pgSz w:w="11907" w:h="16840" w:code="9"/>
          <w:pgMar w:top="1134" w:right="1134" w:bottom="1134" w:left="1134" w:header="567" w:footer="567" w:gutter="0"/>
          <w:cols w:space="708"/>
          <w:vAlign w:val="both"/>
          <w:docGrid w:linePitch="360"/>
        </w:sectPr>
      </w:pPr>
    </w:p>
    <w:p w14:paraId="04CD825E" w14:textId="77777777" w:rsidR="00ED026F" w:rsidRPr="00FC0F14" w:rsidRDefault="002B4C22" w:rsidP="00ED026F">
      <w:pPr>
        <w:pStyle w:val="ResNo"/>
        <w:rPr>
          <w:rtl/>
        </w:rPr>
      </w:pPr>
      <w:bookmarkStart w:id="30" w:name="_Toc111642718"/>
      <w:bookmarkStart w:id="31" w:name="_Toc111646786"/>
      <w:r w:rsidRPr="00FC0F14">
        <w:rPr>
          <w:rFonts w:hint="eastAsia"/>
          <w:rtl/>
          <w:lang w:val="en-GB"/>
        </w:rPr>
        <w:t>القرار</w:t>
      </w:r>
      <w:r w:rsidR="004947CA" w:rsidRPr="00FC0F14">
        <w:rPr>
          <w:rFonts w:hint="cs"/>
          <w:rtl/>
          <w:lang w:val="en-GB"/>
        </w:rPr>
        <w:t> </w:t>
      </w:r>
      <w:r w:rsidR="004947CA" w:rsidRPr="00FC0F14">
        <w:rPr>
          <w:rStyle w:val="href"/>
        </w:rPr>
        <w:t>22</w:t>
      </w:r>
      <w:r w:rsidR="004947CA" w:rsidRPr="00FC0F14">
        <w:rPr>
          <w:rtl/>
          <w:lang w:val="en-GB"/>
        </w:rPr>
        <w:t xml:space="preserve"> (</w:t>
      </w:r>
      <w:r w:rsidR="005A7487" w:rsidRPr="00FC0F14">
        <w:rPr>
          <w:rtl/>
          <w:lang w:val="en-GB"/>
        </w:rPr>
        <w:t>المراجَع</w:t>
      </w:r>
      <w:r w:rsidR="004947CA" w:rsidRPr="00FC0F14">
        <w:rPr>
          <w:rtl/>
          <w:lang w:val="en-GB"/>
        </w:rPr>
        <w:t xml:space="preserve"> في </w:t>
      </w:r>
      <w:r w:rsidR="004947CA" w:rsidRPr="00FC0F14">
        <w:rPr>
          <w:rFonts w:hint="cs"/>
          <w:rtl/>
          <w:lang w:val="en-GB"/>
        </w:rPr>
        <w:t xml:space="preserve">جنيف، </w:t>
      </w:r>
      <w:r w:rsidR="004947CA" w:rsidRPr="00FC0F14">
        <w:t>2022</w:t>
      </w:r>
      <w:r w:rsidR="004947CA" w:rsidRPr="00FC0F14">
        <w:rPr>
          <w:rtl/>
          <w:lang w:val="en-GB"/>
        </w:rPr>
        <w:t>)</w:t>
      </w:r>
      <w:bookmarkEnd w:id="30"/>
      <w:bookmarkEnd w:id="31"/>
    </w:p>
    <w:p w14:paraId="5B0F0A25" w14:textId="77777777" w:rsidR="00ED026F" w:rsidRPr="00FC0F14" w:rsidRDefault="004947CA" w:rsidP="00ED026F">
      <w:pPr>
        <w:pStyle w:val="Restitle"/>
        <w:rPr>
          <w:rtl/>
        </w:rPr>
      </w:pPr>
      <w:bookmarkStart w:id="32" w:name="_Toc111642719"/>
      <w:bookmarkStart w:id="33" w:name="_Toc111646787"/>
      <w:r w:rsidRPr="00FC0F14">
        <w:rPr>
          <w:rFonts w:hint="eastAsia"/>
          <w:rtl/>
        </w:rPr>
        <w:t>تفويض</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br/>
      </w:r>
      <w:r w:rsidRPr="00FC0F14">
        <w:rPr>
          <w:rFonts w:hint="eastAsia"/>
          <w:rtl/>
        </w:rPr>
        <w:t>بالتصرف</w:t>
      </w:r>
      <w:r w:rsidRPr="00FC0F14">
        <w:rPr>
          <w:rtl/>
        </w:rPr>
        <w:t xml:space="preserve"> </w:t>
      </w:r>
      <w:r w:rsidRPr="00FC0F14">
        <w:rPr>
          <w:rFonts w:hint="eastAsia"/>
          <w:rtl/>
        </w:rPr>
        <w:t>بين</w:t>
      </w:r>
      <w:r w:rsidRPr="00FC0F14">
        <w:rPr>
          <w:rtl/>
        </w:rPr>
        <w:t xml:space="preserve"> </w:t>
      </w:r>
      <w:r w:rsidRPr="00FC0F14">
        <w:rPr>
          <w:rFonts w:hint="eastAsia"/>
          <w:rtl/>
        </w:rPr>
        <w:t>دورات</w:t>
      </w:r>
      <w:r w:rsidRPr="00FC0F14">
        <w:rPr>
          <w:rtl/>
        </w:rPr>
        <w:t xml:space="preserve"> </w:t>
      </w:r>
      <w:r w:rsidRPr="00FC0F14">
        <w:rPr>
          <w:rFonts w:hint="eastAsia"/>
          <w:rtl/>
        </w:rPr>
        <w:t>انعقاد</w:t>
      </w:r>
      <w:r w:rsidRPr="00FC0F14">
        <w:rPr>
          <w:rtl/>
        </w:rPr>
        <w:t xml:space="preserve"> </w:t>
      </w:r>
      <w:r w:rsidRPr="00FC0F14">
        <w:rPr>
          <w:rFonts w:hint="eastAsia"/>
          <w:rtl/>
        </w:rPr>
        <w:t>الجمعية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bookmarkEnd w:id="32"/>
      <w:bookmarkEnd w:id="33"/>
    </w:p>
    <w:p w14:paraId="6B050E89" w14:textId="77777777" w:rsidR="00ED026F" w:rsidRPr="00FC0F14" w:rsidRDefault="004947CA" w:rsidP="00ED026F">
      <w:pPr>
        <w:pStyle w:val="Resref"/>
        <w:rPr>
          <w:rtl/>
        </w:rPr>
      </w:pPr>
      <w:r w:rsidRPr="00FC0F14">
        <w:rPr>
          <w:rtl/>
        </w:rPr>
        <w:t>(</w:t>
      </w:r>
      <w:r w:rsidRPr="00FC0F14">
        <w:rPr>
          <w:rFonts w:hint="eastAsia"/>
          <w:rtl/>
        </w:rPr>
        <w:t>جنيف،</w:t>
      </w:r>
      <w:r w:rsidRPr="00FC0F14">
        <w:rPr>
          <w:rtl/>
        </w:rPr>
        <w:t xml:space="preserve"> </w:t>
      </w:r>
      <w:r w:rsidRPr="00FC0F14">
        <w:t>1996</w:t>
      </w:r>
      <w:r w:rsidRPr="00FC0F14">
        <w:rPr>
          <w:rFonts w:hint="eastAsia"/>
          <w:rtl/>
        </w:rPr>
        <w:t>؛</w:t>
      </w:r>
      <w:r w:rsidRPr="00FC0F14">
        <w:rPr>
          <w:rtl/>
        </w:rPr>
        <w:t xml:space="preserve"> </w:t>
      </w:r>
      <w:r w:rsidRPr="00FC0F14">
        <w:rPr>
          <w:rFonts w:hint="eastAsia"/>
          <w:rtl/>
        </w:rPr>
        <w:t>مونتريال،</w:t>
      </w:r>
      <w:r w:rsidRPr="00FC0F14">
        <w:rPr>
          <w:rtl/>
        </w:rPr>
        <w:t xml:space="preserve"> </w:t>
      </w:r>
      <w:r w:rsidRPr="00FC0F14">
        <w:t>2000</w:t>
      </w:r>
      <w:r w:rsidRPr="00FC0F14">
        <w:rPr>
          <w:rFonts w:hint="eastAsia"/>
          <w:rtl/>
        </w:rPr>
        <w:t>؛</w:t>
      </w:r>
      <w:r w:rsidRPr="00FC0F14">
        <w:rPr>
          <w:rtl/>
        </w:rPr>
        <w:t xml:space="preserve"> </w:t>
      </w:r>
      <w:r w:rsidRPr="00FC0F14">
        <w:rPr>
          <w:rFonts w:hint="eastAsia"/>
          <w:rtl/>
        </w:rPr>
        <w:t>فلوريانوبوليس،</w:t>
      </w:r>
      <w:r w:rsidRPr="00FC0F14">
        <w:rPr>
          <w:rtl/>
        </w:rPr>
        <w:t xml:space="preserve"> </w:t>
      </w:r>
      <w:r w:rsidRPr="00FC0F14">
        <w:t>2004</w:t>
      </w:r>
      <w:r w:rsidRPr="00FC0F14">
        <w:rPr>
          <w:rFonts w:hint="eastAsia"/>
          <w:rtl/>
        </w:rPr>
        <w:t>؛</w:t>
      </w:r>
      <w:r w:rsidRPr="00FC0F14">
        <w:rPr>
          <w:rtl/>
        </w:rPr>
        <w:t xml:space="preserve"> </w:t>
      </w:r>
      <w:r w:rsidRPr="00FC0F14">
        <w:rPr>
          <w:rFonts w:hint="eastAsia"/>
          <w:rtl/>
        </w:rPr>
        <w:t>جوهانسبرغ، </w:t>
      </w:r>
      <w:r w:rsidRPr="00FC0F14">
        <w:t>2008</w:t>
      </w:r>
      <w:r w:rsidRPr="00FC0F14">
        <w:rPr>
          <w:rFonts w:hint="eastAsia"/>
          <w:rtl/>
        </w:rPr>
        <w:t>؛</w:t>
      </w:r>
      <w:r w:rsidRPr="00FC0F14">
        <w:rPr>
          <w:rtl/>
        </w:rPr>
        <w:t xml:space="preserve"> </w:t>
      </w:r>
      <w:r w:rsidRPr="00FC0F14">
        <w:rPr>
          <w:rFonts w:hint="eastAsia"/>
          <w:rtl/>
        </w:rPr>
        <w:t>دبي، </w:t>
      </w:r>
      <w:r w:rsidRPr="00FC0F14">
        <w:t>2012</w:t>
      </w:r>
      <w:r w:rsidRPr="00FC0F14">
        <w:rPr>
          <w:rFonts w:hint="eastAsia"/>
          <w:rtl/>
        </w:rPr>
        <w:t>؛</w:t>
      </w:r>
      <w:r w:rsidRPr="00FC0F14">
        <w:rPr>
          <w:rFonts w:hint="cs"/>
          <w:rtl/>
        </w:rPr>
        <w:t xml:space="preserve"> </w:t>
      </w:r>
      <w:r w:rsidRPr="00FC0F14">
        <w:rPr>
          <w:rFonts w:hint="eastAsia"/>
          <w:rtl/>
          <w:lang w:bidi="ar-EG"/>
        </w:rPr>
        <w:t>الحمامات</w:t>
      </w:r>
      <w:r w:rsidRPr="00FC0F14">
        <w:rPr>
          <w:rFonts w:hint="eastAsia"/>
          <w:rtl/>
        </w:rPr>
        <w:t>،</w:t>
      </w:r>
      <w:r w:rsidRPr="00FC0F14">
        <w:rPr>
          <w:rtl/>
        </w:rPr>
        <w:t xml:space="preserve"> </w:t>
      </w:r>
      <w:r w:rsidRPr="00FC0F14">
        <w:t>2016</w:t>
      </w:r>
      <w:r w:rsidRPr="00FC0F14">
        <w:rPr>
          <w:rFonts w:hint="cs"/>
          <w:rtl/>
        </w:rPr>
        <w:t xml:space="preserve">؛ جنيف، </w:t>
      </w:r>
      <w:r w:rsidRPr="00FC0F14">
        <w:t>2022</w:t>
      </w:r>
      <w:r w:rsidRPr="00FC0F14">
        <w:rPr>
          <w:rFonts w:asciiTheme="minorHAnsi" w:hAnsiTheme="minorHAnsi"/>
          <w:rtl/>
          <w:lang w:bidi="ar-EG"/>
        </w:rPr>
        <w:t>)</w:t>
      </w:r>
    </w:p>
    <w:p w14:paraId="3C0B9E46" w14:textId="77777777" w:rsidR="00ED026F" w:rsidRPr="00FC0F14" w:rsidRDefault="004947CA" w:rsidP="00ED026F">
      <w:pPr>
        <w:pStyle w:val="Normalaftertitle"/>
        <w:rPr>
          <w:rtl/>
        </w:rPr>
      </w:pPr>
      <w:r w:rsidRPr="00FC0F14">
        <w:rPr>
          <w:rFonts w:hint="eastAsia"/>
          <w:rtl/>
        </w:rPr>
        <w:t>إن</w:t>
      </w:r>
      <w:r w:rsidRPr="00FC0F14">
        <w:rPr>
          <w:rtl/>
        </w:rPr>
        <w:t xml:space="preserve"> </w:t>
      </w:r>
      <w:r w:rsidRPr="00FC0F14">
        <w:rPr>
          <w:rFonts w:hint="eastAsia"/>
          <w:rtl/>
        </w:rPr>
        <w:t>الجمعية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cs"/>
          <w:rtl/>
          <w:lang w:bidi="ar-EG"/>
        </w:rPr>
        <w:t xml:space="preserve">جنيف، </w:t>
      </w:r>
      <w:r w:rsidRPr="00FC0F14">
        <w:rPr>
          <w:lang w:bidi="ar-EG"/>
        </w:rPr>
        <w:t>2022</w:t>
      </w:r>
      <w:r w:rsidR="0026723F" w:rsidRPr="00FC0F14">
        <w:rPr>
          <w:rFonts w:hint="cs"/>
          <w:rtl/>
        </w:rPr>
        <w:t>)،</w:t>
      </w:r>
    </w:p>
    <w:p w14:paraId="24C3AAB0" w14:textId="77777777" w:rsidR="00ED026F" w:rsidRPr="00FC0F14" w:rsidRDefault="004947CA" w:rsidP="00ED026F">
      <w:pPr>
        <w:pStyle w:val="Call"/>
        <w:spacing w:before="160"/>
        <w:rPr>
          <w:rtl/>
        </w:rPr>
      </w:pPr>
      <w:r w:rsidRPr="00FC0F14">
        <w:rPr>
          <w:rFonts w:hint="eastAsia"/>
          <w:rtl/>
        </w:rPr>
        <w:t>إذ</w:t>
      </w:r>
      <w:r w:rsidRPr="00FC0F14">
        <w:rPr>
          <w:rtl/>
        </w:rPr>
        <w:t xml:space="preserve"> </w:t>
      </w:r>
      <w:r w:rsidRPr="00FC0F14">
        <w:rPr>
          <w:rFonts w:hint="eastAsia"/>
          <w:rtl/>
        </w:rPr>
        <w:t>تضع</w:t>
      </w:r>
      <w:r w:rsidRPr="00FC0F14">
        <w:rPr>
          <w:rtl/>
        </w:rPr>
        <w:t xml:space="preserve"> في </w:t>
      </w:r>
      <w:r w:rsidRPr="00FC0F14">
        <w:rPr>
          <w:rFonts w:hint="eastAsia"/>
          <w:rtl/>
        </w:rPr>
        <w:t>اعتبارها</w:t>
      </w:r>
    </w:p>
    <w:p w14:paraId="0177F1D1" w14:textId="77777777" w:rsidR="00ED026F" w:rsidRPr="00FC0F14" w:rsidRDefault="004947CA" w:rsidP="00ED026F">
      <w:pPr>
        <w:rPr>
          <w:rtl/>
        </w:rPr>
      </w:pPr>
      <w:r w:rsidRPr="00FC0F14">
        <w:rPr>
          <w:i/>
          <w:iCs/>
          <w:rtl/>
          <w:lang w:bidi="ar-EG"/>
        </w:rPr>
        <w:t xml:space="preserve"> </w:t>
      </w:r>
      <w:r w:rsidRPr="00FC0F14">
        <w:rPr>
          <w:rFonts w:hint="eastAsia"/>
          <w:i/>
          <w:iCs/>
          <w:rtl/>
        </w:rPr>
        <w:t>أ</w:t>
      </w:r>
      <w:r w:rsidRPr="00FC0F14">
        <w:rPr>
          <w:i/>
          <w:iCs/>
          <w:rtl/>
        </w:rPr>
        <w:t xml:space="preserve"> )</w:t>
      </w:r>
      <w:r w:rsidRPr="00FC0F14">
        <w:rPr>
          <w:rtl/>
        </w:rPr>
        <w:tab/>
      </w:r>
      <w:r w:rsidRPr="00FC0F14">
        <w:rPr>
          <w:rFonts w:hint="eastAsia"/>
          <w:rtl/>
        </w:rPr>
        <w:t>أن</w:t>
      </w:r>
      <w:r w:rsidRPr="00FC0F14">
        <w:rPr>
          <w:rtl/>
        </w:rPr>
        <w:t xml:space="preserve"> </w:t>
      </w:r>
      <w:r w:rsidRPr="00FC0F14">
        <w:rPr>
          <w:rFonts w:hint="eastAsia"/>
          <w:rtl/>
        </w:rPr>
        <w:t>على</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طبقاً</w:t>
      </w:r>
      <w:r w:rsidRPr="00FC0F14">
        <w:rPr>
          <w:rtl/>
        </w:rPr>
        <w:t xml:space="preserve"> </w:t>
      </w:r>
      <w:r w:rsidRPr="00FC0F14">
        <w:rPr>
          <w:rFonts w:hint="eastAsia"/>
          <w:rtl/>
        </w:rPr>
        <w:t>لأحكام</w:t>
      </w:r>
      <w:r w:rsidRPr="00FC0F14">
        <w:rPr>
          <w:rtl/>
        </w:rPr>
        <w:t xml:space="preserve"> </w:t>
      </w:r>
      <w:r w:rsidRPr="00FC0F14">
        <w:rPr>
          <w:rFonts w:hint="eastAsia"/>
          <w:rtl/>
        </w:rPr>
        <w:t>المادة </w:t>
      </w:r>
      <w:r w:rsidRPr="00FC0F14">
        <w:t>14A</w:t>
      </w:r>
      <w:r w:rsidRPr="00FC0F14">
        <w:rPr>
          <w:rtl/>
        </w:rPr>
        <w:t xml:space="preserve"> من اتفاقية</w:t>
      </w:r>
      <w:r w:rsidRPr="00FC0F14">
        <w:rPr>
          <w:rtl/>
          <w:lang w:bidi="ar-EG"/>
        </w:rPr>
        <w:t xml:space="preserve"> الاتحاد</w:t>
      </w:r>
      <w:r w:rsidRPr="00FC0F14">
        <w:rPr>
          <w:rtl/>
        </w:rPr>
        <w:t xml:space="preserve"> أن يضع المبادئ التوجيهية اللازمة لأعمال لجان الدراسات ويوصي بالتدابير اللازمة لتعزيز التنسيق والتعاون مع هيئات التقييس الأُخرى؛</w:t>
      </w:r>
    </w:p>
    <w:p w14:paraId="7184842A" w14:textId="77777777" w:rsidR="00ED026F" w:rsidRPr="00FC0F14" w:rsidRDefault="004947CA" w:rsidP="00ED026F">
      <w:pPr>
        <w:rPr>
          <w:rtl/>
        </w:rPr>
      </w:pPr>
      <w:r w:rsidRPr="00FC0F14">
        <w:rPr>
          <w:rFonts w:hint="eastAsia"/>
          <w:i/>
          <w:iCs/>
          <w:rtl/>
        </w:rPr>
        <w:t>ب</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سرعة</w:t>
      </w:r>
      <w:r w:rsidRPr="00FC0F14">
        <w:rPr>
          <w:rtl/>
        </w:rPr>
        <w:t xml:space="preserve"> </w:t>
      </w:r>
      <w:r w:rsidRPr="00FC0F14">
        <w:rPr>
          <w:rFonts w:hint="eastAsia"/>
          <w:rtl/>
        </w:rPr>
        <w:t>التغيير</w:t>
      </w:r>
      <w:r w:rsidRPr="00FC0F14">
        <w:rPr>
          <w:rtl/>
        </w:rPr>
        <w:t xml:space="preserve"> في </w:t>
      </w:r>
      <w:r w:rsidRPr="00FC0F14">
        <w:rPr>
          <w:rFonts w:hint="eastAsia"/>
          <w:rtl/>
        </w:rPr>
        <w:t>بيئة</w:t>
      </w:r>
      <w:r w:rsidRPr="00FC0F14">
        <w:rPr>
          <w:rtl/>
        </w:rPr>
        <w:t xml:space="preserve"> </w:t>
      </w:r>
      <w:r w:rsidRPr="00FC0F14">
        <w:rPr>
          <w:rFonts w:hint="eastAsia"/>
          <w:rtl/>
        </w:rPr>
        <w:t>الاتصالات</w:t>
      </w:r>
      <w:r w:rsidRPr="00FC0F14">
        <w:rPr>
          <w:rFonts w:hint="cs"/>
          <w:rtl/>
        </w:rPr>
        <w:t>/تكنولوجيا المعلومات والاتصالات</w:t>
      </w:r>
      <w:r w:rsidRPr="00FC0F14">
        <w:rPr>
          <w:rFonts w:hint="eastAsia"/>
          <w:rtl/>
        </w:rPr>
        <w:t> </w:t>
      </w:r>
      <w:r w:rsidRPr="00FC0F14">
        <w:rPr>
          <w:lang w:val="en-GB"/>
        </w:rPr>
        <w:t>(ICT)</w:t>
      </w:r>
      <w:r w:rsidRPr="00FC0F14">
        <w:rPr>
          <w:rtl/>
        </w:rPr>
        <w:t xml:space="preserve"> </w:t>
      </w:r>
      <w:r w:rsidRPr="00FC0F14">
        <w:rPr>
          <w:rFonts w:hint="eastAsia"/>
          <w:rtl/>
        </w:rPr>
        <w:t>وفي مجموعات</w:t>
      </w:r>
      <w:r w:rsidRPr="00FC0F14">
        <w:rPr>
          <w:rtl/>
        </w:rPr>
        <w:t xml:space="preserve"> </w:t>
      </w:r>
      <w:r w:rsidRPr="00FC0F14">
        <w:rPr>
          <w:rFonts w:hint="eastAsia"/>
          <w:rtl/>
        </w:rPr>
        <w:t>الصناعة</w:t>
      </w:r>
      <w:r w:rsidRPr="00FC0F14">
        <w:rPr>
          <w:rtl/>
        </w:rPr>
        <w:t xml:space="preserve"> </w:t>
      </w:r>
      <w:r w:rsidRPr="00FC0F14">
        <w:rPr>
          <w:rFonts w:hint="eastAsia"/>
          <w:rtl/>
        </w:rPr>
        <w:t>المختصة</w:t>
      </w:r>
      <w:r w:rsidRPr="00FC0F14">
        <w:rPr>
          <w:rtl/>
        </w:rPr>
        <w:t xml:space="preserve"> </w:t>
      </w:r>
      <w:r w:rsidRPr="00FC0F14">
        <w:rPr>
          <w:rFonts w:hint="eastAsia"/>
          <w:rtl/>
        </w:rPr>
        <w:t>بالاتصالات</w:t>
      </w:r>
      <w:r w:rsidRPr="00FC0F14">
        <w:rPr>
          <w:rFonts w:hint="cs"/>
          <w:rtl/>
        </w:rPr>
        <w:t>/تكنولوجيا المعلومات والاتصالات</w:t>
      </w:r>
      <w:r w:rsidRPr="00FC0F14">
        <w:rPr>
          <w:rtl/>
        </w:rPr>
        <w:t xml:space="preserve"> </w:t>
      </w:r>
      <w:r w:rsidRPr="00FC0F14">
        <w:rPr>
          <w:rFonts w:hint="eastAsia"/>
          <w:rtl/>
        </w:rPr>
        <w:t>تتطلب</w:t>
      </w:r>
      <w:r w:rsidRPr="00FC0F14">
        <w:rPr>
          <w:rtl/>
        </w:rPr>
        <w:t xml:space="preserve"> </w:t>
      </w:r>
      <w:r w:rsidRPr="00FC0F14">
        <w:rPr>
          <w:rFonts w:hint="eastAsia"/>
          <w:rtl/>
        </w:rPr>
        <w:t>من</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للاتحاد</w:t>
      </w:r>
      <w:r w:rsidRPr="00FC0F14">
        <w:rPr>
          <w:rtl/>
        </w:rPr>
        <w:t xml:space="preserve"> </w:t>
      </w:r>
      <w:r w:rsidRPr="00FC0F14">
        <w:rPr>
          <w:rFonts w:hint="eastAsia"/>
          <w:rtl/>
        </w:rPr>
        <w:t>الدولي</w:t>
      </w:r>
      <w:r w:rsidRPr="00FC0F14">
        <w:rPr>
          <w:rtl/>
        </w:rPr>
        <w:t xml:space="preserve"> </w:t>
      </w:r>
      <w:r w:rsidRPr="00FC0F14">
        <w:rPr>
          <w:rFonts w:hint="eastAsia"/>
          <w:rtl/>
        </w:rPr>
        <w:t>للاتصالات</w:t>
      </w:r>
      <w:r w:rsidRPr="00FC0F14">
        <w:rPr>
          <w:rFonts w:hint="eastAsia"/>
          <w:rtl/>
          <w:lang w:bidi="ar-EG"/>
        </w:rPr>
        <w:t> </w:t>
      </w:r>
      <w:r w:rsidRPr="00FC0F14">
        <w:rPr>
          <w:lang w:val="en-GB" w:bidi="ar-EG"/>
        </w:rPr>
        <w:t>(ITU</w:t>
      </w:r>
      <w:r w:rsidRPr="00FC0F14">
        <w:rPr>
          <w:lang w:val="en-GB" w:bidi="ar-EG"/>
        </w:rPr>
        <w:noBreakHyphen/>
        <w:t>T)</w:t>
      </w:r>
      <w:r w:rsidRPr="00FC0F14">
        <w:rPr>
          <w:rtl/>
        </w:rPr>
        <w:t xml:space="preserve"> </w:t>
      </w:r>
      <w:r w:rsidRPr="00FC0F14">
        <w:rPr>
          <w:rFonts w:hint="eastAsia"/>
          <w:rtl/>
        </w:rPr>
        <w:t>اتخاذ</w:t>
      </w:r>
      <w:r w:rsidRPr="00FC0F14">
        <w:rPr>
          <w:rtl/>
        </w:rPr>
        <w:t xml:space="preserve"> </w:t>
      </w:r>
      <w:r w:rsidRPr="00FC0F14">
        <w:rPr>
          <w:rFonts w:hint="eastAsia"/>
          <w:rtl/>
        </w:rPr>
        <w:t>قرارات</w:t>
      </w:r>
      <w:r w:rsidRPr="00FC0F14">
        <w:rPr>
          <w:rtl/>
        </w:rPr>
        <w:t xml:space="preserve"> في </w:t>
      </w:r>
      <w:r w:rsidRPr="00FC0F14">
        <w:rPr>
          <w:rFonts w:hint="eastAsia"/>
          <w:rtl/>
        </w:rPr>
        <w:t>مسائل</w:t>
      </w:r>
      <w:r w:rsidRPr="00FC0F14">
        <w:rPr>
          <w:rtl/>
        </w:rPr>
        <w:t xml:space="preserve"> </w:t>
      </w:r>
      <w:r w:rsidRPr="00FC0F14">
        <w:rPr>
          <w:rFonts w:hint="eastAsia"/>
          <w:rtl/>
        </w:rPr>
        <w:t>مثل</w:t>
      </w:r>
      <w:r w:rsidRPr="00FC0F14">
        <w:rPr>
          <w:rtl/>
        </w:rPr>
        <w:t xml:space="preserve"> </w:t>
      </w:r>
      <w:r w:rsidRPr="00FC0F14">
        <w:rPr>
          <w:rFonts w:hint="eastAsia"/>
          <w:rtl/>
        </w:rPr>
        <w:t>أولويات</w:t>
      </w:r>
      <w:r w:rsidRPr="00FC0F14">
        <w:rPr>
          <w:rtl/>
        </w:rPr>
        <w:t xml:space="preserve"> </w:t>
      </w:r>
      <w:r w:rsidRPr="00FC0F14">
        <w:rPr>
          <w:rFonts w:hint="eastAsia"/>
          <w:rtl/>
        </w:rPr>
        <w:t>العمل،</w:t>
      </w:r>
      <w:r w:rsidRPr="00FC0F14">
        <w:rPr>
          <w:rtl/>
        </w:rPr>
        <w:t xml:space="preserve"> </w:t>
      </w:r>
      <w:r w:rsidRPr="00FC0F14">
        <w:rPr>
          <w:rFonts w:hint="eastAsia"/>
          <w:rtl/>
        </w:rPr>
        <w:t>وهيكل</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ومواعيد</w:t>
      </w:r>
      <w:r w:rsidRPr="00FC0F14">
        <w:rPr>
          <w:rtl/>
        </w:rPr>
        <w:t xml:space="preserve"> </w:t>
      </w:r>
      <w:r w:rsidRPr="00FC0F14">
        <w:rPr>
          <w:rFonts w:hint="eastAsia"/>
          <w:rtl/>
        </w:rPr>
        <w:t>الاجتماعات،</w:t>
      </w:r>
      <w:r w:rsidRPr="00FC0F14">
        <w:rPr>
          <w:rtl/>
        </w:rPr>
        <w:t xml:space="preserve"> في </w:t>
      </w:r>
      <w:r w:rsidRPr="00FC0F14">
        <w:rPr>
          <w:rFonts w:hint="eastAsia"/>
          <w:rtl/>
        </w:rPr>
        <w:t>فترات</w:t>
      </w:r>
      <w:r w:rsidRPr="00FC0F14">
        <w:rPr>
          <w:rtl/>
        </w:rPr>
        <w:t xml:space="preserve"> </w:t>
      </w:r>
      <w:r w:rsidRPr="00FC0F14">
        <w:rPr>
          <w:rFonts w:hint="eastAsia"/>
          <w:rtl/>
        </w:rPr>
        <w:t>زمنية</w:t>
      </w:r>
      <w:r w:rsidRPr="00FC0F14">
        <w:rPr>
          <w:rtl/>
        </w:rPr>
        <w:t xml:space="preserve"> </w:t>
      </w:r>
      <w:r w:rsidRPr="00FC0F14">
        <w:rPr>
          <w:rFonts w:hint="eastAsia"/>
          <w:rtl/>
        </w:rPr>
        <w:t>قصيرة</w:t>
      </w:r>
      <w:r w:rsidRPr="00FC0F14">
        <w:rPr>
          <w:rtl/>
        </w:rPr>
        <w:t xml:space="preserve"> </w:t>
      </w:r>
      <w:r w:rsidRPr="00FC0F14">
        <w:rPr>
          <w:rFonts w:hint="eastAsia"/>
          <w:rtl/>
        </w:rPr>
        <w:t>بين</w:t>
      </w:r>
      <w:r w:rsidRPr="00FC0F14">
        <w:rPr>
          <w:rtl/>
        </w:rPr>
        <w:t xml:space="preserve"> </w:t>
      </w:r>
      <w:r w:rsidRPr="00FC0F14">
        <w:rPr>
          <w:rFonts w:hint="eastAsia"/>
          <w:rtl/>
        </w:rPr>
        <w:t>دورات</w:t>
      </w:r>
      <w:r w:rsidRPr="00FC0F14">
        <w:rPr>
          <w:rtl/>
        </w:rPr>
        <w:t xml:space="preserve"> </w:t>
      </w:r>
      <w:r w:rsidRPr="00FC0F14">
        <w:rPr>
          <w:rFonts w:hint="eastAsia"/>
          <w:rtl/>
        </w:rPr>
        <w:t>انعقاد</w:t>
      </w:r>
      <w:r w:rsidRPr="00FC0F14">
        <w:rPr>
          <w:rtl/>
        </w:rPr>
        <w:t xml:space="preserve"> </w:t>
      </w:r>
      <w:r w:rsidRPr="00FC0F14">
        <w:rPr>
          <w:rFonts w:hint="eastAsia"/>
          <w:rtl/>
        </w:rPr>
        <w:t>الجمعية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Fonts w:hint="eastAsia"/>
          <w:rtl/>
          <w:lang w:bidi="ar-EG"/>
        </w:rPr>
        <w:t> </w:t>
      </w:r>
      <w:r w:rsidRPr="00FC0F14">
        <w:rPr>
          <w:lang w:val="en-GB" w:bidi="ar-EG"/>
        </w:rPr>
        <w:t>(WTSA)</w:t>
      </w:r>
      <w:r w:rsidRPr="00FC0F14">
        <w:rPr>
          <w:rtl/>
        </w:rPr>
        <w:t xml:space="preserve"> </w:t>
      </w:r>
      <w:r w:rsidRPr="00FC0F14">
        <w:rPr>
          <w:rFonts w:hint="eastAsia"/>
          <w:rtl/>
        </w:rPr>
        <w:t>للمحافظة</w:t>
      </w:r>
      <w:r w:rsidRPr="00FC0F14">
        <w:rPr>
          <w:rtl/>
        </w:rPr>
        <w:t xml:space="preserve"> </w:t>
      </w:r>
      <w:r w:rsidRPr="00FC0F14">
        <w:rPr>
          <w:rFonts w:hint="eastAsia"/>
          <w:rtl/>
        </w:rPr>
        <w:t>على</w:t>
      </w:r>
      <w:r w:rsidRPr="00FC0F14">
        <w:rPr>
          <w:rtl/>
        </w:rPr>
        <w:t xml:space="preserve"> </w:t>
      </w:r>
      <w:r w:rsidRPr="00FC0F14">
        <w:rPr>
          <w:rFonts w:hint="eastAsia"/>
          <w:rtl/>
        </w:rPr>
        <w:t>أهميته</w:t>
      </w:r>
      <w:r w:rsidRPr="00FC0F14">
        <w:rPr>
          <w:rtl/>
        </w:rPr>
        <w:t xml:space="preserve"> </w:t>
      </w:r>
      <w:r w:rsidRPr="00FC0F14">
        <w:rPr>
          <w:rFonts w:hint="eastAsia"/>
          <w:rtl/>
        </w:rPr>
        <w:t>وقدرته</w:t>
      </w:r>
      <w:r w:rsidRPr="00FC0F14">
        <w:rPr>
          <w:rtl/>
        </w:rPr>
        <w:t xml:space="preserve"> </w:t>
      </w:r>
      <w:r w:rsidRPr="00FC0F14">
        <w:rPr>
          <w:rFonts w:hint="eastAsia"/>
          <w:rtl/>
        </w:rPr>
        <w:t>على الاستجابة،</w:t>
      </w:r>
      <w:r w:rsidRPr="00FC0F14">
        <w:rPr>
          <w:rtl/>
        </w:rPr>
        <w:t xml:space="preserve"> طبقاً</w:t>
      </w:r>
      <w:r w:rsidRPr="00FC0F14">
        <w:rPr>
          <w:rFonts w:hint="eastAsia"/>
          <w:rtl/>
        </w:rPr>
        <w:t> </w:t>
      </w:r>
      <w:r w:rsidRPr="00FC0F14">
        <w:rPr>
          <w:rtl/>
        </w:rPr>
        <w:t>للرقم</w:t>
      </w:r>
      <w:r w:rsidRPr="00FC0F14">
        <w:rPr>
          <w:rFonts w:hint="eastAsia"/>
          <w:rtl/>
        </w:rPr>
        <w:t> </w:t>
      </w:r>
      <w:r w:rsidRPr="00FC0F14">
        <w:t>197C</w:t>
      </w:r>
      <w:r w:rsidRPr="00FC0F14">
        <w:rPr>
          <w:rtl/>
        </w:rPr>
        <w:t xml:space="preserve"> من </w:t>
      </w:r>
      <w:r w:rsidRPr="00FC0F14">
        <w:rPr>
          <w:rFonts w:hint="eastAsia"/>
          <w:rtl/>
        </w:rPr>
        <w:t>ال</w:t>
      </w:r>
      <w:r w:rsidRPr="00FC0F14">
        <w:rPr>
          <w:rtl/>
        </w:rPr>
        <w:t>اتفاقية</w:t>
      </w:r>
      <w:r w:rsidRPr="00FC0F14">
        <w:rPr>
          <w:rFonts w:hint="eastAsia"/>
          <w:rtl/>
        </w:rPr>
        <w:t>؛</w:t>
      </w:r>
    </w:p>
    <w:p w14:paraId="03CF23AB" w14:textId="77777777" w:rsidR="00ED026F" w:rsidRPr="00FC0F14" w:rsidRDefault="004947CA" w:rsidP="00ED026F">
      <w:pPr>
        <w:rPr>
          <w:rtl/>
        </w:rPr>
      </w:pPr>
      <w:r w:rsidRPr="00FC0F14">
        <w:rPr>
          <w:rFonts w:hint="eastAsia"/>
          <w:i/>
          <w:iCs/>
          <w:rtl/>
        </w:rPr>
        <w:t>ج</w:t>
      </w:r>
      <w:r w:rsidRPr="00FC0F14">
        <w:rPr>
          <w:i/>
          <w:iCs/>
          <w:rtl/>
        </w:rPr>
        <w:t>)</w:t>
      </w:r>
      <w:r w:rsidRPr="00FC0F14">
        <w:rPr>
          <w:rtl/>
        </w:rPr>
        <w:tab/>
      </w:r>
      <w:r w:rsidRPr="00FC0F14">
        <w:rPr>
          <w:rFonts w:hint="eastAsia"/>
          <w:rtl/>
        </w:rPr>
        <w:t>أن</w:t>
      </w:r>
      <w:r w:rsidRPr="00FC0F14">
        <w:rPr>
          <w:rtl/>
        </w:rPr>
        <w:t xml:space="preserve"> القرار </w:t>
      </w:r>
      <w:r w:rsidRPr="00FC0F14">
        <w:t>122</w:t>
      </w:r>
      <w:r w:rsidRPr="00FC0F14">
        <w:rPr>
          <w:rtl/>
        </w:rPr>
        <w:t xml:space="preserve"> (</w:t>
      </w:r>
      <w:r w:rsidR="005A7487" w:rsidRPr="00FC0F14">
        <w:rPr>
          <w:rtl/>
        </w:rPr>
        <w:t>المراجَع</w:t>
      </w:r>
      <w:r w:rsidRPr="00FC0F14">
        <w:rPr>
          <w:rtl/>
        </w:rPr>
        <w:t xml:space="preserve"> في غوادالاخارا، </w:t>
      </w:r>
      <w:r w:rsidRPr="00FC0F14">
        <w:t>2010</w:t>
      </w:r>
      <w:r w:rsidRPr="00FC0F14">
        <w:rPr>
          <w:rtl/>
        </w:rPr>
        <w:t xml:space="preserve">) لمؤتمر المندوبين المفوضين ينص على أن تقوم الجمعية العالمية لتقييس </w:t>
      </w:r>
      <w:r w:rsidRPr="00FC0F14">
        <w:rPr>
          <w:rFonts w:hint="eastAsia"/>
          <w:rtl/>
        </w:rPr>
        <w:t>الاتصالات</w:t>
      </w:r>
      <w:r w:rsidRPr="00FC0F14">
        <w:rPr>
          <w:rFonts w:hint="eastAsia"/>
          <w:rtl/>
          <w:lang w:bidi="ar-EG"/>
        </w:rPr>
        <w:t>،</w:t>
      </w:r>
      <w:r w:rsidRPr="00FC0F14">
        <w:rPr>
          <w:rtl/>
          <w:lang w:bidi="ar-EG"/>
        </w:rPr>
        <w:t xml:space="preserve"> </w:t>
      </w:r>
      <w:r w:rsidRPr="00FC0F14">
        <w:rPr>
          <w:rFonts w:hint="eastAsia"/>
          <w:rtl/>
          <w:lang w:bidi="ar-EG"/>
        </w:rPr>
        <w:t>وفقاً</w:t>
      </w:r>
      <w:r w:rsidRPr="00FC0F14">
        <w:rPr>
          <w:rtl/>
          <w:lang w:bidi="ar-EG"/>
        </w:rPr>
        <w:t xml:space="preserve"> </w:t>
      </w:r>
      <w:r w:rsidRPr="00FC0F14">
        <w:rPr>
          <w:rFonts w:hint="eastAsia"/>
          <w:rtl/>
          <w:lang w:bidi="ar-EG"/>
        </w:rPr>
        <w:t>لمسؤولياتها</w:t>
      </w:r>
      <w:r w:rsidRPr="00FC0F14">
        <w:rPr>
          <w:rtl/>
          <w:lang w:bidi="ar-EG"/>
        </w:rPr>
        <w:t xml:space="preserve"> </w:t>
      </w:r>
      <w:r w:rsidRPr="00FC0F14">
        <w:rPr>
          <w:rFonts w:hint="eastAsia"/>
          <w:rtl/>
          <w:lang w:bidi="ar-EG"/>
        </w:rPr>
        <w:t>وشريطة</w:t>
      </w:r>
      <w:r w:rsidRPr="00FC0F14">
        <w:rPr>
          <w:rtl/>
          <w:lang w:bidi="ar-EG"/>
        </w:rPr>
        <w:t xml:space="preserve"> </w:t>
      </w:r>
      <w:r w:rsidRPr="00FC0F14">
        <w:rPr>
          <w:rFonts w:hint="eastAsia"/>
          <w:rtl/>
          <w:lang w:bidi="ar-EG"/>
        </w:rPr>
        <w:t>توافر</w:t>
      </w:r>
      <w:r w:rsidRPr="00FC0F14">
        <w:rPr>
          <w:rtl/>
          <w:lang w:bidi="ar-EG"/>
        </w:rPr>
        <w:t xml:space="preserve"> </w:t>
      </w:r>
      <w:r w:rsidRPr="00FC0F14">
        <w:rPr>
          <w:rFonts w:hint="eastAsia"/>
          <w:rtl/>
          <w:lang w:bidi="ar-EG"/>
        </w:rPr>
        <w:t>الموارد</w:t>
      </w:r>
      <w:r w:rsidRPr="00FC0F14">
        <w:rPr>
          <w:rtl/>
          <w:lang w:bidi="ar-EG"/>
        </w:rPr>
        <w:t xml:space="preserve"> </w:t>
      </w:r>
      <w:r w:rsidRPr="00FC0F14">
        <w:rPr>
          <w:rFonts w:hint="eastAsia"/>
          <w:rtl/>
          <w:lang w:bidi="ar-EG"/>
        </w:rPr>
        <w:t>المالية،</w:t>
      </w:r>
      <w:r w:rsidRPr="00FC0F14">
        <w:rPr>
          <w:rtl/>
        </w:rPr>
        <w:t xml:space="preserve"> بمواصلة العمل على التطوير المستمر لقطاع التقييس وأن تدرس، على النحو المناسب، المسائل الاستراتيجية في مجال التقييس بوسائل منها، على سبيل الذكر لا</w:t>
      </w:r>
      <w:r w:rsidRPr="00FC0F14">
        <w:rPr>
          <w:rFonts w:hint="eastAsia"/>
          <w:rtl/>
        </w:rPr>
        <w:t> الحصر،</w:t>
      </w:r>
      <w:r w:rsidRPr="00FC0F14">
        <w:rPr>
          <w:rtl/>
        </w:rPr>
        <w:t xml:space="preserve"> </w:t>
      </w:r>
      <w:r w:rsidRPr="00FC0F14">
        <w:rPr>
          <w:rFonts w:hint="eastAsia"/>
          <w:rtl/>
        </w:rPr>
        <w:t>تعزيز</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 الاتصالات؛</w:t>
      </w:r>
    </w:p>
    <w:p w14:paraId="3C97FF0F" w14:textId="77777777" w:rsidR="00ED026F" w:rsidRPr="00FC0F14" w:rsidRDefault="004947CA" w:rsidP="00ED026F">
      <w:pPr>
        <w:rPr>
          <w:rtl/>
        </w:rPr>
      </w:pPr>
      <w:r w:rsidRPr="00FC0F14">
        <w:rPr>
          <w:rFonts w:hint="eastAsia"/>
          <w:i/>
          <w:iCs/>
          <w:rtl/>
        </w:rPr>
        <w:t>د</w:t>
      </w:r>
      <w:r w:rsidRPr="00FC0F14">
        <w:rPr>
          <w:i/>
          <w:iCs/>
          <w:rtl/>
        </w:rPr>
        <w:t xml:space="preserve"> )</w:t>
      </w:r>
      <w:r w:rsidRPr="00FC0F14">
        <w:rPr>
          <w:rtl/>
        </w:rPr>
        <w:tab/>
      </w:r>
      <w:r w:rsidRPr="00FC0F14">
        <w:rPr>
          <w:rFonts w:hint="eastAsia"/>
          <w:rtl/>
        </w:rPr>
        <w:t>أن</w:t>
      </w:r>
      <w:r w:rsidRPr="00FC0F14">
        <w:rPr>
          <w:rtl/>
        </w:rPr>
        <w:t xml:space="preserve"> القرار </w:t>
      </w:r>
      <w:r w:rsidRPr="00FC0F14">
        <w:t>122</w:t>
      </w:r>
      <w:r w:rsidRPr="00FC0F14">
        <w:rPr>
          <w:rtl/>
        </w:rPr>
        <w:t xml:space="preserve"> (</w:t>
      </w:r>
      <w:r w:rsidR="005A7487" w:rsidRPr="00FC0F14">
        <w:rPr>
          <w:rtl/>
        </w:rPr>
        <w:t>المراجَع</w:t>
      </w:r>
      <w:r w:rsidRPr="00FC0F14">
        <w:rPr>
          <w:rtl/>
        </w:rPr>
        <w:t xml:space="preserve"> في غوادالاخارا، </w:t>
      </w:r>
      <w:r w:rsidRPr="00FC0F14">
        <w:t>2010</w:t>
      </w:r>
      <w:r w:rsidRPr="00FC0F14">
        <w:rPr>
          <w:rtl/>
        </w:rPr>
        <w:t xml:space="preserve">) </w:t>
      </w:r>
      <w:r w:rsidRPr="00FC0F14">
        <w:rPr>
          <w:rFonts w:hint="eastAsia"/>
          <w:rtl/>
        </w:rPr>
        <w:t>لمؤتمر</w:t>
      </w:r>
      <w:r w:rsidRPr="00FC0F14">
        <w:rPr>
          <w:rtl/>
        </w:rPr>
        <w:t xml:space="preserve"> </w:t>
      </w:r>
      <w:r w:rsidRPr="00FC0F14">
        <w:rPr>
          <w:rFonts w:hint="eastAsia"/>
          <w:rtl/>
        </w:rPr>
        <w:t>المندوبين</w:t>
      </w:r>
      <w:r w:rsidRPr="00FC0F14">
        <w:rPr>
          <w:rtl/>
        </w:rPr>
        <w:t xml:space="preserve"> </w:t>
      </w:r>
      <w:r w:rsidRPr="00FC0F14">
        <w:rPr>
          <w:rFonts w:hint="eastAsia"/>
          <w:rtl/>
        </w:rPr>
        <w:t>المفوضين</w:t>
      </w:r>
      <w:r w:rsidRPr="00FC0F14">
        <w:rPr>
          <w:rtl/>
        </w:rPr>
        <w:t xml:space="preserve"> </w:t>
      </w:r>
      <w:r w:rsidRPr="00FC0F14">
        <w:rPr>
          <w:rFonts w:hint="eastAsia"/>
          <w:rtl/>
        </w:rPr>
        <w:t>يكلف</w:t>
      </w:r>
      <w:r w:rsidRPr="00FC0F14">
        <w:rPr>
          <w:rtl/>
        </w:rPr>
        <w:t xml:space="preserve"> </w:t>
      </w:r>
      <w:r w:rsidRPr="00FC0F14">
        <w:rPr>
          <w:rFonts w:hint="eastAsia"/>
          <w:rtl/>
        </w:rPr>
        <w:t>مدير</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Fonts w:hint="eastAsia"/>
          <w:rtl/>
          <w:lang w:bidi="ar-EG"/>
        </w:rPr>
        <w:t> </w:t>
      </w:r>
      <w:r w:rsidRPr="00FC0F14">
        <w:rPr>
          <w:lang w:bidi="ar-EG"/>
        </w:rPr>
        <w:t>(TSB)</w:t>
      </w:r>
      <w:r w:rsidRPr="00FC0F14">
        <w:rPr>
          <w:rtl/>
        </w:rPr>
        <w:t xml:space="preserve"> بمواصلة تنظيم الندوة العالمية للمعايير </w:t>
      </w:r>
      <w:r w:rsidRPr="00FC0F14">
        <w:t>(GSS)</w:t>
      </w:r>
      <w:r w:rsidRPr="00FC0F14">
        <w:rPr>
          <w:rFonts w:hint="eastAsia"/>
          <w:rtl/>
        </w:rPr>
        <w:t>،</w:t>
      </w:r>
      <w:r w:rsidRPr="00FC0F14">
        <w:rPr>
          <w:rtl/>
        </w:rPr>
        <w:t xml:space="preserve"> </w:t>
      </w:r>
      <w:r w:rsidRPr="00FC0F14">
        <w:rPr>
          <w:rFonts w:hint="eastAsia"/>
          <w:rtl/>
        </w:rPr>
        <w:t>وذلك</w:t>
      </w:r>
      <w:r w:rsidRPr="00FC0F14">
        <w:rPr>
          <w:rtl/>
        </w:rPr>
        <w:t xml:space="preserve"> </w:t>
      </w:r>
      <w:r w:rsidRPr="00FC0F14">
        <w:rPr>
          <w:rFonts w:hint="eastAsia"/>
          <w:rtl/>
        </w:rPr>
        <w:t>بالتشاور</w:t>
      </w:r>
      <w:r w:rsidRPr="00FC0F14">
        <w:rPr>
          <w:rtl/>
        </w:rPr>
        <w:t xml:space="preserve"> </w:t>
      </w:r>
      <w:r w:rsidRPr="00FC0F14">
        <w:rPr>
          <w:rFonts w:hint="eastAsia"/>
          <w:rtl/>
        </w:rPr>
        <w:t>مع</w:t>
      </w:r>
      <w:r w:rsidRPr="00FC0F14">
        <w:rPr>
          <w:rtl/>
        </w:rPr>
        <w:t xml:space="preserve"> </w:t>
      </w:r>
      <w:r w:rsidRPr="00FC0F14">
        <w:rPr>
          <w:rFonts w:hint="eastAsia"/>
          <w:rtl/>
        </w:rPr>
        <w:t>الهيئات</w:t>
      </w:r>
      <w:r w:rsidRPr="00FC0F14">
        <w:rPr>
          <w:rtl/>
        </w:rPr>
        <w:t xml:space="preserve"> </w:t>
      </w:r>
      <w:r w:rsidRPr="00FC0F14">
        <w:rPr>
          <w:rFonts w:hint="eastAsia"/>
          <w:rtl/>
        </w:rPr>
        <w:t>ذات</w:t>
      </w:r>
      <w:r w:rsidRPr="00FC0F14">
        <w:rPr>
          <w:rtl/>
        </w:rPr>
        <w:t xml:space="preserve"> </w:t>
      </w:r>
      <w:r w:rsidRPr="00FC0F14">
        <w:rPr>
          <w:rFonts w:hint="eastAsia"/>
          <w:rtl/>
        </w:rPr>
        <w:t>الصلة،</w:t>
      </w:r>
      <w:r w:rsidRPr="00FC0F14">
        <w:rPr>
          <w:rtl/>
        </w:rPr>
        <w:t xml:space="preserve"> </w:t>
      </w:r>
      <w:r w:rsidRPr="00FC0F14">
        <w:rPr>
          <w:rFonts w:hint="eastAsia"/>
          <w:rtl/>
        </w:rPr>
        <w:t>ومع</w:t>
      </w:r>
      <w:r w:rsidRPr="00FC0F14">
        <w:rPr>
          <w:rtl/>
        </w:rPr>
        <w:t xml:space="preserve"> </w:t>
      </w:r>
      <w:r w:rsidRPr="00FC0F14">
        <w:rPr>
          <w:rFonts w:hint="eastAsia"/>
          <w:rtl/>
        </w:rPr>
        <w:t>أعضاء</w:t>
      </w:r>
      <w:r w:rsidRPr="00FC0F14">
        <w:rPr>
          <w:rtl/>
        </w:rPr>
        <w:t xml:space="preserve"> </w:t>
      </w:r>
      <w:r w:rsidRPr="00FC0F14">
        <w:rPr>
          <w:rFonts w:hint="eastAsia"/>
          <w:rtl/>
        </w:rPr>
        <w:t>الاتحاد،</w:t>
      </w:r>
      <w:r w:rsidRPr="00FC0F14">
        <w:rPr>
          <w:rtl/>
        </w:rPr>
        <w:t xml:space="preserve"> </w:t>
      </w:r>
      <w:r w:rsidRPr="00FC0F14">
        <w:rPr>
          <w:rFonts w:hint="eastAsia"/>
          <w:rtl/>
        </w:rPr>
        <w:t>وبالتنسيق</w:t>
      </w:r>
      <w:r w:rsidRPr="00FC0F14">
        <w:rPr>
          <w:rtl/>
        </w:rPr>
        <w:t xml:space="preserve"> </w:t>
      </w:r>
      <w:r w:rsidRPr="00FC0F14">
        <w:rPr>
          <w:rFonts w:hint="eastAsia"/>
          <w:rtl/>
        </w:rPr>
        <w:t>مع</w:t>
      </w:r>
      <w:r w:rsidRPr="00FC0F14">
        <w:rPr>
          <w:rtl/>
        </w:rPr>
        <w:t xml:space="preserve"> </w:t>
      </w:r>
      <w:r w:rsidRPr="00FC0F14">
        <w:rPr>
          <w:rFonts w:hint="eastAsia"/>
          <w:rtl/>
        </w:rPr>
        <w:t>قطاع</w:t>
      </w:r>
      <w:r w:rsidRPr="00FC0F14">
        <w:rPr>
          <w:rtl/>
        </w:rPr>
        <w:t xml:space="preserve"> </w:t>
      </w:r>
      <w:r w:rsidRPr="00FC0F14">
        <w:rPr>
          <w:rFonts w:hint="eastAsia"/>
          <w:rtl/>
        </w:rPr>
        <w:t>الاتصالات</w:t>
      </w:r>
      <w:r w:rsidRPr="00FC0F14">
        <w:rPr>
          <w:rtl/>
        </w:rPr>
        <w:t xml:space="preserve"> </w:t>
      </w:r>
      <w:r w:rsidRPr="00FC0F14">
        <w:rPr>
          <w:rFonts w:hint="eastAsia"/>
          <w:rtl/>
        </w:rPr>
        <w:t>الراديوية</w:t>
      </w:r>
      <w:r w:rsidRPr="00FC0F14">
        <w:rPr>
          <w:rFonts w:hint="cs"/>
          <w:rtl/>
        </w:rPr>
        <w:t> </w:t>
      </w:r>
      <w:r w:rsidRPr="00FC0F14">
        <w:t>(ITU-R)</w:t>
      </w:r>
      <w:r w:rsidRPr="00FC0F14">
        <w:rPr>
          <w:rFonts w:hint="cs"/>
          <w:rtl/>
        </w:rPr>
        <w:t xml:space="preserve"> </w:t>
      </w:r>
      <w:r w:rsidRPr="00FC0F14">
        <w:rPr>
          <w:rFonts w:hint="eastAsia"/>
          <w:rtl/>
        </w:rPr>
        <w:t>وقطاع</w:t>
      </w:r>
      <w:r w:rsidRPr="00FC0F14">
        <w:rPr>
          <w:rtl/>
        </w:rPr>
        <w:t xml:space="preserve"> </w:t>
      </w:r>
      <w:r w:rsidRPr="00FC0F14">
        <w:rPr>
          <w:rFonts w:hint="eastAsia"/>
          <w:rtl/>
        </w:rPr>
        <w:t>تنمية</w:t>
      </w:r>
      <w:r w:rsidRPr="00FC0F14">
        <w:rPr>
          <w:rtl/>
        </w:rPr>
        <w:t xml:space="preserve"> </w:t>
      </w:r>
      <w:r w:rsidRPr="00FC0F14">
        <w:rPr>
          <w:rFonts w:hint="eastAsia"/>
          <w:rtl/>
        </w:rPr>
        <w:t>الاتصالات </w:t>
      </w:r>
      <w:r w:rsidRPr="00FC0F14">
        <w:t>(ITU-D)</w:t>
      </w:r>
      <w:r w:rsidRPr="00FC0F14">
        <w:rPr>
          <w:rFonts w:hint="eastAsia"/>
          <w:rtl/>
        </w:rPr>
        <w:t>،</w:t>
      </w:r>
      <w:r w:rsidRPr="00FC0F14">
        <w:rPr>
          <w:rtl/>
        </w:rPr>
        <w:t xml:space="preserve"> </w:t>
      </w:r>
      <w:r w:rsidRPr="00FC0F14">
        <w:rPr>
          <w:rFonts w:hint="eastAsia"/>
          <w:rtl/>
        </w:rPr>
        <w:t>حسب الاقتضاء؛</w:t>
      </w:r>
    </w:p>
    <w:p w14:paraId="2E20B52C" w14:textId="77777777" w:rsidR="00ED026F" w:rsidRPr="00FC0F14" w:rsidRDefault="004947CA" w:rsidP="00ED026F">
      <w:pPr>
        <w:rPr>
          <w:rtl/>
          <w:lang w:bidi="ar-EG"/>
        </w:rPr>
      </w:pPr>
      <w:r w:rsidRPr="00FC0F14">
        <w:rPr>
          <w:rFonts w:hint="cs"/>
          <w:i/>
          <w:iCs/>
          <w:rtl/>
        </w:rPr>
        <w:t>ﻫ</w:t>
      </w:r>
      <w:r w:rsidRPr="00FC0F14">
        <w:rPr>
          <w:i/>
          <w:iCs/>
          <w:rtl/>
        </w:rPr>
        <w:t xml:space="preserve"> )</w:t>
      </w:r>
      <w:r w:rsidRPr="00FC0F14">
        <w:rPr>
          <w:rtl/>
        </w:rPr>
        <w:tab/>
      </w:r>
      <w:r w:rsidRPr="00FC0F14">
        <w:rPr>
          <w:rFonts w:hint="eastAsia"/>
          <w:rtl/>
        </w:rPr>
        <w:t>أن</w:t>
      </w:r>
      <w:r w:rsidRPr="00FC0F14">
        <w:rPr>
          <w:rtl/>
        </w:rPr>
        <w:t xml:space="preserve"> الندوة العالمية للمعايير </w:t>
      </w:r>
      <w:r w:rsidRPr="00FC0F14">
        <w:rPr>
          <w:rFonts w:hint="eastAsia"/>
          <w:rtl/>
          <w:lang w:bidi="ar-EG"/>
        </w:rPr>
        <w:t>قد</w:t>
      </w:r>
      <w:r w:rsidRPr="00FC0F14">
        <w:rPr>
          <w:rtl/>
          <w:lang w:bidi="ar-EG"/>
        </w:rPr>
        <w:t xml:space="preserve"> </w:t>
      </w:r>
      <w:r w:rsidRPr="00FC0F14">
        <w:rPr>
          <w:rFonts w:hint="eastAsia"/>
          <w:rtl/>
          <w:lang w:bidi="ar-EG"/>
        </w:rPr>
        <w:t>انعقدت</w:t>
      </w:r>
      <w:r w:rsidRPr="00FC0F14">
        <w:rPr>
          <w:rtl/>
          <w:lang w:bidi="ar-EG"/>
        </w:rPr>
        <w:t xml:space="preserve"> </w:t>
      </w:r>
      <w:r w:rsidRPr="00FC0F14">
        <w:rPr>
          <w:rFonts w:hint="eastAsia"/>
          <w:rtl/>
          <w:lang w:bidi="ar-EG"/>
        </w:rPr>
        <w:t>بالاقتران</w:t>
      </w:r>
      <w:r w:rsidRPr="00FC0F14">
        <w:rPr>
          <w:rtl/>
          <w:lang w:bidi="ar-EG"/>
        </w:rPr>
        <w:t xml:space="preserve"> </w:t>
      </w:r>
      <w:r w:rsidRPr="00FC0F14">
        <w:rPr>
          <w:rFonts w:hint="eastAsia"/>
          <w:rtl/>
          <w:lang w:bidi="ar-EG"/>
        </w:rPr>
        <w:t>مع</w:t>
      </w:r>
      <w:r w:rsidRPr="00FC0F14">
        <w:rPr>
          <w:rtl/>
          <w:lang w:bidi="ar-EG"/>
        </w:rPr>
        <w:t xml:space="preserve"> </w:t>
      </w:r>
      <w:r w:rsidRPr="00FC0F14">
        <w:rPr>
          <w:rFonts w:hint="eastAsia"/>
          <w:rtl/>
          <w:lang w:bidi="ar-EG"/>
        </w:rPr>
        <w:t>هذه</w:t>
      </w:r>
      <w:r w:rsidRPr="00FC0F14">
        <w:rPr>
          <w:rtl/>
          <w:lang w:bidi="ar-EG"/>
        </w:rPr>
        <w:t xml:space="preserve"> </w:t>
      </w:r>
      <w:r w:rsidRPr="00FC0F14">
        <w:rPr>
          <w:rFonts w:hint="eastAsia"/>
          <w:rtl/>
          <w:lang w:bidi="ar-EG"/>
        </w:rPr>
        <w:t>الجمعية</w:t>
      </w:r>
      <w:r w:rsidRPr="00FC0F14">
        <w:rPr>
          <w:rtl/>
          <w:lang w:bidi="ar-EG"/>
        </w:rPr>
        <w:t xml:space="preserve"> </w:t>
      </w:r>
      <w:r w:rsidRPr="00FC0F14">
        <w:rPr>
          <w:rFonts w:hint="eastAsia"/>
          <w:rtl/>
          <w:lang w:bidi="ar-EG"/>
        </w:rPr>
        <w:t>للنظر</w:t>
      </w:r>
      <w:r w:rsidRPr="00FC0F14">
        <w:rPr>
          <w:rtl/>
          <w:lang w:bidi="ar-EG"/>
        </w:rPr>
        <w:t xml:space="preserve"> في </w:t>
      </w:r>
      <w:r w:rsidRPr="00FC0F14">
        <w:rPr>
          <w:rFonts w:hint="eastAsia"/>
          <w:rtl/>
          <w:lang w:bidi="ar-EG"/>
        </w:rPr>
        <w:t>سد</w:t>
      </w:r>
      <w:r w:rsidRPr="00FC0F14">
        <w:rPr>
          <w:rtl/>
          <w:lang w:bidi="ar-EG"/>
        </w:rPr>
        <w:t xml:space="preserve"> </w:t>
      </w:r>
      <w:r w:rsidRPr="00FC0F14">
        <w:rPr>
          <w:rFonts w:hint="eastAsia"/>
          <w:rtl/>
          <w:lang w:bidi="ar-EG"/>
        </w:rPr>
        <w:t>الفجوة</w:t>
      </w:r>
      <w:r w:rsidRPr="00FC0F14">
        <w:rPr>
          <w:rtl/>
          <w:lang w:bidi="ar-EG"/>
        </w:rPr>
        <w:t xml:space="preserve"> في </w:t>
      </w:r>
      <w:r w:rsidRPr="00FC0F14">
        <w:rPr>
          <w:rFonts w:hint="eastAsia"/>
          <w:rtl/>
          <w:lang w:bidi="ar-EG"/>
        </w:rPr>
        <w:t>ميدان</w:t>
      </w:r>
      <w:r w:rsidRPr="00FC0F14">
        <w:rPr>
          <w:rtl/>
          <w:lang w:bidi="ar-EG"/>
        </w:rPr>
        <w:t xml:space="preserve"> </w:t>
      </w:r>
      <w:r w:rsidRPr="00FC0F14">
        <w:rPr>
          <w:rFonts w:hint="eastAsia"/>
          <w:rtl/>
          <w:lang w:bidi="ar-EG"/>
        </w:rPr>
        <w:t>التقييس</w:t>
      </w:r>
      <w:r w:rsidRPr="00FC0F14">
        <w:rPr>
          <w:rtl/>
          <w:lang w:bidi="ar-EG"/>
        </w:rPr>
        <w:t xml:space="preserve"> </w:t>
      </w:r>
      <w:r w:rsidRPr="00FC0F14">
        <w:rPr>
          <w:rFonts w:hint="eastAsia"/>
          <w:rtl/>
          <w:lang w:bidi="ar-EG"/>
        </w:rPr>
        <w:t>ودراسة</w:t>
      </w:r>
      <w:r w:rsidRPr="00FC0F14">
        <w:rPr>
          <w:rtl/>
          <w:lang w:bidi="ar-EG"/>
        </w:rPr>
        <w:t xml:space="preserve"> </w:t>
      </w:r>
      <w:r w:rsidRPr="00FC0F14">
        <w:rPr>
          <w:rFonts w:hint="eastAsia"/>
          <w:rtl/>
          <w:lang w:bidi="ar-EG"/>
        </w:rPr>
        <w:t>التحديات</w:t>
      </w:r>
      <w:r w:rsidRPr="00FC0F14">
        <w:rPr>
          <w:rtl/>
          <w:lang w:bidi="ar-EG"/>
        </w:rPr>
        <w:t xml:space="preserve"> </w:t>
      </w:r>
      <w:r w:rsidRPr="00FC0F14">
        <w:rPr>
          <w:rFonts w:hint="eastAsia"/>
          <w:rtl/>
          <w:lang w:bidi="ar-EG"/>
        </w:rPr>
        <w:t>المتمثلة</w:t>
      </w:r>
      <w:r w:rsidRPr="00FC0F14">
        <w:rPr>
          <w:rtl/>
          <w:lang w:bidi="ar-EG"/>
        </w:rPr>
        <w:t xml:space="preserve"> في </w:t>
      </w:r>
      <w:r w:rsidRPr="00FC0F14">
        <w:rPr>
          <w:rFonts w:hint="eastAsia"/>
          <w:rtl/>
          <w:lang w:bidi="ar-EG"/>
        </w:rPr>
        <w:t>المعايير</w:t>
      </w:r>
      <w:r w:rsidRPr="00FC0F14">
        <w:rPr>
          <w:rtl/>
          <w:lang w:bidi="ar-EG"/>
        </w:rPr>
        <w:t xml:space="preserve"> </w:t>
      </w:r>
      <w:r w:rsidRPr="00FC0F14">
        <w:rPr>
          <w:rFonts w:hint="eastAsia"/>
          <w:rtl/>
          <w:lang w:bidi="ar-EG"/>
        </w:rPr>
        <w:t>العالمية</w:t>
      </w:r>
      <w:r w:rsidRPr="00FC0F14">
        <w:rPr>
          <w:rtl/>
          <w:lang w:bidi="ar-EG"/>
        </w:rPr>
        <w:t xml:space="preserve"> </w:t>
      </w:r>
      <w:r w:rsidRPr="00FC0F14">
        <w:rPr>
          <w:rFonts w:hint="eastAsia"/>
          <w:rtl/>
          <w:lang w:bidi="ar-EG"/>
        </w:rPr>
        <w:t>لتكنولوجيا</w:t>
      </w:r>
      <w:r w:rsidRPr="00FC0F14">
        <w:rPr>
          <w:rtl/>
          <w:lang w:bidi="ar-EG"/>
        </w:rPr>
        <w:t xml:space="preserve"> </w:t>
      </w:r>
      <w:r w:rsidRPr="00FC0F14">
        <w:rPr>
          <w:rFonts w:hint="eastAsia"/>
          <w:rtl/>
          <w:lang w:bidi="ar-EG"/>
        </w:rPr>
        <w:t>المعلومات</w:t>
      </w:r>
      <w:r w:rsidRPr="00FC0F14">
        <w:rPr>
          <w:rtl/>
          <w:lang w:bidi="ar-EG"/>
        </w:rPr>
        <w:t xml:space="preserve"> </w:t>
      </w:r>
      <w:r w:rsidRPr="00FC0F14">
        <w:rPr>
          <w:rFonts w:hint="eastAsia"/>
          <w:rtl/>
          <w:lang w:bidi="ar-EG"/>
        </w:rPr>
        <w:t>والاتصالات؛</w:t>
      </w:r>
    </w:p>
    <w:p w14:paraId="37D320D7" w14:textId="77777777" w:rsidR="00ED026F" w:rsidRPr="00FC0F14" w:rsidRDefault="004947CA" w:rsidP="00ED026F">
      <w:pPr>
        <w:rPr>
          <w:rtl/>
        </w:rPr>
      </w:pPr>
      <w:r w:rsidRPr="00FC0F14">
        <w:rPr>
          <w:rFonts w:hint="eastAsia"/>
          <w:i/>
          <w:iCs/>
          <w:rtl/>
          <w:lang w:bidi="ar-EG"/>
        </w:rPr>
        <w:t>و</w:t>
      </w:r>
      <w:r w:rsidRPr="00FC0F14">
        <w:rPr>
          <w:i/>
          <w:iCs/>
          <w:rtl/>
          <w:lang w:bidi="ar-EG"/>
        </w:rPr>
        <w:t xml:space="preserve"> )</w:t>
      </w:r>
      <w:r w:rsidRPr="00FC0F14">
        <w:rPr>
          <w:rtl/>
          <w:lang w:bidi="ar-EG"/>
        </w:rPr>
        <w:tab/>
      </w:r>
      <w:r w:rsidRPr="00FC0F14">
        <w:rPr>
          <w:rFonts w:hint="eastAsia"/>
          <w:rtl/>
        </w:rPr>
        <w:t>أن</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يواصل</w:t>
      </w:r>
      <w:r w:rsidRPr="00FC0F14">
        <w:rPr>
          <w:rtl/>
        </w:rPr>
        <w:t xml:space="preserve"> </w:t>
      </w:r>
      <w:r w:rsidRPr="00FC0F14">
        <w:rPr>
          <w:rFonts w:hint="eastAsia"/>
          <w:rtl/>
        </w:rPr>
        <w:t>تقديم</w:t>
      </w:r>
      <w:r w:rsidRPr="00FC0F14">
        <w:rPr>
          <w:rtl/>
        </w:rPr>
        <w:t xml:space="preserve"> </w:t>
      </w:r>
      <w:r w:rsidRPr="00FC0F14">
        <w:rPr>
          <w:rFonts w:hint="eastAsia"/>
          <w:rtl/>
        </w:rPr>
        <w:t>اقتراحات</w:t>
      </w:r>
      <w:r w:rsidRPr="00FC0F14">
        <w:rPr>
          <w:rtl/>
        </w:rPr>
        <w:t xml:space="preserve"> </w:t>
      </w:r>
      <w:r w:rsidRPr="00FC0F14">
        <w:rPr>
          <w:rFonts w:hint="eastAsia"/>
          <w:rtl/>
        </w:rPr>
        <w:t>لتعزيز</w:t>
      </w:r>
      <w:r w:rsidRPr="00FC0F14">
        <w:rPr>
          <w:rtl/>
        </w:rPr>
        <w:t xml:space="preserve"> </w:t>
      </w:r>
      <w:r w:rsidRPr="00FC0F14">
        <w:rPr>
          <w:rFonts w:hint="eastAsia"/>
          <w:rtl/>
        </w:rPr>
        <w:t>الكفاءة</w:t>
      </w:r>
      <w:r w:rsidRPr="00FC0F14">
        <w:rPr>
          <w:rtl/>
        </w:rPr>
        <w:t xml:space="preserve"> </w:t>
      </w:r>
      <w:r w:rsidRPr="00FC0F14">
        <w:rPr>
          <w:rFonts w:hint="eastAsia"/>
          <w:rtl/>
        </w:rPr>
        <w:t>التشغيلية</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من</w:t>
      </w:r>
      <w:r w:rsidRPr="00FC0F14">
        <w:rPr>
          <w:rtl/>
        </w:rPr>
        <w:t xml:space="preserve"> </w:t>
      </w:r>
      <w:r w:rsidRPr="00FC0F14">
        <w:rPr>
          <w:rFonts w:hint="eastAsia"/>
          <w:rtl/>
        </w:rPr>
        <w:t>أجل</w:t>
      </w:r>
      <w:r w:rsidRPr="00FC0F14">
        <w:rPr>
          <w:rtl/>
        </w:rPr>
        <w:t xml:space="preserve"> </w:t>
      </w:r>
      <w:r w:rsidRPr="00FC0F14">
        <w:rPr>
          <w:rFonts w:hint="eastAsia"/>
          <w:rtl/>
        </w:rPr>
        <w:t>تحسين</w:t>
      </w:r>
      <w:r w:rsidRPr="00FC0F14">
        <w:rPr>
          <w:rtl/>
        </w:rPr>
        <w:t xml:space="preserve"> </w:t>
      </w:r>
      <w:r w:rsidRPr="00FC0F14">
        <w:rPr>
          <w:rFonts w:hint="eastAsia"/>
          <w:rtl/>
        </w:rPr>
        <w:t>نوعية</w:t>
      </w:r>
      <w:r w:rsidRPr="00FC0F14">
        <w:rPr>
          <w:rtl/>
        </w:rPr>
        <w:t xml:space="preserve"> </w:t>
      </w:r>
      <w:r w:rsidRPr="00FC0F14">
        <w:rPr>
          <w:rFonts w:hint="eastAsia"/>
          <w:rtl/>
        </w:rPr>
        <w:t>التوصيات</w:t>
      </w:r>
      <w:r w:rsidRPr="00FC0F14">
        <w:rPr>
          <w:rtl/>
        </w:rPr>
        <w:t xml:space="preserve"> </w:t>
      </w:r>
      <w:r w:rsidRPr="00FC0F14">
        <w:rPr>
          <w:rFonts w:hint="eastAsia"/>
          <w:rtl/>
        </w:rPr>
        <w:t>التي</w:t>
      </w:r>
      <w:r w:rsidRPr="00FC0F14">
        <w:rPr>
          <w:rtl/>
        </w:rPr>
        <w:t xml:space="preserve"> </w:t>
      </w:r>
      <w:r w:rsidRPr="00FC0F14">
        <w:rPr>
          <w:rFonts w:hint="eastAsia"/>
          <w:rtl/>
        </w:rPr>
        <w:t>يصدرها</w:t>
      </w:r>
      <w:r w:rsidRPr="00FC0F14">
        <w:rPr>
          <w:rtl/>
        </w:rPr>
        <w:t xml:space="preserve"> </w:t>
      </w:r>
      <w:r w:rsidRPr="00FC0F14">
        <w:rPr>
          <w:rFonts w:hint="eastAsia"/>
          <w:rtl/>
        </w:rPr>
        <w:t>القطاع</w:t>
      </w:r>
      <w:r w:rsidRPr="00FC0F14">
        <w:rPr>
          <w:rtl/>
        </w:rPr>
        <w:t xml:space="preserve"> </w:t>
      </w:r>
      <w:r w:rsidRPr="00FC0F14">
        <w:rPr>
          <w:rFonts w:hint="eastAsia"/>
          <w:rtl/>
        </w:rPr>
        <w:t>وطرائق</w:t>
      </w:r>
      <w:r w:rsidRPr="00FC0F14">
        <w:rPr>
          <w:rtl/>
        </w:rPr>
        <w:t xml:space="preserve"> </w:t>
      </w:r>
      <w:r w:rsidRPr="00FC0F14">
        <w:rPr>
          <w:rFonts w:hint="eastAsia"/>
          <w:rtl/>
        </w:rPr>
        <w:t>التنسيق</w:t>
      </w:r>
      <w:r w:rsidRPr="00FC0F14">
        <w:rPr>
          <w:rtl/>
        </w:rPr>
        <w:t xml:space="preserve"> </w:t>
      </w:r>
      <w:r w:rsidRPr="00FC0F14">
        <w:rPr>
          <w:rFonts w:hint="eastAsia"/>
          <w:rtl/>
        </w:rPr>
        <w:t>والتعاون؛</w:t>
      </w:r>
    </w:p>
    <w:p w14:paraId="399FB95D" w14:textId="77777777" w:rsidR="00ED026F" w:rsidRPr="00FC0F14" w:rsidRDefault="004947CA" w:rsidP="00ED026F">
      <w:pPr>
        <w:rPr>
          <w:rtl/>
        </w:rPr>
      </w:pPr>
      <w:r w:rsidRPr="00FC0F14">
        <w:rPr>
          <w:rFonts w:hint="eastAsia"/>
          <w:i/>
          <w:iCs/>
          <w:rtl/>
        </w:rPr>
        <w:t>ز</w:t>
      </w:r>
      <w:r w:rsidRPr="00FC0F14">
        <w:rPr>
          <w:i/>
          <w:iCs/>
          <w:rtl/>
        </w:rPr>
        <w:t xml:space="preserve"> )</w:t>
      </w:r>
      <w:r w:rsidRPr="00FC0F14">
        <w:rPr>
          <w:rtl/>
        </w:rPr>
        <w:tab/>
      </w:r>
      <w:r w:rsidRPr="00FC0F14">
        <w:rPr>
          <w:rFonts w:hint="eastAsia"/>
          <w:rtl/>
        </w:rPr>
        <w:t>أن</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يساعد</w:t>
      </w:r>
      <w:r w:rsidRPr="00FC0F14">
        <w:rPr>
          <w:rtl/>
        </w:rPr>
        <w:t xml:space="preserve"> في </w:t>
      </w:r>
      <w:r w:rsidRPr="00FC0F14">
        <w:rPr>
          <w:rFonts w:hint="eastAsia"/>
          <w:rtl/>
        </w:rPr>
        <w:t>تحسين</w:t>
      </w:r>
      <w:r w:rsidRPr="00FC0F14">
        <w:rPr>
          <w:rtl/>
        </w:rPr>
        <w:t xml:space="preserve"> </w:t>
      </w:r>
      <w:r w:rsidRPr="00FC0F14">
        <w:rPr>
          <w:rFonts w:hint="eastAsia"/>
          <w:rtl/>
        </w:rPr>
        <w:t>عملية</w:t>
      </w:r>
      <w:r w:rsidRPr="00FC0F14">
        <w:rPr>
          <w:rtl/>
        </w:rPr>
        <w:t xml:space="preserve"> </w:t>
      </w:r>
      <w:r w:rsidRPr="00FC0F14">
        <w:rPr>
          <w:rFonts w:hint="eastAsia"/>
          <w:rtl/>
        </w:rPr>
        <w:t>إجراء</w:t>
      </w:r>
      <w:r w:rsidRPr="00FC0F14">
        <w:rPr>
          <w:rtl/>
        </w:rPr>
        <w:t xml:space="preserve"> </w:t>
      </w:r>
      <w:r w:rsidRPr="00FC0F14">
        <w:rPr>
          <w:rFonts w:hint="eastAsia"/>
          <w:rtl/>
        </w:rPr>
        <w:t>الدراسات</w:t>
      </w:r>
      <w:r w:rsidRPr="00FC0F14">
        <w:rPr>
          <w:rtl/>
        </w:rPr>
        <w:t xml:space="preserve"> </w:t>
      </w:r>
      <w:r w:rsidRPr="00FC0F14">
        <w:rPr>
          <w:rFonts w:hint="eastAsia"/>
          <w:rtl/>
        </w:rPr>
        <w:t>وتحسين</w:t>
      </w:r>
      <w:r w:rsidRPr="00FC0F14">
        <w:rPr>
          <w:rtl/>
        </w:rPr>
        <w:t xml:space="preserve"> </w:t>
      </w:r>
      <w:r w:rsidRPr="00FC0F14">
        <w:rPr>
          <w:rFonts w:hint="eastAsia"/>
          <w:rtl/>
        </w:rPr>
        <w:t>عمليات</w:t>
      </w:r>
      <w:r w:rsidRPr="00FC0F14">
        <w:rPr>
          <w:rtl/>
        </w:rPr>
        <w:t xml:space="preserve"> </w:t>
      </w:r>
      <w:r w:rsidRPr="00FC0F14">
        <w:rPr>
          <w:rFonts w:hint="eastAsia"/>
          <w:rtl/>
        </w:rPr>
        <w:t>اتخاذ</w:t>
      </w:r>
      <w:r w:rsidRPr="00FC0F14">
        <w:rPr>
          <w:rtl/>
        </w:rPr>
        <w:t xml:space="preserve"> </w:t>
      </w:r>
      <w:r w:rsidRPr="00FC0F14">
        <w:rPr>
          <w:rFonts w:hint="eastAsia"/>
          <w:rtl/>
        </w:rPr>
        <w:t>القرارات</w:t>
      </w:r>
      <w:r w:rsidRPr="00FC0F14">
        <w:rPr>
          <w:rtl/>
        </w:rPr>
        <w:t xml:space="preserve"> في </w:t>
      </w:r>
      <w:r w:rsidRPr="00FC0F14">
        <w:rPr>
          <w:rFonts w:hint="eastAsia"/>
          <w:rtl/>
        </w:rPr>
        <w:t>المجالات</w:t>
      </w:r>
      <w:r w:rsidRPr="00FC0F14">
        <w:rPr>
          <w:rtl/>
        </w:rPr>
        <w:t xml:space="preserve"> </w:t>
      </w:r>
      <w:r w:rsidRPr="00FC0F14">
        <w:rPr>
          <w:rFonts w:hint="eastAsia"/>
          <w:rtl/>
        </w:rPr>
        <w:t>المهمة</w:t>
      </w:r>
      <w:r w:rsidRPr="00FC0F14">
        <w:rPr>
          <w:rtl/>
        </w:rPr>
        <w:t xml:space="preserve"> </w:t>
      </w:r>
      <w:r w:rsidRPr="00FC0F14">
        <w:rPr>
          <w:rFonts w:hint="eastAsia"/>
          <w:rtl/>
        </w:rPr>
        <w:t>من</w:t>
      </w:r>
      <w:r w:rsidRPr="00FC0F14">
        <w:rPr>
          <w:rtl/>
        </w:rPr>
        <w:t xml:space="preserve"> </w:t>
      </w:r>
      <w:r w:rsidRPr="00FC0F14">
        <w:rPr>
          <w:rFonts w:hint="eastAsia"/>
          <w:rtl/>
        </w:rPr>
        <w:t>أنشطة</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p>
    <w:p w14:paraId="3F96F5C8" w14:textId="77777777" w:rsidR="00ED026F" w:rsidRPr="00FC0F14" w:rsidRDefault="004947CA" w:rsidP="00ED026F">
      <w:pPr>
        <w:rPr>
          <w:rtl/>
        </w:rPr>
      </w:pPr>
      <w:r w:rsidRPr="00FC0F14">
        <w:rPr>
          <w:rFonts w:hint="eastAsia"/>
          <w:i/>
          <w:iCs/>
          <w:rtl/>
        </w:rPr>
        <w:t>ح</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من</w:t>
      </w:r>
      <w:r w:rsidRPr="00FC0F14">
        <w:rPr>
          <w:rtl/>
        </w:rPr>
        <w:t xml:space="preserve"> </w:t>
      </w:r>
      <w:r w:rsidRPr="00FC0F14">
        <w:rPr>
          <w:rFonts w:hint="eastAsia"/>
          <w:rtl/>
        </w:rPr>
        <w:t>المطلوب</w:t>
      </w:r>
      <w:r w:rsidRPr="00FC0F14">
        <w:rPr>
          <w:rtl/>
        </w:rPr>
        <w:t xml:space="preserve"> </w:t>
      </w:r>
      <w:r w:rsidRPr="00FC0F14">
        <w:rPr>
          <w:rFonts w:hint="eastAsia"/>
          <w:rtl/>
        </w:rPr>
        <w:t>وضع</w:t>
      </w:r>
      <w:r w:rsidRPr="00FC0F14">
        <w:rPr>
          <w:rtl/>
        </w:rPr>
        <w:t xml:space="preserve"> </w:t>
      </w:r>
      <w:r w:rsidRPr="00FC0F14">
        <w:rPr>
          <w:rFonts w:hint="eastAsia"/>
          <w:rtl/>
        </w:rPr>
        <w:t>إجراءات</w:t>
      </w:r>
      <w:r w:rsidRPr="00FC0F14">
        <w:rPr>
          <w:rtl/>
        </w:rPr>
        <w:t xml:space="preserve"> </w:t>
      </w:r>
      <w:r w:rsidRPr="00FC0F14">
        <w:rPr>
          <w:rFonts w:hint="eastAsia"/>
          <w:rtl/>
        </w:rPr>
        <w:t>إدارية</w:t>
      </w:r>
      <w:r w:rsidRPr="00FC0F14">
        <w:rPr>
          <w:rtl/>
        </w:rPr>
        <w:t xml:space="preserve"> </w:t>
      </w:r>
      <w:r w:rsidRPr="00FC0F14">
        <w:rPr>
          <w:rFonts w:hint="eastAsia"/>
          <w:rtl/>
        </w:rPr>
        <w:t>مرنة،</w:t>
      </w:r>
      <w:r w:rsidRPr="00FC0F14">
        <w:rPr>
          <w:rtl/>
        </w:rPr>
        <w:t xml:space="preserve"> </w:t>
      </w:r>
      <w:r w:rsidRPr="00FC0F14">
        <w:rPr>
          <w:rFonts w:hint="eastAsia"/>
          <w:rtl/>
        </w:rPr>
        <w:t>بما</w:t>
      </w:r>
      <w:r w:rsidRPr="00FC0F14">
        <w:rPr>
          <w:rtl/>
        </w:rPr>
        <w:t xml:space="preserve"> في </w:t>
      </w:r>
      <w:r w:rsidRPr="00FC0F14">
        <w:rPr>
          <w:rFonts w:hint="eastAsia"/>
          <w:rtl/>
        </w:rPr>
        <w:t>ذلك</w:t>
      </w:r>
      <w:r w:rsidRPr="00FC0F14">
        <w:rPr>
          <w:rtl/>
        </w:rPr>
        <w:t xml:space="preserve"> </w:t>
      </w:r>
      <w:r w:rsidRPr="00FC0F14">
        <w:rPr>
          <w:rFonts w:hint="eastAsia"/>
          <w:rtl/>
        </w:rPr>
        <w:t>ما</w:t>
      </w:r>
      <w:r w:rsidRPr="00FC0F14">
        <w:rPr>
          <w:rtl/>
        </w:rPr>
        <w:t xml:space="preserve"> </w:t>
      </w:r>
      <w:r w:rsidRPr="00FC0F14">
        <w:rPr>
          <w:rFonts w:hint="eastAsia"/>
          <w:rtl/>
        </w:rPr>
        <w:t>يتصل</w:t>
      </w:r>
      <w:r w:rsidRPr="00FC0F14">
        <w:rPr>
          <w:rtl/>
        </w:rPr>
        <w:t xml:space="preserve"> </w:t>
      </w:r>
      <w:r w:rsidRPr="00FC0F14">
        <w:rPr>
          <w:rFonts w:hint="eastAsia"/>
          <w:rtl/>
        </w:rPr>
        <w:t>منها</w:t>
      </w:r>
      <w:r w:rsidRPr="00FC0F14">
        <w:rPr>
          <w:rtl/>
        </w:rPr>
        <w:t xml:space="preserve"> </w:t>
      </w:r>
      <w:r w:rsidRPr="00FC0F14">
        <w:rPr>
          <w:rFonts w:hint="eastAsia"/>
          <w:rtl/>
        </w:rPr>
        <w:t>بالاعتبارات</w:t>
      </w:r>
      <w:r w:rsidRPr="00FC0F14">
        <w:rPr>
          <w:rtl/>
        </w:rPr>
        <w:t xml:space="preserve"> </w:t>
      </w:r>
      <w:r w:rsidRPr="00FC0F14">
        <w:rPr>
          <w:rFonts w:hint="eastAsia"/>
          <w:rtl/>
        </w:rPr>
        <w:t>التي</w:t>
      </w:r>
      <w:r w:rsidRPr="00FC0F14">
        <w:rPr>
          <w:rtl/>
        </w:rPr>
        <w:t xml:space="preserve"> </w:t>
      </w:r>
      <w:r w:rsidRPr="00FC0F14">
        <w:rPr>
          <w:rFonts w:hint="eastAsia"/>
          <w:rtl/>
        </w:rPr>
        <w:t>تقوم</w:t>
      </w:r>
      <w:r w:rsidRPr="00FC0F14">
        <w:rPr>
          <w:rtl/>
        </w:rPr>
        <w:t xml:space="preserve"> </w:t>
      </w:r>
      <w:r w:rsidRPr="00FC0F14">
        <w:rPr>
          <w:rFonts w:hint="eastAsia"/>
          <w:rtl/>
        </w:rPr>
        <w:t>عليها</w:t>
      </w:r>
      <w:r w:rsidRPr="00FC0F14">
        <w:rPr>
          <w:rtl/>
        </w:rPr>
        <w:t xml:space="preserve"> </w:t>
      </w:r>
      <w:r w:rsidRPr="00FC0F14">
        <w:rPr>
          <w:rFonts w:hint="eastAsia"/>
          <w:rtl/>
        </w:rPr>
        <w:t>الميزانية،</w:t>
      </w:r>
      <w:r w:rsidRPr="00FC0F14">
        <w:rPr>
          <w:rtl/>
        </w:rPr>
        <w:t xml:space="preserve"> </w:t>
      </w:r>
      <w:r w:rsidRPr="00FC0F14">
        <w:rPr>
          <w:rFonts w:hint="eastAsia"/>
          <w:rtl/>
        </w:rPr>
        <w:t>من</w:t>
      </w:r>
      <w:r w:rsidRPr="00FC0F14">
        <w:rPr>
          <w:rFonts w:hint="cs"/>
          <w:rtl/>
        </w:rPr>
        <w:t> </w:t>
      </w:r>
      <w:r w:rsidRPr="00FC0F14">
        <w:rPr>
          <w:rFonts w:hint="eastAsia"/>
          <w:rtl/>
        </w:rPr>
        <w:t>أجل</w:t>
      </w:r>
      <w:r w:rsidRPr="00FC0F14">
        <w:rPr>
          <w:rtl/>
        </w:rPr>
        <w:t xml:space="preserve"> </w:t>
      </w:r>
      <w:r w:rsidRPr="00FC0F14">
        <w:rPr>
          <w:rFonts w:hint="eastAsia"/>
          <w:rtl/>
        </w:rPr>
        <w:t>التأقلم</w:t>
      </w:r>
      <w:r w:rsidRPr="00FC0F14">
        <w:rPr>
          <w:rtl/>
        </w:rPr>
        <w:t xml:space="preserve"> </w:t>
      </w:r>
      <w:r w:rsidRPr="00FC0F14">
        <w:rPr>
          <w:rFonts w:hint="eastAsia"/>
          <w:rtl/>
        </w:rPr>
        <w:t>مع</w:t>
      </w:r>
      <w:r w:rsidRPr="00FC0F14">
        <w:rPr>
          <w:rtl/>
        </w:rPr>
        <w:t xml:space="preserve"> </w:t>
      </w:r>
      <w:r w:rsidRPr="00FC0F14">
        <w:rPr>
          <w:rFonts w:hint="eastAsia"/>
          <w:rtl/>
        </w:rPr>
        <w:t>التغيرات</w:t>
      </w:r>
      <w:r w:rsidRPr="00FC0F14">
        <w:rPr>
          <w:rtl/>
        </w:rPr>
        <w:t xml:space="preserve"> </w:t>
      </w:r>
      <w:r w:rsidRPr="00FC0F14">
        <w:rPr>
          <w:rFonts w:hint="eastAsia"/>
          <w:rtl/>
        </w:rPr>
        <w:t>السريعة</w:t>
      </w:r>
      <w:r w:rsidRPr="00FC0F14">
        <w:rPr>
          <w:rtl/>
        </w:rPr>
        <w:t xml:space="preserve"> في </w:t>
      </w:r>
      <w:r w:rsidRPr="00FC0F14">
        <w:rPr>
          <w:rFonts w:hint="eastAsia"/>
          <w:rtl/>
        </w:rPr>
        <w:t>بيئة</w:t>
      </w:r>
      <w:r w:rsidRPr="00FC0F14">
        <w:rPr>
          <w:rtl/>
        </w:rPr>
        <w:t xml:space="preserve"> </w:t>
      </w:r>
      <w:r w:rsidRPr="00FC0F14">
        <w:rPr>
          <w:rFonts w:hint="eastAsia"/>
          <w:rtl/>
        </w:rPr>
        <w:t>الاتصالات</w:t>
      </w:r>
      <w:r w:rsidRPr="00FC0F14">
        <w:rPr>
          <w:rFonts w:hint="cs"/>
          <w:rtl/>
        </w:rPr>
        <w:t>/تكنولوجيا المعلومات والاتصالات</w:t>
      </w:r>
      <w:r w:rsidRPr="00FC0F14">
        <w:rPr>
          <w:rFonts w:hint="eastAsia"/>
          <w:rtl/>
        </w:rPr>
        <w:t>؛</w:t>
      </w:r>
    </w:p>
    <w:p w14:paraId="1D5FE10F" w14:textId="77777777" w:rsidR="00ED026F" w:rsidRPr="00FC0F14" w:rsidRDefault="004947CA" w:rsidP="00ED026F">
      <w:pPr>
        <w:rPr>
          <w:rtl/>
        </w:rPr>
      </w:pPr>
      <w:r w:rsidRPr="00FC0F14">
        <w:rPr>
          <w:rFonts w:hint="eastAsia"/>
          <w:i/>
          <w:iCs/>
          <w:rtl/>
        </w:rPr>
        <w:t>ط</w:t>
      </w:r>
      <w:r w:rsidRPr="00FC0F14">
        <w:rPr>
          <w:i/>
          <w:iCs/>
          <w:rtl/>
        </w:rPr>
        <w:t>)</w:t>
      </w:r>
      <w:r w:rsidRPr="00FC0F14">
        <w:rPr>
          <w:i/>
          <w:rtl/>
        </w:rPr>
        <w:tab/>
      </w:r>
      <w:r w:rsidRPr="00FC0F14">
        <w:rPr>
          <w:rFonts w:hint="cs"/>
          <w:rtl/>
        </w:rPr>
        <w:t>أهمية</w:t>
      </w:r>
      <w:r w:rsidRPr="00FC0F14">
        <w:rPr>
          <w:rtl/>
        </w:rPr>
        <w:t xml:space="preserve"> </w:t>
      </w:r>
      <w:r w:rsidRPr="00FC0F14">
        <w:rPr>
          <w:rFonts w:hint="eastAsia"/>
          <w:rtl/>
        </w:rPr>
        <w:t>أن</w:t>
      </w:r>
      <w:r w:rsidRPr="00FC0F14">
        <w:rPr>
          <w:rtl/>
        </w:rPr>
        <w:t xml:space="preserve"> </w:t>
      </w:r>
      <w:r w:rsidRPr="00FC0F14">
        <w:rPr>
          <w:rFonts w:hint="eastAsia"/>
          <w:rtl/>
        </w:rPr>
        <w:t>يتصرف</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خلال</w:t>
      </w:r>
      <w:r w:rsidRPr="00FC0F14">
        <w:rPr>
          <w:rtl/>
        </w:rPr>
        <w:t xml:space="preserve"> </w:t>
      </w:r>
      <w:r w:rsidRPr="00FC0F14">
        <w:rPr>
          <w:rFonts w:hint="eastAsia"/>
          <w:rtl/>
        </w:rPr>
        <w:t>السنوات</w:t>
      </w:r>
      <w:r w:rsidRPr="00FC0F14">
        <w:rPr>
          <w:rtl/>
        </w:rPr>
        <w:t xml:space="preserve"> </w:t>
      </w:r>
      <w:r w:rsidRPr="00FC0F14">
        <w:rPr>
          <w:rFonts w:hint="eastAsia"/>
          <w:rtl/>
        </w:rPr>
        <w:t>الأربع</w:t>
      </w:r>
      <w:r w:rsidRPr="00FC0F14">
        <w:rPr>
          <w:rtl/>
        </w:rPr>
        <w:t xml:space="preserve"> </w:t>
      </w:r>
      <w:r w:rsidRPr="00FC0F14">
        <w:rPr>
          <w:rFonts w:hint="eastAsia"/>
          <w:rtl/>
        </w:rPr>
        <w:t>التي</w:t>
      </w:r>
      <w:r w:rsidRPr="00FC0F14">
        <w:rPr>
          <w:rtl/>
        </w:rPr>
        <w:t xml:space="preserve"> </w:t>
      </w:r>
      <w:r w:rsidRPr="00FC0F14">
        <w:rPr>
          <w:rFonts w:hint="eastAsia"/>
          <w:rtl/>
        </w:rPr>
        <w:t>تفصل</w:t>
      </w:r>
      <w:r w:rsidRPr="00FC0F14">
        <w:rPr>
          <w:rtl/>
        </w:rPr>
        <w:t xml:space="preserve"> </w:t>
      </w:r>
      <w:r w:rsidRPr="00FC0F14">
        <w:rPr>
          <w:rFonts w:hint="eastAsia"/>
          <w:rtl/>
        </w:rPr>
        <w:t>بين</w:t>
      </w:r>
      <w:r w:rsidRPr="00FC0F14">
        <w:rPr>
          <w:rtl/>
        </w:rPr>
        <w:t xml:space="preserve"> </w:t>
      </w:r>
      <w:r w:rsidRPr="00FC0F14">
        <w:rPr>
          <w:rFonts w:hint="eastAsia"/>
          <w:rtl/>
        </w:rPr>
        <w:t>دورات</w:t>
      </w:r>
      <w:r w:rsidRPr="00FC0F14">
        <w:rPr>
          <w:rtl/>
        </w:rPr>
        <w:t xml:space="preserve"> </w:t>
      </w:r>
      <w:r w:rsidRPr="00FC0F14">
        <w:rPr>
          <w:rFonts w:hint="eastAsia"/>
          <w:rtl/>
        </w:rPr>
        <w:t>الجمعية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من</w:t>
      </w:r>
      <w:r w:rsidRPr="00FC0F14">
        <w:rPr>
          <w:rtl/>
        </w:rPr>
        <w:t xml:space="preserve"> </w:t>
      </w:r>
      <w:r w:rsidRPr="00FC0F14">
        <w:rPr>
          <w:rFonts w:hint="eastAsia"/>
          <w:rtl/>
        </w:rPr>
        <w:t>أجل</w:t>
      </w:r>
      <w:r w:rsidRPr="00FC0F14">
        <w:rPr>
          <w:rtl/>
        </w:rPr>
        <w:t xml:space="preserve"> </w:t>
      </w:r>
      <w:r w:rsidRPr="00FC0F14">
        <w:rPr>
          <w:rFonts w:hint="eastAsia"/>
          <w:rtl/>
        </w:rPr>
        <w:t>تلبية</w:t>
      </w:r>
      <w:r w:rsidRPr="00FC0F14">
        <w:rPr>
          <w:rtl/>
        </w:rPr>
        <w:t xml:space="preserve"> </w:t>
      </w:r>
      <w:r w:rsidRPr="00FC0F14">
        <w:rPr>
          <w:rFonts w:hint="eastAsia"/>
          <w:rtl/>
        </w:rPr>
        <w:t>احتياجات</w:t>
      </w:r>
      <w:r w:rsidRPr="00FC0F14">
        <w:rPr>
          <w:rtl/>
        </w:rPr>
        <w:t xml:space="preserve"> </w:t>
      </w:r>
      <w:r w:rsidRPr="00FC0F14">
        <w:rPr>
          <w:rFonts w:hint="eastAsia"/>
          <w:rtl/>
        </w:rPr>
        <w:t>السوق</w:t>
      </w:r>
      <w:r w:rsidRPr="00FC0F14">
        <w:rPr>
          <w:rtl/>
        </w:rPr>
        <w:t xml:space="preserve"> </w:t>
      </w:r>
      <w:r w:rsidRPr="00FC0F14">
        <w:rPr>
          <w:rFonts w:hint="eastAsia"/>
          <w:rtl/>
        </w:rPr>
        <w:t>دون</w:t>
      </w:r>
      <w:r w:rsidRPr="00FC0F14">
        <w:rPr>
          <w:rtl/>
        </w:rPr>
        <w:t xml:space="preserve"> </w:t>
      </w:r>
      <w:r w:rsidRPr="00FC0F14">
        <w:rPr>
          <w:rFonts w:hint="eastAsia"/>
          <w:rtl/>
        </w:rPr>
        <w:t>تأخير</w:t>
      </w:r>
      <w:r w:rsidRPr="00FC0F14">
        <w:rPr>
          <w:rFonts w:hint="cs"/>
          <w:rtl/>
        </w:rPr>
        <w:t xml:space="preserve"> وللتمكن من معالجة القضايا غير المتوقعة التي تتطلب إجراءات عاجلة في الفترة الفاصلة بين دورات </w:t>
      </w:r>
      <w:r w:rsidRPr="00FC0F14">
        <w:rPr>
          <w:rFonts w:hint="eastAsia"/>
          <w:rtl/>
        </w:rPr>
        <w:t>انعقاد</w:t>
      </w:r>
      <w:r w:rsidRPr="00FC0F14">
        <w:rPr>
          <w:rFonts w:hint="cs"/>
          <w:rtl/>
        </w:rPr>
        <w:t xml:space="preserve"> الجمعية</w:t>
      </w:r>
      <w:r w:rsidRPr="00FC0F14">
        <w:rPr>
          <w:rFonts w:hint="eastAsia"/>
          <w:rtl/>
        </w:rPr>
        <w:t>؛</w:t>
      </w:r>
    </w:p>
    <w:p w14:paraId="0249C968" w14:textId="77777777" w:rsidR="00BF7757" w:rsidRPr="00FC0F14" w:rsidRDefault="00BF7757" w:rsidP="00BF7757">
      <w:pPr>
        <w:rPr>
          <w:rtl/>
        </w:rPr>
      </w:pPr>
      <w:r w:rsidRPr="00FC0F14">
        <w:rPr>
          <w:rtl/>
        </w:rPr>
        <w:br w:type="page"/>
      </w:r>
    </w:p>
    <w:p w14:paraId="63C03CCC" w14:textId="77777777" w:rsidR="00ED026F" w:rsidRPr="00FC0F14" w:rsidRDefault="004947CA" w:rsidP="00ED026F">
      <w:pPr>
        <w:rPr>
          <w:rtl/>
        </w:rPr>
      </w:pPr>
      <w:r w:rsidRPr="00FC0F14">
        <w:rPr>
          <w:rFonts w:hint="eastAsia"/>
          <w:i/>
          <w:iCs/>
          <w:rtl/>
        </w:rPr>
        <w:t>ي</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من</w:t>
      </w:r>
      <w:r w:rsidRPr="00FC0F14">
        <w:rPr>
          <w:rtl/>
        </w:rPr>
        <w:t xml:space="preserve"> </w:t>
      </w:r>
      <w:r w:rsidRPr="00FC0F14">
        <w:rPr>
          <w:rFonts w:hint="eastAsia"/>
          <w:rtl/>
        </w:rPr>
        <w:t>المستصوب</w:t>
      </w:r>
      <w:r w:rsidRPr="00FC0F14">
        <w:rPr>
          <w:rtl/>
        </w:rPr>
        <w:t xml:space="preserve"> </w:t>
      </w:r>
      <w:r w:rsidRPr="00FC0F14">
        <w:rPr>
          <w:rFonts w:hint="eastAsia"/>
          <w:rtl/>
        </w:rPr>
        <w:t>أن</w:t>
      </w:r>
      <w:r w:rsidRPr="00FC0F14">
        <w:rPr>
          <w:rtl/>
        </w:rPr>
        <w:t xml:space="preserve"> </w:t>
      </w:r>
      <w:r w:rsidRPr="00FC0F14">
        <w:rPr>
          <w:rFonts w:hint="eastAsia"/>
          <w:rtl/>
        </w:rPr>
        <w:t>يبحث</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تأثير</w:t>
      </w:r>
      <w:r w:rsidRPr="00FC0F14">
        <w:rPr>
          <w:rtl/>
        </w:rPr>
        <w:t xml:space="preserve"> </w:t>
      </w:r>
      <w:r w:rsidRPr="00FC0F14">
        <w:rPr>
          <w:rFonts w:hint="eastAsia"/>
          <w:rtl/>
        </w:rPr>
        <w:t>التكنولوجيات</w:t>
      </w:r>
      <w:r w:rsidRPr="00FC0F14">
        <w:rPr>
          <w:rtl/>
        </w:rPr>
        <w:t xml:space="preserve"> </w:t>
      </w:r>
      <w:r w:rsidRPr="00FC0F14">
        <w:rPr>
          <w:rFonts w:hint="eastAsia"/>
          <w:rtl/>
        </w:rPr>
        <w:t>الجديدة</w:t>
      </w:r>
      <w:r w:rsidRPr="00FC0F14">
        <w:rPr>
          <w:rFonts w:hint="cs"/>
          <w:rtl/>
        </w:rPr>
        <w:t xml:space="preserve"> والناشئة</w:t>
      </w:r>
      <w:r w:rsidRPr="00FC0F14">
        <w:rPr>
          <w:rtl/>
        </w:rPr>
        <w:t xml:space="preserve"> </w:t>
      </w:r>
      <w:r w:rsidRPr="00FC0F14">
        <w:rPr>
          <w:rFonts w:hint="eastAsia"/>
          <w:rtl/>
        </w:rPr>
        <w:t>لأنشطة</w:t>
      </w:r>
      <w:r w:rsidRPr="00FC0F14">
        <w:rPr>
          <w:rtl/>
        </w:rPr>
        <w:t xml:space="preserve"> </w:t>
      </w:r>
      <w:r w:rsidRPr="00FC0F14">
        <w:rPr>
          <w:rFonts w:hint="eastAsia"/>
          <w:rtl/>
        </w:rPr>
        <w:t>التقييس</w:t>
      </w:r>
      <w:r w:rsidRPr="00FC0F14">
        <w:rPr>
          <w:rtl/>
        </w:rPr>
        <w:t xml:space="preserve"> </w:t>
      </w:r>
      <w:r w:rsidRPr="00FC0F14">
        <w:rPr>
          <w:rFonts w:hint="eastAsia"/>
          <w:rtl/>
        </w:rPr>
        <w:t>التي</w:t>
      </w:r>
      <w:r w:rsidRPr="00FC0F14">
        <w:rPr>
          <w:rtl/>
        </w:rPr>
        <w:t xml:space="preserve"> </w:t>
      </w:r>
      <w:r w:rsidRPr="00FC0F14">
        <w:rPr>
          <w:rFonts w:hint="eastAsia"/>
          <w:rtl/>
        </w:rPr>
        <w:t>يقوم</w:t>
      </w:r>
      <w:r w:rsidRPr="00FC0F14">
        <w:rPr>
          <w:rtl/>
        </w:rPr>
        <w:t xml:space="preserve"> </w:t>
      </w:r>
      <w:r w:rsidRPr="00FC0F14">
        <w:rPr>
          <w:rFonts w:hint="eastAsia"/>
          <w:rtl/>
        </w:rPr>
        <w:t>بها</w:t>
      </w:r>
      <w:r w:rsidRPr="00FC0F14">
        <w:rPr>
          <w:rtl/>
        </w:rPr>
        <w:t xml:space="preserve"> </w:t>
      </w:r>
      <w:r w:rsidRPr="00FC0F14">
        <w:rPr>
          <w:rFonts w:hint="eastAsia"/>
          <w:rtl/>
        </w:rPr>
        <w:t>القطاع</w:t>
      </w:r>
      <w:r w:rsidRPr="00FC0F14">
        <w:rPr>
          <w:rFonts w:hint="cs"/>
          <w:rtl/>
        </w:rPr>
        <w:t xml:space="preserve"> فيما يتعلق بالمسائل التقنية والتشغيلية وتلك المتعلقة بالتعريفات استناداً إلى المساهمات المقدمة من الأعضاء،</w:t>
      </w:r>
      <w:r w:rsidRPr="00FC0F14">
        <w:rPr>
          <w:rtl/>
        </w:rPr>
        <w:t xml:space="preserve"> </w:t>
      </w:r>
      <w:r w:rsidRPr="00FC0F14">
        <w:rPr>
          <w:rFonts w:hint="eastAsia"/>
          <w:rtl/>
        </w:rPr>
        <w:t>والطريقة</w:t>
      </w:r>
      <w:r w:rsidRPr="00FC0F14">
        <w:rPr>
          <w:rtl/>
        </w:rPr>
        <w:t xml:space="preserve"> </w:t>
      </w:r>
      <w:r w:rsidRPr="00FC0F14">
        <w:rPr>
          <w:rFonts w:hint="eastAsia"/>
          <w:rtl/>
        </w:rPr>
        <w:t>التي</w:t>
      </w:r>
      <w:r w:rsidRPr="00FC0F14">
        <w:rPr>
          <w:rtl/>
        </w:rPr>
        <w:t xml:space="preserve"> </w:t>
      </w:r>
      <w:r w:rsidRPr="00FC0F14">
        <w:rPr>
          <w:rFonts w:hint="eastAsia"/>
          <w:rtl/>
        </w:rPr>
        <w:t>يمكن</w:t>
      </w:r>
      <w:r w:rsidRPr="00FC0F14">
        <w:rPr>
          <w:rtl/>
        </w:rPr>
        <w:t xml:space="preserve"> </w:t>
      </w:r>
      <w:r w:rsidRPr="00FC0F14">
        <w:rPr>
          <w:rFonts w:hint="eastAsia"/>
          <w:rtl/>
        </w:rPr>
        <w:t>بها</w:t>
      </w:r>
      <w:r w:rsidRPr="00FC0F14">
        <w:rPr>
          <w:rtl/>
        </w:rPr>
        <w:t xml:space="preserve"> </w:t>
      </w:r>
      <w:r w:rsidRPr="00FC0F14">
        <w:rPr>
          <w:rFonts w:hint="eastAsia"/>
          <w:rtl/>
        </w:rPr>
        <w:t>إدخال</w:t>
      </w:r>
      <w:r w:rsidRPr="00FC0F14">
        <w:rPr>
          <w:rtl/>
        </w:rPr>
        <w:t xml:space="preserve"> </w:t>
      </w:r>
      <w:r w:rsidRPr="00FC0F14">
        <w:rPr>
          <w:rFonts w:hint="eastAsia"/>
          <w:rtl/>
        </w:rPr>
        <w:t>هذه</w:t>
      </w:r>
      <w:r w:rsidRPr="00FC0F14">
        <w:rPr>
          <w:rtl/>
        </w:rPr>
        <w:t xml:space="preserve"> </w:t>
      </w:r>
      <w:r w:rsidRPr="00FC0F14">
        <w:rPr>
          <w:rFonts w:hint="eastAsia"/>
          <w:rtl/>
        </w:rPr>
        <w:t>التكنولوجيات</w:t>
      </w:r>
      <w:r w:rsidRPr="00FC0F14">
        <w:rPr>
          <w:rtl/>
        </w:rPr>
        <w:t xml:space="preserve"> في </w:t>
      </w:r>
      <w:r w:rsidRPr="00FC0F14">
        <w:rPr>
          <w:rFonts w:hint="eastAsia"/>
          <w:rtl/>
        </w:rPr>
        <w:t>برنامج</w:t>
      </w:r>
      <w:r w:rsidRPr="00FC0F14">
        <w:rPr>
          <w:rtl/>
        </w:rPr>
        <w:t xml:space="preserve"> </w:t>
      </w:r>
      <w:r w:rsidRPr="00FC0F14">
        <w:rPr>
          <w:rFonts w:hint="eastAsia"/>
          <w:rtl/>
        </w:rPr>
        <w:t>عمل</w:t>
      </w:r>
      <w:r w:rsidRPr="00FC0F14">
        <w:rPr>
          <w:rtl/>
        </w:rPr>
        <w:t xml:space="preserve"> </w:t>
      </w:r>
      <w:r w:rsidRPr="00FC0F14">
        <w:rPr>
          <w:rFonts w:hint="eastAsia"/>
          <w:rtl/>
        </w:rPr>
        <w:t>القطاع؛</w:t>
      </w:r>
    </w:p>
    <w:p w14:paraId="60E949C8" w14:textId="77777777" w:rsidR="00ED026F" w:rsidRPr="00FC0F14" w:rsidRDefault="004947CA" w:rsidP="00ED026F">
      <w:pPr>
        <w:rPr>
          <w:rtl/>
        </w:rPr>
      </w:pPr>
      <w:r w:rsidRPr="00FC0F14">
        <w:rPr>
          <w:rFonts w:hint="eastAsia"/>
          <w:i/>
          <w:iCs/>
          <w:rtl/>
        </w:rPr>
        <w:t>ك</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يؤدي</w:t>
      </w:r>
      <w:r w:rsidRPr="00FC0F14">
        <w:rPr>
          <w:rtl/>
        </w:rPr>
        <w:t xml:space="preserve"> </w:t>
      </w:r>
      <w:r w:rsidRPr="00FC0F14">
        <w:rPr>
          <w:rFonts w:hint="eastAsia"/>
          <w:rtl/>
        </w:rPr>
        <w:t>دوراً</w:t>
      </w:r>
      <w:r w:rsidRPr="00FC0F14">
        <w:rPr>
          <w:rtl/>
        </w:rPr>
        <w:t xml:space="preserve"> </w:t>
      </w:r>
      <w:r w:rsidRPr="00FC0F14">
        <w:rPr>
          <w:rFonts w:hint="eastAsia"/>
          <w:rtl/>
        </w:rPr>
        <w:t>هاماً</w:t>
      </w:r>
      <w:r w:rsidRPr="00FC0F14">
        <w:rPr>
          <w:rtl/>
        </w:rPr>
        <w:t xml:space="preserve"> في </w:t>
      </w:r>
      <w:r w:rsidRPr="00FC0F14">
        <w:rPr>
          <w:rFonts w:hint="eastAsia"/>
          <w:rtl/>
        </w:rPr>
        <w:t>كفالة</w:t>
      </w:r>
      <w:r w:rsidRPr="00FC0F14">
        <w:rPr>
          <w:rtl/>
        </w:rPr>
        <w:t xml:space="preserve"> </w:t>
      </w:r>
      <w:r w:rsidRPr="00FC0F14">
        <w:rPr>
          <w:rFonts w:hint="eastAsia"/>
          <w:rtl/>
        </w:rPr>
        <w:t>التنسيق</w:t>
      </w:r>
      <w:r w:rsidRPr="00FC0F14">
        <w:rPr>
          <w:rtl/>
        </w:rPr>
        <w:t xml:space="preserve"> </w:t>
      </w:r>
      <w:r w:rsidRPr="00FC0F14">
        <w:rPr>
          <w:rFonts w:hint="eastAsia"/>
          <w:rtl/>
        </w:rPr>
        <w:t>بين</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حسب</w:t>
      </w:r>
      <w:r w:rsidRPr="00FC0F14">
        <w:rPr>
          <w:rtl/>
        </w:rPr>
        <w:t xml:space="preserve"> </w:t>
      </w:r>
      <w:r w:rsidRPr="00FC0F14">
        <w:rPr>
          <w:rFonts w:hint="eastAsia"/>
          <w:rtl/>
        </w:rPr>
        <w:t>الاقتضاء،</w:t>
      </w:r>
      <w:r w:rsidRPr="00FC0F14">
        <w:rPr>
          <w:rtl/>
        </w:rPr>
        <w:t xml:space="preserve"> </w:t>
      </w:r>
      <w:r w:rsidRPr="00FC0F14">
        <w:rPr>
          <w:rFonts w:hint="eastAsia"/>
          <w:rtl/>
        </w:rPr>
        <w:t>بشأن</w:t>
      </w:r>
      <w:r w:rsidRPr="00FC0F14">
        <w:rPr>
          <w:rtl/>
        </w:rPr>
        <w:t xml:space="preserve"> </w:t>
      </w:r>
      <w:r w:rsidRPr="00FC0F14">
        <w:rPr>
          <w:rFonts w:hint="eastAsia"/>
          <w:rtl/>
        </w:rPr>
        <w:t>مسائل</w:t>
      </w:r>
      <w:r w:rsidRPr="00FC0F14">
        <w:rPr>
          <w:rtl/>
        </w:rPr>
        <w:t xml:space="preserve"> </w:t>
      </w:r>
      <w:r w:rsidRPr="00FC0F14">
        <w:rPr>
          <w:rFonts w:hint="eastAsia"/>
          <w:rtl/>
        </w:rPr>
        <w:t>التقييس</w:t>
      </w:r>
      <w:r w:rsidRPr="00FC0F14">
        <w:rPr>
          <w:rtl/>
        </w:rPr>
        <w:t xml:space="preserve"> </w:t>
      </w:r>
      <w:r w:rsidRPr="00FC0F14">
        <w:rPr>
          <w:rFonts w:hint="eastAsia"/>
          <w:rtl/>
        </w:rPr>
        <w:t>بما</w:t>
      </w:r>
      <w:r w:rsidRPr="00FC0F14">
        <w:rPr>
          <w:rtl/>
        </w:rPr>
        <w:t xml:space="preserve"> في </w:t>
      </w:r>
      <w:r w:rsidRPr="00FC0F14">
        <w:rPr>
          <w:rFonts w:hint="eastAsia"/>
          <w:rtl/>
        </w:rPr>
        <w:t>ذلك</w:t>
      </w:r>
      <w:r w:rsidRPr="00FC0F14">
        <w:rPr>
          <w:rtl/>
        </w:rPr>
        <w:t xml:space="preserve"> </w:t>
      </w:r>
      <w:r w:rsidRPr="00FC0F14">
        <w:rPr>
          <w:rFonts w:hint="eastAsia"/>
          <w:rtl/>
        </w:rPr>
        <w:t>ما</w:t>
      </w:r>
      <w:r w:rsidRPr="00FC0F14">
        <w:rPr>
          <w:rtl/>
        </w:rPr>
        <w:t xml:space="preserve"> </w:t>
      </w:r>
      <w:r w:rsidRPr="00FC0F14">
        <w:rPr>
          <w:rFonts w:hint="eastAsia"/>
          <w:rtl/>
        </w:rPr>
        <w:t>يتطلبه</w:t>
      </w:r>
      <w:r w:rsidRPr="00FC0F14">
        <w:rPr>
          <w:rtl/>
        </w:rPr>
        <w:t xml:space="preserve"> </w:t>
      </w:r>
      <w:r w:rsidRPr="00FC0F14">
        <w:rPr>
          <w:rFonts w:hint="eastAsia"/>
          <w:rtl/>
        </w:rPr>
        <w:t>الأمر</w:t>
      </w:r>
      <w:r w:rsidRPr="00FC0F14">
        <w:rPr>
          <w:rtl/>
        </w:rPr>
        <w:t xml:space="preserve"> </w:t>
      </w:r>
      <w:r w:rsidRPr="00FC0F14">
        <w:rPr>
          <w:rFonts w:hint="eastAsia"/>
          <w:rtl/>
        </w:rPr>
        <w:t>من</w:t>
      </w:r>
      <w:r w:rsidRPr="00FC0F14">
        <w:rPr>
          <w:rtl/>
        </w:rPr>
        <w:t xml:space="preserve"> </w:t>
      </w:r>
      <w:r w:rsidRPr="00FC0F14">
        <w:rPr>
          <w:rFonts w:hint="eastAsia"/>
          <w:rtl/>
        </w:rPr>
        <w:t>تجنب</w:t>
      </w:r>
      <w:r w:rsidRPr="00FC0F14">
        <w:rPr>
          <w:rtl/>
        </w:rPr>
        <w:t xml:space="preserve"> </w:t>
      </w:r>
      <w:r w:rsidRPr="00FC0F14">
        <w:rPr>
          <w:rFonts w:hint="eastAsia"/>
          <w:rtl/>
        </w:rPr>
        <w:t>ازدواج</w:t>
      </w:r>
      <w:r w:rsidRPr="00FC0F14">
        <w:rPr>
          <w:rtl/>
        </w:rPr>
        <w:t xml:space="preserve"> </w:t>
      </w:r>
      <w:r w:rsidRPr="00FC0F14">
        <w:rPr>
          <w:rFonts w:hint="eastAsia"/>
          <w:rtl/>
        </w:rPr>
        <w:t>العمل</w:t>
      </w:r>
      <w:r w:rsidRPr="00FC0F14">
        <w:rPr>
          <w:rtl/>
        </w:rPr>
        <w:t xml:space="preserve"> </w:t>
      </w:r>
      <w:r w:rsidRPr="00FC0F14">
        <w:rPr>
          <w:rFonts w:hint="eastAsia"/>
          <w:rtl/>
        </w:rPr>
        <w:t>وتعيين</w:t>
      </w:r>
      <w:r w:rsidRPr="00FC0F14">
        <w:rPr>
          <w:rtl/>
        </w:rPr>
        <w:t xml:space="preserve"> </w:t>
      </w:r>
      <w:r w:rsidRPr="00FC0F14">
        <w:rPr>
          <w:rFonts w:hint="eastAsia"/>
          <w:rtl/>
        </w:rPr>
        <w:t>الروابط</w:t>
      </w:r>
      <w:r w:rsidRPr="00FC0F14">
        <w:rPr>
          <w:rtl/>
        </w:rPr>
        <w:t xml:space="preserve"> </w:t>
      </w:r>
      <w:r w:rsidRPr="00FC0F14">
        <w:rPr>
          <w:rFonts w:hint="eastAsia"/>
          <w:rtl/>
        </w:rPr>
        <w:t>بين</w:t>
      </w:r>
      <w:r w:rsidRPr="00FC0F14">
        <w:rPr>
          <w:rtl/>
        </w:rPr>
        <w:t xml:space="preserve"> </w:t>
      </w:r>
      <w:r w:rsidRPr="00FC0F14">
        <w:rPr>
          <w:rFonts w:hint="eastAsia"/>
          <w:rtl/>
        </w:rPr>
        <w:t>بنود</w:t>
      </w:r>
      <w:r w:rsidRPr="00FC0F14">
        <w:rPr>
          <w:rtl/>
        </w:rPr>
        <w:t xml:space="preserve"> </w:t>
      </w:r>
      <w:r w:rsidRPr="00FC0F14">
        <w:rPr>
          <w:rFonts w:hint="eastAsia"/>
          <w:rtl/>
        </w:rPr>
        <w:t>العمل</w:t>
      </w:r>
      <w:r w:rsidRPr="00FC0F14">
        <w:rPr>
          <w:rtl/>
        </w:rPr>
        <w:t xml:space="preserve"> </w:t>
      </w:r>
      <w:r w:rsidRPr="00FC0F14">
        <w:rPr>
          <w:rFonts w:hint="eastAsia"/>
          <w:rtl/>
        </w:rPr>
        <w:t>المتصلة</w:t>
      </w:r>
      <w:r w:rsidRPr="00FC0F14">
        <w:rPr>
          <w:rtl/>
        </w:rPr>
        <w:t xml:space="preserve"> </w:t>
      </w:r>
      <w:r w:rsidRPr="00FC0F14">
        <w:rPr>
          <w:rFonts w:hint="eastAsia"/>
          <w:rtl/>
        </w:rPr>
        <w:t>واعتماد</w:t>
      </w:r>
      <w:r w:rsidRPr="00FC0F14">
        <w:rPr>
          <w:rtl/>
        </w:rPr>
        <w:t xml:space="preserve"> </w:t>
      </w:r>
      <w:r w:rsidRPr="00FC0F14">
        <w:rPr>
          <w:rFonts w:hint="eastAsia"/>
          <w:rtl/>
        </w:rPr>
        <w:t>بعضها</w:t>
      </w:r>
      <w:r w:rsidRPr="00FC0F14">
        <w:rPr>
          <w:rtl/>
        </w:rPr>
        <w:t xml:space="preserve"> </w:t>
      </w:r>
      <w:r w:rsidRPr="00FC0F14">
        <w:rPr>
          <w:rFonts w:hint="eastAsia"/>
          <w:rtl/>
        </w:rPr>
        <w:t>على</w:t>
      </w:r>
      <w:r w:rsidRPr="00FC0F14">
        <w:rPr>
          <w:rtl/>
        </w:rPr>
        <w:t xml:space="preserve"> </w:t>
      </w:r>
      <w:r w:rsidRPr="00FC0F14">
        <w:rPr>
          <w:rFonts w:hint="eastAsia"/>
          <w:rtl/>
        </w:rPr>
        <w:t>بعضها</w:t>
      </w:r>
      <w:r w:rsidRPr="00FC0F14">
        <w:rPr>
          <w:rFonts w:hint="cs"/>
          <w:rtl/>
        </w:rPr>
        <w:t> </w:t>
      </w:r>
      <w:r w:rsidRPr="00FC0F14">
        <w:rPr>
          <w:rFonts w:hint="eastAsia"/>
          <w:rtl/>
        </w:rPr>
        <w:t>الآخر؛</w:t>
      </w:r>
    </w:p>
    <w:p w14:paraId="70C06F2C" w14:textId="77777777" w:rsidR="00ED026F" w:rsidRPr="00FC0F14" w:rsidRDefault="004947CA" w:rsidP="00ED026F">
      <w:pPr>
        <w:rPr>
          <w:rtl/>
        </w:rPr>
      </w:pPr>
      <w:r w:rsidRPr="00FC0F14">
        <w:rPr>
          <w:rFonts w:hint="eastAsia"/>
          <w:i/>
          <w:iCs/>
          <w:rtl/>
        </w:rPr>
        <w:t>ل</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يستطيع،</w:t>
      </w:r>
      <w:r w:rsidRPr="00FC0F14">
        <w:rPr>
          <w:rtl/>
        </w:rPr>
        <w:t xml:space="preserve"> </w:t>
      </w:r>
      <w:r w:rsidRPr="00FC0F14">
        <w:rPr>
          <w:rFonts w:hint="eastAsia"/>
          <w:rtl/>
        </w:rPr>
        <w:t>عند</w:t>
      </w:r>
      <w:r w:rsidRPr="00FC0F14">
        <w:rPr>
          <w:rtl/>
        </w:rPr>
        <w:t xml:space="preserve"> </w:t>
      </w:r>
      <w:r w:rsidRPr="00FC0F14">
        <w:rPr>
          <w:rFonts w:hint="eastAsia"/>
          <w:rtl/>
        </w:rPr>
        <w:t>تقديم</w:t>
      </w:r>
      <w:r w:rsidRPr="00FC0F14">
        <w:rPr>
          <w:rtl/>
        </w:rPr>
        <w:t xml:space="preserve"> </w:t>
      </w:r>
      <w:r w:rsidRPr="00FC0F14">
        <w:rPr>
          <w:rFonts w:hint="eastAsia"/>
          <w:rtl/>
        </w:rPr>
        <w:t>المشورة</w:t>
      </w:r>
      <w:r w:rsidRPr="00FC0F14">
        <w:rPr>
          <w:rtl/>
        </w:rPr>
        <w:t xml:space="preserve"> </w:t>
      </w:r>
      <w:r w:rsidRPr="00FC0F14">
        <w:rPr>
          <w:rFonts w:hint="eastAsia"/>
          <w:rtl/>
        </w:rPr>
        <w:t>إلى</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أن</w:t>
      </w:r>
      <w:r w:rsidRPr="00FC0F14">
        <w:rPr>
          <w:rtl/>
        </w:rPr>
        <w:t xml:space="preserve"> </w:t>
      </w:r>
      <w:r w:rsidRPr="00FC0F14">
        <w:rPr>
          <w:rFonts w:hint="eastAsia"/>
          <w:rtl/>
        </w:rPr>
        <w:t>يأخذ</w:t>
      </w:r>
      <w:r w:rsidRPr="00FC0F14">
        <w:rPr>
          <w:rtl/>
        </w:rPr>
        <w:t xml:space="preserve"> في </w:t>
      </w:r>
      <w:r w:rsidRPr="00FC0F14">
        <w:rPr>
          <w:rFonts w:hint="eastAsia"/>
          <w:rtl/>
        </w:rPr>
        <w:t>الاعتبار</w:t>
      </w:r>
      <w:r w:rsidRPr="00FC0F14">
        <w:rPr>
          <w:rtl/>
        </w:rPr>
        <w:t xml:space="preserve"> </w:t>
      </w:r>
      <w:r w:rsidRPr="00FC0F14">
        <w:rPr>
          <w:rFonts w:hint="eastAsia"/>
          <w:rtl/>
        </w:rPr>
        <w:t>مشورة</w:t>
      </w:r>
      <w:r w:rsidRPr="00FC0F14">
        <w:rPr>
          <w:rtl/>
        </w:rPr>
        <w:t xml:space="preserve"> </w:t>
      </w:r>
      <w:r w:rsidRPr="00FC0F14">
        <w:rPr>
          <w:rFonts w:hint="eastAsia"/>
          <w:rtl/>
        </w:rPr>
        <w:t>لجان</w:t>
      </w:r>
      <w:r w:rsidRPr="00FC0F14">
        <w:rPr>
          <w:rtl/>
        </w:rPr>
        <w:t xml:space="preserve"> </w:t>
      </w:r>
      <w:r w:rsidRPr="00FC0F14">
        <w:rPr>
          <w:rFonts w:hint="eastAsia"/>
          <w:rtl/>
        </w:rPr>
        <w:t>أُخرى؛</w:t>
      </w:r>
    </w:p>
    <w:p w14:paraId="2175CBF2" w14:textId="77777777" w:rsidR="00ED026F" w:rsidRPr="00FC0F14" w:rsidRDefault="004947CA" w:rsidP="00ED026F">
      <w:pPr>
        <w:rPr>
          <w:rtl/>
        </w:rPr>
      </w:pPr>
      <w:r w:rsidRPr="00FC0F14">
        <w:rPr>
          <w:rFonts w:hint="cs"/>
          <w:i/>
          <w:iCs/>
          <w:rtl/>
          <w:lang w:bidi="ar-EG"/>
        </w:rPr>
        <w:t>م</w:t>
      </w:r>
      <w:r w:rsidRPr="00FC0F14">
        <w:rPr>
          <w:rFonts w:hint="eastAsia"/>
          <w:i/>
          <w:iCs/>
          <w:rtl/>
        </w:rPr>
        <w:t> </w:t>
      </w:r>
      <w:r w:rsidRPr="00FC0F14">
        <w:rPr>
          <w:i/>
          <w:iCs/>
          <w:rtl/>
        </w:rPr>
        <w:t>)</w:t>
      </w:r>
      <w:r w:rsidRPr="00FC0F14">
        <w:rPr>
          <w:rtl/>
        </w:rPr>
        <w:tab/>
        <w:t xml:space="preserve">أن ثمة حاجة </w:t>
      </w:r>
      <w:r w:rsidRPr="00FC0F14">
        <w:rPr>
          <w:rFonts w:hint="eastAsia"/>
          <w:rtl/>
        </w:rPr>
        <w:t>للاستمرار</w:t>
      </w:r>
      <w:r w:rsidRPr="00FC0F14">
        <w:rPr>
          <w:rtl/>
        </w:rPr>
        <w:t xml:space="preserve"> في إدخال تحسينات </w:t>
      </w:r>
      <w:r w:rsidRPr="00FC0F14">
        <w:rPr>
          <w:rFonts w:hint="eastAsia"/>
          <w:rtl/>
        </w:rPr>
        <w:t>بالتنسيق</w:t>
      </w:r>
      <w:r w:rsidRPr="00FC0F14">
        <w:rPr>
          <w:rtl/>
        </w:rPr>
        <w:t xml:space="preserve"> </w:t>
      </w:r>
      <w:r w:rsidRPr="00FC0F14">
        <w:rPr>
          <w:rFonts w:hint="eastAsia"/>
          <w:rtl/>
        </w:rPr>
        <w:t>والتعاون</w:t>
      </w:r>
      <w:r w:rsidRPr="00FC0F14">
        <w:rPr>
          <w:rtl/>
        </w:rPr>
        <w:t xml:space="preserve"> </w:t>
      </w:r>
      <w:r w:rsidRPr="00FC0F14">
        <w:rPr>
          <w:rFonts w:hint="eastAsia"/>
          <w:rtl/>
        </w:rPr>
        <w:t>مع</w:t>
      </w:r>
      <w:r w:rsidRPr="00FC0F14">
        <w:rPr>
          <w:rtl/>
        </w:rPr>
        <w:t xml:space="preserve"> الهيئات الأُخرى المعنية </w:t>
      </w:r>
      <w:r w:rsidRPr="00FC0F14">
        <w:rPr>
          <w:rFonts w:hint="eastAsia"/>
          <w:rtl/>
        </w:rPr>
        <w:t>وداخل</w:t>
      </w:r>
      <w:r w:rsidRPr="00FC0F14">
        <w:rPr>
          <w:rtl/>
        </w:rPr>
        <w:t xml:space="preserve"> قطاع تقييس الاتصالات و</w:t>
      </w:r>
      <w:r w:rsidRPr="00FC0F14">
        <w:rPr>
          <w:rFonts w:hint="eastAsia"/>
          <w:rtl/>
        </w:rPr>
        <w:t>مع</w:t>
      </w:r>
      <w:r w:rsidRPr="00FC0F14">
        <w:rPr>
          <w:rtl/>
        </w:rPr>
        <w:t xml:space="preserve"> قطاع</w:t>
      </w:r>
      <w:r w:rsidRPr="00FC0F14">
        <w:rPr>
          <w:rFonts w:hint="eastAsia"/>
          <w:rtl/>
        </w:rPr>
        <w:t>ي</w:t>
      </w:r>
      <w:r w:rsidRPr="00FC0F14">
        <w:rPr>
          <w:rtl/>
        </w:rPr>
        <w:t xml:space="preserve"> الاتصالات الراديوية </w:t>
      </w:r>
      <w:r w:rsidRPr="00FC0F14">
        <w:rPr>
          <w:rFonts w:hint="eastAsia"/>
          <w:rtl/>
        </w:rPr>
        <w:t>و</w:t>
      </w:r>
      <w:r w:rsidRPr="00FC0F14">
        <w:rPr>
          <w:rtl/>
        </w:rPr>
        <w:t xml:space="preserve">تنمية الاتصالات </w:t>
      </w:r>
      <w:r w:rsidRPr="00FC0F14">
        <w:rPr>
          <w:rFonts w:hint="eastAsia"/>
          <w:rtl/>
        </w:rPr>
        <w:t>والأمانة</w:t>
      </w:r>
      <w:r w:rsidRPr="00FC0F14">
        <w:rPr>
          <w:rtl/>
        </w:rPr>
        <w:t xml:space="preserve"> العامة و</w:t>
      </w:r>
      <w:r w:rsidRPr="00FC0F14">
        <w:rPr>
          <w:rFonts w:hint="eastAsia"/>
          <w:rtl/>
        </w:rPr>
        <w:t>مع</w:t>
      </w:r>
      <w:r w:rsidRPr="00FC0F14">
        <w:rPr>
          <w:rtl/>
        </w:rPr>
        <w:t xml:space="preserve"> </w:t>
      </w:r>
      <w:r w:rsidRPr="00FC0F14">
        <w:rPr>
          <w:rFonts w:hint="eastAsia"/>
          <w:rtl/>
        </w:rPr>
        <w:t>منظمات</w:t>
      </w:r>
      <w:r w:rsidRPr="00FC0F14">
        <w:rPr>
          <w:rtl/>
        </w:rPr>
        <w:t xml:space="preserve"> </w:t>
      </w:r>
      <w:r w:rsidRPr="00FC0F14">
        <w:rPr>
          <w:rFonts w:hint="eastAsia"/>
          <w:rtl/>
        </w:rPr>
        <w:t>ومنتديات</w:t>
      </w:r>
      <w:r w:rsidRPr="00FC0F14">
        <w:rPr>
          <w:rtl/>
        </w:rPr>
        <w:t xml:space="preserve"> </w:t>
      </w:r>
      <w:r w:rsidRPr="00FC0F14">
        <w:rPr>
          <w:rFonts w:hint="eastAsia"/>
          <w:rtl/>
        </w:rPr>
        <w:t>واتحادات</w:t>
      </w:r>
      <w:r w:rsidRPr="00FC0F14">
        <w:rPr>
          <w:rtl/>
        </w:rPr>
        <w:t xml:space="preserve"> </w:t>
      </w:r>
      <w:r w:rsidRPr="00FC0F14">
        <w:rPr>
          <w:rFonts w:hint="eastAsia"/>
          <w:rtl/>
        </w:rPr>
        <w:t>التقييس</w:t>
      </w:r>
      <w:r w:rsidRPr="00FC0F14">
        <w:rPr>
          <w:rtl/>
        </w:rPr>
        <w:t xml:space="preserve"> </w:t>
      </w:r>
      <w:r w:rsidRPr="00FC0F14">
        <w:rPr>
          <w:rFonts w:hint="eastAsia"/>
          <w:rtl/>
        </w:rPr>
        <w:t>الأُخرى</w:t>
      </w:r>
      <w:r w:rsidRPr="00FC0F14">
        <w:rPr>
          <w:rtl/>
        </w:rPr>
        <w:t xml:space="preserve"> </w:t>
      </w:r>
      <w:r w:rsidRPr="00FC0F14">
        <w:rPr>
          <w:rFonts w:hint="eastAsia"/>
          <w:rtl/>
        </w:rPr>
        <w:t>خارج</w:t>
      </w:r>
      <w:r w:rsidRPr="00FC0F14">
        <w:rPr>
          <w:rtl/>
        </w:rPr>
        <w:t xml:space="preserve"> </w:t>
      </w:r>
      <w:r w:rsidRPr="00FC0F14">
        <w:rPr>
          <w:rFonts w:hint="eastAsia"/>
          <w:rtl/>
        </w:rPr>
        <w:t>الاتحاد</w:t>
      </w:r>
      <w:r w:rsidRPr="00FC0F14">
        <w:rPr>
          <w:rtl/>
        </w:rPr>
        <w:t xml:space="preserve"> </w:t>
      </w:r>
      <w:r w:rsidRPr="00FC0F14">
        <w:rPr>
          <w:rFonts w:hint="eastAsia"/>
          <w:rtl/>
        </w:rPr>
        <w:t>والكيانات</w:t>
      </w:r>
      <w:r w:rsidRPr="00FC0F14">
        <w:rPr>
          <w:rtl/>
        </w:rPr>
        <w:t xml:space="preserve"> </w:t>
      </w:r>
      <w:r w:rsidRPr="00FC0F14">
        <w:rPr>
          <w:rFonts w:hint="eastAsia"/>
          <w:rtl/>
        </w:rPr>
        <w:t>ذات</w:t>
      </w:r>
      <w:r w:rsidRPr="00FC0F14">
        <w:rPr>
          <w:rtl/>
        </w:rPr>
        <w:t xml:space="preserve"> </w:t>
      </w:r>
      <w:r w:rsidRPr="00FC0F14">
        <w:rPr>
          <w:rFonts w:hint="eastAsia"/>
          <w:rtl/>
        </w:rPr>
        <w:t>الصلة؛</w:t>
      </w:r>
    </w:p>
    <w:p w14:paraId="3F1DB830" w14:textId="77777777" w:rsidR="00ED026F" w:rsidRPr="00FC0F14" w:rsidRDefault="004947CA" w:rsidP="00ED026F">
      <w:pPr>
        <w:rPr>
          <w:rtl/>
          <w:lang w:val="fr-CH" w:bidi="ar-SY"/>
        </w:rPr>
      </w:pPr>
      <w:r w:rsidRPr="00FC0F14">
        <w:rPr>
          <w:rFonts w:hint="eastAsia"/>
          <w:i/>
          <w:iCs/>
          <w:rtl/>
        </w:rPr>
        <w:t>ن</w:t>
      </w:r>
      <w:r w:rsidRPr="00FC0F14">
        <w:rPr>
          <w:i/>
          <w:iCs/>
          <w:rtl/>
        </w:rPr>
        <w:t>)</w:t>
      </w:r>
      <w:r w:rsidRPr="00FC0F14">
        <w:rPr>
          <w:rtl/>
        </w:rPr>
        <w:tab/>
      </w:r>
      <w:r w:rsidRPr="00FC0F14">
        <w:rPr>
          <w:rFonts w:hint="cs"/>
          <w:rtl/>
        </w:rPr>
        <w:t>أن التنسيق الفعّال بين لجان الدراسات أمر حاسم في قدرة قطاع تقييس الاتصالات على مواجهة تحديات التقييس الناشئة وتلبية احتياجات أعضائه،</w:t>
      </w:r>
    </w:p>
    <w:p w14:paraId="722FE8E5" w14:textId="77777777" w:rsidR="00ED026F" w:rsidRPr="00FC0F14" w:rsidRDefault="004947CA" w:rsidP="00ED026F">
      <w:pPr>
        <w:pStyle w:val="Call"/>
        <w:spacing w:before="160"/>
        <w:rPr>
          <w:rtl/>
        </w:rPr>
      </w:pPr>
      <w:r w:rsidRPr="00FC0F14">
        <w:rPr>
          <w:rFonts w:hint="eastAsia"/>
          <w:rtl/>
        </w:rPr>
        <w:t>وإذ</w:t>
      </w:r>
      <w:r w:rsidRPr="00FC0F14">
        <w:rPr>
          <w:rtl/>
        </w:rPr>
        <w:t xml:space="preserve"> </w:t>
      </w:r>
      <w:r w:rsidRPr="00FC0F14">
        <w:rPr>
          <w:rFonts w:hint="eastAsia"/>
          <w:rtl/>
        </w:rPr>
        <w:t>تلاحظ</w:t>
      </w:r>
    </w:p>
    <w:p w14:paraId="330682C4" w14:textId="77777777" w:rsidR="00ED026F" w:rsidRPr="00FC0F14" w:rsidRDefault="004947CA" w:rsidP="00ED026F">
      <w:pPr>
        <w:rPr>
          <w:rtl/>
        </w:rPr>
      </w:pPr>
      <w:r w:rsidRPr="00FC0F14">
        <w:rPr>
          <w:i/>
          <w:iCs/>
          <w:rtl/>
        </w:rPr>
        <w:t xml:space="preserve"> أ )</w:t>
      </w:r>
      <w:r w:rsidRPr="00FC0F14">
        <w:rPr>
          <w:rtl/>
        </w:rPr>
        <w:tab/>
      </w:r>
      <w:r w:rsidRPr="00FC0F14">
        <w:rPr>
          <w:rFonts w:hint="cs"/>
          <w:rtl/>
        </w:rPr>
        <w:t>أن قطاع تقييس الاتصالات هو هيئة من هيئات التقييس العالمية البارزة ويتألف من الإدارات وموردي المعدات وهيئات التشغيل والتنظيم والجامعات ومعاهد البحوث؛</w:t>
      </w:r>
    </w:p>
    <w:p w14:paraId="1BD3707F" w14:textId="77777777" w:rsidR="00ED026F" w:rsidRPr="00FC0F14" w:rsidRDefault="004947CA" w:rsidP="00ED026F">
      <w:pPr>
        <w:rPr>
          <w:rtl/>
        </w:rPr>
      </w:pPr>
      <w:r w:rsidRPr="00FC0F14">
        <w:rPr>
          <w:rFonts w:hint="eastAsia"/>
          <w:i/>
          <w:iCs/>
          <w:rtl/>
        </w:rPr>
        <w:t>ب</w:t>
      </w:r>
      <w:r w:rsidRPr="00FC0F14">
        <w:rPr>
          <w:i/>
          <w:iCs/>
          <w:rtl/>
        </w:rPr>
        <w:t>)</w:t>
      </w:r>
      <w:r w:rsidRPr="00FC0F14">
        <w:rPr>
          <w:rtl/>
        </w:rPr>
        <w:tab/>
      </w:r>
      <w:r w:rsidRPr="00FC0F14">
        <w:rPr>
          <w:rFonts w:hint="eastAsia"/>
          <w:spacing w:val="-2"/>
          <w:rtl/>
        </w:rPr>
        <w:t>أن</w:t>
      </w:r>
      <w:r w:rsidRPr="00FC0F14">
        <w:rPr>
          <w:spacing w:val="-2"/>
          <w:rtl/>
        </w:rPr>
        <w:t xml:space="preserve"> المادة </w:t>
      </w:r>
      <w:r w:rsidRPr="00FC0F14">
        <w:rPr>
          <w:spacing w:val="-2"/>
        </w:rPr>
        <w:t>13</w:t>
      </w:r>
      <w:r w:rsidRPr="00FC0F14">
        <w:rPr>
          <w:spacing w:val="-2"/>
          <w:rtl/>
        </w:rPr>
        <w:t xml:space="preserve"> من اتفاقية الاتحاد تنص على </w:t>
      </w:r>
      <w:r w:rsidRPr="00FC0F14">
        <w:rPr>
          <w:rFonts w:hint="cs"/>
          <w:spacing w:val="-2"/>
          <w:rtl/>
        </w:rPr>
        <w:t>واجبات</w:t>
      </w:r>
      <w:r w:rsidRPr="00FC0F14">
        <w:rPr>
          <w:spacing w:val="-2"/>
          <w:rtl/>
        </w:rPr>
        <w:t xml:space="preserve"> الجمعية العالمية لتقييس الاتصالات</w:t>
      </w:r>
      <w:r w:rsidRPr="00FC0F14">
        <w:rPr>
          <w:rFonts w:hint="cs"/>
          <w:spacing w:val="-2"/>
          <w:rtl/>
        </w:rPr>
        <w:t>، ومنها أنه</w:t>
      </w:r>
      <w:r w:rsidRPr="00FC0F14">
        <w:rPr>
          <w:spacing w:val="-2"/>
          <w:rtl/>
        </w:rPr>
        <w:t xml:space="preserve"> يجوز لها أن تكلف الفريق الاستشاري لتقييس الاتصالات بمسائل محددة تقع في إطار اختصاصاتها، مع توضيح التدابير المطلوبة بشأن هذه المسائل؛</w:t>
      </w:r>
    </w:p>
    <w:p w14:paraId="198F8311" w14:textId="77777777" w:rsidR="00ED026F" w:rsidRPr="00FC0F14" w:rsidRDefault="004947CA" w:rsidP="00ED026F">
      <w:pPr>
        <w:rPr>
          <w:rtl/>
        </w:rPr>
      </w:pPr>
      <w:r w:rsidRPr="00FC0F14">
        <w:rPr>
          <w:rFonts w:hint="eastAsia"/>
          <w:i/>
          <w:iCs/>
          <w:rtl/>
        </w:rPr>
        <w:t>ج</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يجتمع</w:t>
      </w:r>
      <w:r w:rsidRPr="00FC0F14">
        <w:rPr>
          <w:rtl/>
        </w:rPr>
        <w:t xml:space="preserve"> </w:t>
      </w:r>
      <w:r w:rsidRPr="00FC0F14">
        <w:rPr>
          <w:rFonts w:hint="eastAsia"/>
          <w:rtl/>
        </w:rPr>
        <w:t>على</w:t>
      </w:r>
      <w:r w:rsidRPr="00FC0F14">
        <w:rPr>
          <w:rtl/>
        </w:rPr>
        <w:t xml:space="preserve"> </w:t>
      </w:r>
      <w:r w:rsidRPr="00FC0F14">
        <w:rPr>
          <w:rFonts w:hint="eastAsia"/>
          <w:rtl/>
        </w:rPr>
        <w:t>أساس</w:t>
      </w:r>
      <w:r w:rsidRPr="00FC0F14">
        <w:rPr>
          <w:rtl/>
        </w:rPr>
        <w:t xml:space="preserve"> </w:t>
      </w:r>
      <w:r w:rsidRPr="00FC0F14">
        <w:rPr>
          <w:rFonts w:hint="eastAsia"/>
          <w:rtl/>
        </w:rPr>
        <w:t>سنوي</w:t>
      </w:r>
      <w:r w:rsidRPr="00FC0F14">
        <w:rPr>
          <w:rtl/>
        </w:rPr>
        <w:t xml:space="preserve"> </w:t>
      </w:r>
      <w:r w:rsidRPr="00FC0F14">
        <w:rPr>
          <w:rFonts w:hint="eastAsia"/>
          <w:rtl/>
        </w:rPr>
        <w:t>على</w:t>
      </w:r>
      <w:r w:rsidRPr="00FC0F14">
        <w:rPr>
          <w:rtl/>
        </w:rPr>
        <w:t xml:space="preserve"> </w:t>
      </w:r>
      <w:r w:rsidRPr="00FC0F14">
        <w:rPr>
          <w:rFonts w:hint="eastAsia"/>
          <w:rtl/>
        </w:rPr>
        <w:t>الأقل؛</w:t>
      </w:r>
    </w:p>
    <w:p w14:paraId="31A3EF3B" w14:textId="77777777" w:rsidR="00ED026F" w:rsidRPr="00FC0F14" w:rsidRDefault="004947CA" w:rsidP="00ED026F">
      <w:pPr>
        <w:rPr>
          <w:rtl/>
        </w:rPr>
      </w:pPr>
      <w:r w:rsidRPr="00FC0F14">
        <w:rPr>
          <w:rFonts w:hint="cs"/>
          <w:i/>
          <w:iCs/>
          <w:rtl/>
        </w:rPr>
        <w:t>د</w:t>
      </w:r>
      <w:r w:rsidRPr="00FC0F14">
        <w:rPr>
          <w:i/>
          <w:iCs/>
          <w:rtl/>
        </w:rPr>
        <w:t xml:space="preserve"> )</w:t>
      </w:r>
      <w:r w:rsidRPr="00FC0F14">
        <w:rPr>
          <w:rtl/>
        </w:rPr>
        <w:tab/>
      </w:r>
      <w:r w:rsidRPr="00FC0F14">
        <w:rPr>
          <w:rFonts w:hint="eastAsia"/>
          <w:i/>
          <w:rtl/>
        </w:rPr>
        <w:t>أن</w:t>
      </w:r>
      <w:r w:rsidRPr="00FC0F14">
        <w:rPr>
          <w:i/>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قد</w:t>
      </w:r>
      <w:r w:rsidRPr="00FC0F14">
        <w:rPr>
          <w:rtl/>
        </w:rPr>
        <w:t xml:space="preserve"> </w:t>
      </w:r>
      <w:r w:rsidRPr="00FC0F14">
        <w:rPr>
          <w:rFonts w:hint="eastAsia"/>
          <w:rtl/>
        </w:rPr>
        <w:t>أظهر</w:t>
      </w:r>
      <w:r w:rsidRPr="00FC0F14">
        <w:rPr>
          <w:rtl/>
        </w:rPr>
        <w:t xml:space="preserve"> </w:t>
      </w:r>
      <w:r w:rsidRPr="00FC0F14">
        <w:rPr>
          <w:rFonts w:hint="eastAsia"/>
          <w:rtl/>
        </w:rPr>
        <w:t>بالفعل</w:t>
      </w:r>
      <w:r w:rsidRPr="00FC0F14">
        <w:rPr>
          <w:rtl/>
        </w:rPr>
        <w:t xml:space="preserve"> </w:t>
      </w:r>
      <w:r w:rsidRPr="00FC0F14">
        <w:rPr>
          <w:rFonts w:hint="eastAsia"/>
          <w:rtl/>
        </w:rPr>
        <w:t>قدرته</w:t>
      </w:r>
      <w:r w:rsidRPr="00FC0F14">
        <w:rPr>
          <w:rtl/>
        </w:rPr>
        <w:t xml:space="preserve"> </w:t>
      </w:r>
      <w:r w:rsidRPr="00FC0F14">
        <w:rPr>
          <w:rFonts w:hint="eastAsia"/>
          <w:rtl/>
        </w:rPr>
        <w:t>على</w:t>
      </w:r>
      <w:r w:rsidRPr="00FC0F14">
        <w:rPr>
          <w:rtl/>
        </w:rPr>
        <w:t xml:space="preserve"> </w:t>
      </w:r>
      <w:r w:rsidRPr="00FC0F14">
        <w:rPr>
          <w:rFonts w:hint="eastAsia"/>
          <w:rtl/>
        </w:rPr>
        <w:t>التصرف</w:t>
      </w:r>
      <w:r w:rsidRPr="00FC0F14">
        <w:rPr>
          <w:rtl/>
        </w:rPr>
        <w:t xml:space="preserve"> </w:t>
      </w:r>
      <w:r w:rsidRPr="00FC0F14">
        <w:rPr>
          <w:rFonts w:hint="eastAsia"/>
          <w:rtl/>
        </w:rPr>
        <w:t>بكفاءة</w:t>
      </w:r>
      <w:r w:rsidRPr="00FC0F14">
        <w:rPr>
          <w:rtl/>
        </w:rPr>
        <w:t xml:space="preserve"> في </w:t>
      </w:r>
      <w:r w:rsidRPr="00FC0F14">
        <w:rPr>
          <w:rFonts w:hint="eastAsia"/>
          <w:rtl/>
        </w:rPr>
        <w:t>المسائل</w:t>
      </w:r>
      <w:r w:rsidRPr="00FC0F14">
        <w:rPr>
          <w:rtl/>
        </w:rPr>
        <w:t xml:space="preserve"> </w:t>
      </w:r>
      <w:r w:rsidRPr="00FC0F14">
        <w:rPr>
          <w:rFonts w:hint="eastAsia"/>
          <w:rtl/>
        </w:rPr>
        <w:t>التي</w:t>
      </w:r>
      <w:r w:rsidRPr="00FC0F14">
        <w:rPr>
          <w:rtl/>
        </w:rPr>
        <w:t xml:space="preserve"> </w:t>
      </w:r>
      <w:r w:rsidRPr="00FC0F14">
        <w:rPr>
          <w:rFonts w:hint="eastAsia"/>
          <w:rtl/>
        </w:rPr>
        <w:t>أسندتها</w:t>
      </w:r>
      <w:r w:rsidRPr="00FC0F14">
        <w:rPr>
          <w:rtl/>
        </w:rPr>
        <w:t xml:space="preserve"> </w:t>
      </w:r>
      <w:r w:rsidRPr="00FC0F14">
        <w:rPr>
          <w:rFonts w:hint="eastAsia"/>
          <w:rtl/>
        </w:rPr>
        <w:t>إليه</w:t>
      </w:r>
      <w:r w:rsidRPr="00FC0F14">
        <w:rPr>
          <w:rtl/>
        </w:rPr>
        <w:t xml:space="preserve"> </w:t>
      </w:r>
      <w:r w:rsidRPr="00FC0F14">
        <w:rPr>
          <w:rFonts w:hint="eastAsia"/>
          <w:rtl/>
        </w:rPr>
        <w:t>الجمعية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p>
    <w:p w14:paraId="791D6BEB" w14:textId="77777777" w:rsidR="00ED026F" w:rsidRPr="00FC0F14" w:rsidRDefault="004947CA" w:rsidP="00ED026F">
      <w:pPr>
        <w:rPr>
          <w:rtl/>
          <w:lang w:bidi="ar-EG"/>
        </w:rPr>
      </w:pPr>
      <w:r w:rsidRPr="00FC0F14">
        <w:rPr>
          <w:rFonts w:hint="cs"/>
          <w:i/>
          <w:iCs/>
          <w:rtl/>
          <w:lang w:bidi="ar-LB"/>
        </w:rPr>
        <w:t>هـ </w:t>
      </w:r>
      <w:r w:rsidRPr="00FC0F14">
        <w:rPr>
          <w:i/>
          <w:iCs/>
          <w:rtl/>
        </w:rPr>
        <w:t>)</w:t>
      </w:r>
      <w:r w:rsidRPr="00FC0F14">
        <w:rPr>
          <w:rtl/>
        </w:rPr>
        <w:tab/>
      </w:r>
      <w:r w:rsidRPr="00FC0F14">
        <w:rPr>
          <w:rFonts w:hint="eastAsia"/>
          <w:rtl/>
          <w:lang w:bidi="ar-EG"/>
        </w:rPr>
        <w:t>أن</w:t>
      </w:r>
      <w:r w:rsidRPr="00FC0F14">
        <w:rPr>
          <w:rtl/>
          <w:lang w:bidi="ar-EG"/>
        </w:rPr>
        <w:t xml:space="preserve"> القرار </w:t>
      </w:r>
      <w:r w:rsidRPr="00FC0F14">
        <w:rPr>
          <w:lang w:bidi="ar-EG"/>
        </w:rPr>
        <w:t>68</w:t>
      </w:r>
      <w:r w:rsidRPr="00FC0F14">
        <w:rPr>
          <w:rtl/>
          <w:lang w:bidi="ar-EG"/>
        </w:rPr>
        <w:t xml:space="preserve"> (</w:t>
      </w:r>
      <w:r w:rsidR="005A7487" w:rsidRPr="00FC0F14">
        <w:rPr>
          <w:rtl/>
          <w:lang w:bidi="ar-EG"/>
        </w:rPr>
        <w:t>المراجَع</w:t>
      </w:r>
      <w:r w:rsidRPr="00FC0F14">
        <w:rPr>
          <w:rtl/>
          <w:lang w:bidi="ar-EG"/>
        </w:rPr>
        <w:t xml:space="preserve"> في </w:t>
      </w:r>
      <w:r w:rsidR="00A26D50" w:rsidRPr="00FC0F14">
        <w:rPr>
          <w:rFonts w:hint="cs"/>
          <w:rtl/>
          <w:lang w:bidi="ar-EG"/>
        </w:rPr>
        <w:t>الحمامات، 2016</w:t>
      </w:r>
      <w:r w:rsidRPr="00FC0F14">
        <w:rPr>
          <w:rtl/>
          <w:lang w:bidi="ar-SY"/>
        </w:rPr>
        <w:t>)</w:t>
      </w:r>
      <w:r w:rsidRPr="00FC0F14">
        <w:rPr>
          <w:rFonts w:hint="cs"/>
          <w:rtl/>
          <w:lang w:bidi="ar-EG"/>
        </w:rPr>
        <w:t xml:space="preserve"> </w:t>
      </w:r>
      <w:r w:rsidR="00A26D50" w:rsidRPr="00FC0F14">
        <w:rPr>
          <w:rFonts w:hint="cs"/>
          <w:rtl/>
          <w:lang w:bidi="ar-EG"/>
        </w:rPr>
        <w:t xml:space="preserve">للجمعية العالمية لتقييس الاتصالات </w:t>
      </w:r>
      <w:r w:rsidRPr="00FC0F14">
        <w:rPr>
          <w:rFonts w:hint="eastAsia"/>
          <w:rtl/>
          <w:lang w:bidi="ar-EG"/>
        </w:rPr>
        <w:t>يكلف</w:t>
      </w:r>
      <w:r w:rsidRPr="00FC0F14">
        <w:rPr>
          <w:rtl/>
          <w:lang w:bidi="ar-EG"/>
        </w:rPr>
        <w:t xml:space="preserve"> </w:t>
      </w:r>
      <w:r w:rsidRPr="00FC0F14">
        <w:rPr>
          <w:rFonts w:hint="eastAsia"/>
          <w:rtl/>
          <w:lang w:bidi="ar-EG"/>
        </w:rPr>
        <w:t>مدير</w:t>
      </w:r>
      <w:r w:rsidRPr="00FC0F14">
        <w:rPr>
          <w:rtl/>
          <w:lang w:bidi="ar-EG"/>
        </w:rPr>
        <w:t xml:space="preserve"> </w:t>
      </w:r>
      <w:r w:rsidRPr="00FC0F14">
        <w:rPr>
          <w:rFonts w:hint="eastAsia"/>
          <w:rtl/>
          <w:lang w:bidi="ar-EG"/>
        </w:rPr>
        <w:t>مكتب</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 </w:t>
      </w:r>
      <w:r w:rsidRPr="00FC0F14">
        <w:rPr>
          <w:lang w:bidi="ar-EG"/>
        </w:rPr>
        <w:t>(TSB)</w:t>
      </w:r>
      <w:r w:rsidRPr="00FC0F14">
        <w:rPr>
          <w:rtl/>
          <w:lang w:bidi="ar-EG"/>
        </w:rPr>
        <w:t xml:space="preserve"> بتنظيم اجتماعات </w:t>
      </w:r>
      <w:r w:rsidRPr="00FC0F14">
        <w:rPr>
          <w:rFonts w:hint="eastAsia"/>
          <w:rtl/>
          <w:lang w:bidi="ar-EG"/>
        </w:rPr>
        <w:t>لكبار</w:t>
      </w:r>
      <w:r w:rsidRPr="00FC0F14">
        <w:rPr>
          <w:rtl/>
          <w:lang w:bidi="ar-EG"/>
        </w:rPr>
        <w:t xml:space="preserve"> المسؤولين التنفيذيين </w:t>
      </w:r>
      <w:r w:rsidRPr="00FC0F14">
        <w:rPr>
          <w:rFonts w:hint="eastAsia"/>
          <w:rtl/>
          <w:lang w:bidi="ar-EG"/>
        </w:rPr>
        <w:t>من</w:t>
      </w:r>
      <w:r w:rsidRPr="00FC0F14">
        <w:rPr>
          <w:rtl/>
          <w:lang w:bidi="ar-EG"/>
        </w:rPr>
        <w:t xml:space="preserve"> </w:t>
      </w:r>
      <w:r w:rsidRPr="00FC0F14">
        <w:rPr>
          <w:rFonts w:hint="eastAsia"/>
          <w:rtl/>
          <w:lang w:bidi="ar-EG"/>
        </w:rPr>
        <w:t>الصناعة،</w:t>
      </w:r>
      <w:r w:rsidRPr="00FC0F14">
        <w:rPr>
          <w:rtl/>
          <w:lang w:bidi="ar-EG"/>
        </w:rPr>
        <w:t xml:space="preserve"> </w:t>
      </w:r>
      <w:r w:rsidRPr="00FC0F14">
        <w:rPr>
          <w:rFonts w:hint="eastAsia"/>
          <w:rtl/>
          <w:lang w:bidi="ar-EG"/>
        </w:rPr>
        <w:t>مثل</w:t>
      </w:r>
      <w:r w:rsidRPr="00FC0F14">
        <w:rPr>
          <w:rtl/>
          <w:lang w:bidi="ar-EG"/>
        </w:rPr>
        <w:t xml:space="preserve"> </w:t>
      </w:r>
      <w:r w:rsidRPr="00FC0F14">
        <w:rPr>
          <w:rFonts w:hint="eastAsia"/>
          <w:rtl/>
          <w:lang w:bidi="ar-EG"/>
        </w:rPr>
        <w:t>اجتماعات</w:t>
      </w:r>
      <w:r w:rsidRPr="00FC0F14">
        <w:rPr>
          <w:rtl/>
          <w:lang w:bidi="ar-EG"/>
        </w:rPr>
        <w:t xml:space="preserve"> </w:t>
      </w:r>
      <w:r w:rsidRPr="00FC0F14">
        <w:rPr>
          <w:rFonts w:hint="eastAsia"/>
          <w:rtl/>
          <w:lang w:bidi="ar-EG"/>
        </w:rPr>
        <w:t>كبار مسؤولي التكنولوجيا </w:t>
      </w:r>
      <w:r w:rsidRPr="00FC0F14">
        <w:rPr>
          <w:lang w:bidi="ar-EG"/>
        </w:rPr>
        <w:t>(CTO)</w:t>
      </w:r>
      <w:r w:rsidRPr="00FC0F14">
        <w:rPr>
          <w:rFonts w:hint="eastAsia"/>
          <w:rtl/>
          <w:lang w:bidi="ar-EG"/>
        </w:rPr>
        <w:t>،</w:t>
      </w:r>
      <w:r w:rsidRPr="00FC0F14">
        <w:rPr>
          <w:rtl/>
          <w:lang w:bidi="ar-EG"/>
        </w:rPr>
        <w:t xml:space="preserve"> </w:t>
      </w:r>
      <w:r w:rsidRPr="00FC0F14">
        <w:rPr>
          <w:rFonts w:hint="eastAsia"/>
          <w:rtl/>
          <w:lang w:bidi="ar-EG"/>
        </w:rPr>
        <w:t>للمساعدة</w:t>
      </w:r>
      <w:r w:rsidRPr="00FC0F14">
        <w:rPr>
          <w:rtl/>
          <w:lang w:bidi="ar-EG"/>
        </w:rPr>
        <w:t xml:space="preserve"> </w:t>
      </w:r>
      <w:r w:rsidRPr="00FC0F14">
        <w:rPr>
          <w:rFonts w:hint="eastAsia"/>
          <w:rtl/>
          <w:lang w:bidi="ar-EG"/>
        </w:rPr>
        <w:t>على</w:t>
      </w:r>
      <w:r w:rsidRPr="00FC0F14">
        <w:rPr>
          <w:rtl/>
          <w:lang w:bidi="ar-EG"/>
        </w:rPr>
        <w:t xml:space="preserve"> </w:t>
      </w:r>
      <w:r w:rsidRPr="00FC0F14">
        <w:rPr>
          <w:rFonts w:hint="eastAsia"/>
          <w:rtl/>
          <w:lang w:bidi="ar-EG"/>
        </w:rPr>
        <w:t>تحديد</w:t>
      </w:r>
      <w:r w:rsidRPr="00FC0F14">
        <w:rPr>
          <w:rtl/>
          <w:lang w:bidi="ar-EG"/>
        </w:rPr>
        <w:t xml:space="preserve"> </w:t>
      </w:r>
      <w:r w:rsidRPr="00FC0F14">
        <w:rPr>
          <w:rFonts w:hint="eastAsia"/>
          <w:rtl/>
          <w:lang w:bidi="ar-EG"/>
        </w:rPr>
        <w:t>وتنسيق</w:t>
      </w:r>
      <w:r w:rsidRPr="00FC0F14">
        <w:rPr>
          <w:rtl/>
          <w:lang w:bidi="ar-EG"/>
        </w:rPr>
        <w:t xml:space="preserve"> </w:t>
      </w:r>
      <w:r w:rsidRPr="00FC0F14">
        <w:rPr>
          <w:rFonts w:hint="eastAsia"/>
          <w:rtl/>
          <w:lang w:bidi="ar-EG"/>
        </w:rPr>
        <w:t>الأولويات</w:t>
      </w:r>
      <w:r w:rsidRPr="00FC0F14">
        <w:rPr>
          <w:rtl/>
          <w:lang w:bidi="ar-EG"/>
        </w:rPr>
        <w:t xml:space="preserve"> </w:t>
      </w:r>
      <w:r w:rsidRPr="00FC0F14">
        <w:rPr>
          <w:rFonts w:hint="eastAsia"/>
          <w:rtl/>
          <w:lang w:bidi="ar-EG"/>
        </w:rPr>
        <w:t>والمواضيع</w:t>
      </w:r>
      <w:r w:rsidRPr="00FC0F14">
        <w:rPr>
          <w:rtl/>
          <w:lang w:bidi="ar-EG"/>
        </w:rPr>
        <w:t xml:space="preserve"> في </w:t>
      </w:r>
      <w:r w:rsidRPr="00FC0F14">
        <w:rPr>
          <w:rFonts w:hint="eastAsia"/>
          <w:rtl/>
          <w:lang w:bidi="ar-EG"/>
        </w:rPr>
        <w:t>مجال</w:t>
      </w:r>
      <w:r w:rsidRPr="00FC0F14">
        <w:rPr>
          <w:rtl/>
          <w:lang w:bidi="ar-EG"/>
        </w:rPr>
        <w:t xml:space="preserve"> </w:t>
      </w:r>
      <w:r w:rsidRPr="00FC0F14">
        <w:rPr>
          <w:rFonts w:hint="eastAsia"/>
          <w:rtl/>
          <w:lang w:bidi="ar-EG"/>
        </w:rPr>
        <w:t>التقييس</w:t>
      </w:r>
      <w:r w:rsidRPr="00FC0F14">
        <w:rPr>
          <w:rtl/>
          <w:lang w:bidi="ar-EG"/>
        </w:rPr>
        <w:t xml:space="preserve"> </w:t>
      </w:r>
      <w:r w:rsidRPr="00FC0F14">
        <w:rPr>
          <w:rFonts w:hint="cs"/>
          <w:rtl/>
          <w:lang w:bidi="ar-EG"/>
        </w:rPr>
        <w:t>والحد</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عدد</w:t>
      </w:r>
      <w:r w:rsidRPr="00FC0F14">
        <w:rPr>
          <w:rtl/>
          <w:lang w:bidi="ar-EG"/>
        </w:rPr>
        <w:t xml:space="preserve"> </w:t>
      </w:r>
      <w:r w:rsidRPr="00FC0F14">
        <w:rPr>
          <w:rFonts w:hint="eastAsia"/>
          <w:rtl/>
          <w:lang w:bidi="ar-EG"/>
        </w:rPr>
        <w:t>المنتديات</w:t>
      </w:r>
      <w:r w:rsidRPr="00FC0F14">
        <w:rPr>
          <w:rtl/>
          <w:lang w:bidi="ar-EG"/>
        </w:rPr>
        <w:t xml:space="preserve"> </w:t>
      </w:r>
      <w:r w:rsidRPr="00FC0F14">
        <w:rPr>
          <w:rFonts w:hint="eastAsia"/>
          <w:rtl/>
          <w:lang w:bidi="ar-EG"/>
        </w:rPr>
        <w:t>والاتحادات</w:t>
      </w:r>
      <w:r w:rsidRPr="00FC0F14">
        <w:rPr>
          <w:rFonts w:hint="cs"/>
          <w:rtl/>
          <w:lang w:bidi="ar-EG"/>
        </w:rPr>
        <w:t>؛</w:t>
      </w:r>
    </w:p>
    <w:p w14:paraId="78C20D21" w14:textId="77777777" w:rsidR="00ED026F" w:rsidRPr="00FC0F14" w:rsidRDefault="004947CA" w:rsidP="00ED026F">
      <w:pPr>
        <w:rPr>
          <w:rtl/>
          <w:lang w:bidi="ar-EG"/>
        </w:rPr>
      </w:pPr>
      <w:r w:rsidRPr="00FC0F14">
        <w:rPr>
          <w:rFonts w:hint="eastAsia"/>
          <w:i/>
          <w:iCs/>
          <w:rtl/>
          <w:lang w:bidi="ar-EG"/>
        </w:rPr>
        <w:t>و</w:t>
      </w:r>
      <w:r w:rsidRPr="00FC0F14">
        <w:rPr>
          <w:i/>
          <w:iCs/>
          <w:rtl/>
          <w:lang w:bidi="ar-EG"/>
        </w:rPr>
        <w:t xml:space="preserve"> )</w:t>
      </w:r>
      <w:r w:rsidRPr="00FC0F14">
        <w:rPr>
          <w:i/>
          <w:iCs/>
          <w:rtl/>
          <w:lang w:bidi="ar-EG"/>
        </w:rPr>
        <w:tab/>
      </w:r>
      <w:r w:rsidRPr="00FC0F14">
        <w:rPr>
          <w:rFonts w:hint="eastAsia"/>
          <w:rtl/>
        </w:rPr>
        <w:t>أن</w:t>
      </w:r>
      <w:r w:rsidRPr="00FC0F14">
        <w:rPr>
          <w:rtl/>
        </w:rPr>
        <w:t xml:space="preserve"> </w:t>
      </w:r>
      <w:r w:rsidRPr="00FC0F14">
        <w:rPr>
          <w:rFonts w:hint="eastAsia"/>
          <w:rtl/>
        </w:rPr>
        <w:t>التنسيق</w:t>
      </w:r>
      <w:r w:rsidRPr="00FC0F14">
        <w:rPr>
          <w:rtl/>
        </w:rPr>
        <w:t xml:space="preserve"> </w:t>
      </w:r>
      <w:r w:rsidRPr="00FC0F14">
        <w:rPr>
          <w:rFonts w:hint="eastAsia"/>
          <w:rtl/>
        </w:rPr>
        <w:t>الفعّال</w:t>
      </w:r>
      <w:r w:rsidRPr="00FC0F14">
        <w:rPr>
          <w:rtl/>
        </w:rPr>
        <w:t xml:space="preserve"> يمكن أن يتحقق عن طريق </w:t>
      </w:r>
      <w:r w:rsidRPr="00FC0F14">
        <w:rPr>
          <w:rFonts w:hint="eastAsia"/>
          <w:rtl/>
        </w:rPr>
        <w:t>أنشطة</w:t>
      </w:r>
      <w:r w:rsidRPr="00FC0F14">
        <w:rPr>
          <w:rtl/>
        </w:rPr>
        <w:t xml:space="preserve"> </w:t>
      </w:r>
      <w:r w:rsidRPr="00FC0F14">
        <w:rPr>
          <w:rFonts w:hint="eastAsia"/>
          <w:rtl/>
        </w:rPr>
        <w:t>التنسيق</w:t>
      </w:r>
      <w:r w:rsidRPr="00FC0F14">
        <w:rPr>
          <w:rtl/>
        </w:rPr>
        <w:t xml:space="preserve"> المشترك</w:t>
      </w:r>
      <w:r w:rsidRPr="00FC0F14">
        <w:rPr>
          <w:rFonts w:hint="eastAsia"/>
          <w:rtl/>
        </w:rPr>
        <w:t>ة</w:t>
      </w:r>
      <w:r w:rsidRPr="00FC0F14">
        <w:rPr>
          <w:rtl/>
        </w:rPr>
        <w:t xml:space="preserve"> </w:t>
      </w:r>
      <w:r w:rsidRPr="00FC0F14">
        <w:rPr>
          <w:lang w:bidi="ar-EG"/>
        </w:rPr>
        <w:t>(JCA)</w:t>
      </w:r>
      <w:r w:rsidRPr="00FC0F14">
        <w:rPr>
          <w:rtl/>
        </w:rPr>
        <w:t xml:space="preserve"> </w:t>
      </w:r>
      <w:r w:rsidRPr="00FC0F14">
        <w:rPr>
          <w:rFonts w:hint="eastAsia"/>
          <w:rtl/>
        </w:rPr>
        <w:t>واجتماعات</w:t>
      </w:r>
      <w:r w:rsidRPr="00FC0F14">
        <w:rPr>
          <w:rtl/>
        </w:rPr>
        <w:t xml:space="preserve"> </w:t>
      </w:r>
      <w:r w:rsidRPr="00FC0F14">
        <w:rPr>
          <w:rFonts w:hint="eastAsia"/>
          <w:rtl/>
        </w:rPr>
        <w:t>أفرقة</w:t>
      </w:r>
      <w:r w:rsidRPr="00FC0F14">
        <w:rPr>
          <w:rtl/>
        </w:rPr>
        <w:t xml:space="preserve"> </w:t>
      </w:r>
      <w:r w:rsidRPr="00FC0F14">
        <w:rPr>
          <w:rFonts w:hint="cs"/>
          <w:rtl/>
        </w:rPr>
        <w:t xml:space="preserve">المقرِّرين </w:t>
      </w:r>
      <w:r w:rsidRPr="00FC0F14">
        <w:rPr>
          <w:rFonts w:hint="eastAsia"/>
          <w:rtl/>
        </w:rPr>
        <w:t>المشتركة</w:t>
      </w:r>
      <w:r w:rsidRPr="00FC0F14">
        <w:rPr>
          <w:rtl/>
        </w:rPr>
        <w:t xml:space="preserve"> </w:t>
      </w:r>
      <w:r w:rsidRPr="00FC0F14">
        <w:rPr>
          <w:rFonts w:hint="eastAsia"/>
          <w:rtl/>
        </w:rPr>
        <w:t>وبيانات</w:t>
      </w:r>
      <w:r w:rsidRPr="00FC0F14">
        <w:rPr>
          <w:rtl/>
        </w:rPr>
        <w:t xml:space="preserve"> </w:t>
      </w:r>
      <w:r w:rsidRPr="00FC0F14">
        <w:rPr>
          <w:rFonts w:hint="eastAsia"/>
          <w:rtl/>
        </w:rPr>
        <w:t>الاتصال</w:t>
      </w:r>
      <w:r w:rsidRPr="00FC0F14">
        <w:rPr>
          <w:rtl/>
        </w:rPr>
        <w:t xml:space="preserve"> </w:t>
      </w:r>
      <w:r w:rsidRPr="00FC0F14">
        <w:rPr>
          <w:rFonts w:hint="eastAsia"/>
          <w:rtl/>
        </w:rPr>
        <w:t>بين</w:t>
      </w:r>
      <w:r w:rsidRPr="00FC0F14">
        <w:rPr>
          <w:rtl/>
        </w:rPr>
        <w:t xml:space="preserve"> لجان الدراسات </w:t>
      </w:r>
      <w:r w:rsidRPr="00FC0F14">
        <w:rPr>
          <w:rFonts w:hint="eastAsia"/>
          <w:rtl/>
        </w:rPr>
        <w:t>واجتماعات</w:t>
      </w:r>
      <w:r w:rsidRPr="00FC0F14">
        <w:rPr>
          <w:rtl/>
        </w:rPr>
        <w:t xml:space="preserve"> </w:t>
      </w:r>
      <w:r w:rsidRPr="00FC0F14">
        <w:rPr>
          <w:rFonts w:hint="eastAsia"/>
          <w:rtl/>
        </w:rPr>
        <w:t>رؤساء</w:t>
      </w:r>
      <w:r w:rsidRPr="00FC0F14">
        <w:rPr>
          <w:rtl/>
        </w:rPr>
        <w:t xml:space="preserve"> </w:t>
      </w:r>
      <w:r w:rsidRPr="00FC0F14">
        <w:rPr>
          <w:rFonts w:hint="eastAsia"/>
          <w:rtl/>
        </w:rPr>
        <w:t>لجان</w:t>
      </w:r>
      <w:r w:rsidRPr="00FC0F14">
        <w:rPr>
          <w:rtl/>
        </w:rPr>
        <w:t xml:space="preserve"> الدراسات </w:t>
      </w:r>
      <w:r w:rsidRPr="00FC0F14">
        <w:rPr>
          <w:rFonts w:hint="eastAsia"/>
          <w:rtl/>
        </w:rPr>
        <w:t>التي</w:t>
      </w:r>
      <w:r w:rsidRPr="00FC0F14">
        <w:rPr>
          <w:rtl/>
        </w:rPr>
        <w:t xml:space="preserve"> </w:t>
      </w:r>
      <w:r w:rsidRPr="00FC0F14">
        <w:rPr>
          <w:rFonts w:hint="eastAsia"/>
          <w:rtl/>
        </w:rPr>
        <w:t>ينظمها</w:t>
      </w:r>
      <w:r w:rsidRPr="00FC0F14">
        <w:rPr>
          <w:rtl/>
        </w:rPr>
        <w:t xml:space="preserve"> </w:t>
      </w:r>
      <w:r w:rsidRPr="00FC0F14">
        <w:rPr>
          <w:rFonts w:hint="eastAsia"/>
          <w:rtl/>
        </w:rPr>
        <w:t>مدير</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cs"/>
          <w:rtl/>
        </w:rPr>
        <w:t>لمواجهة تحديات التقييس الناشئة وتلبية احتياجات أعضاء قطاع تقييس الاتصالات،</w:t>
      </w:r>
    </w:p>
    <w:p w14:paraId="477EA772" w14:textId="77777777" w:rsidR="00ED026F" w:rsidRPr="00FC0F14" w:rsidRDefault="004947CA" w:rsidP="00ED026F">
      <w:pPr>
        <w:pStyle w:val="Call"/>
        <w:spacing w:before="160"/>
        <w:rPr>
          <w:rtl/>
        </w:rPr>
      </w:pPr>
      <w:r w:rsidRPr="00FC0F14">
        <w:rPr>
          <w:rFonts w:hint="eastAsia"/>
          <w:rtl/>
        </w:rPr>
        <w:t>وإذ</w:t>
      </w:r>
      <w:r w:rsidRPr="00FC0F14">
        <w:rPr>
          <w:rtl/>
        </w:rPr>
        <w:t xml:space="preserve"> </w:t>
      </w:r>
      <w:r w:rsidR="00BE31B6" w:rsidRPr="00FC0F14">
        <w:rPr>
          <w:rFonts w:hint="cs"/>
          <w:rtl/>
        </w:rPr>
        <w:t>تدرك</w:t>
      </w:r>
    </w:p>
    <w:p w14:paraId="60EA8F03" w14:textId="77777777" w:rsidR="00ED026F" w:rsidRPr="00FC0F14" w:rsidRDefault="004947CA" w:rsidP="00ED026F">
      <w:pPr>
        <w:rPr>
          <w:rtl/>
        </w:rPr>
      </w:pPr>
      <w:r w:rsidRPr="00FC0F14">
        <w:rPr>
          <w:i/>
          <w:iCs/>
          <w:rtl/>
        </w:rPr>
        <w:t xml:space="preserve"> </w:t>
      </w:r>
      <w:r w:rsidRPr="00FC0F14">
        <w:rPr>
          <w:rFonts w:hint="eastAsia"/>
          <w:i/>
          <w:iCs/>
          <w:rtl/>
        </w:rPr>
        <w:t>أ</w:t>
      </w:r>
      <w:r w:rsidRPr="00FC0F14">
        <w:rPr>
          <w:i/>
          <w:iCs/>
          <w:rtl/>
        </w:rPr>
        <w:t xml:space="preserve"> )</w:t>
      </w:r>
      <w:r w:rsidRPr="00FC0F14">
        <w:rPr>
          <w:rtl/>
        </w:rPr>
        <w:tab/>
      </w:r>
      <w:r w:rsidRPr="00FC0F14">
        <w:rPr>
          <w:rFonts w:hint="eastAsia"/>
          <w:rtl/>
        </w:rPr>
        <w:t>أن</w:t>
      </w:r>
      <w:r w:rsidRPr="00FC0F14">
        <w:rPr>
          <w:rtl/>
        </w:rPr>
        <w:t xml:space="preserve"> الرقمين </w:t>
      </w:r>
      <w:r w:rsidRPr="00FC0F14">
        <w:t>191A</w:t>
      </w:r>
      <w:r w:rsidRPr="00FC0F14">
        <w:rPr>
          <w:rtl/>
        </w:rPr>
        <w:t xml:space="preserve"> و</w:t>
      </w:r>
      <w:r w:rsidRPr="00FC0F14">
        <w:t>191B</w:t>
      </w:r>
      <w:r w:rsidRPr="00FC0F14">
        <w:rPr>
          <w:rtl/>
        </w:rPr>
        <w:t xml:space="preserve"> في الاتفاقية يسمحان للجمعية ب</w:t>
      </w:r>
      <w:r w:rsidRPr="00FC0F14">
        <w:rPr>
          <w:rFonts w:hint="cs"/>
          <w:rtl/>
        </w:rPr>
        <w:t xml:space="preserve">الإبقاء على الأفرقة أو </w:t>
      </w:r>
      <w:r w:rsidRPr="00FC0F14">
        <w:rPr>
          <w:rtl/>
        </w:rPr>
        <w:t>استحداث أفرقة أُخرى أو حلها</w:t>
      </w:r>
      <w:r w:rsidRPr="00FC0F14">
        <w:rPr>
          <w:rFonts w:hint="cs"/>
          <w:rtl/>
        </w:rPr>
        <w:t>، حسب الحاجة، وبتحديد اختصاصات هذه الأفرقة؛</w:t>
      </w:r>
    </w:p>
    <w:p w14:paraId="217D54B0" w14:textId="77777777" w:rsidR="00ED026F" w:rsidRPr="00FC0F14" w:rsidRDefault="004947CA" w:rsidP="00ED026F">
      <w:pPr>
        <w:rPr>
          <w:rtl/>
          <w:lang w:bidi="ar-EG"/>
        </w:rPr>
      </w:pPr>
      <w:r w:rsidRPr="00FC0F14">
        <w:rPr>
          <w:rFonts w:hint="eastAsia"/>
          <w:i/>
          <w:iCs/>
          <w:rtl/>
          <w:lang w:bidi="ar-EG"/>
        </w:rPr>
        <w:t>ب</w:t>
      </w:r>
      <w:r w:rsidRPr="00FC0F14">
        <w:rPr>
          <w:i/>
          <w:iCs/>
          <w:rtl/>
          <w:lang w:bidi="ar-EG"/>
        </w:rPr>
        <w:t>)</w:t>
      </w:r>
      <w:r w:rsidRPr="00FC0F14">
        <w:rPr>
          <w:rtl/>
          <w:lang w:bidi="ar-EG"/>
        </w:rPr>
        <w:tab/>
      </w:r>
      <w:r w:rsidRPr="00FC0F14">
        <w:rPr>
          <w:rFonts w:hint="cs"/>
          <w:rtl/>
          <w:lang w:bidi="ar-EG"/>
        </w:rPr>
        <w:t>أن التنسيق ينبغي أن يؤدي إلى زيادة فعالية أنشطة قطاع تقييس الاتصالات وألا يحصر عمل كل لجنة دراسات في</w:t>
      </w:r>
      <w:r w:rsidRPr="00FC0F14">
        <w:rPr>
          <w:rFonts w:hint="eastAsia"/>
          <w:rtl/>
          <w:lang w:bidi="ar-EG"/>
        </w:rPr>
        <w:t> </w:t>
      </w:r>
      <w:r w:rsidRPr="00FC0F14">
        <w:rPr>
          <w:rFonts w:hint="cs"/>
          <w:rtl/>
          <w:lang w:bidi="ar-EG"/>
        </w:rPr>
        <w:t>وضع توصيات؛</w:t>
      </w:r>
    </w:p>
    <w:p w14:paraId="60269B4F" w14:textId="77777777" w:rsidR="00ED026F" w:rsidRPr="00FC0F14" w:rsidRDefault="004947CA" w:rsidP="00ED026F">
      <w:pPr>
        <w:rPr>
          <w:spacing w:val="2"/>
        </w:rPr>
      </w:pPr>
      <w:r w:rsidRPr="00FC0F14">
        <w:rPr>
          <w:rFonts w:hint="eastAsia"/>
          <w:i/>
          <w:iCs/>
          <w:rtl/>
          <w:lang w:bidi="ar-EG"/>
        </w:rPr>
        <w:t>ج</w:t>
      </w:r>
      <w:r w:rsidRPr="00FC0F14">
        <w:rPr>
          <w:i/>
          <w:iCs/>
          <w:rtl/>
          <w:lang w:bidi="ar-EG"/>
        </w:rPr>
        <w:t>)</w:t>
      </w:r>
      <w:r w:rsidRPr="00FC0F14">
        <w:rPr>
          <w:rtl/>
          <w:lang w:bidi="ar-EG"/>
        </w:rPr>
        <w:tab/>
      </w:r>
      <w:r w:rsidRPr="00FC0F14">
        <w:rPr>
          <w:rFonts w:hint="cs"/>
          <w:spacing w:val="2"/>
          <w:rtl/>
          <w:lang w:bidi="ar-EG"/>
        </w:rPr>
        <w:t xml:space="preserve">أن المهام </w:t>
      </w:r>
      <w:r w:rsidRPr="00FC0F14">
        <w:rPr>
          <w:rFonts w:hint="eastAsia"/>
          <w:spacing w:val="2"/>
          <w:rtl/>
        </w:rPr>
        <w:t>التي</w:t>
      </w:r>
      <w:r w:rsidRPr="00FC0F14">
        <w:rPr>
          <w:spacing w:val="2"/>
          <w:rtl/>
        </w:rPr>
        <w:t xml:space="preserve"> </w:t>
      </w:r>
      <w:r w:rsidRPr="00FC0F14">
        <w:rPr>
          <w:rFonts w:hint="eastAsia"/>
          <w:spacing w:val="2"/>
          <w:rtl/>
        </w:rPr>
        <w:t>تنفذ</w:t>
      </w:r>
      <w:r w:rsidRPr="00FC0F14">
        <w:rPr>
          <w:spacing w:val="2"/>
          <w:rtl/>
        </w:rPr>
        <w:t xml:space="preserve"> </w:t>
      </w:r>
      <w:r w:rsidRPr="00FC0F14">
        <w:rPr>
          <w:rFonts w:hint="eastAsia"/>
          <w:spacing w:val="2"/>
          <w:rtl/>
        </w:rPr>
        <w:t>في قطاع</w:t>
      </w:r>
      <w:r w:rsidRPr="00FC0F14">
        <w:rPr>
          <w:spacing w:val="2"/>
          <w:rtl/>
        </w:rPr>
        <w:t xml:space="preserve"> </w:t>
      </w:r>
      <w:r w:rsidRPr="00FC0F14">
        <w:rPr>
          <w:rFonts w:hint="eastAsia"/>
          <w:spacing w:val="2"/>
          <w:rtl/>
        </w:rPr>
        <w:t>تقييس</w:t>
      </w:r>
      <w:r w:rsidRPr="00FC0F14">
        <w:rPr>
          <w:spacing w:val="2"/>
          <w:rtl/>
        </w:rPr>
        <w:t xml:space="preserve"> </w:t>
      </w:r>
      <w:r w:rsidRPr="00FC0F14">
        <w:rPr>
          <w:rFonts w:hint="eastAsia"/>
          <w:spacing w:val="2"/>
          <w:rtl/>
        </w:rPr>
        <w:t>الاتصالات</w:t>
      </w:r>
      <w:r w:rsidRPr="00FC0F14">
        <w:rPr>
          <w:spacing w:val="2"/>
          <w:rtl/>
          <w:lang w:bidi="ar-EG"/>
        </w:rPr>
        <w:t xml:space="preserve"> في الاتحاد</w:t>
      </w:r>
      <w:r w:rsidRPr="00FC0F14">
        <w:rPr>
          <w:spacing w:val="2"/>
          <w:rtl/>
        </w:rPr>
        <w:t xml:space="preserve"> </w:t>
      </w:r>
      <w:r w:rsidRPr="00FC0F14">
        <w:rPr>
          <w:spacing w:val="2"/>
          <w:lang w:val="en-GB" w:bidi="ar-EG"/>
        </w:rPr>
        <w:t>(ITU</w:t>
      </w:r>
      <w:r w:rsidRPr="00FC0F14">
        <w:rPr>
          <w:spacing w:val="2"/>
          <w:lang w:val="en-GB" w:bidi="ar-EG"/>
        </w:rPr>
        <w:noBreakHyphen/>
        <w:t>T)</w:t>
      </w:r>
      <w:r w:rsidRPr="00FC0F14">
        <w:rPr>
          <w:spacing w:val="2"/>
          <w:rtl/>
        </w:rPr>
        <w:t xml:space="preserve"> تغطي المسائل التقنية </w:t>
      </w:r>
      <w:r w:rsidRPr="00FC0F14">
        <w:rPr>
          <w:rFonts w:hint="cs"/>
          <w:spacing w:val="2"/>
          <w:rtl/>
        </w:rPr>
        <w:t>والتشغيلية وتلك المتعلقة بالتعريفات،</w:t>
      </w:r>
    </w:p>
    <w:p w14:paraId="44210874" w14:textId="77777777" w:rsidR="00BF7757" w:rsidRPr="00FC0F14" w:rsidRDefault="00BF7757" w:rsidP="00BF7757">
      <w:pPr>
        <w:rPr>
          <w:rtl/>
          <w:lang w:bidi="ar-EG"/>
        </w:rPr>
      </w:pPr>
      <w:r w:rsidRPr="00FC0F14">
        <w:rPr>
          <w:rtl/>
          <w:lang w:bidi="ar-EG"/>
        </w:rPr>
        <w:br w:type="page"/>
      </w:r>
    </w:p>
    <w:p w14:paraId="424E336A" w14:textId="77777777" w:rsidR="00ED026F" w:rsidRPr="00FC0F14" w:rsidRDefault="00BF7975" w:rsidP="00ED026F">
      <w:pPr>
        <w:pStyle w:val="Call"/>
        <w:spacing w:before="160"/>
        <w:rPr>
          <w:rtl/>
        </w:rPr>
      </w:pPr>
      <w:r w:rsidRPr="00FC0F14">
        <w:rPr>
          <w:rFonts w:hint="eastAsia"/>
          <w:rtl/>
        </w:rPr>
        <w:t>تقرر</w:t>
      </w:r>
    </w:p>
    <w:p w14:paraId="4D174B37" w14:textId="77777777" w:rsidR="00ED026F" w:rsidRPr="00FC0F14" w:rsidRDefault="004947CA" w:rsidP="00ED026F">
      <w:pPr>
        <w:keepNext/>
        <w:keepLines/>
        <w:rPr>
          <w:rtl/>
          <w:lang w:bidi="ar-EG"/>
        </w:rPr>
      </w:pPr>
      <w:r w:rsidRPr="00FC0F14">
        <w:rPr>
          <w:spacing w:val="-2"/>
        </w:rPr>
        <w:t>1</w:t>
      </w:r>
      <w:r w:rsidRPr="00FC0F14">
        <w:rPr>
          <w:spacing w:val="-2"/>
          <w:rtl/>
          <w:lang w:bidi="ar-EG"/>
        </w:rPr>
        <w:tab/>
      </w:r>
      <w:r w:rsidRPr="00FC0F14">
        <w:rPr>
          <w:rFonts w:hint="eastAsia"/>
          <w:rtl/>
        </w:rPr>
        <w:t>أن</w:t>
      </w:r>
      <w:r w:rsidRPr="00FC0F14">
        <w:rPr>
          <w:rtl/>
        </w:rPr>
        <w:t xml:space="preserve"> </w:t>
      </w:r>
      <w:r w:rsidRPr="00FC0F14">
        <w:rPr>
          <w:rFonts w:hint="eastAsia"/>
          <w:rtl/>
        </w:rPr>
        <w:t>تسند</w:t>
      </w:r>
      <w:r w:rsidRPr="00FC0F14">
        <w:rPr>
          <w:rtl/>
        </w:rPr>
        <w:t xml:space="preserve"> </w:t>
      </w:r>
      <w:r w:rsidRPr="00FC0F14">
        <w:rPr>
          <w:rFonts w:hint="eastAsia"/>
          <w:rtl/>
        </w:rPr>
        <w:t>إلى</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المسائل</w:t>
      </w:r>
      <w:r w:rsidRPr="00FC0F14">
        <w:rPr>
          <w:rtl/>
        </w:rPr>
        <w:t xml:space="preserve"> </w:t>
      </w:r>
      <w:r w:rsidRPr="00FC0F14">
        <w:rPr>
          <w:rFonts w:hint="eastAsia"/>
          <w:rtl/>
        </w:rPr>
        <w:t>المحددة</w:t>
      </w:r>
      <w:r w:rsidRPr="00FC0F14">
        <w:rPr>
          <w:rtl/>
        </w:rPr>
        <w:t xml:space="preserve"> </w:t>
      </w:r>
      <w:r w:rsidRPr="00FC0F14">
        <w:rPr>
          <w:rFonts w:hint="eastAsia"/>
          <w:rtl/>
        </w:rPr>
        <w:t>التالية</w:t>
      </w:r>
      <w:r w:rsidRPr="00FC0F14">
        <w:rPr>
          <w:rtl/>
        </w:rPr>
        <w:t xml:space="preserve"> </w:t>
      </w:r>
      <w:r w:rsidRPr="00FC0F14">
        <w:rPr>
          <w:rFonts w:hint="eastAsia"/>
          <w:rtl/>
        </w:rPr>
        <w:t>الواقعة</w:t>
      </w:r>
      <w:r w:rsidRPr="00FC0F14">
        <w:rPr>
          <w:rtl/>
        </w:rPr>
        <w:t xml:space="preserve"> </w:t>
      </w:r>
      <w:r w:rsidRPr="00FC0F14">
        <w:rPr>
          <w:rFonts w:hint="eastAsia"/>
          <w:rtl/>
        </w:rPr>
        <w:t>ضمن</w:t>
      </w:r>
      <w:r w:rsidRPr="00FC0F14">
        <w:rPr>
          <w:rtl/>
        </w:rPr>
        <w:t xml:space="preserve"> </w:t>
      </w:r>
      <w:r w:rsidRPr="00FC0F14">
        <w:rPr>
          <w:rFonts w:hint="eastAsia"/>
          <w:rtl/>
        </w:rPr>
        <w:t>اختصاصاتها</w:t>
      </w:r>
      <w:r w:rsidRPr="00FC0F14">
        <w:rPr>
          <w:rtl/>
        </w:rPr>
        <w:t xml:space="preserve"> </w:t>
      </w:r>
      <w:r w:rsidRPr="00FC0F14">
        <w:rPr>
          <w:rFonts w:hint="eastAsia"/>
          <w:rtl/>
        </w:rPr>
        <w:t>فيما</w:t>
      </w:r>
      <w:r w:rsidRPr="00FC0F14">
        <w:rPr>
          <w:rtl/>
        </w:rPr>
        <w:t xml:space="preserve"> </w:t>
      </w:r>
      <w:r w:rsidRPr="00FC0F14">
        <w:rPr>
          <w:rFonts w:hint="eastAsia"/>
          <w:rtl/>
        </w:rPr>
        <w:t>بين</w:t>
      </w:r>
      <w:r w:rsidRPr="00FC0F14">
        <w:rPr>
          <w:rtl/>
        </w:rPr>
        <w:t xml:space="preserve"> </w:t>
      </w:r>
      <w:r w:rsidRPr="00FC0F14">
        <w:rPr>
          <w:rFonts w:hint="eastAsia"/>
          <w:rtl/>
        </w:rPr>
        <w:t>هذه</w:t>
      </w:r>
      <w:r w:rsidRPr="00FC0F14">
        <w:rPr>
          <w:rtl/>
        </w:rPr>
        <w:t xml:space="preserve"> </w:t>
      </w:r>
      <w:r w:rsidRPr="00FC0F14">
        <w:rPr>
          <w:rFonts w:hint="eastAsia"/>
          <w:rtl/>
        </w:rPr>
        <w:t>الجمعية</w:t>
      </w:r>
      <w:r w:rsidRPr="00FC0F14">
        <w:rPr>
          <w:rtl/>
        </w:rPr>
        <w:t xml:space="preserve"> </w:t>
      </w:r>
      <w:r w:rsidRPr="00FC0F14">
        <w:rPr>
          <w:rFonts w:hint="eastAsia"/>
          <w:rtl/>
        </w:rPr>
        <w:t>والجمعية</w:t>
      </w:r>
      <w:r w:rsidRPr="00FC0F14">
        <w:rPr>
          <w:rtl/>
        </w:rPr>
        <w:t xml:space="preserve"> </w:t>
      </w:r>
      <w:r w:rsidRPr="00FC0F14">
        <w:rPr>
          <w:rFonts w:hint="eastAsia"/>
          <w:rtl/>
        </w:rPr>
        <w:t>التالية</w:t>
      </w:r>
      <w:r w:rsidRPr="00FC0F14">
        <w:rPr>
          <w:rtl/>
        </w:rPr>
        <w:t xml:space="preserve"> </w:t>
      </w:r>
      <w:r w:rsidRPr="00FC0F14">
        <w:rPr>
          <w:rFonts w:hint="eastAsia"/>
          <w:rtl/>
        </w:rPr>
        <w:t>لكي</w:t>
      </w:r>
      <w:r w:rsidRPr="00FC0F14">
        <w:rPr>
          <w:rtl/>
        </w:rPr>
        <w:t xml:space="preserve"> </w:t>
      </w:r>
      <w:r w:rsidRPr="00FC0F14">
        <w:rPr>
          <w:rFonts w:hint="eastAsia"/>
          <w:rtl/>
        </w:rPr>
        <w:t>يتصرف</w:t>
      </w:r>
      <w:r w:rsidRPr="00FC0F14">
        <w:rPr>
          <w:rtl/>
        </w:rPr>
        <w:t xml:space="preserve"> في </w:t>
      </w:r>
      <w:r w:rsidRPr="00FC0F14">
        <w:rPr>
          <w:rFonts w:hint="eastAsia"/>
          <w:rtl/>
        </w:rPr>
        <w:t>المجالات</w:t>
      </w:r>
      <w:r w:rsidRPr="00FC0F14">
        <w:rPr>
          <w:rtl/>
        </w:rPr>
        <w:t xml:space="preserve"> </w:t>
      </w:r>
      <w:r w:rsidRPr="00FC0F14">
        <w:rPr>
          <w:rFonts w:hint="eastAsia"/>
          <w:rtl/>
        </w:rPr>
        <w:t>التالية</w:t>
      </w:r>
      <w:r w:rsidRPr="00FC0F14">
        <w:rPr>
          <w:rtl/>
        </w:rPr>
        <w:t xml:space="preserve"> </w:t>
      </w:r>
      <w:r w:rsidRPr="00FC0F14">
        <w:rPr>
          <w:rFonts w:hint="eastAsia"/>
          <w:rtl/>
        </w:rPr>
        <w:t>بالتشاور</w:t>
      </w:r>
      <w:r w:rsidRPr="00FC0F14">
        <w:rPr>
          <w:rtl/>
        </w:rPr>
        <w:t xml:space="preserve"> </w:t>
      </w:r>
      <w:r w:rsidRPr="00FC0F14">
        <w:rPr>
          <w:rFonts w:hint="eastAsia"/>
          <w:rtl/>
        </w:rPr>
        <w:t>مع</w:t>
      </w:r>
      <w:r w:rsidRPr="00FC0F14">
        <w:rPr>
          <w:rtl/>
        </w:rPr>
        <w:t xml:space="preserve"> </w:t>
      </w:r>
      <w:r w:rsidRPr="00FC0F14">
        <w:rPr>
          <w:rFonts w:hint="eastAsia"/>
          <w:rtl/>
        </w:rPr>
        <w:t>مدير</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w:t>
      </w:r>
    </w:p>
    <w:p w14:paraId="11AD516E" w14:textId="77777777" w:rsidR="00ED026F" w:rsidRPr="00FC0F14" w:rsidRDefault="004947CA" w:rsidP="00F23381">
      <w:pPr>
        <w:pStyle w:val="enumlev1"/>
        <w:rPr>
          <w:rtl/>
          <w:lang w:bidi="ar-EG"/>
        </w:rPr>
      </w:pPr>
      <w:r w:rsidRPr="00FC0F14">
        <w:rPr>
          <w:rFonts w:hint="cs"/>
          <w:i/>
          <w:iCs/>
          <w:rtl/>
        </w:rPr>
        <w:t> </w:t>
      </w:r>
      <w:r w:rsidRPr="00FC0F14">
        <w:rPr>
          <w:i/>
          <w:iCs/>
          <w:rtl/>
        </w:rPr>
        <w:t>أ )</w:t>
      </w:r>
      <w:r w:rsidRPr="00FC0F14">
        <w:rPr>
          <w:rtl/>
        </w:rPr>
        <w:tab/>
      </w:r>
      <w:r w:rsidRPr="00FC0F14">
        <w:rPr>
          <w:rFonts w:hint="cs"/>
          <w:rtl/>
        </w:rPr>
        <w:t xml:space="preserve">العمل على توفير </w:t>
      </w:r>
      <w:r w:rsidRPr="00FC0F14">
        <w:rPr>
          <w:rFonts w:hint="eastAsia"/>
          <w:rtl/>
        </w:rPr>
        <w:t>مبادئ</w:t>
      </w:r>
      <w:r w:rsidRPr="00FC0F14">
        <w:rPr>
          <w:rtl/>
        </w:rPr>
        <w:t xml:space="preserve"> </w:t>
      </w:r>
      <w:r w:rsidRPr="00FC0F14">
        <w:rPr>
          <w:rFonts w:hint="eastAsia"/>
          <w:rtl/>
        </w:rPr>
        <w:t>توجيهية</w:t>
      </w:r>
      <w:r w:rsidRPr="00FC0F14">
        <w:rPr>
          <w:rtl/>
        </w:rPr>
        <w:t xml:space="preserve"> </w:t>
      </w:r>
      <w:r w:rsidRPr="00FC0F14">
        <w:rPr>
          <w:rFonts w:hint="eastAsia"/>
          <w:rtl/>
        </w:rPr>
        <w:t>خاصة</w:t>
      </w:r>
      <w:r w:rsidRPr="00FC0F14">
        <w:rPr>
          <w:rtl/>
        </w:rPr>
        <w:t xml:space="preserve"> </w:t>
      </w:r>
      <w:r w:rsidRPr="00FC0F14">
        <w:rPr>
          <w:rFonts w:hint="eastAsia"/>
          <w:rtl/>
        </w:rPr>
        <w:t>بالعمل</w:t>
      </w:r>
      <w:r w:rsidRPr="00FC0F14">
        <w:rPr>
          <w:rFonts w:hint="cs"/>
          <w:rtl/>
        </w:rPr>
        <w:t xml:space="preserve"> تكون محدّثة</w:t>
      </w:r>
      <w:r w:rsidRPr="00FC0F14">
        <w:rPr>
          <w:rtl/>
        </w:rPr>
        <w:t xml:space="preserve"> </w:t>
      </w:r>
      <w:r w:rsidRPr="00FC0F14">
        <w:rPr>
          <w:rFonts w:hint="cs"/>
          <w:rtl/>
        </w:rPr>
        <w:t>و</w:t>
      </w:r>
      <w:r w:rsidRPr="00FC0F14">
        <w:rPr>
          <w:rFonts w:hint="eastAsia"/>
          <w:rtl/>
        </w:rPr>
        <w:t>تتسم</w:t>
      </w:r>
      <w:r w:rsidRPr="00FC0F14">
        <w:rPr>
          <w:rtl/>
        </w:rPr>
        <w:t xml:space="preserve"> </w:t>
      </w:r>
      <w:r w:rsidRPr="00FC0F14">
        <w:rPr>
          <w:rFonts w:hint="eastAsia"/>
          <w:rtl/>
        </w:rPr>
        <w:t>بالكفاءة</w:t>
      </w:r>
      <w:r w:rsidRPr="00FC0F14">
        <w:rPr>
          <w:rtl/>
        </w:rPr>
        <w:t xml:space="preserve"> </w:t>
      </w:r>
      <w:r w:rsidRPr="00FC0F14">
        <w:rPr>
          <w:rFonts w:hint="eastAsia"/>
          <w:rtl/>
        </w:rPr>
        <w:t>والمرونة؛</w:t>
      </w:r>
    </w:p>
    <w:p w14:paraId="41199146" w14:textId="77777777" w:rsidR="00ED026F" w:rsidRPr="00FC0F14" w:rsidRDefault="004947CA" w:rsidP="00F23381">
      <w:pPr>
        <w:pStyle w:val="enumlev1"/>
        <w:rPr>
          <w:rtl/>
        </w:rPr>
      </w:pPr>
      <w:r w:rsidRPr="00FC0F14">
        <w:rPr>
          <w:rFonts w:hint="cs"/>
          <w:i/>
          <w:iCs/>
          <w:rtl/>
        </w:rPr>
        <w:t>ب</w:t>
      </w:r>
      <w:r w:rsidRPr="00FC0F14">
        <w:rPr>
          <w:i/>
          <w:iCs/>
          <w:rtl/>
        </w:rPr>
        <w:t>)</w:t>
      </w:r>
      <w:r w:rsidRPr="00FC0F14">
        <w:rPr>
          <w:rtl/>
        </w:rPr>
        <w:tab/>
      </w:r>
      <w:r w:rsidRPr="00FC0F14">
        <w:rPr>
          <w:rFonts w:hint="cs"/>
          <w:rtl/>
        </w:rPr>
        <w:t>تعزيز أنشطة التقييس ذات الأولوية العالية المتعلقة بالمسائل التقنية والتشغيلية وتلك المتعلقة بالتعريفات، استناداً إلى المساهمات المقدمة من الأعضاء، من منظور عالمي، والتنسيق فيما بين لجان الدراسات التابعة لقطاع تقييس الاتصالات في هذا الصدد؛</w:t>
      </w:r>
    </w:p>
    <w:p w14:paraId="0CE6F9A2" w14:textId="77777777" w:rsidR="00ED026F" w:rsidRPr="00FC0F14" w:rsidRDefault="004947CA" w:rsidP="00F23381">
      <w:pPr>
        <w:pStyle w:val="enumlev1"/>
        <w:rPr>
          <w:rtl/>
        </w:rPr>
      </w:pPr>
      <w:r w:rsidRPr="00FC0F14">
        <w:rPr>
          <w:rFonts w:hint="cs"/>
          <w:i/>
          <w:iCs/>
          <w:rtl/>
        </w:rPr>
        <w:t>ج</w:t>
      </w:r>
      <w:r w:rsidRPr="00FC0F14">
        <w:rPr>
          <w:i/>
          <w:iCs/>
          <w:rtl/>
        </w:rPr>
        <w:t>)</w:t>
      </w:r>
      <w:r w:rsidRPr="00FC0F14">
        <w:rPr>
          <w:rtl/>
        </w:rPr>
        <w:tab/>
      </w:r>
      <w:r w:rsidRPr="00FC0F14">
        <w:rPr>
          <w:rFonts w:hint="eastAsia"/>
          <w:rtl/>
        </w:rPr>
        <w:t>الاضطلاع</w:t>
      </w:r>
      <w:r w:rsidRPr="00FC0F14">
        <w:rPr>
          <w:rtl/>
        </w:rPr>
        <w:t xml:space="preserve"> بالمسؤولية عن </w:t>
      </w:r>
      <w:r w:rsidRPr="00FC0F14">
        <w:rPr>
          <w:rFonts w:hint="eastAsia"/>
          <w:rtl/>
          <w:lang w:bidi="ar-EG"/>
        </w:rPr>
        <w:t>توصيات</w:t>
      </w:r>
      <w:r w:rsidRPr="00FC0F14">
        <w:rPr>
          <w:rtl/>
          <w:lang w:bidi="ar-EG"/>
        </w:rPr>
        <w:t xml:space="preserve"> السلسلة </w:t>
      </w:r>
      <w:r w:rsidRPr="00FC0F14">
        <w:rPr>
          <w:lang w:val="fr-CH" w:bidi="ar-EG"/>
        </w:rPr>
        <w:t>ITU</w:t>
      </w:r>
      <w:r w:rsidRPr="00FC0F14">
        <w:rPr>
          <w:lang w:bidi="ar-EG"/>
        </w:rPr>
        <w:noBreakHyphen/>
        <w:t>T </w:t>
      </w:r>
      <w:r w:rsidRPr="00FC0F14">
        <w:t>A</w:t>
      </w:r>
      <w:r w:rsidRPr="00FC0F14">
        <w:rPr>
          <w:rtl/>
        </w:rPr>
        <w:t>، بما</w:t>
      </w:r>
      <w:r w:rsidRPr="00FC0F14">
        <w:rPr>
          <w:rFonts w:hint="eastAsia"/>
          <w:rtl/>
        </w:rPr>
        <w:t xml:space="preserve"> في ذلك</w:t>
      </w:r>
      <w:r w:rsidRPr="00FC0F14">
        <w:rPr>
          <w:rtl/>
        </w:rPr>
        <w:t xml:space="preserve"> إعداد هذه التوصيات وتقديمها </w:t>
      </w:r>
      <w:r w:rsidRPr="00FC0F14">
        <w:rPr>
          <w:rFonts w:hint="eastAsia"/>
          <w:rtl/>
          <w:lang w:bidi="ar-EG"/>
        </w:rPr>
        <w:t>للموافقة</w:t>
      </w:r>
      <w:r w:rsidRPr="00FC0F14">
        <w:rPr>
          <w:rtl/>
          <w:lang w:bidi="ar-EG"/>
        </w:rPr>
        <w:t xml:space="preserve"> </w:t>
      </w:r>
      <w:r w:rsidRPr="00FC0F14">
        <w:rPr>
          <w:rFonts w:hint="eastAsia"/>
          <w:rtl/>
          <w:lang w:bidi="ar-EG"/>
        </w:rPr>
        <w:t>عليها</w:t>
      </w:r>
      <w:r w:rsidRPr="00FC0F14">
        <w:rPr>
          <w:rtl/>
        </w:rPr>
        <w:t xml:space="preserve"> بموجب الإجراءات الملائمة؛</w:t>
      </w:r>
    </w:p>
    <w:p w14:paraId="14036F1B" w14:textId="77777777" w:rsidR="00ED026F" w:rsidRPr="00FC0F14" w:rsidRDefault="004947CA" w:rsidP="00F23381">
      <w:pPr>
        <w:pStyle w:val="enumlev1"/>
        <w:rPr>
          <w:rtl/>
          <w:lang w:bidi="ar-EG"/>
        </w:rPr>
      </w:pPr>
      <w:r w:rsidRPr="00FC0F14">
        <w:rPr>
          <w:rFonts w:hint="cs"/>
          <w:i/>
          <w:iCs/>
          <w:rtl/>
          <w:lang w:bidi="ar-EG"/>
        </w:rPr>
        <w:t xml:space="preserve">د </w:t>
      </w:r>
      <w:r w:rsidRPr="00FC0F14">
        <w:rPr>
          <w:i/>
          <w:iCs/>
          <w:rtl/>
          <w:lang w:bidi="ar-EG"/>
        </w:rPr>
        <w:t>)</w:t>
      </w:r>
      <w:r w:rsidRPr="00FC0F14">
        <w:rPr>
          <w:rtl/>
          <w:lang w:bidi="ar-EG"/>
        </w:rPr>
        <w:tab/>
      </w:r>
      <w:r w:rsidRPr="00FC0F14">
        <w:rPr>
          <w:rFonts w:hint="eastAsia"/>
          <w:rtl/>
        </w:rPr>
        <w:t>إعادة</w:t>
      </w:r>
      <w:r w:rsidRPr="00FC0F14">
        <w:rPr>
          <w:rtl/>
        </w:rPr>
        <w:t xml:space="preserve"> </w:t>
      </w:r>
      <w:r w:rsidRPr="00FC0F14">
        <w:rPr>
          <w:rFonts w:hint="eastAsia"/>
          <w:rtl/>
        </w:rPr>
        <w:t>هيكلة</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التابعة</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 وإنشا</w:t>
      </w:r>
      <w:r w:rsidRPr="00FC0F14">
        <w:rPr>
          <w:rFonts w:hint="cs"/>
          <w:rtl/>
        </w:rPr>
        <w:t>ء</w:t>
      </w:r>
      <w:r w:rsidRPr="00FC0F14">
        <w:rPr>
          <w:rFonts w:hint="eastAsia"/>
          <w:rtl/>
        </w:rPr>
        <w:t>ها</w:t>
      </w:r>
      <w:r w:rsidRPr="00FC0F14">
        <w:rPr>
          <w:rtl/>
        </w:rPr>
        <w:t xml:space="preserve"> </w:t>
      </w:r>
      <w:r w:rsidRPr="00FC0F14">
        <w:rPr>
          <w:rFonts w:hint="eastAsia"/>
          <w:rtl/>
        </w:rPr>
        <w:t>مع</w:t>
      </w:r>
      <w:r w:rsidRPr="00FC0F14">
        <w:rPr>
          <w:rtl/>
        </w:rPr>
        <w:t xml:space="preserve"> </w:t>
      </w:r>
      <w:r w:rsidRPr="00FC0F14">
        <w:rPr>
          <w:rFonts w:hint="eastAsia"/>
          <w:rtl/>
        </w:rPr>
        <w:t>مراعاة</w:t>
      </w:r>
      <w:r w:rsidRPr="00FC0F14">
        <w:rPr>
          <w:rtl/>
        </w:rPr>
        <w:t xml:space="preserve"> </w:t>
      </w:r>
      <w:r w:rsidRPr="00FC0F14">
        <w:rPr>
          <w:rFonts w:hint="eastAsia"/>
          <w:rtl/>
        </w:rPr>
        <w:t>احتياجات</w:t>
      </w:r>
      <w:r w:rsidRPr="00FC0F14">
        <w:rPr>
          <w:rtl/>
        </w:rPr>
        <w:t xml:space="preserve"> أعضاء </w:t>
      </w:r>
      <w:r w:rsidRPr="00FC0F14">
        <w:rPr>
          <w:rFonts w:hint="cs"/>
          <w:rtl/>
        </w:rPr>
        <w:t>قطاع تقييس الاتصالات</w:t>
      </w:r>
      <w:r w:rsidRPr="00FC0F14">
        <w:rPr>
          <w:rtl/>
        </w:rPr>
        <w:t xml:space="preserve"> </w:t>
      </w:r>
      <w:r w:rsidRPr="00FC0F14">
        <w:rPr>
          <w:rFonts w:hint="eastAsia"/>
          <w:rtl/>
        </w:rPr>
        <w:t>واستجابةً</w:t>
      </w:r>
      <w:r w:rsidRPr="00FC0F14">
        <w:rPr>
          <w:rtl/>
        </w:rPr>
        <w:t xml:space="preserve"> للتغيرات التي </w:t>
      </w:r>
      <w:r w:rsidRPr="00FC0F14">
        <w:rPr>
          <w:rFonts w:hint="eastAsia"/>
          <w:rtl/>
        </w:rPr>
        <w:t>تطرأ</w:t>
      </w:r>
      <w:r w:rsidRPr="00FC0F14">
        <w:rPr>
          <w:rtl/>
        </w:rPr>
        <w:t xml:space="preserve"> </w:t>
      </w:r>
      <w:r w:rsidRPr="00FC0F14">
        <w:rPr>
          <w:rFonts w:hint="eastAsia"/>
          <w:rtl/>
        </w:rPr>
        <w:t>على</w:t>
      </w:r>
      <w:r w:rsidRPr="00FC0F14">
        <w:rPr>
          <w:rtl/>
        </w:rPr>
        <w:t xml:space="preserve"> سوق الاتصالات</w:t>
      </w:r>
      <w:r w:rsidRPr="00FC0F14">
        <w:rPr>
          <w:rFonts w:hint="cs"/>
          <w:rtl/>
        </w:rPr>
        <w:t>/تكنولوجيا المعلومات والاتصالات</w:t>
      </w:r>
      <w:r w:rsidRPr="00FC0F14">
        <w:rPr>
          <w:rtl/>
        </w:rPr>
        <w:t xml:space="preserve">، </w:t>
      </w:r>
      <w:r w:rsidRPr="00FC0F14">
        <w:rPr>
          <w:rFonts w:hint="eastAsia"/>
          <w:rtl/>
        </w:rPr>
        <w:t>وتعيين</w:t>
      </w:r>
      <w:r w:rsidRPr="00FC0F14">
        <w:rPr>
          <w:rtl/>
        </w:rPr>
        <w:t xml:space="preserve"> الرؤساء ونوابهم للتصرف إلى حين انعقاد الجمعية العالمية التالية لتقييس الاتصالات </w:t>
      </w:r>
      <w:r w:rsidRPr="00FC0F14">
        <w:rPr>
          <w:rFonts w:hint="eastAsia"/>
          <w:rtl/>
        </w:rPr>
        <w:t>عملاً</w:t>
      </w:r>
      <w:r w:rsidRPr="00FC0F14">
        <w:rPr>
          <w:rtl/>
        </w:rPr>
        <w:t xml:space="preserve"> بالقرار</w:t>
      </w:r>
      <w:r w:rsidRPr="00FC0F14">
        <w:rPr>
          <w:rFonts w:hint="cs"/>
          <w:rtl/>
        </w:rPr>
        <w:t> </w:t>
      </w:r>
      <w:r w:rsidRPr="00FC0F14">
        <w:t>208</w:t>
      </w:r>
      <w:r w:rsidRPr="00FC0F14">
        <w:rPr>
          <w:rFonts w:hint="cs"/>
          <w:rtl/>
          <w:lang w:bidi="ar-EG"/>
        </w:rPr>
        <w:t xml:space="preserve"> (دبي، </w:t>
      </w:r>
      <w:r w:rsidRPr="00FC0F14">
        <w:rPr>
          <w:lang w:bidi="ar-EG"/>
        </w:rPr>
        <w:t>2018</w:t>
      </w:r>
      <w:r w:rsidRPr="00FC0F14">
        <w:rPr>
          <w:rFonts w:hint="cs"/>
          <w:rtl/>
          <w:lang w:bidi="ar-EG"/>
        </w:rPr>
        <w:t>) لمؤتمر المندوبين المفوضين</w:t>
      </w:r>
      <w:r w:rsidRPr="00FC0F14">
        <w:rPr>
          <w:rFonts w:hint="eastAsia"/>
          <w:rtl/>
        </w:rPr>
        <w:t>؛</w:t>
      </w:r>
    </w:p>
    <w:p w14:paraId="62CA1B93" w14:textId="77777777" w:rsidR="00ED026F" w:rsidRPr="00FC0F14" w:rsidRDefault="004947CA" w:rsidP="00F23381">
      <w:pPr>
        <w:pStyle w:val="enumlev1"/>
        <w:rPr>
          <w:rtl/>
          <w:lang w:bidi="ar-EG"/>
        </w:rPr>
      </w:pPr>
      <w:r w:rsidRPr="00FC0F14">
        <w:rPr>
          <w:rFonts w:hint="cs"/>
          <w:i/>
          <w:iCs/>
          <w:rtl/>
        </w:rPr>
        <w:t>هـ</w:t>
      </w:r>
      <w:r w:rsidRPr="00FC0F14">
        <w:rPr>
          <w:i/>
          <w:iCs/>
          <w:rtl/>
        </w:rPr>
        <w:t xml:space="preserve"> )</w:t>
      </w:r>
      <w:r w:rsidRPr="00FC0F14">
        <w:rPr>
          <w:rtl/>
        </w:rPr>
        <w:tab/>
      </w:r>
      <w:r w:rsidRPr="00FC0F14">
        <w:rPr>
          <w:rFonts w:hint="eastAsia"/>
          <w:rtl/>
        </w:rPr>
        <w:t>إسداء</w:t>
      </w:r>
      <w:r w:rsidRPr="00FC0F14">
        <w:rPr>
          <w:rtl/>
        </w:rPr>
        <w:t xml:space="preserve"> </w:t>
      </w:r>
      <w:r w:rsidRPr="00FC0F14">
        <w:rPr>
          <w:rFonts w:hint="eastAsia"/>
          <w:rtl/>
        </w:rPr>
        <w:t>المشورة</w:t>
      </w:r>
      <w:r w:rsidRPr="00FC0F14">
        <w:rPr>
          <w:rtl/>
        </w:rPr>
        <w:t xml:space="preserve"> </w:t>
      </w:r>
      <w:r w:rsidRPr="00FC0F14">
        <w:rPr>
          <w:rFonts w:hint="eastAsia"/>
          <w:rtl/>
        </w:rPr>
        <w:t>بشأن</w:t>
      </w:r>
      <w:r w:rsidRPr="00FC0F14">
        <w:rPr>
          <w:rtl/>
        </w:rPr>
        <w:t xml:space="preserve"> </w:t>
      </w:r>
      <w:r w:rsidRPr="00FC0F14">
        <w:rPr>
          <w:rFonts w:hint="eastAsia"/>
          <w:rtl/>
        </w:rPr>
        <w:t>برامج</w:t>
      </w:r>
      <w:r w:rsidRPr="00FC0F14">
        <w:rPr>
          <w:rtl/>
        </w:rPr>
        <w:t xml:space="preserve"> </w:t>
      </w:r>
      <w:r w:rsidRPr="00FC0F14">
        <w:rPr>
          <w:rFonts w:hint="eastAsia"/>
          <w:rtl/>
        </w:rPr>
        <w:t>عمل</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بما</w:t>
      </w:r>
      <w:r w:rsidRPr="00FC0F14">
        <w:rPr>
          <w:rtl/>
        </w:rPr>
        <w:t xml:space="preserve"> </w:t>
      </w:r>
      <w:r w:rsidRPr="00FC0F14">
        <w:rPr>
          <w:rFonts w:hint="eastAsia"/>
          <w:rtl/>
        </w:rPr>
        <w:t>يلبي</w:t>
      </w:r>
      <w:r w:rsidRPr="00FC0F14">
        <w:rPr>
          <w:rtl/>
        </w:rPr>
        <w:t xml:space="preserve"> </w:t>
      </w:r>
      <w:r w:rsidRPr="00FC0F14">
        <w:rPr>
          <w:rFonts w:hint="eastAsia"/>
          <w:rtl/>
        </w:rPr>
        <w:t>أولويات</w:t>
      </w:r>
      <w:r w:rsidRPr="00FC0F14">
        <w:rPr>
          <w:rtl/>
        </w:rPr>
        <w:t xml:space="preserve"> </w:t>
      </w:r>
      <w:r w:rsidRPr="00FC0F14">
        <w:rPr>
          <w:rFonts w:hint="eastAsia"/>
          <w:rtl/>
        </w:rPr>
        <w:t>التقييس؛</w:t>
      </w:r>
    </w:p>
    <w:p w14:paraId="7E90BC27" w14:textId="77777777" w:rsidR="00ED026F" w:rsidRPr="00FC0F14" w:rsidRDefault="004947CA" w:rsidP="00F23381">
      <w:pPr>
        <w:pStyle w:val="enumlev1"/>
        <w:rPr>
          <w:rtl/>
        </w:rPr>
      </w:pPr>
      <w:r w:rsidRPr="00FC0F14">
        <w:rPr>
          <w:rFonts w:hint="cs"/>
          <w:i/>
          <w:iCs/>
          <w:rtl/>
        </w:rPr>
        <w:t xml:space="preserve">و </w:t>
      </w:r>
      <w:r w:rsidRPr="00FC0F14">
        <w:rPr>
          <w:i/>
          <w:iCs/>
          <w:rtl/>
        </w:rPr>
        <w:t>)</w:t>
      </w:r>
      <w:r w:rsidRPr="00FC0F14">
        <w:rPr>
          <w:rtl/>
        </w:rPr>
        <w:tab/>
      </w:r>
      <w:r w:rsidRPr="00FC0F14">
        <w:rPr>
          <w:rFonts w:hint="eastAsia"/>
          <w:rtl/>
        </w:rPr>
        <w:t>مع</w:t>
      </w:r>
      <w:r w:rsidRPr="00FC0F14">
        <w:rPr>
          <w:rtl/>
        </w:rPr>
        <w:t xml:space="preserve"> الاعتراف بالأهمية الكبرى للجان الدراسات في تنفيذ أنشطة قطاع التقييس، العمل على استحداث أفرقة أُخرى أو حلها أو الاحتفاظ بها، بما في ذلك أفرقة التركيز، وتعيين رؤسائها ونواب رؤسائها وتحديد اختصاصاتها بمدة محددة، وفقاً للرقمين </w:t>
      </w:r>
      <w:r w:rsidRPr="00FC0F14">
        <w:t>191A</w:t>
      </w:r>
      <w:r w:rsidRPr="00FC0F14">
        <w:rPr>
          <w:rtl/>
        </w:rPr>
        <w:t xml:space="preserve"> و</w:t>
      </w:r>
      <w:r w:rsidRPr="00FC0F14">
        <w:t>191B</w:t>
      </w:r>
      <w:r w:rsidRPr="00FC0F14">
        <w:rPr>
          <w:rtl/>
        </w:rPr>
        <w:t xml:space="preserve"> من الاتفاقية لتحسين وتعزيز فعالية أعمال قطاع التقييس وكذلك زيادة المرونة في سرعة الاستجابة للقضايا ذات الأولوية العالية؛ ولا تعتمد هذه الأفرقة مسائل أو توصيات، وفقاً للمادة</w:t>
      </w:r>
      <w:r w:rsidRPr="00FC0F14">
        <w:rPr>
          <w:rFonts w:hint="eastAsia"/>
          <w:rtl/>
        </w:rPr>
        <w:t> </w:t>
      </w:r>
      <w:r w:rsidRPr="00FC0F14">
        <w:t>14A</w:t>
      </w:r>
      <w:r w:rsidRPr="00FC0F14">
        <w:rPr>
          <w:rtl/>
        </w:rPr>
        <w:t xml:space="preserve"> من </w:t>
      </w:r>
      <w:r w:rsidRPr="00FC0F14">
        <w:rPr>
          <w:rFonts w:hint="eastAsia"/>
          <w:rtl/>
          <w:lang w:bidi="ar-EG"/>
        </w:rPr>
        <w:t>الاتفاقية</w:t>
      </w:r>
      <w:r w:rsidRPr="00FC0F14">
        <w:rPr>
          <w:rFonts w:hint="eastAsia"/>
          <w:rtl/>
        </w:rPr>
        <w:t>،</w:t>
      </w:r>
      <w:r w:rsidRPr="00FC0F14">
        <w:rPr>
          <w:rtl/>
        </w:rPr>
        <w:t xml:space="preserve"> بل تعمل على أساس ولاية محددة؛</w:t>
      </w:r>
    </w:p>
    <w:p w14:paraId="118F17A3" w14:textId="77777777" w:rsidR="00ED026F" w:rsidRPr="00FC0F14" w:rsidRDefault="004947CA" w:rsidP="00F23381">
      <w:pPr>
        <w:pStyle w:val="enumlev1"/>
        <w:rPr>
          <w:rtl/>
        </w:rPr>
      </w:pPr>
      <w:r w:rsidRPr="00FC0F14">
        <w:rPr>
          <w:rFonts w:hint="cs"/>
          <w:i/>
          <w:iCs/>
          <w:rtl/>
          <w:lang w:bidi="ar-LB"/>
        </w:rPr>
        <w:t xml:space="preserve">ز </w:t>
      </w:r>
      <w:r w:rsidRPr="00FC0F14">
        <w:rPr>
          <w:i/>
          <w:iCs/>
          <w:rtl/>
        </w:rPr>
        <w:t>)</w:t>
      </w:r>
      <w:r w:rsidRPr="00FC0F14">
        <w:rPr>
          <w:rtl/>
        </w:rPr>
        <w:tab/>
      </w:r>
      <w:r w:rsidRPr="00FC0F14">
        <w:rPr>
          <w:rFonts w:hint="eastAsia"/>
          <w:rtl/>
        </w:rPr>
        <w:t>تحديد</w:t>
      </w:r>
      <w:r w:rsidRPr="00FC0F14">
        <w:rPr>
          <w:rtl/>
        </w:rPr>
        <w:t xml:space="preserve"> المتطلبات المتغيرة </w:t>
      </w:r>
      <w:r w:rsidRPr="00FC0F14">
        <w:rPr>
          <w:rFonts w:hint="eastAsia"/>
          <w:rtl/>
        </w:rPr>
        <w:t>وتقديم</w:t>
      </w:r>
      <w:r w:rsidRPr="00FC0F14">
        <w:rPr>
          <w:rtl/>
        </w:rPr>
        <w:t xml:space="preserve"> المشورة بشأن التغييرات المناسبة الواجب إدخالها على أولويات عمل لجان الدراسات </w:t>
      </w:r>
      <w:r w:rsidRPr="00FC0F14">
        <w:rPr>
          <w:spacing w:val="8"/>
          <w:rtl/>
        </w:rPr>
        <w:t>التابعة لقطاع تقييس الاتصالات، وتخطيط الأعمال وتوزيعها بين لجان الدراسات</w:t>
      </w:r>
      <w:r w:rsidRPr="00FC0F14">
        <w:rPr>
          <w:rFonts w:hint="eastAsia"/>
          <w:spacing w:val="8"/>
          <w:rtl/>
        </w:rPr>
        <w:t>،</w:t>
      </w:r>
      <w:r w:rsidRPr="00FC0F14">
        <w:rPr>
          <w:spacing w:val="8"/>
          <w:rtl/>
        </w:rPr>
        <w:t xml:space="preserve"> مع المراعاة الواجبة للتكاليف</w:t>
      </w:r>
      <w:r w:rsidRPr="00FC0F14">
        <w:rPr>
          <w:spacing w:val="6"/>
          <w:rtl/>
        </w:rPr>
        <w:t xml:space="preserve"> </w:t>
      </w:r>
      <w:r w:rsidRPr="00FC0F14">
        <w:rPr>
          <w:rtl/>
        </w:rPr>
        <w:t>والموارد المتاحة</w:t>
      </w:r>
      <w:r w:rsidRPr="00FC0F14">
        <w:rPr>
          <w:rFonts w:hint="eastAsia"/>
          <w:rtl/>
        </w:rPr>
        <w:t>؛</w:t>
      </w:r>
    </w:p>
    <w:p w14:paraId="398A783F" w14:textId="77777777" w:rsidR="00ED026F" w:rsidRPr="00FC0F14" w:rsidRDefault="004947CA" w:rsidP="00F23381">
      <w:pPr>
        <w:pStyle w:val="enumlev1"/>
        <w:rPr>
          <w:rtl/>
        </w:rPr>
      </w:pPr>
      <w:r w:rsidRPr="00FC0F14">
        <w:rPr>
          <w:rFonts w:hint="cs"/>
          <w:i/>
          <w:iCs/>
          <w:rtl/>
        </w:rPr>
        <w:t>ح</w:t>
      </w:r>
      <w:r w:rsidRPr="00FC0F14">
        <w:rPr>
          <w:i/>
          <w:iCs/>
          <w:rtl/>
        </w:rPr>
        <w:t>)</w:t>
      </w:r>
      <w:r w:rsidRPr="00FC0F14">
        <w:rPr>
          <w:i/>
          <w:iCs/>
          <w:rtl/>
        </w:rPr>
        <w:tab/>
      </w:r>
      <w:r w:rsidRPr="00FC0F14">
        <w:rPr>
          <w:rFonts w:hint="eastAsia"/>
          <w:rtl/>
        </w:rPr>
        <w:t>أداء</w:t>
      </w:r>
      <w:r w:rsidRPr="00FC0F14">
        <w:rPr>
          <w:rtl/>
        </w:rPr>
        <w:t xml:space="preserve"> </w:t>
      </w:r>
      <w:r w:rsidRPr="00FC0F14">
        <w:rPr>
          <w:rFonts w:hint="eastAsia"/>
          <w:rtl/>
        </w:rPr>
        <w:t>دور</w:t>
      </w:r>
      <w:r w:rsidRPr="00FC0F14">
        <w:rPr>
          <w:rtl/>
        </w:rPr>
        <w:t xml:space="preserve"> فعّال </w:t>
      </w:r>
      <w:r w:rsidRPr="00FC0F14">
        <w:rPr>
          <w:rFonts w:hint="eastAsia"/>
          <w:rtl/>
        </w:rPr>
        <w:t>في</w:t>
      </w:r>
      <w:r w:rsidRPr="00FC0F14">
        <w:rPr>
          <w:rtl/>
        </w:rPr>
        <w:t xml:space="preserve"> كفالة التنسيق بين </w:t>
      </w:r>
      <w:r w:rsidRPr="00FC0F14">
        <w:rPr>
          <w:rFonts w:hint="eastAsia"/>
          <w:rtl/>
        </w:rPr>
        <w:t>أنشطة</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وخصوصاً في مسائل التقييس التي تجري دراستها في أكثر من لجنة دراسات؛</w:t>
      </w:r>
    </w:p>
    <w:p w14:paraId="1033CCED" w14:textId="77777777" w:rsidR="00ED026F" w:rsidRPr="00FC0F14" w:rsidRDefault="004947CA" w:rsidP="00F23381">
      <w:pPr>
        <w:pStyle w:val="enumlev1"/>
        <w:rPr>
          <w:rtl/>
        </w:rPr>
      </w:pPr>
      <w:r w:rsidRPr="00FC0F14">
        <w:rPr>
          <w:rFonts w:hint="cs"/>
          <w:i/>
          <w:iCs/>
          <w:rtl/>
        </w:rPr>
        <w:t>ط</w:t>
      </w:r>
      <w:r w:rsidRPr="00FC0F14">
        <w:rPr>
          <w:i/>
          <w:iCs/>
          <w:rtl/>
        </w:rPr>
        <w:t>)</w:t>
      </w:r>
      <w:r w:rsidRPr="00FC0F14">
        <w:rPr>
          <w:rtl/>
        </w:rPr>
        <w:tab/>
      </w:r>
      <w:r w:rsidRPr="00FC0F14">
        <w:rPr>
          <w:rFonts w:hint="eastAsia"/>
          <w:rtl/>
        </w:rPr>
        <w:t>استعراض</w:t>
      </w:r>
      <w:r w:rsidRPr="00FC0F14">
        <w:rPr>
          <w:rtl/>
        </w:rPr>
        <w:t xml:space="preserve"> </w:t>
      </w:r>
      <w:r w:rsidRPr="00FC0F14">
        <w:rPr>
          <w:rFonts w:hint="eastAsia"/>
          <w:rtl/>
        </w:rPr>
        <w:t>ما</w:t>
      </w:r>
      <w:r w:rsidRPr="00FC0F14">
        <w:rPr>
          <w:rtl/>
        </w:rPr>
        <w:t xml:space="preserve"> </w:t>
      </w:r>
      <w:r w:rsidRPr="00FC0F14">
        <w:rPr>
          <w:rFonts w:hint="eastAsia"/>
          <w:rtl/>
        </w:rPr>
        <w:t>تقدمه</w:t>
      </w:r>
      <w:r w:rsidRPr="00FC0F14">
        <w:rPr>
          <w:rtl/>
        </w:rPr>
        <w:t xml:space="preserve"> </w:t>
      </w:r>
      <w:r w:rsidRPr="00FC0F14">
        <w:rPr>
          <w:rFonts w:hint="eastAsia"/>
          <w:rtl/>
        </w:rPr>
        <w:t>أفرقة</w:t>
      </w:r>
      <w:r w:rsidRPr="00FC0F14">
        <w:rPr>
          <w:rtl/>
        </w:rPr>
        <w:t xml:space="preserve"> </w:t>
      </w:r>
      <w:r w:rsidRPr="00FC0F14">
        <w:rPr>
          <w:rFonts w:hint="eastAsia"/>
          <w:rtl/>
        </w:rPr>
        <w:t>التنسيق</w:t>
      </w:r>
      <w:r w:rsidRPr="00FC0F14">
        <w:rPr>
          <w:rtl/>
        </w:rPr>
        <w:t xml:space="preserve"> </w:t>
      </w:r>
      <w:r w:rsidRPr="00FC0F14">
        <w:rPr>
          <w:rFonts w:hint="eastAsia"/>
          <w:rtl/>
        </w:rPr>
        <w:t>والأفرقة</w:t>
      </w:r>
      <w:r w:rsidRPr="00FC0F14">
        <w:rPr>
          <w:rtl/>
        </w:rPr>
        <w:t xml:space="preserve"> </w:t>
      </w:r>
      <w:r w:rsidRPr="00FC0F14">
        <w:rPr>
          <w:rFonts w:hint="eastAsia"/>
          <w:rtl/>
        </w:rPr>
        <w:t>الأُخرى</w:t>
      </w:r>
      <w:r w:rsidRPr="00FC0F14">
        <w:rPr>
          <w:rtl/>
        </w:rPr>
        <w:t xml:space="preserve"> </w:t>
      </w:r>
      <w:r w:rsidRPr="00FC0F14">
        <w:rPr>
          <w:rFonts w:hint="eastAsia"/>
          <w:rtl/>
        </w:rPr>
        <w:t>من</w:t>
      </w:r>
      <w:r w:rsidRPr="00FC0F14">
        <w:rPr>
          <w:rtl/>
        </w:rPr>
        <w:t xml:space="preserve"> </w:t>
      </w:r>
      <w:r w:rsidRPr="00FC0F14">
        <w:rPr>
          <w:rFonts w:hint="eastAsia"/>
          <w:rtl/>
        </w:rPr>
        <w:t>تقارير</w:t>
      </w:r>
      <w:r w:rsidRPr="00FC0F14">
        <w:rPr>
          <w:rtl/>
        </w:rPr>
        <w:t xml:space="preserve"> </w:t>
      </w:r>
      <w:r w:rsidRPr="00FC0F14">
        <w:rPr>
          <w:rFonts w:hint="eastAsia"/>
          <w:rtl/>
        </w:rPr>
        <w:t>ودراسة</w:t>
      </w:r>
      <w:r w:rsidRPr="00FC0F14">
        <w:rPr>
          <w:rtl/>
        </w:rPr>
        <w:t xml:space="preserve"> </w:t>
      </w:r>
      <w:r w:rsidRPr="00FC0F14">
        <w:rPr>
          <w:rFonts w:hint="eastAsia"/>
          <w:rtl/>
        </w:rPr>
        <w:t>اقتراحاتها</w:t>
      </w:r>
      <w:r w:rsidRPr="00FC0F14">
        <w:rPr>
          <w:rtl/>
        </w:rPr>
        <w:t xml:space="preserve"> </w:t>
      </w:r>
      <w:r w:rsidRPr="00FC0F14">
        <w:rPr>
          <w:rFonts w:hint="eastAsia"/>
          <w:rtl/>
        </w:rPr>
        <w:t>الملائمة</w:t>
      </w:r>
      <w:r w:rsidRPr="00FC0F14">
        <w:rPr>
          <w:rtl/>
        </w:rPr>
        <w:t xml:space="preserve"> </w:t>
      </w:r>
      <w:r w:rsidRPr="00FC0F14">
        <w:rPr>
          <w:rFonts w:hint="eastAsia"/>
          <w:rtl/>
        </w:rPr>
        <w:t>وتنفيذ</w:t>
      </w:r>
      <w:r w:rsidRPr="00FC0F14">
        <w:rPr>
          <w:rtl/>
        </w:rPr>
        <w:t xml:space="preserve"> </w:t>
      </w:r>
      <w:r w:rsidRPr="00FC0F14">
        <w:rPr>
          <w:rFonts w:hint="eastAsia"/>
          <w:rtl/>
        </w:rPr>
        <w:t>ما</w:t>
      </w:r>
      <w:r w:rsidRPr="00FC0F14">
        <w:rPr>
          <w:rtl/>
        </w:rPr>
        <w:t xml:space="preserve"> </w:t>
      </w:r>
      <w:r w:rsidRPr="00FC0F14">
        <w:rPr>
          <w:rFonts w:hint="eastAsia"/>
          <w:rtl/>
        </w:rPr>
        <w:t>يتم</w:t>
      </w:r>
      <w:r w:rsidRPr="00FC0F14">
        <w:rPr>
          <w:rtl/>
        </w:rPr>
        <w:t xml:space="preserve"> </w:t>
      </w:r>
      <w:r w:rsidRPr="00FC0F14">
        <w:rPr>
          <w:rFonts w:hint="eastAsia"/>
          <w:rtl/>
        </w:rPr>
        <w:t>الاتفاق عليه؛</w:t>
      </w:r>
    </w:p>
    <w:p w14:paraId="2E4950E1" w14:textId="77777777" w:rsidR="00ED026F" w:rsidRPr="00FC0F14" w:rsidRDefault="004947CA" w:rsidP="00F23381">
      <w:pPr>
        <w:pStyle w:val="enumlev1"/>
        <w:rPr>
          <w:rtl/>
        </w:rPr>
      </w:pPr>
      <w:r w:rsidRPr="00FC0F14">
        <w:rPr>
          <w:rFonts w:hint="cs"/>
          <w:i/>
          <w:iCs/>
          <w:rtl/>
        </w:rPr>
        <w:t>ي)</w:t>
      </w:r>
      <w:r w:rsidRPr="00FC0F14">
        <w:rPr>
          <w:i/>
          <w:iCs/>
          <w:rtl/>
        </w:rPr>
        <w:tab/>
      </w:r>
      <w:r w:rsidRPr="00FC0F14">
        <w:rPr>
          <w:rFonts w:hint="eastAsia"/>
          <w:rtl/>
        </w:rPr>
        <w:t>تحديد</w:t>
      </w:r>
      <w:r w:rsidRPr="00FC0F14">
        <w:rPr>
          <w:rFonts w:hint="cs"/>
          <w:rtl/>
        </w:rPr>
        <w:t xml:space="preserve"> </w:t>
      </w:r>
      <w:r w:rsidRPr="00FC0F14">
        <w:rPr>
          <w:rtl/>
        </w:rPr>
        <w:t>المتطلبات والتغييرات المناسبة التي يتعين القيام بها عند نشوء قضايا متداخلة تشمل على سبيل الذكر لا</w:t>
      </w:r>
      <w:r w:rsidRPr="00FC0F14">
        <w:rPr>
          <w:rFonts w:hint="cs"/>
          <w:rtl/>
        </w:rPr>
        <w:t> </w:t>
      </w:r>
      <w:r w:rsidRPr="00FC0F14">
        <w:rPr>
          <w:rtl/>
        </w:rPr>
        <w:t>الحصر إسناد ولاية إلى إحدى لجان الدراسات لقيادة أعمال التنسيق؛</w:t>
      </w:r>
    </w:p>
    <w:p w14:paraId="4DB084BB" w14:textId="77777777" w:rsidR="00ED026F" w:rsidRPr="00FC0F14" w:rsidRDefault="004947CA" w:rsidP="00F23381">
      <w:pPr>
        <w:pStyle w:val="enumlev1"/>
        <w:rPr>
          <w:rtl/>
        </w:rPr>
      </w:pPr>
      <w:r w:rsidRPr="00FC0F14">
        <w:rPr>
          <w:rFonts w:hint="cs"/>
          <w:i/>
          <w:iCs/>
          <w:rtl/>
        </w:rPr>
        <w:t>ك</w:t>
      </w:r>
      <w:r w:rsidRPr="00FC0F14">
        <w:rPr>
          <w:i/>
          <w:iCs/>
          <w:rtl/>
        </w:rPr>
        <w:t>)</w:t>
      </w:r>
      <w:r w:rsidRPr="00FC0F14">
        <w:rPr>
          <w:rtl/>
        </w:rPr>
        <w:tab/>
      </w:r>
      <w:r w:rsidRPr="00FC0F14">
        <w:rPr>
          <w:rFonts w:hint="eastAsia"/>
          <w:rtl/>
        </w:rPr>
        <w:t>إنشاء</w:t>
      </w:r>
      <w:r w:rsidRPr="00FC0F14">
        <w:rPr>
          <w:rtl/>
        </w:rPr>
        <w:t xml:space="preserve"> </w:t>
      </w:r>
      <w:r w:rsidRPr="00FC0F14">
        <w:rPr>
          <w:rFonts w:hint="eastAsia"/>
          <w:rtl/>
        </w:rPr>
        <w:t>الآلية</w:t>
      </w:r>
      <w:r w:rsidRPr="00FC0F14">
        <w:rPr>
          <w:rtl/>
        </w:rPr>
        <w:t xml:space="preserve"> </w:t>
      </w:r>
      <w:r w:rsidRPr="00FC0F14">
        <w:rPr>
          <w:rFonts w:hint="eastAsia"/>
          <w:rtl/>
        </w:rPr>
        <w:t>المناسبة</w:t>
      </w:r>
      <w:r w:rsidRPr="00FC0F14">
        <w:rPr>
          <w:rtl/>
        </w:rPr>
        <w:t xml:space="preserve"> </w:t>
      </w:r>
      <w:r w:rsidRPr="00FC0F14">
        <w:rPr>
          <w:rFonts w:hint="eastAsia"/>
          <w:rtl/>
        </w:rPr>
        <w:t>وتشجيع</w:t>
      </w:r>
      <w:r w:rsidRPr="00FC0F14">
        <w:rPr>
          <w:rtl/>
        </w:rPr>
        <w:t xml:space="preserve"> </w:t>
      </w:r>
      <w:r w:rsidRPr="00FC0F14">
        <w:rPr>
          <w:rFonts w:hint="eastAsia"/>
          <w:rtl/>
        </w:rPr>
        <w:t>استعمالها،</w:t>
      </w:r>
      <w:r w:rsidRPr="00FC0F14">
        <w:rPr>
          <w:rtl/>
        </w:rPr>
        <w:t xml:space="preserve"> </w:t>
      </w:r>
      <w:r w:rsidRPr="00FC0F14">
        <w:rPr>
          <w:rFonts w:hint="eastAsia"/>
          <w:rtl/>
        </w:rPr>
        <w:t>مثل</w:t>
      </w:r>
      <w:r w:rsidRPr="00FC0F14">
        <w:rPr>
          <w:rtl/>
        </w:rPr>
        <w:t xml:space="preserve"> </w:t>
      </w:r>
      <w:r w:rsidRPr="00FC0F14">
        <w:rPr>
          <w:rFonts w:hint="eastAsia"/>
          <w:rtl/>
        </w:rPr>
        <w:t>أفرقة</w:t>
      </w:r>
      <w:r w:rsidRPr="00FC0F14">
        <w:rPr>
          <w:rtl/>
        </w:rPr>
        <w:t xml:space="preserve"> </w:t>
      </w:r>
      <w:r w:rsidRPr="00FC0F14">
        <w:rPr>
          <w:rFonts w:hint="eastAsia"/>
          <w:rtl/>
        </w:rPr>
        <w:t>التنسيق</w:t>
      </w:r>
      <w:r w:rsidRPr="00FC0F14">
        <w:rPr>
          <w:rtl/>
        </w:rPr>
        <w:t xml:space="preserve"> </w:t>
      </w:r>
      <w:r w:rsidRPr="00FC0F14">
        <w:rPr>
          <w:rFonts w:hint="eastAsia"/>
          <w:rtl/>
        </w:rPr>
        <w:t>أو أي</w:t>
      </w:r>
      <w:r w:rsidRPr="00FC0F14">
        <w:rPr>
          <w:rtl/>
        </w:rPr>
        <w:t xml:space="preserve"> </w:t>
      </w:r>
      <w:r w:rsidRPr="00FC0F14">
        <w:rPr>
          <w:rFonts w:hint="eastAsia"/>
          <w:rtl/>
        </w:rPr>
        <w:t>أفرقة</w:t>
      </w:r>
      <w:r w:rsidRPr="00FC0F14">
        <w:rPr>
          <w:rtl/>
        </w:rPr>
        <w:t xml:space="preserve"> </w:t>
      </w:r>
      <w:r w:rsidRPr="00FC0F14">
        <w:rPr>
          <w:rFonts w:hint="eastAsia"/>
          <w:rtl/>
        </w:rPr>
        <w:t>أُخرى،</w:t>
      </w:r>
      <w:r w:rsidRPr="00FC0F14">
        <w:rPr>
          <w:rtl/>
        </w:rPr>
        <w:t xml:space="preserve"> </w:t>
      </w:r>
      <w:r w:rsidRPr="00FC0F14">
        <w:rPr>
          <w:rFonts w:hint="eastAsia"/>
          <w:rtl/>
        </w:rPr>
        <w:t>لمعالجة</w:t>
      </w:r>
      <w:r w:rsidRPr="00FC0F14">
        <w:rPr>
          <w:rtl/>
        </w:rPr>
        <w:t xml:space="preserve"> </w:t>
      </w:r>
      <w:r w:rsidRPr="00FC0F14">
        <w:rPr>
          <w:rFonts w:hint="eastAsia"/>
          <w:rtl/>
        </w:rPr>
        <w:t>المواضيع</w:t>
      </w:r>
      <w:r w:rsidRPr="00FC0F14">
        <w:rPr>
          <w:rtl/>
        </w:rPr>
        <w:t xml:space="preserve"> </w:t>
      </w:r>
      <w:r w:rsidRPr="00FC0F14">
        <w:rPr>
          <w:rFonts w:hint="eastAsia"/>
          <w:rtl/>
        </w:rPr>
        <w:t>الرئيسية</w:t>
      </w:r>
      <w:r w:rsidRPr="00FC0F14">
        <w:rPr>
          <w:rtl/>
        </w:rPr>
        <w:t xml:space="preserve"> </w:t>
      </w:r>
      <w:r w:rsidRPr="00FC0F14">
        <w:rPr>
          <w:rFonts w:hint="eastAsia"/>
          <w:rtl/>
        </w:rPr>
        <w:t>التي</w:t>
      </w:r>
      <w:r w:rsidRPr="00FC0F14">
        <w:rPr>
          <w:rtl/>
        </w:rPr>
        <w:t xml:space="preserve"> </w:t>
      </w:r>
      <w:r w:rsidRPr="00FC0F14">
        <w:rPr>
          <w:rFonts w:hint="eastAsia"/>
          <w:rtl/>
        </w:rPr>
        <w:t>تهتم</w:t>
      </w:r>
      <w:r w:rsidRPr="00FC0F14">
        <w:rPr>
          <w:rtl/>
        </w:rPr>
        <w:t xml:space="preserve"> </w:t>
      </w:r>
      <w:r w:rsidRPr="00FC0F14">
        <w:rPr>
          <w:rFonts w:hint="eastAsia"/>
          <w:rtl/>
        </w:rPr>
        <w:t>بها</w:t>
      </w:r>
      <w:r w:rsidRPr="00FC0F14">
        <w:rPr>
          <w:rtl/>
        </w:rPr>
        <w:t xml:space="preserve"> </w:t>
      </w:r>
      <w:r w:rsidRPr="00FC0F14">
        <w:rPr>
          <w:rFonts w:hint="eastAsia"/>
          <w:rtl/>
        </w:rPr>
        <w:t>عدة</w:t>
      </w:r>
      <w:r w:rsidRPr="00FC0F14">
        <w:rPr>
          <w:rtl/>
        </w:rPr>
        <w:t xml:space="preserve"> </w:t>
      </w:r>
      <w:r w:rsidRPr="00FC0F14">
        <w:rPr>
          <w:rFonts w:hint="eastAsia"/>
          <w:rtl/>
        </w:rPr>
        <w:t>لجان</w:t>
      </w:r>
      <w:r w:rsidRPr="00FC0F14">
        <w:rPr>
          <w:rtl/>
        </w:rPr>
        <w:t xml:space="preserve"> </w:t>
      </w:r>
      <w:r w:rsidRPr="00FC0F14">
        <w:rPr>
          <w:rFonts w:hint="eastAsia"/>
          <w:rtl/>
        </w:rPr>
        <w:t>دراسات</w:t>
      </w:r>
      <w:r w:rsidRPr="00FC0F14">
        <w:rPr>
          <w:rtl/>
        </w:rPr>
        <w:t xml:space="preserve"> </w:t>
      </w:r>
      <w:r w:rsidRPr="00FC0F14">
        <w:rPr>
          <w:rFonts w:hint="eastAsia"/>
          <w:rtl/>
        </w:rPr>
        <w:t>بغية</w:t>
      </w:r>
      <w:r w:rsidRPr="00FC0F14">
        <w:rPr>
          <w:rtl/>
        </w:rPr>
        <w:t xml:space="preserve"> </w:t>
      </w:r>
      <w:r w:rsidRPr="00FC0F14">
        <w:rPr>
          <w:rFonts w:hint="eastAsia"/>
          <w:rtl/>
        </w:rPr>
        <w:t>كفالة</w:t>
      </w:r>
      <w:r w:rsidRPr="00FC0F14">
        <w:rPr>
          <w:rtl/>
        </w:rPr>
        <w:t xml:space="preserve"> </w:t>
      </w:r>
      <w:r w:rsidRPr="00FC0F14">
        <w:rPr>
          <w:rFonts w:hint="eastAsia"/>
          <w:rtl/>
        </w:rPr>
        <w:t>التنسيق</w:t>
      </w:r>
      <w:r w:rsidRPr="00FC0F14">
        <w:rPr>
          <w:rtl/>
        </w:rPr>
        <w:t xml:space="preserve"> </w:t>
      </w:r>
      <w:r w:rsidRPr="00FC0F14">
        <w:rPr>
          <w:rFonts w:hint="eastAsia"/>
          <w:rtl/>
        </w:rPr>
        <w:t>الفعّال</w:t>
      </w:r>
      <w:r w:rsidRPr="00FC0F14">
        <w:rPr>
          <w:rtl/>
        </w:rPr>
        <w:t xml:space="preserve"> في </w:t>
      </w:r>
      <w:r w:rsidRPr="00FC0F14">
        <w:rPr>
          <w:rFonts w:hint="eastAsia"/>
          <w:rtl/>
        </w:rPr>
        <w:t>مواضيع</w:t>
      </w:r>
      <w:r w:rsidRPr="00FC0F14">
        <w:rPr>
          <w:rtl/>
        </w:rPr>
        <w:t xml:space="preserve"> </w:t>
      </w:r>
      <w:r w:rsidRPr="00FC0F14">
        <w:rPr>
          <w:rFonts w:hint="eastAsia"/>
          <w:rtl/>
        </w:rPr>
        <w:t>التقييس</w:t>
      </w:r>
      <w:r w:rsidRPr="00FC0F14">
        <w:rPr>
          <w:rtl/>
        </w:rPr>
        <w:t xml:space="preserve"> </w:t>
      </w:r>
      <w:r w:rsidRPr="00FC0F14">
        <w:rPr>
          <w:rFonts w:hint="eastAsia"/>
          <w:rtl/>
        </w:rPr>
        <w:t>للتوصل</w:t>
      </w:r>
      <w:r w:rsidRPr="00FC0F14">
        <w:rPr>
          <w:rtl/>
        </w:rPr>
        <w:t xml:space="preserve"> </w:t>
      </w:r>
      <w:r w:rsidRPr="00FC0F14">
        <w:rPr>
          <w:rFonts w:hint="eastAsia"/>
          <w:rtl/>
        </w:rPr>
        <w:t>إلى</w:t>
      </w:r>
      <w:r w:rsidRPr="00FC0F14">
        <w:rPr>
          <w:rtl/>
        </w:rPr>
        <w:t xml:space="preserve"> </w:t>
      </w:r>
      <w:r w:rsidRPr="00FC0F14">
        <w:rPr>
          <w:rFonts w:hint="eastAsia"/>
          <w:rtl/>
        </w:rPr>
        <w:t>حلول</w:t>
      </w:r>
      <w:r w:rsidRPr="00FC0F14">
        <w:rPr>
          <w:rtl/>
        </w:rPr>
        <w:t xml:space="preserve"> </w:t>
      </w:r>
      <w:r w:rsidRPr="00FC0F14">
        <w:rPr>
          <w:rFonts w:hint="eastAsia"/>
          <w:rtl/>
        </w:rPr>
        <w:t>عالمية</w:t>
      </w:r>
      <w:r w:rsidRPr="00FC0F14">
        <w:rPr>
          <w:rtl/>
        </w:rPr>
        <w:t xml:space="preserve"> </w:t>
      </w:r>
      <w:r w:rsidRPr="00FC0F14">
        <w:rPr>
          <w:rFonts w:hint="eastAsia"/>
          <w:rtl/>
        </w:rPr>
        <w:t>مناسبة؛</w:t>
      </w:r>
    </w:p>
    <w:p w14:paraId="07E0CE3B" w14:textId="77777777" w:rsidR="00BF7757" w:rsidRPr="00FC0F14" w:rsidRDefault="00BF7757" w:rsidP="00BF7757">
      <w:pPr>
        <w:rPr>
          <w:rtl/>
        </w:rPr>
      </w:pPr>
      <w:r w:rsidRPr="00FC0F14">
        <w:rPr>
          <w:rtl/>
        </w:rPr>
        <w:br w:type="page"/>
      </w:r>
    </w:p>
    <w:p w14:paraId="56546E2C" w14:textId="77777777" w:rsidR="00ED026F" w:rsidRPr="00FC0F14" w:rsidRDefault="004947CA" w:rsidP="00F23381">
      <w:pPr>
        <w:pStyle w:val="enumlev1"/>
        <w:rPr>
          <w:spacing w:val="-4"/>
          <w:rtl/>
        </w:rPr>
      </w:pPr>
      <w:r w:rsidRPr="00FC0F14">
        <w:rPr>
          <w:rFonts w:hint="cs"/>
          <w:i/>
          <w:iCs/>
          <w:rtl/>
        </w:rPr>
        <w:t>ل</w:t>
      </w:r>
      <w:r w:rsidRPr="00FC0F14">
        <w:rPr>
          <w:i/>
          <w:iCs/>
          <w:rtl/>
        </w:rPr>
        <w:t>)</w:t>
      </w:r>
      <w:r w:rsidRPr="00FC0F14">
        <w:rPr>
          <w:rtl/>
        </w:rPr>
        <w:tab/>
      </w:r>
      <w:r w:rsidRPr="00FC0F14">
        <w:rPr>
          <w:rFonts w:hint="eastAsia"/>
          <w:rtl/>
        </w:rPr>
        <w:t>استعراض</w:t>
      </w:r>
      <w:r w:rsidRPr="00FC0F14">
        <w:rPr>
          <w:rtl/>
        </w:rPr>
        <w:t xml:space="preserve"> </w:t>
      </w:r>
      <w:r w:rsidRPr="00FC0F14">
        <w:rPr>
          <w:rFonts w:hint="eastAsia"/>
          <w:rtl/>
        </w:rPr>
        <w:t>التقدم</w:t>
      </w:r>
      <w:r w:rsidRPr="00FC0F14">
        <w:rPr>
          <w:rtl/>
        </w:rPr>
        <w:t xml:space="preserve"> </w:t>
      </w:r>
      <w:r w:rsidRPr="00FC0F14">
        <w:rPr>
          <w:rFonts w:hint="eastAsia"/>
          <w:rtl/>
        </w:rPr>
        <w:t>المحرز</w:t>
      </w:r>
      <w:r w:rsidRPr="00FC0F14">
        <w:rPr>
          <w:rtl/>
        </w:rPr>
        <w:t xml:space="preserve"> في </w:t>
      </w:r>
      <w:r w:rsidRPr="00FC0F14">
        <w:rPr>
          <w:rFonts w:hint="eastAsia"/>
          <w:rtl/>
        </w:rPr>
        <w:t>تنفيذ</w:t>
      </w:r>
      <w:r w:rsidRPr="00FC0F14">
        <w:rPr>
          <w:rtl/>
        </w:rPr>
        <w:t xml:space="preserve"> </w:t>
      </w:r>
      <w:r w:rsidRPr="00FC0F14">
        <w:rPr>
          <w:rFonts w:hint="eastAsia"/>
          <w:rtl/>
        </w:rPr>
        <w:t>برنامج</w:t>
      </w:r>
      <w:r w:rsidRPr="00FC0F14">
        <w:rPr>
          <w:rtl/>
        </w:rPr>
        <w:t xml:space="preserve"> </w:t>
      </w:r>
      <w:r w:rsidRPr="00FC0F14">
        <w:rPr>
          <w:rFonts w:hint="eastAsia"/>
          <w:rtl/>
        </w:rPr>
        <w:t>عمل</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بما</w:t>
      </w:r>
      <w:r w:rsidRPr="00FC0F14">
        <w:rPr>
          <w:rtl/>
        </w:rPr>
        <w:t xml:space="preserve"> </w:t>
      </w:r>
      <w:r w:rsidRPr="00FC0F14">
        <w:rPr>
          <w:rFonts w:hint="eastAsia"/>
          <w:rtl/>
        </w:rPr>
        <w:t>يشمل</w:t>
      </w:r>
      <w:r w:rsidRPr="00FC0F14">
        <w:rPr>
          <w:rtl/>
        </w:rPr>
        <w:t xml:space="preserve"> </w:t>
      </w:r>
      <w:r w:rsidRPr="00FC0F14">
        <w:rPr>
          <w:rFonts w:hint="eastAsia"/>
          <w:rtl/>
        </w:rPr>
        <w:t>تعزيز</w:t>
      </w:r>
      <w:r w:rsidRPr="00FC0F14">
        <w:rPr>
          <w:rtl/>
        </w:rPr>
        <w:t xml:space="preserve"> التنسيق والتعاون مع الهيئات الأُخرى ذات الصلة من قبيل </w:t>
      </w:r>
      <w:r w:rsidRPr="00FC0F14">
        <w:rPr>
          <w:spacing w:val="-4"/>
          <w:rtl/>
        </w:rPr>
        <w:t xml:space="preserve">منظمات </w:t>
      </w:r>
      <w:r w:rsidRPr="00FC0F14">
        <w:rPr>
          <w:rFonts w:hint="cs"/>
          <w:spacing w:val="-4"/>
          <w:rtl/>
        </w:rPr>
        <w:t xml:space="preserve">التقييس </w:t>
      </w:r>
      <w:r w:rsidRPr="00FC0F14">
        <w:rPr>
          <w:rFonts w:hint="eastAsia"/>
          <w:spacing w:val="-4"/>
          <w:rtl/>
        </w:rPr>
        <w:t>والمنتديات</w:t>
      </w:r>
      <w:r w:rsidRPr="00FC0F14">
        <w:rPr>
          <w:spacing w:val="-4"/>
          <w:rtl/>
        </w:rPr>
        <w:t xml:space="preserve"> والاتحادات خارج الاتحاد</w:t>
      </w:r>
      <w:r w:rsidRPr="00FC0F14">
        <w:rPr>
          <w:rFonts w:hint="eastAsia"/>
          <w:spacing w:val="-4"/>
          <w:rtl/>
        </w:rPr>
        <w:t>؛</w:t>
      </w:r>
    </w:p>
    <w:p w14:paraId="0013656E" w14:textId="77777777" w:rsidR="00ED026F" w:rsidRPr="00FC0F14" w:rsidRDefault="004947CA" w:rsidP="00F23381">
      <w:pPr>
        <w:pStyle w:val="enumlev1"/>
        <w:rPr>
          <w:rtl/>
        </w:rPr>
      </w:pPr>
      <w:r w:rsidRPr="00FC0F14">
        <w:rPr>
          <w:rFonts w:hint="cs"/>
          <w:i/>
          <w:iCs/>
          <w:spacing w:val="-10"/>
          <w:rtl/>
        </w:rPr>
        <w:t>م</w:t>
      </w:r>
      <w:r w:rsidRPr="00FC0F14">
        <w:rPr>
          <w:rFonts w:hint="eastAsia"/>
          <w:i/>
          <w:iCs/>
          <w:spacing w:val="-10"/>
          <w:rtl/>
        </w:rPr>
        <w:t> </w:t>
      </w:r>
      <w:r w:rsidRPr="00FC0F14">
        <w:rPr>
          <w:rFonts w:hint="cs"/>
          <w:i/>
          <w:iCs/>
          <w:spacing w:val="-10"/>
          <w:rtl/>
        </w:rPr>
        <w:t>)</w:t>
      </w:r>
      <w:r w:rsidRPr="00FC0F14">
        <w:rPr>
          <w:rtl/>
        </w:rPr>
        <w:tab/>
      </w:r>
      <w:r w:rsidRPr="00FC0F14">
        <w:rPr>
          <w:rFonts w:hint="cs"/>
          <w:rtl/>
        </w:rPr>
        <w:t>التعاون والتنسيق مع قطاعي الاتصالات الراديوية وتنمية الاتصالات بالاتحاد ومع هيئات التقييس الخارجية الأخرى؛</w:t>
      </w:r>
    </w:p>
    <w:p w14:paraId="0326DF77" w14:textId="77777777" w:rsidR="00ED026F" w:rsidRPr="00FC0F14" w:rsidRDefault="004947CA" w:rsidP="00F23381">
      <w:pPr>
        <w:pStyle w:val="enumlev1"/>
        <w:rPr>
          <w:rtl/>
          <w:lang w:bidi="ar-EG"/>
        </w:rPr>
      </w:pPr>
      <w:r w:rsidRPr="00FC0F14">
        <w:rPr>
          <w:rFonts w:hint="cs"/>
          <w:i/>
          <w:iCs/>
          <w:rtl/>
        </w:rPr>
        <w:t>ن</w:t>
      </w:r>
      <w:r w:rsidRPr="00FC0F14">
        <w:rPr>
          <w:i/>
          <w:iCs/>
          <w:rtl/>
        </w:rPr>
        <w:t>)</w:t>
      </w:r>
      <w:r w:rsidRPr="00FC0F14">
        <w:rPr>
          <w:rtl/>
        </w:rPr>
        <w:tab/>
      </w:r>
      <w:r w:rsidRPr="00FC0F14">
        <w:rPr>
          <w:rFonts w:hint="eastAsia"/>
          <w:rtl/>
        </w:rPr>
        <w:t>إسداء</w:t>
      </w:r>
      <w:r w:rsidRPr="00FC0F14">
        <w:rPr>
          <w:rtl/>
        </w:rPr>
        <w:t xml:space="preserve"> </w:t>
      </w:r>
      <w:r w:rsidRPr="00FC0F14">
        <w:rPr>
          <w:rFonts w:hint="eastAsia"/>
          <w:rtl/>
        </w:rPr>
        <w:t>المشورة</w:t>
      </w:r>
      <w:r w:rsidRPr="00FC0F14">
        <w:rPr>
          <w:rtl/>
        </w:rPr>
        <w:t xml:space="preserve"> </w:t>
      </w:r>
      <w:r w:rsidRPr="00FC0F14">
        <w:rPr>
          <w:rFonts w:hint="eastAsia"/>
          <w:rtl/>
        </w:rPr>
        <w:t>إلى</w:t>
      </w:r>
      <w:r w:rsidRPr="00FC0F14">
        <w:rPr>
          <w:rtl/>
        </w:rPr>
        <w:t xml:space="preserve"> </w:t>
      </w:r>
      <w:r w:rsidRPr="00FC0F14">
        <w:rPr>
          <w:rFonts w:hint="eastAsia"/>
          <w:rtl/>
        </w:rPr>
        <w:t>مدير</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في </w:t>
      </w:r>
      <w:r w:rsidRPr="00FC0F14">
        <w:rPr>
          <w:rFonts w:hint="eastAsia"/>
          <w:rtl/>
        </w:rPr>
        <w:t>المسائل</w:t>
      </w:r>
      <w:r w:rsidRPr="00FC0F14">
        <w:rPr>
          <w:rtl/>
        </w:rPr>
        <w:t xml:space="preserve"> </w:t>
      </w:r>
      <w:r w:rsidRPr="00FC0F14">
        <w:rPr>
          <w:rFonts w:hint="eastAsia"/>
          <w:rtl/>
        </w:rPr>
        <w:t>المالية</w:t>
      </w:r>
      <w:r w:rsidRPr="00FC0F14">
        <w:rPr>
          <w:rtl/>
        </w:rPr>
        <w:t xml:space="preserve"> </w:t>
      </w:r>
      <w:r w:rsidRPr="00FC0F14">
        <w:rPr>
          <w:rFonts w:hint="eastAsia"/>
          <w:rtl/>
        </w:rPr>
        <w:t>وغيرها</w:t>
      </w:r>
      <w:r w:rsidRPr="00FC0F14">
        <w:rPr>
          <w:rtl/>
        </w:rPr>
        <w:t xml:space="preserve"> </w:t>
      </w:r>
      <w:r w:rsidRPr="00FC0F14">
        <w:rPr>
          <w:rFonts w:hint="eastAsia"/>
          <w:rtl/>
        </w:rPr>
        <w:t>من</w:t>
      </w:r>
      <w:r w:rsidRPr="00FC0F14">
        <w:rPr>
          <w:rtl/>
        </w:rPr>
        <w:t xml:space="preserve"> </w:t>
      </w:r>
      <w:r w:rsidRPr="00FC0F14">
        <w:rPr>
          <w:rFonts w:hint="eastAsia"/>
          <w:rtl/>
        </w:rPr>
        <w:t>المسائل؛</w:t>
      </w:r>
    </w:p>
    <w:p w14:paraId="05579C0C" w14:textId="77777777" w:rsidR="00ED026F" w:rsidRPr="00FC0F14" w:rsidRDefault="004947CA" w:rsidP="00F23381">
      <w:pPr>
        <w:pStyle w:val="enumlev1"/>
        <w:rPr>
          <w:rtl/>
        </w:rPr>
      </w:pPr>
      <w:r w:rsidRPr="00FC0F14">
        <w:rPr>
          <w:rFonts w:hint="cs"/>
          <w:i/>
          <w:iCs/>
          <w:rtl/>
        </w:rPr>
        <w:t>س</w:t>
      </w:r>
      <w:r w:rsidRPr="00FC0F14">
        <w:rPr>
          <w:i/>
          <w:iCs/>
          <w:rtl/>
        </w:rPr>
        <w:t>)</w:t>
      </w:r>
      <w:r w:rsidRPr="00FC0F14">
        <w:rPr>
          <w:rtl/>
        </w:rPr>
        <w:tab/>
      </w:r>
      <w:r w:rsidRPr="00FC0F14">
        <w:rPr>
          <w:rFonts w:hint="eastAsia"/>
          <w:rtl/>
        </w:rPr>
        <w:t>اعتماد</w:t>
      </w:r>
      <w:r w:rsidRPr="00FC0F14">
        <w:rPr>
          <w:rtl/>
        </w:rPr>
        <w:t xml:space="preserve"> </w:t>
      </w:r>
      <w:r w:rsidRPr="00FC0F14">
        <w:rPr>
          <w:rFonts w:hint="eastAsia"/>
          <w:rtl/>
        </w:rPr>
        <w:t>برنامج</w:t>
      </w:r>
      <w:r w:rsidRPr="00FC0F14">
        <w:rPr>
          <w:rtl/>
        </w:rPr>
        <w:t xml:space="preserve"> </w:t>
      </w:r>
      <w:r w:rsidRPr="00FC0F14">
        <w:rPr>
          <w:rFonts w:hint="eastAsia"/>
          <w:rtl/>
        </w:rPr>
        <w:t>العمل</w:t>
      </w:r>
      <w:r w:rsidRPr="00FC0F14">
        <w:rPr>
          <w:rtl/>
        </w:rPr>
        <w:t xml:space="preserve"> </w:t>
      </w:r>
      <w:r w:rsidRPr="00FC0F14">
        <w:rPr>
          <w:rFonts w:hint="eastAsia"/>
          <w:rtl/>
        </w:rPr>
        <w:t>المترتب</w:t>
      </w:r>
      <w:r w:rsidRPr="00FC0F14">
        <w:rPr>
          <w:rtl/>
        </w:rPr>
        <w:t xml:space="preserve"> </w:t>
      </w:r>
      <w:r w:rsidRPr="00FC0F14">
        <w:rPr>
          <w:rFonts w:hint="eastAsia"/>
          <w:rtl/>
        </w:rPr>
        <w:t>على</w:t>
      </w:r>
      <w:r w:rsidRPr="00FC0F14">
        <w:rPr>
          <w:rtl/>
        </w:rPr>
        <w:t xml:space="preserve"> </w:t>
      </w:r>
      <w:r w:rsidRPr="00FC0F14">
        <w:rPr>
          <w:rFonts w:hint="eastAsia"/>
          <w:rtl/>
        </w:rPr>
        <w:t>إعادة</w:t>
      </w:r>
      <w:r w:rsidRPr="00FC0F14">
        <w:rPr>
          <w:rtl/>
        </w:rPr>
        <w:t xml:space="preserve"> </w:t>
      </w:r>
      <w:r w:rsidRPr="00FC0F14">
        <w:rPr>
          <w:rFonts w:hint="eastAsia"/>
          <w:rtl/>
        </w:rPr>
        <w:t>النظر</w:t>
      </w:r>
      <w:r w:rsidRPr="00FC0F14">
        <w:rPr>
          <w:rtl/>
        </w:rPr>
        <w:t xml:space="preserve"> في </w:t>
      </w:r>
      <w:r w:rsidRPr="00FC0F14">
        <w:rPr>
          <w:rFonts w:hint="eastAsia"/>
          <w:rtl/>
        </w:rPr>
        <w:t>المسائل</w:t>
      </w:r>
      <w:r w:rsidRPr="00FC0F14">
        <w:rPr>
          <w:rtl/>
        </w:rPr>
        <w:t xml:space="preserve"> </w:t>
      </w:r>
      <w:r w:rsidRPr="00FC0F14">
        <w:rPr>
          <w:rFonts w:hint="eastAsia"/>
          <w:rtl/>
        </w:rPr>
        <w:t>القائمة</w:t>
      </w:r>
      <w:r w:rsidRPr="00FC0F14">
        <w:rPr>
          <w:rtl/>
        </w:rPr>
        <w:t xml:space="preserve"> </w:t>
      </w:r>
      <w:r w:rsidRPr="00FC0F14">
        <w:rPr>
          <w:rFonts w:hint="eastAsia"/>
          <w:rtl/>
        </w:rPr>
        <w:t>والمسائل</w:t>
      </w:r>
      <w:r w:rsidRPr="00FC0F14">
        <w:rPr>
          <w:rtl/>
        </w:rPr>
        <w:t xml:space="preserve"> </w:t>
      </w:r>
      <w:r w:rsidRPr="00FC0F14">
        <w:rPr>
          <w:rFonts w:hint="eastAsia"/>
          <w:rtl/>
        </w:rPr>
        <w:t>الجديدة</w:t>
      </w:r>
      <w:r w:rsidRPr="00FC0F14">
        <w:rPr>
          <w:rtl/>
        </w:rPr>
        <w:t xml:space="preserve"> </w:t>
      </w:r>
      <w:r w:rsidRPr="00FC0F14">
        <w:rPr>
          <w:rFonts w:hint="eastAsia"/>
          <w:rtl/>
        </w:rPr>
        <w:t>وتحديد</w:t>
      </w:r>
      <w:r w:rsidRPr="00FC0F14">
        <w:rPr>
          <w:rtl/>
        </w:rPr>
        <w:t xml:space="preserve"> </w:t>
      </w:r>
      <w:r w:rsidRPr="00FC0F14">
        <w:rPr>
          <w:rFonts w:hint="eastAsia"/>
          <w:rtl/>
        </w:rPr>
        <w:t>أولوياتها،</w:t>
      </w:r>
      <w:r w:rsidRPr="00FC0F14">
        <w:rPr>
          <w:rtl/>
        </w:rPr>
        <w:t xml:space="preserve"> </w:t>
      </w:r>
      <w:r w:rsidRPr="00FC0F14">
        <w:rPr>
          <w:rFonts w:hint="eastAsia"/>
          <w:rtl/>
        </w:rPr>
        <w:t>ومدى</w:t>
      </w:r>
      <w:r w:rsidRPr="00FC0F14">
        <w:rPr>
          <w:rtl/>
        </w:rPr>
        <w:t xml:space="preserve"> </w:t>
      </w:r>
      <w:r w:rsidRPr="00FC0F14">
        <w:rPr>
          <w:rFonts w:hint="eastAsia"/>
          <w:rtl/>
        </w:rPr>
        <w:t>إلحاحها،</w:t>
      </w:r>
      <w:r w:rsidRPr="00FC0F14">
        <w:rPr>
          <w:rtl/>
        </w:rPr>
        <w:t xml:space="preserve"> </w:t>
      </w:r>
      <w:r w:rsidRPr="00FC0F14">
        <w:rPr>
          <w:rFonts w:hint="eastAsia"/>
          <w:rtl/>
        </w:rPr>
        <w:t>والآثار</w:t>
      </w:r>
      <w:r w:rsidRPr="00FC0F14">
        <w:rPr>
          <w:rtl/>
        </w:rPr>
        <w:t xml:space="preserve"> </w:t>
      </w:r>
      <w:r w:rsidRPr="00FC0F14">
        <w:rPr>
          <w:rFonts w:hint="eastAsia"/>
          <w:rtl/>
        </w:rPr>
        <w:t>المالية</w:t>
      </w:r>
      <w:r w:rsidRPr="00FC0F14">
        <w:rPr>
          <w:rtl/>
        </w:rPr>
        <w:t xml:space="preserve"> </w:t>
      </w:r>
      <w:r w:rsidRPr="00FC0F14">
        <w:rPr>
          <w:rFonts w:hint="eastAsia"/>
          <w:rtl/>
        </w:rPr>
        <w:t>التقديرية</w:t>
      </w:r>
      <w:r w:rsidRPr="00FC0F14">
        <w:rPr>
          <w:rtl/>
        </w:rPr>
        <w:t xml:space="preserve"> </w:t>
      </w:r>
      <w:r w:rsidRPr="00FC0F14">
        <w:rPr>
          <w:rFonts w:hint="eastAsia"/>
          <w:rtl/>
        </w:rPr>
        <w:t>المترتبة</w:t>
      </w:r>
      <w:r w:rsidRPr="00FC0F14">
        <w:rPr>
          <w:rtl/>
        </w:rPr>
        <w:t xml:space="preserve"> </w:t>
      </w:r>
      <w:r w:rsidRPr="00FC0F14">
        <w:rPr>
          <w:rFonts w:hint="eastAsia"/>
          <w:rtl/>
        </w:rPr>
        <w:t>عليها</w:t>
      </w:r>
      <w:r w:rsidRPr="00FC0F14">
        <w:rPr>
          <w:rtl/>
        </w:rPr>
        <w:t xml:space="preserve"> </w:t>
      </w:r>
      <w:r w:rsidRPr="00FC0F14">
        <w:rPr>
          <w:rFonts w:hint="eastAsia"/>
          <w:rtl/>
        </w:rPr>
        <w:t>والفترة</w:t>
      </w:r>
      <w:r w:rsidRPr="00FC0F14">
        <w:rPr>
          <w:rtl/>
        </w:rPr>
        <w:t xml:space="preserve"> </w:t>
      </w:r>
      <w:r w:rsidRPr="00FC0F14">
        <w:rPr>
          <w:rFonts w:hint="eastAsia"/>
          <w:rtl/>
        </w:rPr>
        <w:t>الزمنية</w:t>
      </w:r>
      <w:r w:rsidRPr="00FC0F14">
        <w:rPr>
          <w:rtl/>
        </w:rPr>
        <w:t xml:space="preserve"> </w:t>
      </w:r>
      <w:r w:rsidRPr="00FC0F14">
        <w:rPr>
          <w:rFonts w:hint="eastAsia"/>
          <w:rtl/>
        </w:rPr>
        <w:t>للانتهاء</w:t>
      </w:r>
      <w:r w:rsidRPr="00FC0F14">
        <w:rPr>
          <w:rtl/>
        </w:rPr>
        <w:t xml:space="preserve"> </w:t>
      </w:r>
      <w:r w:rsidRPr="00FC0F14">
        <w:rPr>
          <w:rFonts w:hint="eastAsia"/>
          <w:rtl/>
        </w:rPr>
        <w:t>من</w:t>
      </w:r>
      <w:r w:rsidRPr="00FC0F14">
        <w:rPr>
          <w:rtl/>
        </w:rPr>
        <w:t xml:space="preserve"> </w:t>
      </w:r>
      <w:r w:rsidRPr="00FC0F14">
        <w:rPr>
          <w:rFonts w:hint="eastAsia"/>
          <w:rtl/>
        </w:rPr>
        <w:t>دراستها؛</w:t>
      </w:r>
    </w:p>
    <w:p w14:paraId="0D0A21E4" w14:textId="21A52DF4" w:rsidR="00ED026F" w:rsidRPr="00FC0F14" w:rsidRDefault="004947CA" w:rsidP="00F23381">
      <w:pPr>
        <w:pStyle w:val="enumlev1"/>
        <w:rPr>
          <w:rtl/>
          <w:lang w:bidi="ar-EG"/>
        </w:rPr>
      </w:pPr>
      <w:r w:rsidRPr="00FC0F14">
        <w:rPr>
          <w:rFonts w:hint="cs"/>
          <w:i/>
          <w:iCs/>
          <w:rtl/>
        </w:rPr>
        <w:t>ع</w:t>
      </w:r>
      <w:r w:rsidRPr="00FC0F14">
        <w:rPr>
          <w:i/>
          <w:iCs/>
          <w:rtl/>
        </w:rPr>
        <w:t>)</w:t>
      </w:r>
      <w:r w:rsidRPr="00FC0F14">
        <w:rPr>
          <w:rtl/>
        </w:rPr>
        <w:tab/>
      </w:r>
      <w:r w:rsidRPr="00FC0F14">
        <w:rPr>
          <w:rFonts w:hint="eastAsia"/>
          <w:rtl/>
        </w:rPr>
        <w:t>القيام</w:t>
      </w:r>
      <w:r w:rsidRPr="00FC0F14">
        <w:rPr>
          <w:rtl/>
        </w:rPr>
        <w:t xml:space="preserve"> </w:t>
      </w:r>
      <w:r w:rsidRPr="00FC0F14">
        <w:rPr>
          <w:rFonts w:hint="eastAsia"/>
          <w:rtl/>
        </w:rPr>
        <w:t>قدر</w:t>
      </w:r>
      <w:r w:rsidRPr="00FC0F14">
        <w:rPr>
          <w:rtl/>
        </w:rPr>
        <w:t xml:space="preserve"> </w:t>
      </w:r>
      <w:r w:rsidRPr="00FC0F14">
        <w:rPr>
          <w:rFonts w:hint="eastAsia"/>
          <w:rtl/>
        </w:rPr>
        <w:t>الإمكان</w:t>
      </w:r>
      <w:r w:rsidRPr="00FC0F14">
        <w:rPr>
          <w:rtl/>
        </w:rPr>
        <w:t xml:space="preserve"> </w:t>
      </w:r>
      <w:r w:rsidRPr="00FC0F14">
        <w:rPr>
          <w:rFonts w:hint="eastAsia"/>
          <w:rtl/>
        </w:rPr>
        <w:t>عملياً</w:t>
      </w:r>
      <w:r w:rsidRPr="00FC0F14">
        <w:rPr>
          <w:rtl/>
        </w:rPr>
        <w:t xml:space="preserve"> </w:t>
      </w:r>
      <w:r w:rsidRPr="00FC0F14">
        <w:rPr>
          <w:rFonts w:hint="eastAsia"/>
          <w:rtl/>
        </w:rPr>
        <w:t>بتجميع</w:t>
      </w:r>
      <w:r w:rsidRPr="00FC0F14">
        <w:rPr>
          <w:rtl/>
        </w:rPr>
        <w:t xml:space="preserve"> </w:t>
      </w:r>
      <w:r w:rsidRPr="00FC0F14">
        <w:rPr>
          <w:rFonts w:hint="eastAsia"/>
          <w:rtl/>
        </w:rPr>
        <w:t>المسائل</w:t>
      </w:r>
      <w:r w:rsidRPr="00FC0F14">
        <w:rPr>
          <w:rtl/>
        </w:rPr>
        <w:t xml:space="preserve"> </w:t>
      </w:r>
      <w:r w:rsidRPr="00FC0F14">
        <w:rPr>
          <w:rFonts w:hint="eastAsia"/>
          <w:rtl/>
        </w:rPr>
        <w:t>التي</w:t>
      </w:r>
      <w:r w:rsidRPr="00FC0F14">
        <w:rPr>
          <w:rtl/>
        </w:rPr>
        <w:t xml:space="preserve"> </w:t>
      </w:r>
      <w:r w:rsidRPr="00FC0F14">
        <w:rPr>
          <w:rFonts w:hint="eastAsia"/>
          <w:rtl/>
        </w:rPr>
        <w:t>تهم</w:t>
      </w:r>
      <w:r w:rsidRPr="00FC0F14">
        <w:rPr>
          <w:rtl/>
        </w:rPr>
        <w:t xml:space="preserve"> </w:t>
      </w:r>
      <w:r w:rsidRPr="00FC0F14">
        <w:rPr>
          <w:rFonts w:hint="eastAsia"/>
          <w:rtl/>
        </w:rPr>
        <w:t>البلدان</w:t>
      </w:r>
      <w:r w:rsidRPr="00FC0F14">
        <w:rPr>
          <w:rtl/>
        </w:rPr>
        <w:t xml:space="preserve"> </w:t>
      </w:r>
      <w:r w:rsidRPr="00FC0F14">
        <w:rPr>
          <w:rFonts w:hint="eastAsia"/>
          <w:rtl/>
        </w:rPr>
        <w:t>النامية</w:t>
      </w:r>
      <w:r w:rsidR="004F56A2">
        <w:rPr>
          <w:rStyle w:val="FootnoteReference"/>
          <w:rtl/>
        </w:rPr>
        <w:footnoteReference w:customMarkFollows="1" w:id="15"/>
        <w:t>1</w:t>
      </w:r>
      <w:r w:rsidRPr="00FC0F14">
        <w:rPr>
          <w:rFonts w:hint="eastAsia"/>
          <w:rtl/>
        </w:rPr>
        <w:t>،</w:t>
      </w:r>
      <w:r w:rsidRPr="00FC0F14">
        <w:rPr>
          <w:rtl/>
        </w:rPr>
        <w:t xml:space="preserve"> </w:t>
      </w:r>
      <w:r w:rsidR="00A26D50" w:rsidRPr="00FC0F14">
        <w:rPr>
          <w:rFonts w:hint="cs"/>
          <w:rtl/>
        </w:rPr>
        <w:t>من أج</w:t>
      </w:r>
      <w:r w:rsidRPr="00FC0F14">
        <w:rPr>
          <w:rFonts w:hint="eastAsia"/>
          <w:rtl/>
        </w:rPr>
        <w:t>ل</w:t>
      </w:r>
      <w:r w:rsidR="00A26D50" w:rsidRPr="00FC0F14">
        <w:rPr>
          <w:rFonts w:hint="cs"/>
          <w:rtl/>
        </w:rPr>
        <w:t xml:space="preserve"> </w:t>
      </w:r>
      <w:r w:rsidRPr="00FC0F14">
        <w:rPr>
          <w:rFonts w:hint="eastAsia"/>
          <w:rtl/>
        </w:rPr>
        <w:t>تسهيل</w:t>
      </w:r>
      <w:r w:rsidRPr="00FC0F14">
        <w:rPr>
          <w:rtl/>
        </w:rPr>
        <w:t xml:space="preserve"> </w:t>
      </w:r>
      <w:r w:rsidRPr="00FC0F14">
        <w:rPr>
          <w:rFonts w:hint="eastAsia"/>
          <w:rtl/>
        </w:rPr>
        <w:t>مشاركتها</w:t>
      </w:r>
      <w:r w:rsidRPr="00FC0F14">
        <w:rPr>
          <w:rtl/>
        </w:rPr>
        <w:t xml:space="preserve"> في </w:t>
      </w:r>
      <w:r w:rsidRPr="00FC0F14">
        <w:rPr>
          <w:rFonts w:hint="eastAsia"/>
          <w:rtl/>
        </w:rPr>
        <w:t>هذه الدراسات؛</w:t>
      </w:r>
    </w:p>
    <w:p w14:paraId="58C2EB95" w14:textId="77777777" w:rsidR="00ED026F" w:rsidRPr="00FC0F14" w:rsidRDefault="004947CA" w:rsidP="00F23381">
      <w:pPr>
        <w:pStyle w:val="enumlev1"/>
        <w:rPr>
          <w:rtl/>
        </w:rPr>
      </w:pPr>
      <w:r w:rsidRPr="00FC0F14">
        <w:rPr>
          <w:rFonts w:hint="cs"/>
          <w:i/>
          <w:iCs/>
          <w:rtl/>
          <w:lang w:bidi="ar-EG"/>
        </w:rPr>
        <w:t>ف</w:t>
      </w:r>
      <w:r w:rsidRPr="00FC0F14">
        <w:rPr>
          <w:i/>
          <w:iCs/>
          <w:rtl/>
        </w:rPr>
        <w:t>)</w:t>
      </w:r>
      <w:r w:rsidRPr="00FC0F14">
        <w:rPr>
          <w:rtl/>
        </w:rPr>
        <w:tab/>
      </w:r>
      <w:r w:rsidRPr="00FC0F14">
        <w:rPr>
          <w:rFonts w:hint="eastAsia"/>
          <w:rtl/>
        </w:rPr>
        <w:t>تناول</w:t>
      </w:r>
      <w:r w:rsidRPr="00FC0F14">
        <w:rPr>
          <w:rtl/>
        </w:rPr>
        <w:t xml:space="preserve"> </w:t>
      </w:r>
      <w:r w:rsidRPr="00FC0F14">
        <w:rPr>
          <w:rFonts w:hint="eastAsia"/>
          <w:rtl/>
        </w:rPr>
        <w:t>مسائل</w:t>
      </w:r>
      <w:r w:rsidRPr="00FC0F14">
        <w:rPr>
          <w:rtl/>
        </w:rPr>
        <w:t xml:space="preserve"> </w:t>
      </w:r>
      <w:r w:rsidRPr="00FC0F14">
        <w:rPr>
          <w:rFonts w:hint="eastAsia"/>
          <w:rtl/>
        </w:rPr>
        <w:t>محددة</w:t>
      </w:r>
      <w:r w:rsidRPr="00FC0F14">
        <w:rPr>
          <w:rtl/>
        </w:rPr>
        <w:t xml:space="preserve"> </w:t>
      </w:r>
      <w:r w:rsidRPr="00FC0F14">
        <w:rPr>
          <w:rFonts w:hint="eastAsia"/>
          <w:rtl/>
        </w:rPr>
        <w:t>أُخرى</w:t>
      </w:r>
      <w:r w:rsidRPr="00FC0F14">
        <w:rPr>
          <w:rtl/>
        </w:rPr>
        <w:t xml:space="preserve"> </w:t>
      </w:r>
      <w:r w:rsidRPr="00FC0F14">
        <w:rPr>
          <w:rFonts w:hint="eastAsia"/>
          <w:rtl/>
        </w:rPr>
        <w:t>التي</w:t>
      </w:r>
      <w:r w:rsidRPr="00FC0F14">
        <w:rPr>
          <w:rtl/>
        </w:rPr>
        <w:t xml:space="preserve"> </w:t>
      </w:r>
      <w:r w:rsidRPr="00FC0F14">
        <w:rPr>
          <w:rFonts w:hint="eastAsia"/>
          <w:rtl/>
        </w:rPr>
        <w:t>تدخل</w:t>
      </w:r>
      <w:r w:rsidRPr="00FC0F14">
        <w:rPr>
          <w:rtl/>
        </w:rPr>
        <w:t xml:space="preserve"> </w:t>
      </w:r>
      <w:r w:rsidRPr="00FC0F14">
        <w:rPr>
          <w:rFonts w:hint="eastAsia"/>
          <w:rtl/>
        </w:rPr>
        <w:t>ضمن</w:t>
      </w:r>
      <w:r w:rsidRPr="00FC0F14">
        <w:rPr>
          <w:rtl/>
        </w:rPr>
        <w:t xml:space="preserve"> </w:t>
      </w:r>
      <w:r w:rsidRPr="00FC0F14">
        <w:rPr>
          <w:rFonts w:hint="eastAsia"/>
          <w:rtl/>
        </w:rPr>
        <w:t>اختصاص</w:t>
      </w:r>
      <w:r w:rsidRPr="00FC0F14">
        <w:rPr>
          <w:rtl/>
        </w:rPr>
        <w:t xml:space="preserve"> </w:t>
      </w:r>
      <w:r w:rsidRPr="00FC0F14">
        <w:rPr>
          <w:rFonts w:hint="eastAsia"/>
          <w:rtl/>
        </w:rPr>
        <w:t>الجمعية</w:t>
      </w:r>
      <w:r w:rsidRPr="00FC0F14">
        <w:rPr>
          <w:rtl/>
        </w:rPr>
        <w:t xml:space="preserve"> </w:t>
      </w:r>
      <w:r w:rsidRPr="00FC0F14">
        <w:rPr>
          <w:rFonts w:hint="eastAsia"/>
          <w:rtl/>
        </w:rPr>
        <w:t>العالمية</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بشرط</w:t>
      </w:r>
      <w:r w:rsidRPr="00FC0F14">
        <w:rPr>
          <w:rtl/>
        </w:rPr>
        <w:t xml:space="preserve"> </w:t>
      </w:r>
      <w:r w:rsidRPr="00FC0F14">
        <w:rPr>
          <w:rFonts w:hint="eastAsia"/>
          <w:rtl/>
        </w:rPr>
        <w:t>موافقة</w:t>
      </w:r>
      <w:r w:rsidRPr="00FC0F14">
        <w:rPr>
          <w:rtl/>
        </w:rPr>
        <w:t xml:space="preserve"> </w:t>
      </w:r>
      <w:r w:rsidRPr="00FC0F14">
        <w:rPr>
          <w:rFonts w:hint="eastAsia"/>
          <w:rtl/>
        </w:rPr>
        <w:t>الدول</w:t>
      </w:r>
      <w:r w:rsidRPr="00FC0F14">
        <w:rPr>
          <w:rtl/>
        </w:rPr>
        <w:t xml:space="preserve"> </w:t>
      </w:r>
      <w:r w:rsidRPr="00FC0F14">
        <w:rPr>
          <w:rFonts w:hint="eastAsia"/>
          <w:rtl/>
        </w:rPr>
        <w:t>الأعضاء</w:t>
      </w:r>
      <w:r w:rsidRPr="00FC0F14">
        <w:rPr>
          <w:rtl/>
        </w:rPr>
        <w:t xml:space="preserve"> </w:t>
      </w:r>
      <w:r w:rsidRPr="00FC0F14">
        <w:rPr>
          <w:rFonts w:hint="eastAsia"/>
          <w:rtl/>
        </w:rPr>
        <w:t>عليها،</w:t>
      </w:r>
      <w:r w:rsidRPr="00FC0F14">
        <w:rPr>
          <w:rtl/>
        </w:rPr>
        <w:t xml:space="preserve"> </w:t>
      </w:r>
      <w:r w:rsidRPr="00FC0F14">
        <w:rPr>
          <w:rFonts w:hint="eastAsia"/>
          <w:rtl/>
        </w:rPr>
        <w:t>مع</w:t>
      </w:r>
      <w:r w:rsidRPr="00FC0F14">
        <w:rPr>
          <w:rtl/>
        </w:rPr>
        <w:t xml:space="preserve"> </w:t>
      </w:r>
      <w:r w:rsidRPr="00FC0F14">
        <w:rPr>
          <w:rFonts w:hint="eastAsia"/>
          <w:rtl/>
        </w:rPr>
        <w:t>تطبيق</w:t>
      </w:r>
      <w:r w:rsidRPr="00FC0F14">
        <w:rPr>
          <w:rtl/>
        </w:rPr>
        <w:t xml:space="preserve"> </w:t>
      </w:r>
      <w:r w:rsidRPr="00FC0F14">
        <w:rPr>
          <w:rFonts w:hint="eastAsia"/>
          <w:rtl/>
        </w:rPr>
        <w:t>إجراء</w:t>
      </w:r>
      <w:r w:rsidRPr="00FC0F14">
        <w:rPr>
          <w:rtl/>
        </w:rPr>
        <w:t xml:space="preserve"> </w:t>
      </w:r>
      <w:r w:rsidRPr="00FC0F14">
        <w:rPr>
          <w:rFonts w:hint="eastAsia"/>
          <w:rtl/>
        </w:rPr>
        <w:t>الموافقة</w:t>
      </w:r>
      <w:r w:rsidRPr="00FC0F14">
        <w:rPr>
          <w:rtl/>
        </w:rPr>
        <w:t xml:space="preserve"> </w:t>
      </w:r>
      <w:r w:rsidRPr="00FC0F14">
        <w:rPr>
          <w:rFonts w:hint="eastAsia"/>
          <w:rtl/>
        </w:rPr>
        <w:t>الوارد</w:t>
      </w:r>
      <w:r w:rsidRPr="00FC0F14">
        <w:rPr>
          <w:rtl/>
        </w:rPr>
        <w:t xml:space="preserve"> في </w:t>
      </w:r>
      <w:r w:rsidRPr="00FC0F14">
        <w:rPr>
          <w:rFonts w:hint="eastAsia"/>
          <w:rtl/>
        </w:rPr>
        <w:t>القسم </w:t>
      </w:r>
      <w:r w:rsidRPr="00FC0F14">
        <w:t>9</w:t>
      </w:r>
      <w:r w:rsidRPr="00FC0F14">
        <w:rPr>
          <w:rtl/>
        </w:rPr>
        <w:t xml:space="preserve"> من القرار</w:t>
      </w:r>
      <w:r w:rsidRPr="00FC0F14">
        <w:rPr>
          <w:rFonts w:hint="eastAsia"/>
          <w:rtl/>
        </w:rPr>
        <w:t> </w:t>
      </w:r>
      <w:r w:rsidRPr="00FC0F14">
        <w:t>1</w:t>
      </w:r>
      <w:r w:rsidRPr="00FC0F14">
        <w:rPr>
          <w:rtl/>
        </w:rPr>
        <w:t xml:space="preserve"> (</w:t>
      </w:r>
      <w:r w:rsidR="005A7487" w:rsidRPr="00FC0F14">
        <w:rPr>
          <w:rtl/>
        </w:rPr>
        <w:t>المراجَع</w:t>
      </w:r>
      <w:r w:rsidRPr="00FC0F14">
        <w:rPr>
          <w:rtl/>
        </w:rPr>
        <w:t xml:space="preserve"> في</w:t>
      </w:r>
      <w:r w:rsidR="000A6450" w:rsidRPr="00FC0F14">
        <w:rPr>
          <w:rFonts w:hint="cs"/>
          <w:rtl/>
        </w:rPr>
        <w:t xml:space="preserve"> </w:t>
      </w:r>
      <w:r w:rsidR="00A26D50" w:rsidRPr="00FC0F14">
        <w:rPr>
          <w:rFonts w:hint="cs"/>
          <w:rtl/>
        </w:rPr>
        <w:t>جنيف</w:t>
      </w:r>
      <w:r w:rsidRPr="00FC0F14">
        <w:rPr>
          <w:rFonts w:hint="cs"/>
          <w:rtl/>
        </w:rPr>
        <w:t>،</w:t>
      </w:r>
      <w:r w:rsidRPr="00FC0F14">
        <w:rPr>
          <w:rFonts w:hint="cs"/>
          <w:rtl/>
          <w:lang w:bidi="ar-EG"/>
        </w:rPr>
        <w:t xml:space="preserve"> </w:t>
      </w:r>
      <w:r w:rsidR="00A26D50" w:rsidRPr="00FC0F14">
        <w:rPr>
          <w:rFonts w:hint="cs"/>
          <w:rtl/>
          <w:lang w:bidi="ar-EG"/>
        </w:rPr>
        <w:t>2022</w:t>
      </w:r>
      <w:r w:rsidRPr="00FC0F14">
        <w:rPr>
          <w:rtl/>
        </w:rPr>
        <w:t xml:space="preserve">) </w:t>
      </w:r>
      <w:r w:rsidRPr="00FC0F14">
        <w:rPr>
          <w:rFonts w:hint="eastAsia"/>
          <w:rtl/>
        </w:rPr>
        <w:t>لهذه الجمعية؛</w:t>
      </w:r>
    </w:p>
    <w:p w14:paraId="48D48CE9" w14:textId="77777777" w:rsidR="00ED026F" w:rsidRPr="00FC0F14" w:rsidRDefault="004947CA" w:rsidP="00F23381">
      <w:pPr>
        <w:pStyle w:val="enumlev1"/>
        <w:rPr>
          <w:rtl/>
        </w:rPr>
      </w:pPr>
      <w:r w:rsidRPr="00FC0F14">
        <w:rPr>
          <w:rFonts w:hint="cs"/>
          <w:i/>
          <w:iCs/>
          <w:rtl/>
        </w:rPr>
        <w:t>ص</w:t>
      </w:r>
      <w:r w:rsidRPr="00FC0F14">
        <w:rPr>
          <w:i/>
          <w:iCs/>
          <w:rtl/>
        </w:rPr>
        <w:t>)</w:t>
      </w:r>
      <w:r w:rsidRPr="00FC0F14">
        <w:rPr>
          <w:rtl/>
        </w:rPr>
        <w:tab/>
      </w:r>
      <w:r w:rsidRPr="00FC0F14">
        <w:rPr>
          <w:rFonts w:hint="cs"/>
          <w:rtl/>
        </w:rPr>
        <w:t>مراعاة مصالح البلدان النامية وتشجيع وتسهيل إشراكها في هذه الأنشطة،</w:t>
      </w:r>
    </w:p>
    <w:p w14:paraId="1D2EAFD9" w14:textId="77777777" w:rsidR="00ED026F" w:rsidRPr="00FC0F14" w:rsidRDefault="004947CA" w:rsidP="00ED026F">
      <w:pPr>
        <w:rPr>
          <w:rtl/>
          <w:lang w:bidi="ar-EG"/>
        </w:rPr>
      </w:pPr>
      <w:r w:rsidRPr="00FC0F14">
        <w:t>2</w:t>
      </w:r>
      <w:r w:rsidRPr="00FC0F14">
        <w:rPr>
          <w:rtl/>
        </w:rPr>
        <w:tab/>
      </w:r>
      <w:r w:rsidRPr="00FC0F14">
        <w:rPr>
          <w:rFonts w:hint="eastAsia"/>
          <w:rtl/>
          <w:lang w:bidi="ar-EG"/>
        </w:rPr>
        <w:t>أن</w:t>
      </w:r>
      <w:r w:rsidRPr="00FC0F14">
        <w:rPr>
          <w:rtl/>
          <w:lang w:bidi="ar-EG"/>
        </w:rPr>
        <w:t xml:space="preserve"> يقوم الفريق الاستشاري لتقييس الاتصالات بدراسة تنفيذ </w:t>
      </w:r>
      <w:r w:rsidRPr="00FC0F14">
        <w:rPr>
          <w:rFonts w:hint="eastAsia"/>
          <w:rtl/>
          <w:lang w:bidi="ar-EG"/>
        </w:rPr>
        <w:t>الإجراءات</w:t>
      </w:r>
      <w:r w:rsidRPr="00FC0F14">
        <w:rPr>
          <w:rtl/>
          <w:lang w:bidi="ar-EG"/>
        </w:rPr>
        <w:t xml:space="preserve"> </w:t>
      </w:r>
      <w:r w:rsidRPr="00FC0F14">
        <w:rPr>
          <w:rFonts w:hint="eastAsia"/>
          <w:rtl/>
          <w:lang w:bidi="ar-EG"/>
        </w:rPr>
        <w:t>وتحقيق</w:t>
      </w:r>
      <w:r w:rsidRPr="00FC0F14">
        <w:rPr>
          <w:rtl/>
          <w:lang w:bidi="ar-EG"/>
        </w:rPr>
        <w:t xml:space="preserve"> الأهداف المبيّنة في </w:t>
      </w:r>
      <w:r w:rsidRPr="00FC0F14">
        <w:rPr>
          <w:rFonts w:hint="cs"/>
          <w:rtl/>
          <w:lang w:bidi="ar-EG"/>
        </w:rPr>
        <w:t>الخطة</w:t>
      </w:r>
      <w:r w:rsidRPr="00FC0F14">
        <w:rPr>
          <w:rtl/>
          <w:lang w:bidi="ar-EG"/>
        </w:rPr>
        <w:t xml:space="preserve"> التشغيلية السنوية</w:t>
      </w:r>
      <w:r w:rsidRPr="00FC0F14">
        <w:rPr>
          <w:rFonts w:hint="cs"/>
          <w:rtl/>
          <w:lang w:bidi="ar-EG"/>
        </w:rPr>
        <w:t xml:space="preserve"> لقطاع تقييس الاتصالات وفي خطة عمل الجمعية العالمية لتقييس الاتصالات </w:t>
      </w:r>
      <w:r w:rsidRPr="00FC0F14">
        <w:rPr>
          <w:lang w:bidi="ar-EG"/>
        </w:rPr>
        <w:t>(WTSA-20)</w:t>
      </w:r>
      <w:r w:rsidRPr="00FC0F14">
        <w:rPr>
          <w:rFonts w:hint="cs"/>
          <w:rtl/>
          <w:lang w:bidi="ar-EG"/>
        </w:rPr>
        <w:t xml:space="preserve"> التي تشمل قرارات الجمعية، </w:t>
      </w:r>
      <w:r w:rsidRPr="00FC0F14">
        <w:rPr>
          <w:rFonts w:hint="eastAsia"/>
          <w:rtl/>
          <w:lang w:bidi="ar-EG"/>
        </w:rPr>
        <w:t>لغرض</w:t>
      </w:r>
      <w:r w:rsidRPr="00FC0F14">
        <w:rPr>
          <w:rtl/>
          <w:lang w:bidi="ar-EG"/>
        </w:rPr>
        <w:t xml:space="preserve"> </w:t>
      </w:r>
      <w:r w:rsidRPr="00FC0F14">
        <w:rPr>
          <w:rFonts w:hint="eastAsia"/>
          <w:rtl/>
          <w:lang w:bidi="ar-EG"/>
        </w:rPr>
        <w:t>تحديد</w:t>
      </w:r>
      <w:r w:rsidRPr="00FC0F14">
        <w:rPr>
          <w:rtl/>
          <w:lang w:bidi="ar-EG"/>
        </w:rPr>
        <w:t xml:space="preserve"> </w:t>
      </w:r>
      <w:r w:rsidRPr="00FC0F14">
        <w:rPr>
          <w:rFonts w:hint="eastAsia"/>
          <w:rtl/>
          <w:lang w:bidi="ar-EG"/>
        </w:rPr>
        <w:t>الصعوبات</w:t>
      </w:r>
      <w:r w:rsidRPr="00FC0F14">
        <w:rPr>
          <w:rtl/>
          <w:lang w:bidi="ar-EG"/>
        </w:rPr>
        <w:t xml:space="preserve"> </w:t>
      </w:r>
      <w:r w:rsidRPr="00FC0F14">
        <w:rPr>
          <w:rFonts w:hint="eastAsia"/>
          <w:rtl/>
          <w:lang w:bidi="ar-EG"/>
        </w:rPr>
        <w:t>المحتملة</w:t>
      </w:r>
      <w:r w:rsidRPr="00FC0F14">
        <w:rPr>
          <w:rFonts w:hint="cs"/>
          <w:rtl/>
          <w:lang w:bidi="ar-EG"/>
        </w:rPr>
        <w:t xml:space="preserve"> والاستراتيجيات المحتملة لتنفيذ العناصر الرئيسية،</w:t>
      </w:r>
      <w:r w:rsidRPr="00FC0F14">
        <w:rPr>
          <w:rtl/>
          <w:lang w:bidi="ar-EG"/>
        </w:rPr>
        <w:t xml:space="preserve"> </w:t>
      </w:r>
      <w:r w:rsidRPr="00FC0F14">
        <w:rPr>
          <w:rFonts w:hint="eastAsia"/>
          <w:rtl/>
          <w:lang w:bidi="ar-EG"/>
        </w:rPr>
        <w:t>وتقديم</w:t>
      </w:r>
      <w:r w:rsidRPr="00FC0F14">
        <w:rPr>
          <w:rtl/>
          <w:lang w:bidi="ar-EG"/>
        </w:rPr>
        <w:t xml:space="preserve"> </w:t>
      </w:r>
      <w:r w:rsidRPr="00FC0F14">
        <w:rPr>
          <w:rFonts w:hint="eastAsia"/>
          <w:rtl/>
          <w:lang w:bidi="ar-EG"/>
        </w:rPr>
        <w:t>توصيات</w:t>
      </w:r>
      <w:r w:rsidRPr="00FC0F14">
        <w:rPr>
          <w:rtl/>
          <w:lang w:bidi="ar-EG"/>
        </w:rPr>
        <w:t xml:space="preserve"> </w:t>
      </w:r>
      <w:r w:rsidRPr="00FC0F14">
        <w:rPr>
          <w:rFonts w:hint="eastAsia"/>
          <w:rtl/>
          <w:lang w:bidi="ar-EG"/>
        </w:rPr>
        <w:t>إلى</w:t>
      </w:r>
      <w:r w:rsidRPr="00FC0F14">
        <w:rPr>
          <w:rtl/>
          <w:lang w:bidi="ar-EG"/>
        </w:rPr>
        <w:t xml:space="preserve"> </w:t>
      </w:r>
      <w:r w:rsidRPr="00FC0F14">
        <w:rPr>
          <w:rFonts w:hint="eastAsia"/>
          <w:rtl/>
          <w:lang w:bidi="ar-EG"/>
        </w:rPr>
        <w:t>مدير</w:t>
      </w:r>
      <w:r w:rsidRPr="00FC0F14">
        <w:rPr>
          <w:rtl/>
          <w:lang w:bidi="ar-EG"/>
        </w:rPr>
        <w:t xml:space="preserve"> </w:t>
      </w:r>
      <w:r w:rsidRPr="00FC0F14">
        <w:rPr>
          <w:rFonts w:hint="eastAsia"/>
          <w:rtl/>
          <w:lang w:bidi="ar-EG"/>
        </w:rPr>
        <w:t>مكتب</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بالحلول</w:t>
      </w:r>
      <w:r w:rsidRPr="00FC0F14">
        <w:rPr>
          <w:rtl/>
          <w:lang w:bidi="ar-EG"/>
        </w:rPr>
        <w:t xml:space="preserve"> </w:t>
      </w:r>
      <w:r w:rsidRPr="00FC0F14">
        <w:rPr>
          <w:rFonts w:hint="eastAsia"/>
          <w:rtl/>
          <w:lang w:bidi="ar-EG"/>
        </w:rPr>
        <w:t>المتعلقة</w:t>
      </w:r>
      <w:r w:rsidRPr="00FC0F14">
        <w:rPr>
          <w:rtl/>
          <w:lang w:bidi="ar-EG"/>
        </w:rPr>
        <w:t xml:space="preserve"> </w:t>
      </w:r>
      <w:r w:rsidRPr="00FC0F14">
        <w:rPr>
          <w:rFonts w:hint="eastAsia"/>
          <w:rtl/>
          <w:lang w:bidi="ar-EG"/>
        </w:rPr>
        <w:t>بها؛</w:t>
      </w:r>
    </w:p>
    <w:p w14:paraId="231CCC36" w14:textId="77777777" w:rsidR="00ED026F" w:rsidRPr="00FC0F14" w:rsidRDefault="004947CA" w:rsidP="00ED026F">
      <w:pPr>
        <w:rPr>
          <w:spacing w:val="-2"/>
          <w:rtl/>
        </w:rPr>
      </w:pPr>
      <w:r w:rsidRPr="00FC0F14">
        <w:rPr>
          <w:spacing w:val="-2"/>
        </w:rPr>
        <w:t>3</w:t>
      </w:r>
      <w:r w:rsidRPr="00FC0F14">
        <w:rPr>
          <w:spacing w:val="-2"/>
          <w:rtl/>
        </w:rPr>
        <w:tab/>
      </w:r>
      <w:r w:rsidRPr="00FC0F14">
        <w:rPr>
          <w:rFonts w:hint="eastAsia"/>
          <w:spacing w:val="-2"/>
          <w:rtl/>
        </w:rPr>
        <w:t>أن</w:t>
      </w:r>
      <w:r w:rsidRPr="00FC0F14">
        <w:rPr>
          <w:spacing w:val="-2"/>
          <w:rtl/>
        </w:rPr>
        <w:t xml:space="preserve"> يكون بمقدور الفريق الاستشاري أن يبادر إلى تنقيح الإجراءات ذات الصلة لاعتماد المسائل والتوصيات في لجان الدراسات، باستثناء المشار إليها في الأرقام </w:t>
      </w:r>
      <w:r w:rsidRPr="00FC0F14">
        <w:rPr>
          <w:spacing w:val="-2"/>
        </w:rPr>
        <w:t>246D</w:t>
      </w:r>
      <w:r w:rsidRPr="00FC0F14">
        <w:rPr>
          <w:spacing w:val="-2"/>
          <w:rtl/>
        </w:rPr>
        <w:t xml:space="preserve"> و</w:t>
      </w:r>
      <w:r w:rsidRPr="00FC0F14">
        <w:rPr>
          <w:spacing w:val="-2"/>
        </w:rPr>
        <w:t>246F</w:t>
      </w:r>
      <w:r w:rsidRPr="00FC0F14">
        <w:rPr>
          <w:spacing w:val="-2"/>
          <w:rtl/>
        </w:rPr>
        <w:t xml:space="preserve"> و</w:t>
      </w:r>
      <w:r w:rsidRPr="00FC0F14">
        <w:rPr>
          <w:spacing w:val="-2"/>
        </w:rPr>
        <w:t>246H</w:t>
      </w:r>
      <w:r w:rsidRPr="00FC0F14">
        <w:rPr>
          <w:spacing w:val="-2"/>
          <w:rtl/>
        </w:rPr>
        <w:t xml:space="preserve"> من الاتفاقية، لكي توافق عليها الدول الأعضاء في الفترات الفاصلة بين الجمعيات العالمية لتقييس الاتصالات، باستعمال إجراء الموافقة الوارد في القسم</w:t>
      </w:r>
      <w:r w:rsidRPr="00FC0F14">
        <w:rPr>
          <w:rFonts w:hint="eastAsia"/>
          <w:spacing w:val="-2"/>
          <w:rtl/>
        </w:rPr>
        <w:t> </w:t>
      </w:r>
      <w:r w:rsidRPr="00FC0F14">
        <w:rPr>
          <w:spacing w:val="-2"/>
        </w:rPr>
        <w:t>9</w:t>
      </w:r>
      <w:r w:rsidRPr="00FC0F14">
        <w:rPr>
          <w:spacing w:val="-2"/>
          <w:rtl/>
        </w:rPr>
        <w:t xml:space="preserve"> من القرار</w:t>
      </w:r>
      <w:r w:rsidRPr="00FC0F14">
        <w:rPr>
          <w:rFonts w:hint="eastAsia"/>
          <w:spacing w:val="-2"/>
          <w:rtl/>
        </w:rPr>
        <w:t> </w:t>
      </w:r>
      <w:r w:rsidRPr="00FC0F14">
        <w:rPr>
          <w:spacing w:val="-2"/>
        </w:rPr>
        <w:t>1</w:t>
      </w:r>
      <w:r w:rsidRPr="00FC0F14">
        <w:rPr>
          <w:spacing w:val="-2"/>
          <w:rtl/>
        </w:rPr>
        <w:t xml:space="preserve"> (</w:t>
      </w:r>
      <w:r w:rsidR="005A7487" w:rsidRPr="00FC0F14">
        <w:rPr>
          <w:spacing w:val="-2"/>
          <w:rtl/>
        </w:rPr>
        <w:t>المراجَع</w:t>
      </w:r>
      <w:r w:rsidRPr="00FC0F14">
        <w:rPr>
          <w:spacing w:val="-2"/>
          <w:rtl/>
        </w:rPr>
        <w:t xml:space="preserve"> في </w:t>
      </w:r>
      <w:r w:rsidRPr="00FC0F14">
        <w:rPr>
          <w:rFonts w:hint="cs"/>
          <w:spacing w:val="-2"/>
          <w:rtl/>
        </w:rPr>
        <w:t>جنيف، 2022</w:t>
      </w:r>
      <w:r w:rsidRPr="00FC0F14">
        <w:rPr>
          <w:spacing w:val="-2"/>
          <w:rtl/>
          <w:lang w:bidi="ar-SY"/>
        </w:rPr>
        <w:t xml:space="preserve">) </w:t>
      </w:r>
      <w:r w:rsidRPr="00FC0F14">
        <w:rPr>
          <w:rFonts w:hint="eastAsia"/>
          <w:spacing w:val="-2"/>
          <w:rtl/>
        </w:rPr>
        <w:t>لهذه الجمعية؛</w:t>
      </w:r>
    </w:p>
    <w:p w14:paraId="22D2E5D2" w14:textId="77777777" w:rsidR="00ED026F" w:rsidRPr="00FC0F14" w:rsidRDefault="004947CA" w:rsidP="00ED026F">
      <w:pPr>
        <w:rPr>
          <w:rtl/>
        </w:rPr>
      </w:pPr>
      <w:r w:rsidRPr="00FC0F14">
        <w:t>4</w:t>
      </w:r>
      <w:r w:rsidRPr="00FC0F14">
        <w:rPr>
          <w:rtl/>
        </w:rPr>
        <w:tab/>
      </w:r>
      <w:r w:rsidRPr="00FC0F14">
        <w:rPr>
          <w:rFonts w:hint="eastAsia"/>
          <w:rtl/>
        </w:rPr>
        <w:t>أن</w:t>
      </w:r>
      <w:r w:rsidRPr="00FC0F14">
        <w:rPr>
          <w:rtl/>
        </w:rPr>
        <w:t xml:space="preserve"> </w:t>
      </w:r>
      <w:r w:rsidRPr="00FC0F14">
        <w:rPr>
          <w:rFonts w:hint="eastAsia"/>
          <w:rtl/>
        </w:rPr>
        <w:t>يقيم</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اتصالاً</w:t>
      </w:r>
      <w:r w:rsidRPr="00FC0F14">
        <w:rPr>
          <w:rtl/>
        </w:rPr>
        <w:t xml:space="preserve"> </w:t>
      </w:r>
      <w:r w:rsidRPr="00FC0F14">
        <w:rPr>
          <w:rFonts w:hint="eastAsia"/>
          <w:rtl/>
        </w:rPr>
        <w:t>بشأن</w:t>
      </w:r>
      <w:r w:rsidRPr="00FC0F14">
        <w:rPr>
          <w:rtl/>
        </w:rPr>
        <w:t xml:space="preserve"> </w:t>
      </w:r>
      <w:r w:rsidRPr="00FC0F14">
        <w:rPr>
          <w:rFonts w:hint="eastAsia"/>
          <w:rtl/>
        </w:rPr>
        <w:t>أنشطته</w:t>
      </w:r>
      <w:r w:rsidRPr="00FC0F14">
        <w:rPr>
          <w:rtl/>
        </w:rPr>
        <w:t xml:space="preserve"> </w:t>
      </w:r>
      <w:r w:rsidRPr="00FC0F14">
        <w:rPr>
          <w:rFonts w:hint="eastAsia"/>
          <w:rtl/>
        </w:rPr>
        <w:t>مع</w:t>
      </w:r>
      <w:r w:rsidRPr="00FC0F14">
        <w:rPr>
          <w:rtl/>
        </w:rPr>
        <w:t xml:space="preserve"> </w:t>
      </w:r>
      <w:r w:rsidRPr="00FC0F14">
        <w:rPr>
          <w:rFonts w:hint="eastAsia"/>
          <w:rtl/>
        </w:rPr>
        <w:t>المنظمات</w:t>
      </w:r>
      <w:r w:rsidRPr="00FC0F14">
        <w:rPr>
          <w:rFonts w:hint="cs"/>
          <w:rtl/>
        </w:rPr>
        <w:t xml:space="preserve"> ذات الصلة</w:t>
      </w:r>
      <w:r w:rsidRPr="00FC0F14">
        <w:rPr>
          <w:rtl/>
        </w:rPr>
        <w:t xml:space="preserve"> </w:t>
      </w:r>
      <w:r w:rsidRPr="00FC0F14">
        <w:rPr>
          <w:rFonts w:hint="eastAsia"/>
          <w:rtl/>
        </w:rPr>
        <w:t>خارج</w:t>
      </w:r>
      <w:r w:rsidRPr="00FC0F14">
        <w:rPr>
          <w:rtl/>
        </w:rPr>
        <w:t xml:space="preserve"> </w:t>
      </w:r>
      <w:r w:rsidRPr="00FC0F14">
        <w:rPr>
          <w:rFonts w:hint="eastAsia"/>
          <w:rtl/>
        </w:rPr>
        <w:t>الاتحاد</w:t>
      </w:r>
      <w:r w:rsidRPr="00FC0F14">
        <w:rPr>
          <w:rtl/>
        </w:rPr>
        <w:t xml:space="preserve"> </w:t>
      </w:r>
      <w:r w:rsidRPr="00FC0F14">
        <w:rPr>
          <w:rFonts w:hint="eastAsia"/>
          <w:rtl/>
        </w:rPr>
        <w:t>الدولي</w:t>
      </w:r>
      <w:r w:rsidRPr="00FC0F14">
        <w:rPr>
          <w:rtl/>
        </w:rPr>
        <w:t xml:space="preserve"> </w:t>
      </w:r>
      <w:r w:rsidRPr="00FC0F14">
        <w:rPr>
          <w:rFonts w:hint="eastAsia"/>
          <w:rtl/>
        </w:rPr>
        <w:t>للاتصالات</w:t>
      </w:r>
      <w:r w:rsidRPr="00FC0F14">
        <w:rPr>
          <w:rtl/>
        </w:rPr>
        <w:t xml:space="preserve"> </w:t>
      </w:r>
      <w:r w:rsidRPr="00FC0F14">
        <w:rPr>
          <w:rFonts w:hint="eastAsia"/>
          <w:rtl/>
        </w:rPr>
        <w:t>بالتشاور</w:t>
      </w:r>
      <w:r w:rsidRPr="00FC0F14">
        <w:rPr>
          <w:rtl/>
        </w:rPr>
        <w:t xml:space="preserve"> </w:t>
      </w:r>
      <w:r w:rsidRPr="00FC0F14">
        <w:rPr>
          <w:rFonts w:hint="eastAsia"/>
          <w:rtl/>
        </w:rPr>
        <w:t>مع</w:t>
      </w:r>
      <w:r w:rsidRPr="00FC0F14">
        <w:rPr>
          <w:rtl/>
        </w:rPr>
        <w:t xml:space="preserve"> </w:t>
      </w:r>
      <w:r w:rsidRPr="00FC0F14">
        <w:rPr>
          <w:rFonts w:hint="eastAsia"/>
          <w:rtl/>
        </w:rPr>
        <w:t>مدير</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حسب</w:t>
      </w:r>
      <w:r w:rsidRPr="00FC0F14">
        <w:rPr>
          <w:rtl/>
        </w:rPr>
        <w:t xml:space="preserve"> </w:t>
      </w:r>
      <w:r w:rsidRPr="00FC0F14">
        <w:rPr>
          <w:rFonts w:hint="eastAsia"/>
          <w:rtl/>
        </w:rPr>
        <w:t>مقتضى</w:t>
      </w:r>
      <w:r w:rsidRPr="00FC0F14">
        <w:rPr>
          <w:rtl/>
        </w:rPr>
        <w:t xml:space="preserve"> </w:t>
      </w:r>
      <w:r w:rsidRPr="00FC0F14">
        <w:rPr>
          <w:rFonts w:hint="eastAsia"/>
          <w:rtl/>
        </w:rPr>
        <w:t>الحال؛</w:t>
      </w:r>
    </w:p>
    <w:p w14:paraId="0FC77798" w14:textId="77777777" w:rsidR="00ED026F" w:rsidRPr="00FC0F14" w:rsidRDefault="004947CA" w:rsidP="00ED026F">
      <w:pPr>
        <w:rPr>
          <w:rtl/>
        </w:rPr>
      </w:pPr>
      <w:r w:rsidRPr="00FC0F14">
        <w:t>5</w:t>
      </w:r>
      <w:r w:rsidRPr="00FC0F14">
        <w:rPr>
          <w:rtl/>
        </w:rPr>
        <w:tab/>
      </w:r>
      <w:r w:rsidRPr="00FC0F14">
        <w:rPr>
          <w:rFonts w:hint="eastAsia"/>
          <w:rtl/>
        </w:rPr>
        <w:t>أن</w:t>
      </w:r>
      <w:r w:rsidRPr="00FC0F14">
        <w:rPr>
          <w:rtl/>
        </w:rPr>
        <w:t xml:space="preserve"> </w:t>
      </w:r>
      <w:r w:rsidRPr="00FC0F14">
        <w:rPr>
          <w:rFonts w:hint="eastAsia"/>
          <w:rtl/>
        </w:rPr>
        <w:t>يبحث</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الآثار</w:t>
      </w:r>
      <w:r w:rsidRPr="00FC0F14">
        <w:rPr>
          <w:rtl/>
        </w:rPr>
        <w:t xml:space="preserve"> </w:t>
      </w:r>
      <w:r w:rsidRPr="00FC0F14">
        <w:rPr>
          <w:rFonts w:hint="eastAsia"/>
          <w:rtl/>
        </w:rPr>
        <w:t>التي</w:t>
      </w:r>
      <w:r w:rsidRPr="00FC0F14">
        <w:rPr>
          <w:rtl/>
        </w:rPr>
        <w:t xml:space="preserve"> </w:t>
      </w:r>
      <w:r w:rsidRPr="00FC0F14">
        <w:rPr>
          <w:rFonts w:hint="eastAsia"/>
          <w:rtl/>
        </w:rPr>
        <w:t>يتعرض</w:t>
      </w:r>
      <w:r w:rsidRPr="00FC0F14">
        <w:rPr>
          <w:rtl/>
        </w:rPr>
        <w:t xml:space="preserve"> </w:t>
      </w:r>
      <w:r w:rsidRPr="00FC0F14">
        <w:rPr>
          <w:rFonts w:hint="eastAsia"/>
          <w:rtl/>
        </w:rPr>
        <w:t>لها</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نتيجة</w:t>
      </w:r>
      <w:r w:rsidRPr="00FC0F14">
        <w:rPr>
          <w:rtl/>
        </w:rPr>
        <w:t xml:space="preserve"> </w:t>
      </w:r>
      <w:r w:rsidRPr="00FC0F14">
        <w:rPr>
          <w:rFonts w:hint="eastAsia"/>
          <w:rtl/>
        </w:rPr>
        <w:t>لاحتياجات</w:t>
      </w:r>
      <w:r w:rsidRPr="00FC0F14">
        <w:rPr>
          <w:rtl/>
        </w:rPr>
        <w:t xml:space="preserve"> </w:t>
      </w:r>
      <w:r w:rsidRPr="00FC0F14">
        <w:rPr>
          <w:rFonts w:hint="eastAsia"/>
          <w:rtl/>
        </w:rPr>
        <w:t>السوق</w:t>
      </w:r>
      <w:r w:rsidRPr="00FC0F14">
        <w:rPr>
          <w:rtl/>
        </w:rPr>
        <w:t xml:space="preserve"> </w:t>
      </w:r>
      <w:r w:rsidRPr="00FC0F14">
        <w:rPr>
          <w:rFonts w:hint="eastAsia"/>
          <w:rtl/>
        </w:rPr>
        <w:t>والتكنولوجيات</w:t>
      </w:r>
      <w:r w:rsidRPr="00FC0F14">
        <w:rPr>
          <w:rtl/>
        </w:rPr>
        <w:t xml:space="preserve"> </w:t>
      </w:r>
      <w:r w:rsidRPr="00FC0F14">
        <w:rPr>
          <w:rFonts w:hint="eastAsia"/>
          <w:rtl/>
        </w:rPr>
        <w:t>الجديدة</w:t>
      </w:r>
      <w:r w:rsidRPr="00FC0F14">
        <w:rPr>
          <w:rFonts w:hint="cs"/>
          <w:rtl/>
        </w:rPr>
        <w:t xml:space="preserve"> والناشئة</w:t>
      </w:r>
      <w:r w:rsidRPr="00FC0F14">
        <w:rPr>
          <w:rtl/>
        </w:rPr>
        <w:t xml:space="preserve"> </w:t>
      </w:r>
      <w:r w:rsidRPr="00FC0F14">
        <w:rPr>
          <w:rFonts w:hint="eastAsia"/>
          <w:rtl/>
        </w:rPr>
        <w:t>التي</w:t>
      </w:r>
      <w:r w:rsidRPr="00FC0F14">
        <w:rPr>
          <w:rtl/>
        </w:rPr>
        <w:t xml:space="preserve"> </w:t>
      </w:r>
      <w:r w:rsidRPr="00FC0F14">
        <w:rPr>
          <w:rFonts w:hint="eastAsia"/>
          <w:rtl/>
        </w:rPr>
        <w:t>لم</w:t>
      </w:r>
      <w:r w:rsidRPr="00FC0F14">
        <w:rPr>
          <w:rtl/>
        </w:rPr>
        <w:t xml:space="preserve"> </w:t>
      </w:r>
      <w:r w:rsidRPr="00FC0F14">
        <w:rPr>
          <w:rFonts w:hint="eastAsia"/>
          <w:rtl/>
        </w:rPr>
        <w:t>توضع</w:t>
      </w:r>
      <w:r w:rsidRPr="00FC0F14">
        <w:rPr>
          <w:rtl/>
        </w:rPr>
        <w:t xml:space="preserve"> </w:t>
      </w:r>
      <w:r w:rsidRPr="00FC0F14">
        <w:rPr>
          <w:rFonts w:hint="eastAsia"/>
          <w:rtl/>
        </w:rPr>
        <w:t>بعد</w:t>
      </w:r>
      <w:r w:rsidRPr="00FC0F14">
        <w:rPr>
          <w:rtl/>
        </w:rPr>
        <w:t xml:space="preserve"> </w:t>
      </w:r>
      <w:r w:rsidRPr="00FC0F14">
        <w:rPr>
          <w:rFonts w:hint="eastAsia"/>
          <w:rtl/>
        </w:rPr>
        <w:t>موضع</w:t>
      </w:r>
      <w:r w:rsidRPr="00FC0F14">
        <w:rPr>
          <w:rtl/>
        </w:rPr>
        <w:t xml:space="preserve"> </w:t>
      </w:r>
      <w:r w:rsidRPr="00FC0F14">
        <w:rPr>
          <w:rFonts w:hint="eastAsia"/>
          <w:rtl/>
        </w:rPr>
        <w:t>التقييس</w:t>
      </w:r>
      <w:r w:rsidRPr="00FC0F14">
        <w:rPr>
          <w:rtl/>
        </w:rPr>
        <w:t xml:space="preserve"> في </w:t>
      </w:r>
      <w:r w:rsidRPr="00FC0F14">
        <w:rPr>
          <w:rFonts w:hint="eastAsia"/>
          <w:rtl/>
        </w:rPr>
        <w:t>القطاع،</w:t>
      </w:r>
      <w:r w:rsidRPr="00FC0F14">
        <w:rPr>
          <w:rtl/>
        </w:rPr>
        <w:t xml:space="preserve"> </w:t>
      </w:r>
      <w:r w:rsidRPr="00FC0F14">
        <w:rPr>
          <w:rFonts w:hint="eastAsia"/>
          <w:rtl/>
        </w:rPr>
        <w:t>وأن</w:t>
      </w:r>
      <w:r w:rsidRPr="00FC0F14">
        <w:rPr>
          <w:rtl/>
        </w:rPr>
        <w:t xml:space="preserve"> </w:t>
      </w:r>
      <w:r w:rsidRPr="00FC0F14">
        <w:rPr>
          <w:rFonts w:hint="eastAsia"/>
          <w:rtl/>
        </w:rPr>
        <w:t>ينشئ</w:t>
      </w:r>
      <w:r w:rsidRPr="00FC0F14">
        <w:rPr>
          <w:rtl/>
        </w:rPr>
        <w:t xml:space="preserve"> </w:t>
      </w:r>
      <w:r w:rsidRPr="00FC0F14">
        <w:rPr>
          <w:rFonts w:hint="eastAsia"/>
          <w:rtl/>
        </w:rPr>
        <w:t>الآلية</w:t>
      </w:r>
      <w:r w:rsidRPr="00FC0F14">
        <w:rPr>
          <w:rtl/>
        </w:rPr>
        <w:t xml:space="preserve"> </w:t>
      </w:r>
      <w:r w:rsidRPr="00FC0F14">
        <w:rPr>
          <w:rFonts w:hint="eastAsia"/>
          <w:rtl/>
        </w:rPr>
        <w:t>الملائمة</w:t>
      </w:r>
      <w:r w:rsidRPr="00FC0F14">
        <w:rPr>
          <w:rtl/>
        </w:rPr>
        <w:t xml:space="preserve"> </w:t>
      </w:r>
      <w:r w:rsidRPr="00FC0F14">
        <w:rPr>
          <w:rFonts w:hint="eastAsia"/>
          <w:rtl/>
        </w:rPr>
        <w:t>لتسهيل</w:t>
      </w:r>
      <w:r w:rsidRPr="00FC0F14">
        <w:rPr>
          <w:rtl/>
        </w:rPr>
        <w:t xml:space="preserve"> </w:t>
      </w:r>
      <w:r w:rsidRPr="00FC0F14">
        <w:rPr>
          <w:rFonts w:hint="eastAsia"/>
          <w:rtl/>
        </w:rPr>
        <w:t>النظر</w:t>
      </w:r>
      <w:r w:rsidRPr="00FC0F14">
        <w:rPr>
          <w:rtl/>
        </w:rPr>
        <w:t xml:space="preserve"> في </w:t>
      </w:r>
      <w:r w:rsidRPr="00FC0F14">
        <w:rPr>
          <w:rFonts w:hint="eastAsia"/>
          <w:rtl/>
        </w:rPr>
        <w:t>دراستها،</w:t>
      </w:r>
      <w:r w:rsidRPr="00FC0F14">
        <w:rPr>
          <w:rtl/>
        </w:rPr>
        <w:t xml:space="preserve"> </w:t>
      </w:r>
      <w:r w:rsidRPr="00FC0F14">
        <w:rPr>
          <w:rFonts w:hint="eastAsia"/>
          <w:rtl/>
        </w:rPr>
        <w:t>مثل</w:t>
      </w:r>
      <w:r w:rsidRPr="00FC0F14">
        <w:rPr>
          <w:rtl/>
        </w:rPr>
        <w:t xml:space="preserve"> </w:t>
      </w:r>
      <w:r w:rsidRPr="00FC0F14">
        <w:rPr>
          <w:rFonts w:hint="eastAsia"/>
          <w:rtl/>
        </w:rPr>
        <w:t>إسناد</w:t>
      </w:r>
      <w:r w:rsidRPr="00FC0F14">
        <w:rPr>
          <w:rtl/>
        </w:rPr>
        <w:t xml:space="preserve"> </w:t>
      </w:r>
      <w:r w:rsidRPr="00FC0F14">
        <w:rPr>
          <w:rFonts w:hint="eastAsia"/>
          <w:rtl/>
        </w:rPr>
        <w:t>المسائل</w:t>
      </w:r>
      <w:r w:rsidRPr="00FC0F14">
        <w:rPr>
          <w:rtl/>
        </w:rPr>
        <w:t xml:space="preserve"> </w:t>
      </w:r>
      <w:r w:rsidRPr="00FC0F14">
        <w:rPr>
          <w:rFonts w:hint="eastAsia"/>
          <w:rtl/>
        </w:rPr>
        <w:t>أو تنسيق</w:t>
      </w:r>
      <w:r w:rsidRPr="00FC0F14">
        <w:rPr>
          <w:rtl/>
        </w:rPr>
        <w:t xml:space="preserve"> </w:t>
      </w:r>
      <w:r w:rsidRPr="00FC0F14">
        <w:rPr>
          <w:rFonts w:hint="eastAsia"/>
          <w:rtl/>
        </w:rPr>
        <w:t>أعمال</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أو إنشاء</w:t>
      </w:r>
      <w:r w:rsidRPr="00FC0F14">
        <w:rPr>
          <w:rtl/>
        </w:rPr>
        <w:t xml:space="preserve"> </w:t>
      </w:r>
      <w:r w:rsidRPr="00FC0F14">
        <w:rPr>
          <w:rFonts w:hint="eastAsia"/>
          <w:rtl/>
        </w:rPr>
        <w:t>أفرقة</w:t>
      </w:r>
      <w:r w:rsidRPr="00FC0F14">
        <w:rPr>
          <w:rtl/>
        </w:rPr>
        <w:t xml:space="preserve"> </w:t>
      </w:r>
      <w:r w:rsidRPr="00FC0F14">
        <w:rPr>
          <w:rFonts w:hint="eastAsia"/>
          <w:rtl/>
        </w:rPr>
        <w:t>تنسيق</w:t>
      </w:r>
      <w:r w:rsidRPr="00FC0F14">
        <w:rPr>
          <w:rtl/>
        </w:rPr>
        <w:t xml:space="preserve"> </w:t>
      </w:r>
      <w:r w:rsidRPr="00FC0F14">
        <w:rPr>
          <w:rFonts w:hint="eastAsia"/>
          <w:rtl/>
        </w:rPr>
        <w:t>أو أفرقة</w:t>
      </w:r>
      <w:r w:rsidRPr="00FC0F14">
        <w:rPr>
          <w:rtl/>
        </w:rPr>
        <w:t xml:space="preserve"> </w:t>
      </w:r>
      <w:r w:rsidRPr="00FC0F14">
        <w:rPr>
          <w:rFonts w:hint="eastAsia"/>
          <w:rtl/>
        </w:rPr>
        <w:t>أُخرى</w:t>
      </w:r>
      <w:r w:rsidRPr="00FC0F14">
        <w:rPr>
          <w:rtl/>
        </w:rPr>
        <w:t xml:space="preserve"> </w:t>
      </w:r>
      <w:r w:rsidRPr="00FC0F14">
        <w:rPr>
          <w:rFonts w:hint="eastAsia"/>
          <w:rtl/>
        </w:rPr>
        <w:t>وتعيين</w:t>
      </w:r>
      <w:r w:rsidRPr="00FC0F14">
        <w:rPr>
          <w:rtl/>
        </w:rPr>
        <w:t xml:space="preserve"> </w:t>
      </w:r>
      <w:r w:rsidRPr="00FC0F14">
        <w:rPr>
          <w:rFonts w:hint="eastAsia"/>
          <w:rtl/>
        </w:rPr>
        <w:t>رؤسائها</w:t>
      </w:r>
      <w:r w:rsidRPr="00FC0F14">
        <w:rPr>
          <w:rtl/>
        </w:rPr>
        <w:t xml:space="preserve"> </w:t>
      </w:r>
      <w:r w:rsidRPr="00FC0F14">
        <w:rPr>
          <w:rFonts w:hint="eastAsia"/>
          <w:rtl/>
        </w:rPr>
        <w:t>ونواب رؤسائها؛</w:t>
      </w:r>
    </w:p>
    <w:p w14:paraId="7243AE93" w14:textId="77777777" w:rsidR="00ED026F" w:rsidRPr="00FC0F14" w:rsidRDefault="004947CA" w:rsidP="00ED026F">
      <w:pPr>
        <w:rPr>
          <w:rtl/>
        </w:rPr>
      </w:pPr>
      <w:r w:rsidRPr="00FC0F14">
        <w:rPr>
          <w:spacing w:val="-4"/>
        </w:rPr>
        <w:t>6</w:t>
      </w:r>
      <w:r w:rsidRPr="00FC0F14">
        <w:rPr>
          <w:spacing w:val="-4"/>
          <w:rtl/>
        </w:rPr>
        <w:tab/>
      </w:r>
      <w:r w:rsidRPr="00FC0F14">
        <w:rPr>
          <w:rFonts w:hint="eastAsia"/>
          <w:spacing w:val="-4"/>
          <w:rtl/>
        </w:rPr>
        <w:t>أن</w:t>
      </w:r>
      <w:r w:rsidRPr="00FC0F14">
        <w:rPr>
          <w:spacing w:val="-4"/>
          <w:rtl/>
        </w:rPr>
        <w:t xml:space="preserve"> </w:t>
      </w:r>
      <w:r w:rsidRPr="00FC0F14">
        <w:rPr>
          <w:rFonts w:hint="eastAsia"/>
          <w:spacing w:val="-4"/>
          <w:rtl/>
        </w:rPr>
        <w:t>يستعرض</w:t>
      </w:r>
      <w:r w:rsidRPr="00FC0F14">
        <w:rPr>
          <w:rtl/>
        </w:rPr>
        <w:t xml:space="preserve"> الفريق الاستشاري وينسق استراتيجيات التقييس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من</w:t>
      </w:r>
      <w:r w:rsidRPr="00FC0F14">
        <w:rPr>
          <w:rtl/>
        </w:rPr>
        <w:t xml:space="preserve"> </w:t>
      </w:r>
      <w:r w:rsidRPr="00FC0F14">
        <w:rPr>
          <w:rFonts w:hint="eastAsia"/>
          <w:rtl/>
        </w:rPr>
        <w:t>خلال</w:t>
      </w:r>
      <w:r w:rsidRPr="00FC0F14">
        <w:rPr>
          <w:rtl/>
        </w:rPr>
        <w:t xml:space="preserve"> </w:t>
      </w:r>
      <w:r w:rsidRPr="00FC0F14">
        <w:rPr>
          <w:rFonts w:hint="eastAsia"/>
          <w:rtl/>
        </w:rPr>
        <w:t>تحديد</w:t>
      </w:r>
      <w:r w:rsidRPr="00FC0F14">
        <w:rPr>
          <w:rtl/>
        </w:rPr>
        <w:t xml:space="preserve"> </w:t>
      </w:r>
      <w:r w:rsidRPr="00FC0F14">
        <w:rPr>
          <w:rFonts w:hint="eastAsia"/>
          <w:rtl/>
        </w:rPr>
        <w:t>الاتجاهات</w:t>
      </w:r>
      <w:r w:rsidRPr="00FC0F14">
        <w:rPr>
          <w:rtl/>
        </w:rPr>
        <w:t xml:space="preserve"> </w:t>
      </w:r>
      <w:r w:rsidRPr="00FC0F14">
        <w:rPr>
          <w:rFonts w:hint="eastAsia"/>
          <w:rtl/>
        </w:rPr>
        <w:t>التكنولوجية</w:t>
      </w:r>
      <w:r w:rsidRPr="00FC0F14">
        <w:rPr>
          <w:rtl/>
        </w:rPr>
        <w:t xml:space="preserve"> </w:t>
      </w:r>
      <w:r w:rsidRPr="00FC0F14">
        <w:rPr>
          <w:rFonts w:hint="eastAsia"/>
          <w:rtl/>
        </w:rPr>
        <w:t>الرئيسية</w:t>
      </w:r>
      <w:r w:rsidRPr="00FC0F14">
        <w:rPr>
          <w:rtl/>
        </w:rPr>
        <w:t xml:space="preserve"> </w:t>
      </w:r>
      <w:r w:rsidRPr="00FC0F14">
        <w:rPr>
          <w:rFonts w:hint="eastAsia"/>
          <w:rtl/>
        </w:rPr>
        <w:t>والاحتياجات</w:t>
      </w:r>
      <w:r w:rsidRPr="00FC0F14">
        <w:rPr>
          <w:rtl/>
        </w:rPr>
        <w:t xml:space="preserve"> </w:t>
      </w:r>
      <w:r w:rsidRPr="00FC0F14">
        <w:rPr>
          <w:rFonts w:hint="eastAsia"/>
          <w:rtl/>
        </w:rPr>
        <w:t>السوقية</w:t>
      </w:r>
      <w:r w:rsidRPr="00FC0F14">
        <w:rPr>
          <w:rtl/>
        </w:rPr>
        <w:t xml:space="preserve"> </w:t>
      </w:r>
      <w:r w:rsidRPr="00FC0F14">
        <w:rPr>
          <w:rFonts w:hint="eastAsia"/>
          <w:rtl/>
        </w:rPr>
        <w:t>والاقتصادية</w:t>
      </w:r>
      <w:r w:rsidRPr="00FC0F14">
        <w:rPr>
          <w:rtl/>
        </w:rPr>
        <w:t xml:space="preserve"> </w:t>
      </w:r>
      <w:r w:rsidRPr="00FC0F14">
        <w:rPr>
          <w:rFonts w:hint="eastAsia"/>
          <w:rtl/>
        </w:rPr>
        <w:t>والسياساتية</w:t>
      </w:r>
      <w:r w:rsidRPr="00FC0F14">
        <w:rPr>
          <w:rtl/>
        </w:rPr>
        <w:t xml:space="preserve"> في </w:t>
      </w:r>
      <w:r w:rsidRPr="00FC0F14">
        <w:rPr>
          <w:rFonts w:hint="eastAsia"/>
          <w:rtl/>
        </w:rPr>
        <w:t>المجالات</w:t>
      </w:r>
      <w:r w:rsidRPr="00FC0F14">
        <w:rPr>
          <w:rtl/>
        </w:rPr>
        <w:t xml:space="preserve"> </w:t>
      </w:r>
      <w:r w:rsidRPr="00FC0F14">
        <w:rPr>
          <w:rFonts w:hint="cs"/>
          <w:rtl/>
          <w:lang w:bidi="ar-EG"/>
        </w:rPr>
        <w:t xml:space="preserve">ذات الصلة باختصاص </w:t>
      </w:r>
      <w:r w:rsidRPr="00FC0F14">
        <w:rPr>
          <w:rFonts w:hint="eastAsia"/>
          <w:rtl/>
        </w:rPr>
        <w:t>القطاع،</w:t>
      </w:r>
      <w:r w:rsidRPr="00FC0F14">
        <w:rPr>
          <w:rtl/>
        </w:rPr>
        <w:t xml:space="preserve"> </w:t>
      </w:r>
      <w:r w:rsidRPr="00FC0F14">
        <w:rPr>
          <w:rFonts w:hint="eastAsia"/>
          <w:rtl/>
        </w:rPr>
        <w:t>ويحدد</w:t>
      </w:r>
      <w:r w:rsidRPr="00FC0F14">
        <w:rPr>
          <w:rtl/>
        </w:rPr>
        <w:t xml:space="preserve"> </w:t>
      </w:r>
      <w:r w:rsidRPr="00FC0F14">
        <w:rPr>
          <w:rFonts w:hint="eastAsia"/>
          <w:rtl/>
        </w:rPr>
        <w:t>المواضيع</w:t>
      </w:r>
      <w:r w:rsidRPr="00FC0F14">
        <w:rPr>
          <w:rtl/>
        </w:rPr>
        <w:t xml:space="preserve"> </w:t>
      </w:r>
      <w:r w:rsidRPr="00FC0F14">
        <w:rPr>
          <w:rFonts w:hint="eastAsia"/>
          <w:rtl/>
        </w:rPr>
        <w:t>والقضايا</w:t>
      </w:r>
      <w:r w:rsidRPr="00FC0F14">
        <w:rPr>
          <w:rtl/>
        </w:rPr>
        <w:t xml:space="preserve"> </w:t>
      </w:r>
      <w:r w:rsidRPr="00FC0F14">
        <w:rPr>
          <w:rFonts w:hint="eastAsia"/>
          <w:rtl/>
        </w:rPr>
        <w:t>التي</w:t>
      </w:r>
      <w:r w:rsidRPr="00FC0F14">
        <w:rPr>
          <w:rtl/>
        </w:rPr>
        <w:t xml:space="preserve"> </w:t>
      </w:r>
      <w:r w:rsidRPr="00FC0F14">
        <w:rPr>
          <w:rFonts w:hint="eastAsia"/>
          <w:rtl/>
        </w:rPr>
        <w:t>يمكن</w:t>
      </w:r>
      <w:r w:rsidRPr="00FC0F14">
        <w:rPr>
          <w:rtl/>
        </w:rPr>
        <w:t xml:space="preserve"> </w:t>
      </w:r>
      <w:r w:rsidRPr="00FC0F14">
        <w:rPr>
          <w:rFonts w:hint="eastAsia"/>
          <w:rtl/>
        </w:rPr>
        <w:t>النظر</w:t>
      </w:r>
      <w:r w:rsidRPr="00FC0F14">
        <w:rPr>
          <w:rtl/>
        </w:rPr>
        <w:t xml:space="preserve"> </w:t>
      </w:r>
      <w:r w:rsidRPr="00FC0F14">
        <w:rPr>
          <w:rFonts w:hint="eastAsia"/>
          <w:rtl/>
        </w:rPr>
        <w:t>فيها</w:t>
      </w:r>
      <w:r w:rsidRPr="00FC0F14">
        <w:rPr>
          <w:rtl/>
        </w:rPr>
        <w:t xml:space="preserve"> في </w:t>
      </w:r>
      <w:r w:rsidRPr="00FC0F14">
        <w:rPr>
          <w:rFonts w:hint="eastAsia"/>
          <w:rtl/>
        </w:rPr>
        <w:t>القطاع</w:t>
      </w:r>
      <w:r w:rsidRPr="00FC0F14">
        <w:rPr>
          <w:rtl/>
        </w:rPr>
        <w:t xml:space="preserve"> </w:t>
      </w:r>
      <w:r w:rsidRPr="00FC0F14">
        <w:rPr>
          <w:rFonts w:hint="eastAsia"/>
          <w:rtl/>
        </w:rPr>
        <w:t>ضمن</w:t>
      </w:r>
      <w:r w:rsidRPr="00FC0F14">
        <w:rPr>
          <w:rtl/>
        </w:rPr>
        <w:t xml:space="preserve"> </w:t>
      </w:r>
      <w:r w:rsidRPr="00FC0F14">
        <w:rPr>
          <w:rFonts w:hint="eastAsia"/>
          <w:rtl/>
        </w:rPr>
        <w:t>استراتيجيات</w:t>
      </w:r>
      <w:r w:rsidRPr="00FC0F14">
        <w:rPr>
          <w:rtl/>
        </w:rPr>
        <w:t xml:space="preserve"> </w:t>
      </w:r>
      <w:r w:rsidRPr="00FC0F14">
        <w:rPr>
          <w:rFonts w:hint="eastAsia"/>
          <w:rtl/>
        </w:rPr>
        <w:t>التقييس؛</w:t>
      </w:r>
    </w:p>
    <w:p w14:paraId="298D2BA0" w14:textId="77777777" w:rsidR="00BF7757" w:rsidRPr="00FC0F14" w:rsidRDefault="00BF7757" w:rsidP="00BF7757">
      <w:r w:rsidRPr="00FC0F14">
        <w:rPr>
          <w:rtl/>
        </w:rPr>
        <w:br w:type="page"/>
      </w:r>
    </w:p>
    <w:p w14:paraId="27CF5418" w14:textId="77777777" w:rsidR="00ED026F" w:rsidRPr="00FC0F14" w:rsidRDefault="004947CA" w:rsidP="00ED026F">
      <w:pPr>
        <w:rPr>
          <w:spacing w:val="-4"/>
          <w:rtl/>
          <w:lang w:bidi="ar-EG"/>
        </w:rPr>
      </w:pPr>
      <w:r w:rsidRPr="00FC0F14">
        <w:rPr>
          <w:spacing w:val="-4"/>
        </w:rPr>
        <w:t>7</w:t>
      </w:r>
      <w:r w:rsidRPr="00FC0F14">
        <w:rPr>
          <w:spacing w:val="-4"/>
        </w:rPr>
        <w:tab/>
      </w:r>
      <w:r w:rsidRPr="00FC0F14">
        <w:rPr>
          <w:rFonts w:hint="eastAsia"/>
          <w:rtl/>
        </w:rPr>
        <w:t>أن</w:t>
      </w:r>
      <w:r w:rsidRPr="00FC0F14">
        <w:rPr>
          <w:rtl/>
        </w:rPr>
        <w:t xml:space="preserve"> يُنشئ </w:t>
      </w:r>
      <w:r w:rsidRPr="00FC0F14">
        <w:rPr>
          <w:rFonts w:hint="eastAsia"/>
          <w:rtl/>
          <w:lang w:bidi="ar-EG"/>
        </w:rPr>
        <w:t>الفريق</w:t>
      </w:r>
      <w:r w:rsidRPr="00FC0F14">
        <w:rPr>
          <w:rtl/>
          <w:lang w:bidi="ar-EG"/>
        </w:rPr>
        <w:t xml:space="preserve"> الاستشاري </w:t>
      </w:r>
      <w:r w:rsidRPr="00FC0F14">
        <w:rPr>
          <w:rFonts w:hint="eastAsia"/>
          <w:rtl/>
        </w:rPr>
        <w:t>الآلية</w:t>
      </w:r>
      <w:r w:rsidRPr="00FC0F14">
        <w:rPr>
          <w:rtl/>
        </w:rPr>
        <w:t xml:space="preserve"> </w:t>
      </w:r>
      <w:r w:rsidRPr="00FC0F14">
        <w:rPr>
          <w:rFonts w:hint="eastAsia"/>
          <w:rtl/>
        </w:rPr>
        <w:t>الملائمة</w:t>
      </w:r>
      <w:r w:rsidRPr="00FC0F14">
        <w:rPr>
          <w:rtl/>
        </w:rPr>
        <w:t xml:space="preserve"> </w:t>
      </w:r>
      <w:r w:rsidRPr="00FC0F14">
        <w:rPr>
          <w:rFonts w:hint="eastAsia"/>
          <w:rtl/>
        </w:rPr>
        <w:t>لتسهيل</w:t>
      </w:r>
      <w:r w:rsidRPr="00FC0F14">
        <w:rPr>
          <w:rtl/>
        </w:rPr>
        <w:t xml:space="preserve"> </w:t>
      </w:r>
      <w:r w:rsidRPr="00FC0F14">
        <w:rPr>
          <w:rFonts w:hint="eastAsia"/>
          <w:rtl/>
        </w:rPr>
        <w:t>استراتيجيات</w:t>
      </w:r>
      <w:r w:rsidRPr="00FC0F14">
        <w:rPr>
          <w:rtl/>
        </w:rPr>
        <w:t xml:space="preserve"> </w:t>
      </w:r>
      <w:r w:rsidRPr="00FC0F14">
        <w:rPr>
          <w:rFonts w:hint="eastAsia"/>
          <w:rtl/>
        </w:rPr>
        <w:t>التقييس،</w:t>
      </w:r>
      <w:r w:rsidRPr="00FC0F14">
        <w:rPr>
          <w:rtl/>
        </w:rPr>
        <w:t xml:space="preserve"> </w:t>
      </w:r>
      <w:r w:rsidRPr="00FC0F14">
        <w:rPr>
          <w:rFonts w:hint="eastAsia"/>
          <w:rtl/>
        </w:rPr>
        <w:t>مثل</w:t>
      </w:r>
      <w:r w:rsidRPr="00FC0F14">
        <w:rPr>
          <w:rtl/>
        </w:rPr>
        <w:t xml:space="preserve"> </w:t>
      </w:r>
      <w:r w:rsidRPr="00FC0F14">
        <w:rPr>
          <w:rFonts w:hint="eastAsia"/>
          <w:rtl/>
        </w:rPr>
        <w:t>إسناد</w:t>
      </w:r>
      <w:r w:rsidRPr="00FC0F14">
        <w:rPr>
          <w:rtl/>
        </w:rPr>
        <w:t xml:space="preserve"> </w:t>
      </w:r>
      <w:r w:rsidRPr="00FC0F14">
        <w:rPr>
          <w:rFonts w:hint="eastAsia"/>
          <w:rtl/>
        </w:rPr>
        <w:t>المسائل</w:t>
      </w:r>
      <w:r w:rsidRPr="00FC0F14">
        <w:rPr>
          <w:rtl/>
        </w:rPr>
        <w:t xml:space="preserve"> </w:t>
      </w:r>
      <w:r w:rsidRPr="00FC0F14">
        <w:rPr>
          <w:rFonts w:hint="eastAsia"/>
          <w:rtl/>
        </w:rPr>
        <w:t>أو تنسيق</w:t>
      </w:r>
      <w:r w:rsidRPr="00FC0F14">
        <w:rPr>
          <w:rtl/>
        </w:rPr>
        <w:t xml:space="preserve"> </w:t>
      </w:r>
      <w:r w:rsidRPr="00FC0F14">
        <w:rPr>
          <w:rFonts w:hint="eastAsia"/>
          <w:rtl/>
        </w:rPr>
        <w:t>أعمال</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أو إنشاء</w:t>
      </w:r>
      <w:r w:rsidRPr="00FC0F14">
        <w:rPr>
          <w:rtl/>
        </w:rPr>
        <w:t xml:space="preserve"> </w:t>
      </w:r>
      <w:r w:rsidRPr="00FC0F14">
        <w:rPr>
          <w:rFonts w:hint="eastAsia"/>
          <w:rtl/>
        </w:rPr>
        <w:t>أفرقة</w:t>
      </w:r>
      <w:r w:rsidRPr="00FC0F14">
        <w:rPr>
          <w:rtl/>
        </w:rPr>
        <w:t xml:space="preserve"> </w:t>
      </w:r>
      <w:r w:rsidRPr="00FC0F14">
        <w:rPr>
          <w:rFonts w:hint="eastAsia"/>
          <w:rtl/>
        </w:rPr>
        <w:t>تنسيق</w:t>
      </w:r>
      <w:r w:rsidRPr="00FC0F14">
        <w:rPr>
          <w:rtl/>
        </w:rPr>
        <w:t xml:space="preserve"> </w:t>
      </w:r>
      <w:r w:rsidRPr="00FC0F14">
        <w:rPr>
          <w:rFonts w:hint="eastAsia"/>
          <w:rtl/>
        </w:rPr>
        <w:t>أو أفرقة</w:t>
      </w:r>
      <w:r w:rsidRPr="00FC0F14">
        <w:rPr>
          <w:rtl/>
        </w:rPr>
        <w:t xml:space="preserve"> </w:t>
      </w:r>
      <w:r w:rsidRPr="00FC0F14">
        <w:rPr>
          <w:rFonts w:hint="eastAsia"/>
          <w:rtl/>
        </w:rPr>
        <w:t>أُخرى</w:t>
      </w:r>
      <w:r w:rsidRPr="00FC0F14">
        <w:rPr>
          <w:rtl/>
        </w:rPr>
        <w:t xml:space="preserve"> </w:t>
      </w:r>
      <w:r w:rsidRPr="00FC0F14">
        <w:rPr>
          <w:rFonts w:hint="eastAsia"/>
          <w:rtl/>
        </w:rPr>
        <w:t>وتعيين</w:t>
      </w:r>
      <w:r w:rsidRPr="00FC0F14">
        <w:rPr>
          <w:rtl/>
        </w:rPr>
        <w:t xml:space="preserve"> </w:t>
      </w:r>
      <w:r w:rsidRPr="00FC0F14">
        <w:rPr>
          <w:rFonts w:hint="eastAsia"/>
          <w:rtl/>
        </w:rPr>
        <w:t>رؤسائها</w:t>
      </w:r>
      <w:r w:rsidRPr="00FC0F14">
        <w:rPr>
          <w:rtl/>
        </w:rPr>
        <w:t xml:space="preserve"> </w:t>
      </w:r>
      <w:r w:rsidRPr="00FC0F14">
        <w:rPr>
          <w:rFonts w:hint="eastAsia"/>
          <w:rtl/>
        </w:rPr>
        <w:t>ونواب رؤسائها</w:t>
      </w:r>
      <w:r w:rsidRPr="00FC0F14">
        <w:rPr>
          <w:rFonts w:hint="eastAsia"/>
          <w:spacing w:val="-4"/>
          <w:rtl/>
          <w:lang w:bidi="ar-EG"/>
        </w:rPr>
        <w:t>؛</w:t>
      </w:r>
    </w:p>
    <w:p w14:paraId="57D9F4AF" w14:textId="77777777" w:rsidR="00ED026F" w:rsidRPr="00FC0F14" w:rsidRDefault="004947CA" w:rsidP="00ED026F">
      <w:pPr>
        <w:rPr>
          <w:rtl/>
        </w:rPr>
      </w:pPr>
      <w:r w:rsidRPr="00FC0F14">
        <w:t>8</w:t>
      </w:r>
      <w:r w:rsidRPr="00FC0F14">
        <w:rPr>
          <w:rtl/>
        </w:rPr>
        <w:tab/>
      </w:r>
      <w:r w:rsidRPr="00FC0F14">
        <w:rPr>
          <w:rFonts w:hint="eastAsia"/>
          <w:rtl/>
        </w:rPr>
        <w:t>أن</w:t>
      </w:r>
      <w:r w:rsidRPr="00FC0F14">
        <w:rPr>
          <w:rtl/>
        </w:rPr>
        <w:t xml:space="preserve"> </w:t>
      </w:r>
      <w:r w:rsidRPr="00FC0F14">
        <w:rPr>
          <w:rFonts w:hint="eastAsia"/>
          <w:rtl/>
        </w:rPr>
        <w:t>ينظر</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 xml:space="preserve"> في </w:t>
      </w:r>
      <w:r w:rsidRPr="00FC0F14">
        <w:rPr>
          <w:rFonts w:hint="eastAsia"/>
          <w:rtl/>
        </w:rPr>
        <w:t>نتائج</w:t>
      </w:r>
      <w:r w:rsidRPr="00FC0F14">
        <w:rPr>
          <w:rtl/>
        </w:rPr>
        <w:t xml:space="preserve"> </w:t>
      </w:r>
      <w:r w:rsidRPr="00FC0F14">
        <w:rPr>
          <w:rFonts w:hint="eastAsia"/>
          <w:rtl/>
        </w:rPr>
        <w:t>هذه</w:t>
      </w:r>
      <w:r w:rsidRPr="00FC0F14">
        <w:rPr>
          <w:rtl/>
        </w:rPr>
        <w:t xml:space="preserve"> </w:t>
      </w:r>
      <w:r w:rsidRPr="00FC0F14">
        <w:rPr>
          <w:rFonts w:hint="eastAsia"/>
          <w:rtl/>
        </w:rPr>
        <w:t>الجمعية</w:t>
      </w:r>
      <w:r w:rsidRPr="00FC0F14">
        <w:rPr>
          <w:rtl/>
        </w:rPr>
        <w:t xml:space="preserve"> </w:t>
      </w:r>
      <w:r w:rsidRPr="00FC0F14">
        <w:rPr>
          <w:rFonts w:hint="eastAsia"/>
          <w:rtl/>
        </w:rPr>
        <w:t>فيما</w:t>
      </w:r>
      <w:r w:rsidRPr="00FC0F14">
        <w:rPr>
          <w:rtl/>
        </w:rPr>
        <w:t xml:space="preserve"> </w:t>
      </w:r>
      <w:r w:rsidRPr="00FC0F14">
        <w:rPr>
          <w:rFonts w:hint="eastAsia"/>
          <w:rtl/>
        </w:rPr>
        <w:t>يتعلق</w:t>
      </w:r>
      <w:r w:rsidRPr="00FC0F14">
        <w:rPr>
          <w:rtl/>
        </w:rPr>
        <w:t xml:space="preserve"> </w:t>
      </w:r>
      <w:r w:rsidRPr="00FC0F14">
        <w:rPr>
          <w:rFonts w:hint="eastAsia"/>
          <w:rtl/>
        </w:rPr>
        <w:t>بالندوة</w:t>
      </w:r>
      <w:r w:rsidRPr="00FC0F14">
        <w:rPr>
          <w:rtl/>
        </w:rPr>
        <w:t xml:space="preserve"> </w:t>
      </w:r>
      <w:r w:rsidRPr="00FC0F14">
        <w:rPr>
          <w:rFonts w:hint="eastAsia"/>
          <w:rtl/>
        </w:rPr>
        <w:t>العالمية</w:t>
      </w:r>
      <w:r w:rsidRPr="00FC0F14">
        <w:rPr>
          <w:rtl/>
        </w:rPr>
        <w:t xml:space="preserve"> </w:t>
      </w:r>
      <w:r w:rsidRPr="00FC0F14">
        <w:rPr>
          <w:rFonts w:hint="eastAsia"/>
          <w:rtl/>
        </w:rPr>
        <w:t>للمعايير</w:t>
      </w:r>
      <w:r w:rsidRPr="00FC0F14">
        <w:rPr>
          <w:rtl/>
        </w:rPr>
        <w:t xml:space="preserve"> </w:t>
      </w:r>
      <w:r w:rsidRPr="00FC0F14">
        <w:rPr>
          <w:rFonts w:hint="eastAsia"/>
          <w:rtl/>
        </w:rPr>
        <w:t>وأن</w:t>
      </w:r>
      <w:r w:rsidRPr="00FC0F14">
        <w:rPr>
          <w:rFonts w:hint="cs"/>
          <w:rtl/>
        </w:rPr>
        <w:t> </w:t>
      </w:r>
      <w:r w:rsidRPr="00FC0F14">
        <w:rPr>
          <w:rFonts w:hint="eastAsia"/>
          <w:rtl/>
        </w:rPr>
        <w:t>يتخذ</w:t>
      </w:r>
      <w:r w:rsidRPr="00FC0F14">
        <w:rPr>
          <w:rtl/>
        </w:rPr>
        <w:t xml:space="preserve"> </w:t>
      </w:r>
      <w:r w:rsidRPr="00FC0F14">
        <w:rPr>
          <w:rFonts w:hint="eastAsia"/>
          <w:rtl/>
        </w:rPr>
        <w:t>تدابير</w:t>
      </w:r>
      <w:r w:rsidRPr="00FC0F14">
        <w:rPr>
          <w:rtl/>
        </w:rPr>
        <w:t xml:space="preserve"> </w:t>
      </w:r>
      <w:r w:rsidRPr="00FC0F14">
        <w:rPr>
          <w:rFonts w:hint="eastAsia"/>
          <w:rtl/>
        </w:rPr>
        <w:t>للمتابعة،</w:t>
      </w:r>
      <w:r w:rsidRPr="00FC0F14">
        <w:rPr>
          <w:rtl/>
        </w:rPr>
        <w:t xml:space="preserve"> </w:t>
      </w:r>
      <w:r w:rsidRPr="00FC0F14">
        <w:rPr>
          <w:rFonts w:hint="eastAsia"/>
          <w:rtl/>
        </w:rPr>
        <w:t>حسب</w:t>
      </w:r>
      <w:r w:rsidRPr="00FC0F14">
        <w:rPr>
          <w:rtl/>
        </w:rPr>
        <w:t xml:space="preserve"> </w:t>
      </w:r>
      <w:r w:rsidRPr="00FC0F14">
        <w:rPr>
          <w:rFonts w:hint="eastAsia"/>
          <w:rtl/>
        </w:rPr>
        <w:t>الاقتضاء؛</w:t>
      </w:r>
    </w:p>
    <w:p w14:paraId="5F8CC0DA" w14:textId="77777777" w:rsidR="00ED026F" w:rsidRPr="00FC0F14" w:rsidRDefault="004947CA" w:rsidP="00ED026F">
      <w:pPr>
        <w:rPr>
          <w:spacing w:val="2"/>
          <w:rtl/>
        </w:rPr>
      </w:pPr>
      <w:r w:rsidRPr="00FC0F14">
        <w:rPr>
          <w:spacing w:val="2"/>
        </w:rPr>
        <w:t>9</w:t>
      </w:r>
      <w:r w:rsidRPr="00FC0F14">
        <w:rPr>
          <w:spacing w:val="2"/>
          <w:rtl/>
        </w:rPr>
        <w:tab/>
      </w:r>
      <w:r w:rsidRPr="00FC0F14">
        <w:rPr>
          <w:rFonts w:hint="eastAsia"/>
          <w:spacing w:val="2"/>
          <w:rtl/>
        </w:rPr>
        <w:t>أن</w:t>
      </w:r>
      <w:r w:rsidRPr="00FC0F14">
        <w:rPr>
          <w:spacing w:val="2"/>
          <w:rtl/>
        </w:rPr>
        <w:t xml:space="preserve"> </w:t>
      </w:r>
      <w:r w:rsidRPr="00FC0F14">
        <w:rPr>
          <w:rFonts w:hint="eastAsia"/>
          <w:spacing w:val="2"/>
          <w:rtl/>
        </w:rPr>
        <w:t>يُعرض</w:t>
      </w:r>
      <w:r w:rsidRPr="00FC0F14">
        <w:rPr>
          <w:spacing w:val="2"/>
          <w:rtl/>
        </w:rPr>
        <w:t xml:space="preserve"> </w:t>
      </w:r>
      <w:r w:rsidRPr="00FC0F14">
        <w:rPr>
          <w:rFonts w:hint="eastAsia"/>
          <w:spacing w:val="2"/>
          <w:rtl/>
        </w:rPr>
        <w:t>تقرير</w:t>
      </w:r>
      <w:r w:rsidRPr="00FC0F14">
        <w:rPr>
          <w:spacing w:val="2"/>
          <w:rtl/>
        </w:rPr>
        <w:t xml:space="preserve"> </w:t>
      </w:r>
      <w:r w:rsidRPr="00FC0F14">
        <w:rPr>
          <w:rFonts w:hint="eastAsia"/>
          <w:spacing w:val="2"/>
          <w:rtl/>
        </w:rPr>
        <w:t>عن</w:t>
      </w:r>
      <w:r w:rsidRPr="00FC0F14">
        <w:rPr>
          <w:spacing w:val="2"/>
          <w:rtl/>
        </w:rPr>
        <w:t xml:space="preserve"> </w:t>
      </w:r>
      <w:r w:rsidRPr="00FC0F14">
        <w:rPr>
          <w:rFonts w:hint="eastAsia"/>
          <w:spacing w:val="2"/>
          <w:rtl/>
        </w:rPr>
        <w:t>أنشطة</w:t>
      </w:r>
      <w:r w:rsidRPr="00FC0F14">
        <w:rPr>
          <w:spacing w:val="2"/>
          <w:rtl/>
        </w:rPr>
        <w:t xml:space="preserve"> </w:t>
      </w:r>
      <w:r w:rsidRPr="00FC0F14">
        <w:rPr>
          <w:rFonts w:hint="eastAsia"/>
          <w:spacing w:val="2"/>
          <w:rtl/>
        </w:rPr>
        <w:t>الفريق</w:t>
      </w:r>
      <w:r w:rsidRPr="00FC0F14">
        <w:rPr>
          <w:spacing w:val="2"/>
          <w:rtl/>
        </w:rPr>
        <w:t xml:space="preserve"> </w:t>
      </w:r>
      <w:r w:rsidRPr="00FC0F14">
        <w:rPr>
          <w:rFonts w:hint="eastAsia"/>
          <w:spacing w:val="2"/>
          <w:rtl/>
        </w:rPr>
        <w:t>الاستشاري</w:t>
      </w:r>
      <w:r w:rsidRPr="00FC0F14">
        <w:rPr>
          <w:spacing w:val="2"/>
          <w:rtl/>
        </w:rPr>
        <w:t xml:space="preserve"> </w:t>
      </w:r>
      <w:r w:rsidRPr="00FC0F14">
        <w:rPr>
          <w:rFonts w:hint="eastAsia"/>
          <w:spacing w:val="2"/>
          <w:rtl/>
        </w:rPr>
        <w:t>المشار</w:t>
      </w:r>
      <w:r w:rsidRPr="00FC0F14">
        <w:rPr>
          <w:spacing w:val="2"/>
          <w:rtl/>
        </w:rPr>
        <w:t xml:space="preserve"> </w:t>
      </w:r>
      <w:r w:rsidRPr="00FC0F14">
        <w:rPr>
          <w:rFonts w:hint="eastAsia"/>
          <w:spacing w:val="2"/>
          <w:rtl/>
        </w:rPr>
        <w:t>إليها</w:t>
      </w:r>
      <w:r w:rsidRPr="00FC0F14">
        <w:rPr>
          <w:spacing w:val="2"/>
          <w:rtl/>
        </w:rPr>
        <w:t xml:space="preserve"> </w:t>
      </w:r>
      <w:r w:rsidRPr="00FC0F14">
        <w:rPr>
          <w:rFonts w:hint="eastAsia"/>
          <w:spacing w:val="2"/>
          <w:rtl/>
        </w:rPr>
        <w:t>آنفاً</w:t>
      </w:r>
      <w:r w:rsidRPr="00FC0F14">
        <w:rPr>
          <w:spacing w:val="2"/>
          <w:rtl/>
        </w:rPr>
        <w:t xml:space="preserve"> </w:t>
      </w:r>
      <w:r w:rsidRPr="00FC0F14">
        <w:rPr>
          <w:rFonts w:hint="eastAsia"/>
          <w:spacing w:val="2"/>
          <w:rtl/>
        </w:rPr>
        <w:t>على</w:t>
      </w:r>
      <w:r w:rsidRPr="00FC0F14">
        <w:rPr>
          <w:spacing w:val="2"/>
          <w:rtl/>
        </w:rPr>
        <w:t xml:space="preserve"> </w:t>
      </w:r>
      <w:r w:rsidRPr="00FC0F14">
        <w:rPr>
          <w:rFonts w:hint="eastAsia"/>
          <w:spacing w:val="2"/>
          <w:rtl/>
        </w:rPr>
        <w:t>الجمعية</w:t>
      </w:r>
      <w:r w:rsidRPr="00FC0F14">
        <w:rPr>
          <w:spacing w:val="2"/>
          <w:rtl/>
        </w:rPr>
        <w:t xml:space="preserve"> </w:t>
      </w:r>
      <w:r w:rsidRPr="00FC0F14">
        <w:rPr>
          <w:rFonts w:hint="eastAsia"/>
          <w:spacing w:val="2"/>
          <w:rtl/>
        </w:rPr>
        <w:t>العالمية</w:t>
      </w:r>
      <w:r w:rsidRPr="00FC0F14">
        <w:rPr>
          <w:spacing w:val="2"/>
          <w:rtl/>
        </w:rPr>
        <w:t xml:space="preserve"> </w:t>
      </w:r>
      <w:r w:rsidRPr="00FC0F14">
        <w:rPr>
          <w:rFonts w:hint="eastAsia"/>
          <w:spacing w:val="2"/>
          <w:rtl/>
        </w:rPr>
        <w:t>لتقييس</w:t>
      </w:r>
      <w:r w:rsidRPr="00FC0F14">
        <w:rPr>
          <w:spacing w:val="2"/>
          <w:rtl/>
        </w:rPr>
        <w:t xml:space="preserve"> </w:t>
      </w:r>
      <w:r w:rsidRPr="00FC0F14">
        <w:rPr>
          <w:rFonts w:hint="eastAsia"/>
          <w:spacing w:val="2"/>
          <w:rtl/>
        </w:rPr>
        <w:t>الاتصالات</w:t>
      </w:r>
      <w:r w:rsidRPr="00FC0F14">
        <w:rPr>
          <w:spacing w:val="2"/>
          <w:rtl/>
        </w:rPr>
        <w:t xml:space="preserve"> في </w:t>
      </w:r>
      <w:r w:rsidRPr="00FC0F14">
        <w:rPr>
          <w:rFonts w:hint="eastAsia"/>
          <w:spacing w:val="2"/>
          <w:rtl/>
        </w:rPr>
        <w:t>دورتها المقبلة</w:t>
      </w:r>
      <w:r w:rsidRPr="00FC0F14">
        <w:rPr>
          <w:rFonts w:hint="cs"/>
          <w:spacing w:val="2"/>
          <w:rtl/>
        </w:rPr>
        <w:t>،</w:t>
      </w:r>
    </w:p>
    <w:p w14:paraId="35CF5EE3" w14:textId="77777777" w:rsidR="00ED026F" w:rsidRPr="00FC0F14" w:rsidRDefault="004947CA" w:rsidP="00ED026F">
      <w:pPr>
        <w:pStyle w:val="Call"/>
        <w:spacing w:before="160"/>
        <w:rPr>
          <w:rtl/>
          <w:lang w:bidi="ar-EG"/>
        </w:rPr>
      </w:pPr>
      <w:r w:rsidRPr="00FC0F14">
        <w:rPr>
          <w:rtl/>
        </w:rPr>
        <w:t>ت</w:t>
      </w:r>
      <w:r w:rsidRPr="00FC0F14">
        <w:rPr>
          <w:rFonts w:hint="cs"/>
          <w:rtl/>
        </w:rPr>
        <w:t>ُ</w:t>
      </w:r>
      <w:r w:rsidRPr="00FC0F14">
        <w:rPr>
          <w:rtl/>
        </w:rPr>
        <w:t>كل</w:t>
      </w:r>
      <w:r w:rsidRPr="00FC0F14">
        <w:rPr>
          <w:rFonts w:hint="cs"/>
          <w:rtl/>
        </w:rPr>
        <w:t>ّ</w:t>
      </w:r>
      <w:r w:rsidRPr="00FC0F14">
        <w:rPr>
          <w:rtl/>
        </w:rPr>
        <w:t>ف مدير مكتب تقييس الاتصالات</w:t>
      </w:r>
    </w:p>
    <w:p w14:paraId="6F77EF52" w14:textId="77777777" w:rsidR="00ED026F" w:rsidRPr="00FC0F14" w:rsidRDefault="004947CA" w:rsidP="00ED026F">
      <w:pPr>
        <w:rPr>
          <w:rtl/>
        </w:rPr>
      </w:pPr>
      <w:r w:rsidRPr="00FC0F14">
        <w:t>1</w:t>
      </w:r>
      <w:r w:rsidRPr="00FC0F14">
        <w:rPr>
          <w:rtl/>
        </w:rPr>
        <w:tab/>
      </w:r>
      <w:r w:rsidRPr="00FC0F14">
        <w:rPr>
          <w:rFonts w:hint="eastAsia"/>
          <w:rtl/>
        </w:rPr>
        <w:t>بأن</w:t>
      </w:r>
      <w:r w:rsidRPr="00FC0F14">
        <w:rPr>
          <w:rtl/>
        </w:rPr>
        <w:t xml:space="preserve"> </w:t>
      </w:r>
      <w:r w:rsidRPr="00FC0F14">
        <w:rPr>
          <w:rFonts w:hint="eastAsia"/>
          <w:rtl/>
        </w:rPr>
        <w:t>يأخذ</w:t>
      </w:r>
      <w:r w:rsidRPr="00FC0F14">
        <w:rPr>
          <w:rtl/>
        </w:rPr>
        <w:t xml:space="preserve"> </w:t>
      </w:r>
      <w:r w:rsidRPr="00FC0F14">
        <w:rPr>
          <w:rFonts w:hint="eastAsia"/>
          <w:rtl/>
        </w:rPr>
        <w:t>مشورة</w:t>
      </w:r>
      <w:r w:rsidRPr="00FC0F14">
        <w:rPr>
          <w:rtl/>
        </w:rPr>
        <w:t xml:space="preserve"> الفريق الاستشاري لتقييس الاتصالات </w:t>
      </w:r>
      <w:r w:rsidRPr="00FC0F14">
        <w:rPr>
          <w:rFonts w:hint="eastAsia"/>
          <w:rtl/>
        </w:rPr>
        <w:t>وإرشاداته</w:t>
      </w:r>
      <w:r w:rsidRPr="00FC0F14">
        <w:rPr>
          <w:rtl/>
        </w:rPr>
        <w:t xml:space="preserve"> </w:t>
      </w:r>
      <w:r w:rsidRPr="00FC0F14">
        <w:rPr>
          <w:rFonts w:hint="eastAsia"/>
          <w:rtl/>
        </w:rPr>
        <w:t>بعين</w:t>
      </w:r>
      <w:r w:rsidRPr="00FC0F14">
        <w:rPr>
          <w:rtl/>
        </w:rPr>
        <w:t xml:space="preserve"> </w:t>
      </w:r>
      <w:r w:rsidRPr="00FC0F14">
        <w:rPr>
          <w:rFonts w:hint="eastAsia"/>
          <w:rtl/>
        </w:rPr>
        <w:t>الاعتبار</w:t>
      </w:r>
      <w:r w:rsidRPr="00FC0F14">
        <w:rPr>
          <w:rtl/>
        </w:rPr>
        <w:t xml:space="preserve"> </w:t>
      </w:r>
      <w:r w:rsidRPr="00FC0F14">
        <w:rPr>
          <w:rFonts w:hint="eastAsia"/>
          <w:rtl/>
        </w:rPr>
        <w:t>لتحسين</w:t>
      </w:r>
      <w:r w:rsidRPr="00FC0F14">
        <w:rPr>
          <w:rtl/>
        </w:rPr>
        <w:t xml:space="preserve"> </w:t>
      </w:r>
      <w:r w:rsidRPr="00FC0F14">
        <w:rPr>
          <w:rFonts w:hint="eastAsia"/>
          <w:rtl/>
        </w:rPr>
        <w:t>فعالية</w:t>
      </w:r>
      <w:r w:rsidRPr="00FC0F14">
        <w:rPr>
          <w:rtl/>
        </w:rPr>
        <w:t xml:space="preserve"> </w:t>
      </w:r>
      <w:r w:rsidRPr="00FC0F14">
        <w:rPr>
          <w:rFonts w:hint="eastAsia"/>
          <w:rtl/>
        </w:rPr>
        <w:t>قطاع</w:t>
      </w:r>
      <w:r w:rsidRPr="00FC0F14">
        <w:rPr>
          <w:rtl/>
        </w:rPr>
        <w:t xml:space="preserve"> </w:t>
      </w:r>
      <w:r w:rsidRPr="00FC0F14">
        <w:rPr>
          <w:rFonts w:hint="cs"/>
          <w:rtl/>
        </w:rPr>
        <w:t xml:space="preserve">تقييس الاتصالات </w:t>
      </w:r>
      <w:r w:rsidRPr="00FC0F14">
        <w:rPr>
          <w:rFonts w:hint="eastAsia"/>
          <w:rtl/>
        </w:rPr>
        <w:t>وكفاءته؛</w:t>
      </w:r>
    </w:p>
    <w:p w14:paraId="67251A38" w14:textId="77777777" w:rsidR="00ED026F" w:rsidRPr="00FC0F14" w:rsidRDefault="004947CA" w:rsidP="00ED026F">
      <w:pPr>
        <w:rPr>
          <w:rtl/>
          <w:lang w:val="fr-FR" w:bidi="ar-EG"/>
        </w:rPr>
      </w:pPr>
      <w:r w:rsidRPr="00FC0F14">
        <w:rPr>
          <w:lang w:val="fr-FR"/>
        </w:rPr>
        <w:t>2</w:t>
      </w:r>
      <w:r w:rsidRPr="00FC0F14">
        <w:rPr>
          <w:rtl/>
          <w:lang w:val="fr-FR"/>
        </w:rPr>
        <w:tab/>
      </w:r>
      <w:r w:rsidRPr="00FC0F14">
        <w:rPr>
          <w:rFonts w:hint="eastAsia"/>
          <w:rtl/>
          <w:lang w:val="fr-FR"/>
        </w:rPr>
        <w:t>بأن</w:t>
      </w:r>
      <w:r w:rsidRPr="00FC0F14">
        <w:rPr>
          <w:rtl/>
          <w:lang w:val="fr-FR"/>
        </w:rPr>
        <w:t xml:space="preserve"> </w:t>
      </w:r>
      <w:r w:rsidRPr="00FC0F14">
        <w:rPr>
          <w:rFonts w:hint="eastAsia"/>
          <w:rtl/>
          <w:lang w:val="fr-FR"/>
        </w:rPr>
        <w:t>يقدّم</w:t>
      </w:r>
      <w:r w:rsidRPr="00FC0F14">
        <w:rPr>
          <w:rtl/>
          <w:lang w:val="fr-FR"/>
        </w:rPr>
        <w:t xml:space="preserve"> في </w:t>
      </w:r>
      <w:r w:rsidRPr="00FC0F14">
        <w:rPr>
          <w:rFonts w:hint="eastAsia"/>
          <w:rtl/>
          <w:lang w:val="fr-FR"/>
        </w:rPr>
        <w:t>كل</w:t>
      </w:r>
      <w:r w:rsidRPr="00FC0F14">
        <w:rPr>
          <w:rtl/>
          <w:lang w:val="fr-FR"/>
        </w:rPr>
        <w:t xml:space="preserve"> </w:t>
      </w:r>
      <w:r w:rsidRPr="00FC0F14">
        <w:rPr>
          <w:rFonts w:hint="eastAsia"/>
          <w:rtl/>
          <w:lang w:val="fr-FR"/>
        </w:rPr>
        <w:t>اجتماع</w:t>
      </w:r>
      <w:r w:rsidRPr="00FC0F14">
        <w:rPr>
          <w:rtl/>
          <w:lang w:val="fr-FR"/>
        </w:rPr>
        <w:t xml:space="preserve"> </w:t>
      </w:r>
      <w:r w:rsidRPr="00FC0F14">
        <w:rPr>
          <w:rFonts w:hint="eastAsia"/>
          <w:rtl/>
          <w:lang w:val="fr-FR"/>
        </w:rPr>
        <w:t>من</w:t>
      </w:r>
      <w:r w:rsidRPr="00FC0F14">
        <w:rPr>
          <w:rtl/>
          <w:lang w:val="fr-FR"/>
        </w:rPr>
        <w:t xml:space="preserve"> </w:t>
      </w:r>
      <w:r w:rsidRPr="00FC0F14">
        <w:rPr>
          <w:rFonts w:hint="eastAsia"/>
          <w:rtl/>
          <w:lang w:val="fr-FR"/>
        </w:rPr>
        <w:t>اجتماعات</w:t>
      </w:r>
      <w:r w:rsidRPr="00FC0F14">
        <w:rPr>
          <w:rtl/>
          <w:lang w:val="fr-FR"/>
        </w:rPr>
        <w:t xml:space="preserve"> </w:t>
      </w:r>
      <w:r w:rsidRPr="00FC0F14">
        <w:rPr>
          <w:rFonts w:hint="eastAsia"/>
          <w:rtl/>
          <w:lang w:val="fr-FR"/>
        </w:rPr>
        <w:t>الفريق</w:t>
      </w:r>
      <w:r w:rsidRPr="00FC0F14">
        <w:rPr>
          <w:rtl/>
          <w:lang w:val="fr-FR"/>
        </w:rPr>
        <w:t xml:space="preserve"> </w:t>
      </w:r>
      <w:r w:rsidRPr="00FC0F14">
        <w:rPr>
          <w:rFonts w:hint="eastAsia"/>
          <w:rtl/>
          <w:lang w:val="fr-FR"/>
        </w:rPr>
        <w:t>الاستشاري</w:t>
      </w:r>
      <w:r w:rsidRPr="00FC0F14">
        <w:rPr>
          <w:rtl/>
          <w:lang w:val="fr-FR"/>
        </w:rPr>
        <w:t xml:space="preserve"> هذا تقريراً عن</w:t>
      </w:r>
      <w:r w:rsidRPr="00FC0F14">
        <w:rPr>
          <w:rFonts w:hint="cs"/>
          <w:rtl/>
        </w:rPr>
        <w:t>:</w:t>
      </w:r>
    </w:p>
    <w:p w14:paraId="156BB2E2" w14:textId="77777777" w:rsidR="00ED026F" w:rsidRPr="00FC0F14" w:rsidRDefault="009A3C48" w:rsidP="00DE6B7F">
      <w:pPr>
        <w:pStyle w:val="Bulletlist1"/>
        <w:rPr>
          <w:rtl/>
          <w:lang w:val="fr-FR"/>
        </w:rPr>
      </w:pPr>
      <w:r w:rsidRPr="00FC0F14">
        <w:rPr>
          <w:rFonts w:hint="eastAsia"/>
          <w:rtl/>
          <w:lang w:val="fr-FR"/>
        </w:rPr>
        <w:t>–</w:t>
      </w:r>
      <w:r w:rsidR="004947CA" w:rsidRPr="00FC0F14">
        <w:rPr>
          <w:rtl/>
          <w:lang w:val="fr-FR"/>
        </w:rPr>
        <w:tab/>
        <w:t xml:space="preserve">تنفيذ القرارات </w:t>
      </w:r>
      <w:r w:rsidR="004947CA" w:rsidRPr="00FC0F14">
        <w:rPr>
          <w:rFonts w:hint="eastAsia"/>
          <w:rtl/>
          <w:lang w:val="fr-FR"/>
        </w:rPr>
        <w:t>الصادرة</w:t>
      </w:r>
      <w:r w:rsidR="004947CA" w:rsidRPr="00FC0F14">
        <w:rPr>
          <w:rtl/>
          <w:lang w:val="fr-FR"/>
        </w:rPr>
        <w:t xml:space="preserve"> </w:t>
      </w:r>
      <w:r w:rsidR="004947CA" w:rsidRPr="00FC0F14">
        <w:rPr>
          <w:rFonts w:hint="eastAsia"/>
          <w:rtl/>
          <w:lang w:val="fr-FR"/>
        </w:rPr>
        <w:t>عن</w:t>
      </w:r>
      <w:r w:rsidR="004947CA" w:rsidRPr="00FC0F14">
        <w:rPr>
          <w:rtl/>
          <w:lang w:val="fr-FR"/>
        </w:rPr>
        <w:t xml:space="preserve"> الجمعية وا</w:t>
      </w:r>
      <w:r w:rsidR="004947CA" w:rsidRPr="00FC0F14">
        <w:rPr>
          <w:rFonts w:hint="eastAsia"/>
          <w:rtl/>
          <w:lang w:val="fr-FR"/>
        </w:rPr>
        <w:t>لتدابير</w:t>
      </w:r>
      <w:r w:rsidR="004947CA" w:rsidRPr="00FC0F14">
        <w:rPr>
          <w:rtl/>
          <w:lang w:val="fr-FR"/>
        </w:rPr>
        <w:t xml:space="preserve"> </w:t>
      </w:r>
      <w:r w:rsidR="004947CA" w:rsidRPr="00FC0F14">
        <w:rPr>
          <w:rFonts w:hint="eastAsia"/>
          <w:rtl/>
          <w:lang w:val="fr-FR"/>
        </w:rPr>
        <w:t>الواجب</w:t>
      </w:r>
      <w:r w:rsidR="004947CA" w:rsidRPr="00FC0F14">
        <w:rPr>
          <w:rtl/>
          <w:lang w:val="fr-FR"/>
        </w:rPr>
        <w:t xml:space="preserve"> </w:t>
      </w:r>
      <w:r w:rsidR="004947CA" w:rsidRPr="00FC0F14">
        <w:rPr>
          <w:rFonts w:hint="eastAsia"/>
          <w:rtl/>
          <w:lang w:val="fr-FR"/>
        </w:rPr>
        <w:t>اتخاذها</w:t>
      </w:r>
      <w:r w:rsidR="004947CA" w:rsidRPr="00FC0F14">
        <w:rPr>
          <w:rtl/>
          <w:lang w:val="fr-FR"/>
        </w:rPr>
        <w:t xml:space="preserve"> </w:t>
      </w:r>
      <w:r w:rsidR="004947CA" w:rsidRPr="00FC0F14">
        <w:rPr>
          <w:rFonts w:hint="eastAsia"/>
          <w:rtl/>
          <w:lang w:val="fr-FR"/>
        </w:rPr>
        <w:t>عملاً</w:t>
      </w:r>
      <w:r w:rsidR="004947CA" w:rsidRPr="00FC0F14">
        <w:rPr>
          <w:rtl/>
          <w:lang w:val="fr-FR"/>
        </w:rPr>
        <w:t xml:space="preserve"> </w:t>
      </w:r>
      <w:r w:rsidR="004947CA" w:rsidRPr="00FC0F14">
        <w:rPr>
          <w:rFonts w:hint="eastAsia"/>
          <w:rtl/>
          <w:lang w:val="fr-FR"/>
        </w:rPr>
        <w:t>بأحكام</w:t>
      </w:r>
      <w:r w:rsidR="004947CA" w:rsidRPr="00FC0F14">
        <w:rPr>
          <w:rtl/>
          <w:lang w:val="fr-FR"/>
        </w:rPr>
        <w:t xml:space="preserve"> </w:t>
      </w:r>
      <w:r w:rsidR="004947CA" w:rsidRPr="00FC0F14">
        <w:rPr>
          <w:rFonts w:hint="eastAsia"/>
          <w:rtl/>
          <w:lang w:val="fr-FR"/>
        </w:rPr>
        <w:t>فقرات</w:t>
      </w:r>
      <w:r w:rsidR="004947CA" w:rsidRPr="00FC0F14">
        <w:rPr>
          <w:rtl/>
          <w:lang w:val="fr-FR"/>
        </w:rPr>
        <w:t xml:space="preserve"> </w:t>
      </w:r>
      <w:r w:rsidR="004947CA" w:rsidRPr="00FC0F14">
        <w:rPr>
          <w:rFonts w:hint="cs"/>
          <w:rtl/>
          <w:lang w:val="fr-FR" w:bidi="ar-EG"/>
        </w:rPr>
        <w:t>منطوق القرار</w:t>
      </w:r>
      <w:r w:rsidR="004947CA" w:rsidRPr="00FC0F14">
        <w:rPr>
          <w:rFonts w:hint="cs"/>
          <w:rtl/>
          <w:lang w:val="fr-FR"/>
        </w:rPr>
        <w:t>؛</w:t>
      </w:r>
    </w:p>
    <w:p w14:paraId="5FBA4817" w14:textId="77777777" w:rsidR="00ED026F" w:rsidRPr="00FC0F14" w:rsidRDefault="009A3C48" w:rsidP="00DE6B7F">
      <w:pPr>
        <w:pStyle w:val="Bulletlist1"/>
        <w:rPr>
          <w:rtl/>
        </w:rPr>
      </w:pPr>
      <w:r w:rsidRPr="00FC0F14">
        <w:rPr>
          <w:rFonts w:hint="eastAsia"/>
          <w:rtl/>
        </w:rPr>
        <w:t>–</w:t>
      </w:r>
      <w:r w:rsidR="004947CA" w:rsidRPr="00FC0F14">
        <w:rPr>
          <w:rtl/>
        </w:rPr>
        <w:tab/>
      </w:r>
      <w:r w:rsidR="004947CA" w:rsidRPr="00FC0F14">
        <w:rPr>
          <w:rtl/>
          <w:lang w:bidi="ar-EG"/>
        </w:rPr>
        <w:t xml:space="preserve">التقدم المحرز في </w:t>
      </w:r>
      <w:r w:rsidR="004947CA" w:rsidRPr="00FC0F14">
        <w:rPr>
          <w:rFonts w:hint="cs"/>
          <w:rtl/>
          <w:lang w:bidi="ar-EG"/>
        </w:rPr>
        <w:t xml:space="preserve">الخطة </w:t>
      </w:r>
      <w:r w:rsidR="004947CA" w:rsidRPr="00FC0F14">
        <w:rPr>
          <w:rtl/>
          <w:lang w:bidi="ar-EG"/>
        </w:rPr>
        <w:t>التشغيلية السنوية</w:t>
      </w:r>
      <w:r w:rsidR="004947CA" w:rsidRPr="00FC0F14">
        <w:rPr>
          <w:rFonts w:hint="cs"/>
          <w:rtl/>
          <w:lang w:bidi="ar-EG"/>
        </w:rPr>
        <w:t xml:space="preserve"> لقطاع تقييس الاتصالات</w:t>
      </w:r>
      <w:r w:rsidR="004947CA" w:rsidRPr="00FC0F14">
        <w:rPr>
          <w:rtl/>
          <w:lang w:bidi="ar-EG"/>
        </w:rPr>
        <w:t xml:space="preserve"> وخطة عمل </w:t>
      </w:r>
      <w:r w:rsidR="004947CA" w:rsidRPr="00FC0F14">
        <w:rPr>
          <w:rFonts w:hint="eastAsia"/>
          <w:rtl/>
          <w:lang w:bidi="ar-EG"/>
        </w:rPr>
        <w:t>الجمعية</w:t>
      </w:r>
      <w:r w:rsidR="004947CA" w:rsidRPr="00FC0F14">
        <w:rPr>
          <w:rtl/>
          <w:lang w:bidi="ar-EG"/>
        </w:rPr>
        <w:t xml:space="preserve"> </w:t>
      </w:r>
      <w:r w:rsidR="004947CA" w:rsidRPr="00FC0F14">
        <w:rPr>
          <w:rFonts w:hint="eastAsia"/>
          <w:rtl/>
          <w:lang w:bidi="ar-EG"/>
        </w:rPr>
        <w:t>العالمية</w:t>
      </w:r>
      <w:r w:rsidR="004947CA" w:rsidRPr="00FC0F14">
        <w:rPr>
          <w:rtl/>
          <w:lang w:bidi="ar-EG"/>
        </w:rPr>
        <w:t xml:space="preserve"> </w:t>
      </w:r>
      <w:r w:rsidR="004947CA" w:rsidRPr="00FC0F14">
        <w:rPr>
          <w:rFonts w:hint="eastAsia"/>
          <w:rtl/>
          <w:lang w:bidi="ar-EG"/>
        </w:rPr>
        <w:t>لتقييس</w:t>
      </w:r>
      <w:r w:rsidR="004947CA" w:rsidRPr="00FC0F14">
        <w:rPr>
          <w:rtl/>
          <w:lang w:bidi="ar-EG"/>
        </w:rPr>
        <w:t xml:space="preserve"> </w:t>
      </w:r>
      <w:r w:rsidR="004947CA" w:rsidRPr="00FC0F14">
        <w:rPr>
          <w:rFonts w:hint="eastAsia"/>
          <w:rtl/>
          <w:lang w:bidi="ar-EG"/>
        </w:rPr>
        <w:t>الاتصالات</w:t>
      </w:r>
      <w:r w:rsidR="004947CA" w:rsidRPr="00FC0F14">
        <w:rPr>
          <w:rFonts w:hint="cs"/>
          <w:rtl/>
          <w:lang w:bidi="ar-EG"/>
        </w:rPr>
        <w:t xml:space="preserve"> </w:t>
      </w:r>
      <w:r w:rsidR="004947CA" w:rsidRPr="00FC0F14">
        <w:t>(WTSA-20)</w:t>
      </w:r>
      <w:r w:rsidR="004947CA" w:rsidRPr="00FC0F14">
        <w:rPr>
          <w:rFonts w:hint="cs"/>
          <w:rtl/>
          <w:lang w:bidi="ar-EG"/>
        </w:rPr>
        <w:t>، مع تحديد الصعوبات التي تعيق التقدم، إن وُجدت، والحلول الممكنة؛</w:t>
      </w:r>
    </w:p>
    <w:p w14:paraId="086C78D8" w14:textId="77777777" w:rsidR="00ED026F" w:rsidRPr="00FC0F14" w:rsidRDefault="004947CA" w:rsidP="00ED026F">
      <w:pPr>
        <w:rPr>
          <w:color w:val="000000"/>
          <w:rtl/>
        </w:rPr>
      </w:pPr>
      <w:r w:rsidRPr="00FC0F14">
        <w:t>3</w:t>
      </w:r>
      <w:r w:rsidRPr="00FC0F14">
        <w:rPr>
          <w:i/>
          <w:iCs/>
          <w:rtl/>
          <w:lang w:bidi="ar-EG"/>
        </w:rPr>
        <w:tab/>
      </w:r>
      <w:r w:rsidRPr="00FC0F14">
        <w:rPr>
          <w:rFonts w:hint="cs"/>
          <w:rtl/>
          <w:lang w:bidi="ar-EG"/>
        </w:rPr>
        <w:t>ب</w:t>
      </w:r>
      <w:r w:rsidRPr="00FC0F14">
        <w:rPr>
          <w:rtl/>
          <w:lang w:bidi="ar-EG"/>
        </w:rPr>
        <w:t>تقديم معلومات</w:t>
      </w:r>
      <w:r w:rsidRPr="00FC0F14">
        <w:rPr>
          <w:rFonts w:hint="eastAsia"/>
          <w:rtl/>
          <w:lang w:bidi="ar-EG"/>
        </w:rPr>
        <w:t>،</w:t>
      </w:r>
      <w:r w:rsidRPr="00FC0F14">
        <w:rPr>
          <w:rtl/>
          <w:lang w:bidi="ar-EG"/>
        </w:rPr>
        <w:t xml:space="preserve"> في </w:t>
      </w:r>
      <w:r w:rsidR="00B71C7B" w:rsidRPr="00FC0F14">
        <w:rPr>
          <w:rFonts w:hint="eastAsia"/>
          <w:rtl/>
          <w:lang w:bidi="ar-EG"/>
        </w:rPr>
        <w:t>تقرير</w:t>
      </w:r>
      <w:r w:rsidR="00B71C7B" w:rsidRPr="00FC0F14">
        <w:rPr>
          <w:rFonts w:hint="cs"/>
          <w:rtl/>
          <w:lang w:bidi="ar-EG"/>
        </w:rPr>
        <w:t xml:space="preserve"> المدير</w:t>
      </w:r>
      <w:r w:rsidR="00B71C7B" w:rsidRPr="00FC0F14">
        <w:rPr>
          <w:rtl/>
          <w:lang w:bidi="ar-EG"/>
        </w:rPr>
        <w:t xml:space="preserve"> </w:t>
      </w:r>
      <w:r w:rsidRPr="00FC0F14">
        <w:rPr>
          <w:rFonts w:hint="eastAsia"/>
          <w:rtl/>
          <w:lang w:bidi="ar-EG"/>
        </w:rPr>
        <w:t>عن</w:t>
      </w:r>
      <w:r w:rsidRPr="00FC0F14">
        <w:rPr>
          <w:rtl/>
          <w:lang w:bidi="ar-EG"/>
        </w:rPr>
        <w:t xml:space="preserve"> </w:t>
      </w:r>
      <w:r w:rsidRPr="00FC0F14">
        <w:rPr>
          <w:rFonts w:hint="cs"/>
          <w:rtl/>
          <w:lang w:bidi="ar-EG"/>
        </w:rPr>
        <w:t>أنشطة</w:t>
      </w:r>
      <w:r w:rsidRPr="00FC0F14">
        <w:rPr>
          <w:rtl/>
          <w:lang w:bidi="ar-EG"/>
        </w:rPr>
        <w:t xml:space="preserve"> </w:t>
      </w:r>
      <w:r w:rsidRPr="00FC0F14">
        <w:rPr>
          <w:rFonts w:hint="cs"/>
          <w:rtl/>
          <w:lang w:bidi="ar-EG"/>
        </w:rPr>
        <w:t>لجان</w:t>
      </w:r>
      <w:r w:rsidRPr="00FC0F14">
        <w:rPr>
          <w:rtl/>
          <w:lang w:bidi="ar-EG"/>
        </w:rPr>
        <w:t xml:space="preserve"> </w:t>
      </w:r>
      <w:r w:rsidRPr="00FC0F14">
        <w:rPr>
          <w:rFonts w:hint="eastAsia"/>
          <w:rtl/>
          <w:lang w:bidi="ar-EG"/>
        </w:rPr>
        <w:t>الدراسات،</w:t>
      </w:r>
      <w:r w:rsidRPr="00FC0F14">
        <w:rPr>
          <w:rtl/>
          <w:lang w:bidi="ar-EG"/>
        </w:rPr>
        <w:t xml:space="preserve"> عن أي بند </w:t>
      </w:r>
      <w:r w:rsidRPr="00FC0F14">
        <w:rPr>
          <w:rFonts w:hint="eastAsia"/>
          <w:rtl/>
          <w:lang w:bidi="ar-EG"/>
        </w:rPr>
        <w:t>من</w:t>
      </w:r>
      <w:r w:rsidRPr="00FC0F14">
        <w:rPr>
          <w:rtl/>
          <w:lang w:bidi="ar-EG"/>
        </w:rPr>
        <w:t xml:space="preserve"> </w:t>
      </w:r>
      <w:r w:rsidRPr="00FC0F14">
        <w:rPr>
          <w:rFonts w:hint="eastAsia"/>
          <w:rtl/>
          <w:lang w:bidi="ar-EG"/>
        </w:rPr>
        <w:t>بنود</w:t>
      </w:r>
      <w:r w:rsidRPr="00FC0F14">
        <w:rPr>
          <w:rtl/>
          <w:lang w:bidi="ar-EG"/>
        </w:rPr>
        <w:t xml:space="preserve"> </w:t>
      </w:r>
      <w:r w:rsidRPr="00FC0F14">
        <w:rPr>
          <w:rFonts w:hint="eastAsia"/>
          <w:rtl/>
          <w:lang w:bidi="ar-EG"/>
        </w:rPr>
        <w:t>العمل</w:t>
      </w:r>
      <w:r w:rsidRPr="00FC0F14">
        <w:rPr>
          <w:rtl/>
          <w:lang w:bidi="ar-EG"/>
        </w:rPr>
        <w:t xml:space="preserve"> </w:t>
      </w:r>
      <w:r w:rsidRPr="00FC0F14">
        <w:rPr>
          <w:color w:val="000000"/>
          <w:rtl/>
        </w:rPr>
        <w:t xml:space="preserve">لم يحصل على أي مساهمة في الفترة الفاصلة بين الاجتماعين السابقين </w:t>
      </w:r>
      <w:r w:rsidRPr="00FC0F14">
        <w:rPr>
          <w:rFonts w:hint="cs"/>
          <w:color w:val="000000"/>
          <w:rtl/>
        </w:rPr>
        <w:t>للجان</w:t>
      </w:r>
      <w:r w:rsidRPr="00FC0F14">
        <w:rPr>
          <w:color w:val="000000"/>
          <w:rtl/>
        </w:rPr>
        <w:t xml:space="preserve"> الدراسات</w:t>
      </w:r>
      <w:r w:rsidRPr="00FC0F14">
        <w:rPr>
          <w:rFonts w:hint="eastAsia"/>
          <w:color w:val="000000"/>
          <w:rtl/>
        </w:rPr>
        <w:t>؛</w:t>
      </w:r>
    </w:p>
    <w:p w14:paraId="4464ABD1" w14:textId="77777777" w:rsidR="00ED026F" w:rsidRPr="00FC0F14" w:rsidRDefault="004947CA" w:rsidP="00ED026F">
      <w:pPr>
        <w:rPr>
          <w:rtl/>
          <w:lang w:bidi="ar-EG"/>
        </w:rPr>
      </w:pPr>
      <w:r w:rsidRPr="00FC0F14">
        <w:t>4</w:t>
      </w:r>
      <w:r w:rsidRPr="00FC0F14">
        <w:tab/>
      </w:r>
      <w:r w:rsidRPr="00FC0F14">
        <w:rPr>
          <w:rFonts w:hint="cs"/>
          <w:rtl/>
        </w:rPr>
        <w:t>ب</w:t>
      </w:r>
      <w:r w:rsidRPr="00FC0F14">
        <w:rPr>
          <w:rtl/>
        </w:rPr>
        <w:t xml:space="preserve">إبلاغ </w:t>
      </w:r>
      <w:r w:rsidRPr="00FC0F14">
        <w:rPr>
          <w:rFonts w:hint="eastAsia"/>
          <w:rtl/>
        </w:rPr>
        <w:t>الفريق</w:t>
      </w:r>
      <w:r w:rsidRPr="00FC0F14">
        <w:rPr>
          <w:rtl/>
        </w:rPr>
        <w:t xml:space="preserve"> الاستشاري لتقييس الاتصالات عن تجربة تنفيذ توصيات السلسلة </w:t>
      </w:r>
      <w:r w:rsidRPr="00FC0F14">
        <w:t>A</w:t>
      </w:r>
      <w:r w:rsidRPr="00FC0F14">
        <w:rPr>
          <w:rtl/>
        </w:rPr>
        <w:t xml:space="preserve"> كي ينظر فيها أعضاء الاتحاد.</w:t>
      </w:r>
    </w:p>
    <w:p w14:paraId="6520575A" w14:textId="77777777" w:rsidR="00596234" w:rsidRPr="00FC0F14" w:rsidRDefault="00596234" w:rsidP="00596234">
      <w:pPr>
        <w:rPr>
          <w:rtl/>
          <w:lang w:bidi="ar-EG"/>
        </w:rPr>
      </w:pPr>
    </w:p>
    <w:p w14:paraId="24C3FD26" w14:textId="77777777" w:rsidR="00596234" w:rsidRPr="00FC0F14" w:rsidRDefault="00596234" w:rsidP="00596234">
      <w:pPr>
        <w:rPr>
          <w:rtl/>
          <w:lang w:bidi="ar-EG"/>
        </w:rPr>
      </w:pPr>
    </w:p>
    <w:p w14:paraId="0DD37266" w14:textId="77777777" w:rsidR="00596234" w:rsidRPr="00FC0F14" w:rsidRDefault="00596234" w:rsidP="00596234">
      <w:pPr>
        <w:rPr>
          <w:rtl/>
          <w:lang w:bidi="ar-EG"/>
        </w:rPr>
      </w:pPr>
    </w:p>
    <w:p w14:paraId="03D8737F" w14:textId="77777777" w:rsidR="00596234" w:rsidRPr="00FC0F14" w:rsidRDefault="00596234" w:rsidP="00596234">
      <w:pPr>
        <w:rPr>
          <w:rtl/>
          <w:lang w:bidi="ar-EG"/>
        </w:rPr>
      </w:pPr>
    </w:p>
    <w:p w14:paraId="21D38AB5" w14:textId="77777777" w:rsidR="00596234" w:rsidRPr="00FC0F14" w:rsidRDefault="00596234" w:rsidP="00596234">
      <w:pPr>
        <w:rPr>
          <w:rtl/>
          <w:lang w:bidi="ar-EG"/>
        </w:rPr>
      </w:pPr>
    </w:p>
    <w:p w14:paraId="4B7D04BD" w14:textId="77777777" w:rsidR="00596234" w:rsidRPr="00FC0F14" w:rsidRDefault="00596234" w:rsidP="00596234">
      <w:pPr>
        <w:rPr>
          <w:rtl/>
          <w:lang w:bidi="ar-EG"/>
        </w:rPr>
      </w:pPr>
    </w:p>
    <w:p w14:paraId="162BAF56" w14:textId="77777777" w:rsidR="00596234" w:rsidRPr="00FC0F14" w:rsidRDefault="00596234" w:rsidP="00596234">
      <w:pPr>
        <w:rPr>
          <w:rtl/>
          <w:lang w:bidi="ar-EG"/>
        </w:rPr>
      </w:pPr>
    </w:p>
    <w:p w14:paraId="24F24691" w14:textId="77777777" w:rsidR="00596234" w:rsidRPr="00FC0F14" w:rsidRDefault="00596234" w:rsidP="00596234">
      <w:pPr>
        <w:rPr>
          <w:rtl/>
          <w:lang w:bidi="ar-EG"/>
        </w:rPr>
      </w:pPr>
    </w:p>
    <w:p w14:paraId="7D89F7B9" w14:textId="77777777" w:rsidR="00596234" w:rsidRPr="00FC0F14" w:rsidRDefault="00596234" w:rsidP="00596234">
      <w:pPr>
        <w:rPr>
          <w:rtl/>
          <w:lang w:bidi="ar-EG"/>
        </w:rPr>
      </w:pPr>
    </w:p>
    <w:p w14:paraId="30F16640" w14:textId="77777777" w:rsidR="00596234" w:rsidRPr="00FC0F14" w:rsidRDefault="00596234" w:rsidP="00596234">
      <w:pPr>
        <w:rPr>
          <w:rtl/>
          <w:lang w:bidi="ar-EG"/>
        </w:rPr>
      </w:pPr>
    </w:p>
    <w:p w14:paraId="37EC6A69" w14:textId="77777777" w:rsidR="00596234" w:rsidRPr="00FC0F14" w:rsidRDefault="00596234" w:rsidP="00596234">
      <w:pPr>
        <w:rPr>
          <w:rtl/>
          <w:lang w:bidi="ar-EG"/>
        </w:rPr>
      </w:pPr>
    </w:p>
    <w:p w14:paraId="03BB0ABA" w14:textId="77777777" w:rsidR="00596234" w:rsidRPr="00FC0F14" w:rsidRDefault="00596234" w:rsidP="00596234">
      <w:pPr>
        <w:rPr>
          <w:rtl/>
          <w:lang w:bidi="ar-EG"/>
        </w:rPr>
        <w:sectPr w:rsidR="00596234" w:rsidRPr="00FC0F14" w:rsidSect="007D3DEC">
          <w:footerReference w:type="even" r:id="rId40"/>
          <w:footerReference w:type="default" r:id="rId41"/>
          <w:pgSz w:w="11907" w:h="16840" w:code="9"/>
          <w:pgMar w:top="1134" w:right="1134" w:bottom="1134" w:left="1134" w:header="567" w:footer="567" w:gutter="0"/>
          <w:cols w:space="708"/>
          <w:vAlign w:val="both"/>
          <w:docGrid w:linePitch="360"/>
        </w:sectPr>
      </w:pPr>
    </w:p>
    <w:p w14:paraId="3997271C" w14:textId="77777777" w:rsidR="00ED026F" w:rsidRPr="00FC0F14" w:rsidRDefault="002B4C22" w:rsidP="00ED026F">
      <w:pPr>
        <w:pStyle w:val="ResNo"/>
        <w:rPr>
          <w:rtl/>
        </w:rPr>
      </w:pPr>
      <w:bookmarkStart w:id="34" w:name="_Toc111642720"/>
      <w:bookmarkStart w:id="35" w:name="_Toc111646788"/>
      <w:r w:rsidRPr="00FC0F14">
        <w:rPr>
          <w:rFonts w:hint="cs"/>
          <w:rtl/>
        </w:rPr>
        <w:t>القرار</w:t>
      </w:r>
      <w:r w:rsidR="004947CA" w:rsidRPr="00FC0F14">
        <w:rPr>
          <w:rtl/>
        </w:rPr>
        <w:t xml:space="preserve"> </w:t>
      </w:r>
      <w:r w:rsidR="004947CA" w:rsidRPr="00FC0F14">
        <w:rPr>
          <w:rStyle w:val="href"/>
        </w:rPr>
        <w:t>29</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34"/>
      <w:bookmarkEnd w:id="35"/>
    </w:p>
    <w:p w14:paraId="76C43715" w14:textId="77777777" w:rsidR="00ED026F" w:rsidRPr="00FC0F14" w:rsidRDefault="004947CA" w:rsidP="00ED026F">
      <w:pPr>
        <w:pStyle w:val="Restitle"/>
        <w:rPr>
          <w:noProof/>
          <w:rtl/>
          <w:lang w:bidi="ar-EG"/>
        </w:rPr>
      </w:pPr>
      <w:bookmarkStart w:id="36" w:name="_Toc111642721"/>
      <w:bookmarkStart w:id="37" w:name="_Toc111646789"/>
      <w:r w:rsidRPr="00FC0F14">
        <w:rPr>
          <w:noProof/>
          <w:rtl/>
          <w:lang w:bidi="ar-EG"/>
        </w:rPr>
        <w:t>إجراءات النداء البديلة على شبكات الاتصالات الدولية</w:t>
      </w:r>
      <w:bookmarkEnd w:id="36"/>
      <w:bookmarkEnd w:id="37"/>
    </w:p>
    <w:p w14:paraId="60821FA1" w14:textId="77777777" w:rsidR="00ED026F" w:rsidRPr="00FC0F14" w:rsidRDefault="004947CA" w:rsidP="00ED026F">
      <w:pPr>
        <w:pStyle w:val="Resref"/>
        <w:rPr>
          <w:iCs w:val="0"/>
          <w:u w:val="single"/>
          <w:rtl/>
          <w:lang w:bidi="ar-EG"/>
        </w:rPr>
      </w:pPr>
      <w:r w:rsidRPr="00FC0F14">
        <w:rPr>
          <w:rtl/>
          <w:lang w:val="es-ES" w:bidi="ar-EG"/>
        </w:rPr>
        <w:t xml:space="preserve">(جنيف، </w:t>
      </w:r>
      <w:r w:rsidRPr="00FC0F14">
        <w:rPr>
          <w:lang w:val="es-ES" w:bidi="ar-EG"/>
        </w:rPr>
        <w:t>1996</w:t>
      </w:r>
      <w:r w:rsidRPr="00FC0F14">
        <w:rPr>
          <w:rtl/>
          <w:lang w:val="es-ES" w:bidi="ar-EG"/>
        </w:rPr>
        <w:t xml:space="preserve">؛ مونتريال، </w:t>
      </w:r>
      <w:r w:rsidRPr="00FC0F14">
        <w:rPr>
          <w:lang w:val="es-ES" w:bidi="ar-EG"/>
        </w:rPr>
        <w:t>2000</w:t>
      </w:r>
      <w:r w:rsidRPr="00FC0F14">
        <w:rPr>
          <w:rtl/>
          <w:lang w:val="es-ES" w:bidi="ar-EG"/>
        </w:rPr>
        <w:t xml:space="preserve">؛ فلوريانوبوليس، </w:t>
      </w:r>
      <w:r w:rsidRPr="00FC0F14">
        <w:rPr>
          <w:lang w:bidi="ar-EG"/>
        </w:rPr>
        <w:t>2004</w:t>
      </w:r>
      <w:r w:rsidRPr="00FC0F14">
        <w:rPr>
          <w:rtl/>
          <w:lang w:bidi="ar-EG"/>
        </w:rPr>
        <w:t xml:space="preserve">؛ جوهانسبرغ، </w:t>
      </w:r>
      <w:r w:rsidRPr="00FC0F14">
        <w:rPr>
          <w:lang w:bidi="ar-EG"/>
        </w:rPr>
        <w:t>2008</w:t>
      </w:r>
      <w:r w:rsidRPr="00FC0F14">
        <w:rPr>
          <w:rFonts w:hint="cs"/>
          <w:rtl/>
          <w:lang w:bidi="ar-EG"/>
        </w:rPr>
        <w:t>؛ دبي، </w:t>
      </w:r>
      <w:r w:rsidRPr="00FC0F14">
        <w:rPr>
          <w:lang w:bidi="ar-EG"/>
        </w:rPr>
        <w:t>2012</w:t>
      </w:r>
      <w:r w:rsidRPr="00FC0F14">
        <w:rPr>
          <w:rFonts w:hint="cs"/>
          <w:rtl/>
          <w:lang w:bidi="ar-EG"/>
        </w:rPr>
        <w:t xml:space="preserve">؛ الحمامات، </w:t>
      </w:r>
      <w:r w:rsidRPr="00FC0F14">
        <w:rPr>
          <w:lang w:bidi="ar-EG"/>
        </w:rPr>
        <w:t>2016</w:t>
      </w:r>
      <w:r w:rsidRPr="00FC0F14">
        <w:rPr>
          <w:rFonts w:hint="cs"/>
          <w:rtl/>
          <w:lang w:bidi="ar-EG"/>
        </w:rPr>
        <w:t xml:space="preserve">؛ جنيف، </w:t>
      </w:r>
      <w:r w:rsidRPr="00FC0F14">
        <w:rPr>
          <w:lang w:bidi="ar-EG"/>
        </w:rPr>
        <w:t>2022</w:t>
      </w:r>
      <w:r w:rsidRPr="00FC0F14">
        <w:rPr>
          <w:rtl/>
          <w:lang w:bidi="ar-EG"/>
        </w:rPr>
        <w:t>)</w:t>
      </w:r>
    </w:p>
    <w:p w14:paraId="7B045F31" w14:textId="77777777" w:rsidR="00ED026F" w:rsidRPr="00FC0F14" w:rsidRDefault="004947CA" w:rsidP="00ED026F">
      <w:pPr>
        <w:pStyle w:val="Normalaftertitle"/>
        <w:rPr>
          <w:noProof/>
          <w:rtl/>
          <w:lang w:bidi="ar-EG"/>
        </w:rPr>
      </w:pPr>
      <w:r w:rsidRPr="00FC0F14">
        <w:rPr>
          <w:rFonts w:hint="cs"/>
          <w:noProof/>
          <w:rtl/>
          <w:lang w:bidi="ar-EG"/>
        </w:rPr>
        <w:t xml:space="preserve">إن الجمعية العالمية لتقييس الاتصالات (جنيف، </w:t>
      </w:r>
      <w:r w:rsidRPr="00FC0F14">
        <w:rPr>
          <w:noProof/>
          <w:lang w:bidi="ar-EG"/>
        </w:rPr>
        <w:t>2022</w:t>
      </w:r>
      <w:r w:rsidRPr="00FC0F14">
        <w:rPr>
          <w:rFonts w:hint="cs"/>
          <w:noProof/>
          <w:rtl/>
          <w:lang w:bidi="ar-EG"/>
        </w:rPr>
        <w:t>)،</w:t>
      </w:r>
    </w:p>
    <w:p w14:paraId="71C4D6BB" w14:textId="77777777" w:rsidR="00ED026F" w:rsidRPr="00FC0F14" w:rsidRDefault="004947CA" w:rsidP="00ED026F">
      <w:pPr>
        <w:pStyle w:val="Call"/>
        <w:spacing w:before="160"/>
        <w:rPr>
          <w:rtl/>
        </w:rPr>
      </w:pPr>
      <w:r w:rsidRPr="00FC0F14">
        <w:rPr>
          <w:rtl/>
        </w:rPr>
        <w:t>إذ تُذك</w:t>
      </w:r>
      <w:r w:rsidRPr="00FC0F14">
        <w:rPr>
          <w:rFonts w:hint="cs"/>
          <w:rtl/>
        </w:rPr>
        <w:t>ّ</w:t>
      </w:r>
      <w:r w:rsidRPr="00FC0F14">
        <w:rPr>
          <w:rtl/>
        </w:rPr>
        <w:t>ر</w:t>
      </w:r>
    </w:p>
    <w:p w14:paraId="276EAE8F" w14:textId="77777777" w:rsidR="00ED026F" w:rsidRPr="00FC0F14" w:rsidRDefault="004947CA" w:rsidP="00ED026F">
      <w:pPr>
        <w:rPr>
          <w:noProof/>
          <w:rtl/>
          <w:lang w:bidi="ar-EG"/>
        </w:rPr>
      </w:pPr>
      <w:r w:rsidRPr="00FC0F14">
        <w:rPr>
          <w:i/>
          <w:iCs/>
          <w:noProof/>
          <w:rtl/>
          <w:lang w:bidi="ar-EG"/>
        </w:rPr>
        <w:t xml:space="preserve"> أ )</w:t>
      </w:r>
      <w:r w:rsidRPr="00FC0F14">
        <w:rPr>
          <w:noProof/>
          <w:rtl/>
          <w:lang w:bidi="ar-EG"/>
        </w:rPr>
        <w:tab/>
        <w:t>بالقرار</w:t>
      </w:r>
      <w:r w:rsidRPr="00FC0F14">
        <w:rPr>
          <w:rFonts w:hint="cs"/>
          <w:noProof/>
          <w:rtl/>
          <w:lang w:bidi="ar-EG"/>
        </w:rPr>
        <w:t> </w:t>
      </w:r>
      <w:r w:rsidRPr="00FC0F14">
        <w:rPr>
          <w:noProof/>
          <w:lang w:bidi="ar-EG"/>
        </w:rPr>
        <w:t>1099</w:t>
      </w:r>
      <w:r w:rsidRPr="00FC0F14">
        <w:rPr>
          <w:noProof/>
          <w:rtl/>
          <w:lang w:bidi="ar-EG"/>
        </w:rPr>
        <w:t xml:space="preserve"> الذي اعتمده المجلس في دورته </w:t>
      </w:r>
      <w:r w:rsidRPr="00FC0F14">
        <w:rPr>
          <w:rFonts w:hint="cs"/>
          <w:noProof/>
          <w:rtl/>
          <w:lang w:bidi="ar-EG"/>
        </w:rPr>
        <w:t>ل</w:t>
      </w:r>
      <w:r w:rsidRPr="00FC0F14">
        <w:rPr>
          <w:noProof/>
          <w:rtl/>
          <w:lang w:bidi="ar-EG"/>
        </w:rPr>
        <w:t>عام</w:t>
      </w:r>
      <w:r w:rsidRPr="00FC0F14">
        <w:rPr>
          <w:rFonts w:hint="cs"/>
          <w:noProof/>
          <w:rtl/>
          <w:lang w:bidi="ar-EG"/>
        </w:rPr>
        <w:t> </w:t>
      </w:r>
      <w:r w:rsidRPr="00FC0F14">
        <w:rPr>
          <w:noProof/>
          <w:lang w:bidi="ar-EG"/>
        </w:rPr>
        <w:t>1996</w:t>
      </w:r>
      <w:r w:rsidRPr="00FC0F14">
        <w:rPr>
          <w:noProof/>
          <w:rtl/>
          <w:lang w:bidi="ar-EG"/>
        </w:rPr>
        <w:t xml:space="preserve"> فيما يتعلق بإجراءات النداء البديلة على شبكات الاتصالات الدولية الذي حث قطاع تقييس الاتصالات على أن يضع، في أقرب وقت ممكن، التوصيات الملائمة فيما يتعلق بإجراءات النداء</w:t>
      </w:r>
      <w:r w:rsidRPr="00FC0F14">
        <w:rPr>
          <w:rFonts w:hint="cs"/>
          <w:noProof/>
          <w:rtl/>
          <w:lang w:bidi="ar-EG"/>
        </w:rPr>
        <w:t> </w:t>
      </w:r>
      <w:r w:rsidRPr="00FC0F14">
        <w:rPr>
          <w:noProof/>
          <w:rtl/>
          <w:lang w:bidi="ar-EG"/>
        </w:rPr>
        <w:t>البديلة؛</w:t>
      </w:r>
    </w:p>
    <w:p w14:paraId="5C2B69B5" w14:textId="77777777" w:rsidR="00ED026F" w:rsidRPr="00FC0F14" w:rsidRDefault="004947CA" w:rsidP="00ED026F">
      <w:pPr>
        <w:rPr>
          <w:noProof/>
          <w:rtl/>
          <w:lang w:bidi="ar-EG"/>
        </w:rPr>
      </w:pPr>
      <w:r w:rsidRPr="00FC0F14">
        <w:rPr>
          <w:i/>
          <w:iCs/>
          <w:noProof/>
          <w:rtl/>
          <w:lang w:bidi="ar-EG"/>
        </w:rPr>
        <w:t>ب)</w:t>
      </w:r>
      <w:r w:rsidRPr="00FC0F14">
        <w:rPr>
          <w:noProof/>
          <w:rtl/>
          <w:lang w:bidi="ar-EG"/>
        </w:rPr>
        <w:tab/>
        <w:t>بالقرار</w:t>
      </w:r>
      <w:r w:rsidRPr="00FC0F14">
        <w:rPr>
          <w:rFonts w:hint="cs"/>
          <w:noProof/>
          <w:rtl/>
          <w:lang w:bidi="ar-EG"/>
        </w:rPr>
        <w:t> </w:t>
      </w:r>
      <w:r w:rsidRPr="00FC0F14">
        <w:rPr>
          <w:noProof/>
          <w:lang w:bidi="ar-EG"/>
        </w:rPr>
        <w:t>22</w:t>
      </w:r>
      <w:r w:rsidRPr="00FC0F14">
        <w:rPr>
          <w:noProof/>
          <w:rtl/>
          <w:lang w:bidi="ar-EG"/>
        </w:rPr>
        <w:t xml:space="preserve"> (</w:t>
      </w:r>
      <w:r w:rsidR="005A7487" w:rsidRPr="00FC0F14">
        <w:rPr>
          <w:noProof/>
          <w:rtl/>
          <w:lang w:bidi="ar-EG"/>
        </w:rPr>
        <w:t>المراجَع</w:t>
      </w:r>
      <w:r w:rsidRPr="00FC0F14">
        <w:rPr>
          <w:noProof/>
          <w:rtl/>
          <w:lang w:bidi="ar-EG"/>
        </w:rPr>
        <w:t xml:space="preserve"> في </w:t>
      </w:r>
      <w:r w:rsidRPr="00FC0F14">
        <w:rPr>
          <w:rFonts w:hint="cs"/>
          <w:noProof/>
          <w:rtl/>
          <w:lang w:bidi="ar-EG"/>
        </w:rPr>
        <w:t xml:space="preserve">بوينس آيرس، </w:t>
      </w:r>
      <w:r w:rsidRPr="00FC0F14">
        <w:rPr>
          <w:noProof/>
          <w:lang w:bidi="ar-EG"/>
        </w:rPr>
        <w:t>2017</w:t>
      </w:r>
      <w:r w:rsidRPr="00FC0F14">
        <w:rPr>
          <w:noProof/>
          <w:rtl/>
          <w:lang w:bidi="ar-EG"/>
        </w:rPr>
        <w:t>) للمؤتمر العالمي لتنمية الاتصالات،</w:t>
      </w:r>
      <w:r w:rsidRPr="00FC0F14">
        <w:rPr>
          <w:rFonts w:hint="cs"/>
          <w:noProof/>
          <w:rtl/>
        </w:rPr>
        <w:t xml:space="preserve"> بشأن </w:t>
      </w:r>
      <w:r w:rsidRPr="00FC0F14">
        <w:rPr>
          <w:rtl/>
        </w:rPr>
        <w:t xml:space="preserve">إجراءات النداء البديلة </w:t>
      </w:r>
      <w:r w:rsidRPr="00FC0F14">
        <w:rPr>
          <w:rFonts w:hint="cs"/>
          <w:rtl/>
        </w:rPr>
        <w:t>على</w:t>
      </w:r>
      <w:r w:rsidRPr="00FC0F14">
        <w:rPr>
          <w:rtl/>
        </w:rPr>
        <w:t xml:space="preserve"> شبكات الاتصالات الدولية وتحديد </w:t>
      </w:r>
      <w:r w:rsidRPr="00FC0F14">
        <w:rPr>
          <w:rFonts w:hint="cs"/>
          <w:rtl/>
        </w:rPr>
        <w:t>المنشأ</w:t>
      </w:r>
      <w:r w:rsidRPr="00FC0F14">
        <w:rPr>
          <w:rtl/>
        </w:rPr>
        <w:t xml:space="preserve"> وتوزيع إيرادات خدمات الاتصالات الدولية</w:t>
      </w:r>
      <w:r w:rsidRPr="00FC0F14">
        <w:rPr>
          <w:rFonts w:hint="cs"/>
          <w:noProof/>
          <w:rtl/>
          <w:lang w:bidi="ar-EG"/>
        </w:rPr>
        <w:t>؛</w:t>
      </w:r>
    </w:p>
    <w:p w14:paraId="088322B8" w14:textId="77777777" w:rsidR="00ED026F" w:rsidRPr="00FC0F14" w:rsidRDefault="004947CA" w:rsidP="00ED026F">
      <w:pPr>
        <w:rPr>
          <w:noProof/>
          <w:rtl/>
          <w:lang w:bidi="ar-EG"/>
        </w:rPr>
      </w:pPr>
      <w:r w:rsidRPr="00FC0F14">
        <w:rPr>
          <w:i/>
          <w:iCs/>
          <w:noProof/>
          <w:rtl/>
          <w:lang w:bidi="ar-EG"/>
        </w:rPr>
        <w:t>ج)</w:t>
      </w:r>
      <w:r w:rsidRPr="00FC0F14">
        <w:rPr>
          <w:noProof/>
          <w:rtl/>
          <w:lang w:bidi="ar-EG"/>
        </w:rPr>
        <w:tab/>
        <w:t>بالقرار</w:t>
      </w:r>
      <w:r w:rsidRPr="00FC0F14">
        <w:rPr>
          <w:rFonts w:hint="cs"/>
          <w:noProof/>
          <w:rtl/>
          <w:lang w:bidi="ar-EG"/>
        </w:rPr>
        <w:t> </w:t>
      </w:r>
      <w:r w:rsidRPr="00FC0F14">
        <w:rPr>
          <w:noProof/>
          <w:lang w:bidi="ar-EG"/>
        </w:rPr>
        <w:t>21</w:t>
      </w:r>
      <w:r w:rsidRPr="00FC0F14">
        <w:rPr>
          <w:noProof/>
          <w:rtl/>
          <w:lang w:bidi="ar-EG"/>
        </w:rPr>
        <w:t xml:space="preserve"> (</w:t>
      </w:r>
      <w:r w:rsidR="005A7487" w:rsidRPr="00FC0F14">
        <w:rPr>
          <w:noProof/>
          <w:rtl/>
          <w:lang w:bidi="ar-EG"/>
        </w:rPr>
        <w:t>المراجَع</w:t>
      </w:r>
      <w:r w:rsidRPr="00FC0F14">
        <w:rPr>
          <w:noProof/>
          <w:rtl/>
          <w:lang w:bidi="ar-EG"/>
        </w:rPr>
        <w:t xml:space="preserve"> في </w:t>
      </w:r>
      <w:r w:rsidRPr="00FC0F14">
        <w:rPr>
          <w:rFonts w:hint="cs"/>
          <w:noProof/>
          <w:rtl/>
          <w:lang w:bidi="ar-EG"/>
        </w:rPr>
        <w:t xml:space="preserve">دبي، </w:t>
      </w:r>
      <w:r w:rsidRPr="00FC0F14">
        <w:rPr>
          <w:noProof/>
          <w:lang w:bidi="ar-EG"/>
        </w:rPr>
        <w:t>2018</w:t>
      </w:r>
      <w:r w:rsidRPr="00FC0F14">
        <w:rPr>
          <w:noProof/>
          <w:rtl/>
          <w:lang w:bidi="ar-EG"/>
        </w:rPr>
        <w:t>) لمؤتمر المندوبين المفوضين</w:t>
      </w:r>
      <w:r w:rsidRPr="00FC0F14">
        <w:rPr>
          <w:rFonts w:hint="eastAsia"/>
          <w:noProof/>
          <w:rtl/>
          <w:lang w:bidi="ar-EG"/>
        </w:rPr>
        <w:t>،</w:t>
      </w:r>
      <w:r w:rsidRPr="00FC0F14">
        <w:rPr>
          <w:noProof/>
          <w:rtl/>
          <w:lang w:bidi="ar-EG"/>
        </w:rPr>
        <w:t xml:space="preserve"> بشأن</w:t>
      </w:r>
      <w:r w:rsidRPr="00FC0F14">
        <w:rPr>
          <w:rFonts w:hint="cs"/>
          <w:noProof/>
          <w:rtl/>
          <w:lang w:bidi="ar-EG"/>
        </w:rPr>
        <w:t xml:space="preserve"> </w:t>
      </w:r>
      <w:r w:rsidRPr="00FC0F14">
        <w:rPr>
          <w:color w:val="000000"/>
          <w:rtl/>
        </w:rPr>
        <w:t xml:space="preserve">التدابير </w:t>
      </w:r>
      <w:r w:rsidRPr="00FC0F14">
        <w:rPr>
          <w:rFonts w:hint="cs"/>
          <w:color w:val="000000"/>
          <w:rtl/>
        </w:rPr>
        <w:t>المتعلقة ب</w:t>
      </w:r>
      <w:r w:rsidRPr="00FC0F14">
        <w:rPr>
          <w:color w:val="000000"/>
          <w:rtl/>
        </w:rPr>
        <w:t>إجراءات النداء البديلة على شبكات الاتصالات الدولية</w:t>
      </w:r>
      <w:r w:rsidRPr="00FC0F14">
        <w:rPr>
          <w:rFonts w:hint="cs"/>
          <w:noProof/>
          <w:rtl/>
          <w:lang w:bidi="ar-EG"/>
        </w:rPr>
        <w:t>؛</w:t>
      </w:r>
    </w:p>
    <w:p w14:paraId="29D797C8" w14:textId="77777777" w:rsidR="00ED026F" w:rsidRPr="00FC0F14" w:rsidRDefault="004947CA" w:rsidP="00ED026F">
      <w:pPr>
        <w:rPr>
          <w:rtl/>
          <w:lang w:bidi="ar-EG"/>
        </w:rPr>
      </w:pPr>
      <w:r w:rsidRPr="00FC0F14">
        <w:rPr>
          <w:rFonts w:hint="cs"/>
          <w:i/>
          <w:iCs/>
          <w:rtl/>
          <w:lang w:bidi="ar-EG"/>
        </w:rPr>
        <w:t>د )</w:t>
      </w:r>
      <w:r w:rsidRPr="00FC0F14">
        <w:rPr>
          <w:rtl/>
          <w:lang w:bidi="ar-EG"/>
        </w:rPr>
        <w:tab/>
      </w:r>
      <w:r w:rsidRPr="00FC0F14">
        <w:rPr>
          <w:rFonts w:hint="cs"/>
          <w:rtl/>
          <w:lang w:bidi="ar-EG"/>
        </w:rPr>
        <w:t xml:space="preserve">بالتوصية </w:t>
      </w:r>
      <w:r w:rsidRPr="00FC0F14">
        <w:rPr>
          <w:lang w:bidi="ar-EG"/>
        </w:rPr>
        <w:t>ITU-T E.370</w:t>
      </w:r>
      <w:r w:rsidRPr="00FC0F14">
        <w:rPr>
          <w:rtl/>
          <w:lang w:bidi="ar-EG"/>
        </w:rPr>
        <w:t xml:space="preserve"> بشأن التوصيل البيني ل</w:t>
      </w:r>
      <w:r w:rsidRPr="00FC0F14">
        <w:rPr>
          <w:rFonts w:hint="cs"/>
          <w:rtl/>
          <w:lang w:bidi="ar-EG"/>
        </w:rPr>
        <w:t>ل</w:t>
      </w:r>
      <w:r w:rsidRPr="00FC0F14">
        <w:rPr>
          <w:rtl/>
          <w:lang w:bidi="ar-EG"/>
        </w:rPr>
        <w:t>شبكات القائمة على بروتوكول الإنترنت</w:t>
      </w:r>
      <w:r w:rsidR="009616A5" w:rsidRPr="00FC0F14">
        <w:rPr>
          <w:rFonts w:hint="cs"/>
          <w:rtl/>
          <w:lang w:bidi="ar-EG"/>
        </w:rPr>
        <w:t xml:space="preserve"> </w:t>
      </w:r>
      <w:r w:rsidR="009616A5" w:rsidRPr="00FC0F14">
        <w:rPr>
          <w:lang w:bidi="ar-EG"/>
        </w:rPr>
        <w:t>(IP)</w:t>
      </w:r>
      <w:r w:rsidRPr="00FC0F14">
        <w:rPr>
          <w:rtl/>
          <w:lang w:bidi="ar-EG"/>
        </w:rPr>
        <w:t xml:space="preserve"> والشبكات </w:t>
      </w:r>
      <w:r w:rsidRPr="00FC0F14">
        <w:rPr>
          <w:rFonts w:hint="cs"/>
          <w:rtl/>
          <w:lang w:bidi="ar-EG"/>
        </w:rPr>
        <w:t>التقليدية،</w:t>
      </w:r>
    </w:p>
    <w:p w14:paraId="4EE68A34" w14:textId="77777777" w:rsidR="00ED026F" w:rsidRPr="00FC0F14" w:rsidRDefault="004947CA" w:rsidP="00ED026F">
      <w:pPr>
        <w:pStyle w:val="Call"/>
        <w:spacing w:before="160"/>
        <w:rPr>
          <w:rtl/>
        </w:rPr>
      </w:pPr>
      <w:r w:rsidRPr="00FC0F14">
        <w:rPr>
          <w:rtl/>
        </w:rPr>
        <w:t>وإذ تدرك</w:t>
      </w:r>
    </w:p>
    <w:p w14:paraId="7D50CFB8" w14:textId="77777777" w:rsidR="00ED026F" w:rsidRPr="00FC0F14" w:rsidRDefault="004947CA" w:rsidP="00ED026F">
      <w:pPr>
        <w:rPr>
          <w:noProof/>
          <w:spacing w:val="2"/>
          <w:rtl/>
          <w:lang w:bidi="ar-EG"/>
        </w:rPr>
      </w:pPr>
      <w:r w:rsidRPr="00FC0F14">
        <w:rPr>
          <w:i/>
          <w:iCs/>
          <w:noProof/>
          <w:spacing w:val="2"/>
          <w:rtl/>
          <w:lang w:bidi="ar-EG"/>
        </w:rPr>
        <w:t xml:space="preserve"> أ )</w:t>
      </w:r>
      <w:r w:rsidRPr="00FC0F14">
        <w:rPr>
          <w:noProof/>
          <w:spacing w:val="2"/>
          <w:rtl/>
          <w:lang w:bidi="ar-EG"/>
        </w:rPr>
        <w:tab/>
        <w:t>أن إجراءات النداء البديلة التي قد تنطوي على أضرار</w:t>
      </w:r>
      <w:r w:rsidRPr="00FC0F14">
        <w:rPr>
          <w:rFonts w:hint="cs"/>
          <w:noProof/>
          <w:spacing w:val="2"/>
          <w:rtl/>
          <w:lang w:bidi="ar-EG"/>
        </w:rPr>
        <w:t>،</w:t>
      </w:r>
      <w:r w:rsidRPr="00FC0F14">
        <w:rPr>
          <w:noProof/>
          <w:spacing w:val="2"/>
          <w:rtl/>
          <w:lang w:bidi="ar-EG"/>
        </w:rPr>
        <w:t xml:space="preserve"> </w:t>
      </w:r>
      <w:r w:rsidRPr="00FC0F14">
        <w:rPr>
          <w:rFonts w:hint="cs"/>
          <w:noProof/>
          <w:spacing w:val="2"/>
          <w:rtl/>
          <w:lang w:bidi="ar-EG"/>
        </w:rPr>
        <w:t xml:space="preserve">غير </w:t>
      </w:r>
      <w:r w:rsidRPr="00FC0F14">
        <w:rPr>
          <w:noProof/>
          <w:spacing w:val="2"/>
          <w:rtl/>
          <w:lang w:bidi="ar-EG"/>
        </w:rPr>
        <w:t>مسموح بها في </w:t>
      </w:r>
      <w:r w:rsidRPr="00FC0F14">
        <w:rPr>
          <w:rFonts w:hint="cs"/>
          <w:noProof/>
          <w:spacing w:val="2"/>
          <w:rtl/>
          <w:lang w:bidi="ar-EG"/>
        </w:rPr>
        <w:t xml:space="preserve">العديد من </w:t>
      </w:r>
      <w:r w:rsidRPr="00FC0F14">
        <w:rPr>
          <w:noProof/>
          <w:spacing w:val="2"/>
          <w:rtl/>
          <w:lang w:bidi="ar-EG"/>
        </w:rPr>
        <w:t xml:space="preserve">البلدان </w:t>
      </w:r>
      <w:r w:rsidRPr="00FC0F14">
        <w:rPr>
          <w:rFonts w:hint="cs"/>
          <w:noProof/>
          <w:spacing w:val="2"/>
          <w:rtl/>
          <w:lang w:bidi="ar-EG"/>
        </w:rPr>
        <w:t>و</w:t>
      </w:r>
      <w:r w:rsidRPr="00FC0F14">
        <w:rPr>
          <w:noProof/>
          <w:spacing w:val="2"/>
          <w:rtl/>
          <w:lang w:bidi="ar-EG"/>
        </w:rPr>
        <w:t>مسموح بها في </w:t>
      </w:r>
      <w:r w:rsidRPr="00FC0F14">
        <w:rPr>
          <w:rFonts w:hint="cs"/>
          <w:noProof/>
          <w:spacing w:val="2"/>
          <w:rtl/>
          <w:lang w:bidi="ar-EG"/>
        </w:rPr>
        <w:t>بلدان</w:t>
      </w:r>
      <w:r w:rsidRPr="00FC0F14">
        <w:rPr>
          <w:rFonts w:hint="eastAsia"/>
          <w:noProof/>
          <w:spacing w:val="2"/>
          <w:rtl/>
          <w:lang w:bidi="ar-EG"/>
        </w:rPr>
        <w:t> </w:t>
      </w:r>
      <w:r w:rsidRPr="00FC0F14">
        <w:rPr>
          <w:rFonts w:hint="cs"/>
          <w:noProof/>
          <w:spacing w:val="2"/>
          <w:rtl/>
          <w:lang w:bidi="ar-EG"/>
        </w:rPr>
        <w:t>أُخرى؛</w:t>
      </w:r>
    </w:p>
    <w:p w14:paraId="203DB617" w14:textId="77777777" w:rsidR="00ED026F" w:rsidRPr="00FC0F14" w:rsidRDefault="004947CA" w:rsidP="00ED026F">
      <w:pPr>
        <w:rPr>
          <w:noProof/>
          <w:rtl/>
          <w:lang w:bidi="ar-EG"/>
        </w:rPr>
      </w:pPr>
      <w:r w:rsidRPr="00FC0F14">
        <w:rPr>
          <w:i/>
          <w:iCs/>
          <w:noProof/>
          <w:rtl/>
          <w:lang w:bidi="ar-EG"/>
        </w:rPr>
        <w:t>ب)</w:t>
      </w:r>
      <w:r w:rsidRPr="00FC0F14">
        <w:rPr>
          <w:noProof/>
          <w:rtl/>
          <w:lang w:bidi="ar-EG"/>
        </w:rPr>
        <w:tab/>
      </w:r>
      <w:r w:rsidRPr="00FC0F14">
        <w:rPr>
          <w:rFonts w:hint="cs"/>
          <w:noProof/>
          <w:rtl/>
          <w:lang w:bidi="ar-EG"/>
        </w:rPr>
        <w:t>أنه على الرغم</w:t>
      </w:r>
      <w:r w:rsidRPr="00FC0F14">
        <w:rPr>
          <w:noProof/>
          <w:rtl/>
          <w:lang w:bidi="ar-EG"/>
        </w:rPr>
        <w:t xml:space="preserve"> من </w:t>
      </w:r>
      <w:r w:rsidRPr="00FC0F14">
        <w:rPr>
          <w:rFonts w:hint="cs"/>
          <w:noProof/>
          <w:rtl/>
          <w:lang w:bidi="ar-EG"/>
        </w:rPr>
        <w:t xml:space="preserve">أن </w:t>
      </w:r>
      <w:r w:rsidRPr="00FC0F14">
        <w:rPr>
          <w:noProof/>
          <w:rtl/>
          <w:lang w:bidi="ar-EG"/>
        </w:rPr>
        <w:t>إجراءات النداء البديلة قد تنطوي على أضرار</w:t>
      </w:r>
      <w:r w:rsidRPr="00FC0F14">
        <w:rPr>
          <w:rFonts w:hint="eastAsia"/>
          <w:noProof/>
          <w:rtl/>
          <w:lang w:bidi="ar-EG"/>
        </w:rPr>
        <w:t>،</w:t>
      </w:r>
      <w:r w:rsidRPr="00FC0F14">
        <w:rPr>
          <w:noProof/>
          <w:rtl/>
          <w:lang w:bidi="ar-EG"/>
        </w:rPr>
        <w:t xml:space="preserve"> قد تكون مغرية للمستعملين؛</w:t>
      </w:r>
    </w:p>
    <w:p w14:paraId="7A7F47B9" w14:textId="54EA984E" w:rsidR="00ED026F" w:rsidRPr="00FC0F14" w:rsidRDefault="004947CA" w:rsidP="00ED026F">
      <w:pPr>
        <w:rPr>
          <w:noProof/>
          <w:rtl/>
          <w:lang w:bidi="ar-EG"/>
        </w:rPr>
      </w:pPr>
      <w:r w:rsidRPr="00FC0F14">
        <w:rPr>
          <w:i/>
          <w:iCs/>
          <w:noProof/>
          <w:rtl/>
          <w:lang w:bidi="ar-EG"/>
        </w:rPr>
        <w:t>ج)</w:t>
      </w:r>
      <w:r w:rsidRPr="00FC0F14">
        <w:rPr>
          <w:noProof/>
          <w:rtl/>
          <w:lang w:bidi="ar-EG"/>
        </w:rPr>
        <w:tab/>
        <w:t>أن إجراءات النداء البديلة قد تنطوي على أضرار</w:t>
      </w:r>
      <w:r w:rsidRPr="00FC0F14">
        <w:rPr>
          <w:rFonts w:hint="cs"/>
          <w:noProof/>
          <w:rtl/>
          <w:lang w:bidi="ar-EG"/>
        </w:rPr>
        <w:t xml:space="preserve"> وقد ت</w:t>
      </w:r>
      <w:r w:rsidRPr="00FC0F14">
        <w:rPr>
          <w:noProof/>
          <w:rtl/>
          <w:lang w:bidi="ar-EG"/>
        </w:rPr>
        <w:t>ؤثر</w:t>
      </w:r>
      <w:r w:rsidRPr="00FC0F14">
        <w:rPr>
          <w:rFonts w:hint="cs"/>
          <w:noProof/>
          <w:rtl/>
          <w:lang w:bidi="ar-EG"/>
        </w:rPr>
        <w:t xml:space="preserve"> سلباً</w:t>
      </w:r>
      <w:r w:rsidRPr="00FC0F14">
        <w:rPr>
          <w:noProof/>
          <w:rtl/>
          <w:lang w:bidi="ar-EG"/>
        </w:rPr>
        <w:t xml:space="preserve"> على إيرادات </w:t>
      </w:r>
      <w:r w:rsidRPr="00FC0F14">
        <w:rPr>
          <w:rFonts w:hint="cs"/>
          <w:noProof/>
          <w:rtl/>
          <w:lang w:bidi="ar-EG"/>
        </w:rPr>
        <w:t>مشغلي الاتصالات الدولية</w:t>
      </w:r>
      <w:r w:rsidRPr="00FC0F14">
        <w:rPr>
          <w:noProof/>
          <w:rtl/>
          <w:lang w:bidi="ar-EG"/>
        </w:rPr>
        <w:t xml:space="preserve"> </w:t>
      </w:r>
      <w:r w:rsidRPr="00FC0F14">
        <w:rPr>
          <w:rFonts w:hint="eastAsia"/>
          <w:noProof/>
          <w:rtl/>
          <w:lang w:bidi="ar-EG"/>
        </w:rPr>
        <w:t>أو</w:t>
      </w:r>
      <w:r w:rsidRPr="00FC0F14">
        <w:rPr>
          <w:rFonts w:hint="cs"/>
          <w:noProof/>
          <w:rtl/>
          <w:lang w:bidi="ar-EG"/>
        </w:rPr>
        <w:t xml:space="preserve"> </w:t>
      </w:r>
      <w:r w:rsidRPr="00FC0F14">
        <w:rPr>
          <w:noProof/>
          <w:rtl/>
          <w:lang w:bidi="ar-EG"/>
        </w:rPr>
        <w:t xml:space="preserve">وكالات التشغيل </w:t>
      </w:r>
      <w:r w:rsidRPr="00FC0F14">
        <w:rPr>
          <w:rFonts w:hint="cs"/>
          <w:noProof/>
          <w:rtl/>
          <w:lang w:bidi="ar-EG"/>
        </w:rPr>
        <w:t>المرخص لها من الدول الأعضاء</w:t>
      </w:r>
      <w:r w:rsidRPr="00FC0F14">
        <w:rPr>
          <w:noProof/>
          <w:rtl/>
          <w:lang w:bidi="ar-EG"/>
        </w:rPr>
        <w:t xml:space="preserve">، </w:t>
      </w:r>
      <w:r w:rsidRPr="00FC0F14">
        <w:rPr>
          <w:rFonts w:hint="cs"/>
          <w:noProof/>
          <w:rtl/>
          <w:lang w:bidi="ar-EG"/>
        </w:rPr>
        <w:t>وت</w:t>
      </w:r>
      <w:r w:rsidRPr="00FC0F14">
        <w:rPr>
          <w:noProof/>
          <w:rtl/>
          <w:lang w:bidi="ar-EG"/>
        </w:rPr>
        <w:t>عوق بدرجة خطيرة، على وجه الخصوص، الجهود التي تبذلها البلدان النامية</w:t>
      </w:r>
      <w:r w:rsidR="004F56A2">
        <w:rPr>
          <w:rStyle w:val="FootnoteReference"/>
          <w:noProof/>
          <w:rtl/>
          <w:lang w:bidi="ar-EG"/>
        </w:rPr>
        <w:footnoteReference w:customMarkFollows="1" w:id="16"/>
        <w:t>1</w:t>
      </w:r>
      <w:r w:rsidRPr="00FC0F14">
        <w:rPr>
          <w:noProof/>
          <w:rtl/>
          <w:lang w:bidi="ar-EG"/>
        </w:rPr>
        <w:t xml:space="preserve"> من أجل تحقيق التنمية السليمة لشبكات وخدمات الاتصالات</w:t>
      </w:r>
      <w:r w:rsidRPr="00FC0F14">
        <w:rPr>
          <w:rFonts w:hint="cs"/>
          <w:noProof/>
          <w:rtl/>
          <w:lang w:bidi="ar-EG"/>
        </w:rPr>
        <w:t> لديها</w:t>
      </w:r>
      <w:r w:rsidRPr="00FC0F14">
        <w:rPr>
          <w:noProof/>
          <w:rtl/>
          <w:lang w:bidi="ar-EG"/>
        </w:rPr>
        <w:t>؛</w:t>
      </w:r>
    </w:p>
    <w:p w14:paraId="7FEF8D52" w14:textId="77777777" w:rsidR="00ED026F" w:rsidRPr="00FC0F14" w:rsidRDefault="004947CA" w:rsidP="00ED026F">
      <w:pPr>
        <w:rPr>
          <w:noProof/>
          <w:rtl/>
          <w:lang w:bidi="ar-EG"/>
        </w:rPr>
      </w:pPr>
      <w:r w:rsidRPr="00FC0F14">
        <w:rPr>
          <w:i/>
          <w:iCs/>
          <w:noProof/>
          <w:rtl/>
          <w:lang w:bidi="ar-EG"/>
        </w:rPr>
        <w:t>د )</w:t>
      </w:r>
      <w:r w:rsidRPr="00FC0F14">
        <w:rPr>
          <w:noProof/>
          <w:rtl/>
          <w:lang w:bidi="ar-EG"/>
        </w:rPr>
        <w:tab/>
        <w:t xml:space="preserve">أن التشوهات في أنماط الحركة من جراء </w:t>
      </w:r>
      <w:r w:rsidRPr="00FC0F14">
        <w:rPr>
          <w:rFonts w:hint="eastAsia"/>
          <w:rtl/>
        </w:rPr>
        <w:t>بعض</w:t>
      </w:r>
      <w:r w:rsidRPr="00FC0F14">
        <w:rPr>
          <w:rtl/>
        </w:rPr>
        <w:t xml:space="preserve"> </w:t>
      </w:r>
      <w:r w:rsidRPr="00FC0F14">
        <w:rPr>
          <w:rFonts w:hint="eastAsia"/>
          <w:rtl/>
        </w:rPr>
        <w:t>أشكال</w:t>
      </w:r>
      <w:r w:rsidRPr="00FC0F14">
        <w:rPr>
          <w:rtl/>
        </w:rPr>
        <w:t xml:space="preserve"> </w:t>
      </w:r>
      <w:r w:rsidRPr="00FC0F14">
        <w:rPr>
          <w:noProof/>
          <w:rtl/>
          <w:lang w:bidi="ar-EG"/>
        </w:rPr>
        <w:t>إجراءات النداء البديلة التي قد تنطوي على أضرار</w:t>
      </w:r>
      <w:r w:rsidRPr="00FC0F14">
        <w:rPr>
          <w:rFonts w:hint="cs"/>
          <w:noProof/>
          <w:rtl/>
          <w:lang w:bidi="ar-EG"/>
        </w:rPr>
        <w:t>،</w:t>
      </w:r>
      <w:r w:rsidRPr="00FC0F14">
        <w:rPr>
          <w:noProof/>
          <w:rtl/>
          <w:lang w:bidi="ar-EG"/>
        </w:rPr>
        <w:t xml:space="preserve"> قد </w:t>
      </w:r>
      <w:r w:rsidRPr="00FC0F14">
        <w:rPr>
          <w:rFonts w:hint="cs"/>
          <w:noProof/>
          <w:rtl/>
          <w:lang w:bidi="ar-EG"/>
        </w:rPr>
        <w:t>ت</w:t>
      </w:r>
      <w:r w:rsidRPr="00FC0F14">
        <w:rPr>
          <w:noProof/>
          <w:rtl/>
          <w:lang w:bidi="ar-EG"/>
        </w:rPr>
        <w:t>ؤثر على إدارة الحركة وتخطيط الشبكات؛</w:t>
      </w:r>
    </w:p>
    <w:p w14:paraId="240D9294" w14:textId="77777777" w:rsidR="00ED026F" w:rsidRPr="00FC0F14" w:rsidRDefault="004947CA" w:rsidP="00ED026F">
      <w:pPr>
        <w:rPr>
          <w:noProof/>
          <w:rtl/>
          <w:lang w:bidi="ar-EG"/>
        </w:rPr>
      </w:pPr>
      <w:r w:rsidRPr="00FC0F14">
        <w:rPr>
          <w:i/>
          <w:iCs/>
          <w:noProof/>
          <w:rtl/>
          <w:lang w:bidi="ar-EG"/>
        </w:rPr>
        <w:t>ﻫ )</w:t>
      </w:r>
      <w:r w:rsidRPr="00FC0F14">
        <w:rPr>
          <w:noProof/>
          <w:rtl/>
          <w:lang w:bidi="ar-EG"/>
        </w:rPr>
        <w:tab/>
        <w:t>أن بعض أشكال إجراءات النداء البديلة قد تؤدي إلى تدهور شديد في أداء</w:t>
      </w:r>
      <w:r w:rsidRPr="00FC0F14">
        <w:rPr>
          <w:rFonts w:hint="cs"/>
          <w:noProof/>
          <w:rtl/>
          <w:lang w:bidi="ar-EG"/>
        </w:rPr>
        <w:t xml:space="preserve"> شبكات الاتصالات وجودتها؛</w:t>
      </w:r>
    </w:p>
    <w:p w14:paraId="37BD011F" w14:textId="77777777" w:rsidR="00ED026F" w:rsidRPr="00FC0F14" w:rsidRDefault="004947CA" w:rsidP="00ED026F">
      <w:pPr>
        <w:rPr>
          <w:noProof/>
          <w:lang w:bidi="ar-EG"/>
        </w:rPr>
      </w:pPr>
      <w:r w:rsidRPr="00FC0F14">
        <w:rPr>
          <w:rFonts w:hint="cs"/>
          <w:i/>
          <w:iCs/>
          <w:noProof/>
          <w:rtl/>
          <w:lang w:bidi="ar-EG"/>
        </w:rPr>
        <w:t>و )</w:t>
      </w:r>
      <w:r w:rsidRPr="00FC0F14">
        <w:rPr>
          <w:rFonts w:hint="cs"/>
          <w:i/>
          <w:iCs/>
          <w:noProof/>
          <w:rtl/>
          <w:lang w:bidi="ar-EG"/>
        </w:rPr>
        <w:tab/>
      </w:r>
      <w:r w:rsidRPr="00FC0F14">
        <w:rPr>
          <w:rFonts w:hint="cs"/>
          <w:noProof/>
          <w:rtl/>
          <w:lang w:bidi="ar-EG"/>
        </w:rPr>
        <w:t xml:space="preserve">أن انتشار الشبكات القائمة على بروتوكول الإنترنت </w:t>
      </w:r>
      <w:r w:rsidRPr="00FC0F14">
        <w:rPr>
          <w:noProof/>
          <w:lang w:bidi="ar-EG"/>
        </w:rPr>
        <w:t>(IP)</w:t>
      </w:r>
      <w:r w:rsidRPr="00FC0F14">
        <w:rPr>
          <w:rFonts w:hint="cs"/>
          <w:noProof/>
          <w:rtl/>
          <w:lang w:bidi="ar-EG"/>
        </w:rPr>
        <w:t xml:space="preserve"> في كل مكان، بما</w:t>
      </w:r>
      <w:r w:rsidRPr="00FC0F14">
        <w:rPr>
          <w:rFonts w:hint="eastAsia"/>
          <w:noProof/>
          <w:rtl/>
          <w:lang w:bidi="ar-EG"/>
        </w:rPr>
        <w:t xml:space="preserve"> في </w:t>
      </w:r>
      <w:r w:rsidRPr="00FC0F14">
        <w:rPr>
          <w:rFonts w:hint="cs"/>
          <w:noProof/>
          <w:rtl/>
          <w:lang w:bidi="ar-EG"/>
        </w:rPr>
        <w:t>ذلك الإنترنت، في مجال تقديم خدمات الاتصالات أثّر على طرق ووسائل إجراءات النداء البديلة وأنه أصبح من الضروري تحديد هذه الإجراءات وإعادة تعريفها،</w:t>
      </w:r>
    </w:p>
    <w:p w14:paraId="68E0D56E" w14:textId="77777777" w:rsidR="00FA4F7B" w:rsidRPr="00FC0F14" w:rsidRDefault="00FA4F7B" w:rsidP="00FA4F7B">
      <w:pPr>
        <w:rPr>
          <w:noProof/>
          <w:rtl/>
          <w:lang w:bidi="ar-EG"/>
        </w:rPr>
      </w:pPr>
      <w:r w:rsidRPr="00FC0F14">
        <w:rPr>
          <w:noProof/>
          <w:rtl/>
          <w:lang w:bidi="ar-EG"/>
        </w:rPr>
        <w:br w:type="page"/>
      </w:r>
    </w:p>
    <w:p w14:paraId="1468CEA1" w14:textId="77777777" w:rsidR="00ED026F" w:rsidRPr="00FC0F14" w:rsidRDefault="004947CA" w:rsidP="00ED026F">
      <w:pPr>
        <w:pStyle w:val="Call"/>
        <w:spacing w:before="160"/>
        <w:rPr>
          <w:noProof/>
          <w:rtl/>
          <w:lang w:bidi="ar-EG"/>
        </w:rPr>
      </w:pPr>
      <w:r w:rsidRPr="00FC0F14">
        <w:rPr>
          <w:rFonts w:hint="cs"/>
          <w:noProof/>
          <w:rtl/>
          <w:lang w:bidi="ar-EG"/>
        </w:rPr>
        <w:t>وإذ تضع في اعتبارها</w:t>
      </w:r>
    </w:p>
    <w:p w14:paraId="13CBBF06" w14:textId="77777777" w:rsidR="00ED026F" w:rsidRPr="00FC0F14" w:rsidRDefault="004947CA" w:rsidP="00ED026F">
      <w:pPr>
        <w:rPr>
          <w:rtl/>
          <w:lang w:bidi="ar-EG"/>
        </w:rPr>
      </w:pPr>
      <w:r w:rsidRPr="00FC0F14">
        <w:rPr>
          <w:rFonts w:hint="eastAsia"/>
          <w:i/>
          <w:iCs/>
          <w:rtl/>
          <w:lang w:bidi="ar-EG"/>
        </w:rPr>
        <w:t> أ )</w:t>
      </w:r>
      <w:r w:rsidRPr="00FC0F14">
        <w:rPr>
          <w:rFonts w:hint="eastAsia"/>
          <w:i/>
          <w:iCs/>
          <w:rtl/>
          <w:lang w:bidi="ar-EG"/>
        </w:rPr>
        <w:tab/>
      </w:r>
      <w:r w:rsidRPr="00FC0F14">
        <w:rPr>
          <w:rFonts w:hint="cs"/>
          <w:spacing w:val="-2"/>
          <w:rtl/>
          <w:lang w:bidi="ar-EG"/>
        </w:rPr>
        <w:t xml:space="preserve">نتائج ورشة عمل الاتحاد بشأن إجراءات النداء البديلة وتحديد المنشأ التي عقدت في جنيف يومي </w:t>
      </w:r>
      <w:r w:rsidRPr="00FC0F14">
        <w:rPr>
          <w:spacing w:val="-2"/>
          <w:lang w:bidi="ar-EG"/>
        </w:rPr>
        <w:t>19</w:t>
      </w:r>
      <w:r w:rsidRPr="00FC0F14">
        <w:rPr>
          <w:rFonts w:hint="cs"/>
          <w:spacing w:val="-2"/>
          <w:rtl/>
          <w:lang w:bidi="ar-EG"/>
        </w:rPr>
        <w:t xml:space="preserve"> و</w:t>
      </w:r>
      <w:r w:rsidRPr="00FC0F14">
        <w:rPr>
          <w:spacing w:val="-2"/>
          <w:lang w:bidi="ar-EG"/>
        </w:rPr>
        <w:t>20</w:t>
      </w:r>
      <w:r w:rsidR="00197700" w:rsidRPr="00FC0F14">
        <w:rPr>
          <w:rFonts w:hint="eastAsia"/>
          <w:spacing w:val="-2"/>
          <w:rtl/>
          <w:lang w:bidi="ar-EG"/>
        </w:rPr>
        <w:t> </w:t>
      </w:r>
      <w:r w:rsidRPr="00FC0F14">
        <w:rPr>
          <w:rFonts w:hint="cs"/>
          <w:spacing w:val="-2"/>
          <w:rtl/>
          <w:lang w:bidi="ar-EG"/>
        </w:rPr>
        <w:t>مارس</w:t>
      </w:r>
      <w:r w:rsidR="00197700" w:rsidRPr="00FC0F14">
        <w:rPr>
          <w:rFonts w:hint="eastAsia"/>
          <w:spacing w:val="-2"/>
          <w:rtl/>
          <w:lang w:bidi="ar-EG"/>
        </w:rPr>
        <w:t> </w:t>
      </w:r>
      <w:r w:rsidRPr="00FC0F14">
        <w:rPr>
          <w:spacing w:val="-2"/>
          <w:lang w:bidi="ar-EG"/>
        </w:rPr>
        <w:t>2012</w:t>
      </w:r>
      <w:r w:rsidRPr="00FC0F14">
        <w:rPr>
          <w:rFonts w:hint="cs"/>
          <w:spacing w:val="-2"/>
          <w:rtl/>
          <w:lang w:bidi="ar-EG"/>
        </w:rPr>
        <w:t>؛</w:t>
      </w:r>
    </w:p>
    <w:p w14:paraId="0A6BF611" w14:textId="77777777" w:rsidR="00ED026F" w:rsidRPr="00FC0F14" w:rsidRDefault="004947CA" w:rsidP="00ED026F">
      <w:pPr>
        <w:rPr>
          <w:rtl/>
          <w:lang w:bidi="ar-EG"/>
        </w:rPr>
      </w:pPr>
      <w:r w:rsidRPr="00FC0F14">
        <w:rPr>
          <w:rFonts w:hint="eastAsia"/>
          <w:i/>
          <w:iCs/>
          <w:rtl/>
          <w:lang w:bidi="ar-EG"/>
        </w:rPr>
        <w:t>ب</w:t>
      </w:r>
      <w:r w:rsidRPr="00FC0F14">
        <w:rPr>
          <w:i/>
          <w:iCs/>
          <w:rtl/>
          <w:lang w:bidi="ar-EG"/>
        </w:rPr>
        <w:t>)</w:t>
      </w:r>
      <w:r w:rsidRPr="00FC0F14">
        <w:rPr>
          <w:i/>
          <w:iCs/>
          <w:rtl/>
          <w:lang w:bidi="ar-EG"/>
        </w:rPr>
        <w:tab/>
      </w:r>
      <w:r w:rsidRPr="00FC0F14">
        <w:rPr>
          <w:rFonts w:hint="eastAsia"/>
          <w:rtl/>
          <w:lang w:bidi="ar-EG"/>
        </w:rPr>
        <w:t>نتائج</w:t>
      </w:r>
      <w:r w:rsidRPr="00FC0F14">
        <w:rPr>
          <w:rFonts w:hint="cs"/>
          <w:i/>
          <w:iCs/>
          <w:rtl/>
          <w:lang w:bidi="ar-EG"/>
        </w:rPr>
        <w:t xml:space="preserve"> </w:t>
      </w:r>
      <w:r w:rsidRPr="00FC0F14">
        <w:rPr>
          <w:rtl/>
          <w:lang w:bidi="ar-EG"/>
        </w:rPr>
        <w:t xml:space="preserve">ورشة عمل </w:t>
      </w:r>
      <w:r w:rsidRPr="00FC0F14">
        <w:rPr>
          <w:rFonts w:hint="eastAsia"/>
          <w:rtl/>
          <w:lang w:bidi="ar-EG"/>
        </w:rPr>
        <w:t>الاتحاد</w:t>
      </w:r>
      <w:r w:rsidRPr="00FC0F14">
        <w:rPr>
          <w:rtl/>
          <w:lang w:bidi="ar-EG"/>
        </w:rPr>
        <w:t xml:space="preserve"> بشأن "انتحال هوية طالب النداء" </w:t>
      </w:r>
      <w:r w:rsidRPr="00FC0F14">
        <w:rPr>
          <w:rFonts w:hint="eastAsia"/>
          <w:rtl/>
          <w:lang w:bidi="ar-EG"/>
        </w:rPr>
        <w:t>التي</w:t>
      </w:r>
      <w:r w:rsidRPr="00FC0F14">
        <w:rPr>
          <w:rtl/>
          <w:lang w:bidi="ar-EG"/>
        </w:rPr>
        <w:t xml:space="preserve"> </w:t>
      </w:r>
      <w:r w:rsidRPr="00FC0F14">
        <w:rPr>
          <w:rFonts w:hint="eastAsia"/>
          <w:rtl/>
          <w:lang w:bidi="ar-EG"/>
        </w:rPr>
        <w:t>عقدتها</w:t>
      </w:r>
      <w:r w:rsidRPr="00FC0F14">
        <w:rPr>
          <w:rtl/>
          <w:lang w:bidi="ar-EG"/>
        </w:rPr>
        <w:t xml:space="preserve"> </w:t>
      </w:r>
      <w:r w:rsidRPr="00FC0F14">
        <w:rPr>
          <w:rFonts w:hint="eastAsia"/>
          <w:rtl/>
          <w:lang w:bidi="ar-EG"/>
        </w:rPr>
        <w:t>لجنة</w:t>
      </w:r>
      <w:r w:rsidRPr="00FC0F14">
        <w:rPr>
          <w:rtl/>
          <w:lang w:bidi="ar-EG"/>
        </w:rPr>
        <w:t xml:space="preserve"> </w:t>
      </w:r>
      <w:r w:rsidRPr="00FC0F14">
        <w:rPr>
          <w:rFonts w:hint="eastAsia"/>
          <w:rtl/>
          <w:lang w:bidi="ar-EG"/>
        </w:rPr>
        <w:t>الدراسات </w:t>
      </w:r>
      <w:r w:rsidRPr="00FC0F14">
        <w:rPr>
          <w:lang w:bidi="ar-EG"/>
        </w:rPr>
        <w:t>2</w:t>
      </w:r>
      <w:r w:rsidRPr="00FC0F14">
        <w:rPr>
          <w:rtl/>
          <w:lang w:bidi="ar-EG"/>
        </w:rPr>
        <w:t xml:space="preserve"> لقطاع تقييس الاتصالات </w:t>
      </w:r>
      <w:r w:rsidRPr="00FC0F14">
        <w:rPr>
          <w:rFonts w:hint="eastAsia"/>
          <w:rtl/>
          <w:lang w:bidi="ar-EG"/>
        </w:rPr>
        <w:t>بالاتحاد </w:t>
      </w:r>
      <w:r w:rsidRPr="00FC0F14">
        <w:rPr>
          <w:lang w:bidi="ar-EG"/>
        </w:rPr>
        <w:t>(ITU</w:t>
      </w:r>
      <w:r w:rsidRPr="00FC0F14">
        <w:rPr>
          <w:lang w:bidi="ar-EG"/>
        </w:rPr>
        <w:noBreakHyphen/>
        <w:t>T)</w:t>
      </w:r>
      <w:r w:rsidRPr="00FC0F14">
        <w:rPr>
          <w:rtl/>
          <w:lang w:bidi="ar-EG"/>
        </w:rPr>
        <w:t xml:space="preserve"> في </w:t>
      </w:r>
      <w:r w:rsidRPr="00FC0F14">
        <w:rPr>
          <w:lang w:bidi="ar-EG"/>
        </w:rPr>
        <w:t>2</w:t>
      </w:r>
      <w:r w:rsidRPr="00FC0F14">
        <w:rPr>
          <w:rFonts w:hint="eastAsia"/>
          <w:rtl/>
          <w:lang w:bidi="ar-EG"/>
        </w:rPr>
        <w:t> </w:t>
      </w:r>
      <w:r w:rsidRPr="00FC0F14">
        <w:rPr>
          <w:rtl/>
          <w:lang w:bidi="ar-EG"/>
        </w:rPr>
        <w:t>يونيو</w:t>
      </w:r>
      <w:r w:rsidRPr="00FC0F14">
        <w:rPr>
          <w:rFonts w:hint="eastAsia"/>
          <w:rtl/>
          <w:lang w:bidi="ar-EG"/>
        </w:rPr>
        <w:t> </w:t>
      </w:r>
      <w:r w:rsidRPr="00FC0F14">
        <w:rPr>
          <w:lang w:bidi="ar-EG"/>
        </w:rPr>
        <w:t>2014</w:t>
      </w:r>
      <w:r w:rsidRPr="00FC0F14">
        <w:rPr>
          <w:rtl/>
          <w:lang w:bidi="ar-EG"/>
        </w:rPr>
        <w:t xml:space="preserve"> في جنيف</w:t>
      </w:r>
      <w:r w:rsidRPr="00FC0F14">
        <w:rPr>
          <w:rFonts w:hint="cs"/>
          <w:rtl/>
          <w:lang w:bidi="ar-EG"/>
        </w:rPr>
        <w:t>؛</w:t>
      </w:r>
    </w:p>
    <w:p w14:paraId="6ACB9615" w14:textId="77777777" w:rsidR="00ED026F" w:rsidRPr="00FC0F14" w:rsidRDefault="004947CA" w:rsidP="00ED026F">
      <w:pPr>
        <w:rPr>
          <w:rtl/>
        </w:rPr>
      </w:pPr>
      <w:r w:rsidRPr="00FC0F14">
        <w:rPr>
          <w:rFonts w:hint="cs"/>
          <w:i/>
          <w:iCs/>
          <w:rtl/>
          <w:lang w:bidi="ar-EG"/>
        </w:rPr>
        <w:t>ج)</w:t>
      </w:r>
      <w:r w:rsidRPr="00FC0F14">
        <w:rPr>
          <w:i/>
          <w:iCs/>
          <w:rtl/>
          <w:lang w:bidi="ar-EG"/>
        </w:rPr>
        <w:tab/>
      </w:r>
      <w:r w:rsidRPr="00FC0F14">
        <w:rPr>
          <w:rFonts w:hint="cs"/>
          <w:rtl/>
        </w:rPr>
        <w:t xml:space="preserve">أن أي إجراء من إجراءات النداء ينبغي أن يستهدف الحفاظ على </w:t>
      </w:r>
      <w:r w:rsidRPr="00FC0F14">
        <w:rPr>
          <w:rtl/>
        </w:rPr>
        <w:t xml:space="preserve">مستوى مقبول </w:t>
      </w:r>
      <w:r w:rsidRPr="00FC0F14">
        <w:rPr>
          <w:rFonts w:hint="eastAsia"/>
          <w:rtl/>
        </w:rPr>
        <w:t>ل</w:t>
      </w:r>
      <w:r w:rsidRPr="00FC0F14">
        <w:rPr>
          <w:rFonts w:hint="cs"/>
          <w:rtl/>
        </w:rPr>
        <w:t>جودة</w:t>
      </w:r>
      <w:r w:rsidRPr="00FC0F14">
        <w:rPr>
          <w:rtl/>
        </w:rPr>
        <w:t xml:space="preserve"> الخدمة</w:t>
      </w:r>
      <w:r w:rsidRPr="00FC0F14">
        <w:rPr>
          <w:rFonts w:hint="cs"/>
          <w:rtl/>
        </w:rPr>
        <w:t> </w:t>
      </w:r>
      <w:r w:rsidRPr="00FC0F14">
        <w:t>(QoS)</w:t>
      </w:r>
      <w:r w:rsidRPr="00FC0F14">
        <w:rPr>
          <w:rtl/>
        </w:rPr>
        <w:t xml:space="preserve"> وجودة التجربة</w:t>
      </w:r>
      <w:r w:rsidRPr="00FC0F14">
        <w:rPr>
          <w:rFonts w:hint="cs"/>
          <w:rtl/>
        </w:rPr>
        <w:t> </w:t>
      </w:r>
      <w:r w:rsidRPr="00FC0F14">
        <w:t>(QoE)</w:t>
      </w:r>
      <w:r w:rsidRPr="00FC0F14">
        <w:rPr>
          <w:rtl/>
        </w:rPr>
        <w:t xml:space="preserve">، </w:t>
      </w:r>
      <w:r w:rsidRPr="00FC0F14">
        <w:rPr>
          <w:rFonts w:hint="cs"/>
          <w:rtl/>
        </w:rPr>
        <w:t>وكذلك ضمان إتاحة معلومات عن</w:t>
      </w:r>
      <w:r w:rsidRPr="00FC0F14">
        <w:rPr>
          <w:rtl/>
        </w:rPr>
        <w:t xml:space="preserve"> هوية الخط الطالب</w:t>
      </w:r>
      <w:r w:rsidRPr="00FC0F14">
        <w:rPr>
          <w:rFonts w:hint="cs"/>
          <w:rtl/>
        </w:rPr>
        <w:t> </w:t>
      </w:r>
      <w:r w:rsidRPr="00FC0F14">
        <w:t>(CLI)</w:t>
      </w:r>
      <w:r w:rsidRPr="00FC0F14">
        <w:rPr>
          <w:rtl/>
        </w:rPr>
        <w:t xml:space="preserve"> و/أو</w:t>
      </w:r>
      <w:r w:rsidRPr="00FC0F14">
        <w:rPr>
          <w:rFonts w:hint="eastAsia"/>
          <w:rtl/>
        </w:rPr>
        <w:t> </w:t>
      </w:r>
      <w:r w:rsidRPr="00FC0F14">
        <w:rPr>
          <w:rtl/>
        </w:rPr>
        <w:t>تحديد منشأ الاتصال</w:t>
      </w:r>
      <w:r w:rsidRPr="00FC0F14">
        <w:rPr>
          <w:rFonts w:hint="eastAsia"/>
          <w:rtl/>
        </w:rPr>
        <w:t> </w:t>
      </w:r>
      <w:r w:rsidRPr="00FC0F14">
        <w:t>(OI)</w:t>
      </w:r>
      <w:r w:rsidRPr="00FC0F14">
        <w:rPr>
          <w:rFonts w:hint="eastAsia"/>
          <w:rtl/>
        </w:rPr>
        <w:t>،</w:t>
      </w:r>
    </w:p>
    <w:p w14:paraId="1F498E67" w14:textId="77777777" w:rsidR="00ED026F" w:rsidRPr="00FC0F14" w:rsidRDefault="004947CA" w:rsidP="00ED026F">
      <w:pPr>
        <w:pStyle w:val="Call"/>
        <w:spacing w:before="160"/>
        <w:rPr>
          <w:rtl/>
        </w:rPr>
      </w:pPr>
      <w:r w:rsidRPr="00FC0F14">
        <w:rPr>
          <w:rtl/>
        </w:rPr>
        <w:t>وإذ تؤكد من جديد</w:t>
      </w:r>
    </w:p>
    <w:p w14:paraId="63E8D91C" w14:textId="77777777" w:rsidR="00ED026F" w:rsidRPr="00FC0F14" w:rsidRDefault="004947CA" w:rsidP="00ED026F">
      <w:pPr>
        <w:keepNext/>
        <w:keepLines/>
        <w:spacing w:before="100"/>
        <w:rPr>
          <w:noProof/>
          <w:rtl/>
          <w:lang w:bidi="ar-EG"/>
        </w:rPr>
      </w:pPr>
      <w:r w:rsidRPr="00FC0F14">
        <w:rPr>
          <w:rFonts w:hint="cs"/>
          <w:i/>
          <w:noProof/>
          <w:rtl/>
          <w:lang w:bidi="ar-EG"/>
        </w:rPr>
        <w:t xml:space="preserve"> </w:t>
      </w:r>
      <w:r w:rsidRPr="00FC0F14">
        <w:rPr>
          <w:rFonts w:hint="cs"/>
          <w:iCs/>
          <w:noProof/>
          <w:rtl/>
          <w:lang w:bidi="ar-EG"/>
        </w:rPr>
        <w:t>أ )</w:t>
      </w:r>
      <w:r w:rsidRPr="00FC0F14">
        <w:rPr>
          <w:iCs/>
          <w:noProof/>
          <w:rtl/>
          <w:lang w:bidi="ar-EG"/>
        </w:rPr>
        <w:tab/>
      </w:r>
      <w:r w:rsidRPr="00FC0F14">
        <w:rPr>
          <w:i/>
          <w:noProof/>
          <w:rtl/>
          <w:lang w:bidi="ar-EG"/>
        </w:rPr>
        <w:t>أن من الحقوق السيادية لكل بلد أن ينظم اتصالاته</w:t>
      </w:r>
      <w:r w:rsidRPr="00FC0F14">
        <w:rPr>
          <w:rFonts w:hint="cs"/>
          <w:noProof/>
          <w:rtl/>
          <w:lang w:bidi="ar-EG"/>
        </w:rPr>
        <w:t>؛</w:t>
      </w:r>
    </w:p>
    <w:p w14:paraId="76DE0340" w14:textId="77777777" w:rsidR="00ED026F" w:rsidRPr="00FC0F14" w:rsidRDefault="004947CA" w:rsidP="00ED026F">
      <w:pPr>
        <w:keepNext/>
        <w:keepLines/>
        <w:spacing w:before="100"/>
        <w:rPr>
          <w:noProof/>
          <w:rtl/>
          <w:lang w:bidi="ar-EG"/>
        </w:rPr>
      </w:pPr>
      <w:r w:rsidRPr="00FC0F14">
        <w:rPr>
          <w:rFonts w:hint="cs"/>
          <w:i/>
          <w:iCs/>
          <w:noProof/>
          <w:rtl/>
          <w:lang w:bidi="ar-EG"/>
        </w:rPr>
        <w:t>ب)</w:t>
      </w:r>
      <w:r w:rsidRPr="00FC0F14">
        <w:rPr>
          <w:rFonts w:hint="cs"/>
          <w:i/>
          <w:iCs/>
          <w:noProof/>
          <w:rtl/>
          <w:lang w:bidi="ar-EG"/>
        </w:rPr>
        <w:tab/>
      </w:r>
      <w:r w:rsidRPr="00FC0F14">
        <w:rPr>
          <w:rFonts w:hint="cs"/>
          <w:noProof/>
          <w:rtl/>
          <w:lang w:bidi="ar-EG"/>
        </w:rPr>
        <w:t xml:space="preserve">أن دستور الاتحاد في مقدمته يولي الانتباه إلى </w:t>
      </w:r>
      <w:r w:rsidRPr="00FC0F14">
        <w:rPr>
          <w:noProof/>
          <w:rtl/>
          <w:lang w:bidi="ar-EG"/>
        </w:rPr>
        <w:t xml:space="preserve">"أهمية </w:t>
      </w:r>
      <w:r w:rsidRPr="00FC0F14">
        <w:rPr>
          <w:rFonts w:hint="eastAsia"/>
          <w:noProof/>
          <w:rtl/>
          <w:lang w:bidi="ar-EG"/>
        </w:rPr>
        <w:t>الاتصالات</w:t>
      </w:r>
      <w:r w:rsidRPr="00FC0F14">
        <w:rPr>
          <w:noProof/>
          <w:rtl/>
          <w:lang w:bidi="ar-EG"/>
        </w:rPr>
        <w:t xml:space="preserve"> </w:t>
      </w:r>
      <w:r w:rsidRPr="00FC0F14">
        <w:rPr>
          <w:rFonts w:hint="eastAsia"/>
          <w:noProof/>
          <w:rtl/>
          <w:lang w:bidi="ar-EG"/>
        </w:rPr>
        <w:t>المتزايدة</w:t>
      </w:r>
      <w:r w:rsidRPr="00FC0F14">
        <w:rPr>
          <w:noProof/>
          <w:rtl/>
          <w:lang w:bidi="ar-EG"/>
        </w:rPr>
        <w:t xml:space="preserve"> في </w:t>
      </w:r>
      <w:r w:rsidRPr="00FC0F14">
        <w:rPr>
          <w:rFonts w:hint="eastAsia"/>
          <w:noProof/>
          <w:rtl/>
          <w:lang w:bidi="ar-EG"/>
        </w:rPr>
        <w:t>الحفاظ</w:t>
      </w:r>
      <w:r w:rsidRPr="00FC0F14">
        <w:rPr>
          <w:noProof/>
          <w:rtl/>
          <w:lang w:bidi="ar-EG"/>
        </w:rPr>
        <w:t xml:space="preserve"> </w:t>
      </w:r>
      <w:r w:rsidRPr="00FC0F14">
        <w:rPr>
          <w:rFonts w:hint="eastAsia"/>
          <w:noProof/>
          <w:rtl/>
          <w:lang w:bidi="ar-EG"/>
        </w:rPr>
        <w:t>على</w:t>
      </w:r>
      <w:r w:rsidRPr="00FC0F14">
        <w:rPr>
          <w:noProof/>
          <w:rtl/>
          <w:lang w:bidi="ar-EG"/>
        </w:rPr>
        <w:t xml:space="preserve"> </w:t>
      </w:r>
      <w:r w:rsidRPr="00FC0F14">
        <w:rPr>
          <w:rFonts w:hint="eastAsia"/>
          <w:noProof/>
          <w:rtl/>
          <w:lang w:bidi="ar-EG"/>
        </w:rPr>
        <w:t>السلم</w:t>
      </w:r>
      <w:r w:rsidRPr="00FC0F14">
        <w:rPr>
          <w:noProof/>
          <w:rtl/>
          <w:lang w:bidi="ar-EG"/>
        </w:rPr>
        <w:t xml:space="preserve"> </w:t>
      </w:r>
      <w:r w:rsidRPr="00FC0F14">
        <w:rPr>
          <w:rFonts w:hint="eastAsia"/>
          <w:noProof/>
          <w:rtl/>
          <w:lang w:bidi="ar-EG"/>
        </w:rPr>
        <w:t>وفي</w:t>
      </w:r>
      <w:r w:rsidRPr="00FC0F14">
        <w:rPr>
          <w:rFonts w:hint="cs"/>
          <w:noProof/>
          <w:rtl/>
          <w:lang w:bidi="ar-EG"/>
        </w:rPr>
        <w:t> </w:t>
      </w:r>
      <w:r w:rsidRPr="00FC0F14">
        <w:rPr>
          <w:rFonts w:hint="eastAsia"/>
          <w:noProof/>
          <w:rtl/>
          <w:lang w:bidi="ar-EG"/>
        </w:rPr>
        <w:t>التنمية</w:t>
      </w:r>
      <w:r w:rsidRPr="00FC0F14">
        <w:rPr>
          <w:noProof/>
          <w:rtl/>
          <w:lang w:bidi="ar-EG"/>
        </w:rPr>
        <w:t xml:space="preserve"> </w:t>
      </w:r>
      <w:r w:rsidRPr="00FC0F14">
        <w:rPr>
          <w:rFonts w:hint="eastAsia"/>
          <w:noProof/>
          <w:rtl/>
          <w:lang w:bidi="ar-EG"/>
        </w:rPr>
        <w:t>الاجتماعية</w:t>
      </w:r>
      <w:r w:rsidRPr="00FC0F14">
        <w:rPr>
          <w:noProof/>
          <w:rtl/>
          <w:lang w:bidi="ar-EG"/>
        </w:rPr>
        <w:t xml:space="preserve"> </w:t>
      </w:r>
      <w:r w:rsidRPr="00FC0F14">
        <w:rPr>
          <w:rFonts w:hint="eastAsia"/>
          <w:noProof/>
          <w:rtl/>
          <w:lang w:bidi="ar-EG"/>
        </w:rPr>
        <w:t>والاقتصادية</w:t>
      </w:r>
      <w:r w:rsidRPr="00FC0F14">
        <w:rPr>
          <w:noProof/>
          <w:rtl/>
          <w:lang w:bidi="ar-EG"/>
        </w:rPr>
        <w:t xml:space="preserve"> </w:t>
      </w:r>
      <w:r w:rsidRPr="00FC0F14">
        <w:rPr>
          <w:rFonts w:hint="eastAsia"/>
          <w:noProof/>
          <w:rtl/>
          <w:lang w:bidi="ar-EG"/>
        </w:rPr>
        <w:t>لجميع</w:t>
      </w:r>
      <w:r w:rsidRPr="00FC0F14">
        <w:rPr>
          <w:noProof/>
          <w:rtl/>
          <w:lang w:bidi="ar-EG"/>
        </w:rPr>
        <w:t xml:space="preserve"> </w:t>
      </w:r>
      <w:r w:rsidRPr="00FC0F14">
        <w:rPr>
          <w:rFonts w:hint="eastAsia"/>
          <w:noProof/>
          <w:rtl/>
          <w:lang w:bidi="ar-EG"/>
        </w:rPr>
        <w:t>الدول</w:t>
      </w:r>
      <w:r w:rsidRPr="00FC0F14">
        <w:rPr>
          <w:noProof/>
          <w:rtl/>
          <w:lang w:bidi="ar-EG"/>
        </w:rPr>
        <w:t>"،</w:t>
      </w:r>
      <w:r w:rsidRPr="00FC0F14">
        <w:rPr>
          <w:rFonts w:hint="cs"/>
          <w:noProof/>
          <w:rtl/>
          <w:lang w:bidi="ar-EG"/>
        </w:rPr>
        <w:t xml:space="preserve"> وأن الدول الأعضاء وافقت على الدستور </w:t>
      </w:r>
      <w:r w:rsidRPr="00FC0F14">
        <w:rPr>
          <w:noProof/>
          <w:rtl/>
          <w:lang w:bidi="ar-EG"/>
        </w:rPr>
        <w:t xml:space="preserve">"سعياً </w:t>
      </w:r>
      <w:r w:rsidRPr="00FC0F14">
        <w:rPr>
          <w:rFonts w:hint="eastAsia"/>
          <w:noProof/>
          <w:rtl/>
          <w:lang w:bidi="ar-EG"/>
        </w:rPr>
        <w:t>منها</w:t>
      </w:r>
      <w:r w:rsidRPr="00FC0F14">
        <w:rPr>
          <w:noProof/>
          <w:rtl/>
          <w:lang w:bidi="ar-EG"/>
        </w:rPr>
        <w:t xml:space="preserve"> </w:t>
      </w:r>
      <w:r w:rsidRPr="00FC0F14">
        <w:rPr>
          <w:rFonts w:hint="eastAsia"/>
          <w:noProof/>
          <w:rtl/>
          <w:lang w:bidi="ar-EG"/>
        </w:rPr>
        <w:t>إلى</w:t>
      </w:r>
      <w:r w:rsidRPr="00FC0F14">
        <w:rPr>
          <w:noProof/>
          <w:rtl/>
          <w:lang w:bidi="ar-EG"/>
        </w:rPr>
        <w:t xml:space="preserve"> </w:t>
      </w:r>
      <w:r w:rsidRPr="00FC0F14">
        <w:rPr>
          <w:rFonts w:hint="eastAsia"/>
          <w:noProof/>
          <w:rtl/>
          <w:lang w:bidi="ar-EG"/>
        </w:rPr>
        <w:t>تسهيل</w:t>
      </w:r>
      <w:r w:rsidRPr="00FC0F14">
        <w:rPr>
          <w:noProof/>
          <w:rtl/>
          <w:lang w:bidi="ar-EG"/>
        </w:rPr>
        <w:t xml:space="preserve"> </w:t>
      </w:r>
      <w:r w:rsidRPr="00FC0F14">
        <w:rPr>
          <w:rFonts w:hint="eastAsia"/>
          <w:noProof/>
          <w:rtl/>
          <w:lang w:bidi="ar-EG"/>
        </w:rPr>
        <w:t>العلاقات</w:t>
      </w:r>
      <w:r w:rsidRPr="00FC0F14">
        <w:rPr>
          <w:noProof/>
          <w:rtl/>
          <w:lang w:bidi="ar-EG"/>
        </w:rPr>
        <w:t xml:space="preserve"> </w:t>
      </w:r>
      <w:r w:rsidRPr="00FC0F14">
        <w:rPr>
          <w:rFonts w:hint="eastAsia"/>
          <w:noProof/>
          <w:rtl/>
          <w:lang w:bidi="ar-EG"/>
        </w:rPr>
        <w:t>السلمية</w:t>
      </w:r>
      <w:r w:rsidRPr="00FC0F14">
        <w:rPr>
          <w:noProof/>
          <w:rtl/>
          <w:lang w:bidi="ar-EG"/>
        </w:rPr>
        <w:t xml:space="preserve"> </w:t>
      </w:r>
      <w:r w:rsidRPr="00FC0F14">
        <w:rPr>
          <w:rFonts w:hint="eastAsia"/>
          <w:noProof/>
          <w:rtl/>
          <w:lang w:bidi="ar-EG"/>
        </w:rPr>
        <w:t>والتعاون</w:t>
      </w:r>
      <w:r w:rsidRPr="00FC0F14">
        <w:rPr>
          <w:noProof/>
          <w:rtl/>
          <w:lang w:bidi="ar-EG"/>
        </w:rPr>
        <w:t xml:space="preserve"> </w:t>
      </w:r>
      <w:r w:rsidRPr="00FC0F14">
        <w:rPr>
          <w:rFonts w:hint="eastAsia"/>
          <w:noProof/>
          <w:rtl/>
          <w:lang w:bidi="ar-EG"/>
        </w:rPr>
        <w:t>الدولي</w:t>
      </w:r>
      <w:r w:rsidRPr="00FC0F14">
        <w:rPr>
          <w:noProof/>
          <w:rtl/>
          <w:lang w:bidi="ar-EG"/>
        </w:rPr>
        <w:t xml:space="preserve"> </w:t>
      </w:r>
      <w:r w:rsidRPr="00FC0F14">
        <w:rPr>
          <w:rFonts w:hint="eastAsia"/>
          <w:noProof/>
          <w:rtl/>
          <w:lang w:bidi="ar-EG"/>
        </w:rPr>
        <w:t>والتنمية</w:t>
      </w:r>
      <w:r w:rsidRPr="00FC0F14">
        <w:rPr>
          <w:noProof/>
          <w:rtl/>
          <w:lang w:bidi="ar-EG"/>
        </w:rPr>
        <w:t xml:space="preserve"> </w:t>
      </w:r>
      <w:r w:rsidRPr="00FC0F14">
        <w:rPr>
          <w:rFonts w:hint="eastAsia"/>
          <w:noProof/>
          <w:rtl/>
          <w:lang w:bidi="ar-EG"/>
        </w:rPr>
        <w:t>الاقتصادية</w:t>
      </w:r>
      <w:r w:rsidRPr="00FC0F14">
        <w:rPr>
          <w:noProof/>
          <w:rtl/>
          <w:lang w:bidi="ar-EG"/>
        </w:rPr>
        <w:t xml:space="preserve"> </w:t>
      </w:r>
      <w:r w:rsidRPr="00FC0F14">
        <w:rPr>
          <w:rFonts w:hint="eastAsia"/>
          <w:noProof/>
          <w:rtl/>
          <w:lang w:bidi="ar-EG"/>
        </w:rPr>
        <w:t>والاجتماعية</w:t>
      </w:r>
      <w:r w:rsidRPr="00FC0F14">
        <w:rPr>
          <w:noProof/>
          <w:rtl/>
          <w:lang w:bidi="ar-EG"/>
        </w:rPr>
        <w:t xml:space="preserve"> </w:t>
      </w:r>
      <w:r w:rsidRPr="00FC0F14">
        <w:rPr>
          <w:rFonts w:hint="eastAsia"/>
          <w:noProof/>
          <w:rtl/>
          <w:lang w:bidi="ar-EG"/>
        </w:rPr>
        <w:t>بين</w:t>
      </w:r>
      <w:r w:rsidRPr="00FC0F14">
        <w:rPr>
          <w:noProof/>
          <w:rtl/>
          <w:lang w:bidi="ar-EG"/>
        </w:rPr>
        <w:t xml:space="preserve"> </w:t>
      </w:r>
      <w:r w:rsidRPr="00FC0F14">
        <w:rPr>
          <w:rFonts w:hint="eastAsia"/>
          <w:noProof/>
          <w:rtl/>
          <w:lang w:bidi="ar-EG"/>
        </w:rPr>
        <w:t>الشعوب</w:t>
      </w:r>
      <w:r w:rsidRPr="00FC0F14">
        <w:rPr>
          <w:noProof/>
          <w:rtl/>
          <w:lang w:bidi="ar-EG"/>
        </w:rPr>
        <w:t xml:space="preserve"> </w:t>
      </w:r>
      <w:r w:rsidRPr="00FC0F14">
        <w:rPr>
          <w:rFonts w:hint="eastAsia"/>
          <w:noProof/>
          <w:rtl/>
          <w:lang w:bidi="ar-EG"/>
        </w:rPr>
        <w:t>عن</w:t>
      </w:r>
      <w:r w:rsidRPr="00FC0F14">
        <w:rPr>
          <w:noProof/>
          <w:rtl/>
          <w:lang w:bidi="ar-EG"/>
        </w:rPr>
        <w:t xml:space="preserve"> </w:t>
      </w:r>
      <w:r w:rsidRPr="00FC0F14">
        <w:rPr>
          <w:rFonts w:hint="eastAsia"/>
          <w:noProof/>
          <w:rtl/>
          <w:lang w:bidi="ar-EG"/>
        </w:rPr>
        <w:t>طريق</w:t>
      </w:r>
      <w:r w:rsidRPr="00FC0F14">
        <w:rPr>
          <w:noProof/>
          <w:rtl/>
          <w:lang w:bidi="ar-EG"/>
        </w:rPr>
        <w:t xml:space="preserve"> </w:t>
      </w:r>
      <w:r w:rsidRPr="00FC0F14">
        <w:rPr>
          <w:rFonts w:hint="eastAsia"/>
          <w:noProof/>
          <w:rtl/>
          <w:lang w:bidi="ar-EG"/>
        </w:rPr>
        <w:t>حُسن</w:t>
      </w:r>
      <w:r w:rsidRPr="00FC0F14">
        <w:rPr>
          <w:noProof/>
          <w:rtl/>
          <w:lang w:bidi="ar-EG"/>
        </w:rPr>
        <w:t xml:space="preserve"> </w:t>
      </w:r>
      <w:r w:rsidRPr="00FC0F14">
        <w:rPr>
          <w:rFonts w:hint="eastAsia"/>
          <w:noProof/>
          <w:rtl/>
          <w:lang w:bidi="ar-EG"/>
        </w:rPr>
        <w:t>تشغيل</w:t>
      </w:r>
      <w:r w:rsidRPr="00FC0F14">
        <w:rPr>
          <w:noProof/>
          <w:rtl/>
          <w:lang w:bidi="ar-EG"/>
        </w:rPr>
        <w:t xml:space="preserve"> </w:t>
      </w:r>
      <w:r w:rsidRPr="00FC0F14">
        <w:rPr>
          <w:rFonts w:hint="eastAsia"/>
          <w:noProof/>
          <w:rtl/>
          <w:lang w:bidi="ar-EG"/>
        </w:rPr>
        <w:t>الاتصالات</w:t>
      </w:r>
      <w:r w:rsidRPr="00FC0F14">
        <w:rPr>
          <w:rFonts w:hint="cs"/>
          <w:noProof/>
          <w:rtl/>
          <w:lang w:bidi="ar-EG"/>
        </w:rPr>
        <w:t>"</w:t>
      </w:r>
      <w:r w:rsidRPr="00FC0F14">
        <w:rPr>
          <w:rFonts w:hint="eastAsia"/>
          <w:noProof/>
          <w:rtl/>
          <w:lang w:bidi="ar-EG"/>
        </w:rPr>
        <w:t>،</w:t>
      </w:r>
    </w:p>
    <w:p w14:paraId="3E2FA6A9" w14:textId="77777777" w:rsidR="00ED026F" w:rsidRPr="00FC0F14" w:rsidRDefault="004947CA" w:rsidP="00ED026F">
      <w:pPr>
        <w:pStyle w:val="Call"/>
        <w:spacing w:before="160"/>
        <w:rPr>
          <w:rtl/>
        </w:rPr>
      </w:pPr>
      <w:r w:rsidRPr="00FC0F14">
        <w:rPr>
          <w:rtl/>
        </w:rPr>
        <w:t>وإذ تلاحظ</w:t>
      </w:r>
    </w:p>
    <w:p w14:paraId="45197756" w14:textId="77777777" w:rsidR="00ED026F" w:rsidRPr="00FC0F14" w:rsidRDefault="004947CA" w:rsidP="00ED026F">
      <w:pPr>
        <w:spacing w:before="100"/>
        <w:rPr>
          <w:noProof/>
          <w:rtl/>
          <w:lang w:bidi="ar-EG"/>
        </w:rPr>
      </w:pPr>
      <w:r w:rsidRPr="00FC0F14">
        <w:rPr>
          <w:noProof/>
          <w:rtl/>
          <w:lang w:bidi="ar-EG"/>
        </w:rPr>
        <w:t>أنه لتقليل تأثير إجراءات النداء البديلة إلى أدنى حد:</w:t>
      </w:r>
    </w:p>
    <w:p w14:paraId="7D040531" w14:textId="77777777" w:rsidR="00ED026F" w:rsidRPr="00FC0F14" w:rsidRDefault="00D7517E" w:rsidP="00DE6B7F">
      <w:pPr>
        <w:pStyle w:val="Bulletlist1"/>
        <w:rPr>
          <w:noProof/>
          <w:rtl/>
          <w:lang w:bidi="ar-EG"/>
        </w:rPr>
      </w:pPr>
      <w:r w:rsidRPr="00FC0F14">
        <w:rPr>
          <w:rtl/>
        </w:rPr>
        <w:t>'</w:t>
      </w:r>
      <w:r w:rsidR="00F1245D" w:rsidRPr="00FC0F14">
        <w:t>1</w:t>
      </w:r>
      <w:r w:rsidRPr="00FC0F14">
        <w:rPr>
          <w:rtl/>
        </w:rPr>
        <w:t>'</w:t>
      </w:r>
      <w:r w:rsidR="004947CA" w:rsidRPr="00FC0F14">
        <w:rPr>
          <w:noProof/>
          <w:rtl/>
        </w:rPr>
        <w:tab/>
      </w:r>
      <w:r w:rsidR="004947CA" w:rsidRPr="00FC0F14">
        <w:rPr>
          <w:rtl/>
        </w:rPr>
        <w:t xml:space="preserve">ينبغي </w:t>
      </w:r>
      <w:r w:rsidR="004947CA" w:rsidRPr="00FC0F14">
        <w:rPr>
          <w:rFonts w:hint="cs"/>
          <w:rtl/>
        </w:rPr>
        <w:t>لمشغلي الاتصالات الدولية</w:t>
      </w:r>
      <w:r w:rsidR="004947CA" w:rsidRPr="00FC0F14">
        <w:rPr>
          <w:rtl/>
        </w:rPr>
        <w:t xml:space="preserve"> </w:t>
      </w:r>
      <w:r w:rsidR="004947CA" w:rsidRPr="00FC0F14">
        <w:rPr>
          <w:rFonts w:hint="eastAsia"/>
          <w:rtl/>
        </w:rPr>
        <w:t>أو</w:t>
      </w:r>
      <w:r w:rsidR="004947CA" w:rsidRPr="00FC0F14">
        <w:rPr>
          <w:rtl/>
        </w:rPr>
        <w:t xml:space="preserve"> </w:t>
      </w:r>
      <w:r w:rsidR="004947CA" w:rsidRPr="00FC0F14">
        <w:rPr>
          <w:rFonts w:hint="cs"/>
          <w:rtl/>
        </w:rPr>
        <w:t xml:space="preserve">وكالات </w:t>
      </w:r>
      <w:r w:rsidR="004947CA" w:rsidRPr="00FC0F14">
        <w:rPr>
          <w:rtl/>
        </w:rPr>
        <w:t>التشغيل المرخص لها من الدول الأعضاء أن تبذل قصارى جهودها، في إطار قوانينها الوطنية، من أجل تحديد مستوى الرسوم المحصلة استناداً إلى التكلفة مع مراعاة المادة</w:t>
      </w:r>
      <w:r w:rsidR="004947CA" w:rsidRPr="00FC0F14">
        <w:rPr>
          <w:rFonts w:hint="cs"/>
          <w:rtl/>
        </w:rPr>
        <w:t> </w:t>
      </w:r>
      <w:r w:rsidR="004947CA" w:rsidRPr="00FC0F14">
        <w:t>1.1.6</w:t>
      </w:r>
      <w:r w:rsidR="004947CA" w:rsidRPr="00FC0F14">
        <w:rPr>
          <w:rtl/>
        </w:rPr>
        <w:t xml:space="preserve"> من لوائح الاتصالات الدولية والتوصية</w:t>
      </w:r>
      <w:r w:rsidR="004947CA" w:rsidRPr="00FC0F14">
        <w:rPr>
          <w:rFonts w:hint="eastAsia"/>
          <w:rtl/>
        </w:rPr>
        <w:t> </w:t>
      </w:r>
      <w:r w:rsidR="004947CA" w:rsidRPr="00FC0F14">
        <w:t>ITU</w:t>
      </w:r>
      <w:r w:rsidR="004947CA" w:rsidRPr="00FC0F14">
        <w:noBreakHyphen/>
        <w:t>T D.5</w:t>
      </w:r>
      <w:r w:rsidR="004947CA" w:rsidRPr="00FC0F14">
        <w:rPr>
          <w:rtl/>
        </w:rPr>
        <w:t>؛</w:t>
      </w:r>
    </w:p>
    <w:p w14:paraId="1E4818AC" w14:textId="77777777" w:rsidR="00ED026F" w:rsidRPr="00FC0F14" w:rsidRDefault="00D7517E" w:rsidP="00DE6B7F">
      <w:pPr>
        <w:pStyle w:val="Bulletlist1"/>
        <w:rPr>
          <w:noProof/>
          <w:spacing w:val="-2"/>
          <w:rtl/>
          <w:lang w:bidi="ar-EG"/>
        </w:rPr>
      </w:pPr>
      <w:r w:rsidRPr="00FC0F14">
        <w:rPr>
          <w:rtl/>
        </w:rPr>
        <w:t>'</w:t>
      </w:r>
      <w:r w:rsidR="00F1245D" w:rsidRPr="00FC0F14">
        <w:t>2</w:t>
      </w:r>
      <w:r w:rsidRPr="00FC0F14">
        <w:rPr>
          <w:rtl/>
        </w:rPr>
        <w:t>'</w:t>
      </w:r>
      <w:r w:rsidR="004947CA" w:rsidRPr="00FC0F14">
        <w:rPr>
          <w:noProof/>
          <w:spacing w:val="-2"/>
          <w:rtl/>
        </w:rPr>
        <w:tab/>
      </w:r>
      <w:r w:rsidR="004947CA" w:rsidRPr="00FC0F14">
        <w:rPr>
          <w:color w:val="000000"/>
          <w:rtl/>
        </w:rPr>
        <w:t xml:space="preserve">ينبغي للإدارات </w:t>
      </w:r>
      <w:r w:rsidR="004947CA" w:rsidRPr="00FC0F14">
        <w:rPr>
          <w:rFonts w:hint="eastAsia"/>
          <w:color w:val="000000"/>
          <w:rtl/>
        </w:rPr>
        <w:t>ولمشغلي</w:t>
      </w:r>
      <w:r w:rsidR="004947CA" w:rsidRPr="00FC0F14">
        <w:rPr>
          <w:color w:val="000000"/>
          <w:rtl/>
        </w:rPr>
        <w:t xml:space="preserve"> </w:t>
      </w:r>
      <w:r w:rsidR="004947CA" w:rsidRPr="00FC0F14">
        <w:rPr>
          <w:rFonts w:hint="eastAsia"/>
          <w:color w:val="000000"/>
          <w:rtl/>
        </w:rPr>
        <w:t>الاتصالات</w:t>
      </w:r>
      <w:r w:rsidR="004947CA" w:rsidRPr="00FC0F14">
        <w:rPr>
          <w:color w:val="000000"/>
          <w:rtl/>
        </w:rPr>
        <w:t xml:space="preserve"> </w:t>
      </w:r>
      <w:r w:rsidR="004947CA" w:rsidRPr="00FC0F14">
        <w:rPr>
          <w:rFonts w:hint="eastAsia"/>
          <w:color w:val="000000"/>
          <w:rtl/>
        </w:rPr>
        <w:t>الدولية</w:t>
      </w:r>
      <w:r w:rsidR="004947CA" w:rsidRPr="00FC0F14">
        <w:rPr>
          <w:color w:val="000000"/>
          <w:rtl/>
        </w:rPr>
        <w:t xml:space="preserve"> </w:t>
      </w:r>
      <w:r w:rsidR="004947CA" w:rsidRPr="00FC0F14">
        <w:rPr>
          <w:rFonts w:hint="eastAsia"/>
          <w:color w:val="000000"/>
          <w:rtl/>
        </w:rPr>
        <w:t>أو</w:t>
      </w:r>
      <w:r w:rsidR="004947CA" w:rsidRPr="00FC0F14">
        <w:rPr>
          <w:color w:val="000000"/>
          <w:rtl/>
        </w:rPr>
        <w:t xml:space="preserve"> </w:t>
      </w:r>
      <w:r w:rsidR="004947CA" w:rsidRPr="00FC0F14">
        <w:rPr>
          <w:rFonts w:hint="eastAsia"/>
          <w:color w:val="000000"/>
          <w:rtl/>
        </w:rPr>
        <w:t>و</w:t>
      </w:r>
      <w:r w:rsidR="004947CA" w:rsidRPr="00FC0F14">
        <w:rPr>
          <w:color w:val="000000"/>
          <w:rtl/>
        </w:rPr>
        <w:t>كالات التشغيل المرخص لها من الدول الأعضاء</w:t>
      </w:r>
      <w:r w:rsidR="004947CA" w:rsidRPr="00FC0F14">
        <w:rPr>
          <w:rFonts w:hint="cs"/>
          <w:noProof/>
          <w:rtl/>
        </w:rPr>
        <w:t xml:space="preserve"> أن تتبع المبادئ التوجيهية التي تضعها الدول الأعضاء بشأن التدابير الواجب تطبيقها لمنع </w:t>
      </w:r>
      <w:r w:rsidR="004947CA" w:rsidRPr="00FC0F14">
        <w:rPr>
          <w:rFonts w:hint="cs"/>
          <w:noProof/>
          <w:rtl/>
          <w:lang w:bidi="ar-EG"/>
        </w:rPr>
        <w:t>أثر إجراءات النداء البديلة على الدول الأعضاء</w:t>
      </w:r>
      <w:r w:rsidR="004947CA" w:rsidRPr="00FC0F14">
        <w:rPr>
          <w:rFonts w:hint="eastAsia"/>
          <w:noProof/>
          <w:rtl/>
          <w:lang w:bidi="ar-EG"/>
        </w:rPr>
        <w:t> </w:t>
      </w:r>
      <w:r w:rsidR="004947CA" w:rsidRPr="00FC0F14">
        <w:rPr>
          <w:rFonts w:hint="cs"/>
          <w:noProof/>
          <w:rtl/>
          <w:lang w:bidi="ar-EG"/>
        </w:rPr>
        <w:t>الأُخرى،</w:t>
      </w:r>
    </w:p>
    <w:p w14:paraId="4EE7394D" w14:textId="77777777" w:rsidR="00ED026F" w:rsidRPr="00FC0F14" w:rsidRDefault="00BF7975" w:rsidP="00ED026F">
      <w:pPr>
        <w:pStyle w:val="Call"/>
        <w:spacing w:before="160"/>
        <w:rPr>
          <w:rtl/>
        </w:rPr>
      </w:pPr>
      <w:r w:rsidRPr="00FC0F14">
        <w:rPr>
          <w:rtl/>
        </w:rPr>
        <w:t>تقرر</w:t>
      </w:r>
    </w:p>
    <w:p w14:paraId="178E2F5E" w14:textId="77777777" w:rsidR="00ED026F" w:rsidRPr="00FC0F14" w:rsidRDefault="004947CA" w:rsidP="00ED026F">
      <w:pPr>
        <w:spacing w:before="100"/>
        <w:rPr>
          <w:noProof/>
          <w:rtl/>
          <w:lang w:bidi="ar-EG"/>
        </w:rPr>
      </w:pPr>
      <w:r w:rsidRPr="00FC0F14">
        <w:rPr>
          <w:noProof/>
          <w:lang w:bidi="ar-EG"/>
        </w:rPr>
        <w:t>1</w:t>
      </w:r>
      <w:r w:rsidRPr="00FC0F14">
        <w:rPr>
          <w:noProof/>
          <w:rtl/>
          <w:lang w:bidi="ar-EG"/>
        </w:rPr>
        <w:tab/>
      </w:r>
      <w:r w:rsidRPr="00FC0F14">
        <w:rPr>
          <w:rFonts w:hint="cs"/>
          <w:noProof/>
          <w:rtl/>
          <w:lang w:bidi="ar-EG"/>
        </w:rPr>
        <w:t>أن يستمر تحديد وتعريف جميع أشكال إجراءات النداء البديلة ودراسة تأثيرها على جميع الأطراف ووضع توصيات مناسبة بشأن إجراءات النداء البديلة؛</w:t>
      </w:r>
    </w:p>
    <w:p w14:paraId="44BBEE4F" w14:textId="77777777" w:rsidR="00ED026F" w:rsidRPr="00FC0F14" w:rsidRDefault="004947CA" w:rsidP="00ED026F">
      <w:pPr>
        <w:spacing w:before="100"/>
        <w:rPr>
          <w:noProof/>
          <w:rtl/>
          <w:lang w:bidi="ar-EG"/>
        </w:rPr>
      </w:pPr>
      <w:r w:rsidRPr="00FC0F14">
        <w:rPr>
          <w:noProof/>
          <w:lang w:bidi="ar-EG"/>
        </w:rPr>
        <w:t>2</w:t>
      </w:r>
      <w:r w:rsidRPr="00FC0F14">
        <w:rPr>
          <w:noProof/>
          <w:lang w:bidi="ar-EG"/>
        </w:rPr>
        <w:tab/>
      </w:r>
      <w:r w:rsidRPr="00FC0F14">
        <w:rPr>
          <w:noProof/>
          <w:rtl/>
          <w:lang w:bidi="ar-EG"/>
        </w:rPr>
        <w:t xml:space="preserve">أن تتخذ الإدارات </w:t>
      </w:r>
      <w:r w:rsidRPr="00FC0F14">
        <w:rPr>
          <w:rFonts w:hint="cs"/>
          <w:noProof/>
          <w:rtl/>
          <w:lang w:bidi="ar-EG"/>
        </w:rPr>
        <w:t>و</w:t>
      </w:r>
      <w:r w:rsidRPr="00FC0F14">
        <w:rPr>
          <w:rFonts w:hint="cs"/>
          <w:color w:val="000000"/>
          <w:rtl/>
        </w:rPr>
        <w:t>مشغلو الاتصالات الدولية</w:t>
      </w:r>
      <w:r w:rsidRPr="00FC0F14">
        <w:rPr>
          <w:noProof/>
          <w:rtl/>
          <w:lang w:bidi="ar-EG"/>
        </w:rPr>
        <w:t xml:space="preserve"> </w:t>
      </w:r>
      <w:r w:rsidRPr="00FC0F14">
        <w:rPr>
          <w:rFonts w:hint="eastAsia"/>
          <w:noProof/>
          <w:rtl/>
          <w:lang w:bidi="ar-EG"/>
        </w:rPr>
        <w:t>أو</w:t>
      </w:r>
      <w:r w:rsidRPr="00FC0F14">
        <w:rPr>
          <w:rFonts w:hint="cs"/>
          <w:noProof/>
          <w:rtl/>
          <w:lang w:bidi="ar-EG"/>
        </w:rPr>
        <w:t xml:space="preserve"> وكالات </w:t>
      </w:r>
      <w:r w:rsidRPr="00FC0F14">
        <w:rPr>
          <w:noProof/>
          <w:kern w:val="16"/>
          <w:rtl/>
          <w:lang w:bidi="ar-EG"/>
        </w:rPr>
        <w:t xml:space="preserve">التشغيل المرخص لها من الدول الأعضاء </w:t>
      </w:r>
      <w:r w:rsidRPr="00FC0F14">
        <w:rPr>
          <w:rFonts w:hint="eastAsia"/>
          <w:noProof/>
          <w:kern w:val="16"/>
          <w:rtl/>
          <w:lang w:bidi="ar-EG"/>
        </w:rPr>
        <w:t>بقدر</w:t>
      </w:r>
      <w:r w:rsidRPr="00FC0F14">
        <w:rPr>
          <w:noProof/>
          <w:kern w:val="16"/>
          <w:rtl/>
          <w:lang w:bidi="ar-EG"/>
        </w:rPr>
        <w:t xml:space="preserve"> الإمكان جميع التدابير لوقف </w:t>
      </w:r>
      <w:r w:rsidRPr="00FC0F14">
        <w:rPr>
          <w:rFonts w:hint="eastAsia"/>
          <w:noProof/>
          <w:kern w:val="16"/>
          <w:rtl/>
          <w:lang w:bidi="ar-EG"/>
        </w:rPr>
        <w:t>أساليب</w:t>
      </w:r>
      <w:r w:rsidRPr="00FC0F14">
        <w:rPr>
          <w:noProof/>
          <w:kern w:val="16"/>
          <w:rtl/>
          <w:lang w:bidi="ar-EG"/>
        </w:rPr>
        <w:t xml:space="preserve"> </w:t>
      </w:r>
      <w:r w:rsidRPr="00FC0F14">
        <w:rPr>
          <w:rFonts w:hint="eastAsia"/>
          <w:noProof/>
          <w:kern w:val="16"/>
          <w:rtl/>
          <w:lang w:bidi="ar-EG"/>
        </w:rPr>
        <w:t>وممارسات</w:t>
      </w:r>
      <w:r w:rsidRPr="00FC0F14">
        <w:rPr>
          <w:noProof/>
          <w:kern w:val="16"/>
          <w:rtl/>
          <w:lang w:bidi="ar-EG"/>
        </w:rPr>
        <w:t xml:space="preserve"> </w:t>
      </w:r>
      <w:r w:rsidRPr="00FC0F14">
        <w:rPr>
          <w:rFonts w:hint="cs"/>
          <w:noProof/>
          <w:kern w:val="16"/>
          <w:rtl/>
          <w:lang w:bidi="ar-EG"/>
        </w:rPr>
        <w:t xml:space="preserve">أي شكل من أشكال </w:t>
      </w:r>
      <w:r w:rsidRPr="00FC0F14">
        <w:rPr>
          <w:rFonts w:hint="cs"/>
          <w:noProof/>
          <w:rtl/>
          <w:lang w:bidi="ar-EG"/>
        </w:rPr>
        <w:t xml:space="preserve">إجراءات النداء البديلة التي </w:t>
      </w:r>
      <w:r w:rsidRPr="00FC0F14">
        <w:rPr>
          <w:noProof/>
          <w:rtl/>
          <w:lang w:bidi="ar-EG"/>
        </w:rPr>
        <w:t>تؤدي إلى تدهور شديد في </w:t>
      </w:r>
      <w:r w:rsidRPr="00FC0F14">
        <w:rPr>
          <w:rFonts w:hint="cs"/>
          <w:rtl/>
        </w:rPr>
        <w:t>جودة</w:t>
      </w:r>
      <w:r w:rsidRPr="00FC0F14">
        <w:rPr>
          <w:rtl/>
        </w:rPr>
        <w:t xml:space="preserve"> الخدمة</w:t>
      </w:r>
      <w:r w:rsidRPr="00FC0F14">
        <w:rPr>
          <w:rFonts w:hint="cs"/>
          <w:rtl/>
        </w:rPr>
        <w:t> </w:t>
      </w:r>
      <w:r w:rsidRPr="00FC0F14">
        <w:t>(QoS)</w:t>
      </w:r>
      <w:r w:rsidRPr="00FC0F14">
        <w:rPr>
          <w:rtl/>
        </w:rPr>
        <w:t xml:space="preserve"> وجودة التجربة</w:t>
      </w:r>
      <w:r w:rsidRPr="00FC0F14">
        <w:rPr>
          <w:rFonts w:hint="cs"/>
          <w:rtl/>
        </w:rPr>
        <w:t> </w:t>
      </w:r>
      <w:r w:rsidRPr="00FC0F14">
        <w:t>(QoE)</w:t>
      </w:r>
      <w:r w:rsidRPr="00FC0F14">
        <w:rPr>
          <w:rFonts w:hint="cs"/>
          <w:rtl/>
        </w:rPr>
        <w:t xml:space="preserve"> في شبكات الاتصالات </w:t>
      </w:r>
      <w:r w:rsidRPr="00FC0F14">
        <w:rPr>
          <w:rFonts w:hint="eastAsia"/>
          <w:rtl/>
        </w:rPr>
        <w:t>أو تحول</w:t>
      </w:r>
      <w:r w:rsidRPr="00FC0F14">
        <w:rPr>
          <w:rtl/>
        </w:rPr>
        <w:t xml:space="preserve"> دون</w:t>
      </w:r>
      <w:r w:rsidRPr="00FC0F14">
        <w:rPr>
          <w:rFonts w:hint="cs"/>
          <w:rtl/>
        </w:rPr>
        <w:t xml:space="preserve"> توفير معلومات</w:t>
      </w:r>
      <w:r w:rsidRPr="00FC0F14">
        <w:rPr>
          <w:rtl/>
        </w:rPr>
        <w:t xml:space="preserve"> تعرف هوية الخط الطالب</w:t>
      </w:r>
      <w:r w:rsidRPr="00FC0F14">
        <w:rPr>
          <w:rFonts w:hint="cs"/>
          <w:rtl/>
        </w:rPr>
        <w:t> </w:t>
      </w:r>
      <w:r w:rsidRPr="00FC0F14">
        <w:t>(CLI)</w:t>
      </w:r>
      <w:r w:rsidRPr="00FC0F14">
        <w:rPr>
          <w:rtl/>
        </w:rPr>
        <w:t xml:space="preserve"> </w:t>
      </w:r>
      <w:r w:rsidRPr="00FC0F14">
        <w:rPr>
          <w:rFonts w:hint="cs"/>
          <w:rtl/>
        </w:rPr>
        <w:t>أ</w:t>
      </w:r>
      <w:r w:rsidRPr="00FC0F14">
        <w:rPr>
          <w:rtl/>
        </w:rPr>
        <w:t>و</w:t>
      </w:r>
      <w:r w:rsidRPr="00FC0F14">
        <w:rPr>
          <w:rFonts w:hint="eastAsia"/>
          <w:rtl/>
        </w:rPr>
        <w:t> </w:t>
      </w:r>
      <w:r w:rsidRPr="00FC0F14">
        <w:rPr>
          <w:rtl/>
        </w:rPr>
        <w:t>تحديد منشأ الاتصال</w:t>
      </w:r>
      <w:r w:rsidRPr="00FC0F14">
        <w:rPr>
          <w:rFonts w:hint="cs"/>
          <w:rtl/>
        </w:rPr>
        <w:t> </w:t>
      </w:r>
      <w:r w:rsidRPr="00FC0F14">
        <w:t>(OI)</w:t>
      </w:r>
      <w:r w:rsidRPr="00FC0F14">
        <w:rPr>
          <w:noProof/>
          <w:rtl/>
          <w:lang w:bidi="ar-EG"/>
        </w:rPr>
        <w:t>؛</w:t>
      </w:r>
    </w:p>
    <w:p w14:paraId="78B21946" w14:textId="77777777" w:rsidR="00ED026F" w:rsidRPr="00FC0F14" w:rsidRDefault="004947CA" w:rsidP="00ED026F">
      <w:pPr>
        <w:spacing w:before="100"/>
        <w:rPr>
          <w:noProof/>
          <w:rtl/>
          <w:lang w:bidi="ar-EG"/>
        </w:rPr>
      </w:pPr>
      <w:r w:rsidRPr="00FC0F14">
        <w:t>3</w:t>
      </w:r>
      <w:r w:rsidRPr="00FC0F14">
        <w:rPr>
          <w:noProof/>
          <w:rtl/>
          <w:lang w:bidi="ar-EG"/>
        </w:rPr>
        <w:tab/>
        <w:t>أن الإدارات و</w:t>
      </w:r>
      <w:r w:rsidRPr="00FC0F14">
        <w:rPr>
          <w:rFonts w:hint="cs"/>
          <w:color w:val="000000"/>
          <w:rtl/>
        </w:rPr>
        <w:t>مشغلي الاتصالات الدولية</w:t>
      </w:r>
      <w:r w:rsidRPr="00FC0F14">
        <w:rPr>
          <w:noProof/>
          <w:rtl/>
          <w:lang w:bidi="ar-EG"/>
        </w:rPr>
        <w:t xml:space="preserve"> </w:t>
      </w:r>
      <w:r w:rsidRPr="00FC0F14">
        <w:rPr>
          <w:rFonts w:hint="eastAsia"/>
          <w:noProof/>
          <w:rtl/>
          <w:lang w:bidi="ar-EG"/>
        </w:rPr>
        <w:t>أو</w:t>
      </w:r>
      <w:r w:rsidRPr="00FC0F14">
        <w:rPr>
          <w:rFonts w:hint="cs"/>
          <w:noProof/>
          <w:rtl/>
          <w:lang w:bidi="ar-EG"/>
        </w:rPr>
        <w:t xml:space="preserve"> </w:t>
      </w:r>
      <w:r w:rsidRPr="00FC0F14">
        <w:rPr>
          <w:noProof/>
          <w:rtl/>
          <w:lang w:bidi="ar-EG"/>
        </w:rPr>
        <w:t>و</w:t>
      </w:r>
      <w:r w:rsidRPr="00FC0F14">
        <w:rPr>
          <w:noProof/>
          <w:kern w:val="16"/>
          <w:rtl/>
          <w:lang w:bidi="ar-EG"/>
        </w:rPr>
        <w:t>كالات التشغيل</w:t>
      </w:r>
      <w:r w:rsidRPr="00FC0F14">
        <w:rPr>
          <w:rFonts w:hint="cs"/>
          <w:noProof/>
          <w:kern w:val="16"/>
          <w:rtl/>
          <w:lang w:bidi="ar-EG"/>
        </w:rPr>
        <w:t xml:space="preserve"> المرخص لها من الدول الأعضاء</w:t>
      </w:r>
      <w:r w:rsidRPr="00FC0F14">
        <w:rPr>
          <w:noProof/>
          <w:kern w:val="16"/>
          <w:rtl/>
          <w:lang w:bidi="ar-EG"/>
        </w:rPr>
        <w:t xml:space="preserve"> ينبغي أن تنهج أسلوباً يقوم على التعاون </w:t>
      </w:r>
      <w:r w:rsidRPr="00FC0F14">
        <w:rPr>
          <w:rFonts w:hint="cs"/>
          <w:noProof/>
          <w:kern w:val="16"/>
          <w:rtl/>
          <w:lang w:bidi="ar-EG"/>
        </w:rPr>
        <w:t>من أجل</w:t>
      </w:r>
      <w:r w:rsidRPr="00FC0F14">
        <w:rPr>
          <w:noProof/>
          <w:kern w:val="16"/>
          <w:rtl/>
          <w:lang w:bidi="ar-EG"/>
        </w:rPr>
        <w:t xml:space="preserve"> احترام السيادة الوطنية للآخرين والمبادئ التوجيهية المقترحة المرفقة الخاصة بهذا</w:t>
      </w:r>
      <w:r w:rsidRPr="00FC0F14">
        <w:rPr>
          <w:rFonts w:hint="cs"/>
          <w:noProof/>
          <w:kern w:val="16"/>
          <w:rtl/>
          <w:lang w:bidi="ar-EG"/>
        </w:rPr>
        <w:t> </w:t>
      </w:r>
      <w:r w:rsidRPr="00FC0F14">
        <w:rPr>
          <w:noProof/>
          <w:kern w:val="16"/>
          <w:rtl/>
          <w:lang w:bidi="ar-EG"/>
        </w:rPr>
        <w:t>التعاون</w:t>
      </w:r>
      <w:r w:rsidRPr="00FC0F14">
        <w:rPr>
          <w:rFonts w:hint="cs"/>
          <w:noProof/>
          <w:kern w:val="16"/>
          <w:rtl/>
          <w:lang w:bidi="ar-EG"/>
        </w:rPr>
        <w:t>؛</w:t>
      </w:r>
    </w:p>
    <w:p w14:paraId="638084B2" w14:textId="77777777" w:rsidR="00FA4F7B" w:rsidRPr="00FC0F14" w:rsidRDefault="00FA4F7B">
      <w:pPr>
        <w:tabs>
          <w:tab w:val="clear" w:pos="794"/>
          <w:tab w:val="clear" w:pos="1191"/>
          <w:tab w:val="clear" w:pos="1588"/>
          <w:tab w:val="clear" w:pos="1985"/>
        </w:tabs>
        <w:bidi w:val="0"/>
        <w:spacing w:before="0" w:line="240" w:lineRule="auto"/>
        <w:jc w:val="left"/>
        <w:rPr>
          <w:iCs/>
          <w:noProof/>
          <w:lang w:bidi="ar-EG"/>
        </w:rPr>
      </w:pPr>
      <w:r w:rsidRPr="00FC0F14">
        <w:rPr>
          <w:iCs/>
          <w:noProof/>
          <w:rtl/>
          <w:lang w:bidi="ar-EG"/>
        </w:rPr>
        <w:br w:type="page"/>
      </w:r>
    </w:p>
    <w:p w14:paraId="546F7AA7" w14:textId="77777777" w:rsidR="00ED026F" w:rsidRPr="00FC0F14" w:rsidRDefault="004947CA" w:rsidP="00ED026F">
      <w:pPr>
        <w:spacing w:before="100"/>
        <w:rPr>
          <w:i/>
          <w:noProof/>
          <w:rtl/>
          <w:lang w:bidi="ar-EG"/>
        </w:rPr>
      </w:pPr>
      <w:r w:rsidRPr="00FC0F14">
        <w:rPr>
          <w:iCs/>
          <w:noProof/>
          <w:lang w:bidi="ar-EG"/>
        </w:rPr>
        <w:t>4</w:t>
      </w:r>
      <w:r w:rsidRPr="00FC0F14">
        <w:rPr>
          <w:i/>
          <w:noProof/>
          <w:rtl/>
          <w:lang w:bidi="ar-EG"/>
        </w:rPr>
        <w:tab/>
      </w:r>
      <w:r w:rsidRPr="00FC0F14">
        <w:rPr>
          <w:rFonts w:hint="cs"/>
          <w:i/>
          <w:noProof/>
          <w:rtl/>
          <w:lang w:bidi="ar-EG"/>
        </w:rPr>
        <w:t xml:space="preserve">أن </w:t>
      </w:r>
      <w:r w:rsidRPr="00FC0F14">
        <w:rPr>
          <w:color w:val="000000"/>
          <w:rtl/>
        </w:rPr>
        <w:t>تكلف لجنة الدراسات</w:t>
      </w:r>
      <w:r w:rsidRPr="00FC0F14">
        <w:rPr>
          <w:rFonts w:hint="cs"/>
          <w:color w:val="000000"/>
          <w:rtl/>
        </w:rPr>
        <w:t> </w:t>
      </w:r>
      <w:r w:rsidRPr="00FC0F14">
        <w:rPr>
          <w:color w:val="000000"/>
        </w:rPr>
        <w:t>2</w:t>
      </w:r>
      <w:r w:rsidRPr="00FC0F14">
        <w:rPr>
          <w:color w:val="000000"/>
          <w:rtl/>
        </w:rPr>
        <w:t xml:space="preserve"> </w:t>
      </w:r>
      <w:r w:rsidRPr="00FC0F14">
        <w:rPr>
          <w:rFonts w:hint="cs"/>
          <w:color w:val="000000"/>
          <w:rtl/>
        </w:rPr>
        <w:t>بدراسة</w:t>
      </w:r>
      <w:r w:rsidRPr="00FC0F14">
        <w:rPr>
          <w:color w:val="000000"/>
          <w:rtl/>
        </w:rPr>
        <w:t xml:space="preserve"> الجوانب والأشكال</w:t>
      </w:r>
      <w:r w:rsidRPr="00FC0F14">
        <w:rPr>
          <w:rFonts w:hint="cs"/>
          <w:color w:val="000000"/>
          <w:rtl/>
        </w:rPr>
        <w:t xml:space="preserve"> </w:t>
      </w:r>
      <w:r w:rsidRPr="00FC0F14">
        <w:rPr>
          <w:color w:val="000000"/>
          <w:rtl/>
        </w:rPr>
        <w:t>الأُخرى لإجراءات النداء البديلة</w:t>
      </w:r>
      <w:r w:rsidRPr="00FC0F14">
        <w:rPr>
          <w:rFonts w:hint="cs"/>
          <w:color w:val="000000"/>
          <w:rtl/>
        </w:rPr>
        <w:t xml:space="preserve"> وتعريفها،</w:t>
      </w:r>
      <w:r w:rsidRPr="00FC0F14">
        <w:rPr>
          <w:color w:val="000000"/>
          <w:rtl/>
        </w:rPr>
        <w:t xml:space="preserve"> بما</w:t>
      </w:r>
      <w:r w:rsidRPr="00FC0F14">
        <w:rPr>
          <w:rFonts w:hint="cs"/>
          <w:color w:val="000000"/>
          <w:rtl/>
        </w:rPr>
        <w:t> </w:t>
      </w:r>
      <w:r w:rsidRPr="00FC0F14">
        <w:rPr>
          <w:color w:val="000000"/>
          <w:rtl/>
        </w:rPr>
        <w:t>فيها</w:t>
      </w:r>
      <w:r w:rsidRPr="00FC0F14">
        <w:rPr>
          <w:rFonts w:hint="cs"/>
          <w:i/>
          <w:noProof/>
          <w:rtl/>
          <w:lang w:bidi="ar-EG"/>
        </w:rPr>
        <w:t xml:space="preserve"> تلك المرتبطة بالتشغيل البيني للبنى التحتية التقليدية وتلك القائمة على بروتوكول الإنترنت وما يترتب على ذلك من حالات تعطيل أو</w:t>
      </w:r>
      <w:r w:rsidRPr="00FC0F14">
        <w:rPr>
          <w:rFonts w:hint="eastAsia"/>
          <w:i/>
          <w:noProof/>
          <w:rtl/>
          <w:lang w:bidi="ar-EG"/>
        </w:rPr>
        <w:t> </w:t>
      </w:r>
      <w:r w:rsidRPr="00FC0F14">
        <w:rPr>
          <w:rFonts w:hint="cs"/>
          <w:i/>
          <w:noProof/>
          <w:rtl/>
          <w:lang w:bidi="ar-EG"/>
        </w:rPr>
        <w:t>حجب أو</w:t>
      </w:r>
      <w:r w:rsidRPr="00FC0F14">
        <w:rPr>
          <w:rFonts w:hint="eastAsia"/>
          <w:i/>
          <w:noProof/>
          <w:rtl/>
          <w:lang w:bidi="ar-EG"/>
        </w:rPr>
        <w:t> </w:t>
      </w:r>
      <w:r w:rsidRPr="00FC0F14">
        <w:rPr>
          <w:rFonts w:hint="cs"/>
          <w:i/>
          <w:noProof/>
          <w:rtl/>
          <w:lang w:bidi="ar-EG"/>
        </w:rPr>
        <w:t xml:space="preserve">انتحال </w:t>
      </w:r>
      <w:r w:rsidRPr="00FC0F14">
        <w:rPr>
          <w:rFonts w:hint="cs"/>
          <w:noProof/>
          <w:rtl/>
          <w:lang w:bidi="ar-EG"/>
        </w:rPr>
        <w:t xml:space="preserve">لمعلومات </w:t>
      </w:r>
      <w:r w:rsidRPr="00FC0F14">
        <w:rPr>
          <w:rFonts w:hint="eastAsia"/>
          <w:noProof/>
          <w:rtl/>
          <w:lang w:bidi="ar-EG"/>
        </w:rPr>
        <w:t>تحديد</w:t>
      </w:r>
      <w:r w:rsidRPr="00FC0F14">
        <w:rPr>
          <w:noProof/>
          <w:rtl/>
          <w:lang w:bidi="ar-EG"/>
        </w:rPr>
        <w:t xml:space="preserve"> </w:t>
      </w:r>
      <w:r w:rsidRPr="00FC0F14">
        <w:rPr>
          <w:rFonts w:hint="eastAsia"/>
          <w:noProof/>
          <w:rtl/>
          <w:lang w:bidi="ar-EG"/>
        </w:rPr>
        <w:t>منشأ</w:t>
      </w:r>
      <w:r w:rsidRPr="00FC0F14">
        <w:rPr>
          <w:noProof/>
          <w:rtl/>
          <w:lang w:bidi="ar-EG"/>
        </w:rPr>
        <w:t xml:space="preserve"> </w:t>
      </w:r>
      <w:r w:rsidRPr="00FC0F14">
        <w:rPr>
          <w:rFonts w:hint="eastAsia"/>
          <w:noProof/>
          <w:rtl/>
          <w:lang w:bidi="ar-EG"/>
        </w:rPr>
        <w:t>الاتصال </w:t>
      </w:r>
      <w:r w:rsidRPr="00FC0F14">
        <w:rPr>
          <w:noProof/>
          <w:lang w:bidi="ar-EG"/>
        </w:rPr>
        <w:t>(OI)</w:t>
      </w:r>
      <w:r w:rsidRPr="00FC0F14">
        <w:rPr>
          <w:rFonts w:hint="cs"/>
          <w:noProof/>
          <w:rtl/>
          <w:lang w:bidi="ar-EG"/>
        </w:rPr>
        <w:t xml:space="preserve"> أو</w:t>
      </w:r>
      <w:r w:rsidRPr="00FC0F14">
        <w:rPr>
          <w:rFonts w:hint="eastAsia"/>
          <w:noProof/>
          <w:rtl/>
          <w:lang w:bidi="ar-EG"/>
        </w:rPr>
        <w:t> </w:t>
      </w:r>
      <w:r w:rsidRPr="00FC0F14">
        <w:rPr>
          <w:rFonts w:hint="cs"/>
          <w:noProof/>
          <w:rtl/>
          <w:lang w:bidi="ar-EG"/>
        </w:rPr>
        <w:t>تعرف هوية الخط الطالب</w:t>
      </w:r>
      <w:r w:rsidRPr="00FC0F14">
        <w:rPr>
          <w:rFonts w:hint="eastAsia"/>
          <w:noProof/>
          <w:rtl/>
          <w:lang w:bidi="ar-EG"/>
        </w:rPr>
        <w:t> </w:t>
      </w:r>
      <w:r w:rsidRPr="00FC0F14">
        <w:rPr>
          <w:noProof/>
          <w:lang w:bidi="ar-EG"/>
        </w:rPr>
        <w:t>(CLI)</w:t>
      </w:r>
      <w:r w:rsidRPr="00FC0F14">
        <w:rPr>
          <w:rFonts w:hint="cs"/>
          <w:noProof/>
          <w:rtl/>
          <w:lang w:bidi="ar-EG"/>
        </w:rPr>
        <w:t xml:space="preserve"> </w:t>
      </w:r>
      <w:r w:rsidRPr="00FC0F14">
        <w:rPr>
          <w:rFonts w:hint="eastAsia"/>
          <w:noProof/>
          <w:rtl/>
          <w:lang w:bidi="ar-EG"/>
        </w:rPr>
        <w:t>و</w:t>
      </w:r>
      <w:r w:rsidRPr="00FC0F14">
        <w:rPr>
          <w:rFonts w:hint="cs"/>
          <w:noProof/>
          <w:rtl/>
          <w:lang w:bidi="ar-EG"/>
        </w:rPr>
        <w:t>تطور إجراءات النداء البديلة، بما</w:t>
      </w:r>
      <w:r w:rsidRPr="00FC0F14">
        <w:rPr>
          <w:rFonts w:hint="eastAsia"/>
          <w:noProof/>
          <w:rtl/>
          <w:lang w:bidi="ar-EG"/>
        </w:rPr>
        <w:t xml:space="preserve"> في </w:t>
      </w:r>
      <w:r w:rsidRPr="00FC0F14">
        <w:rPr>
          <w:rFonts w:hint="cs"/>
          <w:noProof/>
          <w:rtl/>
          <w:lang w:bidi="ar-EG"/>
        </w:rPr>
        <w:t>ذلك استخدام تطبيقات الهاتف</w:t>
      </w:r>
      <w:r w:rsidR="008B6A99" w:rsidRPr="00FC0F14">
        <w:rPr>
          <w:rFonts w:hint="cs"/>
          <w:noProof/>
          <w:rtl/>
          <w:lang w:bidi="ar-EG"/>
        </w:rPr>
        <w:t xml:space="preserve"> للخدمات</w:t>
      </w:r>
      <w:r w:rsidRPr="00FC0F14">
        <w:rPr>
          <w:rFonts w:hint="cs"/>
          <w:noProof/>
          <w:rtl/>
          <w:lang w:bidi="ar-EG"/>
        </w:rPr>
        <w:t xml:space="preserve"> المتاحة بحرية على الإنترنت </w:t>
      </w:r>
      <w:r w:rsidR="008B6A99" w:rsidRPr="00FC0F14">
        <w:rPr>
          <w:noProof/>
          <w:lang w:bidi="ar-EG"/>
        </w:rPr>
        <w:t>(OTT)</w:t>
      </w:r>
      <w:r w:rsidR="008B6A99" w:rsidRPr="00FC0F14">
        <w:rPr>
          <w:rFonts w:hint="cs"/>
          <w:noProof/>
          <w:rtl/>
        </w:rPr>
        <w:t xml:space="preserve"> </w:t>
      </w:r>
      <w:r w:rsidRPr="00FC0F14">
        <w:rPr>
          <w:rFonts w:hint="cs"/>
          <w:noProof/>
          <w:rtl/>
          <w:lang w:bidi="ar-EG"/>
        </w:rPr>
        <w:t>التي تس</w:t>
      </w:r>
      <w:r w:rsidR="000556FD" w:rsidRPr="00FC0F14">
        <w:rPr>
          <w:rFonts w:hint="cs"/>
          <w:noProof/>
          <w:rtl/>
          <w:lang w:bidi="ar-EG"/>
        </w:rPr>
        <w:t>ت</w:t>
      </w:r>
      <w:r w:rsidRPr="00FC0F14">
        <w:rPr>
          <w:rFonts w:hint="cs"/>
          <w:noProof/>
          <w:rtl/>
          <w:lang w:bidi="ar-EG"/>
        </w:rPr>
        <w:t xml:space="preserve">خدم أرقام الهاتف، </w:t>
      </w:r>
      <w:r w:rsidR="008B6A99" w:rsidRPr="00FC0F14">
        <w:rPr>
          <w:rFonts w:hint="cs"/>
          <w:noProof/>
          <w:rtl/>
          <w:lang w:bidi="ar-EG"/>
        </w:rPr>
        <w:t xml:space="preserve">مما </w:t>
      </w:r>
      <w:r w:rsidRPr="00FC0F14">
        <w:rPr>
          <w:rFonts w:hint="cs"/>
          <w:noProof/>
          <w:rtl/>
          <w:lang w:bidi="ar-EG"/>
        </w:rPr>
        <w:t xml:space="preserve">قد </w:t>
      </w:r>
      <w:r w:rsidR="008B6A99" w:rsidRPr="00FC0F14">
        <w:rPr>
          <w:rFonts w:hint="cs"/>
          <w:noProof/>
          <w:rtl/>
          <w:lang w:bidi="ar-EG"/>
        </w:rPr>
        <w:t xml:space="preserve">يفضي </w:t>
      </w:r>
      <w:r w:rsidRPr="00FC0F14">
        <w:rPr>
          <w:rFonts w:hint="cs"/>
          <w:noProof/>
          <w:rtl/>
          <w:lang w:bidi="ar-EG"/>
        </w:rPr>
        <w:t>إلى حالات من الممارسات الاحتيالية، وإعداد التوصيات والمبادئ التوجيهية المناسبة؛</w:t>
      </w:r>
    </w:p>
    <w:p w14:paraId="53C13847" w14:textId="77777777" w:rsidR="00ED026F" w:rsidRPr="00FC0F14" w:rsidRDefault="004947CA" w:rsidP="00ED026F">
      <w:pPr>
        <w:spacing w:before="100"/>
        <w:rPr>
          <w:color w:val="000000"/>
          <w:rtl/>
        </w:rPr>
      </w:pPr>
      <w:r w:rsidRPr="00FC0F14">
        <w:rPr>
          <w:noProof/>
          <w:lang w:bidi="ar-EG"/>
        </w:rPr>
        <w:t>5</w:t>
      </w:r>
      <w:r w:rsidRPr="00FC0F14">
        <w:rPr>
          <w:noProof/>
          <w:rtl/>
          <w:lang w:bidi="ar-EG"/>
        </w:rPr>
        <w:tab/>
      </w:r>
      <w:r w:rsidRPr="00FC0F14">
        <w:rPr>
          <w:rFonts w:hint="cs"/>
          <w:color w:val="000000"/>
          <w:rtl/>
        </w:rPr>
        <w:t>أن تكلف</w:t>
      </w:r>
      <w:r w:rsidRPr="00FC0F14">
        <w:rPr>
          <w:color w:val="000000"/>
          <w:rtl/>
        </w:rPr>
        <w:t xml:space="preserve"> </w:t>
      </w:r>
      <w:r w:rsidRPr="00FC0F14">
        <w:rPr>
          <w:rFonts w:hint="cs"/>
          <w:color w:val="000000"/>
          <w:rtl/>
        </w:rPr>
        <w:t xml:space="preserve">لجنة </w:t>
      </w:r>
      <w:r w:rsidRPr="00FC0F14">
        <w:rPr>
          <w:color w:val="000000"/>
          <w:rtl/>
        </w:rPr>
        <w:t>الدراسات</w:t>
      </w:r>
      <w:r w:rsidRPr="00FC0F14">
        <w:rPr>
          <w:rFonts w:hint="cs"/>
          <w:color w:val="000000"/>
          <w:rtl/>
        </w:rPr>
        <w:t> </w:t>
      </w:r>
      <w:r w:rsidRPr="00FC0F14">
        <w:rPr>
          <w:color w:val="000000"/>
        </w:rPr>
        <w:t>3</w:t>
      </w:r>
      <w:r w:rsidRPr="00FC0F14">
        <w:rPr>
          <w:color w:val="000000"/>
          <w:rtl/>
        </w:rPr>
        <w:t xml:space="preserve"> لقطاع تقييس الاتصالات </w:t>
      </w:r>
      <w:r w:rsidRPr="00FC0F14">
        <w:rPr>
          <w:rFonts w:hint="cs"/>
          <w:color w:val="000000"/>
          <w:rtl/>
        </w:rPr>
        <w:t>بمواصلة دراسة</w:t>
      </w:r>
      <w:r w:rsidRPr="00FC0F14">
        <w:rPr>
          <w:color w:val="000000"/>
          <w:rtl/>
        </w:rPr>
        <w:t xml:space="preserve"> الآثار الاقتصادية </w:t>
      </w:r>
      <w:r w:rsidRPr="00FC0F14">
        <w:rPr>
          <w:rFonts w:hint="cs"/>
          <w:color w:val="000000"/>
          <w:rtl/>
        </w:rPr>
        <w:t>لإ</w:t>
      </w:r>
      <w:r w:rsidRPr="00FC0F14">
        <w:rPr>
          <w:color w:val="000000"/>
          <w:rtl/>
        </w:rPr>
        <w:t>جراءات</w:t>
      </w:r>
      <w:r w:rsidRPr="00FC0F14">
        <w:rPr>
          <w:rFonts w:hint="cs"/>
          <w:color w:val="000000"/>
          <w:rtl/>
        </w:rPr>
        <w:t xml:space="preserve"> </w:t>
      </w:r>
      <w:r w:rsidRPr="00FC0F14">
        <w:rPr>
          <w:color w:val="000000"/>
          <w:rtl/>
        </w:rPr>
        <w:t xml:space="preserve">النداء </w:t>
      </w:r>
      <w:r w:rsidRPr="00FC0F14">
        <w:rPr>
          <w:rFonts w:hint="cs"/>
          <w:color w:val="000000"/>
          <w:rtl/>
        </w:rPr>
        <w:t>البديلة و</w:t>
      </w:r>
      <w:r w:rsidRPr="00FC0F14">
        <w:rPr>
          <w:color w:val="000000"/>
          <w:rtl/>
        </w:rPr>
        <w:t>عدم</w:t>
      </w:r>
      <w:r w:rsidRPr="00FC0F14">
        <w:rPr>
          <w:rFonts w:hint="cs"/>
          <w:color w:val="000000"/>
          <w:rtl/>
        </w:rPr>
        <w:t xml:space="preserve"> </w:t>
      </w:r>
      <w:r w:rsidRPr="00FC0F14">
        <w:rPr>
          <w:color w:val="000000"/>
          <w:rtl/>
        </w:rPr>
        <w:t>تعرف هوية المنشأ أو</w:t>
      </w:r>
      <w:r w:rsidRPr="00FC0F14">
        <w:rPr>
          <w:rFonts w:hint="cs"/>
          <w:color w:val="000000"/>
          <w:rtl/>
        </w:rPr>
        <w:t> </w:t>
      </w:r>
      <w:r w:rsidRPr="00FC0F14">
        <w:rPr>
          <w:color w:val="000000"/>
          <w:rtl/>
        </w:rPr>
        <w:t xml:space="preserve">انتحال الهوية، </w:t>
      </w:r>
      <w:r w:rsidRPr="00FC0F14">
        <w:rPr>
          <w:rFonts w:hint="cs"/>
          <w:color w:val="000000"/>
          <w:rtl/>
        </w:rPr>
        <w:t>و</w:t>
      </w:r>
      <w:r w:rsidRPr="00FC0F14">
        <w:rPr>
          <w:color w:val="000000"/>
          <w:rtl/>
        </w:rPr>
        <w:t>تطبيقات الهاتف المتاحة بحرية على الإنترنت على جهود البلدان النامية لتحقيق تنمية سليمة لشبكاتها وخدماتها الوطنية للاتصالات،</w:t>
      </w:r>
      <w:r w:rsidRPr="00FC0F14">
        <w:rPr>
          <w:rFonts w:hint="cs"/>
          <w:color w:val="000000"/>
          <w:rtl/>
        </w:rPr>
        <w:t xml:space="preserve"> وبإعداد توصيات ومبادئ توجيهية</w:t>
      </w:r>
      <w:r w:rsidRPr="00FC0F14">
        <w:rPr>
          <w:rFonts w:hint="eastAsia"/>
          <w:color w:val="000000"/>
          <w:rtl/>
        </w:rPr>
        <w:t> </w:t>
      </w:r>
      <w:r w:rsidRPr="00FC0F14">
        <w:rPr>
          <w:rFonts w:hint="cs"/>
          <w:color w:val="000000"/>
          <w:rtl/>
        </w:rPr>
        <w:t>مناسبة؛</w:t>
      </w:r>
    </w:p>
    <w:p w14:paraId="3698CCF1" w14:textId="77777777" w:rsidR="00ED026F" w:rsidRPr="00FC0F14" w:rsidRDefault="004947CA" w:rsidP="00ED026F">
      <w:pPr>
        <w:spacing w:before="100"/>
        <w:rPr>
          <w:noProof/>
          <w:rtl/>
          <w:lang w:bidi="ar-EG"/>
        </w:rPr>
      </w:pPr>
      <w:r w:rsidRPr="00FC0F14">
        <w:rPr>
          <w:noProof/>
          <w:lang w:bidi="ar-EG"/>
        </w:rPr>
        <w:t>6</w:t>
      </w:r>
      <w:r w:rsidRPr="00FC0F14">
        <w:rPr>
          <w:noProof/>
          <w:lang w:bidi="ar-EG"/>
        </w:rPr>
        <w:tab/>
      </w:r>
      <w:r w:rsidRPr="00FC0F14">
        <w:rPr>
          <w:rFonts w:hint="cs"/>
          <w:noProof/>
          <w:rtl/>
          <w:lang w:bidi="ar-EG"/>
        </w:rPr>
        <w:t>أن تكلف لجنة الدراسات</w:t>
      </w:r>
      <w:r w:rsidRPr="00FC0F14">
        <w:rPr>
          <w:rFonts w:hint="eastAsia"/>
          <w:noProof/>
          <w:rtl/>
          <w:lang w:bidi="ar-EG"/>
        </w:rPr>
        <w:t> </w:t>
      </w:r>
      <w:r w:rsidRPr="00FC0F14">
        <w:rPr>
          <w:noProof/>
          <w:lang w:bidi="ar-EG"/>
        </w:rPr>
        <w:t>12</w:t>
      </w:r>
      <w:r w:rsidRPr="00FC0F14">
        <w:rPr>
          <w:rFonts w:hint="cs"/>
          <w:noProof/>
          <w:rtl/>
          <w:lang w:bidi="ar-EG"/>
        </w:rPr>
        <w:t xml:space="preserve"> </w:t>
      </w:r>
      <w:r w:rsidR="000A286C" w:rsidRPr="00FC0F14">
        <w:rPr>
          <w:rFonts w:hint="cs"/>
          <w:noProof/>
          <w:rtl/>
        </w:rPr>
        <w:t xml:space="preserve">لقطاع تقييس الاتصالات </w:t>
      </w:r>
      <w:r w:rsidRPr="00FC0F14">
        <w:rPr>
          <w:rFonts w:hint="cs"/>
          <w:noProof/>
          <w:rtl/>
          <w:lang w:bidi="ar-EG"/>
        </w:rPr>
        <w:t>بوضع مبادئ توجيهية فيما</w:t>
      </w:r>
      <w:r w:rsidRPr="00FC0F14">
        <w:rPr>
          <w:rFonts w:hint="eastAsia"/>
          <w:noProof/>
          <w:rtl/>
          <w:lang w:bidi="ar-EG"/>
        </w:rPr>
        <w:t> </w:t>
      </w:r>
      <w:r w:rsidRPr="00FC0F14">
        <w:rPr>
          <w:rFonts w:hint="cs"/>
          <w:noProof/>
          <w:rtl/>
          <w:lang w:bidi="ar-EG"/>
        </w:rPr>
        <w:t>يتعلق بالحد الأدنى لعتبة جودة الخدمة وجودة التجربة الذي ينبغي تحقيقه عند استعمال إجراءات النداء البديلة؛</w:t>
      </w:r>
    </w:p>
    <w:p w14:paraId="1EFB0887" w14:textId="77777777" w:rsidR="00ED026F" w:rsidRPr="00FC0F14" w:rsidRDefault="004947CA" w:rsidP="00ED026F">
      <w:pPr>
        <w:spacing w:before="100"/>
        <w:rPr>
          <w:noProof/>
          <w:rtl/>
          <w:lang w:bidi="ar-EG"/>
        </w:rPr>
      </w:pPr>
      <w:r w:rsidRPr="00FC0F14">
        <w:rPr>
          <w:noProof/>
          <w:lang w:bidi="ar-EG"/>
        </w:rPr>
        <w:t>7</w:t>
      </w:r>
      <w:r w:rsidRPr="00FC0F14">
        <w:rPr>
          <w:noProof/>
          <w:rtl/>
          <w:lang w:bidi="ar-EG"/>
        </w:rPr>
        <w:tab/>
      </w:r>
      <w:r w:rsidRPr="00FC0F14">
        <w:rPr>
          <w:rFonts w:hint="cs"/>
          <w:noProof/>
          <w:rtl/>
          <w:lang w:bidi="ar-EG"/>
        </w:rPr>
        <w:t xml:space="preserve">أن تكلف لجان الدراسات </w:t>
      </w:r>
      <w:r w:rsidRPr="00FC0F14">
        <w:rPr>
          <w:noProof/>
          <w:lang w:bidi="ar-EG"/>
        </w:rPr>
        <w:t>2</w:t>
      </w:r>
      <w:r w:rsidRPr="00FC0F14">
        <w:rPr>
          <w:rFonts w:hint="cs"/>
          <w:noProof/>
          <w:rtl/>
          <w:lang w:bidi="ar-EG"/>
        </w:rPr>
        <w:t xml:space="preserve"> و</w:t>
      </w:r>
      <w:r w:rsidRPr="00FC0F14">
        <w:rPr>
          <w:noProof/>
          <w:lang w:bidi="ar-EG"/>
        </w:rPr>
        <w:t>3</w:t>
      </w:r>
      <w:r w:rsidRPr="00FC0F14">
        <w:rPr>
          <w:rFonts w:hint="cs"/>
          <w:noProof/>
          <w:rtl/>
          <w:lang w:bidi="ar-EG"/>
        </w:rPr>
        <w:t xml:space="preserve"> و</w:t>
      </w:r>
      <w:r w:rsidRPr="00FC0F14">
        <w:rPr>
          <w:noProof/>
          <w:lang w:bidi="ar-EG"/>
        </w:rPr>
        <w:t>12</w:t>
      </w:r>
      <w:r w:rsidRPr="00FC0F14">
        <w:rPr>
          <w:rFonts w:hint="cs"/>
          <w:noProof/>
          <w:rtl/>
          <w:lang w:bidi="ar-EG"/>
        </w:rPr>
        <w:t xml:space="preserve"> بمواصلة التعاون الجاري في دراسة القضايا المتعلقة بإجراءات النداء البديلة،</w:t>
      </w:r>
    </w:p>
    <w:p w14:paraId="1F82E7C1" w14:textId="77777777" w:rsidR="00ED026F" w:rsidRPr="00FC0F14" w:rsidRDefault="004947CA" w:rsidP="00ED026F">
      <w:pPr>
        <w:pStyle w:val="Call"/>
        <w:spacing w:before="160"/>
        <w:rPr>
          <w:rtl/>
        </w:rPr>
      </w:pPr>
      <w:r w:rsidRPr="00FC0F14">
        <w:rPr>
          <w:rFonts w:hint="eastAsia"/>
          <w:rtl/>
        </w:rPr>
        <w:t>ت</w:t>
      </w:r>
      <w:r w:rsidRPr="00FC0F14">
        <w:rPr>
          <w:rFonts w:hint="cs"/>
          <w:rtl/>
        </w:rPr>
        <w:t>ُ</w:t>
      </w:r>
      <w:r w:rsidRPr="00FC0F14">
        <w:rPr>
          <w:rFonts w:hint="eastAsia"/>
          <w:rtl/>
        </w:rPr>
        <w:t>كل</w:t>
      </w:r>
      <w:r w:rsidRPr="00FC0F14">
        <w:rPr>
          <w:rFonts w:hint="cs"/>
          <w:rtl/>
        </w:rPr>
        <w:t>ّ</w:t>
      </w:r>
      <w:r w:rsidRPr="00FC0F14">
        <w:rPr>
          <w:rFonts w:hint="eastAsia"/>
          <w:rtl/>
        </w:rPr>
        <w:t>ف</w:t>
      </w:r>
      <w:r w:rsidRPr="00FC0F14">
        <w:rPr>
          <w:rtl/>
        </w:rPr>
        <w:t xml:space="preserve"> مدير مكتب تقييس الاتصالات</w:t>
      </w:r>
    </w:p>
    <w:p w14:paraId="7C01A03D" w14:textId="77777777" w:rsidR="00ED026F" w:rsidRPr="00FC0F14" w:rsidRDefault="004947CA" w:rsidP="00ED026F">
      <w:pPr>
        <w:rPr>
          <w:noProof/>
          <w:rtl/>
          <w:lang w:bidi="ar-EG"/>
        </w:rPr>
      </w:pPr>
      <w:r w:rsidRPr="00FC0F14">
        <w:rPr>
          <w:rFonts w:hint="cs"/>
          <w:noProof/>
          <w:rtl/>
          <w:lang w:bidi="ar-EG"/>
        </w:rPr>
        <w:t>ب</w:t>
      </w:r>
      <w:r w:rsidRPr="00FC0F14">
        <w:rPr>
          <w:noProof/>
          <w:rtl/>
          <w:lang w:bidi="ar-EG"/>
        </w:rPr>
        <w:t xml:space="preserve">أن </w:t>
      </w:r>
      <w:r w:rsidRPr="00FC0F14">
        <w:rPr>
          <w:rFonts w:hint="cs"/>
          <w:noProof/>
          <w:rtl/>
          <w:lang w:bidi="ar-EG"/>
        </w:rPr>
        <w:t>يواصل التعاون</w:t>
      </w:r>
      <w:r w:rsidRPr="00FC0F14">
        <w:rPr>
          <w:noProof/>
          <w:rtl/>
          <w:lang w:bidi="ar-EG"/>
        </w:rPr>
        <w:t xml:space="preserve"> مع مدير مكتب تنمية الاتصالات من أجل تسهيل مشاركة</w:t>
      </w:r>
      <w:r w:rsidRPr="00FC0F14">
        <w:rPr>
          <w:rFonts w:hint="cs"/>
          <w:noProof/>
          <w:rtl/>
          <w:lang w:bidi="ar-EG"/>
        </w:rPr>
        <w:t xml:space="preserve"> البلدان النامية في هذه الدراسات والاستفادة</w:t>
      </w:r>
      <w:r w:rsidRPr="00FC0F14">
        <w:rPr>
          <w:rFonts w:hint="eastAsia"/>
          <w:noProof/>
          <w:rtl/>
          <w:lang w:bidi="ar-EG"/>
        </w:rPr>
        <w:t> </w:t>
      </w:r>
      <w:r w:rsidRPr="00FC0F14">
        <w:rPr>
          <w:rFonts w:hint="cs"/>
          <w:noProof/>
          <w:rtl/>
          <w:lang w:bidi="ar-EG"/>
        </w:rPr>
        <w:t>من نتائجها ومن أجل تنفيذ هذا القرار،</w:t>
      </w:r>
    </w:p>
    <w:p w14:paraId="656D4F26" w14:textId="77777777" w:rsidR="00ED026F" w:rsidRPr="00FC0F14" w:rsidRDefault="004947CA" w:rsidP="00ED026F">
      <w:pPr>
        <w:pStyle w:val="Call"/>
        <w:spacing w:before="160"/>
      </w:pPr>
      <w:r w:rsidRPr="00FC0F14">
        <w:rPr>
          <w:rFonts w:hint="cs"/>
          <w:noProof/>
          <w:rtl/>
          <w:lang w:bidi="ar-EG"/>
        </w:rPr>
        <w:t xml:space="preserve">تدعو الدول </w:t>
      </w:r>
      <w:r w:rsidRPr="00FC0F14">
        <w:rPr>
          <w:rFonts w:hint="cs"/>
          <w:rtl/>
        </w:rPr>
        <w:t>الأعضاء إلى</w:t>
      </w:r>
    </w:p>
    <w:p w14:paraId="2D8262E9" w14:textId="77777777" w:rsidR="00ED026F" w:rsidRPr="00FC0F14" w:rsidRDefault="004947CA" w:rsidP="00ED026F">
      <w:pPr>
        <w:rPr>
          <w:rtl/>
          <w:lang w:bidi="ar-EG"/>
        </w:rPr>
      </w:pPr>
      <w:r w:rsidRPr="00FC0F14">
        <w:rPr>
          <w:rFonts w:hint="cs"/>
        </w:rPr>
        <w:t>1</w:t>
      </w:r>
      <w:r w:rsidRPr="00FC0F14">
        <w:rPr>
          <w:rFonts w:hint="cs"/>
        </w:rPr>
        <w:tab/>
      </w:r>
      <w:r w:rsidRPr="00FC0F14">
        <w:rPr>
          <w:rFonts w:hint="cs"/>
          <w:rtl/>
        </w:rPr>
        <w:t>اعتماد أطر قانونية وتنظيمية وطنية لمطالبة الإدارات ومشغلي الاتصالات الدولية ووكالات التشغيل المرخص لها من الدول الأعضاء بأن تجتنب استخدام إجراءات النداء البديلة التي تؤدي إلى تدهور مستوى جودة الخدمة</w:t>
      </w:r>
      <w:r w:rsidRPr="00FC0F14">
        <w:rPr>
          <w:rFonts w:hint="eastAsia"/>
          <w:rtl/>
        </w:rPr>
        <w:t> </w:t>
      </w:r>
      <w:r w:rsidRPr="00FC0F14">
        <w:t>(QoS)</w:t>
      </w:r>
      <w:r w:rsidRPr="00FC0F14">
        <w:rPr>
          <w:rFonts w:hint="cs"/>
          <w:rtl/>
        </w:rPr>
        <w:t xml:space="preserve"> وجودة التجربة</w:t>
      </w:r>
      <w:r w:rsidRPr="00FC0F14">
        <w:rPr>
          <w:rFonts w:hint="eastAsia"/>
          <w:rtl/>
        </w:rPr>
        <w:t> </w:t>
      </w:r>
      <w:r w:rsidRPr="00FC0F14">
        <w:t>(QoE)</w:t>
      </w:r>
      <w:r w:rsidRPr="00FC0F14">
        <w:rPr>
          <w:rFonts w:hint="cs"/>
          <w:rtl/>
        </w:rPr>
        <w:t xml:space="preserve"> وأن تشجع على </w:t>
      </w:r>
      <w:r w:rsidRPr="00FC0F14">
        <w:rPr>
          <w:rFonts w:hint="cs"/>
          <w:rtl/>
          <w:lang w:bidi="ar-EG"/>
        </w:rPr>
        <w:t>توفير معلومات بشأن تعرف هوية الخط الدولي الطالب</w:t>
      </w:r>
      <w:r w:rsidRPr="00FC0F14">
        <w:rPr>
          <w:rFonts w:hint="eastAsia"/>
          <w:rtl/>
          <w:lang w:bidi="ar-EG"/>
        </w:rPr>
        <w:t> </w:t>
      </w:r>
      <w:r w:rsidRPr="00FC0F14">
        <w:rPr>
          <w:lang w:bidi="ar-EG"/>
        </w:rPr>
        <w:t>(CLI)</w:t>
      </w:r>
      <w:r w:rsidRPr="00FC0F14">
        <w:rPr>
          <w:rFonts w:hint="cs"/>
          <w:rtl/>
          <w:lang w:bidi="ar-EG"/>
        </w:rPr>
        <w:t xml:space="preserve"> وتحديد منشأ الاتصال</w:t>
      </w:r>
      <w:r w:rsidRPr="00FC0F14">
        <w:rPr>
          <w:rFonts w:hint="eastAsia"/>
          <w:rtl/>
          <w:lang w:bidi="ar-EG"/>
        </w:rPr>
        <w:t> </w:t>
      </w:r>
      <w:r w:rsidRPr="00FC0F14">
        <w:rPr>
          <w:lang w:bidi="ar-EG"/>
        </w:rPr>
        <w:t>(OI)</w:t>
      </w:r>
      <w:r w:rsidRPr="00FC0F14">
        <w:rPr>
          <w:rFonts w:hint="cs"/>
          <w:rtl/>
          <w:lang w:bidi="ar-EG"/>
        </w:rPr>
        <w:t>، لوكالة التشغيل عند المقصد على الأقل؛ وأن تضمن الترسيم المناسب، مع مراعاة توصيات قطاع تقييس الاتصالات ذات</w:t>
      </w:r>
      <w:r w:rsidRPr="00FC0F14">
        <w:rPr>
          <w:rFonts w:hint="eastAsia"/>
          <w:rtl/>
          <w:lang w:bidi="ar-EG"/>
        </w:rPr>
        <w:t> </w:t>
      </w:r>
      <w:r w:rsidRPr="00FC0F14">
        <w:rPr>
          <w:rFonts w:hint="cs"/>
          <w:rtl/>
          <w:lang w:bidi="ar-EG"/>
        </w:rPr>
        <w:t>الصلة؛</w:t>
      </w:r>
    </w:p>
    <w:p w14:paraId="7E195304" w14:textId="77777777" w:rsidR="00ED026F" w:rsidRPr="00FC0F14" w:rsidRDefault="004947CA" w:rsidP="00ED026F">
      <w:pPr>
        <w:rPr>
          <w:rtl/>
          <w:lang w:bidi="ar-EG"/>
        </w:rPr>
      </w:pPr>
      <w:r w:rsidRPr="00FC0F14">
        <w:rPr>
          <w:lang w:bidi="ar-EG"/>
        </w:rPr>
        <w:t>2</w:t>
      </w:r>
      <w:r w:rsidRPr="00FC0F14">
        <w:rPr>
          <w:lang w:bidi="ar-EG"/>
        </w:rPr>
        <w:tab/>
      </w:r>
      <w:r w:rsidRPr="00FC0F14">
        <w:rPr>
          <w:rFonts w:hint="cs"/>
          <w:rtl/>
          <w:lang w:bidi="ar-EG"/>
        </w:rPr>
        <w:t>المساهمة في هذا العمل.</w:t>
      </w:r>
    </w:p>
    <w:p w14:paraId="2C92C082" w14:textId="77777777" w:rsidR="00ED026F" w:rsidRPr="00FC0F14" w:rsidRDefault="004947CA" w:rsidP="00ED026F">
      <w:pPr>
        <w:pStyle w:val="AppendixNo"/>
        <w:spacing w:before="600"/>
      </w:pPr>
      <w:r w:rsidRPr="00FC0F14">
        <w:rPr>
          <w:rFonts w:hint="cs"/>
          <w:rtl/>
        </w:rPr>
        <w:t>المرفق</w:t>
      </w:r>
      <w:r w:rsidRPr="00FC0F14">
        <w:rPr>
          <w:b/>
          <w:bCs/>
          <w:rtl/>
        </w:rPr>
        <w:br/>
      </w:r>
      <w:r w:rsidRPr="00FC0F14">
        <w:rPr>
          <w:rtl/>
        </w:rPr>
        <w:t>(ب</w:t>
      </w:r>
      <w:r w:rsidR="002B4C22" w:rsidRPr="00FC0F14">
        <w:rPr>
          <w:rtl/>
        </w:rPr>
        <w:t>القرار</w:t>
      </w:r>
      <w:r w:rsidRPr="00FC0F14">
        <w:rPr>
          <w:rtl/>
        </w:rPr>
        <w:t xml:space="preserve"> </w:t>
      </w:r>
      <w:r w:rsidRPr="00FC0F14">
        <w:t>29</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rPr>
          <w:lang w:val="en-US"/>
        </w:rPr>
        <w:t>2022</w:t>
      </w:r>
      <w:r w:rsidRPr="00FC0F14">
        <w:rPr>
          <w:rFonts w:hint="cs"/>
          <w:rtl/>
          <w:lang w:val="en-US"/>
        </w:rPr>
        <w:t>)</w:t>
      </w:r>
      <w:r w:rsidRPr="00FC0F14">
        <w:rPr>
          <w:rtl/>
        </w:rPr>
        <w:t>)</w:t>
      </w:r>
    </w:p>
    <w:p w14:paraId="14EFFF0A" w14:textId="77777777" w:rsidR="00ED026F" w:rsidRPr="00FC0F14" w:rsidRDefault="004947CA" w:rsidP="00ED026F">
      <w:pPr>
        <w:pStyle w:val="Appendixtitle"/>
      </w:pPr>
      <w:r w:rsidRPr="00FC0F14">
        <w:rPr>
          <w:rtl/>
        </w:rPr>
        <w:t xml:space="preserve">المبادئ التوجيهية المقترحة على الإدارات </w:t>
      </w:r>
      <w:r w:rsidRPr="00FC0F14">
        <w:rPr>
          <w:rFonts w:hint="cs"/>
          <w:rtl/>
        </w:rPr>
        <w:t>ومشغلي الاتصالات الدولية</w:t>
      </w:r>
      <w:r w:rsidRPr="00FC0F14">
        <w:br/>
      </w:r>
      <w:r w:rsidRPr="00FC0F14">
        <w:rPr>
          <w:rtl/>
        </w:rPr>
        <w:t>ووكالات التشغيل</w:t>
      </w:r>
      <w:r w:rsidRPr="00FC0F14">
        <w:rPr>
          <w:rFonts w:hint="cs"/>
          <w:rtl/>
        </w:rPr>
        <w:t xml:space="preserve"> المرخص لها</w:t>
      </w:r>
      <w:r w:rsidRPr="00FC0F14">
        <w:t xml:space="preserve"> </w:t>
      </w:r>
      <w:r w:rsidRPr="00FC0F14">
        <w:rPr>
          <w:rFonts w:hint="cs"/>
          <w:rtl/>
        </w:rPr>
        <w:t>من الدول الأعضاء</w:t>
      </w:r>
      <w:r w:rsidRPr="00FC0F14">
        <w:br/>
      </w:r>
      <w:r w:rsidRPr="00FC0F14">
        <w:rPr>
          <w:rtl/>
        </w:rPr>
        <w:t>للتشاور بشأن</w:t>
      </w:r>
      <w:r w:rsidRPr="00FC0F14">
        <w:rPr>
          <w:rFonts w:hint="cs"/>
          <w:rtl/>
        </w:rPr>
        <w:t xml:space="preserve"> إجراءات النداء البديلة </w:t>
      </w:r>
      <w:r w:rsidRPr="00FC0F14">
        <w:t>(ACP)</w:t>
      </w:r>
    </w:p>
    <w:p w14:paraId="5617E4DE" w14:textId="77777777" w:rsidR="00ED026F" w:rsidRPr="00FC0F14" w:rsidRDefault="004947CA" w:rsidP="00ED026F">
      <w:pPr>
        <w:rPr>
          <w:noProof/>
          <w:rtl/>
          <w:lang w:bidi="ar-EG"/>
        </w:rPr>
      </w:pPr>
      <w:r w:rsidRPr="00FC0F14">
        <w:rPr>
          <w:noProof/>
          <w:rtl/>
          <w:lang w:bidi="ar-EG"/>
        </w:rPr>
        <w:t xml:space="preserve">تحقيقاً للتنمية العالمية للاتصالات الدولية، من </w:t>
      </w:r>
      <w:r w:rsidRPr="00FC0F14">
        <w:rPr>
          <w:rFonts w:hint="cs"/>
          <w:noProof/>
          <w:rtl/>
          <w:lang w:bidi="ar-EG"/>
        </w:rPr>
        <w:t>المستصوب</w:t>
      </w:r>
      <w:r w:rsidRPr="00FC0F14">
        <w:rPr>
          <w:noProof/>
          <w:rtl/>
          <w:lang w:bidi="ar-EG"/>
        </w:rPr>
        <w:t xml:space="preserve"> أن تتعاون الإدارات </w:t>
      </w:r>
      <w:r w:rsidRPr="00FC0F14">
        <w:rPr>
          <w:rFonts w:hint="cs"/>
          <w:noProof/>
          <w:rtl/>
          <w:lang w:bidi="ar-EG"/>
        </w:rPr>
        <w:t xml:space="preserve">ومشغلو الاتصالات الدولية أو </w:t>
      </w:r>
      <w:r w:rsidRPr="00FC0F14">
        <w:rPr>
          <w:noProof/>
          <w:rtl/>
          <w:lang w:bidi="ar-EG"/>
        </w:rPr>
        <w:t xml:space="preserve">وكالات التشغيل </w:t>
      </w:r>
      <w:r w:rsidRPr="00FC0F14">
        <w:rPr>
          <w:rFonts w:hint="cs"/>
          <w:noProof/>
          <w:rtl/>
          <w:lang w:bidi="ar-EG"/>
        </w:rPr>
        <w:t>المرخص لها من الدول الأعضاء</w:t>
      </w:r>
      <w:r w:rsidRPr="00FC0F14">
        <w:rPr>
          <w:noProof/>
          <w:rtl/>
          <w:lang w:bidi="ar-EG"/>
        </w:rPr>
        <w:t xml:space="preserve"> مع الجهات الأُخرى وأن تن</w:t>
      </w:r>
      <w:r w:rsidRPr="00FC0F14">
        <w:rPr>
          <w:rFonts w:hint="cs"/>
          <w:noProof/>
          <w:rtl/>
          <w:lang w:bidi="ar-EG"/>
        </w:rPr>
        <w:t>ت</w:t>
      </w:r>
      <w:r w:rsidRPr="00FC0F14">
        <w:rPr>
          <w:noProof/>
          <w:rtl/>
          <w:lang w:bidi="ar-EG"/>
        </w:rPr>
        <w:t>هج في ذلك أسلوباً يقوم على التعاون</w:t>
      </w:r>
      <w:r w:rsidRPr="00FC0F14">
        <w:rPr>
          <w:rFonts w:hint="cs"/>
          <w:noProof/>
          <w:rtl/>
          <w:lang w:bidi="ar-EG"/>
        </w:rPr>
        <w:t xml:space="preserve"> لضمان توصيلية الرموز الدليلية للبلدان، </w:t>
      </w:r>
      <w:r w:rsidRPr="00FC0F14">
        <w:rPr>
          <w:rFonts w:hint="cs"/>
          <w:noProof/>
          <w:rtl/>
          <w:lang w:bidi="ar-SY"/>
        </w:rPr>
        <w:t>حيث يتمثل</w:t>
      </w:r>
      <w:r w:rsidRPr="00FC0F14">
        <w:rPr>
          <w:noProof/>
          <w:rtl/>
          <w:lang w:bidi="ar-SY"/>
        </w:rPr>
        <w:t xml:space="preserve"> </w:t>
      </w:r>
      <w:r w:rsidRPr="00FC0F14">
        <w:rPr>
          <w:rFonts w:hint="cs"/>
          <w:noProof/>
          <w:rtl/>
          <w:lang w:bidi="ar-SY"/>
        </w:rPr>
        <w:t>ال</w:t>
      </w:r>
      <w:r w:rsidRPr="00FC0F14">
        <w:rPr>
          <w:noProof/>
          <w:rtl/>
          <w:lang w:bidi="ar-SY"/>
        </w:rPr>
        <w:t xml:space="preserve">خيار </w:t>
      </w:r>
      <w:r w:rsidRPr="00FC0F14">
        <w:rPr>
          <w:rFonts w:hint="cs"/>
          <w:noProof/>
          <w:rtl/>
          <w:lang w:bidi="ar-SY"/>
        </w:rPr>
        <w:t>ال</w:t>
      </w:r>
      <w:r w:rsidRPr="00FC0F14">
        <w:rPr>
          <w:noProof/>
          <w:rtl/>
          <w:lang w:bidi="ar-SY"/>
        </w:rPr>
        <w:t>مفضل في الحجب الانتقائي لأرقام دولية معينة على النحو الذي تأذن به الهيئات التنظيمية الوطنية على أساس كل حالة على حدة</w:t>
      </w:r>
      <w:r w:rsidRPr="00FC0F14">
        <w:rPr>
          <w:rFonts w:hint="cs"/>
          <w:noProof/>
          <w:rtl/>
          <w:lang w:bidi="ar-SY"/>
        </w:rPr>
        <w:t>.</w:t>
      </w:r>
    </w:p>
    <w:p w14:paraId="6DB4085D" w14:textId="77777777" w:rsidR="00FA4F7B" w:rsidRPr="00FC0F14" w:rsidRDefault="00FA4F7B">
      <w:pPr>
        <w:tabs>
          <w:tab w:val="clear" w:pos="794"/>
          <w:tab w:val="clear" w:pos="1191"/>
          <w:tab w:val="clear" w:pos="1588"/>
          <w:tab w:val="clear" w:pos="1985"/>
        </w:tabs>
        <w:bidi w:val="0"/>
        <w:spacing w:before="0" w:line="240" w:lineRule="auto"/>
        <w:jc w:val="left"/>
        <w:rPr>
          <w:noProof/>
          <w:rtl/>
          <w:lang w:bidi="ar-EG"/>
        </w:rPr>
      </w:pPr>
      <w:r w:rsidRPr="00FC0F14">
        <w:rPr>
          <w:noProof/>
          <w:rtl/>
          <w:lang w:bidi="ar-EG"/>
        </w:rPr>
        <w:br w:type="page"/>
      </w:r>
    </w:p>
    <w:p w14:paraId="2EB1D152" w14:textId="77777777" w:rsidR="00ED026F" w:rsidRPr="00FC0F14" w:rsidRDefault="004947CA" w:rsidP="00ED026F">
      <w:pPr>
        <w:spacing w:after="120"/>
        <w:rPr>
          <w:noProof/>
          <w:rtl/>
          <w:lang w:bidi="ar-EG"/>
        </w:rPr>
      </w:pPr>
      <w:r w:rsidRPr="00FC0F14">
        <w:rPr>
          <w:noProof/>
          <w:rtl/>
          <w:lang w:bidi="ar-EG"/>
        </w:rPr>
        <w:t xml:space="preserve">وينبغي أن يأخذ أي تعاون أو إجراءات لاحقة، في الاعتبار </w:t>
      </w:r>
      <w:r w:rsidRPr="00FC0F14">
        <w:rPr>
          <w:rFonts w:hint="cs"/>
          <w:noProof/>
          <w:rtl/>
          <w:lang w:bidi="ar-EG"/>
        </w:rPr>
        <w:t>القيود</w:t>
      </w:r>
      <w:r w:rsidRPr="00FC0F14">
        <w:rPr>
          <w:noProof/>
          <w:rtl/>
          <w:lang w:bidi="ar-EG"/>
        </w:rPr>
        <w:t xml:space="preserve"> التي تفرضها القوانين الوطنية. و</w:t>
      </w:r>
      <w:r w:rsidRPr="00FC0F14">
        <w:rPr>
          <w:rFonts w:hint="cs"/>
          <w:noProof/>
          <w:rtl/>
          <w:lang w:bidi="ar-EG"/>
        </w:rPr>
        <w:t xml:space="preserve">يوصى بتطبيق </w:t>
      </w:r>
      <w:r w:rsidRPr="00FC0F14">
        <w:rPr>
          <w:noProof/>
          <w:rtl/>
          <w:lang w:bidi="ar-EG"/>
        </w:rPr>
        <w:t>المبادئ التوجيهية التالية فيما يتعلق</w:t>
      </w:r>
      <w:r w:rsidRPr="00FC0F14">
        <w:rPr>
          <w:rFonts w:hint="cs"/>
          <w:noProof/>
          <w:rtl/>
          <w:lang w:bidi="ar-EG"/>
        </w:rPr>
        <w:t xml:space="preserve"> بإجراءات</w:t>
      </w:r>
      <w:r w:rsidRPr="00FC0F14">
        <w:rPr>
          <w:rFonts w:hint="cs"/>
          <w:rtl/>
        </w:rPr>
        <w:t xml:space="preserve"> النداء البديلة</w:t>
      </w:r>
      <w:r w:rsidRPr="00FC0F14">
        <w:rPr>
          <w:rFonts w:hint="eastAsia"/>
          <w:rtl/>
        </w:rPr>
        <w:t> </w:t>
      </w:r>
      <w:r w:rsidRPr="00FC0F14">
        <w:t>(ACP)</w:t>
      </w:r>
      <w:r w:rsidRPr="00FC0F14">
        <w:rPr>
          <w:noProof/>
          <w:rtl/>
          <w:lang w:bidi="ar-EG"/>
        </w:rPr>
        <w:t xml:space="preserve"> في البلد "س" (موقع مستعمل</w:t>
      </w:r>
      <w:r w:rsidRPr="00FC0F14">
        <w:rPr>
          <w:rFonts w:hint="cs"/>
          <w:noProof/>
          <w:rtl/>
          <w:lang w:bidi="ar-EG"/>
        </w:rPr>
        <w:t xml:space="preserve"> إجراءات النداء البديلة</w:t>
      </w:r>
      <w:r w:rsidRPr="00FC0F14">
        <w:rPr>
          <w:noProof/>
          <w:rtl/>
          <w:lang w:bidi="ar-EG"/>
        </w:rPr>
        <w:t>) والبلد "ص" (موقع الجهة التي توفر</w:t>
      </w:r>
      <w:r w:rsidRPr="00FC0F14">
        <w:rPr>
          <w:rFonts w:hint="cs"/>
          <w:noProof/>
          <w:rtl/>
          <w:lang w:bidi="ar-EG"/>
        </w:rPr>
        <w:t xml:space="preserve"> </w:t>
      </w:r>
      <w:r w:rsidRPr="00FC0F14">
        <w:rPr>
          <w:rFonts w:hint="cs"/>
          <w:rtl/>
        </w:rPr>
        <w:t>إجراءات النداء البديلة</w:t>
      </w:r>
      <w:r w:rsidRPr="00FC0F14">
        <w:rPr>
          <w:noProof/>
          <w:rtl/>
          <w:lang w:bidi="ar-EG"/>
        </w:rPr>
        <w:t xml:space="preserve">). وعندما تكون حركة </w:t>
      </w:r>
      <w:r w:rsidRPr="00FC0F14">
        <w:rPr>
          <w:rFonts w:hint="cs"/>
          <w:noProof/>
          <w:rtl/>
          <w:lang w:bidi="ar-EG"/>
        </w:rPr>
        <w:t xml:space="preserve">إجراءات النداء البديلة </w:t>
      </w:r>
      <w:r w:rsidRPr="00FC0F14">
        <w:rPr>
          <w:noProof/>
          <w:rtl/>
          <w:lang w:bidi="ar-EG"/>
        </w:rPr>
        <w:t>موجهة إلى بلد بخلاف البلدين "س" أو "ص"، ينبغي احترام السيادة الوطنية للبلد الموجه إليه النداء وأوضاعه</w:t>
      </w:r>
      <w:r w:rsidRPr="00FC0F14">
        <w:rPr>
          <w:rFonts w:hint="cs"/>
          <w:noProof/>
          <w:rtl/>
          <w:lang w:bidi="ar-EG"/>
        </w:rPr>
        <w:t> </w:t>
      </w:r>
      <w:r w:rsidRPr="00FC0F14">
        <w:rPr>
          <w:noProof/>
          <w:rtl/>
          <w:lang w:bidi="ar-EG"/>
        </w:rPr>
        <w:t>التنظيمية.</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11"/>
        <w:gridCol w:w="4812"/>
      </w:tblGrid>
      <w:tr w:rsidR="00ED026F" w:rsidRPr="00FC0F14" w14:paraId="48F00D6D" w14:textId="77777777" w:rsidTr="00A147E1">
        <w:trPr>
          <w:cantSplit/>
          <w:tblHeader/>
          <w:jc w:val="center"/>
        </w:trPr>
        <w:tc>
          <w:tcPr>
            <w:tcW w:w="4811" w:type="dxa"/>
          </w:tcPr>
          <w:p w14:paraId="76B8023D" w14:textId="77777777" w:rsidR="00ED026F" w:rsidRPr="004F56A2" w:rsidRDefault="004947CA" w:rsidP="00FA4F7B">
            <w:pPr>
              <w:pStyle w:val="Tableheadwhitecentred"/>
              <w:rPr>
                <w:b/>
                <w:bCs/>
                <w:color w:val="auto"/>
                <w:spacing w:val="-2"/>
                <w:rtl/>
              </w:rPr>
            </w:pPr>
            <w:r w:rsidRPr="004F56A2">
              <w:rPr>
                <w:b/>
                <w:bCs/>
                <w:color w:val="auto"/>
                <w:rtl/>
              </w:rPr>
              <w:t>البلد "س"</w:t>
            </w:r>
            <w:r w:rsidRPr="004F56A2">
              <w:rPr>
                <w:b/>
                <w:bCs/>
                <w:color w:val="auto"/>
                <w:rtl/>
              </w:rPr>
              <w:br/>
              <w:t>(موقع مستعمل</w:t>
            </w:r>
            <w:r w:rsidRPr="004F56A2">
              <w:rPr>
                <w:rFonts w:hint="cs"/>
                <w:b/>
                <w:bCs/>
                <w:color w:val="auto"/>
                <w:rtl/>
              </w:rPr>
              <w:t xml:space="preserve"> إجراءات النداء البديلة</w:t>
            </w:r>
            <w:r w:rsidRPr="004F56A2">
              <w:rPr>
                <w:b/>
                <w:bCs/>
                <w:color w:val="auto"/>
                <w:rtl/>
              </w:rPr>
              <w:t>)</w:t>
            </w:r>
          </w:p>
        </w:tc>
        <w:tc>
          <w:tcPr>
            <w:tcW w:w="4812" w:type="dxa"/>
          </w:tcPr>
          <w:p w14:paraId="0C3ADAFF" w14:textId="77777777" w:rsidR="00ED026F" w:rsidRPr="004F56A2" w:rsidRDefault="004947CA" w:rsidP="00FA4F7B">
            <w:pPr>
              <w:pStyle w:val="Tableheadwhitecentred"/>
              <w:rPr>
                <w:b/>
                <w:bCs/>
                <w:color w:val="auto"/>
              </w:rPr>
            </w:pPr>
            <w:r w:rsidRPr="004F56A2">
              <w:rPr>
                <w:b/>
                <w:bCs/>
                <w:color w:val="auto"/>
                <w:spacing w:val="-2"/>
                <w:rtl/>
              </w:rPr>
              <w:t>البلد "ص"</w:t>
            </w:r>
            <w:r w:rsidRPr="004F56A2">
              <w:rPr>
                <w:b/>
                <w:bCs/>
                <w:color w:val="auto"/>
                <w:spacing w:val="-2"/>
                <w:rtl/>
              </w:rPr>
              <w:br/>
              <w:t>(موقع جهة توفير</w:t>
            </w:r>
            <w:r w:rsidRPr="004F56A2">
              <w:rPr>
                <w:rFonts w:hint="cs"/>
                <w:b/>
                <w:bCs/>
                <w:color w:val="auto"/>
                <w:spacing w:val="-2"/>
                <w:rtl/>
              </w:rPr>
              <w:t xml:space="preserve"> إجراءات النداء البديلة</w:t>
            </w:r>
            <w:r w:rsidRPr="004F56A2">
              <w:rPr>
                <w:b/>
                <w:bCs/>
                <w:color w:val="auto"/>
                <w:spacing w:val="-2"/>
                <w:rtl/>
              </w:rPr>
              <w:t>)</w:t>
            </w:r>
          </w:p>
        </w:tc>
      </w:tr>
      <w:tr w:rsidR="00ED026F" w:rsidRPr="00FC0F14" w14:paraId="5A4E086C" w14:textId="77777777" w:rsidTr="00A147E1">
        <w:trPr>
          <w:cantSplit/>
          <w:jc w:val="center"/>
        </w:trPr>
        <w:tc>
          <w:tcPr>
            <w:tcW w:w="4811" w:type="dxa"/>
          </w:tcPr>
          <w:p w14:paraId="3C3FEF8E" w14:textId="77777777" w:rsidR="00ED026F" w:rsidRPr="00FC0F14" w:rsidRDefault="004947CA" w:rsidP="00A147E1">
            <w:pPr>
              <w:pStyle w:val="Tabletext0"/>
              <w:rPr>
                <w:rtl/>
              </w:rPr>
            </w:pPr>
            <w:r w:rsidRPr="00FC0F14">
              <w:rPr>
                <w:rFonts w:hint="cs"/>
                <w:rtl/>
              </w:rPr>
              <w:t>يُستصوب عموماً</w:t>
            </w:r>
            <w:r w:rsidRPr="00FC0F14">
              <w:rPr>
                <w:rtl/>
              </w:rPr>
              <w:t xml:space="preserve"> انتهاج أسلوب معقول يقوم على التعاون</w:t>
            </w:r>
          </w:p>
        </w:tc>
        <w:tc>
          <w:tcPr>
            <w:tcW w:w="4812" w:type="dxa"/>
          </w:tcPr>
          <w:p w14:paraId="7BD5F612" w14:textId="77777777" w:rsidR="00ED026F" w:rsidRPr="00FC0F14" w:rsidRDefault="004947CA" w:rsidP="00A147E1">
            <w:pPr>
              <w:pStyle w:val="Tabletext0"/>
            </w:pPr>
            <w:r w:rsidRPr="00FC0F14">
              <w:rPr>
                <w:rFonts w:hint="cs"/>
                <w:rtl/>
              </w:rPr>
              <w:t>يُستصوب عموماً</w:t>
            </w:r>
            <w:r w:rsidRPr="00FC0F14">
              <w:rPr>
                <w:rtl/>
              </w:rPr>
              <w:t xml:space="preserve"> انتهاج أسلوب معقول يقوم على التعاون</w:t>
            </w:r>
          </w:p>
        </w:tc>
      </w:tr>
      <w:tr w:rsidR="00ED026F" w:rsidRPr="00FC0F14" w14:paraId="5D4B38F4" w14:textId="77777777" w:rsidTr="00A147E1">
        <w:trPr>
          <w:cantSplit/>
          <w:jc w:val="center"/>
        </w:trPr>
        <w:tc>
          <w:tcPr>
            <w:tcW w:w="4811" w:type="dxa"/>
          </w:tcPr>
          <w:p w14:paraId="7EA6090C" w14:textId="77777777" w:rsidR="00ED026F" w:rsidRPr="00FC0F14" w:rsidRDefault="004947CA" w:rsidP="00A147E1">
            <w:pPr>
              <w:pStyle w:val="Tabletext0"/>
            </w:pPr>
            <w:r w:rsidRPr="00FC0F14">
              <w:rPr>
                <w:rtl/>
              </w:rPr>
              <w:t xml:space="preserve">ينبغي </w:t>
            </w:r>
            <w:r w:rsidRPr="00FC0F14">
              <w:rPr>
                <w:rFonts w:hint="cs"/>
                <w:rtl/>
              </w:rPr>
              <w:t>ل</w:t>
            </w:r>
            <w:r w:rsidRPr="00FC0F14">
              <w:rPr>
                <w:rtl/>
              </w:rPr>
              <w:t>لإدارة في البلد "س"، الراغبة في تقييد أو حظر</w:t>
            </w:r>
            <w:r w:rsidRPr="00FC0F14">
              <w:rPr>
                <w:rFonts w:hint="cs"/>
                <w:rtl/>
              </w:rPr>
              <w:t xml:space="preserve"> إجراءات النداء البديلة</w:t>
            </w:r>
            <w:r w:rsidRPr="00FC0F14">
              <w:rPr>
                <w:rtl/>
              </w:rPr>
              <w:t xml:space="preserve">، </w:t>
            </w:r>
            <w:r w:rsidRPr="00FC0F14">
              <w:rPr>
                <w:rFonts w:hint="cs"/>
                <w:rtl/>
              </w:rPr>
              <w:t xml:space="preserve">أن تحدد </w:t>
            </w:r>
            <w:r w:rsidRPr="00FC0F14">
              <w:rPr>
                <w:rtl/>
              </w:rPr>
              <w:t>موقفها بوضوح إزاء هذه</w:t>
            </w:r>
            <w:r w:rsidRPr="00FC0F14">
              <w:rPr>
                <w:rFonts w:hint="cs"/>
                <w:rtl/>
              </w:rPr>
              <w:t> </w:t>
            </w:r>
            <w:r w:rsidRPr="00FC0F14">
              <w:rPr>
                <w:rtl/>
              </w:rPr>
              <w:t>السياسة</w:t>
            </w:r>
          </w:p>
        </w:tc>
        <w:tc>
          <w:tcPr>
            <w:tcW w:w="4812" w:type="dxa"/>
          </w:tcPr>
          <w:p w14:paraId="42B60E31" w14:textId="77777777" w:rsidR="00ED026F" w:rsidRPr="00FC0F14" w:rsidRDefault="00ED026F" w:rsidP="00A147E1">
            <w:pPr>
              <w:pStyle w:val="Tabletext0"/>
            </w:pPr>
          </w:p>
        </w:tc>
      </w:tr>
      <w:tr w:rsidR="00ED026F" w:rsidRPr="00FC0F14" w14:paraId="2E5C5A10" w14:textId="77777777" w:rsidTr="00A147E1">
        <w:trPr>
          <w:cantSplit/>
          <w:jc w:val="center"/>
        </w:trPr>
        <w:tc>
          <w:tcPr>
            <w:tcW w:w="4811" w:type="dxa"/>
          </w:tcPr>
          <w:p w14:paraId="29D4C999" w14:textId="77777777" w:rsidR="00ED026F" w:rsidRPr="00FC0F14" w:rsidRDefault="004947CA" w:rsidP="00A147E1">
            <w:pPr>
              <w:pStyle w:val="Tabletext0"/>
              <w:rPr>
                <w:spacing w:val="2"/>
                <w:rtl/>
              </w:rPr>
            </w:pPr>
            <w:r w:rsidRPr="00FC0F14">
              <w:rPr>
                <w:rtl/>
              </w:rPr>
              <w:t xml:space="preserve">ينبغي أن </w:t>
            </w:r>
            <w:r w:rsidRPr="00FC0F14">
              <w:rPr>
                <w:rFonts w:hint="cs"/>
                <w:rtl/>
              </w:rPr>
              <w:t>تعلن</w:t>
            </w:r>
            <w:r w:rsidRPr="00FC0F14">
              <w:rPr>
                <w:rtl/>
              </w:rPr>
              <w:t xml:space="preserve"> الإدارة في البلد "س" موقفها الوطني</w:t>
            </w:r>
          </w:p>
        </w:tc>
        <w:tc>
          <w:tcPr>
            <w:tcW w:w="4812" w:type="dxa"/>
          </w:tcPr>
          <w:p w14:paraId="6346CE11" w14:textId="77777777" w:rsidR="00ED026F" w:rsidRPr="00FC0F14" w:rsidRDefault="004947CA" w:rsidP="00A147E1">
            <w:pPr>
              <w:pStyle w:val="Tabletext0"/>
              <w:rPr>
                <w:spacing w:val="2"/>
              </w:rPr>
            </w:pPr>
            <w:r w:rsidRPr="00FC0F14">
              <w:rPr>
                <w:spacing w:val="2"/>
                <w:rtl/>
              </w:rPr>
              <w:t>ينبغي أن تسترعي الإدارة في البلد "ص" انتباه</w:t>
            </w:r>
            <w:r w:rsidRPr="00FC0F14">
              <w:rPr>
                <w:rFonts w:hint="cs"/>
                <w:spacing w:val="2"/>
                <w:rtl/>
              </w:rPr>
              <w:t xml:space="preserve"> مشغلي الاتصالات الدولية</w:t>
            </w:r>
            <w:r w:rsidRPr="00FC0F14">
              <w:rPr>
                <w:spacing w:val="2"/>
                <w:rtl/>
              </w:rPr>
              <w:t xml:space="preserve"> </w:t>
            </w:r>
            <w:r w:rsidRPr="00FC0F14">
              <w:rPr>
                <w:rFonts w:hint="cs"/>
                <w:spacing w:val="2"/>
                <w:rtl/>
              </w:rPr>
              <w:t xml:space="preserve">أو </w:t>
            </w:r>
            <w:r w:rsidRPr="00FC0F14">
              <w:rPr>
                <w:spacing w:val="2"/>
                <w:rtl/>
              </w:rPr>
              <w:t xml:space="preserve">وكالات التشغيل </w:t>
            </w:r>
            <w:r w:rsidRPr="00FC0F14">
              <w:rPr>
                <w:rFonts w:hint="cs"/>
                <w:spacing w:val="2"/>
                <w:rtl/>
              </w:rPr>
              <w:t xml:space="preserve">المرخص لها من الدول الأعضاء </w:t>
            </w:r>
            <w:r w:rsidRPr="00FC0F14">
              <w:rPr>
                <w:spacing w:val="2"/>
                <w:rtl/>
              </w:rPr>
              <w:t>وجهات توفير</w:t>
            </w:r>
            <w:r w:rsidRPr="00FC0F14">
              <w:rPr>
                <w:rFonts w:hint="cs"/>
                <w:spacing w:val="2"/>
                <w:rtl/>
              </w:rPr>
              <w:t xml:space="preserve"> إجراءات النداء البديلة</w:t>
            </w:r>
            <w:r w:rsidRPr="00FC0F14">
              <w:rPr>
                <w:spacing w:val="2"/>
                <w:rtl/>
              </w:rPr>
              <w:t xml:space="preserve"> العاملة في أراضيها إلى هذه المعلومات مستخدمة ما يتوافر لديها من السبل الرسمية</w:t>
            </w:r>
          </w:p>
        </w:tc>
      </w:tr>
      <w:tr w:rsidR="00ED026F" w:rsidRPr="00FC0F14" w14:paraId="1EB328FD" w14:textId="77777777" w:rsidTr="00A147E1">
        <w:trPr>
          <w:cantSplit/>
          <w:jc w:val="center"/>
        </w:trPr>
        <w:tc>
          <w:tcPr>
            <w:tcW w:w="4811" w:type="dxa"/>
          </w:tcPr>
          <w:p w14:paraId="27F7E344" w14:textId="77777777" w:rsidR="00ED026F" w:rsidRPr="00FC0F14" w:rsidRDefault="004947CA" w:rsidP="00A147E1">
            <w:pPr>
              <w:pStyle w:val="Tabletext0"/>
              <w:rPr>
                <w:rtl/>
              </w:rPr>
            </w:pPr>
            <w:r w:rsidRPr="00FC0F14">
              <w:rPr>
                <w:rtl/>
              </w:rPr>
              <w:t xml:space="preserve">ينبغي للإدارة في البلد "س" أن تبلِّغ وكالات التشغيل </w:t>
            </w:r>
            <w:r w:rsidRPr="00FC0F14">
              <w:rPr>
                <w:rFonts w:hint="cs"/>
                <w:rtl/>
              </w:rPr>
              <w:t>المرخص لها من الدول الأعضاء و</w:t>
            </w:r>
            <w:r w:rsidRPr="00FC0F14">
              <w:rPr>
                <w:rtl/>
              </w:rPr>
              <w:t xml:space="preserve">العاملة في أراضيها بموقفها إزاء هذه السياسة، وينبغي لوكالات التشغيل </w:t>
            </w:r>
            <w:r w:rsidRPr="00FC0F14">
              <w:rPr>
                <w:rFonts w:hint="cs"/>
                <w:rtl/>
              </w:rPr>
              <w:t>المرخص لها من الدول الأعضاء</w:t>
            </w:r>
            <w:r w:rsidRPr="00FC0F14">
              <w:rPr>
                <w:rtl/>
              </w:rPr>
              <w:t xml:space="preserve"> أن تتخذ الخطوات التي تضمن امتثال اتفاقات التشغيل الدولية التي هي طرف فيها لهذه</w:t>
            </w:r>
            <w:r w:rsidRPr="00FC0F14">
              <w:rPr>
                <w:rFonts w:hint="cs"/>
                <w:rtl/>
              </w:rPr>
              <w:t> </w:t>
            </w:r>
            <w:r w:rsidRPr="00FC0F14">
              <w:rPr>
                <w:rtl/>
              </w:rPr>
              <w:t>السياسة</w:t>
            </w:r>
          </w:p>
        </w:tc>
        <w:tc>
          <w:tcPr>
            <w:tcW w:w="4812" w:type="dxa"/>
          </w:tcPr>
          <w:p w14:paraId="6BD67E2B" w14:textId="77777777" w:rsidR="00ED026F" w:rsidRPr="00FC0F14" w:rsidRDefault="004947CA" w:rsidP="00A147E1">
            <w:pPr>
              <w:pStyle w:val="Tabletext0"/>
            </w:pPr>
            <w:r w:rsidRPr="00FC0F14">
              <w:rPr>
                <w:rtl/>
              </w:rPr>
              <w:t xml:space="preserve">ينبغي لوكالات التشغيل </w:t>
            </w:r>
            <w:r w:rsidRPr="00FC0F14">
              <w:rPr>
                <w:rFonts w:hint="cs"/>
                <w:rtl/>
              </w:rPr>
              <w:t>المرخص لها من الدول الأعضاء</w:t>
            </w:r>
            <w:r w:rsidRPr="00FC0F14">
              <w:rPr>
                <w:rtl/>
              </w:rPr>
              <w:t xml:space="preserve"> في البلد "ص" أن</w:t>
            </w:r>
            <w:r w:rsidRPr="00FC0F14">
              <w:rPr>
                <w:rFonts w:hint="cs"/>
                <w:rtl/>
              </w:rPr>
              <w:t> </w:t>
            </w:r>
            <w:r w:rsidRPr="00FC0F14">
              <w:rPr>
                <w:rtl/>
              </w:rPr>
              <w:t>تتعاون في النظر في إدخال أي تعديلات ضرورية على اتفاقات التشغيل</w:t>
            </w:r>
            <w:r w:rsidRPr="00FC0F14">
              <w:rPr>
                <w:rFonts w:hint="cs"/>
                <w:rtl/>
              </w:rPr>
              <w:t> </w:t>
            </w:r>
            <w:r w:rsidRPr="00FC0F14">
              <w:rPr>
                <w:rtl/>
              </w:rPr>
              <w:t>الدولية</w:t>
            </w:r>
          </w:p>
        </w:tc>
      </w:tr>
      <w:tr w:rsidR="00ED026F" w:rsidRPr="00FC0F14" w14:paraId="7238AF3C" w14:textId="77777777" w:rsidTr="00A147E1">
        <w:trPr>
          <w:cantSplit/>
          <w:jc w:val="center"/>
        </w:trPr>
        <w:tc>
          <w:tcPr>
            <w:tcW w:w="4811" w:type="dxa"/>
          </w:tcPr>
          <w:p w14:paraId="5A384501" w14:textId="77777777" w:rsidR="00ED026F" w:rsidRPr="00FC0F14" w:rsidRDefault="00ED026F" w:rsidP="00A147E1">
            <w:pPr>
              <w:pStyle w:val="Tabletext0"/>
              <w:rPr>
                <w:rtl/>
              </w:rPr>
            </w:pPr>
          </w:p>
        </w:tc>
        <w:tc>
          <w:tcPr>
            <w:tcW w:w="4812" w:type="dxa"/>
          </w:tcPr>
          <w:p w14:paraId="3BBC2210" w14:textId="77777777" w:rsidR="00ED026F" w:rsidRPr="00FC0F14" w:rsidRDefault="004947CA" w:rsidP="00A147E1">
            <w:pPr>
              <w:pStyle w:val="Tabletext0"/>
            </w:pPr>
            <w:r w:rsidRPr="00FC0F14">
              <w:rPr>
                <w:rtl/>
              </w:rPr>
              <w:t xml:space="preserve">ينبغي للإدارة في البلد "ص" و/أو وكالات التشغيل </w:t>
            </w:r>
            <w:r w:rsidRPr="00FC0F14">
              <w:rPr>
                <w:rFonts w:hint="cs"/>
                <w:rtl/>
              </w:rPr>
              <w:t>المرخص لها من الدول الأعضاء</w:t>
            </w:r>
            <w:r w:rsidRPr="00FC0F14">
              <w:rPr>
                <w:rtl/>
              </w:rPr>
              <w:t xml:space="preserve"> أن تتأكد من أن جهات توفير</w:t>
            </w:r>
            <w:r w:rsidRPr="00FC0F14">
              <w:rPr>
                <w:rFonts w:hint="cs"/>
                <w:rtl/>
              </w:rPr>
              <w:t xml:space="preserve"> إجراءات النداء البديلة</w:t>
            </w:r>
            <w:r w:rsidRPr="00FC0F14">
              <w:rPr>
                <w:rtl/>
              </w:rPr>
              <w:t xml:space="preserve"> العاملة في أراضيها على علم بما يلي:</w:t>
            </w:r>
          </w:p>
          <w:p w14:paraId="3B738C77" w14:textId="77777777" w:rsidR="00ED026F" w:rsidRPr="00FC0F14" w:rsidRDefault="004947CA" w:rsidP="00A147E1">
            <w:pPr>
              <w:pStyle w:val="Tabletext0"/>
              <w:rPr>
                <w:spacing w:val="6"/>
                <w:rtl/>
              </w:rPr>
            </w:pPr>
            <w:r w:rsidRPr="00FC0F14">
              <w:rPr>
                <w:i/>
                <w:iCs/>
                <w:spacing w:val="6"/>
                <w:rtl/>
              </w:rPr>
              <w:t xml:space="preserve"> أ )</w:t>
            </w:r>
            <w:r w:rsidR="00A147E1" w:rsidRPr="00FC0F14">
              <w:rPr>
                <w:rFonts w:hint="cs"/>
                <w:i/>
                <w:iCs/>
                <w:spacing w:val="6"/>
                <w:rtl/>
              </w:rPr>
              <w:t>  </w:t>
            </w:r>
            <w:r w:rsidRPr="00FC0F14">
              <w:rPr>
                <w:spacing w:val="6"/>
                <w:rtl/>
              </w:rPr>
              <w:t>أن</w:t>
            </w:r>
            <w:r w:rsidRPr="00FC0F14">
              <w:rPr>
                <w:rFonts w:hint="cs"/>
                <w:spacing w:val="6"/>
                <w:rtl/>
              </w:rPr>
              <w:t xml:space="preserve"> إجراءات النداء البديلة </w:t>
            </w:r>
            <w:r w:rsidRPr="00FC0F14">
              <w:rPr>
                <w:spacing w:val="6"/>
                <w:rtl/>
              </w:rPr>
              <w:t xml:space="preserve">ينبغي </w:t>
            </w:r>
            <w:r w:rsidRPr="00FC0F14">
              <w:rPr>
                <w:rFonts w:hint="cs"/>
                <w:spacing w:val="6"/>
                <w:rtl/>
              </w:rPr>
              <w:t xml:space="preserve">عدم </w:t>
            </w:r>
            <w:r w:rsidRPr="00FC0F14">
              <w:rPr>
                <w:spacing w:val="6"/>
                <w:rtl/>
              </w:rPr>
              <w:t xml:space="preserve">توفيرها في بلد </w:t>
            </w:r>
            <w:r w:rsidRPr="00FC0F14">
              <w:rPr>
                <w:rFonts w:hint="cs"/>
                <w:spacing w:val="6"/>
                <w:rtl/>
              </w:rPr>
              <w:t>تكون محظورة فيه</w:t>
            </w:r>
            <w:r w:rsidRPr="00FC0F14">
              <w:rPr>
                <w:spacing w:val="6"/>
                <w:rtl/>
              </w:rPr>
              <w:t xml:space="preserve"> صراحة</w:t>
            </w:r>
            <w:r w:rsidRPr="00FC0F14">
              <w:rPr>
                <w:rFonts w:hint="cs"/>
                <w:spacing w:val="6"/>
                <w:rtl/>
              </w:rPr>
              <w:t>ً</w:t>
            </w:r>
            <w:r w:rsidRPr="00FC0F14">
              <w:rPr>
                <w:spacing w:val="6"/>
                <w:rtl/>
              </w:rPr>
              <w:t>،</w:t>
            </w:r>
          </w:p>
          <w:p w14:paraId="5AE0841A" w14:textId="77777777" w:rsidR="00ED026F" w:rsidRPr="00FC0F14" w:rsidRDefault="004947CA" w:rsidP="00A147E1">
            <w:pPr>
              <w:pStyle w:val="Tabletext0"/>
            </w:pPr>
            <w:r w:rsidRPr="00FC0F14">
              <w:rPr>
                <w:i/>
                <w:iCs/>
                <w:rtl/>
              </w:rPr>
              <w:t>ب)</w:t>
            </w:r>
            <w:r w:rsidR="00A147E1" w:rsidRPr="00FC0F14">
              <w:rPr>
                <w:rFonts w:hint="cs"/>
                <w:i/>
                <w:iCs/>
                <w:spacing w:val="6"/>
                <w:rtl/>
              </w:rPr>
              <w:t>  </w:t>
            </w:r>
            <w:r w:rsidRPr="00FC0F14">
              <w:rPr>
                <w:rtl/>
              </w:rPr>
              <w:t>أن ترتيب</w:t>
            </w:r>
            <w:r w:rsidRPr="00FC0F14">
              <w:rPr>
                <w:rFonts w:hint="cs"/>
                <w:rtl/>
              </w:rPr>
              <w:t>ات إجراءات النداء البديلة</w:t>
            </w:r>
            <w:r w:rsidRPr="00FC0F14">
              <w:rPr>
                <w:rtl/>
              </w:rPr>
              <w:t xml:space="preserve"> يجب أ</w:t>
            </w:r>
            <w:r w:rsidRPr="00FC0F14">
              <w:rPr>
                <w:rFonts w:hint="cs"/>
                <w:rtl/>
              </w:rPr>
              <w:t>لا ت</w:t>
            </w:r>
            <w:r w:rsidRPr="00FC0F14">
              <w:rPr>
                <w:rtl/>
              </w:rPr>
              <w:t xml:space="preserve">ؤدي إلى تدهور </w:t>
            </w:r>
            <w:r w:rsidRPr="00FC0F14">
              <w:rPr>
                <w:rFonts w:hint="cs"/>
                <w:rtl/>
              </w:rPr>
              <w:t>جودة</w:t>
            </w:r>
            <w:r w:rsidRPr="00FC0F14">
              <w:rPr>
                <w:rtl/>
              </w:rPr>
              <w:t xml:space="preserve"> وأداء الشبكات الهاتفية العمومية التبديلية الدولية</w:t>
            </w:r>
            <w:r w:rsidRPr="00FC0F14">
              <w:rPr>
                <w:rFonts w:hint="cs"/>
                <w:rtl/>
              </w:rPr>
              <w:t>.</w:t>
            </w:r>
          </w:p>
        </w:tc>
      </w:tr>
      <w:tr w:rsidR="00ED026F" w:rsidRPr="00FC0F14" w14:paraId="22C1A441" w14:textId="77777777" w:rsidTr="00A147E1">
        <w:trPr>
          <w:cantSplit/>
          <w:jc w:val="center"/>
        </w:trPr>
        <w:tc>
          <w:tcPr>
            <w:tcW w:w="4811" w:type="dxa"/>
            <w:tcBorders>
              <w:bottom w:val="single" w:sz="6" w:space="0" w:color="auto"/>
            </w:tcBorders>
          </w:tcPr>
          <w:p w14:paraId="03A7902E" w14:textId="77777777" w:rsidR="00ED026F" w:rsidRPr="00FC0F14" w:rsidRDefault="004947CA" w:rsidP="00A147E1">
            <w:pPr>
              <w:pStyle w:val="Tabletext0"/>
              <w:rPr>
                <w:rtl/>
              </w:rPr>
            </w:pPr>
            <w:r w:rsidRPr="00FC0F14">
              <w:rPr>
                <w:rtl/>
              </w:rPr>
              <w:t>ينبغي أن تتخذ الإدارة في البلد "س" جميع الخطوات المعقولة في نطاق اختصاصها ومسؤوليتها لوقف تقديم و/أو استعمال</w:t>
            </w:r>
            <w:r w:rsidRPr="00FC0F14">
              <w:rPr>
                <w:rFonts w:hint="cs"/>
                <w:rtl/>
              </w:rPr>
              <w:t xml:space="preserve"> إجراءات النداء البديلة</w:t>
            </w:r>
            <w:r w:rsidRPr="00FC0F14">
              <w:rPr>
                <w:rtl/>
              </w:rPr>
              <w:t xml:space="preserve"> في أراضيها، مما يكون:</w:t>
            </w:r>
          </w:p>
          <w:p w14:paraId="4E52E018" w14:textId="77777777" w:rsidR="00ED026F" w:rsidRPr="00FC0F14" w:rsidRDefault="004947CA" w:rsidP="00A147E1">
            <w:pPr>
              <w:pStyle w:val="Tabletext0"/>
              <w:rPr>
                <w:rtl/>
              </w:rPr>
            </w:pPr>
            <w:r w:rsidRPr="00FC0F14">
              <w:rPr>
                <w:i/>
                <w:iCs/>
                <w:rtl/>
              </w:rPr>
              <w:t xml:space="preserve"> أ )</w:t>
            </w:r>
            <w:r w:rsidR="00A147E1" w:rsidRPr="00FC0F14">
              <w:rPr>
                <w:rFonts w:hint="cs"/>
                <w:i/>
                <w:iCs/>
                <w:spacing w:val="6"/>
                <w:rtl/>
              </w:rPr>
              <w:t>  </w:t>
            </w:r>
            <w:r w:rsidRPr="00FC0F14">
              <w:rPr>
                <w:rtl/>
              </w:rPr>
              <w:t>محظوراً؛</w:t>
            </w:r>
          </w:p>
          <w:p w14:paraId="5C6BD913" w14:textId="77777777" w:rsidR="00ED026F" w:rsidRPr="00FC0F14" w:rsidRDefault="004947CA" w:rsidP="00A147E1">
            <w:pPr>
              <w:pStyle w:val="Tabletext0"/>
              <w:rPr>
                <w:rtl/>
              </w:rPr>
            </w:pPr>
            <w:r w:rsidRPr="00FC0F14">
              <w:rPr>
                <w:i/>
                <w:iCs/>
                <w:rtl/>
              </w:rPr>
              <w:t>ب)</w:t>
            </w:r>
            <w:r w:rsidR="00A147E1" w:rsidRPr="00FC0F14">
              <w:rPr>
                <w:rFonts w:hint="cs"/>
                <w:i/>
                <w:iCs/>
                <w:spacing w:val="6"/>
                <w:rtl/>
              </w:rPr>
              <w:t>  </w:t>
            </w:r>
            <w:r w:rsidRPr="00FC0F14">
              <w:rPr>
                <w:rtl/>
              </w:rPr>
              <w:t>و/أو ضاراً بالشبكة.</w:t>
            </w:r>
          </w:p>
          <w:p w14:paraId="30739E5F" w14:textId="77777777" w:rsidR="00ED026F" w:rsidRPr="00FC0F14" w:rsidRDefault="004947CA" w:rsidP="00A147E1">
            <w:pPr>
              <w:pStyle w:val="Tabletext0"/>
              <w:rPr>
                <w:rtl/>
              </w:rPr>
            </w:pPr>
            <w:r w:rsidRPr="00FC0F14">
              <w:rPr>
                <w:rFonts w:hint="cs"/>
                <w:rtl/>
              </w:rPr>
              <w:t>وينبغي</w:t>
            </w:r>
            <w:r w:rsidRPr="00FC0F14">
              <w:rPr>
                <w:rtl/>
              </w:rPr>
              <w:t xml:space="preserve"> </w:t>
            </w:r>
            <w:r w:rsidRPr="00FC0F14">
              <w:rPr>
                <w:rFonts w:hint="cs"/>
                <w:rtl/>
              </w:rPr>
              <w:t>ل</w:t>
            </w:r>
            <w:r w:rsidRPr="00FC0F14">
              <w:rPr>
                <w:rtl/>
              </w:rPr>
              <w:t>وكالات التشغيل</w:t>
            </w:r>
            <w:r w:rsidRPr="00FC0F14">
              <w:rPr>
                <w:rFonts w:hint="cs"/>
                <w:rtl/>
              </w:rPr>
              <w:t xml:space="preserve"> في البلد "س"</w:t>
            </w:r>
            <w:r w:rsidRPr="00FC0F14">
              <w:rPr>
                <w:rtl/>
              </w:rPr>
              <w:t xml:space="preserve"> </w:t>
            </w:r>
            <w:r w:rsidRPr="00FC0F14">
              <w:rPr>
                <w:rFonts w:hint="cs"/>
                <w:rtl/>
              </w:rPr>
              <w:t>المرخص لها من الدول الأعضاء أن تتعاون</w:t>
            </w:r>
            <w:r w:rsidRPr="00FC0F14">
              <w:rPr>
                <w:rtl/>
              </w:rPr>
              <w:t xml:space="preserve"> في تنفيذ هذه الخطوات.</w:t>
            </w:r>
          </w:p>
        </w:tc>
        <w:tc>
          <w:tcPr>
            <w:tcW w:w="4812" w:type="dxa"/>
            <w:tcBorders>
              <w:bottom w:val="single" w:sz="6" w:space="0" w:color="auto"/>
            </w:tcBorders>
          </w:tcPr>
          <w:p w14:paraId="5E8F6EA3" w14:textId="77777777" w:rsidR="00ED026F" w:rsidRPr="00FC0F14" w:rsidRDefault="004947CA" w:rsidP="00A147E1">
            <w:pPr>
              <w:pStyle w:val="Tabletext0"/>
            </w:pPr>
            <w:r w:rsidRPr="00FC0F14">
              <w:rPr>
                <w:rtl/>
              </w:rPr>
              <w:t xml:space="preserve">ينبغي أن تتخذ الإدارة في البلد "ص" ووكالات التشغيل </w:t>
            </w:r>
            <w:r w:rsidRPr="00FC0F14">
              <w:rPr>
                <w:rFonts w:hint="cs"/>
                <w:rtl/>
              </w:rPr>
              <w:t>المرخص لها من الدول الأعضاء</w:t>
            </w:r>
            <w:r w:rsidRPr="00FC0F14">
              <w:rPr>
                <w:rtl/>
              </w:rPr>
              <w:t xml:space="preserve"> في البلد "ص" جميع الخطوات المعقولة </w:t>
            </w:r>
            <w:r w:rsidRPr="00FC0F14">
              <w:rPr>
                <w:rFonts w:hint="cs"/>
                <w:rtl/>
              </w:rPr>
              <w:t>لمنع</w:t>
            </w:r>
            <w:r w:rsidRPr="00FC0F14">
              <w:rPr>
                <w:rtl/>
              </w:rPr>
              <w:t xml:space="preserve"> جهات توفير</w:t>
            </w:r>
            <w:r w:rsidRPr="00FC0F14">
              <w:rPr>
                <w:rFonts w:hint="cs"/>
                <w:rtl/>
              </w:rPr>
              <w:t xml:space="preserve"> إجراءات النداء البديلة</w:t>
            </w:r>
            <w:r w:rsidRPr="00FC0F14">
              <w:rPr>
                <w:rtl/>
              </w:rPr>
              <w:t xml:space="preserve"> العاملة في أراضيها </w:t>
            </w:r>
            <w:r w:rsidRPr="00FC0F14">
              <w:rPr>
                <w:rFonts w:hint="cs"/>
                <w:rtl/>
              </w:rPr>
              <w:t>م</w:t>
            </w:r>
            <w:r w:rsidRPr="00FC0F14">
              <w:rPr>
                <w:rtl/>
              </w:rPr>
              <w:t>ن توفير هذه</w:t>
            </w:r>
            <w:r w:rsidRPr="00FC0F14">
              <w:rPr>
                <w:rFonts w:hint="cs"/>
                <w:rtl/>
              </w:rPr>
              <w:t> </w:t>
            </w:r>
            <w:r w:rsidRPr="00FC0F14">
              <w:rPr>
                <w:rtl/>
              </w:rPr>
              <w:t>الخدمة:</w:t>
            </w:r>
          </w:p>
          <w:p w14:paraId="3F945209" w14:textId="77777777" w:rsidR="00ED026F" w:rsidRPr="00FC0F14" w:rsidRDefault="004947CA" w:rsidP="00A147E1">
            <w:pPr>
              <w:pStyle w:val="Tabletext0"/>
              <w:rPr>
                <w:rtl/>
              </w:rPr>
            </w:pPr>
            <w:r w:rsidRPr="00FC0F14">
              <w:rPr>
                <w:i/>
                <w:iCs/>
                <w:rtl/>
              </w:rPr>
              <w:t xml:space="preserve"> أ )</w:t>
            </w:r>
            <w:r w:rsidR="00A147E1" w:rsidRPr="00FC0F14">
              <w:rPr>
                <w:rFonts w:hint="cs"/>
                <w:i/>
                <w:iCs/>
                <w:spacing w:val="6"/>
                <w:rtl/>
              </w:rPr>
              <w:t>  </w:t>
            </w:r>
            <w:r w:rsidRPr="00FC0F14">
              <w:rPr>
                <w:rtl/>
              </w:rPr>
              <w:t>في البلدان الأُخرى المحظورة فيها؛</w:t>
            </w:r>
          </w:p>
          <w:p w14:paraId="381BEF8C" w14:textId="77777777" w:rsidR="00ED026F" w:rsidRPr="00FC0F14" w:rsidRDefault="004947CA" w:rsidP="00A147E1">
            <w:pPr>
              <w:pStyle w:val="Tabletext0"/>
            </w:pPr>
            <w:r w:rsidRPr="00FC0F14">
              <w:rPr>
                <w:i/>
                <w:iCs/>
                <w:rtl/>
              </w:rPr>
              <w:t>ب)</w:t>
            </w:r>
            <w:r w:rsidR="00A147E1" w:rsidRPr="00FC0F14">
              <w:rPr>
                <w:rFonts w:hint="cs"/>
                <w:i/>
                <w:iCs/>
                <w:spacing w:val="6"/>
                <w:rtl/>
              </w:rPr>
              <w:t>  </w:t>
            </w:r>
            <w:r w:rsidRPr="00FC0F14">
              <w:rPr>
                <w:rtl/>
              </w:rPr>
              <w:t xml:space="preserve">و/أو عندما تكون ضارة بالشبكات </w:t>
            </w:r>
            <w:r w:rsidRPr="00FC0F14">
              <w:rPr>
                <w:rFonts w:hint="cs"/>
                <w:rtl/>
              </w:rPr>
              <w:t>المستعملة</w:t>
            </w:r>
            <w:r w:rsidRPr="00FC0F14">
              <w:rPr>
                <w:rtl/>
              </w:rPr>
              <w:t>.</w:t>
            </w:r>
          </w:p>
        </w:tc>
      </w:tr>
    </w:tbl>
    <w:p w14:paraId="79C715A5" w14:textId="77777777" w:rsidR="00ED026F" w:rsidRPr="00FC0F14" w:rsidRDefault="004947CA" w:rsidP="00ED026F">
      <w:pPr>
        <w:pStyle w:val="Note"/>
        <w:rPr>
          <w:noProof/>
          <w:rtl/>
        </w:rPr>
      </w:pPr>
      <w:r w:rsidRPr="00FC0F14">
        <w:rPr>
          <w:rFonts w:hint="cs"/>
          <w:b/>
          <w:bCs/>
          <w:noProof/>
          <w:rtl/>
        </w:rPr>
        <w:t xml:space="preserve">الملاحظة </w:t>
      </w:r>
      <w:r w:rsidRPr="00FC0F14">
        <w:rPr>
          <w:b/>
          <w:bCs/>
          <w:noProof/>
        </w:rPr>
        <w:t>1</w:t>
      </w:r>
      <w:r w:rsidRPr="00FC0F14">
        <w:rPr>
          <w:noProof/>
          <w:rtl/>
        </w:rPr>
        <w:t xml:space="preserve"> </w:t>
      </w:r>
      <w:r w:rsidR="003702DC" w:rsidRPr="00FC0F14">
        <w:rPr>
          <w:rtl/>
        </w:rPr>
        <w:t>–</w:t>
      </w:r>
      <w:r w:rsidRPr="00FC0F14">
        <w:rPr>
          <w:noProof/>
          <w:rtl/>
        </w:rPr>
        <w:t xml:space="preserve"> بالنسبة </w:t>
      </w:r>
      <w:r w:rsidRPr="00FC0F14">
        <w:rPr>
          <w:rFonts w:hint="cs"/>
          <w:noProof/>
          <w:rtl/>
        </w:rPr>
        <w:t>إلى ا</w:t>
      </w:r>
      <w:r w:rsidRPr="00FC0F14">
        <w:rPr>
          <w:noProof/>
          <w:rtl/>
        </w:rPr>
        <w:t>لعلاقات فيما بين البلدان التي تَعتبر</w:t>
      </w:r>
      <w:r w:rsidRPr="00FC0F14">
        <w:rPr>
          <w:rFonts w:hint="cs"/>
          <w:noProof/>
          <w:rtl/>
        </w:rPr>
        <w:t xml:space="preserve"> </w:t>
      </w:r>
      <w:r w:rsidRPr="00FC0F14">
        <w:rPr>
          <w:rFonts w:hint="cs"/>
          <w:rtl/>
        </w:rPr>
        <w:t>إجراءات النداء البديلة</w:t>
      </w:r>
      <w:r w:rsidRPr="00FC0F14">
        <w:rPr>
          <w:rFonts w:hint="cs"/>
          <w:noProof/>
          <w:rtl/>
        </w:rPr>
        <w:t xml:space="preserve"> </w:t>
      </w:r>
      <w:r w:rsidRPr="00FC0F14">
        <w:rPr>
          <w:noProof/>
          <w:rtl/>
        </w:rPr>
        <w:t xml:space="preserve">"خدمة من خدمات الاتصالات الدولية" كما هي مبينة في لوائح الاتصالات الدولية، ينبغي </w:t>
      </w:r>
      <w:r w:rsidRPr="00FC0F14">
        <w:rPr>
          <w:rFonts w:hint="cs"/>
          <w:noProof/>
          <w:rtl/>
        </w:rPr>
        <w:t>إبرام</w:t>
      </w:r>
      <w:r w:rsidRPr="00FC0F14">
        <w:rPr>
          <w:noProof/>
          <w:rtl/>
        </w:rPr>
        <w:t xml:space="preserve"> اتفاقات تشغيل ثنائي</w:t>
      </w:r>
      <w:r w:rsidRPr="00FC0F14">
        <w:rPr>
          <w:rFonts w:hint="cs"/>
          <w:noProof/>
          <w:rtl/>
        </w:rPr>
        <w:t>ة</w:t>
      </w:r>
      <w:r w:rsidRPr="00FC0F14">
        <w:rPr>
          <w:noProof/>
          <w:rtl/>
        </w:rPr>
        <w:t xml:space="preserve"> فيما بين وكالات التشغيل المعنية </w:t>
      </w:r>
      <w:r w:rsidRPr="00FC0F14">
        <w:rPr>
          <w:rFonts w:hint="cs"/>
          <w:noProof/>
          <w:rtl/>
        </w:rPr>
        <w:t>المرخص لها من الدول الأعضاء</w:t>
      </w:r>
      <w:r w:rsidRPr="00FC0F14">
        <w:rPr>
          <w:noProof/>
          <w:rtl/>
        </w:rPr>
        <w:t xml:space="preserve"> توضح شروط تشغيل خدمة</w:t>
      </w:r>
      <w:r w:rsidRPr="00FC0F14">
        <w:rPr>
          <w:rFonts w:hint="cs"/>
          <w:noProof/>
          <w:rtl/>
        </w:rPr>
        <w:t xml:space="preserve"> </w:t>
      </w:r>
      <w:r w:rsidRPr="00FC0F14">
        <w:rPr>
          <w:rFonts w:hint="cs"/>
          <w:rtl/>
        </w:rPr>
        <w:t>إجراءات النداء البديلة</w:t>
      </w:r>
      <w:r w:rsidRPr="00FC0F14">
        <w:rPr>
          <w:noProof/>
          <w:rtl/>
        </w:rPr>
        <w:t>.</w:t>
      </w:r>
    </w:p>
    <w:p w14:paraId="65965872" w14:textId="77777777" w:rsidR="00ED026F" w:rsidRPr="00FC0F14" w:rsidRDefault="004947CA" w:rsidP="00ED026F">
      <w:pPr>
        <w:pStyle w:val="Note"/>
      </w:pPr>
      <w:r w:rsidRPr="00FC0F14">
        <w:rPr>
          <w:rFonts w:hint="cs"/>
          <w:b/>
          <w:bCs/>
          <w:rtl/>
        </w:rPr>
        <w:t>الملاحظة </w:t>
      </w:r>
      <w:r w:rsidRPr="00FC0F14">
        <w:rPr>
          <w:b/>
          <w:bCs/>
        </w:rPr>
        <w:t>2</w:t>
      </w:r>
      <w:r w:rsidRPr="00FC0F14">
        <w:rPr>
          <w:rFonts w:hint="cs"/>
          <w:rtl/>
        </w:rPr>
        <w:t xml:space="preserve"> </w:t>
      </w:r>
      <w:r w:rsidRPr="00FC0F14">
        <w:rPr>
          <w:rtl/>
        </w:rPr>
        <w:t>–</w:t>
      </w:r>
      <w:r w:rsidRPr="00FC0F14">
        <w:rPr>
          <w:rFonts w:hint="cs"/>
          <w:rtl/>
        </w:rPr>
        <w:t xml:space="preserve"> ينبغي للجنة الدراسات</w:t>
      </w:r>
      <w:r w:rsidRPr="00FC0F14">
        <w:rPr>
          <w:rFonts w:hint="eastAsia"/>
          <w:rtl/>
        </w:rPr>
        <w:t> </w:t>
      </w:r>
      <w:r w:rsidRPr="00FC0F14">
        <w:t>2</w:t>
      </w:r>
      <w:r w:rsidRPr="00FC0F14">
        <w:rPr>
          <w:rFonts w:hint="cs"/>
          <w:rtl/>
        </w:rPr>
        <w:t xml:space="preserve"> لقطاع تقييس الاتصالات أن تحدد جميع أشكال إجراءات النداء البديلة وأن توثقها في توصية مناسبة لقطاع تقييس الاتصالات (مثل معاودة النداء والخدمات المتاحة بحرية على الإنترنت </w:t>
      </w:r>
      <w:r w:rsidRPr="00FC0F14">
        <w:t>(OTT)</w:t>
      </w:r>
      <w:r w:rsidRPr="00FC0F14">
        <w:rPr>
          <w:rFonts w:hint="cs"/>
          <w:rtl/>
        </w:rPr>
        <w:t xml:space="preserve"> وتغيير المنشأ وما إلى ذلك).</w:t>
      </w:r>
    </w:p>
    <w:p w14:paraId="51E369BB" w14:textId="77777777" w:rsidR="00955518" w:rsidRPr="00FC0F14" w:rsidRDefault="00955518" w:rsidP="00955518">
      <w:pPr>
        <w:rPr>
          <w:rtl/>
          <w:lang w:bidi="ar-EG"/>
        </w:rPr>
      </w:pPr>
    </w:p>
    <w:p w14:paraId="1C5C0DEB" w14:textId="77777777" w:rsidR="00FA4F7B" w:rsidRPr="00FC0F14" w:rsidRDefault="00FA4F7B" w:rsidP="00F67F42">
      <w:pPr>
        <w:rPr>
          <w:rtl/>
          <w:lang w:bidi="ar-EG"/>
        </w:rPr>
        <w:sectPr w:rsidR="00FA4F7B" w:rsidRPr="00FC0F14" w:rsidSect="007D3DEC">
          <w:footerReference w:type="even" r:id="rId42"/>
          <w:footerReference w:type="default" r:id="rId43"/>
          <w:pgSz w:w="11907" w:h="16840" w:code="9"/>
          <w:pgMar w:top="1134" w:right="1134" w:bottom="1134" w:left="1134" w:header="567" w:footer="567" w:gutter="0"/>
          <w:cols w:space="708"/>
          <w:vAlign w:val="both"/>
          <w:docGrid w:linePitch="360"/>
        </w:sectPr>
      </w:pPr>
    </w:p>
    <w:p w14:paraId="128EA1D4" w14:textId="77777777" w:rsidR="00FA4F7B" w:rsidRPr="00FC0F14" w:rsidRDefault="002B4C22" w:rsidP="00FA4F7B">
      <w:pPr>
        <w:pStyle w:val="ResNo"/>
        <w:rPr>
          <w:noProof/>
        </w:rPr>
      </w:pPr>
      <w:bookmarkStart w:id="38" w:name="_Toc111642722"/>
      <w:bookmarkStart w:id="39" w:name="_Toc111646790"/>
      <w:r w:rsidRPr="00FC0F14">
        <w:rPr>
          <w:rFonts w:hint="cs"/>
          <w:noProof/>
          <w:rtl/>
        </w:rPr>
        <w:t>القرار</w:t>
      </w:r>
      <w:r w:rsidR="00FA4F7B" w:rsidRPr="00FC0F14">
        <w:rPr>
          <w:noProof/>
          <w:rtl/>
        </w:rPr>
        <w:t xml:space="preserve"> </w:t>
      </w:r>
      <w:r w:rsidR="00FA4F7B" w:rsidRPr="00FC0F14">
        <w:rPr>
          <w:rStyle w:val="href"/>
        </w:rPr>
        <w:t>31</w:t>
      </w:r>
      <w:r w:rsidR="00FA4F7B" w:rsidRPr="00FC0F14">
        <w:rPr>
          <w:rStyle w:val="href"/>
          <w:rFonts w:hint="cs"/>
          <w:rtl/>
        </w:rPr>
        <w:t xml:space="preserve"> </w:t>
      </w:r>
      <w:r w:rsidR="00FA4F7B" w:rsidRPr="00FC0F14">
        <w:rPr>
          <w:rFonts w:hint="cs"/>
          <w:rtl/>
        </w:rPr>
        <w:t>(</w:t>
      </w:r>
      <w:r w:rsidR="005A7487" w:rsidRPr="00FC0F14">
        <w:rPr>
          <w:rFonts w:hint="cs"/>
          <w:rtl/>
        </w:rPr>
        <w:t>المراجَع</w:t>
      </w:r>
      <w:r w:rsidR="00FA4F7B" w:rsidRPr="00FC0F14">
        <w:rPr>
          <w:rFonts w:hint="cs"/>
          <w:rtl/>
        </w:rPr>
        <w:t xml:space="preserve"> في دبي، </w:t>
      </w:r>
      <w:r w:rsidR="00FA4F7B" w:rsidRPr="00FC0F14">
        <w:t>2012</w:t>
      </w:r>
      <w:r w:rsidR="00FA4F7B" w:rsidRPr="00FC0F14">
        <w:rPr>
          <w:rFonts w:hint="cs"/>
          <w:rtl/>
        </w:rPr>
        <w:t>)</w:t>
      </w:r>
      <w:bookmarkEnd w:id="38"/>
      <w:bookmarkEnd w:id="39"/>
    </w:p>
    <w:p w14:paraId="04E2F100" w14:textId="77777777" w:rsidR="00FA4F7B" w:rsidRPr="00FC0F14" w:rsidRDefault="00FA4F7B" w:rsidP="00FA4F7B">
      <w:pPr>
        <w:pStyle w:val="Restitle"/>
        <w:rPr>
          <w:rtl/>
        </w:rPr>
      </w:pPr>
      <w:bookmarkStart w:id="40" w:name="_Toc111642723"/>
      <w:bookmarkStart w:id="41" w:name="_Toc111646791"/>
      <w:r w:rsidRPr="00FC0F14">
        <w:rPr>
          <w:rFonts w:hint="cs"/>
          <w:rtl/>
        </w:rPr>
        <w:t>قبول كيانات أو منظمات للمشاركة كمنتسبين</w:t>
      </w:r>
      <w:r w:rsidRPr="00FC0F14">
        <w:rPr>
          <w:rtl/>
        </w:rPr>
        <w:br/>
      </w:r>
      <w:r w:rsidRPr="00FC0F14">
        <w:rPr>
          <w:rFonts w:hint="cs"/>
          <w:rtl/>
        </w:rPr>
        <w:t>في أعمال قطاع تقييس الاتصالات للاتحاد الدولي للاتصالات</w:t>
      </w:r>
      <w:bookmarkEnd w:id="40"/>
      <w:bookmarkEnd w:id="41"/>
    </w:p>
    <w:p w14:paraId="11443C35" w14:textId="77777777" w:rsidR="00FA4F7B" w:rsidRPr="00FC0F14" w:rsidRDefault="00FA4F7B" w:rsidP="00FA4F7B">
      <w:pPr>
        <w:pStyle w:val="Resref"/>
        <w:rPr>
          <w:rtl/>
        </w:rPr>
      </w:pPr>
      <w:r w:rsidRPr="00FC0F14">
        <w:rPr>
          <w:rFonts w:hint="cs"/>
          <w:rtl/>
        </w:rPr>
        <w:t xml:space="preserve">(مونتريال، </w:t>
      </w:r>
      <w:r w:rsidRPr="00FC0F14">
        <w:t>2000</w:t>
      </w:r>
      <w:r w:rsidRPr="00FC0F14">
        <w:rPr>
          <w:rFonts w:hint="cs"/>
          <w:rtl/>
        </w:rPr>
        <w:t xml:space="preserve">؛ فلوريانوبوليس، </w:t>
      </w:r>
      <w:r w:rsidRPr="00FC0F14">
        <w:t>2004</w:t>
      </w:r>
      <w:r w:rsidRPr="00FC0F14">
        <w:rPr>
          <w:rFonts w:hint="cs"/>
          <w:rtl/>
        </w:rPr>
        <w:t xml:space="preserve">؛ جوهانسبرغ، </w:t>
      </w:r>
      <w:r w:rsidRPr="00FC0F14">
        <w:t>2008</w:t>
      </w:r>
      <w:r w:rsidRPr="00FC0F14">
        <w:rPr>
          <w:rFonts w:hint="cs"/>
          <w:rtl/>
        </w:rPr>
        <w:t>؛</w:t>
      </w:r>
      <w:r w:rsidRPr="00FC0F14">
        <w:rPr>
          <w:rFonts w:hint="cs"/>
          <w:rtl/>
          <w:lang w:bidi="ar-SY"/>
        </w:rPr>
        <w:t xml:space="preserve"> </w:t>
      </w:r>
      <w:r w:rsidRPr="00FC0F14">
        <w:rPr>
          <w:rFonts w:hint="eastAsia"/>
          <w:rtl/>
          <w:lang w:val="es-ES"/>
        </w:rPr>
        <w:t>دبي،</w:t>
      </w:r>
      <w:r w:rsidRPr="00FC0F14">
        <w:rPr>
          <w:rtl/>
          <w:lang w:val="es-ES"/>
        </w:rPr>
        <w:t xml:space="preserve"> </w:t>
      </w:r>
      <w:r w:rsidRPr="00FC0F14">
        <w:rPr>
          <w:lang w:val="es-ES"/>
        </w:rPr>
        <w:t>2012</w:t>
      </w:r>
      <w:r w:rsidRPr="00FC0F14">
        <w:rPr>
          <w:rFonts w:hint="cs"/>
          <w:rtl/>
        </w:rPr>
        <w:t>)</w:t>
      </w:r>
    </w:p>
    <w:p w14:paraId="01C6815E" w14:textId="77777777" w:rsidR="00FA4F7B" w:rsidRPr="00FC0F14" w:rsidRDefault="00FA4F7B" w:rsidP="00FA4F7B">
      <w:pPr>
        <w:pStyle w:val="Normalaftertitle"/>
        <w:keepNext/>
        <w:rPr>
          <w:rtl/>
          <w:lang w:bidi="ar-EG"/>
        </w:rPr>
      </w:pPr>
      <w:r w:rsidRPr="00FC0F14">
        <w:rPr>
          <w:rFonts w:hint="cs"/>
          <w:rtl/>
        </w:rPr>
        <w:t>إن الجمعية العالمية لتقييس الاتصالات (</w:t>
      </w:r>
      <w:r w:rsidRPr="00FC0F14">
        <w:rPr>
          <w:rFonts w:hint="cs"/>
          <w:rtl/>
          <w:lang w:val="es-ES"/>
        </w:rPr>
        <w:t xml:space="preserve">دبي، </w:t>
      </w:r>
      <w:r w:rsidRPr="00FC0F14">
        <w:t>2012</w:t>
      </w:r>
      <w:r w:rsidRPr="00FC0F14">
        <w:rPr>
          <w:rFonts w:hint="cs"/>
          <w:rtl/>
        </w:rPr>
        <w:t>)،</w:t>
      </w:r>
    </w:p>
    <w:p w14:paraId="375DAAE5" w14:textId="77777777" w:rsidR="00FA4F7B" w:rsidRPr="00FC0F14" w:rsidRDefault="00FA4F7B" w:rsidP="00FA4F7B">
      <w:pPr>
        <w:pStyle w:val="Call"/>
        <w:rPr>
          <w:rtl/>
        </w:rPr>
      </w:pPr>
      <w:r w:rsidRPr="00FC0F14">
        <w:rPr>
          <w:rFonts w:hint="cs"/>
          <w:rtl/>
        </w:rPr>
        <w:t>إذ تضع في اعتبارها</w:t>
      </w:r>
    </w:p>
    <w:p w14:paraId="1F71F26E" w14:textId="77777777" w:rsidR="00FA4F7B" w:rsidRPr="00FC0F14" w:rsidRDefault="00FA4F7B" w:rsidP="00FA4F7B">
      <w:pPr>
        <w:rPr>
          <w:rtl/>
        </w:rPr>
      </w:pPr>
      <w:r w:rsidRPr="00FC0F14">
        <w:rPr>
          <w:rFonts w:hint="cs"/>
          <w:i/>
          <w:iCs/>
          <w:rtl/>
        </w:rPr>
        <w:t xml:space="preserve"> أ )</w:t>
      </w:r>
      <w:r w:rsidRPr="00FC0F14">
        <w:rPr>
          <w:rFonts w:hint="cs"/>
          <w:rtl/>
        </w:rPr>
        <w:tab/>
        <w:t>أن سرعة التغيير في بيئة الاتصالات وفي الجماعات المهتمة بصناعة الاتصالات تتطلب زيادة مشاركة الكيانات والمنظمات المعنية في عملية وضع المعايير في الاتحاد الدولي للاتصالات؛</w:t>
      </w:r>
    </w:p>
    <w:p w14:paraId="716E2B44" w14:textId="77777777" w:rsidR="00FA4F7B" w:rsidRPr="00FC0F14" w:rsidRDefault="00FA4F7B" w:rsidP="00FA4F7B">
      <w:pPr>
        <w:rPr>
          <w:rtl/>
        </w:rPr>
      </w:pPr>
      <w:r w:rsidRPr="00FC0F14">
        <w:rPr>
          <w:rFonts w:hint="cs"/>
          <w:i/>
          <w:iCs/>
          <w:rtl/>
        </w:rPr>
        <w:t>ب)</w:t>
      </w:r>
      <w:r w:rsidRPr="00FC0F14">
        <w:rPr>
          <w:rFonts w:hint="cs"/>
          <w:rtl/>
        </w:rPr>
        <w:tab/>
        <w:t>أن الكيانات أو المنظمات التي تكون مجالات نشاطها شديدة التخصص قد تكون مهتمة فقط بجزء صغير من أعمال التقييس في قطاع تقييس الاتصالات</w:t>
      </w:r>
      <w:r w:rsidRPr="00FC0F14">
        <w:rPr>
          <w:rFonts w:hint="eastAsia"/>
          <w:rtl/>
        </w:rPr>
        <w:t> </w:t>
      </w:r>
      <w:r w:rsidRPr="00FC0F14">
        <w:t>(ITU-T)</w:t>
      </w:r>
      <w:r w:rsidRPr="00FC0F14">
        <w:rPr>
          <w:rFonts w:hint="cs"/>
          <w:rtl/>
        </w:rPr>
        <w:t>، وبالتالي لا تنوي التقدم بطلب عضوية في القطاع، ولكنها قد ترغب في الانضمام في حالة وجود شروط أبسط؛</w:t>
      </w:r>
    </w:p>
    <w:p w14:paraId="2A7ED095" w14:textId="77777777" w:rsidR="00FA4F7B" w:rsidRPr="00FC0F14" w:rsidRDefault="00FA4F7B" w:rsidP="00FA4F7B">
      <w:pPr>
        <w:rPr>
          <w:rtl/>
        </w:rPr>
      </w:pPr>
      <w:r w:rsidRPr="00FC0F14">
        <w:rPr>
          <w:rFonts w:hint="cs"/>
          <w:i/>
          <w:iCs/>
          <w:rtl/>
        </w:rPr>
        <w:t>ج)</w:t>
      </w:r>
      <w:r w:rsidRPr="00FC0F14">
        <w:rPr>
          <w:rFonts w:hint="cs"/>
          <w:rtl/>
        </w:rPr>
        <w:tab/>
        <w:t xml:space="preserve">أن الرقم </w:t>
      </w:r>
      <w:r w:rsidRPr="00FC0F14">
        <w:t>241A</w:t>
      </w:r>
      <w:r w:rsidRPr="00FC0F14">
        <w:rPr>
          <w:rFonts w:hint="cs"/>
          <w:rtl/>
        </w:rPr>
        <w:t xml:space="preserve"> من اتفاقية الاتحاد الدولي للاتصالات يسمح للقطاعات بقبول مشاركة كيانات أو منظمات في أعمال لجنة دراسات معينة بصفة منتسب؛</w:t>
      </w:r>
    </w:p>
    <w:p w14:paraId="5E14A7CA" w14:textId="77777777" w:rsidR="00FA4F7B" w:rsidRPr="00FC0F14" w:rsidRDefault="00FA4F7B" w:rsidP="00FA4F7B">
      <w:pPr>
        <w:rPr>
          <w:rtl/>
          <w:lang w:bidi="ar-EG"/>
        </w:rPr>
      </w:pPr>
      <w:r w:rsidRPr="00FC0F14">
        <w:rPr>
          <w:rFonts w:hint="cs"/>
          <w:i/>
          <w:iCs/>
          <w:rtl/>
        </w:rPr>
        <w:t>د )</w:t>
      </w:r>
      <w:r w:rsidRPr="00FC0F14">
        <w:rPr>
          <w:rFonts w:hint="cs"/>
          <w:iCs/>
          <w:rtl/>
        </w:rPr>
        <w:tab/>
      </w:r>
      <w:r w:rsidRPr="00FC0F14">
        <w:rPr>
          <w:rFonts w:hint="cs"/>
          <w:i/>
          <w:rtl/>
        </w:rPr>
        <w:t xml:space="preserve">أن </w:t>
      </w:r>
      <w:r w:rsidRPr="00FC0F14">
        <w:rPr>
          <w:rFonts w:hint="cs"/>
          <w:rtl/>
        </w:rPr>
        <w:t xml:space="preserve">الأرقام </w:t>
      </w:r>
      <w:r w:rsidRPr="00FC0F14">
        <w:t>241A</w:t>
      </w:r>
      <w:r w:rsidRPr="00FC0F14">
        <w:rPr>
          <w:rFonts w:hint="cs"/>
          <w:rtl/>
        </w:rPr>
        <w:t xml:space="preserve"> و</w:t>
      </w:r>
      <w:r w:rsidRPr="00FC0F14">
        <w:t>248B</w:t>
      </w:r>
      <w:r w:rsidRPr="00FC0F14">
        <w:rPr>
          <w:rFonts w:hint="cs"/>
          <w:rtl/>
        </w:rPr>
        <w:t xml:space="preserve"> و</w:t>
      </w:r>
      <w:r w:rsidRPr="00FC0F14">
        <w:t>483A</w:t>
      </w:r>
      <w:r w:rsidRPr="00FC0F14">
        <w:rPr>
          <w:rFonts w:hint="cs"/>
          <w:rtl/>
        </w:rPr>
        <w:t xml:space="preserve"> من الاتفاقية توضح مبادئ مشاركة المنتسبين،</w:t>
      </w:r>
    </w:p>
    <w:p w14:paraId="5975CB0B" w14:textId="77777777" w:rsidR="00FA4F7B" w:rsidRPr="00FC0F14" w:rsidRDefault="00FA4F7B" w:rsidP="00FA4F7B">
      <w:pPr>
        <w:pStyle w:val="Call"/>
        <w:rPr>
          <w:rtl/>
        </w:rPr>
      </w:pPr>
      <w:r w:rsidRPr="00FC0F14">
        <w:rPr>
          <w:rFonts w:hint="cs"/>
          <w:rtl/>
        </w:rPr>
        <w:t>وإذ تدرك</w:t>
      </w:r>
    </w:p>
    <w:p w14:paraId="16FB5CF6" w14:textId="7DC53D1C" w:rsidR="00FA4F7B" w:rsidRPr="00FC0F14" w:rsidRDefault="00FA4F7B" w:rsidP="00FA4F7B">
      <w:pPr>
        <w:rPr>
          <w:rtl/>
        </w:rPr>
      </w:pPr>
      <w:r w:rsidRPr="00FC0F14">
        <w:rPr>
          <w:rFonts w:hint="cs"/>
          <w:rtl/>
        </w:rPr>
        <w:t>أن المنظمات والكيانات في البلدان النامية</w:t>
      </w:r>
      <w:r w:rsidR="004F56A2">
        <w:rPr>
          <w:rStyle w:val="FootnoteReference"/>
          <w:rtl/>
        </w:rPr>
        <w:footnoteReference w:customMarkFollows="1" w:id="17"/>
        <w:t>1</w:t>
      </w:r>
      <w:r w:rsidRPr="00FC0F14">
        <w:rPr>
          <w:rFonts w:hint="cs"/>
          <w:rtl/>
        </w:rPr>
        <w:t xml:space="preserve"> قد واجهت صعوبات كبيرة للمشاركة بدور فعّال في أنشطة قطاع تقييس الاتصالات مما ترتب عليه صعوبة في تلبية أهداف القرار </w:t>
      </w:r>
      <w:r w:rsidRPr="00FC0F14">
        <w:t>123</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Pr="00FC0F14">
        <w:t>2010</w:t>
      </w:r>
      <w:r w:rsidRPr="00FC0F14">
        <w:rPr>
          <w:rFonts w:hint="cs"/>
          <w:rtl/>
        </w:rPr>
        <w:t>) لمؤتمر المندوبين المفوضين،</w:t>
      </w:r>
    </w:p>
    <w:p w14:paraId="4429F56D" w14:textId="77777777" w:rsidR="00FA4F7B" w:rsidRPr="00FC0F14" w:rsidRDefault="00BF7975" w:rsidP="00FA4F7B">
      <w:pPr>
        <w:pStyle w:val="Call"/>
      </w:pPr>
      <w:r w:rsidRPr="00FC0F14">
        <w:rPr>
          <w:rFonts w:hint="cs"/>
          <w:rtl/>
        </w:rPr>
        <w:t>تقرر</w:t>
      </w:r>
    </w:p>
    <w:p w14:paraId="18B928F2" w14:textId="77777777" w:rsidR="00FA4F7B" w:rsidRPr="00FC0F14" w:rsidRDefault="00FA4F7B" w:rsidP="00FA4F7B">
      <w:pPr>
        <w:rPr>
          <w:rtl/>
        </w:rPr>
      </w:pPr>
      <w:r w:rsidRPr="00FC0F14">
        <w:t>1</w:t>
      </w:r>
      <w:r w:rsidRPr="00FC0F14">
        <w:rPr>
          <w:rFonts w:hint="cs"/>
          <w:rtl/>
        </w:rPr>
        <w:tab/>
        <w:t>أنه يجوز لأي كيان مهتم أو منظمة مهتمة الانضمام إلى قطاع تقييس الاتصالات بصفة منتسب، ويكون من حقه/حقها المشاركة في أعمال لجنة دراسات واحدة مختارة؛</w:t>
      </w:r>
    </w:p>
    <w:p w14:paraId="1264974C" w14:textId="77777777" w:rsidR="00FA4F7B" w:rsidRPr="00FC0F14" w:rsidRDefault="00FA4F7B" w:rsidP="00FA4F7B">
      <w:pPr>
        <w:rPr>
          <w:rtl/>
        </w:rPr>
      </w:pPr>
      <w:r w:rsidRPr="00FC0F14">
        <w:t>2</w:t>
      </w:r>
      <w:r w:rsidRPr="00FC0F14">
        <w:rPr>
          <w:rFonts w:hint="cs"/>
          <w:rtl/>
        </w:rPr>
        <w:tab/>
        <w:t>أن يقتصر دور المنتسبين على المشاركة في لجنة الدراسات على النحو المبين فيما يلي مع استبعادهم من جميع الأدوار</w:t>
      </w:r>
      <w:r w:rsidRPr="00FC0F14">
        <w:rPr>
          <w:rFonts w:hint="eastAsia"/>
          <w:rtl/>
        </w:rPr>
        <w:t> </w:t>
      </w:r>
      <w:r w:rsidRPr="00FC0F14">
        <w:rPr>
          <w:rFonts w:hint="cs"/>
          <w:rtl/>
        </w:rPr>
        <w:t>الأخرى:</w:t>
      </w:r>
    </w:p>
    <w:p w14:paraId="380CE7BF" w14:textId="77777777" w:rsidR="00FA4F7B" w:rsidRPr="00FC0F14" w:rsidRDefault="00FA4F7B" w:rsidP="00DE6B7F">
      <w:pPr>
        <w:pStyle w:val="Bulletlist1"/>
      </w:pPr>
      <w:r w:rsidRPr="00FC0F14">
        <w:rPr>
          <w:rFonts w:ascii="Calibri" w:hAnsi="Calibri" w:cs="Calibri"/>
          <w:rtl/>
        </w:rPr>
        <w:t>•</w:t>
      </w:r>
      <w:r w:rsidRPr="00FC0F14">
        <w:tab/>
      </w:r>
      <w:r w:rsidRPr="00FC0F14">
        <w:rPr>
          <w:rFonts w:hint="cs"/>
          <w:rtl/>
        </w:rPr>
        <w:t>يجوز للمنتسبين المشاركة في عملية إعداد التوصيات في إطار لجنة للدراسات، بما في ذلك الأدوار التالية: المشاركة في الاجتماعات، وتقديم المساهمات، والمشاركة في صياغة التوصيات، كما يجوز لهم، في عملية الموافقة البديلة، تقديم التعليقات أثناء فترة النداء الأخير (ولكن ليس خلال فترة الاستعراض الإضافية)؛</w:t>
      </w:r>
    </w:p>
    <w:p w14:paraId="62235982" w14:textId="77777777" w:rsidR="00FA4F7B" w:rsidRPr="00FC0F14" w:rsidRDefault="00FA4F7B" w:rsidP="00DE6B7F">
      <w:pPr>
        <w:pStyle w:val="Bulletlist1"/>
        <w:rPr>
          <w:rtl/>
        </w:rPr>
      </w:pPr>
      <w:r w:rsidRPr="00FC0F14">
        <w:rPr>
          <w:rFonts w:ascii="Calibri" w:hAnsi="Calibri" w:cs="Calibri"/>
          <w:rtl/>
        </w:rPr>
        <w:t>•</w:t>
      </w:r>
      <w:r w:rsidRPr="00FC0F14">
        <w:rPr>
          <w:szCs w:val="32"/>
        </w:rPr>
        <w:tab/>
      </w:r>
      <w:r w:rsidRPr="00FC0F14">
        <w:rPr>
          <w:rFonts w:hint="cs"/>
          <w:rtl/>
        </w:rPr>
        <w:t>يجوز للمنتسبين الحصول على الوثائق اللازمة لهم في القيام بعملهم؛</w:t>
      </w:r>
    </w:p>
    <w:p w14:paraId="012DC93D" w14:textId="77777777" w:rsidR="00FA4F7B" w:rsidRPr="00FC0F14" w:rsidRDefault="00FA4F7B" w:rsidP="00DE6B7F">
      <w:pPr>
        <w:pStyle w:val="Bulletlist1"/>
        <w:rPr>
          <w:rtl/>
          <w:lang w:bidi="ar-EG"/>
        </w:rPr>
      </w:pPr>
      <w:r w:rsidRPr="00FC0F14">
        <w:rPr>
          <w:rFonts w:ascii="Calibri" w:hAnsi="Calibri" w:cs="Calibri"/>
          <w:rtl/>
        </w:rPr>
        <w:t>•</w:t>
      </w:r>
      <w:r w:rsidRPr="00FC0F14">
        <w:rPr>
          <w:szCs w:val="32"/>
        </w:rPr>
        <w:tab/>
      </w:r>
      <w:r w:rsidRPr="00FC0F14">
        <w:rPr>
          <w:rFonts w:hint="cs"/>
          <w:sz w:val="24"/>
          <w:rtl/>
        </w:rPr>
        <w:t>يجوز لأي منتسب القيام بدور المقرر، وأن يكون مسؤولاً عن توجيه الدراسات الخاصة بأي مسألة مطروحة للدراسة في لجنة</w:t>
      </w:r>
      <w:r w:rsidRPr="00FC0F14">
        <w:rPr>
          <w:rFonts w:hint="cs"/>
          <w:rtl/>
        </w:rPr>
        <w:t xml:space="preserve"> الدراسات المختارة، دون أن يشارك في أي عملية لاتخاذ القرار ولا في أنشطة الاتصال التي ينبغي القيام بها بشكل منفصل، وفقاً للرقم</w:t>
      </w:r>
      <w:r w:rsidRPr="00FC0F14">
        <w:rPr>
          <w:rFonts w:hint="eastAsia"/>
          <w:rtl/>
        </w:rPr>
        <w:t> </w:t>
      </w:r>
      <w:r w:rsidRPr="00FC0F14">
        <w:t>248B</w:t>
      </w:r>
      <w:r w:rsidRPr="00FC0F14">
        <w:rPr>
          <w:rFonts w:hint="cs"/>
          <w:rtl/>
          <w:lang w:bidi="ar-EG"/>
        </w:rPr>
        <w:t xml:space="preserve"> من الاتفاقية؛</w:t>
      </w:r>
    </w:p>
    <w:p w14:paraId="548DEA0C" w14:textId="77777777" w:rsidR="00FA4F7B" w:rsidRPr="00FC0F14" w:rsidRDefault="00FA4F7B" w:rsidP="00FA4F7B">
      <w:r w:rsidRPr="00FC0F14">
        <w:rPr>
          <w:rtl/>
        </w:rPr>
        <w:br w:type="page"/>
      </w:r>
    </w:p>
    <w:p w14:paraId="6358B3BD" w14:textId="77777777" w:rsidR="00FA4F7B" w:rsidRPr="00FC0F14" w:rsidRDefault="00FA4F7B" w:rsidP="00FA4F7B">
      <w:pPr>
        <w:rPr>
          <w:rtl/>
        </w:rPr>
      </w:pPr>
      <w:r w:rsidRPr="00FC0F14">
        <w:rPr>
          <w:iCs/>
        </w:rPr>
        <w:t>3</w:t>
      </w:r>
      <w:r w:rsidRPr="00FC0F14">
        <w:rPr>
          <w:rFonts w:hint="cs"/>
          <w:rtl/>
        </w:rPr>
        <w:tab/>
        <w:t>أن تحدّد قيمة المساهمة المالية للمنتسبين على أساس وحدة مساهمة أعضاء القطاعات التي يحددها المجلس لكل فترة من فترات ميزانية السنتين،</w:t>
      </w:r>
    </w:p>
    <w:p w14:paraId="5CF435BF" w14:textId="77777777" w:rsidR="00FA4F7B" w:rsidRPr="00FC0F14" w:rsidRDefault="00FA4F7B" w:rsidP="00FA4F7B">
      <w:pPr>
        <w:pStyle w:val="Call"/>
      </w:pPr>
      <w:r w:rsidRPr="00FC0F14">
        <w:rPr>
          <w:rFonts w:hint="cs"/>
          <w:rtl/>
        </w:rPr>
        <w:t>تطلب من</w:t>
      </w:r>
    </w:p>
    <w:p w14:paraId="1FBEC34B" w14:textId="77777777" w:rsidR="00FA4F7B" w:rsidRPr="00FC0F14" w:rsidRDefault="00FA4F7B" w:rsidP="00FA4F7B">
      <w:pPr>
        <w:rPr>
          <w:rtl/>
        </w:rPr>
      </w:pPr>
      <w:r w:rsidRPr="00FC0F14">
        <w:t>1</w:t>
      </w:r>
      <w:r w:rsidRPr="00FC0F14">
        <w:rPr>
          <w:rFonts w:hint="cs"/>
          <w:rtl/>
        </w:rPr>
        <w:tab/>
        <w:t>الأمين العام أن يسمح بمشاركة الكيانات أو المنظمات كمنتسبين في أعمال لجنة دراسات معينة أو أعمال لجانها</w:t>
      </w:r>
      <w:r w:rsidRPr="00FC0F14">
        <w:rPr>
          <w:rFonts w:hint="eastAsia"/>
          <w:rtl/>
        </w:rPr>
        <w:t> </w:t>
      </w:r>
      <w:r w:rsidRPr="00FC0F14">
        <w:rPr>
          <w:rFonts w:hint="cs"/>
          <w:rtl/>
        </w:rPr>
        <w:t xml:space="preserve">الفرعية وفقاً للمبادئ المبينة في الأرقام </w:t>
      </w:r>
      <w:r w:rsidRPr="00FC0F14">
        <w:t>241B</w:t>
      </w:r>
      <w:r w:rsidRPr="00FC0F14">
        <w:rPr>
          <w:rFonts w:hint="cs"/>
          <w:rtl/>
          <w:lang w:bidi="ar-EG"/>
        </w:rPr>
        <w:t xml:space="preserve"> و</w:t>
      </w:r>
      <w:r w:rsidRPr="00FC0F14">
        <w:t>241C</w:t>
      </w:r>
      <w:r w:rsidRPr="00FC0F14">
        <w:rPr>
          <w:rFonts w:hint="cs"/>
          <w:rtl/>
        </w:rPr>
        <w:t xml:space="preserve"> و</w:t>
      </w:r>
      <w:r w:rsidRPr="00FC0F14">
        <w:t>241D</w:t>
      </w:r>
      <w:r w:rsidRPr="00FC0F14">
        <w:rPr>
          <w:rFonts w:hint="cs"/>
          <w:rtl/>
        </w:rPr>
        <w:t xml:space="preserve"> و</w:t>
      </w:r>
      <w:r w:rsidRPr="00FC0F14">
        <w:t>241E</w:t>
      </w:r>
      <w:r w:rsidRPr="00FC0F14">
        <w:rPr>
          <w:rFonts w:hint="cs"/>
          <w:rtl/>
        </w:rPr>
        <w:t xml:space="preserve"> من الاتفاقية؛</w:t>
      </w:r>
    </w:p>
    <w:p w14:paraId="7456E517" w14:textId="77777777" w:rsidR="00FA4F7B" w:rsidRPr="00FC0F14" w:rsidRDefault="00FA4F7B" w:rsidP="00FA4F7B">
      <w:pPr>
        <w:rPr>
          <w:rtl/>
        </w:rPr>
      </w:pPr>
      <w:r w:rsidRPr="00FC0F14">
        <w:t>2</w:t>
      </w:r>
      <w:r w:rsidRPr="00FC0F14">
        <w:rPr>
          <w:rFonts w:hint="cs"/>
          <w:rtl/>
        </w:rPr>
        <w:tab/>
        <w:t>الفريق الاستشاري لتقييس الاتصالات أن يعيد النظر باستمرار في الشروط التي تنظم مشاركة المنتسبين (بما</w:t>
      </w:r>
      <w:r w:rsidRPr="00FC0F14">
        <w:rPr>
          <w:rFonts w:hint="eastAsia"/>
          <w:rtl/>
        </w:rPr>
        <w:t> </w:t>
      </w:r>
      <w:r w:rsidRPr="00FC0F14">
        <w:rPr>
          <w:rFonts w:hint="cs"/>
          <w:rtl/>
        </w:rPr>
        <w:t>في ذلك الآثار المالية على ميزانية القطاع) استناداً إلى الخبرة المكتسبة في قطاع تقييس الاتصالات،</w:t>
      </w:r>
    </w:p>
    <w:p w14:paraId="449FA32F" w14:textId="77777777" w:rsidR="00FA4F7B" w:rsidRPr="00FC0F14" w:rsidRDefault="00FA4F7B" w:rsidP="00FA4F7B">
      <w:pPr>
        <w:pStyle w:val="Call"/>
        <w:keepNext w:val="0"/>
        <w:keepLines w:val="0"/>
        <w:rPr>
          <w:rtl/>
        </w:rPr>
      </w:pPr>
      <w:r w:rsidRPr="00FC0F14">
        <w:rPr>
          <w:rFonts w:hint="cs"/>
          <w:rtl/>
        </w:rPr>
        <w:t>تكلف مدير مكتب تقييس الاتصالات</w:t>
      </w:r>
    </w:p>
    <w:p w14:paraId="3B44176B" w14:textId="77777777" w:rsidR="00FA4F7B" w:rsidRPr="00FC0F14" w:rsidRDefault="00FA4F7B" w:rsidP="00FA4F7B">
      <w:r w:rsidRPr="00FC0F14">
        <w:rPr>
          <w:rFonts w:hint="cs"/>
          <w:rtl/>
        </w:rPr>
        <w:t>بإعداد اللوجستيات اللازمة لمشاركة المنتسبين في أعمال قطاع تقييس الاتصالات، مع مراعاة الآثار المحتملة لإعادة تنظيم لجان</w:t>
      </w:r>
      <w:r w:rsidRPr="00FC0F14">
        <w:rPr>
          <w:rFonts w:hint="eastAsia"/>
          <w:rtl/>
        </w:rPr>
        <w:t> </w:t>
      </w:r>
      <w:r w:rsidRPr="00FC0F14">
        <w:rPr>
          <w:rFonts w:hint="cs"/>
          <w:rtl/>
        </w:rPr>
        <w:t>الدراسات.</w:t>
      </w:r>
    </w:p>
    <w:p w14:paraId="3E433971" w14:textId="77777777" w:rsidR="00FA4F7B" w:rsidRPr="00FC0F14" w:rsidRDefault="00FA4F7B" w:rsidP="00FA4F7B"/>
    <w:p w14:paraId="33FF6829" w14:textId="77777777" w:rsidR="00FA4F7B" w:rsidRPr="00FC0F14" w:rsidRDefault="00FA4F7B" w:rsidP="00FA4F7B"/>
    <w:p w14:paraId="684BCB01" w14:textId="77777777" w:rsidR="00FA4F7B" w:rsidRPr="00FC0F14" w:rsidRDefault="00FA4F7B" w:rsidP="00FA4F7B"/>
    <w:p w14:paraId="3EB7C499" w14:textId="77777777" w:rsidR="00FA4F7B" w:rsidRPr="00FC0F14" w:rsidRDefault="00FA4F7B" w:rsidP="00FA4F7B"/>
    <w:p w14:paraId="2AFDF641" w14:textId="77777777" w:rsidR="00FA4F7B" w:rsidRPr="00FC0F14" w:rsidRDefault="00FA4F7B" w:rsidP="00FA4F7B"/>
    <w:p w14:paraId="6BDCD8D4" w14:textId="77777777" w:rsidR="00FA4F7B" w:rsidRPr="00FC0F14" w:rsidRDefault="00FA4F7B" w:rsidP="00FA4F7B"/>
    <w:p w14:paraId="12772638" w14:textId="77777777" w:rsidR="00FA4F7B" w:rsidRPr="00FC0F14" w:rsidRDefault="00FA4F7B" w:rsidP="00FA4F7B"/>
    <w:p w14:paraId="0001E6B9" w14:textId="77777777" w:rsidR="00FA4F7B" w:rsidRPr="00FC0F14" w:rsidRDefault="00FA4F7B" w:rsidP="00FA4F7B"/>
    <w:p w14:paraId="63FCF968" w14:textId="77777777" w:rsidR="00FA4F7B" w:rsidRPr="00FC0F14" w:rsidRDefault="00FA4F7B" w:rsidP="00FA4F7B"/>
    <w:p w14:paraId="7AF8FF71" w14:textId="77777777" w:rsidR="00FA4F7B" w:rsidRPr="00FC0F14" w:rsidRDefault="00FA4F7B" w:rsidP="00FA4F7B"/>
    <w:p w14:paraId="3D6C98FF" w14:textId="77777777" w:rsidR="00FA4F7B" w:rsidRPr="00FC0F14" w:rsidRDefault="00FA4F7B" w:rsidP="00FA4F7B"/>
    <w:p w14:paraId="0A364DB9" w14:textId="77777777" w:rsidR="00FA4F7B" w:rsidRPr="00FC0F14" w:rsidRDefault="00FA4F7B" w:rsidP="00FA4F7B"/>
    <w:p w14:paraId="605078F0" w14:textId="77777777" w:rsidR="00FA4F7B" w:rsidRPr="00FC0F14" w:rsidRDefault="00FA4F7B" w:rsidP="00FA4F7B"/>
    <w:p w14:paraId="0A3C7B03" w14:textId="77777777" w:rsidR="009D0078" w:rsidRPr="00FC0F14" w:rsidRDefault="009D0078" w:rsidP="009D0078">
      <w:pPr>
        <w:rPr>
          <w:rtl/>
          <w:lang w:val="en-GB"/>
        </w:rPr>
        <w:sectPr w:rsidR="009D0078" w:rsidRPr="00FC0F14" w:rsidSect="007D3DEC">
          <w:footerReference w:type="even" r:id="rId44"/>
          <w:footerReference w:type="default" r:id="rId45"/>
          <w:pgSz w:w="11907" w:h="16840" w:code="9"/>
          <w:pgMar w:top="1134" w:right="1134" w:bottom="1134" w:left="1134" w:header="567" w:footer="567" w:gutter="0"/>
          <w:cols w:space="708"/>
          <w:vAlign w:val="both"/>
          <w:docGrid w:linePitch="360"/>
        </w:sectPr>
      </w:pPr>
    </w:p>
    <w:p w14:paraId="4D47E42D" w14:textId="77777777" w:rsidR="009D0078" w:rsidRPr="00FC0F14" w:rsidRDefault="002B4C22" w:rsidP="009D0078">
      <w:pPr>
        <w:pStyle w:val="ResNo"/>
        <w:rPr>
          <w:rtl/>
        </w:rPr>
      </w:pPr>
      <w:bookmarkStart w:id="42" w:name="_Toc111642724"/>
      <w:bookmarkStart w:id="43" w:name="_Toc111646792"/>
      <w:r w:rsidRPr="00FC0F14">
        <w:rPr>
          <w:rFonts w:hint="cs"/>
          <w:noProof/>
          <w:rtl/>
        </w:rPr>
        <w:t>القرار</w:t>
      </w:r>
      <w:r w:rsidR="009D0078" w:rsidRPr="00FC0F14">
        <w:rPr>
          <w:noProof/>
          <w:rtl/>
        </w:rPr>
        <w:t xml:space="preserve"> </w:t>
      </w:r>
      <w:r w:rsidR="009D0078" w:rsidRPr="00FC0F14">
        <w:rPr>
          <w:rStyle w:val="href"/>
        </w:rPr>
        <w:t>32</w:t>
      </w:r>
      <w:r w:rsidR="009D0078" w:rsidRPr="00FC0F14">
        <w:rPr>
          <w:rFonts w:hint="cs"/>
          <w:rtl/>
        </w:rPr>
        <w:t xml:space="preserve"> (</w:t>
      </w:r>
      <w:r w:rsidR="005A7487" w:rsidRPr="00FC0F14">
        <w:rPr>
          <w:rFonts w:hint="cs"/>
          <w:rtl/>
        </w:rPr>
        <w:t>المراجَع</w:t>
      </w:r>
      <w:r w:rsidR="009D0078" w:rsidRPr="00FC0F14">
        <w:rPr>
          <w:rFonts w:hint="cs"/>
          <w:rtl/>
        </w:rPr>
        <w:t xml:space="preserve"> في الحمامات، </w:t>
      </w:r>
      <w:r w:rsidR="009D0078" w:rsidRPr="00FC0F14">
        <w:t>2016</w:t>
      </w:r>
      <w:r w:rsidR="009D0078" w:rsidRPr="00FC0F14">
        <w:rPr>
          <w:rFonts w:hint="cs"/>
          <w:rtl/>
        </w:rPr>
        <w:t>)</w:t>
      </w:r>
      <w:bookmarkEnd w:id="42"/>
      <w:bookmarkEnd w:id="43"/>
    </w:p>
    <w:p w14:paraId="5A097421" w14:textId="77777777" w:rsidR="009D0078" w:rsidRPr="00FC0F14" w:rsidRDefault="009D0078" w:rsidP="009D0078">
      <w:pPr>
        <w:pStyle w:val="Restitle"/>
        <w:rPr>
          <w:rtl/>
        </w:rPr>
      </w:pPr>
      <w:bookmarkStart w:id="44" w:name="_Toc111642725"/>
      <w:bookmarkStart w:id="45" w:name="_Toc111646793"/>
      <w:r w:rsidRPr="00FC0F14">
        <w:rPr>
          <w:rFonts w:hint="cs"/>
          <w:rtl/>
        </w:rPr>
        <w:t>تعزيز وسائل العمل الإلكترونية في أعمال</w:t>
      </w:r>
      <w:r w:rsidRPr="00FC0F14">
        <w:rPr>
          <w:rtl/>
        </w:rPr>
        <w:br/>
      </w:r>
      <w:r w:rsidRPr="00FC0F14">
        <w:rPr>
          <w:rFonts w:hint="cs"/>
          <w:rtl/>
        </w:rPr>
        <w:t>قطاع تقييس الاتصالات للاتحاد الدولي للاتصالات</w:t>
      </w:r>
      <w:bookmarkEnd w:id="44"/>
      <w:bookmarkEnd w:id="45"/>
    </w:p>
    <w:p w14:paraId="37B8F167" w14:textId="77777777" w:rsidR="009D0078" w:rsidRPr="00FC0F14" w:rsidRDefault="009D0078" w:rsidP="009D0078">
      <w:pPr>
        <w:pStyle w:val="Resref"/>
        <w:rPr>
          <w:rtl/>
          <w:lang w:bidi="ar-EG"/>
        </w:rPr>
      </w:pPr>
      <w:r w:rsidRPr="00FC0F14">
        <w:rPr>
          <w:rtl/>
        </w:rPr>
        <w:t>(</w:t>
      </w:r>
      <w:r w:rsidRPr="00FC0F14">
        <w:rPr>
          <w:rFonts w:hint="eastAsia"/>
          <w:rtl/>
        </w:rPr>
        <w:t>جنيف،</w:t>
      </w:r>
      <w:r w:rsidRPr="00FC0F14">
        <w:rPr>
          <w:rtl/>
        </w:rPr>
        <w:t xml:space="preserve"> </w:t>
      </w:r>
      <w:r w:rsidRPr="00FC0F14">
        <w:rPr>
          <w:lang w:val="en-GB"/>
        </w:rPr>
        <w:t>1996</w:t>
      </w:r>
      <w:r w:rsidRPr="00FC0F14">
        <w:rPr>
          <w:rFonts w:hint="eastAsia"/>
          <w:rtl/>
        </w:rPr>
        <w:t>؛</w:t>
      </w:r>
      <w:r w:rsidRPr="00FC0F14">
        <w:rPr>
          <w:rtl/>
        </w:rPr>
        <w:t xml:space="preserve"> </w:t>
      </w:r>
      <w:r w:rsidRPr="00FC0F14">
        <w:rPr>
          <w:rFonts w:hint="eastAsia"/>
          <w:rtl/>
        </w:rPr>
        <w:t>مونتريال،</w:t>
      </w:r>
      <w:r w:rsidRPr="00FC0F14">
        <w:rPr>
          <w:rtl/>
        </w:rPr>
        <w:t xml:space="preserve"> </w:t>
      </w:r>
      <w:r w:rsidRPr="00FC0F14">
        <w:rPr>
          <w:lang w:val="en-GB"/>
        </w:rPr>
        <w:t>2000</w:t>
      </w:r>
      <w:r w:rsidRPr="00FC0F14">
        <w:rPr>
          <w:rFonts w:hint="eastAsia"/>
          <w:rtl/>
        </w:rPr>
        <w:t>؛</w:t>
      </w:r>
      <w:r w:rsidRPr="00FC0F14">
        <w:rPr>
          <w:rtl/>
        </w:rPr>
        <w:t xml:space="preserve"> </w:t>
      </w:r>
      <w:r w:rsidRPr="00FC0F14">
        <w:rPr>
          <w:rFonts w:hint="eastAsia"/>
          <w:rtl/>
        </w:rPr>
        <w:t>فلوريانوبوليس،</w:t>
      </w:r>
      <w:r w:rsidRPr="00FC0F14">
        <w:rPr>
          <w:rtl/>
        </w:rPr>
        <w:t xml:space="preserve"> </w:t>
      </w:r>
      <w:r w:rsidRPr="00FC0F14">
        <w:rPr>
          <w:lang w:val="en-GB"/>
        </w:rPr>
        <w:t>2004</w:t>
      </w:r>
      <w:r w:rsidRPr="00FC0F14">
        <w:rPr>
          <w:rFonts w:hint="eastAsia"/>
          <w:rtl/>
        </w:rPr>
        <w:t>؛</w:t>
      </w:r>
      <w:r w:rsidRPr="00FC0F14">
        <w:rPr>
          <w:rtl/>
        </w:rPr>
        <w:t xml:space="preserve"> </w:t>
      </w:r>
      <w:r w:rsidRPr="00FC0F14">
        <w:rPr>
          <w:rFonts w:hint="eastAsia"/>
          <w:rtl/>
        </w:rPr>
        <w:t>جوهانسبرغ، </w:t>
      </w:r>
      <w:r w:rsidRPr="00FC0F14">
        <w:rPr>
          <w:lang w:val="en-GB"/>
        </w:rPr>
        <w:t>2008</w:t>
      </w:r>
      <w:r w:rsidRPr="00FC0F14">
        <w:rPr>
          <w:rFonts w:hint="eastAsia"/>
          <w:rtl/>
        </w:rPr>
        <w:t>؛</w:t>
      </w:r>
      <w:r w:rsidRPr="00FC0F14">
        <w:rPr>
          <w:rtl/>
        </w:rPr>
        <w:t xml:space="preserve"> </w:t>
      </w:r>
      <w:r w:rsidRPr="00FC0F14">
        <w:rPr>
          <w:rFonts w:hint="eastAsia"/>
          <w:rtl/>
        </w:rPr>
        <w:t>دبي، </w:t>
      </w:r>
      <w:r w:rsidRPr="00FC0F14">
        <w:rPr>
          <w:lang w:val="en-GB"/>
        </w:rPr>
        <w:t>2012</w:t>
      </w:r>
      <w:r w:rsidRPr="00FC0F14">
        <w:rPr>
          <w:rFonts w:hint="eastAsia"/>
          <w:rtl/>
        </w:rPr>
        <w:t>؛</w:t>
      </w:r>
      <w:r w:rsidRPr="00FC0F14">
        <w:rPr>
          <w:rFonts w:hint="cs"/>
          <w:rtl/>
        </w:rPr>
        <w:t xml:space="preserve"> </w:t>
      </w:r>
      <w:r w:rsidRPr="00FC0F14">
        <w:rPr>
          <w:rFonts w:hint="eastAsia"/>
          <w:rtl/>
          <w:lang w:bidi="ar-EG"/>
        </w:rPr>
        <w:t>الحمامات</w:t>
      </w:r>
      <w:r w:rsidRPr="00FC0F14">
        <w:rPr>
          <w:rFonts w:hint="eastAsia"/>
          <w:rtl/>
        </w:rPr>
        <w:t>،</w:t>
      </w:r>
      <w:r w:rsidRPr="00FC0F14">
        <w:rPr>
          <w:rtl/>
        </w:rPr>
        <w:t xml:space="preserve"> </w:t>
      </w:r>
      <w:r w:rsidRPr="00FC0F14">
        <w:rPr>
          <w:lang w:val="en-GB"/>
        </w:rPr>
        <w:t>2016</w:t>
      </w:r>
      <w:r w:rsidRPr="00FC0F14">
        <w:rPr>
          <w:rtl/>
          <w:lang w:bidi="ar-EG"/>
        </w:rPr>
        <w:t>)</w:t>
      </w:r>
    </w:p>
    <w:p w14:paraId="4D11C6F9" w14:textId="77777777" w:rsidR="009D0078" w:rsidRPr="00FC0F14" w:rsidRDefault="009D0078" w:rsidP="009D0078">
      <w:pPr>
        <w:pStyle w:val="Normalaftertitle"/>
        <w:spacing w:before="360"/>
        <w:rPr>
          <w:rtl/>
          <w:lang w:bidi="ar-EG"/>
        </w:rPr>
      </w:pPr>
      <w:r w:rsidRPr="00FC0F14">
        <w:rPr>
          <w:rFonts w:hint="cs"/>
          <w:rtl/>
        </w:rPr>
        <w:t>إن الجمعية العالمية لتقييس الاتصالات (</w:t>
      </w:r>
      <w:r w:rsidRPr="00FC0F14">
        <w:rPr>
          <w:rFonts w:hint="cs"/>
          <w:rtl/>
          <w:lang w:bidi="ar-SY"/>
        </w:rPr>
        <w:t>ال</w:t>
      </w:r>
      <w:r w:rsidRPr="00FC0F14">
        <w:rPr>
          <w:rFonts w:hint="cs"/>
          <w:rtl/>
          <w:lang w:val="es-ES" w:bidi="ar-EG"/>
        </w:rPr>
        <w:t xml:space="preserve">حمامات، </w:t>
      </w:r>
      <w:r w:rsidRPr="00FC0F14">
        <w:rPr>
          <w:lang w:bidi="ar-EG"/>
        </w:rPr>
        <w:t>2016</w:t>
      </w:r>
      <w:r w:rsidRPr="00FC0F14">
        <w:rPr>
          <w:rFonts w:hint="cs"/>
          <w:rtl/>
        </w:rPr>
        <w:t>)،</w:t>
      </w:r>
    </w:p>
    <w:p w14:paraId="3E0B0E08" w14:textId="77777777" w:rsidR="009D0078" w:rsidRPr="00FC0F14" w:rsidRDefault="009D0078" w:rsidP="009D0078">
      <w:pPr>
        <w:pStyle w:val="Call"/>
        <w:rPr>
          <w:rtl/>
          <w:lang w:bidi="ar-EG"/>
        </w:rPr>
      </w:pPr>
      <w:r w:rsidRPr="00FC0F14">
        <w:rPr>
          <w:rFonts w:hint="cs"/>
          <w:rtl/>
        </w:rPr>
        <w:t>إذ تضع في اعتبارها</w:t>
      </w:r>
    </w:p>
    <w:p w14:paraId="49261F00" w14:textId="77777777" w:rsidR="009D0078" w:rsidRPr="00FC0F14" w:rsidRDefault="009D0078" w:rsidP="009D0078">
      <w:pPr>
        <w:rPr>
          <w:rtl/>
        </w:rPr>
      </w:pPr>
      <w:r w:rsidRPr="00FC0F14">
        <w:rPr>
          <w:rFonts w:hint="cs"/>
          <w:i/>
          <w:iCs/>
          <w:rtl/>
        </w:rPr>
        <w:t xml:space="preserve"> أ )</w:t>
      </w:r>
      <w:r w:rsidRPr="00FC0F14">
        <w:rPr>
          <w:rFonts w:hint="cs"/>
          <w:rtl/>
        </w:rPr>
        <w:tab/>
        <w:t xml:space="preserve">سرعة </w:t>
      </w:r>
      <w:r w:rsidRPr="00FC0F14">
        <w:rPr>
          <w:rFonts w:hint="cs"/>
          <w:rtl/>
          <w:lang w:bidi="ar-EG"/>
        </w:rPr>
        <w:t>التطور التكنولوجي</w:t>
      </w:r>
      <w:r w:rsidRPr="00FC0F14">
        <w:rPr>
          <w:rFonts w:hint="cs"/>
          <w:rtl/>
        </w:rPr>
        <w:t xml:space="preserve"> وما</w:t>
      </w:r>
      <w:r w:rsidRPr="00FC0F14">
        <w:rPr>
          <w:rFonts w:hint="eastAsia"/>
          <w:rtl/>
        </w:rPr>
        <w:t> </w:t>
      </w:r>
      <w:r w:rsidRPr="00FC0F14">
        <w:rPr>
          <w:rFonts w:hint="cs"/>
          <w:rtl/>
        </w:rPr>
        <w:t>يترتب عليه من ضرورة تحسين وضع المعايير وسرعة وضعها؛</w:t>
      </w:r>
    </w:p>
    <w:p w14:paraId="56801186" w14:textId="77777777" w:rsidR="009D0078" w:rsidRPr="00FC0F14" w:rsidRDefault="009D0078" w:rsidP="009D0078">
      <w:pPr>
        <w:rPr>
          <w:spacing w:val="4"/>
          <w:rtl/>
        </w:rPr>
      </w:pPr>
      <w:r w:rsidRPr="00FC0F14">
        <w:rPr>
          <w:rFonts w:hint="cs"/>
          <w:i/>
          <w:iCs/>
          <w:spacing w:val="4"/>
          <w:rtl/>
        </w:rPr>
        <w:t>ب)</w:t>
      </w:r>
      <w:r w:rsidRPr="00FC0F14">
        <w:rPr>
          <w:rFonts w:hint="cs"/>
          <w:spacing w:val="4"/>
          <w:rtl/>
        </w:rPr>
        <w:tab/>
        <w:t xml:space="preserve">أن </w:t>
      </w:r>
      <w:r w:rsidRPr="00FC0F14">
        <w:rPr>
          <w:rFonts w:hint="cs"/>
          <w:spacing w:val="4"/>
          <w:kern w:val="16"/>
          <w:rtl/>
        </w:rPr>
        <w:t xml:space="preserve">وسائل العمل الإلكترونية </w:t>
      </w:r>
      <w:r w:rsidRPr="00FC0F14">
        <w:rPr>
          <w:spacing w:val="4"/>
          <w:kern w:val="16"/>
        </w:rPr>
        <w:t>(EWM)</w:t>
      </w:r>
      <w:r w:rsidRPr="00FC0F14">
        <w:rPr>
          <w:rFonts w:hint="cs"/>
          <w:spacing w:val="4"/>
          <w:kern w:val="16"/>
          <w:rtl/>
        </w:rPr>
        <w:t xml:space="preserve"> تتيح التعاون المفتوح والسريع والسهل بين المشاركين في أنشطة قطاع تقييس</w:t>
      </w:r>
      <w:r w:rsidRPr="00FC0F14">
        <w:rPr>
          <w:rFonts w:hint="eastAsia"/>
          <w:spacing w:val="4"/>
          <w:kern w:val="16"/>
          <w:rtl/>
        </w:rPr>
        <w:t> </w:t>
      </w:r>
      <w:r w:rsidRPr="00FC0F14">
        <w:rPr>
          <w:rFonts w:hint="cs"/>
          <w:spacing w:val="4"/>
          <w:kern w:val="16"/>
          <w:rtl/>
        </w:rPr>
        <w:t>الاتصالات</w:t>
      </w:r>
      <w:r w:rsidRPr="00FC0F14">
        <w:rPr>
          <w:rFonts w:hint="eastAsia"/>
          <w:spacing w:val="4"/>
          <w:kern w:val="16"/>
          <w:rtl/>
        </w:rPr>
        <w:t> </w:t>
      </w:r>
      <w:r w:rsidRPr="00FC0F14">
        <w:rPr>
          <w:spacing w:val="4"/>
          <w:kern w:val="16"/>
        </w:rPr>
        <w:t>(ITU-T)</w:t>
      </w:r>
      <w:r w:rsidRPr="00FC0F14">
        <w:rPr>
          <w:rFonts w:hint="cs"/>
          <w:spacing w:val="4"/>
          <w:kern w:val="16"/>
          <w:rtl/>
        </w:rPr>
        <w:t>؛</w:t>
      </w:r>
    </w:p>
    <w:p w14:paraId="0A2D294F" w14:textId="77777777" w:rsidR="009D0078" w:rsidRPr="00FC0F14" w:rsidRDefault="009D0078" w:rsidP="009D0078">
      <w:pPr>
        <w:rPr>
          <w:rtl/>
        </w:rPr>
      </w:pPr>
      <w:r w:rsidRPr="00FC0F14">
        <w:rPr>
          <w:rFonts w:hint="cs"/>
          <w:i/>
          <w:iCs/>
          <w:rtl/>
        </w:rPr>
        <w:t>ج)</w:t>
      </w:r>
      <w:r w:rsidRPr="00FC0F14">
        <w:rPr>
          <w:rFonts w:hint="cs"/>
          <w:rtl/>
        </w:rPr>
        <w:tab/>
        <w:t>أن تنفيذ قدرات وسائل العمل الإلكترونية</w:t>
      </w:r>
      <w:r w:rsidRPr="00FC0F14">
        <w:rPr>
          <w:rFonts w:hint="cs"/>
          <w:kern w:val="16"/>
          <w:rtl/>
        </w:rPr>
        <w:t xml:space="preserve"> والترتيبات المرتبطة بذلك ستكون له منافع كبيرة بالنسبة إلى أعضاء قطاع تقييس الاتصالات، بما</w:t>
      </w:r>
      <w:r w:rsidRPr="00FC0F14">
        <w:rPr>
          <w:rFonts w:hint="eastAsia"/>
          <w:kern w:val="16"/>
          <w:rtl/>
        </w:rPr>
        <w:t xml:space="preserve"> في </w:t>
      </w:r>
      <w:r w:rsidRPr="00FC0F14">
        <w:rPr>
          <w:rFonts w:hint="cs"/>
          <w:kern w:val="16"/>
          <w:rtl/>
        </w:rPr>
        <w:t>ذلك الأفراد والمنظمات والدول من ذوي الموارد المحدودة، بما</w:t>
      </w:r>
      <w:r w:rsidRPr="00FC0F14">
        <w:rPr>
          <w:rFonts w:hint="eastAsia"/>
          <w:kern w:val="16"/>
          <w:rtl/>
        </w:rPr>
        <w:t> </w:t>
      </w:r>
      <w:r w:rsidRPr="00FC0F14">
        <w:rPr>
          <w:rFonts w:hint="cs"/>
          <w:kern w:val="16"/>
          <w:rtl/>
        </w:rPr>
        <w:t>يسمح لهذه الجهات بالنفاذ في الوقت المناسب وبشكل فعّال إلى المعلومات الخاصة بالمعايير وعملية وضع المعايير والموافقة عليها؛</w:t>
      </w:r>
    </w:p>
    <w:p w14:paraId="01967732" w14:textId="77777777" w:rsidR="009D0078" w:rsidRPr="00FC0F14" w:rsidRDefault="009D0078" w:rsidP="009D0078">
      <w:pPr>
        <w:rPr>
          <w:rtl/>
        </w:rPr>
      </w:pPr>
      <w:r w:rsidRPr="00FC0F14">
        <w:rPr>
          <w:rFonts w:hint="cs"/>
          <w:i/>
          <w:iCs/>
          <w:rtl/>
        </w:rPr>
        <w:t>د )</w:t>
      </w:r>
      <w:r w:rsidRPr="00FC0F14">
        <w:rPr>
          <w:rFonts w:hint="cs"/>
          <w:rtl/>
        </w:rPr>
        <w:tab/>
        <w:t xml:space="preserve">أن </w:t>
      </w:r>
      <w:r w:rsidRPr="00FC0F14">
        <w:rPr>
          <w:rFonts w:hint="cs"/>
          <w:kern w:val="16"/>
          <w:rtl/>
        </w:rPr>
        <w:t>وسائل العمل الإلكترونية ستكون مفيدة في تحسين الاتصالات فيما</w:t>
      </w:r>
      <w:r w:rsidRPr="00FC0F14">
        <w:rPr>
          <w:rFonts w:hint="eastAsia"/>
          <w:kern w:val="16"/>
          <w:rtl/>
        </w:rPr>
        <w:t> </w:t>
      </w:r>
      <w:r w:rsidRPr="00FC0F14">
        <w:rPr>
          <w:rFonts w:hint="cs"/>
          <w:kern w:val="16"/>
          <w:rtl/>
        </w:rPr>
        <w:t>بين أعضاء قطاع تقييس الاتصالات وفيما</w:t>
      </w:r>
      <w:r w:rsidRPr="00FC0F14">
        <w:rPr>
          <w:rFonts w:hint="eastAsia"/>
          <w:kern w:val="16"/>
          <w:rtl/>
        </w:rPr>
        <w:t> </w:t>
      </w:r>
      <w:r w:rsidRPr="00FC0F14">
        <w:rPr>
          <w:rFonts w:hint="cs"/>
          <w:kern w:val="16"/>
          <w:rtl/>
        </w:rPr>
        <w:t>بين منظمات التقييس الأُخرى المعنية والاتحاد الدولي للاتصالات، في سبيل وضع معايير متناسقة على الصعيد العالمي؛</w:t>
      </w:r>
    </w:p>
    <w:p w14:paraId="04677530" w14:textId="77777777" w:rsidR="009D0078" w:rsidRPr="00FC0F14" w:rsidRDefault="009D0078" w:rsidP="009D0078">
      <w:pPr>
        <w:rPr>
          <w:rtl/>
        </w:rPr>
      </w:pPr>
      <w:r w:rsidRPr="00FC0F14">
        <w:rPr>
          <w:rFonts w:hint="cs"/>
          <w:i/>
          <w:iCs/>
          <w:rtl/>
        </w:rPr>
        <w:t>ﻫ )</w:t>
      </w:r>
      <w:r w:rsidRPr="00FC0F14">
        <w:rPr>
          <w:rFonts w:hint="cs"/>
          <w:rtl/>
        </w:rPr>
        <w:tab/>
        <w:t>الدور الرئيسي لمكتب تقييس الاتصالات</w:t>
      </w:r>
      <w:r w:rsidRPr="00FC0F14">
        <w:rPr>
          <w:rFonts w:hint="eastAsia"/>
          <w:rtl/>
        </w:rPr>
        <w:t> </w:t>
      </w:r>
      <w:r w:rsidRPr="00FC0F14">
        <w:t>(TSB)</w:t>
      </w:r>
      <w:r w:rsidRPr="00FC0F14">
        <w:rPr>
          <w:rFonts w:hint="cs"/>
          <w:rtl/>
        </w:rPr>
        <w:t xml:space="preserve"> في تقديم الدعم لقدرات وسائل العمل الإلكترونية</w:t>
      </w:r>
      <w:r w:rsidRPr="00FC0F14">
        <w:rPr>
          <w:rFonts w:hint="cs"/>
          <w:spacing w:val="-6"/>
          <w:kern w:val="16"/>
          <w:rtl/>
        </w:rPr>
        <w:t>؛</w:t>
      </w:r>
    </w:p>
    <w:p w14:paraId="10075283" w14:textId="77777777" w:rsidR="009D0078" w:rsidRPr="00FC0F14" w:rsidRDefault="009D0078" w:rsidP="009D0078">
      <w:pPr>
        <w:rPr>
          <w:i/>
          <w:rtl/>
        </w:rPr>
      </w:pPr>
      <w:r w:rsidRPr="00FC0F14">
        <w:rPr>
          <w:rFonts w:hint="cs"/>
          <w:i/>
          <w:iCs/>
          <w:rtl/>
        </w:rPr>
        <w:t>و )</w:t>
      </w:r>
      <w:r w:rsidRPr="00FC0F14">
        <w:rPr>
          <w:rFonts w:hint="cs"/>
          <w:i/>
          <w:rtl/>
        </w:rPr>
        <w:tab/>
      </w:r>
      <w:r w:rsidRPr="00FC0F14">
        <w:rPr>
          <w:rFonts w:hint="cs"/>
          <w:rtl/>
        </w:rPr>
        <w:t xml:space="preserve">القرارات التي يتضمنها </w:t>
      </w:r>
      <w:r w:rsidRPr="00FC0F14">
        <w:rPr>
          <w:rFonts w:hint="cs"/>
          <w:rtl/>
          <w:lang w:bidi="ar-EG"/>
        </w:rPr>
        <w:t>القرار</w:t>
      </w:r>
      <w:r w:rsidRPr="00FC0F14">
        <w:rPr>
          <w:rFonts w:hint="eastAsia"/>
          <w:rtl/>
          <w:lang w:bidi="ar-EG"/>
        </w:rPr>
        <w:t> </w:t>
      </w:r>
      <w:r w:rsidRPr="00FC0F14">
        <w:t>66</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Pr="00FC0F14">
        <w:t>2010</w:t>
      </w:r>
      <w:r w:rsidRPr="00FC0F14">
        <w:rPr>
          <w:rFonts w:hint="cs"/>
          <w:rtl/>
        </w:rPr>
        <w:t>) لمؤتمر المندوبين المفوضين</w:t>
      </w:r>
      <w:r w:rsidRPr="00FC0F14">
        <w:rPr>
          <w:rFonts w:hint="cs"/>
          <w:i/>
          <w:rtl/>
        </w:rPr>
        <w:t>؛</w:t>
      </w:r>
    </w:p>
    <w:p w14:paraId="03F520AD" w14:textId="609542B2" w:rsidR="009D0078" w:rsidRPr="00FC0F14" w:rsidRDefault="009D0078" w:rsidP="009D0078">
      <w:pPr>
        <w:rPr>
          <w:i/>
          <w:rtl/>
        </w:rPr>
      </w:pPr>
      <w:r w:rsidRPr="00FC0F14">
        <w:rPr>
          <w:rFonts w:hint="cs"/>
          <w:i/>
          <w:iCs/>
          <w:rtl/>
        </w:rPr>
        <w:t>ز )</w:t>
      </w:r>
      <w:r w:rsidRPr="00FC0F14">
        <w:rPr>
          <w:rFonts w:hint="cs"/>
          <w:i/>
          <w:rtl/>
        </w:rPr>
        <w:tab/>
        <w:t>الصعوبات ذات</w:t>
      </w:r>
      <w:r w:rsidRPr="00FC0F14">
        <w:rPr>
          <w:rFonts w:hint="eastAsia"/>
          <w:i/>
          <w:rtl/>
        </w:rPr>
        <w:t> </w:t>
      </w:r>
      <w:r w:rsidRPr="00FC0F14">
        <w:rPr>
          <w:rFonts w:hint="cs"/>
          <w:i/>
          <w:rtl/>
        </w:rPr>
        <w:t>الصلة بالميزانية التي تواجهها البلدان النامية</w:t>
      </w:r>
      <w:r w:rsidR="004F56A2">
        <w:rPr>
          <w:rStyle w:val="FootnoteReference"/>
          <w:i/>
          <w:rtl/>
        </w:rPr>
        <w:footnoteReference w:customMarkFollows="1" w:id="18"/>
        <w:t>1</w:t>
      </w:r>
      <w:r w:rsidRPr="00FC0F14">
        <w:rPr>
          <w:rFonts w:hint="cs"/>
          <w:i/>
          <w:rtl/>
        </w:rPr>
        <w:t xml:space="preserve"> للمشاركة الفعّالة في الاجتماعات الحضورية التي ينظمها قطاع تقييس الاتصالات؛</w:t>
      </w:r>
    </w:p>
    <w:p w14:paraId="6DF34014" w14:textId="77777777" w:rsidR="009D0078" w:rsidRPr="00FC0F14" w:rsidRDefault="009D0078" w:rsidP="009D0078">
      <w:pPr>
        <w:rPr>
          <w:i/>
          <w:spacing w:val="2"/>
          <w:rtl/>
        </w:rPr>
      </w:pPr>
      <w:r w:rsidRPr="00FC0F14">
        <w:rPr>
          <w:rFonts w:hint="eastAsia"/>
          <w:i/>
          <w:iCs/>
          <w:rtl/>
        </w:rPr>
        <w:t>ح</w:t>
      </w:r>
      <w:r w:rsidRPr="00FC0F14">
        <w:rPr>
          <w:i/>
          <w:iCs/>
          <w:rtl/>
        </w:rPr>
        <w:t>)</w:t>
      </w:r>
      <w:r w:rsidRPr="00FC0F14">
        <w:rPr>
          <w:rFonts w:hint="cs"/>
          <w:i/>
          <w:spacing w:val="2"/>
          <w:rtl/>
        </w:rPr>
        <w:tab/>
      </w:r>
      <w:r w:rsidRPr="00FC0F14">
        <w:rPr>
          <w:rFonts w:hint="cs"/>
          <w:i/>
          <w:spacing w:val="2"/>
          <w:rtl/>
          <w:lang w:bidi="ar-SY"/>
        </w:rPr>
        <w:t>القرار</w:t>
      </w:r>
      <w:r w:rsidRPr="00FC0F14">
        <w:rPr>
          <w:rFonts w:hint="eastAsia"/>
          <w:i/>
          <w:spacing w:val="2"/>
          <w:rtl/>
          <w:lang w:bidi="ar-SY"/>
        </w:rPr>
        <w:t> </w:t>
      </w:r>
      <w:r w:rsidRPr="00FC0F14">
        <w:rPr>
          <w:iCs/>
          <w:spacing w:val="2"/>
          <w:lang w:bidi="ar-SY"/>
        </w:rPr>
        <w:t>167</w:t>
      </w:r>
      <w:r w:rsidRPr="00FC0F14">
        <w:rPr>
          <w:rFonts w:hint="cs"/>
          <w:i/>
          <w:spacing w:val="2"/>
          <w:rtl/>
          <w:lang w:bidi="ar-SY"/>
        </w:rPr>
        <w:t xml:space="preserve"> (</w:t>
      </w:r>
      <w:r w:rsidR="005A7487" w:rsidRPr="00FC0F14">
        <w:rPr>
          <w:rFonts w:hint="cs"/>
          <w:i/>
          <w:spacing w:val="2"/>
          <w:rtl/>
          <w:lang w:bidi="ar-SY"/>
        </w:rPr>
        <w:t>المراجَع</w:t>
      </w:r>
      <w:r w:rsidRPr="00FC0F14">
        <w:rPr>
          <w:rFonts w:hint="cs"/>
          <w:i/>
          <w:spacing w:val="2"/>
          <w:rtl/>
          <w:lang w:bidi="ar-SY"/>
        </w:rPr>
        <w:t xml:space="preserve"> في بوسان </w:t>
      </w:r>
      <w:r w:rsidRPr="00FC0F14">
        <w:rPr>
          <w:iCs/>
          <w:spacing w:val="2"/>
          <w:lang w:bidi="ar-SY"/>
        </w:rPr>
        <w:t>2014</w:t>
      </w:r>
      <w:r w:rsidRPr="00FC0F14">
        <w:rPr>
          <w:rFonts w:hint="cs"/>
          <w:i/>
          <w:spacing w:val="2"/>
          <w:rtl/>
          <w:lang w:bidi="ar-SY"/>
        </w:rPr>
        <w:t>) لمؤتمر المندوبين المفوضين الذي ينص على أن يواصل الاتحاد تطوير مرافقه وإمكاناته الخاصة بالمشاركة عن بُعد بالوسائل الإلكترونية في اجتماعات الاتحاد المناسبة، بما</w:t>
      </w:r>
      <w:r w:rsidRPr="00FC0F14">
        <w:rPr>
          <w:rFonts w:hint="eastAsia"/>
          <w:i/>
          <w:spacing w:val="2"/>
          <w:rtl/>
          <w:lang w:bidi="ar-SY"/>
        </w:rPr>
        <w:t xml:space="preserve"> في </w:t>
      </w:r>
      <w:r w:rsidRPr="00FC0F14">
        <w:rPr>
          <w:rFonts w:hint="cs"/>
          <w:i/>
          <w:spacing w:val="2"/>
          <w:rtl/>
          <w:lang w:bidi="ar-SY"/>
        </w:rPr>
        <w:t>ذلك اجتماعات أفرقة العمل التي يشكلها</w:t>
      </w:r>
      <w:r w:rsidRPr="00FC0F14">
        <w:rPr>
          <w:rFonts w:hint="eastAsia"/>
          <w:i/>
          <w:spacing w:val="2"/>
          <w:rtl/>
          <w:lang w:bidi="ar-SY"/>
        </w:rPr>
        <w:t> </w:t>
      </w:r>
      <w:r w:rsidRPr="00FC0F14">
        <w:rPr>
          <w:rFonts w:hint="cs"/>
          <w:i/>
          <w:spacing w:val="2"/>
          <w:rtl/>
          <w:lang w:bidi="ar-SY"/>
        </w:rPr>
        <w:t>المجلس</w:t>
      </w:r>
      <w:r w:rsidRPr="00FC0F14">
        <w:rPr>
          <w:rFonts w:hint="cs"/>
          <w:i/>
          <w:spacing w:val="2"/>
          <w:rtl/>
        </w:rPr>
        <w:t>،</w:t>
      </w:r>
    </w:p>
    <w:p w14:paraId="27EE2A3F" w14:textId="77777777" w:rsidR="009D0078" w:rsidRPr="00FC0F14" w:rsidRDefault="009D0078" w:rsidP="009D0078">
      <w:pPr>
        <w:pStyle w:val="Call"/>
        <w:rPr>
          <w:rtl/>
        </w:rPr>
      </w:pPr>
      <w:r w:rsidRPr="00FC0F14">
        <w:rPr>
          <w:rFonts w:hint="cs"/>
          <w:rtl/>
        </w:rPr>
        <w:t>وإذ تلاحظ</w:t>
      </w:r>
    </w:p>
    <w:p w14:paraId="76D77CFD" w14:textId="77777777" w:rsidR="009D0078" w:rsidRPr="00FC0F14" w:rsidRDefault="009D0078" w:rsidP="009D0078">
      <w:pPr>
        <w:rPr>
          <w:rtl/>
        </w:rPr>
      </w:pPr>
      <w:r w:rsidRPr="00FC0F14">
        <w:rPr>
          <w:rFonts w:hint="cs"/>
          <w:i/>
          <w:iCs/>
          <w:rtl/>
        </w:rPr>
        <w:t xml:space="preserve"> أ )</w:t>
      </w:r>
      <w:r w:rsidRPr="00FC0F14">
        <w:rPr>
          <w:rFonts w:hint="cs"/>
          <w:rtl/>
        </w:rPr>
        <w:tab/>
        <w:t>رغبة الأعضاء في الحصول على الوثائق في شكل إلكتروني في الوقت المناسب، والحاجة إلى التقليل من الكميات المتزايدة من نسخ الوثائق الورقية التي توزع أثناء الاجتماعات وترسل بالبريد؛</w:t>
      </w:r>
    </w:p>
    <w:p w14:paraId="43E2E867" w14:textId="77777777" w:rsidR="009D0078" w:rsidRPr="00FC0F14" w:rsidRDefault="009D0078" w:rsidP="009D0078">
      <w:pPr>
        <w:rPr>
          <w:rtl/>
        </w:rPr>
      </w:pPr>
      <w:r w:rsidRPr="00FC0F14">
        <w:rPr>
          <w:rtl/>
        </w:rPr>
        <w:br w:type="page"/>
      </w:r>
    </w:p>
    <w:p w14:paraId="72FA7FDF" w14:textId="77777777" w:rsidR="009D0078" w:rsidRPr="00FC0F14" w:rsidRDefault="009D0078" w:rsidP="009D0078">
      <w:pPr>
        <w:rPr>
          <w:rtl/>
        </w:rPr>
      </w:pPr>
      <w:r w:rsidRPr="00FC0F14">
        <w:rPr>
          <w:rFonts w:hint="cs"/>
          <w:i/>
          <w:iCs/>
          <w:rtl/>
        </w:rPr>
        <w:t>ب)</w:t>
      </w:r>
      <w:r w:rsidRPr="00FC0F14">
        <w:rPr>
          <w:rFonts w:hint="cs"/>
          <w:rtl/>
        </w:rPr>
        <w:tab/>
        <w:t>أن الكثير من أشكال وسائل العمل الإلكترونية قد نُفِّذت بالفعل في قطاع تقييس الاتصالات، مثل تقديم الوثائق إلكترونياً وخدمة المنتديات الإلكترونية؛</w:t>
      </w:r>
    </w:p>
    <w:p w14:paraId="0F0880A8" w14:textId="77777777" w:rsidR="009D0078" w:rsidRPr="00FC0F14" w:rsidRDefault="009D0078" w:rsidP="009D0078">
      <w:pPr>
        <w:rPr>
          <w:rtl/>
          <w:lang w:bidi="ar-EG"/>
        </w:rPr>
      </w:pPr>
      <w:r w:rsidRPr="00FC0F14">
        <w:rPr>
          <w:rFonts w:hint="eastAsia"/>
          <w:i/>
          <w:iCs/>
          <w:rtl/>
          <w:lang w:bidi="ar-EG"/>
        </w:rPr>
        <w:t>ج</w:t>
      </w:r>
      <w:r w:rsidRPr="00FC0F14">
        <w:rPr>
          <w:i/>
          <w:iCs/>
          <w:rtl/>
          <w:lang w:bidi="ar-EG"/>
        </w:rPr>
        <w:t>)</w:t>
      </w:r>
      <w:r w:rsidRPr="00FC0F14">
        <w:rPr>
          <w:i/>
          <w:iCs/>
          <w:rtl/>
          <w:lang w:bidi="ar-EG"/>
        </w:rPr>
        <w:tab/>
      </w:r>
      <w:r w:rsidRPr="00FC0F14">
        <w:rPr>
          <w:rFonts w:hint="eastAsia"/>
          <w:rtl/>
          <w:lang w:bidi="ar-EG"/>
        </w:rPr>
        <w:t>أنه</w:t>
      </w:r>
      <w:r w:rsidRPr="00FC0F14">
        <w:rPr>
          <w:rtl/>
          <w:lang w:bidi="ar-EG"/>
        </w:rPr>
        <w:t xml:space="preserve"> لا</w:t>
      </w:r>
      <w:r w:rsidRPr="00FC0F14">
        <w:rPr>
          <w:rFonts w:hint="cs"/>
          <w:rtl/>
          <w:lang w:bidi="ar-EG"/>
        </w:rPr>
        <w:t> </w:t>
      </w:r>
      <w:r w:rsidRPr="00FC0F14">
        <w:rPr>
          <w:rtl/>
          <w:lang w:bidi="ar-EG"/>
        </w:rPr>
        <w:t>تزال هناك بعض الصعوبات في </w:t>
      </w:r>
      <w:r w:rsidRPr="00FC0F14">
        <w:rPr>
          <w:rFonts w:hint="cs"/>
          <w:rtl/>
          <w:lang w:bidi="ar-EG"/>
        </w:rPr>
        <w:t>إجراء اجتماعات إلكترونية نظراً للتدهور المتواصل أو</w:t>
      </w:r>
      <w:r w:rsidRPr="00FC0F14">
        <w:rPr>
          <w:rFonts w:hint="eastAsia"/>
          <w:rtl/>
          <w:lang w:bidi="ar-EG"/>
        </w:rPr>
        <w:t> </w:t>
      </w:r>
      <w:r w:rsidRPr="00FC0F14">
        <w:rPr>
          <w:rFonts w:hint="cs"/>
          <w:rtl/>
          <w:lang w:bidi="ar-EG"/>
        </w:rPr>
        <w:t>المؤقت في جودة الخدمة، لا</w:t>
      </w:r>
      <w:r w:rsidRPr="00FC0F14">
        <w:rPr>
          <w:rFonts w:hint="eastAsia"/>
          <w:rtl/>
          <w:lang w:bidi="ar-EG"/>
        </w:rPr>
        <w:t> </w:t>
      </w:r>
      <w:r w:rsidRPr="00FC0F14">
        <w:rPr>
          <w:rFonts w:hint="cs"/>
          <w:rtl/>
          <w:lang w:bidi="ar-EG"/>
        </w:rPr>
        <w:t>سيما في الاجتماعات التي توفَّر فيها الترجمة الشفوية الحية؛</w:t>
      </w:r>
    </w:p>
    <w:p w14:paraId="543C5D36" w14:textId="77777777" w:rsidR="009D0078" w:rsidRPr="00FC0F14" w:rsidRDefault="00DC70FA" w:rsidP="009D0078">
      <w:pPr>
        <w:rPr>
          <w:rtl/>
        </w:rPr>
      </w:pPr>
      <w:r w:rsidRPr="00FC0F14">
        <w:rPr>
          <w:rFonts w:hint="cs"/>
          <w:i/>
          <w:iCs/>
          <w:rtl/>
        </w:rPr>
        <w:t>د )</w:t>
      </w:r>
      <w:r w:rsidR="009D0078" w:rsidRPr="00FC0F14">
        <w:rPr>
          <w:rFonts w:hint="cs"/>
          <w:rtl/>
        </w:rPr>
        <w:tab/>
        <w:t>رغبة أعضاء قطاع تقييس الاتصالات في إجراء اجتماعات إلكترونية؛</w:t>
      </w:r>
    </w:p>
    <w:p w14:paraId="2AD0B297" w14:textId="77777777" w:rsidR="009D0078" w:rsidRPr="00FC0F14" w:rsidRDefault="009D0078" w:rsidP="009D0078">
      <w:pPr>
        <w:rPr>
          <w:rtl/>
        </w:rPr>
      </w:pPr>
      <w:r w:rsidRPr="00FC0F14">
        <w:rPr>
          <w:rFonts w:ascii="Traditional Arabic" w:hAnsi="Traditional Arabic"/>
          <w:i/>
          <w:iCs/>
          <w:rtl/>
        </w:rPr>
        <w:t>ﻫ</w:t>
      </w:r>
      <w:r w:rsidRPr="00FC0F14">
        <w:rPr>
          <w:rFonts w:ascii="Traditional Arabic" w:hAnsi="Traditional Arabic" w:hint="cs"/>
          <w:i/>
          <w:iCs/>
          <w:rtl/>
        </w:rPr>
        <w:t xml:space="preserve"> )</w:t>
      </w:r>
      <w:r w:rsidRPr="00FC0F14">
        <w:rPr>
          <w:rFonts w:hint="cs"/>
          <w:rtl/>
        </w:rPr>
        <w:tab/>
      </w:r>
      <w:r w:rsidRPr="00FC0F14">
        <w:rPr>
          <w:rFonts w:hint="eastAsia"/>
          <w:rtl/>
        </w:rPr>
        <w:t>تزايد</w:t>
      </w:r>
      <w:r w:rsidRPr="00FC0F14">
        <w:rPr>
          <w:rtl/>
        </w:rPr>
        <w:t xml:space="preserve"> </w:t>
      </w:r>
      <w:r w:rsidRPr="00FC0F14">
        <w:rPr>
          <w:rFonts w:hint="eastAsia"/>
          <w:rtl/>
        </w:rPr>
        <w:t>استعمال</w:t>
      </w:r>
      <w:r w:rsidRPr="00FC0F14">
        <w:rPr>
          <w:rtl/>
        </w:rPr>
        <w:t xml:space="preserve"> </w:t>
      </w:r>
      <w:r w:rsidRPr="00FC0F14">
        <w:rPr>
          <w:rFonts w:hint="eastAsia"/>
          <w:rtl/>
        </w:rPr>
        <w:t>الأعضاء</w:t>
      </w:r>
      <w:r w:rsidRPr="00FC0F14">
        <w:rPr>
          <w:rtl/>
        </w:rPr>
        <w:t xml:space="preserve"> </w:t>
      </w:r>
      <w:r w:rsidRPr="00FC0F14">
        <w:rPr>
          <w:rFonts w:hint="cs"/>
          <w:rtl/>
        </w:rPr>
        <w:t>للأجهزة المتنقلة في </w:t>
      </w:r>
      <w:r w:rsidRPr="00FC0F14">
        <w:rPr>
          <w:rFonts w:hint="eastAsia"/>
          <w:rtl/>
        </w:rPr>
        <w:t>الاجتماعات</w:t>
      </w:r>
      <w:r w:rsidRPr="00FC0F14">
        <w:rPr>
          <w:rFonts w:hint="cs"/>
          <w:rtl/>
        </w:rPr>
        <w:t xml:space="preserve"> وفي</w:t>
      </w:r>
      <w:r w:rsidRPr="00FC0F14">
        <w:rPr>
          <w:rFonts w:hint="eastAsia"/>
          <w:rtl/>
        </w:rPr>
        <w:t> </w:t>
      </w:r>
      <w:r w:rsidRPr="00FC0F14">
        <w:rPr>
          <w:rFonts w:hint="cs"/>
          <w:rtl/>
        </w:rPr>
        <w:t>غيرها؛</w:t>
      </w:r>
    </w:p>
    <w:p w14:paraId="236019C2" w14:textId="77777777" w:rsidR="009D0078" w:rsidRPr="00FC0F14" w:rsidRDefault="009D0078" w:rsidP="009D0078">
      <w:pPr>
        <w:rPr>
          <w:rtl/>
          <w:lang w:bidi="ar-EG"/>
        </w:rPr>
      </w:pPr>
      <w:r w:rsidRPr="00FC0F14">
        <w:rPr>
          <w:rFonts w:ascii="Traditional Arabic" w:hAnsi="Traditional Arabic" w:hint="cs"/>
          <w:i/>
          <w:iCs/>
          <w:rtl/>
        </w:rPr>
        <w:t>و )</w:t>
      </w:r>
      <w:r w:rsidRPr="00FC0F14">
        <w:rPr>
          <w:rFonts w:hint="cs"/>
          <w:rtl/>
          <w:lang w:bidi="ar-EG"/>
        </w:rPr>
        <w:tab/>
        <w:t>المزايا التي تتاح للأعضاء بفضل تسهيل زيادة المشاركة إلكترونياً في إعداد التوصيات والموافقة عليها، وخصوصاً الأعضاء غير القادرين على المشاركة في اجتماعات لجان الدراسات في جنيف وفي</w:t>
      </w:r>
      <w:r w:rsidRPr="00FC0F14">
        <w:rPr>
          <w:rFonts w:hint="eastAsia"/>
          <w:rtl/>
          <w:lang w:bidi="ar-EG"/>
        </w:rPr>
        <w:t> </w:t>
      </w:r>
      <w:r w:rsidRPr="00FC0F14">
        <w:rPr>
          <w:rFonts w:hint="cs"/>
          <w:rtl/>
          <w:lang w:bidi="ar-EG"/>
        </w:rPr>
        <w:t>غيرها؛</w:t>
      </w:r>
    </w:p>
    <w:p w14:paraId="38C8E538" w14:textId="77777777" w:rsidR="009D0078" w:rsidRPr="00FC0F14" w:rsidRDefault="009D0078" w:rsidP="009D0078">
      <w:r w:rsidRPr="00FC0F14">
        <w:rPr>
          <w:rFonts w:ascii="Traditional Arabic" w:hAnsi="Traditional Arabic" w:hint="cs"/>
          <w:i/>
          <w:iCs/>
          <w:rtl/>
        </w:rPr>
        <w:t>ز )</w:t>
      </w:r>
      <w:r w:rsidRPr="00FC0F14">
        <w:rPr>
          <w:rFonts w:hint="cs"/>
          <w:rtl/>
        </w:rPr>
        <w:tab/>
        <w:t>الصعوبات في توفر عرض النطاق وغيرها من القيود، لا</w:t>
      </w:r>
      <w:r w:rsidRPr="00FC0F14">
        <w:rPr>
          <w:rFonts w:hint="eastAsia"/>
          <w:rtl/>
        </w:rPr>
        <w:t> </w:t>
      </w:r>
      <w:r w:rsidRPr="00FC0F14">
        <w:rPr>
          <w:rFonts w:hint="cs"/>
          <w:rtl/>
        </w:rPr>
        <w:t>سيما في البلدان النامية؛</w:t>
      </w:r>
    </w:p>
    <w:p w14:paraId="0E0E6299" w14:textId="77777777" w:rsidR="009D0078" w:rsidRPr="00FC0F14" w:rsidRDefault="009D0078" w:rsidP="009D0078">
      <w:pPr>
        <w:rPr>
          <w:rtl/>
          <w:lang w:bidi="ar-EG"/>
        </w:rPr>
      </w:pPr>
      <w:r w:rsidRPr="00FC0F14">
        <w:rPr>
          <w:rFonts w:hint="eastAsia"/>
          <w:i/>
          <w:iCs/>
          <w:rtl/>
        </w:rPr>
        <w:t>ح</w:t>
      </w:r>
      <w:r w:rsidRPr="00FC0F14">
        <w:rPr>
          <w:i/>
          <w:iCs/>
          <w:rtl/>
        </w:rPr>
        <w:t>)</w:t>
      </w:r>
      <w:r w:rsidRPr="00FC0F14">
        <w:rPr>
          <w:i/>
          <w:iCs/>
          <w:rtl/>
        </w:rPr>
        <w:tab/>
      </w:r>
      <w:r w:rsidRPr="00FC0F14">
        <w:rPr>
          <w:rFonts w:hint="eastAsia"/>
          <w:rtl/>
        </w:rPr>
        <w:t>الصعوبات</w:t>
      </w:r>
      <w:r w:rsidRPr="00FC0F14">
        <w:rPr>
          <w:rtl/>
        </w:rPr>
        <w:t xml:space="preserve"> في </w:t>
      </w:r>
      <w:r w:rsidRPr="00FC0F14">
        <w:rPr>
          <w:rFonts w:hint="cs"/>
          <w:rtl/>
        </w:rPr>
        <w:t>البحث عن الوثائق و/أو المعلومات ذات</w:t>
      </w:r>
      <w:r w:rsidRPr="00FC0F14">
        <w:rPr>
          <w:rFonts w:hint="eastAsia"/>
          <w:rtl/>
        </w:rPr>
        <w:t> </w:t>
      </w:r>
      <w:r w:rsidRPr="00FC0F14">
        <w:rPr>
          <w:rFonts w:hint="cs"/>
          <w:rtl/>
        </w:rPr>
        <w:t>الصلة بموضوع أو</w:t>
      </w:r>
      <w:r w:rsidRPr="00FC0F14">
        <w:rPr>
          <w:rFonts w:hint="eastAsia"/>
          <w:rtl/>
        </w:rPr>
        <w:t> </w:t>
      </w:r>
      <w:r w:rsidRPr="00FC0F14">
        <w:rPr>
          <w:rFonts w:hint="cs"/>
          <w:rtl/>
        </w:rPr>
        <w:t>مجال محدد أو</w:t>
      </w:r>
      <w:r w:rsidRPr="00FC0F14">
        <w:rPr>
          <w:rFonts w:hint="eastAsia"/>
          <w:rtl/>
        </w:rPr>
        <w:t> </w:t>
      </w:r>
      <w:r w:rsidRPr="00FC0F14">
        <w:rPr>
          <w:rFonts w:hint="cs"/>
          <w:rtl/>
        </w:rPr>
        <w:t>مسألة محددة، والحاجة إلى حل ذكي لتصنيف هذه الوثائق و/أو المعلومات والتنقيب فيها بسهولة؛</w:t>
      </w:r>
    </w:p>
    <w:p w14:paraId="58E94579" w14:textId="77777777" w:rsidR="009D0078" w:rsidRPr="00FC0F14" w:rsidRDefault="009D0078" w:rsidP="009D0078">
      <w:pPr>
        <w:rPr>
          <w:rtl/>
        </w:rPr>
      </w:pPr>
      <w:r w:rsidRPr="00FC0F14">
        <w:rPr>
          <w:rFonts w:hint="cs"/>
          <w:i/>
          <w:iCs/>
          <w:rtl/>
        </w:rPr>
        <w:t>ط</w:t>
      </w:r>
      <w:r w:rsidRPr="00FC0F14">
        <w:rPr>
          <w:i/>
          <w:iCs/>
          <w:rtl/>
        </w:rPr>
        <w:t>)</w:t>
      </w:r>
      <w:r w:rsidRPr="00FC0F14">
        <w:rPr>
          <w:rFonts w:hint="cs"/>
          <w:rtl/>
        </w:rPr>
        <w:tab/>
        <w:t>الوفورات التي يمكن أن تترتب على تعزيز قدرات وسائل العمل الإلكترونية في قطاع تقييس الاتصالات (مثل</w:t>
      </w:r>
      <w:r w:rsidRPr="00FC0F14">
        <w:rPr>
          <w:rFonts w:hint="eastAsia"/>
          <w:rtl/>
        </w:rPr>
        <w:t> </w:t>
      </w:r>
      <w:r w:rsidRPr="00FC0F14">
        <w:rPr>
          <w:rFonts w:hint="cs"/>
          <w:rtl/>
        </w:rPr>
        <w:t xml:space="preserve">خفض تكاليف توزيع النسخ الورقية من الوثائق </w:t>
      </w:r>
      <w:r w:rsidRPr="00FC0F14">
        <w:rPr>
          <w:rFonts w:hint="eastAsia"/>
          <w:rtl/>
        </w:rPr>
        <w:t>وتكاليف</w:t>
      </w:r>
      <w:r w:rsidRPr="00FC0F14">
        <w:rPr>
          <w:rtl/>
        </w:rPr>
        <w:t xml:space="preserve"> </w:t>
      </w:r>
      <w:r w:rsidRPr="00FC0F14">
        <w:rPr>
          <w:rFonts w:hint="eastAsia"/>
          <w:rtl/>
        </w:rPr>
        <w:t>السفر،</w:t>
      </w:r>
      <w:r w:rsidRPr="00FC0F14">
        <w:rPr>
          <w:rtl/>
        </w:rPr>
        <w:t xml:space="preserve"> </w:t>
      </w:r>
      <w:r w:rsidRPr="00FC0F14">
        <w:rPr>
          <w:rFonts w:hint="cs"/>
          <w:rtl/>
        </w:rPr>
        <w:t xml:space="preserve">وتكاليف لوجستيات قطاع تقييس الاتصالات، </w:t>
      </w:r>
      <w:r w:rsidRPr="00FC0F14">
        <w:rPr>
          <w:rFonts w:hint="eastAsia"/>
          <w:rtl/>
        </w:rPr>
        <w:t>وما</w:t>
      </w:r>
      <w:r w:rsidRPr="00FC0F14">
        <w:rPr>
          <w:rFonts w:hint="cs"/>
          <w:rtl/>
        </w:rPr>
        <w:t> </w:t>
      </w:r>
      <w:r w:rsidRPr="00FC0F14">
        <w:rPr>
          <w:rFonts w:hint="eastAsia"/>
          <w:rtl/>
        </w:rPr>
        <w:t>إلى</w:t>
      </w:r>
      <w:r w:rsidRPr="00FC0F14">
        <w:rPr>
          <w:rtl/>
        </w:rPr>
        <w:t xml:space="preserve"> </w:t>
      </w:r>
      <w:r w:rsidRPr="00FC0F14">
        <w:rPr>
          <w:rFonts w:hint="eastAsia"/>
          <w:rtl/>
        </w:rPr>
        <w:t>ذلك</w:t>
      </w:r>
      <w:r w:rsidRPr="00FC0F14">
        <w:rPr>
          <w:rtl/>
        </w:rPr>
        <w:t>)؛</w:t>
      </w:r>
    </w:p>
    <w:p w14:paraId="081B0E26" w14:textId="77777777" w:rsidR="009D0078" w:rsidRPr="00FC0F14" w:rsidRDefault="00727300" w:rsidP="009D0078">
      <w:pPr>
        <w:rPr>
          <w:rtl/>
        </w:rPr>
      </w:pPr>
      <w:r w:rsidRPr="00FC0F14">
        <w:rPr>
          <w:rFonts w:hint="cs"/>
          <w:i/>
          <w:iCs/>
          <w:rtl/>
        </w:rPr>
        <w:t>ي)</w:t>
      </w:r>
      <w:r w:rsidR="009D0078" w:rsidRPr="00FC0F14">
        <w:rPr>
          <w:rFonts w:hint="cs"/>
          <w:i/>
          <w:rtl/>
        </w:rPr>
        <w:tab/>
        <w:t xml:space="preserve">تشجيع </w:t>
      </w:r>
      <w:r w:rsidR="009D0078" w:rsidRPr="00FC0F14">
        <w:rPr>
          <w:rFonts w:hint="cs"/>
          <w:rtl/>
        </w:rPr>
        <w:t>منظمات تقييس الاتصالات الأُخرى على التعاون باستعمال وسائل العمل الإلكترونية؛</w:t>
      </w:r>
    </w:p>
    <w:p w14:paraId="10FA7D75" w14:textId="77777777" w:rsidR="009D0078" w:rsidRPr="00FC0F14" w:rsidRDefault="00727300" w:rsidP="009D0078">
      <w:pPr>
        <w:rPr>
          <w:rtl/>
        </w:rPr>
      </w:pPr>
      <w:r w:rsidRPr="00FC0F14">
        <w:rPr>
          <w:rFonts w:ascii="Traditional Arabic" w:hAnsi="Traditional Arabic" w:hint="cs"/>
          <w:i/>
          <w:iCs/>
          <w:rtl/>
        </w:rPr>
        <w:t>ك)</w:t>
      </w:r>
      <w:r w:rsidR="009D0078" w:rsidRPr="00FC0F14">
        <w:rPr>
          <w:rFonts w:hint="cs"/>
          <w:rtl/>
        </w:rPr>
        <w:tab/>
        <w:t>أن عملية الموافقة البديلة</w:t>
      </w:r>
      <w:r w:rsidR="009D0078" w:rsidRPr="00FC0F14">
        <w:rPr>
          <w:rFonts w:hint="eastAsia"/>
          <w:rtl/>
        </w:rPr>
        <w:t> </w:t>
      </w:r>
      <w:r w:rsidR="009D0078" w:rsidRPr="00FC0F14">
        <w:t>(AAP)</w:t>
      </w:r>
      <w:r w:rsidR="009D0078" w:rsidRPr="00FC0F14">
        <w:rPr>
          <w:rFonts w:hint="cs"/>
          <w:rtl/>
        </w:rPr>
        <w:t xml:space="preserve"> (التوصية </w:t>
      </w:r>
      <w:r w:rsidR="009D0078" w:rsidRPr="00FC0F14">
        <w:t>ITU</w:t>
      </w:r>
      <w:r w:rsidR="009D0078" w:rsidRPr="00FC0F14">
        <w:noBreakHyphen/>
        <w:t>T A.8</w:t>
      </w:r>
      <w:r w:rsidR="009D0078" w:rsidRPr="00FC0F14">
        <w:rPr>
          <w:rFonts w:hint="cs"/>
          <w:rtl/>
        </w:rPr>
        <w:t>) تجرى أساساً بالوسائل الإلكترونية،</w:t>
      </w:r>
    </w:p>
    <w:p w14:paraId="74ABA713" w14:textId="77777777" w:rsidR="009D0078" w:rsidRPr="00FC0F14" w:rsidRDefault="00BF7975" w:rsidP="009D0078">
      <w:pPr>
        <w:pStyle w:val="Call"/>
        <w:rPr>
          <w:rtl/>
        </w:rPr>
      </w:pPr>
      <w:r w:rsidRPr="00FC0F14">
        <w:rPr>
          <w:rFonts w:hint="cs"/>
          <w:rtl/>
        </w:rPr>
        <w:t>تقرر</w:t>
      </w:r>
    </w:p>
    <w:p w14:paraId="78357F3B" w14:textId="77777777" w:rsidR="009D0078" w:rsidRPr="00FC0F14" w:rsidRDefault="009D0078" w:rsidP="009D0078">
      <w:pPr>
        <w:rPr>
          <w:rtl/>
        </w:rPr>
      </w:pPr>
      <w:r w:rsidRPr="00FC0F14">
        <w:t>1</w:t>
      </w:r>
      <w:r w:rsidRPr="00FC0F14">
        <w:rPr>
          <w:rFonts w:hint="cs"/>
          <w:rtl/>
        </w:rPr>
        <w:tab/>
        <w:t>أن تكون الأهداف الرئيسية لوسائل العمل الإلكترونية في قطاع تقييس الاتصالات ما يلي:</w:t>
      </w:r>
    </w:p>
    <w:p w14:paraId="375EFA0A" w14:textId="77777777" w:rsidR="009D0078" w:rsidRPr="00FC0F14" w:rsidRDefault="009D0078" w:rsidP="00DE6B7F">
      <w:pPr>
        <w:pStyle w:val="Bulletlist1"/>
        <w:rPr>
          <w:rtl/>
        </w:rPr>
      </w:pPr>
      <w:r w:rsidRPr="00FC0F14">
        <w:rPr>
          <w:rFonts w:ascii="Calibri" w:hAnsi="Calibri" w:cs="Calibri"/>
          <w:rtl/>
        </w:rPr>
        <w:t>•</w:t>
      </w:r>
      <w:r w:rsidRPr="00FC0F14">
        <w:tab/>
      </w:r>
      <w:r w:rsidRPr="00FC0F14">
        <w:rPr>
          <w:rFonts w:hint="cs"/>
          <w:rtl/>
        </w:rPr>
        <w:t>أن يكون تعاون الأعضاء في إعداد التوصيات بالأساليب الإلكترونية؛</w:t>
      </w:r>
    </w:p>
    <w:p w14:paraId="51AB11FF" w14:textId="77777777" w:rsidR="009D0078" w:rsidRPr="00FC0F14" w:rsidRDefault="009D0078" w:rsidP="00DE6B7F">
      <w:pPr>
        <w:pStyle w:val="Bulletlist1"/>
        <w:rPr>
          <w:rtl/>
        </w:rPr>
      </w:pPr>
      <w:r w:rsidRPr="00FC0F14">
        <w:rPr>
          <w:rFonts w:ascii="Calibri" w:hAnsi="Calibri" w:cs="Calibri"/>
          <w:rtl/>
        </w:rPr>
        <w:t>•</w:t>
      </w:r>
      <w:r w:rsidRPr="00FC0F14">
        <w:tab/>
      </w:r>
      <w:r w:rsidRPr="00FC0F14">
        <w:rPr>
          <w:rFonts w:hint="cs"/>
          <w:rtl/>
        </w:rPr>
        <w:t>أن يوفر مكتب تقييس الاتصالات بالتعاون الوثيق مع مكتب تنمية الاتصالات تسهيلات وقدرات أساليب العمل الإلكترونية في الاجتماعات وورش العمل والدورات التدريبية التي ينظمها القطاع، بما</w:t>
      </w:r>
      <w:r w:rsidRPr="00FC0F14">
        <w:rPr>
          <w:rFonts w:hint="eastAsia"/>
          <w:rtl/>
        </w:rPr>
        <w:t xml:space="preserve"> في </w:t>
      </w:r>
      <w:r w:rsidRPr="00FC0F14">
        <w:rPr>
          <w:rFonts w:hint="cs"/>
          <w:rtl/>
        </w:rPr>
        <w:t>ذلك المشاركة عن بُعد، والنفاذ الإلكتروني من خلال المنصات القائمة على نظام</w:t>
      </w:r>
      <w:r w:rsidRPr="00FC0F14">
        <w:rPr>
          <w:rFonts w:hint="eastAsia"/>
          <w:rtl/>
        </w:rPr>
        <w:t> </w:t>
      </w:r>
      <w:r w:rsidRPr="00FC0F14">
        <w:rPr>
          <w:rFonts w:cs="Times New Roman"/>
        </w:rPr>
        <w:t>LINUX</w:t>
      </w:r>
      <w:r w:rsidRPr="00FC0F14">
        <w:rPr>
          <w:rFonts w:hint="cs"/>
          <w:rtl/>
        </w:rPr>
        <w:t xml:space="preserve">، وذلك على وجه الخصوص من </w:t>
      </w:r>
      <w:r w:rsidRPr="00FC0F14">
        <w:rPr>
          <w:rFonts w:hint="eastAsia"/>
          <w:rtl/>
        </w:rPr>
        <w:t>أجل</w:t>
      </w:r>
      <w:r w:rsidRPr="00FC0F14">
        <w:rPr>
          <w:rtl/>
        </w:rPr>
        <w:t xml:space="preserve"> </w:t>
      </w:r>
      <w:r w:rsidRPr="00FC0F14">
        <w:rPr>
          <w:rFonts w:hint="eastAsia"/>
          <w:rtl/>
        </w:rPr>
        <w:t>مساعدة</w:t>
      </w:r>
      <w:r w:rsidRPr="00FC0F14">
        <w:rPr>
          <w:rtl/>
        </w:rPr>
        <w:t xml:space="preserve"> </w:t>
      </w:r>
      <w:r w:rsidRPr="00FC0F14">
        <w:rPr>
          <w:rFonts w:hint="eastAsia"/>
          <w:rtl/>
        </w:rPr>
        <w:t>البلدان</w:t>
      </w:r>
      <w:r w:rsidRPr="00FC0F14">
        <w:rPr>
          <w:rtl/>
        </w:rPr>
        <w:t xml:space="preserve"> </w:t>
      </w:r>
      <w:r w:rsidRPr="00FC0F14">
        <w:rPr>
          <w:rFonts w:hint="eastAsia"/>
          <w:rtl/>
        </w:rPr>
        <w:t>النامية</w:t>
      </w:r>
      <w:r w:rsidRPr="00FC0F14">
        <w:rPr>
          <w:rtl/>
        </w:rPr>
        <w:t xml:space="preserve"> </w:t>
      </w:r>
      <w:r w:rsidRPr="00FC0F14">
        <w:rPr>
          <w:rFonts w:hint="eastAsia"/>
          <w:rtl/>
        </w:rPr>
        <w:t>التي</w:t>
      </w:r>
      <w:r w:rsidRPr="00FC0F14">
        <w:rPr>
          <w:rtl/>
        </w:rPr>
        <w:t xml:space="preserve"> تعاني من مشكلات في توفير عرض النطاق </w:t>
      </w:r>
      <w:r w:rsidRPr="00FC0F14">
        <w:rPr>
          <w:rFonts w:hint="eastAsia"/>
          <w:rtl/>
        </w:rPr>
        <w:t>وغير</w:t>
      </w:r>
      <w:r w:rsidRPr="00FC0F14">
        <w:rPr>
          <w:rtl/>
        </w:rPr>
        <w:t xml:space="preserve"> </w:t>
      </w:r>
      <w:r w:rsidRPr="00FC0F14">
        <w:rPr>
          <w:rFonts w:hint="eastAsia"/>
          <w:rtl/>
        </w:rPr>
        <w:t>ذلك</w:t>
      </w:r>
      <w:r w:rsidRPr="00FC0F14">
        <w:rPr>
          <w:rtl/>
        </w:rPr>
        <w:t xml:space="preserve"> </w:t>
      </w:r>
      <w:r w:rsidRPr="00FC0F14">
        <w:rPr>
          <w:rFonts w:hint="eastAsia"/>
          <w:rtl/>
        </w:rPr>
        <w:t>من</w:t>
      </w:r>
      <w:r w:rsidRPr="00FC0F14">
        <w:rPr>
          <w:rtl/>
        </w:rPr>
        <w:t xml:space="preserve"> </w:t>
      </w:r>
      <w:r w:rsidRPr="00FC0F14">
        <w:rPr>
          <w:rFonts w:hint="eastAsia"/>
          <w:rtl/>
        </w:rPr>
        <w:t>قيود؛</w:t>
      </w:r>
    </w:p>
    <w:p w14:paraId="2ADE3E9A" w14:textId="77777777" w:rsidR="009D0078" w:rsidRPr="00FC0F14" w:rsidRDefault="009D0078" w:rsidP="00DE6B7F">
      <w:pPr>
        <w:pStyle w:val="Bulletlist1"/>
        <w:rPr>
          <w:rtl/>
        </w:rPr>
      </w:pPr>
      <w:r w:rsidRPr="00FC0F14">
        <w:rPr>
          <w:rFonts w:ascii="Calibri" w:hAnsi="Calibri" w:cs="Calibri"/>
          <w:rtl/>
        </w:rPr>
        <w:t>•</w:t>
      </w:r>
      <w:r w:rsidRPr="00FC0F14">
        <w:tab/>
      </w:r>
      <w:r w:rsidRPr="00FC0F14">
        <w:rPr>
          <w:rFonts w:hint="cs"/>
          <w:rtl/>
        </w:rPr>
        <w:t>تشجيع المشاركة الإلكترونية للبلدان النامية في اجتماعات قطاع تقييس الاتصالات بتوفير تسهيلات ومبادئ توجيهية مبسطة وبإعفاء المشاركين من تحمل أي نفقات، خلاف رسوم المكالمات المحلية أو</w:t>
      </w:r>
      <w:r w:rsidRPr="00FC0F14">
        <w:rPr>
          <w:rFonts w:hint="eastAsia"/>
          <w:rtl/>
        </w:rPr>
        <w:t> </w:t>
      </w:r>
      <w:r w:rsidRPr="00FC0F14">
        <w:rPr>
          <w:rFonts w:hint="cs"/>
          <w:rtl/>
        </w:rPr>
        <w:t>رسوم التوصيل</w:t>
      </w:r>
      <w:r w:rsidRPr="00FC0F14">
        <w:rPr>
          <w:rFonts w:hint="eastAsia"/>
          <w:rtl/>
        </w:rPr>
        <w:t> </w:t>
      </w:r>
      <w:r w:rsidRPr="00FC0F14">
        <w:rPr>
          <w:rFonts w:hint="cs"/>
          <w:rtl/>
        </w:rPr>
        <w:t>بالإنترنت؛</w:t>
      </w:r>
    </w:p>
    <w:p w14:paraId="2B14610E" w14:textId="77777777" w:rsidR="009D0078" w:rsidRPr="00FC0F14" w:rsidRDefault="009D0078" w:rsidP="00DE6B7F">
      <w:pPr>
        <w:pStyle w:val="Bulletlist1"/>
        <w:rPr>
          <w:rtl/>
        </w:rPr>
      </w:pPr>
      <w:r w:rsidRPr="00FC0F14">
        <w:rPr>
          <w:rFonts w:ascii="Calibri" w:hAnsi="Calibri" w:cs="Calibri"/>
          <w:rtl/>
        </w:rPr>
        <w:t>•</w:t>
      </w:r>
      <w:r w:rsidRPr="00FC0F14">
        <w:tab/>
      </w:r>
      <w:r w:rsidRPr="00FC0F14">
        <w:rPr>
          <w:rFonts w:hint="cs"/>
          <w:rtl/>
        </w:rPr>
        <w:t>أن يوفر مكتب تقييس الاتصالات، بالتعاون الوثيق مع مكتب تنمية الاتصالات، التسهيلات والإمكانات اللازمة لتوفير وسائل العمل الإلكترونية في اجتماعات قطاع تقييس الاتصالات وورش عمله ودوراته التدريبية، وأن يشجع مشاركة البلدان النامية، وذلك من خلال إعفاء هؤلاء المشاركين من تحمل أي نفقات، خلاف رسوم المكالمات المحلية أو</w:t>
      </w:r>
      <w:r w:rsidRPr="00FC0F14">
        <w:rPr>
          <w:rFonts w:hint="eastAsia"/>
          <w:rtl/>
        </w:rPr>
        <w:t> </w:t>
      </w:r>
      <w:r w:rsidRPr="00FC0F14">
        <w:rPr>
          <w:rFonts w:hint="cs"/>
          <w:rtl/>
        </w:rPr>
        <w:t>رسوم التوصيل بالإنترنت، وذلك في حدود الاعتمادات التي يكون المجلس مخولاً للسماح</w:t>
      </w:r>
      <w:r w:rsidRPr="00FC0F14">
        <w:rPr>
          <w:rFonts w:hint="eastAsia"/>
          <w:rtl/>
        </w:rPr>
        <w:t> </w:t>
      </w:r>
      <w:r w:rsidRPr="00FC0F14">
        <w:rPr>
          <w:rFonts w:hint="cs"/>
          <w:rtl/>
        </w:rPr>
        <w:t>بها؛</w:t>
      </w:r>
    </w:p>
    <w:p w14:paraId="47DC1806" w14:textId="77777777" w:rsidR="006A7464" w:rsidRPr="00FC0F14" w:rsidRDefault="006A7464">
      <w:pPr>
        <w:tabs>
          <w:tab w:val="clear" w:pos="794"/>
          <w:tab w:val="clear" w:pos="1191"/>
          <w:tab w:val="clear" w:pos="1588"/>
          <w:tab w:val="clear" w:pos="1985"/>
        </w:tabs>
        <w:bidi w:val="0"/>
        <w:spacing w:before="0" w:line="240" w:lineRule="auto"/>
        <w:jc w:val="left"/>
        <w:rPr>
          <w:rFonts w:ascii="Calibri" w:hAnsi="Calibri" w:cs="Calibri"/>
          <w:rtl/>
        </w:rPr>
      </w:pPr>
      <w:r w:rsidRPr="00FC0F14">
        <w:rPr>
          <w:rFonts w:ascii="Calibri" w:hAnsi="Calibri" w:cs="Calibri"/>
          <w:rtl/>
        </w:rPr>
        <w:br w:type="page"/>
      </w:r>
    </w:p>
    <w:p w14:paraId="61927206" w14:textId="77777777" w:rsidR="009D0078" w:rsidRPr="00FC0F14" w:rsidRDefault="009D0078" w:rsidP="00DE6B7F">
      <w:pPr>
        <w:pStyle w:val="Bulletlist1"/>
        <w:rPr>
          <w:rtl/>
        </w:rPr>
      </w:pPr>
      <w:r w:rsidRPr="00FC0F14">
        <w:rPr>
          <w:rFonts w:ascii="Calibri" w:hAnsi="Calibri" w:cs="Calibri"/>
          <w:rtl/>
        </w:rPr>
        <w:t>•</w:t>
      </w:r>
      <w:r w:rsidRPr="00FC0F14">
        <w:rPr>
          <w:rFonts w:hint="cs"/>
          <w:rtl/>
        </w:rPr>
        <w:tab/>
        <w:t>أن يوفر مكتب تقييس الاتصالات لجميع أعضاء قطاع تقييس الاتصالات النفاذ المناسب والسريع للوثائق الإلكترونية</w:t>
      </w:r>
      <w:r w:rsidRPr="00FC0F14">
        <w:rPr>
          <w:rFonts w:hint="cs"/>
          <w:rtl/>
          <w:lang w:bidi="ar-EG"/>
        </w:rPr>
        <w:t xml:space="preserve"> اللازمة</w:t>
      </w:r>
      <w:r w:rsidRPr="00FC0F14">
        <w:rPr>
          <w:rFonts w:hint="cs"/>
          <w:rtl/>
        </w:rPr>
        <w:t xml:space="preserve"> لأداء أعمالهم، بما</w:t>
      </w:r>
      <w:r w:rsidRPr="00FC0F14">
        <w:rPr>
          <w:rFonts w:hint="eastAsia"/>
          <w:rtl/>
        </w:rPr>
        <w:t xml:space="preserve"> في </w:t>
      </w:r>
      <w:r w:rsidRPr="00FC0F14">
        <w:rPr>
          <w:rFonts w:hint="cs"/>
          <w:rtl/>
        </w:rPr>
        <w:t>ذلك رؤية إجمالية موحّدة وكاملة لإمكانية تعقّب الوثائق؛</w:t>
      </w:r>
    </w:p>
    <w:p w14:paraId="4A2D33D6" w14:textId="77777777" w:rsidR="009D0078" w:rsidRPr="00FC0F14" w:rsidRDefault="009D0078" w:rsidP="00DE6B7F">
      <w:pPr>
        <w:pStyle w:val="Bulletlist1"/>
        <w:rPr>
          <w:rtl/>
        </w:rPr>
      </w:pPr>
      <w:r w:rsidRPr="00FC0F14">
        <w:rPr>
          <w:rFonts w:ascii="Calibri" w:hAnsi="Calibri" w:cs="Calibri"/>
          <w:rtl/>
        </w:rPr>
        <w:t>•</w:t>
      </w:r>
      <w:r w:rsidRPr="00FC0F14">
        <w:tab/>
      </w:r>
      <w:r w:rsidRPr="00FC0F14">
        <w:rPr>
          <w:rFonts w:hint="cs"/>
          <w:rtl/>
        </w:rPr>
        <w:t>أن يوفر مكتب تقييس الاتصالات الأنظمة والتسهيلات الملائمة لدعم تسيير أعمال قطاع تقييس الاتصالات بالأساليب</w:t>
      </w:r>
      <w:r w:rsidRPr="00FC0F14">
        <w:rPr>
          <w:rFonts w:hint="eastAsia"/>
          <w:rtl/>
        </w:rPr>
        <w:t> </w:t>
      </w:r>
      <w:r w:rsidRPr="00FC0F14">
        <w:rPr>
          <w:rFonts w:hint="cs"/>
          <w:rtl/>
        </w:rPr>
        <w:t>الإلكترونية؛</w:t>
      </w:r>
    </w:p>
    <w:p w14:paraId="432A628C" w14:textId="77777777" w:rsidR="009D0078" w:rsidRPr="00FC0F14" w:rsidRDefault="009D0078" w:rsidP="00DE6B7F">
      <w:pPr>
        <w:pStyle w:val="Bulletlist1"/>
        <w:rPr>
          <w:rtl/>
        </w:rPr>
      </w:pPr>
      <w:r w:rsidRPr="00FC0F14">
        <w:rPr>
          <w:rFonts w:ascii="Calibri" w:hAnsi="Calibri" w:cs="Calibri"/>
          <w:rtl/>
        </w:rPr>
        <w:t>•</w:t>
      </w:r>
      <w:r w:rsidRPr="00FC0F14">
        <w:tab/>
      </w:r>
      <w:r w:rsidRPr="00FC0F14">
        <w:rPr>
          <w:rFonts w:hint="cs"/>
          <w:rtl/>
        </w:rPr>
        <w:t>أن تُنشر المعلومات عن جميع أنشطة لجان الدراسات التابعة لقطاع تقييس الاتصالات وإجراءاتها ودراساتها وتقاريرها على الموقع الإلكتروني لقطاع تقييس الاتصالات بطريقة يسهل بها تصفح الموقع للوصول إلى جميع المعلومات ذات</w:t>
      </w:r>
      <w:r w:rsidRPr="00FC0F14">
        <w:rPr>
          <w:rFonts w:hint="eastAsia"/>
          <w:rtl/>
        </w:rPr>
        <w:t> </w:t>
      </w:r>
      <w:r w:rsidRPr="00FC0F14">
        <w:rPr>
          <w:rFonts w:hint="cs"/>
          <w:rtl/>
        </w:rPr>
        <w:t>الصلة؛</w:t>
      </w:r>
    </w:p>
    <w:p w14:paraId="4C136B7A" w14:textId="77777777" w:rsidR="009D0078" w:rsidRPr="00FC0F14" w:rsidRDefault="00E02CC5" w:rsidP="00DE6B7F">
      <w:pPr>
        <w:pStyle w:val="Bulletlist1"/>
        <w:rPr>
          <w:rtl/>
        </w:rPr>
      </w:pPr>
      <w:r w:rsidRPr="00FC0F14">
        <w:rPr>
          <w:rFonts w:ascii="Calibri" w:hAnsi="Calibri" w:cs="Calibri"/>
          <w:rtl/>
        </w:rPr>
        <w:t>•</w:t>
      </w:r>
      <w:r w:rsidR="009D0078" w:rsidRPr="00FC0F14">
        <w:tab/>
      </w:r>
      <w:r w:rsidR="009D0078" w:rsidRPr="00FC0F14">
        <w:rPr>
          <w:rFonts w:hint="cs"/>
          <w:rtl/>
        </w:rPr>
        <w:t>النظر في تطوير صيغة للموقع الإلكتروني لقطاع تقييس الاتصالات تكون ملائمة للأجهزة المتنقلة، وذلك لتيسير نفاذ الأجهزة المتنقلة الذكية إلى المعلومات؛</w:t>
      </w:r>
    </w:p>
    <w:p w14:paraId="200F0043" w14:textId="77777777" w:rsidR="009D0078" w:rsidRPr="00FC0F14" w:rsidRDefault="00E02CC5" w:rsidP="00DE6B7F">
      <w:pPr>
        <w:pStyle w:val="Bulletlist1"/>
        <w:rPr>
          <w:rtl/>
        </w:rPr>
      </w:pPr>
      <w:r w:rsidRPr="00FC0F14">
        <w:rPr>
          <w:rFonts w:ascii="Calibri" w:hAnsi="Calibri" w:cs="Calibri"/>
          <w:rtl/>
        </w:rPr>
        <w:t>•</w:t>
      </w:r>
      <w:r w:rsidR="009D0078" w:rsidRPr="00FC0F14">
        <w:tab/>
      </w:r>
      <w:r w:rsidR="009D0078" w:rsidRPr="00FC0F14">
        <w:rPr>
          <w:rFonts w:hint="cs"/>
          <w:rtl/>
        </w:rPr>
        <w:t>تبسيط البحث عن الوثائق و/أو المعلومات وتسهيل تحسين عملية البحث؛</w:t>
      </w:r>
    </w:p>
    <w:p w14:paraId="7A89D51D" w14:textId="77777777" w:rsidR="009D0078" w:rsidRPr="00FC0F14" w:rsidRDefault="009D0078" w:rsidP="009D0078">
      <w:pPr>
        <w:rPr>
          <w:rtl/>
        </w:rPr>
      </w:pPr>
      <w:r w:rsidRPr="00FC0F14">
        <w:t>2</w:t>
      </w:r>
      <w:r w:rsidRPr="00FC0F14">
        <w:rPr>
          <w:rFonts w:hint="cs"/>
          <w:rtl/>
        </w:rPr>
        <w:tab/>
        <w:t>أن هذه الأهداف ينبغي أن تكون موضوعاً لمعالجة منهجية في إطار خطة عمل بشأن أساليب العمل الإلكترونية، تتضمن بنود عمل منفردة يحددها أعضاء قطاع تقييس الاتصالات أو</w:t>
      </w:r>
      <w:r w:rsidRPr="00FC0F14">
        <w:rPr>
          <w:rFonts w:hint="eastAsia"/>
          <w:rtl/>
        </w:rPr>
        <w:t> </w:t>
      </w:r>
      <w:r w:rsidRPr="00FC0F14">
        <w:rPr>
          <w:rFonts w:hint="cs"/>
          <w:rtl/>
        </w:rPr>
        <w:t>مكتب تقييس الاتصالات، ويحدد مكتب تقييس الاتصالات أولوياتها وينظمها بمشورة الفريق الاستشاري لتقييس الاتصالات</w:t>
      </w:r>
      <w:r w:rsidRPr="00FC0F14">
        <w:rPr>
          <w:rFonts w:hint="eastAsia"/>
          <w:rtl/>
        </w:rPr>
        <w:t> </w:t>
      </w:r>
      <w:r w:rsidRPr="00FC0F14">
        <w:t>(TSAG)</w:t>
      </w:r>
      <w:r w:rsidRPr="00FC0F14">
        <w:rPr>
          <w:rFonts w:hint="cs"/>
          <w:rtl/>
        </w:rPr>
        <w:t>،</w:t>
      </w:r>
    </w:p>
    <w:p w14:paraId="14C1C461" w14:textId="77777777" w:rsidR="009D0078" w:rsidRPr="00FC0F14" w:rsidRDefault="009D0078" w:rsidP="009D0078">
      <w:pPr>
        <w:pStyle w:val="Call"/>
        <w:rPr>
          <w:rtl/>
        </w:rPr>
      </w:pPr>
      <w:r w:rsidRPr="00FC0F14">
        <w:rPr>
          <w:rFonts w:hint="cs"/>
          <w:rtl/>
        </w:rPr>
        <w:t>تكلّف</w:t>
      </w:r>
    </w:p>
    <w:p w14:paraId="6897870A" w14:textId="77777777" w:rsidR="009D0078" w:rsidRPr="00FC0F14" w:rsidRDefault="009D0078" w:rsidP="009D0078">
      <w:pPr>
        <w:rPr>
          <w:rtl/>
        </w:rPr>
      </w:pPr>
      <w:r w:rsidRPr="00FC0F14">
        <w:t>1</w:t>
      </w:r>
      <w:r w:rsidRPr="00FC0F14">
        <w:rPr>
          <w:rFonts w:hint="cs"/>
          <w:rtl/>
        </w:rPr>
        <w:tab/>
        <w:t>مدير مكتب تقييس الاتصالات بما</w:t>
      </w:r>
      <w:r w:rsidRPr="00FC0F14">
        <w:rPr>
          <w:rFonts w:hint="eastAsia"/>
          <w:rtl/>
        </w:rPr>
        <w:t> </w:t>
      </w:r>
      <w:r w:rsidRPr="00FC0F14">
        <w:rPr>
          <w:rFonts w:hint="cs"/>
          <w:rtl/>
        </w:rPr>
        <w:t>يلي:</w:t>
      </w:r>
    </w:p>
    <w:p w14:paraId="1824879E" w14:textId="77777777" w:rsidR="009D0078" w:rsidRPr="00FC0F14" w:rsidRDefault="006A7464" w:rsidP="00DE6B7F">
      <w:pPr>
        <w:pStyle w:val="Bulletlist1"/>
        <w:rPr>
          <w:rtl/>
        </w:rPr>
      </w:pPr>
      <w:r w:rsidRPr="00FC0F14">
        <w:rPr>
          <w:rFonts w:ascii="Calibri" w:hAnsi="Calibri" w:cs="Calibri"/>
          <w:rtl/>
        </w:rPr>
        <w:t>•</w:t>
      </w:r>
      <w:r w:rsidR="009D0078" w:rsidRPr="00FC0F14">
        <w:tab/>
      </w:r>
      <w:r w:rsidR="009D0078" w:rsidRPr="00FC0F14">
        <w:rPr>
          <w:rFonts w:hint="cs"/>
          <w:rtl/>
        </w:rPr>
        <w:t>الاحتفاظ بخطة عمل محدّثة لأساليب العمل الإلكترونية تتناول الجوانب العملية والمادية لزيادة قدرات أساليب العمل الإلكترونية في قطاع تقييس الاتصالات؛</w:t>
      </w:r>
    </w:p>
    <w:p w14:paraId="4C736AF9" w14:textId="77777777" w:rsidR="009D0078" w:rsidRPr="00FC0F14" w:rsidRDefault="00E02CC5" w:rsidP="00DE6B7F">
      <w:pPr>
        <w:pStyle w:val="Bulletlist1"/>
        <w:rPr>
          <w:rtl/>
        </w:rPr>
      </w:pPr>
      <w:r w:rsidRPr="00FC0F14">
        <w:rPr>
          <w:rFonts w:ascii="Calibri" w:hAnsi="Calibri" w:cs="Calibri"/>
          <w:rtl/>
        </w:rPr>
        <w:t>•</w:t>
      </w:r>
      <w:r w:rsidR="009D0078" w:rsidRPr="00FC0F14">
        <w:tab/>
      </w:r>
      <w:r w:rsidR="009D0078" w:rsidRPr="00FC0F14">
        <w:rPr>
          <w:rFonts w:hint="cs"/>
          <w:rtl/>
        </w:rPr>
        <w:t>القيام في فترات منتظمة بتحديد تكاليف ومنافع بنود العمل وإعادة النظر فيها؛</w:t>
      </w:r>
    </w:p>
    <w:p w14:paraId="02DBC39A" w14:textId="77777777" w:rsidR="009D0078" w:rsidRPr="00FC0F14" w:rsidRDefault="00E02CC5" w:rsidP="00DE6B7F">
      <w:pPr>
        <w:pStyle w:val="Bulletlist1"/>
        <w:rPr>
          <w:rtl/>
        </w:rPr>
      </w:pPr>
      <w:r w:rsidRPr="00FC0F14">
        <w:rPr>
          <w:rFonts w:ascii="Calibri" w:hAnsi="Calibri" w:cs="Calibri"/>
          <w:rtl/>
        </w:rPr>
        <w:t>•</w:t>
      </w:r>
      <w:r w:rsidR="009D0078" w:rsidRPr="00FC0F14">
        <w:tab/>
      </w:r>
      <w:r w:rsidR="009D0078" w:rsidRPr="00FC0F14">
        <w:rPr>
          <w:rFonts w:hint="cs"/>
          <w:rtl/>
        </w:rPr>
        <w:t>تقديم تقرير إلى كل اجتماع من اجتماعات الفريق الاستشاري لتقييس الاتصالات عن حالة خطة العمل، بما</w:t>
      </w:r>
      <w:r w:rsidR="009D0078" w:rsidRPr="00FC0F14">
        <w:rPr>
          <w:rFonts w:hint="eastAsia"/>
          <w:rtl/>
        </w:rPr>
        <w:t xml:space="preserve"> في </w:t>
      </w:r>
      <w:r w:rsidR="009D0078" w:rsidRPr="00FC0F14">
        <w:rPr>
          <w:rFonts w:hint="cs"/>
          <w:rtl/>
        </w:rPr>
        <w:t>ذلك نتائج إعادة النظر في التكاليف والمنافع المنوه عنها أعلاه؛</w:t>
      </w:r>
    </w:p>
    <w:p w14:paraId="43EBA910" w14:textId="77777777" w:rsidR="009D0078" w:rsidRPr="00FC0F14" w:rsidRDefault="00E02CC5" w:rsidP="00DE6B7F">
      <w:pPr>
        <w:pStyle w:val="Bulletlist1"/>
        <w:rPr>
          <w:rtl/>
        </w:rPr>
      </w:pPr>
      <w:r w:rsidRPr="00FC0F14">
        <w:rPr>
          <w:rFonts w:ascii="Calibri" w:hAnsi="Calibri" w:cs="Calibri"/>
          <w:rtl/>
        </w:rPr>
        <w:t>•</w:t>
      </w:r>
      <w:r w:rsidR="009D0078" w:rsidRPr="00FC0F14">
        <w:rPr>
          <w:spacing w:val="-6"/>
        </w:rPr>
        <w:tab/>
      </w:r>
      <w:r w:rsidR="009D0078" w:rsidRPr="00FC0F14">
        <w:rPr>
          <w:rFonts w:hint="cs"/>
          <w:rtl/>
        </w:rPr>
        <w:t>توفير السلطة التنفيذية، والميزانية في مكتب تقييس الاتصالات، والموارد اللازمة لتنفيذ خطة العمل بالسرعة</w:t>
      </w:r>
      <w:r w:rsidR="009D0078" w:rsidRPr="00FC0F14">
        <w:rPr>
          <w:rFonts w:hint="eastAsia"/>
          <w:rtl/>
        </w:rPr>
        <w:t> </w:t>
      </w:r>
      <w:r w:rsidR="009D0078" w:rsidRPr="00FC0F14">
        <w:rPr>
          <w:rFonts w:hint="cs"/>
          <w:rtl/>
        </w:rPr>
        <w:t>الممكنة؛</w:t>
      </w:r>
    </w:p>
    <w:p w14:paraId="42C1948B" w14:textId="77777777" w:rsidR="009D0078" w:rsidRPr="00FC0F14" w:rsidRDefault="00E02CC5" w:rsidP="00DE6B7F">
      <w:pPr>
        <w:pStyle w:val="Bulletlist1"/>
        <w:rPr>
          <w:rtl/>
        </w:rPr>
      </w:pPr>
      <w:r w:rsidRPr="00FC0F14">
        <w:rPr>
          <w:rFonts w:ascii="Calibri" w:hAnsi="Calibri" w:cs="Calibri"/>
          <w:rtl/>
        </w:rPr>
        <w:t>•</w:t>
      </w:r>
      <w:r w:rsidR="009D0078" w:rsidRPr="00FC0F14">
        <w:tab/>
      </w:r>
      <w:r w:rsidR="009D0078" w:rsidRPr="00FC0F14">
        <w:rPr>
          <w:rFonts w:hint="cs"/>
          <w:rtl/>
        </w:rPr>
        <w:t>وضع ونشر خطوط توجيهية بشأن استعمال تسهيلات وقدرات أساليب العمل الإلكترونية في قطاع تقييس</w:t>
      </w:r>
      <w:r w:rsidR="009D0078" w:rsidRPr="00FC0F14">
        <w:rPr>
          <w:rFonts w:hint="eastAsia"/>
          <w:rtl/>
        </w:rPr>
        <w:t> </w:t>
      </w:r>
      <w:r w:rsidR="009D0078" w:rsidRPr="00FC0F14">
        <w:rPr>
          <w:rFonts w:hint="cs"/>
          <w:rtl/>
        </w:rPr>
        <w:t>الاتصالات؛</w:t>
      </w:r>
    </w:p>
    <w:p w14:paraId="176C7F27" w14:textId="77777777" w:rsidR="009D0078" w:rsidRPr="00FC0F14" w:rsidRDefault="00E02CC5" w:rsidP="00DE6B7F">
      <w:pPr>
        <w:pStyle w:val="Bulletlist1"/>
        <w:rPr>
          <w:rtl/>
        </w:rPr>
      </w:pPr>
      <w:r w:rsidRPr="00FC0F14">
        <w:rPr>
          <w:rFonts w:ascii="Calibri" w:hAnsi="Calibri" w:cs="Calibri"/>
          <w:rtl/>
        </w:rPr>
        <w:t>•</w:t>
      </w:r>
      <w:r w:rsidR="009D0078" w:rsidRPr="00FC0F14">
        <w:tab/>
      </w:r>
      <w:r w:rsidR="009D0078" w:rsidRPr="00FC0F14">
        <w:rPr>
          <w:rFonts w:hint="cs"/>
          <w:rtl/>
        </w:rPr>
        <w:t>اتخاذ الإجراءات الرامية إلى توفير وسائل المشاركة أو المتابعة الإلكترونية الملائمة (مثل البث على الويب والمؤتمرات السمعية، والمؤتمرات على الويب/تقاسم الوثائق على الويب والمؤتمرات الفيديوية، وغيرها) في الاجتماعات وورش العمل والدورات التدريبية التي ينظمها قطاع تقييس الاتصالات للمندوبين الذين لا</w:t>
      </w:r>
      <w:r w:rsidR="009D0078" w:rsidRPr="00FC0F14">
        <w:rPr>
          <w:rFonts w:hint="eastAsia"/>
          <w:rtl/>
        </w:rPr>
        <w:t> </w:t>
      </w:r>
      <w:r w:rsidR="009D0078" w:rsidRPr="00FC0F14">
        <w:rPr>
          <w:rFonts w:hint="cs"/>
          <w:rtl/>
        </w:rPr>
        <w:t>يستطيعون حضور الفعاليات شخصياً، والتنسيق مع مكتب تنمية الاتصالات للمساعدة في توفير هذه</w:t>
      </w:r>
      <w:r w:rsidR="009D0078" w:rsidRPr="00FC0F14">
        <w:rPr>
          <w:rFonts w:hint="eastAsia"/>
          <w:rtl/>
        </w:rPr>
        <w:t> </w:t>
      </w:r>
      <w:r w:rsidR="009D0078" w:rsidRPr="00FC0F14">
        <w:rPr>
          <w:rFonts w:hint="cs"/>
          <w:rtl/>
        </w:rPr>
        <w:t>الوسائل؛</w:t>
      </w:r>
    </w:p>
    <w:p w14:paraId="3856A8CD" w14:textId="77777777" w:rsidR="009D0078" w:rsidRPr="00FC0F14" w:rsidRDefault="00E02CC5" w:rsidP="00DE6B7F">
      <w:pPr>
        <w:pStyle w:val="Bulletlist1"/>
        <w:rPr>
          <w:rtl/>
        </w:rPr>
      </w:pPr>
      <w:r w:rsidRPr="00FC0F14">
        <w:rPr>
          <w:rFonts w:ascii="Calibri" w:hAnsi="Calibri" w:cs="Calibri"/>
          <w:rtl/>
        </w:rPr>
        <w:t>•</w:t>
      </w:r>
      <w:r w:rsidR="009D0078" w:rsidRPr="00FC0F14">
        <w:rPr>
          <w:rFonts w:hint="cs"/>
          <w:rtl/>
        </w:rPr>
        <w:tab/>
        <w:t>توفير موقع إلكتروني لقطاع تقييس الاتصالات يتميز بسهولة تصفحه للوصول إلى جميع المعلومات ذات الصلة؛ ويشمل خاصةً آلية تصنيف وأداة متطورة للبحث عن الوثائق ذات</w:t>
      </w:r>
      <w:r w:rsidR="009D0078" w:rsidRPr="00FC0F14">
        <w:rPr>
          <w:rFonts w:hint="eastAsia"/>
          <w:rtl/>
        </w:rPr>
        <w:t> </w:t>
      </w:r>
      <w:r w:rsidR="009D0078" w:rsidRPr="00FC0F14">
        <w:rPr>
          <w:rFonts w:hint="cs"/>
          <w:rtl/>
        </w:rPr>
        <w:t>الصلة بموضوع أو</w:t>
      </w:r>
      <w:r w:rsidR="009D0078" w:rsidRPr="00FC0F14">
        <w:rPr>
          <w:rFonts w:hint="eastAsia"/>
          <w:rtl/>
        </w:rPr>
        <w:t> </w:t>
      </w:r>
      <w:r w:rsidR="009D0078" w:rsidRPr="00FC0F14">
        <w:rPr>
          <w:rFonts w:hint="cs"/>
          <w:rtl/>
        </w:rPr>
        <w:t>مجال محدد أو</w:t>
      </w:r>
      <w:r w:rsidR="009D0078" w:rsidRPr="00FC0F14">
        <w:rPr>
          <w:rFonts w:hint="eastAsia"/>
          <w:rtl/>
        </w:rPr>
        <w:t> </w:t>
      </w:r>
      <w:r w:rsidR="009D0078" w:rsidRPr="00FC0F14">
        <w:rPr>
          <w:rFonts w:hint="cs"/>
          <w:rtl/>
        </w:rPr>
        <w:t>بمسألة محددة؛</w:t>
      </w:r>
    </w:p>
    <w:p w14:paraId="6F968BB3" w14:textId="77777777" w:rsidR="009D0078" w:rsidRPr="00FC0F14" w:rsidRDefault="00E02CC5" w:rsidP="00DE6B7F">
      <w:pPr>
        <w:pStyle w:val="Bulletlist1"/>
        <w:rPr>
          <w:rtl/>
          <w:lang w:bidi="ar-EG"/>
        </w:rPr>
      </w:pPr>
      <w:r w:rsidRPr="00FC0F14">
        <w:rPr>
          <w:rFonts w:ascii="Calibri" w:hAnsi="Calibri" w:cs="Calibri"/>
          <w:rtl/>
        </w:rPr>
        <w:t>•</w:t>
      </w:r>
      <w:r w:rsidR="009D0078" w:rsidRPr="00FC0F14">
        <w:tab/>
      </w:r>
      <w:r w:rsidR="009D0078" w:rsidRPr="00FC0F14">
        <w:rPr>
          <w:rFonts w:hint="cs"/>
          <w:rtl/>
        </w:rPr>
        <w:t>توفير صيغة للموقع الإلكتروني لقطاع تقييس الاتصالات تكون ملائمة للأجهزة المتنقلة؛</w:t>
      </w:r>
    </w:p>
    <w:p w14:paraId="7D7A39F3" w14:textId="77777777" w:rsidR="006A7464" w:rsidRPr="00FC0F14" w:rsidRDefault="006A7464">
      <w:pPr>
        <w:tabs>
          <w:tab w:val="clear" w:pos="794"/>
          <w:tab w:val="clear" w:pos="1191"/>
          <w:tab w:val="clear" w:pos="1588"/>
          <w:tab w:val="clear" w:pos="1985"/>
        </w:tabs>
        <w:bidi w:val="0"/>
        <w:spacing w:before="0" w:line="240" w:lineRule="auto"/>
        <w:jc w:val="left"/>
      </w:pPr>
      <w:r w:rsidRPr="00FC0F14">
        <w:rPr>
          <w:rtl/>
        </w:rPr>
        <w:br w:type="page"/>
      </w:r>
    </w:p>
    <w:p w14:paraId="550E1D15" w14:textId="77777777" w:rsidR="009D0078" w:rsidRPr="00FC0F14" w:rsidRDefault="009D0078" w:rsidP="009D0078">
      <w:pPr>
        <w:rPr>
          <w:rtl/>
        </w:rPr>
      </w:pPr>
      <w:r w:rsidRPr="00FC0F14">
        <w:t>2</w:t>
      </w:r>
      <w:r w:rsidRPr="00FC0F14">
        <w:rPr>
          <w:rFonts w:hint="cs"/>
          <w:rtl/>
        </w:rPr>
        <w:tab/>
        <w:t xml:space="preserve">الفريق الاستشاري لتقييس الاتصالات بأن </w:t>
      </w:r>
      <w:r w:rsidRPr="00FC0F14">
        <w:rPr>
          <w:rFonts w:hint="cs"/>
          <w:rtl/>
          <w:lang w:bidi="ar-EG"/>
        </w:rPr>
        <w:t>ي</w:t>
      </w:r>
      <w:r w:rsidRPr="00FC0F14">
        <w:rPr>
          <w:rFonts w:hint="cs"/>
          <w:rtl/>
        </w:rPr>
        <w:t>واصل:</w:t>
      </w:r>
    </w:p>
    <w:p w14:paraId="197E8792" w14:textId="77777777" w:rsidR="009D0078" w:rsidRPr="00FC0F14" w:rsidRDefault="00E02CC5" w:rsidP="00DE6B7F">
      <w:pPr>
        <w:pStyle w:val="Bulletlist1"/>
      </w:pPr>
      <w:r w:rsidRPr="00FC0F14">
        <w:rPr>
          <w:rFonts w:ascii="Calibri" w:hAnsi="Calibri" w:cs="Calibri"/>
          <w:rtl/>
        </w:rPr>
        <w:t>•</w:t>
      </w:r>
      <w:r w:rsidR="009D0078" w:rsidRPr="00FC0F14">
        <w:tab/>
      </w:r>
      <w:r w:rsidR="009D0078" w:rsidRPr="00FC0F14">
        <w:rPr>
          <w:rFonts w:hint="cs"/>
          <w:rtl/>
        </w:rPr>
        <w:t>القيام بدور نقطة الاتصال بين أعضاء قطاع تقييس الاتصالات ومكتب تقييس الاتصالات في المسائل المتصلة بأساليب العمل الإلكترونية، وخصوصاً فيما</w:t>
      </w:r>
      <w:r w:rsidR="009D0078" w:rsidRPr="00FC0F14">
        <w:rPr>
          <w:rFonts w:hint="eastAsia"/>
          <w:rtl/>
        </w:rPr>
        <w:t> </w:t>
      </w:r>
      <w:r w:rsidR="009D0078" w:rsidRPr="00FC0F14">
        <w:rPr>
          <w:rFonts w:hint="cs"/>
          <w:rtl/>
        </w:rPr>
        <w:t>يتعلق بتقديم التعليقات والمشورة حول المضمون، وتحديد أولويات خطة العمل</w:t>
      </w:r>
      <w:r w:rsidR="009D0078" w:rsidRPr="00FC0F14">
        <w:rPr>
          <w:rFonts w:hint="eastAsia"/>
          <w:rtl/>
        </w:rPr>
        <w:t> </w:t>
      </w:r>
      <w:r w:rsidR="009D0078" w:rsidRPr="00FC0F14">
        <w:rPr>
          <w:rFonts w:hint="cs"/>
          <w:rtl/>
        </w:rPr>
        <w:t>وتنفيذها؛</w:t>
      </w:r>
    </w:p>
    <w:p w14:paraId="2623B6D2" w14:textId="77777777" w:rsidR="009D0078" w:rsidRPr="00FC0F14" w:rsidRDefault="00E02CC5" w:rsidP="00DE6B7F">
      <w:pPr>
        <w:pStyle w:val="Bulletlist1"/>
        <w:rPr>
          <w:rtl/>
        </w:rPr>
      </w:pPr>
      <w:r w:rsidRPr="00FC0F14">
        <w:rPr>
          <w:rFonts w:ascii="Calibri" w:hAnsi="Calibri" w:cs="Calibri"/>
          <w:rtl/>
        </w:rPr>
        <w:t>•</w:t>
      </w:r>
      <w:r w:rsidR="009D0078" w:rsidRPr="00FC0F14">
        <w:tab/>
      </w:r>
      <w:r w:rsidR="009D0078" w:rsidRPr="00FC0F14">
        <w:rPr>
          <w:rFonts w:hint="cs"/>
          <w:rtl/>
        </w:rPr>
        <w:t>تحديد احتياجات المستعملين وتخطيط اتخاذ التدابير المناسبة من خلال أفرقة العمل الفرعية الملائمة والبرامج</w:t>
      </w:r>
      <w:r w:rsidR="009D0078" w:rsidRPr="00FC0F14">
        <w:rPr>
          <w:rFonts w:hint="eastAsia"/>
          <w:rtl/>
        </w:rPr>
        <w:t> </w:t>
      </w:r>
      <w:r w:rsidR="009D0078" w:rsidRPr="00FC0F14">
        <w:rPr>
          <w:rFonts w:hint="cs"/>
          <w:rtl/>
        </w:rPr>
        <w:t>التجريبية؛</w:t>
      </w:r>
    </w:p>
    <w:p w14:paraId="43295468" w14:textId="77777777" w:rsidR="009D0078" w:rsidRPr="00FC0F14" w:rsidRDefault="00E02CC5" w:rsidP="00DE6B7F">
      <w:pPr>
        <w:pStyle w:val="Bulletlist1"/>
        <w:rPr>
          <w:rtl/>
        </w:rPr>
      </w:pPr>
      <w:r w:rsidRPr="00FC0F14">
        <w:rPr>
          <w:rFonts w:ascii="Calibri" w:hAnsi="Calibri" w:cs="Calibri"/>
          <w:rtl/>
        </w:rPr>
        <w:t>•</w:t>
      </w:r>
      <w:r w:rsidR="009D0078" w:rsidRPr="00FC0F14">
        <w:tab/>
      </w:r>
      <w:r w:rsidR="009D0078" w:rsidRPr="00FC0F14">
        <w:rPr>
          <w:rFonts w:hint="cs"/>
          <w:rtl/>
        </w:rPr>
        <w:t>تكليف رؤساء لجان الدراسات بتحديد جهات اتصال بشأن أساليب العمل الإلكترونية؛</w:t>
      </w:r>
    </w:p>
    <w:p w14:paraId="2397E383" w14:textId="77777777" w:rsidR="009D0078" w:rsidRPr="00FC0F14" w:rsidRDefault="00E02CC5" w:rsidP="00DE6B7F">
      <w:pPr>
        <w:pStyle w:val="Bulletlist1"/>
        <w:rPr>
          <w:rtl/>
        </w:rPr>
      </w:pPr>
      <w:r w:rsidRPr="00FC0F14">
        <w:rPr>
          <w:rFonts w:ascii="Calibri" w:hAnsi="Calibri" w:cs="Calibri"/>
          <w:rtl/>
        </w:rPr>
        <w:t>•</w:t>
      </w:r>
      <w:r w:rsidR="009D0078" w:rsidRPr="00FC0F14">
        <w:tab/>
      </w:r>
      <w:r w:rsidR="009D0078" w:rsidRPr="00FC0F14">
        <w:rPr>
          <w:rFonts w:hint="cs"/>
          <w:rtl/>
        </w:rPr>
        <w:t>تشجيع مشاركة جميع المشاركين في أعمال قطاع تقييس الاتصالات، وخصوصاً خبراء أساليب العمل الإلكترونية من الفريق الاستشاري لتقييس الاتصالات، ولجان الدراسات، ومكتب تقييس الاتصالات والمكاتب والدوائر المعنية داخل</w:t>
      </w:r>
      <w:r w:rsidR="009D0078" w:rsidRPr="00FC0F14">
        <w:rPr>
          <w:rFonts w:hint="eastAsia"/>
          <w:rtl/>
        </w:rPr>
        <w:t> </w:t>
      </w:r>
      <w:r w:rsidR="009D0078" w:rsidRPr="00FC0F14">
        <w:rPr>
          <w:rFonts w:hint="cs"/>
          <w:rtl/>
        </w:rPr>
        <w:t>الاتحاد؛</w:t>
      </w:r>
    </w:p>
    <w:p w14:paraId="14FFE83E" w14:textId="77777777" w:rsidR="009D0078" w:rsidRPr="00FC0F14" w:rsidRDefault="00E02CC5" w:rsidP="00DE6B7F">
      <w:pPr>
        <w:pStyle w:val="Bulletlist1"/>
      </w:pPr>
      <w:r w:rsidRPr="00FC0F14">
        <w:rPr>
          <w:rFonts w:ascii="Calibri" w:hAnsi="Calibri" w:cs="Calibri"/>
          <w:rtl/>
        </w:rPr>
        <w:t>•</w:t>
      </w:r>
      <w:r w:rsidR="009D0078" w:rsidRPr="00FC0F14">
        <w:tab/>
      </w:r>
      <w:r w:rsidR="009D0078" w:rsidRPr="00FC0F14">
        <w:rPr>
          <w:rFonts w:hint="cs"/>
          <w:rtl/>
        </w:rPr>
        <w:t>الاستمرار في عملها إلكترونياً خارج اجتماعات الفريق الاستشاري لتقييس الاتصالات عند اللزوم من أجل تحقيق</w:t>
      </w:r>
      <w:r w:rsidR="009D0078" w:rsidRPr="00FC0F14">
        <w:rPr>
          <w:rFonts w:hint="eastAsia"/>
          <w:rtl/>
        </w:rPr>
        <w:t> </w:t>
      </w:r>
      <w:r w:rsidR="009D0078" w:rsidRPr="00FC0F14">
        <w:rPr>
          <w:rFonts w:hint="cs"/>
          <w:rtl/>
        </w:rPr>
        <w:t>أهدافها.</w:t>
      </w:r>
    </w:p>
    <w:p w14:paraId="387D4939" w14:textId="77777777" w:rsidR="009D0078" w:rsidRPr="00FC0F14" w:rsidRDefault="009D0078" w:rsidP="006A7464">
      <w:pPr>
        <w:rPr>
          <w:lang w:bidi="ar-EG"/>
        </w:rPr>
      </w:pPr>
    </w:p>
    <w:p w14:paraId="396EDA1D" w14:textId="77777777" w:rsidR="00FA4F7B" w:rsidRPr="00FC0F14" w:rsidRDefault="00FA4F7B" w:rsidP="006A7464"/>
    <w:p w14:paraId="6CB24C2C" w14:textId="77777777" w:rsidR="006A7464" w:rsidRPr="00FC0F14" w:rsidRDefault="006A7464" w:rsidP="006A7464"/>
    <w:p w14:paraId="0F211253" w14:textId="77777777" w:rsidR="006A7464" w:rsidRPr="00FC0F14" w:rsidRDefault="006A7464" w:rsidP="006A7464"/>
    <w:p w14:paraId="02C8A1A5" w14:textId="77777777" w:rsidR="006A7464" w:rsidRPr="00FC0F14" w:rsidRDefault="006A7464" w:rsidP="006A7464"/>
    <w:p w14:paraId="65EDDFDA" w14:textId="77777777" w:rsidR="006A7464" w:rsidRPr="00FC0F14" w:rsidRDefault="006A7464" w:rsidP="006A7464"/>
    <w:p w14:paraId="71B18EC7" w14:textId="77777777" w:rsidR="006A7464" w:rsidRPr="00FC0F14" w:rsidRDefault="006A7464" w:rsidP="006A7464"/>
    <w:p w14:paraId="43BF5E4E" w14:textId="77777777" w:rsidR="006A7464" w:rsidRPr="00FC0F14" w:rsidRDefault="006A7464" w:rsidP="006A7464"/>
    <w:p w14:paraId="1F91B379" w14:textId="77777777" w:rsidR="006A7464" w:rsidRPr="00FC0F14" w:rsidRDefault="006A7464" w:rsidP="006A7464"/>
    <w:p w14:paraId="339EFA55" w14:textId="77777777" w:rsidR="006A7464" w:rsidRPr="00FC0F14" w:rsidRDefault="006A7464" w:rsidP="006A7464">
      <w:pPr>
        <w:rPr>
          <w:rtl/>
        </w:rPr>
      </w:pPr>
    </w:p>
    <w:p w14:paraId="74F64C64" w14:textId="77777777" w:rsidR="006A7464" w:rsidRPr="00FC0F14" w:rsidRDefault="006A7464" w:rsidP="006A7464">
      <w:pPr>
        <w:rPr>
          <w:rtl/>
        </w:rPr>
      </w:pPr>
    </w:p>
    <w:p w14:paraId="27DD9D67" w14:textId="77777777" w:rsidR="006A7464" w:rsidRPr="00FC0F14" w:rsidRDefault="006A7464" w:rsidP="006A7464">
      <w:pPr>
        <w:rPr>
          <w:rtl/>
        </w:rPr>
      </w:pPr>
    </w:p>
    <w:p w14:paraId="7BEC42AB" w14:textId="77777777" w:rsidR="006A7464" w:rsidRPr="00FC0F14" w:rsidRDefault="006A7464" w:rsidP="006A7464">
      <w:pPr>
        <w:tabs>
          <w:tab w:val="clear" w:pos="794"/>
          <w:tab w:val="clear" w:pos="1191"/>
          <w:tab w:val="clear" w:pos="1588"/>
          <w:tab w:val="clear" w:pos="1985"/>
        </w:tabs>
        <w:bidi w:val="0"/>
        <w:spacing w:before="0" w:line="240" w:lineRule="auto"/>
        <w:jc w:val="left"/>
        <w:rPr>
          <w:rtl/>
        </w:rPr>
        <w:sectPr w:rsidR="006A7464" w:rsidRPr="00FC0F14" w:rsidSect="007D3DEC">
          <w:footerReference w:type="even" r:id="rId46"/>
          <w:footerReference w:type="default" r:id="rId47"/>
          <w:pgSz w:w="11907" w:h="16840" w:code="9"/>
          <w:pgMar w:top="1134" w:right="1134" w:bottom="1134" w:left="1134" w:header="567" w:footer="567" w:gutter="0"/>
          <w:cols w:space="708"/>
          <w:vAlign w:val="both"/>
          <w:docGrid w:linePitch="360"/>
        </w:sectPr>
      </w:pPr>
    </w:p>
    <w:p w14:paraId="31C69A8D" w14:textId="77777777" w:rsidR="00ED026F" w:rsidRPr="00FC0F14" w:rsidRDefault="002B4C22" w:rsidP="00ED026F">
      <w:pPr>
        <w:pStyle w:val="ResNo"/>
        <w:keepLines/>
        <w:rPr>
          <w:rtl/>
          <w:lang w:bidi="ar-SY"/>
        </w:rPr>
      </w:pPr>
      <w:bookmarkStart w:id="46" w:name="_Toc111642726"/>
      <w:bookmarkStart w:id="47" w:name="_Toc111646794"/>
      <w:r w:rsidRPr="00FC0F14">
        <w:rPr>
          <w:rFonts w:hint="cs"/>
          <w:rtl/>
        </w:rPr>
        <w:t>القرار</w:t>
      </w:r>
      <w:r w:rsidR="004947CA" w:rsidRPr="00FC0F14">
        <w:rPr>
          <w:rtl/>
        </w:rPr>
        <w:t xml:space="preserve"> </w:t>
      </w:r>
      <w:r w:rsidR="004947CA" w:rsidRPr="00FC0F14">
        <w:rPr>
          <w:rStyle w:val="href"/>
        </w:rPr>
        <w:t>34</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lang w:bidi="ar-SY"/>
        </w:rPr>
        <w:t>)</w:t>
      </w:r>
      <w:bookmarkEnd w:id="46"/>
      <w:bookmarkEnd w:id="47"/>
    </w:p>
    <w:p w14:paraId="2B23D396" w14:textId="77777777" w:rsidR="00ED026F" w:rsidRPr="00FC0F14" w:rsidRDefault="004947CA" w:rsidP="00ED026F">
      <w:pPr>
        <w:pStyle w:val="Restitle"/>
        <w:keepLines/>
        <w:rPr>
          <w:noProof/>
          <w:rtl/>
          <w:lang w:val="fr-FR" w:bidi="ar-EG"/>
        </w:rPr>
      </w:pPr>
      <w:bookmarkStart w:id="48" w:name="_Toc111642727"/>
      <w:bookmarkStart w:id="49" w:name="_Toc111646795"/>
      <w:r w:rsidRPr="00FC0F14">
        <w:rPr>
          <w:rFonts w:hint="cs"/>
          <w:w w:val="110"/>
          <w:rtl/>
          <w:lang w:bidi="ar-EG"/>
        </w:rPr>
        <w:t>المساهمات الطوعية</w:t>
      </w:r>
      <w:bookmarkEnd w:id="48"/>
      <w:bookmarkEnd w:id="49"/>
    </w:p>
    <w:p w14:paraId="1878FC75" w14:textId="77777777" w:rsidR="00ED026F" w:rsidRPr="00FC0F14" w:rsidRDefault="004947CA" w:rsidP="00ED026F">
      <w:pPr>
        <w:pStyle w:val="Resref"/>
        <w:rPr>
          <w:iCs w:val="0"/>
          <w:rtl/>
        </w:rPr>
      </w:pPr>
      <w:r w:rsidRPr="00FC0F14">
        <w:rPr>
          <w:rFonts w:hint="cs"/>
          <w:rtl/>
        </w:rPr>
        <w:t xml:space="preserve">(مونتريال، </w:t>
      </w:r>
      <w:r w:rsidRPr="00FC0F14">
        <w:t>2000</w:t>
      </w:r>
      <w:r w:rsidRPr="00FC0F14">
        <w:rPr>
          <w:rFonts w:hint="cs"/>
          <w:rtl/>
        </w:rPr>
        <w:t xml:space="preserve">؛ فلوريانوبوليس، </w:t>
      </w:r>
      <w:r w:rsidRPr="00FC0F14">
        <w:t>2004</w:t>
      </w:r>
      <w:r w:rsidRPr="00FC0F14">
        <w:rPr>
          <w:rFonts w:hint="cs"/>
          <w:rtl/>
        </w:rPr>
        <w:t xml:space="preserve">؛ جوهانسبرغ، </w:t>
      </w:r>
      <w:r w:rsidRPr="00FC0F14">
        <w:t>2008</w:t>
      </w:r>
      <w:r w:rsidRPr="00FC0F14">
        <w:rPr>
          <w:rFonts w:hint="cs"/>
          <w:rtl/>
        </w:rPr>
        <w:t xml:space="preserve">؛ دبي، </w:t>
      </w:r>
      <w:r w:rsidRPr="00FC0F14">
        <w:t>2012</w:t>
      </w:r>
      <w:r w:rsidRPr="00FC0F14">
        <w:rPr>
          <w:rFonts w:hint="cs"/>
          <w:rtl/>
          <w:lang w:bidi="ar-EG"/>
        </w:rPr>
        <w:t xml:space="preserve">؛ جنيف، </w:t>
      </w:r>
      <w:r w:rsidRPr="00FC0F14">
        <w:rPr>
          <w:lang w:bidi="ar-EG"/>
        </w:rPr>
        <w:t>2022</w:t>
      </w:r>
      <w:r w:rsidRPr="00FC0F14">
        <w:rPr>
          <w:rFonts w:hint="cs"/>
          <w:rtl/>
        </w:rPr>
        <w:t>)</w:t>
      </w:r>
    </w:p>
    <w:p w14:paraId="7479DB9C" w14:textId="77777777" w:rsidR="00ED026F" w:rsidRPr="00FC0F14" w:rsidRDefault="004947CA" w:rsidP="00ED026F">
      <w:pPr>
        <w:pStyle w:val="Normalaftertitle"/>
        <w:keepNext/>
        <w:keepLines/>
        <w:rPr>
          <w:rtl/>
          <w:lang w:bidi="ar-EG"/>
        </w:rPr>
      </w:pPr>
      <w:r w:rsidRPr="00FC0F14">
        <w:rPr>
          <w:rFonts w:hint="cs"/>
          <w:rtl/>
        </w:rPr>
        <w:t>إن الجمعية العالمية لتقييس الاتصالات (</w:t>
      </w:r>
      <w:r w:rsidRPr="00FC0F14">
        <w:rPr>
          <w:rFonts w:hint="cs"/>
          <w:rtl/>
          <w:lang w:bidi="ar-EG"/>
        </w:rPr>
        <w:t xml:space="preserve">جنيف، </w:t>
      </w:r>
      <w:r w:rsidRPr="00FC0F14">
        <w:rPr>
          <w:lang w:bidi="ar-EG"/>
        </w:rPr>
        <w:t>2022</w:t>
      </w:r>
      <w:r w:rsidRPr="00FC0F14">
        <w:rPr>
          <w:rFonts w:hint="cs"/>
          <w:rtl/>
        </w:rPr>
        <w:t>)،</w:t>
      </w:r>
    </w:p>
    <w:p w14:paraId="01EAD7FA" w14:textId="77777777" w:rsidR="00ED026F" w:rsidRPr="00FC0F14" w:rsidRDefault="004947CA" w:rsidP="00ED026F">
      <w:pPr>
        <w:pStyle w:val="Call"/>
        <w:spacing w:before="160"/>
        <w:rPr>
          <w:rtl/>
        </w:rPr>
      </w:pPr>
      <w:r w:rsidRPr="00FC0F14">
        <w:rPr>
          <w:rFonts w:hint="cs"/>
          <w:rtl/>
        </w:rPr>
        <w:t>إذ تضع في اعتبارها</w:t>
      </w:r>
    </w:p>
    <w:p w14:paraId="296C3F4E" w14:textId="77777777" w:rsidR="00ED026F" w:rsidRPr="00FC0F14" w:rsidRDefault="004947CA" w:rsidP="00ED026F">
      <w:pPr>
        <w:keepNext/>
        <w:keepLines/>
        <w:rPr>
          <w:spacing w:val="-2"/>
          <w:rtl/>
          <w:lang w:bidi="ar-EG"/>
        </w:rPr>
      </w:pPr>
      <w:r w:rsidRPr="00FC0F14">
        <w:rPr>
          <w:rFonts w:hint="cs"/>
          <w:i/>
          <w:iCs/>
          <w:spacing w:val="-2"/>
          <w:rtl/>
        </w:rPr>
        <w:t xml:space="preserve"> أ )</w:t>
      </w:r>
      <w:r w:rsidRPr="00FC0F14">
        <w:rPr>
          <w:rFonts w:hint="cs"/>
          <w:spacing w:val="-2"/>
          <w:rtl/>
        </w:rPr>
        <w:tab/>
        <w:t xml:space="preserve">القرار </w:t>
      </w:r>
      <w:r w:rsidRPr="00FC0F14">
        <w:rPr>
          <w:spacing w:val="-2"/>
        </w:rPr>
        <w:t>71</w:t>
      </w:r>
      <w:r w:rsidRPr="00FC0F14">
        <w:rPr>
          <w:rFonts w:hint="cs"/>
          <w:spacing w:val="-2"/>
          <w:rtl/>
        </w:rPr>
        <w:t xml:space="preserve"> (</w:t>
      </w:r>
      <w:r w:rsidR="005A7487" w:rsidRPr="00FC0F14">
        <w:rPr>
          <w:rFonts w:hint="cs"/>
          <w:spacing w:val="-2"/>
          <w:rtl/>
        </w:rPr>
        <w:t>المراجَع</w:t>
      </w:r>
      <w:r w:rsidRPr="00FC0F14">
        <w:rPr>
          <w:rFonts w:hint="cs"/>
          <w:spacing w:val="-2"/>
          <w:rtl/>
        </w:rPr>
        <w:t xml:space="preserve"> في </w:t>
      </w:r>
      <w:r w:rsidRPr="00FC0F14">
        <w:rPr>
          <w:rFonts w:hint="cs"/>
          <w:spacing w:val="-2"/>
          <w:rtl/>
          <w:lang w:bidi="ar-EG"/>
        </w:rPr>
        <w:t xml:space="preserve">دبي، </w:t>
      </w:r>
      <w:r w:rsidRPr="00FC0F14">
        <w:rPr>
          <w:spacing w:val="-2"/>
          <w:lang w:bidi="ar-EG"/>
        </w:rPr>
        <w:t>2018</w:t>
      </w:r>
      <w:r w:rsidRPr="00FC0F14">
        <w:rPr>
          <w:rFonts w:hint="cs"/>
          <w:spacing w:val="-2"/>
          <w:rtl/>
        </w:rPr>
        <w:t>) لمؤتمر المندوبين المفوضين، بشأن الخطة الاستراتيجية للاتحاد</w:t>
      </w:r>
      <w:r w:rsidRPr="00FC0F14">
        <w:rPr>
          <w:rFonts w:hint="cs"/>
          <w:spacing w:val="-2"/>
          <w:rtl/>
          <w:lang w:bidi="ar-EG"/>
        </w:rPr>
        <w:t xml:space="preserve"> للفترة</w:t>
      </w:r>
      <w:r w:rsidRPr="00FC0F14">
        <w:rPr>
          <w:rFonts w:hint="eastAsia"/>
          <w:spacing w:val="-2"/>
          <w:rtl/>
        </w:rPr>
        <w:t> </w:t>
      </w:r>
      <w:r w:rsidR="00727300" w:rsidRPr="00FC0F14">
        <w:rPr>
          <w:rStyle w:val="Left-to-Right"/>
        </w:rPr>
        <w:t>2023</w:t>
      </w:r>
      <w:r w:rsidR="00727300" w:rsidRPr="00FC0F14">
        <w:rPr>
          <w:rStyle w:val="Left-to-Right"/>
        </w:rPr>
        <w:noBreakHyphen/>
        <w:t>2020</w:t>
      </w:r>
      <w:r w:rsidRPr="00FC0F14">
        <w:rPr>
          <w:rFonts w:hint="cs"/>
          <w:spacing w:val="-2"/>
          <w:rtl/>
        </w:rPr>
        <w:t>، التي تستهدف تحقيق أهداف استراتيجية طموحة في أنشطة قطاع تقييس الاتصالات</w:t>
      </w:r>
      <w:r w:rsidRPr="00FC0F14">
        <w:rPr>
          <w:rFonts w:hint="eastAsia"/>
          <w:spacing w:val="-2"/>
          <w:rtl/>
        </w:rPr>
        <w:t> </w:t>
      </w:r>
      <w:r w:rsidRPr="00FC0F14">
        <w:rPr>
          <w:spacing w:val="-2"/>
        </w:rPr>
        <w:t>(ITU</w:t>
      </w:r>
      <w:r w:rsidRPr="00FC0F14">
        <w:rPr>
          <w:spacing w:val="-2"/>
        </w:rPr>
        <w:noBreakHyphen/>
        <w:t>T)</w:t>
      </w:r>
      <w:r w:rsidRPr="00FC0F14">
        <w:rPr>
          <w:rFonts w:hint="cs"/>
          <w:spacing w:val="-2"/>
          <w:rtl/>
        </w:rPr>
        <w:t>؛</w:t>
      </w:r>
    </w:p>
    <w:p w14:paraId="38C550A1" w14:textId="77777777" w:rsidR="00ED026F" w:rsidRPr="00FC0F14" w:rsidRDefault="004947CA" w:rsidP="00ED026F">
      <w:pPr>
        <w:keepNext/>
        <w:keepLines/>
        <w:rPr>
          <w:rtl/>
          <w:lang w:bidi="ar-EG"/>
        </w:rPr>
      </w:pPr>
      <w:r w:rsidRPr="00FC0F14">
        <w:rPr>
          <w:rFonts w:hint="cs"/>
          <w:i/>
          <w:iCs/>
          <w:rtl/>
          <w:lang w:bidi="ar-EG"/>
        </w:rPr>
        <w:t>ب)</w:t>
      </w:r>
      <w:r w:rsidRPr="00FC0F14">
        <w:rPr>
          <w:rFonts w:hint="cs"/>
          <w:rtl/>
          <w:lang w:bidi="ar-EG"/>
        </w:rPr>
        <w:tab/>
        <w:t xml:space="preserve">القرار </w:t>
      </w:r>
      <w:r w:rsidRPr="00FC0F14">
        <w:rPr>
          <w:lang w:bidi="ar-EG"/>
        </w:rPr>
        <w:t>123</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لمؤتمر المندوبين المفوضين الذي يدعو الدول الأعضاء وأعضاء القطاعات إلى تقديم مساهمات طوعية إلى صندوق سد الفجوة التقييسية؛</w:t>
      </w:r>
    </w:p>
    <w:p w14:paraId="04B3114D" w14:textId="77777777" w:rsidR="00ED026F" w:rsidRPr="00FC0F14" w:rsidRDefault="00B1379E" w:rsidP="00ED026F">
      <w:pPr>
        <w:keepNext/>
        <w:keepLines/>
        <w:rPr>
          <w:iCs/>
        </w:rPr>
      </w:pPr>
      <w:r w:rsidRPr="00FC0F14">
        <w:rPr>
          <w:rFonts w:hint="cs"/>
          <w:i/>
          <w:iCs/>
          <w:rtl/>
          <w:lang w:bidi="ar-EG"/>
        </w:rPr>
        <w:t>ج)</w:t>
      </w:r>
      <w:r w:rsidR="004947CA" w:rsidRPr="00FC0F14">
        <w:rPr>
          <w:rFonts w:hint="cs"/>
          <w:i/>
          <w:rtl/>
        </w:rPr>
        <w:tab/>
        <w:t xml:space="preserve">المقرر </w:t>
      </w:r>
      <w:r w:rsidR="004947CA" w:rsidRPr="00FC0F14">
        <w:rPr>
          <w:iCs/>
        </w:rPr>
        <w:t>5</w:t>
      </w:r>
      <w:r w:rsidR="004947CA" w:rsidRPr="00FC0F14">
        <w:rPr>
          <w:rFonts w:hint="cs"/>
          <w:i/>
          <w:rtl/>
        </w:rPr>
        <w:t xml:space="preserve"> (</w:t>
      </w:r>
      <w:r w:rsidR="005A7487" w:rsidRPr="00FC0F14">
        <w:rPr>
          <w:rFonts w:hint="cs"/>
          <w:i/>
          <w:rtl/>
        </w:rPr>
        <w:t>المراجَع</w:t>
      </w:r>
      <w:r w:rsidR="004947CA" w:rsidRPr="00FC0F14">
        <w:rPr>
          <w:rFonts w:hint="cs"/>
          <w:i/>
          <w:rtl/>
        </w:rPr>
        <w:t xml:space="preserve"> في </w:t>
      </w:r>
      <w:r w:rsidR="004947CA" w:rsidRPr="00FC0F14">
        <w:rPr>
          <w:rFonts w:hint="cs"/>
          <w:i/>
          <w:rtl/>
          <w:lang w:bidi="ar-EG"/>
        </w:rPr>
        <w:t xml:space="preserve">دبي، </w:t>
      </w:r>
      <w:r w:rsidR="004947CA" w:rsidRPr="00FC0F14">
        <w:rPr>
          <w:iCs/>
          <w:lang w:bidi="ar-EG"/>
        </w:rPr>
        <w:t>2018</w:t>
      </w:r>
      <w:r w:rsidR="004947CA" w:rsidRPr="00FC0F14">
        <w:rPr>
          <w:rFonts w:hint="cs"/>
          <w:i/>
          <w:rtl/>
        </w:rPr>
        <w:t>)</w:t>
      </w:r>
      <w:r w:rsidR="004947CA" w:rsidRPr="00FC0F14">
        <w:rPr>
          <w:rFonts w:hint="cs"/>
          <w:i/>
          <w:rtl/>
          <w:lang w:bidi="ar-EG"/>
        </w:rPr>
        <w:t xml:space="preserve"> </w:t>
      </w:r>
      <w:r w:rsidR="004947CA" w:rsidRPr="00FC0F14">
        <w:rPr>
          <w:rFonts w:hint="cs"/>
          <w:i/>
          <w:rtl/>
        </w:rPr>
        <w:t xml:space="preserve">لمؤتمر المندوبين المفوضين </w:t>
      </w:r>
      <w:r w:rsidR="004947CA" w:rsidRPr="00FC0F14">
        <w:rPr>
          <w:rFonts w:hint="cs"/>
          <w:i/>
          <w:rtl/>
          <w:lang w:bidi="ar-EG"/>
        </w:rPr>
        <w:t>وملحقاته</w:t>
      </w:r>
      <w:r w:rsidR="004947CA" w:rsidRPr="00FC0F14">
        <w:rPr>
          <w:rFonts w:hint="cs"/>
          <w:i/>
          <w:rtl/>
        </w:rPr>
        <w:t xml:space="preserve"> الذي يضع حداً لنفقات الاتحاد في الفترة</w:t>
      </w:r>
      <w:r w:rsidR="004947CA" w:rsidRPr="00FC0F14">
        <w:rPr>
          <w:rFonts w:hint="eastAsia"/>
          <w:i/>
          <w:rtl/>
        </w:rPr>
        <w:t> </w:t>
      </w:r>
      <w:r w:rsidR="00727300" w:rsidRPr="00FC0F14">
        <w:rPr>
          <w:rStyle w:val="Left-to-Right"/>
        </w:rPr>
        <w:t>2023</w:t>
      </w:r>
      <w:r w:rsidR="00727300" w:rsidRPr="00FC0F14">
        <w:rPr>
          <w:rStyle w:val="Left-to-Right"/>
        </w:rPr>
        <w:noBreakHyphen/>
        <w:t>2020</w:t>
      </w:r>
      <w:r w:rsidR="004947CA" w:rsidRPr="00FC0F14">
        <w:rPr>
          <w:rFonts w:hint="cs"/>
          <w:i/>
          <w:rtl/>
        </w:rPr>
        <w:t>؛</w:t>
      </w:r>
    </w:p>
    <w:p w14:paraId="64AB5E29" w14:textId="43B147B5" w:rsidR="00ED026F" w:rsidRPr="00FC0F14" w:rsidRDefault="004947CA" w:rsidP="00ED026F">
      <w:pPr>
        <w:rPr>
          <w:rtl/>
          <w:lang w:bidi="ar-EG"/>
        </w:rPr>
      </w:pPr>
      <w:r w:rsidRPr="00FC0F14">
        <w:rPr>
          <w:rFonts w:hint="cs"/>
          <w:i/>
          <w:iCs/>
          <w:rtl/>
        </w:rPr>
        <w:t>د )</w:t>
      </w:r>
      <w:r w:rsidRPr="00FC0F14">
        <w:rPr>
          <w:rFonts w:hint="cs"/>
          <w:rtl/>
        </w:rPr>
        <w:tab/>
        <w:t xml:space="preserve">القرار </w:t>
      </w:r>
      <w:r w:rsidRPr="00FC0F14">
        <w:t>44</w:t>
      </w:r>
      <w:r w:rsidRPr="00FC0F14">
        <w:rPr>
          <w:rFonts w:hint="cs"/>
          <w:rtl/>
        </w:rPr>
        <w:t xml:space="preserve"> (</w:t>
      </w:r>
      <w:r w:rsidR="005A7487" w:rsidRPr="00FC0F14">
        <w:rPr>
          <w:rFonts w:hint="cs"/>
          <w:rtl/>
        </w:rPr>
        <w:t>المراجَع</w:t>
      </w:r>
      <w:r w:rsidRPr="00FC0F14">
        <w:rPr>
          <w:rFonts w:hint="cs"/>
          <w:rtl/>
        </w:rPr>
        <w:t xml:space="preserve"> في </w:t>
      </w:r>
      <w:r w:rsidRPr="00FC0F14">
        <w:rPr>
          <w:rFonts w:hint="cs"/>
          <w:rtl/>
          <w:lang w:bidi="ar-EG"/>
        </w:rPr>
        <w:t>جنيف، 2022</w:t>
      </w:r>
      <w:r w:rsidRPr="00FC0F14">
        <w:rPr>
          <w:rFonts w:hint="cs"/>
          <w:rtl/>
          <w:lang w:bidi="ar-SY"/>
        </w:rPr>
        <w:t xml:space="preserve">) </w:t>
      </w:r>
      <w:r w:rsidRPr="00FC0F14">
        <w:rPr>
          <w:rFonts w:hint="cs"/>
          <w:rtl/>
        </w:rPr>
        <w:t>لهذه الجمعية،</w:t>
      </w:r>
      <w:r w:rsidRPr="00FC0F14">
        <w:rPr>
          <w:rFonts w:hint="cs"/>
          <w:rtl/>
          <w:lang w:bidi="ar-EG"/>
        </w:rPr>
        <w:t xml:space="preserve"> </w:t>
      </w:r>
      <w:r w:rsidRPr="00FC0F14">
        <w:rPr>
          <w:rFonts w:hint="cs"/>
          <w:rtl/>
        </w:rPr>
        <w:t>بشأن سد الفجوة التقييسية بين البلدان المتقدمة والبلدان النامية</w:t>
      </w:r>
      <w:r w:rsidR="004F56A2">
        <w:rPr>
          <w:rStyle w:val="FootnoteReference"/>
          <w:rtl/>
          <w:lang w:bidi="ar-EG"/>
        </w:rPr>
        <w:footnoteReference w:customMarkFollows="1" w:id="19"/>
        <w:t>1</w:t>
      </w:r>
      <w:r w:rsidRPr="00FC0F14">
        <w:rPr>
          <w:rFonts w:hint="cs"/>
          <w:rtl/>
          <w:lang w:bidi="ar-EG"/>
        </w:rPr>
        <w:t>، والذي يبين مصادر جمع الأموال لغرض سد الفجوة التقييسية،</w:t>
      </w:r>
    </w:p>
    <w:p w14:paraId="1D4824A9" w14:textId="77777777" w:rsidR="00ED026F" w:rsidRPr="00FC0F14" w:rsidRDefault="004947CA" w:rsidP="00ED026F">
      <w:pPr>
        <w:pStyle w:val="Call"/>
        <w:spacing w:before="160"/>
        <w:rPr>
          <w:rtl/>
        </w:rPr>
      </w:pPr>
      <w:r w:rsidRPr="00FC0F14">
        <w:rPr>
          <w:rFonts w:hint="cs"/>
          <w:rtl/>
        </w:rPr>
        <w:t>وإذ تُذكّر</w:t>
      </w:r>
    </w:p>
    <w:p w14:paraId="73B33218" w14:textId="77777777" w:rsidR="00ED026F" w:rsidRPr="00FC0F14" w:rsidRDefault="004947CA" w:rsidP="00ED026F">
      <w:pPr>
        <w:rPr>
          <w:rtl/>
        </w:rPr>
      </w:pPr>
      <w:r w:rsidRPr="00FC0F14">
        <w:rPr>
          <w:rFonts w:hint="cs"/>
          <w:i/>
          <w:iCs/>
          <w:rtl/>
        </w:rPr>
        <w:t xml:space="preserve"> أ )</w:t>
      </w:r>
      <w:r w:rsidRPr="00FC0F14">
        <w:rPr>
          <w:rFonts w:hint="cs"/>
          <w:rtl/>
        </w:rPr>
        <w:tab/>
        <w:t>أن دستور الاتحاد الدولي للاتصالات واتفاقيته ولوائحه المالية تنص على أن الأمين العام للاتحاد يجوز له أن يقبل مساهمات مالية طوعية نقدية أو عينية، بالإضافة إلى المساهمات العادية من الدول الأعضاء وأعضاء القطاعات والمنتسبين؛</w:t>
      </w:r>
    </w:p>
    <w:p w14:paraId="3C95C698" w14:textId="77777777" w:rsidR="00ED026F" w:rsidRPr="00FC0F14" w:rsidRDefault="004947CA" w:rsidP="00ED026F">
      <w:pPr>
        <w:rPr>
          <w:spacing w:val="-4"/>
          <w:rtl/>
        </w:rPr>
      </w:pPr>
      <w:r w:rsidRPr="00FC0F14">
        <w:rPr>
          <w:rFonts w:hint="cs"/>
          <w:i/>
          <w:iCs/>
          <w:spacing w:val="-4"/>
          <w:rtl/>
        </w:rPr>
        <w:t>ب)</w:t>
      </w:r>
      <w:r w:rsidRPr="00FC0F14">
        <w:rPr>
          <w:rFonts w:hint="cs"/>
          <w:spacing w:val="-4"/>
          <w:rtl/>
        </w:rPr>
        <w:tab/>
        <w:t>أن النفقات تحت بند المساهمات الطوعية لا تندرج في حدود النفقات التي وضعتها مؤتمرات المندوبين المفوضين</w:t>
      </w:r>
      <w:r w:rsidRPr="00FC0F14">
        <w:rPr>
          <w:rFonts w:hint="eastAsia"/>
          <w:spacing w:val="-4"/>
          <w:rtl/>
        </w:rPr>
        <w:t> </w:t>
      </w:r>
      <w:r w:rsidRPr="00FC0F14">
        <w:rPr>
          <w:rFonts w:hint="cs"/>
          <w:spacing w:val="-4"/>
          <w:rtl/>
        </w:rPr>
        <w:t>للاتحاد؛</w:t>
      </w:r>
    </w:p>
    <w:p w14:paraId="58F08311" w14:textId="77777777" w:rsidR="00ED026F" w:rsidRPr="00FC0F14" w:rsidRDefault="00B1379E" w:rsidP="00ED026F">
      <w:pPr>
        <w:rPr>
          <w:i/>
          <w:rtl/>
          <w:lang w:bidi="ar-EG"/>
        </w:rPr>
      </w:pPr>
      <w:r w:rsidRPr="00FC0F14">
        <w:rPr>
          <w:rFonts w:hint="cs"/>
          <w:i/>
          <w:iCs/>
          <w:rtl/>
          <w:lang w:bidi="ar-EG"/>
        </w:rPr>
        <w:t>ج)</w:t>
      </w:r>
      <w:r w:rsidR="004947CA" w:rsidRPr="00FC0F14">
        <w:rPr>
          <w:rFonts w:hint="cs"/>
          <w:i/>
          <w:rtl/>
          <w:lang w:bidi="ar-EG"/>
        </w:rPr>
        <w:tab/>
        <w:t>أن المساهمات الطوعية المهمة التي قُدِّمت لقطاع تقييس الاتصالات في الماضي قد سمحت لهذا القطاع بتحقيق تقدم ملموس في أعماله،</w:t>
      </w:r>
    </w:p>
    <w:p w14:paraId="1DE118D1" w14:textId="77777777" w:rsidR="00ED026F" w:rsidRPr="00FC0F14" w:rsidRDefault="004947CA" w:rsidP="00ED026F">
      <w:pPr>
        <w:pStyle w:val="Call"/>
        <w:spacing w:before="160"/>
        <w:rPr>
          <w:rtl/>
        </w:rPr>
      </w:pPr>
      <w:r w:rsidRPr="00FC0F14">
        <w:rPr>
          <w:rFonts w:hint="cs"/>
          <w:rtl/>
        </w:rPr>
        <w:t>وإذ تضع في اعتبارها</w:t>
      </w:r>
      <w:r w:rsidRPr="00FC0F14">
        <w:t xml:space="preserve"> </w:t>
      </w:r>
      <w:r w:rsidRPr="00FC0F14">
        <w:rPr>
          <w:rFonts w:hint="cs"/>
          <w:rtl/>
        </w:rPr>
        <w:t>كذلك</w:t>
      </w:r>
    </w:p>
    <w:p w14:paraId="5F81C425" w14:textId="77777777" w:rsidR="00ED026F" w:rsidRPr="00FC0F14" w:rsidRDefault="004947CA" w:rsidP="00ED026F">
      <w:pPr>
        <w:rPr>
          <w:i/>
        </w:rPr>
      </w:pPr>
      <w:r w:rsidRPr="00FC0F14">
        <w:rPr>
          <w:rFonts w:hint="cs"/>
          <w:i/>
          <w:rtl/>
        </w:rPr>
        <w:t>أن المساهمات الطوعية تعد من الأدوات عظيمة القيمة التي تتميز بالسرعة والفعالية في تمويل أنشطة إضافية يقوم بها القطاع،</w:t>
      </w:r>
    </w:p>
    <w:p w14:paraId="104E9E74" w14:textId="77777777" w:rsidR="009B156E" w:rsidRPr="00FC0F14" w:rsidRDefault="009B156E">
      <w:pPr>
        <w:tabs>
          <w:tab w:val="clear" w:pos="794"/>
          <w:tab w:val="clear" w:pos="1191"/>
          <w:tab w:val="clear" w:pos="1588"/>
          <w:tab w:val="clear" w:pos="1985"/>
        </w:tabs>
        <w:bidi w:val="0"/>
        <w:spacing w:before="0" w:line="240" w:lineRule="auto"/>
        <w:jc w:val="left"/>
        <w:rPr>
          <w:i/>
          <w:rtl/>
        </w:rPr>
      </w:pPr>
      <w:r w:rsidRPr="00FC0F14">
        <w:rPr>
          <w:i/>
          <w:rtl/>
        </w:rPr>
        <w:br w:type="page"/>
      </w:r>
    </w:p>
    <w:p w14:paraId="332187E8" w14:textId="77777777" w:rsidR="00ED026F" w:rsidRPr="00FC0F14" w:rsidRDefault="00BF7975" w:rsidP="00ED026F">
      <w:pPr>
        <w:pStyle w:val="Call"/>
        <w:spacing w:before="160"/>
        <w:rPr>
          <w:rtl/>
        </w:rPr>
      </w:pPr>
      <w:r w:rsidRPr="00FC0F14">
        <w:rPr>
          <w:rFonts w:hint="cs"/>
          <w:rtl/>
        </w:rPr>
        <w:t>تقرر</w:t>
      </w:r>
    </w:p>
    <w:p w14:paraId="286798DD" w14:textId="77777777" w:rsidR="00ED026F" w:rsidRPr="00FC0F14" w:rsidRDefault="004947CA" w:rsidP="00ED026F">
      <w:pPr>
        <w:rPr>
          <w:rtl/>
          <w:lang w:bidi="ar-EG"/>
        </w:rPr>
      </w:pPr>
      <w:r w:rsidRPr="00FC0F14">
        <w:t>1</w:t>
      </w:r>
      <w:r w:rsidRPr="00FC0F14">
        <w:rPr>
          <w:rFonts w:hint="cs"/>
          <w:rtl/>
        </w:rPr>
        <w:tab/>
        <w:t xml:space="preserve">تشجيع تمويل مشروعات محددة أو أفرقة متخصصة أو أفرقة إقليمية تابعة للجان دراسات قطاع تقييس الاتصالات أو غير ذلك من المبادرات الجديدة، بما في ذلك أي أنشطة يمكن أن تساعد في تحقيق أهداف القرار </w:t>
      </w:r>
      <w:r w:rsidRPr="00FC0F14">
        <w:t>44</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w:t>
      </w:r>
      <w:r w:rsidRPr="00FC0F14">
        <w:rPr>
          <w:rFonts w:hint="eastAsia"/>
          <w:rtl/>
          <w:lang w:bidi="ar-EG"/>
        </w:rPr>
        <w:t> </w:t>
      </w:r>
      <w:r w:rsidRPr="00FC0F14">
        <w:rPr>
          <w:rFonts w:hint="cs"/>
          <w:rtl/>
          <w:lang w:bidi="ar-EG"/>
        </w:rPr>
        <w:t>جنيف،</w:t>
      </w:r>
      <w:r w:rsidRPr="00FC0F14">
        <w:rPr>
          <w:rFonts w:hint="eastAsia"/>
          <w:rtl/>
          <w:lang w:bidi="ar-EG"/>
        </w:rPr>
        <w:t> </w:t>
      </w:r>
      <w:r w:rsidRPr="00FC0F14">
        <w:rPr>
          <w:rFonts w:hint="cs"/>
          <w:rtl/>
          <w:lang w:bidi="ar-EG"/>
        </w:rPr>
        <w:t>2022</w:t>
      </w:r>
      <w:r w:rsidRPr="00FC0F14">
        <w:rPr>
          <w:rFonts w:hint="cs"/>
          <w:rtl/>
          <w:lang w:bidi="ar-SY"/>
        </w:rPr>
        <w:t xml:space="preserve">) </w:t>
      </w:r>
      <w:r w:rsidRPr="00FC0F14">
        <w:rPr>
          <w:rFonts w:hint="cs"/>
          <w:rtl/>
          <w:lang w:bidi="ar-EG"/>
        </w:rPr>
        <w:t>بشأن سد الفجوة التقييسية،</w:t>
      </w:r>
      <w:r w:rsidR="008B6A99" w:rsidRPr="00FC0F14">
        <w:rPr>
          <w:rFonts w:hint="cs"/>
          <w:rtl/>
        </w:rPr>
        <w:t xml:space="preserve"> بواسطة</w:t>
      </w:r>
      <w:r w:rsidRPr="00FC0F14">
        <w:rPr>
          <w:rFonts w:hint="cs"/>
          <w:rtl/>
        </w:rPr>
        <w:t xml:space="preserve"> المساهمات الطوعية؛</w:t>
      </w:r>
    </w:p>
    <w:p w14:paraId="29601800" w14:textId="77777777" w:rsidR="00ED026F" w:rsidRPr="00FC0F14" w:rsidRDefault="004947CA" w:rsidP="00ED026F">
      <w:pPr>
        <w:rPr>
          <w:rtl/>
          <w:lang w:bidi="ar-EG"/>
        </w:rPr>
      </w:pPr>
      <w:r w:rsidRPr="00FC0F14">
        <w:rPr>
          <w:lang w:bidi="ar-EG"/>
        </w:rPr>
        <w:t>2</w:t>
      </w:r>
      <w:r w:rsidRPr="00FC0F14">
        <w:rPr>
          <w:rtl/>
          <w:lang w:bidi="ar-EG"/>
        </w:rPr>
        <w:tab/>
      </w:r>
      <w:r w:rsidRPr="00FC0F14">
        <w:rPr>
          <w:rFonts w:hint="cs"/>
          <w:rtl/>
          <w:lang w:bidi="ar-EG"/>
        </w:rPr>
        <w:t>دعوة أعضاء القطاع والمنتسبين إليه إلى المساهمة الطوعية في تمويل مشاركة البلدان النامية، خاصةً المشاركة عن بُعد باستخدام وسائل العمل الإلكترونية في اجتماعات قطاع تقييس الاتصالات وورش العمل التي ينظمها؛</w:t>
      </w:r>
    </w:p>
    <w:p w14:paraId="668576F0" w14:textId="77777777" w:rsidR="00ED026F" w:rsidRPr="00FC0F14" w:rsidRDefault="004947CA" w:rsidP="00ED026F">
      <w:pPr>
        <w:rPr>
          <w:rtl/>
          <w:lang w:bidi="ar-EG"/>
        </w:rPr>
      </w:pPr>
      <w:r w:rsidRPr="00FC0F14">
        <w:t>3</w:t>
      </w:r>
      <w:r w:rsidRPr="00FC0F14">
        <w:rPr>
          <w:rFonts w:hint="cs"/>
          <w:rtl/>
        </w:rPr>
        <w:tab/>
        <w:t>دعوة الدول الأعضاء وأعضاء القطاع والمنتسبين من البلدان النامية والمتقدمة على السواء لكي تقدم مساهمات طوعية وتعرض على مدير مكتب تقييس الاتصالات مشروعات وغيرها من المبادرات التي تهم قطاع تقييس الاتصالات لتمويلها من المساهمات الطوعية.</w:t>
      </w:r>
    </w:p>
    <w:p w14:paraId="2930C535" w14:textId="77777777" w:rsidR="000C2F13" w:rsidRPr="00FC0F14" w:rsidRDefault="000C2F13" w:rsidP="009B156E"/>
    <w:p w14:paraId="4F0A4AEF" w14:textId="77777777" w:rsidR="009B156E" w:rsidRPr="00FC0F14" w:rsidRDefault="009B156E" w:rsidP="009B156E"/>
    <w:p w14:paraId="58E99401" w14:textId="77777777" w:rsidR="009B156E" w:rsidRPr="00FC0F14" w:rsidRDefault="009B156E" w:rsidP="009B156E"/>
    <w:p w14:paraId="13DFDAC2" w14:textId="77777777" w:rsidR="009B156E" w:rsidRPr="00FC0F14" w:rsidRDefault="009B156E" w:rsidP="009B156E"/>
    <w:p w14:paraId="0DD809A4" w14:textId="77777777" w:rsidR="009B156E" w:rsidRPr="00FC0F14" w:rsidRDefault="009B156E" w:rsidP="009B156E"/>
    <w:p w14:paraId="33F67ECB" w14:textId="77777777" w:rsidR="009B156E" w:rsidRPr="00FC0F14" w:rsidRDefault="009B156E" w:rsidP="009B156E"/>
    <w:p w14:paraId="126AFDA7" w14:textId="77777777" w:rsidR="009B156E" w:rsidRPr="00FC0F14" w:rsidRDefault="009B156E" w:rsidP="009B156E"/>
    <w:p w14:paraId="2D91A338" w14:textId="77777777" w:rsidR="009B156E" w:rsidRPr="00FC0F14" w:rsidRDefault="009B156E" w:rsidP="009B156E"/>
    <w:p w14:paraId="472F73FC" w14:textId="77777777" w:rsidR="009B156E" w:rsidRPr="00FC0F14" w:rsidRDefault="009B156E" w:rsidP="009B156E"/>
    <w:p w14:paraId="02815FD2" w14:textId="77777777" w:rsidR="009B156E" w:rsidRPr="00FC0F14" w:rsidRDefault="009B156E" w:rsidP="009B156E"/>
    <w:p w14:paraId="3845A387" w14:textId="77777777" w:rsidR="009B156E" w:rsidRPr="00FC0F14" w:rsidRDefault="009B156E" w:rsidP="009B156E"/>
    <w:p w14:paraId="629F3A46" w14:textId="77777777" w:rsidR="009B156E" w:rsidRPr="00FC0F14" w:rsidRDefault="009B156E" w:rsidP="009B156E"/>
    <w:p w14:paraId="118B842C" w14:textId="77777777" w:rsidR="009B156E" w:rsidRPr="00FC0F14" w:rsidRDefault="009B156E" w:rsidP="009B156E"/>
    <w:p w14:paraId="305A3F50" w14:textId="77777777" w:rsidR="009B156E" w:rsidRPr="00FC0F14" w:rsidRDefault="009B156E" w:rsidP="009B156E">
      <w:pPr>
        <w:rPr>
          <w:rtl/>
        </w:rPr>
        <w:sectPr w:rsidR="009B156E" w:rsidRPr="00FC0F14" w:rsidSect="007D3DEC">
          <w:footerReference w:type="even" r:id="rId48"/>
          <w:footerReference w:type="default" r:id="rId49"/>
          <w:pgSz w:w="11907" w:h="16840" w:code="9"/>
          <w:pgMar w:top="1134" w:right="1134" w:bottom="1134" w:left="1134" w:header="567" w:footer="567" w:gutter="0"/>
          <w:cols w:space="708"/>
          <w:vAlign w:val="both"/>
          <w:docGrid w:linePitch="360"/>
        </w:sectPr>
      </w:pPr>
    </w:p>
    <w:p w14:paraId="113BA3CD" w14:textId="77777777" w:rsidR="00ED026F" w:rsidRPr="00FC0F14" w:rsidRDefault="002B4C22" w:rsidP="00ED026F">
      <w:pPr>
        <w:pStyle w:val="ResNo"/>
        <w:rPr>
          <w:rtl/>
          <w:lang w:bidi="ar-SY"/>
        </w:rPr>
      </w:pPr>
      <w:bookmarkStart w:id="50" w:name="_Toc111642728"/>
      <w:bookmarkStart w:id="51" w:name="_Toc111646796"/>
      <w:r w:rsidRPr="00FC0F14">
        <w:rPr>
          <w:rFonts w:hint="cs"/>
          <w:rtl/>
        </w:rPr>
        <w:t>القرار</w:t>
      </w:r>
      <w:r w:rsidR="004947CA" w:rsidRPr="00FC0F14">
        <w:rPr>
          <w:rtl/>
        </w:rPr>
        <w:t xml:space="preserve"> </w:t>
      </w:r>
      <w:r w:rsidR="004947CA" w:rsidRPr="00FC0F14">
        <w:rPr>
          <w:rStyle w:val="href"/>
        </w:rPr>
        <w:t>40</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lang w:bidi="ar-SY"/>
        </w:rPr>
        <w:t>)</w:t>
      </w:r>
      <w:bookmarkEnd w:id="50"/>
      <w:bookmarkEnd w:id="51"/>
    </w:p>
    <w:p w14:paraId="3807AABE" w14:textId="77777777" w:rsidR="00ED026F" w:rsidRPr="00FC0F14" w:rsidRDefault="004947CA" w:rsidP="00ED026F">
      <w:pPr>
        <w:pStyle w:val="Restitle"/>
        <w:rPr>
          <w:noProof/>
          <w:rtl/>
          <w:lang w:bidi="ar-EG"/>
        </w:rPr>
      </w:pPr>
      <w:bookmarkStart w:id="52" w:name="_Toc111642729"/>
      <w:bookmarkStart w:id="53" w:name="_Toc111646797"/>
      <w:r w:rsidRPr="00FC0F14">
        <w:rPr>
          <w:rFonts w:hint="cs"/>
          <w:noProof/>
          <w:rtl/>
          <w:lang w:bidi="ar-EG"/>
        </w:rPr>
        <w:t>الجوانب التنظيمية لعمل قطاع تقييس الاتصالات للاتحاد الدولي للاتصالات</w:t>
      </w:r>
      <w:bookmarkEnd w:id="52"/>
      <w:bookmarkEnd w:id="53"/>
    </w:p>
    <w:p w14:paraId="192E0881" w14:textId="77777777" w:rsidR="00ED026F" w:rsidRPr="00FC0F14" w:rsidRDefault="004947CA" w:rsidP="00ED026F">
      <w:pPr>
        <w:pStyle w:val="Resref"/>
        <w:rPr>
          <w:iCs w:val="0"/>
          <w:rtl/>
          <w:lang w:bidi="ar-EG"/>
        </w:rPr>
      </w:pPr>
      <w:r w:rsidRPr="00FC0F14">
        <w:rPr>
          <w:rtl/>
          <w:lang w:bidi="ar-EG"/>
        </w:rPr>
        <w:t>(</w:t>
      </w:r>
      <w:r w:rsidRPr="00FC0F14">
        <w:rPr>
          <w:rFonts w:hint="eastAsia"/>
          <w:rtl/>
          <w:lang w:bidi="ar-EG"/>
        </w:rPr>
        <w:t>مونتريال،</w:t>
      </w:r>
      <w:r w:rsidRPr="00FC0F14">
        <w:rPr>
          <w:rtl/>
          <w:lang w:bidi="ar-EG"/>
        </w:rPr>
        <w:t xml:space="preserve"> </w:t>
      </w:r>
      <w:r w:rsidRPr="00FC0F14">
        <w:rPr>
          <w:lang w:bidi="ar-EG"/>
        </w:rPr>
        <w:t>2000</w:t>
      </w:r>
      <w:r w:rsidRPr="00FC0F14">
        <w:rPr>
          <w:rFonts w:hint="eastAsia"/>
          <w:rtl/>
          <w:lang w:bidi="ar-EG"/>
        </w:rPr>
        <w:t>؛</w:t>
      </w:r>
      <w:r w:rsidRPr="00FC0F14">
        <w:rPr>
          <w:rtl/>
          <w:lang w:bidi="ar-EG"/>
        </w:rPr>
        <w:t xml:space="preserve"> </w:t>
      </w:r>
      <w:r w:rsidRPr="00FC0F14">
        <w:rPr>
          <w:rFonts w:hint="eastAsia"/>
          <w:rtl/>
          <w:lang w:bidi="ar-EG"/>
        </w:rPr>
        <w:t>فلوريانوبوليس،</w:t>
      </w:r>
      <w:r w:rsidRPr="00FC0F14">
        <w:rPr>
          <w:rtl/>
          <w:lang w:bidi="ar-EG"/>
        </w:rPr>
        <w:t xml:space="preserve"> </w:t>
      </w:r>
      <w:r w:rsidRPr="00FC0F14">
        <w:rPr>
          <w:lang w:bidi="ar-EG"/>
        </w:rPr>
        <w:t>2004</w:t>
      </w:r>
      <w:r w:rsidRPr="00FC0F14">
        <w:rPr>
          <w:rFonts w:hint="eastAsia"/>
          <w:rtl/>
          <w:lang w:bidi="ar-EG"/>
        </w:rPr>
        <w:t>؛</w:t>
      </w:r>
      <w:r w:rsidRPr="00FC0F14">
        <w:rPr>
          <w:rtl/>
          <w:lang w:bidi="ar-EG"/>
        </w:rPr>
        <w:t xml:space="preserve"> </w:t>
      </w:r>
      <w:r w:rsidRPr="00FC0F14">
        <w:rPr>
          <w:rFonts w:hint="eastAsia"/>
          <w:rtl/>
          <w:lang w:bidi="ar-EG"/>
        </w:rPr>
        <w:t>جوهانسبرغ،</w:t>
      </w:r>
      <w:r w:rsidRPr="00FC0F14">
        <w:rPr>
          <w:rtl/>
          <w:lang w:bidi="ar-EG"/>
        </w:rPr>
        <w:t xml:space="preserve"> </w:t>
      </w:r>
      <w:r w:rsidRPr="00FC0F14">
        <w:rPr>
          <w:lang w:bidi="ar-EG"/>
        </w:rPr>
        <w:t>2008</w:t>
      </w:r>
      <w:r w:rsidRPr="00FC0F14">
        <w:rPr>
          <w:rFonts w:hint="eastAsia"/>
          <w:rtl/>
          <w:lang w:bidi="ar-EG"/>
        </w:rPr>
        <w:t>؛</w:t>
      </w:r>
      <w:r w:rsidRPr="00FC0F14">
        <w:rPr>
          <w:rtl/>
          <w:lang w:bidi="ar-EG"/>
        </w:rPr>
        <w:t xml:space="preserve"> </w:t>
      </w:r>
      <w:r w:rsidRPr="00FC0F14">
        <w:rPr>
          <w:rFonts w:hint="eastAsia"/>
          <w:rtl/>
          <w:lang w:bidi="ar-EG"/>
        </w:rPr>
        <w:t>دبي، </w:t>
      </w:r>
      <w:r w:rsidRPr="00FC0F14">
        <w:rPr>
          <w:lang w:bidi="ar-EG"/>
        </w:rPr>
        <w:t>2012</w:t>
      </w:r>
      <w:r w:rsidRPr="00FC0F14">
        <w:rPr>
          <w:rFonts w:hint="eastAsia"/>
          <w:rtl/>
          <w:lang w:bidi="ar-EG"/>
        </w:rPr>
        <w:t>؛</w:t>
      </w:r>
      <w:r w:rsidRPr="00FC0F14">
        <w:rPr>
          <w:rtl/>
          <w:lang w:bidi="ar-EG"/>
        </w:rPr>
        <w:t xml:space="preserve"> </w:t>
      </w:r>
      <w:r w:rsidRPr="00FC0F14">
        <w:rPr>
          <w:rFonts w:hint="eastAsia"/>
          <w:rtl/>
          <w:lang w:bidi="ar-EG"/>
        </w:rPr>
        <w:t>الحمامات،</w:t>
      </w:r>
      <w:r w:rsidRPr="00FC0F14">
        <w:rPr>
          <w:rtl/>
          <w:lang w:bidi="ar-EG"/>
        </w:rPr>
        <w:t xml:space="preserve"> </w:t>
      </w:r>
      <w:r w:rsidRPr="00FC0F14">
        <w:rPr>
          <w:lang w:bidi="ar-EG"/>
        </w:rPr>
        <w:t>2016</w:t>
      </w:r>
      <w:r w:rsidRPr="00FC0F14">
        <w:rPr>
          <w:rFonts w:hint="cs"/>
          <w:rtl/>
          <w:lang w:bidi="ar-EG"/>
        </w:rPr>
        <w:t xml:space="preserve">: جنيف، </w:t>
      </w:r>
      <w:r w:rsidRPr="00FC0F14">
        <w:rPr>
          <w:lang w:bidi="ar-EG"/>
        </w:rPr>
        <w:t>2022</w:t>
      </w:r>
      <w:r w:rsidRPr="00FC0F14">
        <w:rPr>
          <w:rtl/>
          <w:lang w:bidi="ar-EG"/>
        </w:rPr>
        <w:t>)</w:t>
      </w:r>
    </w:p>
    <w:p w14:paraId="1608E94C" w14:textId="77777777" w:rsidR="00ED026F" w:rsidRPr="00FC0F14" w:rsidRDefault="004947CA" w:rsidP="00ED026F">
      <w:pPr>
        <w:pStyle w:val="Normalaftertitle"/>
        <w:rPr>
          <w:rtl/>
        </w:rPr>
      </w:pPr>
      <w:r w:rsidRPr="00FC0F14">
        <w:rPr>
          <w:rFonts w:hint="cs"/>
          <w:rtl/>
        </w:rPr>
        <w:t xml:space="preserve">إن الجمعية العالمية لتقييس الاتصالات (جنيف، </w:t>
      </w:r>
      <w:r w:rsidRPr="00FC0F14">
        <w:t>2022</w:t>
      </w:r>
      <w:r w:rsidRPr="00FC0F14">
        <w:rPr>
          <w:rFonts w:hint="cs"/>
          <w:rtl/>
        </w:rPr>
        <w:t>)،</w:t>
      </w:r>
    </w:p>
    <w:p w14:paraId="6EEAD76E" w14:textId="77777777" w:rsidR="00ED026F" w:rsidRPr="00FC0F14" w:rsidRDefault="004947CA" w:rsidP="00ED026F">
      <w:pPr>
        <w:pStyle w:val="Call"/>
        <w:spacing w:before="160"/>
        <w:rPr>
          <w:rtl/>
        </w:rPr>
      </w:pPr>
      <w:r w:rsidRPr="00FC0F14">
        <w:rPr>
          <w:rFonts w:hint="cs"/>
          <w:rtl/>
        </w:rPr>
        <w:t>إذ تأخذ بعين الاعتبار</w:t>
      </w:r>
    </w:p>
    <w:p w14:paraId="42579A76" w14:textId="77777777" w:rsidR="00ED026F" w:rsidRPr="00FC0F14" w:rsidRDefault="004947CA" w:rsidP="00ED026F">
      <w:pPr>
        <w:rPr>
          <w:rtl/>
          <w:lang w:bidi="ar-EG"/>
        </w:rPr>
      </w:pPr>
      <w:r w:rsidRPr="00FC0F14">
        <w:rPr>
          <w:rFonts w:hint="eastAsia"/>
          <w:i/>
          <w:iCs/>
          <w:rtl/>
          <w:lang w:bidi="ar-LB"/>
        </w:rPr>
        <w:t> </w:t>
      </w:r>
      <w:r w:rsidRPr="00FC0F14">
        <w:rPr>
          <w:rFonts w:hint="cs"/>
          <w:i/>
          <w:iCs/>
          <w:rtl/>
          <w:lang w:bidi="ar-LB"/>
        </w:rPr>
        <w:t>أ</w:t>
      </w:r>
      <w:r w:rsidRPr="00FC0F14">
        <w:rPr>
          <w:rFonts w:hint="eastAsia"/>
          <w:i/>
          <w:iCs/>
          <w:rtl/>
          <w:lang w:bidi="ar-LB"/>
        </w:rPr>
        <w:t> </w:t>
      </w:r>
      <w:r w:rsidRPr="00FC0F14">
        <w:rPr>
          <w:i/>
          <w:iCs/>
          <w:rtl/>
          <w:lang w:bidi="ar-LB"/>
        </w:rPr>
        <w:t>)</w:t>
      </w:r>
      <w:r w:rsidRPr="00FC0F14">
        <w:rPr>
          <w:rtl/>
        </w:rPr>
        <w:tab/>
      </w:r>
      <w:r w:rsidRPr="00FC0F14">
        <w:rPr>
          <w:rFonts w:hint="cs"/>
          <w:rtl/>
        </w:rPr>
        <w:t xml:space="preserve">أحكام الأرقام من </w:t>
      </w:r>
      <w:r w:rsidRPr="00FC0F14">
        <w:t>246D</w:t>
      </w:r>
      <w:r w:rsidRPr="00FC0F14">
        <w:rPr>
          <w:rFonts w:hint="cs"/>
          <w:rtl/>
        </w:rPr>
        <w:t xml:space="preserve"> إلى </w:t>
      </w:r>
      <w:r w:rsidRPr="00FC0F14">
        <w:t>246H</w:t>
      </w:r>
      <w:r w:rsidRPr="00FC0F14">
        <w:rPr>
          <w:rFonts w:hint="cs"/>
          <w:rtl/>
        </w:rPr>
        <w:t xml:space="preserve"> من اتفاقية الاتحاد؛</w:t>
      </w:r>
    </w:p>
    <w:p w14:paraId="35CD7251" w14:textId="77777777" w:rsidR="00ED026F" w:rsidRPr="00FC0F14" w:rsidRDefault="004947CA" w:rsidP="00ED026F">
      <w:pPr>
        <w:rPr>
          <w:rtl/>
          <w:lang w:bidi="ar-EG"/>
        </w:rPr>
      </w:pPr>
      <w:r w:rsidRPr="00FC0F14">
        <w:rPr>
          <w:rFonts w:hint="cs"/>
          <w:i/>
          <w:iCs/>
          <w:rtl/>
          <w:lang w:bidi="ar-EG"/>
        </w:rPr>
        <w:t>ب</w:t>
      </w:r>
      <w:r w:rsidRPr="00FC0F14">
        <w:rPr>
          <w:i/>
          <w:iCs/>
          <w:rtl/>
          <w:lang w:bidi="ar-LB"/>
        </w:rPr>
        <w:t>)</w:t>
      </w:r>
      <w:r w:rsidRPr="00FC0F14">
        <w:rPr>
          <w:i/>
          <w:iCs/>
          <w:rtl/>
        </w:rPr>
        <w:tab/>
      </w:r>
      <w:r w:rsidRPr="00FC0F14">
        <w:rPr>
          <w:rFonts w:hint="cs"/>
          <w:rtl/>
        </w:rPr>
        <w:t xml:space="preserve">القرار </w:t>
      </w:r>
      <w:r w:rsidRPr="00FC0F14">
        <w:t>20</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w:t>
      </w:r>
      <w:r w:rsidR="008B6A99" w:rsidRPr="00FC0F14">
        <w:rPr>
          <w:rFonts w:hint="cs"/>
          <w:rtl/>
        </w:rPr>
        <w:t>جنيف، 2022</w:t>
      </w:r>
      <w:r w:rsidRPr="00FC0F14">
        <w:rPr>
          <w:rFonts w:hint="cs"/>
          <w:rtl/>
          <w:lang w:bidi="ar-EG"/>
        </w:rPr>
        <w:t>) لهذه الجمعية، بشأن إجراءات تخصيص وإدارة الموارد الدولية للترقيم والتسمية والعنونة وتحديد الهوية في مجال الاتصالات،</w:t>
      </w:r>
    </w:p>
    <w:p w14:paraId="25A751EA" w14:textId="77777777" w:rsidR="00ED026F" w:rsidRPr="00FC0F14" w:rsidRDefault="004947CA" w:rsidP="00ED026F">
      <w:pPr>
        <w:pStyle w:val="Call"/>
        <w:spacing w:before="160"/>
        <w:rPr>
          <w:rtl/>
        </w:rPr>
      </w:pPr>
      <w:r w:rsidRPr="00FC0F14">
        <w:rPr>
          <w:rFonts w:hint="cs"/>
          <w:rtl/>
        </w:rPr>
        <w:t>وإذ تضع في اعتبارها</w:t>
      </w:r>
    </w:p>
    <w:p w14:paraId="1EFE323C" w14:textId="77777777" w:rsidR="00ED026F" w:rsidRPr="00FC0F14" w:rsidRDefault="004947CA" w:rsidP="00ED026F">
      <w:pPr>
        <w:rPr>
          <w:rtl/>
        </w:rPr>
      </w:pPr>
      <w:r w:rsidRPr="00FC0F14">
        <w:rPr>
          <w:rFonts w:hint="cs"/>
          <w:i/>
          <w:iCs/>
          <w:rtl/>
        </w:rPr>
        <w:t xml:space="preserve"> أ )</w:t>
      </w:r>
      <w:r w:rsidRPr="00FC0F14">
        <w:rPr>
          <w:rFonts w:hint="cs"/>
          <w:rtl/>
        </w:rPr>
        <w:tab/>
        <w:t>أن المهام التي تنفذ في قطاع تقييس الاتصالات</w:t>
      </w:r>
      <w:r w:rsidRPr="00FC0F14">
        <w:rPr>
          <w:rFonts w:hint="cs"/>
          <w:rtl/>
          <w:lang w:bidi="ar-EG"/>
        </w:rPr>
        <w:t xml:space="preserve"> في الاتحاد</w:t>
      </w:r>
      <w:r w:rsidRPr="00FC0F14">
        <w:rPr>
          <w:rFonts w:hint="cs"/>
          <w:rtl/>
        </w:rPr>
        <w:t xml:space="preserve"> </w:t>
      </w:r>
      <w:r w:rsidRPr="00FC0F14">
        <w:t>(ITU</w:t>
      </w:r>
      <w:r w:rsidRPr="00FC0F14">
        <w:noBreakHyphen/>
        <w:t>T)</w:t>
      </w:r>
      <w:r w:rsidRPr="00FC0F14">
        <w:rPr>
          <w:rFonts w:hint="cs"/>
          <w:rtl/>
        </w:rPr>
        <w:t xml:space="preserve"> تغطي المسائل التقنية والمسائل التي يكون لها أثر على السياسات أو الجوانب</w:t>
      </w:r>
      <w:r w:rsidRPr="00FC0F14">
        <w:rPr>
          <w:rFonts w:hint="eastAsia"/>
          <w:rtl/>
        </w:rPr>
        <w:t> </w:t>
      </w:r>
      <w:r w:rsidRPr="00FC0F14">
        <w:rPr>
          <w:rFonts w:hint="cs"/>
          <w:rtl/>
        </w:rPr>
        <w:t>التنظيمية؛</w:t>
      </w:r>
    </w:p>
    <w:p w14:paraId="18D9F26E" w14:textId="77777777" w:rsidR="00ED026F" w:rsidRPr="00FC0F14" w:rsidRDefault="004947CA" w:rsidP="00ED026F">
      <w:pPr>
        <w:rPr>
          <w:rtl/>
        </w:rPr>
      </w:pPr>
      <w:r w:rsidRPr="00FC0F14">
        <w:rPr>
          <w:rFonts w:hint="cs"/>
          <w:i/>
          <w:iCs/>
          <w:rtl/>
        </w:rPr>
        <w:t>ب)</w:t>
      </w:r>
      <w:r w:rsidRPr="00FC0F14">
        <w:rPr>
          <w:rFonts w:hint="cs"/>
          <w:rtl/>
        </w:rPr>
        <w:tab/>
        <w:t>أن القواعد المتصلة بجوانب معينة من عمل القطاع وُضعت في صيغة تعتمد على التحديد الواضح والمؤكد للحدود بين المسائل التقنية والمسائل التي يكون لها أثر على السياسات أو الجوانب</w:t>
      </w:r>
      <w:r w:rsidRPr="00FC0F14">
        <w:rPr>
          <w:rFonts w:hint="eastAsia"/>
          <w:rtl/>
        </w:rPr>
        <w:t> </w:t>
      </w:r>
      <w:r w:rsidRPr="00FC0F14">
        <w:rPr>
          <w:rFonts w:hint="cs"/>
          <w:rtl/>
        </w:rPr>
        <w:t>التنظيمية؛</w:t>
      </w:r>
    </w:p>
    <w:p w14:paraId="7C361623" w14:textId="77777777" w:rsidR="00ED026F" w:rsidRPr="00FC0F14" w:rsidRDefault="004947CA" w:rsidP="00ED026F">
      <w:pPr>
        <w:rPr>
          <w:spacing w:val="-4"/>
          <w:rtl/>
        </w:rPr>
      </w:pPr>
      <w:r w:rsidRPr="00FC0F14">
        <w:rPr>
          <w:rFonts w:hint="cs"/>
          <w:i/>
          <w:iCs/>
          <w:spacing w:val="-4"/>
          <w:rtl/>
        </w:rPr>
        <w:t>ج)</w:t>
      </w:r>
      <w:r w:rsidRPr="00FC0F14">
        <w:rPr>
          <w:rFonts w:hint="cs"/>
          <w:spacing w:val="-4"/>
          <w:rtl/>
        </w:rPr>
        <w:tab/>
        <w:t>أن الإدارات تشجع قيام أعضاء القطاع بدور أكبر في أعمال قطاع تقييس الاتصالات، وخصوصاً في المسائل</w:t>
      </w:r>
      <w:r w:rsidRPr="00FC0F14">
        <w:rPr>
          <w:rFonts w:hint="eastAsia"/>
          <w:rtl/>
        </w:rPr>
        <w:t> </w:t>
      </w:r>
      <w:r w:rsidRPr="00FC0F14">
        <w:rPr>
          <w:rFonts w:hint="cs"/>
          <w:spacing w:val="-4"/>
          <w:rtl/>
        </w:rPr>
        <w:t>التقنية؛</w:t>
      </w:r>
    </w:p>
    <w:p w14:paraId="41FC350D" w14:textId="77777777" w:rsidR="00ED026F" w:rsidRPr="00FC0F14" w:rsidRDefault="004947CA" w:rsidP="00ED026F">
      <w:pPr>
        <w:rPr>
          <w:rtl/>
        </w:rPr>
      </w:pPr>
      <w:r w:rsidRPr="00FC0F14">
        <w:rPr>
          <w:rFonts w:hint="cs"/>
          <w:i/>
          <w:iCs/>
          <w:rtl/>
        </w:rPr>
        <w:t>د )</w:t>
      </w:r>
      <w:r w:rsidRPr="00FC0F14">
        <w:rPr>
          <w:rFonts w:hint="cs"/>
          <w:rtl/>
        </w:rPr>
        <w:tab/>
        <w:t>أن كثيراً من المسائل مما لها أثر على السياسات أو الجوانب التنظيمية قد تتضمن تنفيذاً تقنياً وبالتالي يلزم دراستها في لجان دراسات تقنية</w:t>
      </w:r>
      <w:r w:rsidRPr="00FC0F14">
        <w:rPr>
          <w:rFonts w:hint="eastAsia"/>
          <w:rtl/>
        </w:rPr>
        <w:t> </w:t>
      </w:r>
      <w:r w:rsidRPr="00FC0F14">
        <w:rPr>
          <w:rFonts w:hint="cs"/>
          <w:rtl/>
        </w:rPr>
        <w:t>مناسبة،</w:t>
      </w:r>
    </w:p>
    <w:p w14:paraId="038C02C7" w14:textId="77777777" w:rsidR="00ED026F" w:rsidRPr="00FC0F14" w:rsidRDefault="004947CA" w:rsidP="00ED026F">
      <w:pPr>
        <w:pStyle w:val="Call"/>
        <w:spacing w:before="160"/>
        <w:rPr>
          <w:rtl/>
        </w:rPr>
      </w:pPr>
      <w:r w:rsidRPr="00FC0F14">
        <w:rPr>
          <w:rFonts w:hint="cs"/>
          <w:rtl/>
        </w:rPr>
        <w:t>وإذ تلاحظ</w:t>
      </w:r>
    </w:p>
    <w:p w14:paraId="2D53319C" w14:textId="77777777" w:rsidR="00ED026F" w:rsidRPr="00FC0F14" w:rsidRDefault="004947CA" w:rsidP="00ED026F">
      <w:r w:rsidRPr="00FC0F14">
        <w:rPr>
          <w:rFonts w:hint="cs"/>
          <w:i/>
          <w:iCs/>
          <w:rtl/>
        </w:rPr>
        <w:t xml:space="preserve"> أ )</w:t>
      </w:r>
      <w:r w:rsidRPr="00FC0F14">
        <w:rPr>
          <w:rFonts w:hint="cs"/>
          <w:rtl/>
        </w:rPr>
        <w:tab/>
        <w:t>أن الدول الأعضاء في الاتحاد قد حددت مسؤوليات رئيسية في مجال السياسات في الفصل السادس من الدستور</w:t>
      </w:r>
      <w:r w:rsidRPr="00FC0F14">
        <w:rPr>
          <w:rFonts w:hint="eastAsia"/>
          <w:rtl/>
        </w:rPr>
        <w:t> </w:t>
      </w:r>
      <w:r w:rsidRPr="00FC0F14">
        <w:rPr>
          <w:rFonts w:hint="cs"/>
          <w:rtl/>
        </w:rPr>
        <w:t>(المواد</w:t>
      </w:r>
      <w:r w:rsidRPr="00FC0F14">
        <w:rPr>
          <w:rFonts w:hint="eastAsia"/>
          <w:rtl/>
        </w:rPr>
        <w:t> </w:t>
      </w:r>
      <w:r w:rsidR="008C0AD4" w:rsidRPr="00FC0F14">
        <w:rPr>
          <w:rStyle w:val="Left-to-Right"/>
        </w:rPr>
        <w:t>43</w:t>
      </w:r>
      <w:r w:rsidR="008C0AD4" w:rsidRPr="00FC0F14">
        <w:rPr>
          <w:rStyle w:val="Left-to-Right"/>
        </w:rPr>
        <w:noBreakHyphen/>
        <w:t>33</w:t>
      </w:r>
      <w:r w:rsidRPr="00FC0F14">
        <w:rPr>
          <w:rFonts w:hint="cs"/>
          <w:rtl/>
        </w:rPr>
        <w:t>)، وفي الفصل الخامس من الاتفاقية (المواد</w:t>
      </w:r>
      <w:r w:rsidRPr="00FC0F14">
        <w:rPr>
          <w:rFonts w:hint="eastAsia"/>
          <w:rtl/>
        </w:rPr>
        <w:t> </w:t>
      </w:r>
      <w:r w:rsidR="008C0AD4" w:rsidRPr="00FC0F14">
        <w:rPr>
          <w:rStyle w:val="Left-to-Right"/>
        </w:rPr>
        <w:t>40</w:t>
      </w:r>
      <w:r w:rsidR="008C0AD4" w:rsidRPr="00FC0F14">
        <w:rPr>
          <w:rStyle w:val="Left-to-Right"/>
        </w:rPr>
        <w:noBreakHyphen/>
        <w:t>36</w:t>
      </w:r>
      <w:r w:rsidRPr="00FC0F14">
        <w:rPr>
          <w:rFonts w:hint="cs"/>
          <w:rtl/>
        </w:rPr>
        <w:t>)، وفي قرارات مؤتمرات المندوبين المفوضين ذات</w:t>
      </w:r>
      <w:r w:rsidRPr="00FC0F14">
        <w:rPr>
          <w:rFonts w:hint="eastAsia"/>
          <w:rtl/>
        </w:rPr>
        <w:t> </w:t>
      </w:r>
      <w:r w:rsidRPr="00FC0F14">
        <w:rPr>
          <w:rFonts w:hint="cs"/>
          <w:rtl/>
        </w:rPr>
        <w:t>الصلة؛</w:t>
      </w:r>
    </w:p>
    <w:p w14:paraId="6BA2F2AE" w14:textId="77777777" w:rsidR="00ED026F" w:rsidRPr="00FC0F14" w:rsidRDefault="004947CA" w:rsidP="00ED026F">
      <w:pPr>
        <w:rPr>
          <w:rtl/>
        </w:rPr>
      </w:pPr>
      <w:r w:rsidRPr="00FC0F14">
        <w:rPr>
          <w:rFonts w:hint="cs"/>
          <w:i/>
          <w:iCs/>
          <w:rtl/>
        </w:rPr>
        <w:t>ب)</w:t>
      </w:r>
      <w:r w:rsidRPr="00FC0F14">
        <w:rPr>
          <w:rFonts w:hint="cs"/>
          <w:rtl/>
        </w:rPr>
        <w:tab/>
        <w:t>أن لوائح الاتصالات الدولية توضح كذلك الالتزامات السياسية والتنظيمية الواقعة على الدول</w:t>
      </w:r>
      <w:r w:rsidRPr="00FC0F14">
        <w:rPr>
          <w:rFonts w:hint="eastAsia"/>
          <w:rtl/>
        </w:rPr>
        <w:t> </w:t>
      </w:r>
      <w:r w:rsidRPr="00FC0F14">
        <w:rPr>
          <w:rFonts w:hint="cs"/>
          <w:rtl/>
        </w:rPr>
        <w:t>الأعضاء؛</w:t>
      </w:r>
    </w:p>
    <w:p w14:paraId="6544E236" w14:textId="77777777" w:rsidR="00ED026F" w:rsidRPr="00FC0F14" w:rsidRDefault="004947CA" w:rsidP="00ED026F">
      <w:r w:rsidRPr="00FC0F14">
        <w:rPr>
          <w:rFonts w:hint="cs"/>
          <w:i/>
          <w:iCs/>
          <w:rtl/>
        </w:rPr>
        <w:t>ج)</w:t>
      </w:r>
      <w:r w:rsidRPr="00FC0F14">
        <w:rPr>
          <w:rFonts w:hint="cs"/>
          <w:rtl/>
        </w:rPr>
        <w:tab/>
        <w:t>أن الرقم</w:t>
      </w:r>
      <w:r w:rsidRPr="00FC0F14">
        <w:rPr>
          <w:rFonts w:hint="eastAsia"/>
          <w:rtl/>
        </w:rPr>
        <w:t> </w:t>
      </w:r>
      <w:r w:rsidRPr="00FC0F14">
        <w:t>191C</w:t>
      </w:r>
      <w:r w:rsidRPr="00FC0F14">
        <w:rPr>
          <w:rFonts w:hint="cs"/>
          <w:rtl/>
        </w:rPr>
        <w:t xml:space="preserve"> من الاتفاقية يخوِّل الجمعية العالمية لتقييس الاتصالات </w:t>
      </w:r>
      <w:r w:rsidRPr="00FC0F14">
        <w:t>(WTSA)</w:t>
      </w:r>
      <w:r w:rsidRPr="00FC0F14">
        <w:rPr>
          <w:rFonts w:hint="cs"/>
          <w:rtl/>
        </w:rPr>
        <w:t xml:space="preserve"> إسناد مسائل تندرج ضمن اختصاصاتها إلى الفريق الاستشاري لتقييس الاتصالات </w:t>
      </w:r>
      <w:r w:rsidRPr="00FC0F14">
        <w:t>(TSAG)</w:t>
      </w:r>
      <w:r w:rsidRPr="00FC0F14">
        <w:rPr>
          <w:rFonts w:hint="cs"/>
          <w:rtl/>
        </w:rPr>
        <w:t>، مع توضيح الإجراءات المطلوبة</w:t>
      </w:r>
      <w:r w:rsidRPr="00FC0F14">
        <w:rPr>
          <w:rFonts w:hint="eastAsia"/>
          <w:rtl/>
        </w:rPr>
        <w:t> </w:t>
      </w:r>
      <w:r w:rsidRPr="00FC0F14">
        <w:rPr>
          <w:rFonts w:hint="cs"/>
          <w:rtl/>
        </w:rPr>
        <w:t>بشأنها،</w:t>
      </w:r>
    </w:p>
    <w:p w14:paraId="1EA72C21" w14:textId="77777777" w:rsidR="009B2034" w:rsidRPr="00FC0F14" w:rsidRDefault="009B2034" w:rsidP="009B2034">
      <w:pPr>
        <w:rPr>
          <w:rtl/>
        </w:rPr>
      </w:pPr>
      <w:r w:rsidRPr="00FC0F14">
        <w:rPr>
          <w:rtl/>
        </w:rPr>
        <w:br w:type="page"/>
      </w:r>
    </w:p>
    <w:p w14:paraId="0E54A0CB" w14:textId="77777777" w:rsidR="00ED026F" w:rsidRPr="00FC0F14" w:rsidRDefault="00BF7975" w:rsidP="00ED026F">
      <w:pPr>
        <w:pStyle w:val="Call"/>
        <w:spacing w:before="160"/>
        <w:rPr>
          <w:rtl/>
        </w:rPr>
      </w:pPr>
      <w:r w:rsidRPr="00FC0F14">
        <w:rPr>
          <w:rFonts w:hint="cs"/>
          <w:rtl/>
        </w:rPr>
        <w:t>تقرر</w:t>
      </w:r>
    </w:p>
    <w:p w14:paraId="5FA94511" w14:textId="77777777" w:rsidR="00ED026F" w:rsidRPr="00FC0F14" w:rsidRDefault="004947CA" w:rsidP="00ED026F">
      <w:pPr>
        <w:keepNext/>
        <w:keepLines/>
        <w:widowControl w:val="0"/>
        <w:rPr>
          <w:rtl/>
        </w:rPr>
      </w:pPr>
      <w:r w:rsidRPr="00FC0F14">
        <w:t>1</w:t>
      </w:r>
      <w:r w:rsidRPr="00FC0F14">
        <w:rPr>
          <w:rFonts w:hint="cs"/>
          <w:rtl/>
        </w:rPr>
        <w:tab/>
        <w:t>أنه ينبغي للجان الدراسات، لدى تحديد ما إذا كانت جميع بنود العمل أو المسائل أو التوصيات الجديدة لها آثار خاصة بالسياسات أو آثار تنظيمية، أن تنظر عموماً في مواضيع محتملة</w:t>
      </w:r>
      <w:r w:rsidRPr="00FC0F14">
        <w:rPr>
          <w:rFonts w:hint="eastAsia"/>
          <w:rtl/>
        </w:rPr>
        <w:t> </w:t>
      </w:r>
      <w:r w:rsidRPr="00FC0F14">
        <w:rPr>
          <w:rFonts w:hint="cs"/>
          <w:rtl/>
        </w:rPr>
        <w:t>مثل:</w:t>
      </w:r>
    </w:p>
    <w:p w14:paraId="7BCB754A" w14:textId="77777777" w:rsidR="00ED026F" w:rsidRPr="00FC0F14" w:rsidRDefault="009B2034" w:rsidP="00DE6B7F">
      <w:pPr>
        <w:pStyle w:val="Bulletlist1"/>
        <w:rPr>
          <w:rtl/>
        </w:rPr>
      </w:pPr>
      <w:r w:rsidRPr="00FC0F14">
        <w:rPr>
          <w:rFonts w:hint="eastAsia"/>
          <w:rtl/>
        </w:rPr>
        <w:t>–</w:t>
      </w:r>
      <w:r w:rsidR="004947CA" w:rsidRPr="00FC0F14">
        <w:tab/>
      </w:r>
      <w:r w:rsidR="004947CA" w:rsidRPr="00FC0F14">
        <w:rPr>
          <w:rFonts w:hint="cs"/>
          <w:rtl/>
        </w:rPr>
        <w:t>حق الجمهور في التراسل؛</w:t>
      </w:r>
    </w:p>
    <w:p w14:paraId="475F8919" w14:textId="77777777" w:rsidR="00ED026F" w:rsidRPr="00FC0F14" w:rsidRDefault="009B2034" w:rsidP="00DE6B7F">
      <w:pPr>
        <w:pStyle w:val="Bulletlist1"/>
        <w:rPr>
          <w:rtl/>
        </w:rPr>
      </w:pPr>
      <w:r w:rsidRPr="00FC0F14">
        <w:rPr>
          <w:rFonts w:hint="eastAsia"/>
          <w:rtl/>
        </w:rPr>
        <w:t>–</w:t>
      </w:r>
      <w:r w:rsidR="004947CA" w:rsidRPr="00FC0F14">
        <w:tab/>
      </w:r>
      <w:r w:rsidR="004947CA" w:rsidRPr="00FC0F14">
        <w:rPr>
          <w:rFonts w:hint="cs"/>
          <w:rtl/>
        </w:rPr>
        <w:t>حماية قنوات الاتصالات ومنشآتها؛</w:t>
      </w:r>
    </w:p>
    <w:p w14:paraId="371B6F9B" w14:textId="77777777" w:rsidR="00ED026F" w:rsidRPr="00FC0F14" w:rsidRDefault="009B2034" w:rsidP="00DE6B7F">
      <w:pPr>
        <w:pStyle w:val="Bulletlist1"/>
        <w:rPr>
          <w:rtl/>
          <w:lang w:bidi="ar-EG"/>
        </w:rPr>
      </w:pPr>
      <w:r w:rsidRPr="00FC0F14">
        <w:rPr>
          <w:rFonts w:hint="eastAsia"/>
          <w:rtl/>
        </w:rPr>
        <w:t>–</w:t>
      </w:r>
      <w:r w:rsidR="004947CA" w:rsidRPr="00FC0F14">
        <w:tab/>
      </w:r>
      <w:r w:rsidR="004947CA" w:rsidRPr="00FC0F14">
        <w:rPr>
          <w:rFonts w:hint="cs"/>
          <w:rtl/>
        </w:rPr>
        <w:t>استعمال الموارد المحدودة للترقيم والعنونة؛</w:t>
      </w:r>
    </w:p>
    <w:p w14:paraId="329559E3" w14:textId="77777777" w:rsidR="00ED026F" w:rsidRPr="00FC0F14" w:rsidRDefault="009B2034" w:rsidP="00DE6B7F">
      <w:pPr>
        <w:pStyle w:val="Bulletlist1"/>
        <w:rPr>
          <w:rtl/>
        </w:rPr>
      </w:pPr>
      <w:r w:rsidRPr="00FC0F14">
        <w:rPr>
          <w:rFonts w:hint="eastAsia"/>
          <w:rtl/>
        </w:rPr>
        <w:t>–</w:t>
      </w:r>
      <w:r w:rsidR="004947CA" w:rsidRPr="00FC0F14">
        <w:rPr>
          <w:rFonts w:hint="cs"/>
          <w:rtl/>
        </w:rPr>
        <w:tab/>
        <w:t>التسمية وتحديد الهوية؛</w:t>
      </w:r>
    </w:p>
    <w:p w14:paraId="26A6255E" w14:textId="77777777" w:rsidR="00ED026F" w:rsidRPr="00FC0F14" w:rsidRDefault="009B2034" w:rsidP="00DE6B7F">
      <w:pPr>
        <w:pStyle w:val="Bulletlist1"/>
        <w:rPr>
          <w:rtl/>
        </w:rPr>
      </w:pPr>
      <w:r w:rsidRPr="00FC0F14">
        <w:rPr>
          <w:rFonts w:hint="eastAsia"/>
          <w:rtl/>
        </w:rPr>
        <w:t>–</w:t>
      </w:r>
      <w:r w:rsidR="004947CA" w:rsidRPr="00FC0F14">
        <w:tab/>
      </w:r>
      <w:r w:rsidR="004947CA" w:rsidRPr="00FC0F14">
        <w:rPr>
          <w:rFonts w:hint="cs"/>
          <w:rtl/>
        </w:rPr>
        <w:t>سرية الاتصالات والتيقن منها؛</w:t>
      </w:r>
    </w:p>
    <w:p w14:paraId="4EF46110" w14:textId="77777777" w:rsidR="00ED026F" w:rsidRPr="00FC0F14" w:rsidRDefault="009B2034" w:rsidP="00DE6B7F">
      <w:pPr>
        <w:pStyle w:val="Bulletlist1"/>
        <w:rPr>
          <w:rtl/>
        </w:rPr>
      </w:pPr>
      <w:r w:rsidRPr="00FC0F14">
        <w:rPr>
          <w:rFonts w:hint="eastAsia"/>
          <w:rtl/>
        </w:rPr>
        <w:t>–</w:t>
      </w:r>
      <w:r w:rsidR="004947CA" w:rsidRPr="00FC0F14">
        <w:tab/>
      </w:r>
      <w:r w:rsidR="004947CA" w:rsidRPr="00FC0F14">
        <w:rPr>
          <w:rFonts w:hint="cs"/>
          <w:rtl/>
        </w:rPr>
        <w:t>سلامة الحياة البشرية؛</w:t>
      </w:r>
    </w:p>
    <w:p w14:paraId="103C7B75" w14:textId="77777777" w:rsidR="00ED026F" w:rsidRPr="00FC0F14" w:rsidRDefault="009B2034" w:rsidP="00DE6B7F">
      <w:pPr>
        <w:pStyle w:val="Bulletlist1"/>
        <w:rPr>
          <w:rtl/>
        </w:rPr>
      </w:pPr>
      <w:r w:rsidRPr="00FC0F14">
        <w:rPr>
          <w:rFonts w:hint="eastAsia"/>
          <w:rtl/>
        </w:rPr>
        <w:t>–</w:t>
      </w:r>
      <w:r w:rsidR="004947CA" w:rsidRPr="00FC0F14">
        <w:tab/>
      </w:r>
      <w:r w:rsidR="004947CA" w:rsidRPr="00FC0F14">
        <w:rPr>
          <w:rFonts w:hint="cs"/>
          <w:rtl/>
        </w:rPr>
        <w:t>الممارسات التي يمكن تطبيقها على الأسواق القائمة على المنافسة؛</w:t>
      </w:r>
    </w:p>
    <w:p w14:paraId="7B58E668" w14:textId="77777777" w:rsidR="00ED026F" w:rsidRPr="00FC0F14" w:rsidRDefault="009B2034" w:rsidP="00DE6B7F">
      <w:pPr>
        <w:pStyle w:val="Bulletlist1"/>
        <w:rPr>
          <w:rtl/>
        </w:rPr>
      </w:pPr>
      <w:r w:rsidRPr="00FC0F14">
        <w:rPr>
          <w:rFonts w:hint="eastAsia"/>
          <w:rtl/>
        </w:rPr>
        <w:t>–</w:t>
      </w:r>
      <w:r w:rsidR="004947CA" w:rsidRPr="00FC0F14">
        <w:rPr>
          <w:rFonts w:hint="cs"/>
          <w:rtl/>
        </w:rPr>
        <w:tab/>
        <w:t>إساءة استعمال موارد الترقيم؛</w:t>
      </w:r>
    </w:p>
    <w:p w14:paraId="1C8C18BF" w14:textId="77777777" w:rsidR="00ED026F" w:rsidRPr="00FC0F14" w:rsidRDefault="009B2034" w:rsidP="00DE6B7F">
      <w:pPr>
        <w:pStyle w:val="Bulletlist1"/>
      </w:pPr>
      <w:r w:rsidRPr="00FC0F14">
        <w:rPr>
          <w:rFonts w:hint="eastAsia"/>
          <w:rtl/>
        </w:rPr>
        <w:t>–</w:t>
      </w:r>
      <w:r w:rsidR="004947CA" w:rsidRPr="00FC0F14">
        <w:tab/>
      </w:r>
      <w:r w:rsidR="004947CA" w:rsidRPr="00FC0F14">
        <w:rPr>
          <w:rFonts w:hint="cs"/>
          <w:rtl/>
        </w:rPr>
        <w:t>أي مسائل أُخرى ذات</w:t>
      </w:r>
      <w:r w:rsidR="004947CA" w:rsidRPr="00FC0F14">
        <w:rPr>
          <w:rFonts w:hint="eastAsia"/>
          <w:rtl/>
        </w:rPr>
        <w:t> </w:t>
      </w:r>
      <w:r w:rsidR="004947CA" w:rsidRPr="00FC0F14">
        <w:rPr>
          <w:rFonts w:hint="cs"/>
          <w:rtl/>
        </w:rPr>
        <w:t>صلة، بما في ذلك المسائل المحددة بموجب قرار للدول الأعضاء، أو التي يوصي بها الفريق الاستشاري لتقييس الاتصالات، أو المسائل والتوصيات التي يسود الشك بشأن مجال</w:t>
      </w:r>
      <w:r w:rsidR="004947CA" w:rsidRPr="00FC0F14">
        <w:rPr>
          <w:rFonts w:hint="eastAsia"/>
          <w:rtl/>
        </w:rPr>
        <w:t> </w:t>
      </w:r>
      <w:r w:rsidR="004947CA" w:rsidRPr="00FC0F14">
        <w:rPr>
          <w:rFonts w:hint="cs"/>
          <w:rtl/>
        </w:rPr>
        <w:t>تطبيقها؛</w:t>
      </w:r>
    </w:p>
    <w:p w14:paraId="459E1FB1" w14:textId="77777777" w:rsidR="00ED026F" w:rsidRPr="00FC0F14" w:rsidRDefault="004947CA" w:rsidP="00ED026F">
      <w:pPr>
        <w:rPr>
          <w:spacing w:val="-2"/>
          <w:rtl/>
          <w:lang w:bidi="ar-EG"/>
        </w:rPr>
      </w:pPr>
      <w:r w:rsidRPr="00FC0F14">
        <w:rPr>
          <w:spacing w:val="-2"/>
        </w:rPr>
        <w:t>2</w:t>
      </w:r>
      <w:r w:rsidRPr="00FC0F14">
        <w:rPr>
          <w:rFonts w:hint="cs"/>
          <w:spacing w:val="-2"/>
          <w:rtl/>
        </w:rPr>
        <w:tab/>
        <w:t>أن تكلف الفريق الاستشاري لتقييس الاتصالات بدراسة وتحديد المجالات التشغيلية والتقنية المتصلة بجودة الخدمة/جودة التجربة</w:t>
      </w:r>
      <w:r w:rsidRPr="00FC0F14">
        <w:rPr>
          <w:rFonts w:hint="eastAsia"/>
          <w:spacing w:val="-2"/>
          <w:rtl/>
        </w:rPr>
        <w:t> </w:t>
      </w:r>
      <w:r w:rsidRPr="00FC0F14">
        <w:rPr>
          <w:spacing w:val="-2"/>
        </w:rPr>
        <w:t>(QoS/QoE)</w:t>
      </w:r>
      <w:r w:rsidRPr="00FC0F14">
        <w:rPr>
          <w:rFonts w:hint="cs"/>
          <w:spacing w:val="-2"/>
          <w:rtl/>
          <w:lang w:bidi="ar-SY"/>
        </w:rPr>
        <w:t xml:space="preserve"> </w:t>
      </w:r>
      <w:r w:rsidRPr="00FC0F14">
        <w:rPr>
          <w:rFonts w:hint="cs"/>
          <w:spacing w:val="-2"/>
          <w:rtl/>
        </w:rPr>
        <w:t>للاتصالات/تكنولوجيا المعلومات والاتصالات التي قد تكون لها طبيعة سياساتية أو</w:t>
      </w:r>
      <w:r w:rsidRPr="00FC0F14">
        <w:rPr>
          <w:rFonts w:hint="eastAsia"/>
          <w:spacing w:val="-2"/>
          <w:rtl/>
        </w:rPr>
        <w:t> </w:t>
      </w:r>
      <w:r w:rsidRPr="00FC0F14">
        <w:rPr>
          <w:rFonts w:hint="cs"/>
          <w:spacing w:val="-2"/>
          <w:rtl/>
        </w:rPr>
        <w:t>تنظيمية، مع مراعاة الدراسات التي تجريها لجان الدراسات المعنية ورفع تقرير بذلك إلى الجمعية العالمية المقبلة لتقييس الاتصالات،</w:t>
      </w:r>
    </w:p>
    <w:p w14:paraId="5E32AE01" w14:textId="77777777" w:rsidR="00ED026F" w:rsidRPr="00FC0F14" w:rsidRDefault="004947CA" w:rsidP="00ED026F">
      <w:pPr>
        <w:pStyle w:val="Call"/>
        <w:spacing w:before="160"/>
      </w:pPr>
      <w:r w:rsidRPr="00FC0F14">
        <w:rPr>
          <w:rFonts w:hint="cs"/>
          <w:rtl/>
        </w:rPr>
        <w:t>تدعو الدول الأعضاء</w:t>
      </w:r>
    </w:p>
    <w:p w14:paraId="594A3AFF" w14:textId="77777777" w:rsidR="00ED026F" w:rsidRPr="00FC0F14" w:rsidRDefault="004947CA" w:rsidP="00ED026F">
      <w:pPr>
        <w:rPr>
          <w:rtl/>
        </w:rPr>
      </w:pPr>
      <w:r w:rsidRPr="00FC0F14">
        <w:rPr>
          <w:rFonts w:hint="cs"/>
          <w:rtl/>
        </w:rPr>
        <w:t>إلى المساهمة بفعالية في الأعمال التي تجرى بشأن هذا الموضوع.</w:t>
      </w:r>
    </w:p>
    <w:p w14:paraId="0FC6324A" w14:textId="77777777" w:rsidR="000C2F13" w:rsidRPr="00FC0F14" w:rsidRDefault="000C2F13" w:rsidP="009B2034">
      <w:pPr>
        <w:rPr>
          <w:rtl/>
        </w:rPr>
      </w:pPr>
    </w:p>
    <w:p w14:paraId="4183F8B4" w14:textId="77777777" w:rsidR="009B2034" w:rsidRPr="00FC0F14" w:rsidRDefault="009B2034" w:rsidP="009B2034">
      <w:pPr>
        <w:rPr>
          <w:rtl/>
        </w:rPr>
      </w:pPr>
    </w:p>
    <w:p w14:paraId="7EE8F797" w14:textId="77777777" w:rsidR="009B2034" w:rsidRPr="00FC0F14" w:rsidRDefault="009B2034" w:rsidP="009B2034">
      <w:pPr>
        <w:rPr>
          <w:rtl/>
        </w:rPr>
      </w:pPr>
    </w:p>
    <w:p w14:paraId="4A6F52C4" w14:textId="77777777" w:rsidR="009B2034" w:rsidRPr="00FC0F14" w:rsidRDefault="009B2034" w:rsidP="009B2034">
      <w:pPr>
        <w:rPr>
          <w:rtl/>
        </w:rPr>
      </w:pPr>
    </w:p>
    <w:p w14:paraId="2BC70D3C" w14:textId="77777777" w:rsidR="009B2034" w:rsidRPr="00FC0F14" w:rsidRDefault="009B2034" w:rsidP="009B2034">
      <w:pPr>
        <w:rPr>
          <w:rtl/>
        </w:rPr>
      </w:pPr>
    </w:p>
    <w:p w14:paraId="0E537D15" w14:textId="77777777" w:rsidR="009B2034" w:rsidRPr="00FC0F14" w:rsidRDefault="009B2034" w:rsidP="009B2034">
      <w:pPr>
        <w:rPr>
          <w:rtl/>
        </w:rPr>
      </w:pPr>
    </w:p>
    <w:p w14:paraId="33F250A4" w14:textId="77777777" w:rsidR="009B2034" w:rsidRPr="00FC0F14" w:rsidRDefault="009B2034" w:rsidP="009B2034">
      <w:pPr>
        <w:rPr>
          <w:rtl/>
        </w:rPr>
      </w:pPr>
    </w:p>
    <w:p w14:paraId="720C7E63" w14:textId="77777777" w:rsidR="009B2034" w:rsidRPr="00FC0F14" w:rsidRDefault="009B2034" w:rsidP="009B2034">
      <w:pPr>
        <w:rPr>
          <w:rtl/>
        </w:rPr>
      </w:pPr>
    </w:p>
    <w:p w14:paraId="6459A1DC" w14:textId="77777777" w:rsidR="009B2034" w:rsidRPr="00FC0F14" w:rsidRDefault="009B2034" w:rsidP="009B2034">
      <w:pPr>
        <w:rPr>
          <w:rtl/>
        </w:rPr>
      </w:pPr>
    </w:p>
    <w:p w14:paraId="5DA3658A" w14:textId="77777777" w:rsidR="009B2034" w:rsidRPr="00FC0F14" w:rsidRDefault="009B2034" w:rsidP="009B2034">
      <w:pPr>
        <w:rPr>
          <w:rtl/>
        </w:rPr>
      </w:pPr>
    </w:p>
    <w:p w14:paraId="607B3932" w14:textId="77777777" w:rsidR="009B2034" w:rsidRPr="00FC0F14" w:rsidRDefault="009B2034" w:rsidP="009B2034">
      <w:pPr>
        <w:rPr>
          <w:rtl/>
        </w:rPr>
      </w:pPr>
    </w:p>
    <w:p w14:paraId="724E19BD" w14:textId="77777777" w:rsidR="009B2034" w:rsidRPr="00FC0F14" w:rsidRDefault="009B2034" w:rsidP="009B2034">
      <w:pPr>
        <w:rPr>
          <w:rtl/>
        </w:rPr>
      </w:pPr>
    </w:p>
    <w:p w14:paraId="393E5B0D" w14:textId="77777777" w:rsidR="009B2034" w:rsidRPr="00FC0F14" w:rsidRDefault="009B2034" w:rsidP="009B2034">
      <w:pPr>
        <w:rPr>
          <w:rtl/>
        </w:rPr>
      </w:pPr>
    </w:p>
    <w:p w14:paraId="2837D113" w14:textId="77777777" w:rsidR="009B2034" w:rsidRPr="00FC0F14" w:rsidRDefault="009B2034" w:rsidP="009B2034"/>
    <w:p w14:paraId="005C8718" w14:textId="77777777" w:rsidR="009B2034" w:rsidRPr="00FC0F14" w:rsidRDefault="009B2034" w:rsidP="00F67F42">
      <w:pPr>
        <w:rPr>
          <w:rtl/>
        </w:rPr>
        <w:sectPr w:rsidR="009B2034" w:rsidRPr="00FC0F14" w:rsidSect="007D3DEC">
          <w:footerReference w:type="even" r:id="rId50"/>
          <w:footerReference w:type="default" r:id="rId51"/>
          <w:pgSz w:w="11907" w:h="16840" w:code="9"/>
          <w:pgMar w:top="1134" w:right="1134" w:bottom="1134" w:left="1134" w:header="567" w:footer="567" w:gutter="0"/>
          <w:cols w:space="708"/>
          <w:vAlign w:val="both"/>
          <w:docGrid w:linePitch="360"/>
        </w:sectPr>
      </w:pPr>
    </w:p>
    <w:p w14:paraId="78B7583E" w14:textId="77777777" w:rsidR="00ED026F" w:rsidRPr="00FC0F14" w:rsidRDefault="002B4C22" w:rsidP="00ED026F">
      <w:pPr>
        <w:pStyle w:val="ResNo"/>
        <w:rPr>
          <w:rtl/>
        </w:rPr>
      </w:pPr>
      <w:bookmarkStart w:id="54" w:name="_Toc111642730"/>
      <w:bookmarkStart w:id="55" w:name="_Toc111646798"/>
      <w:r w:rsidRPr="00FC0F14">
        <w:rPr>
          <w:rFonts w:hint="cs"/>
          <w:rtl/>
        </w:rPr>
        <w:t>القرار</w:t>
      </w:r>
      <w:r w:rsidR="004947CA" w:rsidRPr="00FC0F14">
        <w:rPr>
          <w:rtl/>
        </w:rPr>
        <w:t xml:space="preserve"> </w:t>
      </w:r>
      <w:r w:rsidR="004947CA" w:rsidRPr="00FC0F14">
        <w:rPr>
          <w:rStyle w:val="href"/>
        </w:rPr>
        <w:t>43</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2022)</w:t>
      </w:r>
      <w:bookmarkEnd w:id="54"/>
      <w:bookmarkEnd w:id="55"/>
    </w:p>
    <w:p w14:paraId="2CC12907" w14:textId="77777777" w:rsidR="00ED026F" w:rsidRPr="00FC0F14" w:rsidRDefault="004947CA" w:rsidP="00ED026F">
      <w:pPr>
        <w:pStyle w:val="Restitle"/>
        <w:rPr>
          <w:rtl/>
        </w:rPr>
      </w:pPr>
      <w:bookmarkStart w:id="56" w:name="_Toc111642731"/>
      <w:bookmarkStart w:id="57" w:name="_Toc111646799"/>
      <w:r w:rsidRPr="00FC0F14">
        <w:rPr>
          <w:rFonts w:hint="cs"/>
          <w:rtl/>
        </w:rPr>
        <w:t>الأعمال التحضيرية الإقليمية للجمعيات العالمية لتقييس الاتصالات</w:t>
      </w:r>
      <w:bookmarkEnd w:id="56"/>
      <w:bookmarkEnd w:id="57"/>
    </w:p>
    <w:p w14:paraId="094FC5FE" w14:textId="77777777" w:rsidR="00ED026F" w:rsidRPr="00FC0F14" w:rsidRDefault="004947CA" w:rsidP="00ED026F">
      <w:pPr>
        <w:pStyle w:val="Resref"/>
        <w:rPr>
          <w:rtl/>
        </w:rPr>
      </w:pPr>
      <w:r w:rsidRPr="00FC0F14">
        <w:rPr>
          <w:rFonts w:hint="cs"/>
          <w:rtl/>
        </w:rPr>
        <w:t xml:space="preserve">(فلوريانوبوليس، </w:t>
      </w:r>
      <w:r w:rsidRPr="00FC0F14">
        <w:t>2004</w:t>
      </w:r>
      <w:r w:rsidRPr="00FC0F14">
        <w:rPr>
          <w:rFonts w:hint="cs"/>
          <w:rtl/>
        </w:rPr>
        <w:t xml:space="preserve">؛ جوهانسبرغ، </w:t>
      </w:r>
      <w:r w:rsidRPr="00FC0F14">
        <w:t>2008</w:t>
      </w:r>
      <w:r w:rsidRPr="00FC0F14">
        <w:rPr>
          <w:rFonts w:hint="cs"/>
          <w:rtl/>
        </w:rPr>
        <w:t xml:space="preserve">؛ دبي، </w:t>
      </w:r>
      <w:r w:rsidRPr="00FC0F14">
        <w:t>2012</w:t>
      </w:r>
      <w:r w:rsidRPr="00FC0F14">
        <w:rPr>
          <w:rFonts w:hint="cs"/>
          <w:rtl/>
        </w:rPr>
        <w:t>؛ جنيف، 2022)</w:t>
      </w:r>
    </w:p>
    <w:p w14:paraId="546B4995" w14:textId="77777777" w:rsidR="00ED026F" w:rsidRPr="00FC0F14" w:rsidRDefault="004947CA" w:rsidP="00ED026F">
      <w:pPr>
        <w:pStyle w:val="Normalaftertitle"/>
        <w:rPr>
          <w:rtl/>
        </w:rPr>
      </w:pPr>
      <w:r w:rsidRPr="00FC0F14">
        <w:rPr>
          <w:rFonts w:hint="cs"/>
          <w:rtl/>
        </w:rPr>
        <w:t xml:space="preserve">إن الجمعية العالمية لتقييس الاتصالات </w:t>
      </w:r>
      <w:r w:rsidR="0026723F" w:rsidRPr="00FC0F14">
        <w:rPr>
          <w:rFonts w:hint="cs"/>
          <w:rtl/>
        </w:rPr>
        <w:t>(</w:t>
      </w:r>
      <w:r w:rsidR="0026723F" w:rsidRPr="00FC0F14">
        <w:rPr>
          <w:rFonts w:hint="cs"/>
          <w:rtl/>
          <w:lang w:bidi="ar-EG"/>
        </w:rPr>
        <w:t>جنيف، 2022</w:t>
      </w:r>
      <w:r w:rsidR="0026723F" w:rsidRPr="00FC0F14">
        <w:rPr>
          <w:rFonts w:hint="cs"/>
          <w:rtl/>
        </w:rPr>
        <w:t>)،</w:t>
      </w:r>
    </w:p>
    <w:p w14:paraId="32F2CEB1" w14:textId="77777777" w:rsidR="00ED026F" w:rsidRPr="00FC0F14" w:rsidRDefault="004947CA" w:rsidP="00ED026F">
      <w:pPr>
        <w:pStyle w:val="Call"/>
        <w:spacing w:before="160"/>
        <w:rPr>
          <w:rtl/>
          <w:lang w:bidi="ar-EG"/>
        </w:rPr>
      </w:pPr>
      <w:r w:rsidRPr="00FC0F14">
        <w:rPr>
          <w:rFonts w:hint="cs"/>
          <w:rtl/>
        </w:rPr>
        <w:t>إذ تذكِّر</w:t>
      </w:r>
    </w:p>
    <w:p w14:paraId="27F035EB" w14:textId="77777777" w:rsidR="00ED026F" w:rsidRPr="00FC0F14" w:rsidRDefault="004947CA" w:rsidP="00ED026F">
      <w:pPr>
        <w:rPr>
          <w:rtl/>
          <w:lang w:bidi="ar-EG"/>
        </w:rPr>
      </w:pPr>
      <w:r w:rsidRPr="00FC0F14">
        <w:rPr>
          <w:rFonts w:hint="eastAsia"/>
          <w:i/>
          <w:iCs/>
          <w:rtl/>
        </w:rPr>
        <w:t> أ </w:t>
      </w:r>
      <w:r w:rsidRPr="00FC0F14">
        <w:rPr>
          <w:i/>
          <w:iCs/>
          <w:rtl/>
        </w:rPr>
        <w:t>)</w:t>
      </w:r>
      <w:r w:rsidRPr="00FC0F14">
        <w:rPr>
          <w:rtl/>
        </w:rPr>
        <w:tab/>
      </w:r>
      <w:r w:rsidRPr="00FC0F14">
        <w:rPr>
          <w:rFonts w:hint="cs"/>
          <w:rtl/>
        </w:rPr>
        <w:t>ب</w:t>
      </w:r>
      <w:r w:rsidR="002B4C22" w:rsidRPr="00FC0F14">
        <w:rPr>
          <w:rtl/>
        </w:rPr>
        <w:t>القرار</w:t>
      </w:r>
      <w:r w:rsidRPr="00FC0F14">
        <w:rPr>
          <w:rtl/>
        </w:rPr>
        <w:t xml:space="preserve"> </w:t>
      </w:r>
      <w:r w:rsidRPr="00FC0F14">
        <w:t>58</w:t>
      </w:r>
      <w:r w:rsidRPr="00FC0F14">
        <w:rPr>
          <w:rFonts w:hint="cs"/>
          <w:rtl/>
        </w:rPr>
        <w:t xml:space="preserve"> (</w:t>
      </w:r>
      <w:r w:rsidR="005A7487" w:rsidRPr="00FC0F14">
        <w:rPr>
          <w:rFonts w:hint="cs"/>
          <w:rtl/>
        </w:rPr>
        <w:t>المراجَع</w:t>
      </w:r>
      <w:r w:rsidRPr="00FC0F14">
        <w:rPr>
          <w:rFonts w:hint="cs"/>
          <w:rtl/>
        </w:rPr>
        <w:t xml:space="preserve"> في بوسان، 2014) لمؤتمر المندوبين المفوضين، بشأن </w:t>
      </w:r>
      <w:r w:rsidRPr="00FC0F14">
        <w:rPr>
          <w:rtl/>
          <w:lang w:bidi="ar-EG"/>
        </w:rPr>
        <w:t xml:space="preserve">توطيد العلاقات </w:t>
      </w:r>
      <w:r w:rsidRPr="00FC0F14">
        <w:rPr>
          <w:rFonts w:hint="cs"/>
          <w:rtl/>
          <w:lang w:bidi="ar-EG"/>
        </w:rPr>
        <w:t>بين الات‍حاد</w:t>
      </w:r>
      <w:r w:rsidRPr="00FC0F14">
        <w:rPr>
          <w:rtl/>
          <w:lang w:bidi="ar-EG"/>
        </w:rPr>
        <w:t xml:space="preserve"> </w:t>
      </w:r>
      <w:r w:rsidRPr="00FC0F14">
        <w:rPr>
          <w:rFonts w:hint="cs"/>
          <w:rtl/>
          <w:lang w:bidi="ar-EG"/>
        </w:rPr>
        <w:t>و</w:t>
      </w:r>
      <w:r w:rsidRPr="00FC0F14">
        <w:rPr>
          <w:rtl/>
          <w:lang w:bidi="ar-EG"/>
        </w:rPr>
        <w:t>المنظمات الإقليمية للاتصالات</w:t>
      </w:r>
      <w:r w:rsidRPr="00FC0F14">
        <w:rPr>
          <w:rFonts w:hint="cs"/>
          <w:rtl/>
          <w:lang w:bidi="ar-EG"/>
        </w:rPr>
        <w:t>، والأعمال التحضيرية الإقليمية لمؤتمر المندوبين المفوضين؛</w:t>
      </w:r>
    </w:p>
    <w:p w14:paraId="45513523" w14:textId="77777777" w:rsidR="00ED026F" w:rsidRPr="00FC0F14" w:rsidRDefault="004947CA" w:rsidP="00ED026F">
      <w:r w:rsidRPr="00FC0F14">
        <w:rPr>
          <w:rFonts w:hint="eastAsia"/>
          <w:i/>
          <w:iCs/>
          <w:rtl/>
          <w:lang w:bidi="ar-EG"/>
        </w:rPr>
        <w:t>ب</w:t>
      </w:r>
      <w:r w:rsidRPr="00FC0F14">
        <w:rPr>
          <w:i/>
          <w:iCs/>
          <w:rtl/>
          <w:lang w:bidi="ar-EG"/>
        </w:rPr>
        <w:t>)</w:t>
      </w:r>
      <w:r w:rsidRPr="00FC0F14">
        <w:rPr>
          <w:rtl/>
          <w:lang w:bidi="ar-EG"/>
        </w:rPr>
        <w:tab/>
      </w:r>
      <w:r w:rsidRPr="00FC0F14">
        <w:rPr>
          <w:rFonts w:hint="cs"/>
          <w:rtl/>
          <w:lang w:bidi="ar-EG"/>
        </w:rPr>
        <w:t>ب</w:t>
      </w:r>
      <w:r w:rsidRPr="00FC0F14">
        <w:rPr>
          <w:rtl/>
          <w:lang w:bidi="ar-EG"/>
        </w:rPr>
        <w:t xml:space="preserve">القرار </w:t>
      </w:r>
      <w:r w:rsidRPr="00FC0F14">
        <w:rPr>
          <w:lang w:bidi="ar-EG"/>
        </w:rPr>
        <w:t>25</w:t>
      </w:r>
      <w:r w:rsidRPr="00FC0F14">
        <w:rPr>
          <w:rtl/>
          <w:lang w:bidi="ar-EG"/>
        </w:rPr>
        <w:t xml:space="preserve"> </w:t>
      </w:r>
      <w:r w:rsidRPr="00FC0F14">
        <w:rPr>
          <w:rFonts w:hint="cs"/>
          <w:rtl/>
          <w:lang w:bidi="ar-EG"/>
        </w:rPr>
        <w:t>(</w:t>
      </w:r>
      <w:r w:rsidR="005A7487" w:rsidRPr="00FC0F14">
        <w:rPr>
          <w:rFonts w:hint="cs"/>
          <w:rtl/>
          <w:lang w:bidi="ar-EG"/>
        </w:rPr>
        <w:t>المراجَع</w:t>
      </w:r>
      <w:r w:rsidRPr="00FC0F14">
        <w:rPr>
          <w:rFonts w:hint="cs"/>
          <w:rtl/>
          <w:lang w:bidi="ar-EG"/>
        </w:rPr>
        <w:t xml:space="preserve"> في دبي، 2018) لمؤتمر المندوبين المفوضين، بشأن </w:t>
      </w:r>
      <w:r w:rsidRPr="00FC0F14">
        <w:rPr>
          <w:rtl/>
          <w:lang w:bidi="ar-EG"/>
        </w:rPr>
        <w:t>تقوية الحضور الإقليمي</w:t>
      </w:r>
      <w:r w:rsidRPr="00FC0F14">
        <w:rPr>
          <w:rFonts w:hint="cs"/>
          <w:rtl/>
          <w:lang w:bidi="ar-EG"/>
        </w:rPr>
        <w:t>،</w:t>
      </w:r>
    </w:p>
    <w:p w14:paraId="57706577" w14:textId="77777777" w:rsidR="00ED026F" w:rsidRPr="00FC0F14" w:rsidRDefault="004947CA" w:rsidP="00ED026F">
      <w:pPr>
        <w:pStyle w:val="Call"/>
        <w:spacing w:before="160"/>
        <w:rPr>
          <w:rtl/>
        </w:rPr>
      </w:pPr>
      <w:r w:rsidRPr="00FC0F14">
        <w:rPr>
          <w:rFonts w:hint="cs"/>
          <w:rtl/>
          <w:lang w:bidi="ar-EG"/>
        </w:rPr>
        <w:t>و</w:t>
      </w:r>
      <w:r w:rsidRPr="00FC0F14">
        <w:rPr>
          <w:rFonts w:hint="cs"/>
          <w:rtl/>
        </w:rPr>
        <w:t>إذ تضع في اعتبارها</w:t>
      </w:r>
    </w:p>
    <w:p w14:paraId="0DF179B3" w14:textId="77777777" w:rsidR="00ED026F" w:rsidRPr="00FC0F14" w:rsidRDefault="004947CA" w:rsidP="00ED026F">
      <w:pPr>
        <w:tabs>
          <w:tab w:val="clear" w:pos="794"/>
        </w:tabs>
        <w:rPr>
          <w:rtl/>
        </w:rPr>
      </w:pPr>
      <w:r w:rsidRPr="00FC0F14">
        <w:rPr>
          <w:rFonts w:hint="cs"/>
          <w:i/>
          <w:iCs/>
          <w:rtl/>
        </w:rPr>
        <w:t xml:space="preserve"> أ )</w:t>
      </w:r>
      <w:r w:rsidRPr="00FC0F14">
        <w:rPr>
          <w:rFonts w:hint="cs"/>
          <w:rtl/>
        </w:rPr>
        <w:tab/>
        <w:t>أن كثيراً من منظمات الاتصالات الإقليمية، و</w:t>
      </w:r>
      <w:r w:rsidRPr="00FC0F14">
        <w:rPr>
          <w:rtl/>
        </w:rPr>
        <w:t>المنظمات الإقليمية</w:t>
      </w:r>
      <w:r w:rsidRPr="00FC0F14">
        <w:rPr>
          <w:rFonts w:hint="cs"/>
          <w:rtl/>
        </w:rPr>
        <w:t xml:space="preserve"> الرئيسية الست</w:t>
      </w:r>
      <w:r w:rsidRPr="00FC0F14">
        <w:rPr>
          <w:rtl/>
        </w:rPr>
        <w:t xml:space="preserve"> للاتصالات</w:t>
      </w:r>
      <w:r w:rsidRPr="00FC0F14">
        <w:rPr>
          <w:rFonts w:hint="cs"/>
          <w:rtl/>
        </w:rPr>
        <w:t>،</w:t>
      </w:r>
      <w:r w:rsidRPr="00FC0F14">
        <w:rPr>
          <w:rtl/>
        </w:rPr>
        <w:t xml:space="preserve"> </w:t>
      </w:r>
      <w:r w:rsidRPr="00FC0F14">
        <w:rPr>
          <w:rFonts w:hint="cs"/>
          <w:rtl/>
        </w:rPr>
        <w:t>وهي جماعة</w:t>
      </w:r>
      <w:r w:rsidRPr="00FC0F14">
        <w:rPr>
          <w:rtl/>
        </w:rPr>
        <w:t xml:space="preserve"> </w:t>
      </w:r>
      <w:r w:rsidRPr="00FC0F14">
        <w:rPr>
          <w:rFonts w:hint="cs"/>
          <w:rtl/>
        </w:rPr>
        <w:t xml:space="preserve">آسيا </w:t>
      </w:r>
      <w:r w:rsidRPr="00FC0F14">
        <w:rPr>
          <w:rtl/>
        </w:rPr>
        <w:t>والمحيط الهادئ</w:t>
      </w:r>
      <w:r w:rsidRPr="00FC0F14">
        <w:rPr>
          <w:rFonts w:hint="cs"/>
          <w:rtl/>
        </w:rPr>
        <w:t xml:space="preserve"> للاتصالات </w:t>
      </w:r>
      <w:r w:rsidRPr="00FC0F14">
        <w:t>(APT)</w:t>
      </w:r>
      <w:r w:rsidRPr="00FC0F14">
        <w:rPr>
          <w:rtl/>
        </w:rPr>
        <w:t>، والمؤتمر الأوروبي لإدارات البريد والاتصالات</w:t>
      </w:r>
      <w:r w:rsidRPr="00FC0F14">
        <w:rPr>
          <w:rFonts w:hint="cs"/>
          <w:rtl/>
        </w:rPr>
        <w:t> </w:t>
      </w:r>
      <w:r w:rsidRPr="00FC0F14">
        <w:t>(CEPT)</w:t>
      </w:r>
      <w:r w:rsidRPr="00FC0F14">
        <w:rPr>
          <w:rtl/>
        </w:rPr>
        <w:t>، ولجنة البلدان الأمريكية للاتصالات</w:t>
      </w:r>
      <w:r w:rsidR="003125BA" w:rsidRPr="00FC0F14">
        <w:rPr>
          <w:rFonts w:hint="cs"/>
          <w:rtl/>
        </w:rPr>
        <w:t> </w:t>
      </w:r>
      <w:r w:rsidRPr="00FC0F14">
        <w:t>(CITEL)</w:t>
      </w:r>
      <w:r w:rsidRPr="00FC0F14">
        <w:rPr>
          <w:rtl/>
        </w:rPr>
        <w:t xml:space="preserve">، </w:t>
      </w:r>
      <w:r w:rsidRPr="00FC0F14">
        <w:rPr>
          <w:rFonts w:hint="cs"/>
          <w:rtl/>
        </w:rPr>
        <w:t xml:space="preserve">والاتحاد الإفريقي </w:t>
      </w:r>
      <w:r w:rsidRPr="00FC0F14">
        <w:rPr>
          <w:rtl/>
        </w:rPr>
        <w:t>للاتصالات</w:t>
      </w:r>
      <w:r w:rsidRPr="00FC0F14">
        <w:rPr>
          <w:rFonts w:hint="cs"/>
          <w:rtl/>
        </w:rPr>
        <w:t> </w:t>
      </w:r>
      <w:r w:rsidRPr="00FC0F14">
        <w:t>(ATU)</w:t>
      </w:r>
      <w:r w:rsidRPr="00FC0F14">
        <w:rPr>
          <w:rtl/>
        </w:rPr>
        <w:t xml:space="preserve">، </w:t>
      </w:r>
      <w:r w:rsidRPr="00FC0F14">
        <w:rPr>
          <w:rFonts w:hint="cs"/>
          <w:rtl/>
        </w:rPr>
        <w:t xml:space="preserve">ومجلس الوزراء العرب للاتصالات والمعلومات الذي تمثله الأمانة العامة لجامعة </w:t>
      </w:r>
      <w:r w:rsidRPr="00FC0F14">
        <w:rPr>
          <w:rtl/>
        </w:rPr>
        <w:t>الدول العربية</w:t>
      </w:r>
      <w:r w:rsidRPr="00FC0F14">
        <w:rPr>
          <w:rFonts w:hint="eastAsia"/>
          <w:rtl/>
        </w:rPr>
        <w:t> </w:t>
      </w:r>
      <w:r w:rsidRPr="00FC0F14">
        <w:t>(LAS)</w:t>
      </w:r>
      <w:r w:rsidRPr="00FC0F14">
        <w:rPr>
          <w:rFonts w:hint="cs"/>
          <w:rtl/>
        </w:rPr>
        <w:t>،</w:t>
      </w:r>
      <w:r w:rsidRPr="00FC0F14">
        <w:rPr>
          <w:rtl/>
        </w:rPr>
        <w:t xml:space="preserve"> </w:t>
      </w:r>
      <w:r w:rsidRPr="00FC0F14">
        <w:rPr>
          <w:rFonts w:hint="cs"/>
          <w:rtl/>
        </w:rPr>
        <w:t>والكومنولث الإقليمي في مجال الاتصالات</w:t>
      </w:r>
      <w:r w:rsidRPr="00FC0F14">
        <w:rPr>
          <w:rFonts w:hint="eastAsia"/>
          <w:rtl/>
        </w:rPr>
        <w:t> </w:t>
      </w:r>
      <w:r w:rsidRPr="00FC0F14">
        <w:t>(RCC)</w:t>
      </w:r>
      <w:r w:rsidRPr="00FC0F14">
        <w:rPr>
          <w:rFonts w:hint="cs"/>
          <w:rtl/>
        </w:rPr>
        <w:t xml:space="preserve">، تسعى إلى التعاون الوثيق مع الاتحاد وقامت بتنسيق أعمالها التحضيرية لهذه الجمعية </w:t>
      </w:r>
      <w:r w:rsidRPr="00FC0F14">
        <w:rPr>
          <w:rFonts w:hint="cs"/>
          <w:rtl/>
          <w:lang w:bidi="ar-EG"/>
        </w:rPr>
        <w:t>والجمعيات السابقة</w:t>
      </w:r>
      <w:r w:rsidRPr="00FC0F14">
        <w:rPr>
          <w:rFonts w:hint="cs"/>
          <w:rtl/>
        </w:rPr>
        <w:t>؛</w:t>
      </w:r>
    </w:p>
    <w:p w14:paraId="03D677FC" w14:textId="77777777" w:rsidR="00ED026F" w:rsidRPr="00FC0F14" w:rsidRDefault="004947CA" w:rsidP="00ED026F">
      <w:pPr>
        <w:rPr>
          <w:spacing w:val="-2"/>
          <w:rtl/>
        </w:rPr>
      </w:pPr>
      <w:r w:rsidRPr="00FC0F14">
        <w:rPr>
          <w:rFonts w:hint="cs"/>
          <w:i/>
          <w:iCs/>
          <w:spacing w:val="-2"/>
          <w:rtl/>
        </w:rPr>
        <w:t>ب)</w:t>
      </w:r>
      <w:r w:rsidRPr="00FC0F14">
        <w:rPr>
          <w:rFonts w:hint="cs"/>
          <w:spacing w:val="-2"/>
          <w:rtl/>
        </w:rPr>
        <w:tab/>
        <w:t>أن كثيراً من الاقتراحات المشتركة قدمت إلى هذه الجمعية والجمعيات السابقة من الإدارات المشاركة في الأعمال التحضيرية التي قامت بها منظمات الاتصالات الإقليمية؛</w:t>
      </w:r>
    </w:p>
    <w:p w14:paraId="55C5BB9D" w14:textId="77777777" w:rsidR="00ED026F" w:rsidRPr="00FC0F14" w:rsidRDefault="004947CA" w:rsidP="00ED026F">
      <w:pPr>
        <w:rPr>
          <w:rtl/>
        </w:rPr>
      </w:pPr>
      <w:r w:rsidRPr="00FC0F14">
        <w:rPr>
          <w:rFonts w:hint="cs"/>
          <w:i/>
          <w:iCs/>
          <w:rtl/>
        </w:rPr>
        <w:t>ج)</w:t>
      </w:r>
      <w:r w:rsidRPr="00FC0F14">
        <w:rPr>
          <w:rFonts w:hint="cs"/>
          <w:rtl/>
        </w:rPr>
        <w:tab/>
        <w:t>أن تجميع الآراء بهذا الشكل على الصعيد الإقليمي، مقترناً بفرصة المناقشات بين المناطق قبل انعقاد الجمعية، قد</w:t>
      </w:r>
      <w:r w:rsidRPr="00FC0F14">
        <w:rPr>
          <w:rFonts w:hint="eastAsia"/>
          <w:rtl/>
        </w:rPr>
        <w:t> </w:t>
      </w:r>
      <w:r w:rsidRPr="00FC0F14">
        <w:rPr>
          <w:rFonts w:hint="cs"/>
          <w:rtl/>
        </w:rPr>
        <w:t>يسر من مهمة التوصل إلى توافق في الآراء أثناء الجمعية؛</w:t>
      </w:r>
    </w:p>
    <w:p w14:paraId="1DBB514D" w14:textId="77777777" w:rsidR="00ED026F" w:rsidRPr="00FC0F14" w:rsidRDefault="004947CA" w:rsidP="00ED026F">
      <w:pPr>
        <w:rPr>
          <w:rtl/>
        </w:rPr>
      </w:pPr>
      <w:r w:rsidRPr="00FC0F14">
        <w:rPr>
          <w:rFonts w:hint="cs"/>
          <w:i/>
          <w:iCs/>
          <w:rtl/>
        </w:rPr>
        <w:t>د )</w:t>
      </w:r>
      <w:r w:rsidRPr="00FC0F14">
        <w:rPr>
          <w:rFonts w:hint="cs"/>
          <w:rtl/>
        </w:rPr>
        <w:tab/>
        <w:t>أن عبء التحضير للجمعيات المقبلة سيتزايد على الأرجح؛</w:t>
      </w:r>
    </w:p>
    <w:p w14:paraId="362AB397" w14:textId="77777777" w:rsidR="00ED026F" w:rsidRPr="00FC0F14" w:rsidRDefault="004947CA" w:rsidP="00ED026F">
      <w:pPr>
        <w:rPr>
          <w:rtl/>
        </w:rPr>
      </w:pPr>
      <w:r w:rsidRPr="00FC0F14">
        <w:rPr>
          <w:rFonts w:hint="cs"/>
          <w:i/>
          <w:iCs/>
          <w:rtl/>
        </w:rPr>
        <w:t>ﻫ )</w:t>
      </w:r>
      <w:r w:rsidRPr="00FC0F14">
        <w:rPr>
          <w:rFonts w:hint="cs"/>
          <w:rtl/>
        </w:rPr>
        <w:tab/>
        <w:t>أن تنسيق الأعمال التحضيرية على المستوى الإقليمي يؤدي بالتالي إلى فائدة كبيرة للدول الأعضاء وأعضاء القطاع؛</w:t>
      </w:r>
    </w:p>
    <w:p w14:paraId="1F387FAC" w14:textId="77777777" w:rsidR="00ED026F" w:rsidRPr="00FC0F14" w:rsidRDefault="004947CA" w:rsidP="00ED026F">
      <w:pPr>
        <w:rPr>
          <w:rtl/>
        </w:rPr>
      </w:pPr>
      <w:r w:rsidRPr="00FC0F14">
        <w:rPr>
          <w:rFonts w:hint="cs"/>
          <w:i/>
          <w:iCs/>
          <w:rtl/>
        </w:rPr>
        <w:t>و )</w:t>
      </w:r>
      <w:r w:rsidRPr="00FC0F14">
        <w:rPr>
          <w:rFonts w:hint="cs"/>
          <w:rtl/>
        </w:rPr>
        <w:tab/>
        <w:t>أن زيادة كفاءة التنسيق الإقليمي والتفاعل بين المناطق قبيل الجمعيات التالية سيساعد في كفالة نجاحها؛</w:t>
      </w:r>
    </w:p>
    <w:p w14:paraId="5586BED4" w14:textId="77777777" w:rsidR="001F50C0" w:rsidRPr="00FC0F14" w:rsidRDefault="001F50C0" w:rsidP="001F50C0">
      <w:pPr>
        <w:rPr>
          <w:rtl/>
        </w:rPr>
      </w:pPr>
      <w:r w:rsidRPr="00FC0F14">
        <w:rPr>
          <w:rtl/>
        </w:rPr>
        <w:br w:type="page"/>
      </w:r>
    </w:p>
    <w:p w14:paraId="2D53A096" w14:textId="77777777" w:rsidR="00ED026F" w:rsidRPr="00FC0F14" w:rsidRDefault="004947CA" w:rsidP="00ED026F">
      <w:pPr>
        <w:rPr>
          <w:rtl/>
        </w:rPr>
      </w:pPr>
      <w:r w:rsidRPr="00FC0F14">
        <w:rPr>
          <w:rFonts w:hint="eastAsia"/>
          <w:i/>
          <w:iCs/>
          <w:rtl/>
        </w:rPr>
        <w:t>ز</w:t>
      </w:r>
      <w:r w:rsidRPr="00FC0F14">
        <w:rPr>
          <w:i/>
          <w:iCs/>
          <w:rtl/>
        </w:rPr>
        <w:t xml:space="preserve"> )</w:t>
      </w:r>
      <w:r w:rsidRPr="00FC0F14">
        <w:rPr>
          <w:rtl/>
        </w:rPr>
        <w:tab/>
      </w:r>
      <w:r w:rsidRPr="00FC0F14">
        <w:rPr>
          <w:rFonts w:hint="cs"/>
          <w:rtl/>
        </w:rPr>
        <w:t>أ</w:t>
      </w:r>
      <w:r w:rsidRPr="00FC0F14">
        <w:rPr>
          <w:rtl/>
        </w:rPr>
        <w:t xml:space="preserve">ن هناك حاجة إلى </w:t>
      </w:r>
      <w:r w:rsidRPr="00FC0F14">
        <w:rPr>
          <w:rFonts w:hint="cs"/>
          <w:rtl/>
        </w:rPr>
        <w:t>أن تتعاون</w:t>
      </w:r>
      <w:r w:rsidRPr="00FC0F14">
        <w:rPr>
          <w:rtl/>
        </w:rPr>
        <w:t xml:space="preserve"> </w:t>
      </w:r>
      <w:r w:rsidRPr="00FC0F14">
        <w:rPr>
          <w:rFonts w:hint="cs"/>
          <w:rtl/>
        </w:rPr>
        <w:t>ال</w:t>
      </w:r>
      <w:r w:rsidRPr="00FC0F14">
        <w:rPr>
          <w:rtl/>
        </w:rPr>
        <w:t>منظمات</w:t>
      </w:r>
      <w:r w:rsidRPr="00FC0F14">
        <w:rPr>
          <w:rFonts w:hint="cs"/>
          <w:rtl/>
        </w:rPr>
        <w:t xml:space="preserve"> </w:t>
      </w:r>
      <w:r w:rsidRPr="00FC0F14">
        <w:rPr>
          <w:rtl/>
        </w:rPr>
        <w:t xml:space="preserve">الإقليمية </w:t>
      </w:r>
      <w:r w:rsidRPr="00FC0F14">
        <w:rPr>
          <w:rFonts w:hint="cs"/>
          <w:rtl/>
        </w:rPr>
        <w:t>للاتصالات تعاوناً وثيقاً</w:t>
      </w:r>
      <w:r w:rsidRPr="00FC0F14">
        <w:rPr>
          <w:rtl/>
        </w:rPr>
        <w:t xml:space="preserve"> مع المنظمات دون الإقليمية ذات الصلة في</w:t>
      </w:r>
      <w:r w:rsidRPr="00FC0F14">
        <w:rPr>
          <w:rFonts w:hint="cs"/>
          <w:rtl/>
        </w:rPr>
        <w:t> </w:t>
      </w:r>
      <w:r w:rsidRPr="00FC0F14">
        <w:rPr>
          <w:rtl/>
        </w:rPr>
        <w:t>مناطقها؛</w:t>
      </w:r>
    </w:p>
    <w:p w14:paraId="7C445E99" w14:textId="77777777" w:rsidR="00ED026F" w:rsidRPr="00FC0F14" w:rsidRDefault="004947CA" w:rsidP="00ED026F">
      <w:pPr>
        <w:rPr>
          <w:spacing w:val="-2"/>
          <w:rtl/>
        </w:rPr>
      </w:pPr>
      <w:r w:rsidRPr="00FC0F14">
        <w:rPr>
          <w:rFonts w:hint="cs"/>
          <w:i/>
          <w:iCs/>
          <w:spacing w:val="-2"/>
          <w:rtl/>
        </w:rPr>
        <w:t>ح)</w:t>
      </w:r>
      <w:r w:rsidRPr="00FC0F14">
        <w:rPr>
          <w:spacing w:val="-2"/>
          <w:rtl/>
        </w:rPr>
        <w:tab/>
      </w:r>
      <w:r w:rsidRPr="00FC0F14">
        <w:rPr>
          <w:rFonts w:hint="cs"/>
          <w:spacing w:val="-2"/>
          <w:rtl/>
        </w:rPr>
        <w:t>أن بعض المنظمات الإقليمية تفتقر إلى الموارد اللازمة لتنظيم هذه الأعمال التحضيرية تنظيماً كافياً والمشاركة فيها؛</w:t>
      </w:r>
    </w:p>
    <w:p w14:paraId="65EE180E" w14:textId="77777777" w:rsidR="00ED026F" w:rsidRPr="00FC0F14" w:rsidRDefault="004947CA" w:rsidP="00ED026F">
      <w:pPr>
        <w:rPr>
          <w:rtl/>
        </w:rPr>
      </w:pPr>
      <w:r w:rsidRPr="00FC0F14">
        <w:rPr>
          <w:rFonts w:hint="cs"/>
          <w:i/>
          <w:iCs/>
          <w:rtl/>
        </w:rPr>
        <w:t>ط)</w:t>
      </w:r>
      <w:r w:rsidRPr="00FC0F14">
        <w:rPr>
          <w:rFonts w:hint="cs"/>
          <w:rtl/>
        </w:rPr>
        <w:tab/>
        <w:t>أن الحاجة تقوم إلى تنسيق شامل للمشاورات بين المناطق،</w:t>
      </w:r>
    </w:p>
    <w:p w14:paraId="7A1DB051" w14:textId="77777777" w:rsidR="00ED026F" w:rsidRPr="00FC0F14" w:rsidRDefault="004947CA" w:rsidP="00ED026F">
      <w:pPr>
        <w:pStyle w:val="Call"/>
        <w:spacing w:before="160"/>
        <w:rPr>
          <w:rtl/>
        </w:rPr>
      </w:pPr>
      <w:r w:rsidRPr="00FC0F14">
        <w:rPr>
          <w:rFonts w:hint="cs"/>
          <w:rtl/>
        </w:rPr>
        <w:t>وإذ تدرك</w:t>
      </w:r>
    </w:p>
    <w:p w14:paraId="60020E75" w14:textId="77777777" w:rsidR="00ED026F" w:rsidRPr="00FC0F14" w:rsidRDefault="004947CA" w:rsidP="00ED026F">
      <w:pPr>
        <w:rPr>
          <w:rtl/>
        </w:rPr>
      </w:pPr>
      <w:r w:rsidRPr="00FC0F14">
        <w:rPr>
          <w:rFonts w:hint="cs"/>
          <w:i/>
          <w:iCs/>
          <w:rtl/>
        </w:rPr>
        <w:t xml:space="preserve"> أ )</w:t>
      </w:r>
      <w:r w:rsidRPr="00FC0F14">
        <w:rPr>
          <w:rFonts w:hint="cs"/>
          <w:rtl/>
        </w:rPr>
        <w:tab/>
        <w:t>فوائد التنسيق الإقليمي التي ظهرت فعلاً في التحضير لمؤتمرات المندوبين المفوضين وللمؤتمرات العالمية للاتصالات الراديوية والمؤتمرات العالمية لتنمية الاتصالات؛</w:t>
      </w:r>
    </w:p>
    <w:p w14:paraId="49F1823C" w14:textId="77777777" w:rsidR="00ED026F" w:rsidRPr="00FC0F14" w:rsidRDefault="004947CA" w:rsidP="00ED026F">
      <w:pPr>
        <w:rPr>
          <w:rtl/>
          <w:lang w:bidi="ar-EG"/>
        </w:rPr>
      </w:pPr>
      <w:r w:rsidRPr="00FC0F14">
        <w:rPr>
          <w:rFonts w:hint="cs"/>
          <w:i/>
          <w:iCs/>
          <w:rtl/>
        </w:rPr>
        <w:t>ب)</w:t>
      </w:r>
      <w:r w:rsidRPr="00FC0F14">
        <w:rPr>
          <w:rFonts w:hint="cs"/>
          <w:rtl/>
        </w:rPr>
        <w:tab/>
        <w:t xml:space="preserve">أن الاجتماعات الإقليمية التحضيرية للجمعية العالمية لتقييس الاتصالات </w:t>
      </w:r>
      <w:r w:rsidRPr="00FC0F14">
        <w:rPr>
          <w:lang w:bidi="ar-EG"/>
        </w:rPr>
        <w:t>(WTSA)</w:t>
      </w:r>
      <w:r w:rsidRPr="00FC0F14">
        <w:rPr>
          <w:rFonts w:hint="cs"/>
          <w:rtl/>
          <w:lang w:bidi="ar-EG"/>
        </w:rPr>
        <w:t xml:space="preserve"> قد ساعدت في تحديد وجهات النظر وتنسيقها على الصعيد الإقليمي فيما يتعلق بقضايا تعتبر ذات أهمية خاصة للمنطقة المعنية، كما ساعدت في بلورة مقترحات إقليمية مشتركة لعرضها على الجمعية،</w:t>
      </w:r>
    </w:p>
    <w:p w14:paraId="511E0892" w14:textId="77777777" w:rsidR="00ED026F" w:rsidRPr="00FC0F14" w:rsidRDefault="004947CA" w:rsidP="00ED026F">
      <w:pPr>
        <w:pStyle w:val="Call"/>
        <w:spacing w:before="160"/>
        <w:rPr>
          <w:rtl/>
          <w:lang w:bidi="ar-SY"/>
        </w:rPr>
      </w:pPr>
      <w:r w:rsidRPr="00FC0F14">
        <w:rPr>
          <w:rFonts w:hint="cs"/>
          <w:rtl/>
        </w:rPr>
        <w:t>وإذ تأخذ في الحسبان</w:t>
      </w:r>
    </w:p>
    <w:p w14:paraId="083B9B8A" w14:textId="77777777" w:rsidR="00ED026F" w:rsidRPr="00FC0F14" w:rsidRDefault="004947CA" w:rsidP="00ED026F">
      <w:pPr>
        <w:rPr>
          <w:rtl/>
        </w:rPr>
      </w:pPr>
      <w:r w:rsidRPr="00FC0F14">
        <w:rPr>
          <w:rFonts w:hint="cs"/>
          <w:rtl/>
        </w:rPr>
        <w:t>مزايا الكفاءة التي حققتها الجمعيات العالمية لتقييس الاتصالات من زيادة مقدار ومستوى الأعمال التحضيرية المسبقة التي اضطلعت بها الدول الأعضاء،</w:t>
      </w:r>
    </w:p>
    <w:p w14:paraId="71CAB015" w14:textId="77777777" w:rsidR="00ED026F" w:rsidRPr="00FC0F14" w:rsidRDefault="004947CA" w:rsidP="00ED026F">
      <w:pPr>
        <w:pStyle w:val="Call"/>
        <w:spacing w:before="160"/>
        <w:rPr>
          <w:rtl/>
        </w:rPr>
      </w:pPr>
      <w:r w:rsidRPr="00FC0F14">
        <w:rPr>
          <w:rFonts w:hint="cs"/>
          <w:rtl/>
        </w:rPr>
        <w:t>وإذ تلاحظ</w:t>
      </w:r>
    </w:p>
    <w:p w14:paraId="07D20341" w14:textId="77777777" w:rsidR="00ED026F" w:rsidRPr="00FC0F14" w:rsidRDefault="004947CA" w:rsidP="00ED026F">
      <w:pPr>
        <w:rPr>
          <w:rtl/>
        </w:rPr>
      </w:pPr>
      <w:r w:rsidRPr="00FC0F14">
        <w:rPr>
          <w:rFonts w:hint="cs"/>
          <w:i/>
          <w:iCs/>
          <w:rtl/>
        </w:rPr>
        <w:t xml:space="preserve"> أ )</w:t>
      </w:r>
      <w:r w:rsidRPr="00FC0F14">
        <w:rPr>
          <w:rFonts w:hint="cs"/>
          <w:rtl/>
        </w:rPr>
        <w:tab/>
        <w:t>أن كثيراً من منظمات الاتصالات الإقليمية قد أعربت عن حاجتها إلى تعاون الاتحاد تعاوناً أوثق معها؛</w:t>
      </w:r>
    </w:p>
    <w:p w14:paraId="1ED37E33" w14:textId="77777777" w:rsidR="00ED026F" w:rsidRPr="00FC0F14" w:rsidRDefault="004947CA" w:rsidP="00ED026F">
      <w:pPr>
        <w:rPr>
          <w:rtl/>
        </w:rPr>
      </w:pPr>
      <w:r w:rsidRPr="00FC0F14">
        <w:rPr>
          <w:rFonts w:hint="eastAsia"/>
          <w:i/>
          <w:iCs/>
          <w:rtl/>
        </w:rPr>
        <w:t>ب</w:t>
      </w:r>
      <w:r w:rsidRPr="00FC0F14">
        <w:rPr>
          <w:i/>
          <w:iCs/>
          <w:rtl/>
        </w:rPr>
        <w:t>)</w:t>
      </w:r>
      <w:r w:rsidRPr="00FC0F14">
        <w:rPr>
          <w:rtl/>
        </w:rPr>
        <w:tab/>
      </w:r>
      <w:r w:rsidRPr="00FC0F14">
        <w:rPr>
          <w:rFonts w:hint="cs"/>
          <w:rtl/>
        </w:rPr>
        <w:t>أن العلاقة بين المكاتب الإقليمية للاتحاد ومنظمات الاتصالات الإقليمية قد أثبتت فائدتها الكبرى،</w:t>
      </w:r>
    </w:p>
    <w:p w14:paraId="329D3D19" w14:textId="77777777" w:rsidR="00ED026F" w:rsidRPr="00FC0F14" w:rsidRDefault="004947CA" w:rsidP="00ED026F">
      <w:pPr>
        <w:pStyle w:val="Call"/>
        <w:spacing w:before="160"/>
        <w:rPr>
          <w:rtl/>
        </w:rPr>
      </w:pPr>
      <w:r w:rsidRPr="00FC0F14">
        <w:rPr>
          <w:rFonts w:hint="cs"/>
          <w:rtl/>
        </w:rPr>
        <w:t>تقرر أن تُكلّف مدير مكتب تقييس الاتصالات</w:t>
      </w:r>
    </w:p>
    <w:p w14:paraId="553DC85D" w14:textId="77777777" w:rsidR="00ED026F" w:rsidRPr="00FC0F14" w:rsidRDefault="004947CA" w:rsidP="00ED026F">
      <w:pPr>
        <w:rPr>
          <w:spacing w:val="-2"/>
          <w:rtl/>
        </w:rPr>
      </w:pPr>
      <w:r w:rsidRPr="00FC0F14">
        <w:rPr>
          <w:rFonts w:hint="cs"/>
          <w:spacing w:val="-2"/>
          <w:rtl/>
        </w:rPr>
        <w:t>بأن يواصل تنظيم اجتماع إقليمي تحضيري واحد على الأقل لكل منطقة، في حدود القيود المالية التي وضعها مؤتمر المندوبين المفوضين، و</w:t>
      </w:r>
      <w:r w:rsidRPr="00FC0F14">
        <w:rPr>
          <w:rFonts w:hint="cs"/>
          <w:rtl/>
        </w:rPr>
        <w:t>بتنسيق وثيق مع المنظمات الإقليمية ذات الصلة وبمساعدة المكاتب الإقليمية عند الاقتضاء، وبما يشمل جميع الدول الأعضاء في الاتحاد دون استثناء، حتى وإن كانت لا تنتمي إلى أي منظمة من المنظمات الإقليمية الست للاتصالات؛ وينبغي أن تُعقد الاجتماعات الإقليمية التحضيرية في أقرب وقت ممكن من الجمعية العالمية التالية لتقييس الاتصالات</w:t>
      </w:r>
      <w:r w:rsidRPr="00FC0F14">
        <w:rPr>
          <w:rFonts w:hint="cs"/>
          <w:spacing w:val="-2"/>
          <w:rtl/>
        </w:rPr>
        <w:t xml:space="preserve"> على أن يعقبها اجتماع غير رسمي لرؤساء ونواب رؤساء الاجتماعات التحضيرية الإقليمية وغيرها من الأطراف المهتمة يُعقد قبيل الجمعية العالمية بستة أشهر على الأكثر،</w:t>
      </w:r>
    </w:p>
    <w:p w14:paraId="3E3C8149" w14:textId="77777777" w:rsidR="00ED026F" w:rsidRPr="00FC0F14" w:rsidRDefault="004947CA" w:rsidP="00ED026F">
      <w:pPr>
        <w:pStyle w:val="Call"/>
        <w:spacing w:before="160"/>
        <w:rPr>
          <w:rtl/>
        </w:rPr>
      </w:pPr>
      <w:r w:rsidRPr="00FC0F14">
        <w:rPr>
          <w:rFonts w:hint="cs"/>
          <w:rtl/>
        </w:rPr>
        <w:t>تدعو الأمين العام، بالتعاون مع مديري مكاتب القطاعات الثلاثة، إلى</w:t>
      </w:r>
    </w:p>
    <w:p w14:paraId="32389DC5" w14:textId="11289032" w:rsidR="00ED026F" w:rsidRPr="00FC0F14" w:rsidRDefault="004947CA" w:rsidP="00ED026F">
      <w:pPr>
        <w:rPr>
          <w:rtl/>
        </w:rPr>
      </w:pPr>
      <w:r w:rsidRPr="00FC0F14">
        <w:t>1</w:t>
      </w:r>
      <w:r w:rsidRPr="00FC0F14">
        <w:tab/>
      </w:r>
      <w:r w:rsidRPr="00FC0F14">
        <w:rPr>
          <w:rFonts w:hint="cs"/>
          <w:rtl/>
        </w:rPr>
        <w:t>أن يتشاور مع الدول الأعضاء ومنظمات الاتصالات الإقليمية ودون الإقليمية بشأن الوسائل التي يمكن بها</w:t>
      </w:r>
      <w:r w:rsidRPr="00FC0F14">
        <w:rPr>
          <w:rFonts w:hint="eastAsia"/>
          <w:rtl/>
        </w:rPr>
        <w:t> </w:t>
      </w:r>
      <w:r w:rsidRPr="00FC0F14">
        <w:rPr>
          <w:rFonts w:hint="cs"/>
          <w:rtl/>
        </w:rPr>
        <w:t>تقديم المساعدة لدعمها في أعمالها التحضيرية للجمعيات العالمية المقبلة لتقييس الاتصالات بما في ذلك دعم تنظيم "منتدى سد الفجوة التقييسية" لكل منطقة لتناول القضايا الرئيسية ذات الأهمية للبلدان النامية</w:t>
      </w:r>
      <w:r w:rsidR="004F56A2">
        <w:rPr>
          <w:rStyle w:val="FootnoteReference"/>
          <w:rtl/>
        </w:rPr>
        <w:footnoteReference w:customMarkFollows="1" w:id="20"/>
        <w:t>1</w:t>
      </w:r>
      <w:r w:rsidRPr="00FC0F14">
        <w:rPr>
          <w:rFonts w:hint="cs"/>
          <w:rtl/>
        </w:rPr>
        <w:t xml:space="preserve"> والتي ستتناولها الجمعية العالمية المقبلة لتقييس الاتصالات؛</w:t>
      </w:r>
    </w:p>
    <w:p w14:paraId="410956A6" w14:textId="77777777" w:rsidR="001F50C0" w:rsidRPr="00FC0F14" w:rsidRDefault="001F50C0" w:rsidP="001F50C0">
      <w:r w:rsidRPr="00FC0F14">
        <w:rPr>
          <w:rtl/>
        </w:rPr>
        <w:br w:type="page"/>
      </w:r>
    </w:p>
    <w:p w14:paraId="1E4DEE1B" w14:textId="77777777" w:rsidR="00ED026F" w:rsidRPr="00FC0F14" w:rsidRDefault="004947CA" w:rsidP="00ED026F">
      <w:pPr>
        <w:rPr>
          <w:rtl/>
        </w:rPr>
      </w:pPr>
      <w:r w:rsidRPr="00FC0F14">
        <w:t>2</w:t>
      </w:r>
      <w:r w:rsidRPr="00FC0F14">
        <w:tab/>
      </w:r>
      <w:r w:rsidRPr="00FC0F14">
        <w:rPr>
          <w:rFonts w:hint="cs"/>
          <w:rtl/>
        </w:rPr>
        <w:t>أن يقدم، استناداً إلى هذه المشاورات، المساعدة إلى الدول الأعضاء ومنظمات الاتصالات الإقليمية ودون الإقليمية في مجالات من قبيل:</w:t>
      </w:r>
    </w:p>
    <w:p w14:paraId="2EB44672" w14:textId="77777777" w:rsidR="00ED026F" w:rsidRPr="00FC0F14" w:rsidRDefault="00D7517E" w:rsidP="00DE6B7F">
      <w:pPr>
        <w:pStyle w:val="Bulletlist1"/>
        <w:rPr>
          <w:rtl/>
        </w:rPr>
      </w:pPr>
      <w:r w:rsidRPr="00FC0F14">
        <w:rPr>
          <w:rtl/>
        </w:rPr>
        <w:t>'</w:t>
      </w:r>
      <w:r w:rsidR="00F1245D" w:rsidRPr="00FC0F14">
        <w:t>1</w:t>
      </w:r>
      <w:r w:rsidRPr="00FC0F14">
        <w:rPr>
          <w:rtl/>
        </w:rPr>
        <w:t>'</w:t>
      </w:r>
      <w:r w:rsidR="004947CA" w:rsidRPr="00FC0F14">
        <w:rPr>
          <w:rFonts w:hint="cs"/>
          <w:rtl/>
        </w:rPr>
        <w:tab/>
        <w:t>تنظيم اجتماعات تحضيرية غير رسمية على الصعيدين الإقليمي والأقاليمي، ورسمية على الصعيد الإقليمي إذا</w:t>
      </w:r>
      <w:r w:rsidR="004947CA" w:rsidRPr="00FC0F14">
        <w:rPr>
          <w:rFonts w:hint="eastAsia"/>
          <w:rtl/>
        </w:rPr>
        <w:t> </w:t>
      </w:r>
      <w:r w:rsidR="004947CA" w:rsidRPr="00FC0F14">
        <w:rPr>
          <w:rFonts w:hint="cs"/>
          <w:rtl/>
        </w:rPr>
        <w:t>طلبت أي منطقة ذلك؛</w:t>
      </w:r>
    </w:p>
    <w:p w14:paraId="54FF4593" w14:textId="77777777" w:rsidR="00ED026F" w:rsidRPr="00FC0F14" w:rsidRDefault="00D7517E" w:rsidP="00DE6B7F">
      <w:pPr>
        <w:pStyle w:val="Bulletlist1"/>
        <w:rPr>
          <w:rtl/>
        </w:rPr>
      </w:pPr>
      <w:r w:rsidRPr="00FC0F14">
        <w:rPr>
          <w:rtl/>
        </w:rPr>
        <w:t>'</w:t>
      </w:r>
      <w:r w:rsidR="00F1245D" w:rsidRPr="00FC0F14">
        <w:t>2</w:t>
      </w:r>
      <w:r w:rsidRPr="00FC0F14">
        <w:rPr>
          <w:rtl/>
        </w:rPr>
        <w:t>'</w:t>
      </w:r>
      <w:r w:rsidR="004947CA" w:rsidRPr="00FC0F14">
        <w:rPr>
          <w:rFonts w:hint="cs"/>
          <w:rtl/>
        </w:rPr>
        <w:tab/>
        <w:t>تعيين القضايا الكبرى التي يتعين حلها في الجمعية العالمية التالية لتقييس الاتصالات؛</w:t>
      </w:r>
    </w:p>
    <w:p w14:paraId="601D0127" w14:textId="77777777" w:rsidR="00ED026F" w:rsidRPr="00FC0F14" w:rsidRDefault="00D7517E" w:rsidP="00DE6B7F">
      <w:pPr>
        <w:pStyle w:val="Bulletlist1"/>
        <w:rPr>
          <w:rtl/>
        </w:rPr>
      </w:pPr>
      <w:r w:rsidRPr="00FC0F14">
        <w:rPr>
          <w:rtl/>
        </w:rPr>
        <w:t>'</w:t>
      </w:r>
      <w:r w:rsidR="00F1245D" w:rsidRPr="00FC0F14">
        <w:t>3</w:t>
      </w:r>
      <w:r w:rsidRPr="00FC0F14">
        <w:rPr>
          <w:rtl/>
        </w:rPr>
        <w:t>'</w:t>
      </w:r>
      <w:r w:rsidR="004947CA" w:rsidRPr="00FC0F14">
        <w:rPr>
          <w:rFonts w:hint="cs"/>
          <w:rtl/>
        </w:rPr>
        <w:tab/>
        <w:t>صياغة أساليب التنسيق؛</w:t>
      </w:r>
    </w:p>
    <w:p w14:paraId="53C20C75" w14:textId="77777777" w:rsidR="00ED026F" w:rsidRPr="00FC0F14" w:rsidRDefault="00955518" w:rsidP="00DE6B7F">
      <w:pPr>
        <w:pStyle w:val="Bulletlist1"/>
      </w:pPr>
      <w:r w:rsidRPr="00FC0F14">
        <w:rPr>
          <w:rtl/>
        </w:rPr>
        <w:t>'</w:t>
      </w:r>
      <w:r w:rsidRPr="00FC0F14">
        <w:t>4</w:t>
      </w:r>
      <w:r w:rsidRPr="00FC0F14">
        <w:rPr>
          <w:rtl/>
        </w:rPr>
        <w:t>'</w:t>
      </w:r>
      <w:r w:rsidR="004947CA" w:rsidRPr="00FC0F14">
        <w:tab/>
      </w:r>
      <w:r w:rsidR="004947CA" w:rsidRPr="00FC0F14">
        <w:rPr>
          <w:rFonts w:hint="cs"/>
          <w:rtl/>
        </w:rPr>
        <w:t>تنظيم جلسات إعلامية حول الأعمال المنتظرة للجمعية؛</w:t>
      </w:r>
    </w:p>
    <w:p w14:paraId="5664D5CB" w14:textId="77777777" w:rsidR="00ED026F" w:rsidRPr="00FC0F14" w:rsidRDefault="004947CA" w:rsidP="00ED026F">
      <w:pPr>
        <w:rPr>
          <w:rtl/>
        </w:rPr>
      </w:pPr>
      <w:r w:rsidRPr="00FC0F14">
        <w:t>3</w:t>
      </w:r>
      <w:r w:rsidRPr="00FC0F14">
        <w:tab/>
      </w:r>
      <w:r w:rsidRPr="00FC0F14">
        <w:rPr>
          <w:rFonts w:hint="cs"/>
          <w:rtl/>
        </w:rPr>
        <w:t xml:space="preserve">أن يُقدم، في موعد أقصاه دورة مجلس الاتحاد التي تلي الجمعية، تقريراً عن تعليقات الدول الأعضاء </w:t>
      </w:r>
      <w:r w:rsidRPr="00FC0F14">
        <w:rPr>
          <w:rFonts w:hint="cs"/>
          <w:rtl/>
          <w:lang w:bidi="ar-EG"/>
        </w:rPr>
        <w:t>بشأن</w:t>
      </w:r>
      <w:r w:rsidRPr="00FC0F14">
        <w:rPr>
          <w:rFonts w:hint="cs"/>
          <w:rtl/>
        </w:rPr>
        <w:t xml:space="preserve"> الاجتماعات الإقليمية التحضيرية للجمعية العالمية لتقييس الاتصالات والنتائج التي توصلت إليها وعن تطبيق هذا القرار،</w:t>
      </w:r>
    </w:p>
    <w:p w14:paraId="756ABF29" w14:textId="77777777" w:rsidR="00ED026F" w:rsidRPr="00FC0F14" w:rsidRDefault="004947CA" w:rsidP="00ED026F">
      <w:pPr>
        <w:pStyle w:val="Call"/>
        <w:spacing w:before="160"/>
        <w:rPr>
          <w:rtl/>
        </w:rPr>
      </w:pPr>
      <w:r w:rsidRPr="00FC0F14">
        <w:rPr>
          <w:rFonts w:hint="cs"/>
          <w:rtl/>
        </w:rPr>
        <w:t>تدعو الدول الأعضاء</w:t>
      </w:r>
    </w:p>
    <w:p w14:paraId="1B346FBF" w14:textId="77777777" w:rsidR="00ED026F" w:rsidRPr="00FC0F14" w:rsidRDefault="004947CA" w:rsidP="00ED026F">
      <w:pPr>
        <w:rPr>
          <w:rtl/>
          <w:lang w:bidi="ar-EG"/>
        </w:rPr>
      </w:pPr>
      <w:r w:rsidRPr="00FC0F14">
        <w:rPr>
          <w:rFonts w:hint="cs"/>
          <w:rtl/>
        </w:rPr>
        <w:t>إلى المشاركة بنشاط في تنفيذ هذا القرار،</w:t>
      </w:r>
    </w:p>
    <w:p w14:paraId="45AFC2EF" w14:textId="77777777" w:rsidR="00ED026F" w:rsidRPr="00FC0F14" w:rsidRDefault="004947CA" w:rsidP="00ED026F">
      <w:pPr>
        <w:pStyle w:val="Call"/>
        <w:spacing w:before="160"/>
        <w:rPr>
          <w:rtl/>
        </w:rPr>
      </w:pPr>
      <w:r w:rsidRPr="00FC0F14">
        <w:rPr>
          <w:rFonts w:hint="cs"/>
          <w:rtl/>
        </w:rPr>
        <w:t>تدعو منظمات الاتصالات الإقليمية ودون الإقليمية إلى</w:t>
      </w:r>
    </w:p>
    <w:p w14:paraId="02D62EC8" w14:textId="77777777" w:rsidR="00ED026F" w:rsidRPr="00FC0F14" w:rsidRDefault="004947CA" w:rsidP="00ED026F">
      <w:pPr>
        <w:rPr>
          <w:rtl/>
        </w:rPr>
      </w:pPr>
      <w:r w:rsidRPr="00FC0F14">
        <w:t>1</w:t>
      </w:r>
      <w:r w:rsidRPr="00FC0F14">
        <w:rPr>
          <w:rFonts w:hint="cs"/>
          <w:rtl/>
        </w:rPr>
        <w:tab/>
        <w:t>المشاركة في تنسيق وتوفيق المساهمات المقدمة من دولها الأعضاء بغية إعداد مقترحات مشتركة كلما أمكن؛</w:t>
      </w:r>
    </w:p>
    <w:p w14:paraId="6DCD6DF8" w14:textId="77777777" w:rsidR="00ED026F" w:rsidRPr="00FC0F14" w:rsidRDefault="004947CA" w:rsidP="00ED026F">
      <w:pPr>
        <w:rPr>
          <w:rtl/>
        </w:rPr>
      </w:pPr>
      <w:r w:rsidRPr="00FC0F14">
        <w:t>2</w:t>
      </w:r>
      <w:r w:rsidRPr="00FC0F14">
        <w:rPr>
          <w:rFonts w:hint="cs"/>
          <w:rtl/>
        </w:rPr>
        <w:tab/>
        <w:t>المشاركة بنشاط في تحضير وعقد الاجتماعات الإقليمية التحضيرية للجمعية العالمية لتقييس الاتصالات؛</w:t>
      </w:r>
    </w:p>
    <w:p w14:paraId="7D00AF97" w14:textId="77777777" w:rsidR="00ED026F" w:rsidRPr="00FC0F14" w:rsidRDefault="004947CA" w:rsidP="00ED026F">
      <w:r w:rsidRPr="00FC0F14">
        <w:t>3</w:t>
      </w:r>
      <w:r w:rsidRPr="00FC0F14">
        <w:rPr>
          <w:rtl/>
          <w:lang w:bidi="ar-EG"/>
        </w:rPr>
        <w:tab/>
      </w:r>
      <w:r w:rsidRPr="00FC0F14">
        <w:rPr>
          <w:rFonts w:hint="cs"/>
          <w:rtl/>
          <w:lang w:bidi="ar-EG"/>
        </w:rPr>
        <w:t>المشاركة في الاجتماعات التحضيرية للمنظمات الإقليمية الأخرى للاتصالات بدعوة منها و</w:t>
      </w:r>
      <w:r w:rsidRPr="00FC0F14">
        <w:rPr>
          <w:rFonts w:hint="cs"/>
          <w:rtl/>
        </w:rPr>
        <w:t>عقد اجتماعات أقاليمية غير</w:t>
      </w:r>
      <w:r w:rsidRPr="00FC0F14">
        <w:rPr>
          <w:rFonts w:hint="eastAsia"/>
          <w:rtl/>
        </w:rPr>
        <w:t> </w:t>
      </w:r>
      <w:r w:rsidRPr="00FC0F14">
        <w:rPr>
          <w:rFonts w:hint="cs"/>
          <w:rtl/>
        </w:rPr>
        <w:t>رسمية، إن أمكن، من أجل تبادل المعلومات والتوصل إلى مقترحات أقاليمية مشتركة.</w:t>
      </w:r>
    </w:p>
    <w:p w14:paraId="1E5D2560" w14:textId="77777777" w:rsidR="000C2F13" w:rsidRPr="00FC0F14" w:rsidRDefault="000C2F13" w:rsidP="00C20FD4"/>
    <w:p w14:paraId="766F8E8A" w14:textId="77777777" w:rsidR="00C20FD4" w:rsidRPr="00FC0F14" w:rsidRDefault="00C20FD4" w:rsidP="00C20FD4"/>
    <w:p w14:paraId="30BC4CF4" w14:textId="77777777" w:rsidR="00C20FD4" w:rsidRPr="00FC0F14" w:rsidRDefault="00C20FD4" w:rsidP="00C20FD4"/>
    <w:p w14:paraId="42E0FA31" w14:textId="77777777" w:rsidR="00C20FD4" w:rsidRPr="00FC0F14" w:rsidRDefault="00C20FD4" w:rsidP="00C20FD4"/>
    <w:p w14:paraId="4BEB0391" w14:textId="77777777" w:rsidR="00C20FD4" w:rsidRPr="00FC0F14" w:rsidRDefault="00C20FD4" w:rsidP="00C20FD4"/>
    <w:p w14:paraId="11F49C62" w14:textId="77777777" w:rsidR="00C20FD4" w:rsidRPr="00FC0F14" w:rsidRDefault="00C20FD4" w:rsidP="00C20FD4"/>
    <w:p w14:paraId="702012BF" w14:textId="77777777" w:rsidR="00C20FD4" w:rsidRPr="00FC0F14" w:rsidRDefault="00C20FD4" w:rsidP="00C20FD4"/>
    <w:p w14:paraId="197C1D9A" w14:textId="77777777" w:rsidR="00C20FD4" w:rsidRPr="00FC0F14" w:rsidRDefault="00C20FD4" w:rsidP="00C20FD4"/>
    <w:p w14:paraId="49886C4B" w14:textId="77777777" w:rsidR="00C20FD4" w:rsidRPr="00FC0F14" w:rsidRDefault="00C20FD4" w:rsidP="00C20FD4"/>
    <w:p w14:paraId="11AF60CD" w14:textId="77777777" w:rsidR="00C20FD4" w:rsidRPr="00FC0F14" w:rsidRDefault="00C20FD4" w:rsidP="00C20FD4"/>
    <w:p w14:paraId="10214D00" w14:textId="77777777" w:rsidR="00C20FD4" w:rsidRPr="00FC0F14" w:rsidRDefault="00C20FD4" w:rsidP="00C20FD4"/>
    <w:p w14:paraId="6893B923" w14:textId="77777777" w:rsidR="00C20FD4" w:rsidRPr="00FC0F14" w:rsidRDefault="00C20FD4" w:rsidP="00C20FD4"/>
    <w:p w14:paraId="06326024" w14:textId="77777777" w:rsidR="00C20FD4" w:rsidRPr="00FC0F14" w:rsidRDefault="00C20FD4" w:rsidP="00C20FD4"/>
    <w:p w14:paraId="559EF22F" w14:textId="77777777" w:rsidR="00C20FD4" w:rsidRPr="00FC0F14" w:rsidRDefault="00C20FD4" w:rsidP="00C20FD4"/>
    <w:p w14:paraId="4DBDDC40" w14:textId="77777777" w:rsidR="00C20FD4" w:rsidRPr="00FC0F14" w:rsidRDefault="00C20FD4" w:rsidP="00C20FD4"/>
    <w:p w14:paraId="07B761AA" w14:textId="77777777" w:rsidR="00C20FD4" w:rsidRPr="00FC0F14" w:rsidRDefault="00C20FD4" w:rsidP="00C20FD4"/>
    <w:p w14:paraId="212A6524" w14:textId="77777777" w:rsidR="00C20FD4" w:rsidRPr="00FC0F14" w:rsidRDefault="00C20FD4" w:rsidP="00C20FD4">
      <w:pPr>
        <w:rPr>
          <w:rtl/>
        </w:rPr>
        <w:sectPr w:rsidR="00C20FD4" w:rsidRPr="00FC0F14" w:rsidSect="007D3DEC">
          <w:footerReference w:type="even" r:id="rId52"/>
          <w:footerReference w:type="default" r:id="rId53"/>
          <w:pgSz w:w="11907" w:h="16840" w:code="9"/>
          <w:pgMar w:top="1134" w:right="1134" w:bottom="1134" w:left="1134" w:header="567" w:footer="567" w:gutter="0"/>
          <w:cols w:space="708"/>
          <w:vAlign w:val="both"/>
          <w:docGrid w:linePitch="360"/>
        </w:sectPr>
      </w:pPr>
    </w:p>
    <w:p w14:paraId="7276DA43" w14:textId="77777777" w:rsidR="00ED026F" w:rsidRPr="00FC0F14" w:rsidRDefault="002B4C22" w:rsidP="00ED026F">
      <w:pPr>
        <w:pStyle w:val="ResNo"/>
        <w:keepLines/>
        <w:widowControl w:val="0"/>
        <w:rPr>
          <w:rtl/>
        </w:rPr>
      </w:pPr>
      <w:bookmarkStart w:id="58" w:name="_Toc111642732"/>
      <w:bookmarkStart w:id="59" w:name="_Toc111646800"/>
      <w:r w:rsidRPr="00FC0F14">
        <w:rPr>
          <w:rFonts w:hint="cs"/>
          <w:rtl/>
        </w:rPr>
        <w:t>القرار</w:t>
      </w:r>
      <w:r w:rsidR="004947CA" w:rsidRPr="00FC0F14">
        <w:rPr>
          <w:rtl/>
        </w:rPr>
        <w:t xml:space="preserve"> </w:t>
      </w:r>
      <w:r w:rsidR="004947CA" w:rsidRPr="00FC0F14">
        <w:rPr>
          <w:rStyle w:val="href"/>
        </w:rPr>
        <w:t>44</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58"/>
      <w:bookmarkEnd w:id="59"/>
    </w:p>
    <w:p w14:paraId="54A0216B" w14:textId="735EE9F7" w:rsidR="00ED026F" w:rsidRPr="00FC0F14" w:rsidRDefault="004947CA" w:rsidP="00ED026F">
      <w:pPr>
        <w:pStyle w:val="Restitle"/>
        <w:keepLines/>
        <w:widowControl w:val="0"/>
        <w:rPr>
          <w:rtl/>
          <w:lang w:bidi="ar-EG"/>
        </w:rPr>
      </w:pPr>
      <w:bookmarkStart w:id="60" w:name="_Toc111642733"/>
      <w:bookmarkStart w:id="61" w:name="_Toc111646801"/>
      <w:r w:rsidRPr="00FC0F14">
        <w:rPr>
          <w:rFonts w:hint="cs"/>
          <w:rtl/>
        </w:rPr>
        <w:t>سد الفجوة التقييسية بين البلدان النامية</w:t>
      </w:r>
      <w:r w:rsidR="004F56A2">
        <w:rPr>
          <w:rStyle w:val="FootnoteReference"/>
          <w:rtl/>
        </w:rPr>
        <w:footnoteReference w:customMarkFollows="1" w:id="21"/>
        <w:t>1</w:t>
      </w:r>
      <w:r w:rsidRPr="00FC0F14">
        <w:rPr>
          <w:rFonts w:hint="cs"/>
          <w:rtl/>
        </w:rPr>
        <w:t xml:space="preserve"> والبلدان المتقدمة</w:t>
      </w:r>
      <w:bookmarkEnd w:id="60"/>
      <w:bookmarkEnd w:id="61"/>
    </w:p>
    <w:p w14:paraId="1E2EE110" w14:textId="77777777" w:rsidR="00ED026F" w:rsidRPr="00FC0F14" w:rsidRDefault="004947CA" w:rsidP="00ED026F">
      <w:pPr>
        <w:pStyle w:val="Resref"/>
        <w:rPr>
          <w:rtl/>
        </w:rPr>
      </w:pPr>
      <w:r w:rsidRPr="00FC0F14">
        <w:rPr>
          <w:rtl/>
        </w:rPr>
        <w:t>(</w:t>
      </w:r>
      <w:r w:rsidRPr="00FC0F14">
        <w:rPr>
          <w:rFonts w:hint="eastAsia"/>
          <w:rtl/>
        </w:rPr>
        <w:t>فلوريانوبوليس،</w:t>
      </w:r>
      <w:r w:rsidRPr="00FC0F14">
        <w:rPr>
          <w:rtl/>
        </w:rPr>
        <w:t xml:space="preserve"> </w:t>
      </w:r>
      <w:r w:rsidRPr="00FC0F14">
        <w:t>2004</w:t>
      </w:r>
      <w:r w:rsidRPr="00FC0F14">
        <w:rPr>
          <w:rFonts w:hint="eastAsia"/>
          <w:rtl/>
        </w:rPr>
        <w:t>؛</w:t>
      </w:r>
      <w:r w:rsidRPr="00FC0F14">
        <w:rPr>
          <w:rtl/>
        </w:rPr>
        <w:t xml:space="preserve"> </w:t>
      </w:r>
      <w:r w:rsidRPr="00FC0F14">
        <w:rPr>
          <w:rFonts w:hint="eastAsia"/>
          <w:rtl/>
        </w:rPr>
        <w:t>جوهانسبرغ</w:t>
      </w:r>
      <w:r w:rsidRPr="00FC0F14">
        <w:rPr>
          <w:rtl/>
        </w:rPr>
        <w:t xml:space="preserve"> </w:t>
      </w:r>
      <w:r w:rsidRPr="00FC0F14">
        <w:t>2008</w:t>
      </w:r>
      <w:r w:rsidRPr="00FC0F14">
        <w:rPr>
          <w:rFonts w:hint="eastAsia"/>
          <w:rtl/>
        </w:rPr>
        <w:t>؛</w:t>
      </w:r>
      <w:r w:rsidRPr="00FC0F14">
        <w:rPr>
          <w:rtl/>
        </w:rPr>
        <w:t xml:space="preserve"> </w:t>
      </w:r>
      <w:r w:rsidRPr="00FC0F14">
        <w:rPr>
          <w:rFonts w:hint="eastAsia"/>
          <w:rtl/>
        </w:rPr>
        <w:t>دبي، </w:t>
      </w:r>
      <w:r w:rsidRPr="00FC0F14">
        <w:t>2012</w:t>
      </w:r>
      <w:r w:rsidRPr="00FC0F14">
        <w:rPr>
          <w:rFonts w:hint="cs"/>
          <w:rtl/>
        </w:rPr>
        <w:t>؛</w:t>
      </w:r>
      <w:r w:rsidRPr="00FC0F14">
        <w:rPr>
          <w:rtl/>
        </w:rPr>
        <w:t xml:space="preserve"> </w:t>
      </w:r>
      <w:r w:rsidRPr="00FC0F14">
        <w:rPr>
          <w:rFonts w:hint="eastAsia"/>
          <w:rtl/>
        </w:rPr>
        <w:t>الحمامات،</w:t>
      </w:r>
      <w:r w:rsidRPr="00FC0F14">
        <w:rPr>
          <w:rtl/>
        </w:rPr>
        <w:t xml:space="preserve"> </w:t>
      </w:r>
      <w:r w:rsidRPr="00FC0F14">
        <w:t>2016</w:t>
      </w:r>
      <w:r w:rsidRPr="00FC0F14">
        <w:rPr>
          <w:rFonts w:hint="cs"/>
          <w:rtl/>
        </w:rPr>
        <w:t xml:space="preserve">؛ جنيف، </w:t>
      </w:r>
      <w:r w:rsidRPr="00FC0F14">
        <w:t>2022</w:t>
      </w:r>
      <w:r w:rsidRPr="00FC0F14">
        <w:rPr>
          <w:rtl/>
        </w:rPr>
        <w:t>)</w:t>
      </w:r>
    </w:p>
    <w:p w14:paraId="077CD877" w14:textId="77777777" w:rsidR="00ED026F" w:rsidRPr="00FC0F14" w:rsidRDefault="004947CA" w:rsidP="00ED026F">
      <w:pPr>
        <w:pStyle w:val="Normalaftertitle"/>
        <w:keepNext/>
        <w:keepLines/>
        <w:widowControl w:val="0"/>
        <w:rPr>
          <w:rtl/>
          <w:lang w:val="fr-FR" w:bidi="ar-EG"/>
        </w:rPr>
      </w:pPr>
      <w:r w:rsidRPr="00FC0F14">
        <w:rPr>
          <w:rFonts w:hint="cs"/>
          <w:rtl/>
          <w:lang w:bidi="ar-EG"/>
        </w:rPr>
        <w:t>إن الجمعية العالمية لتقييس الاتصالات (</w:t>
      </w:r>
      <w:r w:rsidRPr="00FC0F14">
        <w:rPr>
          <w:rFonts w:hint="cs"/>
          <w:rtl/>
          <w:lang w:val="fr-FR" w:bidi="ar-EG"/>
        </w:rPr>
        <w:t xml:space="preserve">جنيف، </w:t>
      </w:r>
      <w:r w:rsidRPr="00FC0F14">
        <w:rPr>
          <w:lang w:bidi="ar-EG"/>
        </w:rPr>
        <w:t>2022</w:t>
      </w:r>
      <w:r w:rsidRPr="00FC0F14">
        <w:rPr>
          <w:rFonts w:hint="cs"/>
          <w:rtl/>
          <w:lang w:val="fr-FR" w:bidi="ar-EG"/>
        </w:rPr>
        <w:t>)،</w:t>
      </w:r>
    </w:p>
    <w:p w14:paraId="5B8902CE" w14:textId="77777777" w:rsidR="00ED026F" w:rsidRPr="00FC0F14" w:rsidRDefault="004947CA" w:rsidP="00ED026F">
      <w:pPr>
        <w:pStyle w:val="Call"/>
        <w:spacing w:before="160"/>
        <w:rPr>
          <w:rtl/>
          <w:lang w:bidi="ar-EG"/>
        </w:rPr>
      </w:pPr>
      <w:r w:rsidRPr="00FC0F14">
        <w:rPr>
          <w:rFonts w:hint="cs"/>
          <w:rtl/>
        </w:rPr>
        <w:t>إذ تضع في اعتبارها</w:t>
      </w:r>
    </w:p>
    <w:p w14:paraId="323D6DCE" w14:textId="77777777" w:rsidR="00ED026F" w:rsidRPr="00FC0F14" w:rsidRDefault="004947CA" w:rsidP="00ED026F">
      <w:pPr>
        <w:rPr>
          <w:rtl/>
        </w:rPr>
      </w:pPr>
      <w:r w:rsidRPr="00FC0F14">
        <w:rPr>
          <w:rFonts w:hint="cs"/>
          <w:i/>
          <w:iCs/>
          <w:rtl/>
        </w:rPr>
        <w:t xml:space="preserve"> أ )</w:t>
      </w:r>
      <w:r w:rsidRPr="00FC0F14">
        <w:rPr>
          <w:rFonts w:hint="cs"/>
          <w:rtl/>
        </w:rPr>
        <w:tab/>
      </w:r>
      <w:r w:rsidRPr="00FC0F14">
        <w:rPr>
          <w:rFonts w:hint="eastAsia"/>
          <w:rtl/>
        </w:rPr>
        <w:t>أن</w:t>
      </w:r>
      <w:r w:rsidRPr="00FC0F14">
        <w:rPr>
          <w:rtl/>
        </w:rPr>
        <w:t xml:space="preserve"> </w:t>
      </w:r>
      <w:r w:rsidRPr="00FC0F14">
        <w:rPr>
          <w:rFonts w:hint="eastAsia"/>
          <w:rtl/>
        </w:rPr>
        <w:t>ال</w:t>
      </w:r>
      <w:r w:rsidRPr="00FC0F14">
        <w:rPr>
          <w:rFonts w:hint="cs"/>
          <w:rtl/>
        </w:rPr>
        <w:t>ق</w:t>
      </w:r>
      <w:r w:rsidRPr="00FC0F14">
        <w:rPr>
          <w:rFonts w:hint="eastAsia"/>
          <w:rtl/>
        </w:rPr>
        <w:t>رار</w:t>
      </w:r>
      <w:r w:rsidRPr="00FC0F14">
        <w:rPr>
          <w:rtl/>
        </w:rPr>
        <w:t xml:space="preserve"> 71 (</w:t>
      </w:r>
      <w:r w:rsidR="005A7487" w:rsidRPr="00FC0F14">
        <w:rPr>
          <w:rtl/>
        </w:rPr>
        <w:t>المراجَع</w:t>
      </w:r>
      <w:r w:rsidRPr="00FC0F14">
        <w:rPr>
          <w:rtl/>
        </w:rPr>
        <w:t xml:space="preserve"> في دبي، 2018) لمؤتمر المندوبين المفوضين، </w:t>
      </w:r>
      <w:r w:rsidRPr="00FC0F14">
        <w:rPr>
          <w:rFonts w:hint="cs"/>
          <w:rtl/>
        </w:rPr>
        <w:t>يشمل ضمن</w:t>
      </w:r>
      <w:r w:rsidRPr="00FC0F14">
        <w:rPr>
          <w:rtl/>
        </w:rPr>
        <w:t xml:space="preserve"> أهداف قطاع تقييس الاتصالات</w:t>
      </w:r>
      <w:r w:rsidRPr="00FC0F14">
        <w:rPr>
          <w:rFonts w:hint="cs"/>
          <w:rtl/>
        </w:rPr>
        <w:t> </w:t>
      </w:r>
      <w:r w:rsidRPr="00FC0F14">
        <w:t>(ITU</w:t>
      </w:r>
      <w:r w:rsidRPr="00FC0F14">
        <w:noBreakHyphen/>
        <w:t>T)</w:t>
      </w:r>
      <w:r w:rsidRPr="00FC0F14">
        <w:rPr>
          <w:rFonts w:hint="cs"/>
          <w:rtl/>
        </w:rPr>
        <w:t xml:space="preserve"> بالاتحاد،</w:t>
      </w:r>
      <w:r w:rsidRPr="00FC0F14">
        <w:rPr>
          <w:rtl/>
        </w:rPr>
        <w:t xml:space="preserve"> تشجيع المشاركة الفعّالة للأعضاء</w:t>
      </w:r>
      <w:r w:rsidRPr="00FC0F14">
        <w:rPr>
          <w:rtl/>
          <w:lang w:bidi="ar-SY"/>
        </w:rPr>
        <w:t xml:space="preserve"> وخاصة البلدان النامية في تحديد معايير دولية غير تمييزية واعتمادها</w:t>
      </w:r>
      <w:r w:rsidRPr="00FC0F14">
        <w:rPr>
          <w:rtl/>
          <w:lang w:bidi="ar-EG"/>
        </w:rPr>
        <w:t xml:space="preserve"> (توصيات قطاع تقييس الاتصالات) بغية سد الفجوة التقييسية</w:t>
      </w:r>
      <w:r w:rsidRPr="00FC0F14">
        <w:rPr>
          <w:rFonts w:hint="cs"/>
          <w:rtl/>
          <w:lang w:bidi="ar-EG"/>
        </w:rPr>
        <w:t>؛</w:t>
      </w:r>
    </w:p>
    <w:p w14:paraId="79AA50EC" w14:textId="77777777" w:rsidR="00ED026F" w:rsidRPr="00FC0F14" w:rsidRDefault="004947CA" w:rsidP="00ED026F">
      <w:pPr>
        <w:rPr>
          <w:rtl/>
          <w:lang w:val="fr-FR" w:bidi="ar-EG"/>
        </w:rPr>
      </w:pPr>
      <w:r w:rsidRPr="00FC0F14">
        <w:rPr>
          <w:rFonts w:hint="cs"/>
          <w:i/>
          <w:iCs/>
          <w:rtl/>
        </w:rPr>
        <w:t>ب)</w:t>
      </w:r>
      <w:r w:rsidRPr="00FC0F14">
        <w:rPr>
          <w:rtl/>
        </w:rPr>
        <w:tab/>
      </w:r>
      <w:r w:rsidRPr="00FC0F14">
        <w:rPr>
          <w:rFonts w:hint="cs"/>
          <w:rtl/>
        </w:rPr>
        <w:t>القرار</w:t>
      </w:r>
      <w:r w:rsidRPr="00FC0F14">
        <w:rPr>
          <w:rFonts w:hint="eastAsia"/>
          <w:rtl/>
        </w:rPr>
        <w:t> </w:t>
      </w:r>
      <w:r w:rsidRPr="00FC0F14">
        <w:rPr>
          <w:lang w:val="fr-FR"/>
        </w:rPr>
        <w:t>123</w:t>
      </w:r>
      <w:r w:rsidRPr="00FC0F14">
        <w:rPr>
          <w:rFonts w:hint="cs"/>
          <w:rtl/>
          <w:lang w:val="fr-FR" w:bidi="ar-EG"/>
        </w:rPr>
        <w:t xml:space="preserve"> (</w:t>
      </w:r>
      <w:r w:rsidR="005A7487" w:rsidRPr="00FC0F14">
        <w:rPr>
          <w:rFonts w:hint="cs"/>
          <w:rtl/>
          <w:lang w:val="fr-FR" w:bidi="ar-EG"/>
        </w:rPr>
        <w:t>المراجَع</w:t>
      </w:r>
      <w:r w:rsidRPr="00FC0F14">
        <w:rPr>
          <w:rFonts w:hint="cs"/>
          <w:rtl/>
          <w:lang w:val="fr-FR" w:bidi="ar-EG"/>
        </w:rPr>
        <w:t xml:space="preserve"> في دبي، </w:t>
      </w:r>
      <w:r w:rsidRPr="00FC0F14">
        <w:rPr>
          <w:lang w:bidi="ar-EG"/>
        </w:rPr>
        <w:t>2018</w:t>
      </w:r>
      <w:r w:rsidRPr="00FC0F14">
        <w:rPr>
          <w:rFonts w:hint="cs"/>
          <w:rtl/>
          <w:lang w:val="fr-FR" w:bidi="ar-EG"/>
        </w:rPr>
        <w:t>) لمؤتمر المندوبين المفوضين، بشأن سد الفجوة التقييسية بين البلدان النامية والبلدان المتقدمة؛</w:t>
      </w:r>
    </w:p>
    <w:p w14:paraId="15EF6CD1" w14:textId="77777777" w:rsidR="00ED026F" w:rsidRPr="00FC0F14" w:rsidRDefault="004947CA" w:rsidP="00ED026F">
      <w:pPr>
        <w:rPr>
          <w:rtl/>
          <w:lang w:val="fr-FR"/>
        </w:rPr>
      </w:pPr>
      <w:r w:rsidRPr="00FC0F14">
        <w:rPr>
          <w:rFonts w:hint="cs"/>
          <w:i/>
          <w:iCs/>
          <w:rtl/>
          <w:lang w:val="fr-FR" w:bidi="ar-EG"/>
        </w:rPr>
        <w:t>ج)</w:t>
      </w:r>
      <w:r w:rsidRPr="00FC0F14">
        <w:rPr>
          <w:rFonts w:hint="cs"/>
          <w:rtl/>
          <w:lang w:val="fr-FR" w:bidi="ar-EG"/>
        </w:rPr>
        <w:tab/>
        <w:t xml:space="preserve">القرار </w:t>
      </w:r>
      <w:r w:rsidRPr="00FC0F14">
        <w:rPr>
          <w:lang w:val="fr-FR" w:bidi="ar-EG"/>
        </w:rPr>
        <w:t>139</w:t>
      </w:r>
      <w:r w:rsidRPr="00FC0F14">
        <w:rPr>
          <w:rFonts w:hint="cs"/>
          <w:rtl/>
          <w:lang w:val="fr-FR" w:bidi="ar-EG"/>
        </w:rPr>
        <w:t xml:space="preserve"> (</w:t>
      </w:r>
      <w:r w:rsidR="005A7487" w:rsidRPr="00FC0F14">
        <w:rPr>
          <w:rFonts w:hint="cs"/>
          <w:rtl/>
          <w:lang w:val="fr-FR" w:bidi="ar-EG"/>
        </w:rPr>
        <w:t>المراجَع</w:t>
      </w:r>
      <w:r w:rsidRPr="00FC0F14">
        <w:rPr>
          <w:rFonts w:hint="cs"/>
          <w:rtl/>
          <w:lang w:val="fr-FR" w:bidi="ar-EG"/>
        </w:rPr>
        <w:t xml:space="preserve"> في دبي، </w:t>
      </w:r>
      <w:r w:rsidRPr="00FC0F14">
        <w:rPr>
          <w:lang w:bidi="ar-EG"/>
        </w:rPr>
        <w:t>2018</w:t>
      </w:r>
      <w:r w:rsidRPr="00FC0F14">
        <w:rPr>
          <w:rFonts w:hint="cs"/>
          <w:rtl/>
          <w:lang w:val="fr-FR" w:bidi="ar-EG"/>
        </w:rPr>
        <w:t xml:space="preserve">) لمؤتمر المندوبين المفوضين، </w:t>
      </w:r>
      <w:r w:rsidRPr="00FC0F14">
        <w:rPr>
          <w:rtl/>
          <w:lang w:val="fr-FR" w:bidi="ar-EG"/>
        </w:rPr>
        <w:t xml:space="preserve">بشأن </w:t>
      </w:r>
      <w:r w:rsidRPr="00FC0F14">
        <w:rPr>
          <w:color w:val="000000"/>
          <w:rtl/>
        </w:rPr>
        <w:t>استخدام الاتصالات/تكنولوجيا المعلومات والاتصالات من أجل سد الفجوة الرقمية وبناء مجتمع معلومات شامل</w:t>
      </w:r>
      <w:r w:rsidRPr="00FC0F14">
        <w:rPr>
          <w:rFonts w:hint="cs"/>
          <w:rtl/>
          <w:lang w:val="fr-FR"/>
        </w:rPr>
        <w:t>؛</w:t>
      </w:r>
    </w:p>
    <w:p w14:paraId="1D2E43CD" w14:textId="77777777" w:rsidR="00ED026F" w:rsidRPr="00FC0F14" w:rsidRDefault="004947CA" w:rsidP="00ED026F">
      <w:pPr>
        <w:rPr>
          <w:lang w:bidi="ar-EG"/>
        </w:rPr>
      </w:pPr>
      <w:r w:rsidRPr="00FC0F14">
        <w:rPr>
          <w:rFonts w:hint="cs"/>
          <w:i/>
          <w:iCs/>
          <w:rtl/>
          <w:lang w:val="fr-FR"/>
        </w:rPr>
        <w:t xml:space="preserve">د </w:t>
      </w:r>
      <w:r w:rsidRPr="00FC0F14">
        <w:rPr>
          <w:i/>
          <w:iCs/>
          <w:rtl/>
          <w:lang w:val="fr-FR"/>
        </w:rPr>
        <w:t>)</w:t>
      </w:r>
      <w:r w:rsidRPr="00FC0F14">
        <w:rPr>
          <w:rFonts w:hint="cs"/>
          <w:rtl/>
          <w:lang w:val="fr-FR"/>
        </w:rPr>
        <w:tab/>
      </w:r>
      <w:r w:rsidRPr="00FC0F14">
        <w:rPr>
          <w:rtl/>
          <w:lang w:val="fr-FR"/>
        </w:rPr>
        <w:t xml:space="preserve">القرار </w:t>
      </w:r>
      <w:r w:rsidRPr="00FC0F14">
        <w:t>154</w:t>
      </w:r>
      <w:r w:rsidRPr="00FC0F14">
        <w:rPr>
          <w:rtl/>
          <w:lang w:bidi="ar-EG"/>
        </w:rPr>
        <w:t xml:space="preserve"> (</w:t>
      </w:r>
      <w:r w:rsidR="005A7487" w:rsidRPr="00FC0F14">
        <w:rPr>
          <w:rtl/>
          <w:lang w:bidi="ar-EG"/>
        </w:rPr>
        <w:t>المراجَع</w:t>
      </w:r>
      <w:r w:rsidRPr="00FC0F14">
        <w:rPr>
          <w:rtl/>
          <w:lang w:bidi="ar-EG"/>
        </w:rPr>
        <w:t xml:space="preserve"> في </w:t>
      </w:r>
      <w:r w:rsidRPr="00FC0F14">
        <w:rPr>
          <w:rFonts w:hint="cs"/>
          <w:rtl/>
          <w:lang w:bidi="ar-EG"/>
        </w:rPr>
        <w:t xml:space="preserve">دبي، </w:t>
      </w:r>
      <w:r w:rsidRPr="00FC0F14">
        <w:rPr>
          <w:lang w:bidi="ar-EG"/>
        </w:rPr>
        <w:t>2018</w:t>
      </w:r>
      <w:r w:rsidRPr="00FC0F14">
        <w:rPr>
          <w:rtl/>
          <w:lang w:bidi="ar-EG"/>
        </w:rPr>
        <w:t xml:space="preserve">) </w:t>
      </w:r>
      <w:r w:rsidRPr="00FC0F14">
        <w:rPr>
          <w:rFonts w:hint="eastAsia"/>
          <w:rtl/>
        </w:rPr>
        <w:t>ل</w:t>
      </w:r>
      <w:r w:rsidRPr="00FC0F14">
        <w:rPr>
          <w:rtl/>
        </w:rPr>
        <w:t>مؤتمر المندوبين المفوضين</w:t>
      </w:r>
      <w:r w:rsidRPr="00FC0F14">
        <w:rPr>
          <w:rFonts w:hint="cs"/>
          <w:rtl/>
        </w:rPr>
        <w:t>،</w:t>
      </w:r>
      <w:r w:rsidRPr="00FC0F14">
        <w:rPr>
          <w:rtl/>
        </w:rPr>
        <w:t xml:space="preserve"> </w:t>
      </w:r>
      <w:r w:rsidRPr="00FC0F14">
        <w:rPr>
          <w:rFonts w:hint="cs"/>
          <w:rtl/>
        </w:rPr>
        <w:t xml:space="preserve">بشأن </w:t>
      </w:r>
      <w:r w:rsidRPr="00FC0F14">
        <w:rPr>
          <w:rtl/>
        </w:rPr>
        <w:t xml:space="preserve">استعمال اللغات الرسمية الست </w:t>
      </w:r>
      <w:r w:rsidRPr="00FC0F14">
        <w:rPr>
          <w:rFonts w:hint="cs"/>
          <w:rtl/>
        </w:rPr>
        <w:t>ل</w:t>
      </w:r>
      <w:r w:rsidRPr="00FC0F14">
        <w:rPr>
          <w:rtl/>
        </w:rPr>
        <w:t>لاتحاد على قدم المساواة</w:t>
      </w:r>
      <w:r w:rsidRPr="00FC0F14">
        <w:rPr>
          <w:rFonts w:hint="eastAsia"/>
          <w:rtl/>
        </w:rPr>
        <w:t>؛</w:t>
      </w:r>
    </w:p>
    <w:p w14:paraId="12EBD9F4" w14:textId="77777777" w:rsidR="00ED026F" w:rsidRPr="00FC0F14" w:rsidRDefault="004947CA" w:rsidP="00ED026F">
      <w:pPr>
        <w:rPr>
          <w:spacing w:val="-4"/>
          <w:rtl/>
          <w:lang w:bidi="ar-EG"/>
        </w:rPr>
      </w:pPr>
      <w:r w:rsidRPr="00FC0F14">
        <w:rPr>
          <w:rFonts w:hint="cs"/>
          <w:i/>
          <w:iCs/>
          <w:rtl/>
          <w:lang w:val="fr-FR"/>
        </w:rPr>
        <w:t>ﻫ )</w:t>
      </w:r>
      <w:r w:rsidRPr="00FC0F14">
        <w:rPr>
          <w:rFonts w:hint="cs"/>
          <w:rtl/>
          <w:lang w:val="fr-FR"/>
        </w:rPr>
        <w:tab/>
      </w:r>
      <w:r w:rsidRPr="00FC0F14">
        <w:rPr>
          <w:rtl/>
        </w:rPr>
        <w:t xml:space="preserve">القرار </w:t>
      </w:r>
      <w:r w:rsidRPr="00FC0F14">
        <w:t>169</w:t>
      </w:r>
      <w:r w:rsidRPr="00FC0F14">
        <w:rPr>
          <w:rtl/>
        </w:rPr>
        <w:t xml:space="preserve"> (</w:t>
      </w:r>
      <w:r w:rsidR="005A7487" w:rsidRPr="00FC0F14">
        <w:rPr>
          <w:rtl/>
        </w:rPr>
        <w:t>المراجَع</w:t>
      </w:r>
      <w:r w:rsidRPr="00FC0F14">
        <w:rPr>
          <w:rtl/>
        </w:rPr>
        <w:t xml:space="preserve"> في </w:t>
      </w:r>
      <w:r w:rsidRPr="00FC0F14">
        <w:rPr>
          <w:rFonts w:hint="cs"/>
          <w:rtl/>
        </w:rPr>
        <w:t xml:space="preserve">دبي، </w:t>
      </w:r>
      <w:r w:rsidRPr="00FC0F14">
        <w:t>2018</w:t>
      </w:r>
      <w:r w:rsidRPr="00FC0F14">
        <w:rPr>
          <w:rtl/>
        </w:rPr>
        <w:t xml:space="preserve">) </w:t>
      </w:r>
      <w:r w:rsidRPr="00FC0F14">
        <w:rPr>
          <w:rtl/>
          <w:lang w:val="fr-FR" w:bidi="ar-EG"/>
        </w:rPr>
        <w:t>لمؤتمر المندوبين المفوضين</w:t>
      </w:r>
      <w:r w:rsidRPr="00FC0F14">
        <w:rPr>
          <w:rFonts w:hint="cs"/>
          <w:rtl/>
          <w:lang w:val="fr-FR" w:bidi="ar-EG"/>
        </w:rPr>
        <w:t>،</w:t>
      </w:r>
      <w:r w:rsidRPr="00E93448">
        <w:rPr>
          <w:lang w:bidi="ar-EG"/>
        </w:rPr>
        <w:t xml:space="preserve"> </w:t>
      </w:r>
      <w:r w:rsidRPr="00FC0F14">
        <w:rPr>
          <w:rFonts w:hint="cs"/>
          <w:color w:val="000000"/>
          <w:rtl/>
        </w:rPr>
        <w:t>بشأن السماح للهيئات الأكاديمية بالمشاركة في</w:t>
      </w:r>
      <w:r w:rsidRPr="00FC0F14">
        <w:rPr>
          <w:rFonts w:hint="eastAsia"/>
          <w:color w:val="000000"/>
          <w:rtl/>
        </w:rPr>
        <w:t> </w:t>
      </w:r>
      <w:r w:rsidRPr="00FC0F14">
        <w:rPr>
          <w:rFonts w:hint="cs"/>
          <w:color w:val="000000"/>
          <w:rtl/>
        </w:rPr>
        <w:t>اعمال الاتحاد</w:t>
      </w:r>
      <w:r w:rsidRPr="00FC0F14">
        <w:rPr>
          <w:rFonts w:hint="cs"/>
          <w:rtl/>
          <w:lang w:bidi="ar-EG"/>
        </w:rPr>
        <w:t>؛</w:t>
      </w:r>
    </w:p>
    <w:p w14:paraId="7D152E3E" w14:textId="77777777" w:rsidR="00ED026F" w:rsidRPr="00FC0F14" w:rsidRDefault="004947CA" w:rsidP="00ED026F">
      <w:pPr>
        <w:rPr>
          <w:spacing w:val="-4"/>
          <w:lang w:bidi="ar-EG"/>
        </w:rPr>
      </w:pPr>
      <w:r w:rsidRPr="00FC0F14">
        <w:rPr>
          <w:rFonts w:hint="cs"/>
          <w:i/>
          <w:iCs/>
          <w:spacing w:val="-4"/>
          <w:rtl/>
          <w:lang w:bidi="ar-EG"/>
        </w:rPr>
        <w:t>و</w:t>
      </w:r>
      <w:r w:rsidRPr="00FC0F14">
        <w:rPr>
          <w:i/>
          <w:iCs/>
          <w:spacing w:val="-4"/>
          <w:rtl/>
          <w:lang w:bidi="ar-EG"/>
        </w:rPr>
        <w:t> )</w:t>
      </w:r>
      <w:r w:rsidRPr="00FC0F14">
        <w:rPr>
          <w:i/>
          <w:iCs/>
          <w:spacing w:val="-4"/>
          <w:rtl/>
          <w:lang w:bidi="ar-EG"/>
        </w:rPr>
        <w:tab/>
      </w:r>
      <w:r w:rsidRPr="00FC0F14">
        <w:rPr>
          <w:rtl/>
          <w:lang w:bidi="ar-EG"/>
        </w:rPr>
        <w:t xml:space="preserve">القرار </w:t>
      </w:r>
      <w:r w:rsidRPr="00FC0F14">
        <w:rPr>
          <w:lang w:bidi="ar-EG"/>
        </w:rPr>
        <w:t>191</w:t>
      </w:r>
      <w:r w:rsidRPr="00FC0F14">
        <w:rPr>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tl/>
          <w:lang w:bidi="ar-EG"/>
        </w:rPr>
        <w:t>) لمؤتمر المندوبين المفوضين</w:t>
      </w:r>
      <w:r w:rsidRPr="00FC0F14">
        <w:rPr>
          <w:rFonts w:hint="cs"/>
          <w:rtl/>
          <w:lang w:bidi="ar-EG"/>
        </w:rPr>
        <w:t>، بشأن استراتيجية تنسيق الجهود بين قطاعات الاتحاد الثلاثة</w:t>
      </w:r>
      <w:r w:rsidRPr="00FC0F14">
        <w:rPr>
          <w:rtl/>
          <w:lang w:bidi="ar-EG"/>
        </w:rPr>
        <w:t>؛</w:t>
      </w:r>
    </w:p>
    <w:p w14:paraId="309C011A" w14:textId="77777777" w:rsidR="00ED026F" w:rsidRPr="00FC0F14" w:rsidRDefault="004947CA" w:rsidP="00ED026F">
      <w:pPr>
        <w:rPr>
          <w:rtl/>
          <w:lang w:bidi="ar-EG"/>
        </w:rPr>
      </w:pPr>
      <w:r w:rsidRPr="00FC0F14">
        <w:rPr>
          <w:rFonts w:hint="cs"/>
          <w:i/>
          <w:iCs/>
          <w:rtl/>
          <w:lang w:bidi="ar-EG"/>
        </w:rPr>
        <w:t>ز</w:t>
      </w:r>
      <w:r w:rsidRPr="00FC0F14">
        <w:rPr>
          <w:i/>
          <w:iCs/>
          <w:rtl/>
          <w:lang w:bidi="ar-EG"/>
        </w:rPr>
        <w:t> )</w:t>
      </w:r>
      <w:r w:rsidRPr="00FC0F14">
        <w:rPr>
          <w:i/>
          <w:iCs/>
          <w:rtl/>
          <w:lang w:bidi="ar-EG"/>
        </w:rPr>
        <w:tab/>
      </w:r>
      <w:r w:rsidRPr="00FC0F14">
        <w:rPr>
          <w:rtl/>
          <w:lang w:bidi="ar-EG"/>
        </w:rPr>
        <w:t xml:space="preserve">القرار </w:t>
      </w:r>
      <w:r w:rsidRPr="00FC0F14">
        <w:rPr>
          <w:lang w:bidi="ar-EG"/>
        </w:rPr>
        <w:t>195</w:t>
      </w:r>
      <w:r w:rsidRPr="00FC0F14">
        <w:rPr>
          <w:rtl/>
          <w:lang w:bidi="ar-EG"/>
        </w:rPr>
        <w:t xml:space="preserve"> (بوسان، </w:t>
      </w:r>
      <w:r w:rsidRPr="00FC0F14">
        <w:rPr>
          <w:lang w:bidi="ar-EG"/>
        </w:rPr>
        <w:t>2014</w:t>
      </w:r>
      <w:r w:rsidRPr="00FC0F14">
        <w:rPr>
          <w:rtl/>
          <w:lang w:bidi="ar-EG"/>
        </w:rPr>
        <w:t>) لمؤتمر المندوبين المفوضين</w:t>
      </w:r>
      <w:r w:rsidRPr="00FC0F14">
        <w:rPr>
          <w:rFonts w:hint="cs"/>
          <w:rtl/>
          <w:lang w:bidi="ar-EG"/>
        </w:rPr>
        <w:t>،</w:t>
      </w:r>
      <w:r w:rsidRPr="00FC0F14">
        <w:rPr>
          <w:rtl/>
        </w:rPr>
        <w:t xml:space="preserve"> </w:t>
      </w:r>
      <w:r w:rsidRPr="00FC0F14">
        <w:rPr>
          <w:rFonts w:hint="cs"/>
          <w:rtl/>
        </w:rPr>
        <w:t xml:space="preserve">بشأن </w:t>
      </w:r>
      <w:r w:rsidRPr="00FC0F14">
        <w:rPr>
          <w:rtl/>
        </w:rPr>
        <w:t>تنفيذ إعلان إفريقيا</w:t>
      </w:r>
      <w:r w:rsidRPr="00FC0F14">
        <w:rPr>
          <w:rFonts w:hint="cs"/>
          <w:rtl/>
        </w:rPr>
        <w:t> </w:t>
      </w:r>
      <w:r w:rsidRPr="00FC0F14">
        <w:rPr>
          <w:rtl/>
        </w:rPr>
        <w:t>الذكية؛</w:t>
      </w:r>
    </w:p>
    <w:p w14:paraId="6BE31098" w14:textId="77777777" w:rsidR="00ED026F" w:rsidRPr="00FC0F14" w:rsidRDefault="004947CA" w:rsidP="00ED026F">
      <w:pPr>
        <w:rPr>
          <w:rtl/>
          <w:lang w:bidi="ar-EG"/>
        </w:rPr>
      </w:pPr>
      <w:r w:rsidRPr="00FC0F14">
        <w:rPr>
          <w:rFonts w:hint="cs"/>
          <w:i/>
          <w:iCs/>
          <w:rtl/>
          <w:lang w:bidi="ar-EG"/>
        </w:rPr>
        <w:t>ح</w:t>
      </w:r>
      <w:r w:rsidRPr="00FC0F14">
        <w:rPr>
          <w:i/>
          <w:iCs/>
          <w:rtl/>
          <w:lang w:bidi="ar-EG"/>
        </w:rPr>
        <w:t>)</w:t>
      </w:r>
      <w:r w:rsidRPr="00FC0F14">
        <w:rPr>
          <w:i/>
          <w:iCs/>
          <w:rtl/>
          <w:lang w:bidi="ar-EG"/>
        </w:rPr>
        <w:tab/>
      </w:r>
      <w:r w:rsidRPr="00FC0F14">
        <w:rPr>
          <w:spacing w:val="-2"/>
          <w:rtl/>
          <w:lang w:bidi="ar-EG"/>
        </w:rPr>
        <w:t xml:space="preserve">القرار </w:t>
      </w:r>
      <w:r w:rsidRPr="00FC0F14">
        <w:rPr>
          <w:spacing w:val="-2"/>
          <w:lang w:bidi="ar-EG"/>
        </w:rPr>
        <w:t>197</w:t>
      </w:r>
      <w:r w:rsidRPr="00FC0F14">
        <w:rPr>
          <w:spacing w:val="-2"/>
          <w:rtl/>
          <w:lang w:bidi="ar-EG"/>
        </w:rPr>
        <w:t xml:space="preserve"> (</w:t>
      </w:r>
      <w:r w:rsidR="005A7487" w:rsidRPr="00FC0F14">
        <w:rPr>
          <w:rFonts w:hint="cs"/>
          <w:spacing w:val="-2"/>
          <w:rtl/>
          <w:lang w:bidi="ar-EG"/>
        </w:rPr>
        <w:t>المراجَع</w:t>
      </w:r>
      <w:r w:rsidRPr="00FC0F14">
        <w:rPr>
          <w:rFonts w:hint="cs"/>
          <w:spacing w:val="-2"/>
          <w:rtl/>
          <w:lang w:bidi="ar-EG"/>
        </w:rPr>
        <w:t xml:space="preserve"> في دبي، </w:t>
      </w:r>
      <w:r w:rsidRPr="00FC0F14">
        <w:rPr>
          <w:spacing w:val="-2"/>
          <w:lang w:val="en-GB" w:bidi="ar-EG"/>
        </w:rPr>
        <w:t>2018</w:t>
      </w:r>
      <w:r w:rsidRPr="00FC0F14">
        <w:rPr>
          <w:spacing w:val="-2"/>
          <w:rtl/>
          <w:lang w:bidi="ar-EG"/>
        </w:rPr>
        <w:t>)</w:t>
      </w:r>
      <w:r w:rsidRPr="00FC0F14">
        <w:rPr>
          <w:rFonts w:hint="cs"/>
          <w:spacing w:val="-2"/>
          <w:rtl/>
          <w:lang w:bidi="ar-EG"/>
        </w:rPr>
        <w:t xml:space="preserve"> لمؤتمر المندوبين المفوضين، </w:t>
      </w:r>
      <w:r w:rsidRPr="00FC0F14">
        <w:rPr>
          <w:rFonts w:hint="cs"/>
          <w:spacing w:val="-2"/>
          <w:rtl/>
          <w:lang w:bidi="ar-IQ"/>
        </w:rPr>
        <w:t>بشأن تيسير إنترنت الأشياء والمدن الذكية المستدامة</w:t>
      </w:r>
      <w:r w:rsidRPr="00FC0F14">
        <w:rPr>
          <w:spacing w:val="-2"/>
          <w:rtl/>
          <w:lang w:bidi="ar-IQ"/>
        </w:rPr>
        <w:t>،</w:t>
      </w:r>
    </w:p>
    <w:p w14:paraId="0100825F" w14:textId="77777777" w:rsidR="00ED026F" w:rsidRPr="00FC0F14" w:rsidRDefault="004947CA" w:rsidP="00ED026F">
      <w:pPr>
        <w:rPr>
          <w:rtl/>
          <w:lang w:val="en-GB" w:bidi="ar-EG"/>
        </w:rPr>
      </w:pPr>
      <w:r w:rsidRPr="00FC0F14">
        <w:rPr>
          <w:rFonts w:hint="eastAsia"/>
          <w:i/>
          <w:iCs/>
          <w:rtl/>
          <w:lang w:bidi="ar-IQ"/>
        </w:rPr>
        <w:t>ط</w:t>
      </w:r>
      <w:r w:rsidRPr="00FC0F14">
        <w:rPr>
          <w:i/>
          <w:iCs/>
          <w:rtl/>
          <w:lang w:bidi="ar-IQ"/>
        </w:rPr>
        <w:t>)</w:t>
      </w:r>
      <w:r w:rsidRPr="00FC0F14">
        <w:rPr>
          <w:i/>
          <w:iCs/>
          <w:rtl/>
          <w:lang w:bidi="ar-IQ"/>
        </w:rPr>
        <w:tab/>
      </w:r>
      <w:r w:rsidRPr="00FC0F14">
        <w:rPr>
          <w:rtl/>
          <w:lang w:bidi="ar-IQ"/>
        </w:rPr>
        <w:t>القرار 34 (</w:t>
      </w:r>
      <w:r w:rsidR="005A7487" w:rsidRPr="00FC0F14">
        <w:rPr>
          <w:rtl/>
          <w:lang w:bidi="ar-IQ"/>
        </w:rPr>
        <w:t>المراجَع</w:t>
      </w:r>
      <w:r w:rsidRPr="00FC0F14">
        <w:rPr>
          <w:rtl/>
          <w:lang w:bidi="ar-IQ"/>
        </w:rPr>
        <w:t xml:space="preserve"> في </w:t>
      </w:r>
      <w:r w:rsidRPr="00FC0F14">
        <w:rPr>
          <w:rFonts w:hint="cs"/>
          <w:rtl/>
          <w:lang w:bidi="ar-IQ"/>
        </w:rPr>
        <w:t>جنيف، 2022</w:t>
      </w:r>
      <w:r w:rsidRPr="00FC0F14">
        <w:rPr>
          <w:rtl/>
          <w:lang w:bidi="ar-IQ"/>
        </w:rPr>
        <w:t xml:space="preserve">) </w:t>
      </w:r>
      <w:r w:rsidRPr="00FC0F14">
        <w:rPr>
          <w:rFonts w:hint="cs"/>
          <w:rtl/>
          <w:lang w:bidi="ar-IQ"/>
        </w:rPr>
        <w:t xml:space="preserve">لهذه الجمعية، </w:t>
      </w:r>
      <w:r w:rsidRPr="00FC0F14">
        <w:rPr>
          <w:rFonts w:hint="cs"/>
          <w:rtl/>
        </w:rPr>
        <w:t>بشأن المساهمات الطوعية</w:t>
      </w:r>
      <w:r w:rsidRPr="00FC0F14">
        <w:rPr>
          <w:rFonts w:hint="cs"/>
          <w:rtl/>
          <w:lang w:val="en-GB" w:bidi="ar-EG"/>
        </w:rPr>
        <w:t>؛</w:t>
      </w:r>
    </w:p>
    <w:p w14:paraId="0B962066" w14:textId="77777777" w:rsidR="00ED026F" w:rsidRPr="00FC0F14" w:rsidRDefault="004947CA" w:rsidP="00ED026F">
      <w:pPr>
        <w:rPr>
          <w:rtl/>
          <w:lang w:bidi="ar-EG"/>
        </w:rPr>
      </w:pPr>
      <w:r w:rsidRPr="00FC0F14">
        <w:rPr>
          <w:rFonts w:hint="eastAsia"/>
          <w:i/>
          <w:iCs/>
          <w:rtl/>
        </w:rPr>
        <w:t>ي</w:t>
      </w:r>
      <w:r w:rsidRPr="00FC0F14">
        <w:rPr>
          <w:i/>
          <w:iCs/>
          <w:rtl/>
        </w:rPr>
        <w:t>)</w:t>
      </w:r>
      <w:r w:rsidRPr="00FC0F14">
        <w:rPr>
          <w:i/>
          <w:iCs/>
          <w:rtl/>
        </w:rPr>
        <w:tab/>
      </w:r>
      <w:r w:rsidRPr="00FC0F14">
        <w:rPr>
          <w:rFonts w:hint="cs"/>
          <w:rtl/>
        </w:rPr>
        <w:t xml:space="preserve">القرار </w:t>
      </w:r>
      <w:r w:rsidRPr="00FC0F14">
        <w:t>67</w:t>
      </w:r>
      <w:r w:rsidRPr="00FC0F14">
        <w:rPr>
          <w:rFonts w:hint="cs"/>
          <w:rtl/>
        </w:rPr>
        <w:t xml:space="preserve"> (</w:t>
      </w:r>
      <w:r w:rsidR="005A7487" w:rsidRPr="00FC0F14">
        <w:rPr>
          <w:rFonts w:hint="cs"/>
          <w:rtl/>
        </w:rPr>
        <w:t>المراجَع</w:t>
      </w:r>
      <w:r w:rsidRPr="00FC0F14">
        <w:rPr>
          <w:rFonts w:hint="cs"/>
          <w:rtl/>
        </w:rPr>
        <w:t xml:space="preserve"> في جنيف، 2022) لهذه الجمعية،</w:t>
      </w:r>
      <w:r w:rsidRPr="00FC0F14">
        <w:rPr>
          <w:rFonts w:hint="cs"/>
          <w:rtl/>
          <w:lang w:bidi="ar-EG"/>
        </w:rPr>
        <w:t xml:space="preserve"> بشأن استعمال لغات الاتحاد على قدم المساواة في قطاع تقييس الاتصالات للاتحاد الدولي للاتصالات،</w:t>
      </w:r>
    </w:p>
    <w:p w14:paraId="1965B124" w14:textId="77777777" w:rsidR="00D64AF0" w:rsidRPr="00FC0F14" w:rsidRDefault="00D64AF0" w:rsidP="00D64AF0">
      <w:pPr>
        <w:rPr>
          <w:rtl/>
        </w:rPr>
      </w:pPr>
      <w:r w:rsidRPr="00FC0F14">
        <w:rPr>
          <w:rtl/>
        </w:rPr>
        <w:br w:type="page"/>
      </w:r>
    </w:p>
    <w:p w14:paraId="6D496703" w14:textId="77777777" w:rsidR="00ED026F" w:rsidRPr="00FC0F14" w:rsidRDefault="004947CA" w:rsidP="00ED026F">
      <w:pPr>
        <w:pStyle w:val="Call"/>
        <w:spacing w:before="160"/>
        <w:rPr>
          <w:rtl/>
        </w:rPr>
      </w:pPr>
      <w:r w:rsidRPr="00FC0F14">
        <w:rPr>
          <w:rFonts w:hint="cs"/>
          <w:rtl/>
        </w:rPr>
        <w:t>وإذ تدرك</w:t>
      </w:r>
    </w:p>
    <w:p w14:paraId="3401D7BD" w14:textId="77777777" w:rsidR="00ED026F" w:rsidRPr="00FC0F14" w:rsidRDefault="004947CA" w:rsidP="00ED026F">
      <w:pPr>
        <w:rPr>
          <w:rtl/>
        </w:rPr>
      </w:pPr>
      <w:r w:rsidRPr="00FC0F14">
        <w:rPr>
          <w:rFonts w:hint="cs"/>
          <w:i/>
          <w:iCs/>
          <w:rtl/>
        </w:rPr>
        <w:t xml:space="preserve"> أ </w:t>
      </w:r>
      <w:r w:rsidRPr="00FC0F14">
        <w:rPr>
          <w:i/>
          <w:iCs/>
          <w:rtl/>
        </w:rPr>
        <w:t>)</w:t>
      </w:r>
      <w:r w:rsidRPr="00FC0F14">
        <w:rPr>
          <w:rFonts w:hint="cs"/>
          <w:rtl/>
        </w:rPr>
        <w:tab/>
        <w:t>أن</w:t>
      </w:r>
      <w:r w:rsidRPr="00FC0F14">
        <w:rPr>
          <w:rtl/>
        </w:rPr>
        <w:t xml:space="preserve"> التنمية المتسقة</w:t>
      </w:r>
      <w:r w:rsidRPr="00FC0F14">
        <w:rPr>
          <w:rFonts w:hint="cs"/>
          <w:rtl/>
        </w:rPr>
        <w:t xml:space="preserve"> والمتوازنة لمرافق</w:t>
      </w:r>
      <w:r w:rsidRPr="00FC0F14">
        <w:rPr>
          <w:rtl/>
        </w:rPr>
        <w:t xml:space="preserve"> </w:t>
      </w:r>
      <w:r w:rsidRPr="00FC0F14">
        <w:rPr>
          <w:rFonts w:hint="cs"/>
          <w:rtl/>
        </w:rPr>
        <w:t xml:space="preserve">وخدمات </w:t>
      </w:r>
      <w:r w:rsidRPr="00FC0F14">
        <w:rPr>
          <w:rtl/>
        </w:rPr>
        <w:t>الاتصالات على الصعيد العالمي</w:t>
      </w:r>
      <w:r w:rsidRPr="00FC0F14">
        <w:rPr>
          <w:rFonts w:hint="cs"/>
          <w:rtl/>
        </w:rPr>
        <w:t xml:space="preserve"> تعود بفائدة مشتركة على البلدان النامية والبلدان المتقدمة على السواء؛</w:t>
      </w:r>
    </w:p>
    <w:p w14:paraId="45BE3045" w14:textId="77777777" w:rsidR="00ED026F" w:rsidRPr="00FC0F14" w:rsidRDefault="004947CA" w:rsidP="00ED026F">
      <w:pPr>
        <w:rPr>
          <w:spacing w:val="-6"/>
          <w:rtl/>
        </w:rPr>
      </w:pPr>
      <w:r w:rsidRPr="00FC0F14">
        <w:rPr>
          <w:rFonts w:hint="cs"/>
          <w:i/>
          <w:iCs/>
          <w:spacing w:val="-6"/>
          <w:rtl/>
        </w:rPr>
        <w:t>ب</w:t>
      </w:r>
      <w:r w:rsidRPr="00FC0F14">
        <w:rPr>
          <w:i/>
          <w:iCs/>
          <w:spacing w:val="-6"/>
          <w:rtl/>
        </w:rPr>
        <w:t>)</w:t>
      </w:r>
      <w:r w:rsidRPr="00FC0F14">
        <w:rPr>
          <w:rFonts w:hint="cs"/>
          <w:spacing w:val="-6"/>
          <w:rtl/>
        </w:rPr>
        <w:tab/>
        <w:t>أن الحاجة تدعو إلى خفض تكلفة المعدات وتكلف</w:t>
      </w:r>
      <w:r w:rsidRPr="00FC0F14">
        <w:rPr>
          <w:rFonts w:hint="eastAsia"/>
          <w:spacing w:val="-6"/>
          <w:rtl/>
        </w:rPr>
        <w:t>ة</w:t>
      </w:r>
      <w:r w:rsidRPr="00FC0F14">
        <w:rPr>
          <w:rFonts w:hint="cs"/>
          <w:spacing w:val="-6"/>
          <w:rtl/>
        </w:rPr>
        <w:t xml:space="preserve"> نشر الشبكات والمرافق مع مراعاة احتياجات البلدان النامية</w:t>
      </w:r>
      <w:r w:rsidRPr="00FC0F14">
        <w:rPr>
          <w:rFonts w:hint="eastAsia"/>
          <w:spacing w:val="-6"/>
          <w:rtl/>
        </w:rPr>
        <w:t> </w:t>
      </w:r>
      <w:r w:rsidRPr="00FC0F14">
        <w:rPr>
          <w:rFonts w:hint="cs"/>
          <w:spacing w:val="-6"/>
          <w:rtl/>
        </w:rPr>
        <w:t>ومتطلباتها؛</w:t>
      </w:r>
    </w:p>
    <w:p w14:paraId="2C4EB344" w14:textId="77777777" w:rsidR="00ED026F" w:rsidRPr="00FC0F14" w:rsidRDefault="004947CA" w:rsidP="00ED026F">
      <w:pPr>
        <w:rPr>
          <w:spacing w:val="2"/>
          <w:rtl/>
        </w:rPr>
      </w:pPr>
      <w:r w:rsidRPr="00FC0F14">
        <w:rPr>
          <w:rFonts w:hint="cs"/>
          <w:i/>
          <w:iCs/>
          <w:spacing w:val="2"/>
          <w:rtl/>
        </w:rPr>
        <w:t>ج)</w:t>
      </w:r>
      <w:r w:rsidRPr="00FC0F14">
        <w:rPr>
          <w:rFonts w:hint="cs"/>
          <w:spacing w:val="2"/>
          <w:rtl/>
        </w:rPr>
        <w:tab/>
        <w:t>أن التفاوت بين البلدان النامية والبلدان المتقدمة في مجال التقييس يتمثل في خمسة عناصر: تفاوت في التقييس الطوعي، وتفاوت في اللوائح التقنية الإلزامية، وتفاوت في تقييم المطابقة، وتفاوت في الموارد البشرية الماهرة في مجال التقييس، وتفاوت في المشاركة الفعّالة في أنشطة قطاع تقييس الاتصالات؛</w:t>
      </w:r>
    </w:p>
    <w:p w14:paraId="623FF644" w14:textId="77777777" w:rsidR="00ED026F" w:rsidRPr="00FC0F14" w:rsidRDefault="004947CA" w:rsidP="00ED026F">
      <w:pPr>
        <w:rPr>
          <w:rtl/>
        </w:rPr>
      </w:pPr>
      <w:r w:rsidRPr="00FC0F14">
        <w:rPr>
          <w:rFonts w:hint="cs"/>
          <w:i/>
          <w:iCs/>
          <w:rtl/>
        </w:rPr>
        <w:t xml:space="preserve">د </w:t>
      </w:r>
      <w:r w:rsidRPr="00FC0F14">
        <w:rPr>
          <w:i/>
          <w:iCs/>
          <w:rtl/>
        </w:rPr>
        <w:t>)</w:t>
      </w:r>
      <w:r w:rsidRPr="00FC0F14">
        <w:rPr>
          <w:i/>
          <w:iCs/>
          <w:rtl/>
        </w:rPr>
        <w:tab/>
      </w:r>
      <w:r w:rsidRPr="00FC0F14">
        <w:rPr>
          <w:rtl/>
        </w:rPr>
        <w:t>أنه مما يكتسي أهمية قصوى للبلدان النامية</w:t>
      </w:r>
      <w:r w:rsidRPr="00FC0F14">
        <w:rPr>
          <w:rFonts w:hint="cs"/>
          <w:rtl/>
        </w:rPr>
        <w:t>،</w:t>
      </w:r>
      <w:r w:rsidRPr="00FC0F14">
        <w:rPr>
          <w:rtl/>
        </w:rPr>
        <w:t xml:space="preserve"> زيادة مشاركتها في وضع معايير الاتصالات واستخدامها على نطاق واسع </w:t>
      </w:r>
      <w:r w:rsidRPr="00FC0F14">
        <w:rPr>
          <w:rFonts w:hint="cs"/>
          <w:rtl/>
        </w:rPr>
        <w:t>وتعزيز</w:t>
      </w:r>
      <w:r w:rsidRPr="00FC0F14">
        <w:rPr>
          <w:rtl/>
        </w:rPr>
        <w:t xml:space="preserve"> مساهمتها في لجان دراسات قطاع تقييس الاتصالات؛</w:t>
      </w:r>
    </w:p>
    <w:p w14:paraId="4AD7823E" w14:textId="77777777" w:rsidR="00ED026F" w:rsidRPr="00FC0F14" w:rsidRDefault="004947CA" w:rsidP="00ED026F">
      <w:pPr>
        <w:rPr>
          <w:rtl/>
        </w:rPr>
      </w:pPr>
      <w:r w:rsidRPr="00FC0F14">
        <w:rPr>
          <w:rFonts w:hint="cs"/>
          <w:i/>
          <w:iCs/>
          <w:rtl/>
        </w:rPr>
        <w:t>هـ</w:t>
      </w:r>
      <w:r w:rsidRPr="00FC0F14">
        <w:rPr>
          <w:i/>
          <w:iCs/>
          <w:rtl/>
        </w:rPr>
        <w:t> )</w:t>
      </w:r>
      <w:r w:rsidRPr="00FC0F14">
        <w:rPr>
          <w:rtl/>
        </w:rPr>
        <w:tab/>
      </w:r>
      <w:r w:rsidRPr="00FC0F14">
        <w:rPr>
          <w:spacing w:val="-2"/>
          <w:rtl/>
        </w:rPr>
        <w:t xml:space="preserve">أن البلدان النامية </w:t>
      </w:r>
      <w:r w:rsidRPr="00FC0F14">
        <w:rPr>
          <w:rFonts w:hint="cs"/>
          <w:spacing w:val="-2"/>
          <w:rtl/>
        </w:rPr>
        <w:t>س</w:t>
      </w:r>
      <w:r w:rsidRPr="00FC0F14">
        <w:rPr>
          <w:spacing w:val="-2"/>
          <w:rtl/>
        </w:rPr>
        <w:t>تستفيد من المشاركة الفع</w:t>
      </w:r>
      <w:r w:rsidRPr="00FC0F14">
        <w:rPr>
          <w:rFonts w:hint="cs"/>
          <w:spacing w:val="-2"/>
          <w:rtl/>
        </w:rPr>
        <w:t>ّ</w:t>
      </w:r>
      <w:r w:rsidRPr="00FC0F14">
        <w:rPr>
          <w:spacing w:val="-2"/>
          <w:rtl/>
        </w:rPr>
        <w:t>الة لمشغليها في أنشطة قطاع تقييس الاتصالات</w:t>
      </w:r>
      <w:r w:rsidRPr="00FC0F14">
        <w:rPr>
          <w:rFonts w:hint="cs"/>
          <w:spacing w:val="-2"/>
          <w:rtl/>
        </w:rPr>
        <w:t>، و</w:t>
      </w:r>
      <w:r w:rsidRPr="00FC0F14">
        <w:rPr>
          <w:noProof/>
          <w:spacing w:val="-2"/>
          <w:rtl/>
          <w:lang w:bidi="ar-EG"/>
        </w:rPr>
        <w:t xml:space="preserve">أن مشاركة المشغلين هذه </w:t>
      </w:r>
      <w:r w:rsidRPr="00FC0F14">
        <w:rPr>
          <w:rFonts w:hint="cs"/>
          <w:noProof/>
          <w:spacing w:val="-2"/>
          <w:rtl/>
          <w:lang w:bidi="ar-EG"/>
        </w:rPr>
        <w:t>س</w:t>
      </w:r>
      <w:r w:rsidRPr="00FC0F14">
        <w:rPr>
          <w:noProof/>
          <w:spacing w:val="-2"/>
          <w:rtl/>
          <w:lang w:bidi="ar-EG"/>
        </w:rPr>
        <w:t xml:space="preserve">تساهم في تعزيز بناء القدرات في البلدان النامية </w:t>
      </w:r>
      <w:r w:rsidRPr="00FC0F14">
        <w:rPr>
          <w:rFonts w:hint="cs"/>
          <w:noProof/>
          <w:spacing w:val="-2"/>
          <w:rtl/>
          <w:lang w:bidi="ar-EG"/>
        </w:rPr>
        <w:t>و</w:t>
      </w:r>
      <w:r w:rsidRPr="00FC0F14">
        <w:rPr>
          <w:noProof/>
          <w:spacing w:val="-2"/>
          <w:rtl/>
          <w:lang w:bidi="ar-EG"/>
        </w:rPr>
        <w:t>تزيد من قدرتها التنافسية وتدعم الابتكار في أسواق البلدان النامية؛</w:t>
      </w:r>
    </w:p>
    <w:p w14:paraId="48AC61CF" w14:textId="77777777" w:rsidR="00ED026F" w:rsidRPr="00FC0F14" w:rsidRDefault="004947CA" w:rsidP="00ED026F">
      <w:pPr>
        <w:rPr>
          <w:rtl/>
        </w:rPr>
      </w:pPr>
      <w:r w:rsidRPr="00FC0F14">
        <w:rPr>
          <w:rFonts w:hint="eastAsia"/>
          <w:i/>
          <w:iCs/>
          <w:rtl/>
        </w:rPr>
        <w:t>و</w:t>
      </w:r>
      <w:r w:rsidRPr="00FC0F14">
        <w:rPr>
          <w:rFonts w:hint="cs"/>
          <w:i/>
          <w:iCs/>
          <w:rtl/>
        </w:rPr>
        <w:t> </w:t>
      </w:r>
      <w:r w:rsidRPr="00FC0F14">
        <w:rPr>
          <w:i/>
          <w:iCs/>
          <w:rtl/>
        </w:rPr>
        <w:t>)</w:t>
      </w:r>
      <w:r w:rsidRPr="00FC0F14">
        <w:rPr>
          <w:rtl/>
        </w:rPr>
        <w:tab/>
        <w:t xml:space="preserve">أن التنسيق على المستوى الوطني في الكثير من البلدان النامية </w:t>
      </w:r>
      <w:r w:rsidRPr="00FC0F14">
        <w:rPr>
          <w:rFonts w:hint="cs"/>
          <w:rtl/>
        </w:rPr>
        <w:t>للتعامل</w:t>
      </w:r>
      <w:r w:rsidRPr="00FC0F14">
        <w:rPr>
          <w:rtl/>
        </w:rPr>
        <w:t xml:space="preserve"> مع أنشطة تقييس تكنولوجيا المعلومات والاتصالات من أجل المساهمة في عمل قطاع تقييس الاتصالات</w:t>
      </w:r>
      <w:r w:rsidRPr="00FC0F14">
        <w:rPr>
          <w:rFonts w:hint="cs"/>
          <w:rtl/>
        </w:rPr>
        <w:t xml:space="preserve"> والأفرقة الإقليمية التابعة للجان دراسات قطاع تقييس الاتصالات</w:t>
      </w:r>
      <w:r w:rsidRPr="00FC0F14">
        <w:rPr>
          <w:rtl/>
        </w:rPr>
        <w:t xml:space="preserve"> بحاجة إلى </w:t>
      </w:r>
      <w:r w:rsidRPr="00FC0F14">
        <w:rPr>
          <w:rFonts w:hint="cs"/>
          <w:rtl/>
        </w:rPr>
        <w:t>مزيد من ال</w:t>
      </w:r>
      <w:r w:rsidRPr="00FC0F14">
        <w:rPr>
          <w:rtl/>
        </w:rPr>
        <w:t>تطوير؛</w:t>
      </w:r>
    </w:p>
    <w:p w14:paraId="18312183" w14:textId="77777777" w:rsidR="00ED026F" w:rsidRPr="00FC0F14" w:rsidRDefault="004947CA" w:rsidP="00ED026F">
      <w:pPr>
        <w:rPr>
          <w:rtl/>
        </w:rPr>
      </w:pPr>
      <w:r w:rsidRPr="00FC0F14">
        <w:rPr>
          <w:rFonts w:hint="cs"/>
          <w:i/>
          <w:iCs/>
          <w:rtl/>
          <w:lang w:bidi="ar-EG"/>
        </w:rPr>
        <w:t>ز</w:t>
      </w:r>
      <w:r w:rsidRPr="00FC0F14">
        <w:rPr>
          <w:rFonts w:hint="eastAsia"/>
          <w:i/>
          <w:iCs/>
          <w:rtl/>
          <w:lang w:bidi="ar-EG"/>
        </w:rPr>
        <w:t> </w:t>
      </w:r>
      <w:r w:rsidRPr="00FC0F14">
        <w:rPr>
          <w:i/>
          <w:iCs/>
          <w:rtl/>
          <w:lang w:bidi="ar-EG"/>
        </w:rPr>
        <w:t>)</w:t>
      </w:r>
      <w:r w:rsidRPr="00FC0F14">
        <w:rPr>
          <w:rtl/>
        </w:rPr>
        <w:tab/>
      </w:r>
      <w:r w:rsidRPr="00FC0F14">
        <w:rPr>
          <w:rFonts w:hint="cs"/>
          <w:rtl/>
          <w:lang w:bidi="ar-EG"/>
        </w:rPr>
        <w:t xml:space="preserve">أن </w:t>
      </w:r>
      <w:r w:rsidRPr="00FC0F14">
        <w:rPr>
          <w:rFonts w:hint="cs"/>
          <w:rtl/>
          <w:lang w:bidi="ar-SY"/>
        </w:rPr>
        <w:t xml:space="preserve">إعداد مبادئ توجيهية وإنشاء </w:t>
      </w:r>
      <w:r w:rsidRPr="00FC0F14">
        <w:rPr>
          <w:rtl/>
          <w:lang w:bidi="ar-SY"/>
        </w:rPr>
        <w:t xml:space="preserve">أمانات وطنية للتقييس يمكن أن يعزز </w:t>
      </w:r>
      <w:r w:rsidRPr="00FC0F14">
        <w:rPr>
          <w:rFonts w:hint="eastAsia"/>
          <w:rtl/>
          <w:lang w:bidi="ar-SY"/>
        </w:rPr>
        <w:t>أنشطة</w:t>
      </w:r>
      <w:r w:rsidRPr="00FC0F14">
        <w:rPr>
          <w:rtl/>
          <w:lang w:bidi="ar-SY"/>
        </w:rPr>
        <w:t xml:space="preserve"> التقييس على المستوى الوطني </w:t>
      </w:r>
      <w:r w:rsidRPr="00FC0F14">
        <w:rPr>
          <w:rFonts w:hint="cs"/>
          <w:rtl/>
          <w:lang w:bidi="ar-SY"/>
        </w:rPr>
        <w:t>ومشاركة البلدان النامية ومساهمتها</w:t>
      </w:r>
      <w:r w:rsidRPr="00FC0F14">
        <w:rPr>
          <w:rtl/>
          <w:lang w:bidi="ar-SY"/>
        </w:rPr>
        <w:t xml:space="preserve"> في </w:t>
      </w:r>
      <w:r w:rsidRPr="00FC0F14">
        <w:rPr>
          <w:rFonts w:hint="eastAsia"/>
          <w:rtl/>
          <w:lang w:bidi="ar-SY"/>
        </w:rPr>
        <w:t>لجان</w:t>
      </w:r>
      <w:r w:rsidRPr="00FC0F14">
        <w:rPr>
          <w:rtl/>
          <w:lang w:bidi="ar-SY"/>
        </w:rPr>
        <w:t xml:space="preserve"> </w:t>
      </w:r>
      <w:r w:rsidRPr="00FC0F14">
        <w:rPr>
          <w:rFonts w:hint="eastAsia"/>
          <w:rtl/>
          <w:lang w:bidi="ar-SY"/>
        </w:rPr>
        <w:t>دراسات</w:t>
      </w:r>
      <w:r w:rsidRPr="00FC0F14">
        <w:rPr>
          <w:rtl/>
          <w:lang w:bidi="ar-SY"/>
        </w:rPr>
        <w:t xml:space="preserve"> </w:t>
      </w:r>
      <w:r w:rsidRPr="00FC0F14">
        <w:rPr>
          <w:rFonts w:hint="eastAsia"/>
          <w:rtl/>
          <w:lang w:bidi="ar-SY"/>
        </w:rPr>
        <w:t>قطاع</w:t>
      </w:r>
      <w:r w:rsidRPr="00FC0F14">
        <w:rPr>
          <w:rtl/>
          <w:lang w:bidi="ar-SY"/>
        </w:rPr>
        <w:t xml:space="preserve"> </w:t>
      </w:r>
      <w:r w:rsidRPr="00FC0F14">
        <w:rPr>
          <w:rFonts w:hint="eastAsia"/>
          <w:rtl/>
          <w:lang w:bidi="ar-SY"/>
        </w:rPr>
        <w:t>تقييس</w:t>
      </w:r>
      <w:r w:rsidRPr="00FC0F14">
        <w:rPr>
          <w:rtl/>
          <w:lang w:bidi="ar-SY"/>
        </w:rPr>
        <w:t xml:space="preserve"> </w:t>
      </w:r>
      <w:r w:rsidRPr="00FC0F14">
        <w:rPr>
          <w:rFonts w:hint="eastAsia"/>
          <w:rtl/>
          <w:lang w:bidi="ar-SY"/>
        </w:rPr>
        <w:t>الاتصالات؛</w:t>
      </w:r>
    </w:p>
    <w:p w14:paraId="2FDF53DD" w14:textId="77777777" w:rsidR="00ED026F" w:rsidRPr="00FC0F14" w:rsidRDefault="004947CA" w:rsidP="00ED026F">
      <w:pPr>
        <w:rPr>
          <w:rtl/>
          <w:lang w:bidi="ar-EG"/>
        </w:rPr>
      </w:pPr>
      <w:r w:rsidRPr="00FC0F14">
        <w:rPr>
          <w:rFonts w:hint="eastAsia"/>
          <w:i/>
          <w:iCs/>
          <w:rtl/>
          <w:lang w:bidi="ar-EG"/>
        </w:rPr>
        <w:t>ح</w:t>
      </w:r>
      <w:r w:rsidRPr="00FC0F14">
        <w:rPr>
          <w:i/>
          <w:iCs/>
          <w:rtl/>
          <w:lang w:bidi="ar-EG"/>
        </w:rPr>
        <w:t>)</w:t>
      </w:r>
      <w:r w:rsidRPr="00FC0F14">
        <w:rPr>
          <w:i/>
          <w:iCs/>
          <w:rtl/>
          <w:lang w:bidi="ar-EG"/>
        </w:rPr>
        <w:tab/>
      </w:r>
      <w:r w:rsidRPr="00FC0F14">
        <w:rPr>
          <w:rtl/>
          <w:lang w:bidi="ar-EG"/>
        </w:rPr>
        <w:t>أن البلدان النامية ستستفيد من الخدمات والتطبيقات الجديدة التي يتيحها التحول الرقمي</w:t>
      </w:r>
      <w:r w:rsidRPr="00FC0F14">
        <w:rPr>
          <w:rFonts w:hint="cs"/>
          <w:rtl/>
          <w:lang w:bidi="ar-EG"/>
        </w:rPr>
        <w:t xml:space="preserve"> الذي يوفره ظهور</w:t>
      </w:r>
      <w:r w:rsidRPr="00FC0F14">
        <w:rPr>
          <w:rtl/>
          <w:lang w:bidi="ar-EG"/>
        </w:rPr>
        <w:t xml:space="preserve"> </w:t>
      </w:r>
      <w:r w:rsidRPr="00FC0F14">
        <w:rPr>
          <w:rFonts w:hint="cs"/>
          <w:rtl/>
          <w:lang w:bidi="ar-EG"/>
        </w:rPr>
        <w:t>تكنولوجيات</w:t>
      </w:r>
      <w:r w:rsidRPr="00FC0F14">
        <w:rPr>
          <w:rtl/>
          <w:lang w:bidi="ar-EG"/>
        </w:rPr>
        <w:t xml:space="preserve"> </w:t>
      </w:r>
      <w:r w:rsidRPr="00FC0F14">
        <w:rPr>
          <w:rFonts w:hint="cs"/>
          <w:rtl/>
          <w:lang w:bidi="ar-EG"/>
        </w:rPr>
        <w:t>رئيسية،</w:t>
      </w:r>
      <w:r w:rsidRPr="00FC0F14">
        <w:rPr>
          <w:rtl/>
          <w:lang w:bidi="ar-EG"/>
        </w:rPr>
        <w:t xml:space="preserve"> </w:t>
      </w:r>
      <w:r w:rsidRPr="00FC0F14">
        <w:rPr>
          <w:rFonts w:hint="cs"/>
          <w:rtl/>
          <w:lang w:bidi="ar-EG"/>
        </w:rPr>
        <w:t>وبناء</w:t>
      </w:r>
      <w:r w:rsidRPr="00FC0F14">
        <w:rPr>
          <w:rtl/>
          <w:lang w:bidi="ar-EG"/>
        </w:rPr>
        <w:t xml:space="preserve"> </w:t>
      </w:r>
      <w:r w:rsidRPr="00FC0F14">
        <w:rPr>
          <w:rFonts w:hint="cs"/>
          <w:rtl/>
          <w:lang w:bidi="ar-EG"/>
        </w:rPr>
        <w:t>مجتمع</w:t>
      </w:r>
      <w:r w:rsidRPr="00FC0F14">
        <w:rPr>
          <w:rtl/>
          <w:lang w:bidi="ar-EG"/>
        </w:rPr>
        <w:t xml:space="preserve"> </w:t>
      </w:r>
      <w:r w:rsidRPr="00FC0F14">
        <w:rPr>
          <w:rFonts w:hint="cs"/>
          <w:rtl/>
          <w:lang w:bidi="ar-EG"/>
        </w:rPr>
        <w:t>المعلومات والتقدم نحو تحقيق التنمية المستدامة؛</w:t>
      </w:r>
    </w:p>
    <w:p w14:paraId="25A124BF" w14:textId="77777777" w:rsidR="00ED026F" w:rsidRPr="00FC0F14" w:rsidRDefault="004947CA" w:rsidP="00ED026F">
      <w:pPr>
        <w:rPr>
          <w:rtl/>
        </w:rPr>
      </w:pPr>
      <w:r w:rsidRPr="00FC0F14">
        <w:rPr>
          <w:rFonts w:hint="cs"/>
          <w:i/>
          <w:iCs/>
          <w:rtl/>
        </w:rPr>
        <w:t>ط</w:t>
      </w:r>
      <w:r w:rsidRPr="00FC0F14">
        <w:rPr>
          <w:i/>
          <w:iCs/>
          <w:rtl/>
        </w:rPr>
        <w:t>)</w:t>
      </w:r>
      <w:r w:rsidRPr="00FC0F14">
        <w:rPr>
          <w:i/>
          <w:iCs/>
          <w:rtl/>
        </w:rPr>
        <w:tab/>
      </w:r>
      <w:r w:rsidRPr="00FC0F14">
        <w:rPr>
          <w:rFonts w:hint="cs"/>
          <w:rtl/>
        </w:rPr>
        <w:t>أنه يتعين توفير خدمة الترجمة الشفوية في بعض اجتماعات قطاع تقييس الاتصالات للمساهمة في سد الفجوة التقييسية وضمان أقصى قدر من مشاركة جميع المندوبين وخصوصاً من البلدان النامية ومساعدتهم في أن يكونوا على علم تام بقرارات التقييس التي تُتخذ في اجتماعات قطاع تقييس الاتصالات وأن يشاركوا في اتخاذ هذه القرارات،</w:t>
      </w:r>
    </w:p>
    <w:p w14:paraId="320B7699" w14:textId="77777777" w:rsidR="00ED026F" w:rsidRPr="00FC0F14" w:rsidRDefault="004947CA" w:rsidP="00ED026F">
      <w:pPr>
        <w:pStyle w:val="Call"/>
        <w:spacing w:before="160"/>
        <w:rPr>
          <w:rtl/>
          <w:lang w:bidi="ar-EG"/>
        </w:rPr>
      </w:pPr>
      <w:r w:rsidRPr="00FC0F14">
        <w:rPr>
          <w:rFonts w:hint="cs"/>
          <w:rtl/>
          <w:lang w:bidi="ar-EG"/>
        </w:rPr>
        <w:t>وإذ تدرك كذلك</w:t>
      </w:r>
    </w:p>
    <w:p w14:paraId="7CD1A2CC" w14:textId="77777777" w:rsidR="00ED026F" w:rsidRPr="00FC0F14" w:rsidRDefault="004947CA" w:rsidP="00ED026F">
      <w:pPr>
        <w:rPr>
          <w:rtl/>
        </w:rPr>
      </w:pPr>
      <w:r w:rsidRPr="00FC0F14">
        <w:rPr>
          <w:i/>
          <w:iCs/>
          <w:rtl/>
        </w:rPr>
        <w:t xml:space="preserve"> أ )</w:t>
      </w:r>
      <w:r w:rsidRPr="00FC0F14">
        <w:rPr>
          <w:rtl/>
        </w:rPr>
        <w:tab/>
      </w:r>
      <w:r w:rsidRPr="00FC0F14">
        <w:rPr>
          <w:rFonts w:hint="cs"/>
          <w:rtl/>
          <w:lang w:bidi="ar-EG"/>
        </w:rPr>
        <w:t>أن إنجازات قطاع تقييس الاتصالات في مجال التكنولوجيات الرقمية التحويلية ستساهم في تحقيق خطة التنمية المستدامة لعام</w:t>
      </w:r>
      <w:r w:rsidRPr="00FC0F14">
        <w:rPr>
          <w:rFonts w:hint="eastAsia"/>
          <w:rtl/>
          <w:lang w:bidi="ar-EG"/>
        </w:rPr>
        <w:t> </w:t>
      </w:r>
      <w:r w:rsidRPr="00FC0F14">
        <w:t>2030</w:t>
      </w:r>
      <w:r w:rsidRPr="00FC0F14">
        <w:rPr>
          <w:rFonts w:hint="cs"/>
          <w:rtl/>
        </w:rPr>
        <w:t>؛</w:t>
      </w:r>
    </w:p>
    <w:p w14:paraId="115F5670" w14:textId="77777777" w:rsidR="00ED026F" w:rsidRPr="00FC0F14" w:rsidRDefault="004947CA" w:rsidP="00ED026F">
      <w:pPr>
        <w:rPr>
          <w:rtl/>
        </w:rPr>
      </w:pPr>
      <w:r w:rsidRPr="00FC0F14">
        <w:rPr>
          <w:rFonts w:hint="eastAsia"/>
          <w:i/>
          <w:iCs/>
          <w:rtl/>
        </w:rPr>
        <w:t>ب</w:t>
      </w:r>
      <w:r w:rsidRPr="00FC0F14">
        <w:rPr>
          <w:i/>
          <w:iCs/>
          <w:rtl/>
        </w:rPr>
        <w:t>)</w:t>
      </w:r>
      <w:r w:rsidRPr="00FC0F14">
        <w:rPr>
          <w:rtl/>
        </w:rPr>
        <w:tab/>
      </w:r>
      <w:r w:rsidRPr="00FC0F14">
        <w:rPr>
          <w:rFonts w:hint="eastAsia"/>
          <w:rtl/>
        </w:rPr>
        <w:t>أنه</w:t>
      </w:r>
      <w:r w:rsidRPr="00FC0F14">
        <w:rPr>
          <w:rtl/>
        </w:rPr>
        <w:t xml:space="preserve"> في حين حقق الاتحاد </w:t>
      </w:r>
      <w:r w:rsidRPr="00FC0F14">
        <w:rPr>
          <w:rFonts w:hint="eastAsia"/>
          <w:rtl/>
        </w:rPr>
        <w:t>تقدماً</w:t>
      </w:r>
      <w:r w:rsidRPr="00FC0F14">
        <w:rPr>
          <w:rtl/>
        </w:rPr>
        <w:t xml:space="preserve"> </w:t>
      </w:r>
      <w:r w:rsidRPr="00FC0F14">
        <w:rPr>
          <w:rFonts w:hint="eastAsia"/>
          <w:rtl/>
        </w:rPr>
        <w:t>كبيراً</w:t>
      </w:r>
      <w:r w:rsidRPr="00FC0F14">
        <w:rPr>
          <w:rtl/>
        </w:rPr>
        <w:t xml:space="preserve"> في </w:t>
      </w:r>
      <w:r w:rsidRPr="00FC0F14">
        <w:rPr>
          <w:rFonts w:hint="eastAsia"/>
          <w:rtl/>
        </w:rPr>
        <w:t>تعريف</w:t>
      </w:r>
      <w:r w:rsidRPr="00FC0F14">
        <w:rPr>
          <w:rtl/>
        </w:rPr>
        <w:t xml:space="preserve"> </w:t>
      </w:r>
      <w:r w:rsidRPr="00FC0F14">
        <w:rPr>
          <w:rFonts w:hint="eastAsia"/>
          <w:rtl/>
        </w:rPr>
        <w:t>الفجوة</w:t>
      </w:r>
      <w:r w:rsidRPr="00FC0F14">
        <w:rPr>
          <w:rtl/>
        </w:rPr>
        <w:t xml:space="preserve"> </w:t>
      </w:r>
      <w:r w:rsidRPr="00FC0F14">
        <w:rPr>
          <w:rFonts w:hint="eastAsia"/>
          <w:rtl/>
        </w:rPr>
        <w:t>التقييسية</w:t>
      </w:r>
      <w:r w:rsidRPr="00FC0F14">
        <w:rPr>
          <w:rtl/>
        </w:rPr>
        <w:t xml:space="preserve"> وسد</w:t>
      </w:r>
      <w:r w:rsidRPr="00FC0F14">
        <w:rPr>
          <w:rFonts w:hint="cs"/>
          <w:rtl/>
        </w:rPr>
        <w:t>ّ</w:t>
      </w:r>
      <w:r w:rsidRPr="00FC0F14">
        <w:rPr>
          <w:rtl/>
        </w:rPr>
        <w:t>ها</w:t>
      </w:r>
      <w:r w:rsidRPr="00FC0F14">
        <w:rPr>
          <w:rFonts w:hint="cs"/>
          <w:rtl/>
        </w:rPr>
        <w:t>،</w:t>
      </w:r>
      <w:r w:rsidRPr="00FC0F14">
        <w:rPr>
          <w:rtl/>
        </w:rPr>
        <w:t xml:space="preserve"> فلا تزال البلدان النامية تواجه صعوبات متنوعة في ضمان مشاركتها الفعّالة في </w:t>
      </w:r>
      <w:r w:rsidRPr="00FC0F14">
        <w:rPr>
          <w:rFonts w:hint="eastAsia"/>
          <w:rtl/>
        </w:rPr>
        <w:t>أعمال</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وخاصة</w:t>
      </w:r>
      <w:r w:rsidRPr="00FC0F14">
        <w:rPr>
          <w:rtl/>
        </w:rPr>
        <w:t xml:space="preserve"> </w:t>
      </w:r>
      <w:r w:rsidRPr="00FC0F14">
        <w:rPr>
          <w:rFonts w:hint="eastAsia"/>
          <w:rtl/>
        </w:rPr>
        <w:t>المشاركة</w:t>
      </w:r>
      <w:r w:rsidRPr="00FC0F14">
        <w:rPr>
          <w:rtl/>
        </w:rPr>
        <w:t xml:space="preserve"> في </w:t>
      </w:r>
      <w:r w:rsidRPr="00FC0F14">
        <w:rPr>
          <w:rFonts w:hint="eastAsia"/>
          <w:rtl/>
        </w:rPr>
        <w:t>أعمال</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ومتابعتها</w:t>
      </w:r>
      <w:r w:rsidRPr="00FC0F14">
        <w:rPr>
          <w:rtl/>
        </w:rPr>
        <w:t xml:space="preserve"> </w:t>
      </w:r>
      <w:r w:rsidRPr="00FC0F14">
        <w:rPr>
          <w:rFonts w:hint="cs"/>
          <w:rtl/>
          <w:lang w:bidi="ar-EG"/>
        </w:rPr>
        <w:t>لا سيما نظراً إلى قيود الميزانية</w:t>
      </w:r>
      <w:r w:rsidRPr="00FC0F14">
        <w:rPr>
          <w:rFonts w:hint="eastAsia"/>
          <w:rtl/>
        </w:rPr>
        <w:t>؛</w:t>
      </w:r>
    </w:p>
    <w:p w14:paraId="1183B093" w14:textId="77777777" w:rsidR="00D64AF0" w:rsidRPr="00FC0F14" w:rsidRDefault="00D64AF0" w:rsidP="00D64AF0">
      <w:pPr>
        <w:rPr>
          <w:rtl/>
          <w:lang w:bidi="ar-EG"/>
        </w:rPr>
      </w:pPr>
      <w:r w:rsidRPr="00FC0F14">
        <w:rPr>
          <w:rtl/>
          <w:lang w:bidi="ar-EG"/>
        </w:rPr>
        <w:br w:type="page"/>
      </w:r>
    </w:p>
    <w:p w14:paraId="0419BF7D" w14:textId="77777777" w:rsidR="00ED026F" w:rsidRPr="00FC0F14" w:rsidRDefault="004947CA" w:rsidP="00ED026F">
      <w:pPr>
        <w:rPr>
          <w:rtl/>
        </w:rPr>
      </w:pPr>
      <w:r w:rsidRPr="00FC0F14">
        <w:rPr>
          <w:rFonts w:hint="cs"/>
          <w:i/>
          <w:iCs/>
          <w:rtl/>
          <w:lang w:bidi="ar-EG"/>
        </w:rPr>
        <w:t>ج</w:t>
      </w:r>
      <w:r w:rsidRPr="00FC0F14">
        <w:rPr>
          <w:i/>
          <w:iCs/>
          <w:rtl/>
          <w:lang w:bidi="ar-EG"/>
        </w:rPr>
        <w:t>)</w:t>
      </w:r>
      <w:r w:rsidRPr="00FC0F14">
        <w:rPr>
          <w:i/>
          <w:iCs/>
          <w:rtl/>
          <w:lang w:bidi="ar-EG"/>
        </w:rPr>
        <w:tab/>
      </w:r>
      <w:r w:rsidRPr="00FC0F14">
        <w:rPr>
          <w:rFonts w:hint="eastAsia"/>
          <w:spacing w:val="-4"/>
          <w:rtl/>
          <w:lang w:bidi="ar-EG"/>
        </w:rPr>
        <w:t>أن</w:t>
      </w:r>
      <w:r w:rsidRPr="00FC0F14">
        <w:rPr>
          <w:spacing w:val="-4"/>
          <w:rtl/>
          <w:lang w:bidi="ar-EG"/>
        </w:rPr>
        <w:t xml:space="preserve"> </w:t>
      </w:r>
      <w:r w:rsidRPr="00FC0F14">
        <w:rPr>
          <w:color w:val="000000"/>
          <w:spacing w:val="-4"/>
          <w:rtl/>
        </w:rPr>
        <w:t xml:space="preserve">المشاركة الفعلية للبلدان النامية </w:t>
      </w:r>
      <w:r w:rsidRPr="00FC0F14">
        <w:rPr>
          <w:rFonts w:hint="cs"/>
          <w:color w:val="000000"/>
          <w:spacing w:val="-4"/>
          <w:rtl/>
        </w:rPr>
        <w:t xml:space="preserve">في أنشطة لجان دراسات قطاع تقييس الاتصالات زادت تدريجياً، ولكنها غالباً ما </w:t>
      </w:r>
      <w:r w:rsidRPr="00FC0F14">
        <w:rPr>
          <w:color w:val="000000"/>
          <w:spacing w:val="-4"/>
          <w:rtl/>
        </w:rPr>
        <w:t>تقتصر على مراحل الموافقة النهائية والتنفيذ بدلاً من المشاركة في وضع المقترحات التي يجري إعدادها في إطار أفرقة العمل المختلفة؛</w:t>
      </w:r>
    </w:p>
    <w:p w14:paraId="6AD3C7D8" w14:textId="77777777" w:rsidR="00ED026F" w:rsidRPr="00FC0F14" w:rsidRDefault="004947CA" w:rsidP="00ED026F">
      <w:pPr>
        <w:rPr>
          <w:color w:val="000000"/>
          <w:rtl/>
          <w:lang w:bidi="ar-EG"/>
        </w:rPr>
      </w:pPr>
      <w:r w:rsidRPr="00FC0F14">
        <w:rPr>
          <w:rFonts w:hint="cs"/>
          <w:i/>
          <w:iCs/>
          <w:spacing w:val="2"/>
          <w:rtl/>
        </w:rPr>
        <w:t>د</w:t>
      </w:r>
      <w:r w:rsidRPr="00FC0F14">
        <w:rPr>
          <w:rFonts w:hint="cs"/>
          <w:i/>
          <w:iCs/>
          <w:rtl/>
        </w:rPr>
        <w:t xml:space="preserve"> </w:t>
      </w:r>
      <w:r w:rsidRPr="00FC0F14">
        <w:rPr>
          <w:i/>
          <w:iCs/>
          <w:rtl/>
        </w:rPr>
        <w:t>)</w:t>
      </w:r>
      <w:r w:rsidRPr="00FC0F14">
        <w:rPr>
          <w:i/>
          <w:iCs/>
          <w:rtl/>
        </w:rPr>
        <w:tab/>
      </w:r>
      <w:r w:rsidRPr="00FC0F14">
        <w:rPr>
          <w:color w:val="000000"/>
          <w:rtl/>
        </w:rPr>
        <w:t xml:space="preserve">أن التنسيق على المستوى الوطني في الكثير من البلدان النامية </w:t>
      </w:r>
      <w:r w:rsidRPr="00FC0F14">
        <w:rPr>
          <w:rFonts w:hint="cs"/>
          <w:color w:val="000000"/>
          <w:rtl/>
        </w:rPr>
        <w:t xml:space="preserve">للتعامل </w:t>
      </w:r>
      <w:r w:rsidRPr="00FC0F14">
        <w:rPr>
          <w:color w:val="000000"/>
          <w:rtl/>
        </w:rPr>
        <w:t>مع أنشطة تقييس تكنولوجيا المعلومات والاتصالات من أجل المساهمة في عمل قطاع تقييس الاتصالات بحاجة إلى تحسين؛</w:t>
      </w:r>
    </w:p>
    <w:p w14:paraId="59A69477" w14:textId="77777777" w:rsidR="00ED026F" w:rsidRPr="00FC0F14" w:rsidRDefault="004947CA" w:rsidP="00ED026F">
      <w:pPr>
        <w:rPr>
          <w:noProof/>
          <w:rtl/>
          <w:lang w:bidi="ar-EG"/>
        </w:rPr>
      </w:pPr>
      <w:r w:rsidRPr="00FC0F14">
        <w:rPr>
          <w:rFonts w:hint="cs"/>
          <w:i/>
          <w:iCs/>
          <w:rtl/>
        </w:rPr>
        <w:t xml:space="preserve">هـ </w:t>
      </w:r>
      <w:r w:rsidRPr="00FC0F14">
        <w:rPr>
          <w:i/>
          <w:iCs/>
          <w:rtl/>
        </w:rPr>
        <w:t>)</w:t>
      </w:r>
      <w:r w:rsidRPr="00FC0F14">
        <w:rPr>
          <w:rFonts w:hint="cs"/>
          <w:rtl/>
        </w:rPr>
        <w:tab/>
      </w:r>
      <w:r w:rsidRPr="00FC0F14">
        <w:rPr>
          <w:rFonts w:hint="cs"/>
          <w:noProof/>
          <w:rtl/>
          <w:lang w:bidi="ar-EG"/>
        </w:rPr>
        <w:t xml:space="preserve">أن هيكل ميزانية السنتين يشتمل الآن على </w:t>
      </w:r>
      <w:r w:rsidRPr="00FC0F14">
        <w:rPr>
          <w:noProof/>
          <w:rtl/>
          <w:lang w:bidi="ar-EG"/>
        </w:rPr>
        <w:t xml:space="preserve">بند منفصل في الميزانية للإنفاق على أنشطة سد الفجوة التقييسية، </w:t>
      </w:r>
      <w:r w:rsidRPr="00FC0F14">
        <w:rPr>
          <w:rFonts w:hint="cs"/>
          <w:noProof/>
          <w:rtl/>
          <w:lang w:bidi="ar-EG"/>
        </w:rPr>
        <w:t>مع</w:t>
      </w:r>
      <w:r w:rsidRPr="00FC0F14">
        <w:rPr>
          <w:rFonts w:hint="eastAsia"/>
          <w:noProof/>
          <w:rtl/>
          <w:lang w:bidi="ar-EG"/>
        </w:rPr>
        <w:t> </w:t>
      </w:r>
      <w:r w:rsidRPr="00FC0F14">
        <w:rPr>
          <w:noProof/>
          <w:rtl/>
          <w:lang w:bidi="ar-EG"/>
        </w:rPr>
        <w:t xml:space="preserve">تشجيع </w:t>
      </w:r>
      <w:r w:rsidRPr="00FC0F14">
        <w:rPr>
          <w:rFonts w:hint="cs"/>
          <w:noProof/>
          <w:rtl/>
          <w:lang w:bidi="ar-EG"/>
        </w:rPr>
        <w:t>تقديم</w:t>
      </w:r>
      <w:r w:rsidRPr="00FC0F14">
        <w:rPr>
          <w:noProof/>
          <w:rtl/>
          <w:lang w:bidi="ar-EG"/>
        </w:rPr>
        <w:t xml:space="preserve"> المساهمات الطوعية </w:t>
      </w:r>
      <w:r w:rsidRPr="00FC0F14">
        <w:rPr>
          <w:rFonts w:hint="cs"/>
          <w:noProof/>
          <w:rtl/>
          <w:lang w:bidi="ar-EG"/>
        </w:rPr>
        <w:t xml:space="preserve">ونفذ </w:t>
      </w:r>
      <w:r w:rsidRPr="00FC0F14">
        <w:rPr>
          <w:noProof/>
          <w:rtl/>
          <w:lang w:bidi="ar-EG"/>
        </w:rPr>
        <w:t xml:space="preserve">مكتب تقييس الاتصالات </w:t>
      </w:r>
      <w:r w:rsidRPr="00FC0F14">
        <w:rPr>
          <w:noProof/>
          <w:lang w:bidi="ar-EG"/>
        </w:rPr>
        <w:t>(TSB)</w:t>
      </w:r>
      <w:r w:rsidRPr="00FC0F14">
        <w:rPr>
          <w:rFonts w:hint="cs"/>
          <w:noProof/>
          <w:rtl/>
          <w:lang w:bidi="ar-EG"/>
        </w:rPr>
        <w:t xml:space="preserve"> </w:t>
      </w:r>
      <w:r w:rsidRPr="00FC0F14">
        <w:rPr>
          <w:noProof/>
          <w:rtl/>
          <w:lang w:bidi="ar-EG"/>
        </w:rPr>
        <w:t xml:space="preserve">آلية لإدارة هذا </w:t>
      </w:r>
      <w:r w:rsidRPr="00FC0F14">
        <w:rPr>
          <w:rFonts w:hint="cs"/>
          <w:noProof/>
          <w:rtl/>
          <w:lang w:bidi="ar-EG"/>
        </w:rPr>
        <w:t xml:space="preserve">البند </w:t>
      </w:r>
      <w:r w:rsidRPr="00FC0F14">
        <w:rPr>
          <w:noProof/>
          <w:rtl/>
          <w:lang w:bidi="ar-EG"/>
        </w:rPr>
        <w:t>وذلك</w:t>
      </w:r>
      <w:r w:rsidRPr="00FC0F14">
        <w:rPr>
          <w:rFonts w:hint="cs"/>
          <w:noProof/>
          <w:rtl/>
          <w:lang w:bidi="ar-EG"/>
        </w:rPr>
        <w:t xml:space="preserve"> بتنسيق وثيق </w:t>
      </w:r>
      <w:r w:rsidRPr="00FC0F14">
        <w:rPr>
          <w:noProof/>
          <w:rtl/>
          <w:lang w:bidi="ar-EG"/>
        </w:rPr>
        <w:t>مع مكتب تنمية الاتصالات</w:t>
      </w:r>
      <w:r w:rsidRPr="00FC0F14">
        <w:rPr>
          <w:rFonts w:hint="eastAsia"/>
          <w:noProof/>
          <w:rtl/>
          <w:lang w:bidi="ar-EG"/>
        </w:rPr>
        <w:t> </w:t>
      </w:r>
      <w:r w:rsidRPr="00FC0F14">
        <w:rPr>
          <w:noProof/>
          <w:lang w:bidi="ar-EG"/>
        </w:rPr>
        <w:t>(BDT)</w:t>
      </w:r>
      <w:r w:rsidRPr="00FC0F14">
        <w:rPr>
          <w:rFonts w:hint="cs"/>
          <w:noProof/>
          <w:rtl/>
          <w:lang w:bidi="ar-EG"/>
        </w:rPr>
        <w:t>؛</w:t>
      </w:r>
    </w:p>
    <w:p w14:paraId="669A81C1" w14:textId="77777777" w:rsidR="00ED026F" w:rsidRPr="00FC0F14" w:rsidRDefault="004947CA" w:rsidP="00ED026F">
      <w:pPr>
        <w:rPr>
          <w:rtl/>
        </w:rPr>
      </w:pPr>
      <w:r w:rsidRPr="00FC0F14">
        <w:rPr>
          <w:rFonts w:hint="cs"/>
          <w:i/>
          <w:iCs/>
          <w:rtl/>
        </w:rPr>
        <w:t>و )</w:t>
      </w:r>
      <w:r w:rsidRPr="00FC0F14">
        <w:rPr>
          <w:rFonts w:hint="cs"/>
          <w:rtl/>
        </w:rPr>
        <w:tab/>
        <w:t>أن برامج الاتحاد لتشجيع الشراكات، تحت رعاية قطاع تقييس الاتصالات، تواصل تعزيز وتوسيع المساعدة المقدمة من الاتحاد إلى أعضائه وخاصة البلدان النامية؛</w:t>
      </w:r>
    </w:p>
    <w:p w14:paraId="5070B1DD" w14:textId="77777777" w:rsidR="00ED026F" w:rsidRPr="00FC0F14" w:rsidRDefault="004947CA" w:rsidP="00ED026F">
      <w:pPr>
        <w:rPr>
          <w:rtl/>
        </w:rPr>
      </w:pPr>
      <w:r w:rsidRPr="00FC0F14">
        <w:rPr>
          <w:rFonts w:hint="cs"/>
          <w:i/>
          <w:iCs/>
          <w:rtl/>
        </w:rPr>
        <w:t xml:space="preserve">ز </w:t>
      </w:r>
      <w:r w:rsidRPr="00FC0F14">
        <w:rPr>
          <w:i/>
          <w:iCs/>
          <w:rtl/>
        </w:rPr>
        <w:t>)</w:t>
      </w:r>
      <w:r w:rsidRPr="00FC0F14">
        <w:rPr>
          <w:rFonts w:hint="cs"/>
          <w:rtl/>
        </w:rPr>
        <w:tab/>
        <w:t>أهمية وجود أطر استشارية للبلدان النامية تلائم صياغة المسائل ودراستها وإعداد المساهمات وبناء القدرات؛</w:t>
      </w:r>
    </w:p>
    <w:p w14:paraId="0E644294" w14:textId="77777777" w:rsidR="00ED026F" w:rsidRPr="00FC0F14" w:rsidRDefault="004947CA" w:rsidP="00ED026F">
      <w:pPr>
        <w:rPr>
          <w:rtl/>
        </w:rPr>
      </w:pPr>
      <w:r w:rsidRPr="00FC0F14">
        <w:rPr>
          <w:rFonts w:hint="cs"/>
          <w:i/>
          <w:iCs/>
          <w:rtl/>
        </w:rPr>
        <w:t>ح</w:t>
      </w:r>
      <w:r w:rsidRPr="00FC0F14">
        <w:rPr>
          <w:i/>
          <w:iCs/>
          <w:rtl/>
        </w:rPr>
        <w:t>)</w:t>
      </w:r>
      <w:r w:rsidRPr="00FC0F14">
        <w:rPr>
          <w:rtl/>
        </w:rPr>
        <w:tab/>
        <w:t xml:space="preserve">أن </w:t>
      </w:r>
      <w:r w:rsidRPr="00FC0F14">
        <w:rPr>
          <w:rFonts w:hint="eastAsia"/>
          <w:rtl/>
        </w:rPr>
        <w:t>هيكل</w:t>
      </w:r>
      <w:r w:rsidRPr="00FC0F14">
        <w:rPr>
          <w:rtl/>
        </w:rPr>
        <w:t xml:space="preserve"> </w:t>
      </w:r>
      <w:r w:rsidRPr="00FC0F14">
        <w:rPr>
          <w:rFonts w:hint="eastAsia"/>
          <w:rtl/>
        </w:rPr>
        <w:t>لجان</w:t>
      </w:r>
      <w:r w:rsidRPr="00FC0F14">
        <w:rPr>
          <w:rtl/>
        </w:rPr>
        <w:t xml:space="preserve"> دراسات قطاع </w:t>
      </w:r>
      <w:r w:rsidRPr="00FC0F14">
        <w:rPr>
          <w:rFonts w:hint="eastAsia"/>
          <w:rtl/>
        </w:rPr>
        <w:t>تقييس</w:t>
      </w:r>
      <w:r w:rsidRPr="00FC0F14">
        <w:rPr>
          <w:rtl/>
        </w:rPr>
        <w:t xml:space="preserve"> الاتصالات وأساليب عملها يمكن أن يحسن مستوى مشاركة البلدان النامية في أنشطة التقييس؛</w:t>
      </w:r>
    </w:p>
    <w:p w14:paraId="375AF2B2" w14:textId="77777777" w:rsidR="00ED026F" w:rsidRPr="00FC0F14" w:rsidRDefault="004947CA" w:rsidP="00ED026F">
      <w:pPr>
        <w:rPr>
          <w:rtl/>
        </w:rPr>
      </w:pPr>
      <w:r w:rsidRPr="00FC0F14">
        <w:rPr>
          <w:rFonts w:hint="cs"/>
          <w:i/>
          <w:iCs/>
          <w:rtl/>
        </w:rPr>
        <w:t>ط</w:t>
      </w:r>
      <w:r w:rsidRPr="00FC0F14">
        <w:rPr>
          <w:i/>
          <w:iCs/>
          <w:rtl/>
        </w:rPr>
        <w:t>)</w:t>
      </w:r>
      <w:r w:rsidRPr="00FC0F14">
        <w:rPr>
          <w:rFonts w:hint="cs"/>
          <w:rtl/>
        </w:rPr>
        <w:tab/>
      </w:r>
      <w:r w:rsidRPr="00FC0F14">
        <w:rPr>
          <w:rtl/>
        </w:rPr>
        <w:t xml:space="preserve">أن الاجتماعات المشتركة </w:t>
      </w:r>
      <w:r w:rsidRPr="00FC0F14">
        <w:rPr>
          <w:rFonts w:hint="cs"/>
          <w:rtl/>
        </w:rPr>
        <w:t>للأفرقة</w:t>
      </w:r>
      <w:r w:rsidRPr="00FC0F14">
        <w:rPr>
          <w:rtl/>
        </w:rPr>
        <w:t xml:space="preserve"> الإقليمية من مختلف لجان الدراسات </w:t>
      </w:r>
      <w:r w:rsidRPr="00FC0F14">
        <w:rPr>
          <w:rFonts w:hint="cs"/>
          <w:rtl/>
        </w:rPr>
        <w:t>لقطاع تقييس الاتصالات</w:t>
      </w:r>
      <w:r w:rsidRPr="00FC0F14">
        <w:rPr>
          <w:rtl/>
        </w:rPr>
        <w:t xml:space="preserve">، وعلى وجه الخصوص إذا </w:t>
      </w:r>
      <w:r w:rsidRPr="00FC0F14">
        <w:rPr>
          <w:rFonts w:hint="cs"/>
          <w:rtl/>
        </w:rPr>
        <w:t xml:space="preserve">كانت </w:t>
      </w:r>
      <w:r w:rsidRPr="00FC0F14">
        <w:rPr>
          <w:rtl/>
        </w:rPr>
        <w:t>متصل</w:t>
      </w:r>
      <w:r w:rsidRPr="00FC0F14">
        <w:rPr>
          <w:rFonts w:hint="cs"/>
          <w:rtl/>
        </w:rPr>
        <w:t>ة</w:t>
      </w:r>
      <w:r w:rsidRPr="00FC0F14">
        <w:rPr>
          <w:rtl/>
        </w:rPr>
        <w:t xml:space="preserve"> </w:t>
      </w:r>
      <w:r w:rsidRPr="00FC0F14">
        <w:rPr>
          <w:rFonts w:hint="cs"/>
          <w:rtl/>
        </w:rPr>
        <w:t>بورشة</w:t>
      </w:r>
      <w:r w:rsidRPr="00FC0F14">
        <w:rPr>
          <w:rtl/>
        </w:rPr>
        <w:t xml:space="preserve"> عمل إقليمية و/أو اجتماع لهيئة تقييس إقليمية،</w:t>
      </w:r>
      <w:r w:rsidRPr="00FC0F14">
        <w:rPr>
          <w:rFonts w:hint="cs"/>
          <w:rtl/>
        </w:rPr>
        <w:t xml:space="preserve"> </w:t>
      </w:r>
      <w:r w:rsidRPr="00FC0F14">
        <w:rPr>
          <w:rtl/>
        </w:rPr>
        <w:t>وكذلك اجتماعات النظراء الإقليميين للاتحاد</w:t>
      </w:r>
      <w:r w:rsidRPr="00FC0F14">
        <w:rPr>
          <w:rFonts w:hint="cs"/>
          <w:rtl/>
        </w:rPr>
        <w:t>، مثل</w:t>
      </w:r>
      <w:r w:rsidRPr="00FC0F14">
        <w:rPr>
          <w:rtl/>
        </w:rPr>
        <w:t xml:space="preserve"> لجنة البلدان الأمريكية للاتصالات</w:t>
      </w:r>
      <w:r w:rsidRPr="00FC0F14">
        <w:rPr>
          <w:rFonts w:hint="cs"/>
          <w:rtl/>
        </w:rPr>
        <w:t xml:space="preserve"> </w:t>
      </w:r>
      <w:r w:rsidRPr="00FC0F14">
        <w:t>(CITEL)</w:t>
      </w:r>
      <w:r w:rsidRPr="00FC0F14">
        <w:rPr>
          <w:rFonts w:hint="cs"/>
          <w:rtl/>
        </w:rPr>
        <w:t xml:space="preserve"> </w:t>
      </w:r>
      <w:r w:rsidRPr="00FC0F14">
        <w:rPr>
          <w:rtl/>
        </w:rPr>
        <w:t>والكومنولث الإقليمي في مجال الاتصالات</w:t>
      </w:r>
      <w:r w:rsidRPr="00FC0F14">
        <w:rPr>
          <w:rFonts w:hint="cs"/>
          <w:rtl/>
        </w:rPr>
        <w:t xml:space="preserve"> </w:t>
      </w:r>
      <w:r w:rsidRPr="00FC0F14">
        <w:t>(RCC)</w:t>
      </w:r>
      <w:r w:rsidRPr="00FC0F14">
        <w:rPr>
          <w:rFonts w:hint="cs"/>
          <w:rtl/>
        </w:rPr>
        <w:t xml:space="preserve"> </w:t>
      </w:r>
      <w:r w:rsidRPr="00FC0F14">
        <w:rPr>
          <w:rtl/>
        </w:rPr>
        <w:t>والاتحاد الإفريقي للاتصالات</w:t>
      </w:r>
      <w:r w:rsidRPr="00FC0F14">
        <w:rPr>
          <w:rFonts w:hint="cs"/>
          <w:rtl/>
        </w:rPr>
        <w:t> </w:t>
      </w:r>
      <w:r w:rsidRPr="00FC0F14">
        <w:t>(ATU)</w:t>
      </w:r>
      <w:r w:rsidRPr="00FC0F14">
        <w:rPr>
          <w:rFonts w:hint="cs"/>
          <w:rtl/>
          <w:lang w:bidi="ar-EG"/>
        </w:rPr>
        <w:t xml:space="preserve"> </w:t>
      </w:r>
      <w:r w:rsidRPr="00FC0F14">
        <w:rPr>
          <w:rFonts w:hint="eastAsia"/>
          <w:rtl/>
          <w:lang w:bidi="ar-EG"/>
        </w:rPr>
        <w:t>ومجلس</w:t>
      </w:r>
      <w:r w:rsidRPr="00FC0F14">
        <w:rPr>
          <w:rtl/>
          <w:lang w:bidi="ar-EG"/>
        </w:rPr>
        <w:t xml:space="preserve"> </w:t>
      </w:r>
      <w:r w:rsidRPr="00FC0F14">
        <w:rPr>
          <w:rFonts w:hint="eastAsia"/>
          <w:rtl/>
          <w:lang w:bidi="ar-EG"/>
        </w:rPr>
        <w:t>الوزراء</w:t>
      </w:r>
      <w:r w:rsidRPr="00FC0F14">
        <w:rPr>
          <w:rtl/>
          <w:lang w:bidi="ar-EG"/>
        </w:rPr>
        <w:t xml:space="preserve"> </w:t>
      </w:r>
      <w:r w:rsidRPr="00FC0F14">
        <w:rPr>
          <w:rFonts w:hint="eastAsia"/>
          <w:rtl/>
          <w:lang w:bidi="ar-EG"/>
        </w:rPr>
        <w:t>العرب</w:t>
      </w:r>
      <w:r w:rsidRPr="00FC0F14">
        <w:rPr>
          <w:rtl/>
          <w:lang w:bidi="ar-EG"/>
        </w:rPr>
        <w:t xml:space="preserve"> </w:t>
      </w:r>
      <w:r w:rsidRPr="00FC0F14">
        <w:rPr>
          <w:rFonts w:hint="eastAsia"/>
          <w:rtl/>
          <w:lang w:bidi="ar-EG"/>
        </w:rPr>
        <w:t>للاتصالات</w:t>
      </w:r>
      <w:r w:rsidRPr="00FC0F14">
        <w:rPr>
          <w:rtl/>
          <w:lang w:bidi="ar-EG"/>
        </w:rPr>
        <w:t xml:space="preserve"> </w:t>
      </w:r>
      <w:r w:rsidRPr="00FC0F14">
        <w:rPr>
          <w:rFonts w:hint="eastAsia"/>
          <w:rtl/>
          <w:lang w:bidi="ar-EG"/>
        </w:rPr>
        <w:t>والمعلومات</w:t>
      </w:r>
      <w:r w:rsidRPr="00FC0F14">
        <w:rPr>
          <w:rtl/>
          <w:lang w:bidi="ar-EG"/>
        </w:rPr>
        <w:t xml:space="preserve"> وتمثله الأمانة العامة لجامعة الدول العربية</w:t>
      </w:r>
      <w:r w:rsidRPr="00FC0F14">
        <w:rPr>
          <w:rFonts w:hint="eastAsia"/>
          <w:rtl/>
          <w:lang w:bidi="ar-EG"/>
        </w:rPr>
        <w:t> </w:t>
      </w:r>
      <w:r w:rsidRPr="00FC0F14">
        <w:rPr>
          <w:lang w:bidi="ar-EG"/>
        </w:rPr>
        <w:t>(LAS)</w:t>
      </w:r>
      <w:r w:rsidRPr="00FC0F14">
        <w:rPr>
          <w:rFonts w:hint="cs"/>
          <w:rtl/>
          <w:lang w:bidi="ar-EG"/>
        </w:rPr>
        <w:t xml:space="preserve"> و</w:t>
      </w:r>
      <w:r w:rsidRPr="00FC0F14">
        <w:rPr>
          <w:rFonts w:hint="eastAsia"/>
          <w:rtl/>
        </w:rPr>
        <w:t>جم</w:t>
      </w:r>
      <w:r w:rsidRPr="00FC0F14">
        <w:rPr>
          <w:rtl/>
        </w:rPr>
        <w:t>اعة آسيا والمحيط الهادئ للاتصالات</w:t>
      </w:r>
      <w:r w:rsidRPr="00FC0F14">
        <w:rPr>
          <w:rFonts w:hint="cs"/>
          <w:rtl/>
        </w:rPr>
        <w:t> </w:t>
      </w:r>
      <w:r w:rsidRPr="00FC0F14">
        <w:t>(APT)</w:t>
      </w:r>
      <w:r w:rsidRPr="00FC0F14">
        <w:rPr>
          <w:rFonts w:hint="cs"/>
          <w:rtl/>
        </w:rPr>
        <w:t xml:space="preserve"> </w:t>
      </w:r>
      <w:r w:rsidRPr="00FC0F14">
        <w:rPr>
          <w:rtl/>
        </w:rPr>
        <w:t>والمؤتمر الأوروبي لإدارات البريد والاتصالات</w:t>
      </w:r>
      <w:r w:rsidRPr="00FC0F14">
        <w:rPr>
          <w:rFonts w:hint="cs"/>
          <w:rtl/>
        </w:rPr>
        <w:t> </w:t>
      </w:r>
      <w:r w:rsidRPr="00FC0F14">
        <w:t>(CEPT)</w:t>
      </w:r>
      <w:r w:rsidRPr="00FC0F14">
        <w:rPr>
          <w:rFonts w:hint="cs"/>
          <w:rtl/>
        </w:rPr>
        <w:t xml:space="preserve">، ستشجع </w:t>
      </w:r>
      <w:r w:rsidRPr="00FC0F14">
        <w:rPr>
          <w:rtl/>
        </w:rPr>
        <w:t>مشاركة البلدان النامية في هذه الاجتماعات وزيادة فعالية هذه الاجتماعات</w:t>
      </w:r>
      <w:r w:rsidRPr="00FC0F14">
        <w:rPr>
          <w:rFonts w:hint="cs"/>
          <w:rtl/>
        </w:rPr>
        <w:t>؛</w:t>
      </w:r>
    </w:p>
    <w:p w14:paraId="371D62B8" w14:textId="77777777" w:rsidR="00ED026F" w:rsidRPr="00FC0F14" w:rsidRDefault="004947CA" w:rsidP="00ED026F">
      <w:pPr>
        <w:spacing w:line="187" w:lineRule="auto"/>
        <w:rPr>
          <w:noProof/>
          <w:rtl/>
          <w:lang w:bidi="ar-EG"/>
        </w:rPr>
      </w:pPr>
      <w:r w:rsidRPr="00FC0F14">
        <w:rPr>
          <w:rFonts w:hint="cs"/>
          <w:i/>
          <w:iCs/>
          <w:noProof/>
          <w:rtl/>
          <w:lang w:bidi="ar-EG"/>
        </w:rPr>
        <w:t>ي</w:t>
      </w:r>
      <w:r w:rsidRPr="00FC0F14">
        <w:rPr>
          <w:i/>
          <w:iCs/>
          <w:noProof/>
          <w:rtl/>
          <w:lang w:bidi="ar-EG"/>
        </w:rPr>
        <w:t>)</w:t>
      </w:r>
      <w:r w:rsidRPr="00FC0F14">
        <w:rPr>
          <w:noProof/>
          <w:rtl/>
          <w:lang w:bidi="ar-EG"/>
        </w:rPr>
        <w:tab/>
      </w:r>
      <w:r w:rsidRPr="00FC0F14">
        <w:rPr>
          <w:rFonts w:hint="eastAsia"/>
          <w:noProof/>
          <w:rtl/>
          <w:lang w:bidi="ar-EG"/>
        </w:rPr>
        <w:t>أن</w:t>
      </w:r>
      <w:r w:rsidRPr="00FC0F14">
        <w:rPr>
          <w:noProof/>
          <w:rtl/>
          <w:lang w:bidi="ar-EG"/>
        </w:rPr>
        <w:t xml:space="preserve"> </w:t>
      </w:r>
      <w:r w:rsidRPr="00FC0F14">
        <w:rPr>
          <w:rFonts w:hint="eastAsia"/>
          <w:noProof/>
          <w:rtl/>
          <w:lang w:bidi="ar-EG"/>
        </w:rPr>
        <w:t>عقد</w:t>
      </w:r>
      <w:r w:rsidRPr="00FC0F14">
        <w:rPr>
          <w:noProof/>
          <w:rtl/>
          <w:lang w:bidi="ar-EG"/>
        </w:rPr>
        <w:t xml:space="preserve"> </w:t>
      </w:r>
      <w:r w:rsidRPr="00FC0F14">
        <w:rPr>
          <w:rFonts w:hint="eastAsia"/>
          <w:noProof/>
          <w:rtl/>
          <w:lang w:bidi="ar-EG"/>
        </w:rPr>
        <w:t>اجتماعات</w:t>
      </w:r>
      <w:r w:rsidRPr="00FC0F14">
        <w:rPr>
          <w:noProof/>
          <w:rtl/>
          <w:lang w:bidi="ar-EG"/>
        </w:rPr>
        <w:t xml:space="preserve"> </w:t>
      </w:r>
      <w:r w:rsidRPr="00FC0F14">
        <w:rPr>
          <w:rFonts w:hint="eastAsia"/>
          <w:noProof/>
          <w:rtl/>
          <w:lang w:bidi="ar-EG"/>
        </w:rPr>
        <w:t>لجان</w:t>
      </w:r>
      <w:r w:rsidRPr="00FC0F14">
        <w:rPr>
          <w:noProof/>
          <w:rtl/>
          <w:lang w:bidi="ar-EG"/>
        </w:rPr>
        <w:t xml:space="preserve"> </w:t>
      </w:r>
      <w:r w:rsidRPr="00FC0F14">
        <w:rPr>
          <w:rFonts w:hint="eastAsia"/>
          <w:noProof/>
          <w:rtl/>
          <w:lang w:bidi="ar-EG"/>
        </w:rPr>
        <w:t>دراسات</w:t>
      </w:r>
      <w:r w:rsidRPr="00FC0F14">
        <w:rPr>
          <w:noProof/>
          <w:rtl/>
          <w:lang w:bidi="ar-EG"/>
        </w:rPr>
        <w:t xml:space="preserve"> </w:t>
      </w:r>
      <w:r w:rsidRPr="00FC0F14">
        <w:rPr>
          <w:rFonts w:hint="eastAsia"/>
          <w:noProof/>
          <w:rtl/>
          <w:lang w:bidi="ar-EG"/>
        </w:rPr>
        <w:t>قطاع</w:t>
      </w:r>
      <w:r w:rsidRPr="00FC0F14">
        <w:rPr>
          <w:noProof/>
          <w:rtl/>
          <w:lang w:bidi="ar-EG"/>
        </w:rPr>
        <w:t xml:space="preserve"> </w:t>
      </w:r>
      <w:r w:rsidRPr="00FC0F14">
        <w:rPr>
          <w:rFonts w:hint="eastAsia"/>
          <w:noProof/>
          <w:rtl/>
          <w:lang w:bidi="ar-EG"/>
        </w:rPr>
        <w:t>تقييس</w:t>
      </w:r>
      <w:r w:rsidRPr="00FC0F14">
        <w:rPr>
          <w:noProof/>
          <w:rtl/>
          <w:lang w:bidi="ar-EG"/>
        </w:rPr>
        <w:t xml:space="preserve"> </w:t>
      </w:r>
      <w:r w:rsidRPr="00FC0F14">
        <w:rPr>
          <w:rFonts w:hint="eastAsia"/>
          <w:noProof/>
          <w:rtl/>
          <w:lang w:bidi="ar-EG"/>
        </w:rPr>
        <w:t>الاتصالات</w:t>
      </w:r>
      <w:r w:rsidRPr="00FC0F14">
        <w:rPr>
          <w:noProof/>
          <w:rtl/>
          <w:lang w:bidi="ar-EG"/>
        </w:rPr>
        <w:t xml:space="preserve"> </w:t>
      </w:r>
      <w:r w:rsidRPr="00FC0F14">
        <w:rPr>
          <w:rFonts w:hint="eastAsia"/>
          <w:noProof/>
          <w:rtl/>
          <w:lang w:bidi="ar-EG"/>
        </w:rPr>
        <w:t>في</w:t>
      </w:r>
      <w:r w:rsidRPr="00FC0F14">
        <w:rPr>
          <w:noProof/>
          <w:rtl/>
          <w:lang w:bidi="ar-EG"/>
        </w:rPr>
        <w:t xml:space="preserve"> </w:t>
      </w:r>
      <w:r w:rsidRPr="00FC0F14">
        <w:rPr>
          <w:rFonts w:hint="eastAsia"/>
          <w:noProof/>
          <w:rtl/>
          <w:lang w:bidi="ar-EG"/>
        </w:rPr>
        <w:t>البلدان</w:t>
      </w:r>
      <w:r w:rsidRPr="00FC0F14">
        <w:rPr>
          <w:noProof/>
          <w:rtl/>
          <w:lang w:bidi="ar-EG"/>
        </w:rPr>
        <w:t xml:space="preserve"> </w:t>
      </w:r>
      <w:r w:rsidRPr="00FC0F14">
        <w:rPr>
          <w:rFonts w:hint="eastAsia"/>
          <w:noProof/>
          <w:rtl/>
          <w:lang w:bidi="ar-EG"/>
        </w:rPr>
        <w:t>النامية</w:t>
      </w:r>
      <w:r w:rsidRPr="00FC0F14">
        <w:rPr>
          <w:noProof/>
          <w:rtl/>
          <w:lang w:bidi="ar-EG"/>
        </w:rPr>
        <w:t xml:space="preserve"> </w:t>
      </w:r>
      <w:r w:rsidRPr="00FC0F14">
        <w:rPr>
          <w:rFonts w:hint="eastAsia"/>
          <w:noProof/>
          <w:rtl/>
          <w:lang w:bidi="ar-EG"/>
        </w:rPr>
        <w:t>أظهر</w:t>
      </w:r>
      <w:r w:rsidRPr="00FC0F14">
        <w:rPr>
          <w:noProof/>
          <w:rtl/>
          <w:lang w:bidi="ar-EG"/>
        </w:rPr>
        <w:t xml:space="preserve"> </w:t>
      </w:r>
      <w:r w:rsidRPr="00FC0F14">
        <w:rPr>
          <w:rFonts w:hint="eastAsia"/>
          <w:noProof/>
          <w:rtl/>
          <w:lang w:bidi="ar-EG"/>
        </w:rPr>
        <w:t>إمكانية</w:t>
      </w:r>
      <w:r w:rsidRPr="00FC0F14">
        <w:rPr>
          <w:noProof/>
          <w:rtl/>
          <w:lang w:bidi="ar-EG"/>
        </w:rPr>
        <w:t xml:space="preserve"> </w:t>
      </w:r>
      <w:r w:rsidRPr="00FC0F14">
        <w:rPr>
          <w:rFonts w:hint="eastAsia"/>
          <w:noProof/>
          <w:rtl/>
          <w:lang w:bidi="ar-EG"/>
        </w:rPr>
        <w:t>زيادة</w:t>
      </w:r>
      <w:r w:rsidRPr="00FC0F14">
        <w:rPr>
          <w:noProof/>
          <w:rtl/>
          <w:lang w:bidi="ar-EG"/>
        </w:rPr>
        <w:t xml:space="preserve"> </w:t>
      </w:r>
      <w:r w:rsidRPr="00FC0F14">
        <w:rPr>
          <w:rFonts w:hint="eastAsia"/>
          <w:noProof/>
          <w:rtl/>
          <w:lang w:bidi="ar-EG"/>
        </w:rPr>
        <w:t>مشاركة</w:t>
      </w:r>
      <w:r w:rsidRPr="00FC0F14">
        <w:rPr>
          <w:noProof/>
          <w:rtl/>
          <w:lang w:bidi="ar-EG"/>
        </w:rPr>
        <w:t xml:space="preserve"> </w:t>
      </w:r>
      <w:r w:rsidRPr="00FC0F14">
        <w:rPr>
          <w:rFonts w:hint="eastAsia"/>
          <w:noProof/>
          <w:rtl/>
          <w:lang w:bidi="ar-EG"/>
        </w:rPr>
        <w:t>أعضاء</w:t>
      </w:r>
      <w:r w:rsidRPr="00FC0F14">
        <w:rPr>
          <w:noProof/>
          <w:rtl/>
          <w:lang w:bidi="ar-EG"/>
        </w:rPr>
        <w:t xml:space="preserve"> </w:t>
      </w:r>
      <w:r w:rsidRPr="00FC0F14">
        <w:rPr>
          <w:rFonts w:hint="eastAsia"/>
          <w:noProof/>
          <w:rtl/>
          <w:lang w:bidi="ar-EG"/>
        </w:rPr>
        <w:t>القطاع</w:t>
      </w:r>
      <w:r w:rsidRPr="00FC0F14">
        <w:rPr>
          <w:noProof/>
          <w:rtl/>
          <w:lang w:bidi="ar-EG"/>
        </w:rPr>
        <w:t xml:space="preserve"> </w:t>
      </w:r>
      <w:r w:rsidRPr="00FC0F14">
        <w:rPr>
          <w:rFonts w:hint="eastAsia"/>
          <w:noProof/>
          <w:rtl/>
          <w:lang w:bidi="ar-EG"/>
        </w:rPr>
        <w:t>من</w:t>
      </w:r>
      <w:r w:rsidRPr="00FC0F14">
        <w:rPr>
          <w:noProof/>
          <w:rtl/>
          <w:lang w:bidi="ar-EG"/>
        </w:rPr>
        <w:t xml:space="preserve"> </w:t>
      </w:r>
      <w:r w:rsidRPr="00FC0F14">
        <w:rPr>
          <w:rFonts w:hint="eastAsia"/>
          <w:noProof/>
          <w:rtl/>
          <w:lang w:bidi="ar-EG"/>
        </w:rPr>
        <w:t>المنطقة</w:t>
      </w:r>
      <w:r w:rsidRPr="00FC0F14">
        <w:rPr>
          <w:noProof/>
          <w:rtl/>
          <w:lang w:bidi="ar-EG"/>
        </w:rPr>
        <w:t xml:space="preserve"> </w:t>
      </w:r>
      <w:r w:rsidRPr="00FC0F14">
        <w:rPr>
          <w:rFonts w:hint="eastAsia"/>
          <w:noProof/>
          <w:rtl/>
          <w:lang w:bidi="ar-EG"/>
        </w:rPr>
        <w:t>في</w:t>
      </w:r>
      <w:r w:rsidRPr="00FC0F14">
        <w:rPr>
          <w:noProof/>
          <w:rtl/>
          <w:lang w:bidi="ar-EG"/>
        </w:rPr>
        <w:t xml:space="preserve"> </w:t>
      </w:r>
      <w:r w:rsidRPr="00FC0F14">
        <w:rPr>
          <w:rFonts w:hint="eastAsia"/>
          <w:noProof/>
          <w:rtl/>
          <w:lang w:bidi="ar-EG"/>
        </w:rPr>
        <w:t>هذه</w:t>
      </w:r>
      <w:r w:rsidRPr="00FC0F14">
        <w:rPr>
          <w:noProof/>
          <w:rtl/>
          <w:lang w:bidi="ar-EG"/>
        </w:rPr>
        <w:t xml:space="preserve"> </w:t>
      </w:r>
      <w:r w:rsidRPr="00FC0F14">
        <w:rPr>
          <w:rFonts w:hint="eastAsia"/>
          <w:noProof/>
          <w:rtl/>
          <w:lang w:bidi="ar-EG"/>
        </w:rPr>
        <w:t>الاجتماعات؛</w:t>
      </w:r>
    </w:p>
    <w:p w14:paraId="7D60EE54" w14:textId="77777777" w:rsidR="00ED026F" w:rsidRPr="00FC0F14" w:rsidRDefault="004947CA" w:rsidP="00ED026F">
      <w:pPr>
        <w:spacing w:line="187" w:lineRule="auto"/>
        <w:rPr>
          <w:noProof/>
          <w:rtl/>
          <w:lang w:bidi="ar-EG"/>
        </w:rPr>
      </w:pPr>
      <w:r w:rsidRPr="00FC0F14">
        <w:rPr>
          <w:rFonts w:hint="eastAsia"/>
          <w:i/>
          <w:iCs/>
          <w:noProof/>
          <w:rtl/>
          <w:lang w:bidi="ar-EG"/>
        </w:rPr>
        <w:t>ك</w:t>
      </w:r>
      <w:r w:rsidRPr="00FC0F14">
        <w:rPr>
          <w:i/>
          <w:iCs/>
          <w:noProof/>
          <w:rtl/>
          <w:lang w:bidi="ar-EG"/>
        </w:rPr>
        <w:t>)</w:t>
      </w:r>
      <w:r w:rsidRPr="00FC0F14">
        <w:rPr>
          <w:noProof/>
          <w:rtl/>
          <w:lang w:bidi="ar-EG"/>
        </w:rPr>
        <w:tab/>
        <w:t xml:space="preserve">أن الاتحاد يمكنه زيادة المشاركة الفعّالة للبلدان النامية في أعمال التقييس </w:t>
      </w:r>
      <w:r w:rsidRPr="00FC0F14">
        <w:rPr>
          <w:noProof/>
          <w:rtl/>
        </w:rPr>
        <w:t xml:space="preserve">التي يضطلع بها قطاع تقييس الاتصالات </w:t>
      </w:r>
      <w:r w:rsidRPr="00FC0F14">
        <w:rPr>
          <w:noProof/>
          <w:rtl/>
          <w:lang w:bidi="ar-EG"/>
        </w:rPr>
        <w:t xml:space="preserve">كماً ونوعاً، من خلال دور نواب الرؤساء والرؤساء </w:t>
      </w:r>
      <w:r w:rsidRPr="00FC0F14">
        <w:rPr>
          <w:noProof/>
          <w:rtl/>
        </w:rPr>
        <w:t>للفريق الاستشاري لتقييس الاتصالات</w:t>
      </w:r>
      <w:r w:rsidRPr="00FC0F14">
        <w:rPr>
          <w:rFonts w:hint="cs"/>
          <w:noProof/>
          <w:rtl/>
        </w:rPr>
        <w:t> </w:t>
      </w:r>
      <w:r w:rsidRPr="00FC0F14">
        <w:rPr>
          <w:noProof/>
        </w:rPr>
        <w:t>(TSAG)</w:t>
      </w:r>
      <w:r w:rsidRPr="00FC0F14">
        <w:rPr>
          <w:noProof/>
          <w:rtl/>
        </w:rPr>
        <w:t xml:space="preserve"> </w:t>
      </w:r>
      <w:r w:rsidRPr="00FC0F14">
        <w:rPr>
          <w:rFonts w:hint="cs"/>
          <w:noProof/>
          <w:rtl/>
        </w:rPr>
        <w:t xml:space="preserve">ولجان الدراسات التابعة لقطاع تقييس الاتصالات </w:t>
      </w:r>
      <w:r w:rsidRPr="00FC0F14">
        <w:rPr>
          <w:rFonts w:hint="eastAsia"/>
          <w:noProof/>
          <w:rtl/>
        </w:rPr>
        <w:t>المعينين</w:t>
      </w:r>
      <w:r w:rsidRPr="00FC0F14">
        <w:rPr>
          <w:noProof/>
          <w:rtl/>
        </w:rPr>
        <w:t xml:space="preserve"> على أساس التمثيل الإقليمي </w:t>
      </w:r>
      <w:r w:rsidRPr="00FC0F14">
        <w:rPr>
          <w:rFonts w:hint="eastAsia"/>
          <w:noProof/>
          <w:rtl/>
        </w:rPr>
        <w:t>و</w:t>
      </w:r>
      <w:r w:rsidRPr="00FC0F14">
        <w:rPr>
          <w:rFonts w:hint="cs"/>
          <w:noProof/>
          <w:rtl/>
        </w:rPr>
        <w:t xml:space="preserve">يمكن </w:t>
      </w:r>
      <w:r w:rsidRPr="00FC0F14">
        <w:rPr>
          <w:rFonts w:hint="eastAsia"/>
          <w:noProof/>
          <w:rtl/>
        </w:rPr>
        <w:t>إسناد</w:t>
      </w:r>
      <w:r w:rsidRPr="00FC0F14">
        <w:rPr>
          <w:noProof/>
          <w:rtl/>
        </w:rPr>
        <w:t xml:space="preserve"> مسؤوليات محددة </w:t>
      </w:r>
      <w:r w:rsidRPr="00FC0F14">
        <w:rPr>
          <w:rFonts w:hint="cs"/>
          <w:noProof/>
          <w:rtl/>
        </w:rPr>
        <w:t>إليهم</w:t>
      </w:r>
      <w:r w:rsidRPr="00FC0F14">
        <w:rPr>
          <w:noProof/>
          <w:rtl/>
          <w:lang w:bidi="ar-EG"/>
        </w:rPr>
        <w:t>؛</w:t>
      </w:r>
    </w:p>
    <w:p w14:paraId="0AA40348" w14:textId="77777777" w:rsidR="00ED026F" w:rsidRPr="00FC0F14" w:rsidRDefault="004947CA" w:rsidP="00ED026F">
      <w:pPr>
        <w:rPr>
          <w:spacing w:val="2"/>
          <w:rtl/>
        </w:rPr>
      </w:pPr>
      <w:r w:rsidRPr="00FC0F14">
        <w:rPr>
          <w:rFonts w:hint="cs"/>
          <w:i/>
          <w:iCs/>
          <w:rtl/>
        </w:rPr>
        <w:t>ل)</w:t>
      </w:r>
      <w:r w:rsidRPr="00FC0F14">
        <w:rPr>
          <w:rFonts w:hint="cs"/>
          <w:rtl/>
        </w:rPr>
        <w:tab/>
        <w:t>أن الفريق الاستشاري لتقييس الاتصالات استحدث دوراً إرشادياً في لجان الدراسات لقطاع تقييس الاتصالات من أجل التنسيق مع الممثلين من البلدان المتقدمة والنامية بهدف تبادل المعلومات وأفضل الممارسات المتعلقة بتطبيق توصيات قطاع تقييس الاتصالات بغية تحسين أنشطة التقييس في البلدان النامية وفي</w:t>
      </w:r>
      <w:r w:rsidRPr="00FC0F14">
        <w:rPr>
          <w:rFonts w:hint="eastAsia"/>
          <w:rtl/>
        </w:rPr>
        <w:t> </w:t>
      </w:r>
      <w:r w:rsidRPr="00FC0F14">
        <w:rPr>
          <w:rFonts w:hint="cs"/>
          <w:rtl/>
        </w:rPr>
        <w:t>الأفرقة الإقليمية،</w:t>
      </w:r>
    </w:p>
    <w:p w14:paraId="511E90E3" w14:textId="77777777" w:rsidR="00D64AF0" w:rsidRPr="00FC0F14" w:rsidRDefault="00D64AF0" w:rsidP="00D64AF0">
      <w:pPr>
        <w:rPr>
          <w:rtl/>
          <w:lang w:bidi="ar-EG"/>
        </w:rPr>
      </w:pPr>
      <w:r w:rsidRPr="00FC0F14">
        <w:rPr>
          <w:rtl/>
          <w:lang w:bidi="ar-EG"/>
        </w:rPr>
        <w:br w:type="page"/>
      </w:r>
    </w:p>
    <w:p w14:paraId="1CA922FE" w14:textId="77777777" w:rsidR="00ED026F" w:rsidRPr="00FC0F14" w:rsidRDefault="004947CA" w:rsidP="00ED026F">
      <w:pPr>
        <w:pStyle w:val="Call"/>
        <w:spacing w:before="160"/>
        <w:rPr>
          <w:rtl/>
          <w:lang w:bidi="ar-EG"/>
        </w:rPr>
      </w:pPr>
      <w:r w:rsidRPr="00FC0F14">
        <w:rPr>
          <w:rFonts w:hint="cs"/>
          <w:rtl/>
          <w:lang w:bidi="ar-EG"/>
        </w:rPr>
        <w:t>وإذ تذكّر</w:t>
      </w:r>
    </w:p>
    <w:p w14:paraId="1FB02B8A" w14:textId="77777777" w:rsidR="00ED026F" w:rsidRPr="00FC0F14" w:rsidRDefault="004947CA" w:rsidP="00ED026F">
      <w:pPr>
        <w:rPr>
          <w:rtl/>
          <w:lang w:bidi="ar-EG"/>
        </w:rPr>
      </w:pPr>
      <w:r w:rsidRPr="00FC0F14">
        <w:rPr>
          <w:rFonts w:hint="cs"/>
          <w:i/>
          <w:iCs/>
          <w:spacing w:val="-2"/>
          <w:rtl/>
        </w:rPr>
        <w:t xml:space="preserve"> </w:t>
      </w:r>
      <w:r w:rsidRPr="00FC0F14">
        <w:rPr>
          <w:i/>
          <w:iCs/>
          <w:spacing w:val="-2"/>
          <w:rtl/>
        </w:rPr>
        <w:t>أ )</w:t>
      </w:r>
      <w:r w:rsidRPr="00FC0F14">
        <w:rPr>
          <w:rFonts w:hint="cs"/>
          <w:spacing w:val="-2"/>
          <w:rtl/>
        </w:rPr>
        <w:tab/>
      </w:r>
      <w:r w:rsidRPr="00FC0F14">
        <w:rPr>
          <w:rFonts w:hint="cs"/>
          <w:rtl/>
        </w:rPr>
        <w:t xml:space="preserve">بأن </w:t>
      </w:r>
      <w:r w:rsidRPr="00FC0F14">
        <w:rPr>
          <w:rtl/>
        </w:rPr>
        <w:t xml:space="preserve">القرار </w:t>
      </w:r>
      <w:r w:rsidRPr="00FC0F14">
        <w:t>1353</w:t>
      </w:r>
      <w:r w:rsidRPr="00FC0F14">
        <w:rPr>
          <w:rtl/>
          <w:lang w:bidi="ar-EG"/>
        </w:rPr>
        <w:t xml:space="preserve"> </w:t>
      </w:r>
      <w:r w:rsidR="00DE59DD" w:rsidRPr="00FC0F14">
        <w:rPr>
          <w:rFonts w:hint="cs"/>
          <w:rtl/>
          <w:lang w:bidi="ar-EG"/>
        </w:rPr>
        <w:t>لمجلس الاتحاد،</w:t>
      </w:r>
      <w:r w:rsidR="00DE59DD" w:rsidRPr="00FC0F14">
        <w:rPr>
          <w:rtl/>
          <w:lang w:bidi="ar-EG"/>
        </w:rPr>
        <w:t xml:space="preserve"> </w:t>
      </w:r>
      <w:r w:rsidR="00DE59DD" w:rsidRPr="00FC0F14">
        <w:rPr>
          <w:rFonts w:hint="cs"/>
          <w:rtl/>
          <w:lang w:bidi="ar-EG"/>
        </w:rPr>
        <w:t>اعترافاً</w:t>
      </w:r>
      <w:r w:rsidR="00DE59DD" w:rsidRPr="00FC0F14">
        <w:rPr>
          <w:rtl/>
          <w:lang w:bidi="ar-EG"/>
        </w:rPr>
        <w:t xml:space="preserve"> </w:t>
      </w:r>
      <w:r w:rsidR="00DE59DD" w:rsidRPr="00FC0F14">
        <w:rPr>
          <w:rFonts w:hint="cs"/>
          <w:rtl/>
          <w:lang w:bidi="ar-EG"/>
        </w:rPr>
        <w:t>ب</w:t>
      </w:r>
      <w:r w:rsidRPr="00FC0F14">
        <w:rPr>
          <w:rtl/>
          <w:lang w:bidi="ar-EG"/>
        </w:rPr>
        <w:t>أن الاتصالات</w:t>
      </w:r>
      <w:r w:rsidR="00DE59DD" w:rsidRPr="00FC0F14">
        <w:rPr>
          <w:rFonts w:hint="cs"/>
          <w:rtl/>
          <w:lang w:bidi="ar-EG"/>
        </w:rPr>
        <w:t>/</w:t>
      </w:r>
      <w:r w:rsidRPr="00FC0F14">
        <w:rPr>
          <w:rtl/>
          <w:lang w:bidi="ar-EG"/>
        </w:rPr>
        <w:t>تكنولوجيا المعلومات والاتصالات عناصر أساسية للبلدان المتقدمة والبلدان النامية لتحقيق التنمية المستدامة، يكلف الأمين العام</w:t>
      </w:r>
      <w:r w:rsidRPr="00FC0F14">
        <w:rPr>
          <w:rFonts w:hint="cs"/>
          <w:rtl/>
          <w:lang w:bidi="ar-EG"/>
        </w:rPr>
        <w:t>،</w:t>
      </w:r>
      <w:r w:rsidRPr="00FC0F14">
        <w:rPr>
          <w:rtl/>
          <w:lang w:bidi="ar-EG"/>
        </w:rPr>
        <w:t xml:space="preserve"> بالتعاون مع مديري المكاتب، لتحديد الأنشطة الجديدة التي ينبغي أن</w:t>
      </w:r>
      <w:r w:rsidRPr="00FC0F14">
        <w:rPr>
          <w:rFonts w:hint="cs"/>
          <w:rtl/>
          <w:lang w:bidi="ar-EG"/>
        </w:rPr>
        <w:t xml:space="preserve"> </w:t>
      </w:r>
      <w:r w:rsidRPr="00FC0F14">
        <w:rPr>
          <w:rtl/>
          <w:lang w:bidi="ar-EG"/>
        </w:rPr>
        <w:t>يضطلع بها الاتحاد لدعم البلدان النامية في سبيل تحقيق التنمية المستدامة من خلال الاتصالات وتكنولوجيا</w:t>
      </w:r>
      <w:r w:rsidRPr="00FC0F14">
        <w:rPr>
          <w:rFonts w:hint="cs"/>
          <w:rtl/>
          <w:lang w:bidi="ar-EG"/>
        </w:rPr>
        <w:t xml:space="preserve"> </w:t>
      </w:r>
      <w:r w:rsidRPr="00FC0F14">
        <w:rPr>
          <w:rFonts w:hint="eastAsia"/>
          <w:rtl/>
          <w:lang w:bidi="ar-EG"/>
        </w:rPr>
        <w:t>المعلومات والاتصالات</w:t>
      </w:r>
      <w:r w:rsidRPr="00FC0F14">
        <w:rPr>
          <w:rFonts w:hint="cs"/>
          <w:rtl/>
          <w:lang w:bidi="ar-EG"/>
        </w:rPr>
        <w:t>؛</w:t>
      </w:r>
    </w:p>
    <w:p w14:paraId="448308A0" w14:textId="77777777" w:rsidR="00ED026F" w:rsidRPr="00FC0F14" w:rsidRDefault="004947CA" w:rsidP="00ED026F">
      <w:pPr>
        <w:rPr>
          <w:rtl/>
          <w:lang w:bidi="ar-EG"/>
        </w:rPr>
      </w:pPr>
      <w:r w:rsidRPr="00FC0F14">
        <w:rPr>
          <w:rFonts w:hint="eastAsia"/>
          <w:i/>
          <w:iCs/>
          <w:rtl/>
          <w:lang w:bidi="ar-EG"/>
        </w:rPr>
        <w:t>ب</w:t>
      </w:r>
      <w:r w:rsidRPr="00FC0F14">
        <w:rPr>
          <w:i/>
          <w:iCs/>
          <w:rtl/>
          <w:lang w:bidi="ar-EG"/>
        </w:rPr>
        <w:t>)</w:t>
      </w:r>
      <w:r w:rsidRPr="00FC0F14">
        <w:rPr>
          <w:i/>
          <w:iCs/>
          <w:rtl/>
          <w:lang w:bidi="ar-EG"/>
        </w:rPr>
        <w:tab/>
      </w:r>
      <w:r w:rsidRPr="00FC0F14">
        <w:rPr>
          <w:rFonts w:hint="cs"/>
          <w:rtl/>
        </w:rPr>
        <w:t xml:space="preserve">بالنتائج </w:t>
      </w:r>
      <w:r w:rsidRPr="00FC0F14">
        <w:rPr>
          <w:rFonts w:hint="eastAsia"/>
          <w:rtl/>
        </w:rPr>
        <w:t>ذات</w:t>
      </w:r>
      <w:r w:rsidRPr="00FC0F14">
        <w:rPr>
          <w:rtl/>
        </w:rPr>
        <w:t xml:space="preserve"> </w:t>
      </w:r>
      <w:r w:rsidRPr="00FC0F14">
        <w:rPr>
          <w:rFonts w:hint="eastAsia"/>
          <w:rtl/>
        </w:rPr>
        <w:t>الصلة</w:t>
      </w:r>
      <w:r w:rsidRPr="00FC0F14">
        <w:rPr>
          <w:rtl/>
        </w:rPr>
        <w:t xml:space="preserve"> </w:t>
      </w:r>
      <w:r w:rsidRPr="00FC0F14">
        <w:rPr>
          <w:rFonts w:hint="eastAsia"/>
          <w:rtl/>
        </w:rPr>
        <w:t>للندوة</w:t>
      </w:r>
      <w:r w:rsidRPr="00FC0F14">
        <w:rPr>
          <w:rtl/>
        </w:rPr>
        <w:t xml:space="preserve"> </w:t>
      </w:r>
      <w:r w:rsidRPr="00FC0F14">
        <w:rPr>
          <w:rFonts w:hint="eastAsia"/>
          <w:rtl/>
        </w:rPr>
        <w:t>العالمية</w:t>
      </w:r>
      <w:r w:rsidRPr="00FC0F14">
        <w:rPr>
          <w:rtl/>
        </w:rPr>
        <w:t xml:space="preserve"> </w:t>
      </w:r>
      <w:r w:rsidRPr="00FC0F14">
        <w:rPr>
          <w:rFonts w:hint="eastAsia"/>
          <w:rtl/>
        </w:rPr>
        <w:t>للمعايير</w:t>
      </w:r>
      <w:r w:rsidRPr="00FC0F14">
        <w:rPr>
          <w:rFonts w:hint="cs"/>
          <w:rtl/>
          <w:lang w:bidi="ar-EG"/>
        </w:rPr>
        <w:t>؛</w:t>
      </w:r>
    </w:p>
    <w:p w14:paraId="71EEC481" w14:textId="77777777" w:rsidR="00ED026F" w:rsidRPr="00FC0F14" w:rsidRDefault="004947CA" w:rsidP="00ED026F">
      <w:pPr>
        <w:rPr>
          <w:rtl/>
          <w:lang w:bidi="ar-EG"/>
        </w:rPr>
      </w:pPr>
      <w:r w:rsidRPr="00FC0F14">
        <w:rPr>
          <w:rFonts w:hint="eastAsia"/>
          <w:i/>
          <w:iCs/>
          <w:rtl/>
          <w:lang w:bidi="ar-EG"/>
        </w:rPr>
        <w:t>ج</w:t>
      </w:r>
      <w:r w:rsidRPr="00FC0F14">
        <w:rPr>
          <w:i/>
          <w:iCs/>
          <w:rtl/>
          <w:lang w:bidi="ar-EG"/>
        </w:rPr>
        <w:t>)</w:t>
      </w:r>
      <w:r w:rsidRPr="00FC0F14">
        <w:rPr>
          <w:i/>
          <w:iCs/>
          <w:rtl/>
          <w:lang w:bidi="ar-EG"/>
        </w:rPr>
        <w:tab/>
      </w:r>
      <w:r w:rsidRPr="00FC0F14">
        <w:rPr>
          <w:rFonts w:hint="cs"/>
          <w:rtl/>
          <w:lang w:bidi="ar-EG"/>
        </w:rPr>
        <w:t xml:space="preserve">بأن هناك في بعض المناطق مؤسسات </w:t>
      </w:r>
      <w:r w:rsidRPr="00FC0F14">
        <w:rPr>
          <w:rFonts w:hint="cs"/>
          <w:rtl/>
        </w:rPr>
        <w:t>أ</w:t>
      </w:r>
      <w:r w:rsidRPr="00FC0F14">
        <w:rPr>
          <w:rFonts w:hint="cs"/>
          <w:rtl/>
          <w:lang w:bidi="ar-EG"/>
        </w:rPr>
        <w:t>و منظمات إقليمية تضطلع بأعمال التقييس؛</w:t>
      </w:r>
    </w:p>
    <w:p w14:paraId="6FF575A8" w14:textId="77777777" w:rsidR="00ED026F" w:rsidRPr="00FC0F14" w:rsidRDefault="004947CA" w:rsidP="00ED026F">
      <w:pPr>
        <w:rPr>
          <w:rtl/>
        </w:rPr>
      </w:pPr>
      <w:r w:rsidRPr="00FC0F14">
        <w:rPr>
          <w:rFonts w:hint="eastAsia"/>
          <w:i/>
          <w:iCs/>
          <w:rtl/>
          <w:lang w:bidi="ar-EG"/>
        </w:rPr>
        <w:t>د</w:t>
      </w:r>
      <w:r w:rsidRPr="00FC0F14">
        <w:rPr>
          <w:i/>
          <w:iCs/>
          <w:rtl/>
          <w:lang w:bidi="ar-EG"/>
        </w:rPr>
        <w:t xml:space="preserve"> )</w:t>
      </w:r>
      <w:r w:rsidRPr="00FC0F14">
        <w:rPr>
          <w:i/>
          <w:iCs/>
          <w:rtl/>
          <w:lang w:bidi="ar-EG"/>
        </w:rPr>
        <w:tab/>
      </w:r>
      <w:r w:rsidRPr="00FC0F14">
        <w:rPr>
          <w:rFonts w:hint="cs"/>
          <w:rtl/>
        </w:rPr>
        <w:t>بأن بعض البلدان النامية لا تستطيع المشاركة في عمل منظمات التقييس الإقليمية،</w:t>
      </w:r>
    </w:p>
    <w:p w14:paraId="36AFA458" w14:textId="77777777" w:rsidR="00ED026F" w:rsidRPr="00FC0F14" w:rsidRDefault="00BF7975" w:rsidP="00ED026F">
      <w:pPr>
        <w:pStyle w:val="Call"/>
        <w:spacing w:before="160"/>
        <w:rPr>
          <w:rtl/>
        </w:rPr>
      </w:pPr>
      <w:r w:rsidRPr="00FC0F14">
        <w:rPr>
          <w:rFonts w:hint="cs"/>
          <w:rtl/>
        </w:rPr>
        <w:t>تقرر</w:t>
      </w:r>
    </w:p>
    <w:p w14:paraId="0B40969E" w14:textId="77777777" w:rsidR="00ED026F" w:rsidRPr="00FC0F14" w:rsidRDefault="004947CA" w:rsidP="00ED026F">
      <w:pPr>
        <w:rPr>
          <w:rtl/>
        </w:rPr>
      </w:pPr>
      <w:r w:rsidRPr="00FC0F14">
        <w:t>1</w:t>
      </w:r>
      <w:r w:rsidRPr="00FC0F14">
        <w:rPr>
          <w:rtl/>
        </w:rPr>
        <w:tab/>
      </w:r>
      <w:r w:rsidRPr="00FC0F14">
        <w:rPr>
          <w:rFonts w:hint="cs"/>
          <w:rtl/>
        </w:rPr>
        <w:t xml:space="preserve">مواصلة </w:t>
      </w:r>
      <w:r w:rsidRPr="00FC0F14">
        <w:rPr>
          <w:rFonts w:hint="eastAsia"/>
          <w:rtl/>
        </w:rPr>
        <w:t>خطة</w:t>
      </w:r>
      <w:r w:rsidRPr="00FC0F14">
        <w:rPr>
          <w:rtl/>
        </w:rPr>
        <w:t xml:space="preserve"> </w:t>
      </w:r>
      <w:r w:rsidRPr="00FC0F14">
        <w:rPr>
          <w:rFonts w:hint="eastAsia"/>
          <w:rtl/>
        </w:rPr>
        <w:t>العمل</w:t>
      </w:r>
      <w:r w:rsidRPr="00FC0F14">
        <w:rPr>
          <w:rtl/>
        </w:rPr>
        <w:t xml:space="preserve"> </w:t>
      </w:r>
      <w:r w:rsidRPr="00FC0F14">
        <w:rPr>
          <w:rFonts w:hint="eastAsia"/>
          <w:rtl/>
        </w:rPr>
        <w:t>الملحقة</w:t>
      </w:r>
      <w:r w:rsidRPr="00FC0F14">
        <w:rPr>
          <w:rtl/>
        </w:rPr>
        <w:t xml:space="preserve"> </w:t>
      </w:r>
      <w:r w:rsidRPr="00FC0F14">
        <w:rPr>
          <w:rFonts w:hint="eastAsia"/>
          <w:rtl/>
        </w:rPr>
        <w:t>بهذا</w:t>
      </w:r>
      <w:r w:rsidRPr="00FC0F14">
        <w:rPr>
          <w:rtl/>
        </w:rPr>
        <w:t xml:space="preserve"> </w:t>
      </w:r>
      <w:r w:rsidRPr="00FC0F14">
        <w:rPr>
          <w:rFonts w:hint="eastAsia"/>
          <w:rtl/>
        </w:rPr>
        <w:t>القرار</w:t>
      </w:r>
      <w:r w:rsidRPr="00FC0F14">
        <w:rPr>
          <w:rtl/>
        </w:rPr>
        <w:t xml:space="preserve"> </w:t>
      </w:r>
      <w:r w:rsidRPr="00FC0F14">
        <w:rPr>
          <w:rFonts w:hint="cs"/>
          <w:rtl/>
        </w:rPr>
        <w:t xml:space="preserve">ومراجعتها على أساس سنوي لمراعاة متطلبات البلدان النامية بهدف </w:t>
      </w:r>
      <w:r w:rsidRPr="00FC0F14">
        <w:rPr>
          <w:rFonts w:hint="eastAsia"/>
          <w:rtl/>
        </w:rPr>
        <w:t>سد</w:t>
      </w:r>
      <w:r w:rsidRPr="00FC0F14">
        <w:rPr>
          <w:rtl/>
        </w:rPr>
        <w:t xml:space="preserve"> </w:t>
      </w:r>
      <w:r w:rsidRPr="00FC0F14">
        <w:rPr>
          <w:rFonts w:hint="eastAsia"/>
          <w:rtl/>
        </w:rPr>
        <w:t>الفجوة</w:t>
      </w:r>
      <w:r w:rsidRPr="00FC0F14">
        <w:rPr>
          <w:rtl/>
        </w:rPr>
        <w:t xml:space="preserve"> </w:t>
      </w:r>
      <w:r w:rsidRPr="00FC0F14">
        <w:rPr>
          <w:rFonts w:hint="eastAsia"/>
          <w:rtl/>
        </w:rPr>
        <w:t>التقييسية</w:t>
      </w:r>
      <w:r w:rsidRPr="00FC0F14">
        <w:rPr>
          <w:rtl/>
        </w:rPr>
        <w:t xml:space="preserve"> </w:t>
      </w:r>
      <w:r w:rsidRPr="00FC0F14">
        <w:rPr>
          <w:rFonts w:hint="eastAsia"/>
          <w:rtl/>
        </w:rPr>
        <w:t>بين</w:t>
      </w:r>
      <w:r w:rsidRPr="00FC0F14">
        <w:rPr>
          <w:rtl/>
        </w:rPr>
        <w:t xml:space="preserve"> </w:t>
      </w:r>
      <w:r w:rsidRPr="00FC0F14">
        <w:rPr>
          <w:rFonts w:hint="eastAsia"/>
          <w:rtl/>
        </w:rPr>
        <w:t>البلدان</w:t>
      </w:r>
      <w:r w:rsidRPr="00FC0F14">
        <w:rPr>
          <w:rtl/>
        </w:rPr>
        <w:t xml:space="preserve"> </w:t>
      </w:r>
      <w:r w:rsidRPr="00FC0F14">
        <w:rPr>
          <w:rFonts w:hint="eastAsia"/>
          <w:rtl/>
        </w:rPr>
        <w:t>المتقدمة</w:t>
      </w:r>
      <w:r w:rsidRPr="00FC0F14">
        <w:rPr>
          <w:rtl/>
        </w:rPr>
        <w:t xml:space="preserve"> </w:t>
      </w:r>
      <w:r w:rsidRPr="00FC0F14">
        <w:rPr>
          <w:rFonts w:hint="eastAsia"/>
          <w:rtl/>
        </w:rPr>
        <w:t>والنامية؛</w:t>
      </w:r>
    </w:p>
    <w:p w14:paraId="47DEEC49" w14:textId="77777777" w:rsidR="00ED026F" w:rsidRPr="00FC0F14" w:rsidRDefault="004947CA" w:rsidP="00ED026F">
      <w:pPr>
        <w:rPr>
          <w:rtl/>
        </w:rPr>
      </w:pPr>
      <w:r w:rsidRPr="00FC0F14">
        <w:t>2</w:t>
      </w:r>
      <w:r w:rsidRPr="00FC0F14">
        <w:rPr>
          <w:rtl/>
        </w:rPr>
        <w:tab/>
      </w:r>
      <w:r w:rsidRPr="00FC0F14">
        <w:rPr>
          <w:rFonts w:hint="eastAsia"/>
          <w:rtl/>
        </w:rPr>
        <w:t>أن</w:t>
      </w:r>
      <w:r w:rsidRPr="00FC0F14">
        <w:rPr>
          <w:rtl/>
        </w:rPr>
        <w:t xml:space="preserve"> </w:t>
      </w:r>
      <w:r w:rsidRPr="00FC0F14">
        <w:rPr>
          <w:rFonts w:hint="eastAsia"/>
          <w:rtl/>
        </w:rPr>
        <w:t>يعد</w:t>
      </w:r>
      <w:r w:rsidRPr="00FC0F14">
        <w:rPr>
          <w:rFonts w:hint="cs"/>
          <w:rtl/>
        </w:rPr>
        <w:t>ّ</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بالتعاون</w:t>
      </w:r>
      <w:r w:rsidRPr="00FC0F14">
        <w:rPr>
          <w:rtl/>
        </w:rPr>
        <w:t xml:space="preserve"> </w:t>
      </w:r>
      <w:r w:rsidRPr="00FC0F14">
        <w:rPr>
          <w:rFonts w:hint="eastAsia"/>
          <w:rtl/>
        </w:rPr>
        <w:t>مع</w:t>
      </w:r>
      <w:r w:rsidRPr="00FC0F14">
        <w:rPr>
          <w:rtl/>
        </w:rPr>
        <w:t xml:space="preserve"> </w:t>
      </w:r>
      <w:r w:rsidRPr="00FC0F14">
        <w:rPr>
          <w:rFonts w:hint="eastAsia"/>
          <w:rtl/>
        </w:rPr>
        <w:t>القطاعين</w:t>
      </w:r>
      <w:r w:rsidRPr="00FC0F14">
        <w:rPr>
          <w:rtl/>
        </w:rPr>
        <w:t xml:space="preserve"> </w:t>
      </w:r>
      <w:r w:rsidRPr="00FC0F14">
        <w:rPr>
          <w:rFonts w:hint="eastAsia"/>
          <w:rtl/>
        </w:rPr>
        <w:t>الآخرين،</w:t>
      </w:r>
      <w:r w:rsidRPr="00FC0F14">
        <w:rPr>
          <w:rtl/>
        </w:rPr>
        <w:t xml:space="preserve"> </w:t>
      </w:r>
      <w:r w:rsidRPr="00FC0F14">
        <w:rPr>
          <w:rFonts w:hint="cs"/>
          <w:rtl/>
        </w:rPr>
        <w:t>و</w:t>
      </w:r>
      <w:r w:rsidRPr="00FC0F14">
        <w:rPr>
          <w:rFonts w:hint="eastAsia"/>
          <w:rtl/>
        </w:rPr>
        <w:t>لا سيما</w:t>
      </w:r>
      <w:r w:rsidRPr="00FC0F14">
        <w:rPr>
          <w:rtl/>
        </w:rPr>
        <w:t xml:space="preserve"> </w:t>
      </w:r>
      <w:r w:rsidRPr="00FC0F14">
        <w:rPr>
          <w:rFonts w:hint="eastAsia"/>
          <w:rtl/>
        </w:rPr>
        <w:t>قطاع</w:t>
      </w:r>
      <w:r w:rsidRPr="00FC0F14">
        <w:rPr>
          <w:rtl/>
        </w:rPr>
        <w:t xml:space="preserve"> </w:t>
      </w:r>
      <w:r w:rsidRPr="00FC0F14">
        <w:rPr>
          <w:rFonts w:hint="eastAsia"/>
          <w:rtl/>
        </w:rPr>
        <w:t>تنمية</w:t>
      </w:r>
      <w:r w:rsidRPr="00FC0F14">
        <w:rPr>
          <w:rtl/>
        </w:rPr>
        <w:t xml:space="preserve"> </w:t>
      </w:r>
      <w:r w:rsidRPr="00FC0F14">
        <w:rPr>
          <w:rFonts w:hint="eastAsia"/>
          <w:rtl/>
        </w:rPr>
        <w:t>الاتصالات </w:t>
      </w:r>
      <w:r w:rsidRPr="00FC0F14">
        <w:t>(ITU</w:t>
      </w:r>
      <w:r w:rsidRPr="00FC0F14">
        <w:noBreakHyphen/>
        <w:t>D)</w:t>
      </w:r>
      <w:r w:rsidRPr="00FC0F14">
        <w:rPr>
          <w:rFonts w:hint="eastAsia"/>
          <w:rtl/>
        </w:rPr>
        <w:t>،</w:t>
      </w:r>
      <w:r w:rsidRPr="00FC0F14">
        <w:rPr>
          <w:rtl/>
        </w:rPr>
        <w:t xml:space="preserve"> </w:t>
      </w:r>
      <w:r w:rsidRPr="00FC0F14">
        <w:rPr>
          <w:rFonts w:hint="eastAsia"/>
          <w:rtl/>
        </w:rPr>
        <w:t>حسب</w:t>
      </w:r>
      <w:r w:rsidRPr="00FC0F14">
        <w:rPr>
          <w:rtl/>
        </w:rPr>
        <w:t xml:space="preserve"> </w:t>
      </w:r>
      <w:r w:rsidRPr="00FC0F14">
        <w:rPr>
          <w:rFonts w:hint="eastAsia"/>
          <w:rtl/>
        </w:rPr>
        <w:t>الاقتضاء،</w:t>
      </w:r>
      <w:r w:rsidRPr="00FC0F14">
        <w:rPr>
          <w:rtl/>
        </w:rPr>
        <w:t xml:space="preserve"> </w:t>
      </w:r>
      <w:r w:rsidRPr="00FC0F14">
        <w:rPr>
          <w:rFonts w:hint="eastAsia"/>
          <w:rtl/>
        </w:rPr>
        <w:t>برنامجاً</w:t>
      </w:r>
      <w:r w:rsidRPr="00FC0F14">
        <w:rPr>
          <w:rtl/>
        </w:rPr>
        <w:t xml:space="preserve"> </w:t>
      </w:r>
      <w:r w:rsidRPr="00FC0F14">
        <w:rPr>
          <w:rFonts w:hint="eastAsia"/>
          <w:rtl/>
        </w:rPr>
        <w:t>من</w:t>
      </w:r>
      <w:r w:rsidRPr="00FC0F14">
        <w:rPr>
          <w:rtl/>
        </w:rPr>
        <w:t xml:space="preserve"> </w:t>
      </w:r>
      <w:r w:rsidRPr="00FC0F14">
        <w:rPr>
          <w:rFonts w:hint="eastAsia"/>
          <w:rtl/>
        </w:rPr>
        <w:t>أجل</w:t>
      </w:r>
      <w:r w:rsidRPr="00FC0F14">
        <w:rPr>
          <w:rtl/>
        </w:rPr>
        <w:t xml:space="preserve"> </w:t>
      </w:r>
      <w:r w:rsidRPr="00FC0F14">
        <w:rPr>
          <w:rFonts w:hint="eastAsia"/>
          <w:rtl/>
        </w:rPr>
        <w:t>القيام</w:t>
      </w:r>
      <w:r w:rsidRPr="00FC0F14">
        <w:rPr>
          <w:rtl/>
        </w:rPr>
        <w:t xml:space="preserve"> </w:t>
      </w:r>
      <w:r w:rsidRPr="00FC0F14">
        <w:rPr>
          <w:rFonts w:hint="eastAsia"/>
          <w:rtl/>
        </w:rPr>
        <w:t>بما يلي</w:t>
      </w:r>
      <w:r w:rsidRPr="00FC0F14">
        <w:rPr>
          <w:rtl/>
        </w:rPr>
        <w:t>:</w:t>
      </w:r>
    </w:p>
    <w:p w14:paraId="4E1B91E6" w14:textId="77777777" w:rsidR="00ED026F" w:rsidRPr="00FC0F14" w:rsidRDefault="00D7517E" w:rsidP="00DE6B7F">
      <w:pPr>
        <w:pStyle w:val="Bulletlist1"/>
        <w:rPr>
          <w:rtl/>
        </w:rPr>
      </w:pPr>
      <w:r w:rsidRPr="00FC0F14">
        <w:rPr>
          <w:rStyle w:val="Left-to-Right"/>
          <w:rtl/>
        </w:rPr>
        <w:t>'</w:t>
      </w:r>
      <w:r w:rsidR="00A147E1" w:rsidRPr="00FC0F14">
        <w:rPr>
          <w:rStyle w:val="Left-to-Right"/>
        </w:rPr>
        <w:t>1</w:t>
      </w:r>
      <w:r w:rsidRPr="00FC0F14">
        <w:rPr>
          <w:rStyle w:val="Left-to-Right"/>
          <w:rtl/>
        </w:rPr>
        <w:t>'</w:t>
      </w:r>
      <w:r w:rsidR="004947CA" w:rsidRPr="00FC0F14">
        <w:rPr>
          <w:rtl/>
        </w:rPr>
        <w:tab/>
      </w:r>
      <w:r w:rsidR="004947CA" w:rsidRPr="00FC0F14">
        <w:rPr>
          <w:rFonts w:hint="eastAsia"/>
          <w:rtl/>
        </w:rPr>
        <w:t>مساعدة</w:t>
      </w:r>
      <w:r w:rsidR="004947CA" w:rsidRPr="00FC0F14">
        <w:rPr>
          <w:rtl/>
        </w:rPr>
        <w:t xml:space="preserve"> </w:t>
      </w:r>
      <w:r w:rsidR="004947CA" w:rsidRPr="00FC0F14">
        <w:rPr>
          <w:rFonts w:hint="eastAsia"/>
          <w:rtl/>
        </w:rPr>
        <w:t>البلدان</w:t>
      </w:r>
      <w:r w:rsidR="004947CA" w:rsidRPr="00FC0F14">
        <w:rPr>
          <w:rtl/>
        </w:rPr>
        <w:t xml:space="preserve"> </w:t>
      </w:r>
      <w:r w:rsidR="004947CA" w:rsidRPr="00FC0F14">
        <w:rPr>
          <w:rFonts w:hint="eastAsia"/>
          <w:rtl/>
        </w:rPr>
        <w:t>النامية</w:t>
      </w:r>
      <w:r w:rsidR="004947CA" w:rsidRPr="00FC0F14">
        <w:rPr>
          <w:rtl/>
        </w:rPr>
        <w:t xml:space="preserve"> في </w:t>
      </w:r>
      <w:r w:rsidR="004947CA" w:rsidRPr="00FC0F14">
        <w:rPr>
          <w:rFonts w:hint="eastAsia"/>
          <w:rtl/>
        </w:rPr>
        <w:t>وضع</w:t>
      </w:r>
      <w:r w:rsidR="004947CA" w:rsidRPr="00FC0F14">
        <w:rPr>
          <w:rtl/>
        </w:rPr>
        <w:t xml:space="preserve"> </w:t>
      </w:r>
      <w:r w:rsidR="004947CA" w:rsidRPr="00FC0F14">
        <w:rPr>
          <w:rFonts w:hint="cs"/>
          <w:rtl/>
        </w:rPr>
        <w:t>الاستراتيجيات و</w:t>
      </w:r>
      <w:r w:rsidR="004947CA" w:rsidRPr="00FC0F14">
        <w:rPr>
          <w:rFonts w:hint="eastAsia"/>
          <w:rtl/>
        </w:rPr>
        <w:t>الأساليب</w:t>
      </w:r>
      <w:r w:rsidR="004947CA" w:rsidRPr="00FC0F14">
        <w:rPr>
          <w:rFonts w:hint="cs"/>
          <w:rtl/>
        </w:rPr>
        <w:t xml:space="preserve"> </w:t>
      </w:r>
      <w:r w:rsidR="004947CA" w:rsidRPr="00FC0F14">
        <w:rPr>
          <w:rtl/>
        </w:rPr>
        <w:t xml:space="preserve">التي تسهل عملية ربط </w:t>
      </w:r>
      <w:r w:rsidR="004947CA" w:rsidRPr="00FC0F14">
        <w:rPr>
          <w:rFonts w:hint="cs"/>
          <w:rtl/>
        </w:rPr>
        <w:t>تحدياتها وابتكاراتها بعملية</w:t>
      </w:r>
      <w:r w:rsidR="004947CA" w:rsidRPr="00FC0F14">
        <w:rPr>
          <w:rtl/>
        </w:rPr>
        <w:t xml:space="preserve"> التقييس</w:t>
      </w:r>
      <w:r w:rsidR="004947CA" w:rsidRPr="00FC0F14">
        <w:rPr>
          <w:rFonts w:hint="cs"/>
          <w:rtl/>
        </w:rPr>
        <w:t xml:space="preserve"> دعماً للتحول الرقمي للمجتمع</w:t>
      </w:r>
      <w:r w:rsidR="004947CA" w:rsidRPr="00FC0F14">
        <w:rPr>
          <w:rtl/>
        </w:rPr>
        <w:t>؛</w:t>
      </w:r>
    </w:p>
    <w:p w14:paraId="12B8F52E" w14:textId="77777777" w:rsidR="00ED026F" w:rsidRPr="00FC0F14" w:rsidRDefault="00D7517E" w:rsidP="00DE6B7F">
      <w:pPr>
        <w:pStyle w:val="Bulletlist1"/>
        <w:rPr>
          <w:rtl/>
          <w:lang w:bidi="ar-EG"/>
        </w:rPr>
      </w:pPr>
      <w:r w:rsidRPr="00FC0F14">
        <w:rPr>
          <w:rStyle w:val="Left-to-Right"/>
          <w:rtl/>
        </w:rPr>
        <w:t>'</w:t>
      </w:r>
      <w:r w:rsidR="00A147E1" w:rsidRPr="00FC0F14">
        <w:rPr>
          <w:rStyle w:val="Left-to-Right"/>
        </w:rPr>
        <w:t>2</w:t>
      </w:r>
      <w:r w:rsidRPr="00FC0F14">
        <w:rPr>
          <w:rStyle w:val="Left-to-Right"/>
          <w:rtl/>
        </w:rPr>
        <w:t>'</w:t>
      </w:r>
      <w:r w:rsidR="004947CA" w:rsidRPr="00FC0F14">
        <w:rPr>
          <w:rFonts w:hint="cs"/>
          <w:rtl/>
        </w:rPr>
        <w:tab/>
      </w:r>
      <w:r w:rsidR="004947CA" w:rsidRPr="00FC0F14">
        <w:rPr>
          <w:rFonts w:hint="eastAsia"/>
          <w:rtl/>
        </w:rPr>
        <w:t>ومساعدة</w:t>
      </w:r>
      <w:r w:rsidR="004947CA" w:rsidRPr="00FC0F14">
        <w:rPr>
          <w:rFonts w:hint="cs"/>
          <w:rtl/>
        </w:rPr>
        <w:t xml:space="preserve"> البلدان النامية في تطوير وسائل لتوجيه استراتيجياتها الوطنية في مجال الصناعة والابتكار نحو السعي لتحقيق أكبر أثر على أنظمة البيئة الاجتماعية والاقتصادية الخاصة بها؛</w:t>
      </w:r>
    </w:p>
    <w:p w14:paraId="5CA2AA45" w14:textId="77777777" w:rsidR="00ED026F" w:rsidRPr="00FC0F14" w:rsidRDefault="00BA01F4" w:rsidP="00DE6B7F">
      <w:pPr>
        <w:pStyle w:val="Bulletlist1"/>
        <w:rPr>
          <w:rtl/>
          <w:lang w:bidi="ar-EG"/>
        </w:rPr>
      </w:pPr>
      <w:r w:rsidRPr="00FC0F14">
        <w:rPr>
          <w:rtl/>
        </w:rPr>
        <w:t>'</w:t>
      </w:r>
      <w:r w:rsidRPr="00FC0F14">
        <w:t>3</w:t>
      </w:r>
      <w:r w:rsidRPr="00FC0F14">
        <w:rPr>
          <w:rtl/>
        </w:rPr>
        <w:t>'</w:t>
      </w:r>
      <w:r w:rsidR="004947CA" w:rsidRPr="00FC0F14">
        <w:tab/>
      </w:r>
      <w:r w:rsidR="004947CA" w:rsidRPr="00FC0F14">
        <w:rPr>
          <w:rFonts w:hint="eastAsia"/>
          <w:rtl/>
        </w:rPr>
        <w:t>مساعدة</w:t>
      </w:r>
      <w:r w:rsidR="004947CA" w:rsidRPr="00FC0F14">
        <w:rPr>
          <w:rtl/>
          <w:lang w:bidi="ar"/>
        </w:rPr>
        <w:t xml:space="preserve"> </w:t>
      </w:r>
      <w:r w:rsidR="004947CA" w:rsidRPr="00FC0F14">
        <w:rPr>
          <w:rFonts w:hint="eastAsia"/>
          <w:rtl/>
        </w:rPr>
        <w:t>البلدان</w:t>
      </w:r>
      <w:r w:rsidR="004947CA" w:rsidRPr="00FC0F14">
        <w:rPr>
          <w:rtl/>
          <w:lang w:bidi="ar"/>
        </w:rPr>
        <w:t xml:space="preserve"> </w:t>
      </w:r>
      <w:r w:rsidR="004947CA" w:rsidRPr="00FC0F14">
        <w:rPr>
          <w:rFonts w:hint="eastAsia"/>
          <w:rtl/>
        </w:rPr>
        <w:t>النامية</w:t>
      </w:r>
      <w:r w:rsidR="004947CA" w:rsidRPr="00FC0F14">
        <w:rPr>
          <w:rtl/>
        </w:rPr>
        <w:t xml:space="preserve"> في</w:t>
      </w:r>
      <w:r w:rsidR="004947CA" w:rsidRPr="00FC0F14">
        <w:rPr>
          <w:rtl/>
          <w:lang w:bidi="ar"/>
        </w:rPr>
        <w:t> </w:t>
      </w:r>
      <w:r w:rsidR="004947CA" w:rsidRPr="00FC0F14">
        <w:rPr>
          <w:rFonts w:hint="cs"/>
          <w:rtl/>
        </w:rPr>
        <w:t>وضع استراتيجيات ل</w:t>
      </w:r>
      <w:r w:rsidR="004947CA" w:rsidRPr="00FC0F14">
        <w:rPr>
          <w:rFonts w:hint="eastAsia"/>
          <w:rtl/>
        </w:rPr>
        <w:t>إنشاء</w:t>
      </w:r>
      <w:r w:rsidR="004947CA" w:rsidRPr="00FC0F14">
        <w:rPr>
          <w:rtl/>
          <w:lang w:bidi="ar"/>
        </w:rPr>
        <w:t xml:space="preserve"> </w:t>
      </w:r>
      <w:r w:rsidR="004947CA" w:rsidRPr="00FC0F14">
        <w:rPr>
          <w:rFonts w:hint="eastAsia"/>
          <w:rtl/>
        </w:rPr>
        <w:t>مختبرات</w:t>
      </w:r>
      <w:r w:rsidR="004947CA" w:rsidRPr="00FC0F14">
        <w:rPr>
          <w:rtl/>
          <w:lang w:bidi="ar"/>
        </w:rPr>
        <w:t xml:space="preserve"> </w:t>
      </w:r>
      <w:r w:rsidR="004947CA" w:rsidRPr="00FC0F14">
        <w:rPr>
          <w:rFonts w:hint="eastAsia"/>
          <w:rtl/>
        </w:rPr>
        <w:t>اختبار</w:t>
      </w:r>
      <w:r w:rsidR="004947CA" w:rsidRPr="00FC0F14">
        <w:rPr>
          <w:rtl/>
          <w:lang w:bidi="ar"/>
        </w:rPr>
        <w:t xml:space="preserve"> </w:t>
      </w:r>
      <w:r w:rsidR="004947CA" w:rsidRPr="00FC0F14">
        <w:rPr>
          <w:rFonts w:hint="cs"/>
          <w:rtl/>
        </w:rPr>
        <w:t xml:space="preserve">معترف بها وطنياً وإقليمياً ودولياً </w:t>
      </w:r>
      <w:r w:rsidR="004947CA" w:rsidRPr="00FC0F14">
        <w:rPr>
          <w:rFonts w:hint="cs"/>
          <w:rtl/>
          <w:lang w:bidi="ar-EG"/>
        </w:rPr>
        <w:t>من أجل التكنولوجيات الناشئة</w:t>
      </w:r>
      <w:r w:rsidR="004947CA" w:rsidRPr="00FC0F14">
        <w:rPr>
          <w:rFonts w:hint="eastAsia"/>
          <w:rtl/>
          <w:lang w:bidi="ar-EG"/>
        </w:rPr>
        <w:t>؛</w:t>
      </w:r>
    </w:p>
    <w:p w14:paraId="676AFA9F" w14:textId="77777777" w:rsidR="00ED026F" w:rsidRPr="00FC0F14" w:rsidRDefault="004947CA" w:rsidP="00ED026F">
      <w:pPr>
        <w:rPr>
          <w:rtl/>
          <w:lang w:bidi="ar-SY"/>
        </w:rPr>
      </w:pPr>
      <w:r w:rsidRPr="00FC0F14">
        <w:t>3</w:t>
      </w:r>
      <w:r w:rsidRPr="00FC0F14">
        <w:rPr>
          <w:rtl/>
          <w:lang w:bidi="ar-SY"/>
        </w:rPr>
        <w:tab/>
      </w:r>
      <w:r w:rsidRPr="00FC0F14">
        <w:rPr>
          <w:rFonts w:hint="eastAsia"/>
          <w:rtl/>
          <w:lang w:bidi="ar-SY"/>
        </w:rPr>
        <w:t>رهناً</w:t>
      </w:r>
      <w:r w:rsidRPr="00FC0F14">
        <w:rPr>
          <w:rtl/>
          <w:lang w:bidi="ar-SY"/>
        </w:rPr>
        <w:t xml:space="preserve"> </w:t>
      </w:r>
      <w:r w:rsidRPr="00FC0F14">
        <w:rPr>
          <w:rFonts w:hint="eastAsia"/>
          <w:rtl/>
          <w:lang w:bidi="ar-SY"/>
        </w:rPr>
        <w:t>بموافقة</w:t>
      </w:r>
      <w:r w:rsidRPr="00FC0F14">
        <w:rPr>
          <w:rtl/>
          <w:lang w:bidi="ar-SY"/>
        </w:rPr>
        <w:t xml:space="preserve"> </w:t>
      </w:r>
      <w:r w:rsidRPr="00FC0F14">
        <w:rPr>
          <w:rFonts w:hint="eastAsia"/>
          <w:rtl/>
          <w:lang w:bidi="ar-SY"/>
        </w:rPr>
        <w:t>المجلس،</w:t>
      </w:r>
      <w:r w:rsidRPr="00FC0F14">
        <w:rPr>
          <w:rtl/>
          <w:lang w:bidi="ar-SY"/>
        </w:rPr>
        <w:t xml:space="preserve"> </w:t>
      </w:r>
      <w:r w:rsidRPr="00FC0F14">
        <w:rPr>
          <w:rFonts w:hint="eastAsia"/>
          <w:rtl/>
          <w:lang w:bidi="ar-SY"/>
        </w:rPr>
        <w:t>إتاحة</w:t>
      </w:r>
      <w:r w:rsidRPr="00FC0F14">
        <w:rPr>
          <w:rtl/>
          <w:lang w:bidi="ar-SY"/>
        </w:rPr>
        <w:t xml:space="preserve"> </w:t>
      </w:r>
      <w:r w:rsidRPr="00FC0F14">
        <w:rPr>
          <w:rFonts w:hint="eastAsia"/>
          <w:rtl/>
          <w:lang w:bidi="ar-SY"/>
        </w:rPr>
        <w:t>نفاذ</w:t>
      </w:r>
      <w:r w:rsidRPr="00FC0F14">
        <w:rPr>
          <w:rtl/>
          <w:lang w:bidi="ar-SY"/>
        </w:rPr>
        <w:t xml:space="preserve"> </w:t>
      </w:r>
      <w:r w:rsidRPr="00FC0F14">
        <w:rPr>
          <w:rFonts w:hint="eastAsia"/>
          <w:rtl/>
          <w:lang w:bidi="ar-SY"/>
        </w:rPr>
        <w:t>إلكتروني</w:t>
      </w:r>
      <w:r w:rsidRPr="00FC0F14">
        <w:rPr>
          <w:rtl/>
          <w:lang w:bidi="ar-SY"/>
        </w:rPr>
        <w:t xml:space="preserve"> </w:t>
      </w:r>
      <w:r w:rsidRPr="00FC0F14">
        <w:rPr>
          <w:rFonts w:hint="eastAsia"/>
          <w:rtl/>
          <w:lang w:bidi="ar-SY"/>
        </w:rPr>
        <w:t>مجاني</w:t>
      </w:r>
      <w:r w:rsidRPr="00FC0F14">
        <w:rPr>
          <w:rtl/>
          <w:lang w:bidi="ar-SY"/>
        </w:rPr>
        <w:t xml:space="preserve"> </w:t>
      </w:r>
      <w:r w:rsidRPr="00FC0F14">
        <w:rPr>
          <w:rFonts w:hint="eastAsia"/>
          <w:rtl/>
          <w:lang w:bidi="ar-SY"/>
        </w:rPr>
        <w:t>إلى</w:t>
      </w:r>
      <w:r w:rsidRPr="00FC0F14">
        <w:rPr>
          <w:rtl/>
          <w:lang w:bidi="ar-SY"/>
        </w:rPr>
        <w:t xml:space="preserve"> </w:t>
      </w:r>
      <w:r w:rsidRPr="00FC0F14">
        <w:rPr>
          <w:rFonts w:hint="eastAsia"/>
          <w:rtl/>
          <w:lang w:bidi="ar-SY"/>
        </w:rPr>
        <w:t>جميع</w:t>
      </w:r>
      <w:r w:rsidRPr="00FC0F14">
        <w:rPr>
          <w:rtl/>
          <w:lang w:bidi="ar-SY"/>
        </w:rPr>
        <w:t xml:space="preserve"> </w:t>
      </w:r>
      <w:r w:rsidRPr="00FC0F14">
        <w:rPr>
          <w:rFonts w:hint="eastAsia"/>
          <w:rtl/>
          <w:lang w:bidi="ar-SY"/>
        </w:rPr>
        <w:t>أدلة</w:t>
      </w:r>
      <w:r w:rsidRPr="00FC0F14">
        <w:rPr>
          <w:rtl/>
          <w:lang w:bidi="ar-SY"/>
        </w:rPr>
        <w:t xml:space="preserve"> </w:t>
      </w:r>
      <w:r w:rsidRPr="00FC0F14">
        <w:rPr>
          <w:rFonts w:hint="eastAsia"/>
          <w:rtl/>
          <w:lang w:bidi="ar-SY"/>
        </w:rPr>
        <w:t>وكتيبات</w:t>
      </w:r>
      <w:r w:rsidRPr="00FC0F14">
        <w:rPr>
          <w:rtl/>
          <w:lang w:bidi="ar-SY"/>
        </w:rPr>
        <w:t xml:space="preserve"> </w:t>
      </w:r>
      <w:r w:rsidRPr="00FC0F14">
        <w:rPr>
          <w:rFonts w:hint="eastAsia"/>
          <w:rtl/>
          <w:lang w:bidi="ar-SY"/>
        </w:rPr>
        <w:t>وتوجيهات</w:t>
      </w:r>
      <w:r w:rsidRPr="00FC0F14">
        <w:rPr>
          <w:rtl/>
          <w:lang w:bidi="ar-SY"/>
        </w:rPr>
        <w:t xml:space="preserve"> </w:t>
      </w:r>
      <w:r w:rsidRPr="00FC0F14">
        <w:rPr>
          <w:rFonts w:hint="eastAsia"/>
          <w:rtl/>
          <w:lang w:bidi="ar-SY"/>
        </w:rPr>
        <w:t>الاتحاد</w:t>
      </w:r>
      <w:r w:rsidRPr="00FC0F14">
        <w:rPr>
          <w:rtl/>
          <w:lang w:bidi="ar-SY"/>
        </w:rPr>
        <w:t xml:space="preserve"> </w:t>
      </w:r>
      <w:r w:rsidRPr="00FC0F14">
        <w:rPr>
          <w:rFonts w:hint="eastAsia"/>
          <w:rtl/>
          <w:lang w:bidi="ar-SY"/>
        </w:rPr>
        <w:t>ومواد</w:t>
      </w:r>
      <w:r w:rsidRPr="00FC0F14">
        <w:rPr>
          <w:rtl/>
          <w:lang w:bidi="ar-SY"/>
        </w:rPr>
        <w:t xml:space="preserve"> </w:t>
      </w:r>
      <w:r w:rsidRPr="00FC0F14">
        <w:rPr>
          <w:rFonts w:hint="eastAsia"/>
          <w:rtl/>
          <w:lang w:bidi="ar-SY"/>
        </w:rPr>
        <w:t>الاتحاد</w:t>
      </w:r>
      <w:r w:rsidRPr="00FC0F14">
        <w:rPr>
          <w:rtl/>
          <w:lang w:bidi="ar-SY"/>
        </w:rPr>
        <w:t xml:space="preserve"> </w:t>
      </w:r>
      <w:r w:rsidRPr="00FC0F14">
        <w:rPr>
          <w:rFonts w:hint="eastAsia"/>
          <w:rtl/>
          <w:lang w:bidi="ar-SY"/>
        </w:rPr>
        <w:t>الأُخرى</w:t>
      </w:r>
      <w:r w:rsidRPr="00FC0F14">
        <w:rPr>
          <w:rtl/>
          <w:lang w:bidi="ar-SY"/>
        </w:rPr>
        <w:t xml:space="preserve"> </w:t>
      </w:r>
      <w:r w:rsidRPr="00FC0F14">
        <w:rPr>
          <w:rFonts w:hint="eastAsia"/>
          <w:rtl/>
          <w:lang w:bidi="ar-SY"/>
        </w:rPr>
        <w:t>المتصلة</w:t>
      </w:r>
      <w:r w:rsidRPr="00FC0F14">
        <w:rPr>
          <w:rtl/>
          <w:lang w:bidi="ar-SY"/>
        </w:rPr>
        <w:t xml:space="preserve"> </w:t>
      </w:r>
      <w:r w:rsidRPr="00FC0F14">
        <w:rPr>
          <w:rFonts w:hint="eastAsia"/>
          <w:rtl/>
          <w:lang w:bidi="ar-SY"/>
        </w:rPr>
        <w:t>بفهم</w:t>
      </w:r>
      <w:r w:rsidRPr="00FC0F14">
        <w:rPr>
          <w:rtl/>
          <w:lang w:bidi="ar-SY"/>
        </w:rPr>
        <w:t xml:space="preserve"> </w:t>
      </w:r>
      <w:r w:rsidRPr="00FC0F14">
        <w:rPr>
          <w:rFonts w:hint="eastAsia"/>
          <w:rtl/>
          <w:lang w:bidi="ar-SY"/>
        </w:rPr>
        <w:t>توصيات</w:t>
      </w:r>
      <w:r w:rsidRPr="00FC0F14">
        <w:rPr>
          <w:rtl/>
          <w:lang w:bidi="ar-SY"/>
        </w:rPr>
        <w:t xml:space="preserve"> </w:t>
      </w:r>
      <w:r w:rsidRPr="00FC0F14">
        <w:rPr>
          <w:rFonts w:hint="eastAsia"/>
          <w:rtl/>
          <w:lang w:bidi="ar-SY"/>
        </w:rPr>
        <w:t>قطاع</w:t>
      </w:r>
      <w:r w:rsidRPr="00FC0F14">
        <w:rPr>
          <w:rtl/>
          <w:lang w:bidi="ar-SY"/>
        </w:rPr>
        <w:t xml:space="preserve"> </w:t>
      </w:r>
      <w:r w:rsidRPr="00FC0F14">
        <w:rPr>
          <w:rFonts w:hint="eastAsia"/>
          <w:rtl/>
          <w:lang w:bidi="ar-SY"/>
        </w:rPr>
        <w:t>تقييس</w:t>
      </w:r>
      <w:r w:rsidRPr="00FC0F14">
        <w:rPr>
          <w:rtl/>
          <w:lang w:bidi="ar-SY"/>
        </w:rPr>
        <w:t xml:space="preserve"> </w:t>
      </w:r>
      <w:r w:rsidRPr="00FC0F14">
        <w:rPr>
          <w:rFonts w:hint="eastAsia"/>
          <w:rtl/>
          <w:lang w:bidi="ar-SY"/>
        </w:rPr>
        <w:t>الاتصالات</w:t>
      </w:r>
      <w:r w:rsidRPr="00FC0F14">
        <w:rPr>
          <w:rtl/>
          <w:lang w:bidi="ar-SY"/>
        </w:rPr>
        <w:t xml:space="preserve"> </w:t>
      </w:r>
      <w:r w:rsidRPr="00FC0F14">
        <w:rPr>
          <w:rFonts w:hint="eastAsia"/>
          <w:rtl/>
          <w:lang w:bidi="ar-SY"/>
        </w:rPr>
        <w:t>وتنفيذها،</w:t>
      </w:r>
      <w:r w:rsidRPr="00FC0F14">
        <w:rPr>
          <w:rtl/>
          <w:lang w:bidi="ar-SY"/>
        </w:rPr>
        <w:t xml:space="preserve"> </w:t>
      </w:r>
      <w:r w:rsidRPr="00FC0F14">
        <w:rPr>
          <w:rFonts w:hint="eastAsia"/>
          <w:rtl/>
          <w:lang w:bidi="ar-SY"/>
        </w:rPr>
        <w:t>وخاصةً</w:t>
      </w:r>
      <w:r w:rsidRPr="00FC0F14">
        <w:rPr>
          <w:rFonts w:hint="cs"/>
          <w:rtl/>
          <w:lang w:bidi="ar-EG"/>
        </w:rPr>
        <w:t xml:space="preserve"> في </w:t>
      </w:r>
      <w:r w:rsidRPr="00FC0F14">
        <w:rPr>
          <w:rFonts w:hint="cs"/>
          <w:rtl/>
          <w:lang w:bidi="ar-SY"/>
        </w:rPr>
        <w:t>مجالات تطوير تخطيط معدات و</w:t>
      </w:r>
      <w:r w:rsidRPr="00FC0F14">
        <w:rPr>
          <w:rFonts w:hint="eastAsia"/>
          <w:rtl/>
          <w:lang w:bidi="ar-SY"/>
        </w:rPr>
        <w:t>شبكات</w:t>
      </w:r>
      <w:r w:rsidRPr="00FC0F14">
        <w:rPr>
          <w:rFonts w:hint="cs"/>
          <w:rtl/>
          <w:lang w:bidi="ar-SY"/>
        </w:rPr>
        <w:t xml:space="preserve"> </w:t>
      </w:r>
      <w:r w:rsidRPr="00FC0F14">
        <w:rPr>
          <w:rtl/>
          <w:lang w:bidi="ar-SY"/>
        </w:rPr>
        <w:t>الاتصالات وتشغيلها</w:t>
      </w:r>
      <w:r w:rsidRPr="00FC0F14">
        <w:rPr>
          <w:rFonts w:hint="eastAsia"/>
          <w:rtl/>
          <w:lang w:bidi="ar-SY"/>
        </w:rPr>
        <w:t> وصيانتها؛</w:t>
      </w:r>
    </w:p>
    <w:p w14:paraId="0E1D92A3" w14:textId="77777777" w:rsidR="00ED026F" w:rsidRPr="00FC0F14" w:rsidRDefault="004947CA" w:rsidP="00ED026F">
      <w:pPr>
        <w:rPr>
          <w:rtl/>
        </w:rPr>
      </w:pPr>
      <w:r w:rsidRPr="00FC0F14">
        <w:t>4</w:t>
      </w:r>
      <w:r w:rsidRPr="00FC0F14">
        <w:rPr>
          <w:rtl/>
        </w:rPr>
        <w:tab/>
      </w:r>
      <w:r w:rsidRPr="00FC0F14">
        <w:rPr>
          <w:rtl/>
          <w:lang w:bidi="ar-EG"/>
        </w:rPr>
        <w:t>أن تؤيد إنشاء أفرقة إقليمية</w:t>
      </w:r>
      <w:r w:rsidRPr="00FC0F14">
        <w:rPr>
          <w:rFonts w:hint="cs"/>
          <w:rtl/>
          <w:lang w:bidi="ar-EG"/>
        </w:rPr>
        <w:t xml:space="preserve"> تابعة للجان الدراسات لقطاع تقييس الاتصالات</w:t>
      </w:r>
      <w:r w:rsidRPr="00FC0F14">
        <w:rPr>
          <w:rtl/>
          <w:lang w:bidi="ar-EG"/>
        </w:rPr>
        <w:t xml:space="preserve">، في حدود الموارد المتاحة </w:t>
      </w:r>
      <w:r w:rsidRPr="00FC0F14">
        <w:rPr>
          <w:rFonts w:hint="eastAsia"/>
          <w:rtl/>
          <w:lang w:bidi="ar-EG"/>
        </w:rPr>
        <w:t>أو المساهمات</w:t>
      </w:r>
      <w:r w:rsidRPr="00FC0F14">
        <w:rPr>
          <w:rtl/>
          <w:lang w:bidi="ar-EG"/>
        </w:rPr>
        <w:t xml:space="preserve"> وعلى أساس كل حالة على حدة</w:t>
      </w:r>
      <w:r w:rsidRPr="00FC0F14">
        <w:rPr>
          <w:rFonts w:hint="eastAsia"/>
          <w:rtl/>
          <w:lang w:bidi="ar-EG"/>
        </w:rPr>
        <w:t>،</w:t>
      </w:r>
      <w:r w:rsidRPr="00FC0F14">
        <w:rPr>
          <w:rFonts w:hint="cs"/>
          <w:rtl/>
          <w:lang w:bidi="ar-EG"/>
        </w:rPr>
        <w:t xml:space="preserve"> وفقاً للموافقة أو الإجراءات الواردة في القرار </w:t>
      </w:r>
      <w:r w:rsidRPr="00FC0F14">
        <w:rPr>
          <w:lang w:val="en-CA" w:bidi="ar-EG"/>
        </w:rPr>
        <w:t>54</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جنيف، 2022) لهذه الجمعية وأن تشجع التعاون والتآزر بين هذه الأفرقة وبين جهات التقييس الإقليمية الأُخرى؛</w:t>
      </w:r>
    </w:p>
    <w:p w14:paraId="1F8F27C5" w14:textId="77777777" w:rsidR="00ED026F" w:rsidRPr="00FC0F14" w:rsidRDefault="004947CA" w:rsidP="00ED026F">
      <w:pPr>
        <w:rPr>
          <w:noProof/>
          <w:rtl/>
        </w:rPr>
      </w:pPr>
      <w:r w:rsidRPr="00FC0F14">
        <w:rPr>
          <w:noProof/>
          <w:lang w:val="fr-FR" w:bidi="ar-EG"/>
        </w:rPr>
        <w:t>5</w:t>
      </w:r>
      <w:r w:rsidRPr="00FC0F14">
        <w:rPr>
          <w:noProof/>
          <w:rtl/>
          <w:lang w:bidi="ar-EG"/>
        </w:rPr>
        <w:tab/>
      </w:r>
      <w:r w:rsidRPr="00FC0F14">
        <w:rPr>
          <w:rFonts w:hint="cs"/>
          <w:noProof/>
          <w:rtl/>
          <w:lang w:bidi="ar-EG"/>
        </w:rPr>
        <w:t>الاحتفاظ ب</w:t>
      </w:r>
      <w:r w:rsidRPr="00FC0F14">
        <w:rPr>
          <w:noProof/>
          <w:rtl/>
          <w:lang w:bidi="ar-EG"/>
        </w:rPr>
        <w:t>بند منفصل في</w:t>
      </w:r>
      <w:r w:rsidRPr="00FC0F14">
        <w:rPr>
          <w:rFonts w:hint="cs"/>
          <w:noProof/>
          <w:rtl/>
          <w:lang w:bidi="ar-EG"/>
        </w:rPr>
        <w:t xml:space="preserve"> </w:t>
      </w:r>
      <w:r w:rsidRPr="00FC0F14">
        <w:rPr>
          <w:noProof/>
          <w:rtl/>
          <w:lang w:bidi="ar-EG"/>
        </w:rPr>
        <w:t xml:space="preserve">الميزانية </w:t>
      </w:r>
      <w:r w:rsidRPr="00FC0F14">
        <w:rPr>
          <w:rFonts w:hint="cs"/>
          <w:noProof/>
          <w:rtl/>
          <w:lang w:bidi="ar-EG"/>
        </w:rPr>
        <w:t>السنوية للاتحاد</w:t>
      </w:r>
      <w:r w:rsidRPr="00FC0F14">
        <w:rPr>
          <w:noProof/>
          <w:rtl/>
          <w:lang w:bidi="ar-EG"/>
        </w:rPr>
        <w:t xml:space="preserve"> للإنفاق على أنشطة سد الفجوة التقييسية، </w:t>
      </w:r>
      <w:r w:rsidRPr="00FC0F14">
        <w:rPr>
          <w:rFonts w:hint="eastAsia"/>
          <w:noProof/>
          <w:rtl/>
          <w:lang w:bidi="ar-EG"/>
        </w:rPr>
        <w:t>مع</w:t>
      </w:r>
      <w:r w:rsidRPr="00FC0F14">
        <w:rPr>
          <w:noProof/>
          <w:rtl/>
          <w:lang w:bidi="ar-EG"/>
        </w:rPr>
        <w:t xml:space="preserve"> تشجيع </w:t>
      </w:r>
      <w:r w:rsidRPr="00FC0F14">
        <w:rPr>
          <w:rFonts w:hint="eastAsia"/>
          <w:noProof/>
          <w:rtl/>
          <w:lang w:bidi="ar-EG"/>
        </w:rPr>
        <w:t>تقديم</w:t>
      </w:r>
      <w:r w:rsidRPr="00FC0F14">
        <w:rPr>
          <w:noProof/>
          <w:rtl/>
          <w:lang w:bidi="ar-EG"/>
        </w:rPr>
        <w:t xml:space="preserve"> المساهمات</w:t>
      </w:r>
      <w:r w:rsidRPr="00FC0F14">
        <w:rPr>
          <w:rFonts w:hint="cs"/>
          <w:noProof/>
          <w:rtl/>
          <w:lang w:bidi="ar-EG"/>
        </w:rPr>
        <w:t> </w:t>
      </w:r>
      <w:r w:rsidRPr="00FC0F14">
        <w:rPr>
          <w:noProof/>
          <w:rtl/>
          <w:lang w:bidi="ar-EG"/>
        </w:rPr>
        <w:t>الطوعية</w:t>
      </w:r>
      <w:r w:rsidRPr="00FC0F14">
        <w:rPr>
          <w:rFonts w:hint="cs"/>
          <w:noProof/>
          <w:rtl/>
          <w:lang w:bidi="ar-EG"/>
        </w:rPr>
        <w:t>؛</w:t>
      </w:r>
    </w:p>
    <w:p w14:paraId="51F57F04" w14:textId="77777777" w:rsidR="00DC018E" w:rsidRPr="00FC0F14" w:rsidRDefault="00DC018E" w:rsidP="00DC018E">
      <w:pPr>
        <w:rPr>
          <w:noProof/>
          <w:lang w:bidi="ar-EG"/>
        </w:rPr>
      </w:pPr>
      <w:r w:rsidRPr="00FC0F14">
        <w:rPr>
          <w:noProof/>
          <w:rtl/>
          <w:lang w:bidi="ar-EG"/>
        </w:rPr>
        <w:br w:type="page"/>
      </w:r>
    </w:p>
    <w:p w14:paraId="52169D1C" w14:textId="77777777" w:rsidR="00ED026F" w:rsidRPr="00FC0F14" w:rsidRDefault="004947CA" w:rsidP="00ED026F">
      <w:pPr>
        <w:rPr>
          <w:rFonts w:eastAsia="SimSun"/>
          <w:rtl/>
        </w:rPr>
      </w:pPr>
      <w:r w:rsidRPr="00FC0F14">
        <w:rPr>
          <w:noProof/>
          <w:lang w:bidi="ar-EG"/>
        </w:rPr>
        <w:t>6</w:t>
      </w:r>
      <w:r w:rsidRPr="00FC0F14">
        <w:rPr>
          <w:noProof/>
          <w:lang w:bidi="ar-EG"/>
        </w:rPr>
        <w:tab/>
      </w:r>
      <w:r w:rsidRPr="00FC0F14">
        <w:rPr>
          <w:color w:val="000000"/>
          <w:rtl/>
        </w:rPr>
        <w:t>أن تُقدم الترجمة الشفوية استناداً إلى طلبات المشاركين في </w:t>
      </w:r>
      <w:r w:rsidRPr="00FC0F14">
        <w:rPr>
          <w:rFonts w:hint="cs"/>
          <w:color w:val="000000"/>
          <w:rtl/>
        </w:rPr>
        <w:t>جميع الجلسات العامة للجان الدراسات وفرق العمل</w:t>
      </w:r>
      <w:r w:rsidRPr="00FC0F14">
        <w:rPr>
          <w:color w:val="000000"/>
          <w:rtl/>
        </w:rPr>
        <w:t xml:space="preserve"> واجتماع الفريق الاستشاري بأكمله</w:t>
      </w:r>
      <w:r w:rsidRPr="00FC0F14">
        <w:rPr>
          <w:rFonts w:eastAsia="SimSun" w:hint="cs"/>
          <w:rtl/>
        </w:rPr>
        <w:t>؛</w:t>
      </w:r>
    </w:p>
    <w:p w14:paraId="48962126" w14:textId="77777777" w:rsidR="00ED026F" w:rsidRPr="00FC0F14" w:rsidRDefault="004947CA" w:rsidP="00ED026F">
      <w:pPr>
        <w:rPr>
          <w:rFonts w:eastAsia="SimSun"/>
          <w:rtl/>
          <w:lang w:bidi="ar-EG"/>
        </w:rPr>
      </w:pPr>
      <w:r w:rsidRPr="00FC0F14">
        <w:rPr>
          <w:rFonts w:eastAsia="SimSun" w:hint="cs"/>
          <w:rtl/>
        </w:rPr>
        <w:t>7</w:t>
      </w:r>
      <w:r w:rsidRPr="00FC0F14">
        <w:rPr>
          <w:rFonts w:eastAsia="SimSun"/>
          <w:rtl/>
          <w:lang w:bidi="ar-EG"/>
        </w:rPr>
        <w:tab/>
      </w:r>
      <w:r w:rsidRPr="00FC0F14">
        <w:rPr>
          <w:rFonts w:eastAsia="SimSun" w:hint="cs"/>
          <w:rtl/>
          <w:lang w:bidi="ar-EG"/>
        </w:rPr>
        <w:t xml:space="preserve">أن </w:t>
      </w:r>
      <w:r w:rsidRPr="00FC0F14">
        <w:rPr>
          <w:rFonts w:eastAsia="SimSun"/>
          <w:rtl/>
          <w:lang w:bidi="ar-EG"/>
        </w:rPr>
        <w:t xml:space="preserve">تشجع مشاركة الأعضاء، ولا سيما </w:t>
      </w:r>
      <w:r w:rsidRPr="00FC0F14">
        <w:rPr>
          <w:rFonts w:eastAsia="SimSun" w:hint="cs"/>
          <w:rtl/>
          <w:lang w:bidi="ar-EG"/>
        </w:rPr>
        <w:t>الهيئات</w:t>
      </w:r>
      <w:r w:rsidRPr="00FC0F14">
        <w:rPr>
          <w:rFonts w:eastAsia="SimSun"/>
          <w:rtl/>
          <w:lang w:bidi="ar-EG"/>
        </w:rPr>
        <w:t xml:space="preserve"> الأكاديمية، من البلدان النامية في أنشطة التقييس </w:t>
      </w:r>
      <w:r w:rsidRPr="00FC0F14">
        <w:rPr>
          <w:rFonts w:eastAsia="SimSun" w:hint="cs"/>
          <w:rtl/>
          <w:lang w:bidi="ar-EG"/>
        </w:rPr>
        <w:t xml:space="preserve">التي يضطلع بها </w:t>
      </w:r>
      <w:r w:rsidRPr="00FC0F14">
        <w:rPr>
          <w:rFonts w:eastAsia="SimSun"/>
          <w:rtl/>
          <w:lang w:bidi="ar-EG"/>
        </w:rPr>
        <w:t>قطاع تقييس الاتصالات</w:t>
      </w:r>
      <w:r w:rsidRPr="00FC0F14">
        <w:rPr>
          <w:rFonts w:eastAsia="SimSun" w:hint="cs"/>
          <w:rtl/>
          <w:lang w:bidi="ar-EG"/>
        </w:rPr>
        <w:t>،</w:t>
      </w:r>
    </w:p>
    <w:p w14:paraId="428290D0" w14:textId="77777777" w:rsidR="00ED026F" w:rsidRPr="00FC0F14" w:rsidRDefault="004947CA" w:rsidP="00ED026F">
      <w:pPr>
        <w:pStyle w:val="Call"/>
        <w:spacing w:before="160"/>
        <w:rPr>
          <w:noProof/>
          <w:rtl/>
          <w:lang w:bidi="ar-EG"/>
        </w:rPr>
      </w:pPr>
      <w:r w:rsidRPr="00FC0F14">
        <w:rPr>
          <w:rFonts w:hint="cs"/>
          <w:noProof/>
          <w:rtl/>
          <w:lang w:bidi="ar-EG"/>
        </w:rPr>
        <w:t>تقرر كذلك أن تقوم المكاتب الإقليمية للاتحاد</w:t>
      </w:r>
    </w:p>
    <w:p w14:paraId="25FA4585" w14:textId="77777777" w:rsidR="00ED026F" w:rsidRPr="00FC0F14" w:rsidRDefault="004947CA" w:rsidP="00ED026F">
      <w:pPr>
        <w:keepNext/>
        <w:keepLines/>
        <w:rPr>
          <w:noProof/>
          <w:lang w:bidi="ar-EG"/>
        </w:rPr>
      </w:pPr>
      <w:r w:rsidRPr="00FC0F14">
        <w:rPr>
          <w:noProof/>
          <w:spacing w:val="-2"/>
          <w:lang w:bidi="ar-EG"/>
        </w:rPr>
        <w:t>1</w:t>
      </w:r>
      <w:r w:rsidRPr="00FC0F14">
        <w:rPr>
          <w:noProof/>
          <w:spacing w:val="-2"/>
          <w:lang w:bidi="ar-EG"/>
        </w:rPr>
        <w:tab/>
      </w:r>
      <w:r w:rsidRPr="00FC0F14">
        <w:rPr>
          <w:rFonts w:hint="cs"/>
          <w:noProof/>
          <w:rtl/>
          <w:lang w:bidi="ar-EG"/>
        </w:rPr>
        <w:t xml:space="preserve">بالمشاركة في أنشطة يحددها الفريق الاستشاري لتقييس الاتصالات من أجل زيادة تعزيز تنفيذ خطة العمل الملحقة بهذا القرار، وتطوير وتنسيق أنشطة التقييس في المناطق بما في ذلك زيادة وعي أعضاء القطاع والمنتسبين والهيئات الأكاديمية المرتقبين من البلدان النامية، </w:t>
      </w:r>
      <w:r w:rsidRPr="00FC0F14">
        <w:rPr>
          <w:rFonts w:hint="eastAsia"/>
          <w:noProof/>
          <w:rtl/>
          <w:lang w:bidi="ar-EG"/>
        </w:rPr>
        <w:t>وتقديم</w:t>
      </w:r>
      <w:r w:rsidRPr="00FC0F14">
        <w:rPr>
          <w:noProof/>
          <w:rtl/>
          <w:lang w:bidi="ar-EG"/>
        </w:rPr>
        <w:t xml:space="preserve"> </w:t>
      </w:r>
      <w:r w:rsidRPr="00FC0F14">
        <w:rPr>
          <w:rFonts w:hint="eastAsia"/>
          <w:noProof/>
          <w:rtl/>
          <w:lang w:bidi="ar-EG"/>
        </w:rPr>
        <w:t>المساعدة</w:t>
      </w:r>
      <w:r w:rsidRPr="00FC0F14">
        <w:rPr>
          <w:noProof/>
          <w:rtl/>
          <w:lang w:bidi="ar-EG"/>
        </w:rPr>
        <w:t xml:space="preserve"> </w:t>
      </w:r>
      <w:r w:rsidRPr="00FC0F14">
        <w:rPr>
          <w:rFonts w:hint="eastAsia"/>
          <w:noProof/>
          <w:rtl/>
          <w:lang w:bidi="ar-EG"/>
        </w:rPr>
        <w:t>اللازمة</w:t>
      </w:r>
      <w:r w:rsidRPr="00FC0F14">
        <w:rPr>
          <w:noProof/>
          <w:rtl/>
          <w:lang w:bidi="ar-EG"/>
        </w:rPr>
        <w:t xml:space="preserve"> </w:t>
      </w:r>
      <w:r w:rsidRPr="00FC0F14">
        <w:rPr>
          <w:rFonts w:hint="eastAsia"/>
          <w:noProof/>
          <w:rtl/>
          <w:lang w:bidi="ar-EG"/>
        </w:rPr>
        <w:t>إلى</w:t>
      </w:r>
      <w:r w:rsidRPr="00FC0F14">
        <w:rPr>
          <w:noProof/>
          <w:rtl/>
          <w:lang w:bidi="ar-EG"/>
        </w:rPr>
        <w:t xml:space="preserve"> </w:t>
      </w:r>
      <w:r w:rsidRPr="00FC0F14">
        <w:rPr>
          <w:rFonts w:hint="eastAsia"/>
          <w:noProof/>
          <w:rtl/>
          <w:lang w:bidi="ar-EG"/>
        </w:rPr>
        <w:t>الأفرقة</w:t>
      </w:r>
      <w:r w:rsidRPr="00FC0F14">
        <w:rPr>
          <w:noProof/>
          <w:rtl/>
          <w:lang w:bidi="ar-EG"/>
        </w:rPr>
        <w:t xml:space="preserve"> </w:t>
      </w:r>
      <w:r w:rsidRPr="00FC0F14">
        <w:rPr>
          <w:rFonts w:hint="eastAsia"/>
          <w:noProof/>
          <w:rtl/>
          <w:lang w:bidi="ar-EG"/>
        </w:rPr>
        <w:t>الإقليمية</w:t>
      </w:r>
      <w:r w:rsidRPr="00FC0F14">
        <w:rPr>
          <w:noProof/>
          <w:rtl/>
          <w:lang w:bidi="ar-EG"/>
        </w:rPr>
        <w:t xml:space="preserve"> </w:t>
      </w:r>
      <w:r w:rsidRPr="00FC0F14">
        <w:rPr>
          <w:rFonts w:hint="eastAsia"/>
          <w:noProof/>
          <w:rtl/>
          <w:lang w:bidi="ar-EG"/>
        </w:rPr>
        <w:t>للجان</w:t>
      </w:r>
      <w:r w:rsidRPr="00FC0F14">
        <w:rPr>
          <w:noProof/>
          <w:rtl/>
          <w:lang w:bidi="ar-EG"/>
        </w:rPr>
        <w:t xml:space="preserve"> </w:t>
      </w:r>
      <w:r w:rsidRPr="00FC0F14">
        <w:rPr>
          <w:rFonts w:hint="eastAsia"/>
          <w:noProof/>
          <w:rtl/>
          <w:lang w:bidi="ar-EG"/>
        </w:rPr>
        <w:t>دراسات</w:t>
      </w:r>
      <w:r w:rsidRPr="00FC0F14">
        <w:rPr>
          <w:noProof/>
          <w:rtl/>
          <w:lang w:bidi="ar-EG"/>
        </w:rPr>
        <w:t xml:space="preserve"> </w:t>
      </w:r>
      <w:r w:rsidRPr="00FC0F14">
        <w:rPr>
          <w:rFonts w:hint="eastAsia"/>
          <w:noProof/>
          <w:rtl/>
          <w:lang w:bidi="ar-EG"/>
        </w:rPr>
        <w:t>قطاع</w:t>
      </w:r>
      <w:r w:rsidRPr="00FC0F14">
        <w:rPr>
          <w:noProof/>
          <w:rtl/>
          <w:lang w:bidi="ar-EG"/>
        </w:rPr>
        <w:t xml:space="preserve"> </w:t>
      </w:r>
      <w:r w:rsidRPr="00FC0F14">
        <w:rPr>
          <w:rFonts w:hint="eastAsia"/>
          <w:noProof/>
          <w:rtl/>
          <w:lang w:bidi="ar-EG"/>
        </w:rPr>
        <w:t>تقييس</w:t>
      </w:r>
      <w:r w:rsidRPr="00FC0F14">
        <w:rPr>
          <w:noProof/>
          <w:rtl/>
          <w:lang w:bidi="ar-EG"/>
        </w:rPr>
        <w:t xml:space="preserve"> </w:t>
      </w:r>
      <w:r w:rsidRPr="00FC0F14">
        <w:rPr>
          <w:rFonts w:hint="eastAsia"/>
          <w:noProof/>
          <w:rtl/>
          <w:lang w:bidi="ar-EG"/>
        </w:rPr>
        <w:t>الاتصالات</w:t>
      </w:r>
      <w:r w:rsidRPr="00FC0F14">
        <w:rPr>
          <w:rFonts w:hint="cs"/>
          <w:noProof/>
          <w:rtl/>
          <w:lang w:bidi="ar-EG"/>
        </w:rPr>
        <w:t>؛</w:t>
      </w:r>
    </w:p>
    <w:p w14:paraId="0D49BD83" w14:textId="77777777" w:rsidR="00ED026F" w:rsidRPr="00FC0F14" w:rsidRDefault="004947CA" w:rsidP="00ED026F">
      <w:pPr>
        <w:keepNext/>
        <w:rPr>
          <w:noProof/>
          <w:rtl/>
          <w:lang w:bidi="ar-EG"/>
        </w:rPr>
      </w:pPr>
      <w:r w:rsidRPr="00FC0F14">
        <w:rPr>
          <w:noProof/>
          <w:lang w:bidi="ar-EG"/>
        </w:rPr>
        <w:t>2</w:t>
      </w:r>
      <w:r w:rsidRPr="00FC0F14">
        <w:rPr>
          <w:noProof/>
          <w:lang w:bidi="ar-EG"/>
        </w:rPr>
        <w:tab/>
      </w:r>
      <w:r w:rsidRPr="00FC0F14">
        <w:rPr>
          <w:rFonts w:hint="cs"/>
          <w:noProof/>
          <w:rtl/>
          <w:lang w:bidi="ar-EG"/>
        </w:rPr>
        <w:t>بتقديم المساعدة، في </w:t>
      </w:r>
      <w:r w:rsidRPr="00FC0F14">
        <w:rPr>
          <w:noProof/>
          <w:rtl/>
          <w:lang w:bidi="ar-EG"/>
        </w:rPr>
        <w:t>الحدود التي تسمح بها ميزانية المكاتب،</w:t>
      </w:r>
      <w:r w:rsidRPr="00FC0F14">
        <w:rPr>
          <w:rFonts w:hint="cs"/>
          <w:noProof/>
          <w:rtl/>
          <w:lang w:bidi="ar-EG"/>
        </w:rPr>
        <w:t xml:space="preserve"> إلى نواب رؤساء الفريق الاستشاري لتقييس الاتصالات ولجان الدراسات التابعة لقطاع تقييس الاتصالات المعينين بمسؤوليات محددة تشمل ما يلي ضمن جملة أمور:</w:t>
      </w:r>
    </w:p>
    <w:p w14:paraId="60F7F4EC" w14:textId="77777777" w:rsidR="00ED026F" w:rsidRPr="00FC0F14" w:rsidRDefault="00BA01F4" w:rsidP="00DE6B7F">
      <w:pPr>
        <w:pStyle w:val="Bulletlist1"/>
        <w:rPr>
          <w:noProof/>
          <w:lang w:bidi="ar-EG"/>
        </w:rPr>
      </w:pPr>
      <w:r w:rsidRPr="00FC0F14">
        <w:rPr>
          <w:rtl/>
        </w:rPr>
        <w:t>'</w:t>
      </w:r>
      <w:r w:rsidRPr="00FC0F14">
        <w:t>1</w:t>
      </w:r>
      <w:r w:rsidRPr="00FC0F14">
        <w:rPr>
          <w:rtl/>
        </w:rPr>
        <w:t>'</w:t>
      </w:r>
      <w:r w:rsidR="004947CA" w:rsidRPr="00FC0F14">
        <w:rPr>
          <w:noProof/>
          <w:lang w:bidi="ar-EG"/>
        </w:rPr>
        <w:tab/>
      </w:r>
      <w:r w:rsidR="004947CA" w:rsidRPr="00FC0F14">
        <w:rPr>
          <w:rFonts w:hint="cs"/>
          <w:noProof/>
          <w:rtl/>
          <w:lang w:bidi="ar-EG"/>
        </w:rPr>
        <w:t>العمل عن كثب مع أعضاء الاتحاد في المنطقة من أجل تعبئتهم للمشاركة في أنشطة التقييس التي يضطلع بها الاتحاد للمساعدة في سد الفجوة التقييسية؛</w:t>
      </w:r>
    </w:p>
    <w:p w14:paraId="237BF3A1" w14:textId="77777777" w:rsidR="00ED026F" w:rsidRPr="00FC0F14" w:rsidRDefault="00BA01F4" w:rsidP="00DE6B7F">
      <w:pPr>
        <w:pStyle w:val="Bulletlist1"/>
        <w:rPr>
          <w:noProof/>
          <w:lang w:bidi="ar-EG"/>
        </w:rPr>
      </w:pPr>
      <w:r w:rsidRPr="00FC0F14">
        <w:rPr>
          <w:rtl/>
        </w:rPr>
        <w:t>'</w:t>
      </w:r>
      <w:r w:rsidRPr="00FC0F14">
        <w:t>2</w:t>
      </w:r>
      <w:r w:rsidRPr="00FC0F14">
        <w:rPr>
          <w:rtl/>
        </w:rPr>
        <w:t>'</w:t>
      </w:r>
      <w:r w:rsidR="004947CA" w:rsidRPr="00FC0F14">
        <w:rPr>
          <w:noProof/>
          <w:lang w:bidi="ar-EG"/>
        </w:rPr>
        <w:tab/>
      </w:r>
      <w:r w:rsidR="004947CA" w:rsidRPr="00FC0F14">
        <w:rPr>
          <w:rFonts w:hint="cs"/>
          <w:noProof/>
          <w:rtl/>
          <w:lang w:bidi="ar-EG"/>
        </w:rPr>
        <w:t>إعداد تقارير تتعلق بالتعبئة والمشاركة وتقديمها إلى الهيئة المعنية بالمنطقة في الاتحاد؛</w:t>
      </w:r>
    </w:p>
    <w:p w14:paraId="653E1E8F" w14:textId="77777777" w:rsidR="00ED026F" w:rsidRPr="00FC0F14" w:rsidRDefault="00BA01F4" w:rsidP="00DE6B7F">
      <w:pPr>
        <w:pStyle w:val="Bulletlist1"/>
        <w:rPr>
          <w:noProof/>
          <w:rtl/>
          <w:lang w:bidi="ar-EG"/>
        </w:rPr>
      </w:pPr>
      <w:r w:rsidRPr="00FC0F14">
        <w:rPr>
          <w:rtl/>
        </w:rPr>
        <w:t>'</w:t>
      </w:r>
      <w:r w:rsidRPr="00FC0F14">
        <w:t>3</w:t>
      </w:r>
      <w:r w:rsidRPr="00FC0F14">
        <w:rPr>
          <w:rtl/>
        </w:rPr>
        <w:t>'</w:t>
      </w:r>
      <w:r w:rsidR="004947CA" w:rsidRPr="00FC0F14">
        <w:rPr>
          <w:noProof/>
          <w:lang w:bidi="ar-EG"/>
        </w:rPr>
        <w:tab/>
      </w:r>
      <w:r w:rsidR="004947CA" w:rsidRPr="00FC0F14">
        <w:rPr>
          <w:rFonts w:hint="cs"/>
          <w:noProof/>
          <w:rtl/>
          <w:lang w:bidi="ar-EG"/>
        </w:rPr>
        <w:t>إعداد برنامج تعبئة من أجل المناطق التي يمثلونها وتقديمه إلى أول اجتماع للفريق الاستشاري لتقييس الاتصالات أو</w:t>
      </w:r>
      <w:r w:rsidR="004947CA" w:rsidRPr="00FC0F14">
        <w:rPr>
          <w:rFonts w:hint="eastAsia"/>
          <w:noProof/>
          <w:rtl/>
          <w:lang w:bidi="ar-EG"/>
        </w:rPr>
        <w:t> </w:t>
      </w:r>
      <w:r w:rsidR="004947CA" w:rsidRPr="00FC0F14">
        <w:rPr>
          <w:rFonts w:hint="cs"/>
          <w:noProof/>
          <w:rtl/>
          <w:lang w:bidi="ar-EG"/>
        </w:rPr>
        <w:t>للجنة دراسات وإرسال تقرير إلى الفريق الاستشاري لتقييس الاتصالات؛</w:t>
      </w:r>
    </w:p>
    <w:p w14:paraId="1B274132" w14:textId="77777777" w:rsidR="00ED026F" w:rsidRPr="00FC0F14" w:rsidRDefault="00BA01F4" w:rsidP="00DE6B7F">
      <w:pPr>
        <w:pStyle w:val="Bulletlist1"/>
        <w:rPr>
          <w:rtl/>
          <w:lang w:bidi="ar-EG"/>
        </w:rPr>
      </w:pPr>
      <w:r w:rsidRPr="00FC0F14">
        <w:rPr>
          <w:rtl/>
        </w:rPr>
        <w:t>'</w:t>
      </w:r>
      <w:r w:rsidRPr="00FC0F14">
        <w:t>4</w:t>
      </w:r>
      <w:r w:rsidRPr="00FC0F14">
        <w:rPr>
          <w:rtl/>
        </w:rPr>
        <w:t>'</w:t>
      </w:r>
      <w:r w:rsidR="004947CA" w:rsidRPr="00FC0F14">
        <w:rPr>
          <w:noProof/>
        </w:rPr>
        <w:tab/>
      </w:r>
      <w:r w:rsidR="004947CA" w:rsidRPr="00FC0F14">
        <w:rPr>
          <w:noProof/>
          <w:rtl/>
          <w:lang w:bidi="ar-EG"/>
        </w:rPr>
        <w:t>إحاطة أعضاء الاتحاد ببرامج ومبادرات قطاع تنمية الاتصالات التي يمكن أن تساعد في سد الفجوة التقييسية</w:t>
      </w:r>
      <w:r w:rsidR="004947CA" w:rsidRPr="00FC0F14">
        <w:rPr>
          <w:rFonts w:hint="cs"/>
          <w:noProof/>
          <w:rtl/>
          <w:lang w:bidi="ar-EG"/>
        </w:rPr>
        <w:t>؛</w:t>
      </w:r>
    </w:p>
    <w:p w14:paraId="4BFCEE8F" w14:textId="77777777" w:rsidR="00ED026F" w:rsidRPr="00FC0F14" w:rsidRDefault="004947CA" w:rsidP="00ED026F">
      <w:pPr>
        <w:rPr>
          <w:noProof/>
          <w:lang w:bidi="ar-EG"/>
        </w:rPr>
      </w:pPr>
      <w:r w:rsidRPr="00FC0F14">
        <w:rPr>
          <w:noProof/>
          <w:lang w:bidi="ar-EG"/>
        </w:rPr>
        <w:t>3</w:t>
      </w:r>
      <w:r w:rsidRPr="00FC0F14">
        <w:rPr>
          <w:noProof/>
          <w:lang w:bidi="ar-EG"/>
        </w:rPr>
        <w:tab/>
      </w:r>
      <w:r w:rsidRPr="00FC0F14">
        <w:rPr>
          <w:rFonts w:hint="cs"/>
          <w:noProof/>
          <w:rtl/>
          <w:lang w:bidi="ar-EG"/>
        </w:rPr>
        <w:t>بتنظيم وتنسيق أنشطة الأفرقة الإقليمية للجان دراسات قطاع تقييس الاتصالات،</w:t>
      </w:r>
    </w:p>
    <w:p w14:paraId="4158C428" w14:textId="77777777" w:rsidR="00ED026F" w:rsidRPr="00FC0F14" w:rsidRDefault="004947CA" w:rsidP="00ED026F">
      <w:pPr>
        <w:pStyle w:val="Call"/>
        <w:spacing w:before="160"/>
        <w:rPr>
          <w:noProof/>
          <w:rtl/>
          <w:lang w:bidi="ar-EG"/>
        </w:rPr>
      </w:pPr>
      <w:r w:rsidRPr="00FC0F14">
        <w:rPr>
          <w:rFonts w:hint="cs"/>
          <w:noProof/>
          <w:rtl/>
          <w:lang w:bidi="ar-EG"/>
        </w:rPr>
        <w:t>تدعو مجلس</w:t>
      </w:r>
      <w:r w:rsidR="00DE59DD" w:rsidRPr="00FC0F14">
        <w:rPr>
          <w:rFonts w:hint="cs"/>
          <w:noProof/>
          <w:rtl/>
          <w:lang w:bidi="ar-EG"/>
        </w:rPr>
        <w:t xml:space="preserve"> الاتحاد</w:t>
      </w:r>
      <w:r w:rsidRPr="00FC0F14">
        <w:rPr>
          <w:rFonts w:hint="cs"/>
          <w:rtl/>
        </w:rPr>
        <w:t xml:space="preserve"> إلى</w:t>
      </w:r>
    </w:p>
    <w:p w14:paraId="056A1511" w14:textId="77777777" w:rsidR="00ED026F" w:rsidRPr="00FC0F14" w:rsidRDefault="004947CA" w:rsidP="00ED026F">
      <w:pPr>
        <w:rPr>
          <w:rtl/>
        </w:rPr>
      </w:pPr>
      <w:r w:rsidRPr="00FC0F14">
        <w:t>1</w:t>
      </w:r>
      <w:r w:rsidRPr="00FC0F14">
        <w:rPr>
          <w:rtl/>
          <w:lang w:bidi="ar-EG"/>
        </w:rPr>
        <w:tab/>
      </w:r>
      <w:r w:rsidRPr="00FC0F14">
        <w:rPr>
          <w:rFonts w:hint="cs"/>
          <w:rtl/>
        </w:rPr>
        <w:t xml:space="preserve">زيادة ما يُرصد في ميزانية قطاع تقييس الاتصالات للمنح، وللترجمة الشفوية وترجمة الوثائق في اجتماعات الفريق الاستشاري لتقييس الاتصالات </w:t>
      </w:r>
      <w:r w:rsidRPr="00FC0F14">
        <w:rPr>
          <w:rFonts w:hint="cs"/>
          <w:rtl/>
          <w:lang w:bidi="ar-EG"/>
        </w:rPr>
        <w:t>ولجان الدراسات لقطاع تقييس الاتصالات والأفرقة الإقليمية للجان</w:t>
      </w:r>
      <w:r w:rsidRPr="00FC0F14">
        <w:rPr>
          <w:rFonts w:hint="eastAsia"/>
          <w:rtl/>
          <w:lang w:bidi="ar-EG"/>
        </w:rPr>
        <w:t> </w:t>
      </w:r>
      <w:r w:rsidRPr="00FC0F14">
        <w:rPr>
          <w:rFonts w:hint="cs"/>
          <w:rtl/>
          <w:lang w:bidi="ar-EG"/>
        </w:rPr>
        <w:t xml:space="preserve">الدراسات، وذلك بالنظر إلى </w:t>
      </w:r>
      <w:r w:rsidRPr="00FC0F14">
        <w:rPr>
          <w:rFonts w:hint="cs"/>
          <w:rtl/>
        </w:rPr>
        <w:t>فقرات</w:t>
      </w:r>
      <w:r w:rsidRPr="00FC0F14">
        <w:rPr>
          <w:rtl/>
        </w:rPr>
        <w:t xml:space="preserve"> </w:t>
      </w:r>
      <w:r w:rsidRPr="00FC0F14">
        <w:rPr>
          <w:i/>
          <w:iCs/>
          <w:rtl/>
        </w:rPr>
        <w:t>"</w:t>
      </w:r>
      <w:r w:rsidRPr="00FC0F14">
        <w:rPr>
          <w:rFonts w:hint="eastAsia"/>
          <w:i/>
          <w:iCs/>
          <w:rtl/>
        </w:rPr>
        <w:t>تقرر</w:t>
      </w:r>
      <w:r w:rsidRPr="00FC0F14">
        <w:rPr>
          <w:i/>
          <w:iCs/>
          <w:rtl/>
        </w:rPr>
        <w:t>"</w:t>
      </w:r>
      <w:r w:rsidRPr="00FC0F14">
        <w:rPr>
          <w:rFonts w:hint="cs"/>
          <w:rtl/>
        </w:rPr>
        <w:t xml:space="preserve"> أعلاه ولا سيما الفقرة </w:t>
      </w:r>
      <w:r w:rsidRPr="00FC0F14">
        <w:t>6</w:t>
      </w:r>
      <w:r w:rsidRPr="00FC0F14">
        <w:rPr>
          <w:rFonts w:hint="cs"/>
          <w:rtl/>
        </w:rPr>
        <w:t xml:space="preserve"> من </w:t>
      </w:r>
      <w:r w:rsidRPr="00FC0F14">
        <w:rPr>
          <w:i/>
          <w:iCs/>
          <w:rtl/>
        </w:rPr>
        <w:t>"</w:t>
      </w:r>
      <w:r w:rsidRPr="00FC0F14">
        <w:rPr>
          <w:rFonts w:hint="eastAsia"/>
          <w:i/>
          <w:iCs/>
          <w:rtl/>
        </w:rPr>
        <w:t>تقرر</w:t>
      </w:r>
      <w:r w:rsidRPr="00FC0F14">
        <w:rPr>
          <w:rFonts w:hint="cs"/>
          <w:i/>
          <w:iCs/>
          <w:rtl/>
        </w:rPr>
        <w:t>"</w:t>
      </w:r>
      <w:r w:rsidRPr="00FC0F14">
        <w:rPr>
          <w:rFonts w:hint="cs"/>
          <w:rtl/>
        </w:rPr>
        <w:t>؛</w:t>
      </w:r>
    </w:p>
    <w:p w14:paraId="51B6DB2E" w14:textId="77777777" w:rsidR="00ED026F" w:rsidRPr="00FC0F14" w:rsidRDefault="004947CA" w:rsidP="00ED026F">
      <w:pPr>
        <w:rPr>
          <w:rtl/>
          <w:lang w:bidi="ar-EG"/>
        </w:rPr>
      </w:pPr>
      <w:r w:rsidRPr="00FC0F14">
        <w:t>2</w:t>
      </w:r>
      <w:r w:rsidRPr="00FC0F14">
        <w:rPr>
          <w:rtl/>
          <w:lang w:bidi="ar-EG"/>
        </w:rPr>
        <w:tab/>
      </w:r>
      <w:r w:rsidRPr="00FC0F14">
        <w:rPr>
          <w:rFonts w:hint="cs"/>
          <w:rtl/>
        </w:rPr>
        <w:t>النظر في إعفاء الأعضاء الجدد من الهيئات الأكاديمية من البلدان النامية من دفع رسوم العضوية تصل حتى فترة دراسة كاملة من أجل تشجيعها على المشاركة في أنشطة قطاع تقييس الاتصالات وعملية التقييس،</w:t>
      </w:r>
    </w:p>
    <w:p w14:paraId="6F0361C7" w14:textId="77777777" w:rsidR="00ED026F" w:rsidRPr="00FC0F14" w:rsidRDefault="004947CA" w:rsidP="00ED026F">
      <w:pPr>
        <w:pStyle w:val="Call"/>
        <w:spacing w:before="160"/>
        <w:rPr>
          <w:rtl/>
        </w:rPr>
      </w:pPr>
      <w:r w:rsidRPr="00FC0F14">
        <w:rPr>
          <w:rFonts w:hint="cs"/>
          <w:rtl/>
        </w:rPr>
        <w:t>تُكلّف مدير مكتب تقييس الاتصالات، بالتعاون مع مديري مكتب الاتصالات الراديوية ومكتب تنمية الاتصالات</w:t>
      </w:r>
    </w:p>
    <w:p w14:paraId="6FCB08F9" w14:textId="77777777" w:rsidR="00ED026F" w:rsidRPr="00FC0F14" w:rsidRDefault="004947CA" w:rsidP="00ED026F">
      <w:pPr>
        <w:rPr>
          <w:rtl/>
        </w:rPr>
      </w:pPr>
      <w:r w:rsidRPr="00FC0F14">
        <w:rPr>
          <w:rFonts w:hint="cs"/>
          <w:rtl/>
        </w:rPr>
        <w:t>في حدود الموارد المتاحة،</w:t>
      </w:r>
    </w:p>
    <w:p w14:paraId="5B24380F" w14:textId="77777777" w:rsidR="00ED026F" w:rsidRPr="00FC0F14" w:rsidRDefault="004947CA" w:rsidP="00ED026F">
      <w:pPr>
        <w:rPr>
          <w:rtl/>
        </w:rPr>
      </w:pPr>
      <w:r w:rsidRPr="00FC0F14">
        <w:t>1</w:t>
      </w:r>
      <w:r w:rsidRPr="00FC0F14">
        <w:tab/>
      </w:r>
      <w:r w:rsidRPr="00FC0F14">
        <w:rPr>
          <w:rFonts w:hint="cs"/>
          <w:rtl/>
        </w:rPr>
        <w:t>بمواصلة العمل على تنفيذ أهداف خطة العمل الملحقة بهذا القرار؛</w:t>
      </w:r>
    </w:p>
    <w:p w14:paraId="17877E2E" w14:textId="77777777" w:rsidR="00ED026F" w:rsidRPr="00FC0F14" w:rsidRDefault="004947CA" w:rsidP="00ED026F">
      <w:pPr>
        <w:rPr>
          <w:rtl/>
          <w:lang w:bidi="ar-EG"/>
        </w:rPr>
      </w:pPr>
      <w:r w:rsidRPr="00FC0F14">
        <w:rPr>
          <w:lang w:bidi="ar-EG"/>
        </w:rPr>
        <w:t>2</w:t>
      </w:r>
      <w:r w:rsidRPr="00FC0F14">
        <w:rPr>
          <w:rtl/>
          <w:lang w:bidi="ar-EG"/>
        </w:rPr>
        <w:tab/>
      </w:r>
      <w:r w:rsidRPr="00FC0F14">
        <w:rPr>
          <w:rFonts w:hint="cs"/>
          <w:rtl/>
          <w:lang w:bidi="ar-EG"/>
        </w:rPr>
        <w:t>ب</w:t>
      </w:r>
      <w:r w:rsidRPr="00FC0F14">
        <w:rPr>
          <w:rFonts w:hint="eastAsia"/>
          <w:rtl/>
          <w:lang w:bidi="ar-EG"/>
        </w:rPr>
        <w:t>تشجيع</w:t>
      </w:r>
      <w:r w:rsidRPr="00FC0F14">
        <w:rPr>
          <w:rtl/>
          <w:lang w:bidi="ar-EG"/>
        </w:rPr>
        <w:t xml:space="preserve"> </w:t>
      </w:r>
      <w:r w:rsidRPr="00FC0F14">
        <w:rPr>
          <w:rFonts w:hint="cs"/>
          <w:rtl/>
          <w:lang w:bidi="ar-EG"/>
        </w:rPr>
        <w:t>إقامة</w:t>
      </w:r>
      <w:r w:rsidRPr="00FC0F14">
        <w:rPr>
          <w:rtl/>
          <w:lang w:bidi="ar-EG"/>
        </w:rPr>
        <w:t xml:space="preserve"> </w:t>
      </w:r>
      <w:r w:rsidRPr="00FC0F14">
        <w:rPr>
          <w:rFonts w:hint="eastAsia"/>
          <w:rtl/>
          <w:lang w:bidi="ar-EG"/>
        </w:rPr>
        <w:t>شراكات</w:t>
      </w:r>
      <w:r w:rsidRPr="00FC0F14">
        <w:rPr>
          <w:rtl/>
          <w:lang w:bidi="ar-EG"/>
        </w:rPr>
        <w:t xml:space="preserve"> </w:t>
      </w:r>
      <w:r w:rsidRPr="00FC0F14">
        <w:rPr>
          <w:rFonts w:hint="eastAsia"/>
          <w:rtl/>
          <w:lang w:bidi="ar-EG"/>
        </w:rPr>
        <w:t>تحت</w:t>
      </w:r>
      <w:r w:rsidRPr="00FC0F14">
        <w:rPr>
          <w:rtl/>
          <w:lang w:bidi="ar-EG"/>
        </w:rPr>
        <w:t xml:space="preserve"> </w:t>
      </w:r>
      <w:r w:rsidRPr="00FC0F14">
        <w:rPr>
          <w:rFonts w:hint="eastAsia"/>
          <w:rtl/>
          <w:lang w:bidi="ar-EG"/>
        </w:rPr>
        <w:t>رعاية</w:t>
      </w:r>
      <w:r w:rsidRPr="00FC0F14">
        <w:rPr>
          <w:rtl/>
          <w:lang w:bidi="ar-EG"/>
        </w:rPr>
        <w:t xml:space="preserve"> </w:t>
      </w:r>
      <w:r w:rsidRPr="00FC0F14">
        <w:rPr>
          <w:rFonts w:hint="eastAsia"/>
          <w:rtl/>
          <w:lang w:bidi="ar-EG"/>
        </w:rPr>
        <w:t>قطاع</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كوسيلة</w:t>
      </w:r>
      <w:r w:rsidRPr="00FC0F14">
        <w:rPr>
          <w:rtl/>
          <w:lang w:bidi="ar-EG"/>
        </w:rPr>
        <w:t xml:space="preserve"> </w:t>
      </w:r>
      <w:r w:rsidRPr="00FC0F14">
        <w:rPr>
          <w:rFonts w:hint="eastAsia"/>
          <w:rtl/>
          <w:lang w:bidi="ar-EG"/>
        </w:rPr>
        <w:t>لتمويل</w:t>
      </w:r>
      <w:r w:rsidRPr="00FC0F14">
        <w:rPr>
          <w:rtl/>
          <w:lang w:bidi="ar-EG"/>
        </w:rPr>
        <w:t xml:space="preserve"> </w:t>
      </w:r>
      <w:r w:rsidRPr="00FC0F14">
        <w:rPr>
          <w:rFonts w:hint="cs"/>
          <w:rtl/>
          <w:lang w:bidi="ar-EG"/>
        </w:rPr>
        <w:t xml:space="preserve">وتنفيذ أهداف </w:t>
      </w:r>
      <w:r w:rsidRPr="00FC0F14">
        <w:rPr>
          <w:rFonts w:hint="eastAsia"/>
          <w:rtl/>
          <w:lang w:bidi="ar-EG"/>
        </w:rPr>
        <w:t>خطة</w:t>
      </w:r>
      <w:r w:rsidRPr="00FC0F14">
        <w:rPr>
          <w:rtl/>
          <w:lang w:bidi="ar-EG"/>
        </w:rPr>
        <w:t xml:space="preserve"> </w:t>
      </w:r>
      <w:r w:rsidRPr="00FC0F14">
        <w:rPr>
          <w:rFonts w:hint="eastAsia"/>
          <w:rtl/>
          <w:lang w:bidi="ar-EG"/>
        </w:rPr>
        <w:t>العمل</w:t>
      </w:r>
      <w:r w:rsidRPr="00FC0F14">
        <w:rPr>
          <w:rFonts w:hint="cs"/>
          <w:rtl/>
          <w:lang w:bidi="ar-EG"/>
        </w:rPr>
        <w:t xml:space="preserve"> الملحقة بهذا</w:t>
      </w:r>
      <w:r w:rsidRPr="00FC0F14">
        <w:rPr>
          <w:rFonts w:hint="eastAsia"/>
          <w:rtl/>
          <w:lang w:bidi="ar-EG"/>
        </w:rPr>
        <w:t> </w:t>
      </w:r>
      <w:r w:rsidRPr="00FC0F14">
        <w:rPr>
          <w:rFonts w:hint="cs"/>
          <w:rtl/>
          <w:lang w:bidi="ar-EG"/>
        </w:rPr>
        <w:t>القرار؛</w:t>
      </w:r>
    </w:p>
    <w:p w14:paraId="44005F50" w14:textId="77777777" w:rsidR="00DC018E" w:rsidRPr="00FC0F14" w:rsidRDefault="00DC018E" w:rsidP="00DC018E">
      <w:pPr>
        <w:rPr>
          <w:lang w:bidi="ar-EG"/>
        </w:rPr>
      </w:pPr>
      <w:r w:rsidRPr="00FC0F14">
        <w:rPr>
          <w:rtl/>
          <w:lang w:bidi="ar-EG"/>
        </w:rPr>
        <w:br w:type="page"/>
      </w:r>
    </w:p>
    <w:p w14:paraId="5D55472B" w14:textId="77777777" w:rsidR="00ED026F" w:rsidRPr="00FC0F14" w:rsidRDefault="004947CA" w:rsidP="00ED026F">
      <w:pPr>
        <w:rPr>
          <w:rtl/>
          <w:lang w:bidi="ar"/>
        </w:rPr>
      </w:pPr>
      <w:r w:rsidRPr="00FC0F14">
        <w:rPr>
          <w:lang w:bidi="ar-EG"/>
        </w:rPr>
        <w:t>3</w:t>
      </w:r>
      <w:r w:rsidRPr="00FC0F14">
        <w:rPr>
          <w:rtl/>
          <w:lang w:bidi="ar-EG"/>
        </w:rPr>
        <w:tab/>
      </w:r>
      <w:r w:rsidRPr="00FC0F14">
        <w:rPr>
          <w:rFonts w:hint="eastAsia"/>
          <w:rtl/>
        </w:rPr>
        <w:t>بالنظر</w:t>
      </w:r>
      <w:r w:rsidRPr="00FC0F14">
        <w:rPr>
          <w:rtl/>
        </w:rPr>
        <w:t xml:space="preserve"> في</w:t>
      </w:r>
      <w:r w:rsidRPr="00FC0F14">
        <w:rPr>
          <w:rtl/>
          <w:lang w:bidi="ar"/>
        </w:rPr>
        <w:t> </w:t>
      </w:r>
      <w:r w:rsidRPr="00FC0F14">
        <w:rPr>
          <w:rtl/>
        </w:rPr>
        <w:t xml:space="preserve">عقد ورش عمل بالتزامن مع اجتماعات </w:t>
      </w:r>
      <w:r w:rsidRPr="00FC0F14">
        <w:rPr>
          <w:rFonts w:hint="eastAsia"/>
          <w:rtl/>
        </w:rPr>
        <w:t>الأفرقة</w:t>
      </w:r>
      <w:r w:rsidRPr="00FC0F14">
        <w:rPr>
          <w:rtl/>
        </w:rPr>
        <w:t xml:space="preserve"> الإقليمية </w:t>
      </w:r>
      <w:r w:rsidRPr="00FC0F14">
        <w:rPr>
          <w:rFonts w:hint="cs"/>
          <w:rtl/>
        </w:rPr>
        <w:t>التابعة لها أو تنظيم ورش عمل أو منتديات أخرى إلى جانب هذه الاجتماعات</w:t>
      </w:r>
      <w:r w:rsidRPr="00FC0F14">
        <w:rPr>
          <w:rtl/>
        </w:rPr>
        <w:t>، كلما أمكن ذلك، بالتنسيق والتعاون مع مدير مكتب تنمية الاتصالات</w:t>
      </w:r>
      <w:r w:rsidRPr="00FC0F14">
        <w:rPr>
          <w:rFonts w:hint="cs"/>
          <w:rtl/>
        </w:rPr>
        <w:t xml:space="preserve"> والمكاتب الإقليمية للاتحاد؛</w:t>
      </w:r>
    </w:p>
    <w:p w14:paraId="2B9824EC" w14:textId="77777777" w:rsidR="00ED026F" w:rsidRPr="00FC0F14" w:rsidRDefault="004947CA" w:rsidP="00ED026F">
      <w:pPr>
        <w:rPr>
          <w:rtl/>
        </w:rPr>
      </w:pPr>
      <w:r w:rsidRPr="00FC0F14">
        <w:t>4</w:t>
      </w:r>
      <w:r w:rsidRPr="00FC0F14">
        <w:rPr>
          <w:rFonts w:hint="cs"/>
          <w:rtl/>
        </w:rPr>
        <w:tab/>
        <w:t>ب</w:t>
      </w:r>
      <w:r w:rsidRPr="00FC0F14">
        <w:rPr>
          <w:rtl/>
        </w:rPr>
        <w:t>مساعدة البلدان النامية في دراس</w:t>
      </w:r>
      <w:r w:rsidRPr="00FC0F14">
        <w:rPr>
          <w:rFonts w:hint="cs"/>
          <w:rtl/>
        </w:rPr>
        <w:t>ا</w:t>
      </w:r>
      <w:r w:rsidRPr="00FC0F14">
        <w:rPr>
          <w:rtl/>
        </w:rPr>
        <w:t>ته</w:t>
      </w:r>
      <w:r w:rsidRPr="00FC0F14">
        <w:rPr>
          <w:rFonts w:hint="cs"/>
          <w:rtl/>
        </w:rPr>
        <w:t>ا</w:t>
      </w:r>
      <w:r w:rsidRPr="00FC0F14">
        <w:rPr>
          <w:rtl/>
        </w:rPr>
        <w:t xml:space="preserve"> وخاصة فيما يتعلق بالمسائل ذات الأولوية</w:t>
      </w:r>
      <w:r w:rsidRPr="00FC0F14">
        <w:rPr>
          <w:rFonts w:hint="cs"/>
          <w:rtl/>
        </w:rPr>
        <w:t xml:space="preserve"> لها وإعداد وتنفيذ توصيات قطاع تقييس</w:t>
      </w:r>
      <w:r w:rsidRPr="00FC0F14">
        <w:rPr>
          <w:rFonts w:hint="eastAsia"/>
          <w:rtl/>
        </w:rPr>
        <w:t> </w:t>
      </w:r>
      <w:r w:rsidRPr="00FC0F14">
        <w:rPr>
          <w:rFonts w:hint="cs"/>
          <w:rtl/>
        </w:rPr>
        <w:t>الاتصالات</w:t>
      </w:r>
      <w:r w:rsidRPr="00FC0F14">
        <w:rPr>
          <w:rtl/>
        </w:rPr>
        <w:t>؛</w:t>
      </w:r>
    </w:p>
    <w:p w14:paraId="06CD4595" w14:textId="77777777" w:rsidR="00ED026F" w:rsidRPr="00FC0F14" w:rsidRDefault="004947CA" w:rsidP="00ED026F">
      <w:pPr>
        <w:rPr>
          <w:rtl/>
        </w:rPr>
      </w:pPr>
      <w:r w:rsidRPr="00FC0F14">
        <w:t>5</w:t>
      </w:r>
      <w:r w:rsidRPr="00FC0F14">
        <w:tab/>
      </w:r>
      <w:r w:rsidRPr="00FC0F14">
        <w:rPr>
          <w:rFonts w:hint="cs"/>
          <w:rtl/>
        </w:rPr>
        <w:t>بمواصلة أنشطة ال</w:t>
      </w:r>
      <w:r w:rsidRPr="00FC0F14">
        <w:rPr>
          <w:rFonts w:hint="eastAsia"/>
          <w:rtl/>
        </w:rPr>
        <w:t>فريق</w:t>
      </w:r>
      <w:r w:rsidRPr="00FC0F14">
        <w:rPr>
          <w:rtl/>
        </w:rPr>
        <w:t xml:space="preserve"> </w:t>
      </w:r>
      <w:r w:rsidRPr="00FC0F14">
        <w:rPr>
          <w:rFonts w:hint="cs"/>
          <w:rtl/>
        </w:rPr>
        <w:t xml:space="preserve">المعني بالتنفيذ المشكَّل </w:t>
      </w:r>
      <w:r w:rsidRPr="00FC0F14">
        <w:rPr>
          <w:rFonts w:hint="eastAsia"/>
          <w:rtl/>
        </w:rPr>
        <w:t>ضمن</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cs"/>
          <w:rtl/>
        </w:rPr>
        <w:t>ل</w:t>
      </w:r>
      <w:r w:rsidRPr="00FC0F14">
        <w:rPr>
          <w:rFonts w:hint="eastAsia"/>
          <w:rtl/>
        </w:rPr>
        <w:t>يضطلع</w:t>
      </w:r>
      <w:r w:rsidRPr="00FC0F14">
        <w:rPr>
          <w:rtl/>
        </w:rPr>
        <w:t xml:space="preserve"> </w:t>
      </w:r>
      <w:r w:rsidRPr="00FC0F14">
        <w:rPr>
          <w:rFonts w:hint="eastAsia"/>
          <w:rtl/>
        </w:rPr>
        <w:t>بمهام</w:t>
      </w:r>
      <w:r w:rsidRPr="00FC0F14">
        <w:rPr>
          <w:rtl/>
        </w:rPr>
        <w:t xml:space="preserve"> </w:t>
      </w:r>
      <w:r w:rsidRPr="00FC0F14">
        <w:rPr>
          <w:rFonts w:hint="eastAsia"/>
          <w:rtl/>
        </w:rPr>
        <w:t>تنظيم</w:t>
      </w:r>
      <w:r w:rsidR="005350F1" w:rsidRPr="00FC0F14">
        <w:rPr>
          <w:rFonts w:hint="cs"/>
          <w:rtl/>
        </w:rPr>
        <w:t xml:space="preserve"> العمل</w:t>
      </w:r>
      <w:r w:rsidRPr="00FC0F14">
        <w:rPr>
          <w:rtl/>
        </w:rPr>
        <w:t xml:space="preserve"> </w:t>
      </w:r>
      <w:r w:rsidRPr="00FC0F14">
        <w:rPr>
          <w:rFonts w:hint="cs"/>
          <w:rtl/>
        </w:rPr>
        <w:t>وتعبئة</w:t>
      </w:r>
      <w:r w:rsidRPr="00FC0F14">
        <w:rPr>
          <w:rtl/>
        </w:rPr>
        <w:t xml:space="preserve"> </w:t>
      </w:r>
      <w:r w:rsidRPr="00FC0F14">
        <w:rPr>
          <w:rFonts w:hint="eastAsia"/>
          <w:rtl/>
        </w:rPr>
        <w:t>الموارد</w:t>
      </w:r>
      <w:r w:rsidRPr="00FC0F14">
        <w:rPr>
          <w:rtl/>
        </w:rPr>
        <w:t xml:space="preserve"> </w:t>
      </w:r>
      <w:r w:rsidRPr="00FC0F14">
        <w:rPr>
          <w:rFonts w:hint="eastAsia"/>
          <w:rtl/>
        </w:rPr>
        <w:t>وتنسيق</w:t>
      </w:r>
      <w:r w:rsidRPr="00FC0F14">
        <w:rPr>
          <w:rtl/>
        </w:rPr>
        <w:t xml:space="preserve"> </w:t>
      </w:r>
      <w:r w:rsidRPr="00FC0F14">
        <w:rPr>
          <w:rFonts w:hint="eastAsia"/>
          <w:rtl/>
        </w:rPr>
        <w:t>الجهود</w:t>
      </w:r>
      <w:r w:rsidRPr="00FC0F14">
        <w:rPr>
          <w:rtl/>
        </w:rPr>
        <w:t xml:space="preserve"> </w:t>
      </w:r>
      <w:r w:rsidRPr="00FC0F14">
        <w:rPr>
          <w:rFonts w:hint="eastAsia"/>
          <w:rtl/>
        </w:rPr>
        <w:t>ورصد</w:t>
      </w:r>
      <w:r w:rsidRPr="00FC0F14">
        <w:rPr>
          <w:rtl/>
        </w:rPr>
        <w:t xml:space="preserve"> </w:t>
      </w:r>
      <w:r w:rsidRPr="00FC0F14">
        <w:rPr>
          <w:rFonts w:hint="eastAsia"/>
          <w:rtl/>
        </w:rPr>
        <w:t>الأعمال</w:t>
      </w:r>
      <w:r w:rsidRPr="00FC0F14">
        <w:rPr>
          <w:rtl/>
        </w:rPr>
        <w:t xml:space="preserve"> </w:t>
      </w:r>
      <w:r w:rsidRPr="00FC0F14">
        <w:rPr>
          <w:rFonts w:hint="eastAsia"/>
          <w:rtl/>
        </w:rPr>
        <w:t>المرتبطة</w:t>
      </w:r>
      <w:r w:rsidRPr="00FC0F14">
        <w:rPr>
          <w:rtl/>
        </w:rPr>
        <w:t xml:space="preserve"> </w:t>
      </w:r>
      <w:r w:rsidRPr="00FC0F14">
        <w:rPr>
          <w:rFonts w:hint="cs"/>
          <w:rtl/>
        </w:rPr>
        <w:t>بهذا القرار و</w:t>
      </w:r>
      <w:r w:rsidRPr="00FC0F14">
        <w:rPr>
          <w:rFonts w:hint="eastAsia"/>
          <w:rtl/>
        </w:rPr>
        <w:t>بخطة</w:t>
      </w:r>
      <w:r w:rsidRPr="00FC0F14">
        <w:rPr>
          <w:rtl/>
        </w:rPr>
        <w:t xml:space="preserve"> </w:t>
      </w:r>
      <w:r w:rsidRPr="00FC0F14">
        <w:rPr>
          <w:rFonts w:hint="eastAsia"/>
          <w:rtl/>
        </w:rPr>
        <w:t>العمل</w:t>
      </w:r>
      <w:r w:rsidRPr="00FC0F14">
        <w:rPr>
          <w:rFonts w:hint="cs"/>
          <w:rtl/>
        </w:rPr>
        <w:t xml:space="preserve"> الخاصة به</w:t>
      </w:r>
      <w:r w:rsidRPr="00FC0F14">
        <w:rPr>
          <w:rFonts w:hint="eastAsia"/>
          <w:rtl/>
        </w:rPr>
        <w:t>؛</w:t>
      </w:r>
    </w:p>
    <w:p w14:paraId="0BF3226C" w14:textId="77777777" w:rsidR="00ED026F" w:rsidRPr="00FC0F14" w:rsidRDefault="004947CA" w:rsidP="00ED026F">
      <w:r w:rsidRPr="00FC0F14">
        <w:t>6</w:t>
      </w:r>
      <w:r w:rsidRPr="00FC0F14">
        <w:rPr>
          <w:rFonts w:hint="cs"/>
          <w:rtl/>
        </w:rPr>
        <w:tab/>
        <w:t>بمواصلة الاضطلاع بالدراسات اللازمة بشأن دور برامج إدارة الابتكارات وحفز الابتكارات في سد الفجوة التقييسية بين البلدان المتقدمة والنامية؛</w:t>
      </w:r>
    </w:p>
    <w:p w14:paraId="097C530B" w14:textId="77777777" w:rsidR="00ED026F" w:rsidRPr="00FC0F14" w:rsidRDefault="004947CA" w:rsidP="00ED026F">
      <w:r w:rsidRPr="00FC0F14">
        <w:rPr>
          <w:lang w:bidi="ar-EG"/>
        </w:rPr>
        <w:t>7</w:t>
      </w:r>
      <w:r w:rsidRPr="00FC0F14">
        <w:rPr>
          <w:rFonts w:hint="cs"/>
          <w:rtl/>
        </w:rPr>
        <w:tab/>
        <w:t>بإدراج مخصصات مالية لتنفيذ هذا القرار في الميزانية المقترحة لمكتب تقييس الاتصالات على المجلس، آخذاً</w:t>
      </w:r>
      <w:r w:rsidRPr="00FC0F14">
        <w:rPr>
          <w:rFonts w:hint="eastAsia"/>
          <w:rtl/>
        </w:rPr>
        <w:t> </w:t>
      </w:r>
      <w:r w:rsidRPr="00FC0F14">
        <w:rPr>
          <w:rFonts w:hint="cs"/>
          <w:rtl/>
        </w:rPr>
        <w:t>بعين</w:t>
      </w:r>
      <w:r w:rsidRPr="00FC0F14">
        <w:rPr>
          <w:rFonts w:hint="eastAsia"/>
          <w:rtl/>
        </w:rPr>
        <w:t> </w:t>
      </w:r>
      <w:r w:rsidRPr="00FC0F14">
        <w:rPr>
          <w:rFonts w:hint="cs"/>
          <w:rtl/>
        </w:rPr>
        <w:t>الاعتبار الضغوط المالية والأنشطة الحالية والمخطط لها في مكتب تنمية الاتصالات؛</w:t>
      </w:r>
    </w:p>
    <w:p w14:paraId="018A7D41" w14:textId="77777777" w:rsidR="00ED026F" w:rsidRPr="00FC0F14" w:rsidRDefault="004947CA" w:rsidP="00ED026F">
      <w:pPr>
        <w:rPr>
          <w:rtl/>
          <w:lang w:bidi="ar-SY"/>
        </w:rPr>
      </w:pPr>
      <w:r w:rsidRPr="00FC0F14">
        <w:rPr>
          <w:lang w:bidi="ar-EG"/>
        </w:rPr>
        <w:t>8</w:t>
      </w:r>
      <w:r w:rsidRPr="00FC0F14">
        <w:rPr>
          <w:rtl/>
          <w:lang w:bidi="ar-EG"/>
        </w:rPr>
        <w:tab/>
      </w:r>
      <w:r w:rsidRPr="00FC0F14">
        <w:rPr>
          <w:rFonts w:hint="eastAsia"/>
          <w:rtl/>
          <w:lang w:bidi="ar-EG"/>
        </w:rPr>
        <w:t>بتقديم</w:t>
      </w:r>
      <w:r w:rsidRPr="00FC0F14">
        <w:rPr>
          <w:rtl/>
          <w:lang w:bidi="ar-EG"/>
        </w:rPr>
        <w:t xml:space="preserve"> تقرير بشأن تنفيذ هذه الخطة إلى الدورات المقبلة للجمعية العالمية لتقييس الاتصالات ومؤتمرات المندوبين المفوضين بغية استعراض هذا القرار وإدخال التعديلات الملائمة في ضوء نتائج التنفيذ، فضلاً عن التعديلات </w:t>
      </w:r>
      <w:r w:rsidRPr="00FC0F14">
        <w:rPr>
          <w:rFonts w:hint="cs"/>
          <w:rtl/>
          <w:lang w:bidi="ar-EG"/>
        </w:rPr>
        <w:t>اللازمة في </w:t>
      </w:r>
      <w:r w:rsidRPr="00FC0F14">
        <w:rPr>
          <w:rtl/>
          <w:lang w:bidi="ar-EG"/>
        </w:rPr>
        <w:t>الميزانية</w:t>
      </w:r>
      <w:r w:rsidRPr="00FC0F14">
        <w:rPr>
          <w:rFonts w:hint="eastAsia"/>
          <w:rtl/>
          <w:lang w:bidi="ar-EG"/>
        </w:rPr>
        <w:t>؛</w:t>
      </w:r>
    </w:p>
    <w:p w14:paraId="38F3D931" w14:textId="77777777" w:rsidR="00ED026F" w:rsidRPr="00FC0F14" w:rsidRDefault="004947CA" w:rsidP="00ED026F">
      <w:r w:rsidRPr="00FC0F14">
        <w:t>9</w:t>
      </w:r>
      <w:r w:rsidRPr="00FC0F14">
        <w:rPr>
          <w:rtl/>
        </w:rPr>
        <w:tab/>
      </w:r>
      <w:r w:rsidRPr="00FC0F14">
        <w:rPr>
          <w:rFonts w:hint="eastAsia"/>
          <w:rtl/>
        </w:rPr>
        <w:t>بتقديم</w:t>
      </w:r>
      <w:r w:rsidRPr="00FC0F14">
        <w:rPr>
          <w:rtl/>
        </w:rPr>
        <w:t xml:space="preserve"> </w:t>
      </w:r>
      <w:r w:rsidRPr="00FC0F14">
        <w:rPr>
          <w:rFonts w:hint="cs"/>
          <w:rtl/>
        </w:rPr>
        <w:t xml:space="preserve">الدعم والمساعدة، </w:t>
      </w:r>
      <w:r w:rsidRPr="00FC0F14">
        <w:rPr>
          <w:rFonts w:hint="eastAsia"/>
          <w:rtl/>
        </w:rPr>
        <w:t>عند</w:t>
      </w:r>
      <w:r w:rsidRPr="00FC0F14">
        <w:rPr>
          <w:rtl/>
        </w:rPr>
        <w:t xml:space="preserve"> </w:t>
      </w:r>
      <w:r w:rsidRPr="00FC0F14">
        <w:rPr>
          <w:rFonts w:hint="eastAsia"/>
          <w:rtl/>
        </w:rPr>
        <w:t>الطلب</w:t>
      </w:r>
      <w:r w:rsidRPr="00FC0F14">
        <w:rPr>
          <w:rFonts w:hint="cs"/>
          <w:rtl/>
        </w:rPr>
        <w:t>،</w:t>
      </w:r>
      <w:r w:rsidRPr="00FC0F14">
        <w:rPr>
          <w:rtl/>
        </w:rPr>
        <w:t xml:space="preserve"> إلى البلدان النامية </w:t>
      </w:r>
      <w:r w:rsidRPr="00FC0F14">
        <w:rPr>
          <w:rFonts w:hint="cs"/>
          <w:rtl/>
        </w:rPr>
        <w:t xml:space="preserve">لصياغة/إعداد مجموعة </w:t>
      </w:r>
      <w:r w:rsidRPr="00FC0F14">
        <w:rPr>
          <w:rtl/>
        </w:rPr>
        <w:t xml:space="preserve">مبادئ توجيهية بشأن تطبيق توصيات </w:t>
      </w:r>
      <w:r w:rsidRPr="00FC0F14">
        <w:rPr>
          <w:rFonts w:hint="cs"/>
          <w:rtl/>
        </w:rPr>
        <w:t>قطاع تقييس الاتصالات على الصعيد الوطني</w:t>
      </w:r>
      <w:r w:rsidRPr="00FC0F14">
        <w:rPr>
          <w:rtl/>
        </w:rPr>
        <w:t xml:space="preserve"> </w:t>
      </w:r>
      <w:r w:rsidRPr="00FC0F14">
        <w:rPr>
          <w:rFonts w:hint="eastAsia"/>
          <w:rtl/>
        </w:rPr>
        <w:t>من</w:t>
      </w:r>
      <w:r w:rsidRPr="00FC0F14">
        <w:rPr>
          <w:rtl/>
        </w:rPr>
        <w:t xml:space="preserve"> </w:t>
      </w:r>
      <w:r w:rsidRPr="00FC0F14">
        <w:rPr>
          <w:rFonts w:hint="eastAsia"/>
          <w:rtl/>
        </w:rPr>
        <w:t>أجل</w:t>
      </w:r>
      <w:r w:rsidRPr="00FC0F14">
        <w:rPr>
          <w:rtl/>
        </w:rPr>
        <w:t xml:space="preserve"> </w:t>
      </w:r>
      <w:r w:rsidRPr="00FC0F14">
        <w:rPr>
          <w:rFonts w:hint="eastAsia"/>
          <w:rtl/>
        </w:rPr>
        <w:t>النهوض</w:t>
      </w:r>
      <w:r w:rsidRPr="00FC0F14">
        <w:rPr>
          <w:rtl/>
        </w:rPr>
        <w:t xml:space="preserve"> </w:t>
      </w:r>
      <w:r w:rsidRPr="00FC0F14">
        <w:rPr>
          <w:rFonts w:hint="eastAsia"/>
          <w:rtl/>
        </w:rPr>
        <w:t>بمشاركتها</w:t>
      </w:r>
      <w:r w:rsidRPr="00FC0F14">
        <w:rPr>
          <w:rtl/>
        </w:rPr>
        <w:t xml:space="preserve"> في </w:t>
      </w:r>
      <w:r w:rsidRPr="00FC0F14">
        <w:rPr>
          <w:rFonts w:hint="eastAsia"/>
          <w:rtl/>
        </w:rPr>
        <w:t>لجان</w:t>
      </w:r>
      <w:r w:rsidRPr="00FC0F14">
        <w:rPr>
          <w:rtl/>
        </w:rPr>
        <w:t xml:space="preserve"> </w:t>
      </w:r>
      <w:r w:rsidRPr="00FC0F14">
        <w:rPr>
          <w:rFonts w:hint="eastAsia"/>
          <w:rtl/>
        </w:rPr>
        <w:t>دراسات</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بمساعدة</w:t>
      </w:r>
      <w:r w:rsidRPr="00FC0F14">
        <w:rPr>
          <w:rtl/>
        </w:rPr>
        <w:t xml:space="preserve"> </w:t>
      </w:r>
      <w:r w:rsidRPr="00FC0F14">
        <w:rPr>
          <w:rFonts w:hint="eastAsia"/>
          <w:rtl/>
        </w:rPr>
        <w:t>من</w:t>
      </w:r>
      <w:r w:rsidRPr="00FC0F14">
        <w:rPr>
          <w:rtl/>
        </w:rPr>
        <w:t xml:space="preserve"> </w:t>
      </w:r>
      <w:r w:rsidRPr="00FC0F14">
        <w:rPr>
          <w:rFonts w:hint="eastAsia"/>
          <w:rtl/>
        </w:rPr>
        <w:t>المكاتب</w:t>
      </w:r>
      <w:r w:rsidRPr="00FC0F14">
        <w:rPr>
          <w:rtl/>
        </w:rPr>
        <w:t xml:space="preserve"> </w:t>
      </w:r>
      <w:r w:rsidRPr="00FC0F14">
        <w:rPr>
          <w:rFonts w:hint="eastAsia"/>
          <w:rtl/>
        </w:rPr>
        <w:t>الإقليمية</w:t>
      </w:r>
      <w:r w:rsidRPr="00FC0F14">
        <w:rPr>
          <w:rtl/>
        </w:rPr>
        <w:t xml:space="preserve"> </w:t>
      </w:r>
      <w:r w:rsidRPr="00FC0F14">
        <w:rPr>
          <w:rFonts w:hint="eastAsia"/>
          <w:rtl/>
        </w:rPr>
        <w:t>للاتحاد</w:t>
      </w:r>
      <w:r w:rsidRPr="00FC0F14">
        <w:rPr>
          <w:rtl/>
        </w:rPr>
        <w:t xml:space="preserve"> </w:t>
      </w:r>
      <w:r w:rsidRPr="00FC0F14">
        <w:rPr>
          <w:rFonts w:hint="eastAsia"/>
          <w:rtl/>
        </w:rPr>
        <w:t>من أجل</w:t>
      </w:r>
      <w:r w:rsidRPr="00FC0F14">
        <w:rPr>
          <w:rtl/>
        </w:rPr>
        <w:t xml:space="preserve"> </w:t>
      </w:r>
      <w:r w:rsidRPr="00FC0F14">
        <w:rPr>
          <w:rFonts w:hint="eastAsia"/>
          <w:rtl/>
        </w:rPr>
        <w:t>سد</w:t>
      </w:r>
      <w:r w:rsidRPr="00FC0F14">
        <w:rPr>
          <w:rtl/>
        </w:rPr>
        <w:t xml:space="preserve"> </w:t>
      </w:r>
      <w:r w:rsidRPr="00FC0F14">
        <w:rPr>
          <w:rFonts w:hint="eastAsia"/>
          <w:rtl/>
        </w:rPr>
        <w:t>الفجوة</w:t>
      </w:r>
      <w:r w:rsidRPr="00FC0F14">
        <w:rPr>
          <w:rtl/>
        </w:rPr>
        <w:t xml:space="preserve"> </w:t>
      </w:r>
      <w:r w:rsidRPr="00FC0F14">
        <w:rPr>
          <w:rFonts w:hint="eastAsia"/>
          <w:rtl/>
        </w:rPr>
        <w:t>التقييسية؛</w:t>
      </w:r>
    </w:p>
    <w:p w14:paraId="7DDFF794" w14:textId="77777777" w:rsidR="00ED026F" w:rsidRPr="00FC0F14" w:rsidRDefault="004947CA" w:rsidP="00ED026F">
      <w:pPr>
        <w:rPr>
          <w:rtl/>
          <w:lang w:bidi="ar-EG"/>
        </w:rPr>
      </w:pPr>
      <w:r w:rsidRPr="00FC0F14">
        <w:rPr>
          <w:lang w:bidi="ar-EG"/>
        </w:rPr>
        <w:t>10</w:t>
      </w:r>
      <w:r w:rsidRPr="00FC0F14">
        <w:rPr>
          <w:rFonts w:hint="cs"/>
          <w:rtl/>
          <w:lang w:bidi="ar-EG"/>
        </w:rPr>
        <w:tab/>
      </w:r>
      <w:r w:rsidRPr="00FC0F14">
        <w:rPr>
          <w:rFonts w:hint="cs"/>
          <w:spacing w:val="-2"/>
          <w:rtl/>
          <w:lang w:bidi="ar-EG"/>
        </w:rPr>
        <w:t xml:space="preserve">بتعزيز استخدام القنوات الإلكترونية مثل حلقات الدراسة على الويب أو التعلم الإلكتروني في مجال التعليم والتدريب على تنفيذ توصيات قطاع تقييس الاتصالات </w:t>
      </w:r>
      <w:r w:rsidRPr="00FC0F14">
        <w:rPr>
          <w:rFonts w:hint="cs"/>
          <w:spacing w:val="-2"/>
          <w:rtl/>
        </w:rPr>
        <w:t>ب</w:t>
      </w:r>
      <w:r w:rsidRPr="00FC0F14">
        <w:rPr>
          <w:spacing w:val="-2"/>
          <w:rtl/>
          <w:lang w:bidi="ar-EG"/>
        </w:rPr>
        <w:t>التعاون الوثيق مع أكاديمية الاتحاد ومبادرات بناء القدرات الأخرى لمكتب تنمية الاتصالات</w:t>
      </w:r>
      <w:r w:rsidRPr="00FC0F14">
        <w:rPr>
          <w:rFonts w:hint="cs"/>
          <w:spacing w:val="-2"/>
          <w:rtl/>
          <w:lang w:bidi="ar-EG"/>
        </w:rPr>
        <w:t>؛</w:t>
      </w:r>
    </w:p>
    <w:p w14:paraId="1429D8B6" w14:textId="77777777" w:rsidR="00ED026F" w:rsidRPr="00FC0F14" w:rsidRDefault="004947CA" w:rsidP="00ED026F">
      <w:pPr>
        <w:rPr>
          <w:noProof/>
          <w:rtl/>
          <w:lang w:bidi="ar-EG"/>
        </w:rPr>
      </w:pPr>
      <w:r w:rsidRPr="00FC0F14">
        <w:rPr>
          <w:noProof/>
          <w:lang w:bidi="ar-EG"/>
        </w:rPr>
        <w:t>11</w:t>
      </w:r>
      <w:r w:rsidRPr="00FC0F14">
        <w:rPr>
          <w:noProof/>
          <w:rtl/>
          <w:lang w:bidi="ar-EG"/>
        </w:rPr>
        <w:tab/>
        <w:t xml:space="preserve">بتقديم كل </w:t>
      </w:r>
      <w:r w:rsidRPr="00FC0F14">
        <w:rPr>
          <w:rFonts w:hint="cs"/>
          <w:noProof/>
          <w:rtl/>
          <w:lang w:bidi="ar-EG"/>
        </w:rPr>
        <w:t xml:space="preserve">ما يلزم من دعم </w:t>
      </w:r>
      <w:r w:rsidRPr="00FC0F14">
        <w:rPr>
          <w:noProof/>
          <w:rtl/>
          <w:lang w:bidi="ar-EG"/>
        </w:rPr>
        <w:t>و</w:t>
      </w:r>
      <w:r w:rsidRPr="00FC0F14">
        <w:rPr>
          <w:rFonts w:hint="cs"/>
          <w:noProof/>
          <w:rtl/>
          <w:lang w:bidi="ar-EG"/>
        </w:rPr>
        <w:t xml:space="preserve">اتخاذ كل ما يلزم من </w:t>
      </w:r>
      <w:r w:rsidRPr="00FC0F14">
        <w:rPr>
          <w:noProof/>
          <w:rtl/>
          <w:lang w:bidi="ar-EG"/>
        </w:rPr>
        <w:t>تدابير</w:t>
      </w:r>
      <w:r w:rsidRPr="00FC0F14">
        <w:rPr>
          <w:rFonts w:hint="cs"/>
          <w:noProof/>
          <w:rtl/>
          <w:lang w:bidi="ar-EG"/>
        </w:rPr>
        <w:t xml:space="preserve"> </w:t>
      </w:r>
      <w:r w:rsidRPr="00FC0F14">
        <w:rPr>
          <w:noProof/>
          <w:rtl/>
          <w:lang w:bidi="ar-EG"/>
        </w:rPr>
        <w:t>لإنشاء أفرقة إقليمية وكفالة</w:t>
      </w:r>
      <w:r w:rsidRPr="00FC0F14">
        <w:rPr>
          <w:rFonts w:hint="cs"/>
          <w:noProof/>
          <w:rtl/>
          <w:lang w:bidi="ar-EG"/>
        </w:rPr>
        <w:t xml:space="preserve"> سلاسة</w:t>
      </w:r>
      <w:r w:rsidRPr="00FC0F14">
        <w:rPr>
          <w:noProof/>
          <w:rtl/>
          <w:lang w:bidi="ar-EG"/>
        </w:rPr>
        <w:t xml:space="preserve"> سير أعمالها، و</w:t>
      </w:r>
      <w:r w:rsidRPr="00FC0F14">
        <w:rPr>
          <w:noProof/>
          <w:rtl/>
        </w:rPr>
        <w:t xml:space="preserve">تسهيل تنظيم </w:t>
      </w:r>
      <w:r w:rsidRPr="00FC0F14">
        <w:rPr>
          <w:rFonts w:hint="cs"/>
          <w:noProof/>
          <w:rtl/>
        </w:rPr>
        <w:t>اجتماعات الأفرقة الإقليمية</w:t>
      </w:r>
      <w:r w:rsidRPr="00FC0F14">
        <w:rPr>
          <w:noProof/>
          <w:rtl/>
        </w:rPr>
        <w:t xml:space="preserve"> وورش العمل </w:t>
      </w:r>
      <w:r w:rsidRPr="00FC0F14">
        <w:rPr>
          <w:rFonts w:hint="cs"/>
          <w:noProof/>
          <w:rtl/>
        </w:rPr>
        <w:t xml:space="preserve">من أجل </w:t>
      </w:r>
      <w:r w:rsidRPr="00FC0F14">
        <w:rPr>
          <w:noProof/>
          <w:rtl/>
        </w:rPr>
        <w:t>نشر المعلومات وزيادة فهم التوصيات الجديدة، خاصة للبلدان النامية؛</w:t>
      </w:r>
    </w:p>
    <w:p w14:paraId="246B7FFB" w14:textId="77777777" w:rsidR="00ED026F" w:rsidRPr="00FC0F14" w:rsidRDefault="004947CA" w:rsidP="00ED026F">
      <w:pPr>
        <w:rPr>
          <w:noProof/>
          <w:rtl/>
          <w:lang w:val="fr-FR" w:bidi="ar-EG"/>
        </w:rPr>
      </w:pPr>
      <w:r w:rsidRPr="00FC0F14">
        <w:rPr>
          <w:noProof/>
          <w:lang w:val="fr-FR" w:bidi="ar-EG"/>
        </w:rPr>
        <w:t>12</w:t>
      </w:r>
      <w:r w:rsidRPr="00FC0F14">
        <w:rPr>
          <w:rFonts w:hint="cs"/>
          <w:noProof/>
          <w:rtl/>
          <w:lang w:val="fr-FR" w:bidi="ar-EG"/>
        </w:rPr>
        <w:tab/>
        <w:t>برفع تقرير إلى المجلس عن فعالية الأفرقة الإقليمية التابعة للجان دراسات قطاع تقييس الاتصالات؛</w:t>
      </w:r>
    </w:p>
    <w:p w14:paraId="4B198D0F" w14:textId="77777777" w:rsidR="00ED026F" w:rsidRPr="00FC0F14" w:rsidRDefault="004947CA" w:rsidP="00ED026F">
      <w:pPr>
        <w:rPr>
          <w:noProof/>
          <w:rtl/>
          <w:lang w:bidi="ar-EG"/>
        </w:rPr>
      </w:pPr>
      <w:r w:rsidRPr="00FC0F14">
        <w:rPr>
          <w:noProof/>
          <w:lang w:bidi="ar-EG"/>
        </w:rPr>
        <w:t>13</w:t>
      </w:r>
      <w:r w:rsidRPr="00FC0F14">
        <w:rPr>
          <w:noProof/>
          <w:lang w:bidi="ar-EG"/>
        </w:rPr>
        <w:tab/>
      </w:r>
      <w:r w:rsidRPr="00FC0F14">
        <w:rPr>
          <w:rFonts w:hint="eastAsia"/>
          <w:noProof/>
          <w:rtl/>
          <w:lang w:bidi="ar-EG"/>
        </w:rPr>
        <w:t>بتنظيم</w:t>
      </w:r>
      <w:r w:rsidRPr="00FC0F14">
        <w:rPr>
          <w:noProof/>
          <w:rtl/>
          <w:lang w:bidi="ar-EG"/>
        </w:rPr>
        <w:t xml:space="preserve"> ورش عمل وحلقات دراسية، حسب الاقتضاء، لنشر المعلومات وزيادة فهم التوصيات الجديدة</w:t>
      </w:r>
      <w:r w:rsidRPr="00FC0F14">
        <w:rPr>
          <w:rFonts w:hint="cs"/>
          <w:noProof/>
          <w:rtl/>
          <w:lang w:bidi="ar-EG"/>
        </w:rPr>
        <w:t xml:space="preserve"> لقطاع تقييس الاتصالات وتنفيذ المبادئ التوجيهية المتعلقة بالتوصيات</w:t>
      </w:r>
      <w:r w:rsidRPr="00FC0F14">
        <w:rPr>
          <w:noProof/>
          <w:rtl/>
          <w:lang w:bidi="ar-EG"/>
        </w:rPr>
        <w:t xml:space="preserve">، وخاصةً للبلدان </w:t>
      </w:r>
      <w:r w:rsidRPr="00FC0F14">
        <w:rPr>
          <w:rFonts w:hint="eastAsia"/>
          <w:noProof/>
          <w:rtl/>
          <w:lang w:bidi="ar-EG"/>
        </w:rPr>
        <w:t>النامية؛</w:t>
      </w:r>
    </w:p>
    <w:p w14:paraId="2E45603A" w14:textId="77777777" w:rsidR="00ED026F" w:rsidRPr="00FC0F14" w:rsidRDefault="004947CA" w:rsidP="00ED026F">
      <w:pPr>
        <w:rPr>
          <w:noProof/>
          <w:rtl/>
          <w:lang w:bidi="ar-EG"/>
        </w:rPr>
      </w:pPr>
      <w:r w:rsidRPr="00FC0F14">
        <w:rPr>
          <w:noProof/>
          <w:lang w:bidi="ar-EG"/>
        </w:rPr>
        <w:t>14</w:t>
      </w:r>
      <w:r w:rsidRPr="00FC0F14">
        <w:rPr>
          <w:noProof/>
          <w:lang w:bidi="ar-EG"/>
        </w:rPr>
        <w:tab/>
      </w:r>
      <w:r w:rsidRPr="00FC0F14">
        <w:rPr>
          <w:noProof/>
          <w:rtl/>
          <w:lang w:bidi="ar-EG"/>
        </w:rPr>
        <w:t xml:space="preserve">بضمان المساواة في النفاذ إلى الاجتماعات الإلكترونية للاتحاد </w:t>
      </w:r>
      <w:r w:rsidRPr="00FC0F14">
        <w:rPr>
          <w:rFonts w:hint="cs"/>
          <w:noProof/>
          <w:rtl/>
          <w:lang w:bidi="ar-EG"/>
        </w:rPr>
        <w:t>إلى أقصى حد ممكن وتوفير المشاركة عن بُعد، كلما أمكن ذلك، في المزيد من ورش العمل والحلقات الدراسية والمنتديات التي ينظمها قطاع تقييس الاتصالات، لتشجيع المزيد من المشاركة من البلدن النامية؛</w:t>
      </w:r>
    </w:p>
    <w:p w14:paraId="36895A80" w14:textId="77777777" w:rsidR="00ED026F" w:rsidRPr="00FC0F14" w:rsidRDefault="004947CA" w:rsidP="00ED026F">
      <w:pPr>
        <w:rPr>
          <w:noProof/>
          <w:rtl/>
          <w:lang w:bidi="ar-EG"/>
        </w:rPr>
      </w:pPr>
      <w:r w:rsidRPr="00FC0F14">
        <w:rPr>
          <w:noProof/>
          <w:lang w:bidi="ar-EG"/>
        </w:rPr>
        <w:t>15</w:t>
      </w:r>
      <w:r w:rsidRPr="00FC0F14">
        <w:rPr>
          <w:noProof/>
          <w:lang w:bidi="ar-EG"/>
        </w:rPr>
        <w:tab/>
      </w:r>
      <w:r w:rsidRPr="00FC0F14">
        <w:rPr>
          <w:rFonts w:hint="cs"/>
          <w:noProof/>
          <w:rtl/>
          <w:lang w:bidi="ar-EG"/>
        </w:rPr>
        <w:t>بالاستفادة من أدوات قطاع تنمية الاتصالات، من أجل السماح للبلدان النامية بمشاركة أكبر في أعمال التقييس التي يضطلع بها قطاع تقييس الاتصالات؛</w:t>
      </w:r>
    </w:p>
    <w:p w14:paraId="4E61BAA3" w14:textId="77777777" w:rsidR="00DC018E" w:rsidRPr="00FC0F14" w:rsidRDefault="00DC018E" w:rsidP="00DC018E">
      <w:pPr>
        <w:rPr>
          <w:rtl/>
        </w:rPr>
      </w:pPr>
      <w:r w:rsidRPr="00FC0F14">
        <w:rPr>
          <w:rtl/>
        </w:rPr>
        <w:br w:type="page"/>
      </w:r>
    </w:p>
    <w:p w14:paraId="1641ECC3" w14:textId="77777777" w:rsidR="00A94C52" w:rsidRPr="00FC0F14" w:rsidRDefault="00A94C52" w:rsidP="00A94C52">
      <w:pPr>
        <w:rPr>
          <w:noProof/>
          <w:rtl/>
        </w:rPr>
      </w:pPr>
      <w:r w:rsidRPr="00FC0F14">
        <w:rPr>
          <w:noProof/>
          <w:lang w:bidi="ar-EG"/>
        </w:rPr>
        <w:t>16</w:t>
      </w:r>
      <w:r w:rsidRPr="00FC0F14">
        <w:rPr>
          <w:noProof/>
          <w:rtl/>
          <w:lang w:bidi="ar-EG"/>
        </w:rPr>
        <w:tab/>
      </w:r>
      <w:r w:rsidRPr="00FC0F14">
        <w:rPr>
          <w:rFonts w:hint="cs"/>
          <w:noProof/>
          <w:rtl/>
          <w:lang w:bidi="ar-EG"/>
        </w:rPr>
        <w:t>ب</w:t>
      </w:r>
      <w:r w:rsidRPr="00FC0F14">
        <w:rPr>
          <w:rFonts w:hint="eastAsia"/>
          <w:noProof/>
          <w:rtl/>
        </w:rPr>
        <w:t>دراسة</w:t>
      </w:r>
      <w:r w:rsidRPr="00FC0F14">
        <w:rPr>
          <w:noProof/>
          <w:rtl/>
        </w:rPr>
        <w:t xml:space="preserve"> إمكانية تحقيق </w:t>
      </w:r>
      <w:r w:rsidRPr="00FC0F14">
        <w:rPr>
          <w:rFonts w:hint="eastAsia"/>
          <w:noProof/>
          <w:rtl/>
        </w:rPr>
        <w:t>إيرادات</w:t>
      </w:r>
      <w:r w:rsidRPr="00FC0F14">
        <w:rPr>
          <w:noProof/>
          <w:rtl/>
        </w:rPr>
        <w:t xml:space="preserve"> إضافية </w:t>
      </w:r>
      <w:r w:rsidRPr="00FC0F14">
        <w:rPr>
          <w:rFonts w:hint="cs"/>
          <w:noProof/>
          <w:rtl/>
        </w:rPr>
        <w:t xml:space="preserve">لأنشطة </w:t>
      </w:r>
      <w:r w:rsidRPr="00FC0F14">
        <w:rPr>
          <w:rFonts w:hint="eastAsia"/>
          <w:noProof/>
          <w:rtl/>
        </w:rPr>
        <w:t>قطاع</w:t>
      </w:r>
      <w:r w:rsidRPr="00FC0F14">
        <w:rPr>
          <w:noProof/>
          <w:rtl/>
        </w:rPr>
        <w:t xml:space="preserve"> </w:t>
      </w:r>
      <w:r w:rsidRPr="00FC0F14">
        <w:rPr>
          <w:rFonts w:hint="eastAsia"/>
          <w:noProof/>
          <w:rtl/>
        </w:rPr>
        <w:t>تقييس</w:t>
      </w:r>
      <w:r w:rsidRPr="00FC0F14">
        <w:rPr>
          <w:noProof/>
          <w:rtl/>
        </w:rPr>
        <w:t xml:space="preserve"> </w:t>
      </w:r>
      <w:r w:rsidRPr="00FC0F14">
        <w:rPr>
          <w:rFonts w:hint="eastAsia"/>
          <w:noProof/>
          <w:rtl/>
        </w:rPr>
        <w:t>الاتصالات</w:t>
      </w:r>
      <w:r w:rsidRPr="00FC0F14">
        <w:rPr>
          <w:rFonts w:hint="cs"/>
          <w:noProof/>
          <w:rtl/>
        </w:rPr>
        <w:t xml:space="preserve"> من أجل سد الفجوة التقييسية</w:t>
      </w:r>
      <w:r w:rsidRPr="00FC0F14">
        <w:rPr>
          <w:noProof/>
          <w:rtl/>
        </w:rPr>
        <w:t xml:space="preserve">، من خلال تحديد موارد مالية جديدة لا علاقة لها </w:t>
      </w:r>
      <w:r w:rsidRPr="00FC0F14">
        <w:rPr>
          <w:rFonts w:hint="cs"/>
          <w:noProof/>
          <w:rtl/>
        </w:rPr>
        <w:t>بالمساهمات الطوعية</w:t>
      </w:r>
      <w:r w:rsidRPr="00FC0F14">
        <w:rPr>
          <w:noProof/>
          <w:rtl/>
        </w:rPr>
        <w:t xml:space="preserve"> المذكورة أعلاه</w:t>
      </w:r>
      <w:r w:rsidRPr="00FC0F14">
        <w:rPr>
          <w:rFonts w:hint="eastAsia"/>
          <w:noProof/>
          <w:rtl/>
        </w:rPr>
        <w:t>،</w:t>
      </w:r>
    </w:p>
    <w:p w14:paraId="7A24BDBE" w14:textId="77777777" w:rsidR="00ED026F" w:rsidRPr="00FC0F14" w:rsidRDefault="004947CA" w:rsidP="00ED026F">
      <w:pPr>
        <w:pStyle w:val="Call"/>
        <w:spacing w:before="160"/>
        <w:rPr>
          <w:rtl/>
        </w:rPr>
      </w:pPr>
      <w:r w:rsidRPr="00FC0F14">
        <w:rPr>
          <w:rFonts w:hint="cs"/>
          <w:rtl/>
        </w:rPr>
        <w:t>تُكلّف لجان دراسات قطاع تقييس الاتصالات بالاتحاد والفريق الاستشاري لتقييس الاتصالات</w:t>
      </w:r>
    </w:p>
    <w:p w14:paraId="6E90181C" w14:textId="77777777" w:rsidR="00ED026F" w:rsidRPr="00FC0F14" w:rsidRDefault="004947CA" w:rsidP="00ED026F">
      <w:pPr>
        <w:rPr>
          <w:rtl/>
          <w:lang w:bidi="ar-EG"/>
        </w:rPr>
      </w:pPr>
      <w:r w:rsidRPr="00FC0F14">
        <w:t>1</w:t>
      </w:r>
      <w:r w:rsidRPr="00FC0F14">
        <w:tab/>
      </w:r>
      <w:r w:rsidRPr="00FC0F14">
        <w:rPr>
          <w:rFonts w:hint="cs"/>
          <w:rtl/>
        </w:rPr>
        <w:t>بالمشاركة بنشاط في تنفيذ البرامج المعروضة في خطة العمل الملحقة بهذا القرار؛</w:t>
      </w:r>
    </w:p>
    <w:p w14:paraId="28F9CE34" w14:textId="77777777" w:rsidR="00ED026F" w:rsidRPr="00FC0F14" w:rsidRDefault="004947CA" w:rsidP="00ED026F">
      <w:pPr>
        <w:rPr>
          <w:spacing w:val="2"/>
        </w:rPr>
      </w:pPr>
      <w:r w:rsidRPr="00FC0F14">
        <w:t>2</w:t>
      </w:r>
      <w:r w:rsidRPr="00FC0F14">
        <w:tab/>
      </w:r>
      <w:r w:rsidRPr="00FC0F14">
        <w:rPr>
          <w:rFonts w:hint="cs"/>
          <w:rtl/>
        </w:rPr>
        <w:t xml:space="preserve">بالنظر في إدراج مبادئ توجيهية لتنفيذ توصيات قطاع تقييس الاتصالات حيثما يمكن أن تساعد في توفير المشورة التي من شأنها أن تساعد البلدان النامية في اعتماد هذه التوصيات، </w:t>
      </w:r>
      <w:r w:rsidRPr="00FC0F14">
        <w:rPr>
          <w:color w:val="000000"/>
          <w:rtl/>
        </w:rPr>
        <w:t>مع التركيز على التوصيات التي تترتب عليها آثار تنظيمية</w:t>
      </w:r>
      <w:r w:rsidRPr="00FC0F14">
        <w:rPr>
          <w:rFonts w:hint="eastAsia"/>
          <w:color w:val="000000"/>
          <w:rtl/>
          <w:lang w:bidi="ar-EG"/>
        </w:rPr>
        <w:t> </w:t>
      </w:r>
      <w:r w:rsidRPr="00FC0F14">
        <w:rPr>
          <w:color w:val="000000"/>
          <w:rtl/>
        </w:rPr>
        <w:t>وسياساتية؛</w:t>
      </w:r>
    </w:p>
    <w:p w14:paraId="12686740" w14:textId="77777777" w:rsidR="00ED026F" w:rsidRPr="00FC0F14" w:rsidRDefault="004947CA" w:rsidP="00ED026F">
      <w:pPr>
        <w:rPr>
          <w:rtl/>
        </w:rPr>
      </w:pPr>
      <w:r w:rsidRPr="00FC0F14">
        <w:t>3</w:t>
      </w:r>
      <w:r w:rsidRPr="00FC0F14">
        <w:rPr>
          <w:rFonts w:hint="cs"/>
          <w:rtl/>
        </w:rPr>
        <w:tab/>
        <w:t>بتنسيق اجتماعات مشتركة للأفرقة الإقليمية التابعة للجان دراسات قطاع تقييس الاتصالات،</w:t>
      </w:r>
    </w:p>
    <w:p w14:paraId="4A4DCB3B" w14:textId="77777777" w:rsidR="00ED026F" w:rsidRPr="00FC0F14" w:rsidRDefault="004947CA" w:rsidP="00ED026F">
      <w:pPr>
        <w:pStyle w:val="Call"/>
        <w:spacing w:before="160"/>
        <w:rPr>
          <w:rtl/>
        </w:rPr>
      </w:pPr>
      <w:r w:rsidRPr="00FC0F14">
        <w:rPr>
          <w:rtl/>
        </w:rPr>
        <w:t>ت</w:t>
      </w:r>
      <w:r w:rsidRPr="00FC0F14">
        <w:rPr>
          <w:rFonts w:hint="cs"/>
          <w:rtl/>
        </w:rPr>
        <w:t>ُ</w:t>
      </w:r>
      <w:r w:rsidRPr="00FC0F14">
        <w:rPr>
          <w:rtl/>
        </w:rPr>
        <w:t>كل</w:t>
      </w:r>
      <w:r w:rsidRPr="00FC0F14">
        <w:rPr>
          <w:rFonts w:hint="cs"/>
          <w:rtl/>
        </w:rPr>
        <w:t>ّ</w:t>
      </w:r>
      <w:r w:rsidRPr="00FC0F14">
        <w:rPr>
          <w:rtl/>
        </w:rPr>
        <w:t>ف كذلك لجان الدراسات</w:t>
      </w:r>
    </w:p>
    <w:p w14:paraId="257A6D21" w14:textId="77777777" w:rsidR="00ED026F" w:rsidRPr="00FC0F14" w:rsidRDefault="004947CA" w:rsidP="00ED026F">
      <w:pPr>
        <w:rPr>
          <w:rtl/>
          <w:lang w:bidi="ar-EG"/>
        </w:rPr>
      </w:pPr>
      <w:r w:rsidRPr="00FC0F14">
        <w:t>1</w:t>
      </w:r>
      <w:r w:rsidRPr="00FC0F14">
        <w:rPr>
          <w:rFonts w:hint="cs"/>
          <w:rtl/>
        </w:rPr>
        <w:tab/>
        <w:t>ب</w:t>
      </w:r>
      <w:r w:rsidRPr="00FC0F14">
        <w:rPr>
          <w:rtl/>
          <w:lang w:bidi="ar-EG"/>
        </w:rPr>
        <w:t>مراعاة الخصائص المحددة لبيئة الاتصالات</w:t>
      </w:r>
      <w:r w:rsidRPr="00FC0F14">
        <w:rPr>
          <w:rFonts w:hint="cs"/>
          <w:rtl/>
          <w:lang w:bidi="ar-EG"/>
        </w:rPr>
        <w:t>/تكنولوجيا المعلومات والاتصالات</w:t>
      </w:r>
      <w:r w:rsidRPr="00FC0F14">
        <w:rPr>
          <w:rtl/>
          <w:lang w:bidi="ar-EG"/>
        </w:rPr>
        <w:t xml:space="preserve"> في البلدان النامية خلال وضع المعايير في مجالات التخطيط والخدمات والأنظمة والتشغيل والتعريفات والصيانة</w:t>
      </w:r>
      <w:r w:rsidRPr="00FC0F14">
        <w:rPr>
          <w:rFonts w:hint="cs"/>
          <w:rtl/>
          <w:lang w:bidi="ar-EG"/>
        </w:rPr>
        <w:t>،</w:t>
      </w:r>
      <w:r w:rsidRPr="00FC0F14">
        <w:rPr>
          <w:rtl/>
          <w:lang w:bidi="ar-EG"/>
        </w:rPr>
        <w:t xml:space="preserve"> وصياغة حلول تصلح للبلدان النامية كلما أمكن</w:t>
      </w:r>
      <w:r w:rsidRPr="00FC0F14">
        <w:rPr>
          <w:rFonts w:hint="cs"/>
          <w:rtl/>
          <w:lang w:bidi="ar-EG"/>
        </w:rPr>
        <w:t xml:space="preserve"> ذلك</w:t>
      </w:r>
      <w:r w:rsidRPr="00FC0F14">
        <w:rPr>
          <w:rtl/>
          <w:lang w:bidi="ar-EG"/>
        </w:rPr>
        <w:t>؛</w:t>
      </w:r>
    </w:p>
    <w:p w14:paraId="64B94488" w14:textId="77777777" w:rsidR="00ED026F" w:rsidRPr="00FC0F14" w:rsidRDefault="004947CA" w:rsidP="00ED026F">
      <w:pPr>
        <w:rPr>
          <w:rtl/>
          <w:lang w:bidi="ar-EG"/>
        </w:rPr>
      </w:pPr>
      <w:r w:rsidRPr="00FC0F14">
        <w:rPr>
          <w:lang w:bidi="ar-EG"/>
        </w:rPr>
        <w:t>2</w:t>
      </w:r>
      <w:r w:rsidRPr="00FC0F14">
        <w:rPr>
          <w:rFonts w:hint="cs"/>
          <w:rtl/>
        </w:rPr>
        <w:tab/>
      </w:r>
      <w:r w:rsidRPr="00FC0F14">
        <w:rPr>
          <w:rFonts w:hint="cs"/>
          <w:rtl/>
          <w:lang w:bidi="ar-EG"/>
        </w:rPr>
        <w:t>با</w:t>
      </w:r>
      <w:r w:rsidRPr="00FC0F14">
        <w:rPr>
          <w:rtl/>
          <w:lang w:bidi="ar-EG"/>
        </w:rPr>
        <w:t>تخاذ الخطوات المناسبة لإجراء دراسات عن المسائل المتصلة بالتقييس التي تحددها المؤتمرات العالمية لتنمية الاتصالات</w:t>
      </w:r>
      <w:r w:rsidRPr="00FC0F14">
        <w:rPr>
          <w:rFonts w:hint="cs"/>
          <w:rtl/>
          <w:lang w:bidi="ar-EG"/>
        </w:rPr>
        <w:t xml:space="preserve"> أو التي تحددها لجان دراسات قطاع تقييس الاتصالات الأخرى من خلال دراسات أو استقصاءات محددة تستهدف البلدان النامية</w:t>
      </w:r>
      <w:r w:rsidRPr="00FC0F14">
        <w:rPr>
          <w:rtl/>
          <w:lang w:bidi="ar-EG"/>
        </w:rPr>
        <w:t>؛</w:t>
      </w:r>
    </w:p>
    <w:p w14:paraId="3287026E" w14:textId="77777777" w:rsidR="00ED026F" w:rsidRPr="00FC0F14" w:rsidRDefault="004947CA" w:rsidP="00ED026F">
      <w:pPr>
        <w:rPr>
          <w:rtl/>
          <w:lang w:bidi="ar-EG"/>
        </w:rPr>
      </w:pPr>
      <w:r w:rsidRPr="00FC0F14">
        <w:rPr>
          <w:lang w:bidi="ar-EG"/>
        </w:rPr>
        <w:t>3</w:t>
      </w:r>
      <w:r w:rsidRPr="00FC0F14">
        <w:rPr>
          <w:rFonts w:hint="cs"/>
          <w:rtl/>
        </w:rPr>
        <w:tab/>
        <w:t>ب</w:t>
      </w:r>
      <w:r w:rsidRPr="00FC0F14">
        <w:rPr>
          <w:rtl/>
          <w:lang w:bidi="ar-EG"/>
        </w:rPr>
        <w:t>الاستمرار في </w:t>
      </w:r>
      <w:r w:rsidRPr="00FC0F14">
        <w:rPr>
          <w:rFonts w:hint="cs"/>
          <w:rtl/>
          <w:lang w:bidi="ar-EG"/>
        </w:rPr>
        <w:t>التواصل</w:t>
      </w:r>
      <w:r w:rsidRPr="00FC0F14">
        <w:rPr>
          <w:rtl/>
          <w:lang w:bidi="ar-EG"/>
        </w:rPr>
        <w:t xml:space="preserve"> مع لجان الدراسات التابعة لقطاع</w:t>
      </w:r>
      <w:r w:rsidRPr="00FC0F14">
        <w:rPr>
          <w:rFonts w:hint="cs"/>
          <w:rtl/>
          <w:lang w:bidi="ar-EG"/>
        </w:rPr>
        <w:t xml:space="preserve"> تنمية الاتصالات في الاتحاد</w:t>
      </w:r>
      <w:r w:rsidRPr="00FC0F14">
        <w:rPr>
          <w:rtl/>
          <w:lang w:bidi="ar-EG"/>
        </w:rPr>
        <w:t xml:space="preserve">، حسب الاقتضاء، عند </w:t>
      </w:r>
      <w:r w:rsidRPr="00FC0F14">
        <w:rPr>
          <w:rFonts w:hint="cs"/>
          <w:rtl/>
          <w:lang w:bidi="ar-EG"/>
        </w:rPr>
        <w:t>إعداد</w:t>
      </w:r>
      <w:r w:rsidRPr="00FC0F14">
        <w:rPr>
          <w:rtl/>
          <w:lang w:bidi="ar-EG"/>
        </w:rPr>
        <w:t xml:space="preserve"> توصيات جديدة أو مراجعة في قطاع تقييس الاتصالات</w:t>
      </w:r>
      <w:r w:rsidRPr="00FC0F14">
        <w:rPr>
          <w:rFonts w:hint="cs"/>
          <w:rtl/>
          <w:lang w:bidi="ar-EG"/>
        </w:rPr>
        <w:t>،</w:t>
      </w:r>
      <w:r w:rsidRPr="00FC0F14">
        <w:rPr>
          <w:rtl/>
          <w:lang w:bidi="ar-EG"/>
        </w:rPr>
        <w:t xml:space="preserve"> </w:t>
      </w:r>
      <w:r w:rsidRPr="00FC0F14">
        <w:rPr>
          <w:rFonts w:hint="cs"/>
          <w:rtl/>
          <w:lang w:bidi="ar-EG"/>
        </w:rPr>
        <w:t>فيما يتعلق بالاحتياجات</w:t>
      </w:r>
      <w:r w:rsidRPr="00FC0F14">
        <w:rPr>
          <w:rtl/>
          <w:lang w:bidi="ar-EG"/>
        </w:rPr>
        <w:t xml:space="preserve"> والمتطلبات الخاصة للبلدان النامية، من</w:t>
      </w:r>
      <w:r w:rsidRPr="00FC0F14">
        <w:rPr>
          <w:rFonts w:hint="cs"/>
          <w:rtl/>
          <w:lang w:bidi="ar-EG"/>
        </w:rPr>
        <w:t> </w:t>
      </w:r>
      <w:r w:rsidRPr="00FC0F14">
        <w:rPr>
          <w:rtl/>
          <w:lang w:bidi="ar-EG"/>
        </w:rPr>
        <w:t>أجل زيادة جاذبية التوصيات وإمكانية تطبيقها في تلك البلدان</w:t>
      </w:r>
      <w:r w:rsidRPr="00FC0F14">
        <w:rPr>
          <w:rFonts w:hint="cs"/>
          <w:rtl/>
          <w:lang w:bidi="ar-EG"/>
        </w:rPr>
        <w:t>؛</w:t>
      </w:r>
    </w:p>
    <w:p w14:paraId="0074F475" w14:textId="77777777" w:rsidR="00ED026F" w:rsidRPr="00FC0F14" w:rsidRDefault="004947CA" w:rsidP="00ED026F">
      <w:pPr>
        <w:rPr>
          <w:rtl/>
          <w:lang w:bidi="ar-EG"/>
        </w:rPr>
      </w:pPr>
      <w:r w:rsidRPr="00FC0F14">
        <w:rPr>
          <w:lang w:bidi="ar-EG"/>
        </w:rPr>
        <w:t>4</w:t>
      </w:r>
      <w:r w:rsidRPr="00FC0F14">
        <w:rPr>
          <w:lang w:bidi="ar-EG"/>
        </w:rPr>
        <w:tab/>
      </w:r>
      <w:r w:rsidRPr="00FC0F14">
        <w:rPr>
          <w:rFonts w:hint="cs"/>
          <w:rtl/>
          <w:lang w:bidi="ar-EG"/>
        </w:rPr>
        <w:t>بتحديد التحديات التي تواجهها البلدان النامية بهدف سد الفجوة التقييسية بين الدول الأعضاء،</w:t>
      </w:r>
    </w:p>
    <w:p w14:paraId="21D2CC5A" w14:textId="77777777" w:rsidR="00ED026F" w:rsidRPr="00FC0F14" w:rsidRDefault="004947CA" w:rsidP="00ED026F">
      <w:pPr>
        <w:pStyle w:val="Call"/>
        <w:spacing w:before="160"/>
        <w:rPr>
          <w:rtl/>
        </w:rPr>
      </w:pPr>
      <w:r w:rsidRPr="00FC0F14">
        <w:rPr>
          <w:rFonts w:hint="cs"/>
          <w:rtl/>
        </w:rPr>
        <w:t>تدعو مدير مكتب تقييس الاتصالات إلى</w:t>
      </w:r>
    </w:p>
    <w:p w14:paraId="2EF653BE" w14:textId="77777777" w:rsidR="00ED026F" w:rsidRPr="00FC0F14" w:rsidRDefault="004947CA" w:rsidP="00ED026F">
      <w:pPr>
        <w:rPr>
          <w:rtl/>
          <w:lang w:bidi="ar-EG"/>
        </w:rPr>
      </w:pPr>
      <w:r w:rsidRPr="00FC0F14">
        <w:t>1</w:t>
      </w:r>
      <w:r w:rsidRPr="00FC0F14">
        <w:rPr>
          <w:rFonts w:hint="cs"/>
          <w:rtl/>
        </w:rPr>
        <w:tab/>
        <w:t xml:space="preserve">العمل عن كثب مع مديرَي مكتب تنمية الاتصالات </w:t>
      </w:r>
      <w:r w:rsidRPr="00FC0F14">
        <w:t>(BDT)</w:t>
      </w:r>
      <w:r w:rsidRPr="00FC0F14">
        <w:rPr>
          <w:rFonts w:hint="cs"/>
          <w:rtl/>
        </w:rPr>
        <w:t xml:space="preserve"> ومكتب الاتصالات الراديوية</w:t>
      </w:r>
      <w:r w:rsidRPr="00FC0F14">
        <w:rPr>
          <w:rFonts w:hint="eastAsia"/>
          <w:rtl/>
        </w:rPr>
        <w:t> </w:t>
      </w:r>
      <w:r w:rsidRPr="00FC0F14">
        <w:t>(BR)</w:t>
      </w:r>
      <w:r w:rsidRPr="00FC0F14">
        <w:rPr>
          <w:rFonts w:hint="cs"/>
          <w:rtl/>
        </w:rPr>
        <w:t xml:space="preserve"> لتشجيع إنشاء شراكات تحت رعاية قطاع تقييس الاتصالات كإحدى وسائل تمويل خطة العمل؛</w:t>
      </w:r>
    </w:p>
    <w:p w14:paraId="3AF76419" w14:textId="77777777" w:rsidR="00ED026F" w:rsidRPr="00FC0F14" w:rsidRDefault="004947CA" w:rsidP="00ED026F">
      <w:pPr>
        <w:rPr>
          <w:rtl/>
          <w:lang w:bidi="ar"/>
        </w:rPr>
      </w:pPr>
      <w:r w:rsidRPr="00FC0F14">
        <w:t>2</w:t>
      </w:r>
      <w:r w:rsidRPr="00FC0F14">
        <w:rPr>
          <w:rFonts w:hint="cs"/>
          <w:rtl/>
        </w:rPr>
        <w:tab/>
      </w:r>
      <w:r w:rsidRPr="00FC0F14">
        <w:rPr>
          <w:noProof/>
          <w:rtl/>
          <w:lang w:bidi="ar-EG"/>
        </w:rPr>
        <w:t>تشجيع أعضاء القطاع من البلدان المتقدمة على تعزيز مشاركة الكيانات التابعة لهم والقائمة في البلدان النامية في أنشطة قطاع تقييس</w:t>
      </w:r>
      <w:r w:rsidRPr="00FC0F14">
        <w:rPr>
          <w:rFonts w:hint="cs"/>
          <w:noProof/>
          <w:rtl/>
          <w:lang w:bidi="ar-EG"/>
        </w:rPr>
        <w:t> </w:t>
      </w:r>
      <w:r w:rsidRPr="00FC0F14">
        <w:rPr>
          <w:noProof/>
          <w:rtl/>
          <w:lang w:bidi="ar-EG"/>
        </w:rPr>
        <w:t>الاتصالات؛</w:t>
      </w:r>
    </w:p>
    <w:p w14:paraId="3FC7DA87" w14:textId="77777777" w:rsidR="00ED026F" w:rsidRPr="00FC0F14" w:rsidRDefault="004947CA" w:rsidP="00ED026F">
      <w:pPr>
        <w:rPr>
          <w:rtl/>
          <w:lang w:bidi="ar-EG"/>
        </w:rPr>
      </w:pPr>
      <w:r w:rsidRPr="00FC0F14">
        <w:rPr>
          <w:lang w:bidi="ar"/>
        </w:rPr>
        <w:t>3</w:t>
      </w:r>
      <w:r w:rsidRPr="00FC0F14">
        <w:rPr>
          <w:rtl/>
          <w:lang w:bidi="ar-EG"/>
        </w:rPr>
        <w:tab/>
      </w:r>
      <w:r w:rsidRPr="00FC0F14">
        <w:rPr>
          <w:noProof/>
          <w:rtl/>
          <w:lang w:bidi="ar-EG"/>
        </w:rPr>
        <w:t>وضع آليات لدعم المشاركة الفع</w:t>
      </w:r>
      <w:r w:rsidRPr="00FC0F14">
        <w:rPr>
          <w:rFonts w:hint="cs"/>
          <w:noProof/>
          <w:rtl/>
          <w:lang w:bidi="ar-EG"/>
        </w:rPr>
        <w:t>ّ</w:t>
      </w:r>
      <w:r w:rsidRPr="00FC0F14">
        <w:rPr>
          <w:noProof/>
          <w:rtl/>
          <w:lang w:bidi="ar-EG"/>
        </w:rPr>
        <w:t xml:space="preserve">الة </w:t>
      </w:r>
      <w:r w:rsidRPr="00FC0F14">
        <w:rPr>
          <w:rFonts w:hint="cs"/>
          <w:noProof/>
          <w:rtl/>
          <w:lang w:bidi="ar-EG"/>
        </w:rPr>
        <w:t xml:space="preserve">للأعضاء، بما في ذلك مشغلو </w:t>
      </w:r>
      <w:r w:rsidRPr="00FC0F14">
        <w:rPr>
          <w:noProof/>
          <w:rtl/>
          <w:lang w:bidi="ar-EG"/>
        </w:rPr>
        <w:t>الاتصالات من البلدان النامية في أنشطة</w:t>
      </w:r>
      <w:r w:rsidRPr="00FC0F14">
        <w:rPr>
          <w:rFonts w:hint="cs"/>
          <w:noProof/>
          <w:rtl/>
          <w:lang w:bidi="ar-EG"/>
        </w:rPr>
        <w:t> </w:t>
      </w:r>
      <w:r w:rsidRPr="00FC0F14">
        <w:rPr>
          <w:noProof/>
          <w:rtl/>
          <w:lang w:bidi="ar-EG"/>
        </w:rPr>
        <w:t>التقييس</w:t>
      </w:r>
      <w:r w:rsidRPr="00FC0F14">
        <w:rPr>
          <w:rFonts w:hint="cs"/>
          <w:noProof/>
          <w:rtl/>
          <w:lang w:bidi="ar-EG"/>
        </w:rPr>
        <w:t>؛</w:t>
      </w:r>
    </w:p>
    <w:p w14:paraId="71173B1E" w14:textId="77777777" w:rsidR="00ED026F" w:rsidRPr="00FC0F14" w:rsidRDefault="004947CA" w:rsidP="00ED026F">
      <w:pPr>
        <w:rPr>
          <w:rtl/>
          <w:lang w:bidi="ar-EG"/>
        </w:rPr>
      </w:pPr>
      <w:r w:rsidRPr="00FC0F14">
        <w:rPr>
          <w:lang w:bidi="ar-EG"/>
        </w:rPr>
        <w:t>4</w:t>
      </w:r>
      <w:r w:rsidRPr="00FC0F14">
        <w:rPr>
          <w:rtl/>
          <w:lang w:bidi="ar-EG"/>
        </w:rPr>
        <w:tab/>
      </w:r>
      <w:r w:rsidRPr="00FC0F14">
        <w:rPr>
          <w:rFonts w:hint="cs"/>
          <w:rtl/>
          <w:lang w:bidi="ar-EG"/>
        </w:rPr>
        <w:t>النظر في عقد اجتماعات، كلما أمكن، للجان الدراسات التابعة لقطاع تقييس الاتصالات في البلدان النامية</w:t>
      </w:r>
      <w:r w:rsidRPr="00FC0F14">
        <w:rPr>
          <w:rFonts w:hint="cs"/>
          <w:rtl/>
        </w:rPr>
        <w:t>،</w:t>
      </w:r>
    </w:p>
    <w:p w14:paraId="2343D214" w14:textId="77777777" w:rsidR="00DC018E" w:rsidRPr="00FC0F14" w:rsidRDefault="00DC018E" w:rsidP="00DC018E">
      <w:pPr>
        <w:rPr>
          <w:rtl/>
        </w:rPr>
      </w:pPr>
      <w:r w:rsidRPr="00FC0F14">
        <w:rPr>
          <w:rtl/>
        </w:rPr>
        <w:br w:type="page"/>
      </w:r>
    </w:p>
    <w:p w14:paraId="7BDF1D8E" w14:textId="77777777" w:rsidR="00ED026F" w:rsidRPr="00FC0F14" w:rsidRDefault="004947CA" w:rsidP="00ED026F">
      <w:pPr>
        <w:pStyle w:val="Call"/>
        <w:spacing w:before="160"/>
        <w:rPr>
          <w:rtl/>
        </w:rPr>
      </w:pPr>
      <w:r w:rsidRPr="00FC0F14">
        <w:rPr>
          <w:rtl/>
        </w:rPr>
        <w:t>تدعو المناطق</w:t>
      </w:r>
      <w:r w:rsidRPr="00FC0F14">
        <w:rPr>
          <w:rFonts w:hint="cs"/>
          <w:i w:val="0"/>
          <w:iCs w:val="0"/>
          <w:rtl/>
          <w:lang w:bidi="ar"/>
        </w:rPr>
        <w:t xml:space="preserve"> </w:t>
      </w:r>
      <w:r w:rsidRPr="00FC0F14">
        <w:rPr>
          <w:rFonts w:hint="cs"/>
          <w:rtl/>
        </w:rPr>
        <w:t>والدول الأعضاء فيها إلى</w:t>
      </w:r>
    </w:p>
    <w:p w14:paraId="397DDE0D" w14:textId="77777777" w:rsidR="00ED026F" w:rsidRPr="00FC0F14" w:rsidRDefault="004947CA" w:rsidP="00ED026F">
      <w:pPr>
        <w:rPr>
          <w:rtl/>
        </w:rPr>
      </w:pPr>
      <w:r w:rsidRPr="00FC0F14">
        <w:t>1</w:t>
      </w:r>
      <w:r w:rsidRPr="00FC0F14">
        <w:rPr>
          <w:rFonts w:hint="cs"/>
          <w:rtl/>
        </w:rPr>
        <w:tab/>
        <w:t xml:space="preserve">متابعة، إذا لزم الأمر، إنشاء أفرقة إقليمية للقرار </w:t>
      </w:r>
      <w:r w:rsidRPr="00FC0F14">
        <w:rPr>
          <w:lang w:bidi="ar"/>
        </w:rPr>
        <w:t>54</w:t>
      </w:r>
      <w:r w:rsidRPr="00FC0F14">
        <w:rPr>
          <w:rFonts w:hint="cs"/>
          <w:rtl/>
          <w:lang w:bidi="ar"/>
        </w:rPr>
        <w:t xml:space="preserve"> (</w:t>
      </w:r>
      <w:r w:rsidR="005A7487" w:rsidRPr="00FC0F14">
        <w:rPr>
          <w:rFonts w:hint="cs"/>
          <w:rtl/>
        </w:rPr>
        <w:t>المراجَع</w:t>
      </w:r>
      <w:r w:rsidRPr="00FC0F14">
        <w:rPr>
          <w:rFonts w:hint="cs"/>
          <w:rtl/>
        </w:rPr>
        <w:t xml:space="preserve"> في</w:t>
      </w:r>
      <w:r w:rsidRPr="00FC0F14">
        <w:rPr>
          <w:rFonts w:hint="cs"/>
          <w:rtl/>
          <w:lang w:bidi="ar"/>
        </w:rPr>
        <w:t> </w:t>
      </w:r>
      <w:r w:rsidRPr="00FC0F14">
        <w:rPr>
          <w:rFonts w:hint="cs"/>
          <w:rtl/>
          <w:lang w:bidi="ar-EG"/>
        </w:rPr>
        <w:t xml:space="preserve">جنيف، </w:t>
      </w:r>
      <w:r w:rsidRPr="00FC0F14">
        <w:rPr>
          <w:lang w:bidi="ar-EG"/>
        </w:rPr>
        <w:t>2022</w:t>
      </w:r>
      <w:r w:rsidRPr="00FC0F14">
        <w:rPr>
          <w:rFonts w:hint="cs"/>
          <w:rtl/>
          <w:lang w:bidi="ar-SY"/>
        </w:rPr>
        <w:t>)</w:t>
      </w:r>
      <w:r w:rsidRPr="00FC0F14">
        <w:rPr>
          <w:rFonts w:hint="cs"/>
          <w:rtl/>
        </w:rPr>
        <w:t>؛</w:t>
      </w:r>
    </w:p>
    <w:p w14:paraId="2CBC702A" w14:textId="77777777" w:rsidR="00ED026F" w:rsidRPr="00FC0F14" w:rsidRDefault="004947CA" w:rsidP="00ED026F">
      <w:r w:rsidRPr="00FC0F14">
        <w:t>2</w:t>
      </w:r>
      <w:r w:rsidRPr="00FC0F14">
        <w:rPr>
          <w:rFonts w:hint="cs"/>
          <w:rtl/>
        </w:rPr>
        <w:tab/>
        <w:t>المشاركة بنشاط في أنشطة الأفرقة الإقليمية لقطاع تقييس الاتصالات ودعم منظمات الاتصالات الإقليمية في تأسيس الأطر الإقليمية لتطوير أنشطة التقييس؛</w:t>
      </w:r>
    </w:p>
    <w:p w14:paraId="5427D41F" w14:textId="77777777" w:rsidR="00ED026F" w:rsidRPr="00FC0F14" w:rsidRDefault="004947CA" w:rsidP="00ED026F">
      <w:r w:rsidRPr="00FC0F14">
        <w:t>3</w:t>
      </w:r>
      <w:r w:rsidRPr="00FC0F14">
        <w:tab/>
      </w:r>
      <w:r w:rsidRPr="00FC0F14">
        <w:rPr>
          <w:rFonts w:hint="cs"/>
          <w:rtl/>
        </w:rPr>
        <w:t>إنشاء هيئات تقييس إقليمية، حسب الاقتضاء، وتشجيع اجتماعاتها المشتركة والمنسقة مع الأفرقة الإقليمية التابعة للجان دراسات قطاع تقييس الاتصالات، كل في منطقتها، بحيث تعمل هيئات التقييس هذه كمظلة لاجتماعات هذه الأفرقة</w:t>
      </w:r>
      <w:r w:rsidRPr="00FC0F14">
        <w:rPr>
          <w:rFonts w:hint="eastAsia"/>
          <w:rtl/>
        </w:rPr>
        <w:t> </w:t>
      </w:r>
      <w:r w:rsidRPr="00FC0F14">
        <w:rPr>
          <w:rFonts w:hint="cs"/>
          <w:rtl/>
        </w:rPr>
        <w:t>الإقليمية؛</w:t>
      </w:r>
    </w:p>
    <w:p w14:paraId="17019370" w14:textId="77777777" w:rsidR="00ED026F" w:rsidRPr="00FC0F14" w:rsidRDefault="004947CA" w:rsidP="00ED026F">
      <w:pPr>
        <w:rPr>
          <w:rtl/>
          <w:lang w:val="fr-FR" w:bidi="ar-EG"/>
        </w:rPr>
      </w:pPr>
      <w:r w:rsidRPr="00E93448">
        <w:rPr>
          <w:lang w:bidi="ar-EG"/>
        </w:rPr>
        <w:t>4</w:t>
      </w:r>
      <w:r w:rsidRPr="00FC0F14">
        <w:rPr>
          <w:rFonts w:hint="cs"/>
          <w:rtl/>
          <w:lang w:val="fr-FR" w:bidi="ar-EG"/>
        </w:rPr>
        <w:tab/>
        <w:t>وضع مشروع اختصاصات وأساليب عمل للأفرقة الإقليمية، كي توافق عليها لجان الدراسات</w:t>
      </w:r>
      <w:r w:rsidRPr="00FC0F14">
        <w:rPr>
          <w:rFonts w:hint="cs"/>
          <w:rtl/>
          <w:lang w:bidi="ar-EG"/>
        </w:rPr>
        <w:t xml:space="preserve"> الرئيسية</w:t>
      </w:r>
      <w:r w:rsidRPr="00FC0F14">
        <w:rPr>
          <w:rFonts w:hint="cs"/>
          <w:rtl/>
          <w:lang w:val="fr-FR" w:bidi="ar-EG"/>
        </w:rPr>
        <w:t xml:space="preserve"> التي تتبع لها هذه الأفرقة الإقليمية؛</w:t>
      </w:r>
    </w:p>
    <w:p w14:paraId="3281F1ED" w14:textId="77777777" w:rsidR="00ED026F" w:rsidRPr="00FC0F14" w:rsidRDefault="004947CA" w:rsidP="00ED026F">
      <w:pPr>
        <w:rPr>
          <w:rtl/>
          <w:lang w:val="fr-FR" w:bidi="ar-EG"/>
        </w:rPr>
      </w:pPr>
      <w:r w:rsidRPr="00FC0F14">
        <w:rPr>
          <w:lang w:bidi="ar-EG"/>
        </w:rPr>
        <w:t>5</w:t>
      </w:r>
      <w:r w:rsidRPr="00FC0F14">
        <w:rPr>
          <w:rtl/>
          <w:lang w:val="fr-FR" w:bidi="ar-EG"/>
        </w:rPr>
        <w:tab/>
      </w:r>
      <w:r w:rsidRPr="00FC0F14">
        <w:rPr>
          <w:rFonts w:hint="cs"/>
          <w:rtl/>
          <w:lang w:val="fr-FR" w:bidi="ar-EG"/>
        </w:rPr>
        <w:t>تبادل المعلومات فيما يتعلق باستخدام توصيات قطاع تقييس الاتصالات؛</w:t>
      </w:r>
    </w:p>
    <w:p w14:paraId="3E2ADA74" w14:textId="77777777" w:rsidR="00ED026F" w:rsidRPr="00FC0F14" w:rsidRDefault="004947CA" w:rsidP="00ED026F">
      <w:pPr>
        <w:rPr>
          <w:rtl/>
          <w:lang w:bidi="ar-EG"/>
        </w:rPr>
      </w:pPr>
      <w:r w:rsidRPr="00FC0F14">
        <w:rPr>
          <w:lang w:bidi="ar-EG"/>
        </w:rPr>
        <w:t>6</w:t>
      </w:r>
      <w:r w:rsidRPr="00FC0F14">
        <w:rPr>
          <w:rtl/>
          <w:lang w:bidi="ar-EG"/>
        </w:rPr>
        <w:tab/>
      </w:r>
      <w:r w:rsidRPr="00FC0F14">
        <w:rPr>
          <w:spacing w:val="-6"/>
          <w:rtl/>
          <w:lang w:bidi="ar-EG"/>
        </w:rPr>
        <w:t xml:space="preserve">تشجيع مشاركة أعضاء القطاع والمنتسبين إليه، ولا سيما </w:t>
      </w:r>
      <w:r w:rsidRPr="00FC0F14">
        <w:rPr>
          <w:rFonts w:hint="cs"/>
          <w:spacing w:val="-6"/>
          <w:rtl/>
          <w:lang w:bidi="ar-EG"/>
        </w:rPr>
        <w:t xml:space="preserve">دوائر </w:t>
      </w:r>
      <w:r w:rsidRPr="00FC0F14">
        <w:rPr>
          <w:spacing w:val="-6"/>
          <w:rtl/>
          <w:lang w:bidi="ar-EG"/>
        </w:rPr>
        <w:t>الصناعة من البلدان النامية، في أنشطة قطاع تقييس الاتصالات</w:t>
      </w:r>
      <w:r w:rsidRPr="00FC0F14">
        <w:rPr>
          <w:rFonts w:hint="cs"/>
          <w:spacing w:val="-6"/>
          <w:rtl/>
          <w:lang w:bidi="ar-EG"/>
        </w:rPr>
        <w:t>؛</w:t>
      </w:r>
    </w:p>
    <w:p w14:paraId="0D0B6751" w14:textId="77777777" w:rsidR="00ED026F" w:rsidRPr="00FC0F14" w:rsidRDefault="004947CA" w:rsidP="00ED026F">
      <w:pPr>
        <w:rPr>
          <w:rtl/>
          <w:lang w:bidi="ar-EG"/>
        </w:rPr>
      </w:pPr>
      <w:r w:rsidRPr="00FC0F14">
        <w:rPr>
          <w:lang w:bidi="ar-EG"/>
        </w:rPr>
        <w:t>7</w:t>
      </w:r>
      <w:r w:rsidRPr="00FC0F14">
        <w:rPr>
          <w:rtl/>
          <w:lang w:bidi="ar-EG"/>
        </w:rPr>
        <w:tab/>
      </w:r>
      <w:r w:rsidRPr="00FC0F14">
        <w:rPr>
          <w:rFonts w:hint="cs"/>
          <w:spacing w:val="-4"/>
          <w:rtl/>
          <w:lang w:bidi="ar-EG"/>
        </w:rPr>
        <w:t>عقد اجتماعات الأفرقة الإقليمية ولجان الدراسات وغيرها من أحداث قطاع تقييس الاتصالات في البلدان النامية خصوصاً،</w:t>
      </w:r>
    </w:p>
    <w:p w14:paraId="0987335E" w14:textId="77777777" w:rsidR="00ED026F" w:rsidRPr="00FC0F14" w:rsidRDefault="004947CA" w:rsidP="00ED026F">
      <w:pPr>
        <w:pStyle w:val="Call"/>
        <w:spacing w:before="160"/>
        <w:rPr>
          <w:rtl/>
        </w:rPr>
      </w:pPr>
      <w:r w:rsidRPr="00FC0F14">
        <w:rPr>
          <w:rFonts w:hint="cs"/>
          <w:rtl/>
        </w:rPr>
        <w:t>تشجع الدول الأعضاء وأعضاء القطاع</w:t>
      </w:r>
    </w:p>
    <w:p w14:paraId="22CA65AE" w14:textId="77777777" w:rsidR="00ED026F" w:rsidRPr="00FC0F14" w:rsidRDefault="004947CA" w:rsidP="00ED026F">
      <w:pPr>
        <w:rPr>
          <w:rtl/>
          <w:lang w:bidi="ar-EG"/>
        </w:rPr>
      </w:pPr>
      <w:r w:rsidRPr="00FC0F14">
        <w:t>1</w:t>
      </w:r>
      <w:r w:rsidRPr="00FC0F14">
        <w:rPr>
          <w:rtl/>
          <w:lang w:bidi="ar-EG"/>
        </w:rPr>
        <w:tab/>
      </w:r>
      <w:r w:rsidRPr="00FC0F14">
        <w:rPr>
          <w:rFonts w:hint="cs"/>
          <w:rtl/>
        </w:rPr>
        <w:t>على التعبير عن أولوياتها المتعلقة بالتقييس من خلال المساهمات والردود على استقصاءات قطاع تقييس الاتصالات؛</w:t>
      </w:r>
    </w:p>
    <w:p w14:paraId="49AB9775" w14:textId="77777777" w:rsidR="00ED026F" w:rsidRPr="00FC0F14" w:rsidRDefault="004947CA" w:rsidP="00ED026F">
      <w:pPr>
        <w:rPr>
          <w:spacing w:val="-4"/>
          <w:rtl/>
        </w:rPr>
      </w:pPr>
      <w:r w:rsidRPr="00FC0F14">
        <w:t>2</w:t>
      </w:r>
      <w:r w:rsidRPr="00FC0F14">
        <w:rPr>
          <w:rtl/>
          <w:lang w:bidi="ar-EG"/>
        </w:rPr>
        <w:tab/>
      </w:r>
      <w:r w:rsidRPr="00FC0F14">
        <w:rPr>
          <w:rFonts w:hint="cs"/>
          <w:spacing w:val="-4"/>
          <w:rtl/>
        </w:rPr>
        <w:t>على مراعاة الأهداف المحددة في خطة العمل الواردة في ملحق هذا القرار في سياق مشاركتهم في قطاع تقييس الاتصالات.</w:t>
      </w:r>
    </w:p>
    <w:p w14:paraId="56DE35C6" w14:textId="77777777" w:rsidR="00DC018E" w:rsidRPr="00FC0F14" w:rsidRDefault="00DC018E" w:rsidP="00DC018E">
      <w:pPr>
        <w:rPr>
          <w:rtl/>
        </w:rPr>
      </w:pPr>
    </w:p>
    <w:p w14:paraId="25C1D7B4" w14:textId="77777777" w:rsidR="00DC018E" w:rsidRPr="00FC0F14" w:rsidRDefault="00DC018E" w:rsidP="00DC018E">
      <w:pPr>
        <w:rPr>
          <w:rtl/>
        </w:rPr>
      </w:pPr>
    </w:p>
    <w:p w14:paraId="187CE803" w14:textId="77777777" w:rsidR="00DC018E" w:rsidRPr="00FC0F14" w:rsidRDefault="00DC018E" w:rsidP="00DC018E">
      <w:pPr>
        <w:rPr>
          <w:rtl/>
        </w:rPr>
      </w:pPr>
    </w:p>
    <w:p w14:paraId="0ADD89D8" w14:textId="77777777" w:rsidR="00DC018E" w:rsidRPr="00FC0F14" w:rsidRDefault="00DC018E" w:rsidP="00DC018E">
      <w:pPr>
        <w:rPr>
          <w:rtl/>
        </w:rPr>
      </w:pPr>
    </w:p>
    <w:p w14:paraId="6FFDD345" w14:textId="77777777" w:rsidR="00DC018E" w:rsidRPr="00FC0F14" w:rsidRDefault="00DC018E" w:rsidP="00DC018E">
      <w:pPr>
        <w:rPr>
          <w:rtl/>
        </w:rPr>
      </w:pPr>
    </w:p>
    <w:p w14:paraId="779EF9EB" w14:textId="77777777" w:rsidR="00DC018E" w:rsidRPr="00FC0F14" w:rsidRDefault="00DC018E" w:rsidP="00DC018E">
      <w:pPr>
        <w:rPr>
          <w:rtl/>
        </w:rPr>
      </w:pPr>
    </w:p>
    <w:p w14:paraId="28E6B651" w14:textId="77777777" w:rsidR="00DC018E" w:rsidRPr="00FC0F14" w:rsidRDefault="00DC018E" w:rsidP="00DC018E">
      <w:pPr>
        <w:rPr>
          <w:rtl/>
        </w:rPr>
      </w:pPr>
    </w:p>
    <w:p w14:paraId="35ED0456" w14:textId="77777777" w:rsidR="00DC018E" w:rsidRPr="00FC0F14" w:rsidRDefault="00DC018E" w:rsidP="00DC018E">
      <w:pPr>
        <w:rPr>
          <w:rtl/>
        </w:rPr>
      </w:pPr>
    </w:p>
    <w:p w14:paraId="60CC38F2" w14:textId="77777777" w:rsidR="00DC018E" w:rsidRPr="00FC0F14" w:rsidRDefault="00DC018E" w:rsidP="00DC018E">
      <w:pPr>
        <w:tabs>
          <w:tab w:val="clear" w:pos="794"/>
          <w:tab w:val="clear" w:pos="1191"/>
          <w:tab w:val="clear" w:pos="1588"/>
          <w:tab w:val="clear" w:pos="1985"/>
        </w:tabs>
        <w:bidi w:val="0"/>
        <w:spacing w:before="0" w:line="240" w:lineRule="auto"/>
        <w:jc w:val="left"/>
        <w:rPr>
          <w:rtl/>
        </w:rPr>
      </w:pPr>
      <w:r w:rsidRPr="00FC0F14">
        <w:rPr>
          <w:rtl/>
        </w:rPr>
        <w:br w:type="page"/>
      </w:r>
    </w:p>
    <w:p w14:paraId="15B196B9" w14:textId="77777777" w:rsidR="00ED026F" w:rsidRPr="00FC0F14" w:rsidRDefault="004947CA" w:rsidP="00ED026F">
      <w:pPr>
        <w:pStyle w:val="AnnexNo"/>
        <w:rPr>
          <w:rtl/>
        </w:rPr>
      </w:pPr>
      <w:r w:rsidRPr="00FC0F14">
        <w:rPr>
          <w:rFonts w:hint="cs"/>
          <w:rtl/>
        </w:rPr>
        <w:t>ال</w:t>
      </w:r>
      <w:r w:rsidR="006F1484" w:rsidRPr="00FC0F14">
        <w:rPr>
          <w:rFonts w:hint="cs"/>
          <w:rtl/>
        </w:rPr>
        <w:t>ملحق</w:t>
      </w:r>
      <w:r w:rsidRPr="00FC0F14">
        <w:rPr>
          <w:rtl/>
        </w:rPr>
        <w:br/>
      </w:r>
      <w:r w:rsidRPr="00FC0F14">
        <w:rPr>
          <w:rFonts w:hint="cs"/>
          <w:rtl/>
        </w:rPr>
        <w:t>(ب</w:t>
      </w:r>
      <w:r w:rsidR="002B4C22" w:rsidRPr="00FC0F14">
        <w:rPr>
          <w:rFonts w:hint="cs"/>
          <w:rtl/>
        </w:rPr>
        <w:t>القرار</w:t>
      </w:r>
      <w:r w:rsidRPr="00FC0F14">
        <w:rPr>
          <w:rFonts w:hint="cs"/>
          <w:rtl/>
        </w:rPr>
        <w:t xml:space="preserve"> </w:t>
      </w:r>
      <w:r w:rsidRPr="00FC0F14">
        <w:t>44</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rPr>
          <w:lang w:val="en-US"/>
        </w:rPr>
        <w:t>2022</w:t>
      </w:r>
      <w:r w:rsidRPr="00FC0F14">
        <w:rPr>
          <w:rFonts w:hint="cs"/>
          <w:rtl/>
        </w:rPr>
        <w:t>))</w:t>
      </w:r>
    </w:p>
    <w:p w14:paraId="58F005E1" w14:textId="77777777" w:rsidR="00ED026F" w:rsidRPr="00FC0F14" w:rsidRDefault="004947CA" w:rsidP="00ED026F">
      <w:pPr>
        <w:pStyle w:val="Annextitle"/>
        <w:rPr>
          <w:rtl/>
        </w:rPr>
      </w:pPr>
      <w:r w:rsidRPr="00FC0F14">
        <w:rPr>
          <w:rFonts w:hint="cs"/>
          <w:rtl/>
        </w:rPr>
        <w:t xml:space="preserve">خطة العمل لتنفيذ القرار </w:t>
      </w:r>
      <w:r w:rsidRPr="00FC0F14">
        <w:t>123</w:t>
      </w:r>
      <w:r w:rsidRPr="00FC0F14">
        <w:rPr>
          <w:rFonts w:hint="cs"/>
          <w:rtl/>
        </w:rPr>
        <w:t xml:space="preserve"> (</w:t>
      </w:r>
      <w:r w:rsidR="005A7487" w:rsidRPr="00FC0F14">
        <w:rPr>
          <w:rFonts w:hint="cs"/>
          <w:rtl/>
        </w:rPr>
        <w:t>المراجَع</w:t>
      </w:r>
      <w:r w:rsidRPr="00FC0F14">
        <w:rPr>
          <w:rFonts w:hint="cs"/>
          <w:rtl/>
        </w:rPr>
        <w:t xml:space="preserve"> في </w:t>
      </w:r>
      <w:r w:rsidRPr="00FC0F14">
        <w:rPr>
          <w:rFonts w:hint="cs"/>
          <w:rtl/>
          <w:lang w:bidi="ar-EG"/>
        </w:rPr>
        <w:t xml:space="preserve">دبي، </w:t>
      </w:r>
      <w:r w:rsidRPr="00FC0F14">
        <w:rPr>
          <w:lang w:bidi="ar-EG"/>
        </w:rPr>
        <w:t>2018</w:t>
      </w:r>
      <w:r w:rsidRPr="00FC0F14">
        <w:rPr>
          <w:rFonts w:hint="cs"/>
          <w:rtl/>
        </w:rPr>
        <w:t>)</w:t>
      </w:r>
      <w:r w:rsidRPr="00FC0F14">
        <w:rPr>
          <w:rtl/>
        </w:rPr>
        <w:br/>
      </w:r>
      <w:r w:rsidRPr="00FC0F14">
        <w:rPr>
          <w:rFonts w:hint="cs"/>
          <w:rtl/>
        </w:rPr>
        <w:t>لمؤتمر المندوبين المفوضين</w:t>
      </w:r>
    </w:p>
    <w:p w14:paraId="0B1E7E4E" w14:textId="77777777" w:rsidR="00ED026F" w:rsidRPr="00FC0F14" w:rsidRDefault="004947CA" w:rsidP="00ED026F">
      <w:pPr>
        <w:pStyle w:val="Heading1"/>
        <w:rPr>
          <w:rtl/>
        </w:rPr>
      </w:pPr>
      <w:r w:rsidRPr="00FC0F14">
        <w:rPr>
          <w:rFonts w:hint="cs"/>
          <w:rtl/>
        </w:rPr>
        <w:t>أولاً</w:t>
      </w:r>
      <w:r w:rsidRPr="00FC0F14">
        <w:rPr>
          <w:rFonts w:hint="cs"/>
          <w:rtl/>
        </w:rPr>
        <w:tab/>
        <w:t xml:space="preserve">البرنامج </w:t>
      </w:r>
      <w:r w:rsidRPr="00FC0F14">
        <w:t>1</w:t>
      </w:r>
      <w:r w:rsidRPr="00FC0F14">
        <w:rPr>
          <w:rFonts w:hint="cs"/>
          <w:rtl/>
        </w:rPr>
        <w:t>: تعزيز قدرات وضع المعايير</w:t>
      </w:r>
    </w:p>
    <w:p w14:paraId="2BE02997" w14:textId="77777777" w:rsidR="00ED026F" w:rsidRPr="00FC0F14" w:rsidRDefault="004947CA" w:rsidP="00DE6B7F">
      <w:pPr>
        <w:pStyle w:val="Bulletlist1"/>
        <w:rPr>
          <w:rtl/>
        </w:rPr>
      </w:pPr>
      <w:r w:rsidRPr="00FC0F14">
        <w:rPr>
          <w:rStyle w:val="Left-to-Right"/>
        </w:rPr>
        <w:t>(1</w:t>
      </w:r>
      <w:r w:rsidRPr="00FC0F14">
        <w:rPr>
          <w:rFonts w:hint="cs"/>
          <w:rtl/>
        </w:rPr>
        <w:tab/>
        <w:t>الهدف</w:t>
      </w:r>
    </w:p>
    <w:p w14:paraId="51A8429F" w14:textId="77777777" w:rsidR="00ED026F" w:rsidRPr="00FC0F14" w:rsidRDefault="004947CA" w:rsidP="00DE6B7F">
      <w:pPr>
        <w:pStyle w:val="Bulletlist1"/>
        <w:rPr>
          <w:rtl/>
          <w:lang w:bidi="ar-EG"/>
        </w:rPr>
      </w:pPr>
      <w:r w:rsidRPr="00FC0F14">
        <w:sym w:font="Symbol" w:char="F0B7"/>
      </w:r>
      <w:r w:rsidRPr="00FC0F14">
        <w:rPr>
          <w:rFonts w:hint="cs"/>
          <w:rtl/>
        </w:rPr>
        <w:tab/>
        <w:t>تحسين قدرات البلدان النامية على وضع المعايير.</w:t>
      </w:r>
    </w:p>
    <w:p w14:paraId="3F10B384" w14:textId="77777777" w:rsidR="00ED026F" w:rsidRPr="00FC0F14" w:rsidRDefault="004947CA" w:rsidP="00DE6B7F">
      <w:pPr>
        <w:pStyle w:val="Bulletlist1"/>
        <w:rPr>
          <w:rtl/>
        </w:rPr>
      </w:pPr>
      <w:r w:rsidRPr="00FC0F14">
        <w:rPr>
          <w:rStyle w:val="Left-to-Right"/>
        </w:rPr>
        <w:t>(2</w:t>
      </w:r>
      <w:r w:rsidRPr="00FC0F14">
        <w:rPr>
          <w:rFonts w:hint="cs"/>
          <w:rtl/>
        </w:rPr>
        <w:tab/>
        <w:t>الأنشطة</w:t>
      </w:r>
    </w:p>
    <w:p w14:paraId="7EC39C0D" w14:textId="77777777" w:rsidR="00ED026F" w:rsidRPr="00FC0F14" w:rsidRDefault="00DC018E" w:rsidP="00DE6B7F">
      <w:pPr>
        <w:pStyle w:val="Bulletlist1"/>
        <w:rPr>
          <w:rtl/>
        </w:rPr>
      </w:pPr>
      <w:r w:rsidRPr="00FC0F14">
        <w:rPr>
          <w:rFonts w:ascii="Calibri" w:hAnsi="Calibri" w:cs="Calibri"/>
        </w:rPr>
        <w:t>•</w:t>
      </w:r>
      <w:r w:rsidR="004947CA" w:rsidRPr="00FC0F14">
        <w:rPr>
          <w:rFonts w:hint="cs"/>
          <w:rtl/>
        </w:rPr>
        <w:tab/>
        <w:t>صياغة مبادئ توجيهية لمساعدة البلدان النامية في مشاركتها في أنشطة قطاع تقييس الاتصالات، وذلك لتغطية مواضيع منها، على</w:t>
      </w:r>
      <w:r w:rsidR="004947CA" w:rsidRPr="00FC0F14">
        <w:rPr>
          <w:rtl/>
        </w:rPr>
        <w:t xml:space="preserve"> سبيل المثال لا الحصر</w:t>
      </w:r>
      <w:r w:rsidR="004947CA" w:rsidRPr="00FC0F14">
        <w:rPr>
          <w:rFonts w:hint="cs"/>
          <w:rtl/>
        </w:rPr>
        <w:t>:</w:t>
      </w:r>
      <w:r w:rsidR="004947CA" w:rsidRPr="00FC0F14">
        <w:rPr>
          <w:rtl/>
        </w:rPr>
        <w:t xml:space="preserve"> أساليب العمل</w:t>
      </w:r>
      <w:r w:rsidR="004947CA" w:rsidRPr="00FC0F14">
        <w:rPr>
          <w:rFonts w:hint="cs"/>
          <w:rtl/>
        </w:rPr>
        <w:t xml:space="preserve"> في قطاع تقييس الاتصالات،</w:t>
      </w:r>
      <w:r w:rsidR="004947CA" w:rsidRPr="00FC0F14">
        <w:rPr>
          <w:rtl/>
        </w:rPr>
        <w:t xml:space="preserve"> وصياغة </w:t>
      </w:r>
      <w:r w:rsidR="004947CA" w:rsidRPr="00FC0F14">
        <w:rPr>
          <w:rFonts w:hint="cs"/>
          <w:rtl/>
        </w:rPr>
        <w:t>مشاريع مسائل،</w:t>
      </w:r>
      <w:r w:rsidR="004947CA" w:rsidRPr="00FC0F14">
        <w:rPr>
          <w:rtl/>
        </w:rPr>
        <w:t xml:space="preserve"> </w:t>
      </w:r>
      <w:r w:rsidR="004947CA" w:rsidRPr="00FC0F14">
        <w:rPr>
          <w:rFonts w:hint="cs"/>
          <w:rtl/>
        </w:rPr>
        <w:t>و</w:t>
      </w:r>
      <w:r w:rsidR="004947CA" w:rsidRPr="00FC0F14">
        <w:rPr>
          <w:rtl/>
        </w:rPr>
        <w:t>تقديم مقترحات.</w:t>
      </w:r>
    </w:p>
    <w:p w14:paraId="31469B68" w14:textId="77777777" w:rsidR="00ED026F" w:rsidRPr="00FC0F14" w:rsidRDefault="00DC018E" w:rsidP="00DE6B7F">
      <w:pPr>
        <w:pStyle w:val="Bulletlist1"/>
        <w:rPr>
          <w:rtl/>
        </w:rPr>
      </w:pPr>
      <w:r w:rsidRPr="00FC0F14">
        <w:rPr>
          <w:rFonts w:ascii="Calibri" w:hAnsi="Calibri" w:cs="Calibri"/>
        </w:rPr>
        <w:t>•</w:t>
      </w:r>
      <w:r w:rsidR="004947CA" w:rsidRPr="00FC0F14">
        <w:rPr>
          <w:rFonts w:hint="cs"/>
          <w:rtl/>
        </w:rPr>
        <w:tab/>
        <w:t xml:space="preserve">استحداث أساليب لزيادة إمكانية حصول البلدان النامية على المعلومات التقنية الأساسية لتعزيز معارفها ومقدرتها على </w:t>
      </w:r>
      <w:r w:rsidR="00D7517E" w:rsidRPr="00FC0F14">
        <w:rPr>
          <w:rStyle w:val="Left-to-Right"/>
          <w:rtl/>
        </w:rPr>
        <w:t>'</w:t>
      </w:r>
      <w:r w:rsidR="006A0C5F" w:rsidRPr="00FC0F14">
        <w:rPr>
          <w:rStyle w:val="Left-to-Right"/>
        </w:rPr>
        <w:t>1</w:t>
      </w:r>
      <w:r w:rsidR="00D7517E" w:rsidRPr="00FC0F14">
        <w:rPr>
          <w:rStyle w:val="Left-to-Right"/>
          <w:rtl/>
        </w:rPr>
        <w:t>'</w:t>
      </w:r>
      <w:r w:rsidR="004947CA" w:rsidRPr="00FC0F14">
        <w:rPr>
          <w:rFonts w:hint="eastAsia"/>
          <w:rtl/>
        </w:rPr>
        <w:t> </w:t>
      </w:r>
      <w:r w:rsidR="004947CA" w:rsidRPr="00FC0F14">
        <w:rPr>
          <w:rFonts w:hint="cs"/>
          <w:rtl/>
        </w:rPr>
        <w:t xml:space="preserve">تنفيذ المعايير العالمية، </w:t>
      </w:r>
      <w:r w:rsidR="00D7517E" w:rsidRPr="00FC0F14">
        <w:rPr>
          <w:rStyle w:val="Left-to-Right"/>
          <w:rtl/>
        </w:rPr>
        <w:t>'</w:t>
      </w:r>
      <w:r w:rsidR="006A0C5F" w:rsidRPr="00FC0F14">
        <w:rPr>
          <w:rStyle w:val="Left-to-Right"/>
        </w:rPr>
        <w:t>2</w:t>
      </w:r>
      <w:r w:rsidR="00D7517E" w:rsidRPr="00FC0F14">
        <w:rPr>
          <w:rStyle w:val="Left-to-Right"/>
          <w:rtl/>
        </w:rPr>
        <w:t>'</w:t>
      </w:r>
      <w:r w:rsidR="004947CA" w:rsidRPr="00FC0F14">
        <w:rPr>
          <w:rFonts w:hint="eastAsia"/>
          <w:rtl/>
        </w:rPr>
        <w:t> </w:t>
      </w:r>
      <w:r w:rsidR="004947CA" w:rsidRPr="00FC0F14">
        <w:rPr>
          <w:rFonts w:hint="cs"/>
          <w:rtl/>
        </w:rPr>
        <w:t xml:space="preserve">المساهمة الفعّالة في أعمال قطاع تقييس الاتصالات، </w:t>
      </w:r>
      <w:r w:rsidR="00D7517E" w:rsidRPr="00FC0F14">
        <w:rPr>
          <w:rStyle w:val="Left-to-Right"/>
          <w:rtl/>
        </w:rPr>
        <w:t>'</w:t>
      </w:r>
      <w:r w:rsidR="006A0C5F" w:rsidRPr="00FC0F14">
        <w:rPr>
          <w:rStyle w:val="Left-to-Right"/>
        </w:rPr>
        <w:t>3</w:t>
      </w:r>
      <w:r w:rsidR="00D7517E" w:rsidRPr="00FC0F14">
        <w:rPr>
          <w:rStyle w:val="Left-to-Right"/>
          <w:rtl/>
        </w:rPr>
        <w:t>'</w:t>
      </w:r>
      <w:r w:rsidR="004947CA" w:rsidRPr="00FC0F14">
        <w:rPr>
          <w:rFonts w:hint="eastAsia"/>
          <w:rtl/>
        </w:rPr>
        <w:t> </w:t>
      </w:r>
      <w:r w:rsidR="004947CA" w:rsidRPr="00FC0F14">
        <w:rPr>
          <w:rFonts w:hint="cs"/>
          <w:rtl/>
        </w:rPr>
        <w:t xml:space="preserve">مراعاة الخصائص التي تنفرد بها واحتياجاتها في العملية العالمية لوضع المعايير، </w:t>
      </w:r>
      <w:r w:rsidR="00D7517E" w:rsidRPr="00FC0F14">
        <w:rPr>
          <w:rStyle w:val="Left-to-Right"/>
          <w:rtl/>
        </w:rPr>
        <w:t>'</w:t>
      </w:r>
      <w:r w:rsidR="006A0C5F" w:rsidRPr="00FC0F14">
        <w:rPr>
          <w:rStyle w:val="Left-to-Right"/>
        </w:rPr>
        <w:t>4</w:t>
      </w:r>
      <w:r w:rsidR="00D7517E" w:rsidRPr="00FC0F14">
        <w:rPr>
          <w:rStyle w:val="Left-to-Right"/>
          <w:rtl/>
        </w:rPr>
        <w:t>'</w:t>
      </w:r>
      <w:r w:rsidR="004947CA" w:rsidRPr="00FC0F14">
        <w:rPr>
          <w:rFonts w:hint="eastAsia"/>
          <w:rtl/>
        </w:rPr>
        <w:t> </w:t>
      </w:r>
      <w:r w:rsidR="004947CA" w:rsidRPr="00FC0F14">
        <w:rPr>
          <w:rFonts w:hint="cs"/>
          <w:rtl/>
        </w:rPr>
        <w:t>التأثير في المناقشات المؤدية إلى وضع المعايير العالمية من خلال الاضطلاع بأدوار فعّالة في لجان دراسات قطاع تقييس الاتصالات، ب</w:t>
      </w:r>
      <w:r w:rsidR="004947CA" w:rsidRPr="00FC0F14">
        <w:rPr>
          <w:rtl/>
        </w:rPr>
        <w:t>تعاون وثيق مع مبادرات بناء القدرات الأخرى لمكتب تنمية الاتصالات</w:t>
      </w:r>
      <w:r w:rsidR="004947CA" w:rsidRPr="00FC0F14">
        <w:rPr>
          <w:rFonts w:hint="cs"/>
          <w:rtl/>
        </w:rPr>
        <w:t>.</w:t>
      </w:r>
    </w:p>
    <w:p w14:paraId="7CC4A1D8" w14:textId="77777777" w:rsidR="00ED026F" w:rsidRPr="00FC0F14" w:rsidRDefault="00DC018E" w:rsidP="00DE6B7F">
      <w:pPr>
        <w:pStyle w:val="Bulletlist1"/>
        <w:rPr>
          <w:rtl/>
        </w:rPr>
      </w:pPr>
      <w:r w:rsidRPr="00FC0F14">
        <w:rPr>
          <w:rFonts w:ascii="Calibri" w:hAnsi="Calibri" w:cs="Calibri"/>
        </w:rPr>
        <w:t>•</w:t>
      </w:r>
      <w:r w:rsidR="004947CA" w:rsidRPr="00FC0F14">
        <w:rPr>
          <w:rtl/>
        </w:rPr>
        <w:tab/>
      </w:r>
      <w:r w:rsidR="004947CA" w:rsidRPr="00FC0F14">
        <w:rPr>
          <w:rFonts w:hint="eastAsia"/>
          <w:rtl/>
        </w:rPr>
        <w:t>تحسين</w:t>
      </w:r>
      <w:r w:rsidR="004947CA" w:rsidRPr="00FC0F14">
        <w:rPr>
          <w:rtl/>
        </w:rPr>
        <w:t xml:space="preserve"> إجراءات وأدوات </w:t>
      </w:r>
      <w:r w:rsidR="004947CA" w:rsidRPr="00FC0F14">
        <w:rPr>
          <w:rFonts w:hint="eastAsia"/>
          <w:rtl/>
        </w:rPr>
        <w:t>المشاركة</w:t>
      </w:r>
      <w:r w:rsidR="004947CA" w:rsidRPr="00FC0F14">
        <w:rPr>
          <w:rtl/>
        </w:rPr>
        <w:t xml:space="preserve"> عن بُعد </w:t>
      </w:r>
      <w:r w:rsidR="004947CA" w:rsidRPr="00FC0F14">
        <w:rPr>
          <w:rFonts w:hint="cs"/>
          <w:rtl/>
        </w:rPr>
        <w:t>من خلال الوسائل الإلكترونية لتمكين الخبراء في </w:t>
      </w:r>
      <w:r w:rsidR="004947CA" w:rsidRPr="00FC0F14">
        <w:rPr>
          <w:rFonts w:hint="eastAsia"/>
          <w:rtl/>
        </w:rPr>
        <w:t>البلدان</w:t>
      </w:r>
      <w:r w:rsidR="004947CA" w:rsidRPr="00FC0F14">
        <w:rPr>
          <w:rtl/>
        </w:rPr>
        <w:t xml:space="preserve"> </w:t>
      </w:r>
      <w:r w:rsidR="004947CA" w:rsidRPr="00FC0F14">
        <w:rPr>
          <w:rFonts w:hint="eastAsia"/>
          <w:rtl/>
        </w:rPr>
        <w:t>النامية</w:t>
      </w:r>
      <w:r w:rsidR="004947CA" w:rsidRPr="00FC0F14">
        <w:rPr>
          <w:rtl/>
        </w:rPr>
        <w:t xml:space="preserve"> </w:t>
      </w:r>
      <w:r w:rsidR="004947CA" w:rsidRPr="00FC0F14">
        <w:rPr>
          <w:rFonts w:hint="eastAsia"/>
          <w:rtl/>
        </w:rPr>
        <w:t>من المشاركة</w:t>
      </w:r>
      <w:r w:rsidR="004947CA" w:rsidRPr="00FC0F14">
        <w:rPr>
          <w:rtl/>
        </w:rPr>
        <w:t xml:space="preserve"> </w:t>
      </w:r>
      <w:r w:rsidR="004947CA" w:rsidRPr="00FC0F14">
        <w:rPr>
          <w:rFonts w:hint="eastAsia"/>
          <w:rtl/>
        </w:rPr>
        <w:t>بفعالية</w:t>
      </w:r>
      <w:r w:rsidR="004947CA" w:rsidRPr="00FC0F14">
        <w:rPr>
          <w:rtl/>
        </w:rPr>
        <w:t xml:space="preserve"> في </w:t>
      </w:r>
      <w:r w:rsidR="004947CA" w:rsidRPr="00FC0F14">
        <w:rPr>
          <w:rFonts w:hint="eastAsia"/>
          <w:rtl/>
        </w:rPr>
        <w:t>اجتماعات</w:t>
      </w:r>
      <w:r w:rsidR="004947CA" w:rsidRPr="00FC0F14">
        <w:rPr>
          <w:rtl/>
        </w:rPr>
        <w:t xml:space="preserve"> </w:t>
      </w:r>
      <w:r w:rsidR="004947CA" w:rsidRPr="00FC0F14">
        <w:rPr>
          <w:rFonts w:hint="eastAsia"/>
          <w:rtl/>
        </w:rPr>
        <w:t>وورش</w:t>
      </w:r>
      <w:r w:rsidR="004947CA" w:rsidRPr="00FC0F14">
        <w:rPr>
          <w:rtl/>
        </w:rPr>
        <w:t xml:space="preserve"> </w:t>
      </w:r>
      <w:r w:rsidR="004947CA" w:rsidRPr="00FC0F14">
        <w:rPr>
          <w:rFonts w:hint="eastAsia"/>
          <w:rtl/>
        </w:rPr>
        <w:t>عمل</w:t>
      </w:r>
      <w:r w:rsidR="004947CA" w:rsidRPr="00FC0F14">
        <w:rPr>
          <w:rtl/>
        </w:rPr>
        <w:t xml:space="preserve"> </w:t>
      </w:r>
      <w:r w:rsidR="004947CA" w:rsidRPr="00FC0F14">
        <w:rPr>
          <w:rFonts w:hint="eastAsia"/>
          <w:rtl/>
        </w:rPr>
        <w:t>والحلقات</w:t>
      </w:r>
      <w:r w:rsidR="004947CA" w:rsidRPr="00FC0F14">
        <w:rPr>
          <w:rtl/>
        </w:rPr>
        <w:t xml:space="preserve"> </w:t>
      </w:r>
      <w:r w:rsidR="004947CA" w:rsidRPr="00FC0F14">
        <w:rPr>
          <w:rFonts w:hint="eastAsia"/>
          <w:rtl/>
        </w:rPr>
        <w:t>التدريبية</w:t>
      </w:r>
      <w:r w:rsidR="004947CA" w:rsidRPr="00FC0F14">
        <w:rPr>
          <w:rtl/>
        </w:rPr>
        <w:t xml:space="preserve"> </w:t>
      </w:r>
      <w:r w:rsidR="004947CA" w:rsidRPr="00FC0F14">
        <w:rPr>
          <w:rFonts w:hint="eastAsia"/>
          <w:rtl/>
        </w:rPr>
        <w:t>لقطاع</w:t>
      </w:r>
      <w:r w:rsidR="004947CA" w:rsidRPr="00FC0F14">
        <w:rPr>
          <w:rtl/>
        </w:rPr>
        <w:t xml:space="preserve"> </w:t>
      </w:r>
      <w:r w:rsidR="004947CA" w:rsidRPr="00FC0F14">
        <w:rPr>
          <w:rFonts w:hint="eastAsia"/>
          <w:rtl/>
        </w:rPr>
        <w:t>تقييس</w:t>
      </w:r>
      <w:r w:rsidR="004947CA" w:rsidRPr="00FC0F14">
        <w:rPr>
          <w:rtl/>
        </w:rPr>
        <w:t xml:space="preserve"> </w:t>
      </w:r>
      <w:r w:rsidR="004947CA" w:rsidRPr="00FC0F14">
        <w:rPr>
          <w:rFonts w:hint="eastAsia"/>
          <w:rtl/>
        </w:rPr>
        <w:t>الاتصالات</w:t>
      </w:r>
      <w:r w:rsidR="004947CA" w:rsidRPr="00FC0F14">
        <w:rPr>
          <w:rtl/>
        </w:rPr>
        <w:t xml:space="preserve"> (بما </w:t>
      </w:r>
      <w:r w:rsidR="004947CA" w:rsidRPr="00FC0F14">
        <w:rPr>
          <w:rFonts w:hint="eastAsia"/>
          <w:rtl/>
        </w:rPr>
        <w:t>فيها</w:t>
      </w:r>
      <w:r w:rsidR="004947CA" w:rsidRPr="00FC0F14">
        <w:rPr>
          <w:rtl/>
        </w:rPr>
        <w:t xml:space="preserve"> </w:t>
      </w:r>
      <w:r w:rsidR="004947CA" w:rsidRPr="00FC0F14">
        <w:rPr>
          <w:rFonts w:hint="eastAsia"/>
          <w:rtl/>
        </w:rPr>
        <w:t>اجتماعات</w:t>
      </w:r>
      <w:r w:rsidR="004947CA" w:rsidRPr="00FC0F14">
        <w:rPr>
          <w:rtl/>
        </w:rPr>
        <w:t xml:space="preserve"> </w:t>
      </w:r>
      <w:r w:rsidR="004947CA" w:rsidRPr="00FC0F14">
        <w:rPr>
          <w:rFonts w:hint="eastAsia"/>
          <w:rtl/>
        </w:rPr>
        <w:t>الفريق</w:t>
      </w:r>
      <w:r w:rsidR="004947CA" w:rsidRPr="00FC0F14">
        <w:rPr>
          <w:rtl/>
        </w:rPr>
        <w:t xml:space="preserve"> </w:t>
      </w:r>
      <w:r w:rsidR="004947CA" w:rsidRPr="00FC0F14">
        <w:rPr>
          <w:rFonts w:hint="eastAsia"/>
          <w:rtl/>
        </w:rPr>
        <w:t>الاستشاري</w:t>
      </w:r>
      <w:r w:rsidR="004947CA" w:rsidRPr="00FC0F14">
        <w:rPr>
          <w:rtl/>
        </w:rPr>
        <w:t xml:space="preserve"> </w:t>
      </w:r>
      <w:r w:rsidR="004947CA" w:rsidRPr="00FC0F14">
        <w:rPr>
          <w:rFonts w:hint="eastAsia"/>
          <w:rtl/>
        </w:rPr>
        <w:t>لتقييس</w:t>
      </w:r>
      <w:r w:rsidR="004947CA" w:rsidRPr="00FC0F14">
        <w:rPr>
          <w:rtl/>
        </w:rPr>
        <w:t xml:space="preserve"> </w:t>
      </w:r>
      <w:r w:rsidR="004947CA" w:rsidRPr="00FC0F14">
        <w:rPr>
          <w:rFonts w:hint="eastAsia"/>
          <w:rtl/>
        </w:rPr>
        <w:t>الاتصالات</w:t>
      </w:r>
      <w:r w:rsidR="004947CA" w:rsidRPr="00FC0F14">
        <w:rPr>
          <w:rtl/>
        </w:rPr>
        <w:t xml:space="preserve"> </w:t>
      </w:r>
      <w:r w:rsidR="004947CA" w:rsidRPr="00FC0F14">
        <w:rPr>
          <w:rFonts w:hint="eastAsia"/>
          <w:rtl/>
        </w:rPr>
        <w:t>ولجان</w:t>
      </w:r>
      <w:r w:rsidR="004947CA" w:rsidRPr="00FC0F14">
        <w:rPr>
          <w:rtl/>
        </w:rPr>
        <w:t xml:space="preserve"> </w:t>
      </w:r>
      <w:r w:rsidR="004947CA" w:rsidRPr="00FC0F14">
        <w:rPr>
          <w:rFonts w:hint="eastAsia"/>
          <w:rtl/>
        </w:rPr>
        <w:t>الدراسات</w:t>
      </w:r>
      <w:r w:rsidR="004947CA" w:rsidRPr="00FC0F14">
        <w:rPr>
          <w:rtl/>
        </w:rPr>
        <w:t xml:space="preserve"> </w:t>
      </w:r>
      <w:r w:rsidR="004947CA" w:rsidRPr="00FC0F14">
        <w:rPr>
          <w:rFonts w:hint="cs"/>
          <w:rtl/>
        </w:rPr>
        <w:t xml:space="preserve">والأفرقة المتخصصة </w:t>
      </w:r>
      <w:r w:rsidR="004947CA" w:rsidRPr="00FC0F14">
        <w:rPr>
          <w:rFonts w:hint="eastAsia"/>
          <w:rtl/>
        </w:rPr>
        <w:t>وأنشطة</w:t>
      </w:r>
      <w:r w:rsidR="004947CA" w:rsidRPr="00FC0F14">
        <w:rPr>
          <w:rtl/>
        </w:rPr>
        <w:t xml:space="preserve"> </w:t>
      </w:r>
      <w:r w:rsidR="004947CA" w:rsidRPr="00FC0F14">
        <w:rPr>
          <w:rFonts w:hint="eastAsia"/>
          <w:rtl/>
        </w:rPr>
        <w:t>التنسيق</w:t>
      </w:r>
      <w:r w:rsidR="004947CA" w:rsidRPr="00FC0F14">
        <w:rPr>
          <w:rtl/>
        </w:rPr>
        <w:t xml:space="preserve"> </w:t>
      </w:r>
      <w:r w:rsidR="004947CA" w:rsidRPr="00FC0F14">
        <w:rPr>
          <w:rFonts w:hint="eastAsia"/>
          <w:rtl/>
        </w:rPr>
        <w:t>المشتركة</w:t>
      </w:r>
      <w:r w:rsidR="004947CA" w:rsidRPr="00FC0F14">
        <w:rPr>
          <w:rtl/>
        </w:rPr>
        <w:t xml:space="preserve"> </w:t>
      </w:r>
      <w:r w:rsidR="004947CA" w:rsidRPr="00FC0F14">
        <w:rPr>
          <w:rFonts w:hint="eastAsia"/>
          <w:rtl/>
        </w:rPr>
        <w:t>ومبادرات</w:t>
      </w:r>
      <w:r w:rsidR="004947CA" w:rsidRPr="00FC0F14">
        <w:rPr>
          <w:rtl/>
        </w:rPr>
        <w:t xml:space="preserve"> </w:t>
      </w:r>
      <w:r w:rsidR="004947CA" w:rsidRPr="00FC0F14">
        <w:rPr>
          <w:rFonts w:hint="eastAsia"/>
          <w:rtl/>
        </w:rPr>
        <w:t>التقييس</w:t>
      </w:r>
      <w:r w:rsidR="004947CA" w:rsidRPr="00FC0F14">
        <w:rPr>
          <w:rtl/>
        </w:rPr>
        <w:t xml:space="preserve"> </w:t>
      </w:r>
      <w:r w:rsidR="004947CA" w:rsidRPr="00FC0F14">
        <w:rPr>
          <w:rFonts w:hint="eastAsia"/>
          <w:rtl/>
        </w:rPr>
        <w:t>العالمية</w:t>
      </w:r>
      <w:r w:rsidR="004947CA" w:rsidRPr="00FC0F14">
        <w:rPr>
          <w:rtl/>
        </w:rPr>
        <w:t xml:space="preserve"> </w:t>
      </w:r>
      <w:r w:rsidR="004947CA" w:rsidRPr="00FC0F14">
        <w:rPr>
          <w:rFonts w:hint="eastAsia"/>
          <w:rtl/>
        </w:rPr>
        <w:t>من</w:t>
      </w:r>
      <w:r w:rsidR="004947CA" w:rsidRPr="00FC0F14">
        <w:rPr>
          <w:rtl/>
        </w:rPr>
        <w:t xml:space="preserve"> </w:t>
      </w:r>
      <w:r w:rsidR="004947CA" w:rsidRPr="00FC0F14">
        <w:rPr>
          <w:rFonts w:hint="eastAsia"/>
          <w:rtl/>
        </w:rPr>
        <w:t>بين</w:t>
      </w:r>
      <w:r w:rsidR="004947CA" w:rsidRPr="00FC0F14">
        <w:rPr>
          <w:rtl/>
        </w:rPr>
        <w:t xml:space="preserve"> </w:t>
      </w:r>
      <w:r w:rsidR="004947CA" w:rsidRPr="00FC0F14">
        <w:rPr>
          <w:rFonts w:hint="eastAsia"/>
          <w:rtl/>
        </w:rPr>
        <w:t>اجتماعات</w:t>
      </w:r>
      <w:r w:rsidR="004947CA" w:rsidRPr="00FC0F14">
        <w:rPr>
          <w:rtl/>
        </w:rPr>
        <w:t xml:space="preserve"> </w:t>
      </w:r>
      <w:r w:rsidR="004947CA" w:rsidRPr="00FC0F14">
        <w:rPr>
          <w:rFonts w:hint="eastAsia"/>
          <w:rtl/>
        </w:rPr>
        <w:t>أُخرى</w:t>
      </w:r>
      <w:r w:rsidR="004947CA" w:rsidRPr="00FC0F14">
        <w:rPr>
          <w:rtl/>
        </w:rPr>
        <w:t xml:space="preserve">) </w:t>
      </w:r>
      <w:r w:rsidR="004947CA" w:rsidRPr="00FC0F14">
        <w:rPr>
          <w:rFonts w:hint="eastAsia"/>
          <w:rtl/>
        </w:rPr>
        <w:t>انطلاقاً</w:t>
      </w:r>
      <w:r w:rsidR="004947CA" w:rsidRPr="00FC0F14">
        <w:rPr>
          <w:rtl/>
        </w:rPr>
        <w:t xml:space="preserve"> </w:t>
      </w:r>
      <w:r w:rsidR="004947CA" w:rsidRPr="00FC0F14">
        <w:rPr>
          <w:rFonts w:hint="eastAsia"/>
          <w:rtl/>
        </w:rPr>
        <w:t>من</w:t>
      </w:r>
      <w:r w:rsidR="004947CA" w:rsidRPr="00FC0F14">
        <w:rPr>
          <w:rtl/>
        </w:rPr>
        <w:t xml:space="preserve"> </w:t>
      </w:r>
      <w:r w:rsidR="004947CA" w:rsidRPr="00FC0F14">
        <w:rPr>
          <w:rFonts w:hint="eastAsia"/>
          <w:rtl/>
        </w:rPr>
        <w:t>بلدانهم</w:t>
      </w:r>
      <w:r w:rsidR="004947CA" w:rsidRPr="00FC0F14">
        <w:rPr>
          <w:rtl/>
        </w:rPr>
        <w:t>.</w:t>
      </w:r>
    </w:p>
    <w:p w14:paraId="1E81DD19" w14:textId="77777777" w:rsidR="00ED026F" w:rsidRPr="00FC0F14" w:rsidRDefault="00DC018E" w:rsidP="00DE6B7F">
      <w:pPr>
        <w:pStyle w:val="Bulletlist1"/>
        <w:rPr>
          <w:rtl/>
        </w:rPr>
      </w:pPr>
      <w:r w:rsidRPr="00FC0F14">
        <w:rPr>
          <w:rFonts w:ascii="Calibri" w:hAnsi="Calibri" w:cs="Calibri"/>
        </w:rPr>
        <w:t>•</w:t>
      </w:r>
      <w:r w:rsidR="004947CA" w:rsidRPr="00FC0F14">
        <w:rPr>
          <w:rFonts w:hint="cs"/>
          <w:rtl/>
        </w:rPr>
        <w:tab/>
        <w:t>إجراء مشروعات الخبرة الاستشارية بهدف دعم البلدان النامية في صياغة خطط التقييس واستراتيجياته وسياساته، إلخ. وينبغي بعد ذلك تحويل النواتج لتأخذ شكل أفضل الممارسات.</w:t>
      </w:r>
    </w:p>
    <w:p w14:paraId="770BC4D9" w14:textId="77777777" w:rsidR="00ED026F" w:rsidRPr="00FC0F14" w:rsidRDefault="00DC018E" w:rsidP="00DE6B7F">
      <w:pPr>
        <w:pStyle w:val="Bulletlist1"/>
        <w:rPr>
          <w:rtl/>
        </w:rPr>
      </w:pPr>
      <w:r w:rsidRPr="00FC0F14">
        <w:rPr>
          <w:rFonts w:ascii="Calibri" w:hAnsi="Calibri" w:cs="Calibri"/>
        </w:rPr>
        <w:t>•</w:t>
      </w:r>
      <w:r w:rsidR="004947CA" w:rsidRPr="00FC0F14">
        <w:rPr>
          <w:rFonts w:hint="cs"/>
          <w:rtl/>
        </w:rPr>
        <w:tab/>
        <w:t>وضع طرائق وأدوات ومؤشرات لقياس دقيق لنتائج الجهود والأنشطة المبذولة في سد الفجوة التقييسية ومدى</w:t>
      </w:r>
      <w:r w:rsidR="004947CA" w:rsidRPr="00FC0F14">
        <w:rPr>
          <w:rFonts w:hint="eastAsia"/>
          <w:rtl/>
        </w:rPr>
        <w:t> </w:t>
      </w:r>
      <w:r w:rsidR="004947CA" w:rsidRPr="00FC0F14">
        <w:rPr>
          <w:rFonts w:hint="cs"/>
          <w:rtl/>
        </w:rPr>
        <w:t>فعاليتها، وتوفير إحصاءات بشأن مشاركة البلدان النامية في أعمال واجتماعات الفريق الاستشاري لتقييس الاتصالات، والأفرقة المتخصصة التابعة لقطاع تقييس الاتصالات، ولجان دراسات قطاع تقييس الاتصالات، والأفرقة الإقليمية، إضافةً إلى الأحداث الأخرى للقطاع.</w:t>
      </w:r>
    </w:p>
    <w:p w14:paraId="198B9E96" w14:textId="77777777" w:rsidR="00ED026F" w:rsidRPr="00FC0F14" w:rsidRDefault="00DC018E" w:rsidP="00DE6B7F">
      <w:pPr>
        <w:pStyle w:val="Bulletlist1"/>
        <w:rPr>
          <w:rtl/>
        </w:rPr>
      </w:pPr>
      <w:r w:rsidRPr="00FC0F14">
        <w:rPr>
          <w:rFonts w:ascii="Calibri" w:hAnsi="Calibri" w:cs="Calibri"/>
        </w:rPr>
        <w:t>•</w:t>
      </w:r>
      <w:r w:rsidR="004947CA" w:rsidRPr="00FC0F14">
        <w:rPr>
          <w:rFonts w:hint="cs"/>
          <w:rtl/>
        </w:rPr>
        <w:tab/>
        <w:t>العمل مع أعضاء القطاع، لا سيما مع المصنعين والهيئات الأكاديمية ومنظمات البحث والتطوير، لتبادل المعلومات عن التكنولوجيات الجديدة ومتطلبات البلدان النامية، وتقديم المساعدة التقنية لتشجيع إقامة برامج تقييسية في الهيئات الأكاديمية ومنظمات البحث والتطوير في مجال تكنولوجيا المعلومات والاتصالات.</w:t>
      </w:r>
    </w:p>
    <w:p w14:paraId="1C4FADBF" w14:textId="77777777" w:rsidR="00DC018E" w:rsidRPr="00FC0F14" w:rsidRDefault="00DC018E" w:rsidP="00DC018E">
      <w:pPr>
        <w:rPr>
          <w:kern w:val="32"/>
          <w:sz w:val="26"/>
          <w:szCs w:val="26"/>
          <w:rtl/>
          <w:lang w:bidi="ar-EG"/>
        </w:rPr>
      </w:pPr>
      <w:r w:rsidRPr="00FC0F14">
        <w:rPr>
          <w:rtl/>
        </w:rPr>
        <w:br w:type="page"/>
      </w:r>
    </w:p>
    <w:p w14:paraId="37C93647" w14:textId="77777777" w:rsidR="00ED026F" w:rsidRPr="00FC0F14" w:rsidRDefault="004947CA" w:rsidP="00ED026F">
      <w:pPr>
        <w:pStyle w:val="Heading1"/>
        <w:rPr>
          <w:rtl/>
        </w:rPr>
      </w:pPr>
      <w:r w:rsidRPr="00FC0F14">
        <w:rPr>
          <w:rFonts w:hint="cs"/>
          <w:rtl/>
        </w:rPr>
        <w:t>ثانياً</w:t>
      </w:r>
      <w:r w:rsidRPr="00FC0F14">
        <w:rPr>
          <w:rFonts w:hint="cs"/>
          <w:rtl/>
        </w:rPr>
        <w:tab/>
        <w:t xml:space="preserve">البرنامج </w:t>
      </w:r>
      <w:r w:rsidRPr="00FC0F14">
        <w:t>2</w:t>
      </w:r>
      <w:r w:rsidRPr="00FC0F14">
        <w:rPr>
          <w:rFonts w:hint="cs"/>
          <w:rtl/>
        </w:rPr>
        <w:t>: مساعدة البلدان النامية بصدد تطبيق المعايير</w:t>
      </w:r>
    </w:p>
    <w:p w14:paraId="3D341CFB" w14:textId="77777777" w:rsidR="00ED026F" w:rsidRPr="00FC0F14" w:rsidRDefault="004947CA" w:rsidP="00DE6B7F">
      <w:pPr>
        <w:pStyle w:val="Bulletlist1"/>
        <w:rPr>
          <w:rtl/>
        </w:rPr>
      </w:pPr>
      <w:r w:rsidRPr="00FC0F14">
        <w:rPr>
          <w:rStyle w:val="Left-to-Right"/>
        </w:rPr>
        <w:t>(1</w:t>
      </w:r>
      <w:r w:rsidRPr="00FC0F14">
        <w:tab/>
      </w:r>
      <w:r w:rsidRPr="00FC0F14">
        <w:rPr>
          <w:rFonts w:hint="cs"/>
          <w:rtl/>
        </w:rPr>
        <w:t>الهدف</w:t>
      </w:r>
    </w:p>
    <w:p w14:paraId="1348A533" w14:textId="77777777" w:rsidR="00ED026F" w:rsidRPr="00FC0F14" w:rsidRDefault="00DC018E" w:rsidP="00DE6B7F">
      <w:pPr>
        <w:pStyle w:val="Bulletlist1"/>
      </w:pPr>
      <w:r w:rsidRPr="00FC0F14">
        <w:rPr>
          <w:rFonts w:ascii="Calibri" w:hAnsi="Calibri" w:cs="Calibri"/>
        </w:rPr>
        <w:t>•</w:t>
      </w:r>
      <w:r w:rsidR="004947CA" w:rsidRPr="00FC0F14">
        <w:tab/>
      </w:r>
      <w:r w:rsidR="004947CA" w:rsidRPr="00FC0F14">
        <w:rPr>
          <w:rFonts w:hint="cs"/>
          <w:rtl/>
        </w:rPr>
        <w:t>مساعدة البلدان النامية فيما يلي:</w:t>
      </w:r>
    </w:p>
    <w:p w14:paraId="64F64B19" w14:textId="77777777" w:rsidR="00ED026F" w:rsidRPr="00FC0F14" w:rsidRDefault="00DC018E" w:rsidP="00ED026F">
      <w:pPr>
        <w:pStyle w:val="enumlev2"/>
        <w:rPr>
          <w:rtl/>
        </w:rPr>
      </w:pPr>
      <w:r w:rsidRPr="00FC0F14">
        <w:rPr>
          <w:rFonts w:ascii="Calibri" w:hAnsi="Calibri" w:cs="Calibri"/>
        </w:rPr>
        <w:t>•</w:t>
      </w:r>
      <w:r w:rsidR="004947CA" w:rsidRPr="00FC0F14">
        <w:rPr>
          <w:rtl/>
        </w:rPr>
        <w:tab/>
      </w:r>
      <w:r w:rsidR="004947CA" w:rsidRPr="00FC0F14">
        <w:rPr>
          <w:rFonts w:hint="cs"/>
          <w:rtl/>
        </w:rPr>
        <w:t>اكتساب فهم واضح</w:t>
      </w:r>
      <w:r w:rsidR="004947CA" w:rsidRPr="00FC0F14">
        <w:rPr>
          <w:rFonts w:hint="cs"/>
          <w:rtl/>
          <w:lang w:bidi="ar-EG"/>
        </w:rPr>
        <w:t xml:space="preserve"> </w:t>
      </w:r>
      <w:r w:rsidR="004947CA" w:rsidRPr="00FC0F14">
        <w:rPr>
          <w:rFonts w:hint="eastAsia"/>
          <w:rtl/>
        </w:rPr>
        <w:t>لتوصيات</w:t>
      </w:r>
      <w:r w:rsidR="004947CA" w:rsidRPr="00FC0F14">
        <w:rPr>
          <w:rtl/>
        </w:rPr>
        <w:t xml:space="preserve"> </w:t>
      </w:r>
      <w:r w:rsidR="004947CA" w:rsidRPr="00FC0F14">
        <w:rPr>
          <w:rFonts w:hint="eastAsia"/>
          <w:rtl/>
        </w:rPr>
        <w:t>قطاع</w:t>
      </w:r>
      <w:r w:rsidR="004947CA" w:rsidRPr="00FC0F14">
        <w:rPr>
          <w:rtl/>
        </w:rPr>
        <w:t xml:space="preserve"> </w:t>
      </w:r>
      <w:r w:rsidR="004947CA" w:rsidRPr="00FC0F14">
        <w:rPr>
          <w:rFonts w:hint="eastAsia"/>
          <w:rtl/>
        </w:rPr>
        <w:t>تقييس</w:t>
      </w:r>
      <w:r w:rsidR="004947CA" w:rsidRPr="00FC0F14">
        <w:rPr>
          <w:rtl/>
        </w:rPr>
        <w:t xml:space="preserve"> </w:t>
      </w:r>
      <w:r w:rsidR="004947CA" w:rsidRPr="00FC0F14">
        <w:rPr>
          <w:rFonts w:hint="eastAsia"/>
          <w:rtl/>
        </w:rPr>
        <w:t>الاتصالات</w:t>
      </w:r>
      <w:r w:rsidR="004947CA" w:rsidRPr="00FC0F14">
        <w:rPr>
          <w:rtl/>
        </w:rPr>
        <w:t>.</w:t>
      </w:r>
    </w:p>
    <w:p w14:paraId="57ABF96A" w14:textId="77777777" w:rsidR="00ED026F" w:rsidRPr="00FC0F14" w:rsidRDefault="00DC018E" w:rsidP="00ED026F">
      <w:pPr>
        <w:pStyle w:val="enumlev2"/>
      </w:pPr>
      <w:r w:rsidRPr="00FC0F14">
        <w:rPr>
          <w:rFonts w:ascii="Calibri" w:hAnsi="Calibri" w:cs="Calibri"/>
        </w:rPr>
        <w:t>•</w:t>
      </w:r>
      <w:r w:rsidR="004947CA" w:rsidRPr="00FC0F14">
        <w:rPr>
          <w:rFonts w:hint="cs"/>
          <w:rtl/>
        </w:rPr>
        <w:tab/>
        <w:t>تعزيز تطبيق توصيات قطاع تقييس الاتصالات في البلدان النامية.</w:t>
      </w:r>
    </w:p>
    <w:p w14:paraId="7B8C3098" w14:textId="77777777" w:rsidR="00ED026F" w:rsidRPr="00FC0F14" w:rsidRDefault="004947CA" w:rsidP="00DE6B7F">
      <w:pPr>
        <w:pStyle w:val="Bulletlist1"/>
        <w:rPr>
          <w:rtl/>
          <w:lang w:bidi="ar-EG"/>
        </w:rPr>
      </w:pPr>
      <w:r w:rsidRPr="00FC0F14">
        <w:rPr>
          <w:rStyle w:val="Left-to-Right"/>
        </w:rPr>
        <w:t>(2</w:t>
      </w:r>
      <w:r w:rsidRPr="00FC0F14">
        <w:tab/>
      </w:r>
      <w:r w:rsidRPr="00FC0F14">
        <w:rPr>
          <w:rFonts w:hint="cs"/>
          <w:rtl/>
        </w:rPr>
        <w:t>الأنشطة</w:t>
      </w:r>
    </w:p>
    <w:p w14:paraId="4C31364C" w14:textId="77777777" w:rsidR="00ED026F" w:rsidRPr="00FC0F14" w:rsidRDefault="00DC018E" w:rsidP="00DE6B7F">
      <w:pPr>
        <w:pStyle w:val="Bulletlist1"/>
      </w:pPr>
      <w:r w:rsidRPr="00FC0F14">
        <w:rPr>
          <w:rFonts w:ascii="Calibri" w:hAnsi="Calibri" w:cs="Calibri"/>
        </w:rPr>
        <w:t>•</w:t>
      </w:r>
      <w:r w:rsidR="004947CA" w:rsidRPr="00FC0F14">
        <w:tab/>
      </w:r>
      <w:r w:rsidR="004947CA" w:rsidRPr="00FC0F14">
        <w:rPr>
          <w:rFonts w:hint="cs"/>
          <w:rtl/>
        </w:rPr>
        <w:t>مساعدة البلدان النامية فيما يلي:</w:t>
      </w:r>
    </w:p>
    <w:p w14:paraId="16FCDDD9" w14:textId="77777777" w:rsidR="00ED026F" w:rsidRPr="00FC0F14" w:rsidRDefault="00DC018E" w:rsidP="00ED026F">
      <w:pPr>
        <w:pStyle w:val="enumlev2"/>
        <w:rPr>
          <w:rtl/>
        </w:rPr>
      </w:pPr>
      <w:r w:rsidRPr="00FC0F14">
        <w:rPr>
          <w:rFonts w:ascii="Calibri" w:hAnsi="Calibri" w:cs="Calibri"/>
        </w:rPr>
        <w:t>•</w:t>
      </w:r>
      <w:r w:rsidR="004947CA" w:rsidRPr="00FC0F14">
        <w:rPr>
          <w:rFonts w:hint="cs"/>
          <w:rtl/>
        </w:rPr>
        <w:tab/>
      </w:r>
      <w:r w:rsidR="004947CA" w:rsidRPr="00FC0F14">
        <w:rPr>
          <w:rFonts w:hint="eastAsia"/>
          <w:rtl/>
        </w:rPr>
        <w:t>إنشاء</w:t>
      </w:r>
      <w:r w:rsidR="004947CA" w:rsidRPr="00FC0F14">
        <w:rPr>
          <w:rtl/>
        </w:rPr>
        <w:t xml:space="preserve"> أمانة للتقييس من أجل تنسيق </w:t>
      </w:r>
      <w:r w:rsidR="004947CA" w:rsidRPr="00FC0F14">
        <w:rPr>
          <w:rFonts w:hint="eastAsia"/>
          <w:rtl/>
        </w:rPr>
        <w:t>أنشطة</w:t>
      </w:r>
      <w:r w:rsidR="004947CA" w:rsidRPr="00FC0F14">
        <w:rPr>
          <w:rtl/>
        </w:rPr>
        <w:t xml:space="preserve"> التقييس </w:t>
      </w:r>
      <w:r w:rsidR="004947CA" w:rsidRPr="00FC0F14">
        <w:rPr>
          <w:rFonts w:hint="eastAsia"/>
          <w:rtl/>
        </w:rPr>
        <w:t>والمشاركة</w:t>
      </w:r>
      <w:r w:rsidR="004947CA" w:rsidRPr="00FC0F14">
        <w:rPr>
          <w:rtl/>
        </w:rPr>
        <w:t xml:space="preserve"> في لجان </w:t>
      </w:r>
      <w:r w:rsidR="004947CA" w:rsidRPr="00FC0F14">
        <w:rPr>
          <w:rFonts w:hint="eastAsia"/>
          <w:rtl/>
        </w:rPr>
        <w:t>الدراسات</w:t>
      </w:r>
      <w:r w:rsidR="004947CA" w:rsidRPr="00FC0F14">
        <w:rPr>
          <w:rtl/>
        </w:rPr>
        <w:t xml:space="preserve"> </w:t>
      </w:r>
      <w:r w:rsidR="004947CA" w:rsidRPr="00FC0F14">
        <w:rPr>
          <w:rFonts w:hint="eastAsia"/>
          <w:rtl/>
        </w:rPr>
        <w:t>لقطاع</w:t>
      </w:r>
      <w:r w:rsidR="004947CA" w:rsidRPr="00FC0F14">
        <w:rPr>
          <w:rtl/>
        </w:rPr>
        <w:t xml:space="preserve"> </w:t>
      </w:r>
      <w:r w:rsidR="004947CA" w:rsidRPr="00FC0F14">
        <w:rPr>
          <w:rFonts w:hint="eastAsia"/>
          <w:rtl/>
        </w:rPr>
        <w:t>تقيس</w:t>
      </w:r>
      <w:r w:rsidR="004947CA" w:rsidRPr="00FC0F14">
        <w:rPr>
          <w:rFonts w:hint="cs"/>
          <w:rtl/>
        </w:rPr>
        <w:t> </w:t>
      </w:r>
      <w:r w:rsidR="004947CA" w:rsidRPr="00FC0F14">
        <w:rPr>
          <w:rFonts w:hint="eastAsia"/>
          <w:rtl/>
        </w:rPr>
        <w:t>الاتصالات</w:t>
      </w:r>
      <w:r w:rsidR="004947CA" w:rsidRPr="00FC0F14">
        <w:rPr>
          <w:rtl/>
        </w:rPr>
        <w:t>.</w:t>
      </w:r>
    </w:p>
    <w:p w14:paraId="7DD7984F" w14:textId="77777777" w:rsidR="00ED026F" w:rsidRPr="00FC0F14" w:rsidRDefault="00DC018E" w:rsidP="00ED026F">
      <w:pPr>
        <w:pStyle w:val="enumlev2"/>
        <w:rPr>
          <w:rtl/>
        </w:rPr>
      </w:pPr>
      <w:r w:rsidRPr="00FC0F14">
        <w:rPr>
          <w:rFonts w:ascii="Calibri" w:hAnsi="Calibri" w:cs="Calibri"/>
        </w:rPr>
        <w:t>•</w:t>
      </w:r>
      <w:r w:rsidR="004947CA" w:rsidRPr="00FC0F14">
        <w:rPr>
          <w:rFonts w:hint="cs"/>
          <w:rtl/>
        </w:rPr>
        <w:tab/>
        <w:t>تحديد ما إذا كانت معاييرها الوطنية المعمول بها على اتساق واتفاق مع توصيات قطاع التقييس الحالية.</w:t>
      </w:r>
    </w:p>
    <w:p w14:paraId="52FAFDAB" w14:textId="77777777" w:rsidR="00ED026F" w:rsidRPr="00FC0F14" w:rsidRDefault="00DC018E" w:rsidP="00DE6B7F">
      <w:pPr>
        <w:pStyle w:val="Bulletlist1"/>
      </w:pPr>
      <w:r w:rsidRPr="00FC0F14">
        <w:rPr>
          <w:rFonts w:ascii="Calibri" w:hAnsi="Calibri" w:cs="Calibri"/>
        </w:rPr>
        <w:t>•</w:t>
      </w:r>
      <w:r w:rsidR="004947CA" w:rsidRPr="00FC0F14">
        <w:rPr>
          <w:rFonts w:hint="cs"/>
          <w:rtl/>
        </w:rPr>
        <w:tab/>
        <w:t>أعمال يقوم بها مكتب تقييس الاتصالات بالتعاون مع مكتب تنمية الاتصالات:</w:t>
      </w:r>
    </w:p>
    <w:p w14:paraId="01E2636A" w14:textId="77777777" w:rsidR="00ED026F" w:rsidRPr="00FC0F14" w:rsidRDefault="00DC018E" w:rsidP="00ED026F">
      <w:pPr>
        <w:pStyle w:val="enumlev2"/>
        <w:rPr>
          <w:rtl/>
        </w:rPr>
      </w:pPr>
      <w:r w:rsidRPr="00FC0F14">
        <w:rPr>
          <w:rFonts w:ascii="Calibri" w:hAnsi="Calibri" w:cs="Calibri"/>
        </w:rPr>
        <w:t>•</w:t>
      </w:r>
      <w:r w:rsidR="004947CA" w:rsidRPr="00FC0F14">
        <w:rPr>
          <w:rtl/>
        </w:rPr>
        <w:tab/>
      </w:r>
      <w:r w:rsidR="004947CA" w:rsidRPr="00FC0F14">
        <w:rPr>
          <w:rFonts w:hint="eastAsia"/>
          <w:rtl/>
        </w:rPr>
        <w:t>صياغة</w:t>
      </w:r>
      <w:r w:rsidR="004947CA" w:rsidRPr="00FC0F14">
        <w:rPr>
          <w:rtl/>
        </w:rPr>
        <w:t xml:space="preserve"> </w:t>
      </w:r>
      <w:r w:rsidR="004947CA" w:rsidRPr="00FC0F14">
        <w:rPr>
          <w:rFonts w:hint="eastAsia"/>
          <w:rtl/>
        </w:rPr>
        <w:t>مبادئ</w:t>
      </w:r>
      <w:r w:rsidR="004947CA" w:rsidRPr="00FC0F14">
        <w:rPr>
          <w:rtl/>
        </w:rPr>
        <w:t xml:space="preserve"> توجيهية </w:t>
      </w:r>
      <w:r w:rsidR="004947CA" w:rsidRPr="00FC0F14">
        <w:rPr>
          <w:rFonts w:hint="cs"/>
          <w:rtl/>
        </w:rPr>
        <w:t xml:space="preserve">لتطبيق </w:t>
      </w:r>
      <w:r w:rsidR="004947CA" w:rsidRPr="00FC0F14">
        <w:rPr>
          <w:rFonts w:hint="eastAsia"/>
          <w:rtl/>
        </w:rPr>
        <w:t>توصيات</w:t>
      </w:r>
      <w:r w:rsidR="004947CA" w:rsidRPr="00FC0F14">
        <w:rPr>
          <w:rtl/>
        </w:rPr>
        <w:t xml:space="preserve"> </w:t>
      </w:r>
      <w:r w:rsidR="004947CA" w:rsidRPr="00FC0F14">
        <w:rPr>
          <w:rFonts w:hint="eastAsia"/>
          <w:rtl/>
        </w:rPr>
        <w:t>قطاع</w:t>
      </w:r>
      <w:r w:rsidR="004947CA" w:rsidRPr="00FC0F14">
        <w:rPr>
          <w:rtl/>
        </w:rPr>
        <w:t xml:space="preserve"> </w:t>
      </w:r>
      <w:r w:rsidR="004947CA" w:rsidRPr="00FC0F14">
        <w:rPr>
          <w:rFonts w:hint="eastAsia"/>
          <w:rtl/>
        </w:rPr>
        <w:t>التقييس،</w:t>
      </w:r>
      <w:r w:rsidR="004947CA" w:rsidRPr="00FC0F14">
        <w:rPr>
          <w:rtl/>
        </w:rPr>
        <w:t xml:space="preserve"> </w:t>
      </w:r>
      <w:r w:rsidR="004947CA" w:rsidRPr="00FC0F14">
        <w:rPr>
          <w:rFonts w:hint="eastAsia"/>
          <w:rtl/>
        </w:rPr>
        <w:t>لا سيما</w:t>
      </w:r>
      <w:r w:rsidR="004947CA" w:rsidRPr="00FC0F14">
        <w:rPr>
          <w:rtl/>
        </w:rPr>
        <w:t xml:space="preserve"> </w:t>
      </w:r>
      <w:r w:rsidR="004947CA" w:rsidRPr="00FC0F14">
        <w:rPr>
          <w:rFonts w:hint="eastAsia"/>
          <w:rtl/>
        </w:rPr>
        <w:t>تلك</w:t>
      </w:r>
      <w:r w:rsidR="004947CA" w:rsidRPr="00FC0F14">
        <w:rPr>
          <w:rtl/>
        </w:rPr>
        <w:t xml:space="preserve"> </w:t>
      </w:r>
      <w:r w:rsidR="004947CA" w:rsidRPr="00FC0F14">
        <w:rPr>
          <w:rFonts w:hint="eastAsia"/>
          <w:rtl/>
        </w:rPr>
        <w:t>المتعلقة</w:t>
      </w:r>
      <w:r w:rsidR="004947CA" w:rsidRPr="00FC0F14">
        <w:rPr>
          <w:rtl/>
        </w:rPr>
        <w:t xml:space="preserve"> </w:t>
      </w:r>
      <w:r w:rsidR="004947CA" w:rsidRPr="00FC0F14">
        <w:rPr>
          <w:rFonts w:hint="eastAsia"/>
          <w:rtl/>
        </w:rPr>
        <w:t>بالمنتجات</w:t>
      </w:r>
      <w:r w:rsidR="004947CA" w:rsidRPr="00FC0F14">
        <w:rPr>
          <w:rtl/>
        </w:rPr>
        <w:t xml:space="preserve"> </w:t>
      </w:r>
      <w:r w:rsidR="004947CA" w:rsidRPr="00FC0F14">
        <w:rPr>
          <w:rFonts w:hint="eastAsia"/>
          <w:rtl/>
        </w:rPr>
        <w:t>المصنَّعة</w:t>
      </w:r>
      <w:r w:rsidR="004947CA" w:rsidRPr="00FC0F14">
        <w:rPr>
          <w:rtl/>
        </w:rPr>
        <w:t xml:space="preserve"> </w:t>
      </w:r>
      <w:r w:rsidR="004947CA" w:rsidRPr="00FC0F14">
        <w:rPr>
          <w:rFonts w:hint="eastAsia"/>
          <w:rtl/>
        </w:rPr>
        <w:t>والتوصيلية،</w:t>
      </w:r>
      <w:r w:rsidR="004947CA" w:rsidRPr="00FC0F14">
        <w:rPr>
          <w:rtl/>
        </w:rPr>
        <w:t xml:space="preserve"> </w:t>
      </w:r>
      <w:r w:rsidR="004947CA" w:rsidRPr="00FC0F14">
        <w:rPr>
          <w:rFonts w:hint="eastAsia"/>
          <w:rtl/>
        </w:rPr>
        <w:t>مع</w:t>
      </w:r>
      <w:r w:rsidR="004947CA" w:rsidRPr="00FC0F14">
        <w:rPr>
          <w:rtl/>
        </w:rPr>
        <w:t xml:space="preserve"> </w:t>
      </w:r>
      <w:r w:rsidR="004947CA" w:rsidRPr="00FC0F14">
        <w:rPr>
          <w:rFonts w:hint="eastAsia"/>
          <w:rtl/>
        </w:rPr>
        <w:t>التركيز</w:t>
      </w:r>
      <w:r w:rsidR="004947CA" w:rsidRPr="00FC0F14">
        <w:rPr>
          <w:rtl/>
        </w:rPr>
        <w:t xml:space="preserve"> </w:t>
      </w:r>
      <w:r w:rsidR="004947CA" w:rsidRPr="00FC0F14">
        <w:rPr>
          <w:rFonts w:hint="eastAsia"/>
          <w:rtl/>
        </w:rPr>
        <w:t>على</w:t>
      </w:r>
      <w:r w:rsidR="004947CA" w:rsidRPr="00FC0F14">
        <w:rPr>
          <w:rtl/>
        </w:rPr>
        <w:t xml:space="preserve"> </w:t>
      </w:r>
      <w:r w:rsidR="004947CA" w:rsidRPr="00FC0F14">
        <w:rPr>
          <w:rFonts w:hint="eastAsia"/>
          <w:rtl/>
        </w:rPr>
        <w:t>التوصيات</w:t>
      </w:r>
      <w:r w:rsidR="004947CA" w:rsidRPr="00FC0F14">
        <w:rPr>
          <w:rtl/>
        </w:rPr>
        <w:t xml:space="preserve"> </w:t>
      </w:r>
      <w:r w:rsidR="004947CA" w:rsidRPr="00FC0F14">
        <w:rPr>
          <w:rFonts w:hint="eastAsia"/>
          <w:rtl/>
        </w:rPr>
        <w:t>ذات</w:t>
      </w:r>
      <w:r w:rsidR="004947CA" w:rsidRPr="00FC0F14">
        <w:rPr>
          <w:rtl/>
        </w:rPr>
        <w:t xml:space="preserve"> </w:t>
      </w:r>
      <w:r w:rsidR="004947CA" w:rsidRPr="00FC0F14">
        <w:rPr>
          <w:rFonts w:hint="eastAsia"/>
          <w:rtl/>
        </w:rPr>
        <w:t>الآثار</w:t>
      </w:r>
      <w:r w:rsidR="004947CA" w:rsidRPr="00FC0F14">
        <w:rPr>
          <w:rtl/>
        </w:rPr>
        <w:t xml:space="preserve"> </w:t>
      </w:r>
      <w:r w:rsidR="004947CA" w:rsidRPr="00FC0F14">
        <w:rPr>
          <w:rFonts w:hint="eastAsia"/>
          <w:rtl/>
        </w:rPr>
        <w:t>التنظيمية والسياسية</w:t>
      </w:r>
      <w:r w:rsidR="004947CA" w:rsidRPr="00FC0F14">
        <w:rPr>
          <w:rtl/>
        </w:rPr>
        <w:t>.</w:t>
      </w:r>
    </w:p>
    <w:p w14:paraId="650C8843" w14:textId="77777777" w:rsidR="00ED026F" w:rsidRPr="00FC0F14" w:rsidRDefault="00DC018E" w:rsidP="00ED026F">
      <w:pPr>
        <w:pStyle w:val="enumlev2"/>
        <w:rPr>
          <w:rtl/>
        </w:rPr>
      </w:pPr>
      <w:r w:rsidRPr="00FC0F14">
        <w:rPr>
          <w:rFonts w:ascii="Calibri" w:hAnsi="Calibri" w:cs="Calibri"/>
        </w:rPr>
        <w:t>•</w:t>
      </w:r>
      <w:r w:rsidR="004947CA" w:rsidRPr="00FC0F14">
        <w:rPr>
          <w:rtl/>
        </w:rPr>
        <w:tab/>
      </w:r>
      <w:r w:rsidR="004947CA" w:rsidRPr="00FC0F14">
        <w:rPr>
          <w:rFonts w:hint="eastAsia"/>
          <w:rtl/>
        </w:rPr>
        <w:t>تقديم</w:t>
      </w:r>
      <w:r w:rsidR="004947CA" w:rsidRPr="00FC0F14">
        <w:rPr>
          <w:rtl/>
        </w:rPr>
        <w:t xml:space="preserve"> المشورة والمساعدة </w:t>
      </w:r>
      <w:r w:rsidR="004947CA" w:rsidRPr="00FC0F14">
        <w:rPr>
          <w:rFonts w:hint="cs"/>
          <w:rtl/>
        </w:rPr>
        <w:t xml:space="preserve">من أجل </w:t>
      </w:r>
      <w:r w:rsidR="004947CA" w:rsidRPr="00FC0F14">
        <w:rPr>
          <w:rFonts w:hint="eastAsia"/>
          <w:rtl/>
        </w:rPr>
        <w:t>استخدام</w:t>
      </w:r>
      <w:r w:rsidR="004947CA" w:rsidRPr="00FC0F14">
        <w:rPr>
          <w:rtl/>
        </w:rPr>
        <w:t xml:space="preserve"> </w:t>
      </w:r>
      <w:r w:rsidR="004947CA" w:rsidRPr="00FC0F14">
        <w:rPr>
          <w:rFonts w:hint="eastAsia"/>
          <w:rtl/>
        </w:rPr>
        <w:t>توصيات</w:t>
      </w:r>
      <w:r w:rsidR="004947CA" w:rsidRPr="00FC0F14">
        <w:rPr>
          <w:rtl/>
        </w:rPr>
        <w:t xml:space="preserve"> </w:t>
      </w:r>
      <w:r w:rsidR="004947CA" w:rsidRPr="00FC0F14">
        <w:rPr>
          <w:rFonts w:hint="eastAsia"/>
          <w:rtl/>
        </w:rPr>
        <w:t>قطاع</w:t>
      </w:r>
      <w:r w:rsidR="004947CA" w:rsidRPr="00FC0F14">
        <w:rPr>
          <w:rtl/>
        </w:rPr>
        <w:t xml:space="preserve"> </w:t>
      </w:r>
      <w:r w:rsidR="004947CA" w:rsidRPr="00FC0F14">
        <w:rPr>
          <w:rFonts w:hint="eastAsia"/>
          <w:rtl/>
        </w:rPr>
        <w:t>تقييس</w:t>
      </w:r>
      <w:r w:rsidR="004947CA" w:rsidRPr="00FC0F14">
        <w:rPr>
          <w:rtl/>
        </w:rPr>
        <w:t xml:space="preserve"> </w:t>
      </w:r>
      <w:r w:rsidR="004947CA" w:rsidRPr="00FC0F14">
        <w:rPr>
          <w:rFonts w:hint="eastAsia"/>
          <w:rtl/>
        </w:rPr>
        <w:t>الاتصالات</w:t>
      </w:r>
      <w:r w:rsidR="004947CA" w:rsidRPr="00FC0F14">
        <w:rPr>
          <w:rFonts w:hint="cs"/>
          <w:rtl/>
        </w:rPr>
        <w:t xml:space="preserve"> بشكلٍ أفضل</w:t>
      </w:r>
      <w:r w:rsidR="004947CA" w:rsidRPr="00FC0F14">
        <w:rPr>
          <w:rtl/>
        </w:rPr>
        <w:t xml:space="preserve"> </w:t>
      </w:r>
      <w:r w:rsidR="004947CA" w:rsidRPr="00FC0F14">
        <w:rPr>
          <w:rFonts w:hint="eastAsia"/>
          <w:rtl/>
        </w:rPr>
        <w:t>واعتمادها</w:t>
      </w:r>
      <w:r w:rsidR="004947CA" w:rsidRPr="00FC0F14">
        <w:rPr>
          <w:rtl/>
        </w:rPr>
        <w:t xml:space="preserve"> في </w:t>
      </w:r>
      <w:r w:rsidR="004947CA" w:rsidRPr="00FC0F14">
        <w:rPr>
          <w:rFonts w:hint="eastAsia"/>
          <w:rtl/>
        </w:rPr>
        <w:t>المعايير</w:t>
      </w:r>
      <w:r w:rsidR="004947CA" w:rsidRPr="00FC0F14">
        <w:rPr>
          <w:rtl/>
        </w:rPr>
        <w:t xml:space="preserve"> </w:t>
      </w:r>
      <w:r w:rsidR="004947CA" w:rsidRPr="00FC0F14">
        <w:rPr>
          <w:rFonts w:hint="eastAsia"/>
          <w:rtl/>
        </w:rPr>
        <w:t>الوطنية</w:t>
      </w:r>
      <w:r w:rsidR="004947CA" w:rsidRPr="00FC0F14">
        <w:rPr>
          <w:rtl/>
        </w:rPr>
        <w:t>.</w:t>
      </w:r>
    </w:p>
    <w:p w14:paraId="2CD4595F" w14:textId="77777777" w:rsidR="00ED026F" w:rsidRPr="00FC0F14" w:rsidRDefault="00DC018E" w:rsidP="00ED026F">
      <w:pPr>
        <w:pStyle w:val="enumlev2"/>
        <w:rPr>
          <w:rtl/>
        </w:rPr>
      </w:pPr>
      <w:r w:rsidRPr="00FC0F14">
        <w:rPr>
          <w:rFonts w:ascii="Calibri" w:hAnsi="Calibri" w:cs="Calibri"/>
        </w:rPr>
        <w:t>•</w:t>
      </w:r>
      <w:r w:rsidR="004947CA" w:rsidRPr="00FC0F14">
        <w:rPr>
          <w:rtl/>
        </w:rPr>
        <w:tab/>
      </w:r>
      <w:r w:rsidR="004947CA" w:rsidRPr="00FC0F14">
        <w:rPr>
          <w:rFonts w:hint="eastAsia"/>
          <w:rtl/>
        </w:rPr>
        <w:t>تجميع</w:t>
      </w:r>
      <w:r w:rsidR="004947CA" w:rsidRPr="00FC0F14">
        <w:rPr>
          <w:rtl/>
        </w:rPr>
        <w:t xml:space="preserve"> قاعدة بيانات</w:t>
      </w:r>
      <w:r w:rsidR="004947CA" w:rsidRPr="00FC0F14">
        <w:rPr>
          <w:rFonts w:hint="cs"/>
          <w:rtl/>
        </w:rPr>
        <w:t xml:space="preserve"> والاستمرار في تحديثها بإدراج </w:t>
      </w:r>
      <w:r w:rsidR="004947CA" w:rsidRPr="00FC0F14">
        <w:rPr>
          <w:rFonts w:hint="eastAsia"/>
          <w:rtl/>
        </w:rPr>
        <w:t>معلومات</w:t>
      </w:r>
      <w:r w:rsidR="004947CA" w:rsidRPr="00FC0F14">
        <w:rPr>
          <w:rtl/>
        </w:rPr>
        <w:t xml:space="preserve"> </w:t>
      </w:r>
      <w:r w:rsidR="004947CA" w:rsidRPr="00FC0F14">
        <w:rPr>
          <w:rFonts w:hint="eastAsia"/>
          <w:rtl/>
        </w:rPr>
        <w:t>عن</w:t>
      </w:r>
      <w:r w:rsidR="004947CA" w:rsidRPr="00FC0F14">
        <w:rPr>
          <w:rtl/>
        </w:rPr>
        <w:t xml:space="preserve"> </w:t>
      </w:r>
      <w:r w:rsidR="004947CA" w:rsidRPr="00FC0F14">
        <w:rPr>
          <w:rFonts w:hint="eastAsia"/>
          <w:rtl/>
        </w:rPr>
        <w:t>التكنولوجيات</w:t>
      </w:r>
      <w:r w:rsidR="004947CA" w:rsidRPr="00FC0F14">
        <w:rPr>
          <w:rtl/>
        </w:rPr>
        <w:t xml:space="preserve"> </w:t>
      </w:r>
      <w:r w:rsidR="004947CA" w:rsidRPr="00FC0F14">
        <w:rPr>
          <w:rFonts w:hint="eastAsia"/>
          <w:rtl/>
        </w:rPr>
        <w:t>الجديدة</w:t>
      </w:r>
      <w:r w:rsidR="004947CA" w:rsidRPr="00FC0F14">
        <w:rPr>
          <w:rFonts w:hint="cs"/>
          <w:rtl/>
        </w:rPr>
        <w:t xml:space="preserve"> </w:t>
      </w:r>
      <w:r w:rsidR="004947CA" w:rsidRPr="00FC0F14">
        <w:rPr>
          <w:rtl/>
        </w:rPr>
        <w:t>التي تم تقييسها</w:t>
      </w:r>
      <w:r w:rsidR="004947CA" w:rsidRPr="00FC0F14">
        <w:rPr>
          <w:rFonts w:hint="eastAsia"/>
          <w:rtl/>
        </w:rPr>
        <w:t>،</w:t>
      </w:r>
      <w:r w:rsidR="004947CA" w:rsidRPr="00FC0F14">
        <w:rPr>
          <w:rtl/>
        </w:rPr>
        <w:t xml:space="preserve"> </w:t>
      </w:r>
      <w:r w:rsidR="004947CA" w:rsidRPr="00FC0F14">
        <w:rPr>
          <w:rFonts w:hint="eastAsia"/>
          <w:rtl/>
        </w:rPr>
        <w:t>فضلاً</w:t>
      </w:r>
      <w:r w:rsidR="004947CA" w:rsidRPr="00FC0F14">
        <w:rPr>
          <w:rtl/>
        </w:rPr>
        <w:t xml:space="preserve"> </w:t>
      </w:r>
      <w:r w:rsidR="004947CA" w:rsidRPr="00FC0F14">
        <w:rPr>
          <w:rFonts w:hint="eastAsia"/>
          <w:rtl/>
        </w:rPr>
        <w:t>عن المنتجات</w:t>
      </w:r>
      <w:r w:rsidR="004947CA" w:rsidRPr="00FC0F14">
        <w:rPr>
          <w:rtl/>
        </w:rPr>
        <w:t xml:space="preserve"> </w:t>
      </w:r>
      <w:r w:rsidR="004947CA" w:rsidRPr="00FC0F14">
        <w:rPr>
          <w:rFonts w:hint="eastAsia"/>
          <w:rtl/>
        </w:rPr>
        <w:t>الملتزمة</w:t>
      </w:r>
      <w:r w:rsidR="004947CA" w:rsidRPr="00FC0F14">
        <w:rPr>
          <w:rtl/>
        </w:rPr>
        <w:t xml:space="preserve"> </w:t>
      </w:r>
      <w:r w:rsidR="004947CA" w:rsidRPr="00FC0F14">
        <w:rPr>
          <w:rFonts w:hint="eastAsia"/>
          <w:rtl/>
        </w:rPr>
        <w:t>بتوصيات</w:t>
      </w:r>
      <w:r w:rsidR="004947CA" w:rsidRPr="00FC0F14">
        <w:rPr>
          <w:rtl/>
        </w:rPr>
        <w:t xml:space="preserve"> </w:t>
      </w:r>
      <w:r w:rsidR="004947CA" w:rsidRPr="00FC0F14">
        <w:rPr>
          <w:rFonts w:hint="eastAsia"/>
          <w:rtl/>
        </w:rPr>
        <w:t>قطاع</w:t>
      </w:r>
      <w:r w:rsidR="004947CA" w:rsidRPr="00FC0F14">
        <w:rPr>
          <w:rtl/>
        </w:rPr>
        <w:t xml:space="preserve"> </w:t>
      </w:r>
      <w:r w:rsidR="004947CA" w:rsidRPr="00FC0F14">
        <w:rPr>
          <w:rFonts w:hint="eastAsia"/>
          <w:rtl/>
        </w:rPr>
        <w:t>تقييس</w:t>
      </w:r>
      <w:r w:rsidR="004947CA" w:rsidRPr="00FC0F14">
        <w:rPr>
          <w:rFonts w:hint="cs"/>
          <w:rtl/>
        </w:rPr>
        <w:t> </w:t>
      </w:r>
      <w:r w:rsidR="004947CA" w:rsidRPr="00FC0F14">
        <w:rPr>
          <w:rFonts w:hint="eastAsia"/>
          <w:rtl/>
        </w:rPr>
        <w:t>الاتصالات</w:t>
      </w:r>
      <w:r w:rsidR="004947CA" w:rsidRPr="00FC0F14">
        <w:rPr>
          <w:rtl/>
        </w:rPr>
        <w:t>.</w:t>
      </w:r>
    </w:p>
    <w:p w14:paraId="6975529F" w14:textId="77777777" w:rsidR="00ED026F" w:rsidRPr="00FC0F14" w:rsidRDefault="00DC018E" w:rsidP="00ED026F">
      <w:pPr>
        <w:pStyle w:val="enumlev2"/>
        <w:rPr>
          <w:rtl/>
        </w:rPr>
      </w:pPr>
      <w:r w:rsidRPr="00FC0F14">
        <w:rPr>
          <w:rFonts w:ascii="Calibri" w:hAnsi="Calibri" w:cs="Calibri"/>
        </w:rPr>
        <w:t>•</w:t>
      </w:r>
      <w:r w:rsidR="004947CA" w:rsidRPr="00FC0F14">
        <w:rPr>
          <w:rtl/>
        </w:rPr>
        <w:tab/>
      </w:r>
      <w:r w:rsidR="004947CA" w:rsidRPr="00FC0F14">
        <w:rPr>
          <w:rFonts w:hint="eastAsia"/>
          <w:rtl/>
        </w:rPr>
        <w:t>تنظيم</w:t>
      </w:r>
      <w:r w:rsidR="004947CA" w:rsidRPr="00FC0F14">
        <w:rPr>
          <w:rtl/>
        </w:rPr>
        <w:t xml:space="preserve"> دورات لبناء القدرات </w:t>
      </w:r>
      <w:r w:rsidR="004947CA" w:rsidRPr="00FC0F14">
        <w:rPr>
          <w:rFonts w:hint="cs"/>
          <w:rtl/>
        </w:rPr>
        <w:t>تمكّن من</w:t>
      </w:r>
      <w:r w:rsidR="004947CA" w:rsidRPr="00FC0F14">
        <w:rPr>
          <w:rtl/>
        </w:rPr>
        <w:t xml:space="preserve"> </w:t>
      </w:r>
      <w:r w:rsidR="004947CA" w:rsidRPr="00FC0F14">
        <w:rPr>
          <w:rFonts w:hint="cs"/>
          <w:rtl/>
        </w:rPr>
        <w:t xml:space="preserve">تحسين </w:t>
      </w:r>
      <w:r w:rsidR="004947CA" w:rsidRPr="00FC0F14">
        <w:rPr>
          <w:rFonts w:hint="eastAsia"/>
          <w:rtl/>
        </w:rPr>
        <w:t>تطبيق</w:t>
      </w:r>
      <w:r w:rsidR="004947CA" w:rsidRPr="00FC0F14">
        <w:rPr>
          <w:rtl/>
        </w:rPr>
        <w:t xml:space="preserve"> توصيات محددة </w:t>
      </w:r>
      <w:r w:rsidR="004947CA" w:rsidRPr="00FC0F14">
        <w:rPr>
          <w:rFonts w:hint="cs"/>
          <w:rtl/>
        </w:rPr>
        <w:t>و</w:t>
      </w:r>
      <w:r w:rsidR="004947CA" w:rsidRPr="00FC0F14">
        <w:rPr>
          <w:rFonts w:hint="eastAsia"/>
          <w:rtl/>
        </w:rPr>
        <w:t>طرائق</w:t>
      </w:r>
      <w:r w:rsidR="004947CA" w:rsidRPr="00FC0F14">
        <w:rPr>
          <w:rtl/>
        </w:rPr>
        <w:t xml:space="preserve"> </w:t>
      </w:r>
      <w:r w:rsidR="004947CA" w:rsidRPr="00FC0F14">
        <w:rPr>
          <w:rFonts w:hint="eastAsia"/>
          <w:rtl/>
        </w:rPr>
        <w:t>فحص</w:t>
      </w:r>
      <w:r w:rsidR="004947CA" w:rsidRPr="00FC0F14">
        <w:rPr>
          <w:rtl/>
        </w:rPr>
        <w:t xml:space="preserve"> </w:t>
      </w:r>
      <w:r w:rsidR="004947CA" w:rsidRPr="00FC0F14">
        <w:rPr>
          <w:rFonts w:hint="eastAsia"/>
          <w:rtl/>
        </w:rPr>
        <w:t>مطابقة</w:t>
      </w:r>
      <w:r w:rsidR="004947CA" w:rsidRPr="00FC0F14">
        <w:rPr>
          <w:rtl/>
        </w:rPr>
        <w:t xml:space="preserve"> </w:t>
      </w:r>
      <w:r w:rsidR="004947CA" w:rsidRPr="00FC0F14">
        <w:rPr>
          <w:rFonts w:hint="eastAsia"/>
          <w:rtl/>
        </w:rPr>
        <w:t>المنتجات</w:t>
      </w:r>
      <w:r w:rsidR="004947CA" w:rsidRPr="00FC0F14">
        <w:rPr>
          <w:rtl/>
        </w:rPr>
        <w:t xml:space="preserve"> </w:t>
      </w:r>
      <w:r w:rsidR="004947CA" w:rsidRPr="00FC0F14">
        <w:rPr>
          <w:rFonts w:hint="eastAsia"/>
          <w:rtl/>
        </w:rPr>
        <w:t>المصنَّعة</w:t>
      </w:r>
      <w:r w:rsidR="004947CA" w:rsidRPr="00FC0F14">
        <w:rPr>
          <w:rtl/>
        </w:rPr>
        <w:t xml:space="preserve"> </w:t>
      </w:r>
      <w:r w:rsidR="004947CA" w:rsidRPr="00FC0F14">
        <w:rPr>
          <w:rFonts w:hint="eastAsia"/>
          <w:rtl/>
        </w:rPr>
        <w:t>لهذه التوصيات</w:t>
      </w:r>
      <w:r w:rsidR="004947CA" w:rsidRPr="00FC0F14">
        <w:rPr>
          <w:rFonts w:hint="cs"/>
          <w:rtl/>
        </w:rPr>
        <w:t>، بالتعاون الوثيق مع المبادرات الأخرى لبناء القدرات التابعة لمكتب تنمية الاتصالات</w:t>
      </w:r>
      <w:r w:rsidR="004947CA" w:rsidRPr="00FC0F14">
        <w:rPr>
          <w:rtl/>
        </w:rPr>
        <w:t>.</w:t>
      </w:r>
    </w:p>
    <w:p w14:paraId="54EF980B" w14:textId="77777777" w:rsidR="00ED026F" w:rsidRPr="00FC0F14" w:rsidRDefault="00DC018E" w:rsidP="00ED026F">
      <w:pPr>
        <w:pStyle w:val="enumlev2"/>
        <w:rPr>
          <w:rtl/>
        </w:rPr>
      </w:pPr>
      <w:r w:rsidRPr="00FC0F14">
        <w:rPr>
          <w:rFonts w:ascii="Calibri" w:hAnsi="Calibri" w:cs="Calibri"/>
        </w:rPr>
        <w:t>•</w:t>
      </w:r>
      <w:r w:rsidR="004947CA" w:rsidRPr="00FC0F14">
        <w:rPr>
          <w:rtl/>
        </w:rPr>
        <w:tab/>
      </w:r>
      <w:r w:rsidR="004947CA" w:rsidRPr="00FC0F14">
        <w:rPr>
          <w:rFonts w:hint="eastAsia"/>
          <w:rtl/>
        </w:rPr>
        <w:t>تشجيع</w:t>
      </w:r>
      <w:r w:rsidR="004947CA" w:rsidRPr="00FC0F14">
        <w:rPr>
          <w:rtl/>
        </w:rPr>
        <w:t xml:space="preserve"> استعمال منتدى </w:t>
      </w:r>
      <w:r w:rsidR="004947CA" w:rsidRPr="00FC0F14">
        <w:rPr>
          <w:rFonts w:hint="cs"/>
          <w:rtl/>
        </w:rPr>
        <w:t xml:space="preserve">للتقييس </w:t>
      </w:r>
      <w:r w:rsidR="004947CA" w:rsidRPr="00FC0F14">
        <w:rPr>
          <w:rFonts w:hint="eastAsia"/>
          <w:rtl/>
        </w:rPr>
        <w:t>من</w:t>
      </w:r>
      <w:r w:rsidR="004947CA" w:rsidRPr="00FC0F14">
        <w:rPr>
          <w:rtl/>
        </w:rPr>
        <w:t xml:space="preserve"> </w:t>
      </w:r>
      <w:r w:rsidR="004947CA" w:rsidRPr="00FC0F14">
        <w:rPr>
          <w:rFonts w:hint="eastAsia"/>
          <w:rtl/>
        </w:rPr>
        <w:t>أجل</w:t>
      </w:r>
      <w:r w:rsidR="004947CA" w:rsidRPr="00FC0F14">
        <w:rPr>
          <w:rtl/>
        </w:rPr>
        <w:t xml:space="preserve"> "الأسئلة </w:t>
      </w:r>
      <w:r w:rsidR="004947CA" w:rsidRPr="00FC0F14">
        <w:rPr>
          <w:rFonts w:hint="eastAsia"/>
          <w:rtl/>
        </w:rPr>
        <w:t>والأجوبة</w:t>
      </w:r>
      <w:r w:rsidR="004947CA" w:rsidRPr="00FC0F14">
        <w:rPr>
          <w:rtl/>
        </w:rPr>
        <w:t xml:space="preserve"> </w:t>
      </w:r>
      <w:r w:rsidR="004947CA" w:rsidRPr="00FC0F14">
        <w:rPr>
          <w:rFonts w:hint="eastAsia"/>
          <w:rtl/>
        </w:rPr>
        <w:t>المتعلقة</w:t>
      </w:r>
      <w:r w:rsidR="004947CA" w:rsidRPr="00FC0F14">
        <w:rPr>
          <w:rtl/>
        </w:rPr>
        <w:t xml:space="preserve"> </w:t>
      </w:r>
      <w:r w:rsidR="004947CA" w:rsidRPr="00FC0F14">
        <w:rPr>
          <w:rFonts w:hint="eastAsia"/>
          <w:rtl/>
        </w:rPr>
        <w:t>بالمعايير</w:t>
      </w:r>
      <w:r w:rsidR="004947CA" w:rsidRPr="00FC0F14">
        <w:rPr>
          <w:rtl/>
        </w:rPr>
        <w:t xml:space="preserve">" </w:t>
      </w:r>
      <w:r w:rsidR="004947CA" w:rsidRPr="00FC0F14">
        <w:rPr>
          <w:rFonts w:hint="eastAsia"/>
          <w:rtl/>
        </w:rPr>
        <w:t>حيث</w:t>
      </w:r>
      <w:r w:rsidR="004947CA" w:rsidRPr="00FC0F14">
        <w:rPr>
          <w:rtl/>
        </w:rPr>
        <w:t xml:space="preserve"> </w:t>
      </w:r>
      <w:r w:rsidR="004947CA" w:rsidRPr="00FC0F14">
        <w:rPr>
          <w:rFonts w:hint="eastAsia"/>
          <w:rtl/>
        </w:rPr>
        <w:t>يمكن</w:t>
      </w:r>
      <w:r w:rsidR="004947CA" w:rsidRPr="00FC0F14">
        <w:rPr>
          <w:rtl/>
        </w:rPr>
        <w:t xml:space="preserve"> </w:t>
      </w:r>
      <w:r w:rsidR="004947CA" w:rsidRPr="00FC0F14">
        <w:rPr>
          <w:rFonts w:hint="eastAsia"/>
          <w:rtl/>
        </w:rPr>
        <w:t>للبلدان</w:t>
      </w:r>
      <w:r w:rsidR="004947CA" w:rsidRPr="00FC0F14">
        <w:rPr>
          <w:rtl/>
        </w:rPr>
        <w:t xml:space="preserve"> </w:t>
      </w:r>
      <w:r w:rsidR="004947CA" w:rsidRPr="00FC0F14">
        <w:rPr>
          <w:rFonts w:hint="eastAsia"/>
          <w:rtl/>
        </w:rPr>
        <w:t>النامية</w:t>
      </w:r>
      <w:r w:rsidR="004947CA" w:rsidRPr="00FC0F14">
        <w:rPr>
          <w:rtl/>
        </w:rPr>
        <w:t xml:space="preserve"> </w:t>
      </w:r>
      <w:r w:rsidR="004947CA" w:rsidRPr="00FC0F14">
        <w:rPr>
          <w:rFonts w:hint="eastAsia"/>
          <w:rtl/>
        </w:rPr>
        <w:t>أن</w:t>
      </w:r>
      <w:r w:rsidR="004947CA" w:rsidRPr="00FC0F14">
        <w:rPr>
          <w:rtl/>
        </w:rPr>
        <w:t xml:space="preserve"> </w:t>
      </w:r>
      <w:r w:rsidR="004947CA" w:rsidRPr="00FC0F14">
        <w:rPr>
          <w:rFonts w:hint="eastAsia"/>
          <w:rtl/>
        </w:rPr>
        <w:t>تطرح</w:t>
      </w:r>
      <w:r w:rsidR="004947CA" w:rsidRPr="00FC0F14">
        <w:rPr>
          <w:rtl/>
        </w:rPr>
        <w:t xml:space="preserve"> </w:t>
      </w:r>
      <w:r w:rsidR="004947CA" w:rsidRPr="00FC0F14">
        <w:rPr>
          <w:rFonts w:hint="eastAsia"/>
          <w:rtl/>
        </w:rPr>
        <w:t>أسئلة</w:t>
      </w:r>
      <w:r w:rsidR="004947CA" w:rsidRPr="00FC0F14">
        <w:rPr>
          <w:rtl/>
        </w:rPr>
        <w:t xml:space="preserve"> </w:t>
      </w:r>
      <w:r w:rsidR="004947CA" w:rsidRPr="00FC0F14">
        <w:rPr>
          <w:rFonts w:hint="eastAsia"/>
          <w:rtl/>
        </w:rPr>
        <w:t>تتعلق</w:t>
      </w:r>
      <w:r w:rsidR="004947CA" w:rsidRPr="00FC0F14">
        <w:rPr>
          <w:rtl/>
        </w:rPr>
        <w:t xml:space="preserve"> </w:t>
      </w:r>
      <w:r w:rsidR="004947CA" w:rsidRPr="00FC0F14">
        <w:rPr>
          <w:rFonts w:hint="cs"/>
          <w:rtl/>
        </w:rPr>
        <w:t>بفهم وتطبيق التوصيات</w:t>
      </w:r>
      <w:r w:rsidR="004947CA" w:rsidRPr="00FC0F14">
        <w:rPr>
          <w:rtl/>
        </w:rPr>
        <w:t xml:space="preserve"> </w:t>
      </w:r>
      <w:r w:rsidR="004947CA" w:rsidRPr="00FC0F14">
        <w:rPr>
          <w:rFonts w:hint="eastAsia"/>
          <w:rtl/>
        </w:rPr>
        <w:t>وتلتمس</w:t>
      </w:r>
      <w:r w:rsidR="004947CA" w:rsidRPr="00FC0F14">
        <w:rPr>
          <w:rtl/>
        </w:rPr>
        <w:t xml:space="preserve"> </w:t>
      </w:r>
      <w:r w:rsidR="004947CA" w:rsidRPr="00FC0F14">
        <w:rPr>
          <w:rFonts w:hint="eastAsia"/>
          <w:rtl/>
        </w:rPr>
        <w:t>المشورة</w:t>
      </w:r>
      <w:r w:rsidR="004947CA" w:rsidRPr="00FC0F14">
        <w:rPr>
          <w:rtl/>
        </w:rPr>
        <w:t xml:space="preserve"> </w:t>
      </w:r>
      <w:r w:rsidR="004947CA" w:rsidRPr="00FC0F14">
        <w:rPr>
          <w:rFonts w:hint="eastAsia"/>
          <w:rtl/>
        </w:rPr>
        <w:t>من</w:t>
      </w:r>
      <w:r w:rsidR="004947CA" w:rsidRPr="00FC0F14">
        <w:rPr>
          <w:rtl/>
        </w:rPr>
        <w:t xml:space="preserve"> </w:t>
      </w:r>
      <w:r w:rsidR="004947CA" w:rsidRPr="00FC0F14">
        <w:rPr>
          <w:rFonts w:hint="eastAsia"/>
          <w:rtl/>
        </w:rPr>
        <w:t>خبراء</w:t>
      </w:r>
      <w:r w:rsidR="004947CA" w:rsidRPr="00FC0F14">
        <w:rPr>
          <w:rtl/>
        </w:rPr>
        <w:t xml:space="preserve"> </w:t>
      </w:r>
      <w:r w:rsidR="004947CA" w:rsidRPr="00FC0F14">
        <w:rPr>
          <w:rFonts w:hint="eastAsia"/>
          <w:rtl/>
        </w:rPr>
        <w:t>لجان</w:t>
      </w:r>
      <w:r w:rsidR="004947CA" w:rsidRPr="00FC0F14">
        <w:rPr>
          <w:rFonts w:hint="cs"/>
          <w:rtl/>
        </w:rPr>
        <w:t> </w:t>
      </w:r>
      <w:r w:rsidR="004947CA" w:rsidRPr="00FC0F14">
        <w:rPr>
          <w:rFonts w:hint="eastAsia"/>
          <w:rtl/>
        </w:rPr>
        <w:t>الدراسات</w:t>
      </w:r>
      <w:r w:rsidR="004947CA" w:rsidRPr="00FC0F14">
        <w:rPr>
          <w:rtl/>
        </w:rPr>
        <w:t>.</w:t>
      </w:r>
    </w:p>
    <w:p w14:paraId="06A8C89F" w14:textId="77777777" w:rsidR="00ED026F" w:rsidRPr="00FC0F14" w:rsidRDefault="00DC018E" w:rsidP="00ED026F">
      <w:pPr>
        <w:pStyle w:val="enumlev2"/>
        <w:rPr>
          <w:rtl/>
        </w:rPr>
      </w:pPr>
      <w:r w:rsidRPr="00FC0F14">
        <w:rPr>
          <w:rFonts w:ascii="Calibri" w:hAnsi="Calibri" w:cs="Calibri"/>
        </w:rPr>
        <w:t>•</w:t>
      </w:r>
      <w:r w:rsidR="004947CA" w:rsidRPr="00FC0F14">
        <w:rPr>
          <w:rtl/>
        </w:rPr>
        <w:tab/>
      </w:r>
      <w:r w:rsidR="004947CA" w:rsidRPr="00FC0F14">
        <w:rPr>
          <w:rFonts w:hint="cs"/>
          <w:rtl/>
        </w:rPr>
        <w:t>تقديم المساعدة</w:t>
      </w:r>
      <w:r w:rsidR="005350F1" w:rsidRPr="00FC0F14">
        <w:rPr>
          <w:rFonts w:hint="cs"/>
          <w:rtl/>
        </w:rPr>
        <w:t xml:space="preserve"> للبلدان النامية</w:t>
      </w:r>
      <w:r w:rsidR="004947CA" w:rsidRPr="00FC0F14">
        <w:rPr>
          <w:rFonts w:hint="cs"/>
          <w:rtl/>
        </w:rPr>
        <w:t xml:space="preserve"> في وضع استراتيجيات لإنشاء مختبرات اختبار معترف بها وطنياً وإقليمياً ودولياً للتكنولوجيات الناشئة، بالتنسيق مع الإجراءات الأخرى ذات الصلة في قطاعي الاتحاد الآخرين، ولا سيما قطاع تنمية الاتصالات.</w:t>
      </w:r>
    </w:p>
    <w:p w14:paraId="14254173" w14:textId="77777777" w:rsidR="00ED026F" w:rsidRPr="00FC0F14" w:rsidRDefault="00DC018E" w:rsidP="00ED026F">
      <w:pPr>
        <w:pStyle w:val="enumlev2"/>
        <w:rPr>
          <w:rtl/>
        </w:rPr>
      </w:pPr>
      <w:r w:rsidRPr="00FC0F14">
        <w:rPr>
          <w:rFonts w:ascii="Calibri" w:hAnsi="Calibri" w:cs="Calibri"/>
        </w:rPr>
        <w:t>•</w:t>
      </w:r>
      <w:r w:rsidR="004947CA" w:rsidRPr="00FC0F14">
        <w:rPr>
          <w:rtl/>
        </w:rPr>
        <w:tab/>
      </w:r>
      <w:r w:rsidR="004947CA" w:rsidRPr="00FC0F14">
        <w:rPr>
          <w:rFonts w:hint="cs"/>
          <w:rtl/>
        </w:rPr>
        <w:t>مواصلة إطلاق قطاع تقييس الاتصالات لمبادرات وبرامج تركز على تنفيذ التوصيات الحالية للقطاع مع استكشاف موضوعات جديدة وتشجيع مشاركة البلدان النامية في هذه المبادرات والبرامج.</w:t>
      </w:r>
    </w:p>
    <w:p w14:paraId="744C8967" w14:textId="77777777" w:rsidR="00DC018E" w:rsidRPr="00FC0F14" w:rsidRDefault="00DC018E" w:rsidP="00DC018E">
      <w:pPr>
        <w:rPr>
          <w:kern w:val="32"/>
          <w:sz w:val="26"/>
          <w:szCs w:val="26"/>
          <w:rtl/>
          <w:lang w:bidi="ar-EG"/>
        </w:rPr>
      </w:pPr>
      <w:r w:rsidRPr="00FC0F14">
        <w:rPr>
          <w:rtl/>
        </w:rPr>
        <w:br w:type="page"/>
      </w:r>
    </w:p>
    <w:p w14:paraId="37403033" w14:textId="77777777" w:rsidR="00ED026F" w:rsidRPr="00FC0F14" w:rsidRDefault="004947CA" w:rsidP="00ED026F">
      <w:pPr>
        <w:pStyle w:val="Heading1"/>
        <w:rPr>
          <w:rtl/>
        </w:rPr>
      </w:pPr>
      <w:r w:rsidRPr="00FC0F14">
        <w:rPr>
          <w:rFonts w:hint="cs"/>
          <w:rtl/>
        </w:rPr>
        <w:t>ثالثاً</w:t>
      </w:r>
      <w:r w:rsidRPr="00FC0F14">
        <w:rPr>
          <w:rFonts w:hint="cs"/>
          <w:rtl/>
        </w:rPr>
        <w:tab/>
        <w:t xml:space="preserve">البرنامج </w:t>
      </w:r>
      <w:r w:rsidRPr="00FC0F14">
        <w:t>3</w:t>
      </w:r>
      <w:r w:rsidRPr="00FC0F14">
        <w:rPr>
          <w:rFonts w:hint="cs"/>
          <w:rtl/>
        </w:rPr>
        <w:t>: بناء قدرات الموارد البشرية</w:t>
      </w:r>
    </w:p>
    <w:p w14:paraId="3485F111" w14:textId="77777777" w:rsidR="00ED026F" w:rsidRPr="00FC0F14" w:rsidRDefault="004947CA" w:rsidP="00DE6B7F">
      <w:pPr>
        <w:pStyle w:val="Bulletlist1"/>
        <w:rPr>
          <w:rtl/>
        </w:rPr>
      </w:pPr>
      <w:r w:rsidRPr="00FC0F14">
        <w:rPr>
          <w:rStyle w:val="Left-to-Right"/>
        </w:rPr>
        <w:t>(1</w:t>
      </w:r>
      <w:r w:rsidRPr="00FC0F14">
        <w:rPr>
          <w:rFonts w:hint="cs"/>
          <w:rtl/>
          <w:lang w:bidi="ar-EG"/>
        </w:rPr>
        <w:tab/>
        <w:t>الهدف</w:t>
      </w:r>
    </w:p>
    <w:p w14:paraId="117DD92B" w14:textId="77777777" w:rsidR="00ED026F" w:rsidRPr="00FC0F14" w:rsidRDefault="00DC018E" w:rsidP="00DE6B7F">
      <w:pPr>
        <w:pStyle w:val="Bulletlist1"/>
        <w:rPr>
          <w:rtl/>
        </w:rPr>
      </w:pPr>
      <w:r w:rsidRPr="00FC0F14">
        <w:rPr>
          <w:rFonts w:ascii="Calibri" w:hAnsi="Calibri" w:cs="Calibri"/>
        </w:rPr>
        <w:t>•</w:t>
      </w:r>
      <w:r w:rsidR="004947CA" w:rsidRPr="00FC0F14">
        <w:rPr>
          <w:rFonts w:hint="cs"/>
          <w:rtl/>
        </w:rPr>
        <w:tab/>
        <w:t>زيادة قدرات الموارد البشرية لدى البلدان النامية في مجال أنشطة التقييس الخاصة بقطاع تقييس الاتصالات وأنشطة التقييس</w:t>
      </w:r>
      <w:r w:rsidR="004947CA" w:rsidRPr="00FC0F14">
        <w:rPr>
          <w:rFonts w:hint="eastAsia"/>
          <w:rtl/>
        </w:rPr>
        <w:t> الوطنية.</w:t>
      </w:r>
    </w:p>
    <w:p w14:paraId="2400FEBF" w14:textId="77777777" w:rsidR="00ED026F" w:rsidRPr="00FC0F14" w:rsidRDefault="004947CA" w:rsidP="00DE6B7F">
      <w:pPr>
        <w:pStyle w:val="Bulletlist1"/>
        <w:rPr>
          <w:rtl/>
        </w:rPr>
      </w:pPr>
      <w:r w:rsidRPr="00FC0F14">
        <w:rPr>
          <w:rStyle w:val="Left-to-Right"/>
        </w:rPr>
        <w:t>(2</w:t>
      </w:r>
      <w:r w:rsidRPr="00FC0F14">
        <w:rPr>
          <w:rFonts w:hint="cs"/>
          <w:rtl/>
          <w:lang w:bidi="ar-EG"/>
        </w:rPr>
        <w:tab/>
      </w:r>
      <w:r w:rsidRPr="00FC0F14">
        <w:rPr>
          <w:rFonts w:hint="cs"/>
          <w:rtl/>
        </w:rPr>
        <w:t>الأنشطة</w:t>
      </w:r>
    </w:p>
    <w:p w14:paraId="55399ABC" w14:textId="77777777" w:rsidR="00ED026F" w:rsidRPr="00FC0F14" w:rsidRDefault="00DC018E" w:rsidP="00DE6B7F">
      <w:pPr>
        <w:pStyle w:val="Bulletlist1"/>
        <w:rPr>
          <w:rtl/>
        </w:rPr>
      </w:pPr>
      <w:r w:rsidRPr="00FC0F14">
        <w:rPr>
          <w:rFonts w:ascii="Calibri" w:hAnsi="Calibri" w:cs="Calibri"/>
        </w:rPr>
        <w:t>•</w:t>
      </w:r>
      <w:r w:rsidR="004947CA" w:rsidRPr="00FC0F14">
        <w:rPr>
          <w:rtl/>
        </w:rPr>
        <w:tab/>
      </w:r>
      <w:r w:rsidR="004947CA" w:rsidRPr="00FC0F14">
        <w:rPr>
          <w:rFonts w:hint="eastAsia"/>
          <w:rtl/>
        </w:rPr>
        <w:t>تشجيع</w:t>
      </w:r>
      <w:r w:rsidR="004947CA" w:rsidRPr="00FC0F14">
        <w:rPr>
          <w:rtl/>
        </w:rPr>
        <w:t xml:space="preserve"> تنظيم الأحداث والحلقات الدراسية وورش العمل واجتماعات لجان الدراسات على الصعيدين الإقليمي والعالمي </w:t>
      </w:r>
      <w:r w:rsidR="004947CA" w:rsidRPr="00FC0F14">
        <w:rPr>
          <w:rFonts w:hint="cs"/>
          <w:rtl/>
        </w:rPr>
        <w:t xml:space="preserve">لتعزيز بناء القدرات في مجال التقييس </w:t>
      </w:r>
      <w:r w:rsidR="004947CA" w:rsidRPr="00FC0F14">
        <w:rPr>
          <w:rFonts w:hint="eastAsia"/>
          <w:rtl/>
        </w:rPr>
        <w:t>وتنمية</w:t>
      </w:r>
      <w:r w:rsidR="004947CA" w:rsidRPr="00FC0F14">
        <w:rPr>
          <w:rtl/>
        </w:rPr>
        <w:t xml:space="preserve"> </w:t>
      </w:r>
      <w:r w:rsidR="004947CA" w:rsidRPr="00FC0F14">
        <w:rPr>
          <w:rFonts w:hint="eastAsia"/>
          <w:rtl/>
        </w:rPr>
        <w:t>الاتصالات</w:t>
      </w:r>
      <w:r w:rsidR="004947CA" w:rsidRPr="00FC0F14">
        <w:rPr>
          <w:rtl/>
        </w:rPr>
        <w:t>/</w:t>
      </w:r>
      <w:r w:rsidR="004947CA" w:rsidRPr="00FC0F14">
        <w:rPr>
          <w:rFonts w:hint="eastAsia"/>
          <w:rtl/>
        </w:rPr>
        <w:t>تكنولوجيا</w:t>
      </w:r>
      <w:r w:rsidR="004947CA" w:rsidRPr="00FC0F14">
        <w:rPr>
          <w:rtl/>
        </w:rPr>
        <w:t xml:space="preserve"> </w:t>
      </w:r>
      <w:r w:rsidR="004947CA" w:rsidRPr="00FC0F14">
        <w:rPr>
          <w:rFonts w:hint="eastAsia"/>
          <w:rtl/>
        </w:rPr>
        <w:t>المعلومات</w:t>
      </w:r>
      <w:r w:rsidR="004947CA" w:rsidRPr="00FC0F14">
        <w:rPr>
          <w:rtl/>
        </w:rPr>
        <w:t xml:space="preserve"> </w:t>
      </w:r>
      <w:r w:rsidR="004947CA" w:rsidRPr="00FC0F14">
        <w:rPr>
          <w:rFonts w:hint="eastAsia"/>
          <w:rtl/>
        </w:rPr>
        <w:t>والاتصالات</w:t>
      </w:r>
      <w:r w:rsidR="004947CA" w:rsidRPr="00FC0F14">
        <w:rPr>
          <w:rtl/>
        </w:rPr>
        <w:t xml:space="preserve"> في </w:t>
      </w:r>
      <w:r w:rsidR="004947CA" w:rsidRPr="00FC0F14">
        <w:rPr>
          <w:rFonts w:hint="eastAsia"/>
          <w:rtl/>
        </w:rPr>
        <w:t>البلدان</w:t>
      </w:r>
      <w:r w:rsidR="004947CA" w:rsidRPr="00FC0F14">
        <w:rPr>
          <w:rFonts w:hint="cs"/>
          <w:rtl/>
        </w:rPr>
        <w:t> </w:t>
      </w:r>
      <w:r w:rsidR="004947CA" w:rsidRPr="00FC0F14">
        <w:rPr>
          <w:rFonts w:hint="eastAsia"/>
          <w:rtl/>
        </w:rPr>
        <w:t>النامية</w:t>
      </w:r>
      <w:r w:rsidR="004947CA" w:rsidRPr="00FC0F14">
        <w:rPr>
          <w:rFonts w:hint="cs"/>
          <w:rtl/>
        </w:rPr>
        <w:t>، بالتعاون الوثيق مع المبادرات الأخرى لبناء القدرات التابعة لمكتب تنمية الاتصالات</w:t>
      </w:r>
      <w:r w:rsidR="004947CA" w:rsidRPr="00FC0F14">
        <w:rPr>
          <w:rtl/>
        </w:rPr>
        <w:t>.</w:t>
      </w:r>
    </w:p>
    <w:p w14:paraId="1DF204BA" w14:textId="77777777" w:rsidR="00ED026F" w:rsidRPr="00FC0F14" w:rsidRDefault="00DC018E" w:rsidP="00DE6B7F">
      <w:pPr>
        <w:pStyle w:val="Bulletlist1"/>
        <w:rPr>
          <w:rtl/>
          <w:lang w:bidi="ar-EG"/>
        </w:rPr>
      </w:pPr>
      <w:r w:rsidRPr="00FC0F14">
        <w:rPr>
          <w:rFonts w:ascii="Calibri" w:hAnsi="Calibri" w:cs="Calibri"/>
        </w:rPr>
        <w:t>•</w:t>
      </w:r>
      <w:r w:rsidR="004947CA" w:rsidRPr="00FC0F14">
        <w:rPr>
          <w:rFonts w:hint="cs"/>
          <w:rtl/>
        </w:rPr>
        <w:tab/>
        <w:t>القيام بالتعاون الوثيق مع مكتب تنمية الاتصالات ومكتب الاتصالات الراديوية بتقديم دورات تدريبية عن</w:t>
      </w:r>
      <w:r w:rsidR="004947CA" w:rsidRPr="00FC0F14">
        <w:rPr>
          <w:rFonts w:hint="eastAsia"/>
          <w:rtl/>
        </w:rPr>
        <w:t> </w:t>
      </w:r>
      <w:r w:rsidR="004947CA" w:rsidRPr="00FC0F14">
        <w:rPr>
          <w:rFonts w:hint="cs"/>
          <w:rtl/>
        </w:rPr>
        <w:t>التقييس موجهة إلى البلدان النامية.</w:t>
      </w:r>
    </w:p>
    <w:p w14:paraId="68AC12A8" w14:textId="77777777" w:rsidR="00ED026F" w:rsidRPr="00FC0F14" w:rsidRDefault="00DC018E" w:rsidP="00DE6B7F">
      <w:pPr>
        <w:pStyle w:val="Bulletlist1"/>
      </w:pPr>
      <w:r w:rsidRPr="00FC0F14">
        <w:rPr>
          <w:rFonts w:ascii="Calibri" w:hAnsi="Calibri" w:cs="Calibri"/>
        </w:rPr>
        <w:t>•</w:t>
      </w:r>
      <w:r w:rsidR="004947CA" w:rsidRPr="00FC0F14">
        <w:rPr>
          <w:rFonts w:hint="cs"/>
          <w:rtl/>
        </w:rPr>
        <w:tab/>
        <w:t>توفير فرص للبلدان النامية للتدريب الداخلي والإعارة والعمل لفترات قصيرة داخل الاتحاد.</w:t>
      </w:r>
    </w:p>
    <w:p w14:paraId="2C54B4FD" w14:textId="77777777" w:rsidR="00ED026F" w:rsidRPr="00FC0F14" w:rsidRDefault="00DC018E" w:rsidP="00DE6B7F">
      <w:pPr>
        <w:pStyle w:val="Bulletlist1"/>
        <w:rPr>
          <w:rtl/>
        </w:rPr>
      </w:pPr>
      <w:r w:rsidRPr="00FC0F14">
        <w:rPr>
          <w:rFonts w:ascii="Calibri" w:hAnsi="Calibri" w:cs="Calibri"/>
        </w:rPr>
        <w:t>•</w:t>
      </w:r>
      <w:r w:rsidR="004947CA" w:rsidRPr="00FC0F14">
        <w:rPr>
          <w:rFonts w:hint="cs"/>
          <w:rtl/>
        </w:rPr>
        <w:tab/>
        <w:t xml:space="preserve">تشجيع انتخاب المزيد من المرشحين من البلدان النامية للفريق الاستشاري لتقييس الاتصالات </w:t>
      </w:r>
      <w:r w:rsidR="004947CA" w:rsidRPr="00FC0F14">
        <w:rPr>
          <w:lang w:val="en-GB"/>
        </w:rPr>
        <w:t>(</w:t>
      </w:r>
      <w:r w:rsidR="004947CA" w:rsidRPr="00FC0F14">
        <w:rPr>
          <w:rStyle w:val="Left-to-Right"/>
        </w:rPr>
        <w:t>TSAG</w:t>
      </w:r>
      <w:r w:rsidR="004947CA" w:rsidRPr="00FC0F14">
        <w:rPr>
          <w:lang w:val="en-GB"/>
        </w:rPr>
        <w:t>)</w:t>
      </w:r>
      <w:r w:rsidR="004947CA" w:rsidRPr="00FC0F14">
        <w:rPr>
          <w:rFonts w:hint="cs"/>
          <w:rtl/>
        </w:rPr>
        <w:t xml:space="preserve"> ومناصب رؤساء لجان دراسات قطاع تقييس الاتصالات ومناصب نواب</w:t>
      </w:r>
      <w:r w:rsidR="004947CA" w:rsidRPr="00FC0F14">
        <w:rPr>
          <w:rFonts w:hint="eastAsia"/>
          <w:rtl/>
        </w:rPr>
        <w:t> </w:t>
      </w:r>
      <w:r w:rsidR="004947CA" w:rsidRPr="00FC0F14">
        <w:rPr>
          <w:rFonts w:hint="cs"/>
          <w:rtl/>
        </w:rPr>
        <w:t>الرؤساء.</w:t>
      </w:r>
    </w:p>
    <w:p w14:paraId="48B00E59" w14:textId="77777777" w:rsidR="00ED026F" w:rsidRPr="00FC0F14" w:rsidRDefault="00DC018E" w:rsidP="00DE6B7F">
      <w:pPr>
        <w:pStyle w:val="Bulletlist1"/>
      </w:pPr>
      <w:r w:rsidRPr="00FC0F14">
        <w:rPr>
          <w:rFonts w:ascii="Calibri" w:hAnsi="Calibri" w:cs="Calibri"/>
        </w:rPr>
        <w:t>•</w:t>
      </w:r>
      <w:r w:rsidR="004947CA" w:rsidRPr="00FC0F14">
        <w:rPr>
          <w:rFonts w:hint="cs"/>
          <w:rtl/>
        </w:rPr>
        <w:tab/>
      </w:r>
      <w:r w:rsidR="004947CA" w:rsidRPr="00FC0F14">
        <w:rPr>
          <w:rtl/>
        </w:rPr>
        <w:t xml:space="preserve">تشجيع </w:t>
      </w:r>
      <w:r w:rsidR="004947CA" w:rsidRPr="00FC0F14">
        <w:rPr>
          <w:rFonts w:hint="cs"/>
          <w:rtl/>
        </w:rPr>
        <w:t>ال</w:t>
      </w:r>
      <w:r w:rsidR="004947CA" w:rsidRPr="00FC0F14">
        <w:rPr>
          <w:rtl/>
        </w:rPr>
        <w:t xml:space="preserve">إعارة </w:t>
      </w:r>
      <w:r w:rsidR="004947CA" w:rsidRPr="00FC0F14">
        <w:rPr>
          <w:rFonts w:hint="cs"/>
          <w:rtl/>
        </w:rPr>
        <w:t>و</w:t>
      </w:r>
      <w:r w:rsidR="004947CA" w:rsidRPr="00FC0F14">
        <w:rPr>
          <w:rtl/>
        </w:rPr>
        <w:t xml:space="preserve">فرص العمل قصيرة الأجل </w:t>
      </w:r>
      <w:r w:rsidR="004947CA" w:rsidRPr="00FC0F14">
        <w:rPr>
          <w:rFonts w:hint="cs"/>
          <w:rtl/>
        </w:rPr>
        <w:t>ل</w:t>
      </w:r>
      <w:r w:rsidR="004947CA" w:rsidRPr="00FC0F14">
        <w:rPr>
          <w:rtl/>
        </w:rPr>
        <w:t xml:space="preserve">خبراء </w:t>
      </w:r>
      <w:r w:rsidR="004947CA" w:rsidRPr="00FC0F14">
        <w:rPr>
          <w:rFonts w:hint="cs"/>
          <w:rtl/>
        </w:rPr>
        <w:t>من ا</w:t>
      </w:r>
      <w:r w:rsidR="004947CA" w:rsidRPr="00FC0F14">
        <w:rPr>
          <w:rtl/>
        </w:rPr>
        <w:t>لبلدان النامية في مختبرات ا</w:t>
      </w:r>
      <w:r w:rsidR="004947CA" w:rsidRPr="00FC0F14">
        <w:rPr>
          <w:rFonts w:hint="cs"/>
          <w:rtl/>
        </w:rPr>
        <w:t>لا</w:t>
      </w:r>
      <w:r w:rsidR="004947CA" w:rsidRPr="00FC0F14">
        <w:rPr>
          <w:rtl/>
        </w:rPr>
        <w:t xml:space="preserve">ختبار </w:t>
      </w:r>
      <w:r w:rsidR="004947CA" w:rsidRPr="00FC0F14">
        <w:rPr>
          <w:rFonts w:hint="cs"/>
          <w:rtl/>
        </w:rPr>
        <w:t xml:space="preserve">لدى منظمات </w:t>
      </w:r>
      <w:r w:rsidR="004947CA" w:rsidRPr="00FC0F14">
        <w:rPr>
          <w:rtl/>
        </w:rPr>
        <w:t>وضع المعايير</w:t>
      </w:r>
      <w:r w:rsidR="004947CA" w:rsidRPr="00FC0F14">
        <w:rPr>
          <w:rFonts w:hint="cs"/>
          <w:rtl/>
        </w:rPr>
        <w:t> </w:t>
      </w:r>
      <w:r w:rsidR="004947CA" w:rsidRPr="00FC0F14">
        <w:t>(</w:t>
      </w:r>
      <w:r w:rsidR="004947CA" w:rsidRPr="00FC0F14">
        <w:rPr>
          <w:rStyle w:val="Left-to-Right"/>
        </w:rPr>
        <w:t>SDO</w:t>
      </w:r>
      <w:r w:rsidR="004947CA" w:rsidRPr="00FC0F14">
        <w:t>)</w:t>
      </w:r>
      <w:r w:rsidR="004947CA" w:rsidRPr="00FC0F14">
        <w:rPr>
          <w:rtl/>
        </w:rPr>
        <w:t xml:space="preserve"> والشركات المصنعة، ولا سيما في مجال اختبار المطابقة وقابلية التشغيل</w:t>
      </w:r>
      <w:r w:rsidR="004947CA" w:rsidRPr="00FC0F14">
        <w:rPr>
          <w:rFonts w:hint="cs"/>
          <w:rtl/>
        </w:rPr>
        <w:t> </w:t>
      </w:r>
      <w:r w:rsidR="004947CA" w:rsidRPr="00FC0F14">
        <w:rPr>
          <w:rtl/>
        </w:rPr>
        <w:t>البيني</w:t>
      </w:r>
      <w:r w:rsidR="004947CA" w:rsidRPr="00FC0F14">
        <w:rPr>
          <w:rFonts w:hint="cs"/>
          <w:rtl/>
        </w:rPr>
        <w:t>.</w:t>
      </w:r>
    </w:p>
    <w:p w14:paraId="25234E44" w14:textId="77777777" w:rsidR="00ED026F" w:rsidRPr="00FC0F14" w:rsidRDefault="00DC018E" w:rsidP="00DE6B7F">
      <w:pPr>
        <w:pStyle w:val="Bulletlist1"/>
        <w:rPr>
          <w:rtl/>
        </w:rPr>
      </w:pPr>
      <w:r w:rsidRPr="00FC0F14">
        <w:rPr>
          <w:rFonts w:ascii="Calibri" w:hAnsi="Calibri" w:cs="Calibri"/>
        </w:rPr>
        <w:t>•</w:t>
      </w:r>
      <w:r w:rsidR="004947CA" w:rsidRPr="00FC0F14">
        <w:rPr>
          <w:rtl/>
        </w:rPr>
        <w:tab/>
      </w:r>
      <w:r w:rsidR="004947CA" w:rsidRPr="00FC0F14">
        <w:rPr>
          <w:rFonts w:hint="eastAsia"/>
          <w:rtl/>
        </w:rPr>
        <w:t>تنظيم</w:t>
      </w:r>
      <w:r w:rsidR="004947CA" w:rsidRPr="00FC0F14">
        <w:rPr>
          <w:rtl/>
        </w:rPr>
        <w:t xml:space="preserve"> دورات تعليمية معمقة عن </w:t>
      </w:r>
      <w:r w:rsidR="004947CA" w:rsidRPr="00FC0F14">
        <w:rPr>
          <w:rFonts w:hint="cs"/>
          <w:rtl/>
        </w:rPr>
        <w:t>فهم و</w:t>
      </w:r>
      <w:r w:rsidR="004947CA" w:rsidRPr="00FC0F14">
        <w:rPr>
          <w:rtl/>
        </w:rPr>
        <w:t xml:space="preserve">تنفيذ </w:t>
      </w:r>
      <w:r w:rsidR="004947CA" w:rsidRPr="00FC0F14">
        <w:rPr>
          <w:rFonts w:hint="eastAsia"/>
          <w:rtl/>
        </w:rPr>
        <w:t>توصيات</w:t>
      </w:r>
      <w:r w:rsidR="004947CA" w:rsidRPr="00FC0F14">
        <w:rPr>
          <w:rtl/>
        </w:rPr>
        <w:t xml:space="preserve"> </w:t>
      </w:r>
      <w:r w:rsidR="004947CA" w:rsidRPr="00FC0F14">
        <w:rPr>
          <w:rFonts w:hint="eastAsia"/>
          <w:rtl/>
        </w:rPr>
        <w:t>قطاع</w:t>
      </w:r>
      <w:r w:rsidR="004947CA" w:rsidRPr="00FC0F14">
        <w:rPr>
          <w:rtl/>
        </w:rPr>
        <w:t xml:space="preserve"> </w:t>
      </w:r>
      <w:r w:rsidR="004947CA" w:rsidRPr="00FC0F14">
        <w:rPr>
          <w:rFonts w:hint="eastAsia"/>
          <w:rtl/>
        </w:rPr>
        <w:t>تقييس</w:t>
      </w:r>
      <w:r w:rsidR="004947CA" w:rsidRPr="00FC0F14">
        <w:rPr>
          <w:rtl/>
        </w:rPr>
        <w:t xml:space="preserve"> </w:t>
      </w:r>
      <w:r w:rsidR="004947CA" w:rsidRPr="00FC0F14">
        <w:rPr>
          <w:rFonts w:hint="eastAsia"/>
          <w:rtl/>
        </w:rPr>
        <w:t>الاتصالات</w:t>
      </w:r>
      <w:r w:rsidR="004947CA" w:rsidRPr="00FC0F14">
        <w:rPr>
          <w:rtl/>
        </w:rPr>
        <w:t>.</w:t>
      </w:r>
    </w:p>
    <w:p w14:paraId="567E49B0" w14:textId="77777777" w:rsidR="00ED026F" w:rsidRPr="00FC0F14" w:rsidRDefault="00DC018E" w:rsidP="00DE6B7F">
      <w:pPr>
        <w:pStyle w:val="Bulletlist1"/>
      </w:pPr>
      <w:r w:rsidRPr="00FC0F14">
        <w:rPr>
          <w:rFonts w:ascii="Calibri" w:hAnsi="Calibri" w:cs="Calibri"/>
        </w:rPr>
        <w:t>•</w:t>
      </w:r>
      <w:r w:rsidR="004947CA" w:rsidRPr="00FC0F14">
        <w:rPr>
          <w:rtl/>
        </w:rPr>
        <w:tab/>
        <w:t>توفير توجيهات ومواد داعمة للبلدان النامية لمساعدتها على وضع وتقديم مناهج للطلبة بشأن التقييس في جامعاتهم</w:t>
      </w:r>
      <w:r w:rsidR="004947CA" w:rsidRPr="00FC0F14">
        <w:rPr>
          <w:rFonts w:hint="cs"/>
          <w:rtl/>
        </w:rPr>
        <w:t xml:space="preserve"> </w:t>
      </w:r>
      <w:r w:rsidR="004947CA" w:rsidRPr="00FC0F14">
        <w:rPr>
          <w:rtl/>
        </w:rPr>
        <w:t>قبل وبعد تخرجهم.</w:t>
      </w:r>
    </w:p>
    <w:p w14:paraId="45DDCD9D" w14:textId="77777777" w:rsidR="00ED026F" w:rsidRPr="00FC0F14" w:rsidRDefault="00DC018E" w:rsidP="00DE6B7F">
      <w:pPr>
        <w:pStyle w:val="Bulletlist1"/>
        <w:rPr>
          <w:rtl/>
        </w:rPr>
      </w:pPr>
      <w:r w:rsidRPr="00FC0F14">
        <w:rPr>
          <w:rFonts w:ascii="Calibri" w:hAnsi="Calibri" w:cs="Calibri"/>
        </w:rPr>
        <w:t>•</w:t>
      </w:r>
      <w:r w:rsidR="004947CA" w:rsidRPr="00FC0F14">
        <w:rPr>
          <w:rtl/>
        </w:rPr>
        <w:tab/>
      </w:r>
      <w:r w:rsidR="004947CA" w:rsidRPr="00FC0F14">
        <w:rPr>
          <w:rFonts w:hint="cs"/>
          <w:rtl/>
        </w:rPr>
        <w:t xml:space="preserve">توفير </w:t>
      </w:r>
      <w:r w:rsidR="004947CA" w:rsidRPr="00FC0F14">
        <w:rPr>
          <w:rtl/>
        </w:rPr>
        <w:t xml:space="preserve">عدد أكبر، قدر الإمكان، من المنح </w:t>
      </w:r>
      <w:r w:rsidR="004947CA" w:rsidRPr="00FC0F14">
        <w:rPr>
          <w:rFonts w:hint="eastAsia"/>
          <w:rtl/>
        </w:rPr>
        <w:t>للبلدان</w:t>
      </w:r>
      <w:r w:rsidR="004947CA" w:rsidRPr="00FC0F14">
        <w:rPr>
          <w:rtl/>
        </w:rPr>
        <w:t xml:space="preserve"> </w:t>
      </w:r>
      <w:r w:rsidR="004947CA" w:rsidRPr="00FC0F14">
        <w:rPr>
          <w:rFonts w:hint="cs"/>
          <w:rtl/>
        </w:rPr>
        <w:t xml:space="preserve">النامية </w:t>
      </w:r>
      <w:r w:rsidR="004947CA" w:rsidRPr="00FC0F14">
        <w:rPr>
          <w:rFonts w:hint="eastAsia"/>
          <w:rtl/>
        </w:rPr>
        <w:t>المستحق</w:t>
      </w:r>
      <w:r w:rsidR="004947CA" w:rsidRPr="00FC0F14">
        <w:rPr>
          <w:rFonts w:hint="cs"/>
          <w:rtl/>
        </w:rPr>
        <w:t xml:space="preserve">ة من خلال مكتب تقييس الاتصالات </w:t>
      </w:r>
      <w:r w:rsidR="004947CA" w:rsidRPr="00FC0F14">
        <w:rPr>
          <w:rFonts w:hint="eastAsia"/>
          <w:rtl/>
        </w:rPr>
        <w:t>لتمكينها</w:t>
      </w:r>
      <w:r w:rsidR="004947CA" w:rsidRPr="00FC0F14">
        <w:rPr>
          <w:rtl/>
        </w:rPr>
        <w:t xml:space="preserve"> </w:t>
      </w:r>
      <w:r w:rsidR="004947CA" w:rsidRPr="00FC0F14">
        <w:rPr>
          <w:rFonts w:hint="eastAsia"/>
          <w:rtl/>
        </w:rPr>
        <w:t>من</w:t>
      </w:r>
      <w:r w:rsidR="004947CA" w:rsidRPr="00FC0F14">
        <w:rPr>
          <w:rtl/>
        </w:rPr>
        <w:t xml:space="preserve"> </w:t>
      </w:r>
      <w:r w:rsidR="004947CA" w:rsidRPr="00FC0F14">
        <w:rPr>
          <w:rFonts w:hint="eastAsia"/>
          <w:rtl/>
        </w:rPr>
        <w:t>حضور</w:t>
      </w:r>
      <w:r w:rsidR="004947CA" w:rsidRPr="00FC0F14">
        <w:rPr>
          <w:rtl/>
        </w:rPr>
        <w:t xml:space="preserve"> </w:t>
      </w:r>
      <w:r w:rsidR="004947CA" w:rsidRPr="00FC0F14">
        <w:rPr>
          <w:rFonts w:hint="eastAsia"/>
          <w:rtl/>
        </w:rPr>
        <w:t>اجتماعات</w:t>
      </w:r>
      <w:r w:rsidR="004947CA" w:rsidRPr="00FC0F14">
        <w:rPr>
          <w:rtl/>
        </w:rPr>
        <w:t xml:space="preserve"> </w:t>
      </w:r>
      <w:r w:rsidR="004947CA" w:rsidRPr="00FC0F14">
        <w:rPr>
          <w:rFonts w:hint="eastAsia"/>
          <w:rtl/>
        </w:rPr>
        <w:t>قطاع</w:t>
      </w:r>
      <w:r w:rsidR="004947CA" w:rsidRPr="00FC0F14">
        <w:rPr>
          <w:rtl/>
        </w:rPr>
        <w:t xml:space="preserve"> </w:t>
      </w:r>
      <w:r w:rsidR="004947CA" w:rsidRPr="00FC0F14">
        <w:rPr>
          <w:rFonts w:hint="eastAsia"/>
          <w:rtl/>
        </w:rPr>
        <w:t>تقييس</w:t>
      </w:r>
      <w:r w:rsidR="004947CA" w:rsidRPr="00FC0F14">
        <w:rPr>
          <w:rtl/>
        </w:rPr>
        <w:t xml:space="preserve"> </w:t>
      </w:r>
      <w:r w:rsidR="004947CA" w:rsidRPr="00FC0F14">
        <w:rPr>
          <w:rFonts w:hint="eastAsia"/>
          <w:rtl/>
        </w:rPr>
        <w:t>الاتصالات</w:t>
      </w:r>
      <w:r w:rsidR="004947CA" w:rsidRPr="00FC0F14">
        <w:rPr>
          <w:rtl/>
        </w:rPr>
        <w:t xml:space="preserve"> </w:t>
      </w:r>
      <w:r w:rsidR="004947CA" w:rsidRPr="00FC0F14">
        <w:rPr>
          <w:rFonts w:hint="eastAsia"/>
          <w:rtl/>
        </w:rPr>
        <w:t>ذات الصلة</w:t>
      </w:r>
      <w:r w:rsidR="004947CA" w:rsidRPr="00FC0F14">
        <w:rPr>
          <w:rtl/>
        </w:rPr>
        <w:t>.</w:t>
      </w:r>
    </w:p>
    <w:p w14:paraId="6925D05B" w14:textId="77777777" w:rsidR="00ED026F" w:rsidRPr="00FC0F14" w:rsidRDefault="00DC018E" w:rsidP="00DE6B7F">
      <w:pPr>
        <w:pStyle w:val="Bulletlist1"/>
        <w:rPr>
          <w:rtl/>
        </w:rPr>
      </w:pPr>
      <w:r w:rsidRPr="00FC0F14">
        <w:rPr>
          <w:rFonts w:ascii="Calibri" w:hAnsi="Calibri" w:cs="Calibri"/>
        </w:rPr>
        <w:t>•</w:t>
      </w:r>
      <w:r w:rsidR="004947CA" w:rsidRPr="00FC0F14">
        <w:rPr>
          <w:rtl/>
        </w:rPr>
        <w:tab/>
      </w:r>
      <w:r w:rsidR="004947CA" w:rsidRPr="00FC0F14">
        <w:rPr>
          <w:rFonts w:hint="cs"/>
          <w:rtl/>
        </w:rPr>
        <w:t>ينبغي</w:t>
      </w:r>
      <w:r w:rsidR="004947CA" w:rsidRPr="00FC0F14">
        <w:rPr>
          <w:rtl/>
        </w:rPr>
        <w:t xml:space="preserve"> أن يتخذ برنامج</w:t>
      </w:r>
      <w:r w:rsidR="004947CA" w:rsidRPr="00FC0F14">
        <w:rPr>
          <w:rFonts w:hint="cs"/>
          <w:rtl/>
        </w:rPr>
        <w:t xml:space="preserve"> سد الفجوة التقييسية</w:t>
      </w:r>
      <w:r w:rsidR="004947CA" w:rsidRPr="00FC0F14">
        <w:rPr>
          <w:rtl/>
        </w:rPr>
        <w:t xml:space="preserve"> </w:t>
      </w:r>
      <w:r w:rsidR="004947CA" w:rsidRPr="00FC0F14">
        <w:rPr>
          <w:lang w:val="en-CA"/>
        </w:rPr>
        <w:t>(</w:t>
      </w:r>
      <w:r w:rsidR="004947CA" w:rsidRPr="00FC0F14">
        <w:rPr>
          <w:rStyle w:val="Left-to-Right"/>
        </w:rPr>
        <w:t>BSG</w:t>
      </w:r>
      <w:r w:rsidR="004947CA" w:rsidRPr="00FC0F14">
        <w:t>)</w:t>
      </w:r>
      <w:r w:rsidR="004947CA" w:rsidRPr="00FC0F14">
        <w:rPr>
          <w:rtl/>
        </w:rPr>
        <w:t xml:space="preserve"> إجراءات لضمان مشاركة أكبر للمرأة في </w:t>
      </w:r>
      <w:r w:rsidR="004947CA" w:rsidRPr="00FC0F14">
        <w:rPr>
          <w:rFonts w:hint="cs"/>
          <w:rtl/>
        </w:rPr>
        <w:t>وضع</w:t>
      </w:r>
      <w:r w:rsidR="004947CA" w:rsidRPr="00FC0F14">
        <w:rPr>
          <w:rtl/>
        </w:rPr>
        <w:t xml:space="preserve"> المعايير من أجل </w:t>
      </w:r>
      <w:r w:rsidR="004947CA" w:rsidRPr="00FC0F14">
        <w:rPr>
          <w:rFonts w:hint="cs"/>
          <w:rtl/>
        </w:rPr>
        <w:t>مراعاة</w:t>
      </w:r>
      <w:r w:rsidR="004947CA" w:rsidRPr="00FC0F14">
        <w:rPr>
          <w:rtl/>
        </w:rPr>
        <w:t xml:space="preserve"> متطلباتها في أنشطة التقييس، </w:t>
      </w:r>
      <w:r w:rsidR="004947CA" w:rsidRPr="00FC0F14">
        <w:rPr>
          <w:rFonts w:hint="cs"/>
          <w:rtl/>
        </w:rPr>
        <w:t>و</w:t>
      </w:r>
      <w:r w:rsidR="004947CA" w:rsidRPr="00FC0F14">
        <w:rPr>
          <w:rtl/>
        </w:rPr>
        <w:t xml:space="preserve">لا سيما في </w:t>
      </w:r>
      <w:r w:rsidR="004947CA" w:rsidRPr="00FC0F14">
        <w:rPr>
          <w:rFonts w:hint="cs"/>
          <w:rtl/>
        </w:rPr>
        <w:t>التكنولوجيات</w:t>
      </w:r>
      <w:r w:rsidR="004947CA" w:rsidRPr="00FC0F14">
        <w:rPr>
          <w:rtl/>
        </w:rPr>
        <w:t xml:space="preserve"> الناشئة، مع مراعاة التوازن الجغرافي والإقليمي</w:t>
      </w:r>
      <w:r w:rsidR="004947CA" w:rsidRPr="00FC0F14">
        <w:rPr>
          <w:rFonts w:hint="cs"/>
          <w:rtl/>
        </w:rPr>
        <w:t>.</w:t>
      </w:r>
    </w:p>
    <w:p w14:paraId="6AB72878" w14:textId="77777777" w:rsidR="00DC018E" w:rsidRPr="00FC0F14" w:rsidRDefault="00DC018E" w:rsidP="00DC018E">
      <w:pPr>
        <w:rPr>
          <w:kern w:val="32"/>
          <w:sz w:val="26"/>
          <w:szCs w:val="26"/>
          <w:rtl/>
          <w:lang w:bidi="ar-EG"/>
        </w:rPr>
      </w:pPr>
      <w:r w:rsidRPr="00FC0F14">
        <w:rPr>
          <w:rtl/>
        </w:rPr>
        <w:br w:type="page"/>
      </w:r>
    </w:p>
    <w:p w14:paraId="0F9875A3" w14:textId="77777777" w:rsidR="00ED026F" w:rsidRPr="00FC0F14" w:rsidRDefault="004947CA" w:rsidP="00ED026F">
      <w:pPr>
        <w:pStyle w:val="Heading1"/>
        <w:rPr>
          <w:rtl/>
        </w:rPr>
      </w:pPr>
      <w:r w:rsidRPr="00FC0F14">
        <w:rPr>
          <w:rFonts w:hint="cs"/>
          <w:rtl/>
        </w:rPr>
        <w:t>رابعاً</w:t>
      </w:r>
      <w:r w:rsidRPr="00FC0F14">
        <w:rPr>
          <w:rFonts w:hint="cs"/>
          <w:rtl/>
        </w:rPr>
        <w:tab/>
        <w:t xml:space="preserve">البرنامج </w:t>
      </w:r>
      <w:r w:rsidRPr="00FC0F14">
        <w:t>4</w:t>
      </w:r>
      <w:r w:rsidRPr="00FC0F14">
        <w:rPr>
          <w:rFonts w:hint="cs"/>
          <w:rtl/>
        </w:rPr>
        <w:t>: جمع الأموال لسد الفجوة التقييسية</w:t>
      </w:r>
    </w:p>
    <w:p w14:paraId="66E5B339" w14:textId="77777777" w:rsidR="00ED026F" w:rsidRPr="00FC0F14" w:rsidRDefault="004947CA" w:rsidP="007D78B7">
      <w:pPr>
        <w:pStyle w:val="enumlev1"/>
        <w:rPr>
          <w:rtl/>
        </w:rPr>
      </w:pPr>
      <w:r w:rsidRPr="00FC0F14">
        <w:rPr>
          <w:rFonts w:hint="cs"/>
          <w:i/>
          <w:iCs/>
          <w:rtl/>
          <w:lang w:bidi="ar-EG"/>
        </w:rPr>
        <w:t xml:space="preserve"> </w:t>
      </w:r>
      <w:r w:rsidRPr="00FC0F14">
        <w:rPr>
          <w:rFonts w:hint="cs"/>
          <w:i/>
          <w:iCs/>
          <w:rtl/>
        </w:rPr>
        <w:t>أ )</w:t>
      </w:r>
      <w:r w:rsidRPr="00FC0F14">
        <w:rPr>
          <w:rFonts w:hint="cs"/>
          <w:rtl/>
        </w:rPr>
        <w:tab/>
        <w:t>المساهمات في خطة العمل من خلال الأشكال التالية من الشراكات وغيرها من الوسائل:</w:t>
      </w:r>
    </w:p>
    <w:p w14:paraId="151976B7" w14:textId="77777777" w:rsidR="00ED026F" w:rsidRPr="00FC0F14" w:rsidRDefault="00DC018E" w:rsidP="00ED026F">
      <w:pPr>
        <w:pStyle w:val="enumlev2"/>
        <w:rPr>
          <w:rtl/>
        </w:rPr>
      </w:pPr>
      <w:r w:rsidRPr="00FC0F14">
        <w:rPr>
          <w:rFonts w:ascii="Calibri" w:hAnsi="Calibri" w:cs="Calibri"/>
        </w:rPr>
        <w:t>•</w:t>
      </w:r>
      <w:r w:rsidR="004947CA" w:rsidRPr="00FC0F14">
        <w:rPr>
          <w:rFonts w:hint="cs"/>
          <w:rtl/>
        </w:rPr>
        <w:tab/>
        <w:t>مساهمات في إطار الشراكات.</w:t>
      </w:r>
    </w:p>
    <w:p w14:paraId="0CEBF844" w14:textId="77777777" w:rsidR="00ED026F" w:rsidRPr="00FC0F14" w:rsidRDefault="00DC018E" w:rsidP="00ED026F">
      <w:pPr>
        <w:pStyle w:val="enumlev2"/>
        <w:rPr>
          <w:rtl/>
        </w:rPr>
      </w:pPr>
      <w:r w:rsidRPr="00FC0F14">
        <w:rPr>
          <w:rFonts w:ascii="Calibri" w:hAnsi="Calibri" w:cs="Calibri"/>
        </w:rPr>
        <w:t>•</w:t>
      </w:r>
      <w:r w:rsidR="004947CA" w:rsidRPr="00FC0F14">
        <w:rPr>
          <w:rFonts w:hint="cs"/>
          <w:rtl/>
        </w:rPr>
        <w:tab/>
        <w:t>الميزانية الإضافية التي يخصصها الاتحاد.</w:t>
      </w:r>
    </w:p>
    <w:p w14:paraId="539FFB81" w14:textId="77777777" w:rsidR="00ED026F" w:rsidRPr="00FC0F14" w:rsidRDefault="00DC018E" w:rsidP="00ED026F">
      <w:pPr>
        <w:pStyle w:val="enumlev2"/>
        <w:rPr>
          <w:rtl/>
        </w:rPr>
      </w:pPr>
      <w:r w:rsidRPr="00FC0F14">
        <w:rPr>
          <w:rFonts w:ascii="Calibri" w:hAnsi="Calibri" w:cs="Calibri"/>
        </w:rPr>
        <w:t>•</w:t>
      </w:r>
      <w:r w:rsidR="004947CA" w:rsidRPr="00FC0F14">
        <w:rPr>
          <w:rFonts w:hint="cs"/>
          <w:rtl/>
        </w:rPr>
        <w:tab/>
        <w:t>مساهمات طوعية من البلدان المتقدمة.</w:t>
      </w:r>
    </w:p>
    <w:p w14:paraId="3B80638C" w14:textId="77777777" w:rsidR="00ED026F" w:rsidRPr="00FC0F14" w:rsidRDefault="00DC018E" w:rsidP="00ED026F">
      <w:pPr>
        <w:pStyle w:val="enumlev2"/>
        <w:rPr>
          <w:rtl/>
        </w:rPr>
      </w:pPr>
      <w:r w:rsidRPr="00FC0F14">
        <w:rPr>
          <w:rFonts w:ascii="Calibri" w:hAnsi="Calibri" w:cs="Calibri"/>
        </w:rPr>
        <w:t>•</w:t>
      </w:r>
      <w:r w:rsidR="004947CA" w:rsidRPr="00FC0F14">
        <w:rPr>
          <w:rFonts w:hint="cs"/>
          <w:rtl/>
        </w:rPr>
        <w:tab/>
        <w:t>مساهمات طوعية من القطاع الخاص.</w:t>
      </w:r>
    </w:p>
    <w:p w14:paraId="4777C9FA" w14:textId="77777777" w:rsidR="00ED026F" w:rsidRPr="00FC0F14" w:rsidRDefault="00DC018E" w:rsidP="00ED026F">
      <w:pPr>
        <w:pStyle w:val="enumlev2"/>
        <w:rPr>
          <w:rtl/>
        </w:rPr>
      </w:pPr>
      <w:r w:rsidRPr="00FC0F14">
        <w:rPr>
          <w:rFonts w:ascii="Calibri" w:hAnsi="Calibri" w:cs="Calibri"/>
        </w:rPr>
        <w:t>•</w:t>
      </w:r>
      <w:r w:rsidR="004947CA" w:rsidRPr="00FC0F14">
        <w:rPr>
          <w:rFonts w:hint="cs"/>
          <w:rtl/>
        </w:rPr>
        <w:tab/>
        <w:t>مساهمات طوعية من جهات أُخرى.</w:t>
      </w:r>
    </w:p>
    <w:p w14:paraId="598C46AC" w14:textId="77777777" w:rsidR="00ED026F" w:rsidRPr="00FC0F14" w:rsidRDefault="004947CA" w:rsidP="007D78B7">
      <w:pPr>
        <w:pStyle w:val="enumlev1"/>
        <w:rPr>
          <w:rtl/>
        </w:rPr>
      </w:pPr>
      <w:r w:rsidRPr="00FC0F14">
        <w:rPr>
          <w:rFonts w:hint="cs"/>
          <w:i/>
          <w:iCs/>
          <w:rtl/>
        </w:rPr>
        <w:t>ب)</w:t>
      </w:r>
      <w:r w:rsidRPr="00FC0F14">
        <w:rPr>
          <w:rFonts w:hint="cs"/>
          <w:rtl/>
        </w:rPr>
        <w:tab/>
        <w:t>إدارة الأموال لدى مكتب تقييس الاتصالات:</w:t>
      </w:r>
    </w:p>
    <w:p w14:paraId="75801FEE" w14:textId="77777777" w:rsidR="00ED026F" w:rsidRPr="00FC0F14" w:rsidRDefault="00DC018E" w:rsidP="00ED026F">
      <w:pPr>
        <w:pStyle w:val="enumlev2"/>
        <w:rPr>
          <w:rtl/>
        </w:rPr>
      </w:pPr>
      <w:r w:rsidRPr="00FC0F14">
        <w:rPr>
          <w:rFonts w:ascii="Calibri" w:hAnsi="Calibri" w:cs="Calibri"/>
        </w:rPr>
        <w:t>•</w:t>
      </w:r>
      <w:r w:rsidR="004947CA" w:rsidRPr="00FC0F14">
        <w:rPr>
          <w:rFonts w:hint="cs"/>
          <w:rtl/>
        </w:rPr>
        <w:tab/>
        <w:t>يكون مدير مكتب تقييس الاتصالات، بتعاون وثيق مع مدير مكتب تنمية الاتصالات، هو المسؤول عن إدارة الأموال المجموعة على النحو المذكور أعلاه وتستعمل هذه الأموال بشكل رئيسي لتحقيق أهداف هذه البرامج.</w:t>
      </w:r>
    </w:p>
    <w:p w14:paraId="4F55D96F" w14:textId="77777777" w:rsidR="00ED026F" w:rsidRPr="00FC0F14" w:rsidRDefault="004947CA" w:rsidP="007D78B7">
      <w:pPr>
        <w:pStyle w:val="enumlev1"/>
        <w:rPr>
          <w:rtl/>
        </w:rPr>
      </w:pPr>
      <w:r w:rsidRPr="00FC0F14">
        <w:rPr>
          <w:rFonts w:hint="cs"/>
          <w:i/>
          <w:iCs/>
          <w:rtl/>
        </w:rPr>
        <w:t>ج)</w:t>
      </w:r>
      <w:r w:rsidRPr="00FC0F14">
        <w:rPr>
          <w:rFonts w:hint="cs"/>
          <w:rtl/>
        </w:rPr>
        <w:tab/>
        <w:t>مبادئ استعمال الأموال</w:t>
      </w:r>
      <w:r w:rsidR="003E282C" w:rsidRPr="00FC0F14">
        <w:rPr>
          <w:rFonts w:hint="cs"/>
          <w:rtl/>
        </w:rPr>
        <w:t>:</w:t>
      </w:r>
    </w:p>
    <w:p w14:paraId="2B83476D" w14:textId="77777777" w:rsidR="004A53BC" w:rsidRPr="00FC0F14" w:rsidRDefault="00DC018E" w:rsidP="004A53BC">
      <w:pPr>
        <w:pStyle w:val="enumlev2"/>
        <w:rPr>
          <w:rtl/>
        </w:rPr>
      </w:pPr>
      <w:r w:rsidRPr="00FC0F14">
        <w:rPr>
          <w:rFonts w:ascii="Calibri" w:hAnsi="Calibri" w:cs="Calibri"/>
        </w:rPr>
        <w:t>•</w:t>
      </w:r>
      <w:r w:rsidR="004A53BC" w:rsidRPr="00FC0F14">
        <w:rPr>
          <w:rFonts w:hint="cs"/>
          <w:rtl/>
        </w:rPr>
        <w:tab/>
      </w:r>
      <w:r w:rsidR="003E282C" w:rsidRPr="00FC0F14">
        <w:rPr>
          <w:rFonts w:hint="cs"/>
          <w:rtl/>
        </w:rPr>
        <w:t xml:space="preserve">تُستعمل الأموال </w:t>
      </w:r>
      <w:r w:rsidR="00181C59" w:rsidRPr="00FC0F14">
        <w:rPr>
          <w:rFonts w:hint="cs"/>
          <w:rtl/>
        </w:rPr>
        <w:t>من أجل الأنشطة المتعلقة بالاتحاد الدولي للاتصالات</w:t>
      </w:r>
      <w:r w:rsidR="00642455" w:rsidRPr="00FC0F14">
        <w:rPr>
          <w:rFonts w:hint="cs"/>
          <w:rtl/>
        </w:rPr>
        <w:t xml:space="preserve"> بما في ذلك، على سبيل المث</w:t>
      </w:r>
      <w:r w:rsidR="00EE6097" w:rsidRPr="00FC0F14">
        <w:rPr>
          <w:rFonts w:hint="cs"/>
          <w:rtl/>
        </w:rPr>
        <w:t>ا</w:t>
      </w:r>
      <w:r w:rsidR="00642455" w:rsidRPr="00FC0F14">
        <w:rPr>
          <w:rFonts w:hint="cs"/>
          <w:rtl/>
        </w:rPr>
        <w:t xml:space="preserve">ل لا الحصر، </w:t>
      </w:r>
      <w:r w:rsidR="00D762D5" w:rsidRPr="00FC0F14">
        <w:rPr>
          <w:rFonts w:hint="cs"/>
          <w:rtl/>
        </w:rPr>
        <w:t>المساعد</w:t>
      </w:r>
      <w:r w:rsidR="00EB7D3E" w:rsidRPr="00FC0F14">
        <w:rPr>
          <w:rFonts w:hint="cs"/>
          <w:rtl/>
        </w:rPr>
        <w:t>ات</w:t>
      </w:r>
      <w:r w:rsidR="00D762D5" w:rsidRPr="00FC0F14">
        <w:rPr>
          <w:rFonts w:hint="cs"/>
          <w:rtl/>
        </w:rPr>
        <w:t xml:space="preserve"> </w:t>
      </w:r>
      <w:r w:rsidR="00EB7D3E" w:rsidRPr="00FC0F14">
        <w:rPr>
          <w:rFonts w:hint="cs"/>
          <w:rtl/>
        </w:rPr>
        <w:t>والمشاورات</w:t>
      </w:r>
      <w:r w:rsidR="00D762D5" w:rsidRPr="00FC0F14">
        <w:rPr>
          <w:rFonts w:hint="cs"/>
          <w:rtl/>
        </w:rPr>
        <w:t xml:space="preserve"> و</w:t>
      </w:r>
      <w:r w:rsidR="00EB7D3E" w:rsidRPr="00FC0F14">
        <w:rPr>
          <w:rFonts w:hint="cs"/>
          <w:rtl/>
        </w:rPr>
        <w:t>ال</w:t>
      </w:r>
      <w:r w:rsidR="00D762D5" w:rsidRPr="00FC0F14">
        <w:rPr>
          <w:rFonts w:hint="cs"/>
          <w:rtl/>
        </w:rPr>
        <w:t xml:space="preserve">تدريب </w:t>
      </w:r>
      <w:r w:rsidR="00EB7D3E" w:rsidRPr="00FC0F14">
        <w:rPr>
          <w:rFonts w:hint="cs"/>
          <w:rtl/>
        </w:rPr>
        <w:t>ل</w:t>
      </w:r>
      <w:r w:rsidR="00D762D5" w:rsidRPr="00FC0F14">
        <w:rPr>
          <w:rFonts w:hint="cs"/>
          <w:rtl/>
        </w:rPr>
        <w:t xml:space="preserve">ممثلي البلدان النامية </w:t>
      </w:r>
      <w:r w:rsidR="00356F8F" w:rsidRPr="00FC0F14">
        <w:rPr>
          <w:rFonts w:hint="cs"/>
          <w:rtl/>
        </w:rPr>
        <w:t>في</w:t>
      </w:r>
      <w:r w:rsidR="00DB2B6A" w:rsidRPr="00FC0F14">
        <w:rPr>
          <w:rFonts w:hint="cs"/>
          <w:rtl/>
        </w:rPr>
        <w:t xml:space="preserve"> أنشطة قطاع تقييس الاتصالات بالاتحاد، </w:t>
      </w:r>
      <w:r w:rsidR="00356F8F" w:rsidRPr="00FC0F14">
        <w:rPr>
          <w:rFonts w:hint="cs"/>
          <w:rtl/>
        </w:rPr>
        <w:t xml:space="preserve">كما تُستعمل في </w:t>
      </w:r>
      <w:r w:rsidR="000D6B12" w:rsidRPr="00FC0F14">
        <w:rPr>
          <w:rFonts w:hint="cs"/>
          <w:rtl/>
        </w:rPr>
        <w:t xml:space="preserve">دراسة </w:t>
      </w:r>
      <w:r w:rsidR="00356F8F" w:rsidRPr="00FC0F14">
        <w:rPr>
          <w:rFonts w:hint="cs"/>
          <w:rtl/>
        </w:rPr>
        <w:t>برامج</w:t>
      </w:r>
      <w:r w:rsidR="009365F0" w:rsidRPr="00FC0F14">
        <w:rPr>
          <w:rFonts w:hint="cs"/>
          <w:rtl/>
        </w:rPr>
        <w:t xml:space="preserve"> </w:t>
      </w:r>
      <w:r w:rsidR="00A9178D" w:rsidRPr="00FC0F14">
        <w:rPr>
          <w:rFonts w:hint="cs"/>
          <w:rtl/>
        </w:rPr>
        <w:t xml:space="preserve">فحص </w:t>
      </w:r>
      <w:r w:rsidR="006A77E9" w:rsidRPr="00FC0F14">
        <w:rPr>
          <w:rFonts w:hint="cs"/>
          <w:rtl/>
        </w:rPr>
        <w:t>المطابقة</w:t>
      </w:r>
      <w:r w:rsidR="00A9178D" w:rsidRPr="00FC0F14">
        <w:rPr>
          <w:rFonts w:hint="cs"/>
          <w:rtl/>
        </w:rPr>
        <w:t xml:space="preserve"> </w:t>
      </w:r>
      <w:r w:rsidR="006A77E9" w:rsidRPr="00FC0F14">
        <w:rPr>
          <w:rFonts w:hint="cs"/>
          <w:rtl/>
        </w:rPr>
        <w:t>و</w:t>
      </w:r>
      <w:r w:rsidR="00A9178D" w:rsidRPr="00FC0F14">
        <w:rPr>
          <w:rFonts w:hint="cs"/>
          <w:rtl/>
        </w:rPr>
        <w:t>التوصيل البيني و</w:t>
      </w:r>
      <w:r w:rsidR="00132A4C" w:rsidRPr="00FC0F14">
        <w:rPr>
          <w:rFonts w:hint="cs"/>
          <w:rtl/>
        </w:rPr>
        <w:t>قابلية التشغيل البيني من أجل البلدان النامية</w:t>
      </w:r>
      <w:r w:rsidR="004A53BC" w:rsidRPr="00FC0F14">
        <w:rPr>
          <w:rFonts w:hint="cs"/>
          <w:rtl/>
        </w:rPr>
        <w:t>.</w:t>
      </w:r>
    </w:p>
    <w:p w14:paraId="6657DABD" w14:textId="77777777" w:rsidR="000C2F13" w:rsidRPr="00FC0F14" w:rsidRDefault="000C2F13" w:rsidP="00DC018E"/>
    <w:p w14:paraId="536F8310" w14:textId="77777777" w:rsidR="00DC018E" w:rsidRPr="00FC0F14" w:rsidRDefault="00DC018E" w:rsidP="00F67F42">
      <w:pPr>
        <w:rPr>
          <w:rtl/>
        </w:rPr>
      </w:pPr>
    </w:p>
    <w:p w14:paraId="7803E70F" w14:textId="77777777" w:rsidR="00DC018E" w:rsidRPr="00FC0F14" w:rsidRDefault="00DC018E" w:rsidP="00F67F42">
      <w:pPr>
        <w:rPr>
          <w:rtl/>
        </w:rPr>
      </w:pPr>
    </w:p>
    <w:p w14:paraId="48C41A04" w14:textId="77777777" w:rsidR="00DC018E" w:rsidRPr="00FC0F14" w:rsidRDefault="00DC018E" w:rsidP="00F67F42">
      <w:pPr>
        <w:rPr>
          <w:rtl/>
        </w:rPr>
      </w:pPr>
    </w:p>
    <w:p w14:paraId="2626F721" w14:textId="77777777" w:rsidR="00DC018E" w:rsidRPr="00FC0F14" w:rsidRDefault="00DC018E" w:rsidP="00F67F42">
      <w:pPr>
        <w:rPr>
          <w:rtl/>
        </w:rPr>
      </w:pPr>
    </w:p>
    <w:p w14:paraId="3FE36124" w14:textId="77777777" w:rsidR="00DC018E" w:rsidRPr="00FC0F14" w:rsidRDefault="00DC018E" w:rsidP="00F67F42">
      <w:pPr>
        <w:rPr>
          <w:rtl/>
        </w:rPr>
      </w:pPr>
    </w:p>
    <w:p w14:paraId="111265BE" w14:textId="77777777" w:rsidR="00DC018E" w:rsidRPr="00FC0F14" w:rsidRDefault="00DC018E" w:rsidP="00F67F42">
      <w:pPr>
        <w:rPr>
          <w:rtl/>
        </w:rPr>
      </w:pPr>
    </w:p>
    <w:p w14:paraId="09D5DE54" w14:textId="77777777" w:rsidR="00DC018E" w:rsidRPr="00FC0F14" w:rsidRDefault="00DC018E" w:rsidP="00F67F42">
      <w:pPr>
        <w:rPr>
          <w:rtl/>
        </w:rPr>
      </w:pPr>
    </w:p>
    <w:p w14:paraId="6CBEE7BF" w14:textId="77777777" w:rsidR="00DC018E" w:rsidRPr="00FC0F14" w:rsidRDefault="00DC018E" w:rsidP="00F67F42">
      <w:pPr>
        <w:rPr>
          <w:rtl/>
        </w:rPr>
      </w:pPr>
    </w:p>
    <w:p w14:paraId="72CD832B" w14:textId="77777777" w:rsidR="00DC018E" w:rsidRPr="00FC0F14" w:rsidRDefault="00DC018E" w:rsidP="00F67F42">
      <w:pPr>
        <w:rPr>
          <w:rtl/>
        </w:rPr>
      </w:pPr>
    </w:p>
    <w:p w14:paraId="512E0154" w14:textId="77777777" w:rsidR="00DC018E" w:rsidRPr="00FC0F14" w:rsidRDefault="00DC018E" w:rsidP="00F67F42">
      <w:pPr>
        <w:rPr>
          <w:rtl/>
        </w:rPr>
      </w:pPr>
    </w:p>
    <w:p w14:paraId="6CF5E554" w14:textId="77777777" w:rsidR="00DC018E" w:rsidRPr="00FC0F14" w:rsidRDefault="00DC018E" w:rsidP="00F67F42">
      <w:pPr>
        <w:rPr>
          <w:rtl/>
        </w:rPr>
      </w:pPr>
    </w:p>
    <w:p w14:paraId="306BC459" w14:textId="77777777" w:rsidR="00DC018E" w:rsidRPr="00FC0F14" w:rsidRDefault="00DC018E" w:rsidP="00F67F42">
      <w:pPr>
        <w:rPr>
          <w:rtl/>
        </w:rPr>
        <w:sectPr w:rsidR="00DC018E" w:rsidRPr="00FC0F14" w:rsidSect="007D3DEC">
          <w:footerReference w:type="even" r:id="rId54"/>
          <w:footerReference w:type="default" r:id="rId55"/>
          <w:pgSz w:w="11907" w:h="16840" w:code="9"/>
          <w:pgMar w:top="1134" w:right="1134" w:bottom="1134" w:left="1134" w:header="567" w:footer="567" w:gutter="0"/>
          <w:cols w:space="708"/>
          <w:vAlign w:val="both"/>
          <w:docGrid w:linePitch="360"/>
        </w:sectPr>
      </w:pPr>
    </w:p>
    <w:p w14:paraId="3158557D" w14:textId="77777777" w:rsidR="00DC018E" w:rsidRPr="00FC0F14" w:rsidRDefault="002B4C22" w:rsidP="00DC018E">
      <w:pPr>
        <w:pStyle w:val="ResNo"/>
        <w:rPr>
          <w:noProof/>
        </w:rPr>
      </w:pPr>
      <w:bookmarkStart w:id="62" w:name="_Toc111642734"/>
      <w:bookmarkStart w:id="63" w:name="_Toc111646802"/>
      <w:r w:rsidRPr="00FC0F14">
        <w:rPr>
          <w:rFonts w:hint="cs"/>
          <w:noProof/>
          <w:rtl/>
        </w:rPr>
        <w:t>القرار</w:t>
      </w:r>
      <w:r w:rsidR="00DC018E" w:rsidRPr="00FC0F14">
        <w:rPr>
          <w:noProof/>
          <w:rtl/>
        </w:rPr>
        <w:t xml:space="preserve"> </w:t>
      </w:r>
      <w:r w:rsidR="00DC018E" w:rsidRPr="00FC0F14">
        <w:rPr>
          <w:rStyle w:val="href"/>
        </w:rPr>
        <w:t>47</w:t>
      </w:r>
      <w:r w:rsidR="00DC018E" w:rsidRPr="00FC0F14">
        <w:rPr>
          <w:rStyle w:val="href"/>
          <w:rFonts w:hint="cs"/>
          <w:rtl/>
        </w:rPr>
        <w:t xml:space="preserve"> </w:t>
      </w:r>
      <w:r w:rsidR="00DC018E" w:rsidRPr="00FC0F14">
        <w:rPr>
          <w:rFonts w:hint="cs"/>
          <w:rtl/>
        </w:rPr>
        <w:t>(</w:t>
      </w:r>
      <w:r w:rsidR="005A7487" w:rsidRPr="00FC0F14">
        <w:rPr>
          <w:rFonts w:hint="cs"/>
          <w:rtl/>
        </w:rPr>
        <w:t>المراجَع</w:t>
      </w:r>
      <w:r w:rsidR="00DC018E" w:rsidRPr="00FC0F14">
        <w:rPr>
          <w:rFonts w:hint="cs"/>
          <w:rtl/>
        </w:rPr>
        <w:t xml:space="preserve"> في دبي، </w:t>
      </w:r>
      <w:r w:rsidR="00DC018E" w:rsidRPr="00FC0F14">
        <w:t>2012</w:t>
      </w:r>
      <w:r w:rsidR="00DC018E" w:rsidRPr="00FC0F14">
        <w:rPr>
          <w:rFonts w:hint="cs"/>
          <w:rtl/>
        </w:rPr>
        <w:t>)</w:t>
      </w:r>
      <w:bookmarkEnd w:id="62"/>
      <w:bookmarkEnd w:id="63"/>
    </w:p>
    <w:p w14:paraId="24D45702" w14:textId="77777777" w:rsidR="00DC018E" w:rsidRPr="00FC0F14" w:rsidRDefault="00DC018E" w:rsidP="00DC018E">
      <w:pPr>
        <w:pStyle w:val="Restitle"/>
        <w:rPr>
          <w:rtl/>
        </w:rPr>
      </w:pPr>
      <w:bookmarkStart w:id="64" w:name="_Toc111642735"/>
      <w:bookmarkStart w:id="65" w:name="_Toc111646803"/>
      <w:r w:rsidRPr="00FC0F14">
        <w:rPr>
          <w:rFonts w:hint="cs"/>
          <w:rtl/>
        </w:rPr>
        <w:t>أسماء ميادين المستوى الأعلى للرمز القطري</w:t>
      </w:r>
      <w:bookmarkEnd w:id="64"/>
      <w:bookmarkEnd w:id="65"/>
    </w:p>
    <w:p w14:paraId="011A9CDB" w14:textId="77777777" w:rsidR="00DC018E" w:rsidRPr="00FC0F14" w:rsidRDefault="00DC018E" w:rsidP="00DC018E">
      <w:pPr>
        <w:pStyle w:val="Resref"/>
        <w:rPr>
          <w:rtl/>
        </w:rPr>
      </w:pPr>
      <w:r w:rsidRPr="00FC0F14">
        <w:rPr>
          <w:rFonts w:hint="cs"/>
          <w:rtl/>
        </w:rPr>
        <w:t xml:space="preserve">(فلوريانوبوليس، </w:t>
      </w:r>
      <w:r w:rsidRPr="00FC0F14">
        <w:t>2004</w:t>
      </w:r>
      <w:r w:rsidRPr="00FC0F14">
        <w:rPr>
          <w:rFonts w:hint="cs"/>
          <w:rtl/>
        </w:rPr>
        <w:t xml:space="preserve">؛ جوهانسبرغ، </w:t>
      </w:r>
      <w:r w:rsidRPr="00FC0F14">
        <w:t>2008</w:t>
      </w:r>
      <w:r w:rsidRPr="00FC0F14">
        <w:rPr>
          <w:rFonts w:hint="cs"/>
          <w:rtl/>
        </w:rPr>
        <w:t xml:space="preserve">؛ دبي، </w:t>
      </w:r>
      <w:r w:rsidRPr="00FC0F14">
        <w:t>2012</w:t>
      </w:r>
      <w:r w:rsidRPr="00FC0F14">
        <w:rPr>
          <w:rFonts w:hint="cs"/>
          <w:rtl/>
        </w:rPr>
        <w:t>)</w:t>
      </w:r>
    </w:p>
    <w:p w14:paraId="750028B7" w14:textId="77777777" w:rsidR="00DC018E" w:rsidRPr="00FC0F14" w:rsidRDefault="00DC018E" w:rsidP="00DC018E">
      <w:pPr>
        <w:pStyle w:val="Normalaftertitle"/>
        <w:spacing w:line="187" w:lineRule="auto"/>
        <w:rPr>
          <w:rtl/>
        </w:rPr>
      </w:pPr>
      <w:r w:rsidRPr="00FC0F14">
        <w:rPr>
          <w:rFonts w:hint="cs"/>
          <w:rtl/>
        </w:rPr>
        <w:t xml:space="preserve">إن الجمعية العالمية لتقييس الاتصالات (دبي، </w:t>
      </w:r>
      <w:r w:rsidRPr="00FC0F14">
        <w:t>2012</w:t>
      </w:r>
      <w:r w:rsidRPr="00FC0F14">
        <w:rPr>
          <w:rFonts w:hint="cs"/>
          <w:rtl/>
        </w:rPr>
        <w:t>)،</w:t>
      </w:r>
    </w:p>
    <w:p w14:paraId="2226E64D" w14:textId="77777777" w:rsidR="00DC018E" w:rsidRPr="00FC0F14" w:rsidRDefault="00DC018E" w:rsidP="00DC018E">
      <w:pPr>
        <w:pStyle w:val="Call"/>
        <w:rPr>
          <w:rtl/>
        </w:rPr>
      </w:pPr>
      <w:r w:rsidRPr="00FC0F14">
        <w:rPr>
          <w:rFonts w:hint="cs"/>
          <w:rtl/>
        </w:rPr>
        <w:t>إذ تدرك</w:t>
      </w:r>
    </w:p>
    <w:p w14:paraId="495DD3B1" w14:textId="77777777" w:rsidR="00DC018E" w:rsidRPr="00FC0F14" w:rsidRDefault="00DC018E" w:rsidP="00DC018E">
      <w:pPr>
        <w:rPr>
          <w:rtl/>
        </w:rPr>
      </w:pPr>
      <w:r w:rsidRPr="00FC0F14">
        <w:rPr>
          <w:rFonts w:hint="cs"/>
          <w:i/>
          <w:iCs/>
          <w:rtl/>
        </w:rPr>
        <w:t xml:space="preserve"> أ )</w:t>
      </w:r>
      <w:r w:rsidRPr="00FC0F14">
        <w:rPr>
          <w:rFonts w:hint="cs"/>
          <w:rtl/>
        </w:rPr>
        <w:tab/>
        <w:t xml:space="preserve">الأجزاء ذات الصلة من القرار </w:t>
      </w:r>
      <w:r w:rsidRPr="00FC0F14">
        <w:t>102</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Pr="00FC0F14">
        <w:t>2010</w:t>
      </w:r>
      <w:r w:rsidRPr="00FC0F14">
        <w:rPr>
          <w:rFonts w:hint="cs"/>
          <w:rtl/>
        </w:rPr>
        <w:t>) لمؤتمر المندوبين المفوضين؛</w:t>
      </w:r>
    </w:p>
    <w:p w14:paraId="2F8EFE3A" w14:textId="77777777" w:rsidR="00DC018E" w:rsidRPr="00FC0F14" w:rsidRDefault="00DC018E" w:rsidP="00DC018E">
      <w:pPr>
        <w:rPr>
          <w:rtl/>
        </w:rPr>
      </w:pPr>
      <w:r w:rsidRPr="00FC0F14">
        <w:rPr>
          <w:rFonts w:hint="cs"/>
          <w:i/>
          <w:iCs/>
          <w:rtl/>
        </w:rPr>
        <w:t>ب)</w:t>
      </w:r>
      <w:r w:rsidRPr="00FC0F14">
        <w:rPr>
          <w:rFonts w:hint="cs"/>
          <w:rtl/>
        </w:rPr>
        <w:tab/>
        <w:t xml:space="preserve">القرار </w:t>
      </w:r>
      <w:r w:rsidRPr="00FC0F14">
        <w:t>133</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Pr="00FC0F14">
        <w:t>2010</w:t>
      </w:r>
      <w:r w:rsidRPr="00FC0F14">
        <w:rPr>
          <w:rFonts w:hint="cs"/>
          <w:rtl/>
        </w:rPr>
        <w:t>) لمؤتمر المندوبين المفوضين؛</w:t>
      </w:r>
    </w:p>
    <w:p w14:paraId="1BBBB124" w14:textId="77777777" w:rsidR="00DC018E" w:rsidRPr="00FC0F14" w:rsidRDefault="00DC018E" w:rsidP="00DC018E">
      <w:pPr>
        <w:rPr>
          <w:rtl/>
        </w:rPr>
      </w:pPr>
      <w:r w:rsidRPr="00FC0F14">
        <w:rPr>
          <w:rFonts w:hint="cs"/>
          <w:i/>
          <w:iCs/>
          <w:rtl/>
        </w:rPr>
        <w:t>ج)</w:t>
      </w:r>
      <w:r w:rsidRPr="00FC0F14">
        <w:rPr>
          <w:rFonts w:hint="cs"/>
          <w:rtl/>
        </w:rPr>
        <w:tab/>
        <w:t>النواتج ذات الصلة لمرحلتي القمة العالمية لمجتمع المعلومات؛</w:t>
      </w:r>
    </w:p>
    <w:p w14:paraId="0A878327" w14:textId="77777777" w:rsidR="00DC018E" w:rsidRPr="00FC0F14" w:rsidRDefault="00DC018E" w:rsidP="00DC018E">
      <w:pPr>
        <w:rPr>
          <w:rtl/>
          <w:lang w:bidi="ar-EG"/>
        </w:rPr>
      </w:pPr>
      <w:r w:rsidRPr="00FC0F14">
        <w:rPr>
          <w:rFonts w:hint="cs"/>
          <w:i/>
          <w:iCs/>
          <w:rtl/>
        </w:rPr>
        <w:t>د )</w:t>
      </w:r>
      <w:r w:rsidRPr="00FC0F14">
        <w:rPr>
          <w:rFonts w:hint="cs"/>
          <w:rtl/>
        </w:rPr>
        <w:tab/>
        <w:t xml:space="preserve">الدور المتطور للجمعية العالمية لتقييس الاتصالات وفقاً للقرار </w:t>
      </w:r>
      <w:r w:rsidRPr="00FC0F14">
        <w:t>122</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Pr="00FC0F14">
        <w:t>2010</w:t>
      </w:r>
      <w:r w:rsidRPr="00FC0F14">
        <w:rPr>
          <w:rFonts w:hint="cs"/>
          <w:rtl/>
        </w:rPr>
        <w:t>) لمؤتمر المندوبين</w:t>
      </w:r>
      <w:r w:rsidRPr="00FC0F14">
        <w:rPr>
          <w:rFonts w:hint="eastAsia"/>
          <w:rtl/>
        </w:rPr>
        <w:t> </w:t>
      </w:r>
      <w:r w:rsidRPr="00FC0F14">
        <w:rPr>
          <w:rFonts w:hint="cs"/>
          <w:rtl/>
        </w:rPr>
        <w:t>المفوضين،</w:t>
      </w:r>
    </w:p>
    <w:p w14:paraId="0BBF372D" w14:textId="77777777" w:rsidR="00DC018E" w:rsidRPr="00FC0F14" w:rsidRDefault="00DC018E" w:rsidP="00DC018E">
      <w:pPr>
        <w:pStyle w:val="Call"/>
        <w:rPr>
          <w:rtl/>
        </w:rPr>
      </w:pPr>
      <w:r w:rsidRPr="00FC0F14">
        <w:rPr>
          <w:rFonts w:hint="cs"/>
          <w:rtl/>
        </w:rPr>
        <w:t>وإذ تضع في اعتبارها</w:t>
      </w:r>
    </w:p>
    <w:p w14:paraId="41B4822E" w14:textId="77777777" w:rsidR="00DC018E" w:rsidRPr="00FC0F14" w:rsidRDefault="00DC018E" w:rsidP="00DC018E">
      <w:pPr>
        <w:spacing w:before="80" w:line="180" w:lineRule="auto"/>
        <w:rPr>
          <w:rtl/>
        </w:rPr>
      </w:pPr>
      <w:r w:rsidRPr="00FC0F14">
        <w:rPr>
          <w:rFonts w:hint="cs"/>
          <w:i/>
          <w:iCs/>
          <w:rtl/>
        </w:rPr>
        <w:t xml:space="preserve"> أ )</w:t>
      </w:r>
      <w:r w:rsidRPr="00FC0F14">
        <w:rPr>
          <w:rFonts w:hint="cs"/>
          <w:rtl/>
        </w:rPr>
        <w:tab/>
        <w:t>أن القضايا لا تزال قائمة في بعض الحالات في صدد تفويض أسماء ميادين المستوى الأعلى للرمز القطري</w:t>
      </w:r>
      <w:r w:rsidRPr="00FC0F14">
        <w:rPr>
          <w:rFonts w:hint="eastAsia"/>
          <w:rtl/>
        </w:rPr>
        <w:t> </w:t>
      </w:r>
      <w:r w:rsidRPr="00FC0F14">
        <w:t>(ccTLD)</w:t>
      </w:r>
      <w:r w:rsidRPr="00FC0F14">
        <w:rPr>
          <w:rFonts w:hint="cs"/>
          <w:rtl/>
        </w:rPr>
        <w:t xml:space="preserve"> لكيانات تعينها السلطات الوطنية؛</w:t>
      </w:r>
    </w:p>
    <w:p w14:paraId="44F2E777" w14:textId="77777777" w:rsidR="00DC018E" w:rsidRPr="00FC0F14" w:rsidRDefault="00DC018E" w:rsidP="00DC018E">
      <w:pPr>
        <w:spacing w:before="80" w:line="180" w:lineRule="auto"/>
        <w:rPr>
          <w:rtl/>
        </w:rPr>
      </w:pPr>
      <w:r w:rsidRPr="00FC0F14">
        <w:rPr>
          <w:rFonts w:hint="cs"/>
          <w:i/>
          <w:iCs/>
          <w:rtl/>
        </w:rPr>
        <w:t>ب)</w:t>
      </w:r>
      <w:r w:rsidRPr="00FC0F14">
        <w:rPr>
          <w:rFonts w:hint="cs"/>
          <w:rtl/>
        </w:rPr>
        <w:tab/>
      </w:r>
      <w:r w:rsidRPr="00FC0F14">
        <w:rPr>
          <w:rtl/>
        </w:rPr>
        <w:t xml:space="preserve">أن الدول الأعضاء تمثل مصالح سكان البلد أو الأراضي التي فوَّضت لها أسماء ميادين قطرية </w:t>
      </w:r>
      <w:r w:rsidRPr="00FC0F14">
        <w:rPr>
          <w:rFonts w:hint="cs"/>
          <w:rtl/>
        </w:rPr>
        <w:t>من</w:t>
      </w:r>
      <w:r w:rsidRPr="00FC0F14">
        <w:rPr>
          <w:rtl/>
        </w:rPr>
        <w:t xml:space="preserve"> </w:t>
      </w:r>
      <w:r w:rsidRPr="00FC0F14">
        <w:rPr>
          <w:rFonts w:hint="cs"/>
          <w:rtl/>
        </w:rPr>
        <w:t>ال</w:t>
      </w:r>
      <w:r w:rsidRPr="00FC0F14">
        <w:rPr>
          <w:rtl/>
        </w:rPr>
        <w:t xml:space="preserve">مستوى </w:t>
      </w:r>
      <w:r w:rsidRPr="00FC0F14">
        <w:rPr>
          <w:rFonts w:hint="cs"/>
          <w:rtl/>
        </w:rPr>
        <w:t>الأ</w:t>
      </w:r>
      <w:r w:rsidRPr="00FC0F14">
        <w:rPr>
          <w:rtl/>
        </w:rPr>
        <w:t>على</w:t>
      </w:r>
      <w:r w:rsidRPr="00FC0F14">
        <w:rPr>
          <w:rFonts w:hint="cs"/>
          <w:rtl/>
        </w:rPr>
        <w:t xml:space="preserve"> وفقاً لما هو مبين في الفقرة "</w:t>
      </w:r>
      <w:r w:rsidRPr="00FC0F14">
        <w:rPr>
          <w:rFonts w:hint="cs"/>
          <w:i/>
          <w:iCs/>
          <w:rtl/>
        </w:rPr>
        <w:t>وإذ يدرك ز)</w:t>
      </w:r>
      <w:r w:rsidRPr="00FC0F14">
        <w:rPr>
          <w:rFonts w:hint="cs"/>
          <w:rtl/>
        </w:rPr>
        <w:t xml:space="preserve">" من القرار </w:t>
      </w:r>
      <w:r w:rsidRPr="00FC0F14">
        <w:t>102</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Pr="00FC0F14">
        <w:t>2010</w:t>
      </w:r>
      <w:r w:rsidRPr="00FC0F14">
        <w:rPr>
          <w:rFonts w:hint="cs"/>
          <w:rtl/>
        </w:rPr>
        <w:t>)؛</w:t>
      </w:r>
    </w:p>
    <w:p w14:paraId="35A6A862" w14:textId="77777777" w:rsidR="00DC018E" w:rsidRPr="00FC0F14" w:rsidRDefault="00DC018E" w:rsidP="00DC018E">
      <w:pPr>
        <w:spacing w:before="80" w:line="180" w:lineRule="auto"/>
      </w:pPr>
      <w:r w:rsidRPr="00FC0F14">
        <w:rPr>
          <w:rFonts w:hint="cs"/>
          <w:i/>
          <w:iCs/>
          <w:rtl/>
        </w:rPr>
        <w:t>ج)</w:t>
      </w:r>
      <w:r w:rsidRPr="00FC0F14">
        <w:rPr>
          <w:rFonts w:hint="cs"/>
          <w:rtl/>
        </w:rPr>
        <w:tab/>
      </w:r>
      <w:r w:rsidRPr="00FC0F14">
        <w:rPr>
          <w:rtl/>
        </w:rPr>
        <w:t>أن البلدان</w:t>
      </w:r>
      <w:r w:rsidRPr="00FC0F14">
        <w:rPr>
          <w:rFonts w:hint="cs"/>
          <w:rtl/>
        </w:rPr>
        <w:t xml:space="preserve"> ينبغي ألا تشارك</w:t>
      </w:r>
      <w:r w:rsidRPr="00FC0F14">
        <w:rPr>
          <w:rtl/>
        </w:rPr>
        <w:t xml:space="preserve"> في القرارات المتعلقة بأسماء الميادين ذات المستوى الأعلى لبلد آخر</w:t>
      </w:r>
      <w:r w:rsidRPr="00FC0F14">
        <w:rPr>
          <w:rFonts w:hint="cs"/>
          <w:rtl/>
        </w:rPr>
        <w:t xml:space="preserve"> وفقاً لما هو مبين في الفقرة "</w:t>
      </w:r>
      <w:r w:rsidRPr="00FC0F14">
        <w:rPr>
          <w:rFonts w:hint="cs"/>
          <w:i/>
          <w:iCs/>
          <w:rtl/>
        </w:rPr>
        <w:t>وإذ يدرك ﻃ)</w:t>
      </w:r>
      <w:r w:rsidRPr="00FC0F14">
        <w:rPr>
          <w:rFonts w:hint="cs"/>
          <w:rtl/>
        </w:rPr>
        <w:t xml:space="preserve">" من القرار </w:t>
      </w:r>
      <w:r w:rsidRPr="00FC0F14">
        <w:t>102</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Pr="00FC0F14">
        <w:t>2010</w:t>
      </w:r>
      <w:r w:rsidRPr="00FC0F14">
        <w:rPr>
          <w:rFonts w:hint="cs"/>
          <w:rtl/>
        </w:rPr>
        <w:t>)؛</w:t>
      </w:r>
    </w:p>
    <w:p w14:paraId="55967D82" w14:textId="77777777" w:rsidR="00DC018E" w:rsidRPr="00FC0F14" w:rsidRDefault="00DC018E" w:rsidP="00DC018E">
      <w:pPr>
        <w:spacing w:before="80" w:line="180" w:lineRule="auto"/>
        <w:rPr>
          <w:rtl/>
        </w:rPr>
      </w:pPr>
      <w:r w:rsidRPr="00FC0F14">
        <w:rPr>
          <w:rFonts w:hint="cs"/>
          <w:i/>
          <w:iCs/>
          <w:sz w:val="24"/>
          <w:szCs w:val="32"/>
          <w:rtl/>
        </w:rPr>
        <w:t>د</w:t>
      </w:r>
      <w:r w:rsidRPr="00FC0F14">
        <w:rPr>
          <w:rFonts w:hint="cs"/>
          <w:i/>
          <w:iCs/>
          <w:rtl/>
        </w:rPr>
        <w:t xml:space="preserve"> )</w:t>
      </w:r>
      <w:r w:rsidRPr="00FC0F14">
        <w:rPr>
          <w:rFonts w:hint="cs"/>
          <w:rtl/>
        </w:rPr>
        <w:tab/>
        <w:t>أن المنظمات الدولية الحكومية ظلت تؤدي دوراً في تسهيل تنسيق قضايا السياسة العامة المتصلة بالإنترنت وينبغي أن تواصل أداء هذا الدور؛</w:t>
      </w:r>
    </w:p>
    <w:p w14:paraId="0959D021" w14:textId="77777777" w:rsidR="00DC018E" w:rsidRPr="00FC0F14" w:rsidRDefault="00DC018E" w:rsidP="00DC018E">
      <w:pPr>
        <w:spacing w:before="80" w:line="180" w:lineRule="auto"/>
        <w:rPr>
          <w:rtl/>
        </w:rPr>
      </w:pPr>
      <w:r w:rsidRPr="00FC0F14">
        <w:rPr>
          <w:rFonts w:hint="cs"/>
          <w:i/>
          <w:iCs/>
          <w:sz w:val="24"/>
          <w:szCs w:val="32"/>
          <w:rtl/>
        </w:rPr>
        <w:t>ه</w:t>
      </w:r>
      <w:r w:rsidRPr="00FC0F14">
        <w:rPr>
          <w:rFonts w:hint="cs"/>
          <w:i/>
          <w:iCs/>
          <w:rtl/>
        </w:rPr>
        <w:t>‍ )</w:t>
      </w:r>
      <w:r w:rsidRPr="00FC0F14">
        <w:rPr>
          <w:rFonts w:hint="cs"/>
          <w:rtl/>
        </w:rPr>
        <w:tab/>
        <w:t>أن المنظمات الدولية ظلت هي الأخرى تؤدي دوراً هاماً في تطوير المعايير التقنية والسياسات ذات الصلة بالإنترنت وينبغي أن تواصل أداء هذا الدور؛</w:t>
      </w:r>
    </w:p>
    <w:p w14:paraId="559224AE" w14:textId="77777777" w:rsidR="00DC018E" w:rsidRPr="00FC0F14" w:rsidRDefault="00DC018E" w:rsidP="00DC018E">
      <w:pPr>
        <w:spacing w:before="80" w:line="180" w:lineRule="auto"/>
        <w:rPr>
          <w:rtl/>
        </w:rPr>
      </w:pPr>
      <w:r w:rsidRPr="00FC0F14">
        <w:rPr>
          <w:rFonts w:hint="cs"/>
          <w:i/>
          <w:iCs/>
          <w:rtl/>
        </w:rPr>
        <w:t>و )</w:t>
      </w:r>
      <w:r w:rsidRPr="00FC0F14">
        <w:rPr>
          <w:rFonts w:hint="cs"/>
          <w:rtl/>
        </w:rPr>
        <w:tab/>
        <w:t>أن سجل الاتحاد الدولي للاتصالات حافل بالنجاح في معالجة قضايا مشابهة،</w:t>
      </w:r>
    </w:p>
    <w:p w14:paraId="629604DF" w14:textId="77777777" w:rsidR="00DC018E" w:rsidRPr="00FC0F14" w:rsidRDefault="00DC018E" w:rsidP="00DC018E">
      <w:pPr>
        <w:pStyle w:val="Call"/>
        <w:rPr>
          <w:rtl/>
        </w:rPr>
      </w:pPr>
      <w:r w:rsidRPr="00FC0F14">
        <w:rPr>
          <w:rFonts w:hint="cs"/>
          <w:rtl/>
        </w:rPr>
        <w:t xml:space="preserve">تكلف لجنة الدراسات </w:t>
      </w:r>
      <w:r w:rsidRPr="00FC0F14">
        <w:t>2</w:t>
      </w:r>
      <w:r w:rsidRPr="00FC0F14">
        <w:rPr>
          <w:rFonts w:hint="cs"/>
          <w:rtl/>
        </w:rPr>
        <w:t xml:space="preserve"> لقطاع تقييس الاتصالات</w:t>
      </w:r>
    </w:p>
    <w:p w14:paraId="3045BACD" w14:textId="77777777" w:rsidR="00DC018E" w:rsidRPr="00FC0F14" w:rsidRDefault="00DC018E" w:rsidP="00DC018E">
      <w:pPr>
        <w:spacing w:line="187" w:lineRule="auto"/>
        <w:rPr>
          <w:rtl/>
        </w:rPr>
      </w:pPr>
      <w:r w:rsidRPr="00FC0F14">
        <w:rPr>
          <w:rFonts w:hint="cs"/>
          <w:rtl/>
        </w:rPr>
        <w:t>بمواصلة الدراسات من أجل استعراض خبرات الدول الأعضاء المتصلة بميادين المستوى الأعلى للرمز القطري، مع العمل مع الدول الأعضاء وأعضاء القطاعات، وفقاً للدور المنوط بكل منها، مع مراعاة أنشطة الكيانات المختصة الأخرى،</w:t>
      </w:r>
    </w:p>
    <w:p w14:paraId="7E1C1180" w14:textId="77777777" w:rsidR="00DC018E" w:rsidRPr="00FC0F14" w:rsidRDefault="00DC018E" w:rsidP="00DC018E"/>
    <w:p w14:paraId="15D86333" w14:textId="77777777" w:rsidR="00DC018E" w:rsidRPr="00FC0F14" w:rsidRDefault="00DC018E" w:rsidP="00DC018E">
      <w:pPr>
        <w:pStyle w:val="Call"/>
        <w:rPr>
          <w:rtl/>
        </w:rPr>
      </w:pPr>
      <w:r w:rsidRPr="00FC0F14">
        <w:rPr>
          <w:rtl/>
        </w:rPr>
        <w:br w:type="page"/>
      </w:r>
    </w:p>
    <w:p w14:paraId="29624D35" w14:textId="77777777" w:rsidR="00DC018E" w:rsidRPr="00FC0F14" w:rsidRDefault="00DC018E" w:rsidP="00DC018E">
      <w:pPr>
        <w:pStyle w:val="Call"/>
        <w:rPr>
          <w:rtl/>
        </w:rPr>
      </w:pPr>
      <w:r w:rsidRPr="00FC0F14">
        <w:rPr>
          <w:rFonts w:hint="cs"/>
          <w:rtl/>
        </w:rPr>
        <w:t>تكلف مدير مكتب تقييس الاتصالات</w:t>
      </w:r>
    </w:p>
    <w:p w14:paraId="3B38AE24" w14:textId="77777777" w:rsidR="00DC018E" w:rsidRPr="00FC0F14" w:rsidRDefault="00DC018E" w:rsidP="00DC018E">
      <w:pPr>
        <w:spacing w:line="187" w:lineRule="auto"/>
        <w:rPr>
          <w:spacing w:val="-3"/>
          <w:rtl/>
        </w:rPr>
      </w:pPr>
      <w:r w:rsidRPr="00FC0F14">
        <w:rPr>
          <w:rFonts w:hint="cs"/>
          <w:spacing w:val="-3"/>
          <w:rtl/>
        </w:rPr>
        <w:t>باتخاذ الإجراءات الملائمة لتسهيل الأعمال المذكورة أعلاه وتقديم تقرير سنوي إلى مجلس الاتحاد بشأن التقدم المحرز في هذا المجال،</w:t>
      </w:r>
    </w:p>
    <w:p w14:paraId="087D6449" w14:textId="77777777" w:rsidR="00DC018E" w:rsidRPr="00FC0F14" w:rsidRDefault="00DC018E" w:rsidP="00DC018E">
      <w:pPr>
        <w:pStyle w:val="Call"/>
        <w:rPr>
          <w:rtl/>
        </w:rPr>
      </w:pPr>
      <w:r w:rsidRPr="00FC0F14">
        <w:rPr>
          <w:rFonts w:hint="cs"/>
          <w:rtl/>
        </w:rPr>
        <w:t>تدعو الدول الأعضاء</w:t>
      </w:r>
    </w:p>
    <w:p w14:paraId="4D7D09C1" w14:textId="77777777" w:rsidR="00DC018E" w:rsidRPr="00FC0F14" w:rsidRDefault="00DC018E" w:rsidP="00DC018E">
      <w:pPr>
        <w:keepNext/>
        <w:spacing w:line="187" w:lineRule="auto"/>
        <w:rPr>
          <w:rtl/>
        </w:rPr>
      </w:pPr>
      <w:r w:rsidRPr="00FC0F14">
        <w:rPr>
          <w:rFonts w:hint="cs"/>
          <w:rtl/>
        </w:rPr>
        <w:t>إلى المساهمة في هذه الأنشطة،</w:t>
      </w:r>
    </w:p>
    <w:p w14:paraId="50EC04A8" w14:textId="77777777" w:rsidR="00DC018E" w:rsidRPr="00FC0F14" w:rsidRDefault="00DC018E" w:rsidP="00DC018E">
      <w:pPr>
        <w:pStyle w:val="Call"/>
        <w:rPr>
          <w:rtl/>
        </w:rPr>
      </w:pPr>
      <w:r w:rsidRPr="00FC0F14">
        <w:rPr>
          <w:rFonts w:hint="cs"/>
          <w:rtl/>
        </w:rPr>
        <w:t>تدعو الدول الأعضاء كذلك</w:t>
      </w:r>
    </w:p>
    <w:p w14:paraId="097B8F2E" w14:textId="77777777" w:rsidR="00DC018E" w:rsidRPr="00FC0F14" w:rsidRDefault="00DC018E" w:rsidP="00DC018E">
      <w:pPr>
        <w:spacing w:line="187" w:lineRule="auto"/>
        <w:rPr>
          <w:spacing w:val="-2"/>
        </w:rPr>
      </w:pPr>
      <w:r w:rsidRPr="00FC0F14">
        <w:rPr>
          <w:rFonts w:hint="cs"/>
          <w:spacing w:val="-2"/>
          <w:rtl/>
        </w:rPr>
        <w:t>إلى اتخاذ الخطوات الملائمة في إطار قوانينها الوطنية لكفالة حل القضايا المتصلة بتفويض ميادين المستوى الأعلى للرمز القطري.</w:t>
      </w:r>
    </w:p>
    <w:p w14:paraId="64308BA2" w14:textId="77777777" w:rsidR="00DC018E" w:rsidRPr="00FC0F14" w:rsidRDefault="00DC018E" w:rsidP="00DC018E">
      <w:pPr>
        <w:spacing w:line="187" w:lineRule="auto"/>
        <w:rPr>
          <w:spacing w:val="-2"/>
        </w:rPr>
      </w:pPr>
    </w:p>
    <w:p w14:paraId="3569C156" w14:textId="77777777" w:rsidR="00DC018E" w:rsidRPr="00FC0F14" w:rsidRDefault="00DC018E" w:rsidP="00DC018E">
      <w:pPr>
        <w:spacing w:line="187" w:lineRule="auto"/>
        <w:rPr>
          <w:spacing w:val="-2"/>
        </w:rPr>
      </w:pPr>
    </w:p>
    <w:p w14:paraId="352AC0E8" w14:textId="77777777" w:rsidR="00DC018E" w:rsidRPr="00FC0F14" w:rsidRDefault="00DC018E" w:rsidP="00DC018E">
      <w:pPr>
        <w:spacing w:line="187" w:lineRule="auto"/>
        <w:rPr>
          <w:spacing w:val="-2"/>
        </w:rPr>
      </w:pPr>
    </w:p>
    <w:p w14:paraId="443754C1" w14:textId="77777777" w:rsidR="00DC018E" w:rsidRPr="00FC0F14" w:rsidRDefault="00DC018E" w:rsidP="00DC018E">
      <w:pPr>
        <w:spacing w:line="187" w:lineRule="auto"/>
        <w:rPr>
          <w:spacing w:val="-2"/>
        </w:rPr>
      </w:pPr>
    </w:p>
    <w:p w14:paraId="19BB4D1A" w14:textId="77777777" w:rsidR="00DC018E" w:rsidRPr="00FC0F14" w:rsidRDefault="00DC018E" w:rsidP="00DC018E">
      <w:pPr>
        <w:spacing w:line="187" w:lineRule="auto"/>
        <w:rPr>
          <w:spacing w:val="-2"/>
        </w:rPr>
      </w:pPr>
    </w:p>
    <w:p w14:paraId="4189A1E2" w14:textId="77777777" w:rsidR="00DC018E" w:rsidRPr="00FC0F14" w:rsidRDefault="00DC018E" w:rsidP="00DC018E">
      <w:pPr>
        <w:spacing w:line="187" w:lineRule="auto"/>
        <w:rPr>
          <w:spacing w:val="-2"/>
        </w:rPr>
      </w:pPr>
    </w:p>
    <w:p w14:paraId="581420DC" w14:textId="77777777" w:rsidR="00DC018E" w:rsidRPr="00FC0F14" w:rsidRDefault="00DC018E" w:rsidP="00DC018E">
      <w:pPr>
        <w:spacing w:line="187" w:lineRule="auto"/>
        <w:rPr>
          <w:spacing w:val="-2"/>
        </w:rPr>
      </w:pPr>
    </w:p>
    <w:p w14:paraId="173D75E3" w14:textId="77777777" w:rsidR="00DC018E" w:rsidRPr="00FC0F14" w:rsidRDefault="00DC018E" w:rsidP="00DC018E">
      <w:pPr>
        <w:spacing w:line="187" w:lineRule="auto"/>
        <w:rPr>
          <w:spacing w:val="-2"/>
        </w:rPr>
      </w:pPr>
    </w:p>
    <w:p w14:paraId="2BE03066" w14:textId="77777777" w:rsidR="00DC018E" w:rsidRPr="00FC0F14" w:rsidRDefault="00DC018E" w:rsidP="00DC018E">
      <w:pPr>
        <w:spacing w:line="187" w:lineRule="auto"/>
        <w:rPr>
          <w:spacing w:val="-2"/>
        </w:rPr>
      </w:pPr>
    </w:p>
    <w:p w14:paraId="52AD95F7" w14:textId="77777777" w:rsidR="00DC018E" w:rsidRPr="00FC0F14" w:rsidRDefault="00DC018E" w:rsidP="00DC018E">
      <w:pPr>
        <w:spacing w:line="187" w:lineRule="auto"/>
        <w:rPr>
          <w:spacing w:val="-2"/>
        </w:rPr>
      </w:pPr>
    </w:p>
    <w:p w14:paraId="685F078F" w14:textId="77777777" w:rsidR="00DC018E" w:rsidRPr="00FC0F14" w:rsidRDefault="00DC018E" w:rsidP="00DC018E">
      <w:pPr>
        <w:spacing w:line="187" w:lineRule="auto"/>
        <w:rPr>
          <w:spacing w:val="-2"/>
        </w:rPr>
      </w:pPr>
    </w:p>
    <w:p w14:paraId="20B1E932" w14:textId="77777777" w:rsidR="00DC018E" w:rsidRPr="00FC0F14" w:rsidRDefault="00DC018E" w:rsidP="00DC018E">
      <w:pPr>
        <w:spacing w:line="187" w:lineRule="auto"/>
        <w:rPr>
          <w:spacing w:val="-2"/>
        </w:rPr>
      </w:pPr>
    </w:p>
    <w:p w14:paraId="644BDA62" w14:textId="77777777" w:rsidR="00DC018E" w:rsidRPr="00FC0F14" w:rsidRDefault="00DC018E" w:rsidP="00DC018E">
      <w:pPr>
        <w:spacing w:line="187" w:lineRule="auto"/>
        <w:rPr>
          <w:spacing w:val="-2"/>
        </w:rPr>
      </w:pPr>
    </w:p>
    <w:p w14:paraId="4D05DCC8" w14:textId="77777777" w:rsidR="00DC018E" w:rsidRPr="00FC0F14" w:rsidRDefault="00DC018E" w:rsidP="00DC018E">
      <w:pPr>
        <w:spacing w:line="187" w:lineRule="auto"/>
        <w:rPr>
          <w:spacing w:val="-2"/>
        </w:rPr>
      </w:pPr>
    </w:p>
    <w:p w14:paraId="74F3D62B" w14:textId="77777777" w:rsidR="00DC018E" w:rsidRPr="00FC0F14" w:rsidRDefault="00DC018E" w:rsidP="00DC018E">
      <w:pPr>
        <w:spacing w:line="187" w:lineRule="auto"/>
        <w:rPr>
          <w:spacing w:val="-2"/>
        </w:rPr>
      </w:pPr>
    </w:p>
    <w:p w14:paraId="496C36F1" w14:textId="77777777" w:rsidR="00DC018E" w:rsidRPr="00FC0F14" w:rsidRDefault="00DC018E" w:rsidP="00DC018E">
      <w:pPr>
        <w:spacing w:line="187" w:lineRule="auto"/>
        <w:rPr>
          <w:spacing w:val="-2"/>
        </w:rPr>
      </w:pPr>
    </w:p>
    <w:p w14:paraId="57849730" w14:textId="77777777" w:rsidR="00DC018E" w:rsidRPr="00FC0F14" w:rsidRDefault="00DC018E" w:rsidP="00DC018E">
      <w:pPr>
        <w:spacing w:line="187" w:lineRule="auto"/>
        <w:rPr>
          <w:spacing w:val="-2"/>
        </w:rPr>
      </w:pPr>
    </w:p>
    <w:p w14:paraId="14A8EBE6" w14:textId="77777777" w:rsidR="00DC018E" w:rsidRPr="00FC0F14" w:rsidRDefault="00DC018E" w:rsidP="00DC018E">
      <w:pPr>
        <w:spacing w:line="187" w:lineRule="auto"/>
        <w:rPr>
          <w:spacing w:val="-2"/>
        </w:rPr>
      </w:pPr>
    </w:p>
    <w:p w14:paraId="2F6E99C4" w14:textId="77777777" w:rsidR="00DC018E" w:rsidRPr="00FC0F14" w:rsidRDefault="00DC018E" w:rsidP="00DC018E">
      <w:pPr>
        <w:spacing w:line="187" w:lineRule="auto"/>
        <w:rPr>
          <w:spacing w:val="-2"/>
        </w:rPr>
      </w:pPr>
    </w:p>
    <w:p w14:paraId="410DCB6B" w14:textId="77777777" w:rsidR="00DC018E" w:rsidRPr="00FC0F14" w:rsidRDefault="00DC018E" w:rsidP="00DC018E">
      <w:pPr>
        <w:rPr>
          <w:rtl/>
          <w:lang w:val="en-GB"/>
        </w:rPr>
      </w:pPr>
    </w:p>
    <w:p w14:paraId="4941B232" w14:textId="77777777" w:rsidR="00DC018E" w:rsidRPr="00FC0F14" w:rsidRDefault="00DC018E" w:rsidP="00DC018E"/>
    <w:p w14:paraId="785DF856" w14:textId="77777777" w:rsidR="00DC018E" w:rsidRPr="00FC0F14" w:rsidRDefault="00DC018E" w:rsidP="00DC018E"/>
    <w:p w14:paraId="480CE2B8" w14:textId="77777777" w:rsidR="00DC018E" w:rsidRPr="00FC0F14" w:rsidRDefault="00DC018E">
      <w:pPr>
        <w:tabs>
          <w:tab w:val="clear" w:pos="794"/>
          <w:tab w:val="clear" w:pos="1191"/>
          <w:tab w:val="clear" w:pos="1588"/>
          <w:tab w:val="clear" w:pos="1985"/>
        </w:tabs>
        <w:bidi w:val="0"/>
        <w:spacing w:before="0" w:line="240" w:lineRule="auto"/>
        <w:jc w:val="left"/>
        <w:rPr>
          <w:rtl/>
          <w:lang w:bidi="ar-EG"/>
        </w:rPr>
        <w:sectPr w:rsidR="00DC018E" w:rsidRPr="00FC0F14" w:rsidSect="007D3DEC">
          <w:footerReference w:type="even" r:id="rId56"/>
          <w:footerReference w:type="default" r:id="rId57"/>
          <w:pgSz w:w="11907" w:h="16840" w:code="9"/>
          <w:pgMar w:top="1134" w:right="1134" w:bottom="1134" w:left="1134" w:header="567" w:footer="567" w:gutter="0"/>
          <w:cols w:space="708"/>
          <w:vAlign w:val="both"/>
          <w:docGrid w:linePitch="360"/>
        </w:sectPr>
      </w:pPr>
    </w:p>
    <w:p w14:paraId="316280D7" w14:textId="77777777" w:rsidR="00ED026F" w:rsidRPr="00FC0F14" w:rsidRDefault="002B4C22" w:rsidP="00ED026F">
      <w:pPr>
        <w:pStyle w:val="ResNo"/>
        <w:rPr>
          <w:rtl/>
        </w:rPr>
      </w:pPr>
      <w:bookmarkStart w:id="66" w:name="_Toc111642736"/>
      <w:bookmarkStart w:id="67" w:name="_Toc111646804"/>
      <w:r w:rsidRPr="00FC0F14">
        <w:rPr>
          <w:rFonts w:hint="cs"/>
          <w:rtl/>
        </w:rPr>
        <w:t>القرار</w:t>
      </w:r>
      <w:r w:rsidR="004947CA" w:rsidRPr="00FC0F14">
        <w:rPr>
          <w:rtl/>
        </w:rPr>
        <w:t xml:space="preserve"> </w:t>
      </w:r>
      <w:r w:rsidR="004947CA" w:rsidRPr="00FC0F14">
        <w:rPr>
          <w:rStyle w:val="href"/>
        </w:rPr>
        <w:t>48</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66"/>
      <w:bookmarkEnd w:id="67"/>
    </w:p>
    <w:p w14:paraId="2AF58356" w14:textId="77777777" w:rsidR="00ED026F" w:rsidRPr="00FC0F14" w:rsidRDefault="004947CA" w:rsidP="00ED026F">
      <w:pPr>
        <w:pStyle w:val="Restitle"/>
        <w:rPr>
          <w:rtl/>
        </w:rPr>
      </w:pPr>
      <w:bookmarkStart w:id="68" w:name="_Toc111642737"/>
      <w:bookmarkStart w:id="69" w:name="_Toc111646805"/>
      <w:r w:rsidRPr="00FC0F14">
        <w:rPr>
          <w:rFonts w:hint="cs"/>
          <w:rtl/>
        </w:rPr>
        <w:t>أسماء الميادين الدولية (المتعددة اللغات)</w:t>
      </w:r>
      <w:bookmarkEnd w:id="68"/>
      <w:bookmarkEnd w:id="69"/>
    </w:p>
    <w:p w14:paraId="27BC3BCE" w14:textId="77777777" w:rsidR="00ED026F" w:rsidRPr="00FC0F14" w:rsidRDefault="004947CA" w:rsidP="00ED026F">
      <w:pPr>
        <w:pStyle w:val="Resref"/>
        <w:rPr>
          <w:rtl/>
        </w:rPr>
      </w:pPr>
      <w:r w:rsidRPr="00FC0F14">
        <w:rPr>
          <w:rFonts w:hint="cs"/>
          <w:rtl/>
        </w:rPr>
        <w:t xml:space="preserve">(فلوريانوبوليس، </w:t>
      </w:r>
      <w:r w:rsidRPr="00FC0F14">
        <w:t>2004</w:t>
      </w:r>
      <w:r w:rsidRPr="00FC0F14">
        <w:rPr>
          <w:rFonts w:hint="cs"/>
          <w:rtl/>
        </w:rPr>
        <w:t xml:space="preserve">؛ جوهانسبرغ، </w:t>
      </w:r>
      <w:r w:rsidRPr="00FC0F14">
        <w:t>2008</w:t>
      </w:r>
      <w:r w:rsidRPr="00FC0F14">
        <w:rPr>
          <w:rFonts w:hint="cs"/>
          <w:rtl/>
        </w:rPr>
        <w:t xml:space="preserve">؛ دبي، </w:t>
      </w:r>
      <w:r w:rsidRPr="00FC0F14">
        <w:t>2012</w:t>
      </w:r>
      <w:r w:rsidRPr="00FC0F14">
        <w:rPr>
          <w:rFonts w:hint="cs"/>
          <w:rtl/>
        </w:rPr>
        <w:t>؛ جنيف،</w:t>
      </w:r>
      <w:r w:rsidRPr="00FC0F14">
        <w:rPr>
          <w:rFonts w:hint="cs"/>
          <w:rtl/>
          <w:lang w:bidi="ar-EG"/>
        </w:rPr>
        <w:t xml:space="preserve"> </w:t>
      </w:r>
      <w:r w:rsidRPr="00FC0F14">
        <w:rPr>
          <w:lang w:bidi="ar-EG"/>
        </w:rPr>
        <w:t>2022</w:t>
      </w:r>
      <w:r w:rsidRPr="00FC0F14">
        <w:rPr>
          <w:rFonts w:hint="cs"/>
          <w:rtl/>
        </w:rPr>
        <w:t>)</w:t>
      </w:r>
    </w:p>
    <w:p w14:paraId="7B4F2533" w14:textId="77777777" w:rsidR="00ED026F" w:rsidRPr="00FC0F14" w:rsidRDefault="004947CA" w:rsidP="00ED026F">
      <w:pPr>
        <w:pStyle w:val="Normalaftertitle"/>
        <w:rPr>
          <w:rtl/>
        </w:rPr>
      </w:pPr>
      <w:r w:rsidRPr="00FC0F14">
        <w:rPr>
          <w:rFonts w:hint="cs"/>
          <w:rtl/>
        </w:rPr>
        <w:t>إن الجمعية العالمية لتقييس الاتصالات (جنيف،</w:t>
      </w:r>
      <w:r w:rsidRPr="00FC0F14">
        <w:rPr>
          <w:rFonts w:hint="cs"/>
          <w:rtl/>
          <w:lang w:bidi="ar-EG"/>
        </w:rPr>
        <w:t xml:space="preserve"> </w:t>
      </w:r>
      <w:r w:rsidRPr="00FC0F14">
        <w:rPr>
          <w:lang w:bidi="ar-EG"/>
        </w:rPr>
        <w:t>2022</w:t>
      </w:r>
      <w:r w:rsidRPr="00FC0F14">
        <w:rPr>
          <w:rFonts w:hint="cs"/>
          <w:rtl/>
        </w:rPr>
        <w:t>)،</w:t>
      </w:r>
    </w:p>
    <w:p w14:paraId="26530DCA" w14:textId="77777777" w:rsidR="00ED026F" w:rsidRPr="00FC0F14" w:rsidRDefault="004947CA" w:rsidP="00ED026F">
      <w:pPr>
        <w:pStyle w:val="Call"/>
        <w:spacing w:before="160"/>
        <w:rPr>
          <w:rtl/>
        </w:rPr>
      </w:pPr>
      <w:r w:rsidRPr="00FC0F14">
        <w:rPr>
          <w:rFonts w:hint="cs"/>
          <w:rtl/>
        </w:rPr>
        <w:t>إذ تأخذ بعين الاعتبار</w:t>
      </w:r>
    </w:p>
    <w:p w14:paraId="5B44C663" w14:textId="77777777" w:rsidR="00ED026F" w:rsidRPr="00FC0F14" w:rsidRDefault="004947CA" w:rsidP="00ED026F">
      <w:pPr>
        <w:rPr>
          <w:rtl/>
        </w:rPr>
      </w:pPr>
      <w:r w:rsidRPr="00FC0F14">
        <w:rPr>
          <w:rFonts w:hint="cs"/>
          <w:i/>
          <w:iCs/>
          <w:rtl/>
        </w:rPr>
        <w:t xml:space="preserve"> أ )</w:t>
      </w:r>
      <w:r w:rsidRPr="00FC0F14">
        <w:rPr>
          <w:rFonts w:hint="cs"/>
          <w:rtl/>
        </w:rPr>
        <w:tab/>
        <w:t xml:space="preserve">الأجزاء ذات الصلة من القرار </w:t>
      </w:r>
      <w:r w:rsidRPr="00FC0F14">
        <w:t>102</w:t>
      </w:r>
      <w:r w:rsidRPr="00FC0F14">
        <w:rPr>
          <w:rFonts w:hint="cs"/>
          <w:rtl/>
        </w:rPr>
        <w:t xml:space="preserve"> (</w:t>
      </w:r>
      <w:r w:rsidR="005A7487" w:rsidRPr="00FC0F14">
        <w:rPr>
          <w:rFonts w:hint="cs"/>
          <w:rtl/>
        </w:rPr>
        <w:t>المراجَع</w:t>
      </w:r>
      <w:r w:rsidRPr="00FC0F14">
        <w:rPr>
          <w:rFonts w:hint="cs"/>
          <w:rtl/>
        </w:rPr>
        <w:t xml:space="preserve"> في </w:t>
      </w:r>
      <w:r w:rsidRPr="00FC0F14">
        <w:rPr>
          <w:rFonts w:hint="cs"/>
          <w:rtl/>
          <w:lang w:bidi="ar-EG"/>
        </w:rPr>
        <w:t>دبي،</w:t>
      </w:r>
      <w:r w:rsidRPr="00FC0F14">
        <w:rPr>
          <w:lang w:bidi="ar-EG"/>
        </w:rPr>
        <w:t xml:space="preserve">2018 </w:t>
      </w:r>
      <w:r w:rsidRPr="00FC0F14">
        <w:rPr>
          <w:rFonts w:hint="cs"/>
          <w:rtl/>
        </w:rPr>
        <w:t>) لمؤتمر المندوبين المفوضين؛</w:t>
      </w:r>
    </w:p>
    <w:p w14:paraId="787BB328" w14:textId="77777777" w:rsidR="00ED026F" w:rsidRPr="00FC0F14" w:rsidRDefault="004947CA" w:rsidP="00ED026F">
      <w:pPr>
        <w:rPr>
          <w:rtl/>
        </w:rPr>
      </w:pPr>
      <w:r w:rsidRPr="00FC0F14">
        <w:rPr>
          <w:rFonts w:hint="cs"/>
          <w:i/>
          <w:iCs/>
          <w:rtl/>
        </w:rPr>
        <w:t>ب)</w:t>
      </w:r>
      <w:r w:rsidRPr="00FC0F14">
        <w:rPr>
          <w:rFonts w:hint="cs"/>
          <w:rtl/>
        </w:rPr>
        <w:tab/>
        <w:t xml:space="preserve">القرار </w:t>
      </w:r>
      <w:r w:rsidRPr="00FC0F14">
        <w:t>133</w:t>
      </w:r>
      <w:r w:rsidRPr="00FC0F14">
        <w:rPr>
          <w:rFonts w:hint="cs"/>
          <w:rtl/>
        </w:rPr>
        <w:t xml:space="preserve"> (</w:t>
      </w:r>
      <w:r w:rsidR="005A7487" w:rsidRPr="00FC0F14">
        <w:rPr>
          <w:rFonts w:hint="cs"/>
          <w:rtl/>
        </w:rPr>
        <w:t>المراجَع</w:t>
      </w:r>
      <w:r w:rsidRPr="00FC0F14">
        <w:rPr>
          <w:rFonts w:hint="cs"/>
          <w:rtl/>
        </w:rPr>
        <w:t xml:space="preserve"> في دبي،</w:t>
      </w:r>
      <w:r w:rsidR="006E69EA" w:rsidRPr="00FC0F14">
        <w:rPr>
          <w:rFonts w:hint="cs"/>
          <w:rtl/>
        </w:rPr>
        <w:t xml:space="preserve"> </w:t>
      </w:r>
      <w:r w:rsidRPr="00FC0F14">
        <w:t>2018</w:t>
      </w:r>
      <w:r w:rsidRPr="00FC0F14">
        <w:rPr>
          <w:rFonts w:hint="cs"/>
          <w:rtl/>
        </w:rPr>
        <w:t>) لمؤتمر المندوبين المفوضين؛</w:t>
      </w:r>
    </w:p>
    <w:p w14:paraId="3C94F4A7" w14:textId="77777777" w:rsidR="00ED026F" w:rsidRPr="00FC0F14" w:rsidRDefault="004947CA" w:rsidP="00ED026F">
      <w:pPr>
        <w:rPr>
          <w:rtl/>
        </w:rPr>
      </w:pPr>
      <w:r w:rsidRPr="00FC0F14">
        <w:rPr>
          <w:rFonts w:hint="cs"/>
          <w:i/>
          <w:iCs/>
          <w:rtl/>
        </w:rPr>
        <w:t>ج)</w:t>
      </w:r>
      <w:r w:rsidRPr="00FC0F14">
        <w:rPr>
          <w:rFonts w:hint="cs"/>
          <w:rtl/>
        </w:rPr>
        <w:tab/>
        <w:t>النواتج ذات الصلة لمرحلتي القمة العالمية لمجتمع المعلومات</w:t>
      </w:r>
      <w:r w:rsidRPr="00FC0F14">
        <w:rPr>
          <w:rFonts w:hint="eastAsia"/>
          <w:rtl/>
        </w:rPr>
        <w:t> </w:t>
      </w:r>
      <w:r w:rsidRPr="00FC0F14">
        <w:t>(WSIS)</w:t>
      </w:r>
      <w:r w:rsidRPr="00FC0F14">
        <w:rPr>
          <w:rFonts w:hint="cs"/>
          <w:rtl/>
        </w:rPr>
        <w:t>؛</w:t>
      </w:r>
    </w:p>
    <w:p w14:paraId="397A6C88" w14:textId="77777777" w:rsidR="00ED026F" w:rsidRPr="00FC0F14" w:rsidRDefault="004947CA" w:rsidP="00ED026F">
      <w:pPr>
        <w:rPr>
          <w:rtl/>
        </w:rPr>
      </w:pPr>
      <w:r w:rsidRPr="00FC0F14">
        <w:rPr>
          <w:rFonts w:hint="cs"/>
          <w:i/>
          <w:iCs/>
          <w:rtl/>
        </w:rPr>
        <w:t>د )</w:t>
      </w:r>
      <w:r w:rsidRPr="00FC0F14">
        <w:rPr>
          <w:rFonts w:hint="cs"/>
          <w:rtl/>
        </w:rPr>
        <w:tab/>
        <w:t>الدور المتطور للجمعية العالمية لتقييس الاتصالات</w:t>
      </w:r>
      <w:r w:rsidR="0095356B" w:rsidRPr="00FC0F14">
        <w:rPr>
          <w:rFonts w:hint="cs"/>
          <w:rtl/>
        </w:rPr>
        <w:t>،</w:t>
      </w:r>
      <w:r w:rsidRPr="00FC0F14">
        <w:rPr>
          <w:rFonts w:hint="cs"/>
          <w:rtl/>
        </w:rPr>
        <w:t xml:space="preserve"> </w:t>
      </w:r>
      <w:r w:rsidRPr="00FC0F14">
        <w:rPr>
          <w:rFonts w:hint="cs"/>
          <w:rtl/>
          <w:lang w:bidi="ar-EG"/>
        </w:rPr>
        <w:t>وفقاً</w:t>
      </w:r>
      <w:r w:rsidRPr="00FC0F14">
        <w:rPr>
          <w:rFonts w:hint="cs"/>
          <w:rtl/>
        </w:rPr>
        <w:t xml:space="preserve"> للقرار </w:t>
      </w:r>
      <w:r w:rsidRPr="00FC0F14">
        <w:t>122</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Pr="00FC0F14">
        <w:t>2010</w:t>
      </w:r>
      <w:r w:rsidRPr="00FC0F14">
        <w:rPr>
          <w:rFonts w:hint="cs"/>
          <w:rtl/>
        </w:rPr>
        <w:t>) لمؤتمر المندوبين</w:t>
      </w:r>
      <w:r w:rsidRPr="00FC0F14">
        <w:rPr>
          <w:rFonts w:hint="eastAsia"/>
          <w:rtl/>
        </w:rPr>
        <w:t> </w:t>
      </w:r>
      <w:r w:rsidRPr="00FC0F14">
        <w:rPr>
          <w:rFonts w:hint="cs"/>
          <w:rtl/>
        </w:rPr>
        <w:t>المفوضين؛</w:t>
      </w:r>
    </w:p>
    <w:p w14:paraId="28A26A49" w14:textId="77777777" w:rsidR="00ED026F" w:rsidRPr="00FC0F14" w:rsidRDefault="004947CA" w:rsidP="00ED026F">
      <w:pPr>
        <w:rPr>
          <w:rtl/>
        </w:rPr>
      </w:pPr>
      <w:r w:rsidRPr="00FC0F14">
        <w:rPr>
          <w:rFonts w:hint="cs"/>
          <w:i/>
          <w:iCs/>
          <w:rtl/>
        </w:rPr>
        <w:t>ﻫ )</w:t>
      </w:r>
      <w:r w:rsidRPr="00FC0F14">
        <w:rPr>
          <w:rFonts w:hint="cs"/>
          <w:rtl/>
        </w:rPr>
        <w:tab/>
        <w:t xml:space="preserve">الخطة الاستراتيجية للاتحاد </w:t>
      </w:r>
      <w:r w:rsidR="00A36A80" w:rsidRPr="00FC0F14">
        <w:rPr>
          <w:rFonts w:hint="cs"/>
          <w:rtl/>
        </w:rPr>
        <w:t xml:space="preserve">للفترة </w:t>
      </w:r>
      <w:r w:rsidR="003252E6" w:rsidRPr="00FC0F14">
        <w:rPr>
          <w:rStyle w:val="Left-to-Right"/>
        </w:rPr>
        <w:t>2011</w:t>
      </w:r>
      <w:r w:rsidR="003252E6" w:rsidRPr="00FC0F14">
        <w:rPr>
          <w:rStyle w:val="Left-to-Right"/>
        </w:rPr>
        <w:noBreakHyphen/>
        <w:t>2008</w:t>
      </w:r>
      <w:r w:rsidR="00A36A80" w:rsidRPr="00FC0F14">
        <w:rPr>
          <w:rFonts w:hint="cs"/>
          <w:rtl/>
        </w:rPr>
        <w:t xml:space="preserve"> </w:t>
      </w:r>
      <w:r w:rsidRPr="00FC0F14">
        <w:rPr>
          <w:rFonts w:hint="cs"/>
          <w:rtl/>
        </w:rPr>
        <w:t xml:space="preserve">التي توضح الدور الهام للتعددية اللغوية في تمكين جميع البلدان من المشاركة الكاملة في أعمال الاتحاد، وفي بناء مجتمع عالمي للمعلومات يكون مفتوحاً للجميع، وفي تحقيق أهداف </w:t>
      </w:r>
      <w:r w:rsidRPr="00FC0F14">
        <w:rPr>
          <w:rFonts w:hint="cs"/>
          <w:rtl/>
          <w:lang w:bidi="ar-EG"/>
        </w:rPr>
        <w:t xml:space="preserve">القمة العالمية لمجتمع المعلومات </w:t>
      </w:r>
      <w:r w:rsidRPr="00FC0F14">
        <w:rPr>
          <w:rFonts w:hint="cs"/>
          <w:rtl/>
        </w:rPr>
        <w:t>ومقاصدها،</w:t>
      </w:r>
    </w:p>
    <w:p w14:paraId="79D433EE" w14:textId="77777777" w:rsidR="00ED026F" w:rsidRPr="00FC0F14" w:rsidRDefault="004947CA" w:rsidP="00ED026F">
      <w:pPr>
        <w:pStyle w:val="Call"/>
        <w:spacing w:before="160"/>
        <w:rPr>
          <w:rtl/>
        </w:rPr>
      </w:pPr>
      <w:r w:rsidRPr="00FC0F14">
        <w:rPr>
          <w:rFonts w:hint="cs"/>
          <w:rtl/>
        </w:rPr>
        <w:t>وإذ تضع في اعتبارها</w:t>
      </w:r>
    </w:p>
    <w:p w14:paraId="5CD92141" w14:textId="77777777" w:rsidR="00ED026F" w:rsidRPr="00FC0F14" w:rsidRDefault="004947CA" w:rsidP="00ED026F">
      <w:pPr>
        <w:rPr>
          <w:rtl/>
        </w:rPr>
      </w:pPr>
      <w:r w:rsidRPr="00FC0F14">
        <w:rPr>
          <w:rFonts w:hint="cs"/>
          <w:i/>
          <w:iCs/>
          <w:rtl/>
        </w:rPr>
        <w:t xml:space="preserve"> أ )</w:t>
      </w:r>
      <w:r w:rsidRPr="00FC0F14">
        <w:rPr>
          <w:rFonts w:hint="cs"/>
          <w:rtl/>
        </w:rPr>
        <w:tab/>
        <w:t>أنه يتعين إجراء المزيد من المناقشات المتعمقة للقضايا السياسية والاقتصادية والتقنية المتصلة بأسماء الميادين الدولية (المتعددة اللغات) والناشئة عن التفاعل بين السيادة الوطنية وضرورة التنسيق والتوفيق على الصعيد الدولي؛</w:t>
      </w:r>
    </w:p>
    <w:p w14:paraId="10DD94C1" w14:textId="77777777" w:rsidR="00ED026F" w:rsidRPr="00FC0F14" w:rsidRDefault="004947CA" w:rsidP="00ED026F">
      <w:pPr>
        <w:rPr>
          <w:rtl/>
        </w:rPr>
      </w:pPr>
      <w:r w:rsidRPr="00FC0F14">
        <w:rPr>
          <w:rFonts w:hint="cs"/>
          <w:i/>
          <w:iCs/>
          <w:rtl/>
        </w:rPr>
        <w:t>ب)</w:t>
      </w:r>
      <w:r w:rsidRPr="00FC0F14">
        <w:rPr>
          <w:rFonts w:hint="cs"/>
          <w:rtl/>
        </w:rPr>
        <w:tab/>
        <w:t>أن المنظمات الدولية الحكومية ظلت تؤدي دوراً في تسهيل تنسيق قضايا السياسة العامة المتصلة بالإنترنت وينبغي أن تواصل أداء هذا الدور؛</w:t>
      </w:r>
    </w:p>
    <w:p w14:paraId="1FA0774C" w14:textId="77777777" w:rsidR="00ED026F" w:rsidRPr="00FC0F14" w:rsidRDefault="004947CA" w:rsidP="00ED026F">
      <w:pPr>
        <w:rPr>
          <w:rtl/>
        </w:rPr>
      </w:pPr>
      <w:r w:rsidRPr="00FC0F14">
        <w:rPr>
          <w:rFonts w:hint="cs"/>
          <w:i/>
          <w:iCs/>
          <w:rtl/>
        </w:rPr>
        <w:t>ج)</w:t>
      </w:r>
      <w:r w:rsidRPr="00FC0F14">
        <w:rPr>
          <w:rFonts w:hint="cs"/>
          <w:rtl/>
        </w:rPr>
        <w:tab/>
        <w:t>أن المنظمات الدولية ظلت هي الأخرى تؤدي دوراً هاماً في تطوير المعايير التقنية والسياسات ذات الصلة بالإنترنت وينبغي أن تواصل أداء هذا الدور؛</w:t>
      </w:r>
    </w:p>
    <w:p w14:paraId="6A0D6783" w14:textId="77777777" w:rsidR="00ED026F" w:rsidRPr="00FC0F14" w:rsidRDefault="004947CA" w:rsidP="00ED026F">
      <w:pPr>
        <w:rPr>
          <w:rtl/>
        </w:rPr>
      </w:pPr>
      <w:r w:rsidRPr="00FC0F14">
        <w:rPr>
          <w:rFonts w:hint="cs"/>
          <w:i/>
          <w:iCs/>
          <w:rtl/>
        </w:rPr>
        <w:t>د )</w:t>
      </w:r>
      <w:r w:rsidRPr="00FC0F14">
        <w:rPr>
          <w:rFonts w:hint="cs"/>
          <w:rtl/>
        </w:rPr>
        <w:tab/>
        <w:t xml:space="preserve">أن </w:t>
      </w:r>
      <w:r w:rsidR="00C35494" w:rsidRPr="00FC0F14">
        <w:rPr>
          <w:rFonts w:hint="cs"/>
          <w:rtl/>
        </w:rPr>
        <w:t xml:space="preserve">تاريخ </w:t>
      </w:r>
      <w:r w:rsidRPr="00FC0F14">
        <w:rPr>
          <w:rFonts w:hint="cs"/>
          <w:rtl/>
        </w:rPr>
        <w:t>قطاع تقييس الاتصالات</w:t>
      </w:r>
      <w:r w:rsidR="00C35494" w:rsidRPr="00FC0F14">
        <w:rPr>
          <w:rFonts w:hint="cs"/>
          <w:rtl/>
        </w:rPr>
        <w:t xml:space="preserve"> بالاتحاد</w:t>
      </w:r>
      <w:r w:rsidRPr="00FC0F14">
        <w:rPr>
          <w:rFonts w:hint="eastAsia"/>
          <w:rtl/>
          <w:lang w:bidi="ar-EG"/>
        </w:rPr>
        <w:t> </w:t>
      </w:r>
      <w:r w:rsidRPr="00FC0F14">
        <w:rPr>
          <w:lang w:val="en-GB" w:bidi="ar-EG"/>
        </w:rPr>
        <w:t>(ITU</w:t>
      </w:r>
      <w:r w:rsidRPr="00FC0F14">
        <w:rPr>
          <w:lang w:val="en-GB" w:bidi="ar-EG"/>
        </w:rPr>
        <w:noBreakHyphen/>
        <w:t>T)</w:t>
      </w:r>
      <w:r w:rsidRPr="00FC0F14">
        <w:rPr>
          <w:rFonts w:hint="cs"/>
          <w:rtl/>
        </w:rPr>
        <w:t xml:space="preserve"> حافل بالنجاح في معالجة قضايا مشابهة في الوقت المناسب، وخصوصاً بالنسبة لاستخدام مجموعات الأحرف غير اللاتينية؛</w:t>
      </w:r>
    </w:p>
    <w:p w14:paraId="1F4902AE" w14:textId="77777777" w:rsidR="00ED026F" w:rsidRPr="00FC0F14" w:rsidRDefault="004947CA" w:rsidP="00ED026F">
      <w:pPr>
        <w:rPr>
          <w:rtl/>
        </w:rPr>
      </w:pPr>
      <w:r w:rsidRPr="00FC0F14">
        <w:rPr>
          <w:rFonts w:hint="cs"/>
          <w:i/>
          <w:iCs/>
          <w:rtl/>
        </w:rPr>
        <w:t>ﻫ )</w:t>
      </w:r>
      <w:r w:rsidRPr="00FC0F14">
        <w:rPr>
          <w:rFonts w:hint="cs"/>
          <w:rtl/>
        </w:rPr>
        <w:tab/>
        <w:t>الأنشطة الجارية في المنظمات الأخرى ذات الصلة،</w:t>
      </w:r>
    </w:p>
    <w:p w14:paraId="4EF88AE0" w14:textId="77777777" w:rsidR="00DE2A3A" w:rsidRPr="00FC0F14" w:rsidRDefault="00DE2A3A" w:rsidP="00DE2A3A">
      <w:pPr>
        <w:rPr>
          <w:rtl/>
        </w:rPr>
      </w:pPr>
      <w:r w:rsidRPr="00FC0F14">
        <w:rPr>
          <w:rtl/>
        </w:rPr>
        <w:br w:type="page"/>
      </w:r>
    </w:p>
    <w:p w14:paraId="2FF4A006" w14:textId="77777777" w:rsidR="00ED026F" w:rsidRPr="00FC0F14" w:rsidRDefault="00BF7975" w:rsidP="00ED026F">
      <w:pPr>
        <w:pStyle w:val="Call"/>
        <w:spacing w:before="160"/>
        <w:rPr>
          <w:rtl/>
        </w:rPr>
      </w:pPr>
      <w:r w:rsidRPr="00FC0F14">
        <w:rPr>
          <w:rFonts w:hint="cs"/>
          <w:rtl/>
        </w:rPr>
        <w:t>تقرر</w:t>
      </w:r>
      <w:r w:rsidR="004947CA" w:rsidRPr="00FC0F14">
        <w:rPr>
          <w:rFonts w:hint="cs"/>
          <w:rtl/>
        </w:rPr>
        <w:t xml:space="preserve"> أن </w:t>
      </w:r>
      <w:r w:rsidR="004947CA" w:rsidRPr="00FC0F14">
        <w:rPr>
          <w:rtl/>
        </w:rPr>
        <w:t>ت</w:t>
      </w:r>
      <w:r w:rsidR="004947CA" w:rsidRPr="00FC0F14">
        <w:rPr>
          <w:rFonts w:hint="cs"/>
          <w:rtl/>
        </w:rPr>
        <w:t>ُ</w:t>
      </w:r>
      <w:r w:rsidR="004947CA" w:rsidRPr="00FC0F14">
        <w:rPr>
          <w:rtl/>
        </w:rPr>
        <w:t>كل</w:t>
      </w:r>
      <w:r w:rsidR="004947CA" w:rsidRPr="00FC0F14">
        <w:rPr>
          <w:rFonts w:hint="cs"/>
          <w:rtl/>
        </w:rPr>
        <w:t>ّ</w:t>
      </w:r>
      <w:r w:rsidR="004947CA" w:rsidRPr="00FC0F14">
        <w:rPr>
          <w:rtl/>
        </w:rPr>
        <w:t xml:space="preserve">ف </w:t>
      </w:r>
      <w:r w:rsidR="004947CA" w:rsidRPr="00FC0F14">
        <w:rPr>
          <w:rFonts w:hint="cs"/>
          <w:rtl/>
        </w:rPr>
        <w:t xml:space="preserve">لجنة الدراسات </w:t>
      </w:r>
      <w:r w:rsidR="004947CA" w:rsidRPr="00FC0F14">
        <w:t>16</w:t>
      </w:r>
      <w:r w:rsidR="004947CA" w:rsidRPr="00FC0F14">
        <w:rPr>
          <w:rFonts w:hint="cs"/>
          <w:rtl/>
        </w:rPr>
        <w:t xml:space="preserve"> لقطاع تقييس الاتصالات</w:t>
      </w:r>
      <w:r w:rsidR="00A36A80" w:rsidRPr="00FC0F14">
        <w:rPr>
          <w:rFonts w:hint="cs"/>
          <w:rtl/>
        </w:rPr>
        <w:t xml:space="preserve"> بالاتحاد</w:t>
      </w:r>
      <w:r w:rsidR="004947CA" w:rsidRPr="00FC0F14">
        <w:rPr>
          <w:rFonts w:hint="cs"/>
          <w:rtl/>
        </w:rPr>
        <w:t xml:space="preserve"> ولجان الدراسات الأخرى ذات الصلة</w:t>
      </w:r>
    </w:p>
    <w:p w14:paraId="56ABC831" w14:textId="77777777" w:rsidR="00ED026F" w:rsidRPr="00FC0F14" w:rsidRDefault="004947CA" w:rsidP="00ED026F">
      <w:pPr>
        <w:rPr>
          <w:rtl/>
        </w:rPr>
      </w:pPr>
      <w:r w:rsidRPr="00FC0F14">
        <w:rPr>
          <w:rFonts w:hint="cs"/>
          <w:rtl/>
        </w:rPr>
        <w:t>بمواصلة دراسة أسماء الميادين الدولية (المتعددة اللغات) ومواصلة الاتصال والتعاون مع الكيانات الملائمة في هذا المجال، سواء كانت دولية حكومية أو غير حكومية،</w:t>
      </w:r>
    </w:p>
    <w:p w14:paraId="172BDA9E" w14:textId="77777777" w:rsidR="00ED026F" w:rsidRPr="00FC0F14" w:rsidRDefault="004947CA" w:rsidP="00ED026F">
      <w:pPr>
        <w:pStyle w:val="Call"/>
        <w:spacing w:before="160"/>
        <w:rPr>
          <w:rtl/>
          <w:lang w:bidi="ar-EG"/>
        </w:rPr>
      </w:pP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Fonts w:hint="cs"/>
          <w:rtl/>
        </w:rPr>
        <w:t>مدير مكتب تقييس الاتصالات</w:t>
      </w:r>
    </w:p>
    <w:p w14:paraId="086E9893" w14:textId="77777777" w:rsidR="00ED026F" w:rsidRPr="00FC0F14" w:rsidRDefault="004947CA" w:rsidP="00ED026F">
      <w:pPr>
        <w:keepNext/>
        <w:keepLines/>
        <w:rPr>
          <w:spacing w:val="-3"/>
          <w:rtl/>
        </w:rPr>
      </w:pPr>
      <w:r w:rsidRPr="00FC0F14">
        <w:rPr>
          <w:rFonts w:hint="cs"/>
          <w:spacing w:val="-3"/>
          <w:rtl/>
        </w:rPr>
        <w:t>باتخاذ الإجراءات الملائمة لتسهيل الأعمال المذكورة أعلاه وتقديم تقرير سنوي إلى مجلس الاتحاد بشأن التقدم المحرز في هذا المجال،</w:t>
      </w:r>
    </w:p>
    <w:p w14:paraId="15DFE339" w14:textId="77777777" w:rsidR="00ED026F" w:rsidRPr="00FC0F14" w:rsidRDefault="004947CA" w:rsidP="00ED026F">
      <w:pPr>
        <w:pStyle w:val="Call"/>
        <w:spacing w:before="160"/>
        <w:rPr>
          <w:rtl/>
        </w:rPr>
      </w:pPr>
      <w:r w:rsidRPr="00FC0F14">
        <w:rPr>
          <w:rFonts w:hint="cs"/>
          <w:rtl/>
        </w:rPr>
        <w:t>تدعو الدول الأعضاء وأعضاء القطاع والأفرقة الإقليمية المعنية</w:t>
      </w:r>
    </w:p>
    <w:p w14:paraId="491CAE70" w14:textId="77777777" w:rsidR="00ED026F" w:rsidRPr="00FC0F14" w:rsidRDefault="004947CA" w:rsidP="00ED026F">
      <w:pPr>
        <w:keepNext/>
        <w:keepLines/>
      </w:pPr>
      <w:r w:rsidRPr="00FC0F14">
        <w:rPr>
          <w:rFonts w:hint="cs"/>
          <w:rtl/>
        </w:rPr>
        <w:t>إلى المساهمة في هذه الأنشطة.</w:t>
      </w:r>
    </w:p>
    <w:p w14:paraId="6C5CE962" w14:textId="77777777" w:rsidR="000C2F13" w:rsidRPr="00FC0F14" w:rsidRDefault="000C2F13" w:rsidP="00DE2A3A">
      <w:pPr>
        <w:rPr>
          <w:rtl/>
        </w:rPr>
      </w:pPr>
    </w:p>
    <w:p w14:paraId="4372479E" w14:textId="77777777" w:rsidR="00DE2A3A" w:rsidRPr="00FC0F14" w:rsidRDefault="00DE2A3A" w:rsidP="00DE2A3A">
      <w:pPr>
        <w:rPr>
          <w:rtl/>
        </w:rPr>
      </w:pPr>
    </w:p>
    <w:p w14:paraId="12324B59" w14:textId="77777777" w:rsidR="00DE2A3A" w:rsidRPr="00FC0F14" w:rsidRDefault="00DE2A3A" w:rsidP="00DE2A3A">
      <w:pPr>
        <w:rPr>
          <w:rtl/>
        </w:rPr>
      </w:pPr>
    </w:p>
    <w:p w14:paraId="2E814BBB" w14:textId="77777777" w:rsidR="00DE2A3A" w:rsidRPr="00FC0F14" w:rsidRDefault="00DE2A3A" w:rsidP="00DE2A3A">
      <w:pPr>
        <w:rPr>
          <w:rtl/>
        </w:rPr>
      </w:pPr>
    </w:p>
    <w:p w14:paraId="314319D4" w14:textId="77777777" w:rsidR="00DE2A3A" w:rsidRPr="00FC0F14" w:rsidRDefault="00DE2A3A" w:rsidP="00DE2A3A">
      <w:pPr>
        <w:rPr>
          <w:rtl/>
        </w:rPr>
      </w:pPr>
    </w:p>
    <w:p w14:paraId="7642AC22" w14:textId="77777777" w:rsidR="00DE2A3A" w:rsidRPr="00FC0F14" w:rsidRDefault="00DE2A3A" w:rsidP="00DE2A3A">
      <w:pPr>
        <w:rPr>
          <w:rtl/>
        </w:rPr>
      </w:pPr>
    </w:p>
    <w:p w14:paraId="76D2978C" w14:textId="77777777" w:rsidR="00DE2A3A" w:rsidRPr="00FC0F14" w:rsidRDefault="00DE2A3A" w:rsidP="00DE2A3A">
      <w:pPr>
        <w:rPr>
          <w:rtl/>
        </w:rPr>
      </w:pPr>
    </w:p>
    <w:p w14:paraId="080CD82A" w14:textId="77777777" w:rsidR="00DE2A3A" w:rsidRPr="00FC0F14" w:rsidRDefault="00DE2A3A" w:rsidP="00DE2A3A">
      <w:pPr>
        <w:rPr>
          <w:rtl/>
        </w:rPr>
      </w:pPr>
    </w:p>
    <w:p w14:paraId="6FCD71F0" w14:textId="77777777" w:rsidR="00DE2A3A" w:rsidRPr="00FC0F14" w:rsidRDefault="00DE2A3A" w:rsidP="00DE2A3A">
      <w:pPr>
        <w:rPr>
          <w:rtl/>
        </w:rPr>
      </w:pPr>
    </w:p>
    <w:p w14:paraId="3798E43F" w14:textId="77777777" w:rsidR="00DE2A3A" w:rsidRPr="00FC0F14" w:rsidRDefault="00DE2A3A" w:rsidP="00DE2A3A">
      <w:pPr>
        <w:rPr>
          <w:rtl/>
        </w:rPr>
      </w:pPr>
    </w:p>
    <w:p w14:paraId="7F7919A1" w14:textId="77777777" w:rsidR="00DE2A3A" w:rsidRPr="00FC0F14" w:rsidRDefault="00DE2A3A" w:rsidP="00DE2A3A">
      <w:pPr>
        <w:rPr>
          <w:rtl/>
        </w:rPr>
      </w:pPr>
    </w:p>
    <w:p w14:paraId="63D92009" w14:textId="77777777" w:rsidR="00DE2A3A" w:rsidRPr="00FC0F14" w:rsidRDefault="00DE2A3A" w:rsidP="00DE2A3A">
      <w:pPr>
        <w:rPr>
          <w:rtl/>
        </w:rPr>
      </w:pPr>
    </w:p>
    <w:p w14:paraId="1BAEDE80" w14:textId="77777777" w:rsidR="00DE2A3A" w:rsidRPr="00FC0F14" w:rsidRDefault="00DE2A3A" w:rsidP="00DE2A3A">
      <w:pPr>
        <w:rPr>
          <w:rtl/>
        </w:rPr>
        <w:sectPr w:rsidR="00DE2A3A" w:rsidRPr="00FC0F14" w:rsidSect="007D3DEC">
          <w:footerReference w:type="even" r:id="rId58"/>
          <w:footerReference w:type="default" r:id="rId59"/>
          <w:pgSz w:w="11907" w:h="16840" w:code="9"/>
          <w:pgMar w:top="1134" w:right="1134" w:bottom="1134" w:left="1134" w:header="567" w:footer="567" w:gutter="0"/>
          <w:cols w:space="708"/>
          <w:vAlign w:val="both"/>
          <w:docGrid w:linePitch="360"/>
        </w:sectPr>
      </w:pPr>
    </w:p>
    <w:p w14:paraId="1E9A9730" w14:textId="77777777" w:rsidR="00DE2A3A" w:rsidRPr="00FC0F14" w:rsidRDefault="002B4C22" w:rsidP="00DE2A3A">
      <w:pPr>
        <w:pStyle w:val="ResNo"/>
        <w:rPr>
          <w:rtl/>
        </w:rPr>
      </w:pPr>
      <w:bookmarkStart w:id="70" w:name="_Toc111642738"/>
      <w:bookmarkStart w:id="71" w:name="_Toc111646806"/>
      <w:r w:rsidRPr="00FC0F14">
        <w:rPr>
          <w:rFonts w:hint="cs"/>
          <w:noProof/>
          <w:rtl/>
        </w:rPr>
        <w:t>القرار</w:t>
      </w:r>
      <w:r w:rsidR="00DE2A3A" w:rsidRPr="00FC0F14">
        <w:rPr>
          <w:noProof/>
          <w:rtl/>
        </w:rPr>
        <w:t xml:space="preserve"> </w:t>
      </w:r>
      <w:r w:rsidR="00DE2A3A" w:rsidRPr="00FC0F14">
        <w:rPr>
          <w:rStyle w:val="href"/>
        </w:rPr>
        <w:t>49</w:t>
      </w:r>
      <w:r w:rsidR="00DE2A3A" w:rsidRPr="00FC0F14">
        <w:rPr>
          <w:rFonts w:hint="cs"/>
          <w:rtl/>
        </w:rPr>
        <w:t xml:space="preserve"> (</w:t>
      </w:r>
      <w:r w:rsidR="005A7487" w:rsidRPr="00FC0F14">
        <w:rPr>
          <w:rFonts w:hint="cs"/>
          <w:rtl/>
        </w:rPr>
        <w:t>المراجَع</w:t>
      </w:r>
      <w:r w:rsidR="00DE2A3A" w:rsidRPr="00FC0F14">
        <w:rPr>
          <w:rFonts w:hint="cs"/>
          <w:rtl/>
        </w:rPr>
        <w:t xml:space="preserve"> في الحمامات، </w:t>
      </w:r>
      <w:r w:rsidR="00DE2A3A" w:rsidRPr="00FC0F14">
        <w:t>2016</w:t>
      </w:r>
      <w:r w:rsidR="00DE2A3A" w:rsidRPr="00FC0F14">
        <w:rPr>
          <w:rFonts w:hint="cs"/>
          <w:rtl/>
        </w:rPr>
        <w:t>)</w:t>
      </w:r>
      <w:bookmarkEnd w:id="70"/>
      <w:bookmarkEnd w:id="71"/>
    </w:p>
    <w:p w14:paraId="2BA6D93E" w14:textId="77777777" w:rsidR="00DE2A3A" w:rsidRPr="00FC0F14" w:rsidRDefault="00DE2A3A" w:rsidP="00DE2A3A">
      <w:pPr>
        <w:pStyle w:val="Restitle"/>
        <w:rPr>
          <w:rtl/>
        </w:rPr>
      </w:pPr>
      <w:bookmarkStart w:id="72" w:name="_Toc111642739"/>
      <w:bookmarkStart w:id="73" w:name="_Toc111646807"/>
      <w:r w:rsidRPr="00FC0F14">
        <w:rPr>
          <w:rFonts w:hint="cs"/>
          <w:rtl/>
        </w:rPr>
        <w:t xml:space="preserve">بروتوكول الترقيم الإلكتروني </w:t>
      </w:r>
      <w:r w:rsidRPr="00FC0F14">
        <w:rPr>
          <w:lang w:val="en-GB"/>
        </w:rPr>
        <w:t>(ENUM)</w:t>
      </w:r>
      <w:bookmarkEnd w:id="72"/>
      <w:bookmarkEnd w:id="73"/>
    </w:p>
    <w:p w14:paraId="3AE8D9F8" w14:textId="77777777" w:rsidR="00DE2A3A" w:rsidRPr="00FC0F14" w:rsidRDefault="00DE2A3A" w:rsidP="00DE2A3A">
      <w:pPr>
        <w:pStyle w:val="Resref"/>
        <w:rPr>
          <w:rtl/>
          <w:lang w:bidi="ar-EG"/>
        </w:rPr>
      </w:pPr>
      <w:r w:rsidRPr="00FC0F14">
        <w:rPr>
          <w:rtl/>
        </w:rPr>
        <w:t>(</w:t>
      </w:r>
      <w:r w:rsidRPr="00FC0F14">
        <w:rPr>
          <w:rFonts w:hint="eastAsia"/>
          <w:rtl/>
        </w:rPr>
        <w:t>فلوريانوبوليس،</w:t>
      </w:r>
      <w:r w:rsidRPr="00FC0F14">
        <w:rPr>
          <w:rtl/>
        </w:rPr>
        <w:t xml:space="preserve"> </w:t>
      </w:r>
      <w:r w:rsidRPr="00FC0F14">
        <w:rPr>
          <w:lang w:val="en-GB"/>
        </w:rPr>
        <w:t>2004</w:t>
      </w:r>
      <w:r w:rsidRPr="00FC0F14">
        <w:rPr>
          <w:rFonts w:hint="eastAsia"/>
          <w:rtl/>
        </w:rPr>
        <w:t>؛</w:t>
      </w:r>
      <w:r w:rsidRPr="00FC0F14">
        <w:rPr>
          <w:rtl/>
        </w:rPr>
        <w:t xml:space="preserve"> </w:t>
      </w:r>
      <w:r w:rsidRPr="00FC0F14">
        <w:rPr>
          <w:rFonts w:hint="eastAsia"/>
          <w:rtl/>
        </w:rPr>
        <w:t>جوهانسبرغ</w:t>
      </w:r>
      <w:r w:rsidRPr="00FC0F14">
        <w:rPr>
          <w:rtl/>
        </w:rPr>
        <w:t xml:space="preserve"> </w:t>
      </w:r>
      <w:r w:rsidRPr="00FC0F14">
        <w:rPr>
          <w:lang w:val="en-GB"/>
        </w:rPr>
        <w:t>2008</w:t>
      </w:r>
      <w:r w:rsidRPr="00FC0F14">
        <w:rPr>
          <w:rFonts w:hint="eastAsia"/>
          <w:rtl/>
        </w:rPr>
        <w:t>؛</w:t>
      </w:r>
      <w:r w:rsidRPr="00FC0F14">
        <w:rPr>
          <w:rtl/>
        </w:rPr>
        <w:t xml:space="preserve"> </w:t>
      </w:r>
      <w:r w:rsidRPr="00FC0F14">
        <w:rPr>
          <w:rFonts w:hint="eastAsia"/>
          <w:rtl/>
        </w:rPr>
        <w:t>دبي، </w:t>
      </w:r>
      <w:r w:rsidRPr="00FC0F14">
        <w:rPr>
          <w:lang w:val="en-GB"/>
        </w:rPr>
        <w:t>2012</w:t>
      </w:r>
      <w:r w:rsidRPr="00FC0F14">
        <w:rPr>
          <w:rFonts w:hint="cs"/>
          <w:rtl/>
        </w:rPr>
        <w:t>؛</w:t>
      </w:r>
      <w:r w:rsidRPr="00FC0F14">
        <w:rPr>
          <w:rtl/>
        </w:rPr>
        <w:t xml:space="preserve"> </w:t>
      </w:r>
      <w:r w:rsidRPr="00FC0F14">
        <w:rPr>
          <w:rFonts w:hint="eastAsia"/>
          <w:rtl/>
        </w:rPr>
        <w:t>الحمامات،</w:t>
      </w:r>
      <w:r w:rsidRPr="00FC0F14">
        <w:rPr>
          <w:rtl/>
        </w:rPr>
        <w:t xml:space="preserve"> </w:t>
      </w:r>
      <w:r w:rsidRPr="00FC0F14">
        <w:rPr>
          <w:lang w:val="en-GB"/>
        </w:rPr>
        <w:t>2016</w:t>
      </w:r>
      <w:r w:rsidRPr="00FC0F14">
        <w:rPr>
          <w:rtl/>
        </w:rPr>
        <w:t>)</w:t>
      </w:r>
    </w:p>
    <w:p w14:paraId="11FECCA6" w14:textId="77777777" w:rsidR="00DE2A3A" w:rsidRPr="00FC0F14" w:rsidRDefault="00DE2A3A" w:rsidP="00DE2A3A">
      <w:pPr>
        <w:pStyle w:val="Normalaftertitle"/>
        <w:rPr>
          <w:rtl/>
        </w:rPr>
      </w:pPr>
      <w:r w:rsidRPr="00FC0F14">
        <w:rPr>
          <w:rFonts w:hint="cs"/>
          <w:rtl/>
        </w:rPr>
        <w:t>إن الجمعية العالمية لتقييس الاتصالات (</w:t>
      </w:r>
      <w:r w:rsidRPr="00FC0F14">
        <w:rPr>
          <w:rFonts w:hint="cs"/>
          <w:rtl/>
          <w:lang w:val="es-ES" w:bidi="ar-EG"/>
        </w:rPr>
        <w:t xml:space="preserve">الحمامات، </w:t>
      </w:r>
      <w:r w:rsidRPr="00FC0F14">
        <w:rPr>
          <w:rFonts w:eastAsia="PMingLiU"/>
          <w:lang w:eastAsia="zh-TW" w:bidi="ar-EG"/>
        </w:rPr>
        <w:t>2016</w:t>
      </w:r>
      <w:r w:rsidRPr="00FC0F14">
        <w:rPr>
          <w:rFonts w:hint="cs"/>
          <w:rtl/>
        </w:rPr>
        <w:t>)،</w:t>
      </w:r>
    </w:p>
    <w:p w14:paraId="76FDAFB4" w14:textId="77777777" w:rsidR="00DE2A3A" w:rsidRPr="00FC0F14" w:rsidRDefault="00DE2A3A" w:rsidP="00DE2A3A">
      <w:pPr>
        <w:pStyle w:val="Call"/>
        <w:rPr>
          <w:rtl/>
        </w:rPr>
      </w:pPr>
      <w:r w:rsidRPr="00FC0F14">
        <w:rPr>
          <w:rFonts w:hint="cs"/>
          <w:rtl/>
        </w:rPr>
        <w:t>إذ تأخذ بعين الاعتبار</w:t>
      </w:r>
    </w:p>
    <w:p w14:paraId="7D4A7D74" w14:textId="77777777" w:rsidR="00DE2A3A" w:rsidRPr="00FC0F14" w:rsidRDefault="00DE2A3A" w:rsidP="00DE2A3A">
      <w:pPr>
        <w:rPr>
          <w:rtl/>
        </w:rPr>
      </w:pPr>
      <w:r w:rsidRPr="00FC0F14">
        <w:rPr>
          <w:rFonts w:hint="cs"/>
          <w:i/>
          <w:iCs/>
          <w:rtl/>
        </w:rPr>
        <w:t xml:space="preserve"> أ )</w:t>
      </w:r>
      <w:r w:rsidRPr="00FC0F14">
        <w:rPr>
          <w:rFonts w:hint="cs"/>
          <w:rtl/>
        </w:rPr>
        <w:tab/>
        <w:t>القرار</w:t>
      </w:r>
      <w:r w:rsidRPr="00FC0F14">
        <w:rPr>
          <w:rFonts w:hint="eastAsia"/>
          <w:rtl/>
        </w:rPr>
        <w:t> </w:t>
      </w:r>
      <w:r w:rsidRPr="00FC0F14">
        <w:t>133</w:t>
      </w:r>
      <w:r w:rsidRPr="00FC0F14">
        <w:rPr>
          <w:rFonts w:hint="cs"/>
          <w:rtl/>
        </w:rPr>
        <w:t xml:space="preserve"> (</w:t>
      </w:r>
      <w:r w:rsidR="005A7487" w:rsidRPr="00FC0F14">
        <w:rPr>
          <w:rFonts w:hint="cs"/>
          <w:rtl/>
        </w:rPr>
        <w:t>المراجَع</w:t>
      </w:r>
      <w:r w:rsidRPr="00FC0F14">
        <w:rPr>
          <w:rFonts w:hint="cs"/>
          <w:rtl/>
        </w:rPr>
        <w:t xml:space="preserve"> في بوسان، </w:t>
      </w:r>
      <w:r w:rsidRPr="00FC0F14">
        <w:t>2014</w:t>
      </w:r>
      <w:r w:rsidRPr="00FC0F14">
        <w:rPr>
          <w:rFonts w:hint="cs"/>
          <w:rtl/>
        </w:rPr>
        <w:t>) لمؤتمر المندوبين المفوضين، وخاصةً:</w:t>
      </w:r>
    </w:p>
    <w:p w14:paraId="2DBBCF17" w14:textId="77777777" w:rsidR="00DE2A3A" w:rsidRPr="00FC0F14" w:rsidRDefault="00D7517E" w:rsidP="00DE6B7F">
      <w:pPr>
        <w:pStyle w:val="Bulletlist1"/>
        <w:rPr>
          <w:rtl/>
          <w:lang w:bidi="ar-EG"/>
        </w:rPr>
      </w:pPr>
      <w:r w:rsidRPr="00FC0F14">
        <w:rPr>
          <w:rStyle w:val="Left-to-Right"/>
          <w:rtl/>
        </w:rPr>
        <w:t>'</w:t>
      </w:r>
      <w:r w:rsidR="007B25F3" w:rsidRPr="00FC0F14">
        <w:rPr>
          <w:rStyle w:val="Left-to-Right"/>
        </w:rPr>
        <w:t>1</w:t>
      </w:r>
      <w:r w:rsidRPr="00FC0F14">
        <w:rPr>
          <w:rStyle w:val="Left-to-Right"/>
          <w:rtl/>
        </w:rPr>
        <w:t>'</w:t>
      </w:r>
      <w:r w:rsidR="00DE2A3A" w:rsidRPr="00FC0F14">
        <w:rPr>
          <w:rFonts w:hint="cs"/>
          <w:rtl/>
        </w:rPr>
        <w:tab/>
        <w:t>استمرار التقدم صوب تكامل الاتصالات والإنترنت؛</w:t>
      </w:r>
    </w:p>
    <w:p w14:paraId="19047A40" w14:textId="77777777" w:rsidR="00DE2A3A" w:rsidRPr="00FC0F14" w:rsidRDefault="00D7517E" w:rsidP="00DE6B7F">
      <w:pPr>
        <w:pStyle w:val="Bulletlist1"/>
        <w:rPr>
          <w:rtl/>
          <w:lang w:bidi="ar-EG"/>
        </w:rPr>
      </w:pPr>
      <w:r w:rsidRPr="00FC0F14">
        <w:rPr>
          <w:rStyle w:val="Left-to-Right"/>
          <w:rtl/>
        </w:rPr>
        <w:t>'</w:t>
      </w:r>
      <w:r w:rsidR="007B25F3" w:rsidRPr="00FC0F14">
        <w:rPr>
          <w:rStyle w:val="Left-to-Right"/>
        </w:rPr>
        <w:t>2</w:t>
      </w:r>
      <w:r w:rsidRPr="00FC0F14">
        <w:rPr>
          <w:rStyle w:val="Left-to-Right"/>
          <w:rtl/>
        </w:rPr>
        <w:t>'</w:t>
      </w:r>
      <w:r w:rsidR="00DE2A3A" w:rsidRPr="00FC0F14">
        <w:rPr>
          <w:rFonts w:hint="cs"/>
          <w:rtl/>
        </w:rPr>
        <w:tab/>
        <w:t>الدور الحالي للدول الأعضاء في الاتحاد وسيادتها في صدد تخصيص وإدارة موارد ترقيم الرموز القُطرية وفقاً لما</w:t>
      </w:r>
      <w:r w:rsidR="00DE2A3A" w:rsidRPr="00FC0F14">
        <w:rPr>
          <w:rFonts w:hint="eastAsia"/>
          <w:rtl/>
        </w:rPr>
        <w:t> </w:t>
      </w:r>
      <w:r w:rsidR="00DE2A3A" w:rsidRPr="00FC0F14">
        <w:rPr>
          <w:rFonts w:hint="cs"/>
          <w:rtl/>
        </w:rPr>
        <w:t>تنص عليه التوصية</w:t>
      </w:r>
      <w:r w:rsidR="00DE2A3A" w:rsidRPr="00FC0F14">
        <w:rPr>
          <w:rFonts w:hint="eastAsia"/>
          <w:rtl/>
        </w:rPr>
        <w:t> </w:t>
      </w:r>
      <w:r w:rsidR="00DE2A3A" w:rsidRPr="00FC0F14">
        <w:rPr>
          <w:rStyle w:val="Left-to-Right"/>
        </w:rPr>
        <w:t>ITU</w:t>
      </w:r>
      <w:r w:rsidR="00DE2A3A" w:rsidRPr="00FC0F14">
        <w:rPr>
          <w:rStyle w:val="Left-to-Right"/>
        </w:rPr>
        <w:noBreakHyphen/>
        <w:t>T E.164</w:t>
      </w:r>
      <w:r w:rsidR="00DE2A3A" w:rsidRPr="00FC0F14">
        <w:rPr>
          <w:rFonts w:hint="cs"/>
          <w:rtl/>
        </w:rPr>
        <w:t>؛</w:t>
      </w:r>
    </w:p>
    <w:p w14:paraId="5BD2BB5F" w14:textId="77777777" w:rsidR="00DE2A3A" w:rsidRPr="00FC0F14" w:rsidRDefault="00D7517E" w:rsidP="00DE6B7F">
      <w:pPr>
        <w:pStyle w:val="Bulletlist1"/>
      </w:pPr>
      <w:r w:rsidRPr="00FC0F14">
        <w:rPr>
          <w:rStyle w:val="Left-to-Right"/>
          <w:rtl/>
        </w:rPr>
        <w:t>'</w:t>
      </w:r>
      <w:r w:rsidRPr="00FC0F14">
        <w:rPr>
          <w:rStyle w:val="Left-to-Right"/>
        </w:rPr>
        <w:t>3</w:t>
      </w:r>
      <w:r w:rsidRPr="00FC0F14">
        <w:rPr>
          <w:rStyle w:val="Left-to-Right"/>
          <w:rtl/>
        </w:rPr>
        <w:t>'</w:t>
      </w:r>
      <w:r w:rsidR="00DE2A3A" w:rsidRPr="00FC0F14">
        <w:rPr>
          <w:rFonts w:hint="cs"/>
          <w:rtl/>
        </w:rPr>
        <w:tab/>
        <w:t>الفقرة من منطوق القرار التي تكلف الأمين العام ومديري المكاتب باتخاذ كل ما</w:t>
      </w:r>
      <w:r w:rsidR="00DE2A3A" w:rsidRPr="00FC0F14">
        <w:rPr>
          <w:rFonts w:hint="eastAsia"/>
          <w:rtl/>
        </w:rPr>
        <w:t> </w:t>
      </w:r>
      <w:r w:rsidR="00DE2A3A" w:rsidRPr="00FC0F14">
        <w:rPr>
          <w:rFonts w:hint="cs"/>
          <w:rtl/>
        </w:rPr>
        <w:t>يلزم من إجراءات لضمان الحفاظ الكامل على سيادة الدول الأعضاء للاتحاد فيما</w:t>
      </w:r>
      <w:r w:rsidR="00DE2A3A" w:rsidRPr="00FC0F14">
        <w:rPr>
          <w:rFonts w:hint="eastAsia"/>
          <w:rtl/>
        </w:rPr>
        <w:t> </w:t>
      </w:r>
      <w:r w:rsidR="00DE2A3A" w:rsidRPr="00FC0F14">
        <w:rPr>
          <w:rFonts w:hint="cs"/>
          <w:rtl/>
        </w:rPr>
        <w:t>يتعلق بخطط الترقيم للتوصية</w:t>
      </w:r>
      <w:r w:rsidR="00E1610D" w:rsidRPr="00FC0F14">
        <w:rPr>
          <w:rFonts w:hint="cs"/>
          <w:rtl/>
          <w:lang w:bidi="ar-EG"/>
        </w:rPr>
        <w:t xml:space="preserve"> </w:t>
      </w:r>
      <w:r w:rsidR="00E1610D" w:rsidRPr="00FC0F14">
        <w:rPr>
          <w:rStyle w:val="Left-to-Right"/>
        </w:rPr>
        <w:t>ITU</w:t>
      </w:r>
      <w:r w:rsidR="00E1610D" w:rsidRPr="00FC0F14">
        <w:rPr>
          <w:rStyle w:val="Left-to-Right"/>
        </w:rPr>
        <w:noBreakHyphen/>
        <w:t>T E.164</w:t>
      </w:r>
      <w:r w:rsidR="00DE2A3A" w:rsidRPr="00FC0F14">
        <w:rPr>
          <w:rFonts w:hint="cs"/>
          <w:rtl/>
        </w:rPr>
        <w:t xml:space="preserve"> أياً كانت التطبيقات المستخدمة</w:t>
      </w:r>
      <w:r w:rsidR="00E1610D" w:rsidRPr="00FC0F14">
        <w:rPr>
          <w:rFonts w:hint="eastAsia"/>
          <w:rtl/>
        </w:rPr>
        <w:t> </w:t>
      </w:r>
      <w:r w:rsidR="00DE2A3A" w:rsidRPr="00FC0F14">
        <w:rPr>
          <w:rFonts w:hint="cs"/>
          <w:rtl/>
        </w:rPr>
        <w:t>فيها؛</w:t>
      </w:r>
    </w:p>
    <w:p w14:paraId="3E6B0859" w14:textId="77777777" w:rsidR="00DE2A3A" w:rsidRPr="00FC0F14" w:rsidRDefault="00DE2A3A" w:rsidP="007D78B7">
      <w:pPr>
        <w:rPr>
          <w:rtl/>
        </w:rPr>
      </w:pPr>
      <w:r w:rsidRPr="00FC0F14">
        <w:rPr>
          <w:rFonts w:hint="cs"/>
          <w:i/>
          <w:iCs/>
          <w:spacing w:val="-2"/>
          <w:rtl/>
        </w:rPr>
        <w:t>ب)</w:t>
      </w:r>
      <w:r w:rsidRPr="00FC0F14">
        <w:rPr>
          <w:rFonts w:hint="cs"/>
          <w:spacing w:val="-2"/>
          <w:rtl/>
        </w:rPr>
        <w:tab/>
      </w:r>
      <w:r w:rsidRPr="00FC0F14">
        <w:rPr>
          <w:rFonts w:hint="cs"/>
          <w:rtl/>
        </w:rPr>
        <w:t>الدور المتطور للجمعية العالمية لتقييس الاتصالات كما يتضح في القرار</w:t>
      </w:r>
      <w:r w:rsidRPr="00FC0F14">
        <w:rPr>
          <w:rFonts w:hint="eastAsia"/>
          <w:rtl/>
        </w:rPr>
        <w:t> </w:t>
      </w:r>
      <w:r w:rsidR="00C21D6C" w:rsidRPr="00FC0F14">
        <w:rPr>
          <w:rStyle w:val="Left-to-Right"/>
        </w:rPr>
        <w:t>122</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00C21D6C" w:rsidRPr="00FC0F14">
        <w:rPr>
          <w:rStyle w:val="Left-to-Right"/>
        </w:rPr>
        <w:t>2010</w:t>
      </w:r>
      <w:r w:rsidRPr="00FC0F14">
        <w:rPr>
          <w:rFonts w:hint="cs"/>
          <w:rtl/>
        </w:rPr>
        <w:t>) لمؤتمر المندوبين</w:t>
      </w:r>
      <w:r w:rsidRPr="00FC0F14">
        <w:rPr>
          <w:rFonts w:hint="eastAsia"/>
          <w:rtl/>
        </w:rPr>
        <w:t> </w:t>
      </w:r>
      <w:r w:rsidRPr="00FC0F14">
        <w:rPr>
          <w:rFonts w:hint="cs"/>
          <w:rtl/>
        </w:rPr>
        <w:t>المفوضين،</w:t>
      </w:r>
    </w:p>
    <w:p w14:paraId="2B2C1A32" w14:textId="77777777" w:rsidR="00DE2A3A" w:rsidRPr="00FC0F14" w:rsidRDefault="00DE2A3A" w:rsidP="00DE2A3A">
      <w:pPr>
        <w:pStyle w:val="Call"/>
        <w:rPr>
          <w:rtl/>
        </w:rPr>
      </w:pPr>
      <w:r w:rsidRPr="00FC0F14">
        <w:rPr>
          <w:rFonts w:hint="cs"/>
          <w:rtl/>
        </w:rPr>
        <w:t>وإذ تلاحظ</w:t>
      </w:r>
    </w:p>
    <w:p w14:paraId="55F5BE2A" w14:textId="77777777" w:rsidR="00DE2A3A" w:rsidRPr="00FC0F14" w:rsidRDefault="00DE2A3A" w:rsidP="00DE2A3A">
      <w:pPr>
        <w:rPr>
          <w:rtl/>
        </w:rPr>
      </w:pPr>
      <w:r w:rsidRPr="00FC0F14">
        <w:rPr>
          <w:rFonts w:hint="cs"/>
          <w:i/>
          <w:iCs/>
          <w:rtl/>
        </w:rPr>
        <w:t xml:space="preserve"> أ )</w:t>
      </w:r>
      <w:r w:rsidRPr="00FC0F14">
        <w:rPr>
          <w:rFonts w:hint="cs"/>
          <w:rtl/>
        </w:rPr>
        <w:tab/>
        <w:t>أعمال لجنة الدراسات</w:t>
      </w:r>
      <w:r w:rsidRPr="00FC0F14">
        <w:rPr>
          <w:rFonts w:hint="eastAsia"/>
          <w:rtl/>
        </w:rPr>
        <w:t> </w:t>
      </w:r>
      <w:r w:rsidRPr="00FC0F14">
        <w:t>2</w:t>
      </w:r>
      <w:r w:rsidRPr="00FC0F14">
        <w:rPr>
          <w:rFonts w:hint="cs"/>
          <w:rtl/>
        </w:rPr>
        <w:t xml:space="preserve"> لقطاع تقييس الاتصالات المتعلقة ببروتوكول الترقيم الإلكتروني</w:t>
      </w:r>
      <w:r w:rsidRPr="00FC0F14">
        <w:rPr>
          <w:rFonts w:hint="eastAsia"/>
          <w:rtl/>
        </w:rPr>
        <w:t> </w:t>
      </w:r>
      <w:r w:rsidRPr="00FC0F14">
        <w:t>(ENUM)</w:t>
      </w:r>
      <w:r w:rsidRPr="00FC0F14">
        <w:rPr>
          <w:rFonts w:hint="cs"/>
          <w:rtl/>
        </w:rPr>
        <w:t>؛</w:t>
      </w:r>
    </w:p>
    <w:p w14:paraId="4F8D2E78" w14:textId="77777777" w:rsidR="00DE2A3A" w:rsidRPr="00FC0F14" w:rsidRDefault="00DE2A3A" w:rsidP="00DE2A3A">
      <w:pPr>
        <w:rPr>
          <w:rtl/>
        </w:rPr>
      </w:pPr>
      <w:r w:rsidRPr="00FC0F14">
        <w:rPr>
          <w:rFonts w:hint="cs"/>
          <w:i/>
          <w:iCs/>
          <w:rtl/>
        </w:rPr>
        <w:t>ب)</w:t>
      </w:r>
      <w:r w:rsidRPr="00FC0F14">
        <w:rPr>
          <w:rFonts w:hint="cs"/>
          <w:rtl/>
        </w:rPr>
        <w:tab/>
        <w:t>القضايا الجارية التي لم</w:t>
      </w:r>
      <w:r w:rsidRPr="00FC0F14">
        <w:rPr>
          <w:rFonts w:hint="eastAsia"/>
          <w:rtl/>
        </w:rPr>
        <w:t> </w:t>
      </w:r>
      <w:r w:rsidRPr="00FC0F14">
        <w:rPr>
          <w:rFonts w:hint="cs"/>
          <w:rtl/>
        </w:rPr>
        <w:t>يتم حسمها في صدد السيطرة الإدارية على ميدان المستوى الأعلى في الإنترنت الذي سيستعمل لبروتوكول الترقيم الإلكتروني،</w:t>
      </w:r>
    </w:p>
    <w:p w14:paraId="763C89EE" w14:textId="77777777" w:rsidR="00DE2A3A" w:rsidRPr="00FC0F14" w:rsidRDefault="00BF7975" w:rsidP="00DE2A3A">
      <w:pPr>
        <w:pStyle w:val="Call"/>
        <w:rPr>
          <w:rtl/>
        </w:rPr>
      </w:pPr>
      <w:r w:rsidRPr="00FC0F14">
        <w:rPr>
          <w:rFonts w:hint="cs"/>
          <w:rtl/>
        </w:rPr>
        <w:t>تقرر</w:t>
      </w:r>
      <w:r w:rsidR="00DE2A3A" w:rsidRPr="00FC0F14">
        <w:rPr>
          <w:rFonts w:hint="cs"/>
          <w:rtl/>
        </w:rPr>
        <w:t xml:space="preserve"> أن تكلف لجنة الدراسات</w:t>
      </w:r>
      <w:r w:rsidR="00DE2A3A" w:rsidRPr="00FC0F14">
        <w:rPr>
          <w:rFonts w:hint="eastAsia"/>
          <w:rtl/>
        </w:rPr>
        <w:t> </w:t>
      </w:r>
      <w:r w:rsidR="00DE2A3A" w:rsidRPr="00FC0F14">
        <w:t>2</w:t>
      </w:r>
      <w:r w:rsidR="00DE2A3A" w:rsidRPr="00FC0F14">
        <w:rPr>
          <w:rFonts w:hint="cs"/>
          <w:rtl/>
        </w:rPr>
        <w:t xml:space="preserve"> لقطاع تقييس الاتصالات بالاتحاد</w:t>
      </w:r>
    </w:p>
    <w:p w14:paraId="0B847596" w14:textId="77777777" w:rsidR="00DE2A3A" w:rsidRPr="00FC0F14" w:rsidRDefault="00DE2A3A" w:rsidP="00DE2A3A">
      <w:pPr>
        <w:rPr>
          <w:rtl/>
          <w:lang w:bidi="ar-EG"/>
        </w:rPr>
      </w:pPr>
      <w:r w:rsidRPr="00FC0F14">
        <w:t>1</w:t>
      </w:r>
      <w:r w:rsidRPr="00FC0F14">
        <w:rPr>
          <w:rtl/>
        </w:rPr>
        <w:tab/>
      </w:r>
      <w:r w:rsidRPr="00FC0F14">
        <w:rPr>
          <w:rFonts w:hint="cs"/>
          <w:rtl/>
        </w:rPr>
        <w:t>بدراسة الطريقة التي يمكن بها للاتحاد أن يكفل سيطرته الإدارية على التغييرات التي قد تتصل بموارد الاتصالات الدولية المستعملة لبروتوكول الترقيم الإلكتروني (بما</w:t>
      </w:r>
      <w:r w:rsidRPr="00FC0F14">
        <w:rPr>
          <w:rFonts w:hint="eastAsia"/>
          <w:rtl/>
        </w:rPr>
        <w:t> </w:t>
      </w:r>
      <w:r w:rsidRPr="00FC0F14">
        <w:rPr>
          <w:rFonts w:hint="cs"/>
          <w:rtl/>
        </w:rPr>
        <w:t>فيها التسمية والترقيم والعنونة والتسيير)</w:t>
      </w:r>
      <w:r w:rsidRPr="00FC0F14">
        <w:rPr>
          <w:rFonts w:hint="cs"/>
          <w:rtl/>
          <w:lang w:bidi="ar-EG"/>
        </w:rPr>
        <w:t>؛</w:t>
      </w:r>
    </w:p>
    <w:p w14:paraId="739FB45C" w14:textId="77777777" w:rsidR="00DE2A3A" w:rsidRPr="00FC0F14" w:rsidRDefault="00DE2A3A" w:rsidP="00DE2A3A">
      <w:pPr>
        <w:rPr>
          <w:rtl/>
          <w:lang w:bidi="ar-EG"/>
        </w:rPr>
      </w:pPr>
      <w:r w:rsidRPr="00FC0F14">
        <w:t>2</w:t>
      </w:r>
      <w:r w:rsidRPr="00FC0F14">
        <w:rPr>
          <w:rFonts w:hint="cs"/>
          <w:rtl/>
        </w:rPr>
        <w:tab/>
        <w:t>بتقييم الإجراء المؤقت الحالي المتعلق بال</w:t>
      </w:r>
      <w:r w:rsidRPr="00FC0F14">
        <w:rPr>
          <w:rFonts w:hint="cs"/>
          <w:rtl/>
          <w:lang w:bidi="ar-EG"/>
        </w:rPr>
        <w:t>تفويض بموجب بروتوكول الترقيم الإلكتروني ورفع تقرير بذلك إلى مدير مكتب تقييس</w:t>
      </w:r>
      <w:r w:rsidRPr="00FC0F14">
        <w:rPr>
          <w:rFonts w:hint="eastAsia"/>
          <w:lang w:bidi="ar-EG"/>
        </w:rPr>
        <w:t> </w:t>
      </w:r>
      <w:r w:rsidRPr="00FC0F14">
        <w:rPr>
          <w:rFonts w:hint="cs"/>
          <w:rtl/>
          <w:lang w:bidi="ar-EG"/>
        </w:rPr>
        <w:t>الاتصالات،</w:t>
      </w:r>
    </w:p>
    <w:p w14:paraId="50D72874" w14:textId="77777777" w:rsidR="00DE2A3A" w:rsidRPr="00FC0F14" w:rsidRDefault="00DE2A3A" w:rsidP="00DE2A3A">
      <w:pPr>
        <w:pStyle w:val="Call"/>
        <w:rPr>
          <w:rtl/>
        </w:rPr>
      </w:pPr>
      <w:r w:rsidRPr="00FC0F14">
        <w:rPr>
          <w:rtl/>
        </w:rPr>
        <w:br w:type="page"/>
      </w:r>
    </w:p>
    <w:p w14:paraId="6937CDDE" w14:textId="77777777" w:rsidR="00DE2A3A" w:rsidRPr="00FC0F14" w:rsidRDefault="00DE2A3A" w:rsidP="00DE2A3A">
      <w:pPr>
        <w:pStyle w:val="Call"/>
        <w:rPr>
          <w:rtl/>
        </w:rPr>
      </w:pPr>
      <w:r w:rsidRPr="00FC0F14">
        <w:rPr>
          <w:rFonts w:hint="cs"/>
          <w:rtl/>
        </w:rPr>
        <w:t>تكلف مدير مكتب تقييس الاتصالات</w:t>
      </w:r>
    </w:p>
    <w:p w14:paraId="1CE1B4C9" w14:textId="77777777" w:rsidR="00DE2A3A" w:rsidRPr="00FC0F14" w:rsidRDefault="00DE2A3A" w:rsidP="00DE2A3A">
      <w:pPr>
        <w:rPr>
          <w:rtl/>
          <w:lang w:bidi="ar-EG"/>
        </w:rPr>
      </w:pPr>
      <w:r w:rsidRPr="00FC0F14">
        <w:rPr>
          <w:rFonts w:hint="cs"/>
          <w:rtl/>
        </w:rPr>
        <w:t>باتخاذ الإجراءات الملائمة لتسهيل الأعمال المذكورة أعلاه وتقديم تقرير سنوي إلى مجلس الاتحاد بشأن التقدم المحرز في هذا</w:t>
      </w:r>
      <w:r w:rsidRPr="00FC0F14">
        <w:rPr>
          <w:rFonts w:hint="eastAsia"/>
          <w:rtl/>
        </w:rPr>
        <w:t> </w:t>
      </w:r>
      <w:r w:rsidRPr="00FC0F14">
        <w:rPr>
          <w:rFonts w:hint="cs"/>
          <w:rtl/>
        </w:rPr>
        <w:t>المجال،</w:t>
      </w:r>
      <w:r w:rsidRPr="00FC0F14">
        <w:rPr>
          <w:rFonts w:hint="cs"/>
          <w:rtl/>
          <w:lang w:bidi="ar-EG"/>
        </w:rPr>
        <w:t xml:space="preserve"> بما</w:t>
      </w:r>
      <w:r w:rsidRPr="00FC0F14">
        <w:rPr>
          <w:rFonts w:hint="eastAsia"/>
          <w:rtl/>
          <w:lang w:bidi="ar-EG"/>
        </w:rPr>
        <w:t xml:space="preserve"> في </w:t>
      </w:r>
      <w:r w:rsidRPr="00FC0F14">
        <w:rPr>
          <w:rFonts w:hint="cs"/>
          <w:rtl/>
          <w:lang w:bidi="ar-EG"/>
        </w:rPr>
        <w:t>ذلك الاستمرار في إجراء مزيد من الدراسات فيما</w:t>
      </w:r>
      <w:r w:rsidRPr="00FC0F14">
        <w:rPr>
          <w:rFonts w:hint="eastAsia"/>
          <w:rtl/>
          <w:lang w:bidi="ar-EG"/>
        </w:rPr>
        <w:t> </w:t>
      </w:r>
      <w:r w:rsidRPr="00FC0F14">
        <w:rPr>
          <w:rFonts w:hint="cs"/>
          <w:rtl/>
          <w:lang w:bidi="ar-EG"/>
        </w:rPr>
        <w:t>يتعلق بمشروع التوصية</w:t>
      </w:r>
      <w:r w:rsidR="00CE0353" w:rsidRPr="00FC0F14">
        <w:rPr>
          <w:rFonts w:hint="cs"/>
          <w:rtl/>
          <w:lang w:bidi="ar-EG"/>
        </w:rPr>
        <w:t xml:space="preserve"> </w:t>
      </w:r>
      <w:r w:rsidR="00CE0353" w:rsidRPr="00FC0F14">
        <w:rPr>
          <w:lang w:bidi="ar-EG"/>
        </w:rPr>
        <w:t>ITU</w:t>
      </w:r>
      <w:r w:rsidR="00CE0353" w:rsidRPr="00FC0F14">
        <w:rPr>
          <w:lang w:bidi="ar-EG"/>
        </w:rPr>
        <w:noBreakHyphen/>
        <w:t>T E.A</w:t>
      </w:r>
      <w:r w:rsidR="00CE0353" w:rsidRPr="00FC0F14">
        <w:rPr>
          <w:lang w:bidi="ar-EG"/>
        </w:rPr>
        <w:noBreakHyphen/>
        <w:t>ENUM</w:t>
      </w:r>
      <w:r w:rsidRPr="00FC0F14">
        <w:rPr>
          <w:rFonts w:hint="cs"/>
          <w:rtl/>
          <w:lang w:bidi="ar-EG"/>
        </w:rPr>
        <w:t xml:space="preserve"> (صيغة جديدة) بشأن </w:t>
      </w:r>
      <w:r w:rsidRPr="00FC0F14">
        <w:rPr>
          <w:rFonts w:hint="eastAsia"/>
          <w:rtl/>
          <w:lang w:bidi="ar-EG"/>
        </w:rPr>
        <w:t>المبادئ</w:t>
      </w:r>
      <w:r w:rsidRPr="00FC0F14">
        <w:rPr>
          <w:rtl/>
          <w:lang w:bidi="ar-EG"/>
        </w:rPr>
        <w:t xml:space="preserve"> </w:t>
      </w:r>
      <w:r w:rsidRPr="00FC0F14">
        <w:rPr>
          <w:rFonts w:hint="eastAsia"/>
          <w:rtl/>
          <w:lang w:bidi="ar-EG"/>
        </w:rPr>
        <w:t>والإجراءات</w:t>
      </w:r>
      <w:r w:rsidRPr="00FC0F14">
        <w:rPr>
          <w:rtl/>
          <w:lang w:bidi="ar-EG"/>
        </w:rPr>
        <w:t xml:space="preserve"> </w:t>
      </w:r>
      <w:r w:rsidRPr="00FC0F14">
        <w:rPr>
          <w:rFonts w:hint="eastAsia"/>
          <w:rtl/>
          <w:lang w:bidi="ar-EG"/>
        </w:rPr>
        <w:t>المتعلقة</w:t>
      </w:r>
      <w:r w:rsidRPr="00FC0F14">
        <w:rPr>
          <w:rtl/>
          <w:lang w:bidi="ar-EG"/>
        </w:rPr>
        <w:t xml:space="preserve"> </w:t>
      </w:r>
      <w:r w:rsidRPr="00FC0F14">
        <w:rPr>
          <w:rFonts w:hint="eastAsia"/>
          <w:rtl/>
          <w:lang w:bidi="ar-EG"/>
        </w:rPr>
        <w:t>بإدارة</w:t>
      </w:r>
      <w:r w:rsidRPr="00FC0F14">
        <w:rPr>
          <w:rtl/>
          <w:lang w:bidi="ar-EG"/>
        </w:rPr>
        <w:t xml:space="preserve"> </w:t>
      </w:r>
      <w:r w:rsidRPr="00FC0F14">
        <w:rPr>
          <w:rFonts w:hint="eastAsia"/>
          <w:rtl/>
          <w:lang w:bidi="ar-EG"/>
        </w:rPr>
        <w:t>الرموز</w:t>
      </w:r>
      <w:r w:rsidRPr="00FC0F14">
        <w:rPr>
          <w:rtl/>
          <w:lang w:bidi="ar-EG"/>
        </w:rPr>
        <w:t xml:space="preserve"> </w:t>
      </w:r>
      <w:r w:rsidRPr="00FC0F14">
        <w:rPr>
          <w:rFonts w:hint="eastAsia"/>
          <w:rtl/>
          <w:lang w:bidi="ar-EG"/>
        </w:rPr>
        <w:t>القُطرية</w:t>
      </w:r>
      <w:r w:rsidRPr="00FC0F14">
        <w:rPr>
          <w:rFonts w:hint="cs"/>
          <w:rtl/>
          <w:lang w:bidi="ar-EG"/>
        </w:rPr>
        <w:t> </w:t>
      </w:r>
      <w:r w:rsidRPr="00FC0F14">
        <w:rPr>
          <w:lang w:bidi="ar-EG"/>
        </w:rPr>
        <w:t>E.164</w:t>
      </w:r>
      <w:r w:rsidRPr="00FC0F14">
        <w:rPr>
          <w:rFonts w:hint="cs"/>
          <w:rtl/>
          <w:lang w:bidi="ar-EG"/>
        </w:rPr>
        <w:t xml:space="preserve"> </w:t>
      </w:r>
      <w:r w:rsidRPr="00FC0F14">
        <w:rPr>
          <w:rtl/>
          <w:lang w:bidi="ar-EG"/>
        </w:rPr>
        <w:t>لتسجيلها في نظام أسماء الميادين</w:t>
      </w:r>
      <w:r w:rsidRPr="00FC0F14">
        <w:rPr>
          <w:rFonts w:hint="cs"/>
          <w:rtl/>
          <w:lang w:bidi="ar-EG"/>
        </w:rPr>
        <w:t>، ومشروع التوصية</w:t>
      </w:r>
      <w:r w:rsidR="00127E6B" w:rsidRPr="00FC0F14">
        <w:rPr>
          <w:rFonts w:hint="eastAsia"/>
          <w:rtl/>
          <w:lang w:bidi="ar-EG"/>
        </w:rPr>
        <w:t> </w:t>
      </w:r>
      <w:r w:rsidR="00127E6B" w:rsidRPr="00FC0F14">
        <w:rPr>
          <w:lang w:bidi="ar-EG"/>
        </w:rPr>
        <w:t>ITU</w:t>
      </w:r>
      <w:r w:rsidR="00127E6B" w:rsidRPr="00FC0F14">
        <w:rPr>
          <w:lang w:bidi="ar-EG"/>
        </w:rPr>
        <w:noBreakHyphen/>
        <w:t>T E.A</w:t>
      </w:r>
      <w:r w:rsidR="00127E6B" w:rsidRPr="00FC0F14">
        <w:rPr>
          <w:lang w:bidi="ar-EG"/>
        </w:rPr>
        <w:noBreakHyphen/>
        <w:t>N/GoC</w:t>
      </w:r>
      <w:r w:rsidR="00127E6B" w:rsidRPr="00FC0F14">
        <w:rPr>
          <w:rFonts w:hint="cs"/>
          <w:rtl/>
          <w:lang w:bidi="ar-EG"/>
        </w:rPr>
        <w:t xml:space="preserve"> </w:t>
      </w:r>
      <w:r w:rsidRPr="00FC0F14">
        <w:rPr>
          <w:rFonts w:hint="cs"/>
          <w:rtl/>
          <w:lang w:bidi="ar-EG"/>
        </w:rPr>
        <w:t xml:space="preserve">(صيغة جديدة) بشأن </w:t>
      </w:r>
      <w:r w:rsidRPr="00FC0F14">
        <w:rPr>
          <w:rFonts w:hint="eastAsia"/>
          <w:rtl/>
          <w:lang w:bidi="ar-EG"/>
        </w:rPr>
        <w:t>الإجراءات</w:t>
      </w:r>
      <w:r w:rsidRPr="00FC0F14">
        <w:rPr>
          <w:rtl/>
          <w:lang w:bidi="ar-EG"/>
        </w:rPr>
        <w:t xml:space="preserve"> </w:t>
      </w:r>
      <w:r w:rsidRPr="00FC0F14">
        <w:rPr>
          <w:rFonts w:hint="eastAsia"/>
          <w:rtl/>
          <w:lang w:bidi="ar-EG"/>
        </w:rPr>
        <w:t>الإدارية</w:t>
      </w:r>
      <w:r w:rsidRPr="00FC0F14">
        <w:rPr>
          <w:rtl/>
          <w:lang w:bidi="ar-EG"/>
        </w:rPr>
        <w:t xml:space="preserve"> </w:t>
      </w:r>
      <w:r w:rsidRPr="00FC0F14">
        <w:rPr>
          <w:rFonts w:hint="eastAsia"/>
          <w:rtl/>
          <w:lang w:bidi="ar-EG"/>
        </w:rPr>
        <w:t>لبروتوكول</w:t>
      </w:r>
      <w:r w:rsidRPr="00FC0F14">
        <w:rPr>
          <w:rtl/>
          <w:lang w:bidi="ar-EG"/>
        </w:rPr>
        <w:t xml:space="preserve"> </w:t>
      </w:r>
      <w:r w:rsidRPr="00FC0F14">
        <w:rPr>
          <w:rFonts w:hint="eastAsia"/>
          <w:rtl/>
          <w:lang w:bidi="ar-EG"/>
        </w:rPr>
        <w:t>الترقيم</w:t>
      </w:r>
      <w:r w:rsidRPr="00FC0F14">
        <w:rPr>
          <w:rtl/>
          <w:lang w:bidi="ar-EG"/>
        </w:rPr>
        <w:t xml:space="preserve"> </w:t>
      </w:r>
      <w:r w:rsidRPr="00FC0F14">
        <w:rPr>
          <w:rFonts w:hint="eastAsia"/>
          <w:rtl/>
          <w:lang w:bidi="ar-EG"/>
        </w:rPr>
        <w:t>الإلكتروني</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أجل</w:t>
      </w:r>
      <w:r w:rsidRPr="00FC0F14">
        <w:rPr>
          <w:rtl/>
          <w:lang w:bidi="ar-EG"/>
        </w:rPr>
        <w:t xml:space="preserve"> </w:t>
      </w:r>
      <w:r w:rsidRPr="00FC0F14">
        <w:rPr>
          <w:rFonts w:hint="eastAsia"/>
          <w:rtl/>
          <w:lang w:bidi="ar-EG"/>
        </w:rPr>
        <w:t>الرموز</w:t>
      </w:r>
      <w:r w:rsidRPr="00FC0F14">
        <w:rPr>
          <w:rtl/>
          <w:lang w:bidi="ar-EG"/>
        </w:rPr>
        <w:t xml:space="preserve"> </w:t>
      </w:r>
      <w:r w:rsidRPr="00FC0F14">
        <w:rPr>
          <w:rFonts w:hint="eastAsia"/>
          <w:rtl/>
          <w:lang w:bidi="ar-EG"/>
        </w:rPr>
        <w:t>القُطرية</w:t>
      </w:r>
      <w:r w:rsidRPr="00FC0F14">
        <w:rPr>
          <w:rtl/>
          <w:lang w:bidi="ar-EG"/>
        </w:rPr>
        <w:t xml:space="preserve"> </w:t>
      </w:r>
      <w:r w:rsidRPr="00FC0F14">
        <w:rPr>
          <w:lang w:bidi="ar-EG"/>
        </w:rPr>
        <w:t>E.164</w:t>
      </w:r>
      <w:r w:rsidRPr="00FC0F14">
        <w:rPr>
          <w:rFonts w:hint="cs"/>
          <w:rtl/>
          <w:lang w:bidi="ar-EG"/>
        </w:rPr>
        <w:t xml:space="preserve"> وما يتصل بها من رموز تعرف الهوية</w:t>
      </w:r>
      <w:r w:rsidRPr="00FC0F14">
        <w:rPr>
          <w:rFonts w:hint="eastAsia"/>
          <w:rtl/>
          <w:lang w:bidi="ar-EG"/>
        </w:rPr>
        <w:t> </w:t>
      </w:r>
      <w:r w:rsidRPr="00FC0F14">
        <w:rPr>
          <w:lang w:bidi="ar-EG"/>
        </w:rPr>
        <w:t>(IC)</w:t>
      </w:r>
      <w:r w:rsidRPr="00FC0F14">
        <w:rPr>
          <w:rFonts w:hint="cs"/>
          <w:rtl/>
          <w:lang w:bidi="ar-EG"/>
        </w:rPr>
        <w:t xml:space="preserve"> للشبكات ورموز تعرف الهوية للمجموعات</w:t>
      </w:r>
      <w:r w:rsidRPr="00FC0F14">
        <w:rPr>
          <w:rFonts w:hint="eastAsia"/>
          <w:rtl/>
          <w:lang w:bidi="ar-EG"/>
        </w:rPr>
        <w:t> </w:t>
      </w:r>
      <w:r w:rsidRPr="00FC0F14">
        <w:rPr>
          <w:lang w:bidi="ar-EG"/>
        </w:rPr>
        <w:t>(GIC)</w:t>
      </w:r>
      <w:r w:rsidRPr="00FC0F14">
        <w:rPr>
          <w:rFonts w:hint="cs"/>
          <w:rtl/>
          <w:lang w:bidi="ar-EG"/>
        </w:rPr>
        <w:t>،</w:t>
      </w:r>
    </w:p>
    <w:p w14:paraId="19E15585" w14:textId="77777777" w:rsidR="00DE2A3A" w:rsidRPr="00FC0F14" w:rsidRDefault="00DE2A3A" w:rsidP="00DE2A3A">
      <w:pPr>
        <w:pStyle w:val="Call"/>
        <w:rPr>
          <w:rtl/>
        </w:rPr>
      </w:pPr>
      <w:r w:rsidRPr="00FC0F14">
        <w:rPr>
          <w:rFonts w:hint="cs"/>
          <w:rtl/>
        </w:rPr>
        <w:t>تدعو الدول الأعضاء</w:t>
      </w:r>
    </w:p>
    <w:p w14:paraId="749A8244" w14:textId="77777777" w:rsidR="00DE2A3A" w:rsidRPr="00FC0F14" w:rsidRDefault="00DE2A3A" w:rsidP="00DE2A3A">
      <w:pPr>
        <w:keepNext/>
        <w:rPr>
          <w:rtl/>
        </w:rPr>
      </w:pPr>
      <w:r w:rsidRPr="00FC0F14">
        <w:rPr>
          <w:rFonts w:hint="cs"/>
          <w:rtl/>
        </w:rPr>
        <w:t>إلى المساهمة في هذه الأنشطة،</w:t>
      </w:r>
    </w:p>
    <w:p w14:paraId="66845852" w14:textId="77777777" w:rsidR="00DE2A3A" w:rsidRPr="00FC0F14" w:rsidRDefault="00DE2A3A" w:rsidP="00DE2A3A">
      <w:pPr>
        <w:pStyle w:val="Call"/>
        <w:rPr>
          <w:rtl/>
        </w:rPr>
      </w:pPr>
      <w:r w:rsidRPr="00FC0F14">
        <w:rPr>
          <w:rFonts w:hint="cs"/>
          <w:rtl/>
        </w:rPr>
        <w:t>تدعو الدول الأعضاء كذلك</w:t>
      </w:r>
    </w:p>
    <w:p w14:paraId="7E3D3819" w14:textId="77777777" w:rsidR="00DE2A3A" w:rsidRPr="00FC0F14" w:rsidRDefault="00DE2A3A" w:rsidP="00DE2A3A">
      <w:pPr>
        <w:rPr>
          <w:rtl/>
          <w:lang w:bidi="ar-EG"/>
        </w:rPr>
      </w:pPr>
      <w:r w:rsidRPr="00FC0F14">
        <w:rPr>
          <w:rFonts w:hint="cs"/>
          <w:rtl/>
        </w:rPr>
        <w:t>إلى اتخاذ الخطوات الملائمة في إطار قوانينها الوطنية لكفالة تنفيذ هذا القرار تنفيذاً صحيحاً.</w:t>
      </w:r>
    </w:p>
    <w:p w14:paraId="0D9E1005" w14:textId="77777777" w:rsidR="00DE2A3A" w:rsidRPr="00FC0F14" w:rsidRDefault="00DE2A3A" w:rsidP="00DE2A3A"/>
    <w:p w14:paraId="03D949E4" w14:textId="77777777" w:rsidR="00DE2A3A" w:rsidRPr="00FC0F14" w:rsidRDefault="00DE2A3A" w:rsidP="00DE2A3A"/>
    <w:p w14:paraId="41F45A8A" w14:textId="77777777" w:rsidR="00DE2A3A" w:rsidRPr="00FC0F14" w:rsidRDefault="00DE2A3A" w:rsidP="00DE2A3A"/>
    <w:p w14:paraId="56422823" w14:textId="77777777" w:rsidR="00DE2A3A" w:rsidRPr="00FC0F14" w:rsidRDefault="00DE2A3A" w:rsidP="00DE2A3A"/>
    <w:p w14:paraId="430AB5E9" w14:textId="77777777" w:rsidR="00DE2A3A" w:rsidRPr="00FC0F14" w:rsidRDefault="00DE2A3A" w:rsidP="00DE2A3A"/>
    <w:p w14:paraId="0CF17467" w14:textId="77777777" w:rsidR="00DE2A3A" w:rsidRPr="00FC0F14" w:rsidRDefault="00DE2A3A" w:rsidP="00DE2A3A"/>
    <w:p w14:paraId="260B5535" w14:textId="77777777" w:rsidR="00DE2A3A" w:rsidRPr="00FC0F14" w:rsidRDefault="00DE2A3A" w:rsidP="00DE2A3A"/>
    <w:p w14:paraId="1BD0982A" w14:textId="77777777" w:rsidR="00DE2A3A" w:rsidRPr="00FC0F14" w:rsidRDefault="00DE2A3A" w:rsidP="00DE2A3A"/>
    <w:p w14:paraId="2C6A48CB" w14:textId="77777777" w:rsidR="00DE2A3A" w:rsidRPr="00FC0F14" w:rsidRDefault="00DE2A3A" w:rsidP="00DE2A3A"/>
    <w:p w14:paraId="04775CCE" w14:textId="77777777" w:rsidR="00DE2A3A" w:rsidRPr="00FC0F14" w:rsidRDefault="00DE2A3A" w:rsidP="00DE2A3A"/>
    <w:p w14:paraId="72300221" w14:textId="77777777" w:rsidR="00DE2A3A" w:rsidRPr="00FC0F14" w:rsidRDefault="00DE2A3A" w:rsidP="00DE2A3A"/>
    <w:p w14:paraId="36CEAE24" w14:textId="77777777" w:rsidR="00DE2A3A" w:rsidRPr="00FC0F14" w:rsidRDefault="00DE2A3A" w:rsidP="00DE2A3A"/>
    <w:p w14:paraId="31FB6230" w14:textId="77777777" w:rsidR="00DE2A3A" w:rsidRPr="00FC0F14" w:rsidRDefault="00DE2A3A" w:rsidP="00DE2A3A"/>
    <w:p w14:paraId="13F28D61" w14:textId="77777777" w:rsidR="00DE2A3A" w:rsidRPr="00FC0F14" w:rsidRDefault="00DE2A3A" w:rsidP="00DE2A3A"/>
    <w:p w14:paraId="5B266FB8" w14:textId="77777777" w:rsidR="00DE2A3A" w:rsidRPr="00FC0F14" w:rsidRDefault="00DE2A3A" w:rsidP="00DE2A3A"/>
    <w:p w14:paraId="6C98C97F" w14:textId="77777777" w:rsidR="00DE2A3A" w:rsidRPr="00FC0F14" w:rsidRDefault="00DE2A3A" w:rsidP="00DE2A3A"/>
    <w:p w14:paraId="3C76FD4E" w14:textId="77777777" w:rsidR="00DE2A3A" w:rsidRPr="00FC0F14" w:rsidRDefault="00DE2A3A" w:rsidP="00DE2A3A"/>
    <w:p w14:paraId="3BE07007" w14:textId="77777777" w:rsidR="00DE2A3A" w:rsidRPr="00FC0F14" w:rsidRDefault="00DE2A3A" w:rsidP="00DE2A3A"/>
    <w:p w14:paraId="2C369C74" w14:textId="77777777" w:rsidR="00DE2A3A" w:rsidRPr="00FC0F14" w:rsidRDefault="00DE2A3A" w:rsidP="00DE2A3A"/>
    <w:p w14:paraId="461CD4CC" w14:textId="77777777" w:rsidR="00DE2A3A" w:rsidRPr="00FC0F14" w:rsidRDefault="00DE2A3A" w:rsidP="00DE2A3A"/>
    <w:p w14:paraId="5B1C7AF6" w14:textId="77777777" w:rsidR="00DE2A3A" w:rsidRPr="00FC0F14" w:rsidRDefault="00DE2A3A" w:rsidP="00DE2A3A"/>
    <w:p w14:paraId="6EA61BF0" w14:textId="77777777" w:rsidR="00DE2A3A" w:rsidRPr="00FC0F14" w:rsidRDefault="00DE2A3A" w:rsidP="00DE2A3A">
      <w:pPr>
        <w:rPr>
          <w:rtl/>
        </w:rPr>
      </w:pPr>
    </w:p>
    <w:p w14:paraId="758AA797" w14:textId="77777777" w:rsidR="00DE2A3A" w:rsidRPr="00FC0F14" w:rsidRDefault="00DE2A3A" w:rsidP="00DE2A3A">
      <w:pPr>
        <w:rPr>
          <w:rtl/>
        </w:rPr>
        <w:sectPr w:rsidR="00DE2A3A" w:rsidRPr="00FC0F14" w:rsidSect="007D3DEC">
          <w:footerReference w:type="even" r:id="rId60"/>
          <w:footerReference w:type="default" r:id="rId61"/>
          <w:pgSz w:w="11907" w:h="16840" w:code="9"/>
          <w:pgMar w:top="1134" w:right="1134" w:bottom="1134" w:left="1134" w:header="567" w:footer="567" w:gutter="0"/>
          <w:cols w:space="708"/>
          <w:vAlign w:val="both"/>
          <w:docGrid w:linePitch="360"/>
        </w:sectPr>
      </w:pPr>
    </w:p>
    <w:p w14:paraId="634C5127" w14:textId="77777777" w:rsidR="00ED026F" w:rsidRPr="00FC0F14" w:rsidRDefault="002B4C22" w:rsidP="00ED026F">
      <w:pPr>
        <w:pStyle w:val="ResNo"/>
        <w:rPr>
          <w:rtl/>
        </w:rPr>
      </w:pPr>
      <w:bookmarkStart w:id="74" w:name="_Toc111642740"/>
      <w:bookmarkStart w:id="75" w:name="_Toc111646808"/>
      <w:r w:rsidRPr="00FC0F14">
        <w:rPr>
          <w:rFonts w:hint="cs"/>
          <w:rtl/>
        </w:rPr>
        <w:t>القرار</w:t>
      </w:r>
      <w:r w:rsidR="004947CA" w:rsidRPr="00FC0F14">
        <w:rPr>
          <w:rtl/>
        </w:rPr>
        <w:t xml:space="preserve"> </w:t>
      </w:r>
      <w:r w:rsidR="004947CA" w:rsidRPr="00FC0F14">
        <w:rPr>
          <w:rStyle w:val="href"/>
        </w:rPr>
        <w:t>50</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74"/>
      <w:bookmarkEnd w:id="75"/>
    </w:p>
    <w:p w14:paraId="01D22468" w14:textId="77777777" w:rsidR="00ED026F" w:rsidRPr="00FC0F14" w:rsidRDefault="004947CA" w:rsidP="00ED026F">
      <w:pPr>
        <w:pStyle w:val="Restitle"/>
        <w:rPr>
          <w:noProof/>
          <w:rtl/>
          <w:lang w:bidi="ar-EG"/>
        </w:rPr>
      </w:pPr>
      <w:bookmarkStart w:id="76" w:name="_Toc111642741"/>
      <w:bookmarkStart w:id="77" w:name="_Toc111646809"/>
      <w:r w:rsidRPr="00FC0F14">
        <w:rPr>
          <w:rFonts w:hint="cs"/>
          <w:noProof/>
          <w:rtl/>
          <w:lang w:bidi="ar-EG"/>
        </w:rPr>
        <w:t>الأمن السيبراني</w:t>
      </w:r>
      <w:bookmarkEnd w:id="76"/>
      <w:bookmarkEnd w:id="77"/>
    </w:p>
    <w:p w14:paraId="75CB5815" w14:textId="77777777" w:rsidR="00ED026F" w:rsidRPr="00FC0F14" w:rsidRDefault="004947CA" w:rsidP="00ED026F">
      <w:pPr>
        <w:pStyle w:val="Resref"/>
        <w:rPr>
          <w:iCs w:val="0"/>
          <w:rtl/>
        </w:rPr>
      </w:pPr>
      <w:r w:rsidRPr="00FC0F14">
        <w:rPr>
          <w:rtl/>
        </w:rPr>
        <w:t>(</w:t>
      </w:r>
      <w:r w:rsidRPr="00FC0F14">
        <w:rPr>
          <w:rFonts w:hint="eastAsia"/>
          <w:rtl/>
        </w:rPr>
        <w:t>فلوريانوبوليس،</w:t>
      </w:r>
      <w:r w:rsidRPr="00FC0F14">
        <w:rPr>
          <w:rtl/>
        </w:rPr>
        <w:t xml:space="preserve"> </w:t>
      </w:r>
      <w:r w:rsidRPr="00FC0F14">
        <w:t>2004</w:t>
      </w:r>
      <w:r w:rsidRPr="00FC0F14">
        <w:rPr>
          <w:rFonts w:hint="eastAsia"/>
          <w:rtl/>
        </w:rPr>
        <w:t>؛</w:t>
      </w:r>
      <w:r w:rsidRPr="00FC0F14">
        <w:rPr>
          <w:rtl/>
        </w:rPr>
        <w:t xml:space="preserve"> </w:t>
      </w:r>
      <w:r w:rsidRPr="00FC0F14">
        <w:rPr>
          <w:rFonts w:hint="eastAsia"/>
          <w:rtl/>
        </w:rPr>
        <w:t>جوهانسبرغ،</w:t>
      </w:r>
      <w:r w:rsidRPr="00FC0F14">
        <w:rPr>
          <w:rtl/>
        </w:rPr>
        <w:t xml:space="preserve"> </w:t>
      </w:r>
      <w:r w:rsidRPr="00FC0F14">
        <w:t>2008</w:t>
      </w:r>
      <w:r w:rsidRPr="00FC0F14">
        <w:rPr>
          <w:rFonts w:hint="eastAsia"/>
          <w:rtl/>
        </w:rPr>
        <w:t>؛</w:t>
      </w:r>
      <w:r w:rsidRPr="00FC0F14">
        <w:rPr>
          <w:rtl/>
        </w:rPr>
        <w:t xml:space="preserve"> </w:t>
      </w:r>
      <w:r w:rsidRPr="00FC0F14">
        <w:rPr>
          <w:rFonts w:hint="eastAsia"/>
          <w:rtl/>
        </w:rPr>
        <w:t>دبي،</w:t>
      </w:r>
      <w:r w:rsidRPr="00FC0F14">
        <w:rPr>
          <w:rtl/>
        </w:rPr>
        <w:t xml:space="preserve"> </w:t>
      </w:r>
      <w:r w:rsidRPr="00FC0F14">
        <w:t>2012</w:t>
      </w:r>
      <w:r w:rsidRPr="00FC0F14">
        <w:rPr>
          <w:rFonts w:hint="eastAsia"/>
          <w:rtl/>
        </w:rPr>
        <w:t>؛</w:t>
      </w:r>
      <w:r w:rsidRPr="00FC0F14">
        <w:rPr>
          <w:rtl/>
        </w:rPr>
        <w:t xml:space="preserve"> </w:t>
      </w:r>
      <w:r w:rsidRPr="00FC0F14">
        <w:rPr>
          <w:rFonts w:hint="eastAsia"/>
          <w:rtl/>
        </w:rPr>
        <w:t>الحمامات،</w:t>
      </w:r>
      <w:r w:rsidRPr="00FC0F14">
        <w:rPr>
          <w:rFonts w:hint="cs"/>
          <w:rtl/>
        </w:rPr>
        <w:t xml:space="preserve"> </w:t>
      </w:r>
      <w:r w:rsidRPr="00FC0F14">
        <w:t>2016</w:t>
      </w:r>
      <w:r w:rsidRPr="00FC0F14">
        <w:rPr>
          <w:rFonts w:hint="cs"/>
          <w:rtl/>
        </w:rPr>
        <w:t xml:space="preserve">؛ جنيف، </w:t>
      </w:r>
      <w:r w:rsidRPr="00FC0F14">
        <w:t>2022</w:t>
      </w:r>
      <w:r w:rsidRPr="00FC0F14">
        <w:rPr>
          <w:rFonts w:hint="cs"/>
          <w:rtl/>
        </w:rPr>
        <w:t>)</w:t>
      </w:r>
    </w:p>
    <w:p w14:paraId="14FF2794" w14:textId="77777777" w:rsidR="00ED026F" w:rsidRPr="00FC0F14" w:rsidRDefault="004947CA" w:rsidP="00ED026F">
      <w:pPr>
        <w:pStyle w:val="Normalaftertitle"/>
        <w:spacing w:before="360"/>
        <w:rPr>
          <w:rtl/>
        </w:rPr>
      </w:pPr>
      <w:r w:rsidRPr="00FC0F14">
        <w:rPr>
          <w:rFonts w:hint="cs"/>
          <w:rtl/>
        </w:rPr>
        <w:t xml:space="preserve">إن الجمعية العالمية لتقييس الاتصالات (جنيف، </w:t>
      </w:r>
      <w:r w:rsidRPr="00FC0F14">
        <w:t>2022</w:t>
      </w:r>
      <w:r w:rsidRPr="00FC0F14">
        <w:rPr>
          <w:rFonts w:hint="cs"/>
          <w:rtl/>
        </w:rPr>
        <w:t>)،</w:t>
      </w:r>
    </w:p>
    <w:p w14:paraId="1B9E0C3E" w14:textId="77777777" w:rsidR="00ED026F" w:rsidRPr="00FC0F14" w:rsidRDefault="004947CA" w:rsidP="00ED026F">
      <w:pPr>
        <w:pStyle w:val="Call"/>
        <w:spacing w:before="160"/>
        <w:rPr>
          <w:rtl/>
        </w:rPr>
      </w:pPr>
      <w:r w:rsidRPr="00FC0F14">
        <w:rPr>
          <w:rFonts w:hint="eastAsia"/>
          <w:rtl/>
        </w:rPr>
        <w:t>إذ</w:t>
      </w:r>
      <w:r w:rsidRPr="00FC0F14">
        <w:rPr>
          <w:rtl/>
        </w:rPr>
        <w:t xml:space="preserve"> </w:t>
      </w:r>
      <w:r w:rsidRPr="00FC0F14">
        <w:rPr>
          <w:rFonts w:hint="cs"/>
          <w:rtl/>
        </w:rPr>
        <w:t>تشير إلى</w:t>
      </w:r>
    </w:p>
    <w:p w14:paraId="19487833" w14:textId="77777777" w:rsidR="00ED026F" w:rsidRPr="00FC0F14" w:rsidRDefault="004947CA" w:rsidP="00ED026F">
      <w:pPr>
        <w:rPr>
          <w:rtl/>
        </w:rPr>
      </w:pPr>
      <w:r w:rsidRPr="00FC0F14">
        <w:rPr>
          <w:rFonts w:hint="cs"/>
          <w:i/>
          <w:iCs/>
          <w:rtl/>
        </w:rPr>
        <w:t xml:space="preserve"> أ )</w:t>
      </w:r>
      <w:r w:rsidRPr="00FC0F14">
        <w:rPr>
          <w:rFonts w:hint="cs"/>
          <w:rtl/>
        </w:rPr>
        <w:tab/>
      </w:r>
      <w:r w:rsidRPr="00FC0F14">
        <w:rPr>
          <w:rFonts w:hint="eastAsia"/>
          <w:rtl/>
        </w:rPr>
        <w:t>القرار</w:t>
      </w:r>
      <w:r w:rsidRPr="00FC0F14">
        <w:rPr>
          <w:rtl/>
        </w:rPr>
        <w:t xml:space="preserve"> </w:t>
      </w:r>
      <w:r w:rsidRPr="00FC0F14">
        <w:t>130</w:t>
      </w:r>
      <w:r w:rsidRPr="00FC0F14">
        <w:rPr>
          <w:rtl/>
        </w:rPr>
        <w:t xml:space="preserve"> (</w:t>
      </w:r>
      <w:r w:rsidR="005A7487" w:rsidRPr="00FC0F14">
        <w:rPr>
          <w:rFonts w:hint="eastAsia"/>
          <w:rtl/>
        </w:rPr>
        <w:t>المراجَع</w:t>
      </w:r>
      <w:r w:rsidRPr="00FC0F14">
        <w:rPr>
          <w:rFonts w:hint="eastAsia"/>
          <w:rtl/>
        </w:rPr>
        <w:t xml:space="preserve"> في </w:t>
      </w:r>
      <w:r w:rsidRPr="00FC0F14">
        <w:rPr>
          <w:rFonts w:hint="cs"/>
          <w:rtl/>
        </w:rPr>
        <w:t xml:space="preserve">دبي، </w:t>
      </w:r>
      <w:r w:rsidRPr="00FC0F14">
        <w:t>2018</w:t>
      </w:r>
      <w:r w:rsidRPr="00FC0F14">
        <w:rPr>
          <w:rtl/>
        </w:rPr>
        <w:t>)</w:t>
      </w:r>
      <w:r w:rsidRPr="00FC0F14">
        <w:rPr>
          <w:rFonts w:hint="cs"/>
          <w:rtl/>
        </w:rPr>
        <w:t xml:space="preserve"> لمؤتمر المندوبين المفوضين، بشأن </w:t>
      </w:r>
      <w:r w:rsidRPr="00FC0F14">
        <w:rPr>
          <w:rFonts w:hint="eastAsia"/>
          <w:rtl/>
        </w:rPr>
        <w:t>دور</w:t>
      </w:r>
      <w:r w:rsidRPr="00FC0F14">
        <w:rPr>
          <w:rtl/>
        </w:rPr>
        <w:t xml:space="preserve"> </w:t>
      </w:r>
      <w:r w:rsidRPr="00FC0F14">
        <w:rPr>
          <w:rFonts w:hint="eastAsia"/>
          <w:rtl/>
        </w:rPr>
        <w:t>الاتحاد</w:t>
      </w:r>
      <w:r w:rsidRPr="00FC0F14">
        <w:rPr>
          <w:rtl/>
        </w:rPr>
        <w:t xml:space="preserve"> في </w:t>
      </w:r>
      <w:r w:rsidRPr="00FC0F14">
        <w:rPr>
          <w:rFonts w:hint="eastAsia"/>
          <w:rtl/>
        </w:rPr>
        <w:t>مجال</w:t>
      </w:r>
      <w:r w:rsidRPr="00FC0F14">
        <w:rPr>
          <w:rtl/>
        </w:rPr>
        <w:t xml:space="preserve"> </w:t>
      </w:r>
      <w:r w:rsidRPr="00FC0F14">
        <w:rPr>
          <w:rFonts w:hint="eastAsia"/>
          <w:rtl/>
        </w:rPr>
        <w:t>بناء</w:t>
      </w:r>
      <w:r w:rsidRPr="00FC0F14">
        <w:rPr>
          <w:rtl/>
        </w:rPr>
        <w:t xml:space="preserve"> </w:t>
      </w:r>
      <w:r w:rsidRPr="00FC0F14">
        <w:rPr>
          <w:rFonts w:hint="eastAsia"/>
          <w:rtl/>
        </w:rPr>
        <w:t>الثقة</w:t>
      </w:r>
      <w:r w:rsidRPr="00FC0F14">
        <w:rPr>
          <w:rtl/>
        </w:rPr>
        <w:t xml:space="preserve"> </w:t>
      </w:r>
      <w:r w:rsidRPr="00FC0F14">
        <w:rPr>
          <w:rFonts w:hint="eastAsia"/>
          <w:rtl/>
        </w:rPr>
        <w:t>والأمن</w:t>
      </w:r>
      <w:r w:rsidRPr="00FC0F14">
        <w:rPr>
          <w:rFonts w:hint="cs"/>
          <w:rtl/>
          <w:lang w:bidi="ar-EG"/>
        </w:rPr>
        <w:t xml:space="preserve"> في </w:t>
      </w:r>
      <w:r w:rsidRPr="00FC0F14">
        <w:rPr>
          <w:rFonts w:hint="eastAsia"/>
          <w:rtl/>
        </w:rPr>
        <w:t>استخدام</w:t>
      </w:r>
      <w:r w:rsidRPr="00FC0F14">
        <w:rPr>
          <w:rFonts w:hint="cs"/>
          <w:rtl/>
        </w:rPr>
        <w:t xml:space="preserve"> </w:t>
      </w:r>
      <w:r w:rsidRPr="00FC0F14">
        <w:rPr>
          <w:rFonts w:hint="eastAsia"/>
          <w:rtl/>
        </w:rPr>
        <w:t>تكنولوجيا</w:t>
      </w:r>
      <w:r w:rsidRPr="00FC0F14">
        <w:rPr>
          <w:rtl/>
        </w:rPr>
        <w:t xml:space="preserve"> </w:t>
      </w:r>
      <w:r w:rsidRPr="00FC0F14">
        <w:rPr>
          <w:rFonts w:hint="eastAsia"/>
          <w:rtl/>
        </w:rPr>
        <w:t>المعلومات</w:t>
      </w:r>
      <w:r w:rsidRPr="00FC0F14">
        <w:rPr>
          <w:rtl/>
        </w:rPr>
        <w:t xml:space="preserve"> </w:t>
      </w:r>
      <w:r w:rsidRPr="00FC0F14">
        <w:rPr>
          <w:rFonts w:hint="eastAsia"/>
          <w:rtl/>
        </w:rPr>
        <w:t>والاتصالات</w:t>
      </w:r>
      <w:r w:rsidRPr="00FC0F14">
        <w:rPr>
          <w:rFonts w:hint="cs"/>
          <w:rtl/>
        </w:rPr>
        <w:t xml:space="preserve"> </w:t>
      </w:r>
      <w:r w:rsidRPr="00FC0F14">
        <w:t>(ICT)</w:t>
      </w:r>
      <w:r w:rsidRPr="00FC0F14">
        <w:rPr>
          <w:rFonts w:hint="eastAsia"/>
          <w:rtl/>
        </w:rPr>
        <w:t>؛</w:t>
      </w:r>
    </w:p>
    <w:p w14:paraId="0C37EF8F" w14:textId="77777777" w:rsidR="00ED026F" w:rsidRPr="00FC0F14" w:rsidRDefault="004947CA" w:rsidP="00ED026F">
      <w:pPr>
        <w:rPr>
          <w:rtl/>
        </w:rPr>
      </w:pPr>
      <w:r w:rsidRPr="00FC0F14">
        <w:rPr>
          <w:rFonts w:hint="cs"/>
          <w:i/>
          <w:iCs/>
          <w:rtl/>
        </w:rPr>
        <w:t>ب)</w:t>
      </w:r>
      <w:r w:rsidRPr="00FC0F14">
        <w:rPr>
          <w:rFonts w:hint="cs"/>
          <w:rtl/>
        </w:rPr>
        <w:tab/>
        <w:t>ال</w:t>
      </w:r>
      <w:r w:rsidRPr="00FC0F14">
        <w:rPr>
          <w:rtl/>
        </w:rPr>
        <w:t xml:space="preserve">قرار </w:t>
      </w:r>
      <w:r w:rsidRPr="00FC0F14">
        <w:t>174</w:t>
      </w:r>
      <w:r w:rsidRPr="00FC0F14">
        <w:rPr>
          <w:rtl/>
        </w:rPr>
        <w:t xml:space="preserve"> (</w:t>
      </w:r>
      <w:r w:rsidR="005A7487" w:rsidRPr="00FC0F14">
        <w:rPr>
          <w:rFonts w:hint="cs"/>
          <w:rtl/>
        </w:rPr>
        <w:t>المراجَع</w:t>
      </w:r>
      <w:r w:rsidRPr="00FC0F14">
        <w:rPr>
          <w:rFonts w:hint="cs"/>
          <w:rtl/>
        </w:rPr>
        <w:t xml:space="preserve"> في دبي، </w:t>
      </w:r>
      <w:r w:rsidRPr="00FC0F14">
        <w:t>2018</w:t>
      </w:r>
      <w:r w:rsidRPr="00FC0F14">
        <w:rPr>
          <w:rtl/>
        </w:rPr>
        <w:t>)</w:t>
      </w:r>
      <w:r w:rsidRPr="00FC0F14">
        <w:rPr>
          <w:rFonts w:hint="cs"/>
          <w:rtl/>
        </w:rPr>
        <w:t xml:space="preserve"> لمؤتمر المندوبين المفوضين، بشأن </w:t>
      </w:r>
      <w:r w:rsidRPr="00FC0F14">
        <w:rPr>
          <w:rtl/>
        </w:rPr>
        <w:t>دور الاتحاد الدولي للاتصالات في قضايا السياسة العامة الدولية المتعلقة</w:t>
      </w:r>
      <w:r w:rsidRPr="00FC0F14">
        <w:rPr>
          <w:rFonts w:hint="cs"/>
          <w:rtl/>
        </w:rPr>
        <w:t xml:space="preserve"> </w:t>
      </w:r>
      <w:r w:rsidRPr="00FC0F14">
        <w:rPr>
          <w:rtl/>
        </w:rPr>
        <w:t>بمخاطر الاستعمال غير القانوني لتكنولوجيا المعلومات والاتصالات</w:t>
      </w:r>
      <w:r w:rsidRPr="00FC0F14">
        <w:rPr>
          <w:rFonts w:hint="eastAsia"/>
          <w:rtl/>
        </w:rPr>
        <w:t>؛</w:t>
      </w:r>
    </w:p>
    <w:p w14:paraId="58EDE8CF" w14:textId="77777777" w:rsidR="00ED026F" w:rsidRPr="00FC0F14" w:rsidRDefault="004947CA" w:rsidP="00ED026F">
      <w:pPr>
        <w:rPr>
          <w:rtl/>
          <w:lang w:bidi="ar-EG"/>
        </w:rPr>
      </w:pPr>
      <w:r w:rsidRPr="00FC0F14">
        <w:rPr>
          <w:rFonts w:hint="eastAsia"/>
          <w:i/>
          <w:iCs/>
          <w:rtl/>
        </w:rPr>
        <w:t>ج</w:t>
      </w:r>
      <w:r w:rsidRPr="00FC0F14">
        <w:rPr>
          <w:i/>
          <w:iCs/>
          <w:rtl/>
        </w:rPr>
        <w:t>)</w:t>
      </w:r>
      <w:r w:rsidRPr="00FC0F14">
        <w:rPr>
          <w:rtl/>
        </w:rPr>
        <w:tab/>
        <w:t xml:space="preserve">القرار </w:t>
      </w:r>
      <w:r w:rsidRPr="00FC0F14">
        <w:t>179</w:t>
      </w:r>
      <w:r w:rsidRPr="00FC0F14">
        <w:rPr>
          <w:rtl/>
        </w:rPr>
        <w:t xml:space="preserve"> (</w:t>
      </w:r>
      <w:r w:rsidR="005A7487" w:rsidRPr="00FC0F14">
        <w:rPr>
          <w:rFonts w:hint="cs"/>
          <w:rtl/>
        </w:rPr>
        <w:t>المراجَع</w:t>
      </w:r>
      <w:r w:rsidRPr="00FC0F14">
        <w:rPr>
          <w:rFonts w:hint="cs"/>
          <w:rtl/>
        </w:rPr>
        <w:t xml:space="preserve"> في دبي، </w:t>
      </w:r>
      <w:r w:rsidRPr="00FC0F14">
        <w:t>2018</w:t>
      </w:r>
      <w:r w:rsidRPr="00FC0F14">
        <w:rPr>
          <w:rtl/>
        </w:rPr>
        <w:t xml:space="preserve">) </w:t>
      </w:r>
      <w:r w:rsidRPr="00FC0F14">
        <w:rPr>
          <w:rFonts w:hint="cs"/>
          <w:rtl/>
        </w:rPr>
        <w:t xml:space="preserve">لمؤتمر المندوبين المفوضين، بشأن </w:t>
      </w:r>
      <w:r w:rsidRPr="00FC0F14">
        <w:rPr>
          <w:rtl/>
        </w:rPr>
        <w:t>دور الاتحاد الدولي للاتصالات في حماية الأطفال على</w:t>
      </w:r>
      <w:r w:rsidRPr="00FC0F14">
        <w:rPr>
          <w:rFonts w:hint="cs"/>
          <w:rtl/>
        </w:rPr>
        <w:t> الخط</w:t>
      </w:r>
      <w:r w:rsidRPr="00FC0F14">
        <w:rPr>
          <w:rFonts w:hint="eastAsia"/>
          <w:rtl/>
        </w:rPr>
        <w:t>؛</w:t>
      </w:r>
    </w:p>
    <w:p w14:paraId="3A093F51" w14:textId="77777777" w:rsidR="00ED026F" w:rsidRPr="00FC0F14" w:rsidRDefault="004947CA" w:rsidP="00ED026F">
      <w:pPr>
        <w:rPr>
          <w:rtl/>
        </w:rPr>
      </w:pPr>
      <w:r w:rsidRPr="00FC0F14">
        <w:rPr>
          <w:rFonts w:hint="cs"/>
          <w:i/>
          <w:iCs/>
          <w:rtl/>
        </w:rPr>
        <w:t>د</w:t>
      </w:r>
      <w:r w:rsidRPr="00FC0F14">
        <w:rPr>
          <w:rFonts w:hint="eastAsia"/>
          <w:i/>
          <w:iCs/>
          <w:rtl/>
        </w:rPr>
        <w:t> </w:t>
      </w:r>
      <w:r w:rsidRPr="00FC0F14">
        <w:rPr>
          <w:rFonts w:hint="cs"/>
          <w:i/>
          <w:iCs/>
          <w:rtl/>
        </w:rPr>
        <w:t>)</w:t>
      </w:r>
      <w:r w:rsidRPr="00FC0F14">
        <w:rPr>
          <w:rFonts w:hint="cs"/>
          <w:rtl/>
        </w:rPr>
        <w:tab/>
      </w:r>
      <w:r w:rsidRPr="00FC0F14">
        <w:rPr>
          <w:rtl/>
        </w:rPr>
        <w:t xml:space="preserve">القرار </w:t>
      </w:r>
      <w:r w:rsidRPr="00FC0F14">
        <w:t>181</w:t>
      </w:r>
      <w:r w:rsidRPr="00FC0F14">
        <w:rPr>
          <w:rtl/>
        </w:rPr>
        <w:t xml:space="preserve"> (غوادالاخارا، </w:t>
      </w:r>
      <w:r w:rsidRPr="00FC0F14">
        <w:t>2010</w:t>
      </w:r>
      <w:r w:rsidRPr="00FC0F14">
        <w:rPr>
          <w:rtl/>
        </w:rPr>
        <w:t>)</w:t>
      </w:r>
      <w:r w:rsidRPr="00FC0F14">
        <w:rPr>
          <w:rFonts w:hint="cs"/>
          <w:rtl/>
        </w:rPr>
        <w:t xml:space="preserve"> لمؤتمر المندوبين المفوضين، بشأن </w:t>
      </w:r>
      <w:r w:rsidRPr="00FC0F14">
        <w:rPr>
          <w:rtl/>
        </w:rPr>
        <w:t>التعاريف والمصطلحات المتعلقة ببناء الثقة والأمن</w:t>
      </w:r>
      <w:r w:rsidRPr="00FC0F14">
        <w:rPr>
          <w:rFonts w:hint="cs"/>
          <w:rtl/>
          <w:lang w:bidi="ar-EG"/>
        </w:rPr>
        <w:t xml:space="preserve"> في </w:t>
      </w:r>
      <w:r w:rsidRPr="00FC0F14">
        <w:rPr>
          <w:rFonts w:hint="cs"/>
          <w:rtl/>
        </w:rPr>
        <w:t>استعمال</w:t>
      </w:r>
      <w:r w:rsidRPr="00FC0F14">
        <w:rPr>
          <w:rtl/>
        </w:rPr>
        <w:t xml:space="preserve"> تكنولوجيا المعلومات والاتصالات</w:t>
      </w:r>
      <w:r w:rsidRPr="00FC0F14">
        <w:rPr>
          <w:rFonts w:hint="eastAsia"/>
          <w:rtl/>
        </w:rPr>
        <w:t>؛</w:t>
      </w:r>
    </w:p>
    <w:p w14:paraId="0FCED268" w14:textId="77777777" w:rsidR="00ED026F" w:rsidRPr="00FC0F14" w:rsidRDefault="004947CA" w:rsidP="00ED026F">
      <w:pPr>
        <w:rPr>
          <w:rtl/>
        </w:rPr>
      </w:pPr>
      <w:r w:rsidRPr="00FC0F14">
        <w:rPr>
          <w:rFonts w:hint="cs"/>
          <w:i/>
          <w:iCs/>
          <w:rtl/>
        </w:rPr>
        <w:t>ﻫ</w:t>
      </w:r>
      <w:r w:rsidRPr="00FC0F14">
        <w:rPr>
          <w:i/>
          <w:iCs/>
          <w:rtl/>
        </w:rPr>
        <w:t xml:space="preserve"> )</w:t>
      </w:r>
      <w:r w:rsidRPr="00FC0F14">
        <w:rPr>
          <w:rtl/>
        </w:rPr>
        <w:tab/>
        <w:t>القرار</w:t>
      </w:r>
      <w:r w:rsidRPr="00FC0F14">
        <w:rPr>
          <w:rFonts w:hint="cs"/>
          <w:rtl/>
          <w:lang w:bidi="ar-SY"/>
        </w:rPr>
        <w:t>ي</w:t>
      </w:r>
      <w:r w:rsidRPr="00FC0F14">
        <w:rPr>
          <w:rtl/>
        </w:rPr>
        <w:t>ن</w:t>
      </w:r>
      <w:r w:rsidRPr="00FC0F14">
        <w:rPr>
          <w:rFonts w:hint="eastAsia"/>
          <w:rtl/>
        </w:rPr>
        <w:t> </w:t>
      </w:r>
      <w:r w:rsidRPr="00FC0F14">
        <w:t>55/63</w:t>
      </w:r>
      <w:r w:rsidRPr="00FC0F14">
        <w:rPr>
          <w:rtl/>
        </w:rPr>
        <w:t xml:space="preserve"> و</w:t>
      </w:r>
      <w:r w:rsidRPr="00FC0F14">
        <w:t>56/121</w:t>
      </w:r>
      <w:r w:rsidRPr="00FC0F14">
        <w:rPr>
          <w:rtl/>
        </w:rPr>
        <w:t xml:space="preserve"> الصادر</w:t>
      </w:r>
      <w:r w:rsidRPr="00FC0F14">
        <w:rPr>
          <w:rFonts w:hint="cs"/>
          <w:rtl/>
        </w:rPr>
        <w:t>ي</w:t>
      </w:r>
      <w:r w:rsidRPr="00FC0F14">
        <w:rPr>
          <w:rtl/>
        </w:rPr>
        <w:t>ن عن الجمعية العامة للأمم المتحدة، اللذ</w:t>
      </w:r>
      <w:r w:rsidRPr="00FC0F14">
        <w:rPr>
          <w:rFonts w:hint="cs"/>
          <w:rtl/>
        </w:rPr>
        <w:t>ي</w:t>
      </w:r>
      <w:r w:rsidRPr="00FC0F14">
        <w:rPr>
          <w:rtl/>
        </w:rPr>
        <w:t xml:space="preserve">ن يضعان الإطار القانوني بشأن مكافحة </w:t>
      </w:r>
      <w:r w:rsidRPr="00FC0F14">
        <w:rPr>
          <w:rFonts w:hint="eastAsia"/>
          <w:rtl/>
        </w:rPr>
        <w:t>إساءة</w:t>
      </w:r>
      <w:r w:rsidRPr="00FC0F14">
        <w:rPr>
          <w:rtl/>
        </w:rPr>
        <w:t xml:space="preserve"> </w:t>
      </w:r>
      <w:r w:rsidRPr="00FC0F14">
        <w:rPr>
          <w:rFonts w:hint="eastAsia"/>
          <w:rtl/>
        </w:rPr>
        <w:t>استعمال</w:t>
      </w:r>
      <w:r w:rsidRPr="00FC0F14">
        <w:rPr>
          <w:rtl/>
        </w:rPr>
        <w:t xml:space="preserve"> </w:t>
      </w:r>
      <w:r w:rsidRPr="00FC0F14">
        <w:rPr>
          <w:rFonts w:hint="eastAsia"/>
          <w:rtl/>
        </w:rPr>
        <w:t>تكنولوجيا</w:t>
      </w:r>
      <w:r w:rsidRPr="00FC0F14">
        <w:rPr>
          <w:rtl/>
        </w:rPr>
        <w:t xml:space="preserve"> المعلومات لأغراض</w:t>
      </w:r>
      <w:r w:rsidRPr="00FC0F14">
        <w:rPr>
          <w:rFonts w:hint="eastAsia"/>
          <w:rtl/>
        </w:rPr>
        <w:t> إجرامية</w:t>
      </w:r>
      <w:r w:rsidRPr="00FC0F14">
        <w:rPr>
          <w:rtl/>
        </w:rPr>
        <w:t>؛</w:t>
      </w:r>
    </w:p>
    <w:p w14:paraId="0C6A9A4E" w14:textId="77777777" w:rsidR="00ED026F" w:rsidRPr="00FC0F14" w:rsidRDefault="004947CA" w:rsidP="00ED026F">
      <w:pPr>
        <w:rPr>
          <w:rtl/>
        </w:rPr>
      </w:pPr>
      <w:r w:rsidRPr="00FC0F14">
        <w:rPr>
          <w:rFonts w:hint="eastAsia"/>
          <w:i/>
          <w:iCs/>
          <w:rtl/>
        </w:rPr>
        <w:t>و</w:t>
      </w:r>
      <w:r w:rsidRPr="00FC0F14">
        <w:rPr>
          <w:i/>
          <w:iCs/>
          <w:rtl/>
        </w:rPr>
        <w:t xml:space="preserve"> )</w:t>
      </w:r>
      <w:r w:rsidRPr="00FC0F14">
        <w:rPr>
          <w:rtl/>
        </w:rPr>
        <w:tab/>
        <w:t>القرار</w:t>
      </w:r>
      <w:r w:rsidRPr="00FC0F14">
        <w:rPr>
          <w:rFonts w:hint="eastAsia"/>
          <w:rtl/>
        </w:rPr>
        <w:t> </w:t>
      </w:r>
      <w:r w:rsidRPr="00FC0F14">
        <w:t>57/239</w:t>
      </w:r>
      <w:r w:rsidRPr="00FC0F14">
        <w:rPr>
          <w:rFonts w:hint="cs"/>
          <w:rtl/>
        </w:rPr>
        <w:t xml:space="preserve"> </w:t>
      </w:r>
      <w:r w:rsidRPr="00FC0F14">
        <w:rPr>
          <w:rtl/>
        </w:rPr>
        <w:t>الصادر عن الجمعية العامة للأمم المتحدة</w:t>
      </w:r>
      <w:r w:rsidRPr="00FC0F14">
        <w:rPr>
          <w:rFonts w:hint="eastAsia"/>
          <w:rtl/>
        </w:rPr>
        <w:t>،</w:t>
      </w:r>
      <w:r w:rsidRPr="00FC0F14">
        <w:rPr>
          <w:rtl/>
        </w:rPr>
        <w:t xml:space="preserve"> بشأن </w:t>
      </w:r>
      <w:r w:rsidRPr="00FC0F14">
        <w:rPr>
          <w:rFonts w:hint="eastAsia"/>
          <w:rtl/>
        </w:rPr>
        <w:t>إرساء</w:t>
      </w:r>
      <w:r w:rsidRPr="00FC0F14">
        <w:rPr>
          <w:rtl/>
        </w:rPr>
        <w:t xml:space="preserve"> ثقافة عالمية للأمن</w:t>
      </w:r>
      <w:r w:rsidRPr="00FC0F14">
        <w:rPr>
          <w:rFonts w:hint="eastAsia"/>
          <w:rtl/>
        </w:rPr>
        <w:t> </w:t>
      </w:r>
      <w:r w:rsidRPr="00FC0F14">
        <w:rPr>
          <w:rtl/>
        </w:rPr>
        <w:t>السيبراني؛</w:t>
      </w:r>
    </w:p>
    <w:p w14:paraId="70AE507D" w14:textId="77777777" w:rsidR="00ED026F" w:rsidRPr="00FC0F14" w:rsidRDefault="004947CA" w:rsidP="00ED026F">
      <w:pPr>
        <w:rPr>
          <w:rtl/>
        </w:rPr>
      </w:pPr>
      <w:r w:rsidRPr="00FC0F14">
        <w:rPr>
          <w:rFonts w:hint="eastAsia"/>
          <w:i/>
          <w:iCs/>
          <w:rtl/>
        </w:rPr>
        <w:t>ز</w:t>
      </w:r>
      <w:r w:rsidRPr="00FC0F14">
        <w:rPr>
          <w:i/>
          <w:iCs/>
          <w:rtl/>
        </w:rPr>
        <w:t xml:space="preserve"> )</w:t>
      </w:r>
      <w:r w:rsidRPr="00FC0F14">
        <w:rPr>
          <w:rtl/>
        </w:rPr>
        <w:tab/>
        <w:t>القرار</w:t>
      </w:r>
      <w:r w:rsidRPr="00FC0F14">
        <w:rPr>
          <w:rFonts w:hint="eastAsia"/>
          <w:rtl/>
        </w:rPr>
        <w:t> </w:t>
      </w:r>
      <w:r w:rsidRPr="00FC0F14">
        <w:t>58/199</w:t>
      </w:r>
      <w:r w:rsidRPr="00FC0F14">
        <w:rPr>
          <w:rtl/>
        </w:rPr>
        <w:t xml:space="preserve"> الصادر عن الجمعية العامة للأمم المتحدة</w:t>
      </w:r>
      <w:r w:rsidRPr="00FC0F14">
        <w:rPr>
          <w:rFonts w:hint="eastAsia"/>
          <w:rtl/>
        </w:rPr>
        <w:t>،</w:t>
      </w:r>
      <w:r w:rsidRPr="00FC0F14">
        <w:rPr>
          <w:rtl/>
        </w:rPr>
        <w:t xml:space="preserve"> بشأن إرساء ثقافة عالمية للأمن السيبراني وحماية البنية </w:t>
      </w:r>
      <w:r w:rsidRPr="00FC0F14">
        <w:rPr>
          <w:rFonts w:hint="cs"/>
          <w:rtl/>
        </w:rPr>
        <w:t>التحتية</w:t>
      </w:r>
      <w:r w:rsidRPr="00FC0F14">
        <w:rPr>
          <w:rtl/>
        </w:rPr>
        <w:t xml:space="preserve"> </w:t>
      </w:r>
      <w:r w:rsidRPr="00FC0F14">
        <w:rPr>
          <w:rFonts w:hint="eastAsia"/>
          <w:rtl/>
        </w:rPr>
        <w:t>الأساسية </w:t>
      </w:r>
      <w:r w:rsidRPr="00FC0F14">
        <w:rPr>
          <w:rtl/>
        </w:rPr>
        <w:t>للمعلومات؛</w:t>
      </w:r>
    </w:p>
    <w:p w14:paraId="6A52C76A" w14:textId="77777777" w:rsidR="00ED026F" w:rsidRPr="00FC0F14" w:rsidRDefault="004947CA" w:rsidP="00ED026F">
      <w:pPr>
        <w:rPr>
          <w:rtl/>
        </w:rPr>
      </w:pPr>
      <w:r w:rsidRPr="00FC0F14">
        <w:rPr>
          <w:rFonts w:hint="eastAsia"/>
          <w:i/>
          <w:iCs/>
          <w:rtl/>
        </w:rPr>
        <w:t>ح</w:t>
      </w:r>
      <w:r w:rsidRPr="00FC0F14">
        <w:rPr>
          <w:i/>
          <w:iCs/>
          <w:rtl/>
        </w:rPr>
        <w:t>)</w:t>
      </w:r>
      <w:r w:rsidRPr="00FC0F14">
        <w:rPr>
          <w:rtl/>
        </w:rPr>
        <w:tab/>
        <w:t>القرار</w:t>
      </w:r>
      <w:r w:rsidRPr="00FC0F14">
        <w:rPr>
          <w:rFonts w:hint="eastAsia"/>
          <w:rtl/>
        </w:rPr>
        <w:t> </w:t>
      </w:r>
      <w:r w:rsidRPr="00FC0F14">
        <w:t>41/65</w:t>
      </w:r>
      <w:r w:rsidRPr="00FC0F14">
        <w:rPr>
          <w:rtl/>
        </w:rPr>
        <w:t xml:space="preserve"> الصادر عن الجمعية العامة للأمم المتحدة</w:t>
      </w:r>
      <w:r w:rsidRPr="00FC0F14">
        <w:rPr>
          <w:rFonts w:hint="eastAsia"/>
          <w:rtl/>
        </w:rPr>
        <w:t>،</w:t>
      </w:r>
      <w:r w:rsidRPr="00FC0F14">
        <w:rPr>
          <w:rtl/>
        </w:rPr>
        <w:t xml:space="preserve"> بشأن المبادئ المتعلقة باستشعار الأرض </w:t>
      </w:r>
      <w:r w:rsidRPr="00FC0F14">
        <w:rPr>
          <w:rFonts w:hint="eastAsia"/>
          <w:rtl/>
        </w:rPr>
        <w:t>ع</w:t>
      </w:r>
      <w:r w:rsidRPr="00FC0F14">
        <w:rPr>
          <w:rtl/>
        </w:rPr>
        <w:t>ن بُعد من الفضاء</w:t>
      </w:r>
      <w:r w:rsidRPr="00FC0F14">
        <w:rPr>
          <w:rFonts w:hint="eastAsia"/>
          <w:rtl/>
        </w:rPr>
        <w:t> </w:t>
      </w:r>
      <w:r w:rsidRPr="00FC0F14">
        <w:rPr>
          <w:rtl/>
        </w:rPr>
        <w:t>الخارجي</w:t>
      </w:r>
      <w:r w:rsidRPr="00FC0F14">
        <w:rPr>
          <w:rFonts w:hint="eastAsia"/>
          <w:rtl/>
        </w:rPr>
        <w:t>؛</w:t>
      </w:r>
    </w:p>
    <w:p w14:paraId="04B91F07" w14:textId="77777777" w:rsidR="00ED026F" w:rsidRPr="00FC0F14" w:rsidRDefault="004947CA" w:rsidP="00ED026F">
      <w:pPr>
        <w:rPr>
          <w:rtl/>
        </w:rPr>
      </w:pPr>
      <w:r w:rsidRPr="00FC0F14">
        <w:rPr>
          <w:rFonts w:hint="eastAsia"/>
          <w:i/>
          <w:iCs/>
          <w:rtl/>
        </w:rPr>
        <w:t>ط</w:t>
      </w:r>
      <w:r w:rsidRPr="00FC0F14">
        <w:rPr>
          <w:i/>
          <w:iCs/>
          <w:rtl/>
        </w:rPr>
        <w:t>)</w:t>
      </w:r>
      <w:r w:rsidRPr="00FC0F14">
        <w:rPr>
          <w:i/>
          <w:iCs/>
          <w:rtl/>
        </w:rPr>
        <w:tab/>
      </w:r>
      <w:r w:rsidRPr="00FC0F14">
        <w:rPr>
          <w:rFonts w:hint="eastAsia"/>
          <w:rtl/>
        </w:rPr>
        <w:t>القرار</w:t>
      </w:r>
      <w:r w:rsidRPr="00FC0F14">
        <w:rPr>
          <w:rtl/>
        </w:rPr>
        <w:t xml:space="preserve"> </w:t>
      </w:r>
      <w:r w:rsidRPr="00FC0F14">
        <w:rPr>
          <w:lang w:bidi="ar-EG"/>
        </w:rPr>
        <w:t>70/125</w:t>
      </w:r>
      <w:r w:rsidRPr="00FC0F14">
        <w:rPr>
          <w:rFonts w:hint="cs"/>
          <w:rtl/>
          <w:lang w:bidi="ar-EG"/>
        </w:rPr>
        <w:t xml:space="preserve"> </w:t>
      </w:r>
      <w:r w:rsidRPr="00FC0F14">
        <w:rPr>
          <w:rtl/>
          <w:lang w:bidi="ar-EG"/>
        </w:rPr>
        <w:t>للجمعية العامة للأمم المتحدة</w:t>
      </w:r>
      <w:r w:rsidRPr="00FC0F14">
        <w:rPr>
          <w:rFonts w:hint="eastAsia"/>
          <w:rtl/>
        </w:rPr>
        <w:t>،</w:t>
      </w:r>
      <w:r w:rsidRPr="00FC0F14">
        <w:rPr>
          <w:rtl/>
        </w:rPr>
        <w:t xml:space="preserve"> </w:t>
      </w:r>
      <w:r w:rsidRPr="00FC0F14">
        <w:rPr>
          <w:rFonts w:hint="eastAsia"/>
          <w:rtl/>
          <w:lang w:bidi="ar-EG"/>
        </w:rPr>
        <w:t>بشأن</w:t>
      </w:r>
      <w:r w:rsidRPr="00FC0F14">
        <w:rPr>
          <w:rtl/>
        </w:rPr>
        <w:t xml:space="preserve"> </w:t>
      </w:r>
      <w:r w:rsidRPr="00FC0F14">
        <w:rPr>
          <w:rtl/>
          <w:lang w:bidi="ar-SY"/>
        </w:rPr>
        <w:t xml:space="preserve">الوثيقة الختامية للاجتماع رفيع المستوى للجمعية العامة بشأن الاستعراض </w:t>
      </w:r>
      <w:r w:rsidRPr="00FC0F14">
        <w:rPr>
          <w:rFonts w:hint="cs"/>
          <w:rtl/>
          <w:lang w:bidi="ar-EG"/>
        </w:rPr>
        <w:t xml:space="preserve">الشامل </w:t>
      </w:r>
      <w:r w:rsidRPr="00FC0F14">
        <w:rPr>
          <w:rtl/>
          <w:lang w:bidi="ar-SY"/>
        </w:rPr>
        <w:t xml:space="preserve">لتنفيذ </w:t>
      </w:r>
      <w:r w:rsidRPr="00FC0F14">
        <w:rPr>
          <w:rFonts w:hint="cs"/>
          <w:rtl/>
          <w:lang w:bidi="ar-SY"/>
        </w:rPr>
        <w:t>نواتج</w:t>
      </w:r>
      <w:r w:rsidRPr="00FC0F14">
        <w:rPr>
          <w:rtl/>
          <w:lang w:bidi="ar-SY"/>
        </w:rPr>
        <w:t xml:space="preserve"> القمة العالمية لمجتمع المعلومات</w:t>
      </w:r>
      <w:r w:rsidRPr="00FC0F14">
        <w:rPr>
          <w:rFonts w:hint="cs"/>
          <w:rtl/>
          <w:lang w:bidi="ar-SY"/>
        </w:rPr>
        <w:t xml:space="preserve"> </w:t>
      </w:r>
      <w:r w:rsidRPr="00FC0F14">
        <w:rPr>
          <w:lang w:bidi="ar-SY"/>
        </w:rPr>
        <w:t>(WSIS)</w:t>
      </w:r>
      <w:r w:rsidRPr="00FC0F14">
        <w:rPr>
          <w:rtl/>
          <w:lang w:bidi="ar-SY"/>
        </w:rPr>
        <w:t>؛</w:t>
      </w:r>
    </w:p>
    <w:p w14:paraId="4CE80A23" w14:textId="77777777" w:rsidR="00ED026F" w:rsidRPr="00FC0F14" w:rsidRDefault="004947CA" w:rsidP="00ED026F">
      <w:pPr>
        <w:rPr>
          <w:rtl/>
          <w:lang w:bidi="ar-EG"/>
        </w:rPr>
      </w:pPr>
      <w:r w:rsidRPr="00FC0F14">
        <w:rPr>
          <w:rFonts w:hint="cs"/>
          <w:i/>
          <w:iCs/>
          <w:rtl/>
        </w:rPr>
        <w:t>ي</w:t>
      </w:r>
      <w:r w:rsidRPr="00FC0F14">
        <w:rPr>
          <w:i/>
          <w:iCs/>
          <w:rtl/>
        </w:rPr>
        <w:t>)</w:t>
      </w:r>
      <w:r w:rsidRPr="00FC0F14">
        <w:rPr>
          <w:rtl/>
        </w:rPr>
        <w:tab/>
      </w:r>
      <w:r w:rsidRPr="00FC0F14">
        <w:rPr>
          <w:rFonts w:hint="eastAsia"/>
          <w:rtl/>
        </w:rPr>
        <w:t>ا</w:t>
      </w:r>
      <w:r w:rsidRPr="00FC0F14">
        <w:rPr>
          <w:rtl/>
        </w:rPr>
        <w:t>لقرار</w:t>
      </w:r>
      <w:r w:rsidRPr="00FC0F14">
        <w:rPr>
          <w:rFonts w:hint="eastAsia"/>
          <w:rtl/>
        </w:rPr>
        <w:t> </w:t>
      </w:r>
      <w:r w:rsidRPr="00FC0F14">
        <w:t>45</w:t>
      </w:r>
      <w:r w:rsidRPr="00FC0F14">
        <w:rPr>
          <w:rtl/>
        </w:rPr>
        <w:t xml:space="preserve"> (</w:t>
      </w:r>
      <w:r w:rsidR="005A7487" w:rsidRPr="00FC0F14">
        <w:rPr>
          <w:rFonts w:hint="eastAsia"/>
          <w:rtl/>
        </w:rPr>
        <w:t>المراجَع</w:t>
      </w:r>
      <w:r w:rsidRPr="00FC0F14">
        <w:rPr>
          <w:rtl/>
        </w:rPr>
        <w:t xml:space="preserve"> في </w:t>
      </w:r>
      <w:r w:rsidRPr="00FC0F14">
        <w:rPr>
          <w:rFonts w:hint="eastAsia"/>
          <w:rtl/>
        </w:rPr>
        <w:t>دبي،</w:t>
      </w:r>
      <w:r w:rsidRPr="00FC0F14">
        <w:rPr>
          <w:rtl/>
        </w:rPr>
        <w:t xml:space="preserve"> </w:t>
      </w:r>
      <w:r w:rsidRPr="00FC0F14">
        <w:t>2014</w:t>
      </w:r>
      <w:r w:rsidRPr="00FC0F14">
        <w:rPr>
          <w:rtl/>
        </w:rPr>
        <w:t>) الصادر عن المؤتمر العالمي لتنمية الاتصالات</w:t>
      </w:r>
      <w:r w:rsidRPr="00FC0F14">
        <w:rPr>
          <w:rFonts w:hint="eastAsia"/>
          <w:rtl/>
        </w:rPr>
        <w:t> </w:t>
      </w:r>
      <w:r w:rsidRPr="00FC0F14">
        <w:t>(WTDC)</w:t>
      </w:r>
      <w:r w:rsidRPr="00FC0F14">
        <w:rPr>
          <w:rFonts w:hint="eastAsia"/>
          <w:rtl/>
          <w:lang w:bidi="ar-EG"/>
        </w:rPr>
        <w:t>،</w:t>
      </w:r>
      <w:r w:rsidRPr="00FC0F14">
        <w:rPr>
          <w:rtl/>
          <w:lang w:bidi="ar-EG"/>
        </w:rPr>
        <w:t xml:space="preserve"> بشأن </w:t>
      </w:r>
      <w:r w:rsidRPr="00FC0F14">
        <w:rPr>
          <w:rFonts w:hint="eastAsia"/>
          <w:rtl/>
        </w:rPr>
        <w:t>آليات</w:t>
      </w:r>
      <w:r w:rsidRPr="00FC0F14">
        <w:rPr>
          <w:rtl/>
        </w:rPr>
        <w:t xml:space="preserve"> </w:t>
      </w:r>
      <w:r w:rsidRPr="00FC0F14">
        <w:rPr>
          <w:rFonts w:hint="eastAsia"/>
          <w:rtl/>
        </w:rPr>
        <w:t>لتعزيز</w:t>
      </w:r>
      <w:r w:rsidRPr="00FC0F14">
        <w:rPr>
          <w:rtl/>
        </w:rPr>
        <w:t xml:space="preserve"> </w:t>
      </w:r>
      <w:r w:rsidRPr="00FC0F14">
        <w:rPr>
          <w:rFonts w:hint="eastAsia"/>
          <w:rtl/>
        </w:rPr>
        <w:t>التعاون</w:t>
      </w:r>
      <w:r w:rsidRPr="00FC0F14">
        <w:rPr>
          <w:rtl/>
        </w:rPr>
        <w:t xml:space="preserve"> في </w:t>
      </w:r>
      <w:r w:rsidRPr="00FC0F14">
        <w:rPr>
          <w:rFonts w:hint="eastAsia"/>
          <w:rtl/>
        </w:rPr>
        <w:t>مجال</w:t>
      </w:r>
      <w:r w:rsidRPr="00FC0F14">
        <w:rPr>
          <w:rtl/>
        </w:rPr>
        <w:t xml:space="preserve"> </w:t>
      </w:r>
      <w:r w:rsidRPr="00FC0F14">
        <w:rPr>
          <w:rFonts w:hint="eastAsia"/>
          <w:rtl/>
        </w:rPr>
        <w:t>الأمن</w:t>
      </w:r>
      <w:r w:rsidRPr="00FC0F14">
        <w:rPr>
          <w:rtl/>
        </w:rPr>
        <w:t xml:space="preserve"> </w:t>
      </w:r>
      <w:r w:rsidRPr="00FC0F14">
        <w:rPr>
          <w:rFonts w:hint="eastAsia"/>
          <w:rtl/>
        </w:rPr>
        <w:t>السيبراني،</w:t>
      </w:r>
      <w:r w:rsidRPr="00FC0F14">
        <w:rPr>
          <w:rtl/>
        </w:rPr>
        <w:t xml:space="preserve"> </w:t>
      </w:r>
      <w:r w:rsidRPr="00FC0F14">
        <w:rPr>
          <w:rFonts w:hint="eastAsia"/>
          <w:rtl/>
        </w:rPr>
        <w:t>بما</w:t>
      </w:r>
      <w:r w:rsidRPr="00FC0F14">
        <w:rPr>
          <w:rtl/>
        </w:rPr>
        <w:t xml:space="preserve"> في </w:t>
      </w:r>
      <w:r w:rsidRPr="00FC0F14">
        <w:rPr>
          <w:rFonts w:hint="eastAsia"/>
          <w:rtl/>
        </w:rPr>
        <w:t>ذلك</w:t>
      </w:r>
      <w:r w:rsidRPr="00FC0F14">
        <w:rPr>
          <w:rtl/>
        </w:rPr>
        <w:t xml:space="preserve"> </w:t>
      </w:r>
      <w:r w:rsidRPr="00FC0F14">
        <w:rPr>
          <w:rFonts w:hint="eastAsia"/>
          <w:rtl/>
        </w:rPr>
        <w:t>مكافحة</w:t>
      </w:r>
      <w:r w:rsidRPr="00FC0F14">
        <w:rPr>
          <w:rtl/>
        </w:rPr>
        <w:t xml:space="preserve"> </w:t>
      </w:r>
      <w:r w:rsidRPr="00FC0F14">
        <w:rPr>
          <w:rFonts w:hint="eastAsia"/>
          <w:rtl/>
        </w:rPr>
        <w:t>الرسائل</w:t>
      </w:r>
      <w:r w:rsidRPr="00FC0F14">
        <w:rPr>
          <w:rtl/>
        </w:rPr>
        <w:t xml:space="preserve"> </w:t>
      </w:r>
      <w:r w:rsidRPr="00FC0F14">
        <w:rPr>
          <w:rFonts w:hint="eastAsia"/>
          <w:rtl/>
        </w:rPr>
        <w:t>الاقتحامية</w:t>
      </w:r>
      <w:r w:rsidRPr="00FC0F14">
        <w:rPr>
          <w:rFonts w:hint="cs"/>
          <w:rtl/>
        </w:rPr>
        <w:t xml:space="preserve"> والتصدي لها</w:t>
      </w:r>
      <w:r w:rsidRPr="00FC0F14">
        <w:rPr>
          <w:rFonts w:hint="eastAsia"/>
          <w:rtl/>
          <w:lang w:bidi="ar-EG"/>
        </w:rPr>
        <w:t>؛</w:t>
      </w:r>
    </w:p>
    <w:p w14:paraId="7CD9BC33" w14:textId="77777777" w:rsidR="00ED026F" w:rsidRPr="00FC0F14" w:rsidRDefault="004947CA" w:rsidP="00ED026F">
      <w:pPr>
        <w:rPr>
          <w:rtl/>
          <w:lang w:bidi="ar-EG"/>
        </w:rPr>
      </w:pPr>
      <w:r w:rsidRPr="00FC0F14">
        <w:rPr>
          <w:rFonts w:hint="cs"/>
          <w:i/>
          <w:iCs/>
          <w:rtl/>
          <w:lang w:bidi="ar-EG"/>
        </w:rPr>
        <w:t>ك</w:t>
      </w:r>
      <w:r w:rsidRPr="00FC0F14">
        <w:rPr>
          <w:i/>
          <w:iCs/>
          <w:rtl/>
          <w:lang w:bidi="ar-EG"/>
        </w:rPr>
        <w:t>)</w:t>
      </w:r>
      <w:r w:rsidRPr="00FC0F14">
        <w:rPr>
          <w:rtl/>
          <w:lang w:bidi="ar-EG"/>
        </w:rPr>
        <w:tab/>
      </w:r>
      <w:r w:rsidRPr="00FC0F14">
        <w:rPr>
          <w:rFonts w:hint="eastAsia"/>
          <w:rtl/>
          <w:lang w:bidi="ar-EG"/>
        </w:rPr>
        <w:t>القرار</w:t>
      </w:r>
      <w:r w:rsidRPr="00FC0F14">
        <w:rPr>
          <w:rtl/>
          <w:lang w:bidi="ar-EG"/>
        </w:rPr>
        <w:t xml:space="preserve"> </w:t>
      </w:r>
      <w:r w:rsidRPr="00FC0F14">
        <w:rPr>
          <w:lang w:bidi="ar-EG"/>
        </w:rPr>
        <w:t>52</w:t>
      </w:r>
      <w:r w:rsidRPr="00FC0F14">
        <w:rPr>
          <w:rtl/>
          <w:lang w:bidi="ar-EG"/>
        </w:rPr>
        <w:t xml:space="preserve"> (</w:t>
      </w:r>
      <w:r w:rsidR="005A7487" w:rsidRPr="00FC0F14">
        <w:rPr>
          <w:rtl/>
          <w:lang w:bidi="ar-EG"/>
        </w:rPr>
        <w:t>المراجَع</w:t>
      </w:r>
      <w:r w:rsidRPr="00FC0F14">
        <w:rPr>
          <w:rtl/>
          <w:lang w:bidi="ar-EG"/>
        </w:rPr>
        <w:t xml:space="preserve"> في </w:t>
      </w:r>
      <w:r w:rsidR="00434C09" w:rsidRPr="00FC0F14">
        <w:rPr>
          <w:rFonts w:hint="cs"/>
          <w:rtl/>
          <w:lang w:bidi="ar-EG"/>
        </w:rPr>
        <w:t>الحمامات، 2016</w:t>
      </w:r>
      <w:r w:rsidRPr="00FC0F14">
        <w:rPr>
          <w:rtl/>
          <w:lang w:bidi="ar-EG"/>
        </w:rPr>
        <w:t xml:space="preserve">) </w:t>
      </w:r>
      <w:r w:rsidRPr="00FC0F14">
        <w:rPr>
          <w:rFonts w:hint="cs"/>
          <w:rtl/>
          <w:lang w:bidi="ar-EG"/>
        </w:rPr>
        <w:t>للجمعية العالمية لتقييس الاتصالات</w:t>
      </w:r>
      <w:r w:rsidRPr="00FC0F14">
        <w:rPr>
          <w:rtl/>
          <w:lang w:bidi="ar-EG"/>
        </w:rPr>
        <w:t xml:space="preserve">، بشأن مكافحة الرسائل </w:t>
      </w:r>
      <w:r w:rsidRPr="00FC0F14">
        <w:rPr>
          <w:rFonts w:hint="eastAsia"/>
          <w:rtl/>
          <w:lang w:bidi="ar-EG"/>
        </w:rPr>
        <w:t>الاقتحامية</w:t>
      </w:r>
      <w:r w:rsidRPr="00FC0F14">
        <w:rPr>
          <w:rtl/>
          <w:lang w:bidi="ar-EG"/>
        </w:rPr>
        <w:t xml:space="preserve"> والتصدي لها؛</w:t>
      </w:r>
    </w:p>
    <w:p w14:paraId="4815E86A" w14:textId="77777777" w:rsidR="00DE2A3A" w:rsidRPr="00FC0F14" w:rsidRDefault="00DE2A3A" w:rsidP="00DE2A3A">
      <w:pPr>
        <w:rPr>
          <w:rtl/>
          <w:lang w:bidi="ar-EG"/>
        </w:rPr>
      </w:pPr>
      <w:r w:rsidRPr="00FC0F14">
        <w:rPr>
          <w:rtl/>
          <w:lang w:bidi="ar-EG"/>
        </w:rPr>
        <w:br w:type="page"/>
      </w:r>
    </w:p>
    <w:p w14:paraId="0B81F5F7" w14:textId="6DF212E4" w:rsidR="00ED026F" w:rsidRPr="00FC0F14" w:rsidRDefault="004947CA" w:rsidP="00ED026F">
      <w:pPr>
        <w:rPr>
          <w:rtl/>
          <w:lang w:bidi="ar-EG"/>
        </w:rPr>
      </w:pPr>
      <w:r w:rsidRPr="00FC0F14">
        <w:rPr>
          <w:rFonts w:hint="eastAsia"/>
          <w:i/>
          <w:iCs/>
          <w:rtl/>
          <w:lang w:bidi="ar-EG"/>
        </w:rPr>
        <w:t>ل</w:t>
      </w:r>
      <w:r w:rsidRPr="00FC0F14">
        <w:rPr>
          <w:i/>
          <w:iCs/>
          <w:rtl/>
          <w:lang w:bidi="ar-EG"/>
        </w:rPr>
        <w:t>)</w:t>
      </w:r>
      <w:r w:rsidRPr="00FC0F14">
        <w:rPr>
          <w:rtl/>
          <w:lang w:bidi="ar-EG"/>
        </w:rPr>
        <w:tab/>
      </w:r>
      <w:r w:rsidRPr="00FC0F14">
        <w:rPr>
          <w:rFonts w:hint="eastAsia"/>
          <w:spacing w:val="-6"/>
          <w:rtl/>
          <w:lang w:bidi="ar-EG"/>
        </w:rPr>
        <w:t>القرار</w:t>
      </w:r>
      <w:r w:rsidRPr="00FC0F14">
        <w:rPr>
          <w:spacing w:val="-6"/>
          <w:rtl/>
          <w:lang w:bidi="ar-EG"/>
        </w:rPr>
        <w:t xml:space="preserve"> </w:t>
      </w:r>
      <w:r w:rsidRPr="00FC0F14">
        <w:rPr>
          <w:spacing w:val="-6"/>
          <w:lang w:bidi="ar-EG"/>
        </w:rPr>
        <w:t>58</w:t>
      </w:r>
      <w:r w:rsidRPr="00FC0F14">
        <w:rPr>
          <w:spacing w:val="-6"/>
          <w:rtl/>
          <w:lang w:bidi="ar-EG"/>
        </w:rPr>
        <w:t xml:space="preserve"> (</w:t>
      </w:r>
      <w:r w:rsidR="005A7487" w:rsidRPr="00FC0F14">
        <w:rPr>
          <w:spacing w:val="-6"/>
          <w:rtl/>
          <w:lang w:bidi="ar-EG"/>
        </w:rPr>
        <w:t>المراجَع</w:t>
      </w:r>
      <w:r w:rsidRPr="00FC0F14">
        <w:rPr>
          <w:spacing w:val="-6"/>
          <w:rtl/>
          <w:lang w:bidi="ar-EG"/>
        </w:rPr>
        <w:t xml:space="preserve"> في </w:t>
      </w:r>
      <w:r w:rsidR="0048330A" w:rsidRPr="00FC0F14">
        <w:rPr>
          <w:rFonts w:hint="eastAsia"/>
          <w:spacing w:val="-6"/>
          <w:rtl/>
          <w:lang w:bidi="ar-EG"/>
        </w:rPr>
        <w:t>جنيف،</w:t>
      </w:r>
      <w:r w:rsidR="0048330A" w:rsidRPr="00FC0F14">
        <w:rPr>
          <w:spacing w:val="-6"/>
          <w:rtl/>
          <w:lang w:bidi="ar-EG"/>
        </w:rPr>
        <w:t xml:space="preserve"> 2022</w:t>
      </w:r>
      <w:r w:rsidRPr="00FC0F14">
        <w:rPr>
          <w:spacing w:val="-6"/>
          <w:rtl/>
          <w:lang w:bidi="ar-EG"/>
        </w:rPr>
        <w:t>)</w:t>
      </w:r>
      <w:r w:rsidR="001B36B3" w:rsidRPr="00FC0F14">
        <w:rPr>
          <w:spacing w:val="-6"/>
          <w:rtl/>
          <w:lang w:bidi="ar-EG"/>
        </w:rPr>
        <w:t xml:space="preserve"> لهذه الجمعية</w:t>
      </w:r>
      <w:r w:rsidRPr="00FC0F14">
        <w:rPr>
          <w:rFonts w:hint="eastAsia"/>
          <w:spacing w:val="-6"/>
          <w:rtl/>
          <w:lang w:bidi="ar-EG"/>
        </w:rPr>
        <w:t>،</w:t>
      </w:r>
      <w:r w:rsidRPr="00FC0F14">
        <w:rPr>
          <w:spacing w:val="-6"/>
          <w:rtl/>
          <w:lang w:bidi="ar-EG"/>
        </w:rPr>
        <w:t xml:space="preserve"> بشأن تشجيع إنشاء أفرقة وطنية للتصدي للحوادث الحاسوبية لا</w:t>
      </w:r>
      <w:r w:rsidRPr="00FC0F14">
        <w:rPr>
          <w:rFonts w:hint="eastAsia"/>
          <w:spacing w:val="-6"/>
          <w:rtl/>
          <w:lang w:bidi="ar-EG"/>
        </w:rPr>
        <w:t> سيما</w:t>
      </w:r>
      <w:r w:rsidRPr="00FC0F14">
        <w:rPr>
          <w:spacing w:val="-6"/>
          <w:rtl/>
          <w:lang w:bidi="ar-EG"/>
        </w:rPr>
        <w:t xml:space="preserve"> </w:t>
      </w:r>
      <w:r w:rsidRPr="00FC0F14">
        <w:rPr>
          <w:rFonts w:hint="eastAsia"/>
          <w:spacing w:val="-6"/>
          <w:rtl/>
          <w:lang w:bidi="ar-EG"/>
        </w:rPr>
        <w:t>في البلدان</w:t>
      </w:r>
      <w:r w:rsidRPr="00FC0F14">
        <w:rPr>
          <w:spacing w:val="-6"/>
          <w:rtl/>
          <w:lang w:bidi="ar-EG"/>
        </w:rPr>
        <w:t xml:space="preserve"> </w:t>
      </w:r>
      <w:r w:rsidRPr="00FC0F14">
        <w:rPr>
          <w:rFonts w:hint="eastAsia"/>
          <w:spacing w:val="-6"/>
          <w:rtl/>
          <w:lang w:bidi="ar-EG"/>
        </w:rPr>
        <w:t>النامية</w:t>
      </w:r>
      <w:r w:rsidR="004F56A2">
        <w:rPr>
          <w:rStyle w:val="FootnoteReference"/>
          <w:spacing w:val="-6"/>
          <w:rtl/>
          <w:lang w:bidi="ar-EG"/>
        </w:rPr>
        <w:footnoteReference w:customMarkFollows="1" w:id="22"/>
        <w:t>1</w:t>
      </w:r>
      <w:r w:rsidRPr="00FC0F14">
        <w:rPr>
          <w:rFonts w:hint="eastAsia"/>
          <w:spacing w:val="-6"/>
          <w:rtl/>
          <w:lang w:bidi="ar-EG"/>
        </w:rPr>
        <w:t>؛</w:t>
      </w:r>
    </w:p>
    <w:p w14:paraId="13C5B4D6" w14:textId="77777777" w:rsidR="00ED026F" w:rsidRPr="00FC0F14" w:rsidRDefault="004947CA" w:rsidP="00ED026F">
      <w:pPr>
        <w:rPr>
          <w:rtl/>
          <w:lang w:bidi="ar-EG"/>
        </w:rPr>
      </w:pPr>
      <w:r w:rsidRPr="00FC0F14">
        <w:rPr>
          <w:rFonts w:hint="eastAsia"/>
          <w:i/>
          <w:iCs/>
          <w:rtl/>
          <w:lang w:bidi="ar-EG"/>
        </w:rPr>
        <w:t>م</w:t>
      </w:r>
      <w:r w:rsidRPr="00FC0F14">
        <w:rPr>
          <w:rFonts w:hint="cs"/>
          <w:i/>
          <w:iCs/>
          <w:rtl/>
          <w:lang w:bidi="ar-EG"/>
        </w:rPr>
        <w:t xml:space="preserve"> </w:t>
      </w:r>
      <w:r w:rsidRPr="00FC0F14">
        <w:rPr>
          <w:i/>
          <w:iCs/>
          <w:rtl/>
          <w:lang w:bidi="ar-EG"/>
        </w:rPr>
        <w:t>)</w:t>
      </w:r>
      <w:r w:rsidRPr="00FC0F14">
        <w:rPr>
          <w:rtl/>
          <w:lang w:bidi="ar-EG"/>
        </w:rPr>
        <w:tab/>
      </w:r>
      <w:r w:rsidRPr="00FC0F14">
        <w:rPr>
          <w:rFonts w:hint="cs"/>
          <w:rtl/>
          <w:lang w:bidi="ar-EG"/>
        </w:rPr>
        <w:t>أن الاتحاد ميسر رئيسي لخط العمل جيم</w:t>
      </w:r>
      <w:r w:rsidRPr="00FC0F14">
        <w:rPr>
          <w:lang w:bidi="ar-EG"/>
        </w:rPr>
        <w:t>5</w:t>
      </w:r>
      <w:r w:rsidRPr="00FC0F14">
        <w:rPr>
          <w:rFonts w:hint="cs"/>
          <w:rtl/>
          <w:lang w:bidi="ar-EG"/>
        </w:rPr>
        <w:t xml:space="preserve"> من برنامج عمل تونس لمجتمع المعلومات للقمة العالمية لمجتمع المعلومات</w:t>
      </w:r>
      <w:r w:rsidRPr="00FC0F14">
        <w:rPr>
          <w:rFonts w:hint="eastAsia"/>
          <w:rtl/>
          <w:lang w:bidi="ar-EG"/>
        </w:rPr>
        <w:t> </w:t>
      </w:r>
      <w:r w:rsidRPr="00FC0F14">
        <w:rPr>
          <w:rFonts w:hint="cs"/>
          <w:rtl/>
          <w:lang w:bidi="ar-EG"/>
        </w:rPr>
        <w:t>(بناء الثقة والأمن في استعمال تكنولوجيا المعلومات والاتصالات)؛</w:t>
      </w:r>
    </w:p>
    <w:p w14:paraId="22B740BF" w14:textId="77777777" w:rsidR="00ED026F" w:rsidRPr="00FC0F14" w:rsidRDefault="004947CA" w:rsidP="00ED026F">
      <w:pPr>
        <w:rPr>
          <w:rtl/>
          <w:lang w:bidi="ar-EG"/>
        </w:rPr>
      </w:pPr>
      <w:r w:rsidRPr="00FC0F14">
        <w:rPr>
          <w:rFonts w:hint="eastAsia"/>
          <w:i/>
          <w:iCs/>
          <w:rtl/>
          <w:lang w:bidi="ar-EG"/>
        </w:rPr>
        <w:t>ن</w:t>
      </w:r>
      <w:r w:rsidRPr="00FC0F14">
        <w:rPr>
          <w:i/>
          <w:iCs/>
          <w:rtl/>
          <w:lang w:bidi="ar-EG"/>
        </w:rPr>
        <w:t>)</w:t>
      </w:r>
      <w:r w:rsidRPr="00FC0F14">
        <w:rPr>
          <w:i/>
          <w:iCs/>
          <w:rtl/>
          <w:lang w:bidi="ar-EG"/>
        </w:rPr>
        <w:tab/>
      </w:r>
      <w:r w:rsidRPr="00FC0F14">
        <w:rPr>
          <w:rFonts w:hint="cs"/>
          <w:rtl/>
          <w:lang w:bidi="ar-EG"/>
        </w:rPr>
        <w:t>الأحكام ذات الصلة بالأمن السيبراني في نواتج القمة العالمية لمجتمع المعلومات</w:t>
      </w:r>
      <w:r w:rsidRPr="00FC0F14">
        <w:rPr>
          <w:rFonts w:hint="eastAsia"/>
          <w:rtl/>
          <w:lang w:bidi="ar-EG"/>
        </w:rPr>
        <w:t>،</w:t>
      </w:r>
    </w:p>
    <w:p w14:paraId="6B3BB268" w14:textId="77777777" w:rsidR="00ED026F" w:rsidRPr="00FC0F14" w:rsidRDefault="004947CA" w:rsidP="00ED026F">
      <w:pPr>
        <w:pStyle w:val="Call"/>
        <w:spacing w:before="160"/>
        <w:rPr>
          <w:rtl/>
        </w:rPr>
      </w:pPr>
      <w:r w:rsidRPr="00FC0F14">
        <w:rPr>
          <w:rFonts w:hint="cs"/>
          <w:rtl/>
        </w:rPr>
        <w:t>وإذ تضع في اعتبارها</w:t>
      </w:r>
    </w:p>
    <w:p w14:paraId="6C382382" w14:textId="77777777" w:rsidR="00ED026F" w:rsidRPr="00FC0F14" w:rsidRDefault="004947CA" w:rsidP="00ED026F">
      <w:pPr>
        <w:rPr>
          <w:rtl/>
          <w:lang w:bidi="ar-EG"/>
        </w:rPr>
      </w:pPr>
      <w:r w:rsidRPr="00FC0F14">
        <w:rPr>
          <w:rFonts w:hint="cs"/>
          <w:i/>
          <w:iCs/>
          <w:rtl/>
        </w:rPr>
        <w:t xml:space="preserve"> أ )</w:t>
      </w:r>
      <w:r w:rsidRPr="00FC0F14">
        <w:rPr>
          <w:rFonts w:hint="cs"/>
          <w:rtl/>
        </w:rPr>
        <w:tab/>
        <w:t xml:space="preserve">الأهمية الحاسمة للبنية التحتية </w:t>
      </w:r>
      <w:r w:rsidRPr="00FC0F14">
        <w:rPr>
          <w:rFonts w:hint="eastAsia"/>
          <w:rtl/>
        </w:rPr>
        <w:t>للاتصالات</w:t>
      </w:r>
      <w:r w:rsidRPr="00FC0F14">
        <w:rPr>
          <w:rtl/>
        </w:rPr>
        <w:t>/</w:t>
      </w:r>
      <w:r w:rsidRPr="00FC0F14">
        <w:rPr>
          <w:rFonts w:hint="eastAsia"/>
          <w:rtl/>
        </w:rPr>
        <w:t>تكنولوجيا</w:t>
      </w:r>
      <w:r w:rsidRPr="00FC0F14">
        <w:rPr>
          <w:rtl/>
        </w:rPr>
        <w:t xml:space="preserve"> </w:t>
      </w:r>
      <w:r w:rsidRPr="00FC0F14">
        <w:rPr>
          <w:rFonts w:hint="eastAsia"/>
          <w:rtl/>
        </w:rPr>
        <w:t>المعلومات</w:t>
      </w:r>
      <w:r w:rsidRPr="00FC0F14">
        <w:rPr>
          <w:rtl/>
        </w:rPr>
        <w:t xml:space="preserve"> </w:t>
      </w:r>
      <w:r w:rsidRPr="00FC0F14">
        <w:rPr>
          <w:rFonts w:hint="eastAsia"/>
          <w:rtl/>
        </w:rPr>
        <w:t>والاتصالات</w:t>
      </w:r>
      <w:r w:rsidRPr="00FC0F14">
        <w:rPr>
          <w:rtl/>
        </w:rPr>
        <w:t xml:space="preserve"> </w:t>
      </w:r>
      <w:r w:rsidR="00D64FA2" w:rsidRPr="00FC0F14">
        <w:rPr>
          <w:rFonts w:hint="cs"/>
          <w:rtl/>
        </w:rPr>
        <w:t>وتطبيقها</w:t>
      </w:r>
      <w:r w:rsidR="00D64FA2" w:rsidRPr="00FC0F14">
        <w:rPr>
          <w:rtl/>
        </w:rPr>
        <w:t xml:space="preserve"> </w:t>
      </w:r>
      <w:r w:rsidRPr="00FC0F14">
        <w:rPr>
          <w:rtl/>
        </w:rPr>
        <w:t>في النشاط الاجتماعي والاقتصادي بجميع أشكاله</w:t>
      </w:r>
      <w:r w:rsidRPr="00FC0F14">
        <w:rPr>
          <w:rFonts w:hint="eastAsia"/>
          <w:rtl/>
        </w:rPr>
        <w:t> تقريباً؛</w:t>
      </w:r>
    </w:p>
    <w:p w14:paraId="40B72970" w14:textId="77777777" w:rsidR="00ED026F" w:rsidRPr="00FC0F14" w:rsidRDefault="004947CA" w:rsidP="00ED026F">
      <w:pPr>
        <w:rPr>
          <w:rtl/>
          <w:lang w:bidi="ar-EG"/>
        </w:rPr>
      </w:pPr>
      <w:r w:rsidRPr="00FC0F14">
        <w:rPr>
          <w:rFonts w:hint="eastAsia"/>
          <w:i/>
          <w:iCs/>
          <w:rtl/>
        </w:rPr>
        <w:t>ب</w:t>
      </w:r>
      <w:r w:rsidRPr="00FC0F14">
        <w:rPr>
          <w:i/>
          <w:iCs/>
          <w:rtl/>
        </w:rPr>
        <w:t>)</w:t>
      </w:r>
      <w:r w:rsidRPr="00FC0F14">
        <w:rPr>
          <w:rtl/>
        </w:rPr>
        <w:tab/>
      </w:r>
      <w:r w:rsidRPr="00FC0F14">
        <w:rPr>
          <w:rFonts w:hint="eastAsia"/>
          <w:rtl/>
        </w:rPr>
        <w:t>أن</w:t>
      </w:r>
      <w:r w:rsidRPr="00FC0F14">
        <w:rPr>
          <w:rtl/>
        </w:rPr>
        <w:t xml:space="preserve"> الشبكة الهاتفية العمومية التبديلية </w:t>
      </w:r>
      <w:r w:rsidRPr="00FC0F14">
        <w:t>(PSTN)</w:t>
      </w:r>
      <w:r w:rsidRPr="00FC0F14">
        <w:rPr>
          <w:rtl/>
        </w:rPr>
        <w:t xml:space="preserve"> الموروثة تنطوي على مستوى من الخصائص الأمنية المتأصلة بسبب هيكلها الهرمي وأنظمة الإدارة المدمجة فيها؛</w:t>
      </w:r>
    </w:p>
    <w:p w14:paraId="4DBD873A" w14:textId="77777777" w:rsidR="00ED026F" w:rsidRPr="00FC0F14" w:rsidRDefault="004947CA" w:rsidP="00ED026F">
      <w:pPr>
        <w:rPr>
          <w:rtl/>
        </w:rPr>
      </w:pPr>
      <w:r w:rsidRPr="00FC0F14">
        <w:rPr>
          <w:rFonts w:hint="eastAsia"/>
          <w:i/>
          <w:iCs/>
          <w:rtl/>
        </w:rPr>
        <w:t>ج</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الفصل</w:t>
      </w:r>
      <w:r w:rsidRPr="00FC0F14">
        <w:rPr>
          <w:rtl/>
        </w:rPr>
        <w:t xml:space="preserve"> </w:t>
      </w:r>
      <w:r w:rsidRPr="00FC0F14">
        <w:rPr>
          <w:rFonts w:hint="eastAsia"/>
          <w:rtl/>
        </w:rPr>
        <w:t>بين</w:t>
      </w:r>
      <w:r w:rsidRPr="00FC0F14">
        <w:rPr>
          <w:rtl/>
        </w:rPr>
        <w:t xml:space="preserve"> </w:t>
      </w:r>
      <w:r w:rsidRPr="00FC0F14">
        <w:rPr>
          <w:rFonts w:hint="eastAsia"/>
          <w:rtl/>
        </w:rPr>
        <w:t>عناصر</w:t>
      </w:r>
      <w:r w:rsidRPr="00FC0F14">
        <w:rPr>
          <w:rtl/>
        </w:rPr>
        <w:t xml:space="preserve"> </w:t>
      </w:r>
      <w:r w:rsidRPr="00FC0F14">
        <w:rPr>
          <w:rFonts w:hint="eastAsia"/>
          <w:rtl/>
        </w:rPr>
        <w:t>المستعمل</w:t>
      </w:r>
      <w:r w:rsidRPr="00FC0F14">
        <w:rPr>
          <w:rtl/>
        </w:rPr>
        <w:t xml:space="preserve"> </w:t>
      </w:r>
      <w:r w:rsidRPr="00FC0F14">
        <w:rPr>
          <w:rFonts w:hint="eastAsia"/>
          <w:rtl/>
        </w:rPr>
        <w:t>وعناصر</w:t>
      </w:r>
      <w:r w:rsidRPr="00FC0F14">
        <w:rPr>
          <w:rtl/>
        </w:rPr>
        <w:t xml:space="preserve"> </w:t>
      </w:r>
      <w:r w:rsidRPr="00FC0F14">
        <w:rPr>
          <w:rFonts w:hint="eastAsia"/>
          <w:rtl/>
        </w:rPr>
        <w:t>الشبكة</w:t>
      </w:r>
      <w:r w:rsidRPr="00FC0F14">
        <w:rPr>
          <w:rtl/>
        </w:rPr>
        <w:t xml:space="preserve"> </w:t>
      </w:r>
      <w:r w:rsidRPr="00FC0F14">
        <w:rPr>
          <w:rFonts w:hint="eastAsia"/>
          <w:rtl/>
        </w:rPr>
        <w:t>يقل</w:t>
      </w:r>
      <w:r w:rsidRPr="00FC0F14">
        <w:rPr>
          <w:rtl/>
        </w:rPr>
        <w:t xml:space="preserve"> في </w:t>
      </w:r>
      <w:r w:rsidRPr="00FC0F14">
        <w:rPr>
          <w:rFonts w:hint="eastAsia"/>
          <w:rtl/>
        </w:rPr>
        <w:t>شبكات</w:t>
      </w:r>
      <w:r w:rsidRPr="00FC0F14">
        <w:rPr>
          <w:rtl/>
        </w:rPr>
        <w:t xml:space="preserve"> </w:t>
      </w:r>
      <w:r w:rsidRPr="00FC0F14">
        <w:rPr>
          <w:rFonts w:hint="eastAsia"/>
          <w:rtl/>
        </w:rPr>
        <w:t>بروتوكول</w:t>
      </w:r>
      <w:r w:rsidRPr="00FC0F14">
        <w:rPr>
          <w:rtl/>
        </w:rPr>
        <w:t xml:space="preserve"> </w:t>
      </w:r>
      <w:r w:rsidRPr="00FC0F14">
        <w:rPr>
          <w:rFonts w:hint="eastAsia"/>
          <w:rtl/>
        </w:rPr>
        <w:t>الإنترنت</w:t>
      </w:r>
      <w:r w:rsidR="00514BB6" w:rsidRPr="00FC0F14">
        <w:rPr>
          <w:rFonts w:hint="cs"/>
          <w:rtl/>
        </w:rPr>
        <w:t xml:space="preserve"> </w:t>
      </w:r>
      <w:r w:rsidR="00514BB6" w:rsidRPr="00FC0F14">
        <w:t>(IP)</w:t>
      </w:r>
      <w:r w:rsidRPr="00FC0F14">
        <w:rPr>
          <w:rtl/>
        </w:rPr>
        <w:t xml:space="preserve"> في </w:t>
      </w:r>
      <w:r w:rsidRPr="00FC0F14">
        <w:rPr>
          <w:rFonts w:hint="eastAsia"/>
          <w:rtl/>
        </w:rPr>
        <w:t>حالة</w:t>
      </w:r>
      <w:r w:rsidRPr="00FC0F14">
        <w:rPr>
          <w:rtl/>
        </w:rPr>
        <w:t xml:space="preserve"> </w:t>
      </w:r>
      <w:r w:rsidRPr="00FC0F14">
        <w:rPr>
          <w:rFonts w:hint="eastAsia"/>
          <w:rtl/>
        </w:rPr>
        <w:t>عدم</w:t>
      </w:r>
      <w:r w:rsidRPr="00FC0F14">
        <w:rPr>
          <w:rtl/>
        </w:rPr>
        <w:t xml:space="preserve"> </w:t>
      </w:r>
      <w:r w:rsidRPr="00FC0F14">
        <w:rPr>
          <w:rFonts w:hint="eastAsia"/>
          <w:rtl/>
        </w:rPr>
        <w:t>اتخاذ</w:t>
      </w:r>
      <w:r w:rsidRPr="00FC0F14">
        <w:rPr>
          <w:rtl/>
        </w:rPr>
        <w:t xml:space="preserve"> </w:t>
      </w:r>
      <w:r w:rsidRPr="00FC0F14">
        <w:rPr>
          <w:rFonts w:hint="eastAsia"/>
          <w:rtl/>
        </w:rPr>
        <w:t>الحيطة</w:t>
      </w:r>
      <w:r w:rsidRPr="00FC0F14">
        <w:rPr>
          <w:rtl/>
        </w:rPr>
        <w:t xml:space="preserve"> </w:t>
      </w:r>
      <w:r w:rsidRPr="00FC0F14">
        <w:rPr>
          <w:rFonts w:hint="eastAsia"/>
          <w:rtl/>
        </w:rPr>
        <w:t>الكافية</w:t>
      </w:r>
      <w:r w:rsidRPr="00FC0F14">
        <w:rPr>
          <w:rtl/>
        </w:rPr>
        <w:t xml:space="preserve"> في </w:t>
      </w:r>
      <w:r w:rsidRPr="00FC0F14">
        <w:rPr>
          <w:rFonts w:hint="eastAsia"/>
          <w:rtl/>
        </w:rPr>
        <w:t>تصميم</w:t>
      </w:r>
      <w:r w:rsidRPr="00FC0F14">
        <w:rPr>
          <w:rtl/>
        </w:rPr>
        <w:t xml:space="preserve"> </w:t>
      </w:r>
      <w:r w:rsidRPr="00FC0F14">
        <w:rPr>
          <w:rFonts w:hint="eastAsia"/>
          <w:rtl/>
        </w:rPr>
        <w:t>الأمن</w:t>
      </w:r>
      <w:r w:rsidRPr="00FC0F14">
        <w:rPr>
          <w:rtl/>
        </w:rPr>
        <w:t xml:space="preserve"> </w:t>
      </w:r>
      <w:r w:rsidRPr="00FC0F14">
        <w:rPr>
          <w:rFonts w:hint="eastAsia"/>
          <w:rtl/>
        </w:rPr>
        <w:t>وإدارته؛</w:t>
      </w:r>
    </w:p>
    <w:p w14:paraId="7AF9983B" w14:textId="77777777" w:rsidR="00ED026F" w:rsidRPr="00FC0F14" w:rsidRDefault="004947CA" w:rsidP="00ED026F">
      <w:pPr>
        <w:rPr>
          <w:rtl/>
        </w:rPr>
      </w:pPr>
      <w:r w:rsidRPr="00FC0F14">
        <w:rPr>
          <w:rFonts w:hint="eastAsia"/>
          <w:i/>
          <w:iCs/>
          <w:rtl/>
        </w:rPr>
        <w:t>د</w:t>
      </w:r>
      <w:r w:rsidRPr="00FC0F14">
        <w:rPr>
          <w:i/>
          <w:iCs/>
          <w:rtl/>
        </w:rPr>
        <w:t xml:space="preserve"> )</w:t>
      </w:r>
      <w:r w:rsidRPr="00FC0F14">
        <w:rPr>
          <w:rtl/>
        </w:rPr>
        <w:tab/>
      </w:r>
      <w:r w:rsidRPr="00FC0F14">
        <w:rPr>
          <w:rFonts w:hint="eastAsia"/>
          <w:rtl/>
        </w:rPr>
        <w:t>أن</w:t>
      </w:r>
      <w:r w:rsidRPr="00FC0F14">
        <w:rPr>
          <w:rtl/>
        </w:rPr>
        <w:t xml:space="preserve"> </w:t>
      </w:r>
      <w:r w:rsidRPr="00FC0F14">
        <w:rPr>
          <w:rFonts w:hint="eastAsia"/>
          <w:rtl/>
        </w:rPr>
        <w:t>تقارب</w:t>
      </w:r>
      <w:r w:rsidRPr="00FC0F14">
        <w:rPr>
          <w:rtl/>
        </w:rPr>
        <w:t xml:space="preserve"> </w:t>
      </w:r>
      <w:r w:rsidRPr="00FC0F14">
        <w:rPr>
          <w:rFonts w:hint="eastAsia"/>
          <w:rtl/>
        </w:rPr>
        <w:t>الشبكات</w:t>
      </w:r>
      <w:r w:rsidRPr="00FC0F14">
        <w:rPr>
          <w:rtl/>
        </w:rPr>
        <w:t xml:space="preserve"> </w:t>
      </w:r>
      <w:r w:rsidRPr="00FC0F14">
        <w:rPr>
          <w:rFonts w:hint="eastAsia"/>
          <w:rtl/>
        </w:rPr>
        <w:t>الموروثة</w:t>
      </w:r>
      <w:r w:rsidRPr="00FC0F14">
        <w:rPr>
          <w:rtl/>
        </w:rPr>
        <w:t xml:space="preserve"> </w:t>
      </w:r>
      <w:r w:rsidRPr="00FC0F14">
        <w:rPr>
          <w:rFonts w:hint="eastAsia"/>
          <w:rtl/>
        </w:rPr>
        <w:t>وشبكات</w:t>
      </w:r>
      <w:r w:rsidRPr="00FC0F14">
        <w:rPr>
          <w:rtl/>
        </w:rPr>
        <w:t xml:space="preserve"> </w:t>
      </w:r>
      <w:r w:rsidRPr="00FC0F14">
        <w:rPr>
          <w:rFonts w:hint="eastAsia"/>
          <w:rtl/>
        </w:rPr>
        <w:t>بروتوكول</w:t>
      </w:r>
      <w:r w:rsidRPr="00FC0F14">
        <w:rPr>
          <w:rtl/>
        </w:rPr>
        <w:t xml:space="preserve"> </w:t>
      </w:r>
      <w:r w:rsidRPr="00FC0F14">
        <w:rPr>
          <w:rFonts w:hint="eastAsia"/>
          <w:rtl/>
        </w:rPr>
        <w:t>الإنترنت</w:t>
      </w:r>
      <w:r w:rsidRPr="00FC0F14">
        <w:rPr>
          <w:rtl/>
        </w:rPr>
        <w:t xml:space="preserve"> </w:t>
      </w:r>
      <w:r w:rsidRPr="00FC0F14">
        <w:rPr>
          <w:rFonts w:hint="eastAsia"/>
          <w:rtl/>
        </w:rPr>
        <w:t>يؤدي</w:t>
      </w:r>
      <w:r w:rsidRPr="00FC0F14">
        <w:rPr>
          <w:rtl/>
        </w:rPr>
        <w:t xml:space="preserve"> </w:t>
      </w:r>
      <w:r w:rsidRPr="00FC0F14">
        <w:rPr>
          <w:rFonts w:hint="eastAsia"/>
          <w:rtl/>
        </w:rPr>
        <w:t>بالتالي</w:t>
      </w:r>
      <w:r w:rsidRPr="00FC0F14">
        <w:rPr>
          <w:rtl/>
        </w:rPr>
        <w:t xml:space="preserve"> </w:t>
      </w:r>
      <w:r w:rsidRPr="00FC0F14">
        <w:rPr>
          <w:rFonts w:hint="eastAsia"/>
          <w:rtl/>
        </w:rPr>
        <w:t>إلى</w:t>
      </w:r>
      <w:r w:rsidRPr="00FC0F14">
        <w:rPr>
          <w:rtl/>
        </w:rPr>
        <w:t xml:space="preserve"> </w:t>
      </w:r>
      <w:r w:rsidRPr="00FC0F14">
        <w:rPr>
          <w:rFonts w:hint="eastAsia"/>
          <w:rtl/>
        </w:rPr>
        <w:t>زيادة</w:t>
      </w:r>
      <w:r w:rsidRPr="00FC0F14">
        <w:rPr>
          <w:rtl/>
        </w:rPr>
        <w:t xml:space="preserve"> </w:t>
      </w:r>
      <w:r w:rsidRPr="00FC0F14">
        <w:rPr>
          <w:rFonts w:hint="eastAsia"/>
          <w:rtl/>
        </w:rPr>
        <w:t>التعرض</w:t>
      </w:r>
      <w:r w:rsidRPr="00FC0F14">
        <w:rPr>
          <w:rtl/>
        </w:rPr>
        <w:t xml:space="preserve"> </w:t>
      </w:r>
      <w:r w:rsidRPr="00FC0F14">
        <w:rPr>
          <w:rFonts w:hint="eastAsia"/>
          <w:rtl/>
        </w:rPr>
        <w:t>لإمكانية</w:t>
      </w:r>
      <w:r w:rsidRPr="00FC0F14">
        <w:rPr>
          <w:rtl/>
        </w:rPr>
        <w:t xml:space="preserve"> </w:t>
      </w:r>
      <w:r w:rsidRPr="00FC0F14">
        <w:rPr>
          <w:rFonts w:hint="eastAsia"/>
          <w:rtl/>
        </w:rPr>
        <w:t>التدخل</w:t>
      </w:r>
      <w:r w:rsidRPr="00FC0F14">
        <w:rPr>
          <w:rtl/>
        </w:rPr>
        <w:t xml:space="preserve"> </w:t>
      </w:r>
      <w:r w:rsidRPr="00FC0F14">
        <w:rPr>
          <w:rFonts w:hint="eastAsia"/>
          <w:rtl/>
        </w:rPr>
        <w:t>إذا</w:t>
      </w:r>
      <w:r w:rsidRPr="00FC0F14">
        <w:rPr>
          <w:rtl/>
        </w:rPr>
        <w:t xml:space="preserve"> </w:t>
      </w:r>
      <w:r w:rsidRPr="00FC0F14">
        <w:rPr>
          <w:rFonts w:hint="eastAsia"/>
          <w:rtl/>
        </w:rPr>
        <w:t>لم تُتخذ</w:t>
      </w:r>
      <w:r w:rsidRPr="00FC0F14">
        <w:rPr>
          <w:rtl/>
        </w:rPr>
        <w:t xml:space="preserve"> </w:t>
      </w:r>
      <w:r w:rsidRPr="00FC0F14">
        <w:rPr>
          <w:rFonts w:hint="eastAsia"/>
          <w:rtl/>
        </w:rPr>
        <w:t>الحيطة</w:t>
      </w:r>
      <w:r w:rsidRPr="00FC0F14">
        <w:rPr>
          <w:rtl/>
        </w:rPr>
        <w:t xml:space="preserve"> </w:t>
      </w:r>
      <w:r w:rsidRPr="00FC0F14">
        <w:rPr>
          <w:rFonts w:hint="eastAsia"/>
          <w:rtl/>
        </w:rPr>
        <w:t>الكافية</w:t>
      </w:r>
      <w:r w:rsidRPr="00FC0F14">
        <w:rPr>
          <w:rtl/>
        </w:rPr>
        <w:t xml:space="preserve"> في </w:t>
      </w:r>
      <w:r w:rsidRPr="00FC0F14">
        <w:rPr>
          <w:rFonts w:hint="eastAsia"/>
          <w:rtl/>
        </w:rPr>
        <w:t>تصميم</w:t>
      </w:r>
      <w:r w:rsidRPr="00FC0F14">
        <w:rPr>
          <w:rtl/>
        </w:rPr>
        <w:t xml:space="preserve"> </w:t>
      </w:r>
      <w:r w:rsidRPr="00FC0F14">
        <w:rPr>
          <w:rFonts w:hint="eastAsia"/>
          <w:rtl/>
        </w:rPr>
        <w:t>الأمن</w:t>
      </w:r>
      <w:r w:rsidRPr="00FC0F14">
        <w:rPr>
          <w:rtl/>
        </w:rPr>
        <w:t xml:space="preserve"> </w:t>
      </w:r>
      <w:r w:rsidRPr="00FC0F14">
        <w:rPr>
          <w:rFonts w:hint="eastAsia"/>
          <w:rtl/>
        </w:rPr>
        <w:t>وإدارته</w:t>
      </w:r>
      <w:r w:rsidRPr="00FC0F14">
        <w:rPr>
          <w:rtl/>
        </w:rPr>
        <w:t xml:space="preserve"> في </w:t>
      </w:r>
      <w:r w:rsidRPr="00FC0F14">
        <w:rPr>
          <w:rFonts w:hint="eastAsia"/>
          <w:rtl/>
        </w:rPr>
        <w:t>هذه</w:t>
      </w:r>
      <w:r w:rsidRPr="00FC0F14">
        <w:rPr>
          <w:rtl/>
        </w:rPr>
        <w:t xml:space="preserve"> </w:t>
      </w:r>
      <w:r w:rsidRPr="00FC0F14">
        <w:rPr>
          <w:rFonts w:hint="eastAsia"/>
          <w:rtl/>
        </w:rPr>
        <w:t>الشبكات؛</w:t>
      </w:r>
    </w:p>
    <w:p w14:paraId="5451F94E" w14:textId="77777777" w:rsidR="00ED026F" w:rsidRPr="00FC0F14" w:rsidRDefault="004947CA" w:rsidP="00ED026F">
      <w:pPr>
        <w:rPr>
          <w:rtl/>
          <w:lang w:bidi="ar"/>
        </w:rPr>
      </w:pPr>
      <w:r w:rsidRPr="00FC0F14">
        <w:rPr>
          <w:i/>
          <w:iCs/>
          <w:rtl/>
        </w:rPr>
        <w:t>ﻫ</w:t>
      </w:r>
      <w:r w:rsidRPr="00FC0F14">
        <w:rPr>
          <w:rFonts w:hint="cs"/>
          <w:i/>
          <w:iCs/>
          <w:rtl/>
        </w:rPr>
        <w:t> </w:t>
      </w:r>
      <w:r w:rsidRPr="00FC0F14">
        <w:rPr>
          <w:i/>
          <w:iCs/>
          <w:rtl/>
        </w:rPr>
        <w:t>)</w:t>
      </w:r>
      <w:r w:rsidRPr="00FC0F14">
        <w:rPr>
          <w:i/>
          <w:iCs/>
          <w:rtl/>
        </w:rPr>
        <w:tab/>
      </w:r>
      <w:r w:rsidRPr="00FC0F14">
        <w:rPr>
          <w:rFonts w:hint="eastAsia"/>
          <w:rtl/>
        </w:rPr>
        <w:t>أن</w:t>
      </w:r>
      <w:r w:rsidRPr="00FC0F14">
        <w:rPr>
          <w:rtl/>
        </w:rPr>
        <w:t xml:space="preserve"> الأمن السيبراني قضية </w:t>
      </w:r>
      <w:r w:rsidRPr="00FC0F14">
        <w:rPr>
          <w:rFonts w:hint="eastAsia"/>
          <w:rtl/>
        </w:rPr>
        <w:t>شاملة</w:t>
      </w:r>
      <w:r w:rsidRPr="00FC0F14">
        <w:rPr>
          <w:rtl/>
          <w:lang w:bidi="ar"/>
        </w:rPr>
        <w:t xml:space="preserve"> </w:t>
      </w:r>
      <w:r w:rsidRPr="00FC0F14">
        <w:rPr>
          <w:rFonts w:hint="eastAsia"/>
          <w:rtl/>
        </w:rPr>
        <w:t>وأن</w:t>
      </w:r>
      <w:r w:rsidRPr="00FC0F14">
        <w:rPr>
          <w:rtl/>
          <w:lang w:bidi="ar"/>
        </w:rPr>
        <w:t xml:space="preserve"> </w:t>
      </w:r>
      <w:r w:rsidRPr="00FC0F14">
        <w:rPr>
          <w:rFonts w:hint="eastAsia"/>
          <w:rtl/>
        </w:rPr>
        <w:t>عالم</w:t>
      </w:r>
      <w:r w:rsidRPr="00FC0F14">
        <w:rPr>
          <w:rtl/>
          <w:lang w:bidi="ar"/>
        </w:rPr>
        <w:t xml:space="preserve"> </w:t>
      </w:r>
      <w:r w:rsidRPr="00FC0F14">
        <w:rPr>
          <w:rFonts w:hint="eastAsia"/>
          <w:rtl/>
        </w:rPr>
        <w:t>الأمن</w:t>
      </w:r>
      <w:r w:rsidRPr="00FC0F14">
        <w:rPr>
          <w:rtl/>
        </w:rPr>
        <w:t xml:space="preserve"> السيبراني معقد ومشتت </w:t>
      </w:r>
      <w:r w:rsidRPr="00FC0F14">
        <w:rPr>
          <w:rFonts w:hint="eastAsia"/>
          <w:rtl/>
        </w:rPr>
        <w:t>إلى</w:t>
      </w:r>
      <w:r w:rsidRPr="00FC0F14">
        <w:rPr>
          <w:rtl/>
        </w:rPr>
        <w:t xml:space="preserve"> حد</w:t>
      </w:r>
      <w:r w:rsidRPr="00FC0F14">
        <w:rPr>
          <w:rFonts w:hint="cs"/>
          <w:rtl/>
        </w:rPr>
        <w:t>ٍ</w:t>
      </w:r>
      <w:r w:rsidRPr="00FC0F14">
        <w:rPr>
          <w:rtl/>
        </w:rPr>
        <w:t xml:space="preserve"> كبير ويضم الكثير من </w:t>
      </w:r>
      <w:r w:rsidRPr="00FC0F14">
        <w:rPr>
          <w:rFonts w:hint="eastAsia"/>
          <w:rtl/>
        </w:rPr>
        <w:t>أصحاب</w:t>
      </w:r>
      <w:r w:rsidRPr="00FC0F14">
        <w:rPr>
          <w:rtl/>
          <w:lang w:bidi="ar"/>
        </w:rPr>
        <w:t xml:space="preserve"> </w:t>
      </w:r>
      <w:r w:rsidRPr="00FC0F14">
        <w:rPr>
          <w:rFonts w:hint="eastAsia"/>
          <w:rtl/>
        </w:rPr>
        <w:t>المصلحة</w:t>
      </w:r>
      <w:r w:rsidRPr="00FC0F14">
        <w:rPr>
          <w:rtl/>
          <w:lang w:bidi="ar"/>
        </w:rPr>
        <w:t xml:space="preserve"> </w:t>
      </w:r>
      <w:r w:rsidRPr="00FC0F14">
        <w:rPr>
          <w:rFonts w:hint="eastAsia"/>
          <w:rtl/>
        </w:rPr>
        <w:t>المختلفين</w:t>
      </w:r>
      <w:r w:rsidRPr="00FC0F14">
        <w:rPr>
          <w:rtl/>
          <w:lang w:bidi="ar"/>
        </w:rPr>
        <w:t xml:space="preserve"> </w:t>
      </w:r>
      <w:r w:rsidRPr="00FC0F14">
        <w:rPr>
          <w:rFonts w:hint="eastAsia"/>
          <w:rtl/>
        </w:rPr>
        <w:t>على</w:t>
      </w:r>
      <w:r w:rsidRPr="00FC0F14">
        <w:rPr>
          <w:rtl/>
          <w:lang w:bidi="ar"/>
        </w:rPr>
        <w:t xml:space="preserve"> </w:t>
      </w:r>
      <w:r w:rsidRPr="00FC0F14">
        <w:rPr>
          <w:rFonts w:hint="eastAsia"/>
          <w:rtl/>
        </w:rPr>
        <w:t>المستوى</w:t>
      </w:r>
      <w:r w:rsidRPr="00FC0F14">
        <w:rPr>
          <w:rtl/>
        </w:rPr>
        <w:t xml:space="preserve"> الوطني والإقليمي والعالمي بمسؤوليات تتمثل في</w:t>
      </w:r>
      <w:r w:rsidRPr="00FC0F14">
        <w:rPr>
          <w:rtl/>
          <w:lang w:bidi="ar"/>
        </w:rPr>
        <w:t> </w:t>
      </w:r>
      <w:r w:rsidRPr="00FC0F14">
        <w:rPr>
          <w:rFonts w:hint="eastAsia"/>
          <w:rtl/>
        </w:rPr>
        <w:t>تحديد</w:t>
      </w:r>
      <w:r w:rsidRPr="00FC0F14">
        <w:rPr>
          <w:rtl/>
          <w:lang w:bidi="ar"/>
        </w:rPr>
        <w:t xml:space="preserve"> </w:t>
      </w:r>
      <w:r w:rsidRPr="00FC0F14">
        <w:rPr>
          <w:rFonts w:hint="eastAsia"/>
          <w:rtl/>
        </w:rPr>
        <w:t>ودراسة</w:t>
      </w:r>
      <w:r w:rsidRPr="00FC0F14">
        <w:rPr>
          <w:rtl/>
        </w:rPr>
        <w:t xml:space="preserve"> ومواجهة </w:t>
      </w:r>
      <w:r w:rsidRPr="00FC0F14">
        <w:rPr>
          <w:rFonts w:hint="eastAsia"/>
          <w:rtl/>
        </w:rPr>
        <w:t>القضايا</w:t>
      </w:r>
      <w:r w:rsidRPr="00FC0F14">
        <w:rPr>
          <w:rtl/>
          <w:lang w:bidi="ar"/>
        </w:rPr>
        <w:t xml:space="preserve"> </w:t>
      </w:r>
      <w:r w:rsidRPr="00FC0F14">
        <w:rPr>
          <w:rFonts w:hint="eastAsia"/>
          <w:rtl/>
        </w:rPr>
        <w:t>المتعلقة</w:t>
      </w:r>
      <w:r w:rsidRPr="00FC0F14">
        <w:rPr>
          <w:rtl/>
          <w:lang w:bidi="ar"/>
        </w:rPr>
        <w:t xml:space="preserve"> </w:t>
      </w:r>
      <w:r w:rsidRPr="00FC0F14">
        <w:rPr>
          <w:rFonts w:hint="eastAsia"/>
          <w:rtl/>
        </w:rPr>
        <w:t>ببناء</w:t>
      </w:r>
      <w:r w:rsidRPr="00FC0F14">
        <w:rPr>
          <w:rtl/>
          <w:lang w:bidi="ar"/>
        </w:rPr>
        <w:t xml:space="preserve"> </w:t>
      </w:r>
      <w:r w:rsidRPr="00FC0F14">
        <w:rPr>
          <w:rFonts w:hint="eastAsia"/>
          <w:rtl/>
        </w:rPr>
        <w:t>الثقة</w:t>
      </w:r>
      <w:r w:rsidRPr="00FC0F14">
        <w:rPr>
          <w:rtl/>
          <w:lang w:bidi="ar"/>
        </w:rPr>
        <w:t xml:space="preserve"> </w:t>
      </w:r>
      <w:r w:rsidRPr="00FC0F14">
        <w:rPr>
          <w:rFonts w:hint="eastAsia"/>
          <w:rtl/>
        </w:rPr>
        <w:t>والأمن</w:t>
      </w:r>
      <w:r w:rsidRPr="00FC0F14">
        <w:rPr>
          <w:rtl/>
        </w:rPr>
        <w:t xml:space="preserve"> في</w:t>
      </w:r>
      <w:r w:rsidRPr="00FC0F14">
        <w:rPr>
          <w:rtl/>
          <w:lang w:bidi="ar"/>
        </w:rPr>
        <w:t> </w:t>
      </w:r>
      <w:r w:rsidRPr="00FC0F14">
        <w:rPr>
          <w:rFonts w:hint="eastAsia"/>
          <w:rtl/>
        </w:rPr>
        <w:t>استعمال</w:t>
      </w:r>
      <w:r w:rsidRPr="00FC0F14">
        <w:rPr>
          <w:rtl/>
          <w:lang w:bidi="ar"/>
        </w:rPr>
        <w:t xml:space="preserve"> </w:t>
      </w:r>
      <w:r w:rsidRPr="00FC0F14">
        <w:rPr>
          <w:rFonts w:hint="eastAsia"/>
          <w:rtl/>
        </w:rPr>
        <w:t>تكنولوجيا</w:t>
      </w:r>
      <w:r w:rsidRPr="00FC0F14">
        <w:rPr>
          <w:rtl/>
          <w:lang w:bidi="ar"/>
        </w:rPr>
        <w:t xml:space="preserve"> </w:t>
      </w:r>
      <w:r w:rsidRPr="00FC0F14">
        <w:rPr>
          <w:rFonts w:hint="eastAsia"/>
          <w:rtl/>
        </w:rPr>
        <w:t>المعلومات</w:t>
      </w:r>
      <w:r w:rsidRPr="00FC0F14">
        <w:rPr>
          <w:rtl/>
          <w:lang w:bidi="ar"/>
        </w:rPr>
        <w:t xml:space="preserve"> </w:t>
      </w:r>
      <w:r w:rsidRPr="00FC0F14">
        <w:rPr>
          <w:rFonts w:hint="eastAsia"/>
          <w:rtl/>
        </w:rPr>
        <w:t>والاتصالات؛</w:t>
      </w:r>
    </w:p>
    <w:p w14:paraId="67D61880" w14:textId="77777777" w:rsidR="00ED026F" w:rsidRPr="00FC0F14" w:rsidRDefault="004947CA" w:rsidP="00ED026F">
      <w:pPr>
        <w:rPr>
          <w:rtl/>
          <w:lang w:bidi="ar-SY"/>
        </w:rPr>
      </w:pPr>
      <w:r w:rsidRPr="00FC0F14">
        <w:rPr>
          <w:rFonts w:hint="eastAsia"/>
          <w:i/>
          <w:iCs/>
          <w:rtl/>
        </w:rPr>
        <w:t>و</w:t>
      </w:r>
      <w:r w:rsidRPr="00FC0F14">
        <w:rPr>
          <w:rFonts w:hint="eastAsia"/>
          <w:i/>
          <w:iCs/>
          <w:rtl/>
          <w:lang w:bidi="ar"/>
        </w:rPr>
        <w:t> </w:t>
      </w:r>
      <w:r w:rsidRPr="00FC0F14">
        <w:rPr>
          <w:i/>
          <w:iCs/>
          <w:rtl/>
          <w:lang w:bidi="ar"/>
        </w:rPr>
        <w:t>)</w:t>
      </w:r>
      <w:r w:rsidRPr="00FC0F14">
        <w:rPr>
          <w:rtl/>
          <w:lang w:bidi="ar"/>
        </w:rPr>
        <w:tab/>
      </w:r>
      <w:r w:rsidRPr="00FC0F14">
        <w:rPr>
          <w:rFonts w:hint="eastAsia"/>
          <w:rtl/>
          <w:lang w:bidi="ar-SY"/>
        </w:rPr>
        <w:t>أن</w:t>
      </w:r>
      <w:r w:rsidRPr="00FC0F14">
        <w:rPr>
          <w:rtl/>
          <w:lang w:bidi="ar-SY"/>
        </w:rPr>
        <w:t xml:space="preserve"> الخسائر </w:t>
      </w:r>
      <w:r w:rsidRPr="00FC0F14">
        <w:rPr>
          <w:rFonts w:hint="eastAsia"/>
          <w:rtl/>
          <w:lang w:bidi="ar-SY"/>
        </w:rPr>
        <w:t>الكبيرة</w:t>
      </w:r>
      <w:r w:rsidRPr="00FC0F14">
        <w:rPr>
          <w:rtl/>
          <w:lang w:bidi="ar-SY"/>
        </w:rPr>
        <w:t xml:space="preserve"> والمتزايدة التي </w:t>
      </w:r>
      <w:r w:rsidRPr="00FC0F14">
        <w:rPr>
          <w:rFonts w:hint="eastAsia"/>
          <w:rtl/>
          <w:lang w:bidi="ar-SY"/>
        </w:rPr>
        <w:t>يتحملها</w:t>
      </w:r>
      <w:r w:rsidRPr="00FC0F14">
        <w:rPr>
          <w:rtl/>
          <w:lang w:bidi="ar-SY"/>
        </w:rPr>
        <w:t xml:space="preserve"> مستعملو الاتصالات/تكنولوجيا المعلومات والاتصالات </w:t>
      </w:r>
      <w:r w:rsidRPr="00FC0F14">
        <w:rPr>
          <w:rFonts w:hint="cs"/>
          <w:rtl/>
          <w:lang w:bidi="ar-SY"/>
        </w:rPr>
        <w:t>بسبب</w:t>
      </w:r>
      <w:r w:rsidRPr="00FC0F14">
        <w:rPr>
          <w:rtl/>
          <w:lang w:bidi="ar-SY"/>
        </w:rPr>
        <w:t xml:space="preserve"> المشكلة المتنامية للأمن </w:t>
      </w:r>
      <w:r w:rsidRPr="00FC0F14">
        <w:rPr>
          <w:rFonts w:hint="eastAsia"/>
          <w:rtl/>
          <w:lang w:bidi="ar-SY"/>
        </w:rPr>
        <w:t>السيبراني</w:t>
      </w:r>
      <w:r w:rsidRPr="00FC0F14">
        <w:rPr>
          <w:rtl/>
          <w:lang w:bidi="ar-SY"/>
        </w:rPr>
        <w:t xml:space="preserve"> </w:t>
      </w:r>
      <w:r w:rsidRPr="00FC0F14">
        <w:rPr>
          <w:rFonts w:hint="eastAsia"/>
          <w:rtl/>
          <w:lang w:bidi="ar-SY"/>
        </w:rPr>
        <w:t>تثير</w:t>
      </w:r>
      <w:r w:rsidRPr="00FC0F14">
        <w:rPr>
          <w:rtl/>
          <w:lang w:bidi="ar-SY"/>
        </w:rPr>
        <w:t xml:space="preserve"> قلق جميع </w:t>
      </w:r>
      <w:r w:rsidR="00AE368F" w:rsidRPr="00FC0F14">
        <w:rPr>
          <w:rFonts w:hint="cs"/>
          <w:rtl/>
          <w:lang w:bidi="ar-SY"/>
        </w:rPr>
        <w:t>البلدان</w:t>
      </w:r>
      <w:r w:rsidR="00AE368F" w:rsidRPr="00FC0F14">
        <w:rPr>
          <w:rtl/>
          <w:lang w:bidi="ar-SY"/>
        </w:rPr>
        <w:t xml:space="preserve"> </w:t>
      </w:r>
      <w:r w:rsidRPr="00FC0F14">
        <w:rPr>
          <w:rtl/>
          <w:lang w:bidi="ar-SY"/>
        </w:rPr>
        <w:t xml:space="preserve">المتقدمة والنامية في العالم </w:t>
      </w:r>
      <w:r w:rsidRPr="00FC0F14">
        <w:rPr>
          <w:rFonts w:hint="eastAsia"/>
          <w:rtl/>
          <w:lang w:bidi="ar-SY"/>
        </w:rPr>
        <w:t>ب</w:t>
      </w:r>
      <w:r w:rsidRPr="00FC0F14">
        <w:rPr>
          <w:rtl/>
          <w:lang w:bidi="ar-SY"/>
        </w:rPr>
        <w:t>دون</w:t>
      </w:r>
      <w:r w:rsidRPr="00FC0F14">
        <w:rPr>
          <w:rFonts w:hint="eastAsia"/>
          <w:rtl/>
          <w:lang w:bidi="ar-SY"/>
        </w:rPr>
        <w:t> استثناء؛</w:t>
      </w:r>
    </w:p>
    <w:p w14:paraId="1B76C74F" w14:textId="77777777" w:rsidR="00ED026F" w:rsidRPr="00FC0F14" w:rsidRDefault="004947CA" w:rsidP="00ED026F">
      <w:pPr>
        <w:rPr>
          <w:rtl/>
          <w:lang w:bidi="ar-SY"/>
        </w:rPr>
      </w:pPr>
      <w:r w:rsidRPr="00FC0F14">
        <w:rPr>
          <w:rFonts w:hint="eastAsia"/>
          <w:i/>
          <w:iCs/>
          <w:rtl/>
          <w:lang w:bidi="ar-SY"/>
        </w:rPr>
        <w:t>ز </w:t>
      </w:r>
      <w:r w:rsidRPr="00FC0F14">
        <w:rPr>
          <w:i/>
          <w:iCs/>
          <w:rtl/>
          <w:lang w:bidi="ar-SY"/>
        </w:rPr>
        <w:t>)</w:t>
      </w:r>
      <w:r w:rsidRPr="00FC0F14">
        <w:rPr>
          <w:i/>
          <w:iCs/>
          <w:rtl/>
          <w:lang w:bidi="ar-SY"/>
        </w:rPr>
        <w:tab/>
      </w:r>
      <w:r w:rsidRPr="00FC0F14">
        <w:rPr>
          <w:rFonts w:hint="cs"/>
          <w:rtl/>
          <w:lang w:bidi="ar-SY"/>
        </w:rPr>
        <w:t xml:space="preserve">أن البنى التحتية للاتصالات/تكنولوجيا المعلومات والاتصالات موصولة بينياً على المستوى العالمي مما يعني، </w:t>
      </w:r>
      <w:r w:rsidRPr="00FC0F14">
        <w:rPr>
          <w:rFonts w:hint="cs"/>
          <w:i/>
          <w:iCs/>
          <w:rtl/>
          <w:lang w:bidi="ar-SY"/>
        </w:rPr>
        <w:t>من بين جملة أمور</w:t>
      </w:r>
      <w:r w:rsidRPr="00FC0F14">
        <w:rPr>
          <w:rFonts w:hint="cs"/>
          <w:rtl/>
          <w:lang w:bidi="ar-SY"/>
        </w:rPr>
        <w:t>، أن عدم كفاية أمن البنية التحتية في بلد ما يمكن أن يتسبب في مواطن ضعف ومخاطر أكبر في بلدان أُخرى، وبالتالي، فإن التعاون مهم؛</w:t>
      </w:r>
    </w:p>
    <w:p w14:paraId="36C8EF40" w14:textId="77777777" w:rsidR="00ED026F" w:rsidRPr="00FC0F14" w:rsidRDefault="004947CA" w:rsidP="00ED026F">
      <w:pPr>
        <w:rPr>
          <w:rtl/>
        </w:rPr>
      </w:pPr>
      <w:r w:rsidRPr="00FC0F14">
        <w:rPr>
          <w:rFonts w:hint="eastAsia"/>
          <w:i/>
          <w:iCs/>
          <w:rtl/>
          <w:lang w:bidi="ar-SY"/>
        </w:rPr>
        <w:t>ح</w:t>
      </w:r>
      <w:r w:rsidRPr="00FC0F14">
        <w:rPr>
          <w:i/>
          <w:iCs/>
          <w:rtl/>
          <w:lang w:bidi="ar-SY"/>
        </w:rPr>
        <w:t>)</w:t>
      </w:r>
      <w:r w:rsidRPr="00FC0F14">
        <w:rPr>
          <w:i/>
          <w:iCs/>
          <w:rtl/>
          <w:lang w:bidi="ar-SY"/>
        </w:rPr>
        <w:tab/>
      </w:r>
      <w:r w:rsidRPr="00FC0F14">
        <w:rPr>
          <w:rFonts w:hint="cs"/>
          <w:rtl/>
        </w:rPr>
        <w:t>أن عدد وأشكال التهديدات والهجمات السيبرانية يتزايد كما يتزايد الاعتماد على الإنترنت و</w:t>
      </w:r>
      <w:r w:rsidRPr="00FC0F14">
        <w:rPr>
          <w:rtl/>
        </w:rPr>
        <w:t xml:space="preserve">الشبكات </w:t>
      </w:r>
      <w:r w:rsidRPr="00FC0F14">
        <w:rPr>
          <w:rFonts w:hint="cs"/>
          <w:rtl/>
        </w:rPr>
        <w:t xml:space="preserve">الأُخرى الضرورية </w:t>
      </w:r>
      <w:r w:rsidRPr="00FC0F14">
        <w:rPr>
          <w:rtl/>
        </w:rPr>
        <w:t>للنفاذ إلى الخدمات والمعلومات؛</w:t>
      </w:r>
    </w:p>
    <w:p w14:paraId="558F4403" w14:textId="77777777" w:rsidR="00ED026F" w:rsidRPr="00FC0F14" w:rsidRDefault="004947CA" w:rsidP="00ED026F">
      <w:pPr>
        <w:rPr>
          <w:rtl/>
        </w:rPr>
      </w:pPr>
      <w:r w:rsidRPr="00FC0F14">
        <w:rPr>
          <w:rFonts w:hint="eastAsia"/>
          <w:i/>
          <w:iCs/>
          <w:rtl/>
        </w:rPr>
        <w:t>ط</w:t>
      </w:r>
      <w:r w:rsidRPr="00FC0F14">
        <w:rPr>
          <w:i/>
          <w:iCs/>
          <w:rtl/>
        </w:rPr>
        <w:t>)</w:t>
      </w:r>
      <w:r w:rsidRPr="00FC0F14">
        <w:rPr>
          <w:rFonts w:hint="cs"/>
          <w:rtl/>
        </w:rPr>
        <w:tab/>
        <w:t>أن بإمكان المعايير دعم جوانب أمن إنترنت الأشياء </w:t>
      </w:r>
      <w:r w:rsidRPr="00FC0F14">
        <w:t>(IoT)</w:t>
      </w:r>
      <w:r w:rsidRPr="00FC0F14">
        <w:rPr>
          <w:rFonts w:hint="cs"/>
          <w:rtl/>
          <w:lang w:bidi="ar-EG"/>
        </w:rPr>
        <w:t xml:space="preserve"> والمدن والمجتمعات </w:t>
      </w:r>
      <w:r w:rsidRPr="00FC0F14">
        <w:rPr>
          <w:rFonts w:hint="cs"/>
          <w:rtl/>
        </w:rPr>
        <w:t>الذكية </w:t>
      </w:r>
      <w:r w:rsidRPr="00FC0F14">
        <w:rPr>
          <w:rFonts w:eastAsia="MS Mincho"/>
        </w:rPr>
        <w:t>(SC&amp;C)</w:t>
      </w:r>
      <w:r w:rsidRPr="00FC0F14">
        <w:rPr>
          <w:rFonts w:hint="cs"/>
          <w:rtl/>
        </w:rPr>
        <w:t>؛</w:t>
      </w:r>
    </w:p>
    <w:p w14:paraId="74311827" w14:textId="77777777" w:rsidR="00ED026F" w:rsidRPr="00FC0F14" w:rsidRDefault="004947CA" w:rsidP="00ED026F">
      <w:pPr>
        <w:rPr>
          <w:rtl/>
          <w:lang w:bidi="ar-EG"/>
        </w:rPr>
      </w:pPr>
      <w:r w:rsidRPr="00FC0F14">
        <w:rPr>
          <w:rFonts w:hint="cs"/>
          <w:i/>
          <w:iCs/>
          <w:rtl/>
        </w:rPr>
        <w:t>ي)</w:t>
      </w:r>
      <w:r w:rsidRPr="00FC0F14">
        <w:rPr>
          <w:rFonts w:hint="cs"/>
          <w:i/>
          <w:iCs/>
          <w:rtl/>
        </w:rPr>
        <w:tab/>
      </w:r>
      <w:r w:rsidRPr="00FC0F14">
        <w:rPr>
          <w:rFonts w:hint="cs"/>
          <w:rtl/>
        </w:rPr>
        <w:t xml:space="preserve">أنه بغية حماية البنى التحتية العالمية للاتصالات/تكنولوجيا المعلومات والاتصالات من تهديدات وتحديات تطور مجال الأمن السيبراني، هناك حاجة إلى </w:t>
      </w:r>
      <w:r w:rsidRPr="00FC0F14">
        <w:rPr>
          <w:rFonts w:hint="cs"/>
          <w:rtl/>
          <w:lang w:bidi="ar-EG"/>
        </w:rPr>
        <w:t xml:space="preserve">إجراءات وطنية وإقليمية ودولية منسقة لمنع حوادث الأمن السيبراني والتأهب </w:t>
      </w:r>
      <w:r w:rsidR="00AE368F" w:rsidRPr="00FC0F14">
        <w:rPr>
          <w:rFonts w:hint="cs"/>
          <w:rtl/>
          <w:lang w:bidi="ar-EG"/>
        </w:rPr>
        <w:t xml:space="preserve">والتصدي </w:t>
      </w:r>
      <w:r w:rsidRPr="00FC0F14">
        <w:rPr>
          <w:rFonts w:hint="cs"/>
          <w:rtl/>
          <w:lang w:bidi="ar-EG"/>
        </w:rPr>
        <w:t>لها والتعافي منها؛</w:t>
      </w:r>
    </w:p>
    <w:p w14:paraId="1A78940B" w14:textId="77777777" w:rsidR="00ED026F" w:rsidRPr="00FC0F14" w:rsidRDefault="00ED026F" w:rsidP="00ED026F">
      <w:pPr>
        <w:rPr>
          <w:rtl/>
          <w:lang w:bidi="ar-EG"/>
        </w:rPr>
      </w:pPr>
    </w:p>
    <w:p w14:paraId="1ED437D9" w14:textId="77777777" w:rsidR="00DE2A3A" w:rsidRPr="00FC0F14" w:rsidRDefault="00DE2A3A" w:rsidP="00DE2A3A">
      <w:pPr>
        <w:rPr>
          <w:rtl/>
        </w:rPr>
      </w:pPr>
      <w:r w:rsidRPr="00FC0F14">
        <w:rPr>
          <w:rtl/>
        </w:rPr>
        <w:br w:type="page"/>
      </w:r>
    </w:p>
    <w:p w14:paraId="4E6F4F1B" w14:textId="77777777" w:rsidR="00A94C52" w:rsidRPr="00FC0F14" w:rsidRDefault="00A94C52" w:rsidP="00A94C52">
      <w:pPr>
        <w:rPr>
          <w:rtl/>
          <w:lang w:bidi="ar-EG"/>
        </w:rPr>
      </w:pPr>
      <w:r w:rsidRPr="00FC0F14">
        <w:rPr>
          <w:rFonts w:hint="cs"/>
          <w:i/>
          <w:iCs/>
          <w:rtl/>
          <w:lang w:bidi="ar-EG"/>
        </w:rPr>
        <w:t>ك</w:t>
      </w:r>
      <w:r w:rsidRPr="00FC0F14">
        <w:rPr>
          <w:i/>
          <w:iCs/>
          <w:rtl/>
          <w:lang w:bidi="ar-EG"/>
        </w:rPr>
        <w:t>)</w:t>
      </w:r>
      <w:r w:rsidRPr="00FC0F14">
        <w:rPr>
          <w:rtl/>
          <w:lang w:bidi="ar-EG"/>
        </w:rPr>
        <w:tab/>
      </w:r>
      <w:r w:rsidRPr="00FC0F14">
        <w:rPr>
          <w:rFonts w:hint="cs"/>
          <w:rtl/>
          <w:lang w:bidi="ar-EG"/>
        </w:rPr>
        <w:t xml:space="preserve">العمل </w:t>
      </w:r>
      <w:r w:rsidRPr="00FC0F14">
        <w:rPr>
          <w:rtl/>
          <w:lang w:bidi="ar-EG"/>
        </w:rPr>
        <w:t>المضطلَع به والجاري في الاتحاد، بما</w:t>
      </w:r>
      <w:r w:rsidRPr="00FC0F14">
        <w:rPr>
          <w:rFonts w:hint="cs"/>
          <w:rtl/>
          <w:lang w:bidi="ar-EG"/>
        </w:rPr>
        <w:t xml:space="preserve"> فيه عمل</w:t>
      </w:r>
      <w:r w:rsidRPr="00FC0F14">
        <w:rPr>
          <w:rtl/>
          <w:lang w:bidi="ar-EG"/>
        </w:rPr>
        <w:t xml:space="preserve"> </w:t>
      </w:r>
      <w:r w:rsidRPr="00FC0F14">
        <w:rPr>
          <w:rFonts w:hint="cs"/>
          <w:rtl/>
          <w:lang w:bidi="ar-EG"/>
        </w:rPr>
        <w:t>لجنة الدراسات </w:t>
      </w:r>
      <w:r w:rsidRPr="00FC0F14">
        <w:rPr>
          <w:lang w:bidi="ar-EG"/>
        </w:rPr>
        <w:t>17</w:t>
      </w:r>
      <w:r w:rsidRPr="00FC0F14">
        <w:rPr>
          <w:rFonts w:hint="cs"/>
          <w:rtl/>
          <w:lang w:bidi="ar-EG"/>
        </w:rPr>
        <w:t xml:space="preserve"> لقطاع تقييس الاتصالات، ولجنة الدراسات </w:t>
      </w:r>
      <w:r w:rsidRPr="00FC0F14">
        <w:rPr>
          <w:lang w:bidi="ar-EG"/>
        </w:rPr>
        <w:t>2</w:t>
      </w:r>
      <w:r w:rsidRPr="00FC0F14">
        <w:rPr>
          <w:rFonts w:hint="cs"/>
          <w:rtl/>
          <w:lang w:bidi="ar-EG"/>
        </w:rPr>
        <w:t xml:space="preserve"> لقطاع تنمية الاتصالات، وبما في ذلك التقرير النهائي للمسألة </w:t>
      </w:r>
      <w:r w:rsidRPr="00FC0F14">
        <w:rPr>
          <w:lang w:bidi="ar-EG"/>
        </w:rPr>
        <w:t>22/1</w:t>
      </w:r>
      <w:r w:rsidRPr="00FC0F14">
        <w:rPr>
          <w:rFonts w:hint="cs"/>
          <w:rtl/>
          <w:lang w:bidi="ar-EG"/>
        </w:rPr>
        <w:t xml:space="preserve"> للجنة الدراسات </w:t>
      </w:r>
      <w:r w:rsidRPr="00FC0F14">
        <w:rPr>
          <w:lang w:bidi="ar-EG"/>
        </w:rPr>
        <w:t>1</w:t>
      </w:r>
      <w:r w:rsidRPr="00FC0F14">
        <w:rPr>
          <w:rFonts w:hint="cs"/>
          <w:rtl/>
          <w:lang w:bidi="ar-EG"/>
        </w:rPr>
        <w:t xml:space="preserve"> لقطاع تنمية الاتصالات، وفي</w:t>
      </w:r>
      <w:r w:rsidRPr="00FC0F14">
        <w:rPr>
          <w:rFonts w:hint="eastAsia"/>
          <w:rtl/>
          <w:lang w:bidi="ar-EG"/>
        </w:rPr>
        <w:t> </w:t>
      </w:r>
      <w:r w:rsidRPr="00FC0F14">
        <w:rPr>
          <w:rFonts w:hint="cs"/>
          <w:rtl/>
          <w:lang w:bidi="ar-EG"/>
        </w:rPr>
        <w:t xml:space="preserve">إطار خطة عمل دبي التي اعتمدها المؤتمر العالمي لتنمية الاتصالات (دبي، </w:t>
      </w:r>
      <w:r w:rsidRPr="00FC0F14">
        <w:rPr>
          <w:lang w:bidi="ar-EG"/>
        </w:rPr>
        <w:t>2014</w:t>
      </w:r>
      <w:r w:rsidRPr="00FC0F14">
        <w:rPr>
          <w:rFonts w:hint="cs"/>
          <w:rtl/>
          <w:lang w:bidi="ar-EG"/>
        </w:rPr>
        <w:t>)</w:t>
      </w:r>
      <w:r w:rsidRPr="00FC0F14">
        <w:rPr>
          <w:rtl/>
          <w:lang w:bidi="ar-EG"/>
        </w:rPr>
        <w:t>؛</w:t>
      </w:r>
    </w:p>
    <w:p w14:paraId="1F3A9F65" w14:textId="77777777" w:rsidR="00A94C52" w:rsidRPr="00FC0F14" w:rsidRDefault="00A94C52" w:rsidP="00A94C52">
      <w:pPr>
        <w:rPr>
          <w:rtl/>
        </w:rPr>
      </w:pPr>
      <w:r w:rsidRPr="00FC0F14">
        <w:rPr>
          <w:rFonts w:ascii="Traditional Arabic" w:hAnsi="Traditional Arabic" w:hint="cs"/>
          <w:i/>
          <w:iCs/>
          <w:rtl/>
        </w:rPr>
        <w:t>ل</w:t>
      </w:r>
      <w:r w:rsidRPr="00FC0F14">
        <w:rPr>
          <w:i/>
          <w:iCs/>
          <w:rtl/>
        </w:rPr>
        <w:t>)</w:t>
      </w:r>
      <w:r w:rsidRPr="00FC0F14">
        <w:rPr>
          <w:rtl/>
        </w:rPr>
        <w:tab/>
      </w:r>
      <w:r w:rsidRPr="00FC0F14">
        <w:rPr>
          <w:rFonts w:hint="eastAsia"/>
          <w:rtl/>
        </w:rPr>
        <w:t>أن</w:t>
      </w:r>
      <w:r w:rsidRPr="00FC0F14">
        <w:rPr>
          <w:rtl/>
        </w:rPr>
        <w:t xml:space="preserve"> قطاع تقييس الاتصالات</w:t>
      </w:r>
      <w:r w:rsidRPr="00FC0F14">
        <w:rPr>
          <w:rFonts w:hint="cs"/>
          <w:rtl/>
        </w:rPr>
        <w:t xml:space="preserve"> للاتحاد</w:t>
      </w:r>
      <w:r w:rsidRPr="00FC0F14">
        <w:rPr>
          <w:rtl/>
        </w:rPr>
        <w:t xml:space="preserve"> عليه أن يؤدي دوراً في إطار ولايته واختصاصاته فيما</w:t>
      </w:r>
      <w:r w:rsidRPr="00FC0F14">
        <w:rPr>
          <w:rFonts w:hint="cs"/>
          <w:rtl/>
        </w:rPr>
        <w:t> </w:t>
      </w:r>
      <w:r w:rsidRPr="00FC0F14">
        <w:rPr>
          <w:rtl/>
        </w:rPr>
        <w:t>يتعلق بالفقرة</w:t>
      </w:r>
      <w:r w:rsidRPr="00FC0F14">
        <w:rPr>
          <w:rFonts w:hint="cs"/>
          <w:rtl/>
        </w:rPr>
        <w:t xml:space="preserve"> </w:t>
      </w:r>
      <w:r w:rsidRPr="00FC0F14">
        <w:rPr>
          <w:rFonts w:hint="cs"/>
          <w:i/>
          <w:iCs/>
          <w:rtl/>
        </w:rPr>
        <w:t>ي)</w:t>
      </w:r>
      <w:r w:rsidRPr="00FC0F14">
        <w:rPr>
          <w:rFonts w:hint="cs"/>
          <w:rtl/>
        </w:rPr>
        <w:t xml:space="preserve"> من</w:t>
      </w:r>
      <w:r w:rsidRPr="00FC0F14">
        <w:rPr>
          <w:rFonts w:hint="eastAsia"/>
          <w:rtl/>
        </w:rPr>
        <w:t> </w:t>
      </w:r>
      <w:r w:rsidRPr="00FC0F14">
        <w:rPr>
          <w:rFonts w:hint="cs"/>
          <w:i/>
          <w:iCs/>
          <w:rtl/>
        </w:rPr>
        <w:t>"</w:t>
      </w:r>
      <w:r w:rsidRPr="00FC0F14">
        <w:rPr>
          <w:rFonts w:hint="eastAsia"/>
          <w:i/>
          <w:iCs/>
          <w:rtl/>
        </w:rPr>
        <w:t>إذ</w:t>
      </w:r>
      <w:r w:rsidRPr="00FC0F14">
        <w:rPr>
          <w:rFonts w:hint="cs"/>
          <w:i/>
          <w:iCs/>
          <w:rtl/>
        </w:rPr>
        <w:t> </w:t>
      </w:r>
      <w:r w:rsidRPr="00FC0F14">
        <w:rPr>
          <w:rFonts w:hint="eastAsia"/>
          <w:i/>
          <w:iCs/>
          <w:rtl/>
        </w:rPr>
        <w:t>تضع</w:t>
      </w:r>
      <w:r w:rsidRPr="00FC0F14">
        <w:rPr>
          <w:rFonts w:hint="cs"/>
          <w:i/>
          <w:iCs/>
          <w:rtl/>
        </w:rPr>
        <w:t> </w:t>
      </w:r>
      <w:r w:rsidRPr="00FC0F14">
        <w:rPr>
          <w:i/>
          <w:iCs/>
          <w:rtl/>
        </w:rPr>
        <w:t>في </w:t>
      </w:r>
      <w:r w:rsidRPr="00FC0F14">
        <w:rPr>
          <w:rFonts w:hint="eastAsia"/>
          <w:i/>
          <w:iCs/>
          <w:rtl/>
        </w:rPr>
        <w:t>اعتبارها</w:t>
      </w:r>
      <w:r w:rsidRPr="00FC0F14">
        <w:rPr>
          <w:rFonts w:hint="cs"/>
          <w:i/>
          <w:iCs/>
          <w:rtl/>
        </w:rPr>
        <w:t>"</w:t>
      </w:r>
      <w:r w:rsidRPr="00FC0F14">
        <w:rPr>
          <w:rFonts w:hint="eastAsia"/>
          <w:rtl/>
        </w:rPr>
        <w:t>،</w:t>
      </w:r>
    </w:p>
    <w:p w14:paraId="27019E57" w14:textId="77777777" w:rsidR="00ED026F" w:rsidRPr="00FC0F14" w:rsidRDefault="004947CA" w:rsidP="00ED026F">
      <w:pPr>
        <w:pStyle w:val="Call"/>
        <w:spacing w:before="160"/>
        <w:rPr>
          <w:rtl/>
          <w:lang w:bidi="ar-SY"/>
        </w:rPr>
      </w:pPr>
      <w:r w:rsidRPr="00FC0F14">
        <w:rPr>
          <w:rFonts w:hint="cs"/>
          <w:rtl/>
        </w:rPr>
        <w:t>وإذ تضع في اعتبارها كذلك</w:t>
      </w:r>
    </w:p>
    <w:p w14:paraId="04242F60" w14:textId="77777777" w:rsidR="00ED026F" w:rsidRPr="00FC0F14" w:rsidRDefault="004947CA" w:rsidP="00ED026F">
      <w:pPr>
        <w:keepNext/>
        <w:rPr>
          <w:rtl/>
          <w:lang w:bidi="ar-EG"/>
        </w:rPr>
      </w:pPr>
      <w:r w:rsidRPr="00FC0F14">
        <w:rPr>
          <w:rFonts w:hint="cs"/>
          <w:i/>
          <w:iCs/>
          <w:rtl/>
        </w:rPr>
        <w:t xml:space="preserve"> أ )</w:t>
      </w:r>
      <w:r w:rsidRPr="00FC0F14">
        <w:rPr>
          <w:rFonts w:hint="cs"/>
          <w:rtl/>
        </w:rPr>
        <w:tab/>
        <w:t xml:space="preserve">أن التوصية </w:t>
      </w:r>
      <w:r w:rsidRPr="00FC0F14">
        <w:t>ITU</w:t>
      </w:r>
      <w:r w:rsidRPr="00FC0F14">
        <w:noBreakHyphen/>
        <w:t>T X.1205</w:t>
      </w:r>
      <w:r w:rsidRPr="00FC0F14">
        <w:rPr>
          <w:rFonts w:hint="cs"/>
          <w:rtl/>
        </w:rPr>
        <w:t xml:space="preserve"> </w:t>
      </w:r>
      <w:r w:rsidRPr="00FC0F14">
        <w:rPr>
          <w:rFonts w:hint="cs"/>
          <w:rtl/>
          <w:lang w:bidi="ar-EG"/>
        </w:rPr>
        <w:t>تقدم تعريفاً ووصفاً للتكنولوجيات ومبادئ لحماية الشبكات؛</w:t>
      </w:r>
    </w:p>
    <w:p w14:paraId="7B3A1917" w14:textId="77777777" w:rsidR="00ED026F" w:rsidRPr="00FC0F14" w:rsidRDefault="004947CA" w:rsidP="00ED026F">
      <w:pPr>
        <w:rPr>
          <w:rtl/>
        </w:rPr>
      </w:pPr>
      <w:r w:rsidRPr="00FC0F14">
        <w:rPr>
          <w:rFonts w:hint="cs"/>
          <w:i/>
          <w:iCs/>
          <w:rtl/>
        </w:rPr>
        <w:t>ب)</w:t>
      </w:r>
      <w:r w:rsidRPr="00FC0F14">
        <w:rPr>
          <w:rFonts w:hint="cs"/>
          <w:rtl/>
        </w:rPr>
        <w:tab/>
        <w:t xml:space="preserve">أن التوصية </w:t>
      </w:r>
      <w:r w:rsidRPr="00FC0F14">
        <w:t>ITU</w:t>
      </w:r>
      <w:r w:rsidRPr="00FC0F14">
        <w:noBreakHyphen/>
        <w:t>T X.805</w:t>
      </w:r>
      <w:r w:rsidRPr="00FC0F14">
        <w:rPr>
          <w:rFonts w:hint="cs"/>
          <w:rtl/>
        </w:rPr>
        <w:t xml:space="preserve"> </w:t>
      </w:r>
      <w:r w:rsidRPr="00FC0F14">
        <w:rPr>
          <w:rFonts w:hint="cs"/>
          <w:rtl/>
          <w:lang w:bidi="ar-EG"/>
        </w:rPr>
        <w:t xml:space="preserve">تقدم </w:t>
      </w:r>
      <w:r w:rsidRPr="00FC0F14">
        <w:rPr>
          <w:rFonts w:hint="cs"/>
          <w:rtl/>
        </w:rPr>
        <w:t>إطاراً منهجياً لتحديد نقاط الضعف الخاصة بالأمن وأن التوصية</w:t>
      </w:r>
      <w:r w:rsidRPr="00FC0F14">
        <w:rPr>
          <w:rFonts w:hint="eastAsia"/>
          <w:rtl/>
        </w:rPr>
        <w:t> </w:t>
      </w:r>
      <w:r w:rsidRPr="00FC0F14">
        <w:t>ITU</w:t>
      </w:r>
      <w:r w:rsidRPr="00FC0F14">
        <w:noBreakHyphen/>
        <w:t>T X.1500</w:t>
      </w:r>
      <w:r w:rsidRPr="00FC0F14">
        <w:rPr>
          <w:rFonts w:hint="cs"/>
          <w:rtl/>
          <w:lang w:bidi="ar-EG"/>
        </w:rPr>
        <w:t xml:space="preserve"> </w:t>
      </w:r>
      <w:r w:rsidRPr="00FC0F14">
        <w:rPr>
          <w:rFonts w:hint="cs"/>
          <w:spacing w:val="6"/>
          <w:rtl/>
          <w:lang w:bidi="ar-EG"/>
        </w:rPr>
        <w:t>تقدم نموذج تبادل معلومات الأمن السيبراني</w:t>
      </w:r>
      <w:r w:rsidRPr="00FC0F14">
        <w:rPr>
          <w:rFonts w:hint="eastAsia"/>
          <w:spacing w:val="6"/>
          <w:rtl/>
          <w:lang w:bidi="ar-EG"/>
        </w:rPr>
        <w:t> </w:t>
      </w:r>
      <w:r w:rsidRPr="00FC0F14">
        <w:rPr>
          <w:spacing w:val="6"/>
          <w:lang w:bidi="ar-EG"/>
        </w:rPr>
        <w:t>(CYBEX)</w:t>
      </w:r>
      <w:r w:rsidRPr="00FC0F14">
        <w:rPr>
          <w:rFonts w:hint="cs"/>
          <w:spacing w:val="6"/>
          <w:rtl/>
          <w:lang w:bidi="ar-EG"/>
        </w:rPr>
        <w:t xml:space="preserve"> وتناقش التقنيات التي يمكن استخدامها لتسهيل تبادل معلومات</w:t>
      </w:r>
      <w:r w:rsidRPr="00FC0F14">
        <w:rPr>
          <w:rFonts w:hint="cs"/>
          <w:rtl/>
          <w:lang w:bidi="ar-EG"/>
        </w:rPr>
        <w:t xml:space="preserve"> الأمن</w:t>
      </w:r>
      <w:r w:rsidRPr="00FC0F14">
        <w:rPr>
          <w:rFonts w:hint="eastAsia"/>
          <w:rtl/>
          <w:lang w:bidi="ar-EG"/>
        </w:rPr>
        <w:t> </w:t>
      </w:r>
      <w:r w:rsidRPr="00FC0F14">
        <w:rPr>
          <w:rFonts w:hint="cs"/>
          <w:rtl/>
          <w:lang w:bidi="ar-EG"/>
        </w:rPr>
        <w:t>السيبراني</w:t>
      </w:r>
      <w:r w:rsidRPr="00FC0F14">
        <w:rPr>
          <w:rFonts w:hint="cs"/>
          <w:rtl/>
        </w:rPr>
        <w:t>؛</w:t>
      </w:r>
    </w:p>
    <w:p w14:paraId="7EE16F6D" w14:textId="77777777" w:rsidR="00ED026F" w:rsidRPr="00FC0F14" w:rsidRDefault="004947CA" w:rsidP="00ED026F">
      <w:pPr>
        <w:spacing w:before="100"/>
        <w:rPr>
          <w:rtl/>
        </w:rPr>
      </w:pPr>
      <w:r w:rsidRPr="00FC0F14">
        <w:rPr>
          <w:rFonts w:hint="cs"/>
          <w:i/>
          <w:iCs/>
          <w:rtl/>
        </w:rPr>
        <w:t>ج)</w:t>
      </w:r>
      <w:r w:rsidRPr="00FC0F14">
        <w:rPr>
          <w:rFonts w:hint="cs"/>
          <w:rtl/>
        </w:rPr>
        <w:tab/>
        <w:t>أن لقطاع تقييس الاتصالات واللجنة التقنية الأولى المشتركة</w:t>
      </w:r>
      <w:r w:rsidRPr="00FC0F14">
        <w:rPr>
          <w:rFonts w:hint="eastAsia"/>
          <w:rtl/>
          <w:lang w:bidi="ar-EG"/>
        </w:rPr>
        <w:t> </w:t>
      </w:r>
      <w:r w:rsidRPr="00FC0F14">
        <w:rPr>
          <w:lang w:val="en-GB" w:bidi="ar-EG"/>
        </w:rPr>
        <w:t>(JTC 1)</w:t>
      </w:r>
      <w:r w:rsidRPr="00FC0F14">
        <w:rPr>
          <w:rFonts w:hint="cs"/>
          <w:rtl/>
        </w:rPr>
        <w:t xml:space="preserve"> بين</w:t>
      </w:r>
      <w:r w:rsidRPr="00FC0F14">
        <w:rPr>
          <w:rFonts w:hint="cs"/>
          <w:rtl/>
          <w:lang w:bidi="ar-EG"/>
        </w:rPr>
        <w:t xml:space="preserve"> </w:t>
      </w:r>
      <w:r w:rsidRPr="00FC0F14">
        <w:rPr>
          <w:rFonts w:hint="cs"/>
          <w:rtl/>
        </w:rPr>
        <w:t>المنظمة الدولية للتوحيد القياسي</w:t>
      </w:r>
      <w:r w:rsidRPr="00FC0F14">
        <w:rPr>
          <w:rFonts w:hint="eastAsia"/>
          <w:rtl/>
        </w:rPr>
        <w:t> </w:t>
      </w:r>
      <w:r w:rsidRPr="00FC0F14">
        <w:t>(ISO)</w:t>
      </w:r>
      <w:r w:rsidRPr="00FC0F14">
        <w:rPr>
          <w:rFonts w:hint="cs"/>
          <w:rtl/>
        </w:rPr>
        <w:t xml:space="preserve"> واللجنة الكهرتقنية الدولية</w:t>
      </w:r>
      <w:r w:rsidRPr="00FC0F14">
        <w:rPr>
          <w:rFonts w:hint="eastAsia"/>
          <w:rtl/>
        </w:rPr>
        <w:t> </w:t>
      </w:r>
      <w:r w:rsidRPr="00FC0F14">
        <w:t>(IEC)</w:t>
      </w:r>
      <w:r w:rsidRPr="00FC0F14">
        <w:rPr>
          <w:rFonts w:hint="cs"/>
          <w:rtl/>
        </w:rPr>
        <w:t xml:space="preserve"> إضافةً إلى العديد من الاتحادات وكيانات المعايير مثل اتحاد شبكة الويب العالمية </w:t>
      </w:r>
      <w:r w:rsidRPr="00FC0F14">
        <w:t>(W3C)</w:t>
      </w:r>
      <w:r w:rsidRPr="00FC0F14">
        <w:rPr>
          <w:rFonts w:hint="cs"/>
          <w:rtl/>
          <w:lang w:bidi="ar-EG"/>
        </w:rPr>
        <w:t xml:space="preserve"> ومنظمة النهوض بمعايير المعلومات المهيكلة </w:t>
      </w:r>
      <w:r w:rsidRPr="00FC0F14">
        <w:rPr>
          <w:lang w:bidi="ar-EG"/>
        </w:rPr>
        <w:t>(OASIS)</w:t>
      </w:r>
      <w:r w:rsidRPr="00FC0F14">
        <w:rPr>
          <w:rFonts w:hint="cs"/>
          <w:rtl/>
          <w:lang w:bidi="ar-EG"/>
        </w:rPr>
        <w:t xml:space="preserve"> وفريق مهام هندسة الإنترنت</w:t>
      </w:r>
      <w:r w:rsidRPr="00FC0F14">
        <w:rPr>
          <w:rFonts w:hint="eastAsia"/>
          <w:rtl/>
          <w:lang w:bidi="ar-EG"/>
        </w:rPr>
        <w:t> </w:t>
      </w:r>
      <w:r w:rsidRPr="00FC0F14">
        <w:rPr>
          <w:lang w:val="en-GB" w:bidi="ar-EG"/>
        </w:rPr>
        <w:t>(IETF)</w:t>
      </w:r>
      <w:r w:rsidRPr="00FC0F14">
        <w:rPr>
          <w:rFonts w:hint="cs"/>
          <w:rtl/>
          <w:lang w:bidi="ar-EG"/>
        </w:rPr>
        <w:t xml:space="preserve"> ومعهد مهندسي الكهرباء والإلكترونيات</w:t>
      </w:r>
      <w:r w:rsidRPr="00FC0F14">
        <w:rPr>
          <w:rFonts w:hint="eastAsia"/>
          <w:rtl/>
          <w:lang w:bidi="ar-EG"/>
        </w:rPr>
        <w:t> </w:t>
      </w:r>
      <w:r w:rsidRPr="00FC0F14">
        <w:rPr>
          <w:lang w:val="en-GB" w:bidi="ar-EG"/>
        </w:rPr>
        <w:t>(IEEE)</w:t>
      </w:r>
      <w:r w:rsidRPr="00FC0F14">
        <w:rPr>
          <w:rFonts w:hint="cs"/>
          <w:rtl/>
          <w:lang w:bidi="ar-EG"/>
        </w:rPr>
        <w:t xml:space="preserve">، </w:t>
      </w:r>
      <w:r w:rsidR="00AE368F" w:rsidRPr="00FC0F14">
        <w:rPr>
          <w:rFonts w:hint="cs"/>
          <w:rtl/>
          <w:lang w:bidi="ar-EG"/>
        </w:rPr>
        <w:t>و</w:t>
      </w:r>
      <w:r w:rsidRPr="00FC0F14">
        <w:rPr>
          <w:rFonts w:hint="cs"/>
          <w:rtl/>
          <w:lang w:bidi="ar-EG"/>
        </w:rPr>
        <w:t xml:space="preserve">جهات أُخرى، </w:t>
      </w:r>
      <w:r w:rsidRPr="00FC0F14">
        <w:rPr>
          <w:rFonts w:hint="cs"/>
          <w:rtl/>
        </w:rPr>
        <w:t>مجموعة هامة من المواد المنشورة والأعمال الجارية التي لها صلة مباشرة بهذا الموضوع والتي ينبغي</w:t>
      </w:r>
      <w:r w:rsidRPr="00FC0F14">
        <w:rPr>
          <w:rFonts w:hint="eastAsia"/>
          <w:rtl/>
        </w:rPr>
        <w:t> </w:t>
      </w:r>
      <w:r w:rsidRPr="00FC0F14">
        <w:rPr>
          <w:rFonts w:hint="cs"/>
          <w:rtl/>
        </w:rPr>
        <w:t>مراعاتها؛</w:t>
      </w:r>
    </w:p>
    <w:p w14:paraId="297CB457" w14:textId="77777777" w:rsidR="00ED026F" w:rsidRPr="00FC0F14" w:rsidRDefault="004947CA" w:rsidP="00ED026F">
      <w:pPr>
        <w:spacing w:before="100"/>
        <w:rPr>
          <w:rtl/>
        </w:rPr>
      </w:pPr>
      <w:r w:rsidRPr="00FC0F14">
        <w:rPr>
          <w:rFonts w:hint="eastAsia"/>
          <w:i/>
          <w:iCs/>
          <w:rtl/>
        </w:rPr>
        <w:t>د </w:t>
      </w:r>
      <w:r w:rsidRPr="00FC0F14">
        <w:rPr>
          <w:i/>
          <w:iCs/>
          <w:rtl/>
        </w:rPr>
        <w:t>)</w:t>
      </w:r>
      <w:r w:rsidRPr="00FC0F14">
        <w:rPr>
          <w:i/>
          <w:iCs/>
          <w:rtl/>
        </w:rPr>
        <w:tab/>
      </w:r>
      <w:r w:rsidRPr="00FC0F14">
        <w:rPr>
          <w:rFonts w:hint="eastAsia"/>
          <w:rtl/>
        </w:rPr>
        <w:t>أهمية</w:t>
      </w:r>
      <w:r w:rsidRPr="00FC0F14">
        <w:rPr>
          <w:rtl/>
        </w:rPr>
        <w:t xml:space="preserve"> </w:t>
      </w:r>
      <w:r w:rsidRPr="00FC0F14">
        <w:rPr>
          <w:rFonts w:hint="cs"/>
          <w:rtl/>
        </w:rPr>
        <w:t>العمل الجاري بشأن المعمارية المرجعية الأمنية لإدارة بيانات الأعمال التجارية الإلكترونية طيلة دورة حياتها،</w:t>
      </w:r>
    </w:p>
    <w:p w14:paraId="301F3E4E" w14:textId="77777777" w:rsidR="00ED026F" w:rsidRPr="00FC0F14" w:rsidRDefault="004947CA" w:rsidP="00ED026F">
      <w:pPr>
        <w:pStyle w:val="Call"/>
        <w:spacing w:before="160"/>
        <w:rPr>
          <w:rtl/>
        </w:rPr>
      </w:pPr>
      <w:r w:rsidRPr="00FC0F14">
        <w:rPr>
          <w:rFonts w:hint="eastAsia"/>
          <w:rtl/>
        </w:rPr>
        <w:t>وإذ</w:t>
      </w:r>
      <w:r w:rsidRPr="00FC0F14">
        <w:rPr>
          <w:rFonts w:hint="cs"/>
          <w:rtl/>
        </w:rPr>
        <w:t xml:space="preserve"> تقر</w:t>
      </w:r>
    </w:p>
    <w:p w14:paraId="39A601DD" w14:textId="77777777" w:rsidR="00ED026F" w:rsidRPr="00FC0F14" w:rsidRDefault="004947CA" w:rsidP="00ED026F">
      <w:pPr>
        <w:spacing w:before="100"/>
        <w:rPr>
          <w:rtl/>
          <w:lang w:bidi="ar-EG"/>
        </w:rPr>
      </w:pPr>
      <w:r w:rsidRPr="00FC0F14">
        <w:rPr>
          <w:rFonts w:hint="eastAsia"/>
          <w:i/>
          <w:iCs/>
          <w:rtl/>
          <w:lang w:bidi="ar-EG"/>
        </w:rPr>
        <w:t> </w:t>
      </w:r>
      <w:r w:rsidRPr="00FC0F14">
        <w:rPr>
          <w:rFonts w:hint="cs"/>
          <w:i/>
          <w:iCs/>
          <w:rtl/>
          <w:lang w:bidi="ar-EG"/>
        </w:rPr>
        <w:t>أ</w:t>
      </w:r>
      <w:r w:rsidRPr="00FC0F14">
        <w:rPr>
          <w:rFonts w:hint="eastAsia"/>
          <w:i/>
          <w:iCs/>
          <w:rtl/>
          <w:lang w:bidi="ar-EG"/>
        </w:rPr>
        <w:t> </w:t>
      </w:r>
      <w:r w:rsidRPr="00FC0F14">
        <w:rPr>
          <w:rFonts w:hint="cs"/>
          <w:i/>
          <w:iCs/>
          <w:rtl/>
          <w:lang w:bidi="ar-EG"/>
        </w:rPr>
        <w:t>)</w:t>
      </w:r>
      <w:r w:rsidRPr="00FC0F14">
        <w:rPr>
          <w:rFonts w:hint="cs"/>
          <w:rtl/>
          <w:lang w:bidi="ar-EG"/>
        </w:rPr>
        <w:tab/>
        <w:t xml:space="preserve">بالفقرة من منطوق القرار </w:t>
      </w:r>
      <w:r w:rsidRPr="00FC0F14">
        <w:rPr>
          <w:lang w:bidi="ar-EG"/>
        </w:rPr>
        <w:t>130</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2018) التي تكلف مدير مكتب تقييس الاتصالات بتكثيف العمل ضمن لجان الدراسات الحالية لقطاع تقييس الاتصالات بالاتحاد؛</w:t>
      </w:r>
    </w:p>
    <w:p w14:paraId="30A258B9" w14:textId="77777777" w:rsidR="00ED026F" w:rsidRPr="00FC0F14" w:rsidRDefault="004947CA" w:rsidP="00ED026F">
      <w:pPr>
        <w:spacing w:before="100"/>
        <w:rPr>
          <w:rtl/>
          <w:lang w:bidi="ar-EG"/>
        </w:rPr>
      </w:pPr>
      <w:r w:rsidRPr="00FC0F14">
        <w:rPr>
          <w:rFonts w:hint="eastAsia"/>
          <w:rtl/>
          <w:lang w:bidi="ar-EG"/>
        </w:rPr>
        <w:t>ب</w:t>
      </w:r>
      <w:r w:rsidRPr="00FC0F14">
        <w:rPr>
          <w:rtl/>
          <w:lang w:bidi="ar-EG"/>
        </w:rPr>
        <w:t>)</w:t>
      </w:r>
      <w:r w:rsidRPr="00FC0F14">
        <w:rPr>
          <w:rtl/>
          <w:lang w:bidi="ar-EG"/>
        </w:rPr>
        <w:tab/>
      </w:r>
      <w:r w:rsidRPr="00FC0F14">
        <w:rPr>
          <w:rFonts w:hint="eastAsia"/>
          <w:rtl/>
          <w:lang w:bidi="ar-EG"/>
        </w:rPr>
        <w:t>بأن</w:t>
      </w:r>
      <w:r w:rsidRPr="00FC0F14">
        <w:rPr>
          <w:rtl/>
          <w:lang w:bidi="ar-EG"/>
        </w:rPr>
        <w:t xml:space="preserve"> مؤتمر المندوبين المفوضين في القرار </w:t>
      </w:r>
      <w:r w:rsidRPr="00FC0F14">
        <w:rPr>
          <w:lang w:bidi="ar-EG"/>
        </w:rPr>
        <w:t>71</w:t>
      </w:r>
      <w:r w:rsidRPr="00FC0F14">
        <w:rPr>
          <w:rtl/>
          <w:lang w:bidi="ar-EG"/>
        </w:rPr>
        <w:t xml:space="preserve"> (</w:t>
      </w:r>
      <w:r w:rsidR="005A7487" w:rsidRPr="00FC0F14">
        <w:rPr>
          <w:rFonts w:hint="eastAsia"/>
          <w:rtl/>
        </w:rPr>
        <w:t>المراجَع</w:t>
      </w:r>
      <w:r w:rsidRPr="00FC0F14">
        <w:rPr>
          <w:rtl/>
        </w:rPr>
        <w:t xml:space="preserve"> في </w:t>
      </w:r>
      <w:r w:rsidRPr="00FC0F14">
        <w:rPr>
          <w:rFonts w:hint="eastAsia"/>
          <w:rtl/>
          <w:lang w:bidi="ar-EG"/>
        </w:rPr>
        <w:t>دبي،</w:t>
      </w:r>
      <w:r w:rsidRPr="00FC0F14">
        <w:rPr>
          <w:rtl/>
          <w:lang w:bidi="ar-EG"/>
        </w:rPr>
        <w:t xml:space="preserve"> </w:t>
      </w:r>
      <w:r w:rsidRPr="00FC0F14">
        <w:rPr>
          <w:lang w:bidi="ar-EG"/>
        </w:rPr>
        <w:t>2018</w:t>
      </w:r>
      <w:r w:rsidRPr="00FC0F14">
        <w:rPr>
          <w:rtl/>
          <w:lang w:bidi="ar-EG"/>
        </w:rPr>
        <w:t xml:space="preserve">) اعتمد </w:t>
      </w:r>
      <w:r w:rsidRPr="00FC0F14">
        <w:rPr>
          <w:rFonts w:hint="eastAsia"/>
          <w:color w:val="000000"/>
          <w:rtl/>
        </w:rPr>
        <w:t>الخطة</w:t>
      </w:r>
      <w:r w:rsidRPr="00FC0F14">
        <w:rPr>
          <w:color w:val="000000"/>
          <w:rtl/>
        </w:rPr>
        <w:t xml:space="preserve"> </w:t>
      </w:r>
      <w:r w:rsidRPr="00FC0F14">
        <w:rPr>
          <w:rFonts w:hint="eastAsia"/>
          <w:color w:val="000000"/>
          <w:rtl/>
        </w:rPr>
        <w:t>الاستراتيجية</w:t>
      </w:r>
      <w:r w:rsidRPr="00FC0F14">
        <w:rPr>
          <w:color w:val="000000"/>
          <w:rtl/>
        </w:rPr>
        <w:t xml:space="preserve"> </w:t>
      </w:r>
      <w:r w:rsidRPr="00FC0F14">
        <w:rPr>
          <w:rFonts w:hint="eastAsia"/>
          <w:color w:val="000000"/>
          <w:rtl/>
        </w:rPr>
        <w:t>للفترة </w:t>
      </w:r>
      <w:r w:rsidR="00590FC7" w:rsidRPr="00FC0F14">
        <w:rPr>
          <w:rStyle w:val="Left-to-Right"/>
        </w:rPr>
        <w:t>2023</w:t>
      </w:r>
      <w:r w:rsidR="00590FC7" w:rsidRPr="00FC0F14">
        <w:rPr>
          <w:rStyle w:val="Left-to-Right"/>
        </w:rPr>
        <w:noBreakHyphen/>
        <w:t>2020</w:t>
      </w:r>
      <w:r w:rsidRPr="00FC0F14">
        <w:rPr>
          <w:rFonts w:hint="eastAsia"/>
          <w:color w:val="000000"/>
          <w:rtl/>
          <w:lang w:bidi="ar-EG"/>
        </w:rPr>
        <w:t>،</w:t>
      </w:r>
      <w:r w:rsidRPr="00FC0F14">
        <w:rPr>
          <w:color w:val="000000"/>
          <w:rtl/>
          <w:lang w:bidi="ar-EG"/>
        </w:rPr>
        <w:t xml:space="preserve"> بما في ذلك الغاية الاستراتيجية </w:t>
      </w:r>
      <w:r w:rsidRPr="00FC0F14">
        <w:rPr>
          <w:color w:val="000000"/>
          <w:lang w:bidi="ar-EG"/>
        </w:rPr>
        <w:t>3</w:t>
      </w:r>
      <w:r w:rsidRPr="00FC0F14">
        <w:rPr>
          <w:color w:val="000000"/>
          <w:rtl/>
          <w:lang w:bidi="ar-EG"/>
        </w:rPr>
        <w:t xml:space="preserve"> </w:t>
      </w:r>
      <w:r w:rsidR="00EE225B" w:rsidRPr="00FC0F14">
        <w:rPr>
          <w:rFonts w:hint="cs"/>
          <w:color w:val="000000"/>
          <w:rtl/>
        </w:rPr>
        <w:t>(</w:t>
      </w:r>
      <w:r w:rsidRPr="00FC0F14">
        <w:rPr>
          <w:rFonts w:hint="eastAsia"/>
          <w:color w:val="000000"/>
          <w:rtl/>
          <w:lang w:bidi="ar-EG"/>
        </w:rPr>
        <w:t>الاستدامة</w:t>
      </w:r>
      <w:r w:rsidRPr="00FC0F14">
        <w:rPr>
          <w:color w:val="000000"/>
          <w:rtl/>
          <w:lang w:bidi="ar-EG"/>
        </w:rPr>
        <w:t xml:space="preserve">: </w:t>
      </w:r>
      <w:r w:rsidRPr="00FC0F14">
        <w:rPr>
          <w:color w:val="000000"/>
          <w:rtl/>
        </w:rPr>
        <w:t>إدارة المخاطر والتحديات والفرص الناشئة الناجمة عن النمو السريع للاتصالات/تكنولوجيا المعلومات والاتصالات</w:t>
      </w:r>
      <w:r w:rsidR="00EE225B" w:rsidRPr="00FC0F14">
        <w:rPr>
          <w:rFonts w:hint="cs"/>
          <w:color w:val="000000"/>
          <w:rtl/>
        </w:rPr>
        <w:t>)</w:t>
      </w:r>
      <w:r w:rsidRPr="00FC0F14">
        <w:rPr>
          <w:rFonts w:hint="eastAsia"/>
          <w:color w:val="000000"/>
          <w:rtl/>
        </w:rPr>
        <w:t>،</w:t>
      </w:r>
      <w:r w:rsidRPr="00FC0F14">
        <w:rPr>
          <w:color w:val="000000"/>
          <w:rtl/>
        </w:rPr>
        <w:t xml:space="preserve"> </w:t>
      </w:r>
      <w:r w:rsidR="00EE225B" w:rsidRPr="00FC0F14">
        <w:rPr>
          <w:rFonts w:hint="cs"/>
          <w:color w:val="000000"/>
          <w:rtl/>
        </w:rPr>
        <w:t xml:space="preserve">التي </w:t>
      </w:r>
      <w:r w:rsidRPr="00FC0F14">
        <w:rPr>
          <w:rFonts w:hint="eastAsia"/>
          <w:color w:val="000000"/>
          <w:rtl/>
        </w:rPr>
        <w:t>بموجبها</w:t>
      </w:r>
      <w:r w:rsidRPr="00FC0F14">
        <w:rPr>
          <w:color w:val="000000"/>
          <w:rtl/>
        </w:rPr>
        <w:t xml:space="preserve"> سيركز الاتحاد على تعزيز جودة وموثوقية واستدامة وصمود الشبكات والأنظمة وكذلك</w:t>
      </w:r>
      <w:r w:rsidR="00EE225B" w:rsidRPr="00FC0F14">
        <w:rPr>
          <w:rFonts w:hint="cs"/>
          <w:color w:val="000000"/>
          <w:rtl/>
        </w:rPr>
        <w:t xml:space="preserve"> على</w:t>
      </w:r>
      <w:r w:rsidRPr="00FC0F14">
        <w:rPr>
          <w:color w:val="000000"/>
          <w:rtl/>
        </w:rPr>
        <w:t xml:space="preserve"> </w:t>
      </w:r>
      <w:r w:rsidRPr="00FC0F14">
        <w:rPr>
          <w:rFonts w:hint="eastAsia"/>
          <w:color w:val="000000"/>
          <w:rtl/>
        </w:rPr>
        <w:t>بناء</w:t>
      </w:r>
      <w:r w:rsidRPr="00FC0F14">
        <w:rPr>
          <w:color w:val="000000"/>
          <w:rtl/>
        </w:rPr>
        <w:t xml:space="preserve"> الثقة والأمن في استخدام تكنولوجيا المعلومات والاتصالات</w:t>
      </w:r>
      <w:r w:rsidRPr="00FC0F14">
        <w:rPr>
          <w:rFonts w:hint="eastAsia"/>
          <w:rtl/>
          <w:lang w:bidi="ar-EG"/>
        </w:rPr>
        <w:t>؛</w:t>
      </w:r>
    </w:p>
    <w:p w14:paraId="5F327816" w14:textId="77777777" w:rsidR="00ED026F" w:rsidRPr="00FC0F14" w:rsidRDefault="004947CA" w:rsidP="00ED026F">
      <w:pPr>
        <w:spacing w:before="100"/>
        <w:rPr>
          <w:rtl/>
          <w:lang w:bidi="ar-EG"/>
        </w:rPr>
      </w:pPr>
      <w:r w:rsidRPr="00FC0F14">
        <w:rPr>
          <w:rFonts w:hint="cs"/>
          <w:i/>
          <w:iCs/>
          <w:rtl/>
          <w:lang w:bidi="ar-EG"/>
        </w:rPr>
        <w:t>ج)</w:t>
      </w:r>
      <w:r w:rsidRPr="00FC0F14">
        <w:rPr>
          <w:rtl/>
          <w:lang w:bidi="ar-EG"/>
        </w:rPr>
        <w:tab/>
      </w:r>
      <w:r w:rsidRPr="00FC0F14">
        <w:rPr>
          <w:rFonts w:hint="cs"/>
          <w:rtl/>
          <w:lang w:bidi="ar-EG"/>
        </w:rPr>
        <w:t xml:space="preserve">بالبرنامج العالمي للأمن السيبراني </w:t>
      </w:r>
      <w:r w:rsidRPr="00FC0F14">
        <w:rPr>
          <w:lang w:bidi="ar-EG"/>
        </w:rPr>
        <w:t>(GCA)</w:t>
      </w:r>
      <w:r w:rsidRPr="00FC0F14">
        <w:rPr>
          <w:rFonts w:hint="cs"/>
          <w:rtl/>
          <w:lang w:bidi="ar-EG"/>
        </w:rPr>
        <w:t xml:space="preserve"> الصادر عن الاتحاد الذي يعزز التعاون الدولي الرامي إلى اقتراح استراتيجيات للتوصل إلى حلول تعزز الثقة والأمن في استخدام تكنولوجيا المعلومات والاتصالات</w:t>
      </w:r>
      <w:r w:rsidRPr="00FC0F14">
        <w:rPr>
          <w:rFonts w:hint="cs"/>
          <w:rtl/>
          <w:lang w:val="fr-CH"/>
        </w:rPr>
        <w:t>،</w:t>
      </w:r>
      <w:r w:rsidRPr="00FC0F14">
        <w:rPr>
          <w:rFonts w:hint="cs"/>
          <w:rtl/>
          <w:lang w:bidi="ar-EG"/>
        </w:rPr>
        <w:t xml:space="preserve"> مع </w:t>
      </w:r>
      <w:r w:rsidRPr="00FC0F14">
        <w:rPr>
          <w:rtl/>
        </w:rPr>
        <w:t>مراعاة الجوانب الأمنية في </w:t>
      </w:r>
      <w:r w:rsidRPr="00FC0F14">
        <w:rPr>
          <w:rFonts w:hint="cs"/>
          <w:rtl/>
        </w:rPr>
        <w:t xml:space="preserve">جميع مراحل </w:t>
      </w:r>
      <w:r w:rsidRPr="00FC0F14">
        <w:rPr>
          <w:rtl/>
        </w:rPr>
        <w:t>عملية وضع المعايير</w:t>
      </w:r>
      <w:r w:rsidRPr="00FC0F14">
        <w:rPr>
          <w:rFonts w:hint="cs"/>
          <w:rtl/>
          <w:lang w:bidi="ar-EG"/>
        </w:rPr>
        <w:t>؛</w:t>
      </w:r>
    </w:p>
    <w:p w14:paraId="2E35DDC1" w14:textId="77777777" w:rsidR="00ED026F" w:rsidRPr="00FC0F14" w:rsidRDefault="004947CA" w:rsidP="00ED026F">
      <w:pPr>
        <w:spacing w:before="100"/>
        <w:rPr>
          <w:spacing w:val="6"/>
          <w:rtl/>
          <w:lang w:bidi="ar-EG"/>
        </w:rPr>
      </w:pPr>
      <w:r w:rsidRPr="00FC0F14">
        <w:rPr>
          <w:rFonts w:ascii="Traditional Arabic" w:hAnsi="Traditional Arabic" w:hint="cs"/>
          <w:i/>
          <w:iCs/>
          <w:spacing w:val="6"/>
          <w:rtl/>
        </w:rPr>
        <w:t>د</w:t>
      </w:r>
      <w:r w:rsidRPr="00FC0F14">
        <w:rPr>
          <w:rFonts w:hint="cs"/>
          <w:i/>
          <w:iCs/>
          <w:spacing w:val="6"/>
          <w:rtl/>
        </w:rPr>
        <w:t> </w:t>
      </w:r>
      <w:r w:rsidRPr="00FC0F14">
        <w:rPr>
          <w:rFonts w:ascii="Traditional Arabic" w:hAnsi="Traditional Arabic" w:hint="cs"/>
          <w:i/>
          <w:iCs/>
          <w:spacing w:val="6"/>
          <w:rtl/>
          <w:lang w:bidi="ar-EG"/>
        </w:rPr>
        <w:t>)</w:t>
      </w:r>
      <w:r w:rsidRPr="00FC0F14">
        <w:rPr>
          <w:rFonts w:ascii="Traditional Arabic" w:hAnsi="Traditional Arabic"/>
          <w:i/>
          <w:iCs/>
          <w:spacing w:val="6"/>
          <w:rtl/>
          <w:lang w:bidi="ar-EG"/>
        </w:rPr>
        <w:tab/>
      </w:r>
      <w:r w:rsidRPr="00FC0F14">
        <w:rPr>
          <w:rFonts w:hint="eastAsia"/>
          <w:spacing w:val="-4"/>
          <w:rtl/>
          <w:lang w:bidi="ar-EG"/>
        </w:rPr>
        <w:t>بالتحديات</w:t>
      </w:r>
      <w:r w:rsidRPr="00FC0F14">
        <w:rPr>
          <w:spacing w:val="-4"/>
          <w:rtl/>
          <w:lang w:bidi="ar-EG"/>
        </w:rPr>
        <w:t xml:space="preserve"> التي تواجهها الدول، </w:t>
      </w:r>
      <w:r w:rsidRPr="00FC0F14">
        <w:rPr>
          <w:rFonts w:hint="eastAsia"/>
          <w:spacing w:val="-4"/>
          <w:rtl/>
          <w:lang w:bidi="ar-EG"/>
        </w:rPr>
        <w:t>خاصةً</w:t>
      </w:r>
      <w:r w:rsidRPr="00FC0F14">
        <w:rPr>
          <w:spacing w:val="-4"/>
          <w:rtl/>
          <w:lang w:bidi="ar-EG"/>
        </w:rPr>
        <w:t xml:space="preserve"> في </w:t>
      </w:r>
      <w:r w:rsidRPr="00FC0F14">
        <w:rPr>
          <w:rFonts w:hint="eastAsia"/>
          <w:spacing w:val="-4"/>
          <w:rtl/>
          <w:lang w:bidi="ar-EG"/>
        </w:rPr>
        <w:t>البلدان</w:t>
      </w:r>
      <w:r w:rsidRPr="00FC0F14">
        <w:rPr>
          <w:spacing w:val="-4"/>
          <w:rtl/>
          <w:lang w:bidi="ar-EG"/>
        </w:rPr>
        <w:t xml:space="preserve"> </w:t>
      </w:r>
      <w:r w:rsidRPr="00FC0F14">
        <w:rPr>
          <w:rFonts w:hint="eastAsia"/>
          <w:spacing w:val="-4"/>
          <w:rtl/>
          <w:lang w:bidi="ar-EG"/>
        </w:rPr>
        <w:t>النامية،</w:t>
      </w:r>
      <w:r w:rsidRPr="00FC0F14">
        <w:rPr>
          <w:spacing w:val="-4"/>
          <w:rtl/>
          <w:lang w:bidi="ar-EG"/>
        </w:rPr>
        <w:t xml:space="preserve"> في بناء الثقة والأمن في </w:t>
      </w:r>
      <w:r w:rsidRPr="00FC0F14">
        <w:rPr>
          <w:rFonts w:hint="eastAsia"/>
          <w:spacing w:val="-4"/>
          <w:rtl/>
          <w:lang w:bidi="ar-EG"/>
        </w:rPr>
        <w:t>استعمال</w:t>
      </w:r>
      <w:r w:rsidRPr="00FC0F14">
        <w:rPr>
          <w:spacing w:val="-4"/>
          <w:rtl/>
          <w:lang w:bidi="ar-EG"/>
        </w:rPr>
        <w:t xml:space="preserve"> </w:t>
      </w:r>
      <w:r w:rsidRPr="00FC0F14">
        <w:rPr>
          <w:rFonts w:hint="eastAsia"/>
          <w:spacing w:val="-4"/>
          <w:rtl/>
          <w:lang w:bidi="ar-EG"/>
        </w:rPr>
        <w:t>تكنولوجيا</w:t>
      </w:r>
      <w:r w:rsidRPr="00FC0F14">
        <w:rPr>
          <w:spacing w:val="-4"/>
          <w:rtl/>
          <w:lang w:bidi="ar-EG"/>
        </w:rPr>
        <w:t xml:space="preserve"> </w:t>
      </w:r>
      <w:r w:rsidRPr="00FC0F14">
        <w:rPr>
          <w:rFonts w:hint="eastAsia"/>
          <w:spacing w:val="-4"/>
          <w:rtl/>
          <w:lang w:bidi="ar-EG"/>
        </w:rPr>
        <w:t>المعلومات</w:t>
      </w:r>
      <w:r w:rsidRPr="00FC0F14">
        <w:rPr>
          <w:rFonts w:hint="cs"/>
          <w:spacing w:val="-4"/>
          <w:rtl/>
          <w:lang w:bidi="ar-EG"/>
        </w:rPr>
        <w:t xml:space="preserve"> </w:t>
      </w:r>
      <w:r w:rsidRPr="00FC0F14">
        <w:rPr>
          <w:rFonts w:hint="eastAsia"/>
          <w:spacing w:val="-4"/>
          <w:rtl/>
          <w:lang w:bidi="ar-EG"/>
        </w:rPr>
        <w:t>والاتصالات،</w:t>
      </w:r>
    </w:p>
    <w:p w14:paraId="6388EEF5" w14:textId="77777777" w:rsidR="00ED026F" w:rsidRPr="00FC0F14" w:rsidRDefault="004947CA" w:rsidP="00ED026F">
      <w:pPr>
        <w:pStyle w:val="Call"/>
        <w:spacing w:before="160"/>
        <w:rPr>
          <w:rtl/>
        </w:rPr>
      </w:pPr>
      <w:r w:rsidRPr="00FC0F14">
        <w:rPr>
          <w:rFonts w:hint="cs"/>
          <w:rtl/>
        </w:rPr>
        <w:t>وإذ تقر كذلك</w:t>
      </w:r>
    </w:p>
    <w:p w14:paraId="17440F8A" w14:textId="77777777" w:rsidR="00ED026F" w:rsidRPr="00FC0F14" w:rsidRDefault="004947CA" w:rsidP="00ED026F">
      <w:pPr>
        <w:spacing w:before="100"/>
        <w:rPr>
          <w:rtl/>
        </w:rPr>
      </w:pPr>
      <w:r w:rsidRPr="00FC0F14">
        <w:rPr>
          <w:rFonts w:hint="cs"/>
          <w:rtl/>
        </w:rPr>
        <w:t xml:space="preserve"> </w:t>
      </w:r>
      <w:r w:rsidRPr="00FC0F14">
        <w:rPr>
          <w:rFonts w:hint="cs"/>
          <w:i/>
          <w:iCs/>
          <w:rtl/>
        </w:rPr>
        <w:t>أ )</w:t>
      </w:r>
      <w:r w:rsidRPr="00FC0F14">
        <w:rPr>
          <w:rFonts w:hint="cs"/>
          <w:rtl/>
        </w:rPr>
        <w:tab/>
        <w:t>بأن الهجمات السيبرانية مثل التدليس والاحتيال والمسح/التدخل، وعمليات رفض الخدمة الموزعة، وتغيير واجهة الويب والنفاذ غير المخول به إلخ.، باتت من الهجمات الناشئة ولها عواقب وخيمة؛</w:t>
      </w:r>
    </w:p>
    <w:p w14:paraId="2914CF24" w14:textId="77777777" w:rsidR="00DE2A3A" w:rsidRPr="00FC0F14" w:rsidRDefault="00DE2A3A" w:rsidP="00DE2A3A">
      <w:pPr>
        <w:rPr>
          <w:rtl/>
        </w:rPr>
      </w:pPr>
      <w:r w:rsidRPr="00FC0F14">
        <w:rPr>
          <w:rtl/>
        </w:rPr>
        <w:br w:type="page"/>
      </w:r>
    </w:p>
    <w:p w14:paraId="1E5B5FC9" w14:textId="77777777" w:rsidR="00ED026F" w:rsidRPr="00FC0F14" w:rsidRDefault="004947CA" w:rsidP="00ED026F">
      <w:pPr>
        <w:spacing w:before="100"/>
        <w:rPr>
          <w:rtl/>
          <w:lang w:bidi="ar-EG"/>
        </w:rPr>
      </w:pPr>
      <w:r w:rsidRPr="00FC0F14">
        <w:rPr>
          <w:rFonts w:hint="cs"/>
          <w:i/>
          <w:iCs/>
          <w:rtl/>
        </w:rPr>
        <w:t>ب)</w:t>
      </w:r>
      <w:r w:rsidRPr="00FC0F14">
        <w:rPr>
          <w:rFonts w:hint="cs"/>
          <w:rtl/>
        </w:rPr>
        <w:tab/>
        <w:t>بأن روبوتات الشبكة (برامج التسلل) تستخدم في توزيع البرمجيات الروبوتية الضارة وشن هجمات سيبرانية؛</w:t>
      </w:r>
    </w:p>
    <w:p w14:paraId="32767557" w14:textId="77777777" w:rsidR="00ED026F" w:rsidRPr="00FC0F14" w:rsidRDefault="004947CA" w:rsidP="00ED026F">
      <w:pPr>
        <w:spacing w:before="100"/>
        <w:rPr>
          <w:rtl/>
          <w:lang w:bidi="ar-EG"/>
        </w:rPr>
      </w:pPr>
      <w:r w:rsidRPr="00FC0F14">
        <w:rPr>
          <w:rFonts w:hint="eastAsia"/>
          <w:i/>
          <w:iCs/>
          <w:rtl/>
        </w:rPr>
        <w:t>ج</w:t>
      </w:r>
      <w:r w:rsidRPr="00FC0F14">
        <w:rPr>
          <w:i/>
          <w:iCs/>
          <w:rtl/>
        </w:rPr>
        <w:t>)</w:t>
      </w:r>
      <w:r w:rsidRPr="00FC0F14">
        <w:rPr>
          <w:rFonts w:hint="cs"/>
          <w:rtl/>
        </w:rPr>
        <w:tab/>
        <w:t>بأن من الصعب أحياناً تحديد مصادر الهجمات</w:t>
      </w:r>
      <w:r w:rsidRPr="00FC0F14">
        <w:rPr>
          <w:rFonts w:hint="cs"/>
          <w:rtl/>
          <w:lang w:bidi="ar-EG"/>
        </w:rPr>
        <w:t>؛</w:t>
      </w:r>
    </w:p>
    <w:p w14:paraId="058063D9" w14:textId="77777777" w:rsidR="00ED026F" w:rsidRPr="00FC0F14" w:rsidRDefault="004947CA" w:rsidP="00ED026F">
      <w:pPr>
        <w:spacing w:before="100"/>
        <w:rPr>
          <w:rtl/>
          <w:lang w:bidi="ar-EG"/>
        </w:rPr>
      </w:pPr>
      <w:r w:rsidRPr="00FC0F14">
        <w:rPr>
          <w:rFonts w:hint="eastAsia"/>
          <w:i/>
          <w:iCs/>
          <w:rtl/>
          <w:lang w:bidi="ar-EG"/>
        </w:rPr>
        <w:t>د </w:t>
      </w:r>
      <w:r w:rsidRPr="00FC0F14">
        <w:rPr>
          <w:i/>
          <w:iCs/>
          <w:rtl/>
          <w:lang w:bidi="ar-EG"/>
        </w:rPr>
        <w:t>)</w:t>
      </w:r>
      <w:r w:rsidRPr="00FC0F14">
        <w:rPr>
          <w:i/>
          <w:iCs/>
          <w:rtl/>
          <w:lang w:bidi="ar-EG"/>
        </w:rPr>
        <w:tab/>
      </w:r>
      <w:r w:rsidRPr="00FC0F14">
        <w:rPr>
          <w:color w:val="000000"/>
          <w:rtl/>
        </w:rPr>
        <w:t>بأن</w:t>
      </w:r>
      <w:r w:rsidRPr="00FC0F14">
        <w:rPr>
          <w:rFonts w:hint="cs"/>
          <w:color w:val="000000"/>
          <w:rtl/>
        </w:rPr>
        <w:t xml:space="preserve"> </w:t>
      </w:r>
      <w:r w:rsidRPr="00FC0F14">
        <w:rPr>
          <w:color w:val="000000"/>
          <w:rtl/>
        </w:rPr>
        <w:t>التهديدات</w:t>
      </w:r>
      <w:r w:rsidRPr="00FC0F14">
        <w:rPr>
          <w:rFonts w:hint="cs"/>
          <w:color w:val="000000"/>
          <w:rtl/>
        </w:rPr>
        <w:t xml:space="preserve"> الحرجة</w:t>
      </w:r>
      <w:r w:rsidRPr="00FC0F14">
        <w:rPr>
          <w:color w:val="000000"/>
          <w:rtl/>
        </w:rPr>
        <w:t xml:space="preserve"> للأمن السيبراني في البرمجيات </w:t>
      </w:r>
      <w:r w:rsidRPr="00FC0F14">
        <w:rPr>
          <w:rFonts w:hint="cs"/>
          <w:color w:val="000000"/>
          <w:rtl/>
        </w:rPr>
        <w:t>والمعدات</w:t>
      </w:r>
      <w:r w:rsidRPr="00FC0F14">
        <w:rPr>
          <w:color w:val="000000"/>
          <w:rtl/>
        </w:rPr>
        <w:t xml:space="preserve"> </w:t>
      </w:r>
      <w:r w:rsidRPr="00FC0F14">
        <w:rPr>
          <w:rFonts w:hint="cs"/>
          <w:color w:val="000000"/>
          <w:rtl/>
        </w:rPr>
        <w:t>قد</w:t>
      </w:r>
      <w:r w:rsidRPr="00FC0F14">
        <w:rPr>
          <w:color w:val="000000"/>
          <w:rtl/>
        </w:rPr>
        <w:t xml:space="preserve"> </w:t>
      </w:r>
      <w:r w:rsidRPr="00FC0F14">
        <w:rPr>
          <w:rFonts w:hint="cs"/>
          <w:color w:val="000000"/>
          <w:rtl/>
        </w:rPr>
        <w:t>ت</w:t>
      </w:r>
      <w:r w:rsidRPr="00FC0F14">
        <w:rPr>
          <w:color w:val="000000"/>
          <w:rtl/>
        </w:rPr>
        <w:t xml:space="preserve">تطلب إدارة نقاط الضعف في الوقت المناسب </w:t>
      </w:r>
      <w:r w:rsidRPr="00FC0F14">
        <w:rPr>
          <w:rFonts w:hint="cs"/>
          <w:color w:val="000000"/>
          <w:rtl/>
        </w:rPr>
        <w:t>وتحديث المعدات والبرمجيات في الوقت المناسب</w:t>
      </w:r>
      <w:r w:rsidRPr="00FC0F14">
        <w:rPr>
          <w:rFonts w:hint="cs"/>
          <w:rtl/>
          <w:lang w:bidi="ar-EG"/>
        </w:rPr>
        <w:t>؛</w:t>
      </w:r>
    </w:p>
    <w:p w14:paraId="29833C1F" w14:textId="77777777" w:rsidR="00ED026F" w:rsidRPr="00FC0F14" w:rsidRDefault="004947CA" w:rsidP="00ED026F">
      <w:pPr>
        <w:spacing w:before="100"/>
        <w:rPr>
          <w:rtl/>
          <w:lang w:bidi="ar-EG"/>
        </w:rPr>
      </w:pPr>
      <w:r w:rsidRPr="00FC0F14">
        <w:rPr>
          <w:i/>
          <w:iCs/>
          <w:rtl/>
          <w:lang w:bidi="ar-EG"/>
        </w:rPr>
        <w:t>ﻫ</w:t>
      </w:r>
      <w:r w:rsidRPr="00FC0F14">
        <w:rPr>
          <w:rFonts w:hint="eastAsia"/>
          <w:i/>
          <w:iCs/>
          <w:rtl/>
          <w:lang w:bidi="ar-EG"/>
        </w:rPr>
        <w:t> </w:t>
      </w:r>
      <w:r w:rsidRPr="00FC0F14">
        <w:rPr>
          <w:i/>
          <w:iCs/>
          <w:rtl/>
          <w:lang w:bidi="ar-EG"/>
        </w:rPr>
        <w:t>)</w:t>
      </w:r>
      <w:r w:rsidRPr="00FC0F14">
        <w:rPr>
          <w:i/>
          <w:iCs/>
          <w:rtl/>
          <w:lang w:bidi="ar-EG"/>
        </w:rPr>
        <w:tab/>
      </w:r>
      <w:r w:rsidRPr="00FC0F14">
        <w:rPr>
          <w:rFonts w:hint="cs"/>
          <w:rtl/>
          <w:lang w:bidi="ar-EG"/>
        </w:rPr>
        <w:t>بأن تأمين البيانات عنصر رئيسي للأمن السيبراني علماً بأن البيانات تمثل الهدف المنشود في كثير من الأحيان؛</w:t>
      </w:r>
    </w:p>
    <w:p w14:paraId="2AA64542" w14:textId="77777777" w:rsidR="00ED026F" w:rsidRPr="00FC0F14" w:rsidRDefault="004947CA" w:rsidP="00ED026F">
      <w:pPr>
        <w:spacing w:before="100"/>
        <w:rPr>
          <w:spacing w:val="6"/>
          <w:rtl/>
          <w:lang w:bidi="ar-EG"/>
        </w:rPr>
      </w:pPr>
      <w:r w:rsidRPr="00FC0F14">
        <w:rPr>
          <w:rFonts w:hint="cs"/>
          <w:i/>
          <w:iCs/>
          <w:rtl/>
        </w:rPr>
        <w:t>و </w:t>
      </w:r>
      <w:r w:rsidRPr="00FC0F14">
        <w:rPr>
          <w:i/>
          <w:iCs/>
          <w:rtl/>
        </w:rPr>
        <w:t>)</w:t>
      </w:r>
      <w:r w:rsidRPr="00FC0F14">
        <w:rPr>
          <w:rFonts w:hint="cs"/>
          <w:rtl/>
        </w:rPr>
        <w:tab/>
      </w:r>
      <w:r w:rsidRPr="00FC0F14">
        <w:rPr>
          <w:rFonts w:hint="cs"/>
          <w:spacing w:val="-6"/>
          <w:rtl/>
        </w:rPr>
        <w:t>بأن الأمن السيبراني يمثل أحد العناصر اللازمة لبناء الثقة والأمن في استعمال الاتصالات/تكنولوجيا المعلومات والاتصالات</w:t>
      </w:r>
      <w:r w:rsidRPr="00FC0F14">
        <w:rPr>
          <w:rFonts w:hint="cs"/>
          <w:spacing w:val="-6"/>
          <w:rtl/>
          <w:lang w:bidi="ar-EG"/>
        </w:rPr>
        <w:t>،</w:t>
      </w:r>
    </w:p>
    <w:p w14:paraId="47BBC034" w14:textId="77777777" w:rsidR="00ED026F" w:rsidRPr="00FC0F14" w:rsidRDefault="004947CA" w:rsidP="00ED026F">
      <w:pPr>
        <w:pStyle w:val="Call"/>
        <w:spacing w:before="160"/>
        <w:rPr>
          <w:rtl/>
        </w:rPr>
      </w:pPr>
      <w:r w:rsidRPr="00FC0F14">
        <w:rPr>
          <w:rFonts w:hint="cs"/>
          <w:rtl/>
        </w:rPr>
        <w:t>وإذ تلاحظ</w:t>
      </w:r>
    </w:p>
    <w:p w14:paraId="08C972D2" w14:textId="77777777" w:rsidR="00ED026F" w:rsidRPr="00FC0F14" w:rsidRDefault="004947CA" w:rsidP="00ED026F">
      <w:pPr>
        <w:spacing w:before="100"/>
        <w:rPr>
          <w:rtl/>
        </w:rPr>
      </w:pPr>
      <w:r w:rsidRPr="00FC0F14">
        <w:rPr>
          <w:rFonts w:hint="cs"/>
          <w:i/>
          <w:iCs/>
          <w:rtl/>
        </w:rPr>
        <w:t xml:space="preserve"> أ )</w:t>
      </w:r>
      <w:r w:rsidRPr="00FC0F14">
        <w:rPr>
          <w:rFonts w:hint="cs"/>
          <w:rtl/>
        </w:rPr>
        <w:tab/>
        <w:t>جدية النشاط والاهتمام لوضع معايير للأمن وتوصيات بشأن الاتصالات/تكنولوجيا المعلومات والاتصالات في لجنة الدراسات</w:t>
      </w:r>
      <w:r w:rsidRPr="00FC0F14">
        <w:rPr>
          <w:rFonts w:hint="eastAsia"/>
          <w:rtl/>
        </w:rPr>
        <w:t> </w:t>
      </w:r>
      <w:r w:rsidRPr="00FC0F14">
        <w:t>17</w:t>
      </w:r>
      <w:r w:rsidRPr="00FC0F14">
        <w:rPr>
          <w:rFonts w:hint="cs"/>
          <w:rtl/>
        </w:rPr>
        <w:t xml:space="preserve"> لقطاع تقييس</w:t>
      </w:r>
      <w:r w:rsidRPr="00FC0F14">
        <w:rPr>
          <w:rFonts w:hint="eastAsia"/>
          <w:rtl/>
        </w:rPr>
        <w:t> </w:t>
      </w:r>
      <w:r w:rsidRPr="00FC0F14">
        <w:rPr>
          <w:rFonts w:hint="cs"/>
          <w:rtl/>
        </w:rPr>
        <w:t xml:space="preserve">الاتصالات، لجنة الدراسات الرائدة المعنية بالأمن </w:t>
      </w:r>
      <w:r w:rsidRPr="00FC0F14">
        <w:rPr>
          <w:rFonts w:hint="eastAsia"/>
          <w:rtl/>
        </w:rPr>
        <w:t>وإدارة</w:t>
      </w:r>
      <w:r w:rsidRPr="00FC0F14">
        <w:rPr>
          <w:rtl/>
        </w:rPr>
        <w:t xml:space="preserve"> </w:t>
      </w:r>
      <w:r w:rsidRPr="00FC0F14">
        <w:rPr>
          <w:rFonts w:hint="eastAsia"/>
          <w:rtl/>
        </w:rPr>
        <w:t>الهوية</w:t>
      </w:r>
      <w:r w:rsidRPr="00FC0F14">
        <w:rPr>
          <w:rFonts w:hint="cs"/>
          <w:rtl/>
        </w:rPr>
        <w:t>، وغيرها من هيئات التقييس، بما</w:t>
      </w:r>
      <w:r w:rsidRPr="00FC0F14">
        <w:rPr>
          <w:rFonts w:hint="eastAsia"/>
          <w:rtl/>
        </w:rPr>
        <w:t> </w:t>
      </w:r>
      <w:r w:rsidRPr="00FC0F14">
        <w:rPr>
          <w:rFonts w:hint="cs"/>
          <w:rtl/>
        </w:rPr>
        <w:t>فيها مجموعة التعاون العالمي بشأن المعايير</w:t>
      </w:r>
      <w:r w:rsidRPr="00FC0F14">
        <w:rPr>
          <w:rFonts w:hint="eastAsia"/>
          <w:rtl/>
          <w:lang w:bidi="ar-EG"/>
        </w:rPr>
        <w:t> </w:t>
      </w:r>
      <w:r w:rsidRPr="00FC0F14">
        <w:rPr>
          <w:lang w:val="en-GB" w:bidi="ar-EG"/>
        </w:rPr>
        <w:t>(GSC)</w:t>
      </w:r>
      <w:r w:rsidRPr="00FC0F14">
        <w:rPr>
          <w:rFonts w:hint="cs"/>
          <w:rtl/>
        </w:rPr>
        <w:t>؛</w:t>
      </w:r>
    </w:p>
    <w:p w14:paraId="3346934B" w14:textId="77777777" w:rsidR="00ED026F" w:rsidRPr="00FC0F14" w:rsidRDefault="004947CA" w:rsidP="00ED026F">
      <w:pPr>
        <w:spacing w:before="100"/>
        <w:rPr>
          <w:rtl/>
        </w:rPr>
      </w:pPr>
      <w:r w:rsidRPr="00FC0F14">
        <w:rPr>
          <w:rFonts w:hint="cs"/>
          <w:i/>
          <w:iCs/>
          <w:rtl/>
        </w:rPr>
        <w:t>ب)</w:t>
      </w:r>
      <w:r w:rsidRPr="00FC0F14">
        <w:rPr>
          <w:rFonts w:hint="cs"/>
          <w:rtl/>
        </w:rPr>
        <w:tab/>
        <w:t>ضرورة مواءمة الاستراتيجيات والمبادرات الوطنية والإقليمية والدولية إلى أقصى حد ممكن من أجل تلافي الازدواجية وتحقيق الاستعمال الأمثل للموارد؛</w:t>
      </w:r>
    </w:p>
    <w:p w14:paraId="358D7625" w14:textId="77777777" w:rsidR="00ED026F" w:rsidRPr="00FC0F14" w:rsidRDefault="004947CA" w:rsidP="00ED026F">
      <w:pPr>
        <w:spacing w:before="100"/>
        <w:rPr>
          <w:rtl/>
          <w:lang w:bidi="ar"/>
        </w:rPr>
      </w:pPr>
      <w:r w:rsidRPr="00FC0F14">
        <w:rPr>
          <w:rFonts w:hint="eastAsia"/>
          <w:i/>
          <w:iCs/>
          <w:rtl/>
        </w:rPr>
        <w:t>ج</w:t>
      </w:r>
      <w:r w:rsidRPr="00FC0F14">
        <w:rPr>
          <w:i/>
          <w:iCs/>
          <w:rtl/>
          <w:lang w:bidi="ar"/>
        </w:rPr>
        <w:t>)</w:t>
      </w:r>
      <w:r w:rsidRPr="00FC0F14">
        <w:rPr>
          <w:i/>
          <w:iCs/>
          <w:rtl/>
          <w:lang w:bidi="ar"/>
        </w:rPr>
        <w:tab/>
      </w:r>
      <w:r w:rsidRPr="00FC0F14">
        <w:rPr>
          <w:rFonts w:hint="cs"/>
          <w:rtl/>
        </w:rPr>
        <w:t xml:space="preserve">الجهود الكبيرة والتعاونية التي تبذلها </w:t>
      </w:r>
      <w:r w:rsidRPr="00FC0F14">
        <w:rPr>
          <w:rFonts w:hint="eastAsia"/>
          <w:rtl/>
        </w:rPr>
        <w:t>الحكومات</w:t>
      </w:r>
      <w:r w:rsidRPr="00FC0F14">
        <w:rPr>
          <w:rtl/>
        </w:rPr>
        <w:t xml:space="preserve"> </w:t>
      </w:r>
      <w:r w:rsidRPr="00FC0F14">
        <w:rPr>
          <w:rFonts w:hint="eastAsia"/>
          <w:rtl/>
        </w:rPr>
        <w:t>والقطاع</w:t>
      </w:r>
      <w:r w:rsidRPr="00FC0F14">
        <w:rPr>
          <w:rtl/>
        </w:rPr>
        <w:t xml:space="preserve"> الخاص والمجتمع المدني </w:t>
      </w:r>
      <w:r w:rsidRPr="00FC0F14">
        <w:rPr>
          <w:rFonts w:hint="eastAsia"/>
          <w:rtl/>
        </w:rPr>
        <w:t>والأوساط</w:t>
      </w:r>
      <w:r w:rsidRPr="00FC0F14">
        <w:rPr>
          <w:rtl/>
        </w:rPr>
        <w:t xml:space="preserve"> </w:t>
      </w:r>
      <w:r w:rsidRPr="00FC0F14">
        <w:rPr>
          <w:rFonts w:hint="eastAsia"/>
          <w:rtl/>
        </w:rPr>
        <w:t>التقنية</w:t>
      </w:r>
      <w:r w:rsidRPr="00FC0F14">
        <w:rPr>
          <w:rtl/>
        </w:rPr>
        <w:t xml:space="preserve"> </w:t>
      </w:r>
      <w:r w:rsidRPr="00FC0F14">
        <w:rPr>
          <w:rFonts w:hint="eastAsia"/>
          <w:rtl/>
        </w:rPr>
        <w:t>والأكاديمية</w:t>
      </w:r>
      <w:r w:rsidRPr="00FC0F14">
        <w:rPr>
          <w:rFonts w:hint="cs"/>
          <w:rtl/>
        </w:rPr>
        <w:t xml:space="preserve">، </w:t>
      </w:r>
      <w:r w:rsidRPr="00FC0F14">
        <w:rPr>
          <w:color w:val="000000"/>
          <w:rtl/>
        </w:rPr>
        <w:t>كل في نطاق دوره ومسؤولياته</w:t>
      </w:r>
      <w:r w:rsidRPr="00FC0F14">
        <w:rPr>
          <w:rFonts w:hint="cs"/>
          <w:color w:val="000000"/>
          <w:rtl/>
        </w:rPr>
        <w:t xml:space="preserve">، من </w:t>
      </w:r>
      <w:r w:rsidRPr="00FC0F14">
        <w:rPr>
          <w:rFonts w:hint="cs"/>
          <w:rtl/>
        </w:rPr>
        <w:t xml:space="preserve">أجل </w:t>
      </w:r>
      <w:r w:rsidRPr="00FC0F14">
        <w:rPr>
          <w:rFonts w:hint="eastAsia"/>
          <w:rtl/>
        </w:rPr>
        <w:t>بناء</w:t>
      </w:r>
      <w:r w:rsidRPr="00FC0F14">
        <w:rPr>
          <w:rtl/>
        </w:rPr>
        <w:t xml:space="preserve"> </w:t>
      </w:r>
      <w:r w:rsidRPr="00FC0F14">
        <w:rPr>
          <w:rFonts w:hint="eastAsia"/>
          <w:rtl/>
        </w:rPr>
        <w:t>الثقة</w:t>
      </w:r>
      <w:r w:rsidRPr="00FC0F14">
        <w:rPr>
          <w:rtl/>
        </w:rPr>
        <w:t xml:space="preserve"> </w:t>
      </w:r>
      <w:r w:rsidRPr="00FC0F14">
        <w:rPr>
          <w:rFonts w:hint="eastAsia"/>
          <w:rtl/>
        </w:rPr>
        <w:t>والأمن</w:t>
      </w:r>
      <w:r w:rsidRPr="00FC0F14">
        <w:rPr>
          <w:rtl/>
        </w:rPr>
        <w:t xml:space="preserve"> في </w:t>
      </w:r>
      <w:r w:rsidRPr="00FC0F14">
        <w:rPr>
          <w:rFonts w:hint="cs"/>
          <w:rtl/>
        </w:rPr>
        <w:t>استخدام</w:t>
      </w:r>
      <w:r w:rsidRPr="00FC0F14">
        <w:rPr>
          <w:rtl/>
        </w:rPr>
        <w:t xml:space="preserve"> </w:t>
      </w:r>
      <w:r w:rsidRPr="00FC0F14">
        <w:rPr>
          <w:rFonts w:hint="eastAsia"/>
          <w:rtl/>
        </w:rPr>
        <w:t>تكنولوجيا</w:t>
      </w:r>
      <w:r w:rsidRPr="00FC0F14">
        <w:rPr>
          <w:rtl/>
        </w:rPr>
        <w:t xml:space="preserve"> </w:t>
      </w:r>
      <w:r w:rsidRPr="00FC0F14">
        <w:rPr>
          <w:rFonts w:hint="eastAsia"/>
          <w:rtl/>
        </w:rPr>
        <w:t>المعلومات</w:t>
      </w:r>
      <w:r w:rsidRPr="00FC0F14">
        <w:rPr>
          <w:rtl/>
        </w:rPr>
        <w:t xml:space="preserve"> </w:t>
      </w:r>
      <w:r w:rsidRPr="00FC0F14">
        <w:rPr>
          <w:rFonts w:hint="eastAsia"/>
          <w:rtl/>
        </w:rPr>
        <w:t>والاتصالات</w:t>
      </w:r>
      <w:r w:rsidRPr="00FC0F14">
        <w:rPr>
          <w:rFonts w:hint="cs"/>
          <w:rtl/>
        </w:rPr>
        <w:t>،</w:t>
      </w:r>
    </w:p>
    <w:p w14:paraId="0EFA3160" w14:textId="77777777" w:rsidR="00ED026F" w:rsidRPr="00FC0F14" w:rsidRDefault="00BF7975" w:rsidP="00ED026F">
      <w:pPr>
        <w:pStyle w:val="Call"/>
        <w:spacing w:before="160"/>
        <w:rPr>
          <w:rtl/>
        </w:rPr>
      </w:pPr>
      <w:r w:rsidRPr="00FC0F14">
        <w:rPr>
          <w:rFonts w:hint="cs"/>
          <w:rtl/>
        </w:rPr>
        <w:t>تقرر</w:t>
      </w:r>
    </w:p>
    <w:p w14:paraId="2F44F1BD" w14:textId="77777777" w:rsidR="00ED026F" w:rsidRPr="00FC0F14" w:rsidRDefault="004947CA" w:rsidP="00ED026F">
      <w:pPr>
        <w:rPr>
          <w:rtl/>
          <w:lang w:bidi="ar-EG"/>
        </w:rPr>
      </w:pPr>
      <w:r w:rsidRPr="00FC0F14">
        <w:t>1</w:t>
      </w:r>
      <w:r w:rsidRPr="00FC0F14">
        <w:rPr>
          <w:lang w:bidi="ar-EG"/>
        </w:rPr>
        <w:tab/>
      </w:r>
      <w:r w:rsidRPr="00FC0F14">
        <w:rPr>
          <w:rFonts w:hint="cs"/>
          <w:rtl/>
          <w:lang w:bidi="ar-EG"/>
        </w:rPr>
        <w:t xml:space="preserve">مواصلة إيلاء أولوية عالية لهذا العمل داخل قطاع تقييس الاتصالات </w:t>
      </w:r>
      <w:r w:rsidRPr="00FC0F14">
        <w:rPr>
          <w:rFonts w:hint="eastAsia"/>
          <w:rtl/>
          <w:lang w:bidi="ar-JO"/>
        </w:rPr>
        <w:t>طبقاً</w:t>
      </w:r>
      <w:r w:rsidRPr="00FC0F14">
        <w:rPr>
          <w:rtl/>
          <w:lang w:bidi="ar-JO"/>
        </w:rPr>
        <w:t xml:space="preserve"> </w:t>
      </w:r>
      <w:r w:rsidRPr="00FC0F14">
        <w:rPr>
          <w:rFonts w:hint="cs"/>
          <w:rtl/>
          <w:lang w:bidi="ar-JO"/>
        </w:rPr>
        <w:t>لاختصاصاته</w:t>
      </w:r>
      <w:r w:rsidRPr="00FC0F14">
        <w:rPr>
          <w:rFonts w:hint="cs"/>
          <w:rtl/>
          <w:lang w:bidi="ar-EG"/>
        </w:rPr>
        <w:t> و</w:t>
      </w:r>
      <w:r w:rsidRPr="00FC0F14">
        <w:rPr>
          <w:rFonts w:hint="eastAsia"/>
          <w:rtl/>
          <w:lang w:bidi="ar-JO"/>
        </w:rPr>
        <w:t>خبراته</w:t>
      </w:r>
      <w:r w:rsidRPr="00FC0F14">
        <w:rPr>
          <w:rFonts w:hint="cs"/>
          <w:rtl/>
          <w:lang w:bidi="ar-JO"/>
        </w:rPr>
        <w:t>، بما في ذلك تعزيز الفهم المشترك بين الحكومات وأصحاب المصلحة الآخرين بشأن بناء الثقة والأمن في استخدام تكنولوجيا المعلومات والاتصالات على الصعيد الوطني والإقليمي والدولي؛</w:t>
      </w:r>
    </w:p>
    <w:p w14:paraId="02FAAC8A" w14:textId="77777777" w:rsidR="00ED026F" w:rsidRPr="00FC0F14" w:rsidRDefault="004947CA" w:rsidP="00ED026F">
      <w:pPr>
        <w:rPr>
          <w:rtl/>
          <w:lang w:bidi="ar-EG"/>
        </w:rPr>
      </w:pPr>
      <w:r w:rsidRPr="00FC0F14">
        <w:t>2</w:t>
      </w:r>
      <w:r w:rsidRPr="00FC0F14">
        <w:rPr>
          <w:rFonts w:hint="cs"/>
          <w:rtl/>
        </w:rPr>
        <w:tab/>
        <w:t>أن تواصل جميع لجان دراسات قطاع تقييس الاتصالات تقييم التوصيات القائمة والتوصيات الجديدة الناشئة، وأن</w:t>
      </w:r>
      <w:r w:rsidRPr="00FC0F14">
        <w:rPr>
          <w:rFonts w:hint="eastAsia"/>
          <w:rtl/>
        </w:rPr>
        <w:t> </w:t>
      </w:r>
      <w:r w:rsidRPr="00FC0F14">
        <w:rPr>
          <w:rFonts w:hint="cs"/>
          <w:rtl/>
        </w:rPr>
        <w:t xml:space="preserve">ينصبّ هذا التقييم على سلامة تصميمها واحتمالات قيام أطراف خبيثة باستغلالها </w:t>
      </w:r>
      <w:r w:rsidRPr="00FC0F14">
        <w:rPr>
          <w:rFonts w:hint="cs"/>
          <w:rtl/>
          <w:lang w:bidi="ar-EG"/>
        </w:rPr>
        <w:t>وتأخذ بعين الاعتبار الخدمات والتطبيقات الجديدة التي ينبغي أن تدعمها البنية التحتية العالمية للاتصالات/تكنولوجيا المعلومات والاتصالات (</w:t>
      </w:r>
      <w:r w:rsidR="00E908AC" w:rsidRPr="00FC0F14">
        <w:rPr>
          <w:rFonts w:hint="cs"/>
          <w:rtl/>
          <w:lang w:bidi="ar-EG"/>
        </w:rPr>
        <w:t xml:space="preserve">بما في ذلك، على سبيل المثال لا الحصر، </w:t>
      </w:r>
      <w:r w:rsidRPr="00FC0F14">
        <w:rPr>
          <w:rFonts w:hint="cs"/>
          <w:rtl/>
          <w:lang w:bidi="ar-EG"/>
        </w:rPr>
        <w:t>الحوسبة السحابية والشبكات الذكية وأنظمة النقل الذكية التي تقوم على شبكات الاتصالات/تكنولوجيا المعلومات والاتصالات)</w:t>
      </w:r>
      <w:r w:rsidR="00C07F63" w:rsidRPr="00FC0F14">
        <w:rPr>
          <w:rFonts w:hint="cs"/>
          <w:rtl/>
          <w:lang w:bidi="ar-EG"/>
        </w:rPr>
        <w:t>،</w:t>
      </w:r>
      <w:r w:rsidRPr="00FC0F14">
        <w:rPr>
          <w:rFonts w:hint="cs"/>
          <w:rtl/>
          <w:lang w:bidi="ar-EG"/>
        </w:rPr>
        <w:t xml:space="preserve"> وفقاً لاختصاصاتها المنصوص عليها في القرار</w:t>
      </w:r>
      <w:r w:rsidRPr="00FC0F14">
        <w:rPr>
          <w:rFonts w:hint="eastAsia"/>
          <w:rtl/>
          <w:lang w:bidi="ar-EG"/>
        </w:rPr>
        <w:t> </w:t>
      </w:r>
      <w:r w:rsidRPr="00FC0F14">
        <w:rPr>
          <w:lang w:bidi="ar-EG"/>
        </w:rPr>
        <w:t>2</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جنيف، </w:t>
      </w:r>
      <w:r w:rsidRPr="00FC0F14">
        <w:rPr>
          <w:lang w:bidi="ar-EG"/>
        </w:rPr>
        <w:t>2022</w:t>
      </w:r>
      <w:r w:rsidRPr="00FC0F14">
        <w:rPr>
          <w:rFonts w:hint="cs"/>
          <w:rtl/>
          <w:lang w:bidi="ar-EG"/>
        </w:rPr>
        <w:t>) لهذه الجمعية؛</w:t>
      </w:r>
    </w:p>
    <w:p w14:paraId="65B9EB8B" w14:textId="77777777" w:rsidR="00ED026F" w:rsidRPr="00FC0F14" w:rsidRDefault="004947CA" w:rsidP="00ED026F">
      <w:pPr>
        <w:rPr>
          <w:rtl/>
        </w:rPr>
      </w:pPr>
      <w:r w:rsidRPr="00FC0F14">
        <w:t>3</w:t>
      </w:r>
      <w:r w:rsidRPr="00FC0F14">
        <w:rPr>
          <w:rFonts w:hint="cs"/>
          <w:rtl/>
        </w:rPr>
        <w:tab/>
        <w:t>أن يواصل قطاع تقييس الاتصالات، في إطار</w:t>
      </w:r>
      <w:r w:rsidRPr="00FC0F14">
        <w:rPr>
          <w:rtl/>
        </w:rPr>
        <w:t xml:space="preserve"> ولايته واختصاصاته</w:t>
      </w:r>
      <w:r w:rsidRPr="00FC0F14">
        <w:rPr>
          <w:rFonts w:hint="cs"/>
          <w:rtl/>
        </w:rPr>
        <w:t>، نشر الوعي بالحاجة إلى تقوية أنظمة المعلومات والاتصالات وتحصينها من التهديدات والهجمات السيبرانية والأنشطة السيبرانية الخبيثة، ومواصلة تعزيز التعاون بين المنظمات الدولية والإقليمية الملائمة من أجل تعزيز تبادل المعلومات التقنية في </w:t>
      </w:r>
      <w:r w:rsidR="00C07F63" w:rsidRPr="00FC0F14">
        <w:rPr>
          <w:rFonts w:hint="cs"/>
          <w:rtl/>
        </w:rPr>
        <w:t xml:space="preserve">مجال </w:t>
      </w:r>
      <w:r w:rsidRPr="00FC0F14">
        <w:rPr>
          <w:rFonts w:hint="cs"/>
          <w:rtl/>
        </w:rPr>
        <w:t>أمن شبكات المعلومات</w:t>
      </w:r>
      <w:r w:rsidRPr="00FC0F14">
        <w:rPr>
          <w:rFonts w:hint="eastAsia"/>
          <w:rtl/>
        </w:rPr>
        <w:t> </w:t>
      </w:r>
      <w:r w:rsidRPr="00FC0F14">
        <w:rPr>
          <w:rFonts w:hint="cs"/>
          <w:rtl/>
        </w:rPr>
        <w:t>والاتصالات؛</w:t>
      </w:r>
    </w:p>
    <w:p w14:paraId="288E234B" w14:textId="77777777" w:rsidR="00DE2A3A" w:rsidRPr="00FC0F14" w:rsidRDefault="00DE2A3A" w:rsidP="00DE2A3A">
      <w:r w:rsidRPr="00FC0F14">
        <w:rPr>
          <w:rtl/>
        </w:rPr>
        <w:br w:type="page"/>
      </w:r>
    </w:p>
    <w:p w14:paraId="6FECBF06" w14:textId="77777777" w:rsidR="00ED026F" w:rsidRPr="00FC0F14" w:rsidRDefault="004947CA" w:rsidP="00ED026F">
      <w:pPr>
        <w:rPr>
          <w:rtl/>
        </w:rPr>
      </w:pPr>
      <w:r w:rsidRPr="00FC0F14">
        <w:t>4</w:t>
      </w:r>
      <w:r w:rsidRPr="00FC0F14">
        <w:tab/>
      </w:r>
      <w:r w:rsidRPr="00FC0F14">
        <w:rPr>
          <w:rFonts w:hint="cs"/>
          <w:rtl/>
        </w:rPr>
        <w:t>أن يعمل قطاع تقييس الاتصالات على إذكاء الوعي العالمي فيما</w:t>
      </w:r>
      <w:r w:rsidRPr="00FC0F14">
        <w:rPr>
          <w:rFonts w:hint="eastAsia"/>
          <w:rtl/>
        </w:rPr>
        <w:t> </w:t>
      </w:r>
      <w:r w:rsidRPr="00FC0F14">
        <w:rPr>
          <w:rFonts w:hint="cs"/>
          <w:rtl/>
        </w:rPr>
        <w:t>يتعلق بأمن تكنولوجيات المعلومات والاتصالات من خلال وضع توصيات وتقارير تقنية تدعم إجراءات الأمن السيبراني والسياسات التقنية وأطر المعايير؛</w:t>
      </w:r>
    </w:p>
    <w:p w14:paraId="68692DA8" w14:textId="77777777" w:rsidR="00ED026F" w:rsidRPr="00FC0F14" w:rsidRDefault="004947CA" w:rsidP="00ED026F">
      <w:pPr>
        <w:rPr>
          <w:lang w:bidi="ar-EG"/>
        </w:rPr>
      </w:pPr>
      <w:r w:rsidRPr="00FC0F14">
        <w:t>5</w:t>
      </w:r>
      <w:r w:rsidRPr="00FC0F14">
        <w:tab/>
      </w:r>
      <w:r w:rsidRPr="00FC0F14">
        <w:rPr>
          <w:rFonts w:hint="cs"/>
          <w:rtl/>
        </w:rPr>
        <w:t>أن يعمل قطاع تقييس الاتصالات مع قطاع تنمية الاتصالات، لا سيما في سياق المسألة</w:t>
      </w:r>
      <w:r w:rsidRPr="00FC0F14">
        <w:rPr>
          <w:rFonts w:hint="eastAsia"/>
          <w:rtl/>
        </w:rPr>
        <w:t> </w:t>
      </w:r>
      <w:r w:rsidRPr="00FC0F14">
        <w:rPr>
          <w:lang w:bidi="ar-EG"/>
        </w:rPr>
        <w:t>3/2</w:t>
      </w:r>
      <w:r w:rsidRPr="00FC0F14">
        <w:rPr>
          <w:rFonts w:hint="cs"/>
          <w:rtl/>
          <w:lang w:bidi="ar-EG"/>
        </w:rPr>
        <w:t xml:space="preserve"> لقطاع تنمية الاتصالات (</w:t>
      </w:r>
      <w:r w:rsidRPr="00FC0F14">
        <w:rPr>
          <w:color w:val="000000"/>
          <w:rtl/>
        </w:rPr>
        <w:t>تأمين شبكات المعلومات والاتصالات: أفضل الممارسات من أجل بناء ثقافة الأمن السيبراني</w:t>
      </w:r>
      <w:r w:rsidRPr="00FC0F14">
        <w:rPr>
          <w:rFonts w:hint="cs"/>
          <w:color w:val="000000"/>
          <w:rtl/>
        </w:rPr>
        <w:t>)</w:t>
      </w:r>
      <w:r w:rsidRPr="00FC0F14">
        <w:rPr>
          <w:color w:val="000000"/>
          <w:rtl/>
        </w:rPr>
        <w:t>؛</w:t>
      </w:r>
    </w:p>
    <w:p w14:paraId="26097633" w14:textId="77777777" w:rsidR="00ED026F" w:rsidRPr="00FC0F14" w:rsidRDefault="004947CA" w:rsidP="00ED026F">
      <w:pPr>
        <w:rPr>
          <w:rtl/>
        </w:rPr>
      </w:pPr>
      <w:r w:rsidRPr="00FC0F14">
        <w:rPr>
          <w:lang w:bidi="ar-EG"/>
        </w:rPr>
        <w:t>6</w:t>
      </w:r>
      <w:r w:rsidRPr="00FC0F14">
        <w:rPr>
          <w:rtl/>
          <w:lang w:bidi="ar-EG"/>
        </w:rPr>
        <w:tab/>
      </w:r>
      <w:r w:rsidRPr="00FC0F14">
        <w:rPr>
          <w:spacing w:val="-4"/>
          <w:rtl/>
          <w:lang w:bidi="ar-EG"/>
        </w:rPr>
        <w:t xml:space="preserve">أن تواكب </w:t>
      </w:r>
      <w:r w:rsidRPr="00FC0F14">
        <w:rPr>
          <w:rFonts w:hint="cs"/>
          <w:spacing w:val="-4"/>
          <w:rtl/>
          <w:lang w:bidi="ar-EG"/>
        </w:rPr>
        <w:t xml:space="preserve">لجان دراسات قطاع تقييس الاتصالات ذات الصلة </w:t>
      </w:r>
      <w:r w:rsidRPr="00FC0F14">
        <w:rPr>
          <w:spacing w:val="-4"/>
          <w:rtl/>
          <w:lang w:bidi="ar-EG"/>
        </w:rPr>
        <w:t xml:space="preserve">تطور التكنولوجيات الجديدة والناشئة، </w:t>
      </w:r>
      <w:r w:rsidRPr="00FC0F14">
        <w:rPr>
          <w:rFonts w:hint="cs"/>
          <w:spacing w:val="-4"/>
          <w:rtl/>
          <w:lang w:bidi="ar-EG"/>
        </w:rPr>
        <w:t>وفقاً</w:t>
      </w:r>
      <w:r w:rsidR="00C07F63" w:rsidRPr="00FC0F14">
        <w:rPr>
          <w:rFonts w:hint="cs"/>
          <w:spacing w:val="-4"/>
          <w:rtl/>
          <w:lang w:bidi="ar-EG"/>
        </w:rPr>
        <w:t xml:space="preserve"> لاختصاصاتها</w:t>
      </w:r>
      <w:r w:rsidRPr="00FC0F14">
        <w:rPr>
          <w:spacing w:val="-4"/>
          <w:rtl/>
          <w:lang w:bidi="ar-EG"/>
        </w:rPr>
        <w:t xml:space="preserve">، </w:t>
      </w:r>
      <w:r w:rsidR="00E908AC" w:rsidRPr="00FC0F14">
        <w:rPr>
          <w:rFonts w:hint="cs"/>
          <w:spacing w:val="-4"/>
          <w:rtl/>
          <w:lang w:bidi="ar-EG"/>
        </w:rPr>
        <w:t>من أج</w:t>
      </w:r>
      <w:r w:rsidRPr="00FC0F14">
        <w:rPr>
          <w:rFonts w:hint="cs"/>
          <w:spacing w:val="-4"/>
          <w:rtl/>
          <w:lang w:bidi="ar-EG"/>
        </w:rPr>
        <w:t>ل</w:t>
      </w:r>
      <w:r w:rsidR="00E908AC" w:rsidRPr="00FC0F14">
        <w:rPr>
          <w:rFonts w:hint="cs"/>
          <w:spacing w:val="-4"/>
          <w:rtl/>
          <w:lang w:bidi="ar-EG"/>
        </w:rPr>
        <w:t xml:space="preserve"> </w:t>
      </w:r>
      <w:r w:rsidRPr="00FC0F14">
        <w:rPr>
          <w:rFonts w:hint="cs"/>
          <w:spacing w:val="-4"/>
          <w:rtl/>
          <w:lang w:bidi="ar-EG"/>
        </w:rPr>
        <w:t>وضع</w:t>
      </w:r>
      <w:r w:rsidRPr="00FC0F14">
        <w:rPr>
          <w:spacing w:val="-4"/>
          <w:rtl/>
          <w:lang w:bidi="ar-EG"/>
        </w:rPr>
        <w:t xml:space="preserve"> توصيات وإضافات وتقارير تقنية تساعد على التغلب على التحديات المتعلقة بالأمن</w:t>
      </w:r>
      <w:r w:rsidRPr="00FC0F14">
        <w:rPr>
          <w:rFonts w:hint="cs"/>
          <w:spacing w:val="-4"/>
          <w:rtl/>
        </w:rPr>
        <w:t>؛</w:t>
      </w:r>
    </w:p>
    <w:p w14:paraId="54085925" w14:textId="77777777" w:rsidR="00ED026F" w:rsidRPr="00FC0F14" w:rsidRDefault="004947CA" w:rsidP="00ED026F">
      <w:pPr>
        <w:rPr>
          <w:rtl/>
        </w:rPr>
      </w:pPr>
      <w:r w:rsidRPr="00FC0F14" w:rsidDel="0081630F">
        <w:t xml:space="preserve"> </w:t>
      </w:r>
      <w:r w:rsidRPr="00FC0F14">
        <w:t>7</w:t>
      </w:r>
      <w:r w:rsidRPr="00FC0F14">
        <w:rPr>
          <w:rFonts w:hint="cs"/>
          <w:rtl/>
        </w:rPr>
        <w:tab/>
        <w:t>أن يواصل قطاع تقييس الاتصالات العمل على وضع وتحسين المصطلحات والتعاريف المتصلة ببناء الثقة والأمن في استخدام الاتصالات/تكنولوجيا المعلومات والاتصالات، بما فيها مصطلح الأمن السيبراني؛</w:t>
      </w:r>
    </w:p>
    <w:p w14:paraId="5F50B961" w14:textId="77777777" w:rsidR="00ED026F" w:rsidRPr="00FC0F14" w:rsidRDefault="004947CA" w:rsidP="00ED026F">
      <w:pPr>
        <w:rPr>
          <w:rtl/>
        </w:rPr>
      </w:pPr>
      <w:r w:rsidRPr="00FC0F14">
        <w:rPr>
          <w:spacing w:val="6"/>
        </w:rPr>
        <w:t>8</w:t>
      </w:r>
      <w:r w:rsidRPr="00FC0F14">
        <w:rPr>
          <w:rFonts w:hint="cs"/>
          <w:spacing w:val="6"/>
          <w:rtl/>
        </w:rPr>
        <w:tab/>
      </w:r>
      <w:r w:rsidRPr="00FC0F14">
        <w:rPr>
          <w:rFonts w:hint="cs"/>
          <w:rtl/>
        </w:rPr>
        <w:t xml:space="preserve">أنه ينبغي تعزيز العمليات العالمية المتسقة والتي تسمح بالتشغيل البيني، بغية تبادل المعلومات المتعلقة </w:t>
      </w:r>
      <w:r w:rsidR="00C07F63" w:rsidRPr="00FC0F14">
        <w:rPr>
          <w:rFonts w:hint="cs"/>
          <w:rtl/>
        </w:rPr>
        <w:t>بالتصدي</w:t>
      </w:r>
      <w:r w:rsidR="00C07F63" w:rsidRPr="00FC0F14">
        <w:rPr>
          <w:rFonts w:hint="eastAsia"/>
          <w:rtl/>
        </w:rPr>
        <w:t> </w:t>
      </w:r>
      <w:r w:rsidRPr="00FC0F14">
        <w:rPr>
          <w:rFonts w:hint="cs"/>
          <w:rtl/>
        </w:rPr>
        <w:t>للحوادث؛</w:t>
      </w:r>
    </w:p>
    <w:p w14:paraId="36E4AF62" w14:textId="77777777" w:rsidR="00ED026F" w:rsidRPr="00FC0F14" w:rsidRDefault="004947CA" w:rsidP="00ED026F">
      <w:pPr>
        <w:rPr>
          <w:rtl/>
        </w:rPr>
      </w:pPr>
      <w:r w:rsidRPr="00FC0F14">
        <w:t>9</w:t>
      </w:r>
      <w:r w:rsidRPr="00FC0F14">
        <w:rPr>
          <w:rFonts w:hint="cs"/>
          <w:spacing w:val="-6"/>
          <w:rtl/>
        </w:rPr>
        <w:tab/>
        <w:t>أن تواصل لجان دراسات قطاع تقييس الاتصالات</w:t>
      </w:r>
      <w:r w:rsidR="00C07F63" w:rsidRPr="00FC0F14">
        <w:rPr>
          <w:rFonts w:hint="cs"/>
          <w:color w:val="000000"/>
          <w:spacing w:val="-6"/>
          <w:rtl/>
        </w:rPr>
        <w:t xml:space="preserve"> التنسيق</w:t>
      </w:r>
      <w:r w:rsidRPr="00FC0F14">
        <w:rPr>
          <w:color w:val="000000"/>
          <w:spacing w:val="-6"/>
          <w:rtl/>
        </w:rPr>
        <w:t xml:space="preserve"> مع المنظمات المعنية بوضع المعايير</w:t>
      </w:r>
      <w:r w:rsidRPr="00FC0F14">
        <w:rPr>
          <w:color w:val="000000"/>
          <w:spacing w:val="-6"/>
        </w:rPr>
        <w:t xml:space="preserve"> </w:t>
      </w:r>
      <w:r w:rsidRPr="00FC0F14">
        <w:rPr>
          <w:color w:val="000000"/>
          <w:spacing w:val="-6"/>
          <w:rtl/>
        </w:rPr>
        <w:t xml:space="preserve">وغيرها من الهيئات النشطة في هذا المجال </w:t>
      </w:r>
      <w:r w:rsidRPr="00FC0F14">
        <w:rPr>
          <w:rFonts w:hint="cs"/>
          <w:color w:val="000000"/>
          <w:spacing w:val="-6"/>
          <w:rtl/>
        </w:rPr>
        <w:t>و</w:t>
      </w:r>
      <w:r w:rsidRPr="00FC0F14">
        <w:rPr>
          <w:spacing w:val="-6"/>
          <w:rtl/>
        </w:rPr>
        <w:t>تشجيع مشاركة الخبراء في أنشطة الاتحاد في مجال بناء الثقة والأمن في استخدام تكنولوجيا</w:t>
      </w:r>
      <w:r w:rsidRPr="00FC0F14">
        <w:rPr>
          <w:rFonts w:hint="cs"/>
          <w:spacing w:val="-6"/>
          <w:rtl/>
        </w:rPr>
        <w:t>ت</w:t>
      </w:r>
      <w:r w:rsidRPr="00FC0F14">
        <w:rPr>
          <w:spacing w:val="-6"/>
          <w:rtl/>
        </w:rPr>
        <w:t xml:space="preserve"> المعلومات والاتصالات</w:t>
      </w:r>
      <w:r w:rsidRPr="00FC0F14">
        <w:rPr>
          <w:rFonts w:hint="cs"/>
          <w:spacing w:val="-6"/>
          <w:rtl/>
        </w:rPr>
        <w:t>؛</w:t>
      </w:r>
    </w:p>
    <w:p w14:paraId="7E2900B7" w14:textId="77777777" w:rsidR="00ED026F" w:rsidRPr="00FC0F14" w:rsidRDefault="004947CA" w:rsidP="00ED026F">
      <w:pPr>
        <w:rPr>
          <w:rtl/>
          <w:lang w:bidi="ar-EG"/>
        </w:rPr>
      </w:pPr>
      <w:r w:rsidRPr="00FC0F14">
        <w:t>10</w:t>
      </w:r>
      <w:r w:rsidRPr="00FC0F14">
        <w:tab/>
      </w:r>
      <w:r w:rsidRPr="00FC0F14">
        <w:rPr>
          <w:rFonts w:hint="cs"/>
          <w:rtl/>
          <w:lang w:bidi="ar-EG"/>
        </w:rPr>
        <w:t>أن تراعى الجوانب الأمنية في عملية وضع المعايير في قطاع تقييس الاتصالات بأكملها؛</w:t>
      </w:r>
    </w:p>
    <w:p w14:paraId="060D5C94" w14:textId="77777777" w:rsidR="00ED026F" w:rsidRPr="00FC0F14" w:rsidRDefault="004947CA" w:rsidP="00ED026F">
      <w:pPr>
        <w:rPr>
          <w:rtl/>
          <w:lang w:bidi="ar-EG"/>
        </w:rPr>
      </w:pPr>
      <w:r w:rsidRPr="00FC0F14">
        <w:rPr>
          <w:lang w:bidi="ar-EG"/>
        </w:rPr>
        <w:t>11</w:t>
      </w:r>
      <w:r w:rsidRPr="00FC0F14">
        <w:rPr>
          <w:lang w:bidi="ar-EG"/>
        </w:rPr>
        <w:tab/>
      </w:r>
      <w:r w:rsidRPr="00FC0F14">
        <w:rPr>
          <w:rtl/>
        </w:rPr>
        <w:t>أنه ينبغي تطوير شبكات وخدمات للاتصالات/تكنولوجيا المعلومات والاتصالات تتسم بالأمن والموثوقية والقدرة على الصمود، وصيانتها لتعزيز الثقة في استخدام تكنولوجيا المعلومات والاتصالات</w:t>
      </w:r>
      <w:r w:rsidRPr="00FC0F14">
        <w:rPr>
          <w:rFonts w:hint="cs"/>
          <w:rtl/>
          <w:lang w:bidi="ar-EG"/>
        </w:rPr>
        <w:t>؛</w:t>
      </w:r>
    </w:p>
    <w:p w14:paraId="49A5430D" w14:textId="77777777" w:rsidR="00ED026F" w:rsidRPr="00FC0F14" w:rsidRDefault="004947CA" w:rsidP="00ED026F">
      <w:pPr>
        <w:rPr>
          <w:rtl/>
          <w:lang w:bidi="ar-EG"/>
        </w:rPr>
      </w:pPr>
      <w:r w:rsidRPr="00FC0F14">
        <w:rPr>
          <w:lang w:bidi="ar-EG"/>
        </w:rPr>
        <w:t>12</w:t>
      </w:r>
      <w:r w:rsidRPr="00FC0F14">
        <w:rPr>
          <w:lang w:bidi="ar-EG"/>
        </w:rPr>
        <w:tab/>
      </w:r>
      <w:r w:rsidRPr="00FC0F14">
        <w:rPr>
          <w:rFonts w:hint="cs"/>
          <w:rtl/>
          <w:lang w:bidi="ar-EG"/>
        </w:rPr>
        <w:t>أ</w:t>
      </w:r>
      <w:r w:rsidRPr="00FC0F14">
        <w:rPr>
          <w:rtl/>
          <w:lang w:bidi="ar-EG"/>
        </w:rPr>
        <w:t xml:space="preserve">ن لجنة الدراسات 17 </w:t>
      </w:r>
      <w:r w:rsidRPr="00FC0F14">
        <w:rPr>
          <w:rFonts w:hint="cs"/>
          <w:rtl/>
          <w:lang w:bidi="ar-EG"/>
        </w:rPr>
        <w:t>بحاجة</w:t>
      </w:r>
      <w:r w:rsidRPr="00FC0F14">
        <w:rPr>
          <w:rtl/>
          <w:lang w:bidi="ar-EG"/>
        </w:rPr>
        <w:t xml:space="preserve"> إلى وضع أطر تعاونية ل</w:t>
      </w:r>
      <w:r w:rsidR="00E628C9" w:rsidRPr="00FC0F14">
        <w:rPr>
          <w:rFonts w:hint="cs"/>
          <w:rtl/>
          <w:lang w:bidi="ar-EG"/>
        </w:rPr>
        <w:t>ل</w:t>
      </w:r>
      <w:r w:rsidRPr="00FC0F14">
        <w:rPr>
          <w:rtl/>
          <w:lang w:bidi="ar-EG"/>
        </w:rPr>
        <w:t>تحليل الأمن</w:t>
      </w:r>
      <w:r w:rsidR="00E628C9" w:rsidRPr="00FC0F14">
        <w:rPr>
          <w:rFonts w:hint="cs"/>
          <w:rtl/>
          <w:lang w:bidi="ar-EG"/>
        </w:rPr>
        <w:t>ي</w:t>
      </w:r>
      <w:r w:rsidRPr="00FC0F14">
        <w:rPr>
          <w:rtl/>
          <w:lang w:bidi="ar-EG"/>
        </w:rPr>
        <w:t xml:space="preserve"> وإدارة الحوادث؛</w:t>
      </w:r>
    </w:p>
    <w:p w14:paraId="640A26C8" w14:textId="77777777" w:rsidR="00ED026F" w:rsidRPr="00FC0F14" w:rsidRDefault="004947CA" w:rsidP="00ED026F">
      <w:pPr>
        <w:rPr>
          <w:rtl/>
        </w:rPr>
      </w:pPr>
      <w:r w:rsidRPr="00FC0F14">
        <w:rPr>
          <w:lang w:bidi="ar-EG"/>
        </w:rPr>
        <w:t>13</w:t>
      </w:r>
      <w:r w:rsidRPr="00FC0F14">
        <w:rPr>
          <w:lang w:bidi="ar-EG"/>
        </w:rPr>
        <w:tab/>
      </w:r>
      <w:r w:rsidRPr="00FC0F14">
        <w:rPr>
          <w:rFonts w:hint="cs"/>
          <w:spacing w:val="-2"/>
          <w:rtl/>
        </w:rPr>
        <w:t xml:space="preserve">أن تعتبر قدرة شبكات وأنظمة تكنولوجيا المعلومات والاتصالات على الصمود </w:t>
      </w:r>
      <w:r w:rsidRPr="00FC0F14">
        <w:rPr>
          <w:spacing w:val="-2"/>
          <w:rtl/>
        </w:rPr>
        <w:t>أولوية في تطوير الشبكات والبنى التحتية</w:t>
      </w:r>
      <w:r w:rsidRPr="00FC0F14">
        <w:rPr>
          <w:rFonts w:hint="cs"/>
          <w:spacing w:val="-2"/>
          <w:rtl/>
        </w:rPr>
        <w:t>،</w:t>
      </w:r>
    </w:p>
    <w:p w14:paraId="747EB76C" w14:textId="77777777" w:rsidR="00ED026F" w:rsidRPr="00FC0F14" w:rsidRDefault="004947CA" w:rsidP="00ED026F">
      <w:pPr>
        <w:pStyle w:val="Call"/>
        <w:rPr>
          <w:rtl/>
          <w:lang w:bidi="ar-EG"/>
        </w:rPr>
      </w:pP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Fonts w:hint="cs"/>
          <w:rtl/>
        </w:rPr>
        <w:t xml:space="preserve">لجنة الدراسات </w:t>
      </w:r>
      <w:r w:rsidRPr="00FC0F14">
        <w:t>17</w:t>
      </w:r>
    </w:p>
    <w:p w14:paraId="3C4F923C" w14:textId="77777777" w:rsidR="00ED026F" w:rsidRPr="00FC0F14" w:rsidRDefault="004947CA" w:rsidP="00ED026F">
      <w:pPr>
        <w:rPr>
          <w:rtl/>
        </w:rPr>
      </w:pPr>
      <w:r w:rsidRPr="00FC0F14">
        <w:rPr>
          <w:lang w:bidi="ar-EG"/>
        </w:rPr>
        <w:t>1</w:t>
      </w:r>
      <w:r w:rsidRPr="00FC0F14">
        <w:rPr>
          <w:lang w:bidi="ar-EG"/>
        </w:rPr>
        <w:tab/>
      </w:r>
      <w:r w:rsidRPr="00FC0F14">
        <w:rPr>
          <w:rtl/>
        </w:rPr>
        <w:t>بتشجيع الدراسات المتعلقة بالأمن السيبراني بما في ذلك أمن الخدمات الجديدة والتطبيقات الناشئة التي ستدعمها البنية التحتية العالمية للاتصالات/تكنولوجيا المعلومات والاتصالات</w:t>
      </w:r>
      <w:r w:rsidRPr="00FC0F14">
        <w:rPr>
          <w:rFonts w:hint="cs"/>
          <w:rtl/>
        </w:rPr>
        <w:t>؛</w:t>
      </w:r>
    </w:p>
    <w:p w14:paraId="53A9E621" w14:textId="77777777" w:rsidR="00ED026F" w:rsidRPr="00FC0F14" w:rsidRDefault="004947CA" w:rsidP="00ED026F">
      <w:pPr>
        <w:rPr>
          <w:rtl/>
        </w:rPr>
      </w:pPr>
      <w:r w:rsidRPr="00FC0F14">
        <w:t>2</w:t>
      </w:r>
      <w:r w:rsidRPr="00FC0F14">
        <w:tab/>
      </w:r>
      <w:r w:rsidRPr="00FC0F14">
        <w:rPr>
          <w:spacing w:val="-2"/>
          <w:rtl/>
        </w:rPr>
        <w:t xml:space="preserve">بدعم مدير مكتب تقييس الاتصالات في تحديث "خارطة الطريق الخاصة بمعايير الأمن لتكنولوجيا المعلومات والاتصالات" التي ينبغي أن تشمل بنود عمل ترمي إلى المضي قدماً بأعمال التقييس المتعلقة بالأمن، وإحاطة الأفرقة ذات الصلة في قطاع الاتصالات الراديوية وقطاع تنمية الاتصالات </w:t>
      </w:r>
      <w:r w:rsidR="003A3882" w:rsidRPr="00FC0F14">
        <w:rPr>
          <w:rFonts w:hint="cs"/>
          <w:spacing w:val="-2"/>
          <w:rtl/>
        </w:rPr>
        <w:t xml:space="preserve">بالاتحاد </w:t>
      </w:r>
      <w:r w:rsidRPr="00FC0F14">
        <w:rPr>
          <w:spacing w:val="-2"/>
          <w:rtl/>
        </w:rPr>
        <w:t>علماً بها، باعتبار ذلك مهمة لجنة الدراسات الرئيسية المعنية بالأمن؛</w:t>
      </w:r>
    </w:p>
    <w:p w14:paraId="37EE7421" w14:textId="77777777" w:rsidR="00ED026F" w:rsidRPr="00FC0F14" w:rsidRDefault="004947CA" w:rsidP="00ED026F">
      <w:pPr>
        <w:rPr>
          <w:lang w:bidi="ar-EG"/>
        </w:rPr>
      </w:pPr>
      <w:r w:rsidRPr="00FC0F14">
        <w:t>3</w:t>
      </w:r>
      <w:r w:rsidRPr="00FC0F14">
        <w:tab/>
      </w:r>
      <w:r w:rsidRPr="00FC0F14">
        <w:rPr>
          <w:rFonts w:hint="cs"/>
          <w:rtl/>
        </w:rPr>
        <w:t>بتعزيز أنشطة التقييس المشتركة</w:t>
      </w:r>
      <w:r w:rsidRPr="00FC0F14">
        <w:rPr>
          <w:rtl/>
        </w:rPr>
        <w:t xml:space="preserve"> المتعلقة بالأمن بين جميع لجان الدراسات والأفرقة المتخصصة في الاتحاد وغيره من المنظمات المعنية بوضع المعايير</w:t>
      </w:r>
      <w:r w:rsidRPr="00FC0F14">
        <w:rPr>
          <w:rFonts w:hint="cs"/>
          <w:rtl/>
        </w:rPr>
        <w:t>؛</w:t>
      </w:r>
    </w:p>
    <w:p w14:paraId="51E9DE4B" w14:textId="77777777" w:rsidR="00DE2A3A" w:rsidRPr="00FC0F14" w:rsidRDefault="00DE2A3A" w:rsidP="00DE2A3A">
      <w:pPr>
        <w:rPr>
          <w:lang w:bidi="ar-EG"/>
        </w:rPr>
      </w:pPr>
      <w:r w:rsidRPr="00FC0F14">
        <w:rPr>
          <w:rtl/>
          <w:lang w:bidi="ar-EG"/>
        </w:rPr>
        <w:br w:type="page"/>
      </w:r>
    </w:p>
    <w:p w14:paraId="1401C7F4" w14:textId="77777777" w:rsidR="00ED026F" w:rsidRPr="00FC0F14" w:rsidRDefault="004947CA" w:rsidP="00ED026F">
      <w:pPr>
        <w:rPr>
          <w:spacing w:val="-2"/>
          <w:rtl/>
        </w:rPr>
      </w:pPr>
      <w:r w:rsidRPr="00FC0F14">
        <w:rPr>
          <w:spacing w:val="-2"/>
          <w:lang w:bidi="ar-EG"/>
        </w:rPr>
        <w:t>4</w:t>
      </w:r>
      <w:r w:rsidRPr="00FC0F14">
        <w:rPr>
          <w:spacing w:val="-2"/>
          <w:lang w:bidi="ar-EG"/>
        </w:rPr>
        <w:tab/>
      </w:r>
      <w:r w:rsidRPr="00FC0F14">
        <w:rPr>
          <w:rFonts w:hint="cs"/>
          <w:spacing w:val="-2"/>
          <w:rtl/>
        </w:rPr>
        <w:t>بالتعاون الوثيق مع جميع لجان الدراسات الأخرى التابعة لقطاع تقييس الاتصالات لوضع خطة عمل لتقييم توصيات قطاع تقييس الاتصالات القائمة وقيد الإعداد والجديدة المتعلقة بالتصدي لمواطن الضعف الأمني وأن تواصل تزويد الفريق الاستشاري لتقييس الاتصالات</w:t>
      </w:r>
      <w:r w:rsidRPr="00FC0F14">
        <w:rPr>
          <w:rFonts w:hint="eastAsia"/>
          <w:spacing w:val="-2"/>
          <w:rtl/>
        </w:rPr>
        <w:t> </w:t>
      </w:r>
      <w:r w:rsidRPr="00FC0F14">
        <w:rPr>
          <w:spacing w:val="-2"/>
        </w:rPr>
        <w:t>(TSAG)</w:t>
      </w:r>
      <w:r w:rsidRPr="00FC0F14">
        <w:rPr>
          <w:rFonts w:hint="cs"/>
          <w:spacing w:val="-2"/>
          <w:rtl/>
        </w:rPr>
        <w:t xml:space="preserve"> بانتظام بتقارير بشأن أمن الاتصالات/تكنولوجيا المعلومات والاتصالات؛</w:t>
      </w:r>
    </w:p>
    <w:p w14:paraId="236093EA" w14:textId="77777777" w:rsidR="00ED026F" w:rsidRPr="00FC0F14" w:rsidRDefault="004947CA" w:rsidP="00ED026F">
      <w:pPr>
        <w:rPr>
          <w:rtl/>
        </w:rPr>
      </w:pPr>
      <w:r w:rsidRPr="00FC0F14">
        <w:t>5</w:t>
      </w:r>
      <w:r w:rsidRPr="00FC0F14">
        <w:tab/>
      </w:r>
      <w:r w:rsidRPr="00FC0F14">
        <w:rPr>
          <w:rtl/>
        </w:rPr>
        <w:t xml:space="preserve">بتحديد مجموعة عامة/مشتركة من القدرات الأمنية لكل مرحلة من مراحل دورة حياة </w:t>
      </w:r>
      <w:r w:rsidRPr="00FC0F14">
        <w:rPr>
          <w:rFonts w:hint="cs"/>
          <w:rtl/>
        </w:rPr>
        <w:t>أنظمة المعلومات</w:t>
      </w:r>
      <w:r w:rsidRPr="00FC0F14">
        <w:rPr>
          <w:rtl/>
        </w:rPr>
        <w:t>/الشبكات/التطبيقات، بحيث يمكن نتيجة لذلك تحقيق أمن مدمج (القدرات والميزات الأمنية متوفرة منذ التصميم) للأنظمة/الشبكات/التطبيقات/البيانات من البداية</w:t>
      </w:r>
      <w:r w:rsidRPr="00FC0F14">
        <w:rPr>
          <w:rFonts w:hint="cs"/>
          <w:rtl/>
        </w:rPr>
        <w:t>؛</w:t>
      </w:r>
    </w:p>
    <w:p w14:paraId="4B173B4B" w14:textId="77777777" w:rsidR="00ED026F" w:rsidRPr="00FC0F14" w:rsidRDefault="004947CA" w:rsidP="00ED026F">
      <w:pPr>
        <w:rPr>
          <w:rtl/>
          <w:lang w:bidi="ar-EG"/>
        </w:rPr>
      </w:pPr>
      <w:r w:rsidRPr="00FC0F14">
        <w:t>6</w:t>
      </w:r>
      <w:r w:rsidRPr="00FC0F14">
        <w:tab/>
      </w:r>
      <w:r w:rsidRPr="00FC0F14">
        <w:rPr>
          <w:rtl/>
        </w:rPr>
        <w:t xml:space="preserve">بتصميم </w:t>
      </w:r>
      <w:r w:rsidRPr="00FC0F14">
        <w:rPr>
          <w:rFonts w:hint="cs"/>
          <w:rtl/>
        </w:rPr>
        <w:t>إطار</w:t>
      </w:r>
      <w:r w:rsidRPr="00FC0F14">
        <w:rPr>
          <w:rtl/>
        </w:rPr>
        <w:t xml:space="preserve"> </w:t>
      </w:r>
      <w:r w:rsidR="00E30D5A" w:rsidRPr="00FC0F14">
        <w:rPr>
          <w:rFonts w:hint="cs"/>
          <w:rtl/>
        </w:rPr>
        <w:t xml:space="preserve">أو </w:t>
      </w:r>
      <w:r w:rsidRPr="00FC0F14">
        <w:rPr>
          <w:rFonts w:hint="cs"/>
          <w:rtl/>
        </w:rPr>
        <w:t>أطر</w:t>
      </w:r>
      <w:r w:rsidRPr="00FC0F14">
        <w:rPr>
          <w:rtl/>
        </w:rPr>
        <w:t xml:space="preserve"> أمنية مشتركة تتضمن عناصر وظيفية أمنية يمكن اعتبارها أساساً لتصميم المعمارية الأمنية لمختلف الأنظمة/الشبكات/التطبيقات من أجل تحسين جودة التوصيات المتعلقة بالأمن</w:t>
      </w:r>
      <w:r w:rsidRPr="00FC0F14">
        <w:rPr>
          <w:rFonts w:hint="cs"/>
          <w:rtl/>
        </w:rPr>
        <w:t>،</w:t>
      </w:r>
    </w:p>
    <w:p w14:paraId="554A8A6E" w14:textId="77777777" w:rsidR="00ED026F" w:rsidRPr="00FC0F14" w:rsidRDefault="004947CA" w:rsidP="00ED026F">
      <w:pPr>
        <w:pStyle w:val="Call"/>
        <w:spacing w:before="160"/>
        <w:rPr>
          <w:rtl/>
        </w:rPr>
      </w:pP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Fonts w:hint="cs"/>
          <w:rtl/>
        </w:rPr>
        <w:t>مدير مكتب تقييس الاتصالات</w:t>
      </w:r>
    </w:p>
    <w:p w14:paraId="27AD842A" w14:textId="77777777" w:rsidR="00ED026F" w:rsidRPr="00FC0F14" w:rsidRDefault="004947CA" w:rsidP="00ED026F">
      <w:pPr>
        <w:rPr>
          <w:rtl/>
        </w:rPr>
      </w:pPr>
      <w:r w:rsidRPr="00FC0F14">
        <w:t>1</w:t>
      </w:r>
      <w:r w:rsidRPr="00FC0F14">
        <w:rPr>
          <w:rtl/>
        </w:rPr>
        <w:tab/>
      </w:r>
      <w:r w:rsidRPr="00FC0F14">
        <w:rPr>
          <w:rFonts w:hint="eastAsia"/>
          <w:rtl/>
        </w:rPr>
        <w:t>بأن</w:t>
      </w:r>
      <w:r w:rsidRPr="00FC0F14">
        <w:rPr>
          <w:rtl/>
        </w:rPr>
        <w:t xml:space="preserve"> </w:t>
      </w:r>
      <w:r w:rsidRPr="00FC0F14">
        <w:rPr>
          <w:rFonts w:hint="cs"/>
          <w:rtl/>
        </w:rPr>
        <w:t>يواصل</w:t>
      </w:r>
      <w:r w:rsidRPr="00FC0F14">
        <w:rPr>
          <w:rFonts w:hint="eastAsia"/>
          <w:rtl/>
        </w:rPr>
        <w:t>،</w:t>
      </w:r>
      <w:r w:rsidRPr="00FC0F14">
        <w:rPr>
          <w:rtl/>
        </w:rPr>
        <w:t xml:space="preserve"> </w:t>
      </w:r>
      <w:r w:rsidRPr="00FC0F14">
        <w:rPr>
          <w:rFonts w:hint="eastAsia"/>
          <w:rtl/>
        </w:rPr>
        <w:t>استناداً</w:t>
      </w:r>
      <w:r w:rsidRPr="00FC0F14">
        <w:rPr>
          <w:rtl/>
        </w:rPr>
        <w:t xml:space="preserve"> </w:t>
      </w:r>
      <w:r w:rsidRPr="00FC0F14">
        <w:rPr>
          <w:rFonts w:hint="eastAsia"/>
          <w:rtl/>
        </w:rPr>
        <w:t>إلى</w:t>
      </w:r>
      <w:r w:rsidRPr="00FC0F14">
        <w:rPr>
          <w:rtl/>
        </w:rPr>
        <w:t xml:space="preserve"> </w:t>
      </w:r>
      <w:r w:rsidRPr="00FC0F14">
        <w:rPr>
          <w:rFonts w:hint="eastAsia"/>
          <w:rtl/>
        </w:rPr>
        <w:t>قاعدة</w:t>
      </w:r>
      <w:r w:rsidRPr="00FC0F14">
        <w:rPr>
          <w:rtl/>
        </w:rPr>
        <w:t xml:space="preserve"> </w:t>
      </w:r>
      <w:r w:rsidRPr="00FC0F14">
        <w:rPr>
          <w:rFonts w:hint="eastAsia"/>
          <w:rtl/>
        </w:rPr>
        <w:t>المعلومات</w:t>
      </w:r>
      <w:r w:rsidRPr="00FC0F14">
        <w:rPr>
          <w:rtl/>
        </w:rPr>
        <w:t xml:space="preserve"> </w:t>
      </w:r>
      <w:r w:rsidRPr="00FC0F14">
        <w:rPr>
          <w:rFonts w:hint="eastAsia"/>
          <w:rtl/>
        </w:rPr>
        <w:t>المرتبطة</w:t>
      </w:r>
      <w:r w:rsidRPr="00FC0F14">
        <w:rPr>
          <w:rtl/>
        </w:rPr>
        <w:t xml:space="preserve"> "</w:t>
      </w:r>
      <w:r w:rsidRPr="00FC0F14">
        <w:rPr>
          <w:rFonts w:hint="eastAsia"/>
          <w:rtl/>
        </w:rPr>
        <w:t>بخارطة</w:t>
      </w:r>
      <w:r w:rsidRPr="00FC0F14">
        <w:rPr>
          <w:rtl/>
        </w:rPr>
        <w:t xml:space="preserve"> </w:t>
      </w:r>
      <w:r w:rsidRPr="00FC0F14">
        <w:rPr>
          <w:rFonts w:hint="eastAsia"/>
          <w:rtl/>
        </w:rPr>
        <w:t>الطريق</w:t>
      </w:r>
      <w:r w:rsidRPr="00FC0F14">
        <w:rPr>
          <w:rtl/>
        </w:rPr>
        <w:t xml:space="preserve"> </w:t>
      </w:r>
      <w:r w:rsidRPr="00FC0F14">
        <w:rPr>
          <w:rFonts w:hint="eastAsia"/>
          <w:rtl/>
        </w:rPr>
        <w:t>الخاصة</w:t>
      </w:r>
      <w:r w:rsidRPr="00FC0F14">
        <w:rPr>
          <w:rtl/>
        </w:rPr>
        <w:t xml:space="preserve"> </w:t>
      </w:r>
      <w:r w:rsidRPr="00FC0F14">
        <w:rPr>
          <w:rFonts w:hint="eastAsia"/>
          <w:rtl/>
        </w:rPr>
        <w:t>بمعايير</w:t>
      </w:r>
      <w:r w:rsidRPr="00FC0F14">
        <w:rPr>
          <w:rtl/>
        </w:rPr>
        <w:t xml:space="preserve"> </w:t>
      </w:r>
      <w:r w:rsidRPr="00FC0F14">
        <w:rPr>
          <w:rFonts w:hint="eastAsia"/>
          <w:rtl/>
        </w:rPr>
        <w:t>الأمن</w:t>
      </w:r>
      <w:r w:rsidRPr="00FC0F14">
        <w:rPr>
          <w:rtl/>
        </w:rPr>
        <w:t xml:space="preserve"> </w:t>
      </w:r>
      <w:r w:rsidRPr="00FC0F14">
        <w:rPr>
          <w:rFonts w:hint="eastAsia"/>
          <w:rtl/>
        </w:rPr>
        <w:t>لتكنولوجيات</w:t>
      </w:r>
      <w:r w:rsidRPr="00FC0F14">
        <w:rPr>
          <w:rtl/>
        </w:rPr>
        <w:t xml:space="preserve"> </w:t>
      </w:r>
      <w:r w:rsidRPr="00FC0F14">
        <w:rPr>
          <w:rFonts w:hint="eastAsia"/>
          <w:rtl/>
        </w:rPr>
        <w:t>المعلومات</w:t>
      </w:r>
      <w:r w:rsidRPr="00FC0F14">
        <w:rPr>
          <w:rtl/>
        </w:rPr>
        <w:t xml:space="preserve"> </w:t>
      </w:r>
      <w:r w:rsidRPr="00FC0F14">
        <w:rPr>
          <w:rFonts w:hint="eastAsia"/>
          <w:rtl/>
        </w:rPr>
        <w:t>والاتصالات</w:t>
      </w:r>
      <w:r w:rsidRPr="00FC0F14">
        <w:rPr>
          <w:rtl/>
        </w:rPr>
        <w:t>"</w:t>
      </w:r>
      <w:r w:rsidRPr="00FC0F14">
        <w:rPr>
          <w:i/>
          <w:iCs/>
          <w:rtl/>
        </w:rPr>
        <w:t xml:space="preserve"> </w:t>
      </w:r>
      <w:r w:rsidRPr="00FC0F14">
        <w:rPr>
          <w:rFonts w:hint="eastAsia"/>
          <w:rtl/>
        </w:rPr>
        <w:t>وجهود</w:t>
      </w:r>
      <w:r w:rsidRPr="00FC0F14">
        <w:rPr>
          <w:rtl/>
        </w:rPr>
        <w:t xml:space="preserve"> قطاع تنمية الاتصالات بشأن الأمن السيبراني، وبمساعدة المنظمات الأُخرى ذات الصلة، </w:t>
      </w:r>
      <w:r w:rsidRPr="00FC0F14">
        <w:rPr>
          <w:rFonts w:hint="cs"/>
          <w:rtl/>
        </w:rPr>
        <w:t>تحديث</w:t>
      </w:r>
      <w:r w:rsidRPr="00FC0F14">
        <w:rPr>
          <w:rtl/>
        </w:rPr>
        <w:t xml:space="preserve"> </w:t>
      </w:r>
      <w:r w:rsidRPr="00FC0F14">
        <w:rPr>
          <w:rFonts w:hint="cs"/>
          <w:rtl/>
        </w:rPr>
        <w:t>قائمة</w:t>
      </w:r>
      <w:r w:rsidRPr="00FC0F14">
        <w:rPr>
          <w:rtl/>
        </w:rPr>
        <w:t xml:space="preserve"> </w:t>
      </w:r>
      <w:r w:rsidRPr="00FC0F14">
        <w:rPr>
          <w:rFonts w:hint="cs"/>
          <w:rtl/>
        </w:rPr>
        <w:t>ا</w:t>
      </w:r>
      <w:r w:rsidRPr="00FC0F14">
        <w:rPr>
          <w:rFonts w:hint="eastAsia"/>
          <w:rtl/>
        </w:rPr>
        <w:t>لمبادرات</w:t>
      </w:r>
      <w:r w:rsidRPr="00FC0F14">
        <w:rPr>
          <w:rtl/>
        </w:rPr>
        <w:t xml:space="preserve"> </w:t>
      </w:r>
      <w:r w:rsidRPr="00FC0F14">
        <w:rPr>
          <w:rFonts w:hint="eastAsia"/>
          <w:rtl/>
        </w:rPr>
        <w:t>والأن</w:t>
      </w:r>
      <w:r w:rsidRPr="00FC0F14">
        <w:rPr>
          <w:rFonts w:hint="cs"/>
          <w:rtl/>
        </w:rPr>
        <w:t>شطة الوطنية والإقليمية والدولية</w:t>
      </w:r>
      <w:r w:rsidRPr="00FC0F14">
        <w:rPr>
          <w:rFonts w:hint="eastAsia"/>
          <w:rtl/>
        </w:rPr>
        <w:t>،</w:t>
      </w:r>
      <w:r w:rsidRPr="00FC0F14">
        <w:rPr>
          <w:rtl/>
        </w:rPr>
        <w:t xml:space="preserve"> </w:t>
      </w:r>
      <w:r w:rsidRPr="00FC0F14">
        <w:rPr>
          <w:rFonts w:hint="eastAsia"/>
          <w:rtl/>
        </w:rPr>
        <w:t>بهدف</w:t>
      </w:r>
      <w:r w:rsidRPr="00FC0F14">
        <w:rPr>
          <w:rtl/>
        </w:rPr>
        <w:t xml:space="preserve"> </w:t>
      </w:r>
      <w:r w:rsidRPr="00FC0F14">
        <w:rPr>
          <w:rFonts w:hint="eastAsia"/>
          <w:rtl/>
        </w:rPr>
        <w:t>تعزيز</w:t>
      </w:r>
      <w:r w:rsidRPr="00FC0F14">
        <w:rPr>
          <w:rtl/>
        </w:rPr>
        <w:t xml:space="preserve"> </w:t>
      </w:r>
      <w:r w:rsidRPr="00FC0F14">
        <w:rPr>
          <w:rFonts w:hint="eastAsia"/>
          <w:rtl/>
        </w:rPr>
        <w:t>إلى أقصى</w:t>
      </w:r>
      <w:r w:rsidRPr="00FC0F14">
        <w:rPr>
          <w:rtl/>
        </w:rPr>
        <w:t xml:space="preserve"> </w:t>
      </w:r>
      <w:r w:rsidRPr="00FC0F14">
        <w:rPr>
          <w:rFonts w:hint="cs"/>
          <w:rtl/>
        </w:rPr>
        <w:t xml:space="preserve">حد ممكن، </w:t>
      </w:r>
      <w:r w:rsidRPr="00FC0F14">
        <w:rPr>
          <w:rFonts w:hint="eastAsia"/>
          <w:rtl/>
        </w:rPr>
        <w:t>المواءمة</w:t>
      </w:r>
      <w:r w:rsidRPr="00FC0F14">
        <w:rPr>
          <w:rtl/>
        </w:rPr>
        <w:t xml:space="preserve"> </w:t>
      </w:r>
      <w:r w:rsidRPr="00FC0F14">
        <w:rPr>
          <w:rFonts w:hint="eastAsia"/>
          <w:rtl/>
        </w:rPr>
        <w:t>العالمية</w:t>
      </w:r>
      <w:r w:rsidRPr="00FC0F14">
        <w:rPr>
          <w:rtl/>
        </w:rPr>
        <w:t xml:space="preserve"> </w:t>
      </w:r>
      <w:r w:rsidRPr="00FC0F14">
        <w:rPr>
          <w:rFonts w:hint="eastAsia"/>
          <w:rtl/>
        </w:rPr>
        <w:t>للاستراتيجيات</w:t>
      </w:r>
      <w:r w:rsidRPr="00FC0F14">
        <w:rPr>
          <w:rtl/>
        </w:rPr>
        <w:t xml:space="preserve"> </w:t>
      </w:r>
      <w:r w:rsidRPr="00FC0F14">
        <w:rPr>
          <w:rFonts w:hint="eastAsia"/>
          <w:rtl/>
        </w:rPr>
        <w:t>والنهج</w:t>
      </w:r>
      <w:r w:rsidRPr="00FC0F14">
        <w:rPr>
          <w:rtl/>
        </w:rPr>
        <w:t xml:space="preserve"> في هذه المجالات ذات الأهمية البالغة</w:t>
      </w:r>
      <w:r w:rsidRPr="00FC0F14">
        <w:rPr>
          <w:rFonts w:hint="cs"/>
          <w:rtl/>
        </w:rPr>
        <w:t xml:space="preserve">، </w:t>
      </w:r>
      <w:r w:rsidRPr="00FC0F14">
        <w:rPr>
          <w:rtl/>
        </w:rPr>
        <w:t>بما في ذلك وضع نهُج مشتركة في مجال الأمن السيبراني؛</w:t>
      </w:r>
    </w:p>
    <w:p w14:paraId="46B40FCE" w14:textId="77777777" w:rsidR="00ED026F" w:rsidRPr="00FC0F14" w:rsidRDefault="004947CA" w:rsidP="00ED026F">
      <w:pPr>
        <w:rPr>
          <w:rtl/>
          <w:lang w:bidi="ar-EG"/>
        </w:rPr>
      </w:pPr>
      <w:r w:rsidRPr="00FC0F14">
        <w:t>2</w:t>
      </w:r>
      <w:r w:rsidRPr="00FC0F14">
        <w:tab/>
      </w:r>
      <w:r w:rsidRPr="00FC0F14">
        <w:rPr>
          <w:rFonts w:hint="cs"/>
          <w:rtl/>
        </w:rPr>
        <w:t>بالمساهمة في</w:t>
      </w:r>
      <w:r w:rsidRPr="00FC0F14">
        <w:rPr>
          <w:rFonts w:hint="cs"/>
          <w:rtl/>
          <w:lang w:bidi="ar"/>
        </w:rPr>
        <w:t> </w:t>
      </w:r>
      <w:r w:rsidRPr="00FC0F14">
        <w:rPr>
          <w:rtl/>
          <w:lang w:bidi="ar-EG"/>
        </w:rPr>
        <w:t xml:space="preserve">التقارير السنوية لمجلس الاتحاد بشأن بناء الثقة والأمن في استعمال تكنولوجيا المعلومات والاتصالات، على النحو المحدد في القرار </w:t>
      </w:r>
      <w:r w:rsidRPr="00FC0F14">
        <w:rPr>
          <w:lang w:bidi="ar-EG"/>
        </w:rPr>
        <w:t>130</w:t>
      </w:r>
      <w:r w:rsidRPr="00FC0F14">
        <w:rPr>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w:t>
      </w:r>
      <w:r w:rsidRPr="00FC0F14">
        <w:rPr>
          <w:rtl/>
          <w:lang w:bidi="ar-EG"/>
        </w:rPr>
        <w:t>؛</w:t>
      </w:r>
    </w:p>
    <w:p w14:paraId="04CF35CB" w14:textId="77777777" w:rsidR="00ED026F" w:rsidRPr="00FC0F14" w:rsidRDefault="004947CA" w:rsidP="00ED026F">
      <w:pPr>
        <w:rPr>
          <w:rtl/>
        </w:rPr>
      </w:pPr>
      <w:r w:rsidRPr="00FC0F14">
        <w:t>3</w:t>
      </w:r>
      <w:r w:rsidRPr="00FC0F14">
        <w:rPr>
          <w:rFonts w:hint="cs"/>
          <w:rtl/>
        </w:rPr>
        <w:tab/>
        <w:t>بأن يقدم تقريراً سنوياً إلى مجلس الاتحاد بشأن "</w:t>
      </w:r>
      <w:r w:rsidRPr="00FC0F14">
        <w:rPr>
          <w:color w:val="000000"/>
          <w:rtl/>
        </w:rPr>
        <w:t>خارطة طريق معايير أمن تكنولوجيا المعلومات والاتصالات</w:t>
      </w:r>
      <w:r w:rsidRPr="00FC0F14">
        <w:rPr>
          <w:rFonts w:hint="cs"/>
          <w:color w:val="000000"/>
          <w:rtl/>
        </w:rPr>
        <w:t>"</w:t>
      </w:r>
      <w:r w:rsidRPr="00FC0F14">
        <w:rPr>
          <w:rFonts w:hint="cs"/>
          <w:rtl/>
        </w:rPr>
        <w:t>؛</w:t>
      </w:r>
    </w:p>
    <w:p w14:paraId="1C4F6C10" w14:textId="77777777" w:rsidR="00ED026F" w:rsidRPr="00FC0F14" w:rsidRDefault="004947CA" w:rsidP="00ED026F">
      <w:pPr>
        <w:rPr>
          <w:rtl/>
          <w:lang w:bidi="ar-EG"/>
        </w:rPr>
      </w:pPr>
      <w:r w:rsidRPr="00FC0F14">
        <w:t>4</w:t>
      </w:r>
      <w:r w:rsidRPr="00FC0F14">
        <w:rPr>
          <w:rFonts w:hint="cs"/>
          <w:rtl/>
          <w:lang w:bidi="ar-EG"/>
        </w:rPr>
        <w:tab/>
        <w:t>بمواصلة الاعتراف بالدور الذي تؤديه المنظمات الأُخرى ذات الخبرات والتجارب في مجال معايير الأمن والتنسيق مع هذه المنظمات حسب الاقتضاء؛</w:t>
      </w:r>
    </w:p>
    <w:p w14:paraId="2DF167F2" w14:textId="77777777" w:rsidR="00ED026F" w:rsidRPr="00FC0F14" w:rsidRDefault="004947CA" w:rsidP="00ED026F">
      <w:pPr>
        <w:rPr>
          <w:rtl/>
        </w:rPr>
      </w:pPr>
      <w:r w:rsidRPr="00FC0F14">
        <w:t>5</w:t>
      </w:r>
      <w:r w:rsidRPr="00FC0F14">
        <w:rPr>
          <w:rFonts w:hint="cs"/>
          <w:rtl/>
        </w:rPr>
        <w:tab/>
        <w:t>بمواصلة تنفيذ ومتابعة أنشطة القمة العالمية لمجتمع المعلومات</w:t>
      </w:r>
      <w:r w:rsidRPr="00FC0F14">
        <w:rPr>
          <w:rFonts w:hint="eastAsia"/>
          <w:rtl/>
        </w:rPr>
        <w:t> </w:t>
      </w:r>
      <w:r w:rsidRPr="00FC0F14">
        <w:t>(WSIS)</w:t>
      </w:r>
      <w:r w:rsidRPr="00FC0F14">
        <w:rPr>
          <w:rFonts w:hint="cs"/>
          <w:rtl/>
        </w:rPr>
        <w:t xml:space="preserve"> ذات الصلة بشأن بناء الثقة والأمن في استعمال تكنولوجيا المعلومات والاتصالات، بالتعاون مع قطاعي الاتحاد الآخرين وبالتعاون مع أصحاب المصلحة المعنيين وذلك كسبيل من سبل تبادل المعلومات وأفضل الممارسات على الصعيد العالمي بشأن المبادرات الوطنية والإقليمية والدولية غير التمييزية المتعلقة بالأمن السيبراني؛</w:t>
      </w:r>
    </w:p>
    <w:p w14:paraId="212D895B" w14:textId="77777777" w:rsidR="00ED026F" w:rsidRPr="00FC0F14" w:rsidRDefault="004947CA" w:rsidP="00ED026F">
      <w:pPr>
        <w:rPr>
          <w:rtl/>
          <w:lang w:bidi="ar-SY"/>
        </w:rPr>
      </w:pPr>
      <w:r w:rsidRPr="00FC0F14">
        <w:t>6</w:t>
      </w:r>
      <w:r w:rsidRPr="00FC0F14">
        <w:rPr>
          <w:rFonts w:hint="cs"/>
          <w:rtl/>
          <w:lang w:bidi="ar-SY"/>
        </w:rPr>
        <w:tab/>
      </w:r>
      <w:r w:rsidRPr="00FC0F14">
        <w:rPr>
          <w:rFonts w:hint="cs"/>
          <w:rtl/>
          <w:lang w:bidi="ar-EG"/>
        </w:rPr>
        <w:t xml:space="preserve">بالتعاون مع برنامج الأمن السيبراني العالمي </w:t>
      </w:r>
      <w:r w:rsidRPr="00FC0F14">
        <w:rPr>
          <w:lang w:bidi="ar-EG"/>
        </w:rPr>
        <w:t>(GCA)</w:t>
      </w:r>
      <w:r w:rsidRPr="00FC0F14">
        <w:rPr>
          <w:rFonts w:hint="cs"/>
          <w:rtl/>
          <w:lang w:bidi="ar-EG"/>
        </w:rPr>
        <w:t xml:space="preserve"> للأمين العام وغيره من المشاريع العالمية والإقليمية الأُخرى، حسب الاقتضاء، في تعزيز بناء القدرات وإقامة علاقات وشراكات مع المنظمات والمبادرات الإقليمية والدولية المختلفة المتصلة بالأمن السيبراني، حسب الاقتضاء، ودعوة جميع الدول الأعضاء وخاصة البلدان النامية إلى المشاركة في هذه الأنشطة،</w:t>
      </w:r>
      <w:r w:rsidRPr="00FC0F14">
        <w:rPr>
          <w:rFonts w:hint="cs"/>
          <w:rtl/>
        </w:rPr>
        <w:t xml:space="preserve"> وكفالة التنسيق والتعاون مع هذه الأنشطة</w:t>
      </w:r>
      <w:r w:rsidRPr="00FC0F14">
        <w:rPr>
          <w:rFonts w:hint="eastAsia"/>
          <w:rtl/>
        </w:rPr>
        <w:t> </w:t>
      </w:r>
      <w:r w:rsidRPr="00FC0F14">
        <w:rPr>
          <w:rFonts w:hint="cs"/>
          <w:rtl/>
        </w:rPr>
        <w:t>المختلفة</w:t>
      </w:r>
      <w:r w:rsidRPr="00FC0F14">
        <w:rPr>
          <w:rFonts w:hint="cs"/>
          <w:rtl/>
          <w:lang w:bidi="ar-EG"/>
        </w:rPr>
        <w:t>؛</w:t>
      </w:r>
    </w:p>
    <w:p w14:paraId="6AFB24C0" w14:textId="77777777" w:rsidR="00ED026F" w:rsidRPr="00FC0F14" w:rsidRDefault="004947CA" w:rsidP="00ED026F">
      <w:pPr>
        <w:rPr>
          <w:rtl/>
          <w:lang w:bidi="ar-EG"/>
        </w:rPr>
      </w:pPr>
      <w:r w:rsidRPr="00FC0F14">
        <w:rPr>
          <w:lang w:bidi="ar-EG"/>
        </w:rPr>
        <w:t>7</w:t>
      </w:r>
      <w:r w:rsidRPr="00FC0F14">
        <w:rPr>
          <w:rtl/>
          <w:lang w:bidi="ar-EG"/>
        </w:rPr>
        <w:tab/>
      </w:r>
      <w:r w:rsidRPr="00FC0F14">
        <w:rPr>
          <w:rFonts w:hint="eastAsia"/>
          <w:rtl/>
        </w:rPr>
        <w:t>بأن</w:t>
      </w:r>
      <w:r w:rsidRPr="00FC0F14">
        <w:rPr>
          <w:rtl/>
        </w:rPr>
        <w:t xml:space="preserve"> </w:t>
      </w:r>
      <w:r w:rsidRPr="00FC0F14">
        <w:rPr>
          <w:rFonts w:hint="cs"/>
          <w:rtl/>
        </w:rPr>
        <w:t>يدعم مدير مكتب تنمية الاتصالات</w:t>
      </w:r>
      <w:r w:rsidR="000F6B5F" w:rsidRPr="00FC0F14">
        <w:rPr>
          <w:rFonts w:hint="cs"/>
          <w:rtl/>
        </w:rPr>
        <w:t xml:space="preserve"> </w:t>
      </w:r>
      <w:r w:rsidR="000F6B5F" w:rsidRPr="00FC0F14">
        <w:t>(BDT)</w:t>
      </w:r>
      <w:r w:rsidRPr="00FC0F14">
        <w:rPr>
          <w:rFonts w:hint="cs"/>
          <w:rtl/>
        </w:rPr>
        <w:t xml:space="preserve"> </w:t>
      </w:r>
      <w:r w:rsidRPr="00FC0F14">
        <w:rPr>
          <w:rFonts w:hint="eastAsia"/>
          <w:rtl/>
        </w:rPr>
        <w:t>في</w:t>
      </w:r>
      <w:r w:rsidRPr="00FC0F14">
        <w:rPr>
          <w:rFonts w:hint="cs"/>
          <w:rtl/>
        </w:rPr>
        <w:t>ما يخص</w:t>
      </w:r>
      <w:r w:rsidRPr="00FC0F14">
        <w:rPr>
          <w:rFonts w:hint="eastAsia"/>
          <w:rtl/>
        </w:rPr>
        <w:t> </w:t>
      </w:r>
      <w:r w:rsidRPr="00FC0F14">
        <w:rPr>
          <w:rFonts w:hint="cs"/>
          <w:rtl/>
        </w:rPr>
        <w:t xml:space="preserve">مساعدة الدول الأعضاء على </w:t>
      </w:r>
      <w:r w:rsidRPr="00FC0F14">
        <w:rPr>
          <w:rFonts w:hint="eastAsia"/>
          <w:rtl/>
        </w:rPr>
        <w:t>وضع</w:t>
      </w:r>
      <w:r w:rsidRPr="00FC0F14">
        <w:rPr>
          <w:rtl/>
        </w:rPr>
        <w:t xml:space="preserve"> </w:t>
      </w:r>
      <w:r w:rsidRPr="00FC0F14">
        <w:rPr>
          <w:rFonts w:hint="eastAsia"/>
          <w:rtl/>
        </w:rPr>
        <w:t>إطار</w:t>
      </w:r>
      <w:r w:rsidRPr="00FC0F14">
        <w:rPr>
          <w:rtl/>
        </w:rPr>
        <w:t xml:space="preserve"> </w:t>
      </w:r>
      <w:r w:rsidRPr="00FC0F14">
        <w:rPr>
          <w:rFonts w:hint="eastAsia"/>
          <w:rtl/>
        </w:rPr>
        <w:t>ملائم</w:t>
      </w:r>
      <w:r w:rsidRPr="00FC0F14">
        <w:rPr>
          <w:rtl/>
        </w:rPr>
        <w:t xml:space="preserve"> </w:t>
      </w:r>
      <w:r w:rsidRPr="00FC0F14">
        <w:rPr>
          <w:rFonts w:hint="eastAsia"/>
          <w:rtl/>
        </w:rPr>
        <w:t>بين</w:t>
      </w:r>
      <w:r w:rsidRPr="00FC0F14">
        <w:rPr>
          <w:rtl/>
        </w:rPr>
        <w:t xml:space="preserve"> </w:t>
      </w:r>
      <w:r w:rsidRPr="00FC0F14">
        <w:rPr>
          <w:rFonts w:hint="eastAsia"/>
          <w:rtl/>
        </w:rPr>
        <w:t>البلدان</w:t>
      </w:r>
      <w:r w:rsidRPr="00FC0F14">
        <w:rPr>
          <w:rtl/>
        </w:rPr>
        <w:t xml:space="preserve"> </w:t>
      </w:r>
      <w:r w:rsidRPr="00FC0F14">
        <w:rPr>
          <w:rFonts w:hint="eastAsia"/>
          <w:rtl/>
        </w:rPr>
        <w:t>النامية</w:t>
      </w:r>
      <w:r w:rsidRPr="00FC0F14">
        <w:rPr>
          <w:rtl/>
        </w:rPr>
        <w:t xml:space="preserve"> </w:t>
      </w:r>
      <w:r w:rsidRPr="00FC0F14">
        <w:rPr>
          <w:rFonts w:hint="eastAsia"/>
          <w:rtl/>
        </w:rPr>
        <w:t>يسمح</w:t>
      </w:r>
      <w:r w:rsidRPr="00FC0F14">
        <w:rPr>
          <w:rtl/>
        </w:rPr>
        <w:t xml:space="preserve"> </w:t>
      </w:r>
      <w:r w:rsidRPr="00FC0F14">
        <w:rPr>
          <w:rFonts w:hint="cs"/>
          <w:rtl/>
        </w:rPr>
        <w:t>بالتصدي</w:t>
      </w:r>
      <w:r w:rsidR="00AE1BF9" w:rsidRPr="00FC0F14">
        <w:rPr>
          <w:rFonts w:hint="cs"/>
          <w:rtl/>
        </w:rPr>
        <w:t xml:space="preserve"> بسرعة</w:t>
      </w:r>
      <w:r w:rsidRPr="00FC0F14">
        <w:rPr>
          <w:rFonts w:hint="cs"/>
          <w:rtl/>
        </w:rPr>
        <w:t xml:space="preserve"> للحوادث</w:t>
      </w:r>
      <w:r w:rsidRPr="00FC0F14">
        <w:rPr>
          <w:rtl/>
        </w:rPr>
        <w:t xml:space="preserve"> </w:t>
      </w:r>
      <w:r w:rsidRPr="00FC0F14">
        <w:rPr>
          <w:rFonts w:hint="eastAsia"/>
          <w:rtl/>
        </w:rPr>
        <w:t>الكبيرة،</w:t>
      </w:r>
      <w:r w:rsidRPr="00FC0F14">
        <w:rPr>
          <w:rtl/>
        </w:rPr>
        <w:t xml:space="preserve"> </w:t>
      </w:r>
      <w:r w:rsidRPr="00FC0F14">
        <w:rPr>
          <w:rFonts w:hint="eastAsia"/>
          <w:rtl/>
        </w:rPr>
        <w:t>وأن يقترح</w:t>
      </w:r>
      <w:r w:rsidRPr="00FC0F14">
        <w:rPr>
          <w:rtl/>
        </w:rPr>
        <w:t xml:space="preserve"> خطة عمل لتعزيز حمايتها، مع مراعاة الآليات والشراكات حسب</w:t>
      </w:r>
      <w:r w:rsidRPr="00FC0F14">
        <w:rPr>
          <w:rFonts w:hint="cs"/>
          <w:rtl/>
        </w:rPr>
        <w:t> </w:t>
      </w:r>
      <w:r w:rsidRPr="00FC0F14">
        <w:rPr>
          <w:rFonts w:hint="eastAsia"/>
          <w:rtl/>
        </w:rPr>
        <w:t>الاقتضاء؛</w:t>
      </w:r>
    </w:p>
    <w:p w14:paraId="3FBDB889" w14:textId="77777777" w:rsidR="00DE2A3A" w:rsidRPr="00FC0F14" w:rsidRDefault="00DE2A3A" w:rsidP="00DE2A3A">
      <w:pPr>
        <w:rPr>
          <w:lang w:bidi="ar-EG"/>
        </w:rPr>
      </w:pPr>
      <w:r w:rsidRPr="00FC0F14">
        <w:rPr>
          <w:rtl/>
          <w:lang w:bidi="ar-EG"/>
        </w:rPr>
        <w:br w:type="page"/>
      </w:r>
    </w:p>
    <w:p w14:paraId="6C5D3110" w14:textId="77777777" w:rsidR="00ED026F" w:rsidRPr="00FC0F14" w:rsidRDefault="004947CA" w:rsidP="0002331C">
      <w:pPr>
        <w:rPr>
          <w:rtl/>
          <w:lang w:bidi="ar-EG"/>
        </w:rPr>
      </w:pPr>
      <w:r w:rsidRPr="00FC0F14">
        <w:rPr>
          <w:lang w:bidi="ar-EG"/>
        </w:rPr>
        <w:t>8</w:t>
      </w:r>
      <w:r w:rsidRPr="00FC0F14">
        <w:rPr>
          <w:lang w:bidi="ar-EG"/>
        </w:rPr>
        <w:tab/>
      </w:r>
      <w:r w:rsidRPr="00FC0F14">
        <w:rPr>
          <w:rFonts w:hint="cs"/>
          <w:rtl/>
          <w:lang w:bidi="ar-EG"/>
        </w:rPr>
        <w:t>بأن يدعم الأنشطة التي تضطلع بها لجان دراسات قطاع تقييس الاتصالات ذات الصلة فيما يتعلق بتعزيز وبناء الثقة والأمن في استخدام تكنولوجيا المعلومات والاتصالات؛</w:t>
      </w:r>
    </w:p>
    <w:p w14:paraId="4E303616" w14:textId="77777777" w:rsidR="00ED026F" w:rsidRPr="00FC0F14" w:rsidRDefault="0002331C" w:rsidP="00ED026F">
      <w:pPr>
        <w:rPr>
          <w:rtl/>
          <w:lang w:bidi="ar-EG"/>
        </w:rPr>
      </w:pPr>
      <w:r w:rsidRPr="00FC0F14">
        <w:rPr>
          <w:rFonts w:hint="cs"/>
          <w:rtl/>
        </w:rPr>
        <w:t>9</w:t>
      </w:r>
      <w:r w:rsidR="004947CA" w:rsidRPr="00FC0F14">
        <w:tab/>
        <w:t xml:space="preserve"> </w:t>
      </w:r>
      <w:r w:rsidR="004947CA" w:rsidRPr="00FC0F14">
        <w:rPr>
          <w:rtl/>
        </w:rPr>
        <w:t>بتعميم المعلومات على جميع أصحاب المصلحة ذوي الصلة بالأمن السيبراني من خلال تنظيم برامج تدريبية ومنتديات وورش عمل وحلقات دراسية، إلخ. لواضعي السياسات والمنظمين وأصحاب المصلحة الآخرين، خاصة من البلدان النامية، لإذكاء الوعي وتحديد الاحتياجات بالتعاون مع مدير مكتب تنمية الاتصالات،</w:t>
      </w:r>
    </w:p>
    <w:p w14:paraId="2A97CCD3" w14:textId="77777777" w:rsidR="00ED026F" w:rsidRPr="00FC0F14" w:rsidRDefault="004947CA" w:rsidP="00ED026F">
      <w:pPr>
        <w:pStyle w:val="Call"/>
        <w:spacing w:before="160"/>
        <w:rPr>
          <w:rtl/>
        </w:rPr>
      </w:pPr>
      <w:r w:rsidRPr="00FC0F14">
        <w:rPr>
          <w:rFonts w:hint="cs"/>
          <w:rtl/>
        </w:rPr>
        <w:t>تدعو الدول الأعضاء وأعضاء القطاع والمنتسبين والهيئات الأكاديمية، حسب الاقتضاء</w:t>
      </w:r>
      <w:r w:rsidRPr="00FC0F14">
        <w:rPr>
          <w:spacing w:val="-4"/>
          <w:rtl/>
          <w:lang w:bidi="ar-EG"/>
        </w:rPr>
        <w:t xml:space="preserve"> إلى</w:t>
      </w:r>
    </w:p>
    <w:p w14:paraId="1C998489" w14:textId="77777777" w:rsidR="00ED026F" w:rsidRPr="00FC0F14" w:rsidRDefault="004947CA" w:rsidP="00ED026F">
      <w:pPr>
        <w:rPr>
          <w:rtl/>
          <w:lang w:bidi="ar-EG"/>
        </w:rPr>
      </w:pPr>
      <w:r w:rsidRPr="00FC0F14">
        <w:rPr>
          <w:spacing w:val="-4"/>
          <w:lang w:bidi="ar-EG"/>
        </w:rPr>
        <w:t>1</w:t>
      </w:r>
      <w:r w:rsidRPr="00FC0F14">
        <w:rPr>
          <w:spacing w:val="-4"/>
          <w:lang w:bidi="ar-EG"/>
        </w:rPr>
        <w:tab/>
      </w:r>
      <w:r w:rsidRPr="00FC0F14">
        <w:rPr>
          <w:rFonts w:hint="cs"/>
          <w:spacing w:val="-2"/>
          <w:rtl/>
          <w:lang w:bidi="ar-EG"/>
        </w:rPr>
        <w:t xml:space="preserve">العمل معاً بشكلٍ وثيق لتعزيز </w:t>
      </w:r>
      <w:r w:rsidRPr="00FC0F14">
        <w:rPr>
          <w:spacing w:val="-2"/>
          <w:rtl/>
          <w:lang w:bidi="ar-EG"/>
        </w:rPr>
        <w:t xml:space="preserve">التعاون الإقليمي والدولي، مع مراعاة القرار </w:t>
      </w:r>
      <w:r w:rsidRPr="00FC0F14">
        <w:rPr>
          <w:spacing w:val="-2"/>
          <w:lang w:bidi="ar-EG"/>
        </w:rPr>
        <w:t>130</w:t>
      </w:r>
      <w:r w:rsidRPr="00FC0F14">
        <w:rPr>
          <w:spacing w:val="-2"/>
          <w:rtl/>
          <w:lang w:bidi="ar-EG"/>
        </w:rPr>
        <w:t xml:space="preserve"> (</w:t>
      </w:r>
      <w:r w:rsidR="005A7487" w:rsidRPr="00FC0F14">
        <w:rPr>
          <w:spacing w:val="-2"/>
          <w:rtl/>
          <w:lang w:bidi="ar-EG"/>
        </w:rPr>
        <w:t>المراجَع</w:t>
      </w:r>
      <w:r w:rsidRPr="00FC0F14">
        <w:rPr>
          <w:spacing w:val="-2"/>
          <w:rtl/>
          <w:lang w:bidi="ar-EG"/>
        </w:rPr>
        <w:t xml:space="preserve"> في </w:t>
      </w:r>
      <w:r w:rsidRPr="00FC0F14">
        <w:rPr>
          <w:rFonts w:hint="cs"/>
          <w:spacing w:val="-2"/>
          <w:rtl/>
          <w:lang w:bidi="ar-EG"/>
        </w:rPr>
        <w:t xml:space="preserve">دبي، </w:t>
      </w:r>
      <w:r w:rsidRPr="00FC0F14">
        <w:rPr>
          <w:spacing w:val="-2"/>
          <w:lang w:bidi="ar-EG"/>
        </w:rPr>
        <w:t>2018</w:t>
      </w:r>
      <w:r w:rsidRPr="00FC0F14">
        <w:rPr>
          <w:spacing w:val="-2"/>
          <w:rtl/>
          <w:lang w:bidi="ar-EG"/>
        </w:rPr>
        <w:t>) لمؤتمر المندوبين المفوضين، بهدف تعزيز الثقة والأمن في استخدام تكنولوجيا المعلومات والاتصالات، للتخفيف من المخاطر والتهديدات؛</w:t>
      </w:r>
    </w:p>
    <w:p w14:paraId="487E32FE" w14:textId="77777777" w:rsidR="00ED026F" w:rsidRPr="00FC0F14" w:rsidRDefault="004947CA" w:rsidP="00ED026F">
      <w:pPr>
        <w:rPr>
          <w:rtl/>
          <w:lang w:bidi="ar-EG"/>
        </w:rPr>
      </w:pPr>
      <w:r w:rsidRPr="00FC0F14">
        <w:t>2</w:t>
      </w:r>
      <w:r w:rsidRPr="00FC0F14">
        <w:tab/>
      </w:r>
      <w:r w:rsidRPr="00FC0F14">
        <w:rPr>
          <w:rFonts w:hint="cs"/>
          <w:rtl/>
        </w:rPr>
        <w:t>التعاون والمشاركة بفعالية في تنفيذ هذا القرار والإجراءات المرتبطة به؛</w:t>
      </w:r>
    </w:p>
    <w:p w14:paraId="2C770F18" w14:textId="77777777" w:rsidR="00ED026F" w:rsidRPr="00FC0F14" w:rsidRDefault="004947CA" w:rsidP="00ED026F">
      <w:pPr>
        <w:rPr>
          <w:rtl/>
        </w:rPr>
      </w:pPr>
      <w:r w:rsidRPr="00FC0F14">
        <w:t>3</w:t>
      </w:r>
      <w:r w:rsidRPr="00FC0F14">
        <w:tab/>
      </w:r>
      <w:r w:rsidRPr="00FC0F14">
        <w:rPr>
          <w:rFonts w:hint="cs"/>
          <w:rtl/>
        </w:rPr>
        <w:t xml:space="preserve">المشاركة في أنشطة لجان دراسات قطاع تقييس الاتصالات ذات الصلة </w:t>
      </w:r>
      <w:r w:rsidRPr="00FC0F14">
        <w:rPr>
          <w:rFonts w:hint="eastAsia"/>
          <w:rtl/>
        </w:rPr>
        <w:t>من</w:t>
      </w:r>
      <w:r w:rsidRPr="00FC0F14">
        <w:rPr>
          <w:rtl/>
        </w:rPr>
        <w:t xml:space="preserve"> </w:t>
      </w:r>
      <w:r w:rsidRPr="00FC0F14">
        <w:rPr>
          <w:rFonts w:hint="eastAsia"/>
          <w:rtl/>
        </w:rPr>
        <w:t>أجل</w:t>
      </w:r>
      <w:r w:rsidRPr="00FC0F14">
        <w:rPr>
          <w:rtl/>
        </w:rPr>
        <w:t xml:space="preserve"> </w:t>
      </w:r>
      <w:r w:rsidRPr="00FC0F14">
        <w:rPr>
          <w:rFonts w:hint="eastAsia"/>
          <w:rtl/>
        </w:rPr>
        <w:t>وضع</w:t>
      </w:r>
      <w:r w:rsidRPr="00FC0F14">
        <w:rPr>
          <w:rtl/>
        </w:rPr>
        <w:t xml:space="preserve"> معايير ومبادئ توجيهية للأمن السيبراني</w:t>
      </w:r>
      <w:r w:rsidRPr="00FC0F14">
        <w:rPr>
          <w:rFonts w:hint="eastAsia"/>
          <w:rtl/>
        </w:rPr>
        <w:t>،</w:t>
      </w:r>
      <w:r w:rsidRPr="00FC0F14">
        <w:rPr>
          <w:rtl/>
        </w:rPr>
        <w:t xml:space="preserve"> </w:t>
      </w:r>
      <w:r w:rsidRPr="00FC0F14">
        <w:rPr>
          <w:rFonts w:hint="cs"/>
          <w:rtl/>
        </w:rPr>
        <w:t>بهدف بناء الثقة والأمن في استخدام تكنولوجيا المعلومات والاتصالات</w:t>
      </w:r>
      <w:r w:rsidRPr="00FC0F14">
        <w:rPr>
          <w:rFonts w:hint="eastAsia"/>
          <w:rtl/>
        </w:rPr>
        <w:t>؛</w:t>
      </w:r>
    </w:p>
    <w:p w14:paraId="6E8AD6DF" w14:textId="77777777" w:rsidR="00ED026F" w:rsidRPr="00FC0F14" w:rsidRDefault="004947CA" w:rsidP="00ED026F">
      <w:pPr>
        <w:rPr>
          <w:lang w:bidi="ar-EG"/>
        </w:rPr>
      </w:pPr>
      <w:r w:rsidRPr="00FC0F14">
        <w:rPr>
          <w:lang w:bidi="ar-EG"/>
        </w:rPr>
        <w:t>4</w:t>
      </w:r>
      <w:r w:rsidRPr="00FC0F14">
        <w:rPr>
          <w:lang w:bidi="ar-EG"/>
        </w:rPr>
        <w:tab/>
      </w:r>
      <w:r w:rsidRPr="00FC0F14">
        <w:rPr>
          <w:rFonts w:hint="eastAsia"/>
          <w:rtl/>
          <w:lang w:bidi="ar-EG"/>
        </w:rPr>
        <w:t>استخدام</w:t>
      </w:r>
      <w:r w:rsidRPr="00FC0F14">
        <w:rPr>
          <w:rtl/>
          <w:lang w:bidi="ar-EG"/>
        </w:rPr>
        <w:t xml:space="preserve"> </w:t>
      </w:r>
      <w:r w:rsidRPr="00FC0F14">
        <w:rPr>
          <w:rFonts w:hint="eastAsia"/>
          <w:rtl/>
          <w:lang w:bidi="ar-EG"/>
        </w:rPr>
        <w:t>توصيات</w:t>
      </w:r>
      <w:r w:rsidRPr="00FC0F14">
        <w:rPr>
          <w:rtl/>
          <w:lang w:bidi="ar-EG"/>
        </w:rPr>
        <w:t xml:space="preserve"> </w:t>
      </w:r>
      <w:r w:rsidRPr="00FC0F14">
        <w:rPr>
          <w:rFonts w:hint="eastAsia"/>
          <w:rtl/>
          <w:lang w:bidi="ar-EG"/>
        </w:rPr>
        <w:t>قطاع</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Fonts w:hint="cs"/>
          <w:rtl/>
          <w:lang w:bidi="ar-EG"/>
        </w:rPr>
        <w:t xml:space="preserve"> وإضافاتها</w:t>
      </w:r>
      <w:r w:rsidRPr="00FC0F14">
        <w:rPr>
          <w:rtl/>
          <w:lang w:bidi="ar-EG"/>
        </w:rPr>
        <w:t xml:space="preserve"> </w:t>
      </w:r>
      <w:r w:rsidRPr="00FC0F14">
        <w:rPr>
          <w:rFonts w:hint="eastAsia"/>
          <w:rtl/>
          <w:lang w:bidi="ar-EG"/>
        </w:rPr>
        <w:t>ذات</w:t>
      </w:r>
      <w:r w:rsidRPr="00FC0F14">
        <w:rPr>
          <w:rtl/>
          <w:lang w:bidi="ar-EG"/>
        </w:rPr>
        <w:t xml:space="preserve"> </w:t>
      </w:r>
      <w:r w:rsidRPr="00FC0F14">
        <w:rPr>
          <w:rFonts w:hint="eastAsia"/>
          <w:rtl/>
          <w:lang w:bidi="ar-EG"/>
        </w:rPr>
        <w:t>الصلة</w:t>
      </w:r>
      <w:r w:rsidRPr="00FC0F14">
        <w:rPr>
          <w:rFonts w:hint="cs"/>
          <w:rtl/>
          <w:lang w:bidi="ar-EG"/>
        </w:rPr>
        <w:t>؛</w:t>
      </w:r>
    </w:p>
    <w:p w14:paraId="5F6209F8" w14:textId="77777777" w:rsidR="00ED026F" w:rsidRPr="00FC0F14" w:rsidRDefault="004947CA" w:rsidP="00ED026F">
      <w:pPr>
        <w:rPr>
          <w:rtl/>
          <w:lang w:val="en-GB"/>
        </w:rPr>
      </w:pPr>
      <w:r w:rsidRPr="00FC0F14">
        <w:rPr>
          <w:lang w:bidi="ar-EG"/>
        </w:rPr>
        <w:t>5</w:t>
      </w:r>
      <w:r w:rsidRPr="00FC0F14">
        <w:rPr>
          <w:lang w:bidi="ar-EG"/>
        </w:rPr>
        <w:tab/>
      </w:r>
      <w:r w:rsidRPr="00FC0F14">
        <w:rPr>
          <w:rFonts w:hint="cs"/>
          <w:rtl/>
        </w:rPr>
        <w:t>مواصلة المساهمة في عمل لجنة الدراسات 17 بشأن نُهج إدارة المخاطر السيبرانية.</w:t>
      </w:r>
    </w:p>
    <w:p w14:paraId="4F254ABB" w14:textId="77777777" w:rsidR="000C2F13" w:rsidRPr="00FC0F14" w:rsidRDefault="000C2F13" w:rsidP="00DE2A3A">
      <w:pPr>
        <w:rPr>
          <w:rtl/>
        </w:rPr>
      </w:pPr>
    </w:p>
    <w:p w14:paraId="64B0C764" w14:textId="77777777" w:rsidR="00DE2A3A" w:rsidRPr="00FC0F14" w:rsidRDefault="00DE2A3A" w:rsidP="00DE2A3A">
      <w:pPr>
        <w:rPr>
          <w:rtl/>
        </w:rPr>
      </w:pPr>
    </w:p>
    <w:p w14:paraId="6CDE30E6" w14:textId="77777777" w:rsidR="00DE2A3A" w:rsidRPr="00FC0F14" w:rsidRDefault="00DE2A3A" w:rsidP="00DE2A3A">
      <w:pPr>
        <w:rPr>
          <w:rtl/>
        </w:rPr>
      </w:pPr>
    </w:p>
    <w:p w14:paraId="2306E523" w14:textId="77777777" w:rsidR="00DE2A3A" w:rsidRPr="00FC0F14" w:rsidRDefault="00DE2A3A" w:rsidP="00DE2A3A">
      <w:pPr>
        <w:rPr>
          <w:rtl/>
        </w:rPr>
      </w:pPr>
    </w:p>
    <w:p w14:paraId="5A9133AC" w14:textId="77777777" w:rsidR="00DE2A3A" w:rsidRPr="00FC0F14" w:rsidRDefault="00DE2A3A" w:rsidP="00DE2A3A">
      <w:pPr>
        <w:rPr>
          <w:rtl/>
        </w:rPr>
      </w:pPr>
    </w:p>
    <w:p w14:paraId="0F784406" w14:textId="77777777" w:rsidR="00DE2A3A" w:rsidRPr="00FC0F14" w:rsidRDefault="00DE2A3A" w:rsidP="00DE2A3A">
      <w:pPr>
        <w:rPr>
          <w:rtl/>
        </w:rPr>
      </w:pPr>
    </w:p>
    <w:p w14:paraId="13D65B4C" w14:textId="77777777" w:rsidR="00DE2A3A" w:rsidRPr="00FC0F14" w:rsidRDefault="00DE2A3A" w:rsidP="00DE2A3A">
      <w:pPr>
        <w:rPr>
          <w:rtl/>
        </w:rPr>
      </w:pPr>
    </w:p>
    <w:p w14:paraId="2179202B" w14:textId="77777777" w:rsidR="00DE2A3A" w:rsidRPr="00FC0F14" w:rsidRDefault="00DE2A3A" w:rsidP="00DE2A3A">
      <w:pPr>
        <w:rPr>
          <w:rtl/>
        </w:rPr>
      </w:pPr>
    </w:p>
    <w:p w14:paraId="3ED3D5E2" w14:textId="77777777" w:rsidR="00DE2A3A" w:rsidRPr="00FC0F14" w:rsidRDefault="00DE2A3A" w:rsidP="00DE2A3A">
      <w:pPr>
        <w:rPr>
          <w:rtl/>
        </w:rPr>
      </w:pPr>
    </w:p>
    <w:p w14:paraId="5FC104C9" w14:textId="77777777" w:rsidR="00DE2A3A" w:rsidRPr="00FC0F14" w:rsidRDefault="00DE2A3A" w:rsidP="00DE2A3A">
      <w:pPr>
        <w:rPr>
          <w:rtl/>
        </w:rPr>
      </w:pPr>
    </w:p>
    <w:p w14:paraId="0AE16A04" w14:textId="77777777" w:rsidR="00DE2A3A" w:rsidRPr="00FC0F14" w:rsidRDefault="00DE2A3A" w:rsidP="00DE2A3A">
      <w:pPr>
        <w:rPr>
          <w:rtl/>
        </w:rPr>
      </w:pPr>
    </w:p>
    <w:p w14:paraId="04ACCA83" w14:textId="77777777" w:rsidR="00DE2A3A" w:rsidRPr="00FC0F14" w:rsidRDefault="00DE2A3A" w:rsidP="00DE2A3A">
      <w:pPr>
        <w:rPr>
          <w:rtl/>
        </w:rPr>
      </w:pPr>
    </w:p>
    <w:p w14:paraId="73E1B9C3" w14:textId="77777777" w:rsidR="00DE2A3A" w:rsidRPr="00FC0F14" w:rsidRDefault="00DE2A3A" w:rsidP="00DE2A3A">
      <w:pPr>
        <w:rPr>
          <w:rtl/>
        </w:rPr>
      </w:pPr>
    </w:p>
    <w:p w14:paraId="35A05431" w14:textId="77777777" w:rsidR="00DE2A3A" w:rsidRPr="00FC0F14" w:rsidRDefault="00DE2A3A" w:rsidP="00DE2A3A">
      <w:pPr>
        <w:rPr>
          <w:rtl/>
        </w:rPr>
      </w:pPr>
    </w:p>
    <w:p w14:paraId="62CABA6F" w14:textId="77777777" w:rsidR="00DE2A3A" w:rsidRPr="00FC0F14" w:rsidRDefault="00DE2A3A" w:rsidP="00DE2A3A"/>
    <w:p w14:paraId="165F1DFA" w14:textId="77777777" w:rsidR="00DE2A3A" w:rsidRPr="00FC0F14" w:rsidRDefault="00DE2A3A" w:rsidP="00F67F42">
      <w:pPr>
        <w:rPr>
          <w:rtl/>
        </w:rPr>
        <w:sectPr w:rsidR="00DE2A3A" w:rsidRPr="00FC0F14" w:rsidSect="007D3DEC">
          <w:footerReference w:type="even" r:id="rId62"/>
          <w:footerReference w:type="default" r:id="rId63"/>
          <w:pgSz w:w="11907" w:h="16840" w:code="9"/>
          <w:pgMar w:top="1134" w:right="1134" w:bottom="1134" w:left="1134" w:header="567" w:footer="567" w:gutter="0"/>
          <w:cols w:space="708"/>
          <w:vAlign w:val="both"/>
          <w:docGrid w:linePitch="360"/>
        </w:sectPr>
      </w:pPr>
    </w:p>
    <w:p w14:paraId="5A0DB7A4" w14:textId="77777777" w:rsidR="00DE2A3A" w:rsidRPr="00FC0F14" w:rsidRDefault="002B4C22" w:rsidP="00DE2A3A">
      <w:pPr>
        <w:pStyle w:val="ResNo"/>
        <w:rPr>
          <w:rtl/>
        </w:rPr>
      </w:pPr>
      <w:bookmarkStart w:id="78" w:name="_Toc111642742"/>
      <w:bookmarkStart w:id="79" w:name="_Toc111646810"/>
      <w:r w:rsidRPr="00FC0F14">
        <w:rPr>
          <w:rFonts w:hint="cs"/>
          <w:noProof/>
          <w:rtl/>
        </w:rPr>
        <w:t>القرار</w:t>
      </w:r>
      <w:r w:rsidR="00DE2A3A" w:rsidRPr="00FC0F14">
        <w:rPr>
          <w:noProof/>
          <w:rtl/>
        </w:rPr>
        <w:t xml:space="preserve"> </w:t>
      </w:r>
      <w:r w:rsidR="00DE2A3A" w:rsidRPr="00FC0F14">
        <w:rPr>
          <w:rStyle w:val="href"/>
        </w:rPr>
        <w:t>52</w:t>
      </w:r>
      <w:r w:rsidR="00DE2A3A" w:rsidRPr="00FC0F14">
        <w:rPr>
          <w:rFonts w:hint="cs"/>
          <w:rtl/>
        </w:rPr>
        <w:t xml:space="preserve"> (</w:t>
      </w:r>
      <w:r w:rsidR="005A7487" w:rsidRPr="00FC0F14">
        <w:rPr>
          <w:rFonts w:hint="cs"/>
          <w:rtl/>
        </w:rPr>
        <w:t>المراجَع</w:t>
      </w:r>
      <w:r w:rsidR="00DE2A3A" w:rsidRPr="00FC0F14">
        <w:rPr>
          <w:rFonts w:hint="cs"/>
          <w:rtl/>
        </w:rPr>
        <w:t xml:space="preserve"> في الحمامات، </w:t>
      </w:r>
      <w:r w:rsidR="00DE2A3A" w:rsidRPr="00FC0F14">
        <w:t>2016</w:t>
      </w:r>
      <w:r w:rsidR="00DE2A3A" w:rsidRPr="00FC0F14">
        <w:rPr>
          <w:rFonts w:hint="cs"/>
          <w:rtl/>
        </w:rPr>
        <w:t>)</w:t>
      </w:r>
      <w:bookmarkEnd w:id="78"/>
      <w:bookmarkEnd w:id="79"/>
    </w:p>
    <w:p w14:paraId="5B4AF4C7" w14:textId="77777777" w:rsidR="00DE2A3A" w:rsidRPr="00FC0F14" w:rsidRDefault="00DE2A3A" w:rsidP="00DE2A3A">
      <w:pPr>
        <w:pStyle w:val="Restitle"/>
        <w:rPr>
          <w:rtl/>
        </w:rPr>
      </w:pPr>
      <w:bookmarkStart w:id="80" w:name="_Toc111642743"/>
      <w:bookmarkStart w:id="81" w:name="_Toc111646811"/>
      <w:r w:rsidRPr="00FC0F14">
        <w:rPr>
          <w:rFonts w:hint="cs"/>
          <w:rtl/>
        </w:rPr>
        <w:t>مكافحة الرسائل الاقتحامية والتصدي لها</w:t>
      </w:r>
      <w:bookmarkEnd w:id="80"/>
      <w:bookmarkEnd w:id="81"/>
    </w:p>
    <w:p w14:paraId="659D6D34" w14:textId="77777777" w:rsidR="00DE2A3A" w:rsidRPr="00FC0F14" w:rsidRDefault="00DE2A3A" w:rsidP="00DE2A3A">
      <w:pPr>
        <w:pStyle w:val="Resref"/>
        <w:rPr>
          <w:rtl/>
          <w:lang w:bidi="ar-EG"/>
        </w:rPr>
      </w:pPr>
      <w:r w:rsidRPr="00FC0F14">
        <w:rPr>
          <w:rtl/>
        </w:rPr>
        <w:t>(</w:t>
      </w:r>
      <w:r w:rsidRPr="00FC0F14">
        <w:rPr>
          <w:rFonts w:hint="eastAsia"/>
          <w:rtl/>
        </w:rPr>
        <w:t>فلوريانوبوليس،</w:t>
      </w:r>
      <w:r w:rsidRPr="00FC0F14">
        <w:rPr>
          <w:rtl/>
        </w:rPr>
        <w:t xml:space="preserve"> </w:t>
      </w:r>
      <w:r w:rsidRPr="00FC0F14">
        <w:rPr>
          <w:lang w:val="en-GB"/>
        </w:rPr>
        <w:t>2004</w:t>
      </w:r>
      <w:r w:rsidRPr="00FC0F14">
        <w:rPr>
          <w:rFonts w:hint="eastAsia"/>
          <w:rtl/>
        </w:rPr>
        <w:t>؛</w:t>
      </w:r>
      <w:r w:rsidRPr="00FC0F14">
        <w:rPr>
          <w:rtl/>
        </w:rPr>
        <w:t xml:space="preserve"> </w:t>
      </w:r>
      <w:r w:rsidRPr="00FC0F14">
        <w:rPr>
          <w:rFonts w:hint="eastAsia"/>
          <w:rtl/>
        </w:rPr>
        <w:t>جوهانسبرغ</w:t>
      </w:r>
      <w:r w:rsidRPr="00FC0F14">
        <w:rPr>
          <w:rtl/>
        </w:rPr>
        <w:t xml:space="preserve"> </w:t>
      </w:r>
      <w:r w:rsidRPr="00FC0F14">
        <w:rPr>
          <w:lang w:val="en-GB"/>
        </w:rPr>
        <w:t>2008</w:t>
      </w:r>
      <w:r w:rsidRPr="00FC0F14">
        <w:rPr>
          <w:rFonts w:hint="eastAsia"/>
          <w:rtl/>
        </w:rPr>
        <w:t>؛</w:t>
      </w:r>
      <w:r w:rsidRPr="00FC0F14">
        <w:rPr>
          <w:rtl/>
        </w:rPr>
        <w:t xml:space="preserve"> </w:t>
      </w:r>
      <w:r w:rsidRPr="00FC0F14">
        <w:rPr>
          <w:rFonts w:hint="eastAsia"/>
          <w:rtl/>
        </w:rPr>
        <w:t>دبي، </w:t>
      </w:r>
      <w:r w:rsidRPr="00FC0F14">
        <w:rPr>
          <w:lang w:val="en-GB"/>
        </w:rPr>
        <w:t>2012</w:t>
      </w:r>
      <w:r w:rsidRPr="00FC0F14">
        <w:rPr>
          <w:rFonts w:hint="cs"/>
          <w:rtl/>
        </w:rPr>
        <w:t>؛</w:t>
      </w:r>
      <w:r w:rsidRPr="00FC0F14">
        <w:rPr>
          <w:rtl/>
        </w:rPr>
        <w:t xml:space="preserve"> </w:t>
      </w:r>
      <w:r w:rsidRPr="00FC0F14">
        <w:rPr>
          <w:rFonts w:hint="eastAsia"/>
          <w:rtl/>
        </w:rPr>
        <w:t>الحمامات،</w:t>
      </w:r>
      <w:r w:rsidRPr="00FC0F14">
        <w:rPr>
          <w:rtl/>
        </w:rPr>
        <w:t xml:space="preserve"> </w:t>
      </w:r>
      <w:r w:rsidRPr="00FC0F14">
        <w:rPr>
          <w:lang w:val="en-GB"/>
        </w:rPr>
        <w:t>2016</w:t>
      </w:r>
      <w:r w:rsidRPr="00FC0F14">
        <w:rPr>
          <w:rtl/>
        </w:rPr>
        <w:t>)</w:t>
      </w:r>
    </w:p>
    <w:p w14:paraId="637347D8" w14:textId="77777777" w:rsidR="00DE2A3A" w:rsidRPr="00FC0F14" w:rsidRDefault="00DE2A3A" w:rsidP="00DE2A3A">
      <w:pPr>
        <w:pStyle w:val="Normalaftertitle"/>
        <w:spacing w:before="360"/>
        <w:rPr>
          <w:rtl/>
          <w:lang w:bidi="ar-EG"/>
        </w:rPr>
      </w:pPr>
      <w:r w:rsidRPr="00FC0F14">
        <w:rPr>
          <w:rFonts w:hint="cs"/>
          <w:rtl/>
          <w:lang w:bidi="ar-EG"/>
        </w:rPr>
        <w:t xml:space="preserve">إن الجمعية العالمية لتقييس الاتصالات (الحمامات، </w:t>
      </w:r>
      <w:r w:rsidRPr="00FC0F14">
        <w:rPr>
          <w:lang w:bidi="ar-EG"/>
        </w:rPr>
        <w:t>2016</w:t>
      </w:r>
      <w:r w:rsidRPr="00FC0F14">
        <w:rPr>
          <w:rFonts w:hint="cs"/>
          <w:rtl/>
          <w:lang w:bidi="ar-EG"/>
        </w:rPr>
        <w:t>)،</w:t>
      </w:r>
    </w:p>
    <w:p w14:paraId="58980F25" w14:textId="77777777" w:rsidR="00DE2A3A" w:rsidRPr="00FC0F14" w:rsidRDefault="00DE2A3A" w:rsidP="00DE2A3A">
      <w:pPr>
        <w:pStyle w:val="Call"/>
        <w:rPr>
          <w:rtl/>
        </w:rPr>
      </w:pPr>
      <w:r w:rsidRPr="00FC0F14">
        <w:rPr>
          <w:rFonts w:hint="cs"/>
          <w:rtl/>
        </w:rPr>
        <w:t>إذ تأخذ بعين الاعتبار</w:t>
      </w:r>
    </w:p>
    <w:p w14:paraId="5C89EAF0" w14:textId="77777777" w:rsidR="00DE2A3A" w:rsidRPr="00FC0F14" w:rsidRDefault="00DE2A3A" w:rsidP="00DE2A3A">
      <w:pPr>
        <w:rPr>
          <w:rtl/>
        </w:rPr>
      </w:pPr>
      <w:r w:rsidRPr="00FC0F14">
        <w:rPr>
          <w:rFonts w:hint="cs"/>
          <w:i/>
          <w:iCs/>
          <w:rtl/>
        </w:rPr>
        <w:t xml:space="preserve"> أ )</w:t>
      </w:r>
      <w:r w:rsidRPr="00FC0F14">
        <w:rPr>
          <w:rFonts w:hint="cs"/>
          <w:rtl/>
        </w:rPr>
        <w:tab/>
        <w:t>الأحكام ذات الصلة من الصكوك الأساسية للاتحاد؛</w:t>
      </w:r>
    </w:p>
    <w:p w14:paraId="3206D3A1" w14:textId="77777777" w:rsidR="00DE2A3A" w:rsidRPr="00FC0F14" w:rsidRDefault="00DE2A3A" w:rsidP="00DE2A3A">
      <w:pPr>
        <w:rPr>
          <w:rtl/>
        </w:rPr>
      </w:pPr>
      <w:r w:rsidRPr="00FC0F14">
        <w:rPr>
          <w:rFonts w:hint="cs"/>
          <w:i/>
          <w:iCs/>
          <w:rtl/>
        </w:rPr>
        <w:t>ب)</w:t>
      </w:r>
      <w:r w:rsidRPr="00FC0F14">
        <w:rPr>
          <w:rFonts w:hint="cs"/>
          <w:rtl/>
        </w:rPr>
        <w:tab/>
        <w:t xml:space="preserve">أن "إعلان المبادئ" الصادر عن القمة العالمية لمجتمع المعلومات </w:t>
      </w:r>
      <w:r w:rsidRPr="00FC0F14">
        <w:t>(WSIS)</w:t>
      </w:r>
      <w:r w:rsidRPr="00FC0F14">
        <w:rPr>
          <w:rFonts w:hint="cs"/>
          <w:rtl/>
        </w:rPr>
        <w:t xml:space="preserve"> يشير في الفقرة </w:t>
      </w:r>
      <w:r w:rsidRPr="00FC0F14">
        <w:t>37</w:t>
      </w:r>
      <w:r w:rsidRPr="00FC0F14">
        <w:rPr>
          <w:rFonts w:hint="cs"/>
          <w:rtl/>
          <w:lang w:bidi="ar-EG"/>
        </w:rPr>
        <w:t xml:space="preserve"> إلى أن: </w:t>
      </w:r>
      <w:r w:rsidRPr="00FC0F14">
        <w:rPr>
          <w:rFonts w:hint="cs"/>
          <w:rtl/>
        </w:rPr>
        <w:t>"الرسائل الاقتحامية تمثل مشكلة هامة ومتزايدة للمستعملين والشبكات وللإنترنت برمتها. وينبغي تناول مسألة الرسائل الاقتحامية والأمن السيبراني على المستويات الوطنية والدولية الملائمة"؛</w:t>
      </w:r>
    </w:p>
    <w:p w14:paraId="4AF1842E" w14:textId="77777777" w:rsidR="00DE2A3A" w:rsidRPr="00FC0F14" w:rsidRDefault="00DE2A3A" w:rsidP="00DE2A3A">
      <w:pPr>
        <w:keepNext/>
        <w:rPr>
          <w:rtl/>
          <w:lang w:bidi="ar-EG"/>
        </w:rPr>
      </w:pPr>
      <w:r w:rsidRPr="00FC0F14">
        <w:rPr>
          <w:rFonts w:hint="cs"/>
          <w:i/>
          <w:iCs/>
          <w:rtl/>
          <w:lang w:bidi="ar-EG"/>
        </w:rPr>
        <w:t>ج)</w:t>
      </w:r>
      <w:r w:rsidRPr="00FC0F14">
        <w:rPr>
          <w:rFonts w:hint="cs"/>
          <w:rtl/>
          <w:lang w:bidi="ar-EG"/>
        </w:rPr>
        <w:tab/>
        <w:t>أن "خطة العمل" الصادرة عن القمة العالمية لمجتمع المعلومات تشير في الفقرة</w:t>
      </w:r>
      <w:r w:rsidRPr="00FC0F14">
        <w:rPr>
          <w:rFonts w:hint="eastAsia"/>
          <w:rtl/>
          <w:lang w:bidi="ar-EG"/>
        </w:rPr>
        <w:t> </w:t>
      </w:r>
      <w:r w:rsidRPr="00FC0F14">
        <w:rPr>
          <w:lang w:bidi="ar-EG"/>
        </w:rPr>
        <w:t>12</w:t>
      </w:r>
      <w:r w:rsidRPr="00FC0F14">
        <w:rPr>
          <w:rFonts w:hint="cs"/>
          <w:rtl/>
          <w:lang w:bidi="ar-EG"/>
        </w:rPr>
        <w:t xml:space="preserve"> إلى أن: "الثقة والأمن ركيزتان من الركائز الأساسية لمجتمع المعلومات" وتنادي "باتخاذ الإجراءات المناسبة بشأن الرسائل الاقتحامية على المستويين الوطني</w:t>
      </w:r>
      <w:r w:rsidRPr="00FC0F14">
        <w:rPr>
          <w:rFonts w:hint="eastAsia"/>
          <w:rtl/>
          <w:lang w:bidi="ar-EG"/>
        </w:rPr>
        <w:t> </w:t>
      </w:r>
      <w:r w:rsidRPr="00FC0F14">
        <w:rPr>
          <w:rFonts w:hint="cs"/>
          <w:rtl/>
          <w:lang w:bidi="ar-EG"/>
        </w:rPr>
        <w:t>والدولي"،</w:t>
      </w:r>
    </w:p>
    <w:p w14:paraId="2E68B77F" w14:textId="77777777" w:rsidR="00DE2A3A" w:rsidRPr="00FC0F14" w:rsidRDefault="00DE2A3A" w:rsidP="00DE2A3A">
      <w:pPr>
        <w:pStyle w:val="Call"/>
        <w:rPr>
          <w:rtl/>
        </w:rPr>
      </w:pPr>
      <w:r w:rsidRPr="00FC0F14">
        <w:rPr>
          <w:rtl/>
        </w:rPr>
        <w:t xml:space="preserve">وإذ </w:t>
      </w:r>
      <w:r w:rsidRPr="00FC0F14">
        <w:rPr>
          <w:rFonts w:hint="cs"/>
          <w:rtl/>
        </w:rPr>
        <w:t>تأخذ بعين الاعتبار</w:t>
      </w:r>
      <w:r w:rsidRPr="00FC0F14">
        <w:rPr>
          <w:rtl/>
        </w:rPr>
        <w:t xml:space="preserve"> </w:t>
      </w:r>
      <w:r w:rsidRPr="00FC0F14">
        <w:rPr>
          <w:rFonts w:hint="cs"/>
          <w:rtl/>
        </w:rPr>
        <w:t>كذلك</w:t>
      </w:r>
    </w:p>
    <w:p w14:paraId="0254545D" w14:textId="77777777" w:rsidR="00DE2A3A" w:rsidRPr="00FC0F14" w:rsidRDefault="00DE2A3A" w:rsidP="00DE2A3A">
      <w:pPr>
        <w:rPr>
          <w:noProof/>
          <w:rtl/>
          <w:lang w:bidi="ar-EG"/>
        </w:rPr>
      </w:pPr>
      <w:r w:rsidRPr="00FC0F14">
        <w:rPr>
          <w:rFonts w:hint="cs"/>
          <w:i/>
          <w:iCs/>
          <w:noProof/>
          <w:rtl/>
          <w:lang w:bidi="ar-EG"/>
        </w:rPr>
        <w:t xml:space="preserve"> </w:t>
      </w:r>
      <w:r w:rsidRPr="00FC0F14">
        <w:rPr>
          <w:i/>
          <w:iCs/>
          <w:noProof/>
          <w:rtl/>
          <w:lang w:bidi="ar-EG"/>
        </w:rPr>
        <w:t>أ )</w:t>
      </w:r>
      <w:r w:rsidRPr="00FC0F14">
        <w:rPr>
          <w:noProof/>
          <w:rtl/>
          <w:lang w:bidi="ar-EG"/>
        </w:rPr>
        <w:tab/>
      </w:r>
      <w:r w:rsidRPr="00FC0F14">
        <w:rPr>
          <w:rFonts w:hint="cs"/>
          <w:noProof/>
          <w:rtl/>
          <w:lang w:bidi="ar-EG"/>
        </w:rPr>
        <w:t xml:space="preserve">الأجزاء ذات الصلة من القرارين </w:t>
      </w:r>
      <w:r w:rsidRPr="00FC0F14">
        <w:rPr>
          <w:rFonts w:asciiTheme="majorBidi" w:hAnsiTheme="majorBidi" w:cstheme="majorBidi"/>
          <w:noProof/>
          <w:rtl/>
          <w:lang w:bidi="ar-EG"/>
        </w:rPr>
        <w:t>130</w:t>
      </w:r>
      <w:r w:rsidRPr="00FC0F14">
        <w:rPr>
          <w:rFonts w:hint="cs"/>
          <w:noProof/>
          <w:rtl/>
          <w:lang w:bidi="ar-EG"/>
        </w:rPr>
        <w:t xml:space="preserve"> (</w:t>
      </w:r>
      <w:r w:rsidR="005A7487" w:rsidRPr="00FC0F14">
        <w:rPr>
          <w:rFonts w:hint="cs"/>
          <w:noProof/>
          <w:rtl/>
          <w:lang w:bidi="ar-EG"/>
        </w:rPr>
        <w:t>المراجَع</w:t>
      </w:r>
      <w:r w:rsidRPr="00FC0F14">
        <w:rPr>
          <w:rFonts w:hint="cs"/>
          <w:noProof/>
          <w:rtl/>
          <w:lang w:bidi="ar-EG"/>
        </w:rPr>
        <w:t xml:space="preserve"> في </w:t>
      </w:r>
      <w:r w:rsidRPr="00FC0F14">
        <w:rPr>
          <w:rFonts w:ascii="Traditional Arabic" w:hAnsi="Traditional Arabic"/>
          <w:noProof/>
          <w:sz w:val="30"/>
          <w:rtl/>
          <w:lang w:bidi="ar-EG"/>
        </w:rPr>
        <w:t xml:space="preserve">بوسان، </w:t>
      </w:r>
      <w:r w:rsidRPr="00FC0F14">
        <w:rPr>
          <w:rFonts w:asciiTheme="majorBidi" w:hAnsiTheme="majorBidi" w:cstheme="majorBidi"/>
          <w:noProof/>
          <w:lang w:bidi="ar-EG"/>
        </w:rPr>
        <w:t>2014</w:t>
      </w:r>
      <w:r w:rsidRPr="00FC0F14">
        <w:rPr>
          <w:rFonts w:hint="cs"/>
          <w:noProof/>
          <w:rtl/>
          <w:lang w:bidi="ar-EG"/>
        </w:rPr>
        <w:t>) و</w:t>
      </w:r>
      <w:r w:rsidRPr="00FC0F14">
        <w:rPr>
          <w:rFonts w:asciiTheme="majorBidi" w:hAnsiTheme="majorBidi" w:cstheme="majorBidi"/>
          <w:noProof/>
          <w:rtl/>
          <w:lang w:bidi="ar-EG"/>
        </w:rPr>
        <w:t>174</w:t>
      </w:r>
      <w:r w:rsidRPr="00FC0F14">
        <w:rPr>
          <w:rFonts w:hint="cs"/>
          <w:noProof/>
          <w:rtl/>
          <w:lang w:bidi="ar-EG"/>
        </w:rPr>
        <w:t xml:space="preserve"> (</w:t>
      </w:r>
      <w:r w:rsidR="005A7487" w:rsidRPr="00FC0F14">
        <w:rPr>
          <w:rFonts w:ascii="Traditional Arabic" w:hAnsi="Traditional Arabic" w:hint="eastAsia"/>
          <w:noProof/>
          <w:sz w:val="30"/>
          <w:rtl/>
          <w:lang w:bidi="ar-EG"/>
        </w:rPr>
        <w:t>المراجَع</w:t>
      </w:r>
      <w:r w:rsidRPr="00FC0F14">
        <w:rPr>
          <w:rFonts w:ascii="Traditional Arabic" w:hAnsi="Traditional Arabic"/>
          <w:noProof/>
          <w:sz w:val="30"/>
          <w:rtl/>
          <w:lang w:bidi="ar-EG"/>
        </w:rPr>
        <w:t xml:space="preserve"> في بوسان، </w:t>
      </w:r>
      <w:r w:rsidRPr="00FC0F14">
        <w:rPr>
          <w:rFonts w:asciiTheme="majorBidi" w:hAnsiTheme="majorBidi" w:cstheme="majorBidi"/>
          <w:noProof/>
          <w:lang w:bidi="ar-EG"/>
        </w:rPr>
        <w:t>2014</w:t>
      </w:r>
      <w:r w:rsidRPr="00FC0F14">
        <w:rPr>
          <w:rFonts w:hint="cs"/>
          <w:noProof/>
          <w:rtl/>
          <w:lang w:bidi="ar-EG"/>
        </w:rPr>
        <w:t>) لمؤتمر المندوبين</w:t>
      </w:r>
      <w:r w:rsidRPr="00FC0F14">
        <w:rPr>
          <w:rFonts w:hint="eastAsia"/>
          <w:noProof/>
          <w:rtl/>
          <w:lang w:bidi="ar-EG"/>
        </w:rPr>
        <w:t> </w:t>
      </w:r>
      <w:r w:rsidRPr="00FC0F14">
        <w:rPr>
          <w:rFonts w:hint="cs"/>
          <w:noProof/>
          <w:rtl/>
          <w:lang w:bidi="ar-EG"/>
        </w:rPr>
        <w:t>المفوضين؛</w:t>
      </w:r>
    </w:p>
    <w:p w14:paraId="7835235D" w14:textId="77777777" w:rsidR="00DE2A3A" w:rsidRPr="00FC0F14" w:rsidRDefault="000B647C" w:rsidP="00DE2A3A">
      <w:pPr>
        <w:rPr>
          <w:noProof/>
          <w:rtl/>
          <w:lang w:bidi="ar-EG"/>
        </w:rPr>
      </w:pPr>
      <w:r w:rsidRPr="00FC0F14">
        <w:rPr>
          <w:rFonts w:ascii="Traditional Arabic" w:hAnsi="Traditional Arabic" w:hint="cs"/>
          <w:i/>
          <w:iCs/>
          <w:rtl/>
        </w:rPr>
        <w:t>ب)</w:t>
      </w:r>
      <w:r w:rsidR="00DE2A3A" w:rsidRPr="00FC0F14">
        <w:rPr>
          <w:noProof/>
          <w:rtl/>
          <w:lang w:bidi="ar-EG"/>
        </w:rPr>
        <w:tab/>
      </w:r>
      <w:r w:rsidR="00DE2A3A" w:rsidRPr="00FC0F14">
        <w:rPr>
          <w:rFonts w:hint="cs"/>
          <w:noProof/>
          <w:rtl/>
          <w:lang w:bidi="ar-EG"/>
        </w:rPr>
        <w:t xml:space="preserve">أن </w:t>
      </w:r>
      <w:r w:rsidR="00DE2A3A" w:rsidRPr="00FC0F14">
        <w:rPr>
          <w:noProof/>
          <w:rtl/>
          <w:lang w:bidi="ar-EG"/>
        </w:rPr>
        <w:t xml:space="preserve">تقرير رئيس </w:t>
      </w:r>
      <w:r w:rsidR="00DE2A3A" w:rsidRPr="00FC0F14">
        <w:rPr>
          <w:rFonts w:hint="cs"/>
          <w:noProof/>
          <w:rtl/>
          <w:lang w:bidi="ar-EG"/>
        </w:rPr>
        <w:t>اجتماعي</w:t>
      </w:r>
      <w:r w:rsidR="00DE2A3A" w:rsidRPr="00FC0F14">
        <w:rPr>
          <w:noProof/>
          <w:rtl/>
          <w:lang w:bidi="ar-EG"/>
        </w:rPr>
        <w:t xml:space="preserve"> </w:t>
      </w:r>
      <w:r w:rsidR="00DE2A3A" w:rsidRPr="00FC0F14">
        <w:rPr>
          <w:rFonts w:hint="cs"/>
          <w:noProof/>
          <w:rtl/>
          <w:lang w:bidi="ar-EG"/>
        </w:rPr>
        <w:t>ا</w:t>
      </w:r>
      <w:r w:rsidR="00DE2A3A" w:rsidRPr="00FC0F14">
        <w:rPr>
          <w:noProof/>
          <w:rtl/>
          <w:lang w:bidi="ar-EG"/>
        </w:rPr>
        <w:t xml:space="preserve">لقمة العالمية لمجتمع المعلومات </w:t>
      </w:r>
      <w:r w:rsidR="00DE2A3A" w:rsidRPr="00FC0F14">
        <w:rPr>
          <w:noProof/>
          <w:lang w:bidi="ar-EG"/>
        </w:rPr>
        <w:t>(WSIS)</w:t>
      </w:r>
      <w:r w:rsidR="00DE2A3A" w:rsidRPr="00FC0F14">
        <w:rPr>
          <w:noProof/>
          <w:rtl/>
          <w:lang w:bidi="ar-EG"/>
        </w:rPr>
        <w:t xml:space="preserve"> ال</w:t>
      </w:r>
      <w:r w:rsidR="00DE2A3A" w:rsidRPr="00FC0F14">
        <w:rPr>
          <w:rFonts w:hint="cs"/>
          <w:noProof/>
          <w:rtl/>
          <w:lang w:bidi="ar-EG"/>
        </w:rPr>
        <w:t>ل</w:t>
      </w:r>
      <w:r w:rsidR="00DE2A3A" w:rsidRPr="00FC0F14">
        <w:rPr>
          <w:noProof/>
          <w:rtl/>
          <w:lang w:bidi="ar-EG"/>
        </w:rPr>
        <w:t>ذي</w:t>
      </w:r>
      <w:r w:rsidR="00DE2A3A" w:rsidRPr="00FC0F14">
        <w:rPr>
          <w:rFonts w:hint="cs"/>
          <w:noProof/>
          <w:rtl/>
          <w:lang w:bidi="ar-EG"/>
        </w:rPr>
        <w:t>ن</w:t>
      </w:r>
      <w:r w:rsidR="00DE2A3A" w:rsidRPr="00FC0F14">
        <w:rPr>
          <w:noProof/>
          <w:rtl/>
          <w:lang w:bidi="ar-EG"/>
        </w:rPr>
        <w:t xml:space="preserve"> نظمه</w:t>
      </w:r>
      <w:r w:rsidR="00DE2A3A" w:rsidRPr="00FC0F14">
        <w:rPr>
          <w:rFonts w:hint="cs"/>
          <w:noProof/>
          <w:rtl/>
          <w:lang w:bidi="ar-EG"/>
        </w:rPr>
        <w:t>ما</w:t>
      </w:r>
      <w:r w:rsidR="00DE2A3A" w:rsidRPr="00FC0F14">
        <w:rPr>
          <w:noProof/>
          <w:rtl/>
          <w:lang w:bidi="ar-EG"/>
        </w:rPr>
        <w:t xml:space="preserve"> الاتحاد الدولي للاتصالات بشأن </w:t>
      </w:r>
      <w:r w:rsidR="00DE2A3A" w:rsidRPr="00FC0F14">
        <w:rPr>
          <w:rFonts w:hint="cs"/>
          <w:noProof/>
          <w:rtl/>
          <w:lang w:bidi="ar-EG"/>
        </w:rPr>
        <w:t xml:space="preserve">موضوع </w:t>
      </w:r>
      <w:r w:rsidR="00DE2A3A" w:rsidRPr="00FC0F14">
        <w:rPr>
          <w:noProof/>
          <w:rtl/>
          <w:lang w:bidi="ar-EG"/>
        </w:rPr>
        <w:t>مكافحة الرسائل الاقتحامية</w:t>
      </w:r>
      <w:r w:rsidR="00DE2A3A" w:rsidRPr="00FC0F14">
        <w:rPr>
          <w:rFonts w:hint="cs"/>
          <w:noProof/>
          <w:rtl/>
          <w:lang w:bidi="ar-EG"/>
        </w:rPr>
        <w:t>،</w:t>
      </w:r>
      <w:r w:rsidR="00DE2A3A" w:rsidRPr="00FC0F14">
        <w:rPr>
          <w:noProof/>
          <w:rtl/>
          <w:lang w:bidi="ar-EG"/>
        </w:rPr>
        <w:t xml:space="preserve"> أيد اعتناق نهج شامل في مكافحة الرسائل الاقتحامية يتألف مما يلي:</w:t>
      </w:r>
    </w:p>
    <w:p w14:paraId="299A8DBE" w14:textId="77777777" w:rsidR="00DE2A3A" w:rsidRPr="00FC0F14" w:rsidRDefault="00D7517E" w:rsidP="00DE6B7F">
      <w:pPr>
        <w:pStyle w:val="Bulletlist1"/>
        <w:rPr>
          <w:rtl/>
          <w:lang w:bidi="ar-EG"/>
        </w:rPr>
      </w:pPr>
      <w:r w:rsidRPr="00FC0F14">
        <w:rPr>
          <w:rStyle w:val="Left-to-Right"/>
          <w:rtl/>
        </w:rPr>
        <w:t>'</w:t>
      </w:r>
      <w:r w:rsidR="007B25F3" w:rsidRPr="00FC0F14">
        <w:rPr>
          <w:rStyle w:val="Left-to-Right"/>
        </w:rPr>
        <w:t>1</w:t>
      </w:r>
      <w:r w:rsidRPr="00FC0F14">
        <w:rPr>
          <w:rStyle w:val="Left-to-Right"/>
          <w:rtl/>
        </w:rPr>
        <w:t>'</w:t>
      </w:r>
      <w:r w:rsidR="00DE2A3A" w:rsidRPr="00FC0F14">
        <w:rPr>
          <w:rFonts w:hint="cs"/>
          <w:rtl/>
        </w:rPr>
        <w:tab/>
        <w:t>التشريعات القوية</w:t>
      </w:r>
      <w:r w:rsidR="00DE2A3A" w:rsidRPr="00FC0F14">
        <w:rPr>
          <w:rFonts w:hint="cs"/>
          <w:rtl/>
          <w:lang w:bidi="ar-EG"/>
        </w:rPr>
        <w:t>؛</w:t>
      </w:r>
    </w:p>
    <w:p w14:paraId="293C6C3F" w14:textId="77777777" w:rsidR="00DE2A3A" w:rsidRPr="00FC0F14" w:rsidRDefault="00D7517E" w:rsidP="00DE6B7F">
      <w:pPr>
        <w:pStyle w:val="Bulletlist1"/>
        <w:rPr>
          <w:rtl/>
        </w:rPr>
      </w:pPr>
      <w:r w:rsidRPr="00FC0F14">
        <w:rPr>
          <w:rStyle w:val="Left-to-Right"/>
          <w:rtl/>
        </w:rPr>
        <w:t>'</w:t>
      </w:r>
      <w:r w:rsidR="007B25F3" w:rsidRPr="00FC0F14">
        <w:rPr>
          <w:rStyle w:val="Left-to-Right"/>
        </w:rPr>
        <w:t>2</w:t>
      </w:r>
      <w:r w:rsidRPr="00FC0F14">
        <w:rPr>
          <w:rStyle w:val="Left-to-Right"/>
          <w:rtl/>
        </w:rPr>
        <w:t>'</w:t>
      </w:r>
      <w:r w:rsidR="00DE2A3A" w:rsidRPr="00FC0F14">
        <w:rPr>
          <w:rFonts w:hint="cs"/>
          <w:rtl/>
        </w:rPr>
        <w:tab/>
        <w:t>إقامة تدابير تقنية؛</w:t>
      </w:r>
    </w:p>
    <w:p w14:paraId="0E116589" w14:textId="77777777" w:rsidR="00DE2A3A" w:rsidRPr="00FC0F14" w:rsidRDefault="00D7517E" w:rsidP="00DE6B7F">
      <w:pPr>
        <w:pStyle w:val="Bulletlist1"/>
        <w:rPr>
          <w:rtl/>
        </w:rPr>
      </w:pPr>
      <w:r w:rsidRPr="00FC0F14">
        <w:rPr>
          <w:rStyle w:val="Left-to-Right"/>
          <w:rtl/>
        </w:rPr>
        <w:t>'</w:t>
      </w:r>
      <w:r w:rsidR="007B25F3" w:rsidRPr="00FC0F14">
        <w:rPr>
          <w:rStyle w:val="Left-to-Right"/>
        </w:rPr>
        <w:t>3</w:t>
      </w:r>
      <w:r w:rsidRPr="00FC0F14">
        <w:rPr>
          <w:rStyle w:val="Left-to-Right"/>
          <w:rtl/>
        </w:rPr>
        <w:t>'</w:t>
      </w:r>
      <w:r w:rsidR="00DE2A3A" w:rsidRPr="00FC0F14">
        <w:rPr>
          <w:rFonts w:hint="cs"/>
          <w:rtl/>
        </w:rPr>
        <w:tab/>
        <w:t>إنشاء شراكات مع جهات الصناعة للتعجيل بالدراسات؛</w:t>
      </w:r>
    </w:p>
    <w:p w14:paraId="4C70F888" w14:textId="77777777" w:rsidR="00DE2A3A" w:rsidRPr="00FC0F14" w:rsidRDefault="00D7517E" w:rsidP="00DE6B7F">
      <w:pPr>
        <w:pStyle w:val="Bulletlist1"/>
        <w:rPr>
          <w:rtl/>
          <w:lang w:bidi="ar-EG"/>
        </w:rPr>
      </w:pPr>
      <w:r w:rsidRPr="00FC0F14">
        <w:rPr>
          <w:rStyle w:val="Left-to-Right"/>
          <w:rtl/>
        </w:rPr>
        <w:t>'</w:t>
      </w:r>
      <w:r w:rsidR="007B25F3" w:rsidRPr="00FC0F14">
        <w:rPr>
          <w:rStyle w:val="Left-to-Right"/>
        </w:rPr>
        <w:t>4</w:t>
      </w:r>
      <w:r w:rsidRPr="00FC0F14">
        <w:rPr>
          <w:rStyle w:val="Left-to-Right"/>
          <w:rtl/>
        </w:rPr>
        <w:t>'</w:t>
      </w:r>
      <w:r w:rsidR="00DE2A3A" w:rsidRPr="00FC0F14">
        <w:rPr>
          <w:rFonts w:hint="cs"/>
          <w:rtl/>
        </w:rPr>
        <w:tab/>
        <w:t>التعليم؛</w:t>
      </w:r>
    </w:p>
    <w:p w14:paraId="24FB695A" w14:textId="77777777" w:rsidR="00DE2A3A" w:rsidRPr="00FC0F14" w:rsidRDefault="00D7517E" w:rsidP="00DE6B7F">
      <w:pPr>
        <w:pStyle w:val="Bulletlist1"/>
        <w:rPr>
          <w:rtl/>
        </w:rPr>
      </w:pPr>
      <w:r w:rsidRPr="00FC0F14">
        <w:rPr>
          <w:rStyle w:val="Left-to-Right"/>
          <w:rtl/>
        </w:rPr>
        <w:t>'</w:t>
      </w:r>
      <w:r w:rsidR="007B25F3" w:rsidRPr="00FC0F14">
        <w:rPr>
          <w:rStyle w:val="Left-to-Right"/>
        </w:rPr>
        <w:t>5</w:t>
      </w:r>
      <w:r w:rsidRPr="00FC0F14">
        <w:rPr>
          <w:rStyle w:val="Left-to-Right"/>
          <w:rtl/>
        </w:rPr>
        <w:t>'</w:t>
      </w:r>
      <w:r w:rsidR="00DE2A3A" w:rsidRPr="00FC0F14">
        <w:rPr>
          <w:rFonts w:hint="cs"/>
          <w:rtl/>
        </w:rPr>
        <w:tab/>
        <w:t>التعاون الدولي؛</w:t>
      </w:r>
    </w:p>
    <w:p w14:paraId="5C056368" w14:textId="77777777" w:rsidR="00DE2A3A" w:rsidRPr="00FC0F14" w:rsidRDefault="00DE2A3A" w:rsidP="001B4FFC">
      <w:pPr>
        <w:rPr>
          <w:rtl/>
          <w:lang w:bidi="ar-EG"/>
        </w:rPr>
      </w:pPr>
      <w:r w:rsidRPr="00FC0F14">
        <w:rPr>
          <w:rFonts w:hint="cs"/>
          <w:i/>
          <w:iCs/>
          <w:rtl/>
        </w:rPr>
        <w:t>ج)</w:t>
      </w:r>
      <w:r w:rsidRPr="00FC0F14">
        <w:rPr>
          <w:rFonts w:hint="cs"/>
          <w:rtl/>
        </w:rPr>
        <w:tab/>
        <w:t xml:space="preserve">الأجزاء ذات الصلة من القرار </w:t>
      </w:r>
      <w:r w:rsidRPr="00FC0F14">
        <w:rPr>
          <w:lang w:val="fr-CH"/>
        </w:rPr>
        <w:t>45</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w:t>
      </w:r>
      <w:r w:rsidR="00C14FA6" w:rsidRPr="00FC0F14">
        <w:rPr>
          <w:rFonts w:hint="cs"/>
          <w:rtl/>
          <w:lang w:bidi="ar-EG"/>
        </w:rPr>
        <w:t xml:space="preserve"> </w:t>
      </w:r>
      <w:r w:rsidR="00C14FA6" w:rsidRPr="00FC0F14">
        <w:rPr>
          <w:rStyle w:val="Left-to-Right"/>
        </w:rPr>
        <w:t>2014</w:t>
      </w:r>
      <w:r w:rsidRPr="00FC0F14">
        <w:rPr>
          <w:rFonts w:hint="cs"/>
          <w:rtl/>
          <w:lang w:bidi="ar-EG"/>
        </w:rPr>
        <w:t>) للمؤتمر العالمي لتنمية الاتصالات،</w:t>
      </w:r>
    </w:p>
    <w:p w14:paraId="55C37215" w14:textId="77777777" w:rsidR="00DE2A3A" w:rsidRPr="00FC0F14" w:rsidRDefault="00DE2A3A" w:rsidP="00DE2A3A">
      <w:pPr>
        <w:pStyle w:val="Call"/>
        <w:rPr>
          <w:rtl/>
        </w:rPr>
      </w:pPr>
      <w:r w:rsidRPr="00FC0F14">
        <w:rPr>
          <w:rFonts w:hint="cs"/>
          <w:rtl/>
        </w:rPr>
        <w:t>و</w:t>
      </w:r>
      <w:r w:rsidRPr="00FC0F14">
        <w:rPr>
          <w:rtl/>
        </w:rPr>
        <w:t>إذ تضع في اعتبارها</w:t>
      </w:r>
    </w:p>
    <w:p w14:paraId="45FC7FA6" w14:textId="77777777" w:rsidR="00DE2A3A" w:rsidRPr="00FC0F14" w:rsidRDefault="00DE2A3A" w:rsidP="00DE2A3A">
      <w:pPr>
        <w:rPr>
          <w:rtl/>
          <w:lang w:bidi="ar-EG"/>
        </w:rPr>
      </w:pPr>
      <w:r w:rsidRPr="00FC0F14">
        <w:rPr>
          <w:rFonts w:hint="cs"/>
          <w:i/>
          <w:iCs/>
          <w:rtl/>
          <w:lang w:bidi="ar-EG"/>
        </w:rPr>
        <w:t xml:space="preserve"> </w:t>
      </w:r>
      <w:r w:rsidRPr="00FC0F14">
        <w:rPr>
          <w:rFonts w:hint="eastAsia"/>
          <w:i/>
          <w:iCs/>
          <w:rtl/>
          <w:lang w:bidi="ar-EG"/>
        </w:rPr>
        <w:t>أ </w:t>
      </w:r>
      <w:r w:rsidRPr="00FC0F14">
        <w:rPr>
          <w:i/>
          <w:iCs/>
          <w:rtl/>
          <w:lang w:bidi="ar-EG"/>
        </w:rPr>
        <w:t>)</w:t>
      </w:r>
      <w:r w:rsidRPr="00FC0F14">
        <w:rPr>
          <w:i/>
          <w:iCs/>
          <w:rtl/>
          <w:lang w:bidi="ar-EG"/>
        </w:rPr>
        <w:tab/>
      </w:r>
      <w:r w:rsidRPr="00FC0F14">
        <w:rPr>
          <w:rFonts w:hint="cs"/>
          <w:rtl/>
          <w:lang w:bidi="ar-EG"/>
        </w:rPr>
        <w:t>أن تبادل رسائل البريد الإلكتروني والاتصالات الأُخرى عبر الإنترنت أصبح من الوسائل الرئيسية للتواصل بين الناس في العالم؛</w:t>
      </w:r>
    </w:p>
    <w:p w14:paraId="02B9CBFD" w14:textId="77777777" w:rsidR="00DE2A3A" w:rsidRPr="00FC0F14" w:rsidRDefault="00DE2A3A" w:rsidP="00DE2A3A">
      <w:pPr>
        <w:rPr>
          <w:rtl/>
          <w:lang w:bidi="ar-EG"/>
        </w:rPr>
      </w:pPr>
      <w:r w:rsidRPr="00FC0F14">
        <w:rPr>
          <w:rFonts w:hint="eastAsia"/>
          <w:i/>
          <w:iCs/>
          <w:rtl/>
          <w:lang w:bidi="ar-EG"/>
        </w:rPr>
        <w:t>ب</w:t>
      </w:r>
      <w:r w:rsidRPr="00FC0F14">
        <w:rPr>
          <w:i/>
          <w:iCs/>
          <w:rtl/>
          <w:lang w:bidi="ar-EG"/>
        </w:rPr>
        <w:t>)</w:t>
      </w:r>
      <w:r w:rsidRPr="00FC0F14">
        <w:rPr>
          <w:i/>
          <w:iCs/>
          <w:rtl/>
          <w:lang w:bidi="ar-EG"/>
        </w:rPr>
        <w:tab/>
      </w:r>
      <w:r w:rsidRPr="00FC0F14">
        <w:rPr>
          <w:rFonts w:hint="cs"/>
          <w:rtl/>
          <w:lang w:bidi="ar-EG"/>
        </w:rPr>
        <w:t>أن هناك في الوقت الحاضر مجموعة متنوعة من التعاريف لمصطلح "الرسائل الاقتحامية"؛</w:t>
      </w:r>
    </w:p>
    <w:p w14:paraId="2CD363BB" w14:textId="77777777" w:rsidR="00DE2A3A" w:rsidRPr="00FC0F14" w:rsidRDefault="00DE2A3A" w:rsidP="00DE2A3A">
      <w:pPr>
        <w:rPr>
          <w:i/>
          <w:iCs/>
          <w:noProof/>
          <w:rtl/>
          <w:lang w:bidi="ar-EG"/>
        </w:rPr>
      </w:pPr>
      <w:r w:rsidRPr="00FC0F14">
        <w:rPr>
          <w:i/>
          <w:iCs/>
          <w:noProof/>
          <w:rtl/>
          <w:lang w:bidi="ar-EG"/>
        </w:rPr>
        <w:br w:type="page"/>
      </w:r>
    </w:p>
    <w:p w14:paraId="44A5C6F7" w14:textId="77777777" w:rsidR="00DE2A3A" w:rsidRPr="00FC0F14" w:rsidRDefault="00DE2A3A" w:rsidP="00DE2A3A">
      <w:pPr>
        <w:rPr>
          <w:noProof/>
          <w:rtl/>
          <w:lang w:bidi="ar-EG"/>
        </w:rPr>
      </w:pPr>
      <w:r w:rsidRPr="00FC0F14">
        <w:rPr>
          <w:rFonts w:hint="cs"/>
          <w:i/>
          <w:iCs/>
          <w:noProof/>
          <w:rtl/>
          <w:lang w:bidi="ar-EG"/>
        </w:rPr>
        <w:t>ج</w:t>
      </w:r>
      <w:r w:rsidRPr="00FC0F14">
        <w:rPr>
          <w:i/>
          <w:iCs/>
          <w:noProof/>
          <w:rtl/>
          <w:lang w:bidi="ar-EG"/>
        </w:rPr>
        <w:t>)</w:t>
      </w:r>
      <w:r w:rsidRPr="00FC0F14">
        <w:rPr>
          <w:noProof/>
          <w:rtl/>
          <w:lang w:bidi="ar-EG"/>
        </w:rPr>
        <w:tab/>
        <w:t xml:space="preserve">أن الرسائل الاقتحامية أصبحت مشكلة واسعة الانتشار </w:t>
      </w:r>
      <w:r w:rsidRPr="00FC0F14">
        <w:rPr>
          <w:rFonts w:hint="cs"/>
          <w:noProof/>
          <w:rtl/>
          <w:lang w:bidi="ar-EG"/>
        </w:rPr>
        <w:t xml:space="preserve">يمكن أن </w:t>
      </w:r>
      <w:r w:rsidRPr="00FC0F14">
        <w:rPr>
          <w:noProof/>
          <w:rtl/>
          <w:lang w:bidi="ar-EG"/>
        </w:rPr>
        <w:t>تتسبب في خسارة في إيرادات مقدمي خدمة الإنترنت ومشغلي الاتصالات، ومشغلي الاتصالات المتنقلة والمستعملين</w:t>
      </w:r>
      <w:r w:rsidRPr="00FC0F14">
        <w:rPr>
          <w:rFonts w:hint="cs"/>
          <w:noProof/>
          <w:rtl/>
          <w:lang w:bidi="ar-EG"/>
        </w:rPr>
        <w:t> </w:t>
      </w:r>
      <w:r w:rsidRPr="00FC0F14">
        <w:rPr>
          <w:noProof/>
          <w:rtl/>
          <w:lang w:bidi="ar-EG"/>
        </w:rPr>
        <w:t>التجاريين؛</w:t>
      </w:r>
    </w:p>
    <w:p w14:paraId="26CECDE5" w14:textId="77777777" w:rsidR="00DE2A3A" w:rsidRPr="00FC0F14" w:rsidRDefault="00EA4580" w:rsidP="00DE2A3A">
      <w:pPr>
        <w:rPr>
          <w:noProof/>
          <w:spacing w:val="2"/>
          <w:rtl/>
          <w:lang w:bidi="ar-EG"/>
        </w:rPr>
      </w:pPr>
      <w:r w:rsidRPr="00FC0F14">
        <w:rPr>
          <w:rFonts w:hint="cs"/>
          <w:i/>
          <w:iCs/>
          <w:noProof/>
          <w:spacing w:val="2"/>
          <w:rtl/>
          <w:lang w:bidi="ar-EG"/>
        </w:rPr>
        <w:t>د )</w:t>
      </w:r>
      <w:r w:rsidR="00DE2A3A" w:rsidRPr="00FC0F14">
        <w:rPr>
          <w:rFonts w:hint="cs"/>
          <w:noProof/>
          <w:spacing w:val="2"/>
          <w:rtl/>
          <w:lang w:bidi="ar-EG"/>
        </w:rPr>
        <w:tab/>
        <w:t>أن مكافحة الرسائل الاقتحامية بوسائل تقنية يشكل عبئاً على الكيانات المتأثرة، بما في ذلك مشغلو الشبكات ومقدمو الخدمات فضلاً عن المستعملين الذين يتلقون رغماً عنهم مثل هذه الرسائل الاقتحامية غير المرغوبة، إذ تتطلب استثمارات لا</w:t>
      </w:r>
      <w:r w:rsidR="00DE2A3A" w:rsidRPr="00FC0F14">
        <w:rPr>
          <w:rFonts w:hint="eastAsia"/>
          <w:noProof/>
          <w:spacing w:val="2"/>
          <w:rtl/>
          <w:lang w:bidi="ar-EG"/>
        </w:rPr>
        <w:t> </w:t>
      </w:r>
      <w:r w:rsidR="00DE2A3A" w:rsidRPr="00FC0F14">
        <w:rPr>
          <w:rFonts w:hint="cs"/>
          <w:noProof/>
          <w:spacing w:val="2"/>
          <w:rtl/>
          <w:lang w:bidi="ar-EG"/>
        </w:rPr>
        <w:t>يستهان بها في الشبكات والمرافق والأجهزة الطرفية والتطبيقات؛</w:t>
      </w:r>
    </w:p>
    <w:p w14:paraId="66BD8DB3" w14:textId="77777777" w:rsidR="00DE2A3A" w:rsidRPr="00FC0F14" w:rsidRDefault="00DE2A3A" w:rsidP="00DE2A3A">
      <w:pPr>
        <w:rPr>
          <w:noProof/>
          <w:rtl/>
          <w:lang w:bidi="ar-EG"/>
        </w:rPr>
      </w:pPr>
      <w:r w:rsidRPr="00FC0F14">
        <w:rPr>
          <w:rFonts w:hint="cs"/>
          <w:i/>
          <w:iCs/>
          <w:noProof/>
          <w:rtl/>
          <w:lang w:bidi="ar-EG"/>
        </w:rPr>
        <w:t xml:space="preserve">ﻫ </w:t>
      </w:r>
      <w:r w:rsidRPr="00FC0F14">
        <w:rPr>
          <w:i/>
          <w:iCs/>
          <w:noProof/>
          <w:rtl/>
          <w:lang w:bidi="ar-EG"/>
        </w:rPr>
        <w:t>)</w:t>
      </w:r>
      <w:r w:rsidRPr="00FC0F14">
        <w:rPr>
          <w:noProof/>
          <w:rtl/>
          <w:lang w:bidi="ar-EG"/>
        </w:rPr>
        <w:tab/>
        <w:t xml:space="preserve">أن الرسائل الاقتحامية </w:t>
      </w:r>
      <w:r w:rsidRPr="00FC0F14">
        <w:rPr>
          <w:rFonts w:hint="cs"/>
          <w:noProof/>
          <w:rtl/>
          <w:lang w:bidi="ar-EG"/>
        </w:rPr>
        <w:t>تؤدي إلى</w:t>
      </w:r>
      <w:r w:rsidRPr="00FC0F14">
        <w:rPr>
          <w:noProof/>
          <w:rtl/>
          <w:lang w:bidi="ar-EG"/>
        </w:rPr>
        <w:t xml:space="preserve"> مشاكل</w:t>
      </w:r>
      <w:r w:rsidRPr="00FC0F14">
        <w:rPr>
          <w:rFonts w:hint="cs"/>
          <w:noProof/>
          <w:rtl/>
          <w:lang w:bidi="ar-EG"/>
        </w:rPr>
        <w:t xml:space="preserve"> خاصة بأمن</w:t>
      </w:r>
      <w:r w:rsidRPr="00FC0F14">
        <w:rPr>
          <w:noProof/>
          <w:rtl/>
          <w:lang w:bidi="ar-EG"/>
        </w:rPr>
        <w:t xml:space="preserve"> شبكات الاتصالات</w:t>
      </w:r>
      <w:r w:rsidRPr="00FC0F14">
        <w:rPr>
          <w:rFonts w:hint="cs"/>
          <w:noProof/>
          <w:rtl/>
          <w:lang w:bidi="ar-EG"/>
        </w:rPr>
        <w:t xml:space="preserve"> والمعلومات</w:t>
      </w:r>
      <w:r w:rsidRPr="00FC0F14">
        <w:rPr>
          <w:noProof/>
          <w:rtl/>
          <w:lang w:bidi="ar-EG"/>
        </w:rPr>
        <w:t xml:space="preserve">، وتستعمل </w:t>
      </w:r>
      <w:r w:rsidRPr="00FC0F14">
        <w:rPr>
          <w:rFonts w:hint="cs"/>
          <w:noProof/>
          <w:rtl/>
          <w:lang w:bidi="ar-EG"/>
        </w:rPr>
        <w:t xml:space="preserve">على نحو متزايد </w:t>
      </w:r>
      <w:r w:rsidRPr="00FC0F14">
        <w:rPr>
          <w:noProof/>
          <w:rtl/>
          <w:lang w:bidi="ar-EG"/>
        </w:rPr>
        <w:t xml:space="preserve">كقناة </w:t>
      </w:r>
      <w:r w:rsidRPr="00FC0F14">
        <w:rPr>
          <w:rFonts w:hint="cs"/>
          <w:noProof/>
          <w:rtl/>
          <w:lang w:bidi="ar-EG"/>
        </w:rPr>
        <w:t xml:space="preserve">لعمليات التدليس ونشر </w:t>
      </w:r>
      <w:r w:rsidRPr="00FC0F14">
        <w:rPr>
          <w:noProof/>
          <w:rtl/>
          <w:lang w:bidi="ar-EG"/>
        </w:rPr>
        <w:t xml:space="preserve">الفيروسات، والديدان، وبرمجيات التجسس، وغيرها من أشكال البرمجيات </w:t>
      </w:r>
      <w:r w:rsidRPr="00FC0F14">
        <w:rPr>
          <w:rFonts w:hint="cs"/>
          <w:noProof/>
          <w:rtl/>
          <w:lang w:bidi="ar-EG"/>
        </w:rPr>
        <w:t>الضارة</w:t>
      </w:r>
      <w:r w:rsidRPr="00FC0F14">
        <w:rPr>
          <w:noProof/>
          <w:rtl/>
          <w:lang w:bidi="ar-EG"/>
        </w:rPr>
        <w:t>، وما</w:t>
      </w:r>
      <w:r w:rsidRPr="00FC0F14">
        <w:rPr>
          <w:rFonts w:hint="cs"/>
          <w:noProof/>
          <w:rtl/>
          <w:lang w:bidi="ar-EG"/>
        </w:rPr>
        <w:t> </w:t>
      </w:r>
      <w:r w:rsidRPr="00FC0F14">
        <w:rPr>
          <w:noProof/>
          <w:rtl/>
          <w:lang w:bidi="ar-EG"/>
        </w:rPr>
        <w:t>إلى</w:t>
      </w:r>
      <w:r w:rsidRPr="00FC0F14">
        <w:rPr>
          <w:rFonts w:hint="cs"/>
          <w:noProof/>
          <w:rtl/>
          <w:lang w:bidi="ar-EG"/>
        </w:rPr>
        <w:t> </w:t>
      </w:r>
      <w:r w:rsidRPr="00FC0F14">
        <w:rPr>
          <w:noProof/>
          <w:rtl/>
          <w:lang w:bidi="ar-EG"/>
        </w:rPr>
        <w:t>ذلك؛</w:t>
      </w:r>
    </w:p>
    <w:p w14:paraId="10F1FF1F" w14:textId="77777777" w:rsidR="00DE2A3A" w:rsidRPr="00FC0F14" w:rsidRDefault="00DE2A3A" w:rsidP="00DE2A3A">
      <w:pPr>
        <w:rPr>
          <w:noProof/>
          <w:rtl/>
          <w:lang w:bidi="ar-EG"/>
        </w:rPr>
      </w:pPr>
      <w:r w:rsidRPr="00FC0F14">
        <w:rPr>
          <w:rFonts w:hint="cs"/>
          <w:i/>
          <w:iCs/>
          <w:noProof/>
          <w:rtl/>
          <w:lang w:bidi="ar-EG"/>
        </w:rPr>
        <w:t xml:space="preserve">و </w:t>
      </w:r>
      <w:r w:rsidRPr="00FC0F14">
        <w:rPr>
          <w:i/>
          <w:iCs/>
          <w:noProof/>
          <w:rtl/>
          <w:lang w:bidi="ar-EG"/>
        </w:rPr>
        <w:t>)</w:t>
      </w:r>
      <w:r w:rsidRPr="00FC0F14">
        <w:rPr>
          <w:noProof/>
          <w:rtl/>
          <w:lang w:bidi="ar-EG"/>
        </w:rPr>
        <w:tab/>
        <w:t>أن الرسائل الاقتحامية تستعمل في بعض الأحيان في أنشطة الجريمة أو </w:t>
      </w:r>
      <w:r w:rsidRPr="00FC0F14">
        <w:rPr>
          <w:rFonts w:hint="cs"/>
          <w:noProof/>
          <w:rtl/>
          <w:lang w:bidi="ar-EG"/>
        </w:rPr>
        <w:t>الاحتيال</w:t>
      </w:r>
      <w:r w:rsidRPr="00FC0F14">
        <w:rPr>
          <w:noProof/>
          <w:rtl/>
          <w:lang w:bidi="ar-EG"/>
        </w:rPr>
        <w:t xml:space="preserve"> أو التضليل؛</w:t>
      </w:r>
    </w:p>
    <w:p w14:paraId="2ED4FBBD" w14:textId="77777777" w:rsidR="00DE2A3A" w:rsidRPr="00FC0F14" w:rsidRDefault="00DE2A3A" w:rsidP="00DE2A3A">
      <w:pPr>
        <w:rPr>
          <w:noProof/>
          <w:rtl/>
          <w:lang w:bidi="ar-EG"/>
        </w:rPr>
      </w:pPr>
      <w:r w:rsidRPr="00FC0F14">
        <w:rPr>
          <w:rFonts w:hint="cs"/>
          <w:i/>
          <w:iCs/>
          <w:noProof/>
          <w:rtl/>
          <w:lang w:bidi="ar-EG"/>
        </w:rPr>
        <w:t xml:space="preserve">ز </w:t>
      </w:r>
      <w:r w:rsidRPr="00FC0F14">
        <w:rPr>
          <w:i/>
          <w:iCs/>
          <w:noProof/>
          <w:rtl/>
          <w:lang w:bidi="ar-EG"/>
        </w:rPr>
        <w:t>)</w:t>
      </w:r>
      <w:r w:rsidRPr="00FC0F14">
        <w:rPr>
          <w:noProof/>
          <w:rtl/>
          <w:lang w:bidi="ar-EG"/>
        </w:rPr>
        <w:tab/>
        <w:t>أن الرسائل الاقتحامية مشكلة عالمية</w:t>
      </w:r>
      <w:r w:rsidRPr="00FC0F14">
        <w:rPr>
          <w:rFonts w:hint="cs"/>
          <w:noProof/>
          <w:rtl/>
          <w:lang w:bidi="ar-EG"/>
        </w:rPr>
        <w:t xml:space="preserve"> تختلف خصائصها باختلاف المناطق، وتؤثر في الكثير من أصحاب المصلحة وبالتالي </w:t>
      </w:r>
      <w:r w:rsidRPr="00FC0F14">
        <w:rPr>
          <w:noProof/>
          <w:rtl/>
          <w:lang w:bidi="ar-EG"/>
        </w:rPr>
        <w:t xml:space="preserve">تتطلب </w:t>
      </w:r>
      <w:r w:rsidRPr="00FC0F14">
        <w:rPr>
          <w:rFonts w:hint="cs"/>
          <w:noProof/>
          <w:rtl/>
          <w:lang w:bidi="ar-EG"/>
        </w:rPr>
        <w:t>عملاً تعاونياً و</w:t>
      </w:r>
      <w:r w:rsidRPr="00FC0F14">
        <w:rPr>
          <w:noProof/>
          <w:rtl/>
          <w:lang w:bidi="ar-EG"/>
        </w:rPr>
        <w:t xml:space="preserve">تعاوناً دولياً </w:t>
      </w:r>
      <w:r w:rsidRPr="00FC0F14">
        <w:rPr>
          <w:rFonts w:hint="cs"/>
          <w:noProof/>
          <w:rtl/>
          <w:lang w:bidi="ar-EG"/>
        </w:rPr>
        <w:t>لمواجهتها والتوصل</w:t>
      </w:r>
      <w:r w:rsidRPr="00FC0F14">
        <w:rPr>
          <w:noProof/>
          <w:rtl/>
          <w:lang w:bidi="ar-EG"/>
        </w:rPr>
        <w:t xml:space="preserve"> إلى حلول</w:t>
      </w:r>
      <w:r w:rsidRPr="00FC0F14">
        <w:rPr>
          <w:rFonts w:hint="cs"/>
          <w:noProof/>
          <w:rtl/>
          <w:lang w:bidi="ar-EG"/>
        </w:rPr>
        <w:t> </w:t>
      </w:r>
      <w:r w:rsidRPr="00FC0F14">
        <w:rPr>
          <w:noProof/>
          <w:rtl/>
          <w:lang w:bidi="ar-EG"/>
        </w:rPr>
        <w:t>لها؛</w:t>
      </w:r>
    </w:p>
    <w:p w14:paraId="3BCA5355" w14:textId="77777777" w:rsidR="00DE2A3A" w:rsidRPr="00FC0F14" w:rsidRDefault="00DE2A3A" w:rsidP="00DE2A3A">
      <w:pPr>
        <w:rPr>
          <w:noProof/>
          <w:rtl/>
          <w:lang w:bidi="ar-EG"/>
        </w:rPr>
      </w:pPr>
      <w:r w:rsidRPr="00FC0F14">
        <w:rPr>
          <w:rFonts w:hint="cs"/>
          <w:i/>
          <w:iCs/>
          <w:noProof/>
          <w:sz w:val="20"/>
          <w:szCs w:val="28"/>
          <w:rtl/>
          <w:lang w:bidi="ar-EG"/>
        </w:rPr>
        <w:t>ح</w:t>
      </w:r>
      <w:r w:rsidRPr="00FC0F14">
        <w:rPr>
          <w:i/>
          <w:iCs/>
          <w:noProof/>
          <w:rtl/>
          <w:lang w:bidi="ar-EG"/>
        </w:rPr>
        <w:t>)</w:t>
      </w:r>
      <w:r w:rsidRPr="00FC0F14">
        <w:rPr>
          <w:noProof/>
          <w:rtl/>
          <w:lang w:bidi="ar-EG"/>
        </w:rPr>
        <w:tab/>
        <w:t>أن معالجة قضية الرسائل الاقتحامية مسألة تتسم بالإلحاح</w:t>
      </w:r>
      <w:r w:rsidRPr="00FC0F14">
        <w:rPr>
          <w:rFonts w:hint="cs"/>
          <w:noProof/>
          <w:rtl/>
          <w:lang w:bidi="ar-EG"/>
        </w:rPr>
        <w:t>؛</w:t>
      </w:r>
    </w:p>
    <w:p w14:paraId="5BEBBD44" w14:textId="2E4A5884" w:rsidR="00DE2A3A" w:rsidRPr="00FC0F14" w:rsidRDefault="00DE2A3A" w:rsidP="00DE2A3A">
      <w:pPr>
        <w:rPr>
          <w:noProof/>
          <w:rtl/>
          <w:lang w:bidi="ar-EG"/>
        </w:rPr>
      </w:pPr>
      <w:r w:rsidRPr="00FC0F14">
        <w:rPr>
          <w:rFonts w:hint="cs"/>
          <w:i/>
          <w:iCs/>
          <w:noProof/>
          <w:rtl/>
          <w:lang w:bidi="ar-EG"/>
        </w:rPr>
        <w:t>ط)</w:t>
      </w:r>
      <w:r w:rsidRPr="00FC0F14">
        <w:rPr>
          <w:noProof/>
          <w:rtl/>
          <w:lang w:bidi="ar-EG"/>
        </w:rPr>
        <w:tab/>
        <w:t>أن كثيراً من البلدان، خاصة</w:t>
      </w:r>
      <w:r w:rsidRPr="00FC0F14">
        <w:rPr>
          <w:rFonts w:hint="cs"/>
          <w:noProof/>
          <w:rtl/>
          <w:lang w:bidi="ar-EG"/>
        </w:rPr>
        <w:t xml:space="preserve"> </w:t>
      </w:r>
      <w:r w:rsidRPr="00FC0F14">
        <w:rPr>
          <w:noProof/>
          <w:rtl/>
          <w:lang w:bidi="ar-EG"/>
        </w:rPr>
        <w:t xml:space="preserve">البلدان </w:t>
      </w:r>
      <w:r w:rsidRPr="00FC0F14">
        <w:rPr>
          <w:rFonts w:hint="cs"/>
          <w:noProof/>
          <w:rtl/>
          <w:lang w:bidi="ar-EG"/>
        </w:rPr>
        <w:t>النامية</w:t>
      </w:r>
      <w:r w:rsidR="00E427B2">
        <w:rPr>
          <w:rStyle w:val="FootnoteReference"/>
          <w:noProof/>
          <w:rtl/>
          <w:lang w:bidi="ar-EG"/>
        </w:rPr>
        <w:footnoteReference w:customMarkFollows="1" w:id="23"/>
        <w:t>1</w:t>
      </w:r>
      <w:r w:rsidRPr="00FC0F14">
        <w:rPr>
          <w:rFonts w:hint="cs"/>
          <w:noProof/>
          <w:rtl/>
          <w:lang w:bidi="ar-EG"/>
        </w:rPr>
        <w:t xml:space="preserve"> تحتاج إلى المساعدة فيما يتعلق بمكافحة الرسائل الاقتحامية</w:t>
      </w:r>
      <w:r w:rsidRPr="00FC0F14">
        <w:rPr>
          <w:noProof/>
          <w:rtl/>
          <w:lang w:bidi="ar-EG"/>
        </w:rPr>
        <w:t>؛</w:t>
      </w:r>
    </w:p>
    <w:p w14:paraId="7DC8CE4A" w14:textId="77777777" w:rsidR="00DE2A3A" w:rsidRPr="00FC0F14" w:rsidRDefault="00DE2A3A" w:rsidP="00DE2A3A">
      <w:pPr>
        <w:rPr>
          <w:noProof/>
          <w:rtl/>
          <w:lang w:bidi="ar-EG"/>
        </w:rPr>
      </w:pPr>
      <w:r w:rsidRPr="00FC0F14">
        <w:rPr>
          <w:rFonts w:hint="cs"/>
          <w:i/>
          <w:iCs/>
          <w:noProof/>
          <w:sz w:val="24"/>
          <w:szCs w:val="32"/>
          <w:rtl/>
          <w:lang w:bidi="ar-EG"/>
        </w:rPr>
        <w:t>ي</w:t>
      </w:r>
      <w:r w:rsidRPr="00FC0F14">
        <w:rPr>
          <w:i/>
          <w:iCs/>
          <w:noProof/>
          <w:rtl/>
          <w:lang w:bidi="ar-EG"/>
        </w:rPr>
        <w:t>)</w:t>
      </w:r>
      <w:r w:rsidRPr="00FC0F14">
        <w:rPr>
          <w:noProof/>
          <w:rtl/>
          <w:lang w:bidi="ar-EG"/>
        </w:rPr>
        <w:tab/>
        <w:t xml:space="preserve">أن </w:t>
      </w:r>
      <w:r w:rsidRPr="00FC0F14">
        <w:rPr>
          <w:rFonts w:hint="cs"/>
          <w:noProof/>
          <w:rtl/>
          <w:lang w:bidi="ar-EG"/>
        </w:rPr>
        <w:t xml:space="preserve">هنالك </w:t>
      </w:r>
      <w:r w:rsidRPr="00FC0F14">
        <w:rPr>
          <w:noProof/>
          <w:rtl/>
          <w:lang w:bidi="ar-EG"/>
        </w:rPr>
        <w:t>توصيات صادرة عن قطاع تقييس الاتصالات</w:t>
      </w:r>
      <w:r w:rsidRPr="00FC0F14">
        <w:rPr>
          <w:rFonts w:hint="cs"/>
          <w:noProof/>
          <w:rtl/>
          <w:lang w:bidi="ar-SY"/>
        </w:rPr>
        <w:t xml:space="preserve"> </w:t>
      </w:r>
      <w:r w:rsidRPr="00FC0F14">
        <w:rPr>
          <w:noProof/>
          <w:lang w:bidi="ar-EG"/>
        </w:rPr>
        <w:t>(ITU</w:t>
      </w:r>
      <w:r w:rsidRPr="00FC0F14">
        <w:rPr>
          <w:noProof/>
          <w:lang w:bidi="ar-EG"/>
        </w:rPr>
        <w:noBreakHyphen/>
        <w:t>T)</w:t>
      </w:r>
      <w:r w:rsidRPr="00FC0F14">
        <w:rPr>
          <w:noProof/>
          <w:rtl/>
          <w:lang w:bidi="ar-EG"/>
        </w:rPr>
        <w:t xml:space="preserve"> بشأن هذا الموضوع</w:t>
      </w:r>
      <w:r w:rsidRPr="00FC0F14">
        <w:rPr>
          <w:rFonts w:hint="cs"/>
          <w:noProof/>
          <w:rtl/>
          <w:lang w:bidi="ar-EG"/>
        </w:rPr>
        <w:t>، ومعلومات ذات صلة من الهيئات الدولية الأُخرى</w:t>
      </w:r>
      <w:r w:rsidRPr="00FC0F14">
        <w:rPr>
          <w:noProof/>
          <w:rtl/>
          <w:lang w:bidi="ar-EG"/>
        </w:rPr>
        <w:t xml:space="preserve">، يمكن أن </w:t>
      </w:r>
      <w:r w:rsidRPr="00FC0F14">
        <w:rPr>
          <w:rFonts w:hint="cs"/>
          <w:noProof/>
          <w:rtl/>
          <w:lang w:bidi="ar-EG"/>
        </w:rPr>
        <w:t>تت</w:t>
      </w:r>
      <w:r w:rsidRPr="00FC0F14">
        <w:rPr>
          <w:noProof/>
          <w:rtl/>
          <w:lang w:bidi="ar-EG"/>
        </w:rPr>
        <w:t>يح إرشادات للتطوير المقبل في هذا الميدان، وخاصة في صدد الدروس</w:t>
      </w:r>
      <w:r w:rsidRPr="00FC0F14">
        <w:rPr>
          <w:rFonts w:hint="cs"/>
          <w:noProof/>
          <w:rtl/>
          <w:lang w:bidi="ar-EG"/>
        </w:rPr>
        <w:t> </w:t>
      </w:r>
      <w:r w:rsidRPr="00FC0F14">
        <w:rPr>
          <w:noProof/>
          <w:rtl/>
          <w:lang w:bidi="ar-EG"/>
        </w:rPr>
        <w:t>المستفادة؛</w:t>
      </w:r>
    </w:p>
    <w:p w14:paraId="1B9EDF00" w14:textId="77777777" w:rsidR="00DE2A3A" w:rsidRPr="00FC0F14" w:rsidRDefault="00DE2A3A" w:rsidP="00DE2A3A">
      <w:pPr>
        <w:rPr>
          <w:noProof/>
          <w:rtl/>
          <w:lang w:bidi="ar-EG"/>
        </w:rPr>
      </w:pPr>
      <w:r w:rsidRPr="00FC0F14">
        <w:rPr>
          <w:rFonts w:hint="cs"/>
          <w:i/>
          <w:iCs/>
          <w:noProof/>
          <w:sz w:val="20"/>
          <w:szCs w:val="28"/>
          <w:rtl/>
          <w:lang w:bidi="ar-EG"/>
        </w:rPr>
        <w:t>ك</w:t>
      </w:r>
      <w:r w:rsidRPr="00FC0F14">
        <w:rPr>
          <w:i/>
          <w:iCs/>
          <w:noProof/>
          <w:rtl/>
          <w:lang w:bidi="ar-EG"/>
        </w:rPr>
        <w:t>)</w:t>
      </w:r>
      <w:r w:rsidRPr="00FC0F14">
        <w:rPr>
          <w:noProof/>
          <w:rtl/>
          <w:lang w:bidi="ar-EG"/>
        </w:rPr>
        <w:tab/>
        <w:t>أن التدابير التقنية لمكافحة الرسائل الاقتحامية تمثل واحداً من</w:t>
      </w:r>
      <w:r w:rsidRPr="00FC0F14">
        <w:rPr>
          <w:rFonts w:hint="cs"/>
          <w:noProof/>
          <w:rtl/>
          <w:lang w:bidi="ar-EG"/>
        </w:rPr>
        <w:t xml:space="preserve"> عناصر</w:t>
      </w:r>
      <w:r w:rsidRPr="00FC0F14">
        <w:rPr>
          <w:noProof/>
          <w:rtl/>
          <w:lang w:bidi="ar-EG"/>
        </w:rPr>
        <w:t xml:space="preserve"> النهج المذكور في الفقرة</w:t>
      </w:r>
      <w:r w:rsidRPr="00FC0F14">
        <w:rPr>
          <w:rFonts w:hint="cs"/>
          <w:noProof/>
          <w:rtl/>
          <w:lang w:bidi="ar-EG"/>
        </w:rPr>
        <w:t xml:space="preserve"> </w:t>
      </w:r>
      <w:r w:rsidRPr="00FC0F14">
        <w:rPr>
          <w:rFonts w:hint="cs"/>
          <w:i/>
          <w:iCs/>
          <w:noProof/>
          <w:rtl/>
          <w:lang w:bidi="ar-EG"/>
        </w:rPr>
        <w:t>ب</w:t>
      </w:r>
      <w:r w:rsidRPr="00FC0F14">
        <w:rPr>
          <w:i/>
          <w:iCs/>
          <w:noProof/>
          <w:rtl/>
          <w:lang w:bidi="ar-EG"/>
        </w:rPr>
        <w:t>)</w:t>
      </w:r>
      <w:r w:rsidRPr="00FC0F14">
        <w:rPr>
          <w:noProof/>
          <w:rtl/>
          <w:lang w:bidi="ar-EG"/>
        </w:rPr>
        <w:t xml:space="preserve"> من </w:t>
      </w:r>
      <w:r w:rsidRPr="00FC0F14">
        <w:rPr>
          <w:rFonts w:hint="cs"/>
          <w:i/>
          <w:iCs/>
          <w:noProof/>
          <w:rtl/>
          <w:lang w:bidi="ar-EG"/>
        </w:rPr>
        <w:t>"وإذ تأخذ بعين الاعتبار كذلك"</w:t>
      </w:r>
      <w:r w:rsidRPr="00FC0F14">
        <w:rPr>
          <w:rFonts w:hint="cs"/>
          <w:noProof/>
          <w:rtl/>
          <w:lang w:bidi="ar-EG"/>
        </w:rPr>
        <w:t> </w:t>
      </w:r>
      <w:r w:rsidRPr="00FC0F14">
        <w:rPr>
          <w:noProof/>
          <w:rtl/>
          <w:lang w:bidi="ar-EG"/>
        </w:rPr>
        <w:t>أعلاه،</w:t>
      </w:r>
    </w:p>
    <w:p w14:paraId="38DDCF0E" w14:textId="77777777" w:rsidR="00DE2A3A" w:rsidRPr="00FC0F14" w:rsidRDefault="00DE2A3A" w:rsidP="00DE2A3A">
      <w:pPr>
        <w:pStyle w:val="Call"/>
        <w:rPr>
          <w:rtl/>
        </w:rPr>
      </w:pPr>
      <w:r w:rsidRPr="00FC0F14">
        <w:rPr>
          <w:rtl/>
        </w:rPr>
        <w:t>وإذ تلاحظ</w:t>
      </w:r>
    </w:p>
    <w:p w14:paraId="305D0D93" w14:textId="77777777" w:rsidR="00DE2A3A" w:rsidRPr="00FC0F14" w:rsidRDefault="00DE2A3A" w:rsidP="00DE2A3A">
      <w:pPr>
        <w:rPr>
          <w:noProof/>
          <w:rtl/>
          <w:lang w:bidi="ar-EG"/>
        </w:rPr>
      </w:pPr>
      <w:r w:rsidRPr="00FC0F14">
        <w:rPr>
          <w:noProof/>
          <w:rtl/>
          <w:lang w:bidi="ar-EG"/>
        </w:rPr>
        <w:t>أهمية العمل التقني الذي اضطلعت به حتى الآن لجنة الدراسات</w:t>
      </w:r>
      <w:r w:rsidRPr="00FC0F14">
        <w:rPr>
          <w:rFonts w:hint="cs"/>
          <w:noProof/>
          <w:rtl/>
          <w:lang w:bidi="ar-EG"/>
        </w:rPr>
        <w:t> </w:t>
      </w:r>
      <w:r w:rsidRPr="00FC0F14">
        <w:rPr>
          <w:noProof/>
          <w:lang w:bidi="ar-EG"/>
        </w:rPr>
        <w:t>17</w:t>
      </w:r>
      <w:r w:rsidRPr="00FC0F14">
        <w:rPr>
          <w:noProof/>
          <w:rtl/>
          <w:lang w:bidi="ar-EG"/>
        </w:rPr>
        <w:t xml:space="preserve"> </w:t>
      </w:r>
      <w:r w:rsidRPr="00FC0F14">
        <w:rPr>
          <w:rFonts w:hint="cs"/>
          <w:noProof/>
          <w:rtl/>
          <w:lang w:bidi="ar-EG"/>
        </w:rPr>
        <w:t xml:space="preserve">لقطاع تقييس الاتصالات </w:t>
      </w:r>
      <w:r w:rsidRPr="00FC0F14">
        <w:rPr>
          <w:noProof/>
          <w:rtl/>
          <w:lang w:bidi="ar-EG"/>
        </w:rPr>
        <w:t xml:space="preserve">وخاصة </w:t>
      </w:r>
      <w:r w:rsidRPr="00FC0F14">
        <w:rPr>
          <w:rFonts w:hint="cs"/>
          <w:noProof/>
          <w:rtl/>
          <w:lang w:bidi="ar-EG"/>
        </w:rPr>
        <w:t>التوصية</w:t>
      </w:r>
      <w:r w:rsidRPr="00FC0F14">
        <w:rPr>
          <w:rFonts w:hint="eastAsia"/>
          <w:noProof/>
          <w:rtl/>
          <w:lang w:bidi="ar-EG"/>
        </w:rPr>
        <w:t> </w:t>
      </w:r>
      <w:r w:rsidRPr="00FC0F14">
        <w:rPr>
          <w:noProof/>
          <w:lang w:bidi="ar-EG"/>
        </w:rPr>
        <w:t>ITU</w:t>
      </w:r>
      <w:r w:rsidRPr="00FC0F14">
        <w:rPr>
          <w:noProof/>
          <w:lang w:bidi="ar-EG"/>
        </w:rPr>
        <w:noBreakHyphen/>
        <w:t>T X.1231</w:t>
      </w:r>
      <w:r w:rsidRPr="00FC0F14">
        <w:rPr>
          <w:noProof/>
          <w:rtl/>
          <w:lang w:bidi="ar-EG"/>
        </w:rPr>
        <w:t xml:space="preserve"> و</w:t>
      </w:r>
      <w:r w:rsidRPr="00FC0F14">
        <w:rPr>
          <w:rFonts w:hint="cs"/>
          <w:noProof/>
          <w:rtl/>
          <w:lang w:bidi="ar-EG"/>
        </w:rPr>
        <w:t>سلسلة التوصيات</w:t>
      </w:r>
      <w:r w:rsidRPr="00FC0F14">
        <w:rPr>
          <w:rFonts w:hint="eastAsia"/>
          <w:noProof/>
          <w:rtl/>
          <w:lang w:bidi="ar-EG"/>
        </w:rPr>
        <w:t> </w:t>
      </w:r>
      <w:r w:rsidRPr="00FC0F14">
        <w:rPr>
          <w:noProof/>
          <w:lang w:bidi="ar-EG"/>
        </w:rPr>
        <w:t>ITU</w:t>
      </w:r>
      <w:r w:rsidRPr="00FC0F14">
        <w:rPr>
          <w:noProof/>
          <w:lang w:bidi="ar-EG"/>
        </w:rPr>
        <w:noBreakHyphen/>
        <w:t>T X.1240</w:t>
      </w:r>
      <w:r w:rsidRPr="00FC0F14">
        <w:rPr>
          <w:rFonts w:hint="cs"/>
          <w:noProof/>
          <w:rtl/>
          <w:lang w:bidi="ar-EG"/>
        </w:rPr>
        <w:t>،</w:t>
      </w:r>
    </w:p>
    <w:p w14:paraId="7CDE90CC" w14:textId="77777777" w:rsidR="00DE2A3A" w:rsidRPr="00FC0F14" w:rsidRDefault="00BF7975" w:rsidP="00DE2A3A">
      <w:pPr>
        <w:pStyle w:val="Call"/>
        <w:rPr>
          <w:rtl/>
        </w:rPr>
      </w:pPr>
      <w:r w:rsidRPr="00FC0F14">
        <w:rPr>
          <w:rFonts w:hint="cs"/>
          <w:rtl/>
        </w:rPr>
        <w:t>تقرر</w:t>
      </w:r>
      <w:r w:rsidR="00DE2A3A" w:rsidRPr="00FC0F14">
        <w:rPr>
          <w:rFonts w:hint="cs"/>
          <w:rtl/>
        </w:rPr>
        <w:t xml:space="preserve"> أن تكلف لجان الدراسات ذات الصلة</w:t>
      </w:r>
    </w:p>
    <w:p w14:paraId="0165DE7F" w14:textId="77777777" w:rsidR="00DE2A3A" w:rsidRPr="00FC0F14" w:rsidRDefault="00DE2A3A" w:rsidP="00DE2A3A">
      <w:pPr>
        <w:rPr>
          <w:rtl/>
          <w:lang w:bidi="ar-EG"/>
        </w:rPr>
      </w:pPr>
      <w:r w:rsidRPr="00FC0F14">
        <w:rPr>
          <w:lang w:bidi="ar-EG"/>
        </w:rPr>
        <w:t>1</w:t>
      </w:r>
      <w:r w:rsidRPr="00FC0F14">
        <w:rPr>
          <w:rFonts w:hint="cs"/>
          <w:rtl/>
          <w:lang w:bidi="ar-EG"/>
        </w:rPr>
        <w:tab/>
        <w:t xml:space="preserve">بأن تواصل دعم العمل الجاري، وخاصة في لجنة الدراسات </w:t>
      </w:r>
      <w:r w:rsidRPr="00FC0F14">
        <w:rPr>
          <w:lang w:bidi="ar-EG"/>
        </w:rPr>
        <w:t>17</w:t>
      </w:r>
      <w:r w:rsidRPr="00FC0F14">
        <w:rPr>
          <w:rFonts w:hint="cs"/>
          <w:rtl/>
          <w:lang w:bidi="ar-EG"/>
        </w:rPr>
        <w:t>، فيما يتعلق بمكافحة الرسائل الاقتحامية (مثل</w:t>
      </w:r>
      <w:r w:rsidRPr="00FC0F14">
        <w:rPr>
          <w:rFonts w:hint="eastAsia"/>
          <w:rtl/>
          <w:lang w:bidi="ar-EG"/>
        </w:rPr>
        <w:t> </w:t>
      </w:r>
      <w:r w:rsidRPr="00FC0F14">
        <w:rPr>
          <w:rFonts w:hint="cs"/>
          <w:rtl/>
          <w:lang w:bidi="ar-EG"/>
        </w:rPr>
        <w:t>البريد الإلكتروني)، والإسراع بعملها المتعلق بالرسائل الاقتحامية من أجل التصدي للتهديدات القائمة والمستقبلية التي تدخل ضمن اختصاص قطاع تقييس الاتصالات وخبرته، حسب</w:t>
      </w:r>
      <w:r w:rsidRPr="00FC0F14">
        <w:rPr>
          <w:rFonts w:hint="eastAsia"/>
          <w:rtl/>
          <w:lang w:bidi="ar-EG"/>
        </w:rPr>
        <w:t> </w:t>
      </w:r>
      <w:r w:rsidRPr="00FC0F14">
        <w:rPr>
          <w:rFonts w:hint="cs"/>
          <w:rtl/>
          <w:lang w:bidi="ar-EG"/>
        </w:rPr>
        <w:t>الاقتضاء؛</w:t>
      </w:r>
    </w:p>
    <w:p w14:paraId="3C154F55" w14:textId="77777777" w:rsidR="00DE2A3A" w:rsidRPr="00FC0F14" w:rsidRDefault="00DE2A3A" w:rsidP="00DE2A3A">
      <w:pPr>
        <w:rPr>
          <w:rtl/>
          <w:lang w:bidi="ar-EG"/>
        </w:rPr>
      </w:pPr>
      <w:r w:rsidRPr="00FC0F14">
        <w:rPr>
          <w:lang w:bidi="ar-EG"/>
        </w:rPr>
        <w:t>2</w:t>
      </w:r>
      <w:r w:rsidRPr="00FC0F14">
        <w:rPr>
          <w:rFonts w:hint="cs"/>
          <w:rtl/>
          <w:lang w:bidi="ar-EG"/>
        </w:rPr>
        <w:tab/>
        <w:t xml:space="preserve">بأن تواصل التعاون </w:t>
      </w:r>
      <w:r w:rsidRPr="00FC0F14">
        <w:rPr>
          <w:rFonts w:ascii="Traditional Arabic" w:hAnsi="Traditional Arabic" w:hint="eastAsia"/>
          <w:rtl/>
          <w:lang w:bidi="ar-EG"/>
        </w:rPr>
        <w:t>مع</w:t>
      </w:r>
      <w:r w:rsidRPr="00FC0F14">
        <w:rPr>
          <w:rFonts w:ascii="Traditional Arabic" w:hAnsi="Traditional Arabic"/>
          <w:rtl/>
        </w:rPr>
        <w:t xml:space="preserve"> قطاع تنمية الاتصالات للاتحاد الدولي للاتصالات ومع</w:t>
      </w:r>
      <w:r w:rsidRPr="00FC0F14">
        <w:rPr>
          <w:rFonts w:hint="cs"/>
          <w:rtl/>
          <w:lang w:bidi="ar-EG"/>
        </w:rPr>
        <w:t xml:space="preserve"> المنظمات ذات الصلة، بما فيها سائر المنظمات المعنية بوضع المعايير ذات الصلة (مثل فريق مهام هندسة الإنترنت </w:t>
      </w:r>
      <w:r w:rsidRPr="00FC0F14">
        <w:rPr>
          <w:lang w:bidi="ar-EG"/>
        </w:rPr>
        <w:t>(IETF)</w:t>
      </w:r>
      <w:r w:rsidRPr="00FC0F14">
        <w:rPr>
          <w:rFonts w:hint="cs"/>
          <w:rtl/>
          <w:lang w:bidi="ar-EG"/>
        </w:rPr>
        <w:t>)، من أجل مواصلة، وضع توصيات تقنية على وجه السرعة بغية تبادل أفضل الممارسات ونشر المعلومات عن طريق ورش العمل المشتركة والدورات التدريبية، وما</w:t>
      </w:r>
      <w:r w:rsidRPr="00FC0F14">
        <w:rPr>
          <w:rFonts w:hint="eastAsia"/>
          <w:rtl/>
          <w:lang w:bidi="ar-EG"/>
        </w:rPr>
        <w:t> </w:t>
      </w:r>
      <w:r w:rsidRPr="00FC0F14">
        <w:rPr>
          <w:rFonts w:hint="cs"/>
          <w:rtl/>
          <w:lang w:bidi="ar-EG"/>
        </w:rPr>
        <w:t>إلى</w:t>
      </w:r>
      <w:r w:rsidRPr="00FC0F14">
        <w:rPr>
          <w:rFonts w:hint="eastAsia"/>
          <w:rtl/>
          <w:lang w:bidi="ar-EG"/>
        </w:rPr>
        <w:t> </w:t>
      </w:r>
      <w:r w:rsidRPr="00FC0F14">
        <w:rPr>
          <w:rFonts w:hint="cs"/>
          <w:rtl/>
          <w:lang w:bidi="ar-EG"/>
        </w:rPr>
        <w:t>ذلك،</w:t>
      </w:r>
    </w:p>
    <w:p w14:paraId="18913544" w14:textId="77777777" w:rsidR="00DE2A3A" w:rsidRPr="00FC0F14" w:rsidRDefault="00DE2A3A" w:rsidP="00DE2A3A">
      <w:pPr>
        <w:rPr>
          <w:rtl/>
        </w:rPr>
      </w:pPr>
      <w:r w:rsidRPr="00FC0F14">
        <w:rPr>
          <w:rtl/>
        </w:rPr>
        <w:br w:type="page"/>
      </w:r>
    </w:p>
    <w:p w14:paraId="15B5384A" w14:textId="77777777" w:rsidR="00DE2A3A" w:rsidRPr="00FC0F14" w:rsidRDefault="00DE2A3A" w:rsidP="00DE2A3A">
      <w:pPr>
        <w:pStyle w:val="Call"/>
        <w:rPr>
          <w:rtl/>
        </w:rPr>
      </w:pPr>
      <w:r w:rsidRPr="00FC0F14">
        <w:rPr>
          <w:rFonts w:hint="cs"/>
          <w:rtl/>
        </w:rPr>
        <w:t xml:space="preserve">تكلف كذلك لجنة الدراسات </w:t>
      </w:r>
      <w:r w:rsidRPr="00FC0F14">
        <w:t>17</w:t>
      </w:r>
      <w:r w:rsidRPr="00FC0F14">
        <w:rPr>
          <w:rFonts w:hint="cs"/>
          <w:rtl/>
        </w:rPr>
        <w:t xml:space="preserve"> </w:t>
      </w:r>
      <w:r w:rsidRPr="00FC0F14">
        <w:rPr>
          <w:rFonts w:hint="cs"/>
          <w:rtl/>
          <w:lang w:bidi="ar-EG"/>
        </w:rPr>
        <w:t>لقطاع تقييس الاتصالات بالاتحاد</w:t>
      </w:r>
    </w:p>
    <w:p w14:paraId="643D2667" w14:textId="77777777" w:rsidR="00DE2A3A" w:rsidRPr="00FC0F14" w:rsidRDefault="00DE2A3A" w:rsidP="00DE2A3A">
      <w:pPr>
        <w:rPr>
          <w:rtl/>
          <w:lang w:bidi="ar-EG"/>
        </w:rPr>
      </w:pPr>
      <w:r w:rsidRPr="00FC0F14">
        <w:rPr>
          <w:lang w:bidi="ar-EG"/>
        </w:rPr>
        <w:t>1</w:t>
      </w:r>
      <w:r w:rsidRPr="00FC0F14">
        <w:rPr>
          <w:lang w:bidi="ar-EG"/>
        </w:rPr>
        <w:tab/>
      </w:r>
      <w:r w:rsidRPr="00FC0F14">
        <w:rPr>
          <w:rFonts w:hint="cs"/>
          <w:rtl/>
          <w:lang w:bidi="ar-EG"/>
        </w:rPr>
        <w:t>بتقديم تقارير دورية إلى الفريق الاستشاري لتقييس الاتصالات بشأن التقدم المحرز بشأن هذا</w:t>
      </w:r>
      <w:r w:rsidRPr="00FC0F14">
        <w:rPr>
          <w:rFonts w:hint="eastAsia"/>
          <w:rtl/>
          <w:lang w:bidi="ar-EG"/>
        </w:rPr>
        <w:t> </w:t>
      </w:r>
      <w:r w:rsidRPr="00FC0F14">
        <w:rPr>
          <w:rFonts w:hint="cs"/>
          <w:rtl/>
          <w:lang w:bidi="ar-EG"/>
        </w:rPr>
        <w:t>القرار؛</w:t>
      </w:r>
    </w:p>
    <w:p w14:paraId="18F72E1D" w14:textId="77777777" w:rsidR="00DE2A3A" w:rsidRPr="00FC0F14" w:rsidRDefault="00DE2A3A" w:rsidP="00DE2A3A">
      <w:pPr>
        <w:rPr>
          <w:rtl/>
          <w:lang w:bidi="ar-EG"/>
        </w:rPr>
      </w:pPr>
      <w:r w:rsidRPr="00FC0F14">
        <w:rPr>
          <w:lang w:bidi="ar-EG"/>
        </w:rPr>
        <w:t>2</w:t>
      </w:r>
      <w:r w:rsidRPr="00FC0F14">
        <w:rPr>
          <w:rtl/>
          <w:lang w:bidi="ar-EG"/>
        </w:rPr>
        <w:tab/>
      </w:r>
      <w:r w:rsidRPr="00FC0F14">
        <w:rPr>
          <w:rFonts w:hint="cs"/>
          <w:rtl/>
          <w:lang w:bidi="ar-EG"/>
        </w:rPr>
        <w:t xml:space="preserve">بدعم لجنة الدراسات </w:t>
      </w:r>
      <w:r w:rsidRPr="00FC0F14">
        <w:rPr>
          <w:lang w:val="fr-CH" w:bidi="ar-EG"/>
        </w:rPr>
        <w:t>2</w:t>
      </w:r>
      <w:r w:rsidRPr="00FC0F14">
        <w:rPr>
          <w:rFonts w:hint="cs"/>
          <w:rtl/>
          <w:lang w:bidi="ar-EG"/>
        </w:rPr>
        <w:t xml:space="preserve"> لقطاع تنمية الاتصالات المعنية بمكافحة الرسائل الاقتحامية والتصدي لها في عملها المتصل بتقديم الدورات التدريبية التقنية وأنشطة ورش العمل في مختلف المناطق في مجال</w:t>
      </w:r>
      <w:r w:rsidRPr="00FC0F14">
        <w:rPr>
          <w:color w:val="000000"/>
          <w:rtl/>
        </w:rPr>
        <w:t xml:space="preserve"> القضايا السياساتية والتنظيمية والاقتصادية للرسائل الاقتحامية وتأثيرها</w:t>
      </w:r>
      <w:r w:rsidRPr="00FC0F14">
        <w:rPr>
          <w:rFonts w:hint="cs"/>
          <w:rtl/>
          <w:lang w:bidi="ar-EG"/>
        </w:rPr>
        <w:t>؛</w:t>
      </w:r>
    </w:p>
    <w:p w14:paraId="5DB0C934" w14:textId="77777777" w:rsidR="00DE2A3A" w:rsidRPr="00FC0F14" w:rsidRDefault="00DE2A3A" w:rsidP="00DE2A3A">
      <w:pPr>
        <w:rPr>
          <w:rtl/>
          <w:lang w:bidi="ar-EG"/>
        </w:rPr>
      </w:pPr>
      <w:r w:rsidRPr="00FC0F14">
        <w:rPr>
          <w:lang w:bidi="ar-EG"/>
        </w:rPr>
        <w:t>3</w:t>
      </w:r>
      <w:r w:rsidRPr="00FC0F14">
        <w:rPr>
          <w:rtl/>
          <w:lang w:bidi="ar-EG"/>
        </w:rPr>
        <w:tab/>
      </w:r>
      <w:r w:rsidRPr="00FC0F14">
        <w:rPr>
          <w:rFonts w:hint="cs"/>
          <w:rtl/>
          <w:lang w:bidi="ar-EG"/>
        </w:rPr>
        <w:t>بمواصلة عملها المتعلق بإعداد توصيات وورقات تقنية ومنشورات أُخرى بهذا الصدد،</w:t>
      </w:r>
    </w:p>
    <w:p w14:paraId="6223B258" w14:textId="77777777" w:rsidR="00DE2A3A" w:rsidRPr="00FC0F14" w:rsidRDefault="00DE2A3A" w:rsidP="00DE2A3A">
      <w:pPr>
        <w:pStyle w:val="Call"/>
        <w:rPr>
          <w:rtl/>
        </w:rPr>
      </w:pPr>
      <w:r w:rsidRPr="00FC0F14">
        <w:rPr>
          <w:rFonts w:hint="cs"/>
          <w:rtl/>
        </w:rPr>
        <w:t>تكلف مدير مكتب تقييس الاتصالات</w:t>
      </w:r>
    </w:p>
    <w:p w14:paraId="0E7DCDBC" w14:textId="77777777" w:rsidR="00DE2A3A" w:rsidRPr="00FC0F14" w:rsidRDefault="00DE2A3A" w:rsidP="00DE2A3A">
      <w:pPr>
        <w:rPr>
          <w:rtl/>
          <w:lang w:bidi="ar-EG"/>
        </w:rPr>
      </w:pPr>
      <w:r w:rsidRPr="00FC0F14">
        <w:rPr>
          <w:lang w:bidi="ar-EG"/>
        </w:rPr>
        <w:t>1</w:t>
      </w:r>
      <w:r w:rsidRPr="00FC0F14">
        <w:rPr>
          <w:rFonts w:hint="cs"/>
          <w:rtl/>
          <w:lang w:bidi="ar-EG"/>
        </w:rPr>
        <w:tab/>
        <w:t>بتقديم كل المساعدة اللازمة بغية التعجيل بهذه الجهود، والعمل بالتعاون مع الأطراف المعنية التي تعمل على مكافحة الرسائل الاقتحامية بغية تحديد الفرص وإذكاء الوعي بشأن هذه الأنشطة، وتحديد أوجه التعاون الممكنة، حسب</w:t>
      </w:r>
      <w:r w:rsidRPr="00FC0F14">
        <w:rPr>
          <w:rFonts w:hint="eastAsia"/>
          <w:rtl/>
          <w:lang w:bidi="ar-EG"/>
        </w:rPr>
        <w:t> </w:t>
      </w:r>
      <w:r w:rsidRPr="00FC0F14">
        <w:rPr>
          <w:rFonts w:hint="cs"/>
          <w:rtl/>
          <w:lang w:bidi="ar-EG"/>
        </w:rPr>
        <w:t>الاقتضاء؛</w:t>
      </w:r>
    </w:p>
    <w:p w14:paraId="0B4A7121" w14:textId="77777777" w:rsidR="00DE2A3A" w:rsidRPr="00FC0F14" w:rsidRDefault="00DE2A3A" w:rsidP="00DE2A3A">
      <w:pPr>
        <w:rPr>
          <w:rtl/>
          <w:lang w:bidi="ar-EG"/>
        </w:rPr>
      </w:pPr>
      <w:r w:rsidRPr="00FC0F14">
        <w:rPr>
          <w:lang w:bidi="ar-EG"/>
        </w:rPr>
        <w:t>2</w:t>
      </w:r>
      <w:r w:rsidRPr="00FC0F14">
        <w:rPr>
          <w:rFonts w:hint="cs"/>
          <w:rtl/>
          <w:lang w:bidi="ar-EG"/>
        </w:rPr>
        <w:tab/>
        <w:t xml:space="preserve">بالشروع في دراسة </w:t>
      </w:r>
      <w:r w:rsidR="003702DC" w:rsidRPr="00FC0F14">
        <w:rPr>
          <w:rtl/>
        </w:rPr>
        <w:t>–</w:t>
      </w:r>
      <w:r w:rsidRPr="00FC0F14">
        <w:rPr>
          <w:rFonts w:hint="cs"/>
          <w:rtl/>
          <w:lang w:bidi="ar-EG"/>
        </w:rPr>
        <w:t xml:space="preserve"> بما في ذلك من خلال توجيه استبيان إلى أعضاء الاتحاد </w:t>
      </w:r>
      <w:r w:rsidR="003702DC" w:rsidRPr="00FC0F14">
        <w:rPr>
          <w:rtl/>
        </w:rPr>
        <w:t>–</w:t>
      </w:r>
      <w:r w:rsidRPr="00FC0F14">
        <w:rPr>
          <w:rFonts w:hint="cs"/>
          <w:rtl/>
          <w:lang w:bidi="ar-EG"/>
        </w:rPr>
        <w:t xml:space="preserve"> بشأن الحجم التقريبي لحركة الرسائل الاقتحامية وأنواعها (مثل الرسائل الاقتحامية بالبريد الإلكتروني، والرسائل الاقتحامية بالرسائل النصية القصيرة، والرسائل الاقتحامية في تطبيقات الوسائط الإعلامية المتعددة المستندة إلى بروتوكول الإنترنت) وخصائصها (مثل الطرق والمصادر الرئيسية المختلفة) لمساعدة الدول الأعضاء ووكالات التشغيل ذات الصلة في تحديد هذه الطرق والمصادر والأحجام، وفي تقدير حجم الاستثمارات اللازمة في المرافق والوسائل التقنية الأُخرى لمكافحة هذه الرسائل الاقتحامية والتصدي لها، مع مراعاة ما</w:t>
      </w:r>
      <w:r w:rsidRPr="00FC0F14">
        <w:rPr>
          <w:rFonts w:hint="eastAsia"/>
          <w:rtl/>
          <w:lang w:bidi="ar-EG"/>
        </w:rPr>
        <w:t> </w:t>
      </w:r>
      <w:r w:rsidRPr="00FC0F14">
        <w:rPr>
          <w:rFonts w:hint="cs"/>
          <w:rtl/>
          <w:lang w:bidi="ar-EG"/>
        </w:rPr>
        <w:t>أُنجز من عمل</w:t>
      </w:r>
      <w:r w:rsidRPr="00FC0F14">
        <w:rPr>
          <w:rFonts w:hint="eastAsia"/>
          <w:rtl/>
          <w:lang w:bidi="ar-EG"/>
        </w:rPr>
        <w:t> </w:t>
      </w:r>
      <w:r w:rsidRPr="00FC0F14">
        <w:rPr>
          <w:rFonts w:hint="cs"/>
          <w:rtl/>
          <w:lang w:bidi="ar-EG"/>
        </w:rPr>
        <w:t>بالفعل؛</w:t>
      </w:r>
    </w:p>
    <w:p w14:paraId="41E2AB92" w14:textId="77777777" w:rsidR="00DE2A3A" w:rsidRPr="00FC0F14" w:rsidRDefault="00DE2A3A" w:rsidP="00DE2A3A">
      <w:pPr>
        <w:rPr>
          <w:rtl/>
          <w:lang w:bidi="ar-EG"/>
        </w:rPr>
      </w:pPr>
      <w:r w:rsidRPr="00FC0F14">
        <w:rPr>
          <w:lang w:bidi="ar-EG"/>
        </w:rPr>
        <w:t>3</w:t>
      </w:r>
      <w:r w:rsidRPr="00FC0F14">
        <w:rPr>
          <w:rFonts w:hint="cs"/>
          <w:rtl/>
          <w:lang w:bidi="ar-EG"/>
        </w:rPr>
        <w:tab/>
        <w:t xml:space="preserve">بمواصلة التعاون مع مبادرة الأمين العام بشأن الأمن السيبراني ومع مكتب تنمية الاتصالات فيما يتصل بأي بند يتعلق بالأمن السيبراني بموجب القرار </w:t>
      </w:r>
      <w:r w:rsidRPr="00FC0F14">
        <w:rPr>
          <w:lang w:bidi="ar-EG"/>
        </w:rPr>
        <w:t>45</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2014</w:t>
      </w:r>
      <w:r w:rsidRPr="00FC0F14">
        <w:rPr>
          <w:rFonts w:hint="cs"/>
          <w:rtl/>
          <w:lang w:bidi="ar-EG"/>
        </w:rPr>
        <w:t>) للمؤتمر العالمي لتنمية الاتصالات، وكفالة التنسيق بين هذه الأنشطة</w:t>
      </w:r>
      <w:r w:rsidRPr="00FC0F14">
        <w:rPr>
          <w:rFonts w:hint="eastAsia"/>
          <w:rtl/>
          <w:lang w:bidi="ar-EG"/>
        </w:rPr>
        <w:t> </w:t>
      </w:r>
      <w:r w:rsidRPr="00FC0F14">
        <w:rPr>
          <w:rFonts w:hint="cs"/>
          <w:rtl/>
          <w:lang w:bidi="ar-EG"/>
        </w:rPr>
        <w:t>المختلفة؛</w:t>
      </w:r>
    </w:p>
    <w:p w14:paraId="2FDCDCCD" w14:textId="77777777" w:rsidR="00DE2A3A" w:rsidRPr="00FC0F14" w:rsidRDefault="00DE2A3A" w:rsidP="00DE2A3A">
      <w:pPr>
        <w:rPr>
          <w:rtl/>
          <w:lang w:bidi="ar-EG"/>
        </w:rPr>
      </w:pPr>
      <w:r w:rsidRPr="00FC0F14">
        <w:rPr>
          <w:lang w:bidi="ar-EG"/>
        </w:rPr>
        <w:t>4</w:t>
      </w:r>
      <w:r w:rsidRPr="00FC0F14">
        <w:rPr>
          <w:rtl/>
          <w:lang w:bidi="ar-EG"/>
        </w:rPr>
        <w:tab/>
      </w:r>
      <w:r w:rsidRPr="00FC0F14">
        <w:rPr>
          <w:rFonts w:hint="cs"/>
          <w:rtl/>
          <w:lang w:bidi="ar-EG"/>
        </w:rPr>
        <w:t>بالمساهمة في تقرير الأمين العام إلى مجلس الاتحاد بشأن تنفيذ هذا القرار،</w:t>
      </w:r>
    </w:p>
    <w:p w14:paraId="470F795E" w14:textId="77777777" w:rsidR="00DE2A3A" w:rsidRPr="00FC0F14" w:rsidRDefault="00DE2A3A" w:rsidP="00DE2A3A">
      <w:pPr>
        <w:pStyle w:val="Call"/>
        <w:rPr>
          <w:rtl/>
          <w:lang w:bidi="ar-EG"/>
        </w:rPr>
      </w:pPr>
      <w:r w:rsidRPr="00FC0F14">
        <w:rPr>
          <w:rFonts w:hint="cs"/>
          <w:rtl/>
        </w:rPr>
        <w:t xml:space="preserve">تدعـو </w:t>
      </w:r>
      <w:r w:rsidRPr="00FC0F14">
        <w:rPr>
          <w:rFonts w:hint="cs"/>
          <w:rtl/>
          <w:lang w:bidi="ar-EG"/>
        </w:rPr>
        <w:t>الدول الأعضاء وأعضاء القطاع والمنتسبين والهيئات الأكاديمية</w:t>
      </w:r>
    </w:p>
    <w:p w14:paraId="37AFDD45" w14:textId="77777777" w:rsidR="00DE2A3A" w:rsidRPr="00FC0F14" w:rsidRDefault="00DE2A3A" w:rsidP="00DE2A3A">
      <w:pPr>
        <w:rPr>
          <w:rtl/>
          <w:lang w:bidi="ar-EG"/>
        </w:rPr>
      </w:pPr>
      <w:r w:rsidRPr="00FC0F14">
        <w:rPr>
          <w:rFonts w:hint="cs"/>
          <w:rtl/>
          <w:lang w:bidi="ar-EG"/>
        </w:rPr>
        <w:t>إلى الإسهام في هذا العمل،</w:t>
      </w:r>
    </w:p>
    <w:p w14:paraId="70C87CE6" w14:textId="77777777" w:rsidR="00DE2A3A" w:rsidRPr="00FC0F14" w:rsidRDefault="00DE2A3A" w:rsidP="00DE2A3A">
      <w:pPr>
        <w:pStyle w:val="Call"/>
        <w:rPr>
          <w:rtl/>
        </w:rPr>
      </w:pPr>
      <w:r w:rsidRPr="00FC0F14">
        <w:rPr>
          <w:rFonts w:hint="cs"/>
          <w:rtl/>
        </w:rPr>
        <w:t>تدعو الدول الأعضاء كذلك</w:t>
      </w:r>
    </w:p>
    <w:p w14:paraId="566C85C7" w14:textId="77777777" w:rsidR="00DE2A3A" w:rsidRPr="00FC0F14" w:rsidRDefault="00DE2A3A" w:rsidP="00DE2A3A">
      <w:pPr>
        <w:rPr>
          <w:lang w:bidi="ar-EG"/>
        </w:rPr>
      </w:pPr>
      <w:r w:rsidRPr="00FC0F14">
        <w:rPr>
          <w:lang w:bidi="ar-EG"/>
        </w:rPr>
        <w:t>1</w:t>
      </w:r>
      <w:r w:rsidRPr="00FC0F14">
        <w:rPr>
          <w:lang w:bidi="ar-EG"/>
        </w:rPr>
        <w:tab/>
      </w:r>
      <w:r w:rsidRPr="00FC0F14">
        <w:rPr>
          <w:rFonts w:hint="cs"/>
          <w:rtl/>
          <w:lang w:bidi="ar-EG"/>
        </w:rPr>
        <w:t>إلى اتخاذ الخطوات الملائمة لكفالة اتخاذ التدابير الملائمة والفعّالة ضمن الأطر الوطنية والقانونية لديها لمكافحة الرسائل الاقتحامية</w:t>
      </w:r>
      <w:r w:rsidRPr="00FC0F14">
        <w:rPr>
          <w:rFonts w:hint="eastAsia"/>
          <w:rtl/>
          <w:lang w:bidi="ar-EG"/>
        </w:rPr>
        <w:t> </w:t>
      </w:r>
      <w:r w:rsidRPr="00FC0F14">
        <w:rPr>
          <w:rFonts w:hint="cs"/>
          <w:rtl/>
          <w:lang w:bidi="ar-EG"/>
        </w:rPr>
        <w:t>وانتشارها؛</w:t>
      </w:r>
    </w:p>
    <w:p w14:paraId="1C5517CF" w14:textId="77777777" w:rsidR="00DE2A3A" w:rsidRPr="00FC0F14" w:rsidRDefault="00DE2A3A" w:rsidP="00DE2A3A">
      <w:pPr>
        <w:rPr>
          <w:lang w:bidi="ar-EG"/>
        </w:rPr>
      </w:pPr>
      <w:r w:rsidRPr="00FC0F14">
        <w:rPr>
          <w:lang w:bidi="ar-EG"/>
        </w:rPr>
        <w:t>2</w:t>
      </w:r>
      <w:r w:rsidRPr="00FC0F14">
        <w:rPr>
          <w:lang w:bidi="ar-EG"/>
        </w:rPr>
        <w:tab/>
      </w:r>
      <w:r w:rsidRPr="00FC0F14">
        <w:rPr>
          <w:rFonts w:hint="cs"/>
          <w:rtl/>
          <w:lang w:bidi="ar-EG"/>
        </w:rPr>
        <w:t>إلى العمل بالتعاون مع جميع أصحاب المصلحة المعنيين من أجل مكافحة الرسائل الاقتحامية والتصدي لها.</w:t>
      </w:r>
    </w:p>
    <w:p w14:paraId="077F24FD" w14:textId="77777777" w:rsidR="00DE2A3A" w:rsidRPr="00FC0F14" w:rsidRDefault="00DE2A3A" w:rsidP="00DE2A3A"/>
    <w:p w14:paraId="33BAA7A5" w14:textId="77777777" w:rsidR="00DE2A3A" w:rsidRPr="00FC0F14" w:rsidRDefault="00DE2A3A" w:rsidP="00DE2A3A"/>
    <w:p w14:paraId="1ABE4574" w14:textId="77777777" w:rsidR="00DE2A3A" w:rsidRPr="00FC0F14" w:rsidRDefault="00DE2A3A" w:rsidP="00DE2A3A">
      <w:pPr>
        <w:rPr>
          <w:rtl/>
          <w:lang w:bidi="ar-EG"/>
        </w:rPr>
      </w:pPr>
    </w:p>
    <w:p w14:paraId="107B24D2" w14:textId="77777777" w:rsidR="00DE2A3A" w:rsidRPr="00FC0F14" w:rsidRDefault="00DE2A3A" w:rsidP="00DE2A3A">
      <w:pPr>
        <w:rPr>
          <w:rtl/>
          <w:lang w:bidi="ar-EG"/>
        </w:rPr>
      </w:pPr>
    </w:p>
    <w:p w14:paraId="5F40502C" w14:textId="77777777" w:rsidR="00DE2A3A" w:rsidRPr="00FC0F14" w:rsidRDefault="00DE2A3A" w:rsidP="00DE2A3A">
      <w:pPr>
        <w:rPr>
          <w:rtl/>
          <w:lang w:bidi="ar-EG"/>
        </w:rPr>
      </w:pPr>
    </w:p>
    <w:p w14:paraId="4150978E" w14:textId="77777777" w:rsidR="00DE2A3A" w:rsidRPr="00FC0F14" w:rsidRDefault="00DE2A3A" w:rsidP="00DE2A3A">
      <w:pPr>
        <w:rPr>
          <w:rtl/>
          <w:lang w:bidi="ar-EG"/>
        </w:rPr>
      </w:pPr>
    </w:p>
    <w:p w14:paraId="4BD2E7D2" w14:textId="77777777" w:rsidR="00DE2A3A" w:rsidRPr="00FC0F14" w:rsidRDefault="00DE2A3A" w:rsidP="00DE2A3A">
      <w:pPr>
        <w:rPr>
          <w:rtl/>
          <w:lang w:bidi="ar-EG"/>
        </w:rPr>
      </w:pPr>
    </w:p>
    <w:p w14:paraId="751436D5" w14:textId="77777777" w:rsidR="00DE2A3A" w:rsidRPr="00FC0F14" w:rsidRDefault="00DE2A3A" w:rsidP="00DE2A3A">
      <w:pPr>
        <w:rPr>
          <w:rtl/>
        </w:rPr>
        <w:sectPr w:rsidR="00DE2A3A" w:rsidRPr="00FC0F14" w:rsidSect="007D3DEC">
          <w:footerReference w:type="even" r:id="rId64"/>
          <w:footerReference w:type="default" r:id="rId65"/>
          <w:pgSz w:w="11907" w:h="16840" w:code="9"/>
          <w:pgMar w:top="1134" w:right="1134" w:bottom="1134" w:left="1134" w:header="567" w:footer="567" w:gutter="0"/>
          <w:cols w:space="708"/>
          <w:vAlign w:val="both"/>
          <w:docGrid w:linePitch="360"/>
        </w:sectPr>
      </w:pPr>
    </w:p>
    <w:p w14:paraId="23887787" w14:textId="77777777" w:rsidR="00ED026F" w:rsidRPr="00FC0F14" w:rsidRDefault="002B4C22" w:rsidP="00ED026F">
      <w:pPr>
        <w:pStyle w:val="ResNo"/>
        <w:rPr>
          <w:rtl/>
        </w:rPr>
      </w:pPr>
      <w:bookmarkStart w:id="82" w:name="_Toc111642744"/>
      <w:bookmarkStart w:id="83" w:name="_Toc111646812"/>
      <w:r w:rsidRPr="00FC0F14">
        <w:rPr>
          <w:rFonts w:hint="cs"/>
          <w:rtl/>
        </w:rPr>
        <w:t>القرار</w:t>
      </w:r>
      <w:r w:rsidR="004947CA" w:rsidRPr="00FC0F14">
        <w:rPr>
          <w:rtl/>
        </w:rPr>
        <w:t xml:space="preserve"> </w:t>
      </w:r>
      <w:r w:rsidR="004947CA" w:rsidRPr="00FC0F14">
        <w:rPr>
          <w:rStyle w:val="href"/>
        </w:rPr>
        <w:t>54</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w:t>
      </w:r>
      <w:r w:rsidR="004947CA" w:rsidRPr="00FC0F14">
        <w:t>2022</w:t>
      </w:r>
      <w:r w:rsidR="00CE50D2" w:rsidRPr="00FC0F14">
        <w:t xml:space="preserve"> </w:t>
      </w:r>
      <w:r w:rsidR="004947CA" w:rsidRPr="00FC0F14">
        <w:rPr>
          <w:rFonts w:hint="cs"/>
          <w:rtl/>
        </w:rPr>
        <w:t>)</w:t>
      </w:r>
      <w:bookmarkEnd w:id="82"/>
      <w:bookmarkEnd w:id="83"/>
    </w:p>
    <w:p w14:paraId="455E2A1E" w14:textId="77777777" w:rsidR="00ED026F" w:rsidRPr="00FC0F14" w:rsidRDefault="004947CA" w:rsidP="00ED026F">
      <w:pPr>
        <w:pStyle w:val="Restitle"/>
        <w:rPr>
          <w:rtl/>
        </w:rPr>
      </w:pPr>
      <w:bookmarkStart w:id="84" w:name="_Toc111642745"/>
      <w:bookmarkStart w:id="85" w:name="_Toc111646813"/>
      <w:r w:rsidRPr="00FC0F14">
        <w:rPr>
          <w:rFonts w:hint="cs"/>
          <w:rtl/>
        </w:rPr>
        <w:t>أفرقة إقليمية تابعة للجان الدراسات التابعة لقطاع تقييس الاتصالات</w:t>
      </w:r>
      <w:bookmarkEnd w:id="84"/>
      <w:bookmarkEnd w:id="85"/>
    </w:p>
    <w:p w14:paraId="4882A3F4" w14:textId="77777777" w:rsidR="00ED026F" w:rsidRPr="00FC0F14" w:rsidRDefault="004947CA" w:rsidP="00ED026F">
      <w:pPr>
        <w:pStyle w:val="Resref"/>
        <w:rPr>
          <w:iCs w:val="0"/>
          <w:rtl/>
        </w:rPr>
      </w:pPr>
      <w:r w:rsidRPr="00FC0F14">
        <w:rPr>
          <w:rFonts w:hint="cs"/>
          <w:rtl/>
        </w:rPr>
        <w:t xml:space="preserve">(فلوريانوبوليس، </w:t>
      </w:r>
      <w:r w:rsidRPr="00FC0F14">
        <w:t>2004</w:t>
      </w:r>
      <w:r w:rsidRPr="00FC0F14">
        <w:rPr>
          <w:rFonts w:hint="cs"/>
          <w:rtl/>
        </w:rPr>
        <w:t xml:space="preserve">؛ جوهانسبرغ، </w:t>
      </w:r>
      <w:r w:rsidRPr="00FC0F14">
        <w:t>2008</w:t>
      </w:r>
      <w:r w:rsidRPr="00FC0F14">
        <w:rPr>
          <w:rFonts w:hint="cs"/>
          <w:rtl/>
        </w:rPr>
        <w:t>؛ دبي، </w:t>
      </w:r>
      <w:r w:rsidRPr="00FC0F14">
        <w:t>2012</w:t>
      </w:r>
      <w:r w:rsidRPr="00FC0F14">
        <w:rPr>
          <w:rFonts w:hint="cs"/>
          <w:rtl/>
          <w:lang w:bidi="ar-EG"/>
        </w:rPr>
        <w:t xml:space="preserve">؛ الحمامات، </w:t>
      </w:r>
      <w:r w:rsidRPr="00FC0F14">
        <w:rPr>
          <w:lang w:bidi="ar-EG"/>
        </w:rPr>
        <w:t>2016</w:t>
      </w:r>
      <w:r w:rsidRPr="00FC0F14">
        <w:rPr>
          <w:rFonts w:hint="cs"/>
          <w:rtl/>
          <w:lang w:bidi="ar-EG"/>
        </w:rPr>
        <w:t xml:space="preserve">؛ جنيف، </w:t>
      </w:r>
      <w:r w:rsidRPr="00FC0F14">
        <w:rPr>
          <w:lang w:bidi="ar-EG"/>
        </w:rPr>
        <w:t>2022</w:t>
      </w:r>
      <w:r w:rsidRPr="00FC0F14">
        <w:rPr>
          <w:rFonts w:hint="cs"/>
          <w:rtl/>
        </w:rPr>
        <w:t>)</w:t>
      </w:r>
    </w:p>
    <w:p w14:paraId="56D8A66D" w14:textId="77777777" w:rsidR="00ED026F" w:rsidRPr="00FC0F14" w:rsidRDefault="004947CA" w:rsidP="00ED026F">
      <w:pPr>
        <w:pStyle w:val="Normalaftertitle"/>
        <w:spacing w:before="360"/>
        <w:rPr>
          <w:u w:val="single"/>
          <w:rtl/>
          <w:lang w:bidi="ar-EG"/>
        </w:rPr>
      </w:pPr>
      <w:r w:rsidRPr="00FC0F14">
        <w:rPr>
          <w:rFonts w:hint="cs"/>
          <w:rtl/>
        </w:rPr>
        <w:t>إن الجمعية العالمية لتقييس الاتصالات (</w:t>
      </w:r>
      <w:r w:rsidRPr="00FC0F14">
        <w:rPr>
          <w:rFonts w:hint="cs"/>
          <w:rtl/>
          <w:lang w:bidi="ar-EG"/>
        </w:rPr>
        <w:t xml:space="preserve">جنيف، </w:t>
      </w:r>
      <w:r w:rsidRPr="00FC0F14">
        <w:rPr>
          <w:lang w:bidi="ar-EG"/>
        </w:rPr>
        <w:t>2022</w:t>
      </w:r>
      <w:r w:rsidRPr="00FC0F14">
        <w:rPr>
          <w:rFonts w:hint="cs"/>
          <w:rtl/>
          <w:lang w:bidi="ar-EG"/>
        </w:rPr>
        <w:t>)،</w:t>
      </w:r>
    </w:p>
    <w:p w14:paraId="507574D2" w14:textId="77777777" w:rsidR="00ED026F" w:rsidRPr="00FC0F14" w:rsidRDefault="004947CA" w:rsidP="00ED026F">
      <w:pPr>
        <w:pStyle w:val="Call"/>
        <w:spacing w:before="160"/>
        <w:rPr>
          <w:rtl/>
        </w:rPr>
      </w:pPr>
      <w:r w:rsidRPr="00FC0F14">
        <w:rPr>
          <w:rFonts w:hint="cs"/>
          <w:rtl/>
        </w:rPr>
        <w:t>إذ تضع في اعتبارها</w:t>
      </w:r>
    </w:p>
    <w:p w14:paraId="450F723B" w14:textId="77777777" w:rsidR="00ED026F" w:rsidRPr="00FC0F14" w:rsidRDefault="004947CA" w:rsidP="00ED026F">
      <w:pPr>
        <w:rPr>
          <w:lang w:bidi="ar-EG"/>
        </w:rPr>
      </w:pPr>
      <w:r w:rsidRPr="00FC0F14">
        <w:rPr>
          <w:rFonts w:hint="eastAsia"/>
          <w:i/>
          <w:iCs/>
          <w:rtl/>
        </w:rPr>
        <w:t> </w:t>
      </w:r>
      <w:r w:rsidRPr="00FC0F14">
        <w:rPr>
          <w:rFonts w:hint="cs"/>
          <w:i/>
          <w:iCs/>
          <w:rtl/>
        </w:rPr>
        <w:t>أ )</w:t>
      </w:r>
      <w:r w:rsidRPr="00FC0F14">
        <w:rPr>
          <w:rtl/>
          <w:lang w:bidi="ar-EG"/>
        </w:rPr>
        <w:tab/>
        <w:t xml:space="preserve">أن المادة </w:t>
      </w:r>
      <w:r w:rsidRPr="00FC0F14">
        <w:rPr>
          <w:lang w:bidi="ar-EG"/>
        </w:rPr>
        <w:t>14</w:t>
      </w:r>
      <w:r w:rsidRPr="00FC0F14">
        <w:rPr>
          <w:rtl/>
          <w:lang w:bidi="ar-EG"/>
        </w:rPr>
        <w:t xml:space="preserve"> </w:t>
      </w:r>
      <w:r w:rsidRPr="00FC0F14">
        <w:rPr>
          <w:rFonts w:hint="cs"/>
          <w:rtl/>
          <w:lang w:bidi="ar-EG"/>
        </w:rPr>
        <w:t>من اتفاقية الاتحاد تخول إنشاء لجان الدراسات بُغية تقييس الاتصالات على صعيد عالمي؛</w:t>
      </w:r>
    </w:p>
    <w:p w14:paraId="7C9E2862" w14:textId="77777777" w:rsidR="00ED026F" w:rsidRPr="00FC0F14" w:rsidRDefault="004947CA" w:rsidP="00ED026F">
      <w:pPr>
        <w:rPr>
          <w:rtl/>
        </w:rPr>
      </w:pPr>
      <w:r w:rsidRPr="00FC0F14">
        <w:rPr>
          <w:i/>
          <w:iCs/>
          <w:rtl/>
        </w:rPr>
        <w:t>ب)</w:t>
      </w:r>
      <w:r w:rsidRPr="00FC0F14">
        <w:rPr>
          <w:rtl/>
        </w:rPr>
        <w:tab/>
        <w:t xml:space="preserve">أن المادة </w:t>
      </w:r>
      <w:r w:rsidRPr="00FC0F14">
        <w:t>17</w:t>
      </w:r>
      <w:r w:rsidRPr="00FC0F14">
        <w:rPr>
          <w:rtl/>
          <w:lang w:bidi="ar-EG"/>
        </w:rPr>
        <w:t xml:space="preserve"> </w:t>
      </w:r>
      <w:r w:rsidRPr="00FC0F14">
        <w:rPr>
          <w:rFonts w:hint="cs"/>
          <w:rtl/>
          <w:lang w:bidi="ar-EG"/>
        </w:rPr>
        <w:t>من دستور الاتحاد تنص على أن "تتمثل وظائف قطاع تقييس الاتصالات في الوفاء بأهداف الاتحاد المتعلقة بتقييس الاتصالات، مع مراعاة الاعتبارات الخاصة بالبلدان النامية، ..."؛</w:t>
      </w:r>
    </w:p>
    <w:p w14:paraId="5A802778" w14:textId="77777777" w:rsidR="00ED026F" w:rsidRPr="00FC0F14" w:rsidRDefault="004947CA" w:rsidP="00ED026F">
      <w:pPr>
        <w:rPr>
          <w:rtl/>
        </w:rPr>
      </w:pPr>
      <w:r w:rsidRPr="00FC0F14">
        <w:rPr>
          <w:rFonts w:hint="eastAsia"/>
          <w:i/>
          <w:iCs/>
          <w:rtl/>
          <w:lang w:bidi="ar-EG"/>
        </w:rPr>
        <w:t>ج</w:t>
      </w:r>
      <w:r w:rsidRPr="00FC0F14">
        <w:rPr>
          <w:i/>
          <w:iCs/>
          <w:rtl/>
          <w:lang w:bidi="ar-EG"/>
        </w:rPr>
        <w:t>)</w:t>
      </w:r>
      <w:r w:rsidRPr="00FC0F14">
        <w:rPr>
          <w:rtl/>
          <w:lang w:bidi="ar-EG"/>
        </w:rPr>
        <w:tab/>
      </w:r>
      <w:r w:rsidRPr="00FC0F14">
        <w:rPr>
          <w:rFonts w:hint="cs"/>
          <w:rtl/>
        </w:rPr>
        <w:t xml:space="preserve">أن القرار </w:t>
      </w:r>
      <w:r w:rsidRPr="00FC0F14">
        <w:t>58</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بوسان، </w:t>
      </w:r>
      <w:r w:rsidRPr="00FC0F14">
        <w:rPr>
          <w:lang w:bidi="ar-EG"/>
        </w:rPr>
        <w:t>2014</w:t>
      </w:r>
      <w:r w:rsidRPr="00FC0F14">
        <w:rPr>
          <w:rFonts w:hint="cs"/>
          <w:rtl/>
          <w:lang w:bidi="ar-EG"/>
        </w:rPr>
        <w:t>) لمؤتمر المندوبين المفوضين ينص على "أن يستمر الاتحاد في توطيد علاقاته ب</w:t>
      </w:r>
      <w:r w:rsidRPr="00FC0F14">
        <w:rPr>
          <w:rtl/>
          <w:lang w:bidi="ar-EG"/>
        </w:rPr>
        <w:t>المنظمات الإقليمية للاتصالات،</w:t>
      </w:r>
      <w:r w:rsidRPr="00FC0F14">
        <w:rPr>
          <w:rFonts w:hint="cs"/>
          <w:rtl/>
          <w:lang w:bidi="ar-EG"/>
        </w:rPr>
        <w:t xml:space="preserve"> بما في ذلك تنظيم ستة اجتماعات تحضيرية إقليمية لمؤتمرات المندوبين المفوضين وغيرها من المؤتمرات والجمعيات الأخرى التي تنظمها</w:t>
      </w:r>
      <w:r w:rsidRPr="00FC0F14">
        <w:rPr>
          <w:rFonts w:hint="eastAsia"/>
          <w:rtl/>
          <w:lang w:bidi="ar-SY"/>
        </w:rPr>
        <w:t> </w:t>
      </w:r>
      <w:r w:rsidRPr="00FC0F14">
        <w:rPr>
          <w:rFonts w:hint="cs"/>
          <w:rtl/>
          <w:lang w:bidi="ar-EG"/>
        </w:rPr>
        <w:t>القطاعات، حسب الاقتضاء"؛</w:t>
      </w:r>
    </w:p>
    <w:p w14:paraId="017707C8" w14:textId="6C1E51A2" w:rsidR="00ED026F" w:rsidRPr="00FC0F14" w:rsidRDefault="004947CA" w:rsidP="00ED026F">
      <w:pPr>
        <w:rPr>
          <w:rtl/>
        </w:rPr>
      </w:pPr>
      <w:r w:rsidRPr="00FC0F14">
        <w:rPr>
          <w:rFonts w:hint="cs"/>
          <w:i/>
          <w:iCs/>
          <w:rtl/>
        </w:rPr>
        <w:t>د</w:t>
      </w:r>
      <w:r w:rsidRPr="00FC0F14">
        <w:rPr>
          <w:rFonts w:hint="eastAsia"/>
          <w:i/>
          <w:iCs/>
          <w:rtl/>
        </w:rPr>
        <w:t> </w:t>
      </w:r>
      <w:r w:rsidRPr="00FC0F14">
        <w:rPr>
          <w:rFonts w:hint="cs"/>
          <w:i/>
          <w:iCs/>
          <w:rtl/>
        </w:rPr>
        <w:t>)</w:t>
      </w:r>
      <w:r w:rsidRPr="00FC0F14">
        <w:rPr>
          <w:rFonts w:hint="cs"/>
          <w:rtl/>
        </w:rPr>
        <w:tab/>
        <w:t xml:space="preserve">أن القرار </w:t>
      </w:r>
      <w:r w:rsidRPr="00FC0F14">
        <w:t>123</w:t>
      </w:r>
      <w:r w:rsidRPr="00FC0F14">
        <w:rPr>
          <w:rFonts w:hint="cs"/>
          <w:rtl/>
        </w:rPr>
        <w:t xml:space="preserve"> (</w:t>
      </w:r>
      <w:r w:rsidR="005A7487" w:rsidRPr="00FC0F14">
        <w:rPr>
          <w:rFonts w:hint="cs"/>
          <w:rtl/>
        </w:rPr>
        <w:t>المراجَع</w:t>
      </w:r>
      <w:r w:rsidRPr="00FC0F14">
        <w:rPr>
          <w:rFonts w:hint="cs"/>
          <w:rtl/>
        </w:rPr>
        <w:t xml:space="preserve"> في </w:t>
      </w:r>
      <w:r w:rsidRPr="00FC0F14">
        <w:rPr>
          <w:rFonts w:hint="cs"/>
          <w:rtl/>
          <w:lang w:bidi="ar-EG"/>
        </w:rPr>
        <w:t xml:space="preserve">دبي، </w:t>
      </w:r>
      <w:r w:rsidRPr="00FC0F14">
        <w:rPr>
          <w:lang w:val="en-GB" w:bidi="ar-EG"/>
        </w:rPr>
        <w:t>2018</w:t>
      </w:r>
      <w:r w:rsidRPr="00FC0F14">
        <w:rPr>
          <w:rFonts w:hint="cs"/>
          <w:rtl/>
          <w:lang w:bidi="ar-EG"/>
        </w:rPr>
        <w:t xml:space="preserve">) </w:t>
      </w:r>
      <w:r w:rsidRPr="00FC0F14">
        <w:rPr>
          <w:rFonts w:hint="cs"/>
          <w:rtl/>
        </w:rPr>
        <w:t xml:space="preserve">لمؤتمر المندوبين المفوضين يكلف الأمين العام ومديري المكاتب الثلاثة بالعمل بشكل وثيق فيما بينهم </w:t>
      </w:r>
      <w:r w:rsidRPr="00FC0F14">
        <w:rPr>
          <w:rFonts w:hint="cs"/>
          <w:rtl/>
          <w:lang w:bidi="ar-EG"/>
        </w:rPr>
        <w:t>ل</w:t>
      </w:r>
      <w:r w:rsidRPr="00FC0F14">
        <w:rPr>
          <w:rFonts w:hint="cs"/>
          <w:rtl/>
        </w:rPr>
        <w:t>متابعة تنفيذ المبادرات التي تساعد على سد الفجوة التقييسية بين البلدان النامية</w:t>
      </w:r>
      <w:r w:rsidR="00E427B2">
        <w:rPr>
          <w:rStyle w:val="FootnoteReference"/>
          <w:rtl/>
        </w:rPr>
        <w:footnoteReference w:customMarkFollows="1" w:id="24"/>
        <w:t>1</w:t>
      </w:r>
      <w:r w:rsidRPr="00FC0F14">
        <w:rPr>
          <w:rFonts w:hint="cs"/>
          <w:rtl/>
        </w:rPr>
        <w:t xml:space="preserve"> والبلدان</w:t>
      </w:r>
      <w:r w:rsidRPr="00FC0F14">
        <w:rPr>
          <w:rFonts w:hint="eastAsia"/>
          <w:rtl/>
        </w:rPr>
        <w:t> </w:t>
      </w:r>
      <w:r w:rsidRPr="00FC0F14">
        <w:rPr>
          <w:rFonts w:hint="cs"/>
          <w:rtl/>
        </w:rPr>
        <w:t xml:space="preserve">المتقدمة، </w:t>
      </w:r>
      <w:r w:rsidRPr="00FC0F14">
        <w:rPr>
          <w:color w:val="000000"/>
          <w:rtl/>
        </w:rPr>
        <w:t xml:space="preserve">وبمزيد من التعاون مع المنظمات الإقليمية ذات الصلة من أجل </w:t>
      </w:r>
      <w:r w:rsidRPr="00FC0F14">
        <w:rPr>
          <w:rFonts w:hint="cs"/>
          <w:color w:val="000000"/>
          <w:rtl/>
        </w:rPr>
        <w:t>دعم أعمالها</w:t>
      </w:r>
      <w:r w:rsidRPr="00FC0F14">
        <w:rPr>
          <w:color w:val="000000"/>
          <w:rtl/>
        </w:rPr>
        <w:t xml:space="preserve"> في هذا المجال</w:t>
      </w:r>
      <w:r w:rsidRPr="00FC0F14">
        <w:rPr>
          <w:rFonts w:hint="cs"/>
          <w:rtl/>
        </w:rPr>
        <w:t>؛</w:t>
      </w:r>
    </w:p>
    <w:p w14:paraId="4E722752" w14:textId="77777777" w:rsidR="00ED026F" w:rsidRPr="00FC0F14" w:rsidRDefault="004947CA" w:rsidP="00ED026F">
      <w:pPr>
        <w:rPr>
          <w:rtl/>
        </w:rPr>
      </w:pPr>
      <w:r w:rsidRPr="00FC0F14">
        <w:rPr>
          <w:rFonts w:hint="cs"/>
          <w:i/>
          <w:iCs/>
          <w:rtl/>
        </w:rPr>
        <w:t>هـ</w:t>
      </w:r>
      <w:r w:rsidRPr="00FC0F14">
        <w:rPr>
          <w:i/>
          <w:iCs/>
          <w:rtl/>
        </w:rPr>
        <w:t> )</w:t>
      </w:r>
      <w:r w:rsidRPr="00FC0F14">
        <w:rPr>
          <w:i/>
          <w:iCs/>
          <w:rtl/>
        </w:rPr>
        <w:tab/>
      </w:r>
      <w:r w:rsidRPr="00FC0F14">
        <w:rPr>
          <w:color w:val="000000"/>
          <w:rtl/>
        </w:rPr>
        <w:t xml:space="preserve">أن القرار </w:t>
      </w:r>
      <w:r w:rsidRPr="00FC0F14">
        <w:rPr>
          <w:rFonts w:cs="Times New Roman"/>
          <w:color w:val="000000"/>
          <w:rtl/>
        </w:rPr>
        <w:t>191</w:t>
      </w:r>
      <w:r w:rsidRPr="00FC0F14">
        <w:rPr>
          <w:color w:val="000000"/>
          <w:rtl/>
        </w:rPr>
        <w:t xml:space="preserve"> (</w:t>
      </w:r>
      <w:r w:rsidR="005A7487" w:rsidRPr="00FC0F14">
        <w:rPr>
          <w:rFonts w:hint="cs"/>
          <w:color w:val="000000"/>
          <w:rtl/>
        </w:rPr>
        <w:t>المراجَع</w:t>
      </w:r>
      <w:r w:rsidRPr="00FC0F14">
        <w:rPr>
          <w:rFonts w:hint="cs"/>
          <w:color w:val="000000"/>
          <w:rtl/>
        </w:rPr>
        <w:t xml:space="preserve"> في دبي، </w:t>
      </w:r>
      <w:r w:rsidRPr="00FC0F14">
        <w:rPr>
          <w:color w:val="000000"/>
          <w:lang w:val="en-GB"/>
        </w:rPr>
        <w:t>2018</w:t>
      </w:r>
      <w:r w:rsidRPr="00FC0F14">
        <w:rPr>
          <w:color w:val="000000"/>
          <w:rtl/>
        </w:rPr>
        <w:t xml:space="preserve">) </w:t>
      </w:r>
      <w:r w:rsidRPr="00FC0F14">
        <w:rPr>
          <w:rFonts w:hint="cs"/>
          <w:color w:val="000000"/>
          <w:rtl/>
        </w:rPr>
        <w:t>لمؤتمر المندوبين المفوضين يقرّ بالمبدأ</w:t>
      </w:r>
      <w:r w:rsidRPr="00FC0F14">
        <w:rPr>
          <w:color w:val="000000"/>
          <w:rtl/>
        </w:rPr>
        <w:t xml:space="preserve"> الأساسي للتعاون والتنسيق بين القطاعات </w:t>
      </w:r>
      <w:r w:rsidRPr="00FC0F14">
        <w:rPr>
          <w:rFonts w:hint="cs"/>
          <w:color w:val="000000"/>
          <w:rtl/>
        </w:rPr>
        <w:t xml:space="preserve">والذي </w:t>
      </w:r>
      <w:r w:rsidRPr="00FC0F14">
        <w:rPr>
          <w:color w:val="000000"/>
          <w:rtl/>
        </w:rPr>
        <w:t>يتمثل في تحاشي ازدواج أنشطة القطاعات، وضمان أداء العمل على نحو يتسم بالكفاءة والفعالية؛</w:t>
      </w:r>
    </w:p>
    <w:p w14:paraId="0C5B6051" w14:textId="77777777" w:rsidR="00ED026F" w:rsidRPr="00FC0F14" w:rsidRDefault="004947CA" w:rsidP="00ED026F">
      <w:r w:rsidRPr="00FC0F14">
        <w:rPr>
          <w:rFonts w:hint="cs"/>
          <w:i/>
          <w:iCs/>
          <w:rtl/>
        </w:rPr>
        <w:t xml:space="preserve">و </w:t>
      </w:r>
      <w:r w:rsidRPr="00FC0F14">
        <w:rPr>
          <w:i/>
          <w:iCs/>
          <w:rtl/>
        </w:rPr>
        <w:t>)</w:t>
      </w:r>
      <w:r w:rsidRPr="00FC0F14">
        <w:rPr>
          <w:i/>
          <w:iCs/>
          <w:rtl/>
        </w:rPr>
        <w:tab/>
      </w:r>
      <w:r w:rsidRPr="00FC0F14">
        <w:rPr>
          <w:rtl/>
        </w:rPr>
        <w:t>أن</w:t>
      </w:r>
      <w:r w:rsidRPr="00FC0F14">
        <w:rPr>
          <w:i/>
          <w:iCs/>
          <w:rtl/>
        </w:rPr>
        <w:t xml:space="preserve"> </w:t>
      </w:r>
      <w:r w:rsidRPr="00FC0F14">
        <w:rPr>
          <w:rtl/>
        </w:rPr>
        <w:t>النتيجة التالية لقطاع تقييس الاتصالات</w:t>
      </w:r>
      <w:r w:rsidRPr="00FC0F14">
        <w:rPr>
          <w:rFonts w:hint="cs"/>
          <w:rtl/>
        </w:rPr>
        <w:t xml:space="preserve"> بالاتحاد</w:t>
      </w:r>
      <w:r w:rsidRPr="00FC0F14">
        <w:rPr>
          <w:rtl/>
        </w:rPr>
        <w:t xml:space="preserve"> </w:t>
      </w:r>
      <w:r w:rsidRPr="00FC0F14">
        <w:t>(ITU</w:t>
      </w:r>
      <w:r w:rsidRPr="00FC0F14">
        <w:noBreakHyphen/>
        <w:t>T)</w:t>
      </w:r>
      <w:r w:rsidRPr="00FC0F14">
        <w:rPr>
          <w:rtl/>
        </w:rPr>
        <w:t xml:space="preserve"> الواردة في الخطة الاستراتيجية للاتحاد للفترة</w:t>
      </w:r>
      <w:r w:rsidRPr="00FC0F14">
        <w:rPr>
          <w:rFonts w:hint="cs"/>
          <w:rtl/>
        </w:rPr>
        <w:t> </w:t>
      </w:r>
      <w:r w:rsidR="00D51BC0" w:rsidRPr="00FC0F14">
        <w:rPr>
          <w:rStyle w:val="Left-to-Right"/>
        </w:rPr>
        <w:t>2023</w:t>
      </w:r>
      <w:r w:rsidR="00D51BC0" w:rsidRPr="00FC0F14">
        <w:rPr>
          <w:rStyle w:val="Left-to-Right"/>
        </w:rPr>
        <w:noBreakHyphen/>
        <w:t>2020</w:t>
      </w:r>
      <w:r w:rsidRPr="00FC0F14">
        <w:rPr>
          <w:rtl/>
          <w:lang w:bidi="ar-EG"/>
        </w:rPr>
        <w:t xml:space="preserve">، </w:t>
      </w:r>
      <w:r w:rsidRPr="00FC0F14">
        <w:rPr>
          <w:rtl/>
        </w:rPr>
        <w:t xml:space="preserve">المعتمدة في القرار </w:t>
      </w:r>
      <w:r w:rsidRPr="00FC0F14">
        <w:t>71</w:t>
      </w:r>
      <w:r w:rsidRPr="00FC0F14">
        <w:rPr>
          <w:rtl/>
        </w:rPr>
        <w:t xml:space="preserve"> (</w:t>
      </w:r>
      <w:r w:rsidR="005A7487" w:rsidRPr="00FC0F14">
        <w:rPr>
          <w:rtl/>
        </w:rPr>
        <w:t>المراجَع</w:t>
      </w:r>
      <w:r w:rsidRPr="00FC0F14">
        <w:rPr>
          <w:rtl/>
        </w:rPr>
        <w:t xml:space="preserve"> في </w:t>
      </w:r>
      <w:r w:rsidRPr="00FC0F14">
        <w:rPr>
          <w:rFonts w:hint="cs"/>
          <w:rtl/>
        </w:rPr>
        <w:t>دبي، 2018</w:t>
      </w:r>
      <w:r w:rsidRPr="00FC0F14">
        <w:rPr>
          <w:rtl/>
        </w:rPr>
        <w:t>)</w:t>
      </w:r>
      <w:r w:rsidRPr="00FC0F14">
        <w:rPr>
          <w:rFonts w:hint="cs"/>
          <w:rtl/>
        </w:rPr>
        <w:t xml:space="preserve"> لمؤتمر المندوبين المفوضين</w:t>
      </w:r>
      <w:r w:rsidRPr="00FC0F14">
        <w:rPr>
          <w:rtl/>
        </w:rPr>
        <w:t>، ركزت على تشجيع مشاركة الأعضاء</w:t>
      </w:r>
      <w:r w:rsidRPr="00FC0F14">
        <w:rPr>
          <w:rFonts w:hint="cs"/>
          <w:rtl/>
        </w:rPr>
        <w:t>،</w:t>
      </w:r>
      <w:r w:rsidRPr="00FC0F14">
        <w:rPr>
          <w:rtl/>
        </w:rPr>
        <w:t xml:space="preserve"> وخاصة</w:t>
      </w:r>
      <w:r w:rsidRPr="00FC0F14">
        <w:rPr>
          <w:rFonts w:hint="cs"/>
          <w:rtl/>
        </w:rPr>
        <w:t>ً</w:t>
      </w:r>
      <w:r w:rsidRPr="00FC0F14">
        <w:rPr>
          <w:rtl/>
        </w:rPr>
        <w:t xml:space="preserve"> البلدان النامية</w:t>
      </w:r>
      <w:r w:rsidRPr="00FC0F14">
        <w:rPr>
          <w:rFonts w:hint="cs"/>
          <w:rtl/>
        </w:rPr>
        <w:t>،</w:t>
      </w:r>
      <w:r w:rsidRPr="00FC0F14">
        <w:rPr>
          <w:rtl/>
        </w:rPr>
        <w:t xml:space="preserve"> في تحديد معايير دولية غير تمييزية واعتمادها بغية سد الفجوة التقييسية:</w:t>
      </w:r>
    </w:p>
    <w:p w14:paraId="288AB51B" w14:textId="77777777" w:rsidR="00ED026F" w:rsidRPr="00FC0F14" w:rsidRDefault="005A1A67" w:rsidP="00DE6B7F">
      <w:pPr>
        <w:pStyle w:val="Bulletlist1"/>
        <w:rPr>
          <w:rtl/>
          <w:lang w:bidi="ar-SY"/>
        </w:rPr>
      </w:pPr>
      <w:r w:rsidRPr="00FC0F14">
        <w:rPr>
          <w:rFonts w:hint="cs"/>
          <w:rtl/>
          <w:lang w:bidi="ar-EG"/>
        </w:rPr>
        <w:t>–</w:t>
      </w:r>
      <w:r w:rsidR="004947CA" w:rsidRPr="00FC0F14">
        <w:rPr>
          <w:rtl/>
          <w:lang w:bidi="ar-EG"/>
        </w:rPr>
        <w:tab/>
      </w:r>
      <w:r w:rsidR="004947CA" w:rsidRPr="00FC0F14">
        <w:rPr>
          <w:rtl/>
          <w:lang w:bidi="ar-SY"/>
        </w:rPr>
        <w:t xml:space="preserve">زيادة المشاركة في عملية التقييس داخل قطاع تقييس الاتصالات، بما في ذلك حضور الاجتماعات وتقديم المساهمات وشغل المناصب القيادية واستضافة الاجتماعات/ورش العمل، لا سيما </w:t>
      </w:r>
      <w:r w:rsidR="004947CA" w:rsidRPr="00FC0F14">
        <w:rPr>
          <w:rFonts w:hint="cs"/>
          <w:rtl/>
          <w:lang w:bidi="ar-SY"/>
        </w:rPr>
        <w:t>ال</w:t>
      </w:r>
      <w:r w:rsidR="004947CA" w:rsidRPr="00FC0F14">
        <w:rPr>
          <w:rtl/>
          <w:lang w:bidi="ar-SY"/>
        </w:rPr>
        <w:t xml:space="preserve">مشاركة </w:t>
      </w:r>
      <w:r w:rsidR="004947CA" w:rsidRPr="00FC0F14">
        <w:rPr>
          <w:rFonts w:hint="cs"/>
          <w:rtl/>
          <w:lang w:bidi="ar-SY"/>
        </w:rPr>
        <w:t xml:space="preserve">من </w:t>
      </w:r>
      <w:r w:rsidR="004947CA" w:rsidRPr="00FC0F14">
        <w:rPr>
          <w:rtl/>
          <w:lang w:bidi="ar-SY"/>
        </w:rPr>
        <w:t>البلدان النامية؛</w:t>
      </w:r>
    </w:p>
    <w:p w14:paraId="6C5290B1" w14:textId="77777777" w:rsidR="005A1A67" w:rsidRPr="00FC0F14" w:rsidRDefault="005A1A67" w:rsidP="005A1A67">
      <w:pPr>
        <w:rPr>
          <w:rtl/>
        </w:rPr>
      </w:pPr>
      <w:r w:rsidRPr="00FC0F14">
        <w:rPr>
          <w:rtl/>
        </w:rPr>
        <w:br w:type="page"/>
      </w:r>
    </w:p>
    <w:p w14:paraId="3685C5DF" w14:textId="77777777" w:rsidR="00ED026F" w:rsidRPr="00FC0F14" w:rsidRDefault="004947CA" w:rsidP="00ED026F">
      <w:pPr>
        <w:rPr>
          <w:rtl/>
          <w:lang w:bidi="ar-EG"/>
        </w:rPr>
      </w:pPr>
      <w:r w:rsidRPr="00FC0F14">
        <w:rPr>
          <w:rFonts w:ascii="Traditional Arabic" w:hAnsi="Traditional Arabic" w:hint="cs"/>
          <w:i/>
          <w:iCs/>
          <w:rtl/>
        </w:rPr>
        <w:t xml:space="preserve">ز </w:t>
      </w:r>
      <w:r w:rsidRPr="00FC0F14">
        <w:rPr>
          <w:i/>
          <w:iCs/>
          <w:rtl/>
        </w:rPr>
        <w:t>)</w:t>
      </w:r>
      <w:r w:rsidRPr="00FC0F14">
        <w:rPr>
          <w:rtl/>
        </w:rPr>
        <w:tab/>
      </w:r>
      <w:r w:rsidRPr="00FC0F14">
        <w:rPr>
          <w:rFonts w:hint="eastAsia"/>
          <w:rtl/>
        </w:rPr>
        <w:t>أن</w:t>
      </w:r>
      <w:r w:rsidRPr="00FC0F14">
        <w:rPr>
          <w:rtl/>
        </w:rPr>
        <w:t xml:space="preserve"> أعمال بعض لجان الدراسات، وخاصة</w:t>
      </w:r>
      <w:r w:rsidRPr="00FC0F14">
        <w:rPr>
          <w:rFonts w:hint="cs"/>
          <w:rtl/>
        </w:rPr>
        <w:t>ً</w:t>
      </w:r>
      <w:r w:rsidRPr="00FC0F14">
        <w:rPr>
          <w:rtl/>
        </w:rPr>
        <w:t xml:space="preserve"> فيما يتصل، في جملة أمور، </w:t>
      </w:r>
      <w:r w:rsidRPr="00FC0F14">
        <w:rPr>
          <w:rFonts w:hint="eastAsia"/>
          <w:rtl/>
        </w:rPr>
        <w:t>بمبادئ</w:t>
      </w:r>
      <w:r w:rsidRPr="00FC0F14">
        <w:rPr>
          <w:rtl/>
        </w:rPr>
        <w:t xml:space="preserve"> التعريفة والمحاسبة </w:t>
      </w:r>
      <w:r w:rsidRPr="00FC0F14">
        <w:rPr>
          <w:rFonts w:hint="cs"/>
          <w:rtl/>
        </w:rPr>
        <w:t>والقضايا السياساتية والاقتصادية الدولية المتعلقة بالاتصالات/تكنولوجيا المعلومات والاتصالات</w:t>
      </w:r>
      <w:r w:rsidRPr="00FC0F14">
        <w:rPr>
          <w:rFonts w:hint="eastAsia"/>
          <w:rtl/>
          <w:lang w:bidi="ar-EG"/>
        </w:rPr>
        <w:t> </w:t>
      </w:r>
      <w:r w:rsidRPr="00FC0F14">
        <w:rPr>
          <w:lang w:bidi="ar-EG"/>
        </w:rPr>
        <w:t>(ICT)</w:t>
      </w:r>
      <w:r w:rsidRPr="00FC0F14">
        <w:rPr>
          <w:rFonts w:hint="cs"/>
          <w:rtl/>
        </w:rPr>
        <w:t xml:space="preserve"> </w:t>
      </w:r>
      <w:r w:rsidRPr="00FC0F14">
        <w:rPr>
          <w:rFonts w:hint="eastAsia"/>
          <w:rtl/>
        </w:rPr>
        <w:t>وشبكات</w:t>
      </w:r>
      <w:r w:rsidRPr="00FC0F14">
        <w:rPr>
          <w:rtl/>
        </w:rPr>
        <w:t xml:space="preserve"> </w:t>
      </w:r>
      <w:r w:rsidRPr="00FC0F14">
        <w:rPr>
          <w:rFonts w:hint="eastAsia"/>
          <w:rtl/>
        </w:rPr>
        <w:t>الجيل</w:t>
      </w:r>
      <w:r w:rsidRPr="00FC0F14">
        <w:rPr>
          <w:rtl/>
        </w:rPr>
        <w:t xml:space="preserve"> </w:t>
      </w:r>
      <w:r w:rsidRPr="00FC0F14">
        <w:rPr>
          <w:rFonts w:hint="eastAsia"/>
          <w:rtl/>
        </w:rPr>
        <w:t>التالي</w:t>
      </w:r>
      <w:r w:rsidRPr="00FC0F14">
        <w:rPr>
          <w:rFonts w:hint="eastAsia"/>
          <w:rtl/>
          <w:lang w:bidi="ar-EG"/>
        </w:rPr>
        <w:t> </w:t>
      </w:r>
      <w:r w:rsidRPr="00FC0F14">
        <w:rPr>
          <w:lang w:bidi="ar-EG"/>
        </w:rPr>
        <w:t>(NGN)</w:t>
      </w:r>
      <w:r w:rsidRPr="00FC0F14">
        <w:rPr>
          <w:rtl/>
        </w:rPr>
        <w:t xml:space="preserve"> </w:t>
      </w:r>
      <w:r w:rsidRPr="00FC0F14">
        <w:rPr>
          <w:rFonts w:hint="cs"/>
          <w:rtl/>
        </w:rPr>
        <w:t>وإنترنت الأشياء</w:t>
      </w:r>
      <w:r w:rsidRPr="00FC0F14">
        <w:rPr>
          <w:rFonts w:hint="eastAsia"/>
          <w:rtl/>
        </w:rPr>
        <w:t> </w:t>
      </w:r>
      <w:r w:rsidRPr="00FC0F14">
        <w:t>(IoT)</w:t>
      </w:r>
      <w:r w:rsidRPr="00FC0F14">
        <w:rPr>
          <w:rFonts w:hint="cs"/>
          <w:rtl/>
        </w:rPr>
        <w:t xml:space="preserve"> </w:t>
      </w:r>
      <w:r w:rsidRPr="00FC0F14">
        <w:rPr>
          <w:rFonts w:hint="eastAsia"/>
          <w:rtl/>
        </w:rPr>
        <w:t>وشبكات</w:t>
      </w:r>
      <w:r w:rsidRPr="00FC0F14">
        <w:rPr>
          <w:rtl/>
        </w:rPr>
        <w:t xml:space="preserve"> المستقبل</w:t>
      </w:r>
      <w:r w:rsidRPr="00FC0F14">
        <w:rPr>
          <w:rFonts w:hint="cs"/>
          <w:rtl/>
        </w:rPr>
        <w:t> </w:t>
      </w:r>
      <w:r w:rsidRPr="00FC0F14">
        <w:t>(FN)</w:t>
      </w:r>
      <w:r w:rsidRPr="00FC0F14">
        <w:rPr>
          <w:rtl/>
          <w:lang w:bidi="ar-EG"/>
        </w:rPr>
        <w:t xml:space="preserve"> </w:t>
      </w:r>
      <w:r w:rsidRPr="00FC0F14">
        <w:rPr>
          <w:rFonts w:hint="eastAsia"/>
          <w:rtl/>
        </w:rPr>
        <w:t>والأمن</w:t>
      </w:r>
      <w:r w:rsidRPr="00FC0F14">
        <w:rPr>
          <w:rtl/>
        </w:rPr>
        <w:t xml:space="preserve"> </w:t>
      </w:r>
      <w:r w:rsidRPr="00FC0F14">
        <w:rPr>
          <w:rFonts w:hint="cs"/>
          <w:rtl/>
        </w:rPr>
        <w:t xml:space="preserve">والجودة </w:t>
      </w:r>
      <w:r w:rsidRPr="00FC0F14">
        <w:rPr>
          <w:rtl/>
        </w:rPr>
        <w:t xml:space="preserve">والتنقلية والوسائط المتعددة، </w:t>
      </w:r>
      <w:r w:rsidRPr="00FC0F14">
        <w:rPr>
          <w:rFonts w:hint="cs"/>
          <w:rtl/>
        </w:rPr>
        <w:t xml:space="preserve">ما تزال </w:t>
      </w:r>
      <w:r w:rsidRPr="00FC0F14">
        <w:rPr>
          <w:rFonts w:hint="eastAsia"/>
          <w:rtl/>
        </w:rPr>
        <w:t>تتسم</w:t>
      </w:r>
      <w:r w:rsidRPr="00FC0F14">
        <w:rPr>
          <w:rtl/>
        </w:rPr>
        <w:t xml:space="preserve"> </w:t>
      </w:r>
      <w:r w:rsidRPr="00FC0F14">
        <w:rPr>
          <w:rFonts w:hint="eastAsia"/>
          <w:rtl/>
        </w:rPr>
        <w:t>بأهمية</w:t>
      </w:r>
      <w:r w:rsidRPr="00FC0F14">
        <w:rPr>
          <w:rtl/>
        </w:rPr>
        <w:t xml:space="preserve"> </w:t>
      </w:r>
      <w:r w:rsidRPr="00FC0F14">
        <w:rPr>
          <w:rFonts w:hint="eastAsia"/>
          <w:rtl/>
        </w:rPr>
        <w:t>استراتيجية</w:t>
      </w:r>
      <w:r w:rsidRPr="00FC0F14">
        <w:rPr>
          <w:rtl/>
        </w:rPr>
        <w:t xml:space="preserve"> </w:t>
      </w:r>
      <w:r w:rsidRPr="00FC0F14">
        <w:rPr>
          <w:rFonts w:hint="eastAsia"/>
          <w:rtl/>
        </w:rPr>
        <w:t>كبيرة</w:t>
      </w:r>
      <w:r w:rsidRPr="00FC0F14">
        <w:rPr>
          <w:rtl/>
        </w:rPr>
        <w:t xml:space="preserve"> </w:t>
      </w:r>
      <w:r w:rsidRPr="00FC0F14">
        <w:rPr>
          <w:rFonts w:hint="eastAsia"/>
          <w:rtl/>
        </w:rPr>
        <w:t>للبلدان</w:t>
      </w:r>
      <w:r w:rsidRPr="00FC0F14">
        <w:rPr>
          <w:rtl/>
        </w:rPr>
        <w:t xml:space="preserve"> </w:t>
      </w:r>
      <w:r w:rsidRPr="00FC0F14">
        <w:rPr>
          <w:rFonts w:hint="eastAsia"/>
          <w:rtl/>
        </w:rPr>
        <w:t>النامية</w:t>
      </w:r>
      <w:r w:rsidRPr="00FC0F14">
        <w:rPr>
          <w:rFonts w:hint="eastAsia"/>
          <w:rtl/>
          <w:lang w:bidi="ar-EG"/>
        </w:rPr>
        <w:t>،</w:t>
      </w:r>
    </w:p>
    <w:p w14:paraId="4504C152" w14:textId="77777777" w:rsidR="00ED026F" w:rsidRPr="00FC0F14" w:rsidRDefault="004947CA" w:rsidP="00ED026F">
      <w:pPr>
        <w:pStyle w:val="Call"/>
        <w:spacing w:before="160"/>
        <w:rPr>
          <w:rtl/>
        </w:rPr>
      </w:pPr>
      <w:r w:rsidRPr="00FC0F14">
        <w:rPr>
          <w:rFonts w:hint="cs"/>
          <w:rtl/>
        </w:rPr>
        <w:t>وإذ تدرك</w:t>
      </w:r>
    </w:p>
    <w:p w14:paraId="6279414D" w14:textId="77777777" w:rsidR="00ED026F" w:rsidRPr="00FC0F14" w:rsidRDefault="004947CA" w:rsidP="00ED026F">
      <w:pPr>
        <w:rPr>
          <w:spacing w:val="-2"/>
          <w:rtl/>
          <w:lang w:bidi="ar-EG"/>
        </w:rPr>
      </w:pPr>
      <w:r w:rsidRPr="00FC0F14">
        <w:rPr>
          <w:rFonts w:hint="eastAsia"/>
          <w:i/>
          <w:iCs/>
          <w:rtl/>
        </w:rPr>
        <w:t> </w:t>
      </w:r>
      <w:r w:rsidRPr="00FC0F14">
        <w:rPr>
          <w:rFonts w:hint="cs"/>
          <w:i/>
          <w:iCs/>
          <w:rtl/>
        </w:rPr>
        <w:t>أ )</w:t>
      </w:r>
      <w:r w:rsidRPr="00FC0F14">
        <w:rPr>
          <w:rtl/>
        </w:rPr>
        <w:tab/>
      </w:r>
      <w:r w:rsidRPr="00FC0F14">
        <w:rPr>
          <w:spacing w:val="-2"/>
          <w:rtl/>
        </w:rPr>
        <w:t xml:space="preserve">أن المادة </w:t>
      </w:r>
      <w:r w:rsidRPr="00FC0F14">
        <w:rPr>
          <w:spacing w:val="-2"/>
        </w:rPr>
        <w:t>43</w:t>
      </w:r>
      <w:r w:rsidRPr="00FC0F14">
        <w:rPr>
          <w:spacing w:val="-2"/>
          <w:rtl/>
          <w:lang w:bidi="ar-EG"/>
        </w:rPr>
        <w:t xml:space="preserve"> </w:t>
      </w:r>
      <w:r w:rsidRPr="00FC0F14">
        <w:rPr>
          <w:rFonts w:hint="cs"/>
          <w:spacing w:val="-2"/>
          <w:rtl/>
          <w:lang w:bidi="ar-EG"/>
        </w:rPr>
        <w:t xml:space="preserve">من الدستور (الرقم </w:t>
      </w:r>
      <w:r w:rsidRPr="00FC0F14">
        <w:rPr>
          <w:spacing w:val="-2"/>
          <w:lang w:bidi="ar-EG"/>
        </w:rPr>
        <w:t>194</w:t>
      </w:r>
      <w:r w:rsidRPr="00FC0F14">
        <w:rPr>
          <w:rFonts w:hint="cs"/>
          <w:spacing w:val="-2"/>
          <w:rtl/>
          <w:lang w:bidi="ar-EG"/>
        </w:rPr>
        <w:t xml:space="preserve"> من الدستور)</w:t>
      </w:r>
      <w:r w:rsidRPr="00FC0F14">
        <w:rPr>
          <w:spacing w:val="-2"/>
          <w:rtl/>
          <w:lang w:bidi="ar-EG"/>
        </w:rPr>
        <w:t xml:space="preserve"> تنص على </w:t>
      </w:r>
      <w:r w:rsidRPr="00FC0F14">
        <w:rPr>
          <w:rFonts w:hint="cs"/>
          <w:spacing w:val="-2"/>
          <w:rtl/>
          <w:lang w:bidi="ar-EG"/>
        </w:rPr>
        <w:t xml:space="preserve">أن </w:t>
      </w:r>
      <w:r w:rsidRPr="00FC0F14">
        <w:rPr>
          <w:spacing w:val="-2"/>
          <w:rtl/>
          <w:lang w:bidi="ar-EG"/>
        </w:rPr>
        <w:t>"تحتفظ الدول الأعضاء بحقها في عقد مؤتمرات إقليمية، واتخاذ ترتيبات إقليمية، وإنشاء منظمات إقليمية، بُغية تسوية مسائل اتصالات يمكن أن تعالج على الصعيد الإقليمي</w:t>
      </w:r>
      <w:r w:rsidRPr="00FC0F14">
        <w:rPr>
          <w:rtl/>
        </w:rPr>
        <w:t>...</w:t>
      </w:r>
      <w:r w:rsidRPr="00FC0F14">
        <w:rPr>
          <w:spacing w:val="-2"/>
          <w:rtl/>
          <w:lang w:bidi="ar-EG"/>
        </w:rPr>
        <w:t>"؛</w:t>
      </w:r>
    </w:p>
    <w:p w14:paraId="60CB10FF" w14:textId="77777777" w:rsidR="00ED026F" w:rsidRPr="00FC0F14" w:rsidRDefault="004947CA" w:rsidP="00ED026F">
      <w:pPr>
        <w:rPr>
          <w:spacing w:val="-2"/>
          <w:rtl/>
          <w:lang w:bidi="ar-EG"/>
        </w:rPr>
      </w:pPr>
      <w:r w:rsidRPr="00FC0F14">
        <w:rPr>
          <w:rFonts w:hint="eastAsia"/>
          <w:i/>
          <w:iCs/>
          <w:spacing w:val="-2"/>
          <w:rtl/>
          <w:lang w:bidi="ar-EG"/>
        </w:rPr>
        <w:t>ب</w:t>
      </w:r>
      <w:r w:rsidRPr="00FC0F14">
        <w:rPr>
          <w:i/>
          <w:iCs/>
          <w:spacing w:val="-2"/>
          <w:rtl/>
          <w:lang w:bidi="ar-EG"/>
        </w:rPr>
        <w:t>)</w:t>
      </w:r>
      <w:r w:rsidRPr="00FC0F14">
        <w:rPr>
          <w:spacing w:val="-2"/>
          <w:rtl/>
          <w:lang w:bidi="ar-EG"/>
        </w:rPr>
        <w:tab/>
      </w:r>
      <w:r w:rsidRPr="00FC0F14">
        <w:rPr>
          <w:rFonts w:hint="cs"/>
          <w:spacing w:val="-2"/>
          <w:rtl/>
          <w:lang w:bidi="ar-EG"/>
        </w:rPr>
        <w:t xml:space="preserve">أن </w:t>
      </w:r>
      <w:r w:rsidRPr="00FC0F14">
        <w:rPr>
          <w:spacing w:val="-2"/>
          <w:rtl/>
          <w:lang w:bidi="ar-EG"/>
        </w:rPr>
        <w:t>المادة</w:t>
      </w:r>
      <w:r w:rsidRPr="00FC0F14">
        <w:rPr>
          <w:rFonts w:hint="cs"/>
          <w:spacing w:val="-2"/>
          <w:rtl/>
          <w:lang w:bidi="ar-EG"/>
        </w:rPr>
        <w:t xml:space="preserve"> </w:t>
      </w:r>
      <w:r w:rsidR="00E859E2" w:rsidRPr="00FC0F14">
        <w:rPr>
          <w:spacing w:val="-2"/>
          <w:lang w:bidi="ar-EG"/>
        </w:rPr>
        <w:t>14A</w:t>
      </w:r>
      <w:r w:rsidRPr="00FC0F14">
        <w:rPr>
          <w:rFonts w:hint="cs"/>
          <w:spacing w:val="-2"/>
          <w:rtl/>
          <w:lang w:bidi="ar-EG"/>
        </w:rPr>
        <w:t xml:space="preserve"> م</w:t>
      </w:r>
      <w:r w:rsidRPr="00FC0F14">
        <w:rPr>
          <w:spacing w:val="-2"/>
          <w:rtl/>
          <w:lang w:bidi="ar-EG"/>
        </w:rPr>
        <w:t xml:space="preserve">ن </w:t>
      </w:r>
      <w:r w:rsidR="005350F1" w:rsidRPr="00FC0F14">
        <w:rPr>
          <w:rFonts w:hint="cs"/>
          <w:spacing w:val="-2"/>
          <w:rtl/>
          <w:lang w:bidi="ar-EG"/>
        </w:rPr>
        <w:t>ال</w:t>
      </w:r>
      <w:r w:rsidRPr="00FC0F14">
        <w:rPr>
          <w:spacing w:val="-2"/>
          <w:rtl/>
          <w:lang w:bidi="ar-EG"/>
        </w:rPr>
        <w:t xml:space="preserve">اتفاقية والقرار 1 </w:t>
      </w:r>
      <w:r w:rsidRPr="00FC0F14">
        <w:rPr>
          <w:rtl/>
        </w:rPr>
        <w:t>(</w:t>
      </w:r>
      <w:r w:rsidR="005A7487" w:rsidRPr="00FC0F14">
        <w:rPr>
          <w:rtl/>
        </w:rPr>
        <w:t>المراجَع</w:t>
      </w:r>
      <w:r w:rsidRPr="00FC0F14">
        <w:rPr>
          <w:rtl/>
        </w:rPr>
        <w:t xml:space="preserve"> في</w:t>
      </w:r>
      <w:r w:rsidRPr="00FC0F14">
        <w:rPr>
          <w:rFonts w:hint="cs"/>
          <w:rtl/>
        </w:rPr>
        <w:t xml:space="preserve"> جنيف، </w:t>
      </w:r>
      <w:r w:rsidRPr="00FC0F14">
        <w:t>2022</w:t>
      </w:r>
      <w:r w:rsidRPr="00FC0F14">
        <w:rPr>
          <w:rtl/>
        </w:rPr>
        <w:t>)</w:t>
      </w:r>
      <w:r w:rsidRPr="00FC0F14">
        <w:rPr>
          <w:rFonts w:hint="cs"/>
          <w:spacing w:val="-2"/>
          <w:rtl/>
          <w:lang w:bidi="ar-EG"/>
        </w:rPr>
        <w:t xml:space="preserve"> </w:t>
      </w:r>
      <w:r w:rsidRPr="00FC0F14">
        <w:rPr>
          <w:spacing w:val="-2"/>
          <w:rtl/>
          <w:lang w:bidi="ar-EG"/>
        </w:rPr>
        <w:t>للجمعية العالمية لتقييس الاتصالات</w:t>
      </w:r>
      <w:r w:rsidRPr="00FC0F14">
        <w:rPr>
          <w:rtl/>
        </w:rPr>
        <w:t xml:space="preserve"> يؤكدان على الواجبات الرئيسية للفريق الاستشاري لتقييس الاتصالات</w:t>
      </w:r>
      <w:r w:rsidRPr="00FC0F14">
        <w:rPr>
          <w:rFonts w:hint="eastAsia"/>
          <w:rtl/>
          <w:lang w:bidi="ar-EG"/>
        </w:rPr>
        <w:t> </w:t>
      </w:r>
      <w:r w:rsidRPr="00FC0F14">
        <w:rPr>
          <w:lang w:val="en-GB" w:bidi="ar-EG"/>
        </w:rPr>
        <w:t>(TSAG)</w:t>
      </w:r>
      <w:r w:rsidRPr="00FC0F14">
        <w:rPr>
          <w:rtl/>
        </w:rPr>
        <w:t xml:space="preserve"> المتمثل</w:t>
      </w:r>
      <w:r w:rsidRPr="00FC0F14">
        <w:rPr>
          <w:rFonts w:hint="cs"/>
          <w:rtl/>
        </w:rPr>
        <w:t>ة</w:t>
      </w:r>
      <w:r w:rsidRPr="00FC0F14">
        <w:rPr>
          <w:rtl/>
        </w:rPr>
        <w:t xml:space="preserve"> في</w:t>
      </w:r>
      <w:r w:rsidRPr="00FC0F14">
        <w:rPr>
          <w:rFonts w:hint="cs"/>
          <w:rtl/>
        </w:rPr>
        <w:t xml:space="preserve"> </w:t>
      </w:r>
      <w:r w:rsidRPr="00FC0F14">
        <w:rPr>
          <w:rFonts w:hint="cs"/>
          <w:spacing w:val="-2"/>
          <w:rtl/>
          <w:lang w:bidi="ar-EG"/>
        </w:rPr>
        <w:t>"</w:t>
      </w:r>
      <w:r w:rsidRPr="00FC0F14">
        <w:rPr>
          <w:spacing w:val="-2"/>
          <w:rtl/>
          <w:lang w:bidi="ar-EG"/>
        </w:rPr>
        <w:t>استعراض الأولويات والبرامج والعمليات والمسائل المالية والاستراتيجيات</w:t>
      </w:r>
      <w:r w:rsidRPr="00FC0F14">
        <w:rPr>
          <w:rFonts w:hint="cs"/>
          <w:spacing w:val="-2"/>
          <w:rtl/>
          <w:lang w:bidi="ar-EG"/>
        </w:rPr>
        <w:t xml:space="preserve"> </w:t>
      </w:r>
      <w:r w:rsidRPr="00FC0F14">
        <w:rPr>
          <w:spacing w:val="-2"/>
          <w:rtl/>
          <w:lang w:bidi="ar-EG"/>
        </w:rPr>
        <w:t>المتعلقة بأنشطة قطاع تقييس الاتصالات</w:t>
      </w:r>
      <w:r w:rsidRPr="00FC0F14">
        <w:rPr>
          <w:rFonts w:hint="cs"/>
          <w:spacing w:val="-2"/>
          <w:rtl/>
          <w:lang w:bidi="ar-EG"/>
        </w:rPr>
        <w:t>" و"</w:t>
      </w:r>
      <w:r w:rsidRPr="00FC0F14">
        <w:rPr>
          <w:noProof/>
          <w:rtl/>
          <w:lang w:bidi="ar-EG"/>
        </w:rPr>
        <w:t xml:space="preserve">توفير </w:t>
      </w:r>
      <w:r w:rsidRPr="00FC0F14">
        <w:rPr>
          <w:rFonts w:hint="cs"/>
          <w:noProof/>
          <w:rtl/>
          <w:lang w:bidi="ar-EG"/>
        </w:rPr>
        <w:t>مبادئ</w:t>
      </w:r>
      <w:r w:rsidRPr="00FC0F14">
        <w:rPr>
          <w:noProof/>
          <w:rtl/>
          <w:lang w:bidi="ar-EG"/>
        </w:rPr>
        <w:t xml:space="preserve"> توجيهية لعمل لجان الدراسات</w:t>
      </w:r>
      <w:r w:rsidRPr="00FC0F14">
        <w:rPr>
          <w:rFonts w:hint="cs"/>
          <w:spacing w:val="-2"/>
          <w:rtl/>
          <w:lang w:bidi="ar-EG"/>
        </w:rPr>
        <w:t>" و"</w:t>
      </w:r>
      <w:r w:rsidRPr="00FC0F14">
        <w:rPr>
          <w:noProof/>
          <w:rtl/>
          <w:lang w:bidi="ar-EG"/>
        </w:rPr>
        <w:t>التوصية بالإجراءات التي تؤدي</w:t>
      </w:r>
      <w:r w:rsidRPr="00FC0F14">
        <w:rPr>
          <w:rFonts w:hint="cs"/>
          <w:noProof/>
          <w:rtl/>
          <w:lang w:bidi="ar-EG"/>
        </w:rPr>
        <w:t xml:space="preserve"> </w:t>
      </w:r>
      <w:r w:rsidRPr="00FC0F14">
        <w:rPr>
          <w:rFonts w:hint="cs"/>
          <w:i/>
          <w:iCs/>
          <w:noProof/>
          <w:rtl/>
          <w:lang w:bidi="ar-EG"/>
        </w:rPr>
        <w:t>خصوصاً</w:t>
      </w:r>
      <w:r w:rsidRPr="00FC0F14">
        <w:rPr>
          <w:noProof/>
          <w:rtl/>
          <w:lang w:bidi="ar-EG"/>
        </w:rPr>
        <w:t xml:space="preserve"> إلى دعم التعاون والتنسيق مع الهيئات الأُخرى ذات الصلة</w:t>
      </w:r>
      <w:r w:rsidRPr="00FC0F14">
        <w:rPr>
          <w:spacing w:val="-2"/>
          <w:rtl/>
          <w:lang w:bidi="ar-EG"/>
        </w:rPr>
        <w:t>"</w:t>
      </w:r>
      <w:r w:rsidRPr="00FC0F14">
        <w:rPr>
          <w:rFonts w:hint="cs"/>
          <w:spacing w:val="-2"/>
          <w:rtl/>
          <w:lang w:bidi="ar-EG"/>
        </w:rPr>
        <w:t>؛</w:t>
      </w:r>
    </w:p>
    <w:p w14:paraId="6957E14C" w14:textId="77777777" w:rsidR="00ED026F" w:rsidRPr="00FC0F14" w:rsidRDefault="004947CA" w:rsidP="00ED026F">
      <w:pPr>
        <w:rPr>
          <w:spacing w:val="-6"/>
          <w:rtl/>
          <w:lang w:bidi="ar-EG"/>
        </w:rPr>
      </w:pPr>
      <w:r w:rsidRPr="00FC0F14">
        <w:rPr>
          <w:rFonts w:hint="eastAsia"/>
          <w:i/>
          <w:iCs/>
          <w:spacing w:val="-6"/>
          <w:rtl/>
          <w:lang w:bidi="ar-EG"/>
        </w:rPr>
        <w:t>ج</w:t>
      </w:r>
      <w:r w:rsidRPr="00FC0F14">
        <w:rPr>
          <w:i/>
          <w:iCs/>
          <w:spacing w:val="-6"/>
          <w:rtl/>
          <w:lang w:bidi="ar-EG"/>
        </w:rPr>
        <w:t>)</w:t>
      </w:r>
      <w:r w:rsidRPr="00FC0F14">
        <w:rPr>
          <w:spacing w:val="-6"/>
          <w:rtl/>
          <w:lang w:bidi="ar-EG"/>
        </w:rPr>
        <w:tab/>
        <w:t xml:space="preserve">أن القرار 1 </w:t>
      </w:r>
      <w:r w:rsidRPr="00FC0F14">
        <w:rPr>
          <w:spacing w:val="-6"/>
          <w:rtl/>
        </w:rPr>
        <w:t>(</w:t>
      </w:r>
      <w:r w:rsidR="005A7487" w:rsidRPr="00FC0F14">
        <w:rPr>
          <w:spacing w:val="-6"/>
          <w:rtl/>
        </w:rPr>
        <w:t>المراجَع</w:t>
      </w:r>
      <w:r w:rsidRPr="00FC0F14">
        <w:rPr>
          <w:spacing w:val="-6"/>
          <w:rtl/>
        </w:rPr>
        <w:t xml:space="preserve"> في</w:t>
      </w:r>
      <w:r w:rsidRPr="00FC0F14">
        <w:rPr>
          <w:rFonts w:hint="cs"/>
          <w:spacing w:val="-6"/>
          <w:rtl/>
        </w:rPr>
        <w:t xml:space="preserve"> جنيف، </w:t>
      </w:r>
      <w:r w:rsidRPr="00FC0F14">
        <w:rPr>
          <w:spacing w:val="-6"/>
        </w:rPr>
        <w:t>2022</w:t>
      </w:r>
      <w:r w:rsidRPr="00FC0F14">
        <w:rPr>
          <w:spacing w:val="-6"/>
          <w:rtl/>
        </w:rPr>
        <w:t>)</w:t>
      </w:r>
      <w:r w:rsidRPr="00FC0F14">
        <w:rPr>
          <w:rFonts w:hint="cs"/>
          <w:spacing w:val="-6"/>
          <w:rtl/>
          <w:lang w:bidi="ar-EG"/>
        </w:rPr>
        <w:t xml:space="preserve"> </w:t>
      </w:r>
      <w:r w:rsidRPr="00FC0F14">
        <w:rPr>
          <w:spacing w:val="-6"/>
          <w:rtl/>
          <w:lang w:bidi="ar-EG"/>
        </w:rPr>
        <w:t>للجمعية العالمية لتقييس الاتصالات</w:t>
      </w:r>
      <w:r w:rsidRPr="00FC0F14">
        <w:rPr>
          <w:rFonts w:hint="cs"/>
          <w:spacing w:val="-6"/>
          <w:rtl/>
        </w:rPr>
        <w:t xml:space="preserve"> </w:t>
      </w:r>
      <w:r w:rsidRPr="00FC0F14">
        <w:rPr>
          <w:spacing w:val="-6"/>
          <w:rtl/>
          <w:lang w:bidi="ar-EG"/>
        </w:rPr>
        <w:t>يحدد النظام الداخلي لقطاع تقييس الاتصالات؛</w:t>
      </w:r>
    </w:p>
    <w:p w14:paraId="6B6B1891" w14:textId="77777777" w:rsidR="00ED026F" w:rsidRPr="00FC0F14" w:rsidRDefault="004947CA" w:rsidP="00ED026F">
      <w:pPr>
        <w:rPr>
          <w:lang w:bidi="ar-EG"/>
        </w:rPr>
      </w:pPr>
      <w:r w:rsidRPr="00FC0F14">
        <w:rPr>
          <w:rFonts w:hint="eastAsia"/>
          <w:i/>
          <w:iCs/>
          <w:spacing w:val="-2"/>
          <w:rtl/>
          <w:lang w:bidi="ar-EG"/>
        </w:rPr>
        <w:t>د </w:t>
      </w:r>
      <w:r w:rsidRPr="00FC0F14">
        <w:rPr>
          <w:i/>
          <w:iCs/>
          <w:spacing w:val="-2"/>
          <w:rtl/>
          <w:lang w:bidi="ar-EG"/>
        </w:rPr>
        <w:t>)</w:t>
      </w:r>
      <w:r w:rsidRPr="00FC0F14">
        <w:rPr>
          <w:spacing w:val="-2"/>
          <w:rtl/>
          <w:lang w:bidi="ar-EG"/>
        </w:rPr>
        <w:tab/>
        <w:t xml:space="preserve">أن </w:t>
      </w:r>
      <w:r w:rsidRPr="00FC0F14">
        <w:rPr>
          <w:rFonts w:hint="cs"/>
          <w:spacing w:val="-2"/>
          <w:rtl/>
          <w:lang w:bidi="ar-EG"/>
        </w:rPr>
        <w:t>ال</w:t>
      </w:r>
      <w:r w:rsidRPr="00FC0F14">
        <w:rPr>
          <w:spacing w:val="-2"/>
          <w:rtl/>
          <w:lang w:bidi="ar-EG"/>
        </w:rPr>
        <w:t xml:space="preserve">قرار </w:t>
      </w:r>
      <w:r w:rsidRPr="00FC0F14">
        <w:rPr>
          <w:rFonts w:hint="cs"/>
          <w:spacing w:val="-2"/>
          <w:rtl/>
          <w:lang w:bidi="ar-EG"/>
        </w:rPr>
        <w:t xml:space="preserve">22 </w:t>
      </w:r>
      <w:r w:rsidRPr="00FC0F14">
        <w:rPr>
          <w:spacing w:val="-2"/>
          <w:rtl/>
          <w:lang w:bidi="ar-EG"/>
        </w:rPr>
        <w:t>(</w:t>
      </w:r>
      <w:r w:rsidR="005A7487" w:rsidRPr="00FC0F14">
        <w:rPr>
          <w:rtl/>
        </w:rPr>
        <w:t>المراجَع</w:t>
      </w:r>
      <w:r w:rsidRPr="00FC0F14">
        <w:rPr>
          <w:rtl/>
        </w:rPr>
        <w:t xml:space="preserve"> في</w:t>
      </w:r>
      <w:r w:rsidRPr="00FC0F14">
        <w:rPr>
          <w:rFonts w:hint="cs"/>
          <w:rtl/>
        </w:rPr>
        <w:t xml:space="preserve"> جنيف، 2022</w:t>
      </w:r>
      <w:r w:rsidRPr="00FC0F14">
        <w:rPr>
          <w:spacing w:val="-2"/>
          <w:rtl/>
          <w:lang w:bidi="ar-EG"/>
        </w:rPr>
        <w:t>)</w:t>
      </w:r>
      <w:r w:rsidRPr="00FC0F14">
        <w:rPr>
          <w:rFonts w:hint="cs"/>
          <w:spacing w:val="-2"/>
          <w:rtl/>
          <w:lang w:bidi="ar-EG"/>
        </w:rPr>
        <w:t xml:space="preserve"> لل</w:t>
      </w:r>
      <w:r w:rsidRPr="00FC0F14">
        <w:rPr>
          <w:spacing w:val="-2"/>
          <w:rtl/>
          <w:lang w:bidi="ar-EG"/>
        </w:rPr>
        <w:t>جمعية العالمية لتقييس الاتصالات يأذن للفريق الاستشاري لتقييس الاتصالات</w:t>
      </w:r>
      <w:r w:rsidRPr="00FC0F14">
        <w:rPr>
          <w:rFonts w:hint="cs"/>
          <w:spacing w:val="-2"/>
          <w:rtl/>
          <w:lang w:bidi="ar-EG"/>
        </w:rPr>
        <w:t xml:space="preserve"> </w:t>
      </w:r>
      <w:r w:rsidRPr="00FC0F14">
        <w:rPr>
          <w:rFonts w:hint="cs"/>
          <w:spacing w:val="-2"/>
          <w:rtl/>
        </w:rPr>
        <w:t>بالتصرف</w:t>
      </w:r>
      <w:r w:rsidRPr="00FC0F14">
        <w:rPr>
          <w:spacing w:val="-2"/>
          <w:rtl/>
          <w:lang w:bidi="ar-EG"/>
        </w:rPr>
        <w:t xml:space="preserve"> بين الجمعيات العالمية لتقييس الاتصالات</w:t>
      </w:r>
      <w:r w:rsidRPr="00FC0F14">
        <w:rPr>
          <w:rFonts w:hint="cs"/>
          <w:spacing w:val="-2"/>
          <w:rtl/>
          <w:lang w:bidi="ar-EG"/>
        </w:rPr>
        <w:t>،</w:t>
      </w:r>
      <w:r w:rsidRPr="00FC0F14">
        <w:rPr>
          <w:spacing w:val="-2"/>
          <w:rtl/>
          <w:lang w:bidi="ar-EG"/>
        </w:rPr>
        <w:t xml:space="preserve"> ويسند</w:t>
      </w:r>
      <w:r w:rsidRPr="00FC0F14">
        <w:rPr>
          <w:rFonts w:hint="cs"/>
          <w:spacing w:val="-2"/>
          <w:rtl/>
          <w:lang w:bidi="ar-EG"/>
        </w:rPr>
        <w:t xml:space="preserve"> إليه</w:t>
      </w:r>
      <w:r w:rsidRPr="00FC0F14">
        <w:rPr>
          <w:spacing w:val="-2"/>
          <w:rtl/>
          <w:lang w:bidi="ar-EG"/>
        </w:rPr>
        <w:t xml:space="preserve"> المسؤولية عن توصيات السلسلة </w:t>
      </w:r>
      <w:r w:rsidRPr="00FC0F14">
        <w:rPr>
          <w:spacing w:val="-2"/>
          <w:lang w:bidi="ar-EG"/>
        </w:rPr>
        <w:t>A</w:t>
      </w:r>
      <w:r w:rsidRPr="00FC0F14">
        <w:rPr>
          <w:spacing w:val="-2"/>
          <w:rtl/>
          <w:lang w:bidi="ar-EG"/>
        </w:rPr>
        <w:t xml:space="preserve"> لقطاع تقييس الاتصالات (تنظيم عمل قطاع تقييس الاتصالات)؛</w:t>
      </w:r>
    </w:p>
    <w:p w14:paraId="069A6B77" w14:textId="77777777" w:rsidR="00ED026F" w:rsidRPr="00FC0F14" w:rsidRDefault="004947CA" w:rsidP="00ED026F">
      <w:pPr>
        <w:rPr>
          <w:rtl/>
        </w:rPr>
      </w:pPr>
      <w:r w:rsidRPr="00FC0F14">
        <w:rPr>
          <w:rFonts w:ascii="Traditional Arabic" w:hAnsi="Traditional Arabic" w:hint="cs"/>
          <w:i/>
          <w:iCs/>
          <w:rtl/>
        </w:rPr>
        <w:t>ﻫ</w:t>
      </w:r>
      <w:r w:rsidRPr="00FC0F14">
        <w:rPr>
          <w:rFonts w:hint="cs"/>
          <w:i/>
          <w:iCs/>
          <w:rtl/>
        </w:rPr>
        <w:t xml:space="preserve"> </w:t>
      </w:r>
      <w:r w:rsidRPr="00FC0F14">
        <w:rPr>
          <w:i/>
          <w:iCs/>
          <w:rtl/>
        </w:rPr>
        <w:t>)</w:t>
      </w:r>
      <w:r w:rsidRPr="00FC0F14">
        <w:rPr>
          <w:rtl/>
        </w:rPr>
        <w:tab/>
        <w:t>تزايد مستوى مشاركة البلدان النامية وإسهامها في اجتماعات</w:t>
      </w:r>
      <w:r w:rsidRPr="00FC0F14">
        <w:rPr>
          <w:rFonts w:hint="cs"/>
          <w:rtl/>
        </w:rPr>
        <w:t xml:space="preserve"> جميع </w:t>
      </w:r>
      <w:r w:rsidRPr="00FC0F14">
        <w:rPr>
          <w:rtl/>
        </w:rPr>
        <w:t xml:space="preserve">لجان الدراسات </w:t>
      </w:r>
      <w:r w:rsidRPr="00FC0F14">
        <w:rPr>
          <w:rtl/>
          <w:lang w:bidi="ar-EG"/>
        </w:rPr>
        <w:t>لقطاع تقييس الاتصالات</w:t>
      </w:r>
      <w:r w:rsidRPr="00FC0F14">
        <w:rPr>
          <w:rtl/>
        </w:rPr>
        <w:t>؛</w:t>
      </w:r>
    </w:p>
    <w:p w14:paraId="6D196036" w14:textId="77777777" w:rsidR="00ED026F" w:rsidRPr="00FC0F14" w:rsidRDefault="004947CA" w:rsidP="00ED026F">
      <w:pPr>
        <w:rPr>
          <w:spacing w:val="-6"/>
          <w:rtl/>
          <w:lang w:val="fr-FR"/>
        </w:rPr>
      </w:pPr>
      <w:r w:rsidRPr="00FC0F14">
        <w:rPr>
          <w:rFonts w:hint="eastAsia"/>
          <w:i/>
          <w:iCs/>
          <w:spacing w:val="2"/>
          <w:rtl/>
        </w:rPr>
        <w:t>و</w:t>
      </w:r>
      <w:r w:rsidRPr="00FC0F14">
        <w:rPr>
          <w:rFonts w:hint="cs"/>
          <w:i/>
          <w:iCs/>
          <w:rtl/>
        </w:rPr>
        <w:t xml:space="preserve"> </w:t>
      </w:r>
      <w:r w:rsidRPr="00FC0F14">
        <w:rPr>
          <w:i/>
          <w:iCs/>
          <w:rtl/>
        </w:rPr>
        <w:t>)</w:t>
      </w:r>
      <w:r w:rsidRPr="00FC0F14">
        <w:rPr>
          <w:rtl/>
        </w:rPr>
        <w:tab/>
      </w:r>
      <w:r w:rsidRPr="00FC0F14">
        <w:rPr>
          <w:spacing w:val="-6"/>
          <w:rtl/>
        </w:rPr>
        <w:t>أن أفرقة إقليمية</w:t>
      </w:r>
      <w:r w:rsidRPr="00FC0F14">
        <w:rPr>
          <w:rFonts w:hint="cs"/>
          <w:spacing w:val="-6"/>
          <w:rtl/>
        </w:rPr>
        <w:t xml:space="preserve"> محددة قد</w:t>
      </w:r>
      <w:r w:rsidRPr="00FC0F14">
        <w:rPr>
          <w:spacing w:val="-6"/>
          <w:rtl/>
        </w:rPr>
        <w:t xml:space="preserve"> أنشئت</w:t>
      </w:r>
      <w:r w:rsidRPr="00FC0F14">
        <w:rPr>
          <w:rFonts w:hint="cs"/>
          <w:spacing w:val="-6"/>
          <w:rtl/>
        </w:rPr>
        <w:t xml:space="preserve"> بنجاح</w:t>
      </w:r>
      <w:r w:rsidRPr="00FC0F14">
        <w:rPr>
          <w:spacing w:val="-6"/>
          <w:rtl/>
        </w:rPr>
        <w:t xml:space="preserve"> في إطار لجان الدراسات </w:t>
      </w:r>
      <w:r w:rsidRPr="00FC0F14">
        <w:rPr>
          <w:spacing w:val="-6"/>
          <w:lang w:val="fr-FR"/>
        </w:rPr>
        <w:t>2</w:t>
      </w:r>
      <w:r w:rsidRPr="00FC0F14">
        <w:rPr>
          <w:spacing w:val="-6"/>
          <w:rtl/>
          <w:lang w:val="fr-FR" w:bidi="ar-EG"/>
        </w:rPr>
        <w:t xml:space="preserve"> و</w:t>
      </w:r>
      <w:r w:rsidRPr="00FC0F14">
        <w:rPr>
          <w:spacing w:val="-6"/>
        </w:rPr>
        <w:t>3</w:t>
      </w:r>
      <w:r w:rsidRPr="00FC0F14">
        <w:rPr>
          <w:spacing w:val="-6"/>
          <w:rtl/>
        </w:rPr>
        <w:t xml:space="preserve"> </w:t>
      </w:r>
      <w:r w:rsidRPr="00FC0F14">
        <w:rPr>
          <w:rFonts w:hint="cs"/>
          <w:spacing w:val="-6"/>
          <w:rtl/>
        </w:rPr>
        <w:t>و</w:t>
      </w:r>
      <w:r w:rsidRPr="00FC0F14">
        <w:rPr>
          <w:spacing w:val="-6"/>
        </w:rPr>
        <w:t>5</w:t>
      </w:r>
      <w:r w:rsidRPr="00FC0F14">
        <w:rPr>
          <w:spacing w:val="-6"/>
          <w:rtl/>
          <w:lang w:bidi="ar-EG"/>
        </w:rPr>
        <w:t xml:space="preserve"> </w:t>
      </w:r>
      <w:r w:rsidRPr="00FC0F14">
        <w:rPr>
          <w:rFonts w:hint="cs"/>
          <w:spacing w:val="-6"/>
          <w:rtl/>
          <w:lang w:bidi="ar-EG"/>
        </w:rPr>
        <w:t>و</w:t>
      </w:r>
      <w:r w:rsidRPr="00FC0F14">
        <w:rPr>
          <w:spacing w:val="-6"/>
          <w:lang w:bidi="ar-EG"/>
        </w:rPr>
        <w:t>11</w:t>
      </w:r>
      <w:r w:rsidRPr="00FC0F14">
        <w:rPr>
          <w:spacing w:val="-6"/>
          <w:rtl/>
          <w:lang w:bidi="ar-EG"/>
        </w:rPr>
        <w:t xml:space="preserve"> </w:t>
      </w:r>
      <w:r w:rsidRPr="00FC0F14">
        <w:rPr>
          <w:spacing w:val="-6"/>
          <w:rtl/>
        </w:rPr>
        <w:t>و</w:t>
      </w:r>
      <w:r w:rsidRPr="00FC0F14">
        <w:rPr>
          <w:spacing w:val="-6"/>
          <w:lang w:val="fr-FR"/>
        </w:rPr>
        <w:t>12</w:t>
      </w:r>
      <w:r w:rsidRPr="00FC0F14">
        <w:rPr>
          <w:spacing w:val="-6"/>
          <w:rtl/>
          <w:lang w:val="fr-FR"/>
        </w:rPr>
        <w:t xml:space="preserve"> و</w:t>
      </w:r>
      <w:r w:rsidRPr="00FC0F14">
        <w:rPr>
          <w:spacing w:val="-6"/>
        </w:rPr>
        <w:t>13</w:t>
      </w:r>
      <w:r w:rsidRPr="00FC0F14">
        <w:rPr>
          <w:spacing w:val="-6"/>
          <w:rtl/>
          <w:lang w:bidi="ar-EG"/>
        </w:rPr>
        <w:t xml:space="preserve"> و</w:t>
      </w:r>
      <w:r w:rsidRPr="00FC0F14">
        <w:rPr>
          <w:spacing w:val="-6"/>
          <w:lang w:bidi="ar-EG"/>
        </w:rPr>
        <w:t>17</w:t>
      </w:r>
      <w:r w:rsidRPr="00FC0F14">
        <w:rPr>
          <w:rFonts w:hint="cs"/>
          <w:spacing w:val="-6"/>
          <w:rtl/>
          <w:lang w:bidi="ar-EG"/>
        </w:rPr>
        <w:t xml:space="preserve"> و20 لقطاع تقييس الاتصالات</w:t>
      </w:r>
      <w:r w:rsidRPr="00FC0F14">
        <w:rPr>
          <w:spacing w:val="-6"/>
          <w:rtl/>
          <w:lang w:val="fr-FR"/>
        </w:rPr>
        <w:t>؛</w:t>
      </w:r>
    </w:p>
    <w:p w14:paraId="018CE95D" w14:textId="77777777" w:rsidR="00ED026F" w:rsidRPr="00FC0F14" w:rsidRDefault="004947CA" w:rsidP="00ED026F">
      <w:pPr>
        <w:rPr>
          <w:color w:val="000000"/>
          <w:rtl/>
        </w:rPr>
      </w:pPr>
      <w:r w:rsidRPr="00FC0F14">
        <w:rPr>
          <w:rFonts w:hint="cs"/>
          <w:i/>
          <w:iCs/>
          <w:rtl/>
        </w:rPr>
        <w:t xml:space="preserve">ز </w:t>
      </w:r>
      <w:r w:rsidRPr="00FC0F14">
        <w:rPr>
          <w:i/>
          <w:iCs/>
          <w:rtl/>
        </w:rPr>
        <w:t>)</w:t>
      </w:r>
      <w:r w:rsidRPr="00FC0F14">
        <w:rPr>
          <w:i/>
          <w:iCs/>
          <w:rtl/>
        </w:rPr>
        <w:tab/>
      </w:r>
      <w:r w:rsidRPr="00FC0F14">
        <w:rPr>
          <w:color w:val="000000"/>
          <w:rtl/>
        </w:rPr>
        <w:t xml:space="preserve">أن اجتماعات الأفرقة الإقليمية </w:t>
      </w:r>
      <w:r w:rsidRPr="00FC0F14">
        <w:rPr>
          <w:rFonts w:hint="cs"/>
          <w:color w:val="000000"/>
          <w:rtl/>
        </w:rPr>
        <w:t xml:space="preserve">المذكورة أعلاه </w:t>
      </w:r>
      <w:r w:rsidRPr="00FC0F14">
        <w:rPr>
          <w:color w:val="000000"/>
          <w:rtl/>
        </w:rPr>
        <w:t xml:space="preserve">لقطاع تقييس الاتصالات </w:t>
      </w:r>
      <w:r w:rsidRPr="00FC0F14">
        <w:rPr>
          <w:rFonts w:hint="cs"/>
          <w:color w:val="000000"/>
          <w:rtl/>
        </w:rPr>
        <w:t xml:space="preserve">يقوم الاتحاد بعقدها، ويمكن أن تدعمها </w:t>
      </w:r>
      <w:r w:rsidRPr="00FC0F14">
        <w:rPr>
          <w:color w:val="000000"/>
          <w:rtl/>
        </w:rPr>
        <w:t xml:space="preserve">المنظمات الإقليمية </w:t>
      </w:r>
      <w:r w:rsidRPr="00FC0F14">
        <w:rPr>
          <w:rFonts w:hint="cs"/>
          <w:color w:val="000000"/>
          <w:rtl/>
        </w:rPr>
        <w:t xml:space="preserve">و/أو </w:t>
      </w:r>
      <w:r w:rsidRPr="00FC0F14">
        <w:rPr>
          <w:color w:val="000000"/>
          <w:rtl/>
        </w:rPr>
        <w:t>هيئات التقييس الإقليمية؛</w:t>
      </w:r>
    </w:p>
    <w:p w14:paraId="15E13E13" w14:textId="77777777" w:rsidR="00ED026F" w:rsidRPr="00FC0F14" w:rsidRDefault="004947CA" w:rsidP="00ED026F">
      <w:pPr>
        <w:rPr>
          <w:rtl/>
        </w:rPr>
      </w:pPr>
      <w:r w:rsidRPr="00FC0F14">
        <w:rPr>
          <w:rFonts w:ascii="Traditional Arabic" w:hAnsi="Traditional Arabic" w:hint="cs"/>
          <w:i/>
          <w:iCs/>
          <w:rtl/>
        </w:rPr>
        <w:t>ح</w:t>
      </w:r>
      <w:r w:rsidRPr="00FC0F14">
        <w:rPr>
          <w:i/>
          <w:iCs/>
          <w:rtl/>
        </w:rPr>
        <w:t>)</w:t>
      </w:r>
      <w:r w:rsidRPr="00FC0F14">
        <w:rPr>
          <w:rtl/>
        </w:rPr>
        <w:tab/>
        <w:t xml:space="preserve">النتائج المرضية التي تم الحصول عليها من خلال النهج الإقليمي في إطار أنشطة لجان الدراسات </w:t>
      </w:r>
      <w:r w:rsidRPr="00FC0F14">
        <w:rPr>
          <w:rtl/>
          <w:lang w:val="fr-FR"/>
        </w:rPr>
        <w:t>الرئيسية؛</w:t>
      </w:r>
    </w:p>
    <w:p w14:paraId="7D171599" w14:textId="77777777" w:rsidR="00ED026F" w:rsidRPr="00FC0F14" w:rsidRDefault="004947CA" w:rsidP="00ED026F">
      <w:pPr>
        <w:rPr>
          <w:rtl/>
        </w:rPr>
      </w:pPr>
      <w:r w:rsidRPr="00FC0F14">
        <w:rPr>
          <w:rFonts w:hint="cs"/>
          <w:i/>
          <w:iCs/>
          <w:rtl/>
        </w:rPr>
        <w:t>ط</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الأنشطة</w:t>
      </w:r>
      <w:r w:rsidRPr="00FC0F14">
        <w:rPr>
          <w:rtl/>
        </w:rPr>
        <w:t xml:space="preserve"> </w:t>
      </w:r>
      <w:r w:rsidRPr="00FC0F14">
        <w:rPr>
          <w:rFonts w:hint="eastAsia"/>
          <w:rtl/>
        </w:rPr>
        <w:t>التي</w:t>
      </w:r>
      <w:r w:rsidRPr="00FC0F14">
        <w:rPr>
          <w:rtl/>
        </w:rPr>
        <w:t xml:space="preserve"> </w:t>
      </w:r>
      <w:r w:rsidRPr="00FC0F14">
        <w:rPr>
          <w:rFonts w:hint="eastAsia"/>
          <w:rtl/>
        </w:rPr>
        <w:t>تضطلع</w:t>
      </w:r>
      <w:r w:rsidRPr="00FC0F14">
        <w:rPr>
          <w:rtl/>
        </w:rPr>
        <w:t xml:space="preserve"> </w:t>
      </w:r>
      <w:r w:rsidRPr="00FC0F14">
        <w:rPr>
          <w:rFonts w:hint="eastAsia"/>
          <w:rtl/>
        </w:rPr>
        <w:t>بها</w:t>
      </w:r>
      <w:r w:rsidRPr="00FC0F14">
        <w:rPr>
          <w:rtl/>
        </w:rPr>
        <w:t xml:space="preserve"> </w:t>
      </w:r>
      <w:r w:rsidRPr="00FC0F14">
        <w:rPr>
          <w:rFonts w:hint="eastAsia"/>
          <w:rtl/>
        </w:rPr>
        <w:t>معظم</w:t>
      </w:r>
      <w:r w:rsidRPr="00FC0F14">
        <w:rPr>
          <w:rtl/>
        </w:rPr>
        <w:t xml:space="preserve"> </w:t>
      </w:r>
      <w:r w:rsidRPr="00FC0F14">
        <w:rPr>
          <w:rFonts w:hint="eastAsia"/>
          <w:rtl/>
        </w:rPr>
        <w:t>هذه</w:t>
      </w:r>
      <w:r w:rsidRPr="00FC0F14">
        <w:rPr>
          <w:rtl/>
        </w:rPr>
        <w:t xml:space="preserve"> </w:t>
      </w:r>
      <w:r w:rsidRPr="00FC0F14">
        <w:rPr>
          <w:rFonts w:hint="eastAsia"/>
          <w:rtl/>
        </w:rPr>
        <w:t>الأفرقة</w:t>
      </w:r>
      <w:r w:rsidRPr="00FC0F14">
        <w:rPr>
          <w:rtl/>
        </w:rPr>
        <w:t xml:space="preserve"> </w:t>
      </w:r>
      <w:r w:rsidRPr="00FC0F14">
        <w:rPr>
          <w:rFonts w:hint="eastAsia"/>
          <w:rtl/>
        </w:rPr>
        <w:t>الإقليمية</w:t>
      </w:r>
      <w:r w:rsidRPr="00FC0F14">
        <w:rPr>
          <w:rtl/>
        </w:rPr>
        <w:t xml:space="preserve"> </w:t>
      </w:r>
      <w:r w:rsidRPr="00FC0F14">
        <w:rPr>
          <w:rFonts w:hint="eastAsia"/>
          <w:rtl/>
        </w:rPr>
        <w:t>أصبحت</w:t>
      </w:r>
      <w:r w:rsidRPr="00FC0F14">
        <w:rPr>
          <w:rtl/>
        </w:rPr>
        <w:t xml:space="preserve"> </w:t>
      </w:r>
      <w:r w:rsidRPr="00FC0F14">
        <w:rPr>
          <w:rFonts w:hint="eastAsia"/>
          <w:rtl/>
        </w:rPr>
        <w:t>متزايدة</w:t>
      </w:r>
      <w:r w:rsidRPr="00FC0F14">
        <w:rPr>
          <w:rtl/>
        </w:rPr>
        <w:t xml:space="preserve"> </w:t>
      </w:r>
      <w:r w:rsidRPr="00FC0F14">
        <w:rPr>
          <w:rFonts w:hint="eastAsia"/>
          <w:rtl/>
        </w:rPr>
        <w:t>الأهمية</w:t>
      </w:r>
      <w:r w:rsidRPr="00FC0F14">
        <w:rPr>
          <w:rFonts w:hint="cs"/>
          <w:rtl/>
        </w:rPr>
        <w:t>، وأنها تشمل عدداً متزايداً من</w:t>
      </w:r>
      <w:r w:rsidRPr="00FC0F14">
        <w:rPr>
          <w:rFonts w:hint="eastAsia"/>
          <w:rtl/>
        </w:rPr>
        <w:t> </w:t>
      </w:r>
      <w:r w:rsidRPr="00FC0F14">
        <w:rPr>
          <w:rFonts w:hint="cs"/>
          <w:rtl/>
        </w:rPr>
        <w:t>القضايا،</w:t>
      </w:r>
    </w:p>
    <w:p w14:paraId="79A48AD9" w14:textId="77777777" w:rsidR="00ED026F" w:rsidRPr="00FC0F14" w:rsidRDefault="004947CA" w:rsidP="00ED026F">
      <w:pPr>
        <w:pStyle w:val="Call"/>
        <w:spacing w:before="160"/>
        <w:rPr>
          <w:rtl/>
        </w:rPr>
      </w:pPr>
      <w:r w:rsidRPr="00FC0F14">
        <w:rPr>
          <w:rFonts w:hint="cs"/>
          <w:rtl/>
        </w:rPr>
        <w:t>وإذ تلاحظ</w:t>
      </w:r>
    </w:p>
    <w:p w14:paraId="386F9D98" w14:textId="77777777" w:rsidR="00ED026F" w:rsidRPr="00FC0F14" w:rsidRDefault="004947CA" w:rsidP="00ED026F">
      <w:pPr>
        <w:rPr>
          <w:rtl/>
        </w:rPr>
      </w:pPr>
      <w:r w:rsidRPr="00FC0F14">
        <w:rPr>
          <w:rFonts w:hint="cs"/>
          <w:i/>
          <w:iCs/>
          <w:rtl/>
        </w:rPr>
        <w:t xml:space="preserve"> </w:t>
      </w:r>
      <w:r w:rsidRPr="00FC0F14">
        <w:rPr>
          <w:rFonts w:hint="eastAsia"/>
          <w:i/>
          <w:iCs/>
          <w:rtl/>
        </w:rPr>
        <w:t>أ</w:t>
      </w:r>
      <w:r w:rsidRPr="00FC0F14">
        <w:rPr>
          <w:i/>
          <w:iCs/>
          <w:rtl/>
        </w:rPr>
        <w:t xml:space="preserve"> )</w:t>
      </w:r>
      <w:r w:rsidRPr="00FC0F14">
        <w:rPr>
          <w:rtl/>
        </w:rPr>
        <w:tab/>
      </w:r>
      <w:r w:rsidRPr="00FC0F14">
        <w:rPr>
          <w:rFonts w:hint="eastAsia"/>
          <w:rtl/>
        </w:rPr>
        <w:t>ضرورة</w:t>
      </w:r>
      <w:r w:rsidRPr="00FC0F14">
        <w:rPr>
          <w:rtl/>
        </w:rPr>
        <w:t xml:space="preserve"> </w:t>
      </w:r>
      <w:r w:rsidRPr="00FC0F14">
        <w:rPr>
          <w:rFonts w:hint="eastAsia"/>
          <w:rtl/>
        </w:rPr>
        <w:t>زيادة</w:t>
      </w:r>
      <w:r w:rsidRPr="00FC0F14">
        <w:rPr>
          <w:rtl/>
        </w:rPr>
        <w:t xml:space="preserve"> </w:t>
      </w:r>
      <w:r w:rsidRPr="00FC0F14">
        <w:rPr>
          <w:rFonts w:hint="eastAsia"/>
          <w:rtl/>
        </w:rPr>
        <w:t>مشاركة</w:t>
      </w:r>
      <w:r w:rsidRPr="00FC0F14">
        <w:rPr>
          <w:rtl/>
        </w:rPr>
        <w:t xml:space="preserve"> </w:t>
      </w:r>
      <w:r w:rsidRPr="00FC0F14">
        <w:rPr>
          <w:rFonts w:hint="eastAsia"/>
          <w:rtl/>
        </w:rPr>
        <w:t>البلدان</w:t>
      </w:r>
      <w:r w:rsidRPr="00FC0F14">
        <w:rPr>
          <w:rtl/>
        </w:rPr>
        <w:t xml:space="preserve"> </w:t>
      </w:r>
      <w:r w:rsidRPr="00FC0F14">
        <w:rPr>
          <w:rFonts w:hint="eastAsia"/>
          <w:rtl/>
        </w:rPr>
        <w:t>النامية</w:t>
      </w:r>
      <w:r w:rsidRPr="00FC0F14">
        <w:rPr>
          <w:rtl/>
        </w:rPr>
        <w:t xml:space="preserve"> في </w:t>
      </w:r>
      <w:r w:rsidRPr="00FC0F14">
        <w:rPr>
          <w:rFonts w:hint="eastAsia"/>
          <w:rtl/>
        </w:rPr>
        <w:t>أعمال</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بغية</w:t>
      </w:r>
      <w:r w:rsidRPr="00FC0F14">
        <w:rPr>
          <w:rtl/>
        </w:rPr>
        <w:t xml:space="preserve"> </w:t>
      </w:r>
      <w:r w:rsidRPr="00FC0F14">
        <w:rPr>
          <w:rFonts w:hint="eastAsia"/>
          <w:rtl/>
        </w:rPr>
        <w:t>كفالة</w:t>
      </w:r>
      <w:r w:rsidRPr="00FC0F14">
        <w:rPr>
          <w:rtl/>
        </w:rPr>
        <w:t xml:space="preserve"> </w:t>
      </w:r>
      <w:r w:rsidRPr="00FC0F14">
        <w:rPr>
          <w:rFonts w:hint="eastAsia"/>
          <w:rtl/>
        </w:rPr>
        <w:t>مراعاة</w:t>
      </w:r>
      <w:r w:rsidRPr="00FC0F14">
        <w:rPr>
          <w:rtl/>
        </w:rPr>
        <w:t xml:space="preserve"> </w:t>
      </w:r>
      <w:r w:rsidRPr="00FC0F14">
        <w:rPr>
          <w:rFonts w:hint="eastAsia"/>
          <w:rtl/>
        </w:rPr>
        <w:t>احتياجاتها</w:t>
      </w:r>
      <w:r w:rsidRPr="00FC0F14">
        <w:rPr>
          <w:rtl/>
        </w:rPr>
        <w:t xml:space="preserve"> </w:t>
      </w:r>
      <w:r w:rsidRPr="00FC0F14">
        <w:rPr>
          <w:rFonts w:hint="cs"/>
          <w:rtl/>
        </w:rPr>
        <w:t xml:space="preserve">وشواغلها </w:t>
      </w:r>
      <w:r w:rsidRPr="00FC0F14">
        <w:rPr>
          <w:rFonts w:hint="eastAsia"/>
          <w:rtl/>
        </w:rPr>
        <w:t>الخاصة</w:t>
      </w:r>
      <w:r w:rsidRPr="00FC0F14">
        <w:rPr>
          <w:rFonts w:hint="cs"/>
          <w:rtl/>
        </w:rPr>
        <w:t xml:space="preserve"> في سد فجوة التقييس،</w:t>
      </w:r>
      <w:r w:rsidRPr="00FC0F14">
        <w:rPr>
          <w:rtl/>
        </w:rPr>
        <w:t xml:space="preserve"> </w:t>
      </w:r>
      <w:r w:rsidRPr="00FC0F14">
        <w:rPr>
          <w:rFonts w:hint="eastAsia"/>
          <w:rtl/>
        </w:rPr>
        <w:t>مراعاة</w:t>
      </w:r>
      <w:r w:rsidRPr="00FC0F14">
        <w:rPr>
          <w:rtl/>
        </w:rPr>
        <w:t xml:space="preserve"> </w:t>
      </w:r>
      <w:r w:rsidRPr="00FC0F14">
        <w:rPr>
          <w:rFonts w:hint="eastAsia"/>
          <w:rtl/>
        </w:rPr>
        <w:t>أفضل</w:t>
      </w:r>
      <w:r w:rsidRPr="00FC0F14">
        <w:rPr>
          <w:rFonts w:hint="cs"/>
          <w:rtl/>
        </w:rPr>
        <w:t xml:space="preserve"> ضمن اختصاص قطاع تقييس الاتصالات ولجان دراساته</w:t>
      </w:r>
      <w:r w:rsidRPr="00FC0F14">
        <w:rPr>
          <w:rFonts w:hint="eastAsia"/>
          <w:rtl/>
        </w:rPr>
        <w:t>؛</w:t>
      </w:r>
    </w:p>
    <w:p w14:paraId="2CFDA650" w14:textId="77777777" w:rsidR="00ED026F" w:rsidRPr="00FC0F14" w:rsidRDefault="004947CA" w:rsidP="00ED026F">
      <w:pPr>
        <w:rPr>
          <w:rtl/>
        </w:rPr>
      </w:pPr>
      <w:r w:rsidRPr="00FC0F14">
        <w:rPr>
          <w:rFonts w:hint="eastAsia"/>
          <w:i/>
          <w:iCs/>
          <w:rtl/>
        </w:rPr>
        <w:t>ب</w:t>
      </w:r>
      <w:r w:rsidRPr="00FC0F14">
        <w:rPr>
          <w:i/>
          <w:iCs/>
          <w:rtl/>
        </w:rPr>
        <w:t>)</w:t>
      </w:r>
      <w:r w:rsidRPr="00FC0F14">
        <w:rPr>
          <w:rtl/>
        </w:rPr>
        <w:tab/>
      </w:r>
      <w:r w:rsidRPr="00FC0F14">
        <w:rPr>
          <w:rFonts w:hint="eastAsia"/>
          <w:rtl/>
        </w:rPr>
        <w:t>ضرورة</w:t>
      </w:r>
      <w:r w:rsidRPr="00FC0F14">
        <w:rPr>
          <w:rtl/>
        </w:rPr>
        <w:t xml:space="preserve"> </w:t>
      </w:r>
      <w:r w:rsidRPr="00FC0F14">
        <w:rPr>
          <w:rFonts w:hint="eastAsia"/>
          <w:rtl/>
        </w:rPr>
        <w:t>تحسين</w:t>
      </w:r>
      <w:r w:rsidRPr="00FC0F14">
        <w:rPr>
          <w:rtl/>
        </w:rPr>
        <w:t xml:space="preserve"> </w:t>
      </w:r>
      <w:r w:rsidRPr="00FC0F14">
        <w:rPr>
          <w:rFonts w:hint="eastAsia"/>
          <w:rtl/>
        </w:rPr>
        <w:t>وتعزيز</w:t>
      </w:r>
      <w:r w:rsidRPr="00FC0F14">
        <w:rPr>
          <w:rtl/>
        </w:rPr>
        <w:t xml:space="preserve"> </w:t>
      </w:r>
      <w:r w:rsidRPr="00FC0F14">
        <w:rPr>
          <w:rFonts w:hint="eastAsia"/>
          <w:rtl/>
        </w:rPr>
        <w:t>تنظيم</w:t>
      </w:r>
      <w:r w:rsidRPr="00FC0F14">
        <w:rPr>
          <w:rtl/>
        </w:rPr>
        <w:t xml:space="preserve"> </w:t>
      </w:r>
      <w:r w:rsidRPr="00FC0F14">
        <w:rPr>
          <w:rFonts w:hint="eastAsia"/>
          <w:rtl/>
        </w:rPr>
        <w:t>لجان</w:t>
      </w:r>
      <w:r w:rsidRPr="00FC0F14">
        <w:rPr>
          <w:rtl/>
        </w:rPr>
        <w:t xml:space="preserve"> </w:t>
      </w:r>
      <w:r w:rsidRPr="00FC0F14">
        <w:rPr>
          <w:rFonts w:hint="eastAsia"/>
          <w:rtl/>
        </w:rPr>
        <w:t>دراسات</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وأساليب</w:t>
      </w:r>
      <w:r w:rsidRPr="00FC0F14">
        <w:rPr>
          <w:rtl/>
        </w:rPr>
        <w:t xml:space="preserve"> </w:t>
      </w:r>
      <w:r w:rsidRPr="00FC0F14">
        <w:rPr>
          <w:rFonts w:hint="eastAsia"/>
          <w:rtl/>
        </w:rPr>
        <w:t>عملها</w:t>
      </w:r>
      <w:r w:rsidRPr="00FC0F14">
        <w:rPr>
          <w:rtl/>
        </w:rPr>
        <w:t xml:space="preserve"> </w:t>
      </w:r>
      <w:r w:rsidRPr="00FC0F14">
        <w:rPr>
          <w:rFonts w:hint="eastAsia"/>
          <w:rtl/>
        </w:rPr>
        <w:t>من</w:t>
      </w:r>
      <w:r w:rsidRPr="00FC0F14">
        <w:rPr>
          <w:rtl/>
        </w:rPr>
        <w:t xml:space="preserve"> </w:t>
      </w:r>
      <w:r w:rsidRPr="00FC0F14">
        <w:rPr>
          <w:rFonts w:hint="eastAsia"/>
          <w:rtl/>
        </w:rPr>
        <w:t>أجل</w:t>
      </w:r>
      <w:r w:rsidRPr="00FC0F14">
        <w:rPr>
          <w:rtl/>
        </w:rPr>
        <w:t xml:space="preserve"> </w:t>
      </w:r>
      <w:r w:rsidRPr="00FC0F14">
        <w:rPr>
          <w:rFonts w:hint="eastAsia"/>
          <w:rtl/>
        </w:rPr>
        <w:t>تعزيز</w:t>
      </w:r>
      <w:r w:rsidRPr="00FC0F14">
        <w:rPr>
          <w:rtl/>
        </w:rPr>
        <w:t xml:space="preserve"> </w:t>
      </w:r>
      <w:r w:rsidRPr="00FC0F14">
        <w:rPr>
          <w:rFonts w:hint="eastAsia"/>
          <w:rtl/>
        </w:rPr>
        <w:t>مشاركة</w:t>
      </w:r>
      <w:r w:rsidRPr="00FC0F14">
        <w:rPr>
          <w:rtl/>
        </w:rPr>
        <w:t xml:space="preserve"> </w:t>
      </w:r>
      <w:r w:rsidRPr="00FC0F14">
        <w:rPr>
          <w:rFonts w:hint="eastAsia"/>
          <w:rtl/>
        </w:rPr>
        <w:t>البلدان النامية</w:t>
      </w:r>
      <w:r w:rsidRPr="00FC0F14">
        <w:rPr>
          <w:rFonts w:hint="cs"/>
          <w:rtl/>
        </w:rPr>
        <w:t xml:space="preserve">، </w:t>
      </w:r>
      <w:r w:rsidRPr="00FC0F14">
        <w:rPr>
          <w:rtl/>
        </w:rPr>
        <w:t xml:space="preserve">لزيادة كفاءة وفعالية أعمال التقييس الدولي، </w:t>
      </w:r>
      <w:r w:rsidRPr="00FC0F14">
        <w:rPr>
          <w:rFonts w:hint="cs"/>
          <w:rtl/>
        </w:rPr>
        <w:t>ولتحسين أوجه التآزر مع القطاعين الآخرين في الاتحاد</w:t>
      </w:r>
      <w:r w:rsidRPr="00FC0F14">
        <w:rPr>
          <w:rFonts w:hint="eastAsia"/>
          <w:rtl/>
        </w:rPr>
        <w:t>؛</w:t>
      </w:r>
    </w:p>
    <w:p w14:paraId="19E21997" w14:textId="77777777" w:rsidR="005A1A67" w:rsidRPr="00FC0F14" w:rsidRDefault="005A1A67" w:rsidP="005A1A67">
      <w:pPr>
        <w:rPr>
          <w:rtl/>
        </w:rPr>
      </w:pPr>
      <w:r w:rsidRPr="00FC0F14">
        <w:rPr>
          <w:rtl/>
        </w:rPr>
        <w:br w:type="page"/>
      </w:r>
    </w:p>
    <w:p w14:paraId="11FC771F" w14:textId="77777777" w:rsidR="00ED026F" w:rsidRPr="00FC0F14" w:rsidRDefault="004947CA" w:rsidP="00ED026F">
      <w:pPr>
        <w:rPr>
          <w:rtl/>
        </w:rPr>
      </w:pPr>
      <w:r w:rsidRPr="00FC0F14">
        <w:rPr>
          <w:rFonts w:hint="cs"/>
          <w:i/>
          <w:iCs/>
          <w:rtl/>
        </w:rPr>
        <w:t>ج)</w:t>
      </w:r>
      <w:r w:rsidRPr="00FC0F14">
        <w:rPr>
          <w:rFonts w:hint="cs"/>
          <w:rtl/>
        </w:rPr>
        <w:tab/>
        <w:t>أهمية وجود أطر استشارية ملائمة لصياغة المسائل ودراستها وإعداد المساهمات وبناء القدرات؛</w:t>
      </w:r>
    </w:p>
    <w:p w14:paraId="1D729BC2" w14:textId="77777777" w:rsidR="00ED026F" w:rsidRPr="00FC0F14" w:rsidRDefault="004947CA" w:rsidP="00ED026F">
      <w:pPr>
        <w:rPr>
          <w:rtl/>
        </w:rPr>
      </w:pPr>
      <w:r w:rsidRPr="00FC0F14">
        <w:rPr>
          <w:rFonts w:hint="cs"/>
          <w:i/>
          <w:iCs/>
          <w:rtl/>
        </w:rPr>
        <w:t>د )</w:t>
      </w:r>
      <w:r w:rsidRPr="00FC0F14">
        <w:rPr>
          <w:rFonts w:hint="cs"/>
          <w:rtl/>
        </w:rPr>
        <w:tab/>
        <w:t>ضرورة زيادة حضور البلدان النامية ونشاطها في منتديات التقييس التابعة لقطاع تقييس الاتصالات؛</w:t>
      </w:r>
    </w:p>
    <w:p w14:paraId="50CE1D7E" w14:textId="77777777" w:rsidR="00ED026F" w:rsidRPr="00FC0F14" w:rsidRDefault="004947CA" w:rsidP="00ED026F">
      <w:pPr>
        <w:rPr>
          <w:rtl/>
        </w:rPr>
      </w:pPr>
      <w:r w:rsidRPr="00FC0F14">
        <w:rPr>
          <w:rFonts w:hint="cs"/>
          <w:i/>
          <w:iCs/>
          <w:rtl/>
        </w:rPr>
        <w:t>ﻫ )</w:t>
      </w:r>
      <w:r w:rsidRPr="00FC0F14">
        <w:rPr>
          <w:rFonts w:hint="cs"/>
          <w:rtl/>
        </w:rPr>
        <w:tab/>
        <w:t>ضرورة التشجيع على مشاركة أوسع في أعمال قطاع تقييس الاتصالات، مثل مشاركة الهيئات الأكاديمية، وفقاً للقرار</w:t>
      </w:r>
      <w:r w:rsidRPr="00FC0F14">
        <w:rPr>
          <w:rFonts w:hint="eastAsia"/>
          <w:rtl/>
        </w:rPr>
        <w:t> </w:t>
      </w:r>
      <w:r w:rsidRPr="00FC0F14">
        <w:rPr>
          <w:rFonts w:hint="cs"/>
          <w:rtl/>
        </w:rPr>
        <w:t>169 (</w:t>
      </w:r>
      <w:r w:rsidR="005A7487" w:rsidRPr="00FC0F14">
        <w:rPr>
          <w:rFonts w:hint="cs"/>
          <w:rtl/>
        </w:rPr>
        <w:t>المراجَع</w:t>
      </w:r>
      <w:r w:rsidRPr="00FC0F14">
        <w:rPr>
          <w:rFonts w:hint="cs"/>
          <w:rtl/>
        </w:rPr>
        <w:t xml:space="preserve"> في دبي، 2018) لمؤتمر المندوبين المفوضين، والقطاع الخاص والخبراء العاملين في مجال تقييس الاتصالات/تكنولوجيا المعلومات والاتصالات</w:t>
      </w:r>
      <w:r w:rsidRPr="00FC0F14">
        <w:rPr>
          <w:rFonts w:hint="eastAsia"/>
          <w:rtl/>
          <w:lang w:bidi="ar-EG"/>
        </w:rPr>
        <w:t> </w:t>
      </w:r>
      <w:r w:rsidRPr="00FC0F14">
        <w:rPr>
          <w:lang w:val="en-GB" w:bidi="ar-EG"/>
        </w:rPr>
        <w:t>(ICT)</w:t>
      </w:r>
      <w:r w:rsidRPr="00FC0F14">
        <w:rPr>
          <w:rFonts w:hint="cs"/>
          <w:rtl/>
        </w:rPr>
        <w:t xml:space="preserve"> على الصعيد الدولي، لا سيما من البلدان النامية؛</w:t>
      </w:r>
    </w:p>
    <w:p w14:paraId="0E4E5793" w14:textId="77777777" w:rsidR="00ED026F" w:rsidRPr="00FC0F14" w:rsidRDefault="004947CA" w:rsidP="00ED026F">
      <w:pPr>
        <w:rPr>
          <w:rtl/>
        </w:rPr>
      </w:pPr>
      <w:r w:rsidRPr="00FC0F14">
        <w:rPr>
          <w:rFonts w:hint="cs"/>
          <w:i/>
          <w:iCs/>
          <w:rtl/>
        </w:rPr>
        <w:t>و )</w:t>
      </w:r>
      <w:r w:rsidRPr="00FC0F14">
        <w:rPr>
          <w:rFonts w:hint="cs"/>
          <w:rtl/>
        </w:rPr>
        <w:tab/>
        <w:t>القيود المفروضة على الميزانية، لا سيما في مؤسسات البلدان النامية، مما قد يحول دون حضورها اللقاءات التي ينظمها القطاع والتي تهتم بها بصفة خاصة،</w:t>
      </w:r>
    </w:p>
    <w:p w14:paraId="6E824BFC" w14:textId="77777777" w:rsidR="00ED026F" w:rsidRPr="00FC0F14" w:rsidRDefault="004947CA" w:rsidP="00ED026F">
      <w:pPr>
        <w:pStyle w:val="Call"/>
        <w:spacing w:before="160"/>
        <w:rPr>
          <w:rtl/>
        </w:rPr>
      </w:pPr>
      <w:r w:rsidRPr="00FC0F14">
        <w:rPr>
          <w:rFonts w:hint="cs"/>
          <w:rtl/>
        </w:rPr>
        <w:t>وإذ لا يغيب عن بالها</w:t>
      </w:r>
    </w:p>
    <w:p w14:paraId="17A9FB7C" w14:textId="77777777" w:rsidR="00ED026F" w:rsidRPr="00FC0F14" w:rsidRDefault="004947CA" w:rsidP="00ED026F">
      <w:pPr>
        <w:rPr>
          <w:lang w:bidi="ar-EG"/>
        </w:rPr>
      </w:pPr>
      <w:r w:rsidRPr="00FC0F14">
        <w:rPr>
          <w:rFonts w:hint="cs"/>
          <w:rtl/>
          <w:lang w:bidi="ar-SY"/>
        </w:rPr>
        <w:t>أن المنظمات</w:t>
      </w:r>
      <w:r w:rsidRPr="00FC0F14">
        <w:rPr>
          <w:rtl/>
          <w:lang w:bidi="ar-EG"/>
        </w:rPr>
        <w:t xml:space="preserve"> الإقليمية الرئيسية الست للاتصالات، </w:t>
      </w:r>
      <w:r w:rsidRPr="00FC0F14">
        <w:rPr>
          <w:rFonts w:hint="cs"/>
          <w:rtl/>
          <w:lang w:bidi="ar-EG"/>
        </w:rPr>
        <w:t>وهي جماعة آسيا والمحيط الهادئ للاتصالات</w:t>
      </w:r>
      <w:r w:rsidRPr="00FC0F14">
        <w:rPr>
          <w:rtl/>
          <w:lang w:bidi="ar-EG"/>
        </w:rPr>
        <w:t xml:space="preserve"> </w:t>
      </w:r>
      <w:r w:rsidRPr="00FC0F14">
        <w:rPr>
          <w:lang w:bidi="ar-EG"/>
        </w:rPr>
        <w:t>(APT)</w:t>
      </w:r>
      <w:r w:rsidRPr="00FC0F14">
        <w:rPr>
          <w:rtl/>
          <w:lang w:bidi="ar-EG"/>
        </w:rPr>
        <w:t xml:space="preserve"> والمؤتمر الأوروبي لإدارات البريد والاتصالات </w:t>
      </w:r>
      <w:r w:rsidRPr="00FC0F14">
        <w:rPr>
          <w:lang w:bidi="ar-EG"/>
        </w:rPr>
        <w:t>(CEPT)</w:t>
      </w:r>
      <w:r w:rsidRPr="00FC0F14">
        <w:rPr>
          <w:rtl/>
          <w:lang w:bidi="ar-EG"/>
        </w:rPr>
        <w:t xml:space="preserve"> ولجنة البلدان الأمريكية للاتصالات</w:t>
      </w:r>
      <w:r w:rsidRPr="00FC0F14">
        <w:rPr>
          <w:rFonts w:hint="cs"/>
          <w:rtl/>
          <w:lang w:bidi="ar-EG"/>
        </w:rPr>
        <w:t> </w:t>
      </w:r>
      <w:r w:rsidRPr="00FC0F14">
        <w:rPr>
          <w:lang w:bidi="ar-EG"/>
        </w:rPr>
        <w:t>(CITEL)</w:t>
      </w:r>
      <w:r w:rsidRPr="00FC0F14">
        <w:rPr>
          <w:rtl/>
          <w:lang w:bidi="ar-EG"/>
        </w:rPr>
        <w:t xml:space="preserve"> والاتحاد الإفريقي للاتصالات </w:t>
      </w:r>
      <w:r w:rsidRPr="00FC0F14">
        <w:rPr>
          <w:lang w:bidi="ar-EG"/>
        </w:rPr>
        <w:t>(ATU)</w:t>
      </w:r>
      <w:r w:rsidRPr="00FC0F14">
        <w:rPr>
          <w:rtl/>
          <w:lang w:bidi="ar-EG"/>
        </w:rPr>
        <w:t xml:space="preserve"> ومجلس الوزراء العرب للاتصالات والمعلومات الذي تمثله الأمانة العامة لجامعة</w:t>
      </w:r>
      <w:r w:rsidRPr="00FC0F14">
        <w:rPr>
          <w:rFonts w:hint="cs"/>
          <w:rtl/>
          <w:lang w:bidi="ar-EG"/>
        </w:rPr>
        <w:t> </w:t>
      </w:r>
      <w:r w:rsidRPr="00FC0F14">
        <w:rPr>
          <w:rtl/>
          <w:lang w:bidi="ar-EG"/>
        </w:rPr>
        <w:t>الدول العربية </w:t>
      </w:r>
      <w:r w:rsidRPr="00FC0F14">
        <w:rPr>
          <w:lang w:bidi="ar-EG"/>
        </w:rPr>
        <w:t>(LAS)</w:t>
      </w:r>
      <w:r w:rsidRPr="00FC0F14">
        <w:rPr>
          <w:rtl/>
          <w:lang w:bidi="ar-EG"/>
        </w:rPr>
        <w:t xml:space="preserve"> والكومنولث الإقليمي في مجال الاتصالات </w:t>
      </w:r>
      <w:r w:rsidRPr="00FC0F14">
        <w:rPr>
          <w:lang w:bidi="ar-EG"/>
        </w:rPr>
        <w:t>(RCC)</w:t>
      </w:r>
      <w:r w:rsidRPr="00FC0F14">
        <w:rPr>
          <w:rFonts w:hint="cs"/>
          <w:rtl/>
        </w:rPr>
        <w:t>،</w:t>
      </w:r>
      <w:r w:rsidRPr="00FC0F14">
        <w:rPr>
          <w:rFonts w:hint="cs"/>
          <w:rtl/>
          <w:lang w:bidi="ar-EG"/>
        </w:rPr>
        <w:t xml:space="preserve"> ت</w:t>
      </w:r>
      <w:r w:rsidRPr="00FC0F14">
        <w:rPr>
          <w:rtl/>
          <w:lang w:bidi="ar-EG"/>
        </w:rPr>
        <w:t xml:space="preserve">سعى إلى التعاون الوثيق مع </w:t>
      </w:r>
      <w:r w:rsidRPr="00FC0F14">
        <w:rPr>
          <w:rFonts w:hint="cs"/>
          <w:rtl/>
          <w:lang w:bidi="ar-EG"/>
        </w:rPr>
        <w:t xml:space="preserve">الاتحاد على النحو المحدد في </w:t>
      </w:r>
      <w:r w:rsidRPr="00FC0F14">
        <w:rPr>
          <w:rtl/>
          <w:lang w:bidi="ar-EG"/>
        </w:rPr>
        <w:t>القرار 58 (</w:t>
      </w:r>
      <w:r w:rsidR="005A7487" w:rsidRPr="00FC0F14">
        <w:rPr>
          <w:rtl/>
          <w:lang w:bidi="ar-EG"/>
        </w:rPr>
        <w:t>المراجَع</w:t>
      </w:r>
      <w:r w:rsidRPr="00FC0F14">
        <w:rPr>
          <w:rtl/>
          <w:lang w:bidi="ar-EG"/>
        </w:rPr>
        <w:t xml:space="preserve"> في بوسان، 2014) لمؤتمر المندوبين المفوضين</w:t>
      </w:r>
      <w:r w:rsidRPr="00FC0F14">
        <w:rPr>
          <w:rFonts w:hint="cs"/>
          <w:rtl/>
          <w:lang w:bidi="ar-EG"/>
        </w:rPr>
        <w:t>،</w:t>
      </w:r>
    </w:p>
    <w:p w14:paraId="6F217E1D" w14:textId="77777777" w:rsidR="00ED026F" w:rsidRPr="00FC0F14" w:rsidRDefault="004947CA" w:rsidP="00ED026F">
      <w:pPr>
        <w:pStyle w:val="Call"/>
        <w:spacing w:before="160"/>
        <w:rPr>
          <w:rtl/>
        </w:rPr>
      </w:pPr>
      <w:r w:rsidRPr="00FC0F14">
        <w:rPr>
          <w:rFonts w:hint="cs"/>
          <w:rtl/>
        </w:rPr>
        <w:t>وإذ تأخذ بعين الاعتبار</w:t>
      </w:r>
    </w:p>
    <w:p w14:paraId="72F015F8" w14:textId="77777777" w:rsidR="00ED026F" w:rsidRPr="00FC0F14" w:rsidRDefault="004947CA" w:rsidP="00ED026F">
      <w:pPr>
        <w:rPr>
          <w:lang w:bidi="ar-EG"/>
        </w:rPr>
      </w:pPr>
      <w:r w:rsidRPr="00FC0F14">
        <w:rPr>
          <w:rFonts w:hint="cs"/>
          <w:i/>
          <w:iCs/>
          <w:rtl/>
        </w:rPr>
        <w:t xml:space="preserve"> </w:t>
      </w:r>
      <w:r w:rsidRPr="00FC0F14">
        <w:rPr>
          <w:i/>
          <w:iCs/>
          <w:rtl/>
        </w:rPr>
        <w:t>أ )</w:t>
      </w:r>
      <w:r w:rsidRPr="00FC0F14">
        <w:rPr>
          <w:rtl/>
        </w:rPr>
        <w:tab/>
      </w:r>
      <w:r w:rsidRPr="00FC0F14">
        <w:rPr>
          <w:spacing w:val="-2"/>
          <w:rtl/>
        </w:rPr>
        <w:t xml:space="preserve">التجارب والدروس التي استفادت منها الأفرقة الإقليمية </w:t>
      </w:r>
      <w:r w:rsidRPr="00FC0F14">
        <w:rPr>
          <w:rFonts w:hint="eastAsia"/>
          <w:spacing w:val="-2"/>
          <w:rtl/>
          <w:lang w:bidi="ar-EG"/>
        </w:rPr>
        <w:t>فيما</w:t>
      </w:r>
      <w:r w:rsidRPr="00FC0F14">
        <w:rPr>
          <w:spacing w:val="-2"/>
          <w:rtl/>
          <w:lang w:bidi="ar-EG"/>
        </w:rPr>
        <w:t xml:space="preserve"> </w:t>
      </w:r>
      <w:r w:rsidRPr="00FC0F14">
        <w:rPr>
          <w:rFonts w:hint="eastAsia"/>
          <w:spacing w:val="-2"/>
          <w:rtl/>
          <w:lang w:bidi="ar-EG"/>
        </w:rPr>
        <w:t>يتعلق</w:t>
      </w:r>
      <w:r w:rsidRPr="00FC0F14">
        <w:rPr>
          <w:spacing w:val="-2"/>
          <w:rtl/>
          <w:lang w:bidi="ar-EG"/>
        </w:rPr>
        <w:t xml:space="preserve"> </w:t>
      </w:r>
      <w:r w:rsidRPr="00FC0F14">
        <w:rPr>
          <w:rFonts w:hint="eastAsia"/>
          <w:spacing w:val="-2"/>
          <w:rtl/>
          <w:lang w:bidi="ar-EG"/>
        </w:rPr>
        <w:t>بالهيكل</w:t>
      </w:r>
      <w:r w:rsidRPr="00FC0F14">
        <w:rPr>
          <w:spacing w:val="-2"/>
          <w:rtl/>
          <w:lang w:bidi="ar-EG"/>
        </w:rPr>
        <w:t xml:space="preserve"> </w:t>
      </w:r>
      <w:r w:rsidRPr="00FC0F14">
        <w:rPr>
          <w:rFonts w:hint="eastAsia"/>
          <w:spacing w:val="-2"/>
          <w:rtl/>
          <w:lang w:bidi="ar-EG"/>
        </w:rPr>
        <w:t>التشغيلي</w:t>
      </w:r>
      <w:r w:rsidRPr="00FC0F14">
        <w:rPr>
          <w:spacing w:val="-2"/>
          <w:rtl/>
          <w:lang w:bidi="ar-EG"/>
        </w:rPr>
        <w:t xml:space="preserve"> </w:t>
      </w:r>
      <w:r w:rsidRPr="00FC0F14">
        <w:rPr>
          <w:rFonts w:hint="eastAsia"/>
          <w:spacing w:val="-2"/>
          <w:rtl/>
          <w:lang w:bidi="ar-EG"/>
        </w:rPr>
        <w:t>والتنظيمي</w:t>
      </w:r>
      <w:r w:rsidRPr="00FC0F14">
        <w:rPr>
          <w:spacing w:val="-2"/>
          <w:rtl/>
          <w:lang w:bidi="ar-EG"/>
        </w:rPr>
        <w:t xml:space="preserve"> </w:t>
      </w:r>
      <w:r w:rsidRPr="00FC0F14">
        <w:rPr>
          <w:rFonts w:hint="eastAsia"/>
          <w:spacing w:val="-2"/>
          <w:rtl/>
          <w:lang w:bidi="ar-EG"/>
        </w:rPr>
        <w:t>وأساليب</w:t>
      </w:r>
      <w:r w:rsidRPr="00FC0F14">
        <w:rPr>
          <w:spacing w:val="-2"/>
          <w:rtl/>
          <w:lang w:bidi="ar-EG"/>
        </w:rPr>
        <w:t xml:space="preserve"> </w:t>
      </w:r>
      <w:r w:rsidRPr="00FC0F14">
        <w:rPr>
          <w:rFonts w:hint="eastAsia"/>
          <w:spacing w:val="-2"/>
          <w:rtl/>
          <w:lang w:bidi="ar-EG"/>
        </w:rPr>
        <w:t>العمل</w:t>
      </w:r>
      <w:r w:rsidRPr="00FC0F14">
        <w:rPr>
          <w:rFonts w:hint="cs"/>
          <w:spacing w:val="-2"/>
          <w:rtl/>
          <w:lang w:bidi="ar-EG"/>
        </w:rPr>
        <w:t>،</w:t>
      </w:r>
      <w:r w:rsidRPr="00FC0F14">
        <w:rPr>
          <w:spacing w:val="-2"/>
          <w:lang w:bidi="ar-EG"/>
        </w:rPr>
        <w:t xml:space="preserve"> </w:t>
      </w:r>
      <w:r w:rsidRPr="00FC0F14">
        <w:rPr>
          <w:spacing w:val="-2"/>
          <w:rtl/>
          <w:lang w:bidi="ar-EG"/>
        </w:rPr>
        <w:t xml:space="preserve">بما يتسق مع النظام الداخلي لقطاع تقييس الاتصالات المنصوص عليه في القرار 1 </w:t>
      </w:r>
      <w:r w:rsidRPr="00FC0F14">
        <w:rPr>
          <w:rtl/>
        </w:rPr>
        <w:t>(</w:t>
      </w:r>
      <w:r w:rsidR="005A7487" w:rsidRPr="00FC0F14">
        <w:rPr>
          <w:rtl/>
        </w:rPr>
        <w:t>المراجَع</w:t>
      </w:r>
      <w:r w:rsidRPr="00FC0F14">
        <w:rPr>
          <w:rtl/>
        </w:rPr>
        <w:t xml:space="preserve"> في</w:t>
      </w:r>
      <w:r w:rsidRPr="00FC0F14">
        <w:rPr>
          <w:rFonts w:hint="cs"/>
          <w:rtl/>
        </w:rPr>
        <w:t xml:space="preserve"> جنيف، </w:t>
      </w:r>
      <w:r w:rsidRPr="00FC0F14">
        <w:t>2022</w:t>
      </w:r>
      <w:r w:rsidRPr="00FC0F14">
        <w:rPr>
          <w:rtl/>
        </w:rPr>
        <w:t>)</w:t>
      </w:r>
      <w:r w:rsidRPr="00FC0F14">
        <w:rPr>
          <w:rFonts w:hint="cs"/>
          <w:spacing w:val="-2"/>
          <w:rtl/>
          <w:lang w:bidi="ar-EG"/>
        </w:rPr>
        <w:t xml:space="preserve"> </w:t>
      </w:r>
      <w:r w:rsidR="00DF1834" w:rsidRPr="00FC0F14">
        <w:rPr>
          <w:rFonts w:hint="cs"/>
          <w:spacing w:val="-2"/>
          <w:rtl/>
          <w:lang w:bidi="ar-EG"/>
        </w:rPr>
        <w:t>لهذه الجمعية</w:t>
      </w:r>
      <w:r w:rsidRPr="00FC0F14">
        <w:rPr>
          <w:rFonts w:hint="cs"/>
          <w:spacing w:val="-2"/>
          <w:rtl/>
          <w:lang w:bidi="ar-EG"/>
        </w:rPr>
        <w:t xml:space="preserve">، والتي </w:t>
      </w:r>
      <w:r w:rsidRPr="00FC0F14">
        <w:rPr>
          <w:rtl/>
        </w:rPr>
        <w:t xml:space="preserve">يمكن أن </w:t>
      </w:r>
      <w:r w:rsidRPr="00FC0F14">
        <w:rPr>
          <w:rFonts w:hint="cs"/>
          <w:rtl/>
        </w:rPr>
        <w:t>ت</w:t>
      </w:r>
      <w:r w:rsidRPr="00FC0F14">
        <w:rPr>
          <w:rtl/>
        </w:rPr>
        <w:t>وسع و</w:t>
      </w:r>
      <w:r w:rsidRPr="00FC0F14">
        <w:rPr>
          <w:rFonts w:hint="cs"/>
          <w:rtl/>
        </w:rPr>
        <w:t>ت</w:t>
      </w:r>
      <w:r w:rsidRPr="00FC0F14">
        <w:rPr>
          <w:rtl/>
        </w:rPr>
        <w:t xml:space="preserve">حسن مستوى مشاركة البلدان النامية في أنشطة التقييس </w:t>
      </w:r>
      <w:r w:rsidRPr="00FC0F14">
        <w:rPr>
          <w:rFonts w:hint="cs"/>
          <w:rtl/>
        </w:rPr>
        <w:t xml:space="preserve">الدولية </w:t>
      </w:r>
      <w:r w:rsidRPr="00FC0F14">
        <w:rPr>
          <w:rtl/>
        </w:rPr>
        <w:t xml:space="preserve">وأن </w:t>
      </w:r>
      <w:r w:rsidRPr="00FC0F14">
        <w:rPr>
          <w:rFonts w:hint="cs"/>
          <w:rtl/>
        </w:rPr>
        <w:t>ت</w:t>
      </w:r>
      <w:r w:rsidRPr="00FC0F14">
        <w:rPr>
          <w:rtl/>
        </w:rPr>
        <w:t>ساهم في</w:t>
      </w:r>
      <w:r w:rsidRPr="00FC0F14">
        <w:rPr>
          <w:rFonts w:hint="cs"/>
          <w:rtl/>
        </w:rPr>
        <w:t> تحقيق</w:t>
      </w:r>
      <w:r w:rsidRPr="00FC0F14">
        <w:rPr>
          <w:rtl/>
        </w:rPr>
        <w:t xml:space="preserve"> أهداف القرار</w:t>
      </w:r>
      <w:r w:rsidRPr="00FC0F14">
        <w:rPr>
          <w:rFonts w:hint="cs"/>
          <w:rtl/>
        </w:rPr>
        <w:t> </w:t>
      </w:r>
      <w:r w:rsidRPr="00FC0F14">
        <w:rPr>
          <w:rtl/>
        </w:rPr>
        <w:t>123</w:t>
      </w:r>
      <w:r w:rsidR="001248A1" w:rsidRPr="00FC0F14">
        <w:rPr>
          <w:rFonts w:hint="cs"/>
          <w:rtl/>
        </w:rPr>
        <w:t> </w:t>
      </w:r>
      <w:r w:rsidRPr="00FC0F14">
        <w:rPr>
          <w:rtl/>
        </w:rPr>
        <w:t>(</w:t>
      </w:r>
      <w:r w:rsidR="005A7487" w:rsidRPr="00FC0F14">
        <w:rPr>
          <w:rtl/>
        </w:rPr>
        <w:t>المراجَع</w:t>
      </w:r>
      <w:r w:rsidRPr="00FC0F14">
        <w:rPr>
          <w:rtl/>
        </w:rPr>
        <w:t xml:space="preserve"> في </w:t>
      </w:r>
      <w:r w:rsidRPr="00FC0F14">
        <w:rPr>
          <w:rFonts w:hint="cs"/>
          <w:rtl/>
        </w:rPr>
        <w:t>دبي</w:t>
      </w:r>
      <w:r w:rsidRPr="00FC0F14">
        <w:rPr>
          <w:rtl/>
        </w:rPr>
        <w:t xml:space="preserve">، </w:t>
      </w:r>
      <w:r w:rsidRPr="00FC0F14">
        <w:rPr>
          <w:rFonts w:hint="cs"/>
          <w:rtl/>
        </w:rPr>
        <w:t>2018</w:t>
      </w:r>
      <w:r w:rsidRPr="00FC0F14">
        <w:rPr>
          <w:rtl/>
        </w:rPr>
        <w:t>)</w:t>
      </w:r>
      <w:r w:rsidRPr="00FC0F14">
        <w:rPr>
          <w:rFonts w:hint="cs"/>
          <w:rtl/>
        </w:rPr>
        <w:t xml:space="preserve"> </w:t>
      </w:r>
      <w:r w:rsidRPr="00FC0F14">
        <w:rPr>
          <w:rtl/>
          <w:lang w:bidi="ar-EG"/>
        </w:rPr>
        <w:t>لمؤتمر المندوبين المفوضين</w:t>
      </w:r>
      <w:r w:rsidRPr="00FC0F14">
        <w:rPr>
          <w:rFonts w:hint="eastAsia"/>
          <w:spacing w:val="-2"/>
          <w:rtl/>
          <w:lang w:bidi="ar-EG"/>
        </w:rPr>
        <w:t>؛</w:t>
      </w:r>
    </w:p>
    <w:p w14:paraId="7F87B99C" w14:textId="77777777" w:rsidR="00ED026F" w:rsidRPr="00FC0F14" w:rsidRDefault="004947CA" w:rsidP="00ED026F">
      <w:pPr>
        <w:rPr>
          <w:rtl/>
          <w:lang w:bidi="ar-EG"/>
        </w:rPr>
      </w:pPr>
      <w:r w:rsidRPr="00FC0F14">
        <w:rPr>
          <w:rFonts w:hint="eastAsia"/>
          <w:i/>
          <w:iCs/>
          <w:rtl/>
        </w:rPr>
        <w:t>ب</w:t>
      </w:r>
      <w:r w:rsidRPr="00FC0F14">
        <w:rPr>
          <w:i/>
          <w:iCs/>
          <w:rtl/>
        </w:rPr>
        <w:t>)</w:t>
      </w:r>
      <w:r w:rsidRPr="00FC0F14">
        <w:rPr>
          <w:rFonts w:hint="cs"/>
          <w:rtl/>
        </w:rPr>
        <w:tab/>
        <w:t>العملية المحددة للموافقة على التوصيات المقدمة للأفرقة الإقليمية التابعة للجنة الدراسات</w:t>
      </w:r>
      <w:r w:rsidRPr="00FC0F14">
        <w:rPr>
          <w:rFonts w:hint="eastAsia"/>
          <w:rtl/>
        </w:rPr>
        <w:t> </w:t>
      </w:r>
      <w:r w:rsidRPr="00FC0F14">
        <w:t>3</w:t>
      </w:r>
      <w:r w:rsidRPr="00FC0F14">
        <w:rPr>
          <w:rFonts w:hint="cs"/>
          <w:rtl/>
        </w:rPr>
        <w:t xml:space="preserve"> على النحو المبين في الفقرة</w:t>
      </w:r>
      <w:r w:rsidRPr="00FC0F14">
        <w:rPr>
          <w:rFonts w:hint="eastAsia"/>
          <w:rtl/>
        </w:rPr>
        <w:t> </w:t>
      </w:r>
      <w:r w:rsidRPr="00FC0F14">
        <w:t>1.1.2.9</w:t>
      </w:r>
      <w:r w:rsidRPr="00FC0F14">
        <w:rPr>
          <w:rFonts w:hint="cs"/>
          <w:rtl/>
          <w:lang w:bidi="ar-EG"/>
        </w:rPr>
        <w:t xml:space="preserve"> من القرار </w:t>
      </w:r>
      <w:r w:rsidRPr="00FC0F14">
        <w:rPr>
          <w:lang w:bidi="ar-EG"/>
        </w:rPr>
        <w:t>1</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جنيف، 2022</w:t>
      </w:r>
      <w:r w:rsidRPr="00FC0F14">
        <w:rPr>
          <w:rFonts w:hint="cs"/>
          <w:rtl/>
          <w:lang w:bidi="ar-SY"/>
        </w:rPr>
        <w:t>) لهذه الجمعية</w:t>
      </w:r>
      <w:r w:rsidRPr="00FC0F14">
        <w:rPr>
          <w:rFonts w:hint="cs"/>
          <w:rtl/>
          <w:lang w:bidi="ar-EG"/>
        </w:rPr>
        <w:t>،</w:t>
      </w:r>
    </w:p>
    <w:p w14:paraId="14E892E1" w14:textId="77777777" w:rsidR="00ED026F" w:rsidRPr="00FC0F14" w:rsidRDefault="004947CA" w:rsidP="00ED026F">
      <w:pPr>
        <w:pStyle w:val="Call"/>
        <w:spacing w:before="160"/>
        <w:rPr>
          <w:rtl/>
        </w:rPr>
      </w:pPr>
      <w:r w:rsidRPr="00FC0F14">
        <w:rPr>
          <w:rFonts w:hint="eastAsia"/>
          <w:rtl/>
        </w:rPr>
        <w:t>وإذ</w:t>
      </w:r>
      <w:r w:rsidRPr="00FC0F14">
        <w:rPr>
          <w:rtl/>
        </w:rPr>
        <w:t xml:space="preserve"> </w:t>
      </w:r>
      <w:r w:rsidRPr="00FC0F14">
        <w:rPr>
          <w:rFonts w:hint="eastAsia"/>
          <w:rtl/>
        </w:rPr>
        <w:t>تدرك</w:t>
      </w:r>
      <w:r w:rsidRPr="00FC0F14">
        <w:rPr>
          <w:rtl/>
        </w:rPr>
        <w:t xml:space="preserve"> </w:t>
      </w:r>
      <w:r w:rsidRPr="00FC0F14">
        <w:rPr>
          <w:rFonts w:hint="eastAsia"/>
          <w:rtl/>
        </w:rPr>
        <w:t>كذلك</w:t>
      </w:r>
    </w:p>
    <w:p w14:paraId="3957894C" w14:textId="77777777" w:rsidR="00ED026F" w:rsidRPr="00FC0F14" w:rsidRDefault="004947CA" w:rsidP="00ED026F">
      <w:pPr>
        <w:rPr>
          <w:rtl/>
        </w:rPr>
      </w:pPr>
      <w:r w:rsidRPr="00FC0F14">
        <w:rPr>
          <w:i/>
          <w:iCs/>
          <w:rtl/>
        </w:rPr>
        <w:t xml:space="preserve"> أ )</w:t>
      </w:r>
      <w:r w:rsidRPr="00FC0F14">
        <w:rPr>
          <w:rtl/>
        </w:rPr>
        <w:tab/>
      </w:r>
      <w:r w:rsidRPr="00FC0F14">
        <w:rPr>
          <w:rFonts w:hint="eastAsia"/>
          <w:rtl/>
        </w:rPr>
        <w:t>أن</w:t>
      </w:r>
      <w:r w:rsidRPr="00FC0F14">
        <w:rPr>
          <w:rtl/>
        </w:rPr>
        <w:t xml:space="preserve"> </w:t>
      </w:r>
      <w:r w:rsidRPr="00FC0F14">
        <w:rPr>
          <w:rFonts w:hint="eastAsia"/>
          <w:rtl/>
        </w:rPr>
        <w:t>اتباع</w:t>
      </w:r>
      <w:r w:rsidRPr="00FC0F14">
        <w:rPr>
          <w:rtl/>
        </w:rPr>
        <w:t xml:space="preserve"> </w:t>
      </w:r>
      <w:r w:rsidRPr="00FC0F14">
        <w:rPr>
          <w:rFonts w:hint="eastAsia"/>
          <w:rtl/>
        </w:rPr>
        <w:t>نهج</w:t>
      </w:r>
      <w:r w:rsidRPr="00FC0F14">
        <w:rPr>
          <w:rtl/>
        </w:rPr>
        <w:t xml:space="preserve"> </w:t>
      </w:r>
      <w:r w:rsidRPr="00FC0F14">
        <w:rPr>
          <w:rFonts w:hint="eastAsia"/>
          <w:rtl/>
        </w:rPr>
        <w:t>مشترك</w:t>
      </w:r>
      <w:r w:rsidRPr="00FC0F14">
        <w:rPr>
          <w:rtl/>
        </w:rPr>
        <w:t xml:space="preserve"> </w:t>
      </w:r>
      <w:r w:rsidRPr="00FC0F14">
        <w:rPr>
          <w:rFonts w:hint="eastAsia"/>
          <w:rtl/>
        </w:rPr>
        <w:t>ومنسق</w:t>
      </w:r>
      <w:r w:rsidRPr="00FC0F14">
        <w:rPr>
          <w:rtl/>
        </w:rPr>
        <w:t xml:space="preserve"> في </w:t>
      </w:r>
      <w:r w:rsidRPr="00FC0F14">
        <w:rPr>
          <w:rFonts w:hint="eastAsia"/>
          <w:rtl/>
        </w:rPr>
        <w:t>صدد</w:t>
      </w:r>
      <w:r w:rsidRPr="00FC0F14">
        <w:rPr>
          <w:rtl/>
        </w:rPr>
        <w:t xml:space="preserve"> </w:t>
      </w:r>
      <w:r w:rsidRPr="00FC0F14">
        <w:rPr>
          <w:rFonts w:hint="eastAsia"/>
          <w:rtl/>
        </w:rPr>
        <w:t>التقييس</w:t>
      </w:r>
      <w:r w:rsidRPr="00FC0F14">
        <w:rPr>
          <w:rFonts w:hint="cs"/>
          <w:rtl/>
        </w:rPr>
        <w:t xml:space="preserve"> الدولي</w:t>
      </w:r>
      <w:r w:rsidRPr="00FC0F14">
        <w:rPr>
          <w:rtl/>
        </w:rPr>
        <w:t xml:space="preserve"> </w:t>
      </w:r>
      <w:r w:rsidRPr="00FC0F14">
        <w:rPr>
          <w:rFonts w:hint="eastAsia"/>
          <w:rtl/>
        </w:rPr>
        <w:t>يمكن</w:t>
      </w:r>
      <w:r w:rsidRPr="00FC0F14">
        <w:rPr>
          <w:rtl/>
        </w:rPr>
        <w:t xml:space="preserve"> </w:t>
      </w:r>
      <w:r w:rsidRPr="00FC0F14">
        <w:rPr>
          <w:rFonts w:hint="eastAsia"/>
          <w:rtl/>
        </w:rPr>
        <w:t>أن</w:t>
      </w:r>
      <w:r w:rsidRPr="00FC0F14">
        <w:rPr>
          <w:rtl/>
        </w:rPr>
        <w:t xml:space="preserve"> </w:t>
      </w:r>
      <w:r w:rsidRPr="00FC0F14">
        <w:rPr>
          <w:rFonts w:hint="eastAsia"/>
          <w:rtl/>
        </w:rPr>
        <w:t>يساعد</w:t>
      </w:r>
      <w:r w:rsidRPr="00FC0F14">
        <w:rPr>
          <w:rtl/>
        </w:rPr>
        <w:t xml:space="preserve"> في </w:t>
      </w:r>
      <w:r w:rsidRPr="00FC0F14">
        <w:rPr>
          <w:rFonts w:hint="eastAsia"/>
          <w:rtl/>
        </w:rPr>
        <w:t>تعزيز</w:t>
      </w:r>
      <w:r w:rsidRPr="00FC0F14">
        <w:rPr>
          <w:rtl/>
        </w:rPr>
        <w:t xml:space="preserve"> </w:t>
      </w:r>
      <w:r w:rsidRPr="00FC0F14">
        <w:rPr>
          <w:rFonts w:hint="eastAsia"/>
          <w:rtl/>
        </w:rPr>
        <w:t>أنشطة</w:t>
      </w:r>
      <w:r w:rsidRPr="00FC0F14">
        <w:rPr>
          <w:rtl/>
        </w:rPr>
        <w:t xml:space="preserve"> </w:t>
      </w:r>
      <w:r w:rsidRPr="00FC0F14">
        <w:rPr>
          <w:rFonts w:hint="eastAsia"/>
          <w:rtl/>
        </w:rPr>
        <w:t>التقييس</w:t>
      </w:r>
      <w:r w:rsidRPr="00FC0F14">
        <w:rPr>
          <w:rtl/>
        </w:rPr>
        <w:t xml:space="preserve"> في </w:t>
      </w:r>
      <w:r w:rsidRPr="00FC0F14">
        <w:rPr>
          <w:rFonts w:hint="eastAsia"/>
          <w:rtl/>
        </w:rPr>
        <w:t>البلدان</w:t>
      </w:r>
      <w:r w:rsidRPr="00FC0F14">
        <w:rPr>
          <w:rtl/>
        </w:rPr>
        <w:t xml:space="preserve"> </w:t>
      </w:r>
      <w:r w:rsidRPr="00FC0F14">
        <w:rPr>
          <w:rFonts w:hint="eastAsia"/>
          <w:rtl/>
        </w:rPr>
        <w:t>النامية</w:t>
      </w:r>
      <w:r w:rsidRPr="00FC0F14">
        <w:rPr>
          <w:rFonts w:hint="cs"/>
          <w:rtl/>
        </w:rPr>
        <w:t>؛</w:t>
      </w:r>
    </w:p>
    <w:p w14:paraId="6E3AEDFE" w14:textId="77777777" w:rsidR="00ED026F" w:rsidRPr="00FC0F14" w:rsidRDefault="004947CA" w:rsidP="00ED026F">
      <w:pPr>
        <w:rPr>
          <w:rtl/>
          <w:lang w:bidi="ar-EG"/>
        </w:rPr>
      </w:pPr>
      <w:r w:rsidRPr="00FC0F14">
        <w:rPr>
          <w:rFonts w:hint="eastAsia"/>
          <w:i/>
          <w:iCs/>
          <w:rtl/>
        </w:rPr>
        <w:t>ب</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الاجتماعات</w:t>
      </w:r>
      <w:r w:rsidRPr="00FC0F14">
        <w:rPr>
          <w:rtl/>
        </w:rPr>
        <w:t xml:space="preserve"> </w:t>
      </w:r>
      <w:r w:rsidRPr="00FC0F14">
        <w:rPr>
          <w:rFonts w:hint="eastAsia"/>
          <w:rtl/>
        </w:rPr>
        <w:t>المشتركة</w:t>
      </w:r>
      <w:r w:rsidRPr="00FC0F14">
        <w:rPr>
          <w:rtl/>
        </w:rPr>
        <w:t xml:space="preserve"> </w:t>
      </w:r>
      <w:r w:rsidRPr="00FC0F14">
        <w:rPr>
          <w:rFonts w:hint="eastAsia"/>
          <w:rtl/>
        </w:rPr>
        <w:t>للأفرقة</w:t>
      </w:r>
      <w:r w:rsidRPr="00FC0F14">
        <w:rPr>
          <w:rtl/>
        </w:rPr>
        <w:t xml:space="preserve"> </w:t>
      </w:r>
      <w:r w:rsidRPr="00FC0F14">
        <w:rPr>
          <w:rFonts w:hint="eastAsia"/>
          <w:rtl/>
        </w:rPr>
        <w:t>الإقليمية</w:t>
      </w:r>
      <w:r w:rsidRPr="00FC0F14">
        <w:rPr>
          <w:rtl/>
        </w:rPr>
        <w:t xml:space="preserve"> </w:t>
      </w:r>
      <w:r w:rsidRPr="00FC0F14">
        <w:rPr>
          <w:rFonts w:hint="eastAsia"/>
          <w:rtl/>
        </w:rPr>
        <w:t>التابعة</w:t>
      </w:r>
      <w:r w:rsidRPr="00FC0F14">
        <w:rPr>
          <w:rtl/>
        </w:rPr>
        <w:t xml:space="preserve"> </w:t>
      </w:r>
      <w:r w:rsidRPr="00FC0F14">
        <w:rPr>
          <w:rFonts w:hint="eastAsia"/>
          <w:rtl/>
        </w:rPr>
        <w:t>للجان</w:t>
      </w:r>
      <w:r w:rsidRPr="00FC0F14">
        <w:rPr>
          <w:rtl/>
        </w:rPr>
        <w:t xml:space="preserve"> </w:t>
      </w:r>
      <w:r w:rsidRPr="00FC0F14">
        <w:rPr>
          <w:rFonts w:hint="eastAsia"/>
          <w:rtl/>
        </w:rPr>
        <w:t>الدراسات</w:t>
      </w:r>
      <w:r w:rsidRPr="00FC0F14">
        <w:rPr>
          <w:rtl/>
        </w:rPr>
        <w:t xml:space="preserve"> </w:t>
      </w:r>
      <w:r w:rsidRPr="00FC0F14">
        <w:rPr>
          <w:rFonts w:hint="eastAsia"/>
          <w:rtl/>
        </w:rPr>
        <w:t>المختلفة</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لا سيما</w:t>
      </w:r>
      <w:r w:rsidRPr="00FC0F14">
        <w:rPr>
          <w:rtl/>
        </w:rPr>
        <w:t xml:space="preserve"> </w:t>
      </w:r>
      <w:r w:rsidRPr="00FC0F14">
        <w:rPr>
          <w:rFonts w:hint="eastAsia"/>
          <w:rtl/>
        </w:rPr>
        <w:t>إذا</w:t>
      </w:r>
      <w:r w:rsidRPr="00FC0F14">
        <w:rPr>
          <w:rFonts w:hint="cs"/>
          <w:rtl/>
        </w:rPr>
        <w:t> </w:t>
      </w:r>
      <w:r w:rsidRPr="00FC0F14">
        <w:rPr>
          <w:rFonts w:hint="eastAsia"/>
          <w:rtl/>
        </w:rPr>
        <w:t>كانت</w:t>
      </w:r>
      <w:r w:rsidRPr="00FC0F14">
        <w:rPr>
          <w:rtl/>
        </w:rPr>
        <w:t xml:space="preserve"> </w:t>
      </w:r>
      <w:r w:rsidRPr="00FC0F14">
        <w:rPr>
          <w:rFonts w:hint="eastAsia"/>
          <w:rtl/>
        </w:rPr>
        <w:t>بالاقتران</w:t>
      </w:r>
      <w:r w:rsidRPr="00FC0F14">
        <w:rPr>
          <w:rtl/>
        </w:rPr>
        <w:t xml:space="preserve"> </w:t>
      </w:r>
      <w:r w:rsidRPr="00FC0F14">
        <w:rPr>
          <w:rFonts w:hint="eastAsia"/>
          <w:rtl/>
        </w:rPr>
        <w:t>مع</w:t>
      </w:r>
      <w:r w:rsidRPr="00FC0F14">
        <w:rPr>
          <w:rtl/>
        </w:rPr>
        <w:t xml:space="preserve"> </w:t>
      </w:r>
      <w:r w:rsidRPr="00FC0F14">
        <w:rPr>
          <w:rFonts w:hint="eastAsia"/>
          <w:rtl/>
        </w:rPr>
        <w:t>ورشة</w:t>
      </w:r>
      <w:r w:rsidRPr="00FC0F14">
        <w:rPr>
          <w:rtl/>
        </w:rPr>
        <w:t xml:space="preserve"> </w:t>
      </w:r>
      <w:r w:rsidRPr="00FC0F14">
        <w:rPr>
          <w:rFonts w:hint="eastAsia"/>
          <w:rtl/>
        </w:rPr>
        <w:t>عمل</w:t>
      </w:r>
      <w:r w:rsidRPr="00FC0F14">
        <w:rPr>
          <w:rtl/>
        </w:rPr>
        <w:t xml:space="preserve"> </w:t>
      </w:r>
      <w:r w:rsidRPr="00FC0F14">
        <w:rPr>
          <w:rFonts w:hint="eastAsia"/>
          <w:rtl/>
        </w:rPr>
        <w:t>إقليمية</w:t>
      </w:r>
      <w:r w:rsidRPr="00FC0F14">
        <w:rPr>
          <w:rtl/>
        </w:rPr>
        <w:t xml:space="preserve"> </w:t>
      </w:r>
      <w:r w:rsidRPr="00FC0F14">
        <w:rPr>
          <w:rFonts w:hint="eastAsia"/>
          <w:rtl/>
        </w:rPr>
        <w:t>و</w:t>
      </w:r>
      <w:r w:rsidRPr="00FC0F14">
        <w:rPr>
          <w:rtl/>
        </w:rPr>
        <w:t xml:space="preserve">/أو </w:t>
      </w:r>
      <w:r w:rsidRPr="00FC0F14">
        <w:rPr>
          <w:rFonts w:hint="eastAsia"/>
          <w:rtl/>
        </w:rPr>
        <w:t>اجتماعات</w:t>
      </w:r>
      <w:r w:rsidRPr="00FC0F14">
        <w:rPr>
          <w:rFonts w:hint="cs"/>
          <w:rtl/>
          <w:lang w:bidi="ar-SY"/>
        </w:rPr>
        <w:t xml:space="preserve"> لهيئة إقليمية و/أو</w:t>
      </w:r>
      <w:r w:rsidRPr="00FC0F14">
        <w:rPr>
          <w:rtl/>
        </w:rPr>
        <w:t xml:space="preserve"> لهيئة تقييس إقليمية، يمكن أن تشجع مشاركة البلدان النامية في </w:t>
      </w:r>
      <w:r w:rsidRPr="00FC0F14">
        <w:rPr>
          <w:rFonts w:hint="eastAsia"/>
          <w:rtl/>
        </w:rPr>
        <w:t>هذه</w:t>
      </w:r>
      <w:r w:rsidRPr="00FC0F14">
        <w:rPr>
          <w:rtl/>
        </w:rPr>
        <w:t xml:space="preserve"> </w:t>
      </w:r>
      <w:r w:rsidRPr="00FC0F14">
        <w:rPr>
          <w:rFonts w:hint="eastAsia"/>
          <w:rtl/>
        </w:rPr>
        <w:t>الاجتماعات</w:t>
      </w:r>
      <w:r w:rsidRPr="00FC0F14">
        <w:rPr>
          <w:rtl/>
        </w:rPr>
        <w:t xml:space="preserve"> </w:t>
      </w:r>
      <w:r w:rsidRPr="00FC0F14">
        <w:rPr>
          <w:rFonts w:hint="eastAsia"/>
          <w:rtl/>
        </w:rPr>
        <w:t>وتزيد</w:t>
      </w:r>
      <w:r w:rsidRPr="00FC0F14">
        <w:rPr>
          <w:rtl/>
        </w:rPr>
        <w:t xml:space="preserve"> </w:t>
      </w:r>
      <w:r w:rsidRPr="00FC0F14">
        <w:rPr>
          <w:rFonts w:hint="eastAsia"/>
          <w:rtl/>
        </w:rPr>
        <w:t>من</w:t>
      </w:r>
      <w:r w:rsidRPr="00FC0F14">
        <w:rPr>
          <w:rtl/>
        </w:rPr>
        <w:t xml:space="preserve"> </w:t>
      </w:r>
      <w:r w:rsidRPr="00FC0F14">
        <w:rPr>
          <w:rFonts w:hint="eastAsia"/>
          <w:rtl/>
        </w:rPr>
        <w:t>فعالية</w:t>
      </w:r>
      <w:r w:rsidRPr="00FC0F14">
        <w:rPr>
          <w:rtl/>
        </w:rPr>
        <w:t xml:space="preserve"> </w:t>
      </w:r>
      <w:r w:rsidRPr="00FC0F14">
        <w:rPr>
          <w:rFonts w:hint="eastAsia"/>
          <w:rtl/>
        </w:rPr>
        <w:t>هذه</w:t>
      </w:r>
      <w:r w:rsidRPr="00FC0F14">
        <w:rPr>
          <w:rtl/>
        </w:rPr>
        <w:t xml:space="preserve"> </w:t>
      </w:r>
      <w:r w:rsidRPr="00FC0F14">
        <w:rPr>
          <w:rFonts w:hint="eastAsia"/>
          <w:rtl/>
        </w:rPr>
        <w:t>الاجتماعات</w:t>
      </w:r>
      <w:r w:rsidRPr="00FC0F14">
        <w:rPr>
          <w:rtl/>
        </w:rPr>
        <w:t xml:space="preserve"> </w:t>
      </w:r>
      <w:r w:rsidRPr="00FC0F14">
        <w:rPr>
          <w:rFonts w:hint="eastAsia"/>
          <w:rtl/>
        </w:rPr>
        <w:t>المشتركة؛</w:t>
      </w:r>
    </w:p>
    <w:p w14:paraId="65C90AC1" w14:textId="77777777" w:rsidR="005A1A67" w:rsidRPr="00FC0F14" w:rsidRDefault="005A1A67" w:rsidP="005A1A67">
      <w:pPr>
        <w:rPr>
          <w:rtl/>
        </w:rPr>
      </w:pPr>
      <w:r w:rsidRPr="00FC0F14">
        <w:rPr>
          <w:rtl/>
        </w:rPr>
        <w:br w:type="page"/>
      </w:r>
    </w:p>
    <w:p w14:paraId="6CAE7417" w14:textId="77777777" w:rsidR="00ED026F" w:rsidRPr="00FC0F14" w:rsidRDefault="004947CA" w:rsidP="00ED026F">
      <w:pPr>
        <w:rPr>
          <w:rtl/>
        </w:rPr>
      </w:pPr>
      <w:r w:rsidRPr="00FC0F14">
        <w:rPr>
          <w:rFonts w:hint="eastAsia"/>
          <w:i/>
          <w:iCs/>
          <w:rtl/>
        </w:rPr>
        <w:t>ج</w:t>
      </w:r>
      <w:r w:rsidRPr="00FC0F14">
        <w:rPr>
          <w:i/>
          <w:iCs/>
          <w:rtl/>
        </w:rPr>
        <w:t>)</w:t>
      </w:r>
      <w:r w:rsidRPr="00FC0F14">
        <w:rPr>
          <w:rtl/>
        </w:rPr>
        <w:tab/>
      </w:r>
      <w:r w:rsidRPr="00FC0F14">
        <w:rPr>
          <w:rFonts w:hint="eastAsia"/>
          <w:spacing w:val="-4"/>
          <w:rtl/>
        </w:rPr>
        <w:t>أن</w:t>
      </w:r>
      <w:r w:rsidRPr="00FC0F14">
        <w:rPr>
          <w:spacing w:val="-4"/>
          <w:rtl/>
        </w:rPr>
        <w:t xml:space="preserve"> </w:t>
      </w:r>
      <w:r w:rsidRPr="00FC0F14">
        <w:rPr>
          <w:rFonts w:hint="eastAsia"/>
          <w:spacing w:val="-4"/>
          <w:rtl/>
        </w:rPr>
        <w:t>قلة</w:t>
      </w:r>
      <w:r w:rsidRPr="00FC0F14">
        <w:rPr>
          <w:spacing w:val="-4"/>
          <w:rtl/>
        </w:rPr>
        <w:t xml:space="preserve"> </w:t>
      </w:r>
      <w:r w:rsidRPr="00FC0F14">
        <w:rPr>
          <w:rFonts w:hint="eastAsia"/>
          <w:spacing w:val="-4"/>
          <w:rtl/>
        </w:rPr>
        <w:t>من</w:t>
      </w:r>
      <w:r w:rsidRPr="00FC0F14">
        <w:rPr>
          <w:spacing w:val="-4"/>
          <w:rtl/>
        </w:rPr>
        <w:t xml:space="preserve"> </w:t>
      </w:r>
      <w:r w:rsidRPr="00FC0F14">
        <w:rPr>
          <w:rFonts w:hint="eastAsia"/>
          <w:spacing w:val="-4"/>
          <w:rtl/>
        </w:rPr>
        <w:t>خبراء</w:t>
      </w:r>
      <w:r w:rsidRPr="00FC0F14">
        <w:rPr>
          <w:spacing w:val="-4"/>
          <w:rtl/>
        </w:rPr>
        <w:t xml:space="preserve"> </w:t>
      </w:r>
      <w:r w:rsidRPr="00FC0F14">
        <w:rPr>
          <w:rFonts w:hint="eastAsia"/>
          <w:spacing w:val="-4"/>
          <w:rtl/>
        </w:rPr>
        <w:t>التقييس</w:t>
      </w:r>
      <w:r w:rsidRPr="00FC0F14">
        <w:rPr>
          <w:spacing w:val="-4"/>
          <w:rtl/>
        </w:rPr>
        <w:t xml:space="preserve"> في </w:t>
      </w:r>
      <w:r w:rsidRPr="00FC0F14">
        <w:rPr>
          <w:rFonts w:hint="eastAsia"/>
          <w:spacing w:val="-4"/>
          <w:rtl/>
        </w:rPr>
        <w:t>البلدان</w:t>
      </w:r>
      <w:r w:rsidRPr="00FC0F14">
        <w:rPr>
          <w:spacing w:val="-4"/>
          <w:rtl/>
        </w:rPr>
        <w:t xml:space="preserve"> </w:t>
      </w:r>
      <w:r w:rsidRPr="00FC0F14">
        <w:rPr>
          <w:rFonts w:hint="eastAsia"/>
          <w:spacing w:val="-4"/>
          <w:rtl/>
        </w:rPr>
        <w:t>النامية</w:t>
      </w:r>
      <w:r w:rsidRPr="00FC0F14">
        <w:rPr>
          <w:spacing w:val="-4"/>
          <w:rtl/>
        </w:rPr>
        <w:t xml:space="preserve"> </w:t>
      </w:r>
      <w:r w:rsidRPr="00FC0F14">
        <w:rPr>
          <w:rFonts w:hint="eastAsia"/>
          <w:spacing w:val="-4"/>
          <w:rtl/>
        </w:rPr>
        <w:t>يكونون</w:t>
      </w:r>
      <w:r w:rsidRPr="00FC0F14">
        <w:rPr>
          <w:spacing w:val="-4"/>
          <w:rtl/>
        </w:rPr>
        <w:t xml:space="preserve"> </w:t>
      </w:r>
      <w:r w:rsidRPr="00FC0F14">
        <w:rPr>
          <w:rFonts w:hint="eastAsia"/>
          <w:spacing w:val="-4"/>
          <w:rtl/>
        </w:rPr>
        <w:t>عادة</w:t>
      </w:r>
      <w:r w:rsidRPr="00FC0F14">
        <w:rPr>
          <w:rFonts w:hint="cs"/>
          <w:spacing w:val="-4"/>
          <w:rtl/>
        </w:rPr>
        <w:t>ً</w:t>
      </w:r>
      <w:r w:rsidRPr="00FC0F14">
        <w:rPr>
          <w:spacing w:val="-4"/>
          <w:rtl/>
        </w:rPr>
        <w:t xml:space="preserve"> </w:t>
      </w:r>
      <w:r w:rsidRPr="00FC0F14">
        <w:rPr>
          <w:rFonts w:hint="eastAsia"/>
          <w:spacing w:val="-4"/>
          <w:rtl/>
        </w:rPr>
        <w:t>مسؤولين</w:t>
      </w:r>
      <w:r w:rsidRPr="00FC0F14">
        <w:rPr>
          <w:spacing w:val="-4"/>
          <w:rtl/>
        </w:rPr>
        <w:t xml:space="preserve"> </w:t>
      </w:r>
      <w:r w:rsidRPr="00FC0F14">
        <w:rPr>
          <w:rFonts w:hint="eastAsia"/>
          <w:spacing w:val="-4"/>
          <w:rtl/>
        </w:rPr>
        <w:t>عن</w:t>
      </w:r>
      <w:r w:rsidRPr="00FC0F14">
        <w:rPr>
          <w:spacing w:val="-4"/>
          <w:rtl/>
        </w:rPr>
        <w:t xml:space="preserve"> </w:t>
      </w:r>
      <w:r w:rsidRPr="00FC0F14">
        <w:rPr>
          <w:rFonts w:hint="eastAsia"/>
          <w:spacing w:val="-4"/>
          <w:rtl/>
        </w:rPr>
        <w:t>معالجة</w:t>
      </w:r>
      <w:r w:rsidRPr="00FC0F14">
        <w:rPr>
          <w:spacing w:val="-4"/>
          <w:rtl/>
        </w:rPr>
        <w:t xml:space="preserve"> </w:t>
      </w:r>
      <w:r w:rsidRPr="00FC0F14">
        <w:rPr>
          <w:rFonts w:hint="eastAsia"/>
          <w:spacing w:val="-4"/>
          <w:rtl/>
        </w:rPr>
        <w:t>العديد</w:t>
      </w:r>
      <w:r w:rsidRPr="00FC0F14">
        <w:rPr>
          <w:spacing w:val="-4"/>
          <w:rtl/>
        </w:rPr>
        <w:t xml:space="preserve"> </w:t>
      </w:r>
      <w:r w:rsidRPr="00FC0F14">
        <w:rPr>
          <w:rFonts w:hint="eastAsia"/>
          <w:spacing w:val="-4"/>
          <w:rtl/>
        </w:rPr>
        <w:t>من</w:t>
      </w:r>
      <w:r w:rsidRPr="00FC0F14">
        <w:rPr>
          <w:spacing w:val="-4"/>
          <w:rtl/>
        </w:rPr>
        <w:t xml:space="preserve"> </w:t>
      </w:r>
      <w:r w:rsidRPr="00FC0F14">
        <w:rPr>
          <w:rFonts w:hint="eastAsia"/>
          <w:spacing w:val="-4"/>
          <w:rtl/>
        </w:rPr>
        <w:t>مجالات</w:t>
      </w:r>
      <w:r w:rsidRPr="00FC0F14">
        <w:rPr>
          <w:spacing w:val="-4"/>
          <w:rtl/>
        </w:rPr>
        <w:t xml:space="preserve"> </w:t>
      </w:r>
      <w:r w:rsidRPr="00FC0F14">
        <w:rPr>
          <w:rFonts w:hint="eastAsia"/>
          <w:spacing w:val="-4"/>
          <w:rtl/>
        </w:rPr>
        <w:t>التقييس</w:t>
      </w:r>
      <w:r w:rsidRPr="00FC0F14">
        <w:rPr>
          <w:spacing w:val="-4"/>
          <w:rtl/>
        </w:rPr>
        <w:t xml:space="preserve"> في </w:t>
      </w:r>
      <w:r w:rsidRPr="00FC0F14">
        <w:rPr>
          <w:rFonts w:hint="eastAsia"/>
          <w:spacing w:val="-4"/>
          <w:rtl/>
        </w:rPr>
        <w:t>إداراتهم،</w:t>
      </w:r>
      <w:r w:rsidRPr="00FC0F14">
        <w:rPr>
          <w:rFonts w:hint="cs"/>
          <w:spacing w:val="-4"/>
          <w:rtl/>
        </w:rPr>
        <w:t xml:space="preserve"> </w:t>
      </w:r>
      <w:r w:rsidRPr="00FC0F14">
        <w:rPr>
          <w:color w:val="000000"/>
          <w:spacing w:val="-4"/>
          <w:rtl/>
        </w:rPr>
        <w:t>بما</w:t>
      </w:r>
      <w:r w:rsidRPr="00FC0F14">
        <w:rPr>
          <w:rFonts w:hint="eastAsia"/>
          <w:color w:val="000000"/>
          <w:spacing w:val="-4"/>
          <w:rtl/>
        </w:rPr>
        <w:t> </w:t>
      </w:r>
      <w:r w:rsidRPr="00FC0F14">
        <w:rPr>
          <w:rFonts w:hint="cs"/>
          <w:color w:val="000000"/>
          <w:spacing w:val="-4"/>
          <w:rtl/>
        </w:rPr>
        <w:t>في </w:t>
      </w:r>
      <w:r w:rsidRPr="00FC0F14">
        <w:rPr>
          <w:color w:val="000000"/>
          <w:spacing w:val="-4"/>
          <w:rtl/>
        </w:rPr>
        <w:t>ذلك القضايا المتعلقة بالمسائل قيد الدراسة في وقت واحد ضمن عدد من لجان الدراسات لقطاع تقييس الاتصالات</w:t>
      </w:r>
      <w:r w:rsidRPr="00FC0F14">
        <w:rPr>
          <w:rFonts w:hint="cs"/>
          <w:color w:val="000000"/>
          <w:spacing w:val="-4"/>
          <w:rtl/>
        </w:rPr>
        <w:t>،</w:t>
      </w:r>
    </w:p>
    <w:p w14:paraId="7BA8785C" w14:textId="77777777" w:rsidR="00ED026F" w:rsidRPr="00FC0F14" w:rsidRDefault="00BF7975" w:rsidP="00ED026F">
      <w:pPr>
        <w:pStyle w:val="Call"/>
        <w:spacing w:before="160"/>
        <w:rPr>
          <w:rtl/>
        </w:rPr>
      </w:pPr>
      <w:r w:rsidRPr="00FC0F14">
        <w:rPr>
          <w:rFonts w:hint="cs"/>
          <w:rtl/>
        </w:rPr>
        <w:t>تقرر</w:t>
      </w:r>
    </w:p>
    <w:p w14:paraId="091E51BE" w14:textId="77777777" w:rsidR="00ED026F" w:rsidRPr="00FC0F14" w:rsidRDefault="004947CA" w:rsidP="00ED026F">
      <w:pPr>
        <w:rPr>
          <w:noProof/>
          <w:lang w:bidi="ar-EG"/>
        </w:rPr>
      </w:pPr>
      <w:r w:rsidRPr="00FC0F14">
        <w:rPr>
          <w:noProof/>
          <w:lang w:bidi="ar-EG"/>
        </w:rPr>
        <w:t>1</w:t>
      </w:r>
      <w:r w:rsidRPr="00FC0F14">
        <w:rPr>
          <w:noProof/>
          <w:rtl/>
        </w:rPr>
        <w:tab/>
      </w:r>
      <w:r w:rsidRPr="00FC0F14">
        <w:rPr>
          <w:noProof/>
          <w:rtl/>
          <w:lang w:bidi="ar-EG"/>
        </w:rPr>
        <w:t>أن تؤيد</w:t>
      </w:r>
      <w:r w:rsidRPr="00FC0F14">
        <w:rPr>
          <w:rFonts w:hint="cs"/>
          <w:noProof/>
          <w:rtl/>
          <w:lang w:bidi="ar-EG"/>
        </w:rPr>
        <w:t xml:space="preserve">، على أساس كل حالة على حدة، وإلى أقصى حد ممكن عملياً، تنسيق </w:t>
      </w:r>
      <w:r w:rsidRPr="00FC0F14">
        <w:rPr>
          <w:noProof/>
          <w:rtl/>
          <w:lang w:bidi="ar-EG"/>
        </w:rPr>
        <w:t>إنشاء أفرقة إقليمية</w:t>
      </w:r>
      <w:r w:rsidRPr="00FC0F14">
        <w:rPr>
          <w:rFonts w:hint="cs"/>
          <w:noProof/>
          <w:rtl/>
          <w:lang w:bidi="ar-EG"/>
        </w:rPr>
        <w:t xml:space="preserve"> تابعة للجان دراسات تقييس الاتصالات، على أن يكون هناك عضوان داعمان على الأقل من المنطقة ويلتزمان بالمساهمة على نحو نشط في</w:t>
      </w:r>
      <w:r w:rsidR="001248A1" w:rsidRPr="00FC0F14">
        <w:rPr>
          <w:rFonts w:hint="eastAsia"/>
          <w:noProof/>
          <w:rtl/>
          <w:lang w:bidi="ar-EG"/>
        </w:rPr>
        <w:t> </w:t>
      </w:r>
      <w:r w:rsidRPr="00FC0F14">
        <w:rPr>
          <w:rFonts w:hint="cs"/>
          <w:noProof/>
          <w:rtl/>
          <w:lang w:bidi="ar-EG"/>
        </w:rPr>
        <w:t>الموضوعات المخصصة للأفرقة الإقليمية؛</w:t>
      </w:r>
    </w:p>
    <w:p w14:paraId="6B32A449" w14:textId="77777777" w:rsidR="00ED026F" w:rsidRPr="00FC0F14" w:rsidRDefault="004947CA" w:rsidP="00ED026F">
      <w:pPr>
        <w:rPr>
          <w:noProof/>
          <w:rtl/>
          <w:lang w:bidi="ar-EG"/>
        </w:rPr>
      </w:pPr>
      <w:r w:rsidRPr="00FC0F14">
        <w:rPr>
          <w:noProof/>
          <w:lang w:bidi="ar-EG"/>
        </w:rPr>
        <w:t>2</w:t>
      </w:r>
      <w:r w:rsidRPr="00FC0F14">
        <w:rPr>
          <w:noProof/>
          <w:lang w:bidi="ar-EG"/>
        </w:rPr>
        <w:tab/>
      </w:r>
      <w:r w:rsidRPr="00FC0F14">
        <w:rPr>
          <w:noProof/>
          <w:rtl/>
          <w:lang w:bidi="ar-EG"/>
        </w:rPr>
        <w:t xml:space="preserve">أن تضع لجان الدراسات لقطاع تقييس الاتصالات الاختصاصات وأساليب العمل لهذه </w:t>
      </w:r>
      <w:r w:rsidRPr="00FC0F14">
        <w:rPr>
          <w:rFonts w:hint="cs"/>
          <w:noProof/>
          <w:rtl/>
          <w:lang w:bidi="ar-EG"/>
        </w:rPr>
        <w:t>الأفرقة</w:t>
      </w:r>
      <w:r w:rsidRPr="00FC0F14">
        <w:rPr>
          <w:noProof/>
          <w:rtl/>
          <w:lang w:bidi="ar-EG"/>
        </w:rPr>
        <w:t xml:space="preserve"> الإقليمية وتقدم</w:t>
      </w:r>
      <w:r w:rsidRPr="00FC0F14">
        <w:rPr>
          <w:rFonts w:hint="cs"/>
          <w:noProof/>
          <w:rtl/>
          <w:lang w:bidi="ar-EG"/>
        </w:rPr>
        <w:t>ها</w:t>
      </w:r>
      <w:r w:rsidRPr="00FC0F14">
        <w:rPr>
          <w:noProof/>
          <w:rtl/>
          <w:lang w:bidi="ar-EG"/>
        </w:rPr>
        <w:t xml:space="preserve"> إلى الفريق الاستشاري لتقييس الاتصالات ل</w:t>
      </w:r>
      <w:r w:rsidRPr="00FC0F14">
        <w:rPr>
          <w:rFonts w:hint="cs"/>
          <w:noProof/>
          <w:rtl/>
          <w:lang w:bidi="ar-EG"/>
        </w:rPr>
        <w:t xml:space="preserve">استعراضها </w:t>
      </w:r>
      <w:r w:rsidRPr="00FC0F14">
        <w:rPr>
          <w:noProof/>
          <w:rtl/>
          <w:lang w:bidi="ar-EG"/>
        </w:rPr>
        <w:t>وتنسيقها والموافقة عليها؛</w:t>
      </w:r>
    </w:p>
    <w:p w14:paraId="10D5828D" w14:textId="77777777" w:rsidR="00ED026F" w:rsidRPr="00FC0F14" w:rsidRDefault="004947CA" w:rsidP="00ED026F">
      <w:pPr>
        <w:rPr>
          <w:noProof/>
          <w:rtl/>
          <w:lang w:bidi="ar-EG"/>
        </w:rPr>
      </w:pPr>
      <w:r w:rsidRPr="00FC0F14">
        <w:rPr>
          <w:noProof/>
          <w:lang w:bidi="ar-EG"/>
        </w:rPr>
        <w:t>3</w:t>
      </w:r>
      <w:r w:rsidRPr="00FC0F14">
        <w:rPr>
          <w:noProof/>
          <w:rtl/>
          <w:lang w:bidi="ar-EG"/>
        </w:rPr>
        <w:tab/>
        <w:t>أن يكون تكوين الأفرقة الإقليمية للجان دراسات قطاع تقييس الاتصالات متسقا</w:t>
      </w:r>
      <w:r w:rsidRPr="00FC0F14">
        <w:rPr>
          <w:rFonts w:hint="cs"/>
          <w:noProof/>
          <w:rtl/>
          <w:lang w:bidi="ar-EG"/>
        </w:rPr>
        <w:t>ً</w:t>
      </w:r>
      <w:r w:rsidRPr="00FC0F14">
        <w:rPr>
          <w:noProof/>
          <w:rtl/>
          <w:lang w:bidi="ar-EG"/>
        </w:rPr>
        <w:t xml:space="preserve"> مع </w:t>
      </w:r>
      <w:r w:rsidRPr="00FC0F14">
        <w:rPr>
          <w:rFonts w:hint="cs"/>
          <w:noProof/>
          <w:rtl/>
          <w:lang w:bidi="ar-EG"/>
        </w:rPr>
        <w:t>الفقرة</w:t>
      </w:r>
      <w:r w:rsidRPr="00FC0F14">
        <w:rPr>
          <w:noProof/>
          <w:rtl/>
          <w:lang w:bidi="ar-EG"/>
        </w:rPr>
        <w:t xml:space="preserve"> </w:t>
      </w:r>
      <w:r w:rsidRPr="00FC0F14">
        <w:rPr>
          <w:i/>
          <w:iCs/>
          <w:noProof/>
          <w:rtl/>
          <w:lang w:bidi="ar-EG"/>
        </w:rPr>
        <w:t>ج)</w:t>
      </w:r>
      <w:r w:rsidRPr="00FC0F14">
        <w:rPr>
          <w:noProof/>
          <w:rtl/>
          <w:lang w:bidi="ar-EG"/>
        </w:rPr>
        <w:t xml:space="preserve"> </w:t>
      </w:r>
      <w:r w:rsidRPr="00FC0F14">
        <w:rPr>
          <w:rFonts w:hint="eastAsia"/>
          <w:i/>
          <w:iCs/>
          <w:noProof/>
          <w:rtl/>
          <w:lang w:bidi="ar-EG"/>
        </w:rPr>
        <w:t>من</w:t>
      </w:r>
      <w:r w:rsidRPr="00FC0F14">
        <w:rPr>
          <w:i/>
          <w:iCs/>
          <w:noProof/>
          <w:rtl/>
          <w:lang w:bidi="ar-EG"/>
        </w:rPr>
        <w:t xml:space="preserve"> </w:t>
      </w:r>
      <w:r w:rsidRPr="00FC0F14">
        <w:rPr>
          <w:rFonts w:hint="cs"/>
          <w:i/>
          <w:iCs/>
          <w:noProof/>
          <w:rtl/>
          <w:lang w:bidi="ar-EG"/>
        </w:rPr>
        <w:t>"</w:t>
      </w:r>
      <w:r w:rsidRPr="00FC0F14">
        <w:rPr>
          <w:i/>
          <w:iCs/>
          <w:noProof/>
          <w:rtl/>
          <w:lang w:bidi="ar-EG"/>
        </w:rPr>
        <w:t>إذ</w:t>
      </w:r>
      <w:r w:rsidRPr="00FC0F14">
        <w:rPr>
          <w:rFonts w:hint="cs"/>
          <w:i/>
          <w:iCs/>
          <w:noProof/>
          <w:rtl/>
          <w:lang w:bidi="ar-EG"/>
        </w:rPr>
        <w:t> </w:t>
      </w:r>
      <w:r w:rsidRPr="00FC0F14">
        <w:rPr>
          <w:i/>
          <w:iCs/>
          <w:noProof/>
          <w:rtl/>
          <w:lang w:bidi="ar-EG"/>
        </w:rPr>
        <w:t>تضع</w:t>
      </w:r>
      <w:r w:rsidRPr="00FC0F14">
        <w:rPr>
          <w:rFonts w:hint="cs"/>
          <w:i/>
          <w:iCs/>
          <w:noProof/>
          <w:rtl/>
          <w:lang w:bidi="ar-EG"/>
        </w:rPr>
        <w:t> </w:t>
      </w:r>
      <w:r w:rsidRPr="00FC0F14">
        <w:rPr>
          <w:i/>
          <w:iCs/>
          <w:noProof/>
          <w:rtl/>
          <w:lang w:bidi="ar-EG"/>
        </w:rPr>
        <w:t>في</w:t>
      </w:r>
      <w:r w:rsidRPr="00FC0F14">
        <w:rPr>
          <w:rFonts w:hint="cs"/>
          <w:i/>
          <w:iCs/>
          <w:noProof/>
          <w:rtl/>
          <w:lang w:bidi="ar-EG"/>
        </w:rPr>
        <w:t> </w:t>
      </w:r>
      <w:r w:rsidRPr="00FC0F14">
        <w:rPr>
          <w:i/>
          <w:iCs/>
          <w:noProof/>
          <w:rtl/>
          <w:lang w:bidi="ar-EG"/>
        </w:rPr>
        <w:t>اعتبارها</w:t>
      </w:r>
      <w:r w:rsidRPr="00FC0F14">
        <w:rPr>
          <w:rFonts w:hint="cs"/>
          <w:i/>
          <w:iCs/>
          <w:noProof/>
          <w:rtl/>
          <w:lang w:bidi="ar-EG"/>
        </w:rPr>
        <w:t>"</w:t>
      </w:r>
      <w:r w:rsidRPr="00FC0F14">
        <w:rPr>
          <w:rFonts w:hint="eastAsia"/>
          <w:noProof/>
          <w:rtl/>
          <w:lang w:bidi="ar-EG"/>
        </w:rPr>
        <w:t>ومدع</w:t>
      </w:r>
      <w:r w:rsidRPr="00FC0F14">
        <w:rPr>
          <w:rFonts w:hint="cs"/>
          <w:noProof/>
          <w:rtl/>
          <w:lang w:bidi="ar-EG"/>
        </w:rPr>
        <w:t>و</w:t>
      </w:r>
      <w:r w:rsidRPr="00FC0F14">
        <w:rPr>
          <w:rFonts w:hint="eastAsia"/>
          <w:noProof/>
          <w:rtl/>
          <w:lang w:bidi="ar-EG"/>
        </w:rPr>
        <w:t>ماً</w:t>
      </w:r>
      <w:r w:rsidRPr="00FC0F14">
        <w:rPr>
          <w:noProof/>
          <w:rtl/>
          <w:lang w:bidi="ar-EG"/>
        </w:rPr>
        <w:t xml:space="preserve"> </w:t>
      </w:r>
      <w:r w:rsidRPr="00FC0F14">
        <w:rPr>
          <w:rFonts w:hint="cs"/>
          <w:noProof/>
          <w:rtl/>
          <w:lang w:bidi="ar-EG"/>
        </w:rPr>
        <w:t>من ال</w:t>
      </w:r>
      <w:r w:rsidRPr="00FC0F14">
        <w:rPr>
          <w:noProof/>
          <w:rtl/>
          <w:lang w:bidi="ar-EG"/>
        </w:rPr>
        <w:t>منظمات</w:t>
      </w:r>
      <w:r w:rsidRPr="00FC0F14">
        <w:rPr>
          <w:rFonts w:hint="cs"/>
          <w:noProof/>
          <w:rtl/>
          <w:lang w:bidi="ar-EG"/>
        </w:rPr>
        <w:t xml:space="preserve"> الإقليمية للاتصالات</w:t>
      </w:r>
      <w:r w:rsidRPr="00FC0F14">
        <w:rPr>
          <w:noProof/>
          <w:rtl/>
          <w:lang w:bidi="ar-EG"/>
        </w:rPr>
        <w:t xml:space="preserve"> المحددة </w:t>
      </w:r>
      <w:r w:rsidRPr="00FC0F14">
        <w:rPr>
          <w:rFonts w:hint="cs"/>
          <w:noProof/>
          <w:rtl/>
          <w:lang w:bidi="ar-EG"/>
        </w:rPr>
        <w:t>في القسم "</w:t>
      </w:r>
      <w:r w:rsidRPr="00FC0F14">
        <w:rPr>
          <w:i/>
          <w:iCs/>
          <w:noProof/>
          <w:rtl/>
          <w:lang w:bidi="ar-EG"/>
        </w:rPr>
        <w:t>وإذ لا يغيب عن بالها</w:t>
      </w:r>
      <w:r w:rsidRPr="00FC0F14">
        <w:rPr>
          <w:rFonts w:hint="cs"/>
          <w:i/>
          <w:iCs/>
          <w:noProof/>
          <w:rtl/>
          <w:lang w:bidi="ar-EG"/>
        </w:rPr>
        <w:t>"</w:t>
      </w:r>
      <w:r w:rsidRPr="00FC0F14">
        <w:rPr>
          <w:noProof/>
          <w:rtl/>
          <w:lang w:bidi="ar-EG"/>
        </w:rPr>
        <w:t xml:space="preserve"> </w:t>
      </w:r>
      <w:r w:rsidRPr="00FC0F14">
        <w:rPr>
          <w:rFonts w:hint="cs"/>
          <w:noProof/>
          <w:rtl/>
          <w:lang w:bidi="ar-EG"/>
        </w:rPr>
        <w:t xml:space="preserve">من </w:t>
      </w:r>
      <w:r w:rsidRPr="00FC0F14">
        <w:rPr>
          <w:noProof/>
          <w:rtl/>
          <w:lang w:bidi="ar-EG"/>
        </w:rPr>
        <w:t>هذا القرار؛</w:t>
      </w:r>
    </w:p>
    <w:p w14:paraId="69FE22C7" w14:textId="77777777" w:rsidR="00ED026F" w:rsidRPr="00FC0F14" w:rsidRDefault="004947CA" w:rsidP="00ED026F">
      <w:pPr>
        <w:rPr>
          <w:noProof/>
          <w:lang w:bidi="ar-EG"/>
        </w:rPr>
      </w:pPr>
      <w:r w:rsidRPr="00FC0F14">
        <w:rPr>
          <w:noProof/>
          <w:lang w:bidi="ar-EG"/>
        </w:rPr>
        <w:t>4</w:t>
      </w:r>
      <w:r w:rsidRPr="00FC0F14">
        <w:rPr>
          <w:noProof/>
          <w:rtl/>
          <w:lang w:bidi="ar-EG"/>
        </w:rPr>
        <w:tab/>
        <w:t>أنه يجوز لممثلي الدول الأعضاء وأعضاء القطاع</w:t>
      </w:r>
      <w:r w:rsidRPr="00FC0F14">
        <w:rPr>
          <w:rFonts w:hint="cs"/>
          <w:noProof/>
          <w:rtl/>
          <w:lang w:bidi="ar-EG"/>
        </w:rPr>
        <w:t xml:space="preserve"> </w:t>
      </w:r>
      <w:r w:rsidRPr="00FC0F14">
        <w:rPr>
          <w:noProof/>
          <w:rtl/>
          <w:lang w:bidi="ar-EG"/>
        </w:rPr>
        <w:t>الذين</w:t>
      </w:r>
      <w:r w:rsidRPr="00FC0F14">
        <w:rPr>
          <w:rFonts w:hint="cs"/>
          <w:noProof/>
          <w:rtl/>
          <w:lang w:bidi="ar-EG"/>
        </w:rPr>
        <w:t xml:space="preserve"> </w:t>
      </w:r>
      <w:r w:rsidRPr="00FC0F14">
        <w:rPr>
          <w:rFonts w:hint="eastAsia"/>
          <w:noProof/>
          <w:rtl/>
          <w:lang w:bidi="ar-EG"/>
        </w:rPr>
        <w:t>ينتمون</w:t>
      </w:r>
      <w:r w:rsidRPr="00FC0F14">
        <w:rPr>
          <w:noProof/>
          <w:rtl/>
          <w:lang w:bidi="ar-EG"/>
        </w:rPr>
        <w:t xml:space="preserve"> </w:t>
      </w:r>
      <w:r w:rsidRPr="00FC0F14">
        <w:rPr>
          <w:rFonts w:hint="eastAsia"/>
          <w:noProof/>
          <w:rtl/>
          <w:lang w:bidi="ar-EG"/>
        </w:rPr>
        <w:t>إلى</w:t>
      </w:r>
      <w:r w:rsidRPr="00FC0F14">
        <w:rPr>
          <w:noProof/>
          <w:rtl/>
          <w:lang w:bidi="ar-EG"/>
        </w:rPr>
        <w:t xml:space="preserve"> المنطقة المعنية </w:t>
      </w:r>
      <w:r w:rsidRPr="00FC0F14">
        <w:rPr>
          <w:rFonts w:hint="cs"/>
          <w:noProof/>
          <w:rtl/>
          <w:lang w:bidi="ar-EG"/>
        </w:rPr>
        <w:t xml:space="preserve">أن يشاركوا </w:t>
      </w:r>
      <w:r w:rsidRPr="00FC0F14">
        <w:rPr>
          <w:noProof/>
          <w:rtl/>
          <w:lang w:bidi="ar-EG"/>
        </w:rPr>
        <w:t>مشاركة</w:t>
      </w:r>
      <w:r w:rsidRPr="00FC0F14">
        <w:rPr>
          <w:rFonts w:hint="cs"/>
          <w:noProof/>
          <w:rtl/>
          <w:lang w:bidi="ar-EG"/>
        </w:rPr>
        <w:t>ً</w:t>
      </w:r>
      <w:r w:rsidRPr="00FC0F14">
        <w:rPr>
          <w:noProof/>
          <w:rtl/>
          <w:lang w:bidi="ar-EG"/>
        </w:rPr>
        <w:t xml:space="preserve"> كاملة</w:t>
      </w:r>
      <w:r w:rsidRPr="00FC0F14">
        <w:rPr>
          <w:rFonts w:hint="cs"/>
          <w:noProof/>
          <w:rtl/>
          <w:lang w:bidi="ar-EG"/>
        </w:rPr>
        <w:t>ً</w:t>
      </w:r>
      <w:r w:rsidRPr="00FC0F14">
        <w:rPr>
          <w:noProof/>
          <w:rtl/>
          <w:lang w:bidi="ar-EG"/>
        </w:rPr>
        <w:t xml:space="preserve"> في </w:t>
      </w:r>
      <w:r w:rsidRPr="00FC0F14">
        <w:rPr>
          <w:rFonts w:hint="cs"/>
          <w:noProof/>
          <w:rtl/>
          <w:lang w:bidi="ar-EG"/>
        </w:rPr>
        <w:t>الأفرقة</w:t>
      </w:r>
      <w:r w:rsidRPr="00FC0F14">
        <w:rPr>
          <w:noProof/>
          <w:rtl/>
          <w:lang w:bidi="ar-EG"/>
        </w:rPr>
        <w:t xml:space="preserve"> الإقليمية </w:t>
      </w:r>
      <w:r w:rsidRPr="00FC0F14">
        <w:rPr>
          <w:rFonts w:hint="cs"/>
          <w:noProof/>
          <w:rtl/>
          <w:lang w:bidi="ar-EG"/>
        </w:rPr>
        <w:t xml:space="preserve">التابعة </w:t>
      </w:r>
      <w:r w:rsidRPr="00FC0F14">
        <w:rPr>
          <w:noProof/>
          <w:rtl/>
          <w:lang w:bidi="ar-EG"/>
        </w:rPr>
        <w:t>للجان دراسات قطاع تقييس الاتصالات؛</w:t>
      </w:r>
    </w:p>
    <w:p w14:paraId="5589180A" w14:textId="77777777" w:rsidR="00ED026F" w:rsidRPr="00FC0F14" w:rsidRDefault="004947CA" w:rsidP="00ED026F">
      <w:pPr>
        <w:rPr>
          <w:noProof/>
          <w:lang w:bidi="ar-EG"/>
        </w:rPr>
      </w:pPr>
      <w:r w:rsidRPr="00FC0F14">
        <w:rPr>
          <w:noProof/>
          <w:lang w:bidi="ar-EG"/>
        </w:rPr>
        <w:t>5</w:t>
      </w:r>
      <w:r w:rsidRPr="00FC0F14">
        <w:rPr>
          <w:noProof/>
          <w:rtl/>
          <w:lang w:bidi="ar-EG"/>
        </w:rPr>
        <w:tab/>
      </w:r>
      <w:r w:rsidRPr="00FC0F14">
        <w:rPr>
          <w:noProof/>
          <w:spacing w:val="-2"/>
          <w:rtl/>
          <w:lang w:bidi="ar-EG"/>
        </w:rPr>
        <w:t>أنه يجوز لممثلي المنتسبين و</w:t>
      </w:r>
      <w:r w:rsidRPr="00FC0F14">
        <w:rPr>
          <w:rFonts w:hint="cs"/>
          <w:noProof/>
          <w:spacing w:val="-2"/>
          <w:rtl/>
          <w:lang w:bidi="ar-EG"/>
        </w:rPr>
        <w:t>الأوساط الأكاديمية</w:t>
      </w:r>
      <w:r w:rsidRPr="00FC0F14">
        <w:rPr>
          <w:noProof/>
          <w:spacing w:val="-2"/>
          <w:rtl/>
          <w:lang w:bidi="ar-EG"/>
        </w:rPr>
        <w:t xml:space="preserve"> الذين ينتمون إلى إحدى لجان الدراسات </w:t>
      </w:r>
      <w:r w:rsidRPr="00FC0F14">
        <w:rPr>
          <w:rFonts w:hint="cs"/>
          <w:noProof/>
          <w:spacing w:val="-2"/>
          <w:rtl/>
          <w:lang w:bidi="ar-EG"/>
        </w:rPr>
        <w:t>الرئيسية</w:t>
      </w:r>
      <w:r w:rsidRPr="00FC0F14">
        <w:rPr>
          <w:noProof/>
          <w:spacing w:val="-2"/>
          <w:rtl/>
          <w:lang w:bidi="ar-EG"/>
        </w:rPr>
        <w:t xml:space="preserve"> لقطاع تقييس الاتصالات</w:t>
      </w:r>
      <w:r w:rsidRPr="00FC0F14">
        <w:rPr>
          <w:rFonts w:hint="cs"/>
          <w:noProof/>
          <w:spacing w:val="-2"/>
          <w:rtl/>
          <w:lang w:bidi="ar-EG"/>
        </w:rPr>
        <w:t>، والذين ينتمون إلى المنطقة المعنية،</w:t>
      </w:r>
      <w:r w:rsidRPr="00FC0F14">
        <w:rPr>
          <w:noProof/>
          <w:spacing w:val="-2"/>
          <w:rtl/>
          <w:lang w:bidi="ar-EG"/>
        </w:rPr>
        <w:t xml:space="preserve"> المشاركة في </w:t>
      </w:r>
      <w:r w:rsidRPr="00FC0F14">
        <w:rPr>
          <w:rFonts w:hint="cs"/>
          <w:noProof/>
          <w:spacing w:val="-2"/>
          <w:rtl/>
          <w:lang w:bidi="ar-EG"/>
        </w:rPr>
        <w:t>الأفرقة</w:t>
      </w:r>
      <w:r w:rsidRPr="00FC0F14">
        <w:rPr>
          <w:noProof/>
          <w:spacing w:val="-2"/>
          <w:rtl/>
          <w:lang w:bidi="ar-EG"/>
        </w:rPr>
        <w:t xml:space="preserve"> الإقليمية التابعة للجنة الدراسات </w:t>
      </w:r>
      <w:r w:rsidRPr="00FC0F14">
        <w:rPr>
          <w:rFonts w:hint="cs"/>
          <w:noProof/>
          <w:spacing w:val="-2"/>
          <w:rtl/>
          <w:lang w:bidi="ar-EG"/>
        </w:rPr>
        <w:t>تلك</w:t>
      </w:r>
      <w:r w:rsidRPr="00FC0F14">
        <w:rPr>
          <w:noProof/>
          <w:spacing w:val="-2"/>
          <w:rtl/>
          <w:lang w:bidi="ar-EG"/>
        </w:rPr>
        <w:t xml:space="preserve"> لقطاع تقييس الاتصالات، ولكن لا </w:t>
      </w:r>
      <w:r w:rsidRPr="00FC0F14">
        <w:rPr>
          <w:rFonts w:hint="cs"/>
          <w:noProof/>
          <w:spacing w:val="-2"/>
          <w:rtl/>
          <w:lang w:bidi="ar-EG"/>
        </w:rPr>
        <w:t>ينبغي</w:t>
      </w:r>
      <w:r w:rsidRPr="00FC0F14">
        <w:rPr>
          <w:noProof/>
          <w:spacing w:val="-2"/>
          <w:rtl/>
          <w:lang w:bidi="ar-EG"/>
        </w:rPr>
        <w:t xml:space="preserve"> لهم المشاركة في</w:t>
      </w:r>
      <w:r w:rsidRPr="00FC0F14">
        <w:rPr>
          <w:rFonts w:hint="cs"/>
          <w:noProof/>
          <w:spacing w:val="-2"/>
          <w:rtl/>
          <w:lang w:bidi="ar-EG"/>
        </w:rPr>
        <w:t> </w:t>
      </w:r>
      <w:r w:rsidRPr="00FC0F14">
        <w:rPr>
          <w:noProof/>
          <w:spacing w:val="-2"/>
          <w:rtl/>
          <w:lang w:bidi="ar-EG"/>
        </w:rPr>
        <w:t>أي عملية صنع قرار أو نشاط اتصال</w:t>
      </w:r>
      <w:r w:rsidRPr="00FC0F14">
        <w:rPr>
          <w:rFonts w:hint="cs"/>
          <w:noProof/>
          <w:spacing w:val="-2"/>
          <w:rtl/>
          <w:lang w:bidi="ar-EG"/>
        </w:rPr>
        <w:t>، مع الأخذ في الاعتبار القرار 169 (</w:t>
      </w:r>
      <w:r w:rsidR="005A7487" w:rsidRPr="00FC0F14">
        <w:rPr>
          <w:rFonts w:hint="cs"/>
          <w:noProof/>
          <w:spacing w:val="-2"/>
          <w:rtl/>
          <w:lang w:bidi="ar-EG"/>
        </w:rPr>
        <w:t>المراجَع</w:t>
      </w:r>
      <w:r w:rsidRPr="00FC0F14">
        <w:rPr>
          <w:rFonts w:hint="cs"/>
          <w:noProof/>
          <w:spacing w:val="-2"/>
          <w:rtl/>
          <w:lang w:bidi="ar-EG"/>
        </w:rPr>
        <w:t xml:space="preserve"> في</w:t>
      </w:r>
      <w:r w:rsidRPr="00FC0F14">
        <w:rPr>
          <w:rFonts w:hint="eastAsia"/>
          <w:noProof/>
          <w:spacing w:val="-2"/>
          <w:rtl/>
          <w:lang w:bidi="ar-EG"/>
        </w:rPr>
        <w:t> </w:t>
      </w:r>
      <w:r w:rsidRPr="00FC0F14">
        <w:rPr>
          <w:rFonts w:hint="cs"/>
          <w:noProof/>
          <w:spacing w:val="-2"/>
          <w:rtl/>
          <w:lang w:bidi="ar-EG"/>
        </w:rPr>
        <w:t>دبي، 2018) الصادر عن مؤتمر المندوبين المفوضين</w:t>
      </w:r>
      <w:r w:rsidRPr="00FC0F14">
        <w:rPr>
          <w:noProof/>
          <w:spacing w:val="-2"/>
          <w:rtl/>
          <w:lang w:bidi="ar-EG"/>
        </w:rPr>
        <w:t>؛</w:t>
      </w:r>
    </w:p>
    <w:p w14:paraId="076C191E" w14:textId="77777777" w:rsidR="00ED026F" w:rsidRPr="00FC0F14" w:rsidRDefault="004947CA" w:rsidP="00ED026F">
      <w:pPr>
        <w:rPr>
          <w:noProof/>
          <w:rtl/>
          <w:lang w:val="en-GB" w:bidi="ar-EG"/>
        </w:rPr>
      </w:pPr>
      <w:r w:rsidRPr="00FC0F14">
        <w:rPr>
          <w:rtl/>
          <w:lang w:bidi="ar-EG"/>
        </w:rPr>
        <w:t>6</w:t>
      </w:r>
      <w:r w:rsidRPr="00FC0F14">
        <w:rPr>
          <w:rtl/>
          <w:lang w:bidi="ar-EG"/>
        </w:rPr>
        <w:tab/>
      </w:r>
      <w:r w:rsidRPr="00FC0F14">
        <w:rPr>
          <w:rFonts w:hint="eastAsia"/>
          <w:rtl/>
          <w:lang w:bidi="ar-EG"/>
        </w:rPr>
        <w:t>أن</w:t>
      </w:r>
      <w:r w:rsidRPr="00FC0F14">
        <w:rPr>
          <w:rtl/>
          <w:lang w:bidi="ar-EG"/>
        </w:rPr>
        <w:t xml:space="preserve"> تكون اجتماعات الأفرقة الإقليمية التابعة للجان الدراسات الأُخرى، من حيث المبدأ، مقصورة على مندوبي وممثلي الدول الأعضاء وأعضاء القطاع والمنتسبين في لجان الدراسات المعنية في </w:t>
      </w:r>
      <w:r w:rsidRPr="00FC0F14">
        <w:rPr>
          <w:rFonts w:hint="eastAsia"/>
          <w:rtl/>
          <w:lang w:bidi="ar-EG"/>
        </w:rPr>
        <w:t>المنطقة؛</w:t>
      </w:r>
      <w:r w:rsidRPr="00FC0F14">
        <w:rPr>
          <w:rtl/>
          <w:lang w:bidi="ar-EG"/>
        </w:rPr>
        <w:t xml:space="preserve"> ومع ذلك يجوز لكل فريق من الأفرقة الإقليمية دعوة مشاركين آخرين لحضور اجتماع بأكمله أو جزء منه إذا كان هؤلاء المشاركون الآخرون مؤهلين لحضور اجتماع</w:t>
      </w:r>
      <w:r w:rsidRPr="00FC0F14">
        <w:rPr>
          <w:rFonts w:hint="eastAsia"/>
          <w:rtl/>
          <w:lang w:bidi="ar-EG"/>
        </w:rPr>
        <w:t>ات</w:t>
      </w:r>
      <w:r w:rsidRPr="00FC0F14">
        <w:rPr>
          <w:rtl/>
          <w:lang w:bidi="ar-EG"/>
        </w:rPr>
        <w:t xml:space="preserve"> لجنة الدراسات</w:t>
      </w:r>
      <w:r w:rsidRPr="00FC0F14">
        <w:rPr>
          <w:rFonts w:hint="eastAsia"/>
          <w:rtl/>
          <w:lang w:bidi="ar-EG"/>
        </w:rPr>
        <w:t> ذاتها؛</w:t>
      </w:r>
    </w:p>
    <w:p w14:paraId="590C5370" w14:textId="77777777" w:rsidR="00ED026F" w:rsidRPr="00FC0F14" w:rsidRDefault="004947CA" w:rsidP="00ED026F">
      <w:pPr>
        <w:rPr>
          <w:color w:val="000000"/>
          <w:spacing w:val="2"/>
          <w:rtl/>
        </w:rPr>
      </w:pPr>
      <w:r w:rsidRPr="00FC0F14">
        <w:rPr>
          <w:rFonts w:hint="cs"/>
          <w:noProof/>
          <w:spacing w:val="2"/>
          <w:rtl/>
          <w:lang w:bidi="ar-EG"/>
        </w:rPr>
        <w:t>7</w:t>
      </w:r>
      <w:r w:rsidRPr="00FC0F14">
        <w:rPr>
          <w:noProof/>
          <w:spacing w:val="2"/>
          <w:lang w:bidi="ar-EG"/>
        </w:rPr>
        <w:tab/>
      </w:r>
      <w:r w:rsidRPr="00FC0F14">
        <w:rPr>
          <w:color w:val="000000"/>
          <w:spacing w:val="2"/>
          <w:rtl/>
        </w:rPr>
        <w:t>أن تشجع تعاون الأفرقة الإقليمية</w:t>
      </w:r>
      <w:r w:rsidRPr="00FC0F14">
        <w:rPr>
          <w:rFonts w:hint="cs"/>
          <w:color w:val="000000"/>
          <w:spacing w:val="2"/>
          <w:rtl/>
        </w:rPr>
        <w:t xml:space="preserve"> التابعة للجان دراسات قطاع تقييس الاتصالات</w:t>
      </w:r>
      <w:r w:rsidRPr="00FC0F14">
        <w:rPr>
          <w:color w:val="000000"/>
          <w:spacing w:val="2"/>
          <w:rtl/>
        </w:rPr>
        <w:t xml:space="preserve"> مع هيئات التقييس الإقليمية (المنظمات الإقليمية </w:t>
      </w:r>
      <w:r w:rsidRPr="00FC0F14">
        <w:rPr>
          <w:rFonts w:hint="cs"/>
          <w:color w:val="000000"/>
          <w:spacing w:val="2"/>
          <w:rtl/>
        </w:rPr>
        <w:t xml:space="preserve">للاتصالات </w:t>
      </w:r>
      <w:r w:rsidRPr="00FC0F14">
        <w:rPr>
          <w:color w:val="000000"/>
          <w:spacing w:val="2"/>
          <w:rtl/>
        </w:rPr>
        <w:t>وهيئات التقييس الإقليمية وما</w:t>
      </w:r>
      <w:r w:rsidRPr="00FC0F14">
        <w:rPr>
          <w:rFonts w:hint="cs"/>
          <w:color w:val="000000"/>
          <w:spacing w:val="2"/>
          <w:rtl/>
        </w:rPr>
        <w:t> </w:t>
      </w:r>
      <w:r w:rsidRPr="00FC0F14">
        <w:rPr>
          <w:color w:val="000000"/>
          <w:spacing w:val="2"/>
          <w:rtl/>
        </w:rPr>
        <w:t>إليها)</w:t>
      </w:r>
      <w:r w:rsidRPr="00FC0F14">
        <w:rPr>
          <w:rFonts w:hint="cs"/>
          <w:color w:val="000000"/>
          <w:spacing w:val="2"/>
          <w:rtl/>
        </w:rPr>
        <w:t xml:space="preserve">، وخصوصاً مع المنظمات الإقليمية للاتصالات المحددة في القسم </w:t>
      </w:r>
      <w:r w:rsidRPr="00FC0F14">
        <w:rPr>
          <w:rFonts w:hint="cs"/>
          <w:i/>
          <w:iCs/>
          <w:color w:val="000000"/>
          <w:spacing w:val="2"/>
          <w:rtl/>
        </w:rPr>
        <w:t>"</w:t>
      </w:r>
      <w:r w:rsidRPr="00FC0F14">
        <w:rPr>
          <w:rFonts w:hint="eastAsia"/>
          <w:i/>
          <w:iCs/>
          <w:color w:val="000000"/>
          <w:spacing w:val="2"/>
          <w:rtl/>
        </w:rPr>
        <w:t>وإذ</w:t>
      </w:r>
      <w:r w:rsidRPr="00FC0F14">
        <w:rPr>
          <w:i/>
          <w:iCs/>
          <w:color w:val="000000"/>
          <w:spacing w:val="2"/>
          <w:rtl/>
        </w:rPr>
        <w:t xml:space="preserve"> </w:t>
      </w:r>
      <w:r w:rsidRPr="00FC0F14">
        <w:rPr>
          <w:rFonts w:hint="eastAsia"/>
          <w:i/>
          <w:iCs/>
          <w:color w:val="000000"/>
          <w:spacing w:val="2"/>
          <w:rtl/>
        </w:rPr>
        <w:t>لا</w:t>
      </w:r>
      <w:r w:rsidRPr="00FC0F14">
        <w:rPr>
          <w:i/>
          <w:iCs/>
          <w:color w:val="000000"/>
          <w:spacing w:val="2"/>
          <w:rtl/>
        </w:rPr>
        <w:t xml:space="preserve"> </w:t>
      </w:r>
      <w:r w:rsidRPr="00FC0F14">
        <w:rPr>
          <w:rFonts w:hint="eastAsia"/>
          <w:i/>
          <w:iCs/>
          <w:color w:val="000000"/>
          <w:spacing w:val="2"/>
          <w:rtl/>
        </w:rPr>
        <w:t>يغيب</w:t>
      </w:r>
      <w:r w:rsidRPr="00FC0F14">
        <w:rPr>
          <w:i/>
          <w:iCs/>
          <w:color w:val="000000"/>
          <w:spacing w:val="2"/>
          <w:rtl/>
        </w:rPr>
        <w:t xml:space="preserve"> </w:t>
      </w:r>
      <w:r w:rsidRPr="00FC0F14">
        <w:rPr>
          <w:rFonts w:hint="eastAsia"/>
          <w:i/>
          <w:iCs/>
          <w:color w:val="000000"/>
          <w:spacing w:val="2"/>
          <w:rtl/>
        </w:rPr>
        <w:t>عن</w:t>
      </w:r>
      <w:r w:rsidRPr="00FC0F14">
        <w:rPr>
          <w:i/>
          <w:iCs/>
          <w:color w:val="000000"/>
          <w:spacing w:val="2"/>
          <w:rtl/>
        </w:rPr>
        <w:t xml:space="preserve"> </w:t>
      </w:r>
      <w:r w:rsidRPr="00FC0F14">
        <w:rPr>
          <w:rFonts w:hint="eastAsia"/>
          <w:i/>
          <w:iCs/>
          <w:color w:val="000000"/>
          <w:spacing w:val="2"/>
          <w:rtl/>
        </w:rPr>
        <w:t>بالها</w:t>
      </w:r>
      <w:r w:rsidRPr="00FC0F14">
        <w:rPr>
          <w:rFonts w:hint="cs"/>
          <w:i/>
          <w:iCs/>
          <w:color w:val="000000"/>
          <w:spacing w:val="2"/>
          <w:rtl/>
        </w:rPr>
        <w:t>"</w:t>
      </w:r>
      <w:r w:rsidRPr="00FC0F14">
        <w:rPr>
          <w:rFonts w:hint="cs"/>
          <w:color w:val="000000"/>
          <w:spacing w:val="2"/>
          <w:rtl/>
        </w:rPr>
        <w:t xml:space="preserve"> من هذا القرار، فضلاً عن قيام الأفرقة الإقليمية التابعة للجان دراسات قطاع تقييس الاتصالات بعقد اجتماعات بالتزامن مع ورش عمل الاتحاد في المنطقة المعينة،</w:t>
      </w:r>
    </w:p>
    <w:p w14:paraId="48E9CABA" w14:textId="77777777" w:rsidR="00ED026F" w:rsidRPr="00FC0F14" w:rsidRDefault="004947CA" w:rsidP="00ED026F">
      <w:pPr>
        <w:pStyle w:val="Call"/>
        <w:spacing w:before="160"/>
        <w:rPr>
          <w:rtl/>
        </w:rPr>
      </w:pPr>
      <w:r w:rsidRPr="00FC0F14">
        <w:rPr>
          <w:rtl/>
        </w:rPr>
        <w:t>تدعو المناطق</w:t>
      </w:r>
      <w:r w:rsidRPr="00FC0F14">
        <w:rPr>
          <w:rFonts w:hint="cs"/>
          <w:rtl/>
        </w:rPr>
        <w:t xml:space="preserve"> والدول الأعضاء المنتمية إليها </w:t>
      </w:r>
      <w:r w:rsidRPr="00FC0F14">
        <w:rPr>
          <w:rFonts w:hint="eastAsia"/>
          <w:rtl/>
          <w:lang w:val="fr-FR" w:bidi="ar-EG"/>
        </w:rPr>
        <w:t>إلى</w:t>
      </w:r>
    </w:p>
    <w:p w14:paraId="4C130FA5" w14:textId="77777777" w:rsidR="00ED026F" w:rsidRPr="00FC0F14" w:rsidRDefault="004947CA" w:rsidP="00ED026F">
      <w:pPr>
        <w:rPr>
          <w:rtl/>
          <w:lang w:bidi="ar-EG"/>
        </w:rPr>
      </w:pPr>
      <w:r w:rsidRPr="00FC0F14">
        <w:t>1</w:t>
      </w:r>
      <w:r w:rsidRPr="00FC0F14">
        <w:rPr>
          <w:rtl/>
        </w:rPr>
        <w:tab/>
      </w:r>
      <w:r w:rsidRPr="00FC0F14">
        <w:rPr>
          <w:rFonts w:hint="eastAsia"/>
          <w:rtl/>
          <w:lang w:val="fr-FR" w:bidi="ar-EG"/>
        </w:rPr>
        <w:t>متابعة</w:t>
      </w:r>
      <w:r w:rsidRPr="00FC0F14">
        <w:rPr>
          <w:rtl/>
          <w:lang w:val="fr-FR" w:bidi="ar-EG"/>
        </w:rPr>
        <w:t xml:space="preserve"> </w:t>
      </w:r>
      <w:r w:rsidRPr="00FC0F14">
        <w:rPr>
          <w:rFonts w:hint="eastAsia"/>
          <w:rtl/>
          <w:lang w:val="fr-FR" w:bidi="ar-EG"/>
        </w:rPr>
        <w:t>إنشاء</w:t>
      </w:r>
      <w:r w:rsidRPr="00FC0F14">
        <w:rPr>
          <w:rtl/>
          <w:lang w:val="fr-FR" w:bidi="ar-EG"/>
        </w:rPr>
        <w:t xml:space="preserve"> </w:t>
      </w:r>
      <w:r w:rsidRPr="00FC0F14">
        <w:rPr>
          <w:rFonts w:hint="eastAsia"/>
          <w:rtl/>
          <w:lang w:val="fr-FR" w:bidi="ar-EG"/>
        </w:rPr>
        <w:t>أفرقة</w:t>
      </w:r>
      <w:r w:rsidRPr="00FC0F14">
        <w:rPr>
          <w:rtl/>
          <w:lang w:val="fr-FR" w:bidi="ar-EG"/>
        </w:rPr>
        <w:t xml:space="preserve"> </w:t>
      </w:r>
      <w:r w:rsidRPr="00FC0F14">
        <w:rPr>
          <w:rFonts w:hint="eastAsia"/>
          <w:rtl/>
          <w:lang w:val="fr-FR" w:bidi="ar-EG"/>
        </w:rPr>
        <w:t>إقليمية</w:t>
      </w:r>
      <w:r w:rsidRPr="00FC0F14">
        <w:rPr>
          <w:rtl/>
          <w:lang w:val="fr-FR" w:bidi="ar-EG"/>
        </w:rPr>
        <w:t xml:space="preserve"> تابعة للجان الدراسات الرئيسية لقطاع تقييس الاتصالات في مناطق كل منها </w:t>
      </w:r>
      <w:r w:rsidRPr="00FC0F14">
        <w:rPr>
          <w:rFonts w:hint="eastAsia"/>
          <w:rtl/>
          <w:lang w:val="fr-FR" w:bidi="ar-EG"/>
        </w:rPr>
        <w:t>وفقاً</w:t>
      </w:r>
      <w:r w:rsidRPr="00FC0F14">
        <w:rPr>
          <w:rtl/>
          <w:lang w:val="fr-FR" w:bidi="ar-EG"/>
        </w:rPr>
        <w:t xml:space="preserve"> </w:t>
      </w:r>
      <w:r w:rsidRPr="00FC0F14">
        <w:rPr>
          <w:rFonts w:hint="cs"/>
          <w:rtl/>
          <w:lang w:val="fr-FR" w:bidi="ar-EG"/>
        </w:rPr>
        <w:t xml:space="preserve">للفقرات </w:t>
      </w:r>
      <w:r w:rsidRPr="00FC0F14">
        <w:rPr>
          <w:rFonts w:hint="cs"/>
          <w:i/>
          <w:iCs/>
          <w:rtl/>
          <w:lang w:val="fr-FR" w:bidi="ar-EG"/>
        </w:rPr>
        <w:t>"</w:t>
      </w:r>
      <w:r w:rsidRPr="00FC0F14">
        <w:rPr>
          <w:rFonts w:hint="eastAsia"/>
          <w:i/>
          <w:iCs/>
          <w:rtl/>
          <w:lang w:val="fr-FR" w:bidi="ar-EG"/>
        </w:rPr>
        <w:t>تقرر</w:t>
      </w:r>
      <w:r w:rsidRPr="00FC0F14">
        <w:rPr>
          <w:rFonts w:hint="cs"/>
          <w:i/>
          <w:iCs/>
          <w:rtl/>
          <w:lang w:val="fr-FR" w:bidi="ar-EG"/>
        </w:rPr>
        <w:t>"</w:t>
      </w:r>
      <w:r w:rsidRPr="00FC0F14">
        <w:rPr>
          <w:rtl/>
          <w:lang w:val="fr-FR" w:bidi="ar-EG"/>
        </w:rPr>
        <w:t xml:space="preserve"> </w:t>
      </w:r>
      <w:r w:rsidRPr="00FC0F14">
        <w:rPr>
          <w:rFonts w:hint="eastAsia"/>
          <w:rtl/>
          <w:lang w:val="fr-FR" w:bidi="ar-EG"/>
        </w:rPr>
        <w:t>من</w:t>
      </w:r>
      <w:r w:rsidRPr="00FC0F14">
        <w:rPr>
          <w:rtl/>
          <w:lang w:val="fr-FR" w:bidi="ar-EG"/>
        </w:rPr>
        <w:t xml:space="preserve"> هذا القرار </w:t>
      </w:r>
      <w:r w:rsidRPr="00FC0F14">
        <w:rPr>
          <w:rFonts w:hint="eastAsia"/>
          <w:rtl/>
          <w:lang w:bidi="ar-EG"/>
        </w:rPr>
        <w:t>ودعم</w:t>
      </w:r>
      <w:r w:rsidRPr="00FC0F14">
        <w:rPr>
          <w:rtl/>
          <w:lang w:bidi="ar-EG"/>
        </w:rPr>
        <w:t xml:space="preserve"> </w:t>
      </w:r>
      <w:r w:rsidRPr="00FC0F14">
        <w:rPr>
          <w:rFonts w:hint="cs"/>
          <w:rtl/>
          <w:lang w:bidi="ar-EG"/>
        </w:rPr>
        <w:t xml:space="preserve">اجتماعات الأفرقة الإقليمية </w:t>
      </w:r>
      <w:r w:rsidRPr="00FC0F14">
        <w:rPr>
          <w:rFonts w:hint="eastAsia"/>
          <w:rtl/>
          <w:lang w:bidi="ar-EG"/>
        </w:rPr>
        <w:t>وأنشطتها</w:t>
      </w:r>
      <w:r w:rsidRPr="00FC0F14">
        <w:rPr>
          <w:rFonts w:hint="cs"/>
          <w:rtl/>
          <w:lang w:bidi="ar-EG"/>
        </w:rPr>
        <w:t>،</w:t>
      </w:r>
      <w:r w:rsidRPr="00FC0F14">
        <w:rPr>
          <w:rtl/>
          <w:lang w:bidi="ar-EG"/>
        </w:rPr>
        <w:t xml:space="preserve"> </w:t>
      </w:r>
      <w:r w:rsidRPr="00FC0F14">
        <w:rPr>
          <w:rFonts w:hint="eastAsia"/>
          <w:rtl/>
          <w:lang w:bidi="ar-EG"/>
        </w:rPr>
        <w:t>حسب</w:t>
      </w:r>
      <w:r w:rsidRPr="00FC0F14">
        <w:rPr>
          <w:rtl/>
          <w:lang w:bidi="ar-EG"/>
        </w:rPr>
        <w:t xml:space="preserve"> </w:t>
      </w:r>
      <w:r w:rsidRPr="00FC0F14">
        <w:rPr>
          <w:rFonts w:hint="eastAsia"/>
          <w:rtl/>
          <w:lang w:bidi="ar-EG"/>
        </w:rPr>
        <w:t>الاقتضاء</w:t>
      </w:r>
      <w:r w:rsidRPr="00FC0F14">
        <w:rPr>
          <w:rFonts w:hint="cs"/>
          <w:rtl/>
          <w:lang w:bidi="ar-EG"/>
        </w:rPr>
        <w:t>،</w:t>
      </w:r>
      <w:r w:rsidRPr="00FC0F14">
        <w:rPr>
          <w:rtl/>
          <w:lang w:bidi="ar-EG"/>
        </w:rPr>
        <w:t xml:space="preserve"> </w:t>
      </w:r>
      <w:r w:rsidRPr="00FC0F14">
        <w:rPr>
          <w:rFonts w:hint="eastAsia"/>
          <w:rtl/>
          <w:lang w:bidi="ar-EG"/>
        </w:rPr>
        <w:t>بالتنسيق</w:t>
      </w:r>
      <w:r w:rsidRPr="00FC0F14">
        <w:rPr>
          <w:rtl/>
          <w:lang w:bidi="ar-EG"/>
        </w:rPr>
        <w:t xml:space="preserve"> </w:t>
      </w:r>
      <w:r w:rsidRPr="00FC0F14">
        <w:rPr>
          <w:rFonts w:hint="eastAsia"/>
          <w:rtl/>
          <w:lang w:bidi="ar-EG"/>
        </w:rPr>
        <w:t>مع</w:t>
      </w:r>
      <w:r w:rsidRPr="00FC0F14">
        <w:rPr>
          <w:rtl/>
          <w:lang w:bidi="ar-EG"/>
        </w:rPr>
        <w:t xml:space="preserve"> </w:t>
      </w:r>
      <w:r w:rsidRPr="00FC0F14">
        <w:rPr>
          <w:rFonts w:hint="eastAsia"/>
          <w:rtl/>
          <w:lang w:bidi="ar-EG"/>
        </w:rPr>
        <w:t>مكتب</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p>
    <w:p w14:paraId="124C1120" w14:textId="77777777" w:rsidR="00ED026F" w:rsidRPr="00FC0F14" w:rsidRDefault="004947CA" w:rsidP="00ED026F">
      <w:pPr>
        <w:rPr>
          <w:rtl/>
          <w:lang w:val="fr-FR"/>
        </w:rPr>
      </w:pPr>
      <w:r w:rsidRPr="00FC0F14">
        <w:rPr>
          <w:lang w:bidi="ar-EG"/>
        </w:rPr>
        <w:t>2</w:t>
      </w:r>
      <w:r w:rsidRPr="00FC0F14">
        <w:rPr>
          <w:rtl/>
          <w:lang w:val="fr-FR" w:bidi="ar-EG"/>
        </w:rPr>
        <w:tab/>
      </w:r>
      <w:r w:rsidRPr="00FC0F14">
        <w:rPr>
          <w:rFonts w:hint="eastAsia"/>
          <w:rtl/>
          <w:lang w:val="fr-FR" w:bidi="ar-EG"/>
        </w:rPr>
        <w:t>وضع</w:t>
      </w:r>
      <w:r w:rsidRPr="00FC0F14">
        <w:rPr>
          <w:rtl/>
          <w:lang w:val="fr-FR" w:bidi="ar-EG"/>
        </w:rPr>
        <w:t xml:space="preserve"> </w:t>
      </w:r>
      <w:r w:rsidRPr="00FC0F14">
        <w:rPr>
          <w:rFonts w:hint="eastAsia"/>
          <w:rtl/>
          <w:lang w:val="fr-FR" w:bidi="ar-EG"/>
        </w:rPr>
        <w:t>مشروع</w:t>
      </w:r>
      <w:r w:rsidRPr="00FC0F14">
        <w:rPr>
          <w:rtl/>
          <w:lang w:val="fr-FR" w:bidi="ar-EG"/>
        </w:rPr>
        <w:t xml:space="preserve"> </w:t>
      </w:r>
      <w:r w:rsidRPr="00FC0F14">
        <w:rPr>
          <w:rFonts w:hint="eastAsia"/>
          <w:rtl/>
          <w:lang w:val="fr-FR" w:bidi="ar-EG"/>
        </w:rPr>
        <w:t>اختصاصات</w:t>
      </w:r>
      <w:r w:rsidRPr="00FC0F14">
        <w:rPr>
          <w:rtl/>
          <w:lang w:val="fr-FR" w:bidi="ar-EG"/>
        </w:rPr>
        <w:t xml:space="preserve"> </w:t>
      </w:r>
      <w:r w:rsidRPr="00FC0F14">
        <w:rPr>
          <w:rFonts w:hint="eastAsia"/>
          <w:rtl/>
          <w:lang w:val="fr-FR" w:bidi="ar-EG"/>
        </w:rPr>
        <w:t>وأساليب</w:t>
      </w:r>
      <w:r w:rsidRPr="00FC0F14">
        <w:rPr>
          <w:rtl/>
          <w:lang w:val="fr-FR" w:bidi="ar-EG"/>
        </w:rPr>
        <w:t xml:space="preserve"> </w:t>
      </w:r>
      <w:r w:rsidRPr="00FC0F14">
        <w:rPr>
          <w:rFonts w:hint="eastAsia"/>
          <w:rtl/>
          <w:lang w:val="fr-FR" w:bidi="ar-EG"/>
        </w:rPr>
        <w:t>عمل</w:t>
      </w:r>
      <w:r w:rsidRPr="00FC0F14">
        <w:rPr>
          <w:rtl/>
          <w:lang w:val="fr-FR" w:bidi="ar-EG"/>
        </w:rPr>
        <w:t xml:space="preserve"> </w:t>
      </w:r>
      <w:r w:rsidRPr="00FC0F14">
        <w:rPr>
          <w:rFonts w:hint="eastAsia"/>
          <w:rtl/>
          <w:lang w:val="fr-FR" w:bidi="ar-EG"/>
        </w:rPr>
        <w:t>لهذه</w:t>
      </w:r>
      <w:r w:rsidRPr="00FC0F14">
        <w:rPr>
          <w:rtl/>
          <w:lang w:val="fr-FR" w:bidi="ar-EG"/>
        </w:rPr>
        <w:t xml:space="preserve"> </w:t>
      </w:r>
      <w:r w:rsidRPr="00FC0F14">
        <w:rPr>
          <w:rFonts w:hint="eastAsia"/>
          <w:rtl/>
          <w:lang w:val="fr-FR" w:bidi="ar-EG"/>
        </w:rPr>
        <w:t>الأفرقة</w:t>
      </w:r>
      <w:r w:rsidRPr="00FC0F14">
        <w:rPr>
          <w:rtl/>
          <w:lang w:val="fr-FR" w:bidi="ar-EG"/>
        </w:rPr>
        <w:t xml:space="preserve"> </w:t>
      </w:r>
      <w:r w:rsidRPr="00FC0F14">
        <w:rPr>
          <w:rFonts w:hint="eastAsia"/>
          <w:rtl/>
          <w:lang w:val="fr-FR" w:bidi="ar-EG"/>
        </w:rPr>
        <w:t>الإقليمية،</w:t>
      </w:r>
      <w:r w:rsidRPr="00FC0F14">
        <w:rPr>
          <w:rtl/>
          <w:lang w:val="fr-FR" w:bidi="ar-EG"/>
        </w:rPr>
        <w:t xml:space="preserve"> </w:t>
      </w:r>
      <w:r w:rsidRPr="00FC0F14">
        <w:rPr>
          <w:rFonts w:hint="eastAsia"/>
          <w:rtl/>
          <w:lang w:val="fr-FR" w:bidi="ar-EG"/>
        </w:rPr>
        <w:t>على</w:t>
      </w:r>
      <w:r w:rsidRPr="00FC0F14">
        <w:rPr>
          <w:rtl/>
          <w:lang w:val="fr-FR" w:bidi="ar-EG"/>
        </w:rPr>
        <w:t xml:space="preserve"> </w:t>
      </w:r>
      <w:r w:rsidRPr="00FC0F14">
        <w:rPr>
          <w:rFonts w:hint="eastAsia"/>
          <w:rtl/>
          <w:lang w:val="fr-FR" w:bidi="ar-EG"/>
        </w:rPr>
        <w:t>أن</w:t>
      </w:r>
      <w:r w:rsidRPr="00FC0F14">
        <w:rPr>
          <w:rFonts w:hint="cs"/>
          <w:rtl/>
          <w:lang w:val="fr-FR" w:bidi="ar-EG"/>
        </w:rPr>
        <w:t xml:space="preserve"> تكون متسقة وأن</w:t>
      </w:r>
      <w:r w:rsidRPr="00FC0F14">
        <w:rPr>
          <w:rtl/>
          <w:lang w:val="fr-FR" w:bidi="ar-EG"/>
        </w:rPr>
        <w:t xml:space="preserve"> </w:t>
      </w:r>
      <w:r w:rsidRPr="00FC0F14">
        <w:rPr>
          <w:rFonts w:hint="eastAsia"/>
          <w:rtl/>
          <w:lang w:val="fr-FR" w:bidi="ar-EG"/>
        </w:rPr>
        <w:t>توافق</w:t>
      </w:r>
      <w:r w:rsidRPr="00FC0F14">
        <w:rPr>
          <w:rtl/>
          <w:lang w:val="fr-FR" w:bidi="ar-EG"/>
        </w:rPr>
        <w:t xml:space="preserve"> </w:t>
      </w:r>
      <w:r w:rsidRPr="00FC0F14">
        <w:rPr>
          <w:rFonts w:hint="eastAsia"/>
          <w:rtl/>
          <w:lang w:val="fr-FR" w:bidi="ar-EG"/>
        </w:rPr>
        <w:t>عليها</w:t>
      </w:r>
      <w:r w:rsidRPr="00FC0F14">
        <w:rPr>
          <w:rtl/>
          <w:lang w:val="fr-FR" w:bidi="ar-EG"/>
        </w:rPr>
        <w:t xml:space="preserve"> </w:t>
      </w:r>
      <w:r w:rsidRPr="00FC0F14">
        <w:rPr>
          <w:rFonts w:hint="eastAsia"/>
          <w:rtl/>
          <w:lang w:val="fr-FR" w:bidi="ar-EG"/>
        </w:rPr>
        <w:t>لجنة</w:t>
      </w:r>
      <w:r w:rsidRPr="00FC0F14">
        <w:rPr>
          <w:rtl/>
          <w:lang w:val="fr-FR" w:bidi="ar-EG"/>
        </w:rPr>
        <w:t xml:space="preserve"> </w:t>
      </w:r>
      <w:r w:rsidRPr="00FC0F14">
        <w:rPr>
          <w:rFonts w:hint="eastAsia"/>
          <w:rtl/>
          <w:lang w:val="fr-FR" w:bidi="ar-EG"/>
        </w:rPr>
        <w:t>الدراسات</w:t>
      </w:r>
      <w:r w:rsidRPr="00FC0F14">
        <w:rPr>
          <w:rtl/>
          <w:lang w:val="fr-FR" w:bidi="ar-EG"/>
        </w:rPr>
        <w:t xml:space="preserve"> </w:t>
      </w:r>
      <w:r w:rsidRPr="00FC0F14">
        <w:rPr>
          <w:rFonts w:hint="eastAsia"/>
          <w:rtl/>
          <w:lang w:val="fr-FR" w:bidi="ar-EG"/>
        </w:rPr>
        <w:t>الرئيسية</w:t>
      </w:r>
      <w:r w:rsidRPr="00FC0F14">
        <w:rPr>
          <w:rFonts w:hint="cs"/>
          <w:rtl/>
          <w:lang w:val="fr-FR" w:bidi="ar-EG"/>
        </w:rPr>
        <w:t xml:space="preserve">، </w:t>
      </w:r>
      <w:r w:rsidRPr="00FC0F14">
        <w:rPr>
          <w:color w:val="000000"/>
          <w:rtl/>
        </w:rPr>
        <w:t>فيما</w:t>
      </w:r>
      <w:r w:rsidRPr="00FC0F14">
        <w:rPr>
          <w:rFonts w:hint="cs"/>
          <w:color w:val="000000"/>
          <w:rtl/>
        </w:rPr>
        <w:t> </w:t>
      </w:r>
      <w:r w:rsidRPr="00FC0F14">
        <w:rPr>
          <w:color w:val="000000"/>
          <w:rtl/>
        </w:rPr>
        <w:t>يتعلق بالمجالات التي تهمها</w:t>
      </w:r>
      <w:r w:rsidRPr="00FC0F14">
        <w:rPr>
          <w:rFonts w:hint="eastAsia"/>
          <w:rtl/>
          <w:lang w:val="fr-FR" w:bidi="ar-EG"/>
        </w:rPr>
        <w:t>؛</w:t>
      </w:r>
    </w:p>
    <w:p w14:paraId="0B39A67C" w14:textId="77777777" w:rsidR="005A1A67" w:rsidRPr="00FC0F14" w:rsidRDefault="005A1A67" w:rsidP="005A1A67">
      <w:r w:rsidRPr="00FC0F14">
        <w:rPr>
          <w:rtl/>
        </w:rPr>
        <w:br w:type="page"/>
      </w:r>
    </w:p>
    <w:p w14:paraId="3DB49CD1" w14:textId="77777777" w:rsidR="00ED026F" w:rsidRPr="00FC0F14" w:rsidRDefault="004947CA" w:rsidP="00ED026F">
      <w:pPr>
        <w:rPr>
          <w:rtl/>
        </w:rPr>
      </w:pPr>
      <w:r w:rsidRPr="00FC0F14">
        <w:t>3</w:t>
      </w:r>
      <w:r w:rsidRPr="00FC0F14">
        <w:rPr>
          <w:rFonts w:hint="cs"/>
          <w:rtl/>
        </w:rPr>
        <w:tab/>
      </w:r>
      <w:r w:rsidRPr="00FC0F14">
        <w:rPr>
          <w:rFonts w:hint="cs"/>
          <w:rtl/>
          <w:lang w:bidi="ar-EG"/>
        </w:rPr>
        <w:t>إنشاء هيئات تقييس إقليمية، حسب الاقتضاء، وتشجيع عقد اجتماعات مشتركة ومنسقة مع الأفرقة الإقليمية التابعة للجان دراسات تقييس الاتصالات في منطقة كل منها، بحيث تعمل هيئات التقييس هذه بمثابة مظلة لاجتماعات هذه الأفرقة</w:t>
      </w:r>
      <w:r w:rsidRPr="00FC0F14">
        <w:rPr>
          <w:rFonts w:hint="eastAsia"/>
          <w:rtl/>
          <w:lang w:bidi="ar-EG"/>
        </w:rPr>
        <w:t> </w:t>
      </w:r>
      <w:r w:rsidRPr="00FC0F14">
        <w:rPr>
          <w:rFonts w:hint="cs"/>
          <w:rtl/>
          <w:lang w:bidi="ar-EG"/>
        </w:rPr>
        <w:t>الإقليمية وبحيث تُعقد اجتماعات الأفرقة الإقليمية، كلما أمكن، بالتزامن مع ورش عمل الاتحاد المواضيعية التي تجرى في المنطقة؛</w:t>
      </w:r>
    </w:p>
    <w:p w14:paraId="54F0D97D" w14:textId="77777777" w:rsidR="00ED026F" w:rsidRPr="00FC0F14" w:rsidRDefault="004947CA" w:rsidP="00ED026F">
      <w:pPr>
        <w:rPr>
          <w:noProof/>
          <w:rtl/>
          <w:lang w:bidi="ar-EG"/>
        </w:rPr>
      </w:pPr>
      <w:r w:rsidRPr="00FC0F14">
        <w:rPr>
          <w:rFonts w:hint="cs"/>
          <w:noProof/>
          <w:rtl/>
          <w:lang w:bidi="ar-EG"/>
        </w:rPr>
        <w:t>4</w:t>
      </w:r>
      <w:r w:rsidRPr="00FC0F14">
        <w:rPr>
          <w:noProof/>
          <w:rtl/>
          <w:lang w:bidi="ar-EG"/>
        </w:rPr>
        <w:tab/>
      </w:r>
      <w:r w:rsidRPr="00FC0F14">
        <w:rPr>
          <w:rFonts w:hint="cs"/>
          <w:noProof/>
          <w:rtl/>
          <w:lang w:bidi="ar-EG"/>
        </w:rPr>
        <w:t xml:space="preserve">اقتراح مرشحين </w:t>
      </w:r>
      <w:r w:rsidRPr="00FC0F14">
        <w:rPr>
          <w:rFonts w:hint="cs"/>
          <w:noProof/>
          <w:rtl/>
        </w:rPr>
        <w:t xml:space="preserve">لتولي مناصب رؤساء </w:t>
      </w:r>
      <w:r w:rsidRPr="00FC0F14">
        <w:rPr>
          <w:rFonts w:hint="cs"/>
          <w:noProof/>
          <w:rtl/>
          <w:lang w:bidi="ar-EG"/>
        </w:rPr>
        <w:t>الأفرقة الإقليمية ونواب رؤسائها؛</w:t>
      </w:r>
    </w:p>
    <w:p w14:paraId="36D468E7" w14:textId="77777777" w:rsidR="00ED026F" w:rsidRPr="00FC0F14" w:rsidRDefault="004947CA" w:rsidP="00ED026F">
      <w:pPr>
        <w:rPr>
          <w:noProof/>
          <w:rtl/>
        </w:rPr>
      </w:pPr>
      <w:r w:rsidRPr="00FC0F14">
        <w:rPr>
          <w:rFonts w:hint="cs"/>
          <w:noProof/>
          <w:rtl/>
          <w:lang w:bidi="ar-EG"/>
        </w:rPr>
        <w:t>5</w:t>
      </w:r>
      <w:r w:rsidRPr="00FC0F14">
        <w:rPr>
          <w:noProof/>
          <w:rtl/>
          <w:lang w:bidi="ar-EG"/>
        </w:rPr>
        <w:tab/>
      </w:r>
      <w:r w:rsidRPr="00FC0F14">
        <w:rPr>
          <w:rFonts w:hint="cs"/>
          <w:noProof/>
          <w:rtl/>
        </w:rPr>
        <w:t>تشجيع ترشيح النساء لتولي مناصب إدارة الأفرقة الإقليمية؛</w:t>
      </w:r>
    </w:p>
    <w:p w14:paraId="0DC92D41" w14:textId="77777777" w:rsidR="00ED026F" w:rsidRPr="00FC0F14" w:rsidRDefault="004947CA" w:rsidP="00ED026F">
      <w:pPr>
        <w:rPr>
          <w:noProof/>
          <w:rtl/>
        </w:rPr>
      </w:pPr>
      <w:r w:rsidRPr="00FC0F14">
        <w:rPr>
          <w:rFonts w:hint="cs"/>
          <w:noProof/>
          <w:rtl/>
        </w:rPr>
        <w:t>6</w:t>
      </w:r>
      <w:r w:rsidRPr="00FC0F14">
        <w:rPr>
          <w:noProof/>
          <w:rtl/>
        </w:rPr>
        <w:tab/>
      </w:r>
      <w:r w:rsidRPr="00FC0F14">
        <w:rPr>
          <w:rFonts w:hint="cs"/>
          <w:noProof/>
          <w:rtl/>
        </w:rPr>
        <w:t>تشجيع أعضاء قطاع تقييس الاتصالات المؤهلين من المنطقة المعنية على المشاركة في اجتماعات الأفرقة الإقليمية التابعة لها والنظر في حل الأفرقة الإقليمية التي لم تعد لازمة،</w:t>
      </w:r>
    </w:p>
    <w:p w14:paraId="79D9C717" w14:textId="77777777" w:rsidR="00ED026F" w:rsidRPr="00FC0F14" w:rsidRDefault="004947CA" w:rsidP="00ED026F">
      <w:pPr>
        <w:pStyle w:val="Call"/>
        <w:spacing w:before="160"/>
        <w:rPr>
          <w:rtl/>
        </w:rPr>
      </w:pPr>
      <w:r w:rsidRPr="00FC0F14">
        <w:rPr>
          <w:rFonts w:hint="cs"/>
          <w:rtl/>
        </w:rPr>
        <w:t xml:space="preserve">تدعو الأفرقة الإقليمية المنشأة على هذا النحو </w:t>
      </w:r>
      <w:r w:rsidRPr="00FC0F14">
        <w:rPr>
          <w:rFonts w:hint="eastAsia"/>
          <w:rtl/>
          <w:lang w:val="fr-FR" w:bidi="ar-EG"/>
        </w:rPr>
        <w:t>إلى</w:t>
      </w:r>
    </w:p>
    <w:p w14:paraId="32B7AB34" w14:textId="77777777" w:rsidR="00ED026F" w:rsidRPr="00FC0F14" w:rsidRDefault="004947CA" w:rsidP="00ED026F">
      <w:pPr>
        <w:rPr>
          <w:rtl/>
          <w:lang w:val="fr-FR" w:bidi="ar-EG"/>
        </w:rPr>
      </w:pPr>
      <w:r w:rsidRPr="00FC0F14">
        <w:rPr>
          <w:lang w:val="fr-FR" w:bidi="ar-EG"/>
        </w:rPr>
        <w:t>1</w:t>
      </w:r>
      <w:r w:rsidRPr="00FC0F14">
        <w:rPr>
          <w:rtl/>
          <w:lang w:val="fr-FR" w:bidi="ar-EG"/>
        </w:rPr>
        <w:tab/>
      </w:r>
      <w:r w:rsidRPr="00FC0F14">
        <w:rPr>
          <w:spacing w:val="-2"/>
          <w:rtl/>
          <w:lang w:val="fr-FR" w:bidi="ar-EG"/>
        </w:rPr>
        <w:t xml:space="preserve">نشر المعلومات عن تقييس الاتصالات </w:t>
      </w:r>
      <w:r w:rsidRPr="00FC0F14">
        <w:rPr>
          <w:rFonts w:hint="eastAsia"/>
          <w:spacing w:val="-2"/>
          <w:rtl/>
          <w:lang w:val="fr-FR" w:bidi="ar-EG"/>
        </w:rPr>
        <w:t>وتشجيع</w:t>
      </w:r>
      <w:r w:rsidRPr="00FC0F14">
        <w:rPr>
          <w:spacing w:val="-2"/>
          <w:rtl/>
          <w:lang w:val="fr-FR" w:bidi="ar-EG"/>
        </w:rPr>
        <w:t xml:space="preserve"> مشاركة البلدان النامية في أنشطة التقييس في مناطقها، </w:t>
      </w:r>
      <w:r w:rsidRPr="00FC0F14">
        <w:rPr>
          <w:rFonts w:hint="eastAsia"/>
          <w:spacing w:val="-2"/>
          <w:rtl/>
          <w:lang w:val="fr-FR" w:bidi="ar-EG"/>
        </w:rPr>
        <w:t>وإلى</w:t>
      </w:r>
      <w:r w:rsidRPr="00FC0F14">
        <w:rPr>
          <w:spacing w:val="-2"/>
          <w:rtl/>
          <w:lang w:val="fr-FR" w:bidi="ar-EG"/>
        </w:rPr>
        <w:t xml:space="preserve"> تقديم مساهمات خطية إلى لجنة الدراسات </w:t>
      </w:r>
      <w:r w:rsidRPr="00FC0F14">
        <w:rPr>
          <w:rFonts w:hint="eastAsia"/>
          <w:spacing w:val="-2"/>
          <w:rtl/>
          <w:lang w:val="fr-FR" w:bidi="ar-EG"/>
        </w:rPr>
        <w:t>الرئيسية</w:t>
      </w:r>
      <w:r w:rsidRPr="00FC0F14">
        <w:rPr>
          <w:spacing w:val="-2"/>
          <w:rtl/>
          <w:lang w:val="fr-FR" w:bidi="ar-EG"/>
        </w:rPr>
        <w:t xml:space="preserve"> </w:t>
      </w:r>
      <w:r w:rsidRPr="00FC0F14">
        <w:rPr>
          <w:color w:val="000000"/>
          <w:spacing w:val="-2"/>
          <w:rtl/>
        </w:rPr>
        <w:t>التي تعمل فيها وفقاً للاختصاصات المعتمدة</w:t>
      </w:r>
      <w:r w:rsidRPr="00FC0F14">
        <w:rPr>
          <w:rFonts w:hint="eastAsia"/>
          <w:spacing w:val="-2"/>
          <w:rtl/>
          <w:lang w:val="fr-FR" w:bidi="ar-EG"/>
        </w:rPr>
        <w:t xml:space="preserve"> تبين</w:t>
      </w:r>
      <w:r w:rsidRPr="00FC0F14">
        <w:rPr>
          <w:spacing w:val="-2"/>
          <w:rtl/>
          <w:lang w:val="fr-FR" w:bidi="ar-EG"/>
        </w:rPr>
        <w:t xml:space="preserve"> </w:t>
      </w:r>
      <w:r w:rsidRPr="00FC0F14">
        <w:rPr>
          <w:rFonts w:hint="eastAsia"/>
          <w:spacing w:val="-2"/>
          <w:rtl/>
          <w:lang w:val="fr-FR" w:bidi="ar-EG"/>
        </w:rPr>
        <w:t>أولويات</w:t>
      </w:r>
      <w:r w:rsidRPr="00FC0F14">
        <w:rPr>
          <w:spacing w:val="-2"/>
          <w:rtl/>
          <w:lang w:val="fr-FR" w:bidi="ar-EG"/>
        </w:rPr>
        <w:t xml:space="preserve"> </w:t>
      </w:r>
      <w:r w:rsidRPr="00FC0F14">
        <w:rPr>
          <w:rFonts w:hint="eastAsia"/>
          <w:spacing w:val="-2"/>
          <w:rtl/>
          <w:lang w:val="fr-FR" w:bidi="ar-EG"/>
        </w:rPr>
        <w:t>المنطقة</w:t>
      </w:r>
      <w:r w:rsidRPr="00FC0F14">
        <w:rPr>
          <w:spacing w:val="-2"/>
          <w:rtl/>
          <w:lang w:val="fr-FR" w:bidi="ar-EG"/>
        </w:rPr>
        <w:t xml:space="preserve"> </w:t>
      </w:r>
      <w:r w:rsidRPr="00FC0F14">
        <w:rPr>
          <w:rFonts w:hint="eastAsia"/>
          <w:spacing w:val="-2"/>
          <w:rtl/>
          <w:lang w:val="fr-FR" w:bidi="ar-EG"/>
        </w:rPr>
        <w:t>المعنية؛</w:t>
      </w:r>
    </w:p>
    <w:p w14:paraId="4B2FA875" w14:textId="77777777" w:rsidR="00ED026F" w:rsidRPr="00FC0F14" w:rsidRDefault="004947CA" w:rsidP="00ED026F">
      <w:pPr>
        <w:rPr>
          <w:rtl/>
          <w:lang w:val="fr-FR" w:bidi="ar-EG"/>
        </w:rPr>
      </w:pPr>
      <w:r w:rsidRPr="00FC0F14">
        <w:rPr>
          <w:lang w:val="fr-FR" w:bidi="ar-EG"/>
        </w:rPr>
        <w:t>2</w:t>
      </w:r>
      <w:r w:rsidRPr="00FC0F14">
        <w:rPr>
          <w:rtl/>
          <w:lang w:val="fr-FR" w:bidi="ar-EG"/>
        </w:rPr>
        <w:tab/>
      </w:r>
      <w:r w:rsidRPr="00FC0F14">
        <w:rPr>
          <w:rFonts w:hint="eastAsia"/>
          <w:rtl/>
          <w:lang w:val="fr-FR" w:bidi="ar-EG"/>
        </w:rPr>
        <w:t>التعاون</w:t>
      </w:r>
      <w:r w:rsidRPr="00FC0F14">
        <w:rPr>
          <w:rtl/>
          <w:lang w:val="fr-FR" w:bidi="ar-EG"/>
        </w:rPr>
        <w:t xml:space="preserve"> </w:t>
      </w:r>
      <w:r w:rsidRPr="00FC0F14">
        <w:rPr>
          <w:rFonts w:hint="eastAsia"/>
          <w:rtl/>
          <w:lang w:val="fr-FR" w:bidi="ar-EG"/>
        </w:rPr>
        <w:t>الوثيق</w:t>
      </w:r>
      <w:r w:rsidRPr="00FC0F14">
        <w:rPr>
          <w:rtl/>
          <w:lang w:val="fr-FR" w:bidi="ar-EG"/>
        </w:rPr>
        <w:t xml:space="preserve"> </w:t>
      </w:r>
      <w:r w:rsidRPr="00FC0F14">
        <w:rPr>
          <w:rFonts w:hint="eastAsia"/>
          <w:rtl/>
          <w:lang w:val="fr-FR" w:bidi="ar-EG"/>
        </w:rPr>
        <w:t>مع</w:t>
      </w:r>
      <w:r w:rsidRPr="00FC0F14">
        <w:rPr>
          <w:rtl/>
          <w:lang w:val="fr-FR" w:bidi="ar-EG"/>
        </w:rPr>
        <w:t xml:space="preserve"> </w:t>
      </w:r>
      <w:r w:rsidRPr="00FC0F14">
        <w:rPr>
          <w:rFonts w:hint="eastAsia"/>
          <w:rtl/>
          <w:lang w:val="fr-FR" w:bidi="ar-EG"/>
        </w:rPr>
        <w:t>المنظمات</w:t>
      </w:r>
      <w:r w:rsidRPr="00FC0F14">
        <w:rPr>
          <w:rtl/>
          <w:lang w:val="fr-FR" w:bidi="ar-EG"/>
        </w:rPr>
        <w:t xml:space="preserve"> </w:t>
      </w:r>
      <w:r w:rsidRPr="00FC0F14">
        <w:rPr>
          <w:rFonts w:hint="eastAsia"/>
          <w:rtl/>
          <w:lang w:val="fr-FR" w:bidi="ar-EG"/>
        </w:rPr>
        <w:t>الإقليمية</w:t>
      </w:r>
      <w:r w:rsidRPr="00FC0F14">
        <w:rPr>
          <w:rFonts w:hint="cs"/>
          <w:rtl/>
          <w:lang w:val="fr-FR" w:bidi="ar-EG"/>
        </w:rPr>
        <w:t xml:space="preserve"> للاتصالات</w:t>
      </w:r>
      <w:r w:rsidRPr="00FC0F14">
        <w:rPr>
          <w:rtl/>
          <w:lang w:val="fr-FR" w:bidi="ar-EG"/>
        </w:rPr>
        <w:t xml:space="preserve"> </w:t>
      </w:r>
      <w:r w:rsidRPr="00FC0F14">
        <w:rPr>
          <w:rFonts w:hint="eastAsia"/>
          <w:rtl/>
          <w:lang w:val="fr-FR" w:bidi="ar-EG"/>
        </w:rPr>
        <w:t>المعنية</w:t>
      </w:r>
      <w:r w:rsidRPr="00FC0F14">
        <w:rPr>
          <w:rtl/>
          <w:lang w:val="fr-FR" w:bidi="ar-EG"/>
        </w:rPr>
        <w:t xml:space="preserve"> </w:t>
      </w:r>
      <w:r w:rsidRPr="00FC0F14">
        <w:rPr>
          <w:rFonts w:hint="eastAsia"/>
          <w:rtl/>
          <w:lang w:val="fr-FR" w:bidi="ar-EG"/>
        </w:rPr>
        <w:t>ذات</w:t>
      </w:r>
      <w:r w:rsidRPr="00FC0F14">
        <w:rPr>
          <w:rtl/>
          <w:lang w:val="fr-FR" w:bidi="ar-EG"/>
        </w:rPr>
        <w:t xml:space="preserve"> </w:t>
      </w:r>
      <w:r w:rsidRPr="00FC0F14">
        <w:rPr>
          <w:rFonts w:hint="eastAsia"/>
          <w:rtl/>
          <w:lang w:val="fr-FR" w:bidi="ar-EG"/>
        </w:rPr>
        <w:t>الصلة</w:t>
      </w:r>
      <w:r w:rsidRPr="00FC0F14">
        <w:rPr>
          <w:rtl/>
          <w:lang w:val="fr-FR" w:bidi="ar-EG"/>
        </w:rPr>
        <w:t xml:space="preserve"> </w:t>
      </w:r>
      <w:r w:rsidRPr="00FC0F14">
        <w:rPr>
          <w:rFonts w:hint="cs"/>
          <w:rtl/>
          <w:lang w:val="fr-FR" w:bidi="ar-EG"/>
        </w:rPr>
        <w:t>وهيئات التقييس الإقليمية والمكاتب الإقليمية للاتحاد الدولي للاتصالات، لإيجاد أوجه التآزر المحتملة، ورفع تقارير عن عملها المضطلع به في المناطق التابعة بها إلى لجان الدراسات الرئيسية ذات الصلة التابعة لقطاع تقييس الاتصالات</w:t>
      </w:r>
      <w:r w:rsidRPr="00FC0F14">
        <w:rPr>
          <w:rFonts w:hint="eastAsia"/>
          <w:rtl/>
          <w:lang w:val="fr-FR" w:bidi="ar-EG"/>
        </w:rPr>
        <w:t>،</w:t>
      </w:r>
    </w:p>
    <w:p w14:paraId="7E5E5DAD" w14:textId="77777777" w:rsidR="00ED026F" w:rsidRPr="00FC0F14" w:rsidRDefault="004947CA" w:rsidP="00ED026F">
      <w:pPr>
        <w:pStyle w:val="Call"/>
        <w:spacing w:before="160"/>
        <w:rPr>
          <w:rtl/>
          <w:lang w:val="fr-FR" w:bidi="ar-EG"/>
        </w:rPr>
      </w:pP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Fonts w:hint="cs"/>
          <w:rtl/>
          <w:lang w:val="fr-FR" w:bidi="ar-EG"/>
        </w:rPr>
        <w:t>لجان الدراسات والفريق الاستشاري لتقييس الاتصالات</w:t>
      </w:r>
    </w:p>
    <w:p w14:paraId="053CB980" w14:textId="77777777" w:rsidR="00ED026F" w:rsidRPr="00FC0F14" w:rsidRDefault="004947CA" w:rsidP="00ED026F">
      <w:pPr>
        <w:rPr>
          <w:rtl/>
          <w:lang w:val="fr-FR" w:bidi="ar-EG"/>
        </w:rPr>
      </w:pPr>
      <w:r w:rsidRPr="00FC0F14">
        <w:rPr>
          <w:lang w:bidi="ar-EG"/>
        </w:rPr>
        <w:t>1</w:t>
      </w:r>
      <w:r w:rsidRPr="00FC0F14">
        <w:rPr>
          <w:rtl/>
          <w:lang w:bidi="ar-EG"/>
        </w:rPr>
        <w:tab/>
      </w:r>
      <w:r w:rsidRPr="00FC0F14">
        <w:rPr>
          <w:rFonts w:hint="cs"/>
          <w:rtl/>
          <w:lang w:val="fr-FR" w:bidi="ar-EG"/>
        </w:rPr>
        <w:t>بتنسيق اجتماعات مشتركة للأفرقة الإقليمية التابعة للجان دراسات تقييس الاتصالات؛</w:t>
      </w:r>
    </w:p>
    <w:p w14:paraId="05A51C86" w14:textId="77777777" w:rsidR="00ED026F" w:rsidRPr="00FC0F14" w:rsidRDefault="004947CA" w:rsidP="00ED026F">
      <w:pPr>
        <w:rPr>
          <w:rtl/>
          <w:lang w:val="fr-FR" w:bidi="ar-EG"/>
        </w:rPr>
      </w:pPr>
      <w:r w:rsidRPr="00FC0F14">
        <w:rPr>
          <w:color w:val="000000"/>
          <w:lang w:val="en-GB"/>
        </w:rPr>
        <w:t>2</w:t>
      </w:r>
      <w:r w:rsidRPr="00FC0F14">
        <w:rPr>
          <w:color w:val="000000"/>
        </w:rPr>
        <w:tab/>
      </w:r>
      <w:r w:rsidRPr="00FC0F14">
        <w:rPr>
          <w:color w:val="000000"/>
          <w:rtl/>
        </w:rPr>
        <w:t>بدراسة وتحديد المسائل التي تكتسي أهمية كبيرة بالنسبة إلى الدول الأعضاء وأعضاء القطاع في البلدان النامية بغية إبقائها على اطلاع دائم بوضع المعايير الدولية في سياق الأفرقة الإقليمية التابعة للجان دراسات قطاع تقييس الاتصالات،</w:t>
      </w:r>
    </w:p>
    <w:p w14:paraId="2A43FCEC" w14:textId="77777777" w:rsidR="00ED026F" w:rsidRPr="00FC0F14" w:rsidRDefault="004947CA" w:rsidP="00ED026F">
      <w:pPr>
        <w:pStyle w:val="Call"/>
        <w:spacing w:before="160"/>
        <w:rPr>
          <w:rtl/>
          <w:lang w:val="fr-FR" w:bidi="ar-EG"/>
        </w:rPr>
      </w:pP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tl/>
          <w:lang w:val="fr-FR" w:bidi="ar-EG"/>
        </w:rPr>
        <w:t>مدير مكتب تقييس الاتصالات، بالتعاون مع مدير مكتب تنمية الاتصالات</w:t>
      </w:r>
    </w:p>
    <w:p w14:paraId="0D4AC513" w14:textId="77777777" w:rsidR="00ED026F" w:rsidRPr="00FC0F14" w:rsidRDefault="004947CA" w:rsidP="00ED026F">
      <w:pPr>
        <w:rPr>
          <w:i/>
          <w:iCs/>
          <w:rtl/>
          <w:lang w:val="fr-FR" w:bidi="ar-EG"/>
        </w:rPr>
      </w:pPr>
      <w:r w:rsidRPr="00FC0F14">
        <w:rPr>
          <w:rFonts w:hint="eastAsia"/>
          <w:rtl/>
          <w:lang w:val="fr-FR" w:bidi="ar-EG"/>
        </w:rPr>
        <w:t>في حدود</w:t>
      </w:r>
      <w:r w:rsidRPr="00FC0F14">
        <w:rPr>
          <w:rtl/>
          <w:lang w:val="fr-FR" w:bidi="ar-EG"/>
        </w:rPr>
        <w:t xml:space="preserve"> </w:t>
      </w:r>
      <w:r w:rsidRPr="00FC0F14">
        <w:rPr>
          <w:rFonts w:hint="eastAsia"/>
          <w:rtl/>
          <w:lang w:val="fr-FR" w:bidi="ar-EG"/>
        </w:rPr>
        <w:t>الموارد</w:t>
      </w:r>
      <w:r w:rsidRPr="00FC0F14">
        <w:rPr>
          <w:rtl/>
          <w:lang w:val="fr-FR" w:bidi="ar-EG"/>
        </w:rPr>
        <w:t xml:space="preserve"> </w:t>
      </w:r>
      <w:r w:rsidRPr="00FC0F14">
        <w:rPr>
          <w:rFonts w:hint="eastAsia"/>
          <w:rtl/>
          <w:lang w:val="fr-FR" w:bidi="ar-EG"/>
        </w:rPr>
        <w:t>المتاحة</w:t>
      </w:r>
      <w:r w:rsidRPr="00FC0F14">
        <w:rPr>
          <w:rFonts w:hint="cs"/>
          <w:rtl/>
          <w:lang w:val="fr-FR" w:bidi="ar-EG"/>
        </w:rPr>
        <w:t xml:space="preserve"> المخصصة أو المقدمة كمساهمة،</w:t>
      </w:r>
    </w:p>
    <w:p w14:paraId="08772D7E" w14:textId="77777777" w:rsidR="00ED026F" w:rsidRPr="00FC0F14" w:rsidRDefault="004947CA" w:rsidP="00ED026F">
      <w:pPr>
        <w:rPr>
          <w:noProof/>
          <w:spacing w:val="-4"/>
          <w:rtl/>
          <w:lang w:bidi="ar-EG"/>
        </w:rPr>
      </w:pPr>
      <w:r w:rsidRPr="00FC0F14">
        <w:rPr>
          <w:noProof/>
          <w:spacing w:val="-4"/>
          <w:lang w:bidi="ar-EG"/>
        </w:rPr>
        <w:t>1</w:t>
      </w:r>
      <w:r w:rsidRPr="00FC0F14">
        <w:rPr>
          <w:noProof/>
          <w:spacing w:val="-4"/>
          <w:rtl/>
          <w:lang w:bidi="ar-EG"/>
        </w:rPr>
        <w:tab/>
        <w:t xml:space="preserve">بتقديم كل الدعم اللازم لإنشاء أفرقة إقليمية </w:t>
      </w:r>
      <w:r w:rsidRPr="00FC0F14">
        <w:rPr>
          <w:rFonts w:hint="eastAsia"/>
          <w:noProof/>
          <w:spacing w:val="-4"/>
          <w:rtl/>
          <w:lang w:bidi="ar-EG"/>
        </w:rPr>
        <w:t>تابعة</w:t>
      </w:r>
      <w:r w:rsidRPr="00FC0F14">
        <w:rPr>
          <w:noProof/>
          <w:spacing w:val="-4"/>
          <w:rtl/>
          <w:lang w:bidi="ar-EG"/>
        </w:rPr>
        <w:t xml:space="preserve"> </w:t>
      </w:r>
      <w:r w:rsidRPr="00FC0F14">
        <w:rPr>
          <w:rFonts w:hint="eastAsia"/>
          <w:noProof/>
          <w:spacing w:val="-4"/>
          <w:rtl/>
          <w:lang w:bidi="ar-EG"/>
        </w:rPr>
        <w:t>للجان</w:t>
      </w:r>
      <w:r w:rsidRPr="00FC0F14">
        <w:rPr>
          <w:noProof/>
          <w:spacing w:val="-4"/>
          <w:rtl/>
          <w:lang w:bidi="ar-EG"/>
        </w:rPr>
        <w:t xml:space="preserve"> </w:t>
      </w:r>
      <w:r w:rsidRPr="00FC0F14">
        <w:rPr>
          <w:rFonts w:hint="eastAsia"/>
          <w:noProof/>
          <w:spacing w:val="-4"/>
          <w:rtl/>
          <w:lang w:bidi="ar-EG"/>
        </w:rPr>
        <w:t>دراسات</w:t>
      </w:r>
      <w:r w:rsidRPr="00FC0F14">
        <w:rPr>
          <w:noProof/>
          <w:spacing w:val="-4"/>
          <w:rtl/>
          <w:lang w:bidi="ar-EG"/>
        </w:rPr>
        <w:t xml:space="preserve"> قطاع تقييس الاتصالات وكفالة سير أعمالها بدون عقبات؛</w:t>
      </w:r>
    </w:p>
    <w:p w14:paraId="5F18E81A" w14:textId="77777777" w:rsidR="00ED026F" w:rsidRPr="00FC0F14" w:rsidRDefault="004947CA" w:rsidP="00ED026F">
      <w:pPr>
        <w:rPr>
          <w:noProof/>
          <w:rtl/>
          <w:lang w:bidi="ar-EG"/>
        </w:rPr>
      </w:pPr>
      <w:r w:rsidRPr="00FC0F14">
        <w:rPr>
          <w:noProof/>
          <w:lang w:bidi="ar-EG"/>
        </w:rPr>
        <w:t>2</w:t>
      </w:r>
      <w:r w:rsidRPr="00FC0F14">
        <w:rPr>
          <w:noProof/>
          <w:rtl/>
        </w:rPr>
        <w:tab/>
      </w:r>
      <w:r w:rsidRPr="00FC0F14">
        <w:rPr>
          <w:rFonts w:hint="eastAsia"/>
          <w:noProof/>
          <w:rtl/>
          <w:lang w:bidi="ar-EG"/>
        </w:rPr>
        <w:t>بالنظر</w:t>
      </w:r>
      <w:r w:rsidRPr="00FC0F14">
        <w:rPr>
          <w:noProof/>
          <w:rtl/>
          <w:lang w:bidi="ar-EG"/>
        </w:rPr>
        <w:t xml:space="preserve"> في </w:t>
      </w:r>
      <w:r w:rsidRPr="00FC0F14">
        <w:rPr>
          <w:rFonts w:hint="eastAsia"/>
          <w:noProof/>
          <w:rtl/>
          <w:lang w:bidi="ar-EG"/>
        </w:rPr>
        <w:t>عقد</w:t>
      </w:r>
      <w:r w:rsidRPr="00FC0F14">
        <w:rPr>
          <w:rFonts w:hint="cs"/>
          <w:noProof/>
          <w:rtl/>
          <w:lang w:bidi="ar-EG"/>
        </w:rPr>
        <w:t xml:space="preserve"> فعاليات (</w:t>
      </w:r>
      <w:r w:rsidRPr="00FC0F14">
        <w:rPr>
          <w:rFonts w:hint="eastAsia"/>
          <w:noProof/>
          <w:rtl/>
          <w:lang w:bidi="ar-EG"/>
        </w:rPr>
        <w:t>ورش</w:t>
      </w:r>
      <w:r w:rsidRPr="00FC0F14">
        <w:rPr>
          <w:noProof/>
          <w:rtl/>
          <w:lang w:bidi="ar-EG"/>
        </w:rPr>
        <w:t xml:space="preserve"> </w:t>
      </w:r>
      <w:r w:rsidRPr="00FC0F14">
        <w:rPr>
          <w:rFonts w:hint="eastAsia"/>
          <w:noProof/>
          <w:rtl/>
          <w:lang w:bidi="ar-EG"/>
        </w:rPr>
        <w:t>عمل،</w:t>
      </w:r>
      <w:r w:rsidRPr="00FC0F14">
        <w:rPr>
          <w:rFonts w:hint="cs"/>
          <w:noProof/>
          <w:rtl/>
          <w:lang w:bidi="ar-EG"/>
        </w:rPr>
        <w:t xml:space="preserve"> منتديات، ندوات، تدريبات، إلخ)</w:t>
      </w:r>
      <w:r w:rsidRPr="00FC0F14">
        <w:rPr>
          <w:noProof/>
          <w:rtl/>
          <w:lang w:bidi="ar-EG"/>
        </w:rPr>
        <w:t xml:space="preserve"> </w:t>
      </w:r>
      <w:r w:rsidRPr="00FC0F14">
        <w:rPr>
          <w:rFonts w:hint="eastAsia"/>
          <w:noProof/>
          <w:rtl/>
          <w:lang w:bidi="ar-EG"/>
        </w:rPr>
        <w:t>كلما</w:t>
      </w:r>
      <w:r w:rsidRPr="00FC0F14">
        <w:rPr>
          <w:noProof/>
          <w:rtl/>
          <w:lang w:bidi="ar-EG"/>
        </w:rPr>
        <w:t xml:space="preserve"> </w:t>
      </w:r>
      <w:r w:rsidRPr="00FC0F14">
        <w:rPr>
          <w:rFonts w:hint="cs"/>
          <w:noProof/>
          <w:rtl/>
          <w:lang w:bidi="ar-EG"/>
        </w:rPr>
        <w:t>أمكن</w:t>
      </w:r>
      <w:r w:rsidRPr="00FC0F14">
        <w:rPr>
          <w:rFonts w:hint="eastAsia"/>
          <w:noProof/>
          <w:rtl/>
          <w:lang w:bidi="ar-EG"/>
        </w:rPr>
        <w:t>،</w:t>
      </w:r>
      <w:r w:rsidRPr="00FC0F14">
        <w:rPr>
          <w:noProof/>
          <w:rtl/>
          <w:lang w:bidi="ar-EG"/>
        </w:rPr>
        <w:t xml:space="preserve"> </w:t>
      </w:r>
      <w:r w:rsidRPr="00FC0F14">
        <w:rPr>
          <w:rFonts w:hint="eastAsia"/>
          <w:noProof/>
          <w:rtl/>
          <w:lang w:bidi="ar-EG"/>
        </w:rPr>
        <w:t>بالتزامن</w:t>
      </w:r>
      <w:r w:rsidRPr="00FC0F14">
        <w:rPr>
          <w:noProof/>
          <w:rtl/>
          <w:lang w:bidi="ar-EG"/>
        </w:rPr>
        <w:t xml:space="preserve"> </w:t>
      </w:r>
      <w:r w:rsidRPr="00FC0F14">
        <w:rPr>
          <w:rFonts w:hint="eastAsia"/>
          <w:noProof/>
          <w:rtl/>
          <w:lang w:bidi="ar-EG"/>
        </w:rPr>
        <w:t>مع</w:t>
      </w:r>
      <w:r w:rsidRPr="00FC0F14">
        <w:rPr>
          <w:noProof/>
          <w:rtl/>
          <w:lang w:bidi="ar-EG"/>
        </w:rPr>
        <w:t xml:space="preserve"> </w:t>
      </w:r>
      <w:r w:rsidRPr="00FC0F14">
        <w:rPr>
          <w:rFonts w:hint="eastAsia"/>
          <w:noProof/>
          <w:rtl/>
          <w:lang w:bidi="ar-EG"/>
        </w:rPr>
        <w:t>اجتماعات</w:t>
      </w:r>
      <w:r w:rsidRPr="00FC0F14">
        <w:rPr>
          <w:noProof/>
          <w:rtl/>
          <w:lang w:bidi="ar-EG"/>
        </w:rPr>
        <w:t xml:space="preserve"> </w:t>
      </w:r>
      <w:r w:rsidRPr="00FC0F14">
        <w:rPr>
          <w:rFonts w:hint="eastAsia"/>
          <w:noProof/>
          <w:rtl/>
          <w:lang w:bidi="ar-EG"/>
        </w:rPr>
        <w:t>الأفرقة</w:t>
      </w:r>
      <w:r w:rsidRPr="00FC0F14">
        <w:rPr>
          <w:noProof/>
          <w:rtl/>
          <w:lang w:bidi="ar-EG"/>
        </w:rPr>
        <w:t xml:space="preserve"> </w:t>
      </w:r>
      <w:r w:rsidRPr="00FC0F14">
        <w:rPr>
          <w:rFonts w:hint="eastAsia"/>
          <w:noProof/>
          <w:rtl/>
          <w:lang w:bidi="ar-EG"/>
        </w:rPr>
        <w:t>الإقليمية</w:t>
      </w:r>
      <w:r w:rsidRPr="00FC0F14">
        <w:rPr>
          <w:noProof/>
          <w:rtl/>
          <w:lang w:bidi="ar-EG"/>
        </w:rPr>
        <w:t xml:space="preserve"> </w:t>
      </w:r>
      <w:r w:rsidRPr="00FC0F14">
        <w:rPr>
          <w:rFonts w:hint="eastAsia"/>
          <w:noProof/>
          <w:rtl/>
          <w:lang w:bidi="ar-EG"/>
        </w:rPr>
        <w:t>التابعة</w:t>
      </w:r>
      <w:r w:rsidRPr="00FC0F14">
        <w:rPr>
          <w:noProof/>
          <w:rtl/>
          <w:lang w:bidi="ar-EG"/>
        </w:rPr>
        <w:t xml:space="preserve"> </w:t>
      </w:r>
      <w:r w:rsidRPr="00FC0F14">
        <w:rPr>
          <w:rFonts w:hint="eastAsia"/>
          <w:noProof/>
          <w:rtl/>
          <w:lang w:bidi="ar-EG"/>
        </w:rPr>
        <w:t>لقطاع</w:t>
      </w:r>
      <w:r w:rsidRPr="00FC0F14">
        <w:rPr>
          <w:noProof/>
          <w:rtl/>
          <w:lang w:bidi="ar-EG"/>
        </w:rPr>
        <w:t xml:space="preserve"> </w:t>
      </w:r>
      <w:r w:rsidRPr="00FC0F14">
        <w:rPr>
          <w:rFonts w:hint="eastAsia"/>
          <w:noProof/>
          <w:rtl/>
          <w:lang w:bidi="ar-EG"/>
        </w:rPr>
        <w:t>تقييس</w:t>
      </w:r>
      <w:r w:rsidRPr="00FC0F14">
        <w:rPr>
          <w:noProof/>
          <w:rtl/>
          <w:lang w:bidi="ar-EG"/>
        </w:rPr>
        <w:t xml:space="preserve"> </w:t>
      </w:r>
      <w:r w:rsidRPr="00FC0F14">
        <w:rPr>
          <w:rFonts w:hint="eastAsia"/>
          <w:noProof/>
          <w:rtl/>
          <w:lang w:bidi="ar-EG"/>
        </w:rPr>
        <w:t>الاتصالات</w:t>
      </w:r>
      <w:r w:rsidRPr="00FC0F14">
        <w:rPr>
          <w:rFonts w:hint="cs"/>
          <w:noProof/>
          <w:rtl/>
          <w:lang w:bidi="ar-EG"/>
        </w:rPr>
        <w:t>، في </w:t>
      </w:r>
      <w:r w:rsidRPr="00FC0F14">
        <w:rPr>
          <w:color w:val="000000"/>
          <w:rtl/>
        </w:rPr>
        <w:t>المناطق ذات الصلة، وبالعكس</w:t>
      </w:r>
      <w:r w:rsidRPr="00FC0F14">
        <w:rPr>
          <w:rFonts w:hint="eastAsia"/>
          <w:noProof/>
          <w:rtl/>
          <w:lang w:bidi="ar-EG"/>
        </w:rPr>
        <w:t>؛</w:t>
      </w:r>
    </w:p>
    <w:p w14:paraId="598D2986" w14:textId="77777777" w:rsidR="00ED026F" w:rsidRPr="00FC0F14" w:rsidRDefault="004947CA" w:rsidP="00ED026F">
      <w:pPr>
        <w:rPr>
          <w:noProof/>
          <w:lang w:bidi="ar-EG"/>
        </w:rPr>
      </w:pPr>
      <w:r w:rsidRPr="00FC0F14">
        <w:rPr>
          <w:noProof/>
          <w:lang w:bidi="ar-EG"/>
        </w:rPr>
        <w:t>3</w:t>
      </w:r>
      <w:r w:rsidRPr="00FC0F14">
        <w:rPr>
          <w:noProof/>
          <w:rtl/>
          <w:lang w:bidi="ar-EG"/>
        </w:rPr>
        <w:tab/>
        <w:t xml:space="preserve">باتخاذ كل التدابير اللازمة لتسهيل تنظيم اجتماعات الأفرقة </w:t>
      </w:r>
      <w:r w:rsidRPr="00FC0F14">
        <w:rPr>
          <w:rFonts w:hint="cs"/>
          <w:noProof/>
          <w:rtl/>
          <w:lang w:bidi="ar-EG"/>
        </w:rPr>
        <w:t>الإقليمية التابعة للجان دراسات قطاع تقييس الاتصالات وورش عملها في المناطق ذات الصلة،</w:t>
      </w:r>
    </w:p>
    <w:p w14:paraId="177EF218" w14:textId="77777777" w:rsidR="005A1A67" w:rsidRPr="00FC0F14" w:rsidRDefault="005A1A67" w:rsidP="005A1A67">
      <w:pPr>
        <w:rPr>
          <w:noProof/>
          <w:rtl/>
          <w:lang w:val="fr-FR"/>
        </w:rPr>
      </w:pPr>
      <w:r w:rsidRPr="00FC0F14">
        <w:rPr>
          <w:noProof/>
          <w:rtl/>
          <w:lang w:val="fr-FR"/>
        </w:rPr>
        <w:br w:type="page"/>
      </w:r>
    </w:p>
    <w:p w14:paraId="7C1A3238" w14:textId="77777777" w:rsidR="00ED026F" w:rsidRPr="00FC0F14" w:rsidRDefault="004947CA" w:rsidP="00ED026F">
      <w:pPr>
        <w:pStyle w:val="Call"/>
        <w:spacing w:before="160"/>
        <w:rPr>
          <w:noProof/>
          <w:rtl/>
          <w:lang w:val="fr-FR"/>
        </w:rPr>
      </w:pPr>
      <w:r w:rsidRPr="00FC0F14">
        <w:rPr>
          <w:noProof/>
          <w:rtl/>
          <w:lang w:val="fr-FR"/>
        </w:rPr>
        <w:t>تطلب من مدير مكتب تقييس الاتصالات</w:t>
      </w:r>
    </w:p>
    <w:p w14:paraId="140594B1" w14:textId="77777777" w:rsidR="00ED026F" w:rsidRPr="00FC0F14" w:rsidRDefault="004947CA" w:rsidP="00ED026F">
      <w:pPr>
        <w:rPr>
          <w:noProof/>
          <w:rtl/>
        </w:rPr>
      </w:pPr>
      <w:r w:rsidRPr="00FC0F14">
        <w:rPr>
          <w:noProof/>
          <w:rtl/>
          <w:lang w:val="fr-FR"/>
        </w:rPr>
        <w:t>التعاون</w:t>
      </w:r>
      <w:r w:rsidRPr="00FC0F14">
        <w:rPr>
          <w:rFonts w:hint="cs"/>
          <w:noProof/>
          <w:rtl/>
          <w:lang w:val="fr-FR"/>
        </w:rPr>
        <w:t xml:space="preserve"> </w:t>
      </w:r>
      <w:r w:rsidRPr="00FC0F14">
        <w:rPr>
          <w:noProof/>
          <w:rtl/>
          <w:lang w:val="fr-FR"/>
        </w:rPr>
        <w:t>مع مدير مكتب تنمية الاتصالات</w:t>
      </w:r>
      <w:r w:rsidRPr="00FC0F14">
        <w:rPr>
          <w:rFonts w:hint="cs"/>
          <w:noProof/>
          <w:rtl/>
          <w:lang w:val="fr-FR"/>
        </w:rPr>
        <w:t xml:space="preserve"> ومع مدير مكتب الاتصالات الراديوية، حسب الاقتضاء،</w:t>
      </w:r>
      <w:r w:rsidRPr="00FC0F14">
        <w:rPr>
          <w:rFonts w:hint="cs"/>
          <w:noProof/>
          <w:rtl/>
        </w:rPr>
        <w:t xml:space="preserve"> من أجل:</w:t>
      </w:r>
    </w:p>
    <w:p w14:paraId="35261801" w14:textId="77777777" w:rsidR="00ED026F" w:rsidRPr="00FC0F14" w:rsidRDefault="00BA01F4" w:rsidP="00DE6B7F">
      <w:pPr>
        <w:pStyle w:val="Bulletlist1"/>
        <w:rPr>
          <w:rtl/>
        </w:rPr>
      </w:pPr>
      <w:r w:rsidRPr="00FC0F14">
        <w:rPr>
          <w:rtl/>
        </w:rPr>
        <w:t>'</w:t>
      </w:r>
      <w:r w:rsidRPr="00FC0F14">
        <w:t>1</w:t>
      </w:r>
      <w:r w:rsidRPr="00FC0F14">
        <w:rPr>
          <w:rtl/>
        </w:rPr>
        <w:t>'</w:t>
      </w:r>
      <w:r w:rsidR="004947CA" w:rsidRPr="00FC0F14">
        <w:tab/>
      </w:r>
      <w:r w:rsidR="004947CA" w:rsidRPr="00FC0F14">
        <w:rPr>
          <w:rFonts w:hint="eastAsia"/>
          <w:rtl/>
        </w:rPr>
        <w:t>مواصلة</w:t>
      </w:r>
      <w:r w:rsidR="004947CA" w:rsidRPr="00FC0F14">
        <w:rPr>
          <w:rtl/>
        </w:rPr>
        <w:t xml:space="preserve"> تقديم مساعدة محددة للأفرقة الإقليمية</w:t>
      </w:r>
      <w:r w:rsidR="004947CA" w:rsidRPr="00FC0F14">
        <w:rPr>
          <w:rFonts w:hint="cs"/>
          <w:rtl/>
        </w:rPr>
        <w:t xml:space="preserve"> التابعة للجان دراسات قطاع تقييس الاتصالات</w:t>
      </w:r>
      <w:r w:rsidR="004947CA" w:rsidRPr="00FC0F14">
        <w:rPr>
          <w:rtl/>
        </w:rPr>
        <w:t>؛</w:t>
      </w:r>
    </w:p>
    <w:p w14:paraId="11739FB4" w14:textId="77777777" w:rsidR="00ED026F" w:rsidRPr="00FC0F14" w:rsidRDefault="00BA01F4" w:rsidP="00DE6B7F">
      <w:pPr>
        <w:pStyle w:val="Bulletlist1"/>
      </w:pPr>
      <w:r w:rsidRPr="00FC0F14">
        <w:rPr>
          <w:rtl/>
        </w:rPr>
        <w:t>'</w:t>
      </w:r>
      <w:r w:rsidRPr="00FC0F14">
        <w:t>2</w:t>
      </w:r>
      <w:r w:rsidRPr="00FC0F14">
        <w:rPr>
          <w:rtl/>
        </w:rPr>
        <w:t>'</w:t>
      </w:r>
      <w:r w:rsidR="004947CA" w:rsidRPr="00FC0F14">
        <w:tab/>
      </w:r>
      <w:r w:rsidR="004947CA" w:rsidRPr="00FC0F14">
        <w:rPr>
          <w:rFonts w:hint="eastAsia"/>
          <w:rtl/>
        </w:rPr>
        <w:t>تشجيع</w:t>
      </w:r>
      <w:r w:rsidR="004947CA" w:rsidRPr="00FC0F14">
        <w:rPr>
          <w:rFonts w:hint="cs"/>
          <w:rtl/>
        </w:rPr>
        <w:t xml:space="preserve"> استخدام أساليب العمل الإلكترونية لمساعدة</w:t>
      </w:r>
      <w:r w:rsidR="004947CA" w:rsidRPr="00FC0F14">
        <w:rPr>
          <w:rtl/>
        </w:rPr>
        <w:t xml:space="preserve"> </w:t>
      </w:r>
      <w:r w:rsidR="004947CA" w:rsidRPr="00FC0F14">
        <w:rPr>
          <w:rFonts w:hint="eastAsia"/>
          <w:rtl/>
        </w:rPr>
        <w:t>أعضاء</w:t>
      </w:r>
      <w:r w:rsidR="004947CA" w:rsidRPr="00FC0F14">
        <w:rPr>
          <w:rtl/>
        </w:rPr>
        <w:t xml:space="preserve"> </w:t>
      </w:r>
      <w:r w:rsidR="004947CA" w:rsidRPr="00FC0F14">
        <w:rPr>
          <w:rFonts w:hint="eastAsia"/>
          <w:rtl/>
        </w:rPr>
        <w:t>الأفرقة</w:t>
      </w:r>
      <w:r w:rsidR="004947CA" w:rsidRPr="00FC0F14">
        <w:rPr>
          <w:rtl/>
        </w:rPr>
        <w:t xml:space="preserve"> </w:t>
      </w:r>
      <w:r w:rsidR="004947CA" w:rsidRPr="00FC0F14">
        <w:rPr>
          <w:rFonts w:hint="eastAsia"/>
          <w:rtl/>
        </w:rPr>
        <w:t>الإقليمية</w:t>
      </w:r>
      <w:r w:rsidR="004947CA" w:rsidRPr="00FC0F14">
        <w:rPr>
          <w:rtl/>
        </w:rPr>
        <w:t>؛</w:t>
      </w:r>
    </w:p>
    <w:p w14:paraId="1BC27EDB" w14:textId="77777777" w:rsidR="00ED026F" w:rsidRPr="00FC0F14" w:rsidRDefault="00BA01F4" w:rsidP="00DE6B7F">
      <w:pPr>
        <w:pStyle w:val="Bulletlist1"/>
        <w:rPr>
          <w:rtl/>
        </w:rPr>
      </w:pPr>
      <w:r w:rsidRPr="00FC0F14">
        <w:rPr>
          <w:rtl/>
        </w:rPr>
        <w:t>'</w:t>
      </w:r>
      <w:r w:rsidRPr="00FC0F14">
        <w:t>3</w:t>
      </w:r>
      <w:r w:rsidRPr="00FC0F14">
        <w:rPr>
          <w:rtl/>
        </w:rPr>
        <w:t>'</w:t>
      </w:r>
      <w:r w:rsidR="004947CA" w:rsidRPr="00FC0F14">
        <w:tab/>
      </w:r>
      <w:r w:rsidR="004947CA" w:rsidRPr="00FC0F14">
        <w:rPr>
          <w:rFonts w:hint="eastAsia"/>
          <w:rtl/>
        </w:rPr>
        <w:t>اتخاذ</w:t>
      </w:r>
      <w:r w:rsidR="004947CA" w:rsidRPr="00FC0F14">
        <w:rPr>
          <w:rtl/>
        </w:rPr>
        <w:t xml:space="preserve"> </w:t>
      </w:r>
      <w:r w:rsidR="004947CA" w:rsidRPr="00FC0F14">
        <w:rPr>
          <w:rFonts w:hint="eastAsia"/>
          <w:rtl/>
        </w:rPr>
        <w:t>الخطوات</w:t>
      </w:r>
      <w:r w:rsidR="004947CA" w:rsidRPr="00FC0F14">
        <w:rPr>
          <w:rtl/>
        </w:rPr>
        <w:t xml:space="preserve"> </w:t>
      </w:r>
      <w:r w:rsidR="004947CA" w:rsidRPr="00FC0F14">
        <w:rPr>
          <w:rFonts w:hint="eastAsia"/>
          <w:rtl/>
        </w:rPr>
        <w:t>المناسبة</w:t>
      </w:r>
      <w:r w:rsidR="004947CA" w:rsidRPr="00FC0F14">
        <w:rPr>
          <w:rtl/>
        </w:rPr>
        <w:t xml:space="preserve"> </w:t>
      </w:r>
      <w:r w:rsidR="004947CA" w:rsidRPr="00FC0F14">
        <w:rPr>
          <w:rFonts w:hint="eastAsia"/>
          <w:rtl/>
        </w:rPr>
        <w:t>لتسهيل</w:t>
      </w:r>
      <w:r w:rsidR="004947CA" w:rsidRPr="00FC0F14">
        <w:rPr>
          <w:rtl/>
        </w:rPr>
        <w:t xml:space="preserve"> </w:t>
      </w:r>
      <w:r w:rsidR="004947CA" w:rsidRPr="00FC0F14">
        <w:rPr>
          <w:rFonts w:hint="eastAsia"/>
          <w:rtl/>
        </w:rPr>
        <w:t>اجتماعات</w:t>
      </w:r>
      <w:r w:rsidR="004947CA" w:rsidRPr="00FC0F14">
        <w:rPr>
          <w:rtl/>
        </w:rPr>
        <w:t xml:space="preserve"> </w:t>
      </w:r>
      <w:r w:rsidR="004947CA" w:rsidRPr="00FC0F14">
        <w:rPr>
          <w:rFonts w:hint="eastAsia"/>
          <w:rtl/>
        </w:rPr>
        <w:t>الأفرقة</w:t>
      </w:r>
      <w:r w:rsidR="004947CA" w:rsidRPr="00FC0F14">
        <w:rPr>
          <w:rtl/>
        </w:rPr>
        <w:t xml:space="preserve"> </w:t>
      </w:r>
      <w:r w:rsidR="004947CA" w:rsidRPr="00FC0F14">
        <w:rPr>
          <w:rFonts w:hint="eastAsia"/>
          <w:rtl/>
        </w:rPr>
        <w:t>الإقليمية</w:t>
      </w:r>
      <w:r w:rsidR="004947CA" w:rsidRPr="00FC0F14">
        <w:rPr>
          <w:rtl/>
        </w:rPr>
        <w:t xml:space="preserve"> </w:t>
      </w:r>
      <w:r w:rsidR="004947CA" w:rsidRPr="00FC0F14">
        <w:rPr>
          <w:rFonts w:hint="eastAsia"/>
          <w:rtl/>
        </w:rPr>
        <w:t>لتشجيع</w:t>
      </w:r>
      <w:r w:rsidR="004947CA" w:rsidRPr="00FC0F14">
        <w:rPr>
          <w:rtl/>
        </w:rPr>
        <w:t xml:space="preserve"> التآزر اللازم</w:t>
      </w:r>
      <w:r w:rsidR="004947CA" w:rsidRPr="00FC0F14">
        <w:rPr>
          <w:rFonts w:hint="cs"/>
          <w:rtl/>
        </w:rPr>
        <w:t xml:space="preserve"> </w:t>
      </w:r>
      <w:r w:rsidR="004947CA" w:rsidRPr="00FC0F14">
        <w:rPr>
          <w:rtl/>
        </w:rPr>
        <w:t>فيما بين</w:t>
      </w:r>
      <w:r w:rsidR="004947CA" w:rsidRPr="00FC0F14">
        <w:rPr>
          <w:rFonts w:hint="cs"/>
          <w:rtl/>
        </w:rPr>
        <w:t xml:space="preserve"> القطاعات الثلاثة، ومن ثم تحسين فعالية وكفاءة لجان الدراسات.</w:t>
      </w:r>
    </w:p>
    <w:p w14:paraId="0F894F75" w14:textId="77777777" w:rsidR="000C2F13" w:rsidRPr="00FC0F14" w:rsidRDefault="000C2F13" w:rsidP="005A1A67">
      <w:pPr>
        <w:rPr>
          <w:rtl/>
        </w:rPr>
      </w:pPr>
    </w:p>
    <w:p w14:paraId="21BA0250" w14:textId="77777777" w:rsidR="005A1A67" w:rsidRPr="00FC0F14" w:rsidRDefault="005A1A67" w:rsidP="005A1A67">
      <w:pPr>
        <w:rPr>
          <w:rtl/>
        </w:rPr>
      </w:pPr>
    </w:p>
    <w:p w14:paraId="77F7837C" w14:textId="77777777" w:rsidR="005A1A67" w:rsidRPr="00FC0F14" w:rsidRDefault="005A1A67" w:rsidP="005A1A67">
      <w:pPr>
        <w:rPr>
          <w:rtl/>
        </w:rPr>
      </w:pPr>
    </w:p>
    <w:p w14:paraId="6D7C36BD" w14:textId="77777777" w:rsidR="005A1A67" w:rsidRPr="00FC0F14" w:rsidRDefault="005A1A67" w:rsidP="005A1A67">
      <w:pPr>
        <w:rPr>
          <w:rtl/>
        </w:rPr>
      </w:pPr>
    </w:p>
    <w:p w14:paraId="514CD2E4" w14:textId="77777777" w:rsidR="005A1A67" w:rsidRPr="00FC0F14" w:rsidRDefault="005A1A67" w:rsidP="005A1A67">
      <w:pPr>
        <w:rPr>
          <w:rtl/>
        </w:rPr>
      </w:pPr>
    </w:p>
    <w:p w14:paraId="0B4353C4" w14:textId="77777777" w:rsidR="005A1A67" w:rsidRPr="00FC0F14" w:rsidRDefault="005A1A67" w:rsidP="005A1A67">
      <w:pPr>
        <w:rPr>
          <w:rtl/>
        </w:rPr>
      </w:pPr>
    </w:p>
    <w:p w14:paraId="30F13F00" w14:textId="77777777" w:rsidR="005A1A67" w:rsidRPr="00FC0F14" w:rsidRDefault="005A1A67" w:rsidP="005A1A67">
      <w:pPr>
        <w:rPr>
          <w:rtl/>
        </w:rPr>
      </w:pPr>
    </w:p>
    <w:p w14:paraId="320AB0B4" w14:textId="77777777" w:rsidR="005A1A67" w:rsidRPr="00FC0F14" w:rsidRDefault="005A1A67" w:rsidP="005A1A67">
      <w:pPr>
        <w:rPr>
          <w:rtl/>
        </w:rPr>
      </w:pPr>
    </w:p>
    <w:p w14:paraId="5F29AABA" w14:textId="77777777" w:rsidR="005A1A67" w:rsidRPr="00FC0F14" w:rsidRDefault="005A1A67" w:rsidP="005A1A67">
      <w:pPr>
        <w:rPr>
          <w:rtl/>
        </w:rPr>
      </w:pPr>
    </w:p>
    <w:p w14:paraId="5C878A65" w14:textId="77777777" w:rsidR="005A1A67" w:rsidRPr="00FC0F14" w:rsidRDefault="005A1A67" w:rsidP="005A1A67">
      <w:pPr>
        <w:rPr>
          <w:rtl/>
        </w:rPr>
      </w:pPr>
    </w:p>
    <w:p w14:paraId="56D522F3" w14:textId="77777777" w:rsidR="005A1A67" w:rsidRPr="00FC0F14" w:rsidRDefault="005A1A67" w:rsidP="005A1A67">
      <w:pPr>
        <w:rPr>
          <w:rtl/>
        </w:rPr>
      </w:pPr>
    </w:p>
    <w:p w14:paraId="49AAB173" w14:textId="77777777" w:rsidR="005A1A67" w:rsidRPr="00FC0F14" w:rsidRDefault="005A1A67" w:rsidP="005A1A67">
      <w:pPr>
        <w:rPr>
          <w:rtl/>
        </w:rPr>
      </w:pPr>
    </w:p>
    <w:p w14:paraId="34665535" w14:textId="77777777" w:rsidR="005A1A67" w:rsidRPr="00FC0F14" w:rsidRDefault="005A1A67" w:rsidP="005A1A67">
      <w:pPr>
        <w:rPr>
          <w:rtl/>
        </w:rPr>
      </w:pPr>
    </w:p>
    <w:p w14:paraId="54DF9038" w14:textId="77777777" w:rsidR="005A1A67" w:rsidRPr="00FC0F14" w:rsidRDefault="005A1A67" w:rsidP="005A1A67">
      <w:pPr>
        <w:rPr>
          <w:rtl/>
        </w:rPr>
      </w:pPr>
    </w:p>
    <w:p w14:paraId="1FAC9681" w14:textId="77777777" w:rsidR="005A1A67" w:rsidRPr="00FC0F14" w:rsidRDefault="005A1A67" w:rsidP="005A1A67"/>
    <w:p w14:paraId="3B168464" w14:textId="77777777" w:rsidR="005A1A67" w:rsidRPr="00FC0F14" w:rsidRDefault="005A1A67" w:rsidP="00F67F42">
      <w:pPr>
        <w:rPr>
          <w:rtl/>
        </w:rPr>
        <w:sectPr w:rsidR="005A1A67" w:rsidRPr="00FC0F14" w:rsidSect="007D3DEC">
          <w:footerReference w:type="even" r:id="rId66"/>
          <w:footerReference w:type="default" r:id="rId67"/>
          <w:pgSz w:w="11907" w:h="16840" w:code="9"/>
          <w:pgMar w:top="1134" w:right="1134" w:bottom="1134" w:left="1134" w:header="567" w:footer="567" w:gutter="0"/>
          <w:cols w:space="708"/>
          <w:vAlign w:val="both"/>
          <w:docGrid w:linePitch="360"/>
        </w:sectPr>
      </w:pPr>
    </w:p>
    <w:p w14:paraId="69E1CCA3" w14:textId="77777777" w:rsidR="00ED026F" w:rsidRPr="00FC0F14" w:rsidRDefault="002B4C22" w:rsidP="00ED026F">
      <w:pPr>
        <w:pStyle w:val="ResNo"/>
        <w:rPr>
          <w:rtl/>
          <w:lang w:bidi="ar-SY"/>
        </w:rPr>
      </w:pPr>
      <w:bookmarkStart w:id="86" w:name="_Toc111642746"/>
      <w:bookmarkStart w:id="87" w:name="_Toc111646814"/>
      <w:r w:rsidRPr="00FC0F14">
        <w:rPr>
          <w:rFonts w:hint="cs"/>
          <w:rtl/>
        </w:rPr>
        <w:t>القرار</w:t>
      </w:r>
      <w:r w:rsidR="004947CA" w:rsidRPr="00FC0F14">
        <w:rPr>
          <w:rtl/>
        </w:rPr>
        <w:t xml:space="preserve"> </w:t>
      </w:r>
      <w:r w:rsidR="004947CA" w:rsidRPr="00FC0F14">
        <w:rPr>
          <w:rStyle w:val="href"/>
        </w:rPr>
        <w:t>55</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lang w:bidi="ar-SY"/>
        </w:rPr>
        <w:t>)</w:t>
      </w:r>
      <w:bookmarkEnd w:id="86"/>
      <w:bookmarkEnd w:id="87"/>
    </w:p>
    <w:p w14:paraId="16748107" w14:textId="77777777" w:rsidR="00ED026F" w:rsidRPr="00FC0F14" w:rsidRDefault="004947CA" w:rsidP="00ED026F">
      <w:pPr>
        <w:pStyle w:val="Restitle"/>
        <w:rPr>
          <w:rtl/>
          <w:lang w:val="fr-FR" w:bidi="ar-EG"/>
        </w:rPr>
      </w:pPr>
      <w:bookmarkStart w:id="88" w:name="_Toc111642747"/>
      <w:bookmarkStart w:id="89" w:name="_Toc111646815"/>
      <w:r w:rsidRPr="00FC0F14">
        <w:rPr>
          <w:rFonts w:hint="cs"/>
          <w:rtl/>
          <w:lang w:val="fr-FR" w:bidi="ar-EG"/>
        </w:rPr>
        <w:t>تشجيع المساواة بين الجنسين في أنشطة</w:t>
      </w:r>
      <w:r w:rsidRPr="00FC0F14">
        <w:rPr>
          <w:rtl/>
          <w:lang w:val="fr-FR" w:bidi="ar-EG"/>
        </w:rPr>
        <w:br/>
      </w:r>
      <w:r w:rsidRPr="00FC0F14">
        <w:rPr>
          <w:rFonts w:hint="cs"/>
          <w:rtl/>
          <w:lang w:val="fr-FR" w:bidi="ar-EG"/>
        </w:rPr>
        <w:t>قطاع تقييس الاتصالات للاتحاد الدولي للاتصالات</w:t>
      </w:r>
      <w:bookmarkEnd w:id="88"/>
      <w:bookmarkEnd w:id="89"/>
    </w:p>
    <w:p w14:paraId="0E86AE08" w14:textId="77777777" w:rsidR="00ED026F" w:rsidRPr="00FC0F14" w:rsidRDefault="004947CA" w:rsidP="00ED026F">
      <w:pPr>
        <w:pStyle w:val="Resref"/>
        <w:rPr>
          <w:iCs w:val="0"/>
          <w:rtl/>
        </w:rPr>
      </w:pPr>
      <w:r w:rsidRPr="00FC0F14">
        <w:rPr>
          <w:rtl/>
        </w:rPr>
        <w:t>(</w:t>
      </w:r>
      <w:r w:rsidRPr="00FC0F14">
        <w:rPr>
          <w:rFonts w:hint="eastAsia"/>
          <w:rtl/>
        </w:rPr>
        <w:t>فلوريانوبوليس،</w:t>
      </w:r>
      <w:r w:rsidRPr="00FC0F14">
        <w:rPr>
          <w:rtl/>
        </w:rPr>
        <w:t xml:space="preserve"> </w:t>
      </w:r>
      <w:r w:rsidRPr="00FC0F14">
        <w:t>2004</w:t>
      </w:r>
      <w:r w:rsidRPr="00FC0F14">
        <w:rPr>
          <w:rFonts w:hint="eastAsia"/>
          <w:rtl/>
        </w:rPr>
        <w:t>؛</w:t>
      </w:r>
      <w:r w:rsidRPr="00FC0F14">
        <w:rPr>
          <w:rtl/>
        </w:rPr>
        <w:t xml:space="preserve"> </w:t>
      </w:r>
      <w:r w:rsidRPr="00FC0F14">
        <w:rPr>
          <w:rFonts w:hint="eastAsia"/>
          <w:rtl/>
        </w:rPr>
        <w:t>جوهانسبرغ،</w:t>
      </w:r>
      <w:r w:rsidRPr="00FC0F14">
        <w:rPr>
          <w:rtl/>
        </w:rPr>
        <w:t xml:space="preserve"> </w:t>
      </w:r>
      <w:r w:rsidRPr="00FC0F14">
        <w:t>2008</w:t>
      </w:r>
      <w:r w:rsidRPr="00FC0F14">
        <w:rPr>
          <w:rFonts w:hint="eastAsia"/>
          <w:rtl/>
        </w:rPr>
        <w:t>؛</w:t>
      </w:r>
      <w:r w:rsidRPr="00FC0F14">
        <w:rPr>
          <w:rtl/>
        </w:rPr>
        <w:t xml:space="preserve"> </w:t>
      </w:r>
      <w:r w:rsidRPr="00FC0F14">
        <w:rPr>
          <w:rFonts w:hint="eastAsia"/>
          <w:rtl/>
        </w:rPr>
        <w:t>دبي،</w:t>
      </w:r>
      <w:r w:rsidRPr="00FC0F14">
        <w:rPr>
          <w:rtl/>
        </w:rPr>
        <w:t xml:space="preserve"> </w:t>
      </w:r>
      <w:r w:rsidRPr="00FC0F14">
        <w:t>2012</w:t>
      </w:r>
      <w:r w:rsidRPr="00FC0F14">
        <w:rPr>
          <w:rFonts w:hint="eastAsia"/>
          <w:rtl/>
        </w:rPr>
        <w:t>؛</w:t>
      </w:r>
      <w:r w:rsidRPr="00FC0F14">
        <w:rPr>
          <w:rtl/>
        </w:rPr>
        <w:t xml:space="preserve"> </w:t>
      </w:r>
      <w:r w:rsidRPr="00FC0F14">
        <w:rPr>
          <w:rFonts w:hint="eastAsia"/>
          <w:rtl/>
        </w:rPr>
        <w:t>الحمامات،</w:t>
      </w:r>
      <w:r w:rsidRPr="00FC0F14">
        <w:rPr>
          <w:rtl/>
        </w:rPr>
        <w:t xml:space="preserve"> </w:t>
      </w:r>
      <w:r w:rsidRPr="00FC0F14">
        <w:t>2016</w:t>
      </w:r>
      <w:r w:rsidRPr="00FC0F14">
        <w:rPr>
          <w:rFonts w:hint="cs"/>
          <w:rtl/>
        </w:rPr>
        <w:t>؛ جنيف،</w:t>
      </w:r>
      <w:r w:rsidRPr="00FC0F14">
        <w:rPr>
          <w:rFonts w:hint="cs"/>
          <w:rtl/>
          <w:lang w:bidi="ar-EG"/>
        </w:rPr>
        <w:t xml:space="preserve"> </w:t>
      </w:r>
      <w:r w:rsidRPr="00FC0F14">
        <w:rPr>
          <w:lang w:bidi="ar-EG"/>
        </w:rPr>
        <w:t>2022</w:t>
      </w:r>
      <w:r w:rsidRPr="00FC0F14">
        <w:rPr>
          <w:rtl/>
        </w:rPr>
        <w:t>)</w:t>
      </w:r>
    </w:p>
    <w:p w14:paraId="5FCF1D21" w14:textId="77777777" w:rsidR="00ED026F" w:rsidRPr="00FC0F14" w:rsidRDefault="004947CA" w:rsidP="00ED026F">
      <w:pPr>
        <w:pStyle w:val="Normalaftertitle"/>
        <w:keepNext/>
        <w:rPr>
          <w:rtl/>
          <w:lang w:bidi="ar-EG"/>
        </w:rPr>
      </w:pPr>
      <w:r w:rsidRPr="00FC0F14">
        <w:rPr>
          <w:rFonts w:hint="cs"/>
          <w:rtl/>
          <w:lang w:bidi="ar-EG"/>
        </w:rPr>
        <w:t>إن الجمعية العالمية لتقييس الاتصالات (</w:t>
      </w:r>
      <w:r w:rsidRPr="00FC0F14">
        <w:rPr>
          <w:rFonts w:hint="cs"/>
          <w:rtl/>
        </w:rPr>
        <w:t>جنيف،</w:t>
      </w:r>
      <w:r w:rsidRPr="00FC0F14">
        <w:rPr>
          <w:rFonts w:hint="cs"/>
          <w:rtl/>
          <w:lang w:bidi="ar-EG"/>
        </w:rPr>
        <w:t xml:space="preserve"> </w:t>
      </w:r>
      <w:r w:rsidRPr="00FC0F14">
        <w:rPr>
          <w:lang w:bidi="ar-EG"/>
        </w:rPr>
        <w:t>2022</w:t>
      </w:r>
      <w:r w:rsidRPr="00FC0F14">
        <w:rPr>
          <w:rFonts w:hint="cs"/>
          <w:rtl/>
          <w:lang w:bidi="ar-EG"/>
        </w:rPr>
        <w:t>)،</w:t>
      </w:r>
    </w:p>
    <w:p w14:paraId="279D6BFB" w14:textId="77777777" w:rsidR="00ED026F" w:rsidRPr="00FC0F14" w:rsidRDefault="004947CA" w:rsidP="00ED026F">
      <w:pPr>
        <w:pStyle w:val="Call"/>
        <w:spacing w:before="160"/>
        <w:rPr>
          <w:rtl/>
          <w:lang w:bidi="ar-SY"/>
        </w:rPr>
      </w:pPr>
      <w:r w:rsidRPr="00FC0F14">
        <w:rPr>
          <w:rFonts w:hint="cs"/>
          <w:rtl/>
          <w:lang w:bidi="ar-SY"/>
        </w:rPr>
        <w:t>إذ تضع في اعتبارها</w:t>
      </w:r>
    </w:p>
    <w:p w14:paraId="5D4452B9" w14:textId="77777777" w:rsidR="00ED026F" w:rsidRPr="00FC0F14" w:rsidRDefault="004947CA" w:rsidP="00ED026F">
      <w:pPr>
        <w:rPr>
          <w:rtl/>
        </w:rPr>
      </w:pPr>
      <w:r w:rsidRPr="00FC0F14">
        <w:rPr>
          <w:rFonts w:hint="eastAsia"/>
          <w:i/>
          <w:iCs/>
          <w:rtl/>
          <w:lang w:bidi="ar-SY"/>
        </w:rPr>
        <w:t> أ </w:t>
      </w:r>
      <w:r w:rsidRPr="00FC0F14">
        <w:rPr>
          <w:i/>
          <w:iCs/>
          <w:rtl/>
          <w:lang w:bidi="ar-SY"/>
        </w:rPr>
        <w:t>)</w:t>
      </w:r>
      <w:r w:rsidRPr="00FC0F14">
        <w:rPr>
          <w:rFonts w:hint="cs"/>
          <w:rtl/>
          <w:lang w:bidi="ar-SY"/>
        </w:rPr>
        <w:tab/>
      </w:r>
      <w:r w:rsidRPr="00FC0F14">
        <w:rPr>
          <w:rFonts w:hint="cs"/>
          <w:rtl/>
        </w:rPr>
        <w:t xml:space="preserve">أنه على الرغم من الدور الهام للتقييس في العولمة والتطوير الفعّال لتكنولوجيا المعلومات والاتصالات </w:t>
      </w:r>
      <w:r w:rsidRPr="00FC0F14">
        <w:t>(ICT)</w:t>
      </w:r>
      <w:r w:rsidRPr="00FC0F14">
        <w:rPr>
          <w:rFonts w:hint="cs"/>
          <w:rtl/>
        </w:rPr>
        <w:t>، تبين الإحصاءات أن النساء عددهن قليل جداً اللاتي يشاركن في عمليات التقييس الدولية؛</w:t>
      </w:r>
    </w:p>
    <w:p w14:paraId="21267B8B" w14:textId="77777777" w:rsidR="00ED026F" w:rsidRPr="00FC0F14" w:rsidRDefault="004947CA" w:rsidP="00ED026F">
      <w:pPr>
        <w:rPr>
          <w:rtl/>
        </w:rPr>
      </w:pPr>
      <w:r w:rsidRPr="00FC0F14">
        <w:rPr>
          <w:rFonts w:hint="eastAsia"/>
          <w:i/>
          <w:iCs/>
          <w:rtl/>
        </w:rPr>
        <w:t>ب</w:t>
      </w:r>
      <w:r w:rsidRPr="00FC0F14">
        <w:rPr>
          <w:i/>
          <w:iCs/>
          <w:rtl/>
        </w:rPr>
        <w:t>)</w:t>
      </w:r>
      <w:r w:rsidRPr="00FC0F14">
        <w:rPr>
          <w:i/>
          <w:iCs/>
          <w:rtl/>
        </w:rPr>
        <w:tab/>
      </w:r>
      <w:r w:rsidRPr="00FC0F14">
        <w:rPr>
          <w:rFonts w:hint="cs"/>
          <w:rtl/>
        </w:rPr>
        <w:t>أنه يمكن دفع أعمال التقييس الخاصة بقطاع تقييس الاتصالات</w:t>
      </w:r>
      <w:r w:rsidRPr="00FC0F14">
        <w:rPr>
          <w:rFonts w:hint="eastAsia"/>
          <w:rtl/>
        </w:rPr>
        <w:t> </w:t>
      </w:r>
      <w:r w:rsidRPr="00FC0F14">
        <w:t>(ITU-T)</w:t>
      </w:r>
      <w:r w:rsidRPr="00FC0F14">
        <w:rPr>
          <w:rFonts w:hint="cs"/>
          <w:rtl/>
        </w:rPr>
        <w:t xml:space="preserve"> بأقصى فعالية ممكنة من خلال إدماج المرأة في هذه الأعمال</w:t>
      </w:r>
      <w:r w:rsidRPr="00FC0F14">
        <w:rPr>
          <w:rFonts w:hint="eastAsia"/>
          <w:rtl/>
        </w:rPr>
        <w:t> </w:t>
      </w:r>
      <w:r w:rsidRPr="00FC0F14">
        <w:rPr>
          <w:rFonts w:hint="cs"/>
          <w:rtl/>
        </w:rPr>
        <w:t>بفعالية؛</w:t>
      </w:r>
    </w:p>
    <w:p w14:paraId="5C5E5265" w14:textId="77777777" w:rsidR="00ED026F" w:rsidRPr="00FC0F14" w:rsidRDefault="004947CA" w:rsidP="00ED026F">
      <w:pPr>
        <w:rPr>
          <w:rtl/>
        </w:rPr>
      </w:pPr>
      <w:r w:rsidRPr="00FC0F14">
        <w:rPr>
          <w:rFonts w:hint="eastAsia"/>
          <w:i/>
          <w:iCs/>
          <w:rtl/>
        </w:rPr>
        <w:t>ج</w:t>
      </w:r>
      <w:r w:rsidRPr="00FC0F14">
        <w:rPr>
          <w:i/>
          <w:iCs/>
          <w:rtl/>
        </w:rPr>
        <w:t>)</w:t>
      </w:r>
      <w:r w:rsidRPr="00FC0F14">
        <w:rPr>
          <w:i/>
          <w:iCs/>
          <w:rtl/>
        </w:rPr>
        <w:tab/>
      </w:r>
      <w:r w:rsidRPr="00FC0F14">
        <w:rPr>
          <w:rFonts w:hint="eastAsia"/>
          <w:rtl/>
        </w:rPr>
        <w:t>الحاجة</w:t>
      </w:r>
      <w:r w:rsidRPr="00FC0F14">
        <w:rPr>
          <w:rtl/>
        </w:rPr>
        <w:t xml:space="preserve"> إلى ضمان المشاركة الفعّالة </w:t>
      </w:r>
      <w:r w:rsidRPr="00FC0F14">
        <w:rPr>
          <w:rFonts w:hint="cs"/>
          <w:rtl/>
        </w:rPr>
        <w:t>والفعلية للنساء في </w:t>
      </w:r>
      <w:r w:rsidRPr="00FC0F14">
        <w:rPr>
          <w:rFonts w:hint="eastAsia"/>
          <w:rtl/>
        </w:rPr>
        <w:t>جميع</w:t>
      </w:r>
      <w:r w:rsidRPr="00FC0F14">
        <w:rPr>
          <w:rtl/>
        </w:rPr>
        <w:t xml:space="preserve"> </w:t>
      </w:r>
      <w:r w:rsidRPr="00FC0F14">
        <w:rPr>
          <w:rFonts w:hint="eastAsia"/>
          <w:rtl/>
        </w:rPr>
        <w:t>أنشطة</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في </w:t>
      </w:r>
      <w:r w:rsidRPr="00FC0F14">
        <w:rPr>
          <w:rFonts w:hint="eastAsia"/>
          <w:rtl/>
        </w:rPr>
        <w:t>الاتحاد؛</w:t>
      </w:r>
    </w:p>
    <w:p w14:paraId="298BD0CC" w14:textId="77777777" w:rsidR="00ED026F" w:rsidRPr="00FC0F14" w:rsidRDefault="004947CA" w:rsidP="00ED026F">
      <w:pPr>
        <w:rPr>
          <w:rtl/>
          <w:lang w:bidi="ar-EG"/>
        </w:rPr>
      </w:pPr>
      <w:r w:rsidRPr="00FC0F14">
        <w:rPr>
          <w:rFonts w:hint="eastAsia"/>
          <w:i/>
          <w:iCs/>
          <w:rtl/>
        </w:rPr>
        <w:t>د </w:t>
      </w:r>
      <w:r w:rsidRPr="00FC0F14">
        <w:rPr>
          <w:i/>
          <w:iCs/>
          <w:rtl/>
        </w:rPr>
        <w:t>)</w:t>
      </w:r>
      <w:r w:rsidRPr="00FC0F14">
        <w:rPr>
          <w:rtl/>
        </w:rPr>
        <w:tab/>
      </w:r>
      <w:r w:rsidRPr="00FC0F14">
        <w:rPr>
          <w:rFonts w:hint="eastAsia"/>
          <w:rtl/>
        </w:rPr>
        <w:t>أن</w:t>
      </w:r>
      <w:r w:rsidRPr="00FC0F14">
        <w:rPr>
          <w:rtl/>
        </w:rPr>
        <w:t xml:space="preserve"> مكتب تقييس الاتصالات </w:t>
      </w:r>
      <w:r w:rsidRPr="00FC0F14">
        <w:t>(TSB)</w:t>
      </w:r>
      <w:r w:rsidRPr="00FC0F14">
        <w:rPr>
          <w:rtl/>
        </w:rPr>
        <w:t xml:space="preserve"> </w:t>
      </w:r>
      <w:r w:rsidRPr="00FC0F14">
        <w:rPr>
          <w:rFonts w:hint="cs"/>
          <w:rtl/>
        </w:rPr>
        <w:t xml:space="preserve">قد أنشأ </w:t>
      </w:r>
      <w:r w:rsidRPr="00FC0F14">
        <w:rPr>
          <w:rtl/>
        </w:rPr>
        <w:t xml:space="preserve">فريق </w:t>
      </w:r>
      <w:r w:rsidRPr="00FC0F14">
        <w:rPr>
          <w:rFonts w:hint="cs"/>
          <w:rtl/>
        </w:rPr>
        <w:t>ال</w:t>
      </w:r>
      <w:r w:rsidRPr="00FC0F14">
        <w:rPr>
          <w:rtl/>
        </w:rPr>
        <w:t xml:space="preserve">خبراء </w:t>
      </w:r>
      <w:r w:rsidRPr="00FC0F14">
        <w:rPr>
          <w:rFonts w:hint="cs"/>
          <w:rtl/>
        </w:rPr>
        <w:t>ال</w:t>
      </w:r>
      <w:r w:rsidRPr="00FC0F14">
        <w:rPr>
          <w:rtl/>
        </w:rPr>
        <w:t>تابع للاتحاد و</w:t>
      </w:r>
      <w:r w:rsidRPr="00FC0F14">
        <w:rPr>
          <w:rFonts w:hint="cs"/>
          <w:rtl/>
        </w:rPr>
        <w:t>ال</w:t>
      </w:r>
      <w:r w:rsidRPr="00FC0F14">
        <w:rPr>
          <w:rtl/>
        </w:rPr>
        <w:t>معني بالمرأة في مجال التقييس</w:t>
      </w:r>
      <w:r w:rsidRPr="00FC0F14">
        <w:rPr>
          <w:rFonts w:hint="eastAsia"/>
          <w:rtl/>
        </w:rPr>
        <w:t> </w:t>
      </w:r>
      <w:r w:rsidRPr="00FC0F14">
        <w:t>(WISE)</w:t>
      </w:r>
      <w:r w:rsidRPr="00FC0F14">
        <w:rPr>
          <w:rtl/>
        </w:rPr>
        <w:t xml:space="preserve">، </w:t>
      </w:r>
      <w:r w:rsidRPr="00FC0F14">
        <w:rPr>
          <w:rFonts w:hint="cs"/>
          <w:rtl/>
        </w:rPr>
        <w:t xml:space="preserve">الذي </w:t>
      </w:r>
      <w:r w:rsidRPr="00FC0F14">
        <w:rPr>
          <w:rtl/>
        </w:rPr>
        <w:t xml:space="preserve">أُطلق في اجتماع الفريق الاستشاري لتقييس الاتصالات </w:t>
      </w:r>
      <w:r w:rsidRPr="00FC0F14">
        <w:t>(TSAG)</w:t>
      </w:r>
      <w:r w:rsidRPr="00FC0F14">
        <w:rPr>
          <w:rFonts w:hint="cs"/>
          <w:rtl/>
        </w:rPr>
        <w:t xml:space="preserve"> في فبراير</w:t>
      </w:r>
      <w:r w:rsidRPr="00FC0F14">
        <w:rPr>
          <w:rtl/>
        </w:rPr>
        <w:t xml:space="preserve"> </w:t>
      </w:r>
      <w:r w:rsidRPr="00FC0F14">
        <w:t>2016</w:t>
      </w:r>
      <w:r w:rsidRPr="00FC0F14">
        <w:rPr>
          <w:rFonts w:hint="eastAsia"/>
          <w:rtl/>
        </w:rPr>
        <w:t>،</w:t>
      </w:r>
      <w:r w:rsidRPr="00FC0F14">
        <w:rPr>
          <w:rtl/>
        </w:rPr>
        <w:t xml:space="preserve"> و</w:t>
      </w:r>
      <w:r w:rsidRPr="00FC0F14">
        <w:rPr>
          <w:rFonts w:hint="cs"/>
          <w:rtl/>
        </w:rPr>
        <w:t xml:space="preserve">هو </w:t>
      </w:r>
      <w:r w:rsidRPr="00FC0F14">
        <w:rPr>
          <w:rtl/>
        </w:rPr>
        <w:t xml:space="preserve">يكرس أعماله لتشجيع </w:t>
      </w:r>
      <w:r w:rsidRPr="00FC0F14">
        <w:rPr>
          <w:rFonts w:hint="eastAsia"/>
          <w:rtl/>
          <w:lang w:bidi="ar-EG"/>
        </w:rPr>
        <w:t>النساء</w:t>
      </w:r>
      <w:r w:rsidRPr="00FC0F14">
        <w:rPr>
          <w:rtl/>
          <w:lang w:bidi="ar-EG"/>
        </w:rPr>
        <w:t xml:space="preserve"> </w:t>
      </w:r>
      <w:r w:rsidRPr="00FC0F14">
        <w:rPr>
          <w:rFonts w:hint="eastAsia"/>
          <w:rtl/>
          <w:lang w:bidi="ar-EG"/>
        </w:rPr>
        <w:t>على</w:t>
      </w:r>
      <w:r w:rsidRPr="00FC0F14">
        <w:rPr>
          <w:rtl/>
          <w:lang w:bidi="ar-EG"/>
        </w:rPr>
        <w:t xml:space="preserve"> </w:t>
      </w:r>
      <w:r w:rsidRPr="00FC0F14">
        <w:rPr>
          <w:rFonts w:hint="eastAsia"/>
          <w:rtl/>
          <w:lang w:bidi="ar-EG"/>
        </w:rPr>
        <w:t>العمل</w:t>
      </w:r>
      <w:r w:rsidRPr="00FC0F14">
        <w:rPr>
          <w:rtl/>
          <w:lang w:bidi="ar-EG"/>
        </w:rPr>
        <w:t xml:space="preserve"> في </w:t>
      </w:r>
      <w:r w:rsidRPr="00FC0F14">
        <w:rPr>
          <w:rFonts w:hint="cs"/>
          <w:rtl/>
          <w:lang w:bidi="ar-EG"/>
        </w:rPr>
        <w:t xml:space="preserve">مجال </w:t>
      </w:r>
      <w:r w:rsidRPr="00FC0F14">
        <w:rPr>
          <w:rFonts w:hint="eastAsia"/>
          <w:rtl/>
          <w:lang w:bidi="ar-EG"/>
        </w:rPr>
        <w:t>التقييس</w:t>
      </w:r>
      <w:r w:rsidRPr="00FC0F14">
        <w:rPr>
          <w:rtl/>
          <w:lang w:bidi="ar-EG"/>
        </w:rPr>
        <w:t xml:space="preserve"> </w:t>
      </w:r>
      <w:r w:rsidRPr="00FC0F14">
        <w:rPr>
          <w:rFonts w:hint="eastAsia"/>
          <w:rtl/>
          <w:lang w:bidi="ar-EG"/>
        </w:rPr>
        <w:t>والاتصالات</w:t>
      </w:r>
      <w:r w:rsidRPr="00FC0F14">
        <w:rPr>
          <w:rtl/>
          <w:lang w:bidi="ar-EG"/>
        </w:rPr>
        <w:t xml:space="preserve">/تكنولوجيا </w:t>
      </w:r>
      <w:r w:rsidRPr="00FC0F14">
        <w:rPr>
          <w:rFonts w:hint="eastAsia"/>
          <w:rtl/>
          <w:lang w:bidi="ar-EG"/>
        </w:rPr>
        <w:t>المعلومات</w:t>
      </w:r>
      <w:r w:rsidRPr="00FC0F14">
        <w:rPr>
          <w:rtl/>
          <w:lang w:bidi="ar-EG"/>
        </w:rPr>
        <w:t xml:space="preserve"> </w:t>
      </w:r>
      <w:r w:rsidRPr="00FC0F14">
        <w:rPr>
          <w:rFonts w:hint="eastAsia"/>
          <w:rtl/>
          <w:lang w:bidi="ar-EG"/>
        </w:rPr>
        <w:t>والاتصالات</w:t>
      </w:r>
      <w:r w:rsidRPr="00FC0F14">
        <w:rPr>
          <w:rtl/>
          <w:lang w:bidi="ar-EG"/>
        </w:rPr>
        <w:t xml:space="preserve"> </w:t>
      </w:r>
      <w:r w:rsidRPr="00FC0F14">
        <w:rPr>
          <w:rFonts w:hint="cs"/>
          <w:rtl/>
          <w:lang w:bidi="ar-EG"/>
        </w:rPr>
        <w:t xml:space="preserve">والمجالات ذات الصلة، </w:t>
      </w:r>
      <w:r w:rsidRPr="00FC0F14">
        <w:rPr>
          <w:rFonts w:hint="eastAsia"/>
          <w:rtl/>
          <w:lang w:bidi="ar-EG"/>
        </w:rPr>
        <w:t>وتقدير</w:t>
      </w:r>
      <w:r w:rsidRPr="00FC0F14">
        <w:rPr>
          <w:rtl/>
          <w:lang w:bidi="ar-EG"/>
        </w:rPr>
        <w:t xml:space="preserve"> </w:t>
      </w:r>
      <w:r w:rsidRPr="00FC0F14">
        <w:rPr>
          <w:rFonts w:hint="eastAsia"/>
          <w:rtl/>
          <w:lang w:bidi="ar-EG"/>
        </w:rPr>
        <w:t>الرجال</w:t>
      </w:r>
      <w:r w:rsidRPr="00FC0F14">
        <w:rPr>
          <w:rtl/>
          <w:lang w:bidi="ar-EG"/>
        </w:rPr>
        <w:t xml:space="preserve"> </w:t>
      </w:r>
      <w:r w:rsidRPr="00FC0F14">
        <w:rPr>
          <w:rFonts w:hint="eastAsia"/>
          <w:rtl/>
          <w:lang w:bidi="ar-EG"/>
        </w:rPr>
        <w:t>والنساء</w:t>
      </w:r>
      <w:r w:rsidRPr="00FC0F14">
        <w:rPr>
          <w:rtl/>
          <w:lang w:bidi="ar-EG"/>
        </w:rPr>
        <w:t xml:space="preserve"> </w:t>
      </w:r>
      <w:r w:rsidRPr="00FC0F14">
        <w:rPr>
          <w:rFonts w:hint="eastAsia"/>
          <w:rtl/>
          <w:lang w:bidi="ar-EG"/>
        </w:rPr>
        <w:t>الذين</w:t>
      </w:r>
      <w:r w:rsidRPr="00FC0F14">
        <w:rPr>
          <w:rtl/>
          <w:lang w:bidi="ar-EG"/>
        </w:rPr>
        <w:t xml:space="preserve"> </w:t>
      </w:r>
      <w:r w:rsidRPr="00FC0F14">
        <w:rPr>
          <w:rFonts w:hint="eastAsia"/>
          <w:rtl/>
          <w:lang w:bidi="ar-EG"/>
        </w:rPr>
        <w:t>ساهموا</w:t>
      </w:r>
      <w:r w:rsidRPr="00FC0F14">
        <w:rPr>
          <w:rtl/>
          <w:lang w:bidi="ar-EG"/>
        </w:rPr>
        <w:t xml:space="preserve"> </w:t>
      </w:r>
      <w:r w:rsidRPr="00FC0F14">
        <w:rPr>
          <w:rFonts w:hint="eastAsia"/>
          <w:rtl/>
          <w:lang w:bidi="ar-EG"/>
        </w:rPr>
        <w:t>بشكل</w:t>
      </w:r>
      <w:r w:rsidRPr="00FC0F14">
        <w:rPr>
          <w:rFonts w:hint="cs"/>
          <w:rtl/>
          <w:lang w:bidi="ar-EG"/>
        </w:rPr>
        <w:t>ٍ</w:t>
      </w:r>
      <w:r w:rsidRPr="00FC0F14">
        <w:rPr>
          <w:rtl/>
          <w:lang w:bidi="ar-EG"/>
        </w:rPr>
        <w:t xml:space="preserve"> </w:t>
      </w:r>
      <w:r w:rsidRPr="00FC0F14">
        <w:rPr>
          <w:rFonts w:hint="cs"/>
          <w:rtl/>
          <w:lang w:bidi="ar-EG"/>
        </w:rPr>
        <w:t>مميز في </w:t>
      </w:r>
      <w:r w:rsidRPr="00FC0F14">
        <w:rPr>
          <w:rFonts w:hint="eastAsia"/>
          <w:rtl/>
          <w:lang w:bidi="ar-EG"/>
        </w:rPr>
        <w:t>تشجيع</w:t>
      </w:r>
      <w:r w:rsidRPr="00FC0F14">
        <w:rPr>
          <w:rtl/>
          <w:lang w:bidi="ar-EG"/>
        </w:rPr>
        <w:t xml:space="preserve"> </w:t>
      </w:r>
      <w:r w:rsidRPr="00FC0F14">
        <w:rPr>
          <w:rFonts w:hint="eastAsia"/>
          <w:rtl/>
          <w:lang w:bidi="ar-EG"/>
        </w:rPr>
        <w:t>عمل</w:t>
      </w:r>
      <w:r w:rsidRPr="00FC0F14">
        <w:rPr>
          <w:rtl/>
          <w:lang w:bidi="ar-EG"/>
        </w:rPr>
        <w:t xml:space="preserve"> </w:t>
      </w:r>
      <w:r w:rsidRPr="00FC0F14">
        <w:rPr>
          <w:rFonts w:hint="eastAsia"/>
          <w:rtl/>
          <w:lang w:bidi="ar-EG"/>
        </w:rPr>
        <w:t>النساء</w:t>
      </w:r>
      <w:r w:rsidRPr="00FC0F14">
        <w:rPr>
          <w:rtl/>
          <w:lang w:bidi="ar-EG"/>
        </w:rPr>
        <w:t xml:space="preserve"> في </w:t>
      </w:r>
      <w:r w:rsidRPr="00FC0F14">
        <w:rPr>
          <w:rFonts w:hint="eastAsia"/>
          <w:rtl/>
          <w:lang w:bidi="ar-EG"/>
        </w:rPr>
        <w:t>هذه</w:t>
      </w:r>
      <w:r w:rsidRPr="00FC0F14">
        <w:rPr>
          <w:rtl/>
          <w:lang w:bidi="ar-EG"/>
        </w:rPr>
        <w:t xml:space="preserve"> </w:t>
      </w:r>
      <w:r w:rsidRPr="00FC0F14">
        <w:rPr>
          <w:rFonts w:hint="eastAsia"/>
          <w:rtl/>
          <w:lang w:bidi="ar-EG"/>
        </w:rPr>
        <w:t>المجالات،</w:t>
      </w:r>
    </w:p>
    <w:p w14:paraId="73D5EF5C" w14:textId="77777777" w:rsidR="00ED026F" w:rsidRPr="00FC0F14" w:rsidRDefault="004947CA" w:rsidP="00ED026F">
      <w:pPr>
        <w:pStyle w:val="Call"/>
        <w:spacing w:before="160"/>
        <w:rPr>
          <w:lang w:bidi="ar-EG"/>
        </w:rPr>
      </w:pPr>
      <w:r w:rsidRPr="00FC0F14">
        <w:rPr>
          <w:rFonts w:hint="cs"/>
          <w:rtl/>
          <w:lang w:bidi="ar-EG"/>
        </w:rPr>
        <w:t>وإذ تلاحظ</w:t>
      </w:r>
    </w:p>
    <w:p w14:paraId="714C80AC" w14:textId="77777777" w:rsidR="00ED026F" w:rsidRPr="00FC0F14" w:rsidRDefault="004947CA" w:rsidP="00ED026F">
      <w:pPr>
        <w:rPr>
          <w:rtl/>
          <w:lang w:bidi="ar-EG"/>
        </w:rPr>
      </w:pPr>
      <w:r w:rsidRPr="00FC0F14">
        <w:rPr>
          <w:rFonts w:hint="eastAsia"/>
          <w:i/>
          <w:iCs/>
          <w:rtl/>
        </w:rPr>
        <w:t> أ </w:t>
      </w:r>
      <w:r w:rsidRPr="00FC0F14">
        <w:rPr>
          <w:i/>
          <w:iCs/>
          <w:rtl/>
        </w:rPr>
        <w:t>)</w:t>
      </w:r>
      <w:r w:rsidRPr="00FC0F14">
        <w:rPr>
          <w:rFonts w:hint="eastAsia"/>
          <w:rtl/>
        </w:rPr>
        <w:tab/>
      </w:r>
      <w:r w:rsidRPr="00FC0F14">
        <w:rPr>
          <w:rFonts w:hint="cs"/>
          <w:rtl/>
        </w:rPr>
        <w:t xml:space="preserve">أن الاتحاد اعتمد سياسة لتعميم المساواة بين الجنسين </w:t>
      </w:r>
      <w:r w:rsidRPr="00FC0F14">
        <w:t>(GEM)</w:t>
      </w:r>
      <w:r w:rsidRPr="00FC0F14">
        <w:rPr>
          <w:rFonts w:hint="cs"/>
          <w:rtl/>
        </w:rPr>
        <w:t xml:space="preserve"> بغية أن يصبح منظمة نموذجية في مجال المساواة بين الجنسين تستفيد من قدرة الاتصالات/تكنولوجيا المعلومات والاتصالات في تمكين النساء والرجال على السواء</w:t>
      </w:r>
      <w:r w:rsidRPr="00FC0F14">
        <w:rPr>
          <w:rFonts w:hint="cs"/>
          <w:rtl/>
          <w:lang w:bidi="ar-EG"/>
        </w:rPr>
        <w:t>؛</w:t>
      </w:r>
    </w:p>
    <w:p w14:paraId="1EF14830" w14:textId="77777777" w:rsidR="00ED026F" w:rsidRPr="00FC0F14" w:rsidRDefault="004947CA" w:rsidP="00ED026F">
      <w:pPr>
        <w:rPr>
          <w:rtl/>
          <w:lang w:bidi="ar-EG"/>
        </w:rPr>
      </w:pPr>
      <w:r w:rsidRPr="00FC0F14">
        <w:rPr>
          <w:rFonts w:hint="cs"/>
          <w:i/>
          <w:iCs/>
          <w:rtl/>
        </w:rPr>
        <w:t>ب)</w:t>
      </w:r>
      <w:r w:rsidRPr="00FC0F14">
        <w:rPr>
          <w:rFonts w:hint="cs"/>
          <w:rtl/>
        </w:rPr>
        <w:tab/>
        <w:t>التقدم الذي أحرزه الاتحاد في إذكاء الوعي بشأن قضايا المساواة بين الجنسين وخاصةً في العقد الأخير، وزيادة مشاركة المرأة ومساهمتها في المنتديات الدولية وفي الدراسات والمشاريع والتدريب، وفي إنشاء فريق مهام داخلي معني بالمساواة بين</w:t>
      </w:r>
      <w:r w:rsidRPr="00FC0F14">
        <w:rPr>
          <w:rFonts w:hint="eastAsia"/>
          <w:rtl/>
        </w:rPr>
        <w:t> </w:t>
      </w:r>
      <w:r w:rsidRPr="00FC0F14">
        <w:rPr>
          <w:rFonts w:hint="cs"/>
          <w:rtl/>
        </w:rPr>
        <w:t>الجنسين،</w:t>
      </w:r>
      <w:r w:rsidRPr="00FC0F14">
        <w:rPr>
          <w:rFonts w:hint="cs"/>
          <w:rtl/>
          <w:lang w:bidi="ar-EG"/>
        </w:rPr>
        <w:t xml:space="preserve"> وإطلاق الاتحاد الحدث الناجح "اليوم الدولي للفتيات في مجال تكنولوجيا المعلومات والاتصالات" الذي يُحتفل به سنوياً يوم الخميس الرابع من شهر أبريل؛</w:t>
      </w:r>
    </w:p>
    <w:p w14:paraId="296B1D19" w14:textId="77777777" w:rsidR="00ED026F" w:rsidRPr="00FC0F14" w:rsidRDefault="004947CA" w:rsidP="00ED026F">
      <w:pPr>
        <w:rPr>
          <w:rtl/>
          <w:lang w:bidi="ar-EG"/>
        </w:rPr>
      </w:pPr>
      <w:r w:rsidRPr="00FC0F14">
        <w:rPr>
          <w:rFonts w:hint="eastAsia"/>
          <w:i/>
          <w:iCs/>
          <w:rtl/>
          <w:lang w:bidi="ar-EG"/>
        </w:rPr>
        <w:t>ج</w:t>
      </w:r>
      <w:r w:rsidRPr="00FC0F14">
        <w:rPr>
          <w:i/>
          <w:iCs/>
          <w:rtl/>
          <w:lang w:bidi="ar-EG"/>
        </w:rPr>
        <w:t>)</w:t>
      </w:r>
      <w:r w:rsidRPr="00FC0F14">
        <w:rPr>
          <w:rtl/>
          <w:lang w:bidi="ar-EG"/>
        </w:rPr>
        <w:tab/>
      </w:r>
      <w:r w:rsidRPr="00FC0F14">
        <w:rPr>
          <w:rFonts w:hint="cs"/>
          <w:spacing w:val="-2"/>
          <w:rtl/>
        </w:rPr>
        <w:t xml:space="preserve">إعلان المساواة بين الجنسين الذي اعتُمد في المؤتمر العالمي للاتصالات الراديوية (شرم الشيخ، </w:t>
      </w:r>
      <w:r w:rsidRPr="00FC0F14">
        <w:rPr>
          <w:spacing w:val="-2"/>
        </w:rPr>
        <w:t>2019</w:t>
      </w:r>
      <w:r w:rsidRPr="00FC0F14">
        <w:rPr>
          <w:rFonts w:hint="cs"/>
          <w:spacing w:val="-2"/>
          <w:rtl/>
        </w:rPr>
        <w:t xml:space="preserve">)، والذي </w:t>
      </w:r>
      <w:r w:rsidRPr="00FC0F14">
        <w:rPr>
          <w:spacing w:val="-2"/>
          <w:rtl/>
        </w:rPr>
        <w:t xml:space="preserve">أعلن </w:t>
      </w:r>
      <w:r w:rsidRPr="00FC0F14">
        <w:rPr>
          <w:color w:val="000000"/>
          <w:spacing w:val="-2"/>
          <w:rtl/>
        </w:rPr>
        <w:t xml:space="preserve">التزام </w:t>
      </w:r>
      <w:r w:rsidR="003B6EB4" w:rsidRPr="00FC0F14">
        <w:rPr>
          <w:rFonts w:hint="cs"/>
          <w:color w:val="000000"/>
          <w:spacing w:val="-2"/>
          <w:rtl/>
        </w:rPr>
        <w:t>قطاع الاتصالات الراديوية بالاتحاد</w:t>
      </w:r>
      <w:r w:rsidR="003B6EB4" w:rsidRPr="00FC0F14">
        <w:rPr>
          <w:color w:val="000000"/>
          <w:spacing w:val="-2"/>
          <w:rtl/>
        </w:rPr>
        <w:t xml:space="preserve"> </w:t>
      </w:r>
      <w:r w:rsidRPr="00FC0F14">
        <w:rPr>
          <w:color w:val="000000"/>
          <w:spacing w:val="-2"/>
          <w:rtl/>
        </w:rPr>
        <w:t>بالمساواة والتوازن بين الجنسين</w:t>
      </w:r>
      <w:r w:rsidRPr="00FC0F14">
        <w:rPr>
          <w:spacing w:val="-2"/>
          <w:rtl/>
        </w:rPr>
        <w:t xml:space="preserve">، </w:t>
      </w:r>
      <w:r w:rsidRPr="00FC0F14">
        <w:rPr>
          <w:rFonts w:hint="cs"/>
          <w:spacing w:val="-2"/>
          <w:rtl/>
        </w:rPr>
        <w:t xml:space="preserve">وأعلن كذلك </w:t>
      </w:r>
      <w:r w:rsidRPr="00FC0F14">
        <w:rPr>
          <w:spacing w:val="-2"/>
          <w:rtl/>
        </w:rPr>
        <w:t xml:space="preserve">أن الدول الأعضاء في الاتحاد وأعضاء القطاع ينبغي أن </w:t>
      </w:r>
      <w:r w:rsidRPr="00FC0F14">
        <w:rPr>
          <w:rFonts w:hint="cs"/>
          <w:spacing w:val="-2"/>
          <w:rtl/>
        </w:rPr>
        <w:t>ي</w:t>
      </w:r>
      <w:r w:rsidRPr="00FC0F14">
        <w:rPr>
          <w:spacing w:val="-2"/>
          <w:rtl/>
        </w:rPr>
        <w:t>شجع</w:t>
      </w:r>
      <w:r w:rsidRPr="00FC0F14">
        <w:rPr>
          <w:rFonts w:hint="cs"/>
          <w:spacing w:val="-2"/>
          <w:rtl/>
        </w:rPr>
        <w:t>وا</w:t>
      </w:r>
      <w:r w:rsidRPr="00FC0F14">
        <w:rPr>
          <w:spacing w:val="-2"/>
          <w:rtl/>
        </w:rPr>
        <w:t xml:space="preserve"> اعتماد تدابير مثبتة لتحقيق زيادة على المستوى العالمي في عدد النساء الساعيات لتحصيل شهادات أكاديمية على جميع المستويات في</w:t>
      </w:r>
      <w:r w:rsidRPr="00FC0F14">
        <w:rPr>
          <w:rFonts w:hint="cs"/>
          <w:spacing w:val="-2"/>
          <w:rtl/>
        </w:rPr>
        <w:t> </w:t>
      </w:r>
      <w:r w:rsidRPr="00FC0F14">
        <w:rPr>
          <w:spacing w:val="-2"/>
          <w:rtl/>
        </w:rPr>
        <w:t>مجالات العلوم والتكنولوجيا والهندسة والرياضيات</w:t>
      </w:r>
      <w:r w:rsidRPr="00FC0F14">
        <w:rPr>
          <w:rFonts w:hint="cs"/>
          <w:spacing w:val="-2"/>
          <w:rtl/>
        </w:rPr>
        <w:t xml:space="preserve"> </w:t>
      </w:r>
      <w:r w:rsidRPr="00FC0F14">
        <w:rPr>
          <w:spacing w:val="-2"/>
        </w:rPr>
        <w:t>(STEM)</w:t>
      </w:r>
      <w:r w:rsidRPr="00FC0F14">
        <w:rPr>
          <w:spacing w:val="-2"/>
          <w:rtl/>
        </w:rPr>
        <w:t>، ولا سيما تلك المتعلقة بتكنولوجيات المعلومات والاتصالات</w:t>
      </w:r>
      <w:r w:rsidRPr="00FC0F14">
        <w:rPr>
          <w:rFonts w:hint="cs"/>
          <w:spacing w:val="-2"/>
          <w:rtl/>
        </w:rPr>
        <w:t>؛</w:t>
      </w:r>
    </w:p>
    <w:p w14:paraId="0D4822C0" w14:textId="77777777" w:rsidR="00D0212A" w:rsidRPr="00FC0F14" w:rsidRDefault="00D0212A" w:rsidP="00D0212A">
      <w:pPr>
        <w:rPr>
          <w:rtl/>
          <w:lang w:bidi="ar-EG"/>
        </w:rPr>
      </w:pPr>
      <w:r w:rsidRPr="00FC0F14">
        <w:rPr>
          <w:rtl/>
          <w:lang w:bidi="ar-EG"/>
        </w:rPr>
        <w:br w:type="page"/>
      </w:r>
    </w:p>
    <w:p w14:paraId="2369CAFC" w14:textId="77777777" w:rsidR="00ED026F" w:rsidRPr="00FC0F14" w:rsidRDefault="004947CA" w:rsidP="00ED026F">
      <w:pPr>
        <w:rPr>
          <w:rtl/>
        </w:rPr>
      </w:pPr>
      <w:r w:rsidRPr="00FC0F14">
        <w:rPr>
          <w:rFonts w:hint="eastAsia"/>
          <w:i/>
          <w:iCs/>
          <w:rtl/>
          <w:lang w:bidi="ar-EG"/>
        </w:rPr>
        <w:t>د </w:t>
      </w:r>
      <w:r w:rsidRPr="00FC0F14">
        <w:rPr>
          <w:i/>
          <w:iCs/>
          <w:rtl/>
          <w:lang w:bidi="ar-EG"/>
        </w:rPr>
        <w:t>)</w:t>
      </w:r>
      <w:r w:rsidRPr="00FC0F14">
        <w:rPr>
          <w:rtl/>
          <w:lang w:bidi="ar-EG"/>
        </w:rPr>
        <w:tab/>
      </w:r>
      <w:r w:rsidRPr="00FC0F14">
        <w:rPr>
          <w:rFonts w:hint="cs"/>
          <w:rtl/>
        </w:rPr>
        <w:t xml:space="preserve">القرار </w:t>
      </w:r>
      <w:r w:rsidRPr="00FC0F14">
        <w:rPr>
          <w:rtl/>
        </w:rPr>
        <w:t>70</w:t>
      </w:r>
      <w:r w:rsidRPr="00FC0F14">
        <w:rPr>
          <w:rFonts w:hint="cs"/>
          <w:rtl/>
        </w:rPr>
        <w:t xml:space="preserve"> (</w:t>
      </w:r>
      <w:r w:rsidR="005A7487" w:rsidRPr="00FC0F14">
        <w:rPr>
          <w:rFonts w:hint="cs"/>
          <w:rtl/>
        </w:rPr>
        <w:t>المراجَع</w:t>
      </w:r>
      <w:r w:rsidRPr="00FC0F14">
        <w:rPr>
          <w:rFonts w:hint="cs"/>
          <w:rtl/>
        </w:rPr>
        <w:t xml:space="preserve"> في دبي، 2018)</w:t>
      </w:r>
      <w:r w:rsidR="008F72F5" w:rsidRPr="00FC0F14">
        <w:rPr>
          <w:rFonts w:hint="cs"/>
          <w:rtl/>
          <w:lang w:bidi="ar-EG"/>
        </w:rPr>
        <w:t xml:space="preserve"> </w:t>
      </w:r>
      <w:r w:rsidRPr="00FC0F14">
        <w:rPr>
          <w:rFonts w:hint="cs"/>
          <w:rtl/>
        </w:rPr>
        <w:t xml:space="preserve">لمؤتمر المندوبين المفوضين، بشأن </w:t>
      </w:r>
      <w:r w:rsidRPr="00FC0F14">
        <w:rPr>
          <w:rtl/>
        </w:rPr>
        <w:t>تعميم مبدأ المساواة بين الجنسين في الاتحاد</w:t>
      </w:r>
      <w:r w:rsidRPr="00FC0F14">
        <w:rPr>
          <w:rFonts w:hint="cs"/>
          <w:rtl/>
        </w:rPr>
        <w:t xml:space="preserve"> و</w:t>
      </w:r>
      <w:r w:rsidRPr="00FC0F14">
        <w:rPr>
          <w:rtl/>
        </w:rPr>
        <w:t>ترويج المساواة بين الجنسين وتمكين المرأة</w:t>
      </w:r>
      <w:r w:rsidRPr="00FC0F14">
        <w:rPr>
          <w:rFonts w:hint="cs"/>
          <w:rtl/>
        </w:rPr>
        <w:t xml:space="preserve"> </w:t>
      </w:r>
      <w:r w:rsidRPr="00FC0F14">
        <w:rPr>
          <w:rtl/>
        </w:rPr>
        <w:t>من خلال تكنولوجيا المعلومات والاتصالات</w:t>
      </w:r>
      <w:r w:rsidRPr="00FC0F14">
        <w:rPr>
          <w:rFonts w:hint="cs"/>
          <w:rtl/>
        </w:rPr>
        <w:t>؛</w:t>
      </w:r>
    </w:p>
    <w:p w14:paraId="2C9CF7F8" w14:textId="77777777" w:rsidR="00ED026F" w:rsidRPr="00FC0F14" w:rsidRDefault="004947CA" w:rsidP="00ED026F">
      <w:pPr>
        <w:rPr>
          <w:rtl/>
          <w:lang w:bidi="ar-EG"/>
        </w:rPr>
      </w:pPr>
      <w:r w:rsidRPr="00FC0F14">
        <w:rPr>
          <w:rFonts w:hint="eastAsia"/>
          <w:i/>
          <w:iCs/>
          <w:rtl/>
        </w:rPr>
        <w:t>هـ </w:t>
      </w:r>
      <w:r w:rsidRPr="00FC0F14">
        <w:rPr>
          <w:i/>
          <w:iCs/>
          <w:rtl/>
        </w:rPr>
        <w:t>)</w:t>
      </w:r>
      <w:r w:rsidRPr="00FC0F14">
        <w:rPr>
          <w:rtl/>
        </w:rPr>
        <w:tab/>
      </w:r>
      <w:r w:rsidRPr="00FC0F14">
        <w:rPr>
          <w:rFonts w:hint="eastAsia"/>
          <w:rtl/>
        </w:rPr>
        <w:t>القرار</w:t>
      </w:r>
      <w:r w:rsidRPr="00FC0F14">
        <w:rPr>
          <w:rtl/>
        </w:rPr>
        <w:t xml:space="preserve"> 48 </w:t>
      </w:r>
      <w:r w:rsidRPr="00FC0F14">
        <w:rPr>
          <w:rFonts w:hint="cs"/>
          <w:rtl/>
        </w:rPr>
        <w:t>(</w:t>
      </w:r>
      <w:r w:rsidR="005A7487" w:rsidRPr="00FC0F14">
        <w:rPr>
          <w:rFonts w:hint="cs"/>
          <w:rtl/>
        </w:rPr>
        <w:t>المراجَع</w:t>
      </w:r>
      <w:r w:rsidRPr="00FC0F14">
        <w:rPr>
          <w:rFonts w:hint="cs"/>
          <w:rtl/>
        </w:rPr>
        <w:t xml:space="preserve"> في دبي، 2018) </w:t>
      </w:r>
      <w:r w:rsidRPr="00FC0F14">
        <w:rPr>
          <w:rFonts w:hint="eastAsia"/>
          <w:rtl/>
        </w:rPr>
        <w:t>لمؤتمر</w:t>
      </w:r>
      <w:r w:rsidRPr="00FC0F14">
        <w:rPr>
          <w:rtl/>
        </w:rPr>
        <w:t xml:space="preserve"> </w:t>
      </w:r>
      <w:r w:rsidRPr="00FC0F14">
        <w:rPr>
          <w:rFonts w:hint="eastAsia"/>
          <w:rtl/>
        </w:rPr>
        <w:t>المندوبين</w:t>
      </w:r>
      <w:r w:rsidRPr="00FC0F14">
        <w:rPr>
          <w:rtl/>
        </w:rPr>
        <w:t xml:space="preserve"> </w:t>
      </w:r>
      <w:r w:rsidRPr="00FC0F14">
        <w:rPr>
          <w:rFonts w:hint="eastAsia"/>
          <w:rtl/>
        </w:rPr>
        <w:t>المفوضين،</w:t>
      </w:r>
      <w:r w:rsidRPr="00FC0F14">
        <w:rPr>
          <w:rtl/>
        </w:rPr>
        <w:t xml:space="preserve"> </w:t>
      </w:r>
      <w:r w:rsidRPr="00FC0F14">
        <w:rPr>
          <w:rFonts w:hint="eastAsia"/>
          <w:rtl/>
        </w:rPr>
        <w:t>بشأن</w:t>
      </w:r>
      <w:r w:rsidRPr="00FC0F14">
        <w:rPr>
          <w:rtl/>
        </w:rPr>
        <w:t xml:space="preserve"> </w:t>
      </w:r>
      <w:r w:rsidRPr="00FC0F14">
        <w:rPr>
          <w:rFonts w:hint="eastAsia"/>
          <w:rtl/>
        </w:rPr>
        <w:t>إدارة</w:t>
      </w:r>
      <w:r w:rsidRPr="00FC0F14">
        <w:rPr>
          <w:rtl/>
        </w:rPr>
        <w:t xml:space="preserve"> الموارد البشرية وتنميتها، </w:t>
      </w:r>
      <w:r w:rsidRPr="00FC0F14">
        <w:rPr>
          <w:rFonts w:hint="eastAsia"/>
          <w:rtl/>
        </w:rPr>
        <w:t>وخاصة</w:t>
      </w:r>
      <w:r w:rsidRPr="00FC0F14">
        <w:rPr>
          <w:rtl/>
        </w:rPr>
        <w:t xml:space="preserve"> الملحق 2 بالقرار بشأن "تيسير </w:t>
      </w:r>
      <w:r w:rsidRPr="00FC0F14">
        <w:rPr>
          <w:rFonts w:hint="eastAsia"/>
          <w:rtl/>
        </w:rPr>
        <w:t>توظيف</w:t>
      </w:r>
      <w:r w:rsidRPr="00FC0F14">
        <w:rPr>
          <w:rtl/>
        </w:rPr>
        <w:t xml:space="preserve"> </w:t>
      </w:r>
      <w:r w:rsidRPr="00FC0F14">
        <w:rPr>
          <w:rFonts w:hint="eastAsia"/>
          <w:rtl/>
        </w:rPr>
        <w:t>النساء</w:t>
      </w:r>
      <w:r w:rsidRPr="00FC0F14">
        <w:rPr>
          <w:rtl/>
        </w:rPr>
        <w:t xml:space="preserve"> </w:t>
      </w:r>
      <w:r w:rsidRPr="00FC0F14">
        <w:rPr>
          <w:rFonts w:hint="eastAsia"/>
          <w:rtl/>
        </w:rPr>
        <w:t>في</w:t>
      </w:r>
      <w:r w:rsidRPr="00FC0F14">
        <w:rPr>
          <w:rtl/>
        </w:rPr>
        <w:t xml:space="preserve"> </w:t>
      </w:r>
      <w:r w:rsidRPr="00FC0F14">
        <w:rPr>
          <w:rFonts w:hint="eastAsia"/>
          <w:rtl/>
        </w:rPr>
        <w:t>الاتحاد</w:t>
      </w:r>
      <w:r w:rsidRPr="00FC0F14">
        <w:rPr>
          <w:rtl/>
        </w:rPr>
        <w:t>"؛</w:t>
      </w:r>
    </w:p>
    <w:p w14:paraId="1CE1B771" w14:textId="77777777" w:rsidR="00ED026F" w:rsidRPr="00FC0F14" w:rsidRDefault="004947CA" w:rsidP="00ED026F">
      <w:pPr>
        <w:rPr>
          <w:rtl/>
        </w:rPr>
      </w:pPr>
      <w:r w:rsidRPr="00FC0F14">
        <w:rPr>
          <w:rFonts w:hint="cs"/>
          <w:i/>
          <w:iCs/>
          <w:rtl/>
        </w:rPr>
        <w:t>و )</w:t>
      </w:r>
      <w:r w:rsidRPr="00FC0F14">
        <w:rPr>
          <w:i/>
          <w:iCs/>
          <w:rtl/>
        </w:rPr>
        <w:tab/>
      </w:r>
      <w:r w:rsidRPr="00FC0F14">
        <w:rPr>
          <w:rFonts w:hint="eastAsia"/>
          <w:rtl/>
        </w:rPr>
        <w:t>ا</w:t>
      </w:r>
      <w:r w:rsidRPr="00FC0F14">
        <w:rPr>
          <w:rtl/>
        </w:rPr>
        <w:t>لقرار</w:t>
      </w:r>
      <w:r w:rsidRPr="00FC0F14">
        <w:rPr>
          <w:rFonts w:hint="eastAsia"/>
          <w:rtl/>
        </w:rPr>
        <w:t> </w:t>
      </w:r>
      <w:r w:rsidRPr="00FC0F14">
        <w:t>55</w:t>
      </w:r>
      <w:r w:rsidRPr="00FC0F14">
        <w:rPr>
          <w:rtl/>
        </w:rPr>
        <w:t xml:space="preserve"> </w:t>
      </w:r>
      <w:r w:rsidRPr="00FC0F14">
        <w:rPr>
          <w:rFonts w:hint="cs"/>
          <w:rtl/>
        </w:rPr>
        <w:t>(</w:t>
      </w:r>
      <w:r w:rsidR="005A7487" w:rsidRPr="00FC0F14">
        <w:rPr>
          <w:rFonts w:hint="cs"/>
          <w:rtl/>
        </w:rPr>
        <w:t>المراجَع</w:t>
      </w:r>
      <w:r w:rsidRPr="00FC0F14">
        <w:rPr>
          <w:rFonts w:hint="cs"/>
          <w:rtl/>
        </w:rPr>
        <w:t xml:space="preserve"> في بوينس آيرس، 2017)</w:t>
      </w:r>
      <w:r w:rsidRPr="00FC0F14" w:rsidDel="007B0DDD">
        <w:rPr>
          <w:rtl/>
        </w:rPr>
        <w:t xml:space="preserve"> </w:t>
      </w:r>
      <w:r w:rsidRPr="00FC0F14">
        <w:rPr>
          <w:rtl/>
        </w:rPr>
        <w:t>للمؤتمر العالمي لتنمية الاتصالات</w:t>
      </w:r>
      <w:r w:rsidRPr="00FC0F14">
        <w:rPr>
          <w:rFonts w:hint="cs"/>
          <w:rtl/>
        </w:rPr>
        <w:t xml:space="preserve"> </w:t>
      </w:r>
      <w:r w:rsidRPr="00FC0F14">
        <w:t>(WTDC)</w:t>
      </w:r>
      <w:r w:rsidRPr="00FC0F14">
        <w:rPr>
          <w:rFonts w:hint="eastAsia"/>
          <w:rtl/>
          <w:lang w:bidi="ar-EG"/>
        </w:rPr>
        <w:t>،</w:t>
      </w:r>
      <w:r w:rsidRPr="00FC0F14">
        <w:rPr>
          <w:rtl/>
          <w:lang w:bidi="ar-EG"/>
        </w:rPr>
        <w:t xml:space="preserve"> بشأن </w:t>
      </w:r>
      <w:r w:rsidRPr="00FC0F14">
        <w:rPr>
          <w:rFonts w:hint="eastAsia"/>
          <w:rtl/>
        </w:rPr>
        <w:t>تعميم</w:t>
      </w:r>
      <w:r w:rsidRPr="00FC0F14">
        <w:rPr>
          <w:rtl/>
        </w:rPr>
        <w:t xml:space="preserve"> </w:t>
      </w:r>
      <w:r w:rsidRPr="00FC0F14">
        <w:rPr>
          <w:rFonts w:hint="eastAsia"/>
          <w:rtl/>
          <w:lang w:bidi="ar-SY"/>
        </w:rPr>
        <w:t>منظور</w:t>
      </w:r>
      <w:r w:rsidRPr="00FC0F14">
        <w:rPr>
          <w:rtl/>
          <w:lang w:bidi="ar-SY"/>
        </w:rPr>
        <w:t xml:space="preserve"> </w:t>
      </w:r>
      <w:r w:rsidRPr="00FC0F14">
        <w:rPr>
          <w:rFonts w:hint="eastAsia"/>
          <w:rtl/>
        </w:rPr>
        <w:t>المساواة</w:t>
      </w:r>
      <w:r w:rsidRPr="00FC0F14">
        <w:rPr>
          <w:rtl/>
        </w:rPr>
        <w:t xml:space="preserve"> بين الجنسين </w:t>
      </w:r>
      <w:r w:rsidRPr="00FC0F14">
        <w:rPr>
          <w:rFonts w:hint="eastAsia"/>
          <w:rtl/>
        </w:rPr>
        <w:t>من</w:t>
      </w:r>
      <w:r w:rsidRPr="00FC0F14">
        <w:rPr>
          <w:rtl/>
        </w:rPr>
        <w:t xml:space="preserve"> أجل مجتمع معلومات شامل </w:t>
      </w:r>
      <w:r w:rsidRPr="00FC0F14">
        <w:rPr>
          <w:rFonts w:hint="eastAsia"/>
          <w:rtl/>
        </w:rPr>
        <w:t>قائم</w:t>
      </w:r>
      <w:r w:rsidRPr="00FC0F14">
        <w:rPr>
          <w:rtl/>
        </w:rPr>
        <w:t xml:space="preserve"> </w:t>
      </w:r>
      <w:r w:rsidRPr="00FC0F14">
        <w:rPr>
          <w:rFonts w:hint="eastAsia"/>
          <w:rtl/>
        </w:rPr>
        <w:t>على</w:t>
      </w:r>
      <w:r w:rsidRPr="00FC0F14">
        <w:rPr>
          <w:rtl/>
        </w:rPr>
        <w:t xml:space="preserve"> </w:t>
      </w:r>
      <w:r w:rsidRPr="00FC0F14">
        <w:rPr>
          <w:rFonts w:hint="eastAsia"/>
          <w:rtl/>
        </w:rPr>
        <w:t>المساواة؛</w:t>
      </w:r>
    </w:p>
    <w:p w14:paraId="1A47356E" w14:textId="77777777" w:rsidR="00ED026F" w:rsidRPr="00FC0F14" w:rsidRDefault="004947CA" w:rsidP="00ED026F">
      <w:r w:rsidRPr="00FC0F14">
        <w:rPr>
          <w:rFonts w:hint="cs"/>
          <w:i/>
          <w:iCs/>
          <w:rtl/>
        </w:rPr>
        <w:t>ز </w:t>
      </w:r>
      <w:r w:rsidRPr="00FC0F14">
        <w:rPr>
          <w:i/>
          <w:iCs/>
          <w:rtl/>
        </w:rPr>
        <w:t>)</w:t>
      </w:r>
      <w:r w:rsidRPr="00FC0F14">
        <w:rPr>
          <w:rFonts w:hint="cs"/>
          <w:rtl/>
        </w:rPr>
        <w:tab/>
        <w:t xml:space="preserve">القرار </w:t>
      </w:r>
      <w:r w:rsidRPr="00FC0F14">
        <w:t>1187</w:t>
      </w:r>
      <w:r w:rsidRPr="00FC0F14">
        <w:rPr>
          <w:rFonts w:hint="cs"/>
          <w:rtl/>
        </w:rPr>
        <w:t xml:space="preserve"> الذي اعتمده مجلس الاتحاد في دورته لعام </w:t>
      </w:r>
      <w:r w:rsidRPr="00FC0F14">
        <w:t>2001</w:t>
      </w:r>
      <w:r w:rsidRPr="00FC0F14">
        <w:rPr>
          <w:rFonts w:hint="cs"/>
          <w:rtl/>
        </w:rPr>
        <w:t>، بشأن تعميم منظور المساواة بين الجنسين في إدارة الموارد البشرية وفي سياستها وممارستها في الاتحاد ويطلب من الأمين العام تخصيص الموارد الملائمة في حدود الميزانية القائمة لإنشاء وحدة للمساواة بين الجنسين وتكريس موظفين مخصصين ومتفرغين للوحدة؛</w:t>
      </w:r>
    </w:p>
    <w:p w14:paraId="38D98C76" w14:textId="77777777" w:rsidR="00ED026F" w:rsidRPr="00FC0F14" w:rsidRDefault="004947CA" w:rsidP="00ED026F">
      <w:pPr>
        <w:rPr>
          <w:rtl/>
          <w:lang w:bidi="ar-EG"/>
        </w:rPr>
      </w:pPr>
      <w:r w:rsidRPr="00FC0F14">
        <w:rPr>
          <w:rFonts w:hint="cs"/>
          <w:i/>
          <w:iCs/>
          <w:rtl/>
        </w:rPr>
        <w:t>ح)</w:t>
      </w:r>
      <w:r w:rsidRPr="00FC0F14">
        <w:rPr>
          <w:rFonts w:hint="cs"/>
          <w:i/>
          <w:iCs/>
          <w:rtl/>
        </w:rPr>
        <w:tab/>
      </w:r>
      <w:r w:rsidRPr="00FC0F14">
        <w:rPr>
          <w:rFonts w:hint="eastAsia"/>
          <w:rtl/>
          <w:lang w:bidi="ar-EG"/>
        </w:rPr>
        <w:t>القرار</w:t>
      </w:r>
      <w:r w:rsidRPr="00FC0F14">
        <w:rPr>
          <w:rFonts w:hint="cs"/>
          <w:i/>
          <w:iCs/>
          <w:rtl/>
          <w:lang w:bidi="ar-EG"/>
        </w:rPr>
        <w:t xml:space="preserve"> </w:t>
      </w:r>
      <w:r w:rsidRPr="00FC0F14">
        <w:t>1327</w:t>
      </w:r>
      <w:r w:rsidRPr="00FC0F14">
        <w:rPr>
          <w:rtl/>
          <w:lang w:bidi="ar-SY"/>
        </w:rPr>
        <w:t xml:space="preserve"> الذي اعتمده المجلس في دورته لعام </w:t>
      </w:r>
      <w:r w:rsidRPr="00FC0F14">
        <w:t>2011</w:t>
      </w:r>
      <w:r w:rsidRPr="00FC0F14">
        <w:rPr>
          <w:rFonts w:hint="eastAsia"/>
          <w:rtl/>
          <w:lang w:bidi="ar-SY"/>
        </w:rPr>
        <w:t>،</w:t>
      </w:r>
      <w:r w:rsidRPr="00FC0F14">
        <w:rPr>
          <w:rtl/>
          <w:lang w:bidi="ar-SY"/>
        </w:rPr>
        <w:t xml:space="preserve"> </w:t>
      </w:r>
      <w:r w:rsidRPr="00FC0F14">
        <w:rPr>
          <w:rFonts w:hint="eastAsia"/>
          <w:rtl/>
          <w:lang w:bidi="ar-SY"/>
        </w:rPr>
        <w:t>بشأن</w:t>
      </w:r>
      <w:r w:rsidRPr="00FC0F14">
        <w:rPr>
          <w:rtl/>
          <w:lang w:bidi="ar-SY"/>
        </w:rPr>
        <w:t xml:space="preserve"> </w:t>
      </w:r>
      <w:r w:rsidRPr="00FC0F14">
        <w:rPr>
          <w:rFonts w:hint="eastAsia"/>
          <w:rtl/>
          <w:lang w:bidi="ar-SY"/>
        </w:rPr>
        <w:t>دور</w:t>
      </w:r>
      <w:r w:rsidRPr="00FC0F14">
        <w:rPr>
          <w:rtl/>
          <w:lang w:bidi="ar-SY"/>
        </w:rPr>
        <w:t xml:space="preserve"> </w:t>
      </w:r>
      <w:r w:rsidRPr="00FC0F14">
        <w:rPr>
          <w:rFonts w:hint="eastAsia"/>
          <w:rtl/>
          <w:lang w:bidi="ar-SY"/>
        </w:rPr>
        <w:t>الاتحاد</w:t>
      </w:r>
      <w:r w:rsidRPr="00FC0F14">
        <w:rPr>
          <w:rtl/>
          <w:lang w:bidi="ar-SY"/>
        </w:rPr>
        <w:t xml:space="preserve"> في </w:t>
      </w:r>
      <w:r w:rsidRPr="00FC0F14">
        <w:rPr>
          <w:rFonts w:hint="eastAsia"/>
          <w:rtl/>
          <w:lang w:bidi="ar-SY"/>
        </w:rPr>
        <w:t>مجال</w:t>
      </w:r>
      <w:r w:rsidRPr="00FC0F14">
        <w:rPr>
          <w:rtl/>
          <w:lang w:bidi="ar-SY"/>
        </w:rPr>
        <w:t xml:space="preserve"> </w:t>
      </w:r>
      <w:r w:rsidRPr="00FC0F14">
        <w:rPr>
          <w:rFonts w:hint="eastAsia"/>
          <w:rtl/>
          <w:lang w:bidi="ar-SY"/>
        </w:rPr>
        <w:t>تكنولوجيات</w:t>
      </w:r>
      <w:r w:rsidRPr="00FC0F14">
        <w:rPr>
          <w:rtl/>
          <w:lang w:bidi="ar-SY"/>
        </w:rPr>
        <w:t xml:space="preserve"> </w:t>
      </w:r>
      <w:r w:rsidRPr="00FC0F14">
        <w:rPr>
          <w:rFonts w:hint="eastAsia"/>
          <w:rtl/>
          <w:lang w:bidi="ar-SY"/>
        </w:rPr>
        <w:t>المعلومات</w:t>
      </w:r>
      <w:r w:rsidRPr="00FC0F14">
        <w:rPr>
          <w:rtl/>
          <w:lang w:bidi="ar-SY"/>
        </w:rPr>
        <w:t xml:space="preserve"> </w:t>
      </w:r>
      <w:r w:rsidRPr="00FC0F14">
        <w:rPr>
          <w:rFonts w:hint="eastAsia"/>
          <w:rtl/>
          <w:lang w:bidi="ar-SY"/>
        </w:rPr>
        <w:t>والاتصالات</w:t>
      </w:r>
      <w:r w:rsidRPr="00FC0F14">
        <w:rPr>
          <w:rtl/>
          <w:lang w:bidi="ar-SY"/>
        </w:rPr>
        <w:t xml:space="preserve"> </w:t>
      </w:r>
      <w:r w:rsidRPr="00FC0F14">
        <w:rPr>
          <w:rFonts w:hint="eastAsia"/>
          <w:rtl/>
          <w:lang w:bidi="ar-SY"/>
        </w:rPr>
        <w:t>وتمكين</w:t>
      </w:r>
      <w:r w:rsidRPr="00FC0F14">
        <w:rPr>
          <w:rtl/>
          <w:lang w:bidi="ar-SY"/>
        </w:rPr>
        <w:t xml:space="preserve"> </w:t>
      </w:r>
      <w:r w:rsidRPr="00FC0F14">
        <w:rPr>
          <w:rFonts w:hint="eastAsia"/>
          <w:rtl/>
          <w:lang w:bidi="ar-SY"/>
        </w:rPr>
        <w:t>النساء</w:t>
      </w:r>
      <w:r w:rsidRPr="00FC0F14">
        <w:rPr>
          <w:rtl/>
          <w:lang w:bidi="ar-SY"/>
        </w:rPr>
        <w:t xml:space="preserve"> </w:t>
      </w:r>
      <w:r w:rsidRPr="00FC0F14">
        <w:rPr>
          <w:rFonts w:hint="eastAsia"/>
          <w:rtl/>
          <w:lang w:bidi="ar-SY"/>
        </w:rPr>
        <w:t>والفتيات</w:t>
      </w:r>
      <w:r w:rsidRPr="00FC0F14">
        <w:rPr>
          <w:rFonts w:hint="cs"/>
          <w:rtl/>
          <w:lang w:bidi="ar-EG"/>
        </w:rPr>
        <w:t>؛</w:t>
      </w:r>
    </w:p>
    <w:p w14:paraId="0CEE59FF" w14:textId="77777777" w:rsidR="00ED026F" w:rsidRPr="00FC0F14" w:rsidRDefault="004947CA" w:rsidP="00ED026F">
      <w:pPr>
        <w:rPr>
          <w:rtl/>
          <w:lang w:bidi="ar-SY"/>
        </w:rPr>
      </w:pPr>
      <w:r w:rsidRPr="00FC0F14">
        <w:rPr>
          <w:rFonts w:hint="cs"/>
          <w:i/>
          <w:iCs/>
          <w:rtl/>
          <w:lang w:bidi="ar-SY"/>
        </w:rPr>
        <w:t>ط</w:t>
      </w:r>
      <w:r w:rsidRPr="00FC0F14">
        <w:rPr>
          <w:i/>
          <w:iCs/>
          <w:rtl/>
          <w:lang w:bidi="ar-SY"/>
        </w:rPr>
        <w:t>)</w:t>
      </w:r>
      <w:r w:rsidRPr="00FC0F14">
        <w:rPr>
          <w:rFonts w:hint="cs"/>
          <w:rtl/>
          <w:lang w:bidi="ar-SY"/>
        </w:rPr>
        <w:tab/>
      </w:r>
      <w:r w:rsidRPr="00FC0F14">
        <w:rPr>
          <w:rFonts w:hint="cs"/>
          <w:rtl/>
        </w:rPr>
        <w:t>أن الأمين العام قد أصدر صيغة محدثة من دليل الاتحاد للأسلوب اللغوي باللغة الإنكليزية الذي يتناول استعمال لغة غير</w:t>
      </w:r>
      <w:r w:rsidRPr="00FC0F14">
        <w:rPr>
          <w:rFonts w:hint="eastAsia"/>
          <w:rtl/>
        </w:rPr>
        <w:t> </w:t>
      </w:r>
      <w:r w:rsidRPr="00FC0F14">
        <w:rPr>
          <w:rFonts w:hint="cs"/>
          <w:rtl/>
        </w:rPr>
        <w:t>تمييزية؛</w:t>
      </w:r>
    </w:p>
    <w:p w14:paraId="2EFF37EC" w14:textId="77777777" w:rsidR="00ED026F" w:rsidRPr="00FC0F14" w:rsidRDefault="004947CA" w:rsidP="00ED026F">
      <w:pPr>
        <w:rPr>
          <w:rtl/>
        </w:rPr>
      </w:pPr>
      <w:r w:rsidRPr="00FC0F14">
        <w:rPr>
          <w:rFonts w:hint="cs"/>
          <w:i/>
          <w:iCs/>
          <w:rtl/>
          <w:lang w:bidi="ar-LB"/>
        </w:rPr>
        <w:t>ي</w:t>
      </w:r>
      <w:r w:rsidRPr="00FC0F14">
        <w:rPr>
          <w:rFonts w:hint="cs"/>
          <w:i/>
          <w:iCs/>
          <w:rtl/>
        </w:rPr>
        <w:t>)</w:t>
      </w:r>
      <w:r w:rsidRPr="00FC0F14">
        <w:rPr>
          <w:rtl/>
        </w:rPr>
        <w:tab/>
      </w:r>
      <w:r w:rsidRPr="00FC0F14">
        <w:rPr>
          <w:color w:val="000000"/>
          <w:rtl/>
        </w:rPr>
        <w:t>أن الاتحاد</w:t>
      </w:r>
      <w:r w:rsidRPr="00FC0F14">
        <w:rPr>
          <w:rFonts w:hint="cs"/>
          <w:color w:val="000000"/>
          <w:rtl/>
        </w:rPr>
        <w:t>،</w:t>
      </w:r>
      <w:r w:rsidRPr="00FC0F14">
        <w:rPr>
          <w:color w:val="000000"/>
          <w:rtl/>
        </w:rPr>
        <w:t xml:space="preserve"> يُدرج في خطته الاستراتيجية</w:t>
      </w:r>
      <w:r w:rsidRPr="00FC0F14">
        <w:rPr>
          <w:rFonts w:hint="cs"/>
          <w:color w:val="000000"/>
          <w:rtl/>
        </w:rPr>
        <w:t>،</w:t>
      </w:r>
      <w:r w:rsidRPr="00FC0F14">
        <w:rPr>
          <w:color w:val="000000"/>
          <w:rtl/>
        </w:rPr>
        <w:t xml:space="preserve"> قضايا المساواة بين الجنسين لإجراء المناقشات وتبادل الأفكار من أجل تحديد خطة عمل ملموسة عبر المنظمة بأكملها مع مواعيد محددة وأهداف؛</w:t>
      </w:r>
    </w:p>
    <w:p w14:paraId="101119A0" w14:textId="77777777" w:rsidR="00ED026F" w:rsidRPr="00FC0F14" w:rsidRDefault="004947CA" w:rsidP="00ED026F">
      <w:pPr>
        <w:rPr>
          <w:rtl/>
          <w:lang w:bidi="ar-EG"/>
        </w:rPr>
      </w:pPr>
      <w:r w:rsidRPr="00FC0F14">
        <w:rPr>
          <w:rFonts w:hint="cs"/>
          <w:i/>
          <w:iCs/>
          <w:rtl/>
        </w:rPr>
        <w:t>ك)</w:t>
      </w:r>
      <w:r w:rsidRPr="00FC0F14">
        <w:rPr>
          <w:rFonts w:hint="cs"/>
          <w:i/>
          <w:iCs/>
          <w:rtl/>
        </w:rPr>
        <w:tab/>
      </w:r>
      <w:r w:rsidRPr="00FC0F14">
        <w:rPr>
          <w:color w:val="000000"/>
          <w:rtl/>
        </w:rPr>
        <w:t xml:space="preserve">جوائز المساواة بين الجنسين وتعميمها من خلال </w:t>
      </w:r>
      <w:r w:rsidRPr="00FC0F14">
        <w:rPr>
          <w:rFonts w:hint="cs"/>
          <w:color w:val="000000"/>
          <w:rtl/>
        </w:rPr>
        <w:t xml:space="preserve">التكنولوجيا </w:t>
      </w:r>
      <w:r w:rsidRPr="00FC0F14">
        <w:rPr>
          <w:color w:val="000000"/>
        </w:rPr>
        <w:t>(GEM</w:t>
      </w:r>
      <w:r w:rsidRPr="00FC0F14">
        <w:rPr>
          <w:color w:val="000000"/>
        </w:rPr>
        <w:noBreakHyphen/>
        <w:t>TECH)</w:t>
      </w:r>
      <w:r w:rsidRPr="00FC0F14">
        <w:rPr>
          <w:rFonts w:hint="cs"/>
          <w:color w:val="000000"/>
          <w:rtl/>
        </w:rPr>
        <w:t xml:space="preserve"> التي يشترك في تنظيمها الاتحاد والأمم المتحدة</w:t>
      </w:r>
      <w:r w:rsidRPr="00FC0F14">
        <w:rPr>
          <w:color w:val="000000"/>
          <w:rtl/>
        </w:rPr>
        <w:t>،</w:t>
      </w:r>
      <w:r w:rsidRPr="00FC0F14">
        <w:rPr>
          <w:rFonts w:hint="cs"/>
          <w:rtl/>
          <w:lang w:bidi="ar-EG"/>
        </w:rPr>
        <w:t xml:space="preserve"> التي تحتفي بالإنجازات الاستثنائية الشخصية أو المؤسسية والاستراتيجيات المبتكرة التي تسخّر تكنولوجيا المعلومات والاتصالات لتمكين المرأة؛</w:t>
      </w:r>
    </w:p>
    <w:p w14:paraId="7B10CE23" w14:textId="77777777" w:rsidR="00ED026F" w:rsidRPr="00FC0F14" w:rsidRDefault="004947CA" w:rsidP="00ED026F">
      <w:pPr>
        <w:rPr>
          <w:rtl/>
          <w:lang w:bidi="ar-EG"/>
        </w:rPr>
      </w:pPr>
      <w:r w:rsidRPr="00FC0F14">
        <w:rPr>
          <w:rFonts w:hint="cs"/>
          <w:i/>
          <w:iCs/>
          <w:rtl/>
          <w:lang w:bidi="ar-EG"/>
        </w:rPr>
        <w:t>ل</w:t>
      </w:r>
      <w:r w:rsidRPr="00FC0F14">
        <w:rPr>
          <w:i/>
          <w:iCs/>
          <w:rtl/>
          <w:lang w:bidi="ar-EG"/>
        </w:rPr>
        <w:t>)</w:t>
      </w:r>
      <w:r w:rsidRPr="00FC0F14">
        <w:rPr>
          <w:i/>
          <w:iCs/>
          <w:rtl/>
          <w:lang w:bidi="ar-EG"/>
        </w:rPr>
        <w:tab/>
      </w:r>
      <w:r w:rsidRPr="00FC0F14">
        <w:rPr>
          <w:rFonts w:hint="cs"/>
          <w:rtl/>
        </w:rPr>
        <w:t xml:space="preserve">التوصية الواردة في تقرير وحدة التفتيش المشتركة للأمم المتحدة لعام </w:t>
      </w:r>
      <w:r w:rsidRPr="00FC0F14">
        <w:t>2016</w:t>
      </w:r>
      <w:r w:rsidRPr="00FC0F14">
        <w:rPr>
          <w:rFonts w:hint="cs"/>
          <w:rtl/>
          <w:lang w:bidi="ar-EG"/>
        </w:rPr>
        <w:t xml:space="preserve"> بأن "يقدم الأمين العام إلى المجلس خطة عمل لاستكمال سياسة المساواة بين الجنسين وتعميمها، كي يصدّق عليها المجلس في دورته لعام</w:t>
      </w:r>
      <w:r w:rsidRPr="00FC0F14">
        <w:rPr>
          <w:rFonts w:hint="eastAsia"/>
          <w:rtl/>
          <w:lang w:bidi="ar-EG"/>
        </w:rPr>
        <w:t> </w:t>
      </w:r>
      <w:r w:rsidRPr="00FC0F14">
        <w:rPr>
          <w:lang w:bidi="ar-EG"/>
        </w:rPr>
        <w:t>2017</w:t>
      </w:r>
      <w:r w:rsidRPr="00FC0F14">
        <w:rPr>
          <w:rFonts w:hint="cs"/>
          <w:rtl/>
          <w:lang w:bidi="ar-EG"/>
        </w:rPr>
        <w:t>، مع أهداف محددة وجداول زمنية تقريبية وتدابير مراقبة لتحسين التوازن بين الجنسين، خاصة على مستوى الإدارة العليا، وذلك في كل مجال من مجالات اختصاص الاتحاد، ورفع تقرير سنوي إلى المجلس بشأن تنفيذ هذه الخطة"،</w:t>
      </w:r>
    </w:p>
    <w:p w14:paraId="4EC10BB3" w14:textId="77777777" w:rsidR="00ED026F" w:rsidRPr="00FC0F14" w:rsidRDefault="004947CA" w:rsidP="00ED026F">
      <w:pPr>
        <w:pStyle w:val="Call"/>
        <w:spacing w:before="160"/>
        <w:rPr>
          <w:rtl/>
        </w:rPr>
      </w:pPr>
      <w:r w:rsidRPr="00FC0F14">
        <w:rPr>
          <w:rFonts w:hint="cs"/>
          <w:rtl/>
          <w:lang w:bidi="ar-EG"/>
        </w:rPr>
        <w:t>و</w:t>
      </w:r>
      <w:r w:rsidRPr="00FC0F14">
        <w:rPr>
          <w:rFonts w:hint="cs"/>
          <w:rtl/>
        </w:rPr>
        <w:t>إذ تذكّر</w:t>
      </w:r>
    </w:p>
    <w:p w14:paraId="5EEABCF3" w14:textId="77777777" w:rsidR="00ED026F" w:rsidRPr="00FC0F14" w:rsidRDefault="004947CA" w:rsidP="00ED026F">
      <w:pPr>
        <w:rPr>
          <w:rtl/>
        </w:rPr>
      </w:pPr>
      <w:r w:rsidRPr="00FC0F14">
        <w:rPr>
          <w:rFonts w:hint="cs"/>
          <w:i/>
          <w:iCs/>
          <w:rtl/>
        </w:rPr>
        <w:t xml:space="preserve"> </w:t>
      </w:r>
      <w:r w:rsidRPr="00FC0F14">
        <w:rPr>
          <w:rFonts w:hint="eastAsia"/>
          <w:i/>
          <w:iCs/>
          <w:rtl/>
        </w:rPr>
        <w:t>أ</w:t>
      </w:r>
      <w:r w:rsidRPr="00FC0F14">
        <w:rPr>
          <w:i/>
          <w:iCs/>
          <w:rtl/>
        </w:rPr>
        <w:t xml:space="preserve"> )</w:t>
      </w:r>
      <w:r w:rsidRPr="00FC0F14">
        <w:rPr>
          <w:rtl/>
        </w:rPr>
        <w:tab/>
      </w:r>
      <w:r w:rsidRPr="00FC0F14">
        <w:rPr>
          <w:rFonts w:hint="cs"/>
          <w:rtl/>
        </w:rPr>
        <w:t xml:space="preserve">بأن أحد المبادئ الأساسية لميثاق الأمم المتحدة الذي اعتمده قادة العالم في عام </w:t>
      </w:r>
      <w:r w:rsidRPr="00FC0F14">
        <w:t>1945</w:t>
      </w:r>
      <w:r w:rsidRPr="00FC0F14">
        <w:rPr>
          <w:rFonts w:hint="cs"/>
          <w:rtl/>
          <w:lang w:bidi="ar-EG"/>
        </w:rPr>
        <w:t xml:space="preserve"> ينص على "حقوق متساوية للرجال</w:t>
      </w:r>
      <w:r w:rsidRPr="00FC0F14">
        <w:rPr>
          <w:rFonts w:hint="eastAsia"/>
          <w:rtl/>
          <w:lang w:bidi="ar-EG"/>
        </w:rPr>
        <w:t> </w:t>
      </w:r>
      <w:r w:rsidRPr="00FC0F14">
        <w:rPr>
          <w:rFonts w:hint="cs"/>
          <w:rtl/>
          <w:lang w:bidi="ar-EG"/>
        </w:rPr>
        <w:t>والنساء"</w:t>
      </w:r>
      <w:r w:rsidRPr="00FC0F14">
        <w:rPr>
          <w:rFonts w:hint="cs"/>
          <w:rtl/>
        </w:rPr>
        <w:t>؛</w:t>
      </w:r>
    </w:p>
    <w:p w14:paraId="6E5F97D5" w14:textId="77777777" w:rsidR="00ED026F" w:rsidRPr="00FC0F14" w:rsidRDefault="004947CA" w:rsidP="00ED026F">
      <w:pPr>
        <w:rPr>
          <w:rtl/>
          <w:lang w:bidi="ar-EG"/>
        </w:rPr>
      </w:pPr>
      <w:r w:rsidRPr="00FC0F14">
        <w:rPr>
          <w:rFonts w:hint="cs"/>
          <w:i/>
          <w:iCs/>
          <w:rtl/>
        </w:rPr>
        <w:t>ب</w:t>
      </w:r>
      <w:r w:rsidRPr="00FC0F14">
        <w:rPr>
          <w:i/>
          <w:iCs/>
          <w:rtl/>
        </w:rPr>
        <w:t>)</w:t>
      </w:r>
      <w:r w:rsidRPr="00FC0F14">
        <w:rPr>
          <w:rtl/>
        </w:rPr>
        <w:tab/>
      </w:r>
      <w:r w:rsidRPr="00FC0F14">
        <w:rPr>
          <w:rFonts w:hint="cs"/>
          <w:rtl/>
        </w:rPr>
        <w:t xml:space="preserve">بالقرار </w:t>
      </w:r>
      <w:r w:rsidRPr="00FC0F14">
        <w:t>E/2012/L.8</w:t>
      </w:r>
      <w:r w:rsidRPr="00FC0F14">
        <w:rPr>
          <w:rFonts w:hint="cs"/>
          <w:rtl/>
        </w:rPr>
        <w:t xml:space="preserve"> </w:t>
      </w:r>
      <w:r w:rsidRPr="00FC0F14">
        <w:rPr>
          <w:rtl/>
        </w:rPr>
        <w:t>للمجلس الاقتصادي والاجتماعي</w:t>
      </w:r>
      <w:r w:rsidRPr="00FC0F14">
        <w:rPr>
          <w:rFonts w:hint="cs"/>
          <w:rtl/>
        </w:rPr>
        <w:t xml:space="preserve"> </w:t>
      </w:r>
      <w:r w:rsidRPr="00FC0F14">
        <w:t>(ECOSOC)</w:t>
      </w:r>
      <w:r w:rsidRPr="00FC0F14">
        <w:rPr>
          <w:rtl/>
        </w:rPr>
        <w:t xml:space="preserve"> للأمم المتحدة بشأن تعميم</w:t>
      </w:r>
      <w:r w:rsidRPr="00FC0F14">
        <w:rPr>
          <w:rtl/>
          <w:lang w:bidi="ar-EG"/>
        </w:rPr>
        <w:t xml:space="preserve"> </w:t>
      </w:r>
      <w:r w:rsidRPr="00FC0F14">
        <w:rPr>
          <w:rFonts w:hint="cs"/>
          <w:rtl/>
        </w:rPr>
        <w:t>منظور المساواة بين الجنسين في </w:t>
      </w:r>
      <w:r w:rsidRPr="00FC0F14">
        <w:rPr>
          <w:rtl/>
        </w:rPr>
        <w:t>جميع</w:t>
      </w:r>
      <w:r w:rsidRPr="00FC0F14">
        <w:rPr>
          <w:rtl/>
          <w:lang w:bidi="ar-EG"/>
        </w:rPr>
        <w:t xml:space="preserve"> </w:t>
      </w:r>
      <w:r w:rsidRPr="00FC0F14">
        <w:rPr>
          <w:rtl/>
        </w:rPr>
        <w:t>سياسات</w:t>
      </w:r>
      <w:r w:rsidRPr="00FC0F14">
        <w:rPr>
          <w:rtl/>
          <w:lang w:bidi="ar-EG"/>
        </w:rPr>
        <w:t xml:space="preserve"> </w:t>
      </w:r>
      <w:r w:rsidRPr="00FC0F14">
        <w:rPr>
          <w:rtl/>
        </w:rPr>
        <w:t>منظومة</w:t>
      </w:r>
      <w:r w:rsidRPr="00FC0F14">
        <w:rPr>
          <w:rtl/>
          <w:lang w:bidi="ar-EG"/>
        </w:rPr>
        <w:t xml:space="preserve"> </w:t>
      </w:r>
      <w:r w:rsidRPr="00FC0F14">
        <w:rPr>
          <w:rtl/>
        </w:rPr>
        <w:t>الأمم المتحدة</w:t>
      </w:r>
      <w:r w:rsidRPr="00FC0F14">
        <w:rPr>
          <w:rtl/>
          <w:lang w:bidi="ar-EG"/>
        </w:rPr>
        <w:t xml:space="preserve"> </w:t>
      </w:r>
      <w:r w:rsidRPr="00FC0F14">
        <w:rPr>
          <w:rtl/>
        </w:rPr>
        <w:t xml:space="preserve">وبرامجها، الذي رحب بوضع خطة عمل على مستوى منظومة الأمم المتحدة ككل للمساواة بين الجنسين وتمكين المرأة </w:t>
      </w:r>
      <w:r w:rsidRPr="00FC0F14">
        <w:t>(UNSWAP)</w:t>
      </w:r>
      <w:r w:rsidRPr="00FC0F14">
        <w:rPr>
          <w:rtl/>
          <w:lang w:bidi="ar-EG"/>
        </w:rPr>
        <w:t xml:space="preserve">، </w:t>
      </w:r>
      <w:r w:rsidRPr="00FC0F14">
        <w:rPr>
          <w:rFonts w:hint="cs"/>
          <w:rtl/>
          <w:lang w:bidi="ar-EG"/>
        </w:rPr>
        <w:t>ولجنة الأمم المتحدة المعنية بوضع المرأة التي شددت في دورتها الستين (مارس</w:t>
      </w:r>
      <w:r w:rsidRPr="00FC0F14">
        <w:rPr>
          <w:rFonts w:hint="eastAsia"/>
          <w:rtl/>
          <w:lang w:bidi="ar-EG"/>
        </w:rPr>
        <w:t> </w:t>
      </w:r>
      <w:r w:rsidRPr="00FC0F14">
        <w:rPr>
          <w:lang w:bidi="ar-EG"/>
        </w:rPr>
        <w:t>2016</w:t>
      </w:r>
      <w:r w:rsidRPr="00FC0F14">
        <w:rPr>
          <w:rFonts w:hint="cs"/>
          <w:rtl/>
          <w:lang w:bidi="ar-EG"/>
        </w:rPr>
        <w:t xml:space="preserve">) </w:t>
      </w:r>
      <w:r w:rsidRPr="00FC0F14">
        <w:rPr>
          <w:rtl/>
          <w:lang w:bidi="ar-EG"/>
        </w:rPr>
        <w:t>على ضرورة ضمان المشاركة الكاملة والمنصفة والفع</w:t>
      </w:r>
      <w:r w:rsidRPr="00FC0F14">
        <w:rPr>
          <w:rFonts w:hint="cs"/>
          <w:rtl/>
          <w:lang w:bidi="ar-EG"/>
        </w:rPr>
        <w:t>ّ</w:t>
      </w:r>
      <w:r w:rsidRPr="00FC0F14">
        <w:rPr>
          <w:rtl/>
          <w:lang w:bidi="ar-EG"/>
        </w:rPr>
        <w:t>الة للمرأة في جميع المجالات والقيادة على جميع مستويات اتخاذ القرار في القطاعين العام والخاص وفي الحياة العامة والاجتماعية والاقتصادية والسياسية؛</w:t>
      </w:r>
    </w:p>
    <w:p w14:paraId="6450B33F" w14:textId="77777777" w:rsidR="00ED026F" w:rsidRPr="00FC0F14" w:rsidRDefault="004947CA" w:rsidP="00ED026F">
      <w:pPr>
        <w:rPr>
          <w:rtl/>
          <w:lang w:bidi="ar-EG"/>
        </w:rPr>
      </w:pPr>
      <w:r w:rsidRPr="00FC0F14">
        <w:rPr>
          <w:rFonts w:hint="cs"/>
          <w:i/>
          <w:iCs/>
          <w:rtl/>
        </w:rPr>
        <w:t>ج)</w:t>
      </w:r>
      <w:r w:rsidRPr="00FC0F14">
        <w:rPr>
          <w:rFonts w:hint="cs"/>
          <w:rtl/>
        </w:rPr>
        <w:tab/>
      </w:r>
      <w:r w:rsidRPr="00FC0F14">
        <w:rPr>
          <w:rtl/>
          <w:lang w:bidi="ar-EG"/>
        </w:rPr>
        <w:t xml:space="preserve">بمبادرة الأمم المتحدة </w:t>
      </w:r>
      <w:r w:rsidRPr="00FC0F14">
        <w:t>HeForShe</w:t>
      </w:r>
      <w:r w:rsidRPr="00FC0F14">
        <w:rPr>
          <w:rStyle w:val="Right-to-Left"/>
          <w:rtl/>
        </w:rPr>
        <w:t xml:space="preserve"> </w:t>
      </w:r>
      <w:r w:rsidRPr="00FC0F14">
        <w:rPr>
          <w:lang w:bidi="ar-EG"/>
        </w:rPr>
        <w:t>(2014)</w:t>
      </w:r>
      <w:r w:rsidRPr="00FC0F14">
        <w:rPr>
          <w:rFonts w:hint="cs"/>
          <w:rtl/>
          <w:lang w:bidi="ar-EG"/>
        </w:rPr>
        <w:t xml:space="preserve"> </w:t>
      </w:r>
      <w:r w:rsidRPr="00FC0F14">
        <w:rPr>
          <w:rtl/>
          <w:lang w:bidi="ar-EG"/>
        </w:rPr>
        <w:t>لإشراك الرجال والفتيان في الترويج للمساواة بين الجنسين</w:t>
      </w:r>
      <w:r w:rsidRPr="00FC0F14">
        <w:rPr>
          <w:rFonts w:hint="cs"/>
          <w:rtl/>
          <w:lang w:bidi="ar-EG"/>
        </w:rPr>
        <w:t>؛</w:t>
      </w:r>
    </w:p>
    <w:p w14:paraId="06F9753F" w14:textId="77777777" w:rsidR="00D0212A" w:rsidRPr="00FC0F14" w:rsidRDefault="00D0212A" w:rsidP="00D0212A">
      <w:pPr>
        <w:rPr>
          <w:rtl/>
          <w:lang w:bidi="ar-EG"/>
        </w:rPr>
      </w:pPr>
      <w:r w:rsidRPr="00FC0F14">
        <w:rPr>
          <w:rtl/>
          <w:lang w:bidi="ar-EG"/>
        </w:rPr>
        <w:br w:type="page"/>
      </w:r>
    </w:p>
    <w:p w14:paraId="2B13A0F1" w14:textId="77777777" w:rsidR="00ED026F" w:rsidRPr="00FC0F14" w:rsidRDefault="004947CA" w:rsidP="00ED026F">
      <w:pPr>
        <w:rPr>
          <w:rtl/>
        </w:rPr>
      </w:pPr>
      <w:r w:rsidRPr="00FC0F14">
        <w:rPr>
          <w:rFonts w:hint="eastAsia"/>
          <w:i/>
          <w:iCs/>
          <w:rtl/>
          <w:lang w:bidi="ar-EG"/>
        </w:rPr>
        <w:t>د </w:t>
      </w:r>
      <w:r w:rsidRPr="00FC0F14">
        <w:rPr>
          <w:i/>
          <w:iCs/>
          <w:rtl/>
          <w:lang w:bidi="ar-EG"/>
        </w:rPr>
        <w:t>)</w:t>
      </w:r>
      <w:r w:rsidRPr="00FC0F14">
        <w:rPr>
          <w:rtl/>
          <w:lang w:bidi="ar-EG"/>
        </w:rPr>
        <w:tab/>
      </w:r>
      <w:r w:rsidRPr="00FC0F14">
        <w:rPr>
          <w:rFonts w:hint="cs"/>
          <w:rtl/>
          <w:lang w:bidi="ar-EG"/>
        </w:rPr>
        <w:t>بال</w:t>
      </w:r>
      <w:r w:rsidRPr="00FC0F14">
        <w:rPr>
          <w:rtl/>
        </w:rPr>
        <w:t>شراكة</w:t>
      </w:r>
      <w:r w:rsidRPr="00FC0F14">
        <w:rPr>
          <w:rFonts w:hint="cs"/>
          <w:rtl/>
        </w:rPr>
        <w:t xml:space="preserve"> العالمية</w:t>
      </w:r>
      <w:r w:rsidRPr="00FC0F14">
        <w:rPr>
          <w:rtl/>
        </w:rPr>
        <w:t xml:space="preserve"> </w:t>
      </w:r>
      <w:r w:rsidRPr="00FC0F14">
        <w:t>EQUALS</w:t>
      </w:r>
      <w:r w:rsidRPr="00FC0F14">
        <w:rPr>
          <w:rFonts w:hint="cs"/>
          <w:rtl/>
        </w:rPr>
        <w:t xml:space="preserve"> </w:t>
      </w:r>
      <w:r w:rsidRPr="00FC0F14">
        <w:rPr>
          <w:rtl/>
        </w:rPr>
        <w:t>التي</w:t>
      </w:r>
      <w:r w:rsidRPr="00FC0F14">
        <w:rPr>
          <w:rFonts w:hint="cs"/>
          <w:rtl/>
        </w:rPr>
        <w:t xml:space="preserve"> تضم</w:t>
      </w:r>
      <w:r w:rsidRPr="00FC0F14">
        <w:rPr>
          <w:rtl/>
        </w:rPr>
        <w:t xml:space="preserve"> الاتحاد</w:t>
      </w:r>
      <w:r w:rsidRPr="00FC0F14">
        <w:rPr>
          <w:rFonts w:hint="cs"/>
          <w:rtl/>
        </w:rPr>
        <w:t xml:space="preserve"> بين أعضائها المؤسسين</w:t>
      </w:r>
      <w:r w:rsidRPr="00FC0F14">
        <w:rPr>
          <w:rtl/>
        </w:rPr>
        <w:t>، والتي تضم</w:t>
      </w:r>
      <w:r w:rsidRPr="00FC0F14">
        <w:rPr>
          <w:rFonts w:hint="cs"/>
          <w:rtl/>
        </w:rPr>
        <w:t xml:space="preserve"> </w:t>
      </w:r>
      <w:r w:rsidRPr="00FC0F14">
        <w:rPr>
          <w:rtl/>
        </w:rPr>
        <w:t xml:space="preserve">وكالات أخرى للأمم المتحدة وحكومات وجهات من القطاع الخاص وهيئات أكاديمية ومنظمات من </w:t>
      </w:r>
      <w:r w:rsidRPr="00FC0F14">
        <w:rPr>
          <w:rFonts w:hint="cs"/>
          <w:rtl/>
        </w:rPr>
        <w:t>المجتمع</w:t>
      </w:r>
      <w:r w:rsidRPr="00FC0F14">
        <w:rPr>
          <w:rtl/>
        </w:rPr>
        <w:t xml:space="preserve"> المدني، والتي ترمي إلى تقليص الفجوة الرقمية بين الجنسين في العالم؛</w:t>
      </w:r>
    </w:p>
    <w:p w14:paraId="2B121A17" w14:textId="77777777" w:rsidR="00ED026F" w:rsidRPr="00FC0F14" w:rsidRDefault="004947CA" w:rsidP="00ED026F">
      <w:pPr>
        <w:rPr>
          <w:rtl/>
        </w:rPr>
      </w:pPr>
      <w:r w:rsidRPr="00FC0F14">
        <w:rPr>
          <w:rFonts w:hint="eastAsia"/>
          <w:i/>
          <w:iCs/>
          <w:rtl/>
        </w:rPr>
        <w:t>هـ </w:t>
      </w:r>
      <w:r w:rsidRPr="00FC0F14">
        <w:rPr>
          <w:i/>
          <w:iCs/>
          <w:rtl/>
        </w:rPr>
        <w:t>)</w:t>
      </w:r>
      <w:r w:rsidRPr="00FC0F14">
        <w:rPr>
          <w:rtl/>
        </w:rPr>
        <w:tab/>
      </w:r>
      <w:r w:rsidRPr="00FC0F14">
        <w:rPr>
          <w:rFonts w:hint="eastAsia"/>
          <w:rtl/>
        </w:rPr>
        <w:t>بالمبادرة</w:t>
      </w:r>
      <w:r w:rsidRPr="00FC0F14">
        <w:rPr>
          <w:rtl/>
        </w:rPr>
        <w:t xml:space="preserve"> </w:t>
      </w:r>
      <w:r w:rsidRPr="00FC0F14">
        <w:rPr>
          <w:rFonts w:hint="eastAsia"/>
          <w:rtl/>
        </w:rPr>
        <w:t>الدولية</w:t>
      </w:r>
      <w:r w:rsidRPr="00FC0F14">
        <w:rPr>
          <w:rtl/>
        </w:rPr>
        <w:t xml:space="preserve"> </w:t>
      </w:r>
      <w:r w:rsidRPr="00FC0F14">
        <w:rPr>
          <w:rFonts w:hint="eastAsia"/>
          <w:rtl/>
        </w:rPr>
        <w:t>ل</w:t>
      </w:r>
      <w:r w:rsidRPr="00FC0F14">
        <w:rPr>
          <w:rtl/>
        </w:rPr>
        <w:t xml:space="preserve">لأمم المتحدة لمناصري المساواة بين الجنسين والتزام الأمين العام للاتحاد بتعزيز </w:t>
      </w:r>
      <w:r w:rsidRPr="00FC0F14">
        <w:rPr>
          <w:rFonts w:hint="eastAsia"/>
          <w:rtl/>
        </w:rPr>
        <w:t>ال</w:t>
      </w:r>
      <w:r w:rsidRPr="00FC0F14">
        <w:rPr>
          <w:rtl/>
        </w:rPr>
        <w:t xml:space="preserve">تعهد بتحقيق المساواة بين الجنسين في </w:t>
      </w:r>
      <w:r w:rsidRPr="00FC0F14">
        <w:rPr>
          <w:rFonts w:hint="eastAsia"/>
          <w:rtl/>
        </w:rPr>
        <w:t>عضوية</w:t>
      </w:r>
      <w:r w:rsidRPr="00FC0F14">
        <w:rPr>
          <w:rtl/>
        </w:rPr>
        <w:t xml:space="preserve"> </w:t>
      </w:r>
      <w:r w:rsidRPr="00FC0F14">
        <w:rPr>
          <w:rFonts w:hint="eastAsia"/>
          <w:rtl/>
        </w:rPr>
        <w:t>الأفرقة،</w:t>
      </w:r>
    </w:p>
    <w:p w14:paraId="707FA457" w14:textId="77777777" w:rsidR="00ED026F" w:rsidRPr="00FC0F14" w:rsidRDefault="004947CA" w:rsidP="00ED026F">
      <w:pPr>
        <w:pStyle w:val="Call"/>
        <w:spacing w:before="160"/>
        <w:rPr>
          <w:rtl/>
          <w:lang w:bidi="ar-EG"/>
        </w:rPr>
      </w:pPr>
      <w:r w:rsidRPr="00FC0F14">
        <w:rPr>
          <w:rFonts w:hint="cs"/>
          <w:rtl/>
          <w:lang w:bidi="ar-EG"/>
        </w:rPr>
        <w:t>وإذ تدرك</w:t>
      </w:r>
    </w:p>
    <w:p w14:paraId="6BD0A273" w14:textId="77777777" w:rsidR="00ED026F" w:rsidRPr="00FC0F14" w:rsidRDefault="004947CA" w:rsidP="00ED026F">
      <w:r w:rsidRPr="00FC0F14">
        <w:rPr>
          <w:rFonts w:hint="eastAsia"/>
          <w:i/>
          <w:iCs/>
          <w:rtl/>
        </w:rPr>
        <w:t> أ </w:t>
      </w:r>
      <w:r w:rsidRPr="00FC0F14">
        <w:rPr>
          <w:i/>
          <w:iCs/>
          <w:rtl/>
        </w:rPr>
        <w:t>)</w:t>
      </w:r>
      <w:r w:rsidRPr="00FC0F14">
        <w:rPr>
          <w:i/>
          <w:iCs/>
          <w:rtl/>
        </w:rPr>
        <w:tab/>
      </w:r>
      <w:r w:rsidRPr="00FC0F14">
        <w:rPr>
          <w:rtl/>
        </w:rPr>
        <w:t>أن المجتمع ككل، خاصة في سياق مجتمع المعلومات والمعرفة، سيستفيد من مشاركة المرأة والرجل على قدم المساواة في وضع السياسات واتخاذ القرارات وفي</w:t>
      </w:r>
      <w:r w:rsidRPr="00FC0F14">
        <w:rPr>
          <w:rFonts w:hint="cs"/>
          <w:rtl/>
        </w:rPr>
        <w:t> وصول النساء والرجال</w:t>
      </w:r>
      <w:r w:rsidRPr="00FC0F14">
        <w:rPr>
          <w:rtl/>
        </w:rPr>
        <w:t xml:space="preserve"> على قدم المساواة إلى خدمات</w:t>
      </w:r>
      <w:r w:rsidRPr="00FC0F14">
        <w:rPr>
          <w:rFonts w:hint="cs"/>
          <w:rtl/>
        </w:rPr>
        <w:t> </w:t>
      </w:r>
      <w:r w:rsidRPr="00FC0F14">
        <w:rPr>
          <w:rtl/>
        </w:rPr>
        <w:t>الاتصالات</w:t>
      </w:r>
      <w:r w:rsidRPr="00FC0F14">
        <w:rPr>
          <w:rFonts w:hint="cs"/>
          <w:rtl/>
        </w:rPr>
        <w:t>؛</w:t>
      </w:r>
    </w:p>
    <w:p w14:paraId="3DF517EE" w14:textId="77777777" w:rsidR="00ED026F" w:rsidRPr="00FC0F14" w:rsidRDefault="004947CA" w:rsidP="00ED026F">
      <w:pPr>
        <w:rPr>
          <w:rtl/>
          <w:lang w:bidi="ar-EG"/>
        </w:rPr>
      </w:pPr>
      <w:r w:rsidRPr="00FC0F14">
        <w:rPr>
          <w:rFonts w:hint="eastAsia"/>
          <w:i/>
          <w:iCs/>
          <w:rtl/>
        </w:rPr>
        <w:t>ب</w:t>
      </w:r>
      <w:r w:rsidRPr="00FC0F14">
        <w:rPr>
          <w:i/>
          <w:iCs/>
          <w:rtl/>
        </w:rPr>
        <w:t>)</w:t>
      </w:r>
      <w:r w:rsidRPr="00FC0F14">
        <w:rPr>
          <w:i/>
          <w:iCs/>
          <w:rtl/>
        </w:rPr>
        <w:tab/>
      </w:r>
      <w:r w:rsidRPr="00FC0F14">
        <w:rPr>
          <w:rFonts w:hint="cs"/>
          <w:rtl/>
        </w:rPr>
        <w:t>أن</w:t>
      </w:r>
      <w:r w:rsidRPr="00FC0F14">
        <w:rPr>
          <w:rFonts w:hint="cs"/>
          <w:i/>
          <w:iCs/>
          <w:rtl/>
        </w:rPr>
        <w:t xml:space="preserve"> </w:t>
      </w:r>
      <w:r w:rsidRPr="00FC0F14">
        <w:rPr>
          <w:rFonts w:hint="cs"/>
          <w:rtl/>
        </w:rPr>
        <w:t>الوثيقة الختامية للاستعراض الشامل لنواتج القمة العالمية لمجتمع المعلومات</w:t>
      </w:r>
      <w:r w:rsidRPr="00FC0F14">
        <w:rPr>
          <w:rFonts w:hint="eastAsia"/>
          <w:rtl/>
        </w:rPr>
        <w:t> </w:t>
      </w:r>
      <w:r w:rsidRPr="00FC0F14">
        <w:t>(WSIS)</w:t>
      </w:r>
      <w:r w:rsidRPr="00FC0F14">
        <w:rPr>
          <w:rFonts w:hint="cs"/>
          <w:rtl/>
        </w:rPr>
        <w:t xml:space="preserve"> تقرّ بوجود فجوة رقمية بين الجنسين، وتدعو إلى اتخاذ تدابير فورية لتحقيق المساواة بين الجنسين فيما يتعلق بمستعملي الإنترنت بحلول</w:t>
      </w:r>
      <w:r w:rsidRPr="00FC0F14">
        <w:rPr>
          <w:rFonts w:hint="eastAsia"/>
          <w:rtl/>
        </w:rPr>
        <w:t> </w:t>
      </w:r>
      <w:r w:rsidRPr="00FC0F14">
        <w:t>2020</w:t>
      </w:r>
      <w:r w:rsidRPr="00FC0F14">
        <w:rPr>
          <w:rFonts w:hint="cs"/>
          <w:rtl/>
          <w:lang w:bidi="ar-EG"/>
        </w:rPr>
        <w:t>، لا سيما من خلال تعزيز تعليم ومشاركة النساء والفتيات في مجال تكنولوجيا المعلومات والاتصالات، بوصفهن مستعملات وواضعات المحتوى وموظفات وصاحبات مشاريع ومبتكرات وقائدات، وتعيد تأكيد الالتزام بضمان مشاركة النساء على نحو تام في عمليات وضع القرارات المتصلة بتكنولوجيا المعلومات والاتصالات؛</w:t>
      </w:r>
    </w:p>
    <w:p w14:paraId="7EA3CC90" w14:textId="77777777" w:rsidR="00ED026F" w:rsidRPr="00FC0F14" w:rsidRDefault="004947CA" w:rsidP="00ED026F">
      <w:pPr>
        <w:rPr>
          <w:rtl/>
        </w:rPr>
      </w:pPr>
      <w:r w:rsidRPr="00FC0F14">
        <w:rPr>
          <w:rFonts w:hint="eastAsia"/>
          <w:i/>
          <w:iCs/>
          <w:rtl/>
          <w:lang w:bidi="ar-EG"/>
        </w:rPr>
        <w:t>ج</w:t>
      </w:r>
      <w:r w:rsidRPr="00FC0F14">
        <w:rPr>
          <w:i/>
          <w:iCs/>
          <w:rtl/>
          <w:lang w:bidi="ar-EG"/>
        </w:rPr>
        <w:t>)</w:t>
      </w:r>
      <w:r w:rsidRPr="00FC0F14">
        <w:rPr>
          <w:i/>
          <w:iCs/>
          <w:rtl/>
          <w:lang w:bidi="ar-EG"/>
        </w:rPr>
        <w:tab/>
      </w:r>
      <w:r w:rsidRPr="00FC0F14">
        <w:rPr>
          <w:rFonts w:hint="eastAsia"/>
          <w:spacing w:val="-2"/>
          <w:rtl/>
        </w:rPr>
        <w:t>أن</w:t>
      </w:r>
      <w:r w:rsidRPr="00FC0F14">
        <w:rPr>
          <w:spacing w:val="-2"/>
          <w:rtl/>
        </w:rPr>
        <w:t xml:space="preserve"> </w:t>
      </w:r>
      <w:r w:rsidRPr="00FC0F14">
        <w:rPr>
          <w:rFonts w:hint="eastAsia"/>
          <w:spacing w:val="-2"/>
          <w:rtl/>
        </w:rPr>
        <w:t>تعزيز</w:t>
      </w:r>
      <w:r w:rsidRPr="00FC0F14">
        <w:rPr>
          <w:spacing w:val="-2"/>
          <w:rtl/>
        </w:rPr>
        <w:t xml:space="preserve"> </w:t>
      </w:r>
      <w:r w:rsidRPr="00FC0F14">
        <w:rPr>
          <w:rFonts w:hint="eastAsia"/>
          <w:spacing w:val="-2"/>
          <w:rtl/>
        </w:rPr>
        <w:t>تعليم</w:t>
      </w:r>
      <w:r w:rsidRPr="00FC0F14">
        <w:rPr>
          <w:spacing w:val="-2"/>
          <w:rtl/>
        </w:rPr>
        <w:t xml:space="preserve"> </w:t>
      </w:r>
      <w:r w:rsidRPr="00FC0F14">
        <w:rPr>
          <w:rFonts w:hint="eastAsia"/>
          <w:spacing w:val="-2"/>
          <w:rtl/>
        </w:rPr>
        <w:t>النساء</w:t>
      </w:r>
      <w:r w:rsidRPr="00FC0F14">
        <w:rPr>
          <w:spacing w:val="-2"/>
          <w:rtl/>
        </w:rPr>
        <w:t xml:space="preserve"> </w:t>
      </w:r>
      <w:r w:rsidRPr="00FC0F14">
        <w:rPr>
          <w:rFonts w:hint="eastAsia"/>
          <w:spacing w:val="-2"/>
          <w:rtl/>
        </w:rPr>
        <w:t>والفتيات</w:t>
      </w:r>
      <w:r w:rsidRPr="00FC0F14">
        <w:rPr>
          <w:spacing w:val="-2"/>
          <w:rtl/>
        </w:rPr>
        <w:t xml:space="preserve"> </w:t>
      </w:r>
      <w:r w:rsidRPr="00FC0F14">
        <w:rPr>
          <w:rFonts w:hint="eastAsia"/>
          <w:spacing w:val="-2"/>
          <w:rtl/>
        </w:rPr>
        <w:t>وتعزيز</w:t>
      </w:r>
      <w:r w:rsidRPr="00FC0F14">
        <w:rPr>
          <w:spacing w:val="-2"/>
          <w:rtl/>
        </w:rPr>
        <w:t xml:space="preserve"> </w:t>
      </w:r>
      <w:r w:rsidRPr="00FC0F14">
        <w:rPr>
          <w:rFonts w:hint="eastAsia"/>
          <w:spacing w:val="-2"/>
          <w:rtl/>
        </w:rPr>
        <w:t>مشاركتهن</w:t>
      </w:r>
      <w:r w:rsidRPr="00FC0F14">
        <w:rPr>
          <w:spacing w:val="-2"/>
          <w:rtl/>
        </w:rPr>
        <w:t xml:space="preserve"> في تكنولوجيات المعلومات والاتصالات </w:t>
      </w:r>
      <w:r w:rsidRPr="00FC0F14">
        <w:rPr>
          <w:rFonts w:hint="eastAsia"/>
          <w:spacing w:val="-2"/>
          <w:rtl/>
        </w:rPr>
        <w:t>ي</w:t>
      </w:r>
      <w:r w:rsidRPr="00FC0F14">
        <w:rPr>
          <w:spacing w:val="-2"/>
          <w:rtl/>
        </w:rPr>
        <w:t xml:space="preserve">ساهم </w:t>
      </w:r>
      <w:r w:rsidRPr="00FC0F14">
        <w:rPr>
          <w:rFonts w:hint="eastAsia"/>
          <w:spacing w:val="-2"/>
          <w:rtl/>
        </w:rPr>
        <w:t>أيضاً</w:t>
      </w:r>
      <w:r w:rsidRPr="00FC0F14">
        <w:rPr>
          <w:spacing w:val="-2"/>
          <w:rtl/>
        </w:rPr>
        <w:t xml:space="preserve"> في تحقيق الهدف</w:t>
      </w:r>
      <w:r w:rsidRPr="00FC0F14">
        <w:rPr>
          <w:rFonts w:hint="eastAsia"/>
          <w:spacing w:val="-2"/>
          <w:rtl/>
          <w:lang w:bidi="ar-EG"/>
        </w:rPr>
        <w:t> </w:t>
      </w:r>
      <w:r w:rsidRPr="00FC0F14">
        <w:rPr>
          <w:spacing w:val="-2"/>
        </w:rPr>
        <w:t>5</w:t>
      </w:r>
      <w:r w:rsidRPr="00FC0F14">
        <w:rPr>
          <w:spacing w:val="-2"/>
          <w:rtl/>
        </w:rPr>
        <w:t xml:space="preserve"> من أهداف التنمية المستدامة</w:t>
      </w:r>
      <w:r w:rsidR="003B6EB4" w:rsidRPr="00FC0F14">
        <w:rPr>
          <w:rFonts w:hint="cs"/>
          <w:spacing w:val="-2"/>
          <w:rtl/>
        </w:rPr>
        <w:t xml:space="preserve"> التي حددتها الأمم المتحدة</w:t>
      </w:r>
      <w:r w:rsidRPr="00FC0F14">
        <w:rPr>
          <w:rFonts w:hint="cs"/>
          <w:spacing w:val="-2"/>
          <w:rtl/>
        </w:rPr>
        <w:t>:</w:t>
      </w:r>
      <w:r w:rsidRPr="00FC0F14">
        <w:rPr>
          <w:spacing w:val="-2"/>
          <w:rtl/>
        </w:rPr>
        <w:t xml:space="preserve"> "تحقيق المساواة بين الجنسين وتمكين كل النساء والفتيات"</w:t>
      </w:r>
      <w:r w:rsidRPr="00FC0F14">
        <w:rPr>
          <w:rFonts w:hint="eastAsia"/>
          <w:spacing w:val="-2"/>
          <w:rtl/>
        </w:rPr>
        <w:t>؛</w:t>
      </w:r>
    </w:p>
    <w:p w14:paraId="6CEBBEF9" w14:textId="77777777" w:rsidR="00ED026F" w:rsidRPr="00FC0F14" w:rsidRDefault="004947CA" w:rsidP="00ED026F">
      <w:pPr>
        <w:rPr>
          <w:rtl/>
        </w:rPr>
      </w:pPr>
      <w:r w:rsidRPr="00FC0F14">
        <w:rPr>
          <w:rFonts w:hint="eastAsia"/>
          <w:i/>
          <w:iCs/>
          <w:rtl/>
        </w:rPr>
        <w:t>د </w:t>
      </w:r>
      <w:r w:rsidRPr="00FC0F14">
        <w:rPr>
          <w:i/>
          <w:iCs/>
          <w:rtl/>
        </w:rPr>
        <w:t>)</w:t>
      </w:r>
      <w:r w:rsidRPr="00FC0F14">
        <w:rPr>
          <w:rtl/>
        </w:rPr>
        <w:tab/>
      </w:r>
      <w:r w:rsidRPr="00FC0F14">
        <w:rPr>
          <w:rFonts w:hint="cs"/>
          <w:rtl/>
        </w:rPr>
        <w:t xml:space="preserve">أن تقرير فريق العمل </w:t>
      </w:r>
      <w:r w:rsidRPr="00FC0F14">
        <w:rPr>
          <w:color w:val="000000"/>
          <w:rtl/>
        </w:rPr>
        <w:t xml:space="preserve">المعني بالنطاق العريض والمساواة بين الجنسين </w:t>
      </w:r>
      <w:r w:rsidRPr="00FC0F14">
        <w:rPr>
          <w:rFonts w:hint="cs"/>
          <w:color w:val="000000"/>
          <w:rtl/>
        </w:rPr>
        <w:t>التابع ل</w:t>
      </w:r>
      <w:r w:rsidRPr="00FC0F14">
        <w:rPr>
          <w:rFonts w:hint="cs"/>
          <w:rtl/>
        </w:rPr>
        <w:t>لجنة النطاق العريض المعنية بالتنمية المستدامة لعام</w:t>
      </w:r>
      <w:r w:rsidRPr="00FC0F14">
        <w:rPr>
          <w:rFonts w:hint="eastAsia"/>
          <w:rtl/>
        </w:rPr>
        <w:t> </w:t>
      </w:r>
      <w:r w:rsidRPr="00FC0F14">
        <w:t>2013</w:t>
      </w:r>
      <w:r w:rsidRPr="00FC0F14">
        <w:rPr>
          <w:rFonts w:hint="cs"/>
          <w:rtl/>
        </w:rPr>
        <w:t xml:space="preserve"> يتناول موضوع "</w:t>
      </w:r>
      <w:r w:rsidRPr="00FC0F14">
        <w:rPr>
          <w:rtl/>
        </w:rPr>
        <w:t>مضاعفة الفرص الرقمية: تعزيز إدماج النساء والفتيات في مجتمع المعلومات</w:t>
      </w:r>
      <w:r w:rsidRPr="00FC0F14">
        <w:rPr>
          <w:rFonts w:hint="cs"/>
          <w:rtl/>
        </w:rPr>
        <w:t>"،</w:t>
      </w:r>
    </w:p>
    <w:p w14:paraId="2B0A50AB" w14:textId="77777777" w:rsidR="00ED026F" w:rsidRPr="00FC0F14" w:rsidRDefault="004947CA" w:rsidP="00ED026F">
      <w:pPr>
        <w:pStyle w:val="Call"/>
        <w:spacing w:before="160"/>
      </w:pPr>
      <w:r w:rsidRPr="00FC0F14">
        <w:rPr>
          <w:rFonts w:hint="cs"/>
          <w:rtl/>
        </w:rPr>
        <w:t>تقرر</w:t>
      </w:r>
    </w:p>
    <w:p w14:paraId="45C56D7D" w14:textId="77777777" w:rsidR="00ED026F" w:rsidRPr="00FC0F14" w:rsidRDefault="004947CA" w:rsidP="00ED026F">
      <w:pPr>
        <w:rPr>
          <w:rtl/>
        </w:rPr>
      </w:pPr>
      <w:r w:rsidRPr="00FC0F14">
        <w:t>1</w:t>
      </w:r>
      <w:r w:rsidRPr="00FC0F14">
        <w:rPr>
          <w:rtl/>
        </w:rPr>
        <w:tab/>
      </w:r>
      <w:r w:rsidRPr="00FC0F14">
        <w:rPr>
          <w:rFonts w:hint="cs"/>
          <w:rtl/>
        </w:rPr>
        <w:t>أن يواصل قطاع تقييس الاتصالات بالاتحاد جهوده لضمان أن تعبّر سياساته وبرامج عمله وأنشطته لنشر المعلومات ومنشوراته ولجان الدراسات التابعة والحلقات الدراسية والدورات والجمعيات والمؤتمرات الخاصة بالقطاع، عن الالتزام بالمساواة بين الجنسين، وأن تعزز التوازن بين الجنسين:</w:t>
      </w:r>
    </w:p>
    <w:p w14:paraId="4206252F" w14:textId="77777777" w:rsidR="00ED026F" w:rsidRPr="00FC0F14" w:rsidRDefault="00D7517E" w:rsidP="00DE6B7F">
      <w:pPr>
        <w:pStyle w:val="Bulletlist1"/>
        <w:rPr>
          <w:rtl/>
        </w:rPr>
      </w:pPr>
      <w:r w:rsidRPr="00FC0F14">
        <w:rPr>
          <w:rStyle w:val="Left-to-Right"/>
          <w:rtl/>
        </w:rPr>
        <w:t>'</w:t>
      </w:r>
      <w:r w:rsidR="00B1083E" w:rsidRPr="00FC0F14">
        <w:rPr>
          <w:rStyle w:val="Left-to-Right"/>
        </w:rPr>
        <w:t>1</w:t>
      </w:r>
      <w:r w:rsidRPr="00FC0F14">
        <w:rPr>
          <w:rStyle w:val="Left-to-Right"/>
          <w:rtl/>
        </w:rPr>
        <w:t>'</w:t>
      </w:r>
      <w:r w:rsidR="004947CA" w:rsidRPr="00FC0F14">
        <w:rPr>
          <w:rtl/>
        </w:rPr>
        <w:tab/>
      </w:r>
      <w:r w:rsidR="004947CA" w:rsidRPr="00FC0F14">
        <w:rPr>
          <w:rFonts w:hint="cs"/>
          <w:rtl/>
        </w:rPr>
        <w:t>بالنسبة إلى الوظائف، أن تشمل وظائف الفئة الفنية والفئات العليا في قطاع التقييس؛</w:t>
      </w:r>
    </w:p>
    <w:p w14:paraId="00CD4E93" w14:textId="77777777" w:rsidR="00ED026F" w:rsidRPr="00FC0F14" w:rsidRDefault="00D7517E" w:rsidP="00DE6B7F">
      <w:pPr>
        <w:pStyle w:val="Bulletlist1"/>
        <w:rPr>
          <w:rtl/>
        </w:rPr>
      </w:pPr>
      <w:r w:rsidRPr="00FC0F14">
        <w:rPr>
          <w:rStyle w:val="Left-to-Right"/>
          <w:rtl/>
        </w:rPr>
        <w:t>'</w:t>
      </w:r>
      <w:r w:rsidR="00B1083E" w:rsidRPr="00FC0F14">
        <w:rPr>
          <w:rStyle w:val="Left-to-Right"/>
        </w:rPr>
        <w:t>2</w:t>
      </w:r>
      <w:r w:rsidRPr="00FC0F14">
        <w:rPr>
          <w:rStyle w:val="Left-to-Right"/>
          <w:rtl/>
        </w:rPr>
        <w:t>'</w:t>
      </w:r>
      <w:r w:rsidR="004947CA" w:rsidRPr="00FC0F14">
        <w:rPr>
          <w:rtl/>
        </w:rPr>
        <w:tab/>
      </w:r>
      <w:r w:rsidR="004947CA" w:rsidRPr="00FC0F14">
        <w:rPr>
          <w:rFonts w:hint="cs"/>
          <w:rtl/>
        </w:rPr>
        <w:t>عند اختيار الرؤساء ونواب الرؤساء والمقرِّرين للجان الدراسات لقطاع تقييس الاتصالات وللفريق الاستشاري لتقييس الاتصالات؛</w:t>
      </w:r>
    </w:p>
    <w:p w14:paraId="5F4C105A" w14:textId="77777777" w:rsidR="00ED026F" w:rsidRPr="00FC0F14" w:rsidRDefault="004947CA" w:rsidP="00ED026F">
      <w:pPr>
        <w:rPr>
          <w:rtl/>
          <w:lang w:bidi="ar-EG"/>
        </w:rPr>
      </w:pPr>
      <w:r w:rsidRPr="00FC0F14">
        <w:rPr>
          <w:lang w:bidi="ar-EG"/>
        </w:rPr>
        <w:t>2</w:t>
      </w:r>
      <w:r w:rsidRPr="00FC0F14">
        <w:tab/>
      </w:r>
      <w:r w:rsidRPr="00FC0F14">
        <w:rPr>
          <w:rFonts w:hint="cs"/>
          <w:rtl/>
        </w:rPr>
        <w:t>منح أولوية عالية لتعميم منظور المساواة بين الجنسين في إدارة قطاع تقييس الاتصالات وهيكله الوظيفي</w:t>
      </w:r>
      <w:r w:rsidRPr="00FC0F14">
        <w:rPr>
          <w:rFonts w:hint="eastAsia"/>
          <w:rtl/>
        </w:rPr>
        <w:t> </w:t>
      </w:r>
      <w:r w:rsidRPr="00FC0F14">
        <w:rPr>
          <w:rFonts w:hint="cs"/>
          <w:rtl/>
        </w:rPr>
        <w:t xml:space="preserve">وعمله، </w:t>
      </w:r>
      <w:r w:rsidRPr="00FC0F14">
        <w:rPr>
          <w:rFonts w:hint="cs"/>
          <w:rtl/>
          <w:lang w:bidi="ar-EG"/>
        </w:rPr>
        <w:t>مع مراعاة التمثيل الجغرافي؛</w:t>
      </w:r>
    </w:p>
    <w:p w14:paraId="041C3A52" w14:textId="77777777" w:rsidR="00ED026F" w:rsidRPr="00FC0F14" w:rsidRDefault="004947CA" w:rsidP="00ED026F">
      <w:pPr>
        <w:rPr>
          <w:lang w:bidi="ar-EG"/>
        </w:rPr>
      </w:pPr>
      <w:r w:rsidRPr="00FC0F14">
        <w:rPr>
          <w:lang w:bidi="ar-EG"/>
        </w:rPr>
        <w:t>3</w:t>
      </w:r>
      <w:r w:rsidRPr="00FC0F14">
        <w:rPr>
          <w:lang w:bidi="ar-EG"/>
        </w:rPr>
        <w:tab/>
      </w:r>
      <w:r w:rsidRPr="00FC0F14">
        <w:rPr>
          <w:rFonts w:hint="cs"/>
          <w:rtl/>
        </w:rPr>
        <w:t>أن يواصل قطاع تقييس الاتصالات دعم فريق الخبراء ال</w:t>
      </w:r>
      <w:r w:rsidRPr="00FC0F14">
        <w:rPr>
          <w:rtl/>
        </w:rPr>
        <w:t>تابع للاتحاد و</w:t>
      </w:r>
      <w:r w:rsidRPr="00FC0F14">
        <w:rPr>
          <w:rFonts w:hint="cs"/>
          <w:rtl/>
        </w:rPr>
        <w:t>ال</w:t>
      </w:r>
      <w:r w:rsidRPr="00FC0F14">
        <w:rPr>
          <w:rtl/>
        </w:rPr>
        <w:t>معني بالمرأة في مجال التقييس</w:t>
      </w:r>
      <w:r w:rsidRPr="00FC0F14">
        <w:rPr>
          <w:rFonts w:hint="cs"/>
          <w:rtl/>
          <w:lang w:bidi="ar-EG"/>
        </w:rPr>
        <w:t>،</w:t>
      </w:r>
    </w:p>
    <w:p w14:paraId="49F610C3" w14:textId="77777777" w:rsidR="00ED026F" w:rsidRPr="00FC0F14" w:rsidRDefault="004947CA" w:rsidP="00ED026F">
      <w:pPr>
        <w:pStyle w:val="Call"/>
        <w:spacing w:before="160"/>
        <w:rPr>
          <w:i w:val="0"/>
          <w:iCs w:val="0"/>
        </w:rPr>
      </w:pPr>
      <w:r w:rsidRPr="00FC0F14">
        <w:rPr>
          <w:rFonts w:hint="cs"/>
          <w:rtl/>
        </w:rPr>
        <w:t>تُكلّف مدير مكتب تقييس الاتصالات</w:t>
      </w:r>
    </w:p>
    <w:p w14:paraId="7FEDF2C9" w14:textId="77777777" w:rsidR="00ED026F" w:rsidRPr="00FC0F14" w:rsidRDefault="004947CA" w:rsidP="00ED026F">
      <w:pPr>
        <w:rPr>
          <w:rtl/>
          <w:lang w:bidi="ar-EG"/>
        </w:rPr>
      </w:pPr>
      <w:r w:rsidRPr="00FC0F14">
        <w:t>1</w:t>
      </w:r>
      <w:r w:rsidRPr="00FC0F14">
        <w:tab/>
      </w:r>
      <w:r w:rsidRPr="00FC0F14">
        <w:rPr>
          <w:rFonts w:hint="cs"/>
          <w:rtl/>
          <w:lang w:bidi="ar-EG"/>
        </w:rPr>
        <w:t>باتخاذ الخطوات اللازمة لمواصلة تنفيذ سياسة الاتحاد بشأن المساواة بين الجنسين وتعميمها بما في ذلك دعم تنفيذ التوصيات المقدمة من وحدة التفتيش المشتركة المتصلة بتعميم منظور المساواة بين الجنسين ودعم جهات الاتصال المعنية بالمساواة بين الجنسين لقطاع تقييس الاتصالات وتشجيع موظفي مكتب تقييس الاتصالات على القيام بالتدريب ذي الصلة؛</w:t>
      </w:r>
    </w:p>
    <w:p w14:paraId="66880313" w14:textId="77777777" w:rsidR="00D0212A" w:rsidRPr="00FC0F14" w:rsidRDefault="00D0212A" w:rsidP="00D0212A">
      <w:r w:rsidRPr="00FC0F14">
        <w:rPr>
          <w:rtl/>
        </w:rPr>
        <w:br w:type="page"/>
      </w:r>
    </w:p>
    <w:p w14:paraId="0AEAEC10" w14:textId="77777777" w:rsidR="00ED026F" w:rsidRPr="00FC0F14" w:rsidRDefault="004947CA" w:rsidP="00ED026F">
      <w:pPr>
        <w:rPr>
          <w:rtl/>
        </w:rPr>
      </w:pPr>
      <w:r w:rsidRPr="00FC0F14">
        <w:t>2</w:t>
      </w:r>
      <w:r w:rsidRPr="00FC0F14">
        <w:rPr>
          <w:rtl/>
        </w:rPr>
        <w:tab/>
      </w:r>
      <w:r w:rsidRPr="00FC0F14">
        <w:rPr>
          <w:rFonts w:hint="cs"/>
          <w:rtl/>
        </w:rPr>
        <w:t xml:space="preserve">بالتعجيل بإدماج </w:t>
      </w:r>
      <w:r w:rsidRPr="00FC0F14">
        <w:rPr>
          <w:rFonts w:hint="eastAsia"/>
          <w:rtl/>
        </w:rPr>
        <w:t>منظور</w:t>
      </w:r>
      <w:r w:rsidRPr="00FC0F14">
        <w:rPr>
          <w:rtl/>
        </w:rPr>
        <w:t xml:space="preserve"> </w:t>
      </w:r>
      <w:r w:rsidRPr="00FC0F14">
        <w:rPr>
          <w:rFonts w:hint="eastAsia"/>
          <w:rtl/>
        </w:rPr>
        <w:t>المساواة</w:t>
      </w:r>
      <w:r w:rsidRPr="00FC0F14">
        <w:rPr>
          <w:rtl/>
        </w:rPr>
        <w:t xml:space="preserve"> </w:t>
      </w:r>
      <w:r w:rsidRPr="00FC0F14">
        <w:rPr>
          <w:rFonts w:hint="eastAsia"/>
          <w:rtl/>
        </w:rPr>
        <w:t>بين</w:t>
      </w:r>
      <w:r w:rsidRPr="00FC0F14">
        <w:rPr>
          <w:rtl/>
        </w:rPr>
        <w:t xml:space="preserve"> </w:t>
      </w:r>
      <w:r w:rsidRPr="00FC0F14">
        <w:rPr>
          <w:rFonts w:hint="eastAsia"/>
          <w:rtl/>
        </w:rPr>
        <w:t>الجنسين</w:t>
      </w:r>
      <w:r w:rsidRPr="00FC0F14">
        <w:rPr>
          <w:rtl/>
        </w:rPr>
        <w:t xml:space="preserve"> في </w:t>
      </w:r>
      <w:r w:rsidRPr="00FC0F14">
        <w:rPr>
          <w:rFonts w:hint="eastAsia"/>
          <w:rtl/>
        </w:rPr>
        <w:t>أعمال</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وفقاً</w:t>
      </w:r>
      <w:r w:rsidRPr="00FC0F14">
        <w:rPr>
          <w:rtl/>
        </w:rPr>
        <w:t xml:space="preserve"> </w:t>
      </w:r>
      <w:r w:rsidRPr="00FC0F14">
        <w:rPr>
          <w:rFonts w:hint="eastAsia"/>
          <w:rtl/>
        </w:rPr>
        <w:t>للمبادئ</w:t>
      </w:r>
      <w:r w:rsidRPr="00FC0F14">
        <w:rPr>
          <w:rtl/>
        </w:rPr>
        <w:t xml:space="preserve"> </w:t>
      </w:r>
      <w:r w:rsidRPr="00FC0F14">
        <w:rPr>
          <w:rFonts w:hint="eastAsia"/>
          <w:rtl/>
        </w:rPr>
        <w:t>المطبقة</w:t>
      </w:r>
      <w:r w:rsidRPr="00FC0F14">
        <w:rPr>
          <w:rtl/>
        </w:rPr>
        <w:t xml:space="preserve"> في </w:t>
      </w:r>
      <w:r w:rsidRPr="00FC0F14">
        <w:rPr>
          <w:rFonts w:hint="eastAsia"/>
          <w:rtl/>
        </w:rPr>
        <w:t>الاتحاد؛</w:t>
      </w:r>
    </w:p>
    <w:p w14:paraId="716ED476" w14:textId="77777777" w:rsidR="00ED026F" w:rsidRPr="00FC0F14" w:rsidRDefault="004947CA" w:rsidP="00ED026F">
      <w:pPr>
        <w:rPr>
          <w:rtl/>
        </w:rPr>
      </w:pPr>
      <w:r w:rsidRPr="00FC0F14">
        <w:rPr>
          <w:rFonts w:hint="cs"/>
          <w:rtl/>
        </w:rPr>
        <w:t>3</w:t>
      </w:r>
      <w:r w:rsidRPr="00FC0F14">
        <w:rPr>
          <w:rtl/>
        </w:rPr>
        <w:tab/>
      </w:r>
      <w:r w:rsidRPr="00FC0F14">
        <w:rPr>
          <w:rFonts w:hint="cs"/>
          <w:rtl/>
        </w:rPr>
        <w:t>بمنح</w:t>
      </w:r>
      <w:r w:rsidRPr="00FC0F14">
        <w:rPr>
          <w:color w:val="000000"/>
          <w:rtl/>
        </w:rPr>
        <w:t xml:space="preserve"> أولوية عالية لتعميم منظور المساواة بين الجنسين في إدارة قطاع تقييس الاتصالات </w:t>
      </w:r>
      <w:r w:rsidRPr="00FC0F14">
        <w:rPr>
          <w:rFonts w:hint="cs"/>
          <w:color w:val="000000"/>
          <w:rtl/>
        </w:rPr>
        <w:t>ومساعدته المالية و</w:t>
      </w:r>
      <w:r w:rsidRPr="00FC0F14">
        <w:rPr>
          <w:color w:val="000000"/>
          <w:rtl/>
        </w:rPr>
        <w:t>هيكله الوظيفي وعمله؛</w:t>
      </w:r>
    </w:p>
    <w:p w14:paraId="43D9AAFA" w14:textId="77777777" w:rsidR="00ED026F" w:rsidRPr="00FC0F14" w:rsidRDefault="004947CA" w:rsidP="00ED026F">
      <w:pPr>
        <w:rPr>
          <w:rtl/>
          <w:lang w:bidi="ar-EG"/>
        </w:rPr>
      </w:pPr>
      <w:r w:rsidRPr="00FC0F14">
        <w:rPr>
          <w:rFonts w:hint="cs"/>
          <w:rtl/>
        </w:rPr>
        <w:t>4</w:t>
      </w:r>
      <w:r w:rsidRPr="00FC0F14">
        <w:tab/>
      </w:r>
      <w:r w:rsidRPr="00FC0F14">
        <w:rPr>
          <w:rFonts w:hint="cs"/>
          <w:rtl/>
        </w:rPr>
        <w:t>بإجراء استعراض سنوي للتقدم المحرز في القطاع بشأن المضيّ قدماً في تعميم مبدأ المساواة بين الجنسين، بما في ذلك من خلال تعميم الاستبيانات وتجميع واستعراض البيانات الإحصائية بشأن أنشطة التق</w:t>
      </w:r>
      <w:r w:rsidRPr="00FC0F14">
        <w:rPr>
          <w:rFonts w:hint="cs"/>
          <w:rtl/>
          <w:lang w:bidi="ar-EG"/>
        </w:rPr>
        <w:t>ييس لقطاع تقييس الاتصالات حسب نوع الجنس والمنطقة،</w:t>
      </w:r>
      <w:r w:rsidRPr="00FC0F14">
        <w:rPr>
          <w:rFonts w:hint="cs"/>
          <w:rtl/>
        </w:rPr>
        <w:t xml:space="preserve"> من أجل تحديد التحديات الماثلة أمام مشاركة النساء، والحلول اللاحقة؛ وعرض استنتاجاته على الفريق الاستشاري لتقييس الاتصالات والجمعية العالمية المقبلة لتقييس الاتصالات</w:t>
      </w:r>
      <w:r w:rsidRPr="00FC0F14">
        <w:rPr>
          <w:rFonts w:hint="cs"/>
          <w:rtl/>
          <w:lang w:bidi="ar-EG"/>
        </w:rPr>
        <w:t>؛</w:t>
      </w:r>
    </w:p>
    <w:p w14:paraId="10811942" w14:textId="77777777" w:rsidR="00ED026F" w:rsidRPr="00FC0F14" w:rsidRDefault="004947CA" w:rsidP="00ED026F">
      <w:pPr>
        <w:rPr>
          <w:rtl/>
        </w:rPr>
      </w:pPr>
      <w:r w:rsidRPr="00FC0F14">
        <w:rPr>
          <w:rFonts w:hint="cs"/>
          <w:rtl/>
          <w:lang w:bidi="ar-EG"/>
        </w:rPr>
        <w:t>5</w:t>
      </w:r>
      <w:r w:rsidRPr="00FC0F14">
        <w:rPr>
          <w:lang w:bidi="ar-EG"/>
        </w:rPr>
        <w:tab/>
      </w:r>
      <w:r w:rsidRPr="00FC0F14">
        <w:rPr>
          <w:rFonts w:hint="eastAsia"/>
          <w:rtl/>
        </w:rPr>
        <w:t>بتشجيع</w:t>
      </w:r>
      <w:r w:rsidRPr="00FC0F14">
        <w:rPr>
          <w:rtl/>
        </w:rPr>
        <w:t xml:space="preserve"> </w:t>
      </w:r>
      <w:r w:rsidRPr="00FC0F14">
        <w:rPr>
          <w:rFonts w:hint="eastAsia"/>
          <w:rtl/>
        </w:rPr>
        <w:t>مشاركة</w:t>
      </w:r>
      <w:r w:rsidRPr="00FC0F14">
        <w:rPr>
          <w:rtl/>
        </w:rPr>
        <w:t xml:space="preserve"> </w:t>
      </w:r>
      <w:r w:rsidRPr="00FC0F14">
        <w:rPr>
          <w:rFonts w:hint="eastAsia"/>
          <w:rtl/>
        </w:rPr>
        <w:t>النساء</w:t>
      </w:r>
      <w:r w:rsidRPr="00FC0F14">
        <w:rPr>
          <w:rtl/>
        </w:rPr>
        <w:t xml:space="preserve"> في </w:t>
      </w:r>
      <w:r w:rsidRPr="00FC0F14">
        <w:rPr>
          <w:rFonts w:hint="eastAsia"/>
          <w:rtl/>
        </w:rPr>
        <w:t>جميع</w:t>
      </w:r>
      <w:r w:rsidRPr="00FC0F14">
        <w:rPr>
          <w:rtl/>
        </w:rPr>
        <w:t xml:space="preserve"> </w:t>
      </w:r>
      <w:r w:rsidRPr="00FC0F14">
        <w:rPr>
          <w:rFonts w:hint="eastAsia"/>
          <w:rtl/>
        </w:rPr>
        <w:t>جوانب</w:t>
      </w:r>
      <w:r w:rsidRPr="00FC0F14">
        <w:rPr>
          <w:rtl/>
        </w:rPr>
        <w:t xml:space="preserve"> </w:t>
      </w:r>
      <w:r w:rsidRPr="00FC0F14">
        <w:rPr>
          <w:rFonts w:hint="eastAsia"/>
          <w:rtl/>
        </w:rPr>
        <w:t>أنشطة</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Fonts w:hint="cs"/>
          <w:rtl/>
        </w:rPr>
        <w:t>، ولا سيما منحهن فرصة المشاركة في</w:t>
      </w:r>
      <w:r w:rsidRPr="00FC0F14">
        <w:rPr>
          <w:rFonts w:hint="eastAsia"/>
          <w:rtl/>
        </w:rPr>
        <w:t> </w:t>
      </w:r>
      <w:r w:rsidRPr="00FC0F14">
        <w:rPr>
          <w:rFonts w:hint="cs"/>
          <w:rtl/>
        </w:rPr>
        <w:t>الاجتماعات،</w:t>
      </w:r>
      <w:r w:rsidRPr="00FC0F14">
        <w:rPr>
          <w:rtl/>
        </w:rPr>
        <w:t xml:space="preserve"> </w:t>
      </w:r>
      <w:r w:rsidRPr="00FC0F14">
        <w:rPr>
          <w:rFonts w:hint="eastAsia"/>
          <w:rtl/>
        </w:rPr>
        <w:t>ودعم</w:t>
      </w:r>
      <w:r w:rsidRPr="00FC0F14">
        <w:rPr>
          <w:rtl/>
        </w:rPr>
        <w:t xml:space="preserve"> </w:t>
      </w:r>
      <w:r w:rsidRPr="00FC0F14">
        <w:rPr>
          <w:rFonts w:hint="eastAsia"/>
          <w:rtl/>
        </w:rPr>
        <w:t>زيادة</w:t>
      </w:r>
      <w:r w:rsidRPr="00FC0F14">
        <w:rPr>
          <w:rtl/>
        </w:rPr>
        <w:t xml:space="preserve"> </w:t>
      </w:r>
      <w:r w:rsidRPr="00FC0F14">
        <w:rPr>
          <w:rFonts w:hint="eastAsia"/>
          <w:rtl/>
        </w:rPr>
        <w:t>أعداد</w:t>
      </w:r>
      <w:r w:rsidRPr="00FC0F14">
        <w:rPr>
          <w:rtl/>
        </w:rPr>
        <w:t xml:space="preserve"> </w:t>
      </w:r>
      <w:r w:rsidRPr="00FC0F14">
        <w:rPr>
          <w:rFonts w:hint="eastAsia"/>
          <w:rtl/>
        </w:rPr>
        <w:t>النساء</w:t>
      </w:r>
      <w:r w:rsidRPr="00FC0F14">
        <w:rPr>
          <w:rtl/>
        </w:rPr>
        <w:t xml:space="preserve"> </w:t>
      </w:r>
      <w:r w:rsidRPr="00FC0F14">
        <w:rPr>
          <w:rFonts w:hint="cs"/>
          <w:rtl/>
        </w:rPr>
        <w:t xml:space="preserve">من جميع المناطق </w:t>
      </w:r>
      <w:r w:rsidRPr="00FC0F14">
        <w:rPr>
          <w:rtl/>
        </w:rPr>
        <w:t>في </w:t>
      </w:r>
      <w:r w:rsidRPr="00FC0F14">
        <w:rPr>
          <w:rFonts w:hint="eastAsia"/>
          <w:rtl/>
        </w:rPr>
        <w:t>المناصب</w:t>
      </w:r>
      <w:r w:rsidRPr="00FC0F14">
        <w:rPr>
          <w:rtl/>
        </w:rPr>
        <w:t xml:space="preserve"> </w:t>
      </w:r>
      <w:r w:rsidRPr="00FC0F14">
        <w:rPr>
          <w:rFonts w:hint="eastAsia"/>
          <w:rtl/>
        </w:rPr>
        <w:t>القيادية</w:t>
      </w:r>
      <w:r w:rsidRPr="00FC0F14">
        <w:rPr>
          <w:rtl/>
        </w:rPr>
        <w:t xml:space="preserve"> </w:t>
      </w:r>
      <w:r w:rsidRPr="00FC0F14">
        <w:rPr>
          <w:rFonts w:hint="eastAsia"/>
          <w:rtl/>
        </w:rPr>
        <w:t>بقطاع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من</w:t>
      </w:r>
      <w:r w:rsidRPr="00FC0F14">
        <w:rPr>
          <w:rtl/>
        </w:rPr>
        <w:t xml:space="preserve"> </w:t>
      </w:r>
      <w:r w:rsidRPr="00FC0F14">
        <w:rPr>
          <w:rFonts w:hint="eastAsia"/>
          <w:rtl/>
        </w:rPr>
        <w:t>خلال</w:t>
      </w:r>
      <w:r w:rsidRPr="00FC0F14">
        <w:rPr>
          <w:rtl/>
        </w:rPr>
        <w:t>:</w:t>
      </w:r>
    </w:p>
    <w:p w14:paraId="43B2A3B0" w14:textId="77777777" w:rsidR="00ED026F" w:rsidRPr="00FC0F14" w:rsidRDefault="00D7517E" w:rsidP="00DE6B7F">
      <w:pPr>
        <w:pStyle w:val="Bulletlist1"/>
        <w:rPr>
          <w:rtl/>
        </w:rPr>
      </w:pPr>
      <w:r w:rsidRPr="00FC0F14">
        <w:rPr>
          <w:rStyle w:val="Left-to-Right"/>
          <w:rtl/>
        </w:rPr>
        <w:t>'</w:t>
      </w:r>
      <w:r w:rsidR="00B1083E" w:rsidRPr="00FC0F14">
        <w:rPr>
          <w:rStyle w:val="Left-to-Right"/>
        </w:rPr>
        <w:t>1</w:t>
      </w:r>
      <w:r w:rsidRPr="00FC0F14">
        <w:rPr>
          <w:rStyle w:val="Left-to-Right"/>
          <w:rtl/>
        </w:rPr>
        <w:t>'</w:t>
      </w:r>
      <w:r w:rsidR="004947CA" w:rsidRPr="00FC0F14">
        <w:rPr>
          <w:rtl/>
        </w:rPr>
        <w:tab/>
      </w:r>
      <w:r w:rsidR="004947CA" w:rsidRPr="00FC0F14">
        <w:rPr>
          <w:rFonts w:hint="eastAsia"/>
          <w:rtl/>
        </w:rPr>
        <w:t>تشجيع</w:t>
      </w:r>
      <w:r w:rsidR="004947CA" w:rsidRPr="00FC0F14">
        <w:rPr>
          <w:rtl/>
        </w:rPr>
        <w:t xml:space="preserve"> </w:t>
      </w:r>
      <w:r w:rsidR="004947CA" w:rsidRPr="00FC0F14">
        <w:rPr>
          <w:rFonts w:hint="eastAsia"/>
          <w:rtl/>
        </w:rPr>
        <w:t>الأعضاء</w:t>
      </w:r>
      <w:r w:rsidR="004947CA" w:rsidRPr="00FC0F14">
        <w:rPr>
          <w:rtl/>
        </w:rPr>
        <w:t xml:space="preserve"> </w:t>
      </w:r>
      <w:r w:rsidR="004947CA" w:rsidRPr="00FC0F14">
        <w:rPr>
          <w:rFonts w:hint="eastAsia"/>
          <w:rtl/>
        </w:rPr>
        <w:t>على</w:t>
      </w:r>
      <w:r w:rsidR="004947CA" w:rsidRPr="00FC0F14">
        <w:rPr>
          <w:rtl/>
        </w:rPr>
        <w:t xml:space="preserve"> </w:t>
      </w:r>
      <w:r w:rsidR="004947CA" w:rsidRPr="00FC0F14">
        <w:rPr>
          <w:rFonts w:hint="eastAsia"/>
          <w:rtl/>
        </w:rPr>
        <w:t>إشراك</w:t>
      </w:r>
      <w:r w:rsidR="004947CA" w:rsidRPr="00FC0F14">
        <w:rPr>
          <w:rtl/>
        </w:rPr>
        <w:t xml:space="preserve"> </w:t>
      </w:r>
      <w:r w:rsidR="004947CA" w:rsidRPr="00FC0F14">
        <w:rPr>
          <w:rFonts w:hint="eastAsia"/>
          <w:rtl/>
        </w:rPr>
        <w:t>النساء</w:t>
      </w:r>
      <w:r w:rsidR="004947CA" w:rsidRPr="00FC0F14">
        <w:rPr>
          <w:rtl/>
        </w:rPr>
        <w:t xml:space="preserve"> في </w:t>
      </w:r>
      <w:r w:rsidR="004947CA" w:rsidRPr="00FC0F14">
        <w:rPr>
          <w:rFonts w:hint="eastAsia"/>
          <w:rtl/>
        </w:rPr>
        <w:t>وفودهم</w:t>
      </w:r>
      <w:r w:rsidR="004947CA" w:rsidRPr="00FC0F14">
        <w:rPr>
          <w:rtl/>
        </w:rPr>
        <w:t xml:space="preserve"> </w:t>
      </w:r>
      <w:r w:rsidR="004947CA" w:rsidRPr="00FC0F14">
        <w:rPr>
          <w:rFonts w:hint="eastAsia"/>
          <w:rtl/>
        </w:rPr>
        <w:t>وذلك</w:t>
      </w:r>
      <w:r w:rsidR="004947CA" w:rsidRPr="00FC0F14">
        <w:rPr>
          <w:rtl/>
        </w:rPr>
        <w:t xml:space="preserve"> </w:t>
      </w:r>
      <w:r w:rsidR="004947CA" w:rsidRPr="00FC0F14">
        <w:rPr>
          <w:rFonts w:hint="eastAsia"/>
          <w:rtl/>
        </w:rPr>
        <w:t>عن</w:t>
      </w:r>
      <w:r w:rsidR="004947CA" w:rsidRPr="00FC0F14">
        <w:rPr>
          <w:rtl/>
        </w:rPr>
        <w:t xml:space="preserve"> </w:t>
      </w:r>
      <w:r w:rsidR="004947CA" w:rsidRPr="00FC0F14">
        <w:rPr>
          <w:rFonts w:hint="eastAsia"/>
          <w:rtl/>
        </w:rPr>
        <w:t>طريق</w:t>
      </w:r>
      <w:r w:rsidR="004947CA" w:rsidRPr="00FC0F14">
        <w:rPr>
          <w:rtl/>
        </w:rPr>
        <w:t xml:space="preserve"> </w:t>
      </w:r>
      <w:r w:rsidR="004947CA" w:rsidRPr="00FC0F14">
        <w:rPr>
          <w:rFonts w:hint="eastAsia"/>
          <w:rtl/>
        </w:rPr>
        <w:t>عدة</w:t>
      </w:r>
      <w:r w:rsidR="004947CA" w:rsidRPr="00FC0F14">
        <w:rPr>
          <w:rtl/>
        </w:rPr>
        <w:t xml:space="preserve"> </w:t>
      </w:r>
      <w:r w:rsidR="004947CA" w:rsidRPr="00FC0F14">
        <w:rPr>
          <w:rFonts w:hint="eastAsia"/>
          <w:rtl/>
        </w:rPr>
        <w:t>أمور</w:t>
      </w:r>
      <w:r w:rsidR="004947CA" w:rsidRPr="00FC0F14">
        <w:rPr>
          <w:rtl/>
        </w:rPr>
        <w:t xml:space="preserve"> </w:t>
      </w:r>
      <w:r w:rsidR="004947CA" w:rsidRPr="00FC0F14">
        <w:rPr>
          <w:rFonts w:hint="eastAsia"/>
          <w:rtl/>
        </w:rPr>
        <w:t>بينها،</w:t>
      </w:r>
      <w:r w:rsidR="004947CA" w:rsidRPr="00FC0F14">
        <w:rPr>
          <w:rtl/>
        </w:rPr>
        <w:t xml:space="preserve"> </w:t>
      </w:r>
      <w:r w:rsidR="004947CA" w:rsidRPr="00FC0F14">
        <w:rPr>
          <w:rFonts w:hint="eastAsia"/>
          <w:rtl/>
        </w:rPr>
        <w:t>أن</w:t>
      </w:r>
      <w:r w:rsidR="004947CA" w:rsidRPr="00FC0F14">
        <w:rPr>
          <w:rtl/>
        </w:rPr>
        <w:t xml:space="preserve"> </w:t>
      </w:r>
      <w:r w:rsidR="004947CA" w:rsidRPr="00FC0F14">
        <w:rPr>
          <w:rFonts w:hint="eastAsia"/>
          <w:rtl/>
        </w:rPr>
        <w:t>يضاف</w:t>
      </w:r>
      <w:r w:rsidR="004947CA" w:rsidRPr="00FC0F14">
        <w:rPr>
          <w:rtl/>
        </w:rPr>
        <w:t xml:space="preserve"> في </w:t>
      </w:r>
      <w:r w:rsidR="004947CA" w:rsidRPr="00FC0F14">
        <w:rPr>
          <w:rFonts w:hint="eastAsia"/>
          <w:rtl/>
        </w:rPr>
        <w:t>جميع</w:t>
      </w:r>
      <w:r w:rsidR="004947CA" w:rsidRPr="00FC0F14">
        <w:rPr>
          <w:rtl/>
        </w:rPr>
        <w:t xml:space="preserve"> </w:t>
      </w:r>
      <w:r w:rsidR="004947CA" w:rsidRPr="00FC0F14">
        <w:rPr>
          <w:rFonts w:hint="eastAsia"/>
          <w:rtl/>
        </w:rPr>
        <w:t>الرسائل</w:t>
      </w:r>
      <w:r w:rsidR="004947CA" w:rsidRPr="00FC0F14">
        <w:rPr>
          <w:rtl/>
        </w:rPr>
        <w:t xml:space="preserve"> </w:t>
      </w:r>
      <w:r w:rsidR="004947CA" w:rsidRPr="00FC0F14">
        <w:rPr>
          <w:rFonts w:hint="eastAsia"/>
          <w:rtl/>
        </w:rPr>
        <w:t>المعممة</w:t>
      </w:r>
      <w:r w:rsidR="004947CA" w:rsidRPr="00FC0F14">
        <w:rPr>
          <w:rtl/>
        </w:rPr>
        <w:t xml:space="preserve"> </w:t>
      </w:r>
      <w:r w:rsidR="004947CA" w:rsidRPr="00FC0F14">
        <w:rPr>
          <w:rFonts w:hint="eastAsia"/>
          <w:rtl/>
        </w:rPr>
        <w:t>عبارة</w:t>
      </w:r>
      <w:r w:rsidR="004947CA" w:rsidRPr="00FC0F14">
        <w:rPr>
          <w:rtl/>
        </w:rPr>
        <w:t xml:space="preserve"> "</w:t>
      </w:r>
      <w:r w:rsidR="004947CA" w:rsidRPr="00FC0F14">
        <w:rPr>
          <w:rFonts w:hint="cs"/>
          <w:rtl/>
        </w:rPr>
        <w:t>ي</w:t>
      </w:r>
      <w:r w:rsidR="004947CA" w:rsidRPr="00FC0F14">
        <w:rPr>
          <w:rtl/>
        </w:rPr>
        <w:t xml:space="preserve">دعى </w:t>
      </w:r>
      <w:r w:rsidR="004947CA" w:rsidRPr="00FC0F14">
        <w:rPr>
          <w:rFonts w:hint="eastAsia"/>
          <w:rtl/>
        </w:rPr>
        <w:t>الأعضاء</w:t>
      </w:r>
      <w:r w:rsidR="004947CA" w:rsidRPr="00FC0F14">
        <w:rPr>
          <w:rtl/>
        </w:rPr>
        <w:t xml:space="preserve"> </w:t>
      </w:r>
      <w:r w:rsidR="004947CA" w:rsidRPr="00FC0F14">
        <w:rPr>
          <w:rFonts w:hint="eastAsia"/>
          <w:rtl/>
        </w:rPr>
        <w:t>إلى</w:t>
      </w:r>
      <w:r w:rsidR="004947CA" w:rsidRPr="00FC0F14">
        <w:rPr>
          <w:rtl/>
        </w:rPr>
        <w:t xml:space="preserve"> </w:t>
      </w:r>
      <w:r w:rsidR="004947CA" w:rsidRPr="00FC0F14">
        <w:rPr>
          <w:rFonts w:hint="eastAsia"/>
          <w:rtl/>
        </w:rPr>
        <w:t>إشراك</w:t>
      </w:r>
      <w:r w:rsidR="004947CA" w:rsidRPr="00FC0F14">
        <w:rPr>
          <w:rtl/>
        </w:rPr>
        <w:t xml:space="preserve"> </w:t>
      </w:r>
      <w:r w:rsidR="004947CA" w:rsidRPr="00FC0F14">
        <w:rPr>
          <w:rFonts w:hint="eastAsia"/>
          <w:rtl/>
        </w:rPr>
        <w:t>النساء</w:t>
      </w:r>
      <w:r w:rsidR="004947CA" w:rsidRPr="00FC0F14">
        <w:rPr>
          <w:rtl/>
        </w:rPr>
        <w:t xml:space="preserve"> في </w:t>
      </w:r>
      <w:r w:rsidR="004947CA" w:rsidRPr="00FC0F14">
        <w:rPr>
          <w:rFonts w:hint="eastAsia"/>
          <w:rtl/>
        </w:rPr>
        <w:t>وفودهم</w:t>
      </w:r>
      <w:r w:rsidR="004947CA" w:rsidRPr="00FC0F14">
        <w:rPr>
          <w:rtl/>
        </w:rPr>
        <w:t xml:space="preserve"> </w:t>
      </w:r>
      <w:r w:rsidR="004947CA" w:rsidRPr="00FC0F14">
        <w:rPr>
          <w:rFonts w:hint="cs"/>
          <w:rtl/>
        </w:rPr>
        <w:t>كلما أمكن ذلك</w:t>
      </w:r>
      <w:r w:rsidR="004947CA" w:rsidRPr="00FC0F14">
        <w:rPr>
          <w:rtl/>
        </w:rPr>
        <w:t>"؛</w:t>
      </w:r>
    </w:p>
    <w:p w14:paraId="373E5EF2" w14:textId="77777777" w:rsidR="00ED026F" w:rsidRPr="00FC0F14" w:rsidRDefault="00D7517E" w:rsidP="00DE6B7F">
      <w:pPr>
        <w:pStyle w:val="Bulletlist1"/>
        <w:rPr>
          <w:rtl/>
          <w:lang w:bidi="ar-EG"/>
        </w:rPr>
      </w:pPr>
      <w:r w:rsidRPr="00FC0F14">
        <w:rPr>
          <w:rStyle w:val="Left-to-Right"/>
          <w:rtl/>
        </w:rPr>
        <w:t>'</w:t>
      </w:r>
      <w:r w:rsidR="00B1083E" w:rsidRPr="00FC0F14">
        <w:rPr>
          <w:rStyle w:val="Left-to-Right"/>
        </w:rPr>
        <w:t>2</w:t>
      </w:r>
      <w:r w:rsidRPr="00FC0F14">
        <w:rPr>
          <w:rStyle w:val="Left-to-Right"/>
          <w:rtl/>
        </w:rPr>
        <w:t>'</w:t>
      </w:r>
      <w:r w:rsidR="004947CA" w:rsidRPr="00FC0F14">
        <w:rPr>
          <w:rtl/>
        </w:rPr>
        <w:tab/>
      </w:r>
      <w:r w:rsidR="004947CA" w:rsidRPr="00FC0F14">
        <w:rPr>
          <w:rFonts w:hint="eastAsia"/>
          <w:rtl/>
        </w:rPr>
        <w:t>جعل</w:t>
      </w:r>
      <w:r w:rsidR="004947CA" w:rsidRPr="00FC0F14">
        <w:rPr>
          <w:rtl/>
        </w:rPr>
        <w:t xml:space="preserve"> اختيار النساء في وظائف</w:t>
      </w:r>
      <w:r w:rsidR="004947CA" w:rsidRPr="00FC0F14">
        <w:rPr>
          <w:rFonts w:hint="cs"/>
          <w:rtl/>
        </w:rPr>
        <w:t xml:space="preserve"> مكتب</w:t>
      </w:r>
      <w:r w:rsidR="004947CA" w:rsidRPr="00FC0F14">
        <w:rPr>
          <w:rtl/>
        </w:rPr>
        <w:t xml:space="preserve"> تقييس الاتصالات</w:t>
      </w:r>
      <w:r w:rsidR="004947CA" w:rsidRPr="00FC0F14">
        <w:rPr>
          <w:rFonts w:hint="cs"/>
          <w:rtl/>
        </w:rPr>
        <w:t xml:space="preserve"> على مستوى المهنيين والمستوى الأعلى </w:t>
      </w:r>
      <w:r w:rsidR="004947CA" w:rsidRPr="00FC0F14">
        <w:rPr>
          <w:rtl/>
          <w:lang w:bidi="ar-EG"/>
        </w:rPr>
        <w:t>أولوية</w:t>
      </w:r>
      <w:r w:rsidR="004947CA" w:rsidRPr="00FC0F14">
        <w:rPr>
          <w:rFonts w:hint="cs"/>
          <w:rtl/>
          <w:lang w:bidi="ar-EG"/>
        </w:rPr>
        <w:t> </w:t>
      </w:r>
      <w:r w:rsidR="004947CA" w:rsidRPr="00FC0F14">
        <w:rPr>
          <w:rtl/>
          <w:lang w:bidi="ar-EG"/>
        </w:rPr>
        <w:t>أولى</w:t>
      </w:r>
      <w:r w:rsidR="004947CA" w:rsidRPr="00FC0F14">
        <w:rPr>
          <w:rFonts w:hint="eastAsia"/>
          <w:rtl/>
          <w:lang w:bidi="ar-EG"/>
        </w:rPr>
        <w:t>؛</w:t>
      </w:r>
    </w:p>
    <w:p w14:paraId="6ECD32BE" w14:textId="77777777" w:rsidR="00ED026F" w:rsidRPr="00FC0F14" w:rsidRDefault="00D7517E" w:rsidP="00DE6B7F">
      <w:pPr>
        <w:pStyle w:val="Bulletlist1"/>
        <w:rPr>
          <w:lang w:bidi="ar-EG"/>
        </w:rPr>
      </w:pPr>
      <w:r w:rsidRPr="00FC0F14">
        <w:rPr>
          <w:rStyle w:val="Left-to-Right"/>
          <w:rtl/>
        </w:rPr>
        <w:t>'</w:t>
      </w:r>
      <w:r w:rsidR="00B1083E" w:rsidRPr="00FC0F14">
        <w:rPr>
          <w:rStyle w:val="Left-to-Right"/>
        </w:rPr>
        <w:t>3</w:t>
      </w:r>
      <w:r w:rsidRPr="00FC0F14">
        <w:rPr>
          <w:rStyle w:val="Left-to-Right"/>
          <w:rtl/>
        </w:rPr>
        <w:t>'</w:t>
      </w:r>
      <w:r w:rsidR="004947CA" w:rsidRPr="00FC0F14">
        <w:rPr>
          <w:rtl/>
        </w:rPr>
        <w:tab/>
      </w:r>
      <w:r w:rsidR="004947CA" w:rsidRPr="00FC0F14">
        <w:rPr>
          <w:rFonts w:hint="cs"/>
          <w:rtl/>
        </w:rPr>
        <w:t>تقديم دورات تدريبية بشأن المشاركة في الاجتماعات وصياغة المساهمات ورئاسة الاجتماعات</w:t>
      </w:r>
      <w:r w:rsidR="004947CA" w:rsidRPr="00FC0F14">
        <w:rPr>
          <w:rFonts w:hint="cs"/>
          <w:rtl/>
          <w:lang w:bidi="ar-EG"/>
        </w:rPr>
        <w:t>؛</w:t>
      </w:r>
    </w:p>
    <w:p w14:paraId="51209224" w14:textId="77777777" w:rsidR="00ED026F" w:rsidRPr="00FC0F14" w:rsidRDefault="004947CA" w:rsidP="00ED026F">
      <w:pPr>
        <w:rPr>
          <w:rtl/>
        </w:rPr>
      </w:pPr>
      <w:r w:rsidRPr="00FC0F14">
        <w:rPr>
          <w:rFonts w:hint="cs"/>
          <w:rtl/>
        </w:rPr>
        <w:t>6</w:t>
      </w:r>
      <w:r w:rsidRPr="00FC0F14">
        <w:rPr>
          <w:rtl/>
        </w:rPr>
        <w:tab/>
      </w:r>
      <w:r w:rsidRPr="00FC0F14">
        <w:rPr>
          <w:rFonts w:hint="cs"/>
          <w:rtl/>
        </w:rPr>
        <w:t>بتعزيز</w:t>
      </w:r>
      <w:r w:rsidRPr="00FC0F14">
        <w:rPr>
          <w:rtl/>
        </w:rPr>
        <w:t xml:space="preserve"> العمل الجاري لفريق الخبراء </w:t>
      </w:r>
      <w:r w:rsidRPr="00FC0F14">
        <w:rPr>
          <w:rFonts w:hint="cs"/>
          <w:rtl/>
        </w:rPr>
        <w:t>ال</w:t>
      </w:r>
      <w:r w:rsidRPr="00FC0F14">
        <w:rPr>
          <w:rtl/>
        </w:rPr>
        <w:t>معني بالمرأة في مجال التقييس</w:t>
      </w:r>
      <w:r w:rsidRPr="00FC0F14">
        <w:rPr>
          <w:rFonts w:hint="cs"/>
          <w:rtl/>
        </w:rPr>
        <w:t xml:space="preserve"> </w:t>
      </w:r>
      <w:r w:rsidRPr="00FC0F14">
        <w:rPr>
          <w:rtl/>
          <w:lang w:bidi="ar-EG"/>
        </w:rPr>
        <w:t xml:space="preserve">لضمان توفير الفرصة لجميع </w:t>
      </w:r>
      <w:r w:rsidRPr="00FC0F14">
        <w:rPr>
          <w:rFonts w:hint="eastAsia"/>
          <w:rtl/>
          <w:lang w:bidi="ar-EG"/>
        </w:rPr>
        <w:t>النساء</w:t>
      </w:r>
      <w:r w:rsidRPr="00FC0F14">
        <w:rPr>
          <w:rtl/>
          <w:lang w:bidi="ar-EG"/>
        </w:rPr>
        <w:t xml:space="preserve"> للتطور كقائدات لقطاع تقييس الاتصالات؛</w:t>
      </w:r>
    </w:p>
    <w:p w14:paraId="6993574D" w14:textId="77777777" w:rsidR="00ED026F" w:rsidRPr="00FC0F14" w:rsidRDefault="004947CA" w:rsidP="00ED026F">
      <w:pPr>
        <w:rPr>
          <w:b/>
          <w:bCs/>
          <w:rtl/>
        </w:rPr>
      </w:pPr>
      <w:r w:rsidRPr="00FC0F14">
        <w:rPr>
          <w:rFonts w:hint="cs"/>
          <w:rtl/>
        </w:rPr>
        <w:t>7</w:t>
      </w:r>
      <w:r w:rsidRPr="00FC0F14">
        <w:rPr>
          <w:rtl/>
        </w:rPr>
        <w:tab/>
      </w:r>
      <w:r w:rsidRPr="00FC0F14">
        <w:rPr>
          <w:rFonts w:hint="eastAsia"/>
          <w:rtl/>
        </w:rPr>
        <w:t>بأن</w:t>
      </w:r>
      <w:r w:rsidRPr="00FC0F14">
        <w:rPr>
          <w:rtl/>
        </w:rPr>
        <w:t xml:space="preserve"> ينشر </w:t>
      </w:r>
      <w:r w:rsidRPr="00FC0F14">
        <w:rPr>
          <w:rFonts w:hint="cs"/>
          <w:rtl/>
        </w:rPr>
        <w:t>بصورة مستمرة في</w:t>
      </w:r>
      <w:r w:rsidRPr="00FC0F14">
        <w:rPr>
          <w:rtl/>
        </w:rPr>
        <w:t xml:space="preserve"> صفحة </w:t>
      </w:r>
      <w:r w:rsidRPr="00FC0F14">
        <w:rPr>
          <w:rFonts w:hint="cs"/>
          <w:rtl/>
        </w:rPr>
        <w:t xml:space="preserve">من الموقع </w:t>
      </w:r>
      <w:r w:rsidRPr="00FC0F14">
        <w:rPr>
          <w:rFonts w:hint="eastAsia"/>
          <w:rtl/>
        </w:rPr>
        <w:t>الإلكتروني</w:t>
      </w:r>
      <w:r w:rsidRPr="00FC0F14">
        <w:rPr>
          <w:rtl/>
        </w:rPr>
        <w:t xml:space="preserve"> </w:t>
      </w:r>
      <w:r w:rsidRPr="00FC0F14">
        <w:rPr>
          <w:rFonts w:hint="cs"/>
          <w:rtl/>
        </w:rPr>
        <w:t>مخصصة</w:t>
      </w:r>
      <w:r w:rsidRPr="00FC0F14">
        <w:rPr>
          <w:rtl/>
        </w:rPr>
        <w:t xml:space="preserve"> لفريق الخبراء </w:t>
      </w:r>
      <w:r w:rsidRPr="00FC0F14">
        <w:rPr>
          <w:rFonts w:hint="cs"/>
          <w:rtl/>
        </w:rPr>
        <w:t>ال</w:t>
      </w:r>
      <w:r w:rsidRPr="00FC0F14">
        <w:rPr>
          <w:rtl/>
        </w:rPr>
        <w:t>معني بالمرأة في مجال التقييس</w:t>
      </w:r>
      <w:r w:rsidRPr="00FC0F14">
        <w:rPr>
          <w:rFonts w:hint="eastAsia"/>
          <w:rtl/>
        </w:rPr>
        <w:t> </w:t>
      </w:r>
      <w:r w:rsidRPr="00FC0F14">
        <w:rPr>
          <w:rFonts w:hint="cs"/>
          <w:rtl/>
        </w:rPr>
        <w:t>و</w:t>
      </w:r>
      <w:r w:rsidRPr="00FC0F14">
        <w:rPr>
          <w:rtl/>
          <w:lang w:bidi="ar-EG"/>
        </w:rPr>
        <w:t xml:space="preserve">موجهة للجمهور المعلومات الحالية عن عدد النساء </w:t>
      </w:r>
      <w:r w:rsidRPr="00FC0F14">
        <w:rPr>
          <w:rFonts w:hint="cs"/>
          <w:rtl/>
          <w:lang w:bidi="ar-EG"/>
        </w:rPr>
        <w:t xml:space="preserve">المشاركات في أحداث </w:t>
      </w:r>
      <w:r w:rsidRPr="00FC0F14">
        <w:rPr>
          <w:rtl/>
          <w:lang w:bidi="ar-EG"/>
        </w:rPr>
        <w:t xml:space="preserve">القطاع، </w:t>
      </w:r>
      <w:r w:rsidRPr="00FC0F14">
        <w:rPr>
          <w:rFonts w:hint="cs"/>
          <w:rtl/>
          <w:lang w:bidi="ar-EG"/>
        </w:rPr>
        <w:t xml:space="preserve">بما في ذلك </w:t>
      </w:r>
      <w:r w:rsidRPr="00FC0F14">
        <w:rPr>
          <w:rtl/>
          <w:lang w:bidi="ar-EG"/>
        </w:rPr>
        <w:t xml:space="preserve">الإدارات </w:t>
      </w:r>
      <w:r w:rsidRPr="00FC0F14">
        <w:rPr>
          <w:rFonts w:hint="cs"/>
          <w:rtl/>
          <w:lang w:bidi="ar-EG"/>
        </w:rPr>
        <w:t xml:space="preserve">التي ينتمين إليها </w:t>
      </w:r>
      <w:r w:rsidRPr="00FC0F14">
        <w:rPr>
          <w:rtl/>
          <w:lang w:bidi="ar-EG"/>
        </w:rPr>
        <w:t xml:space="preserve">أو أعضاء القطاع </w:t>
      </w:r>
      <w:r w:rsidRPr="00FC0F14">
        <w:rPr>
          <w:rFonts w:hint="cs"/>
          <w:rtl/>
          <w:lang w:bidi="ar-EG"/>
        </w:rPr>
        <w:t xml:space="preserve">الذين ينتمين إليهم وتوزيعهن على </w:t>
      </w:r>
      <w:r w:rsidRPr="00FC0F14">
        <w:rPr>
          <w:rtl/>
          <w:lang w:bidi="ar-EG"/>
        </w:rPr>
        <w:t>لجان الدراسات</w:t>
      </w:r>
      <w:r w:rsidRPr="00FC0F14">
        <w:rPr>
          <w:rFonts w:hint="cs"/>
          <w:rtl/>
          <w:lang w:bidi="ar-EG"/>
        </w:rPr>
        <w:t>،</w:t>
      </w:r>
      <w:r w:rsidRPr="00FC0F14">
        <w:rPr>
          <w:rtl/>
          <w:lang w:bidi="ar-EG"/>
        </w:rPr>
        <w:t xml:space="preserve"> مع تحديد لجان الدراسات التي تتولى فيها النساء مناصب قيادية؛</w:t>
      </w:r>
    </w:p>
    <w:p w14:paraId="54891836" w14:textId="77777777" w:rsidR="00ED026F" w:rsidRPr="00FC0F14" w:rsidRDefault="004947CA" w:rsidP="00ED026F">
      <w:r w:rsidRPr="00FC0F14">
        <w:rPr>
          <w:rFonts w:hint="cs"/>
          <w:rtl/>
        </w:rPr>
        <w:t>8</w:t>
      </w:r>
      <w:r w:rsidRPr="00FC0F14">
        <w:rPr>
          <w:rtl/>
        </w:rPr>
        <w:tab/>
      </w:r>
      <w:r w:rsidRPr="00FC0F14">
        <w:rPr>
          <w:rFonts w:hint="eastAsia"/>
          <w:rtl/>
        </w:rPr>
        <w:t>بإضافة</w:t>
      </w:r>
      <w:r w:rsidRPr="00FC0F14">
        <w:rPr>
          <w:rtl/>
        </w:rPr>
        <w:t xml:space="preserve"> </w:t>
      </w:r>
      <w:r w:rsidRPr="00FC0F14">
        <w:rPr>
          <w:rFonts w:hint="eastAsia"/>
          <w:rtl/>
        </w:rPr>
        <w:t>التوازن</w:t>
      </w:r>
      <w:r w:rsidRPr="00FC0F14">
        <w:rPr>
          <w:rtl/>
        </w:rPr>
        <w:t xml:space="preserve"> </w:t>
      </w:r>
      <w:r w:rsidRPr="00FC0F14">
        <w:rPr>
          <w:rFonts w:hint="eastAsia"/>
          <w:rtl/>
        </w:rPr>
        <w:t>بين</w:t>
      </w:r>
      <w:r w:rsidRPr="00FC0F14">
        <w:rPr>
          <w:rtl/>
        </w:rPr>
        <w:t xml:space="preserve"> </w:t>
      </w:r>
      <w:r w:rsidRPr="00FC0F14">
        <w:rPr>
          <w:rFonts w:hint="eastAsia"/>
          <w:rtl/>
        </w:rPr>
        <w:t>الجنسين</w:t>
      </w:r>
      <w:r w:rsidRPr="00FC0F14">
        <w:rPr>
          <w:rtl/>
        </w:rPr>
        <w:t xml:space="preserve"> </w:t>
      </w:r>
      <w:r w:rsidRPr="00FC0F14">
        <w:rPr>
          <w:rFonts w:hint="eastAsia"/>
          <w:rtl/>
        </w:rPr>
        <w:t>كأحد</w:t>
      </w:r>
      <w:r w:rsidRPr="00FC0F14">
        <w:rPr>
          <w:rtl/>
        </w:rPr>
        <w:t xml:space="preserve"> </w:t>
      </w:r>
      <w:r w:rsidRPr="00FC0F14">
        <w:rPr>
          <w:rFonts w:hint="eastAsia"/>
          <w:rtl/>
        </w:rPr>
        <w:t>العوامل</w:t>
      </w:r>
      <w:r w:rsidRPr="00FC0F14">
        <w:rPr>
          <w:rtl/>
        </w:rPr>
        <w:t xml:space="preserve"> </w:t>
      </w:r>
      <w:r w:rsidRPr="00FC0F14">
        <w:rPr>
          <w:rFonts w:hint="eastAsia"/>
          <w:rtl/>
        </w:rPr>
        <w:t>عند</w:t>
      </w:r>
      <w:r w:rsidRPr="00FC0F14">
        <w:rPr>
          <w:rtl/>
        </w:rPr>
        <w:t xml:space="preserve"> </w:t>
      </w:r>
      <w:r w:rsidRPr="00FC0F14">
        <w:rPr>
          <w:rFonts w:hint="eastAsia"/>
          <w:rtl/>
        </w:rPr>
        <w:t>توزيع</w:t>
      </w:r>
      <w:r w:rsidRPr="00FC0F14">
        <w:rPr>
          <w:rtl/>
        </w:rPr>
        <w:t xml:space="preserve"> </w:t>
      </w:r>
      <w:r w:rsidRPr="00FC0F14">
        <w:rPr>
          <w:rFonts w:hint="eastAsia"/>
          <w:rtl/>
        </w:rPr>
        <w:t>المساعدات</w:t>
      </w:r>
      <w:r w:rsidRPr="00FC0F14">
        <w:rPr>
          <w:rtl/>
        </w:rPr>
        <w:t xml:space="preserve"> المالية </w:t>
      </w:r>
      <w:r w:rsidRPr="00FC0F14">
        <w:rPr>
          <w:rFonts w:hint="eastAsia"/>
          <w:rtl/>
        </w:rPr>
        <w:t>لحضور</w:t>
      </w:r>
      <w:r w:rsidRPr="00FC0F14">
        <w:rPr>
          <w:rtl/>
        </w:rPr>
        <w:t xml:space="preserve"> </w:t>
      </w:r>
      <w:r w:rsidRPr="00FC0F14">
        <w:rPr>
          <w:rFonts w:hint="eastAsia"/>
          <w:rtl/>
        </w:rPr>
        <w:t>اجتماعات</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عند</w:t>
      </w:r>
      <w:r w:rsidRPr="00FC0F14">
        <w:rPr>
          <w:rtl/>
        </w:rPr>
        <w:t xml:space="preserve"> </w:t>
      </w:r>
      <w:r w:rsidRPr="00FC0F14">
        <w:rPr>
          <w:rFonts w:hint="eastAsia"/>
          <w:rtl/>
        </w:rPr>
        <w:t>توفر الموارد؛</w:t>
      </w:r>
    </w:p>
    <w:p w14:paraId="2A72B765" w14:textId="77777777" w:rsidR="00ED026F" w:rsidRPr="00FC0F14" w:rsidRDefault="004947CA" w:rsidP="00ED026F">
      <w:pPr>
        <w:rPr>
          <w:rtl/>
        </w:rPr>
      </w:pPr>
      <w:r w:rsidRPr="00FC0F14">
        <w:t>9</w:t>
      </w:r>
      <w:r w:rsidRPr="00FC0F14">
        <w:tab/>
      </w:r>
      <w:r w:rsidRPr="00FC0F14">
        <w:rPr>
          <w:rFonts w:hint="cs"/>
          <w:rtl/>
        </w:rPr>
        <w:t xml:space="preserve">بأن ينضم </w:t>
      </w:r>
      <w:r w:rsidRPr="00FC0F14">
        <w:rPr>
          <w:rtl/>
        </w:rPr>
        <w:t>إلى الأمين العام للاتحاد</w:t>
      </w:r>
      <w:r w:rsidRPr="00FC0F14">
        <w:rPr>
          <w:rFonts w:hint="cs"/>
          <w:rtl/>
        </w:rPr>
        <w:t>، بوصفه أحد مناصري مبادرة جنيف للمساواة بين الجنسين، نيابةً عن قطاع تقييس الاتصالات، في </w:t>
      </w:r>
      <w:r w:rsidRPr="00FC0F14">
        <w:rPr>
          <w:rtl/>
        </w:rPr>
        <w:t>المشاركة في المبادرة التي ترعاها</w:t>
      </w:r>
      <w:r w:rsidRPr="00FC0F14">
        <w:rPr>
          <w:rFonts w:hint="cs"/>
          <w:rtl/>
          <w:lang w:bidi="ar-EG"/>
        </w:rPr>
        <w:t xml:space="preserve"> هيئة الأمم المتحدة للمرأة</w:t>
      </w:r>
      <w:r w:rsidRPr="00FC0F14">
        <w:rPr>
          <w:rtl/>
        </w:rPr>
        <w:t xml:space="preserve"> بشأن كوكب يتسم بالمساواة المطلقة بين النساء والرجال لمكافحة الانحياز غير المرئي </w:t>
      </w:r>
      <w:r w:rsidRPr="00FC0F14">
        <w:rPr>
          <w:rFonts w:hint="cs"/>
          <w:rtl/>
        </w:rPr>
        <w:t>لأحد الجنسين</w:t>
      </w:r>
      <w:r w:rsidRPr="00FC0F14">
        <w:rPr>
          <w:rtl/>
        </w:rPr>
        <w:t>،</w:t>
      </w:r>
    </w:p>
    <w:p w14:paraId="0DF26720" w14:textId="77777777" w:rsidR="00ED026F" w:rsidRPr="00FC0F14" w:rsidRDefault="004947CA" w:rsidP="00ED026F">
      <w:pPr>
        <w:pStyle w:val="Call"/>
        <w:spacing w:before="160"/>
        <w:rPr>
          <w:rtl/>
        </w:rPr>
      </w:pPr>
      <w:r w:rsidRPr="00FC0F14">
        <w:rPr>
          <w:rFonts w:hint="cs"/>
          <w:rtl/>
        </w:rPr>
        <w:t>تدعو الأمين العام</w:t>
      </w:r>
      <w:r w:rsidRPr="00FC0F14">
        <w:rPr>
          <w:rFonts w:hint="cs"/>
          <w:rtl/>
          <w:lang w:bidi="ar-SY"/>
        </w:rPr>
        <w:t xml:space="preserve"> إلى</w:t>
      </w:r>
    </w:p>
    <w:p w14:paraId="276AEA67" w14:textId="77777777" w:rsidR="00ED026F" w:rsidRPr="00FC0F14" w:rsidRDefault="004947CA" w:rsidP="00ED026F">
      <w:pPr>
        <w:rPr>
          <w:lang w:bidi="ar-EG"/>
        </w:rPr>
      </w:pPr>
      <w:r w:rsidRPr="00FC0F14">
        <w:rPr>
          <w:lang w:bidi="ar-SY"/>
        </w:rPr>
        <w:t>1</w:t>
      </w:r>
      <w:r w:rsidRPr="00FC0F14">
        <w:rPr>
          <w:lang w:bidi="ar-SY"/>
        </w:rPr>
        <w:tab/>
      </w:r>
      <w:r w:rsidRPr="00FC0F14">
        <w:rPr>
          <w:rFonts w:hint="cs"/>
          <w:rtl/>
          <w:lang w:bidi="ar-SY"/>
        </w:rPr>
        <w:t>الالتزام بمتطلبات الإبلاغ التي تفرضها خطة العمل على مستوى الأمم المتحدة ككل للمساواة بين الجنسين وتمكين المرأة</w:t>
      </w:r>
      <w:r w:rsidRPr="00FC0F14">
        <w:rPr>
          <w:rFonts w:hint="eastAsia"/>
          <w:rtl/>
          <w:lang w:bidi="ar-SY"/>
        </w:rPr>
        <w:t> </w:t>
      </w:r>
      <w:r w:rsidRPr="00FC0F14">
        <w:rPr>
          <w:rFonts w:hint="cs"/>
          <w:rtl/>
          <w:lang w:bidi="ar-SY"/>
        </w:rPr>
        <w:t>عن الأنشطة التي تهدف إلى تشجيع المساواة بين الجنسين وتمكين المرأة</w:t>
      </w:r>
      <w:r w:rsidRPr="00FC0F14">
        <w:rPr>
          <w:rFonts w:hint="cs"/>
          <w:rtl/>
          <w:lang w:bidi="ar-EG"/>
        </w:rPr>
        <w:t>؛</w:t>
      </w:r>
    </w:p>
    <w:p w14:paraId="4BAF3899" w14:textId="77777777" w:rsidR="00ED026F" w:rsidRPr="00FC0F14" w:rsidRDefault="004947CA" w:rsidP="00ED026F">
      <w:pPr>
        <w:rPr>
          <w:rtl/>
          <w:lang w:bidi="ar-EG"/>
        </w:rPr>
      </w:pPr>
      <w:r w:rsidRPr="00FC0F14">
        <w:rPr>
          <w:lang w:bidi="ar-EG"/>
        </w:rPr>
        <w:t>2</w:t>
      </w:r>
      <w:r w:rsidRPr="00FC0F14">
        <w:rPr>
          <w:lang w:bidi="ar-EG"/>
        </w:rPr>
        <w:tab/>
      </w:r>
      <w:r w:rsidRPr="00FC0F14">
        <w:rPr>
          <w:rFonts w:hint="cs"/>
          <w:rtl/>
        </w:rPr>
        <w:t>مواصلة تشجيع موظفي الاتحاد على مراعاة المبادئ التوجيهية المحايدة للجنسين والمتاحة في دليل الاتحاد للأسلوب اللغوي باللغة الإنكليزية،</w:t>
      </w:r>
      <w:r w:rsidRPr="00FC0F14">
        <w:rPr>
          <w:rFonts w:hint="cs"/>
          <w:i/>
          <w:iCs/>
          <w:rtl/>
        </w:rPr>
        <w:t xml:space="preserve"> </w:t>
      </w:r>
      <w:r w:rsidRPr="00FC0F14">
        <w:rPr>
          <w:rFonts w:hint="cs"/>
          <w:rtl/>
        </w:rPr>
        <w:t>وتفادي، قدر الإمكان، استعمال العبارات المحددة لجنس بعينه،</w:t>
      </w:r>
    </w:p>
    <w:p w14:paraId="1C1B34DA" w14:textId="77777777" w:rsidR="00D0212A" w:rsidRPr="00FC0F14" w:rsidRDefault="00D0212A" w:rsidP="00D0212A">
      <w:pPr>
        <w:rPr>
          <w:rtl/>
        </w:rPr>
      </w:pPr>
      <w:r w:rsidRPr="00FC0F14">
        <w:rPr>
          <w:rtl/>
        </w:rPr>
        <w:br w:type="page"/>
      </w:r>
    </w:p>
    <w:p w14:paraId="5AC75EEB" w14:textId="77777777" w:rsidR="00ED026F" w:rsidRPr="00FC0F14" w:rsidRDefault="004947CA" w:rsidP="00ED026F">
      <w:pPr>
        <w:pStyle w:val="Call"/>
        <w:spacing w:before="160"/>
        <w:rPr>
          <w:rtl/>
        </w:rPr>
      </w:pPr>
      <w:r w:rsidRPr="00FC0F14">
        <w:rPr>
          <w:rFonts w:hint="cs"/>
          <w:rtl/>
        </w:rPr>
        <w:t xml:space="preserve">تدعو الدول الأعضاء وأعضاء القطاع </w:t>
      </w:r>
      <w:r w:rsidRPr="00FC0F14">
        <w:rPr>
          <w:rFonts w:hint="eastAsia"/>
          <w:rtl/>
        </w:rPr>
        <w:t>إلى</w:t>
      </w:r>
    </w:p>
    <w:p w14:paraId="2D914167" w14:textId="77777777" w:rsidR="00ED026F" w:rsidRPr="00FC0F14" w:rsidRDefault="004947CA" w:rsidP="00ED026F">
      <w:pPr>
        <w:rPr>
          <w:rtl/>
          <w:lang w:bidi="ar-SY"/>
        </w:rPr>
      </w:pPr>
      <w:r w:rsidRPr="00FC0F14">
        <w:t>1</w:t>
      </w:r>
      <w:r w:rsidRPr="00FC0F14">
        <w:tab/>
      </w:r>
      <w:r w:rsidRPr="00FC0F14">
        <w:rPr>
          <w:rFonts w:hint="eastAsia"/>
          <w:rtl/>
        </w:rPr>
        <w:t>تقديم</w:t>
      </w:r>
      <w:r w:rsidRPr="00FC0F14">
        <w:rPr>
          <w:rtl/>
        </w:rPr>
        <w:t xml:space="preserve"> </w:t>
      </w:r>
      <w:r w:rsidRPr="00FC0F14">
        <w:rPr>
          <w:rFonts w:hint="eastAsia"/>
          <w:rtl/>
        </w:rPr>
        <w:t>ترشيحات</w:t>
      </w:r>
      <w:r w:rsidRPr="00FC0F14">
        <w:rPr>
          <w:rtl/>
        </w:rPr>
        <w:t xml:space="preserve"> </w:t>
      </w:r>
      <w:r w:rsidRPr="00FC0F14">
        <w:rPr>
          <w:rFonts w:hint="eastAsia"/>
          <w:rtl/>
        </w:rPr>
        <w:t>لمناصب</w:t>
      </w:r>
      <w:r w:rsidRPr="00FC0F14">
        <w:rPr>
          <w:rtl/>
        </w:rPr>
        <w:t xml:space="preserve"> </w:t>
      </w:r>
      <w:r w:rsidRPr="00FC0F14">
        <w:rPr>
          <w:rFonts w:hint="eastAsia"/>
          <w:rtl/>
        </w:rPr>
        <w:t>الرؤساء</w:t>
      </w:r>
      <w:r w:rsidRPr="00FC0F14">
        <w:rPr>
          <w:rtl/>
        </w:rPr>
        <w:t xml:space="preserve"> </w:t>
      </w:r>
      <w:r w:rsidRPr="00FC0F14">
        <w:rPr>
          <w:rFonts w:hint="eastAsia"/>
          <w:rtl/>
        </w:rPr>
        <w:t>ونواب</w:t>
      </w:r>
      <w:r w:rsidRPr="00FC0F14">
        <w:rPr>
          <w:rtl/>
        </w:rPr>
        <w:t xml:space="preserve"> </w:t>
      </w:r>
      <w:r w:rsidRPr="00FC0F14">
        <w:rPr>
          <w:rFonts w:hint="eastAsia"/>
          <w:rtl/>
        </w:rPr>
        <w:t>الرؤساء</w:t>
      </w:r>
      <w:r w:rsidRPr="00FC0F14">
        <w:rPr>
          <w:rtl/>
        </w:rPr>
        <w:t xml:space="preserve"> </w:t>
      </w:r>
      <w:r w:rsidRPr="00FC0F14">
        <w:rPr>
          <w:rFonts w:hint="eastAsia"/>
          <w:rtl/>
        </w:rPr>
        <w:t>من</w:t>
      </w:r>
      <w:r w:rsidRPr="00FC0F14">
        <w:rPr>
          <w:rtl/>
        </w:rPr>
        <w:t xml:space="preserve"> </w:t>
      </w:r>
      <w:r w:rsidRPr="00FC0F14">
        <w:rPr>
          <w:rFonts w:hint="eastAsia"/>
          <w:rtl/>
        </w:rPr>
        <w:t>شأنها</w:t>
      </w:r>
      <w:r w:rsidRPr="00FC0F14">
        <w:rPr>
          <w:rtl/>
        </w:rPr>
        <w:t xml:space="preserve"> </w:t>
      </w:r>
      <w:r w:rsidRPr="00FC0F14">
        <w:rPr>
          <w:rFonts w:hint="eastAsia"/>
          <w:rtl/>
        </w:rPr>
        <w:t>دعم</w:t>
      </w:r>
      <w:r w:rsidRPr="00FC0F14">
        <w:rPr>
          <w:rtl/>
        </w:rPr>
        <w:t xml:space="preserve"> </w:t>
      </w:r>
      <w:r w:rsidRPr="00FC0F14">
        <w:rPr>
          <w:rFonts w:hint="eastAsia"/>
          <w:rtl/>
        </w:rPr>
        <w:t>المشاركة</w:t>
      </w:r>
      <w:r w:rsidRPr="00FC0F14">
        <w:rPr>
          <w:rtl/>
        </w:rPr>
        <w:t xml:space="preserve"> </w:t>
      </w:r>
      <w:r w:rsidRPr="00FC0F14">
        <w:rPr>
          <w:rFonts w:hint="eastAsia"/>
          <w:rtl/>
        </w:rPr>
        <w:t>النشطة</w:t>
      </w:r>
      <w:r w:rsidRPr="00FC0F14">
        <w:rPr>
          <w:rtl/>
        </w:rPr>
        <w:t xml:space="preserve"> </w:t>
      </w:r>
      <w:r w:rsidRPr="00FC0F14">
        <w:rPr>
          <w:rFonts w:hint="eastAsia"/>
          <w:rtl/>
        </w:rPr>
        <w:t>للخبيرات</w:t>
      </w:r>
      <w:r w:rsidRPr="00FC0F14">
        <w:rPr>
          <w:rtl/>
        </w:rPr>
        <w:t xml:space="preserve"> </w:t>
      </w:r>
      <w:r w:rsidRPr="00FC0F14">
        <w:rPr>
          <w:rFonts w:hint="eastAsia"/>
          <w:rtl/>
        </w:rPr>
        <w:t>من</w:t>
      </w:r>
      <w:r w:rsidRPr="00FC0F14">
        <w:rPr>
          <w:rtl/>
        </w:rPr>
        <w:t xml:space="preserve"> </w:t>
      </w:r>
      <w:r w:rsidRPr="00FC0F14">
        <w:rPr>
          <w:rFonts w:hint="eastAsia"/>
          <w:rtl/>
        </w:rPr>
        <w:t>النساء</w:t>
      </w:r>
      <w:r w:rsidRPr="00FC0F14">
        <w:rPr>
          <w:rtl/>
        </w:rPr>
        <w:t xml:space="preserve"> فضلاً عن الرجال في </w:t>
      </w:r>
      <w:r w:rsidRPr="00FC0F14">
        <w:rPr>
          <w:rFonts w:hint="eastAsia"/>
          <w:rtl/>
        </w:rPr>
        <w:t>أفرقة</w:t>
      </w:r>
      <w:r w:rsidRPr="00FC0F14">
        <w:rPr>
          <w:rtl/>
        </w:rPr>
        <w:t xml:space="preserve"> </w:t>
      </w:r>
      <w:r w:rsidRPr="00FC0F14">
        <w:rPr>
          <w:rFonts w:hint="eastAsia"/>
          <w:rtl/>
        </w:rPr>
        <w:t>وأنشطة</w:t>
      </w:r>
      <w:r w:rsidRPr="00FC0F14">
        <w:rPr>
          <w:rtl/>
        </w:rPr>
        <w:t xml:space="preserve"> </w:t>
      </w:r>
      <w:r w:rsidRPr="00FC0F14">
        <w:rPr>
          <w:rFonts w:hint="eastAsia"/>
          <w:rtl/>
        </w:rPr>
        <w:t>التقييس،</w:t>
      </w:r>
      <w:r w:rsidRPr="00FC0F14">
        <w:rPr>
          <w:rtl/>
        </w:rPr>
        <w:t xml:space="preserve"> </w:t>
      </w:r>
      <w:r w:rsidRPr="00FC0F14">
        <w:rPr>
          <w:rFonts w:hint="eastAsia"/>
          <w:rtl/>
        </w:rPr>
        <w:t>وفي الإدارات</w:t>
      </w:r>
      <w:r w:rsidRPr="00FC0F14">
        <w:rPr>
          <w:rtl/>
        </w:rPr>
        <w:t xml:space="preserve"> </w:t>
      </w:r>
      <w:r w:rsidRPr="00FC0F14">
        <w:rPr>
          <w:rFonts w:hint="eastAsia"/>
          <w:rtl/>
        </w:rPr>
        <w:t>والوفود</w:t>
      </w:r>
      <w:r w:rsidRPr="00FC0F14">
        <w:rPr>
          <w:rtl/>
        </w:rPr>
        <w:t xml:space="preserve"> </w:t>
      </w:r>
      <w:r w:rsidRPr="00FC0F14">
        <w:rPr>
          <w:rFonts w:hint="eastAsia"/>
          <w:rtl/>
        </w:rPr>
        <w:t>التي</w:t>
      </w:r>
      <w:r w:rsidRPr="00FC0F14">
        <w:rPr>
          <w:rtl/>
        </w:rPr>
        <w:t xml:space="preserve"> </w:t>
      </w:r>
      <w:r w:rsidRPr="00FC0F14">
        <w:rPr>
          <w:rFonts w:hint="cs"/>
          <w:rtl/>
        </w:rPr>
        <w:t>ينتمين</w:t>
      </w:r>
      <w:r w:rsidRPr="00FC0F14">
        <w:rPr>
          <w:rtl/>
        </w:rPr>
        <w:t xml:space="preserve"> </w:t>
      </w:r>
      <w:r w:rsidRPr="00FC0F14">
        <w:rPr>
          <w:rFonts w:hint="eastAsia"/>
          <w:rtl/>
        </w:rPr>
        <w:t>إليها</w:t>
      </w:r>
      <w:r w:rsidRPr="00FC0F14">
        <w:rPr>
          <w:rFonts w:hint="eastAsia"/>
          <w:rtl/>
          <w:lang w:bidi="ar-SY"/>
        </w:rPr>
        <w:t>؛</w:t>
      </w:r>
    </w:p>
    <w:p w14:paraId="3886D2B4" w14:textId="77777777" w:rsidR="00ED026F" w:rsidRPr="00FC0F14" w:rsidRDefault="004947CA" w:rsidP="00ED026F">
      <w:pPr>
        <w:rPr>
          <w:lang w:bidi="ar-SY"/>
        </w:rPr>
      </w:pPr>
      <w:r w:rsidRPr="00FC0F14">
        <w:rPr>
          <w:lang w:bidi="ar-SY"/>
        </w:rPr>
        <w:t>2</w:t>
      </w:r>
      <w:r w:rsidRPr="00FC0F14">
        <w:rPr>
          <w:lang w:bidi="ar-SY"/>
        </w:rPr>
        <w:tab/>
      </w:r>
      <w:r w:rsidRPr="00FC0F14">
        <w:rPr>
          <w:rFonts w:hint="cs"/>
          <w:rtl/>
          <w:lang w:bidi="ar-SY"/>
        </w:rPr>
        <w:t>أن تدعم وتشارك بنشاط في أعمال مكتب تقييس الاتصالات بتعيين خبراء من أجل فريق الخبراء المعني بالمرأة في مجال التقييس</w:t>
      </w:r>
      <w:r w:rsidRPr="00FC0F14">
        <w:rPr>
          <w:rFonts w:hint="eastAsia"/>
          <w:rtl/>
          <w:lang w:bidi="ar-SY"/>
        </w:rPr>
        <w:t> </w:t>
      </w:r>
      <w:r w:rsidRPr="00FC0F14">
        <w:rPr>
          <w:rFonts w:hint="cs"/>
          <w:rtl/>
          <w:lang w:bidi="ar-SY"/>
        </w:rPr>
        <w:t>بقطاع تقييس الاتصالات وترويج استخدام تكنولوجيات المعلومات والاتصالات لتمكين النساء والفتيات اقتصادياً واجتماعياً؛</w:t>
      </w:r>
    </w:p>
    <w:p w14:paraId="274E0567" w14:textId="77777777" w:rsidR="00ED026F" w:rsidRPr="00FC0F14" w:rsidRDefault="004947CA" w:rsidP="00ED026F">
      <w:pPr>
        <w:rPr>
          <w:rtl/>
          <w:lang w:bidi="ar-SY"/>
        </w:rPr>
      </w:pPr>
      <w:r w:rsidRPr="00FC0F14">
        <w:rPr>
          <w:lang w:bidi="ar-SY"/>
        </w:rPr>
        <w:t>3</w:t>
      </w:r>
      <w:r w:rsidRPr="00FC0F14">
        <w:rPr>
          <w:lang w:bidi="ar-SY"/>
        </w:rPr>
        <w:tab/>
      </w:r>
      <w:r w:rsidRPr="00FC0F14">
        <w:rPr>
          <w:rtl/>
          <w:lang w:bidi="ar-SY"/>
        </w:rPr>
        <w:t xml:space="preserve">تشجيع ودعم </w:t>
      </w:r>
      <w:r w:rsidRPr="00FC0F14">
        <w:rPr>
          <w:rFonts w:hint="cs"/>
          <w:rtl/>
          <w:lang w:bidi="ar-SY"/>
        </w:rPr>
        <w:t>ال</w:t>
      </w:r>
      <w:r w:rsidRPr="00FC0F14">
        <w:rPr>
          <w:rtl/>
          <w:lang w:bidi="ar-SY"/>
        </w:rPr>
        <w:t xml:space="preserve">تثقيف على نحو فعّال </w:t>
      </w:r>
      <w:r w:rsidRPr="00FC0F14">
        <w:rPr>
          <w:rFonts w:hint="cs"/>
          <w:rtl/>
          <w:lang w:bidi="ar-SY"/>
        </w:rPr>
        <w:t xml:space="preserve">في مجال </w:t>
      </w:r>
      <w:r w:rsidRPr="00FC0F14">
        <w:rPr>
          <w:rtl/>
          <w:lang w:bidi="ar-SY"/>
        </w:rPr>
        <w:t>تكنولوجيا المعلومات والاتصالات</w:t>
      </w:r>
      <w:r w:rsidRPr="00FC0F14">
        <w:rPr>
          <w:rFonts w:hint="cs"/>
          <w:rtl/>
          <w:lang w:bidi="ar-SY"/>
        </w:rPr>
        <w:t xml:space="preserve"> مما يشجع مشاركة الفتيات والنساء،</w:t>
      </w:r>
      <w:r w:rsidRPr="00FC0F14">
        <w:rPr>
          <w:rtl/>
          <w:lang w:bidi="ar-SY"/>
        </w:rPr>
        <w:t xml:space="preserve"> و</w:t>
      </w:r>
      <w:r w:rsidRPr="00FC0F14">
        <w:rPr>
          <w:rFonts w:hint="eastAsia"/>
          <w:rtl/>
          <w:lang w:bidi="ar-SY"/>
        </w:rPr>
        <w:t>دعم</w:t>
      </w:r>
      <w:r w:rsidRPr="00FC0F14">
        <w:rPr>
          <w:rtl/>
          <w:lang w:bidi="ar-SY"/>
        </w:rPr>
        <w:t xml:space="preserve"> </w:t>
      </w:r>
      <w:r w:rsidRPr="00FC0F14">
        <w:rPr>
          <w:rFonts w:hint="eastAsia"/>
          <w:rtl/>
          <w:lang w:bidi="ar-SY"/>
        </w:rPr>
        <w:t>جميع</w:t>
      </w:r>
      <w:r w:rsidRPr="00FC0F14">
        <w:rPr>
          <w:rtl/>
          <w:lang w:bidi="ar-SY"/>
        </w:rPr>
        <w:t xml:space="preserve"> </w:t>
      </w:r>
      <w:r w:rsidRPr="00FC0F14">
        <w:rPr>
          <w:rFonts w:hint="eastAsia"/>
          <w:rtl/>
          <w:lang w:bidi="ar-SY"/>
        </w:rPr>
        <w:t>التدابير</w:t>
      </w:r>
      <w:r w:rsidRPr="00FC0F14">
        <w:rPr>
          <w:rtl/>
          <w:lang w:bidi="ar-SY"/>
        </w:rPr>
        <w:t xml:space="preserve"> </w:t>
      </w:r>
      <w:r w:rsidRPr="00FC0F14">
        <w:rPr>
          <w:rFonts w:hint="eastAsia"/>
          <w:rtl/>
          <w:lang w:bidi="ar-SY"/>
        </w:rPr>
        <w:t>الكفيلة</w:t>
      </w:r>
      <w:r w:rsidRPr="00FC0F14">
        <w:rPr>
          <w:rtl/>
          <w:lang w:bidi="ar-SY"/>
        </w:rPr>
        <w:t xml:space="preserve"> </w:t>
      </w:r>
      <w:r w:rsidRPr="00FC0F14">
        <w:rPr>
          <w:rFonts w:hint="eastAsia"/>
          <w:rtl/>
          <w:lang w:bidi="ar-SY"/>
        </w:rPr>
        <w:t>ب</w:t>
      </w:r>
      <w:r w:rsidRPr="00FC0F14">
        <w:rPr>
          <w:rtl/>
          <w:lang w:bidi="ar-SY"/>
        </w:rPr>
        <w:t xml:space="preserve">إعدادهن </w:t>
      </w:r>
      <w:r w:rsidRPr="00FC0F14">
        <w:rPr>
          <w:rFonts w:hint="eastAsia"/>
          <w:rtl/>
          <w:lang w:bidi="ar-SY"/>
        </w:rPr>
        <w:t>لخوض</w:t>
      </w:r>
      <w:r w:rsidRPr="00FC0F14">
        <w:rPr>
          <w:rtl/>
          <w:lang w:bidi="ar-SY"/>
        </w:rPr>
        <w:t xml:space="preserve"> </w:t>
      </w:r>
      <w:r w:rsidRPr="00FC0F14">
        <w:rPr>
          <w:rFonts w:hint="eastAsia"/>
          <w:rtl/>
          <w:lang w:bidi="ar-SY"/>
        </w:rPr>
        <w:t>مسار</w:t>
      </w:r>
      <w:r w:rsidRPr="00FC0F14">
        <w:rPr>
          <w:rtl/>
          <w:lang w:bidi="ar-SY"/>
        </w:rPr>
        <w:t xml:space="preserve"> </w:t>
      </w:r>
      <w:r w:rsidRPr="00FC0F14">
        <w:rPr>
          <w:rFonts w:hint="eastAsia"/>
          <w:rtl/>
          <w:lang w:bidi="ar-SY"/>
        </w:rPr>
        <w:t>وظيفي</w:t>
      </w:r>
      <w:r w:rsidRPr="00FC0F14">
        <w:rPr>
          <w:rtl/>
          <w:lang w:bidi="ar-SY"/>
        </w:rPr>
        <w:t xml:space="preserve"> في </w:t>
      </w:r>
      <w:r w:rsidRPr="00FC0F14">
        <w:rPr>
          <w:rFonts w:hint="eastAsia"/>
          <w:rtl/>
          <w:lang w:bidi="ar-SY"/>
        </w:rPr>
        <w:t>مجال</w:t>
      </w:r>
      <w:r w:rsidRPr="00FC0F14">
        <w:rPr>
          <w:rtl/>
          <w:lang w:bidi="ar-SY"/>
        </w:rPr>
        <w:t xml:space="preserve"> </w:t>
      </w:r>
      <w:r w:rsidRPr="00FC0F14">
        <w:rPr>
          <w:rFonts w:hint="eastAsia"/>
          <w:rtl/>
          <w:lang w:bidi="ar-SY"/>
        </w:rPr>
        <w:t>تقييس</w:t>
      </w:r>
      <w:r w:rsidRPr="00FC0F14">
        <w:rPr>
          <w:rtl/>
          <w:lang w:bidi="ar-SY"/>
        </w:rPr>
        <w:t xml:space="preserve"> </w:t>
      </w:r>
      <w:r w:rsidRPr="00FC0F14">
        <w:rPr>
          <w:rFonts w:hint="eastAsia"/>
          <w:rtl/>
          <w:lang w:bidi="ar-SY"/>
        </w:rPr>
        <w:t>تكنولوجيا</w:t>
      </w:r>
      <w:r w:rsidRPr="00FC0F14">
        <w:rPr>
          <w:rtl/>
          <w:lang w:bidi="ar-SY"/>
        </w:rPr>
        <w:t xml:space="preserve"> </w:t>
      </w:r>
      <w:r w:rsidRPr="00FC0F14">
        <w:rPr>
          <w:rFonts w:hint="eastAsia"/>
          <w:rtl/>
          <w:lang w:bidi="ar-SY"/>
        </w:rPr>
        <w:t>المعلومات</w:t>
      </w:r>
      <w:r w:rsidRPr="00FC0F14">
        <w:rPr>
          <w:rtl/>
          <w:lang w:bidi="ar-SY"/>
        </w:rPr>
        <w:t xml:space="preserve"> </w:t>
      </w:r>
      <w:r w:rsidRPr="00FC0F14">
        <w:rPr>
          <w:rFonts w:hint="eastAsia"/>
          <w:rtl/>
          <w:lang w:bidi="ar-SY"/>
        </w:rPr>
        <w:t>والاتصالات</w:t>
      </w:r>
      <w:r w:rsidRPr="00FC0F14">
        <w:rPr>
          <w:rFonts w:hint="cs"/>
          <w:rtl/>
          <w:lang w:bidi="ar-SY"/>
        </w:rPr>
        <w:t>؛</w:t>
      </w:r>
    </w:p>
    <w:p w14:paraId="77321B3A" w14:textId="77777777" w:rsidR="00ED026F" w:rsidRPr="00FC0F14" w:rsidRDefault="004947CA" w:rsidP="00ED026F">
      <w:pPr>
        <w:rPr>
          <w:rtl/>
          <w:lang w:bidi="ar-SY"/>
        </w:rPr>
      </w:pPr>
      <w:r w:rsidRPr="00FC0F14">
        <w:rPr>
          <w:rFonts w:hint="cs"/>
          <w:rtl/>
          <w:lang w:bidi="ar-SY"/>
        </w:rPr>
        <w:t>4</w:t>
      </w:r>
      <w:r w:rsidRPr="00FC0F14">
        <w:rPr>
          <w:rtl/>
          <w:lang w:bidi="ar-SY"/>
        </w:rPr>
        <w:tab/>
      </w:r>
      <w:r w:rsidRPr="00FC0F14">
        <w:rPr>
          <w:rFonts w:hint="cs"/>
          <w:rtl/>
          <w:lang w:bidi="ar-SY"/>
        </w:rPr>
        <w:t>تشجيع زيادة مشاركة المندوبات وتعزيز خبراتهن؛</w:t>
      </w:r>
    </w:p>
    <w:p w14:paraId="584B85F7" w14:textId="77777777" w:rsidR="00ED026F" w:rsidRPr="00FC0F14" w:rsidRDefault="004947CA" w:rsidP="00ED026F">
      <w:pPr>
        <w:rPr>
          <w:rtl/>
        </w:rPr>
      </w:pPr>
      <w:r w:rsidRPr="00FC0F14">
        <w:rPr>
          <w:lang w:bidi="ar-SY"/>
        </w:rPr>
        <w:t>5</w:t>
      </w:r>
      <w:r w:rsidRPr="00FC0F14">
        <w:rPr>
          <w:rtl/>
          <w:lang w:bidi="ar-EG"/>
        </w:rPr>
        <w:tab/>
      </w:r>
      <w:r w:rsidRPr="00FC0F14">
        <w:rPr>
          <w:rFonts w:hint="cs"/>
          <w:rtl/>
          <w:lang w:bidi="ar-SY"/>
        </w:rPr>
        <w:t>تشجيع</w:t>
      </w:r>
      <w:r w:rsidRPr="00FC0F14">
        <w:rPr>
          <w:rtl/>
          <w:lang w:bidi="ar-SY"/>
        </w:rPr>
        <w:t xml:space="preserve"> اعتماد تدابير مثبتة</w:t>
      </w:r>
      <w:r w:rsidRPr="00FC0F14">
        <w:rPr>
          <w:rFonts w:hint="cs"/>
          <w:rtl/>
          <w:lang w:bidi="ar-SY"/>
        </w:rPr>
        <w:t xml:space="preserve"> </w:t>
      </w:r>
      <w:r w:rsidRPr="00FC0F14">
        <w:rPr>
          <w:rtl/>
        </w:rPr>
        <w:t>لتحقيق زيادة على المستوى العالمي في عدد النساء الساعيات لتحصيل شهادات أكاديمية على جميع المستويات في مجالات العلوم والتكنولوجيا والهندسة والرياضيات</w:t>
      </w:r>
      <w:r w:rsidRPr="00FC0F14">
        <w:rPr>
          <w:rFonts w:hint="cs"/>
          <w:rtl/>
        </w:rPr>
        <w:t xml:space="preserve"> </w:t>
      </w:r>
      <w:r w:rsidRPr="00FC0F14">
        <w:t>(STEM)</w:t>
      </w:r>
      <w:r w:rsidRPr="00FC0F14">
        <w:rPr>
          <w:rtl/>
        </w:rPr>
        <w:t>، ولا سيما تلك المتعلقة ب</w:t>
      </w:r>
      <w:r w:rsidRPr="00FC0F14">
        <w:rPr>
          <w:rFonts w:hint="cs"/>
          <w:rtl/>
        </w:rPr>
        <w:t xml:space="preserve">تقييس </w:t>
      </w:r>
      <w:r w:rsidRPr="00FC0F14">
        <w:rPr>
          <w:rFonts w:hint="cs"/>
          <w:rtl/>
          <w:lang w:bidi="ar-EG"/>
        </w:rPr>
        <w:t>الاتصالات/</w:t>
      </w:r>
      <w:r w:rsidRPr="00FC0F14">
        <w:rPr>
          <w:rtl/>
        </w:rPr>
        <w:t>تكنولوجيا المعلومات والاتصالات</w:t>
      </w:r>
      <w:r w:rsidRPr="00FC0F14">
        <w:rPr>
          <w:rFonts w:hint="cs"/>
          <w:rtl/>
        </w:rPr>
        <w:t>.</w:t>
      </w:r>
    </w:p>
    <w:p w14:paraId="645F4559" w14:textId="77777777" w:rsidR="000C2F13" w:rsidRPr="00FC0F14" w:rsidRDefault="000C2F13" w:rsidP="00661292">
      <w:pPr>
        <w:rPr>
          <w:rtl/>
        </w:rPr>
      </w:pPr>
    </w:p>
    <w:p w14:paraId="35F44166" w14:textId="77777777" w:rsidR="00661292" w:rsidRPr="00FC0F14" w:rsidRDefault="00661292" w:rsidP="00661292">
      <w:pPr>
        <w:rPr>
          <w:rtl/>
        </w:rPr>
      </w:pPr>
    </w:p>
    <w:p w14:paraId="767DA644" w14:textId="77777777" w:rsidR="00661292" w:rsidRPr="00FC0F14" w:rsidRDefault="00661292" w:rsidP="00661292">
      <w:pPr>
        <w:rPr>
          <w:rtl/>
        </w:rPr>
      </w:pPr>
    </w:p>
    <w:p w14:paraId="4D607218" w14:textId="77777777" w:rsidR="00661292" w:rsidRPr="00FC0F14" w:rsidRDefault="00661292" w:rsidP="00661292">
      <w:pPr>
        <w:rPr>
          <w:rtl/>
        </w:rPr>
      </w:pPr>
    </w:p>
    <w:p w14:paraId="0805D212" w14:textId="77777777" w:rsidR="00661292" w:rsidRPr="00FC0F14" w:rsidRDefault="00661292" w:rsidP="00661292">
      <w:pPr>
        <w:rPr>
          <w:rtl/>
        </w:rPr>
      </w:pPr>
    </w:p>
    <w:p w14:paraId="6258BDBA" w14:textId="77777777" w:rsidR="00661292" w:rsidRPr="00FC0F14" w:rsidRDefault="00661292" w:rsidP="00661292">
      <w:pPr>
        <w:rPr>
          <w:rtl/>
        </w:rPr>
      </w:pPr>
    </w:p>
    <w:p w14:paraId="01736376" w14:textId="77777777" w:rsidR="00661292" w:rsidRPr="00FC0F14" w:rsidRDefault="00661292" w:rsidP="00661292">
      <w:pPr>
        <w:rPr>
          <w:rtl/>
        </w:rPr>
      </w:pPr>
    </w:p>
    <w:p w14:paraId="42BB6602" w14:textId="77777777" w:rsidR="00661292" w:rsidRPr="00FC0F14" w:rsidRDefault="00661292" w:rsidP="00661292">
      <w:pPr>
        <w:rPr>
          <w:rtl/>
        </w:rPr>
      </w:pPr>
    </w:p>
    <w:p w14:paraId="2A4520CA" w14:textId="77777777" w:rsidR="00661292" w:rsidRPr="00FC0F14" w:rsidRDefault="00661292" w:rsidP="00661292">
      <w:pPr>
        <w:rPr>
          <w:rtl/>
        </w:rPr>
      </w:pPr>
    </w:p>
    <w:p w14:paraId="39079DF4" w14:textId="77777777" w:rsidR="00661292" w:rsidRPr="00FC0F14" w:rsidRDefault="00661292" w:rsidP="00661292">
      <w:pPr>
        <w:rPr>
          <w:rtl/>
        </w:rPr>
      </w:pPr>
    </w:p>
    <w:p w14:paraId="744378CC" w14:textId="77777777" w:rsidR="00661292" w:rsidRPr="00FC0F14" w:rsidRDefault="00661292" w:rsidP="00661292">
      <w:pPr>
        <w:rPr>
          <w:rtl/>
        </w:rPr>
      </w:pPr>
    </w:p>
    <w:p w14:paraId="5B7E1E2C" w14:textId="77777777" w:rsidR="00661292" w:rsidRPr="00FC0F14" w:rsidRDefault="00661292" w:rsidP="00661292">
      <w:pPr>
        <w:rPr>
          <w:rtl/>
        </w:rPr>
      </w:pPr>
    </w:p>
    <w:p w14:paraId="105865C3" w14:textId="77777777" w:rsidR="00661292" w:rsidRPr="00FC0F14" w:rsidRDefault="00661292" w:rsidP="00661292">
      <w:pPr>
        <w:rPr>
          <w:rtl/>
        </w:rPr>
      </w:pPr>
    </w:p>
    <w:p w14:paraId="2A44B345" w14:textId="77777777" w:rsidR="00661292" w:rsidRPr="00FC0F14" w:rsidRDefault="00661292" w:rsidP="00661292">
      <w:pPr>
        <w:rPr>
          <w:rtl/>
        </w:rPr>
      </w:pPr>
    </w:p>
    <w:p w14:paraId="289E3835" w14:textId="77777777" w:rsidR="00661292" w:rsidRPr="00FC0F14" w:rsidRDefault="00661292" w:rsidP="00661292">
      <w:pPr>
        <w:rPr>
          <w:rtl/>
        </w:rPr>
      </w:pPr>
    </w:p>
    <w:p w14:paraId="58DF106F" w14:textId="77777777" w:rsidR="00661292" w:rsidRPr="00FC0F14" w:rsidRDefault="00661292" w:rsidP="00661292">
      <w:pPr>
        <w:rPr>
          <w:rtl/>
        </w:rPr>
      </w:pPr>
    </w:p>
    <w:p w14:paraId="00866199" w14:textId="77777777" w:rsidR="00661292" w:rsidRPr="00FC0F14" w:rsidRDefault="00661292" w:rsidP="00661292">
      <w:pPr>
        <w:rPr>
          <w:rtl/>
        </w:rPr>
      </w:pPr>
    </w:p>
    <w:p w14:paraId="3E5AD3F1" w14:textId="77777777" w:rsidR="00661292" w:rsidRPr="00FC0F14" w:rsidRDefault="00661292" w:rsidP="00661292">
      <w:pPr>
        <w:rPr>
          <w:rtl/>
        </w:rPr>
      </w:pPr>
    </w:p>
    <w:p w14:paraId="3D81A895" w14:textId="77777777" w:rsidR="00661292" w:rsidRPr="00FC0F14" w:rsidRDefault="00661292" w:rsidP="00661292">
      <w:pPr>
        <w:rPr>
          <w:rtl/>
        </w:rPr>
      </w:pPr>
    </w:p>
    <w:p w14:paraId="322D2DE0" w14:textId="77777777" w:rsidR="00661292" w:rsidRPr="00FC0F14" w:rsidRDefault="00661292" w:rsidP="00661292">
      <w:pPr>
        <w:rPr>
          <w:rtl/>
        </w:rPr>
      </w:pPr>
    </w:p>
    <w:p w14:paraId="0A45CABD" w14:textId="77777777" w:rsidR="00661292" w:rsidRPr="00FC0F14" w:rsidRDefault="00661292" w:rsidP="00661292">
      <w:pPr>
        <w:rPr>
          <w:rtl/>
        </w:rPr>
      </w:pPr>
    </w:p>
    <w:p w14:paraId="327F5867" w14:textId="77777777" w:rsidR="00661292" w:rsidRPr="00FC0F14" w:rsidRDefault="00661292" w:rsidP="00661292"/>
    <w:p w14:paraId="5A6F338B" w14:textId="77777777" w:rsidR="00661292" w:rsidRPr="00FC0F14" w:rsidRDefault="00661292" w:rsidP="00F67F42">
      <w:pPr>
        <w:rPr>
          <w:rtl/>
        </w:rPr>
        <w:sectPr w:rsidR="00661292" w:rsidRPr="00FC0F14" w:rsidSect="007D3DEC">
          <w:footerReference w:type="even" r:id="rId68"/>
          <w:footerReference w:type="default" r:id="rId69"/>
          <w:pgSz w:w="11907" w:h="16840" w:code="9"/>
          <w:pgMar w:top="1134" w:right="1134" w:bottom="1134" w:left="1134" w:header="567" w:footer="567" w:gutter="0"/>
          <w:cols w:space="708"/>
          <w:vAlign w:val="both"/>
          <w:docGrid w:linePitch="360"/>
        </w:sectPr>
      </w:pPr>
    </w:p>
    <w:p w14:paraId="77194A50" w14:textId="77777777" w:rsidR="00ED026F" w:rsidRPr="00FC0F14" w:rsidRDefault="002B4C22" w:rsidP="00ED026F">
      <w:pPr>
        <w:pStyle w:val="ResNo"/>
        <w:rPr>
          <w:rtl/>
          <w:lang w:bidi="ar-SY"/>
        </w:rPr>
      </w:pPr>
      <w:bookmarkStart w:id="90" w:name="_Toc111642748"/>
      <w:bookmarkStart w:id="91" w:name="_Toc111646816"/>
      <w:r w:rsidRPr="00FC0F14">
        <w:rPr>
          <w:rFonts w:hint="cs"/>
          <w:rtl/>
        </w:rPr>
        <w:t>القرار</w:t>
      </w:r>
      <w:r w:rsidR="004947CA" w:rsidRPr="00FC0F14">
        <w:rPr>
          <w:rtl/>
        </w:rPr>
        <w:t xml:space="preserve"> </w:t>
      </w:r>
      <w:r w:rsidR="004947CA" w:rsidRPr="00FC0F14">
        <w:rPr>
          <w:rStyle w:val="href"/>
        </w:rPr>
        <w:t>58</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lang w:bidi="ar-SY"/>
        </w:rPr>
        <w:t>)</w:t>
      </w:r>
      <w:bookmarkEnd w:id="90"/>
      <w:bookmarkEnd w:id="91"/>
    </w:p>
    <w:p w14:paraId="2044D1B4" w14:textId="6531C726" w:rsidR="00ED026F" w:rsidRPr="00FC0F14" w:rsidRDefault="004947CA" w:rsidP="00ED026F">
      <w:pPr>
        <w:pStyle w:val="Restitle"/>
        <w:rPr>
          <w:rtl/>
          <w:lang w:val="fr-FR" w:bidi="ar-EG"/>
        </w:rPr>
      </w:pPr>
      <w:bookmarkStart w:id="92" w:name="_Toc111642749"/>
      <w:bookmarkStart w:id="93" w:name="_Toc111646817"/>
      <w:r w:rsidRPr="00FC0F14">
        <w:rPr>
          <w:rFonts w:hint="cs"/>
          <w:rtl/>
        </w:rPr>
        <w:t xml:space="preserve">تشجيع إنشاء أفرقة استجابة وطنية في حالات </w:t>
      </w:r>
      <w:r w:rsidRPr="00FC0F14">
        <w:rPr>
          <w:rFonts w:hint="cs"/>
          <w:rtl/>
          <w:lang w:bidi="ar-EG"/>
        </w:rPr>
        <w:t>الحوادث</w:t>
      </w:r>
      <w:r w:rsidRPr="00FC0F14">
        <w:rPr>
          <w:rFonts w:hint="cs"/>
          <w:rtl/>
        </w:rPr>
        <w:t xml:space="preserve"> الحاسوبية</w:t>
      </w:r>
      <w:r w:rsidRPr="00FC0F14">
        <w:rPr>
          <w:rFonts w:hint="cs"/>
          <w:rtl/>
          <w:lang w:val="fr-FR"/>
        </w:rPr>
        <w:t>،</w:t>
      </w:r>
      <w:r w:rsidRPr="00FC0F14">
        <w:rPr>
          <w:rtl/>
          <w:lang w:val="fr-FR"/>
        </w:rPr>
        <w:br/>
      </w:r>
      <w:r w:rsidRPr="00FC0F14">
        <w:rPr>
          <w:rFonts w:hint="cs"/>
          <w:rtl/>
          <w:lang w:val="fr-FR"/>
        </w:rPr>
        <w:t xml:space="preserve">خاصة </w:t>
      </w:r>
      <w:r w:rsidRPr="00FC0F14">
        <w:rPr>
          <w:rFonts w:hint="cs"/>
          <w:rtl/>
          <w:lang w:val="fr-FR" w:bidi="ar-EG"/>
        </w:rPr>
        <w:t>للبلدان النامية</w:t>
      </w:r>
      <w:bookmarkEnd w:id="92"/>
      <w:bookmarkEnd w:id="93"/>
      <w:r w:rsidR="00E427B2">
        <w:rPr>
          <w:rStyle w:val="FootnoteReference"/>
          <w:rtl/>
          <w:lang w:val="fr-FR" w:bidi="ar-EG"/>
        </w:rPr>
        <w:footnoteReference w:customMarkFollows="1" w:id="25"/>
        <w:t>1</w:t>
      </w:r>
    </w:p>
    <w:p w14:paraId="0B2DBCF0" w14:textId="77777777" w:rsidR="00ED026F" w:rsidRPr="00FC0F14" w:rsidRDefault="004947CA" w:rsidP="00ED026F">
      <w:pPr>
        <w:pStyle w:val="Resref"/>
        <w:rPr>
          <w:iCs w:val="0"/>
          <w:rtl/>
        </w:rPr>
      </w:pPr>
      <w:r w:rsidRPr="00FC0F14">
        <w:rPr>
          <w:rFonts w:hint="cs"/>
          <w:rtl/>
        </w:rPr>
        <w:t>(</w:t>
      </w:r>
      <w:r w:rsidRPr="00FC0F14">
        <w:rPr>
          <w:rFonts w:hint="cs"/>
          <w:rtl/>
          <w:lang w:bidi="ar-EG"/>
        </w:rPr>
        <w:t xml:space="preserve">جوهانسبرغ، </w:t>
      </w:r>
      <w:r w:rsidRPr="00FC0F14">
        <w:rPr>
          <w:lang w:val="de-CH" w:bidi="ar-EG"/>
        </w:rPr>
        <w:t>2008</w:t>
      </w:r>
      <w:r w:rsidRPr="00FC0F14">
        <w:rPr>
          <w:rFonts w:hint="cs"/>
          <w:rtl/>
          <w:lang w:bidi="ar-EG"/>
        </w:rPr>
        <w:t xml:space="preserve">؛ </w:t>
      </w:r>
      <w:r w:rsidRPr="00FC0F14">
        <w:rPr>
          <w:rFonts w:hint="cs"/>
          <w:rtl/>
        </w:rPr>
        <w:t xml:space="preserve">دبي، </w:t>
      </w:r>
      <w:r w:rsidRPr="00FC0F14">
        <w:t>2012</w:t>
      </w:r>
      <w:r w:rsidRPr="00FC0F14">
        <w:rPr>
          <w:rFonts w:hint="cs"/>
          <w:rtl/>
        </w:rPr>
        <w:t>؛ جنيف، 2022)</w:t>
      </w:r>
    </w:p>
    <w:p w14:paraId="74B5EECB" w14:textId="77777777" w:rsidR="00ED026F" w:rsidRPr="00FC0F14" w:rsidRDefault="004947CA" w:rsidP="00ED026F">
      <w:pPr>
        <w:pStyle w:val="Normalaftertitle"/>
        <w:keepNext/>
        <w:spacing w:line="240" w:lineRule="auto"/>
        <w:rPr>
          <w:rtl/>
          <w:lang w:val="fr-FR" w:bidi="ar-EG"/>
        </w:rPr>
      </w:pPr>
      <w:r w:rsidRPr="00FC0F14">
        <w:rPr>
          <w:rFonts w:hint="cs"/>
          <w:rtl/>
          <w:lang w:val="fr-FR" w:bidi="ar-EG"/>
        </w:rPr>
        <w:t>إن الجمعية العالمية لتقييس الاتصالات (</w:t>
      </w:r>
      <w:r w:rsidRPr="00FC0F14">
        <w:rPr>
          <w:rFonts w:hint="cs"/>
          <w:rtl/>
          <w:lang w:val="fr-FR" w:bidi="ar-SY"/>
        </w:rPr>
        <w:t xml:space="preserve">جنيف، </w:t>
      </w:r>
      <w:r w:rsidRPr="00FC0F14">
        <w:rPr>
          <w:lang w:bidi="ar-SY"/>
        </w:rPr>
        <w:t>2022</w:t>
      </w:r>
      <w:r w:rsidRPr="00FC0F14">
        <w:rPr>
          <w:rFonts w:hint="cs"/>
          <w:rtl/>
          <w:lang w:val="fr-FR" w:bidi="ar-EG"/>
        </w:rPr>
        <w:t>)،</w:t>
      </w:r>
    </w:p>
    <w:p w14:paraId="0296D703" w14:textId="77777777" w:rsidR="00ED026F" w:rsidRPr="00FC0F14" w:rsidRDefault="004947CA" w:rsidP="00ED026F">
      <w:pPr>
        <w:pStyle w:val="Call"/>
        <w:spacing w:before="160"/>
        <w:rPr>
          <w:rtl/>
        </w:rPr>
      </w:pPr>
      <w:r w:rsidRPr="00FC0F14">
        <w:rPr>
          <w:rFonts w:hint="cs"/>
          <w:rtl/>
        </w:rPr>
        <w:t>إذ تضع في اعتبارها</w:t>
      </w:r>
    </w:p>
    <w:p w14:paraId="6FC34BE7" w14:textId="77777777" w:rsidR="00ED026F" w:rsidRPr="00FC0F14" w:rsidRDefault="004947CA" w:rsidP="00ED026F">
      <w:pPr>
        <w:rPr>
          <w:spacing w:val="-4"/>
          <w:rtl/>
          <w:lang w:val="fr-FR" w:bidi="ar-EG"/>
        </w:rPr>
      </w:pPr>
      <w:r w:rsidRPr="00FC0F14">
        <w:rPr>
          <w:rFonts w:hint="cs"/>
          <w:spacing w:val="-4"/>
          <w:rtl/>
          <w:lang w:val="fr-FR" w:bidi="ar-EG"/>
        </w:rPr>
        <w:t xml:space="preserve">أن القرار </w:t>
      </w:r>
      <w:r w:rsidRPr="00FC0F14">
        <w:rPr>
          <w:spacing w:val="-4"/>
          <w:lang w:val="fr-FR" w:bidi="ar-EG"/>
        </w:rPr>
        <w:t>123</w:t>
      </w:r>
      <w:r w:rsidRPr="00FC0F14">
        <w:rPr>
          <w:rFonts w:hint="cs"/>
          <w:spacing w:val="-4"/>
          <w:rtl/>
          <w:lang w:val="fr-FR" w:bidi="ar-EG"/>
        </w:rPr>
        <w:t xml:space="preserve"> (</w:t>
      </w:r>
      <w:r w:rsidR="005A7487" w:rsidRPr="00FC0F14">
        <w:rPr>
          <w:rFonts w:hint="cs"/>
          <w:spacing w:val="-4"/>
          <w:rtl/>
          <w:lang w:val="fr-FR" w:bidi="ar-EG"/>
        </w:rPr>
        <w:t>المراجَع</w:t>
      </w:r>
      <w:r w:rsidRPr="00FC0F14">
        <w:rPr>
          <w:rFonts w:hint="cs"/>
          <w:spacing w:val="-4"/>
          <w:rtl/>
          <w:lang w:val="fr-FR" w:bidi="ar-EG"/>
        </w:rPr>
        <w:t xml:space="preserve"> في </w:t>
      </w:r>
      <w:r w:rsidRPr="00FC0F14">
        <w:rPr>
          <w:rFonts w:hint="cs"/>
          <w:spacing w:val="-4"/>
          <w:rtl/>
          <w:lang w:bidi="ar-EG"/>
        </w:rPr>
        <w:t xml:space="preserve">دبي، </w:t>
      </w:r>
      <w:r w:rsidRPr="00FC0F14">
        <w:rPr>
          <w:spacing w:val="-4"/>
          <w:lang w:bidi="ar-EG"/>
        </w:rPr>
        <w:t>2018</w:t>
      </w:r>
      <w:r w:rsidRPr="00FC0F14">
        <w:rPr>
          <w:rFonts w:hint="cs"/>
          <w:spacing w:val="-4"/>
          <w:rtl/>
          <w:lang w:val="fr-FR" w:bidi="ar-EG"/>
        </w:rPr>
        <w:t>) الصادر عن مؤتمر المندوبين المفوضين قرر تكليف الأمين العام ومديري المكاتب الثلاثة بالعمل الوثيق فيما بينهم في متابعة المبادرات التي تساعد على سد الفجوة في ميدان التقييس بين البلدان النامية والبلدان</w:t>
      </w:r>
      <w:r w:rsidRPr="00FC0F14">
        <w:rPr>
          <w:rFonts w:hint="eastAsia"/>
          <w:spacing w:val="-4"/>
          <w:lang w:val="fr-FR" w:bidi="ar-EG"/>
        </w:rPr>
        <w:t> </w:t>
      </w:r>
      <w:r w:rsidRPr="00FC0F14">
        <w:rPr>
          <w:rFonts w:hint="cs"/>
          <w:spacing w:val="-4"/>
          <w:rtl/>
          <w:lang w:val="fr-FR" w:bidi="ar-EG"/>
        </w:rPr>
        <w:t>المتقدمة،</w:t>
      </w:r>
    </w:p>
    <w:p w14:paraId="3243D781" w14:textId="77777777" w:rsidR="00ED026F" w:rsidRPr="00FC0F14" w:rsidRDefault="004947CA" w:rsidP="00ED026F">
      <w:pPr>
        <w:pStyle w:val="Call"/>
        <w:spacing w:before="160"/>
        <w:rPr>
          <w:rtl/>
        </w:rPr>
      </w:pPr>
      <w:r w:rsidRPr="00FC0F14">
        <w:rPr>
          <w:rFonts w:hint="cs"/>
          <w:rtl/>
        </w:rPr>
        <w:t>وإذ تدرك</w:t>
      </w:r>
    </w:p>
    <w:p w14:paraId="6FAF40B5" w14:textId="77777777" w:rsidR="00ED026F" w:rsidRPr="00FC0F14" w:rsidRDefault="004947CA" w:rsidP="00ED026F">
      <w:pPr>
        <w:rPr>
          <w:rtl/>
          <w:lang w:val="fr-FR" w:bidi="ar-EG"/>
        </w:rPr>
      </w:pPr>
      <w:r w:rsidRPr="00FC0F14">
        <w:rPr>
          <w:rFonts w:hint="cs"/>
          <w:i/>
          <w:iCs/>
          <w:rtl/>
          <w:lang w:val="fr-FR" w:bidi="ar-EG"/>
        </w:rPr>
        <w:t xml:space="preserve"> أ )</w:t>
      </w:r>
      <w:r w:rsidRPr="00FC0F14">
        <w:rPr>
          <w:rFonts w:hint="cs"/>
          <w:rtl/>
          <w:lang w:val="fr-FR" w:bidi="ar-EG"/>
        </w:rPr>
        <w:tab/>
        <w:t xml:space="preserve">النتائج المرضية جداً التي تحققت في النهج الإقليمي في إطار القرار </w:t>
      </w:r>
      <w:r w:rsidRPr="00FC0F14">
        <w:rPr>
          <w:lang w:val="fr-FR" w:bidi="ar-EG"/>
        </w:rPr>
        <w:t>54</w:t>
      </w:r>
      <w:r w:rsidRPr="00FC0F14">
        <w:rPr>
          <w:rFonts w:hint="cs"/>
          <w:rtl/>
          <w:lang w:val="fr-FR" w:bidi="ar-EG"/>
        </w:rPr>
        <w:t xml:space="preserve"> (</w:t>
      </w:r>
      <w:r w:rsidR="005A7487" w:rsidRPr="00FC0F14">
        <w:rPr>
          <w:rFonts w:hint="cs"/>
          <w:rtl/>
          <w:lang w:val="fr-FR" w:bidi="ar-EG"/>
        </w:rPr>
        <w:t>المراجَع</w:t>
      </w:r>
      <w:r w:rsidRPr="00FC0F14">
        <w:rPr>
          <w:rFonts w:hint="cs"/>
          <w:rtl/>
          <w:lang w:val="fr-FR" w:bidi="ar-EG"/>
        </w:rPr>
        <w:t xml:space="preserve"> في الحمامات، </w:t>
      </w:r>
      <w:r w:rsidRPr="00FC0F14">
        <w:rPr>
          <w:lang w:bidi="ar-EG"/>
        </w:rPr>
        <w:t>2016</w:t>
      </w:r>
      <w:r w:rsidRPr="00FC0F14">
        <w:rPr>
          <w:rFonts w:hint="cs"/>
          <w:rtl/>
          <w:lang w:bidi="ar-SY"/>
        </w:rPr>
        <w:t>)</w:t>
      </w:r>
      <w:r w:rsidRPr="00FC0F14">
        <w:rPr>
          <w:rFonts w:hint="cs"/>
          <w:rtl/>
          <w:lang w:val="fr-FR" w:bidi="ar-EG"/>
        </w:rPr>
        <w:t xml:space="preserve"> للجمعية العالمية لتقييس الاتصالات؛</w:t>
      </w:r>
    </w:p>
    <w:p w14:paraId="31525F95" w14:textId="77777777" w:rsidR="00ED026F" w:rsidRPr="00FC0F14" w:rsidRDefault="004947CA" w:rsidP="00ED026F">
      <w:pPr>
        <w:rPr>
          <w:rtl/>
          <w:lang w:val="fr-FR" w:bidi="ar-EG"/>
        </w:rPr>
      </w:pPr>
      <w:r w:rsidRPr="00FC0F14">
        <w:rPr>
          <w:rFonts w:hint="cs"/>
          <w:i/>
          <w:iCs/>
          <w:rtl/>
          <w:lang w:val="fr-FR" w:bidi="ar-EG"/>
        </w:rPr>
        <w:t>ب)</w:t>
      </w:r>
      <w:r w:rsidRPr="00FC0F14">
        <w:rPr>
          <w:rFonts w:hint="cs"/>
          <w:rtl/>
          <w:lang w:val="fr-FR" w:bidi="ar-EG"/>
        </w:rPr>
        <w:tab/>
        <w:t>تزايد استعمال الحاسوب والاعتماد عليه في تكنولوجيا المعلومات والاتصالات</w:t>
      </w:r>
      <w:r w:rsidRPr="00FC0F14">
        <w:rPr>
          <w:rFonts w:hint="eastAsia"/>
          <w:rtl/>
          <w:lang w:val="fr-FR" w:bidi="ar-EG"/>
        </w:rPr>
        <w:t> </w:t>
      </w:r>
      <w:r w:rsidRPr="00FC0F14">
        <w:rPr>
          <w:lang w:bidi="ar-EG"/>
        </w:rPr>
        <w:t>(ICT)</w:t>
      </w:r>
      <w:r w:rsidRPr="00FC0F14">
        <w:rPr>
          <w:rFonts w:hint="cs"/>
          <w:rtl/>
          <w:lang w:val="fr-FR" w:bidi="ar-EG"/>
        </w:rPr>
        <w:t xml:space="preserve"> في البلدان النامية؛</w:t>
      </w:r>
    </w:p>
    <w:p w14:paraId="4029AC79" w14:textId="77777777" w:rsidR="00ED026F" w:rsidRPr="00FC0F14" w:rsidRDefault="004947CA" w:rsidP="00ED026F">
      <w:pPr>
        <w:rPr>
          <w:rtl/>
          <w:lang w:val="fr-FR" w:bidi="ar-EG"/>
        </w:rPr>
      </w:pPr>
      <w:r w:rsidRPr="00FC0F14">
        <w:rPr>
          <w:rFonts w:hint="cs"/>
          <w:i/>
          <w:iCs/>
          <w:rtl/>
          <w:lang w:val="fr-FR" w:bidi="ar-EG"/>
        </w:rPr>
        <w:t>ج)</w:t>
      </w:r>
      <w:r w:rsidRPr="00FC0F14">
        <w:rPr>
          <w:rFonts w:hint="cs"/>
          <w:rtl/>
          <w:lang w:val="fr-FR" w:bidi="ar-EG"/>
        </w:rPr>
        <w:tab/>
        <w:t>تزايد الهجمات والتهديدات التي تستهدف شبكات تكنولوجيا المعلومات والاتصالات من خلال الحواسيب؛</w:t>
      </w:r>
    </w:p>
    <w:p w14:paraId="19CA7387" w14:textId="77777777" w:rsidR="00ED026F" w:rsidRPr="00FC0F14" w:rsidRDefault="004947CA" w:rsidP="00ED026F">
      <w:pPr>
        <w:rPr>
          <w:spacing w:val="-6"/>
          <w:rtl/>
          <w:lang w:bidi="ar-EG"/>
        </w:rPr>
      </w:pPr>
      <w:r w:rsidRPr="00FC0F14">
        <w:rPr>
          <w:rFonts w:hint="cs"/>
          <w:i/>
          <w:iCs/>
          <w:spacing w:val="-6"/>
          <w:rtl/>
          <w:lang w:val="fr-FR" w:bidi="ar-EG"/>
        </w:rPr>
        <w:t>د )</w:t>
      </w:r>
      <w:r w:rsidRPr="00FC0F14">
        <w:rPr>
          <w:rFonts w:hint="cs"/>
          <w:spacing w:val="-6"/>
          <w:rtl/>
          <w:lang w:val="fr-FR" w:bidi="ar-EG"/>
        </w:rPr>
        <w:tab/>
      </w:r>
      <w:r w:rsidRPr="00FC0F14">
        <w:rPr>
          <w:rFonts w:hint="cs"/>
          <w:rtl/>
          <w:lang w:val="fr-FR" w:bidi="ar-EG"/>
        </w:rPr>
        <w:t>العمل الذي اضطلع به قطاع تنمية الاتصالات</w:t>
      </w:r>
      <w:r w:rsidR="003B6EB4" w:rsidRPr="00FC0F14">
        <w:rPr>
          <w:rFonts w:hint="cs"/>
          <w:rtl/>
          <w:lang w:val="fr-FR" w:bidi="ar-EG"/>
        </w:rPr>
        <w:t xml:space="preserve"> بالاتحاد</w:t>
      </w:r>
      <w:r w:rsidRPr="00FC0F14">
        <w:rPr>
          <w:rFonts w:hint="eastAsia"/>
          <w:rtl/>
          <w:lang w:val="fr-FR" w:bidi="ar-EG"/>
        </w:rPr>
        <w:t> </w:t>
      </w:r>
      <w:r w:rsidRPr="00FC0F14">
        <w:rPr>
          <w:lang w:bidi="ar-EG"/>
        </w:rPr>
        <w:t>(ITU-D)</w:t>
      </w:r>
      <w:r w:rsidRPr="00FC0F14">
        <w:rPr>
          <w:rFonts w:hint="cs"/>
          <w:rtl/>
          <w:lang w:val="fr-FR" w:bidi="ar-EG"/>
        </w:rPr>
        <w:t xml:space="preserve"> في إطار المسألة </w:t>
      </w:r>
      <w:r w:rsidRPr="00FC0F14">
        <w:rPr>
          <w:lang w:bidi="ar-EG"/>
        </w:rPr>
        <w:t>22/1</w:t>
      </w:r>
      <w:r w:rsidRPr="00FC0F14">
        <w:rPr>
          <w:rFonts w:hint="cs"/>
          <w:rtl/>
          <w:lang w:bidi="ar-EG"/>
        </w:rPr>
        <w:t xml:space="preserve"> </w:t>
      </w:r>
      <w:r w:rsidR="003B6EB4" w:rsidRPr="00FC0F14">
        <w:rPr>
          <w:rFonts w:hint="cs"/>
          <w:rtl/>
          <w:lang w:bidi="ar-EG"/>
        </w:rPr>
        <w:t>السابقة ل</w:t>
      </w:r>
      <w:r w:rsidRPr="00FC0F14">
        <w:rPr>
          <w:rFonts w:hint="cs"/>
          <w:rtl/>
          <w:lang w:bidi="ar-EG"/>
        </w:rPr>
        <w:t>لجنة الدراسات</w:t>
      </w:r>
      <w:r w:rsidRPr="00FC0F14">
        <w:rPr>
          <w:rFonts w:hint="eastAsia"/>
          <w:rtl/>
          <w:lang w:bidi="ar-EG"/>
        </w:rPr>
        <w:t> </w:t>
      </w:r>
      <w:r w:rsidRPr="00FC0F14">
        <w:rPr>
          <w:lang w:val="fr-CH" w:bidi="ar-EG"/>
        </w:rPr>
        <w:t>1</w:t>
      </w:r>
      <w:r w:rsidR="003125BA" w:rsidRPr="00FC0F14">
        <w:rPr>
          <w:rFonts w:hint="cs"/>
          <w:rtl/>
          <w:lang w:val="fr-CH" w:bidi="ar-EG"/>
        </w:rPr>
        <w:t xml:space="preserve"> </w:t>
      </w:r>
      <w:r w:rsidRPr="00FC0F14">
        <w:rPr>
          <w:rFonts w:hint="cs"/>
          <w:rtl/>
          <w:lang w:bidi="ar-EG"/>
        </w:rPr>
        <w:t>ل</w:t>
      </w:r>
      <w:r w:rsidR="006B0000" w:rsidRPr="00FC0F14">
        <w:rPr>
          <w:rFonts w:hint="cs"/>
          <w:rtl/>
          <w:lang w:bidi="ar-EG"/>
        </w:rPr>
        <w:t>ل</w:t>
      </w:r>
      <w:r w:rsidRPr="00FC0F14">
        <w:rPr>
          <w:rFonts w:hint="cs"/>
          <w:rtl/>
          <w:lang w:bidi="ar-EG"/>
        </w:rPr>
        <w:t>قطاع</w:t>
      </w:r>
      <w:r w:rsidR="003B6EB4" w:rsidRPr="00FC0F14">
        <w:rPr>
          <w:rFonts w:hint="cs"/>
          <w:rtl/>
          <w:lang w:bidi="ar-EG"/>
        </w:rPr>
        <w:t xml:space="preserve"> والمسألة </w:t>
      </w:r>
      <w:r w:rsidR="007C506D" w:rsidRPr="00FC0F14">
        <w:rPr>
          <w:lang w:bidi="ar-EG"/>
        </w:rPr>
        <w:t>3/2</w:t>
      </w:r>
      <w:r w:rsidR="006B0000" w:rsidRPr="00FC0F14">
        <w:rPr>
          <w:rFonts w:hint="cs"/>
          <w:rtl/>
          <w:lang w:bidi="ar-EG"/>
        </w:rPr>
        <w:t xml:space="preserve"> </w:t>
      </w:r>
      <w:r w:rsidR="00B13BB0" w:rsidRPr="00FC0F14">
        <w:rPr>
          <w:rFonts w:hint="cs"/>
          <w:rtl/>
          <w:lang w:bidi="ar-EG"/>
        </w:rPr>
        <w:t xml:space="preserve">الحالية </w:t>
      </w:r>
      <w:r w:rsidR="006B0000" w:rsidRPr="00FC0F14">
        <w:rPr>
          <w:rFonts w:hint="cs"/>
          <w:rtl/>
          <w:lang w:bidi="ar-EG"/>
        </w:rPr>
        <w:t>للجنة الدراسات 2 للقطاع</w:t>
      </w:r>
      <w:r w:rsidRPr="00FC0F14">
        <w:rPr>
          <w:rFonts w:hint="cs"/>
          <w:rtl/>
          <w:lang w:bidi="ar-EG"/>
        </w:rPr>
        <w:t>،</w:t>
      </w:r>
    </w:p>
    <w:p w14:paraId="06BEC628" w14:textId="77777777" w:rsidR="00ED026F" w:rsidRPr="00FC0F14" w:rsidRDefault="004947CA" w:rsidP="00ED026F">
      <w:pPr>
        <w:pStyle w:val="Call"/>
        <w:spacing w:before="160"/>
        <w:rPr>
          <w:rtl/>
        </w:rPr>
      </w:pPr>
      <w:r w:rsidRPr="00FC0F14">
        <w:rPr>
          <w:rFonts w:hint="cs"/>
          <w:rtl/>
        </w:rPr>
        <w:t>وإذ تلاحظ</w:t>
      </w:r>
    </w:p>
    <w:p w14:paraId="5FC4A447" w14:textId="77777777" w:rsidR="00ED026F" w:rsidRPr="00FC0F14" w:rsidRDefault="004947CA" w:rsidP="00ED026F">
      <w:pPr>
        <w:rPr>
          <w:rtl/>
          <w:lang w:val="fr-FR" w:bidi="ar-EG"/>
        </w:rPr>
      </w:pPr>
      <w:r w:rsidRPr="00FC0F14">
        <w:rPr>
          <w:rFonts w:hint="cs"/>
          <w:i/>
          <w:iCs/>
          <w:rtl/>
          <w:lang w:val="fr-FR" w:bidi="ar-EG"/>
        </w:rPr>
        <w:t xml:space="preserve"> أ )</w:t>
      </w:r>
      <w:r w:rsidRPr="00FC0F14">
        <w:rPr>
          <w:rFonts w:hint="cs"/>
          <w:rtl/>
          <w:lang w:val="fr-FR" w:bidi="ar-EG"/>
        </w:rPr>
        <w:tab/>
        <w:t>أن انخفاض مستوى التأهب للطوارئ الحاسوبية ما زال في كثير من البلدان، خاصة البلدان النامية؛</w:t>
      </w:r>
    </w:p>
    <w:p w14:paraId="15DF1708" w14:textId="77777777" w:rsidR="00ED026F" w:rsidRPr="00FC0F14" w:rsidRDefault="004947CA" w:rsidP="00ED026F">
      <w:pPr>
        <w:rPr>
          <w:rtl/>
          <w:lang w:val="fr-FR" w:bidi="ar-EG"/>
        </w:rPr>
      </w:pPr>
      <w:r w:rsidRPr="00FC0F14">
        <w:rPr>
          <w:rFonts w:hint="cs"/>
          <w:i/>
          <w:iCs/>
          <w:rtl/>
          <w:lang w:val="fr-FR" w:bidi="ar-EG"/>
        </w:rPr>
        <w:t>ب)</w:t>
      </w:r>
      <w:r w:rsidRPr="00FC0F14">
        <w:rPr>
          <w:rFonts w:hint="cs"/>
          <w:rtl/>
          <w:lang w:val="fr-FR" w:bidi="ar-EG"/>
        </w:rPr>
        <w:tab/>
        <w:t>أن ارتفاع مستوى التوصيلية بين شبكات تكنولوجيا المعلومات والاتصالات قد يتأثر سلباً جراء إطلاق هجمة من شبكات في البلدان الأقل استعداداً لها، وأغلبها من البلدان النامية؛</w:t>
      </w:r>
    </w:p>
    <w:p w14:paraId="2A833C37" w14:textId="77777777" w:rsidR="00ED026F" w:rsidRPr="00FC0F14" w:rsidRDefault="004947CA" w:rsidP="00ED026F">
      <w:pPr>
        <w:spacing w:line="240" w:lineRule="auto"/>
        <w:rPr>
          <w:rtl/>
          <w:lang w:val="fr-FR" w:bidi="ar-EG"/>
        </w:rPr>
      </w:pPr>
      <w:r w:rsidRPr="00FC0F14">
        <w:rPr>
          <w:rFonts w:hint="cs"/>
          <w:i/>
          <w:iCs/>
          <w:rtl/>
          <w:lang w:val="fr-FR" w:bidi="ar-EG"/>
        </w:rPr>
        <w:t>ج)</w:t>
      </w:r>
      <w:r w:rsidRPr="00FC0F14">
        <w:rPr>
          <w:rFonts w:hint="cs"/>
          <w:rtl/>
          <w:lang w:val="fr-FR" w:bidi="ar-EG"/>
        </w:rPr>
        <w:tab/>
        <w:t>أهمية توفر المستوى الملائم من التأهب للطوارئ الحاسوبية في جميع البلدان؛</w:t>
      </w:r>
    </w:p>
    <w:p w14:paraId="07A9C733" w14:textId="77777777" w:rsidR="00ED026F" w:rsidRPr="00FC0F14" w:rsidRDefault="004947CA" w:rsidP="00ED026F">
      <w:pPr>
        <w:rPr>
          <w:rtl/>
          <w:lang w:val="fr-FR" w:bidi="ar-EG"/>
        </w:rPr>
      </w:pPr>
      <w:r w:rsidRPr="00FC0F14">
        <w:rPr>
          <w:rFonts w:hint="cs"/>
          <w:i/>
          <w:iCs/>
          <w:rtl/>
          <w:lang w:val="fr-FR" w:bidi="ar-EG"/>
        </w:rPr>
        <w:t>د )</w:t>
      </w:r>
      <w:r w:rsidRPr="00FC0F14">
        <w:rPr>
          <w:rFonts w:hint="cs"/>
          <w:rtl/>
          <w:lang w:val="fr-FR" w:bidi="ar-EG"/>
        </w:rPr>
        <w:tab/>
      </w:r>
      <w:r w:rsidRPr="00FC0F14">
        <w:rPr>
          <w:rFonts w:hint="cs"/>
          <w:spacing w:val="4"/>
          <w:rtl/>
          <w:lang w:val="fr-FR" w:bidi="ar-EG"/>
        </w:rPr>
        <w:t xml:space="preserve">ضرورة إنشاء أفرقة استجابة في حالات الحوادث الحاسوبية </w:t>
      </w:r>
      <w:r w:rsidRPr="00FC0F14">
        <w:rPr>
          <w:spacing w:val="4"/>
          <w:lang w:val="fr-FR" w:bidi="ar-EG"/>
        </w:rPr>
        <w:t>(CIRT)</w:t>
      </w:r>
      <w:r w:rsidRPr="00FC0F14">
        <w:rPr>
          <w:rFonts w:hint="cs"/>
          <w:spacing w:val="4"/>
          <w:rtl/>
          <w:lang w:val="fr-FR" w:bidi="ar-EG"/>
        </w:rPr>
        <w:t xml:space="preserve"> على أساس وطني وأهمية التنسيق داخل الأقاليم</w:t>
      </w:r>
      <w:r w:rsidRPr="00FC0F14">
        <w:rPr>
          <w:rFonts w:hint="cs"/>
          <w:rtl/>
          <w:lang w:val="fr-FR" w:bidi="ar-EG"/>
        </w:rPr>
        <w:t xml:space="preserve"> وفيما بينها؛</w:t>
      </w:r>
    </w:p>
    <w:p w14:paraId="174BB25E" w14:textId="77777777" w:rsidR="00661292" w:rsidRPr="00FC0F14" w:rsidRDefault="00661292" w:rsidP="00661292">
      <w:pPr>
        <w:rPr>
          <w:rtl/>
          <w:lang w:val="fr-FR" w:bidi="ar-EG"/>
        </w:rPr>
      </w:pPr>
      <w:r w:rsidRPr="00FC0F14">
        <w:rPr>
          <w:rtl/>
          <w:lang w:val="fr-FR" w:bidi="ar-EG"/>
        </w:rPr>
        <w:br w:type="page"/>
      </w:r>
    </w:p>
    <w:p w14:paraId="4E067486" w14:textId="77777777" w:rsidR="00ED026F" w:rsidRPr="00FC0F14" w:rsidRDefault="004947CA" w:rsidP="00ED026F">
      <w:pPr>
        <w:rPr>
          <w:rtl/>
          <w:lang w:bidi="ar-SY"/>
        </w:rPr>
      </w:pPr>
      <w:r w:rsidRPr="00FC0F14">
        <w:rPr>
          <w:rFonts w:hint="cs"/>
          <w:i/>
          <w:iCs/>
          <w:rtl/>
          <w:lang w:val="fr-FR" w:bidi="ar-EG"/>
        </w:rPr>
        <w:t>ﻫ</w:t>
      </w:r>
      <w:r w:rsidRPr="00FC0F14">
        <w:rPr>
          <w:i/>
          <w:iCs/>
          <w:rtl/>
          <w:lang w:val="fr-FR" w:bidi="ar-EG"/>
        </w:rPr>
        <w:t xml:space="preserve"> )</w:t>
      </w:r>
      <w:r w:rsidRPr="00FC0F14">
        <w:rPr>
          <w:rFonts w:hint="cs"/>
          <w:rtl/>
          <w:lang w:val="fr-FR" w:bidi="ar-EG"/>
        </w:rPr>
        <w:tab/>
      </w:r>
      <w:r w:rsidRPr="00FC0F14">
        <w:rPr>
          <w:rFonts w:hint="cs"/>
          <w:spacing w:val="4"/>
          <w:rtl/>
          <w:lang w:val="fr-FR" w:bidi="ar-EG"/>
        </w:rPr>
        <w:t xml:space="preserve">أعمال لجنة الدراسات </w:t>
      </w:r>
      <w:r w:rsidRPr="00FC0F14">
        <w:rPr>
          <w:spacing w:val="4"/>
          <w:lang w:bidi="ar-EG"/>
        </w:rPr>
        <w:t>17</w:t>
      </w:r>
      <w:r w:rsidRPr="00FC0F14">
        <w:rPr>
          <w:rFonts w:hint="cs"/>
          <w:spacing w:val="4"/>
          <w:rtl/>
          <w:lang w:bidi="ar-SY"/>
        </w:rPr>
        <w:t xml:space="preserve"> لقطاع تقييس الاتصالات</w:t>
      </w:r>
      <w:r w:rsidRPr="00FC0F14">
        <w:rPr>
          <w:rFonts w:hint="eastAsia"/>
          <w:spacing w:val="4"/>
          <w:rtl/>
          <w:lang w:bidi="ar-SY"/>
        </w:rPr>
        <w:t> </w:t>
      </w:r>
      <w:r w:rsidRPr="00FC0F14">
        <w:rPr>
          <w:spacing w:val="4"/>
          <w:lang w:bidi="ar-SY"/>
        </w:rPr>
        <w:t>(ITU-T)</w:t>
      </w:r>
      <w:r w:rsidRPr="00FC0F14">
        <w:rPr>
          <w:rFonts w:hint="cs"/>
          <w:spacing w:val="4"/>
          <w:rtl/>
          <w:lang w:bidi="ar-SY"/>
        </w:rPr>
        <w:t xml:space="preserve"> في مجال أفرقة الاستجابة في حالات الحوادث الحاسوبية،</w:t>
      </w:r>
      <w:r w:rsidRPr="00FC0F14">
        <w:rPr>
          <w:rFonts w:hint="cs"/>
          <w:spacing w:val="4"/>
          <w:rtl/>
          <w:lang w:bidi="ar-EG"/>
        </w:rPr>
        <w:t xml:space="preserve"> </w:t>
      </w:r>
      <w:r w:rsidRPr="00FC0F14">
        <w:rPr>
          <w:rFonts w:hint="cs"/>
          <w:spacing w:val="4"/>
          <w:rtl/>
          <w:lang w:bidi="ar-SY"/>
        </w:rPr>
        <w:t>خاصةً</w:t>
      </w:r>
      <w:r w:rsidRPr="00FC0F14">
        <w:rPr>
          <w:rFonts w:hint="cs"/>
          <w:rtl/>
          <w:lang w:bidi="ar-SY"/>
        </w:rPr>
        <w:t xml:space="preserve"> بالنسبة للبلدان النامية، والتعاون فيما بينها، كما هو وارد في مخرجات لجنة الدراسات،</w:t>
      </w:r>
    </w:p>
    <w:p w14:paraId="68B1113E" w14:textId="77777777" w:rsidR="00ED026F" w:rsidRPr="00FC0F14" w:rsidRDefault="004947CA" w:rsidP="00ED026F">
      <w:pPr>
        <w:pStyle w:val="Call"/>
        <w:spacing w:before="160"/>
        <w:rPr>
          <w:rtl/>
        </w:rPr>
      </w:pPr>
      <w:r w:rsidRPr="00FC0F14">
        <w:rPr>
          <w:rFonts w:hint="cs"/>
          <w:rtl/>
        </w:rPr>
        <w:t>وإذ لا يغرب عن بالها</w:t>
      </w:r>
    </w:p>
    <w:p w14:paraId="6BEF6C2F" w14:textId="77777777" w:rsidR="00ED026F" w:rsidRPr="00FC0F14" w:rsidRDefault="004947CA" w:rsidP="00ED026F">
      <w:pPr>
        <w:rPr>
          <w:rtl/>
          <w:lang w:val="fr-FR" w:bidi="ar-EG"/>
        </w:rPr>
      </w:pPr>
      <w:r w:rsidRPr="00FC0F14">
        <w:rPr>
          <w:rFonts w:hint="cs"/>
          <w:rtl/>
          <w:lang w:val="fr-FR" w:bidi="ar-EG"/>
        </w:rPr>
        <w:t>أن إنشاء أفرقة استجاب</w:t>
      </w:r>
      <w:r w:rsidRPr="00FC0F14">
        <w:rPr>
          <w:rFonts w:hint="cs"/>
          <w:rtl/>
        </w:rPr>
        <w:t>ة في حالات الحوادث الحاسوبية تعمل على ما يرام في البلدان النامية من شأنه تحسين مستوى مشاركة البلدان النامية في أنشطة الاستجابة عالمياً في حالات الطوارئ الحاسوبية وكذلك المساهمة في إقامة بنية تحتية عالمية لتكنولوجيا المعلومات والاتصالات تعمل على ما يرام،</w:t>
      </w:r>
    </w:p>
    <w:p w14:paraId="5B164028" w14:textId="77777777" w:rsidR="00ED026F" w:rsidRPr="00FC0F14" w:rsidRDefault="00BF7975" w:rsidP="00ED026F">
      <w:pPr>
        <w:pStyle w:val="Call"/>
        <w:spacing w:before="160"/>
        <w:rPr>
          <w:rtl/>
        </w:rPr>
      </w:pPr>
      <w:r w:rsidRPr="00FC0F14">
        <w:rPr>
          <w:rFonts w:hint="cs"/>
          <w:rtl/>
        </w:rPr>
        <w:t>تقرر</w:t>
      </w:r>
    </w:p>
    <w:p w14:paraId="7FA82CBF" w14:textId="77777777" w:rsidR="00ED026F" w:rsidRPr="00FC0F14" w:rsidRDefault="004947CA" w:rsidP="00ED026F">
      <w:pPr>
        <w:rPr>
          <w:spacing w:val="6"/>
          <w:rtl/>
          <w:lang w:val="fr-FR" w:bidi="ar-EG"/>
        </w:rPr>
      </w:pPr>
      <w:r w:rsidRPr="00FC0F14">
        <w:rPr>
          <w:rFonts w:hint="cs"/>
          <w:spacing w:val="6"/>
          <w:rtl/>
          <w:lang w:val="fr-FR" w:bidi="ar-EG"/>
        </w:rPr>
        <w:t>أن تدعم إنشاء أفرقة استجابة وطنية في حالات الحوادث الحاسوبية في الدول الأعضاء حيث تدعو الحاجة إليها ولا تكون متوفرة حالياً،</w:t>
      </w:r>
    </w:p>
    <w:p w14:paraId="71C9A301" w14:textId="77777777" w:rsidR="00ED026F" w:rsidRPr="00FC0F14" w:rsidRDefault="004947CA" w:rsidP="00ED026F">
      <w:pPr>
        <w:pStyle w:val="Call"/>
        <w:spacing w:before="160"/>
        <w:rPr>
          <w:rtl/>
        </w:rPr>
      </w:pPr>
      <w:r w:rsidRPr="00FC0F14">
        <w:rPr>
          <w:rFonts w:hint="eastAsia"/>
          <w:rtl/>
        </w:rPr>
        <w:t>ت</w:t>
      </w:r>
      <w:r w:rsidRPr="00FC0F14">
        <w:rPr>
          <w:rFonts w:hint="cs"/>
          <w:rtl/>
        </w:rPr>
        <w:t>ُ</w:t>
      </w:r>
      <w:r w:rsidRPr="00FC0F14">
        <w:rPr>
          <w:rFonts w:hint="eastAsia"/>
          <w:rtl/>
        </w:rPr>
        <w:t>كل</w:t>
      </w:r>
      <w:r w:rsidRPr="00FC0F14">
        <w:rPr>
          <w:rFonts w:hint="cs"/>
          <w:rtl/>
        </w:rPr>
        <w:t>ّ</w:t>
      </w:r>
      <w:r w:rsidRPr="00FC0F14">
        <w:rPr>
          <w:rFonts w:hint="eastAsia"/>
          <w:rtl/>
        </w:rPr>
        <w:t>ف</w:t>
      </w:r>
      <w:r w:rsidRPr="00FC0F14">
        <w:rPr>
          <w:rtl/>
        </w:rPr>
        <w:t xml:space="preserve"> </w:t>
      </w:r>
      <w:r w:rsidRPr="00FC0F14">
        <w:rPr>
          <w:rFonts w:hint="cs"/>
          <w:rtl/>
        </w:rPr>
        <w:t>مدير مكتب تقييس الاتصالات، بالتعاون مع مدير مكتب تنمية الاتصالات</w:t>
      </w:r>
    </w:p>
    <w:p w14:paraId="5F7F54DF" w14:textId="77777777" w:rsidR="00ED026F" w:rsidRPr="00FC0F14" w:rsidRDefault="004947CA" w:rsidP="00ED026F">
      <w:pPr>
        <w:rPr>
          <w:rtl/>
        </w:rPr>
      </w:pPr>
      <w:r w:rsidRPr="00FC0F14">
        <w:t>1</w:t>
      </w:r>
      <w:r w:rsidRPr="00FC0F14">
        <w:rPr>
          <w:rFonts w:hint="cs"/>
          <w:rtl/>
        </w:rPr>
        <w:tab/>
        <w:t xml:space="preserve">بتحديد أفضل الممارسات في إنشاء أفرقة استجابة في حالات الحوادث الحاسوبية وفقاً لمجموعة الأدوات ذات الصلة </w:t>
      </w:r>
      <w:r w:rsidRPr="00FC0F14">
        <w:rPr>
          <w:rFonts w:hint="cs"/>
          <w:rtl/>
          <w:lang w:bidi="ar-EG"/>
        </w:rPr>
        <w:t xml:space="preserve">الصادرة عن </w:t>
      </w:r>
      <w:r w:rsidRPr="00FC0F14">
        <w:rPr>
          <w:rFonts w:hint="cs"/>
          <w:rtl/>
        </w:rPr>
        <w:t>الاتحاد الدولي للاتصالات؛</w:t>
      </w:r>
    </w:p>
    <w:p w14:paraId="32E7E46D" w14:textId="77777777" w:rsidR="00ED026F" w:rsidRPr="00FC0F14" w:rsidRDefault="004947CA" w:rsidP="00ED026F">
      <w:pPr>
        <w:rPr>
          <w:rtl/>
        </w:rPr>
      </w:pPr>
      <w:r w:rsidRPr="00FC0F14">
        <w:t>2</w:t>
      </w:r>
      <w:r w:rsidRPr="00FC0F14">
        <w:rPr>
          <w:rFonts w:hint="cs"/>
          <w:rtl/>
        </w:rPr>
        <w:tab/>
        <w:t>بتحديد الأماكن التي يتعين إنشاء هذه الأفرقة الوطنية فيها، ولا سيما في البلدان النامية، وتشجيع إنشائها؛</w:t>
      </w:r>
    </w:p>
    <w:p w14:paraId="0532F547" w14:textId="77777777" w:rsidR="00ED026F" w:rsidRPr="00FC0F14" w:rsidRDefault="004947CA" w:rsidP="00ED026F">
      <w:pPr>
        <w:rPr>
          <w:spacing w:val="-2"/>
          <w:rtl/>
        </w:rPr>
      </w:pPr>
      <w:r w:rsidRPr="00FC0F14">
        <w:rPr>
          <w:spacing w:val="-2"/>
        </w:rPr>
        <w:t>3</w:t>
      </w:r>
      <w:r w:rsidRPr="00FC0F14">
        <w:rPr>
          <w:rFonts w:hint="cs"/>
          <w:spacing w:val="-2"/>
          <w:rtl/>
        </w:rPr>
        <w:tab/>
        <w:t>بالتعاون مع الخبراء الدوليين والهيئات الدولية لتحقيق إنشاء أفرقة استجابة وطنية في حالات الحوادث الحاسوبية؛</w:t>
      </w:r>
    </w:p>
    <w:p w14:paraId="0EF869CE" w14:textId="77777777" w:rsidR="00ED026F" w:rsidRPr="00FC0F14" w:rsidRDefault="004947CA" w:rsidP="00ED026F">
      <w:pPr>
        <w:rPr>
          <w:rtl/>
        </w:rPr>
      </w:pPr>
      <w:r w:rsidRPr="00FC0F14">
        <w:t>4</w:t>
      </w:r>
      <w:r w:rsidRPr="00FC0F14">
        <w:tab/>
      </w:r>
      <w:r w:rsidRPr="00FC0F14">
        <w:rPr>
          <w:rFonts w:hint="cs"/>
          <w:rtl/>
        </w:rPr>
        <w:t>بتقديم الدعم، حسب الاقتضاء، في حدود الموارد الحالية للميزانية؛</w:t>
      </w:r>
    </w:p>
    <w:p w14:paraId="6AFFC279" w14:textId="77777777" w:rsidR="00ED026F" w:rsidRPr="00FC0F14" w:rsidRDefault="004947CA" w:rsidP="00ED026F">
      <w:pPr>
        <w:rPr>
          <w:spacing w:val="-6"/>
          <w:rtl/>
        </w:rPr>
      </w:pPr>
      <w:r w:rsidRPr="00FC0F14">
        <w:rPr>
          <w:spacing w:val="-6"/>
        </w:rPr>
        <w:t>5</w:t>
      </w:r>
      <w:r w:rsidRPr="00FC0F14">
        <w:rPr>
          <w:rFonts w:hint="cs"/>
          <w:spacing w:val="-6"/>
          <w:rtl/>
        </w:rPr>
        <w:tab/>
        <w:t>بتسهيل التعاون بين أفرقة الاستجابة الوطنية في مجالات مثل بناء القدرات وتبادل المعلومات، ضمن إطار مناسب؛</w:t>
      </w:r>
    </w:p>
    <w:p w14:paraId="70D49676" w14:textId="77777777" w:rsidR="00ED026F" w:rsidRPr="00FC0F14" w:rsidRDefault="004947CA" w:rsidP="00ED026F">
      <w:pPr>
        <w:rPr>
          <w:rtl/>
          <w:lang w:bidi="ar-EG"/>
        </w:rPr>
      </w:pPr>
      <w:r w:rsidRPr="00FC0F14">
        <w:t>6</w:t>
      </w:r>
      <w:r w:rsidRPr="00FC0F14">
        <w:tab/>
      </w:r>
      <w:r w:rsidRPr="00FC0F14">
        <w:rPr>
          <w:rFonts w:hint="cs"/>
          <w:rtl/>
        </w:rPr>
        <w:t>باتخاذ الإجراءات اللازمة للتقدم في تنفيذ هذا القرار،</w:t>
      </w:r>
    </w:p>
    <w:p w14:paraId="269D2C79" w14:textId="77777777" w:rsidR="00ED026F" w:rsidRPr="00FC0F14" w:rsidRDefault="004947CA" w:rsidP="00ED026F">
      <w:pPr>
        <w:pStyle w:val="Call"/>
        <w:spacing w:before="160"/>
        <w:rPr>
          <w:rtl/>
        </w:rPr>
      </w:pPr>
      <w:r w:rsidRPr="00FC0F14">
        <w:rPr>
          <w:rFonts w:hint="cs"/>
          <w:rtl/>
        </w:rPr>
        <w:t>تدعو الدول الأعضاء</w:t>
      </w:r>
      <w:r w:rsidRPr="00FC0F14">
        <w:rPr>
          <w:rFonts w:hint="cs"/>
          <w:rtl/>
          <w:lang w:bidi="ar-EG"/>
        </w:rPr>
        <w:t xml:space="preserve"> إلى</w:t>
      </w:r>
    </w:p>
    <w:p w14:paraId="76BFDE51" w14:textId="77777777" w:rsidR="00ED026F" w:rsidRPr="00FC0F14" w:rsidRDefault="004947CA" w:rsidP="00ED026F">
      <w:pPr>
        <w:rPr>
          <w:rtl/>
          <w:lang w:bidi="ar-EG"/>
        </w:rPr>
      </w:pPr>
      <w:r w:rsidRPr="00FC0F14">
        <w:rPr>
          <w:lang w:bidi="ar-EG"/>
        </w:rPr>
        <w:t>1</w:t>
      </w:r>
      <w:r w:rsidRPr="00FC0F14">
        <w:rPr>
          <w:rFonts w:hint="cs"/>
          <w:rtl/>
          <w:lang w:bidi="ar-EG"/>
        </w:rPr>
        <w:tab/>
        <w:t>النظر في إنشاء فريق استجابة وطني كأولوية عالية؛</w:t>
      </w:r>
    </w:p>
    <w:p w14:paraId="39C0CAC1" w14:textId="77777777" w:rsidR="00ED026F" w:rsidRPr="00FC0F14" w:rsidRDefault="004947CA" w:rsidP="00ED026F">
      <w:pPr>
        <w:rPr>
          <w:rtl/>
          <w:lang w:bidi="ar-EG"/>
        </w:rPr>
      </w:pPr>
      <w:r w:rsidRPr="00FC0F14">
        <w:rPr>
          <w:lang w:bidi="ar-EG"/>
        </w:rPr>
        <w:t>2</w:t>
      </w:r>
      <w:r w:rsidRPr="00FC0F14">
        <w:rPr>
          <w:rFonts w:hint="cs"/>
          <w:rtl/>
          <w:lang w:bidi="ar-EG"/>
        </w:rPr>
        <w:tab/>
        <w:t>التعاون مع غيرها من الدول الأعضاء ومع أعضاء القطاع،</w:t>
      </w:r>
    </w:p>
    <w:p w14:paraId="342F155F" w14:textId="77777777" w:rsidR="00ED026F" w:rsidRPr="00FC0F14" w:rsidRDefault="004947CA" w:rsidP="00ED026F">
      <w:pPr>
        <w:pStyle w:val="Call"/>
        <w:spacing w:before="160"/>
        <w:rPr>
          <w:rtl/>
        </w:rPr>
      </w:pPr>
      <w:r w:rsidRPr="00FC0F14">
        <w:rPr>
          <w:rFonts w:hint="cs"/>
          <w:rtl/>
        </w:rPr>
        <w:t>تدعو الدول الأعضاء وأعضاء القطاع</w:t>
      </w:r>
    </w:p>
    <w:p w14:paraId="0D53AD64" w14:textId="77777777" w:rsidR="00ED026F" w:rsidRPr="00FC0F14" w:rsidRDefault="004947CA" w:rsidP="00ED026F">
      <w:pPr>
        <w:rPr>
          <w:rtl/>
          <w:lang w:val="fr-FR" w:bidi="ar-EG"/>
        </w:rPr>
      </w:pPr>
      <w:r w:rsidRPr="00FC0F14">
        <w:rPr>
          <w:rFonts w:hint="cs"/>
          <w:rtl/>
          <w:lang w:val="fr-FR" w:bidi="ar-EG"/>
        </w:rPr>
        <w:t>إلى التعاون الوثيق مع قطاع تقييس الاتصالات وقطاع تنمية الاتصالات في هذا الصدد.</w:t>
      </w:r>
    </w:p>
    <w:p w14:paraId="5E2F7A91" w14:textId="77777777" w:rsidR="000C2F13" w:rsidRPr="00FC0F14" w:rsidRDefault="000C2F13" w:rsidP="00086488">
      <w:pPr>
        <w:rPr>
          <w:rtl/>
        </w:rPr>
      </w:pPr>
    </w:p>
    <w:p w14:paraId="5E7DF114" w14:textId="77777777" w:rsidR="00086488" w:rsidRPr="00FC0F14" w:rsidRDefault="00086488" w:rsidP="00086488">
      <w:pPr>
        <w:rPr>
          <w:rtl/>
        </w:rPr>
      </w:pPr>
    </w:p>
    <w:p w14:paraId="20967564" w14:textId="77777777" w:rsidR="00086488" w:rsidRPr="00FC0F14" w:rsidRDefault="00086488" w:rsidP="00086488">
      <w:pPr>
        <w:rPr>
          <w:rtl/>
        </w:rPr>
        <w:sectPr w:rsidR="00086488" w:rsidRPr="00FC0F14" w:rsidSect="007D3DEC">
          <w:footerReference w:type="even" r:id="rId70"/>
          <w:footerReference w:type="default" r:id="rId71"/>
          <w:pgSz w:w="11907" w:h="16840" w:code="9"/>
          <w:pgMar w:top="1134" w:right="1134" w:bottom="1134" w:left="1134" w:header="567" w:footer="567" w:gutter="0"/>
          <w:cols w:space="708"/>
          <w:vAlign w:val="both"/>
          <w:docGrid w:linePitch="360"/>
        </w:sectPr>
      </w:pPr>
    </w:p>
    <w:p w14:paraId="47225119" w14:textId="77777777" w:rsidR="00ED026F" w:rsidRPr="00FC0F14" w:rsidRDefault="002B4C22" w:rsidP="00ED026F">
      <w:pPr>
        <w:pStyle w:val="ResNo"/>
        <w:rPr>
          <w:rtl/>
          <w:lang w:bidi="ar-SY"/>
        </w:rPr>
      </w:pPr>
      <w:bookmarkStart w:id="94" w:name="_Toc111642750"/>
      <w:bookmarkStart w:id="95" w:name="_Toc111646818"/>
      <w:r w:rsidRPr="00FC0F14">
        <w:rPr>
          <w:rFonts w:hint="cs"/>
          <w:rtl/>
        </w:rPr>
        <w:t>القرار</w:t>
      </w:r>
      <w:r w:rsidR="004947CA" w:rsidRPr="00FC0F14">
        <w:rPr>
          <w:rtl/>
        </w:rPr>
        <w:t xml:space="preserve"> </w:t>
      </w:r>
      <w:r w:rsidR="004947CA" w:rsidRPr="00FC0F14">
        <w:rPr>
          <w:rStyle w:val="href"/>
        </w:rPr>
        <w:t>60</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lang w:bidi="ar-SY"/>
        </w:rPr>
        <w:t>)</w:t>
      </w:r>
      <w:bookmarkEnd w:id="94"/>
      <w:bookmarkEnd w:id="95"/>
    </w:p>
    <w:p w14:paraId="0A8E08C6" w14:textId="77777777" w:rsidR="00ED026F" w:rsidRPr="00FC0F14" w:rsidRDefault="00682C82" w:rsidP="00ED026F">
      <w:pPr>
        <w:pStyle w:val="Restitle"/>
      </w:pPr>
      <w:bookmarkStart w:id="96" w:name="_Toc111642751"/>
      <w:bookmarkStart w:id="97" w:name="_Toc111646819"/>
      <w:r w:rsidRPr="00FC0F14">
        <w:rPr>
          <w:rFonts w:hint="cs"/>
          <w:rtl/>
        </w:rPr>
        <w:t>التصدي</w:t>
      </w:r>
      <w:r w:rsidRPr="00FC0F14">
        <w:rPr>
          <w:rtl/>
        </w:rPr>
        <w:t xml:space="preserve"> </w:t>
      </w:r>
      <w:r w:rsidRPr="00FC0F14">
        <w:rPr>
          <w:rFonts w:hint="cs"/>
          <w:rtl/>
        </w:rPr>
        <w:t>ل</w:t>
      </w:r>
      <w:r w:rsidR="004947CA" w:rsidRPr="00FC0F14">
        <w:rPr>
          <w:rtl/>
        </w:rPr>
        <w:t xml:space="preserve">تحديات تطور نظام </w:t>
      </w:r>
      <w:r w:rsidR="004947CA" w:rsidRPr="00FC0F14">
        <w:rPr>
          <w:rFonts w:hint="eastAsia"/>
          <w:rtl/>
        </w:rPr>
        <w:t>تعرف</w:t>
      </w:r>
      <w:r w:rsidR="004947CA" w:rsidRPr="00FC0F14">
        <w:rPr>
          <w:rtl/>
        </w:rPr>
        <w:t xml:space="preserve"> </w:t>
      </w:r>
      <w:r w:rsidR="004947CA" w:rsidRPr="00FC0F14">
        <w:rPr>
          <w:rFonts w:hint="eastAsia"/>
          <w:rtl/>
        </w:rPr>
        <w:t>الهوية</w:t>
      </w:r>
      <w:r w:rsidR="004947CA" w:rsidRPr="00FC0F14">
        <w:rPr>
          <w:rtl/>
        </w:rPr>
        <w:t>/</w:t>
      </w:r>
      <w:r w:rsidR="004947CA" w:rsidRPr="00FC0F14">
        <w:rPr>
          <w:rFonts w:hint="eastAsia"/>
          <w:rtl/>
        </w:rPr>
        <w:t>الترقيم</w:t>
      </w:r>
      <w:r w:rsidR="004947CA" w:rsidRPr="00FC0F14">
        <w:rPr>
          <w:rtl/>
        </w:rPr>
        <w:t xml:space="preserve"> </w:t>
      </w:r>
      <w:r w:rsidR="004947CA" w:rsidRPr="00FC0F14">
        <w:rPr>
          <w:rFonts w:hint="eastAsia"/>
          <w:rtl/>
        </w:rPr>
        <w:t>وتقاربه</w:t>
      </w:r>
      <w:r w:rsidR="004947CA" w:rsidRPr="00FC0F14">
        <w:rPr>
          <w:rtl/>
        </w:rPr>
        <w:br/>
      </w:r>
      <w:r w:rsidR="004947CA" w:rsidRPr="00FC0F14">
        <w:rPr>
          <w:rFonts w:hint="eastAsia"/>
          <w:rtl/>
        </w:rPr>
        <w:t>مع</w:t>
      </w:r>
      <w:r w:rsidR="004947CA" w:rsidRPr="00FC0F14">
        <w:rPr>
          <w:rtl/>
        </w:rPr>
        <w:t xml:space="preserve"> </w:t>
      </w:r>
      <w:r w:rsidR="004947CA" w:rsidRPr="00FC0F14">
        <w:rPr>
          <w:rFonts w:hint="eastAsia"/>
          <w:rtl/>
        </w:rPr>
        <w:t>الأنظمة</w:t>
      </w:r>
      <w:r w:rsidR="004947CA" w:rsidRPr="00FC0F14">
        <w:rPr>
          <w:rtl/>
          <w:lang w:bidi="ar-EG"/>
        </w:rPr>
        <w:t>/الشبكات</w:t>
      </w:r>
      <w:r w:rsidR="004947CA" w:rsidRPr="00FC0F14">
        <w:rPr>
          <w:rtl/>
        </w:rPr>
        <w:t xml:space="preserve"> القائمة على بروتوكول الإنترنت</w:t>
      </w:r>
      <w:bookmarkEnd w:id="96"/>
      <w:bookmarkEnd w:id="97"/>
    </w:p>
    <w:p w14:paraId="05F33B7F" w14:textId="77777777" w:rsidR="00ED026F" w:rsidRPr="00FC0F14" w:rsidRDefault="004947CA" w:rsidP="00ED026F">
      <w:pPr>
        <w:pStyle w:val="Resref"/>
        <w:rPr>
          <w:iCs w:val="0"/>
          <w:rtl/>
        </w:rPr>
      </w:pPr>
      <w:r w:rsidRPr="00FC0F14">
        <w:rPr>
          <w:rFonts w:hint="cs"/>
          <w:rtl/>
        </w:rPr>
        <w:t xml:space="preserve">(جوهانسبرغ، </w:t>
      </w:r>
      <w:r w:rsidRPr="00FC0F14">
        <w:t>2008</w:t>
      </w:r>
      <w:r w:rsidRPr="00FC0F14">
        <w:rPr>
          <w:rFonts w:hint="cs"/>
          <w:rtl/>
        </w:rPr>
        <w:t>؛ دبي، </w:t>
      </w:r>
      <w:r w:rsidRPr="00FC0F14">
        <w:t>2012</w:t>
      </w:r>
      <w:r w:rsidRPr="00FC0F14">
        <w:rPr>
          <w:rFonts w:hint="cs"/>
          <w:rtl/>
        </w:rPr>
        <w:t xml:space="preserve">؛ جنيف، </w:t>
      </w:r>
      <w:r w:rsidRPr="00FC0F14">
        <w:t>2022</w:t>
      </w:r>
      <w:r w:rsidRPr="00FC0F14">
        <w:rPr>
          <w:rFonts w:hint="cs"/>
          <w:rtl/>
        </w:rPr>
        <w:t>)</w:t>
      </w:r>
    </w:p>
    <w:p w14:paraId="5F3E2704" w14:textId="77777777" w:rsidR="00ED026F" w:rsidRPr="00FC0F14" w:rsidRDefault="004947CA" w:rsidP="00ED026F">
      <w:pPr>
        <w:pStyle w:val="Normalaftertitle"/>
        <w:rPr>
          <w:rtl/>
        </w:rPr>
      </w:pPr>
      <w:r w:rsidRPr="00FC0F14">
        <w:rPr>
          <w:rFonts w:hint="cs"/>
          <w:rtl/>
        </w:rPr>
        <w:t xml:space="preserve">إن الجمعية العالمية لتقييس الاتصالات (جنيف، </w:t>
      </w:r>
      <w:r w:rsidRPr="00FC0F14">
        <w:t>2022</w:t>
      </w:r>
      <w:r w:rsidRPr="00FC0F14">
        <w:rPr>
          <w:rFonts w:hint="cs"/>
          <w:rtl/>
        </w:rPr>
        <w:t>)،</w:t>
      </w:r>
    </w:p>
    <w:p w14:paraId="6E6BA0EA" w14:textId="77777777" w:rsidR="00ED026F" w:rsidRPr="00FC0F14" w:rsidRDefault="004947CA" w:rsidP="00ED026F">
      <w:pPr>
        <w:pStyle w:val="Call"/>
        <w:spacing w:before="160"/>
        <w:rPr>
          <w:rtl/>
        </w:rPr>
      </w:pPr>
      <w:r w:rsidRPr="00FC0F14">
        <w:rPr>
          <w:rFonts w:hint="cs"/>
          <w:rtl/>
        </w:rPr>
        <w:t>إذ تشير إلى</w:t>
      </w:r>
    </w:p>
    <w:p w14:paraId="32091065" w14:textId="77777777" w:rsidR="00ED026F" w:rsidRPr="00FC0F14" w:rsidRDefault="004947CA" w:rsidP="00ED026F">
      <w:pPr>
        <w:rPr>
          <w:rtl/>
        </w:rPr>
      </w:pPr>
      <w:r w:rsidRPr="00FC0F14">
        <w:rPr>
          <w:rFonts w:hint="cs"/>
          <w:i/>
          <w:iCs/>
          <w:rtl/>
        </w:rPr>
        <w:t xml:space="preserve"> أ )</w:t>
      </w:r>
      <w:r w:rsidRPr="00FC0F14">
        <w:rPr>
          <w:rFonts w:hint="cs"/>
          <w:rtl/>
        </w:rPr>
        <w:tab/>
        <w:t xml:space="preserve">القرار </w:t>
      </w:r>
      <w:r w:rsidRPr="00FC0F14">
        <w:t>133</w:t>
      </w:r>
      <w:r w:rsidRPr="00FC0F14">
        <w:rPr>
          <w:rFonts w:hint="cs"/>
          <w:rtl/>
        </w:rPr>
        <w:t xml:space="preserve"> (</w:t>
      </w:r>
      <w:r w:rsidR="005A7487" w:rsidRPr="00FC0F14">
        <w:rPr>
          <w:rFonts w:hint="cs"/>
          <w:rtl/>
        </w:rPr>
        <w:t>المراجَع</w:t>
      </w:r>
      <w:r w:rsidRPr="00FC0F14">
        <w:rPr>
          <w:rFonts w:hint="cs"/>
          <w:rtl/>
        </w:rPr>
        <w:t xml:space="preserve"> في دبي، </w:t>
      </w:r>
      <w:r w:rsidRPr="00FC0F14">
        <w:t>2018</w:t>
      </w:r>
      <w:r w:rsidRPr="00FC0F14">
        <w:rPr>
          <w:rFonts w:hint="cs"/>
          <w:rtl/>
        </w:rPr>
        <w:t>) لمؤتمر المندوبين المفوضين، فيما يتعلق ب</w:t>
      </w:r>
      <w:r w:rsidRPr="00FC0F14">
        <w:rPr>
          <w:rtl/>
        </w:rPr>
        <w:t>التقدم المستمر نحو التكامل بين الاتصالات</w:t>
      </w:r>
      <w:r w:rsidRPr="00FC0F14">
        <w:rPr>
          <w:rFonts w:hint="eastAsia"/>
          <w:rtl/>
        </w:rPr>
        <w:t> </w:t>
      </w:r>
      <w:r w:rsidRPr="00FC0F14">
        <w:rPr>
          <w:rtl/>
        </w:rPr>
        <w:t>والإنترنت؛</w:t>
      </w:r>
    </w:p>
    <w:p w14:paraId="20C6AF03" w14:textId="77777777" w:rsidR="00ED026F" w:rsidRPr="00FC0F14" w:rsidRDefault="004947CA" w:rsidP="00ED026F">
      <w:pPr>
        <w:keepNext/>
        <w:keepLines/>
        <w:rPr>
          <w:rtl/>
        </w:rPr>
      </w:pPr>
      <w:r w:rsidRPr="00FC0F14">
        <w:rPr>
          <w:rFonts w:hint="eastAsia"/>
          <w:i/>
          <w:iCs/>
          <w:rtl/>
        </w:rPr>
        <w:t>ب</w:t>
      </w:r>
      <w:r w:rsidRPr="00FC0F14">
        <w:rPr>
          <w:i/>
          <w:iCs/>
          <w:rtl/>
        </w:rPr>
        <w:t>)</w:t>
      </w:r>
      <w:r w:rsidRPr="00FC0F14">
        <w:rPr>
          <w:rtl/>
        </w:rPr>
        <w:tab/>
        <w:t xml:space="preserve">القرار </w:t>
      </w:r>
      <w:r w:rsidRPr="00FC0F14">
        <w:t>101</w:t>
      </w:r>
      <w:r w:rsidRPr="00FC0F14">
        <w:rPr>
          <w:rtl/>
        </w:rPr>
        <w:t xml:space="preserve"> والقرار </w:t>
      </w:r>
      <w:r w:rsidRPr="00FC0F14">
        <w:t>102</w:t>
      </w:r>
      <w:r w:rsidRPr="00FC0F14">
        <w:rPr>
          <w:rtl/>
        </w:rPr>
        <w:t xml:space="preserve"> (</w:t>
      </w:r>
      <w:r w:rsidR="005A7487" w:rsidRPr="00FC0F14">
        <w:rPr>
          <w:rtl/>
        </w:rPr>
        <w:t>المراجَع</w:t>
      </w:r>
      <w:r w:rsidRPr="00FC0F14">
        <w:rPr>
          <w:rtl/>
        </w:rPr>
        <w:t xml:space="preserve"> في </w:t>
      </w:r>
      <w:r w:rsidRPr="00FC0F14">
        <w:rPr>
          <w:rFonts w:hint="cs"/>
          <w:rtl/>
          <w:lang w:bidi="ar-EG"/>
        </w:rPr>
        <w:t xml:space="preserve">دبي، </w:t>
      </w:r>
      <w:r w:rsidRPr="00FC0F14">
        <w:rPr>
          <w:lang w:bidi="ar-EG"/>
        </w:rPr>
        <w:t>2018</w:t>
      </w:r>
      <w:r w:rsidRPr="00FC0F14">
        <w:rPr>
          <w:rtl/>
        </w:rPr>
        <w:t xml:space="preserve">) </w:t>
      </w:r>
      <w:r w:rsidRPr="00FC0F14">
        <w:rPr>
          <w:rFonts w:hint="eastAsia"/>
          <w:rtl/>
        </w:rPr>
        <w:t>لمؤتمر</w:t>
      </w:r>
      <w:r w:rsidRPr="00FC0F14">
        <w:rPr>
          <w:rtl/>
        </w:rPr>
        <w:t xml:space="preserve"> </w:t>
      </w:r>
      <w:r w:rsidRPr="00FC0F14">
        <w:rPr>
          <w:rFonts w:hint="eastAsia"/>
          <w:rtl/>
        </w:rPr>
        <w:t>المندوبين</w:t>
      </w:r>
      <w:r w:rsidRPr="00FC0F14">
        <w:rPr>
          <w:rtl/>
        </w:rPr>
        <w:t xml:space="preserve"> </w:t>
      </w:r>
      <w:r w:rsidRPr="00FC0F14">
        <w:rPr>
          <w:rFonts w:hint="eastAsia"/>
          <w:rtl/>
        </w:rPr>
        <w:t>المفوضين</w:t>
      </w:r>
      <w:r w:rsidRPr="00FC0F14">
        <w:rPr>
          <w:rFonts w:hint="cs"/>
          <w:rtl/>
        </w:rPr>
        <w:t>؛</w:t>
      </w:r>
    </w:p>
    <w:p w14:paraId="0134C209" w14:textId="77777777" w:rsidR="00ED026F" w:rsidRPr="00FC0F14" w:rsidRDefault="004947CA" w:rsidP="00ED026F">
      <w:pPr>
        <w:rPr>
          <w:rtl/>
        </w:rPr>
      </w:pPr>
      <w:r w:rsidRPr="00FC0F14">
        <w:rPr>
          <w:rFonts w:hint="cs"/>
          <w:i/>
          <w:iCs/>
          <w:rtl/>
        </w:rPr>
        <w:t>ج)</w:t>
      </w:r>
      <w:r w:rsidRPr="00FC0F14">
        <w:rPr>
          <w:rFonts w:hint="cs"/>
          <w:rtl/>
        </w:rPr>
        <w:tab/>
        <w:t xml:space="preserve">الدور المتطور للجمعية العالمية لتقييس الاتصالات المنصوص عليه في القرار </w:t>
      </w:r>
      <w:r w:rsidRPr="00FC0F14">
        <w:t>122</w:t>
      </w:r>
      <w:r w:rsidRPr="00FC0F14">
        <w:rPr>
          <w:rFonts w:hint="cs"/>
          <w:rtl/>
        </w:rPr>
        <w:t xml:space="preserve"> (</w:t>
      </w:r>
      <w:r w:rsidR="005A7487" w:rsidRPr="00FC0F14">
        <w:rPr>
          <w:rFonts w:hint="cs"/>
          <w:rtl/>
        </w:rPr>
        <w:t>المراجَع</w:t>
      </w:r>
      <w:r w:rsidRPr="00FC0F14">
        <w:rPr>
          <w:rFonts w:hint="cs"/>
          <w:rtl/>
        </w:rPr>
        <w:t xml:space="preserve"> في غوادالاخارا، </w:t>
      </w:r>
      <w:r w:rsidRPr="00FC0F14">
        <w:t>2010</w:t>
      </w:r>
      <w:r w:rsidRPr="00FC0F14">
        <w:rPr>
          <w:rFonts w:hint="cs"/>
          <w:rtl/>
        </w:rPr>
        <w:t>) لمؤتمر المندوبين المفوضين،</w:t>
      </w:r>
    </w:p>
    <w:p w14:paraId="600492BB" w14:textId="77777777" w:rsidR="00ED026F" w:rsidRPr="00FC0F14" w:rsidRDefault="004947CA" w:rsidP="00ED026F">
      <w:pPr>
        <w:pStyle w:val="Call"/>
        <w:spacing w:before="160"/>
        <w:rPr>
          <w:rtl/>
        </w:rPr>
      </w:pPr>
      <w:r w:rsidRPr="00FC0F14">
        <w:rPr>
          <w:rFonts w:hint="cs"/>
          <w:rtl/>
        </w:rPr>
        <w:t>وإذ تلاحظ</w:t>
      </w:r>
    </w:p>
    <w:p w14:paraId="2A7E0A5F" w14:textId="77777777" w:rsidR="00ED026F" w:rsidRPr="00FC0F14" w:rsidRDefault="004947CA" w:rsidP="00ED026F">
      <w:pPr>
        <w:rPr>
          <w:rtl/>
        </w:rPr>
      </w:pPr>
      <w:r w:rsidRPr="00FC0F14">
        <w:rPr>
          <w:rFonts w:hint="cs"/>
          <w:i/>
          <w:iCs/>
          <w:rtl/>
        </w:rPr>
        <w:t xml:space="preserve"> أ )</w:t>
      </w:r>
      <w:r w:rsidRPr="00FC0F14">
        <w:rPr>
          <w:rFonts w:hint="cs"/>
          <w:rtl/>
        </w:rPr>
        <w:tab/>
      </w:r>
      <w:r w:rsidRPr="00FC0F14">
        <w:rPr>
          <w:rFonts w:hint="cs"/>
          <w:spacing w:val="-4"/>
          <w:rtl/>
        </w:rPr>
        <w:t xml:space="preserve">العمل الجاري في لجنة الدراسات </w:t>
      </w:r>
      <w:r w:rsidRPr="00FC0F14">
        <w:rPr>
          <w:spacing w:val="-4"/>
        </w:rPr>
        <w:t>2</w:t>
      </w:r>
      <w:r w:rsidRPr="00FC0F14">
        <w:rPr>
          <w:rFonts w:hint="cs"/>
          <w:spacing w:val="-4"/>
          <w:rtl/>
        </w:rPr>
        <w:t xml:space="preserve"> لقطاع تقييس الاتصالات</w:t>
      </w:r>
      <w:r w:rsidRPr="00FC0F14">
        <w:rPr>
          <w:rFonts w:hint="eastAsia"/>
          <w:spacing w:val="-4"/>
          <w:rtl/>
        </w:rPr>
        <w:t> </w:t>
      </w:r>
      <w:r w:rsidRPr="00FC0F14">
        <w:rPr>
          <w:spacing w:val="-4"/>
        </w:rPr>
        <w:t>(ITU-T)</w:t>
      </w:r>
      <w:r w:rsidRPr="00FC0F14">
        <w:rPr>
          <w:rFonts w:hint="cs"/>
          <w:spacing w:val="-4"/>
          <w:rtl/>
        </w:rPr>
        <w:t>، بشأن تقصي الجانب التطوري لنظام الترقيم، بما</w:t>
      </w:r>
      <w:r w:rsidRPr="00FC0F14">
        <w:rPr>
          <w:rFonts w:hint="eastAsia"/>
          <w:spacing w:val="-4"/>
          <w:rtl/>
        </w:rPr>
        <w:t> </w:t>
      </w:r>
      <w:r w:rsidRPr="00FC0F14">
        <w:rPr>
          <w:rFonts w:hint="cs"/>
          <w:spacing w:val="-4"/>
          <w:rtl/>
        </w:rPr>
        <w:t xml:space="preserve">في ذلك "مستقبل الترقيم"، باعتبار شبكات الجيل التالي </w:t>
      </w:r>
      <w:r w:rsidRPr="00FC0F14">
        <w:rPr>
          <w:spacing w:val="-4"/>
        </w:rPr>
        <w:t>(NGN)</w:t>
      </w:r>
      <w:r w:rsidRPr="00FC0F14">
        <w:rPr>
          <w:rFonts w:hint="cs"/>
          <w:spacing w:val="-4"/>
          <w:rtl/>
        </w:rPr>
        <w:t xml:space="preserve"> وشبكات المستقبل </w:t>
      </w:r>
      <w:r w:rsidRPr="00FC0F14">
        <w:rPr>
          <w:spacing w:val="-4"/>
        </w:rPr>
        <w:t>(FN)</w:t>
      </w:r>
      <w:r w:rsidRPr="00FC0F14">
        <w:rPr>
          <w:rFonts w:hint="cs"/>
          <w:spacing w:val="-4"/>
          <w:rtl/>
        </w:rPr>
        <w:t xml:space="preserve"> بيئة العمل لنظام الترقيم مستقبلاً؛</w:t>
      </w:r>
    </w:p>
    <w:p w14:paraId="406095CF" w14:textId="77777777" w:rsidR="00ED026F" w:rsidRPr="00FC0F14" w:rsidRDefault="004947CA" w:rsidP="00ED026F">
      <w:pPr>
        <w:rPr>
          <w:rtl/>
          <w:lang w:bidi="ar-EG"/>
        </w:rPr>
      </w:pPr>
      <w:r w:rsidRPr="00FC0F14">
        <w:rPr>
          <w:rFonts w:hint="cs"/>
          <w:i/>
          <w:iCs/>
          <w:rtl/>
        </w:rPr>
        <w:t>ب)</w:t>
      </w:r>
      <w:r w:rsidRPr="00FC0F14">
        <w:rPr>
          <w:rFonts w:hint="cs"/>
          <w:rtl/>
        </w:rPr>
        <w:tab/>
        <w:t xml:space="preserve">أن الانتقال من الشبكات التقليدية إلى الشبكات القائمة على بروتوكول الإنترنت </w:t>
      </w:r>
      <w:r w:rsidR="00E30D5A" w:rsidRPr="00FC0F14">
        <w:t>(IP)</w:t>
      </w:r>
      <w:r w:rsidR="00E30D5A" w:rsidRPr="00FC0F14">
        <w:rPr>
          <w:rFonts w:hint="cs"/>
          <w:rtl/>
        </w:rPr>
        <w:t xml:space="preserve"> </w:t>
      </w:r>
      <w:r w:rsidRPr="00FC0F14">
        <w:rPr>
          <w:rFonts w:hint="cs"/>
          <w:rtl/>
        </w:rPr>
        <w:t>يجري بخطى سريعة مع الانتقال إلى شبكات الجيل التالي وشبكات المستقبل؛</w:t>
      </w:r>
    </w:p>
    <w:p w14:paraId="546001FC" w14:textId="77777777" w:rsidR="00ED026F" w:rsidRPr="00FC0F14" w:rsidRDefault="004947CA" w:rsidP="00ED026F">
      <w:pPr>
        <w:rPr>
          <w:rtl/>
        </w:rPr>
      </w:pPr>
      <w:r w:rsidRPr="00FC0F14">
        <w:rPr>
          <w:rFonts w:hint="cs"/>
          <w:i/>
          <w:iCs/>
          <w:rtl/>
        </w:rPr>
        <w:t>ج)</w:t>
      </w:r>
      <w:r w:rsidRPr="00FC0F14">
        <w:rPr>
          <w:rFonts w:hint="cs"/>
          <w:rtl/>
        </w:rPr>
        <w:tab/>
        <w:t>القضايا الناشئة بشأن التحكم الإداري لأرقام قائمة على أساس خدمات اتصالات دولية؛</w:t>
      </w:r>
    </w:p>
    <w:p w14:paraId="02390DF2" w14:textId="77777777" w:rsidR="00ED026F" w:rsidRPr="00FC0F14" w:rsidRDefault="004947CA" w:rsidP="00ED026F">
      <w:pPr>
        <w:rPr>
          <w:rtl/>
        </w:rPr>
      </w:pPr>
      <w:r w:rsidRPr="00FC0F14">
        <w:rPr>
          <w:rFonts w:hint="cs"/>
          <w:i/>
          <w:iCs/>
          <w:rtl/>
        </w:rPr>
        <w:t>د</w:t>
      </w:r>
      <w:r w:rsidRPr="00FC0F14">
        <w:rPr>
          <w:rFonts w:hint="eastAsia"/>
          <w:i/>
          <w:iCs/>
          <w:rtl/>
        </w:rPr>
        <w:t> </w:t>
      </w:r>
      <w:r w:rsidRPr="00FC0F14">
        <w:rPr>
          <w:rFonts w:hint="cs"/>
          <w:i/>
          <w:iCs/>
          <w:rtl/>
        </w:rPr>
        <w:t>)</w:t>
      </w:r>
      <w:r w:rsidRPr="00FC0F14">
        <w:rPr>
          <w:rFonts w:hint="cs"/>
          <w:rtl/>
        </w:rPr>
        <w:tab/>
        <w:t xml:space="preserve">القضايا المقبلة بشأن تقارب أنظمة الترقيم والتسمية والعنونة وتحديد الهوية </w:t>
      </w:r>
      <w:r w:rsidR="00B75E6D" w:rsidRPr="00FC0F14">
        <w:t>(NNAI)</w:t>
      </w:r>
      <w:r w:rsidR="00B75E6D" w:rsidRPr="00FC0F14">
        <w:rPr>
          <w:rFonts w:hint="cs"/>
          <w:rtl/>
        </w:rPr>
        <w:t xml:space="preserve"> </w:t>
      </w:r>
      <w:r w:rsidRPr="00FC0F14">
        <w:rPr>
          <w:rFonts w:hint="cs"/>
          <w:rtl/>
        </w:rPr>
        <w:t>إلى جانب تطور شبكات الجيل التالي وشبكات المستقبل، والقضايا المرتبطة بشأن الأمن والتشوير وقابلية الاحتفاظ بالرقم والانتقال من نظام إلى آخر؛</w:t>
      </w:r>
    </w:p>
    <w:p w14:paraId="61D8B7E2" w14:textId="77777777" w:rsidR="00ED026F" w:rsidRPr="00FC0F14" w:rsidRDefault="004947CA" w:rsidP="00ED026F">
      <w:pPr>
        <w:rPr>
          <w:rtl/>
          <w:lang w:bidi="ar-EG"/>
        </w:rPr>
      </w:pPr>
      <w:r w:rsidRPr="00FC0F14">
        <w:rPr>
          <w:rFonts w:hint="cs"/>
          <w:i/>
          <w:iCs/>
          <w:rtl/>
          <w:lang w:bidi="ar-EG"/>
        </w:rPr>
        <w:t>ﻫ</w:t>
      </w:r>
      <w:r w:rsidRPr="00FC0F14">
        <w:rPr>
          <w:rFonts w:hint="eastAsia"/>
          <w:i/>
          <w:iCs/>
          <w:rtl/>
          <w:lang w:bidi="ar-EG"/>
        </w:rPr>
        <w:t> </w:t>
      </w:r>
      <w:r w:rsidRPr="00FC0F14">
        <w:rPr>
          <w:i/>
          <w:iCs/>
          <w:rtl/>
          <w:lang w:bidi="ar-EG"/>
        </w:rPr>
        <w:t>)</w:t>
      </w:r>
      <w:r w:rsidRPr="00FC0F14">
        <w:rPr>
          <w:i/>
          <w:iCs/>
          <w:rtl/>
          <w:lang w:bidi="ar-EG"/>
        </w:rPr>
        <w:tab/>
      </w:r>
      <w:r w:rsidRPr="00FC0F14">
        <w:rPr>
          <w:rFonts w:hint="eastAsia"/>
          <w:rtl/>
          <w:lang w:bidi="ar-EG"/>
        </w:rPr>
        <w:t>الطلب</w:t>
      </w:r>
      <w:r w:rsidRPr="00FC0F14">
        <w:rPr>
          <w:rtl/>
          <w:lang w:bidi="ar-EG"/>
        </w:rPr>
        <w:t xml:space="preserve"> </w:t>
      </w:r>
      <w:r w:rsidRPr="00FC0F14">
        <w:rPr>
          <w:rFonts w:hint="cs"/>
          <w:rtl/>
          <w:lang w:bidi="ar-EG"/>
        </w:rPr>
        <w:t xml:space="preserve">المتزايد على موارد الترقيم/تعرف الهوية في الاتصالات المشار إليها بوصفها من آلة إلى آلة </w:t>
      </w:r>
      <w:r w:rsidRPr="00FC0F14">
        <w:rPr>
          <w:lang w:bidi="ar-EG"/>
        </w:rPr>
        <w:t>(M2M)</w:t>
      </w:r>
      <w:r w:rsidRPr="00FC0F14">
        <w:rPr>
          <w:rFonts w:hint="cs"/>
          <w:rtl/>
          <w:lang w:bidi="ar-EG"/>
        </w:rPr>
        <w:t>؛</w:t>
      </w:r>
    </w:p>
    <w:p w14:paraId="52133112" w14:textId="77777777" w:rsidR="00ED026F" w:rsidRPr="00FC0F14" w:rsidRDefault="004947CA" w:rsidP="00ED026F">
      <w:pPr>
        <w:rPr>
          <w:i/>
          <w:iCs/>
          <w:rtl/>
          <w:lang w:bidi="ar-EG"/>
        </w:rPr>
      </w:pPr>
      <w:r w:rsidRPr="00FC0F14">
        <w:rPr>
          <w:rFonts w:hint="cs"/>
          <w:i/>
          <w:iCs/>
          <w:rtl/>
        </w:rPr>
        <w:t>و</w:t>
      </w:r>
      <w:r w:rsidRPr="00FC0F14">
        <w:rPr>
          <w:rFonts w:hint="eastAsia"/>
          <w:i/>
          <w:iCs/>
          <w:rtl/>
        </w:rPr>
        <w:t> </w:t>
      </w:r>
      <w:r w:rsidRPr="00FC0F14">
        <w:rPr>
          <w:rFonts w:hint="cs"/>
          <w:i/>
          <w:iCs/>
          <w:rtl/>
        </w:rPr>
        <w:t>)</w:t>
      </w:r>
      <w:r w:rsidRPr="00FC0F14">
        <w:rPr>
          <w:rFonts w:hint="cs"/>
          <w:rtl/>
        </w:rPr>
        <w:tab/>
        <w:t>الحاجة إلى مبادئ وخارطة طريق لتطور موارد الاتصالات الدولية التي يرجى أن تساعد في نشر تكنولوجيات متقدمة لتحديد الهوية على نحو متوقع وفي الوقت المناسب،</w:t>
      </w:r>
    </w:p>
    <w:p w14:paraId="454E5375" w14:textId="77777777" w:rsidR="00C61518" w:rsidRPr="00FC0F14" w:rsidRDefault="00C61518" w:rsidP="00C61518">
      <w:pPr>
        <w:rPr>
          <w:rtl/>
        </w:rPr>
      </w:pPr>
      <w:r w:rsidRPr="00FC0F14">
        <w:rPr>
          <w:rtl/>
        </w:rPr>
        <w:br w:type="page"/>
      </w:r>
    </w:p>
    <w:p w14:paraId="68E49A20" w14:textId="77777777" w:rsidR="00ED026F" w:rsidRPr="00FC0F14" w:rsidRDefault="00BF7975" w:rsidP="00ED026F">
      <w:pPr>
        <w:pStyle w:val="Call"/>
        <w:spacing w:before="160"/>
        <w:rPr>
          <w:rtl/>
        </w:rPr>
      </w:pPr>
      <w:r w:rsidRPr="00FC0F14">
        <w:rPr>
          <w:rFonts w:hint="cs"/>
          <w:rtl/>
        </w:rPr>
        <w:t>تقرر</w:t>
      </w:r>
      <w:r w:rsidR="004947CA" w:rsidRPr="00FC0F14">
        <w:rPr>
          <w:rFonts w:hint="cs"/>
          <w:rtl/>
        </w:rPr>
        <w:t xml:space="preserve"> أن </w:t>
      </w:r>
      <w:r w:rsidR="004947CA" w:rsidRPr="00FC0F14">
        <w:rPr>
          <w:rtl/>
        </w:rPr>
        <w:t>ت</w:t>
      </w:r>
      <w:r w:rsidR="004947CA" w:rsidRPr="00FC0F14">
        <w:rPr>
          <w:rFonts w:hint="cs"/>
          <w:rtl/>
        </w:rPr>
        <w:t>ُ</w:t>
      </w:r>
      <w:r w:rsidR="004947CA" w:rsidRPr="00FC0F14">
        <w:rPr>
          <w:rtl/>
        </w:rPr>
        <w:t>كل</w:t>
      </w:r>
      <w:r w:rsidR="004947CA" w:rsidRPr="00FC0F14">
        <w:rPr>
          <w:rFonts w:hint="cs"/>
          <w:rtl/>
        </w:rPr>
        <w:t>ّ</w:t>
      </w:r>
      <w:r w:rsidR="004947CA" w:rsidRPr="00FC0F14">
        <w:rPr>
          <w:rtl/>
        </w:rPr>
        <w:t xml:space="preserve">ف </w:t>
      </w:r>
      <w:r w:rsidR="004947CA" w:rsidRPr="00FC0F14">
        <w:rPr>
          <w:rFonts w:hint="cs"/>
          <w:rtl/>
        </w:rPr>
        <w:t xml:space="preserve">لجنة الدراسات </w:t>
      </w:r>
      <w:r w:rsidR="004947CA" w:rsidRPr="00FC0F14">
        <w:t>2</w:t>
      </w:r>
      <w:r w:rsidR="004947CA" w:rsidRPr="00FC0F14">
        <w:rPr>
          <w:rFonts w:hint="cs"/>
          <w:rtl/>
        </w:rPr>
        <w:t xml:space="preserve"> لقطاع تقييس الاتصالات</w:t>
      </w:r>
      <w:r w:rsidR="00B75E6D" w:rsidRPr="00FC0F14">
        <w:rPr>
          <w:rFonts w:hint="cs"/>
          <w:rtl/>
        </w:rPr>
        <w:t xml:space="preserve"> بالاتحاد</w:t>
      </w:r>
      <w:r w:rsidR="004947CA" w:rsidRPr="00FC0F14">
        <w:rPr>
          <w:rFonts w:hint="cs"/>
          <w:rtl/>
        </w:rPr>
        <w:t>، ضمن ولاية قطاع تقييس الاتصالات</w:t>
      </w:r>
      <w:r w:rsidR="006241E2" w:rsidRPr="00FC0F14">
        <w:rPr>
          <w:rFonts w:hint="cs"/>
          <w:rtl/>
        </w:rPr>
        <w:t xml:space="preserve"> بالاتحاد</w:t>
      </w:r>
    </w:p>
    <w:p w14:paraId="24F9A9AC" w14:textId="77777777" w:rsidR="00ED026F" w:rsidRPr="00FC0F14" w:rsidRDefault="004947CA" w:rsidP="00ED026F">
      <w:pPr>
        <w:rPr>
          <w:spacing w:val="2"/>
          <w:rtl/>
          <w:lang w:bidi="ar-EG"/>
        </w:rPr>
      </w:pPr>
      <w:r w:rsidRPr="00FC0F14">
        <w:rPr>
          <w:spacing w:val="2"/>
          <w:lang w:bidi="ar-EG"/>
        </w:rPr>
        <w:t>1</w:t>
      </w:r>
      <w:r w:rsidRPr="00FC0F14">
        <w:rPr>
          <w:rFonts w:hint="cs"/>
          <w:spacing w:val="2"/>
          <w:rtl/>
          <w:lang w:bidi="ar-EG"/>
        </w:rPr>
        <w:tab/>
        <w:t>بأن تواصل، بالاتصال مع لجان الدراسات الأخرى ذات الصلة، دراسة المتطلبات اللازمة في مجال الاتصالات لبناء هيكل موارد الترقيم والتسمية والعنونة وتعرف الهوية والحفاظ عليها فيما يتعلق بنشر الاتصالات/تكنولوجيا المعلومات والاتصالات المستقبلية بما في ذلك الشبكات القائمة على بروتوكول الإنترنت؛</w:t>
      </w:r>
    </w:p>
    <w:p w14:paraId="18EF027B" w14:textId="77777777" w:rsidR="00ED026F" w:rsidRPr="00FC0F14" w:rsidRDefault="004947CA" w:rsidP="00ED026F">
      <w:pPr>
        <w:rPr>
          <w:spacing w:val="-6"/>
          <w:rtl/>
          <w:lang w:bidi="ar-EG"/>
        </w:rPr>
      </w:pPr>
      <w:r w:rsidRPr="00FC0F14">
        <w:rPr>
          <w:spacing w:val="-6"/>
          <w:lang w:bidi="ar-EG"/>
        </w:rPr>
        <w:t>2</w:t>
      </w:r>
      <w:r w:rsidRPr="00FC0F14">
        <w:rPr>
          <w:rFonts w:hint="cs"/>
          <w:spacing w:val="-6"/>
          <w:rtl/>
          <w:lang w:bidi="ar-EG"/>
        </w:rPr>
        <w:tab/>
        <w:t>بأن تكفل استمرار وضع المتطلبات الإدارية لاستخدام أنظمة إدارة موارد الترقيم والتسمية والعنونة وتعرف الهوية الحالية؛</w:t>
      </w:r>
    </w:p>
    <w:p w14:paraId="243ED7BE" w14:textId="77777777" w:rsidR="00ED026F" w:rsidRPr="00FC0F14" w:rsidRDefault="004947CA" w:rsidP="00ED026F">
      <w:pPr>
        <w:rPr>
          <w:rtl/>
        </w:rPr>
      </w:pPr>
      <w:r w:rsidRPr="00FC0F14">
        <w:rPr>
          <w:spacing w:val="-4"/>
        </w:rPr>
        <w:t>3</w:t>
      </w:r>
      <w:r w:rsidRPr="00FC0F14">
        <w:rPr>
          <w:rFonts w:hint="cs"/>
          <w:spacing w:val="-4"/>
          <w:rtl/>
          <w:lang w:bidi="ar-EG"/>
        </w:rPr>
        <w:tab/>
      </w:r>
      <w:r w:rsidRPr="00FC0F14">
        <w:rPr>
          <w:rFonts w:hint="cs"/>
          <w:spacing w:val="-4"/>
          <w:rtl/>
        </w:rPr>
        <w:t>بمواصلة وضع مبادئ توجيهية وإطار لتطور أنظمة الترقيم والتسمية والعنونة وتعرف الهوية الخاصة بالاتصالات الدولية وتقاربها مع أنظمة قائمة على بروتوكول الإنترنت واستخدام الاتصالات/تكنولوجيا المعلومات والاتصالات الناشئة</w:t>
      </w:r>
      <w:r w:rsidR="00A46194" w:rsidRPr="00FC0F14">
        <w:rPr>
          <w:rFonts w:hint="cs"/>
          <w:spacing w:val="-4"/>
          <w:rtl/>
        </w:rPr>
        <w:t xml:space="preserve"> وخدماتها</w:t>
      </w:r>
      <w:r w:rsidRPr="00FC0F14">
        <w:rPr>
          <w:rFonts w:hint="cs"/>
          <w:spacing w:val="-4"/>
          <w:rtl/>
        </w:rPr>
        <w:t>، وذلك بالتنسيق مع لجان الدراسات المعنية والأفرقة الإقليمية المرتبطة بها لوضع أساس لأي تطبيقات جديدة،</w:t>
      </w:r>
    </w:p>
    <w:p w14:paraId="19E74A33" w14:textId="77777777" w:rsidR="00ED026F" w:rsidRPr="00FC0F14" w:rsidRDefault="004947CA" w:rsidP="00ED026F">
      <w:pPr>
        <w:pStyle w:val="Call"/>
        <w:spacing w:before="160"/>
        <w:rPr>
          <w:rtl/>
        </w:rPr>
      </w:pP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Fonts w:hint="cs"/>
          <w:rtl/>
        </w:rPr>
        <w:t>لجان الدراسات ذات الصلة</w:t>
      </w:r>
      <w:r w:rsidR="00B75E6D" w:rsidRPr="00FC0F14">
        <w:rPr>
          <w:rFonts w:hint="cs"/>
          <w:rtl/>
        </w:rPr>
        <w:t>،</w:t>
      </w:r>
      <w:r w:rsidRPr="00FC0F14">
        <w:rPr>
          <w:rFonts w:hint="cs"/>
          <w:rtl/>
        </w:rPr>
        <w:t xml:space="preserve"> لا سيما لجنة الدراسات </w:t>
      </w:r>
      <w:r w:rsidRPr="00FC0F14">
        <w:t>13</w:t>
      </w:r>
      <w:r w:rsidRPr="00FC0F14">
        <w:rPr>
          <w:rFonts w:ascii="Times New Roman italic" w:hAnsi="Times New Roman italic" w:hint="cs"/>
          <w:rtl/>
        </w:rPr>
        <w:t xml:space="preserve"> لقطاع تقييس الاتصالات</w:t>
      </w:r>
      <w:r w:rsidR="00B75E6D" w:rsidRPr="00FC0F14">
        <w:rPr>
          <w:rFonts w:ascii="Times New Roman italic" w:hAnsi="Times New Roman italic" w:hint="cs"/>
          <w:rtl/>
        </w:rPr>
        <w:t xml:space="preserve"> بالاتحاد</w:t>
      </w:r>
    </w:p>
    <w:p w14:paraId="59164684" w14:textId="77777777" w:rsidR="00850A21" w:rsidRPr="00FC0F14" w:rsidRDefault="007D7286" w:rsidP="00ED026F">
      <w:pPr>
        <w:rPr>
          <w:rtl/>
        </w:rPr>
      </w:pPr>
      <w:r w:rsidRPr="00FC0F14">
        <w:rPr>
          <w:rFonts w:hint="cs"/>
          <w:rtl/>
        </w:rPr>
        <w:t>1</w:t>
      </w:r>
      <w:r w:rsidRPr="00FC0F14">
        <w:rPr>
          <w:rtl/>
        </w:rPr>
        <w:tab/>
      </w:r>
      <w:r w:rsidR="00B274B0" w:rsidRPr="00FC0F14">
        <w:rPr>
          <w:rFonts w:hint="cs"/>
          <w:spacing w:val="-4"/>
          <w:rtl/>
        </w:rPr>
        <w:t>بدعم</w:t>
      </w:r>
      <w:r w:rsidR="004947CA" w:rsidRPr="00FC0F14">
        <w:rPr>
          <w:rFonts w:hint="cs"/>
          <w:spacing w:val="-4"/>
          <w:rtl/>
        </w:rPr>
        <w:t xml:space="preserve"> عمل لجنة الدراسات </w:t>
      </w:r>
      <w:r w:rsidR="004947CA" w:rsidRPr="00FC0F14">
        <w:rPr>
          <w:spacing w:val="-4"/>
        </w:rPr>
        <w:t>2</w:t>
      </w:r>
      <w:r w:rsidR="004947CA" w:rsidRPr="00FC0F14">
        <w:rPr>
          <w:rFonts w:hint="cs"/>
          <w:spacing w:val="-4"/>
          <w:rtl/>
        </w:rPr>
        <w:t xml:space="preserve"> بحيث تضمن أن تقوم هذه التطبيقات على أساس مبادئ توجيهية مناسبة وإطار لتطوير نظام الترقيم/تعرف الهوية الخاص بالاتصالات الدولية لتلبية احتياجات الاتصالات/تكنولوجيا المعلومات والاتصالات الناشئة</w:t>
      </w:r>
      <w:r w:rsidR="009D2847" w:rsidRPr="00FC0F14">
        <w:rPr>
          <w:rFonts w:hint="cs"/>
          <w:spacing w:val="-4"/>
          <w:rtl/>
        </w:rPr>
        <w:t xml:space="preserve"> وخدماتها</w:t>
      </w:r>
      <w:r w:rsidR="000A2720" w:rsidRPr="00FC0F14">
        <w:rPr>
          <w:rFonts w:hint="cs"/>
          <w:spacing w:val="-4"/>
          <w:rtl/>
        </w:rPr>
        <w:t>؛</w:t>
      </w:r>
    </w:p>
    <w:p w14:paraId="469C1470" w14:textId="77777777" w:rsidR="00ED026F" w:rsidRPr="00FC0F14" w:rsidRDefault="00850A21" w:rsidP="00ED026F">
      <w:pPr>
        <w:rPr>
          <w:rtl/>
        </w:rPr>
      </w:pPr>
      <w:r w:rsidRPr="00FC0F14">
        <w:rPr>
          <w:rFonts w:hint="cs"/>
          <w:rtl/>
        </w:rPr>
        <w:t>2</w:t>
      </w:r>
      <w:r w:rsidRPr="00FC0F14">
        <w:rPr>
          <w:rtl/>
        </w:rPr>
        <w:tab/>
      </w:r>
      <w:r w:rsidR="00C71587" w:rsidRPr="00FC0F14">
        <w:rPr>
          <w:rFonts w:hint="cs"/>
          <w:spacing w:val="-4"/>
          <w:rtl/>
        </w:rPr>
        <w:t>ب</w:t>
      </w:r>
      <w:r w:rsidRPr="00FC0F14">
        <w:rPr>
          <w:rFonts w:hint="cs"/>
          <w:spacing w:val="-4"/>
          <w:rtl/>
        </w:rPr>
        <w:t xml:space="preserve">المساعدة في </w:t>
      </w:r>
      <w:r w:rsidR="004947CA" w:rsidRPr="00FC0F14">
        <w:rPr>
          <w:rFonts w:hint="cs"/>
          <w:spacing w:val="-4"/>
          <w:rtl/>
        </w:rPr>
        <w:t xml:space="preserve">استجلاء </w:t>
      </w:r>
      <w:r w:rsidR="00ED5230" w:rsidRPr="00FC0F14">
        <w:rPr>
          <w:rFonts w:hint="cs"/>
          <w:spacing w:val="-4"/>
          <w:rtl/>
        </w:rPr>
        <w:t>أثر الاتصالات/تكنولوجيا المعلومات والاتصالات</w:t>
      </w:r>
      <w:r w:rsidR="009D2847" w:rsidRPr="00FC0F14">
        <w:rPr>
          <w:rFonts w:hint="cs"/>
          <w:spacing w:val="-4"/>
          <w:rtl/>
        </w:rPr>
        <w:t xml:space="preserve"> الناشئة وخدماتها</w:t>
      </w:r>
      <w:r w:rsidR="009E4FB7" w:rsidRPr="00FC0F14">
        <w:rPr>
          <w:rFonts w:hint="cs"/>
          <w:spacing w:val="-4"/>
          <w:rtl/>
        </w:rPr>
        <w:t xml:space="preserve"> </w:t>
      </w:r>
      <w:r w:rsidR="004947CA" w:rsidRPr="00FC0F14">
        <w:rPr>
          <w:rFonts w:hint="cs"/>
          <w:spacing w:val="-4"/>
          <w:rtl/>
        </w:rPr>
        <w:t>على نظام الترقيم/تعرف الهوية،</w:t>
      </w:r>
    </w:p>
    <w:p w14:paraId="6CC8E866" w14:textId="77777777" w:rsidR="00ED026F" w:rsidRPr="00FC0F14" w:rsidRDefault="004947CA" w:rsidP="00ED026F">
      <w:pPr>
        <w:pStyle w:val="Call"/>
        <w:spacing w:before="160"/>
        <w:rPr>
          <w:lang w:bidi="ar-EG"/>
        </w:rPr>
      </w:pP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Fonts w:hint="cs"/>
          <w:rtl/>
        </w:rPr>
        <w:t>مدير مكتب تقييس الاتصالات</w:t>
      </w:r>
    </w:p>
    <w:p w14:paraId="7288777B" w14:textId="77777777" w:rsidR="00ED026F" w:rsidRPr="00FC0F14" w:rsidRDefault="004947CA" w:rsidP="00ED026F">
      <w:pPr>
        <w:rPr>
          <w:rtl/>
        </w:rPr>
      </w:pPr>
      <w:r w:rsidRPr="00FC0F14">
        <w:t>1</w:t>
      </w:r>
      <w:r w:rsidRPr="00FC0F14">
        <w:rPr>
          <w:rtl/>
          <w:lang w:bidi="ar-EG"/>
        </w:rPr>
        <w:tab/>
      </w:r>
      <w:r w:rsidRPr="00FC0F14">
        <w:rPr>
          <w:rFonts w:hint="cs"/>
          <w:rtl/>
        </w:rPr>
        <w:t>باتخاذ التدابير المناسبة لتسهيل الأعمال آنفة الذكر بشأن تطوير نظام الترقيم والتسمية والعنونة وتعرف الهوية وتطبيقاته فيما يتعلق بالاتصالات الدولية؛</w:t>
      </w:r>
    </w:p>
    <w:p w14:paraId="785C8F35" w14:textId="77777777" w:rsidR="00ED026F" w:rsidRPr="00FC0F14" w:rsidRDefault="004947CA" w:rsidP="00ED026F">
      <w:pPr>
        <w:rPr>
          <w:rtl/>
          <w:lang w:bidi="ar-EG"/>
        </w:rPr>
      </w:pPr>
      <w:r w:rsidRPr="00FC0F14">
        <w:t>2</w:t>
      </w:r>
      <w:r w:rsidRPr="00FC0F14">
        <w:rPr>
          <w:rtl/>
        </w:rPr>
        <w:tab/>
      </w:r>
      <w:r w:rsidRPr="00FC0F14">
        <w:rPr>
          <w:rFonts w:hint="cs"/>
          <w:rtl/>
        </w:rPr>
        <w:t>بتبادل الخبرات فيما يتعلق بهذا القرار،</w:t>
      </w:r>
    </w:p>
    <w:p w14:paraId="11EEE941" w14:textId="77777777" w:rsidR="00ED026F" w:rsidRPr="00FC0F14" w:rsidRDefault="004947CA" w:rsidP="00ED026F">
      <w:pPr>
        <w:pStyle w:val="Call"/>
        <w:spacing w:before="160"/>
        <w:rPr>
          <w:rtl/>
        </w:rPr>
      </w:pPr>
      <w:r w:rsidRPr="00FC0F14">
        <w:rPr>
          <w:rFonts w:hint="cs"/>
          <w:rtl/>
        </w:rPr>
        <w:t>تدعو الدول الأعضاء وأعضاء القطاع إلى</w:t>
      </w:r>
    </w:p>
    <w:p w14:paraId="157725FA" w14:textId="77777777" w:rsidR="00ED026F" w:rsidRPr="00FC0F14" w:rsidRDefault="004947CA" w:rsidP="00ED026F">
      <w:pPr>
        <w:rPr>
          <w:rtl/>
        </w:rPr>
      </w:pPr>
      <w:r w:rsidRPr="00FC0F14">
        <w:t>1</w:t>
      </w:r>
      <w:r w:rsidRPr="00FC0F14">
        <w:tab/>
      </w:r>
      <w:r w:rsidRPr="00FC0F14">
        <w:rPr>
          <w:rFonts w:hint="cs"/>
          <w:rtl/>
        </w:rPr>
        <w:t>الإسهام في هذه الأنشطة انطلاقاً من شواغلها وتجاربها الوطنية؛</w:t>
      </w:r>
    </w:p>
    <w:p w14:paraId="16F8A69D" w14:textId="74C07B89" w:rsidR="00ED026F" w:rsidRPr="00FC0F14" w:rsidRDefault="004947CA" w:rsidP="00ED026F">
      <w:pPr>
        <w:rPr>
          <w:rtl/>
        </w:rPr>
      </w:pPr>
      <w:r w:rsidRPr="00FC0F14">
        <w:t>2</w:t>
      </w:r>
      <w:r w:rsidRPr="00FC0F14">
        <w:tab/>
      </w:r>
      <w:r w:rsidRPr="00FC0F14">
        <w:rPr>
          <w:rFonts w:hint="cs"/>
          <w:rtl/>
        </w:rPr>
        <w:t>المشاركة والمساهمة في الأفرقة الإقليمية لمناقشة المسألة وتعزيز مشاركة البلدان النامية</w:t>
      </w:r>
      <w:r w:rsidR="00E427B2">
        <w:rPr>
          <w:rStyle w:val="FootnoteReference"/>
          <w:rtl/>
        </w:rPr>
        <w:footnoteReference w:customMarkFollows="1" w:id="26"/>
        <w:t>1</w:t>
      </w:r>
      <w:r w:rsidRPr="00FC0F14">
        <w:rPr>
          <w:rFonts w:hint="cs"/>
          <w:rtl/>
        </w:rPr>
        <w:t xml:space="preserve"> في هذه المناقشات.</w:t>
      </w:r>
    </w:p>
    <w:p w14:paraId="5C1C90C0" w14:textId="77777777" w:rsidR="00C61518" w:rsidRPr="00FC0F14" w:rsidRDefault="00C61518" w:rsidP="00C61518">
      <w:pPr>
        <w:rPr>
          <w:rtl/>
        </w:rPr>
      </w:pPr>
    </w:p>
    <w:p w14:paraId="4EEA0D09" w14:textId="77777777" w:rsidR="00C61518" w:rsidRPr="00FC0F14" w:rsidRDefault="00C61518" w:rsidP="00C61518">
      <w:pPr>
        <w:rPr>
          <w:rtl/>
        </w:rPr>
        <w:sectPr w:rsidR="00C61518" w:rsidRPr="00FC0F14" w:rsidSect="007D3DEC">
          <w:footerReference w:type="even" r:id="rId72"/>
          <w:footerReference w:type="default" r:id="rId73"/>
          <w:pgSz w:w="11907" w:h="16840" w:code="9"/>
          <w:pgMar w:top="1134" w:right="1134" w:bottom="1134" w:left="1134" w:header="567" w:footer="567" w:gutter="0"/>
          <w:cols w:space="708"/>
          <w:vAlign w:val="both"/>
          <w:docGrid w:linePitch="360"/>
        </w:sectPr>
      </w:pPr>
    </w:p>
    <w:p w14:paraId="0402F2B5" w14:textId="77777777" w:rsidR="00ED026F" w:rsidRPr="00FC0F14" w:rsidRDefault="002B4C22" w:rsidP="00ED026F">
      <w:pPr>
        <w:pStyle w:val="ResNo"/>
        <w:rPr>
          <w:rtl/>
          <w:lang w:bidi="ar-SY"/>
        </w:rPr>
      </w:pPr>
      <w:bookmarkStart w:id="98" w:name="_Toc111642752"/>
      <w:bookmarkStart w:id="99" w:name="_Toc111646820"/>
      <w:r w:rsidRPr="00FC0F14">
        <w:rPr>
          <w:rFonts w:hint="cs"/>
          <w:rtl/>
        </w:rPr>
        <w:t>القرار</w:t>
      </w:r>
      <w:r w:rsidR="004947CA" w:rsidRPr="00FC0F14">
        <w:rPr>
          <w:rtl/>
        </w:rPr>
        <w:t xml:space="preserve"> </w:t>
      </w:r>
      <w:r w:rsidR="004947CA" w:rsidRPr="00FC0F14">
        <w:rPr>
          <w:rStyle w:val="href"/>
        </w:rPr>
        <w:t>61</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w:t>
      </w:r>
      <w:r w:rsidR="004947CA" w:rsidRPr="00FC0F14">
        <w:rPr>
          <w:rFonts w:hint="cs"/>
          <w:rtl/>
          <w:lang w:bidi="ar-SY"/>
        </w:rPr>
        <w:t xml:space="preserve"> </w:t>
      </w:r>
      <w:r w:rsidR="004947CA" w:rsidRPr="00FC0F14">
        <w:rPr>
          <w:lang w:bidi="ar-SY"/>
        </w:rPr>
        <w:t>2022</w:t>
      </w:r>
      <w:r w:rsidR="004947CA" w:rsidRPr="00FC0F14">
        <w:rPr>
          <w:rFonts w:hint="cs"/>
          <w:rtl/>
          <w:lang w:bidi="ar-SY"/>
        </w:rPr>
        <w:t>)</w:t>
      </w:r>
      <w:bookmarkEnd w:id="98"/>
      <w:bookmarkEnd w:id="99"/>
    </w:p>
    <w:p w14:paraId="0025B478" w14:textId="77777777" w:rsidR="00ED026F" w:rsidRPr="00FC0F14" w:rsidRDefault="004947CA" w:rsidP="00ED026F">
      <w:pPr>
        <w:pStyle w:val="Restitle"/>
        <w:rPr>
          <w:rtl/>
          <w:lang w:bidi="ar-EG"/>
        </w:rPr>
      </w:pPr>
      <w:bookmarkStart w:id="100" w:name="_Toc111642753"/>
      <w:bookmarkStart w:id="101" w:name="_Toc111646821"/>
      <w:r w:rsidRPr="00FC0F14">
        <w:rPr>
          <w:rFonts w:hint="cs"/>
          <w:rtl/>
          <w:lang w:bidi="ar-EG"/>
        </w:rPr>
        <w:t xml:space="preserve">مواجهة ومكافحة </w:t>
      </w:r>
      <w:r w:rsidRPr="00FC0F14">
        <w:rPr>
          <w:rFonts w:hint="eastAsia"/>
          <w:rtl/>
          <w:lang w:bidi="ar-EG"/>
        </w:rPr>
        <w:t>سوء</w:t>
      </w:r>
      <w:r w:rsidRPr="00FC0F14">
        <w:rPr>
          <w:rtl/>
          <w:lang w:bidi="ar-EG"/>
        </w:rPr>
        <w:t xml:space="preserve"> </w:t>
      </w:r>
      <w:r w:rsidRPr="00FC0F14">
        <w:rPr>
          <w:rFonts w:hint="eastAsia"/>
          <w:rtl/>
          <w:lang w:bidi="ar-EG"/>
        </w:rPr>
        <w:t>استغلال</w:t>
      </w:r>
      <w:r w:rsidRPr="00FC0F14">
        <w:rPr>
          <w:rtl/>
          <w:lang w:bidi="ar-EG"/>
        </w:rPr>
        <w:t xml:space="preserve"> </w:t>
      </w:r>
      <w:r w:rsidRPr="00FC0F14">
        <w:rPr>
          <w:rFonts w:hint="eastAsia"/>
          <w:rtl/>
          <w:lang w:bidi="ar-EG"/>
        </w:rPr>
        <w:t>وسوء</w:t>
      </w:r>
      <w:r w:rsidRPr="00FC0F14">
        <w:rPr>
          <w:rtl/>
          <w:lang w:bidi="ar-EG"/>
        </w:rPr>
        <w:t xml:space="preserve"> </w:t>
      </w:r>
      <w:r w:rsidRPr="00FC0F14">
        <w:rPr>
          <w:rFonts w:hint="eastAsia"/>
          <w:rtl/>
          <w:lang w:bidi="ar-EG"/>
        </w:rPr>
        <w:t>استعمال</w:t>
      </w:r>
      <w:r w:rsidRPr="00FC0F14">
        <w:rPr>
          <w:rFonts w:hint="cs"/>
          <w:rtl/>
          <w:lang w:bidi="ar-EG"/>
        </w:rPr>
        <w:t xml:space="preserve"> موارد الترقيم الدولية للاتصالات</w:t>
      </w:r>
      <w:bookmarkEnd w:id="100"/>
      <w:bookmarkEnd w:id="101"/>
    </w:p>
    <w:p w14:paraId="4189013D" w14:textId="77777777" w:rsidR="00ED026F" w:rsidRPr="00FC0F14" w:rsidRDefault="004947CA" w:rsidP="00ED026F">
      <w:pPr>
        <w:pStyle w:val="Resref"/>
        <w:rPr>
          <w:iCs w:val="0"/>
          <w:rtl/>
        </w:rPr>
      </w:pPr>
      <w:r w:rsidRPr="00FC0F14">
        <w:rPr>
          <w:rFonts w:hint="cs"/>
          <w:rtl/>
        </w:rPr>
        <w:t xml:space="preserve">(جوهانسبرغ، </w:t>
      </w:r>
      <w:r w:rsidRPr="00FC0F14">
        <w:t>2008</w:t>
      </w:r>
      <w:r w:rsidRPr="00FC0F14">
        <w:rPr>
          <w:rFonts w:hint="cs"/>
          <w:rtl/>
        </w:rPr>
        <w:t xml:space="preserve">؛ دبي، </w:t>
      </w:r>
      <w:r w:rsidRPr="00FC0F14">
        <w:t>2012</w:t>
      </w:r>
      <w:r w:rsidRPr="00FC0F14">
        <w:rPr>
          <w:rFonts w:hint="cs"/>
          <w:rtl/>
        </w:rPr>
        <w:t xml:space="preserve">؛ جنيف، </w:t>
      </w:r>
      <w:r w:rsidRPr="00FC0F14">
        <w:t>2022</w:t>
      </w:r>
      <w:r w:rsidRPr="00FC0F14">
        <w:rPr>
          <w:rFonts w:hint="cs"/>
          <w:rtl/>
        </w:rPr>
        <w:t>)</w:t>
      </w:r>
    </w:p>
    <w:p w14:paraId="400149FE" w14:textId="77777777" w:rsidR="00ED026F" w:rsidRPr="00FC0F14" w:rsidRDefault="004947CA" w:rsidP="00ED026F">
      <w:pPr>
        <w:pStyle w:val="Normalaftertitle"/>
        <w:keepNext/>
        <w:spacing w:before="360"/>
        <w:rPr>
          <w:rtl/>
        </w:rPr>
      </w:pPr>
      <w:r w:rsidRPr="00FC0F14">
        <w:rPr>
          <w:rFonts w:hint="cs"/>
          <w:rtl/>
        </w:rPr>
        <w:t xml:space="preserve">إن الجمعية العالمية لتقييس الاتصالات </w:t>
      </w:r>
      <w:r w:rsidRPr="00FC0F14">
        <w:rPr>
          <w:rFonts w:hint="cs"/>
          <w:rtl/>
          <w:lang w:bidi="ar-EG"/>
        </w:rPr>
        <w:t xml:space="preserve">(جنيف، </w:t>
      </w:r>
      <w:r w:rsidRPr="00FC0F14">
        <w:rPr>
          <w:lang w:bidi="ar-EG"/>
        </w:rPr>
        <w:t>2022</w:t>
      </w:r>
      <w:r w:rsidRPr="00FC0F14">
        <w:rPr>
          <w:rFonts w:hint="cs"/>
          <w:rtl/>
          <w:lang w:bidi="ar-EG"/>
        </w:rPr>
        <w:t>)</w:t>
      </w:r>
      <w:r w:rsidRPr="00FC0F14">
        <w:rPr>
          <w:rFonts w:hint="cs"/>
          <w:rtl/>
        </w:rPr>
        <w:t>،</w:t>
      </w:r>
    </w:p>
    <w:p w14:paraId="0C806C6B" w14:textId="77777777" w:rsidR="00ED026F" w:rsidRPr="00FC0F14" w:rsidRDefault="004947CA" w:rsidP="00ED026F">
      <w:pPr>
        <w:pStyle w:val="Call"/>
        <w:spacing w:before="160"/>
        <w:rPr>
          <w:rtl/>
        </w:rPr>
      </w:pPr>
      <w:r w:rsidRPr="00FC0F14">
        <w:rPr>
          <w:rFonts w:hint="cs"/>
          <w:rtl/>
        </w:rPr>
        <w:t>إذ تذكّر</w:t>
      </w:r>
    </w:p>
    <w:p w14:paraId="35CC01DD" w14:textId="77777777" w:rsidR="00ED026F" w:rsidRPr="00FC0F14" w:rsidRDefault="004947CA" w:rsidP="00ED026F">
      <w:pPr>
        <w:rPr>
          <w:rtl/>
        </w:rPr>
      </w:pPr>
      <w:r w:rsidRPr="00FC0F14">
        <w:rPr>
          <w:i/>
          <w:iCs/>
          <w:rtl/>
        </w:rPr>
        <w:t xml:space="preserve"> أ )</w:t>
      </w:r>
      <w:r w:rsidRPr="00FC0F14">
        <w:rPr>
          <w:rtl/>
        </w:rPr>
        <w:tab/>
      </w:r>
      <w:r w:rsidRPr="00FC0F14">
        <w:rPr>
          <w:rFonts w:hint="cs"/>
          <w:rtl/>
        </w:rPr>
        <w:t xml:space="preserve">بالقرار </w:t>
      </w:r>
      <w:r w:rsidRPr="00FC0F14">
        <w:t>190</w:t>
      </w:r>
      <w:r w:rsidRPr="00FC0F14">
        <w:rPr>
          <w:rtl/>
          <w:lang w:bidi="ar-EG"/>
        </w:rPr>
        <w:t xml:space="preserve"> (بوسان، </w:t>
      </w:r>
      <w:r w:rsidRPr="00FC0F14">
        <w:rPr>
          <w:lang w:bidi="ar-EG"/>
        </w:rPr>
        <w:t>2014</w:t>
      </w:r>
      <w:r w:rsidRPr="00FC0F14">
        <w:rPr>
          <w:rtl/>
          <w:lang w:bidi="ar-EG"/>
        </w:rPr>
        <w:t xml:space="preserve">) </w:t>
      </w:r>
      <w:r w:rsidRPr="00FC0F14">
        <w:rPr>
          <w:rFonts w:hint="eastAsia"/>
          <w:rtl/>
          <w:lang w:bidi="ar-EG"/>
        </w:rPr>
        <w:t>لمؤتمر</w:t>
      </w:r>
      <w:r w:rsidRPr="00FC0F14">
        <w:rPr>
          <w:rtl/>
          <w:lang w:bidi="ar-EG"/>
        </w:rPr>
        <w:t xml:space="preserve"> </w:t>
      </w:r>
      <w:r w:rsidRPr="00FC0F14">
        <w:rPr>
          <w:rFonts w:hint="eastAsia"/>
          <w:rtl/>
          <w:lang w:bidi="ar-EG"/>
        </w:rPr>
        <w:t>المندوبين</w:t>
      </w:r>
      <w:r w:rsidRPr="00FC0F14">
        <w:rPr>
          <w:rtl/>
          <w:lang w:bidi="ar-EG"/>
        </w:rPr>
        <w:t xml:space="preserve"> </w:t>
      </w:r>
      <w:r w:rsidRPr="00FC0F14">
        <w:rPr>
          <w:rFonts w:hint="eastAsia"/>
          <w:rtl/>
          <w:lang w:bidi="ar-EG"/>
        </w:rPr>
        <w:t>المفوضين</w:t>
      </w:r>
      <w:r w:rsidRPr="00FC0F14">
        <w:rPr>
          <w:rFonts w:hint="cs"/>
          <w:rtl/>
          <w:lang w:bidi="ar-EG"/>
        </w:rPr>
        <w:t xml:space="preserve">، </w:t>
      </w:r>
      <w:r w:rsidRPr="00FC0F14">
        <w:rPr>
          <w:rFonts w:hint="eastAsia"/>
          <w:rtl/>
        </w:rPr>
        <w:t>بشأن</w:t>
      </w:r>
      <w:r w:rsidRPr="00FC0F14">
        <w:rPr>
          <w:rtl/>
        </w:rPr>
        <w:t xml:space="preserve"> </w:t>
      </w:r>
      <w:r w:rsidRPr="00FC0F14">
        <w:rPr>
          <w:rFonts w:hint="eastAsia"/>
          <w:rtl/>
        </w:rPr>
        <w:t>مواجهة</w:t>
      </w:r>
      <w:r w:rsidRPr="00FC0F14">
        <w:rPr>
          <w:rtl/>
        </w:rPr>
        <w:t xml:space="preserve"> سوء استغلال و</w:t>
      </w:r>
      <w:r w:rsidRPr="00FC0F14">
        <w:rPr>
          <w:rFonts w:hint="cs"/>
          <w:rtl/>
        </w:rPr>
        <w:t xml:space="preserve">سوء </w:t>
      </w:r>
      <w:r w:rsidRPr="00FC0F14">
        <w:rPr>
          <w:rtl/>
        </w:rPr>
        <w:t>استعمال موارد الترقيم الدولية للاتصالات</w:t>
      </w:r>
      <w:r w:rsidRPr="00FC0F14">
        <w:rPr>
          <w:rFonts w:hint="cs"/>
          <w:rtl/>
        </w:rPr>
        <w:t>،</w:t>
      </w:r>
      <w:r w:rsidRPr="00FC0F14">
        <w:rPr>
          <w:rtl/>
        </w:rPr>
        <w:t xml:space="preserve"> </w:t>
      </w:r>
      <w:r w:rsidRPr="00FC0F14">
        <w:rPr>
          <w:rFonts w:hint="eastAsia"/>
          <w:rtl/>
        </w:rPr>
        <w:t>الذي</w:t>
      </w:r>
      <w:r w:rsidRPr="00FC0F14">
        <w:rPr>
          <w:rtl/>
        </w:rPr>
        <w:t xml:space="preserve"> يحث قطاع تقييس الاتصالات بالاتحاد </w:t>
      </w:r>
      <w:r w:rsidRPr="00FC0F14">
        <w:t>(ITU-T)</w:t>
      </w:r>
      <w:r w:rsidRPr="00FC0F14">
        <w:rPr>
          <w:rtl/>
          <w:lang w:bidi="ar-EG"/>
        </w:rPr>
        <w:t xml:space="preserve"> </w:t>
      </w:r>
      <w:r w:rsidRPr="00FC0F14">
        <w:rPr>
          <w:rFonts w:hint="eastAsia"/>
          <w:rtl/>
          <w:lang w:bidi="ar-EG"/>
        </w:rPr>
        <w:t>على</w:t>
      </w:r>
      <w:r w:rsidRPr="00FC0F14">
        <w:rPr>
          <w:rtl/>
          <w:lang w:bidi="ar-EG"/>
        </w:rPr>
        <w:t xml:space="preserve"> </w:t>
      </w:r>
      <w:r w:rsidRPr="00FC0F14">
        <w:rPr>
          <w:rFonts w:hint="eastAsia"/>
          <w:rtl/>
          <w:lang w:bidi="ar-EG"/>
        </w:rPr>
        <w:t>مواصلة</w:t>
      </w:r>
      <w:r w:rsidRPr="00FC0F14">
        <w:rPr>
          <w:rtl/>
          <w:lang w:bidi="ar-EG"/>
        </w:rPr>
        <w:t xml:space="preserve"> </w:t>
      </w:r>
      <w:r w:rsidRPr="00FC0F14">
        <w:rPr>
          <w:rFonts w:hint="eastAsia"/>
          <w:rtl/>
          <w:lang w:bidi="ar-EG"/>
        </w:rPr>
        <w:t>دراسة</w:t>
      </w:r>
      <w:r w:rsidRPr="00FC0F14">
        <w:rPr>
          <w:rtl/>
          <w:lang w:bidi="ar-EG"/>
        </w:rPr>
        <w:t xml:space="preserve"> أساليب ووسائل تحسين فهم</w:t>
      </w:r>
      <w:r w:rsidRPr="00FC0F14">
        <w:rPr>
          <w:rFonts w:hint="cs"/>
          <w:rtl/>
          <w:lang w:bidi="ar-EG"/>
        </w:rPr>
        <w:t xml:space="preserve"> حالات</w:t>
      </w:r>
      <w:r w:rsidRPr="00FC0F14">
        <w:rPr>
          <w:rtl/>
          <w:lang w:bidi="ar-EG"/>
        </w:rPr>
        <w:t xml:space="preserve"> سوء استغلال و</w:t>
      </w:r>
      <w:r w:rsidRPr="00FC0F14">
        <w:rPr>
          <w:rFonts w:hint="cs"/>
          <w:rtl/>
          <w:lang w:bidi="ar-EG"/>
        </w:rPr>
        <w:t xml:space="preserve">سوء </w:t>
      </w:r>
      <w:r w:rsidRPr="00FC0F14">
        <w:rPr>
          <w:rtl/>
          <w:lang w:bidi="ar-EG"/>
        </w:rPr>
        <w:t>استعمال أ</w:t>
      </w:r>
      <w:r w:rsidRPr="00FC0F14">
        <w:rPr>
          <w:rFonts w:hint="cs"/>
          <w:rtl/>
          <w:lang w:bidi="ar-EG"/>
        </w:rPr>
        <w:t>رقام</w:t>
      </w:r>
      <w:r w:rsidRPr="00FC0F14">
        <w:rPr>
          <w:rtl/>
        </w:rPr>
        <w:t xml:space="preserve"> </w:t>
      </w:r>
      <w:r w:rsidRPr="00FC0F14">
        <w:rPr>
          <w:rtl/>
          <w:lang w:bidi="ar-EG"/>
        </w:rPr>
        <w:t xml:space="preserve">الهاتف المخصَّصة وفق التوصية </w:t>
      </w:r>
      <w:r w:rsidRPr="00FC0F14">
        <w:rPr>
          <w:lang w:bidi="ar-EG"/>
        </w:rPr>
        <w:t>ITU-T E.164</w:t>
      </w:r>
      <w:r w:rsidRPr="00FC0F14">
        <w:rPr>
          <w:rFonts w:hint="cs"/>
          <w:rtl/>
          <w:lang w:bidi="ar-EG"/>
        </w:rPr>
        <w:t xml:space="preserve"> وتحديدها وحلها</w:t>
      </w:r>
      <w:r w:rsidRPr="00FC0F14">
        <w:rPr>
          <w:rtl/>
          <w:lang w:bidi="ar-EG"/>
        </w:rPr>
        <w:t>؛</w:t>
      </w:r>
    </w:p>
    <w:p w14:paraId="6E704F94" w14:textId="77777777" w:rsidR="00ED026F" w:rsidRPr="00FC0F14" w:rsidRDefault="004947CA" w:rsidP="00ED026F">
      <w:pPr>
        <w:rPr>
          <w:rtl/>
        </w:rPr>
      </w:pPr>
      <w:r w:rsidRPr="00FC0F14">
        <w:rPr>
          <w:rFonts w:hint="cs"/>
          <w:i/>
          <w:iCs/>
          <w:rtl/>
        </w:rPr>
        <w:t>ب)</w:t>
      </w:r>
      <w:r w:rsidRPr="00FC0F14">
        <w:rPr>
          <w:rFonts w:hint="cs"/>
          <w:rtl/>
        </w:rPr>
        <w:tab/>
        <w:t xml:space="preserve">بالقرار </w:t>
      </w:r>
      <w:r w:rsidRPr="00FC0F14">
        <w:t>29</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جنيف، 2022</w:t>
      </w:r>
      <w:r w:rsidRPr="00FC0F14">
        <w:rPr>
          <w:rFonts w:hint="cs"/>
          <w:rtl/>
          <w:lang w:bidi="ar-SY"/>
        </w:rPr>
        <w:t xml:space="preserve">) </w:t>
      </w:r>
      <w:r w:rsidRPr="00FC0F14">
        <w:rPr>
          <w:rFonts w:hint="cs"/>
          <w:rtl/>
        </w:rPr>
        <w:t xml:space="preserve">لهذه الجمعية، فيما يتعلق بإجراءات النداء البديلة على شبكات الاتصالات الدولية والذي حث (مشيراً إلى قرار مجلس الاتحاد </w:t>
      </w:r>
      <w:r w:rsidRPr="00FC0F14">
        <w:t>1099</w:t>
      </w:r>
      <w:r w:rsidRPr="00FC0F14">
        <w:rPr>
          <w:rFonts w:hint="cs"/>
          <w:rtl/>
          <w:lang w:bidi="ar-EG"/>
        </w:rPr>
        <w:t xml:space="preserve">) </w:t>
      </w:r>
      <w:r w:rsidRPr="00FC0F14">
        <w:rPr>
          <w:rFonts w:hint="cs"/>
          <w:rtl/>
        </w:rPr>
        <w:t xml:space="preserve">قطاع تقييس الاتصالات </w:t>
      </w:r>
      <w:r w:rsidRPr="00FC0F14">
        <w:t>(ITU</w:t>
      </w:r>
      <w:r w:rsidRPr="00FC0F14">
        <w:noBreakHyphen/>
        <w:t>T)</w:t>
      </w:r>
      <w:r w:rsidRPr="00FC0F14">
        <w:rPr>
          <w:rFonts w:hint="cs"/>
          <w:rtl/>
          <w:lang w:bidi="ar-EG"/>
        </w:rPr>
        <w:t xml:space="preserve"> </w:t>
      </w:r>
      <w:r w:rsidRPr="00FC0F14">
        <w:rPr>
          <w:rFonts w:hint="cs"/>
          <w:rtl/>
        </w:rPr>
        <w:t>على أن يضع، في أقرب وقت ممكن، التوصيات الملائمة فيما يتعلق بإجراءات النداء البديلة؛</w:t>
      </w:r>
    </w:p>
    <w:p w14:paraId="65A9C7DD" w14:textId="77777777" w:rsidR="00ED026F" w:rsidRPr="00FC0F14" w:rsidRDefault="004947CA" w:rsidP="00ED026F">
      <w:pPr>
        <w:rPr>
          <w:rtl/>
        </w:rPr>
      </w:pPr>
      <w:r w:rsidRPr="00FC0F14">
        <w:rPr>
          <w:rFonts w:hint="eastAsia"/>
          <w:i/>
          <w:iCs/>
          <w:rtl/>
        </w:rPr>
        <w:t>ج</w:t>
      </w:r>
      <w:r w:rsidRPr="00FC0F14">
        <w:rPr>
          <w:i/>
          <w:iCs/>
          <w:rtl/>
        </w:rPr>
        <w:t>)</w:t>
      </w:r>
      <w:r w:rsidRPr="00FC0F14">
        <w:rPr>
          <w:rtl/>
        </w:rPr>
        <w:tab/>
        <w:t xml:space="preserve">بالتوصية </w:t>
      </w:r>
      <w:r w:rsidRPr="00FC0F14">
        <w:t>ITU-T E.156</w:t>
      </w:r>
      <w:r w:rsidRPr="00FC0F14">
        <w:rPr>
          <w:rtl/>
        </w:rPr>
        <w:t xml:space="preserve"> التي تضع المبادئ التوجيهية لتدابير قطاع تقييس الاتصالات بشأن الحالات المبلغ عنها فيما</w:t>
      </w:r>
      <w:r w:rsidRPr="00FC0F14">
        <w:rPr>
          <w:rFonts w:hint="cs"/>
          <w:rtl/>
        </w:rPr>
        <w:t> </w:t>
      </w:r>
      <w:r w:rsidRPr="00FC0F14">
        <w:rPr>
          <w:rtl/>
        </w:rPr>
        <w:t xml:space="preserve">يتعلق بإساءة استعمال موارد الترقيم </w:t>
      </w:r>
      <w:r w:rsidRPr="00FC0F14">
        <w:t>ITU-T E.164</w:t>
      </w:r>
      <w:r w:rsidRPr="00FC0F14">
        <w:rPr>
          <w:rtl/>
        </w:rPr>
        <w:t xml:space="preserve">، والإضافة 1 للتوصية </w:t>
      </w:r>
      <w:r w:rsidRPr="00FC0F14">
        <w:t>ITU-T E.156</w:t>
      </w:r>
      <w:r w:rsidRPr="00FC0F14">
        <w:rPr>
          <w:rtl/>
        </w:rPr>
        <w:t xml:space="preserve"> التي توفر دليلاً عن أفضل الممارسات في التصدي لسوء استعمال موارد الترقيم </w:t>
      </w:r>
      <w:r w:rsidRPr="00FC0F14">
        <w:t>ITU-T E.164</w:t>
      </w:r>
      <w:r w:rsidRPr="00FC0F14">
        <w:rPr>
          <w:rtl/>
        </w:rPr>
        <w:t xml:space="preserve">، والإضافة 2 للتوصية </w:t>
      </w:r>
      <w:r w:rsidRPr="00FC0F14">
        <w:t>ITU-T E.156</w:t>
      </w:r>
      <w:r w:rsidRPr="00FC0F14">
        <w:rPr>
          <w:rtl/>
        </w:rPr>
        <w:t xml:space="preserve"> التي تقدم مجموعة من الإجراءات الممكنة لمكافحة سوء الاستعمال؛</w:t>
      </w:r>
    </w:p>
    <w:p w14:paraId="3D656717" w14:textId="77777777" w:rsidR="00ED026F" w:rsidRPr="00FC0F14" w:rsidRDefault="004947CA" w:rsidP="00ED026F">
      <w:pPr>
        <w:rPr>
          <w:rtl/>
        </w:rPr>
      </w:pPr>
      <w:r w:rsidRPr="00FC0F14">
        <w:rPr>
          <w:rFonts w:hint="cs"/>
          <w:i/>
          <w:iCs/>
          <w:rtl/>
        </w:rPr>
        <w:t>د )</w:t>
      </w:r>
      <w:r w:rsidRPr="00FC0F14">
        <w:rPr>
          <w:rFonts w:hint="cs"/>
          <w:rtl/>
        </w:rPr>
        <w:tab/>
        <w:t xml:space="preserve">بأن </w:t>
      </w:r>
      <w:r w:rsidR="006B0000" w:rsidRPr="00FC0F14">
        <w:rPr>
          <w:rFonts w:hint="cs"/>
          <w:rtl/>
        </w:rPr>
        <w:t xml:space="preserve">أحد أهداف </w:t>
      </w:r>
      <w:r w:rsidRPr="00FC0F14">
        <w:rPr>
          <w:rFonts w:hint="cs"/>
          <w:rtl/>
        </w:rPr>
        <w:t xml:space="preserve">الاتحاد </w:t>
      </w:r>
      <w:r w:rsidR="006B0000" w:rsidRPr="00FC0F14">
        <w:rPr>
          <w:rFonts w:hint="cs"/>
          <w:rtl/>
        </w:rPr>
        <w:t xml:space="preserve">يتمثل في </w:t>
      </w:r>
      <w:r w:rsidRPr="00FC0F14">
        <w:rPr>
          <w:rFonts w:hint="cs"/>
          <w:rtl/>
        </w:rPr>
        <w:t>تعزيز التعاون بين الأعضاء تحقيقاً لانسجام تنمية الاتصالات وتمكيناً لتقديم الخدمات بأقل تكلفة،</w:t>
      </w:r>
    </w:p>
    <w:p w14:paraId="7630B638" w14:textId="77777777" w:rsidR="00ED026F" w:rsidRPr="00FC0F14" w:rsidRDefault="004947CA" w:rsidP="00ED026F">
      <w:pPr>
        <w:pStyle w:val="Call"/>
        <w:spacing w:before="160"/>
        <w:rPr>
          <w:rtl/>
        </w:rPr>
      </w:pPr>
      <w:r w:rsidRPr="00FC0F14">
        <w:rPr>
          <w:rFonts w:hint="cs"/>
          <w:rtl/>
        </w:rPr>
        <w:t>وإذ تلاحظ</w:t>
      </w:r>
    </w:p>
    <w:p w14:paraId="45CB6C84" w14:textId="77777777" w:rsidR="00ED026F" w:rsidRPr="00FC0F14" w:rsidRDefault="004947CA" w:rsidP="00ED026F">
      <w:pPr>
        <w:rPr>
          <w:rtl/>
          <w:lang w:bidi="ar-EG"/>
        </w:rPr>
      </w:pPr>
      <w:r w:rsidRPr="00FC0F14">
        <w:rPr>
          <w:rFonts w:hint="cs"/>
          <w:rtl/>
        </w:rPr>
        <w:t>عدد الحالات المبلغ عنها حتى الآن إلى مدير مكتب تقييس الاتصالات</w:t>
      </w:r>
      <w:r w:rsidRPr="00FC0F14">
        <w:rPr>
          <w:rFonts w:hint="eastAsia"/>
          <w:rtl/>
        </w:rPr>
        <w:t> </w:t>
      </w:r>
      <w:r w:rsidRPr="00FC0F14">
        <w:t>(TSB)</w:t>
      </w:r>
      <w:r w:rsidRPr="00FC0F14">
        <w:rPr>
          <w:rFonts w:hint="cs"/>
          <w:rtl/>
        </w:rPr>
        <w:t xml:space="preserve"> والمتعلقة بسوء استغلال وسوء استعمال أرقام التوصية </w:t>
      </w:r>
      <w:r w:rsidRPr="00FC0F14">
        <w:rPr>
          <w:szCs w:val="24"/>
          <w:lang w:eastAsia="en-AU"/>
        </w:rPr>
        <w:t>ITU</w:t>
      </w:r>
      <w:r w:rsidRPr="00FC0F14">
        <w:rPr>
          <w:szCs w:val="24"/>
          <w:lang w:eastAsia="en-AU"/>
        </w:rPr>
        <w:noBreakHyphen/>
        <w:t>T </w:t>
      </w:r>
      <w:r w:rsidRPr="00FC0F14">
        <w:rPr>
          <w:szCs w:val="24"/>
          <w:lang w:val="en-AU" w:eastAsia="en-AU"/>
        </w:rPr>
        <w:t>E.164</w:t>
      </w:r>
      <w:r w:rsidRPr="00FC0F14">
        <w:rPr>
          <w:rFonts w:hint="cs"/>
          <w:rtl/>
          <w:lang w:bidi="ar-EG"/>
        </w:rPr>
        <w:t>،</w:t>
      </w:r>
    </w:p>
    <w:p w14:paraId="280EECA1" w14:textId="77777777" w:rsidR="00ED026F" w:rsidRPr="00FC0F14" w:rsidRDefault="004947CA" w:rsidP="00ED026F">
      <w:pPr>
        <w:pStyle w:val="Call"/>
        <w:spacing w:before="160"/>
        <w:rPr>
          <w:rtl/>
        </w:rPr>
      </w:pPr>
      <w:r w:rsidRPr="00FC0F14">
        <w:rPr>
          <w:rFonts w:hint="cs"/>
          <w:rtl/>
        </w:rPr>
        <w:t>وإذ تدرك</w:t>
      </w:r>
    </w:p>
    <w:p w14:paraId="5F98ACCF" w14:textId="77777777" w:rsidR="00ED026F" w:rsidRPr="00FC0F14" w:rsidRDefault="004947CA" w:rsidP="00ED026F">
      <w:pPr>
        <w:rPr>
          <w:spacing w:val="2"/>
          <w:rtl/>
        </w:rPr>
      </w:pPr>
      <w:r w:rsidRPr="00FC0F14">
        <w:rPr>
          <w:rFonts w:hint="cs"/>
          <w:i/>
          <w:iCs/>
          <w:spacing w:val="2"/>
          <w:rtl/>
        </w:rPr>
        <w:t xml:space="preserve"> </w:t>
      </w:r>
      <w:r w:rsidRPr="00FC0F14">
        <w:rPr>
          <w:rFonts w:hint="eastAsia"/>
          <w:i/>
          <w:iCs/>
          <w:spacing w:val="2"/>
          <w:rtl/>
        </w:rPr>
        <w:t>أ</w:t>
      </w:r>
      <w:r w:rsidRPr="00FC0F14">
        <w:rPr>
          <w:i/>
          <w:iCs/>
          <w:spacing w:val="2"/>
          <w:rtl/>
        </w:rPr>
        <w:t xml:space="preserve"> )</w:t>
      </w:r>
      <w:r w:rsidRPr="00FC0F14">
        <w:rPr>
          <w:spacing w:val="2"/>
          <w:rtl/>
        </w:rPr>
        <w:tab/>
      </w:r>
      <w:r w:rsidRPr="00FC0F14">
        <w:rPr>
          <w:rFonts w:hint="eastAsia"/>
          <w:spacing w:val="2"/>
          <w:rtl/>
        </w:rPr>
        <w:t>أن</w:t>
      </w:r>
      <w:r w:rsidRPr="00FC0F14">
        <w:rPr>
          <w:spacing w:val="2"/>
          <w:rtl/>
        </w:rPr>
        <w:t xml:space="preserve"> </w:t>
      </w:r>
      <w:r w:rsidRPr="00FC0F14">
        <w:rPr>
          <w:rFonts w:hint="cs"/>
          <w:spacing w:val="2"/>
          <w:rtl/>
        </w:rPr>
        <w:t>سوء الاستغلال</w:t>
      </w:r>
      <w:r w:rsidRPr="00FC0F14">
        <w:rPr>
          <w:spacing w:val="2"/>
          <w:rtl/>
        </w:rPr>
        <w:t xml:space="preserve"> الاحتيالي </w:t>
      </w:r>
      <w:r w:rsidRPr="00FC0F14">
        <w:rPr>
          <w:rFonts w:hint="cs"/>
          <w:spacing w:val="2"/>
          <w:rtl/>
        </w:rPr>
        <w:t xml:space="preserve">وسوء استعمال </w:t>
      </w:r>
      <w:r w:rsidRPr="00FC0F14">
        <w:rPr>
          <w:rFonts w:hint="eastAsia"/>
          <w:spacing w:val="2"/>
          <w:rtl/>
        </w:rPr>
        <w:t>أرقام</w:t>
      </w:r>
      <w:r w:rsidRPr="00FC0F14">
        <w:rPr>
          <w:spacing w:val="2"/>
          <w:rtl/>
        </w:rPr>
        <w:t xml:space="preserve"> </w:t>
      </w:r>
      <w:r w:rsidRPr="00FC0F14">
        <w:rPr>
          <w:rFonts w:hint="eastAsia"/>
          <w:spacing w:val="2"/>
          <w:rtl/>
        </w:rPr>
        <w:t>الهاتف</w:t>
      </w:r>
      <w:r w:rsidRPr="00FC0F14">
        <w:rPr>
          <w:spacing w:val="2"/>
          <w:rtl/>
        </w:rPr>
        <w:t xml:space="preserve"> </w:t>
      </w:r>
      <w:r w:rsidRPr="00FC0F14">
        <w:rPr>
          <w:rFonts w:hint="eastAsia"/>
          <w:spacing w:val="2"/>
          <w:rtl/>
        </w:rPr>
        <w:t>الوطنية</w:t>
      </w:r>
      <w:r w:rsidRPr="00FC0F14">
        <w:rPr>
          <w:spacing w:val="2"/>
          <w:rtl/>
        </w:rPr>
        <w:t xml:space="preserve"> </w:t>
      </w:r>
      <w:r w:rsidRPr="00FC0F14">
        <w:rPr>
          <w:rFonts w:hint="eastAsia"/>
          <w:spacing w:val="2"/>
          <w:rtl/>
        </w:rPr>
        <w:t>والرموز</w:t>
      </w:r>
      <w:r w:rsidRPr="00FC0F14">
        <w:rPr>
          <w:spacing w:val="2"/>
          <w:rtl/>
        </w:rPr>
        <w:t xml:space="preserve"> </w:t>
      </w:r>
      <w:r w:rsidRPr="00FC0F14">
        <w:rPr>
          <w:rFonts w:hint="eastAsia"/>
          <w:spacing w:val="2"/>
          <w:rtl/>
        </w:rPr>
        <w:t>الدليلية</w:t>
      </w:r>
      <w:r w:rsidRPr="00FC0F14">
        <w:rPr>
          <w:spacing w:val="2"/>
          <w:rtl/>
        </w:rPr>
        <w:t xml:space="preserve"> </w:t>
      </w:r>
      <w:r w:rsidRPr="00FC0F14">
        <w:rPr>
          <w:rFonts w:hint="eastAsia"/>
          <w:spacing w:val="2"/>
          <w:rtl/>
        </w:rPr>
        <w:t>القطرية</w:t>
      </w:r>
      <w:r w:rsidRPr="00FC0F14">
        <w:rPr>
          <w:spacing w:val="2"/>
          <w:rtl/>
        </w:rPr>
        <w:t xml:space="preserve"> </w:t>
      </w:r>
      <w:r w:rsidRPr="00FC0F14">
        <w:rPr>
          <w:rFonts w:hint="eastAsia"/>
          <w:spacing w:val="2"/>
          <w:rtl/>
        </w:rPr>
        <w:t>عمل</w:t>
      </w:r>
      <w:r w:rsidRPr="00FC0F14">
        <w:rPr>
          <w:spacing w:val="2"/>
          <w:rtl/>
        </w:rPr>
        <w:t xml:space="preserve"> </w:t>
      </w:r>
      <w:r w:rsidRPr="00FC0F14">
        <w:rPr>
          <w:rFonts w:hint="eastAsia"/>
          <w:spacing w:val="2"/>
          <w:rtl/>
        </w:rPr>
        <w:t>ضار</w:t>
      </w:r>
      <w:r w:rsidRPr="00FC0F14">
        <w:rPr>
          <w:rFonts w:hint="cs"/>
          <w:spacing w:val="2"/>
          <w:rtl/>
        </w:rPr>
        <w:t xml:space="preserve"> ويؤثر على الإيرادات وجودة الخدمة وثقة العملاء</w:t>
      </w:r>
      <w:r w:rsidRPr="00FC0F14">
        <w:rPr>
          <w:rFonts w:hint="eastAsia"/>
          <w:spacing w:val="2"/>
          <w:rtl/>
        </w:rPr>
        <w:t>؛</w:t>
      </w:r>
    </w:p>
    <w:p w14:paraId="7F2A769C" w14:textId="77777777" w:rsidR="00ED026F" w:rsidRPr="00FC0F14" w:rsidRDefault="004947CA" w:rsidP="00ED026F">
      <w:pPr>
        <w:rPr>
          <w:spacing w:val="2"/>
          <w:rtl/>
        </w:rPr>
      </w:pPr>
      <w:r w:rsidRPr="00FC0F14">
        <w:rPr>
          <w:rFonts w:hint="cs"/>
          <w:i/>
          <w:iCs/>
          <w:spacing w:val="2"/>
          <w:rtl/>
        </w:rPr>
        <w:t>ب)</w:t>
      </w:r>
      <w:r w:rsidRPr="00FC0F14">
        <w:rPr>
          <w:rFonts w:hint="cs"/>
          <w:spacing w:val="2"/>
          <w:rtl/>
        </w:rPr>
        <w:tab/>
        <w:t>أن حجب النداءات بتعطيل الرمز الدليلي لبلد ما درءاً للاحتيال عمل ضار؛</w:t>
      </w:r>
    </w:p>
    <w:p w14:paraId="1B1530B7" w14:textId="77777777" w:rsidR="00ED026F" w:rsidRPr="00FC0F14" w:rsidRDefault="004947CA" w:rsidP="00ED026F">
      <w:pPr>
        <w:rPr>
          <w:spacing w:val="2"/>
          <w:rtl/>
          <w:lang w:bidi="ar-SY"/>
        </w:rPr>
      </w:pPr>
      <w:r w:rsidRPr="00FC0F14">
        <w:rPr>
          <w:rFonts w:hint="cs"/>
          <w:i/>
          <w:iCs/>
          <w:spacing w:val="2"/>
          <w:rtl/>
        </w:rPr>
        <w:t>ج)</w:t>
      </w:r>
      <w:r w:rsidRPr="00FC0F14">
        <w:rPr>
          <w:rFonts w:hint="cs"/>
          <w:spacing w:val="2"/>
          <w:rtl/>
        </w:rPr>
        <w:tab/>
        <w:t>أن الأنشطة غير الملائمة التي تتسبب في خسائر في الإيرادات تعد قضية هامة تستدعي مواصلة دراستها؛</w:t>
      </w:r>
    </w:p>
    <w:p w14:paraId="16FAA1A4" w14:textId="77777777" w:rsidR="00A404D7" w:rsidRPr="00FC0F14" w:rsidRDefault="00A404D7" w:rsidP="00A404D7">
      <w:pPr>
        <w:rPr>
          <w:rtl/>
        </w:rPr>
      </w:pPr>
      <w:r w:rsidRPr="00FC0F14">
        <w:rPr>
          <w:rtl/>
        </w:rPr>
        <w:br w:type="page"/>
      </w:r>
    </w:p>
    <w:p w14:paraId="2817DD28" w14:textId="77777777" w:rsidR="00ED026F" w:rsidRPr="00FC0F14" w:rsidRDefault="004947CA" w:rsidP="00ED026F">
      <w:pPr>
        <w:rPr>
          <w:spacing w:val="2"/>
          <w:rtl/>
        </w:rPr>
      </w:pPr>
      <w:r w:rsidRPr="00FC0F14">
        <w:rPr>
          <w:rFonts w:hint="cs"/>
          <w:i/>
          <w:iCs/>
          <w:spacing w:val="2"/>
          <w:rtl/>
        </w:rPr>
        <w:t>د )</w:t>
      </w:r>
      <w:r w:rsidRPr="00FC0F14">
        <w:rPr>
          <w:rFonts w:hint="cs"/>
          <w:spacing w:val="2"/>
          <w:rtl/>
        </w:rPr>
        <w:tab/>
        <w:t>الأحكام ذات الصلة في ديباجة دستور الاتحاد التي تقر بالحق السيادي لكل دولة في تنظيم اتصالاتها؛</w:t>
      </w:r>
    </w:p>
    <w:p w14:paraId="368C136F" w14:textId="77777777" w:rsidR="00ED026F" w:rsidRPr="00FC0F14" w:rsidRDefault="004947CA" w:rsidP="00ED026F">
      <w:pPr>
        <w:rPr>
          <w:spacing w:val="2"/>
          <w:rtl/>
        </w:rPr>
      </w:pPr>
      <w:r w:rsidRPr="00FC0F14">
        <w:rPr>
          <w:rFonts w:hint="eastAsia"/>
          <w:i/>
          <w:iCs/>
          <w:spacing w:val="2"/>
          <w:rtl/>
        </w:rPr>
        <w:t>هـ</w:t>
      </w:r>
      <w:r w:rsidRPr="00FC0F14">
        <w:rPr>
          <w:i/>
          <w:iCs/>
          <w:spacing w:val="2"/>
          <w:rtl/>
        </w:rPr>
        <w:t xml:space="preserve"> )</w:t>
      </w:r>
      <w:r w:rsidRPr="00FC0F14">
        <w:rPr>
          <w:i/>
          <w:iCs/>
          <w:spacing w:val="2"/>
          <w:rtl/>
        </w:rPr>
        <w:tab/>
      </w:r>
      <w:r w:rsidRPr="00FC0F14">
        <w:rPr>
          <w:spacing w:val="2"/>
          <w:rtl/>
        </w:rPr>
        <w:t>أن المنازعات المتعلقة بسوء استعمال وسوء استغلال موارد الترقيم الدولية للاتصالات ل</w:t>
      </w:r>
      <w:r w:rsidRPr="00FC0F14">
        <w:rPr>
          <w:rFonts w:hint="cs"/>
          <w:spacing w:val="2"/>
          <w:rtl/>
        </w:rPr>
        <w:t>ل</w:t>
      </w:r>
      <w:r w:rsidRPr="00FC0F14">
        <w:rPr>
          <w:spacing w:val="2"/>
          <w:rtl/>
        </w:rPr>
        <w:t>مناطق الجغرافية، التي تديرها الدول الأعضاء، تمثل مسألة على الدول الأعضاء المعنية أن تحلها</w:t>
      </w:r>
      <w:r w:rsidRPr="00FC0F14">
        <w:rPr>
          <w:rFonts w:hint="cs"/>
          <w:spacing w:val="2"/>
          <w:rtl/>
        </w:rPr>
        <w:t xml:space="preserve"> بمساعدة مدير مكتب تقييس الاتصالات عند الطلب</w:t>
      </w:r>
      <w:r w:rsidRPr="00FC0F14">
        <w:rPr>
          <w:spacing w:val="2"/>
          <w:rtl/>
        </w:rPr>
        <w:t>،</w:t>
      </w:r>
    </w:p>
    <w:p w14:paraId="36D2633D" w14:textId="77777777" w:rsidR="00ED026F" w:rsidRPr="00FC0F14" w:rsidRDefault="00BF7975" w:rsidP="00ED026F">
      <w:pPr>
        <w:pStyle w:val="Call"/>
        <w:spacing w:before="160"/>
        <w:rPr>
          <w:rtl/>
        </w:rPr>
      </w:pPr>
      <w:r w:rsidRPr="00FC0F14">
        <w:rPr>
          <w:rFonts w:hint="cs"/>
          <w:rtl/>
        </w:rPr>
        <w:t>تقرر</w:t>
      </w:r>
      <w:r w:rsidR="004947CA" w:rsidRPr="00FC0F14">
        <w:rPr>
          <w:rFonts w:hint="cs"/>
          <w:rtl/>
        </w:rPr>
        <w:t xml:space="preserve"> أن تدعو الدول الأعضاء</w:t>
      </w:r>
      <w:r w:rsidR="004947CA" w:rsidRPr="00FC0F14">
        <w:rPr>
          <w:rFonts w:hint="cs"/>
          <w:spacing w:val="-2"/>
          <w:rtl/>
        </w:rPr>
        <w:t xml:space="preserve"> إلى</w:t>
      </w:r>
    </w:p>
    <w:p w14:paraId="4035F3CD" w14:textId="77777777" w:rsidR="00ED026F" w:rsidRPr="00FC0F14" w:rsidRDefault="004947CA" w:rsidP="00ED026F">
      <w:pPr>
        <w:rPr>
          <w:rtl/>
          <w:lang w:bidi="ar-SY"/>
        </w:rPr>
      </w:pPr>
      <w:r w:rsidRPr="00FC0F14">
        <w:t>1</w:t>
      </w:r>
      <w:r w:rsidRPr="00FC0F14">
        <w:tab/>
      </w:r>
      <w:r w:rsidRPr="00FC0F14">
        <w:rPr>
          <w:rFonts w:hint="cs"/>
          <w:spacing w:val="-2"/>
          <w:rtl/>
        </w:rPr>
        <w:t xml:space="preserve">التأكد من أن موارد الترقيم </w:t>
      </w:r>
      <w:r w:rsidRPr="00FC0F14">
        <w:rPr>
          <w:spacing w:val="-2"/>
        </w:rPr>
        <w:t>ITU</w:t>
      </w:r>
      <w:r w:rsidRPr="00FC0F14">
        <w:rPr>
          <w:spacing w:val="-2"/>
        </w:rPr>
        <w:noBreakHyphen/>
        <w:t>T E.164</w:t>
      </w:r>
      <w:r w:rsidRPr="00FC0F14">
        <w:rPr>
          <w:rFonts w:hint="cs"/>
          <w:spacing w:val="-2"/>
          <w:rtl/>
        </w:rPr>
        <w:t xml:space="preserve"> لا تستعمل إلا من جانب الجهات المخصصة لها وللأغراض المخصصة لها؛</w:t>
      </w:r>
      <w:r w:rsidRPr="00FC0F14">
        <w:rPr>
          <w:rFonts w:hint="cs"/>
          <w:rtl/>
        </w:rPr>
        <w:t xml:space="preserve"> مع عدم استعمال الموارد غير المخصصة؛</w:t>
      </w:r>
    </w:p>
    <w:p w14:paraId="70D6D4BD" w14:textId="77777777" w:rsidR="00ED026F" w:rsidRPr="00FC0F14" w:rsidRDefault="004947CA" w:rsidP="00ED026F">
      <w:pPr>
        <w:rPr>
          <w:rtl/>
        </w:rPr>
      </w:pPr>
      <w:r w:rsidRPr="00FC0F14">
        <w:t>2</w:t>
      </w:r>
      <w:r w:rsidRPr="00FC0F14">
        <w:rPr>
          <w:rtl/>
        </w:rPr>
        <w:tab/>
      </w:r>
      <w:r w:rsidRPr="00FC0F14">
        <w:rPr>
          <w:rFonts w:hint="cs"/>
          <w:rtl/>
          <w:lang w:val="ru-RU" w:bidi="ar-EG"/>
        </w:rPr>
        <w:t xml:space="preserve">السعي </w:t>
      </w:r>
      <w:r w:rsidRPr="00FC0F14">
        <w:rPr>
          <w:rFonts w:hint="cs"/>
          <w:rtl/>
        </w:rPr>
        <w:t>ل</w:t>
      </w:r>
      <w:r w:rsidRPr="00FC0F14">
        <w:rPr>
          <w:rtl/>
        </w:rPr>
        <w:t>قيام وكالات التشغيل</w:t>
      </w:r>
      <w:r w:rsidRPr="00FC0F14">
        <w:rPr>
          <w:rFonts w:hint="cs"/>
          <w:rtl/>
        </w:rPr>
        <w:t xml:space="preserve"> المرخص لها من الدول الأعضاء</w:t>
      </w:r>
      <w:r w:rsidRPr="00FC0F14">
        <w:rPr>
          <w:rtl/>
        </w:rPr>
        <w:t xml:space="preserve"> بالإفصاح </w:t>
      </w:r>
      <w:r w:rsidRPr="00FC0F14">
        <w:rPr>
          <w:rFonts w:hint="eastAsia"/>
          <w:rtl/>
        </w:rPr>
        <w:t>عن</w:t>
      </w:r>
      <w:r w:rsidRPr="00FC0F14">
        <w:rPr>
          <w:rtl/>
        </w:rPr>
        <w:t xml:space="preserve"> </w:t>
      </w:r>
      <w:r w:rsidRPr="00FC0F14">
        <w:rPr>
          <w:rFonts w:hint="eastAsia"/>
          <w:rtl/>
        </w:rPr>
        <w:t>معلومات</w:t>
      </w:r>
      <w:r w:rsidRPr="00FC0F14">
        <w:rPr>
          <w:rtl/>
        </w:rPr>
        <w:t xml:space="preserve"> </w:t>
      </w:r>
      <w:r w:rsidRPr="00FC0F14">
        <w:rPr>
          <w:rFonts w:hint="eastAsia"/>
          <w:rtl/>
        </w:rPr>
        <w:t>التسيير</w:t>
      </w:r>
      <w:r w:rsidRPr="00FC0F14">
        <w:rPr>
          <w:rtl/>
        </w:rPr>
        <w:t xml:space="preserve"> </w:t>
      </w:r>
      <w:r w:rsidRPr="00FC0F14">
        <w:rPr>
          <w:rFonts w:hint="eastAsia"/>
          <w:rtl/>
        </w:rPr>
        <w:t>للوكالات</w:t>
      </w:r>
      <w:r w:rsidRPr="00FC0F14">
        <w:rPr>
          <w:rtl/>
        </w:rPr>
        <w:t xml:space="preserve"> المخولة على النحو الواجب في </w:t>
      </w:r>
      <w:r w:rsidRPr="00FC0F14">
        <w:rPr>
          <w:rFonts w:hint="eastAsia"/>
          <w:rtl/>
        </w:rPr>
        <w:t>حالات</w:t>
      </w:r>
      <w:r w:rsidRPr="00FC0F14">
        <w:rPr>
          <w:rtl/>
        </w:rPr>
        <w:t xml:space="preserve"> </w:t>
      </w:r>
      <w:r w:rsidRPr="00FC0F14">
        <w:rPr>
          <w:rFonts w:hint="eastAsia"/>
          <w:rtl/>
        </w:rPr>
        <w:t>الاحتيال</w:t>
      </w:r>
      <w:r w:rsidRPr="00FC0F14">
        <w:rPr>
          <w:rFonts w:hint="cs"/>
          <w:rtl/>
        </w:rPr>
        <w:t xml:space="preserve"> أو سوء استعمال/سوء استغلال موارد الترقيم، وفقاً للقوانين الوطنية؛</w:t>
      </w:r>
    </w:p>
    <w:p w14:paraId="7CAC4B9F" w14:textId="77777777" w:rsidR="00ED026F" w:rsidRPr="00FC0F14" w:rsidRDefault="004947CA" w:rsidP="00ED026F">
      <w:pPr>
        <w:rPr>
          <w:spacing w:val="2"/>
          <w:rtl/>
        </w:rPr>
      </w:pPr>
      <w:r w:rsidRPr="00FC0F14">
        <w:rPr>
          <w:spacing w:val="2"/>
        </w:rPr>
        <w:t>3</w:t>
      </w:r>
      <w:r w:rsidRPr="00FC0F14">
        <w:rPr>
          <w:spacing w:val="2"/>
          <w:rtl/>
        </w:rPr>
        <w:tab/>
      </w:r>
      <w:r w:rsidRPr="00FC0F14">
        <w:rPr>
          <w:rFonts w:hint="cs"/>
          <w:spacing w:val="2"/>
          <w:rtl/>
        </w:rPr>
        <w:t xml:space="preserve">تشجيع الإدارات ووكالات التشغيل والهيئات التنظيمية الوطنية على التعاون وتقاسم المعلومات عن </w:t>
      </w:r>
      <w:r w:rsidRPr="00FC0F14">
        <w:rPr>
          <w:rFonts w:hint="eastAsia"/>
          <w:spacing w:val="2"/>
          <w:rtl/>
        </w:rPr>
        <w:t>الأنشطة</w:t>
      </w:r>
      <w:r w:rsidRPr="00FC0F14">
        <w:rPr>
          <w:spacing w:val="2"/>
          <w:rtl/>
        </w:rPr>
        <w:t xml:space="preserve"> </w:t>
      </w:r>
      <w:r w:rsidRPr="00FC0F14">
        <w:rPr>
          <w:rFonts w:hint="eastAsia"/>
          <w:spacing w:val="2"/>
          <w:rtl/>
        </w:rPr>
        <w:t>الاحتيالية</w:t>
      </w:r>
      <w:r w:rsidRPr="00FC0F14">
        <w:rPr>
          <w:spacing w:val="2"/>
          <w:rtl/>
        </w:rPr>
        <w:t xml:space="preserve"> </w:t>
      </w:r>
      <w:r w:rsidRPr="00FC0F14">
        <w:rPr>
          <w:rFonts w:hint="eastAsia"/>
          <w:spacing w:val="2"/>
          <w:rtl/>
        </w:rPr>
        <w:t>المتعلقة</w:t>
      </w:r>
      <w:r w:rsidRPr="00FC0F14">
        <w:rPr>
          <w:rFonts w:hint="cs"/>
          <w:spacing w:val="2"/>
          <w:rtl/>
        </w:rPr>
        <w:t xml:space="preserve"> بسوء استغلال وسوء </w:t>
      </w:r>
      <w:r w:rsidRPr="00FC0F14">
        <w:rPr>
          <w:rFonts w:hint="eastAsia"/>
          <w:spacing w:val="2"/>
          <w:rtl/>
        </w:rPr>
        <w:t>استعمال</w:t>
      </w:r>
      <w:r w:rsidRPr="00FC0F14">
        <w:rPr>
          <w:spacing w:val="2"/>
          <w:rtl/>
        </w:rPr>
        <w:t xml:space="preserve"> </w:t>
      </w:r>
      <w:r w:rsidRPr="00FC0F14">
        <w:rPr>
          <w:rFonts w:hint="eastAsia"/>
          <w:spacing w:val="2"/>
          <w:rtl/>
        </w:rPr>
        <w:t>موارد</w:t>
      </w:r>
      <w:r w:rsidRPr="00FC0F14">
        <w:rPr>
          <w:spacing w:val="2"/>
          <w:rtl/>
        </w:rPr>
        <w:t xml:space="preserve"> </w:t>
      </w:r>
      <w:r w:rsidRPr="00FC0F14">
        <w:rPr>
          <w:rFonts w:hint="eastAsia"/>
          <w:spacing w:val="2"/>
          <w:rtl/>
        </w:rPr>
        <w:t>الترقيم</w:t>
      </w:r>
      <w:r w:rsidRPr="00FC0F14">
        <w:rPr>
          <w:spacing w:val="2"/>
          <w:rtl/>
        </w:rPr>
        <w:t xml:space="preserve"> </w:t>
      </w:r>
      <w:r w:rsidRPr="00FC0F14">
        <w:rPr>
          <w:rFonts w:hint="eastAsia"/>
          <w:spacing w:val="2"/>
          <w:rtl/>
        </w:rPr>
        <w:t>الدولية</w:t>
      </w:r>
      <w:r w:rsidRPr="00FC0F14">
        <w:rPr>
          <w:spacing w:val="2"/>
          <w:rtl/>
        </w:rPr>
        <w:t xml:space="preserve"> </w:t>
      </w:r>
      <w:r w:rsidRPr="00FC0F14">
        <w:rPr>
          <w:rFonts w:hint="cs"/>
          <w:spacing w:val="2"/>
          <w:rtl/>
        </w:rPr>
        <w:t xml:space="preserve">والتعاون في مواجهة ومكافحة </w:t>
      </w:r>
      <w:r w:rsidRPr="00FC0F14">
        <w:rPr>
          <w:rFonts w:hint="eastAsia"/>
          <w:spacing w:val="2"/>
          <w:rtl/>
        </w:rPr>
        <w:t>هذه</w:t>
      </w:r>
      <w:r w:rsidRPr="00FC0F14">
        <w:rPr>
          <w:spacing w:val="2"/>
          <w:rtl/>
        </w:rPr>
        <w:t xml:space="preserve"> </w:t>
      </w:r>
      <w:r w:rsidRPr="00FC0F14">
        <w:rPr>
          <w:rFonts w:hint="eastAsia"/>
          <w:spacing w:val="2"/>
          <w:rtl/>
        </w:rPr>
        <w:t>الأنشطة؛</w:t>
      </w:r>
    </w:p>
    <w:p w14:paraId="78DE016D" w14:textId="77777777" w:rsidR="00ED026F" w:rsidRPr="00FC0F14" w:rsidRDefault="004947CA" w:rsidP="00ED026F">
      <w:pPr>
        <w:rPr>
          <w:spacing w:val="-2"/>
          <w:kern w:val="16"/>
          <w:rtl/>
          <w:lang w:bidi="ar-EG"/>
        </w:rPr>
      </w:pPr>
      <w:r w:rsidRPr="00FC0F14">
        <w:rPr>
          <w:spacing w:val="-2"/>
        </w:rPr>
        <w:t>4</w:t>
      </w:r>
      <w:r w:rsidRPr="00FC0F14">
        <w:rPr>
          <w:rFonts w:hint="cs"/>
          <w:spacing w:val="-2"/>
          <w:rtl/>
        </w:rPr>
        <w:tab/>
        <w:t xml:space="preserve">تشجيع جميع شركات تشغيل الاتصالات الدولية على تعزيز فعالية دور الاتحاد الدولي للاتصالات وتطبيق توصياته، خاصة التوصيات الصادرة عن لجنة الدراسات </w:t>
      </w:r>
      <w:r w:rsidRPr="00FC0F14">
        <w:rPr>
          <w:spacing w:val="-2"/>
        </w:rPr>
        <w:t>2</w:t>
      </w:r>
      <w:r w:rsidRPr="00FC0F14">
        <w:rPr>
          <w:rFonts w:hint="cs"/>
          <w:spacing w:val="-2"/>
          <w:rtl/>
        </w:rPr>
        <w:t xml:space="preserve"> لقطاع تقييس الاتصالات بهدف العمل على وضع أساس جديد أكثر فعالية لمواجهة ومكافحة الأنشطة الاحتيالية الناجمة عن سوء استغلال وسوء استعمال الأرقام والتصدي لها، بما يساعد على التخفيف منها والحد من التأثيرات السلبية لهذه الأنشطة الاحتيالية ولحجب النداءات الدولية</w:t>
      </w:r>
      <w:r w:rsidRPr="00FC0F14">
        <w:rPr>
          <w:rFonts w:hint="cs"/>
          <w:spacing w:val="-2"/>
          <w:kern w:val="16"/>
          <w:rtl/>
        </w:rPr>
        <w:t>؛</w:t>
      </w:r>
    </w:p>
    <w:p w14:paraId="77E9BDBD" w14:textId="77777777" w:rsidR="00ED026F" w:rsidRPr="00FC0F14" w:rsidRDefault="004947CA" w:rsidP="00ED026F">
      <w:pPr>
        <w:rPr>
          <w:rtl/>
          <w:lang w:bidi="ar-EG"/>
        </w:rPr>
      </w:pPr>
      <w:r w:rsidRPr="00FC0F14">
        <w:t>5</w:t>
      </w:r>
      <w:r w:rsidRPr="00FC0F14">
        <w:rPr>
          <w:rFonts w:hint="cs"/>
          <w:rtl/>
        </w:rPr>
        <w:tab/>
        <w:t>تشجيع الإدارات وشركات تشغيل الاتصالات الدولية على تطبيق توصيات قطاع تقييس الاتصالات بهدف التخفيف من التأثيرات السلبية لسوء استغلال الأرقام وسوء استعمالها، بما في ذلك حجب النداءات نحو بعض البلدان،</w:t>
      </w:r>
    </w:p>
    <w:p w14:paraId="5D20E156" w14:textId="77777777" w:rsidR="00ED026F" w:rsidRPr="00FC0F14" w:rsidRDefault="00BF7975" w:rsidP="00ED026F">
      <w:pPr>
        <w:pStyle w:val="Call"/>
        <w:spacing w:before="160"/>
        <w:rPr>
          <w:rtl/>
        </w:rPr>
      </w:pPr>
      <w:r w:rsidRPr="00FC0F14">
        <w:rPr>
          <w:rFonts w:hint="cs"/>
          <w:rtl/>
        </w:rPr>
        <w:t>تقرر</w:t>
      </w:r>
      <w:r w:rsidR="004947CA" w:rsidRPr="00FC0F14">
        <w:rPr>
          <w:rFonts w:hint="cs"/>
          <w:rtl/>
        </w:rPr>
        <w:t xml:space="preserve"> كذلك</w:t>
      </w:r>
    </w:p>
    <w:p w14:paraId="51718CD0" w14:textId="77777777" w:rsidR="00ED026F" w:rsidRPr="00FC0F14" w:rsidRDefault="004947CA" w:rsidP="00ED026F">
      <w:pPr>
        <w:rPr>
          <w:spacing w:val="-2"/>
          <w:rtl/>
          <w:lang w:bidi="ar-EG"/>
        </w:rPr>
      </w:pPr>
      <w:r w:rsidRPr="00FC0F14">
        <w:rPr>
          <w:spacing w:val="-2"/>
        </w:rPr>
        <w:t>1</w:t>
      </w:r>
      <w:r w:rsidRPr="00FC0F14">
        <w:rPr>
          <w:rFonts w:hint="cs"/>
          <w:spacing w:val="-2"/>
          <w:rtl/>
        </w:rPr>
        <w:tab/>
        <w:t>أن تتخذ الإدارات ووكالات التشغيل المرخص لها من الدول الأعضاء أقصى ما يمكن من تدابير معقولة لتقديم المعلومات اللازمة لمعالجة القضايا المتعلقة بسوء استغلال الأرقام وسوء استعمالها؛</w:t>
      </w:r>
    </w:p>
    <w:p w14:paraId="0C33E8F9" w14:textId="77777777" w:rsidR="00ED026F" w:rsidRPr="00FC0F14" w:rsidRDefault="004947CA" w:rsidP="00ED026F">
      <w:pPr>
        <w:rPr>
          <w:rtl/>
          <w:lang w:bidi="ar-EG"/>
        </w:rPr>
      </w:pPr>
      <w:r w:rsidRPr="00FC0F14">
        <w:t>2</w:t>
      </w:r>
      <w:r w:rsidRPr="00FC0F14">
        <w:rPr>
          <w:rFonts w:hint="cs"/>
          <w:rtl/>
        </w:rPr>
        <w:tab/>
        <w:t xml:space="preserve">أن تأخذ الإدارات ووكالات التشغيل المرخص لها من الدول الأعضاء التي تعمل على أراضيها علماً "بالمبادئ التوجيهية المقترحة للهيئات التنظيمية والإدارات ووكالات التشغيل الرخص لها من </w:t>
      </w:r>
      <w:r w:rsidRPr="00FC0F14">
        <w:rPr>
          <w:rFonts w:hint="cs"/>
          <w:spacing w:val="-6"/>
          <w:kern w:val="16"/>
          <w:rtl/>
        </w:rPr>
        <w:t>الدول الأعضاء</w:t>
      </w:r>
      <w:r w:rsidRPr="00FC0F14">
        <w:rPr>
          <w:rFonts w:hint="cs"/>
          <w:rtl/>
        </w:rPr>
        <w:t xml:space="preserve"> للتعامل مع سوء استغلال الأرقام"، طبقاً للمرفق بهذا القرار، وأن تنظر فيها إلى أقصى حد ممكن عملياً؛</w:t>
      </w:r>
    </w:p>
    <w:p w14:paraId="3E7D5107" w14:textId="77777777" w:rsidR="00ED026F" w:rsidRPr="00FC0F14" w:rsidRDefault="004947CA" w:rsidP="00ED026F">
      <w:pPr>
        <w:rPr>
          <w:rtl/>
          <w:lang w:bidi="ar-EG"/>
        </w:rPr>
      </w:pPr>
      <w:r w:rsidRPr="00FC0F14">
        <w:t>3</w:t>
      </w:r>
      <w:r w:rsidRPr="00FC0F14">
        <w:rPr>
          <w:rtl/>
        </w:rPr>
        <w:tab/>
      </w:r>
      <w:r w:rsidRPr="00FC0F14">
        <w:rPr>
          <w:rFonts w:hint="eastAsia"/>
          <w:rtl/>
        </w:rPr>
        <w:t>ضرورة</w:t>
      </w:r>
      <w:r w:rsidRPr="00FC0F14">
        <w:rPr>
          <w:rtl/>
        </w:rPr>
        <w:t xml:space="preserve"> أن تأخذ الدول الأعضاء والمنظمون الوطنيون علماً بما يجري من أنشطة تتعلق </w:t>
      </w:r>
      <w:r w:rsidRPr="00FC0F14">
        <w:rPr>
          <w:rFonts w:hint="eastAsia"/>
          <w:rtl/>
        </w:rPr>
        <w:t>بسوء</w:t>
      </w:r>
      <w:r w:rsidRPr="00FC0F14">
        <w:rPr>
          <w:rtl/>
        </w:rPr>
        <w:t xml:space="preserve"> استغلال وسوء </w:t>
      </w:r>
      <w:r w:rsidRPr="00FC0F14">
        <w:rPr>
          <w:rFonts w:hint="eastAsia"/>
          <w:rtl/>
        </w:rPr>
        <w:t>استعمال</w:t>
      </w:r>
      <w:r w:rsidRPr="00FC0F14">
        <w:rPr>
          <w:rtl/>
        </w:rPr>
        <w:t xml:space="preserve"> </w:t>
      </w:r>
      <w:r w:rsidRPr="00FC0F14">
        <w:rPr>
          <w:rFonts w:hint="eastAsia"/>
          <w:rtl/>
        </w:rPr>
        <w:t>موارد</w:t>
      </w:r>
      <w:r w:rsidRPr="00FC0F14">
        <w:rPr>
          <w:rtl/>
        </w:rPr>
        <w:t xml:space="preserve"> </w:t>
      </w:r>
      <w:r w:rsidRPr="00FC0F14">
        <w:rPr>
          <w:rFonts w:hint="eastAsia"/>
          <w:rtl/>
        </w:rPr>
        <w:t>الترقيم</w:t>
      </w:r>
      <w:r w:rsidRPr="00FC0F14">
        <w:rPr>
          <w:rtl/>
        </w:rPr>
        <w:t xml:space="preserve"> </w:t>
      </w:r>
      <w:r w:rsidRPr="00FC0F14">
        <w:rPr>
          <w:rFonts w:hint="eastAsia"/>
          <w:rtl/>
        </w:rPr>
        <w:t>الدولية</w:t>
      </w:r>
      <w:r w:rsidRPr="00FC0F14">
        <w:rPr>
          <w:rtl/>
        </w:rPr>
        <w:t xml:space="preserve"> </w:t>
      </w:r>
      <w:r w:rsidRPr="00FC0F14">
        <w:t>ITU</w:t>
      </w:r>
      <w:r w:rsidR="00284C7E" w:rsidRPr="00FC0F14">
        <w:noBreakHyphen/>
      </w:r>
      <w:r w:rsidRPr="00FC0F14">
        <w:t>T E.164</w:t>
      </w:r>
      <w:r w:rsidRPr="00FC0F14">
        <w:rPr>
          <w:rtl/>
        </w:rPr>
        <w:t xml:space="preserve"> </w:t>
      </w:r>
      <w:r w:rsidRPr="00FC0F14">
        <w:rPr>
          <w:rFonts w:hint="cs"/>
          <w:rtl/>
        </w:rPr>
        <w:t xml:space="preserve">التي يجري الإبلاغ عنها إما </w:t>
      </w:r>
      <w:r w:rsidRPr="00FC0F14">
        <w:rPr>
          <w:rFonts w:hint="eastAsia"/>
          <w:rtl/>
        </w:rPr>
        <w:t>من</w:t>
      </w:r>
      <w:r w:rsidRPr="00FC0F14">
        <w:rPr>
          <w:rtl/>
        </w:rPr>
        <w:t xml:space="preserve"> </w:t>
      </w:r>
      <w:r w:rsidRPr="00FC0F14">
        <w:rPr>
          <w:rFonts w:hint="eastAsia"/>
          <w:rtl/>
        </w:rPr>
        <w:t>خلال</w:t>
      </w:r>
      <w:r w:rsidRPr="00FC0F14">
        <w:rPr>
          <w:rtl/>
        </w:rPr>
        <w:t xml:space="preserve"> </w:t>
      </w:r>
      <w:r w:rsidRPr="00FC0F14">
        <w:rPr>
          <w:rFonts w:hint="eastAsia"/>
          <w:rtl/>
        </w:rPr>
        <w:t>موارد</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ذات</w:t>
      </w:r>
      <w:r w:rsidRPr="00FC0F14">
        <w:rPr>
          <w:rtl/>
        </w:rPr>
        <w:t xml:space="preserve"> </w:t>
      </w:r>
      <w:r w:rsidRPr="00FC0F14">
        <w:rPr>
          <w:rFonts w:hint="eastAsia"/>
          <w:rtl/>
        </w:rPr>
        <w:t>الصلة</w:t>
      </w:r>
      <w:r w:rsidRPr="00FC0F14">
        <w:rPr>
          <w:rtl/>
        </w:rPr>
        <w:t xml:space="preserve"> (مثل </w:t>
      </w:r>
      <w:r w:rsidRPr="00FC0F14">
        <w:rPr>
          <w:rFonts w:hint="eastAsia"/>
          <w:rtl/>
        </w:rPr>
        <w:t>النشرة</w:t>
      </w:r>
      <w:r w:rsidRPr="00FC0F14">
        <w:rPr>
          <w:rtl/>
        </w:rPr>
        <w:t xml:space="preserve"> </w:t>
      </w:r>
      <w:r w:rsidRPr="00FC0F14">
        <w:rPr>
          <w:rFonts w:hint="eastAsia"/>
          <w:rtl/>
        </w:rPr>
        <w:t>التشغيلية</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w:t>
      </w:r>
      <w:r w:rsidRPr="00FC0F14">
        <w:rPr>
          <w:rFonts w:hint="cs"/>
          <w:rtl/>
        </w:rPr>
        <w:t xml:space="preserve"> أو بشكل مباشر</w:t>
      </w:r>
      <w:r w:rsidRPr="00FC0F14">
        <w:rPr>
          <w:rFonts w:hint="eastAsia"/>
          <w:rtl/>
        </w:rPr>
        <w:t>؛</w:t>
      </w:r>
    </w:p>
    <w:p w14:paraId="689A58B3" w14:textId="77777777" w:rsidR="00A404D7" w:rsidRPr="00FC0F14" w:rsidRDefault="00A404D7" w:rsidP="00A404D7">
      <w:r w:rsidRPr="00FC0F14">
        <w:rPr>
          <w:rtl/>
        </w:rPr>
        <w:br w:type="page"/>
      </w:r>
    </w:p>
    <w:p w14:paraId="0449BF18" w14:textId="77777777" w:rsidR="00ED026F" w:rsidRPr="00FC0F14" w:rsidRDefault="004947CA" w:rsidP="00ED026F">
      <w:pPr>
        <w:rPr>
          <w:rtl/>
          <w:lang w:bidi="ar-EG"/>
        </w:rPr>
      </w:pPr>
      <w:r w:rsidRPr="00FC0F14">
        <w:t>4</w:t>
      </w:r>
      <w:r w:rsidRPr="00FC0F14">
        <w:rPr>
          <w:rFonts w:hint="cs"/>
          <w:rtl/>
        </w:rPr>
        <w:tab/>
        <w:t>أن تطلب من لجنة الدراسات</w:t>
      </w:r>
      <w:r w:rsidRPr="00FC0F14">
        <w:rPr>
          <w:rFonts w:hint="eastAsia"/>
          <w:rtl/>
        </w:rPr>
        <w:t> </w:t>
      </w:r>
      <w:r w:rsidRPr="00FC0F14">
        <w:t>2</w:t>
      </w:r>
      <w:r w:rsidRPr="00FC0F14">
        <w:rPr>
          <w:rFonts w:hint="cs"/>
          <w:rtl/>
        </w:rPr>
        <w:t xml:space="preserve"> مواصلة دراسة كل جوانب وأشكال سوء استغلال موارد الترقيم وسوء استعمالها، ضمن اختصاصها، خاصة الرموز الدولية للبلدان بغية تعديل التوصية</w:t>
      </w:r>
      <w:r w:rsidRPr="00FC0F14">
        <w:rPr>
          <w:rFonts w:hint="eastAsia"/>
          <w:rtl/>
        </w:rPr>
        <w:t> </w:t>
      </w:r>
      <w:r w:rsidRPr="00FC0F14">
        <w:t>ITU</w:t>
      </w:r>
      <w:r w:rsidRPr="00FC0F14">
        <w:noBreakHyphen/>
        <w:t>T E.156</w:t>
      </w:r>
      <w:r w:rsidRPr="00FC0F14">
        <w:rPr>
          <w:rFonts w:hint="cs"/>
          <w:rtl/>
        </w:rPr>
        <w:t xml:space="preserve"> وإضافاتها ومبادئها التوجيهية لتحديد وسائل لدعم مواجهة ومكافحة هذه الأنشطة؛</w:t>
      </w:r>
    </w:p>
    <w:p w14:paraId="1C34BD0F" w14:textId="77777777" w:rsidR="00ED026F" w:rsidRPr="00FC0F14" w:rsidRDefault="004947CA" w:rsidP="00ED026F">
      <w:pPr>
        <w:rPr>
          <w:lang w:bidi="ar-SY"/>
        </w:rPr>
      </w:pPr>
      <w:r w:rsidRPr="00FC0F14">
        <w:rPr>
          <w:lang w:bidi="ar-EG"/>
        </w:rPr>
        <w:t>5</w:t>
      </w:r>
      <w:r w:rsidRPr="00FC0F14">
        <w:rPr>
          <w:lang w:bidi="ar-EG"/>
        </w:rPr>
        <w:tab/>
      </w:r>
      <w:r w:rsidRPr="00FC0F14">
        <w:rPr>
          <w:rFonts w:hint="cs"/>
          <w:rtl/>
          <w:lang w:bidi="ar-SY"/>
        </w:rPr>
        <w:t xml:space="preserve">أن تطلب من لجنة الدراسات </w:t>
      </w:r>
      <w:r w:rsidRPr="00FC0F14">
        <w:rPr>
          <w:lang w:bidi="ar-SY"/>
        </w:rPr>
        <w:t>3</w:t>
      </w:r>
      <w:r w:rsidRPr="00FC0F14">
        <w:rPr>
          <w:rFonts w:hint="cs"/>
          <w:rtl/>
          <w:lang w:bidi="ar-SY"/>
        </w:rPr>
        <w:t xml:space="preserve"> لقطاع تقييس الاتصالات أن تضع، بالتعاون مع لجنة الدراسات </w:t>
      </w:r>
      <w:r w:rsidRPr="00FC0F14">
        <w:rPr>
          <w:lang w:bidi="ar-SY"/>
        </w:rPr>
        <w:t>2</w:t>
      </w:r>
      <w:r w:rsidRPr="00FC0F14">
        <w:rPr>
          <w:rFonts w:hint="cs"/>
          <w:rtl/>
          <w:lang w:bidi="ar-SY"/>
        </w:rPr>
        <w:t>، تعاريف للأنشطة غير الملائمة بما</w:t>
      </w:r>
      <w:r w:rsidRPr="00FC0F14">
        <w:rPr>
          <w:rFonts w:hint="eastAsia"/>
          <w:rtl/>
          <w:lang w:bidi="ar-SY"/>
        </w:rPr>
        <w:t xml:space="preserve"> في </w:t>
      </w:r>
      <w:r w:rsidRPr="00FC0F14">
        <w:rPr>
          <w:rFonts w:hint="cs"/>
          <w:rtl/>
          <w:lang w:bidi="ar-SY"/>
        </w:rPr>
        <w:t>ذلك تلك التي تتسبب في خسائر الإيرادات، المتعلقة بسوء استغلال موارد الترقيم الدولية المحددة في توصيات قطاع تقييس الاتصالات ذات الصلة وإساءة استعمال هذه الموارد ومواصلة دراسة هذه الأمور؛</w:t>
      </w:r>
    </w:p>
    <w:p w14:paraId="2E45AAE9" w14:textId="77777777" w:rsidR="00ED026F" w:rsidRPr="00FC0F14" w:rsidRDefault="004947CA" w:rsidP="00ED026F">
      <w:pPr>
        <w:rPr>
          <w:rtl/>
        </w:rPr>
      </w:pPr>
      <w:r w:rsidRPr="00FC0F14">
        <w:t>6</w:t>
      </w:r>
      <w:r w:rsidRPr="00FC0F14">
        <w:rPr>
          <w:rFonts w:hint="cs"/>
          <w:rtl/>
        </w:rPr>
        <w:tab/>
        <w:t>أن تطلب من لجنة الدراسات</w:t>
      </w:r>
      <w:r w:rsidRPr="00FC0F14">
        <w:rPr>
          <w:rFonts w:hint="eastAsia"/>
          <w:rtl/>
        </w:rPr>
        <w:t> </w:t>
      </w:r>
      <w:r w:rsidRPr="00FC0F14">
        <w:t>3</w:t>
      </w:r>
      <w:r w:rsidRPr="00FC0F14">
        <w:rPr>
          <w:rFonts w:hint="cs"/>
          <w:rtl/>
        </w:rPr>
        <w:t xml:space="preserve"> مواصلة دراسة الآثار الاقتصادية الناجمة عن سوء استغلال موارد الترقيم وسوء استعمالها بما في ذلك حجب النداءات.</w:t>
      </w:r>
    </w:p>
    <w:p w14:paraId="41BA8AE8" w14:textId="77777777" w:rsidR="00A404D7" w:rsidRPr="00FC0F14" w:rsidRDefault="00A404D7" w:rsidP="00ED026F"/>
    <w:p w14:paraId="2C6FAD17" w14:textId="77777777" w:rsidR="00ED026F" w:rsidRPr="00FC0F14" w:rsidRDefault="004947CA" w:rsidP="00ED026F">
      <w:pPr>
        <w:pStyle w:val="AnnexNo"/>
        <w:rPr>
          <w:rtl/>
        </w:rPr>
      </w:pPr>
      <w:r w:rsidRPr="00FC0F14">
        <w:rPr>
          <w:rFonts w:hint="cs"/>
          <w:rtl/>
        </w:rPr>
        <w:t>المرفـق</w:t>
      </w:r>
      <w:r w:rsidRPr="00FC0F14">
        <w:rPr>
          <w:rtl/>
        </w:rPr>
        <w:br/>
      </w:r>
      <w:r w:rsidRPr="00FC0F14">
        <w:rPr>
          <w:rFonts w:hint="cs"/>
          <w:rtl/>
        </w:rPr>
        <w:t>(ب</w:t>
      </w:r>
      <w:r w:rsidR="002B4C22" w:rsidRPr="00FC0F14">
        <w:rPr>
          <w:rFonts w:hint="cs"/>
          <w:rtl/>
        </w:rPr>
        <w:t>القرار</w:t>
      </w:r>
      <w:r w:rsidRPr="00FC0F14">
        <w:rPr>
          <w:rFonts w:hint="cs"/>
          <w:rtl/>
        </w:rPr>
        <w:t xml:space="preserve"> </w:t>
      </w:r>
      <w:r w:rsidRPr="00FC0F14">
        <w:t>61</w:t>
      </w:r>
      <w:r w:rsidR="006B0000" w:rsidRPr="00FC0F14">
        <w:rPr>
          <w:rFonts w:hint="cs"/>
          <w:rtl/>
        </w:rPr>
        <w:t xml:space="preserve"> (</w:t>
      </w:r>
      <w:r w:rsidR="005A7487" w:rsidRPr="00FC0F14">
        <w:rPr>
          <w:rFonts w:hint="cs"/>
          <w:rtl/>
        </w:rPr>
        <w:t>المراجَع</w:t>
      </w:r>
      <w:r w:rsidR="006B0000" w:rsidRPr="00FC0F14">
        <w:rPr>
          <w:rFonts w:hint="cs"/>
          <w:rtl/>
        </w:rPr>
        <w:t xml:space="preserve"> في جنيف، 2022</w:t>
      </w:r>
      <w:r w:rsidRPr="00FC0F14">
        <w:rPr>
          <w:rFonts w:hint="cs"/>
          <w:rtl/>
        </w:rPr>
        <w:t>)</w:t>
      </w:r>
      <w:r w:rsidR="00284C7E" w:rsidRPr="00FC0F14">
        <w:rPr>
          <w:rFonts w:hint="cs"/>
          <w:rtl/>
        </w:rPr>
        <w:t>)</w:t>
      </w:r>
    </w:p>
    <w:p w14:paraId="535017C8" w14:textId="77777777" w:rsidR="00ED026F" w:rsidRPr="00FC0F14" w:rsidRDefault="004947CA" w:rsidP="00ED026F">
      <w:pPr>
        <w:pStyle w:val="Annextitle"/>
        <w:rPr>
          <w:rtl/>
        </w:rPr>
      </w:pPr>
      <w:r w:rsidRPr="00FC0F14">
        <w:rPr>
          <w:rFonts w:hint="cs"/>
          <w:rtl/>
        </w:rPr>
        <w:t xml:space="preserve">المبادئ التوجيهية المقترحة للهيئات التنظيمية والإدارات </w:t>
      </w:r>
      <w:r w:rsidRPr="00FC0F14">
        <w:rPr>
          <w:rtl/>
        </w:rPr>
        <w:br/>
      </w:r>
      <w:r w:rsidRPr="00FC0F14">
        <w:rPr>
          <w:rFonts w:hint="cs"/>
          <w:rtl/>
        </w:rPr>
        <w:t xml:space="preserve">ووكالات التشغيل المرخص لها من الدول الأعضاء </w:t>
      </w:r>
      <w:r w:rsidRPr="00FC0F14">
        <w:rPr>
          <w:rtl/>
        </w:rPr>
        <w:br/>
      </w:r>
      <w:r w:rsidRPr="00FC0F14">
        <w:rPr>
          <w:rFonts w:hint="cs"/>
          <w:rtl/>
        </w:rPr>
        <w:t>للتعامل مع سوء استغلال الأرقام</w:t>
      </w:r>
    </w:p>
    <w:p w14:paraId="42AD37FC" w14:textId="77777777" w:rsidR="00ED026F" w:rsidRPr="00FC0F14" w:rsidRDefault="004947CA" w:rsidP="00ED026F">
      <w:pPr>
        <w:spacing w:after="120"/>
        <w:rPr>
          <w:spacing w:val="-2"/>
          <w:kern w:val="16"/>
          <w:rtl/>
          <w:lang w:val="fr-CH" w:bidi="ar-SY"/>
        </w:rPr>
      </w:pPr>
      <w:r w:rsidRPr="00FC0F14">
        <w:rPr>
          <w:rFonts w:ascii="Times" w:hAnsi="Times" w:hint="cs"/>
          <w:rtl/>
        </w:rPr>
        <w:t>تحقيقاً للتنمية العالمية للاتصالات الدولية، من المرغوب فيه أن يتعاون المنظمون والإدارات و</w:t>
      </w:r>
      <w:r w:rsidRPr="00FC0F14">
        <w:rPr>
          <w:rFonts w:hint="cs"/>
          <w:rtl/>
        </w:rPr>
        <w:t>وكالات التشغيل المرخص لها من</w:t>
      </w:r>
      <w:r w:rsidRPr="00FC0F14">
        <w:rPr>
          <w:rFonts w:hint="eastAsia"/>
          <w:rtl/>
        </w:rPr>
        <w:t> </w:t>
      </w:r>
      <w:r w:rsidRPr="00FC0F14">
        <w:rPr>
          <w:rFonts w:hint="cs"/>
          <w:rtl/>
        </w:rPr>
        <w:t xml:space="preserve">الدول الأعضاء مع الجهات الأخرى وأن </w:t>
      </w:r>
      <w:r w:rsidRPr="00FC0F14">
        <w:rPr>
          <w:rFonts w:hint="cs"/>
          <w:kern w:val="16"/>
          <w:rtl/>
        </w:rPr>
        <w:t>تنهج في ذلك أسلوباً معقولاً يقوم على التعاون</w:t>
      </w:r>
      <w:r w:rsidRPr="00FC0F14">
        <w:rPr>
          <w:rFonts w:hint="cs"/>
          <w:kern w:val="16"/>
          <w:rtl/>
          <w:lang w:bidi="ar-SY"/>
        </w:rPr>
        <w:t xml:space="preserve"> لتلافي حجب الرموز الدليلية للبلدان.</w:t>
      </w:r>
      <w:r w:rsidRPr="00FC0F14">
        <w:rPr>
          <w:rFonts w:hint="cs"/>
          <w:kern w:val="16"/>
          <w:rtl/>
        </w:rPr>
        <w:t xml:space="preserve"> </w:t>
      </w:r>
      <w:r w:rsidRPr="00FC0F14">
        <w:rPr>
          <w:spacing w:val="-2"/>
          <w:kern w:val="16"/>
          <w:rtl/>
          <w:lang w:bidi="ar-SY"/>
        </w:rPr>
        <w:t>في</w:t>
      </w:r>
      <w:r w:rsidRPr="00FC0F14">
        <w:rPr>
          <w:rFonts w:hint="cs"/>
          <w:spacing w:val="-2"/>
          <w:kern w:val="16"/>
          <w:rtl/>
          <w:lang w:bidi="ar-SY"/>
        </w:rPr>
        <w:t> </w:t>
      </w:r>
      <w:r w:rsidRPr="00FC0F14">
        <w:rPr>
          <w:spacing w:val="-2"/>
          <w:kern w:val="16"/>
          <w:rtl/>
          <w:lang w:bidi="ar-SY"/>
        </w:rPr>
        <w:t>حين أن هناك خيارات مفضلة تتمثل في الحجب الانتقائي لأرقام دولية معينة على النحو الذي تأذن به الهيئات التنظيمية الوطنية</w:t>
      </w:r>
      <w:r w:rsidRPr="00FC0F14">
        <w:rPr>
          <w:rFonts w:hint="cs"/>
          <w:spacing w:val="-2"/>
          <w:kern w:val="16"/>
          <w:rtl/>
          <w:lang w:val="fr-CH" w:bidi="ar-SY"/>
        </w:rPr>
        <w:t>.</w:t>
      </w:r>
    </w:p>
    <w:p w14:paraId="0A49A0B5" w14:textId="77777777" w:rsidR="00ED026F" w:rsidRPr="00FC0F14" w:rsidRDefault="004947CA" w:rsidP="00ED026F">
      <w:pPr>
        <w:spacing w:after="120"/>
        <w:rPr>
          <w:kern w:val="16"/>
          <w:rtl/>
        </w:rPr>
      </w:pPr>
      <w:r w:rsidRPr="00FC0F14">
        <w:rPr>
          <w:rFonts w:hint="cs"/>
          <w:kern w:val="16"/>
          <w:rtl/>
        </w:rPr>
        <w:t>وينبغي أن يأخذ أي تعاون أو إجراءات لاحقة في الاعتبار القيود التي تفرضها القوانين والأطر التنظيمية الوطنية. والمبادئ التوجيهية التالية موصى بتطبيقها في البلد "س" (موقع الطرف الطالب) والبلد "ص" (البلد الذي يسيّر عبره النداء) والبلد "ع" (البلد الذي كان النداء يقصده أصلاً) فيما يتعلق بسوء استغلال الأرقام.</w:t>
      </w:r>
    </w:p>
    <w:p w14:paraId="45A6F148" w14:textId="77777777" w:rsidR="00A404D7" w:rsidRPr="00FC0F14" w:rsidRDefault="00A404D7" w:rsidP="00A404D7">
      <w:pPr>
        <w:rPr>
          <w:rtl/>
        </w:rPr>
      </w:pPr>
    </w:p>
    <w:p w14:paraId="30833378" w14:textId="77777777" w:rsidR="00A404D7" w:rsidRPr="00FC0F14" w:rsidRDefault="00A404D7" w:rsidP="00A404D7">
      <w:pPr>
        <w:rPr>
          <w:rtl/>
        </w:rPr>
      </w:pPr>
    </w:p>
    <w:p w14:paraId="345A540B" w14:textId="77777777" w:rsidR="00A404D7" w:rsidRPr="00FC0F14" w:rsidRDefault="00A404D7" w:rsidP="00A404D7">
      <w:pPr>
        <w:rPr>
          <w:rtl/>
        </w:rPr>
      </w:pPr>
    </w:p>
    <w:p w14:paraId="0856EE7C" w14:textId="77777777" w:rsidR="00A404D7" w:rsidRPr="00FC0F14" w:rsidRDefault="00A404D7" w:rsidP="00A404D7">
      <w:pPr>
        <w:rPr>
          <w:rtl/>
        </w:rPr>
      </w:pPr>
    </w:p>
    <w:p w14:paraId="0A07BF47" w14:textId="77777777" w:rsidR="00A404D7" w:rsidRPr="00FC0F14" w:rsidRDefault="00A404D7" w:rsidP="00A404D7">
      <w:pPr>
        <w:rPr>
          <w:rtl/>
        </w:rPr>
      </w:pPr>
    </w:p>
    <w:p w14:paraId="6641AB0E" w14:textId="77777777" w:rsidR="00A404D7" w:rsidRPr="00FC0F14" w:rsidRDefault="00A404D7" w:rsidP="00A404D7">
      <w:pPr>
        <w:rPr>
          <w:rtl/>
        </w:rPr>
      </w:pPr>
    </w:p>
    <w:p w14:paraId="004C34FF" w14:textId="77777777" w:rsidR="00A404D7" w:rsidRPr="00FC0F14" w:rsidRDefault="00A404D7" w:rsidP="00A404D7">
      <w:pPr>
        <w:tabs>
          <w:tab w:val="clear" w:pos="794"/>
          <w:tab w:val="clear" w:pos="1191"/>
          <w:tab w:val="clear" w:pos="1588"/>
          <w:tab w:val="clear" w:pos="1985"/>
        </w:tabs>
        <w:bidi w:val="0"/>
        <w:spacing w:before="0" w:line="240" w:lineRule="auto"/>
        <w:jc w:val="left"/>
        <w:rPr>
          <w:kern w:val="16"/>
          <w:rtl/>
        </w:rPr>
      </w:pPr>
      <w:r w:rsidRPr="00FC0F14">
        <w:rPr>
          <w:kern w:val="16"/>
          <w:rtl/>
        </w:rPr>
        <w:br w:type="page"/>
      </w:r>
    </w:p>
    <w:p w14:paraId="0699C640" w14:textId="77777777" w:rsidR="00ED026F" w:rsidRPr="00FC0F14" w:rsidRDefault="004947CA" w:rsidP="00ED026F">
      <w:pPr>
        <w:pStyle w:val="Tabletitle"/>
        <w:rPr>
          <w:rtl/>
        </w:rPr>
      </w:pPr>
      <w:r w:rsidRPr="00FC0F14">
        <w:rPr>
          <w:rtl/>
        </w:rPr>
        <w:t>السيناريو 1 – شكاوى صادرة من جانب المقصد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5"/>
        <w:gridCol w:w="3159"/>
        <w:gridCol w:w="3555"/>
      </w:tblGrid>
      <w:tr w:rsidR="00ED026F" w:rsidRPr="00FC0F14" w14:paraId="581E62B9" w14:textId="77777777" w:rsidTr="00277738">
        <w:trPr>
          <w:tblHeader/>
          <w:jc w:val="center"/>
        </w:trPr>
        <w:tc>
          <w:tcPr>
            <w:tcW w:w="2915" w:type="dxa"/>
            <w:shd w:val="clear" w:color="auto" w:fill="auto"/>
          </w:tcPr>
          <w:p w14:paraId="54572DC9" w14:textId="77777777" w:rsidR="00ED026F" w:rsidRPr="00E427B2" w:rsidRDefault="004947CA" w:rsidP="00A404D7">
            <w:pPr>
              <w:pStyle w:val="Tableheadwhitecentred"/>
              <w:rPr>
                <w:b/>
                <w:bCs/>
                <w:color w:val="auto"/>
                <w:rtl/>
              </w:rPr>
            </w:pPr>
            <w:r w:rsidRPr="00E427B2">
              <w:rPr>
                <w:rFonts w:hint="cs"/>
                <w:b/>
                <w:bCs/>
                <w:color w:val="auto"/>
                <w:rtl/>
              </w:rPr>
              <w:t xml:space="preserve">البلد "س" </w:t>
            </w:r>
            <w:r w:rsidRPr="00E427B2">
              <w:rPr>
                <w:b/>
                <w:bCs/>
                <w:color w:val="auto"/>
                <w:rtl/>
              </w:rPr>
              <w:br/>
            </w:r>
            <w:r w:rsidRPr="00E427B2">
              <w:rPr>
                <w:rFonts w:hint="cs"/>
                <w:b/>
                <w:bCs/>
                <w:color w:val="auto"/>
                <w:rtl/>
              </w:rPr>
              <w:t>(موقع منشأ النداء)</w:t>
            </w:r>
          </w:p>
        </w:tc>
        <w:tc>
          <w:tcPr>
            <w:tcW w:w="3159" w:type="dxa"/>
            <w:shd w:val="clear" w:color="auto" w:fill="auto"/>
          </w:tcPr>
          <w:p w14:paraId="2F846A7F" w14:textId="77777777" w:rsidR="00ED026F" w:rsidRPr="00E427B2" w:rsidRDefault="004947CA" w:rsidP="00A404D7">
            <w:pPr>
              <w:pStyle w:val="Tableheadwhitecentred"/>
              <w:rPr>
                <w:b/>
                <w:bCs/>
                <w:color w:val="auto"/>
                <w:rtl/>
              </w:rPr>
            </w:pPr>
            <w:r w:rsidRPr="00E427B2">
              <w:rPr>
                <w:rFonts w:hint="cs"/>
                <w:b/>
                <w:bCs/>
                <w:color w:val="auto"/>
                <w:rtl/>
              </w:rPr>
              <w:t xml:space="preserve">البلد "ص" </w:t>
            </w:r>
            <w:r w:rsidRPr="00E427B2">
              <w:rPr>
                <w:b/>
                <w:bCs/>
                <w:color w:val="auto"/>
                <w:rtl/>
              </w:rPr>
              <w:br/>
            </w:r>
            <w:r w:rsidRPr="00E427B2">
              <w:rPr>
                <w:rFonts w:hint="cs"/>
                <w:b/>
                <w:bCs/>
                <w:color w:val="auto"/>
                <w:rtl/>
              </w:rPr>
              <w:t>(البلد الذي يسيّر عبره النداء)</w:t>
            </w:r>
          </w:p>
        </w:tc>
        <w:tc>
          <w:tcPr>
            <w:tcW w:w="3555" w:type="dxa"/>
            <w:shd w:val="clear" w:color="auto" w:fill="auto"/>
          </w:tcPr>
          <w:p w14:paraId="05F6621B" w14:textId="77777777" w:rsidR="00ED026F" w:rsidRPr="00E427B2" w:rsidRDefault="004947CA" w:rsidP="00A404D7">
            <w:pPr>
              <w:pStyle w:val="Tableheadwhitecentred"/>
              <w:rPr>
                <w:b/>
                <w:bCs/>
                <w:color w:val="auto"/>
                <w:rtl/>
              </w:rPr>
            </w:pPr>
            <w:r w:rsidRPr="00E427B2">
              <w:rPr>
                <w:rFonts w:hint="cs"/>
                <w:b/>
                <w:bCs/>
                <w:color w:val="auto"/>
                <w:rtl/>
              </w:rPr>
              <w:t xml:space="preserve">البلد "ع" </w:t>
            </w:r>
            <w:r w:rsidRPr="00E427B2">
              <w:rPr>
                <w:b/>
                <w:bCs/>
                <w:color w:val="auto"/>
                <w:rtl/>
              </w:rPr>
              <w:br/>
            </w:r>
            <w:r w:rsidRPr="00E427B2">
              <w:rPr>
                <w:rFonts w:hint="cs"/>
                <w:b/>
                <w:bCs/>
                <w:color w:val="auto"/>
                <w:rtl/>
              </w:rPr>
              <w:t>(البلد الذي كان النداء يقصده أصلاً)</w:t>
            </w:r>
          </w:p>
        </w:tc>
      </w:tr>
      <w:tr w:rsidR="00ED026F" w:rsidRPr="00FC0F14" w14:paraId="2FD192CA" w14:textId="77777777" w:rsidTr="00277738">
        <w:trPr>
          <w:tblHeader/>
          <w:jc w:val="center"/>
        </w:trPr>
        <w:tc>
          <w:tcPr>
            <w:tcW w:w="2915" w:type="dxa"/>
            <w:shd w:val="clear" w:color="auto" w:fill="auto"/>
          </w:tcPr>
          <w:p w14:paraId="20BE46E6" w14:textId="77777777" w:rsidR="00ED026F" w:rsidRPr="00FC0F14" w:rsidRDefault="00ED026F" w:rsidP="001478A9">
            <w:pPr>
              <w:pStyle w:val="Tabletext0"/>
              <w:rPr>
                <w:rtl/>
              </w:rPr>
            </w:pPr>
          </w:p>
        </w:tc>
        <w:tc>
          <w:tcPr>
            <w:tcW w:w="3159" w:type="dxa"/>
            <w:shd w:val="clear" w:color="auto" w:fill="auto"/>
          </w:tcPr>
          <w:p w14:paraId="3EB2AA6A" w14:textId="77777777" w:rsidR="00ED026F" w:rsidRPr="00FC0F14" w:rsidRDefault="00ED026F" w:rsidP="001478A9">
            <w:pPr>
              <w:pStyle w:val="Tabletext0"/>
              <w:rPr>
                <w:rtl/>
              </w:rPr>
            </w:pPr>
          </w:p>
        </w:tc>
        <w:tc>
          <w:tcPr>
            <w:tcW w:w="3555" w:type="dxa"/>
            <w:shd w:val="clear" w:color="auto" w:fill="auto"/>
          </w:tcPr>
          <w:p w14:paraId="67407B93" w14:textId="77777777" w:rsidR="00ED026F" w:rsidRPr="00FC0F14" w:rsidRDefault="004947CA" w:rsidP="001478A9">
            <w:pPr>
              <w:pStyle w:val="Tabletext0"/>
              <w:rPr>
                <w:spacing w:val="-2"/>
                <w:rtl/>
              </w:rPr>
            </w:pPr>
            <w:r w:rsidRPr="00FC0F14">
              <w:rPr>
                <w:rFonts w:hint="cs"/>
                <w:spacing w:val="-2"/>
                <w:rtl/>
              </w:rPr>
              <w:t>عند تلقي الشكوى، يحصل المنظم الوطني على المعلومات: اسم شركة الاتصالات التي نشأ النداء منها ووقت النداء والرقم المطلوب، ويحيل هذه المعلومات إلى المنظم الوطني في البلد</w:t>
            </w:r>
            <w:r w:rsidRPr="00FC0F14">
              <w:rPr>
                <w:rFonts w:hint="eastAsia"/>
                <w:spacing w:val="-2"/>
                <w:rtl/>
              </w:rPr>
              <w:t> </w:t>
            </w:r>
            <w:r w:rsidRPr="00FC0F14">
              <w:rPr>
                <w:rFonts w:hint="cs"/>
                <w:spacing w:val="-2"/>
                <w:rtl/>
              </w:rPr>
              <w:t>"س".</w:t>
            </w:r>
          </w:p>
        </w:tc>
      </w:tr>
      <w:tr w:rsidR="00ED026F" w:rsidRPr="00FC0F14" w14:paraId="53909DDC" w14:textId="77777777" w:rsidTr="00277738">
        <w:trPr>
          <w:tblHeader/>
          <w:jc w:val="center"/>
        </w:trPr>
        <w:tc>
          <w:tcPr>
            <w:tcW w:w="2915" w:type="dxa"/>
            <w:shd w:val="clear" w:color="auto" w:fill="auto"/>
          </w:tcPr>
          <w:p w14:paraId="15F927CD" w14:textId="77777777" w:rsidR="00ED026F" w:rsidRPr="00FC0F14" w:rsidRDefault="004947CA" w:rsidP="001478A9">
            <w:pPr>
              <w:pStyle w:val="Tabletext0"/>
              <w:rPr>
                <w:rtl/>
              </w:rPr>
            </w:pPr>
            <w:r w:rsidRPr="00FC0F14">
              <w:rPr>
                <w:rFonts w:hint="cs"/>
                <w:rtl/>
              </w:rPr>
              <w:t>عند تلقي الشكوى، تكون أول المعلومات المطلوبة هي اسم شركة الاتصالات التي نشأ النداء منها ووقت النداء والرقم المطلوب.</w:t>
            </w:r>
          </w:p>
        </w:tc>
        <w:tc>
          <w:tcPr>
            <w:tcW w:w="3159" w:type="dxa"/>
            <w:shd w:val="clear" w:color="auto" w:fill="auto"/>
          </w:tcPr>
          <w:p w14:paraId="1278A3D7" w14:textId="77777777" w:rsidR="00ED026F" w:rsidRPr="00FC0F14" w:rsidRDefault="00ED026F" w:rsidP="001478A9">
            <w:pPr>
              <w:pStyle w:val="Tabletext0"/>
              <w:rPr>
                <w:rtl/>
              </w:rPr>
            </w:pPr>
          </w:p>
        </w:tc>
        <w:tc>
          <w:tcPr>
            <w:tcW w:w="3555" w:type="dxa"/>
            <w:shd w:val="clear" w:color="auto" w:fill="auto"/>
          </w:tcPr>
          <w:p w14:paraId="393223B5" w14:textId="77777777" w:rsidR="00ED026F" w:rsidRPr="00FC0F14" w:rsidRDefault="00ED026F" w:rsidP="001478A9">
            <w:pPr>
              <w:pStyle w:val="Tabletext0"/>
              <w:rPr>
                <w:rtl/>
              </w:rPr>
            </w:pPr>
          </w:p>
        </w:tc>
      </w:tr>
      <w:tr w:rsidR="00ED026F" w:rsidRPr="00FC0F14" w14:paraId="3672306A" w14:textId="77777777" w:rsidTr="00277738">
        <w:trPr>
          <w:tblHeader/>
          <w:jc w:val="center"/>
        </w:trPr>
        <w:tc>
          <w:tcPr>
            <w:tcW w:w="2915" w:type="dxa"/>
            <w:shd w:val="clear" w:color="auto" w:fill="auto"/>
          </w:tcPr>
          <w:p w14:paraId="6E04E938" w14:textId="77777777" w:rsidR="00ED026F" w:rsidRPr="00FC0F14" w:rsidRDefault="004947CA" w:rsidP="001478A9">
            <w:pPr>
              <w:pStyle w:val="Tabletext0"/>
              <w:rPr>
                <w:rtl/>
              </w:rPr>
            </w:pPr>
            <w:r w:rsidRPr="00FC0F14">
              <w:rPr>
                <w:rFonts w:hint="cs"/>
                <w:rtl/>
              </w:rPr>
              <w:t>فور معرفة تفاصيل النداء، يطلب المنظم الوطني المعلومات ذات الصلة من شركة الاتصالات التي نشأ النداء منها ليقرر من ثم شركة الاتصالات التالية التي تم تسيير النداء من خلالها.</w:t>
            </w:r>
          </w:p>
        </w:tc>
        <w:tc>
          <w:tcPr>
            <w:tcW w:w="3159" w:type="dxa"/>
            <w:shd w:val="clear" w:color="auto" w:fill="auto"/>
          </w:tcPr>
          <w:p w14:paraId="4D74038D" w14:textId="77777777" w:rsidR="00ED026F" w:rsidRPr="00FC0F14" w:rsidRDefault="00ED026F" w:rsidP="001478A9">
            <w:pPr>
              <w:pStyle w:val="Tabletext0"/>
              <w:rPr>
                <w:rtl/>
              </w:rPr>
            </w:pPr>
          </w:p>
        </w:tc>
        <w:tc>
          <w:tcPr>
            <w:tcW w:w="3555" w:type="dxa"/>
            <w:shd w:val="clear" w:color="auto" w:fill="auto"/>
          </w:tcPr>
          <w:p w14:paraId="76B91BF3" w14:textId="77777777" w:rsidR="00ED026F" w:rsidRPr="00FC0F14" w:rsidRDefault="00ED026F" w:rsidP="001478A9">
            <w:pPr>
              <w:pStyle w:val="Tabletext0"/>
              <w:rPr>
                <w:rtl/>
              </w:rPr>
            </w:pPr>
          </w:p>
        </w:tc>
      </w:tr>
      <w:tr w:rsidR="00ED026F" w:rsidRPr="00FC0F14" w14:paraId="62288DDF" w14:textId="77777777" w:rsidTr="00277738">
        <w:trPr>
          <w:tblHeader/>
          <w:jc w:val="center"/>
        </w:trPr>
        <w:tc>
          <w:tcPr>
            <w:tcW w:w="2915" w:type="dxa"/>
            <w:shd w:val="clear" w:color="auto" w:fill="auto"/>
          </w:tcPr>
          <w:p w14:paraId="55B82527" w14:textId="77777777" w:rsidR="00ED026F" w:rsidRPr="00FC0F14" w:rsidRDefault="004947CA" w:rsidP="001478A9">
            <w:pPr>
              <w:pStyle w:val="Tabletext0"/>
              <w:rPr>
                <w:spacing w:val="-4"/>
                <w:rtl/>
              </w:rPr>
            </w:pPr>
            <w:r w:rsidRPr="00FC0F14">
              <w:rPr>
                <w:rFonts w:hint="cs"/>
                <w:spacing w:val="-4"/>
                <w:rtl/>
              </w:rPr>
              <w:t>حالما تتوفر المعلومات ذات الصلة، على المنظم الوطني أن يُعلم المنظم الوطني في البلد التالي بتفاصيل النداء (بما في ذلك سجلّ تفاصيل النداء) وأن يطلب إليه أن يطلب بدوره معلومات إضافية.</w:t>
            </w:r>
          </w:p>
        </w:tc>
        <w:tc>
          <w:tcPr>
            <w:tcW w:w="3159" w:type="dxa"/>
            <w:shd w:val="clear" w:color="auto" w:fill="auto"/>
          </w:tcPr>
          <w:p w14:paraId="1476306C" w14:textId="77777777" w:rsidR="00ED026F" w:rsidRPr="00FC0F14" w:rsidRDefault="004947CA" w:rsidP="001478A9">
            <w:pPr>
              <w:pStyle w:val="Tabletext0"/>
              <w:rPr>
                <w:rtl/>
              </w:rPr>
            </w:pPr>
            <w:r w:rsidRPr="00FC0F14">
              <w:rPr>
                <w:rFonts w:hint="cs"/>
                <w:rtl/>
              </w:rPr>
              <w:t>يطلب المنظم الوطني المعلومات ذات الصلة من شركات الاتصالات. وتتواصل هذه العملية حتى التوصل إلى معلومات تبين أين جرى سوء استغلال النداء.</w:t>
            </w:r>
          </w:p>
        </w:tc>
        <w:tc>
          <w:tcPr>
            <w:tcW w:w="3555" w:type="dxa"/>
            <w:shd w:val="clear" w:color="auto" w:fill="auto"/>
          </w:tcPr>
          <w:p w14:paraId="152C5E41" w14:textId="77777777" w:rsidR="00ED026F" w:rsidRPr="00FC0F14" w:rsidRDefault="00ED026F" w:rsidP="001478A9">
            <w:pPr>
              <w:pStyle w:val="Tabletext0"/>
              <w:rPr>
                <w:rtl/>
              </w:rPr>
            </w:pPr>
          </w:p>
        </w:tc>
      </w:tr>
      <w:tr w:rsidR="00ED026F" w:rsidRPr="00FC0F14" w14:paraId="7F5A6F16" w14:textId="77777777" w:rsidTr="00277738">
        <w:trPr>
          <w:tblHeader/>
          <w:jc w:val="center"/>
        </w:trPr>
        <w:tc>
          <w:tcPr>
            <w:tcW w:w="2915" w:type="dxa"/>
            <w:shd w:val="clear" w:color="auto" w:fill="auto"/>
          </w:tcPr>
          <w:p w14:paraId="48D78EEF" w14:textId="77777777" w:rsidR="00ED026F" w:rsidRPr="00FC0F14" w:rsidRDefault="004947CA" w:rsidP="001478A9">
            <w:pPr>
              <w:pStyle w:val="Tabletext0"/>
              <w:rPr>
                <w:rtl/>
              </w:rPr>
            </w:pPr>
            <w:r w:rsidRPr="00FC0F14">
              <w:rPr>
                <w:rFonts w:hint="cs"/>
                <w:rtl/>
              </w:rPr>
              <w:t>تعاون المنظمين الوطنيين حسب الاقتضاء للتصدي لهذه القضايا.</w:t>
            </w:r>
          </w:p>
        </w:tc>
        <w:tc>
          <w:tcPr>
            <w:tcW w:w="3159" w:type="dxa"/>
            <w:shd w:val="clear" w:color="auto" w:fill="auto"/>
          </w:tcPr>
          <w:p w14:paraId="10934862" w14:textId="77777777" w:rsidR="00ED026F" w:rsidRPr="00FC0F14" w:rsidRDefault="004947CA" w:rsidP="001478A9">
            <w:pPr>
              <w:pStyle w:val="Tabletext0"/>
              <w:rPr>
                <w:spacing w:val="-6"/>
                <w:rtl/>
              </w:rPr>
            </w:pPr>
            <w:r w:rsidRPr="00FC0F14">
              <w:rPr>
                <w:rFonts w:hint="cs"/>
                <w:spacing w:val="-6"/>
                <w:rtl/>
              </w:rPr>
              <w:t>التعاون مطلوب من الكيانات ذات الصلة سعياً لمقاضاة مرتكبي الأعمال الاحتيالية</w:t>
            </w:r>
            <w:r w:rsidRPr="00FC0F14">
              <w:rPr>
                <w:rFonts w:hint="eastAsia"/>
                <w:spacing w:val="-6"/>
                <w:rtl/>
              </w:rPr>
              <w:t> </w:t>
            </w:r>
            <w:r w:rsidRPr="00FC0F14">
              <w:rPr>
                <w:rFonts w:hint="cs"/>
                <w:spacing w:val="-6"/>
                <w:rtl/>
              </w:rPr>
              <w:t>جنائياً.</w:t>
            </w:r>
          </w:p>
        </w:tc>
        <w:tc>
          <w:tcPr>
            <w:tcW w:w="3555" w:type="dxa"/>
            <w:shd w:val="clear" w:color="auto" w:fill="auto"/>
          </w:tcPr>
          <w:p w14:paraId="7D4C9E1B" w14:textId="77777777" w:rsidR="00ED026F" w:rsidRPr="00FC0F14" w:rsidRDefault="004947CA" w:rsidP="001478A9">
            <w:pPr>
              <w:pStyle w:val="Tabletext0"/>
              <w:rPr>
                <w:rtl/>
              </w:rPr>
            </w:pPr>
            <w:r w:rsidRPr="00FC0F14">
              <w:rPr>
                <w:rFonts w:hint="cs"/>
                <w:rtl/>
              </w:rPr>
              <w:t>يشجَّع التعاون بين المنظمين الوطنيين ذوي الصلة للتوصل إلى حل لهذه القضايا.</w:t>
            </w:r>
          </w:p>
        </w:tc>
      </w:tr>
    </w:tbl>
    <w:p w14:paraId="4B6493CE" w14:textId="77777777" w:rsidR="00A404D7" w:rsidRPr="00FC0F14" w:rsidRDefault="00A404D7" w:rsidP="00A404D7">
      <w:pPr>
        <w:rPr>
          <w:rtl/>
        </w:rPr>
      </w:pPr>
    </w:p>
    <w:p w14:paraId="6C872691" w14:textId="77777777" w:rsidR="00A404D7" w:rsidRPr="00FC0F14" w:rsidRDefault="00A404D7" w:rsidP="00A404D7">
      <w:pPr>
        <w:rPr>
          <w:rtl/>
        </w:rPr>
      </w:pPr>
    </w:p>
    <w:p w14:paraId="17DF75A0" w14:textId="77777777" w:rsidR="00A404D7" w:rsidRPr="00FC0F14" w:rsidRDefault="00A404D7" w:rsidP="00A404D7">
      <w:pPr>
        <w:rPr>
          <w:rtl/>
        </w:rPr>
      </w:pPr>
    </w:p>
    <w:p w14:paraId="72B032CB" w14:textId="77777777" w:rsidR="00A404D7" w:rsidRPr="00FC0F14" w:rsidRDefault="00A404D7" w:rsidP="00A404D7">
      <w:pPr>
        <w:rPr>
          <w:rtl/>
        </w:rPr>
      </w:pPr>
    </w:p>
    <w:p w14:paraId="6C99945F" w14:textId="77777777" w:rsidR="00A404D7" w:rsidRPr="00FC0F14" w:rsidRDefault="00A404D7" w:rsidP="00A404D7">
      <w:pPr>
        <w:rPr>
          <w:rtl/>
        </w:rPr>
      </w:pPr>
    </w:p>
    <w:p w14:paraId="5ADDFFD0" w14:textId="77777777" w:rsidR="00A404D7" w:rsidRPr="00FC0F14" w:rsidRDefault="00A404D7" w:rsidP="00A404D7">
      <w:pPr>
        <w:rPr>
          <w:rtl/>
        </w:rPr>
      </w:pPr>
    </w:p>
    <w:p w14:paraId="11ABBFC8" w14:textId="77777777" w:rsidR="00A404D7" w:rsidRPr="00FC0F14" w:rsidRDefault="00A404D7" w:rsidP="00A404D7">
      <w:pPr>
        <w:rPr>
          <w:rtl/>
        </w:rPr>
      </w:pPr>
    </w:p>
    <w:p w14:paraId="04E920BE" w14:textId="77777777" w:rsidR="00A404D7" w:rsidRPr="00FC0F14" w:rsidRDefault="00A404D7" w:rsidP="00A404D7">
      <w:pPr>
        <w:rPr>
          <w:rtl/>
        </w:rPr>
      </w:pPr>
    </w:p>
    <w:p w14:paraId="7E99DEA1" w14:textId="77777777" w:rsidR="00A404D7" w:rsidRPr="00FC0F14" w:rsidRDefault="00A404D7" w:rsidP="00A404D7">
      <w:pPr>
        <w:rPr>
          <w:rtl/>
        </w:rPr>
      </w:pPr>
    </w:p>
    <w:p w14:paraId="6FFEBCDF" w14:textId="77777777" w:rsidR="00A404D7" w:rsidRPr="00FC0F14" w:rsidRDefault="00A404D7" w:rsidP="00A404D7">
      <w:pPr>
        <w:rPr>
          <w:rtl/>
        </w:rPr>
      </w:pPr>
    </w:p>
    <w:p w14:paraId="1AA0B6EB" w14:textId="77777777" w:rsidR="00A404D7" w:rsidRPr="00FC0F14" w:rsidRDefault="00A404D7" w:rsidP="00A404D7">
      <w:pPr>
        <w:rPr>
          <w:rtl/>
        </w:rPr>
      </w:pPr>
    </w:p>
    <w:p w14:paraId="22960B3F" w14:textId="77777777" w:rsidR="00A404D7" w:rsidRPr="00FC0F14" w:rsidRDefault="00A404D7" w:rsidP="00A404D7">
      <w:pPr>
        <w:rPr>
          <w:rtl/>
        </w:rPr>
      </w:pPr>
      <w:r w:rsidRPr="00FC0F14">
        <w:rPr>
          <w:rtl/>
        </w:rPr>
        <w:br w:type="page"/>
      </w:r>
    </w:p>
    <w:p w14:paraId="713A3A5D" w14:textId="77777777" w:rsidR="00ED026F" w:rsidRPr="00FC0F14" w:rsidRDefault="004947CA" w:rsidP="00A404D7">
      <w:pPr>
        <w:pStyle w:val="Tabletitle"/>
        <w:keepNext w:val="0"/>
        <w:spacing w:before="240"/>
        <w:rPr>
          <w:rtl/>
          <w:lang w:bidi="ar-EG"/>
        </w:rPr>
      </w:pPr>
      <w:r w:rsidRPr="00FC0F14">
        <w:rPr>
          <w:rFonts w:hint="cs"/>
          <w:rtl/>
        </w:rPr>
        <w:t>السيناريو</w:t>
      </w:r>
      <w:r w:rsidRPr="00FC0F14">
        <w:rPr>
          <w:rFonts w:hint="eastAsia"/>
          <w:rtl/>
        </w:rPr>
        <w:t> </w:t>
      </w:r>
      <w:r w:rsidRPr="00FC0F14">
        <w:t>2</w:t>
      </w:r>
      <w:r w:rsidRPr="00FC0F14">
        <w:rPr>
          <w:rFonts w:hint="cs"/>
          <w:rtl/>
          <w:lang w:bidi="ar-EG"/>
        </w:rPr>
        <w:t xml:space="preserve"> </w:t>
      </w:r>
      <w:r w:rsidR="003702DC" w:rsidRPr="00FC0F14">
        <w:rPr>
          <w:rtl/>
        </w:rPr>
        <w:t>–</w:t>
      </w:r>
      <w:r w:rsidRPr="00FC0F14">
        <w:rPr>
          <w:b w:val="0"/>
          <w:bCs w:val="0"/>
          <w:rtl/>
          <w:lang w:bidi="ar-EG"/>
        </w:rPr>
        <w:t xml:space="preserve"> </w:t>
      </w:r>
      <w:r w:rsidRPr="00FC0F14">
        <w:rPr>
          <w:rFonts w:hint="eastAsia"/>
          <w:rtl/>
          <w:lang w:bidi="ar-EG"/>
        </w:rPr>
        <w:t>شكاوى</w:t>
      </w:r>
      <w:r w:rsidRPr="00FC0F14">
        <w:rPr>
          <w:rtl/>
          <w:lang w:bidi="ar-EG"/>
        </w:rPr>
        <w:t xml:space="preserve"> </w:t>
      </w:r>
      <w:r w:rsidRPr="00FC0F14">
        <w:rPr>
          <w:rFonts w:hint="eastAsia"/>
          <w:rtl/>
          <w:lang w:bidi="ar-EG"/>
        </w:rPr>
        <w:t>مستلمة</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جانب</w:t>
      </w:r>
      <w:r w:rsidRPr="00FC0F14">
        <w:rPr>
          <w:rtl/>
          <w:lang w:bidi="ar-EG"/>
        </w:rPr>
        <w:t xml:space="preserve"> </w:t>
      </w:r>
      <w:r w:rsidRPr="00FC0F14">
        <w:rPr>
          <w:rFonts w:hint="eastAsia"/>
          <w:rtl/>
          <w:lang w:bidi="ar-EG"/>
        </w:rPr>
        <w:t>المنشأ</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8"/>
        <w:gridCol w:w="2975"/>
        <w:gridCol w:w="3530"/>
      </w:tblGrid>
      <w:tr w:rsidR="00ED026F" w:rsidRPr="00FC0F14" w14:paraId="284E48CC" w14:textId="77777777" w:rsidTr="00462631">
        <w:trPr>
          <w:cantSplit/>
          <w:tblHeader/>
          <w:jc w:val="center"/>
        </w:trPr>
        <w:tc>
          <w:tcPr>
            <w:tcW w:w="1620" w:type="pct"/>
          </w:tcPr>
          <w:p w14:paraId="61DDF0C1" w14:textId="77777777" w:rsidR="00ED026F" w:rsidRPr="00E427B2" w:rsidRDefault="004947CA" w:rsidP="00A404D7">
            <w:pPr>
              <w:pStyle w:val="Tableheadwhitecentred"/>
              <w:rPr>
                <w:b/>
                <w:bCs/>
                <w:color w:val="auto"/>
              </w:rPr>
            </w:pPr>
            <w:r w:rsidRPr="00E427B2">
              <w:rPr>
                <w:rFonts w:hint="eastAsia"/>
                <w:b/>
                <w:bCs/>
                <w:color w:val="auto"/>
                <w:rtl/>
              </w:rPr>
              <w:t>البلد</w:t>
            </w:r>
            <w:r w:rsidRPr="00E427B2">
              <w:rPr>
                <w:b/>
                <w:bCs/>
                <w:color w:val="auto"/>
                <w:rtl/>
              </w:rPr>
              <w:t xml:space="preserve"> "س" </w:t>
            </w:r>
            <w:r w:rsidRPr="00E427B2">
              <w:rPr>
                <w:b/>
                <w:bCs/>
                <w:color w:val="auto"/>
                <w:rtl/>
              </w:rPr>
              <w:br/>
              <w:t xml:space="preserve">(موقع </w:t>
            </w:r>
            <w:r w:rsidRPr="00E427B2">
              <w:rPr>
                <w:rFonts w:hint="eastAsia"/>
                <w:b/>
                <w:bCs/>
                <w:color w:val="auto"/>
                <w:rtl/>
              </w:rPr>
              <w:t>منشأ</w:t>
            </w:r>
            <w:r w:rsidRPr="00E427B2">
              <w:rPr>
                <w:b/>
                <w:bCs/>
                <w:color w:val="auto"/>
                <w:rtl/>
              </w:rPr>
              <w:t xml:space="preserve"> </w:t>
            </w:r>
            <w:r w:rsidRPr="00E427B2">
              <w:rPr>
                <w:rFonts w:hint="eastAsia"/>
                <w:b/>
                <w:bCs/>
                <w:color w:val="auto"/>
                <w:rtl/>
              </w:rPr>
              <w:t>النداء</w:t>
            </w:r>
            <w:r w:rsidRPr="00E427B2">
              <w:rPr>
                <w:b/>
                <w:bCs/>
                <w:color w:val="auto"/>
                <w:rtl/>
              </w:rPr>
              <w:t>)</w:t>
            </w:r>
          </w:p>
        </w:tc>
        <w:tc>
          <w:tcPr>
            <w:tcW w:w="1546" w:type="pct"/>
          </w:tcPr>
          <w:p w14:paraId="1A69F668" w14:textId="77777777" w:rsidR="00ED026F" w:rsidRPr="00E427B2" w:rsidRDefault="004947CA" w:rsidP="00A404D7">
            <w:pPr>
              <w:pStyle w:val="Tableheadwhitecentred"/>
              <w:rPr>
                <w:b/>
                <w:bCs/>
                <w:color w:val="auto"/>
              </w:rPr>
            </w:pPr>
            <w:r w:rsidRPr="00E427B2">
              <w:rPr>
                <w:rFonts w:hint="eastAsia"/>
                <w:b/>
                <w:bCs/>
                <w:color w:val="auto"/>
                <w:rtl/>
              </w:rPr>
              <w:t>البلد</w:t>
            </w:r>
            <w:r w:rsidRPr="00E427B2">
              <w:rPr>
                <w:b/>
                <w:bCs/>
                <w:color w:val="auto"/>
                <w:rtl/>
              </w:rPr>
              <w:t xml:space="preserve"> "ص" </w:t>
            </w:r>
            <w:r w:rsidRPr="00E427B2">
              <w:rPr>
                <w:b/>
                <w:bCs/>
                <w:color w:val="auto"/>
                <w:rtl/>
              </w:rPr>
              <w:br/>
              <w:t xml:space="preserve">(البلد </w:t>
            </w:r>
            <w:r w:rsidRPr="00E427B2">
              <w:rPr>
                <w:rFonts w:hint="eastAsia"/>
                <w:b/>
                <w:bCs/>
                <w:color w:val="auto"/>
                <w:rtl/>
              </w:rPr>
              <w:t>الذي</w:t>
            </w:r>
            <w:r w:rsidRPr="00E427B2">
              <w:rPr>
                <w:b/>
                <w:bCs/>
                <w:color w:val="auto"/>
                <w:rtl/>
              </w:rPr>
              <w:t xml:space="preserve"> </w:t>
            </w:r>
            <w:r w:rsidRPr="00E427B2">
              <w:rPr>
                <w:rFonts w:hint="eastAsia"/>
                <w:b/>
                <w:bCs/>
                <w:color w:val="auto"/>
                <w:rtl/>
              </w:rPr>
              <w:t>يسيّر</w:t>
            </w:r>
            <w:r w:rsidRPr="00E427B2">
              <w:rPr>
                <w:b/>
                <w:bCs/>
                <w:color w:val="auto"/>
                <w:rtl/>
              </w:rPr>
              <w:t xml:space="preserve"> </w:t>
            </w:r>
            <w:r w:rsidRPr="00E427B2">
              <w:rPr>
                <w:rFonts w:hint="eastAsia"/>
                <w:b/>
                <w:bCs/>
                <w:color w:val="auto"/>
                <w:rtl/>
              </w:rPr>
              <w:t>عبره</w:t>
            </w:r>
            <w:r w:rsidRPr="00E427B2">
              <w:rPr>
                <w:b/>
                <w:bCs/>
                <w:color w:val="auto"/>
                <w:rtl/>
              </w:rPr>
              <w:t xml:space="preserve"> </w:t>
            </w:r>
            <w:r w:rsidRPr="00E427B2">
              <w:rPr>
                <w:rFonts w:hint="eastAsia"/>
                <w:b/>
                <w:bCs/>
                <w:color w:val="auto"/>
                <w:rtl/>
              </w:rPr>
              <w:t>النداء</w:t>
            </w:r>
            <w:r w:rsidRPr="00E427B2">
              <w:rPr>
                <w:b/>
                <w:bCs/>
                <w:color w:val="auto"/>
                <w:rtl/>
              </w:rPr>
              <w:t>)</w:t>
            </w:r>
          </w:p>
        </w:tc>
        <w:tc>
          <w:tcPr>
            <w:tcW w:w="1834" w:type="pct"/>
          </w:tcPr>
          <w:p w14:paraId="6E1EA289" w14:textId="77777777" w:rsidR="00ED026F" w:rsidRPr="00E427B2" w:rsidRDefault="004947CA" w:rsidP="00A404D7">
            <w:pPr>
              <w:pStyle w:val="Tableheadwhitecentred"/>
              <w:rPr>
                <w:b/>
                <w:bCs/>
                <w:color w:val="auto"/>
              </w:rPr>
            </w:pPr>
            <w:r w:rsidRPr="00E427B2">
              <w:rPr>
                <w:rFonts w:hint="eastAsia"/>
                <w:b/>
                <w:bCs/>
                <w:color w:val="auto"/>
                <w:rtl/>
              </w:rPr>
              <w:t>البلد</w:t>
            </w:r>
            <w:r w:rsidRPr="00E427B2">
              <w:rPr>
                <w:b/>
                <w:bCs/>
                <w:color w:val="auto"/>
                <w:rtl/>
              </w:rPr>
              <w:t xml:space="preserve"> "ع" </w:t>
            </w:r>
            <w:r w:rsidRPr="00E427B2">
              <w:rPr>
                <w:b/>
                <w:bCs/>
                <w:color w:val="auto"/>
                <w:rtl/>
              </w:rPr>
              <w:br/>
              <w:t xml:space="preserve">(البلد </w:t>
            </w:r>
            <w:r w:rsidRPr="00E427B2">
              <w:rPr>
                <w:rFonts w:hint="eastAsia"/>
                <w:b/>
                <w:bCs/>
                <w:color w:val="auto"/>
                <w:rtl/>
              </w:rPr>
              <w:t>الذي</w:t>
            </w:r>
            <w:r w:rsidRPr="00E427B2">
              <w:rPr>
                <w:b/>
                <w:bCs/>
                <w:color w:val="auto"/>
                <w:rtl/>
              </w:rPr>
              <w:t xml:space="preserve"> </w:t>
            </w:r>
            <w:r w:rsidRPr="00E427B2">
              <w:rPr>
                <w:rFonts w:hint="eastAsia"/>
                <w:b/>
                <w:bCs/>
                <w:color w:val="auto"/>
                <w:rtl/>
              </w:rPr>
              <w:t>كان</w:t>
            </w:r>
            <w:r w:rsidRPr="00E427B2">
              <w:rPr>
                <w:b/>
                <w:bCs/>
                <w:color w:val="auto"/>
                <w:rtl/>
              </w:rPr>
              <w:t xml:space="preserve"> </w:t>
            </w:r>
            <w:r w:rsidRPr="00E427B2">
              <w:rPr>
                <w:rFonts w:hint="eastAsia"/>
                <w:b/>
                <w:bCs/>
                <w:color w:val="auto"/>
                <w:rtl/>
              </w:rPr>
              <w:t>النداء</w:t>
            </w:r>
            <w:r w:rsidRPr="00E427B2">
              <w:rPr>
                <w:b/>
                <w:bCs/>
                <w:color w:val="auto"/>
                <w:rtl/>
              </w:rPr>
              <w:t xml:space="preserve"> </w:t>
            </w:r>
            <w:r w:rsidRPr="00E427B2">
              <w:rPr>
                <w:rFonts w:hint="eastAsia"/>
                <w:b/>
                <w:bCs/>
                <w:color w:val="auto"/>
                <w:rtl/>
              </w:rPr>
              <w:t>يقصده</w:t>
            </w:r>
            <w:r w:rsidRPr="00E427B2">
              <w:rPr>
                <w:b/>
                <w:bCs/>
                <w:color w:val="auto"/>
                <w:rtl/>
              </w:rPr>
              <w:t xml:space="preserve"> </w:t>
            </w:r>
            <w:r w:rsidRPr="00E427B2">
              <w:rPr>
                <w:rFonts w:hint="eastAsia"/>
                <w:b/>
                <w:bCs/>
                <w:color w:val="auto"/>
                <w:rtl/>
              </w:rPr>
              <w:t>أصلاً</w:t>
            </w:r>
            <w:r w:rsidRPr="00E427B2">
              <w:rPr>
                <w:b/>
                <w:bCs/>
                <w:color w:val="auto"/>
                <w:rtl/>
              </w:rPr>
              <w:t>)</w:t>
            </w:r>
          </w:p>
        </w:tc>
      </w:tr>
      <w:tr w:rsidR="00ED026F" w:rsidRPr="00FC0F14" w14:paraId="0E868B55" w14:textId="77777777" w:rsidTr="00462631">
        <w:trPr>
          <w:cantSplit/>
          <w:jc w:val="center"/>
        </w:trPr>
        <w:tc>
          <w:tcPr>
            <w:tcW w:w="1620" w:type="pct"/>
          </w:tcPr>
          <w:p w14:paraId="5E4B8AA8" w14:textId="77777777" w:rsidR="00ED026F" w:rsidRPr="00E93448" w:rsidRDefault="004947CA" w:rsidP="001478A9">
            <w:pPr>
              <w:pStyle w:val="Tabletext0"/>
              <w:rPr>
                <w:lang w:bidi="ar-EG"/>
              </w:rPr>
            </w:pPr>
            <w:r w:rsidRPr="00FC0F14">
              <w:rPr>
                <w:rFonts w:hint="eastAsia"/>
                <w:rtl/>
                <w:lang w:val="fr-FR" w:bidi="ar-EG"/>
              </w:rPr>
              <w:t>عند</w:t>
            </w:r>
            <w:r w:rsidRPr="00FC0F14">
              <w:rPr>
                <w:rtl/>
                <w:lang w:val="fr-FR" w:bidi="ar-EG"/>
              </w:rPr>
              <w:t xml:space="preserve"> </w:t>
            </w:r>
            <w:r w:rsidRPr="00FC0F14">
              <w:rPr>
                <w:rFonts w:hint="eastAsia"/>
                <w:rtl/>
                <w:lang w:val="fr-FR" w:bidi="ar-EG"/>
              </w:rPr>
              <w:t>تلقي</w:t>
            </w:r>
            <w:r w:rsidRPr="00FC0F14">
              <w:rPr>
                <w:rtl/>
                <w:lang w:val="fr-FR" w:bidi="ar-EG"/>
              </w:rPr>
              <w:t xml:space="preserve"> </w:t>
            </w:r>
            <w:r w:rsidRPr="00FC0F14">
              <w:rPr>
                <w:rFonts w:hint="eastAsia"/>
                <w:rtl/>
                <w:lang w:val="fr-FR" w:bidi="ar-EG"/>
              </w:rPr>
              <w:t>الشكوى،</w:t>
            </w:r>
            <w:r w:rsidRPr="00FC0F14">
              <w:rPr>
                <w:rtl/>
                <w:lang w:val="fr-FR" w:bidi="ar-EG"/>
              </w:rPr>
              <w:t xml:space="preserve"> </w:t>
            </w:r>
            <w:r w:rsidRPr="00FC0F14">
              <w:rPr>
                <w:rFonts w:hint="cs"/>
                <w:rtl/>
              </w:rPr>
              <w:t>تطلب</w:t>
            </w:r>
            <w:r w:rsidRPr="00FC0F14">
              <w:rPr>
                <w:rtl/>
              </w:rPr>
              <w:t xml:space="preserve"> </w:t>
            </w:r>
            <w:r w:rsidRPr="00FC0F14">
              <w:rPr>
                <w:rFonts w:hint="eastAsia"/>
                <w:rtl/>
              </w:rPr>
              <w:t>الهيئة التنظيمية الوطنية</w:t>
            </w:r>
            <w:r w:rsidRPr="00FC0F14">
              <w:rPr>
                <w:rtl/>
                <w:lang w:val="fr-FR" w:bidi="ar-EG"/>
              </w:rPr>
              <w:t xml:space="preserve"> </w:t>
            </w:r>
            <w:r w:rsidRPr="00FC0F14">
              <w:rPr>
                <w:rFonts w:hint="cs"/>
                <w:rtl/>
                <w:lang w:val="fr-FR" w:bidi="ar-EG"/>
              </w:rPr>
              <w:t xml:space="preserve">إلى </w:t>
            </w:r>
            <w:r w:rsidRPr="00FC0F14">
              <w:rPr>
                <w:rFonts w:hint="eastAsia"/>
                <w:rtl/>
                <w:lang w:val="fr-FR" w:bidi="ar-EG"/>
              </w:rPr>
              <w:t>اسم</w:t>
            </w:r>
            <w:r w:rsidRPr="00FC0F14">
              <w:rPr>
                <w:rtl/>
                <w:lang w:val="fr-FR" w:bidi="ar-EG"/>
              </w:rPr>
              <w:t xml:space="preserve"> </w:t>
            </w:r>
            <w:r w:rsidRPr="00FC0F14">
              <w:rPr>
                <w:rFonts w:hint="eastAsia"/>
                <w:rtl/>
                <w:lang w:val="fr-FR" w:bidi="ar-EG"/>
              </w:rPr>
              <w:t>شركة</w:t>
            </w:r>
            <w:r w:rsidRPr="00FC0F14">
              <w:rPr>
                <w:rtl/>
                <w:lang w:val="fr-FR" w:bidi="ar-EG"/>
              </w:rPr>
              <w:t xml:space="preserve"> </w:t>
            </w:r>
            <w:r w:rsidRPr="00FC0F14">
              <w:rPr>
                <w:rFonts w:hint="eastAsia"/>
                <w:rtl/>
                <w:lang w:val="fr-FR" w:bidi="ar-EG"/>
              </w:rPr>
              <w:t>الاتصالات</w:t>
            </w:r>
            <w:r w:rsidRPr="00FC0F14">
              <w:rPr>
                <w:rtl/>
                <w:lang w:val="fr-FR" w:bidi="ar-EG"/>
              </w:rPr>
              <w:t xml:space="preserve"> </w:t>
            </w:r>
            <w:r w:rsidRPr="00FC0F14">
              <w:rPr>
                <w:rFonts w:hint="eastAsia"/>
                <w:rtl/>
                <w:lang w:val="fr-FR" w:bidi="ar-EG"/>
              </w:rPr>
              <w:t>التي</w:t>
            </w:r>
            <w:r w:rsidRPr="00FC0F14">
              <w:rPr>
                <w:rtl/>
                <w:lang w:val="fr-FR" w:bidi="ar-EG"/>
              </w:rPr>
              <w:t xml:space="preserve"> </w:t>
            </w:r>
            <w:r w:rsidRPr="00FC0F14">
              <w:rPr>
                <w:rFonts w:hint="eastAsia"/>
                <w:rtl/>
                <w:lang w:val="fr-FR" w:bidi="ar-EG"/>
              </w:rPr>
              <w:t>نشأ</w:t>
            </w:r>
            <w:r w:rsidRPr="00FC0F14">
              <w:rPr>
                <w:rtl/>
                <w:lang w:val="fr-FR" w:bidi="ar-EG"/>
              </w:rPr>
              <w:t xml:space="preserve"> </w:t>
            </w:r>
            <w:r w:rsidRPr="00FC0F14">
              <w:rPr>
                <w:rFonts w:hint="eastAsia"/>
                <w:rtl/>
                <w:lang w:val="fr-FR" w:bidi="ar-EG"/>
              </w:rPr>
              <w:t>النداء</w:t>
            </w:r>
            <w:r w:rsidRPr="00FC0F14">
              <w:rPr>
                <w:rtl/>
                <w:lang w:val="fr-FR" w:bidi="ar-EG"/>
              </w:rPr>
              <w:t xml:space="preserve"> </w:t>
            </w:r>
            <w:r w:rsidRPr="00FC0F14">
              <w:rPr>
                <w:rFonts w:hint="eastAsia"/>
                <w:rtl/>
                <w:lang w:val="fr-FR" w:bidi="ar-EG"/>
              </w:rPr>
              <w:t>منها</w:t>
            </w:r>
            <w:r w:rsidRPr="00FC0F14">
              <w:rPr>
                <w:rtl/>
                <w:lang w:val="fr-FR" w:bidi="ar-EG"/>
              </w:rPr>
              <w:t xml:space="preserve"> </w:t>
            </w:r>
            <w:r w:rsidRPr="00FC0F14">
              <w:rPr>
                <w:rFonts w:hint="eastAsia"/>
                <w:rtl/>
                <w:lang w:val="fr-FR" w:bidi="ar-EG"/>
              </w:rPr>
              <w:t>ووقت</w:t>
            </w:r>
            <w:r w:rsidRPr="00FC0F14">
              <w:rPr>
                <w:rtl/>
                <w:lang w:val="fr-FR" w:bidi="ar-EG"/>
              </w:rPr>
              <w:t xml:space="preserve"> </w:t>
            </w:r>
            <w:r w:rsidRPr="00FC0F14">
              <w:rPr>
                <w:rFonts w:hint="eastAsia"/>
                <w:rtl/>
                <w:lang w:val="fr-FR" w:bidi="ar-EG"/>
              </w:rPr>
              <w:t>النداء</w:t>
            </w:r>
            <w:r w:rsidRPr="00FC0F14">
              <w:rPr>
                <w:rtl/>
                <w:lang w:val="fr-FR" w:bidi="ar-EG"/>
              </w:rPr>
              <w:t xml:space="preserve"> </w:t>
            </w:r>
            <w:r w:rsidRPr="00FC0F14">
              <w:rPr>
                <w:rFonts w:hint="eastAsia"/>
                <w:rtl/>
                <w:lang w:val="fr-FR" w:bidi="ar-EG"/>
              </w:rPr>
              <w:t>والرقم</w:t>
            </w:r>
            <w:r w:rsidRPr="00FC0F14">
              <w:rPr>
                <w:rtl/>
                <w:lang w:val="fr-FR" w:bidi="ar-EG"/>
              </w:rPr>
              <w:t xml:space="preserve"> </w:t>
            </w:r>
            <w:r w:rsidRPr="00FC0F14">
              <w:rPr>
                <w:rFonts w:hint="eastAsia"/>
                <w:rtl/>
                <w:lang w:val="fr-FR" w:bidi="ar-EG"/>
              </w:rPr>
              <w:t>المطلوب</w:t>
            </w:r>
            <w:r w:rsidRPr="00FC0F14">
              <w:rPr>
                <w:rtl/>
              </w:rPr>
              <w:t>.</w:t>
            </w:r>
          </w:p>
          <w:p w14:paraId="131332FD" w14:textId="77777777" w:rsidR="00ED026F" w:rsidRPr="00E93448" w:rsidRDefault="004947CA" w:rsidP="001478A9">
            <w:pPr>
              <w:pStyle w:val="Tabletext0"/>
              <w:rPr>
                <w:spacing w:val="-2"/>
                <w:lang w:bidi="ar-EG"/>
              </w:rPr>
            </w:pPr>
            <w:r w:rsidRPr="00FC0F14">
              <w:rPr>
                <w:rFonts w:hint="cs"/>
                <w:spacing w:val="-2"/>
                <w:rtl/>
              </w:rPr>
              <w:t>وتطلب</w:t>
            </w:r>
            <w:r w:rsidRPr="00FC0F14">
              <w:rPr>
                <w:spacing w:val="-2"/>
                <w:rtl/>
              </w:rPr>
              <w:t xml:space="preserve"> </w:t>
            </w:r>
            <w:r w:rsidRPr="00FC0F14">
              <w:rPr>
                <w:rFonts w:hint="eastAsia"/>
                <w:spacing w:val="-2"/>
                <w:rtl/>
              </w:rPr>
              <w:t>أيضاً</w:t>
            </w:r>
            <w:r w:rsidRPr="00FC0F14">
              <w:rPr>
                <w:spacing w:val="-2"/>
                <w:rtl/>
              </w:rPr>
              <w:t xml:space="preserve"> </w:t>
            </w:r>
            <w:r w:rsidRPr="00FC0F14">
              <w:rPr>
                <w:rFonts w:hint="eastAsia"/>
                <w:spacing w:val="-2"/>
                <w:rtl/>
              </w:rPr>
              <w:t>اسم</w:t>
            </w:r>
            <w:r w:rsidRPr="00FC0F14">
              <w:rPr>
                <w:spacing w:val="-2"/>
                <w:rtl/>
              </w:rPr>
              <w:t xml:space="preserve"> </w:t>
            </w:r>
            <w:r w:rsidRPr="00FC0F14">
              <w:rPr>
                <w:rFonts w:hint="eastAsia"/>
                <w:spacing w:val="-2"/>
                <w:rtl/>
              </w:rPr>
              <w:t>شركة</w:t>
            </w:r>
            <w:r w:rsidRPr="00FC0F14">
              <w:rPr>
                <w:spacing w:val="-2"/>
                <w:rtl/>
              </w:rPr>
              <w:t xml:space="preserve"> </w:t>
            </w:r>
            <w:r w:rsidRPr="00FC0F14">
              <w:rPr>
                <w:rFonts w:hint="eastAsia"/>
                <w:spacing w:val="-2"/>
                <w:rtl/>
              </w:rPr>
              <w:t>الاتصالات</w:t>
            </w:r>
            <w:r w:rsidRPr="00FC0F14">
              <w:rPr>
                <w:spacing w:val="-2"/>
                <w:rtl/>
              </w:rPr>
              <w:t xml:space="preserve"> </w:t>
            </w:r>
            <w:r w:rsidRPr="00FC0F14">
              <w:rPr>
                <w:rFonts w:hint="eastAsia"/>
                <w:spacing w:val="-2"/>
                <w:rtl/>
              </w:rPr>
              <w:t>ال</w:t>
            </w:r>
            <w:r w:rsidRPr="00FC0F14">
              <w:rPr>
                <w:rFonts w:hint="cs"/>
                <w:spacing w:val="-2"/>
                <w:rtl/>
              </w:rPr>
              <w:t>ت</w:t>
            </w:r>
            <w:r w:rsidRPr="00FC0F14">
              <w:rPr>
                <w:rFonts w:hint="eastAsia"/>
                <w:spacing w:val="-2"/>
                <w:rtl/>
              </w:rPr>
              <w:t>ي</w:t>
            </w:r>
            <w:r w:rsidRPr="00FC0F14">
              <w:rPr>
                <w:spacing w:val="-2"/>
                <w:rtl/>
              </w:rPr>
              <w:t xml:space="preserve"> </w:t>
            </w:r>
            <w:r w:rsidRPr="00FC0F14">
              <w:rPr>
                <w:rFonts w:hint="eastAsia"/>
                <w:spacing w:val="-2"/>
                <w:rtl/>
              </w:rPr>
              <w:t>ينتهي</w:t>
            </w:r>
            <w:r w:rsidRPr="00FC0F14">
              <w:rPr>
                <w:spacing w:val="-2"/>
                <w:rtl/>
              </w:rPr>
              <w:t xml:space="preserve"> </w:t>
            </w:r>
            <w:r w:rsidRPr="00FC0F14">
              <w:rPr>
                <w:rFonts w:hint="eastAsia"/>
                <w:spacing w:val="-2"/>
                <w:rtl/>
              </w:rPr>
              <w:t>عندها</w:t>
            </w:r>
            <w:r w:rsidRPr="00FC0F14">
              <w:rPr>
                <w:spacing w:val="-2"/>
                <w:rtl/>
              </w:rPr>
              <w:t xml:space="preserve"> </w:t>
            </w:r>
            <w:r w:rsidRPr="00FC0F14">
              <w:rPr>
                <w:rFonts w:hint="eastAsia"/>
                <w:spacing w:val="-2"/>
                <w:rtl/>
              </w:rPr>
              <w:t>النداء،</w:t>
            </w:r>
            <w:r w:rsidRPr="00FC0F14">
              <w:rPr>
                <w:spacing w:val="-2"/>
                <w:rtl/>
              </w:rPr>
              <w:t xml:space="preserve"> </w:t>
            </w:r>
            <w:r w:rsidRPr="00FC0F14">
              <w:rPr>
                <w:rFonts w:hint="eastAsia"/>
                <w:spacing w:val="-2"/>
                <w:rtl/>
              </w:rPr>
              <w:t>ووقت</w:t>
            </w:r>
            <w:r w:rsidRPr="00FC0F14">
              <w:rPr>
                <w:spacing w:val="-2"/>
                <w:rtl/>
              </w:rPr>
              <w:t xml:space="preserve"> </w:t>
            </w:r>
            <w:r w:rsidRPr="00FC0F14">
              <w:rPr>
                <w:rFonts w:hint="eastAsia"/>
                <w:spacing w:val="-2"/>
                <w:rtl/>
              </w:rPr>
              <w:t>النداء</w:t>
            </w:r>
            <w:r w:rsidRPr="00FC0F14">
              <w:rPr>
                <w:spacing w:val="-2"/>
                <w:rtl/>
              </w:rPr>
              <w:t xml:space="preserve"> </w:t>
            </w:r>
            <w:r w:rsidRPr="00FC0F14">
              <w:rPr>
                <w:rFonts w:hint="eastAsia"/>
                <w:spacing w:val="-2"/>
                <w:rtl/>
              </w:rPr>
              <w:t>والرقم</w:t>
            </w:r>
            <w:r w:rsidRPr="00FC0F14">
              <w:rPr>
                <w:spacing w:val="-2"/>
                <w:rtl/>
              </w:rPr>
              <w:t xml:space="preserve"> </w:t>
            </w:r>
            <w:r w:rsidRPr="00FC0F14">
              <w:rPr>
                <w:rFonts w:hint="cs"/>
                <w:spacing w:val="-2"/>
                <w:rtl/>
              </w:rPr>
              <w:t>المطلوب</w:t>
            </w:r>
            <w:r w:rsidRPr="00FC0F14">
              <w:rPr>
                <w:spacing w:val="-2"/>
                <w:rtl/>
              </w:rPr>
              <w:t xml:space="preserve"> </w:t>
            </w:r>
            <w:r w:rsidRPr="00FC0F14">
              <w:rPr>
                <w:rFonts w:hint="cs"/>
                <w:spacing w:val="-2"/>
                <w:rtl/>
              </w:rPr>
              <w:t>وتحيل هذه المعلومات</w:t>
            </w:r>
            <w:r w:rsidRPr="00FC0F14">
              <w:rPr>
                <w:spacing w:val="-2"/>
                <w:rtl/>
              </w:rPr>
              <w:t xml:space="preserve"> </w:t>
            </w:r>
            <w:r w:rsidRPr="00FC0F14">
              <w:rPr>
                <w:rFonts w:hint="eastAsia"/>
                <w:spacing w:val="-2"/>
                <w:rtl/>
              </w:rPr>
              <w:t>إلى</w:t>
            </w:r>
            <w:r w:rsidRPr="00FC0F14">
              <w:rPr>
                <w:spacing w:val="-2"/>
                <w:rtl/>
              </w:rPr>
              <w:t xml:space="preserve"> </w:t>
            </w:r>
            <w:r w:rsidRPr="00FC0F14">
              <w:rPr>
                <w:rFonts w:hint="eastAsia"/>
                <w:spacing w:val="-2"/>
                <w:rtl/>
              </w:rPr>
              <w:t>الهيئة التنظيمية الوطنية</w:t>
            </w:r>
            <w:r w:rsidRPr="00FC0F14">
              <w:rPr>
                <w:spacing w:val="-2"/>
                <w:rtl/>
              </w:rPr>
              <w:t xml:space="preserve"> </w:t>
            </w:r>
            <w:r w:rsidRPr="00FC0F14">
              <w:rPr>
                <w:rFonts w:hint="eastAsia"/>
                <w:spacing w:val="-2"/>
                <w:rtl/>
              </w:rPr>
              <w:t>في</w:t>
            </w:r>
            <w:r w:rsidRPr="00FC0F14">
              <w:rPr>
                <w:rFonts w:hint="cs"/>
                <w:spacing w:val="-2"/>
                <w:rtl/>
              </w:rPr>
              <w:t> </w:t>
            </w:r>
            <w:r w:rsidRPr="00FC0F14">
              <w:rPr>
                <w:rFonts w:hint="eastAsia"/>
                <w:spacing w:val="-2"/>
                <w:rtl/>
              </w:rPr>
              <w:t>البلد </w:t>
            </w:r>
            <w:r w:rsidRPr="00FC0F14">
              <w:rPr>
                <w:rFonts w:hint="cs"/>
                <w:spacing w:val="-2"/>
                <w:rtl/>
              </w:rPr>
              <w:t>"</w:t>
            </w:r>
            <w:r w:rsidRPr="00FC0F14">
              <w:rPr>
                <w:rFonts w:hint="eastAsia"/>
                <w:spacing w:val="-2"/>
                <w:rtl/>
              </w:rPr>
              <w:t>ع</w:t>
            </w:r>
            <w:r w:rsidRPr="00FC0F14">
              <w:rPr>
                <w:rFonts w:hint="cs"/>
                <w:spacing w:val="-2"/>
                <w:rtl/>
              </w:rPr>
              <w:t>"</w:t>
            </w:r>
            <w:r w:rsidRPr="00FC0F14">
              <w:rPr>
                <w:spacing w:val="-2"/>
                <w:rtl/>
              </w:rPr>
              <w:t>.</w:t>
            </w:r>
          </w:p>
        </w:tc>
        <w:tc>
          <w:tcPr>
            <w:tcW w:w="1546" w:type="pct"/>
          </w:tcPr>
          <w:p w14:paraId="6297D339" w14:textId="77777777" w:rsidR="00ED026F" w:rsidRPr="00FC0F14" w:rsidRDefault="00ED026F" w:rsidP="001478A9">
            <w:pPr>
              <w:pStyle w:val="Tabletext0"/>
              <w:rPr>
                <w:lang w:val="de-CH" w:bidi="ar-EG"/>
              </w:rPr>
            </w:pPr>
          </w:p>
        </w:tc>
        <w:tc>
          <w:tcPr>
            <w:tcW w:w="1834" w:type="pct"/>
          </w:tcPr>
          <w:p w14:paraId="758F1E33" w14:textId="77777777" w:rsidR="00ED026F" w:rsidRPr="00E93448" w:rsidRDefault="00ED026F" w:rsidP="001478A9">
            <w:pPr>
              <w:pStyle w:val="Tabletext0"/>
              <w:rPr>
                <w:lang w:bidi="ar-EG"/>
              </w:rPr>
            </w:pPr>
          </w:p>
        </w:tc>
      </w:tr>
      <w:tr w:rsidR="00ED026F" w:rsidRPr="00FC0F14" w14:paraId="132FD986" w14:textId="77777777" w:rsidTr="00462631">
        <w:trPr>
          <w:cantSplit/>
          <w:jc w:val="center"/>
        </w:trPr>
        <w:tc>
          <w:tcPr>
            <w:tcW w:w="1620" w:type="pct"/>
          </w:tcPr>
          <w:p w14:paraId="5A9BF8A5" w14:textId="77777777" w:rsidR="00ED026F" w:rsidRPr="00E93448" w:rsidRDefault="004947CA" w:rsidP="001478A9">
            <w:pPr>
              <w:pStyle w:val="Tabletext0"/>
              <w:rPr>
                <w:lang w:bidi="ar-EG"/>
              </w:rPr>
            </w:pPr>
            <w:r w:rsidRPr="00FC0F14">
              <w:rPr>
                <w:rFonts w:hint="eastAsia"/>
                <w:rtl/>
                <w:lang w:val="fr-FR" w:bidi="ar-EG"/>
              </w:rPr>
              <w:t>فور</w:t>
            </w:r>
            <w:r w:rsidRPr="00FC0F14">
              <w:rPr>
                <w:rtl/>
                <w:lang w:val="fr-FR" w:bidi="ar-EG"/>
              </w:rPr>
              <w:t xml:space="preserve"> </w:t>
            </w:r>
            <w:r w:rsidRPr="00FC0F14">
              <w:rPr>
                <w:rFonts w:hint="eastAsia"/>
                <w:rtl/>
                <w:lang w:val="fr-FR" w:bidi="ar-EG"/>
              </w:rPr>
              <w:t>معرفة</w:t>
            </w:r>
            <w:r w:rsidRPr="00FC0F14">
              <w:rPr>
                <w:rtl/>
                <w:lang w:val="fr-FR" w:bidi="ar-EG"/>
              </w:rPr>
              <w:t xml:space="preserve"> </w:t>
            </w:r>
            <w:r w:rsidRPr="00FC0F14">
              <w:rPr>
                <w:rFonts w:hint="eastAsia"/>
                <w:rtl/>
                <w:lang w:val="fr-FR" w:bidi="ar-EG"/>
              </w:rPr>
              <w:t>تفاصيل</w:t>
            </w:r>
            <w:r w:rsidRPr="00FC0F14">
              <w:rPr>
                <w:rtl/>
                <w:lang w:val="fr-FR" w:bidi="ar-EG"/>
              </w:rPr>
              <w:t xml:space="preserve"> </w:t>
            </w:r>
            <w:r w:rsidRPr="00FC0F14">
              <w:rPr>
                <w:rFonts w:hint="eastAsia"/>
                <w:rtl/>
                <w:lang w:val="fr-FR" w:bidi="ar-EG"/>
              </w:rPr>
              <w:t>النداء،</w:t>
            </w:r>
            <w:r w:rsidRPr="00FC0F14">
              <w:rPr>
                <w:rtl/>
                <w:lang w:val="fr-FR" w:bidi="ar-EG"/>
              </w:rPr>
              <w:t xml:space="preserve"> </w:t>
            </w:r>
            <w:r w:rsidRPr="00FC0F14">
              <w:rPr>
                <w:rFonts w:hint="eastAsia"/>
                <w:rtl/>
              </w:rPr>
              <w:t>تطلب</w:t>
            </w:r>
            <w:r w:rsidRPr="00FC0F14">
              <w:rPr>
                <w:rtl/>
              </w:rPr>
              <w:t xml:space="preserve"> الهيئة التنظيمية الوطنية </w:t>
            </w:r>
            <w:r w:rsidRPr="00FC0F14">
              <w:rPr>
                <w:rFonts w:hint="eastAsia"/>
                <w:rtl/>
                <w:lang w:val="fr-FR" w:bidi="ar-EG"/>
              </w:rPr>
              <w:t>المعلومات</w:t>
            </w:r>
            <w:r w:rsidRPr="00FC0F14">
              <w:rPr>
                <w:rtl/>
                <w:lang w:val="fr-FR" w:bidi="ar-EG"/>
              </w:rPr>
              <w:t xml:space="preserve"> </w:t>
            </w:r>
            <w:r w:rsidRPr="00FC0F14">
              <w:rPr>
                <w:rFonts w:hint="eastAsia"/>
                <w:rtl/>
                <w:lang w:val="fr-FR" w:bidi="ar-EG"/>
              </w:rPr>
              <w:t>ذات</w:t>
            </w:r>
            <w:r w:rsidRPr="00FC0F14">
              <w:rPr>
                <w:rtl/>
                <w:lang w:val="fr-FR" w:bidi="ar-EG"/>
              </w:rPr>
              <w:t xml:space="preserve"> </w:t>
            </w:r>
            <w:r w:rsidRPr="00FC0F14">
              <w:rPr>
                <w:rFonts w:hint="eastAsia"/>
                <w:rtl/>
                <w:lang w:val="fr-FR" w:bidi="ar-EG"/>
              </w:rPr>
              <w:t>الصلة</w:t>
            </w:r>
            <w:r w:rsidRPr="00FC0F14">
              <w:rPr>
                <w:rtl/>
                <w:lang w:val="fr-FR" w:bidi="ar-EG"/>
              </w:rPr>
              <w:t xml:space="preserve"> </w:t>
            </w:r>
            <w:r w:rsidRPr="00FC0F14">
              <w:rPr>
                <w:rFonts w:hint="eastAsia"/>
                <w:rtl/>
                <w:lang w:val="fr-FR" w:bidi="ar-EG"/>
              </w:rPr>
              <w:t>من</w:t>
            </w:r>
            <w:r w:rsidRPr="00FC0F14">
              <w:rPr>
                <w:rtl/>
                <w:lang w:val="fr-FR" w:bidi="ar-EG"/>
              </w:rPr>
              <w:t xml:space="preserve"> </w:t>
            </w:r>
            <w:r w:rsidRPr="00FC0F14">
              <w:rPr>
                <w:rFonts w:hint="eastAsia"/>
                <w:rtl/>
                <w:lang w:val="fr-FR" w:bidi="ar-EG"/>
              </w:rPr>
              <w:t>شركة</w:t>
            </w:r>
            <w:r w:rsidRPr="00FC0F14">
              <w:rPr>
                <w:rtl/>
                <w:lang w:val="fr-FR" w:bidi="ar-EG"/>
              </w:rPr>
              <w:t xml:space="preserve"> </w:t>
            </w:r>
            <w:r w:rsidRPr="00FC0F14">
              <w:rPr>
                <w:rFonts w:hint="eastAsia"/>
                <w:rtl/>
                <w:lang w:val="fr-FR" w:bidi="ar-EG"/>
              </w:rPr>
              <w:t>الاتصالات</w:t>
            </w:r>
            <w:r w:rsidRPr="00FC0F14">
              <w:rPr>
                <w:rtl/>
                <w:lang w:val="fr-FR" w:bidi="ar-EG"/>
              </w:rPr>
              <w:t xml:space="preserve"> </w:t>
            </w:r>
            <w:r w:rsidRPr="00FC0F14">
              <w:rPr>
                <w:rFonts w:hint="eastAsia"/>
                <w:rtl/>
                <w:lang w:val="fr-FR" w:bidi="ar-EG"/>
              </w:rPr>
              <w:t>التي</w:t>
            </w:r>
            <w:r w:rsidRPr="00FC0F14">
              <w:rPr>
                <w:rtl/>
                <w:lang w:val="fr-FR" w:bidi="ar-EG"/>
              </w:rPr>
              <w:t xml:space="preserve"> </w:t>
            </w:r>
            <w:r w:rsidRPr="00FC0F14">
              <w:rPr>
                <w:rFonts w:hint="eastAsia"/>
                <w:rtl/>
                <w:lang w:val="fr-FR" w:bidi="ar-EG"/>
              </w:rPr>
              <w:t>نشأ</w:t>
            </w:r>
            <w:r w:rsidRPr="00FC0F14">
              <w:rPr>
                <w:rtl/>
                <w:lang w:val="fr-FR" w:bidi="ar-EG"/>
              </w:rPr>
              <w:t xml:space="preserve"> </w:t>
            </w:r>
            <w:r w:rsidRPr="00FC0F14">
              <w:rPr>
                <w:rFonts w:hint="eastAsia"/>
                <w:rtl/>
                <w:lang w:val="fr-FR" w:bidi="ar-EG"/>
              </w:rPr>
              <w:t>النداء</w:t>
            </w:r>
            <w:r w:rsidRPr="00FC0F14">
              <w:rPr>
                <w:rtl/>
                <w:lang w:val="fr-FR" w:bidi="ar-EG"/>
              </w:rPr>
              <w:t xml:space="preserve"> </w:t>
            </w:r>
            <w:r w:rsidRPr="00FC0F14">
              <w:rPr>
                <w:rFonts w:hint="eastAsia"/>
                <w:rtl/>
                <w:lang w:val="fr-FR" w:bidi="ar-EG"/>
              </w:rPr>
              <w:t>منها</w:t>
            </w:r>
            <w:r w:rsidRPr="00FC0F14">
              <w:rPr>
                <w:rtl/>
                <w:lang w:val="fr-FR" w:bidi="ar-EG"/>
              </w:rPr>
              <w:t xml:space="preserve"> </w:t>
            </w:r>
            <w:r w:rsidRPr="00FC0F14">
              <w:rPr>
                <w:rFonts w:hint="eastAsia"/>
                <w:rtl/>
                <w:lang w:val="fr-FR" w:bidi="ar-EG"/>
              </w:rPr>
              <w:t>ل</w:t>
            </w:r>
            <w:r w:rsidRPr="00FC0F14">
              <w:rPr>
                <w:rFonts w:hint="cs"/>
                <w:rtl/>
                <w:lang w:val="fr-FR" w:bidi="ar-EG"/>
              </w:rPr>
              <w:t>ت</w:t>
            </w:r>
            <w:r w:rsidRPr="00FC0F14">
              <w:rPr>
                <w:rFonts w:hint="eastAsia"/>
                <w:rtl/>
                <w:lang w:val="fr-FR" w:bidi="ar-EG"/>
              </w:rPr>
              <w:t>قرر</w:t>
            </w:r>
            <w:r w:rsidRPr="00FC0F14">
              <w:rPr>
                <w:rtl/>
                <w:lang w:val="fr-FR" w:bidi="ar-EG"/>
              </w:rPr>
              <w:t xml:space="preserve"> </w:t>
            </w:r>
            <w:r w:rsidRPr="00FC0F14">
              <w:rPr>
                <w:rFonts w:hint="eastAsia"/>
                <w:rtl/>
                <w:lang w:val="fr-FR" w:bidi="ar-EG"/>
              </w:rPr>
              <w:t>من</w:t>
            </w:r>
            <w:r w:rsidRPr="00FC0F14">
              <w:rPr>
                <w:rtl/>
                <w:lang w:val="fr-FR" w:bidi="ar-EG"/>
              </w:rPr>
              <w:t xml:space="preserve"> </w:t>
            </w:r>
            <w:r w:rsidRPr="00FC0F14">
              <w:rPr>
                <w:rFonts w:hint="eastAsia"/>
                <w:rtl/>
                <w:lang w:val="fr-FR" w:bidi="ar-EG"/>
              </w:rPr>
              <w:t>ثم</w:t>
            </w:r>
            <w:r w:rsidRPr="00FC0F14">
              <w:rPr>
                <w:rtl/>
                <w:lang w:val="fr-FR" w:bidi="ar-EG"/>
              </w:rPr>
              <w:t xml:space="preserve"> </w:t>
            </w:r>
            <w:r w:rsidRPr="00FC0F14">
              <w:rPr>
                <w:rFonts w:hint="eastAsia"/>
                <w:rtl/>
                <w:lang w:val="fr-FR" w:bidi="ar-EG"/>
              </w:rPr>
              <w:t>شركة</w:t>
            </w:r>
            <w:r w:rsidRPr="00FC0F14">
              <w:rPr>
                <w:rtl/>
                <w:lang w:val="fr-FR" w:bidi="ar-EG"/>
              </w:rPr>
              <w:t xml:space="preserve"> </w:t>
            </w:r>
            <w:r w:rsidRPr="00FC0F14">
              <w:rPr>
                <w:rFonts w:hint="eastAsia"/>
                <w:rtl/>
                <w:lang w:val="fr-FR" w:bidi="ar-EG"/>
              </w:rPr>
              <w:t>الاتصالات</w:t>
            </w:r>
            <w:r w:rsidRPr="00FC0F14">
              <w:rPr>
                <w:rtl/>
                <w:lang w:val="fr-FR" w:bidi="ar-EG"/>
              </w:rPr>
              <w:t xml:space="preserve"> </w:t>
            </w:r>
            <w:r w:rsidRPr="00FC0F14">
              <w:rPr>
                <w:rFonts w:hint="eastAsia"/>
                <w:rtl/>
                <w:lang w:val="fr-FR" w:bidi="ar-EG"/>
              </w:rPr>
              <w:t>التالية</w:t>
            </w:r>
            <w:r w:rsidRPr="00FC0F14">
              <w:rPr>
                <w:rtl/>
                <w:lang w:val="fr-FR" w:bidi="ar-EG"/>
              </w:rPr>
              <w:t xml:space="preserve"> </w:t>
            </w:r>
            <w:r w:rsidRPr="00FC0F14">
              <w:rPr>
                <w:rFonts w:hint="eastAsia"/>
                <w:rtl/>
                <w:lang w:val="fr-FR" w:bidi="ar-EG"/>
              </w:rPr>
              <w:t>التي</w:t>
            </w:r>
            <w:r w:rsidRPr="00FC0F14">
              <w:rPr>
                <w:rtl/>
                <w:lang w:val="fr-FR" w:bidi="ar-EG"/>
              </w:rPr>
              <w:t xml:space="preserve"> </w:t>
            </w:r>
            <w:r w:rsidRPr="00FC0F14">
              <w:rPr>
                <w:rFonts w:hint="eastAsia"/>
                <w:rtl/>
                <w:lang w:val="fr-FR" w:bidi="ar-EG"/>
              </w:rPr>
              <w:t>تم</w:t>
            </w:r>
            <w:r w:rsidRPr="00FC0F14">
              <w:rPr>
                <w:rtl/>
                <w:lang w:val="fr-FR" w:bidi="ar-EG"/>
              </w:rPr>
              <w:t xml:space="preserve"> </w:t>
            </w:r>
            <w:r w:rsidRPr="00FC0F14">
              <w:rPr>
                <w:rFonts w:hint="eastAsia"/>
                <w:rtl/>
                <w:lang w:val="fr-FR" w:bidi="ar-EG"/>
              </w:rPr>
              <w:t>تسيير</w:t>
            </w:r>
            <w:r w:rsidRPr="00FC0F14">
              <w:rPr>
                <w:rtl/>
                <w:lang w:val="fr-FR" w:bidi="ar-EG"/>
              </w:rPr>
              <w:t xml:space="preserve"> </w:t>
            </w:r>
            <w:r w:rsidRPr="00FC0F14">
              <w:rPr>
                <w:rFonts w:hint="eastAsia"/>
                <w:rtl/>
                <w:lang w:val="fr-FR" w:bidi="ar-EG"/>
              </w:rPr>
              <w:t>النداء</w:t>
            </w:r>
            <w:r w:rsidRPr="00FC0F14">
              <w:rPr>
                <w:rtl/>
                <w:lang w:val="fr-FR" w:bidi="ar-EG"/>
              </w:rPr>
              <w:t xml:space="preserve"> </w:t>
            </w:r>
            <w:r w:rsidRPr="00FC0F14">
              <w:rPr>
                <w:rFonts w:hint="eastAsia"/>
                <w:rtl/>
                <w:lang w:val="fr-FR" w:bidi="ar-EG"/>
              </w:rPr>
              <w:t>من</w:t>
            </w:r>
            <w:r w:rsidRPr="00FC0F14">
              <w:rPr>
                <w:rtl/>
                <w:lang w:val="fr-FR" w:bidi="ar-EG"/>
              </w:rPr>
              <w:t xml:space="preserve"> </w:t>
            </w:r>
            <w:r w:rsidRPr="00FC0F14">
              <w:rPr>
                <w:rFonts w:hint="eastAsia"/>
                <w:rtl/>
                <w:lang w:val="fr-FR" w:bidi="ar-EG"/>
              </w:rPr>
              <w:t>خلالها</w:t>
            </w:r>
            <w:r w:rsidRPr="00FC0F14">
              <w:rPr>
                <w:rtl/>
                <w:lang w:val="fr-FR" w:bidi="ar-EG"/>
              </w:rPr>
              <w:t>.</w:t>
            </w:r>
          </w:p>
        </w:tc>
        <w:tc>
          <w:tcPr>
            <w:tcW w:w="1546" w:type="pct"/>
          </w:tcPr>
          <w:p w14:paraId="2C9EB7B2" w14:textId="77777777" w:rsidR="00ED026F" w:rsidRPr="00E93448" w:rsidRDefault="00ED026F" w:rsidP="001478A9">
            <w:pPr>
              <w:pStyle w:val="Tabletext0"/>
              <w:rPr>
                <w:lang w:bidi="ar-EG"/>
              </w:rPr>
            </w:pPr>
          </w:p>
        </w:tc>
        <w:tc>
          <w:tcPr>
            <w:tcW w:w="1834" w:type="pct"/>
          </w:tcPr>
          <w:p w14:paraId="5FF9F4C3" w14:textId="77777777" w:rsidR="00ED026F" w:rsidRPr="00E93448" w:rsidRDefault="00ED026F" w:rsidP="001478A9">
            <w:pPr>
              <w:pStyle w:val="Tabletext0"/>
              <w:rPr>
                <w:lang w:bidi="ar-EG"/>
              </w:rPr>
            </w:pPr>
          </w:p>
        </w:tc>
      </w:tr>
      <w:tr w:rsidR="00ED026F" w:rsidRPr="00FC0F14" w14:paraId="03AFA757" w14:textId="77777777" w:rsidTr="00462631">
        <w:trPr>
          <w:cantSplit/>
          <w:jc w:val="center"/>
        </w:trPr>
        <w:tc>
          <w:tcPr>
            <w:tcW w:w="1620" w:type="pct"/>
          </w:tcPr>
          <w:p w14:paraId="2DB8A6BF" w14:textId="77777777" w:rsidR="00ED026F" w:rsidRPr="00FC0F14" w:rsidRDefault="004947CA" w:rsidP="001478A9">
            <w:pPr>
              <w:pStyle w:val="Tabletext0"/>
            </w:pPr>
            <w:r w:rsidRPr="00FC0F14">
              <w:rPr>
                <w:rFonts w:hint="eastAsia"/>
                <w:rtl/>
              </w:rPr>
              <w:t>يمكن</w:t>
            </w:r>
            <w:r w:rsidRPr="00FC0F14">
              <w:rPr>
                <w:rtl/>
              </w:rPr>
              <w:t xml:space="preserve"> </w:t>
            </w:r>
            <w:r w:rsidRPr="00FC0F14">
              <w:rPr>
                <w:rFonts w:hint="eastAsia"/>
                <w:rtl/>
              </w:rPr>
              <w:t>للهيئة التنظيمية الوطنية</w:t>
            </w:r>
            <w:r w:rsidRPr="00FC0F14">
              <w:rPr>
                <w:rtl/>
              </w:rPr>
              <w:t xml:space="preserve"> </w:t>
            </w:r>
            <w:r w:rsidRPr="00FC0F14">
              <w:rPr>
                <w:rFonts w:hint="eastAsia"/>
                <w:rtl/>
              </w:rPr>
              <w:t>أن</w:t>
            </w:r>
            <w:r w:rsidRPr="00FC0F14">
              <w:rPr>
                <w:rtl/>
              </w:rPr>
              <w:t xml:space="preserve"> </w:t>
            </w:r>
            <w:r w:rsidRPr="00FC0F14">
              <w:rPr>
                <w:rFonts w:hint="eastAsia"/>
                <w:rtl/>
              </w:rPr>
              <w:t>تُعلم</w:t>
            </w:r>
            <w:r w:rsidRPr="00FC0F14">
              <w:rPr>
                <w:rtl/>
              </w:rPr>
              <w:t xml:space="preserve"> </w:t>
            </w:r>
            <w:r w:rsidRPr="00FC0F14">
              <w:rPr>
                <w:rFonts w:hint="eastAsia"/>
                <w:rtl/>
              </w:rPr>
              <w:t>أيضاً</w:t>
            </w:r>
            <w:r w:rsidRPr="00FC0F14">
              <w:rPr>
                <w:rtl/>
              </w:rPr>
              <w:t xml:space="preserve"> </w:t>
            </w:r>
            <w:r w:rsidRPr="00FC0F14">
              <w:rPr>
                <w:rFonts w:hint="eastAsia"/>
                <w:rtl/>
              </w:rPr>
              <w:t>الهيئة التنظيمية الوطنية</w:t>
            </w:r>
            <w:r w:rsidRPr="00FC0F14">
              <w:rPr>
                <w:rtl/>
              </w:rPr>
              <w:t xml:space="preserve"> </w:t>
            </w:r>
            <w:r w:rsidRPr="00FC0F14">
              <w:rPr>
                <w:rFonts w:hint="eastAsia"/>
                <w:rtl/>
              </w:rPr>
              <w:t>في</w:t>
            </w:r>
            <w:r w:rsidRPr="00FC0F14">
              <w:rPr>
                <w:rtl/>
              </w:rPr>
              <w:t xml:space="preserve"> </w:t>
            </w:r>
            <w:r w:rsidRPr="00FC0F14">
              <w:rPr>
                <w:rFonts w:hint="eastAsia"/>
                <w:rtl/>
              </w:rPr>
              <w:t>البلد</w:t>
            </w:r>
            <w:r w:rsidRPr="00FC0F14">
              <w:rPr>
                <w:rtl/>
              </w:rPr>
              <w:t xml:space="preserve"> </w:t>
            </w:r>
            <w:r w:rsidRPr="00FC0F14">
              <w:rPr>
                <w:rFonts w:hint="eastAsia"/>
                <w:rtl/>
              </w:rPr>
              <w:t>التالي</w:t>
            </w:r>
            <w:r w:rsidRPr="00FC0F14">
              <w:rPr>
                <w:rtl/>
              </w:rPr>
              <w:t xml:space="preserve"> </w:t>
            </w:r>
            <w:r w:rsidRPr="00FC0F14">
              <w:rPr>
                <w:rFonts w:hint="eastAsia"/>
                <w:rtl/>
              </w:rPr>
              <w:t>بتفاصيل</w:t>
            </w:r>
            <w:r w:rsidRPr="00FC0F14">
              <w:rPr>
                <w:rtl/>
              </w:rPr>
              <w:t xml:space="preserve"> </w:t>
            </w:r>
            <w:r w:rsidRPr="00FC0F14">
              <w:rPr>
                <w:rFonts w:hint="eastAsia"/>
                <w:rtl/>
              </w:rPr>
              <w:t>النداء</w:t>
            </w:r>
            <w:r w:rsidRPr="00FC0F14">
              <w:rPr>
                <w:rtl/>
              </w:rPr>
              <w:t xml:space="preserve"> (بما </w:t>
            </w:r>
            <w:r w:rsidRPr="00FC0F14">
              <w:rPr>
                <w:rFonts w:hint="eastAsia"/>
                <w:rtl/>
              </w:rPr>
              <w:t>في</w:t>
            </w:r>
            <w:r w:rsidRPr="00FC0F14">
              <w:rPr>
                <w:rtl/>
              </w:rPr>
              <w:t xml:space="preserve"> </w:t>
            </w:r>
            <w:r w:rsidRPr="00FC0F14">
              <w:rPr>
                <w:rFonts w:hint="eastAsia"/>
                <w:rtl/>
              </w:rPr>
              <w:t>ذلك</w:t>
            </w:r>
            <w:r w:rsidRPr="00FC0F14">
              <w:rPr>
                <w:rtl/>
              </w:rPr>
              <w:t xml:space="preserve"> </w:t>
            </w:r>
            <w:r w:rsidRPr="00FC0F14">
              <w:rPr>
                <w:rFonts w:hint="eastAsia"/>
                <w:rtl/>
              </w:rPr>
              <w:t>سجل</w:t>
            </w:r>
            <w:r w:rsidRPr="00FC0F14">
              <w:rPr>
                <w:rtl/>
              </w:rPr>
              <w:t xml:space="preserve"> </w:t>
            </w:r>
            <w:r w:rsidRPr="00FC0F14">
              <w:rPr>
                <w:rFonts w:hint="eastAsia"/>
                <w:rtl/>
              </w:rPr>
              <w:t>تفاصيل</w:t>
            </w:r>
            <w:r w:rsidRPr="00FC0F14">
              <w:rPr>
                <w:rtl/>
              </w:rPr>
              <w:t xml:space="preserve"> </w:t>
            </w:r>
            <w:r w:rsidRPr="00FC0F14">
              <w:rPr>
                <w:rFonts w:hint="eastAsia"/>
                <w:rtl/>
              </w:rPr>
              <w:t>النداء</w:t>
            </w:r>
            <w:r w:rsidRPr="00FC0F14">
              <w:rPr>
                <w:rtl/>
              </w:rPr>
              <w:t xml:space="preserve">) </w:t>
            </w:r>
            <w:r w:rsidRPr="00FC0F14">
              <w:rPr>
                <w:rFonts w:hint="eastAsia"/>
                <w:rtl/>
              </w:rPr>
              <w:t>وأن</w:t>
            </w:r>
            <w:r w:rsidRPr="00FC0F14">
              <w:rPr>
                <w:rtl/>
              </w:rPr>
              <w:t xml:space="preserve"> </w:t>
            </w:r>
            <w:r w:rsidRPr="00FC0F14">
              <w:rPr>
                <w:rFonts w:hint="eastAsia"/>
                <w:rtl/>
              </w:rPr>
              <w:t>تطلب</w:t>
            </w:r>
            <w:r w:rsidRPr="00FC0F14">
              <w:rPr>
                <w:rtl/>
              </w:rPr>
              <w:t xml:space="preserve"> </w:t>
            </w:r>
            <w:r w:rsidRPr="00FC0F14">
              <w:rPr>
                <w:rFonts w:hint="eastAsia"/>
                <w:rtl/>
              </w:rPr>
              <w:t>منها،</w:t>
            </w:r>
            <w:r w:rsidRPr="00FC0F14">
              <w:rPr>
                <w:rtl/>
              </w:rPr>
              <w:t xml:space="preserve"> </w:t>
            </w:r>
            <w:r w:rsidRPr="00FC0F14">
              <w:rPr>
                <w:rFonts w:hint="eastAsia"/>
                <w:rtl/>
              </w:rPr>
              <w:t>إذا</w:t>
            </w:r>
            <w:r w:rsidRPr="00FC0F14">
              <w:rPr>
                <w:rtl/>
              </w:rPr>
              <w:t xml:space="preserve"> </w:t>
            </w:r>
            <w:r w:rsidRPr="00FC0F14">
              <w:rPr>
                <w:rFonts w:hint="eastAsia"/>
                <w:rtl/>
              </w:rPr>
              <w:t>استدعى</w:t>
            </w:r>
            <w:r w:rsidRPr="00FC0F14">
              <w:rPr>
                <w:rtl/>
              </w:rPr>
              <w:t xml:space="preserve"> </w:t>
            </w:r>
            <w:r w:rsidRPr="00FC0F14">
              <w:rPr>
                <w:rFonts w:hint="eastAsia"/>
                <w:rtl/>
              </w:rPr>
              <w:t>الأمر،</w:t>
            </w:r>
            <w:r w:rsidRPr="00FC0F14">
              <w:rPr>
                <w:rtl/>
              </w:rPr>
              <w:t xml:space="preserve"> </w:t>
            </w:r>
            <w:r w:rsidRPr="00FC0F14">
              <w:rPr>
                <w:rFonts w:hint="eastAsia"/>
                <w:rtl/>
              </w:rPr>
              <w:t>أن</w:t>
            </w:r>
            <w:r w:rsidRPr="00FC0F14">
              <w:rPr>
                <w:rtl/>
              </w:rPr>
              <w:t xml:space="preserve"> </w:t>
            </w:r>
            <w:r w:rsidRPr="00FC0F14">
              <w:rPr>
                <w:rFonts w:hint="eastAsia"/>
                <w:rtl/>
              </w:rPr>
              <w:t>تطلب</w:t>
            </w:r>
            <w:r w:rsidRPr="00FC0F14">
              <w:rPr>
                <w:rtl/>
              </w:rPr>
              <w:t xml:space="preserve"> </w:t>
            </w:r>
            <w:r w:rsidRPr="00FC0F14">
              <w:rPr>
                <w:rFonts w:hint="eastAsia"/>
                <w:rtl/>
              </w:rPr>
              <w:t>معلومات</w:t>
            </w:r>
            <w:r w:rsidRPr="00FC0F14">
              <w:rPr>
                <w:rtl/>
              </w:rPr>
              <w:t xml:space="preserve"> </w:t>
            </w:r>
            <w:r w:rsidRPr="00FC0F14">
              <w:rPr>
                <w:rFonts w:hint="eastAsia"/>
                <w:rtl/>
              </w:rPr>
              <w:t>إضافية</w:t>
            </w:r>
            <w:r w:rsidRPr="00FC0F14">
              <w:rPr>
                <w:rtl/>
              </w:rPr>
              <w:t>.</w:t>
            </w:r>
          </w:p>
        </w:tc>
        <w:tc>
          <w:tcPr>
            <w:tcW w:w="1546" w:type="pct"/>
          </w:tcPr>
          <w:p w14:paraId="1FE1C8A7" w14:textId="77777777" w:rsidR="00ED026F" w:rsidRPr="00E93448" w:rsidRDefault="004947CA" w:rsidP="001478A9">
            <w:pPr>
              <w:pStyle w:val="Tabletext0"/>
              <w:rPr>
                <w:spacing w:val="-6"/>
                <w:lang w:bidi="ar-EG"/>
              </w:rPr>
            </w:pPr>
            <w:r w:rsidRPr="00FC0F14">
              <w:rPr>
                <w:rFonts w:hint="eastAsia"/>
                <w:spacing w:val="-6"/>
                <w:rtl/>
              </w:rPr>
              <w:t>ت</w:t>
            </w:r>
            <w:r w:rsidRPr="00FC0F14">
              <w:rPr>
                <w:rFonts w:hint="eastAsia"/>
                <w:spacing w:val="-6"/>
                <w:rtl/>
                <w:lang w:val="fr-FR" w:bidi="ar-EG"/>
              </w:rPr>
              <w:t>طلب</w:t>
            </w:r>
            <w:r w:rsidRPr="00FC0F14">
              <w:rPr>
                <w:spacing w:val="-6"/>
                <w:rtl/>
                <w:lang w:val="fr-FR" w:bidi="ar-EG"/>
              </w:rPr>
              <w:t xml:space="preserve"> </w:t>
            </w:r>
            <w:r w:rsidRPr="00FC0F14">
              <w:rPr>
                <w:rFonts w:hint="eastAsia"/>
                <w:spacing w:val="-6"/>
                <w:rtl/>
              </w:rPr>
              <w:t>الهيئة التنظيمية الوطنية</w:t>
            </w:r>
            <w:r w:rsidRPr="00FC0F14">
              <w:rPr>
                <w:spacing w:val="-6"/>
                <w:rtl/>
                <w:lang w:val="fr-FR" w:bidi="ar-EG"/>
              </w:rPr>
              <w:t xml:space="preserve"> </w:t>
            </w:r>
            <w:r w:rsidRPr="00FC0F14">
              <w:rPr>
                <w:rFonts w:hint="eastAsia"/>
                <w:spacing w:val="-6"/>
                <w:rtl/>
                <w:lang w:val="fr-FR" w:bidi="ar-EG"/>
              </w:rPr>
              <w:t>المعلومات</w:t>
            </w:r>
            <w:r w:rsidRPr="00FC0F14">
              <w:rPr>
                <w:spacing w:val="-6"/>
                <w:rtl/>
                <w:lang w:val="fr-FR" w:bidi="ar-EG"/>
              </w:rPr>
              <w:t xml:space="preserve"> </w:t>
            </w:r>
            <w:r w:rsidRPr="00FC0F14">
              <w:rPr>
                <w:rFonts w:hint="eastAsia"/>
                <w:spacing w:val="-6"/>
                <w:rtl/>
                <w:lang w:val="fr-FR" w:bidi="ar-EG"/>
              </w:rPr>
              <w:t>ذات</w:t>
            </w:r>
            <w:r w:rsidRPr="00FC0F14">
              <w:rPr>
                <w:spacing w:val="-6"/>
                <w:rtl/>
                <w:lang w:val="fr-FR" w:bidi="ar-EG"/>
              </w:rPr>
              <w:t xml:space="preserve"> </w:t>
            </w:r>
            <w:r w:rsidRPr="00FC0F14">
              <w:rPr>
                <w:rFonts w:hint="eastAsia"/>
                <w:spacing w:val="-6"/>
                <w:rtl/>
                <w:lang w:val="fr-FR" w:bidi="ar-EG"/>
              </w:rPr>
              <w:t>الصلة</w:t>
            </w:r>
            <w:r w:rsidRPr="00FC0F14">
              <w:rPr>
                <w:spacing w:val="-6"/>
                <w:rtl/>
                <w:lang w:val="fr-FR" w:bidi="ar-EG"/>
              </w:rPr>
              <w:t xml:space="preserve"> </w:t>
            </w:r>
            <w:r w:rsidRPr="00FC0F14">
              <w:rPr>
                <w:rFonts w:hint="eastAsia"/>
                <w:spacing w:val="-6"/>
                <w:rtl/>
                <w:lang w:val="fr-FR" w:bidi="ar-EG"/>
              </w:rPr>
              <w:t>من</w:t>
            </w:r>
            <w:r w:rsidRPr="00FC0F14">
              <w:rPr>
                <w:spacing w:val="-6"/>
                <w:rtl/>
                <w:lang w:val="fr-FR" w:bidi="ar-EG"/>
              </w:rPr>
              <w:t xml:space="preserve"> </w:t>
            </w:r>
            <w:r w:rsidRPr="00FC0F14">
              <w:rPr>
                <w:rFonts w:hint="eastAsia"/>
                <w:spacing w:val="-6"/>
                <w:rtl/>
                <w:lang w:val="fr-FR" w:bidi="ar-EG"/>
              </w:rPr>
              <w:t>شركات</w:t>
            </w:r>
            <w:r w:rsidRPr="00FC0F14">
              <w:rPr>
                <w:spacing w:val="-6"/>
                <w:rtl/>
                <w:lang w:val="fr-FR" w:bidi="ar-EG"/>
              </w:rPr>
              <w:t xml:space="preserve"> </w:t>
            </w:r>
            <w:r w:rsidRPr="00FC0F14">
              <w:rPr>
                <w:rFonts w:hint="eastAsia"/>
                <w:spacing w:val="-6"/>
                <w:rtl/>
                <w:lang w:val="fr-FR" w:bidi="ar-EG"/>
              </w:rPr>
              <w:t>الاتصالات</w:t>
            </w:r>
            <w:r w:rsidRPr="00FC0F14">
              <w:rPr>
                <w:rFonts w:hint="cs"/>
                <w:spacing w:val="-6"/>
                <w:rtl/>
                <w:lang w:val="fr-FR" w:bidi="ar-EG"/>
              </w:rPr>
              <w:t xml:space="preserve"> الأخرى</w:t>
            </w:r>
            <w:r w:rsidRPr="00FC0F14">
              <w:rPr>
                <w:spacing w:val="-6"/>
                <w:rtl/>
                <w:lang w:val="fr-FR" w:bidi="ar-EG"/>
              </w:rPr>
              <w:t xml:space="preserve">. </w:t>
            </w:r>
            <w:r w:rsidRPr="00FC0F14">
              <w:rPr>
                <w:rFonts w:hint="eastAsia"/>
                <w:spacing w:val="-6"/>
                <w:rtl/>
                <w:lang w:val="fr-FR" w:bidi="ar-EG"/>
              </w:rPr>
              <w:t>وتتواصل</w:t>
            </w:r>
            <w:r w:rsidRPr="00FC0F14">
              <w:rPr>
                <w:spacing w:val="-6"/>
                <w:rtl/>
                <w:lang w:val="fr-FR" w:bidi="ar-EG"/>
              </w:rPr>
              <w:t xml:space="preserve"> </w:t>
            </w:r>
            <w:r w:rsidRPr="00FC0F14">
              <w:rPr>
                <w:rFonts w:hint="eastAsia"/>
                <w:spacing w:val="-6"/>
                <w:rtl/>
                <w:lang w:val="fr-FR" w:bidi="ar-EG"/>
              </w:rPr>
              <w:t>هذه</w:t>
            </w:r>
            <w:r w:rsidRPr="00FC0F14">
              <w:rPr>
                <w:spacing w:val="-6"/>
                <w:rtl/>
                <w:lang w:val="fr-FR" w:bidi="ar-EG"/>
              </w:rPr>
              <w:t xml:space="preserve"> </w:t>
            </w:r>
            <w:r w:rsidRPr="00FC0F14">
              <w:rPr>
                <w:rFonts w:hint="eastAsia"/>
                <w:spacing w:val="-6"/>
                <w:rtl/>
                <w:lang w:val="fr-FR" w:bidi="ar-EG"/>
              </w:rPr>
              <w:t>العملية</w:t>
            </w:r>
            <w:r w:rsidRPr="00FC0F14">
              <w:rPr>
                <w:spacing w:val="-6"/>
                <w:rtl/>
                <w:lang w:val="fr-FR" w:bidi="ar-EG"/>
              </w:rPr>
              <w:t xml:space="preserve"> </w:t>
            </w:r>
            <w:r w:rsidRPr="00FC0F14">
              <w:rPr>
                <w:rFonts w:hint="eastAsia"/>
                <w:spacing w:val="-6"/>
                <w:rtl/>
                <w:lang w:val="fr-FR" w:bidi="ar-EG"/>
              </w:rPr>
              <w:t>حتى</w:t>
            </w:r>
            <w:r w:rsidRPr="00FC0F14">
              <w:rPr>
                <w:spacing w:val="-6"/>
                <w:rtl/>
              </w:rPr>
              <w:t xml:space="preserve"> تصل هذه المعلومات إلى جميع البلدان التي يتم تسيير النداء من خلالها</w:t>
            </w:r>
            <w:r w:rsidRPr="00FC0F14">
              <w:rPr>
                <w:spacing w:val="-6"/>
                <w:rtl/>
                <w:lang w:val="fr-FR" w:bidi="ar-EG"/>
              </w:rPr>
              <w:t>.</w:t>
            </w:r>
          </w:p>
        </w:tc>
        <w:tc>
          <w:tcPr>
            <w:tcW w:w="1834" w:type="pct"/>
          </w:tcPr>
          <w:p w14:paraId="33DB6B49" w14:textId="77777777" w:rsidR="00ED026F" w:rsidRPr="00E93448" w:rsidRDefault="00ED026F" w:rsidP="001478A9">
            <w:pPr>
              <w:pStyle w:val="Tabletext0"/>
              <w:rPr>
                <w:lang w:bidi="ar-EG"/>
              </w:rPr>
            </w:pPr>
          </w:p>
        </w:tc>
      </w:tr>
      <w:tr w:rsidR="00ED026F" w:rsidRPr="00FC0F14" w14:paraId="1D1D2093" w14:textId="77777777" w:rsidTr="00462631">
        <w:trPr>
          <w:cantSplit/>
          <w:jc w:val="center"/>
        </w:trPr>
        <w:tc>
          <w:tcPr>
            <w:tcW w:w="1620" w:type="pct"/>
          </w:tcPr>
          <w:p w14:paraId="04B36397" w14:textId="77777777" w:rsidR="00ED026F" w:rsidRPr="00E93448" w:rsidRDefault="004947CA" w:rsidP="001478A9">
            <w:pPr>
              <w:pStyle w:val="Tabletext0"/>
              <w:rPr>
                <w:lang w:bidi="ar-EG"/>
              </w:rPr>
            </w:pPr>
            <w:r w:rsidRPr="00FC0F14">
              <w:rPr>
                <w:rFonts w:hint="eastAsia"/>
                <w:rtl/>
                <w:lang w:val="fr-FR" w:bidi="ar-EG"/>
              </w:rPr>
              <w:t>تعاون</w:t>
            </w:r>
            <w:r w:rsidRPr="00FC0F14">
              <w:rPr>
                <w:rtl/>
                <w:lang w:val="fr-FR" w:bidi="ar-EG"/>
              </w:rPr>
              <w:t xml:space="preserve"> </w:t>
            </w:r>
            <w:r w:rsidRPr="00FC0F14">
              <w:rPr>
                <w:rFonts w:hint="cs"/>
                <w:rtl/>
                <w:lang w:val="fr-FR" w:bidi="ar-EG"/>
              </w:rPr>
              <w:t>الهيئات</w:t>
            </w:r>
            <w:r w:rsidRPr="00FC0F14">
              <w:rPr>
                <w:rtl/>
              </w:rPr>
              <w:t xml:space="preserve"> </w:t>
            </w:r>
            <w:r w:rsidRPr="00FC0F14">
              <w:rPr>
                <w:rFonts w:hint="eastAsia"/>
                <w:rtl/>
              </w:rPr>
              <w:t>التنظيم</w:t>
            </w:r>
            <w:r w:rsidRPr="00FC0F14">
              <w:rPr>
                <w:rFonts w:hint="cs"/>
                <w:rtl/>
              </w:rPr>
              <w:t>ية</w:t>
            </w:r>
            <w:r w:rsidRPr="00FC0F14">
              <w:rPr>
                <w:rtl/>
              </w:rPr>
              <w:t xml:space="preserve"> </w:t>
            </w:r>
            <w:r w:rsidRPr="00FC0F14">
              <w:rPr>
                <w:rFonts w:hint="eastAsia"/>
                <w:rtl/>
              </w:rPr>
              <w:t>الوطنية</w:t>
            </w:r>
            <w:r w:rsidRPr="00FC0F14">
              <w:rPr>
                <w:rtl/>
                <w:lang w:val="fr-FR" w:bidi="ar-EG"/>
              </w:rPr>
              <w:t xml:space="preserve"> </w:t>
            </w:r>
            <w:r w:rsidRPr="00FC0F14">
              <w:rPr>
                <w:rFonts w:hint="eastAsia"/>
                <w:rtl/>
                <w:lang w:val="fr-FR" w:bidi="ar-EG"/>
              </w:rPr>
              <w:t>حسب</w:t>
            </w:r>
            <w:r w:rsidRPr="00FC0F14">
              <w:rPr>
                <w:rtl/>
                <w:lang w:val="fr-FR" w:bidi="ar-EG"/>
              </w:rPr>
              <w:t xml:space="preserve"> </w:t>
            </w:r>
            <w:r w:rsidRPr="00FC0F14">
              <w:rPr>
                <w:rFonts w:hint="eastAsia"/>
                <w:rtl/>
                <w:lang w:val="fr-FR" w:bidi="ar-EG"/>
              </w:rPr>
              <w:t>الاقتضاء</w:t>
            </w:r>
            <w:r w:rsidRPr="00FC0F14">
              <w:rPr>
                <w:rtl/>
                <w:lang w:val="fr-FR" w:bidi="ar-EG"/>
              </w:rPr>
              <w:t xml:space="preserve"> </w:t>
            </w:r>
            <w:r w:rsidRPr="00FC0F14">
              <w:rPr>
                <w:rFonts w:hint="eastAsia"/>
                <w:rtl/>
                <w:lang w:val="fr-FR" w:bidi="ar-EG"/>
              </w:rPr>
              <w:t>للتصدي</w:t>
            </w:r>
            <w:r w:rsidRPr="00FC0F14">
              <w:rPr>
                <w:rtl/>
                <w:lang w:val="fr-FR" w:bidi="ar-EG"/>
              </w:rPr>
              <w:t xml:space="preserve"> </w:t>
            </w:r>
            <w:r w:rsidRPr="00FC0F14">
              <w:rPr>
                <w:rFonts w:hint="eastAsia"/>
                <w:rtl/>
                <w:lang w:val="fr-FR" w:bidi="ar-EG"/>
              </w:rPr>
              <w:t>لهذه</w:t>
            </w:r>
            <w:r w:rsidRPr="00FC0F14">
              <w:rPr>
                <w:rtl/>
                <w:lang w:val="fr-FR" w:bidi="ar-EG"/>
              </w:rPr>
              <w:t xml:space="preserve"> </w:t>
            </w:r>
            <w:r w:rsidRPr="00FC0F14">
              <w:rPr>
                <w:rFonts w:hint="eastAsia"/>
                <w:rtl/>
                <w:lang w:val="fr-FR" w:bidi="ar-EG"/>
              </w:rPr>
              <w:t>القضايا</w:t>
            </w:r>
            <w:r w:rsidRPr="00FC0F14">
              <w:rPr>
                <w:rtl/>
                <w:lang w:val="fr-FR" w:bidi="ar-EG"/>
              </w:rPr>
              <w:t>.</w:t>
            </w:r>
          </w:p>
          <w:p w14:paraId="7100470F" w14:textId="77777777" w:rsidR="00ED026F" w:rsidRPr="00E93448" w:rsidRDefault="004947CA" w:rsidP="001478A9">
            <w:pPr>
              <w:pStyle w:val="Tabletext0"/>
              <w:rPr>
                <w:lang w:bidi="ar-EG"/>
              </w:rPr>
            </w:pPr>
            <w:r w:rsidRPr="00FC0F14">
              <w:rPr>
                <w:rFonts w:hint="eastAsia"/>
                <w:rtl/>
              </w:rPr>
              <w:t>إبلاغ</w:t>
            </w:r>
            <w:r w:rsidRPr="00FC0F14">
              <w:rPr>
                <w:rtl/>
              </w:rPr>
              <w:t xml:space="preserve"> </w:t>
            </w:r>
            <w:r w:rsidRPr="00FC0F14">
              <w:rPr>
                <w:rFonts w:hint="cs"/>
                <w:rtl/>
              </w:rPr>
              <w:t>الهيئات</w:t>
            </w:r>
            <w:r w:rsidRPr="00FC0F14">
              <w:rPr>
                <w:rtl/>
              </w:rPr>
              <w:t xml:space="preserve"> </w:t>
            </w:r>
            <w:r w:rsidRPr="00FC0F14">
              <w:rPr>
                <w:rFonts w:hint="eastAsia"/>
                <w:rtl/>
              </w:rPr>
              <w:t>التنظيم</w:t>
            </w:r>
            <w:r w:rsidRPr="00FC0F14">
              <w:rPr>
                <w:rFonts w:hint="cs"/>
                <w:rtl/>
              </w:rPr>
              <w:t>ية</w:t>
            </w:r>
            <w:r w:rsidRPr="00FC0F14">
              <w:rPr>
                <w:rtl/>
              </w:rPr>
              <w:t xml:space="preserve"> </w:t>
            </w:r>
            <w:r w:rsidRPr="00FC0F14">
              <w:rPr>
                <w:rFonts w:hint="eastAsia"/>
                <w:rtl/>
              </w:rPr>
              <w:t>الوطنية</w:t>
            </w:r>
            <w:r w:rsidRPr="00FC0F14">
              <w:rPr>
                <w:rtl/>
              </w:rPr>
              <w:t xml:space="preserve"> </w:t>
            </w:r>
            <w:r w:rsidRPr="00FC0F14">
              <w:rPr>
                <w:rFonts w:hint="eastAsia"/>
                <w:rtl/>
              </w:rPr>
              <w:t>ذات الصلة</w:t>
            </w:r>
            <w:r w:rsidRPr="00FC0F14">
              <w:rPr>
                <w:rtl/>
              </w:rPr>
              <w:t xml:space="preserve"> </w:t>
            </w:r>
            <w:r w:rsidRPr="00FC0F14">
              <w:rPr>
                <w:rFonts w:hint="eastAsia"/>
                <w:rtl/>
              </w:rPr>
              <w:t>بالتدابير</w:t>
            </w:r>
            <w:r w:rsidRPr="00FC0F14">
              <w:rPr>
                <w:rFonts w:hint="cs"/>
                <w:rtl/>
              </w:rPr>
              <w:t> </w:t>
            </w:r>
            <w:r w:rsidRPr="00FC0F14">
              <w:rPr>
                <w:rFonts w:hint="eastAsia"/>
                <w:rtl/>
              </w:rPr>
              <w:t>المتخذة</w:t>
            </w:r>
            <w:r w:rsidRPr="00FC0F14">
              <w:rPr>
                <w:rtl/>
              </w:rPr>
              <w:t>).</w:t>
            </w:r>
          </w:p>
        </w:tc>
        <w:tc>
          <w:tcPr>
            <w:tcW w:w="1546" w:type="pct"/>
          </w:tcPr>
          <w:p w14:paraId="32B2F4EC" w14:textId="77777777" w:rsidR="00ED026F" w:rsidRPr="00E93448" w:rsidRDefault="004947CA" w:rsidP="001478A9">
            <w:pPr>
              <w:pStyle w:val="Tabletext0"/>
              <w:rPr>
                <w:lang w:bidi="ar-EG"/>
              </w:rPr>
            </w:pPr>
            <w:r w:rsidRPr="00FC0F14">
              <w:rPr>
                <w:rFonts w:hint="eastAsia"/>
                <w:rtl/>
                <w:lang w:val="fr-FR" w:bidi="ar-EG"/>
              </w:rPr>
              <w:t>التعاون</w:t>
            </w:r>
            <w:r w:rsidRPr="00FC0F14">
              <w:rPr>
                <w:rtl/>
                <w:lang w:val="fr-FR" w:bidi="ar-EG"/>
              </w:rPr>
              <w:t xml:space="preserve"> </w:t>
            </w:r>
            <w:r w:rsidRPr="00FC0F14">
              <w:rPr>
                <w:rFonts w:hint="eastAsia"/>
                <w:rtl/>
                <w:lang w:val="fr-FR" w:bidi="ar-EG"/>
              </w:rPr>
              <w:t>مطلوب</w:t>
            </w:r>
            <w:r w:rsidRPr="00FC0F14">
              <w:rPr>
                <w:rtl/>
                <w:lang w:val="fr-FR" w:bidi="ar-EG"/>
              </w:rPr>
              <w:t xml:space="preserve"> </w:t>
            </w:r>
            <w:r w:rsidRPr="00FC0F14">
              <w:rPr>
                <w:rFonts w:hint="eastAsia"/>
                <w:rtl/>
                <w:lang w:val="fr-FR" w:bidi="ar-EG"/>
              </w:rPr>
              <w:t>من</w:t>
            </w:r>
            <w:r w:rsidRPr="00FC0F14">
              <w:rPr>
                <w:rtl/>
                <w:lang w:val="fr-FR" w:bidi="ar-EG"/>
              </w:rPr>
              <w:t xml:space="preserve"> </w:t>
            </w:r>
            <w:r w:rsidRPr="00FC0F14">
              <w:rPr>
                <w:rFonts w:hint="eastAsia"/>
                <w:rtl/>
                <w:lang w:val="fr-FR" w:bidi="ar-EG"/>
              </w:rPr>
              <w:t>الكيانات</w:t>
            </w:r>
            <w:r w:rsidRPr="00FC0F14">
              <w:rPr>
                <w:rtl/>
                <w:lang w:val="fr-FR" w:bidi="ar-EG"/>
              </w:rPr>
              <w:t xml:space="preserve"> </w:t>
            </w:r>
            <w:r w:rsidRPr="00FC0F14">
              <w:rPr>
                <w:rFonts w:hint="eastAsia"/>
                <w:rtl/>
                <w:lang w:val="fr-FR" w:bidi="ar-EG"/>
              </w:rPr>
              <w:t>ذات</w:t>
            </w:r>
            <w:r w:rsidRPr="00FC0F14">
              <w:rPr>
                <w:rtl/>
                <w:lang w:val="fr-FR" w:bidi="ar-EG"/>
              </w:rPr>
              <w:t xml:space="preserve"> </w:t>
            </w:r>
            <w:r w:rsidRPr="00FC0F14">
              <w:rPr>
                <w:rFonts w:hint="eastAsia"/>
                <w:rtl/>
                <w:lang w:val="fr-FR" w:bidi="ar-EG"/>
              </w:rPr>
              <w:t>الصلة</w:t>
            </w:r>
            <w:r w:rsidRPr="00FC0F14">
              <w:rPr>
                <w:rtl/>
              </w:rPr>
              <w:t>.</w:t>
            </w:r>
          </w:p>
        </w:tc>
        <w:tc>
          <w:tcPr>
            <w:tcW w:w="1834" w:type="pct"/>
          </w:tcPr>
          <w:p w14:paraId="166ADFEC" w14:textId="77777777" w:rsidR="00ED026F" w:rsidRPr="00E93448" w:rsidRDefault="004947CA" w:rsidP="001478A9">
            <w:pPr>
              <w:pStyle w:val="Tabletext0"/>
              <w:rPr>
                <w:lang w:bidi="ar-EG"/>
              </w:rPr>
            </w:pPr>
            <w:r w:rsidRPr="00FC0F14">
              <w:rPr>
                <w:rFonts w:hint="eastAsia"/>
                <w:rtl/>
                <w:lang w:val="fr-FR" w:bidi="ar-EG"/>
              </w:rPr>
              <w:t>يشجَّع</w:t>
            </w:r>
            <w:r w:rsidRPr="00FC0F14">
              <w:rPr>
                <w:rtl/>
                <w:lang w:val="fr-FR" w:bidi="ar-EG"/>
              </w:rPr>
              <w:t xml:space="preserve"> </w:t>
            </w:r>
            <w:r w:rsidRPr="00FC0F14">
              <w:rPr>
                <w:rFonts w:hint="eastAsia"/>
                <w:rtl/>
                <w:lang w:val="fr-FR" w:bidi="ar-EG"/>
              </w:rPr>
              <w:t>التعاون</w:t>
            </w:r>
            <w:r w:rsidRPr="00FC0F14">
              <w:rPr>
                <w:rtl/>
                <w:lang w:val="fr-FR" w:bidi="ar-EG"/>
              </w:rPr>
              <w:t xml:space="preserve"> </w:t>
            </w:r>
            <w:r w:rsidRPr="00FC0F14">
              <w:rPr>
                <w:rFonts w:hint="eastAsia"/>
                <w:rtl/>
                <w:lang w:val="fr-FR" w:bidi="ar-EG"/>
              </w:rPr>
              <w:t>بين</w:t>
            </w:r>
            <w:r w:rsidRPr="00FC0F14">
              <w:rPr>
                <w:rtl/>
                <w:lang w:val="fr-FR" w:bidi="ar-EG"/>
              </w:rPr>
              <w:t xml:space="preserve"> </w:t>
            </w:r>
            <w:r w:rsidRPr="00FC0F14">
              <w:rPr>
                <w:rFonts w:hint="cs"/>
                <w:rtl/>
                <w:lang w:val="fr-FR" w:bidi="ar-EG"/>
              </w:rPr>
              <w:t>الهيئات</w:t>
            </w:r>
            <w:r w:rsidRPr="00FC0F14">
              <w:rPr>
                <w:rtl/>
              </w:rPr>
              <w:t xml:space="preserve"> </w:t>
            </w:r>
            <w:r w:rsidRPr="00FC0F14">
              <w:rPr>
                <w:rFonts w:hint="eastAsia"/>
                <w:rtl/>
              </w:rPr>
              <w:t>التنظيم</w:t>
            </w:r>
            <w:r w:rsidRPr="00FC0F14">
              <w:rPr>
                <w:rFonts w:hint="cs"/>
                <w:rtl/>
              </w:rPr>
              <w:t>ية</w:t>
            </w:r>
            <w:r w:rsidRPr="00FC0F14">
              <w:rPr>
                <w:rtl/>
              </w:rPr>
              <w:t xml:space="preserve"> </w:t>
            </w:r>
            <w:r w:rsidRPr="00FC0F14">
              <w:rPr>
                <w:rFonts w:hint="eastAsia"/>
                <w:rtl/>
              </w:rPr>
              <w:t>الوطنية</w:t>
            </w:r>
            <w:r w:rsidRPr="00FC0F14">
              <w:rPr>
                <w:rtl/>
              </w:rPr>
              <w:t xml:space="preserve"> </w:t>
            </w:r>
            <w:r w:rsidRPr="00FC0F14">
              <w:rPr>
                <w:rFonts w:hint="eastAsia"/>
                <w:rtl/>
              </w:rPr>
              <w:t>ذات </w:t>
            </w:r>
            <w:r w:rsidRPr="00FC0F14">
              <w:rPr>
                <w:rFonts w:hint="eastAsia"/>
                <w:rtl/>
                <w:lang w:val="fr-FR" w:bidi="ar-EG"/>
              </w:rPr>
              <w:t>الصلة</w:t>
            </w:r>
            <w:r w:rsidRPr="00FC0F14">
              <w:rPr>
                <w:rtl/>
              </w:rPr>
              <w:t xml:space="preserve"> وفيما بينه</w:t>
            </w:r>
            <w:r w:rsidRPr="00FC0F14">
              <w:rPr>
                <w:rFonts w:hint="cs"/>
                <w:rtl/>
              </w:rPr>
              <w:t>ا</w:t>
            </w:r>
            <w:r w:rsidRPr="00FC0F14">
              <w:rPr>
                <w:rtl/>
                <w:lang w:val="fr-FR" w:bidi="ar-EG"/>
              </w:rPr>
              <w:t xml:space="preserve"> </w:t>
            </w:r>
            <w:r w:rsidRPr="00FC0F14">
              <w:rPr>
                <w:rFonts w:hint="eastAsia"/>
                <w:rtl/>
                <w:lang w:val="fr-FR" w:bidi="ar-EG"/>
              </w:rPr>
              <w:t>للتوصل</w:t>
            </w:r>
            <w:r w:rsidRPr="00FC0F14">
              <w:rPr>
                <w:rtl/>
                <w:lang w:val="fr-FR" w:bidi="ar-EG"/>
              </w:rPr>
              <w:t xml:space="preserve"> </w:t>
            </w:r>
            <w:r w:rsidRPr="00FC0F14">
              <w:rPr>
                <w:rFonts w:hint="eastAsia"/>
                <w:rtl/>
                <w:lang w:val="fr-FR" w:bidi="ar-EG"/>
              </w:rPr>
              <w:t>إلى</w:t>
            </w:r>
            <w:r w:rsidRPr="00FC0F14">
              <w:rPr>
                <w:rtl/>
                <w:lang w:val="fr-FR" w:bidi="ar-EG"/>
              </w:rPr>
              <w:t xml:space="preserve"> </w:t>
            </w:r>
            <w:r w:rsidRPr="00FC0F14">
              <w:rPr>
                <w:rFonts w:hint="eastAsia"/>
                <w:rtl/>
                <w:lang w:val="fr-FR" w:bidi="ar-EG"/>
              </w:rPr>
              <w:t>حل</w:t>
            </w:r>
            <w:r w:rsidRPr="00FC0F14">
              <w:rPr>
                <w:rtl/>
                <w:lang w:val="fr-FR" w:bidi="ar-EG"/>
              </w:rPr>
              <w:t xml:space="preserve"> </w:t>
            </w:r>
            <w:r w:rsidRPr="00FC0F14">
              <w:rPr>
                <w:rFonts w:hint="eastAsia"/>
                <w:rtl/>
                <w:lang w:val="fr-FR" w:bidi="ar-EG"/>
              </w:rPr>
              <w:t>لهذه</w:t>
            </w:r>
            <w:r w:rsidRPr="00FC0F14">
              <w:rPr>
                <w:rFonts w:hint="cs"/>
                <w:rtl/>
                <w:lang w:val="fr-FR" w:bidi="ar-EG"/>
              </w:rPr>
              <w:t xml:space="preserve"> المسائل.</w:t>
            </w:r>
          </w:p>
        </w:tc>
      </w:tr>
    </w:tbl>
    <w:p w14:paraId="017777F4" w14:textId="77777777" w:rsidR="000C2F13" w:rsidRPr="00FC0F14" w:rsidRDefault="000C2F13" w:rsidP="00A404D7">
      <w:pPr>
        <w:rPr>
          <w:rtl/>
        </w:rPr>
      </w:pPr>
    </w:p>
    <w:p w14:paraId="5F41893B" w14:textId="77777777" w:rsidR="00A404D7" w:rsidRPr="00FC0F14" w:rsidRDefault="00A404D7" w:rsidP="00A404D7">
      <w:pPr>
        <w:rPr>
          <w:rtl/>
        </w:rPr>
      </w:pPr>
    </w:p>
    <w:p w14:paraId="703A821C" w14:textId="77777777" w:rsidR="00A404D7" w:rsidRPr="00FC0F14" w:rsidRDefault="00A404D7" w:rsidP="00A404D7">
      <w:pPr>
        <w:rPr>
          <w:rtl/>
        </w:rPr>
      </w:pPr>
    </w:p>
    <w:p w14:paraId="0F9E6423" w14:textId="77777777" w:rsidR="00A404D7" w:rsidRPr="00FC0F14" w:rsidRDefault="00A404D7" w:rsidP="00A404D7">
      <w:pPr>
        <w:rPr>
          <w:rtl/>
          <w:lang w:bidi="ar-EG"/>
        </w:rPr>
      </w:pPr>
    </w:p>
    <w:p w14:paraId="4A743ED9" w14:textId="77777777" w:rsidR="00265691" w:rsidRPr="00FC0F14" w:rsidRDefault="00265691" w:rsidP="00A404D7">
      <w:pPr>
        <w:rPr>
          <w:rtl/>
          <w:lang w:bidi="ar-EG"/>
        </w:rPr>
      </w:pPr>
    </w:p>
    <w:p w14:paraId="689BE425" w14:textId="77777777" w:rsidR="00265691" w:rsidRPr="00FC0F14" w:rsidRDefault="00265691" w:rsidP="00A404D7">
      <w:pPr>
        <w:rPr>
          <w:rtl/>
          <w:lang w:bidi="ar-EG"/>
        </w:rPr>
      </w:pPr>
    </w:p>
    <w:p w14:paraId="3F8C4D10" w14:textId="77777777" w:rsidR="00A404D7" w:rsidRPr="00FC0F14" w:rsidRDefault="00A404D7" w:rsidP="00A404D7">
      <w:pPr>
        <w:rPr>
          <w:rtl/>
        </w:rPr>
      </w:pPr>
    </w:p>
    <w:p w14:paraId="04752EB1" w14:textId="77777777" w:rsidR="00A404D7" w:rsidRPr="00FC0F14" w:rsidRDefault="00A404D7" w:rsidP="00A404D7">
      <w:pPr>
        <w:rPr>
          <w:rtl/>
        </w:rPr>
      </w:pPr>
    </w:p>
    <w:p w14:paraId="1E8CE18B" w14:textId="77777777" w:rsidR="00A404D7" w:rsidRPr="00FC0F14" w:rsidRDefault="00A404D7" w:rsidP="00A404D7">
      <w:pPr>
        <w:rPr>
          <w:rtl/>
        </w:rPr>
      </w:pPr>
    </w:p>
    <w:p w14:paraId="1DB54F8A" w14:textId="77777777" w:rsidR="00A404D7" w:rsidRPr="00FC0F14" w:rsidRDefault="00A404D7" w:rsidP="00A404D7">
      <w:pPr>
        <w:rPr>
          <w:rtl/>
        </w:rPr>
      </w:pPr>
    </w:p>
    <w:p w14:paraId="4FB923E5" w14:textId="77777777" w:rsidR="00A404D7" w:rsidRPr="00FC0F14" w:rsidRDefault="00A404D7" w:rsidP="00A404D7">
      <w:pPr>
        <w:rPr>
          <w:rtl/>
        </w:rPr>
      </w:pPr>
    </w:p>
    <w:p w14:paraId="0CA2DBF7" w14:textId="77777777" w:rsidR="00A404D7" w:rsidRPr="00FC0F14" w:rsidRDefault="00A404D7" w:rsidP="00A404D7">
      <w:pPr>
        <w:rPr>
          <w:rtl/>
        </w:rPr>
        <w:sectPr w:rsidR="00A404D7" w:rsidRPr="00FC0F14" w:rsidSect="007D3DEC">
          <w:footerReference w:type="even" r:id="rId74"/>
          <w:footerReference w:type="default" r:id="rId75"/>
          <w:pgSz w:w="11907" w:h="16840" w:code="9"/>
          <w:pgMar w:top="1134" w:right="1134" w:bottom="1134" w:left="1134" w:header="567" w:footer="567" w:gutter="0"/>
          <w:cols w:space="708"/>
          <w:vAlign w:val="both"/>
          <w:docGrid w:linePitch="360"/>
        </w:sectPr>
      </w:pPr>
    </w:p>
    <w:p w14:paraId="5EDD490D" w14:textId="77777777" w:rsidR="00A404D7" w:rsidRPr="00FC0F14" w:rsidRDefault="002B4C22" w:rsidP="00A404D7">
      <w:pPr>
        <w:pStyle w:val="ResNo"/>
        <w:rPr>
          <w:noProof/>
        </w:rPr>
      </w:pPr>
      <w:bookmarkStart w:id="102" w:name="_Toc111642754"/>
      <w:bookmarkStart w:id="103" w:name="_Toc111646822"/>
      <w:r w:rsidRPr="00FC0F14">
        <w:rPr>
          <w:rFonts w:hint="cs"/>
          <w:noProof/>
          <w:rtl/>
        </w:rPr>
        <w:t>القرار</w:t>
      </w:r>
      <w:r w:rsidR="00A404D7" w:rsidRPr="00FC0F14">
        <w:rPr>
          <w:noProof/>
          <w:rtl/>
        </w:rPr>
        <w:t xml:space="preserve"> </w:t>
      </w:r>
      <w:r w:rsidR="00A404D7" w:rsidRPr="00FC0F14">
        <w:rPr>
          <w:rStyle w:val="href"/>
        </w:rPr>
        <w:t>62</w:t>
      </w:r>
      <w:r w:rsidR="00A404D7" w:rsidRPr="00FC0F14">
        <w:rPr>
          <w:rStyle w:val="href"/>
          <w:rFonts w:hint="cs"/>
          <w:rtl/>
        </w:rPr>
        <w:t xml:space="preserve"> </w:t>
      </w:r>
      <w:r w:rsidR="00A404D7" w:rsidRPr="00FC0F14">
        <w:rPr>
          <w:rFonts w:hint="cs"/>
          <w:rtl/>
        </w:rPr>
        <w:t>(</w:t>
      </w:r>
      <w:r w:rsidR="005A7487" w:rsidRPr="00FC0F14">
        <w:rPr>
          <w:rFonts w:hint="cs"/>
          <w:rtl/>
        </w:rPr>
        <w:t>المراجَع</w:t>
      </w:r>
      <w:r w:rsidR="00A404D7" w:rsidRPr="00FC0F14">
        <w:rPr>
          <w:rFonts w:hint="cs"/>
          <w:rtl/>
        </w:rPr>
        <w:t xml:space="preserve"> في دبي، </w:t>
      </w:r>
      <w:r w:rsidR="00A404D7" w:rsidRPr="00FC0F14">
        <w:t>2012</w:t>
      </w:r>
      <w:r w:rsidR="00A404D7" w:rsidRPr="00FC0F14">
        <w:rPr>
          <w:rFonts w:hint="cs"/>
          <w:rtl/>
        </w:rPr>
        <w:t>)</w:t>
      </w:r>
      <w:bookmarkEnd w:id="102"/>
      <w:bookmarkEnd w:id="103"/>
    </w:p>
    <w:p w14:paraId="6A486C02" w14:textId="77777777" w:rsidR="00A404D7" w:rsidRPr="00FC0F14" w:rsidRDefault="00A404D7" w:rsidP="00A404D7">
      <w:pPr>
        <w:pStyle w:val="Restitle"/>
        <w:rPr>
          <w:noProof/>
          <w:rtl/>
        </w:rPr>
      </w:pPr>
      <w:bookmarkStart w:id="104" w:name="_Toc111642755"/>
      <w:bookmarkStart w:id="105" w:name="_Toc111646823"/>
      <w:r w:rsidRPr="00FC0F14">
        <w:rPr>
          <w:noProof/>
          <w:rtl/>
        </w:rPr>
        <w:t xml:space="preserve">تسوية </w:t>
      </w:r>
      <w:r w:rsidRPr="00FC0F14">
        <w:rPr>
          <w:rFonts w:hint="cs"/>
          <w:noProof/>
          <w:rtl/>
        </w:rPr>
        <w:t>المنازعات</w:t>
      </w:r>
      <w:bookmarkEnd w:id="104"/>
      <w:bookmarkEnd w:id="105"/>
    </w:p>
    <w:p w14:paraId="77648554" w14:textId="77777777" w:rsidR="00A404D7" w:rsidRPr="00FC0F14" w:rsidRDefault="00A404D7" w:rsidP="00A404D7">
      <w:pPr>
        <w:pStyle w:val="Resref"/>
        <w:rPr>
          <w:rtl/>
        </w:rPr>
      </w:pPr>
      <w:r w:rsidRPr="00FC0F14">
        <w:rPr>
          <w:rtl/>
        </w:rPr>
        <w:t xml:space="preserve">(جوهانسبرغ، </w:t>
      </w:r>
      <w:r w:rsidRPr="00FC0F14">
        <w:t>2008</w:t>
      </w:r>
      <w:r w:rsidRPr="00FC0F14">
        <w:rPr>
          <w:rFonts w:hint="cs"/>
          <w:rtl/>
        </w:rPr>
        <w:t>؛ دبي، </w:t>
      </w:r>
      <w:r w:rsidRPr="00FC0F14">
        <w:t>2012</w:t>
      </w:r>
      <w:r w:rsidRPr="00FC0F14">
        <w:rPr>
          <w:rtl/>
        </w:rPr>
        <w:t>)</w:t>
      </w:r>
    </w:p>
    <w:p w14:paraId="665BEA57" w14:textId="77777777" w:rsidR="00A404D7" w:rsidRPr="00FC0F14" w:rsidRDefault="00A404D7" w:rsidP="00A404D7">
      <w:pPr>
        <w:pStyle w:val="Normalaftertitle"/>
        <w:rPr>
          <w:noProof/>
          <w:rtl/>
          <w:lang w:bidi="ar-EG"/>
        </w:rPr>
      </w:pPr>
      <w:r w:rsidRPr="00FC0F14">
        <w:rPr>
          <w:noProof/>
          <w:rtl/>
          <w:lang w:bidi="ar-EG"/>
        </w:rPr>
        <w:t>إن الجمعية العالمية لتقييس الاتصالات (</w:t>
      </w:r>
      <w:r w:rsidRPr="00FC0F14">
        <w:rPr>
          <w:rFonts w:hint="cs"/>
          <w:noProof/>
          <w:rtl/>
        </w:rPr>
        <w:t>دبي، </w:t>
      </w:r>
      <w:r w:rsidRPr="00FC0F14">
        <w:rPr>
          <w:noProof/>
        </w:rPr>
        <w:t>2012</w:t>
      </w:r>
      <w:r w:rsidRPr="00FC0F14">
        <w:rPr>
          <w:noProof/>
          <w:rtl/>
          <w:lang w:bidi="ar-EG"/>
        </w:rPr>
        <w:t>)،</w:t>
      </w:r>
    </w:p>
    <w:p w14:paraId="6F39EB23" w14:textId="77777777" w:rsidR="00A404D7" w:rsidRPr="00FC0F14" w:rsidRDefault="00A404D7" w:rsidP="00A404D7">
      <w:pPr>
        <w:pStyle w:val="Call"/>
        <w:rPr>
          <w:rtl/>
        </w:rPr>
      </w:pPr>
      <w:r w:rsidRPr="00FC0F14">
        <w:rPr>
          <w:rtl/>
        </w:rPr>
        <w:t>إذ تضع في اعتبارها</w:t>
      </w:r>
    </w:p>
    <w:p w14:paraId="1BFE8E42" w14:textId="58E6CF73" w:rsidR="00A404D7" w:rsidRPr="00FC0F14" w:rsidRDefault="00A404D7" w:rsidP="00A404D7">
      <w:pPr>
        <w:rPr>
          <w:noProof/>
          <w:rtl/>
          <w:lang w:bidi="ar-EG"/>
        </w:rPr>
      </w:pPr>
      <w:r w:rsidRPr="00FC0F14">
        <w:rPr>
          <w:i/>
          <w:iCs/>
          <w:noProof/>
          <w:rtl/>
          <w:lang w:bidi="ar-EG"/>
        </w:rPr>
        <w:t>أ )</w:t>
      </w:r>
      <w:r w:rsidRPr="00FC0F14">
        <w:rPr>
          <w:noProof/>
          <w:rtl/>
          <w:lang w:bidi="ar-EG"/>
        </w:rPr>
        <w:tab/>
        <w:t xml:space="preserve">أن معدلات </w:t>
      </w:r>
      <w:r w:rsidRPr="00FC0F14">
        <w:rPr>
          <w:rFonts w:hint="cs"/>
          <w:noProof/>
          <w:rtl/>
          <w:lang w:bidi="ar-EG"/>
        </w:rPr>
        <w:t>تغلغل</w:t>
      </w:r>
      <w:r w:rsidRPr="00FC0F14">
        <w:rPr>
          <w:noProof/>
          <w:rtl/>
          <w:lang w:bidi="ar-EG"/>
        </w:rPr>
        <w:t xml:space="preserve"> الإنترنت ما </w:t>
      </w:r>
      <w:r w:rsidRPr="00FC0F14">
        <w:rPr>
          <w:rFonts w:hint="cs"/>
          <w:noProof/>
          <w:rtl/>
          <w:lang w:bidi="ar-EG"/>
        </w:rPr>
        <w:t>زالت</w:t>
      </w:r>
      <w:r w:rsidRPr="00FC0F14">
        <w:rPr>
          <w:noProof/>
          <w:rtl/>
          <w:lang w:bidi="ar-EG"/>
        </w:rPr>
        <w:t xml:space="preserve"> منخفضة في البلدان النامية</w:t>
      </w:r>
      <w:r w:rsidR="00462631">
        <w:rPr>
          <w:rStyle w:val="FootnoteReference"/>
          <w:noProof/>
          <w:rtl/>
          <w:lang w:bidi="ar-EG"/>
        </w:rPr>
        <w:footnoteReference w:customMarkFollows="1" w:id="27"/>
        <w:t>1</w:t>
      </w:r>
      <w:r w:rsidRPr="00FC0F14">
        <w:rPr>
          <w:noProof/>
          <w:rtl/>
          <w:lang w:bidi="ar-EG"/>
        </w:rPr>
        <w:t xml:space="preserve"> خصوصاً بالمقارنة مع معدلات </w:t>
      </w:r>
      <w:r w:rsidRPr="00FC0F14">
        <w:rPr>
          <w:rFonts w:hint="cs"/>
          <w:noProof/>
          <w:rtl/>
          <w:lang w:bidi="ar-EG"/>
        </w:rPr>
        <w:t>تغلغل</w:t>
      </w:r>
      <w:r w:rsidRPr="00FC0F14">
        <w:rPr>
          <w:noProof/>
          <w:rtl/>
          <w:lang w:bidi="ar-EG"/>
        </w:rPr>
        <w:t xml:space="preserve"> المهاتفة المتنقلة، وأن معدلات نمو </w:t>
      </w:r>
      <w:r w:rsidRPr="00FC0F14">
        <w:rPr>
          <w:rFonts w:hint="cs"/>
          <w:noProof/>
          <w:rtl/>
          <w:lang w:bidi="ar-EG"/>
        </w:rPr>
        <w:t>تغلغل</w:t>
      </w:r>
      <w:r w:rsidRPr="00FC0F14">
        <w:rPr>
          <w:noProof/>
          <w:rtl/>
          <w:lang w:bidi="ar-EG"/>
        </w:rPr>
        <w:t xml:space="preserve"> الإنترنت في البلدان النامية متدنية جداً أيضاً مقارنة مع معدلات نمو المهاتفة</w:t>
      </w:r>
      <w:r w:rsidRPr="00FC0F14">
        <w:rPr>
          <w:rFonts w:hint="cs"/>
          <w:noProof/>
          <w:rtl/>
          <w:lang w:bidi="ar-EG"/>
        </w:rPr>
        <w:t> </w:t>
      </w:r>
      <w:r w:rsidRPr="00FC0F14">
        <w:rPr>
          <w:noProof/>
          <w:rtl/>
          <w:lang w:bidi="ar-EG"/>
        </w:rPr>
        <w:t>المتنقلة؛</w:t>
      </w:r>
    </w:p>
    <w:p w14:paraId="0FA44D3A" w14:textId="77777777" w:rsidR="00A404D7" w:rsidRPr="00FC0F14" w:rsidRDefault="00A404D7" w:rsidP="00A404D7">
      <w:pPr>
        <w:rPr>
          <w:noProof/>
          <w:rtl/>
          <w:lang w:bidi="ar-EG"/>
        </w:rPr>
      </w:pPr>
      <w:r w:rsidRPr="00FC0F14">
        <w:rPr>
          <w:i/>
          <w:iCs/>
          <w:noProof/>
          <w:rtl/>
          <w:lang w:bidi="ar-EG"/>
        </w:rPr>
        <w:t>ب)</w:t>
      </w:r>
      <w:r w:rsidRPr="00FC0F14">
        <w:rPr>
          <w:noProof/>
          <w:rtl/>
          <w:lang w:bidi="ar-EG"/>
        </w:rPr>
        <w:tab/>
        <w:t>ازدياد اختلال التوازن في الظروف الحالية بين البلدان المتقدمة والبلدان النامية</w:t>
      </w:r>
      <w:r w:rsidRPr="00FC0F14">
        <w:rPr>
          <w:rFonts w:hint="cs"/>
          <w:noProof/>
          <w:rtl/>
          <w:lang w:bidi="ar-EG"/>
        </w:rPr>
        <w:t>،</w:t>
      </w:r>
      <w:r w:rsidRPr="00FC0F14">
        <w:rPr>
          <w:noProof/>
          <w:rtl/>
          <w:lang w:bidi="ar-EG"/>
        </w:rPr>
        <w:t xml:space="preserve"> من حيث النمو الاقتصادي والتقدم</w:t>
      </w:r>
      <w:r w:rsidRPr="00FC0F14">
        <w:rPr>
          <w:rFonts w:hint="cs"/>
          <w:noProof/>
          <w:rtl/>
          <w:lang w:bidi="ar-EG"/>
        </w:rPr>
        <w:t> </w:t>
      </w:r>
      <w:r w:rsidRPr="00FC0F14">
        <w:rPr>
          <w:noProof/>
          <w:rtl/>
          <w:lang w:bidi="ar-EG"/>
        </w:rPr>
        <w:t>التكنولوجي؛</w:t>
      </w:r>
    </w:p>
    <w:p w14:paraId="2D3355FB" w14:textId="77777777" w:rsidR="00A404D7" w:rsidRPr="00FC0F14" w:rsidRDefault="00A404D7" w:rsidP="00A404D7">
      <w:pPr>
        <w:rPr>
          <w:noProof/>
          <w:rtl/>
          <w:lang w:bidi="ar-EG"/>
        </w:rPr>
      </w:pPr>
      <w:r w:rsidRPr="00FC0F14">
        <w:rPr>
          <w:i/>
          <w:iCs/>
          <w:noProof/>
          <w:rtl/>
          <w:lang w:bidi="ar-EG"/>
        </w:rPr>
        <w:t>ج)</w:t>
      </w:r>
      <w:r w:rsidRPr="00FC0F14">
        <w:rPr>
          <w:noProof/>
          <w:rtl/>
          <w:lang w:bidi="ar-EG"/>
        </w:rPr>
        <w:tab/>
        <w:t>أن تفسيرات عديدة ق</w:t>
      </w:r>
      <w:r w:rsidRPr="00FC0F14">
        <w:rPr>
          <w:rFonts w:hint="cs"/>
          <w:noProof/>
          <w:rtl/>
          <w:lang w:bidi="ar-EG"/>
        </w:rPr>
        <w:t>ُ</w:t>
      </w:r>
      <w:r w:rsidRPr="00FC0F14">
        <w:rPr>
          <w:noProof/>
          <w:rtl/>
          <w:lang w:bidi="ar-EG"/>
        </w:rPr>
        <w:t xml:space="preserve">دمت من أجل توضيح </w:t>
      </w:r>
      <w:r w:rsidRPr="00FC0F14">
        <w:rPr>
          <w:rFonts w:hint="cs"/>
          <w:noProof/>
          <w:rtl/>
          <w:lang w:bidi="ar-EG"/>
        </w:rPr>
        <w:t>الظواهر</w:t>
      </w:r>
      <w:r w:rsidRPr="00FC0F14">
        <w:rPr>
          <w:noProof/>
          <w:rtl/>
          <w:lang w:bidi="ar-EG"/>
        </w:rPr>
        <w:t xml:space="preserve"> المذكورة </w:t>
      </w:r>
      <w:r w:rsidRPr="00FC0F14">
        <w:rPr>
          <w:rFonts w:hint="cs"/>
          <w:noProof/>
          <w:rtl/>
          <w:lang w:bidi="ar-EG"/>
        </w:rPr>
        <w:t>أعلاه،</w:t>
      </w:r>
    </w:p>
    <w:p w14:paraId="25764298" w14:textId="77777777" w:rsidR="00A404D7" w:rsidRPr="00FC0F14" w:rsidRDefault="00A404D7" w:rsidP="00A404D7">
      <w:pPr>
        <w:pStyle w:val="Call"/>
        <w:rPr>
          <w:rtl/>
        </w:rPr>
      </w:pPr>
      <w:r w:rsidRPr="00FC0F14">
        <w:rPr>
          <w:rtl/>
        </w:rPr>
        <w:t xml:space="preserve">وإذ </w:t>
      </w:r>
      <w:r w:rsidRPr="00FC0F14">
        <w:rPr>
          <w:rFonts w:hint="cs"/>
          <w:rtl/>
        </w:rPr>
        <w:t>تدرك</w:t>
      </w:r>
    </w:p>
    <w:p w14:paraId="44E594D7" w14:textId="77777777" w:rsidR="00A404D7" w:rsidRPr="00FC0F14" w:rsidRDefault="00A404D7" w:rsidP="00A404D7">
      <w:pPr>
        <w:rPr>
          <w:noProof/>
          <w:rtl/>
          <w:lang w:bidi="ar-EG"/>
        </w:rPr>
      </w:pPr>
      <w:r w:rsidRPr="00FC0F14">
        <w:rPr>
          <w:i/>
          <w:iCs/>
          <w:noProof/>
          <w:rtl/>
          <w:lang w:bidi="ar-EG"/>
        </w:rPr>
        <w:t xml:space="preserve"> أ )</w:t>
      </w:r>
      <w:r w:rsidRPr="00FC0F14">
        <w:rPr>
          <w:noProof/>
          <w:rtl/>
          <w:lang w:bidi="ar-EG"/>
        </w:rPr>
        <w:tab/>
        <w:t xml:space="preserve">أن </w:t>
      </w:r>
      <w:r w:rsidRPr="00FC0F14">
        <w:rPr>
          <w:rFonts w:hint="cs"/>
          <w:noProof/>
          <w:rtl/>
          <w:lang w:bidi="ar-EG"/>
        </w:rPr>
        <w:t xml:space="preserve">استمرار </w:t>
      </w:r>
      <w:r w:rsidRPr="00FC0F14">
        <w:rPr>
          <w:noProof/>
          <w:rtl/>
          <w:lang w:bidi="ar-EG"/>
        </w:rPr>
        <w:t>التخلف الاجتماعي والاقتصادي في جزء كبير من العالم هو أحد أكبر المشاكل الخطيرة التي تؤثر لا على البلدان المعنية فحسب بل على المجتمع الدولي ككل؛</w:t>
      </w:r>
    </w:p>
    <w:p w14:paraId="368BCADB" w14:textId="77777777" w:rsidR="00A404D7" w:rsidRPr="00FC0F14" w:rsidRDefault="00A404D7" w:rsidP="00A404D7">
      <w:pPr>
        <w:rPr>
          <w:noProof/>
          <w:rtl/>
          <w:lang w:bidi="ar-EG"/>
        </w:rPr>
      </w:pPr>
      <w:r w:rsidRPr="00FC0F14">
        <w:rPr>
          <w:i/>
          <w:iCs/>
          <w:noProof/>
          <w:rtl/>
          <w:lang w:bidi="ar-EG"/>
        </w:rPr>
        <w:t>ب)</w:t>
      </w:r>
      <w:r w:rsidRPr="00FC0F14">
        <w:rPr>
          <w:noProof/>
          <w:rtl/>
          <w:lang w:bidi="ar-EG"/>
        </w:rPr>
        <w:tab/>
        <w:t xml:space="preserve">أن </w:t>
      </w:r>
      <w:r w:rsidRPr="00FC0F14">
        <w:rPr>
          <w:rFonts w:hint="cs"/>
          <w:noProof/>
          <w:rtl/>
          <w:lang w:bidi="ar-EG"/>
        </w:rPr>
        <w:t xml:space="preserve">تنمية </w:t>
      </w:r>
      <w:r w:rsidRPr="00FC0F14">
        <w:rPr>
          <w:noProof/>
          <w:rtl/>
          <w:lang w:bidi="ar-EG"/>
        </w:rPr>
        <w:t>البنية التحتية والخدمات للاتصالات/تكنولوجيا المعلومات والاتصالات شرط أساسي</w:t>
      </w:r>
      <w:r w:rsidRPr="00FC0F14">
        <w:rPr>
          <w:rFonts w:hint="cs"/>
          <w:noProof/>
          <w:rtl/>
          <w:lang w:bidi="ar-EG"/>
        </w:rPr>
        <w:t xml:space="preserve"> مسبق</w:t>
      </w:r>
      <w:r w:rsidRPr="00FC0F14">
        <w:rPr>
          <w:noProof/>
          <w:rtl/>
          <w:lang w:bidi="ar-EG"/>
        </w:rPr>
        <w:t xml:space="preserve"> للتنمية الاجتماعية</w:t>
      </w:r>
      <w:r w:rsidRPr="00FC0F14">
        <w:rPr>
          <w:rFonts w:hint="cs"/>
          <w:noProof/>
          <w:rtl/>
          <w:lang w:bidi="ar-EG"/>
        </w:rPr>
        <w:t> </w:t>
      </w:r>
      <w:r w:rsidRPr="00FC0F14">
        <w:rPr>
          <w:noProof/>
          <w:rtl/>
          <w:lang w:bidi="ar-EG"/>
        </w:rPr>
        <w:t>والاقتصادية؛</w:t>
      </w:r>
    </w:p>
    <w:p w14:paraId="2BF209BA" w14:textId="77777777" w:rsidR="00A404D7" w:rsidRPr="00FC0F14" w:rsidRDefault="00A404D7" w:rsidP="00A404D7">
      <w:pPr>
        <w:rPr>
          <w:noProof/>
          <w:rtl/>
          <w:lang w:bidi="ar-EG"/>
        </w:rPr>
      </w:pPr>
      <w:r w:rsidRPr="00FC0F14">
        <w:rPr>
          <w:i/>
          <w:iCs/>
          <w:noProof/>
          <w:rtl/>
          <w:lang w:bidi="ar-EG"/>
        </w:rPr>
        <w:t>ج)</w:t>
      </w:r>
      <w:r w:rsidRPr="00FC0F14">
        <w:rPr>
          <w:noProof/>
          <w:rtl/>
          <w:lang w:bidi="ar-EG"/>
        </w:rPr>
        <w:tab/>
        <w:t>أن النفاذ غير المتساوي إلى مرافق الاتصالات يفضي عموماً إلى تعميق الهوة بين العالم المتقدم والعالم النامي من حيث النمو الاقتصادي والتقدم التكنولوجي؛</w:t>
      </w:r>
    </w:p>
    <w:p w14:paraId="7F6BFA0F" w14:textId="77777777" w:rsidR="00A404D7" w:rsidRPr="00FC0F14" w:rsidRDefault="00A404D7" w:rsidP="00A404D7">
      <w:pPr>
        <w:rPr>
          <w:noProof/>
          <w:rtl/>
          <w:lang w:bidi="ar-EG"/>
        </w:rPr>
      </w:pPr>
      <w:r w:rsidRPr="00FC0F14">
        <w:rPr>
          <w:i/>
          <w:iCs/>
          <w:noProof/>
          <w:rtl/>
          <w:lang w:bidi="ar-EG"/>
        </w:rPr>
        <w:t>د )</w:t>
      </w:r>
      <w:r w:rsidRPr="00FC0F14">
        <w:rPr>
          <w:noProof/>
          <w:rtl/>
          <w:lang w:bidi="ar-EG"/>
        </w:rPr>
        <w:tab/>
        <w:t xml:space="preserve">أن بلداناً عديدة وافقت على بند تسوية </w:t>
      </w:r>
      <w:r w:rsidRPr="00FC0F14">
        <w:rPr>
          <w:rFonts w:hint="cs"/>
          <w:noProof/>
          <w:rtl/>
          <w:lang w:bidi="ar-EG"/>
        </w:rPr>
        <w:t>المنازعات</w:t>
      </w:r>
      <w:r w:rsidRPr="00FC0F14">
        <w:rPr>
          <w:noProof/>
          <w:rtl/>
          <w:lang w:bidi="ar-EG"/>
        </w:rPr>
        <w:t xml:space="preserve"> المتعلقة بالتوصيل البيني </w:t>
      </w:r>
      <w:r w:rsidRPr="00FC0F14">
        <w:rPr>
          <w:rFonts w:hint="cs"/>
          <w:noProof/>
          <w:rtl/>
          <w:lang w:bidi="ar-EG"/>
        </w:rPr>
        <w:t>و</w:t>
      </w:r>
      <w:r w:rsidRPr="00FC0F14">
        <w:rPr>
          <w:noProof/>
          <w:rtl/>
          <w:lang w:bidi="ar-EG"/>
        </w:rPr>
        <w:t>المدرج في الوثيقة المرجعية لمنظمة التجارة العالمية بشأن مبادئ وتعاريف الإطار التنظيمي لخدمات الاتصالات</w:t>
      </w:r>
      <w:r w:rsidRPr="00FC0F14">
        <w:rPr>
          <w:rFonts w:hint="cs"/>
          <w:noProof/>
          <w:rtl/>
          <w:lang w:bidi="ar-EG"/>
        </w:rPr>
        <w:t> </w:t>
      </w:r>
      <w:r w:rsidRPr="00FC0F14">
        <w:rPr>
          <w:noProof/>
          <w:rtl/>
          <w:lang w:bidi="ar-EG"/>
        </w:rPr>
        <w:t>الأساسية،</w:t>
      </w:r>
    </w:p>
    <w:p w14:paraId="6C651B51" w14:textId="77777777" w:rsidR="00A404D7" w:rsidRPr="00FC0F14" w:rsidRDefault="00A404D7" w:rsidP="00A404D7">
      <w:pPr>
        <w:pStyle w:val="Call"/>
        <w:rPr>
          <w:rtl/>
        </w:rPr>
      </w:pPr>
      <w:r w:rsidRPr="00FC0F14">
        <w:rPr>
          <w:rtl/>
        </w:rPr>
        <w:t>وإذ تحيط علماً</w:t>
      </w:r>
    </w:p>
    <w:p w14:paraId="7DD5D4A7" w14:textId="77777777" w:rsidR="00A404D7" w:rsidRPr="00FC0F14" w:rsidRDefault="00A404D7" w:rsidP="00A404D7">
      <w:pPr>
        <w:rPr>
          <w:noProof/>
          <w:spacing w:val="-4"/>
          <w:rtl/>
          <w:lang w:bidi="ar-EG"/>
        </w:rPr>
      </w:pPr>
      <w:r w:rsidRPr="00FC0F14">
        <w:rPr>
          <w:noProof/>
          <w:spacing w:val="-4"/>
          <w:rtl/>
          <w:lang w:bidi="ar-EG"/>
        </w:rPr>
        <w:t xml:space="preserve">بالمساهمة التي قدمتها لجنة الدراسات </w:t>
      </w:r>
      <w:r w:rsidRPr="00FC0F14">
        <w:rPr>
          <w:noProof/>
          <w:spacing w:val="-4"/>
          <w:lang w:bidi="ar-EG"/>
        </w:rPr>
        <w:t>3</w:t>
      </w:r>
      <w:r w:rsidRPr="00FC0F14">
        <w:rPr>
          <w:noProof/>
          <w:spacing w:val="-4"/>
          <w:rtl/>
          <w:lang w:bidi="ar-EG"/>
        </w:rPr>
        <w:t xml:space="preserve"> لقطاع تقييس الاتصالات في الاتحاد </w:t>
      </w:r>
      <w:r w:rsidRPr="00FC0F14">
        <w:rPr>
          <w:noProof/>
          <w:spacing w:val="-4"/>
          <w:lang w:bidi="ar-EG"/>
        </w:rPr>
        <w:t>(ITU</w:t>
      </w:r>
      <w:r w:rsidRPr="00FC0F14">
        <w:rPr>
          <w:noProof/>
          <w:spacing w:val="-4"/>
          <w:lang w:bidi="ar-EG"/>
        </w:rPr>
        <w:noBreakHyphen/>
        <w:t>T)</w:t>
      </w:r>
      <w:r w:rsidRPr="00FC0F14">
        <w:rPr>
          <w:rFonts w:hint="cs"/>
          <w:noProof/>
          <w:spacing w:val="-4"/>
          <w:rtl/>
          <w:lang w:bidi="ar-EG"/>
        </w:rPr>
        <w:t xml:space="preserve"> </w:t>
      </w:r>
      <w:r w:rsidRPr="00FC0F14">
        <w:rPr>
          <w:noProof/>
          <w:spacing w:val="-4"/>
          <w:rtl/>
          <w:lang w:bidi="ar-EG"/>
        </w:rPr>
        <w:t>إلى الاجتماع الثاني لمنتدى إدارة</w:t>
      </w:r>
      <w:r w:rsidRPr="00FC0F14">
        <w:rPr>
          <w:rFonts w:hint="cs"/>
          <w:noProof/>
          <w:rtl/>
          <w:lang w:bidi="ar-EG"/>
        </w:rPr>
        <w:t> </w:t>
      </w:r>
      <w:r w:rsidRPr="00FC0F14">
        <w:rPr>
          <w:noProof/>
          <w:spacing w:val="-4"/>
          <w:rtl/>
          <w:lang w:bidi="ar-EG"/>
        </w:rPr>
        <w:t>الإنترنت</w:t>
      </w:r>
      <w:r w:rsidRPr="00FC0F14">
        <w:rPr>
          <w:rFonts w:hint="cs"/>
          <w:noProof/>
          <w:spacing w:val="-4"/>
          <w:rtl/>
          <w:lang w:bidi="ar-EG"/>
        </w:rPr>
        <w:t>،</w:t>
      </w:r>
    </w:p>
    <w:p w14:paraId="0F4C0FF8" w14:textId="77777777" w:rsidR="00A404D7" w:rsidRPr="00FC0F14" w:rsidRDefault="00BF7975" w:rsidP="00A404D7">
      <w:pPr>
        <w:pStyle w:val="Call"/>
        <w:rPr>
          <w:rtl/>
        </w:rPr>
      </w:pPr>
      <w:r w:rsidRPr="00FC0F14">
        <w:rPr>
          <w:rFonts w:hint="cs"/>
          <w:rtl/>
        </w:rPr>
        <w:t>تقرر</w:t>
      </w:r>
      <w:r w:rsidR="00A404D7" w:rsidRPr="00FC0F14">
        <w:rPr>
          <w:rFonts w:hint="cs"/>
          <w:rtl/>
        </w:rPr>
        <w:t xml:space="preserve"> أن تكلِّف </w:t>
      </w:r>
      <w:r w:rsidR="00A404D7" w:rsidRPr="00FC0F14">
        <w:rPr>
          <w:rtl/>
        </w:rPr>
        <w:t xml:space="preserve">لجنة الدراسات </w:t>
      </w:r>
      <w:r w:rsidR="00A404D7" w:rsidRPr="00FC0F14">
        <w:t>3</w:t>
      </w:r>
      <w:r w:rsidR="00A404D7" w:rsidRPr="00FC0F14">
        <w:rPr>
          <w:rFonts w:hint="cs"/>
          <w:rtl/>
        </w:rPr>
        <w:t xml:space="preserve"> لقطاع تقييس الاتصالات</w:t>
      </w:r>
    </w:p>
    <w:p w14:paraId="740D55F6" w14:textId="77777777" w:rsidR="00A404D7" w:rsidRPr="00FC0F14" w:rsidRDefault="00A404D7" w:rsidP="00A404D7">
      <w:pPr>
        <w:rPr>
          <w:noProof/>
          <w:rtl/>
          <w:lang w:bidi="ar-EG"/>
        </w:rPr>
      </w:pPr>
      <w:r w:rsidRPr="00FC0F14">
        <w:rPr>
          <w:noProof/>
          <w:lang w:bidi="ar-EG"/>
        </w:rPr>
        <w:t>1</w:t>
      </w:r>
      <w:r w:rsidRPr="00FC0F14">
        <w:rPr>
          <w:noProof/>
          <w:rtl/>
          <w:lang w:bidi="ar-EG"/>
        </w:rPr>
        <w:tab/>
      </w:r>
      <w:r w:rsidRPr="00FC0F14">
        <w:rPr>
          <w:rFonts w:hint="cs"/>
          <w:noProof/>
          <w:rtl/>
          <w:lang w:bidi="ar-EG"/>
        </w:rPr>
        <w:t>ب</w:t>
      </w:r>
      <w:r w:rsidRPr="00FC0F14">
        <w:rPr>
          <w:noProof/>
          <w:rtl/>
          <w:lang w:bidi="ar-EG"/>
        </w:rPr>
        <w:t xml:space="preserve">تسريع أعمالها المتعلقة بالتوصيلية الدولية من أجل تيسير </w:t>
      </w:r>
      <w:r w:rsidRPr="00FC0F14">
        <w:rPr>
          <w:rFonts w:hint="cs"/>
          <w:noProof/>
          <w:rtl/>
          <w:lang w:bidi="ar-EG"/>
        </w:rPr>
        <w:t>تنفيذ</w:t>
      </w:r>
      <w:r w:rsidRPr="00FC0F14">
        <w:rPr>
          <w:noProof/>
          <w:rtl/>
          <w:lang w:bidi="ar-EG"/>
        </w:rPr>
        <w:t xml:space="preserve"> </w:t>
      </w:r>
      <w:r w:rsidRPr="00FC0F14">
        <w:rPr>
          <w:rFonts w:hint="cs"/>
          <w:noProof/>
          <w:rtl/>
          <w:lang w:bidi="ar-EG"/>
        </w:rPr>
        <w:t>القرارات ذات الصلة؛</w:t>
      </w:r>
    </w:p>
    <w:p w14:paraId="3EA7B966" w14:textId="77777777" w:rsidR="00A404D7" w:rsidRPr="00FC0F14" w:rsidRDefault="00A404D7" w:rsidP="00A404D7">
      <w:pPr>
        <w:rPr>
          <w:noProof/>
          <w:rtl/>
          <w:lang w:val="fr-FR" w:bidi="ar-EG"/>
        </w:rPr>
      </w:pPr>
      <w:r w:rsidRPr="00FC0F14">
        <w:rPr>
          <w:noProof/>
          <w:lang w:bidi="ar-EG"/>
        </w:rPr>
        <w:t>2</w:t>
      </w:r>
      <w:r w:rsidRPr="00FC0F14">
        <w:rPr>
          <w:noProof/>
          <w:rtl/>
          <w:lang w:bidi="ar-EG"/>
        </w:rPr>
        <w:tab/>
      </w:r>
      <w:r w:rsidRPr="00FC0F14">
        <w:rPr>
          <w:rFonts w:hint="cs"/>
          <w:noProof/>
          <w:rtl/>
          <w:lang w:bidi="ar-EG"/>
        </w:rPr>
        <w:t>ب</w:t>
      </w:r>
      <w:r w:rsidRPr="00FC0F14">
        <w:rPr>
          <w:noProof/>
          <w:rtl/>
          <w:lang w:bidi="ar-EG"/>
        </w:rPr>
        <w:t xml:space="preserve">تجميع البيانات المتعلقة بتطبيق </w:t>
      </w:r>
      <w:r w:rsidRPr="00FC0F14">
        <w:rPr>
          <w:rFonts w:hint="cs"/>
          <w:noProof/>
          <w:rtl/>
          <w:lang w:bidi="ar-EG"/>
        </w:rPr>
        <w:t>القرارات ذات الصلة وتوصيات السلسلة </w:t>
      </w:r>
      <w:r w:rsidRPr="00FC0F14">
        <w:rPr>
          <w:noProof/>
          <w:lang w:bidi="ar-EG"/>
        </w:rPr>
        <w:t>ITU</w:t>
      </w:r>
      <w:r w:rsidRPr="00FC0F14">
        <w:rPr>
          <w:noProof/>
          <w:lang w:bidi="ar-EG"/>
        </w:rPr>
        <w:noBreakHyphen/>
        <w:t>T </w:t>
      </w:r>
      <w:r w:rsidRPr="00FC0F14">
        <w:rPr>
          <w:noProof/>
          <w:lang w:val="fr-FR" w:bidi="ar-EG"/>
        </w:rPr>
        <w:t>D</w:t>
      </w:r>
      <w:r w:rsidRPr="00FC0F14">
        <w:rPr>
          <w:rFonts w:hint="cs"/>
          <w:noProof/>
          <w:rtl/>
          <w:lang w:val="fr-FR" w:bidi="ar-EG"/>
        </w:rPr>
        <w:t xml:space="preserve"> لقطاع تقييس الاتصالات في الاتحاد وآثارها</w:t>
      </w:r>
      <w:r w:rsidRPr="00FC0F14">
        <w:rPr>
          <w:rFonts w:hint="cs"/>
          <w:noProof/>
          <w:rtl/>
          <w:lang w:bidi="ar-EG"/>
        </w:rPr>
        <w:t> </w:t>
      </w:r>
      <w:r w:rsidRPr="00FC0F14">
        <w:rPr>
          <w:rFonts w:hint="cs"/>
          <w:noProof/>
          <w:rtl/>
          <w:lang w:val="fr-FR" w:bidi="ar-EG"/>
        </w:rPr>
        <w:t>العملية،</w:t>
      </w:r>
    </w:p>
    <w:p w14:paraId="438061C9" w14:textId="77777777" w:rsidR="00A404D7" w:rsidRPr="00FC0F14" w:rsidRDefault="00A404D7" w:rsidP="00A404D7">
      <w:pPr>
        <w:pStyle w:val="Call"/>
        <w:rPr>
          <w:rtl/>
        </w:rPr>
      </w:pPr>
      <w:r w:rsidRPr="00FC0F14">
        <w:rPr>
          <w:rtl/>
        </w:rPr>
        <w:br w:type="page"/>
      </w:r>
    </w:p>
    <w:p w14:paraId="2F342CCB" w14:textId="77777777" w:rsidR="00A404D7" w:rsidRPr="00FC0F14" w:rsidRDefault="00A404D7" w:rsidP="00A404D7">
      <w:pPr>
        <w:pStyle w:val="Call"/>
        <w:rPr>
          <w:rtl/>
        </w:rPr>
      </w:pPr>
      <w:r w:rsidRPr="00FC0F14">
        <w:rPr>
          <w:rtl/>
        </w:rPr>
        <w:t>تدعو الدول الأعضاء</w:t>
      </w:r>
    </w:p>
    <w:p w14:paraId="7FA73A3D" w14:textId="77777777" w:rsidR="00A404D7" w:rsidRPr="00FC0F14" w:rsidRDefault="00A404D7" w:rsidP="00A404D7">
      <w:pPr>
        <w:rPr>
          <w:noProof/>
          <w:rtl/>
          <w:lang w:val="fr-FR" w:bidi="ar-EG"/>
        </w:rPr>
      </w:pPr>
      <w:r w:rsidRPr="00FC0F14">
        <w:rPr>
          <w:noProof/>
          <w:lang w:val="fr-FR" w:bidi="ar-EG"/>
        </w:rPr>
        <w:t>1</w:t>
      </w:r>
      <w:r w:rsidRPr="00FC0F14">
        <w:rPr>
          <w:noProof/>
          <w:lang w:val="fr-FR" w:bidi="ar-EG"/>
        </w:rPr>
        <w:tab/>
      </w:r>
      <w:r w:rsidRPr="00FC0F14">
        <w:rPr>
          <w:noProof/>
          <w:rtl/>
          <w:lang w:bidi="ar-EG"/>
        </w:rPr>
        <w:t xml:space="preserve">إلى </w:t>
      </w:r>
      <w:r w:rsidRPr="00FC0F14">
        <w:rPr>
          <w:rFonts w:hint="cs"/>
          <w:noProof/>
          <w:rtl/>
          <w:lang w:val="fr-FR" w:bidi="ar-EG"/>
        </w:rPr>
        <w:t xml:space="preserve">تشجيع قيام كل </w:t>
      </w:r>
      <w:r w:rsidRPr="00FC0F14">
        <w:rPr>
          <w:noProof/>
          <w:rtl/>
          <w:lang w:val="fr-FR" w:bidi="ar-EG"/>
        </w:rPr>
        <w:t xml:space="preserve">طرف من الأطراف المشاركة في مفاوضات أو اتفاقات تتعلق بمسائل التوصيلية الدولية أو تنجم عنها </w:t>
      </w:r>
      <w:r w:rsidRPr="00FC0F14">
        <w:rPr>
          <w:rFonts w:hint="cs"/>
          <w:noProof/>
          <w:rtl/>
          <w:lang w:val="fr-FR" w:bidi="ar-EG"/>
        </w:rPr>
        <w:t>بإدراج بند بشأن تسوية المنازعات في هذه</w:t>
      </w:r>
      <w:r w:rsidRPr="00FC0F14">
        <w:rPr>
          <w:rFonts w:hint="cs"/>
          <w:noProof/>
          <w:rtl/>
          <w:lang w:bidi="ar-EG"/>
        </w:rPr>
        <w:t> </w:t>
      </w:r>
      <w:r w:rsidRPr="00FC0F14">
        <w:rPr>
          <w:rFonts w:hint="cs"/>
          <w:noProof/>
          <w:rtl/>
          <w:lang w:val="fr-FR" w:bidi="ar-EG"/>
        </w:rPr>
        <w:t>الاتفاقات</w:t>
      </w:r>
      <w:r w:rsidRPr="00FC0F14">
        <w:rPr>
          <w:noProof/>
          <w:rtl/>
          <w:lang w:val="fr-FR" w:bidi="ar-EG"/>
        </w:rPr>
        <w:t>؛</w:t>
      </w:r>
    </w:p>
    <w:p w14:paraId="4D7235D6" w14:textId="77777777" w:rsidR="00A404D7" w:rsidRPr="00FC0F14" w:rsidRDefault="00A404D7" w:rsidP="00A404D7">
      <w:pPr>
        <w:rPr>
          <w:noProof/>
          <w:rtl/>
          <w:lang w:bidi="ar-EG"/>
        </w:rPr>
      </w:pPr>
      <w:r w:rsidRPr="00FC0F14">
        <w:rPr>
          <w:noProof/>
          <w:lang w:val="fr-FR" w:bidi="ar-EG"/>
        </w:rPr>
        <w:t>2</w:t>
      </w:r>
      <w:r w:rsidRPr="00FC0F14">
        <w:rPr>
          <w:noProof/>
          <w:rtl/>
          <w:lang w:val="fr-FR" w:bidi="ar-EG"/>
        </w:rPr>
        <w:tab/>
      </w:r>
      <w:r w:rsidRPr="00FC0F14">
        <w:rPr>
          <w:noProof/>
          <w:rtl/>
          <w:lang w:bidi="ar-EG"/>
        </w:rPr>
        <w:t>إلى تشجيع جميع وكالات التشغيل القائمة في أراضيها على تطبيق توصيات قطاع تقييس الاتصالات ذات</w:t>
      </w:r>
      <w:r w:rsidRPr="00FC0F14">
        <w:rPr>
          <w:rFonts w:hint="cs"/>
          <w:noProof/>
          <w:rtl/>
          <w:lang w:bidi="ar-EG"/>
        </w:rPr>
        <w:t> </w:t>
      </w:r>
      <w:r w:rsidRPr="00FC0F14">
        <w:rPr>
          <w:noProof/>
          <w:rtl/>
          <w:lang w:bidi="ar-EG"/>
        </w:rPr>
        <w:t>الصلة؛</w:t>
      </w:r>
    </w:p>
    <w:p w14:paraId="3188405D" w14:textId="77777777" w:rsidR="00A404D7" w:rsidRPr="00FC0F14" w:rsidRDefault="00A404D7" w:rsidP="00A404D7">
      <w:pPr>
        <w:rPr>
          <w:noProof/>
          <w:rtl/>
          <w:lang w:bidi="ar-EG"/>
        </w:rPr>
      </w:pPr>
      <w:r w:rsidRPr="00FC0F14">
        <w:rPr>
          <w:noProof/>
          <w:lang w:bidi="ar-EG"/>
        </w:rPr>
        <w:t>3</w:t>
      </w:r>
      <w:r w:rsidRPr="00FC0F14">
        <w:rPr>
          <w:noProof/>
          <w:rtl/>
          <w:lang w:bidi="ar-EG"/>
        </w:rPr>
        <w:tab/>
        <w:t>إلى المساهمة في أعمال قطاع تقييس الاتصالات المقبلة في المجالات المذكورة في هذا</w:t>
      </w:r>
      <w:r w:rsidRPr="00FC0F14">
        <w:rPr>
          <w:rFonts w:hint="cs"/>
          <w:noProof/>
          <w:rtl/>
          <w:lang w:bidi="ar-EG"/>
        </w:rPr>
        <w:t> </w:t>
      </w:r>
      <w:r w:rsidRPr="00FC0F14">
        <w:rPr>
          <w:noProof/>
          <w:rtl/>
          <w:lang w:bidi="ar-EG"/>
        </w:rPr>
        <w:t>القرار،</w:t>
      </w:r>
    </w:p>
    <w:p w14:paraId="5319FFA8" w14:textId="77777777" w:rsidR="00A404D7" w:rsidRPr="00FC0F14" w:rsidRDefault="00A404D7" w:rsidP="00A404D7">
      <w:pPr>
        <w:pStyle w:val="Call"/>
        <w:rPr>
          <w:rtl/>
        </w:rPr>
      </w:pPr>
      <w:r w:rsidRPr="00FC0F14">
        <w:rPr>
          <w:rtl/>
        </w:rPr>
        <w:t>تكلف مدير مكتب تقييس الاتصالات</w:t>
      </w:r>
    </w:p>
    <w:p w14:paraId="2771C200" w14:textId="77777777" w:rsidR="00A404D7" w:rsidRPr="00FC0F14" w:rsidRDefault="00A404D7" w:rsidP="00A404D7">
      <w:pPr>
        <w:rPr>
          <w:noProof/>
          <w:rtl/>
          <w:lang w:bidi="ar-EG"/>
        </w:rPr>
      </w:pPr>
      <w:r w:rsidRPr="00FC0F14">
        <w:rPr>
          <w:noProof/>
          <w:lang w:bidi="ar-EG"/>
        </w:rPr>
        <w:t>1</w:t>
      </w:r>
      <w:r w:rsidRPr="00FC0F14">
        <w:rPr>
          <w:noProof/>
          <w:rtl/>
          <w:lang w:bidi="ar-EG"/>
        </w:rPr>
        <w:tab/>
        <w:t>بتقديم تقرير سنوي إلى مجلس</w:t>
      </w:r>
      <w:r w:rsidRPr="00FC0F14">
        <w:rPr>
          <w:rFonts w:hint="cs"/>
          <w:noProof/>
          <w:rtl/>
          <w:lang w:bidi="ar-EG"/>
        </w:rPr>
        <w:t xml:space="preserve"> الاتحاد</w:t>
      </w:r>
      <w:r w:rsidRPr="00FC0F14">
        <w:rPr>
          <w:noProof/>
          <w:rtl/>
          <w:lang w:bidi="ar-EG"/>
        </w:rPr>
        <w:t xml:space="preserve"> يتعلق بتنفيذ هذا</w:t>
      </w:r>
      <w:r w:rsidRPr="00FC0F14">
        <w:rPr>
          <w:rFonts w:hint="cs"/>
          <w:noProof/>
          <w:rtl/>
          <w:lang w:bidi="ar-EG"/>
        </w:rPr>
        <w:t> </w:t>
      </w:r>
      <w:r w:rsidRPr="00FC0F14">
        <w:rPr>
          <w:noProof/>
          <w:rtl/>
          <w:lang w:bidi="ar-EG"/>
        </w:rPr>
        <w:t>القرار؛</w:t>
      </w:r>
    </w:p>
    <w:p w14:paraId="522C380A" w14:textId="77777777" w:rsidR="00A404D7" w:rsidRPr="00FC0F14" w:rsidRDefault="00A404D7" w:rsidP="00A404D7">
      <w:pPr>
        <w:rPr>
          <w:noProof/>
          <w:rtl/>
          <w:lang w:bidi="ar-EG"/>
        </w:rPr>
      </w:pPr>
      <w:r w:rsidRPr="00FC0F14">
        <w:rPr>
          <w:noProof/>
          <w:lang w:bidi="ar-EG"/>
        </w:rPr>
        <w:t>2</w:t>
      </w:r>
      <w:r w:rsidRPr="00FC0F14">
        <w:rPr>
          <w:noProof/>
          <w:rtl/>
          <w:lang w:bidi="ar-EG"/>
        </w:rPr>
        <w:tab/>
        <w:t>بتقديم كل الدعم اللازم، ضمن حدود الميزانية المتوفرة، إلى لجنة الدراسات</w:t>
      </w:r>
      <w:r w:rsidRPr="00FC0F14">
        <w:rPr>
          <w:rFonts w:hint="cs"/>
          <w:noProof/>
          <w:rtl/>
          <w:lang w:bidi="ar-EG"/>
        </w:rPr>
        <w:t> </w:t>
      </w:r>
      <w:r w:rsidRPr="00FC0F14">
        <w:rPr>
          <w:noProof/>
          <w:lang w:bidi="ar-EG"/>
        </w:rPr>
        <w:t>3</w:t>
      </w:r>
      <w:r w:rsidRPr="00FC0F14">
        <w:rPr>
          <w:noProof/>
          <w:rtl/>
          <w:lang w:bidi="ar-EG"/>
        </w:rPr>
        <w:t xml:space="preserve"> لمواصلة أعمالها بشأن هذه</w:t>
      </w:r>
      <w:r w:rsidRPr="00FC0F14">
        <w:rPr>
          <w:rFonts w:hint="cs"/>
          <w:noProof/>
          <w:rtl/>
          <w:lang w:bidi="ar-EG"/>
        </w:rPr>
        <w:t> </w:t>
      </w:r>
      <w:r w:rsidRPr="00FC0F14">
        <w:rPr>
          <w:noProof/>
          <w:rtl/>
          <w:lang w:bidi="ar-EG"/>
        </w:rPr>
        <w:t>المسألة.</w:t>
      </w:r>
    </w:p>
    <w:p w14:paraId="056EC0C3" w14:textId="77777777" w:rsidR="00A404D7" w:rsidRPr="00FC0F14" w:rsidRDefault="00A404D7" w:rsidP="000E2F24">
      <w:pPr>
        <w:rPr>
          <w:rtl/>
          <w:lang w:bidi="ar-EG"/>
        </w:rPr>
      </w:pPr>
    </w:p>
    <w:p w14:paraId="04E5A640" w14:textId="77777777" w:rsidR="00A404D7" w:rsidRPr="00FC0F14" w:rsidRDefault="00A404D7" w:rsidP="000E2F24">
      <w:pPr>
        <w:rPr>
          <w:rtl/>
          <w:lang w:bidi="ar-EG"/>
        </w:rPr>
      </w:pPr>
    </w:p>
    <w:p w14:paraId="79279B92" w14:textId="77777777" w:rsidR="00A404D7" w:rsidRPr="00FC0F14" w:rsidRDefault="00A404D7" w:rsidP="000E2F24">
      <w:pPr>
        <w:rPr>
          <w:rtl/>
          <w:lang w:bidi="ar-EG"/>
        </w:rPr>
      </w:pPr>
    </w:p>
    <w:p w14:paraId="7F882453" w14:textId="77777777" w:rsidR="00A404D7" w:rsidRPr="00FC0F14" w:rsidRDefault="00A404D7" w:rsidP="000E2F24">
      <w:pPr>
        <w:rPr>
          <w:rtl/>
          <w:lang w:bidi="ar-EG"/>
        </w:rPr>
      </w:pPr>
    </w:p>
    <w:p w14:paraId="24E680C3" w14:textId="77777777" w:rsidR="00A404D7" w:rsidRPr="00FC0F14" w:rsidRDefault="00A404D7" w:rsidP="000E2F24">
      <w:pPr>
        <w:rPr>
          <w:rtl/>
          <w:lang w:bidi="ar-EG"/>
        </w:rPr>
      </w:pPr>
    </w:p>
    <w:p w14:paraId="39E66F04" w14:textId="77777777" w:rsidR="00A404D7" w:rsidRPr="00FC0F14" w:rsidRDefault="00A404D7" w:rsidP="000E2F24">
      <w:pPr>
        <w:rPr>
          <w:rtl/>
          <w:lang w:bidi="ar-EG"/>
        </w:rPr>
      </w:pPr>
    </w:p>
    <w:p w14:paraId="583DAC71" w14:textId="77777777" w:rsidR="00A404D7" w:rsidRPr="00FC0F14" w:rsidRDefault="00A404D7" w:rsidP="000E2F24">
      <w:pPr>
        <w:rPr>
          <w:rtl/>
          <w:lang w:bidi="ar-EG"/>
        </w:rPr>
      </w:pPr>
    </w:p>
    <w:p w14:paraId="510D4989" w14:textId="77777777" w:rsidR="00A404D7" w:rsidRPr="00FC0F14" w:rsidRDefault="00A404D7" w:rsidP="000E2F24">
      <w:pPr>
        <w:rPr>
          <w:rtl/>
          <w:lang w:bidi="ar-EG"/>
        </w:rPr>
      </w:pPr>
    </w:p>
    <w:p w14:paraId="05CAE87C" w14:textId="77777777" w:rsidR="00A404D7" w:rsidRPr="00FC0F14" w:rsidRDefault="00A404D7" w:rsidP="000E2F24">
      <w:pPr>
        <w:rPr>
          <w:rtl/>
          <w:lang w:bidi="ar-EG"/>
        </w:rPr>
      </w:pPr>
    </w:p>
    <w:p w14:paraId="54459D1C" w14:textId="77777777" w:rsidR="00A404D7" w:rsidRPr="00FC0F14" w:rsidRDefault="00A404D7" w:rsidP="000E2F24">
      <w:pPr>
        <w:rPr>
          <w:lang w:bidi="ar-EG"/>
        </w:rPr>
      </w:pPr>
    </w:p>
    <w:p w14:paraId="0DA920A1" w14:textId="77777777" w:rsidR="00A404D7" w:rsidRPr="00FC0F14" w:rsidRDefault="00A404D7" w:rsidP="000E2F24">
      <w:pPr>
        <w:rPr>
          <w:lang w:bidi="ar-EG"/>
        </w:rPr>
      </w:pPr>
    </w:p>
    <w:p w14:paraId="2C5571B8" w14:textId="77777777" w:rsidR="00A404D7" w:rsidRPr="00FC0F14" w:rsidRDefault="00A404D7" w:rsidP="000E2F24">
      <w:pPr>
        <w:rPr>
          <w:lang w:bidi="ar-EG"/>
        </w:rPr>
      </w:pPr>
    </w:p>
    <w:p w14:paraId="64F86048" w14:textId="77777777" w:rsidR="00A404D7" w:rsidRPr="00FC0F14" w:rsidRDefault="00A404D7" w:rsidP="000E2F24">
      <w:pPr>
        <w:rPr>
          <w:lang w:bidi="ar-EG"/>
        </w:rPr>
      </w:pPr>
    </w:p>
    <w:p w14:paraId="27928C17" w14:textId="77777777" w:rsidR="00A404D7" w:rsidRPr="00FC0F14" w:rsidRDefault="00A404D7" w:rsidP="000E2F24">
      <w:pPr>
        <w:rPr>
          <w:lang w:bidi="ar-EG"/>
        </w:rPr>
      </w:pPr>
    </w:p>
    <w:p w14:paraId="3C151158" w14:textId="77777777" w:rsidR="00A404D7" w:rsidRPr="00FC0F14" w:rsidRDefault="00A404D7" w:rsidP="000E2F24">
      <w:pPr>
        <w:rPr>
          <w:lang w:bidi="ar-EG"/>
        </w:rPr>
      </w:pPr>
    </w:p>
    <w:p w14:paraId="0F471F49" w14:textId="77777777" w:rsidR="00A404D7" w:rsidRPr="00FC0F14" w:rsidRDefault="00A404D7" w:rsidP="000E2F24">
      <w:pPr>
        <w:rPr>
          <w:rtl/>
          <w:lang w:bidi="ar-EG"/>
        </w:rPr>
      </w:pPr>
    </w:p>
    <w:p w14:paraId="3687DD7B" w14:textId="77777777" w:rsidR="00A404D7" w:rsidRPr="00FC0F14" w:rsidRDefault="00A404D7" w:rsidP="000E2F24">
      <w:pPr>
        <w:rPr>
          <w:rtl/>
          <w:lang w:bidi="ar-EG"/>
        </w:rPr>
      </w:pPr>
    </w:p>
    <w:p w14:paraId="154886BC" w14:textId="77777777" w:rsidR="00A404D7" w:rsidRPr="00FC0F14" w:rsidRDefault="00A404D7" w:rsidP="000E2F24">
      <w:pPr>
        <w:rPr>
          <w:rtl/>
          <w:lang w:bidi="ar-EG"/>
        </w:rPr>
      </w:pPr>
    </w:p>
    <w:p w14:paraId="1A65A5FA" w14:textId="77777777" w:rsidR="00A404D7" w:rsidRPr="00FC0F14" w:rsidRDefault="00A404D7" w:rsidP="000E2F24">
      <w:pPr>
        <w:rPr>
          <w:rtl/>
          <w:lang w:bidi="ar-EG"/>
        </w:rPr>
      </w:pPr>
    </w:p>
    <w:p w14:paraId="489D2CD4" w14:textId="77777777" w:rsidR="00A404D7" w:rsidRPr="00FC0F14" w:rsidRDefault="00A404D7" w:rsidP="000E2F24">
      <w:pPr>
        <w:rPr>
          <w:rtl/>
          <w:lang w:val="fr-CH"/>
        </w:rPr>
      </w:pPr>
    </w:p>
    <w:p w14:paraId="50CDA605" w14:textId="77777777" w:rsidR="00A404D7" w:rsidRPr="00FC0F14" w:rsidRDefault="00A404D7" w:rsidP="00A404D7">
      <w:pPr>
        <w:rPr>
          <w:rtl/>
        </w:rPr>
      </w:pPr>
    </w:p>
    <w:p w14:paraId="7C66E1F5" w14:textId="77777777" w:rsidR="00A404D7" w:rsidRPr="00FC0F14" w:rsidRDefault="00A404D7" w:rsidP="00A404D7">
      <w:pPr>
        <w:rPr>
          <w:rtl/>
        </w:rPr>
      </w:pPr>
    </w:p>
    <w:p w14:paraId="11F77389" w14:textId="77777777" w:rsidR="00A404D7" w:rsidRPr="00FC0F14" w:rsidRDefault="00A404D7" w:rsidP="00A404D7">
      <w:pPr>
        <w:rPr>
          <w:rtl/>
        </w:rPr>
        <w:sectPr w:rsidR="00A404D7" w:rsidRPr="00FC0F14" w:rsidSect="007D3DEC">
          <w:footerReference w:type="even" r:id="rId76"/>
          <w:footerReference w:type="default" r:id="rId77"/>
          <w:pgSz w:w="11907" w:h="16840" w:code="9"/>
          <w:pgMar w:top="1134" w:right="1134" w:bottom="1134" w:left="1134" w:header="567" w:footer="567" w:gutter="0"/>
          <w:cols w:space="708"/>
          <w:vAlign w:val="both"/>
          <w:docGrid w:linePitch="360"/>
        </w:sectPr>
      </w:pPr>
    </w:p>
    <w:p w14:paraId="5D18083D" w14:textId="77777777" w:rsidR="00ED026F" w:rsidRPr="00FC0F14" w:rsidRDefault="002B4C22" w:rsidP="00ED026F">
      <w:pPr>
        <w:pStyle w:val="ResNo"/>
        <w:rPr>
          <w:rtl/>
        </w:rPr>
      </w:pPr>
      <w:bookmarkStart w:id="106" w:name="_Toc111642756"/>
      <w:bookmarkStart w:id="107" w:name="_Toc111646824"/>
      <w:r w:rsidRPr="00FC0F14">
        <w:rPr>
          <w:rFonts w:hint="cs"/>
          <w:rtl/>
        </w:rPr>
        <w:t>القرار</w:t>
      </w:r>
      <w:r w:rsidR="004947CA" w:rsidRPr="00FC0F14">
        <w:rPr>
          <w:rFonts w:hint="cs"/>
          <w:rtl/>
        </w:rPr>
        <w:t xml:space="preserve"> </w:t>
      </w:r>
      <w:r w:rsidR="004947CA" w:rsidRPr="00FC0F14">
        <w:rPr>
          <w:rStyle w:val="href"/>
        </w:rPr>
        <w:t>64</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106"/>
      <w:bookmarkEnd w:id="107"/>
    </w:p>
    <w:p w14:paraId="7E00F236" w14:textId="77777777" w:rsidR="00ED026F" w:rsidRPr="00FC0F14" w:rsidRDefault="004947CA" w:rsidP="00ED026F">
      <w:pPr>
        <w:pStyle w:val="Restitle"/>
        <w:rPr>
          <w:noProof/>
          <w:rtl/>
          <w:lang w:val="fr-FR" w:bidi="ar-EG"/>
        </w:rPr>
      </w:pPr>
      <w:bookmarkStart w:id="108" w:name="_Toc111642757"/>
      <w:bookmarkStart w:id="109" w:name="_Toc111646825"/>
      <w:r w:rsidRPr="00FC0F14">
        <w:rPr>
          <w:rFonts w:hint="cs"/>
          <w:noProof/>
          <w:rtl/>
          <w:lang w:bidi="ar-EG"/>
        </w:rPr>
        <w:t>توزيع عناوين بروتوكول الإنترنت وتسهيل الانتقال إلى الإصدار السادس</w:t>
      </w:r>
      <w:r w:rsidRPr="00FC0F14">
        <w:rPr>
          <w:rFonts w:hint="cs"/>
          <w:noProof/>
          <w:rtl/>
          <w:lang w:bidi="ar-EG"/>
        </w:rPr>
        <w:br/>
        <w:t xml:space="preserve">لبروتوكول الإنترنت </w:t>
      </w:r>
      <w:r w:rsidRPr="00FC0F14">
        <w:rPr>
          <w:noProof/>
          <w:lang w:bidi="ar-EG"/>
        </w:rPr>
        <w:t>(</w:t>
      </w:r>
      <w:r w:rsidRPr="00FC0F14">
        <w:rPr>
          <w:noProof/>
          <w:lang w:val="fr-FR" w:bidi="ar-EG"/>
        </w:rPr>
        <w:t>IPv6)</w:t>
      </w:r>
      <w:r w:rsidRPr="00FC0F14">
        <w:rPr>
          <w:rFonts w:hint="cs"/>
          <w:noProof/>
          <w:rtl/>
          <w:lang w:val="fr-FR" w:bidi="ar-EG"/>
        </w:rPr>
        <w:t xml:space="preserve"> ونشره</w:t>
      </w:r>
      <w:bookmarkEnd w:id="108"/>
      <w:bookmarkEnd w:id="109"/>
    </w:p>
    <w:p w14:paraId="0558EA98" w14:textId="77777777" w:rsidR="00ED026F" w:rsidRPr="00FC0F14" w:rsidRDefault="004947CA" w:rsidP="00ED026F">
      <w:pPr>
        <w:pStyle w:val="Resref"/>
        <w:rPr>
          <w:iCs w:val="0"/>
          <w:rtl/>
        </w:rPr>
      </w:pPr>
      <w:r w:rsidRPr="00FC0F14">
        <w:rPr>
          <w:rFonts w:hint="cs"/>
          <w:rtl/>
        </w:rPr>
        <w:t xml:space="preserve">(جوهانسبرغ، </w:t>
      </w:r>
      <w:r w:rsidRPr="00FC0F14">
        <w:t>2008</w:t>
      </w:r>
      <w:r w:rsidRPr="00FC0F14">
        <w:rPr>
          <w:rFonts w:hint="cs"/>
          <w:rtl/>
        </w:rPr>
        <w:t xml:space="preserve">؛ دبي، </w:t>
      </w:r>
      <w:r w:rsidRPr="00FC0F14">
        <w:rPr>
          <w:rtl/>
        </w:rPr>
        <w:t>2012؛ الحمامات</w:t>
      </w:r>
      <w:r w:rsidRPr="00FC0F14">
        <w:rPr>
          <w:rFonts w:hint="cs"/>
          <w:rtl/>
        </w:rPr>
        <w:t>،</w:t>
      </w:r>
      <w:r w:rsidRPr="00FC0F14">
        <w:rPr>
          <w:rFonts w:hint="cs"/>
          <w:rtl/>
          <w:lang w:bidi="ar-EG"/>
        </w:rPr>
        <w:t xml:space="preserve"> </w:t>
      </w:r>
      <w:r w:rsidRPr="00FC0F14">
        <w:rPr>
          <w:rtl/>
        </w:rPr>
        <w:t>2016</w:t>
      </w:r>
      <w:r w:rsidRPr="00FC0F14">
        <w:rPr>
          <w:rFonts w:hint="cs"/>
          <w:rtl/>
        </w:rPr>
        <w:t xml:space="preserve">؛ جنيف، </w:t>
      </w:r>
      <w:r w:rsidRPr="00FC0F14">
        <w:t>2022</w:t>
      </w:r>
      <w:r w:rsidRPr="00FC0F14">
        <w:rPr>
          <w:rFonts w:hint="cs"/>
          <w:rtl/>
        </w:rPr>
        <w:t>)</w:t>
      </w:r>
    </w:p>
    <w:p w14:paraId="3F2C8F21" w14:textId="77777777" w:rsidR="00ED026F" w:rsidRPr="00FC0F14" w:rsidRDefault="004947CA" w:rsidP="00ED026F">
      <w:pPr>
        <w:pStyle w:val="Normalaftertitle"/>
        <w:rPr>
          <w:rFonts w:eastAsiaTheme="minorEastAsia"/>
          <w:rtl/>
          <w:lang w:bidi="ar-EG"/>
        </w:rPr>
      </w:pPr>
      <w:r w:rsidRPr="00FC0F14">
        <w:rPr>
          <w:rFonts w:hint="cs"/>
          <w:noProof/>
          <w:rtl/>
          <w:lang w:bidi="ar-EG"/>
        </w:rPr>
        <w:t xml:space="preserve">إن الجمعية </w:t>
      </w:r>
      <w:r w:rsidRPr="00FC0F14">
        <w:rPr>
          <w:rFonts w:hint="cs"/>
          <w:rtl/>
        </w:rPr>
        <w:t>العالمية</w:t>
      </w:r>
      <w:r w:rsidRPr="00FC0F14">
        <w:rPr>
          <w:rFonts w:hint="cs"/>
          <w:noProof/>
          <w:rtl/>
          <w:lang w:bidi="ar-EG"/>
        </w:rPr>
        <w:t xml:space="preserve"> لتقييس الاتصالات (جنيف، </w:t>
      </w:r>
      <w:r w:rsidRPr="00FC0F14">
        <w:rPr>
          <w:noProof/>
          <w:lang w:bidi="ar-EG"/>
        </w:rPr>
        <w:t>2022</w:t>
      </w:r>
      <w:r w:rsidRPr="00FC0F14">
        <w:rPr>
          <w:rFonts w:hint="cs"/>
          <w:noProof/>
          <w:rtl/>
          <w:lang w:bidi="ar-EG"/>
        </w:rPr>
        <w:t>)،</w:t>
      </w:r>
    </w:p>
    <w:p w14:paraId="2B7BAA86" w14:textId="77777777" w:rsidR="00ED026F" w:rsidRPr="00FC0F14" w:rsidRDefault="004947CA" w:rsidP="00ED026F">
      <w:pPr>
        <w:pStyle w:val="Call"/>
        <w:spacing w:before="160"/>
        <w:rPr>
          <w:lang w:bidi="ar-EG"/>
        </w:rPr>
      </w:pPr>
      <w:r w:rsidRPr="00FC0F14">
        <w:rPr>
          <w:rFonts w:hint="cs"/>
          <w:rtl/>
        </w:rPr>
        <w:t>إذ تشير إلى</w:t>
      </w:r>
    </w:p>
    <w:p w14:paraId="42499FBC" w14:textId="77777777" w:rsidR="00ED026F" w:rsidRPr="00FC0F14" w:rsidRDefault="004947CA" w:rsidP="00ED026F">
      <w:pPr>
        <w:rPr>
          <w:noProof/>
          <w:rtl/>
          <w:lang w:val="fr-FR" w:bidi="ar-EG"/>
        </w:rPr>
      </w:pPr>
      <w:r w:rsidRPr="00FC0F14">
        <w:rPr>
          <w:rFonts w:hint="cs"/>
          <w:i/>
          <w:iCs/>
          <w:noProof/>
          <w:rtl/>
          <w:lang w:bidi="ar-EG"/>
        </w:rPr>
        <w:t xml:space="preserve"> أ )</w:t>
      </w:r>
      <w:r w:rsidRPr="00FC0F14">
        <w:rPr>
          <w:rFonts w:hint="cs"/>
          <w:noProof/>
          <w:rtl/>
          <w:lang w:bidi="ar-EG"/>
        </w:rPr>
        <w:tab/>
        <w:t>القرار </w:t>
      </w:r>
      <w:r w:rsidRPr="00FC0F14">
        <w:rPr>
          <w:noProof/>
          <w:lang w:bidi="ar-EG"/>
        </w:rPr>
        <w:t>101</w:t>
      </w:r>
      <w:r w:rsidRPr="00FC0F14">
        <w:rPr>
          <w:rFonts w:hint="cs"/>
          <w:noProof/>
          <w:rtl/>
          <w:lang w:bidi="ar-EG"/>
        </w:rPr>
        <w:t xml:space="preserve"> (</w:t>
      </w:r>
      <w:r w:rsidR="005A7487" w:rsidRPr="00FC0F14">
        <w:rPr>
          <w:rFonts w:hint="cs"/>
          <w:noProof/>
          <w:rtl/>
          <w:lang w:bidi="ar-EG"/>
        </w:rPr>
        <w:t>المراجَع</w:t>
      </w:r>
      <w:r w:rsidRPr="00FC0F14">
        <w:rPr>
          <w:rFonts w:hint="cs"/>
          <w:noProof/>
          <w:rtl/>
          <w:lang w:bidi="ar-EG"/>
        </w:rPr>
        <w:t xml:space="preserve"> في دبي، </w:t>
      </w:r>
      <w:r w:rsidRPr="00FC0F14">
        <w:rPr>
          <w:noProof/>
          <w:lang w:bidi="ar-EG"/>
        </w:rPr>
        <w:t>2018</w:t>
      </w:r>
      <w:r w:rsidRPr="00FC0F14">
        <w:rPr>
          <w:rFonts w:hint="cs"/>
          <w:noProof/>
          <w:rtl/>
          <w:lang w:bidi="ar-EG"/>
        </w:rPr>
        <w:t>) والقرار </w:t>
      </w:r>
      <w:r w:rsidRPr="00FC0F14">
        <w:rPr>
          <w:noProof/>
          <w:lang w:val="fr-FR" w:bidi="ar-EG"/>
        </w:rPr>
        <w:t>102</w:t>
      </w:r>
      <w:r w:rsidRPr="00FC0F14">
        <w:rPr>
          <w:rFonts w:hint="cs"/>
          <w:noProof/>
          <w:rtl/>
          <w:lang w:val="fr-FR" w:bidi="ar-EG"/>
        </w:rPr>
        <w:t xml:space="preserve"> (</w:t>
      </w:r>
      <w:r w:rsidR="005A7487" w:rsidRPr="00FC0F14">
        <w:rPr>
          <w:rFonts w:hint="cs"/>
          <w:noProof/>
          <w:rtl/>
          <w:lang w:val="fr-FR" w:bidi="ar-EG"/>
        </w:rPr>
        <w:t>المراجَع</w:t>
      </w:r>
      <w:r w:rsidRPr="00FC0F14">
        <w:rPr>
          <w:rFonts w:hint="cs"/>
          <w:noProof/>
          <w:rtl/>
          <w:lang w:val="fr-FR" w:bidi="ar-EG"/>
        </w:rPr>
        <w:t xml:space="preserve"> في دبي، </w:t>
      </w:r>
      <w:r w:rsidRPr="00FC0F14">
        <w:rPr>
          <w:noProof/>
          <w:lang w:bidi="ar-EG"/>
        </w:rPr>
        <w:t>2018</w:t>
      </w:r>
      <w:r w:rsidRPr="00FC0F14">
        <w:rPr>
          <w:rFonts w:hint="cs"/>
          <w:noProof/>
          <w:rtl/>
          <w:lang w:val="fr-FR" w:bidi="ar-EG"/>
        </w:rPr>
        <w:t>) والقرار </w:t>
      </w:r>
      <w:r w:rsidRPr="00FC0F14">
        <w:rPr>
          <w:noProof/>
          <w:lang w:bidi="ar-EG"/>
        </w:rPr>
        <w:t>180</w:t>
      </w:r>
      <w:r w:rsidRPr="00FC0F14">
        <w:rPr>
          <w:rFonts w:hint="cs"/>
          <w:noProof/>
          <w:rtl/>
          <w:lang w:bidi="ar-EG"/>
        </w:rPr>
        <w:t xml:space="preserve"> (</w:t>
      </w:r>
      <w:r w:rsidR="005A7487" w:rsidRPr="00FC0F14">
        <w:rPr>
          <w:rFonts w:hint="cs"/>
          <w:noProof/>
          <w:rtl/>
          <w:lang w:val="fr-FR" w:bidi="ar-EG"/>
        </w:rPr>
        <w:t>المراجَع</w:t>
      </w:r>
      <w:r w:rsidRPr="00FC0F14">
        <w:rPr>
          <w:rFonts w:hint="cs"/>
          <w:noProof/>
          <w:rtl/>
          <w:lang w:val="fr-FR" w:bidi="ar-EG"/>
        </w:rPr>
        <w:t xml:space="preserve"> في دبي،</w:t>
      </w:r>
      <w:r w:rsidRPr="00FC0F14">
        <w:rPr>
          <w:rFonts w:hint="cs"/>
          <w:noProof/>
          <w:rtl/>
          <w:lang w:bidi="ar-EG"/>
        </w:rPr>
        <w:t xml:space="preserve"> </w:t>
      </w:r>
      <w:r w:rsidRPr="00FC0F14">
        <w:rPr>
          <w:noProof/>
          <w:lang w:bidi="ar-EG"/>
        </w:rPr>
        <w:t>2018</w:t>
      </w:r>
      <w:r w:rsidRPr="00FC0F14">
        <w:rPr>
          <w:rFonts w:hint="cs"/>
          <w:noProof/>
          <w:rtl/>
          <w:lang w:bidi="ar-EG"/>
        </w:rPr>
        <w:t>)</w:t>
      </w:r>
      <w:r w:rsidRPr="00FC0F14">
        <w:rPr>
          <w:rFonts w:hint="cs"/>
          <w:noProof/>
          <w:rtl/>
          <w:lang w:val="fr-FR" w:bidi="ar-EG"/>
        </w:rPr>
        <w:t xml:space="preserve"> لمؤتمر المندوبين المفوضين والقرار </w:t>
      </w:r>
      <w:r w:rsidRPr="00FC0F14">
        <w:rPr>
          <w:noProof/>
          <w:lang w:bidi="ar-EG"/>
        </w:rPr>
        <w:t>63</w:t>
      </w:r>
      <w:r w:rsidRPr="00FC0F14">
        <w:rPr>
          <w:rFonts w:hint="cs"/>
          <w:noProof/>
          <w:rtl/>
          <w:lang w:bidi="ar-EG"/>
        </w:rPr>
        <w:t xml:space="preserve"> (</w:t>
      </w:r>
      <w:r w:rsidR="005A7487" w:rsidRPr="00FC0F14">
        <w:rPr>
          <w:rFonts w:hint="cs"/>
          <w:noProof/>
          <w:rtl/>
          <w:lang w:val="fr-FR" w:bidi="ar-EG"/>
        </w:rPr>
        <w:t>المراجَع</w:t>
      </w:r>
      <w:r w:rsidRPr="00FC0F14">
        <w:rPr>
          <w:rFonts w:hint="cs"/>
          <w:noProof/>
          <w:rtl/>
          <w:lang w:val="fr-FR" w:bidi="ar-EG"/>
        </w:rPr>
        <w:t xml:space="preserve"> في بوينس آيرس،</w:t>
      </w:r>
      <w:r w:rsidRPr="00FC0F14">
        <w:rPr>
          <w:rFonts w:hint="cs"/>
          <w:noProof/>
          <w:rtl/>
          <w:lang w:bidi="ar-EG"/>
        </w:rPr>
        <w:t xml:space="preserve"> </w:t>
      </w:r>
      <w:r w:rsidRPr="00FC0F14">
        <w:rPr>
          <w:noProof/>
          <w:lang w:bidi="ar-EG"/>
        </w:rPr>
        <w:t>2017</w:t>
      </w:r>
      <w:r w:rsidRPr="00FC0F14">
        <w:rPr>
          <w:rFonts w:hint="cs"/>
          <w:noProof/>
          <w:rtl/>
          <w:lang w:bidi="ar-EG"/>
        </w:rPr>
        <w:t>) للمؤتمر العالمي لتنمية الاتصالات</w:t>
      </w:r>
      <w:r w:rsidRPr="00FC0F14">
        <w:rPr>
          <w:rFonts w:hint="cs"/>
          <w:noProof/>
          <w:rtl/>
          <w:lang w:val="fr-FR" w:bidi="ar-EG"/>
        </w:rPr>
        <w:t>؛</w:t>
      </w:r>
    </w:p>
    <w:p w14:paraId="1D81CCF6" w14:textId="77777777" w:rsidR="00ED026F" w:rsidRPr="00FC0F14" w:rsidRDefault="004947CA" w:rsidP="00ED026F">
      <w:pPr>
        <w:rPr>
          <w:noProof/>
          <w:rtl/>
          <w:lang w:bidi="ar-EG"/>
        </w:rPr>
      </w:pPr>
      <w:r w:rsidRPr="00FC0F14">
        <w:rPr>
          <w:rFonts w:hint="cs"/>
          <w:i/>
          <w:iCs/>
          <w:noProof/>
          <w:rtl/>
          <w:lang w:val="fr-FR" w:bidi="ar-EG"/>
        </w:rPr>
        <w:t>ب)</w:t>
      </w:r>
      <w:r w:rsidRPr="00FC0F14">
        <w:rPr>
          <w:rFonts w:hint="cs"/>
          <w:noProof/>
          <w:rtl/>
          <w:lang w:val="fr-FR" w:bidi="ar-EG"/>
        </w:rPr>
        <w:tab/>
        <w:t>أن استنفاد عناوين الإصدار الرابع لبروتوكول الإنترنت </w:t>
      </w:r>
      <w:r w:rsidRPr="00FC0F14">
        <w:rPr>
          <w:noProof/>
          <w:lang w:bidi="ar-EG"/>
        </w:rPr>
        <w:t>(IPv4)</w:t>
      </w:r>
      <w:r w:rsidRPr="00FC0F14">
        <w:rPr>
          <w:rFonts w:hint="cs"/>
          <w:noProof/>
          <w:rtl/>
          <w:lang w:bidi="ar-EG"/>
        </w:rPr>
        <w:t xml:space="preserve"> يستدعي تعجيل الانتقال من الإصدار الرابع إلى الإصدار السادس</w:t>
      </w:r>
      <w:r w:rsidRPr="00FC0F14">
        <w:rPr>
          <w:rFonts w:hint="eastAsia"/>
          <w:noProof/>
          <w:rtl/>
          <w:lang w:bidi="ar-EG"/>
        </w:rPr>
        <w:t> </w:t>
      </w:r>
      <w:r w:rsidRPr="00FC0F14">
        <w:rPr>
          <w:noProof/>
          <w:lang w:bidi="ar-EG"/>
        </w:rPr>
        <w:t>(IPv6)</w:t>
      </w:r>
      <w:r w:rsidRPr="00FC0F14">
        <w:rPr>
          <w:rFonts w:hint="cs"/>
          <w:noProof/>
          <w:rtl/>
          <w:lang w:bidi="ar-EG"/>
        </w:rPr>
        <w:t>، وأصبح ذلك مسألة هامة بالنسبة إلى الدول الأعضاء وأعضاء القطاع؛</w:t>
      </w:r>
    </w:p>
    <w:p w14:paraId="17A0AECB" w14:textId="77777777" w:rsidR="00ED026F" w:rsidRPr="00FC0F14" w:rsidRDefault="004947CA" w:rsidP="00ED026F">
      <w:pPr>
        <w:rPr>
          <w:noProof/>
          <w:rtl/>
          <w:lang w:bidi="ar-EG"/>
        </w:rPr>
      </w:pPr>
      <w:r w:rsidRPr="00FC0F14">
        <w:rPr>
          <w:rFonts w:hint="cs"/>
          <w:i/>
          <w:iCs/>
          <w:noProof/>
          <w:rtl/>
          <w:lang w:val="fr-FR" w:bidi="ar-EG"/>
        </w:rPr>
        <w:t>ج)</w:t>
      </w:r>
      <w:r w:rsidRPr="00FC0F14">
        <w:rPr>
          <w:rFonts w:hint="cs"/>
          <w:noProof/>
          <w:rtl/>
          <w:lang w:val="fr-FR" w:bidi="ar-EG"/>
        </w:rPr>
        <w:tab/>
        <w:t>نتائج فريق الاتحاد المعني بالإصدار السادس لبروتوكول الإنترنت</w:t>
      </w:r>
      <w:r w:rsidRPr="00FC0F14">
        <w:rPr>
          <w:rFonts w:hint="cs"/>
          <w:noProof/>
          <w:rtl/>
          <w:lang w:bidi="ar-EG"/>
        </w:rPr>
        <w:t>؛</w:t>
      </w:r>
    </w:p>
    <w:p w14:paraId="0A5E68C8" w14:textId="77777777" w:rsidR="00ED026F" w:rsidRPr="00FC0F14" w:rsidRDefault="004947CA" w:rsidP="00ED026F">
      <w:pPr>
        <w:rPr>
          <w:rtl/>
        </w:rPr>
      </w:pPr>
      <w:r w:rsidRPr="00FC0F14">
        <w:rPr>
          <w:rFonts w:hint="cs"/>
          <w:i/>
          <w:iCs/>
          <w:noProof/>
          <w:rtl/>
          <w:lang w:bidi="ar-EG"/>
        </w:rPr>
        <w:t>د )</w:t>
      </w:r>
      <w:r w:rsidRPr="00FC0F14">
        <w:rPr>
          <w:rFonts w:hint="cs"/>
          <w:noProof/>
          <w:rtl/>
          <w:lang w:bidi="ar-EG"/>
        </w:rPr>
        <w:tab/>
        <w:t xml:space="preserve">أن العمل في المستقبل </w:t>
      </w:r>
      <w:r w:rsidRPr="00FC0F14">
        <w:rPr>
          <w:rFonts w:hint="cs"/>
          <w:rtl/>
        </w:rPr>
        <w:t>المتعلق ببناء القدرات البشرية بشأن الإصدار السادس لبروتوكول الإنترنت سيستمر وسيقوده مكتب تنمية الاتصالات </w:t>
      </w:r>
      <w:r w:rsidRPr="00FC0F14">
        <w:t>(BDT)</w:t>
      </w:r>
      <w:r w:rsidRPr="00FC0F14">
        <w:rPr>
          <w:rFonts w:hint="cs"/>
          <w:rtl/>
        </w:rPr>
        <w:t>، بالتعاون مع المنظمات المعنية الأُخرى، إذا لزم</w:t>
      </w:r>
      <w:r w:rsidRPr="00FC0F14">
        <w:rPr>
          <w:rFonts w:hint="cs"/>
          <w:noProof/>
          <w:rtl/>
          <w:lang w:bidi="ar-EG"/>
        </w:rPr>
        <w:t> </w:t>
      </w:r>
      <w:r w:rsidRPr="00FC0F14">
        <w:rPr>
          <w:rFonts w:hint="cs"/>
          <w:rtl/>
        </w:rPr>
        <w:t>الأمر،</w:t>
      </w:r>
    </w:p>
    <w:p w14:paraId="62E67B9F" w14:textId="77777777" w:rsidR="00ED026F" w:rsidRPr="00FC0F14" w:rsidRDefault="004947CA" w:rsidP="00ED026F">
      <w:pPr>
        <w:pStyle w:val="Call"/>
        <w:rPr>
          <w:rtl/>
        </w:rPr>
      </w:pPr>
      <w:r w:rsidRPr="00FC0F14">
        <w:rPr>
          <w:rFonts w:hint="cs"/>
          <w:rtl/>
        </w:rPr>
        <w:t>وإذ تلاحظ</w:t>
      </w:r>
    </w:p>
    <w:p w14:paraId="3F218117" w14:textId="77777777" w:rsidR="00ED026F" w:rsidRPr="00FC0F14" w:rsidRDefault="004947CA" w:rsidP="00ED026F">
      <w:pPr>
        <w:rPr>
          <w:noProof/>
          <w:rtl/>
          <w:lang w:bidi="ar-EG"/>
        </w:rPr>
      </w:pPr>
      <w:r w:rsidRPr="00FC0F14">
        <w:rPr>
          <w:rFonts w:hint="cs"/>
          <w:i/>
          <w:iCs/>
          <w:noProof/>
          <w:rtl/>
          <w:lang w:bidi="ar-EG"/>
        </w:rPr>
        <w:t xml:space="preserve"> أ )</w:t>
      </w:r>
      <w:r w:rsidRPr="00FC0F14">
        <w:rPr>
          <w:rFonts w:hint="cs"/>
          <w:noProof/>
          <w:rtl/>
          <w:lang w:bidi="ar-EG"/>
        </w:rPr>
        <w:tab/>
        <w:t xml:space="preserve">أن عناوين بروتوكول الإنترنت </w:t>
      </w:r>
      <w:r w:rsidRPr="00FC0F14">
        <w:rPr>
          <w:noProof/>
          <w:lang w:bidi="ar-EG"/>
        </w:rPr>
        <w:t>(IP)</w:t>
      </w:r>
      <w:r w:rsidRPr="00FC0F14">
        <w:rPr>
          <w:rFonts w:hint="cs"/>
          <w:noProof/>
          <w:rtl/>
          <w:lang w:bidi="ar-EG"/>
        </w:rPr>
        <w:t xml:space="preserve"> موارد أساسية وهي ذات أهمية جوهرية من أجل التطور المستقبلي لشبكات الاتصالات/تكنولوجيا المعلومات والاتصالات القائمة على بروتوكول الإنترنت ومن أجل تطور اقتصاد العالم؛</w:t>
      </w:r>
    </w:p>
    <w:p w14:paraId="036232A4" w14:textId="77777777" w:rsidR="00ED026F" w:rsidRPr="00FC0F14" w:rsidRDefault="004947CA" w:rsidP="00ED026F">
      <w:pPr>
        <w:rPr>
          <w:noProof/>
          <w:rtl/>
          <w:lang w:bidi="ar-EG"/>
        </w:rPr>
      </w:pPr>
      <w:r w:rsidRPr="00FC0F14">
        <w:rPr>
          <w:rFonts w:hint="cs"/>
          <w:i/>
          <w:iCs/>
          <w:noProof/>
          <w:rtl/>
          <w:lang w:bidi="ar-EG"/>
        </w:rPr>
        <w:t>ب)</w:t>
      </w:r>
      <w:r w:rsidRPr="00FC0F14">
        <w:rPr>
          <w:rFonts w:hint="cs"/>
          <w:noProof/>
          <w:rtl/>
          <w:lang w:bidi="ar-EG"/>
        </w:rPr>
        <w:tab/>
        <w:t>أن كثيراً من البلدان تعتقد أن هناك اختلالات تاريخية تتصل بتوزيع عناوين الإصدار الرابع؛</w:t>
      </w:r>
    </w:p>
    <w:p w14:paraId="693D648A" w14:textId="77777777" w:rsidR="00ED026F" w:rsidRPr="00FC0F14" w:rsidRDefault="004947CA" w:rsidP="00ED026F">
      <w:pPr>
        <w:rPr>
          <w:noProof/>
          <w:rtl/>
          <w:lang w:bidi="ar-EG"/>
        </w:rPr>
      </w:pPr>
      <w:r w:rsidRPr="00FC0F14">
        <w:rPr>
          <w:rFonts w:hint="cs"/>
          <w:i/>
          <w:iCs/>
          <w:noProof/>
          <w:spacing w:val="-4"/>
          <w:rtl/>
          <w:lang w:bidi="ar-EG"/>
        </w:rPr>
        <w:t>ج)</w:t>
      </w:r>
      <w:r w:rsidRPr="00FC0F14">
        <w:rPr>
          <w:rFonts w:hint="cs"/>
          <w:noProof/>
          <w:spacing w:val="-4"/>
          <w:rtl/>
          <w:lang w:bidi="ar-EG"/>
        </w:rPr>
        <w:tab/>
      </w:r>
      <w:r w:rsidRPr="00FC0F14">
        <w:rPr>
          <w:rFonts w:hint="cs"/>
          <w:noProof/>
          <w:rtl/>
          <w:lang w:bidi="ar-EG"/>
        </w:rPr>
        <w:t>أن مجموعات كبيرة متجاورة من عناوين الإصدار الرابع تزداد نُدرة وأنه بات من الضرورة العاجلة النهوض بالانتقال إلى الإصدار السادس؛</w:t>
      </w:r>
    </w:p>
    <w:p w14:paraId="7346ED5A" w14:textId="77777777" w:rsidR="00ED026F" w:rsidRPr="00FC0F14" w:rsidRDefault="004947CA" w:rsidP="00ED026F">
      <w:pPr>
        <w:rPr>
          <w:noProof/>
          <w:rtl/>
          <w:lang w:bidi="ar-EG"/>
        </w:rPr>
      </w:pPr>
      <w:r w:rsidRPr="00FC0F14">
        <w:rPr>
          <w:rFonts w:hint="cs"/>
          <w:i/>
          <w:iCs/>
          <w:noProof/>
          <w:rtl/>
          <w:lang w:bidi="ar-EG"/>
        </w:rPr>
        <w:t>د )</w:t>
      </w:r>
      <w:r w:rsidRPr="00FC0F14">
        <w:rPr>
          <w:rFonts w:hint="cs"/>
          <w:noProof/>
          <w:rtl/>
          <w:lang w:bidi="ar-EG"/>
        </w:rPr>
        <w:tab/>
        <w:t>استمرار التعاون والتنسيق بين الاتحاد والمنظمات ذات الصلة بشأن بناء القدرات المتعلقة بالإصدار السادس لبروتوكول الإنترنت من أجل الاستجابة لاحتياجات الدول الأعضاء وأعضاء القطاع؛</w:t>
      </w:r>
    </w:p>
    <w:p w14:paraId="030C9321" w14:textId="77777777" w:rsidR="00ED026F" w:rsidRPr="00FC0F14" w:rsidRDefault="004947CA" w:rsidP="00ED026F">
      <w:pPr>
        <w:rPr>
          <w:noProof/>
          <w:rtl/>
          <w:lang w:bidi="ar-EG"/>
        </w:rPr>
      </w:pPr>
      <w:r w:rsidRPr="00FC0F14">
        <w:rPr>
          <w:rFonts w:ascii="Traditional Arabic" w:hAnsi="Traditional Arabic" w:hint="cs"/>
          <w:i/>
          <w:iCs/>
          <w:rtl/>
        </w:rPr>
        <w:t>ﻫ</w:t>
      </w:r>
      <w:r w:rsidRPr="00FC0F14">
        <w:rPr>
          <w:rFonts w:hint="cs"/>
          <w:i/>
          <w:iCs/>
          <w:rtl/>
        </w:rPr>
        <w:t> )</w:t>
      </w:r>
      <w:r w:rsidRPr="00FC0F14">
        <w:rPr>
          <w:rFonts w:hint="cs"/>
          <w:noProof/>
          <w:rtl/>
          <w:lang w:bidi="ar-EG"/>
        </w:rPr>
        <w:tab/>
        <w:t>التقدم نحو اعتماد الإصدار السادس لبروتوكول الإنترنت الذي تحقق على مدار السنوات القليلة الماضية،</w:t>
      </w:r>
    </w:p>
    <w:p w14:paraId="14750F2A" w14:textId="77777777" w:rsidR="000E2F24" w:rsidRPr="00FC0F14" w:rsidRDefault="000E2F24" w:rsidP="000E2F24">
      <w:pPr>
        <w:rPr>
          <w:rtl/>
        </w:rPr>
      </w:pPr>
      <w:r w:rsidRPr="00FC0F14">
        <w:rPr>
          <w:rtl/>
        </w:rPr>
        <w:br w:type="page"/>
      </w:r>
    </w:p>
    <w:p w14:paraId="69D37E3F" w14:textId="77777777" w:rsidR="00ED026F" w:rsidRPr="00FC0F14" w:rsidRDefault="004947CA" w:rsidP="00ED026F">
      <w:pPr>
        <w:pStyle w:val="Call"/>
        <w:rPr>
          <w:rtl/>
        </w:rPr>
      </w:pPr>
      <w:r w:rsidRPr="00FC0F14">
        <w:rPr>
          <w:rFonts w:hint="cs"/>
          <w:rtl/>
        </w:rPr>
        <w:t>وإذ تضع في اعتبارها</w:t>
      </w:r>
    </w:p>
    <w:p w14:paraId="719F2C5F" w14:textId="77777777" w:rsidR="00ED026F" w:rsidRPr="00FC0F14" w:rsidRDefault="004947CA" w:rsidP="00ED026F">
      <w:pPr>
        <w:rPr>
          <w:noProof/>
          <w:rtl/>
          <w:lang w:bidi="ar-EG"/>
        </w:rPr>
      </w:pPr>
      <w:r w:rsidRPr="00FC0F14">
        <w:rPr>
          <w:rFonts w:hint="cs"/>
          <w:i/>
          <w:iCs/>
          <w:noProof/>
          <w:rtl/>
          <w:lang w:bidi="ar-EG"/>
        </w:rPr>
        <w:t xml:space="preserve"> أ )</w:t>
      </w:r>
      <w:r w:rsidRPr="00FC0F14">
        <w:rPr>
          <w:rFonts w:hint="cs"/>
          <w:noProof/>
          <w:rtl/>
          <w:lang w:bidi="ar-EG"/>
        </w:rPr>
        <w:tab/>
      </w:r>
      <w:r w:rsidRPr="00FC0F14">
        <w:rPr>
          <w:rFonts w:hint="cs"/>
          <w:noProof/>
          <w:spacing w:val="-2"/>
          <w:rtl/>
          <w:lang w:bidi="ar-EG"/>
        </w:rPr>
        <w:t>أنه يتعين على أصحاب المصلحة المعنيين في مجتمع الإنترنت مواصلة المناقشات المتصلة بنشر الإصدار السادس ونشر معلومات في هذا الصدد؛</w:t>
      </w:r>
    </w:p>
    <w:p w14:paraId="02763186" w14:textId="77777777" w:rsidR="00ED026F" w:rsidRPr="00FC0F14" w:rsidRDefault="004947CA" w:rsidP="00ED026F">
      <w:pPr>
        <w:rPr>
          <w:noProof/>
          <w:spacing w:val="-4"/>
          <w:rtl/>
          <w:lang w:val="fr-FR" w:bidi="ar-EG"/>
        </w:rPr>
      </w:pPr>
      <w:r w:rsidRPr="00FC0F14">
        <w:rPr>
          <w:rFonts w:hint="cs"/>
          <w:i/>
          <w:iCs/>
          <w:noProof/>
          <w:spacing w:val="-4"/>
          <w:rtl/>
          <w:lang w:bidi="ar-EG"/>
        </w:rPr>
        <w:t>ب)</w:t>
      </w:r>
      <w:r w:rsidRPr="00FC0F14">
        <w:rPr>
          <w:rFonts w:hint="cs"/>
          <w:noProof/>
          <w:spacing w:val="-4"/>
          <w:rtl/>
          <w:lang w:bidi="ar-EG"/>
        </w:rPr>
        <w:tab/>
        <w:t xml:space="preserve">أن نشر الإصدار السادس لبروتوكول الإنترنت </w:t>
      </w:r>
      <w:r w:rsidRPr="00FC0F14">
        <w:rPr>
          <w:rFonts w:hint="cs"/>
          <w:noProof/>
          <w:spacing w:val="-4"/>
          <w:rtl/>
          <w:lang w:val="fr-FR" w:bidi="ar-EG"/>
        </w:rPr>
        <w:t>والانتقال إليه قضية هامة للدول الأعضاء وأعضاء</w:t>
      </w:r>
      <w:r w:rsidRPr="00FC0F14">
        <w:rPr>
          <w:rFonts w:hint="cs"/>
          <w:noProof/>
          <w:rtl/>
          <w:lang w:bidi="ar-EG"/>
        </w:rPr>
        <w:t> </w:t>
      </w:r>
      <w:r w:rsidRPr="00FC0F14">
        <w:rPr>
          <w:rFonts w:hint="cs"/>
          <w:noProof/>
          <w:spacing w:val="-4"/>
          <w:rtl/>
          <w:lang w:val="fr-FR" w:bidi="ar-EG"/>
        </w:rPr>
        <w:t>القطاع؛</w:t>
      </w:r>
    </w:p>
    <w:p w14:paraId="0B56A2A5" w14:textId="5586AA05" w:rsidR="00ED026F" w:rsidRPr="00FC0F14" w:rsidRDefault="004947CA" w:rsidP="00ED026F">
      <w:pPr>
        <w:rPr>
          <w:noProof/>
          <w:rtl/>
          <w:lang w:val="fr-FR" w:bidi="ar-EG"/>
        </w:rPr>
      </w:pPr>
      <w:r w:rsidRPr="00FC0F14">
        <w:rPr>
          <w:rFonts w:hint="cs"/>
          <w:i/>
          <w:iCs/>
          <w:noProof/>
          <w:rtl/>
          <w:lang w:val="fr-FR" w:bidi="ar-EG"/>
        </w:rPr>
        <w:t>ج)</w:t>
      </w:r>
      <w:r w:rsidRPr="00FC0F14">
        <w:rPr>
          <w:rFonts w:hint="cs"/>
          <w:noProof/>
          <w:rtl/>
          <w:lang w:val="fr-FR" w:bidi="ar-EG"/>
        </w:rPr>
        <w:tab/>
        <w:t>أن العديد من البلدان النامية</w:t>
      </w:r>
      <w:r w:rsidR="009442C3">
        <w:rPr>
          <w:rStyle w:val="FootnoteReference"/>
          <w:noProof/>
          <w:rtl/>
          <w:lang w:val="fr-FR" w:bidi="ar-EG"/>
        </w:rPr>
        <w:footnoteReference w:customMarkFollows="1" w:id="28"/>
        <w:t>1</w:t>
      </w:r>
      <w:r w:rsidRPr="00FC0F14">
        <w:rPr>
          <w:rFonts w:hint="cs"/>
          <w:noProof/>
          <w:rtl/>
          <w:lang w:val="fr-FR" w:bidi="ar-EG"/>
        </w:rPr>
        <w:t xml:space="preserve"> لا تزال تواجه تحديات في عملية الانتقال من الإصدار الرابع إلى الإصدار السادس لبروتوكول الإنترنت لأسباب منها المهارات التقنية المحدودة في هذا المجال؛</w:t>
      </w:r>
    </w:p>
    <w:p w14:paraId="15AA59EE" w14:textId="77777777" w:rsidR="00ED026F" w:rsidRPr="00FC0F14" w:rsidRDefault="004947CA" w:rsidP="00ED026F">
      <w:pPr>
        <w:rPr>
          <w:noProof/>
          <w:rtl/>
          <w:lang w:val="fr-FR" w:bidi="ar-EG"/>
        </w:rPr>
      </w:pPr>
      <w:r w:rsidRPr="00FC0F14">
        <w:rPr>
          <w:rFonts w:hint="eastAsia"/>
          <w:i/>
          <w:iCs/>
          <w:noProof/>
          <w:rtl/>
          <w:lang w:val="fr-FR" w:bidi="ar-EG"/>
        </w:rPr>
        <w:t>د</w:t>
      </w:r>
      <w:r w:rsidRPr="00FC0F14">
        <w:rPr>
          <w:i/>
          <w:iCs/>
          <w:noProof/>
          <w:rtl/>
          <w:lang w:val="fr-FR" w:bidi="ar-EG"/>
        </w:rPr>
        <w:t xml:space="preserve"> )</w:t>
      </w:r>
      <w:r w:rsidRPr="00FC0F14">
        <w:rPr>
          <w:rFonts w:hint="cs"/>
          <w:noProof/>
          <w:rtl/>
          <w:lang w:val="fr-FR" w:bidi="ar-EG"/>
        </w:rPr>
        <w:tab/>
        <w:t>أن بعض الدول الأعضاء لديها مهارات تقنية كافية فيما يتعلق بالإصدار السادس لبروتوكول الإنترنت، ولكنها تواجه تأخيراً في الانتقال من الإصدار الرابع إلى الإصدار السادس لبروتوكول الإنترنت يعود إلى أسباب مختلفة؛</w:t>
      </w:r>
    </w:p>
    <w:p w14:paraId="4348BC98" w14:textId="77777777" w:rsidR="00ED026F" w:rsidRPr="00FC0F14" w:rsidRDefault="004947CA" w:rsidP="00ED026F">
      <w:pPr>
        <w:rPr>
          <w:noProof/>
          <w:rtl/>
          <w:lang w:bidi="ar-EG"/>
        </w:rPr>
      </w:pPr>
      <w:r w:rsidRPr="00FC0F14">
        <w:rPr>
          <w:rFonts w:hint="cs"/>
          <w:i/>
          <w:iCs/>
          <w:noProof/>
          <w:rtl/>
          <w:lang w:val="fr-FR" w:bidi="ar-LB"/>
        </w:rPr>
        <w:t>ﻫ</w:t>
      </w:r>
      <w:r w:rsidRPr="00FC0F14">
        <w:rPr>
          <w:rFonts w:hint="cs"/>
          <w:i/>
          <w:iCs/>
          <w:noProof/>
          <w:rtl/>
          <w:lang w:val="fr-FR" w:bidi="ar-EG"/>
        </w:rPr>
        <w:t xml:space="preserve"> )</w:t>
      </w:r>
      <w:r w:rsidRPr="00FC0F14">
        <w:rPr>
          <w:rFonts w:hint="cs"/>
          <w:noProof/>
          <w:rtl/>
          <w:lang w:val="fr-FR" w:bidi="ar-EG"/>
        </w:rPr>
        <w:tab/>
        <w:t>أن الدول الأعضاء تؤدي دوراً هاماً لتحفيز الانتقال إلى الإصدار السادس لبروتوكول الإنترنت</w:t>
      </w:r>
      <w:r w:rsidRPr="00FC0F14">
        <w:rPr>
          <w:rFonts w:hint="cs"/>
          <w:noProof/>
          <w:rtl/>
          <w:lang w:bidi="ar-EG"/>
        </w:rPr>
        <w:t>؛</w:t>
      </w:r>
    </w:p>
    <w:p w14:paraId="5877E633" w14:textId="77777777" w:rsidR="00ED026F" w:rsidRPr="00FC0F14" w:rsidRDefault="004947CA" w:rsidP="00ED026F">
      <w:pPr>
        <w:rPr>
          <w:noProof/>
          <w:rtl/>
          <w:lang w:bidi="ar-EG"/>
        </w:rPr>
      </w:pPr>
      <w:r w:rsidRPr="00FC0F14">
        <w:rPr>
          <w:rFonts w:hint="cs"/>
          <w:i/>
          <w:iCs/>
          <w:noProof/>
          <w:rtl/>
          <w:lang w:bidi="ar-EG"/>
        </w:rPr>
        <w:t>و )</w:t>
      </w:r>
      <w:r w:rsidRPr="00FC0F14">
        <w:rPr>
          <w:rFonts w:hint="cs"/>
          <w:noProof/>
          <w:rtl/>
          <w:lang w:bidi="ar-EG"/>
        </w:rPr>
        <w:tab/>
        <w:t>أن الإسراع في نشر الإصدار السادس لبروتوكول الإنترنت ملحّ بشكل متزايد بسبب المعدل السريع لاستنفاد عناوين الإصدار الرابع لبروتوكول الإنترنت؛</w:t>
      </w:r>
    </w:p>
    <w:p w14:paraId="0AC725EC" w14:textId="77777777" w:rsidR="00ED026F" w:rsidRPr="00FC0F14" w:rsidRDefault="004947CA" w:rsidP="00ED026F">
      <w:pPr>
        <w:rPr>
          <w:noProof/>
          <w:rtl/>
          <w:lang w:bidi="ar-EG"/>
        </w:rPr>
      </w:pPr>
      <w:r w:rsidRPr="00FC0F14">
        <w:rPr>
          <w:rFonts w:hint="cs"/>
          <w:i/>
          <w:iCs/>
          <w:noProof/>
          <w:rtl/>
          <w:lang w:bidi="ar-EG"/>
        </w:rPr>
        <w:t>ز )</w:t>
      </w:r>
      <w:r w:rsidRPr="00FC0F14">
        <w:rPr>
          <w:rFonts w:hint="cs"/>
          <w:noProof/>
          <w:rtl/>
          <w:lang w:bidi="ar-EG"/>
        </w:rPr>
        <w:tab/>
        <w:t>أن العديد من البلدان النامية تريد أن يصبح قطاع تقييس الاتصالات</w:t>
      </w:r>
      <w:r w:rsidR="00F546C3" w:rsidRPr="00FC0F14">
        <w:rPr>
          <w:rFonts w:hint="cs"/>
          <w:noProof/>
          <w:rtl/>
          <w:lang w:bidi="ar-EG"/>
        </w:rPr>
        <w:t xml:space="preserve"> بالاتحاد</w:t>
      </w:r>
      <w:r w:rsidRPr="00FC0F14">
        <w:rPr>
          <w:rFonts w:hint="cs"/>
          <w:noProof/>
          <w:rtl/>
          <w:lang w:bidi="ar-EG"/>
        </w:rPr>
        <w:t> </w:t>
      </w:r>
      <w:r w:rsidRPr="00FC0F14">
        <w:rPr>
          <w:noProof/>
          <w:lang w:bidi="ar-EG"/>
        </w:rPr>
        <w:t>(</w:t>
      </w:r>
      <w:r w:rsidRPr="00FC0F14">
        <w:rPr>
          <w:noProof/>
          <w:lang w:bidi="ar-SY"/>
        </w:rPr>
        <w:t>ITU</w:t>
      </w:r>
      <w:r w:rsidRPr="00FC0F14">
        <w:rPr>
          <w:noProof/>
          <w:lang w:bidi="ar-SY"/>
        </w:rPr>
        <w:noBreakHyphen/>
        <w:t>T</w:t>
      </w:r>
      <w:r w:rsidRPr="00FC0F14">
        <w:rPr>
          <w:noProof/>
          <w:lang w:bidi="ar-EG"/>
        </w:rPr>
        <w:t>)</w:t>
      </w:r>
      <w:r w:rsidRPr="00FC0F14">
        <w:rPr>
          <w:rFonts w:hint="cs"/>
          <w:noProof/>
          <w:rtl/>
          <w:lang w:bidi="ar-EG"/>
        </w:rPr>
        <w:t xml:space="preserve"> سجلاً لعناوين بروتوكول الإنترنت، من أجل إعطاء البلدان النامية خيار الحصول على عناوين بروتوكول الإنترنت مباشرة من الاتحاد، إلا أن بلداناً أُخرى تفضل استعمال النظام الحالي؛</w:t>
      </w:r>
    </w:p>
    <w:p w14:paraId="150677B9" w14:textId="77777777" w:rsidR="00ED026F" w:rsidRPr="00FC0F14" w:rsidRDefault="004947CA" w:rsidP="00ED026F">
      <w:pPr>
        <w:rPr>
          <w:noProof/>
          <w:rtl/>
          <w:lang w:bidi="ar-EG"/>
        </w:rPr>
      </w:pPr>
      <w:r w:rsidRPr="00FC0F14">
        <w:rPr>
          <w:rFonts w:hint="eastAsia"/>
          <w:i/>
          <w:iCs/>
          <w:noProof/>
          <w:rtl/>
          <w:lang w:bidi="ar-EG"/>
        </w:rPr>
        <w:t>ح</w:t>
      </w:r>
      <w:r w:rsidRPr="00FC0F14">
        <w:rPr>
          <w:i/>
          <w:iCs/>
          <w:noProof/>
          <w:rtl/>
          <w:lang w:bidi="ar-EG"/>
        </w:rPr>
        <w:t>)</w:t>
      </w:r>
      <w:r w:rsidRPr="00FC0F14">
        <w:rPr>
          <w:rFonts w:hint="cs"/>
          <w:noProof/>
          <w:rtl/>
          <w:lang w:bidi="ar-EG"/>
        </w:rPr>
        <w:tab/>
        <w:t>أن نشر الإصدار السادس لبروتوكول الإنترنت يسهل حلول إنترنت الأشياء </w:t>
      </w:r>
      <w:r w:rsidRPr="00FC0F14">
        <w:rPr>
          <w:noProof/>
          <w:lang w:bidi="ar-EG"/>
        </w:rPr>
        <w:t>(</w:t>
      </w:r>
      <w:r w:rsidRPr="00FC0F14">
        <w:t>IoT</w:t>
      </w:r>
      <w:r w:rsidRPr="00FC0F14">
        <w:rPr>
          <w:noProof/>
          <w:lang w:bidi="ar-EG"/>
        </w:rPr>
        <w:t>)</w:t>
      </w:r>
      <w:r w:rsidRPr="00FC0F14">
        <w:rPr>
          <w:rFonts w:hint="cs"/>
          <w:noProof/>
          <w:rtl/>
          <w:lang w:bidi="ar-EG"/>
        </w:rPr>
        <w:t xml:space="preserve"> التي تتطلب كماً هائلاً من عناوين بروتوكول الإنترنت؛</w:t>
      </w:r>
    </w:p>
    <w:p w14:paraId="342BB565" w14:textId="77777777" w:rsidR="00ED026F" w:rsidRPr="00FC0F14" w:rsidRDefault="004947CA" w:rsidP="00ED026F">
      <w:pPr>
        <w:rPr>
          <w:noProof/>
          <w:rtl/>
          <w:lang w:bidi="ar-EG"/>
        </w:rPr>
      </w:pPr>
      <w:r w:rsidRPr="00FC0F14">
        <w:rPr>
          <w:rFonts w:hint="eastAsia"/>
          <w:i/>
          <w:iCs/>
          <w:noProof/>
          <w:rtl/>
          <w:lang w:bidi="ar-EG"/>
        </w:rPr>
        <w:t>ط</w:t>
      </w:r>
      <w:r w:rsidRPr="00FC0F14">
        <w:rPr>
          <w:i/>
          <w:iCs/>
          <w:noProof/>
          <w:rtl/>
          <w:lang w:bidi="ar-EG"/>
        </w:rPr>
        <w:t>)</w:t>
      </w:r>
      <w:r w:rsidRPr="00FC0F14">
        <w:rPr>
          <w:rFonts w:hint="cs"/>
          <w:noProof/>
          <w:rtl/>
          <w:lang w:bidi="ar-EG"/>
        </w:rPr>
        <w:tab/>
        <w:t>أن البنى التحتية الجديدة للاتصالات، من قبيل شبكات الجيل الرابع/التطور بعيد المدى وشبكات الجيل الخامس ستتطلب دعم الإصدار السادس لبروتوكول الإنترنت من أجل تحسين الاتصالات،</w:t>
      </w:r>
    </w:p>
    <w:p w14:paraId="0BDABE95" w14:textId="77777777" w:rsidR="00ED026F" w:rsidRPr="00FC0F14" w:rsidRDefault="00BF7975" w:rsidP="00ED026F">
      <w:pPr>
        <w:pStyle w:val="Call"/>
        <w:rPr>
          <w:rtl/>
        </w:rPr>
      </w:pPr>
      <w:r w:rsidRPr="00FC0F14">
        <w:rPr>
          <w:rFonts w:hint="cs"/>
          <w:rtl/>
        </w:rPr>
        <w:t>تقرر</w:t>
      </w:r>
    </w:p>
    <w:p w14:paraId="61CE1A44" w14:textId="77777777" w:rsidR="00ED026F" w:rsidRPr="00FC0F14" w:rsidRDefault="004947CA" w:rsidP="00ED026F">
      <w:pPr>
        <w:rPr>
          <w:noProof/>
          <w:rtl/>
          <w:lang w:bidi="ar-EG"/>
        </w:rPr>
      </w:pPr>
      <w:r w:rsidRPr="00FC0F14">
        <w:rPr>
          <w:noProof/>
          <w:lang w:bidi="ar-EG"/>
        </w:rPr>
        <w:t>1</w:t>
      </w:r>
      <w:r w:rsidRPr="00FC0F14">
        <w:rPr>
          <w:noProof/>
          <w:lang w:bidi="ar-EG"/>
        </w:rPr>
        <w:tab/>
      </w:r>
      <w:r w:rsidRPr="00FC0F14">
        <w:rPr>
          <w:rFonts w:hint="cs"/>
          <w:noProof/>
          <w:rtl/>
          <w:lang w:bidi="ar-EG"/>
        </w:rPr>
        <w:t xml:space="preserve">تكليف لجنتي الدراسات </w:t>
      </w:r>
      <w:r w:rsidRPr="00FC0F14">
        <w:rPr>
          <w:noProof/>
          <w:lang w:bidi="ar-EG"/>
        </w:rPr>
        <w:t>2</w:t>
      </w:r>
      <w:r w:rsidRPr="00FC0F14">
        <w:rPr>
          <w:rFonts w:hint="cs"/>
          <w:noProof/>
          <w:rtl/>
          <w:lang w:bidi="ar-EG"/>
        </w:rPr>
        <w:t xml:space="preserve"> و</w:t>
      </w:r>
      <w:r w:rsidRPr="00FC0F14">
        <w:rPr>
          <w:noProof/>
          <w:lang w:bidi="ar-EG"/>
        </w:rPr>
        <w:t>3</w:t>
      </w:r>
      <w:r w:rsidR="00F546C3" w:rsidRPr="00FC0F14">
        <w:rPr>
          <w:rFonts w:hint="cs"/>
          <w:noProof/>
          <w:rtl/>
          <w:lang w:bidi="ar-EG"/>
        </w:rPr>
        <w:t xml:space="preserve"> لقطاع تقييس الاتصالات</w:t>
      </w:r>
      <w:r w:rsidRPr="00FC0F14">
        <w:rPr>
          <w:rFonts w:hint="cs"/>
          <w:noProof/>
          <w:rtl/>
          <w:lang w:bidi="ar-EG"/>
        </w:rPr>
        <w:t>، كل حسب ولايتها، بتحليل الإحصاءات لغرض تقييم وتيرة وجغرافية توزيع عناوين الإصدار السادس لبروتوكول الإنترنت وتسجيلها للأعضاء المهتمين بالأمر، وخاصة البلدان النامية، بالتعاون مع جميع أصحاب المصلحة ذوي الصلة؛</w:t>
      </w:r>
    </w:p>
    <w:p w14:paraId="3AD28F20" w14:textId="77777777" w:rsidR="00ED026F" w:rsidRPr="00FC0F14" w:rsidRDefault="004947CA" w:rsidP="00ED026F">
      <w:pPr>
        <w:rPr>
          <w:noProof/>
          <w:rtl/>
          <w:lang w:bidi="ar-EG"/>
        </w:rPr>
      </w:pPr>
      <w:r w:rsidRPr="00FC0F14">
        <w:rPr>
          <w:rFonts w:hint="cs"/>
          <w:noProof/>
          <w:rtl/>
          <w:lang w:bidi="ar-EG"/>
        </w:rPr>
        <w:t>2</w:t>
      </w:r>
      <w:r w:rsidRPr="00FC0F14">
        <w:rPr>
          <w:rFonts w:hint="cs"/>
          <w:noProof/>
          <w:rtl/>
          <w:lang w:bidi="ar-EG"/>
        </w:rPr>
        <w:tab/>
        <w:t>تعزيز تبادل الخبرات والمعلومات المتعلقة باعتماد الإصدار السادس لبروتوكول الإنترنت مع جميع أصحاب المصلحة بُغية توافر فرص للقيام بجهود مشتركة وتعزيز المهارات التقنية ولضمان وجود مساهمات تعزز جهود الاتحاد لدعم الانتقال إلى الإصدار السادس ونشره،</w:t>
      </w:r>
    </w:p>
    <w:p w14:paraId="3AC99219" w14:textId="77777777" w:rsidR="00ED026F" w:rsidRPr="00FC0F14" w:rsidRDefault="004947CA" w:rsidP="00ED026F">
      <w:pPr>
        <w:pStyle w:val="Call"/>
        <w:rPr>
          <w:rtl/>
        </w:rPr>
      </w:pP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Fonts w:hint="cs"/>
          <w:rtl/>
        </w:rPr>
        <w:t>مدير مكتب تقييس الاتصالات، بالتعاون الوثيق مع مدير مكتب تنمية الاتصالات</w:t>
      </w:r>
    </w:p>
    <w:p w14:paraId="61F689E5" w14:textId="77777777" w:rsidR="00ED026F" w:rsidRPr="00FC0F14" w:rsidRDefault="004947CA" w:rsidP="00ED026F">
      <w:pPr>
        <w:rPr>
          <w:noProof/>
          <w:spacing w:val="-2"/>
          <w:rtl/>
          <w:lang w:bidi="ar-EG"/>
        </w:rPr>
      </w:pPr>
      <w:r w:rsidRPr="00FC0F14">
        <w:rPr>
          <w:noProof/>
          <w:spacing w:val="-2"/>
          <w:lang w:bidi="ar-EG"/>
        </w:rPr>
        <w:t>1</w:t>
      </w:r>
      <w:r w:rsidRPr="00FC0F14">
        <w:rPr>
          <w:rFonts w:hint="cs"/>
          <w:noProof/>
          <w:spacing w:val="-2"/>
          <w:rtl/>
          <w:lang w:bidi="ar-EG"/>
        </w:rPr>
        <w:tab/>
        <w:t>بمواصلة الأنشطة الجارية بين مكتب تقييس الاتصالات</w:t>
      </w:r>
      <w:r w:rsidRPr="00FC0F14">
        <w:rPr>
          <w:rFonts w:hint="eastAsia"/>
          <w:noProof/>
          <w:spacing w:val="-2"/>
          <w:rtl/>
          <w:lang w:bidi="ar-EG"/>
        </w:rPr>
        <w:t> </w:t>
      </w:r>
      <w:r w:rsidRPr="00FC0F14">
        <w:rPr>
          <w:rFonts w:hint="cs"/>
          <w:noProof/>
          <w:spacing w:val="-2"/>
          <w:rtl/>
          <w:lang w:bidi="ar-EG"/>
        </w:rPr>
        <w:t>ومكتب تنمية الاتصالات، مع مراعاة مشاركة أولئك الشركاء الراغبين في المساهمة بخبرتهم لمساعدة البلدان النامية في تسهيل الانتقال ونشر الإصدار السادس لبروتوكول الإنترنت، والاستجابة لاحتياجاتها الإقليمية كما حددها مكتب تنمية الاتصالات بمراعاة القرار</w:t>
      </w:r>
      <w:r w:rsidRPr="00FC0F14">
        <w:rPr>
          <w:rFonts w:hint="eastAsia"/>
          <w:noProof/>
          <w:spacing w:val="-2"/>
          <w:rtl/>
          <w:lang w:bidi="ar-EG"/>
        </w:rPr>
        <w:t> </w:t>
      </w:r>
      <w:r w:rsidRPr="00FC0F14">
        <w:rPr>
          <w:noProof/>
          <w:spacing w:val="-2"/>
          <w:lang w:bidi="ar-EG"/>
        </w:rPr>
        <w:t>63</w:t>
      </w:r>
      <w:r w:rsidRPr="00FC0F14">
        <w:rPr>
          <w:rFonts w:hint="eastAsia"/>
          <w:noProof/>
          <w:spacing w:val="-2"/>
          <w:rtl/>
          <w:lang w:bidi="ar-EG"/>
        </w:rPr>
        <w:t> </w:t>
      </w:r>
      <w:r w:rsidRPr="00FC0F14">
        <w:rPr>
          <w:rFonts w:hint="cs"/>
          <w:noProof/>
          <w:spacing w:val="-2"/>
          <w:rtl/>
          <w:lang w:bidi="ar-EG"/>
        </w:rPr>
        <w:t>(</w:t>
      </w:r>
      <w:r w:rsidR="005A7487" w:rsidRPr="00FC0F14">
        <w:rPr>
          <w:rFonts w:hint="cs"/>
          <w:noProof/>
          <w:spacing w:val="-2"/>
          <w:rtl/>
          <w:lang w:bidi="ar-EG"/>
        </w:rPr>
        <w:t>المراجَع</w:t>
      </w:r>
      <w:r w:rsidRPr="00FC0F14">
        <w:rPr>
          <w:rFonts w:hint="cs"/>
          <w:noProof/>
          <w:spacing w:val="-2"/>
          <w:rtl/>
          <w:lang w:bidi="ar-EG"/>
        </w:rPr>
        <w:t xml:space="preserve"> في بوينس آيرس، </w:t>
      </w:r>
      <w:r w:rsidRPr="00FC0F14">
        <w:rPr>
          <w:noProof/>
          <w:spacing w:val="-2"/>
          <w:lang w:bidi="ar-EG"/>
        </w:rPr>
        <w:t>2017</w:t>
      </w:r>
      <w:r w:rsidRPr="00FC0F14">
        <w:rPr>
          <w:rFonts w:hint="cs"/>
          <w:noProof/>
          <w:spacing w:val="-2"/>
          <w:rtl/>
          <w:lang w:bidi="ar-EG"/>
        </w:rPr>
        <w:t>)؛</w:t>
      </w:r>
    </w:p>
    <w:p w14:paraId="4A14F49A" w14:textId="77777777" w:rsidR="000E2F24" w:rsidRPr="00FC0F14" w:rsidRDefault="000E2F24" w:rsidP="000E2F24">
      <w:pPr>
        <w:rPr>
          <w:noProof/>
          <w:lang w:val="fr-FR" w:bidi="ar-EG"/>
        </w:rPr>
      </w:pPr>
      <w:r w:rsidRPr="00FC0F14">
        <w:rPr>
          <w:noProof/>
          <w:rtl/>
          <w:lang w:val="fr-FR" w:bidi="ar-EG"/>
        </w:rPr>
        <w:br w:type="page"/>
      </w:r>
    </w:p>
    <w:p w14:paraId="20F88CB1" w14:textId="77777777" w:rsidR="00ED026F" w:rsidRPr="00FC0F14" w:rsidRDefault="004947CA" w:rsidP="00ED026F">
      <w:pPr>
        <w:rPr>
          <w:noProof/>
          <w:rtl/>
          <w:lang w:val="fr-FR" w:bidi="ar-EG"/>
        </w:rPr>
      </w:pPr>
      <w:r w:rsidRPr="00FC0F14">
        <w:rPr>
          <w:noProof/>
          <w:lang w:val="fr-FR" w:bidi="ar-EG"/>
        </w:rPr>
        <w:t>2</w:t>
      </w:r>
      <w:r w:rsidRPr="00FC0F14">
        <w:rPr>
          <w:rFonts w:hint="cs"/>
          <w:noProof/>
          <w:rtl/>
          <w:lang w:val="fr-FR" w:bidi="ar-EG"/>
        </w:rPr>
        <w:tab/>
      </w:r>
      <w:r w:rsidRPr="00FC0F14">
        <w:rPr>
          <w:rFonts w:hint="eastAsia"/>
          <w:noProof/>
          <w:rtl/>
          <w:lang w:val="fr-FR" w:bidi="ar-EG"/>
        </w:rPr>
        <w:t>بتحديث</w:t>
      </w:r>
      <w:r w:rsidRPr="00FC0F14">
        <w:rPr>
          <w:noProof/>
          <w:rtl/>
          <w:lang w:val="fr-FR" w:bidi="ar-EG"/>
        </w:rPr>
        <w:t xml:space="preserve"> وإدارة</w:t>
      </w:r>
      <w:r w:rsidRPr="00FC0F14">
        <w:rPr>
          <w:rFonts w:hint="cs"/>
          <w:noProof/>
          <w:rtl/>
          <w:lang w:val="fr-FR" w:bidi="ar-EG"/>
        </w:rPr>
        <w:t xml:space="preserve"> الموقع الإلكتروني الذي يقدم معلومات عن الأنشطة العالمية المتصلة بالإصدار السادس، لتسهيل إذكاء الوعي بأهمية نشر الإصدار السادس لجميع أعضاء الاتحاد والكيانات المهتمة، وتقديم معلومات تتعلق بأنشطة التدريب التي يضطلع بها الاتحاد الدولي للاتصالات والمنظمات ذات الصلة (مثل سجلات الإنترنت الإقليمية </w:t>
      </w:r>
      <w:r w:rsidRPr="00FC0F14">
        <w:rPr>
          <w:noProof/>
          <w:lang w:val="fr-FR" w:bidi="ar-EG"/>
        </w:rPr>
        <w:t>(RIR)</w:t>
      </w:r>
      <w:r w:rsidRPr="00FC0F14">
        <w:rPr>
          <w:rFonts w:hint="cs"/>
          <w:noProof/>
          <w:rtl/>
          <w:lang w:val="fr-FR" w:bidi="ar-EG"/>
        </w:rPr>
        <w:t xml:space="preserve"> ومجموعات مشغلي الشبكات وجمعية الإنترنت </w:t>
      </w:r>
      <w:r w:rsidRPr="00FC0F14">
        <w:rPr>
          <w:noProof/>
          <w:lang w:val="fr-FR" w:bidi="ar-EG"/>
        </w:rPr>
        <w:t>(ISOC)</w:t>
      </w:r>
      <w:r w:rsidRPr="00FC0F14">
        <w:rPr>
          <w:rFonts w:hint="cs"/>
          <w:noProof/>
          <w:rtl/>
          <w:lang w:val="fr-FR" w:bidi="ar-EG"/>
        </w:rPr>
        <w:t>)؛</w:t>
      </w:r>
    </w:p>
    <w:p w14:paraId="7A3A267B" w14:textId="77777777" w:rsidR="00ED026F" w:rsidRPr="00FC0F14" w:rsidRDefault="004947CA" w:rsidP="00ED026F">
      <w:pPr>
        <w:rPr>
          <w:noProof/>
          <w:spacing w:val="-4"/>
          <w:rtl/>
          <w:lang w:val="fr-FR" w:bidi="ar-EG"/>
        </w:rPr>
      </w:pPr>
      <w:r w:rsidRPr="00FC0F14">
        <w:rPr>
          <w:noProof/>
          <w:spacing w:val="-4"/>
          <w:lang w:val="fr-FR" w:bidi="ar-EG"/>
        </w:rPr>
        <w:t>3</w:t>
      </w:r>
      <w:r w:rsidRPr="00FC0F14">
        <w:rPr>
          <w:rFonts w:hint="cs"/>
          <w:spacing w:val="-4"/>
          <w:rtl/>
        </w:rPr>
        <w:tab/>
        <w:t>بإذكاء الوعي بأهمية الانتقال إلى الإصدار السادس لبروتوكول الإنترنت ونشره وتسهيل أنشطة التدريب المشترك بمشاركة الخبراء المعنيين من الكيانات ذات الصلة وتوفير المعلومات بما في ذلك خرائط طريق ومبادئ توجيهية والمساعدة في مواصلة إنشاء مختبرات خاصة باختبارات</w:t>
      </w:r>
      <w:r w:rsidRPr="00FC0F14">
        <w:rPr>
          <w:rFonts w:hint="cs"/>
          <w:noProof/>
          <w:spacing w:val="-4"/>
          <w:rtl/>
          <w:lang w:val="fr-FR" w:bidi="ar-EG"/>
        </w:rPr>
        <w:t xml:space="preserve"> الإصدار السادس لبروتوكول الإنترنت في البلدان النامية بالتعاون مع المنظمات ذات الصلة،</w:t>
      </w:r>
      <w:r w:rsidRPr="00FC0F14">
        <w:rPr>
          <w:rFonts w:hint="cs"/>
          <w:spacing w:val="-4"/>
          <w:rtl/>
          <w:lang w:bidi="ar-EG"/>
        </w:rPr>
        <w:t xml:space="preserve"> </w:t>
      </w:r>
      <w:r w:rsidRPr="00FC0F14">
        <w:rPr>
          <w:rFonts w:hint="cs"/>
          <w:noProof/>
          <w:spacing w:val="-4"/>
          <w:rtl/>
          <w:lang w:val="fr-FR" w:bidi="ar-EG"/>
        </w:rPr>
        <w:t>وإذكاء الوعي بضرورة نشر الإصدار السادس، نظراً إلى الطلب الكبير على عناوين بروتوكول الإنترنت لأجهزة إنترنت</w:t>
      </w:r>
      <w:r w:rsidRPr="00FC0F14">
        <w:rPr>
          <w:rFonts w:hint="eastAsia"/>
          <w:noProof/>
          <w:spacing w:val="-4"/>
          <w:rtl/>
          <w:lang w:val="fr-FR" w:bidi="ar-EG"/>
        </w:rPr>
        <w:t> </w:t>
      </w:r>
      <w:r w:rsidRPr="00FC0F14">
        <w:rPr>
          <w:rFonts w:hint="cs"/>
          <w:noProof/>
          <w:spacing w:val="-4"/>
          <w:rtl/>
          <w:lang w:val="fr-FR" w:bidi="ar-EG"/>
        </w:rPr>
        <w:t>الأشياء؛</w:t>
      </w:r>
    </w:p>
    <w:p w14:paraId="23E34821" w14:textId="77777777" w:rsidR="00ED026F" w:rsidRPr="00FC0F14" w:rsidRDefault="004947CA" w:rsidP="00ED026F">
      <w:pPr>
        <w:rPr>
          <w:noProof/>
          <w:lang w:bidi="ar-EG"/>
        </w:rPr>
      </w:pPr>
      <w:r w:rsidRPr="00FC0F14">
        <w:rPr>
          <w:noProof/>
          <w:lang w:bidi="ar-EG"/>
        </w:rPr>
        <w:t>4</w:t>
      </w:r>
      <w:r w:rsidRPr="00FC0F14">
        <w:rPr>
          <w:rFonts w:hint="cs"/>
          <w:noProof/>
          <w:rtl/>
          <w:lang w:bidi="ar-EG"/>
        </w:rPr>
        <w:tab/>
        <w:t>بدعم مكتب تنمية الاتصالات في البرنامج التدريبي ذي الصلة بالإصدار السادس لبروتوكول الإنترنت للمهندسين ومشغلي الشبكات ومقدمي المحتوى، بشكل رئيسي في البلدان النامية، والذي من شأنه أن يعزز مهاراتهم ويمكنهم تطبيقه أيضاً في منظماتهم لأغراض التخطيط والنشر والتشغيل،</w:t>
      </w:r>
    </w:p>
    <w:p w14:paraId="6152CED0" w14:textId="77777777" w:rsidR="00ED026F" w:rsidRPr="00FC0F14" w:rsidRDefault="004947CA" w:rsidP="00ED026F">
      <w:pPr>
        <w:pStyle w:val="Call"/>
        <w:rPr>
          <w:rtl/>
          <w:lang w:val="fr-FR"/>
        </w:rPr>
      </w:pP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Fonts w:hint="cs"/>
          <w:rtl/>
          <w:lang w:val="fr-FR"/>
        </w:rPr>
        <w:t>كذلك مدير مكتب تقييس الاتصالات</w:t>
      </w:r>
    </w:p>
    <w:p w14:paraId="40D4DD93" w14:textId="77777777" w:rsidR="00ED026F" w:rsidRPr="00FC0F14" w:rsidRDefault="004947CA" w:rsidP="00ED026F">
      <w:pPr>
        <w:rPr>
          <w:noProof/>
          <w:rtl/>
          <w:lang w:bidi="ar-EG"/>
        </w:rPr>
      </w:pPr>
      <w:r w:rsidRPr="00FC0F14">
        <w:rPr>
          <w:rFonts w:hint="cs"/>
          <w:noProof/>
          <w:rtl/>
          <w:lang w:bidi="ar-EG"/>
        </w:rPr>
        <w:t>برفع تقرير إلى</w:t>
      </w:r>
      <w:r w:rsidR="00335392" w:rsidRPr="00FC0F14">
        <w:rPr>
          <w:rFonts w:hint="cs"/>
          <w:noProof/>
          <w:rtl/>
          <w:lang w:bidi="ar-EG"/>
        </w:rPr>
        <w:t xml:space="preserve"> مجلس الاتحاد</w:t>
      </w:r>
      <w:r w:rsidRPr="00FC0F14">
        <w:rPr>
          <w:rFonts w:hint="cs"/>
          <w:noProof/>
          <w:rtl/>
          <w:lang w:bidi="ar-EG"/>
        </w:rPr>
        <w:t xml:space="preserve"> </w:t>
      </w:r>
      <w:r w:rsidR="00335392" w:rsidRPr="00FC0F14">
        <w:rPr>
          <w:rFonts w:hint="cs"/>
          <w:noProof/>
          <w:rtl/>
          <w:lang w:bidi="ar-EG"/>
        </w:rPr>
        <w:t xml:space="preserve">وإلى </w:t>
      </w:r>
      <w:r w:rsidRPr="00FC0F14">
        <w:rPr>
          <w:rFonts w:hint="cs"/>
          <w:noProof/>
          <w:rtl/>
          <w:lang w:bidi="ar-EG"/>
        </w:rPr>
        <w:t>الجمعية العالمية لتقييس الاتصالات لعام </w:t>
      </w:r>
      <w:r w:rsidR="00335392" w:rsidRPr="00FC0F14">
        <w:rPr>
          <w:rFonts w:hint="cs"/>
          <w:noProof/>
          <w:rtl/>
          <w:lang w:bidi="ar-EG"/>
        </w:rPr>
        <w:t>2024 أيضاً</w:t>
      </w:r>
      <w:r w:rsidRPr="00FC0F14">
        <w:rPr>
          <w:rFonts w:hint="cs"/>
          <w:noProof/>
          <w:rtl/>
          <w:lang w:bidi="ar-EG"/>
        </w:rPr>
        <w:t>، بشأن التقدم المحرز في الإجراءات المتخذة فيما يتعلق بفقرة</w:t>
      </w:r>
      <w:r w:rsidRPr="00FC0F14">
        <w:rPr>
          <w:rFonts w:hint="eastAsia"/>
          <w:noProof/>
          <w:rtl/>
          <w:lang w:bidi="ar-EG"/>
        </w:rPr>
        <w:t> </w:t>
      </w:r>
      <w:r w:rsidRPr="00FC0F14">
        <w:rPr>
          <w:rFonts w:hint="cs"/>
          <w:i/>
          <w:iCs/>
          <w:noProof/>
          <w:rtl/>
          <w:lang w:bidi="ar-EG"/>
        </w:rPr>
        <w:t>"تقرر"</w:t>
      </w:r>
      <w:r w:rsidRPr="00FC0F14">
        <w:rPr>
          <w:rFonts w:hint="cs"/>
          <w:noProof/>
          <w:rtl/>
          <w:lang w:bidi="ar-EG"/>
        </w:rPr>
        <w:t> أعلاه،</w:t>
      </w:r>
    </w:p>
    <w:p w14:paraId="41452C57" w14:textId="77777777" w:rsidR="00ED026F" w:rsidRPr="00FC0F14" w:rsidRDefault="004947CA" w:rsidP="00ED026F">
      <w:pPr>
        <w:pStyle w:val="Call"/>
        <w:rPr>
          <w:rtl/>
        </w:rPr>
      </w:pPr>
      <w:r w:rsidRPr="00FC0F14">
        <w:rPr>
          <w:rFonts w:hint="cs"/>
          <w:rtl/>
        </w:rPr>
        <w:t>تدعو الدول الأعضاء وأعضاء القطاع</w:t>
      </w:r>
      <w:r w:rsidRPr="00FC0F14">
        <w:rPr>
          <w:rFonts w:hint="cs"/>
          <w:noProof/>
          <w:spacing w:val="2"/>
          <w:rtl/>
          <w:lang w:bidi="ar-EG"/>
        </w:rPr>
        <w:t xml:space="preserve"> إلى</w:t>
      </w:r>
    </w:p>
    <w:p w14:paraId="15C2DA94" w14:textId="77777777" w:rsidR="00ED026F" w:rsidRPr="00FC0F14" w:rsidRDefault="004947CA" w:rsidP="00ED026F">
      <w:pPr>
        <w:rPr>
          <w:noProof/>
          <w:spacing w:val="2"/>
          <w:rtl/>
          <w:lang w:bidi="ar-EG"/>
        </w:rPr>
      </w:pPr>
      <w:r w:rsidRPr="00FC0F14">
        <w:rPr>
          <w:noProof/>
          <w:spacing w:val="2"/>
          <w:lang w:bidi="ar-EG"/>
        </w:rPr>
        <w:t>1</w:t>
      </w:r>
      <w:r w:rsidRPr="00FC0F14">
        <w:rPr>
          <w:rFonts w:hint="cs"/>
          <w:noProof/>
          <w:spacing w:val="2"/>
          <w:rtl/>
          <w:lang w:bidi="ar-EG"/>
        </w:rPr>
        <w:tab/>
        <w:t>النهوض، من خلال المعارف المكتسبة وفقاً لهذا القرار، بمبادرات محددة على الصعيد الوطني، تعزز التفاعل مع الهيئات الحكومية والخاصة والأكاديمية ومنظمات المجتمع المدني بغرض تبادل المعلومات اللازمة لنشر الإصدار السادس، كل</w:t>
      </w:r>
      <w:r w:rsidRPr="00FC0F14">
        <w:rPr>
          <w:rFonts w:hint="eastAsia"/>
          <w:noProof/>
          <w:spacing w:val="2"/>
          <w:rtl/>
          <w:lang w:bidi="ar-EG"/>
        </w:rPr>
        <w:t xml:space="preserve"> في </w:t>
      </w:r>
      <w:r w:rsidRPr="00FC0F14">
        <w:rPr>
          <w:rFonts w:hint="cs"/>
          <w:noProof/>
          <w:spacing w:val="2"/>
          <w:rtl/>
          <w:lang w:bidi="ar-EG"/>
        </w:rPr>
        <w:t>بلده؛</w:t>
      </w:r>
    </w:p>
    <w:p w14:paraId="6F48127D" w14:textId="77777777" w:rsidR="00ED026F" w:rsidRPr="00FC0F14" w:rsidRDefault="004947CA" w:rsidP="00ED026F">
      <w:pPr>
        <w:rPr>
          <w:noProof/>
          <w:spacing w:val="-2"/>
          <w:rtl/>
          <w:lang w:bidi="ar-EG"/>
        </w:rPr>
      </w:pPr>
      <w:r w:rsidRPr="00FC0F14">
        <w:rPr>
          <w:noProof/>
          <w:spacing w:val="-2"/>
          <w:lang w:bidi="ar-EG"/>
        </w:rPr>
        <w:t>2</w:t>
      </w:r>
      <w:r w:rsidRPr="00FC0F14">
        <w:rPr>
          <w:noProof/>
          <w:spacing w:val="-2"/>
          <w:lang w:bidi="ar-EG"/>
        </w:rPr>
        <w:tab/>
      </w:r>
      <w:r w:rsidRPr="00FC0F14">
        <w:rPr>
          <w:rFonts w:hint="cs"/>
          <w:noProof/>
          <w:spacing w:val="-2"/>
          <w:rtl/>
          <w:lang w:bidi="ar-EG"/>
        </w:rPr>
        <w:t>الحرص على أن تتمتع تجهيزات الشبكة والمعدات الحاسوبية والبرمجيات الجديدة بإمكانات الإصدار السادس، والتعاون مع المنظمات الدولية ذات الصلة في هذا الصدد؛</w:t>
      </w:r>
    </w:p>
    <w:p w14:paraId="3AFA447D" w14:textId="77777777" w:rsidR="00ED026F" w:rsidRPr="00FC0F14" w:rsidRDefault="004947CA" w:rsidP="00ED026F">
      <w:pPr>
        <w:rPr>
          <w:noProof/>
          <w:rtl/>
          <w:lang w:bidi="ar-EG"/>
        </w:rPr>
      </w:pPr>
      <w:r w:rsidRPr="00FC0F14">
        <w:rPr>
          <w:noProof/>
          <w:lang w:bidi="ar-EG"/>
        </w:rPr>
        <w:t>3</w:t>
      </w:r>
      <w:r w:rsidRPr="00FC0F14">
        <w:rPr>
          <w:noProof/>
          <w:lang w:bidi="ar-EG"/>
        </w:rPr>
        <w:tab/>
      </w:r>
      <w:r w:rsidRPr="00FC0F14">
        <w:rPr>
          <w:rFonts w:hint="cs"/>
          <w:noProof/>
          <w:rtl/>
          <w:lang w:bidi="ar-EG"/>
        </w:rPr>
        <w:t>النظر في الالتزام بالانتقال إلى الإصدار السادس والإبلاغ عن التقدم المحرز في هذا المجال؛</w:t>
      </w:r>
    </w:p>
    <w:p w14:paraId="2E224BA6" w14:textId="77777777" w:rsidR="00ED026F" w:rsidRPr="00FC0F14" w:rsidRDefault="004947CA" w:rsidP="00ED026F">
      <w:pPr>
        <w:rPr>
          <w:noProof/>
          <w:rtl/>
          <w:lang w:bidi="ar-EG"/>
        </w:rPr>
      </w:pPr>
      <w:r w:rsidRPr="00FC0F14">
        <w:rPr>
          <w:rFonts w:hint="cs"/>
          <w:noProof/>
          <w:rtl/>
          <w:lang w:bidi="ar-EG"/>
        </w:rPr>
        <w:t>4</w:t>
      </w:r>
      <w:r w:rsidRPr="00FC0F14">
        <w:rPr>
          <w:noProof/>
          <w:rtl/>
          <w:lang w:bidi="ar-EG"/>
        </w:rPr>
        <w:tab/>
      </w:r>
      <w:r w:rsidRPr="00FC0F14">
        <w:rPr>
          <w:rFonts w:hint="cs"/>
          <w:noProof/>
          <w:rtl/>
          <w:lang w:bidi="ar-EG"/>
        </w:rPr>
        <w:t>وضع الخطط المناسبة لنشر الإصدار السادس لبروتوكول الإنترنت،</w:t>
      </w:r>
    </w:p>
    <w:p w14:paraId="74BCE9C8" w14:textId="77777777" w:rsidR="00ED026F" w:rsidRPr="00FC0F14" w:rsidRDefault="004947CA" w:rsidP="00ED026F">
      <w:pPr>
        <w:pStyle w:val="Call"/>
        <w:rPr>
          <w:noProof/>
          <w:rtl/>
          <w:lang w:bidi="ar-EG"/>
        </w:rPr>
      </w:pPr>
      <w:r w:rsidRPr="00FC0F14">
        <w:rPr>
          <w:rFonts w:hint="cs"/>
          <w:noProof/>
          <w:rtl/>
          <w:lang w:bidi="ar-EG"/>
        </w:rPr>
        <w:t>تدعو الدول الأعضاء إلى</w:t>
      </w:r>
    </w:p>
    <w:p w14:paraId="0E618CA1" w14:textId="77777777" w:rsidR="00ED026F" w:rsidRPr="00FC0F14" w:rsidRDefault="004947CA" w:rsidP="00ED026F">
      <w:pPr>
        <w:rPr>
          <w:rtl/>
          <w:lang w:bidi="ar-EG"/>
        </w:rPr>
      </w:pPr>
      <w:r w:rsidRPr="00FC0F14">
        <w:rPr>
          <w:noProof/>
          <w:lang w:bidi="ar-EG"/>
        </w:rPr>
        <w:t>1</w:t>
      </w:r>
      <w:r w:rsidRPr="00FC0F14">
        <w:rPr>
          <w:rFonts w:hint="cs"/>
          <w:noProof/>
          <w:rtl/>
          <w:lang w:bidi="ar-EG"/>
        </w:rPr>
        <w:tab/>
        <w:t>وضع سياسات وطنية للنهوض بالتحديث التكنولوجي للأنظمة لضمان أن تكون الخدمات العمومية المقدمة باستخدام بروتوكول الإنترنت والبنى التحتية للاتصالات والتطبيقات ذات الصلة لدى الدول الأعضاء متوافقة مع الإصدار السادس لبروتوكول الإنترنت</w:t>
      </w:r>
      <w:r w:rsidRPr="00FC0F14">
        <w:rPr>
          <w:rFonts w:hint="cs"/>
          <w:rtl/>
          <w:lang w:bidi="ar-EG"/>
        </w:rPr>
        <w:t>؛</w:t>
      </w:r>
    </w:p>
    <w:p w14:paraId="4F5CB06A" w14:textId="77777777" w:rsidR="000E2F24" w:rsidRPr="00FC0F14" w:rsidRDefault="000E2F24" w:rsidP="000E2F24">
      <w:pPr>
        <w:rPr>
          <w:lang w:bidi="ar-EG"/>
        </w:rPr>
      </w:pPr>
      <w:r w:rsidRPr="00FC0F14">
        <w:rPr>
          <w:rtl/>
          <w:lang w:bidi="ar-EG"/>
        </w:rPr>
        <w:br w:type="page"/>
      </w:r>
    </w:p>
    <w:p w14:paraId="31E8A7A1" w14:textId="77777777" w:rsidR="00ED026F" w:rsidRPr="00FC0F14" w:rsidRDefault="004947CA" w:rsidP="00ED026F">
      <w:pPr>
        <w:rPr>
          <w:lang w:bidi="ar-EG"/>
        </w:rPr>
      </w:pPr>
      <w:r w:rsidRPr="00FC0F14">
        <w:rPr>
          <w:lang w:bidi="ar-EG"/>
        </w:rPr>
        <w:t>2</w:t>
      </w:r>
      <w:r w:rsidRPr="00FC0F14">
        <w:rPr>
          <w:lang w:bidi="ar-EG"/>
        </w:rPr>
        <w:tab/>
      </w:r>
      <w:r w:rsidRPr="00FC0F14">
        <w:rPr>
          <w:rFonts w:hint="cs"/>
          <w:rtl/>
          <w:lang w:bidi="ar-EG"/>
        </w:rPr>
        <w:t>النظر في إمكانية وضع برامج وطنية لتشجيع مقدمي خدمات الإنترنت </w:t>
      </w:r>
      <w:r w:rsidRPr="00FC0F14">
        <w:rPr>
          <w:lang w:bidi="ar-EG"/>
        </w:rPr>
        <w:t>(</w:t>
      </w:r>
      <w:r w:rsidRPr="00FC0F14">
        <w:t>ISP</w:t>
      </w:r>
      <w:r w:rsidRPr="00FC0F14">
        <w:rPr>
          <w:lang w:bidi="ar-EG"/>
        </w:rPr>
        <w:t>)</w:t>
      </w:r>
      <w:r w:rsidRPr="00FC0F14">
        <w:rPr>
          <w:rFonts w:hint="cs"/>
          <w:rtl/>
          <w:lang w:bidi="ar-EG"/>
        </w:rPr>
        <w:t xml:space="preserve"> والمنظمات الأُخرى ذات الصلة على نشر الإصدار السادس؛</w:t>
      </w:r>
    </w:p>
    <w:p w14:paraId="45738C27" w14:textId="77777777" w:rsidR="00ED026F" w:rsidRPr="00FC0F14" w:rsidRDefault="004947CA" w:rsidP="00ED026F">
      <w:pPr>
        <w:rPr>
          <w:noProof/>
          <w:spacing w:val="2"/>
          <w:rtl/>
          <w:lang w:bidi="ar-EG"/>
        </w:rPr>
      </w:pPr>
      <w:r w:rsidRPr="00FC0F14">
        <w:rPr>
          <w:noProof/>
          <w:spacing w:val="2"/>
          <w:lang w:bidi="ar-EG"/>
        </w:rPr>
        <w:t>3</w:t>
      </w:r>
      <w:r w:rsidRPr="00FC0F14">
        <w:rPr>
          <w:noProof/>
          <w:spacing w:val="2"/>
          <w:lang w:bidi="ar-EG"/>
        </w:rPr>
        <w:tab/>
      </w:r>
      <w:r w:rsidRPr="00FC0F14">
        <w:rPr>
          <w:rFonts w:hint="cs"/>
          <w:noProof/>
          <w:rtl/>
          <w:lang w:bidi="ar-EG"/>
        </w:rPr>
        <w:t>التشجيع، بدعم من المكاتب الإقليمية للاتحاد ومكاتب تسجيل</w:t>
      </w:r>
      <w:r w:rsidRPr="00FC0F14">
        <w:rPr>
          <w:noProof/>
          <w:rtl/>
          <w:lang w:bidi="ar-EG"/>
        </w:rPr>
        <w:t xml:space="preserve"> الإنترنت </w:t>
      </w:r>
      <w:r w:rsidRPr="00FC0F14">
        <w:rPr>
          <w:rFonts w:hint="cs"/>
          <w:noProof/>
          <w:rtl/>
          <w:lang w:bidi="ar-EG"/>
        </w:rPr>
        <w:t>الإقليمية</w:t>
      </w:r>
      <w:r w:rsidRPr="00FC0F14">
        <w:rPr>
          <w:noProof/>
          <w:rtl/>
          <w:lang w:bidi="ar-EG"/>
        </w:rPr>
        <w:t> </w:t>
      </w:r>
      <w:r w:rsidRPr="00FC0F14">
        <w:rPr>
          <w:noProof/>
          <w:lang w:val="en-GB" w:bidi="ar-EG"/>
        </w:rPr>
        <w:t>(RIR)</w:t>
      </w:r>
      <w:r w:rsidRPr="00FC0F14">
        <w:rPr>
          <w:rFonts w:hint="cs"/>
          <w:noProof/>
          <w:rtl/>
          <w:lang w:val="en-GB" w:bidi="ar-EG"/>
        </w:rPr>
        <w:t xml:space="preserve"> والمنظمات الإقليمية الأخرى، على تنسيق أعمال البحوث والنشر والتدريب بمشاركة الحكومات </w:t>
      </w:r>
      <w:r w:rsidRPr="00FC0F14">
        <w:rPr>
          <w:noProof/>
          <w:rtl/>
          <w:lang w:val="en-GB" w:bidi="ar-EG"/>
        </w:rPr>
        <w:t>و</w:t>
      </w:r>
      <w:r w:rsidRPr="00FC0F14">
        <w:rPr>
          <w:rFonts w:hint="cs"/>
          <w:noProof/>
          <w:rtl/>
          <w:lang w:val="en-GB" w:bidi="ar-EG"/>
        </w:rPr>
        <w:t xml:space="preserve">دوائر </w:t>
      </w:r>
      <w:r w:rsidRPr="00FC0F14">
        <w:rPr>
          <w:noProof/>
          <w:rtl/>
          <w:lang w:val="en-GB" w:bidi="ar-EG"/>
        </w:rPr>
        <w:t xml:space="preserve">الصناعة </w:t>
      </w:r>
      <w:r w:rsidRPr="00FC0F14">
        <w:rPr>
          <w:rFonts w:hint="cs"/>
          <w:noProof/>
          <w:rtl/>
          <w:lang w:val="en-GB" w:bidi="ar-EG"/>
        </w:rPr>
        <w:t>والمجتمع</w:t>
      </w:r>
      <w:r w:rsidRPr="00FC0F14">
        <w:rPr>
          <w:noProof/>
          <w:rtl/>
          <w:lang w:val="en-GB" w:bidi="ar-EG"/>
        </w:rPr>
        <w:t xml:space="preserve"> الأكاديمي، لتسهيل نشر </w:t>
      </w:r>
      <w:r w:rsidRPr="00FC0F14">
        <w:rPr>
          <w:rFonts w:hint="cs"/>
          <w:noProof/>
          <w:rtl/>
          <w:lang w:val="en-GB" w:bidi="ar-EG"/>
        </w:rPr>
        <w:t xml:space="preserve">الإصدار السادس واعتماده داخل </w:t>
      </w:r>
      <w:r w:rsidR="00486205" w:rsidRPr="00FC0F14">
        <w:rPr>
          <w:rFonts w:hint="cs"/>
          <w:noProof/>
          <w:rtl/>
          <w:lang w:val="en-GB" w:bidi="ar-EG"/>
        </w:rPr>
        <w:t>بلدانه</w:t>
      </w:r>
      <w:r w:rsidR="00786726" w:rsidRPr="00FC0F14">
        <w:rPr>
          <w:rFonts w:hint="cs"/>
          <w:noProof/>
          <w:rtl/>
          <w:lang w:val="en-GB" w:bidi="ar-EG"/>
        </w:rPr>
        <w:t>ا</w:t>
      </w:r>
      <w:r w:rsidR="00486205" w:rsidRPr="00FC0F14">
        <w:rPr>
          <w:noProof/>
          <w:rtl/>
          <w:lang w:val="en-GB" w:bidi="ar-EG"/>
        </w:rPr>
        <w:t xml:space="preserve"> </w:t>
      </w:r>
      <w:r w:rsidRPr="00FC0F14">
        <w:rPr>
          <w:rFonts w:hint="cs"/>
          <w:noProof/>
          <w:rtl/>
          <w:lang w:val="en-GB" w:bidi="ar-EG"/>
        </w:rPr>
        <w:t xml:space="preserve">وداخل </w:t>
      </w:r>
      <w:r w:rsidR="00786726" w:rsidRPr="00FC0F14">
        <w:rPr>
          <w:rFonts w:hint="cs"/>
          <w:noProof/>
          <w:rtl/>
          <w:lang w:val="en-GB" w:bidi="ar-EG"/>
        </w:rPr>
        <w:t>منطقتها</w:t>
      </w:r>
      <w:r w:rsidRPr="00FC0F14">
        <w:rPr>
          <w:noProof/>
          <w:rtl/>
          <w:lang w:val="en-GB" w:bidi="ar-EG"/>
        </w:rPr>
        <w:t xml:space="preserve">، وتنسيق المبادرات بين المناطق </w:t>
      </w:r>
      <w:r w:rsidRPr="00FC0F14">
        <w:rPr>
          <w:rFonts w:hint="cs"/>
          <w:noProof/>
          <w:rtl/>
          <w:lang w:val="en-GB" w:bidi="ar-EG"/>
        </w:rPr>
        <w:t>للنهوض</w:t>
      </w:r>
      <w:r w:rsidRPr="00FC0F14">
        <w:rPr>
          <w:noProof/>
          <w:rtl/>
          <w:lang w:val="en-GB" w:bidi="ar-EG"/>
        </w:rPr>
        <w:t xml:space="preserve"> </w:t>
      </w:r>
      <w:r w:rsidRPr="00FC0F14">
        <w:rPr>
          <w:rFonts w:hint="cs"/>
          <w:noProof/>
          <w:rtl/>
          <w:lang w:val="en-GB" w:bidi="ar-EG"/>
        </w:rPr>
        <w:t xml:space="preserve">بنشر الإصدار السادس </w:t>
      </w:r>
      <w:r w:rsidRPr="00FC0F14">
        <w:rPr>
          <w:noProof/>
          <w:rtl/>
          <w:lang w:val="en-GB" w:bidi="ar-EG"/>
        </w:rPr>
        <w:t>في جميع أنحاء العالم</w:t>
      </w:r>
      <w:r w:rsidRPr="00FC0F14">
        <w:rPr>
          <w:rFonts w:hint="cs"/>
          <w:noProof/>
          <w:rtl/>
          <w:lang w:val="en-GB" w:bidi="ar-EG"/>
        </w:rPr>
        <w:t>؛</w:t>
      </w:r>
    </w:p>
    <w:p w14:paraId="7CD484A3" w14:textId="77777777" w:rsidR="00ED026F" w:rsidRPr="00FC0F14" w:rsidRDefault="004947CA" w:rsidP="00ED026F">
      <w:pPr>
        <w:rPr>
          <w:rtl/>
          <w:lang w:bidi="ar-EG"/>
        </w:rPr>
      </w:pPr>
      <w:r w:rsidRPr="00FC0F14">
        <w:rPr>
          <w:rFonts w:hint="cs"/>
          <w:rtl/>
          <w:lang w:bidi="ar-EG"/>
        </w:rPr>
        <w:t>4</w:t>
      </w:r>
      <w:r w:rsidRPr="00FC0F14">
        <w:rPr>
          <w:lang w:bidi="ar-EG"/>
        </w:rPr>
        <w:tab/>
      </w:r>
      <w:r w:rsidRPr="00FC0F14">
        <w:rPr>
          <w:rFonts w:hint="cs"/>
          <w:rtl/>
          <w:lang w:bidi="ar-EG"/>
        </w:rPr>
        <w:t>النظر في استخدام متطلبات المشتريات الحكومية للتشجيع على نشر الإصدار السادس لبروتوكول الإنترنت بين مقدمي خدمات الإنترنت والمنظمات ذات الصلة، حسب الاقتضاء؛</w:t>
      </w:r>
    </w:p>
    <w:p w14:paraId="7FF16490" w14:textId="77777777" w:rsidR="00ED026F" w:rsidRPr="00FC0F14" w:rsidRDefault="004947CA" w:rsidP="00ED026F">
      <w:pPr>
        <w:rPr>
          <w:rtl/>
          <w:lang w:bidi="ar-EG"/>
        </w:rPr>
      </w:pPr>
      <w:r w:rsidRPr="00FC0F14">
        <w:rPr>
          <w:rFonts w:hint="cs"/>
          <w:rtl/>
          <w:lang w:bidi="ar-EG"/>
        </w:rPr>
        <w:t>5</w:t>
      </w:r>
      <w:r w:rsidRPr="00FC0F14">
        <w:rPr>
          <w:rtl/>
          <w:lang w:bidi="ar-EG"/>
        </w:rPr>
        <w:tab/>
      </w:r>
      <w:r w:rsidRPr="00FC0F14">
        <w:rPr>
          <w:rFonts w:hint="cs"/>
          <w:rtl/>
          <w:lang w:bidi="ar-EG"/>
        </w:rPr>
        <w:t>تبادل الخبرات بشأن نشر الإصدار السادس لبروتوكول الإنترنت.</w:t>
      </w:r>
    </w:p>
    <w:p w14:paraId="6AABD22F" w14:textId="77777777" w:rsidR="000C2F13" w:rsidRPr="00FC0F14" w:rsidRDefault="000C2F13" w:rsidP="000E2F24">
      <w:pPr>
        <w:rPr>
          <w:rtl/>
        </w:rPr>
      </w:pPr>
    </w:p>
    <w:p w14:paraId="5CAB483D" w14:textId="77777777" w:rsidR="000E2F24" w:rsidRPr="00FC0F14" w:rsidRDefault="000E2F24" w:rsidP="000E2F24">
      <w:pPr>
        <w:rPr>
          <w:rtl/>
        </w:rPr>
      </w:pPr>
    </w:p>
    <w:p w14:paraId="31FF2CF8" w14:textId="77777777" w:rsidR="000E2F24" w:rsidRPr="00FC0F14" w:rsidRDefault="000E2F24" w:rsidP="000E2F24">
      <w:pPr>
        <w:rPr>
          <w:rtl/>
        </w:rPr>
      </w:pPr>
    </w:p>
    <w:p w14:paraId="256CF3A5" w14:textId="77777777" w:rsidR="000E2F24" w:rsidRPr="00FC0F14" w:rsidRDefault="000E2F24" w:rsidP="000E2F24">
      <w:pPr>
        <w:rPr>
          <w:rtl/>
        </w:rPr>
      </w:pPr>
    </w:p>
    <w:p w14:paraId="5FCBDAB4" w14:textId="77777777" w:rsidR="000E2F24" w:rsidRPr="00FC0F14" w:rsidRDefault="000E2F24" w:rsidP="000E2F24">
      <w:pPr>
        <w:rPr>
          <w:rtl/>
        </w:rPr>
      </w:pPr>
    </w:p>
    <w:p w14:paraId="2A921C76" w14:textId="77777777" w:rsidR="000E2F24" w:rsidRPr="00FC0F14" w:rsidRDefault="000E2F24" w:rsidP="000E2F24">
      <w:pPr>
        <w:rPr>
          <w:rtl/>
        </w:rPr>
      </w:pPr>
    </w:p>
    <w:p w14:paraId="425A9204" w14:textId="77777777" w:rsidR="000E2F24" w:rsidRPr="00FC0F14" w:rsidRDefault="000E2F24" w:rsidP="000E2F24">
      <w:pPr>
        <w:rPr>
          <w:rtl/>
        </w:rPr>
      </w:pPr>
    </w:p>
    <w:p w14:paraId="27A0714E" w14:textId="77777777" w:rsidR="000E2F24" w:rsidRPr="00FC0F14" w:rsidRDefault="000E2F24" w:rsidP="000E2F24">
      <w:pPr>
        <w:rPr>
          <w:rtl/>
        </w:rPr>
      </w:pPr>
    </w:p>
    <w:p w14:paraId="51278C9C" w14:textId="77777777" w:rsidR="000E2F24" w:rsidRPr="00FC0F14" w:rsidRDefault="000E2F24" w:rsidP="000E2F24">
      <w:pPr>
        <w:rPr>
          <w:rtl/>
        </w:rPr>
      </w:pPr>
    </w:p>
    <w:p w14:paraId="754A1D40" w14:textId="77777777" w:rsidR="000E2F24" w:rsidRPr="00FC0F14" w:rsidRDefault="000E2F24" w:rsidP="000E2F24">
      <w:pPr>
        <w:rPr>
          <w:rtl/>
        </w:rPr>
      </w:pPr>
    </w:p>
    <w:p w14:paraId="375125A0" w14:textId="77777777" w:rsidR="000E2F24" w:rsidRPr="00FC0F14" w:rsidRDefault="000E2F24" w:rsidP="000E2F24">
      <w:pPr>
        <w:rPr>
          <w:rtl/>
        </w:rPr>
      </w:pPr>
    </w:p>
    <w:p w14:paraId="3F1D2AE4" w14:textId="77777777" w:rsidR="000E2F24" w:rsidRPr="00FC0F14" w:rsidRDefault="000E2F24" w:rsidP="000E2F24">
      <w:pPr>
        <w:rPr>
          <w:rtl/>
        </w:rPr>
      </w:pPr>
    </w:p>
    <w:p w14:paraId="5D033668" w14:textId="77777777" w:rsidR="000E2F24" w:rsidRPr="00FC0F14" w:rsidRDefault="000E2F24" w:rsidP="000E2F24">
      <w:pPr>
        <w:rPr>
          <w:rtl/>
        </w:rPr>
      </w:pPr>
    </w:p>
    <w:p w14:paraId="5F4B1BDB" w14:textId="77777777" w:rsidR="000E2F24" w:rsidRPr="00FC0F14" w:rsidRDefault="000E2F24" w:rsidP="000E2F24">
      <w:pPr>
        <w:rPr>
          <w:rtl/>
        </w:rPr>
      </w:pPr>
    </w:p>
    <w:p w14:paraId="5F7885DC" w14:textId="77777777" w:rsidR="000E2F24" w:rsidRPr="00FC0F14" w:rsidRDefault="000E2F24" w:rsidP="000E2F24">
      <w:pPr>
        <w:rPr>
          <w:rtl/>
        </w:rPr>
      </w:pPr>
    </w:p>
    <w:p w14:paraId="2DB438F1" w14:textId="77777777" w:rsidR="000E2F24" w:rsidRPr="00FC0F14" w:rsidRDefault="000E2F24" w:rsidP="000E2F24">
      <w:pPr>
        <w:rPr>
          <w:rtl/>
        </w:rPr>
      </w:pPr>
    </w:p>
    <w:p w14:paraId="75F93E3A" w14:textId="77777777" w:rsidR="000E2F24" w:rsidRPr="00FC0F14" w:rsidRDefault="000E2F24" w:rsidP="000E2F24">
      <w:pPr>
        <w:rPr>
          <w:rtl/>
        </w:rPr>
      </w:pPr>
    </w:p>
    <w:p w14:paraId="75D53E9D" w14:textId="77777777" w:rsidR="000E2F24" w:rsidRPr="00FC0F14" w:rsidRDefault="000E2F24" w:rsidP="000E2F24">
      <w:pPr>
        <w:rPr>
          <w:rtl/>
        </w:rPr>
      </w:pPr>
    </w:p>
    <w:p w14:paraId="10CFFD81" w14:textId="77777777" w:rsidR="000E2F24" w:rsidRPr="00FC0F14" w:rsidRDefault="000E2F24" w:rsidP="000E2F24">
      <w:pPr>
        <w:rPr>
          <w:rtl/>
        </w:rPr>
      </w:pPr>
    </w:p>
    <w:p w14:paraId="163D0A11" w14:textId="77777777" w:rsidR="000E2F24" w:rsidRPr="00FC0F14" w:rsidRDefault="000E2F24" w:rsidP="000E2F24">
      <w:pPr>
        <w:rPr>
          <w:rtl/>
        </w:rPr>
      </w:pPr>
    </w:p>
    <w:p w14:paraId="3EB7FD9A" w14:textId="77777777" w:rsidR="000E2F24" w:rsidRPr="00FC0F14" w:rsidRDefault="000E2F24" w:rsidP="000E2F24"/>
    <w:p w14:paraId="3388C51A" w14:textId="77777777" w:rsidR="000E2F24" w:rsidRPr="00FC0F14" w:rsidRDefault="000E2F24" w:rsidP="00F67F42">
      <w:pPr>
        <w:rPr>
          <w:rtl/>
        </w:rPr>
        <w:sectPr w:rsidR="000E2F24" w:rsidRPr="00FC0F14" w:rsidSect="007D3DEC">
          <w:footerReference w:type="even" r:id="rId78"/>
          <w:footerReference w:type="default" r:id="rId79"/>
          <w:pgSz w:w="11907" w:h="16840" w:code="9"/>
          <w:pgMar w:top="1134" w:right="1134" w:bottom="1134" w:left="1134" w:header="567" w:footer="567" w:gutter="0"/>
          <w:cols w:space="708"/>
          <w:vAlign w:val="both"/>
          <w:docGrid w:linePitch="360"/>
        </w:sectPr>
      </w:pPr>
    </w:p>
    <w:p w14:paraId="20FE4D37" w14:textId="77777777" w:rsidR="00ED026F" w:rsidRPr="00FC0F14" w:rsidRDefault="002B4C22" w:rsidP="00ED026F">
      <w:pPr>
        <w:pStyle w:val="ResNo"/>
        <w:rPr>
          <w:rtl/>
          <w:lang w:bidi="ar-SY"/>
        </w:rPr>
      </w:pPr>
      <w:bookmarkStart w:id="110" w:name="_Toc111642758"/>
      <w:bookmarkStart w:id="111" w:name="_Toc111646826"/>
      <w:r w:rsidRPr="00FC0F14">
        <w:rPr>
          <w:rFonts w:hint="cs"/>
          <w:rtl/>
        </w:rPr>
        <w:t>القرار</w:t>
      </w:r>
      <w:r w:rsidR="004947CA" w:rsidRPr="00FC0F14">
        <w:rPr>
          <w:rFonts w:hint="cs"/>
          <w:rtl/>
        </w:rPr>
        <w:t xml:space="preserve"> </w:t>
      </w:r>
      <w:r w:rsidR="004947CA" w:rsidRPr="00FC0F14">
        <w:rPr>
          <w:rStyle w:val="href"/>
        </w:rPr>
        <w:t>65</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lang w:bidi="ar-SY"/>
        </w:rPr>
        <w:t>)</w:t>
      </w:r>
      <w:bookmarkEnd w:id="110"/>
      <w:bookmarkEnd w:id="111"/>
    </w:p>
    <w:p w14:paraId="56E4F77E" w14:textId="77777777" w:rsidR="00ED026F" w:rsidRPr="00FC0F14" w:rsidRDefault="004947CA" w:rsidP="00ED026F">
      <w:pPr>
        <w:pStyle w:val="Restitle"/>
        <w:rPr>
          <w:rtl/>
          <w:lang w:bidi="ar-EG"/>
        </w:rPr>
      </w:pPr>
      <w:bookmarkStart w:id="112" w:name="_Toc111642759"/>
      <w:bookmarkStart w:id="113" w:name="_Toc111646827"/>
      <w:r w:rsidRPr="00FC0F14">
        <w:rPr>
          <w:rFonts w:hint="cs"/>
          <w:rtl/>
          <w:lang w:bidi="ar-EG"/>
        </w:rPr>
        <w:t>توفير معلومات رقم الطرف طالب النداء وتعرّف هوية الخط الطالب</w:t>
      </w:r>
      <w:r w:rsidRPr="00FC0F14">
        <w:rPr>
          <w:rtl/>
          <w:lang w:bidi="ar-EG"/>
        </w:rPr>
        <w:br/>
      </w:r>
      <w:r w:rsidRPr="00FC0F14">
        <w:rPr>
          <w:rFonts w:hint="cs"/>
          <w:rtl/>
          <w:lang w:bidi="ar-EG"/>
        </w:rPr>
        <w:t>وتحديد منشأ الاتصال</w:t>
      </w:r>
      <w:bookmarkEnd w:id="112"/>
      <w:bookmarkEnd w:id="113"/>
    </w:p>
    <w:p w14:paraId="28F785AD" w14:textId="77777777" w:rsidR="00ED026F" w:rsidRPr="00FC0F14" w:rsidRDefault="004947CA" w:rsidP="00ED026F">
      <w:pPr>
        <w:pStyle w:val="Resref"/>
        <w:rPr>
          <w:iCs w:val="0"/>
          <w:rtl/>
        </w:rPr>
      </w:pPr>
      <w:r w:rsidRPr="00FC0F14">
        <w:rPr>
          <w:rtl/>
        </w:rPr>
        <w:t>(</w:t>
      </w:r>
      <w:r w:rsidRPr="00FC0F14">
        <w:rPr>
          <w:rFonts w:hint="eastAsia"/>
          <w:rtl/>
        </w:rPr>
        <w:t>جوهانسبرغ،</w:t>
      </w:r>
      <w:r w:rsidRPr="00FC0F14">
        <w:rPr>
          <w:rtl/>
        </w:rPr>
        <w:t xml:space="preserve"> </w:t>
      </w:r>
      <w:r w:rsidRPr="00FC0F14">
        <w:t>2008</w:t>
      </w:r>
      <w:r w:rsidRPr="00FC0F14">
        <w:rPr>
          <w:rFonts w:hint="eastAsia"/>
          <w:rtl/>
        </w:rPr>
        <w:t>؛</w:t>
      </w:r>
      <w:r w:rsidRPr="00FC0F14">
        <w:rPr>
          <w:rtl/>
        </w:rPr>
        <w:t xml:space="preserve"> </w:t>
      </w:r>
      <w:r w:rsidRPr="00FC0F14">
        <w:rPr>
          <w:rFonts w:hint="eastAsia"/>
          <w:rtl/>
        </w:rPr>
        <w:t>دبي</w:t>
      </w:r>
      <w:r w:rsidRPr="00FC0F14">
        <w:rPr>
          <w:rFonts w:hint="eastAsia"/>
          <w:rtl/>
          <w:lang w:bidi="ar-SY"/>
        </w:rPr>
        <w:t>،</w:t>
      </w:r>
      <w:r w:rsidRPr="00FC0F14">
        <w:rPr>
          <w:rtl/>
          <w:lang w:bidi="ar-SY"/>
        </w:rPr>
        <w:t xml:space="preserve"> </w:t>
      </w:r>
      <w:r w:rsidRPr="00FC0F14">
        <w:rPr>
          <w:lang w:bidi="ar-SY"/>
        </w:rPr>
        <w:t>2012</w:t>
      </w:r>
      <w:r w:rsidRPr="00FC0F14">
        <w:rPr>
          <w:rFonts w:hint="eastAsia"/>
          <w:rtl/>
          <w:lang w:bidi="ar-SY"/>
        </w:rPr>
        <w:t>؛</w:t>
      </w:r>
      <w:r w:rsidRPr="00FC0F14">
        <w:rPr>
          <w:rtl/>
          <w:lang w:bidi="ar-SY"/>
        </w:rPr>
        <w:t xml:space="preserve"> </w:t>
      </w:r>
      <w:r w:rsidRPr="00FC0F14">
        <w:rPr>
          <w:rFonts w:hint="eastAsia"/>
          <w:rtl/>
          <w:lang w:bidi="ar-SY"/>
        </w:rPr>
        <w:t>الحمامات،</w:t>
      </w:r>
      <w:r w:rsidRPr="00FC0F14">
        <w:rPr>
          <w:rtl/>
          <w:lang w:bidi="ar-SY"/>
        </w:rPr>
        <w:t xml:space="preserve"> </w:t>
      </w:r>
      <w:r w:rsidRPr="00FC0F14">
        <w:rPr>
          <w:lang w:bidi="ar-SY"/>
        </w:rPr>
        <w:t>2016</w:t>
      </w:r>
      <w:r w:rsidRPr="00FC0F14">
        <w:rPr>
          <w:rFonts w:hint="cs"/>
          <w:rtl/>
          <w:lang w:bidi="ar-SY"/>
        </w:rPr>
        <w:t xml:space="preserve">؛ جنيف، </w:t>
      </w:r>
      <w:r w:rsidRPr="00FC0F14">
        <w:rPr>
          <w:lang w:bidi="ar-SY"/>
        </w:rPr>
        <w:t>2022</w:t>
      </w:r>
      <w:r w:rsidRPr="00FC0F14">
        <w:rPr>
          <w:rtl/>
        </w:rPr>
        <w:t>)</w:t>
      </w:r>
    </w:p>
    <w:p w14:paraId="3ACFFCB7" w14:textId="77777777" w:rsidR="00ED026F" w:rsidRPr="00FC0F14" w:rsidRDefault="004947CA" w:rsidP="00ED026F">
      <w:pPr>
        <w:pStyle w:val="Normalaftertitle"/>
        <w:spacing w:before="360"/>
        <w:rPr>
          <w:rtl/>
          <w:lang w:bidi="ar-EG"/>
        </w:rPr>
      </w:pPr>
      <w:r w:rsidRPr="00FC0F14">
        <w:rPr>
          <w:rFonts w:hint="cs"/>
          <w:rtl/>
          <w:lang w:bidi="ar-EG"/>
        </w:rPr>
        <w:t xml:space="preserve">إن الجمعية العالمية لتقييس الاتصالات (جنيف، </w:t>
      </w:r>
      <w:r w:rsidRPr="00FC0F14">
        <w:rPr>
          <w:lang w:bidi="ar-EG"/>
        </w:rPr>
        <w:t>2022</w:t>
      </w:r>
      <w:r w:rsidRPr="00FC0F14">
        <w:rPr>
          <w:rFonts w:hint="cs"/>
          <w:rtl/>
          <w:lang w:bidi="ar-EG"/>
        </w:rPr>
        <w:t>)،</w:t>
      </w:r>
    </w:p>
    <w:p w14:paraId="581EBB2A" w14:textId="77777777" w:rsidR="00ED026F" w:rsidRPr="00FC0F14" w:rsidRDefault="004947CA" w:rsidP="00ED026F">
      <w:pPr>
        <w:pStyle w:val="Call"/>
        <w:spacing w:before="160"/>
        <w:rPr>
          <w:rtl/>
        </w:rPr>
      </w:pPr>
      <w:r w:rsidRPr="00FC0F14">
        <w:rPr>
          <w:rFonts w:hint="eastAsia"/>
          <w:rtl/>
        </w:rPr>
        <w:t>إذ</w:t>
      </w:r>
      <w:r w:rsidRPr="00FC0F14">
        <w:rPr>
          <w:rtl/>
        </w:rPr>
        <w:t xml:space="preserve"> </w:t>
      </w:r>
      <w:r w:rsidRPr="00FC0F14">
        <w:rPr>
          <w:rFonts w:hint="eastAsia"/>
          <w:rtl/>
        </w:rPr>
        <w:t>تعرب</w:t>
      </w:r>
      <w:r w:rsidRPr="00FC0F14">
        <w:rPr>
          <w:rtl/>
        </w:rPr>
        <w:t xml:space="preserve"> </w:t>
      </w:r>
      <w:r w:rsidRPr="00FC0F14">
        <w:rPr>
          <w:rFonts w:hint="eastAsia"/>
          <w:rtl/>
        </w:rPr>
        <w:t>عن</w:t>
      </w:r>
      <w:r w:rsidRPr="00FC0F14">
        <w:rPr>
          <w:rtl/>
        </w:rPr>
        <w:t xml:space="preserve"> </w:t>
      </w:r>
      <w:r w:rsidRPr="00FC0F14">
        <w:rPr>
          <w:rFonts w:hint="eastAsia"/>
          <w:rtl/>
        </w:rPr>
        <w:t>القلق</w:t>
      </w:r>
    </w:p>
    <w:p w14:paraId="2DFF2D6D" w14:textId="77777777" w:rsidR="00ED026F" w:rsidRPr="00FC0F14" w:rsidRDefault="004947CA" w:rsidP="00ED026F">
      <w:pPr>
        <w:rPr>
          <w:rtl/>
        </w:rPr>
      </w:pPr>
      <w:r w:rsidRPr="00FC0F14">
        <w:rPr>
          <w:i/>
          <w:iCs/>
          <w:rtl/>
          <w:lang w:bidi="ar-EG"/>
        </w:rPr>
        <w:t xml:space="preserve"> </w:t>
      </w:r>
      <w:r w:rsidRPr="00FC0F14">
        <w:rPr>
          <w:i/>
          <w:iCs/>
          <w:rtl/>
        </w:rPr>
        <w:t>أ )</w:t>
      </w:r>
      <w:r w:rsidRPr="00FC0F14">
        <w:rPr>
          <w:rtl/>
        </w:rPr>
        <w:tab/>
      </w:r>
      <w:r w:rsidRPr="00FC0F14">
        <w:rPr>
          <w:rFonts w:hint="eastAsia"/>
          <w:rtl/>
        </w:rPr>
        <w:t>لأن</w:t>
      </w:r>
      <w:r w:rsidRPr="00FC0F14">
        <w:rPr>
          <w:rtl/>
        </w:rPr>
        <w:t xml:space="preserve"> </w:t>
      </w:r>
      <w:r w:rsidRPr="00FC0F14">
        <w:rPr>
          <w:rFonts w:hint="eastAsia"/>
          <w:rtl/>
        </w:rPr>
        <w:t>هناك</w:t>
      </w:r>
      <w:r w:rsidRPr="00FC0F14">
        <w:rPr>
          <w:rtl/>
        </w:rPr>
        <w:t xml:space="preserve"> </w:t>
      </w:r>
      <w:r w:rsidRPr="00FC0F14">
        <w:rPr>
          <w:rFonts w:hint="eastAsia"/>
          <w:rtl/>
        </w:rPr>
        <w:t>اتجاهاً</w:t>
      </w:r>
      <w:r w:rsidRPr="00FC0F14">
        <w:rPr>
          <w:rtl/>
        </w:rPr>
        <w:t xml:space="preserve"> </w:t>
      </w:r>
      <w:r w:rsidRPr="00FC0F14">
        <w:rPr>
          <w:rFonts w:hint="eastAsia"/>
          <w:rtl/>
        </w:rPr>
        <w:t>على</w:t>
      </w:r>
      <w:r w:rsidRPr="00FC0F14">
        <w:rPr>
          <w:rtl/>
        </w:rPr>
        <w:t xml:space="preserve"> </w:t>
      </w:r>
      <w:r w:rsidRPr="00FC0F14">
        <w:rPr>
          <w:rFonts w:hint="eastAsia"/>
          <w:rtl/>
        </w:rPr>
        <w:t>ما</w:t>
      </w:r>
      <w:r w:rsidRPr="00FC0F14">
        <w:rPr>
          <w:rtl/>
        </w:rPr>
        <w:t xml:space="preserve"> </w:t>
      </w:r>
      <w:r w:rsidRPr="00FC0F14">
        <w:rPr>
          <w:rFonts w:hint="eastAsia"/>
          <w:rtl/>
        </w:rPr>
        <w:t>يبدو</w:t>
      </w:r>
      <w:r w:rsidRPr="00FC0F14">
        <w:rPr>
          <w:rtl/>
        </w:rPr>
        <w:t xml:space="preserve"> </w:t>
      </w:r>
      <w:r w:rsidRPr="00FC0F14">
        <w:rPr>
          <w:rFonts w:hint="eastAsia"/>
          <w:rtl/>
        </w:rPr>
        <w:t>لكبت</w:t>
      </w:r>
      <w:r w:rsidRPr="00FC0F14">
        <w:rPr>
          <w:rtl/>
        </w:rPr>
        <w:t xml:space="preserve"> </w:t>
      </w:r>
      <w:r w:rsidRPr="00FC0F14">
        <w:rPr>
          <w:rFonts w:hint="cs"/>
          <w:rtl/>
        </w:rPr>
        <w:t xml:space="preserve">أو تعديل </w:t>
      </w:r>
      <w:r w:rsidRPr="00FC0F14">
        <w:rPr>
          <w:rFonts w:hint="eastAsia"/>
          <w:rtl/>
        </w:rPr>
        <w:t>نقل</w:t>
      </w:r>
      <w:r w:rsidRPr="00FC0F14">
        <w:rPr>
          <w:rtl/>
        </w:rPr>
        <w:t xml:space="preserve"> </w:t>
      </w:r>
      <w:r w:rsidRPr="00FC0F14">
        <w:rPr>
          <w:rFonts w:hint="eastAsia"/>
          <w:rtl/>
        </w:rPr>
        <w:t>معلومات</w:t>
      </w:r>
      <w:r w:rsidRPr="00FC0F14">
        <w:rPr>
          <w:rtl/>
        </w:rPr>
        <w:t xml:space="preserve"> </w:t>
      </w:r>
      <w:r w:rsidRPr="00FC0F14">
        <w:rPr>
          <w:rFonts w:hint="eastAsia"/>
          <w:rtl/>
        </w:rPr>
        <w:t>معرفات</w:t>
      </w:r>
      <w:r w:rsidRPr="00FC0F14">
        <w:rPr>
          <w:rtl/>
        </w:rPr>
        <w:t xml:space="preserve"> </w:t>
      </w:r>
      <w:r w:rsidRPr="00FC0F14">
        <w:rPr>
          <w:rFonts w:hint="eastAsia"/>
          <w:rtl/>
        </w:rPr>
        <w:t>هوية</w:t>
      </w:r>
      <w:r w:rsidRPr="00FC0F14">
        <w:rPr>
          <w:rtl/>
        </w:rPr>
        <w:t xml:space="preserve"> رقم الطرف طالب النداء</w:t>
      </w:r>
      <w:r w:rsidRPr="00FC0F14">
        <w:rPr>
          <w:rFonts w:hint="cs"/>
          <w:rtl/>
        </w:rPr>
        <w:t> </w:t>
      </w:r>
      <w:r w:rsidRPr="00FC0F14">
        <w:t>(CPN)</w:t>
      </w:r>
      <w:r w:rsidRPr="00FC0F14">
        <w:rPr>
          <w:rtl/>
        </w:rPr>
        <w:t xml:space="preserve"> </w:t>
      </w:r>
      <w:r w:rsidRPr="00FC0F14">
        <w:rPr>
          <w:rFonts w:hint="eastAsia"/>
          <w:rtl/>
          <w:lang w:bidi="ar-EG"/>
        </w:rPr>
        <w:t>و</w:t>
      </w:r>
      <w:r w:rsidRPr="00FC0F14">
        <w:rPr>
          <w:rFonts w:hint="cs"/>
          <w:rtl/>
          <w:lang w:bidi="ar-EG"/>
        </w:rPr>
        <w:t>تعرف</w:t>
      </w:r>
      <w:r w:rsidRPr="00FC0F14">
        <w:rPr>
          <w:rtl/>
          <w:lang w:bidi="ar-EG"/>
        </w:rPr>
        <w:t xml:space="preserve"> </w:t>
      </w:r>
      <w:r w:rsidRPr="00FC0F14">
        <w:rPr>
          <w:rFonts w:hint="eastAsia"/>
          <w:rtl/>
          <w:lang w:bidi="ar-EG"/>
        </w:rPr>
        <w:t>هوية</w:t>
      </w:r>
      <w:r w:rsidRPr="00FC0F14">
        <w:rPr>
          <w:rtl/>
          <w:lang w:bidi="ar-EG"/>
        </w:rPr>
        <w:t xml:space="preserve"> </w:t>
      </w:r>
      <w:r w:rsidRPr="00FC0F14">
        <w:rPr>
          <w:rFonts w:hint="eastAsia"/>
          <w:rtl/>
          <w:lang w:bidi="ar-EG"/>
        </w:rPr>
        <w:t>الخط</w:t>
      </w:r>
      <w:r w:rsidRPr="00FC0F14">
        <w:rPr>
          <w:rtl/>
          <w:lang w:bidi="ar-EG"/>
        </w:rPr>
        <w:t xml:space="preserve"> </w:t>
      </w:r>
      <w:r w:rsidRPr="00FC0F14">
        <w:rPr>
          <w:rFonts w:hint="eastAsia"/>
          <w:rtl/>
          <w:lang w:bidi="ar-EG"/>
        </w:rPr>
        <w:t>الطالب </w:t>
      </w:r>
      <w:r w:rsidRPr="00FC0F14">
        <w:rPr>
          <w:lang w:bidi="ar-EG"/>
        </w:rPr>
        <w:t>(CLI)</w:t>
      </w:r>
      <w:r w:rsidRPr="00FC0F14">
        <w:rPr>
          <w:rtl/>
          <w:lang w:bidi="ar-EG"/>
        </w:rPr>
        <w:t xml:space="preserve"> </w:t>
      </w:r>
      <w:r w:rsidRPr="00FC0F14">
        <w:rPr>
          <w:rFonts w:hint="eastAsia"/>
          <w:rtl/>
          <w:lang w:bidi="ar-EG"/>
        </w:rPr>
        <w:t>وتحديد</w:t>
      </w:r>
      <w:r w:rsidRPr="00FC0F14">
        <w:rPr>
          <w:rtl/>
          <w:lang w:bidi="ar-EG"/>
        </w:rPr>
        <w:t xml:space="preserve"> </w:t>
      </w:r>
      <w:r w:rsidRPr="00FC0F14">
        <w:rPr>
          <w:rFonts w:hint="cs"/>
          <w:rtl/>
          <w:lang w:bidi="ar-EG"/>
        </w:rPr>
        <w:t xml:space="preserve">منشأ الاتصال </w:t>
      </w:r>
      <w:r w:rsidRPr="00FC0F14">
        <w:rPr>
          <w:lang w:bidi="ar-EG"/>
        </w:rPr>
        <w:t>(OI)</w:t>
      </w:r>
      <w:r w:rsidRPr="00FC0F14">
        <w:rPr>
          <w:rtl/>
          <w:lang w:bidi="ar-EG"/>
        </w:rPr>
        <w:t xml:space="preserve"> </w:t>
      </w:r>
      <w:r w:rsidRPr="00FC0F14">
        <w:rPr>
          <w:rFonts w:hint="eastAsia"/>
          <w:rtl/>
        </w:rPr>
        <w:t>عبر</w:t>
      </w:r>
      <w:r w:rsidRPr="00FC0F14">
        <w:rPr>
          <w:rtl/>
        </w:rPr>
        <w:t xml:space="preserve"> </w:t>
      </w:r>
      <w:r w:rsidRPr="00FC0F14">
        <w:rPr>
          <w:rFonts w:hint="eastAsia"/>
          <w:rtl/>
        </w:rPr>
        <w:t>الحدود</w:t>
      </w:r>
      <w:r w:rsidRPr="00FC0F14">
        <w:rPr>
          <w:rtl/>
        </w:rPr>
        <w:t xml:space="preserve"> </w:t>
      </w:r>
      <w:r w:rsidRPr="00FC0F14">
        <w:rPr>
          <w:rFonts w:hint="eastAsia"/>
          <w:rtl/>
        </w:rPr>
        <w:t>الدولية،</w:t>
      </w:r>
      <w:r w:rsidRPr="00FC0F14">
        <w:rPr>
          <w:rtl/>
        </w:rPr>
        <w:t xml:space="preserve"> </w:t>
      </w:r>
      <w:r w:rsidRPr="00FC0F14">
        <w:rPr>
          <w:rFonts w:hint="eastAsia"/>
          <w:rtl/>
        </w:rPr>
        <w:t>وبصفة</w:t>
      </w:r>
      <w:r w:rsidRPr="00FC0F14">
        <w:rPr>
          <w:rtl/>
        </w:rPr>
        <w:t xml:space="preserve"> </w:t>
      </w:r>
      <w:r w:rsidRPr="00FC0F14">
        <w:rPr>
          <w:rFonts w:hint="eastAsia"/>
          <w:rtl/>
        </w:rPr>
        <w:t>خاصة</w:t>
      </w:r>
      <w:r w:rsidRPr="00FC0F14">
        <w:rPr>
          <w:rtl/>
        </w:rPr>
        <w:t xml:space="preserve"> </w:t>
      </w:r>
      <w:r w:rsidRPr="00FC0F14">
        <w:rPr>
          <w:rFonts w:hint="eastAsia"/>
          <w:rtl/>
        </w:rPr>
        <w:t>الرمز</w:t>
      </w:r>
      <w:r w:rsidRPr="00FC0F14">
        <w:rPr>
          <w:rtl/>
        </w:rPr>
        <w:t xml:space="preserve"> </w:t>
      </w:r>
      <w:r w:rsidRPr="00FC0F14">
        <w:rPr>
          <w:rFonts w:hint="eastAsia"/>
          <w:rtl/>
        </w:rPr>
        <w:t>الدليلي</w:t>
      </w:r>
      <w:r w:rsidRPr="00FC0F14">
        <w:rPr>
          <w:rtl/>
        </w:rPr>
        <w:t xml:space="preserve"> </w:t>
      </w:r>
      <w:r w:rsidRPr="00FC0F14">
        <w:rPr>
          <w:rFonts w:hint="eastAsia"/>
          <w:rtl/>
        </w:rPr>
        <w:t>للبلد</w:t>
      </w:r>
      <w:r w:rsidRPr="00FC0F14">
        <w:rPr>
          <w:rtl/>
        </w:rPr>
        <w:t xml:space="preserve"> </w:t>
      </w:r>
      <w:r w:rsidRPr="00FC0F14">
        <w:rPr>
          <w:rFonts w:hint="eastAsia"/>
          <w:rtl/>
        </w:rPr>
        <w:t>والرمز</w:t>
      </w:r>
      <w:r w:rsidRPr="00FC0F14">
        <w:rPr>
          <w:rtl/>
        </w:rPr>
        <w:t xml:space="preserve"> </w:t>
      </w:r>
      <w:r w:rsidRPr="00FC0F14">
        <w:rPr>
          <w:rFonts w:hint="eastAsia"/>
          <w:rtl/>
        </w:rPr>
        <w:t>الدليلي</w:t>
      </w:r>
      <w:r w:rsidRPr="00FC0F14">
        <w:rPr>
          <w:rtl/>
        </w:rPr>
        <w:t xml:space="preserve"> </w:t>
      </w:r>
      <w:r w:rsidRPr="00FC0F14">
        <w:rPr>
          <w:rFonts w:hint="eastAsia"/>
          <w:rtl/>
        </w:rPr>
        <w:t>الوطني</w:t>
      </w:r>
      <w:r w:rsidRPr="00FC0F14">
        <w:rPr>
          <w:rFonts w:hint="cs"/>
          <w:rtl/>
        </w:rPr>
        <w:t> </w:t>
      </w:r>
      <w:r w:rsidRPr="00FC0F14">
        <w:rPr>
          <w:rFonts w:hint="eastAsia"/>
          <w:rtl/>
        </w:rPr>
        <w:t>للمقصد</w:t>
      </w:r>
      <w:r w:rsidRPr="00FC0F14">
        <w:rPr>
          <w:rtl/>
        </w:rPr>
        <w:t>؛</w:t>
      </w:r>
    </w:p>
    <w:p w14:paraId="317E690B" w14:textId="0A3BAC06" w:rsidR="00ED026F" w:rsidRPr="00FC0F14" w:rsidRDefault="004947CA" w:rsidP="00ED026F">
      <w:pPr>
        <w:rPr>
          <w:rtl/>
        </w:rPr>
      </w:pPr>
      <w:r w:rsidRPr="00FC0F14">
        <w:rPr>
          <w:i/>
          <w:iCs/>
          <w:rtl/>
        </w:rPr>
        <w:t>ب)</w:t>
      </w:r>
      <w:r w:rsidRPr="00FC0F14">
        <w:rPr>
          <w:rtl/>
        </w:rPr>
        <w:tab/>
      </w:r>
      <w:r w:rsidRPr="00FC0F14">
        <w:rPr>
          <w:rFonts w:hint="eastAsia"/>
          <w:rtl/>
        </w:rPr>
        <w:t>لأن</w:t>
      </w:r>
      <w:r w:rsidRPr="00FC0F14">
        <w:rPr>
          <w:rtl/>
        </w:rPr>
        <w:t xml:space="preserve"> </w:t>
      </w:r>
      <w:r w:rsidRPr="00FC0F14">
        <w:rPr>
          <w:rFonts w:hint="eastAsia"/>
          <w:rtl/>
        </w:rPr>
        <w:t>هذه</w:t>
      </w:r>
      <w:r w:rsidRPr="00FC0F14">
        <w:rPr>
          <w:rtl/>
        </w:rPr>
        <w:t xml:space="preserve"> </w:t>
      </w:r>
      <w:r w:rsidRPr="00FC0F14">
        <w:rPr>
          <w:rFonts w:hint="eastAsia"/>
          <w:rtl/>
        </w:rPr>
        <w:t>الممارسات</w:t>
      </w:r>
      <w:r w:rsidRPr="00FC0F14">
        <w:rPr>
          <w:rtl/>
        </w:rPr>
        <w:t xml:space="preserve"> </w:t>
      </w:r>
      <w:r w:rsidRPr="00FC0F14">
        <w:rPr>
          <w:rFonts w:hint="eastAsia"/>
          <w:rtl/>
        </w:rPr>
        <w:t>لها</w:t>
      </w:r>
      <w:r w:rsidRPr="00FC0F14">
        <w:rPr>
          <w:rtl/>
        </w:rPr>
        <w:t xml:space="preserve"> </w:t>
      </w:r>
      <w:r w:rsidRPr="00FC0F14">
        <w:rPr>
          <w:rFonts w:hint="eastAsia"/>
          <w:rtl/>
        </w:rPr>
        <w:t>تأثير</w:t>
      </w:r>
      <w:r w:rsidRPr="00FC0F14">
        <w:rPr>
          <w:rtl/>
        </w:rPr>
        <w:t xml:space="preserve"> </w:t>
      </w:r>
      <w:r w:rsidRPr="00FC0F14">
        <w:rPr>
          <w:rFonts w:hint="eastAsia"/>
          <w:rtl/>
        </w:rPr>
        <w:t>غير</w:t>
      </w:r>
      <w:r w:rsidRPr="00FC0F14">
        <w:rPr>
          <w:rtl/>
        </w:rPr>
        <w:t xml:space="preserve"> </w:t>
      </w:r>
      <w:r w:rsidRPr="00FC0F14">
        <w:rPr>
          <w:rFonts w:hint="eastAsia"/>
          <w:rtl/>
        </w:rPr>
        <w:t>مؤاتٍ</w:t>
      </w:r>
      <w:r w:rsidRPr="00FC0F14">
        <w:rPr>
          <w:rtl/>
        </w:rPr>
        <w:t xml:space="preserve"> </w:t>
      </w:r>
      <w:r w:rsidRPr="00FC0F14">
        <w:rPr>
          <w:rFonts w:hint="eastAsia"/>
          <w:rtl/>
        </w:rPr>
        <w:t>على</w:t>
      </w:r>
      <w:r w:rsidRPr="00FC0F14">
        <w:rPr>
          <w:rtl/>
        </w:rPr>
        <w:t xml:space="preserve"> </w:t>
      </w:r>
      <w:r w:rsidRPr="00FC0F14">
        <w:rPr>
          <w:rFonts w:hint="eastAsia"/>
          <w:rtl/>
        </w:rPr>
        <w:t>القضايا</w:t>
      </w:r>
      <w:r w:rsidRPr="00FC0F14">
        <w:rPr>
          <w:rtl/>
        </w:rPr>
        <w:t xml:space="preserve"> </w:t>
      </w:r>
      <w:r w:rsidRPr="00FC0F14">
        <w:rPr>
          <w:rFonts w:hint="eastAsia"/>
          <w:rtl/>
        </w:rPr>
        <w:t>الأمنية</w:t>
      </w:r>
      <w:r w:rsidRPr="00FC0F14">
        <w:rPr>
          <w:rtl/>
        </w:rPr>
        <w:t xml:space="preserve"> </w:t>
      </w:r>
      <w:r w:rsidRPr="00FC0F14">
        <w:rPr>
          <w:rFonts w:hint="eastAsia"/>
          <w:rtl/>
        </w:rPr>
        <w:t>والاقتصادية</w:t>
      </w:r>
      <w:r w:rsidRPr="00FC0F14">
        <w:rPr>
          <w:rtl/>
        </w:rPr>
        <w:t xml:space="preserve"> </w:t>
      </w:r>
      <w:r w:rsidRPr="00FC0F14">
        <w:rPr>
          <w:rFonts w:hint="eastAsia"/>
          <w:rtl/>
        </w:rPr>
        <w:t>وخاصة</w:t>
      </w:r>
      <w:r w:rsidRPr="00FC0F14">
        <w:rPr>
          <w:rFonts w:hint="cs"/>
          <w:rtl/>
        </w:rPr>
        <w:t>ً</w:t>
      </w:r>
      <w:r w:rsidRPr="00FC0F14">
        <w:rPr>
          <w:rtl/>
        </w:rPr>
        <w:t xml:space="preserve"> في </w:t>
      </w:r>
      <w:r w:rsidRPr="00FC0F14">
        <w:rPr>
          <w:rFonts w:hint="eastAsia"/>
          <w:rtl/>
        </w:rPr>
        <w:t>البلدان</w:t>
      </w:r>
      <w:r w:rsidRPr="00FC0F14">
        <w:rPr>
          <w:rtl/>
        </w:rPr>
        <w:t xml:space="preserve"> </w:t>
      </w:r>
      <w:r w:rsidRPr="00FC0F14">
        <w:rPr>
          <w:rFonts w:hint="eastAsia"/>
          <w:rtl/>
        </w:rPr>
        <w:t>النامية</w:t>
      </w:r>
      <w:r w:rsidR="009442C3">
        <w:rPr>
          <w:rStyle w:val="FootnoteReference"/>
          <w:rtl/>
        </w:rPr>
        <w:footnoteReference w:customMarkFollows="1" w:id="29"/>
        <w:t>1</w:t>
      </w:r>
      <w:r w:rsidRPr="00FC0F14">
        <w:rPr>
          <w:rtl/>
        </w:rPr>
        <w:t>؛</w:t>
      </w:r>
    </w:p>
    <w:p w14:paraId="5990988C" w14:textId="77777777" w:rsidR="00ED026F" w:rsidRPr="00FC0F14" w:rsidRDefault="004947CA" w:rsidP="00ED026F">
      <w:r w:rsidRPr="00FC0F14">
        <w:rPr>
          <w:rFonts w:hint="eastAsia"/>
          <w:i/>
          <w:iCs/>
          <w:rtl/>
        </w:rPr>
        <w:t>ج</w:t>
      </w:r>
      <w:r w:rsidRPr="00FC0F14">
        <w:rPr>
          <w:i/>
          <w:iCs/>
          <w:rtl/>
        </w:rPr>
        <w:t>)</w:t>
      </w:r>
      <w:r w:rsidRPr="00FC0F14">
        <w:rPr>
          <w:rtl/>
        </w:rPr>
        <w:tab/>
      </w:r>
      <w:r w:rsidRPr="00FC0F14">
        <w:rPr>
          <w:rFonts w:hint="cs"/>
          <w:rtl/>
        </w:rPr>
        <w:t>بشأن</w:t>
      </w:r>
      <w:r w:rsidRPr="00FC0F14">
        <w:rPr>
          <w:rtl/>
        </w:rPr>
        <w:t> عدد الحالات المبلغ عنها</w:t>
      </w:r>
      <w:r w:rsidRPr="00FC0F14">
        <w:rPr>
          <w:rFonts w:hint="cs"/>
          <w:rtl/>
        </w:rPr>
        <w:t xml:space="preserve"> حتى الآن</w:t>
      </w:r>
      <w:r w:rsidRPr="00FC0F14">
        <w:rPr>
          <w:rtl/>
        </w:rPr>
        <w:t xml:space="preserve"> إلى مدير مكتب تقييس الاتصالات</w:t>
      </w:r>
      <w:r w:rsidRPr="00FC0F14">
        <w:rPr>
          <w:rFonts w:hint="eastAsia"/>
          <w:rtl/>
        </w:rPr>
        <w:t> </w:t>
      </w:r>
      <w:r w:rsidRPr="00FC0F14">
        <w:t>(TSB)</w:t>
      </w:r>
      <w:r w:rsidRPr="00FC0F14">
        <w:rPr>
          <w:rtl/>
        </w:rPr>
        <w:t xml:space="preserve"> فيما</w:t>
      </w:r>
      <w:r w:rsidRPr="00FC0F14">
        <w:rPr>
          <w:rFonts w:hint="cs"/>
          <w:rtl/>
        </w:rPr>
        <w:t> </w:t>
      </w:r>
      <w:r w:rsidRPr="00FC0F14">
        <w:rPr>
          <w:rtl/>
        </w:rPr>
        <w:t xml:space="preserve">يتعلق بسوء </w:t>
      </w:r>
      <w:r w:rsidRPr="00FC0F14">
        <w:rPr>
          <w:rFonts w:hint="eastAsia"/>
          <w:rtl/>
        </w:rPr>
        <w:t>استعمال</w:t>
      </w:r>
      <w:r w:rsidRPr="00FC0F14">
        <w:rPr>
          <w:rtl/>
        </w:rPr>
        <w:t xml:space="preserve"> </w:t>
      </w:r>
      <w:r w:rsidRPr="00FC0F14">
        <w:rPr>
          <w:rFonts w:hint="eastAsia"/>
          <w:rtl/>
        </w:rPr>
        <w:t>موارد</w:t>
      </w:r>
      <w:r w:rsidRPr="00FC0F14">
        <w:rPr>
          <w:rtl/>
        </w:rPr>
        <w:t xml:space="preserve"> الترقيم </w:t>
      </w:r>
      <w:r w:rsidRPr="00FC0F14">
        <w:t>ITU</w:t>
      </w:r>
      <w:r w:rsidRPr="00FC0F14">
        <w:noBreakHyphen/>
        <w:t>T </w:t>
      </w:r>
      <w:r w:rsidRPr="00FC0F14">
        <w:rPr>
          <w:lang w:val="en-AU"/>
        </w:rPr>
        <w:t>E.164</w:t>
      </w:r>
      <w:r w:rsidRPr="00FC0F14">
        <w:rPr>
          <w:rtl/>
        </w:rPr>
        <w:t xml:space="preserve"> </w:t>
      </w:r>
      <w:r w:rsidRPr="00FC0F14">
        <w:rPr>
          <w:rFonts w:hint="eastAsia"/>
          <w:rtl/>
        </w:rPr>
        <w:t>وسوء</w:t>
      </w:r>
      <w:r w:rsidRPr="00FC0F14">
        <w:rPr>
          <w:rtl/>
        </w:rPr>
        <w:t xml:space="preserve"> </w:t>
      </w:r>
      <w:r w:rsidRPr="00FC0F14">
        <w:rPr>
          <w:rFonts w:hint="eastAsia"/>
          <w:rtl/>
        </w:rPr>
        <w:t>استغلالها،</w:t>
      </w:r>
      <w:r w:rsidRPr="00FC0F14">
        <w:rPr>
          <w:rtl/>
        </w:rPr>
        <w:t xml:space="preserve"> والتي تعزى إلى </w:t>
      </w:r>
      <w:r w:rsidRPr="00FC0F14">
        <w:rPr>
          <w:rFonts w:hint="cs"/>
          <w:rtl/>
          <w:lang w:bidi="ar-EG"/>
        </w:rPr>
        <w:t xml:space="preserve">إخفاء </w:t>
      </w:r>
      <w:r w:rsidRPr="00FC0F14">
        <w:rPr>
          <w:rFonts w:hint="eastAsia"/>
          <w:rtl/>
          <w:lang w:bidi="ar-EG"/>
        </w:rPr>
        <w:t>وتزييف</w:t>
      </w:r>
      <w:r w:rsidRPr="00FC0F14">
        <w:rPr>
          <w:rFonts w:hint="cs"/>
          <w:rtl/>
          <w:lang w:bidi="ar-EG"/>
        </w:rPr>
        <w:t xml:space="preserve"> رقم الطرف الطالب</w:t>
      </w:r>
      <w:r w:rsidRPr="00FC0F14">
        <w:rPr>
          <w:rFonts w:hint="eastAsia"/>
          <w:rtl/>
        </w:rPr>
        <w:t>؛</w:t>
      </w:r>
    </w:p>
    <w:p w14:paraId="1B390CA0" w14:textId="77777777" w:rsidR="00ED026F" w:rsidRPr="00FC0F14" w:rsidRDefault="004947CA" w:rsidP="00ED026F">
      <w:pPr>
        <w:rPr>
          <w:rtl/>
          <w:lang w:bidi="ar-EG"/>
        </w:rPr>
      </w:pPr>
      <w:r w:rsidRPr="00FC0F14">
        <w:rPr>
          <w:rFonts w:hint="cs"/>
          <w:i/>
          <w:iCs/>
          <w:rtl/>
          <w:lang w:bidi="ar-EG"/>
        </w:rPr>
        <w:t>د</w:t>
      </w:r>
      <w:r w:rsidRPr="00FC0F14">
        <w:rPr>
          <w:rFonts w:hint="eastAsia"/>
          <w:i/>
          <w:iCs/>
          <w:rtl/>
        </w:rPr>
        <w:t> </w:t>
      </w:r>
      <w:r w:rsidRPr="00FC0F14">
        <w:rPr>
          <w:i/>
          <w:iCs/>
          <w:rtl/>
        </w:rPr>
        <w:t>)</w:t>
      </w:r>
      <w:r w:rsidRPr="00FC0F14">
        <w:rPr>
          <w:rtl/>
        </w:rPr>
        <w:tab/>
      </w:r>
      <w:r w:rsidRPr="00FC0F14">
        <w:rPr>
          <w:rFonts w:hint="eastAsia"/>
          <w:rtl/>
        </w:rPr>
        <w:t>لأن</w:t>
      </w:r>
      <w:r w:rsidRPr="00FC0F14">
        <w:rPr>
          <w:rtl/>
        </w:rPr>
        <w:t xml:space="preserve"> العمل</w:t>
      </w:r>
      <w:r w:rsidRPr="00FC0F14">
        <w:rPr>
          <w:rtl/>
          <w:lang w:bidi="ar-EG"/>
        </w:rPr>
        <w:t xml:space="preserve"> بشأن هذا الموضوع</w:t>
      </w:r>
      <w:r w:rsidRPr="00FC0F14">
        <w:rPr>
          <w:rtl/>
        </w:rPr>
        <w:t xml:space="preserve"> ضمن لجنة الدراسات </w:t>
      </w:r>
      <w:r w:rsidRPr="00FC0F14">
        <w:t>2</w:t>
      </w:r>
      <w:r w:rsidRPr="00FC0F14">
        <w:rPr>
          <w:rtl/>
          <w:lang w:bidi="ar-EG"/>
        </w:rPr>
        <w:t xml:space="preserve"> </w:t>
      </w:r>
      <w:r w:rsidRPr="00FC0F14">
        <w:rPr>
          <w:rFonts w:hint="cs"/>
          <w:rtl/>
          <w:lang w:bidi="ar-EG"/>
        </w:rPr>
        <w:t>لقطاع تقييس الاتصالات بالاتحاد</w:t>
      </w:r>
      <w:r w:rsidRPr="00FC0F14">
        <w:rPr>
          <w:rFonts w:hint="eastAsia"/>
          <w:rtl/>
          <w:lang w:bidi="ar-EG"/>
        </w:rPr>
        <w:t> </w:t>
      </w:r>
      <w:r w:rsidRPr="00FC0F14">
        <w:rPr>
          <w:lang w:bidi="ar-EG"/>
        </w:rPr>
        <w:t>(ITU-T)</w:t>
      </w:r>
      <w:r w:rsidRPr="00FC0F14">
        <w:rPr>
          <w:rFonts w:hint="cs"/>
          <w:rtl/>
          <w:lang w:bidi="ar-EG"/>
        </w:rPr>
        <w:t xml:space="preserve"> </w:t>
      </w:r>
      <w:r w:rsidRPr="00FC0F14">
        <w:rPr>
          <w:rtl/>
          <w:lang w:bidi="ar-EG"/>
        </w:rPr>
        <w:t>يستدعي الاستعجال</w:t>
      </w:r>
      <w:r w:rsidRPr="00FC0F14">
        <w:rPr>
          <w:rtl/>
        </w:rPr>
        <w:t xml:space="preserve"> والتوسع فيه</w:t>
      </w:r>
      <w:r w:rsidRPr="00FC0F14">
        <w:rPr>
          <w:color w:val="000000"/>
          <w:rtl/>
        </w:rPr>
        <w:t xml:space="preserve"> </w:t>
      </w:r>
      <w:r w:rsidRPr="00FC0F14">
        <w:rPr>
          <w:rtl/>
        </w:rPr>
        <w:t>والتأهُّب لتغيُّر بيئة توفير الخدمات و</w:t>
      </w:r>
      <w:r w:rsidRPr="00FC0F14">
        <w:rPr>
          <w:rFonts w:hint="eastAsia"/>
          <w:rtl/>
        </w:rPr>
        <w:t>البنى</w:t>
      </w:r>
      <w:r w:rsidRPr="00FC0F14">
        <w:rPr>
          <w:rtl/>
        </w:rPr>
        <w:t xml:space="preserve"> </w:t>
      </w:r>
      <w:r w:rsidRPr="00FC0F14">
        <w:rPr>
          <w:rFonts w:hint="eastAsia"/>
          <w:rtl/>
        </w:rPr>
        <w:t>التحتية</w:t>
      </w:r>
      <w:r w:rsidRPr="00FC0F14">
        <w:rPr>
          <w:rtl/>
        </w:rPr>
        <w:t xml:space="preserve"> </w:t>
      </w:r>
      <w:r w:rsidRPr="00FC0F14">
        <w:rPr>
          <w:rFonts w:hint="eastAsia"/>
          <w:rtl/>
        </w:rPr>
        <w:t>لل</w:t>
      </w:r>
      <w:r w:rsidRPr="00FC0F14">
        <w:rPr>
          <w:rFonts w:hint="eastAsia"/>
          <w:rtl/>
          <w:lang w:bidi="ar-EG"/>
        </w:rPr>
        <w:t>شبكات</w:t>
      </w:r>
      <w:r w:rsidRPr="00FC0F14">
        <w:rPr>
          <w:rFonts w:hint="eastAsia"/>
          <w:rtl/>
        </w:rPr>
        <w:t>،</w:t>
      </w:r>
      <w:r w:rsidRPr="00FC0F14">
        <w:rPr>
          <w:rtl/>
        </w:rPr>
        <w:t xml:space="preserve"> </w:t>
      </w:r>
      <w:r w:rsidRPr="00FC0F14">
        <w:rPr>
          <w:rFonts w:hint="eastAsia"/>
          <w:rtl/>
        </w:rPr>
        <w:t>بما في</w:t>
      </w:r>
      <w:r w:rsidRPr="00FC0F14">
        <w:rPr>
          <w:rFonts w:hint="eastAsia"/>
          <w:rtl/>
          <w:lang w:bidi="ar"/>
        </w:rPr>
        <w:t> </w:t>
      </w:r>
      <w:r w:rsidRPr="00FC0F14">
        <w:rPr>
          <w:rtl/>
        </w:rPr>
        <w:t xml:space="preserve">ذلك </w:t>
      </w:r>
      <w:r w:rsidRPr="00FC0F14">
        <w:rPr>
          <w:rFonts w:hint="cs"/>
          <w:rtl/>
        </w:rPr>
        <w:t>الاتصالات</w:t>
      </w:r>
      <w:r w:rsidRPr="00FC0F14">
        <w:rPr>
          <w:rFonts w:hint="cs"/>
          <w:rtl/>
          <w:lang w:bidi="ar"/>
        </w:rPr>
        <w:t>/</w:t>
      </w:r>
      <w:r w:rsidRPr="00FC0F14">
        <w:rPr>
          <w:rFonts w:hint="cs"/>
          <w:rtl/>
        </w:rPr>
        <w:t xml:space="preserve">تكنولوجيا المعلومات والاتصالات </w:t>
      </w:r>
      <w:r w:rsidRPr="00FC0F14">
        <w:rPr>
          <w:lang w:bidi="ar"/>
        </w:rPr>
        <w:t>(ICT)</w:t>
      </w:r>
      <w:r w:rsidRPr="00FC0F14">
        <w:rPr>
          <w:rFonts w:hint="cs"/>
          <w:rtl/>
        </w:rPr>
        <w:t xml:space="preserve"> الناشئة وخدماتها، </w:t>
      </w:r>
      <w:r w:rsidR="00811BA4" w:rsidRPr="00FC0F14">
        <w:rPr>
          <w:rFonts w:hint="cs"/>
          <w:rtl/>
        </w:rPr>
        <w:t>مثل</w:t>
      </w:r>
      <w:r w:rsidRPr="00FC0F14">
        <w:rPr>
          <w:rFonts w:hint="cs"/>
          <w:rtl/>
          <w:lang w:bidi="ar"/>
        </w:rPr>
        <w:t xml:space="preserve"> </w:t>
      </w:r>
      <w:r w:rsidRPr="00FC0F14">
        <w:rPr>
          <w:rtl/>
        </w:rPr>
        <w:t>شبكات الجيل التالي</w:t>
      </w:r>
      <w:r w:rsidRPr="00FC0F14">
        <w:rPr>
          <w:rFonts w:hint="cs"/>
          <w:rtl/>
        </w:rPr>
        <w:t> </w:t>
      </w:r>
      <w:r w:rsidRPr="00FC0F14">
        <w:t>(NGN)</w:t>
      </w:r>
      <w:r w:rsidRPr="00FC0F14">
        <w:rPr>
          <w:rtl/>
        </w:rPr>
        <w:t xml:space="preserve"> وشبكات المستقبل</w:t>
      </w:r>
      <w:r w:rsidRPr="00FC0F14">
        <w:rPr>
          <w:rFonts w:hint="cs"/>
          <w:rtl/>
        </w:rPr>
        <w:t> </w:t>
      </w:r>
      <w:r w:rsidRPr="00FC0F14">
        <w:t>(FN)</w:t>
      </w:r>
      <w:r w:rsidRPr="00FC0F14">
        <w:rPr>
          <w:rFonts w:hint="eastAsia"/>
          <w:rtl/>
        </w:rPr>
        <w:t>،</w:t>
      </w:r>
    </w:p>
    <w:p w14:paraId="76A620D3" w14:textId="77777777" w:rsidR="00ED026F" w:rsidRPr="00FC0F14" w:rsidRDefault="004947CA" w:rsidP="00ED026F">
      <w:pPr>
        <w:pStyle w:val="Call"/>
        <w:spacing w:before="160"/>
        <w:rPr>
          <w:rtl/>
        </w:rPr>
      </w:pPr>
      <w:r w:rsidRPr="00FC0F14">
        <w:rPr>
          <w:rFonts w:hint="eastAsia"/>
          <w:rtl/>
        </w:rPr>
        <w:t>وإذ</w:t>
      </w:r>
      <w:r w:rsidRPr="00FC0F14">
        <w:rPr>
          <w:rtl/>
        </w:rPr>
        <w:t xml:space="preserve"> </w:t>
      </w:r>
      <w:r w:rsidRPr="00FC0F14">
        <w:rPr>
          <w:rFonts w:hint="eastAsia"/>
          <w:rtl/>
        </w:rPr>
        <w:t>تشير</w:t>
      </w:r>
    </w:p>
    <w:p w14:paraId="5E464286" w14:textId="77777777" w:rsidR="00ED026F" w:rsidRPr="00FC0F14" w:rsidRDefault="004947CA" w:rsidP="00ED026F">
      <w:pPr>
        <w:rPr>
          <w:rtl/>
          <w:lang w:bidi="ar-EG"/>
        </w:rPr>
      </w:pPr>
      <w:r w:rsidRPr="00FC0F14">
        <w:rPr>
          <w:i/>
          <w:iCs/>
          <w:rtl/>
          <w:lang w:bidi="ar-EG"/>
        </w:rPr>
        <w:t xml:space="preserve"> أ )</w:t>
      </w:r>
      <w:r w:rsidRPr="00FC0F14">
        <w:rPr>
          <w:rFonts w:hint="cs"/>
          <w:rtl/>
          <w:lang w:bidi="ar-EG"/>
        </w:rPr>
        <w:tab/>
        <w:t>إلى التوصيات ذات الصلة الصادرة عن قطاع تقييس الاتصالات، لا</w:t>
      </w:r>
      <w:r w:rsidRPr="00FC0F14">
        <w:rPr>
          <w:rFonts w:hint="eastAsia"/>
          <w:rtl/>
          <w:lang w:bidi="ar-EG"/>
        </w:rPr>
        <w:t> </w:t>
      </w:r>
      <w:r w:rsidRPr="00FC0F14">
        <w:rPr>
          <w:rFonts w:hint="cs"/>
          <w:rtl/>
          <w:lang w:bidi="ar-EG"/>
        </w:rPr>
        <w:t>سيما:</w:t>
      </w:r>
    </w:p>
    <w:p w14:paraId="487302E5" w14:textId="77777777" w:rsidR="00ED026F" w:rsidRPr="00FC0F14" w:rsidRDefault="00D7517E" w:rsidP="00DE6B7F">
      <w:pPr>
        <w:pStyle w:val="Bulletlist1"/>
        <w:rPr>
          <w:rtl/>
        </w:rPr>
      </w:pPr>
      <w:r w:rsidRPr="00FC0F14">
        <w:rPr>
          <w:rtl/>
        </w:rPr>
        <w:t>'</w:t>
      </w:r>
      <w:r w:rsidR="004947CA" w:rsidRPr="00FC0F14">
        <w:t>1</w:t>
      </w:r>
      <w:r w:rsidRPr="00FC0F14">
        <w:rPr>
          <w:rtl/>
        </w:rPr>
        <w:t>'</w:t>
      </w:r>
      <w:r w:rsidR="004947CA" w:rsidRPr="00FC0F14">
        <w:rPr>
          <w:rFonts w:hint="cs"/>
          <w:rtl/>
        </w:rPr>
        <w:tab/>
        <w:t>التوصية</w:t>
      </w:r>
      <w:r w:rsidR="00875772" w:rsidRPr="00FC0F14">
        <w:rPr>
          <w:rFonts w:hint="cs"/>
          <w:rtl/>
          <w:lang w:bidi="ar-EG"/>
        </w:rPr>
        <w:t xml:space="preserve"> </w:t>
      </w:r>
      <w:r w:rsidR="00875772" w:rsidRPr="00FC0F14">
        <w:rPr>
          <w:rStyle w:val="Left-to-Right"/>
        </w:rPr>
        <w:t>ITU</w:t>
      </w:r>
      <w:r w:rsidR="00875772" w:rsidRPr="00FC0F14">
        <w:rPr>
          <w:rStyle w:val="Left-to-Right"/>
        </w:rPr>
        <w:noBreakHyphen/>
        <w:t>T E.156</w:t>
      </w:r>
      <w:r w:rsidR="004947CA" w:rsidRPr="00FC0F14">
        <w:rPr>
          <w:rFonts w:hint="cs"/>
          <w:rtl/>
        </w:rPr>
        <w:t xml:space="preserve">: المبادئ التوجيهية المتعلقة بالإجراءات التي يتخذها قطاع تقييس الاتصالات عند إبلاغه بسوء استعمال موارد الترقيم </w:t>
      </w:r>
      <w:r w:rsidR="004947CA" w:rsidRPr="00FC0F14">
        <w:rPr>
          <w:rStyle w:val="Left-to-Right"/>
        </w:rPr>
        <w:t>ITU</w:t>
      </w:r>
      <w:r w:rsidR="004947CA" w:rsidRPr="00FC0F14">
        <w:rPr>
          <w:rStyle w:val="Left-to-Right"/>
        </w:rPr>
        <w:noBreakHyphen/>
        <w:t>T E.164</w:t>
      </w:r>
      <w:r w:rsidR="004947CA" w:rsidRPr="00FC0F14">
        <w:rPr>
          <w:rFonts w:hint="cs"/>
          <w:rtl/>
        </w:rPr>
        <w:t>؛</w:t>
      </w:r>
    </w:p>
    <w:p w14:paraId="7F42DA76" w14:textId="77777777" w:rsidR="00ED026F" w:rsidRPr="00FC0F14" w:rsidRDefault="00D7517E" w:rsidP="00DE6B7F">
      <w:pPr>
        <w:pStyle w:val="Bulletlist1"/>
        <w:rPr>
          <w:rtl/>
        </w:rPr>
      </w:pPr>
      <w:r w:rsidRPr="00FC0F14">
        <w:rPr>
          <w:rtl/>
        </w:rPr>
        <w:t>'</w:t>
      </w:r>
      <w:r w:rsidR="004947CA" w:rsidRPr="00FC0F14">
        <w:t>2</w:t>
      </w:r>
      <w:r w:rsidRPr="00FC0F14">
        <w:rPr>
          <w:rtl/>
        </w:rPr>
        <w:t>'</w:t>
      </w:r>
      <w:r w:rsidR="004947CA" w:rsidRPr="00FC0F14">
        <w:rPr>
          <w:rFonts w:hint="cs"/>
          <w:rtl/>
        </w:rPr>
        <w:tab/>
        <w:t xml:space="preserve">التوصية </w:t>
      </w:r>
      <w:r w:rsidR="004947CA" w:rsidRPr="00FC0F14">
        <w:rPr>
          <w:rStyle w:val="Left-to-Right"/>
        </w:rPr>
        <w:t>ITU</w:t>
      </w:r>
      <w:r w:rsidR="004947CA" w:rsidRPr="00FC0F14">
        <w:rPr>
          <w:rStyle w:val="Left-to-Right"/>
        </w:rPr>
        <w:noBreakHyphen/>
        <w:t>T E.157</w:t>
      </w:r>
      <w:r w:rsidR="004947CA" w:rsidRPr="00FC0F14">
        <w:rPr>
          <w:rFonts w:hint="cs"/>
          <w:rtl/>
        </w:rPr>
        <w:t>: التسليم الدولي لرقم الطرف الطالب؛</w:t>
      </w:r>
    </w:p>
    <w:p w14:paraId="42C3E7D0" w14:textId="77777777" w:rsidR="00ED026F" w:rsidRPr="00FC0F14" w:rsidRDefault="00D7517E" w:rsidP="00DE6B7F">
      <w:pPr>
        <w:pStyle w:val="Bulletlist1"/>
        <w:rPr>
          <w:rtl/>
        </w:rPr>
      </w:pPr>
      <w:r w:rsidRPr="00FC0F14">
        <w:rPr>
          <w:rtl/>
        </w:rPr>
        <w:t>'</w:t>
      </w:r>
      <w:r w:rsidR="004947CA" w:rsidRPr="00FC0F14">
        <w:t>3</w:t>
      </w:r>
      <w:r w:rsidRPr="00FC0F14">
        <w:rPr>
          <w:rtl/>
        </w:rPr>
        <w:t>'</w:t>
      </w:r>
      <w:r w:rsidR="004947CA" w:rsidRPr="00FC0F14">
        <w:rPr>
          <w:rFonts w:hint="cs"/>
          <w:rtl/>
        </w:rPr>
        <w:tab/>
      </w:r>
      <w:r w:rsidR="004947CA" w:rsidRPr="00FC0F14">
        <w:rPr>
          <w:rFonts w:hint="cs"/>
          <w:rtl/>
          <w:lang w:bidi="ar-EG"/>
        </w:rPr>
        <w:t>التوصية</w:t>
      </w:r>
      <w:r w:rsidR="00875772" w:rsidRPr="00FC0F14">
        <w:rPr>
          <w:rFonts w:hint="cs"/>
          <w:rtl/>
          <w:lang w:bidi="ar-EG"/>
        </w:rPr>
        <w:t xml:space="preserve"> </w:t>
      </w:r>
      <w:r w:rsidR="00875772" w:rsidRPr="00FC0F14">
        <w:rPr>
          <w:rStyle w:val="Left-to-Right"/>
        </w:rPr>
        <w:t>ITU</w:t>
      </w:r>
      <w:r w:rsidR="00875772" w:rsidRPr="00FC0F14">
        <w:rPr>
          <w:rStyle w:val="Left-to-Right"/>
        </w:rPr>
        <w:noBreakHyphen/>
        <w:t>T E.370</w:t>
      </w:r>
      <w:r w:rsidR="004947CA" w:rsidRPr="00FC0F14">
        <w:rPr>
          <w:rFonts w:hint="cs"/>
          <w:rtl/>
          <w:lang w:bidi="ar-EG"/>
        </w:rPr>
        <w:t xml:space="preserve">: مبادئ </w:t>
      </w:r>
      <w:r w:rsidR="004947CA" w:rsidRPr="00FC0F14">
        <w:rPr>
          <w:rFonts w:hint="eastAsia"/>
          <w:rtl/>
          <w:lang w:bidi="ar-EG"/>
        </w:rPr>
        <w:t>الخدمة</w:t>
      </w:r>
      <w:r w:rsidR="004947CA" w:rsidRPr="00FC0F14">
        <w:rPr>
          <w:rtl/>
          <w:lang w:bidi="ar-EG"/>
        </w:rPr>
        <w:t xml:space="preserve"> </w:t>
      </w:r>
      <w:r w:rsidR="004947CA" w:rsidRPr="00FC0F14">
        <w:rPr>
          <w:rFonts w:hint="eastAsia"/>
          <w:rtl/>
          <w:lang w:bidi="ar-EG"/>
        </w:rPr>
        <w:t>في</w:t>
      </w:r>
      <w:r w:rsidR="004947CA" w:rsidRPr="00FC0F14">
        <w:rPr>
          <w:rtl/>
          <w:lang w:bidi="ar-EG"/>
        </w:rPr>
        <w:t xml:space="preserve"> </w:t>
      </w:r>
      <w:r w:rsidR="004947CA" w:rsidRPr="00FC0F14">
        <w:rPr>
          <w:rFonts w:hint="eastAsia"/>
          <w:rtl/>
          <w:lang w:bidi="ar-EG"/>
        </w:rPr>
        <w:t>حالة</w:t>
      </w:r>
      <w:r w:rsidR="004947CA" w:rsidRPr="00FC0F14">
        <w:rPr>
          <w:rtl/>
          <w:lang w:bidi="ar-EG"/>
        </w:rPr>
        <w:t xml:space="preserve"> </w:t>
      </w:r>
      <w:r w:rsidR="004947CA" w:rsidRPr="00FC0F14">
        <w:rPr>
          <w:rFonts w:hint="cs"/>
          <w:rtl/>
          <w:lang w:bidi="ar-EG"/>
        </w:rPr>
        <w:t>ال</w:t>
      </w:r>
      <w:r w:rsidR="004947CA" w:rsidRPr="00FC0F14">
        <w:rPr>
          <w:rFonts w:hint="eastAsia"/>
          <w:rtl/>
          <w:lang w:bidi="ar-EG"/>
        </w:rPr>
        <w:t>تشغيل</w:t>
      </w:r>
      <w:r w:rsidR="004947CA" w:rsidRPr="00FC0F14">
        <w:rPr>
          <w:rtl/>
          <w:lang w:bidi="ar-EG"/>
        </w:rPr>
        <w:t xml:space="preserve"> </w:t>
      </w:r>
      <w:r w:rsidR="004947CA" w:rsidRPr="00FC0F14">
        <w:rPr>
          <w:rFonts w:hint="cs"/>
          <w:rtl/>
          <w:lang w:bidi="ar-EG"/>
        </w:rPr>
        <w:t>البيني ل</w:t>
      </w:r>
      <w:r w:rsidR="004947CA" w:rsidRPr="00FC0F14">
        <w:rPr>
          <w:rFonts w:hint="eastAsia"/>
          <w:rtl/>
          <w:lang w:bidi="ar-EG"/>
        </w:rPr>
        <w:t>شبكات</w:t>
      </w:r>
      <w:r w:rsidR="004947CA" w:rsidRPr="00FC0F14">
        <w:rPr>
          <w:rtl/>
          <w:lang w:bidi="ar-EG"/>
        </w:rPr>
        <w:t xml:space="preserve"> </w:t>
      </w:r>
      <w:r w:rsidR="004947CA" w:rsidRPr="00FC0F14">
        <w:rPr>
          <w:rFonts w:hint="eastAsia"/>
          <w:rtl/>
          <w:lang w:bidi="ar-EG"/>
        </w:rPr>
        <w:t>اتصالات</w:t>
      </w:r>
      <w:r w:rsidR="004947CA" w:rsidRPr="00FC0F14">
        <w:rPr>
          <w:rtl/>
          <w:lang w:bidi="ar-EG"/>
        </w:rPr>
        <w:t xml:space="preserve"> </w:t>
      </w:r>
      <w:r w:rsidR="004947CA" w:rsidRPr="00FC0F14">
        <w:rPr>
          <w:rFonts w:hint="eastAsia"/>
          <w:rtl/>
          <w:lang w:bidi="ar-EG"/>
        </w:rPr>
        <w:t>دولية</w:t>
      </w:r>
      <w:r w:rsidR="004947CA" w:rsidRPr="00FC0F14">
        <w:rPr>
          <w:rtl/>
          <w:lang w:bidi="ar-EG"/>
        </w:rPr>
        <w:t xml:space="preserve"> </w:t>
      </w:r>
      <w:r w:rsidR="004947CA" w:rsidRPr="00FC0F14">
        <w:rPr>
          <w:rFonts w:hint="eastAsia"/>
          <w:rtl/>
          <w:lang w:bidi="ar-EG"/>
        </w:rPr>
        <w:t>عمومية</w:t>
      </w:r>
      <w:r w:rsidR="004947CA" w:rsidRPr="00FC0F14">
        <w:rPr>
          <w:rtl/>
          <w:lang w:bidi="ar-EG"/>
        </w:rPr>
        <w:t xml:space="preserve"> </w:t>
      </w:r>
      <w:r w:rsidR="004947CA" w:rsidRPr="00FC0F14">
        <w:rPr>
          <w:rFonts w:hint="eastAsia"/>
          <w:rtl/>
          <w:lang w:bidi="ar-EG"/>
        </w:rPr>
        <w:t>تعمل</w:t>
      </w:r>
      <w:r w:rsidR="004947CA" w:rsidRPr="00FC0F14">
        <w:rPr>
          <w:rtl/>
          <w:lang w:bidi="ar-EG"/>
        </w:rPr>
        <w:t xml:space="preserve"> </w:t>
      </w:r>
      <w:r w:rsidR="004947CA" w:rsidRPr="00FC0F14">
        <w:rPr>
          <w:rFonts w:hint="eastAsia"/>
          <w:rtl/>
          <w:lang w:bidi="ar-EG"/>
        </w:rPr>
        <w:t>بتبديل</w:t>
      </w:r>
      <w:r w:rsidR="004947CA" w:rsidRPr="00FC0F14">
        <w:rPr>
          <w:rtl/>
          <w:lang w:bidi="ar-EG"/>
        </w:rPr>
        <w:t xml:space="preserve"> </w:t>
      </w:r>
      <w:r w:rsidR="004947CA" w:rsidRPr="00FC0F14">
        <w:rPr>
          <w:rFonts w:hint="eastAsia"/>
          <w:rtl/>
          <w:lang w:bidi="ar-EG"/>
        </w:rPr>
        <w:t>الدارات</w:t>
      </w:r>
      <w:r w:rsidR="004947CA" w:rsidRPr="00FC0F14">
        <w:rPr>
          <w:rtl/>
          <w:lang w:bidi="ar-EG"/>
        </w:rPr>
        <w:t xml:space="preserve"> </w:t>
      </w:r>
      <w:r w:rsidR="004947CA" w:rsidRPr="00FC0F14">
        <w:rPr>
          <w:rFonts w:hint="eastAsia"/>
          <w:rtl/>
          <w:lang w:bidi="ar-EG"/>
        </w:rPr>
        <w:t>مع</w:t>
      </w:r>
      <w:r w:rsidR="004947CA" w:rsidRPr="00FC0F14">
        <w:rPr>
          <w:rtl/>
          <w:lang w:bidi="ar-EG"/>
        </w:rPr>
        <w:t xml:space="preserve"> </w:t>
      </w:r>
      <w:r w:rsidR="004947CA" w:rsidRPr="00FC0F14">
        <w:rPr>
          <w:rFonts w:hint="eastAsia"/>
          <w:rtl/>
          <w:lang w:bidi="ar-EG"/>
        </w:rPr>
        <w:t>شبكات</w:t>
      </w:r>
      <w:r w:rsidR="004947CA" w:rsidRPr="00FC0F14">
        <w:rPr>
          <w:rtl/>
          <w:lang w:bidi="ar-EG"/>
        </w:rPr>
        <w:t xml:space="preserve"> </w:t>
      </w:r>
      <w:r w:rsidR="004947CA" w:rsidRPr="00FC0F14">
        <w:rPr>
          <w:rFonts w:hint="eastAsia"/>
          <w:rtl/>
          <w:lang w:bidi="ar-EG"/>
        </w:rPr>
        <w:t>قائمة</w:t>
      </w:r>
      <w:r w:rsidR="004947CA" w:rsidRPr="00FC0F14">
        <w:rPr>
          <w:rtl/>
          <w:lang w:bidi="ar-EG"/>
        </w:rPr>
        <w:t xml:space="preserve"> </w:t>
      </w:r>
      <w:r w:rsidR="004947CA" w:rsidRPr="00FC0F14">
        <w:rPr>
          <w:rFonts w:hint="eastAsia"/>
          <w:rtl/>
          <w:lang w:bidi="ar-EG"/>
        </w:rPr>
        <w:t>على</w:t>
      </w:r>
      <w:r w:rsidR="004947CA" w:rsidRPr="00FC0F14">
        <w:rPr>
          <w:rtl/>
          <w:lang w:bidi="ar-EG"/>
        </w:rPr>
        <w:t xml:space="preserve"> </w:t>
      </w:r>
      <w:r w:rsidR="004947CA" w:rsidRPr="00FC0F14">
        <w:rPr>
          <w:rFonts w:hint="eastAsia"/>
          <w:rtl/>
          <w:lang w:bidi="ar-EG"/>
        </w:rPr>
        <w:t>بروتوكول</w:t>
      </w:r>
      <w:r w:rsidR="004947CA" w:rsidRPr="00FC0F14">
        <w:rPr>
          <w:rtl/>
          <w:lang w:bidi="ar-EG"/>
        </w:rPr>
        <w:t xml:space="preserve"> </w:t>
      </w:r>
      <w:r w:rsidR="004947CA" w:rsidRPr="00FC0F14">
        <w:rPr>
          <w:rFonts w:hint="eastAsia"/>
          <w:rtl/>
          <w:lang w:bidi="ar-EG"/>
        </w:rPr>
        <w:t>الإنترنت</w:t>
      </w:r>
      <w:r w:rsidR="004947CA" w:rsidRPr="00FC0F14">
        <w:rPr>
          <w:rFonts w:hint="cs"/>
          <w:rtl/>
          <w:lang w:bidi="ar-EG"/>
        </w:rPr>
        <w:t>؛</w:t>
      </w:r>
    </w:p>
    <w:p w14:paraId="70A0F5A5" w14:textId="77777777" w:rsidR="00ED026F" w:rsidRPr="00FC0F14" w:rsidRDefault="00D7517E" w:rsidP="00DE6B7F">
      <w:pPr>
        <w:pStyle w:val="Bulletlist1"/>
        <w:rPr>
          <w:rtl/>
        </w:rPr>
      </w:pPr>
      <w:r w:rsidRPr="00FC0F14">
        <w:rPr>
          <w:rtl/>
        </w:rPr>
        <w:t>'</w:t>
      </w:r>
      <w:r w:rsidR="004947CA" w:rsidRPr="00FC0F14">
        <w:t>4</w:t>
      </w:r>
      <w:r w:rsidRPr="00FC0F14">
        <w:rPr>
          <w:rtl/>
        </w:rPr>
        <w:t>'</w:t>
      </w:r>
      <w:r w:rsidR="004947CA" w:rsidRPr="00FC0F14">
        <w:rPr>
          <w:rtl/>
          <w:lang w:bidi="ar-EG"/>
        </w:rPr>
        <w:tab/>
      </w:r>
      <w:r w:rsidR="004947CA" w:rsidRPr="00FC0F14">
        <w:rPr>
          <w:rFonts w:hint="cs"/>
          <w:rtl/>
        </w:rPr>
        <w:t xml:space="preserve">التوصية </w:t>
      </w:r>
      <w:r w:rsidR="004947CA" w:rsidRPr="00FC0F14">
        <w:rPr>
          <w:rStyle w:val="Left-to-Right"/>
        </w:rPr>
        <w:t>ITU</w:t>
      </w:r>
      <w:r w:rsidR="004947CA" w:rsidRPr="00FC0F14">
        <w:rPr>
          <w:rStyle w:val="Left-to-Right"/>
        </w:rPr>
        <w:noBreakHyphen/>
        <w:t>T E.164</w:t>
      </w:r>
      <w:r w:rsidR="004947CA" w:rsidRPr="00FC0F14">
        <w:rPr>
          <w:rFonts w:hint="cs"/>
          <w:rtl/>
        </w:rPr>
        <w:t>: خطة الترقيم للاتصالات العمومية الدولية؛</w:t>
      </w:r>
    </w:p>
    <w:p w14:paraId="69FCA809" w14:textId="77777777" w:rsidR="00ED026F" w:rsidRPr="00FC0F14" w:rsidRDefault="00D7517E" w:rsidP="00DE6B7F">
      <w:pPr>
        <w:pStyle w:val="Bulletlist1"/>
        <w:rPr>
          <w:rtl/>
        </w:rPr>
      </w:pPr>
      <w:r w:rsidRPr="00FC0F14">
        <w:rPr>
          <w:rtl/>
        </w:rPr>
        <w:t>'</w:t>
      </w:r>
      <w:r w:rsidR="004947CA" w:rsidRPr="00FC0F14">
        <w:t>5</w:t>
      </w:r>
      <w:r w:rsidRPr="00FC0F14">
        <w:rPr>
          <w:rtl/>
        </w:rPr>
        <w:t>'</w:t>
      </w:r>
      <w:r w:rsidR="004947CA" w:rsidRPr="00FC0F14">
        <w:rPr>
          <w:rtl/>
        </w:rPr>
        <w:tab/>
      </w:r>
      <w:r w:rsidR="004947CA" w:rsidRPr="00FC0F14">
        <w:rPr>
          <w:rFonts w:hint="cs"/>
          <w:rtl/>
        </w:rPr>
        <w:t xml:space="preserve">التوصية </w:t>
      </w:r>
      <w:r w:rsidR="004947CA" w:rsidRPr="00FC0F14">
        <w:rPr>
          <w:rStyle w:val="Left-to-Right"/>
        </w:rPr>
        <w:t>ITU</w:t>
      </w:r>
      <w:r w:rsidR="004947CA" w:rsidRPr="00FC0F14">
        <w:rPr>
          <w:rStyle w:val="Left-to-Right"/>
        </w:rPr>
        <w:noBreakHyphen/>
        <w:t>T I.251.3</w:t>
      </w:r>
      <w:r w:rsidR="004947CA" w:rsidRPr="00FC0F14">
        <w:rPr>
          <w:rFonts w:hint="cs"/>
          <w:rtl/>
        </w:rPr>
        <w:t>: الخدمات الإضافية لتعرف هوية الرقم: تقديم هوية الخط طالب النداء</w:t>
      </w:r>
      <w:r w:rsidR="004947CA" w:rsidRPr="00FC0F14">
        <w:rPr>
          <w:rtl/>
        </w:rPr>
        <w:t>؛</w:t>
      </w:r>
    </w:p>
    <w:p w14:paraId="1CC74D18" w14:textId="77777777" w:rsidR="00ED026F" w:rsidRPr="00FC0F14" w:rsidRDefault="00D7517E" w:rsidP="00DE6B7F">
      <w:pPr>
        <w:pStyle w:val="Bulletlist1"/>
        <w:rPr>
          <w:rtl/>
        </w:rPr>
      </w:pPr>
      <w:r w:rsidRPr="00FC0F14">
        <w:rPr>
          <w:rtl/>
        </w:rPr>
        <w:t>'</w:t>
      </w:r>
      <w:r w:rsidR="004947CA" w:rsidRPr="00FC0F14">
        <w:t>6</w:t>
      </w:r>
      <w:r w:rsidRPr="00FC0F14">
        <w:rPr>
          <w:rtl/>
        </w:rPr>
        <w:t>'</w:t>
      </w:r>
      <w:r w:rsidR="004947CA" w:rsidRPr="00FC0F14">
        <w:rPr>
          <w:rtl/>
        </w:rPr>
        <w:tab/>
      </w:r>
      <w:r w:rsidR="004947CA" w:rsidRPr="00FC0F14">
        <w:rPr>
          <w:rFonts w:hint="cs"/>
          <w:rtl/>
        </w:rPr>
        <w:t xml:space="preserve">التوصية </w:t>
      </w:r>
      <w:r w:rsidR="004947CA" w:rsidRPr="00FC0F14">
        <w:rPr>
          <w:rStyle w:val="Left-to-Right"/>
        </w:rPr>
        <w:t>ITU</w:t>
      </w:r>
      <w:r w:rsidR="004947CA" w:rsidRPr="00FC0F14">
        <w:rPr>
          <w:rStyle w:val="Left-to-Right"/>
        </w:rPr>
        <w:noBreakHyphen/>
        <w:t>T I.251.4</w:t>
      </w:r>
      <w:r w:rsidR="004947CA" w:rsidRPr="00FC0F14">
        <w:rPr>
          <w:rFonts w:hint="cs"/>
          <w:rtl/>
        </w:rPr>
        <w:t>: الخدمات الإضافية لتعرف هوية الرقم: تقييد تعرف هوية الخط طالب النداء؛</w:t>
      </w:r>
    </w:p>
    <w:p w14:paraId="24E553CF" w14:textId="77777777" w:rsidR="00906397" w:rsidRPr="00FC0F14" w:rsidRDefault="00906397">
      <w:pPr>
        <w:tabs>
          <w:tab w:val="clear" w:pos="794"/>
          <w:tab w:val="clear" w:pos="1191"/>
          <w:tab w:val="clear" w:pos="1588"/>
          <w:tab w:val="clear" w:pos="1985"/>
        </w:tabs>
        <w:bidi w:val="0"/>
        <w:spacing w:before="0" w:line="240" w:lineRule="auto"/>
        <w:jc w:val="left"/>
      </w:pPr>
      <w:r w:rsidRPr="00FC0F14">
        <w:rPr>
          <w:rtl/>
        </w:rPr>
        <w:br w:type="page"/>
      </w:r>
    </w:p>
    <w:p w14:paraId="0CCCE79F" w14:textId="77777777" w:rsidR="00ED026F" w:rsidRPr="00FC0F14" w:rsidRDefault="00D7517E" w:rsidP="00DE6B7F">
      <w:pPr>
        <w:pStyle w:val="Bulletlist1"/>
        <w:rPr>
          <w:rtl/>
        </w:rPr>
      </w:pPr>
      <w:r w:rsidRPr="00FC0F14">
        <w:rPr>
          <w:rtl/>
        </w:rPr>
        <w:t>'</w:t>
      </w:r>
      <w:r w:rsidR="004947CA" w:rsidRPr="00FC0F14">
        <w:t>7</w:t>
      </w:r>
      <w:r w:rsidRPr="00FC0F14">
        <w:rPr>
          <w:rtl/>
        </w:rPr>
        <w:t>'</w:t>
      </w:r>
      <w:r w:rsidR="004947CA" w:rsidRPr="00FC0F14">
        <w:rPr>
          <w:rFonts w:hint="cs"/>
          <w:rtl/>
        </w:rPr>
        <w:tab/>
        <w:t xml:space="preserve">التوصية </w:t>
      </w:r>
      <w:r w:rsidR="004947CA" w:rsidRPr="00FC0F14">
        <w:rPr>
          <w:rStyle w:val="Left-to-Right"/>
        </w:rPr>
        <w:t>ITU</w:t>
      </w:r>
      <w:r w:rsidR="004947CA" w:rsidRPr="00FC0F14">
        <w:rPr>
          <w:rStyle w:val="Left-to-Right"/>
        </w:rPr>
        <w:noBreakHyphen/>
        <w:t>T I.251.7</w:t>
      </w:r>
      <w:r w:rsidR="004947CA" w:rsidRPr="00FC0F14">
        <w:rPr>
          <w:rFonts w:hint="cs"/>
          <w:rtl/>
        </w:rPr>
        <w:t>: الخدمات الإضافية لتعرف هوية الرقم: تعرف هوية النداءات المسيئة؛</w:t>
      </w:r>
    </w:p>
    <w:p w14:paraId="2BDE73D0" w14:textId="77777777" w:rsidR="00ED026F" w:rsidRPr="00FC0F14" w:rsidRDefault="00D7517E" w:rsidP="00DE6B7F">
      <w:pPr>
        <w:pStyle w:val="Bulletlist1"/>
        <w:rPr>
          <w:rtl/>
        </w:rPr>
      </w:pPr>
      <w:r w:rsidRPr="00FC0F14">
        <w:rPr>
          <w:rtl/>
        </w:rPr>
        <w:t>'</w:t>
      </w:r>
      <w:r w:rsidR="004947CA" w:rsidRPr="00FC0F14">
        <w:t>8</w:t>
      </w:r>
      <w:r w:rsidRPr="00FC0F14">
        <w:rPr>
          <w:rtl/>
        </w:rPr>
        <w:t>'</w:t>
      </w:r>
      <w:r w:rsidR="004947CA" w:rsidRPr="00FC0F14">
        <w:rPr>
          <w:rtl/>
        </w:rPr>
        <w:tab/>
      </w:r>
      <w:r w:rsidR="004947CA" w:rsidRPr="00FC0F14">
        <w:rPr>
          <w:rFonts w:hint="cs"/>
          <w:rtl/>
        </w:rPr>
        <w:t xml:space="preserve">السلسلة </w:t>
      </w:r>
      <w:r w:rsidR="004947CA" w:rsidRPr="00FC0F14">
        <w:rPr>
          <w:rStyle w:val="Left-to-Right"/>
        </w:rPr>
        <w:t>ITU</w:t>
      </w:r>
      <w:r w:rsidR="004947CA" w:rsidRPr="00FC0F14">
        <w:rPr>
          <w:rStyle w:val="Left-to-Right"/>
        </w:rPr>
        <w:noBreakHyphen/>
        <w:t>T Q.731.x</w:t>
      </w:r>
      <w:r w:rsidR="004947CA" w:rsidRPr="00FC0F14">
        <w:rPr>
          <w:rFonts w:hint="cs"/>
          <w:rtl/>
        </w:rPr>
        <w:t xml:space="preserve">: أوصاف المرحلة </w:t>
      </w:r>
      <w:r w:rsidR="004947CA" w:rsidRPr="00FC0F14">
        <w:t>3</w:t>
      </w:r>
      <w:r w:rsidR="004947CA" w:rsidRPr="00FC0F14">
        <w:rPr>
          <w:rFonts w:hint="cs"/>
          <w:rtl/>
        </w:rPr>
        <w:t xml:space="preserve"> للخدمات الإضافية لتعرف هوية الرقم باستخدام نظام التشوير رقم</w:t>
      </w:r>
      <w:r w:rsidR="004947CA" w:rsidRPr="00FC0F14">
        <w:rPr>
          <w:rFonts w:hint="eastAsia"/>
          <w:rtl/>
        </w:rPr>
        <w:t> </w:t>
      </w:r>
      <w:r w:rsidR="004947CA" w:rsidRPr="00FC0F14">
        <w:t>7</w:t>
      </w:r>
      <w:r w:rsidR="004947CA" w:rsidRPr="00FC0F14">
        <w:rPr>
          <w:rtl/>
        </w:rPr>
        <w:t>؛</w:t>
      </w:r>
    </w:p>
    <w:p w14:paraId="100DBD1F" w14:textId="77777777" w:rsidR="00ED026F" w:rsidRPr="00FC0F14" w:rsidRDefault="00D7517E" w:rsidP="00DE6B7F">
      <w:pPr>
        <w:pStyle w:val="Bulletlist1"/>
        <w:rPr>
          <w:rtl/>
          <w:lang w:bidi="ar-EG"/>
        </w:rPr>
      </w:pPr>
      <w:r w:rsidRPr="00FC0F14">
        <w:rPr>
          <w:rtl/>
        </w:rPr>
        <w:t>'</w:t>
      </w:r>
      <w:r w:rsidR="004947CA" w:rsidRPr="00FC0F14">
        <w:t>9</w:t>
      </w:r>
      <w:r w:rsidRPr="00FC0F14">
        <w:rPr>
          <w:rtl/>
        </w:rPr>
        <w:t>'</w:t>
      </w:r>
      <w:r w:rsidR="004947CA" w:rsidRPr="00FC0F14">
        <w:rPr>
          <w:rtl/>
        </w:rPr>
        <w:tab/>
        <w:t xml:space="preserve">التوصية </w:t>
      </w:r>
      <w:r w:rsidR="004947CA" w:rsidRPr="00FC0F14">
        <w:rPr>
          <w:rStyle w:val="Left-to-Right"/>
        </w:rPr>
        <w:t>ITU</w:t>
      </w:r>
      <w:r w:rsidR="004947CA" w:rsidRPr="00FC0F14">
        <w:rPr>
          <w:rStyle w:val="Left-to-Right"/>
        </w:rPr>
        <w:noBreakHyphen/>
        <w:t>T Q.731.7</w:t>
      </w:r>
      <w:r w:rsidR="004947CA" w:rsidRPr="00FC0F14">
        <w:rPr>
          <w:rFonts w:hint="cs"/>
          <w:rtl/>
        </w:rPr>
        <w:t xml:space="preserve">: وصف المرحلة </w:t>
      </w:r>
      <w:r w:rsidR="004947CA" w:rsidRPr="00FC0F14">
        <w:t>3</w:t>
      </w:r>
      <w:r w:rsidR="004947CA" w:rsidRPr="00FC0F14">
        <w:rPr>
          <w:rFonts w:hint="cs"/>
          <w:rtl/>
        </w:rPr>
        <w:t xml:space="preserve"> للخدمات الإضافية لتعرف هوية الرقم باستخدام نظام التشوير رقم</w:t>
      </w:r>
      <w:r w:rsidR="004947CA" w:rsidRPr="00FC0F14">
        <w:rPr>
          <w:rFonts w:hint="eastAsia"/>
          <w:rtl/>
        </w:rPr>
        <w:t> </w:t>
      </w:r>
      <w:r w:rsidR="004947CA" w:rsidRPr="00FC0F14">
        <w:t>7</w:t>
      </w:r>
      <w:r w:rsidR="004947CA" w:rsidRPr="00FC0F14">
        <w:rPr>
          <w:rFonts w:hint="cs"/>
          <w:rtl/>
        </w:rPr>
        <w:t xml:space="preserve">: تعرف هوية النداءات المسيئة </w:t>
      </w:r>
      <w:r w:rsidR="004947CA" w:rsidRPr="00FC0F14">
        <w:t>(MCID)</w:t>
      </w:r>
      <w:r w:rsidR="004947CA" w:rsidRPr="00FC0F14">
        <w:rPr>
          <w:rFonts w:hint="cs"/>
          <w:rtl/>
        </w:rPr>
        <w:t>؛</w:t>
      </w:r>
    </w:p>
    <w:p w14:paraId="7A1CF778" w14:textId="77777777" w:rsidR="00ED026F" w:rsidRPr="00FC0F14" w:rsidRDefault="00D7517E" w:rsidP="00DE6B7F">
      <w:pPr>
        <w:pStyle w:val="Bulletlist1"/>
        <w:rPr>
          <w:spacing w:val="-6"/>
          <w:rtl/>
        </w:rPr>
      </w:pPr>
      <w:r w:rsidRPr="00FC0F14">
        <w:rPr>
          <w:rtl/>
        </w:rPr>
        <w:t>'</w:t>
      </w:r>
      <w:r w:rsidR="00875772" w:rsidRPr="00FC0F14">
        <w:rPr>
          <w:rStyle w:val="Left-to-Right"/>
        </w:rPr>
        <w:t>10</w:t>
      </w:r>
      <w:r w:rsidRPr="00FC0F14">
        <w:rPr>
          <w:rtl/>
        </w:rPr>
        <w:t>'</w:t>
      </w:r>
      <w:r w:rsidR="004947CA" w:rsidRPr="00FC0F14">
        <w:rPr>
          <w:rFonts w:hint="cs"/>
          <w:rtl/>
        </w:rPr>
        <w:tab/>
        <w:t xml:space="preserve">التوصية </w:t>
      </w:r>
      <w:r w:rsidR="004947CA" w:rsidRPr="00FC0F14">
        <w:rPr>
          <w:rStyle w:val="Left-to-Right"/>
        </w:rPr>
        <w:t>ITU</w:t>
      </w:r>
      <w:r w:rsidR="004947CA" w:rsidRPr="00FC0F14">
        <w:rPr>
          <w:rStyle w:val="Left-to-Right"/>
        </w:rPr>
        <w:noBreakHyphen/>
        <w:t>T Q.764</w:t>
      </w:r>
      <w:r w:rsidR="004947CA" w:rsidRPr="00FC0F14">
        <w:rPr>
          <w:rFonts w:hint="cs"/>
          <w:rtl/>
        </w:rPr>
        <w:t xml:space="preserve">: نظام التشوير رقم </w:t>
      </w:r>
      <w:r w:rsidR="004947CA" w:rsidRPr="00FC0F14">
        <w:t>7</w:t>
      </w:r>
      <w:r w:rsidR="004947CA" w:rsidRPr="00FC0F14">
        <w:rPr>
          <w:rFonts w:hint="cs"/>
          <w:rtl/>
        </w:rPr>
        <w:t xml:space="preserve"> </w:t>
      </w:r>
      <w:r w:rsidR="003702DC" w:rsidRPr="00FC0F14">
        <w:rPr>
          <w:rtl/>
        </w:rPr>
        <w:t>–</w:t>
      </w:r>
      <w:r w:rsidR="004947CA" w:rsidRPr="00FC0F14">
        <w:rPr>
          <w:rFonts w:hint="cs"/>
          <w:rtl/>
        </w:rPr>
        <w:t xml:space="preserve"> إجراءات تشوير جزء مستعمل الشبكة الرقمية متكاملة الخدمات</w:t>
      </w:r>
      <w:r w:rsidR="004947CA" w:rsidRPr="00FC0F14">
        <w:rPr>
          <w:rFonts w:hint="eastAsia"/>
          <w:rtl/>
        </w:rPr>
        <w:t> </w:t>
      </w:r>
      <w:r w:rsidR="004947CA" w:rsidRPr="00FC0F14">
        <w:t>(ISDN)</w:t>
      </w:r>
      <w:r w:rsidR="004947CA" w:rsidRPr="00FC0F14">
        <w:rPr>
          <w:rFonts w:hint="cs"/>
          <w:rtl/>
        </w:rPr>
        <w:t>؛</w:t>
      </w:r>
    </w:p>
    <w:p w14:paraId="444EB30D" w14:textId="77777777" w:rsidR="00ED026F" w:rsidRPr="00FC0F14" w:rsidRDefault="00D7517E" w:rsidP="00DE6B7F">
      <w:pPr>
        <w:pStyle w:val="Bulletlist1"/>
        <w:rPr>
          <w:rtl/>
          <w:lang w:bidi="ar-EG"/>
        </w:rPr>
      </w:pPr>
      <w:r w:rsidRPr="00FC0F14">
        <w:rPr>
          <w:rtl/>
        </w:rPr>
        <w:t>'</w:t>
      </w:r>
      <w:r w:rsidR="004947CA" w:rsidRPr="00FC0F14">
        <w:t>11</w:t>
      </w:r>
      <w:r w:rsidRPr="00FC0F14">
        <w:rPr>
          <w:rtl/>
        </w:rPr>
        <w:t>'</w:t>
      </w:r>
      <w:r w:rsidR="004947CA" w:rsidRPr="00FC0F14">
        <w:rPr>
          <w:rFonts w:hint="cs"/>
          <w:rtl/>
        </w:rPr>
        <w:tab/>
        <w:t xml:space="preserve">التوصية </w:t>
      </w:r>
      <w:r w:rsidR="004947CA" w:rsidRPr="00FC0F14">
        <w:rPr>
          <w:rStyle w:val="Left-to-Right"/>
        </w:rPr>
        <w:t>ITU</w:t>
      </w:r>
      <w:r w:rsidR="004947CA" w:rsidRPr="00FC0F14">
        <w:rPr>
          <w:rStyle w:val="Left-to-Right"/>
        </w:rPr>
        <w:noBreakHyphen/>
        <w:t>T Q.1912.5</w:t>
      </w:r>
      <w:r w:rsidR="004947CA" w:rsidRPr="00FC0F14">
        <w:rPr>
          <w:rFonts w:hint="cs"/>
          <w:rtl/>
        </w:rPr>
        <w:t xml:space="preserve">: التشغيل بين بروتوكول استهلال الجلسة </w:t>
      </w:r>
      <w:r w:rsidR="004947CA" w:rsidRPr="00FC0F14">
        <w:t>(SIP)</w:t>
      </w:r>
      <w:r w:rsidR="004947CA" w:rsidRPr="00FC0F14">
        <w:rPr>
          <w:rFonts w:hint="cs"/>
          <w:rtl/>
        </w:rPr>
        <w:t xml:space="preserve"> وبين بروتوكول التحكم في النداء المستقل عن الحمالة أو جزء مستعمل الشبكة الرقمية متكاملة الخدمات؛</w:t>
      </w:r>
    </w:p>
    <w:p w14:paraId="1A37C853" w14:textId="77777777" w:rsidR="00ED026F" w:rsidRPr="00FC0F14" w:rsidRDefault="00D7517E" w:rsidP="00DE6B7F">
      <w:pPr>
        <w:pStyle w:val="Bulletlist1"/>
        <w:rPr>
          <w:lang w:bidi="ar-EG"/>
        </w:rPr>
      </w:pPr>
      <w:r w:rsidRPr="00FC0F14">
        <w:rPr>
          <w:rtl/>
        </w:rPr>
        <w:t>'</w:t>
      </w:r>
      <w:r w:rsidR="00875772" w:rsidRPr="00FC0F14">
        <w:rPr>
          <w:rStyle w:val="Left-to-Right"/>
        </w:rPr>
        <w:t>12</w:t>
      </w:r>
      <w:r w:rsidRPr="00FC0F14">
        <w:rPr>
          <w:rtl/>
        </w:rPr>
        <w:t>'</w:t>
      </w:r>
      <w:r w:rsidR="004947CA" w:rsidRPr="00FC0F14">
        <w:rPr>
          <w:rFonts w:hint="cs"/>
          <w:rtl/>
        </w:rPr>
        <w:tab/>
      </w:r>
      <w:r w:rsidR="004947CA" w:rsidRPr="00FC0F14">
        <w:rPr>
          <w:rtl/>
        </w:rPr>
        <w:t xml:space="preserve">التوصية </w:t>
      </w:r>
      <w:r w:rsidR="004947CA" w:rsidRPr="00FC0F14">
        <w:rPr>
          <w:rStyle w:val="Left-to-Right"/>
        </w:rPr>
        <w:t>ITU-T Q.3057</w:t>
      </w:r>
      <w:r w:rsidR="004947CA" w:rsidRPr="00FC0F14">
        <w:rPr>
          <w:rFonts w:hint="cs"/>
          <w:rtl/>
        </w:rPr>
        <w:t>: م</w:t>
      </w:r>
      <w:r w:rsidR="004947CA" w:rsidRPr="00FC0F14">
        <w:rPr>
          <w:rtl/>
        </w:rPr>
        <w:t xml:space="preserve">تطلبات التشوير والمعمارية من أجل التوصيل البيني </w:t>
      </w:r>
      <w:r w:rsidR="004947CA" w:rsidRPr="00FC0F14">
        <w:rPr>
          <w:rFonts w:hint="cs"/>
          <w:rtl/>
        </w:rPr>
        <w:t>ل</w:t>
      </w:r>
      <w:r w:rsidR="004947CA" w:rsidRPr="00FC0F14">
        <w:rPr>
          <w:rtl/>
        </w:rPr>
        <w:t>لكيانات الشبكية الموثوقة</w:t>
      </w:r>
      <w:r w:rsidR="004947CA" w:rsidRPr="00FC0F14">
        <w:rPr>
          <w:rFonts w:hint="cs"/>
          <w:rtl/>
        </w:rPr>
        <w:t>؛</w:t>
      </w:r>
    </w:p>
    <w:p w14:paraId="690CE062" w14:textId="77777777" w:rsidR="00ED026F" w:rsidRPr="00FC0F14" w:rsidRDefault="004947CA" w:rsidP="00ED026F">
      <w:pPr>
        <w:rPr>
          <w:rtl/>
        </w:rPr>
      </w:pPr>
      <w:r w:rsidRPr="00FC0F14">
        <w:rPr>
          <w:rFonts w:hint="cs"/>
          <w:i/>
          <w:iCs/>
          <w:rtl/>
        </w:rPr>
        <w:t>ب)</w:t>
      </w:r>
      <w:r w:rsidRPr="00FC0F14">
        <w:rPr>
          <w:rFonts w:hint="cs"/>
          <w:rtl/>
        </w:rPr>
        <w:tab/>
        <w:t>إلى القرارات ذات الصلة:</w:t>
      </w:r>
    </w:p>
    <w:p w14:paraId="2E08ED57" w14:textId="77777777" w:rsidR="00ED026F" w:rsidRPr="00FC0F14" w:rsidRDefault="00D7517E" w:rsidP="00DE6B7F">
      <w:pPr>
        <w:pStyle w:val="Bulletlist1"/>
        <w:rPr>
          <w:rtl/>
        </w:rPr>
      </w:pPr>
      <w:r w:rsidRPr="00FC0F14">
        <w:rPr>
          <w:rtl/>
        </w:rPr>
        <w:t>'</w:t>
      </w:r>
      <w:r w:rsidR="004947CA" w:rsidRPr="00FC0F14">
        <w:t>1</w:t>
      </w:r>
      <w:r w:rsidRPr="00FC0F14">
        <w:rPr>
          <w:rtl/>
        </w:rPr>
        <w:t>'</w:t>
      </w:r>
      <w:r w:rsidR="004947CA" w:rsidRPr="00FC0F14">
        <w:rPr>
          <w:rtl/>
        </w:rPr>
        <w:tab/>
      </w:r>
      <w:r w:rsidR="004947CA" w:rsidRPr="00FC0F14">
        <w:rPr>
          <w:rFonts w:hint="eastAsia"/>
          <w:rtl/>
        </w:rPr>
        <w:t>ال</w:t>
      </w:r>
      <w:r w:rsidR="004947CA" w:rsidRPr="00FC0F14">
        <w:rPr>
          <w:rtl/>
        </w:rPr>
        <w:t xml:space="preserve">قرار </w:t>
      </w:r>
      <w:r w:rsidR="00B57A5A" w:rsidRPr="00FC0F14">
        <w:t>61</w:t>
      </w:r>
      <w:r w:rsidR="004947CA" w:rsidRPr="00FC0F14">
        <w:rPr>
          <w:rtl/>
        </w:rPr>
        <w:t xml:space="preserve"> </w:t>
      </w:r>
      <w:r w:rsidR="004947CA" w:rsidRPr="00FC0F14">
        <w:rPr>
          <w:rFonts w:hint="cs"/>
          <w:rtl/>
        </w:rPr>
        <w:t>(</w:t>
      </w:r>
      <w:r w:rsidR="005A7487" w:rsidRPr="00FC0F14">
        <w:rPr>
          <w:rFonts w:hint="cs"/>
          <w:rtl/>
        </w:rPr>
        <w:t>المراجَع</w:t>
      </w:r>
      <w:r w:rsidR="004947CA" w:rsidRPr="00FC0F14">
        <w:rPr>
          <w:rFonts w:hint="cs"/>
          <w:rtl/>
        </w:rPr>
        <w:t xml:space="preserve"> في جنيف، </w:t>
      </w:r>
      <w:r w:rsidR="00B57A5A" w:rsidRPr="00FC0F14">
        <w:t>2022</w:t>
      </w:r>
      <w:r w:rsidR="004947CA" w:rsidRPr="00FC0F14">
        <w:rPr>
          <w:rFonts w:hint="cs"/>
          <w:rtl/>
        </w:rPr>
        <w:t xml:space="preserve">) </w:t>
      </w:r>
      <w:r w:rsidR="004947CA" w:rsidRPr="00FC0F14">
        <w:rPr>
          <w:rFonts w:hint="cs"/>
          <w:rtl/>
          <w:lang w:bidi="ar-EG"/>
        </w:rPr>
        <w:t>ل</w:t>
      </w:r>
      <w:r w:rsidR="004947CA" w:rsidRPr="00FC0F14">
        <w:rPr>
          <w:rFonts w:hint="cs"/>
          <w:rtl/>
        </w:rPr>
        <w:t>لجمعية العالمية لتقييس الاتصالات،</w:t>
      </w:r>
      <w:r w:rsidR="004947CA" w:rsidRPr="00FC0F14">
        <w:rPr>
          <w:rtl/>
        </w:rPr>
        <w:t xml:space="preserve"> </w:t>
      </w:r>
      <w:r w:rsidR="004947CA" w:rsidRPr="00FC0F14">
        <w:rPr>
          <w:rFonts w:hint="cs"/>
          <w:rtl/>
        </w:rPr>
        <w:t xml:space="preserve">بشأن </w:t>
      </w:r>
      <w:r w:rsidR="004947CA" w:rsidRPr="00FC0F14">
        <w:rPr>
          <w:rFonts w:hint="cs"/>
          <w:rtl/>
          <w:lang w:bidi="ar-EG"/>
        </w:rPr>
        <w:t>سوء استغلال</w:t>
      </w:r>
      <w:r w:rsidR="004947CA" w:rsidRPr="00FC0F14">
        <w:rPr>
          <w:rtl/>
          <w:lang w:bidi="ar-EG"/>
        </w:rPr>
        <w:t xml:space="preserve"> </w:t>
      </w:r>
      <w:r w:rsidR="004947CA" w:rsidRPr="00FC0F14">
        <w:rPr>
          <w:rFonts w:hint="eastAsia"/>
          <w:rtl/>
          <w:lang w:bidi="ar-EG"/>
        </w:rPr>
        <w:t>موارد</w:t>
      </w:r>
      <w:r w:rsidR="004947CA" w:rsidRPr="00FC0F14">
        <w:rPr>
          <w:rtl/>
          <w:lang w:bidi="ar-EG"/>
        </w:rPr>
        <w:t xml:space="preserve"> </w:t>
      </w:r>
      <w:r w:rsidR="004947CA" w:rsidRPr="00FC0F14">
        <w:rPr>
          <w:rFonts w:hint="eastAsia"/>
          <w:rtl/>
          <w:lang w:bidi="ar-EG"/>
        </w:rPr>
        <w:t>الترقيم</w:t>
      </w:r>
      <w:r w:rsidR="004947CA" w:rsidRPr="00FC0F14">
        <w:rPr>
          <w:rtl/>
          <w:lang w:bidi="ar-EG"/>
        </w:rPr>
        <w:t xml:space="preserve"> </w:t>
      </w:r>
      <w:r w:rsidR="004947CA" w:rsidRPr="00FC0F14">
        <w:rPr>
          <w:rFonts w:hint="eastAsia"/>
          <w:rtl/>
          <w:lang w:bidi="ar-EG"/>
        </w:rPr>
        <w:t>الدولية</w:t>
      </w:r>
      <w:r w:rsidR="004947CA" w:rsidRPr="00FC0F14">
        <w:rPr>
          <w:rtl/>
          <w:lang w:bidi="ar-EG"/>
        </w:rPr>
        <w:t xml:space="preserve"> </w:t>
      </w:r>
      <w:r w:rsidR="004947CA" w:rsidRPr="00FC0F14">
        <w:rPr>
          <w:rFonts w:hint="eastAsia"/>
          <w:rtl/>
          <w:lang w:bidi="ar-EG"/>
        </w:rPr>
        <w:t>للاتصالات</w:t>
      </w:r>
      <w:r w:rsidR="004947CA" w:rsidRPr="00FC0F14">
        <w:rPr>
          <w:rFonts w:hint="cs"/>
          <w:rtl/>
        </w:rPr>
        <w:t xml:space="preserve"> وسوء استعمالها؛</w:t>
      </w:r>
    </w:p>
    <w:p w14:paraId="2785DF00" w14:textId="77777777" w:rsidR="00ED026F" w:rsidRPr="00FC0F14" w:rsidRDefault="00D7517E" w:rsidP="00DE6B7F">
      <w:pPr>
        <w:pStyle w:val="Bulletlist1"/>
        <w:rPr>
          <w:rtl/>
        </w:rPr>
      </w:pPr>
      <w:r w:rsidRPr="00FC0F14">
        <w:rPr>
          <w:rtl/>
        </w:rPr>
        <w:t>'</w:t>
      </w:r>
      <w:r w:rsidR="004947CA" w:rsidRPr="00FC0F14">
        <w:t>2</w:t>
      </w:r>
      <w:r w:rsidRPr="00FC0F14">
        <w:rPr>
          <w:rtl/>
        </w:rPr>
        <w:t>'</w:t>
      </w:r>
      <w:r w:rsidR="004947CA" w:rsidRPr="00FC0F14">
        <w:rPr>
          <w:rtl/>
        </w:rPr>
        <w:tab/>
        <w:t xml:space="preserve">القرار </w:t>
      </w:r>
      <w:r w:rsidR="00B57A5A" w:rsidRPr="00FC0F14">
        <w:rPr>
          <w:lang w:val="en-GB"/>
        </w:rPr>
        <w:t>21</w:t>
      </w:r>
      <w:r w:rsidR="004947CA" w:rsidRPr="00FC0F14">
        <w:rPr>
          <w:rtl/>
        </w:rPr>
        <w:t xml:space="preserve"> </w:t>
      </w:r>
      <w:r w:rsidR="004947CA" w:rsidRPr="00FC0F14">
        <w:rPr>
          <w:rFonts w:hint="cs"/>
          <w:rtl/>
        </w:rPr>
        <w:t>(</w:t>
      </w:r>
      <w:r w:rsidR="005A7487" w:rsidRPr="00FC0F14">
        <w:rPr>
          <w:rFonts w:hint="cs"/>
          <w:rtl/>
        </w:rPr>
        <w:t>المراجَع</w:t>
      </w:r>
      <w:r w:rsidR="004947CA" w:rsidRPr="00FC0F14">
        <w:rPr>
          <w:rFonts w:hint="cs"/>
          <w:rtl/>
        </w:rPr>
        <w:t xml:space="preserve"> في </w:t>
      </w:r>
      <w:r w:rsidR="004947CA" w:rsidRPr="00FC0F14">
        <w:rPr>
          <w:rFonts w:hint="cs"/>
          <w:rtl/>
          <w:lang w:bidi="ar-EG"/>
        </w:rPr>
        <w:t xml:space="preserve">دبي، </w:t>
      </w:r>
      <w:r w:rsidR="00B57A5A" w:rsidRPr="00FC0F14">
        <w:rPr>
          <w:lang w:bidi="ar-EG"/>
        </w:rPr>
        <w:t>2018</w:t>
      </w:r>
      <w:r w:rsidR="004947CA" w:rsidRPr="00FC0F14">
        <w:rPr>
          <w:rFonts w:hint="cs"/>
          <w:rtl/>
        </w:rPr>
        <w:t xml:space="preserve">) لمؤتمر المندوبين المفوضين، بشأن </w:t>
      </w:r>
      <w:r w:rsidR="004947CA" w:rsidRPr="00FC0F14">
        <w:rPr>
          <w:rtl/>
          <w:lang w:bidi="ar-EG"/>
        </w:rPr>
        <w:t>التدابير الواجب اتخاذها عند استعمال</w:t>
      </w:r>
      <w:r w:rsidR="004947CA" w:rsidRPr="00FC0F14">
        <w:rPr>
          <w:rFonts w:hint="cs"/>
          <w:rtl/>
          <w:lang w:bidi="ar-EG"/>
        </w:rPr>
        <w:t xml:space="preserve"> </w:t>
      </w:r>
      <w:r w:rsidR="004947CA" w:rsidRPr="00FC0F14">
        <w:rPr>
          <w:rtl/>
          <w:lang w:bidi="ar-EG"/>
        </w:rPr>
        <w:t xml:space="preserve">إجراءات النداء </w:t>
      </w:r>
      <w:r w:rsidR="004947CA" w:rsidRPr="00FC0F14">
        <w:rPr>
          <w:rtl/>
        </w:rPr>
        <w:t>البديلة</w:t>
      </w:r>
      <w:r w:rsidR="004947CA" w:rsidRPr="00FC0F14">
        <w:rPr>
          <w:rtl/>
          <w:lang w:bidi="ar-EG"/>
        </w:rPr>
        <w:t xml:space="preserve"> على شبكات الاتصالات الدولية</w:t>
      </w:r>
      <w:r w:rsidR="004947CA" w:rsidRPr="00FC0F14">
        <w:rPr>
          <w:rFonts w:hint="cs"/>
          <w:rtl/>
        </w:rPr>
        <w:t>؛</w:t>
      </w:r>
    </w:p>
    <w:p w14:paraId="55C8C5E9" w14:textId="77777777" w:rsidR="00ED026F" w:rsidRPr="00FC0F14" w:rsidRDefault="00D7517E" w:rsidP="00DE6B7F">
      <w:pPr>
        <w:pStyle w:val="Bulletlist1"/>
        <w:rPr>
          <w:rtl/>
        </w:rPr>
      </w:pPr>
      <w:r w:rsidRPr="00FC0F14">
        <w:rPr>
          <w:rtl/>
        </w:rPr>
        <w:t>'</w:t>
      </w:r>
      <w:r w:rsidR="004947CA" w:rsidRPr="00FC0F14">
        <w:t>3</w:t>
      </w:r>
      <w:r w:rsidRPr="00FC0F14">
        <w:rPr>
          <w:rtl/>
        </w:rPr>
        <w:t>'</w:t>
      </w:r>
      <w:r w:rsidR="004947CA" w:rsidRPr="00FC0F14">
        <w:rPr>
          <w:rtl/>
        </w:rPr>
        <w:tab/>
      </w:r>
      <w:r w:rsidR="004947CA" w:rsidRPr="00FC0F14">
        <w:rPr>
          <w:rFonts w:hint="cs"/>
          <w:rtl/>
        </w:rPr>
        <w:t>ال</w:t>
      </w:r>
      <w:r w:rsidR="004947CA" w:rsidRPr="00FC0F14">
        <w:rPr>
          <w:rtl/>
        </w:rPr>
        <w:t xml:space="preserve">قرار </w:t>
      </w:r>
      <w:r w:rsidR="00B57A5A" w:rsidRPr="00FC0F14">
        <w:t>29</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B57A5A" w:rsidRPr="00FC0F14">
        <w:t>2022</w:t>
      </w:r>
      <w:r w:rsidR="004947CA" w:rsidRPr="00FC0F14">
        <w:rPr>
          <w:rFonts w:hint="cs"/>
          <w:rtl/>
        </w:rPr>
        <w:t xml:space="preserve">) لهذه الجمعية، بشأن </w:t>
      </w:r>
      <w:r w:rsidR="004947CA" w:rsidRPr="00FC0F14">
        <w:rPr>
          <w:rtl/>
          <w:lang w:bidi="ar-EG"/>
        </w:rPr>
        <w:t>إجراءات النداء البديلة على شبكات الاتصالات</w:t>
      </w:r>
      <w:r w:rsidR="004947CA" w:rsidRPr="00FC0F14">
        <w:rPr>
          <w:rFonts w:hint="cs"/>
          <w:rtl/>
          <w:lang w:bidi="ar-EG"/>
        </w:rPr>
        <w:t> </w:t>
      </w:r>
      <w:r w:rsidR="004947CA" w:rsidRPr="00FC0F14">
        <w:rPr>
          <w:rtl/>
          <w:lang w:bidi="ar-EG"/>
        </w:rPr>
        <w:t>الدولية</w:t>
      </w:r>
      <w:r w:rsidR="004947CA" w:rsidRPr="00FC0F14">
        <w:rPr>
          <w:rFonts w:hint="cs"/>
          <w:rtl/>
        </w:rPr>
        <w:t>؛</w:t>
      </w:r>
    </w:p>
    <w:p w14:paraId="125D5D5B" w14:textId="77777777" w:rsidR="00ED026F" w:rsidRPr="00FC0F14" w:rsidRDefault="004947CA" w:rsidP="00ED026F">
      <w:pPr>
        <w:rPr>
          <w:rtl/>
        </w:rPr>
      </w:pPr>
      <w:r w:rsidRPr="00FC0F14">
        <w:rPr>
          <w:rFonts w:hint="eastAsia"/>
          <w:i/>
          <w:iCs/>
          <w:rtl/>
        </w:rPr>
        <w:t>ج</w:t>
      </w:r>
      <w:r w:rsidRPr="00FC0F14">
        <w:rPr>
          <w:i/>
          <w:iCs/>
          <w:rtl/>
        </w:rPr>
        <w:t>)</w:t>
      </w:r>
      <w:r w:rsidRPr="00FC0F14">
        <w:rPr>
          <w:rtl/>
        </w:rPr>
        <w:tab/>
      </w:r>
      <w:r w:rsidRPr="00FC0F14">
        <w:rPr>
          <w:rFonts w:hint="cs"/>
          <w:rtl/>
        </w:rPr>
        <w:t xml:space="preserve">إلى </w:t>
      </w:r>
      <w:r w:rsidRPr="00FC0F14">
        <w:rPr>
          <w:rFonts w:hint="eastAsia"/>
          <w:rtl/>
        </w:rPr>
        <w:t>البند</w:t>
      </w:r>
      <w:r w:rsidRPr="00FC0F14">
        <w:rPr>
          <w:rtl/>
        </w:rPr>
        <w:t xml:space="preserve"> </w:t>
      </w:r>
      <w:r w:rsidR="000B2849" w:rsidRPr="00FC0F14">
        <w:rPr>
          <w:rFonts w:hint="cs"/>
          <w:rtl/>
        </w:rPr>
        <w:t>32</w:t>
      </w:r>
      <w:r w:rsidR="000B2849" w:rsidRPr="00FC0F14">
        <w:rPr>
          <w:rtl/>
          <w:lang w:bidi="ar-EG"/>
        </w:rPr>
        <w:t xml:space="preserve"> </w:t>
      </w:r>
      <w:r w:rsidRPr="00FC0F14">
        <w:rPr>
          <w:rtl/>
          <w:lang w:bidi="ar-EG"/>
        </w:rPr>
        <w:t xml:space="preserve">(المادة </w:t>
      </w:r>
      <w:r w:rsidRPr="00FC0F14">
        <w:rPr>
          <w:lang w:bidi="ar-EG"/>
        </w:rPr>
        <w:t>6.3</w:t>
      </w:r>
      <w:r w:rsidRPr="00FC0F14">
        <w:rPr>
          <w:rtl/>
          <w:lang w:bidi="ar-EG"/>
        </w:rPr>
        <w:t xml:space="preserve">) </w:t>
      </w:r>
      <w:r w:rsidRPr="00FC0F14">
        <w:rPr>
          <w:rtl/>
        </w:rPr>
        <w:t>من لوائح الاتصالات الدولية</w:t>
      </w:r>
      <w:r w:rsidRPr="00FC0F14">
        <w:rPr>
          <w:rFonts w:ascii="Traditional Arabic" w:hAnsi="Traditional Arabic"/>
          <w:sz w:val="30"/>
          <w:lang w:bidi="ar-EG"/>
        </w:rPr>
        <w:t xml:space="preserve"> </w:t>
      </w:r>
      <w:r w:rsidRPr="00FC0F14">
        <w:rPr>
          <w:lang w:bidi="ar-EG"/>
        </w:rPr>
        <w:t>(ITR)</w:t>
      </w:r>
      <w:r w:rsidRPr="00FC0F14">
        <w:rPr>
          <w:rFonts w:ascii="Traditional Arabic" w:hAnsi="Traditional Arabic"/>
          <w:sz w:val="30"/>
          <w:lang w:bidi="ar-EG"/>
        </w:rPr>
        <w:t xml:space="preserve"> </w:t>
      </w:r>
      <w:r w:rsidRPr="00FC0F14">
        <w:rPr>
          <w:rtl/>
          <w:lang w:bidi="ar-EG"/>
        </w:rPr>
        <w:t>(</w:t>
      </w:r>
      <w:r w:rsidRPr="00FC0F14">
        <w:rPr>
          <w:rtl/>
        </w:rPr>
        <w:t xml:space="preserve">دبي، </w:t>
      </w:r>
      <w:r w:rsidRPr="00FC0F14">
        <w:t>2012</w:t>
      </w:r>
      <w:r w:rsidRPr="00FC0F14">
        <w:rPr>
          <w:rtl/>
          <w:lang w:bidi="ar-EG"/>
        </w:rPr>
        <w:t xml:space="preserve">) </w:t>
      </w:r>
      <w:r w:rsidRPr="00FC0F14">
        <w:rPr>
          <w:rFonts w:hint="eastAsia"/>
          <w:rtl/>
          <w:lang w:bidi="ar-EG"/>
        </w:rPr>
        <w:t>فيما</w:t>
      </w:r>
      <w:r w:rsidRPr="00FC0F14">
        <w:rPr>
          <w:rtl/>
          <w:lang w:bidi="ar-EG"/>
        </w:rPr>
        <w:t xml:space="preserve"> </w:t>
      </w:r>
      <w:r w:rsidRPr="00FC0F14">
        <w:rPr>
          <w:rFonts w:hint="eastAsia"/>
          <w:rtl/>
          <w:lang w:bidi="ar-EG"/>
        </w:rPr>
        <w:t>يتعلق</w:t>
      </w:r>
      <w:r w:rsidRPr="00FC0F14">
        <w:rPr>
          <w:rtl/>
          <w:lang w:bidi="ar-EG"/>
        </w:rPr>
        <w:t xml:space="preserve"> </w:t>
      </w:r>
      <w:r w:rsidRPr="00FC0F14">
        <w:rPr>
          <w:rFonts w:hint="eastAsia"/>
          <w:rtl/>
          <w:lang w:bidi="ar-EG"/>
        </w:rPr>
        <w:t>ب</w:t>
      </w:r>
      <w:r w:rsidRPr="00FC0F14">
        <w:rPr>
          <w:rtl/>
        </w:rPr>
        <w:t>تقديم معلومات بشأن تعريف هوية الخط الطالب الدولي</w:t>
      </w:r>
      <w:r w:rsidRPr="00FC0F14">
        <w:rPr>
          <w:rtl/>
          <w:lang w:bidi="ar-EG"/>
        </w:rPr>
        <w:t xml:space="preserve"> </w:t>
      </w:r>
      <w:r w:rsidRPr="00FC0F14">
        <w:rPr>
          <w:rFonts w:hint="eastAsia"/>
          <w:rtl/>
          <w:lang w:bidi="ar-EG"/>
        </w:rPr>
        <w:t>من</w:t>
      </w:r>
      <w:r w:rsidRPr="00FC0F14">
        <w:rPr>
          <w:rtl/>
          <w:lang w:bidi="ar-EG"/>
        </w:rPr>
        <w:t xml:space="preserve"> قبل </w:t>
      </w:r>
      <w:r w:rsidRPr="00FC0F14">
        <w:rPr>
          <w:rtl/>
        </w:rPr>
        <w:t>الدول الأعضاء الموق</w:t>
      </w:r>
      <w:r w:rsidRPr="00FC0F14">
        <w:rPr>
          <w:rFonts w:hint="cs"/>
          <w:rtl/>
        </w:rPr>
        <w:t>ّ</w:t>
      </w:r>
      <w:r w:rsidRPr="00FC0F14">
        <w:rPr>
          <w:rtl/>
        </w:rPr>
        <w:t>عة</w:t>
      </w:r>
      <w:r w:rsidRPr="00FC0F14">
        <w:rPr>
          <w:rtl/>
          <w:lang w:bidi="ar-EG"/>
        </w:rPr>
        <w:t xml:space="preserve"> </w:t>
      </w:r>
      <w:r w:rsidRPr="00FC0F14">
        <w:rPr>
          <w:rFonts w:hint="eastAsia"/>
          <w:rtl/>
        </w:rPr>
        <w:t>على</w:t>
      </w:r>
      <w:r w:rsidRPr="00FC0F14">
        <w:rPr>
          <w:rtl/>
        </w:rPr>
        <w:t xml:space="preserve"> لوائح الاتصالات الدولية</w:t>
      </w:r>
      <w:r w:rsidRPr="00FC0F14">
        <w:rPr>
          <w:rFonts w:hint="cs"/>
          <w:rtl/>
        </w:rPr>
        <w:t xml:space="preserve"> هذه</w:t>
      </w:r>
      <w:r w:rsidRPr="00FC0F14">
        <w:rPr>
          <w:rFonts w:hint="eastAsia"/>
          <w:rtl/>
        </w:rPr>
        <w:t>،</w:t>
      </w:r>
    </w:p>
    <w:p w14:paraId="22D31A24" w14:textId="77777777" w:rsidR="00ED026F" w:rsidRPr="00FC0F14" w:rsidRDefault="004947CA" w:rsidP="00ED026F">
      <w:pPr>
        <w:pStyle w:val="Call"/>
        <w:spacing w:before="160"/>
        <w:rPr>
          <w:rtl/>
          <w:lang w:bidi="ar-EG"/>
        </w:rPr>
      </w:pPr>
      <w:r w:rsidRPr="00FC0F14">
        <w:rPr>
          <w:rFonts w:hint="cs"/>
          <w:rtl/>
          <w:lang w:bidi="ar-EG"/>
        </w:rPr>
        <w:t>وإذ تلاحظ كذلك</w:t>
      </w:r>
    </w:p>
    <w:p w14:paraId="179EA5C1" w14:textId="77777777" w:rsidR="00ED026F" w:rsidRPr="00FC0F14" w:rsidRDefault="004947CA" w:rsidP="00ED026F">
      <w:pPr>
        <w:rPr>
          <w:rtl/>
          <w:lang w:bidi="ar-EG"/>
        </w:rPr>
      </w:pPr>
      <w:r w:rsidRPr="00FC0F14">
        <w:rPr>
          <w:i/>
          <w:iCs/>
          <w:rtl/>
          <w:lang w:bidi="ar-EG"/>
        </w:rPr>
        <w:t xml:space="preserve"> </w:t>
      </w:r>
      <w:r w:rsidRPr="00FC0F14">
        <w:rPr>
          <w:rFonts w:hint="eastAsia"/>
          <w:i/>
          <w:iCs/>
          <w:rtl/>
          <w:lang w:bidi="ar-EG"/>
        </w:rPr>
        <w:t>أ</w:t>
      </w:r>
      <w:r w:rsidRPr="00FC0F14">
        <w:rPr>
          <w:i/>
          <w:iCs/>
          <w:rtl/>
          <w:lang w:bidi="ar-EG"/>
        </w:rPr>
        <w:t xml:space="preserve"> )</w:t>
      </w:r>
      <w:r w:rsidRPr="00FC0F14">
        <w:rPr>
          <w:rtl/>
          <w:lang w:bidi="ar-EG"/>
        </w:rPr>
        <w:tab/>
      </w:r>
      <w:r w:rsidRPr="00FC0F14">
        <w:rPr>
          <w:rFonts w:hint="cs"/>
          <w:spacing w:val="-2"/>
          <w:rtl/>
          <w:lang w:bidi="ar-EG"/>
        </w:rPr>
        <w:t xml:space="preserve">أن بعض البلدان والمناطق اعتمدت قوانين وطنية وتوجيهات وتوصيات تتعلق بإخفاء </w:t>
      </w:r>
      <w:r w:rsidRPr="00FC0F14">
        <w:rPr>
          <w:rFonts w:hint="eastAsia"/>
          <w:spacing w:val="-2"/>
          <w:rtl/>
          <w:lang w:bidi="ar-EG"/>
        </w:rPr>
        <w:t>وتزييف</w:t>
      </w:r>
      <w:r w:rsidRPr="00FC0F14">
        <w:rPr>
          <w:rFonts w:hint="cs"/>
          <w:spacing w:val="-2"/>
          <w:rtl/>
          <w:lang w:bidi="ar-EG"/>
        </w:rPr>
        <w:t xml:space="preserve"> رقم الطرف الطالب، و/أو</w:t>
      </w:r>
      <w:r w:rsidRPr="00FC0F14">
        <w:rPr>
          <w:rFonts w:hint="eastAsia"/>
          <w:spacing w:val="-2"/>
          <w:rtl/>
          <w:lang w:bidi="ar-EG"/>
        </w:rPr>
        <w:t> </w:t>
      </w:r>
      <w:r w:rsidRPr="00FC0F14">
        <w:rPr>
          <w:rFonts w:hint="cs"/>
          <w:spacing w:val="-2"/>
          <w:rtl/>
          <w:lang w:bidi="ar-EG"/>
        </w:rPr>
        <w:t>لضمان الثقة في تحديد منشأ الاتصال، وأن بعض البلدان لها قوانين وطنية وتوجيهات وتوصيات لحماية البيانات وخصوصيتها؛</w:t>
      </w:r>
    </w:p>
    <w:p w14:paraId="3C49AC50" w14:textId="77777777" w:rsidR="00ED026F" w:rsidRPr="00FC0F14" w:rsidRDefault="004947CA" w:rsidP="00ED026F">
      <w:pPr>
        <w:rPr>
          <w:rtl/>
          <w:lang w:bidi="ar-EG"/>
        </w:rPr>
      </w:pPr>
      <w:r w:rsidRPr="00FC0F14">
        <w:rPr>
          <w:rFonts w:hint="eastAsia"/>
          <w:i/>
          <w:iCs/>
          <w:rtl/>
          <w:lang w:bidi="ar-EG"/>
        </w:rPr>
        <w:t>ب</w:t>
      </w:r>
      <w:r w:rsidRPr="00FC0F14">
        <w:rPr>
          <w:i/>
          <w:iCs/>
          <w:rtl/>
          <w:lang w:bidi="ar-EG"/>
        </w:rPr>
        <w:t>)</w:t>
      </w:r>
      <w:r w:rsidRPr="00FC0F14">
        <w:rPr>
          <w:i/>
          <w:iCs/>
          <w:rtl/>
          <w:lang w:bidi="ar-EG"/>
        </w:rPr>
        <w:tab/>
      </w:r>
      <w:r w:rsidRPr="00FC0F14">
        <w:rPr>
          <w:rtl/>
          <w:lang w:bidi="ar-EG"/>
        </w:rPr>
        <w:t xml:space="preserve">أن رقم الطرف طالب النداء يجعل من الممكن التعرف على </w:t>
      </w:r>
      <w:r w:rsidRPr="00FC0F14">
        <w:rPr>
          <w:rFonts w:hint="eastAsia"/>
          <w:rtl/>
          <w:lang w:bidi="ar-EG"/>
        </w:rPr>
        <w:t>هوية</w:t>
      </w:r>
      <w:r w:rsidRPr="00FC0F14">
        <w:rPr>
          <w:rtl/>
          <w:lang w:bidi="ar-EG"/>
        </w:rPr>
        <w:t xml:space="preserve"> الطرف المسؤول عن إجراء النداء؛</w:t>
      </w:r>
    </w:p>
    <w:p w14:paraId="716452AD" w14:textId="77777777" w:rsidR="00ED026F" w:rsidRPr="00FC0F14" w:rsidRDefault="004947CA" w:rsidP="00ED026F">
      <w:pPr>
        <w:rPr>
          <w:rtl/>
          <w:lang w:bidi="ar-EG"/>
        </w:rPr>
      </w:pPr>
      <w:r w:rsidRPr="00FC0F14">
        <w:rPr>
          <w:rFonts w:hint="eastAsia"/>
          <w:i/>
          <w:iCs/>
          <w:rtl/>
          <w:lang w:bidi="ar-EG"/>
        </w:rPr>
        <w:t>ج</w:t>
      </w:r>
      <w:r w:rsidRPr="00FC0F14">
        <w:rPr>
          <w:i/>
          <w:iCs/>
          <w:rtl/>
          <w:lang w:bidi="ar-EG"/>
        </w:rPr>
        <w:t>)</w:t>
      </w:r>
      <w:r w:rsidRPr="00FC0F14">
        <w:rPr>
          <w:rtl/>
          <w:lang w:bidi="ar-EG"/>
        </w:rPr>
        <w:tab/>
        <w:t xml:space="preserve">أن </w:t>
      </w:r>
      <w:r w:rsidRPr="00FC0F14">
        <w:rPr>
          <w:rFonts w:hint="cs"/>
          <w:rtl/>
          <w:lang w:bidi="ar-EG"/>
        </w:rPr>
        <w:t xml:space="preserve">وجود </w:t>
      </w:r>
      <w:r w:rsidRPr="00FC0F14">
        <w:rPr>
          <w:rtl/>
          <w:lang w:bidi="ar-EG"/>
        </w:rPr>
        <w:t xml:space="preserve">آليات التحقق لمختلف معرفات الطرف </w:t>
      </w:r>
      <w:r w:rsidRPr="00FC0F14">
        <w:rPr>
          <w:rFonts w:hint="cs"/>
          <w:rtl/>
          <w:lang w:bidi="ar-EG"/>
        </w:rPr>
        <w:t>طالب النداء</w:t>
      </w:r>
      <w:r w:rsidRPr="00FC0F14">
        <w:rPr>
          <w:rtl/>
          <w:lang w:bidi="ar-EG"/>
        </w:rPr>
        <w:t xml:space="preserve"> قد يزيد بشكل كبير من موثوقية المعلومات المرس</w:t>
      </w:r>
      <w:r w:rsidRPr="00FC0F14">
        <w:rPr>
          <w:rFonts w:hint="cs"/>
          <w:rtl/>
          <w:lang w:bidi="ar-EG"/>
        </w:rPr>
        <w:t>َ</w:t>
      </w:r>
      <w:r w:rsidRPr="00FC0F14">
        <w:rPr>
          <w:rtl/>
          <w:lang w:bidi="ar-EG"/>
        </w:rPr>
        <w:t>لة</w:t>
      </w:r>
      <w:r w:rsidRPr="00FC0F14">
        <w:rPr>
          <w:rFonts w:hint="cs"/>
          <w:rtl/>
          <w:lang w:bidi="ar-EG"/>
        </w:rPr>
        <w:t>،</w:t>
      </w:r>
    </w:p>
    <w:p w14:paraId="30C499FB" w14:textId="77777777" w:rsidR="00ED026F" w:rsidRPr="00FC0F14" w:rsidRDefault="004947CA" w:rsidP="00ED026F">
      <w:pPr>
        <w:pStyle w:val="Call"/>
        <w:spacing w:before="160"/>
        <w:rPr>
          <w:rtl/>
          <w:lang w:bidi="ar-EG"/>
        </w:rPr>
      </w:pPr>
      <w:r w:rsidRPr="00FC0F14">
        <w:rPr>
          <w:rFonts w:hint="cs"/>
          <w:rtl/>
          <w:lang w:bidi="ar-EG"/>
        </w:rPr>
        <w:t>وإذ تؤكد من جديد</w:t>
      </w:r>
    </w:p>
    <w:p w14:paraId="0153F1A7" w14:textId="77777777" w:rsidR="00ED026F" w:rsidRPr="00FC0F14" w:rsidRDefault="004947CA" w:rsidP="00ED026F">
      <w:pPr>
        <w:rPr>
          <w:rtl/>
        </w:rPr>
      </w:pPr>
      <w:r w:rsidRPr="00FC0F14">
        <w:rPr>
          <w:rFonts w:hint="cs"/>
          <w:rtl/>
          <w:lang w:bidi="ar-EG"/>
        </w:rPr>
        <w:t>أن من الحقوق السيادية لكل بلد أن ينظم اتصالاته، وبالتالي تنظيم توفير معلومات تعرف هوية الخط الطالب</w:t>
      </w:r>
      <w:r w:rsidRPr="00FC0F14">
        <w:rPr>
          <w:rFonts w:hint="eastAsia"/>
          <w:rtl/>
          <w:lang w:bidi="ar-EG"/>
        </w:rPr>
        <w:t> </w:t>
      </w:r>
      <w:r w:rsidRPr="00FC0F14">
        <w:rPr>
          <w:rFonts w:hint="cs"/>
          <w:rtl/>
        </w:rPr>
        <w:t xml:space="preserve">وتوفير رقم الطرف </w:t>
      </w:r>
      <w:r w:rsidRPr="00FC0F14">
        <w:rPr>
          <w:rFonts w:hint="eastAsia"/>
          <w:rtl/>
        </w:rPr>
        <w:t>الطالب </w:t>
      </w:r>
      <w:r w:rsidRPr="00FC0F14">
        <w:rPr>
          <w:rtl/>
        </w:rPr>
        <w:t xml:space="preserve">وتحديد </w:t>
      </w:r>
      <w:r w:rsidRPr="00FC0F14">
        <w:rPr>
          <w:rFonts w:hint="eastAsia"/>
          <w:rtl/>
        </w:rPr>
        <w:t>منشأ</w:t>
      </w:r>
      <w:r w:rsidRPr="00FC0F14">
        <w:rPr>
          <w:rtl/>
        </w:rPr>
        <w:t xml:space="preserve"> الاتصال مع مراعاة ديباجة دستور الاتحاد </w:t>
      </w:r>
      <w:r w:rsidRPr="00FC0F14">
        <w:rPr>
          <w:rFonts w:hint="eastAsia"/>
          <w:rtl/>
        </w:rPr>
        <w:t>و</w:t>
      </w:r>
      <w:r w:rsidRPr="00FC0F14">
        <w:rPr>
          <w:rtl/>
        </w:rPr>
        <w:t>الأحكام ذات الصلة من لوائح الاتصالات الدولية</w:t>
      </w:r>
      <w:r w:rsidRPr="00FC0F14">
        <w:rPr>
          <w:rFonts w:hint="eastAsia"/>
          <w:rtl/>
          <w:lang w:bidi="ar-EG"/>
        </w:rPr>
        <w:t> </w:t>
      </w:r>
      <w:r w:rsidRPr="00FC0F14">
        <w:rPr>
          <w:rFonts w:hint="cs"/>
          <w:rtl/>
          <w:lang w:bidi="ar-EG"/>
        </w:rPr>
        <w:t xml:space="preserve">المتعلقة بتوفير معلومات تحديد </w:t>
      </w:r>
      <w:r w:rsidRPr="00FC0F14">
        <w:rPr>
          <w:rtl/>
        </w:rPr>
        <w:t>هوية الخط الطالب</w:t>
      </w:r>
      <w:r w:rsidRPr="00FC0F14">
        <w:rPr>
          <w:rFonts w:hint="eastAsia"/>
          <w:rtl/>
        </w:rPr>
        <w:t>،</w:t>
      </w:r>
    </w:p>
    <w:p w14:paraId="0C6A4161" w14:textId="77777777" w:rsidR="00ED026F" w:rsidRPr="00FC0F14" w:rsidRDefault="00BF7975" w:rsidP="00ED026F">
      <w:pPr>
        <w:pStyle w:val="Call"/>
        <w:spacing w:before="160"/>
        <w:rPr>
          <w:rtl/>
        </w:rPr>
      </w:pPr>
      <w:r w:rsidRPr="00FC0F14">
        <w:rPr>
          <w:rFonts w:hint="cs"/>
          <w:rtl/>
        </w:rPr>
        <w:t>تقرر</w:t>
      </w:r>
    </w:p>
    <w:p w14:paraId="635AD212" w14:textId="77777777" w:rsidR="00ED026F" w:rsidRPr="00FC0F14" w:rsidRDefault="004947CA" w:rsidP="00ED026F">
      <w:pPr>
        <w:rPr>
          <w:rtl/>
        </w:rPr>
      </w:pPr>
      <w:r w:rsidRPr="00FC0F14">
        <w:rPr>
          <w:rFonts w:hint="cs"/>
          <w:rtl/>
        </w:rPr>
        <w:t>1</w:t>
      </w:r>
      <w:r w:rsidRPr="00FC0F14">
        <w:rPr>
          <w:rtl/>
        </w:rPr>
        <w:tab/>
      </w:r>
      <w:r w:rsidRPr="00FC0F14">
        <w:rPr>
          <w:rFonts w:hint="cs"/>
          <w:rtl/>
        </w:rPr>
        <w:t>أنه يجب توفير رقم الطرف طالب النداء على الصعيد الدولي بناءً على توصيات قطاع تقييس الاتصالات ذات الصلة</w:t>
      </w:r>
      <w:r w:rsidRPr="00FC0F14">
        <w:rPr>
          <w:rtl/>
        </w:rPr>
        <w:t>؛</w:t>
      </w:r>
    </w:p>
    <w:p w14:paraId="2E39EBD9" w14:textId="77777777" w:rsidR="00906397" w:rsidRPr="00FC0F14" w:rsidRDefault="00906397" w:rsidP="00906397">
      <w:r w:rsidRPr="00FC0F14">
        <w:rPr>
          <w:rtl/>
        </w:rPr>
        <w:br w:type="page"/>
      </w:r>
    </w:p>
    <w:p w14:paraId="7F19A3D1" w14:textId="77777777" w:rsidR="00ED026F" w:rsidRPr="00FC0F14" w:rsidRDefault="004947CA" w:rsidP="00ED026F">
      <w:pPr>
        <w:rPr>
          <w:rtl/>
          <w:lang w:bidi="ar-EG"/>
        </w:rPr>
      </w:pPr>
      <w:r w:rsidRPr="00FC0F14">
        <w:t>2</w:t>
      </w:r>
      <w:r w:rsidRPr="00FC0F14">
        <w:rPr>
          <w:rFonts w:hint="cs"/>
          <w:rtl/>
          <w:lang w:bidi="ar-EG"/>
        </w:rPr>
        <w:tab/>
      </w:r>
      <w:r w:rsidRPr="00FC0F14">
        <w:rPr>
          <w:rFonts w:hint="cs"/>
          <w:rtl/>
        </w:rPr>
        <w:t xml:space="preserve">أنه يجب، عندما يكون ذلك ممكناً تقنياً، </w:t>
      </w:r>
      <w:r w:rsidRPr="00FC0F14">
        <w:rPr>
          <w:rFonts w:hint="cs"/>
          <w:rtl/>
          <w:lang w:bidi="ar-EG"/>
        </w:rPr>
        <w:t>توفير تعرف هوية الخط الطالب وتحديد منشأ الاتصال على الصعيد الدولي بناءً على توصيات قطاع تقييس الاتصالات ذات الصلة؛</w:t>
      </w:r>
    </w:p>
    <w:p w14:paraId="15AE8DC7" w14:textId="77777777" w:rsidR="00ED026F" w:rsidRPr="00FC0F14" w:rsidRDefault="004947CA" w:rsidP="00ED026F">
      <w:pPr>
        <w:rPr>
          <w:rtl/>
          <w:lang w:bidi="ar-EG"/>
        </w:rPr>
      </w:pPr>
      <w:r w:rsidRPr="00FC0F14">
        <w:rPr>
          <w:lang w:bidi="ar-EG"/>
        </w:rPr>
        <w:t>3</w:t>
      </w:r>
      <w:r w:rsidRPr="00FC0F14">
        <w:rPr>
          <w:rtl/>
          <w:lang w:bidi="ar-EG"/>
        </w:rPr>
        <w:tab/>
        <w:t>أنه ي</w:t>
      </w:r>
      <w:r w:rsidRPr="00FC0F14">
        <w:rPr>
          <w:rFonts w:hint="cs"/>
          <w:rtl/>
          <w:lang w:bidi="ar-EG"/>
        </w:rPr>
        <w:t>نبغي</w:t>
      </w:r>
      <w:r w:rsidRPr="00FC0F14">
        <w:rPr>
          <w:rtl/>
          <w:lang w:bidi="ar-EG"/>
        </w:rPr>
        <w:t xml:space="preserve"> أن يتضمن الرقم المسلم الخاص بالطرف طالب النداء </w:t>
      </w:r>
      <w:r w:rsidRPr="00FC0F14">
        <w:rPr>
          <w:rFonts w:hint="cs"/>
          <w:rtl/>
          <w:lang w:bidi="ar-EG"/>
        </w:rPr>
        <w:t xml:space="preserve">على الأقل رقم الطرف طالب النداء </w:t>
      </w:r>
      <w:r w:rsidRPr="00FC0F14">
        <w:rPr>
          <w:rtl/>
          <w:lang w:bidi="ar-EG"/>
        </w:rPr>
        <w:t xml:space="preserve">أو الرقم المخصص للجهة المشغلة/الجهة مقدمة الخدمة المسؤولة عن إجراء النداء، </w:t>
      </w:r>
      <w:r w:rsidRPr="00FC0F14">
        <w:rPr>
          <w:rFonts w:hint="cs"/>
          <w:rtl/>
          <w:lang w:bidi="ar-EG"/>
        </w:rPr>
        <w:t>وذلك ليتمكن البلد الذي ينتهي فيه النداء من تحديد ا</w:t>
      </w:r>
      <w:r w:rsidRPr="00FC0F14">
        <w:rPr>
          <w:rtl/>
          <w:lang w:bidi="ar-EG"/>
        </w:rPr>
        <w:t>لجهة المشغلة/الجهة مقدمة الخدمة</w:t>
      </w:r>
      <w:r w:rsidRPr="00FC0F14">
        <w:rPr>
          <w:rFonts w:hint="cs"/>
          <w:rtl/>
          <w:lang w:bidi="ar-EG"/>
        </w:rPr>
        <w:t xml:space="preserve"> للنداءات الصادرة أو تحديد المطراف الذي أصدر النداء قبل تسييره من بلد منشأ النداء إلى بلد</w:t>
      </w:r>
      <w:r w:rsidRPr="00FC0F14">
        <w:rPr>
          <w:rFonts w:hint="eastAsia"/>
          <w:rtl/>
          <w:lang w:bidi="ar-EG"/>
        </w:rPr>
        <w:t> </w:t>
      </w:r>
      <w:r w:rsidRPr="00FC0F14">
        <w:rPr>
          <w:rFonts w:hint="cs"/>
          <w:rtl/>
          <w:lang w:bidi="ar-EG"/>
        </w:rPr>
        <w:t>المقصد؛</w:t>
      </w:r>
    </w:p>
    <w:p w14:paraId="6481C0B7" w14:textId="77777777" w:rsidR="00ED026F" w:rsidRPr="00FC0F14" w:rsidRDefault="004947CA" w:rsidP="00ED026F">
      <w:pPr>
        <w:rPr>
          <w:rtl/>
          <w:lang w:bidi="ar-EG"/>
        </w:rPr>
      </w:pPr>
      <w:r w:rsidRPr="00FC0F14">
        <w:rPr>
          <w:lang w:bidi="ar-EG"/>
        </w:rPr>
        <w:t>4</w:t>
      </w:r>
      <w:r w:rsidRPr="00FC0F14">
        <w:rPr>
          <w:rFonts w:hint="cs"/>
          <w:rtl/>
          <w:lang w:bidi="ar-EG"/>
        </w:rPr>
        <w:tab/>
      </w:r>
      <w:r w:rsidRPr="00FC0F14">
        <w:rPr>
          <w:rFonts w:hint="cs"/>
          <w:rtl/>
        </w:rPr>
        <w:t xml:space="preserve">أنه يجب </w:t>
      </w:r>
      <w:r w:rsidRPr="00FC0F14">
        <w:rPr>
          <w:rFonts w:hint="cs"/>
          <w:rtl/>
          <w:lang w:bidi="ar-EG"/>
        </w:rPr>
        <w:t>أن يتضمن الرقم المسلم الخاص بالطرف طالب النداء وتعرف هوية الخط الطالب، في حال تسليمه، معلومات كافية لتمكين الفوترة والمحاسبة لكل نداء دولي بشكل سليم؛</w:t>
      </w:r>
    </w:p>
    <w:p w14:paraId="60CB19E0" w14:textId="77777777" w:rsidR="00ED026F" w:rsidRPr="00FC0F14" w:rsidRDefault="004947CA" w:rsidP="00ED026F">
      <w:pPr>
        <w:rPr>
          <w:rtl/>
          <w:lang w:bidi="ar-EG"/>
        </w:rPr>
      </w:pPr>
      <w:r w:rsidRPr="00FC0F14">
        <w:rPr>
          <w:lang w:bidi="ar-EG"/>
        </w:rPr>
        <w:t>5</w:t>
      </w:r>
      <w:r w:rsidRPr="00FC0F14">
        <w:rPr>
          <w:rtl/>
          <w:lang w:bidi="ar-EG"/>
        </w:rPr>
        <w:tab/>
      </w:r>
      <w:r w:rsidRPr="00FC0F14">
        <w:rPr>
          <w:rFonts w:hint="eastAsia"/>
          <w:rtl/>
          <w:lang w:bidi="ar-EG"/>
        </w:rPr>
        <w:t>أنه</w:t>
      </w:r>
      <w:r w:rsidRPr="00FC0F14">
        <w:rPr>
          <w:rtl/>
          <w:lang w:bidi="ar-EG"/>
        </w:rPr>
        <w:t xml:space="preserve"> </w:t>
      </w:r>
      <w:r w:rsidRPr="00FC0F14">
        <w:rPr>
          <w:rFonts w:hint="eastAsia"/>
          <w:rtl/>
          <w:lang w:bidi="ar-EG"/>
        </w:rPr>
        <w:t>يجب،</w:t>
      </w:r>
      <w:r w:rsidRPr="00FC0F14">
        <w:rPr>
          <w:rtl/>
          <w:lang w:bidi="ar-EG"/>
        </w:rPr>
        <w:t xml:space="preserve"> </w:t>
      </w:r>
      <w:r w:rsidRPr="00FC0F14">
        <w:rPr>
          <w:rFonts w:hint="eastAsia"/>
          <w:rtl/>
          <w:lang w:bidi="ar-EG"/>
        </w:rPr>
        <w:t>عندما</w:t>
      </w:r>
      <w:r w:rsidRPr="00FC0F14">
        <w:rPr>
          <w:rtl/>
          <w:lang w:bidi="ar-EG"/>
        </w:rPr>
        <w:t xml:space="preserve"> </w:t>
      </w:r>
      <w:r w:rsidRPr="00FC0F14">
        <w:rPr>
          <w:rFonts w:hint="eastAsia"/>
          <w:rtl/>
          <w:lang w:bidi="ar-EG"/>
        </w:rPr>
        <w:t>يكون</w:t>
      </w:r>
      <w:r w:rsidRPr="00FC0F14">
        <w:rPr>
          <w:rtl/>
          <w:lang w:bidi="ar-EG"/>
        </w:rPr>
        <w:t xml:space="preserve"> </w:t>
      </w:r>
      <w:r w:rsidRPr="00FC0F14">
        <w:rPr>
          <w:rFonts w:hint="eastAsia"/>
          <w:rtl/>
          <w:lang w:bidi="ar-EG"/>
        </w:rPr>
        <w:t>ذلك</w:t>
      </w:r>
      <w:r w:rsidRPr="00FC0F14">
        <w:rPr>
          <w:rtl/>
          <w:lang w:bidi="ar-EG"/>
        </w:rPr>
        <w:t xml:space="preserve"> </w:t>
      </w:r>
      <w:r w:rsidRPr="00FC0F14">
        <w:rPr>
          <w:rFonts w:hint="eastAsia"/>
          <w:rtl/>
          <w:lang w:bidi="ar-EG"/>
        </w:rPr>
        <w:t>ممكناً</w:t>
      </w:r>
      <w:r w:rsidRPr="00FC0F14">
        <w:rPr>
          <w:rtl/>
          <w:lang w:bidi="ar-EG"/>
        </w:rPr>
        <w:t xml:space="preserve"> </w:t>
      </w:r>
      <w:r w:rsidRPr="00FC0F14">
        <w:rPr>
          <w:rFonts w:hint="eastAsia"/>
          <w:rtl/>
          <w:lang w:bidi="ar-EG"/>
        </w:rPr>
        <w:t>تقنياً،</w:t>
      </w:r>
      <w:r w:rsidRPr="00FC0F14">
        <w:rPr>
          <w:rtl/>
          <w:lang w:bidi="ar-EG"/>
        </w:rPr>
        <w:t xml:space="preserve"> أن تكون </w:t>
      </w:r>
      <w:r w:rsidRPr="00FC0F14">
        <w:rPr>
          <w:rFonts w:hint="eastAsia"/>
          <w:rtl/>
          <w:lang w:bidi="ar-EG"/>
        </w:rPr>
        <w:t>المعلومات</w:t>
      </w:r>
      <w:r w:rsidRPr="00FC0F14">
        <w:rPr>
          <w:rtl/>
          <w:lang w:bidi="ar-EG"/>
        </w:rPr>
        <w:t xml:space="preserve"> </w:t>
      </w:r>
      <w:r w:rsidRPr="00FC0F14">
        <w:rPr>
          <w:rFonts w:hint="eastAsia"/>
          <w:rtl/>
          <w:lang w:bidi="ar-EG"/>
        </w:rPr>
        <w:t>الخاصة</w:t>
      </w:r>
      <w:r w:rsidRPr="00FC0F14">
        <w:rPr>
          <w:rtl/>
          <w:lang w:bidi="ar-EG"/>
        </w:rPr>
        <w:t xml:space="preserve"> </w:t>
      </w:r>
      <w:r w:rsidRPr="00FC0F14">
        <w:rPr>
          <w:rFonts w:hint="eastAsia"/>
          <w:rtl/>
          <w:lang w:bidi="ar-EG"/>
        </w:rPr>
        <w:t>بتحديد</w:t>
      </w:r>
      <w:r w:rsidRPr="00FC0F14">
        <w:rPr>
          <w:rtl/>
          <w:lang w:bidi="ar-EG"/>
        </w:rPr>
        <w:t xml:space="preserve"> منشأ الاتصال في بيئة </w:t>
      </w:r>
      <w:r w:rsidRPr="00FC0F14">
        <w:rPr>
          <w:rFonts w:hint="cs"/>
          <w:rtl/>
          <w:lang w:bidi="ar-EG"/>
        </w:rPr>
        <w:t xml:space="preserve">شبكية </w:t>
      </w:r>
      <w:r w:rsidRPr="00FC0F14">
        <w:rPr>
          <w:rFonts w:hint="eastAsia"/>
          <w:color w:val="000000"/>
          <w:rtl/>
        </w:rPr>
        <w:t>غير</w:t>
      </w:r>
      <w:r w:rsidRPr="00FC0F14">
        <w:rPr>
          <w:color w:val="000000"/>
          <w:rtl/>
        </w:rPr>
        <w:t xml:space="preserve"> متجانسة </w:t>
      </w:r>
      <w:r w:rsidRPr="00FC0F14">
        <w:rPr>
          <w:rFonts w:hint="eastAsia"/>
          <w:rtl/>
          <w:lang w:bidi="ar-EG"/>
        </w:rPr>
        <w:t>معرّف</w:t>
      </w:r>
      <w:r w:rsidRPr="00FC0F14">
        <w:rPr>
          <w:rtl/>
          <w:lang w:bidi="ar-EG"/>
        </w:rPr>
        <w:t xml:space="preserve"> </w:t>
      </w:r>
      <w:r w:rsidRPr="00FC0F14">
        <w:rPr>
          <w:rFonts w:hint="eastAsia"/>
          <w:rtl/>
          <w:lang w:bidi="ar-EG"/>
        </w:rPr>
        <w:t>هوية</w:t>
      </w:r>
      <w:r w:rsidRPr="00FC0F14">
        <w:rPr>
          <w:rtl/>
          <w:lang w:bidi="ar-EG"/>
        </w:rPr>
        <w:t xml:space="preserve"> </w:t>
      </w:r>
      <w:r w:rsidRPr="00FC0F14">
        <w:rPr>
          <w:rFonts w:hint="cs"/>
          <w:rtl/>
          <w:lang w:bidi="ar-EG"/>
        </w:rPr>
        <w:t xml:space="preserve">مخصص للمشترك من مورد </w:t>
      </w:r>
      <w:r w:rsidRPr="00FC0F14">
        <w:rPr>
          <w:rtl/>
          <w:lang w:bidi="ar-EG"/>
        </w:rPr>
        <w:t xml:space="preserve">خدمة </w:t>
      </w:r>
      <w:r w:rsidRPr="00FC0F14">
        <w:rPr>
          <w:rFonts w:hint="cs"/>
          <w:rtl/>
          <w:lang w:bidi="ar-EG"/>
        </w:rPr>
        <w:t>المنشأ</w:t>
      </w:r>
      <w:r w:rsidRPr="00FC0F14">
        <w:rPr>
          <w:rFonts w:hint="eastAsia"/>
          <w:rtl/>
          <w:lang w:bidi="ar-EG"/>
        </w:rPr>
        <w:t>،</w:t>
      </w:r>
      <w:r w:rsidRPr="00FC0F14">
        <w:rPr>
          <w:rtl/>
          <w:lang w:bidi="ar-EG"/>
        </w:rPr>
        <w:t xml:space="preserve"> أو </w:t>
      </w:r>
      <w:r w:rsidRPr="00FC0F14">
        <w:rPr>
          <w:rFonts w:hint="eastAsia"/>
          <w:rtl/>
          <w:lang w:bidi="ar-EG"/>
        </w:rPr>
        <w:t>أن</w:t>
      </w:r>
      <w:r w:rsidRPr="00FC0F14">
        <w:rPr>
          <w:rtl/>
          <w:lang w:bidi="ar-EG"/>
        </w:rPr>
        <w:t xml:space="preserve"> يستعاض </w:t>
      </w:r>
      <w:r w:rsidRPr="00FC0F14">
        <w:rPr>
          <w:rFonts w:hint="eastAsia"/>
          <w:rtl/>
          <w:lang w:bidi="ar-EG"/>
        </w:rPr>
        <w:t>عنها</w:t>
      </w:r>
      <w:r w:rsidRPr="00FC0F14">
        <w:rPr>
          <w:rtl/>
          <w:lang w:bidi="ar-EG"/>
        </w:rPr>
        <w:t xml:space="preserve"> </w:t>
      </w:r>
      <w:r w:rsidRPr="00FC0F14">
        <w:rPr>
          <w:rFonts w:hint="eastAsia"/>
          <w:rtl/>
          <w:lang w:bidi="ar-EG"/>
        </w:rPr>
        <w:t>بمعرّف</w:t>
      </w:r>
      <w:r w:rsidRPr="00FC0F14">
        <w:rPr>
          <w:rtl/>
          <w:lang w:bidi="ar-EG"/>
        </w:rPr>
        <w:t xml:space="preserve"> </w:t>
      </w:r>
      <w:r w:rsidRPr="00FC0F14">
        <w:rPr>
          <w:rFonts w:hint="eastAsia"/>
          <w:rtl/>
          <w:lang w:bidi="ar-EG"/>
        </w:rPr>
        <w:t>هوية</w:t>
      </w:r>
      <w:r w:rsidRPr="00FC0F14">
        <w:rPr>
          <w:rtl/>
          <w:lang w:bidi="ar-EG"/>
        </w:rPr>
        <w:t xml:space="preserve"> </w:t>
      </w:r>
      <w:r w:rsidRPr="00FC0F14">
        <w:rPr>
          <w:rFonts w:hint="eastAsia"/>
          <w:rtl/>
          <w:lang w:bidi="ar-EG"/>
        </w:rPr>
        <w:t>مفترض</w:t>
      </w:r>
      <w:r w:rsidRPr="00FC0F14">
        <w:rPr>
          <w:rtl/>
          <w:lang w:bidi="ar-EG"/>
        </w:rPr>
        <w:t xml:space="preserve"> </w:t>
      </w:r>
      <w:r w:rsidRPr="00FC0F14">
        <w:rPr>
          <w:rFonts w:hint="eastAsia"/>
          <w:rtl/>
          <w:lang w:bidi="ar-EG"/>
        </w:rPr>
        <w:t>يوفّره</w:t>
      </w:r>
      <w:r w:rsidRPr="00FC0F14">
        <w:rPr>
          <w:rtl/>
          <w:lang w:bidi="ar-EG"/>
        </w:rPr>
        <w:t xml:space="preserve"> </w:t>
      </w:r>
      <w:r w:rsidRPr="00FC0F14">
        <w:rPr>
          <w:rFonts w:hint="cs"/>
          <w:rtl/>
          <w:lang w:bidi="ar-EG"/>
        </w:rPr>
        <w:t>مورد</w:t>
      </w:r>
      <w:r w:rsidRPr="00FC0F14">
        <w:rPr>
          <w:rtl/>
          <w:lang w:bidi="ar-EG"/>
        </w:rPr>
        <w:t xml:space="preserve"> خدمة </w:t>
      </w:r>
      <w:r w:rsidRPr="00FC0F14">
        <w:rPr>
          <w:rFonts w:hint="cs"/>
          <w:rtl/>
          <w:lang w:bidi="ar-EG"/>
        </w:rPr>
        <w:t>المنشأ</w:t>
      </w:r>
      <w:r w:rsidRPr="00FC0F14">
        <w:rPr>
          <w:rtl/>
          <w:lang w:bidi="ar-EG"/>
        </w:rPr>
        <w:t xml:space="preserve"> </w:t>
      </w:r>
      <w:r w:rsidRPr="00FC0F14">
        <w:rPr>
          <w:rFonts w:hint="eastAsia"/>
          <w:rtl/>
          <w:lang w:bidi="ar-EG"/>
        </w:rPr>
        <w:t>لتعرّف</w:t>
      </w:r>
      <w:r w:rsidRPr="00FC0F14">
        <w:rPr>
          <w:rtl/>
          <w:lang w:bidi="ar-EG"/>
        </w:rPr>
        <w:t xml:space="preserve"> هوية </w:t>
      </w:r>
      <w:r w:rsidRPr="00FC0F14">
        <w:rPr>
          <w:rFonts w:hint="eastAsia"/>
          <w:rtl/>
          <w:lang w:bidi="ar-EG"/>
        </w:rPr>
        <w:t>منشأ</w:t>
      </w:r>
      <w:r w:rsidRPr="00FC0F14">
        <w:rPr>
          <w:rFonts w:hint="cs"/>
          <w:rtl/>
          <w:lang w:bidi="ar-EG"/>
        </w:rPr>
        <w:t> </w:t>
      </w:r>
      <w:r w:rsidRPr="00FC0F14">
        <w:rPr>
          <w:rFonts w:hint="eastAsia"/>
          <w:rtl/>
          <w:lang w:bidi="ar-EG"/>
        </w:rPr>
        <w:t>النداء</w:t>
      </w:r>
      <w:r w:rsidRPr="00FC0F14">
        <w:rPr>
          <w:rFonts w:hint="cs"/>
          <w:rtl/>
          <w:lang w:bidi="ar-EG"/>
        </w:rPr>
        <w:t>، إذا ما حددت الإدارة ذلك</w:t>
      </w:r>
      <w:r w:rsidRPr="00FC0F14">
        <w:rPr>
          <w:rFonts w:hint="eastAsia"/>
          <w:rtl/>
          <w:lang w:bidi="ar-EG"/>
        </w:rPr>
        <w:t>؛</w:t>
      </w:r>
    </w:p>
    <w:p w14:paraId="6AAC87B4" w14:textId="77777777" w:rsidR="00ED026F" w:rsidRPr="00FC0F14" w:rsidRDefault="004947CA" w:rsidP="00ED026F">
      <w:pPr>
        <w:rPr>
          <w:rtl/>
          <w:lang w:bidi="ar-EG"/>
        </w:rPr>
      </w:pPr>
      <w:r w:rsidRPr="00FC0F14">
        <w:rPr>
          <w:lang w:bidi="ar-EG"/>
        </w:rPr>
        <w:t>6</w:t>
      </w:r>
      <w:r w:rsidRPr="00FC0F14">
        <w:rPr>
          <w:rFonts w:hint="cs"/>
          <w:rtl/>
          <w:lang w:bidi="ar-EG"/>
        </w:rPr>
        <w:tab/>
      </w:r>
      <w:r w:rsidRPr="00FC0F14">
        <w:rPr>
          <w:rFonts w:hint="cs"/>
          <w:rtl/>
        </w:rPr>
        <w:t xml:space="preserve">أنه يجب </w:t>
      </w:r>
      <w:r w:rsidRPr="00FC0F14">
        <w:rPr>
          <w:rFonts w:hint="cs"/>
          <w:rtl/>
          <w:lang w:bidi="ar-EG"/>
        </w:rPr>
        <w:t>إرسال المعلومات المتعلقة برقم الطرف طالب النداء وتعرف هوية الخط الطالب وتحديد منشأ الاتصال بشفافية عبر شبكات العبور (بما فيها المحاور)؛</w:t>
      </w:r>
    </w:p>
    <w:p w14:paraId="77DF02B7" w14:textId="77777777" w:rsidR="00ED026F" w:rsidRPr="00FC0F14" w:rsidRDefault="004947CA" w:rsidP="00ED026F">
      <w:pPr>
        <w:rPr>
          <w:rtl/>
          <w:lang w:bidi="ar-EG"/>
        </w:rPr>
      </w:pPr>
      <w:r w:rsidRPr="00FC0F14">
        <w:rPr>
          <w:lang w:bidi="ar-EG"/>
        </w:rPr>
        <w:t>7</w:t>
      </w:r>
      <w:r w:rsidRPr="00FC0F14">
        <w:rPr>
          <w:rtl/>
          <w:lang w:bidi="ar-EG"/>
        </w:rPr>
        <w:tab/>
        <w:t xml:space="preserve">تشجيع المشغلين على تقديم </w:t>
      </w:r>
      <w:r w:rsidRPr="00FC0F14">
        <w:rPr>
          <w:rFonts w:hint="cs"/>
          <w:rtl/>
          <w:lang w:bidi="ar-EG"/>
        </w:rPr>
        <w:t>ال</w:t>
      </w:r>
      <w:r w:rsidRPr="00FC0F14">
        <w:rPr>
          <w:rtl/>
          <w:lang w:bidi="ar-EG"/>
        </w:rPr>
        <w:t>معلومات</w:t>
      </w:r>
      <w:r w:rsidRPr="00FC0F14">
        <w:rPr>
          <w:rFonts w:hint="cs"/>
          <w:rtl/>
          <w:lang w:bidi="ar-EG"/>
        </w:rPr>
        <w:t xml:space="preserve"> الخاصة بتحديد منشأ الاتصال</w:t>
      </w:r>
      <w:r w:rsidRPr="00FC0F14">
        <w:rPr>
          <w:rFonts w:hint="cs"/>
          <w:rtl/>
        </w:rPr>
        <w:t>،</w:t>
      </w:r>
      <w:r w:rsidRPr="00FC0F14">
        <w:rPr>
          <w:rtl/>
          <w:lang w:bidi="ar-EG"/>
        </w:rPr>
        <w:t xml:space="preserve"> حيثما ينطبق ذلك، </w:t>
      </w:r>
      <w:r w:rsidRPr="00FC0F14">
        <w:rPr>
          <w:rFonts w:hint="cs"/>
          <w:rtl/>
          <w:lang w:bidi="ar-EG"/>
        </w:rPr>
        <w:t xml:space="preserve">ومعلومات </w:t>
      </w:r>
      <w:r w:rsidRPr="00FC0F14">
        <w:rPr>
          <w:rtl/>
          <w:lang w:bidi="ar-EG"/>
        </w:rPr>
        <w:t xml:space="preserve">رقم الطرف طالب النداء وتعرف هوية الخط الطالب، </w:t>
      </w:r>
      <w:r w:rsidRPr="00FC0F14">
        <w:rPr>
          <w:rFonts w:hint="cs"/>
          <w:rtl/>
          <w:lang w:bidi="ar-EG"/>
        </w:rPr>
        <w:t xml:space="preserve">التي تكون </w:t>
      </w:r>
      <w:r w:rsidRPr="00FC0F14">
        <w:rPr>
          <w:rtl/>
          <w:lang w:bidi="ar-EG"/>
        </w:rPr>
        <w:t xml:space="preserve">موثوقة ويمكن التحقق منها من أجل مكافحة </w:t>
      </w:r>
      <w:r w:rsidRPr="00FC0F14">
        <w:rPr>
          <w:rFonts w:hint="cs"/>
          <w:rtl/>
        </w:rPr>
        <w:t xml:space="preserve">تزييف الأرقام </w:t>
      </w:r>
      <w:r w:rsidRPr="00FC0F14">
        <w:rPr>
          <w:rtl/>
          <w:lang w:bidi="ar-EG"/>
        </w:rPr>
        <w:t>وأشكال سوء استخدام الترقيم الأخرى</w:t>
      </w:r>
      <w:r w:rsidRPr="00FC0F14">
        <w:rPr>
          <w:rFonts w:hint="cs"/>
          <w:rtl/>
          <w:lang w:bidi="ar-EG"/>
        </w:rPr>
        <w:t>،</w:t>
      </w:r>
    </w:p>
    <w:p w14:paraId="41783020" w14:textId="77777777" w:rsidR="00ED026F" w:rsidRPr="00FC0F14" w:rsidRDefault="004947CA" w:rsidP="00ED026F">
      <w:pPr>
        <w:pStyle w:val="Call"/>
        <w:spacing w:before="160"/>
        <w:rPr>
          <w:rtl/>
        </w:rPr>
      </w:pPr>
      <w:r w:rsidRPr="00FC0F14">
        <w:rPr>
          <w:rFonts w:hint="cs"/>
          <w:rtl/>
        </w:rPr>
        <w:t>تُكلّف</w:t>
      </w:r>
    </w:p>
    <w:p w14:paraId="3ADB0907" w14:textId="77777777" w:rsidR="00ED026F" w:rsidRPr="00FC0F14" w:rsidRDefault="004947CA" w:rsidP="00ED026F">
      <w:pPr>
        <w:rPr>
          <w:rtl/>
          <w:lang w:bidi="ar-EG"/>
        </w:rPr>
      </w:pPr>
      <w:r w:rsidRPr="00FC0F14">
        <w:t>1</w:t>
      </w:r>
      <w:r w:rsidRPr="00FC0F14">
        <w:rPr>
          <w:rtl/>
          <w:lang w:bidi="ar-EG"/>
        </w:rPr>
        <w:tab/>
      </w:r>
      <w:r w:rsidRPr="00FC0F14">
        <w:rPr>
          <w:rFonts w:hint="eastAsia"/>
          <w:rtl/>
          <w:lang w:bidi="ar-EG"/>
        </w:rPr>
        <w:t>لجنتي</w:t>
      </w:r>
      <w:r w:rsidRPr="00FC0F14">
        <w:rPr>
          <w:rtl/>
          <w:lang w:bidi="ar-EG"/>
        </w:rPr>
        <w:t xml:space="preserve"> الدراسات </w:t>
      </w:r>
      <w:r w:rsidRPr="00FC0F14">
        <w:rPr>
          <w:lang w:bidi="ar-EG"/>
        </w:rPr>
        <w:t>2</w:t>
      </w:r>
      <w:r w:rsidRPr="00FC0F14">
        <w:rPr>
          <w:rtl/>
          <w:lang w:bidi="ar-EG"/>
        </w:rPr>
        <w:t xml:space="preserve"> و</w:t>
      </w:r>
      <w:r w:rsidRPr="00FC0F14">
        <w:rPr>
          <w:lang w:bidi="ar-EG"/>
        </w:rPr>
        <w:t>3</w:t>
      </w:r>
      <w:r w:rsidRPr="00FC0F14">
        <w:rPr>
          <w:rtl/>
          <w:lang w:bidi="ar-EG"/>
        </w:rPr>
        <w:t xml:space="preserve"> لقطاع تقييس الاتصالات، </w:t>
      </w:r>
      <w:r w:rsidRPr="00FC0F14">
        <w:rPr>
          <w:rFonts w:hint="eastAsia"/>
          <w:rtl/>
          <w:lang w:bidi="ar-EG"/>
        </w:rPr>
        <w:t>ولجنتي</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lang w:bidi="ar-EG"/>
        </w:rPr>
        <w:t>11</w:t>
      </w:r>
      <w:r w:rsidRPr="00FC0F14">
        <w:rPr>
          <w:rtl/>
          <w:lang w:bidi="ar-EG"/>
        </w:rPr>
        <w:t xml:space="preserve"> </w:t>
      </w:r>
      <w:r w:rsidRPr="00FC0F14">
        <w:rPr>
          <w:rFonts w:hint="eastAsia"/>
          <w:rtl/>
          <w:lang w:bidi="ar-EG"/>
        </w:rPr>
        <w:t>و</w:t>
      </w:r>
      <w:r w:rsidRPr="00FC0F14">
        <w:rPr>
          <w:lang w:bidi="ar-EG"/>
        </w:rPr>
        <w:t>17</w:t>
      </w:r>
      <w:r w:rsidRPr="00FC0F14">
        <w:rPr>
          <w:rtl/>
          <w:lang w:val="ru-RU" w:bidi="ar-EG"/>
        </w:rPr>
        <w:t xml:space="preserve"> لقطاع تقييس الاتصالات إذا لزم الأمر،</w:t>
      </w:r>
      <w:r w:rsidRPr="00FC0F14">
        <w:rPr>
          <w:rtl/>
          <w:lang w:bidi="ar-EG"/>
        </w:rPr>
        <w:t xml:space="preserve"> بإجراء مزيد من الدراسة للقضايا الناشئة المتعلقة بتوفير معلومات رقم الطرف طالب النداء وتعرف هوية الخط الطالب وتحديد منشأ الاتصال</w:t>
      </w:r>
      <w:r w:rsidRPr="00FC0F14">
        <w:rPr>
          <w:rFonts w:hint="eastAsia"/>
          <w:rtl/>
          <w:lang w:bidi="ar-EG"/>
        </w:rPr>
        <w:t>،</w:t>
      </w:r>
      <w:r w:rsidRPr="00FC0F14">
        <w:rPr>
          <w:rtl/>
          <w:lang w:bidi="ar-EG"/>
        </w:rPr>
        <w:t xml:space="preserve"> </w:t>
      </w:r>
      <w:r w:rsidRPr="00FC0F14">
        <w:rPr>
          <w:rFonts w:hint="eastAsia"/>
          <w:rtl/>
          <w:lang w:bidi="ar-EG"/>
        </w:rPr>
        <w:t>وخاصة</w:t>
      </w:r>
      <w:r w:rsidRPr="00FC0F14">
        <w:rPr>
          <w:rFonts w:hint="cs"/>
          <w:rtl/>
          <w:lang w:bidi="ar-EG"/>
        </w:rPr>
        <w:t>ً</w:t>
      </w:r>
      <w:r w:rsidRPr="00FC0F14">
        <w:rPr>
          <w:rtl/>
          <w:lang w:bidi="ar-EG"/>
        </w:rPr>
        <w:t xml:space="preserve"> لبيئة </w:t>
      </w:r>
      <w:r w:rsidRPr="00FC0F14">
        <w:rPr>
          <w:rFonts w:hint="cs"/>
          <w:rtl/>
          <w:lang w:bidi="ar-EG"/>
        </w:rPr>
        <w:t xml:space="preserve">شبكية </w:t>
      </w:r>
      <w:r w:rsidRPr="00FC0F14">
        <w:rPr>
          <w:rtl/>
          <w:lang w:bidi="ar-EG"/>
        </w:rPr>
        <w:t xml:space="preserve">غير متجانسة، بما في ذلك </w:t>
      </w:r>
      <w:r w:rsidRPr="00FC0F14">
        <w:rPr>
          <w:rFonts w:hint="eastAsia"/>
          <w:rtl/>
          <w:lang w:bidi="ar-EG"/>
        </w:rPr>
        <w:t>الأساليب</w:t>
      </w:r>
      <w:r w:rsidRPr="00FC0F14">
        <w:rPr>
          <w:rtl/>
          <w:lang w:bidi="ar-EG"/>
        </w:rPr>
        <w:t xml:space="preserve"> </w:t>
      </w:r>
      <w:r w:rsidRPr="00FC0F14">
        <w:rPr>
          <w:rFonts w:hint="eastAsia"/>
          <w:rtl/>
          <w:lang w:bidi="ar-EG"/>
        </w:rPr>
        <w:t>الأمنية</w:t>
      </w:r>
      <w:r w:rsidRPr="00FC0F14">
        <w:rPr>
          <w:rtl/>
          <w:lang w:bidi="ar-EG"/>
        </w:rPr>
        <w:t xml:space="preserve"> وتقنيات التحق</w:t>
      </w:r>
      <w:r w:rsidRPr="00FC0F14">
        <w:rPr>
          <w:rFonts w:hint="eastAsia"/>
          <w:rtl/>
          <w:lang w:bidi="ar-EG"/>
        </w:rPr>
        <w:t>ّق</w:t>
      </w:r>
      <w:r w:rsidRPr="00FC0F14">
        <w:rPr>
          <w:rtl/>
          <w:lang w:bidi="ar-EG"/>
        </w:rPr>
        <w:t xml:space="preserve"> </w:t>
      </w:r>
      <w:r w:rsidRPr="00FC0F14">
        <w:rPr>
          <w:rFonts w:hint="eastAsia"/>
          <w:rtl/>
          <w:lang w:bidi="ar-EG"/>
        </w:rPr>
        <w:t>المحتملة؛</w:t>
      </w:r>
    </w:p>
    <w:p w14:paraId="7FF61D5E" w14:textId="77777777" w:rsidR="00ED026F" w:rsidRPr="00FC0F14" w:rsidRDefault="004947CA" w:rsidP="00ED026F">
      <w:pPr>
        <w:rPr>
          <w:rtl/>
          <w:lang w:bidi="ar-EG"/>
        </w:rPr>
      </w:pPr>
      <w:r w:rsidRPr="00FC0F14">
        <w:rPr>
          <w:lang w:bidi="ar-EG"/>
        </w:rPr>
        <w:t>2</w:t>
      </w:r>
      <w:r w:rsidRPr="00FC0F14">
        <w:rPr>
          <w:lang w:bidi="ar-EG"/>
        </w:rPr>
        <w:tab/>
      </w:r>
      <w:r w:rsidRPr="00FC0F14">
        <w:rPr>
          <w:rFonts w:hint="cs"/>
          <w:spacing w:val="-2"/>
          <w:rtl/>
          <w:lang w:bidi="ar-EG"/>
        </w:rPr>
        <w:t>لجان الدراسات المعنية بالتعجيل في العمل بشأن التوصيات التي من شأنها توفير المزيد من التفاصيل والإرشادات لتنفيذ هذا</w:t>
      </w:r>
      <w:r w:rsidRPr="00FC0F14">
        <w:rPr>
          <w:rFonts w:hint="eastAsia"/>
          <w:spacing w:val="-2"/>
          <w:rtl/>
          <w:lang w:bidi="ar-EG"/>
        </w:rPr>
        <w:t> </w:t>
      </w:r>
      <w:r w:rsidRPr="00FC0F14">
        <w:rPr>
          <w:rFonts w:hint="cs"/>
          <w:spacing w:val="-2"/>
          <w:rtl/>
          <w:lang w:bidi="ar-EG"/>
        </w:rPr>
        <w:t>القرار؛</w:t>
      </w:r>
    </w:p>
    <w:p w14:paraId="1FD19876" w14:textId="77777777" w:rsidR="00ED026F" w:rsidRPr="00FC0F14" w:rsidRDefault="004947CA" w:rsidP="00ED026F">
      <w:pPr>
        <w:rPr>
          <w:rtl/>
          <w:lang w:bidi="ar-EG"/>
        </w:rPr>
      </w:pPr>
      <w:r w:rsidRPr="00FC0F14">
        <w:rPr>
          <w:lang w:bidi="ar-EG"/>
        </w:rPr>
        <w:t>3</w:t>
      </w:r>
      <w:r w:rsidRPr="00FC0F14">
        <w:rPr>
          <w:rFonts w:hint="cs"/>
          <w:rtl/>
          <w:lang w:bidi="ar-EG"/>
        </w:rPr>
        <w:tab/>
        <w:t>مدير مكتب تقييس الاتصالات بتقديم تقرير عن التقدم الذي تحرزه لجان الدراسات في تنفيذ هذا القرار الذي يرمي إلى تحسين الأمن وتقليل الاحتيال والأضرار التقنية إلى الحد الأدنى مثلما دعت إلى ذلك المادة</w:t>
      </w:r>
      <w:r w:rsidRPr="00FC0F14">
        <w:rPr>
          <w:rFonts w:hint="eastAsia"/>
          <w:rtl/>
          <w:lang w:bidi="ar-EG"/>
        </w:rPr>
        <w:t> </w:t>
      </w:r>
      <w:r w:rsidRPr="00FC0F14">
        <w:rPr>
          <w:lang w:bidi="ar-EG"/>
        </w:rPr>
        <w:t>42</w:t>
      </w:r>
      <w:r w:rsidRPr="00FC0F14">
        <w:rPr>
          <w:rFonts w:hint="cs"/>
          <w:rtl/>
          <w:lang w:bidi="ar-EG"/>
        </w:rPr>
        <w:t xml:space="preserve"> من الدستور؛</w:t>
      </w:r>
    </w:p>
    <w:p w14:paraId="46D29D57" w14:textId="77777777" w:rsidR="00ED026F" w:rsidRPr="00FC0F14" w:rsidRDefault="004947CA" w:rsidP="00ED026F">
      <w:pPr>
        <w:rPr>
          <w:rtl/>
          <w:lang w:bidi="ar-EG"/>
        </w:rPr>
      </w:pPr>
      <w:r w:rsidRPr="00FC0F14">
        <w:rPr>
          <w:lang w:bidi="ar-EG"/>
        </w:rPr>
        <w:t>4</w:t>
      </w:r>
      <w:r w:rsidRPr="00FC0F14">
        <w:rPr>
          <w:rtl/>
          <w:lang w:bidi="ar-EG"/>
        </w:rPr>
        <w:tab/>
        <w:t xml:space="preserve">مدير مكتب تقييس الاتصالات </w:t>
      </w:r>
      <w:r w:rsidRPr="00FC0F14">
        <w:rPr>
          <w:rFonts w:hint="cs"/>
          <w:rtl/>
          <w:lang w:bidi="ar-EG"/>
        </w:rPr>
        <w:t xml:space="preserve">بتوفير </w:t>
      </w:r>
      <w:r w:rsidRPr="00FC0F14">
        <w:rPr>
          <w:rtl/>
          <w:lang w:bidi="ar-EG"/>
        </w:rPr>
        <w:t>المعلومات بشأن تجارب البلدان فيما يتعلق بتنفيذ هذا القرار في موقع مركزي</w:t>
      </w:r>
      <w:r w:rsidRPr="00FC0F14">
        <w:rPr>
          <w:rFonts w:hint="cs"/>
          <w:rtl/>
          <w:lang w:bidi="ar-EG"/>
        </w:rPr>
        <w:t>،</w:t>
      </w:r>
    </w:p>
    <w:p w14:paraId="18EAEE78" w14:textId="77777777" w:rsidR="00ED026F" w:rsidRPr="00FC0F14" w:rsidRDefault="004947CA" w:rsidP="00ED026F">
      <w:pPr>
        <w:pStyle w:val="Call"/>
        <w:spacing w:before="160"/>
        <w:rPr>
          <w:rtl/>
          <w:lang w:bidi="ar-EG"/>
        </w:rPr>
      </w:pPr>
      <w:r w:rsidRPr="00FC0F14">
        <w:rPr>
          <w:rFonts w:hint="cs"/>
          <w:rtl/>
          <w:lang w:bidi="ar-EG"/>
        </w:rPr>
        <w:t>تدعو الدول الأعضاء إلى</w:t>
      </w:r>
    </w:p>
    <w:p w14:paraId="07CB3F99" w14:textId="77777777" w:rsidR="00ED026F" w:rsidRPr="00FC0F14" w:rsidRDefault="004947CA" w:rsidP="00ED026F">
      <w:pPr>
        <w:rPr>
          <w:rtl/>
          <w:lang w:bidi="ar-EG"/>
        </w:rPr>
      </w:pPr>
      <w:r w:rsidRPr="00FC0F14">
        <w:rPr>
          <w:lang w:bidi="ar-EG"/>
        </w:rPr>
        <w:t>1</w:t>
      </w:r>
      <w:r w:rsidRPr="00FC0F14">
        <w:rPr>
          <w:rtl/>
          <w:lang w:bidi="ar-EG"/>
        </w:rPr>
        <w:tab/>
      </w:r>
      <w:r w:rsidRPr="00FC0F14">
        <w:rPr>
          <w:rFonts w:hint="cs"/>
          <w:rtl/>
          <w:lang w:bidi="ar-EG"/>
        </w:rPr>
        <w:t>المساهمة في هذا العمل وتبادل المعلومات بشأن تجاربها في تنفيذ هذا القرار والتعاون في تنفيذ هذا القرار؛</w:t>
      </w:r>
    </w:p>
    <w:p w14:paraId="1B53876F" w14:textId="77777777" w:rsidR="00ED026F" w:rsidRPr="00FC0F14" w:rsidRDefault="004947CA" w:rsidP="00ED026F">
      <w:pPr>
        <w:rPr>
          <w:rtl/>
          <w:lang w:bidi="ar-EG"/>
        </w:rPr>
      </w:pPr>
      <w:r w:rsidRPr="00FC0F14">
        <w:rPr>
          <w:lang w:bidi="ar-EG"/>
        </w:rPr>
        <w:t>2</w:t>
      </w:r>
      <w:r w:rsidRPr="00FC0F14">
        <w:rPr>
          <w:rtl/>
          <w:lang w:bidi="ar-EG"/>
        </w:rPr>
        <w:tab/>
      </w:r>
      <w:r w:rsidRPr="00FC0F14">
        <w:rPr>
          <w:rFonts w:hint="cs"/>
          <w:rtl/>
          <w:lang w:bidi="ar-EG"/>
        </w:rPr>
        <w:t>النظر في وضع مبادئ توجيهية أو وسائل أُخرى لتنفيذ هذا القرار ضمن أطرها التنظيمية والقانونية الوطنية.</w:t>
      </w:r>
    </w:p>
    <w:p w14:paraId="6E7F5F4D" w14:textId="77777777" w:rsidR="000C2F13" w:rsidRPr="00FC0F14" w:rsidRDefault="000C2F13" w:rsidP="00906397">
      <w:pPr>
        <w:rPr>
          <w:rtl/>
        </w:rPr>
      </w:pPr>
    </w:p>
    <w:p w14:paraId="2777ECBC" w14:textId="77777777" w:rsidR="00906397" w:rsidRPr="00FC0F14" w:rsidRDefault="00906397" w:rsidP="00906397">
      <w:pPr>
        <w:rPr>
          <w:rtl/>
        </w:rPr>
        <w:sectPr w:rsidR="00906397" w:rsidRPr="00FC0F14" w:rsidSect="007D3DEC">
          <w:footerReference w:type="even" r:id="rId80"/>
          <w:footerReference w:type="default" r:id="rId81"/>
          <w:pgSz w:w="11907" w:h="16840" w:code="9"/>
          <w:pgMar w:top="1134" w:right="1134" w:bottom="1134" w:left="1134" w:header="567" w:footer="567" w:gutter="0"/>
          <w:cols w:space="708"/>
          <w:vAlign w:val="both"/>
          <w:docGrid w:linePitch="360"/>
        </w:sectPr>
      </w:pPr>
    </w:p>
    <w:p w14:paraId="43467EBD" w14:textId="7EADD3FB" w:rsidR="00CD0BDE" w:rsidRPr="00CD0BDE" w:rsidRDefault="00CD0BDE" w:rsidP="00CD0BDE">
      <w:pPr>
        <w:pStyle w:val="ResNo"/>
        <w:rPr>
          <w:rtl/>
        </w:rPr>
      </w:pPr>
      <w:bookmarkStart w:id="114" w:name="_Toc104459747"/>
      <w:bookmarkStart w:id="115" w:name="_Toc104476555"/>
      <w:bookmarkStart w:id="116" w:name="_Toc111636786"/>
      <w:bookmarkStart w:id="117" w:name="_Toc111638448"/>
      <w:bookmarkStart w:id="118" w:name="_Toc111646828"/>
      <w:bookmarkStart w:id="119" w:name="_Toc111642761"/>
      <w:r>
        <w:rPr>
          <w:rFonts w:hint="cs"/>
          <w:rtl/>
          <w:lang w:val="en-GB"/>
        </w:rPr>
        <w:t xml:space="preserve">القرار </w:t>
      </w:r>
      <w:r w:rsidRPr="00380B40">
        <w:rPr>
          <w:rStyle w:val="href"/>
          <w:lang w:val="en-GB"/>
        </w:rPr>
        <w:t>67</w:t>
      </w:r>
      <w:bookmarkEnd w:id="114"/>
      <w:bookmarkEnd w:id="115"/>
      <w:bookmarkEnd w:id="116"/>
      <w:bookmarkEnd w:id="117"/>
      <w:r>
        <w:rPr>
          <w:rStyle w:val="href"/>
          <w:rFonts w:hint="cs"/>
          <w:rtl/>
          <w:lang w:val="en-GB"/>
        </w:rPr>
        <w:t xml:space="preserve"> </w:t>
      </w:r>
      <w:r>
        <w:rPr>
          <w:rFonts w:hint="cs"/>
          <w:rtl/>
          <w:lang w:val="en-GB"/>
        </w:rPr>
        <w:t xml:space="preserve">(المراجَع في جنيف، </w:t>
      </w:r>
      <w:r>
        <w:t>2022</w:t>
      </w:r>
      <w:r>
        <w:rPr>
          <w:rFonts w:hint="cs"/>
          <w:rtl/>
        </w:rPr>
        <w:t>)</w:t>
      </w:r>
      <w:bookmarkEnd w:id="118"/>
    </w:p>
    <w:p w14:paraId="187E48AD" w14:textId="77777777" w:rsidR="00CD0BDE" w:rsidRPr="00CD0BDE" w:rsidRDefault="00CD0BDE" w:rsidP="00CD0BDE">
      <w:pPr>
        <w:rPr>
          <w:rtl/>
          <w:lang w:bidi="ar-SY"/>
        </w:rPr>
      </w:pPr>
    </w:p>
    <w:p w14:paraId="2550C34B" w14:textId="77777777" w:rsidR="00ED026F" w:rsidRPr="00FC0F14" w:rsidRDefault="004947CA" w:rsidP="00ED026F">
      <w:pPr>
        <w:pStyle w:val="Restitle"/>
        <w:rPr>
          <w:noProof/>
          <w:rtl/>
          <w:lang w:val="es-ES" w:bidi="ar-SY"/>
        </w:rPr>
      </w:pPr>
      <w:bookmarkStart w:id="120" w:name="_Toc111646829"/>
      <w:r w:rsidRPr="00FC0F14">
        <w:rPr>
          <w:rFonts w:hint="cs"/>
          <w:noProof/>
          <w:rtl/>
          <w:lang w:val="es-ES" w:bidi="ar-SY"/>
        </w:rPr>
        <w:t xml:space="preserve">استعمال لغات الاتحاد على قدم المساواة </w:t>
      </w:r>
      <w:r w:rsidRPr="00FC0F14">
        <w:rPr>
          <w:noProof/>
          <w:rtl/>
          <w:lang w:val="es-ES" w:bidi="ar-SY"/>
        </w:rPr>
        <w:br/>
      </w:r>
      <w:r w:rsidRPr="00FC0F14">
        <w:rPr>
          <w:rFonts w:hint="cs"/>
          <w:noProof/>
          <w:rtl/>
          <w:lang w:val="es-ES" w:bidi="ar-SY"/>
        </w:rPr>
        <w:t xml:space="preserve">في قطاع تقييس الاتصالات للاتحاد الدولي </w:t>
      </w:r>
      <w:r w:rsidRPr="00FC0F14">
        <w:rPr>
          <w:rFonts w:hint="eastAsia"/>
          <w:noProof/>
          <w:rtl/>
          <w:lang w:val="es-ES" w:bidi="ar-SY"/>
        </w:rPr>
        <w:t>للاتصالات،</w:t>
      </w:r>
      <w:r w:rsidRPr="00FC0F14">
        <w:rPr>
          <w:noProof/>
          <w:rtl/>
          <w:lang w:val="es-ES" w:bidi="ar-SY"/>
        </w:rPr>
        <w:t xml:space="preserve"> </w:t>
      </w:r>
      <w:r w:rsidR="007964DC" w:rsidRPr="00FC0F14">
        <w:rPr>
          <w:rFonts w:hint="cs"/>
          <w:noProof/>
          <w:rtl/>
          <w:lang w:val="es-ES" w:bidi="ar-SY"/>
        </w:rPr>
        <w:t>و</w:t>
      </w:r>
      <w:r w:rsidRPr="00FC0F14">
        <w:rPr>
          <w:noProof/>
          <w:rtl/>
          <w:lang w:val="es-ES" w:bidi="ar-SY"/>
        </w:rPr>
        <w:t>لجنة</w:t>
      </w:r>
      <w:r w:rsidRPr="00FC0F14">
        <w:rPr>
          <w:rFonts w:hint="cs"/>
          <w:noProof/>
          <w:rtl/>
          <w:lang w:val="es-ES" w:bidi="ar-SY"/>
        </w:rPr>
        <w:t xml:space="preserve"> التقييس المعنية بالمفردات</w:t>
      </w:r>
      <w:bookmarkEnd w:id="119"/>
      <w:bookmarkEnd w:id="120"/>
    </w:p>
    <w:p w14:paraId="2660D177" w14:textId="77777777" w:rsidR="00ED026F" w:rsidRPr="00FC0F14" w:rsidRDefault="004947CA" w:rsidP="00ED026F">
      <w:pPr>
        <w:pStyle w:val="Resref"/>
        <w:rPr>
          <w:iCs w:val="0"/>
          <w:rtl/>
          <w:lang w:val="fr-FR" w:bidi="ar-EG"/>
        </w:rPr>
      </w:pPr>
      <w:r w:rsidRPr="00FC0F14">
        <w:rPr>
          <w:rtl/>
          <w:lang w:bidi="ar-EG"/>
        </w:rPr>
        <w:t xml:space="preserve">(جوهانسبرغ، </w:t>
      </w:r>
      <w:r w:rsidRPr="00FC0F14">
        <w:rPr>
          <w:lang w:val="fr-FR" w:bidi="ar-EG"/>
        </w:rPr>
        <w:t>2008</w:t>
      </w:r>
      <w:r w:rsidRPr="00FC0F14">
        <w:rPr>
          <w:rFonts w:hint="eastAsia"/>
          <w:rtl/>
          <w:lang w:val="fr-FR" w:bidi="ar-EG"/>
        </w:rPr>
        <w:t>؛</w:t>
      </w:r>
      <w:r w:rsidRPr="00FC0F14">
        <w:rPr>
          <w:rtl/>
          <w:lang w:val="fr-FR" w:bidi="ar-EG"/>
        </w:rPr>
        <w:t xml:space="preserve"> </w:t>
      </w:r>
      <w:r w:rsidRPr="00FC0F14">
        <w:rPr>
          <w:rFonts w:hint="eastAsia"/>
          <w:rtl/>
          <w:lang w:val="fr-FR" w:bidi="ar-EG"/>
        </w:rPr>
        <w:t>دبي، </w:t>
      </w:r>
      <w:r w:rsidRPr="00FC0F14">
        <w:rPr>
          <w:lang w:bidi="ar-EG"/>
        </w:rPr>
        <w:t>2012</w:t>
      </w:r>
      <w:r w:rsidRPr="00FC0F14">
        <w:rPr>
          <w:rFonts w:hint="cs"/>
          <w:rtl/>
          <w:lang w:bidi="ar-EG"/>
        </w:rPr>
        <w:t xml:space="preserve">؛ </w:t>
      </w:r>
      <w:r w:rsidRPr="00FC0F14">
        <w:rPr>
          <w:rFonts w:hint="eastAsia"/>
          <w:rtl/>
          <w:lang w:val="fr-FR" w:bidi="ar-EG"/>
        </w:rPr>
        <w:t>الحمامات،</w:t>
      </w:r>
      <w:r w:rsidRPr="00FC0F14">
        <w:rPr>
          <w:rtl/>
          <w:lang w:val="fr-FR" w:bidi="ar-EG"/>
        </w:rPr>
        <w:t xml:space="preserve"> </w:t>
      </w:r>
      <w:r w:rsidRPr="00FC0F14">
        <w:rPr>
          <w:lang w:bidi="ar-EG"/>
        </w:rPr>
        <w:t>2016</w:t>
      </w:r>
      <w:r w:rsidRPr="00FC0F14">
        <w:rPr>
          <w:rFonts w:hint="cs"/>
          <w:rtl/>
          <w:lang w:bidi="ar-EG"/>
        </w:rPr>
        <w:t xml:space="preserve">؛ جنيف، </w:t>
      </w:r>
      <w:r w:rsidRPr="00FC0F14">
        <w:rPr>
          <w:lang w:bidi="ar-EG"/>
        </w:rPr>
        <w:t>2022</w:t>
      </w:r>
      <w:r w:rsidRPr="00FC0F14">
        <w:rPr>
          <w:rtl/>
          <w:lang w:val="fr-FR" w:bidi="ar-EG"/>
        </w:rPr>
        <w:t>)</w:t>
      </w:r>
    </w:p>
    <w:p w14:paraId="6B508510" w14:textId="77777777" w:rsidR="00ED026F" w:rsidRPr="00FC0F14" w:rsidRDefault="004947CA" w:rsidP="00ED026F">
      <w:pPr>
        <w:pStyle w:val="Normalaftertitle"/>
        <w:spacing w:before="240"/>
        <w:rPr>
          <w:rtl/>
        </w:rPr>
      </w:pPr>
      <w:r w:rsidRPr="00FC0F14">
        <w:rPr>
          <w:rFonts w:hint="cs"/>
          <w:rtl/>
        </w:rPr>
        <w:t xml:space="preserve">إن الجمعية العالمية لتقييس الاتصالات </w:t>
      </w:r>
      <w:r w:rsidRPr="00FC0F14">
        <w:rPr>
          <w:rFonts w:hint="cs"/>
          <w:rtl/>
          <w:lang w:bidi="ar-EG"/>
        </w:rPr>
        <w:t xml:space="preserve">(جنيف، </w:t>
      </w:r>
      <w:r w:rsidRPr="00FC0F14">
        <w:rPr>
          <w:lang w:bidi="ar-EG"/>
        </w:rPr>
        <w:t>2022</w:t>
      </w:r>
      <w:r w:rsidRPr="00FC0F14">
        <w:rPr>
          <w:rFonts w:hint="cs"/>
          <w:rtl/>
          <w:lang w:bidi="ar-EG"/>
        </w:rPr>
        <w:t>)</w:t>
      </w:r>
      <w:r w:rsidRPr="00FC0F14">
        <w:rPr>
          <w:rFonts w:hint="cs"/>
          <w:rtl/>
        </w:rPr>
        <w:t>،</w:t>
      </w:r>
    </w:p>
    <w:p w14:paraId="0B0DB7EB" w14:textId="77777777" w:rsidR="00ED026F" w:rsidRPr="00FC0F14" w:rsidRDefault="004947CA" w:rsidP="00ED026F">
      <w:pPr>
        <w:pStyle w:val="Call"/>
        <w:spacing w:before="160"/>
        <w:rPr>
          <w:rtl/>
        </w:rPr>
      </w:pPr>
      <w:r w:rsidRPr="00FC0F14">
        <w:rPr>
          <w:rFonts w:hint="cs"/>
          <w:rtl/>
        </w:rPr>
        <w:t>إذ تدرك</w:t>
      </w:r>
    </w:p>
    <w:p w14:paraId="285564A6" w14:textId="77777777" w:rsidR="00ED026F" w:rsidRPr="00FC0F14" w:rsidRDefault="004947CA" w:rsidP="00ED026F">
      <w:pPr>
        <w:rPr>
          <w:rtl/>
        </w:rPr>
      </w:pPr>
      <w:r w:rsidRPr="00FC0F14">
        <w:rPr>
          <w:rFonts w:hint="cs"/>
          <w:i/>
          <w:iCs/>
          <w:rtl/>
          <w:lang w:bidi="ar-EG"/>
        </w:rPr>
        <w:t xml:space="preserve"> أ )</w:t>
      </w:r>
      <w:r w:rsidRPr="00FC0F14">
        <w:rPr>
          <w:rtl/>
          <w:lang w:bidi="ar-EG"/>
        </w:rPr>
        <w:tab/>
      </w:r>
      <w:r w:rsidRPr="00FC0F14">
        <w:rPr>
          <w:rFonts w:hint="cs"/>
          <w:rtl/>
          <w:lang w:bidi="ar-EG"/>
        </w:rPr>
        <w:t xml:space="preserve">أن مؤتمر المندوبين المفوضين اعتمد القرار </w:t>
      </w:r>
      <w:r w:rsidRPr="00FC0F14">
        <w:rPr>
          <w:lang w:bidi="ar-EG"/>
        </w:rPr>
        <w:t>154</w:t>
      </w:r>
      <w:r w:rsidRPr="00FC0F14">
        <w:rPr>
          <w:rFonts w:hint="cs"/>
          <w:rtl/>
          <w:lang w:bidi="ar-EG"/>
        </w:rPr>
        <w:t xml:space="preserve"> (</w:t>
      </w:r>
      <w:r w:rsidR="005A7487" w:rsidRPr="00FC0F14">
        <w:rPr>
          <w:rFonts w:hint="cs"/>
          <w:rtl/>
        </w:rPr>
        <w:t>المراجَع</w:t>
      </w:r>
      <w:r w:rsidRPr="00FC0F14">
        <w:rPr>
          <w:rFonts w:hint="cs"/>
          <w:rtl/>
        </w:rPr>
        <w:t xml:space="preserve"> في </w:t>
      </w:r>
      <w:r w:rsidRPr="00FC0F14">
        <w:rPr>
          <w:rFonts w:hint="cs"/>
          <w:rtl/>
          <w:lang w:bidi="ar-EG"/>
        </w:rPr>
        <w:t xml:space="preserve">دبي، </w:t>
      </w:r>
      <w:r w:rsidRPr="00FC0F14">
        <w:rPr>
          <w:lang w:bidi="ar-EG"/>
        </w:rPr>
        <w:t>2018</w:t>
      </w:r>
      <w:r w:rsidRPr="00FC0F14">
        <w:rPr>
          <w:rFonts w:hint="cs"/>
          <w:rtl/>
          <w:lang w:bidi="ar-EG"/>
        </w:rPr>
        <w:t xml:space="preserve">)، بشأن استعمال لغات الاتحاد الرسمية الست على قدم المساواة الذي يكلف مجلس الاتحاد والأمانة العامة </w:t>
      </w:r>
      <w:r w:rsidR="00ED026F" w:rsidRPr="00FC0F14">
        <w:rPr>
          <w:rFonts w:hint="cs"/>
          <w:rtl/>
        </w:rPr>
        <w:t xml:space="preserve">للاتحاد </w:t>
      </w:r>
      <w:r w:rsidRPr="00FC0F14">
        <w:rPr>
          <w:rFonts w:hint="cs"/>
          <w:rtl/>
          <w:lang w:bidi="ar-EG"/>
        </w:rPr>
        <w:t>باتخاذ تدابير لمعاملة اللغات الست على قدم</w:t>
      </w:r>
      <w:r w:rsidRPr="00FC0F14">
        <w:rPr>
          <w:rFonts w:hint="eastAsia"/>
          <w:rtl/>
          <w:lang w:bidi="ar-EG"/>
        </w:rPr>
        <w:t> </w:t>
      </w:r>
      <w:r w:rsidRPr="00FC0F14">
        <w:rPr>
          <w:rFonts w:hint="cs"/>
          <w:rtl/>
          <w:lang w:bidi="ar-EG"/>
        </w:rPr>
        <w:t>المساواة</w:t>
      </w:r>
      <w:r w:rsidR="00ED026F" w:rsidRPr="00FC0F14">
        <w:rPr>
          <w:rFonts w:hint="cs"/>
          <w:rtl/>
          <w:lang w:bidi="ar-EG"/>
        </w:rPr>
        <w:t>،</w:t>
      </w:r>
      <w:r w:rsidRPr="00FC0F14">
        <w:rPr>
          <w:rFonts w:hint="cs"/>
          <w:rtl/>
          <w:lang w:bidi="ar-EG"/>
        </w:rPr>
        <w:t xml:space="preserve"> </w:t>
      </w:r>
      <w:r w:rsidRPr="00FC0F14">
        <w:rPr>
          <w:rFonts w:hint="cs"/>
          <w:rtl/>
        </w:rPr>
        <w:t xml:space="preserve">والذي أعرب عن التقدير لما </w:t>
      </w:r>
      <w:r w:rsidRPr="00FC0F14">
        <w:rPr>
          <w:rtl/>
        </w:rPr>
        <w:t>أنجزته لجنة تنسيق المصطلحات في</w:t>
      </w:r>
      <w:r w:rsidRPr="00FC0F14">
        <w:rPr>
          <w:rFonts w:hint="eastAsia"/>
          <w:rtl/>
        </w:rPr>
        <w:t> </w:t>
      </w:r>
      <w:r w:rsidRPr="00FC0F14">
        <w:rPr>
          <w:rtl/>
        </w:rPr>
        <w:t>الاتحاد</w:t>
      </w:r>
      <w:r w:rsidRPr="00FC0F14">
        <w:rPr>
          <w:rFonts w:hint="eastAsia"/>
          <w:rtl/>
        </w:rPr>
        <w:t> </w:t>
      </w:r>
      <w:r w:rsidRPr="00FC0F14">
        <w:rPr>
          <w:lang w:bidi="ar-EG"/>
        </w:rPr>
        <w:t>(ITU CCT)</w:t>
      </w:r>
      <w:r w:rsidRPr="00FC0F14">
        <w:rPr>
          <w:rtl/>
          <w:lang w:bidi="ar-EG"/>
        </w:rPr>
        <w:t xml:space="preserve"> </w:t>
      </w:r>
      <w:r w:rsidRPr="00FC0F14">
        <w:rPr>
          <w:rtl/>
        </w:rPr>
        <w:t>من أعمال لاعتماد المصطلحات والتعاريف في مجال الاتصالات/تكنولوجيا المعلومات والاتصالات</w:t>
      </w:r>
      <w:r w:rsidRPr="00FC0F14">
        <w:rPr>
          <w:rFonts w:hint="cs"/>
          <w:rtl/>
        </w:rPr>
        <w:t> </w:t>
      </w:r>
      <w:r w:rsidRPr="00FC0F14">
        <w:t>(ICT)</w:t>
      </w:r>
      <w:r w:rsidRPr="00FC0F14">
        <w:rPr>
          <w:rtl/>
        </w:rPr>
        <w:t xml:space="preserve"> وللاتفاق عليها </w:t>
      </w:r>
      <w:r w:rsidRPr="00FC0F14">
        <w:rPr>
          <w:rFonts w:hint="cs"/>
          <w:rtl/>
        </w:rPr>
        <w:t xml:space="preserve">باللغات </w:t>
      </w:r>
      <w:r w:rsidRPr="00FC0F14">
        <w:rPr>
          <w:rtl/>
        </w:rPr>
        <w:t>الرسمية الست</w:t>
      </w:r>
      <w:r w:rsidRPr="00FC0F14">
        <w:rPr>
          <w:rFonts w:hint="cs"/>
          <w:rtl/>
        </w:rPr>
        <w:t xml:space="preserve"> للاتحاد </w:t>
      </w:r>
      <w:r w:rsidRPr="00FC0F14">
        <w:rPr>
          <w:rtl/>
        </w:rPr>
        <w:t>جميعها</w:t>
      </w:r>
      <w:r w:rsidRPr="00FC0F14">
        <w:rPr>
          <w:rFonts w:hint="cs"/>
          <w:rtl/>
        </w:rPr>
        <w:t>؛</w:t>
      </w:r>
    </w:p>
    <w:p w14:paraId="6F030992" w14:textId="77777777" w:rsidR="00ED026F" w:rsidRPr="00FC0F14" w:rsidRDefault="004947CA" w:rsidP="00ED026F">
      <w:pPr>
        <w:rPr>
          <w:rtl/>
          <w:lang w:bidi="ar-EG"/>
        </w:rPr>
      </w:pPr>
      <w:r w:rsidRPr="00FC0F14">
        <w:rPr>
          <w:rFonts w:hint="cs"/>
          <w:i/>
          <w:iCs/>
          <w:rtl/>
          <w:lang w:bidi="ar-EG"/>
        </w:rPr>
        <w:t>ب)</w:t>
      </w:r>
      <w:r w:rsidRPr="00FC0F14">
        <w:rPr>
          <w:i/>
          <w:iCs/>
          <w:rtl/>
          <w:lang w:bidi="ar-EG"/>
        </w:rPr>
        <w:tab/>
      </w:r>
      <w:r w:rsidRPr="00FC0F14">
        <w:rPr>
          <w:rFonts w:hint="eastAsia"/>
          <w:rtl/>
          <w:lang w:bidi="ar-EG"/>
        </w:rPr>
        <w:t>القرار</w:t>
      </w:r>
      <w:r w:rsidRPr="00FC0F14">
        <w:rPr>
          <w:rtl/>
          <w:lang w:bidi="ar-EG"/>
        </w:rPr>
        <w:t xml:space="preserve"> </w:t>
      </w:r>
      <w:r w:rsidRPr="00FC0F14">
        <w:rPr>
          <w:lang w:bidi="ar-EG"/>
        </w:rPr>
        <w:t>1386</w:t>
      </w:r>
      <w:r w:rsidRPr="00FC0F14">
        <w:rPr>
          <w:rtl/>
          <w:lang w:bidi="ar-EG"/>
        </w:rPr>
        <w:t xml:space="preserve"> الذي اعتمده المجلس في دورته لعام </w:t>
      </w:r>
      <w:r w:rsidRPr="00FC0F14">
        <w:rPr>
          <w:lang w:bidi="ar-EG"/>
        </w:rPr>
        <w:t>2017</w:t>
      </w:r>
      <w:r w:rsidRPr="00FC0F14">
        <w:rPr>
          <w:rtl/>
          <w:lang w:bidi="ar-EG"/>
        </w:rPr>
        <w:t xml:space="preserve"> </w:t>
      </w:r>
      <w:r w:rsidRPr="00FC0F14">
        <w:rPr>
          <w:rFonts w:hint="cs"/>
          <w:rtl/>
          <w:lang w:bidi="ar-EG"/>
        </w:rPr>
        <w:t>بشأن</w:t>
      </w:r>
      <w:r w:rsidRPr="00FC0F14">
        <w:rPr>
          <w:rtl/>
          <w:lang w:bidi="ar-EG"/>
        </w:rPr>
        <w:t xml:space="preserve"> </w:t>
      </w:r>
      <w:r w:rsidRPr="00FC0F14">
        <w:rPr>
          <w:rtl/>
        </w:rPr>
        <w:t>لجنة تنسيق المصطلحات في</w:t>
      </w:r>
      <w:r w:rsidRPr="00FC0F14">
        <w:rPr>
          <w:rFonts w:hint="eastAsia"/>
          <w:rtl/>
        </w:rPr>
        <w:t> </w:t>
      </w:r>
      <w:r w:rsidRPr="00FC0F14">
        <w:rPr>
          <w:rtl/>
        </w:rPr>
        <w:t>الاتحاد</w:t>
      </w:r>
      <w:r w:rsidRPr="00FC0F14">
        <w:rPr>
          <w:rFonts w:hint="eastAsia"/>
          <w:rtl/>
        </w:rPr>
        <w:t> </w:t>
      </w:r>
      <w:r w:rsidRPr="00FC0F14">
        <w:rPr>
          <w:lang w:bidi="ar-EG"/>
        </w:rPr>
        <w:t>(ITU CCT)</w:t>
      </w:r>
      <w:r w:rsidRPr="00FC0F14">
        <w:rPr>
          <w:rtl/>
          <w:lang w:bidi="ar-EG"/>
        </w:rPr>
        <w:t xml:space="preserve"> </w:t>
      </w:r>
      <w:r w:rsidRPr="00FC0F14">
        <w:rPr>
          <w:rFonts w:hint="cs"/>
          <w:rtl/>
          <w:lang w:bidi="ar-EG"/>
        </w:rPr>
        <w:t xml:space="preserve">التي </w:t>
      </w:r>
      <w:r w:rsidRPr="00FC0F14">
        <w:rPr>
          <w:rtl/>
          <w:lang w:bidi="ar-EG"/>
        </w:rPr>
        <w:t xml:space="preserve">تتألف </w:t>
      </w:r>
      <w:r w:rsidRPr="00FC0F14">
        <w:rPr>
          <w:rFonts w:hint="eastAsia"/>
          <w:rtl/>
          <w:lang w:bidi="ar-EG"/>
        </w:rPr>
        <w:t>من</w:t>
      </w:r>
      <w:r w:rsidRPr="00FC0F14">
        <w:rPr>
          <w:rtl/>
          <w:lang w:bidi="ar-EG"/>
        </w:rPr>
        <w:t xml:space="preserve"> </w:t>
      </w:r>
      <w:r w:rsidRPr="00FC0F14">
        <w:rPr>
          <w:rFonts w:hint="eastAsia"/>
          <w:rtl/>
          <w:lang w:bidi="ar-EG"/>
        </w:rPr>
        <w:t>لجنة</w:t>
      </w:r>
      <w:r w:rsidRPr="00FC0F14">
        <w:rPr>
          <w:rtl/>
          <w:lang w:bidi="ar-EG"/>
        </w:rPr>
        <w:t xml:space="preserve"> </w:t>
      </w:r>
      <w:r w:rsidRPr="00FC0F14">
        <w:rPr>
          <w:rFonts w:hint="eastAsia"/>
          <w:rtl/>
          <w:lang w:bidi="ar-EG"/>
        </w:rPr>
        <w:t>تنسيق</w:t>
      </w:r>
      <w:r w:rsidRPr="00FC0F14">
        <w:rPr>
          <w:rtl/>
          <w:lang w:bidi="ar-EG"/>
        </w:rPr>
        <w:t xml:space="preserve"> </w:t>
      </w:r>
      <w:r w:rsidRPr="00FC0F14">
        <w:rPr>
          <w:rFonts w:hint="eastAsia"/>
          <w:rtl/>
          <w:lang w:bidi="ar-EG"/>
        </w:rPr>
        <w:t>المفردات</w:t>
      </w:r>
      <w:r w:rsidRPr="00FC0F14">
        <w:rPr>
          <w:rtl/>
          <w:lang w:bidi="ar-EG"/>
        </w:rPr>
        <w:t xml:space="preserve"> </w:t>
      </w:r>
      <w:r w:rsidRPr="00FC0F14">
        <w:rPr>
          <w:rFonts w:hint="eastAsia"/>
          <w:rtl/>
          <w:lang w:bidi="ar-EG"/>
        </w:rPr>
        <w:t>في قطاع</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الراديوية </w:t>
      </w:r>
      <w:r w:rsidRPr="00FC0F14">
        <w:rPr>
          <w:lang w:val="en-GB" w:bidi="ar-EG"/>
        </w:rPr>
        <w:t>(ITU-R CCV)</w:t>
      </w:r>
      <w:r w:rsidRPr="00FC0F14">
        <w:rPr>
          <w:rtl/>
          <w:lang w:bidi="ar-EG"/>
        </w:rPr>
        <w:t xml:space="preserve"> ولجنة تقييس المفردات في</w:t>
      </w:r>
      <w:r w:rsidRPr="00FC0F14">
        <w:rPr>
          <w:rFonts w:hint="eastAsia"/>
          <w:rtl/>
          <w:lang w:bidi="ar-EG"/>
        </w:rPr>
        <w:t> </w:t>
      </w:r>
      <w:r w:rsidRPr="00FC0F14">
        <w:rPr>
          <w:rtl/>
          <w:lang w:bidi="ar-EG"/>
        </w:rPr>
        <w:t>قطاع تقييس الاتصالات </w:t>
      </w:r>
      <w:r w:rsidRPr="00FC0F14">
        <w:rPr>
          <w:lang w:val="en-GB" w:bidi="ar-EG"/>
        </w:rPr>
        <w:t>(ITU-T SCV)</w:t>
      </w:r>
      <w:r w:rsidRPr="00FC0F14">
        <w:rPr>
          <w:rtl/>
          <w:lang w:bidi="ar-EG"/>
        </w:rPr>
        <w:t xml:space="preserve"> </w:t>
      </w:r>
      <w:r w:rsidRPr="00FC0F14">
        <w:rPr>
          <w:rFonts w:hint="cs"/>
          <w:rtl/>
          <w:lang w:bidi="ar-EG"/>
        </w:rPr>
        <w:t>العاملتين</w:t>
      </w:r>
      <w:r w:rsidRPr="00FC0F14">
        <w:rPr>
          <w:rtl/>
          <w:lang w:bidi="ar-EG"/>
        </w:rPr>
        <w:t xml:space="preserve"> وفقاً للقرار</w:t>
      </w:r>
      <w:r w:rsidRPr="00FC0F14">
        <w:rPr>
          <w:rFonts w:hint="eastAsia"/>
          <w:rtl/>
          <w:lang w:bidi="ar-EG"/>
        </w:rPr>
        <w:t>ات</w:t>
      </w:r>
      <w:r w:rsidRPr="00FC0F14">
        <w:rPr>
          <w:rtl/>
          <w:lang w:bidi="ar-EG"/>
        </w:rPr>
        <w:t xml:space="preserve"> </w:t>
      </w:r>
      <w:r w:rsidRPr="00FC0F14">
        <w:rPr>
          <w:rFonts w:hint="eastAsia"/>
          <w:rtl/>
          <w:lang w:bidi="ar-EG"/>
        </w:rPr>
        <w:t>ذات</w:t>
      </w:r>
      <w:r w:rsidRPr="00FC0F14">
        <w:rPr>
          <w:rtl/>
          <w:lang w:bidi="ar-EG"/>
        </w:rPr>
        <w:t xml:space="preserve"> الصلة لجمعية الاتصالات الراديوية </w:t>
      </w:r>
      <w:r w:rsidRPr="00FC0F14">
        <w:rPr>
          <w:rFonts w:hint="eastAsia"/>
          <w:rtl/>
          <w:lang w:bidi="ar-EG"/>
        </w:rPr>
        <w:t>وا</w:t>
      </w:r>
      <w:r w:rsidRPr="00FC0F14">
        <w:rPr>
          <w:rtl/>
          <w:lang w:bidi="ar-EG"/>
        </w:rPr>
        <w:t>لجمعية العالمية لتقييس الاتصالات</w:t>
      </w:r>
      <w:r w:rsidRPr="00FC0F14">
        <w:rPr>
          <w:rFonts w:hint="eastAsia"/>
          <w:rtl/>
          <w:lang w:bidi="ar-EG"/>
        </w:rPr>
        <w:t> </w:t>
      </w:r>
      <w:r w:rsidRPr="00FC0F14">
        <w:rPr>
          <w:lang w:bidi="ar-EG"/>
        </w:rPr>
        <w:t>(WTSA)</w:t>
      </w:r>
      <w:r w:rsidRPr="00FC0F14">
        <w:rPr>
          <w:rFonts w:hint="cs"/>
          <w:rtl/>
          <w:lang w:bidi="ar-EG"/>
        </w:rPr>
        <w:t xml:space="preserve"> على التوالي</w:t>
      </w:r>
      <w:r w:rsidRPr="00FC0F14">
        <w:rPr>
          <w:rFonts w:hint="eastAsia"/>
          <w:rtl/>
          <w:lang w:bidi="ar-EG"/>
        </w:rPr>
        <w:t>،</w:t>
      </w:r>
      <w:r w:rsidRPr="00FC0F14">
        <w:rPr>
          <w:rtl/>
          <w:lang w:bidi="ar-EG"/>
        </w:rPr>
        <w:t xml:space="preserve"> و</w:t>
      </w:r>
      <w:r w:rsidRPr="00FC0F14">
        <w:rPr>
          <w:rFonts w:hint="cs"/>
          <w:rtl/>
          <w:lang w:bidi="ar-EG"/>
        </w:rPr>
        <w:t xml:space="preserve">من </w:t>
      </w:r>
      <w:r w:rsidRPr="00FC0F14">
        <w:rPr>
          <w:rtl/>
          <w:lang w:bidi="ar-EG"/>
        </w:rPr>
        <w:t xml:space="preserve">ممثلين عن قطاع تنمية الاتصالات </w:t>
      </w:r>
      <w:r w:rsidRPr="00FC0F14">
        <w:rPr>
          <w:rFonts w:hint="cs"/>
          <w:rtl/>
          <w:lang w:bidi="ar-EG"/>
        </w:rPr>
        <w:t>ب</w:t>
      </w:r>
      <w:r w:rsidRPr="00FC0F14">
        <w:rPr>
          <w:rtl/>
          <w:lang w:bidi="ar-EG"/>
        </w:rPr>
        <w:t>الاتحاد</w:t>
      </w:r>
      <w:r w:rsidRPr="00FC0F14">
        <w:rPr>
          <w:rFonts w:hint="cs"/>
          <w:rtl/>
          <w:lang w:bidi="ar-EG"/>
        </w:rPr>
        <w:t xml:space="preserve"> </w:t>
      </w:r>
      <w:r w:rsidRPr="00FC0F14">
        <w:rPr>
          <w:lang w:bidi="ar-EG"/>
        </w:rPr>
        <w:t>(ITU-D)</w:t>
      </w:r>
      <w:r w:rsidRPr="00FC0F14">
        <w:rPr>
          <w:rtl/>
          <w:lang w:bidi="ar-EG"/>
        </w:rPr>
        <w:t>، ب</w:t>
      </w:r>
      <w:r w:rsidRPr="00FC0F14">
        <w:rPr>
          <w:rFonts w:hint="eastAsia"/>
          <w:rtl/>
          <w:lang w:bidi="ar-EG"/>
        </w:rPr>
        <w:t>ال</w:t>
      </w:r>
      <w:r w:rsidRPr="00FC0F14">
        <w:rPr>
          <w:rtl/>
          <w:lang w:bidi="ar-EG"/>
        </w:rPr>
        <w:t xml:space="preserve">تعاون </w:t>
      </w:r>
      <w:r w:rsidRPr="00FC0F14">
        <w:rPr>
          <w:rFonts w:hint="eastAsia"/>
          <w:rtl/>
          <w:lang w:bidi="ar-EG"/>
        </w:rPr>
        <w:t>ال</w:t>
      </w:r>
      <w:r w:rsidRPr="00FC0F14">
        <w:rPr>
          <w:rtl/>
          <w:lang w:bidi="ar-EG"/>
        </w:rPr>
        <w:t>وثيق مع الأمانة</w:t>
      </w:r>
      <w:r w:rsidRPr="00FC0F14">
        <w:rPr>
          <w:rFonts w:hint="cs"/>
          <w:rtl/>
          <w:lang w:bidi="ar-EG"/>
        </w:rPr>
        <w:t>؛</w:t>
      </w:r>
    </w:p>
    <w:p w14:paraId="62931B00" w14:textId="77777777" w:rsidR="00ED026F" w:rsidRPr="00FC0F14" w:rsidRDefault="004947CA" w:rsidP="00ED026F">
      <w:pPr>
        <w:rPr>
          <w:rtl/>
          <w:lang w:bidi="ar-EG"/>
        </w:rPr>
      </w:pPr>
      <w:r w:rsidRPr="00FC0F14">
        <w:rPr>
          <w:rFonts w:hint="eastAsia"/>
          <w:i/>
          <w:iCs/>
          <w:rtl/>
          <w:lang w:bidi="ar-EG"/>
        </w:rPr>
        <w:t>ج</w:t>
      </w:r>
      <w:r w:rsidRPr="00FC0F14">
        <w:rPr>
          <w:i/>
          <w:iCs/>
          <w:rtl/>
          <w:lang w:bidi="ar-EG"/>
        </w:rPr>
        <w:t>)</w:t>
      </w:r>
      <w:r w:rsidRPr="00FC0F14">
        <w:rPr>
          <w:i/>
          <w:iCs/>
          <w:rtl/>
          <w:lang w:bidi="ar-EG"/>
        </w:rPr>
        <w:tab/>
      </w:r>
      <w:r w:rsidRPr="00FC0F14">
        <w:rPr>
          <w:rFonts w:hint="cs"/>
          <w:rtl/>
        </w:rPr>
        <w:t xml:space="preserve">القرار </w:t>
      </w:r>
      <w:r w:rsidRPr="00FC0F14">
        <w:rPr>
          <w:rStyle w:val="href"/>
        </w:rPr>
        <w:t>1</w:t>
      </w:r>
      <w:r w:rsidRPr="00FC0F14">
        <w:rPr>
          <w:rFonts w:hint="cs"/>
          <w:rtl/>
        </w:rPr>
        <w:t xml:space="preserve"> (</w:t>
      </w:r>
      <w:r w:rsidR="005A7487" w:rsidRPr="00FC0F14">
        <w:rPr>
          <w:rFonts w:hint="cs"/>
          <w:rtl/>
        </w:rPr>
        <w:t>المراجَع</w:t>
      </w:r>
      <w:r w:rsidRPr="00FC0F14">
        <w:rPr>
          <w:rFonts w:hint="cs"/>
          <w:rtl/>
        </w:rPr>
        <w:t xml:space="preserve"> في</w:t>
      </w:r>
      <w:r w:rsidRPr="00FC0F14">
        <w:t xml:space="preserve"> </w:t>
      </w:r>
      <w:r w:rsidRPr="00FC0F14">
        <w:rPr>
          <w:rFonts w:hint="cs"/>
          <w:rtl/>
        </w:rPr>
        <w:t>جنيف، 2022)</w:t>
      </w:r>
      <w:r w:rsidRPr="00FC0F14">
        <w:rPr>
          <w:rFonts w:hint="cs"/>
          <w:rtl/>
          <w:lang w:bidi="ar-EG"/>
        </w:rPr>
        <w:t xml:space="preserve"> لهذه الجمعية، بشأن </w:t>
      </w:r>
      <w:r w:rsidRPr="00FC0F14">
        <w:rPr>
          <w:noProof/>
          <w:rtl/>
          <w:lang w:bidi="ar-EG"/>
        </w:rPr>
        <w:t xml:space="preserve">النظام الداخلي لقطاع تقييس الاتصالات </w:t>
      </w:r>
      <w:r w:rsidRPr="00FC0F14">
        <w:rPr>
          <w:rFonts w:hint="cs"/>
          <w:noProof/>
          <w:rtl/>
          <w:lang w:bidi="ar-EG"/>
        </w:rPr>
        <w:t>بالاتحاد؛</w:t>
      </w:r>
    </w:p>
    <w:p w14:paraId="407FBDAB" w14:textId="77777777" w:rsidR="00ED026F" w:rsidRPr="00FC0F14" w:rsidRDefault="004947CA" w:rsidP="00ED026F">
      <w:pPr>
        <w:rPr>
          <w:rtl/>
          <w:lang w:bidi="ar-EG"/>
        </w:rPr>
      </w:pPr>
      <w:r w:rsidRPr="00FC0F14">
        <w:rPr>
          <w:rFonts w:hint="cs"/>
          <w:i/>
          <w:iCs/>
          <w:rtl/>
          <w:lang w:bidi="ar-EG"/>
        </w:rPr>
        <w:t>د )</w:t>
      </w:r>
      <w:r w:rsidRPr="00FC0F14">
        <w:rPr>
          <w:rtl/>
          <w:lang w:bidi="ar-EG"/>
        </w:rPr>
        <w:tab/>
      </w:r>
      <w:r w:rsidRPr="00FC0F14">
        <w:rPr>
          <w:rFonts w:hint="cs"/>
          <w:rtl/>
          <w:lang w:bidi="ar-EG"/>
        </w:rPr>
        <w:t>أن المجلس اتخذ قرارات تقتضي مركزية وظائف التحرير للغات في الأمانة العامة (دائرة المؤتمرات والمنشورات) تدعو القطاعات إلى توفير النصوص النهائية باللغة الإنكليزية فقط (بما في ذلك المصطلحات</w:t>
      </w:r>
      <w:r w:rsidRPr="00FC0F14">
        <w:rPr>
          <w:rFonts w:hint="eastAsia"/>
          <w:rtl/>
          <w:lang w:bidi="ar-EG"/>
        </w:rPr>
        <w:t> </w:t>
      </w:r>
      <w:r w:rsidRPr="00FC0F14">
        <w:rPr>
          <w:rFonts w:hint="cs"/>
          <w:rtl/>
          <w:lang w:bidi="ar-EG"/>
        </w:rPr>
        <w:t>والتعاريف)،</w:t>
      </w:r>
    </w:p>
    <w:p w14:paraId="7F9C2DD2" w14:textId="77777777" w:rsidR="00ED026F" w:rsidRPr="00FC0F14" w:rsidRDefault="004947CA" w:rsidP="00ED026F">
      <w:pPr>
        <w:pStyle w:val="Call"/>
        <w:spacing w:before="160"/>
        <w:rPr>
          <w:rtl/>
        </w:rPr>
      </w:pPr>
      <w:r w:rsidRPr="00FC0F14">
        <w:rPr>
          <w:rFonts w:hint="cs"/>
          <w:rtl/>
        </w:rPr>
        <w:t>وإذ تضع في اعتبارها</w:t>
      </w:r>
    </w:p>
    <w:p w14:paraId="2596D64A" w14:textId="77777777" w:rsidR="00ED026F" w:rsidRPr="00FC0F14" w:rsidRDefault="004947CA" w:rsidP="00ED026F">
      <w:pPr>
        <w:rPr>
          <w:rtl/>
          <w:lang w:bidi="ar-SY"/>
        </w:rPr>
      </w:pPr>
      <w:r w:rsidRPr="00FC0F14">
        <w:rPr>
          <w:rFonts w:hint="cs"/>
          <w:rtl/>
        </w:rPr>
        <w:t xml:space="preserve"> </w:t>
      </w:r>
      <w:r w:rsidRPr="00FC0F14">
        <w:rPr>
          <w:rFonts w:hint="cs"/>
          <w:i/>
          <w:iCs/>
          <w:rtl/>
        </w:rPr>
        <w:t>أ )</w:t>
      </w:r>
      <w:r w:rsidRPr="00FC0F14">
        <w:rPr>
          <w:i/>
          <w:iCs/>
          <w:rtl/>
        </w:rPr>
        <w:tab/>
      </w:r>
      <w:r w:rsidRPr="00FC0F14">
        <w:rPr>
          <w:rFonts w:hint="cs"/>
          <w:rtl/>
        </w:rPr>
        <w:t xml:space="preserve">أنه طبقاً للقرار </w:t>
      </w:r>
      <w:r w:rsidRPr="00FC0F14">
        <w:t>154</w:t>
      </w:r>
      <w:r w:rsidRPr="00FC0F14">
        <w:rPr>
          <w:rFonts w:hint="cs"/>
          <w:rtl/>
          <w:lang w:bidi="ar-SY"/>
        </w:rPr>
        <w:t xml:space="preserve"> (</w:t>
      </w:r>
      <w:r w:rsidR="005A7487" w:rsidRPr="00FC0F14">
        <w:rPr>
          <w:rFonts w:hint="cs"/>
          <w:rtl/>
          <w:lang w:bidi="ar-SY"/>
        </w:rPr>
        <w:t>المراجَع</w:t>
      </w:r>
      <w:r w:rsidRPr="00FC0F14">
        <w:rPr>
          <w:rFonts w:hint="cs"/>
          <w:rtl/>
          <w:lang w:bidi="ar-SY"/>
        </w:rPr>
        <w:t xml:space="preserve"> في دبي، </w:t>
      </w:r>
      <w:r w:rsidRPr="00FC0F14">
        <w:rPr>
          <w:lang w:bidi="ar-SY"/>
        </w:rPr>
        <w:t>2018</w:t>
      </w:r>
      <w:r w:rsidRPr="00FC0F14">
        <w:rPr>
          <w:rFonts w:hint="cs"/>
          <w:rtl/>
          <w:lang w:bidi="ar-SY"/>
        </w:rPr>
        <w:t xml:space="preserve">) لمؤتمر المندوبين المفوضين، كُلِّف المجلس بمواصلة أعمال فريق العمل التابع للمجلس والمعني باللغات، من أجل مراقبة التقدم المحرز ورفع تقرير </w:t>
      </w:r>
      <w:r w:rsidR="0087020E" w:rsidRPr="00FC0F14">
        <w:rPr>
          <w:rFonts w:hint="cs"/>
          <w:rtl/>
          <w:lang w:bidi="ar-SY"/>
        </w:rPr>
        <w:t>إ</w:t>
      </w:r>
      <w:r w:rsidRPr="00FC0F14">
        <w:rPr>
          <w:rFonts w:hint="cs"/>
          <w:rtl/>
          <w:lang w:bidi="ar-SY"/>
        </w:rPr>
        <w:t>ل</w:t>
      </w:r>
      <w:r w:rsidR="0087020E" w:rsidRPr="00FC0F14">
        <w:rPr>
          <w:rFonts w:hint="cs"/>
          <w:rtl/>
          <w:lang w:bidi="ar-SY"/>
        </w:rPr>
        <w:t>ى ا</w:t>
      </w:r>
      <w:r w:rsidRPr="00FC0F14">
        <w:rPr>
          <w:rFonts w:hint="cs"/>
          <w:rtl/>
          <w:lang w:bidi="ar-SY"/>
        </w:rPr>
        <w:t>لمجلس بشأن تنفيذ هذا</w:t>
      </w:r>
      <w:r w:rsidRPr="00FC0F14">
        <w:rPr>
          <w:rFonts w:hint="eastAsia"/>
          <w:rtl/>
          <w:lang w:bidi="ar-SY"/>
        </w:rPr>
        <w:t> </w:t>
      </w:r>
      <w:r w:rsidRPr="00FC0F14">
        <w:rPr>
          <w:rFonts w:hint="cs"/>
          <w:rtl/>
          <w:lang w:bidi="ar-SY"/>
        </w:rPr>
        <w:t>القرار؛</w:t>
      </w:r>
    </w:p>
    <w:p w14:paraId="26A7983F" w14:textId="77777777" w:rsidR="00ED026F" w:rsidRPr="00FC0F14" w:rsidRDefault="004947CA" w:rsidP="00ED026F">
      <w:pPr>
        <w:rPr>
          <w:rtl/>
          <w:lang w:bidi="ar-SY"/>
        </w:rPr>
      </w:pPr>
      <w:r w:rsidRPr="00FC0F14">
        <w:rPr>
          <w:rFonts w:hint="cs"/>
          <w:i/>
          <w:iCs/>
          <w:rtl/>
          <w:lang w:bidi="ar-SY"/>
        </w:rPr>
        <w:t>ب)</w:t>
      </w:r>
      <w:r w:rsidRPr="00FC0F14">
        <w:rPr>
          <w:rFonts w:hint="cs"/>
          <w:i/>
          <w:iCs/>
          <w:rtl/>
          <w:lang w:bidi="ar-SY"/>
        </w:rPr>
        <w:tab/>
      </w:r>
      <w:r w:rsidRPr="00FC0F14">
        <w:rPr>
          <w:rFonts w:hint="cs"/>
          <w:rtl/>
          <w:lang w:bidi="ar-SY"/>
        </w:rPr>
        <w:t>أهمية توفير المعلومات بجميع اللغات الرسمية للاتحاد على قدم المساواة في صفحات الموقع الإلكتروني لقطاع تقييس</w:t>
      </w:r>
      <w:r w:rsidRPr="00FC0F14">
        <w:rPr>
          <w:rFonts w:hint="eastAsia"/>
          <w:rtl/>
          <w:lang w:bidi="ar-SY"/>
        </w:rPr>
        <w:t> </w:t>
      </w:r>
      <w:r w:rsidRPr="00FC0F14">
        <w:rPr>
          <w:rFonts w:hint="cs"/>
          <w:rtl/>
          <w:lang w:bidi="ar-SY"/>
        </w:rPr>
        <w:t>الاتصالات؛</w:t>
      </w:r>
    </w:p>
    <w:p w14:paraId="068867AE" w14:textId="77777777" w:rsidR="00ED026F" w:rsidRPr="00FC0F14" w:rsidRDefault="004947CA" w:rsidP="00ED026F">
      <w:pPr>
        <w:rPr>
          <w:rtl/>
        </w:rPr>
      </w:pPr>
      <w:r w:rsidRPr="00FC0F14">
        <w:rPr>
          <w:rFonts w:hint="eastAsia"/>
          <w:i/>
          <w:iCs/>
          <w:rtl/>
          <w:lang w:bidi="ar-SY"/>
        </w:rPr>
        <w:t>ج</w:t>
      </w:r>
      <w:r w:rsidRPr="00FC0F14">
        <w:rPr>
          <w:i/>
          <w:iCs/>
          <w:rtl/>
          <w:lang w:bidi="ar-SY"/>
        </w:rPr>
        <w:t>)</w:t>
      </w:r>
      <w:r w:rsidRPr="00FC0F14">
        <w:rPr>
          <w:i/>
          <w:iCs/>
          <w:rtl/>
          <w:lang w:bidi="ar-SY"/>
        </w:rPr>
        <w:tab/>
      </w:r>
      <w:r w:rsidRPr="00FC0F14">
        <w:rPr>
          <w:rFonts w:hint="eastAsia"/>
          <w:rtl/>
        </w:rPr>
        <w:t>أن</w:t>
      </w:r>
      <w:r w:rsidRPr="00FC0F14">
        <w:rPr>
          <w:rtl/>
        </w:rPr>
        <w:t xml:space="preserve"> القرار </w:t>
      </w:r>
      <w:r w:rsidRPr="00FC0F14">
        <w:rPr>
          <w:lang w:bidi="ar-SY"/>
        </w:rPr>
        <w:t>1386</w:t>
      </w:r>
      <w:r w:rsidRPr="00FC0F14">
        <w:rPr>
          <w:rtl/>
        </w:rPr>
        <w:t xml:space="preserve"> للمجلس</w:t>
      </w:r>
      <w:r w:rsidRPr="00FC0F14">
        <w:rPr>
          <w:rtl/>
          <w:lang w:bidi="ar-EG"/>
        </w:rPr>
        <w:t xml:space="preserve"> يأخذ بعين الاعتبار أهمية </w:t>
      </w:r>
      <w:r w:rsidRPr="00FC0F14">
        <w:rPr>
          <w:rFonts w:hint="eastAsia"/>
          <w:rtl/>
        </w:rPr>
        <w:t>التعاون</w:t>
      </w:r>
      <w:r w:rsidRPr="00FC0F14">
        <w:rPr>
          <w:rtl/>
        </w:rPr>
        <w:t xml:space="preserve"> مع المنظمات المهتمة الأخرى </w:t>
      </w:r>
      <w:r w:rsidRPr="00FC0F14">
        <w:rPr>
          <w:rFonts w:hint="eastAsia"/>
          <w:rtl/>
        </w:rPr>
        <w:t>بشأن</w:t>
      </w:r>
      <w:r w:rsidRPr="00FC0F14">
        <w:rPr>
          <w:rtl/>
        </w:rPr>
        <w:t xml:space="preserve"> </w:t>
      </w:r>
      <w:r w:rsidRPr="00FC0F14">
        <w:rPr>
          <w:rFonts w:hint="eastAsia"/>
          <w:rtl/>
        </w:rPr>
        <w:t>المصطلحات</w:t>
      </w:r>
      <w:r w:rsidRPr="00FC0F14">
        <w:rPr>
          <w:rtl/>
        </w:rPr>
        <w:t xml:space="preserve"> </w:t>
      </w:r>
      <w:r w:rsidRPr="00FC0F14">
        <w:rPr>
          <w:rFonts w:hint="eastAsia"/>
          <w:rtl/>
        </w:rPr>
        <w:t>والتعاريف</w:t>
      </w:r>
      <w:r w:rsidRPr="00FC0F14">
        <w:rPr>
          <w:rtl/>
        </w:rPr>
        <w:t xml:space="preserve"> </w:t>
      </w:r>
      <w:r w:rsidRPr="00FC0F14">
        <w:rPr>
          <w:rFonts w:hint="eastAsia"/>
          <w:rtl/>
        </w:rPr>
        <w:t>والرموز،</w:t>
      </w:r>
      <w:r w:rsidRPr="00FC0F14">
        <w:rPr>
          <w:rtl/>
        </w:rPr>
        <w:t xml:space="preserve"> </w:t>
      </w:r>
      <w:r w:rsidRPr="00FC0F14">
        <w:rPr>
          <w:rFonts w:hint="eastAsia"/>
          <w:rtl/>
        </w:rPr>
        <w:t>وغير</w:t>
      </w:r>
      <w:r w:rsidRPr="00FC0F14">
        <w:rPr>
          <w:rtl/>
        </w:rPr>
        <w:t xml:space="preserve"> </w:t>
      </w:r>
      <w:r w:rsidRPr="00FC0F14">
        <w:rPr>
          <w:rFonts w:hint="eastAsia"/>
          <w:rtl/>
        </w:rPr>
        <w:t>ذلك</w:t>
      </w:r>
      <w:r w:rsidRPr="00FC0F14">
        <w:rPr>
          <w:rtl/>
        </w:rPr>
        <w:t xml:space="preserve"> </w:t>
      </w:r>
      <w:r w:rsidRPr="00FC0F14">
        <w:rPr>
          <w:rFonts w:hint="eastAsia"/>
          <w:rtl/>
        </w:rPr>
        <w:t>من</w:t>
      </w:r>
      <w:r w:rsidRPr="00FC0F14">
        <w:rPr>
          <w:rtl/>
        </w:rPr>
        <w:t xml:space="preserve"> </w:t>
      </w:r>
      <w:r w:rsidRPr="00FC0F14">
        <w:rPr>
          <w:rFonts w:hint="eastAsia"/>
          <w:rtl/>
        </w:rPr>
        <w:t>وسائل</w:t>
      </w:r>
      <w:r w:rsidRPr="00FC0F14">
        <w:rPr>
          <w:rtl/>
        </w:rPr>
        <w:t xml:space="preserve"> </w:t>
      </w:r>
      <w:r w:rsidRPr="00FC0F14">
        <w:rPr>
          <w:rFonts w:hint="eastAsia"/>
          <w:rtl/>
        </w:rPr>
        <w:t>التعبير</w:t>
      </w:r>
      <w:r w:rsidRPr="00FC0F14">
        <w:rPr>
          <w:rtl/>
        </w:rPr>
        <w:t xml:space="preserve"> </w:t>
      </w:r>
      <w:r w:rsidRPr="00FC0F14">
        <w:rPr>
          <w:rFonts w:hint="eastAsia"/>
          <w:rtl/>
        </w:rPr>
        <w:t>ووحدات</w:t>
      </w:r>
      <w:r w:rsidRPr="00FC0F14">
        <w:rPr>
          <w:rtl/>
        </w:rPr>
        <w:t xml:space="preserve"> </w:t>
      </w:r>
      <w:r w:rsidRPr="00FC0F14">
        <w:rPr>
          <w:rFonts w:hint="eastAsia"/>
          <w:rtl/>
        </w:rPr>
        <w:t>القياس،</w:t>
      </w:r>
      <w:r w:rsidRPr="00FC0F14">
        <w:rPr>
          <w:rtl/>
        </w:rPr>
        <w:t xml:space="preserve"> </w:t>
      </w:r>
      <w:r w:rsidRPr="00FC0F14">
        <w:rPr>
          <w:rFonts w:hint="eastAsia"/>
          <w:rtl/>
        </w:rPr>
        <w:t>وغيرها،</w:t>
      </w:r>
      <w:r w:rsidRPr="00FC0F14">
        <w:rPr>
          <w:rtl/>
        </w:rPr>
        <w:t xml:space="preserve"> </w:t>
      </w:r>
      <w:r w:rsidRPr="00FC0F14">
        <w:rPr>
          <w:rFonts w:hint="eastAsia"/>
          <w:rtl/>
        </w:rPr>
        <w:t>بغية</w:t>
      </w:r>
      <w:r w:rsidRPr="00FC0F14">
        <w:rPr>
          <w:rtl/>
        </w:rPr>
        <w:t xml:space="preserve"> </w:t>
      </w:r>
      <w:r w:rsidRPr="00FC0F14">
        <w:rPr>
          <w:rFonts w:hint="eastAsia"/>
          <w:rtl/>
        </w:rPr>
        <w:t>تقييس</w:t>
      </w:r>
      <w:r w:rsidRPr="00FC0F14">
        <w:rPr>
          <w:rtl/>
        </w:rPr>
        <w:t xml:space="preserve"> </w:t>
      </w:r>
      <w:r w:rsidRPr="00FC0F14">
        <w:rPr>
          <w:rFonts w:hint="eastAsia"/>
          <w:rtl/>
        </w:rPr>
        <w:t>هذه العناصر؛</w:t>
      </w:r>
    </w:p>
    <w:p w14:paraId="39FE39EE" w14:textId="77777777" w:rsidR="00ED026F" w:rsidRPr="00FC0F14" w:rsidRDefault="004947CA" w:rsidP="00ED026F">
      <w:pPr>
        <w:rPr>
          <w:rtl/>
        </w:rPr>
      </w:pPr>
      <w:r w:rsidRPr="00FC0F14">
        <w:rPr>
          <w:rFonts w:hint="eastAsia"/>
          <w:i/>
          <w:iCs/>
          <w:rtl/>
        </w:rPr>
        <w:t>د</w:t>
      </w:r>
      <w:r w:rsidRPr="00FC0F14">
        <w:rPr>
          <w:i/>
          <w:iCs/>
          <w:rtl/>
        </w:rPr>
        <w:t xml:space="preserve"> )</w:t>
      </w:r>
      <w:r w:rsidRPr="00FC0F14">
        <w:rPr>
          <w:i/>
          <w:iCs/>
          <w:rtl/>
        </w:rPr>
        <w:tab/>
      </w:r>
      <w:r w:rsidRPr="00FC0F14">
        <w:rPr>
          <w:rFonts w:hint="eastAsia"/>
          <w:rtl/>
        </w:rPr>
        <w:t>صعوبة</w:t>
      </w:r>
      <w:r w:rsidRPr="00FC0F14">
        <w:rPr>
          <w:rtl/>
        </w:rPr>
        <w:t xml:space="preserve"> التوصل إلى اتفاق بشأن التعاريف عندما يتعلق الأمر بأكثر من لجنة من </w:t>
      </w:r>
      <w:r w:rsidRPr="00FC0F14">
        <w:rPr>
          <w:rFonts w:hint="eastAsia"/>
          <w:rtl/>
        </w:rPr>
        <w:t>لجان</w:t>
      </w:r>
      <w:r w:rsidRPr="00FC0F14">
        <w:rPr>
          <w:rtl/>
        </w:rPr>
        <w:t xml:space="preserve"> </w:t>
      </w:r>
      <w:r w:rsidRPr="00FC0F14">
        <w:rPr>
          <w:rFonts w:hint="eastAsia"/>
          <w:rtl/>
        </w:rPr>
        <w:t>دراسات</w:t>
      </w:r>
      <w:r w:rsidRPr="00FC0F14">
        <w:rPr>
          <w:rtl/>
        </w:rPr>
        <w:t xml:space="preserve"> </w:t>
      </w:r>
      <w:r w:rsidRPr="00FC0F14">
        <w:rPr>
          <w:rFonts w:hint="eastAsia"/>
          <w:rtl/>
        </w:rPr>
        <w:t>الاتحاد،</w:t>
      </w:r>
    </w:p>
    <w:p w14:paraId="69013062" w14:textId="77777777" w:rsidR="00FE6E4B" w:rsidRPr="00FC0F14" w:rsidRDefault="00FE6E4B" w:rsidP="00FE6E4B">
      <w:pPr>
        <w:rPr>
          <w:rtl/>
        </w:rPr>
      </w:pPr>
      <w:r w:rsidRPr="00FC0F14">
        <w:rPr>
          <w:rtl/>
        </w:rPr>
        <w:br w:type="page"/>
      </w:r>
    </w:p>
    <w:p w14:paraId="6DAA0008" w14:textId="77777777" w:rsidR="00ED026F" w:rsidRPr="00FC0F14" w:rsidRDefault="004947CA" w:rsidP="00ED026F">
      <w:pPr>
        <w:pStyle w:val="Call"/>
        <w:spacing w:before="160"/>
        <w:rPr>
          <w:rtl/>
        </w:rPr>
      </w:pPr>
      <w:r w:rsidRPr="00FC0F14">
        <w:rPr>
          <w:rFonts w:hint="eastAsia"/>
          <w:rtl/>
        </w:rPr>
        <w:t>وإذ</w:t>
      </w:r>
      <w:r w:rsidRPr="00FC0F14">
        <w:rPr>
          <w:rtl/>
        </w:rPr>
        <w:t xml:space="preserve"> </w:t>
      </w:r>
      <w:r w:rsidRPr="00FC0F14">
        <w:rPr>
          <w:rFonts w:hint="eastAsia"/>
          <w:rtl/>
        </w:rPr>
        <w:t>تلاحظ</w:t>
      </w:r>
    </w:p>
    <w:p w14:paraId="2DD02A58" w14:textId="77777777" w:rsidR="00ED026F" w:rsidRPr="00FC0F14" w:rsidRDefault="004947CA" w:rsidP="00ED026F">
      <w:pPr>
        <w:rPr>
          <w:rtl/>
          <w:lang w:bidi="ar-SY"/>
        </w:rPr>
      </w:pPr>
      <w:r w:rsidRPr="00FC0F14">
        <w:rPr>
          <w:i/>
          <w:iCs/>
          <w:rtl/>
        </w:rPr>
        <w:t xml:space="preserve"> </w:t>
      </w:r>
      <w:r w:rsidRPr="00FC0F14">
        <w:rPr>
          <w:rFonts w:hint="eastAsia"/>
          <w:i/>
          <w:iCs/>
          <w:rtl/>
        </w:rPr>
        <w:t>أ</w:t>
      </w:r>
      <w:r w:rsidRPr="00FC0F14">
        <w:rPr>
          <w:i/>
          <w:iCs/>
          <w:rtl/>
        </w:rPr>
        <w:t xml:space="preserve"> )</w:t>
      </w:r>
      <w:r w:rsidRPr="00FC0F14">
        <w:rPr>
          <w:rtl/>
        </w:rPr>
        <w:tab/>
      </w:r>
      <w:r w:rsidRPr="00FC0F14">
        <w:rPr>
          <w:rFonts w:hint="cs"/>
          <w:rtl/>
        </w:rPr>
        <w:t xml:space="preserve">أن لجنة التقييس المعنية بالمفردات أنشئت طبقاً للقرار </w:t>
      </w:r>
      <w:r w:rsidRPr="00FC0F14">
        <w:t>67</w:t>
      </w:r>
      <w:r w:rsidRPr="00FC0F14">
        <w:rPr>
          <w:rFonts w:hint="cs"/>
          <w:rtl/>
          <w:lang w:bidi="ar-SY"/>
        </w:rPr>
        <w:t xml:space="preserve"> (جوهانسبرغ، </w:t>
      </w:r>
      <w:r w:rsidRPr="00FC0F14">
        <w:rPr>
          <w:lang w:bidi="ar-SY"/>
        </w:rPr>
        <w:t>2008</w:t>
      </w:r>
      <w:r w:rsidRPr="00FC0F14">
        <w:rPr>
          <w:rFonts w:hint="cs"/>
          <w:rtl/>
          <w:lang w:bidi="ar-SY"/>
        </w:rPr>
        <w:t>) للجمعية العالمية لتقييس الاتصالات</w:t>
      </w:r>
      <w:r w:rsidRPr="00FC0F14">
        <w:rPr>
          <w:rFonts w:hint="eastAsia"/>
          <w:rtl/>
          <w:lang w:bidi="ar-SY"/>
        </w:rPr>
        <w:t> </w:t>
      </w:r>
      <w:r w:rsidRPr="00FC0F14">
        <w:rPr>
          <w:lang w:bidi="ar-SY"/>
        </w:rPr>
        <w:t>(WTSA)</w:t>
      </w:r>
      <w:r w:rsidRPr="00FC0F14">
        <w:rPr>
          <w:rFonts w:hint="cs"/>
          <w:rtl/>
          <w:lang w:bidi="ar-SY"/>
        </w:rPr>
        <w:t>، بشأن إنشاء هذه اللجنة؛</w:t>
      </w:r>
    </w:p>
    <w:p w14:paraId="25F53A20" w14:textId="77777777" w:rsidR="00ED026F" w:rsidRPr="00FC0F14" w:rsidRDefault="004947CA" w:rsidP="00ED026F">
      <w:pPr>
        <w:rPr>
          <w:rtl/>
          <w:lang w:bidi="ar-SY"/>
        </w:rPr>
      </w:pPr>
      <w:r w:rsidRPr="00FC0F14">
        <w:rPr>
          <w:rFonts w:hint="eastAsia"/>
          <w:i/>
          <w:iCs/>
          <w:rtl/>
          <w:lang w:bidi="ar-SY"/>
        </w:rPr>
        <w:t>ب</w:t>
      </w:r>
      <w:r w:rsidRPr="00FC0F14">
        <w:rPr>
          <w:i/>
          <w:iCs/>
          <w:rtl/>
          <w:lang w:bidi="ar-SY"/>
        </w:rPr>
        <w:t>)</w:t>
      </w:r>
      <w:r w:rsidRPr="00FC0F14">
        <w:rPr>
          <w:i/>
          <w:iCs/>
          <w:rtl/>
          <w:lang w:bidi="ar-SY"/>
        </w:rPr>
        <w:tab/>
      </w:r>
      <w:r w:rsidRPr="00FC0F14">
        <w:rPr>
          <w:rFonts w:hint="eastAsia"/>
          <w:rtl/>
          <w:lang w:bidi="ar-SY"/>
        </w:rPr>
        <w:t>أن</w:t>
      </w:r>
      <w:r w:rsidRPr="00FC0F14">
        <w:rPr>
          <w:rtl/>
          <w:lang w:bidi="ar-SY"/>
        </w:rPr>
        <w:t xml:space="preserve"> </w:t>
      </w:r>
      <w:r w:rsidRPr="00FC0F14">
        <w:rPr>
          <w:rFonts w:hint="eastAsia"/>
          <w:rtl/>
          <w:lang w:bidi="ar-SY"/>
        </w:rPr>
        <w:t>لجنة</w:t>
      </w:r>
      <w:r w:rsidRPr="00FC0F14">
        <w:rPr>
          <w:rtl/>
          <w:lang w:bidi="ar-SY"/>
        </w:rPr>
        <w:t xml:space="preserve"> </w:t>
      </w:r>
      <w:r w:rsidRPr="00FC0F14">
        <w:rPr>
          <w:rFonts w:hint="eastAsia"/>
          <w:rtl/>
          <w:lang w:bidi="ar-SY"/>
        </w:rPr>
        <w:t>التقييس</w:t>
      </w:r>
      <w:r w:rsidRPr="00FC0F14">
        <w:rPr>
          <w:rtl/>
          <w:lang w:bidi="ar-SY"/>
        </w:rPr>
        <w:t xml:space="preserve"> </w:t>
      </w:r>
      <w:r w:rsidRPr="00FC0F14">
        <w:rPr>
          <w:rFonts w:hint="eastAsia"/>
          <w:rtl/>
          <w:lang w:bidi="ar-SY"/>
        </w:rPr>
        <w:t>المعنية</w:t>
      </w:r>
      <w:r w:rsidRPr="00FC0F14">
        <w:rPr>
          <w:rtl/>
          <w:lang w:bidi="ar-SY"/>
        </w:rPr>
        <w:t xml:space="preserve"> </w:t>
      </w:r>
      <w:r w:rsidRPr="00FC0F14">
        <w:rPr>
          <w:rFonts w:hint="eastAsia"/>
          <w:rtl/>
          <w:lang w:bidi="ar-SY"/>
        </w:rPr>
        <w:t>بالمفردات</w:t>
      </w:r>
      <w:r w:rsidRPr="00FC0F14">
        <w:rPr>
          <w:rtl/>
          <w:lang w:bidi="ar-SY"/>
        </w:rPr>
        <w:t xml:space="preserve"> التابعة لقطاع تقييس الاتصالات </w:t>
      </w:r>
      <w:r w:rsidRPr="00FC0F14">
        <w:rPr>
          <w:lang w:bidi="ar-SY"/>
        </w:rPr>
        <w:t>(ITU-T SCV)</w:t>
      </w:r>
      <w:r w:rsidRPr="00FC0F14">
        <w:rPr>
          <w:rtl/>
          <w:lang w:bidi="ar-EG"/>
        </w:rPr>
        <w:t xml:space="preserve"> هي جزء من </w:t>
      </w:r>
      <w:r w:rsidRPr="00FC0F14">
        <w:rPr>
          <w:rFonts w:hint="eastAsia"/>
          <w:rtl/>
          <w:lang w:bidi="ar-SY"/>
        </w:rPr>
        <w:t>اللجنة</w:t>
      </w:r>
      <w:r w:rsidRPr="00FC0F14">
        <w:rPr>
          <w:rtl/>
          <w:lang w:bidi="ar-SY"/>
        </w:rPr>
        <w:t xml:space="preserve"> </w:t>
      </w:r>
      <w:r w:rsidRPr="00FC0F14">
        <w:rPr>
          <w:rFonts w:hint="eastAsia"/>
          <w:rtl/>
          <w:lang w:bidi="ar-SY"/>
        </w:rPr>
        <w:t>المشتركة</w:t>
      </w:r>
      <w:r w:rsidRPr="00FC0F14">
        <w:rPr>
          <w:rtl/>
          <w:lang w:bidi="ar-SY"/>
        </w:rPr>
        <w:t xml:space="preserve"> </w:t>
      </w:r>
      <w:r w:rsidRPr="00FC0F14">
        <w:rPr>
          <w:rFonts w:hint="eastAsia"/>
          <w:rtl/>
          <w:lang w:bidi="ar-SY"/>
        </w:rPr>
        <w:t>لتنسيق</w:t>
      </w:r>
      <w:r w:rsidRPr="00FC0F14">
        <w:rPr>
          <w:rtl/>
          <w:lang w:bidi="ar-SY"/>
        </w:rPr>
        <w:t xml:space="preserve"> </w:t>
      </w:r>
      <w:r w:rsidRPr="00FC0F14">
        <w:rPr>
          <w:rFonts w:hint="eastAsia"/>
          <w:rtl/>
          <w:lang w:bidi="ar-SY"/>
        </w:rPr>
        <w:t>المصطلحات</w:t>
      </w:r>
      <w:r w:rsidRPr="00FC0F14">
        <w:rPr>
          <w:rtl/>
          <w:lang w:bidi="ar-SY"/>
        </w:rPr>
        <w:t xml:space="preserve"> في الاتحاد </w:t>
      </w:r>
      <w:r w:rsidRPr="00FC0F14">
        <w:rPr>
          <w:lang w:bidi="ar-SY"/>
        </w:rPr>
        <w:t>(ITU CCT)</w:t>
      </w:r>
      <w:r w:rsidRPr="00FC0F14">
        <w:rPr>
          <w:rtl/>
          <w:lang w:bidi="ar-EG"/>
        </w:rPr>
        <w:t xml:space="preserve"> وفقاً للقرار </w:t>
      </w:r>
      <w:r w:rsidRPr="00FC0F14">
        <w:rPr>
          <w:lang w:bidi="ar-EG"/>
        </w:rPr>
        <w:t>1386</w:t>
      </w:r>
      <w:r w:rsidRPr="00FC0F14">
        <w:rPr>
          <w:rtl/>
          <w:lang w:bidi="ar-EG"/>
        </w:rPr>
        <w:t xml:space="preserve"> الصادر عن المجلس</w:t>
      </w:r>
      <w:r w:rsidRPr="00FC0F14">
        <w:rPr>
          <w:rFonts w:hint="eastAsia"/>
          <w:rtl/>
          <w:lang w:bidi="ar-EG"/>
        </w:rPr>
        <w:t>،</w:t>
      </w:r>
    </w:p>
    <w:p w14:paraId="4BC3B464" w14:textId="77777777" w:rsidR="00ED026F" w:rsidRPr="00FC0F14" w:rsidRDefault="00BF7975" w:rsidP="00ED026F">
      <w:pPr>
        <w:pStyle w:val="Call"/>
        <w:spacing w:before="160"/>
        <w:rPr>
          <w:rtl/>
        </w:rPr>
      </w:pPr>
      <w:r w:rsidRPr="00FC0F14">
        <w:rPr>
          <w:rFonts w:hint="cs"/>
          <w:rtl/>
        </w:rPr>
        <w:t>تقرر</w:t>
      </w:r>
    </w:p>
    <w:p w14:paraId="2DEC4735" w14:textId="77777777" w:rsidR="00ED026F" w:rsidRPr="00FC0F14" w:rsidRDefault="004947CA" w:rsidP="00ED026F">
      <w:pPr>
        <w:rPr>
          <w:rtl/>
        </w:rPr>
      </w:pPr>
      <w:r w:rsidRPr="00FC0F14">
        <w:t>1</w:t>
      </w:r>
      <w:r w:rsidRPr="00FC0F14">
        <w:rPr>
          <w:rFonts w:hint="cs"/>
          <w:rtl/>
        </w:rPr>
        <w:tab/>
        <w:t>أن تواصل لجان دراسات قطاع تقييس الاتصالات أعمالها، في حدود اختصاصاتها، بشأن المصطلحات التقنية والتشغيلية وتعاريفها باللغة الإنكليزية فقط؛</w:t>
      </w:r>
    </w:p>
    <w:p w14:paraId="5C747ECA" w14:textId="77777777" w:rsidR="00ED026F" w:rsidRPr="00FC0F14" w:rsidRDefault="004947CA" w:rsidP="00ED026F">
      <w:pPr>
        <w:rPr>
          <w:rtl/>
        </w:rPr>
      </w:pPr>
      <w:r w:rsidRPr="00FC0F14">
        <w:t>2</w:t>
      </w:r>
      <w:r w:rsidRPr="00FC0F14">
        <w:tab/>
      </w:r>
      <w:r w:rsidRPr="00FC0F14">
        <w:rPr>
          <w:rFonts w:hint="cs"/>
          <w:rtl/>
        </w:rPr>
        <w:t xml:space="preserve">أن تعتمد أعمال تقييس </w:t>
      </w:r>
      <w:r w:rsidRPr="00FC0F14">
        <w:rPr>
          <w:rFonts w:hint="cs"/>
          <w:rtl/>
          <w:lang w:bidi="ar-EG"/>
        </w:rPr>
        <w:t>المفردات</w:t>
      </w:r>
      <w:r w:rsidRPr="00FC0F14">
        <w:rPr>
          <w:rFonts w:hint="cs"/>
          <w:rtl/>
        </w:rPr>
        <w:t xml:space="preserve"> في قطاع تقييس الاتصالات على ما تقدمه لجان الدراسات من اقتراحات بالإنكليزية، على أن يتم النظر في الترجمة إلى اللغات الرسمية الأُخرى واعتمادها على النحو الذي تقترحه الأمانة العامة، وأن تضمن ذلك لجنة تنسيق المصطلحات </w:t>
      </w:r>
      <w:r w:rsidRPr="00FC0F14">
        <w:rPr>
          <w:rtl/>
        </w:rPr>
        <w:t>في الاتحاد (</w:t>
      </w:r>
      <w:r w:rsidRPr="00FC0F14">
        <w:t>ITU CCT</w:t>
      </w:r>
      <w:r w:rsidRPr="00FC0F14">
        <w:rPr>
          <w:rtl/>
        </w:rPr>
        <w:t>) التي تتألف من خبراء يجيدون اللغات الرسمية وينتمون إلى جميع قطاعات الاتحاد، وأعضاء تعينهم المنظمات المهتمة، ومشاركين آخرين في أعمال الاتحاد، بالتعاون الوثيق مع الأمانة العامة ومحرر اللغة الإنكليزية في مكتب تقييس الاتصالات</w:t>
      </w:r>
      <w:r w:rsidRPr="00FC0F14">
        <w:rPr>
          <w:rFonts w:hint="cs"/>
          <w:rtl/>
        </w:rPr>
        <w:t xml:space="preserve"> </w:t>
      </w:r>
      <w:r w:rsidRPr="00FC0F14">
        <w:t>(TSB)</w:t>
      </w:r>
      <w:r w:rsidRPr="00FC0F14">
        <w:rPr>
          <w:rFonts w:hint="cs"/>
          <w:rtl/>
        </w:rPr>
        <w:t>؛</w:t>
      </w:r>
    </w:p>
    <w:p w14:paraId="7C30F09C" w14:textId="77777777" w:rsidR="00ED026F" w:rsidRPr="00FC0F14" w:rsidRDefault="004947CA" w:rsidP="00ED026F">
      <w:pPr>
        <w:rPr>
          <w:rtl/>
          <w:lang w:bidi="ar-SY"/>
        </w:rPr>
      </w:pPr>
      <w:r w:rsidRPr="00FC0F14">
        <w:t>3</w:t>
      </w:r>
      <w:r w:rsidRPr="00FC0F14">
        <w:rPr>
          <w:rFonts w:hint="cs"/>
          <w:rtl/>
          <w:lang w:bidi="ar-EG"/>
        </w:rPr>
        <w:tab/>
        <w:t>أنه يجب على لجان دراسات تقييس الاتصالات، عند اقتراح مصطلحات وتعاريف، أن تستخدم المبادئ التوجيهية الواردة في الملحق</w:t>
      </w:r>
      <w:r w:rsidRPr="00FC0F14">
        <w:rPr>
          <w:rFonts w:hint="eastAsia"/>
          <w:rtl/>
          <w:lang w:bidi="ar-EG"/>
        </w:rPr>
        <w:t> </w:t>
      </w:r>
      <w:r w:rsidRPr="00FC0F14">
        <w:rPr>
          <w:lang w:bidi="ar-EG"/>
        </w:rPr>
        <w:t>B</w:t>
      </w:r>
      <w:r w:rsidRPr="00FC0F14">
        <w:rPr>
          <w:rFonts w:hint="cs"/>
          <w:rtl/>
          <w:lang w:bidi="ar-SY"/>
        </w:rPr>
        <w:t xml:space="preserve"> من "دليل صياغة توصيات قطاع تقييس الاتصالات"؛</w:t>
      </w:r>
    </w:p>
    <w:p w14:paraId="7C8B79B8" w14:textId="77777777" w:rsidR="00ED026F" w:rsidRPr="00FC0F14" w:rsidRDefault="004947CA" w:rsidP="00ED026F">
      <w:r w:rsidRPr="00FC0F14">
        <w:rPr>
          <w:lang w:bidi="ar-EG"/>
        </w:rPr>
        <w:t>4</w:t>
      </w:r>
      <w:r w:rsidRPr="00FC0F14">
        <w:rPr>
          <w:rFonts w:hint="cs"/>
          <w:rtl/>
          <w:lang w:bidi="ar-EG"/>
        </w:rPr>
        <w:tab/>
      </w:r>
      <w:r w:rsidRPr="00FC0F14">
        <w:rPr>
          <w:rFonts w:hint="cs"/>
          <w:rtl/>
        </w:rPr>
        <w:t>أنه ينبغي، حيثما تقوم أكثر من لجنة</w:t>
      </w:r>
      <w:r w:rsidRPr="00FC0F14">
        <w:rPr>
          <w:rFonts w:hint="cs"/>
          <w:rtl/>
          <w:lang w:bidi="ar-EG"/>
        </w:rPr>
        <w:t xml:space="preserve"> من لجان</w:t>
      </w:r>
      <w:r w:rsidRPr="00FC0F14">
        <w:rPr>
          <w:rFonts w:hint="cs"/>
          <w:rtl/>
        </w:rPr>
        <w:t xml:space="preserve"> دراسات قطاع تقييس الاتصالات بتعريف نفس المصطلح و/أو المفهوم، بذل الجهود لاختيار مصطلح واحد وتعريف واحد يكونان مقبولين لجميع لجان دراسات قطاع تقييس الاتصالات</w:t>
      </w:r>
      <w:r w:rsidRPr="00FC0F14">
        <w:rPr>
          <w:rFonts w:hint="eastAsia"/>
          <w:rtl/>
          <w:lang w:bidi="ar-EG"/>
        </w:rPr>
        <w:t> </w:t>
      </w:r>
      <w:r w:rsidRPr="00FC0F14">
        <w:rPr>
          <w:rFonts w:hint="cs"/>
          <w:rtl/>
        </w:rPr>
        <w:t>المعنية؛</w:t>
      </w:r>
    </w:p>
    <w:p w14:paraId="0DC97B29" w14:textId="77777777" w:rsidR="00ED026F" w:rsidRPr="00FC0F14" w:rsidRDefault="004947CA" w:rsidP="00ED026F">
      <w:pPr>
        <w:rPr>
          <w:rtl/>
          <w:lang w:bidi="ar-SY"/>
        </w:rPr>
      </w:pPr>
      <w:r w:rsidRPr="00FC0F14">
        <w:t>5</w:t>
      </w:r>
      <w:r w:rsidRPr="00FC0F14">
        <w:rPr>
          <w:rFonts w:hint="cs"/>
          <w:rtl/>
          <w:lang w:bidi="ar-EG"/>
        </w:rPr>
        <w:tab/>
      </w:r>
      <w:r w:rsidRPr="00FC0F14">
        <w:rPr>
          <w:rFonts w:hint="cs"/>
          <w:rtl/>
        </w:rPr>
        <w:t>أنه يجب على لجنة دراسات قطاع تقييس الاتصالات، عند اختيار المصطلحات وإعداد التعاريف، أن تأخذ في حسبانها</w:t>
      </w:r>
      <w:r w:rsidRPr="00FC0F14">
        <w:rPr>
          <w:rFonts w:hint="eastAsia"/>
          <w:rtl/>
        </w:rPr>
        <w:t> </w:t>
      </w:r>
      <w:r w:rsidRPr="00FC0F14">
        <w:rPr>
          <w:rFonts w:hint="cs"/>
          <w:rtl/>
        </w:rPr>
        <w:t>الاستخدام الراسخ للمصطلحات والتعاريف القائمة في الاتحاد، خاصة تلك التي ترد في قاعدة بيانات الاتحاد للمصطلحات</w:t>
      </w:r>
      <w:r w:rsidRPr="00FC0F14">
        <w:rPr>
          <w:rFonts w:hint="eastAsia"/>
          <w:rtl/>
        </w:rPr>
        <w:t> </w:t>
      </w:r>
      <w:r w:rsidRPr="00FC0F14">
        <w:rPr>
          <w:rFonts w:hint="cs"/>
          <w:rtl/>
        </w:rPr>
        <w:t>والتعاريف؛</w:t>
      </w:r>
    </w:p>
    <w:p w14:paraId="05869C5B" w14:textId="77777777" w:rsidR="00ED026F" w:rsidRPr="00FC0F14" w:rsidRDefault="004947CA" w:rsidP="00ED026F">
      <w:pPr>
        <w:rPr>
          <w:rtl/>
          <w:lang w:bidi="ar-SY"/>
        </w:rPr>
      </w:pPr>
      <w:r w:rsidRPr="00FC0F14">
        <w:t>6</w:t>
      </w:r>
      <w:r w:rsidRPr="00FC0F14">
        <w:rPr>
          <w:rFonts w:hint="cs"/>
          <w:rtl/>
          <w:lang w:bidi="ar-EG"/>
        </w:rPr>
        <w:tab/>
      </w:r>
      <w:r w:rsidRPr="00FC0F14">
        <w:rPr>
          <w:rFonts w:hint="cs"/>
          <w:rtl/>
        </w:rPr>
        <w:t xml:space="preserve">أنه ينبغي لمكتب تقييس الاتصالات </w:t>
      </w:r>
      <w:r w:rsidRPr="00FC0F14">
        <w:t>(TSB)</w:t>
      </w:r>
      <w:r w:rsidRPr="00FC0F14">
        <w:rPr>
          <w:rFonts w:hint="cs"/>
          <w:rtl/>
        </w:rPr>
        <w:t xml:space="preserve"> أن يجمع كل المصطلحات والتعاريف الجديدة التي تقترحها لجان الدراسات في الاتحاد بالتشاور مع لجنة تنسيق المصطلحات بالاتحاد، وأن </w:t>
      </w:r>
      <w:r w:rsidRPr="00FC0F14">
        <w:rPr>
          <w:rFonts w:hint="cs"/>
          <w:rtl/>
          <w:lang w:bidi="ar-SY"/>
        </w:rPr>
        <w:t>يدرجها ضمن قاعدة بيانات الاتحاد للمصطلحات والتعاريف المتاحة على الخط، ويوفر آلية بحث تستند إلى فترات زمنية؛</w:t>
      </w:r>
    </w:p>
    <w:p w14:paraId="1828F4FA" w14:textId="77777777" w:rsidR="00ED026F" w:rsidRPr="00FC0F14" w:rsidRDefault="004947CA" w:rsidP="00ED026F">
      <w:pPr>
        <w:rPr>
          <w:rtl/>
          <w:lang w:bidi="ar-EG"/>
        </w:rPr>
      </w:pPr>
      <w:r w:rsidRPr="00FC0F14">
        <w:rPr>
          <w:lang w:bidi="ar-EG"/>
        </w:rPr>
        <w:t>7</w:t>
      </w:r>
      <w:r w:rsidRPr="00FC0F14">
        <w:rPr>
          <w:rtl/>
          <w:lang w:bidi="ar-EG"/>
        </w:rPr>
        <w:tab/>
      </w:r>
      <w:r w:rsidRPr="00FC0F14">
        <w:rPr>
          <w:rFonts w:hint="eastAsia"/>
          <w:rtl/>
          <w:lang w:bidi="ar-EG"/>
        </w:rPr>
        <w:t>أن</w:t>
      </w:r>
      <w:r w:rsidRPr="00FC0F14">
        <w:rPr>
          <w:rtl/>
          <w:lang w:bidi="ar-EG"/>
        </w:rPr>
        <w:t xml:space="preserve"> الجمعية العالمية لتقييس ا</w:t>
      </w:r>
      <w:r w:rsidRPr="00FC0F14">
        <w:rPr>
          <w:rFonts w:hint="eastAsia"/>
          <w:rtl/>
          <w:lang w:bidi="ar-EG"/>
        </w:rPr>
        <w:t>لاتصالات</w:t>
      </w:r>
      <w:r w:rsidRPr="00FC0F14">
        <w:rPr>
          <w:rtl/>
          <w:lang w:bidi="ar-EG"/>
        </w:rPr>
        <w:t xml:space="preserve"> </w:t>
      </w:r>
      <w:r w:rsidRPr="00FC0F14">
        <w:rPr>
          <w:rFonts w:hint="eastAsia"/>
          <w:rtl/>
          <w:lang w:bidi="ar-EG"/>
        </w:rPr>
        <w:t>ينبغي</w:t>
      </w:r>
      <w:r w:rsidRPr="00FC0F14">
        <w:rPr>
          <w:rtl/>
          <w:lang w:bidi="ar-EG"/>
        </w:rPr>
        <w:t xml:space="preserve"> </w:t>
      </w:r>
      <w:r w:rsidRPr="00FC0F14">
        <w:rPr>
          <w:rFonts w:hint="eastAsia"/>
          <w:rtl/>
          <w:lang w:bidi="ar-EG"/>
        </w:rPr>
        <w:t>أن</w:t>
      </w:r>
      <w:r w:rsidRPr="00FC0F14">
        <w:rPr>
          <w:rtl/>
          <w:lang w:bidi="ar-EG"/>
        </w:rPr>
        <w:t xml:space="preserve"> </w:t>
      </w:r>
      <w:r w:rsidRPr="00FC0F14">
        <w:rPr>
          <w:rFonts w:hint="eastAsia"/>
          <w:rtl/>
          <w:lang w:bidi="ar-EG"/>
        </w:rPr>
        <w:t>تعين</w:t>
      </w:r>
      <w:r w:rsidRPr="00FC0F14">
        <w:rPr>
          <w:rtl/>
          <w:lang w:bidi="ar-EG"/>
        </w:rPr>
        <w:t xml:space="preserve"> </w:t>
      </w:r>
      <w:r w:rsidRPr="00FC0F14">
        <w:rPr>
          <w:rFonts w:hint="eastAsia"/>
          <w:rtl/>
          <w:lang w:bidi="ar-EG"/>
        </w:rPr>
        <w:t>رئيس</w:t>
      </w:r>
      <w:r w:rsidRPr="00FC0F14">
        <w:rPr>
          <w:rtl/>
          <w:lang w:bidi="ar-EG"/>
        </w:rPr>
        <w:t xml:space="preserve"> </w:t>
      </w:r>
      <w:r w:rsidRPr="00FC0F14">
        <w:rPr>
          <w:rFonts w:hint="eastAsia"/>
          <w:rtl/>
          <w:lang w:bidi="ar-EG"/>
        </w:rPr>
        <w:t>لجنة</w:t>
      </w:r>
      <w:r w:rsidRPr="00FC0F14">
        <w:rPr>
          <w:rtl/>
          <w:lang w:bidi="ar-EG"/>
        </w:rPr>
        <w:t xml:space="preserve"> </w:t>
      </w:r>
      <w:r w:rsidRPr="00FC0F14">
        <w:rPr>
          <w:rFonts w:hint="eastAsia"/>
          <w:rtl/>
          <w:lang w:bidi="ar-EG"/>
        </w:rPr>
        <w:t>التقييس</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بالمفردات</w:t>
      </w:r>
      <w:r w:rsidRPr="00FC0F14">
        <w:rPr>
          <w:rtl/>
          <w:lang w:bidi="ar-EG"/>
        </w:rPr>
        <w:t xml:space="preserve"> </w:t>
      </w:r>
      <w:r w:rsidRPr="00FC0F14">
        <w:rPr>
          <w:rFonts w:hint="eastAsia"/>
          <w:rtl/>
          <w:lang w:bidi="ar-EG"/>
        </w:rPr>
        <w:t>التابعة</w:t>
      </w:r>
      <w:r w:rsidRPr="00FC0F14">
        <w:rPr>
          <w:rtl/>
          <w:lang w:bidi="ar-EG"/>
        </w:rPr>
        <w:t xml:space="preserve"> </w:t>
      </w:r>
      <w:r w:rsidRPr="00FC0F14">
        <w:rPr>
          <w:rFonts w:hint="eastAsia"/>
          <w:rtl/>
          <w:lang w:bidi="ar-EG"/>
        </w:rPr>
        <w:t>لقطاع</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tl/>
          <w:lang w:bidi="ar-EG"/>
        </w:rPr>
        <w:t xml:space="preserve"> ونواب الرئيس الستة</w:t>
      </w:r>
      <w:r w:rsidRPr="00FC0F14">
        <w:rPr>
          <w:rFonts w:hint="cs"/>
          <w:rtl/>
          <w:lang w:bidi="ar-EG"/>
        </w:rPr>
        <w:t xml:space="preserve"> الذين يمثل</w:t>
      </w:r>
      <w:r w:rsidRPr="00FC0F14">
        <w:rPr>
          <w:rtl/>
          <w:lang w:bidi="ar-EG"/>
        </w:rPr>
        <w:t xml:space="preserve"> كل</w:t>
      </w:r>
      <w:r w:rsidRPr="00FC0F14">
        <w:rPr>
          <w:rFonts w:hint="cs"/>
          <w:rtl/>
          <w:lang w:bidi="ar-EG"/>
        </w:rPr>
        <w:t xml:space="preserve"> منهم</w:t>
      </w:r>
      <w:r w:rsidRPr="00FC0F14">
        <w:rPr>
          <w:rtl/>
          <w:lang w:bidi="ar-EG"/>
        </w:rPr>
        <w:t xml:space="preserve"> لغة من اللغات الرسمية</w:t>
      </w:r>
      <w:r w:rsidRPr="00FC0F14">
        <w:rPr>
          <w:rFonts w:hint="eastAsia"/>
          <w:rtl/>
          <w:lang w:bidi="ar-EG"/>
        </w:rPr>
        <w:t>؛</w:t>
      </w:r>
    </w:p>
    <w:p w14:paraId="764ACAD9" w14:textId="77777777" w:rsidR="00ED026F" w:rsidRPr="00FC0F14" w:rsidRDefault="004947CA" w:rsidP="00ED026F">
      <w:pPr>
        <w:rPr>
          <w:rtl/>
          <w:lang w:bidi="ar-EG"/>
        </w:rPr>
      </w:pPr>
      <w:r w:rsidRPr="00FC0F14">
        <w:rPr>
          <w:lang w:bidi="ar-EG"/>
        </w:rPr>
        <w:t>8</w:t>
      </w:r>
      <w:r w:rsidRPr="00FC0F14">
        <w:rPr>
          <w:rtl/>
          <w:lang w:bidi="ar-EG"/>
        </w:rPr>
        <w:tab/>
      </w:r>
      <w:r w:rsidRPr="00FC0F14">
        <w:rPr>
          <w:rFonts w:hint="eastAsia"/>
          <w:rtl/>
          <w:lang w:bidi="ar-EG"/>
        </w:rPr>
        <w:t>أن</w:t>
      </w:r>
      <w:r w:rsidRPr="00FC0F14">
        <w:rPr>
          <w:rtl/>
          <w:lang w:bidi="ar-EG"/>
        </w:rPr>
        <w:t xml:space="preserve"> </w:t>
      </w:r>
      <w:r w:rsidRPr="00FC0F14">
        <w:rPr>
          <w:rFonts w:hint="cs"/>
          <w:rtl/>
          <w:lang w:bidi="ar-EG"/>
        </w:rPr>
        <w:t xml:space="preserve">تكون </w:t>
      </w:r>
      <w:r w:rsidRPr="00FC0F14">
        <w:rPr>
          <w:rFonts w:hint="eastAsia"/>
          <w:rtl/>
          <w:lang w:bidi="ar-EG"/>
        </w:rPr>
        <w:t>اختصاصات</w:t>
      </w:r>
      <w:r w:rsidRPr="00FC0F14">
        <w:rPr>
          <w:rtl/>
          <w:lang w:bidi="ar-EG"/>
        </w:rPr>
        <w:t xml:space="preserve"> </w:t>
      </w:r>
      <w:r w:rsidRPr="00FC0F14">
        <w:rPr>
          <w:rFonts w:hint="eastAsia"/>
          <w:rtl/>
          <w:lang w:bidi="ar-EG"/>
        </w:rPr>
        <w:t>لجنة</w:t>
      </w:r>
      <w:r w:rsidRPr="00FC0F14">
        <w:rPr>
          <w:rtl/>
          <w:lang w:bidi="ar-EG"/>
        </w:rPr>
        <w:t xml:space="preserve"> </w:t>
      </w:r>
      <w:r w:rsidRPr="00FC0F14">
        <w:rPr>
          <w:rFonts w:hint="eastAsia"/>
          <w:rtl/>
          <w:lang w:bidi="ar-EG"/>
        </w:rPr>
        <w:t>التقييس</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بالمفردات</w:t>
      </w:r>
      <w:r w:rsidRPr="00FC0F14">
        <w:rPr>
          <w:rtl/>
          <w:lang w:bidi="ar-EG"/>
        </w:rPr>
        <w:t xml:space="preserve"> </w:t>
      </w:r>
      <w:r w:rsidRPr="00FC0F14">
        <w:rPr>
          <w:rFonts w:hint="cs"/>
          <w:rtl/>
          <w:lang w:bidi="ar-EG"/>
        </w:rPr>
        <w:t>على النحو الوارد</w:t>
      </w:r>
      <w:r w:rsidRPr="00FC0F14">
        <w:rPr>
          <w:rtl/>
          <w:lang w:bidi="ar-EG"/>
        </w:rPr>
        <w:t xml:space="preserve"> في الملحق </w:t>
      </w:r>
      <w:r w:rsidRPr="00FC0F14">
        <w:rPr>
          <w:rFonts w:hint="cs"/>
          <w:rtl/>
          <w:lang w:bidi="ar-EG"/>
        </w:rPr>
        <w:t>بهذا القرار</w:t>
      </w:r>
      <w:r w:rsidRPr="00FC0F14">
        <w:rPr>
          <w:rFonts w:hint="eastAsia"/>
          <w:rtl/>
          <w:lang w:bidi="ar-EG"/>
        </w:rPr>
        <w:t>،</w:t>
      </w:r>
    </w:p>
    <w:p w14:paraId="2E54D13B" w14:textId="77777777" w:rsidR="00ED026F" w:rsidRPr="00FC0F14" w:rsidRDefault="004947CA" w:rsidP="00ED026F">
      <w:pPr>
        <w:pStyle w:val="Call"/>
        <w:spacing w:before="160"/>
        <w:rPr>
          <w:rtl/>
        </w:rPr>
      </w:pPr>
      <w:r w:rsidRPr="00FC0F14">
        <w:rPr>
          <w:rFonts w:hint="cs"/>
          <w:rtl/>
        </w:rPr>
        <w:t>تُكلّف مدير مكتب تقييس الاتصالات</w:t>
      </w:r>
    </w:p>
    <w:p w14:paraId="06EB9B94" w14:textId="77777777" w:rsidR="00ED026F" w:rsidRPr="00FC0F14" w:rsidRDefault="004947CA" w:rsidP="00ED026F">
      <w:pPr>
        <w:rPr>
          <w:rtl/>
          <w:lang w:bidi="ar-EG"/>
        </w:rPr>
      </w:pPr>
      <w:r w:rsidRPr="00FC0F14">
        <w:rPr>
          <w:lang w:bidi="ar-EG"/>
        </w:rPr>
        <w:t>1</w:t>
      </w:r>
      <w:r w:rsidRPr="00FC0F14">
        <w:rPr>
          <w:rFonts w:hint="cs"/>
          <w:rtl/>
          <w:lang w:bidi="ar-EG"/>
        </w:rPr>
        <w:tab/>
      </w:r>
      <w:r w:rsidRPr="00FC0F14">
        <w:rPr>
          <w:rFonts w:hint="cs"/>
          <w:rtl/>
          <w:lang w:bidi="ar-SY"/>
        </w:rPr>
        <w:t>بالاستمرار في ترجمة جميع التوصيات التي تتم الموافقة عليها حسب عملية الموافقة التقليدية</w:t>
      </w:r>
      <w:r w:rsidRPr="00FC0F14">
        <w:rPr>
          <w:rFonts w:hint="eastAsia"/>
          <w:rtl/>
          <w:lang w:bidi="ar-SY"/>
        </w:rPr>
        <w:t> </w:t>
      </w:r>
      <w:r w:rsidRPr="00FC0F14">
        <w:rPr>
          <w:lang w:bidi="ar-SY"/>
        </w:rPr>
        <w:t>(TAP)</w:t>
      </w:r>
      <w:r w:rsidRPr="00FC0F14">
        <w:rPr>
          <w:rFonts w:hint="cs"/>
          <w:rtl/>
          <w:lang w:bidi="ar-SY"/>
        </w:rPr>
        <w:t xml:space="preserve"> إلى جميع لغات</w:t>
      </w:r>
      <w:r w:rsidRPr="00FC0F14">
        <w:rPr>
          <w:rFonts w:hint="eastAsia"/>
          <w:rtl/>
          <w:lang w:bidi="ar-SY"/>
        </w:rPr>
        <w:t> </w:t>
      </w:r>
      <w:r w:rsidRPr="00FC0F14">
        <w:rPr>
          <w:rFonts w:hint="cs"/>
          <w:rtl/>
          <w:lang w:bidi="ar-SY"/>
        </w:rPr>
        <w:t>الاتحاد الرسمية؛</w:t>
      </w:r>
    </w:p>
    <w:p w14:paraId="17BC39C3" w14:textId="77777777" w:rsidR="00ED026F" w:rsidRPr="00FC0F14" w:rsidRDefault="004947CA" w:rsidP="00ED026F">
      <w:pPr>
        <w:rPr>
          <w:rtl/>
          <w:lang w:bidi="ar-SY"/>
        </w:rPr>
      </w:pPr>
      <w:r w:rsidRPr="00FC0F14">
        <w:rPr>
          <w:lang w:bidi="ar-SY"/>
        </w:rPr>
        <w:t>2</w:t>
      </w:r>
      <w:r w:rsidRPr="00FC0F14">
        <w:rPr>
          <w:rFonts w:hint="cs"/>
          <w:rtl/>
          <w:lang w:bidi="ar-SY"/>
        </w:rPr>
        <w:tab/>
        <w:t>بترجمة جميع تقارير الفريق الاستشاري لتقييس الاتصالات</w:t>
      </w:r>
      <w:r w:rsidRPr="00FC0F14">
        <w:rPr>
          <w:rFonts w:hint="eastAsia"/>
          <w:rtl/>
          <w:lang w:bidi="ar-EG"/>
        </w:rPr>
        <w:t> </w:t>
      </w:r>
      <w:r w:rsidRPr="00FC0F14">
        <w:rPr>
          <w:lang w:bidi="ar-EG"/>
        </w:rPr>
        <w:t>(TSAG)</w:t>
      </w:r>
      <w:r w:rsidRPr="00FC0F14">
        <w:rPr>
          <w:rFonts w:hint="cs"/>
          <w:rtl/>
          <w:lang w:bidi="ar-SY"/>
        </w:rPr>
        <w:t xml:space="preserve"> وتقارير الجلسات العامة للجان الدراسات إلى جميع لغات الاتحاد الرسمية؛</w:t>
      </w:r>
    </w:p>
    <w:p w14:paraId="2B009BC6" w14:textId="77777777" w:rsidR="00FE6E4B" w:rsidRPr="00FC0F14" w:rsidRDefault="00FE6E4B" w:rsidP="00FE6E4B">
      <w:pPr>
        <w:rPr>
          <w:lang w:bidi="ar-SY"/>
        </w:rPr>
      </w:pPr>
      <w:r w:rsidRPr="00FC0F14">
        <w:rPr>
          <w:rtl/>
          <w:lang w:bidi="ar-SY"/>
        </w:rPr>
        <w:br w:type="page"/>
      </w:r>
    </w:p>
    <w:p w14:paraId="5164BBAB" w14:textId="77777777" w:rsidR="00ED026F" w:rsidRPr="00FC0F14" w:rsidRDefault="004947CA" w:rsidP="00ED026F">
      <w:pPr>
        <w:rPr>
          <w:rtl/>
          <w:lang w:bidi="ar-EG"/>
        </w:rPr>
      </w:pPr>
      <w:r w:rsidRPr="00FC0F14">
        <w:rPr>
          <w:lang w:bidi="ar-SY"/>
        </w:rPr>
        <w:t>3</w:t>
      </w:r>
      <w:r w:rsidRPr="00FC0F14">
        <w:rPr>
          <w:rtl/>
          <w:lang w:bidi="ar-EG"/>
        </w:rPr>
        <w:tab/>
      </w:r>
      <w:r w:rsidRPr="00FC0F14">
        <w:rPr>
          <w:rFonts w:hint="cs"/>
          <w:rtl/>
          <w:lang w:bidi="ar-EG"/>
        </w:rPr>
        <w:t xml:space="preserve">بترجمة جميع توصيات السلسلة </w:t>
      </w:r>
      <w:r w:rsidRPr="00FC0F14">
        <w:rPr>
          <w:lang w:bidi="ar-EG"/>
        </w:rPr>
        <w:t>A</w:t>
      </w:r>
      <w:r w:rsidRPr="00FC0F14">
        <w:rPr>
          <w:rFonts w:hint="cs"/>
          <w:rtl/>
          <w:lang w:bidi="ar-EG"/>
        </w:rPr>
        <w:t xml:space="preserve"> لقطاع تقييس الاتصالات (أساليب عمل قطاع تقييس الاتصالات) إلى جميع لغات الاتحاد الرسمية؛</w:t>
      </w:r>
    </w:p>
    <w:p w14:paraId="20806691" w14:textId="77777777" w:rsidR="00ED026F" w:rsidRPr="00FC0F14" w:rsidRDefault="004947CA" w:rsidP="00ED026F">
      <w:pPr>
        <w:rPr>
          <w:rtl/>
          <w:lang w:bidi="ar-EG"/>
        </w:rPr>
      </w:pPr>
      <w:r w:rsidRPr="00FC0F14">
        <w:rPr>
          <w:rFonts w:hint="cs"/>
          <w:rtl/>
          <w:lang w:bidi="ar-EG"/>
        </w:rPr>
        <w:t>4</w:t>
      </w:r>
      <w:r w:rsidRPr="00FC0F14">
        <w:rPr>
          <w:rtl/>
          <w:lang w:bidi="ar-EG"/>
        </w:rPr>
        <w:tab/>
      </w:r>
      <w:r w:rsidRPr="00FC0F14">
        <w:rPr>
          <w:rFonts w:hint="cs"/>
          <w:rtl/>
          <w:lang w:bidi="ar-EG"/>
        </w:rPr>
        <w:t>بترجمة المبادئ التوجيهية لقطاع تقييس الاتصالات بشأن حقوق الملكية الفكرية</w:t>
      </w:r>
      <w:r w:rsidRPr="00FC0F14">
        <w:rPr>
          <w:rFonts w:hint="eastAsia"/>
          <w:rtl/>
          <w:lang w:bidi="ar-EG"/>
        </w:rPr>
        <w:t>؛</w:t>
      </w:r>
    </w:p>
    <w:p w14:paraId="78EB7B2D" w14:textId="77777777" w:rsidR="00ED026F" w:rsidRPr="00FC0F14" w:rsidRDefault="004947CA" w:rsidP="00ED026F">
      <w:pPr>
        <w:rPr>
          <w:rtl/>
          <w:lang w:bidi="ar-EG"/>
        </w:rPr>
      </w:pPr>
      <w:r w:rsidRPr="00FC0F14">
        <w:rPr>
          <w:rFonts w:hint="cs"/>
          <w:rtl/>
          <w:lang w:bidi="ar-EG"/>
        </w:rPr>
        <w:t>5</w:t>
      </w:r>
      <w:r w:rsidRPr="00FC0F14">
        <w:rPr>
          <w:rtl/>
          <w:lang w:bidi="ar-EG"/>
        </w:rPr>
        <w:tab/>
      </w:r>
      <w:r w:rsidRPr="00FC0F14">
        <w:rPr>
          <w:rFonts w:hint="cs"/>
          <w:rtl/>
          <w:lang w:bidi="ar-EG"/>
        </w:rPr>
        <w:t>بترجمة الوثائق المتعلقة باختصاصات وأساليب عمل الأفرقة المخصصة التابعة لمدير مكتب تقييس الاتصالات؛</w:t>
      </w:r>
    </w:p>
    <w:p w14:paraId="7CE15785" w14:textId="77777777" w:rsidR="00ED026F" w:rsidRPr="00FC0F14" w:rsidRDefault="004947CA" w:rsidP="00ED026F">
      <w:pPr>
        <w:rPr>
          <w:rtl/>
          <w:lang w:bidi="ar-SY"/>
        </w:rPr>
      </w:pPr>
      <w:r w:rsidRPr="00FC0F14">
        <w:rPr>
          <w:rFonts w:hint="cs"/>
          <w:rtl/>
          <w:lang w:bidi="ar-SY"/>
        </w:rPr>
        <w:t>6</w:t>
      </w:r>
      <w:r w:rsidRPr="00FC0F14">
        <w:rPr>
          <w:rFonts w:hint="cs"/>
          <w:rtl/>
          <w:lang w:bidi="ar-SY"/>
        </w:rPr>
        <w:tab/>
        <w:t xml:space="preserve">بأن يضاف في الرسالة المعممة التي تعلن الموافقة على التوصيات بيان </w:t>
      </w:r>
      <w:r w:rsidRPr="00FC0F14">
        <w:rPr>
          <w:rFonts w:hint="cs"/>
          <w:rtl/>
          <w:lang w:bidi="ar-EG"/>
        </w:rPr>
        <w:t>ب</w:t>
      </w:r>
      <w:r w:rsidRPr="00FC0F14">
        <w:rPr>
          <w:rFonts w:hint="cs"/>
          <w:rtl/>
          <w:lang w:bidi="ar-SY"/>
        </w:rPr>
        <w:t>ما إذا كانت هذه التوصيات ستترجم؛</w:t>
      </w:r>
    </w:p>
    <w:p w14:paraId="6BE771FD" w14:textId="77777777" w:rsidR="00ED026F" w:rsidRPr="00FC0F14" w:rsidRDefault="004947CA" w:rsidP="00ED026F">
      <w:pPr>
        <w:rPr>
          <w:rtl/>
        </w:rPr>
      </w:pPr>
      <w:r w:rsidRPr="00FC0F14">
        <w:rPr>
          <w:rFonts w:hint="cs"/>
          <w:rtl/>
          <w:lang w:bidi="ar-SY"/>
        </w:rPr>
        <w:t>7</w:t>
      </w:r>
      <w:r w:rsidRPr="00FC0F14">
        <w:rPr>
          <w:rtl/>
          <w:lang w:bidi="ar-EG"/>
        </w:rPr>
        <w:tab/>
      </w:r>
      <w:r w:rsidRPr="00FC0F14">
        <w:rPr>
          <w:rFonts w:hint="cs"/>
          <w:color w:val="000000"/>
          <w:rtl/>
        </w:rPr>
        <w:t>بالاستمرار في الممارسة الخاصة ب</w:t>
      </w:r>
      <w:r w:rsidRPr="00FC0F14">
        <w:rPr>
          <w:color w:val="000000"/>
          <w:rtl/>
        </w:rPr>
        <w:t>ترجمة توصيات قطاع تقييس الاتصالات المواف</w:t>
      </w:r>
      <w:r w:rsidRPr="00FC0F14">
        <w:rPr>
          <w:rFonts w:hint="cs"/>
          <w:color w:val="000000"/>
          <w:rtl/>
        </w:rPr>
        <w:t>َ</w:t>
      </w:r>
      <w:r w:rsidRPr="00FC0F14">
        <w:rPr>
          <w:color w:val="000000"/>
          <w:rtl/>
        </w:rPr>
        <w:t>ق عليها في </w:t>
      </w:r>
      <w:r w:rsidRPr="00FC0F14">
        <w:rPr>
          <w:rFonts w:hint="cs"/>
          <w:color w:val="000000"/>
          <w:rtl/>
        </w:rPr>
        <w:t>إطار</w:t>
      </w:r>
      <w:r w:rsidRPr="00FC0F14">
        <w:rPr>
          <w:color w:val="000000"/>
          <w:rtl/>
        </w:rPr>
        <w:t xml:space="preserve"> عملية الموافقة البديلة</w:t>
      </w:r>
      <w:r w:rsidRPr="00FC0F14">
        <w:rPr>
          <w:rFonts w:hint="cs"/>
          <w:color w:val="000000"/>
          <w:rtl/>
        </w:rPr>
        <w:t> </w:t>
      </w:r>
      <w:r w:rsidRPr="00FC0F14">
        <w:rPr>
          <w:color w:val="000000"/>
        </w:rPr>
        <w:t>(AAP)</w:t>
      </w:r>
      <w:r w:rsidRPr="00FC0F14">
        <w:rPr>
          <w:rFonts w:hint="cs"/>
          <w:color w:val="000000"/>
          <w:rtl/>
        </w:rPr>
        <w:t xml:space="preserve">، حتى </w:t>
      </w:r>
      <w:r w:rsidRPr="00FC0F14">
        <w:rPr>
          <w:color w:val="000000"/>
        </w:rPr>
        <w:t>2</w:t>
      </w:r>
      <w:r w:rsidR="002D38DD" w:rsidRPr="00FC0F14">
        <w:rPr>
          <w:color w:val="000000"/>
        </w:rPr>
        <w:t> </w:t>
      </w:r>
      <w:r w:rsidRPr="00FC0F14">
        <w:rPr>
          <w:color w:val="000000"/>
        </w:rPr>
        <w:t>000</w:t>
      </w:r>
      <w:r w:rsidRPr="00FC0F14">
        <w:rPr>
          <w:rFonts w:hint="cs"/>
          <w:color w:val="000000"/>
          <w:rtl/>
          <w:lang w:bidi="ar-EG"/>
        </w:rPr>
        <w:t xml:space="preserve"> صفحة،</w:t>
      </w:r>
      <w:r w:rsidRPr="00FC0F14">
        <w:rPr>
          <w:color w:val="000000"/>
          <w:rtl/>
        </w:rPr>
        <w:t xml:space="preserve"> </w:t>
      </w:r>
      <w:r w:rsidRPr="00FC0F14">
        <w:rPr>
          <w:rtl/>
        </w:rPr>
        <w:t>في </w:t>
      </w:r>
      <w:r w:rsidRPr="00FC0F14">
        <w:rPr>
          <w:rFonts w:hint="cs"/>
          <w:rtl/>
        </w:rPr>
        <w:t xml:space="preserve">حدود </w:t>
      </w:r>
      <w:r w:rsidRPr="00FC0F14">
        <w:rPr>
          <w:rFonts w:hint="eastAsia"/>
          <w:rtl/>
        </w:rPr>
        <w:t>الموارد</w:t>
      </w:r>
      <w:r w:rsidRPr="00FC0F14">
        <w:rPr>
          <w:rtl/>
        </w:rPr>
        <w:t xml:space="preserve"> </w:t>
      </w:r>
      <w:r w:rsidRPr="00FC0F14">
        <w:rPr>
          <w:rFonts w:hint="eastAsia"/>
          <w:rtl/>
        </w:rPr>
        <w:t>المالية</w:t>
      </w:r>
      <w:r w:rsidRPr="00FC0F14">
        <w:rPr>
          <w:rtl/>
        </w:rPr>
        <w:t xml:space="preserve"> </w:t>
      </w:r>
      <w:r w:rsidRPr="00FC0F14">
        <w:rPr>
          <w:rFonts w:hint="eastAsia"/>
          <w:rtl/>
        </w:rPr>
        <w:t>للاتحاد؛</w:t>
      </w:r>
    </w:p>
    <w:p w14:paraId="290CEDAC" w14:textId="77777777" w:rsidR="00ED026F" w:rsidRPr="00FC0F14" w:rsidRDefault="004947CA" w:rsidP="00ED026F">
      <w:pPr>
        <w:rPr>
          <w:rtl/>
          <w:lang w:bidi="ar-EG"/>
        </w:rPr>
      </w:pPr>
      <w:r w:rsidRPr="00FC0F14">
        <w:rPr>
          <w:rFonts w:hint="cs"/>
          <w:rtl/>
          <w:lang w:bidi="ar-EG"/>
        </w:rPr>
        <w:t>8</w:t>
      </w:r>
      <w:r w:rsidRPr="00FC0F14">
        <w:rPr>
          <w:rtl/>
          <w:lang w:bidi="ar-EG"/>
        </w:rPr>
        <w:tab/>
      </w:r>
      <w:r w:rsidRPr="00FC0F14">
        <w:rPr>
          <w:rFonts w:hint="cs"/>
          <w:rtl/>
          <w:lang w:bidi="ar-EG"/>
        </w:rPr>
        <w:t>بمراقبة جودة الترجمة والنفقات المرتبطة بها</w:t>
      </w:r>
      <w:r w:rsidRPr="00FC0F14">
        <w:rPr>
          <w:rFonts w:hint="eastAsia"/>
          <w:rtl/>
          <w:lang w:bidi="ar-EG"/>
        </w:rPr>
        <w:t>؛</w:t>
      </w:r>
    </w:p>
    <w:p w14:paraId="7006B593" w14:textId="77777777" w:rsidR="00ED026F" w:rsidRPr="00FC0F14" w:rsidRDefault="004947CA" w:rsidP="00ED026F">
      <w:pPr>
        <w:rPr>
          <w:rtl/>
          <w:lang w:bidi="ar-EG"/>
        </w:rPr>
      </w:pPr>
      <w:r w:rsidRPr="00FC0F14">
        <w:rPr>
          <w:rFonts w:hint="cs"/>
          <w:rtl/>
          <w:lang w:bidi="ar-EG"/>
        </w:rPr>
        <w:t>9</w:t>
      </w:r>
      <w:r w:rsidRPr="00FC0F14">
        <w:rPr>
          <w:rtl/>
          <w:lang w:bidi="ar-EG"/>
        </w:rPr>
        <w:tab/>
      </w:r>
      <w:r w:rsidRPr="00FC0F14">
        <w:rPr>
          <w:rFonts w:hint="eastAsia"/>
          <w:rtl/>
          <w:lang w:bidi="ar-EG"/>
        </w:rPr>
        <w:t>بإحاطة</w:t>
      </w:r>
      <w:r w:rsidRPr="00FC0F14">
        <w:rPr>
          <w:rtl/>
          <w:lang w:bidi="ar-EG"/>
        </w:rPr>
        <w:t xml:space="preserve"> </w:t>
      </w:r>
      <w:r w:rsidRPr="00FC0F14">
        <w:rPr>
          <w:rFonts w:hint="eastAsia"/>
          <w:rtl/>
          <w:lang w:bidi="ar-EG"/>
        </w:rPr>
        <w:t>مدير</w:t>
      </w:r>
      <w:r w:rsidRPr="00FC0F14">
        <w:rPr>
          <w:rFonts w:hint="cs"/>
          <w:rtl/>
          <w:lang w:bidi="ar-EG"/>
        </w:rPr>
        <w:t>ي</w:t>
      </w:r>
      <w:r w:rsidRPr="00FC0F14">
        <w:rPr>
          <w:rtl/>
          <w:lang w:bidi="ar-EG"/>
        </w:rPr>
        <w:t xml:space="preserve"> </w:t>
      </w:r>
      <w:r w:rsidRPr="00FC0F14">
        <w:rPr>
          <w:rFonts w:hint="eastAsia"/>
          <w:rtl/>
          <w:lang w:bidi="ar-EG"/>
        </w:rPr>
        <w:t>مكتب</w:t>
      </w:r>
      <w:r w:rsidRPr="00FC0F14">
        <w:rPr>
          <w:rFonts w:hint="cs"/>
          <w:rtl/>
          <w:lang w:bidi="ar-EG"/>
        </w:rPr>
        <w:t>ي</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الراديوية</w:t>
      </w:r>
      <w:r w:rsidRPr="00FC0F14">
        <w:rPr>
          <w:rtl/>
          <w:lang w:bidi="ar-EG"/>
        </w:rPr>
        <w:t xml:space="preserve"> </w:t>
      </w:r>
      <w:r w:rsidRPr="00FC0F14">
        <w:rPr>
          <w:rFonts w:hint="cs"/>
          <w:rtl/>
          <w:lang w:bidi="ar-EG"/>
        </w:rPr>
        <w:t xml:space="preserve">وتنمية الاتصالات </w:t>
      </w:r>
      <w:r w:rsidRPr="00FC0F14">
        <w:rPr>
          <w:rFonts w:hint="eastAsia"/>
          <w:rtl/>
          <w:lang w:bidi="ar-EG"/>
        </w:rPr>
        <w:t>علماً</w:t>
      </w:r>
      <w:r w:rsidRPr="00FC0F14">
        <w:rPr>
          <w:rtl/>
          <w:lang w:bidi="ar-EG"/>
        </w:rPr>
        <w:t xml:space="preserve"> </w:t>
      </w:r>
      <w:r w:rsidRPr="00FC0F14">
        <w:rPr>
          <w:rFonts w:hint="eastAsia"/>
          <w:rtl/>
          <w:lang w:bidi="ar-EG"/>
        </w:rPr>
        <w:t>بهذا</w:t>
      </w:r>
      <w:r w:rsidRPr="00FC0F14">
        <w:rPr>
          <w:rtl/>
          <w:lang w:bidi="ar-EG"/>
        </w:rPr>
        <w:t xml:space="preserve"> </w:t>
      </w:r>
      <w:r w:rsidRPr="00FC0F14">
        <w:rPr>
          <w:rFonts w:hint="eastAsia"/>
          <w:rtl/>
          <w:lang w:bidi="ar-EG"/>
        </w:rPr>
        <w:t>القرار</w:t>
      </w:r>
      <w:r w:rsidRPr="00FC0F14">
        <w:rPr>
          <w:rFonts w:hint="cs"/>
          <w:rtl/>
          <w:lang w:bidi="ar-EG"/>
        </w:rPr>
        <w:t>؛</w:t>
      </w:r>
    </w:p>
    <w:p w14:paraId="4C70BD4A" w14:textId="77777777" w:rsidR="00ED026F" w:rsidRPr="00FC0F14" w:rsidRDefault="004947CA" w:rsidP="00ED026F">
      <w:pPr>
        <w:rPr>
          <w:rtl/>
          <w:lang w:bidi="ar-EG"/>
        </w:rPr>
      </w:pPr>
      <w:r w:rsidRPr="00FC0F14">
        <w:rPr>
          <w:rFonts w:hint="cs"/>
          <w:rtl/>
          <w:lang w:bidi="ar-EG"/>
        </w:rPr>
        <w:t>10</w:t>
      </w:r>
      <w:r w:rsidRPr="00FC0F14">
        <w:rPr>
          <w:rtl/>
          <w:lang w:bidi="ar-EG"/>
        </w:rPr>
        <w:tab/>
      </w:r>
      <w:r w:rsidRPr="00FC0F14">
        <w:rPr>
          <w:rFonts w:hint="cs"/>
          <w:rtl/>
          <w:lang w:bidi="ar-EG"/>
        </w:rPr>
        <w:t>بمواصلة استكشاف جميع الخيارات الممكنة لتوفير الترجمة الشفوية وترجمة وثائق الاتحاد المتاحة</w:t>
      </w:r>
      <w:r w:rsidR="0087020E" w:rsidRPr="00FC0F14">
        <w:rPr>
          <w:rFonts w:hint="cs"/>
          <w:rtl/>
          <w:lang w:bidi="ar-EG"/>
        </w:rPr>
        <w:t>، من أجل</w:t>
      </w:r>
      <w:r w:rsidRPr="00FC0F14">
        <w:rPr>
          <w:rFonts w:hint="cs"/>
          <w:rtl/>
          <w:lang w:bidi="ar-EG"/>
        </w:rPr>
        <w:t xml:space="preserve"> تعزيز استخدام اللغات الرسمية للاتحاد على قدم المساواة في الاجتماعات الرسمية لقطاع تقييس الاتصالات، ولا سيما في اجتماعات لجان الدراسات،</w:t>
      </w:r>
    </w:p>
    <w:p w14:paraId="1C1AA783" w14:textId="77777777" w:rsidR="00ED026F" w:rsidRPr="00FC0F14" w:rsidRDefault="004947CA" w:rsidP="00ED026F">
      <w:pPr>
        <w:pStyle w:val="Call"/>
        <w:spacing w:before="160"/>
        <w:rPr>
          <w:rtl/>
        </w:rPr>
      </w:pPr>
      <w:r w:rsidRPr="00FC0F14">
        <w:rPr>
          <w:rFonts w:hint="cs"/>
          <w:rtl/>
        </w:rPr>
        <w:t>تدعو الدول الأعضاء</w:t>
      </w:r>
    </w:p>
    <w:p w14:paraId="45990815" w14:textId="77777777" w:rsidR="00ED026F" w:rsidRPr="00FC0F14" w:rsidRDefault="004947CA" w:rsidP="00ED026F">
      <w:pPr>
        <w:rPr>
          <w:rtl/>
        </w:rPr>
      </w:pPr>
      <w:r w:rsidRPr="00FC0F14">
        <w:rPr>
          <w:rFonts w:hint="cs"/>
          <w:rtl/>
        </w:rPr>
        <w:t>إلى التعاون مع الاتحاد في تحسين ترجمة</w:t>
      </w:r>
      <w:r w:rsidR="0087020E" w:rsidRPr="00FC0F14">
        <w:rPr>
          <w:rFonts w:hint="cs"/>
          <w:rtl/>
        </w:rPr>
        <w:t xml:space="preserve"> المصطلحات والتعاريف باللغات</w:t>
      </w:r>
      <w:r w:rsidRPr="00FC0F14">
        <w:rPr>
          <w:rFonts w:hint="cs"/>
          <w:rtl/>
        </w:rPr>
        <w:t xml:space="preserve"> الرسمية بناءً على طلب لجنة تنسيق المصطلحات</w:t>
      </w:r>
      <w:r w:rsidR="00283DC5" w:rsidRPr="00FC0F14">
        <w:rPr>
          <w:rFonts w:hint="cs"/>
          <w:rtl/>
        </w:rPr>
        <w:t xml:space="preserve"> في</w:t>
      </w:r>
      <w:r w:rsidR="00284C7E" w:rsidRPr="00FC0F14">
        <w:rPr>
          <w:rFonts w:hint="eastAsia"/>
          <w:rtl/>
        </w:rPr>
        <w:t> </w:t>
      </w:r>
      <w:r w:rsidR="00283DC5" w:rsidRPr="00FC0F14">
        <w:rPr>
          <w:rFonts w:hint="cs"/>
          <w:rtl/>
        </w:rPr>
        <w:t xml:space="preserve">الاتحاد </w:t>
      </w:r>
      <w:r w:rsidR="00283DC5" w:rsidRPr="00FC0F14">
        <w:rPr>
          <w:lang w:bidi="ar-EG"/>
        </w:rPr>
        <w:t>(ITU CCT)</w:t>
      </w:r>
      <w:r w:rsidRPr="00FC0F14">
        <w:rPr>
          <w:rFonts w:hint="cs"/>
          <w:rtl/>
        </w:rPr>
        <w:t>،</w:t>
      </w:r>
    </w:p>
    <w:p w14:paraId="1AD7F003" w14:textId="77777777" w:rsidR="00ED026F" w:rsidRPr="00FC0F14" w:rsidRDefault="004947CA" w:rsidP="00ED026F">
      <w:pPr>
        <w:pStyle w:val="Call"/>
        <w:spacing w:before="160"/>
        <w:rPr>
          <w:rtl/>
        </w:rPr>
      </w:pPr>
      <w:r w:rsidRPr="00FC0F14">
        <w:rPr>
          <w:rFonts w:hint="cs"/>
          <w:rtl/>
        </w:rPr>
        <w:t>تُكلّف الفريق الاستشاري لتقييس الاتصالات</w:t>
      </w:r>
    </w:p>
    <w:p w14:paraId="691F6985" w14:textId="77777777" w:rsidR="00ED026F" w:rsidRPr="00FC0F14" w:rsidRDefault="004947CA" w:rsidP="00ED026F">
      <w:pPr>
        <w:rPr>
          <w:rtl/>
        </w:rPr>
      </w:pPr>
      <w:r w:rsidRPr="00FC0F14">
        <w:rPr>
          <w:spacing w:val="-2"/>
        </w:rPr>
        <w:t>1</w:t>
      </w:r>
      <w:r w:rsidRPr="00FC0F14">
        <w:rPr>
          <w:spacing w:val="-2"/>
          <w:rtl/>
          <w:lang w:bidi="ar-EG"/>
        </w:rPr>
        <w:tab/>
      </w:r>
      <w:r w:rsidRPr="00FC0F14">
        <w:rPr>
          <w:rFonts w:hint="cs"/>
          <w:rtl/>
        </w:rPr>
        <w:t>بالنظر في أفضل آلية لتحديد التوصيات التي يلزم ترجمتها من بين التوصيات التي خضعت لعملية الموافقة البديلة، وذلك في ضوء قرارات</w:t>
      </w:r>
      <w:r w:rsidRPr="00FC0F14">
        <w:rPr>
          <w:rFonts w:hint="eastAsia"/>
          <w:rtl/>
        </w:rPr>
        <w:t> </w:t>
      </w:r>
      <w:r w:rsidRPr="00FC0F14">
        <w:rPr>
          <w:rFonts w:hint="cs"/>
          <w:rtl/>
        </w:rPr>
        <w:t>المجلس ذات الصلة؛</w:t>
      </w:r>
    </w:p>
    <w:p w14:paraId="752009A0" w14:textId="77777777" w:rsidR="00ED026F" w:rsidRPr="00FC0F14" w:rsidRDefault="004947CA" w:rsidP="00ED026F">
      <w:pPr>
        <w:rPr>
          <w:rtl/>
        </w:rPr>
      </w:pPr>
      <w:r w:rsidRPr="00FC0F14">
        <w:t>2</w:t>
      </w:r>
      <w:r w:rsidRPr="00FC0F14">
        <w:rPr>
          <w:rtl/>
          <w:lang w:bidi="ar-EG"/>
        </w:rPr>
        <w:tab/>
      </w:r>
      <w:r w:rsidRPr="00FC0F14">
        <w:rPr>
          <w:rFonts w:hint="eastAsia"/>
          <w:rtl/>
        </w:rPr>
        <w:t>بمواصلة</w:t>
      </w:r>
      <w:r w:rsidRPr="00FC0F14">
        <w:rPr>
          <w:rtl/>
        </w:rPr>
        <w:t xml:space="preserve"> النظر في مسألة </w:t>
      </w:r>
      <w:r w:rsidRPr="00FC0F14">
        <w:rPr>
          <w:rFonts w:hint="cs"/>
          <w:rtl/>
        </w:rPr>
        <w:t>استخدام</w:t>
      </w:r>
      <w:r w:rsidRPr="00FC0F14">
        <w:rPr>
          <w:rtl/>
        </w:rPr>
        <w:t xml:space="preserve"> جميع اللغات </w:t>
      </w:r>
      <w:r w:rsidRPr="00FC0F14">
        <w:rPr>
          <w:rFonts w:hint="cs"/>
          <w:rtl/>
        </w:rPr>
        <w:t xml:space="preserve">الرسمية </w:t>
      </w:r>
      <w:r w:rsidRPr="00FC0F14">
        <w:rPr>
          <w:rtl/>
        </w:rPr>
        <w:t xml:space="preserve">للاتحاد على قدم المساواة في منشورات الاتحاد الدولي للاتصالات </w:t>
      </w:r>
      <w:r w:rsidRPr="00FC0F14">
        <w:rPr>
          <w:rFonts w:hint="eastAsia"/>
          <w:rtl/>
        </w:rPr>
        <w:t>ومواقعه</w:t>
      </w:r>
      <w:r w:rsidRPr="00FC0F14">
        <w:rPr>
          <w:rtl/>
        </w:rPr>
        <w:t>.</w:t>
      </w:r>
    </w:p>
    <w:p w14:paraId="691E380F" w14:textId="77777777" w:rsidR="00FE6E4B" w:rsidRPr="00FC0F14" w:rsidRDefault="00FE6E4B" w:rsidP="00FE6E4B">
      <w:pPr>
        <w:rPr>
          <w:rtl/>
        </w:rPr>
      </w:pPr>
    </w:p>
    <w:p w14:paraId="475977E2" w14:textId="77777777" w:rsidR="00FE6E4B" w:rsidRPr="00FC0F14" w:rsidRDefault="00FE6E4B" w:rsidP="00FE6E4B">
      <w:pPr>
        <w:rPr>
          <w:rtl/>
        </w:rPr>
      </w:pPr>
    </w:p>
    <w:p w14:paraId="4E58EA2C" w14:textId="77777777" w:rsidR="00FE6E4B" w:rsidRPr="00FC0F14" w:rsidRDefault="00FE6E4B" w:rsidP="00FE6E4B">
      <w:pPr>
        <w:rPr>
          <w:rtl/>
        </w:rPr>
      </w:pPr>
    </w:p>
    <w:p w14:paraId="441C885B" w14:textId="77777777" w:rsidR="00FE6E4B" w:rsidRPr="00FC0F14" w:rsidRDefault="00FE6E4B" w:rsidP="00FE6E4B">
      <w:pPr>
        <w:rPr>
          <w:rtl/>
        </w:rPr>
      </w:pPr>
    </w:p>
    <w:p w14:paraId="15A7D3E4" w14:textId="77777777" w:rsidR="00FE6E4B" w:rsidRPr="00FC0F14" w:rsidRDefault="00FE6E4B" w:rsidP="00FE6E4B">
      <w:pPr>
        <w:rPr>
          <w:rtl/>
        </w:rPr>
      </w:pPr>
    </w:p>
    <w:p w14:paraId="62789A95" w14:textId="77777777" w:rsidR="00FE6E4B" w:rsidRPr="00FC0F14" w:rsidRDefault="00FE6E4B" w:rsidP="00FE6E4B">
      <w:pPr>
        <w:rPr>
          <w:rtl/>
        </w:rPr>
      </w:pPr>
    </w:p>
    <w:p w14:paraId="47CF2E47" w14:textId="77777777" w:rsidR="00FE6E4B" w:rsidRPr="00FC0F14" w:rsidRDefault="00FE6E4B" w:rsidP="00FE6E4B">
      <w:pPr>
        <w:rPr>
          <w:rtl/>
        </w:rPr>
      </w:pPr>
    </w:p>
    <w:p w14:paraId="722F4610" w14:textId="77777777" w:rsidR="00FE6E4B" w:rsidRPr="00FC0F14" w:rsidRDefault="00FE6E4B" w:rsidP="00FE6E4B">
      <w:pPr>
        <w:rPr>
          <w:rtl/>
        </w:rPr>
      </w:pPr>
    </w:p>
    <w:p w14:paraId="1A9FBFB6" w14:textId="77777777" w:rsidR="00FE6E4B" w:rsidRPr="00FC0F14" w:rsidRDefault="00FE6E4B" w:rsidP="00FE6E4B">
      <w:pPr>
        <w:rPr>
          <w:rtl/>
        </w:rPr>
      </w:pPr>
      <w:r w:rsidRPr="00FC0F14">
        <w:rPr>
          <w:rtl/>
        </w:rPr>
        <w:br w:type="page"/>
      </w:r>
    </w:p>
    <w:p w14:paraId="7D8A722B" w14:textId="77777777" w:rsidR="00ED026F" w:rsidRPr="00FC0F14" w:rsidRDefault="004947CA" w:rsidP="00ED026F">
      <w:pPr>
        <w:pStyle w:val="AnnexNo"/>
        <w:rPr>
          <w:rtl/>
        </w:rPr>
      </w:pPr>
      <w:r w:rsidRPr="00FC0F14">
        <w:rPr>
          <w:rFonts w:hint="cs"/>
          <w:rtl/>
        </w:rPr>
        <w:t>ال</w:t>
      </w:r>
      <w:r w:rsidR="006F1484" w:rsidRPr="00FC0F14">
        <w:rPr>
          <w:rFonts w:hint="cs"/>
          <w:rtl/>
        </w:rPr>
        <w:t>ملحق</w:t>
      </w:r>
      <w:r w:rsidRPr="00FC0F14">
        <w:rPr>
          <w:rFonts w:hint="cs"/>
          <w:rtl/>
        </w:rPr>
        <w:br/>
        <w:t>(ب</w:t>
      </w:r>
      <w:r w:rsidR="002B4C22" w:rsidRPr="00FC0F14">
        <w:rPr>
          <w:rFonts w:hint="cs"/>
          <w:rtl/>
        </w:rPr>
        <w:t>القرار</w:t>
      </w:r>
      <w:r w:rsidRPr="00FC0F14">
        <w:rPr>
          <w:rFonts w:hint="cs"/>
          <w:rtl/>
        </w:rPr>
        <w:t xml:space="preserve"> </w:t>
      </w:r>
      <w:r w:rsidRPr="00FC0F14">
        <w:rPr>
          <w:lang w:val="fr-CH" w:bidi="ar-SY"/>
        </w:rPr>
        <w:t>67</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rPr>
          <w:lang w:val="en-US"/>
        </w:rPr>
        <w:t>2022</w:t>
      </w:r>
      <w:r w:rsidRPr="00FC0F14">
        <w:rPr>
          <w:rFonts w:hint="cs"/>
          <w:rtl/>
          <w:lang w:val="en-US"/>
        </w:rPr>
        <w:t>)</w:t>
      </w:r>
      <w:r w:rsidRPr="00FC0F14">
        <w:rPr>
          <w:rFonts w:hint="cs"/>
          <w:rtl/>
        </w:rPr>
        <w:t>)</w:t>
      </w:r>
    </w:p>
    <w:p w14:paraId="434ADFA5" w14:textId="77777777" w:rsidR="00ED026F" w:rsidRPr="00FC0F14" w:rsidRDefault="004947CA" w:rsidP="00ED026F">
      <w:pPr>
        <w:pStyle w:val="Annextitle"/>
        <w:rPr>
          <w:rtl/>
        </w:rPr>
      </w:pPr>
      <w:r w:rsidRPr="00FC0F14">
        <w:rPr>
          <w:rFonts w:hint="cs"/>
          <w:rtl/>
        </w:rPr>
        <w:t>اختصاصات لجنة التقييس المعنية بالمفردات</w:t>
      </w:r>
    </w:p>
    <w:p w14:paraId="2A7298E1" w14:textId="77777777" w:rsidR="00ED026F" w:rsidRPr="00FC0F14" w:rsidRDefault="004947CA" w:rsidP="00ED026F">
      <w:pPr>
        <w:rPr>
          <w:rtl/>
        </w:rPr>
      </w:pPr>
      <w:r w:rsidRPr="00FC0F14">
        <w:rPr>
          <w:lang w:bidi="ar-SY"/>
        </w:rPr>
        <w:t>1</w:t>
      </w:r>
      <w:r w:rsidRPr="00FC0F14">
        <w:rPr>
          <w:rFonts w:hint="cs"/>
          <w:rtl/>
        </w:rPr>
        <w:tab/>
        <w:t xml:space="preserve">تمثيل مصالح قطاع تقييس الاتصالات بالاتحاد في لجنة تنسيق المصطلحات بالاتحاد </w:t>
      </w:r>
      <w:r w:rsidRPr="00FC0F14">
        <w:t>(ITU CCT)</w:t>
      </w:r>
      <w:r w:rsidRPr="00FC0F14">
        <w:rPr>
          <w:rFonts w:hint="cs"/>
          <w:rtl/>
          <w:lang w:bidi="ar-EG"/>
        </w:rPr>
        <w:t>.</w:t>
      </w:r>
    </w:p>
    <w:p w14:paraId="095FC4B6" w14:textId="77777777" w:rsidR="00ED026F" w:rsidRPr="00FC0F14" w:rsidRDefault="004947CA" w:rsidP="00ED026F">
      <w:pPr>
        <w:rPr>
          <w:rtl/>
        </w:rPr>
      </w:pPr>
      <w:r w:rsidRPr="00FC0F14">
        <w:t>2</w:t>
      </w:r>
      <w:r w:rsidRPr="00FC0F14">
        <w:rPr>
          <w:rtl/>
          <w:lang w:bidi="ar-EG"/>
        </w:rPr>
        <w:tab/>
      </w:r>
      <w:r w:rsidRPr="00FC0F14">
        <w:rPr>
          <w:rFonts w:hint="cs"/>
          <w:rtl/>
          <w:lang w:bidi="ar-EG"/>
        </w:rPr>
        <w:t xml:space="preserve">العمل، من خلال لجنة تنسيق المصطلحات بالاتحاد </w:t>
      </w:r>
      <w:r w:rsidRPr="00FC0F14">
        <w:rPr>
          <w:lang w:bidi="ar-EG"/>
        </w:rPr>
        <w:t>(ITU CCT)</w:t>
      </w:r>
      <w:r w:rsidRPr="00FC0F14">
        <w:rPr>
          <w:rFonts w:hint="cs"/>
          <w:rtl/>
          <w:lang w:bidi="ar-EG"/>
        </w:rPr>
        <w:t xml:space="preserve">، على </w:t>
      </w:r>
      <w:r w:rsidRPr="00FC0F14">
        <w:rPr>
          <w:rFonts w:hint="cs"/>
          <w:rtl/>
        </w:rPr>
        <w:t>توفير المشورة بشأن المصطلحات والتعاريف من أجل الأعمال الخاصة بالمفردات المتعلقة بقطاع تقييس الاتصالات باللغات الرسمية، بالتعاون الوثيق مع الأمانة العامة (دائرة المؤتمرات والمنشورات)، ومع محرر اللغة الإنكليزية في مكتب تقييس الاتصالات، إضافةً إلى مقرِّري لجان الدراسات المعنيين بالمصطلحات والتماس المواءمة فيما بين جميع لجان دراسات قطاع تقييس الاتصالات المعنية فيما يتعلق بالمصطلحات</w:t>
      </w:r>
      <w:r w:rsidRPr="00FC0F14">
        <w:rPr>
          <w:rFonts w:hint="eastAsia"/>
          <w:rtl/>
          <w:lang w:bidi="ar-EG"/>
        </w:rPr>
        <w:t> </w:t>
      </w:r>
      <w:r w:rsidRPr="00FC0F14">
        <w:rPr>
          <w:rFonts w:hint="cs"/>
          <w:rtl/>
        </w:rPr>
        <w:t>والتعاريف.</w:t>
      </w:r>
    </w:p>
    <w:p w14:paraId="3A0A2CD8" w14:textId="77777777" w:rsidR="00ED026F" w:rsidRPr="00FC0F14" w:rsidRDefault="004947CA" w:rsidP="00ED026F">
      <w:pPr>
        <w:rPr>
          <w:rtl/>
        </w:rPr>
      </w:pPr>
      <w:r w:rsidRPr="00FC0F14">
        <w:rPr>
          <w:lang w:bidi="ar-SY"/>
        </w:rPr>
        <w:t>3</w:t>
      </w:r>
      <w:r w:rsidRPr="00FC0F14">
        <w:rPr>
          <w:rFonts w:hint="cs"/>
          <w:rtl/>
        </w:rPr>
        <w:tab/>
        <w:t xml:space="preserve">الاتصال، من خلال لجنة تنسيق المصطلحات بالاتحاد </w:t>
      </w:r>
      <w:r w:rsidRPr="00FC0F14">
        <w:t>(ITU CCT)</w:t>
      </w:r>
      <w:r w:rsidRPr="00FC0F14">
        <w:rPr>
          <w:rFonts w:hint="cs"/>
          <w:rtl/>
        </w:rPr>
        <w:t>، مع المنظمات الأُخرى التي تضطلع بأعمال المفردات في ميدان الاتصالات، ومنها مثلاً المنظمة الدولية للتوحيد القياسي</w:t>
      </w:r>
      <w:r w:rsidRPr="00FC0F14">
        <w:rPr>
          <w:rFonts w:hint="eastAsia"/>
          <w:rtl/>
          <w:lang w:bidi="ar-EG"/>
        </w:rPr>
        <w:t> </w:t>
      </w:r>
      <w:r w:rsidRPr="00FC0F14">
        <w:rPr>
          <w:lang w:bidi="ar-EG"/>
        </w:rPr>
        <w:t>(ISO)</w:t>
      </w:r>
      <w:r w:rsidRPr="00FC0F14">
        <w:rPr>
          <w:rFonts w:hint="cs"/>
          <w:rtl/>
        </w:rPr>
        <w:t xml:space="preserve"> واللجنة الكهرتقنية الدولية</w:t>
      </w:r>
      <w:r w:rsidRPr="00FC0F14">
        <w:rPr>
          <w:rFonts w:hint="eastAsia"/>
          <w:rtl/>
        </w:rPr>
        <w:t> </w:t>
      </w:r>
      <w:r w:rsidRPr="00FC0F14">
        <w:t>(IEC)</w:t>
      </w:r>
      <w:r w:rsidRPr="00FC0F14">
        <w:rPr>
          <w:rFonts w:hint="cs"/>
          <w:rtl/>
        </w:rPr>
        <w:t>، وكذلك اللجنة التقنية لتكنولوجيا المعلومات المشتركة بين المنظمة الدولية للتوحيد القياسي واللجنة الكهرتقنية الدولية (اللجنة التقنية المشتركة رقم</w:t>
      </w:r>
      <w:r w:rsidRPr="00FC0F14">
        <w:rPr>
          <w:rFonts w:hint="eastAsia"/>
          <w:rtl/>
          <w:lang w:bidi="ar-EG"/>
        </w:rPr>
        <w:t> </w:t>
      </w:r>
      <w:r w:rsidRPr="00FC0F14">
        <w:rPr>
          <w:lang w:bidi="ar-SY"/>
        </w:rPr>
        <w:t>1</w:t>
      </w:r>
      <w:r w:rsidRPr="00FC0F14">
        <w:rPr>
          <w:rFonts w:hint="cs"/>
          <w:rtl/>
        </w:rPr>
        <w:t xml:space="preserve">) </w:t>
      </w:r>
      <w:r w:rsidRPr="00FC0F14">
        <w:t>(</w:t>
      </w:r>
      <w:r w:rsidR="00EA4765" w:rsidRPr="00FC0F14">
        <w:t xml:space="preserve">ISO/IED </w:t>
      </w:r>
      <w:r w:rsidRPr="00FC0F14">
        <w:t>JTC 1)</w:t>
      </w:r>
      <w:r w:rsidRPr="00FC0F14">
        <w:rPr>
          <w:rFonts w:hint="cs"/>
          <w:rtl/>
        </w:rPr>
        <w:t>، وذلك تجنباً لازدواج المصطلحات</w:t>
      </w:r>
      <w:r w:rsidRPr="00FC0F14">
        <w:rPr>
          <w:rFonts w:hint="eastAsia"/>
          <w:rtl/>
          <w:lang w:bidi="ar-EG"/>
        </w:rPr>
        <w:t> </w:t>
      </w:r>
      <w:r w:rsidRPr="00FC0F14">
        <w:rPr>
          <w:rFonts w:hint="cs"/>
          <w:rtl/>
        </w:rPr>
        <w:t>والتعاريف.</w:t>
      </w:r>
    </w:p>
    <w:p w14:paraId="3367332F" w14:textId="77777777" w:rsidR="00ED026F" w:rsidRPr="00FC0F14" w:rsidRDefault="004947CA" w:rsidP="00ED026F">
      <w:pPr>
        <w:rPr>
          <w:rtl/>
          <w:lang w:bidi="ar-EG"/>
        </w:rPr>
      </w:pPr>
      <w:r w:rsidRPr="00FC0F14">
        <w:rPr>
          <w:lang w:bidi="ar-SY"/>
        </w:rPr>
        <w:t>4</w:t>
      </w:r>
      <w:r w:rsidRPr="00FC0F14">
        <w:rPr>
          <w:b/>
          <w:bCs/>
          <w:rtl/>
          <w:lang w:bidi="ar-EG"/>
        </w:rPr>
        <w:tab/>
      </w:r>
      <w:r w:rsidRPr="00FC0F14">
        <w:rPr>
          <w:rFonts w:hint="cs"/>
          <w:rtl/>
          <w:lang w:bidi="ar-EG"/>
        </w:rPr>
        <w:t>إطلاع الفريق الاستشاري لتقييس الاتصالات على أنشطتها مرة في السنة على الأقل ورفع تقرير عن نتائج عملها إلى الجمعية العالمية المقبلة لتقييس الاتصالات.</w:t>
      </w:r>
    </w:p>
    <w:p w14:paraId="19236E50" w14:textId="77777777" w:rsidR="000C2F13" w:rsidRPr="00FC0F14" w:rsidRDefault="000C2F13" w:rsidP="00FE6E4B">
      <w:pPr>
        <w:rPr>
          <w:rtl/>
        </w:rPr>
      </w:pPr>
    </w:p>
    <w:p w14:paraId="7F4BBD8A" w14:textId="77777777" w:rsidR="00FE6E4B" w:rsidRPr="00FC0F14" w:rsidRDefault="00FE6E4B" w:rsidP="00FE6E4B">
      <w:pPr>
        <w:rPr>
          <w:rtl/>
        </w:rPr>
      </w:pPr>
    </w:p>
    <w:p w14:paraId="17B3461B" w14:textId="77777777" w:rsidR="00FE6E4B" w:rsidRPr="00FC0F14" w:rsidRDefault="00FE6E4B" w:rsidP="00FE6E4B">
      <w:pPr>
        <w:rPr>
          <w:rtl/>
        </w:rPr>
      </w:pPr>
    </w:p>
    <w:p w14:paraId="53952DBC" w14:textId="77777777" w:rsidR="00FE6E4B" w:rsidRPr="00FC0F14" w:rsidRDefault="00FE6E4B" w:rsidP="00FE6E4B">
      <w:pPr>
        <w:rPr>
          <w:rtl/>
        </w:rPr>
      </w:pPr>
    </w:p>
    <w:p w14:paraId="1D085A6B" w14:textId="77777777" w:rsidR="00FE6E4B" w:rsidRPr="00FC0F14" w:rsidRDefault="00FE6E4B" w:rsidP="00FE6E4B">
      <w:pPr>
        <w:rPr>
          <w:rtl/>
        </w:rPr>
      </w:pPr>
    </w:p>
    <w:p w14:paraId="64817B88" w14:textId="77777777" w:rsidR="00FE6E4B" w:rsidRPr="00FC0F14" w:rsidRDefault="00FE6E4B" w:rsidP="00FE6E4B">
      <w:pPr>
        <w:rPr>
          <w:rtl/>
        </w:rPr>
      </w:pPr>
    </w:p>
    <w:p w14:paraId="566D073E" w14:textId="77777777" w:rsidR="00FE6E4B" w:rsidRPr="00FC0F14" w:rsidRDefault="00FE6E4B" w:rsidP="00FE6E4B">
      <w:pPr>
        <w:rPr>
          <w:rtl/>
        </w:rPr>
      </w:pPr>
    </w:p>
    <w:p w14:paraId="2FBBB283" w14:textId="77777777" w:rsidR="00FE6E4B" w:rsidRPr="00FC0F14" w:rsidRDefault="00FE6E4B" w:rsidP="00FE6E4B">
      <w:pPr>
        <w:rPr>
          <w:rtl/>
        </w:rPr>
      </w:pPr>
    </w:p>
    <w:p w14:paraId="4EBC0F06" w14:textId="77777777" w:rsidR="00FE6E4B" w:rsidRPr="00FC0F14" w:rsidRDefault="00FE6E4B" w:rsidP="00FE6E4B">
      <w:pPr>
        <w:rPr>
          <w:rtl/>
        </w:rPr>
      </w:pPr>
    </w:p>
    <w:p w14:paraId="1F99454E" w14:textId="77777777" w:rsidR="00FE6E4B" w:rsidRPr="00FC0F14" w:rsidRDefault="00FE6E4B" w:rsidP="00FE6E4B">
      <w:pPr>
        <w:rPr>
          <w:rtl/>
        </w:rPr>
      </w:pPr>
    </w:p>
    <w:p w14:paraId="560478EF" w14:textId="77777777" w:rsidR="00FE6E4B" w:rsidRPr="00FC0F14" w:rsidRDefault="00FE6E4B" w:rsidP="00FE6E4B">
      <w:pPr>
        <w:rPr>
          <w:rtl/>
        </w:rPr>
      </w:pPr>
    </w:p>
    <w:p w14:paraId="04A03A20" w14:textId="77777777" w:rsidR="00FE6E4B" w:rsidRPr="00FC0F14" w:rsidRDefault="00FE6E4B" w:rsidP="00FE6E4B">
      <w:pPr>
        <w:rPr>
          <w:rtl/>
        </w:rPr>
      </w:pPr>
    </w:p>
    <w:p w14:paraId="11E2942D" w14:textId="77777777" w:rsidR="00FE6E4B" w:rsidRPr="00FC0F14" w:rsidRDefault="00FE6E4B" w:rsidP="00FE6E4B">
      <w:pPr>
        <w:rPr>
          <w:rtl/>
        </w:rPr>
      </w:pPr>
    </w:p>
    <w:p w14:paraId="3C5B3ED1" w14:textId="77777777" w:rsidR="00FE6E4B" w:rsidRPr="00FC0F14" w:rsidRDefault="00FE6E4B" w:rsidP="00FE6E4B">
      <w:pPr>
        <w:rPr>
          <w:rtl/>
        </w:rPr>
        <w:sectPr w:rsidR="00FE6E4B" w:rsidRPr="00FC0F14" w:rsidSect="007D3DEC">
          <w:footerReference w:type="even" r:id="rId82"/>
          <w:footerReference w:type="default" r:id="rId83"/>
          <w:pgSz w:w="11907" w:h="16840" w:code="9"/>
          <w:pgMar w:top="1134" w:right="1134" w:bottom="1134" w:left="1134" w:header="567" w:footer="567" w:gutter="0"/>
          <w:cols w:space="708"/>
          <w:vAlign w:val="both"/>
          <w:docGrid w:linePitch="360"/>
        </w:sectPr>
      </w:pPr>
    </w:p>
    <w:p w14:paraId="1385A1CF" w14:textId="77777777" w:rsidR="00FE6E4B" w:rsidRPr="00FC0F14" w:rsidRDefault="002B4C22" w:rsidP="00FE6E4B">
      <w:pPr>
        <w:pStyle w:val="ResNo"/>
        <w:rPr>
          <w:rtl/>
        </w:rPr>
      </w:pPr>
      <w:bookmarkStart w:id="121" w:name="_Toc111642762"/>
      <w:bookmarkStart w:id="122" w:name="_Toc111646830"/>
      <w:r w:rsidRPr="00FC0F14">
        <w:rPr>
          <w:rFonts w:hint="cs"/>
          <w:noProof/>
          <w:rtl/>
        </w:rPr>
        <w:t>القرار</w:t>
      </w:r>
      <w:r w:rsidR="00FE6E4B" w:rsidRPr="00FC0F14">
        <w:rPr>
          <w:noProof/>
          <w:rtl/>
        </w:rPr>
        <w:t xml:space="preserve"> </w:t>
      </w:r>
      <w:r w:rsidR="00FE6E4B" w:rsidRPr="00FC0F14">
        <w:rPr>
          <w:rStyle w:val="href"/>
        </w:rPr>
        <w:t>68</w:t>
      </w:r>
      <w:r w:rsidR="00FE6E4B" w:rsidRPr="00FC0F14">
        <w:rPr>
          <w:rFonts w:hint="cs"/>
          <w:rtl/>
        </w:rPr>
        <w:t xml:space="preserve"> (</w:t>
      </w:r>
      <w:r w:rsidR="005A7487" w:rsidRPr="00FC0F14">
        <w:rPr>
          <w:rFonts w:hint="cs"/>
          <w:rtl/>
        </w:rPr>
        <w:t>المراجَع</w:t>
      </w:r>
      <w:r w:rsidR="00FE6E4B" w:rsidRPr="00FC0F14">
        <w:rPr>
          <w:rFonts w:hint="cs"/>
          <w:rtl/>
        </w:rPr>
        <w:t xml:space="preserve"> في الحمامات، </w:t>
      </w:r>
      <w:r w:rsidR="00FE6E4B" w:rsidRPr="00FC0F14">
        <w:t>2016</w:t>
      </w:r>
      <w:r w:rsidR="00FE6E4B" w:rsidRPr="00FC0F14">
        <w:rPr>
          <w:rFonts w:hint="cs"/>
          <w:rtl/>
        </w:rPr>
        <w:t>)</w:t>
      </w:r>
      <w:bookmarkEnd w:id="121"/>
      <w:bookmarkEnd w:id="122"/>
    </w:p>
    <w:p w14:paraId="089D396D" w14:textId="77777777" w:rsidR="00FE6E4B" w:rsidRPr="00FC0F14" w:rsidRDefault="00FE6E4B" w:rsidP="00FE6E4B">
      <w:pPr>
        <w:pStyle w:val="Restitle"/>
        <w:rPr>
          <w:rtl/>
        </w:rPr>
      </w:pPr>
      <w:bookmarkStart w:id="123" w:name="_Toc111642763"/>
      <w:bookmarkStart w:id="124" w:name="_Toc111646831"/>
      <w:r w:rsidRPr="00FC0F14">
        <w:rPr>
          <w:rtl/>
        </w:rPr>
        <w:t xml:space="preserve">الدور المتطور </w:t>
      </w:r>
      <w:r w:rsidRPr="00FC0F14">
        <w:rPr>
          <w:rFonts w:hint="eastAsia"/>
          <w:rtl/>
        </w:rPr>
        <w:t>لدوائر</w:t>
      </w:r>
      <w:r w:rsidRPr="00FC0F14">
        <w:rPr>
          <w:rtl/>
        </w:rPr>
        <w:t xml:space="preserve"> </w:t>
      </w:r>
      <w:r w:rsidRPr="00FC0F14">
        <w:rPr>
          <w:rFonts w:hint="eastAsia"/>
          <w:rtl/>
        </w:rPr>
        <w:t>الصناعة</w:t>
      </w:r>
      <w:r w:rsidRPr="00FC0F14">
        <w:rPr>
          <w:rtl/>
        </w:rPr>
        <w:t xml:space="preserve"> في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bookmarkEnd w:id="123"/>
      <w:bookmarkEnd w:id="124"/>
    </w:p>
    <w:p w14:paraId="12B0B90E" w14:textId="77777777" w:rsidR="00FE6E4B" w:rsidRPr="00FC0F14" w:rsidRDefault="00FE6E4B" w:rsidP="00FE6E4B">
      <w:pPr>
        <w:pStyle w:val="Resref"/>
        <w:rPr>
          <w:rtl/>
          <w:lang w:bidi="ar-EG"/>
        </w:rPr>
      </w:pPr>
      <w:r w:rsidRPr="00FC0F14">
        <w:rPr>
          <w:rFonts w:hint="cs"/>
          <w:i w:val="0"/>
          <w:rtl/>
        </w:rPr>
        <w:t xml:space="preserve">(جوهانسبرغ، </w:t>
      </w:r>
      <w:r w:rsidRPr="00FC0F14">
        <w:rPr>
          <w:i w:val="0"/>
        </w:rPr>
        <w:t>2008</w:t>
      </w:r>
      <w:r w:rsidRPr="00FC0F14">
        <w:rPr>
          <w:rFonts w:hint="cs"/>
          <w:i w:val="0"/>
          <w:rtl/>
        </w:rPr>
        <w:t xml:space="preserve">؛ دبي، </w:t>
      </w:r>
      <w:r w:rsidRPr="00FC0F14">
        <w:rPr>
          <w:rFonts w:cs="Times New Roman"/>
          <w:i w:val="0"/>
          <w:rtl/>
        </w:rPr>
        <w:t>2012</w:t>
      </w:r>
      <w:r w:rsidRPr="00FC0F14">
        <w:rPr>
          <w:rFonts w:ascii="Traditional Arabic" w:hAnsi="Traditional Arabic"/>
          <w:i w:val="0"/>
          <w:sz w:val="30"/>
          <w:rtl/>
        </w:rPr>
        <w:t>؛ الحمامات</w:t>
      </w:r>
      <w:r w:rsidRPr="00FC0F14">
        <w:rPr>
          <w:rFonts w:ascii="Traditional Arabic" w:hAnsi="Traditional Arabic" w:hint="cs"/>
          <w:i w:val="0"/>
          <w:sz w:val="30"/>
          <w:rtl/>
        </w:rPr>
        <w:t>،</w:t>
      </w:r>
      <w:r w:rsidRPr="00FC0F14">
        <w:rPr>
          <w:rFonts w:ascii="Traditional Arabic" w:hAnsi="Traditional Arabic" w:hint="cs"/>
          <w:i w:val="0"/>
          <w:sz w:val="30"/>
          <w:rtl/>
          <w:lang w:bidi="ar-EG"/>
        </w:rPr>
        <w:t xml:space="preserve"> </w:t>
      </w:r>
      <w:r w:rsidRPr="00FC0F14">
        <w:rPr>
          <w:rFonts w:cs="Times New Roman"/>
          <w:i w:val="0"/>
          <w:rtl/>
        </w:rPr>
        <w:t>2016</w:t>
      </w:r>
      <w:r w:rsidRPr="00FC0F14">
        <w:rPr>
          <w:rFonts w:hint="cs"/>
          <w:i w:val="0"/>
          <w:rtl/>
        </w:rPr>
        <w:t>)</w:t>
      </w:r>
    </w:p>
    <w:p w14:paraId="20B8193E" w14:textId="77777777" w:rsidR="00FE6E4B" w:rsidRPr="00FC0F14" w:rsidRDefault="00FE6E4B" w:rsidP="00FE6E4B">
      <w:pPr>
        <w:pStyle w:val="Normalaftertitle"/>
        <w:rPr>
          <w:noProof/>
          <w:rtl/>
          <w:lang w:bidi="ar-EG"/>
        </w:rPr>
      </w:pPr>
      <w:r w:rsidRPr="00FC0F14">
        <w:rPr>
          <w:noProof/>
          <w:rtl/>
          <w:lang w:bidi="ar-EG"/>
        </w:rPr>
        <w:t>إن الجمعية العالمية لتقييس الاتصالات (</w:t>
      </w:r>
      <w:r w:rsidRPr="00FC0F14">
        <w:rPr>
          <w:rFonts w:hint="cs"/>
          <w:noProof/>
          <w:rtl/>
          <w:lang w:bidi="ar-EG"/>
        </w:rPr>
        <w:t xml:space="preserve">الحمامات، </w:t>
      </w:r>
      <w:r w:rsidRPr="00FC0F14">
        <w:rPr>
          <w:noProof/>
          <w:lang w:bidi="ar-EG"/>
        </w:rPr>
        <w:t>2016</w:t>
      </w:r>
      <w:r w:rsidRPr="00FC0F14">
        <w:rPr>
          <w:noProof/>
          <w:rtl/>
          <w:lang w:bidi="ar-EG"/>
        </w:rPr>
        <w:t>)،</w:t>
      </w:r>
    </w:p>
    <w:p w14:paraId="51AD1A1E" w14:textId="77777777" w:rsidR="00FE6E4B" w:rsidRPr="00FC0F14" w:rsidRDefault="00FE6E4B" w:rsidP="00FE6E4B">
      <w:pPr>
        <w:pStyle w:val="Call"/>
        <w:rPr>
          <w:rtl/>
          <w:lang w:val="fr-FR"/>
        </w:rPr>
      </w:pPr>
      <w:r w:rsidRPr="00FC0F14">
        <w:rPr>
          <w:rtl/>
          <w:lang w:val="fr-FR"/>
        </w:rPr>
        <w:t>إذ تدرك</w:t>
      </w:r>
    </w:p>
    <w:p w14:paraId="78CFCC62" w14:textId="77777777" w:rsidR="00FE6E4B" w:rsidRPr="00FC0F14" w:rsidRDefault="00FE6E4B" w:rsidP="00FE6E4B">
      <w:pPr>
        <w:rPr>
          <w:noProof/>
          <w:rtl/>
          <w:lang w:val="fr-FR" w:bidi="ar-EG"/>
        </w:rPr>
      </w:pPr>
      <w:r w:rsidRPr="00FC0F14">
        <w:rPr>
          <w:i/>
          <w:iCs/>
          <w:noProof/>
          <w:rtl/>
          <w:lang w:val="fr-FR" w:bidi="ar-EG"/>
        </w:rPr>
        <w:t xml:space="preserve"> أ )</w:t>
      </w:r>
      <w:r w:rsidRPr="00FC0F14">
        <w:rPr>
          <w:noProof/>
          <w:rtl/>
          <w:lang w:val="fr-FR" w:bidi="ar-EG"/>
        </w:rPr>
        <w:tab/>
        <w:t xml:space="preserve">أن القرار </w:t>
      </w:r>
      <w:r w:rsidRPr="00FC0F14">
        <w:rPr>
          <w:noProof/>
          <w:lang w:bidi="ar-EG"/>
        </w:rPr>
        <w:t>122</w:t>
      </w:r>
      <w:r w:rsidRPr="00FC0F14">
        <w:rPr>
          <w:noProof/>
          <w:rtl/>
          <w:lang w:bidi="ar-EG"/>
        </w:rPr>
        <w:t xml:space="preserve"> (</w:t>
      </w:r>
      <w:r w:rsidR="005A7487" w:rsidRPr="00FC0F14">
        <w:rPr>
          <w:noProof/>
          <w:rtl/>
          <w:lang w:bidi="ar-EG"/>
        </w:rPr>
        <w:t>المراجَع</w:t>
      </w:r>
      <w:r w:rsidRPr="00FC0F14">
        <w:rPr>
          <w:noProof/>
          <w:rtl/>
          <w:lang w:bidi="ar-EG"/>
        </w:rPr>
        <w:t xml:space="preserve"> في </w:t>
      </w:r>
      <w:r w:rsidRPr="00FC0F14">
        <w:rPr>
          <w:rFonts w:hint="cs"/>
          <w:noProof/>
          <w:rtl/>
          <w:lang w:bidi="ar-EG"/>
        </w:rPr>
        <w:t xml:space="preserve">غوادالاخارا، </w:t>
      </w:r>
      <w:r w:rsidRPr="00FC0F14">
        <w:rPr>
          <w:noProof/>
          <w:lang w:bidi="ar-EG"/>
        </w:rPr>
        <w:t>2010</w:t>
      </w:r>
      <w:r w:rsidRPr="00FC0F14">
        <w:rPr>
          <w:rFonts w:hint="cs"/>
          <w:noProof/>
          <w:rtl/>
          <w:lang w:bidi="ar-EG"/>
        </w:rPr>
        <w:t>)</w:t>
      </w:r>
      <w:r w:rsidRPr="00FC0F14">
        <w:rPr>
          <w:noProof/>
          <w:rtl/>
          <w:lang w:bidi="ar-EG"/>
        </w:rPr>
        <w:t xml:space="preserve"> </w:t>
      </w:r>
      <w:r w:rsidRPr="00FC0F14">
        <w:rPr>
          <w:rFonts w:hint="cs"/>
          <w:noProof/>
          <w:rtl/>
          <w:lang w:val="fr-FR" w:bidi="ar-EG"/>
        </w:rPr>
        <w:t>لمؤتمر المندوبين المفوضين، بشأن</w:t>
      </w:r>
      <w:r w:rsidRPr="00FC0F14">
        <w:rPr>
          <w:noProof/>
          <w:rtl/>
          <w:lang w:val="fr-FR" w:bidi="ar-EG"/>
        </w:rPr>
        <w:t xml:space="preserve"> الدور المتطور للجمعية العالمية لتقييس الاتصالات يدعو كذلك إلى تنظيم الندوة العالمية</w:t>
      </w:r>
      <w:r w:rsidRPr="00FC0F14">
        <w:rPr>
          <w:rFonts w:hint="cs"/>
          <w:noProof/>
          <w:rtl/>
          <w:lang w:val="fr-FR" w:bidi="ar-EG"/>
        </w:rPr>
        <w:t> </w:t>
      </w:r>
      <w:r w:rsidRPr="00FC0F14">
        <w:rPr>
          <w:noProof/>
          <w:rtl/>
          <w:lang w:val="fr-FR" w:bidi="ar-EG"/>
        </w:rPr>
        <w:t>للمعايير؛</w:t>
      </w:r>
    </w:p>
    <w:p w14:paraId="56E0C37C" w14:textId="1A11B964" w:rsidR="00FE6E4B" w:rsidRPr="00FC0F14" w:rsidRDefault="00FE6E4B" w:rsidP="00FE6E4B">
      <w:pPr>
        <w:rPr>
          <w:noProof/>
          <w:spacing w:val="-4"/>
          <w:rtl/>
          <w:lang w:bidi="ar-EG"/>
        </w:rPr>
      </w:pPr>
      <w:r w:rsidRPr="00FC0F14">
        <w:rPr>
          <w:i/>
          <w:iCs/>
          <w:noProof/>
          <w:spacing w:val="-4"/>
          <w:rtl/>
          <w:lang w:val="fr-FR" w:bidi="ar-EG"/>
        </w:rPr>
        <w:t>ب)</w:t>
      </w:r>
      <w:r w:rsidRPr="00FC0F14">
        <w:rPr>
          <w:noProof/>
          <w:spacing w:val="-4"/>
          <w:rtl/>
          <w:lang w:val="fr-FR" w:bidi="ar-EG"/>
        </w:rPr>
        <w:tab/>
        <w:t xml:space="preserve">أهداف القرار </w:t>
      </w:r>
      <w:r w:rsidRPr="00FC0F14">
        <w:rPr>
          <w:noProof/>
          <w:spacing w:val="-4"/>
          <w:lang w:bidi="ar-EG"/>
        </w:rPr>
        <w:t>123</w:t>
      </w:r>
      <w:r w:rsidRPr="00FC0F14">
        <w:rPr>
          <w:noProof/>
          <w:spacing w:val="-4"/>
          <w:rtl/>
          <w:lang w:bidi="ar-EG"/>
        </w:rPr>
        <w:t xml:space="preserve"> (</w:t>
      </w:r>
      <w:r w:rsidR="005A7487" w:rsidRPr="00FC0F14">
        <w:rPr>
          <w:noProof/>
          <w:spacing w:val="-4"/>
          <w:rtl/>
          <w:lang w:bidi="ar-EG"/>
        </w:rPr>
        <w:t>المراجَع</w:t>
      </w:r>
      <w:r w:rsidRPr="00FC0F14">
        <w:rPr>
          <w:rFonts w:hint="cs"/>
          <w:noProof/>
          <w:spacing w:val="-4"/>
          <w:rtl/>
          <w:lang w:bidi="ar-EG"/>
        </w:rPr>
        <w:t xml:space="preserve"> في </w:t>
      </w:r>
      <w:r w:rsidRPr="00FC0F14">
        <w:rPr>
          <w:rFonts w:hint="cs"/>
          <w:noProof/>
          <w:rtl/>
          <w:lang w:bidi="ar-EG"/>
        </w:rPr>
        <w:t xml:space="preserve">بوسان، </w:t>
      </w:r>
      <w:r w:rsidRPr="00FC0F14">
        <w:rPr>
          <w:noProof/>
          <w:lang w:bidi="ar-EG"/>
        </w:rPr>
        <w:t>2014</w:t>
      </w:r>
      <w:r w:rsidRPr="00FC0F14">
        <w:rPr>
          <w:rFonts w:hint="cs"/>
          <w:noProof/>
          <w:spacing w:val="-4"/>
          <w:rtl/>
          <w:lang w:bidi="ar-EG"/>
        </w:rPr>
        <w:t>)</w:t>
      </w:r>
      <w:r w:rsidRPr="00FC0F14">
        <w:rPr>
          <w:noProof/>
          <w:spacing w:val="-4"/>
          <w:rtl/>
          <w:lang w:bidi="ar-EG"/>
        </w:rPr>
        <w:t xml:space="preserve"> </w:t>
      </w:r>
      <w:r w:rsidRPr="00FC0F14">
        <w:rPr>
          <w:rFonts w:hint="cs"/>
          <w:noProof/>
          <w:rtl/>
          <w:lang w:val="fr-FR" w:bidi="ar-EG"/>
        </w:rPr>
        <w:t>لمؤتمر المندوبين المفوضين، بشأن</w:t>
      </w:r>
      <w:r w:rsidRPr="00FC0F14">
        <w:rPr>
          <w:noProof/>
          <w:rtl/>
          <w:lang w:val="fr-FR" w:bidi="ar-EG"/>
        </w:rPr>
        <w:t xml:space="preserve"> </w:t>
      </w:r>
      <w:r w:rsidRPr="00FC0F14">
        <w:rPr>
          <w:caps/>
          <w:noProof/>
          <w:spacing w:val="-4"/>
          <w:rtl/>
          <w:lang w:bidi="ar-EG"/>
        </w:rPr>
        <w:t>سد الفجوة في ميدان التقييس بين البلدان المتقدمة والبلدان</w:t>
      </w:r>
      <w:r w:rsidRPr="00FC0F14">
        <w:rPr>
          <w:rFonts w:hint="cs"/>
          <w:noProof/>
          <w:rtl/>
          <w:lang w:val="fr-FR" w:bidi="ar-EG"/>
        </w:rPr>
        <w:t> </w:t>
      </w:r>
      <w:r w:rsidRPr="00FC0F14">
        <w:rPr>
          <w:caps/>
          <w:noProof/>
          <w:spacing w:val="-4"/>
          <w:rtl/>
          <w:lang w:bidi="ar-EG"/>
        </w:rPr>
        <w:t>النامية</w:t>
      </w:r>
      <w:r w:rsidR="009442C3">
        <w:rPr>
          <w:rStyle w:val="FootnoteReference"/>
          <w:noProof/>
          <w:spacing w:val="-4"/>
          <w:rtl/>
          <w:lang w:bidi="ar-EG"/>
        </w:rPr>
        <w:footnoteReference w:customMarkFollows="1" w:id="30"/>
        <w:t>1</w:t>
      </w:r>
      <w:r w:rsidRPr="00FC0F14">
        <w:rPr>
          <w:noProof/>
          <w:spacing w:val="-4"/>
          <w:rtl/>
          <w:lang w:bidi="ar-EG"/>
        </w:rPr>
        <w:t>؛</w:t>
      </w:r>
    </w:p>
    <w:p w14:paraId="07B85DDE" w14:textId="77777777" w:rsidR="00FE6E4B" w:rsidRPr="00FC0F14" w:rsidRDefault="00FE6E4B" w:rsidP="00FE6E4B">
      <w:pPr>
        <w:rPr>
          <w:noProof/>
          <w:rtl/>
          <w:lang w:bidi="ar-EG"/>
        </w:rPr>
      </w:pPr>
      <w:r w:rsidRPr="00FC0F14">
        <w:rPr>
          <w:i/>
          <w:iCs/>
          <w:noProof/>
          <w:rtl/>
          <w:lang w:bidi="ar-EG"/>
        </w:rPr>
        <w:t>ج)</w:t>
      </w:r>
      <w:r w:rsidRPr="00FC0F14">
        <w:rPr>
          <w:noProof/>
          <w:rtl/>
          <w:lang w:bidi="ar-EG"/>
        </w:rPr>
        <w:tab/>
        <w:t>أن قطاع تقييس الاتصالات في </w:t>
      </w:r>
      <w:r w:rsidRPr="00FC0F14">
        <w:rPr>
          <w:rFonts w:hint="cs"/>
          <w:noProof/>
          <w:rtl/>
          <w:lang w:bidi="ar-EG"/>
        </w:rPr>
        <w:t>الاتحاد هو</w:t>
      </w:r>
      <w:r w:rsidRPr="00FC0F14">
        <w:rPr>
          <w:noProof/>
          <w:rtl/>
          <w:lang w:bidi="ar-EG"/>
        </w:rPr>
        <w:t xml:space="preserve"> </w:t>
      </w:r>
      <w:r w:rsidRPr="00FC0F14">
        <w:rPr>
          <w:rFonts w:hint="cs"/>
          <w:noProof/>
          <w:rtl/>
          <w:lang w:bidi="ar-EG"/>
        </w:rPr>
        <w:t xml:space="preserve">هيئة </w:t>
      </w:r>
      <w:r w:rsidRPr="00FC0F14">
        <w:rPr>
          <w:noProof/>
          <w:rtl/>
          <w:lang w:bidi="ar-EG"/>
        </w:rPr>
        <w:t xml:space="preserve">التقييس الدولية الوحيدة التي تضم </w:t>
      </w:r>
      <w:r w:rsidRPr="00FC0F14">
        <w:rPr>
          <w:noProof/>
          <w:lang w:bidi="ar-EG"/>
        </w:rPr>
        <w:t>193</w:t>
      </w:r>
      <w:r w:rsidRPr="00FC0F14">
        <w:rPr>
          <w:rFonts w:hint="eastAsia"/>
          <w:noProof/>
          <w:rtl/>
          <w:lang w:bidi="ar-EG"/>
        </w:rPr>
        <w:t> </w:t>
      </w:r>
      <w:r w:rsidRPr="00FC0F14">
        <w:rPr>
          <w:rFonts w:hint="cs"/>
          <w:noProof/>
          <w:rtl/>
          <w:lang w:bidi="ar-EG"/>
        </w:rPr>
        <w:t xml:space="preserve">دولة عضواً وأكثر من </w:t>
      </w:r>
      <w:r w:rsidRPr="00FC0F14">
        <w:rPr>
          <w:noProof/>
          <w:lang w:bidi="ar-EG"/>
        </w:rPr>
        <w:t>520</w:t>
      </w:r>
      <w:r w:rsidRPr="00FC0F14">
        <w:rPr>
          <w:rFonts w:hint="eastAsia"/>
          <w:noProof/>
          <w:rtl/>
          <w:lang w:bidi="ar-EG"/>
        </w:rPr>
        <w:t> </w:t>
      </w:r>
      <w:r w:rsidRPr="00FC0F14">
        <w:rPr>
          <w:rFonts w:hint="cs"/>
          <w:noProof/>
          <w:rtl/>
          <w:lang w:bidi="ar-EG"/>
        </w:rPr>
        <w:t xml:space="preserve">عضو </w:t>
      </w:r>
      <w:r w:rsidRPr="00FC0F14">
        <w:rPr>
          <w:noProof/>
          <w:rtl/>
          <w:lang w:bidi="ar-EG"/>
        </w:rPr>
        <w:t>قطاع ومنتسب</w:t>
      </w:r>
      <w:r w:rsidRPr="00FC0F14">
        <w:rPr>
          <w:rFonts w:hint="cs"/>
          <w:noProof/>
          <w:rtl/>
          <w:lang w:bidi="ar-EG"/>
        </w:rPr>
        <w:t>ين وهيئات أكاديمية من جميع أنحاء العالم</w:t>
      </w:r>
      <w:r w:rsidRPr="00FC0F14">
        <w:rPr>
          <w:noProof/>
          <w:rtl/>
          <w:lang w:bidi="ar-EG"/>
        </w:rPr>
        <w:t>؛</w:t>
      </w:r>
    </w:p>
    <w:p w14:paraId="46F5BDC1" w14:textId="77777777" w:rsidR="00FE6E4B" w:rsidRPr="00FC0F14" w:rsidRDefault="00FE6E4B" w:rsidP="00FE6E4B">
      <w:pPr>
        <w:rPr>
          <w:noProof/>
          <w:spacing w:val="-4"/>
          <w:rtl/>
          <w:lang w:bidi="ar-EG"/>
        </w:rPr>
      </w:pPr>
      <w:r w:rsidRPr="00FC0F14">
        <w:rPr>
          <w:i/>
          <w:iCs/>
          <w:noProof/>
          <w:spacing w:val="-4"/>
          <w:rtl/>
          <w:lang w:bidi="ar-EG"/>
        </w:rPr>
        <w:t>د )</w:t>
      </w:r>
      <w:r w:rsidRPr="00FC0F14">
        <w:rPr>
          <w:noProof/>
          <w:spacing w:val="-4"/>
          <w:rtl/>
          <w:lang w:bidi="ar-EG"/>
        </w:rPr>
        <w:tab/>
        <w:t xml:space="preserve">الاستنتاجات الهامة للندوة العالمية للمعايير </w:t>
      </w:r>
      <w:r w:rsidRPr="00FC0F14">
        <w:rPr>
          <w:rFonts w:hint="eastAsia"/>
          <w:noProof/>
          <w:spacing w:val="-4"/>
          <w:rtl/>
          <w:lang w:bidi="ar-EG"/>
        </w:rPr>
        <w:t>التي</w:t>
      </w:r>
      <w:r w:rsidRPr="00FC0F14">
        <w:rPr>
          <w:noProof/>
          <w:spacing w:val="-4"/>
          <w:rtl/>
          <w:lang w:bidi="ar-EG"/>
        </w:rPr>
        <w:t xml:space="preserve"> </w:t>
      </w:r>
      <w:r w:rsidRPr="00FC0F14">
        <w:rPr>
          <w:rFonts w:hint="eastAsia"/>
          <w:noProof/>
          <w:spacing w:val="-4"/>
          <w:rtl/>
          <w:lang w:bidi="ar-EG"/>
        </w:rPr>
        <w:t>انعقدت</w:t>
      </w:r>
      <w:r w:rsidRPr="00FC0F14">
        <w:rPr>
          <w:noProof/>
          <w:spacing w:val="-4"/>
          <w:rtl/>
          <w:lang w:bidi="ar-EG"/>
        </w:rPr>
        <w:t xml:space="preserve"> في </w:t>
      </w:r>
      <w:r w:rsidRPr="00FC0F14">
        <w:rPr>
          <w:rFonts w:hint="eastAsia"/>
          <w:noProof/>
          <w:spacing w:val="-4"/>
          <w:rtl/>
          <w:lang w:bidi="ar-EG"/>
        </w:rPr>
        <w:t>دبي </w:t>
      </w:r>
      <w:r w:rsidRPr="00FC0F14">
        <w:rPr>
          <w:noProof/>
          <w:spacing w:val="-4"/>
          <w:lang w:bidi="ar-EG"/>
        </w:rPr>
        <w:t>2012</w:t>
      </w:r>
      <w:r w:rsidRPr="00FC0F14">
        <w:rPr>
          <w:noProof/>
          <w:spacing w:val="-4"/>
          <w:rtl/>
          <w:lang w:bidi="ar-EG"/>
        </w:rPr>
        <w:t xml:space="preserve">، </w:t>
      </w:r>
      <w:r w:rsidRPr="00FC0F14">
        <w:rPr>
          <w:rFonts w:hint="eastAsia"/>
          <w:noProof/>
          <w:spacing w:val="-4"/>
          <w:rtl/>
          <w:lang w:bidi="ar-EG"/>
        </w:rPr>
        <w:t>و</w:t>
      </w:r>
      <w:r w:rsidRPr="00FC0F14">
        <w:rPr>
          <w:noProof/>
          <w:spacing w:val="-4"/>
          <w:rtl/>
          <w:lang w:bidi="ar-EG"/>
        </w:rPr>
        <w:t xml:space="preserve">التي </w:t>
      </w:r>
      <w:r w:rsidRPr="00FC0F14">
        <w:rPr>
          <w:rFonts w:hint="eastAsia"/>
          <w:noProof/>
          <w:spacing w:val="-4"/>
          <w:rtl/>
          <w:lang w:bidi="ar-EG"/>
        </w:rPr>
        <w:t>تغطي</w:t>
      </w:r>
      <w:r w:rsidRPr="00FC0F14">
        <w:rPr>
          <w:noProof/>
          <w:spacing w:val="-4"/>
          <w:rtl/>
          <w:lang w:bidi="ar-EG"/>
        </w:rPr>
        <w:t xml:space="preserve"> القرارين المذكورين أعلاه، لا سيما:</w:t>
      </w:r>
    </w:p>
    <w:p w14:paraId="5C7D601D" w14:textId="77777777" w:rsidR="00FE6E4B" w:rsidRPr="00FC0F14" w:rsidRDefault="005F087B" w:rsidP="00DE6B7F">
      <w:pPr>
        <w:pStyle w:val="Bulletlist1"/>
        <w:rPr>
          <w:noProof/>
          <w:rtl/>
        </w:rPr>
      </w:pPr>
      <w:r w:rsidRPr="00FC0F14">
        <w:rPr>
          <w:rFonts w:hint="cs"/>
          <w:noProof/>
          <w:rtl/>
        </w:rPr>
        <w:t>–</w:t>
      </w:r>
      <w:r w:rsidR="00FE6E4B" w:rsidRPr="00FC0F14">
        <w:rPr>
          <w:noProof/>
          <w:rtl/>
        </w:rPr>
        <w:tab/>
        <w:t>تيسير تبادل وجهات النظر مع ممثلي الصناعة رفيعي المستوى بشأن سيناريو التقييس و</w:t>
      </w:r>
      <w:r w:rsidR="00FE6E4B" w:rsidRPr="00FC0F14">
        <w:rPr>
          <w:rFonts w:hint="cs"/>
          <w:noProof/>
          <w:rtl/>
        </w:rPr>
        <w:t xml:space="preserve">مراعاة </w:t>
      </w:r>
      <w:r w:rsidR="00FE6E4B" w:rsidRPr="00FC0F14">
        <w:rPr>
          <w:noProof/>
          <w:rtl/>
        </w:rPr>
        <w:t>تطور الصناعة واحتياجات المستعمل</w:t>
      </w:r>
      <w:r w:rsidR="00FE6E4B" w:rsidRPr="00FC0F14">
        <w:rPr>
          <w:rFonts w:hint="cs"/>
          <w:noProof/>
          <w:rtl/>
        </w:rPr>
        <w:t xml:space="preserve"> في عمل قطاع تقييس الاتصالات؛</w:t>
      </w:r>
    </w:p>
    <w:p w14:paraId="50DD31EB" w14:textId="77777777" w:rsidR="00FE6E4B" w:rsidRPr="00FC0F14" w:rsidRDefault="005F087B" w:rsidP="00DE6B7F">
      <w:pPr>
        <w:pStyle w:val="Bulletlist1"/>
        <w:rPr>
          <w:noProof/>
          <w:rtl/>
          <w:lang w:bidi="ar-EG"/>
        </w:rPr>
      </w:pPr>
      <w:r w:rsidRPr="00FC0F14">
        <w:rPr>
          <w:rFonts w:hint="eastAsia"/>
          <w:noProof/>
          <w:rtl/>
        </w:rPr>
        <w:t>–</w:t>
      </w:r>
      <w:r w:rsidR="00FE6E4B" w:rsidRPr="00FC0F14">
        <w:rPr>
          <w:noProof/>
          <w:rtl/>
        </w:rPr>
        <w:tab/>
      </w:r>
      <w:r w:rsidR="00FE6E4B" w:rsidRPr="00FC0F14">
        <w:rPr>
          <w:rFonts w:hint="cs"/>
          <w:noProof/>
          <w:rtl/>
        </w:rPr>
        <w:t>القيام بهذا العمل دون المساس بالمركز الفريد الذي يحتله الاتحاد باعتباره وكالة حكومية دولية تتبع الأمم المتحدة وتجمع كيانات أُخرى تمثل القطاع الخاص والصناعة والمستعملين وغير ذلك، أو بإجراءات العمل التقليدية القائمة على تقديم المساهمات في قطاع تقييس الاتصالات؛</w:t>
      </w:r>
    </w:p>
    <w:p w14:paraId="50D0E81A" w14:textId="77777777" w:rsidR="00FE6E4B" w:rsidRPr="00FC0F14" w:rsidRDefault="00FE6E4B" w:rsidP="00FE6E4B">
      <w:pPr>
        <w:rPr>
          <w:rtl/>
        </w:rPr>
      </w:pPr>
      <w:r w:rsidRPr="00FC0F14">
        <w:rPr>
          <w:rFonts w:hint="cs"/>
          <w:i/>
          <w:iCs/>
          <w:rtl/>
          <w:lang w:bidi="ar-EG"/>
        </w:rPr>
        <w:t xml:space="preserve">ﻫ </w:t>
      </w:r>
      <w:r w:rsidRPr="00FC0F14">
        <w:rPr>
          <w:i/>
          <w:iCs/>
          <w:rtl/>
          <w:lang w:bidi="ar-EG"/>
        </w:rPr>
        <w:t>)</w:t>
      </w:r>
      <w:r w:rsidRPr="00FC0F14">
        <w:rPr>
          <w:rFonts w:hint="cs"/>
          <w:rtl/>
          <w:lang w:bidi="ar-EG"/>
        </w:rPr>
        <w:tab/>
        <w:t xml:space="preserve">أن مدير مكتب تقييس الاتصالات نظّم منذ </w:t>
      </w:r>
      <w:r w:rsidRPr="00FC0F14">
        <w:rPr>
          <w:lang w:bidi="ar-EG"/>
        </w:rPr>
        <w:t>2009</w:t>
      </w:r>
      <w:r w:rsidRPr="00FC0F14">
        <w:rPr>
          <w:rFonts w:hint="cs"/>
          <w:rtl/>
          <w:lang w:bidi="ar-EG"/>
        </w:rPr>
        <w:t xml:space="preserve"> ستة اجتماعات </w:t>
      </w:r>
      <w:r w:rsidRPr="00FC0F14">
        <w:rPr>
          <w:color w:val="000000"/>
          <w:rtl/>
        </w:rPr>
        <w:t>للمديرين التنفيذيين رفيعي المستوى من القطاع الخاص</w:t>
      </w:r>
      <w:r w:rsidRPr="00FC0F14">
        <w:rPr>
          <w:rFonts w:hint="cs"/>
          <w:color w:val="000000"/>
          <w:rtl/>
        </w:rPr>
        <w:t xml:space="preserve"> لمناقشة المشهد العام للتقييس وتحديد </w:t>
      </w:r>
      <w:r w:rsidRPr="00FC0F14">
        <w:rPr>
          <w:color w:val="000000"/>
          <w:rtl/>
        </w:rPr>
        <w:t>وتنسيق الأولويات</w:t>
      </w:r>
      <w:r w:rsidRPr="00FC0F14">
        <w:rPr>
          <w:rFonts w:hint="cs"/>
          <w:color w:val="000000"/>
          <w:rtl/>
        </w:rPr>
        <w:t xml:space="preserve"> في مجال التقييس والسبل الكفيلة بتلبية احتياجات القطاع الخاص على أكمل وجه</w:t>
      </w:r>
      <w:r w:rsidRPr="00FC0F14">
        <w:rPr>
          <w:rFonts w:hint="cs"/>
          <w:rtl/>
        </w:rPr>
        <w:t>؛</w:t>
      </w:r>
    </w:p>
    <w:p w14:paraId="7964FE37" w14:textId="77777777" w:rsidR="00FE6E4B" w:rsidRPr="00FC0F14" w:rsidRDefault="00FE6E4B" w:rsidP="00FE6E4B">
      <w:pPr>
        <w:rPr>
          <w:rtl/>
          <w:lang w:bidi="ar-EG"/>
        </w:rPr>
      </w:pPr>
      <w:r w:rsidRPr="00FC0F14">
        <w:rPr>
          <w:rFonts w:hint="cs"/>
          <w:i/>
          <w:iCs/>
          <w:rtl/>
        </w:rPr>
        <w:t>و</w:t>
      </w:r>
      <w:r w:rsidRPr="00FC0F14">
        <w:rPr>
          <w:rFonts w:hint="eastAsia"/>
          <w:i/>
          <w:iCs/>
          <w:rtl/>
        </w:rPr>
        <w:t> </w:t>
      </w:r>
      <w:r w:rsidRPr="00FC0F14">
        <w:rPr>
          <w:rFonts w:hint="cs"/>
          <w:i/>
          <w:iCs/>
          <w:rtl/>
        </w:rPr>
        <w:t>)</w:t>
      </w:r>
      <w:r w:rsidRPr="00FC0F14">
        <w:rPr>
          <w:rFonts w:hint="cs"/>
          <w:rtl/>
        </w:rPr>
        <w:tab/>
        <w:t xml:space="preserve">أن استنتاجات اجتماعات كبار مسؤولي التكنولوجيا جُسّدت في البيانات الرسمية لقطاع تقييس الاتصالات، </w:t>
      </w:r>
      <w:r w:rsidRPr="00FC0F14">
        <w:rPr>
          <w:rFonts w:hint="eastAsia"/>
          <w:rtl/>
        </w:rPr>
        <w:t>وأن</w:t>
      </w:r>
      <w:r w:rsidRPr="00FC0F14">
        <w:rPr>
          <w:rtl/>
        </w:rPr>
        <w:t xml:space="preserve"> الفريق الاستشاري لتقييس الاتصالات </w:t>
      </w:r>
      <w:r w:rsidRPr="00FC0F14">
        <w:t>(TSAG)</w:t>
      </w:r>
      <w:r w:rsidRPr="00FC0F14">
        <w:rPr>
          <w:rtl/>
        </w:rPr>
        <w:t xml:space="preserve"> </w:t>
      </w:r>
      <w:r w:rsidRPr="00FC0F14">
        <w:rPr>
          <w:rFonts w:hint="eastAsia"/>
          <w:rtl/>
        </w:rPr>
        <w:t>راعاها</w:t>
      </w:r>
      <w:r w:rsidRPr="00FC0F14">
        <w:rPr>
          <w:rtl/>
        </w:rPr>
        <w:t xml:space="preserve"> </w:t>
      </w:r>
      <w:r w:rsidRPr="00FC0F14">
        <w:rPr>
          <w:rFonts w:hint="eastAsia"/>
          <w:rtl/>
          <w:lang w:bidi="ar-EG"/>
        </w:rPr>
        <w:t>حيثما</w:t>
      </w:r>
      <w:r w:rsidRPr="00FC0F14">
        <w:rPr>
          <w:rtl/>
          <w:lang w:bidi="ar-EG"/>
        </w:rPr>
        <w:t xml:space="preserve"> </w:t>
      </w:r>
      <w:r w:rsidRPr="00FC0F14">
        <w:rPr>
          <w:rFonts w:hint="cs"/>
          <w:rtl/>
          <w:lang w:bidi="ar-EG"/>
        </w:rPr>
        <w:t>كان ذلك ملائماً</w:t>
      </w:r>
      <w:r w:rsidRPr="00FC0F14">
        <w:rPr>
          <w:rFonts w:hint="eastAsia"/>
          <w:rtl/>
          <w:lang w:bidi="ar-EG"/>
        </w:rPr>
        <w:t>،</w:t>
      </w:r>
    </w:p>
    <w:p w14:paraId="32797CD7" w14:textId="77777777" w:rsidR="005F087B" w:rsidRPr="00FC0F14" w:rsidRDefault="005F087B" w:rsidP="005F087B">
      <w:pPr>
        <w:rPr>
          <w:rtl/>
          <w:lang w:val="fr-FR"/>
        </w:rPr>
      </w:pPr>
      <w:r w:rsidRPr="00FC0F14">
        <w:rPr>
          <w:rtl/>
          <w:lang w:val="fr-FR"/>
        </w:rPr>
        <w:br w:type="page"/>
      </w:r>
    </w:p>
    <w:p w14:paraId="79B71D7E" w14:textId="77777777" w:rsidR="00FE6E4B" w:rsidRPr="00FC0F14" w:rsidRDefault="00FE6E4B" w:rsidP="00FE6E4B">
      <w:pPr>
        <w:pStyle w:val="Call"/>
        <w:rPr>
          <w:rtl/>
          <w:lang w:val="fr-FR"/>
        </w:rPr>
      </w:pPr>
      <w:r w:rsidRPr="00FC0F14">
        <w:rPr>
          <w:rtl/>
          <w:lang w:val="fr-FR"/>
        </w:rPr>
        <w:t>وإذ تضع في اعتبارها</w:t>
      </w:r>
    </w:p>
    <w:p w14:paraId="00F35F5E" w14:textId="77777777" w:rsidR="00FE6E4B" w:rsidRPr="00FC0F14" w:rsidRDefault="00FE6E4B" w:rsidP="00FE6E4B">
      <w:pPr>
        <w:rPr>
          <w:noProof/>
          <w:rtl/>
          <w:lang w:val="fr-FR" w:bidi="ar-EG"/>
        </w:rPr>
      </w:pPr>
      <w:r w:rsidRPr="00FC0F14">
        <w:rPr>
          <w:i/>
          <w:iCs/>
          <w:noProof/>
          <w:rtl/>
          <w:lang w:val="fr-FR" w:bidi="ar-EG"/>
        </w:rPr>
        <w:t xml:space="preserve"> أ )</w:t>
      </w:r>
      <w:r w:rsidRPr="00FC0F14">
        <w:rPr>
          <w:noProof/>
          <w:rtl/>
          <w:lang w:val="fr-FR" w:bidi="ar-EG"/>
        </w:rPr>
        <w:tab/>
        <w:t>أن البلدان النامية لا تشارك</w:t>
      </w:r>
      <w:r w:rsidRPr="00FC0F14">
        <w:rPr>
          <w:rFonts w:hint="cs"/>
          <w:noProof/>
          <w:rtl/>
          <w:lang w:val="fr-FR" w:bidi="ar-EG"/>
        </w:rPr>
        <w:t xml:space="preserve"> تقريباً</w:t>
      </w:r>
      <w:r w:rsidRPr="00FC0F14">
        <w:rPr>
          <w:noProof/>
          <w:rtl/>
          <w:lang w:val="fr-FR" w:bidi="ar-EG"/>
        </w:rPr>
        <w:t xml:space="preserve"> </w:t>
      </w:r>
      <w:r w:rsidRPr="00FC0F14">
        <w:rPr>
          <w:rFonts w:hint="eastAsia"/>
          <w:noProof/>
          <w:rtl/>
          <w:lang w:val="fr-FR" w:bidi="ar-EG"/>
        </w:rPr>
        <w:t>إلا</w:t>
      </w:r>
      <w:r w:rsidRPr="00FC0F14">
        <w:rPr>
          <w:noProof/>
          <w:rtl/>
          <w:lang w:val="fr-FR" w:bidi="ar-EG"/>
        </w:rPr>
        <w:t xml:space="preserve"> في أنشطة التقييس التي يضطلع بها قطاع تقييس الاتصالات و</w:t>
      </w:r>
      <w:r w:rsidRPr="00FC0F14">
        <w:rPr>
          <w:rFonts w:hint="cs"/>
          <w:noProof/>
          <w:rtl/>
          <w:lang w:val="fr-FR" w:bidi="ar-EG"/>
        </w:rPr>
        <w:t>من المحتمل أ</w:t>
      </w:r>
      <w:r w:rsidRPr="00FC0F14">
        <w:rPr>
          <w:noProof/>
          <w:rtl/>
          <w:lang w:val="fr-FR" w:bidi="ar-EG"/>
        </w:rPr>
        <w:t>لا</w:t>
      </w:r>
      <w:r w:rsidRPr="00FC0F14">
        <w:rPr>
          <w:rFonts w:hint="cs"/>
          <w:noProof/>
          <w:rtl/>
          <w:lang w:val="fr-FR" w:bidi="ar-EG"/>
        </w:rPr>
        <w:t> </w:t>
      </w:r>
      <w:r w:rsidRPr="00FC0F14">
        <w:rPr>
          <w:noProof/>
          <w:rtl/>
          <w:lang w:val="fr-FR" w:bidi="ar-EG"/>
        </w:rPr>
        <w:t>تستطيع المشاركة في أنشطة منظمات وضع المعايير العالمية و/أو الإقليمية المتجزئة بشكل متزايد ولا في المحافل الصناعية والاتحادات</w:t>
      </w:r>
      <w:r w:rsidRPr="00FC0F14">
        <w:rPr>
          <w:rFonts w:hint="cs"/>
          <w:noProof/>
          <w:rtl/>
          <w:lang w:val="fr-FR" w:bidi="ar-EG"/>
        </w:rPr>
        <w:t xml:space="preserve"> التجارية</w:t>
      </w:r>
      <w:r w:rsidRPr="00FC0F14">
        <w:rPr>
          <w:noProof/>
          <w:rtl/>
          <w:lang w:val="fr-FR" w:bidi="ar-EG"/>
        </w:rPr>
        <w:t xml:space="preserve"> </w:t>
      </w:r>
      <w:r w:rsidRPr="00FC0F14">
        <w:rPr>
          <w:rFonts w:hint="cs"/>
          <w:noProof/>
          <w:rtl/>
          <w:lang w:val="fr-FR" w:bidi="ar-EG"/>
        </w:rPr>
        <w:t>أو</w:t>
      </w:r>
      <w:r w:rsidRPr="00FC0F14">
        <w:rPr>
          <w:noProof/>
          <w:rtl/>
          <w:lang w:val="fr-FR" w:bidi="ar-EG"/>
        </w:rPr>
        <w:t xml:space="preserve"> </w:t>
      </w:r>
      <w:r w:rsidRPr="00FC0F14">
        <w:rPr>
          <w:rFonts w:hint="cs"/>
          <w:noProof/>
          <w:rtl/>
          <w:lang w:val="fr-FR" w:bidi="ar-EG"/>
        </w:rPr>
        <w:t>حضور</w:t>
      </w:r>
      <w:r w:rsidRPr="00FC0F14">
        <w:rPr>
          <w:noProof/>
          <w:rtl/>
          <w:lang w:val="fr-FR" w:bidi="ar-EG"/>
        </w:rPr>
        <w:t> </w:t>
      </w:r>
      <w:r w:rsidRPr="00FC0F14">
        <w:rPr>
          <w:rFonts w:hint="cs"/>
          <w:noProof/>
          <w:rtl/>
          <w:lang w:val="fr-FR" w:bidi="ar-EG"/>
        </w:rPr>
        <w:t>اجتماعاتها</w:t>
      </w:r>
      <w:r w:rsidRPr="00FC0F14">
        <w:rPr>
          <w:noProof/>
          <w:rtl/>
          <w:lang w:val="fr-FR" w:bidi="ar-EG"/>
        </w:rPr>
        <w:t>؛</w:t>
      </w:r>
    </w:p>
    <w:p w14:paraId="139E3E8A" w14:textId="77777777" w:rsidR="00FE6E4B" w:rsidRPr="00FC0F14" w:rsidRDefault="00FE6E4B" w:rsidP="00FE6E4B">
      <w:pPr>
        <w:keepNext/>
        <w:keepLines/>
        <w:rPr>
          <w:noProof/>
          <w:rtl/>
          <w:lang w:val="fr-FR" w:bidi="ar-EG"/>
        </w:rPr>
      </w:pPr>
      <w:r w:rsidRPr="00FC0F14">
        <w:rPr>
          <w:i/>
          <w:iCs/>
          <w:noProof/>
          <w:rtl/>
          <w:lang w:val="fr-FR" w:bidi="ar-EG"/>
        </w:rPr>
        <w:t>ب)</w:t>
      </w:r>
      <w:r w:rsidRPr="00FC0F14">
        <w:rPr>
          <w:noProof/>
          <w:rtl/>
          <w:lang w:val="fr-FR" w:bidi="ar-EG"/>
        </w:rPr>
        <w:tab/>
        <w:t xml:space="preserve">أن قطاع تقييس الاتصالات ينبغي له أن </w:t>
      </w:r>
      <w:r w:rsidRPr="00FC0F14">
        <w:rPr>
          <w:rFonts w:hint="cs"/>
          <w:noProof/>
          <w:rtl/>
          <w:lang w:val="fr-FR" w:bidi="ar-EG"/>
        </w:rPr>
        <w:t>يستمر في تعزيز</w:t>
      </w:r>
      <w:r w:rsidRPr="00FC0F14">
        <w:rPr>
          <w:noProof/>
          <w:rtl/>
          <w:lang w:val="fr-FR" w:bidi="ar-EG"/>
        </w:rPr>
        <w:t xml:space="preserve"> دوره </w:t>
      </w:r>
      <w:r w:rsidRPr="00FC0F14">
        <w:rPr>
          <w:rFonts w:hint="cs"/>
          <w:noProof/>
          <w:rtl/>
          <w:lang w:val="fr-FR" w:bidi="ar-EG"/>
        </w:rPr>
        <w:t>وتطوره</w:t>
      </w:r>
      <w:r w:rsidRPr="00FC0F14">
        <w:rPr>
          <w:noProof/>
          <w:rtl/>
          <w:lang w:val="fr-FR" w:bidi="ar-EG"/>
        </w:rPr>
        <w:t xml:space="preserve"> وفقاً لما يقتضيه القرار</w:t>
      </w:r>
      <w:r w:rsidRPr="00FC0F14">
        <w:rPr>
          <w:rFonts w:hint="cs"/>
          <w:noProof/>
          <w:rtl/>
          <w:lang w:val="fr-FR" w:bidi="ar-EG"/>
        </w:rPr>
        <w:t> </w:t>
      </w:r>
      <w:r w:rsidRPr="00FC0F14">
        <w:rPr>
          <w:noProof/>
          <w:lang w:bidi="ar-EG"/>
        </w:rPr>
        <w:t>122</w:t>
      </w:r>
      <w:r w:rsidRPr="00FC0F14">
        <w:rPr>
          <w:noProof/>
          <w:rtl/>
          <w:lang w:bidi="ar-EG"/>
        </w:rPr>
        <w:t xml:space="preserve"> (</w:t>
      </w:r>
      <w:r w:rsidR="005A7487" w:rsidRPr="00FC0F14">
        <w:rPr>
          <w:noProof/>
          <w:rtl/>
          <w:lang w:bidi="ar-EG"/>
        </w:rPr>
        <w:t>المراجَع</w:t>
      </w:r>
      <w:r w:rsidRPr="00FC0F14">
        <w:rPr>
          <w:rFonts w:hint="cs"/>
          <w:noProof/>
          <w:rtl/>
          <w:lang w:bidi="ar-EG"/>
        </w:rPr>
        <w:t xml:space="preserve"> في غوادالاخارا، </w:t>
      </w:r>
      <w:r w:rsidRPr="00FC0F14">
        <w:rPr>
          <w:noProof/>
          <w:lang w:bidi="ar-EG"/>
        </w:rPr>
        <w:t>2010</w:t>
      </w:r>
      <w:r w:rsidRPr="00FC0F14">
        <w:rPr>
          <w:rFonts w:hint="cs"/>
          <w:noProof/>
          <w:rtl/>
          <w:lang w:bidi="ar-EG"/>
        </w:rPr>
        <w:t>)</w:t>
      </w:r>
      <w:r w:rsidRPr="00FC0F14">
        <w:rPr>
          <w:noProof/>
          <w:rtl/>
          <w:lang w:bidi="ar-EG"/>
        </w:rPr>
        <w:t>، وأن يكرر عقد اللقاء المكرس للمديرين</w:t>
      </w:r>
      <w:r w:rsidRPr="00FC0F14">
        <w:rPr>
          <w:noProof/>
          <w:rtl/>
          <w:lang w:val="fr-FR" w:bidi="ar-EG"/>
        </w:rPr>
        <w:t xml:space="preserve"> التنفيذيين من القطاع الخاص، على غرار الندوة العالمية للمعايير</w:t>
      </w:r>
      <w:r w:rsidRPr="00FC0F14">
        <w:rPr>
          <w:rFonts w:hint="cs"/>
          <w:noProof/>
          <w:rtl/>
          <w:lang w:val="fr-FR" w:bidi="ar-EG"/>
        </w:rPr>
        <w:t>،</w:t>
      </w:r>
      <w:r w:rsidRPr="00FC0F14">
        <w:rPr>
          <w:noProof/>
          <w:rtl/>
          <w:lang w:val="fr-FR" w:bidi="ar-EG"/>
        </w:rPr>
        <w:t xml:space="preserve"> على أن يقتصر على القطاع الخاص، وذلك بغية تقوية دور قطاع التقييس من خلال </w:t>
      </w:r>
      <w:r w:rsidRPr="00FC0F14">
        <w:rPr>
          <w:rFonts w:hint="cs"/>
          <w:noProof/>
          <w:rtl/>
          <w:lang w:val="fr-FR" w:bidi="ar-EG"/>
        </w:rPr>
        <w:t>اتخاذ تدابير ملائمة ل</w:t>
      </w:r>
      <w:r w:rsidRPr="00FC0F14">
        <w:rPr>
          <w:noProof/>
          <w:rtl/>
          <w:lang w:val="fr-FR" w:bidi="ar-EG"/>
        </w:rPr>
        <w:t xml:space="preserve">لاستجابة للاحتياجات التي يعبر عنها المديرون التنفيذيون فيما يتعلق </w:t>
      </w:r>
      <w:r w:rsidRPr="00FC0F14">
        <w:rPr>
          <w:rFonts w:hint="cs"/>
          <w:noProof/>
          <w:rtl/>
          <w:lang w:val="fr-FR" w:bidi="ar-EG"/>
        </w:rPr>
        <w:t>بمتطلباتهم وأولوياتهم الخاصة بأنشطة</w:t>
      </w:r>
      <w:r w:rsidRPr="00FC0F14">
        <w:rPr>
          <w:noProof/>
          <w:rtl/>
          <w:lang w:val="fr-FR" w:bidi="ar-EG"/>
        </w:rPr>
        <w:t xml:space="preserve"> التقييس في إطار القطاع</w:t>
      </w:r>
      <w:r w:rsidRPr="00FC0F14">
        <w:rPr>
          <w:rFonts w:hint="cs"/>
          <w:noProof/>
          <w:rtl/>
          <w:lang w:val="fr-FR" w:bidi="ar-EG"/>
        </w:rPr>
        <w:t>،</w:t>
      </w:r>
      <w:r w:rsidRPr="00FC0F14">
        <w:rPr>
          <w:noProof/>
          <w:rtl/>
          <w:lang w:val="fr-FR" w:bidi="ar-EG"/>
        </w:rPr>
        <w:t xml:space="preserve"> مع مراعاة احتياجات </w:t>
      </w:r>
      <w:r w:rsidRPr="00FC0F14">
        <w:rPr>
          <w:rFonts w:hint="cs"/>
          <w:noProof/>
          <w:rtl/>
          <w:lang w:val="fr-FR" w:bidi="ar-EG"/>
        </w:rPr>
        <w:t xml:space="preserve">وشواغل </w:t>
      </w:r>
      <w:r w:rsidRPr="00FC0F14">
        <w:rPr>
          <w:noProof/>
          <w:rtl/>
          <w:lang w:val="fr-FR" w:bidi="ar-EG"/>
        </w:rPr>
        <w:t>البلدان النامية</w:t>
      </w:r>
      <w:r w:rsidRPr="00FC0F14">
        <w:rPr>
          <w:rFonts w:hint="cs"/>
          <w:noProof/>
          <w:rtl/>
          <w:lang w:val="fr-FR" w:bidi="ar-EG"/>
        </w:rPr>
        <w:t> </w:t>
      </w:r>
      <w:r w:rsidRPr="00FC0F14">
        <w:rPr>
          <w:noProof/>
          <w:rtl/>
          <w:lang w:val="fr-FR" w:bidi="ar-EG"/>
        </w:rPr>
        <w:t>أيضاً</w:t>
      </w:r>
      <w:r w:rsidRPr="00FC0F14">
        <w:rPr>
          <w:rFonts w:hint="cs"/>
          <w:noProof/>
          <w:rtl/>
          <w:lang w:val="fr-FR" w:bidi="ar-EG"/>
        </w:rPr>
        <w:t>؛</w:t>
      </w:r>
    </w:p>
    <w:p w14:paraId="38D2001D" w14:textId="77777777" w:rsidR="00FE6E4B" w:rsidRPr="00FC0F14" w:rsidRDefault="00FE6E4B" w:rsidP="00FE6E4B">
      <w:pPr>
        <w:rPr>
          <w:noProof/>
          <w:spacing w:val="-2"/>
          <w:rtl/>
          <w:lang w:val="fr-FR"/>
        </w:rPr>
      </w:pPr>
      <w:r w:rsidRPr="00FC0F14">
        <w:rPr>
          <w:rFonts w:hint="eastAsia"/>
          <w:i/>
          <w:iCs/>
          <w:noProof/>
          <w:spacing w:val="-2"/>
          <w:rtl/>
          <w:lang w:val="fr-FR" w:bidi="ar-EG"/>
        </w:rPr>
        <w:t>ج</w:t>
      </w:r>
      <w:r w:rsidRPr="00FC0F14">
        <w:rPr>
          <w:i/>
          <w:iCs/>
          <w:noProof/>
          <w:spacing w:val="-2"/>
          <w:rtl/>
          <w:lang w:val="fr-FR" w:bidi="ar-EG"/>
        </w:rPr>
        <w:t>)</w:t>
      </w:r>
      <w:r w:rsidRPr="00FC0F14">
        <w:rPr>
          <w:rFonts w:hint="cs"/>
          <w:noProof/>
          <w:spacing w:val="-2"/>
          <w:rtl/>
          <w:lang w:val="fr-FR" w:bidi="ar-EG"/>
        </w:rPr>
        <w:tab/>
        <w:t>أن قطاع تقييس الاتصالات ينبغي له أيضاً أن يشجع التعاون مع المنظمات الأُخرى المعنية بوضع المعايير</w:t>
      </w:r>
      <w:r w:rsidRPr="00FC0F14">
        <w:rPr>
          <w:rFonts w:hint="cs"/>
          <w:color w:val="000000"/>
          <w:rtl/>
        </w:rPr>
        <w:t>،</w:t>
      </w:r>
    </w:p>
    <w:p w14:paraId="6B5B1E8E" w14:textId="77777777" w:rsidR="00FE6E4B" w:rsidRPr="00FC0F14" w:rsidRDefault="00FE6E4B" w:rsidP="00FE6E4B">
      <w:pPr>
        <w:pStyle w:val="Call"/>
        <w:rPr>
          <w:rtl/>
          <w:lang w:val="fr-FR"/>
        </w:rPr>
      </w:pPr>
      <w:r w:rsidRPr="00FC0F14">
        <w:rPr>
          <w:rFonts w:hint="cs"/>
          <w:rtl/>
          <w:lang w:val="fr-FR"/>
        </w:rPr>
        <w:t>و</w:t>
      </w:r>
      <w:r w:rsidRPr="00FC0F14">
        <w:rPr>
          <w:rtl/>
          <w:lang w:val="fr-FR"/>
        </w:rPr>
        <w:t>إذ تلاحظ</w:t>
      </w:r>
    </w:p>
    <w:p w14:paraId="21B010CB" w14:textId="77777777" w:rsidR="00FE6E4B" w:rsidRPr="00FC0F14" w:rsidRDefault="00FE6E4B" w:rsidP="00FE6E4B">
      <w:pPr>
        <w:rPr>
          <w:noProof/>
          <w:rtl/>
          <w:lang w:bidi="ar-EG"/>
        </w:rPr>
      </w:pPr>
      <w:r w:rsidRPr="00FC0F14">
        <w:rPr>
          <w:rFonts w:hint="cs"/>
          <w:i/>
          <w:iCs/>
          <w:noProof/>
          <w:rtl/>
          <w:lang w:bidi="ar-EG"/>
        </w:rPr>
        <w:t> أ </w:t>
      </w:r>
      <w:r w:rsidRPr="00FC0F14">
        <w:rPr>
          <w:i/>
          <w:iCs/>
          <w:noProof/>
          <w:rtl/>
          <w:lang w:bidi="ar-EG"/>
        </w:rPr>
        <w:t>)</w:t>
      </w:r>
      <w:r w:rsidRPr="00FC0F14">
        <w:rPr>
          <w:noProof/>
          <w:rtl/>
          <w:lang w:bidi="ar-EG"/>
        </w:rPr>
        <w:tab/>
        <w:t>أن وضع المعايير في </w:t>
      </w:r>
      <w:r w:rsidRPr="00FC0F14">
        <w:rPr>
          <w:rFonts w:hint="cs"/>
          <w:noProof/>
          <w:rtl/>
          <w:lang w:bidi="ar-EG"/>
        </w:rPr>
        <w:t>قطاع تقييس الاتصالات</w:t>
      </w:r>
      <w:r w:rsidRPr="00FC0F14">
        <w:rPr>
          <w:noProof/>
          <w:rtl/>
          <w:lang w:bidi="ar-EG"/>
        </w:rPr>
        <w:t xml:space="preserve"> ينبغي أن </w:t>
      </w:r>
      <w:r w:rsidRPr="00FC0F14">
        <w:rPr>
          <w:rFonts w:hint="eastAsia"/>
          <w:noProof/>
          <w:rtl/>
          <w:lang w:bidi="ar-EG"/>
        </w:rPr>
        <w:t>يستجيب</w:t>
      </w:r>
      <w:r w:rsidRPr="00FC0F14">
        <w:rPr>
          <w:noProof/>
          <w:rtl/>
          <w:lang w:bidi="ar-EG"/>
        </w:rPr>
        <w:t xml:space="preserve"> </w:t>
      </w:r>
      <w:r w:rsidRPr="00FC0F14">
        <w:rPr>
          <w:rFonts w:hint="cs"/>
          <w:noProof/>
          <w:rtl/>
          <w:lang w:bidi="ar-EG"/>
        </w:rPr>
        <w:t>بشكل ملائم و</w:t>
      </w:r>
      <w:r w:rsidRPr="00FC0F14">
        <w:rPr>
          <w:noProof/>
          <w:rtl/>
          <w:lang w:bidi="ar-EG"/>
        </w:rPr>
        <w:t xml:space="preserve">على نحو منسق </w:t>
      </w:r>
      <w:r w:rsidRPr="00FC0F14">
        <w:rPr>
          <w:rFonts w:hint="eastAsia"/>
          <w:noProof/>
          <w:rtl/>
          <w:lang w:bidi="ar-EG"/>
        </w:rPr>
        <w:t>ل</w:t>
      </w:r>
      <w:r w:rsidRPr="00FC0F14">
        <w:rPr>
          <w:noProof/>
          <w:rtl/>
          <w:lang w:bidi="ar-EG"/>
        </w:rPr>
        <w:t xml:space="preserve">احتياجات صناعة تكنولوجيا المعلومات والاتصالات من أجل </w:t>
      </w:r>
      <w:r w:rsidRPr="00FC0F14">
        <w:rPr>
          <w:rFonts w:hint="eastAsia"/>
          <w:noProof/>
          <w:rtl/>
          <w:lang w:bidi="ar-EG"/>
        </w:rPr>
        <w:t>تشجيع</w:t>
      </w:r>
      <w:r w:rsidRPr="00FC0F14">
        <w:rPr>
          <w:noProof/>
          <w:rtl/>
          <w:lang w:bidi="ar-EG"/>
        </w:rPr>
        <w:t xml:space="preserve"> </w:t>
      </w:r>
      <w:r w:rsidRPr="00FC0F14">
        <w:rPr>
          <w:rFonts w:hint="eastAsia"/>
          <w:noProof/>
          <w:rtl/>
          <w:lang w:bidi="ar-EG"/>
        </w:rPr>
        <w:t>مشاركة</w:t>
      </w:r>
      <w:r w:rsidRPr="00FC0F14">
        <w:rPr>
          <w:noProof/>
          <w:rtl/>
          <w:lang w:bidi="ar-EG"/>
        </w:rPr>
        <w:t xml:space="preserve"> </w:t>
      </w:r>
      <w:r w:rsidRPr="00FC0F14">
        <w:rPr>
          <w:rFonts w:hint="eastAsia"/>
          <w:noProof/>
          <w:rtl/>
          <w:lang w:bidi="ar-EG"/>
        </w:rPr>
        <w:t>ممثلي</w:t>
      </w:r>
      <w:r w:rsidRPr="00FC0F14">
        <w:rPr>
          <w:noProof/>
          <w:rtl/>
          <w:lang w:bidi="ar-EG"/>
        </w:rPr>
        <w:t xml:space="preserve"> </w:t>
      </w:r>
      <w:r w:rsidRPr="00FC0F14">
        <w:rPr>
          <w:rFonts w:hint="eastAsia"/>
          <w:noProof/>
          <w:rtl/>
          <w:lang w:bidi="ar-EG"/>
        </w:rPr>
        <w:t>الصناعة</w:t>
      </w:r>
      <w:r w:rsidRPr="00FC0F14">
        <w:rPr>
          <w:noProof/>
          <w:rtl/>
          <w:lang w:bidi="ar-EG"/>
        </w:rPr>
        <w:t xml:space="preserve"> في </w:t>
      </w:r>
      <w:r w:rsidRPr="00FC0F14">
        <w:rPr>
          <w:rFonts w:hint="eastAsia"/>
          <w:noProof/>
          <w:rtl/>
          <w:lang w:bidi="ar-EG"/>
        </w:rPr>
        <w:t>قطاع</w:t>
      </w:r>
      <w:r w:rsidRPr="00FC0F14">
        <w:rPr>
          <w:noProof/>
          <w:rtl/>
          <w:lang w:bidi="ar-EG"/>
        </w:rPr>
        <w:t xml:space="preserve"> </w:t>
      </w:r>
      <w:r w:rsidRPr="00FC0F14">
        <w:rPr>
          <w:rFonts w:hint="eastAsia"/>
          <w:noProof/>
          <w:rtl/>
          <w:lang w:bidi="ar-EG"/>
        </w:rPr>
        <w:t>تقييس</w:t>
      </w:r>
      <w:r w:rsidRPr="00FC0F14">
        <w:rPr>
          <w:noProof/>
          <w:rtl/>
          <w:lang w:bidi="ar-EG"/>
        </w:rPr>
        <w:t xml:space="preserve"> </w:t>
      </w:r>
      <w:r w:rsidRPr="00FC0F14">
        <w:rPr>
          <w:rFonts w:hint="eastAsia"/>
          <w:noProof/>
          <w:rtl/>
          <w:lang w:bidi="ar-EG"/>
        </w:rPr>
        <w:t>الاتصالات</w:t>
      </w:r>
      <w:r w:rsidRPr="00FC0F14">
        <w:rPr>
          <w:noProof/>
          <w:rtl/>
          <w:lang w:bidi="ar-EG"/>
        </w:rPr>
        <w:t>؛</w:t>
      </w:r>
    </w:p>
    <w:p w14:paraId="7A81021A" w14:textId="77777777" w:rsidR="00FE6E4B" w:rsidRPr="00FC0F14" w:rsidRDefault="00FE6E4B" w:rsidP="00FE6E4B">
      <w:pPr>
        <w:rPr>
          <w:noProof/>
          <w:spacing w:val="-4"/>
          <w:rtl/>
          <w:lang w:bidi="ar-EG"/>
        </w:rPr>
      </w:pPr>
      <w:r w:rsidRPr="00FC0F14">
        <w:rPr>
          <w:rFonts w:hint="cs"/>
          <w:i/>
          <w:iCs/>
          <w:noProof/>
          <w:spacing w:val="-4"/>
          <w:rtl/>
          <w:lang w:bidi="ar-EG"/>
        </w:rPr>
        <w:t>ب)</w:t>
      </w:r>
      <w:r w:rsidRPr="00FC0F14">
        <w:rPr>
          <w:rFonts w:hint="cs"/>
          <w:noProof/>
          <w:spacing w:val="-4"/>
          <w:rtl/>
          <w:lang w:bidi="ar-EG"/>
        </w:rPr>
        <w:tab/>
        <w:t>أن جزءاً أساسياً من الأعمال المتصلة بوضع المعايير التقنية (توصيات قطاع تقييس الاتصالات) يضطلع به ممثلو</w:t>
      </w:r>
      <w:r w:rsidRPr="00FC0F14">
        <w:rPr>
          <w:rFonts w:hint="eastAsia"/>
          <w:noProof/>
          <w:spacing w:val="-4"/>
          <w:rtl/>
          <w:lang w:bidi="ar-EG"/>
        </w:rPr>
        <w:t> </w:t>
      </w:r>
      <w:r w:rsidRPr="00FC0F14">
        <w:rPr>
          <w:rFonts w:hint="cs"/>
          <w:noProof/>
          <w:spacing w:val="-4"/>
          <w:rtl/>
          <w:lang w:bidi="ar-EG"/>
        </w:rPr>
        <w:t>صناعة تكنولوجيا المعلومات والاتصالات؛</w:t>
      </w:r>
    </w:p>
    <w:p w14:paraId="423A8ECA" w14:textId="77777777" w:rsidR="00FE6E4B" w:rsidRPr="00FC0F14" w:rsidRDefault="00FE6E4B" w:rsidP="00FE6E4B">
      <w:pPr>
        <w:rPr>
          <w:noProof/>
          <w:rtl/>
          <w:lang w:bidi="ar-EG"/>
        </w:rPr>
      </w:pPr>
      <w:r w:rsidRPr="00FC0F14">
        <w:rPr>
          <w:i/>
          <w:iCs/>
          <w:noProof/>
          <w:rtl/>
          <w:lang w:bidi="ar-EG"/>
        </w:rPr>
        <w:t>ج)</w:t>
      </w:r>
      <w:r w:rsidRPr="00FC0F14">
        <w:rPr>
          <w:noProof/>
          <w:rtl/>
          <w:lang w:bidi="ar-EG"/>
        </w:rPr>
        <w:tab/>
        <w:t>أن التوصيات المقترحة استجابة</w:t>
      </w:r>
      <w:r w:rsidRPr="00FC0F14">
        <w:rPr>
          <w:rFonts w:hint="cs"/>
          <w:noProof/>
          <w:rtl/>
          <w:lang w:bidi="ar-EG"/>
        </w:rPr>
        <w:t>ً</w:t>
      </w:r>
      <w:r w:rsidRPr="00FC0F14">
        <w:rPr>
          <w:noProof/>
          <w:rtl/>
          <w:lang w:bidi="ar-EG"/>
        </w:rPr>
        <w:t xml:space="preserve"> لهذه </w:t>
      </w:r>
      <w:r w:rsidRPr="00FC0F14">
        <w:rPr>
          <w:rFonts w:hint="eastAsia"/>
          <w:noProof/>
          <w:rtl/>
          <w:lang w:bidi="ar-EG"/>
        </w:rPr>
        <w:t>ا</w:t>
      </w:r>
      <w:r w:rsidRPr="00FC0F14">
        <w:rPr>
          <w:noProof/>
          <w:rtl/>
          <w:lang w:bidi="ar-EG"/>
        </w:rPr>
        <w:t xml:space="preserve">لاحتياجات المنسقة </w:t>
      </w:r>
      <w:r w:rsidRPr="00FC0F14">
        <w:rPr>
          <w:rFonts w:hint="eastAsia"/>
          <w:noProof/>
          <w:rtl/>
          <w:lang w:bidi="ar-EG"/>
        </w:rPr>
        <w:t>ستؤدي</w:t>
      </w:r>
      <w:r w:rsidRPr="00FC0F14">
        <w:rPr>
          <w:noProof/>
          <w:rtl/>
          <w:lang w:bidi="ar-EG"/>
        </w:rPr>
        <w:t xml:space="preserve"> </w:t>
      </w:r>
      <w:r w:rsidRPr="00FC0F14">
        <w:rPr>
          <w:rFonts w:hint="eastAsia"/>
          <w:noProof/>
          <w:rtl/>
          <w:lang w:bidi="ar-EG"/>
        </w:rPr>
        <w:t>إلى</w:t>
      </w:r>
      <w:r w:rsidRPr="00FC0F14">
        <w:rPr>
          <w:noProof/>
          <w:rtl/>
          <w:lang w:bidi="ar-EG"/>
        </w:rPr>
        <w:t xml:space="preserve"> زيادة مصداقية قطاع التقييس وستفي باحتياجات البلدان من خلال </w:t>
      </w:r>
      <w:r w:rsidRPr="00FC0F14">
        <w:rPr>
          <w:rFonts w:hint="cs"/>
          <w:noProof/>
          <w:rtl/>
          <w:lang w:bidi="ar-EG"/>
        </w:rPr>
        <w:t xml:space="preserve">نشر </w:t>
      </w:r>
      <w:r w:rsidRPr="00FC0F14">
        <w:rPr>
          <w:noProof/>
          <w:rtl/>
          <w:lang w:bidi="ar-EG"/>
        </w:rPr>
        <w:t xml:space="preserve">حلول تقنية </w:t>
      </w:r>
      <w:r w:rsidRPr="00FC0F14">
        <w:rPr>
          <w:rFonts w:hint="cs"/>
          <w:noProof/>
          <w:rtl/>
          <w:lang w:bidi="ar-EG"/>
        </w:rPr>
        <w:t>مثلى والحد من</w:t>
      </w:r>
      <w:r w:rsidRPr="00FC0F14">
        <w:rPr>
          <w:noProof/>
          <w:rtl/>
          <w:lang w:bidi="ar-EG"/>
        </w:rPr>
        <w:t xml:space="preserve"> </w:t>
      </w:r>
      <w:r w:rsidRPr="00FC0F14">
        <w:rPr>
          <w:rFonts w:hint="eastAsia"/>
          <w:noProof/>
          <w:rtl/>
          <w:lang w:bidi="ar-EG"/>
        </w:rPr>
        <w:t>تكاثر</w:t>
      </w:r>
      <w:r w:rsidRPr="00FC0F14">
        <w:rPr>
          <w:rFonts w:hint="cs"/>
          <w:noProof/>
          <w:rtl/>
          <w:lang w:bidi="ar-EG"/>
        </w:rPr>
        <w:t xml:space="preserve"> الحلول</w:t>
      </w:r>
      <w:r w:rsidRPr="00FC0F14">
        <w:rPr>
          <w:noProof/>
          <w:rtl/>
          <w:lang w:bidi="ar-EG"/>
        </w:rPr>
        <w:t xml:space="preserve"> مما </w:t>
      </w:r>
      <w:r w:rsidRPr="00FC0F14">
        <w:rPr>
          <w:rFonts w:hint="eastAsia"/>
          <w:noProof/>
          <w:rtl/>
          <w:lang w:bidi="ar-EG"/>
        </w:rPr>
        <w:t>يعود</w:t>
      </w:r>
      <w:r w:rsidRPr="00FC0F14">
        <w:rPr>
          <w:noProof/>
          <w:rtl/>
          <w:lang w:bidi="ar-EG"/>
        </w:rPr>
        <w:t xml:space="preserve"> </w:t>
      </w:r>
      <w:r w:rsidRPr="00FC0F14">
        <w:rPr>
          <w:rFonts w:hint="eastAsia"/>
          <w:noProof/>
          <w:rtl/>
          <w:lang w:bidi="ar-EG"/>
        </w:rPr>
        <w:t>أيضاً</w:t>
      </w:r>
      <w:r w:rsidRPr="00FC0F14">
        <w:rPr>
          <w:noProof/>
          <w:rtl/>
          <w:lang w:bidi="ar-EG"/>
        </w:rPr>
        <w:t xml:space="preserve"> </w:t>
      </w:r>
      <w:r w:rsidRPr="00FC0F14">
        <w:rPr>
          <w:rFonts w:hint="eastAsia"/>
          <w:noProof/>
          <w:rtl/>
          <w:lang w:bidi="ar-EG"/>
        </w:rPr>
        <w:t>بفوائد</w:t>
      </w:r>
      <w:r w:rsidRPr="00FC0F14">
        <w:rPr>
          <w:noProof/>
          <w:rtl/>
          <w:lang w:bidi="ar-EG"/>
        </w:rPr>
        <w:t xml:space="preserve"> اقتصادية على البلدان</w:t>
      </w:r>
      <w:r w:rsidRPr="00FC0F14">
        <w:rPr>
          <w:rFonts w:hint="cs"/>
          <w:noProof/>
          <w:rtl/>
          <w:lang w:bidi="ar-EG"/>
        </w:rPr>
        <w:t> </w:t>
      </w:r>
      <w:r w:rsidRPr="00FC0F14">
        <w:rPr>
          <w:noProof/>
          <w:rtl/>
          <w:lang w:bidi="ar-EG"/>
        </w:rPr>
        <w:t>النامية</w:t>
      </w:r>
      <w:r w:rsidRPr="00FC0F14">
        <w:rPr>
          <w:rFonts w:hint="cs"/>
          <w:noProof/>
          <w:rtl/>
          <w:lang w:bidi="ar-EG"/>
        </w:rPr>
        <w:t>؛</w:t>
      </w:r>
    </w:p>
    <w:p w14:paraId="5B84B239" w14:textId="77777777" w:rsidR="00FE6E4B" w:rsidRPr="00FC0F14" w:rsidRDefault="00FE6E4B" w:rsidP="00FE6E4B">
      <w:pPr>
        <w:rPr>
          <w:noProof/>
          <w:spacing w:val="-4"/>
          <w:rtl/>
          <w:lang w:bidi="ar-EG"/>
        </w:rPr>
      </w:pPr>
      <w:r w:rsidRPr="00FC0F14">
        <w:rPr>
          <w:rFonts w:hint="cs"/>
          <w:i/>
          <w:iCs/>
          <w:noProof/>
          <w:spacing w:val="-4"/>
          <w:rtl/>
          <w:lang w:bidi="ar-EG"/>
        </w:rPr>
        <w:t>د )</w:t>
      </w:r>
      <w:r w:rsidRPr="00FC0F14">
        <w:rPr>
          <w:rFonts w:hint="cs"/>
          <w:noProof/>
          <w:spacing w:val="-4"/>
          <w:rtl/>
          <w:lang w:bidi="ar-EG"/>
        </w:rPr>
        <w:tab/>
        <w:t>أن الفريق الاستشاري لتقييس الاتصالات اعترف بالحاجة إلى وظيفة استراتيجية في قطاع تقييس الاتصالات وأن إسهام الصناعة في هذه الاستراتيجية مرغوب فيه إلى حدٍ كبير؛</w:t>
      </w:r>
    </w:p>
    <w:p w14:paraId="0CB6228E" w14:textId="77777777" w:rsidR="00FE6E4B" w:rsidRPr="00FC0F14" w:rsidRDefault="00FE6E4B" w:rsidP="00FE6E4B">
      <w:pPr>
        <w:rPr>
          <w:noProof/>
          <w:spacing w:val="-4"/>
          <w:rtl/>
          <w:lang w:bidi="ar-EG"/>
        </w:rPr>
      </w:pPr>
      <w:r w:rsidRPr="00FC0F14">
        <w:rPr>
          <w:rFonts w:hint="eastAsia"/>
          <w:i/>
          <w:iCs/>
          <w:noProof/>
          <w:spacing w:val="-4"/>
          <w:rtl/>
          <w:lang w:bidi="ar-EG"/>
        </w:rPr>
        <w:t>ه</w:t>
      </w:r>
      <w:r w:rsidR="001B4FFC" w:rsidRPr="00FC0F14">
        <w:rPr>
          <w:rFonts w:hint="cs"/>
          <w:i/>
          <w:iCs/>
          <w:noProof/>
          <w:spacing w:val="-4"/>
          <w:rtl/>
          <w:lang w:bidi="ar-EG"/>
        </w:rPr>
        <w:t>ـ</w:t>
      </w:r>
      <w:r w:rsidRPr="00FC0F14">
        <w:rPr>
          <w:rFonts w:hint="eastAsia"/>
          <w:i/>
          <w:iCs/>
          <w:noProof/>
          <w:spacing w:val="-4"/>
          <w:rtl/>
          <w:lang w:bidi="ar-EG"/>
        </w:rPr>
        <w:t> </w:t>
      </w:r>
      <w:r w:rsidRPr="00FC0F14">
        <w:rPr>
          <w:i/>
          <w:iCs/>
          <w:noProof/>
          <w:spacing w:val="-4"/>
          <w:rtl/>
          <w:lang w:bidi="ar-EG"/>
        </w:rPr>
        <w:t>)</w:t>
      </w:r>
      <w:r w:rsidRPr="00FC0F14">
        <w:rPr>
          <w:i/>
          <w:iCs/>
          <w:noProof/>
          <w:spacing w:val="-4"/>
          <w:rtl/>
          <w:lang w:bidi="ar-EG"/>
        </w:rPr>
        <w:tab/>
      </w:r>
      <w:r w:rsidRPr="00FC0F14">
        <w:rPr>
          <w:rFonts w:hint="cs"/>
          <w:noProof/>
          <w:spacing w:val="-4"/>
          <w:rtl/>
          <w:lang w:bidi="ar-EG"/>
        </w:rPr>
        <w:t>أن مكتب تقييس الاتصالات ينظم أيضاً اجتماعات للرؤساء التنفيذيين (اجتماعات للمديرين التنفيذيين)،</w:t>
      </w:r>
    </w:p>
    <w:p w14:paraId="42586000" w14:textId="77777777" w:rsidR="00FE6E4B" w:rsidRPr="00FC0F14" w:rsidRDefault="00BF7975" w:rsidP="00FE6E4B">
      <w:pPr>
        <w:pStyle w:val="Call"/>
        <w:rPr>
          <w:rtl/>
          <w:lang w:val="fr-FR"/>
        </w:rPr>
      </w:pPr>
      <w:r w:rsidRPr="00FC0F14">
        <w:rPr>
          <w:rtl/>
          <w:lang w:val="fr-FR"/>
        </w:rPr>
        <w:t>تقرر</w:t>
      </w:r>
      <w:r w:rsidR="00FE6E4B" w:rsidRPr="00FC0F14">
        <w:rPr>
          <w:rtl/>
          <w:lang w:val="fr-FR"/>
        </w:rPr>
        <w:t xml:space="preserve"> </w:t>
      </w:r>
      <w:r w:rsidR="00FE6E4B" w:rsidRPr="00FC0F14">
        <w:rPr>
          <w:rFonts w:hint="cs"/>
          <w:rtl/>
          <w:lang w:val="fr-FR"/>
        </w:rPr>
        <w:t xml:space="preserve">تكليف </w:t>
      </w:r>
      <w:r w:rsidR="00FE6E4B" w:rsidRPr="00FC0F14">
        <w:rPr>
          <w:rtl/>
          <w:lang w:val="fr-FR"/>
        </w:rPr>
        <w:t>مدير مكتب تقييس الاتصالات</w:t>
      </w:r>
    </w:p>
    <w:p w14:paraId="5367C59A" w14:textId="77777777" w:rsidR="00FE6E4B" w:rsidRPr="00FC0F14" w:rsidRDefault="00FE6E4B" w:rsidP="00FE6E4B">
      <w:pPr>
        <w:rPr>
          <w:noProof/>
          <w:rtl/>
          <w:lang w:bidi="ar-EG"/>
        </w:rPr>
      </w:pPr>
      <w:r w:rsidRPr="00FC0F14">
        <w:rPr>
          <w:noProof/>
          <w:lang w:bidi="ar-EG"/>
        </w:rPr>
        <w:t>1</w:t>
      </w:r>
      <w:r w:rsidRPr="00FC0F14">
        <w:rPr>
          <w:noProof/>
          <w:rtl/>
          <w:lang w:bidi="ar-EG"/>
        </w:rPr>
        <w:tab/>
      </w:r>
      <w:r w:rsidRPr="00FC0F14">
        <w:rPr>
          <w:rFonts w:hint="cs"/>
          <w:noProof/>
          <w:rtl/>
          <w:lang w:bidi="ar-EG"/>
        </w:rPr>
        <w:t xml:space="preserve">بمواصلة </w:t>
      </w:r>
      <w:r w:rsidRPr="00FC0F14">
        <w:rPr>
          <w:noProof/>
          <w:rtl/>
          <w:lang w:bidi="ar-EG"/>
        </w:rPr>
        <w:t>تنظيم اجتماع</w:t>
      </w:r>
      <w:r w:rsidRPr="00FC0F14">
        <w:rPr>
          <w:rFonts w:hint="cs"/>
          <w:noProof/>
          <w:rtl/>
          <w:lang w:bidi="ar-EG"/>
        </w:rPr>
        <w:t>ات</w:t>
      </w:r>
      <w:r w:rsidRPr="00FC0F14">
        <w:rPr>
          <w:noProof/>
          <w:rtl/>
          <w:lang w:bidi="ar-EG"/>
        </w:rPr>
        <w:t xml:space="preserve"> للمديرين التنفيذيين من الصناعة</w:t>
      </w:r>
      <w:r w:rsidRPr="00FC0F14">
        <w:rPr>
          <w:rFonts w:hint="cs"/>
          <w:noProof/>
          <w:rtl/>
          <w:lang w:bidi="ar-EG"/>
        </w:rPr>
        <w:t>، مثل اجتماعات فريق كبار مسؤولي التكنولوجيا</w:t>
      </w:r>
      <w:r w:rsidRPr="00FC0F14">
        <w:rPr>
          <w:rFonts w:hint="eastAsia"/>
          <w:noProof/>
          <w:rtl/>
          <w:lang w:bidi="ar-EG"/>
        </w:rPr>
        <w:t> </w:t>
      </w:r>
      <w:r w:rsidRPr="00FC0F14">
        <w:rPr>
          <w:noProof/>
          <w:lang w:bidi="ar-EG"/>
        </w:rPr>
        <w:t>(CTO)</w:t>
      </w:r>
      <w:r w:rsidRPr="00FC0F14">
        <w:rPr>
          <w:rFonts w:hint="cs"/>
          <w:noProof/>
          <w:rtl/>
          <w:lang w:bidi="ar-EG"/>
        </w:rPr>
        <w:t>،</w:t>
      </w:r>
      <w:r w:rsidRPr="00FC0F14">
        <w:rPr>
          <w:noProof/>
          <w:rtl/>
          <w:lang w:bidi="ar-EG"/>
        </w:rPr>
        <w:t xml:space="preserve"> للمساعدة على تحديد وتنسيق الأولويات والمواضيع في مجال التقييس؛</w:t>
      </w:r>
    </w:p>
    <w:p w14:paraId="4F148A79" w14:textId="77777777" w:rsidR="00FE6E4B" w:rsidRPr="00FC0F14" w:rsidRDefault="00FE6E4B" w:rsidP="00FE6E4B">
      <w:pPr>
        <w:rPr>
          <w:noProof/>
          <w:lang w:bidi="ar-EG"/>
        </w:rPr>
      </w:pPr>
      <w:r w:rsidRPr="00FC0F14">
        <w:rPr>
          <w:noProof/>
          <w:lang w:bidi="ar-EG"/>
        </w:rPr>
        <w:t>2</w:t>
      </w:r>
      <w:r w:rsidRPr="00FC0F14">
        <w:rPr>
          <w:noProof/>
          <w:rtl/>
          <w:lang w:bidi="ar-EG"/>
        </w:rPr>
        <w:tab/>
      </w:r>
      <w:r w:rsidRPr="00FC0F14">
        <w:rPr>
          <w:rFonts w:hint="eastAsia"/>
          <w:noProof/>
          <w:rtl/>
          <w:lang w:bidi="ar-EG"/>
        </w:rPr>
        <w:t>ب</w:t>
      </w:r>
      <w:r w:rsidRPr="00FC0F14">
        <w:rPr>
          <w:noProof/>
          <w:rtl/>
          <w:lang w:bidi="ar-EG"/>
        </w:rPr>
        <w:t xml:space="preserve">عرض احتياجات البلدان النامية في هذه الاجتماعات بالتشاور معها قبل انعقاد هذه الاجتماعات </w:t>
      </w:r>
      <w:r w:rsidRPr="00FC0F14">
        <w:rPr>
          <w:rFonts w:hint="eastAsia"/>
          <w:noProof/>
          <w:rtl/>
          <w:lang w:bidi="ar-EG"/>
        </w:rPr>
        <w:t>وتشجيع</w:t>
      </w:r>
      <w:r w:rsidRPr="00FC0F14">
        <w:rPr>
          <w:noProof/>
          <w:rtl/>
          <w:lang w:bidi="ar-EG"/>
        </w:rPr>
        <w:t xml:space="preserve"> </w:t>
      </w:r>
      <w:r w:rsidRPr="00FC0F14">
        <w:rPr>
          <w:rFonts w:hint="eastAsia"/>
          <w:noProof/>
          <w:rtl/>
          <w:lang w:bidi="ar-EG"/>
        </w:rPr>
        <w:t>مشاركة</w:t>
      </w:r>
      <w:r w:rsidRPr="00FC0F14">
        <w:rPr>
          <w:noProof/>
          <w:rtl/>
          <w:lang w:bidi="ar-EG"/>
        </w:rPr>
        <w:t xml:space="preserve"> </w:t>
      </w:r>
      <w:r w:rsidRPr="00FC0F14">
        <w:rPr>
          <w:rFonts w:hint="eastAsia"/>
          <w:noProof/>
          <w:rtl/>
          <w:lang w:bidi="ar-EG"/>
        </w:rPr>
        <w:t>ممثلي</w:t>
      </w:r>
      <w:r w:rsidRPr="00FC0F14">
        <w:rPr>
          <w:noProof/>
          <w:rtl/>
          <w:lang w:bidi="ar-EG"/>
        </w:rPr>
        <w:t xml:space="preserve"> </w:t>
      </w:r>
      <w:r w:rsidRPr="00FC0F14">
        <w:rPr>
          <w:rFonts w:hint="eastAsia"/>
          <w:noProof/>
          <w:rtl/>
          <w:lang w:bidi="ar-EG"/>
        </w:rPr>
        <w:t>الصناعة</w:t>
      </w:r>
      <w:r w:rsidRPr="00FC0F14">
        <w:rPr>
          <w:noProof/>
          <w:rtl/>
          <w:lang w:bidi="ar-EG"/>
        </w:rPr>
        <w:t xml:space="preserve"> </w:t>
      </w:r>
      <w:r w:rsidRPr="00FC0F14">
        <w:rPr>
          <w:rFonts w:hint="eastAsia"/>
          <w:noProof/>
          <w:rtl/>
          <w:lang w:bidi="ar-EG"/>
        </w:rPr>
        <w:t>المحليين</w:t>
      </w:r>
      <w:r w:rsidRPr="00FC0F14">
        <w:rPr>
          <w:noProof/>
          <w:rtl/>
          <w:lang w:bidi="ar-EG"/>
        </w:rPr>
        <w:t>؛</w:t>
      </w:r>
    </w:p>
    <w:p w14:paraId="62112284" w14:textId="77777777" w:rsidR="005F087B" w:rsidRPr="00FC0F14" w:rsidRDefault="005F087B" w:rsidP="005F087B">
      <w:pPr>
        <w:rPr>
          <w:noProof/>
          <w:lang w:bidi="ar-EG"/>
        </w:rPr>
      </w:pPr>
      <w:r w:rsidRPr="00FC0F14">
        <w:rPr>
          <w:noProof/>
          <w:rtl/>
          <w:lang w:bidi="ar-EG"/>
        </w:rPr>
        <w:br w:type="page"/>
      </w:r>
    </w:p>
    <w:p w14:paraId="466604A2" w14:textId="77777777" w:rsidR="00FE6E4B" w:rsidRPr="00FC0F14" w:rsidRDefault="00FE6E4B" w:rsidP="00FE6E4B">
      <w:pPr>
        <w:rPr>
          <w:noProof/>
          <w:rtl/>
          <w:lang w:bidi="ar-EG"/>
        </w:rPr>
      </w:pPr>
      <w:r w:rsidRPr="00FC0F14">
        <w:rPr>
          <w:noProof/>
          <w:lang w:bidi="ar-EG"/>
        </w:rPr>
        <w:t>3</w:t>
      </w:r>
      <w:r w:rsidRPr="00FC0F14">
        <w:rPr>
          <w:noProof/>
          <w:rtl/>
          <w:lang w:bidi="ar-EG"/>
        </w:rPr>
        <w:tab/>
      </w:r>
      <w:r w:rsidRPr="00FC0F14">
        <w:rPr>
          <w:rFonts w:hint="cs"/>
          <w:noProof/>
          <w:rtl/>
          <w:lang w:bidi="ar-EG"/>
        </w:rPr>
        <w:t>بتشجيع المشاركة في فريق كبار مسؤولي التكنولوجيا من خلال تمثيل واسع لدوائر الصناعة من أعضاء قطاع تقييس الاتصالات من جميع المناطق؛</w:t>
      </w:r>
    </w:p>
    <w:p w14:paraId="52CC9D28" w14:textId="77777777" w:rsidR="00FE6E4B" w:rsidRPr="00FC0F14" w:rsidRDefault="00FE6E4B" w:rsidP="00FE6E4B">
      <w:pPr>
        <w:rPr>
          <w:noProof/>
          <w:lang w:bidi="ar-EG"/>
        </w:rPr>
      </w:pPr>
      <w:r w:rsidRPr="00FC0F14">
        <w:rPr>
          <w:noProof/>
          <w:lang w:bidi="ar-EG"/>
        </w:rPr>
        <w:t>4</w:t>
      </w:r>
      <w:r w:rsidRPr="00FC0F14">
        <w:rPr>
          <w:noProof/>
          <w:rtl/>
          <w:lang w:bidi="ar-EG"/>
        </w:rPr>
        <w:tab/>
      </w:r>
      <w:r w:rsidRPr="00FC0F14">
        <w:rPr>
          <w:rFonts w:hint="cs"/>
          <w:noProof/>
          <w:rtl/>
          <w:lang w:bidi="ar-EG"/>
        </w:rPr>
        <w:t>ب</w:t>
      </w:r>
      <w:r w:rsidRPr="00FC0F14">
        <w:rPr>
          <w:noProof/>
          <w:rtl/>
          <w:lang w:bidi="ar-EG"/>
        </w:rPr>
        <w:t xml:space="preserve">وضع آليات فعّالة </w:t>
      </w:r>
      <w:r w:rsidRPr="00FC0F14">
        <w:rPr>
          <w:rFonts w:hint="cs"/>
          <w:noProof/>
          <w:rtl/>
          <w:lang w:bidi="ar-EG"/>
        </w:rPr>
        <w:t>لتنظيم مشاركة ممثلي الصناعة في </w:t>
      </w:r>
      <w:r w:rsidRPr="00FC0F14">
        <w:rPr>
          <w:noProof/>
          <w:rtl/>
          <w:lang w:bidi="ar-EG"/>
        </w:rPr>
        <w:t>هذه</w:t>
      </w:r>
      <w:r w:rsidRPr="00FC0F14">
        <w:rPr>
          <w:rFonts w:hint="cs"/>
          <w:noProof/>
          <w:spacing w:val="-4"/>
          <w:rtl/>
          <w:lang w:bidi="ar-EG"/>
        </w:rPr>
        <w:t> </w:t>
      </w:r>
      <w:r w:rsidRPr="00FC0F14">
        <w:rPr>
          <w:noProof/>
          <w:rtl/>
          <w:lang w:bidi="ar-EG"/>
        </w:rPr>
        <w:t>الاجتماعات</w:t>
      </w:r>
      <w:r w:rsidRPr="00FC0F14">
        <w:rPr>
          <w:rFonts w:hint="cs"/>
          <w:noProof/>
          <w:rtl/>
          <w:lang w:bidi="ar-EG"/>
        </w:rPr>
        <w:t xml:space="preserve"> (من خلال تشكيل ثابت لفريق كبار مسؤولي التكنولوجيا ومشاركة منتظمة لأعضاء الفريق أو من ينوب عنهم، على سبيل المثال)؛</w:t>
      </w:r>
    </w:p>
    <w:p w14:paraId="0EB5ED5D" w14:textId="77777777" w:rsidR="00FE6E4B" w:rsidRPr="00FC0F14" w:rsidRDefault="00FE6E4B" w:rsidP="00FE6E4B">
      <w:pPr>
        <w:rPr>
          <w:noProof/>
          <w:rtl/>
          <w:lang w:bidi="ar-EG"/>
        </w:rPr>
      </w:pPr>
      <w:r w:rsidRPr="00FC0F14">
        <w:rPr>
          <w:noProof/>
          <w:lang w:bidi="ar-EG"/>
        </w:rPr>
        <w:t>5</w:t>
      </w:r>
      <w:r w:rsidRPr="00FC0F14">
        <w:rPr>
          <w:noProof/>
          <w:rtl/>
          <w:lang w:bidi="ar-EG"/>
        </w:rPr>
        <w:tab/>
      </w:r>
      <w:r w:rsidRPr="00FC0F14">
        <w:rPr>
          <w:rFonts w:hint="cs"/>
          <w:noProof/>
          <w:rtl/>
          <w:lang w:bidi="ar-EG"/>
        </w:rPr>
        <w:t>بمواصلة إدراج استنتاجات اجتماعات فريق كبار مسؤولي التكنولوجيا في </w:t>
      </w:r>
      <w:r w:rsidRPr="00FC0F14">
        <w:rPr>
          <w:color w:val="000000"/>
          <w:rtl/>
        </w:rPr>
        <w:t>البيانات الرسمية لقطاع تقييس الاتصالات</w:t>
      </w:r>
      <w:r w:rsidRPr="00FC0F14">
        <w:rPr>
          <w:rFonts w:hint="cs"/>
          <w:color w:val="000000"/>
          <w:rtl/>
          <w:lang w:bidi="ar-EG"/>
        </w:rPr>
        <w:t>؛</w:t>
      </w:r>
    </w:p>
    <w:p w14:paraId="745FB67D" w14:textId="77777777" w:rsidR="00FE6E4B" w:rsidRPr="00FC0F14" w:rsidRDefault="00FE6E4B" w:rsidP="00FE6E4B">
      <w:pPr>
        <w:rPr>
          <w:noProof/>
          <w:rtl/>
          <w:lang w:bidi="ar-EG"/>
        </w:rPr>
      </w:pPr>
      <w:r w:rsidRPr="00FC0F14">
        <w:rPr>
          <w:noProof/>
          <w:lang w:bidi="ar-EG"/>
        </w:rPr>
        <w:t>6</w:t>
      </w:r>
      <w:r w:rsidRPr="00FC0F14">
        <w:rPr>
          <w:noProof/>
          <w:rtl/>
          <w:lang w:bidi="ar-EG"/>
        </w:rPr>
        <w:tab/>
      </w:r>
      <w:r w:rsidRPr="00FC0F14">
        <w:rPr>
          <w:rFonts w:hint="eastAsia"/>
          <w:noProof/>
          <w:rtl/>
          <w:lang w:bidi="ar-EG"/>
        </w:rPr>
        <w:t>بأن</w:t>
      </w:r>
      <w:r w:rsidRPr="00FC0F14">
        <w:rPr>
          <w:noProof/>
          <w:rtl/>
          <w:lang w:bidi="ar-EG"/>
        </w:rPr>
        <w:t xml:space="preserve"> </w:t>
      </w:r>
      <w:r w:rsidRPr="00FC0F14">
        <w:rPr>
          <w:rFonts w:hint="cs"/>
          <w:noProof/>
          <w:rtl/>
          <w:lang w:bidi="ar-EG"/>
        </w:rPr>
        <w:t>يأخذ</w:t>
      </w:r>
      <w:r w:rsidRPr="00FC0F14">
        <w:rPr>
          <w:noProof/>
          <w:rtl/>
          <w:lang w:bidi="ar-EG"/>
        </w:rPr>
        <w:t xml:space="preserve"> </w:t>
      </w:r>
      <w:r w:rsidRPr="00FC0F14">
        <w:rPr>
          <w:rFonts w:hint="cs"/>
          <w:noProof/>
          <w:rtl/>
          <w:lang w:bidi="ar-EG"/>
        </w:rPr>
        <w:t xml:space="preserve">نتائج </w:t>
      </w:r>
      <w:r w:rsidRPr="00FC0F14">
        <w:rPr>
          <w:noProof/>
          <w:rtl/>
          <w:lang w:bidi="ar-EG"/>
        </w:rPr>
        <w:t>فريق كبار مسؤولي التكنولوجيا في الاعتبار في </w:t>
      </w:r>
      <w:r w:rsidRPr="00FC0F14">
        <w:rPr>
          <w:rFonts w:hint="cs"/>
          <w:noProof/>
          <w:rtl/>
          <w:lang w:bidi="ar-EG"/>
        </w:rPr>
        <w:t>عمل قطاع تقييس الاتصالات، ولا</w:t>
      </w:r>
      <w:r w:rsidRPr="00FC0F14">
        <w:rPr>
          <w:rFonts w:hint="eastAsia"/>
          <w:noProof/>
          <w:rtl/>
          <w:lang w:bidi="ar-EG"/>
        </w:rPr>
        <w:t> </w:t>
      </w:r>
      <w:r w:rsidRPr="00FC0F14">
        <w:rPr>
          <w:rFonts w:hint="cs"/>
          <w:noProof/>
          <w:rtl/>
          <w:lang w:bidi="ar-EG"/>
        </w:rPr>
        <w:t>سيما في الوظيفة الاستراتيجية للفريق الاستشاري لتقييس الاتصالات وفي لجان دراسات قطاع تقييس الاتصالات حسب الاقتضاء</w:t>
      </w:r>
      <w:r w:rsidRPr="00FC0F14">
        <w:rPr>
          <w:noProof/>
          <w:rtl/>
          <w:lang w:bidi="ar-EG"/>
        </w:rPr>
        <w:t>؛</w:t>
      </w:r>
    </w:p>
    <w:p w14:paraId="16E8D1F9" w14:textId="77777777" w:rsidR="00FE6E4B" w:rsidRPr="00FC0F14" w:rsidRDefault="00FE6E4B" w:rsidP="00FE6E4B">
      <w:pPr>
        <w:rPr>
          <w:noProof/>
          <w:spacing w:val="6"/>
          <w:rtl/>
          <w:lang w:bidi="ar-EG"/>
        </w:rPr>
      </w:pPr>
      <w:r w:rsidRPr="00FC0F14">
        <w:rPr>
          <w:noProof/>
          <w:spacing w:val="6"/>
          <w:lang w:bidi="ar-EG"/>
        </w:rPr>
        <w:t>7</w:t>
      </w:r>
      <w:r w:rsidRPr="00FC0F14">
        <w:rPr>
          <w:noProof/>
          <w:spacing w:val="6"/>
          <w:lang w:bidi="ar-EG"/>
        </w:rPr>
        <w:tab/>
      </w:r>
      <w:r w:rsidRPr="00FC0F14">
        <w:rPr>
          <w:rFonts w:hint="cs"/>
          <w:noProof/>
          <w:spacing w:val="6"/>
          <w:rtl/>
          <w:lang w:bidi="ar-EG"/>
        </w:rPr>
        <w:t>بإعداد تقرير بصورة منتظمة إلى الفريق الاستشاري لتقييس الاتصالات بشأن متابعة استنتاجات فريق كبار مسؤولي</w:t>
      </w:r>
      <w:r w:rsidRPr="00FC0F14">
        <w:rPr>
          <w:rFonts w:hint="eastAsia"/>
          <w:noProof/>
          <w:spacing w:val="6"/>
          <w:rtl/>
          <w:lang w:bidi="ar-EG"/>
        </w:rPr>
        <w:t> </w:t>
      </w:r>
      <w:r w:rsidRPr="00FC0F14">
        <w:rPr>
          <w:rFonts w:hint="cs"/>
          <w:noProof/>
          <w:spacing w:val="6"/>
          <w:rtl/>
          <w:lang w:bidi="ar-EG"/>
        </w:rPr>
        <w:t>التكنولوجيا؛</w:t>
      </w:r>
    </w:p>
    <w:p w14:paraId="7CCBFAF8" w14:textId="77777777" w:rsidR="00FE6E4B" w:rsidRPr="00FC0F14" w:rsidRDefault="00FE6E4B" w:rsidP="00FE6E4B">
      <w:pPr>
        <w:rPr>
          <w:noProof/>
          <w:lang w:bidi="ar-EG"/>
        </w:rPr>
      </w:pPr>
      <w:r w:rsidRPr="00FC0F14">
        <w:rPr>
          <w:noProof/>
          <w:lang w:bidi="ar-EG"/>
        </w:rPr>
        <w:t>8</w:t>
      </w:r>
      <w:r w:rsidRPr="00FC0F14">
        <w:rPr>
          <w:noProof/>
          <w:lang w:bidi="ar-EG"/>
        </w:rPr>
        <w:tab/>
      </w:r>
      <w:r w:rsidRPr="00FC0F14">
        <w:rPr>
          <w:rFonts w:hint="cs"/>
          <w:noProof/>
          <w:rtl/>
          <w:lang w:bidi="ar-EG"/>
        </w:rPr>
        <w:t>بإعداد تقرير إلى الجمعية العالمية المقبلة لتقييس الاتصالات من أجل تقييم نتائج فريق كبار مسؤولي التكنولوجيا خلال هذه الفترة ودراسة مدى الحاجة إلى الاستمرار في أنشطته أو تعزيزها،</w:t>
      </w:r>
    </w:p>
    <w:p w14:paraId="3868012B" w14:textId="77777777" w:rsidR="00FE6E4B" w:rsidRPr="00FC0F14" w:rsidRDefault="00FE6E4B" w:rsidP="00FE6E4B">
      <w:pPr>
        <w:pStyle w:val="Call"/>
        <w:rPr>
          <w:noProof/>
          <w:rtl/>
          <w:lang w:bidi="ar-EG"/>
        </w:rPr>
      </w:pPr>
      <w:r w:rsidRPr="00FC0F14">
        <w:rPr>
          <w:rFonts w:hint="eastAsia"/>
          <w:noProof/>
          <w:rtl/>
          <w:lang w:bidi="ar-EG"/>
        </w:rPr>
        <w:t>تشجع</w:t>
      </w:r>
      <w:r w:rsidRPr="00FC0F14">
        <w:rPr>
          <w:noProof/>
          <w:rtl/>
          <w:lang w:bidi="ar-EG"/>
        </w:rPr>
        <w:t xml:space="preserve"> أعضاء القطاع من البلدان النامية</w:t>
      </w:r>
    </w:p>
    <w:p w14:paraId="090198E1" w14:textId="77777777" w:rsidR="00FE6E4B" w:rsidRPr="00FC0F14" w:rsidRDefault="00FE6E4B" w:rsidP="00FE6E4B">
      <w:pPr>
        <w:rPr>
          <w:rtl/>
          <w:lang w:bidi="ar-EG"/>
        </w:rPr>
      </w:pPr>
      <w:r w:rsidRPr="00FC0F14">
        <w:rPr>
          <w:rFonts w:hint="cs"/>
          <w:noProof/>
          <w:rtl/>
          <w:lang w:bidi="ar-EG"/>
        </w:rPr>
        <w:t xml:space="preserve">على </w:t>
      </w:r>
      <w:r w:rsidRPr="00FC0F14">
        <w:rPr>
          <w:noProof/>
          <w:rtl/>
          <w:lang w:bidi="ar-EG"/>
        </w:rPr>
        <w:t xml:space="preserve">المشاركة من خلال مسؤوليهم التنفيذيين في اجتماعات كبار مسؤولي التكنولوجيا، ورفع مقترحاتهم بشأن مجالات التقييس ذات الأولوية بالنسبة إليهم، وبشأن </w:t>
      </w:r>
      <w:r w:rsidRPr="00FC0F14">
        <w:rPr>
          <w:rFonts w:hint="cs"/>
          <w:noProof/>
          <w:rtl/>
          <w:lang w:bidi="ar-EG"/>
        </w:rPr>
        <w:t xml:space="preserve">أولويات </w:t>
      </w:r>
      <w:r w:rsidRPr="00FC0F14">
        <w:rPr>
          <w:noProof/>
          <w:rtl/>
          <w:lang w:bidi="ar-EG"/>
        </w:rPr>
        <w:t>واحتياجات البلدان النامية في مجال التقييس.</w:t>
      </w:r>
    </w:p>
    <w:p w14:paraId="1D52A371" w14:textId="77777777" w:rsidR="00FE6E4B" w:rsidRPr="00FC0F14" w:rsidRDefault="00FE6E4B" w:rsidP="005F087B"/>
    <w:p w14:paraId="0654E645" w14:textId="77777777" w:rsidR="00FE6E4B" w:rsidRPr="00FC0F14" w:rsidRDefault="00FE6E4B" w:rsidP="00FE6E4B"/>
    <w:p w14:paraId="02128BBC" w14:textId="77777777" w:rsidR="00FE6E4B" w:rsidRPr="00FC0F14" w:rsidRDefault="00FE6E4B" w:rsidP="00FE6E4B"/>
    <w:p w14:paraId="1C875449" w14:textId="77777777" w:rsidR="00FE6E4B" w:rsidRPr="00FC0F14" w:rsidRDefault="00FE6E4B" w:rsidP="00FE6E4B"/>
    <w:p w14:paraId="0EB935B6" w14:textId="77777777" w:rsidR="00FE6E4B" w:rsidRPr="00FC0F14" w:rsidRDefault="00FE6E4B" w:rsidP="00FE6E4B"/>
    <w:p w14:paraId="724E52A4" w14:textId="77777777" w:rsidR="00FE6E4B" w:rsidRPr="00FC0F14" w:rsidRDefault="00FE6E4B" w:rsidP="00FE6E4B"/>
    <w:p w14:paraId="41C56161" w14:textId="77777777" w:rsidR="00FE6E4B" w:rsidRPr="00FC0F14" w:rsidRDefault="00FE6E4B" w:rsidP="00FE6E4B"/>
    <w:p w14:paraId="4C358D32" w14:textId="77777777" w:rsidR="00FE6E4B" w:rsidRPr="00FC0F14" w:rsidRDefault="00FE6E4B" w:rsidP="00FE6E4B"/>
    <w:p w14:paraId="3D769187" w14:textId="77777777" w:rsidR="00FE6E4B" w:rsidRPr="00FC0F14" w:rsidRDefault="00FE6E4B" w:rsidP="00FE6E4B"/>
    <w:p w14:paraId="08B9C422" w14:textId="77777777" w:rsidR="00FE6E4B" w:rsidRPr="00FC0F14" w:rsidRDefault="00FE6E4B" w:rsidP="00FE6E4B"/>
    <w:p w14:paraId="59A608E4" w14:textId="77777777" w:rsidR="00FE6E4B" w:rsidRPr="00FC0F14" w:rsidRDefault="00FE6E4B" w:rsidP="00FE6E4B"/>
    <w:p w14:paraId="51B00A0A" w14:textId="77777777" w:rsidR="00FE6E4B" w:rsidRPr="00FC0F14" w:rsidRDefault="00FE6E4B" w:rsidP="00FE6E4B"/>
    <w:p w14:paraId="697DFB18" w14:textId="77777777" w:rsidR="00FE6E4B" w:rsidRPr="00FC0F14" w:rsidRDefault="00FE6E4B" w:rsidP="00FE6E4B"/>
    <w:p w14:paraId="2116C347" w14:textId="77777777" w:rsidR="00FE6E4B" w:rsidRPr="00FC0F14" w:rsidRDefault="00FE6E4B" w:rsidP="00FE6E4B"/>
    <w:p w14:paraId="014E426E" w14:textId="77777777" w:rsidR="00FE6E4B" w:rsidRPr="00FC0F14" w:rsidRDefault="00FE6E4B" w:rsidP="00FE6E4B"/>
    <w:p w14:paraId="32571BF3" w14:textId="77777777" w:rsidR="00FE6E4B" w:rsidRPr="00FC0F14" w:rsidRDefault="00FE6E4B" w:rsidP="00FE6E4B"/>
    <w:p w14:paraId="52D816A3" w14:textId="77777777" w:rsidR="00FE6E4B" w:rsidRPr="00FC0F14" w:rsidRDefault="00FE6E4B" w:rsidP="00FE6E4B">
      <w:pPr>
        <w:rPr>
          <w:rtl/>
        </w:rPr>
      </w:pPr>
    </w:p>
    <w:p w14:paraId="46E95CFE" w14:textId="77777777" w:rsidR="00FE6E4B" w:rsidRPr="00FC0F14" w:rsidRDefault="00FE6E4B" w:rsidP="00FE6E4B">
      <w:pPr>
        <w:rPr>
          <w:rtl/>
        </w:rPr>
      </w:pPr>
    </w:p>
    <w:p w14:paraId="01A1627B" w14:textId="77777777" w:rsidR="00FE6E4B" w:rsidRPr="00FC0F14" w:rsidRDefault="00FE6E4B" w:rsidP="00FE6E4B">
      <w:pPr>
        <w:rPr>
          <w:rtl/>
        </w:rPr>
      </w:pPr>
    </w:p>
    <w:p w14:paraId="274BB2DF" w14:textId="77777777" w:rsidR="00FE6E4B" w:rsidRPr="00FC0F14" w:rsidRDefault="00FE6E4B" w:rsidP="00FE6E4B">
      <w:pPr>
        <w:rPr>
          <w:rtl/>
        </w:rPr>
        <w:sectPr w:rsidR="00FE6E4B" w:rsidRPr="00FC0F14" w:rsidSect="007D3DEC">
          <w:footerReference w:type="even" r:id="rId84"/>
          <w:footerReference w:type="default" r:id="rId85"/>
          <w:pgSz w:w="11907" w:h="16840" w:code="9"/>
          <w:pgMar w:top="1134" w:right="1134" w:bottom="1134" w:left="1134" w:header="567" w:footer="567" w:gutter="0"/>
          <w:cols w:space="708"/>
          <w:vAlign w:val="both"/>
          <w:docGrid w:linePitch="360"/>
        </w:sectPr>
      </w:pPr>
    </w:p>
    <w:p w14:paraId="1E19D29B" w14:textId="77777777" w:rsidR="00FE6E4B" w:rsidRPr="00FC0F14" w:rsidRDefault="002B4C22" w:rsidP="00FE6E4B">
      <w:pPr>
        <w:pStyle w:val="ResNo"/>
        <w:rPr>
          <w:rtl/>
        </w:rPr>
      </w:pPr>
      <w:bookmarkStart w:id="125" w:name="_Toc111642764"/>
      <w:bookmarkStart w:id="126" w:name="_Toc111646832"/>
      <w:r w:rsidRPr="00FC0F14">
        <w:rPr>
          <w:rFonts w:hint="cs"/>
          <w:noProof/>
          <w:rtl/>
        </w:rPr>
        <w:t>القرار</w:t>
      </w:r>
      <w:r w:rsidR="00FE6E4B" w:rsidRPr="00FC0F14">
        <w:rPr>
          <w:noProof/>
          <w:rtl/>
        </w:rPr>
        <w:t xml:space="preserve"> </w:t>
      </w:r>
      <w:r w:rsidR="00FE6E4B" w:rsidRPr="00FC0F14">
        <w:rPr>
          <w:rStyle w:val="href"/>
        </w:rPr>
        <w:t>69</w:t>
      </w:r>
      <w:r w:rsidR="00FE6E4B" w:rsidRPr="00FC0F14">
        <w:rPr>
          <w:rFonts w:hint="cs"/>
          <w:rtl/>
        </w:rPr>
        <w:t xml:space="preserve"> (</w:t>
      </w:r>
      <w:r w:rsidR="005A7487" w:rsidRPr="00FC0F14">
        <w:rPr>
          <w:rFonts w:hint="cs"/>
          <w:rtl/>
        </w:rPr>
        <w:t>المراجَع</w:t>
      </w:r>
      <w:r w:rsidR="00FE6E4B" w:rsidRPr="00FC0F14">
        <w:rPr>
          <w:rFonts w:hint="cs"/>
          <w:rtl/>
        </w:rPr>
        <w:t xml:space="preserve"> في الحمامات، </w:t>
      </w:r>
      <w:r w:rsidR="00FE6E4B" w:rsidRPr="00FC0F14">
        <w:t>2016</w:t>
      </w:r>
      <w:r w:rsidR="00FE6E4B" w:rsidRPr="00FC0F14">
        <w:rPr>
          <w:rFonts w:hint="cs"/>
          <w:rtl/>
        </w:rPr>
        <w:t>)</w:t>
      </w:r>
      <w:bookmarkEnd w:id="125"/>
      <w:bookmarkEnd w:id="126"/>
    </w:p>
    <w:p w14:paraId="5FB14F1F" w14:textId="77777777" w:rsidR="00FE6E4B" w:rsidRPr="00FC0F14" w:rsidRDefault="00FE6E4B" w:rsidP="00FE6E4B">
      <w:pPr>
        <w:pStyle w:val="Restitle"/>
        <w:rPr>
          <w:rtl/>
        </w:rPr>
      </w:pPr>
      <w:bookmarkStart w:id="127" w:name="_Toc111642765"/>
      <w:bookmarkStart w:id="128" w:name="_Toc111646833"/>
      <w:r w:rsidRPr="00FC0F14">
        <w:rPr>
          <w:rFonts w:hint="cs"/>
          <w:rtl/>
        </w:rPr>
        <w:t>النفاذ إلى موارد الإنترنت والاتصالات/تكنولوجيا المعلومات والاتصالات</w:t>
      </w:r>
      <w:r w:rsidRPr="00FC0F14">
        <w:rPr>
          <w:rtl/>
        </w:rPr>
        <w:br/>
      </w:r>
      <w:r w:rsidRPr="00FC0F14">
        <w:rPr>
          <w:rFonts w:hint="cs"/>
          <w:rtl/>
        </w:rPr>
        <w:t>واستعمالها على أساس غير تمييزي</w:t>
      </w:r>
      <w:bookmarkEnd w:id="127"/>
      <w:bookmarkEnd w:id="128"/>
    </w:p>
    <w:p w14:paraId="30355368" w14:textId="77777777" w:rsidR="00FE6E4B" w:rsidRPr="00FC0F14" w:rsidRDefault="00FE6E4B" w:rsidP="00FE6E4B">
      <w:pPr>
        <w:pStyle w:val="Resref"/>
        <w:rPr>
          <w:rtl/>
          <w:lang w:bidi="ar-EG"/>
        </w:rPr>
      </w:pPr>
      <w:r w:rsidRPr="00FC0F14">
        <w:rPr>
          <w:rFonts w:hint="cs"/>
          <w:i w:val="0"/>
          <w:rtl/>
        </w:rPr>
        <w:t xml:space="preserve">(جوهانسبرغ، </w:t>
      </w:r>
      <w:r w:rsidRPr="00FC0F14">
        <w:rPr>
          <w:i w:val="0"/>
        </w:rPr>
        <w:t>2008</w:t>
      </w:r>
      <w:r w:rsidRPr="00FC0F14">
        <w:rPr>
          <w:rFonts w:hint="cs"/>
          <w:i w:val="0"/>
          <w:rtl/>
        </w:rPr>
        <w:t xml:space="preserve">؛ دبي، </w:t>
      </w:r>
      <w:r w:rsidRPr="00FC0F14">
        <w:rPr>
          <w:rFonts w:cs="Times New Roman"/>
          <w:i w:val="0"/>
          <w:rtl/>
        </w:rPr>
        <w:t>2012</w:t>
      </w:r>
      <w:r w:rsidRPr="00FC0F14">
        <w:rPr>
          <w:rFonts w:ascii="Traditional Arabic" w:hAnsi="Traditional Arabic"/>
          <w:i w:val="0"/>
          <w:sz w:val="30"/>
          <w:rtl/>
        </w:rPr>
        <w:t>؛ الحمامات</w:t>
      </w:r>
      <w:r w:rsidRPr="00FC0F14">
        <w:rPr>
          <w:rFonts w:ascii="Traditional Arabic" w:hAnsi="Traditional Arabic" w:hint="cs"/>
          <w:i w:val="0"/>
          <w:sz w:val="30"/>
          <w:rtl/>
        </w:rPr>
        <w:t>،</w:t>
      </w:r>
      <w:r w:rsidRPr="00FC0F14">
        <w:rPr>
          <w:rFonts w:ascii="Traditional Arabic" w:hAnsi="Traditional Arabic" w:hint="cs"/>
          <w:i w:val="0"/>
          <w:sz w:val="30"/>
          <w:rtl/>
          <w:lang w:bidi="ar-EG"/>
        </w:rPr>
        <w:t xml:space="preserve"> </w:t>
      </w:r>
      <w:r w:rsidRPr="00FC0F14">
        <w:rPr>
          <w:rFonts w:cs="Times New Roman"/>
          <w:i w:val="0"/>
          <w:rtl/>
        </w:rPr>
        <w:t>2016</w:t>
      </w:r>
      <w:r w:rsidRPr="00FC0F14">
        <w:rPr>
          <w:rFonts w:hint="cs"/>
          <w:i w:val="0"/>
          <w:rtl/>
        </w:rPr>
        <w:t>)</w:t>
      </w:r>
    </w:p>
    <w:p w14:paraId="08CD9799" w14:textId="77777777" w:rsidR="00FE6E4B" w:rsidRPr="00FC0F14" w:rsidRDefault="00FE6E4B" w:rsidP="00FE6E4B">
      <w:pPr>
        <w:pStyle w:val="Normalaftertitle"/>
        <w:keepNext/>
        <w:keepLines/>
        <w:spacing w:before="360"/>
        <w:rPr>
          <w:rtl/>
          <w:lang w:bidi="ar-EG"/>
        </w:rPr>
      </w:pPr>
      <w:r w:rsidRPr="00FC0F14">
        <w:rPr>
          <w:rFonts w:hint="cs"/>
          <w:rtl/>
          <w:lang w:bidi="ar-EG"/>
        </w:rPr>
        <w:t>إن الجمعية العالمية لتقييس الاتصالات (</w:t>
      </w:r>
      <w:r w:rsidRPr="00FC0F14">
        <w:rPr>
          <w:rFonts w:hint="cs"/>
          <w:rtl/>
        </w:rPr>
        <w:t xml:space="preserve">الحمامات، </w:t>
      </w:r>
      <w:r w:rsidRPr="00FC0F14">
        <w:t>2016</w:t>
      </w:r>
      <w:r w:rsidRPr="00FC0F14">
        <w:rPr>
          <w:rFonts w:hint="cs"/>
          <w:rtl/>
        </w:rPr>
        <w:t>)</w:t>
      </w:r>
      <w:r w:rsidRPr="00FC0F14">
        <w:rPr>
          <w:rFonts w:hint="cs"/>
          <w:rtl/>
          <w:lang w:bidi="ar-EG"/>
        </w:rPr>
        <w:t>،</w:t>
      </w:r>
    </w:p>
    <w:p w14:paraId="523D81C0" w14:textId="77777777" w:rsidR="00FE6E4B" w:rsidRPr="00FC0F14" w:rsidRDefault="00FE6E4B" w:rsidP="00FE6E4B">
      <w:pPr>
        <w:pStyle w:val="Call"/>
        <w:rPr>
          <w:rtl/>
        </w:rPr>
      </w:pPr>
      <w:r w:rsidRPr="00FC0F14">
        <w:rPr>
          <w:rFonts w:hint="cs"/>
          <w:rtl/>
        </w:rPr>
        <w:t>إذ تضع في اعتبارها</w:t>
      </w:r>
    </w:p>
    <w:p w14:paraId="1CA7934B" w14:textId="77777777" w:rsidR="00FE6E4B" w:rsidRPr="00FC0F14" w:rsidRDefault="00FE6E4B" w:rsidP="00FE6E4B">
      <w:pPr>
        <w:keepNext/>
        <w:keepLines/>
        <w:rPr>
          <w:rtl/>
          <w:lang w:bidi="ar-EG"/>
        </w:rPr>
      </w:pPr>
      <w:r w:rsidRPr="00FC0F14">
        <w:rPr>
          <w:rFonts w:hint="cs"/>
          <w:rtl/>
          <w:lang w:bidi="ar-EG"/>
        </w:rPr>
        <w:t>أن أحد أهداف الاتحاد المنصوص عليها في المادة</w:t>
      </w:r>
      <w:r w:rsidRPr="00FC0F14">
        <w:rPr>
          <w:rFonts w:hint="eastAsia"/>
          <w:rtl/>
          <w:lang w:bidi="ar-EG"/>
        </w:rPr>
        <w:t> </w:t>
      </w:r>
      <w:r w:rsidRPr="00FC0F14">
        <w:rPr>
          <w:lang w:bidi="ar-EG"/>
        </w:rPr>
        <w:t>1</w:t>
      </w:r>
      <w:r w:rsidRPr="00FC0F14">
        <w:rPr>
          <w:rFonts w:hint="cs"/>
          <w:rtl/>
          <w:lang w:bidi="ar-EG"/>
        </w:rPr>
        <w:t xml:space="preserve"> من الدستور هو "</w:t>
      </w:r>
      <w:r w:rsidRPr="00FC0F14">
        <w:rPr>
          <w:rtl/>
        </w:rPr>
        <w:t>الحفاظ على التعاون الدولي بين الدول الأعضاء</w:t>
      </w:r>
      <w:r w:rsidRPr="00FC0F14">
        <w:rPr>
          <w:rFonts w:hint="cs"/>
          <w:rtl/>
        </w:rPr>
        <w:t xml:space="preserve"> والتوسع فيه،</w:t>
      </w:r>
      <w:r w:rsidRPr="00FC0F14">
        <w:rPr>
          <w:rtl/>
        </w:rPr>
        <w:t xml:space="preserve"> لتحسين الاتصالات بجميع أنواعها وترشيد</w:t>
      </w:r>
      <w:r w:rsidRPr="00FC0F14">
        <w:rPr>
          <w:rFonts w:hint="eastAsia"/>
          <w:rtl/>
          <w:lang w:bidi="ar-EG"/>
        </w:rPr>
        <w:t> </w:t>
      </w:r>
      <w:r w:rsidRPr="00FC0F14">
        <w:rPr>
          <w:rtl/>
        </w:rPr>
        <w:t>استعمالها</w:t>
      </w:r>
      <w:r w:rsidRPr="00FC0F14">
        <w:rPr>
          <w:rFonts w:hint="cs"/>
          <w:rtl/>
          <w:lang w:bidi="ar-EG"/>
        </w:rPr>
        <w:t>"،</w:t>
      </w:r>
    </w:p>
    <w:p w14:paraId="63CA7757" w14:textId="77777777" w:rsidR="00FE6E4B" w:rsidRPr="00FC0F14" w:rsidRDefault="00FE6E4B" w:rsidP="00FE6E4B">
      <w:pPr>
        <w:pStyle w:val="Call"/>
        <w:rPr>
          <w:rtl/>
        </w:rPr>
      </w:pPr>
      <w:r w:rsidRPr="00FC0F14">
        <w:rPr>
          <w:rFonts w:hint="cs"/>
          <w:rtl/>
        </w:rPr>
        <w:t>وإذ تضع في اعتبارها كذلك</w:t>
      </w:r>
    </w:p>
    <w:p w14:paraId="69512F4D" w14:textId="77777777" w:rsidR="00FE6E4B" w:rsidRPr="00FC0F14" w:rsidRDefault="00FE6E4B" w:rsidP="00FE6E4B">
      <w:pPr>
        <w:rPr>
          <w:rtl/>
          <w:lang w:bidi="ar-EG"/>
        </w:rPr>
      </w:pPr>
      <w:r w:rsidRPr="00FC0F14">
        <w:rPr>
          <w:rFonts w:hint="cs"/>
          <w:i/>
          <w:iCs/>
          <w:rtl/>
          <w:lang w:bidi="ar-EG"/>
        </w:rPr>
        <w:t xml:space="preserve"> أ )</w:t>
      </w:r>
      <w:r w:rsidRPr="00FC0F14">
        <w:rPr>
          <w:rFonts w:hint="cs"/>
          <w:rtl/>
          <w:lang w:bidi="ar-EG"/>
        </w:rPr>
        <w:tab/>
        <w:t>الوثائق الصادرة عن القمة العالمية لمجتمع المعلومات، جنيف</w:t>
      </w:r>
      <w:r w:rsidRPr="00FC0F14">
        <w:rPr>
          <w:rFonts w:hint="eastAsia"/>
          <w:rtl/>
          <w:lang w:bidi="ar-EG"/>
        </w:rPr>
        <w:t> </w:t>
      </w:r>
      <w:r w:rsidRPr="00FC0F14">
        <w:rPr>
          <w:lang w:bidi="ar-EG"/>
        </w:rPr>
        <w:t>2003</w:t>
      </w:r>
      <w:r w:rsidRPr="00FC0F14">
        <w:rPr>
          <w:rFonts w:hint="cs"/>
          <w:rtl/>
          <w:lang w:bidi="ar-EG"/>
        </w:rPr>
        <w:t xml:space="preserve"> وتونس</w:t>
      </w:r>
      <w:r w:rsidRPr="00FC0F14">
        <w:rPr>
          <w:rFonts w:hint="eastAsia"/>
          <w:rtl/>
          <w:lang w:bidi="ar-EG"/>
        </w:rPr>
        <w:t> </w:t>
      </w:r>
      <w:r w:rsidRPr="00FC0F14">
        <w:rPr>
          <w:lang w:bidi="ar-EG"/>
        </w:rPr>
        <w:t>2005</w:t>
      </w:r>
      <w:r w:rsidRPr="00FC0F14">
        <w:rPr>
          <w:rFonts w:hint="cs"/>
          <w:rtl/>
          <w:lang w:bidi="ar-EG"/>
        </w:rPr>
        <w:t>، بما فيها إعلان المبادئ الصادر عن القمة، لا سيما الفقرات</w:t>
      </w:r>
      <w:r w:rsidRPr="00FC0F14">
        <w:rPr>
          <w:rFonts w:hint="eastAsia"/>
          <w:rtl/>
          <w:lang w:bidi="ar-EG"/>
        </w:rPr>
        <w:t> </w:t>
      </w:r>
      <w:r w:rsidRPr="00FC0F14">
        <w:rPr>
          <w:lang w:bidi="ar-EG"/>
        </w:rPr>
        <w:t>11</w:t>
      </w:r>
      <w:r w:rsidRPr="00FC0F14">
        <w:rPr>
          <w:rFonts w:hint="cs"/>
          <w:rtl/>
          <w:lang w:bidi="ar-EG"/>
        </w:rPr>
        <w:t xml:space="preserve"> و</w:t>
      </w:r>
      <w:r w:rsidRPr="00FC0F14">
        <w:rPr>
          <w:lang w:bidi="ar-EG"/>
        </w:rPr>
        <w:t>19</w:t>
      </w:r>
      <w:r w:rsidRPr="00FC0F14">
        <w:rPr>
          <w:rFonts w:hint="cs"/>
          <w:rtl/>
          <w:lang w:bidi="ar-EG"/>
        </w:rPr>
        <w:t xml:space="preserve"> و</w:t>
      </w:r>
      <w:r w:rsidRPr="00FC0F14">
        <w:rPr>
          <w:lang w:bidi="ar-EG"/>
        </w:rPr>
        <w:t>20</w:t>
      </w:r>
      <w:r w:rsidRPr="00FC0F14">
        <w:rPr>
          <w:rFonts w:hint="cs"/>
          <w:rtl/>
          <w:lang w:bidi="ar-EG"/>
        </w:rPr>
        <w:t xml:space="preserve"> و</w:t>
      </w:r>
      <w:r w:rsidRPr="00FC0F14">
        <w:rPr>
          <w:lang w:bidi="ar-EG"/>
        </w:rPr>
        <w:t>21</w:t>
      </w:r>
      <w:r w:rsidRPr="00FC0F14">
        <w:rPr>
          <w:rFonts w:hint="eastAsia"/>
          <w:rtl/>
          <w:lang w:bidi="ar-EG"/>
        </w:rPr>
        <w:t> </w:t>
      </w:r>
      <w:r w:rsidRPr="00FC0F14">
        <w:rPr>
          <w:rFonts w:hint="cs"/>
          <w:rtl/>
          <w:lang w:bidi="ar-EG"/>
        </w:rPr>
        <w:t>و</w:t>
      </w:r>
      <w:r w:rsidRPr="00FC0F14">
        <w:rPr>
          <w:lang w:bidi="ar-EG"/>
        </w:rPr>
        <w:t>49</w:t>
      </w:r>
      <w:r w:rsidRPr="00FC0F14">
        <w:rPr>
          <w:rFonts w:hint="cs"/>
          <w:rtl/>
          <w:lang w:bidi="ar-EG"/>
        </w:rPr>
        <w:t>؛</w:t>
      </w:r>
    </w:p>
    <w:p w14:paraId="6A908FFC" w14:textId="77777777" w:rsidR="00FE6E4B" w:rsidRPr="00FC0F14" w:rsidRDefault="00FE6E4B" w:rsidP="00FE6E4B">
      <w:pPr>
        <w:rPr>
          <w:spacing w:val="-6"/>
          <w:lang w:bidi="ar-SY"/>
        </w:rPr>
      </w:pPr>
      <w:r w:rsidRPr="00FC0F14">
        <w:rPr>
          <w:rFonts w:hint="cs"/>
          <w:i/>
          <w:iCs/>
          <w:spacing w:val="-6"/>
          <w:rtl/>
          <w:lang w:bidi="ar-EG"/>
        </w:rPr>
        <w:t>ب)</w:t>
      </w:r>
      <w:r w:rsidRPr="00FC0F14">
        <w:rPr>
          <w:rFonts w:hint="cs"/>
          <w:spacing w:val="-6"/>
          <w:rtl/>
          <w:lang w:bidi="ar-EG"/>
        </w:rPr>
        <w:tab/>
        <w:t>قرار مجلس حقوق الإنسان التابع للأمم المتحدة بشأن "تعزيز وحماية حقوق الإنسان على الإنترنت والتمتّع بها"</w:t>
      </w:r>
      <w:r w:rsidR="00DD6AB7" w:rsidRPr="00FC0F14">
        <w:rPr>
          <w:spacing w:val="-6"/>
          <w:rtl/>
          <w:lang w:bidi="ar-EG"/>
        </w:rPr>
        <w:br/>
      </w:r>
      <w:r w:rsidRPr="00FC0F14">
        <w:rPr>
          <w:spacing w:val="-6"/>
          <w:lang w:bidi="ar-EG"/>
        </w:rPr>
        <w:t>(A/HRC/20/L.13)</w:t>
      </w:r>
      <w:r w:rsidRPr="00FC0F14">
        <w:rPr>
          <w:rFonts w:hint="cs"/>
          <w:spacing w:val="-6"/>
          <w:rtl/>
          <w:lang w:bidi="ar-SY"/>
        </w:rPr>
        <w:t>؛</w:t>
      </w:r>
    </w:p>
    <w:p w14:paraId="46F0AFC8" w14:textId="77777777" w:rsidR="00FE6E4B" w:rsidRPr="00FC0F14" w:rsidRDefault="00FE6E4B" w:rsidP="00FE6E4B">
      <w:pPr>
        <w:rPr>
          <w:rtl/>
          <w:lang w:bidi="ar-EG"/>
        </w:rPr>
      </w:pPr>
      <w:r w:rsidRPr="00FC0F14">
        <w:rPr>
          <w:rFonts w:hint="eastAsia"/>
          <w:i/>
          <w:iCs/>
          <w:rtl/>
          <w:lang w:bidi="ar-EG"/>
        </w:rPr>
        <w:t>ج</w:t>
      </w:r>
      <w:r w:rsidRPr="00FC0F14">
        <w:rPr>
          <w:i/>
          <w:iCs/>
          <w:rtl/>
          <w:lang w:bidi="ar-EG"/>
        </w:rPr>
        <w:t>)</w:t>
      </w:r>
      <w:r w:rsidRPr="00FC0F14">
        <w:rPr>
          <w:rtl/>
          <w:lang w:bidi="ar-EG"/>
        </w:rPr>
        <w:tab/>
      </w:r>
      <w:r w:rsidRPr="00FC0F14">
        <w:rPr>
          <w:rFonts w:hint="eastAsia"/>
          <w:rtl/>
          <w:lang w:bidi="ar-EG"/>
        </w:rPr>
        <w:t>القرار </w:t>
      </w:r>
      <w:r w:rsidRPr="00FC0F14">
        <w:rPr>
          <w:lang w:bidi="ar-EG"/>
        </w:rPr>
        <w:t>20</w:t>
      </w:r>
      <w:r w:rsidRPr="00FC0F14">
        <w:rPr>
          <w:rtl/>
          <w:lang w:bidi="ar-EG"/>
        </w:rPr>
        <w:t xml:space="preserve"> (</w:t>
      </w:r>
      <w:r w:rsidR="005A7487" w:rsidRPr="00FC0F14">
        <w:rPr>
          <w:rtl/>
          <w:lang w:bidi="ar-EG"/>
        </w:rPr>
        <w:t>المراجَع</w:t>
      </w:r>
      <w:r w:rsidRPr="00FC0F14">
        <w:rPr>
          <w:rtl/>
          <w:lang w:bidi="ar-EG"/>
        </w:rPr>
        <w:t xml:space="preserve"> في حيدر آباد، </w:t>
      </w:r>
      <w:r w:rsidRPr="00FC0F14">
        <w:rPr>
          <w:lang w:bidi="ar-EG"/>
        </w:rPr>
        <w:t>2010</w:t>
      </w:r>
      <w:r w:rsidRPr="00FC0F14">
        <w:rPr>
          <w:rtl/>
          <w:lang w:bidi="ar-EG"/>
        </w:rPr>
        <w:t>)</w:t>
      </w:r>
      <w:r w:rsidRPr="00FC0F14">
        <w:rPr>
          <w:rFonts w:hint="cs"/>
          <w:rtl/>
          <w:lang w:bidi="ar-EG"/>
        </w:rPr>
        <w:t xml:space="preserve"> للمؤتمر العالمي لتنمية الاتصالات</w:t>
      </w:r>
      <w:r w:rsidRPr="00FC0F14">
        <w:rPr>
          <w:rFonts w:hint="eastAsia"/>
          <w:rtl/>
          <w:lang w:bidi="ar-EG"/>
        </w:rPr>
        <w:t>؛</w:t>
      </w:r>
    </w:p>
    <w:p w14:paraId="1A946174" w14:textId="77777777" w:rsidR="00FE6E4B" w:rsidRPr="00FC0F14" w:rsidRDefault="00FE6E4B" w:rsidP="00FE6E4B">
      <w:pPr>
        <w:rPr>
          <w:rtl/>
          <w:lang w:bidi="ar-EG"/>
        </w:rPr>
      </w:pPr>
      <w:r w:rsidRPr="00FC0F14">
        <w:rPr>
          <w:rFonts w:hint="eastAsia"/>
          <w:i/>
          <w:iCs/>
          <w:rtl/>
          <w:lang w:bidi="ar-EG"/>
        </w:rPr>
        <w:t>د</w:t>
      </w:r>
      <w:r w:rsidRPr="00FC0F14">
        <w:rPr>
          <w:i/>
          <w:iCs/>
          <w:rtl/>
          <w:lang w:bidi="ar-EG"/>
        </w:rPr>
        <w:t xml:space="preserve"> )</w:t>
      </w:r>
      <w:r w:rsidRPr="00FC0F14">
        <w:rPr>
          <w:rtl/>
          <w:lang w:bidi="ar-EG"/>
        </w:rPr>
        <w:tab/>
      </w:r>
      <w:r w:rsidRPr="00FC0F14">
        <w:rPr>
          <w:rFonts w:hint="eastAsia"/>
          <w:rtl/>
          <w:lang w:bidi="ar-EG"/>
        </w:rPr>
        <w:t>القرار </w:t>
      </w:r>
      <w:r w:rsidRPr="00FC0F14">
        <w:rPr>
          <w:lang w:bidi="ar-EG"/>
        </w:rPr>
        <w:t>102</w:t>
      </w:r>
      <w:r w:rsidRPr="00FC0F14">
        <w:rPr>
          <w:rtl/>
          <w:lang w:bidi="ar-EG"/>
        </w:rPr>
        <w:t xml:space="preserve"> (</w:t>
      </w:r>
      <w:r w:rsidR="005A7487" w:rsidRPr="00FC0F14">
        <w:rPr>
          <w:rtl/>
          <w:lang w:bidi="ar-EG"/>
        </w:rPr>
        <w:t>المراجَع</w:t>
      </w:r>
      <w:r w:rsidRPr="00FC0F14">
        <w:rPr>
          <w:rtl/>
          <w:lang w:bidi="ar-EG"/>
        </w:rPr>
        <w:t xml:space="preserve"> في بوسان، </w:t>
      </w:r>
      <w:r w:rsidRPr="00FC0F14">
        <w:rPr>
          <w:lang w:bidi="ar-EG"/>
        </w:rPr>
        <w:t>2014</w:t>
      </w:r>
      <w:r w:rsidRPr="00FC0F14">
        <w:rPr>
          <w:rtl/>
          <w:lang w:bidi="ar-EG"/>
        </w:rPr>
        <w:t>) لمؤتمر المندوبين المفوضين</w:t>
      </w:r>
      <w:r w:rsidRPr="00FC0F14">
        <w:rPr>
          <w:rFonts w:hint="eastAsia"/>
          <w:rtl/>
          <w:lang w:bidi="ar-EG"/>
        </w:rPr>
        <w:t>؛</w:t>
      </w:r>
    </w:p>
    <w:p w14:paraId="496B51CB" w14:textId="77777777" w:rsidR="00FE6E4B" w:rsidRPr="00FC0F14" w:rsidRDefault="00FE6E4B" w:rsidP="00FE6E4B">
      <w:pPr>
        <w:rPr>
          <w:rtl/>
          <w:lang w:bidi="ar-EG"/>
        </w:rPr>
      </w:pPr>
      <w:r w:rsidRPr="00FC0F14">
        <w:rPr>
          <w:rFonts w:ascii="Traditional Arabic" w:hAnsi="Traditional Arabic" w:hint="cs"/>
          <w:i/>
          <w:iCs/>
          <w:rtl/>
        </w:rPr>
        <w:t>ﻫ</w:t>
      </w:r>
      <w:r w:rsidRPr="00FC0F14">
        <w:rPr>
          <w:rFonts w:hint="cs"/>
          <w:i/>
          <w:iCs/>
          <w:rtl/>
        </w:rPr>
        <w:t> )</w:t>
      </w:r>
      <w:r w:rsidRPr="00FC0F14">
        <w:rPr>
          <w:i/>
          <w:iCs/>
          <w:rtl/>
          <w:lang w:bidi="ar-EG"/>
        </w:rPr>
        <w:tab/>
      </w:r>
      <w:r w:rsidRPr="00FC0F14">
        <w:rPr>
          <w:rFonts w:hint="eastAsia"/>
          <w:rtl/>
          <w:lang w:bidi="ar-EG"/>
        </w:rPr>
        <w:t>القرار </w:t>
      </w:r>
      <w:r w:rsidRPr="00FC0F14">
        <w:rPr>
          <w:lang w:bidi="ar-EG"/>
        </w:rPr>
        <w:t>64</w:t>
      </w:r>
      <w:r w:rsidRPr="00FC0F14">
        <w:rPr>
          <w:rtl/>
          <w:lang w:bidi="ar-EG"/>
        </w:rPr>
        <w:t xml:space="preserve"> (</w:t>
      </w:r>
      <w:r w:rsidR="005A7487" w:rsidRPr="00FC0F14">
        <w:rPr>
          <w:rtl/>
          <w:lang w:bidi="ar-EG"/>
        </w:rPr>
        <w:t>المراجَع</w:t>
      </w:r>
      <w:r w:rsidRPr="00FC0F14">
        <w:rPr>
          <w:rtl/>
          <w:lang w:bidi="ar-EG"/>
        </w:rPr>
        <w:t xml:space="preserve"> في بوسان، </w:t>
      </w:r>
      <w:r w:rsidRPr="00FC0F14">
        <w:rPr>
          <w:lang w:bidi="ar-EG"/>
        </w:rPr>
        <w:t>2014</w:t>
      </w:r>
      <w:r w:rsidRPr="00FC0F14">
        <w:rPr>
          <w:rtl/>
          <w:lang w:bidi="ar-EG"/>
        </w:rPr>
        <w:t>)</w:t>
      </w:r>
      <w:r w:rsidRPr="00FC0F14">
        <w:rPr>
          <w:rFonts w:hint="cs"/>
          <w:rtl/>
          <w:lang w:bidi="ar-EG"/>
        </w:rPr>
        <w:t xml:space="preserve"> لمؤتمر المندوبين المفوضين؛</w:t>
      </w:r>
    </w:p>
    <w:p w14:paraId="352DAA7E" w14:textId="77777777" w:rsidR="00FE6E4B" w:rsidRPr="00FC0F14" w:rsidRDefault="00FE6E4B" w:rsidP="00FE6E4B">
      <w:pPr>
        <w:rPr>
          <w:rtl/>
          <w:lang w:bidi="ar-EG"/>
        </w:rPr>
      </w:pPr>
      <w:r w:rsidRPr="00FC0F14">
        <w:rPr>
          <w:rFonts w:hint="eastAsia"/>
          <w:i/>
          <w:iCs/>
          <w:rtl/>
          <w:lang w:bidi="ar-EG"/>
        </w:rPr>
        <w:t>و</w:t>
      </w:r>
      <w:r w:rsidRPr="00FC0F14">
        <w:rPr>
          <w:i/>
          <w:iCs/>
          <w:rtl/>
          <w:lang w:bidi="ar-EG"/>
        </w:rPr>
        <w:t xml:space="preserve"> )</w:t>
      </w:r>
      <w:r w:rsidRPr="00FC0F14">
        <w:rPr>
          <w:rFonts w:hint="cs"/>
          <w:rtl/>
          <w:lang w:bidi="ar-EG"/>
        </w:rPr>
        <w:tab/>
        <w:t xml:space="preserve">القرار </w:t>
      </w:r>
      <w:r w:rsidRPr="00FC0F14">
        <w:rPr>
          <w:lang w:bidi="ar-EG"/>
        </w:rPr>
        <w:t>70/125</w:t>
      </w:r>
      <w:r w:rsidRPr="00FC0F14">
        <w:rPr>
          <w:rFonts w:hint="cs"/>
          <w:rtl/>
          <w:lang w:bidi="ar-EG"/>
        </w:rPr>
        <w:t xml:space="preserve"> للجمعية العامة للأمم المتحدة، بشأن الوثيقة الختامية للاجتماع رفيع المستوى للجمعية العامة بشأن الاستعراض الشامل لتنفيذ نواتج القمة العالمية لمجتمع المعلومات؛</w:t>
      </w:r>
    </w:p>
    <w:p w14:paraId="33F28422" w14:textId="77777777" w:rsidR="00FE6E4B" w:rsidRPr="00FC0F14" w:rsidRDefault="00FE6E4B" w:rsidP="00FE6E4B">
      <w:pPr>
        <w:rPr>
          <w:rtl/>
          <w:lang w:bidi="ar-EG"/>
        </w:rPr>
      </w:pPr>
      <w:r w:rsidRPr="00FC0F14">
        <w:rPr>
          <w:rFonts w:hint="eastAsia"/>
          <w:i/>
          <w:iCs/>
          <w:rtl/>
          <w:lang w:bidi="ar-EG"/>
        </w:rPr>
        <w:t>ز</w:t>
      </w:r>
      <w:r w:rsidRPr="00FC0F14">
        <w:rPr>
          <w:i/>
          <w:iCs/>
          <w:rtl/>
          <w:lang w:bidi="ar-EG"/>
        </w:rPr>
        <w:t xml:space="preserve"> )</w:t>
      </w:r>
      <w:r w:rsidRPr="00FC0F14">
        <w:rPr>
          <w:rtl/>
          <w:lang w:bidi="ar-EG"/>
        </w:rPr>
        <w:tab/>
      </w:r>
      <w:r w:rsidRPr="00FC0F14">
        <w:rPr>
          <w:rFonts w:hint="eastAsia"/>
          <w:rtl/>
          <w:lang w:bidi="ar-EG"/>
        </w:rPr>
        <w:t>نواتج</w:t>
      </w:r>
      <w:r w:rsidRPr="00FC0F14">
        <w:rPr>
          <w:rtl/>
          <w:lang w:bidi="ar-EG"/>
        </w:rPr>
        <w:t xml:space="preserve"> الحدث الرفيع المستوى للقمة العالمية لمجتمع المعلومات </w:t>
      </w:r>
      <w:r w:rsidRPr="00FC0F14">
        <w:rPr>
          <w:lang w:bidi="ar-EG"/>
        </w:rPr>
        <w:t>(WSIS+10)</w:t>
      </w:r>
      <w:r w:rsidRPr="00FC0F14">
        <w:rPr>
          <w:rtl/>
          <w:lang w:bidi="ar-EG"/>
        </w:rPr>
        <w:t xml:space="preserve"> (جنيف، </w:t>
      </w:r>
      <w:r w:rsidRPr="00FC0F14">
        <w:rPr>
          <w:lang w:bidi="ar-EG"/>
        </w:rPr>
        <w:t>2014</w:t>
      </w:r>
      <w:r w:rsidRPr="00FC0F14">
        <w:rPr>
          <w:rtl/>
          <w:lang w:bidi="ar-EG"/>
        </w:rPr>
        <w:t>) والتي قدّمت كم</w:t>
      </w:r>
      <w:r w:rsidRPr="00FC0F14">
        <w:rPr>
          <w:rFonts w:hint="cs"/>
          <w:rtl/>
          <w:lang w:bidi="ar-EG"/>
        </w:rPr>
        <w:t>ساهمة</w:t>
      </w:r>
      <w:r w:rsidRPr="00FC0F14">
        <w:rPr>
          <w:rtl/>
          <w:lang w:bidi="ar-EG"/>
        </w:rPr>
        <w:t xml:space="preserve"> في </w:t>
      </w:r>
      <w:r w:rsidRPr="00FC0F14">
        <w:rPr>
          <w:rFonts w:hint="cs"/>
          <w:rtl/>
          <w:lang w:bidi="ar-EG"/>
        </w:rPr>
        <w:t>ا</w:t>
      </w:r>
      <w:r w:rsidRPr="00FC0F14">
        <w:rPr>
          <w:rtl/>
          <w:lang w:bidi="ar-EG"/>
        </w:rPr>
        <w:t xml:space="preserve">لاستعراض الشامل لتنفيذ </w:t>
      </w:r>
      <w:r w:rsidRPr="00FC0F14">
        <w:rPr>
          <w:rFonts w:hint="cs"/>
          <w:rtl/>
          <w:lang w:bidi="ar-EG"/>
        </w:rPr>
        <w:t xml:space="preserve">نواتج </w:t>
      </w:r>
      <w:r w:rsidRPr="00FC0F14">
        <w:rPr>
          <w:rtl/>
          <w:lang w:bidi="ar-EG"/>
        </w:rPr>
        <w:t>القمة العالم</w:t>
      </w:r>
      <w:r w:rsidRPr="00FC0F14">
        <w:rPr>
          <w:rFonts w:hint="cs"/>
          <w:rtl/>
          <w:lang w:bidi="ar-EG"/>
        </w:rPr>
        <w:t>ي</w:t>
      </w:r>
      <w:r w:rsidRPr="00FC0F14">
        <w:rPr>
          <w:rtl/>
          <w:lang w:bidi="ar-EG"/>
        </w:rPr>
        <w:t xml:space="preserve">ة لمجتمع المعلومات </w:t>
      </w:r>
      <w:r w:rsidRPr="00FC0F14">
        <w:rPr>
          <w:rFonts w:hint="cs"/>
          <w:rtl/>
          <w:lang w:bidi="ar-EG"/>
        </w:rPr>
        <w:t>الذي أجرته ا</w:t>
      </w:r>
      <w:r w:rsidRPr="00FC0F14">
        <w:rPr>
          <w:rtl/>
          <w:lang w:bidi="ar-EG"/>
        </w:rPr>
        <w:t xml:space="preserve">لجمعية العامة للأمم المتحدة </w:t>
      </w:r>
      <w:r w:rsidRPr="00FC0F14">
        <w:rPr>
          <w:rFonts w:hint="cs"/>
          <w:rtl/>
          <w:lang w:bidi="ar-EG"/>
        </w:rPr>
        <w:t>و</w:t>
      </w:r>
      <w:r w:rsidRPr="00FC0F14">
        <w:rPr>
          <w:rtl/>
          <w:lang w:bidi="ar-EG"/>
        </w:rPr>
        <w:t>لا سيما فيما</w:t>
      </w:r>
      <w:r w:rsidRPr="00FC0F14">
        <w:rPr>
          <w:rFonts w:hint="eastAsia"/>
          <w:rtl/>
          <w:lang w:bidi="ar-EG"/>
        </w:rPr>
        <w:t> </w:t>
      </w:r>
      <w:r w:rsidRPr="00FC0F14">
        <w:rPr>
          <w:rtl/>
          <w:lang w:bidi="ar-EG"/>
        </w:rPr>
        <w:t>يتعلق بنقل الدراية والتكنولوجيا والنفاذ على أساس غير تمييزي</w:t>
      </w:r>
      <w:r w:rsidRPr="00FC0F14">
        <w:rPr>
          <w:rFonts w:hint="cs"/>
          <w:rtl/>
          <w:lang w:bidi="ar-EG"/>
        </w:rPr>
        <w:t>، في إطار</w:t>
      </w:r>
      <w:r w:rsidRPr="00FC0F14">
        <w:rPr>
          <w:rtl/>
          <w:lang w:bidi="ar-EG"/>
        </w:rPr>
        <w:t xml:space="preserve"> الأنشطة اللازمة بهذا الصدد</w:t>
      </w:r>
      <w:r w:rsidRPr="00FC0F14">
        <w:rPr>
          <w:rFonts w:hint="eastAsia"/>
          <w:rtl/>
          <w:lang w:bidi="ar-EG"/>
        </w:rPr>
        <w:t>،</w:t>
      </w:r>
    </w:p>
    <w:p w14:paraId="79C3D674" w14:textId="77777777" w:rsidR="00FE6E4B" w:rsidRPr="00FC0F14" w:rsidRDefault="00FE6E4B" w:rsidP="00FE6E4B">
      <w:pPr>
        <w:pStyle w:val="Call"/>
        <w:rPr>
          <w:rtl/>
        </w:rPr>
      </w:pPr>
      <w:r w:rsidRPr="00FC0F14">
        <w:rPr>
          <w:rFonts w:hint="cs"/>
          <w:rtl/>
        </w:rPr>
        <w:t>وإذ تلاحظ</w:t>
      </w:r>
    </w:p>
    <w:p w14:paraId="690712A1" w14:textId="77777777" w:rsidR="00FE6E4B" w:rsidRPr="00FC0F14" w:rsidRDefault="00FE6E4B" w:rsidP="00FE6E4B">
      <w:pPr>
        <w:tabs>
          <w:tab w:val="left" w:pos="425"/>
        </w:tabs>
        <w:spacing w:line="187" w:lineRule="auto"/>
        <w:rPr>
          <w:rtl/>
        </w:rPr>
      </w:pPr>
      <w:r w:rsidRPr="00FC0F14">
        <w:rPr>
          <w:rFonts w:hint="cs"/>
          <w:rtl/>
          <w:lang w:bidi="ar-EG"/>
        </w:rPr>
        <w:t xml:space="preserve">أن الفقرة </w:t>
      </w:r>
      <w:r w:rsidRPr="00FC0F14">
        <w:rPr>
          <w:lang w:bidi="ar-EG"/>
        </w:rPr>
        <w:t>48</w:t>
      </w:r>
      <w:r w:rsidRPr="00FC0F14">
        <w:rPr>
          <w:rFonts w:hint="cs"/>
          <w:rtl/>
          <w:lang w:bidi="ar-EG"/>
        </w:rPr>
        <w:t xml:space="preserve"> من إعلان مبادئ القمة تقر بأن: "</w:t>
      </w:r>
      <w:r w:rsidRPr="00FC0F14">
        <w:rPr>
          <w:rtl/>
        </w:rPr>
        <w:t xml:space="preserve">الإنترنت قد تطورت </w:t>
      </w:r>
      <w:r w:rsidRPr="00FC0F14">
        <w:rPr>
          <w:rFonts w:hint="cs"/>
          <w:rtl/>
        </w:rPr>
        <w:t>لتصبح</w:t>
      </w:r>
      <w:r w:rsidRPr="00FC0F14">
        <w:rPr>
          <w:rtl/>
        </w:rPr>
        <w:t xml:space="preserve"> </w:t>
      </w:r>
      <w:r w:rsidRPr="00FC0F14">
        <w:rPr>
          <w:rFonts w:hint="cs"/>
          <w:rtl/>
        </w:rPr>
        <w:t>مرفقاً عالمياً متاحاً للعامة</w:t>
      </w:r>
      <w:r w:rsidRPr="00FC0F14">
        <w:rPr>
          <w:rtl/>
        </w:rPr>
        <w:t xml:space="preserve"> وينبغي أن تشكل إدارتها قضية </w:t>
      </w:r>
      <w:r w:rsidRPr="00FC0F14">
        <w:rPr>
          <w:rFonts w:hint="cs"/>
          <w:rtl/>
        </w:rPr>
        <w:t>مركزية</w:t>
      </w:r>
      <w:r w:rsidRPr="00FC0F14">
        <w:rPr>
          <w:rtl/>
        </w:rPr>
        <w:t xml:space="preserve"> في </w:t>
      </w:r>
      <w:r w:rsidRPr="00FC0F14">
        <w:rPr>
          <w:rFonts w:hint="eastAsia"/>
          <w:rtl/>
        </w:rPr>
        <w:t>جدول</w:t>
      </w:r>
      <w:r w:rsidRPr="00FC0F14">
        <w:rPr>
          <w:rtl/>
        </w:rPr>
        <w:t xml:space="preserve"> أعمال مجتمع المعلومات. </w:t>
      </w:r>
      <w:r w:rsidRPr="00FC0F14">
        <w:rPr>
          <w:rFonts w:hint="cs"/>
          <w:rtl/>
        </w:rPr>
        <w:t>و</w:t>
      </w:r>
      <w:r w:rsidRPr="00FC0F14">
        <w:rPr>
          <w:rtl/>
        </w:rPr>
        <w:t xml:space="preserve">ينبغي </w:t>
      </w:r>
      <w:r w:rsidRPr="00FC0F14">
        <w:rPr>
          <w:rFonts w:hint="eastAsia"/>
          <w:rtl/>
        </w:rPr>
        <w:t>أن</w:t>
      </w:r>
      <w:r w:rsidRPr="00FC0F14">
        <w:rPr>
          <w:rtl/>
        </w:rPr>
        <w:t xml:space="preserve"> تكون الإدارة الدولية للإنترنت متعددة الأطراف وشفافة وديمقراطية، </w:t>
      </w:r>
      <w:r w:rsidRPr="00FC0F14">
        <w:rPr>
          <w:rFonts w:hint="cs"/>
          <w:rtl/>
        </w:rPr>
        <w:t>و</w:t>
      </w:r>
      <w:r w:rsidRPr="00FC0F14">
        <w:rPr>
          <w:rFonts w:hint="eastAsia"/>
          <w:rtl/>
        </w:rPr>
        <w:t>بمشاركة</w:t>
      </w:r>
      <w:r w:rsidRPr="00FC0F14">
        <w:rPr>
          <w:rtl/>
        </w:rPr>
        <w:t xml:space="preserve"> كاملة من الحكومات والقطاع الخاص والمجتمع المدني والمنظمات الدولية. ويجب </w:t>
      </w:r>
      <w:r w:rsidRPr="00FC0F14">
        <w:rPr>
          <w:rFonts w:hint="eastAsia"/>
          <w:rtl/>
        </w:rPr>
        <w:t>أن</w:t>
      </w:r>
      <w:r w:rsidRPr="00FC0F14">
        <w:rPr>
          <w:rtl/>
        </w:rPr>
        <w:t xml:space="preserve"> تكفل توزيعاً منصفاً للموارد وأن تيسر النفاذ أمام الجميع وأن تكفل تشغيلاً </w:t>
      </w:r>
      <w:r w:rsidRPr="00FC0F14">
        <w:rPr>
          <w:rFonts w:hint="eastAsia"/>
          <w:rtl/>
        </w:rPr>
        <w:t>مستقراً</w:t>
      </w:r>
      <w:r w:rsidRPr="00FC0F14">
        <w:rPr>
          <w:rtl/>
        </w:rPr>
        <w:t xml:space="preserve"> وآمناً للإنترنت مع مراعاة اعتبار تعدد</w:t>
      </w:r>
      <w:r w:rsidRPr="00FC0F14">
        <w:rPr>
          <w:rFonts w:hint="eastAsia"/>
          <w:rtl/>
          <w:lang w:bidi="ar-EG"/>
        </w:rPr>
        <w:t> </w:t>
      </w:r>
      <w:r w:rsidRPr="00FC0F14">
        <w:rPr>
          <w:rtl/>
        </w:rPr>
        <w:t>اللغات</w:t>
      </w:r>
      <w:r w:rsidRPr="00FC0F14">
        <w:rPr>
          <w:rFonts w:hint="cs"/>
          <w:rtl/>
        </w:rPr>
        <w:t>"،</w:t>
      </w:r>
    </w:p>
    <w:p w14:paraId="4F62994E" w14:textId="77777777" w:rsidR="005F087B" w:rsidRPr="00FC0F14" w:rsidRDefault="005F087B" w:rsidP="005F087B">
      <w:pPr>
        <w:rPr>
          <w:rtl/>
        </w:rPr>
      </w:pPr>
      <w:r w:rsidRPr="00FC0F14">
        <w:rPr>
          <w:rtl/>
        </w:rPr>
        <w:br w:type="page"/>
      </w:r>
    </w:p>
    <w:p w14:paraId="14A037FB" w14:textId="77777777" w:rsidR="00FE6E4B" w:rsidRPr="00FC0F14" w:rsidRDefault="00FE6E4B" w:rsidP="00FE6E4B">
      <w:pPr>
        <w:pStyle w:val="Call"/>
        <w:rPr>
          <w:rtl/>
        </w:rPr>
      </w:pPr>
      <w:r w:rsidRPr="00FC0F14">
        <w:rPr>
          <w:rFonts w:hint="cs"/>
          <w:rtl/>
        </w:rPr>
        <w:t>وإذ تدرك</w:t>
      </w:r>
    </w:p>
    <w:p w14:paraId="61904836" w14:textId="77777777" w:rsidR="00FE6E4B" w:rsidRPr="00FC0F14" w:rsidRDefault="00FE6E4B" w:rsidP="00FE6E4B">
      <w:pPr>
        <w:rPr>
          <w:rtl/>
          <w:lang w:bidi="ar-EG"/>
        </w:rPr>
      </w:pPr>
      <w:r w:rsidRPr="00FC0F14">
        <w:rPr>
          <w:rFonts w:hint="cs"/>
          <w:i/>
          <w:iCs/>
          <w:rtl/>
        </w:rPr>
        <w:t xml:space="preserve"> أ )</w:t>
      </w:r>
      <w:r w:rsidRPr="00FC0F14">
        <w:rPr>
          <w:rFonts w:hint="cs"/>
          <w:rtl/>
        </w:rPr>
        <w:tab/>
        <w:t xml:space="preserve">أن المرحلة الثانية للقمة (تونس، نوفمبر </w:t>
      </w:r>
      <w:r w:rsidRPr="00FC0F14">
        <w:t>2005</w:t>
      </w:r>
      <w:r w:rsidRPr="00FC0F14">
        <w:rPr>
          <w:rFonts w:hint="cs"/>
          <w:rtl/>
        </w:rPr>
        <w:t>)</w:t>
      </w:r>
      <w:r w:rsidRPr="00FC0F14">
        <w:rPr>
          <w:rFonts w:hint="cs"/>
          <w:rtl/>
          <w:lang w:bidi="ar-EG"/>
        </w:rPr>
        <w:t xml:space="preserve"> عينت الاتحاد كالجهة المحتملة لتنسيق/تيسير خَطَّيْ عمل القمة الواردين في خطة العمل وهما: جيم</w:t>
      </w:r>
      <w:r w:rsidRPr="00FC0F14">
        <w:rPr>
          <w:lang w:bidi="ar-EG"/>
        </w:rPr>
        <w:t>2</w:t>
      </w:r>
      <w:r w:rsidRPr="00FC0F14">
        <w:rPr>
          <w:rFonts w:hint="cs"/>
          <w:rtl/>
          <w:lang w:bidi="ar-EG"/>
        </w:rPr>
        <w:t xml:space="preserve"> (البنية التحتية للمعلومات والاتصالات) وجيم</w:t>
      </w:r>
      <w:r w:rsidRPr="00FC0F14">
        <w:rPr>
          <w:lang w:bidi="ar-EG"/>
        </w:rPr>
        <w:t>5</w:t>
      </w:r>
      <w:r w:rsidRPr="00FC0F14">
        <w:rPr>
          <w:rFonts w:hint="cs"/>
          <w:rtl/>
          <w:lang w:bidi="ar-EG"/>
        </w:rPr>
        <w:t xml:space="preserve"> (بناء الثقة والأمن في استعمال تكنولوجيا المعلومات</w:t>
      </w:r>
      <w:r w:rsidRPr="00FC0F14">
        <w:rPr>
          <w:rFonts w:hint="eastAsia"/>
          <w:rtl/>
          <w:lang w:bidi="ar-EG"/>
        </w:rPr>
        <w:t> </w:t>
      </w:r>
      <w:r w:rsidRPr="00FC0F14">
        <w:rPr>
          <w:rFonts w:hint="cs"/>
          <w:rtl/>
          <w:lang w:bidi="ar-EG"/>
        </w:rPr>
        <w:t>والاتصالات)؛</w:t>
      </w:r>
    </w:p>
    <w:p w14:paraId="772F2A03" w14:textId="77777777" w:rsidR="00FE6E4B" w:rsidRPr="00FC0F14" w:rsidRDefault="00FE6E4B" w:rsidP="00FE6E4B">
      <w:pPr>
        <w:rPr>
          <w:rtl/>
          <w:lang w:bidi="ar-EG"/>
        </w:rPr>
      </w:pPr>
      <w:r w:rsidRPr="00FC0F14">
        <w:rPr>
          <w:rFonts w:hint="cs"/>
          <w:i/>
          <w:iCs/>
          <w:rtl/>
          <w:lang w:bidi="ar-EG"/>
        </w:rPr>
        <w:t>ب)</w:t>
      </w:r>
      <w:r w:rsidRPr="00FC0F14">
        <w:rPr>
          <w:rFonts w:hint="cs"/>
          <w:rtl/>
          <w:lang w:bidi="ar-EG"/>
        </w:rPr>
        <w:tab/>
        <w:t>أن مؤتمر المندوبين المفوضين (</w:t>
      </w:r>
      <w:r w:rsidRPr="00FC0F14">
        <w:rPr>
          <w:rFonts w:hint="cs"/>
          <w:rtl/>
        </w:rPr>
        <w:t xml:space="preserve">بوسان، </w:t>
      </w:r>
      <w:r w:rsidRPr="00FC0F14">
        <w:t>2014</w:t>
      </w:r>
      <w:r w:rsidRPr="00FC0F14">
        <w:rPr>
          <w:rFonts w:hint="cs"/>
          <w:rtl/>
        </w:rPr>
        <w:t>)</w:t>
      </w:r>
      <w:r w:rsidRPr="00FC0F14">
        <w:rPr>
          <w:rFonts w:hint="cs"/>
          <w:rtl/>
          <w:lang w:bidi="ar-EG"/>
        </w:rPr>
        <w:t xml:space="preserve"> كلف قطاع تقييس الاتصالات بطائفة من الأنشطة تهدف إلى تنفيذ نواتج القمة (تونس، </w:t>
      </w:r>
      <w:r w:rsidRPr="00FC0F14">
        <w:rPr>
          <w:lang w:bidi="ar-EG"/>
        </w:rPr>
        <w:t>(2005</w:t>
      </w:r>
      <w:r w:rsidRPr="00FC0F14">
        <w:rPr>
          <w:rFonts w:hint="cs"/>
          <w:rtl/>
          <w:lang w:bidi="ar-EG"/>
        </w:rPr>
        <w:t>، وأن العديد من هذه الأنشطة لها علاقة بالمسائل المتصلة</w:t>
      </w:r>
      <w:r w:rsidRPr="00FC0F14">
        <w:rPr>
          <w:rFonts w:hint="eastAsia"/>
          <w:rtl/>
          <w:lang w:bidi="ar-EG"/>
        </w:rPr>
        <w:t> </w:t>
      </w:r>
      <w:r w:rsidRPr="00FC0F14">
        <w:rPr>
          <w:rFonts w:hint="cs"/>
          <w:rtl/>
          <w:lang w:bidi="ar-EG"/>
        </w:rPr>
        <w:t>بالإنترنت؛</w:t>
      </w:r>
    </w:p>
    <w:p w14:paraId="676BB298" w14:textId="77777777" w:rsidR="00FE6E4B" w:rsidRPr="00FC0F14" w:rsidRDefault="00FE6E4B" w:rsidP="00FE6E4B">
      <w:pPr>
        <w:rPr>
          <w:rtl/>
          <w:lang w:bidi="ar-EG"/>
        </w:rPr>
      </w:pPr>
      <w:r w:rsidRPr="00FC0F14">
        <w:rPr>
          <w:rFonts w:hint="cs"/>
          <w:i/>
          <w:iCs/>
          <w:rtl/>
          <w:lang w:bidi="ar-EG"/>
        </w:rPr>
        <w:t>ج)</w:t>
      </w:r>
      <w:r w:rsidRPr="00FC0F14">
        <w:rPr>
          <w:rFonts w:hint="cs"/>
          <w:rtl/>
          <w:lang w:bidi="ar-EG"/>
        </w:rPr>
        <w:tab/>
      </w:r>
      <w:r w:rsidRPr="00FC0F14">
        <w:rPr>
          <w:rFonts w:hint="cs"/>
          <w:rtl/>
          <w:lang w:val="fr-FR" w:bidi="ar-EG"/>
        </w:rPr>
        <w:t xml:space="preserve">القرار </w:t>
      </w:r>
      <w:r w:rsidRPr="00FC0F14">
        <w:rPr>
          <w:lang w:bidi="ar-EG"/>
        </w:rPr>
        <w:t>102</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بوسان، </w:t>
      </w:r>
      <w:r w:rsidRPr="00FC0F14">
        <w:rPr>
          <w:lang w:bidi="ar-EG"/>
        </w:rPr>
        <w:t>2014</w:t>
      </w:r>
      <w:r w:rsidRPr="00FC0F14">
        <w:rPr>
          <w:rFonts w:hint="cs"/>
          <w:rtl/>
          <w:lang w:bidi="ar-EG"/>
        </w:rPr>
        <w:t>) لمؤتمر المندوبين المفوضين، بشأن دور الاتحاد الدولي للاتصالات فيما يتعلق بقضايا السياسة العامة الدولية المتصلة بالإنترنت وبإدارة موارد الإنترنت، بما في ذلك إدارة أسماء الميادين</w:t>
      </w:r>
      <w:r w:rsidRPr="00FC0F14">
        <w:rPr>
          <w:rFonts w:hint="eastAsia"/>
          <w:rtl/>
          <w:lang w:bidi="ar-EG"/>
        </w:rPr>
        <w:t> </w:t>
      </w:r>
      <w:r w:rsidRPr="00FC0F14">
        <w:rPr>
          <w:rFonts w:hint="cs"/>
          <w:rtl/>
          <w:lang w:bidi="ar-EG"/>
        </w:rPr>
        <w:t>والعناوين</w:t>
      </w:r>
      <w:r w:rsidRPr="00FC0F14">
        <w:rPr>
          <w:rFonts w:hint="cs"/>
          <w:rtl/>
          <w:lang w:val="fr-FR" w:bidi="ar-EG"/>
        </w:rPr>
        <w:t>؛</w:t>
      </w:r>
    </w:p>
    <w:p w14:paraId="29AF54A6" w14:textId="77777777" w:rsidR="00FE6E4B" w:rsidRPr="00FC0F14" w:rsidRDefault="00FE6E4B" w:rsidP="00FE6E4B">
      <w:pPr>
        <w:rPr>
          <w:rtl/>
          <w:lang w:bidi="ar-EG"/>
        </w:rPr>
      </w:pPr>
      <w:r w:rsidRPr="00FC0F14">
        <w:rPr>
          <w:rFonts w:hint="cs"/>
          <w:i/>
          <w:iCs/>
          <w:rtl/>
          <w:lang w:bidi="ar-EG"/>
        </w:rPr>
        <w:t>د )</w:t>
      </w:r>
      <w:r w:rsidRPr="00FC0F14">
        <w:rPr>
          <w:rFonts w:hint="cs"/>
          <w:rtl/>
          <w:lang w:bidi="ar-EG"/>
        </w:rPr>
        <w:tab/>
        <w:t>أن إدارة تسجيل أسماء وعناوين ميادين الإنترنت وتوزيعها يجب أن تعكس تماماً الطبيعة الجغرافية للإنترنت مع مراعاة التوازن المنصف لمصالح جميع أصحاب</w:t>
      </w:r>
      <w:r w:rsidRPr="00FC0F14">
        <w:rPr>
          <w:rFonts w:hint="eastAsia"/>
          <w:rtl/>
          <w:lang w:bidi="ar-EG"/>
        </w:rPr>
        <w:t> </w:t>
      </w:r>
      <w:r w:rsidRPr="00FC0F14">
        <w:rPr>
          <w:rFonts w:hint="cs"/>
          <w:rtl/>
          <w:lang w:bidi="ar-EG"/>
        </w:rPr>
        <w:t>المصلحة؛</w:t>
      </w:r>
    </w:p>
    <w:p w14:paraId="464F3F91" w14:textId="77777777" w:rsidR="00FE6E4B" w:rsidRPr="00FC0F14" w:rsidRDefault="00FE6E4B" w:rsidP="00FE6E4B">
      <w:pPr>
        <w:rPr>
          <w:rtl/>
        </w:rPr>
      </w:pPr>
      <w:r w:rsidRPr="00FC0F14">
        <w:rPr>
          <w:rFonts w:hint="cs"/>
          <w:i/>
          <w:iCs/>
          <w:rtl/>
          <w:lang w:bidi="ar-EG"/>
        </w:rPr>
        <w:t>ﻫ</w:t>
      </w:r>
      <w:r w:rsidRPr="00FC0F14">
        <w:rPr>
          <w:rFonts w:hint="eastAsia"/>
          <w:i/>
          <w:iCs/>
          <w:rtl/>
          <w:lang w:bidi="ar-EG"/>
        </w:rPr>
        <w:t> </w:t>
      </w:r>
      <w:r w:rsidRPr="00FC0F14">
        <w:rPr>
          <w:i/>
          <w:iCs/>
          <w:rtl/>
          <w:lang w:bidi="ar-EG"/>
        </w:rPr>
        <w:t>)</w:t>
      </w:r>
      <w:r w:rsidRPr="00FC0F14">
        <w:rPr>
          <w:rtl/>
        </w:rPr>
        <w:tab/>
      </w:r>
      <w:r w:rsidRPr="00FC0F14">
        <w:rPr>
          <w:rFonts w:hint="eastAsia"/>
          <w:rtl/>
        </w:rPr>
        <w:t>القرار</w:t>
      </w:r>
      <w:r w:rsidRPr="00FC0F14">
        <w:rPr>
          <w:rtl/>
        </w:rPr>
        <w:t xml:space="preserve"> </w:t>
      </w:r>
      <w:r w:rsidRPr="00FC0F14">
        <w:t>64</w:t>
      </w:r>
      <w:r w:rsidRPr="00FC0F14">
        <w:rPr>
          <w:rtl/>
        </w:rPr>
        <w:t xml:space="preserve"> (</w:t>
      </w:r>
      <w:r w:rsidR="005A7487" w:rsidRPr="00FC0F14">
        <w:rPr>
          <w:rFonts w:hint="eastAsia"/>
          <w:rtl/>
        </w:rPr>
        <w:t>المراجَع</w:t>
      </w:r>
      <w:r w:rsidRPr="00FC0F14">
        <w:rPr>
          <w:rtl/>
        </w:rPr>
        <w:t xml:space="preserve"> في </w:t>
      </w:r>
      <w:r w:rsidRPr="00FC0F14">
        <w:rPr>
          <w:rFonts w:hint="cs"/>
          <w:rtl/>
        </w:rPr>
        <w:t>بوسان،</w:t>
      </w:r>
      <w:r w:rsidRPr="00FC0F14">
        <w:rPr>
          <w:rFonts w:hint="cs"/>
          <w:rtl/>
          <w:lang w:bidi="ar-EG"/>
        </w:rPr>
        <w:t xml:space="preserve"> </w:t>
      </w:r>
      <w:r w:rsidRPr="00FC0F14">
        <w:rPr>
          <w:lang w:bidi="ar-EG"/>
        </w:rPr>
        <w:t>2014</w:t>
      </w:r>
      <w:r w:rsidRPr="00FC0F14">
        <w:rPr>
          <w:rtl/>
        </w:rPr>
        <w:t>)</w:t>
      </w:r>
      <w:r w:rsidRPr="00FC0F14">
        <w:rPr>
          <w:rFonts w:hint="cs"/>
          <w:rtl/>
        </w:rPr>
        <w:t xml:space="preserve"> لمؤتمر المندوبين المفوضين، بشأن </w:t>
      </w:r>
      <w:r w:rsidRPr="00FC0F14">
        <w:rPr>
          <w:rFonts w:hint="eastAsia"/>
          <w:rtl/>
        </w:rPr>
        <w:t>النفاذ</w:t>
      </w:r>
      <w:r w:rsidRPr="00FC0F14">
        <w:rPr>
          <w:rtl/>
        </w:rPr>
        <w:t xml:space="preserve"> </w:t>
      </w:r>
      <w:r w:rsidRPr="00FC0F14">
        <w:rPr>
          <w:rFonts w:hint="eastAsia"/>
          <w:rtl/>
        </w:rPr>
        <w:t>على</w:t>
      </w:r>
      <w:r w:rsidRPr="00FC0F14">
        <w:rPr>
          <w:rtl/>
        </w:rPr>
        <w:t xml:space="preserve"> </w:t>
      </w:r>
      <w:r w:rsidRPr="00FC0F14">
        <w:rPr>
          <w:rFonts w:hint="eastAsia"/>
          <w:rtl/>
        </w:rPr>
        <w:t>أساس</w:t>
      </w:r>
      <w:r w:rsidRPr="00FC0F14">
        <w:rPr>
          <w:rtl/>
        </w:rPr>
        <w:t xml:space="preserve"> </w:t>
      </w:r>
      <w:r w:rsidRPr="00FC0F14">
        <w:rPr>
          <w:rFonts w:hint="eastAsia"/>
          <w:rtl/>
        </w:rPr>
        <w:t>غير</w:t>
      </w:r>
      <w:r w:rsidRPr="00FC0F14">
        <w:rPr>
          <w:rFonts w:hint="cs"/>
          <w:rtl/>
        </w:rPr>
        <w:t> </w:t>
      </w:r>
      <w:r w:rsidRPr="00FC0F14">
        <w:rPr>
          <w:rFonts w:hint="eastAsia"/>
          <w:rtl/>
        </w:rPr>
        <w:t>تمييزي</w:t>
      </w:r>
      <w:r w:rsidRPr="00FC0F14">
        <w:rPr>
          <w:rtl/>
        </w:rPr>
        <w:t xml:space="preserve"> </w:t>
      </w:r>
      <w:r w:rsidRPr="00FC0F14">
        <w:rPr>
          <w:rFonts w:hint="eastAsia"/>
          <w:rtl/>
        </w:rPr>
        <w:t>إلى</w:t>
      </w:r>
      <w:r w:rsidRPr="00FC0F14">
        <w:rPr>
          <w:rtl/>
        </w:rPr>
        <w:t xml:space="preserve"> </w:t>
      </w:r>
      <w:r w:rsidRPr="00FC0F14">
        <w:rPr>
          <w:rFonts w:hint="eastAsia"/>
          <w:rtl/>
        </w:rPr>
        <w:t>مرافق</w:t>
      </w:r>
      <w:r w:rsidRPr="00FC0F14">
        <w:rPr>
          <w:rtl/>
        </w:rPr>
        <w:t xml:space="preserve"> </w:t>
      </w:r>
      <w:r w:rsidRPr="00FC0F14">
        <w:rPr>
          <w:rFonts w:hint="eastAsia"/>
          <w:rtl/>
        </w:rPr>
        <w:t>الاتصالات</w:t>
      </w:r>
      <w:r w:rsidRPr="00FC0F14">
        <w:rPr>
          <w:rtl/>
        </w:rPr>
        <w:t>/</w:t>
      </w:r>
      <w:r w:rsidRPr="00FC0F14">
        <w:rPr>
          <w:rFonts w:hint="eastAsia"/>
          <w:rtl/>
        </w:rPr>
        <w:t>تكنولوجيا</w:t>
      </w:r>
      <w:r w:rsidRPr="00FC0F14">
        <w:rPr>
          <w:rtl/>
        </w:rPr>
        <w:t xml:space="preserve"> </w:t>
      </w:r>
      <w:r w:rsidRPr="00FC0F14">
        <w:rPr>
          <w:rFonts w:hint="eastAsia"/>
          <w:rtl/>
        </w:rPr>
        <w:t>المعلومات</w:t>
      </w:r>
      <w:r w:rsidRPr="00FC0F14">
        <w:rPr>
          <w:rFonts w:hint="cs"/>
          <w:rtl/>
        </w:rPr>
        <w:t xml:space="preserve"> </w:t>
      </w:r>
      <w:r w:rsidRPr="00FC0F14">
        <w:rPr>
          <w:rFonts w:hint="eastAsia"/>
          <w:rtl/>
        </w:rPr>
        <w:t>والاتصالات</w:t>
      </w:r>
      <w:r w:rsidRPr="00FC0F14">
        <w:rPr>
          <w:rtl/>
        </w:rPr>
        <w:t xml:space="preserve"> </w:t>
      </w:r>
      <w:r w:rsidRPr="00FC0F14">
        <w:rPr>
          <w:rFonts w:hint="eastAsia"/>
          <w:rtl/>
        </w:rPr>
        <w:t>الحديثة</w:t>
      </w:r>
      <w:r w:rsidRPr="00FC0F14">
        <w:rPr>
          <w:rtl/>
        </w:rPr>
        <w:t xml:space="preserve"> </w:t>
      </w:r>
      <w:r w:rsidRPr="00FC0F14">
        <w:rPr>
          <w:rFonts w:hint="eastAsia"/>
          <w:rtl/>
        </w:rPr>
        <w:t>وخدماتها</w:t>
      </w:r>
      <w:r w:rsidRPr="00FC0F14">
        <w:rPr>
          <w:rtl/>
        </w:rPr>
        <w:t xml:space="preserve"> </w:t>
      </w:r>
      <w:r w:rsidRPr="00FC0F14">
        <w:rPr>
          <w:rFonts w:hint="eastAsia"/>
          <w:rtl/>
        </w:rPr>
        <w:t>وتطبيقاتها</w:t>
      </w:r>
      <w:r w:rsidRPr="00FC0F14">
        <w:rPr>
          <w:rFonts w:hint="cs"/>
          <w:rtl/>
        </w:rPr>
        <w:t>،</w:t>
      </w:r>
      <w:r w:rsidRPr="00FC0F14">
        <w:rPr>
          <w:rtl/>
        </w:rPr>
        <w:t xml:space="preserve"> </w:t>
      </w:r>
      <w:r w:rsidRPr="00FC0F14">
        <w:rPr>
          <w:rFonts w:hint="eastAsia"/>
          <w:rtl/>
        </w:rPr>
        <w:t>بما في ذلك</w:t>
      </w:r>
      <w:r w:rsidRPr="00FC0F14">
        <w:rPr>
          <w:rtl/>
        </w:rPr>
        <w:t xml:space="preserve"> </w:t>
      </w:r>
      <w:r w:rsidRPr="00FC0F14">
        <w:rPr>
          <w:rFonts w:hint="eastAsia"/>
          <w:rtl/>
        </w:rPr>
        <w:t>البحوث</w:t>
      </w:r>
      <w:r w:rsidRPr="00FC0F14">
        <w:rPr>
          <w:rtl/>
        </w:rPr>
        <w:t xml:space="preserve"> </w:t>
      </w:r>
      <w:r w:rsidRPr="00FC0F14">
        <w:rPr>
          <w:rFonts w:hint="eastAsia"/>
          <w:rtl/>
        </w:rPr>
        <w:t>التطبيقية</w:t>
      </w:r>
      <w:r w:rsidRPr="00FC0F14">
        <w:rPr>
          <w:rFonts w:hint="cs"/>
          <w:rtl/>
        </w:rPr>
        <w:t xml:space="preserve"> </w:t>
      </w:r>
      <w:r w:rsidRPr="00FC0F14">
        <w:rPr>
          <w:rFonts w:hint="eastAsia"/>
          <w:rtl/>
        </w:rPr>
        <w:t>ونقل</w:t>
      </w:r>
      <w:r w:rsidRPr="00FC0F14">
        <w:rPr>
          <w:rtl/>
        </w:rPr>
        <w:t xml:space="preserve"> </w:t>
      </w:r>
      <w:r w:rsidRPr="00FC0F14">
        <w:rPr>
          <w:rFonts w:hint="eastAsia"/>
          <w:rtl/>
        </w:rPr>
        <w:t>التكنولوجيا</w:t>
      </w:r>
      <w:r w:rsidRPr="00FC0F14">
        <w:rPr>
          <w:rFonts w:hint="cs"/>
          <w:rtl/>
        </w:rPr>
        <w:t>،</w:t>
      </w:r>
      <w:r w:rsidRPr="00FC0F14">
        <w:rPr>
          <w:rtl/>
        </w:rPr>
        <w:t xml:space="preserve"> </w:t>
      </w:r>
      <w:r w:rsidRPr="00FC0F14">
        <w:rPr>
          <w:rFonts w:hint="eastAsia"/>
          <w:rtl/>
        </w:rPr>
        <w:t>على</w:t>
      </w:r>
      <w:r w:rsidRPr="00FC0F14">
        <w:rPr>
          <w:rtl/>
        </w:rPr>
        <w:t xml:space="preserve"> </w:t>
      </w:r>
      <w:r w:rsidRPr="00FC0F14">
        <w:rPr>
          <w:rFonts w:hint="eastAsia"/>
          <w:rtl/>
        </w:rPr>
        <w:t>أساس</w:t>
      </w:r>
      <w:r w:rsidRPr="00FC0F14">
        <w:rPr>
          <w:rtl/>
        </w:rPr>
        <w:t xml:space="preserve"> </w:t>
      </w:r>
      <w:r w:rsidRPr="00FC0F14">
        <w:rPr>
          <w:rFonts w:hint="eastAsia"/>
          <w:rtl/>
        </w:rPr>
        <w:t>شروط</w:t>
      </w:r>
      <w:r w:rsidRPr="00FC0F14">
        <w:rPr>
          <w:rtl/>
        </w:rPr>
        <w:t xml:space="preserve"> </w:t>
      </w:r>
      <w:r w:rsidRPr="00FC0F14">
        <w:rPr>
          <w:rFonts w:hint="cs"/>
          <w:rtl/>
        </w:rPr>
        <w:t>متفق عليها؛</w:t>
      </w:r>
    </w:p>
    <w:p w14:paraId="694680A7" w14:textId="77777777" w:rsidR="00FE6E4B" w:rsidRPr="00FC0F14" w:rsidRDefault="00FE6E4B" w:rsidP="00FE6E4B">
      <w:pPr>
        <w:rPr>
          <w:rtl/>
          <w:lang w:bidi="ar-EG"/>
        </w:rPr>
      </w:pPr>
      <w:r w:rsidRPr="00FC0F14">
        <w:rPr>
          <w:rFonts w:hint="eastAsia"/>
          <w:i/>
          <w:iCs/>
          <w:rtl/>
          <w:lang w:bidi="ar-EG"/>
        </w:rPr>
        <w:t>و</w:t>
      </w:r>
      <w:r w:rsidRPr="00FC0F14">
        <w:rPr>
          <w:i/>
          <w:iCs/>
          <w:rtl/>
          <w:lang w:bidi="ar-EG"/>
        </w:rPr>
        <w:t xml:space="preserve"> )</w:t>
      </w:r>
      <w:r w:rsidRPr="00FC0F14">
        <w:rPr>
          <w:rtl/>
        </w:rPr>
        <w:tab/>
      </w:r>
      <w:r w:rsidRPr="00FC0F14">
        <w:rPr>
          <w:rFonts w:hint="eastAsia"/>
          <w:rtl/>
        </w:rPr>
        <w:t>القرار</w:t>
      </w:r>
      <w:r w:rsidRPr="00FC0F14">
        <w:rPr>
          <w:rtl/>
        </w:rPr>
        <w:t xml:space="preserve"> </w:t>
      </w:r>
      <w:r w:rsidRPr="00FC0F14">
        <w:t>20</w:t>
      </w:r>
      <w:r w:rsidRPr="00FC0F14">
        <w:rPr>
          <w:rtl/>
        </w:rPr>
        <w:t xml:space="preserve"> (</w:t>
      </w:r>
      <w:r w:rsidR="005A7487" w:rsidRPr="00FC0F14">
        <w:rPr>
          <w:rtl/>
        </w:rPr>
        <w:t>المراجَع</w:t>
      </w:r>
      <w:r w:rsidRPr="00FC0F14">
        <w:rPr>
          <w:rtl/>
        </w:rPr>
        <w:t xml:space="preserve"> في </w:t>
      </w:r>
      <w:r w:rsidRPr="00FC0F14">
        <w:rPr>
          <w:rFonts w:hint="eastAsia"/>
          <w:rtl/>
        </w:rPr>
        <w:t>حيدر</w:t>
      </w:r>
      <w:r w:rsidRPr="00FC0F14">
        <w:rPr>
          <w:rtl/>
        </w:rPr>
        <w:t xml:space="preserve"> آباد، </w:t>
      </w:r>
      <w:r w:rsidRPr="00FC0F14">
        <w:t>2010</w:t>
      </w:r>
      <w:r w:rsidRPr="00FC0F14">
        <w:rPr>
          <w:rtl/>
        </w:rPr>
        <w:t xml:space="preserve">) </w:t>
      </w:r>
      <w:r w:rsidRPr="00FC0F14">
        <w:rPr>
          <w:rFonts w:hint="eastAsia"/>
          <w:rtl/>
        </w:rPr>
        <w:t>للمؤتمر</w:t>
      </w:r>
      <w:r w:rsidRPr="00FC0F14">
        <w:rPr>
          <w:rtl/>
        </w:rPr>
        <w:t xml:space="preserve"> </w:t>
      </w:r>
      <w:r w:rsidRPr="00FC0F14">
        <w:rPr>
          <w:rFonts w:hint="eastAsia"/>
          <w:rtl/>
        </w:rPr>
        <w:t>العالمي</w:t>
      </w:r>
      <w:r w:rsidRPr="00FC0F14">
        <w:rPr>
          <w:rtl/>
        </w:rPr>
        <w:t xml:space="preserve"> </w:t>
      </w:r>
      <w:r w:rsidRPr="00FC0F14">
        <w:rPr>
          <w:rFonts w:hint="eastAsia"/>
          <w:rtl/>
        </w:rPr>
        <w:t>لتنمية</w:t>
      </w:r>
      <w:r w:rsidRPr="00FC0F14">
        <w:rPr>
          <w:rtl/>
        </w:rPr>
        <w:t xml:space="preserve"> </w:t>
      </w:r>
      <w:r w:rsidRPr="00FC0F14">
        <w:rPr>
          <w:rFonts w:hint="eastAsia"/>
          <w:rtl/>
        </w:rPr>
        <w:t>الاتصالات،</w:t>
      </w:r>
      <w:r w:rsidRPr="00FC0F14">
        <w:rPr>
          <w:rtl/>
        </w:rPr>
        <w:t xml:space="preserve"> </w:t>
      </w:r>
      <w:r w:rsidRPr="00FC0F14">
        <w:rPr>
          <w:rFonts w:hint="eastAsia"/>
          <w:rtl/>
        </w:rPr>
        <w:t>بشأن</w:t>
      </w:r>
      <w:r w:rsidRPr="00FC0F14">
        <w:rPr>
          <w:rtl/>
        </w:rPr>
        <w:t xml:space="preserve"> </w:t>
      </w:r>
      <w:r w:rsidRPr="00FC0F14">
        <w:rPr>
          <w:rFonts w:hint="eastAsia"/>
          <w:rtl/>
        </w:rPr>
        <w:t>النفاذ</w:t>
      </w:r>
      <w:r w:rsidRPr="00FC0F14">
        <w:rPr>
          <w:rtl/>
        </w:rPr>
        <w:t xml:space="preserve"> </w:t>
      </w:r>
      <w:r w:rsidRPr="00FC0F14">
        <w:rPr>
          <w:rFonts w:hint="eastAsia"/>
          <w:rtl/>
        </w:rPr>
        <w:t>على</w:t>
      </w:r>
      <w:r w:rsidRPr="00FC0F14">
        <w:rPr>
          <w:rtl/>
        </w:rPr>
        <w:t xml:space="preserve"> </w:t>
      </w:r>
      <w:r w:rsidRPr="00FC0F14">
        <w:rPr>
          <w:rFonts w:hint="eastAsia"/>
          <w:rtl/>
        </w:rPr>
        <w:t>أساس</w:t>
      </w:r>
      <w:r w:rsidRPr="00FC0F14">
        <w:rPr>
          <w:rtl/>
        </w:rPr>
        <w:t xml:space="preserve"> </w:t>
      </w:r>
      <w:r w:rsidRPr="00FC0F14">
        <w:rPr>
          <w:rFonts w:hint="eastAsia"/>
          <w:rtl/>
        </w:rPr>
        <w:t>غير</w:t>
      </w:r>
      <w:r w:rsidRPr="00FC0F14">
        <w:rPr>
          <w:rtl/>
        </w:rPr>
        <w:t xml:space="preserve"> </w:t>
      </w:r>
      <w:r w:rsidRPr="00FC0F14">
        <w:rPr>
          <w:rFonts w:hint="eastAsia"/>
          <w:rtl/>
        </w:rPr>
        <w:t>تمييزي</w:t>
      </w:r>
      <w:r w:rsidRPr="00FC0F14">
        <w:rPr>
          <w:rtl/>
        </w:rPr>
        <w:t xml:space="preserve"> </w:t>
      </w:r>
      <w:r w:rsidRPr="00FC0F14">
        <w:rPr>
          <w:rFonts w:hint="eastAsia"/>
          <w:rtl/>
        </w:rPr>
        <w:t>إلى</w:t>
      </w:r>
      <w:r w:rsidRPr="00FC0F14">
        <w:rPr>
          <w:rtl/>
        </w:rPr>
        <w:t xml:space="preserve"> </w:t>
      </w:r>
      <w:r w:rsidRPr="00FC0F14">
        <w:rPr>
          <w:rFonts w:hint="eastAsia"/>
          <w:rtl/>
        </w:rPr>
        <w:t>وسائل</w:t>
      </w:r>
      <w:r w:rsidRPr="00FC0F14">
        <w:rPr>
          <w:rtl/>
        </w:rPr>
        <w:t xml:space="preserve"> </w:t>
      </w:r>
      <w:r w:rsidRPr="00FC0F14">
        <w:rPr>
          <w:rFonts w:hint="eastAsia"/>
          <w:rtl/>
        </w:rPr>
        <w:t>الاتصالات</w:t>
      </w:r>
      <w:r w:rsidRPr="00FC0F14">
        <w:rPr>
          <w:rtl/>
        </w:rPr>
        <w:t xml:space="preserve">/تكنولوجيا </w:t>
      </w:r>
      <w:r w:rsidRPr="00FC0F14">
        <w:rPr>
          <w:rFonts w:hint="eastAsia"/>
          <w:rtl/>
        </w:rPr>
        <w:t>المعلومات</w:t>
      </w:r>
      <w:r w:rsidRPr="00FC0F14">
        <w:rPr>
          <w:rtl/>
        </w:rPr>
        <w:t xml:space="preserve"> </w:t>
      </w:r>
      <w:r w:rsidRPr="00FC0F14">
        <w:rPr>
          <w:rFonts w:hint="eastAsia"/>
          <w:rtl/>
        </w:rPr>
        <w:t>والاتصالات</w:t>
      </w:r>
      <w:r w:rsidRPr="00FC0F14">
        <w:rPr>
          <w:rtl/>
        </w:rPr>
        <w:t xml:space="preserve"> </w:t>
      </w:r>
      <w:r w:rsidRPr="00FC0F14">
        <w:rPr>
          <w:rFonts w:hint="eastAsia"/>
          <w:rtl/>
        </w:rPr>
        <w:t>الحديثة</w:t>
      </w:r>
      <w:r w:rsidRPr="00FC0F14">
        <w:rPr>
          <w:rtl/>
        </w:rPr>
        <w:t xml:space="preserve"> </w:t>
      </w:r>
      <w:r w:rsidRPr="00FC0F14">
        <w:rPr>
          <w:rFonts w:hint="eastAsia"/>
          <w:rtl/>
        </w:rPr>
        <w:t>وخدماتها</w:t>
      </w:r>
      <w:r w:rsidRPr="00FC0F14">
        <w:rPr>
          <w:rtl/>
        </w:rPr>
        <w:t xml:space="preserve"> </w:t>
      </w:r>
      <w:r w:rsidRPr="00FC0F14">
        <w:rPr>
          <w:rFonts w:hint="eastAsia"/>
          <w:rtl/>
        </w:rPr>
        <w:t>وما</w:t>
      </w:r>
      <w:r w:rsidRPr="00FC0F14">
        <w:rPr>
          <w:rtl/>
        </w:rPr>
        <w:t xml:space="preserve"> </w:t>
      </w:r>
      <w:r w:rsidRPr="00FC0F14">
        <w:rPr>
          <w:rFonts w:hint="eastAsia"/>
          <w:rtl/>
        </w:rPr>
        <w:t>يتصل</w:t>
      </w:r>
      <w:r w:rsidRPr="00FC0F14">
        <w:rPr>
          <w:rtl/>
        </w:rPr>
        <w:t xml:space="preserve"> </w:t>
      </w:r>
      <w:r w:rsidRPr="00FC0F14">
        <w:rPr>
          <w:rFonts w:hint="eastAsia"/>
          <w:rtl/>
        </w:rPr>
        <w:t>بها</w:t>
      </w:r>
      <w:r w:rsidRPr="00FC0F14">
        <w:rPr>
          <w:rtl/>
        </w:rPr>
        <w:t xml:space="preserve"> </w:t>
      </w:r>
      <w:r w:rsidRPr="00FC0F14">
        <w:rPr>
          <w:rFonts w:hint="eastAsia"/>
          <w:rtl/>
        </w:rPr>
        <w:t>من</w:t>
      </w:r>
      <w:r w:rsidRPr="00FC0F14">
        <w:rPr>
          <w:rtl/>
        </w:rPr>
        <w:t xml:space="preserve"> </w:t>
      </w:r>
      <w:r w:rsidRPr="00FC0F14">
        <w:rPr>
          <w:rFonts w:hint="eastAsia"/>
          <w:rtl/>
        </w:rPr>
        <w:t>تطبيقات؛</w:t>
      </w:r>
    </w:p>
    <w:p w14:paraId="50C284D9" w14:textId="77777777" w:rsidR="00FE6E4B" w:rsidRPr="00FC0F14" w:rsidRDefault="00FE6E4B" w:rsidP="00FE6E4B">
      <w:pPr>
        <w:rPr>
          <w:rtl/>
          <w:lang w:bidi="ar-SY"/>
        </w:rPr>
      </w:pPr>
      <w:r w:rsidRPr="00FC0F14">
        <w:rPr>
          <w:rFonts w:hint="eastAsia"/>
          <w:i/>
          <w:iCs/>
          <w:rtl/>
          <w:lang w:bidi="ar-EG"/>
        </w:rPr>
        <w:t>ز</w:t>
      </w:r>
      <w:r w:rsidRPr="00FC0F14">
        <w:rPr>
          <w:i/>
          <w:iCs/>
          <w:rtl/>
          <w:lang w:bidi="ar-EG"/>
        </w:rPr>
        <w:t xml:space="preserve"> )</w:t>
      </w:r>
      <w:r w:rsidRPr="00FC0F14">
        <w:rPr>
          <w:rtl/>
        </w:rPr>
        <w:tab/>
      </w:r>
      <w:r w:rsidRPr="00FC0F14">
        <w:rPr>
          <w:rFonts w:hint="cs"/>
          <w:rtl/>
        </w:rPr>
        <w:t xml:space="preserve">الرأي </w:t>
      </w:r>
      <w:r w:rsidRPr="00FC0F14">
        <w:t>1</w:t>
      </w:r>
      <w:r w:rsidRPr="00FC0F14">
        <w:rPr>
          <w:rFonts w:hint="cs"/>
          <w:rtl/>
          <w:lang w:bidi="ar-SY"/>
        </w:rPr>
        <w:t xml:space="preserve"> للمنتدى العالمي الرابع لسياسات الاتصالات وتكنولوجيا المعلومات والاتصالات، بشأن مسائل السياسة العامة المتعلقة بالإنترنت، وتوافق لشبونة لعام </w:t>
      </w:r>
      <w:r w:rsidRPr="00FC0F14">
        <w:rPr>
          <w:lang w:bidi="ar-SY"/>
        </w:rPr>
        <w:t>2009</w:t>
      </w:r>
      <w:r w:rsidRPr="00FC0F14">
        <w:rPr>
          <w:rFonts w:hint="cs"/>
          <w:rtl/>
          <w:lang w:bidi="ar-SY"/>
        </w:rPr>
        <w:t xml:space="preserve"> بشأن هذه الأمور،</w:t>
      </w:r>
    </w:p>
    <w:p w14:paraId="516F4E2D" w14:textId="77777777" w:rsidR="00FE6E4B" w:rsidRPr="00FC0F14" w:rsidRDefault="00FE6E4B" w:rsidP="00FE6E4B">
      <w:pPr>
        <w:pStyle w:val="Call"/>
        <w:rPr>
          <w:rtl/>
        </w:rPr>
      </w:pPr>
      <w:r w:rsidRPr="00FC0F14">
        <w:rPr>
          <w:rFonts w:hint="cs"/>
          <w:rtl/>
        </w:rPr>
        <w:t>وإذ تأخذ في حسبانها</w:t>
      </w:r>
    </w:p>
    <w:p w14:paraId="3616E9EB" w14:textId="77777777" w:rsidR="00FE6E4B" w:rsidRPr="00FC0F14" w:rsidRDefault="00FE6E4B" w:rsidP="00FE6E4B">
      <w:pPr>
        <w:rPr>
          <w:rtl/>
          <w:lang w:bidi="ar-EG"/>
        </w:rPr>
      </w:pPr>
      <w:r w:rsidRPr="00FC0F14">
        <w:rPr>
          <w:rFonts w:hint="cs"/>
          <w:i/>
          <w:iCs/>
          <w:rtl/>
          <w:lang w:bidi="ar-EG"/>
        </w:rPr>
        <w:t xml:space="preserve"> أ )</w:t>
      </w:r>
      <w:r w:rsidRPr="00FC0F14">
        <w:rPr>
          <w:rFonts w:hint="cs"/>
          <w:rtl/>
          <w:lang w:bidi="ar-EG"/>
        </w:rPr>
        <w:tab/>
        <w:t>أن قطاع تقييس الاتصالات يعنى بالمسائل التقنية والسياسة العامة المتصلة بالشبكات القائمة على بروتوكول الإنترنت</w:t>
      </w:r>
      <w:r w:rsidRPr="00FC0F14">
        <w:rPr>
          <w:rFonts w:hint="eastAsia"/>
          <w:rtl/>
          <w:lang w:bidi="ar-EG"/>
        </w:rPr>
        <w:t> </w:t>
      </w:r>
      <w:r w:rsidRPr="00FC0F14">
        <w:rPr>
          <w:lang w:bidi="ar-EG"/>
        </w:rPr>
        <w:t>(IP)</w:t>
      </w:r>
      <w:r w:rsidRPr="00FC0F14">
        <w:rPr>
          <w:rFonts w:hint="cs"/>
          <w:rtl/>
          <w:lang w:bidi="ar-EG"/>
        </w:rPr>
        <w:t>، بما في ذلك الإنترنت وشبكات الجيل</w:t>
      </w:r>
      <w:r w:rsidRPr="00FC0F14">
        <w:rPr>
          <w:rFonts w:hint="eastAsia"/>
          <w:rtl/>
          <w:lang w:bidi="ar-EG"/>
        </w:rPr>
        <w:t> </w:t>
      </w:r>
      <w:r w:rsidRPr="00FC0F14">
        <w:rPr>
          <w:rFonts w:hint="cs"/>
          <w:rtl/>
          <w:lang w:bidi="ar-EG"/>
        </w:rPr>
        <w:t>التالي؛</w:t>
      </w:r>
    </w:p>
    <w:p w14:paraId="2818A07C" w14:textId="77777777" w:rsidR="00FE6E4B" w:rsidRPr="00FC0F14" w:rsidRDefault="00FE6E4B" w:rsidP="00FE6E4B">
      <w:pPr>
        <w:rPr>
          <w:rtl/>
          <w:lang w:bidi="ar-EG"/>
        </w:rPr>
      </w:pPr>
      <w:r w:rsidRPr="00FC0F14">
        <w:rPr>
          <w:rFonts w:hint="cs"/>
          <w:i/>
          <w:iCs/>
          <w:rtl/>
          <w:lang w:bidi="ar-EG"/>
        </w:rPr>
        <w:t>ب)</w:t>
      </w:r>
      <w:r w:rsidRPr="00FC0F14">
        <w:rPr>
          <w:rFonts w:hint="cs"/>
          <w:rtl/>
          <w:lang w:bidi="ar-EG"/>
        </w:rPr>
        <w:tab/>
        <w:t>أن عدداً من قرارات هذه الجمعية تعالج المسائل المتصلة بالإنترنت؛</w:t>
      </w:r>
    </w:p>
    <w:p w14:paraId="53D16CCB" w14:textId="77777777" w:rsidR="00FE6E4B" w:rsidRPr="00FC0F14" w:rsidRDefault="00FE6E4B" w:rsidP="00FE6E4B">
      <w:pPr>
        <w:rPr>
          <w:rtl/>
        </w:rPr>
      </w:pPr>
      <w:r w:rsidRPr="00FC0F14">
        <w:rPr>
          <w:rFonts w:hint="cs"/>
          <w:i/>
          <w:iCs/>
          <w:rtl/>
          <w:lang w:bidi="ar-EG"/>
        </w:rPr>
        <w:t>ج)</w:t>
      </w:r>
      <w:r w:rsidRPr="00FC0F14">
        <w:rPr>
          <w:rFonts w:hint="cs"/>
          <w:rtl/>
        </w:rPr>
        <w:tab/>
        <w:t>الطابع العالمي والمفتوح للإنترنت كقوة دافعة لتعجيل التقدم نحو التنمية بأشكالها المختلفة؛</w:t>
      </w:r>
    </w:p>
    <w:p w14:paraId="244786FB" w14:textId="3FC61321" w:rsidR="00FE6E4B" w:rsidRPr="00FC0F14" w:rsidRDefault="00FE6E4B" w:rsidP="00FE6E4B">
      <w:pPr>
        <w:rPr>
          <w:rtl/>
        </w:rPr>
      </w:pPr>
      <w:r w:rsidRPr="00FC0F14">
        <w:rPr>
          <w:rFonts w:hint="cs"/>
          <w:i/>
          <w:iCs/>
          <w:rtl/>
          <w:lang w:bidi="ar-EG"/>
        </w:rPr>
        <w:t>د )</w:t>
      </w:r>
      <w:r w:rsidRPr="00FC0F14">
        <w:rPr>
          <w:rFonts w:hint="cs"/>
          <w:rtl/>
        </w:rPr>
        <w:tab/>
        <w:t>أن التمييز في النفاذ إلى الإنترنت قد يؤثر بشدة على البلدان النامية</w:t>
      </w:r>
      <w:r w:rsidR="009442C3">
        <w:rPr>
          <w:rStyle w:val="FootnoteReference"/>
          <w:rtl/>
        </w:rPr>
        <w:footnoteReference w:customMarkFollows="1" w:id="31"/>
        <w:t>1</w:t>
      </w:r>
      <w:r w:rsidRPr="00FC0F14">
        <w:rPr>
          <w:rFonts w:hint="cs"/>
          <w:rtl/>
        </w:rPr>
        <w:t>؛</w:t>
      </w:r>
    </w:p>
    <w:p w14:paraId="67121FDA" w14:textId="77777777" w:rsidR="00FE6E4B" w:rsidRPr="00FC0F14" w:rsidRDefault="00FE6E4B" w:rsidP="00FE6E4B">
      <w:pPr>
        <w:rPr>
          <w:rtl/>
        </w:rPr>
      </w:pPr>
      <w:r w:rsidRPr="00FC0F14">
        <w:rPr>
          <w:rFonts w:hint="cs"/>
          <w:i/>
          <w:iCs/>
          <w:rtl/>
          <w:lang w:bidi="ar-EG"/>
        </w:rPr>
        <w:t>ﻫ )</w:t>
      </w:r>
      <w:r w:rsidRPr="00FC0F14">
        <w:rPr>
          <w:rFonts w:hint="cs"/>
          <w:rtl/>
        </w:rPr>
        <w:tab/>
        <w:t>أن قطاع تقييس الاتصالات يقوم بدور رئيسي في سدّ الفجوة التقييسية بين البلدان المتقدمة والنامية،</w:t>
      </w:r>
    </w:p>
    <w:p w14:paraId="3D5CD1C7" w14:textId="77777777" w:rsidR="00FE6E4B" w:rsidRPr="00FC0F14" w:rsidRDefault="00FE6E4B" w:rsidP="00FE6E4B">
      <w:pPr>
        <w:pStyle w:val="Call"/>
        <w:rPr>
          <w:rtl/>
        </w:rPr>
      </w:pPr>
      <w:r w:rsidRPr="00FC0F14">
        <w:rPr>
          <w:rFonts w:hint="cs"/>
          <w:rtl/>
        </w:rPr>
        <w:t>تقرر أن تدعو الدول الأعضاء</w:t>
      </w:r>
    </w:p>
    <w:p w14:paraId="2CE88221" w14:textId="77777777" w:rsidR="00FE6E4B" w:rsidRPr="00FC0F14" w:rsidRDefault="00FE6E4B" w:rsidP="00FE6E4B">
      <w:pPr>
        <w:rPr>
          <w:rtl/>
        </w:rPr>
      </w:pPr>
      <w:r w:rsidRPr="00FC0F14">
        <w:t>1</w:t>
      </w:r>
      <w:r w:rsidRPr="00FC0F14">
        <w:tab/>
      </w:r>
      <w:r w:rsidRPr="00FC0F14">
        <w:rPr>
          <w:rFonts w:hint="eastAsia"/>
          <w:rtl/>
        </w:rPr>
        <w:t>إلى</w:t>
      </w:r>
      <w:r w:rsidRPr="00FC0F14">
        <w:rPr>
          <w:rtl/>
        </w:rPr>
        <w:t xml:space="preserve"> الامتناع عن اتخاذ أي تدابير من جانب واحد و/أو تمييزية من شأنها أن تعيق نفاذ دولة عضو أُخرى إلى مواقع الإنترنت العمومية واستعمال مواردها، تماشياً مع روح المادة </w:t>
      </w:r>
      <w:r w:rsidRPr="00FC0F14">
        <w:t>1</w:t>
      </w:r>
      <w:r w:rsidRPr="00FC0F14">
        <w:rPr>
          <w:rtl/>
        </w:rPr>
        <w:t xml:space="preserve"> من دستور الاتحاد ومبادئ القمة العالمية لمجتمع</w:t>
      </w:r>
      <w:r w:rsidRPr="00FC0F14">
        <w:rPr>
          <w:rFonts w:hint="eastAsia"/>
          <w:rtl/>
        </w:rPr>
        <w:t> المعلومات؛</w:t>
      </w:r>
    </w:p>
    <w:p w14:paraId="6ED506B9" w14:textId="77777777" w:rsidR="005F087B" w:rsidRPr="00FC0F14" w:rsidRDefault="005F087B" w:rsidP="005F087B">
      <w:pPr>
        <w:rPr>
          <w:lang w:bidi="ar-EG"/>
        </w:rPr>
      </w:pPr>
      <w:r w:rsidRPr="00FC0F14">
        <w:rPr>
          <w:rtl/>
          <w:lang w:bidi="ar-EG"/>
        </w:rPr>
        <w:br w:type="page"/>
      </w:r>
    </w:p>
    <w:p w14:paraId="7D6FE622" w14:textId="77777777" w:rsidR="00FE6E4B" w:rsidRPr="00FC0F14" w:rsidRDefault="00FE6E4B" w:rsidP="00FE6E4B">
      <w:pPr>
        <w:rPr>
          <w:rtl/>
          <w:lang w:bidi="ar-EG"/>
        </w:rPr>
      </w:pPr>
      <w:r w:rsidRPr="00FC0F14">
        <w:rPr>
          <w:lang w:bidi="ar-EG"/>
        </w:rPr>
        <w:t>2</w:t>
      </w:r>
      <w:r w:rsidRPr="00FC0F14">
        <w:rPr>
          <w:rFonts w:hint="cs"/>
          <w:rtl/>
          <w:lang w:bidi="ar-EG"/>
        </w:rPr>
        <w:tab/>
        <w:t xml:space="preserve">إلى إبلاغ مدير مكتب تقييس الاتصالات </w:t>
      </w:r>
      <w:r w:rsidRPr="00FC0F14">
        <w:rPr>
          <w:lang w:bidi="ar-EG"/>
        </w:rPr>
        <w:t>(TSB)</w:t>
      </w:r>
      <w:r w:rsidRPr="00FC0F14">
        <w:rPr>
          <w:rFonts w:hint="cs"/>
          <w:rtl/>
          <w:lang w:bidi="ar-EG"/>
        </w:rPr>
        <w:t xml:space="preserve"> بأي حوادث من النوع المشار إليه في الفقرة</w:t>
      </w:r>
      <w:r w:rsidRPr="00FC0F14">
        <w:rPr>
          <w:rFonts w:hint="eastAsia"/>
          <w:rtl/>
          <w:lang w:bidi="ar-EG"/>
        </w:rPr>
        <w:t> </w:t>
      </w:r>
      <w:r w:rsidRPr="00FC0F14">
        <w:rPr>
          <w:lang w:bidi="ar-EG"/>
        </w:rPr>
        <w:t>1</w:t>
      </w:r>
      <w:r w:rsidRPr="00FC0F14">
        <w:rPr>
          <w:rFonts w:hint="eastAsia"/>
          <w:rtl/>
          <w:lang w:bidi="ar-EG"/>
        </w:rPr>
        <w:t> </w:t>
      </w:r>
      <w:r w:rsidRPr="00FC0F14">
        <w:rPr>
          <w:rFonts w:hint="cs"/>
          <w:rtl/>
          <w:lang w:bidi="ar-EG"/>
        </w:rPr>
        <w:t>من "</w:t>
      </w:r>
      <w:r w:rsidRPr="00FC0F14">
        <w:rPr>
          <w:rFonts w:hint="cs"/>
          <w:i/>
          <w:iCs/>
          <w:rtl/>
          <w:lang w:bidi="ar-EG"/>
        </w:rPr>
        <w:t>تقرر"</w:t>
      </w:r>
      <w:r w:rsidRPr="00FC0F14">
        <w:rPr>
          <w:rFonts w:hint="cs"/>
          <w:rtl/>
          <w:lang w:bidi="ar-EG"/>
        </w:rPr>
        <w:t xml:space="preserve"> أعلاه،</w:t>
      </w:r>
    </w:p>
    <w:p w14:paraId="48DC9B2A" w14:textId="77777777" w:rsidR="00FE6E4B" w:rsidRPr="00FC0F14" w:rsidRDefault="00FE6E4B" w:rsidP="00FE6E4B">
      <w:pPr>
        <w:pStyle w:val="Call"/>
        <w:rPr>
          <w:rtl/>
          <w:lang w:bidi="ar-EG"/>
        </w:rPr>
      </w:pPr>
      <w:r w:rsidRPr="00FC0F14">
        <w:rPr>
          <w:rFonts w:hint="cs"/>
          <w:rtl/>
          <w:lang w:bidi="ar-EG"/>
        </w:rPr>
        <w:t>تكلف مدير مكتب تقييس الاتصالات</w:t>
      </w:r>
    </w:p>
    <w:p w14:paraId="52397AFD" w14:textId="77777777" w:rsidR="00FE6E4B" w:rsidRPr="00FC0F14" w:rsidRDefault="00FE6E4B" w:rsidP="00FE6E4B">
      <w:pPr>
        <w:keepNext/>
        <w:keepLines/>
        <w:rPr>
          <w:rtl/>
          <w:lang w:bidi="ar-EG"/>
        </w:rPr>
      </w:pPr>
      <w:r w:rsidRPr="00FC0F14">
        <w:rPr>
          <w:lang w:bidi="ar-EG"/>
        </w:rPr>
        <w:t>1</w:t>
      </w:r>
      <w:r w:rsidRPr="00FC0F14">
        <w:rPr>
          <w:rFonts w:hint="cs"/>
          <w:rtl/>
          <w:lang w:bidi="ar-EG"/>
        </w:rPr>
        <w:tab/>
        <w:t>بتجميع المعلومات المتعلقة بالحوادث التي تبلغ عنها الدول الأعضاء وتحليلها؛</w:t>
      </w:r>
    </w:p>
    <w:p w14:paraId="023028DC" w14:textId="77777777" w:rsidR="00FE6E4B" w:rsidRPr="00FC0F14" w:rsidRDefault="00FE6E4B" w:rsidP="00FE6E4B">
      <w:pPr>
        <w:rPr>
          <w:rtl/>
          <w:lang w:bidi="ar-SY"/>
        </w:rPr>
      </w:pPr>
      <w:r w:rsidRPr="00FC0F14">
        <w:rPr>
          <w:lang w:bidi="ar-EG"/>
        </w:rPr>
        <w:t>2</w:t>
      </w:r>
      <w:r w:rsidRPr="00FC0F14">
        <w:rPr>
          <w:rFonts w:hint="cs"/>
          <w:rtl/>
          <w:lang w:bidi="ar-EG"/>
        </w:rPr>
        <w:tab/>
        <w:t>بإبلاغ الدول الأعضاء بهذه المعلومات بواسطة آلية ملائمة</w:t>
      </w:r>
      <w:r w:rsidRPr="00FC0F14">
        <w:rPr>
          <w:rFonts w:hint="cs"/>
          <w:rtl/>
          <w:lang w:bidi="ar-SY"/>
        </w:rPr>
        <w:t>؛</w:t>
      </w:r>
    </w:p>
    <w:p w14:paraId="0C9C3772" w14:textId="77777777" w:rsidR="00FE6E4B" w:rsidRPr="00FC0F14" w:rsidRDefault="00FE6E4B" w:rsidP="00FE6E4B">
      <w:pPr>
        <w:rPr>
          <w:rtl/>
          <w:lang w:bidi="ar-SY"/>
        </w:rPr>
      </w:pPr>
      <w:r w:rsidRPr="00FC0F14">
        <w:rPr>
          <w:lang w:bidi="ar-SY"/>
        </w:rPr>
        <w:t>3</w:t>
      </w:r>
      <w:r w:rsidRPr="00FC0F14">
        <w:rPr>
          <w:lang w:bidi="ar-SY"/>
        </w:rPr>
        <w:tab/>
      </w:r>
      <w:r w:rsidRPr="00FC0F14">
        <w:rPr>
          <w:rFonts w:hint="cs"/>
          <w:rtl/>
          <w:lang w:bidi="ar-SY"/>
        </w:rPr>
        <w:t>بأن يرفع تقريراً إلى الفريق الاستشاري لتقييس الاتصالات بشأن التقدم المحرز في تنفيذ هذا القرار ليتسنى للفريق الاستشاري تقييم مدى فعالية تنفيذ هذا القرار؛</w:t>
      </w:r>
    </w:p>
    <w:p w14:paraId="6007DABE" w14:textId="77777777" w:rsidR="00FE6E4B" w:rsidRPr="00FC0F14" w:rsidRDefault="00FE6E4B" w:rsidP="00FE6E4B">
      <w:pPr>
        <w:rPr>
          <w:rtl/>
          <w:lang w:bidi="ar-SY"/>
        </w:rPr>
      </w:pPr>
      <w:r w:rsidRPr="00FC0F14">
        <w:rPr>
          <w:lang w:bidi="ar-SY"/>
        </w:rPr>
        <w:t>4</w:t>
      </w:r>
      <w:r w:rsidRPr="00FC0F14">
        <w:rPr>
          <w:lang w:bidi="ar-SY"/>
        </w:rPr>
        <w:tab/>
      </w:r>
      <w:r w:rsidRPr="00FC0F14">
        <w:rPr>
          <w:rFonts w:hint="cs"/>
          <w:rtl/>
          <w:lang w:bidi="ar-SY"/>
        </w:rPr>
        <w:t>بأن يرفع تقريراً إلى الجمعية العالمية المقبلة لتقييس الاتصالات بشأن التقدم المحرز،</w:t>
      </w:r>
    </w:p>
    <w:p w14:paraId="285FA30D" w14:textId="77777777" w:rsidR="00FE6E4B" w:rsidRPr="00FC0F14" w:rsidRDefault="00FE6E4B" w:rsidP="00FE6E4B">
      <w:pPr>
        <w:pStyle w:val="Call"/>
        <w:rPr>
          <w:rtl/>
          <w:lang w:bidi="ar-EG"/>
        </w:rPr>
      </w:pPr>
      <w:r w:rsidRPr="00FC0F14">
        <w:rPr>
          <w:rFonts w:hint="cs"/>
          <w:rtl/>
          <w:lang w:bidi="ar-SY"/>
        </w:rPr>
        <w:t>تكلف الأمين العام</w:t>
      </w:r>
    </w:p>
    <w:p w14:paraId="77FEF3D3" w14:textId="77777777" w:rsidR="00FE6E4B" w:rsidRPr="00FC0F14" w:rsidRDefault="00FE6E4B" w:rsidP="00FE6E4B">
      <w:pPr>
        <w:rPr>
          <w:rtl/>
          <w:lang w:bidi="ar-EG"/>
        </w:rPr>
      </w:pPr>
      <w:r w:rsidRPr="00FC0F14">
        <w:rPr>
          <w:rFonts w:hint="cs"/>
          <w:rtl/>
          <w:lang w:bidi="ar-SY"/>
        </w:rPr>
        <w:t>برفع تقرير سنوي إلى مجلس الاتحاد بشأن التقدم المحرز في تنفيذ هذا القرار،</w:t>
      </w:r>
    </w:p>
    <w:p w14:paraId="0ADCD825" w14:textId="77777777" w:rsidR="00FE6E4B" w:rsidRPr="00FC0F14" w:rsidRDefault="00FE6E4B" w:rsidP="00FE6E4B">
      <w:pPr>
        <w:pStyle w:val="Call"/>
        <w:rPr>
          <w:rtl/>
          <w:lang w:bidi="ar-EG"/>
        </w:rPr>
      </w:pPr>
      <w:r w:rsidRPr="00FC0F14">
        <w:rPr>
          <w:rFonts w:hint="eastAsia"/>
          <w:rtl/>
          <w:lang w:bidi="ar-EG"/>
        </w:rPr>
        <w:t>تدعو</w:t>
      </w:r>
      <w:r w:rsidRPr="00FC0F14">
        <w:rPr>
          <w:rtl/>
          <w:lang w:bidi="ar-EG"/>
        </w:rPr>
        <w:t xml:space="preserve"> مديري</w:t>
      </w:r>
      <w:r w:rsidRPr="00FC0F14">
        <w:rPr>
          <w:rFonts w:hint="cs"/>
          <w:rtl/>
          <w:lang w:bidi="ar-EG"/>
        </w:rPr>
        <w:t xml:space="preserve"> مكتب</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cs"/>
          <w:rtl/>
          <w:lang w:bidi="ar-EG"/>
        </w:rPr>
        <w:t xml:space="preserve">ومكتب </w:t>
      </w:r>
      <w:r w:rsidRPr="00FC0F14">
        <w:rPr>
          <w:rtl/>
          <w:lang w:bidi="ar-EG"/>
        </w:rPr>
        <w:t>الاتصالات الراديوية و</w:t>
      </w:r>
      <w:r w:rsidRPr="00FC0F14">
        <w:rPr>
          <w:rFonts w:hint="cs"/>
          <w:rtl/>
          <w:lang w:bidi="ar-EG"/>
        </w:rPr>
        <w:t xml:space="preserve">مكتب </w:t>
      </w:r>
      <w:r w:rsidRPr="00FC0F14">
        <w:rPr>
          <w:rtl/>
          <w:lang w:bidi="ar-EG"/>
        </w:rPr>
        <w:t xml:space="preserve">تنمية الاتصالات </w:t>
      </w:r>
    </w:p>
    <w:p w14:paraId="555CCBE5" w14:textId="77777777" w:rsidR="00FE6E4B" w:rsidRPr="00FC0F14" w:rsidRDefault="00FE6E4B" w:rsidP="00FE6E4B">
      <w:pPr>
        <w:rPr>
          <w:rtl/>
          <w:lang w:bidi="ar-EG"/>
        </w:rPr>
      </w:pPr>
      <w:r w:rsidRPr="00FC0F14">
        <w:rPr>
          <w:rFonts w:hint="eastAsia"/>
          <w:rtl/>
          <w:lang w:bidi="ar-EG"/>
        </w:rPr>
        <w:t>إلى</w:t>
      </w:r>
      <w:r w:rsidRPr="00FC0F14">
        <w:rPr>
          <w:rtl/>
          <w:lang w:bidi="ar-EG"/>
        </w:rPr>
        <w:t xml:space="preserve"> المساهمة في </w:t>
      </w:r>
      <w:r w:rsidRPr="00FC0F14">
        <w:rPr>
          <w:rFonts w:hint="cs"/>
          <w:rtl/>
          <w:lang w:bidi="ar-EG"/>
        </w:rPr>
        <w:t xml:space="preserve">التقرير بشأن </w:t>
      </w:r>
      <w:r w:rsidRPr="00FC0F14">
        <w:rPr>
          <w:rtl/>
          <w:lang w:bidi="ar-EG"/>
        </w:rPr>
        <w:t>التقدم المحرز في </w:t>
      </w:r>
      <w:r w:rsidRPr="00FC0F14">
        <w:rPr>
          <w:rFonts w:hint="eastAsia"/>
          <w:rtl/>
          <w:lang w:bidi="ar-EG"/>
        </w:rPr>
        <w:t>تنفيذ</w:t>
      </w:r>
      <w:r w:rsidRPr="00FC0F14">
        <w:rPr>
          <w:rtl/>
          <w:lang w:bidi="ar-EG"/>
        </w:rPr>
        <w:t xml:space="preserve"> </w:t>
      </w:r>
      <w:r w:rsidRPr="00FC0F14">
        <w:rPr>
          <w:rFonts w:hint="eastAsia"/>
          <w:rtl/>
          <w:lang w:bidi="ar-EG"/>
        </w:rPr>
        <w:t>هذا</w:t>
      </w:r>
      <w:r w:rsidRPr="00FC0F14">
        <w:rPr>
          <w:rtl/>
          <w:lang w:bidi="ar-EG"/>
        </w:rPr>
        <w:t xml:space="preserve"> </w:t>
      </w:r>
      <w:r w:rsidRPr="00FC0F14">
        <w:rPr>
          <w:rFonts w:hint="eastAsia"/>
          <w:rtl/>
          <w:lang w:bidi="ar-EG"/>
        </w:rPr>
        <w:t>القرار،</w:t>
      </w:r>
    </w:p>
    <w:p w14:paraId="640702D4" w14:textId="77777777" w:rsidR="00FE6E4B" w:rsidRPr="00FC0F14" w:rsidRDefault="00FE6E4B" w:rsidP="00FE6E4B">
      <w:pPr>
        <w:pStyle w:val="Call"/>
        <w:rPr>
          <w:rtl/>
        </w:rPr>
      </w:pPr>
      <w:r w:rsidRPr="00FC0F14">
        <w:rPr>
          <w:rFonts w:hint="cs"/>
          <w:rtl/>
        </w:rPr>
        <w:t>تدعو أعضاء الاتحاد</w:t>
      </w:r>
    </w:p>
    <w:p w14:paraId="7C047BC5" w14:textId="77777777" w:rsidR="00FE6E4B" w:rsidRPr="00FC0F14" w:rsidRDefault="00FE6E4B" w:rsidP="00FE6E4B">
      <w:pPr>
        <w:rPr>
          <w:rtl/>
          <w:lang w:bidi="ar-EG"/>
        </w:rPr>
      </w:pPr>
      <w:r w:rsidRPr="00FC0F14">
        <w:rPr>
          <w:rFonts w:hint="cs"/>
          <w:rtl/>
          <w:lang w:bidi="ar-EG"/>
        </w:rPr>
        <w:t>إلى تقديم مساهمات إلى لجان دراسات قطاع تقييس الاتصالات ترمي إلى منع هذه الممارسات وتفاديها.</w:t>
      </w:r>
    </w:p>
    <w:p w14:paraId="530D1EF7" w14:textId="77777777" w:rsidR="00FE6E4B" w:rsidRPr="00FC0F14" w:rsidRDefault="00FE6E4B" w:rsidP="005F087B"/>
    <w:p w14:paraId="3969C0DF" w14:textId="77777777" w:rsidR="00FE6E4B" w:rsidRPr="00FC0F14" w:rsidRDefault="00FE6E4B" w:rsidP="00FE6E4B"/>
    <w:p w14:paraId="29190E5E" w14:textId="77777777" w:rsidR="00FE6E4B" w:rsidRPr="00FC0F14" w:rsidRDefault="00FE6E4B" w:rsidP="00FE6E4B"/>
    <w:p w14:paraId="41490071" w14:textId="77777777" w:rsidR="00FE6E4B" w:rsidRPr="00FC0F14" w:rsidRDefault="00FE6E4B" w:rsidP="00FE6E4B"/>
    <w:p w14:paraId="28A2D627" w14:textId="77777777" w:rsidR="00FE6E4B" w:rsidRPr="00FC0F14" w:rsidRDefault="00FE6E4B" w:rsidP="00FE6E4B"/>
    <w:p w14:paraId="09FE6D9D" w14:textId="77777777" w:rsidR="00FE6E4B" w:rsidRPr="00FC0F14" w:rsidRDefault="00FE6E4B" w:rsidP="00FE6E4B"/>
    <w:p w14:paraId="00BFD28B" w14:textId="77777777" w:rsidR="00FE6E4B" w:rsidRPr="00FC0F14" w:rsidRDefault="00FE6E4B" w:rsidP="00FE6E4B"/>
    <w:p w14:paraId="59FCBBF1" w14:textId="77777777" w:rsidR="00FE6E4B" w:rsidRPr="00FC0F14" w:rsidRDefault="00FE6E4B" w:rsidP="00FE6E4B"/>
    <w:p w14:paraId="4FC2F527" w14:textId="77777777" w:rsidR="00FE6E4B" w:rsidRPr="00FC0F14" w:rsidRDefault="00FE6E4B" w:rsidP="00FE6E4B"/>
    <w:p w14:paraId="0543ADFE" w14:textId="77777777" w:rsidR="00FE6E4B" w:rsidRPr="00FC0F14" w:rsidRDefault="00FE6E4B" w:rsidP="00FE6E4B"/>
    <w:p w14:paraId="10768E11" w14:textId="77777777" w:rsidR="00FE6E4B" w:rsidRPr="00FC0F14" w:rsidRDefault="00FE6E4B" w:rsidP="00FE6E4B">
      <w:pPr>
        <w:rPr>
          <w:rtl/>
        </w:rPr>
      </w:pPr>
    </w:p>
    <w:p w14:paraId="2F34DCC5" w14:textId="77777777" w:rsidR="00FE6E4B" w:rsidRPr="00FC0F14" w:rsidRDefault="00FE6E4B" w:rsidP="00FE6E4B">
      <w:pPr>
        <w:rPr>
          <w:rtl/>
        </w:rPr>
      </w:pPr>
    </w:p>
    <w:p w14:paraId="1A064D0E" w14:textId="77777777" w:rsidR="00FE6E4B" w:rsidRPr="00FC0F14" w:rsidRDefault="00FE6E4B" w:rsidP="00FE6E4B">
      <w:pPr>
        <w:rPr>
          <w:rtl/>
        </w:rPr>
        <w:sectPr w:rsidR="00FE6E4B" w:rsidRPr="00FC0F14" w:rsidSect="007D3DEC">
          <w:footerReference w:type="even" r:id="rId86"/>
          <w:footerReference w:type="default" r:id="rId87"/>
          <w:pgSz w:w="11907" w:h="16840" w:code="9"/>
          <w:pgMar w:top="1134" w:right="1134" w:bottom="1134" w:left="1134" w:header="567" w:footer="567" w:gutter="0"/>
          <w:cols w:space="708"/>
          <w:vAlign w:val="both"/>
          <w:docGrid w:linePitch="360"/>
        </w:sectPr>
      </w:pPr>
    </w:p>
    <w:p w14:paraId="7EC6E39B" w14:textId="77777777" w:rsidR="00ED026F" w:rsidRPr="00FC0F14" w:rsidRDefault="002B4C22" w:rsidP="00ED026F">
      <w:pPr>
        <w:pStyle w:val="ResNo"/>
        <w:rPr>
          <w:rtl/>
        </w:rPr>
      </w:pPr>
      <w:bookmarkStart w:id="129" w:name="_Toc111642766"/>
      <w:bookmarkStart w:id="130" w:name="_Toc111646834"/>
      <w:r w:rsidRPr="00FC0F14">
        <w:rPr>
          <w:rFonts w:hint="cs"/>
          <w:rtl/>
        </w:rPr>
        <w:t>القرار</w:t>
      </w:r>
      <w:r w:rsidR="004947CA" w:rsidRPr="00FC0F14">
        <w:rPr>
          <w:rFonts w:hint="cs"/>
          <w:rtl/>
        </w:rPr>
        <w:t xml:space="preserve"> </w:t>
      </w:r>
      <w:r w:rsidR="004947CA" w:rsidRPr="00FC0F14">
        <w:rPr>
          <w:rStyle w:val="href"/>
        </w:rPr>
        <w:t>70</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rPr>
          <w:lang w:val="en-GB"/>
        </w:rPr>
        <w:t>2022</w:t>
      </w:r>
      <w:r w:rsidR="004947CA" w:rsidRPr="00FC0F14">
        <w:rPr>
          <w:rFonts w:hint="cs"/>
          <w:rtl/>
        </w:rPr>
        <w:t>)</w:t>
      </w:r>
      <w:bookmarkEnd w:id="129"/>
      <w:bookmarkEnd w:id="130"/>
    </w:p>
    <w:p w14:paraId="2F16A320" w14:textId="77777777" w:rsidR="00ED026F" w:rsidRPr="00FC0F14" w:rsidRDefault="004947CA" w:rsidP="00ED026F">
      <w:pPr>
        <w:pStyle w:val="Restitle"/>
        <w:rPr>
          <w:noProof/>
          <w:rtl/>
          <w:lang w:bidi="ar-EG"/>
        </w:rPr>
      </w:pPr>
      <w:bookmarkStart w:id="131" w:name="_Toc111642767"/>
      <w:bookmarkStart w:id="132" w:name="_Toc111646835"/>
      <w:r w:rsidRPr="00FC0F14">
        <w:rPr>
          <w:noProof/>
          <w:rtl/>
          <w:lang w:bidi="ar-EG"/>
        </w:rPr>
        <w:t xml:space="preserve">نفاذ الأشخاص </w:t>
      </w:r>
      <w:r w:rsidRPr="00FC0F14">
        <w:rPr>
          <w:rFonts w:hint="cs"/>
          <w:noProof/>
          <w:rtl/>
          <w:lang w:bidi="ar-EG"/>
        </w:rPr>
        <w:t>ذوي الإعاقة</w:t>
      </w:r>
      <w:r w:rsidRPr="00FC0F14">
        <w:rPr>
          <w:noProof/>
          <w:rtl/>
          <w:lang w:bidi="ar-EG"/>
        </w:rPr>
        <w:t xml:space="preserve"> </w:t>
      </w:r>
      <w:r w:rsidRPr="00FC0F14">
        <w:rPr>
          <w:rFonts w:hint="cs"/>
          <w:noProof/>
          <w:rtl/>
          <w:lang w:bidi="ar-EG"/>
        </w:rPr>
        <w:t>وذوي الاحتياجات المحددة</w:t>
      </w:r>
      <w:r w:rsidRPr="00FC0F14">
        <w:rPr>
          <w:noProof/>
          <w:rtl/>
          <w:lang w:bidi="ar-EG"/>
        </w:rPr>
        <w:br/>
        <w:t>إلى الاتصالات/تكنولوجيا المعلومات والاتصالات</w:t>
      </w:r>
      <w:bookmarkEnd w:id="131"/>
      <w:bookmarkEnd w:id="132"/>
    </w:p>
    <w:p w14:paraId="127CD92C" w14:textId="77777777" w:rsidR="00ED026F" w:rsidRPr="00FC0F14" w:rsidRDefault="004947CA" w:rsidP="00ED026F">
      <w:pPr>
        <w:pStyle w:val="Resref"/>
        <w:rPr>
          <w:iCs w:val="0"/>
          <w:rtl/>
        </w:rPr>
      </w:pPr>
      <w:r w:rsidRPr="00FC0F14">
        <w:rPr>
          <w:rtl/>
        </w:rPr>
        <w:t>(</w:t>
      </w:r>
      <w:r w:rsidRPr="00FC0F14">
        <w:rPr>
          <w:rFonts w:hint="eastAsia"/>
          <w:rtl/>
        </w:rPr>
        <w:t>جوهانسبرغ،</w:t>
      </w:r>
      <w:r w:rsidRPr="00FC0F14">
        <w:rPr>
          <w:rtl/>
        </w:rPr>
        <w:t xml:space="preserve"> </w:t>
      </w:r>
      <w:r w:rsidRPr="00FC0F14">
        <w:t>2008</w:t>
      </w:r>
      <w:r w:rsidRPr="00FC0F14">
        <w:rPr>
          <w:rFonts w:hint="eastAsia"/>
          <w:rtl/>
        </w:rPr>
        <w:t>؛</w:t>
      </w:r>
      <w:r w:rsidRPr="00FC0F14">
        <w:rPr>
          <w:rtl/>
        </w:rPr>
        <w:t xml:space="preserve"> </w:t>
      </w:r>
      <w:r w:rsidRPr="00FC0F14">
        <w:rPr>
          <w:rFonts w:hint="eastAsia"/>
          <w:rtl/>
        </w:rPr>
        <w:t>دبي،</w:t>
      </w:r>
      <w:r w:rsidRPr="00FC0F14">
        <w:rPr>
          <w:rtl/>
        </w:rPr>
        <w:t xml:space="preserve"> </w:t>
      </w:r>
      <w:r w:rsidRPr="00FC0F14">
        <w:t>2012</w:t>
      </w:r>
      <w:r w:rsidRPr="00FC0F14">
        <w:rPr>
          <w:rFonts w:hint="eastAsia"/>
          <w:rtl/>
        </w:rPr>
        <w:t>؛</w:t>
      </w:r>
      <w:r w:rsidRPr="00FC0F14">
        <w:rPr>
          <w:rtl/>
        </w:rPr>
        <w:t xml:space="preserve"> </w:t>
      </w:r>
      <w:r w:rsidRPr="00FC0F14">
        <w:rPr>
          <w:rFonts w:hint="eastAsia"/>
          <w:rtl/>
        </w:rPr>
        <w:t>الحمامات،</w:t>
      </w:r>
      <w:r w:rsidR="002B2D93" w:rsidRPr="00FC0F14">
        <w:rPr>
          <w:rFonts w:hint="cs"/>
          <w:rtl/>
          <w:lang w:bidi="ar-EG"/>
        </w:rPr>
        <w:t xml:space="preserve"> </w:t>
      </w:r>
      <w:r w:rsidR="002B2D93" w:rsidRPr="00FC0F14">
        <w:rPr>
          <w:rtl/>
        </w:rPr>
        <w:t>2016</w:t>
      </w:r>
      <w:r w:rsidR="002B2D93" w:rsidRPr="00FC0F14">
        <w:rPr>
          <w:rFonts w:hint="cs"/>
          <w:rtl/>
        </w:rPr>
        <w:t xml:space="preserve">؛ </w:t>
      </w:r>
      <w:r w:rsidRPr="00FC0F14">
        <w:rPr>
          <w:rFonts w:hint="cs"/>
          <w:rtl/>
        </w:rPr>
        <w:t xml:space="preserve">جنيف، </w:t>
      </w:r>
      <w:r w:rsidRPr="00FC0F14">
        <w:rPr>
          <w:lang w:val="en-GB"/>
        </w:rPr>
        <w:t>2022</w:t>
      </w:r>
      <w:r w:rsidRPr="00FC0F14">
        <w:rPr>
          <w:rtl/>
        </w:rPr>
        <w:t>)</w:t>
      </w:r>
    </w:p>
    <w:p w14:paraId="5AA41897" w14:textId="77777777" w:rsidR="00ED026F" w:rsidRPr="00FC0F14" w:rsidRDefault="004947CA" w:rsidP="00ED026F">
      <w:pPr>
        <w:pStyle w:val="Normalaftertitle"/>
        <w:keepNext/>
        <w:spacing w:before="360"/>
        <w:rPr>
          <w:noProof/>
          <w:rtl/>
          <w:lang w:bidi="ar-EG"/>
        </w:rPr>
      </w:pPr>
      <w:r w:rsidRPr="00FC0F14">
        <w:rPr>
          <w:noProof/>
          <w:rtl/>
          <w:lang w:bidi="ar-EG"/>
        </w:rPr>
        <w:t>إن الجمعية العالمية لتقييس الاتصالات (</w:t>
      </w:r>
      <w:r w:rsidRPr="00FC0F14">
        <w:rPr>
          <w:rFonts w:hint="cs"/>
          <w:noProof/>
          <w:rtl/>
          <w:lang w:bidi="ar-EG"/>
        </w:rPr>
        <w:t xml:space="preserve">جنيف، </w:t>
      </w:r>
      <w:r w:rsidRPr="00FC0F14">
        <w:rPr>
          <w:noProof/>
          <w:lang w:bidi="ar-EG"/>
        </w:rPr>
        <w:t>2022</w:t>
      </w:r>
      <w:r w:rsidRPr="00FC0F14">
        <w:rPr>
          <w:noProof/>
          <w:rtl/>
          <w:lang w:bidi="ar-EG"/>
        </w:rPr>
        <w:t>)،</w:t>
      </w:r>
    </w:p>
    <w:p w14:paraId="64504E1E" w14:textId="77777777" w:rsidR="00ED026F" w:rsidRPr="00FC0F14" w:rsidRDefault="004947CA" w:rsidP="00ED026F">
      <w:pPr>
        <w:pStyle w:val="Call"/>
        <w:spacing w:before="160"/>
      </w:pPr>
      <w:r w:rsidRPr="00FC0F14">
        <w:rPr>
          <w:rtl/>
        </w:rPr>
        <w:t>إذ تشير إلى</w:t>
      </w:r>
    </w:p>
    <w:p w14:paraId="77D1B900" w14:textId="77777777" w:rsidR="00ED026F" w:rsidRPr="00FC0F14" w:rsidRDefault="004947CA" w:rsidP="00ED026F">
      <w:pPr>
        <w:rPr>
          <w:rtl/>
        </w:rPr>
      </w:pPr>
      <w:r w:rsidRPr="00FC0F14">
        <w:rPr>
          <w:rFonts w:hint="cs"/>
          <w:i/>
          <w:iCs/>
          <w:rtl/>
          <w:lang w:bidi="ar-EG"/>
        </w:rPr>
        <w:t xml:space="preserve"> </w:t>
      </w:r>
      <w:r w:rsidRPr="00FC0F14">
        <w:rPr>
          <w:rFonts w:hint="eastAsia"/>
          <w:i/>
          <w:iCs/>
          <w:rtl/>
          <w:lang w:bidi="ar-EG"/>
        </w:rPr>
        <w:t>أ</w:t>
      </w:r>
      <w:r w:rsidRPr="00FC0F14">
        <w:rPr>
          <w:i/>
          <w:iCs/>
          <w:rtl/>
          <w:lang w:bidi="ar-EG"/>
        </w:rPr>
        <w:t xml:space="preserve"> )</w:t>
      </w:r>
      <w:r w:rsidRPr="00FC0F14">
        <w:rPr>
          <w:rtl/>
          <w:lang w:bidi="ar-EG"/>
        </w:rPr>
        <w:tab/>
      </w:r>
      <w:r w:rsidRPr="00FC0F14">
        <w:rPr>
          <w:rFonts w:hint="eastAsia"/>
          <w:rtl/>
          <w:lang w:bidi="ar-EG"/>
        </w:rPr>
        <w:t>القرار</w:t>
      </w:r>
      <w:r w:rsidRPr="00FC0F14">
        <w:rPr>
          <w:rtl/>
          <w:lang w:bidi="ar-EG"/>
        </w:rPr>
        <w:t xml:space="preserve"> </w:t>
      </w:r>
      <w:r w:rsidRPr="00FC0F14">
        <w:rPr>
          <w:rtl/>
        </w:rPr>
        <w:t>175</w:t>
      </w:r>
      <w:r w:rsidRPr="00FC0F14">
        <w:rPr>
          <w:rtl/>
          <w:lang w:bidi="ar-EG"/>
        </w:rPr>
        <w:t xml:space="preserve"> (</w:t>
      </w:r>
      <w:r w:rsidR="005A7487" w:rsidRPr="00FC0F14">
        <w:rPr>
          <w:rFonts w:hint="eastAsia"/>
          <w:rtl/>
          <w:lang w:bidi="ar-EG"/>
        </w:rPr>
        <w:t>المراجَع</w:t>
      </w:r>
      <w:r w:rsidRPr="00FC0F14">
        <w:rPr>
          <w:rtl/>
          <w:lang w:bidi="ar-EG"/>
        </w:rPr>
        <w:t xml:space="preserve"> في </w:t>
      </w:r>
      <w:r w:rsidRPr="00FC0F14">
        <w:rPr>
          <w:rFonts w:hint="cs"/>
          <w:rtl/>
          <w:lang w:bidi="ar-SY"/>
        </w:rPr>
        <w:t xml:space="preserve">دبي، </w:t>
      </w:r>
      <w:r w:rsidRPr="00FC0F14">
        <w:rPr>
          <w:lang w:val="en-GB" w:bidi="ar-SY"/>
        </w:rPr>
        <w:t>2018</w:t>
      </w:r>
      <w:r w:rsidRPr="00FC0F14">
        <w:rPr>
          <w:rtl/>
          <w:lang w:bidi="ar-SY"/>
        </w:rPr>
        <w:t xml:space="preserve">) </w:t>
      </w:r>
      <w:r w:rsidRPr="00FC0F14">
        <w:rPr>
          <w:rFonts w:hint="eastAsia"/>
          <w:rtl/>
          <w:lang w:bidi="ar-EG"/>
        </w:rPr>
        <w:t>لمؤتمر</w:t>
      </w:r>
      <w:r w:rsidRPr="00FC0F14">
        <w:rPr>
          <w:rtl/>
          <w:lang w:bidi="ar-EG"/>
        </w:rPr>
        <w:t xml:space="preserve"> </w:t>
      </w:r>
      <w:r w:rsidRPr="00FC0F14">
        <w:rPr>
          <w:rFonts w:hint="eastAsia"/>
          <w:rtl/>
          <w:lang w:bidi="ar-EG"/>
        </w:rPr>
        <w:t>المندوبين</w:t>
      </w:r>
      <w:r w:rsidRPr="00FC0F14">
        <w:rPr>
          <w:rtl/>
          <w:lang w:bidi="ar-EG"/>
        </w:rPr>
        <w:t xml:space="preserve"> </w:t>
      </w:r>
      <w:r w:rsidRPr="00FC0F14">
        <w:rPr>
          <w:rFonts w:hint="eastAsia"/>
          <w:rtl/>
          <w:lang w:bidi="ar-EG"/>
        </w:rPr>
        <w:t>المفوضين،</w:t>
      </w:r>
      <w:r w:rsidRPr="00FC0F14">
        <w:rPr>
          <w:rtl/>
          <w:lang w:bidi="ar-EG"/>
        </w:rPr>
        <w:t xml:space="preserve"> </w:t>
      </w:r>
      <w:r w:rsidRPr="00FC0F14">
        <w:rPr>
          <w:rFonts w:hint="eastAsia"/>
          <w:rtl/>
          <w:lang w:bidi="ar-EG"/>
        </w:rPr>
        <w:t>بشأن</w:t>
      </w:r>
      <w:r w:rsidRPr="00FC0F14">
        <w:rPr>
          <w:rtl/>
          <w:lang w:bidi="ar-EG"/>
        </w:rPr>
        <w:t xml:space="preserve"> </w:t>
      </w:r>
      <w:r w:rsidRPr="00FC0F14">
        <w:rPr>
          <w:rFonts w:hint="eastAsia"/>
          <w:rtl/>
        </w:rPr>
        <w:t>نفاذ</w:t>
      </w:r>
      <w:r w:rsidRPr="00FC0F14">
        <w:rPr>
          <w:rtl/>
        </w:rPr>
        <w:t xml:space="preserve"> </w:t>
      </w:r>
      <w:r w:rsidRPr="00FC0F14">
        <w:rPr>
          <w:rFonts w:hint="eastAsia"/>
          <w:rtl/>
        </w:rPr>
        <w:t>الأشخاص</w:t>
      </w:r>
      <w:r w:rsidRPr="00FC0F14">
        <w:rPr>
          <w:rtl/>
        </w:rPr>
        <w:t xml:space="preserve"> </w:t>
      </w:r>
      <w:r w:rsidRPr="00FC0F14">
        <w:rPr>
          <w:rFonts w:hint="eastAsia"/>
          <w:rtl/>
        </w:rPr>
        <w:t>ذوي</w:t>
      </w:r>
      <w:r w:rsidRPr="00FC0F14">
        <w:rPr>
          <w:rtl/>
        </w:rPr>
        <w:t xml:space="preserve"> </w:t>
      </w:r>
      <w:r w:rsidRPr="00FC0F14">
        <w:rPr>
          <w:rFonts w:hint="eastAsia"/>
          <w:rtl/>
        </w:rPr>
        <w:t>الإعاقة</w:t>
      </w:r>
      <w:r w:rsidRPr="00FC0F14">
        <w:rPr>
          <w:rtl/>
        </w:rPr>
        <w:t xml:space="preserve"> </w:t>
      </w:r>
      <w:r w:rsidRPr="00FC0F14">
        <w:rPr>
          <w:rFonts w:hint="eastAsia"/>
          <w:rtl/>
        </w:rPr>
        <w:t>إلى</w:t>
      </w:r>
      <w:r w:rsidRPr="00FC0F14">
        <w:rPr>
          <w:rtl/>
        </w:rPr>
        <w:t xml:space="preserve"> </w:t>
      </w:r>
      <w:r w:rsidRPr="00FC0F14">
        <w:rPr>
          <w:rFonts w:hint="eastAsia"/>
          <w:rtl/>
        </w:rPr>
        <w:t>الاتصالات</w:t>
      </w:r>
      <w:r w:rsidRPr="00FC0F14">
        <w:rPr>
          <w:rtl/>
        </w:rPr>
        <w:t xml:space="preserve">/تكنولوجيا </w:t>
      </w:r>
      <w:r w:rsidRPr="00FC0F14">
        <w:rPr>
          <w:rFonts w:hint="eastAsia"/>
          <w:rtl/>
        </w:rPr>
        <w:t>المعلومات</w:t>
      </w:r>
      <w:r w:rsidRPr="00FC0F14">
        <w:rPr>
          <w:rtl/>
        </w:rPr>
        <w:t xml:space="preserve"> </w:t>
      </w:r>
      <w:r w:rsidRPr="00FC0F14">
        <w:rPr>
          <w:rFonts w:hint="eastAsia"/>
          <w:rtl/>
        </w:rPr>
        <w:t>والاتصالات</w:t>
      </w:r>
      <w:r w:rsidRPr="00FC0F14">
        <w:rPr>
          <w:rFonts w:hint="eastAsia"/>
          <w:rtl/>
          <w:lang w:bidi="ar-EG"/>
        </w:rPr>
        <w:t> </w:t>
      </w:r>
      <w:r w:rsidRPr="00FC0F14">
        <w:rPr>
          <w:lang w:bidi="ar-EG"/>
        </w:rPr>
        <w:t>(ICT)</w:t>
      </w:r>
      <w:r w:rsidRPr="00FC0F14">
        <w:rPr>
          <w:rtl/>
        </w:rPr>
        <w:t xml:space="preserve"> </w:t>
      </w:r>
      <w:r w:rsidRPr="00FC0F14">
        <w:rPr>
          <w:rFonts w:hint="eastAsia"/>
          <w:rtl/>
        </w:rPr>
        <w:t>بما في ذلك</w:t>
      </w:r>
      <w:r w:rsidRPr="00FC0F14">
        <w:rPr>
          <w:rtl/>
        </w:rPr>
        <w:t xml:space="preserve"> </w:t>
      </w:r>
      <w:r w:rsidRPr="00FC0F14">
        <w:rPr>
          <w:rFonts w:hint="eastAsia"/>
          <w:rtl/>
        </w:rPr>
        <w:t>الإعاقة</w:t>
      </w:r>
      <w:r w:rsidRPr="00FC0F14">
        <w:rPr>
          <w:rtl/>
        </w:rPr>
        <w:t xml:space="preserve"> </w:t>
      </w:r>
      <w:r w:rsidRPr="00FC0F14">
        <w:rPr>
          <w:rFonts w:hint="eastAsia"/>
          <w:rtl/>
        </w:rPr>
        <w:t>المتصلة</w:t>
      </w:r>
      <w:r w:rsidRPr="00FC0F14">
        <w:rPr>
          <w:rtl/>
        </w:rPr>
        <w:t xml:space="preserve"> </w:t>
      </w:r>
      <w:r w:rsidRPr="00FC0F14">
        <w:rPr>
          <w:rFonts w:hint="eastAsia"/>
          <w:rtl/>
        </w:rPr>
        <w:t>بالعمر</w:t>
      </w:r>
      <w:r w:rsidRPr="00FC0F14">
        <w:rPr>
          <w:rtl/>
        </w:rPr>
        <w:t xml:space="preserve"> و</w:t>
      </w:r>
      <w:r w:rsidRPr="00FC0F14">
        <w:rPr>
          <w:rFonts w:hint="eastAsia"/>
          <w:rtl/>
          <w:lang w:bidi="ar-EG"/>
        </w:rPr>
        <w:t>الأشخاص</w:t>
      </w:r>
      <w:r w:rsidRPr="00FC0F14">
        <w:rPr>
          <w:rtl/>
          <w:lang w:bidi="ar-EG"/>
        </w:rPr>
        <w:t xml:space="preserve"> </w:t>
      </w:r>
      <w:r w:rsidRPr="00FC0F14">
        <w:rPr>
          <w:rFonts w:hint="eastAsia"/>
          <w:rtl/>
          <w:lang w:bidi="ar-EG"/>
        </w:rPr>
        <w:t>ذوي</w:t>
      </w:r>
      <w:r w:rsidRPr="00FC0F14">
        <w:rPr>
          <w:rtl/>
          <w:lang w:bidi="ar-EG"/>
        </w:rPr>
        <w:t xml:space="preserve"> </w:t>
      </w:r>
      <w:r w:rsidRPr="00FC0F14">
        <w:rPr>
          <w:rFonts w:hint="eastAsia"/>
          <w:rtl/>
          <w:lang w:bidi="ar-EG"/>
        </w:rPr>
        <w:t>الاحتياجات</w:t>
      </w:r>
      <w:r w:rsidRPr="00FC0F14">
        <w:rPr>
          <w:rtl/>
          <w:lang w:bidi="ar-EG"/>
        </w:rPr>
        <w:t xml:space="preserve"> </w:t>
      </w:r>
      <w:r w:rsidRPr="00FC0F14">
        <w:rPr>
          <w:rFonts w:hint="eastAsia"/>
          <w:rtl/>
          <w:lang w:bidi="ar-EG"/>
        </w:rPr>
        <w:t>المحددة</w:t>
      </w:r>
      <w:r w:rsidRPr="00FC0F14">
        <w:rPr>
          <w:rFonts w:hint="eastAsia"/>
          <w:rtl/>
        </w:rPr>
        <w:t>؛</w:t>
      </w:r>
    </w:p>
    <w:p w14:paraId="43B3289D" w14:textId="77777777" w:rsidR="00ED026F" w:rsidRPr="00FC0F14" w:rsidRDefault="004947CA" w:rsidP="00ED026F">
      <w:pPr>
        <w:rPr>
          <w:rtl/>
        </w:rPr>
      </w:pPr>
      <w:r w:rsidRPr="00FC0F14">
        <w:rPr>
          <w:rFonts w:hint="eastAsia"/>
          <w:i/>
          <w:iCs/>
          <w:rtl/>
        </w:rPr>
        <w:t>ب</w:t>
      </w:r>
      <w:r w:rsidRPr="00FC0F14">
        <w:rPr>
          <w:i/>
          <w:iCs/>
          <w:rtl/>
        </w:rPr>
        <w:t>)</w:t>
      </w:r>
      <w:r w:rsidRPr="00FC0F14">
        <w:rPr>
          <w:i/>
          <w:iCs/>
          <w:rtl/>
        </w:rPr>
        <w:tab/>
      </w:r>
      <w:r w:rsidRPr="00FC0F14">
        <w:rPr>
          <w:rFonts w:hint="eastAsia"/>
          <w:rtl/>
        </w:rPr>
        <w:t>القرار</w:t>
      </w:r>
      <w:r w:rsidRPr="00FC0F14">
        <w:rPr>
          <w:rtl/>
        </w:rPr>
        <w:t xml:space="preserve"> 58 (</w:t>
      </w:r>
      <w:r w:rsidR="005A7487" w:rsidRPr="00FC0F14">
        <w:rPr>
          <w:rFonts w:hint="eastAsia"/>
          <w:rtl/>
        </w:rPr>
        <w:t>المراجَع</w:t>
      </w:r>
      <w:r w:rsidRPr="00FC0F14">
        <w:rPr>
          <w:rtl/>
        </w:rPr>
        <w:t xml:space="preserve"> في </w:t>
      </w:r>
      <w:r w:rsidRPr="00FC0F14">
        <w:rPr>
          <w:rFonts w:hint="cs"/>
          <w:rtl/>
        </w:rPr>
        <w:t xml:space="preserve">بوينس آيرس، </w:t>
      </w:r>
      <w:r w:rsidRPr="00FC0F14">
        <w:rPr>
          <w:lang w:val="en-GB"/>
        </w:rPr>
        <w:t>2017</w:t>
      </w:r>
      <w:r w:rsidRPr="00FC0F14">
        <w:rPr>
          <w:rtl/>
          <w:lang w:bidi="ar-SY"/>
        </w:rPr>
        <w:t xml:space="preserve">) للمؤتمر </w:t>
      </w:r>
      <w:r w:rsidRPr="00FC0F14">
        <w:rPr>
          <w:rtl/>
        </w:rPr>
        <w:t>العالمي لتنمية الاتصالات</w:t>
      </w:r>
      <w:r w:rsidRPr="00FC0F14">
        <w:rPr>
          <w:rFonts w:hint="eastAsia"/>
          <w:rtl/>
        </w:rPr>
        <w:t> </w:t>
      </w:r>
      <w:r w:rsidRPr="00FC0F14">
        <w:t>(WTDC)</w:t>
      </w:r>
      <w:r w:rsidRPr="00FC0F14">
        <w:rPr>
          <w:rFonts w:hint="eastAsia"/>
          <w:rtl/>
        </w:rPr>
        <w:t>،</w:t>
      </w:r>
      <w:r w:rsidRPr="00FC0F14">
        <w:rPr>
          <w:rtl/>
        </w:rPr>
        <w:t xml:space="preserve"> بشأن </w:t>
      </w:r>
      <w:r w:rsidRPr="00FC0F14">
        <w:rPr>
          <w:rFonts w:hint="eastAsia"/>
          <w:rtl/>
        </w:rPr>
        <w:t>إمكانية</w:t>
      </w:r>
      <w:r w:rsidRPr="00FC0F14">
        <w:rPr>
          <w:rtl/>
        </w:rPr>
        <w:t xml:space="preserve"> نفاذ الأشخاص ذوي الإعاقة </w:t>
      </w:r>
      <w:r w:rsidRPr="00FC0F14">
        <w:rPr>
          <w:rFonts w:hint="cs"/>
          <w:rtl/>
        </w:rPr>
        <w:t>و</w:t>
      </w:r>
      <w:r w:rsidRPr="00FC0F14">
        <w:rPr>
          <w:rtl/>
        </w:rPr>
        <w:t xml:space="preserve">الأشخاص ذوي </w:t>
      </w:r>
      <w:r w:rsidRPr="00FC0F14">
        <w:rPr>
          <w:rFonts w:hint="cs"/>
          <w:rtl/>
        </w:rPr>
        <w:t>الاحتياجات المحددة إلى الاتصالات/تكنولوجيا المعلومات والاتصالات</w:t>
      </w:r>
      <w:r w:rsidRPr="00FC0F14">
        <w:rPr>
          <w:rFonts w:hint="eastAsia"/>
          <w:rtl/>
        </w:rPr>
        <w:t>،</w:t>
      </w:r>
      <w:r w:rsidRPr="00FC0F14">
        <w:rPr>
          <w:rtl/>
        </w:rPr>
        <w:t xml:space="preserve"> </w:t>
      </w:r>
      <w:r w:rsidRPr="00FC0F14">
        <w:rPr>
          <w:rFonts w:hint="eastAsia"/>
          <w:rtl/>
        </w:rPr>
        <w:t>والقرار </w:t>
      </w:r>
      <w:r w:rsidRPr="00FC0F14">
        <w:t>17</w:t>
      </w:r>
      <w:r w:rsidRPr="00FC0F14">
        <w:rPr>
          <w:rFonts w:hint="cs"/>
          <w:rtl/>
        </w:rPr>
        <w:t> </w:t>
      </w:r>
      <w:r w:rsidRPr="00FC0F14">
        <w:rPr>
          <w:rtl/>
        </w:rPr>
        <w:t>(</w:t>
      </w:r>
      <w:r w:rsidR="005A7487" w:rsidRPr="00FC0F14">
        <w:rPr>
          <w:rFonts w:hint="eastAsia"/>
          <w:rtl/>
        </w:rPr>
        <w:t>المراجَع</w:t>
      </w:r>
      <w:r w:rsidRPr="00FC0F14">
        <w:rPr>
          <w:rtl/>
        </w:rPr>
        <w:t xml:space="preserve"> في </w:t>
      </w:r>
      <w:r w:rsidRPr="00FC0F14">
        <w:rPr>
          <w:rFonts w:hint="cs"/>
          <w:rtl/>
        </w:rPr>
        <w:t xml:space="preserve">بوينس آيرس، </w:t>
      </w:r>
      <w:r w:rsidRPr="00FC0F14">
        <w:rPr>
          <w:lang w:val="en-GB"/>
        </w:rPr>
        <w:t>2017</w:t>
      </w:r>
      <w:r w:rsidRPr="00FC0F14">
        <w:rPr>
          <w:rtl/>
        </w:rPr>
        <w:t xml:space="preserve">) </w:t>
      </w:r>
      <w:r w:rsidRPr="00FC0F14">
        <w:rPr>
          <w:rFonts w:hint="cs"/>
          <w:rtl/>
        </w:rPr>
        <w:t>ل</w:t>
      </w:r>
      <w:r w:rsidRPr="00FC0F14">
        <w:rPr>
          <w:rtl/>
        </w:rPr>
        <w:t>لمؤتمر العالمي لتنمية الاتصالات</w:t>
      </w:r>
      <w:r w:rsidRPr="00FC0F14">
        <w:rPr>
          <w:rFonts w:hint="cs"/>
          <w:rtl/>
        </w:rPr>
        <w:t xml:space="preserve">، </w:t>
      </w:r>
      <w:r w:rsidRPr="00FC0F14">
        <w:rPr>
          <w:rtl/>
        </w:rPr>
        <w:t xml:space="preserve">بشأن </w:t>
      </w:r>
      <w:r w:rsidRPr="00FC0F14">
        <w:rPr>
          <w:rFonts w:hint="cs"/>
          <w:rtl/>
        </w:rPr>
        <w:t>تنفيذ المبادرات المعتمدة إقليمياً على الأصعدة الوطنية والإقليمية والأقاليمية والعالمية</w:t>
      </w:r>
      <w:r w:rsidRPr="00FC0F14">
        <w:rPr>
          <w:rtl/>
        </w:rPr>
        <w:t>؛</w:t>
      </w:r>
    </w:p>
    <w:p w14:paraId="4B29F35D" w14:textId="77777777" w:rsidR="00ED026F" w:rsidRPr="00FC0F14" w:rsidRDefault="004947CA" w:rsidP="00ED026F">
      <w:pPr>
        <w:rPr>
          <w:rtl/>
        </w:rPr>
      </w:pPr>
      <w:r w:rsidRPr="00FC0F14">
        <w:rPr>
          <w:rFonts w:hint="eastAsia"/>
          <w:i/>
          <w:iCs/>
          <w:rtl/>
        </w:rPr>
        <w:t>ج</w:t>
      </w:r>
      <w:r w:rsidRPr="00FC0F14">
        <w:rPr>
          <w:i/>
          <w:iCs/>
          <w:rtl/>
        </w:rPr>
        <w:t>)</w:t>
      </w:r>
      <w:r w:rsidRPr="00FC0F14">
        <w:rPr>
          <w:rtl/>
        </w:rPr>
        <w:tab/>
      </w:r>
      <w:r w:rsidRPr="00FC0F14">
        <w:rPr>
          <w:color w:val="000000"/>
          <w:rtl/>
        </w:rPr>
        <w:t>القرار</w:t>
      </w:r>
      <w:r w:rsidRPr="00FC0F14">
        <w:rPr>
          <w:color w:val="000000"/>
        </w:rPr>
        <w:t xml:space="preserve"> ITU-R 67 </w:t>
      </w:r>
      <w:r w:rsidRPr="00FC0F14">
        <w:rPr>
          <w:color w:val="000000"/>
          <w:rtl/>
        </w:rPr>
        <w:t>(</w:t>
      </w:r>
      <w:r w:rsidR="005A7487" w:rsidRPr="00FC0F14">
        <w:rPr>
          <w:color w:val="000000"/>
          <w:rtl/>
        </w:rPr>
        <w:t>المراجَع</w:t>
      </w:r>
      <w:r w:rsidRPr="00FC0F14">
        <w:rPr>
          <w:color w:val="000000"/>
          <w:rtl/>
        </w:rPr>
        <w:t xml:space="preserve"> في شرم الشيخ، 2019) لجمعية الاتصالات الراديوية للاتحاد، بشأن إمكانية نفاذ الأشخاص ذوي الإعاقة والأشخاص ذوي الاحتياجات المحددة إلى الاتصالات/تكنولوجيا المعلومات والاتصالات؛</w:t>
      </w:r>
    </w:p>
    <w:p w14:paraId="236A18F1" w14:textId="77777777" w:rsidR="00ED026F" w:rsidRPr="00FC0F14" w:rsidRDefault="004947CA" w:rsidP="00ED026F">
      <w:pPr>
        <w:rPr>
          <w:rtl/>
        </w:rPr>
      </w:pPr>
      <w:r w:rsidRPr="00FC0F14">
        <w:rPr>
          <w:rFonts w:hint="cs"/>
          <w:i/>
          <w:iCs/>
          <w:rtl/>
        </w:rPr>
        <w:t>د )</w:t>
      </w:r>
      <w:r w:rsidRPr="00FC0F14">
        <w:rPr>
          <w:rFonts w:hint="cs"/>
          <w:i/>
          <w:iCs/>
          <w:rtl/>
        </w:rPr>
        <w:tab/>
      </w:r>
      <w:r w:rsidRPr="00FC0F14">
        <w:rPr>
          <w:rFonts w:hint="cs"/>
          <w:rtl/>
        </w:rPr>
        <w:t xml:space="preserve">مهمة وعمل </w:t>
      </w:r>
      <w:r w:rsidRPr="00FC0F14">
        <w:rPr>
          <w:rtl/>
        </w:rPr>
        <w:t xml:space="preserve">نشاط التنسيق المشترك بشأن </w:t>
      </w:r>
      <w:r w:rsidRPr="00FC0F14">
        <w:rPr>
          <w:rFonts w:hint="cs"/>
          <w:rtl/>
        </w:rPr>
        <w:t>إمكانية</w:t>
      </w:r>
      <w:r w:rsidRPr="00FC0F14">
        <w:rPr>
          <w:rtl/>
        </w:rPr>
        <w:t xml:space="preserve"> النفاذ والعوامل البشرية</w:t>
      </w:r>
      <w:r w:rsidRPr="00FC0F14">
        <w:rPr>
          <w:rFonts w:hint="cs"/>
          <w:rtl/>
        </w:rPr>
        <w:t> </w:t>
      </w:r>
      <w:r w:rsidRPr="00FC0F14">
        <w:t>(JCA</w:t>
      </w:r>
      <w:r w:rsidRPr="00FC0F14">
        <w:noBreakHyphen/>
        <w:t>AHF)</w:t>
      </w:r>
      <w:r w:rsidRPr="00FC0F14">
        <w:rPr>
          <w:rFonts w:hint="cs"/>
          <w:rtl/>
        </w:rPr>
        <w:t xml:space="preserve"> لا</w:t>
      </w:r>
      <w:r w:rsidRPr="00FC0F14">
        <w:rPr>
          <w:rFonts w:hint="eastAsia"/>
          <w:rtl/>
        </w:rPr>
        <w:t> </w:t>
      </w:r>
      <w:r w:rsidRPr="00FC0F14">
        <w:rPr>
          <w:rFonts w:hint="cs"/>
          <w:rtl/>
        </w:rPr>
        <w:t>سيما إجراءات قطاع تقييس الاتصالات</w:t>
      </w:r>
      <w:r w:rsidRPr="00FC0F14">
        <w:rPr>
          <w:rFonts w:hint="eastAsia"/>
          <w:rtl/>
        </w:rPr>
        <w:t> </w:t>
      </w:r>
      <w:r w:rsidRPr="00FC0F14">
        <w:t>(ITU-T)</w:t>
      </w:r>
      <w:r w:rsidRPr="00FC0F14">
        <w:rPr>
          <w:rFonts w:hint="cs"/>
          <w:rtl/>
        </w:rPr>
        <w:t xml:space="preserve"> لتعزيز التعاون مع منظمات الأمم المتحدة الأُخرى والأنشطة التي تقوم بها، ومع جميع الوكالات المتخصصة للأمم المتحدة، من أجل إذكاء الوعي بشأن قابلية النفاذ إلى تكنولوجيا المعلومات والاتصالات ضمن إطار التقييس، وتدابير قطاع تقييس الاتصالات الرامية إلى دعم </w:t>
      </w:r>
      <w:r w:rsidRPr="00FC0F14">
        <w:rPr>
          <w:rtl/>
        </w:rPr>
        <w:t>نشاط التنسيق المشترك بشأن قابلية النفاذ والعوامل البشرية</w:t>
      </w:r>
      <w:r w:rsidRPr="00FC0F14">
        <w:rPr>
          <w:rFonts w:hint="cs"/>
          <w:rtl/>
        </w:rPr>
        <w:t>؛</w:t>
      </w:r>
    </w:p>
    <w:p w14:paraId="384BAD71" w14:textId="77777777" w:rsidR="00ED026F" w:rsidRPr="00FC0F14" w:rsidRDefault="004947CA" w:rsidP="00ED026F">
      <w:pPr>
        <w:rPr>
          <w:noProof/>
          <w:rtl/>
          <w:lang w:bidi="ar-EG"/>
        </w:rPr>
      </w:pPr>
      <w:r w:rsidRPr="00FC0F14">
        <w:rPr>
          <w:rFonts w:hint="cs"/>
          <w:i/>
          <w:iCs/>
          <w:noProof/>
          <w:rtl/>
          <w:lang w:bidi="ar-EG"/>
        </w:rPr>
        <w:t>ﻫ</w:t>
      </w:r>
      <w:r w:rsidRPr="00FC0F14">
        <w:rPr>
          <w:rFonts w:hint="eastAsia"/>
          <w:i/>
          <w:iCs/>
          <w:noProof/>
          <w:rtl/>
          <w:lang w:bidi="ar-EG"/>
        </w:rPr>
        <w:t> </w:t>
      </w:r>
      <w:r w:rsidRPr="00FC0F14">
        <w:rPr>
          <w:i/>
          <w:iCs/>
          <w:noProof/>
          <w:rtl/>
          <w:lang w:bidi="ar-EG"/>
        </w:rPr>
        <w:t>)</w:t>
      </w:r>
      <w:r w:rsidRPr="00FC0F14">
        <w:rPr>
          <w:noProof/>
          <w:rtl/>
          <w:lang w:bidi="ar-EG"/>
        </w:rPr>
        <w:tab/>
      </w:r>
      <w:r w:rsidRPr="00FC0F14">
        <w:rPr>
          <w:noProof/>
          <w:spacing w:val="-2"/>
          <w:rtl/>
          <w:lang w:bidi="ar-EG"/>
        </w:rPr>
        <w:t xml:space="preserve">الدراسات </w:t>
      </w:r>
      <w:r w:rsidRPr="00FC0F14">
        <w:rPr>
          <w:rFonts w:hint="cs"/>
          <w:noProof/>
          <w:spacing w:val="-2"/>
          <w:rtl/>
          <w:lang w:bidi="ar-EG"/>
        </w:rPr>
        <w:t>التي تضطلع بها لجان دراسات قطاع تقييس الاتصالات، ولا سيما</w:t>
      </w:r>
      <w:r w:rsidRPr="00FC0F14">
        <w:rPr>
          <w:noProof/>
          <w:spacing w:val="-2"/>
          <w:rtl/>
          <w:lang w:bidi="ar-EG"/>
        </w:rPr>
        <w:t xml:space="preserve"> </w:t>
      </w:r>
      <w:r w:rsidRPr="00FC0F14">
        <w:rPr>
          <w:rFonts w:hint="cs"/>
          <w:noProof/>
          <w:spacing w:val="-2"/>
          <w:rtl/>
          <w:lang w:bidi="ar-EG"/>
        </w:rPr>
        <w:t xml:space="preserve">لجنة الدراسات </w:t>
      </w:r>
      <w:r w:rsidRPr="00FC0F14">
        <w:rPr>
          <w:noProof/>
          <w:spacing w:val="-2"/>
          <w:lang w:val="en-GB" w:bidi="ar-EG"/>
        </w:rPr>
        <w:t>16</w:t>
      </w:r>
      <w:r w:rsidRPr="00FC0F14">
        <w:rPr>
          <w:noProof/>
          <w:spacing w:val="-2"/>
          <w:rtl/>
          <w:lang w:bidi="ar-EG"/>
        </w:rPr>
        <w:t xml:space="preserve"> </w:t>
      </w:r>
      <w:r w:rsidRPr="00FC0F14">
        <w:rPr>
          <w:rFonts w:hint="cs"/>
          <w:noProof/>
          <w:spacing w:val="-2"/>
          <w:rtl/>
          <w:lang w:bidi="ar-EG"/>
        </w:rPr>
        <w:t>ل</w:t>
      </w:r>
      <w:r w:rsidRPr="00FC0F14">
        <w:rPr>
          <w:noProof/>
          <w:spacing w:val="-2"/>
          <w:rtl/>
          <w:lang w:bidi="ar-EG"/>
        </w:rPr>
        <w:t>قطاع تقييس الاتصالات</w:t>
      </w:r>
      <w:r w:rsidRPr="00FC0F14">
        <w:rPr>
          <w:rFonts w:hint="eastAsia"/>
          <w:noProof/>
          <w:spacing w:val="-2"/>
          <w:rtl/>
          <w:lang w:bidi="ar-EG"/>
        </w:rPr>
        <w:t>،</w:t>
      </w:r>
      <w:r w:rsidRPr="00FC0F14">
        <w:rPr>
          <w:noProof/>
          <w:spacing w:val="-2"/>
          <w:rtl/>
          <w:lang w:bidi="ar-EG"/>
        </w:rPr>
        <w:t xml:space="preserve"> </w:t>
      </w:r>
      <w:r w:rsidRPr="00FC0F14">
        <w:rPr>
          <w:rFonts w:hint="eastAsia"/>
          <w:noProof/>
          <w:spacing w:val="-2"/>
          <w:rtl/>
          <w:lang w:bidi="ar-EG"/>
        </w:rPr>
        <w:t>بشأن</w:t>
      </w:r>
      <w:r w:rsidRPr="00FC0F14">
        <w:rPr>
          <w:noProof/>
          <w:spacing w:val="-2"/>
          <w:rtl/>
          <w:lang w:bidi="ar-EG"/>
        </w:rPr>
        <w:t xml:space="preserve"> </w:t>
      </w:r>
      <w:r w:rsidRPr="00FC0F14">
        <w:rPr>
          <w:rFonts w:hint="cs"/>
          <w:noProof/>
          <w:spacing w:val="-2"/>
          <w:rtl/>
          <w:lang w:bidi="ar-EG"/>
        </w:rPr>
        <w:t xml:space="preserve">إمكانية نفاذ الأشخاص ذوي الإعاقة والأشخاص ذوي الاحتياجات المحددة </w:t>
      </w:r>
      <w:r w:rsidRPr="00FC0F14">
        <w:rPr>
          <w:noProof/>
          <w:spacing w:val="-2"/>
          <w:rtl/>
          <w:lang w:bidi="ar-EG"/>
        </w:rPr>
        <w:t>إلى الأنظمة والخدمات المتعددة الوسائط؛</w:t>
      </w:r>
    </w:p>
    <w:p w14:paraId="4A49A45D" w14:textId="77777777" w:rsidR="00ED026F" w:rsidRPr="00FC0F14" w:rsidRDefault="004947CA" w:rsidP="00ED026F">
      <w:pPr>
        <w:rPr>
          <w:noProof/>
          <w:rtl/>
          <w:lang w:bidi="ar-EG"/>
        </w:rPr>
      </w:pPr>
      <w:r w:rsidRPr="00FC0F14">
        <w:rPr>
          <w:rFonts w:hint="eastAsia"/>
          <w:i/>
          <w:iCs/>
          <w:noProof/>
          <w:rtl/>
          <w:lang w:bidi="ar-EG"/>
        </w:rPr>
        <w:t>و </w:t>
      </w:r>
      <w:r w:rsidRPr="00FC0F14">
        <w:rPr>
          <w:i/>
          <w:iCs/>
          <w:noProof/>
          <w:rtl/>
          <w:lang w:bidi="ar-EG"/>
        </w:rPr>
        <w:t>)</w:t>
      </w:r>
      <w:r w:rsidRPr="00FC0F14">
        <w:rPr>
          <w:noProof/>
          <w:rtl/>
          <w:lang w:bidi="ar-EG"/>
        </w:rPr>
        <w:tab/>
        <w:t xml:space="preserve">الدراسات الجارية في إطار المسألة </w:t>
      </w:r>
      <w:r w:rsidRPr="00FC0F14">
        <w:rPr>
          <w:noProof/>
          <w:lang w:bidi="ar-EG"/>
        </w:rPr>
        <w:t>7/1</w:t>
      </w:r>
      <w:r w:rsidRPr="00FC0F14">
        <w:rPr>
          <w:noProof/>
          <w:rtl/>
          <w:lang w:bidi="ar-EG"/>
        </w:rPr>
        <w:t xml:space="preserve"> في قطاع </w:t>
      </w:r>
      <w:r w:rsidRPr="00FC0F14">
        <w:rPr>
          <w:rFonts w:hint="eastAsia"/>
          <w:noProof/>
          <w:rtl/>
          <w:lang w:bidi="ar-EG"/>
        </w:rPr>
        <w:t>تنمية</w:t>
      </w:r>
      <w:r w:rsidRPr="00FC0F14">
        <w:rPr>
          <w:noProof/>
          <w:rtl/>
          <w:lang w:bidi="ar-EG"/>
        </w:rPr>
        <w:t xml:space="preserve"> الاتصالات </w:t>
      </w:r>
      <w:r w:rsidRPr="00FC0F14">
        <w:rPr>
          <w:noProof/>
          <w:lang w:bidi="ar-EG"/>
        </w:rPr>
        <w:t>(ITU</w:t>
      </w:r>
      <w:r w:rsidRPr="00FC0F14">
        <w:rPr>
          <w:noProof/>
          <w:lang w:bidi="ar-EG"/>
        </w:rPr>
        <w:noBreakHyphen/>
        <w:t>D)</w:t>
      </w:r>
      <w:r w:rsidRPr="00FC0F14">
        <w:rPr>
          <w:rFonts w:hint="eastAsia"/>
          <w:noProof/>
          <w:rtl/>
          <w:lang w:bidi="ar-EG"/>
        </w:rPr>
        <w:t>،</w:t>
      </w:r>
      <w:r w:rsidRPr="00FC0F14">
        <w:rPr>
          <w:noProof/>
          <w:rtl/>
          <w:lang w:bidi="ar-EG"/>
        </w:rPr>
        <w:t xml:space="preserve"> </w:t>
      </w:r>
      <w:r w:rsidRPr="00FC0F14">
        <w:rPr>
          <w:rFonts w:hint="eastAsia"/>
          <w:noProof/>
          <w:rtl/>
          <w:lang w:bidi="ar-EG"/>
        </w:rPr>
        <w:t>بشأن</w:t>
      </w:r>
      <w:r w:rsidRPr="00FC0F14">
        <w:rPr>
          <w:noProof/>
          <w:rtl/>
          <w:lang w:bidi="ar-EG"/>
        </w:rPr>
        <w:t xml:space="preserve"> نفاذ </w:t>
      </w:r>
      <w:r w:rsidRPr="00FC0F14">
        <w:rPr>
          <w:rFonts w:hint="eastAsia"/>
          <w:noProof/>
          <w:rtl/>
          <w:lang w:bidi="ar-EG"/>
        </w:rPr>
        <w:t>الأشخاص</w:t>
      </w:r>
      <w:r w:rsidRPr="00FC0F14">
        <w:rPr>
          <w:noProof/>
          <w:rtl/>
          <w:lang w:bidi="ar-EG"/>
        </w:rPr>
        <w:t xml:space="preserve"> </w:t>
      </w:r>
      <w:r w:rsidRPr="00FC0F14">
        <w:rPr>
          <w:rFonts w:hint="eastAsia"/>
          <w:noProof/>
          <w:rtl/>
          <w:lang w:bidi="ar-EG"/>
        </w:rPr>
        <w:t>ذوي</w:t>
      </w:r>
      <w:r w:rsidRPr="00FC0F14">
        <w:rPr>
          <w:noProof/>
          <w:rtl/>
          <w:lang w:bidi="ar-EG"/>
        </w:rPr>
        <w:t xml:space="preserve"> </w:t>
      </w:r>
      <w:r w:rsidRPr="00FC0F14">
        <w:rPr>
          <w:rFonts w:hint="eastAsia"/>
          <w:noProof/>
          <w:rtl/>
          <w:lang w:bidi="ar-EG"/>
        </w:rPr>
        <w:t>الإعاقة</w:t>
      </w:r>
      <w:r w:rsidRPr="00FC0F14">
        <w:rPr>
          <w:noProof/>
          <w:rtl/>
          <w:lang w:bidi="ar-EG"/>
        </w:rPr>
        <w:t xml:space="preserve"> </w:t>
      </w:r>
      <w:r w:rsidRPr="00FC0F14">
        <w:rPr>
          <w:rFonts w:hint="eastAsia"/>
          <w:noProof/>
          <w:rtl/>
          <w:lang w:bidi="ar-EG"/>
        </w:rPr>
        <w:t>وغيرهم</w:t>
      </w:r>
      <w:r w:rsidRPr="00FC0F14">
        <w:rPr>
          <w:noProof/>
          <w:rtl/>
          <w:lang w:bidi="ar-EG"/>
        </w:rPr>
        <w:t xml:space="preserve"> من الأشخاص </w:t>
      </w:r>
      <w:r w:rsidRPr="00FC0F14">
        <w:rPr>
          <w:rFonts w:hint="eastAsia"/>
          <w:noProof/>
          <w:rtl/>
          <w:lang w:bidi="ar-EG"/>
        </w:rPr>
        <w:t>ذوي</w:t>
      </w:r>
      <w:r w:rsidRPr="00FC0F14">
        <w:rPr>
          <w:noProof/>
          <w:rtl/>
          <w:lang w:bidi="ar-EG"/>
        </w:rPr>
        <w:t xml:space="preserve"> الاحتياجات المحددة إلى خدمات الاتصالات/تكنولوجيا </w:t>
      </w:r>
      <w:r w:rsidRPr="00FC0F14">
        <w:rPr>
          <w:rFonts w:hint="eastAsia"/>
          <w:noProof/>
          <w:rtl/>
          <w:lang w:bidi="ar-EG"/>
        </w:rPr>
        <w:t>المعلومات</w:t>
      </w:r>
      <w:r w:rsidRPr="00FC0F14">
        <w:rPr>
          <w:noProof/>
          <w:rtl/>
          <w:lang w:bidi="ar-EG"/>
        </w:rPr>
        <w:t xml:space="preserve"> </w:t>
      </w:r>
      <w:r w:rsidRPr="00FC0F14">
        <w:rPr>
          <w:rFonts w:hint="eastAsia"/>
          <w:noProof/>
          <w:rtl/>
          <w:lang w:bidi="ar-EG"/>
        </w:rPr>
        <w:t>والاتصالات</w:t>
      </w:r>
      <w:r w:rsidRPr="00FC0F14">
        <w:rPr>
          <w:noProof/>
          <w:rtl/>
          <w:lang w:bidi="ar-EG"/>
        </w:rPr>
        <w:t>؛</w:t>
      </w:r>
    </w:p>
    <w:p w14:paraId="0633553C" w14:textId="77777777" w:rsidR="00ED026F" w:rsidRPr="00FC0F14" w:rsidRDefault="004947CA" w:rsidP="00ED026F">
      <w:pPr>
        <w:rPr>
          <w:noProof/>
          <w:rtl/>
          <w:lang w:bidi="ar-EG"/>
        </w:rPr>
      </w:pPr>
      <w:r w:rsidRPr="00FC0F14">
        <w:rPr>
          <w:rFonts w:hint="eastAsia"/>
          <w:i/>
          <w:iCs/>
          <w:noProof/>
          <w:rtl/>
          <w:lang w:bidi="ar-EG"/>
        </w:rPr>
        <w:t>ز</w:t>
      </w:r>
      <w:r w:rsidRPr="00FC0F14">
        <w:rPr>
          <w:i/>
          <w:iCs/>
          <w:noProof/>
          <w:rtl/>
          <w:lang w:bidi="ar-EG"/>
        </w:rPr>
        <w:t xml:space="preserve"> )</w:t>
      </w:r>
      <w:r w:rsidRPr="00FC0F14">
        <w:rPr>
          <w:noProof/>
          <w:rtl/>
          <w:lang w:bidi="ar-EG"/>
        </w:rPr>
        <w:tab/>
      </w:r>
      <w:r w:rsidRPr="00FC0F14">
        <w:rPr>
          <w:rFonts w:hint="cs"/>
          <w:noProof/>
          <w:rtl/>
          <w:lang w:bidi="ar-EG"/>
        </w:rPr>
        <w:t xml:space="preserve">المهام المكلَّف بها في إطار نشاط </w:t>
      </w:r>
      <w:r w:rsidRPr="00FC0F14">
        <w:rPr>
          <w:noProof/>
          <w:rtl/>
          <w:lang w:bidi="ar-EG"/>
        </w:rPr>
        <w:t xml:space="preserve">التنسيق المشترك بشأن النفاذ والعوامل البشرية لأغراض التوعية وتقديم المشورة والمساعدة والعمل المشترك والتنسيق </w:t>
      </w:r>
      <w:r w:rsidRPr="00FC0F14">
        <w:rPr>
          <w:rFonts w:hint="cs"/>
          <w:noProof/>
          <w:rtl/>
          <w:lang w:bidi="ar-EG"/>
        </w:rPr>
        <w:t>والتوصيل</w:t>
      </w:r>
      <w:r w:rsidRPr="00FC0F14">
        <w:rPr>
          <w:noProof/>
          <w:rtl/>
          <w:lang w:bidi="ar-EG"/>
        </w:rPr>
        <w:t xml:space="preserve"> الشبكي؛</w:t>
      </w:r>
    </w:p>
    <w:p w14:paraId="7A59A347" w14:textId="77777777" w:rsidR="00ED026F" w:rsidRPr="00FC0F14" w:rsidRDefault="004947CA" w:rsidP="00ED026F">
      <w:pPr>
        <w:rPr>
          <w:noProof/>
          <w:rtl/>
          <w:lang w:bidi="ar-EG"/>
        </w:rPr>
      </w:pPr>
      <w:r w:rsidRPr="00FC0F14">
        <w:rPr>
          <w:rFonts w:ascii="Traditional Arabic" w:hAnsi="Traditional Arabic" w:hint="eastAsia"/>
          <w:i/>
          <w:iCs/>
          <w:rtl/>
        </w:rPr>
        <w:t>ح</w:t>
      </w:r>
      <w:r w:rsidRPr="00FC0F14">
        <w:rPr>
          <w:rFonts w:ascii="Traditional Arabic" w:hAnsi="Traditional Arabic"/>
          <w:i/>
          <w:iCs/>
          <w:rtl/>
        </w:rPr>
        <w:t>)</w:t>
      </w:r>
      <w:r w:rsidRPr="00FC0F14">
        <w:rPr>
          <w:noProof/>
          <w:rtl/>
          <w:lang w:bidi="ar-EG"/>
        </w:rPr>
        <w:tab/>
      </w:r>
      <w:r w:rsidRPr="00FC0F14">
        <w:rPr>
          <w:rFonts w:hint="cs"/>
          <w:noProof/>
          <w:rtl/>
          <w:lang w:bidi="ar-EG"/>
        </w:rPr>
        <w:t>نشاط التحالف</w:t>
      </w:r>
      <w:r w:rsidRPr="00FC0F14">
        <w:rPr>
          <w:noProof/>
          <w:rtl/>
          <w:lang w:bidi="ar-EG"/>
        </w:rPr>
        <w:t xml:space="preserve"> الدينامي بشأن النفاذ والإعاقة</w:t>
      </w:r>
      <w:r w:rsidRPr="00FC0F14">
        <w:rPr>
          <w:rFonts w:hint="eastAsia"/>
          <w:noProof/>
          <w:rtl/>
          <w:lang w:bidi="ar-EG"/>
        </w:rPr>
        <w:t> </w:t>
      </w:r>
      <w:r w:rsidRPr="00FC0F14">
        <w:rPr>
          <w:noProof/>
          <w:lang w:bidi="ar-EG"/>
        </w:rPr>
        <w:t>(DCAD)</w:t>
      </w:r>
      <w:r w:rsidRPr="00FC0F14">
        <w:rPr>
          <w:noProof/>
          <w:rtl/>
          <w:lang w:bidi="ar-EG"/>
        </w:rPr>
        <w:t xml:space="preserve"> </w:t>
      </w:r>
      <w:r w:rsidRPr="00FC0F14">
        <w:rPr>
          <w:rFonts w:hint="cs"/>
          <w:noProof/>
          <w:rtl/>
          <w:lang w:bidi="ar-EG"/>
        </w:rPr>
        <w:t>ل</w:t>
      </w:r>
      <w:r w:rsidRPr="00FC0F14">
        <w:rPr>
          <w:noProof/>
          <w:rtl/>
          <w:lang w:bidi="ar-EG"/>
        </w:rPr>
        <w:t>منتدى إدارة الإنترنت</w:t>
      </w:r>
      <w:r w:rsidRPr="00FC0F14">
        <w:rPr>
          <w:rFonts w:hint="cs"/>
          <w:noProof/>
          <w:rtl/>
          <w:lang w:bidi="ar-EG"/>
        </w:rPr>
        <w:t xml:space="preserve"> </w:t>
      </w:r>
      <w:r w:rsidRPr="00FC0F14">
        <w:rPr>
          <w:noProof/>
          <w:lang w:bidi="ar-EG"/>
        </w:rPr>
        <w:t>(IGF)</w:t>
      </w:r>
      <w:r w:rsidRPr="00FC0F14">
        <w:rPr>
          <w:rFonts w:hint="cs"/>
          <w:noProof/>
          <w:rtl/>
          <w:lang w:bidi="ar-EG"/>
        </w:rPr>
        <w:t xml:space="preserve">، </w:t>
      </w:r>
      <w:r w:rsidRPr="00FC0F14">
        <w:rPr>
          <w:noProof/>
          <w:rtl/>
          <w:lang w:bidi="ar-EG"/>
        </w:rPr>
        <w:t xml:space="preserve">لأغراض تعظيم المنافع </w:t>
      </w:r>
      <w:r w:rsidRPr="00FC0F14">
        <w:rPr>
          <w:rFonts w:hint="cs"/>
          <w:noProof/>
          <w:rtl/>
          <w:lang w:bidi="ar-EG"/>
        </w:rPr>
        <w:t xml:space="preserve">التي يستفيد منها جميع </w:t>
      </w:r>
      <w:r w:rsidRPr="00FC0F14">
        <w:rPr>
          <w:noProof/>
          <w:rtl/>
          <w:lang w:bidi="ar-EG"/>
        </w:rPr>
        <w:t xml:space="preserve">قطاعات المجتمع العالمي نتيجة للاتصالات الإلكترونية والمعلومات </w:t>
      </w:r>
      <w:r w:rsidRPr="00FC0F14">
        <w:rPr>
          <w:rFonts w:hint="cs"/>
          <w:noProof/>
          <w:rtl/>
          <w:lang w:bidi="ar-EG"/>
        </w:rPr>
        <w:t xml:space="preserve">المتوفرة </w:t>
      </w:r>
      <w:r w:rsidRPr="00FC0F14">
        <w:rPr>
          <w:noProof/>
          <w:rtl/>
          <w:lang w:bidi="ar-EG"/>
        </w:rPr>
        <w:t>من خلال الإنترنت</w:t>
      </w:r>
      <w:r w:rsidRPr="00FC0F14">
        <w:rPr>
          <w:rFonts w:hint="cs"/>
          <w:noProof/>
          <w:rtl/>
          <w:lang w:bidi="ar-EG"/>
        </w:rPr>
        <w:t>؛</w:t>
      </w:r>
    </w:p>
    <w:p w14:paraId="5BD9DBBE" w14:textId="77777777" w:rsidR="00C246D6" w:rsidRPr="00FC0F14" w:rsidRDefault="00C246D6" w:rsidP="00C246D6">
      <w:pPr>
        <w:rPr>
          <w:noProof/>
          <w:rtl/>
          <w:lang w:bidi="ar-EG"/>
        </w:rPr>
      </w:pPr>
      <w:r w:rsidRPr="00FC0F14">
        <w:rPr>
          <w:noProof/>
          <w:rtl/>
          <w:lang w:bidi="ar-EG"/>
        </w:rPr>
        <w:br w:type="page"/>
      </w:r>
    </w:p>
    <w:p w14:paraId="4FCFF917" w14:textId="77777777" w:rsidR="00ED026F" w:rsidRPr="00FC0F14" w:rsidRDefault="004947CA" w:rsidP="00ED026F">
      <w:pPr>
        <w:rPr>
          <w:noProof/>
          <w:rtl/>
          <w:lang w:bidi="ar-EG"/>
        </w:rPr>
      </w:pPr>
      <w:r w:rsidRPr="00FC0F14">
        <w:rPr>
          <w:rFonts w:hint="eastAsia"/>
          <w:i/>
          <w:iCs/>
          <w:noProof/>
          <w:rtl/>
          <w:lang w:bidi="ar-EG"/>
        </w:rPr>
        <w:t>ط</w:t>
      </w:r>
      <w:r w:rsidRPr="00FC0F14">
        <w:rPr>
          <w:i/>
          <w:iCs/>
          <w:noProof/>
          <w:rtl/>
          <w:lang w:bidi="ar-EG"/>
        </w:rPr>
        <w:t>)</w:t>
      </w:r>
      <w:r w:rsidRPr="00FC0F14">
        <w:rPr>
          <w:i/>
          <w:iCs/>
          <w:noProof/>
          <w:rtl/>
          <w:lang w:bidi="ar-EG"/>
        </w:rPr>
        <w:tab/>
      </w:r>
      <w:r w:rsidRPr="00FC0F14">
        <w:rPr>
          <w:rFonts w:hint="cs"/>
          <w:noProof/>
          <w:rtl/>
          <w:lang w:bidi="ar-EG"/>
        </w:rPr>
        <w:t xml:space="preserve">الأنشطة التي يقوم بها فريق </w:t>
      </w:r>
      <w:r w:rsidRPr="00FC0F14">
        <w:rPr>
          <w:color w:val="000000"/>
          <w:rtl/>
        </w:rPr>
        <w:t xml:space="preserve">العمل التابع </w:t>
      </w:r>
      <w:r w:rsidRPr="00FC0F14">
        <w:rPr>
          <w:rFonts w:hint="cs"/>
          <w:color w:val="000000"/>
          <w:rtl/>
        </w:rPr>
        <w:t>للمجلس</w:t>
      </w:r>
      <w:r w:rsidRPr="00FC0F14">
        <w:rPr>
          <w:color w:val="000000"/>
          <w:rtl/>
        </w:rPr>
        <w:t xml:space="preserve"> والمعني بقضايا السياسات العامة الدولية المتعلقة بالإنترنت</w:t>
      </w:r>
      <w:r w:rsidRPr="00FC0F14">
        <w:rPr>
          <w:rFonts w:hint="eastAsia"/>
          <w:color w:val="000000"/>
          <w:rtl/>
        </w:rPr>
        <w:t> </w:t>
      </w:r>
      <w:r w:rsidRPr="00FC0F14">
        <w:rPr>
          <w:color w:val="000000"/>
          <w:rtl/>
        </w:rPr>
        <w:t>بشأن نفاذ الأشخاص ذوي</w:t>
      </w:r>
      <w:r w:rsidRPr="00FC0F14">
        <w:rPr>
          <w:rFonts w:hint="cs"/>
          <w:color w:val="000000"/>
          <w:rtl/>
        </w:rPr>
        <w:t> </w:t>
      </w:r>
      <w:r w:rsidRPr="00FC0F14">
        <w:rPr>
          <w:color w:val="000000"/>
          <w:rtl/>
        </w:rPr>
        <w:t xml:space="preserve">الإعاقة </w:t>
      </w:r>
      <w:r w:rsidRPr="00FC0F14">
        <w:rPr>
          <w:rFonts w:hint="cs"/>
          <w:color w:val="000000"/>
          <w:rtl/>
        </w:rPr>
        <w:t xml:space="preserve">وذوي </w:t>
      </w:r>
      <w:r w:rsidRPr="00FC0F14">
        <w:rPr>
          <w:color w:val="000000"/>
          <w:rtl/>
        </w:rPr>
        <w:t xml:space="preserve">الاحتياجات </w:t>
      </w:r>
      <w:r w:rsidRPr="00FC0F14">
        <w:rPr>
          <w:rFonts w:hint="cs"/>
          <w:color w:val="000000"/>
          <w:rtl/>
        </w:rPr>
        <w:t xml:space="preserve">المحددة </w:t>
      </w:r>
      <w:r w:rsidRPr="00FC0F14">
        <w:rPr>
          <w:color w:val="000000"/>
          <w:rtl/>
        </w:rPr>
        <w:t>إلى الإنترنت</w:t>
      </w:r>
      <w:r w:rsidRPr="00FC0F14">
        <w:rPr>
          <w:rFonts w:hint="cs"/>
          <w:noProof/>
          <w:rtl/>
          <w:lang w:bidi="ar-EG"/>
        </w:rPr>
        <w:t>؛</w:t>
      </w:r>
    </w:p>
    <w:p w14:paraId="7893C4DD" w14:textId="77777777" w:rsidR="00ED026F" w:rsidRPr="00FC0F14" w:rsidRDefault="004947CA" w:rsidP="00ED026F">
      <w:pPr>
        <w:rPr>
          <w:noProof/>
          <w:rtl/>
          <w:lang w:bidi="ar-EG"/>
        </w:rPr>
      </w:pPr>
      <w:r w:rsidRPr="00FC0F14">
        <w:rPr>
          <w:rFonts w:hint="eastAsia"/>
          <w:i/>
          <w:iCs/>
          <w:noProof/>
          <w:rtl/>
          <w:lang w:bidi="ar-EG"/>
        </w:rPr>
        <w:t>ي</w:t>
      </w:r>
      <w:r w:rsidRPr="00FC0F14">
        <w:rPr>
          <w:i/>
          <w:iCs/>
          <w:noProof/>
          <w:rtl/>
          <w:lang w:bidi="ar-EG"/>
        </w:rPr>
        <w:t>)</w:t>
      </w:r>
      <w:r w:rsidRPr="00FC0F14">
        <w:rPr>
          <w:noProof/>
          <w:rtl/>
          <w:lang w:bidi="ar-EG"/>
        </w:rPr>
        <w:tab/>
      </w:r>
      <w:r w:rsidRPr="00FC0F14">
        <w:rPr>
          <w:color w:val="000000"/>
          <w:rtl/>
        </w:rPr>
        <w:t>العمل الجاري في قطاع الاتصالات الراديوية</w:t>
      </w:r>
      <w:r w:rsidRPr="00FC0F14">
        <w:rPr>
          <w:color w:val="000000"/>
        </w:rPr>
        <w:t xml:space="preserve"> (ITU-R) </w:t>
      </w:r>
      <w:r w:rsidRPr="00FC0F14">
        <w:rPr>
          <w:color w:val="000000"/>
          <w:rtl/>
        </w:rPr>
        <w:t>وفقاً للقرار</w:t>
      </w:r>
      <w:r w:rsidRPr="00FC0F14">
        <w:rPr>
          <w:rFonts w:hint="cs"/>
          <w:color w:val="000000"/>
          <w:rtl/>
        </w:rPr>
        <w:t xml:space="preserve"> </w:t>
      </w:r>
      <w:r w:rsidRPr="00FC0F14">
        <w:rPr>
          <w:color w:val="000000"/>
        </w:rPr>
        <w:t>ITU-R 67</w:t>
      </w:r>
      <w:r w:rsidRPr="00FC0F14">
        <w:rPr>
          <w:rFonts w:hint="cs"/>
          <w:color w:val="000000"/>
          <w:rtl/>
        </w:rPr>
        <w:t xml:space="preserve"> (</w:t>
      </w:r>
      <w:r w:rsidR="005A7487" w:rsidRPr="00FC0F14">
        <w:rPr>
          <w:rFonts w:hint="cs"/>
          <w:color w:val="000000"/>
          <w:rtl/>
        </w:rPr>
        <w:t>المراجَع</w:t>
      </w:r>
      <w:r w:rsidRPr="00FC0F14">
        <w:rPr>
          <w:rFonts w:hint="cs"/>
          <w:color w:val="000000"/>
          <w:rtl/>
        </w:rPr>
        <w:t xml:space="preserve"> في شرم الشيخ، 2019</w:t>
      </w:r>
      <w:r w:rsidRPr="00FC0F14">
        <w:rPr>
          <w:color w:val="000000"/>
          <w:rtl/>
        </w:rPr>
        <w:t>) لجمعية الاتصالات الراديوية</w:t>
      </w:r>
      <w:r w:rsidRPr="00FC0F14">
        <w:rPr>
          <w:rFonts w:hint="cs"/>
          <w:color w:val="000000"/>
          <w:rtl/>
        </w:rPr>
        <w:t xml:space="preserve"> </w:t>
      </w:r>
      <w:r w:rsidRPr="00FC0F14">
        <w:rPr>
          <w:color w:val="000000"/>
        </w:rPr>
        <w:t>(RA)</w:t>
      </w:r>
      <w:r w:rsidRPr="00FC0F14">
        <w:rPr>
          <w:color w:val="000000"/>
          <w:rtl/>
        </w:rPr>
        <w:t>؛</w:t>
      </w:r>
    </w:p>
    <w:p w14:paraId="57F4467F" w14:textId="77777777" w:rsidR="00ED026F" w:rsidRPr="00FC0F14" w:rsidRDefault="004947CA" w:rsidP="00ED026F">
      <w:pPr>
        <w:rPr>
          <w:noProof/>
          <w:rtl/>
          <w:lang w:bidi="ar-EG"/>
        </w:rPr>
      </w:pPr>
      <w:r w:rsidRPr="00FC0F14">
        <w:rPr>
          <w:rFonts w:hint="eastAsia"/>
          <w:i/>
          <w:iCs/>
          <w:noProof/>
          <w:rtl/>
          <w:lang w:bidi="ar-EG"/>
        </w:rPr>
        <w:t>ك</w:t>
      </w:r>
      <w:r w:rsidRPr="00FC0F14">
        <w:rPr>
          <w:i/>
          <w:iCs/>
          <w:noProof/>
          <w:rtl/>
          <w:lang w:bidi="ar-EG"/>
        </w:rPr>
        <w:t>)</w:t>
      </w:r>
      <w:r w:rsidRPr="00FC0F14">
        <w:rPr>
          <w:noProof/>
          <w:rtl/>
          <w:lang w:bidi="ar-EG"/>
        </w:rPr>
        <w:tab/>
      </w:r>
      <w:r w:rsidRPr="00FC0F14">
        <w:rPr>
          <w:color w:val="000000"/>
          <w:rtl/>
        </w:rPr>
        <w:t>الدليل الذي أصدره الفريق الاستشاري لتقييس الاتصالات</w:t>
      </w:r>
      <w:r w:rsidRPr="00FC0F14">
        <w:rPr>
          <w:color w:val="000000"/>
        </w:rPr>
        <w:t xml:space="preserve"> (TSAG) </w:t>
      </w:r>
      <w:r w:rsidRPr="00FC0F14">
        <w:rPr>
          <w:color w:val="000000"/>
          <w:rtl/>
        </w:rPr>
        <w:t>للجان الدراسات في الاتحاد، بشأن مراعاة احتياجات المستعملين النهائيين في إعداد التوصيات</w:t>
      </w:r>
      <w:r w:rsidRPr="00FC0F14">
        <w:rPr>
          <w:rFonts w:hint="cs"/>
          <w:color w:val="000000"/>
          <w:rtl/>
        </w:rPr>
        <w:t>؛</w:t>
      </w:r>
    </w:p>
    <w:p w14:paraId="51416BD9" w14:textId="77777777" w:rsidR="00ED026F" w:rsidRPr="00FC0F14" w:rsidRDefault="004947CA" w:rsidP="00ED026F">
      <w:pPr>
        <w:rPr>
          <w:noProof/>
          <w:rtl/>
        </w:rPr>
      </w:pPr>
      <w:r w:rsidRPr="00FC0F14">
        <w:rPr>
          <w:rFonts w:hint="eastAsia"/>
          <w:i/>
          <w:iCs/>
          <w:noProof/>
          <w:rtl/>
          <w:lang w:bidi="ar-EG"/>
        </w:rPr>
        <w:t>ل</w:t>
      </w:r>
      <w:r w:rsidRPr="00FC0F14">
        <w:rPr>
          <w:i/>
          <w:iCs/>
          <w:noProof/>
          <w:rtl/>
          <w:lang w:bidi="ar-EG"/>
        </w:rPr>
        <w:t>)</w:t>
      </w:r>
      <w:r w:rsidRPr="00FC0F14">
        <w:rPr>
          <w:noProof/>
          <w:rtl/>
          <w:lang w:bidi="ar-EG"/>
        </w:rPr>
        <w:tab/>
      </w:r>
      <w:r w:rsidRPr="00FC0F14">
        <w:rPr>
          <w:rFonts w:hint="cs"/>
          <w:noProof/>
          <w:rtl/>
          <w:lang w:bidi="ar-EG"/>
        </w:rPr>
        <w:t xml:space="preserve">نشر </w:t>
      </w:r>
      <w:r w:rsidRPr="00FC0F14">
        <w:rPr>
          <w:color w:val="000000"/>
          <w:rtl/>
        </w:rPr>
        <w:t>التوصية</w:t>
      </w:r>
      <w:r w:rsidRPr="00FC0F14">
        <w:rPr>
          <w:color w:val="000000"/>
        </w:rPr>
        <w:t xml:space="preserve"> ITU-T F.930 </w:t>
      </w:r>
      <w:r w:rsidRPr="00FC0F14">
        <w:rPr>
          <w:color w:val="000000"/>
          <w:rtl/>
        </w:rPr>
        <w:t>بشأن خدمات ترحيل الاتصالات متعددة الوسائ</w:t>
      </w:r>
      <w:r w:rsidRPr="00FC0F14">
        <w:rPr>
          <w:rFonts w:hint="cs"/>
          <w:color w:val="000000"/>
          <w:rtl/>
        </w:rPr>
        <w:t>ط</w:t>
      </w:r>
      <w:r w:rsidRPr="00FC0F14">
        <w:rPr>
          <w:rFonts w:hint="cs"/>
          <w:noProof/>
          <w:rtl/>
        </w:rPr>
        <w:t>،</w:t>
      </w:r>
    </w:p>
    <w:p w14:paraId="55D34B62" w14:textId="77777777" w:rsidR="00ED026F" w:rsidRPr="00FC0F14" w:rsidRDefault="004947CA" w:rsidP="00ED026F">
      <w:pPr>
        <w:pStyle w:val="Call"/>
        <w:spacing w:before="160"/>
        <w:rPr>
          <w:rtl/>
        </w:rPr>
      </w:pPr>
      <w:r w:rsidRPr="00FC0F14">
        <w:rPr>
          <w:rtl/>
        </w:rPr>
        <w:t>وإذ تضع في اعتبارها</w:t>
      </w:r>
    </w:p>
    <w:p w14:paraId="25FFC97E" w14:textId="77777777" w:rsidR="00ED026F" w:rsidRPr="00FC0F14" w:rsidRDefault="004947CA" w:rsidP="00ED026F">
      <w:pPr>
        <w:rPr>
          <w:rtl/>
        </w:rPr>
      </w:pPr>
      <w:r w:rsidRPr="00FC0F14">
        <w:rPr>
          <w:i/>
          <w:iCs/>
          <w:noProof/>
          <w:spacing w:val="-3"/>
          <w:rtl/>
          <w:lang w:bidi="ar-EG"/>
        </w:rPr>
        <w:t xml:space="preserve"> أ )</w:t>
      </w:r>
      <w:r w:rsidRPr="00FC0F14">
        <w:rPr>
          <w:noProof/>
          <w:spacing w:val="-3"/>
          <w:rtl/>
          <w:lang w:bidi="ar-EG"/>
        </w:rPr>
        <w:tab/>
      </w:r>
      <w:r w:rsidRPr="00FC0F14">
        <w:rPr>
          <w:rtl/>
        </w:rPr>
        <w:t>أن تقديرات منظمة الصحة العالمية تشير إلى أن</w:t>
      </w:r>
      <w:r w:rsidRPr="00FC0F14">
        <w:rPr>
          <w:rFonts w:hint="cs"/>
          <w:rtl/>
        </w:rPr>
        <w:t xml:space="preserve"> أكثر من مليار نسمة</w:t>
      </w:r>
      <w:r w:rsidRPr="00FC0F14">
        <w:rPr>
          <w:rtl/>
        </w:rPr>
        <w:t xml:space="preserve"> من سكان العالم </w:t>
      </w:r>
      <w:r w:rsidRPr="00FC0F14">
        <w:rPr>
          <w:rFonts w:hint="cs"/>
          <w:rtl/>
        </w:rPr>
        <w:t xml:space="preserve">يعانون من شكل ما من أشكال الإعاقة؛ وأن من بين هؤلاء </w:t>
      </w:r>
      <w:r w:rsidRPr="00FC0F14">
        <w:t>200</w:t>
      </w:r>
      <w:r w:rsidRPr="00FC0F14">
        <w:rPr>
          <w:rFonts w:hint="cs"/>
          <w:rtl/>
        </w:rPr>
        <w:t xml:space="preserve"> مليون تقريباً يواجهون صعوبة شديدة في حياتهم اليومية، وأن من المنتظر أن تزداد الإعاقات في المستقبل بسبب ارتفاع أعداد السكان من كبار السن ولأن خطر الإعاقة أكبر في صفوف هذه الشريحة من السكان؛</w:t>
      </w:r>
    </w:p>
    <w:p w14:paraId="60E1A6E9" w14:textId="77777777" w:rsidR="00ED026F" w:rsidRPr="00FC0F14" w:rsidRDefault="004947CA" w:rsidP="00ED026F">
      <w:pPr>
        <w:rPr>
          <w:noProof/>
          <w:rtl/>
          <w:lang w:bidi="ar-EG"/>
        </w:rPr>
      </w:pPr>
      <w:r w:rsidRPr="00FC0F14">
        <w:rPr>
          <w:i/>
          <w:iCs/>
          <w:noProof/>
          <w:rtl/>
          <w:lang w:bidi="ar-EG"/>
        </w:rPr>
        <w:t>ب)</w:t>
      </w:r>
      <w:r w:rsidRPr="00FC0F14">
        <w:rPr>
          <w:noProof/>
          <w:rtl/>
          <w:lang w:bidi="ar-EG"/>
        </w:rPr>
        <w:tab/>
      </w:r>
      <w:r w:rsidRPr="00FC0F14">
        <w:rPr>
          <w:rFonts w:hint="cs"/>
          <w:noProof/>
          <w:rtl/>
          <w:lang w:bidi="ar-EG"/>
        </w:rPr>
        <w:t xml:space="preserve">أن الأمم المتحدة انتقلت </w:t>
      </w:r>
      <w:r w:rsidRPr="00FC0F14">
        <w:rPr>
          <w:noProof/>
          <w:rtl/>
          <w:lang w:bidi="ar-EG"/>
        </w:rPr>
        <w:t xml:space="preserve">من منظور الصحة والرفاه إلى </w:t>
      </w:r>
      <w:r w:rsidRPr="00FC0F14">
        <w:rPr>
          <w:rFonts w:hint="cs"/>
          <w:noProof/>
          <w:rtl/>
          <w:lang w:bidi="ar-EG"/>
        </w:rPr>
        <w:t>نهج يقوم</w:t>
      </w:r>
      <w:r w:rsidRPr="00FC0F14">
        <w:rPr>
          <w:noProof/>
          <w:rtl/>
          <w:lang w:bidi="ar-EG"/>
        </w:rPr>
        <w:t xml:space="preserve"> على حقوق الإنسان يعترف بأن الأشخاص </w:t>
      </w:r>
      <w:r w:rsidRPr="00FC0F14">
        <w:rPr>
          <w:rFonts w:hint="cs"/>
          <w:noProof/>
          <w:rtl/>
          <w:lang w:bidi="ar-EG"/>
        </w:rPr>
        <w:t xml:space="preserve">ذوي الإعاقة </w:t>
      </w:r>
      <w:r w:rsidRPr="00FC0F14">
        <w:rPr>
          <w:noProof/>
          <w:rtl/>
          <w:lang w:bidi="ar-EG"/>
        </w:rPr>
        <w:t xml:space="preserve">هم أناس قبل كل شيء وأن المجتمع يضع حواجز أمامهم </w:t>
      </w:r>
      <w:r w:rsidRPr="00FC0F14">
        <w:rPr>
          <w:rFonts w:hint="cs"/>
          <w:noProof/>
          <w:rtl/>
          <w:lang w:bidi="ar-EG"/>
        </w:rPr>
        <w:t>بحكم</w:t>
      </w:r>
      <w:r w:rsidRPr="00FC0F14">
        <w:rPr>
          <w:noProof/>
          <w:rtl/>
          <w:lang w:bidi="ar-EG"/>
        </w:rPr>
        <w:t xml:space="preserve"> إعاقتهم، </w:t>
      </w:r>
      <w:r w:rsidRPr="00FC0F14">
        <w:rPr>
          <w:rFonts w:hint="cs"/>
          <w:noProof/>
          <w:rtl/>
          <w:lang w:bidi="ar-EG"/>
        </w:rPr>
        <w:t>ويشمل</w:t>
      </w:r>
      <w:r w:rsidRPr="00FC0F14">
        <w:rPr>
          <w:noProof/>
          <w:rtl/>
          <w:lang w:bidi="ar-EG"/>
        </w:rPr>
        <w:t xml:space="preserve"> هدف مشاركة </w:t>
      </w:r>
      <w:r w:rsidRPr="00FC0F14">
        <w:rPr>
          <w:rFonts w:hint="cs"/>
          <w:noProof/>
          <w:rtl/>
          <w:lang w:bidi="ar-EG"/>
        </w:rPr>
        <w:t xml:space="preserve">هؤلاء </w:t>
      </w:r>
      <w:r w:rsidRPr="00FC0F14">
        <w:rPr>
          <w:noProof/>
          <w:rtl/>
          <w:lang w:bidi="ar-EG"/>
        </w:rPr>
        <w:t xml:space="preserve">الأشخاص </w:t>
      </w:r>
      <w:r w:rsidRPr="00FC0F14">
        <w:rPr>
          <w:rFonts w:hint="cs"/>
          <w:noProof/>
          <w:rtl/>
          <w:lang w:bidi="ar-EG"/>
        </w:rPr>
        <w:t>مشاركة كاملة</w:t>
      </w:r>
      <w:r w:rsidRPr="00FC0F14">
        <w:rPr>
          <w:noProof/>
          <w:rtl/>
          <w:lang w:bidi="ar-EG"/>
        </w:rPr>
        <w:t xml:space="preserve"> في المجتمع</w:t>
      </w:r>
      <w:r w:rsidRPr="00FC0F14">
        <w:rPr>
          <w:rFonts w:hint="cs"/>
          <w:noProof/>
          <w:rtl/>
          <w:lang w:bidi="ar-EG"/>
        </w:rPr>
        <w:t xml:space="preserve"> (القرار </w:t>
      </w:r>
      <w:r w:rsidRPr="00FC0F14">
        <w:rPr>
          <w:rtl/>
        </w:rPr>
        <w:t>175</w:t>
      </w:r>
      <w:r w:rsidRPr="00FC0F14">
        <w:rPr>
          <w:rFonts w:hint="cs"/>
          <w:noProof/>
          <w:rtl/>
          <w:lang w:bidi="ar-EG"/>
        </w:rPr>
        <w:t xml:space="preserve"> (</w:t>
      </w:r>
      <w:r w:rsidR="005A7487" w:rsidRPr="00FC0F14">
        <w:rPr>
          <w:rFonts w:hint="cs"/>
          <w:noProof/>
          <w:rtl/>
          <w:lang w:bidi="ar-EG"/>
        </w:rPr>
        <w:t>المراجَع</w:t>
      </w:r>
      <w:r w:rsidRPr="00FC0F14">
        <w:rPr>
          <w:rFonts w:hint="cs"/>
          <w:noProof/>
          <w:rtl/>
          <w:lang w:bidi="ar-EG"/>
        </w:rPr>
        <w:t xml:space="preserve"> في </w:t>
      </w:r>
      <w:r w:rsidR="00B70BA3" w:rsidRPr="00FC0F14">
        <w:rPr>
          <w:rFonts w:hint="cs"/>
          <w:noProof/>
          <w:rtl/>
          <w:lang w:bidi="ar-EG"/>
        </w:rPr>
        <w:t>دبي، 2018</w:t>
      </w:r>
      <w:r w:rsidRPr="00FC0F14">
        <w:rPr>
          <w:rFonts w:hint="cs"/>
          <w:noProof/>
          <w:rtl/>
          <w:lang w:bidi="ar-EG"/>
        </w:rPr>
        <w:t>) لمؤتمر المندوبين المفوضين)</w:t>
      </w:r>
      <w:r w:rsidRPr="00FC0F14">
        <w:rPr>
          <w:noProof/>
          <w:rtl/>
          <w:lang w:bidi="ar-EG"/>
        </w:rPr>
        <w:t>؛</w:t>
      </w:r>
    </w:p>
    <w:p w14:paraId="4BCD2511" w14:textId="77777777" w:rsidR="00ED026F" w:rsidRPr="00FC0F14" w:rsidRDefault="004947CA" w:rsidP="00ED026F">
      <w:pPr>
        <w:rPr>
          <w:noProof/>
          <w:rtl/>
          <w:lang w:bidi="ar-EG"/>
        </w:rPr>
      </w:pPr>
      <w:r w:rsidRPr="00FC0F14">
        <w:rPr>
          <w:rFonts w:hint="cs"/>
          <w:i/>
          <w:iCs/>
          <w:noProof/>
          <w:rtl/>
          <w:lang w:bidi="ar-EG"/>
        </w:rPr>
        <w:t>ج</w:t>
      </w:r>
      <w:r w:rsidRPr="00FC0F14">
        <w:rPr>
          <w:i/>
          <w:iCs/>
          <w:noProof/>
          <w:rtl/>
          <w:lang w:bidi="ar-EG"/>
        </w:rPr>
        <w:t>)</w:t>
      </w:r>
      <w:r w:rsidRPr="00FC0F14">
        <w:rPr>
          <w:noProof/>
          <w:rtl/>
          <w:lang w:bidi="ar-EG"/>
        </w:rPr>
        <w:tab/>
        <w:t xml:space="preserve">أن تعظيم إمكانات النفاذ إلى خدمات الاتصالات/تكنولوجيا المعلومات والاتصالات ومنتجاتها ووحداتها الطرفية واستخدامها من خلال التصميم العالمي سيزيد من استعمالها </w:t>
      </w:r>
      <w:r w:rsidRPr="00FC0F14">
        <w:rPr>
          <w:rFonts w:hint="cs"/>
          <w:noProof/>
          <w:rtl/>
          <w:lang w:bidi="ar-EG"/>
        </w:rPr>
        <w:t>من جانب</w:t>
      </w:r>
      <w:r w:rsidRPr="00FC0F14">
        <w:rPr>
          <w:noProof/>
          <w:rtl/>
          <w:lang w:bidi="ar-EG"/>
        </w:rPr>
        <w:t xml:space="preserve"> </w:t>
      </w:r>
      <w:r w:rsidRPr="00FC0F14">
        <w:rPr>
          <w:rFonts w:hint="cs"/>
          <w:noProof/>
          <w:rtl/>
          <w:lang w:bidi="ar-EG"/>
        </w:rPr>
        <w:t xml:space="preserve">جميع </w:t>
      </w:r>
      <w:r w:rsidRPr="00FC0F14">
        <w:rPr>
          <w:noProof/>
          <w:rtl/>
          <w:lang w:bidi="ar-EG"/>
        </w:rPr>
        <w:t>الأشخاص</w:t>
      </w:r>
      <w:r w:rsidRPr="00FC0F14">
        <w:rPr>
          <w:rFonts w:hint="cs"/>
          <w:noProof/>
          <w:rtl/>
          <w:lang w:bidi="ar-EG"/>
        </w:rPr>
        <w:t>، بما في ذلك الأشخاص ذوو الإعاقة وكبار السن</w:t>
      </w:r>
      <w:r w:rsidRPr="00FC0F14">
        <w:rPr>
          <w:noProof/>
          <w:rtl/>
          <w:lang w:bidi="ar-EG"/>
        </w:rPr>
        <w:t>، مما يؤد</w:t>
      </w:r>
      <w:r w:rsidRPr="00FC0F14">
        <w:rPr>
          <w:rFonts w:hint="cs"/>
          <w:noProof/>
          <w:rtl/>
          <w:lang w:bidi="ar-EG"/>
        </w:rPr>
        <w:t>ي</w:t>
      </w:r>
      <w:r w:rsidRPr="00FC0F14">
        <w:rPr>
          <w:noProof/>
          <w:rtl/>
          <w:lang w:bidi="ar-EG"/>
        </w:rPr>
        <w:t xml:space="preserve"> إلى زيادة</w:t>
      </w:r>
      <w:r w:rsidRPr="00FC0F14">
        <w:rPr>
          <w:rFonts w:hint="cs"/>
          <w:noProof/>
          <w:rtl/>
          <w:lang w:bidi="ar-EG"/>
        </w:rPr>
        <w:t> </w:t>
      </w:r>
      <w:r w:rsidRPr="00FC0F14">
        <w:rPr>
          <w:noProof/>
          <w:rtl/>
          <w:lang w:bidi="ar-EG"/>
        </w:rPr>
        <w:t>الإيرادات؛</w:t>
      </w:r>
    </w:p>
    <w:p w14:paraId="1813D0A6" w14:textId="77777777" w:rsidR="00ED026F" w:rsidRPr="00FC0F14" w:rsidRDefault="004947CA" w:rsidP="00ED026F">
      <w:pPr>
        <w:rPr>
          <w:noProof/>
          <w:rtl/>
          <w:lang w:bidi="ar-EG"/>
        </w:rPr>
      </w:pPr>
      <w:r w:rsidRPr="00FC0F14">
        <w:rPr>
          <w:rFonts w:hint="cs"/>
          <w:i/>
          <w:iCs/>
          <w:noProof/>
          <w:rtl/>
          <w:lang w:bidi="ar-EG"/>
        </w:rPr>
        <w:t>د</w:t>
      </w:r>
      <w:r w:rsidRPr="00FC0F14">
        <w:rPr>
          <w:rFonts w:hint="eastAsia"/>
          <w:i/>
          <w:iCs/>
          <w:noProof/>
          <w:rtl/>
          <w:lang w:bidi="ar-EG"/>
        </w:rPr>
        <w:t> </w:t>
      </w:r>
      <w:r w:rsidRPr="00FC0F14">
        <w:rPr>
          <w:i/>
          <w:iCs/>
          <w:noProof/>
          <w:rtl/>
          <w:lang w:bidi="ar-EG"/>
        </w:rPr>
        <w:t>)</w:t>
      </w:r>
      <w:r w:rsidRPr="00FC0F14">
        <w:rPr>
          <w:noProof/>
          <w:rtl/>
          <w:lang w:bidi="ar-EG"/>
        </w:rPr>
        <w:tab/>
        <w:t xml:space="preserve">أن </w:t>
      </w:r>
      <w:r w:rsidRPr="00FC0F14">
        <w:rPr>
          <w:rFonts w:hint="cs"/>
          <w:noProof/>
          <w:rtl/>
          <w:lang w:bidi="ar-EG"/>
        </w:rPr>
        <w:t>ال</w:t>
      </w:r>
      <w:r w:rsidRPr="00FC0F14">
        <w:rPr>
          <w:noProof/>
          <w:rtl/>
          <w:lang w:bidi="ar-EG"/>
        </w:rPr>
        <w:t xml:space="preserve">قرار </w:t>
      </w:r>
      <w:r w:rsidRPr="00FC0F14">
        <w:rPr>
          <w:noProof/>
          <w:lang w:bidi="ar-EG"/>
        </w:rPr>
        <w:t>61/106</w:t>
      </w:r>
      <w:r w:rsidRPr="00FC0F14">
        <w:rPr>
          <w:rFonts w:hint="cs"/>
          <w:noProof/>
          <w:rtl/>
          <w:lang w:bidi="ar-EG"/>
        </w:rPr>
        <w:t xml:space="preserve"> ل</w:t>
      </w:r>
      <w:r w:rsidRPr="00FC0F14">
        <w:rPr>
          <w:noProof/>
          <w:rtl/>
          <w:lang w:bidi="ar-EG"/>
        </w:rPr>
        <w:t>لجمعية العامة للأمم المتحدة</w:t>
      </w:r>
      <w:r w:rsidRPr="00FC0F14">
        <w:rPr>
          <w:rFonts w:hint="cs"/>
          <w:noProof/>
          <w:rtl/>
          <w:lang w:bidi="ar-EG"/>
        </w:rPr>
        <w:t xml:space="preserve"> </w:t>
      </w:r>
      <w:r w:rsidRPr="00FC0F14">
        <w:rPr>
          <w:noProof/>
          <w:lang w:bidi="ar-EG"/>
        </w:rPr>
        <w:t>(UNGA)</w:t>
      </w:r>
      <w:r w:rsidRPr="00FC0F14">
        <w:rPr>
          <w:noProof/>
          <w:rtl/>
          <w:lang w:bidi="ar-EG"/>
        </w:rPr>
        <w:t xml:space="preserve"> الذي اعتمد اتفاقية حقوق الأشخاص ذوي الإعاقة، طلب من</w:t>
      </w:r>
      <w:r w:rsidRPr="00FC0F14">
        <w:rPr>
          <w:rFonts w:hint="cs"/>
          <w:noProof/>
          <w:rtl/>
          <w:lang w:bidi="ar-EG"/>
        </w:rPr>
        <w:t> </w:t>
      </w:r>
      <w:r w:rsidRPr="00FC0F14">
        <w:rPr>
          <w:noProof/>
          <w:rtl/>
          <w:lang w:bidi="ar-EG"/>
        </w:rPr>
        <w:t>الأمين العام</w:t>
      </w:r>
      <w:r w:rsidR="00A50EB7" w:rsidRPr="00FC0F14">
        <w:rPr>
          <w:rFonts w:hint="cs"/>
          <w:noProof/>
          <w:rtl/>
        </w:rPr>
        <w:t xml:space="preserve"> للأمم المتحدة</w:t>
      </w:r>
      <w:r w:rsidRPr="00FC0F14">
        <w:rPr>
          <w:noProof/>
          <w:rtl/>
          <w:lang w:bidi="ar-EG"/>
        </w:rPr>
        <w:t xml:space="preserve"> (في الفقرة </w:t>
      </w:r>
      <w:r w:rsidRPr="00FC0F14">
        <w:rPr>
          <w:noProof/>
          <w:lang w:bidi="ar-EG"/>
        </w:rPr>
        <w:t>5</w:t>
      </w:r>
      <w:r w:rsidRPr="00FC0F14">
        <w:rPr>
          <w:noProof/>
          <w:rtl/>
          <w:lang w:bidi="ar-EG"/>
        </w:rPr>
        <w:t>) "... أن يطبق تدريجياً معايير ومبادئ توجيهية تتيح الاستفادة من تسهيلات وخدمات منظومة الأمم المتحدة</w:t>
      </w:r>
      <w:r w:rsidRPr="00FC0F14">
        <w:rPr>
          <w:rFonts w:hint="cs"/>
          <w:noProof/>
          <w:rtl/>
          <w:lang w:bidi="ar-EG"/>
        </w:rPr>
        <w:t>،</w:t>
      </w:r>
      <w:r w:rsidRPr="00FC0F14">
        <w:rPr>
          <w:noProof/>
          <w:rtl/>
          <w:lang w:bidi="ar-EG"/>
        </w:rPr>
        <w:t xml:space="preserve"> مع مراعاة الأحكام ذات الصلة من الاتفاقية، لا سيما في الاضطلاع </w:t>
      </w:r>
      <w:r w:rsidRPr="00FC0F14">
        <w:rPr>
          <w:rFonts w:hint="cs"/>
          <w:noProof/>
          <w:rtl/>
          <w:lang w:bidi="ar-EG"/>
        </w:rPr>
        <w:t xml:space="preserve">بأعمال </w:t>
      </w:r>
      <w:r w:rsidRPr="00FC0F14">
        <w:rPr>
          <w:noProof/>
          <w:rtl/>
          <w:lang w:bidi="ar-EG"/>
        </w:rPr>
        <w:t>إصلاح المباني"</w:t>
      </w:r>
      <w:r w:rsidRPr="00FC0F14">
        <w:rPr>
          <w:rFonts w:hint="cs"/>
          <w:noProof/>
          <w:rtl/>
          <w:lang w:bidi="ar-EG"/>
        </w:rPr>
        <w:t>؛</w:t>
      </w:r>
    </w:p>
    <w:p w14:paraId="4B38311E" w14:textId="77777777" w:rsidR="00ED026F" w:rsidRPr="00FC0F14" w:rsidRDefault="004947CA" w:rsidP="00ED026F">
      <w:pPr>
        <w:rPr>
          <w:noProof/>
          <w:rtl/>
          <w:lang w:bidi="ar-EG"/>
        </w:rPr>
      </w:pPr>
      <w:r w:rsidRPr="009442C3">
        <w:rPr>
          <w:rFonts w:hint="cs"/>
          <w:i/>
          <w:iCs/>
          <w:noProof/>
          <w:rtl/>
          <w:lang w:bidi="ar-EG"/>
        </w:rPr>
        <w:t>ﻫ</w:t>
      </w:r>
      <w:r w:rsidRPr="009442C3">
        <w:rPr>
          <w:rFonts w:hint="eastAsia"/>
          <w:i/>
          <w:iCs/>
          <w:noProof/>
          <w:rtl/>
          <w:lang w:bidi="ar-EG"/>
        </w:rPr>
        <w:t> </w:t>
      </w:r>
      <w:r w:rsidRPr="009442C3">
        <w:rPr>
          <w:rFonts w:hint="cs"/>
          <w:i/>
          <w:iCs/>
          <w:noProof/>
          <w:rtl/>
          <w:lang w:bidi="ar-EG"/>
        </w:rPr>
        <w:t>)</w:t>
      </w:r>
      <w:r w:rsidRPr="00FC0F14">
        <w:rPr>
          <w:rFonts w:hint="cs"/>
          <w:i/>
          <w:iCs/>
          <w:noProof/>
          <w:rtl/>
          <w:lang w:bidi="ar-EG"/>
        </w:rPr>
        <w:tab/>
      </w:r>
      <w:r w:rsidRPr="00FC0F14">
        <w:rPr>
          <w:rFonts w:hint="cs"/>
          <w:noProof/>
          <w:rtl/>
          <w:lang w:bidi="ar-EG"/>
        </w:rPr>
        <w:t>أهمية التعاون بين الحكومات والقطاع الخاص والمنظمات ذات الصلة لترويج إمكانيات النفاذ بتكلفة معقولة</w:t>
      </w:r>
      <w:r w:rsidR="00A50EB7" w:rsidRPr="00FC0F14">
        <w:rPr>
          <w:rFonts w:hint="cs"/>
          <w:noProof/>
          <w:rtl/>
          <w:lang w:bidi="ar-EG"/>
        </w:rPr>
        <w:t>،</w:t>
      </w:r>
    </w:p>
    <w:p w14:paraId="45C12A4F" w14:textId="77777777" w:rsidR="00C246D6" w:rsidRPr="00FC0F14" w:rsidRDefault="00C246D6" w:rsidP="00C246D6">
      <w:pPr>
        <w:rPr>
          <w:rtl/>
        </w:rPr>
      </w:pPr>
      <w:r w:rsidRPr="00FC0F14">
        <w:rPr>
          <w:rtl/>
        </w:rPr>
        <w:br w:type="page"/>
      </w:r>
    </w:p>
    <w:p w14:paraId="1E80ED72" w14:textId="77777777" w:rsidR="00ED026F" w:rsidRPr="00FC0F14" w:rsidRDefault="004947CA" w:rsidP="00ED026F">
      <w:pPr>
        <w:pStyle w:val="Call"/>
        <w:spacing w:before="160"/>
        <w:rPr>
          <w:rtl/>
        </w:rPr>
      </w:pPr>
      <w:r w:rsidRPr="00FC0F14">
        <w:rPr>
          <w:rtl/>
        </w:rPr>
        <w:t xml:space="preserve">وإذ </w:t>
      </w:r>
      <w:r w:rsidRPr="00FC0F14">
        <w:rPr>
          <w:rFonts w:hint="cs"/>
          <w:rtl/>
        </w:rPr>
        <w:t>تعيد</w:t>
      </w:r>
      <w:r w:rsidRPr="00FC0F14">
        <w:rPr>
          <w:rtl/>
        </w:rPr>
        <w:t xml:space="preserve"> إلى الأذهان</w:t>
      </w:r>
    </w:p>
    <w:p w14:paraId="5321F299" w14:textId="450D4A56" w:rsidR="00ED026F" w:rsidRPr="00FC0F14" w:rsidRDefault="004947CA" w:rsidP="00ED026F">
      <w:pPr>
        <w:rPr>
          <w:noProof/>
          <w:rtl/>
          <w:lang w:bidi="ar-EG"/>
        </w:rPr>
      </w:pPr>
      <w:r w:rsidRPr="00FC0F14">
        <w:rPr>
          <w:i/>
          <w:iCs/>
          <w:noProof/>
          <w:rtl/>
          <w:lang w:bidi="ar-EG"/>
        </w:rPr>
        <w:t xml:space="preserve"> أ )</w:t>
      </w:r>
      <w:r w:rsidRPr="00FC0F14">
        <w:rPr>
          <w:noProof/>
          <w:rtl/>
          <w:lang w:bidi="ar-EG"/>
        </w:rPr>
        <w:tab/>
        <w:t xml:space="preserve">الفقرة </w:t>
      </w:r>
      <w:r w:rsidRPr="00FC0F14">
        <w:rPr>
          <w:noProof/>
          <w:lang w:bidi="ar-EG"/>
        </w:rPr>
        <w:t>18</w:t>
      </w:r>
      <w:r w:rsidRPr="00FC0F14">
        <w:rPr>
          <w:noProof/>
          <w:rtl/>
          <w:lang w:bidi="ar-EG"/>
        </w:rPr>
        <w:t xml:space="preserve"> من التزام تونس</w:t>
      </w:r>
      <w:r w:rsidRPr="00FC0F14">
        <w:rPr>
          <w:rFonts w:hint="cs"/>
          <w:noProof/>
          <w:rtl/>
          <w:lang w:bidi="ar-EG"/>
        </w:rPr>
        <w:t xml:space="preserve">، </w:t>
      </w:r>
      <w:r w:rsidRPr="00FC0F14">
        <w:rPr>
          <w:noProof/>
          <w:rtl/>
          <w:lang w:bidi="ar-EG"/>
        </w:rPr>
        <w:t xml:space="preserve">الصادر في المرحلة الثانية من القمة العالمية لمجتمع المعلومات (تونس، </w:t>
      </w:r>
      <w:r w:rsidRPr="00FC0F14">
        <w:t>2005</w:t>
      </w:r>
      <w:r w:rsidRPr="00FC0F14">
        <w:rPr>
          <w:noProof/>
          <w:rtl/>
          <w:lang w:bidi="ar-EG"/>
        </w:rPr>
        <w:t xml:space="preserve">): "وسنسعى دون كلل لتعزيز النفاذ إلى تكنولوجيا المعلومات </w:t>
      </w:r>
      <w:r w:rsidRPr="00FC0F14">
        <w:rPr>
          <w:rFonts w:hint="cs"/>
          <w:noProof/>
          <w:rtl/>
          <w:lang w:bidi="ar-EG"/>
        </w:rPr>
        <w:t xml:space="preserve">والاتصالات </w:t>
      </w:r>
      <w:r w:rsidRPr="00FC0F14">
        <w:rPr>
          <w:noProof/>
          <w:rtl/>
          <w:lang w:bidi="ar-EG"/>
        </w:rPr>
        <w:t>نفاذاً شاملاً ومنصفاً ويسير التكلفة من أي مكان، بما</w:t>
      </w:r>
      <w:r w:rsidRPr="00FC0F14">
        <w:rPr>
          <w:rFonts w:hint="cs"/>
          <w:noProof/>
          <w:rtl/>
          <w:lang w:bidi="ar-EG"/>
        </w:rPr>
        <w:t xml:space="preserve"> في </w:t>
      </w:r>
      <w:r w:rsidRPr="00FC0F14">
        <w:rPr>
          <w:noProof/>
          <w:rtl/>
          <w:lang w:bidi="ar-EG"/>
        </w:rPr>
        <w:t>ذلك التصميمات العالمية والتكنولوجيات المساعدة</w:t>
      </w:r>
      <w:r w:rsidRPr="00FC0F14">
        <w:rPr>
          <w:rFonts w:hint="cs"/>
          <w:noProof/>
          <w:rtl/>
          <w:lang w:bidi="ar-EG"/>
        </w:rPr>
        <w:t>،</w:t>
      </w:r>
      <w:r w:rsidRPr="00FC0F14">
        <w:rPr>
          <w:noProof/>
          <w:rtl/>
          <w:lang w:bidi="ar-EG"/>
        </w:rPr>
        <w:t xml:space="preserve"> لجميع البشر، خاصة </w:t>
      </w:r>
      <w:r w:rsidRPr="00FC0F14">
        <w:rPr>
          <w:rFonts w:hint="cs"/>
          <w:noProof/>
          <w:rtl/>
          <w:lang w:bidi="ar-EG"/>
        </w:rPr>
        <w:t xml:space="preserve">ذوو </w:t>
      </w:r>
      <w:r w:rsidRPr="00FC0F14">
        <w:rPr>
          <w:noProof/>
          <w:rtl/>
          <w:lang w:bidi="ar-EG"/>
        </w:rPr>
        <w:t xml:space="preserve">الإعاقة، لضمان التوزيع العادل </w:t>
      </w:r>
      <w:r w:rsidRPr="00FC0F14">
        <w:rPr>
          <w:rFonts w:hint="cs"/>
          <w:noProof/>
          <w:rtl/>
          <w:lang w:bidi="ar-EG"/>
        </w:rPr>
        <w:t>ل</w:t>
      </w:r>
      <w:r w:rsidRPr="00FC0F14">
        <w:rPr>
          <w:noProof/>
          <w:rtl/>
          <w:lang w:bidi="ar-EG"/>
        </w:rPr>
        <w:t xml:space="preserve">فوائد تكنولوجيا المعلومات والاتصالات بين المجتمعات، </w:t>
      </w:r>
      <w:r w:rsidRPr="00FC0F14">
        <w:rPr>
          <w:rFonts w:hint="cs"/>
          <w:rtl/>
        </w:rPr>
        <w:t>...</w:t>
      </w:r>
      <w:r w:rsidRPr="00FC0F14">
        <w:rPr>
          <w:noProof/>
          <w:rtl/>
          <w:lang w:bidi="ar-EG"/>
        </w:rPr>
        <w:t>"</w:t>
      </w:r>
      <w:r w:rsidR="009442C3">
        <w:rPr>
          <w:rStyle w:val="FootnoteReference"/>
          <w:noProof/>
          <w:rtl/>
          <w:lang w:bidi="ar-EG"/>
        </w:rPr>
        <w:footnoteReference w:customMarkFollows="1" w:id="32"/>
        <w:t>1</w:t>
      </w:r>
      <w:r w:rsidRPr="00FC0F14">
        <w:rPr>
          <w:noProof/>
          <w:rtl/>
          <w:lang w:bidi="ar-EG"/>
        </w:rPr>
        <w:t>؛</w:t>
      </w:r>
    </w:p>
    <w:p w14:paraId="5864BCA9" w14:textId="77777777" w:rsidR="00ED026F" w:rsidRPr="00FC0F14" w:rsidRDefault="004947CA" w:rsidP="00ED026F">
      <w:pPr>
        <w:rPr>
          <w:noProof/>
          <w:rtl/>
          <w:lang w:bidi="ar-EG"/>
        </w:rPr>
      </w:pPr>
      <w:r w:rsidRPr="00FC0F14">
        <w:rPr>
          <w:i/>
          <w:iCs/>
          <w:noProof/>
          <w:rtl/>
          <w:lang w:bidi="ar-EG"/>
        </w:rPr>
        <w:t>ب)</w:t>
      </w:r>
      <w:r w:rsidRPr="00FC0F14">
        <w:rPr>
          <w:noProof/>
          <w:rtl/>
          <w:lang w:bidi="ar-EG"/>
        </w:rPr>
        <w:tab/>
        <w:t xml:space="preserve">إعلان فوكت عن </w:t>
      </w:r>
      <w:r w:rsidRPr="00FC0F14">
        <w:rPr>
          <w:rFonts w:hint="cs"/>
          <w:noProof/>
          <w:rtl/>
          <w:lang w:bidi="ar-EG"/>
        </w:rPr>
        <w:t>تأهب</w:t>
      </w:r>
      <w:r w:rsidRPr="00FC0F14">
        <w:rPr>
          <w:noProof/>
          <w:rtl/>
          <w:lang w:bidi="ar-EG"/>
        </w:rPr>
        <w:t xml:space="preserve"> الأشخاص المعوقين لمواجهة التسونامي (فوكت، </w:t>
      </w:r>
      <w:r w:rsidRPr="00FC0F14">
        <w:rPr>
          <w:noProof/>
          <w:lang w:bidi="ar-EG"/>
        </w:rPr>
        <w:t>2007</w:t>
      </w:r>
      <w:r w:rsidRPr="00FC0F14">
        <w:rPr>
          <w:noProof/>
          <w:rtl/>
          <w:lang w:bidi="ar-EG"/>
        </w:rPr>
        <w:t xml:space="preserve">) الذي يؤكد على الحاجة إلى أنظمة شاملة للإنذار في حالات الطوارئ </w:t>
      </w:r>
      <w:r w:rsidRPr="00FC0F14">
        <w:rPr>
          <w:rFonts w:hint="cs"/>
          <w:noProof/>
          <w:rtl/>
          <w:lang w:bidi="ar-EG"/>
        </w:rPr>
        <w:t>وإدارة التصدي ل</w:t>
      </w:r>
      <w:r w:rsidRPr="00FC0F14">
        <w:rPr>
          <w:noProof/>
          <w:rtl/>
          <w:lang w:bidi="ar-EG"/>
        </w:rPr>
        <w:t xml:space="preserve">لكوارث باستخدام تسهيلات الاتصالات/تكنولوجيا المعلومات والاتصالات، استناداً إلى معايير </w:t>
      </w:r>
      <w:r w:rsidRPr="00FC0F14">
        <w:rPr>
          <w:rFonts w:hint="cs"/>
          <w:noProof/>
          <w:rtl/>
          <w:lang w:bidi="ar-EG"/>
        </w:rPr>
        <w:t xml:space="preserve">عالمية </w:t>
      </w:r>
      <w:r w:rsidRPr="00FC0F14">
        <w:rPr>
          <w:noProof/>
          <w:rtl/>
          <w:lang w:bidi="ar-EG"/>
        </w:rPr>
        <w:t xml:space="preserve">مفتوحة وغير </w:t>
      </w:r>
      <w:r w:rsidRPr="00FC0F14">
        <w:rPr>
          <w:rFonts w:hint="cs"/>
          <w:noProof/>
          <w:rtl/>
          <w:lang w:bidi="ar-EG"/>
        </w:rPr>
        <w:t>مسجلة الملكية؛</w:t>
      </w:r>
    </w:p>
    <w:p w14:paraId="2BA67A82" w14:textId="77777777" w:rsidR="00ED026F" w:rsidRPr="00FC0F14" w:rsidRDefault="004947CA" w:rsidP="00ED026F">
      <w:pPr>
        <w:rPr>
          <w:noProof/>
          <w:rtl/>
          <w:lang w:bidi="ar-EG"/>
        </w:rPr>
      </w:pPr>
      <w:r w:rsidRPr="00FC0F14">
        <w:rPr>
          <w:rFonts w:hint="eastAsia"/>
          <w:i/>
          <w:iCs/>
          <w:noProof/>
          <w:rtl/>
          <w:lang w:bidi="ar-EG"/>
        </w:rPr>
        <w:t>ج</w:t>
      </w:r>
      <w:r w:rsidRPr="00FC0F14">
        <w:rPr>
          <w:i/>
          <w:iCs/>
          <w:noProof/>
          <w:rtl/>
          <w:lang w:bidi="ar-EG"/>
        </w:rPr>
        <w:t>)</w:t>
      </w:r>
      <w:r w:rsidRPr="00FC0F14">
        <w:rPr>
          <w:i/>
          <w:iCs/>
          <w:noProof/>
          <w:rtl/>
          <w:lang w:bidi="ar-EG"/>
        </w:rPr>
        <w:tab/>
      </w:r>
      <w:r w:rsidRPr="00FC0F14">
        <w:rPr>
          <w:rFonts w:hint="eastAsia"/>
          <w:noProof/>
          <w:rtl/>
          <w:lang w:bidi="ar-EG"/>
        </w:rPr>
        <w:t>المادة </w:t>
      </w:r>
      <w:r w:rsidRPr="00FC0F14">
        <w:rPr>
          <w:noProof/>
          <w:lang w:bidi="ar-EG"/>
        </w:rPr>
        <w:t>12</w:t>
      </w:r>
      <w:r w:rsidRPr="00FC0F14">
        <w:rPr>
          <w:noProof/>
          <w:rtl/>
          <w:lang w:bidi="ar-EG"/>
        </w:rPr>
        <w:t xml:space="preserve"> من لوائح الاتصالات الدولية </w:t>
      </w:r>
      <w:r w:rsidRPr="00FC0F14">
        <w:rPr>
          <w:noProof/>
          <w:lang w:bidi="ar-EG"/>
        </w:rPr>
        <w:t>(ITR)</w:t>
      </w:r>
      <w:r w:rsidRPr="00FC0F14">
        <w:rPr>
          <w:rFonts w:hint="eastAsia"/>
          <w:noProof/>
          <w:rtl/>
          <w:lang w:bidi="ar-EG"/>
        </w:rPr>
        <w:t>،</w:t>
      </w:r>
    </w:p>
    <w:p w14:paraId="2CB6A246" w14:textId="77777777" w:rsidR="00ED026F" w:rsidRPr="00FC0F14" w:rsidRDefault="004947CA" w:rsidP="00ED026F">
      <w:pPr>
        <w:pStyle w:val="Call"/>
        <w:spacing w:before="160"/>
        <w:rPr>
          <w:rtl/>
        </w:rPr>
      </w:pPr>
      <w:r w:rsidRPr="00FC0F14">
        <w:rPr>
          <w:rtl/>
        </w:rPr>
        <w:t>وإذ تأخذ في الحسبان</w:t>
      </w:r>
    </w:p>
    <w:p w14:paraId="757C111F" w14:textId="6865A686" w:rsidR="00ED026F" w:rsidRPr="00FC0F14" w:rsidRDefault="004947CA" w:rsidP="00ED026F">
      <w:pPr>
        <w:rPr>
          <w:rtl/>
        </w:rPr>
      </w:pPr>
      <w:r w:rsidRPr="00FC0F14">
        <w:rPr>
          <w:rFonts w:hint="cs"/>
          <w:i/>
          <w:iCs/>
          <w:rtl/>
        </w:rPr>
        <w:t> </w:t>
      </w:r>
      <w:r w:rsidRPr="00FC0F14">
        <w:rPr>
          <w:i/>
          <w:iCs/>
          <w:rtl/>
        </w:rPr>
        <w:t>أ</w:t>
      </w:r>
      <w:r w:rsidRPr="00FC0F14">
        <w:rPr>
          <w:rFonts w:hint="cs"/>
          <w:i/>
          <w:iCs/>
          <w:rtl/>
        </w:rPr>
        <w:t xml:space="preserve"> </w:t>
      </w:r>
      <w:r w:rsidRPr="00FC0F14">
        <w:rPr>
          <w:i/>
          <w:iCs/>
          <w:rtl/>
        </w:rPr>
        <w:t>)</w:t>
      </w:r>
      <w:r w:rsidRPr="00FC0F14">
        <w:rPr>
          <w:i/>
          <w:iCs/>
          <w:rtl/>
        </w:rPr>
        <w:tab/>
      </w:r>
      <w:r w:rsidRPr="00FC0F14">
        <w:rPr>
          <w:rFonts w:hint="cs"/>
          <w:rtl/>
        </w:rPr>
        <w:t xml:space="preserve">القرار </w:t>
      </w:r>
      <w:r w:rsidRPr="00FC0F14">
        <w:t>44</w:t>
      </w:r>
      <w:r w:rsidRPr="00FC0F14">
        <w:rPr>
          <w:rFonts w:hint="cs"/>
          <w:rtl/>
          <w:lang w:bidi="ar-SY"/>
        </w:rPr>
        <w:t xml:space="preserve"> (</w:t>
      </w:r>
      <w:r w:rsidR="005A7487" w:rsidRPr="00FC0F14">
        <w:rPr>
          <w:rFonts w:hint="cs"/>
          <w:rtl/>
          <w:lang w:bidi="ar-SY"/>
        </w:rPr>
        <w:t>المراجَع</w:t>
      </w:r>
      <w:r w:rsidRPr="00FC0F14">
        <w:rPr>
          <w:rFonts w:hint="cs"/>
          <w:rtl/>
          <w:lang w:bidi="ar-SY"/>
        </w:rPr>
        <w:t xml:space="preserve"> في جنيف، 2022) لهذه الجمعية، </w:t>
      </w:r>
      <w:r w:rsidRPr="00FC0F14">
        <w:rPr>
          <w:rFonts w:hint="cs"/>
          <w:rtl/>
          <w:lang w:bidi="ar-EG"/>
        </w:rPr>
        <w:t xml:space="preserve">بشأن </w:t>
      </w:r>
      <w:r w:rsidRPr="00FC0F14">
        <w:rPr>
          <w:rtl/>
        </w:rPr>
        <w:t>سد الفجوة التقييسية بين البلدان النامية</w:t>
      </w:r>
      <w:r w:rsidR="009442C3">
        <w:rPr>
          <w:rStyle w:val="FootnoteReference"/>
          <w:rtl/>
        </w:rPr>
        <w:footnoteReference w:customMarkFollows="1" w:id="33"/>
        <w:t>2</w:t>
      </w:r>
      <w:r w:rsidRPr="00FC0F14">
        <w:rPr>
          <w:rtl/>
        </w:rPr>
        <w:t xml:space="preserve"> والبلدان المتقدمة</w:t>
      </w:r>
      <w:r w:rsidRPr="00FC0F14">
        <w:rPr>
          <w:rFonts w:hint="cs"/>
          <w:rtl/>
        </w:rPr>
        <w:t xml:space="preserve"> والقرار</w:t>
      </w:r>
      <w:r w:rsidRPr="00FC0F14">
        <w:rPr>
          <w:rFonts w:hint="eastAsia"/>
          <w:rtl/>
        </w:rPr>
        <w:t> </w:t>
      </w:r>
      <w:r w:rsidRPr="00FC0F14">
        <w:t>18</w:t>
      </w:r>
      <w:r w:rsidRPr="00FC0F14">
        <w:rPr>
          <w:rtl/>
          <w:lang w:bidi="ar-EG"/>
        </w:rPr>
        <w:t xml:space="preserve"> </w:t>
      </w:r>
      <w:r w:rsidRPr="00FC0F14">
        <w:rPr>
          <w:rtl/>
        </w:rPr>
        <w:t>(</w:t>
      </w:r>
      <w:r w:rsidR="005A7487" w:rsidRPr="00FC0F14">
        <w:rPr>
          <w:rtl/>
        </w:rPr>
        <w:t>المراجَع</w:t>
      </w:r>
      <w:r w:rsidRPr="00FC0F14">
        <w:rPr>
          <w:rtl/>
        </w:rPr>
        <w:t xml:space="preserve"> في </w:t>
      </w:r>
      <w:r w:rsidRPr="00FC0F14">
        <w:rPr>
          <w:rFonts w:hint="cs"/>
          <w:rtl/>
        </w:rPr>
        <w:t>جنيف، 2022</w:t>
      </w:r>
      <w:r w:rsidRPr="00FC0F14">
        <w:rPr>
          <w:rtl/>
          <w:lang w:bidi="ar-EG"/>
        </w:rPr>
        <w:t>)</w:t>
      </w:r>
      <w:r w:rsidRPr="00FC0F14">
        <w:rPr>
          <w:rFonts w:hint="cs"/>
          <w:rtl/>
          <w:lang w:bidi="ar-EG"/>
        </w:rPr>
        <w:t xml:space="preserve"> لهذه الجمعية، </w:t>
      </w:r>
      <w:r w:rsidRPr="00FC0F14">
        <w:rPr>
          <w:rtl/>
        </w:rPr>
        <w:t xml:space="preserve">بشأن تعزيز التنسيق والتعاون فيما بين </w:t>
      </w:r>
      <w:r w:rsidRPr="00FC0F14">
        <w:rPr>
          <w:rFonts w:hint="cs"/>
          <w:rtl/>
        </w:rPr>
        <w:t>قطاعات الاتحاد الثلاثة</w:t>
      </w:r>
      <w:r w:rsidRPr="00FC0F14">
        <w:rPr>
          <w:rtl/>
        </w:rPr>
        <w:t xml:space="preserve"> في المسائل ذات الاهتمام</w:t>
      </w:r>
      <w:r w:rsidRPr="00FC0F14">
        <w:rPr>
          <w:rFonts w:hint="cs"/>
          <w:rtl/>
        </w:rPr>
        <w:t> </w:t>
      </w:r>
      <w:r w:rsidRPr="00FC0F14">
        <w:rPr>
          <w:rtl/>
        </w:rPr>
        <w:t>المشترك؛</w:t>
      </w:r>
    </w:p>
    <w:p w14:paraId="33A9CD38" w14:textId="77777777" w:rsidR="00ED026F" w:rsidRPr="00FC0F14" w:rsidRDefault="004947CA" w:rsidP="00ED026F">
      <w:pPr>
        <w:rPr>
          <w:rtl/>
        </w:rPr>
      </w:pPr>
      <w:r w:rsidRPr="00FC0F14">
        <w:rPr>
          <w:rFonts w:ascii="Traditional Arabic" w:hAnsi="Traditional Arabic" w:hint="cs"/>
          <w:i/>
          <w:iCs/>
          <w:rtl/>
        </w:rPr>
        <w:t>ب</w:t>
      </w:r>
      <w:r w:rsidRPr="00FC0F14">
        <w:rPr>
          <w:i/>
          <w:iCs/>
          <w:noProof/>
          <w:rtl/>
          <w:lang w:bidi="ar-EG"/>
        </w:rPr>
        <w:t>)</w:t>
      </w:r>
      <w:r w:rsidRPr="00FC0F14">
        <w:rPr>
          <w:noProof/>
          <w:rtl/>
          <w:lang w:bidi="ar-EG"/>
        </w:rPr>
        <w:tab/>
        <w:t xml:space="preserve">القرار </w:t>
      </w:r>
      <w:r w:rsidR="00A0706E" w:rsidRPr="00FC0F14">
        <w:rPr>
          <w:noProof/>
          <w:lang w:bidi="ar-EG"/>
        </w:rPr>
        <w:t>GSC-</w:t>
      </w:r>
      <w:r w:rsidRPr="00FC0F14">
        <w:rPr>
          <w:noProof/>
          <w:lang w:bidi="ar-EG"/>
        </w:rPr>
        <w:t>17/26</w:t>
      </w:r>
      <w:r w:rsidRPr="00FC0F14">
        <w:rPr>
          <w:rFonts w:hint="cs"/>
          <w:noProof/>
          <w:rtl/>
          <w:lang w:bidi="ar-EG"/>
        </w:rPr>
        <w:t xml:space="preserve"> (</w:t>
      </w:r>
      <w:r w:rsidR="005A7487" w:rsidRPr="00FC0F14">
        <w:rPr>
          <w:rFonts w:hint="cs"/>
          <w:noProof/>
          <w:rtl/>
          <w:lang w:bidi="ar-EG"/>
        </w:rPr>
        <w:t>المراجَع</w:t>
      </w:r>
      <w:r w:rsidRPr="00FC0F14">
        <w:rPr>
          <w:rFonts w:hint="cs"/>
          <w:noProof/>
          <w:rtl/>
          <w:lang w:bidi="ar-EG"/>
        </w:rPr>
        <w:t>) بشأن</w:t>
      </w:r>
      <w:r w:rsidRPr="00FC0F14">
        <w:rPr>
          <w:noProof/>
          <w:rtl/>
          <w:lang w:bidi="ar-EG"/>
        </w:rPr>
        <w:t xml:space="preserve"> احتياجات المستعملين واعتباراتهم ومشاركتهم</w:t>
      </w:r>
      <w:r w:rsidRPr="00FC0F14">
        <w:rPr>
          <w:rFonts w:hint="cs"/>
          <w:noProof/>
          <w:rtl/>
          <w:lang w:bidi="ar-EG"/>
        </w:rPr>
        <w:t>،</w:t>
      </w:r>
      <w:r w:rsidRPr="00FC0F14">
        <w:rPr>
          <w:noProof/>
          <w:rtl/>
          <w:lang w:bidi="ar-EG"/>
        </w:rPr>
        <w:t xml:space="preserve"> </w:t>
      </w:r>
      <w:r w:rsidRPr="00FC0F14">
        <w:rPr>
          <w:rFonts w:hint="cs"/>
          <w:noProof/>
          <w:rtl/>
          <w:lang w:bidi="ar-EG"/>
        </w:rPr>
        <w:t xml:space="preserve">المتفق عليه في الاجتماع السابع عشر للتعاون العالمي بشأن </w:t>
      </w:r>
      <w:r w:rsidRPr="00FC0F14">
        <w:rPr>
          <w:noProof/>
          <w:rtl/>
          <w:lang w:bidi="ar-EG"/>
        </w:rPr>
        <w:t>المعايير (</w:t>
      </w:r>
      <w:r w:rsidRPr="00FC0F14">
        <w:rPr>
          <w:rFonts w:hint="eastAsia"/>
          <w:rtl/>
        </w:rPr>
        <w:t>جيجو،</w:t>
      </w:r>
      <w:r w:rsidRPr="00FC0F14">
        <w:rPr>
          <w:rtl/>
        </w:rPr>
        <w:t xml:space="preserve"> </w:t>
      </w:r>
      <w:r w:rsidRPr="00FC0F14">
        <w:rPr>
          <w:rFonts w:hint="cs"/>
          <w:rtl/>
        </w:rPr>
        <w:t xml:space="preserve">جمهورية </w:t>
      </w:r>
      <w:r w:rsidRPr="00FC0F14">
        <w:rPr>
          <w:rtl/>
        </w:rPr>
        <w:t xml:space="preserve">كوريا، </w:t>
      </w:r>
      <w:r w:rsidRPr="00FC0F14">
        <w:t>2013</w:t>
      </w:r>
      <w:r w:rsidRPr="00FC0F14">
        <w:rPr>
          <w:rtl/>
        </w:rPr>
        <w:t>)؛</w:t>
      </w:r>
    </w:p>
    <w:p w14:paraId="1432BA08" w14:textId="77777777" w:rsidR="00ED026F" w:rsidRPr="00FC0F14" w:rsidRDefault="004947CA" w:rsidP="00ED026F">
      <w:pPr>
        <w:rPr>
          <w:noProof/>
          <w:rtl/>
          <w:lang w:bidi="ar-EG"/>
        </w:rPr>
      </w:pPr>
      <w:r w:rsidRPr="00FC0F14">
        <w:rPr>
          <w:rFonts w:hint="cs"/>
          <w:i/>
          <w:iCs/>
          <w:noProof/>
          <w:rtl/>
          <w:lang w:bidi="ar-EG"/>
        </w:rPr>
        <w:t>ج</w:t>
      </w:r>
      <w:r w:rsidRPr="00FC0F14">
        <w:rPr>
          <w:i/>
          <w:iCs/>
          <w:noProof/>
          <w:rtl/>
          <w:lang w:bidi="ar-EG"/>
        </w:rPr>
        <w:t>)</w:t>
      </w:r>
      <w:r w:rsidRPr="00FC0F14">
        <w:rPr>
          <w:noProof/>
          <w:rtl/>
          <w:lang w:bidi="ar-EG"/>
        </w:rPr>
        <w:tab/>
        <w:t xml:space="preserve">المنشورات </w:t>
      </w:r>
      <w:r w:rsidRPr="00FC0F14">
        <w:rPr>
          <w:rFonts w:hint="cs"/>
          <w:noProof/>
          <w:rtl/>
          <w:lang w:bidi="ar-EG"/>
        </w:rPr>
        <w:t xml:space="preserve">الصادرة عن فريق </w:t>
      </w:r>
      <w:r w:rsidRPr="00FC0F14">
        <w:rPr>
          <w:noProof/>
          <w:rtl/>
          <w:lang w:bidi="ar-EG"/>
        </w:rPr>
        <w:t xml:space="preserve">العمل الخاص المعني بالنفاذ </w:t>
      </w:r>
      <w:r w:rsidRPr="00FC0F14">
        <w:rPr>
          <w:noProof/>
          <w:lang w:bidi="ar-EG"/>
        </w:rPr>
        <w:t>(ISO/IEC JTC1 SWG</w:t>
      </w:r>
      <w:r w:rsidRPr="00FC0F14">
        <w:rPr>
          <w:noProof/>
          <w:lang w:bidi="ar-EG"/>
        </w:rPr>
        <w:noBreakHyphen/>
        <w:t>Accessibility)</w:t>
      </w:r>
      <w:r w:rsidRPr="00FC0F14">
        <w:rPr>
          <w:noProof/>
          <w:rtl/>
          <w:lang w:bidi="ar-EG"/>
        </w:rPr>
        <w:t xml:space="preserve"> والتابع للجنة التقنية المشتركة </w:t>
      </w:r>
      <w:r w:rsidRPr="00FC0F14">
        <w:rPr>
          <w:noProof/>
          <w:lang w:bidi="ar-EG"/>
        </w:rPr>
        <w:t>(JTC 1)</w:t>
      </w:r>
      <w:r w:rsidRPr="00FC0F14">
        <w:rPr>
          <w:noProof/>
          <w:rtl/>
          <w:lang w:bidi="ar-EG"/>
        </w:rPr>
        <w:t xml:space="preserve"> </w:t>
      </w:r>
      <w:r w:rsidR="00A0706E" w:rsidRPr="00FC0F14">
        <w:rPr>
          <w:rFonts w:hint="cs"/>
          <w:noProof/>
          <w:rtl/>
        </w:rPr>
        <w:t xml:space="preserve">المعنية بتكنولوجيا المعلومات </w:t>
      </w:r>
      <w:r w:rsidRPr="00FC0F14">
        <w:rPr>
          <w:noProof/>
          <w:rtl/>
          <w:lang w:bidi="ar-EG"/>
        </w:rPr>
        <w:t>ل</w:t>
      </w:r>
      <w:r w:rsidR="00A0706E" w:rsidRPr="00FC0F14">
        <w:rPr>
          <w:rFonts w:hint="cs"/>
          <w:noProof/>
          <w:rtl/>
          <w:lang w:bidi="ar-EG"/>
        </w:rPr>
        <w:t>ل</w:t>
      </w:r>
      <w:r w:rsidRPr="00FC0F14">
        <w:rPr>
          <w:noProof/>
          <w:rtl/>
          <w:lang w:bidi="ar-EG"/>
        </w:rPr>
        <w:t>منظمة الدولية للتوحيد القياسي</w:t>
      </w:r>
      <w:r w:rsidRPr="00FC0F14">
        <w:rPr>
          <w:rFonts w:hint="eastAsia"/>
          <w:noProof/>
          <w:rtl/>
          <w:lang w:bidi="ar-EG"/>
        </w:rPr>
        <w:t> </w:t>
      </w:r>
      <w:r w:rsidRPr="00FC0F14">
        <w:rPr>
          <w:noProof/>
          <w:lang w:bidi="ar-EG"/>
        </w:rPr>
        <w:t>(ISO)</w:t>
      </w:r>
      <w:r w:rsidRPr="00FC0F14">
        <w:rPr>
          <w:noProof/>
          <w:rtl/>
          <w:lang w:bidi="ar-EG"/>
        </w:rPr>
        <w:t xml:space="preserve"> واللجنة الكهرتقنية الدولية</w:t>
      </w:r>
      <w:r w:rsidRPr="00FC0F14">
        <w:rPr>
          <w:rFonts w:hint="cs"/>
          <w:noProof/>
          <w:rtl/>
          <w:lang w:bidi="ar-EG"/>
        </w:rPr>
        <w:t> </w:t>
      </w:r>
      <w:r w:rsidRPr="00FC0F14">
        <w:rPr>
          <w:noProof/>
          <w:lang w:bidi="ar-EG"/>
        </w:rPr>
        <w:t>(IEC)</w:t>
      </w:r>
      <w:r w:rsidRPr="00FC0F14">
        <w:rPr>
          <w:noProof/>
          <w:rtl/>
          <w:lang w:bidi="ar-EG"/>
        </w:rPr>
        <w:t>، إضافة</w:t>
      </w:r>
      <w:r w:rsidRPr="00FC0F14">
        <w:rPr>
          <w:rFonts w:hint="cs"/>
          <w:noProof/>
          <w:rtl/>
          <w:lang w:bidi="ar-EG"/>
        </w:rPr>
        <w:t>ً</w:t>
      </w:r>
      <w:r w:rsidRPr="00FC0F14">
        <w:rPr>
          <w:noProof/>
          <w:rtl/>
          <w:lang w:bidi="ar-EG"/>
        </w:rPr>
        <w:t xml:space="preserve"> إلى عمل أفرقة المشاريع ذات الصلة بالولاية</w:t>
      </w:r>
      <w:r w:rsidRPr="00FC0F14">
        <w:rPr>
          <w:rFonts w:hint="cs"/>
          <w:noProof/>
          <w:rtl/>
          <w:lang w:bidi="ar-EG"/>
        </w:rPr>
        <w:t> </w:t>
      </w:r>
      <w:r w:rsidRPr="00FC0F14">
        <w:rPr>
          <w:noProof/>
          <w:lang w:bidi="ar-EG"/>
        </w:rPr>
        <w:t>376</w:t>
      </w:r>
      <w:r w:rsidRPr="00FC0F14">
        <w:rPr>
          <w:noProof/>
          <w:rtl/>
          <w:lang w:bidi="ar-EG"/>
        </w:rPr>
        <w:t>، من أجل تحديد احتياجات المستعملين ووضع قائمة جرد شاملة بالمعايير الحالية، في إطار الجهود الجارية لتحديد المجالات التي يلزم فيها إجراء البحث أو العمل لوضع معايير جديدة؛</w:t>
      </w:r>
    </w:p>
    <w:p w14:paraId="791792D4" w14:textId="77777777" w:rsidR="00ED026F" w:rsidRPr="00FC0F14" w:rsidRDefault="004947CA" w:rsidP="00ED026F">
      <w:pPr>
        <w:rPr>
          <w:noProof/>
          <w:rtl/>
        </w:rPr>
      </w:pPr>
      <w:r w:rsidRPr="00FC0F14">
        <w:rPr>
          <w:rFonts w:hint="cs"/>
          <w:i/>
          <w:iCs/>
          <w:noProof/>
          <w:rtl/>
          <w:lang w:bidi="ar-EG"/>
        </w:rPr>
        <w:t>د )</w:t>
      </w:r>
      <w:r w:rsidRPr="00FC0F14">
        <w:rPr>
          <w:rFonts w:hint="cs"/>
          <w:i/>
          <w:iCs/>
          <w:noProof/>
          <w:rtl/>
          <w:lang w:bidi="ar-EG"/>
        </w:rPr>
        <w:tab/>
      </w:r>
      <w:r w:rsidRPr="00FC0F14">
        <w:rPr>
          <w:noProof/>
          <w:spacing w:val="-4"/>
          <w:rtl/>
        </w:rPr>
        <w:t xml:space="preserve">أنشطة لجنة الدراسات </w:t>
      </w:r>
      <w:r w:rsidRPr="00FC0F14">
        <w:rPr>
          <w:spacing w:val="-4"/>
          <w:rtl/>
        </w:rPr>
        <w:t>16</w:t>
      </w:r>
      <w:r w:rsidRPr="00FC0F14">
        <w:rPr>
          <w:noProof/>
          <w:spacing w:val="-4"/>
          <w:rtl/>
        </w:rPr>
        <w:t xml:space="preserve">، التي هي لجنة الدراسات الرئيسية في مجال إمكانية </w:t>
      </w:r>
      <w:r w:rsidRPr="00FC0F14">
        <w:rPr>
          <w:rFonts w:hint="cs"/>
          <w:noProof/>
          <w:spacing w:val="-4"/>
          <w:rtl/>
        </w:rPr>
        <w:t>نفاذ الأشخاص ذوي الإعاقة إلى الاتصالات/تكنولوجيا المعلومات والاتصالات</w:t>
      </w:r>
      <w:r w:rsidRPr="00FC0F14">
        <w:rPr>
          <w:noProof/>
          <w:spacing w:val="-4"/>
          <w:rtl/>
        </w:rPr>
        <w:t>، ولجنة الدراسات</w:t>
      </w:r>
      <w:r w:rsidRPr="00FC0F14">
        <w:rPr>
          <w:rFonts w:hint="cs"/>
          <w:noProof/>
          <w:spacing w:val="-4"/>
          <w:rtl/>
        </w:rPr>
        <w:t> </w:t>
      </w:r>
      <w:r w:rsidRPr="00FC0F14">
        <w:rPr>
          <w:spacing w:val="-4"/>
          <w:rtl/>
        </w:rPr>
        <w:t>2</w:t>
      </w:r>
      <w:r w:rsidRPr="00FC0F14">
        <w:rPr>
          <w:noProof/>
          <w:spacing w:val="-4"/>
          <w:rtl/>
        </w:rPr>
        <w:t xml:space="preserve"> </w:t>
      </w:r>
      <w:r w:rsidRPr="00FC0F14">
        <w:rPr>
          <w:rFonts w:hint="cs"/>
          <w:noProof/>
          <w:spacing w:val="-4"/>
          <w:rtl/>
        </w:rPr>
        <w:t xml:space="preserve">لقطاع تقييس الاتصالات </w:t>
      </w:r>
      <w:r w:rsidRPr="00FC0F14">
        <w:rPr>
          <w:noProof/>
          <w:spacing w:val="-4"/>
          <w:rtl/>
        </w:rPr>
        <w:t>المعنية بالجزء المتعلق بالعوامل البشرية؛</w:t>
      </w:r>
    </w:p>
    <w:p w14:paraId="1868CBA0" w14:textId="77777777" w:rsidR="00ED026F" w:rsidRPr="00FC0F14" w:rsidRDefault="004947CA" w:rsidP="00ED026F">
      <w:pPr>
        <w:rPr>
          <w:noProof/>
          <w:rtl/>
          <w:lang w:bidi="ar-EG"/>
        </w:rPr>
      </w:pPr>
      <w:r w:rsidRPr="00FC0F14">
        <w:rPr>
          <w:rFonts w:hint="cs"/>
          <w:i/>
          <w:iCs/>
          <w:rtl/>
        </w:rPr>
        <w:t>هـ</w:t>
      </w:r>
      <w:r w:rsidRPr="00FC0F14">
        <w:rPr>
          <w:i/>
          <w:iCs/>
          <w:rtl/>
        </w:rPr>
        <w:t> )</w:t>
      </w:r>
      <w:r w:rsidRPr="00FC0F14">
        <w:rPr>
          <w:noProof/>
          <w:rtl/>
          <w:lang w:bidi="ar-EG"/>
        </w:rPr>
        <w:tab/>
        <w:t xml:space="preserve">الأنشطة المتعلقة بوضع معايير جديدة (مثل </w:t>
      </w:r>
      <w:r w:rsidRPr="00FC0F14">
        <w:rPr>
          <w:noProof/>
          <w:lang w:bidi="ar-EG"/>
        </w:rPr>
        <w:t>ISO TC 159</w:t>
      </w:r>
      <w:r w:rsidRPr="00FC0F14">
        <w:rPr>
          <w:noProof/>
          <w:rtl/>
          <w:lang w:bidi="ar-EG"/>
        </w:rPr>
        <w:t xml:space="preserve"> و</w:t>
      </w:r>
      <w:r w:rsidRPr="00FC0F14">
        <w:rPr>
          <w:noProof/>
          <w:lang w:bidi="ar-EG"/>
        </w:rPr>
        <w:t>JTC1 SC35</w:t>
      </w:r>
      <w:r w:rsidRPr="00FC0F14">
        <w:rPr>
          <w:noProof/>
          <w:rtl/>
          <w:lang w:bidi="ar-EG"/>
        </w:rPr>
        <w:t xml:space="preserve"> و</w:t>
      </w:r>
      <w:r w:rsidRPr="00FC0F14">
        <w:rPr>
          <w:noProof/>
          <w:lang w:bidi="ar-EG"/>
        </w:rPr>
        <w:t>IEC TC 100</w:t>
      </w:r>
      <w:r w:rsidRPr="00FC0F14">
        <w:rPr>
          <w:noProof/>
          <w:rtl/>
          <w:lang w:bidi="ar-EG"/>
        </w:rPr>
        <w:t xml:space="preserve"> و</w:t>
      </w:r>
      <w:r w:rsidRPr="00FC0F14">
        <w:rPr>
          <w:noProof/>
          <w:lang w:bidi="ar-EG"/>
        </w:rPr>
        <w:t>ETSI TC HF</w:t>
      </w:r>
      <w:r w:rsidRPr="00FC0F14">
        <w:rPr>
          <w:noProof/>
          <w:rtl/>
          <w:lang w:bidi="ar-EG"/>
        </w:rPr>
        <w:t xml:space="preserve"> و</w:t>
      </w:r>
      <w:r w:rsidRPr="00FC0F14">
        <w:rPr>
          <w:noProof/>
          <w:lang w:bidi="ar-EG"/>
        </w:rPr>
        <w:t>W3C WAI</w:t>
      </w:r>
      <w:r w:rsidRPr="00FC0F14">
        <w:rPr>
          <w:noProof/>
          <w:rtl/>
          <w:lang w:bidi="ar-EG"/>
        </w:rPr>
        <w:t>)، وتنفيذ وتحديث المعايير القائمة (</w:t>
      </w:r>
      <w:r w:rsidRPr="00FC0F14">
        <w:rPr>
          <w:rFonts w:hint="cs"/>
          <w:noProof/>
          <w:rtl/>
          <w:lang w:bidi="ar-EG"/>
        </w:rPr>
        <w:t>ال</w:t>
      </w:r>
      <w:r w:rsidRPr="00FC0F14">
        <w:rPr>
          <w:noProof/>
          <w:rtl/>
          <w:lang w:bidi="ar-EG"/>
        </w:rPr>
        <w:t xml:space="preserve">معيار </w:t>
      </w:r>
      <w:r w:rsidRPr="00FC0F14">
        <w:rPr>
          <w:noProof/>
          <w:lang w:bidi="ar-EG"/>
        </w:rPr>
        <w:t>ISO 9241</w:t>
      </w:r>
      <w:r w:rsidRPr="00FC0F14">
        <w:rPr>
          <w:noProof/>
          <w:lang w:bidi="ar-EG"/>
        </w:rPr>
        <w:noBreakHyphen/>
        <w:t>171</w:t>
      </w:r>
      <w:r w:rsidRPr="00FC0F14">
        <w:rPr>
          <w:noProof/>
          <w:rtl/>
          <w:lang w:bidi="ar-EG"/>
        </w:rPr>
        <w:t xml:space="preserve"> مثلاً)؛</w:t>
      </w:r>
    </w:p>
    <w:p w14:paraId="07586F4D" w14:textId="77777777" w:rsidR="00ED026F" w:rsidRPr="00FC0F14" w:rsidRDefault="004947CA" w:rsidP="00ED026F">
      <w:pPr>
        <w:rPr>
          <w:noProof/>
          <w:rtl/>
          <w:lang w:bidi="ar-EG"/>
        </w:rPr>
      </w:pPr>
      <w:r w:rsidRPr="00FC0F14">
        <w:rPr>
          <w:rFonts w:hint="cs"/>
          <w:i/>
          <w:iCs/>
          <w:rtl/>
        </w:rPr>
        <w:t>و</w:t>
      </w:r>
      <w:r w:rsidRPr="00FC0F14">
        <w:rPr>
          <w:rFonts w:hint="cs"/>
          <w:i/>
          <w:iCs/>
          <w:noProof/>
          <w:sz w:val="24"/>
          <w:szCs w:val="32"/>
          <w:rtl/>
          <w:lang w:bidi="ar-EG"/>
        </w:rPr>
        <w:t> </w:t>
      </w:r>
      <w:r w:rsidRPr="00FC0F14">
        <w:rPr>
          <w:i/>
          <w:iCs/>
          <w:noProof/>
          <w:rtl/>
          <w:lang w:bidi="ar-EG"/>
        </w:rPr>
        <w:t>)</w:t>
      </w:r>
      <w:r w:rsidRPr="00FC0F14">
        <w:rPr>
          <w:noProof/>
          <w:rtl/>
          <w:lang w:bidi="ar-EG"/>
        </w:rPr>
        <w:tab/>
      </w:r>
      <w:r w:rsidRPr="00FC0F14">
        <w:rPr>
          <w:rFonts w:hint="eastAsia"/>
          <w:noProof/>
          <w:rtl/>
          <w:lang w:bidi="ar-EG"/>
        </w:rPr>
        <w:t>الجهود</w:t>
      </w:r>
      <w:r w:rsidRPr="00FC0F14">
        <w:rPr>
          <w:noProof/>
          <w:rtl/>
          <w:lang w:bidi="ar-EG"/>
        </w:rPr>
        <w:t xml:space="preserve"> </w:t>
      </w:r>
      <w:r w:rsidRPr="00FC0F14">
        <w:rPr>
          <w:rFonts w:hint="eastAsia"/>
          <w:noProof/>
          <w:rtl/>
          <w:lang w:bidi="ar-EG"/>
        </w:rPr>
        <w:t>المشتركة</w:t>
      </w:r>
      <w:r w:rsidRPr="00FC0F14">
        <w:rPr>
          <w:noProof/>
          <w:rtl/>
          <w:lang w:bidi="ar-EG"/>
        </w:rPr>
        <w:t xml:space="preserve"> </w:t>
      </w:r>
      <w:r w:rsidRPr="00FC0F14">
        <w:rPr>
          <w:rFonts w:hint="eastAsia"/>
          <w:noProof/>
          <w:rtl/>
          <w:lang w:bidi="ar-EG"/>
        </w:rPr>
        <w:t>للاتحاد</w:t>
      </w:r>
      <w:r w:rsidRPr="00FC0F14">
        <w:rPr>
          <w:noProof/>
          <w:rtl/>
          <w:lang w:bidi="ar-EG"/>
        </w:rPr>
        <w:t xml:space="preserve"> </w:t>
      </w:r>
      <w:r w:rsidRPr="00FC0F14">
        <w:rPr>
          <w:rFonts w:hint="eastAsia"/>
          <w:noProof/>
          <w:rtl/>
          <w:lang w:bidi="ar-EG"/>
        </w:rPr>
        <w:t>و</w:t>
      </w:r>
      <w:r w:rsidRPr="00FC0F14">
        <w:rPr>
          <w:noProof/>
          <w:rtl/>
          <w:lang w:bidi="ar-EG"/>
        </w:rPr>
        <w:t>المبادرة العالمية لتكنولوجيا المعلومات والاتصالات الشاملة</w:t>
      </w:r>
      <w:r w:rsidRPr="00FC0F14">
        <w:rPr>
          <w:rFonts w:hint="eastAsia"/>
          <w:noProof/>
          <w:rtl/>
          <w:lang w:bidi="ar-EG"/>
        </w:rPr>
        <w:t> </w:t>
      </w:r>
      <w:r w:rsidRPr="00FC0F14">
        <w:rPr>
          <w:noProof/>
          <w:lang w:bidi="ar-EG"/>
        </w:rPr>
        <w:t>(G3ICT)</w:t>
      </w:r>
      <w:r w:rsidRPr="00FC0F14">
        <w:rPr>
          <w:rFonts w:hint="eastAsia"/>
          <w:noProof/>
          <w:rtl/>
          <w:lang w:bidi="ar-EG"/>
        </w:rPr>
        <w:t>،</w:t>
      </w:r>
      <w:r w:rsidRPr="00FC0F14">
        <w:rPr>
          <w:noProof/>
          <w:rtl/>
          <w:lang w:bidi="ar-EG"/>
        </w:rPr>
        <w:t xml:space="preserve"> </w:t>
      </w:r>
      <w:r w:rsidRPr="00FC0F14">
        <w:rPr>
          <w:rFonts w:hint="eastAsia"/>
          <w:noProof/>
          <w:rtl/>
          <w:lang w:bidi="ar-EG"/>
        </w:rPr>
        <w:t>بما في ذلك</w:t>
      </w:r>
      <w:r w:rsidRPr="00FC0F14">
        <w:rPr>
          <w:noProof/>
          <w:rtl/>
          <w:lang w:bidi="ar-EG"/>
        </w:rPr>
        <w:t xml:space="preserve"> </w:t>
      </w:r>
      <w:r w:rsidRPr="00FC0F14">
        <w:rPr>
          <w:rFonts w:hint="cs"/>
          <w:noProof/>
          <w:rtl/>
          <w:lang w:bidi="ar-EG"/>
        </w:rPr>
        <w:t xml:space="preserve">وضع </w:t>
      </w:r>
      <w:r w:rsidRPr="00FC0F14">
        <w:rPr>
          <w:noProof/>
          <w:rtl/>
          <w:lang w:bidi="ar-EG"/>
        </w:rPr>
        <w:t xml:space="preserve">السياسات </w:t>
      </w:r>
      <w:r w:rsidRPr="00FC0F14">
        <w:rPr>
          <w:rFonts w:hint="eastAsia"/>
          <w:noProof/>
          <w:rtl/>
          <w:lang w:bidi="ar-EG"/>
        </w:rPr>
        <w:t>النموذجية</w:t>
      </w:r>
      <w:r w:rsidRPr="00FC0F14">
        <w:rPr>
          <w:noProof/>
          <w:rtl/>
          <w:lang w:bidi="ar-EG"/>
        </w:rPr>
        <w:t xml:space="preserve"> </w:t>
      </w:r>
      <w:r w:rsidRPr="00FC0F14">
        <w:rPr>
          <w:rFonts w:hint="eastAsia"/>
          <w:noProof/>
          <w:rtl/>
          <w:lang w:bidi="ar-EG"/>
        </w:rPr>
        <w:t>لإمكانية</w:t>
      </w:r>
      <w:r w:rsidRPr="00FC0F14">
        <w:rPr>
          <w:noProof/>
          <w:rtl/>
          <w:lang w:bidi="ar-EG"/>
        </w:rPr>
        <w:t xml:space="preserve"> </w:t>
      </w:r>
      <w:r w:rsidRPr="00FC0F14">
        <w:rPr>
          <w:rFonts w:hint="eastAsia"/>
          <w:noProof/>
          <w:rtl/>
          <w:lang w:bidi="ar-EG"/>
        </w:rPr>
        <w:t>النفاذ</w:t>
      </w:r>
      <w:r w:rsidRPr="00FC0F14">
        <w:rPr>
          <w:noProof/>
          <w:rtl/>
          <w:lang w:bidi="ar-EG"/>
        </w:rPr>
        <w:t xml:space="preserve"> </w:t>
      </w:r>
      <w:r w:rsidRPr="00FC0F14">
        <w:rPr>
          <w:rFonts w:hint="eastAsia"/>
          <w:noProof/>
          <w:rtl/>
          <w:lang w:bidi="ar-EG"/>
        </w:rPr>
        <w:t>إلى</w:t>
      </w:r>
      <w:r w:rsidRPr="00FC0F14">
        <w:rPr>
          <w:noProof/>
          <w:rtl/>
          <w:lang w:bidi="ar-EG"/>
        </w:rPr>
        <w:t xml:space="preserve"> </w:t>
      </w:r>
      <w:r w:rsidRPr="00FC0F14">
        <w:rPr>
          <w:rFonts w:hint="eastAsia"/>
          <w:noProof/>
          <w:rtl/>
          <w:lang w:bidi="ar-EG"/>
        </w:rPr>
        <w:t>تكنولوجيا</w:t>
      </w:r>
      <w:r w:rsidRPr="00FC0F14">
        <w:rPr>
          <w:noProof/>
          <w:rtl/>
          <w:lang w:bidi="ar-EG"/>
        </w:rPr>
        <w:t xml:space="preserve"> </w:t>
      </w:r>
      <w:r w:rsidRPr="00FC0F14">
        <w:rPr>
          <w:rFonts w:hint="eastAsia"/>
          <w:noProof/>
          <w:rtl/>
          <w:lang w:bidi="ar-EG"/>
        </w:rPr>
        <w:t>المعلومات</w:t>
      </w:r>
      <w:r w:rsidRPr="00FC0F14">
        <w:rPr>
          <w:rFonts w:hint="cs"/>
          <w:noProof/>
          <w:rtl/>
          <w:lang w:bidi="ar-EG"/>
        </w:rPr>
        <w:t xml:space="preserve"> والاتصالات</w:t>
      </w:r>
      <w:r w:rsidRPr="00FC0F14">
        <w:rPr>
          <w:noProof/>
          <w:rtl/>
          <w:lang w:bidi="ar-EG"/>
        </w:rPr>
        <w:t>؛</w:t>
      </w:r>
    </w:p>
    <w:p w14:paraId="66B29CF6" w14:textId="77777777" w:rsidR="00C246D6" w:rsidRPr="00FC0F14" w:rsidRDefault="00C246D6" w:rsidP="00C246D6">
      <w:pPr>
        <w:rPr>
          <w:noProof/>
          <w:rtl/>
          <w:lang w:bidi="ar-EG"/>
        </w:rPr>
      </w:pPr>
      <w:r w:rsidRPr="00FC0F14">
        <w:rPr>
          <w:noProof/>
          <w:rtl/>
          <w:lang w:bidi="ar-EG"/>
        </w:rPr>
        <w:br w:type="page"/>
      </w:r>
    </w:p>
    <w:p w14:paraId="6D3C67D9" w14:textId="77777777" w:rsidR="00ED026F" w:rsidRPr="00FC0F14" w:rsidRDefault="004947CA" w:rsidP="00ED026F">
      <w:pPr>
        <w:rPr>
          <w:noProof/>
          <w:rtl/>
        </w:rPr>
      </w:pPr>
      <w:r w:rsidRPr="00FC0F14">
        <w:rPr>
          <w:rFonts w:hint="eastAsia"/>
          <w:i/>
          <w:iCs/>
          <w:noProof/>
          <w:rtl/>
          <w:lang w:bidi="ar-EG"/>
        </w:rPr>
        <w:t>ز </w:t>
      </w:r>
      <w:r w:rsidRPr="00FC0F14">
        <w:rPr>
          <w:i/>
          <w:iCs/>
          <w:noProof/>
          <w:rtl/>
          <w:lang w:bidi="ar-EG"/>
        </w:rPr>
        <w:t>)</w:t>
      </w:r>
      <w:r w:rsidRPr="00FC0F14">
        <w:rPr>
          <w:noProof/>
          <w:rtl/>
          <w:lang w:bidi="ar-EG"/>
        </w:rPr>
        <w:tab/>
      </w:r>
      <w:r w:rsidRPr="00FC0F14">
        <w:rPr>
          <w:rFonts w:hint="eastAsia"/>
          <w:noProof/>
          <w:rtl/>
          <w:lang w:bidi="ar-EG"/>
        </w:rPr>
        <w:t>التقرير</w:t>
      </w:r>
      <w:r w:rsidRPr="00FC0F14">
        <w:rPr>
          <w:rFonts w:hint="cs"/>
          <w:noProof/>
          <w:rtl/>
          <w:lang w:bidi="ar-EG"/>
        </w:rPr>
        <w:t xml:space="preserve"> الصادر</w:t>
      </w:r>
      <w:r w:rsidRPr="00FC0F14">
        <w:rPr>
          <w:noProof/>
          <w:rtl/>
          <w:lang w:bidi="ar-EG"/>
        </w:rPr>
        <w:t xml:space="preserve"> </w:t>
      </w:r>
      <w:r w:rsidRPr="00FC0F14">
        <w:rPr>
          <w:rFonts w:hint="eastAsia"/>
          <w:noProof/>
          <w:rtl/>
          <w:lang w:bidi="ar-EG"/>
        </w:rPr>
        <w:t>عن</w:t>
      </w:r>
      <w:r w:rsidRPr="00FC0F14">
        <w:rPr>
          <w:noProof/>
          <w:rtl/>
          <w:lang w:bidi="ar-EG"/>
        </w:rPr>
        <w:t xml:space="preserve"> </w:t>
      </w:r>
      <w:r w:rsidRPr="00FC0F14">
        <w:rPr>
          <w:rFonts w:hint="cs"/>
          <w:noProof/>
          <w:rtl/>
          <w:lang w:bidi="ar-EG"/>
        </w:rPr>
        <w:t>ال</w:t>
      </w:r>
      <w:r w:rsidRPr="00FC0F14">
        <w:rPr>
          <w:rFonts w:hint="eastAsia"/>
          <w:noProof/>
          <w:rtl/>
          <w:lang w:bidi="ar-EG"/>
        </w:rPr>
        <w:t>سياسات</w:t>
      </w:r>
      <w:r w:rsidRPr="00FC0F14">
        <w:rPr>
          <w:noProof/>
          <w:rtl/>
          <w:lang w:bidi="ar-EG"/>
        </w:rPr>
        <w:t xml:space="preserve"> </w:t>
      </w:r>
      <w:r w:rsidRPr="00FC0F14">
        <w:rPr>
          <w:rFonts w:hint="cs"/>
          <w:noProof/>
          <w:rtl/>
          <w:lang w:bidi="ar-EG"/>
        </w:rPr>
        <w:t>النموذجية ل</w:t>
      </w:r>
      <w:r w:rsidRPr="00FC0F14">
        <w:rPr>
          <w:rFonts w:hint="eastAsia"/>
          <w:noProof/>
          <w:rtl/>
          <w:lang w:bidi="ar-EG"/>
        </w:rPr>
        <w:t>إمكانية</w:t>
      </w:r>
      <w:r w:rsidRPr="00FC0F14">
        <w:rPr>
          <w:noProof/>
          <w:rtl/>
          <w:lang w:bidi="ar-EG"/>
        </w:rPr>
        <w:t xml:space="preserve"> </w:t>
      </w:r>
      <w:r w:rsidRPr="00FC0F14">
        <w:rPr>
          <w:rFonts w:hint="eastAsia"/>
          <w:noProof/>
          <w:rtl/>
          <w:lang w:bidi="ar-EG"/>
        </w:rPr>
        <w:t>النفاذ</w:t>
      </w:r>
      <w:r w:rsidRPr="00FC0F14">
        <w:rPr>
          <w:noProof/>
          <w:rtl/>
          <w:lang w:bidi="ar-EG"/>
        </w:rPr>
        <w:t xml:space="preserve"> </w:t>
      </w:r>
      <w:r w:rsidRPr="00FC0F14">
        <w:rPr>
          <w:rFonts w:hint="eastAsia"/>
          <w:noProof/>
          <w:rtl/>
          <w:lang w:bidi="ar-EG"/>
        </w:rPr>
        <w:t>إلى</w:t>
      </w:r>
      <w:r w:rsidRPr="00FC0F14">
        <w:rPr>
          <w:noProof/>
          <w:rtl/>
          <w:lang w:bidi="ar-EG"/>
        </w:rPr>
        <w:t xml:space="preserve"> </w:t>
      </w:r>
      <w:r w:rsidRPr="00FC0F14">
        <w:rPr>
          <w:rFonts w:hint="eastAsia"/>
          <w:noProof/>
          <w:rtl/>
          <w:lang w:bidi="ar-EG"/>
        </w:rPr>
        <w:t>تكنولوجيا</w:t>
      </w:r>
      <w:r w:rsidRPr="00FC0F14">
        <w:rPr>
          <w:noProof/>
          <w:rtl/>
          <w:lang w:bidi="ar-EG"/>
        </w:rPr>
        <w:t xml:space="preserve"> </w:t>
      </w:r>
      <w:r w:rsidRPr="00FC0F14">
        <w:rPr>
          <w:rFonts w:hint="eastAsia"/>
          <w:noProof/>
          <w:rtl/>
          <w:lang w:bidi="ar-EG"/>
        </w:rPr>
        <w:t>المعلومات</w:t>
      </w:r>
      <w:r w:rsidRPr="00FC0F14">
        <w:rPr>
          <w:noProof/>
          <w:rtl/>
          <w:lang w:bidi="ar-EG"/>
        </w:rPr>
        <w:t xml:space="preserve"> </w:t>
      </w:r>
      <w:r w:rsidRPr="00FC0F14">
        <w:rPr>
          <w:rFonts w:hint="eastAsia"/>
          <w:noProof/>
          <w:rtl/>
          <w:lang w:bidi="ar-EG"/>
        </w:rPr>
        <w:t>والاتصالات</w:t>
      </w:r>
      <w:r w:rsidRPr="00FC0F14">
        <w:rPr>
          <w:noProof/>
          <w:rtl/>
          <w:lang w:bidi="ar-EG"/>
        </w:rPr>
        <w:t xml:space="preserve"> (نوفمبر </w:t>
      </w:r>
      <w:r w:rsidRPr="00FC0F14">
        <w:rPr>
          <w:noProof/>
          <w:lang w:bidi="ar-EG"/>
        </w:rPr>
        <w:t>2014</w:t>
      </w:r>
      <w:r w:rsidRPr="00FC0F14">
        <w:rPr>
          <w:noProof/>
          <w:rtl/>
          <w:lang w:bidi="ar-EG"/>
        </w:rPr>
        <w:t xml:space="preserve">)، </w:t>
      </w:r>
      <w:r w:rsidRPr="00FC0F14">
        <w:rPr>
          <w:rFonts w:hint="eastAsia"/>
          <w:noProof/>
          <w:rtl/>
          <w:lang w:bidi="ar-EG"/>
        </w:rPr>
        <w:t>و</w:t>
      </w:r>
      <w:r w:rsidRPr="00FC0F14">
        <w:rPr>
          <w:noProof/>
          <w:rtl/>
        </w:rPr>
        <w:t>إصدار تقرير "تيسير النفاذ إلى التلفزيون" بمناسبة اليوم العالمي للأشخاص ذوي الإعاقة (</w:t>
      </w:r>
      <w:r w:rsidRPr="00FC0F14">
        <w:rPr>
          <w:noProof/>
        </w:rPr>
        <w:t>3</w:t>
      </w:r>
      <w:r w:rsidRPr="00FC0F14">
        <w:rPr>
          <w:noProof/>
          <w:rtl/>
          <w:lang w:bidi="ar-EG"/>
        </w:rPr>
        <w:t xml:space="preserve"> ديسمبر </w:t>
      </w:r>
      <w:r w:rsidRPr="00FC0F14">
        <w:rPr>
          <w:noProof/>
          <w:lang w:bidi="ar-EG"/>
        </w:rPr>
        <w:t>2011</w:t>
      </w:r>
      <w:r w:rsidRPr="00FC0F14">
        <w:rPr>
          <w:noProof/>
          <w:rtl/>
          <w:lang w:bidi="ar-EG"/>
        </w:rPr>
        <w:t>)</w:t>
      </w:r>
      <w:r w:rsidRPr="00FC0F14">
        <w:rPr>
          <w:noProof/>
          <w:rtl/>
        </w:rPr>
        <w:t xml:space="preserve">، </w:t>
      </w:r>
      <w:r w:rsidRPr="00FC0F14">
        <w:rPr>
          <w:rFonts w:hint="eastAsia"/>
          <w:noProof/>
          <w:rtl/>
        </w:rPr>
        <w:t>والتقرير</w:t>
      </w:r>
      <w:r w:rsidRPr="00FC0F14">
        <w:rPr>
          <w:noProof/>
          <w:rtl/>
        </w:rPr>
        <w:t xml:space="preserve"> بشأن "</w:t>
      </w:r>
      <w:r w:rsidRPr="00FC0F14">
        <w:rPr>
          <w:rFonts w:hint="eastAsia"/>
          <w:noProof/>
          <w:rtl/>
        </w:rPr>
        <w:t>إتاحة</w:t>
      </w:r>
      <w:r w:rsidRPr="00FC0F14">
        <w:rPr>
          <w:noProof/>
          <w:rtl/>
        </w:rPr>
        <w:t xml:space="preserve"> نفاذ الأشخاص </w:t>
      </w:r>
      <w:r w:rsidRPr="00FC0F14">
        <w:rPr>
          <w:rFonts w:hint="eastAsia"/>
          <w:noProof/>
          <w:rtl/>
        </w:rPr>
        <w:t>ذوي</w:t>
      </w:r>
      <w:r w:rsidRPr="00FC0F14">
        <w:rPr>
          <w:noProof/>
          <w:rtl/>
        </w:rPr>
        <w:t xml:space="preserve"> الإعاقة إلى الهواتف والخدمات المتنقلة (أغسطس</w:t>
      </w:r>
      <w:r w:rsidRPr="00FC0F14">
        <w:rPr>
          <w:rFonts w:hint="eastAsia"/>
          <w:noProof/>
          <w:rtl/>
        </w:rPr>
        <w:t> </w:t>
      </w:r>
      <w:r w:rsidRPr="00FC0F14">
        <w:rPr>
          <w:noProof/>
        </w:rPr>
        <w:t>2012</w:t>
      </w:r>
      <w:r w:rsidRPr="00FC0F14">
        <w:rPr>
          <w:noProof/>
          <w:rtl/>
          <w:lang w:bidi="ar-EG"/>
        </w:rPr>
        <w:t xml:space="preserve">)، </w:t>
      </w:r>
      <w:r w:rsidRPr="00FC0F14">
        <w:rPr>
          <w:rFonts w:hint="eastAsia"/>
          <w:noProof/>
          <w:rtl/>
          <w:lang w:bidi="ar-EG"/>
        </w:rPr>
        <w:t>ومجموعة</w:t>
      </w:r>
      <w:r w:rsidRPr="00FC0F14">
        <w:rPr>
          <w:noProof/>
          <w:rtl/>
          <w:lang w:bidi="ar-EG"/>
        </w:rPr>
        <w:t xml:space="preserve"> </w:t>
      </w:r>
      <w:r w:rsidRPr="00FC0F14">
        <w:rPr>
          <w:rFonts w:hint="eastAsia"/>
          <w:noProof/>
          <w:rtl/>
          <w:lang w:bidi="ar-EG"/>
        </w:rPr>
        <w:t>أدوات</w:t>
      </w:r>
      <w:r w:rsidRPr="00FC0F14">
        <w:rPr>
          <w:rFonts w:hint="cs"/>
          <w:noProof/>
          <w:rtl/>
          <w:lang w:bidi="ar-EG"/>
        </w:rPr>
        <w:t xml:space="preserve"> سياسات</w:t>
      </w:r>
      <w:r w:rsidRPr="00FC0F14">
        <w:rPr>
          <w:noProof/>
          <w:rtl/>
          <w:lang w:bidi="ar-EG"/>
        </w:rPr>
        <w:t xml:space="preserve"> </w:t>
      </w:r>
      <w:r w:rsidRPr="00FC0F14">
        <w:rPr>
          <w:rFonts w:hint="eastAsia"/>
          <w:noProof/>
          <w:rtl/>
          <w:lang w:bidi="ar-EG"/>
        </w:rPr>
        <w:t>إمكانية</w:t>
      </w:r>
      <w:r w:rsidRPr="00FC0F14">
        <w:rPr>
          <w:noProof/>
          <w:rtl/>
          <w:lang w:bidi="ar-EG"/>
        </w:rPr>
        <w:t xml:space="preserve"> </w:t>
      </w:r>
      <w:r w:rsidRPr="00FC0F14">
        <w:rPr>
          <w:rFonts w:hint="eastAsia"/>
          <w:noProof/>
          <w:rtl/>
          <w:lang w:bidi="ar-EG"/>
        </w:rPr>
        <w:t>النفاذ</w:t>
      </w:r>
      <w:r w:rsidRPr="00FC0F14">
        <w:rPr>
          <w:noProof/>
          <w:rtl/>
          <w:lang w:bidi="ar-EG"/>
        </w:rPr>
        <w:t xml:space="preserve"> </w:t>
      </w:r>
      <w:r w:rsidRPr="00FC0F14">
        <w:rPr>
          <w:rFonts w:hint="eastAsia"/>
          <w:noProof/>
          <w:rtl/>
          <w:lang w:bidi="ar-EG"/>
        </w:rPr>
        <w:t>الإلكتروني</w:t>
      </w:r>
      <w:r w:rsidRPr="00FC0F14">
        <w:rPr>
          <w:noProof/>
          <w:rtl/>
          <w:lang w:bidi="ar-EG"/>
        </w:rPr>
        <w:t xml:space="preserve"> </w:t>
      </w:r>
      <w:r w:rsidRPr="00FC0F14">
        <w:rPr>
          <w:rFonts w:hint="eastAsia"/>
          <w:noProof/>
          <w:rtl/>
          <w:lang w:bidi="ar-EG"/>
        </w:rPr>
        <w:t>للأشخاص</w:t>
      </w:r>
      <w:r w:rsidRPr="00FC0F14">
        <w:rPr>
          <w:noProof/>
          <w:rtl/>
          <w:lang w:bidi="ar-EG"/>
        </w:rPr>
        <w:t xml:space="preserve"> </w:t>
      </w:r>
      <w:r w:rsidRPr="00FC0F14">
        <w:rPr>
          <w:rFonts w:hint="eastAsia"/>
          <w:noProof/>
          <w:rtl/>
          <w:lang w:bidi="ar-EG"/>
        </w:rPr>
        <w:t>ذوي</w:t>
      </w:r>
      <w:r w:rsidRPr="00FC0F14">
        <w:rPr>
          <w:noProof/>
          <w:rtl/>
          <w:lang w:bidi="ar-EG"/>
        </w:rPr>
        <w:t xml:space="preserve"> </w:t>
      </w:r>
      <w:r w:rsidRPr="00FC0F14">
        <w:rPr>
          <w:rFonts w:hint="eastAsia"/>
          <w:noProof/>
          <w:rtl/>
          <w:lang w:bidi="ar-EG"/>
        </w:rPr>
        <w:t>الإعاقة</w:t>
      </w:r>
      <w:r w:rsidRPr="00FC0F14">
        <w:rPr>
          <w:noProof/>
          <w:rtl/>
          <w:lang w:bidi="ar-EG"/>
        </w:rPr>
        <w:t xml:space="preserve"> (فبراير </w:t>
      </w:r>
      <w:r w:rsidRPr="00FC0F14">
        <w:rPr>
          <w:noProof/>
          <w:lang w:bidi="ar-EG"/>
        </w:rPr>
        <w:t>2010</w:t>
      </w:r>
      <w:r w:rsidRPr="00FC0F14">
        <w:rPr>
          <w:noProof/>
          <w:rtl/>
          <w:lang w:bidi="ar-EG"/>
        </w:rPr>
        <w:t>)</w:t>
      </w:r>
      <w:r w:rsidRPr="00FC0F14">
        <w:rPr>
          <w:rFonts w:hint="eastAsia"/>
          <w:noProof/>
          <w:rtl/>
        </w:rPr>
        <w:t>؛</w:t>
      </w:r>
    </w:p>
    <w:p w14:paraId="4168F1E8" w14:textId="77777777" w:rsidR="00ED026F" w:rsidRPr="00FC0F14" w:rsidRDefault="004947CA" w:rsidP="00ED026F">
      <w:pPr>
        <w:rPr>
          <w:noProof/>
          <w:rtl/>
          <w:lang w:bidi="ar-EG"/>
        </w:rPr>
      </w:pPr>
      <w:r w:rsidRPr="00FC0F14">
        <w:rPr>
          <w:rFonts w:ascii="Traditional Arabic" w:hAnsi="Traditional Arabic" w:hint="cs"/>
          <w:i/>
          <w:iCs/>
          <w:rtl/>
        </w:rPr>
        <w:t>ح</w:t>
      </w:r>
      <w:r w:rsidRPr="00FC0F14">
        <w:rPr>
          <w:i/>
          <w:iCs/>
          <w:noProof/>
          <w:rtl/>
          <w:lang w:bidi="ar-EG"/>
        </w:rPr>
        <w:t>)</w:t>
      </w:r>
      <w:r w:rsidRPr="00FC0F14">
        <w:rPr>
          <w:noProof/>
          <w:rtl/>
          <w:lang w:bidi="ar-EG"/>
        </w:rPr>
        <w:tab/>
      </w:r>
      <w:r w:rsidRPr="00FC0F14">
        <w:rPr>
          <w:rFonts w:hint="cs"/>
          <w:noProof/>
          <w:rtl/>
          <w:lang w:bidi="ar-EG"/>
        </w:rPr>
        <w:t xml:space="preserve">مختلف </w:t>
      </w:r>
      <w:r w:rsidRPr="00FC0F14">
        <w:rPr>
          <w:noProof/>
          <w:rtl/>
          <w:lang w:bidi="ar-EG"/>
        </w:rPr>
        <w:t xml:space="preserve">الجهود </w:t>
      </w:r>
      <w:r w:rsidRPr="00FC0F14">
        <w:rPr>
          <w:rFonts w:hint="cs"/>
          <w:noProof/>
          <w:rtl/>
          <w:lang w:bidi="ar-EG"/>
        </w:rPr>
        <w:t>الدولية و</w:t>
      </w:r>
      <w:r w:rsidRPr="00FC0F14">
        <w:rPr>
          <w:noProof/>
          <w:rtl/>
          <w:lang w:bidi="ar-EG"/>
        </w:rPr>
        <w:t xml:space="preserve">الإقليمية والوطنية لإعداد ومراجعة </w:t>
      </w:r>
      <w:r w:rsidRPr="00FC0F14">
        <w:rPr>
          <w:rFonts w:hint="cs"/>
          <w:noProof/>
          <w:rtl/>
          <w:lang w:bidi="ar-EG"/>
        </w:rPr>
        <w:t>المبادئ</w:t>
      </w:r>
      <w:r w:rsidRPr="00FC0F14">
        <w:rPr>
          <w:noProof/>
          <w:rtl/>
          <w:lang w:bidi="ar-EG"/>
        </w:rPr>
        <w:t xml:space="preserve"> التوجيهية والمعايير المتعلقة بنفاذ الأشخاص </w:t>
      </w:r>
      <w:r w:rsidRPr="00FC0F14">
        <w:rPr>
          <w:rFonts w:hint="cs"/>
          <w:noProof/>
          <w:rtl/>
          <w:lang w:bidi="ar-EG"/>
        </w:rPr>
        <w:t xml:space="preserve">ذوي الإعاقة </w:t>
      </w:r>
      <w:r w:rsidRPr="00FC0F14">
        <w:rPr>
          <w:noProof/>
          <w:rtl/>
          <w:lang w:bidi="ar-EG"/>
        </w:rPr>
        <w:t>إلى الاتصالات/تكنولوجيا المعلومات والاتصالات، ومدى توافقها وإمكانية استخدامها بالنسبة إليهم،</w:t>
      </w:r>
    </w:p>
    <w:p w14:paraId="721537B5" w14:textId="77777777" w:rsidR="00ED026F" w:rsidRPr="00FC0F14" w:rsidRDefault="00BF7975" w:rsidP="00ED026F">
      <w:pPr>
        <w:pStyle w:val="Call"/>
        <w:spacing w:before="160"/>
        <w:rPr>
          <w:rtl/>
        </w:rPr>
      </w:pPr>
      <w:r w:rsidRPr="00FC0F14">
        <w:rPr>
          <w:rtl/>
        </w:rPr>
        <w:t>تقرر</w:t>
      </w:r>
    </w:p>
    <w:p w14:paraId="33070035" w14:textId="77777777" w:rsidR="00ED026F" w:rsidRPr="00FC0F14" w:rsidRDefault="004947CA" w:rsidP="00ED026F">
      <w:pPr>
        <w:rPr>
          <w:noProof/>
          <w:rtl/>
          <w:lang w:bidi="ar-EG"/>
        </w:rPr>
      </w:pPr>
      <w:r w:rsidRPr="00FC0F14">
        <w:rPr>
          <w:noProof/>
          <w:spacing w:val="-6"/>
          <w:lang w:bidi="ar-EG"/>
        </w:rPr>
        <w:t>1</w:t>
      </w:r>
      <w:r w:rsidRPr="00FC0F14">
        <w:rPr>
          <w:noProof/>
          <w:spacing w:val="-6"/>
          <w:rtl/>
          <w:lang w:bidi="ar-EG"/>
        </w:rPr>
        <w:tab/>
      </w:r>
      <w:r w:rsidRPr="00FC0F14">
        <w:rPr>
          <w:noProof/>
          <w:rtl/>
          <w:lang w:bidi="ar-EG"/>
        </w:rPr>
        <w:t xml:space="preserve">أن </w:t>
      </w:r>
      <w:r w:rsidRPr="00FC0F14">
        <w:rPr>
          <w:rFonts w:hint="eastAsia"/>
          <w:noProof/>
          <w:rtl/>
          <w:lang w:bidi="ar-EG"/>
        </w:rPr>
        <w:t>تواصل</w:t>
      </w:r>
      <w:r w:rsidRPr="00FC0F14">
        <w:rPr>
          <w:noProof/>
          <w:rtl/>
          <w:lang w:bidi="ar-EG"/>
        </w:rPr>
        <w:t xml:space="preserve"> لجنة الدراسات </w:t>
      </w:r>
      <w:r w:rsidRPr="00FC0F14">
        <w:rPr>
          <w:noProof/>
          <w:lang w:bidi="ar-EG"/>
        </w:rPr>
        <w:t>16</w:t>
      </w:r>
      <w:r w:rsidRPr="00FC0F14">
        <w:rPr>
          <w:noProof/>
          <w:rtl/>
          <w:lang w:bidi="ar-EG"/>
        </w:rPr>
        <w:t xml:space="preserve"> </w:t>
      </w:r>
      <w:r w:rsidRPr="00FC0F14">
        <w:rPr>
          <w:rFonts w:hint="eastAsia"/>
          <w:noProof/>
          <w:rtl/>
          <w:lang w:bidi="ar-EG"/>
        </w:rPr>
        <w:t>إعطاء</w:t>
      </w:r>
      <w:r w:rsidRPr="00FC0F14">
        <w:rPr>
          <w:noProof/>
          <w:rtl/>
          <w:lang w:bidi="ar-EG"/>
        </w:rPr>
        <w:t xml:space="preserve"> أولوية عالية للعمل </w:t>
      </w:r>
      <w:r w:rsidRPr="00FC0F14">
        <w:rPr>
          <w:rFonts w:hint="eastAsia"/>
          <w:noProof/>
          <w:rtl/>
          <w:lang w:bidi="ar-EG"/>
        </w:rPr>
        <w:t>على</w:t>
      </w:r>
      <w:r w:rsidRPr="00FC0F14">
        <w:rPr>
          <w:noProof/>
          <w:rtl/>
          <w:lang w:bidi="ar-EG"/>
        </w:rPr>
        <w:t xml:space="preserve"> المسائل ذات الصلة</w:t>
      </w:r>
      <w:r w:rsidRPr="00FC0F14">
        <w:rPr>
          <w:rFonts w:hint="eastAsia"/>
          <w:noProof/>
          <w:rtl/>
          <w:lang w:bidi="ar-EG"/>
        </w:rPr>
        <w:t>،</w:t>
      </w:r>
      <w:r w:rsidRPr="00FC0F14">
        <w:rPr>
          <w:noProof/>
          <w:rtl/>
          <w:lang w:bidi="ar-EG"/>
        </w:rPr>
        <w:t xml:space="preserve"> </w:t>
      </w:r>
      <w:r w:rsidRPr="00FC0F14">
        <w:rPr>
          <w:rFonts w:hint="eastAsia"/>
          <w:noProof/>
          <w:rtl/>
          <w:lang w:bidi="ar-EG"/>
        </w:rPr>
        <w:t>والتوصية</w:t>
      </w:r>
      <w:r w:rsidRPr="00FC0F14">
        <w:rPr>
          <w:rFonts w:hint="cs"/>
          <w:noProof/>
          <w:rtl/>
          <w:lang w:bidi="ar-EG"/>
        </w:rPr>
        <w:t> </w:t>
      </w:r>
      <w:r w:rsidRPr="00FC0F14">
        <w:rPr>
          <w:noProof/>
          <w:lang w:bidi="ar-EG"/>
        </w:rPr>
        <w:t>ITU</w:t>
      </w:r>
      <w:r w:rsidRPr="00FC0F14">
        <w:rPr>
          <w:noProof/>
          <w:lang w:bidi="ar-EG"/>
        </w:rPr>
        <w:noBreakHyphen/>
        <w:t>T F.790</w:t>
      </w:r>
      <w:r w:rsidRPr="00FC0F14">
        <w:rPr>
          <w:rFonts w:hint="eastAsia"/>
          <w:noProof/>
          <w:rtl/>
          <w:lang w:bidi="ar-EG"/>
        </w:rPr>
        <w:t>،</w:t>
      </w:r>
      <w:r w:rsidRPr="00FC0F14">
        <w:rPr>
          <w:noProof/>
          <w:rtl/>
          <w:lang w:bidi="ar-EG"/>
        </w:rPr>
        <w:t xml:space="preserve"> </w:t>
      </w:r>
      <w:r w:rsidRPr="00FC0F14">
        <w:rPr>
          <w:rFonts w:hint="eastAsia"/>
          <w:noProof/>
          <w:rtl/>
          <w:lang w:bidi="ar-SY"/>
        </w:rPr>
        <w:t>و</w:t>
      </w:r>
      <w:r w:rsidRPr="00FC0F14">
        <w:rPr>
          <w:noProof/>
          <w:rtl/>
          <w:lang w:bidi="ar-EG"/>
        </w:rPr>
        <w:t xml:space="preserve">دليل لجان دراسات قطاع تقييس الاتصالات </w:t>
      </w:r>
      <w:r w:rsidRPr="00FC0F14">
        <w:rPr>
          <w:rFonts w:hint="eastAsia"/>
          <w:noProof/>
          <w:rtl/>
          <w:lang w:bidi="ar-EG"/>
        </w:rPr>
        <w:t>بشأن</w:t>
      </w:r>
      <w:r w:rsidRPr="00FC0F14">
        <w:rPr>
          <w:noProof/>
          <w:rtl/>
          <w:lang w:bidi="ar-EG"/>
        </w:rPr>
        <w:t xml:space="preserve"> المبادئ التوجيهية </w:t>
      </w:r>
      <w:r w:rsidRPr="00FC0F14">
        <w:rPr>
          <w:rFonts w:hint="eastAsia"/>
          <w:noProof/>
          <w:rtl/>
          <w:lang w:bidi="ar-EG"/>
        </w:rPr>
        <w:t>بخصوص</w:t>
      </w:r>
      <w:r w:rsidRPr="00FC0F14">
        <w:rPr>
          <w:noProof/>
          <w:rtl/>
          <w:lang w:bidi="ar-EG"/>
        </w:rPr>
        <w:t xml:space="preserve"> إمكانية النفاذ إلى الاتصالات </w:t>
      </w:r>
      <w:r w:rsidRPr="00FC0F14">
        <w:rPr>
          <w:rFonts w:hint="eastAsia"/>
          <w:noProof/>
          <w:rtl/>
          <w:lang w:bidi="ar-EG"/>
        </w:rPr>
        <w:t>من</w:t>
      </w:r>
      <w:r w:rsidRPr="00FC0F14">
        <w:rPr>
          <w:noProof/>
          <w:rtl/>
          <w:lang w:bidi="ar-EG"/>
        </w:rPr>
        <w:t xml:space="preserve"> أجل </w:t>
      </w:r>
      <w:r w:rsidRPr="00FC0F14">
        <w:rPr>
          <w:rFonts w:hint="eastAsia"/>
          <w:noProof/>
          <w:rtl/>
          <w:lang w:bidi="ar-EG"/>
        </w:rPr>
        <w:t>كبار</w:t>
      </w:r>
      <w:r w:rsidRPr="00FC0F14">
        <w:rPr>
          <w:noProof/>
          <w:rtl/>
          <w:lang w:bidi="ar-EG"/>
        </w:rPr>
        <w:t xml:space="preserve"> </w:t>
      </w:r>
      <w:r w:rsidRPr="00FC0F14">
        <w:rPr>
          <w:rFonts w:hint="eastAsia"/>
          <w:noProof/>
          <w:rtl/>
          <w:lang w:bidi="ar-EG"/>
        </w:rPr>
        <w:t>السن</w:t>
      </w:r>
      <w:r w:rsidRPr="00FC0F14">
        <w:rPr>
          <w:noProof/>
          <w:rtl/>
          <w:lang w:bidi="ar-EG"/>
        </w:rPr>
        <w:t xml:space="preserve"> </w:t>
      </w:r>
      <w:r w:rsidRPr="00FC0F14">
        <w:rPr>
          <w:rFonts w:hint="eastAsia"/>
          <w:noProof/>
          <w:rtl/>
          <w:lang w:bidi="ar-EG"/>
        </w:rPr>
        <w:t>والأشخاص</w:t>
      </w:r>
      <w:r w:rsidRPr="00FC0F14">
        <w:rPr>
          <w:noProof/>
          <w:rtl/>
          <w:lang w:bidi="ar-EG"/>
        </w:rPr>
        <w:t xml:space="preserve"> </w:t>
      </w:r>
      <w:r w:rsidRPr="00FC0F14">
        <w:rPr>
          <w:rFonts w:hint="eastAsia"/>
          <w:noProof/>
          <w:rtl/>
          <w:lang w:bidi="ar-EG"/>
        </w:rPr>
        <w:t>ذوي</w:t>
      </w:r>
      <w:r w:rsidRPr="00FC0F14">
        <w:rPr>
          <w:noProof/>
          <w:rtl/>
          <w:lang w:bidi="ar-EG"/>
        </w:rPr>
        <w:t xml:space="preserve"> </w:t>
      </w:r>
      <w:r w:rsidRPr="00FC0F14">
        <w:rPr>
          <w:rFonts w:hint="eastAsia"/>
          <w:noProof/>
          <w:rtl/>
          <w:lang w:bidi="ar-EG"/>
        </w:rPr>
        <w:t>الإعاقة،</w:t>
      </w:r>
      <w:r w:rsidRPr="00FC0F14">
        <w:rPr>
          <w:noProof/>
          <w:rtl/>
          <w:lang w:bidi="ar-EG"/>
        </w:rPr>
        <w:t xml:space="preserve"> والتوصية</w:t>
      </w:r>
      <w:r w:rsidRPr="00FC0F14">
        <w:rPr>
          <w:rFonts w:hint="eastAsia"/>
          <w:noProof/>
          <w:rtl/>
          <w:lang w:bidi="ar-EG"/>
        </w:rPr>
        <w:t> </w:t>
      </w:r>
      <w:r w:rsidRPr="00FC0F14">
        <w:rPr>
          <w:noProof/>
          <w:lang w:bidi="ar-EG"/>
        </w:rPr>
        <w:t>ITU</w:t>
      </w:r>
      <w:r w:rsidRPr="00FC0F14">
        <w:rPr>
          <w:noProof/>
          <w:lang w:bidi="ar-EG"/>
        </w:rPr>
        <w:noBreakHyphen/>
        <w:t>T F.791</w:t>
      </w:r>
      <w:r w:rsidRPr="00FC0F14">
        <w:rPr>
          <w:noProof/>
          <w:rtl/>
          <w:lang w:bidi="ar-EG"/>
        </w:rPr>
        <w:t xml:space="preserve">: </w:t>
      </w:r>
      <w:r w:rsidRPr="00FC0F14">
        <w:rPr>
          <w:rtl/>
        </w:rPr>
        <w:t>مصطلحات وتعاريف بشأن إمكانية النفاذ</w:t>
      </w:r>
      <w:r w:rsidRPr="00FC0F14">
        <w:rPr>
          <w:noProof/>
          <w:rtl/>
          <w:lang w:bidi="ar-EG"/>
        </w:rPr>
        <w:t>؛</w:t>
      </w:r>
    </w:p>
    <w:p w14:paraId="2E9FC8FF" w14:textId="77777777" w:rsidR="00ED026F" w:rsidRPr="00FC0F14" w:rsidRDefault="004947CA" w:rsidP="00ED026F">
      <w:pPr>
        <w:rPr>
          <w:noProof/>
          <w:rtl/>
          <w:lang w:bidi="ar-EG"/>
        </w:rPr>
      </w:pPr>
      <w:r w:rsidRPr="00FC0F14">
        <w:rPr>
          <w:noProof/>
          <w:lang w:bidi="ar-EG"/>
        </w:rPr>
        <w:t>2</w:t>
      </w:r>
      <w:r w:rsidRPr="00FC0F14">
        <w:rPr>
          <w:noProof/>
          <w:rtl/>
          <w:lang w:bidi="ar-EG"/>
        </w:rPr>
        <w:tab/>
      </w:r>
      <w:r w:rsidRPr="00FC0F14">
        <w:rPr>
          <w:rFonts w:hint="eastAsia"/>
          <w:noProof/>
          <w:rtl/>
          <w:lang w:bidi="ar-EG"/>
        </w:rPr>
        <w:t>أن</w:t>
      </w:r>
      <w:r w:rsidRPr="00FC0F14">
        <w:rPr>
          <w:noProof/>
          <w:rtl/>
          <w:lang w:bidi="ar-EG"/>
        </w:rPr>
        <w:t xml:space="preserve"> تراعي لجان ا</w:t>
      </w:r>
      <w:r w:rsidRPr="00FC0F14">
        <w:rPr>
          <w:rFonts w:hint="cs"/>
          <w:noProof/>
          <w:rtl/>
          <w:lang w:bidi="ar-EG"/>
        </w:rPr>
        <w:t>ل</w:t>
      </w:r>
      <w:r w:rsidRPr="00FC0F14">
        <w:rPr>
          <w:noProof/>
          <w:rtl/>
          <w:lang w:bidi="ar-EG"/>
        </w:rPr>
        <w:t xml:space="preserve">دراسات </w:t>
      </w:r>
      <w:r w:rsidRPr="00FC0F14">
        <w:rPr>
          <w:rFonts w:hint="cs"/>
          <w:noProof/>
          <w:rtl/>
          <w:lang w:bidi="ar-EG"/>
        </w:rPr>
        <w:t>ل</w:t>
      </w:r>
      <w:r w:rsidRPr="00FC0F14">
        <w:rPr>
          <w:noProof/>
          <w:rtl/>
          <w:lang w:bidi="ar-EG"/>
        </w:rPr>
        <w:t xml:space="preserve">قطاع تقييس الاتصالات جوانب التصميم </w:t>
      </w:r>
      <w:r w:rsidRPr="00FC0F14">
        <w:rPr>
          <w:rFonts w:hint="cs"/>
          <w:noProof/>
          <w:rtl/>
          <w:lang w:bidi="ar-EG"/>
        </w:rPr>
        <w:t>العالمي في </w:t>
      </w:r>
      <w:r w:rsidRPr="00FC0F14">
        <w:rPr>
          <w:noProof/>
          <w:rtl/>
          <w:lang w:bidi="ar-EG"/>
        </w:rPr>
        <w:t xml:space="preserve">عملها، بما في ذلك </w:t>
      </w:r>
      <w:r w:rsidRPr="00FC0F14">
        <w:rPr>
          <w:rFonts w:hint="eastAsia"/>
          <w:noProof/>
          <w:rtl/>
          <w:lang w:bidi="ar-EG"/>
        </w:rPr>
        <w:t>صياغة</w:t>
      </w:r>
      <w:r w:rsidRPr="00FC0F14">
        <w:rPr>
          <w:noProof/>
          <w:rtl/>
          <w:lang w:bidi="ar-EG"/>
        </w:rPr>
        <w:t xml:space="preserve"> </w:t>
      </w:r>
      <w:r w:rsidRPr="00FC0F14">
        <w:rPr>
          <w:rFonts w:hint="eastAsia"/>
          <w:noProof/>
          <w:rtl/>
          <w:lang w:bidi="ar-EG"/>
        </w:rPr>
        <w:t>المعايير</w:t>
      </w:r>
      <w:r w:rsidRPr="00FC0F14">
        <w:rPr>
          <w:noProof/>
          <w:rtl/>
          <w:lang w:bidi="ar-EG"/>
        </w:rPr>
        <w:t xml:space="preserve"> </w:t>
      </w:r>
      <w:r w:rsidRPr="00FC0F14">
        <w:rPr>
          <w:rFonts w:hint="eastAsia"/>
          <w:noProof/>
          <w:rtl/>
          <w:lang w:bidi="ar-EG"/>
        </w:rPr>
        <w:t>غير</w:t>
      </w:r>
      <w:r w:rsidRPr="00FC0F14">
        <w:rPr>
          <w:rFonts w:hint="cs"/>
          <w:noProof/>
          <w:rtl/>
          <w:lang w:bidi="ar-EG"/>
        </w:rPr>
        <w:t> </w:t>
      </w:r>
      <w:r w:rsidRPr="00FC0F14">
        <w:rPr>
          <w:rFonts w:hint="eastAsia"/>
          <w:noProof/>
          <w:rtl/>
          <w:lang w:bidi="ar-EG"/>
        </w:rPr>
        <w:t>التمييزية،</w:t>
      </w:r>
      <w:r w:rsidRPr="00FC0F14">
        <w:rPr>
          <w:noProof/>
          <w:rtl/>
          <w:lang w:bidi="ar-EG"/>
        </w:rPr>
        <w:t xml:space="preserve"> </w:t>
      </w:r>
      <w:r w:rsidRPr="00FC0F14">
        <w:rPr>
          <w:rFonts w:hint="eastAsia"/>
          <w:noProof/>
          <w:rtl/>
          <w:lang w:bidi="ar-EG"/>
        </w:rPr>
        <w:t>ولوائح</w:t>
      </w:r>
      <w:r w:rsidRPr="00FC0F14">
        <w:rPr>
          <w:noProof/>
          <w:rtl/>
          <w:lang w:bidi="ar-EG"/>
        </w:rPr>
        <w:t xml:space="preserve"> </w:t>
      </w:r>
      <w:r w:rsidRPr="00FC0F14">
        <w:rPr>
          <w:rFonts w:hint="eastAsia"/>
          <w:noProof/>
          <w:rtl/>
          <w:lang w:bidi="ar-EG"/>
        </w:rPr>
        <w:t>الخدمة،</w:t>
      </w:r>
      <w:r w:rsidRPr="00FC0F14">
        <w:rPr>
          <w:noProof/>
          <w:rtl/>
          <w:lang w:bidi="ar-EG"/>
        </w:rPr>
        <w:t xml:space="preserve"> </w:t>
      </w:r>
      <w:r w:rsidRPr="00FC0F14">
        <w:rPr>
          <w:rFonts w:hint="eastAsia"/>
          <w:noProof/>
          <w:rtl/>
          <w:lang w:bidi="ar-EG"/>
        </w:rPr>
        <w:t>والإجراءات</w:t>
      </w:r>
      <w:r w:rsidRPr="00FC0F14">
        <w:rPr>
          <w:noProof/>
          <w:rtl/>
          <w:lang w:bidi="ar-EG"/>
        </w:rPr>
        <w:t xml:space="preserve"> </w:t>
      </w:r>
      <w:r w:rsidRPr="00FC0F14">
        <w:rPr>
          <w:rFonts w:hint="eastAsia"/>
          <w:noProof/>
          <w:rtl/>
          <w:lang w:bidi="ar-EG"/>
        </w:rPr>
        <w:t>الخاصة</w:t>
      </w:r>
      <w:r w:rsidRPr="00FC0F14">
        <w:rPr>
          <w:noProof/>
          <w:rtl/>
          <w:lang w:bidi="ar-EG"/>
        </w:rPr>
        <w:t xml:space="preserve"> </w:t>
      </w:r>
      <w:r w:rsidRPr="00FC0F14">
        <w:rPr>
          <w:rFonts w:hint="eastAsia"/>
          <w:noProof/>
          <w:rtl/>
          <w:lang w:bidi="ar-EG"/>
        </w:rPr>
        <w:t>بكل</w:t>
      </w:r>
      <w:r w:rsidRPr="00FC0F14">
        <w:rPr>
          <w:noProof/>
          <w:rtl/>
          <w:lang w:bidi="ar-EG"/>
        </w:rPr>
        <w:t xml:space="preserve"> </w:t>
      </w:r>
      <w:r w:rsidRPr="00FC0F14">
        <w:rPr>
          <w:rFonts w:hint="eastAsia"/>
          <w:noProof/>
          <w:rtl/>
          <w:lang w:bidi="ar-EG"/>
        </w:rPr>
        <w:t>الأشخاص،</w:t>
      </w:r>
      <w:r w:rsidRPr="00FC0F14">
        <w:rPr>
          <w:noProof/>
          <w:rtl/>
          <w:lang w:bidi="ar-EG"/>
        </w:rPr>
        <w:t xml:space="preserve"> </w:t>
      </w:r>
      <w:r w:rsidRPr="00FC0F14">
        <w:rPr>
          <w:rFonts w:hint="eastAsia"/>
          <w:noProof/>
          <w:rtl/>
          <w:lang w:bidi="ar-EG"/>
        </w:rPr>
        <w:t>بمن</w:t>
      </w:r>
      <w:r w:rsidRPr="00FC0F14">
        <w:rPr>
          <w:noProof/>
          <w:rtl/>
          <w:lang w:bidi="ar-EG"/>
        </w:rPr>
        <w:t xml:space="preserve"> </w:t>
      </w:r>
      <w:r w:rsidRPr="00FC0F14">
        <w:rPr>
          <w:rFonts w:hint="eastAsia"/>
          <w:noProof/>
          <w:rtl/>
          <w:lang w:bidi="ar-EG"/>
        </w:rPr>
        <w:t>فيهم</w:t>
      </w:r>
      <w:r w:rsidRPr="00FC0F14">
        <w:rPr>
          <w:noProof/>
          <w:rtl/>
          <w:lang w:bidi="ar-EG"/>
        </w:rPr>
        <w:t xml:space="preserve"> </w:t>
      </w:r>
      <w:r w:rsidRPr="00FC0F14">
        <w:rPr>
          <w:rFonts w:hint="eastAsia"/>
          <w:noProof/>
          <w:rtl/>
          <w:lang w:bidi="ar-EG"/>
        </w:rPr>
        <w:t>الأشخاص</w:t>
      </w:r>
      <w:r w:rsidRPr="00FC0F14">
        <w:rPr>
          <w:noProof/>
          <w:rtl/>
          <w:lang w:bidi="ar-EG"/>
        </w:rPr>
        <w:t xml:space="preserve"> </w:t>
      </w:r>
      <w:r w:rsidRPr="00FC0F14">
        <w:rPr>
          <w:rFonts w:hint="eastAsia"/>
          <w:noProof/>
          <w:rtl/>
          <w:lang w:bidi="ar-EG"/>
        </w:rPr>
        <w:t>ذوو</w:t>
      </w:r>
      <w:r w:rsidRPr="00FC0F14">
        <w:rPr>
          <w:noProof/>
          <w:rtl/>
          <w:lang w:bidi="ar-EG"/>
        </w:rPr>
        <w:t xml:space="preserve"> </w:t>
      </w:r>
      <w:r w:rsidRPr="00FC0F14">
        <w:rPr>
          <w:rFonts w:hint="eastAsia"/>
          <w:noProof/>
          <w:rtl/>
          <w:lang w:bidi="ar-EG"/>
        </w:rPr>
        <w:t>الإعاقة</w:t>
      </w:r>
      <w:r w:rsidRPr="00FC0F14">
        <w:rPr>
          <w:noProof/>
          <w:rtl/>
          <w:lang w:bidi="ar-EG"/>
        </w:rPr>
        <w:t xml:space="preserve"> </w:t>
      </w:r>
      <w:r w:rsidRPr="00FC0F14">
        <w:rPr>
          <w:rFonts w:hint="cs"/>
          <w:noProof/>
          <w:rtl/>
          <w:lang w:bidi="ar-EG"/>
        </w:rPr>
        <w:t>وكبار السن</w:t>
      </w:r>
      <w:r w:rsidRPr="00FC0F14">
        <w:rPr>
          <w:rFonts w:hint="eastAsia"/>
          <w:noProof/>
          <w:rtl/>
          <w:lang w:bidi="ar-EG"/>
        </w:rPr>
        <w:t>،</w:t>
      </w:r>
      <w:r w:rsidRPr="00FC0F14">
        <w:rPr>
          <w:noProof/>
          <w:rtl/>
          <w:lang w:bidi="ar-EG"/>
        </w:rPr>
        <w:t xml:space="preserve"> </w:t>
      </w:r>
      <w:r w:rsidRPr="00FC0F14">
        <w:rPr>
          <w:rFonts w:hint="eastAsia"/>
          <w:noProof/>
          <w:rtl/>
          <w:lang w:bidi="ar-EG"/>
        </w:rPr>
        <w:t>مع</w:t>
      </w:r>
      <w:r w:rsidRPr="00FC0F14">
        <w:rPr>
          <w:noProof/>
          <w:rtl/>
          <w:lang w:bidi="ar-EG"/>
        </w:rPr>
        <w:t xml:space="preserve"> </w:t>
      </w:r>
      <w:r w:rsidRPr="00FC0F14">
        <w:rPr>
          <w:rFonts w:hint="eastAsia"/>
          <w:noProof/>
          <w:rtl/>
          <w:lang w:bidi="ar-EG"/>
        </w:rPr>
        <w:t>تدابير</w:t>
      </w:r>
      <w:r w:rsidRPr="00FC0F14">
        <w:rPr>
          <w:noProof/>
          <w:rtl/>
          <w:lang w:bidi="ar-EG"/>
        </w:rPr>
        <w:t xml:space="preserve"> </w:t>
      </w:r>
      <w:r w:rsidRPr="00FC0F14">
        <w:rPr>
          <w:rFonts w:hint="eastAsia"/>
          <w:noProof/>
          <w:rtl/>
          <w:lang w:bidi="ar-EG"/>
        </w:rPr>
        <w:t>شاملة</w:t>
      </w:r>
      <w:r w:rsidRPr="00FC0F14">
        <w:rPr>
          <w:noProof/>
          <w:rtl/>
          <w:lang w:bidi="ar-EG"/>
        </w:rPr>
        <w:t xml:space="preserve"> </w:t>
      </w:r>
      <w:r w:rsidRPr="00FC0F14">
        <w:rPr>
          <w:rFonts w:hint="eastAsia"/>
          <w:noProof/>
          <w:rtl/>
          <w:lang w:bidi="ar-EG"/>
        </w:rPr>
        <w:t>لحماية</w:t>
      </w:r>
      <w:r w:rsidRPr="00FC0F14">
        <w:rPr>
          <w:noProof/>
          <w:rtl/>
          <w:lang w:bidi="ar-EG"/>
        </w:rPr>
        <w:t xml:space="preserve"> </w:t>
      </w:r>
      <w:r w:rsidRPr="00FC0F14">
        <w:rPr>
          <w:rFonts w:hint="cs"/>
          <w:noProof/>
          <w:rtl/>
          <w:lang w:bidi="ar-EG"/>
        </w:rPr>
        <w:t>المستعملين</w:t>
      </w:r>
      <w:r w:rsidRPr="00FC0F14">
        <w:rPr>
          <w:rFonts w:hint="eastAsia"/>
          <w:noProof/>
          <w:rtl/>
          <w:lang w:bidi="ar-EG"/>
        </w:rPr>
        <w:t>؛</w:t>
      </w:r>
    </w:p>
    <w:p w14:paraId="42EEAD03" w14:textId="77777777" w:rsidR="00ED026F" w:rsidRPr="00FC0F14" w:rsidRDefault="004947CA" w:rsidP="00ED026F">
      <w:pPr>
        <w:rPr>
          <w:rtl/>
        </w:rPr>
      </w:pPr>
      <w:r w:rsidRPr="00FC0F14">
        <w:rPr>
          <w:noProof/>
          <w:lang w:bidi="ar-EG"/>
        </w:rPr>
        <w:t>3</w:t>
      </w:r>
      <w:r w:rsidRPr="00FC0F14">
        <w:rPr>
          <w:noProof/>
          <w:rtl/>
          <w:lang w:bidi="ar-SY"/>
        </w:rPr>
        <w:tab/>
      </w:r>
      <w:r w:rsidRPr="00FC0F14">
        <w:rPr>
          <w:rFonts w:hint="eastAsia"/>
          <w:noProof/>
          <w:rtl/>
          <w:lang w:bidi="ar-EG"/>
        </w:rPr>
        <w:t>أن</w:t>
      </w:r>
      <w:r w:rsidRPr="00FC0F14">
        <w:rPr>
          <w:noProof/>
          <w:rtl/>
          <w:lang w:bidi="ar-EG"/>
        </w:rPr>
        <w:t xml:space="preserve"> </w:t>
      </w:r>
      <w:r w:rsidRPr="00FC0F14">
        <w:rPr>
          <w:rFonts w:hint="eastAsia"/>
          <w:noProof/>
          <w:rtl/>
          <w:lang w:bidi="ar-EG"/>
        </w:rPr>
        <w:t>تستفيد</w:t>
      </w:r>
      <w:r w:rsidRPr="00FC0F14">
        <w:rPr>
          <w:noProof/>
          <w:rtl/>
          <w:lang w:bidi="ar-EG"/>
        </w:rPr>
        <w:t xml:space="preserve"> </w:t>
      </w:r>
      <w:r w:rsidRPr="00FC0F14">
        <w:rPr>
          <w:rFonts w:hint="eastAsia"/>
          <w:noProof/>
          <w:rtl/>
          <w:lang w:bidi="ar-EG"/>
        </w:rPr>
        <w:t>كل</w:t>
      </w:r>
      <w:r w:rsidRPr="00FC0F14">
        <w:rPr>
          <w:noProof/>
          <w:rtl/>
          <w:lang w:bidi="ar-EG"/>
        </w:rPr>
        <w:t xml:space="preserve"> </w:t>
      </w:r>
      <w:r w:rsidRPr="00FC0F14">
        <w:rPr>
          <w:rFonts w:hint="eastAsia"/>
          <w:noProof/>
          <w:rtl/>
          <w:lang w:bidi="ar-EG"/>
        </w:rPr>
        <w:t>لجان</w:t>
      </w:r>
      <w:r w:rsidRPr="00FC0F14">
        <w:rPr>
          <w:noProof/>
          <w:rtl/>
          <w:lang w:bidi="ar-EG"/>
        </w:rPr>
        <w:t xml:space="preserve"> </w:t>
      </w:r>
      <w:r w:rsidRPr="00FC0F14">
        <w:rPr>
          <w:rFonts w:hint="eastAsia"/>
          <w:noProof/>
          <w:rtl/>
          <w:lang w:bidi="ar-EG"/>
        </w:rPr>
        <w:t>دراسات</w:t>
      </w:r>
      <w:r w:rsidRPr="00FC0F14">
        <w:rPr>
          <w:noProof/>
          <w:rtl/>
          <w:lang w:bidi="ar-EG"/>
        </w:rPr>
        <w:t xml:space="preserve"> </w:t>
      </w:r>
      <w:r w:rsidRPr="00FC0F14">
        <w:rPr>
          <w:rFonts w:hint="eastAsia"/>
          <w:noProof/>
          <w:rtl/>
          <w:lang w:bidi="ar-EG"/>
        </w:rPr>
        <w:t>قطاع</w:t>
      </w:r>
      <w:r w:rsidRPr="00FC0F14">
        <w:rPr>
          <w:noProof/>
          <w:rtl/>
          <w:lang w:bidi="ar-EG"/>
        </w:rPr>
        <w:t xml:space="preserve"> تق</w:t>
      </w:r>
      <w:r w:rsidRPr="00FC0F14">
        <w:rPr>
          <w:rFonts w:hint="cs"/>
          <w:noProof/>
          <w:rtl/>
          <w:lang w:bidi="ar-EG"/>
        </w:rPr>
        <w:t>ي</w:t>
      </w:r>
      <w:r w:rsidRPr="00FC0F14">
        <w:rPr>
          <w:noProof/>
          <w:rtl/>
          <w:lang w:bidi="ar-EG"/>
        </w:rPr>
        <w:t xml:space="preserve">يس الاتصالات من القائمة المرجعية الخاصة بالنفاذ إلى الاتصالات </w:t>
      </w:r>
      <w:r w:rsidRPr="00FC0F14">
        <w:rPr>
          <w:rFonts w:hint="eastAsia"/>
          <w:rtl/>
          <w:lang w:bidi="ar-EG"/>
        </w:rPr>
        <w:t>التي</w:t>
      </w:r>
      <w:r w:rsidRPr="00FC0F14">
        <w:rPr>
          <w:rtl/>
          <w:lang w:bidi="ar-EG"/>
        </w:rPr>
        <w:t xml:space="preserve"> تمكِّن </w:t>
      </w:r>
      <w:r w:rsidRPr="00FC0F14">
        <w:rPr>
          <w:rtl/>
        </w:rPr>
        <w:t xml:space="preserve">من </w:t>
      </w:r>
      <w:r w:rsidRPr="00FC0F14">
        <w:rPr>
          <w:rFonts w:hint="eastAsia"/>
          <w:rtl/>
        </w:rPr>
        <w:t>تنفيذ</w:t>
      </w:r>
      <w:r w:rsidRPr="00FC0F14">
        <w:rPr>
          <w:rtl/>
        </w:rPr>
        <w:t xml:space="preserve"> مبادئ التصميم العالمي وإمكانية النفاذ</w:t>
      </w:r>
      <w:r w:rsidRPr="00FC0F14">
        <w:rPr>
          <w:rFonts w:hint="eastAsia"/>
          <w:rtl/>
        </w:rPr>
        <w:t>؛</w:t>
      </w:r>
    </w:p>
    <w:p w14:paraId="597025C7" w14:textId="77777777" w:rsidR="00ED026F" w:rsidRPr="00FC0F14" w:rsidRDefault="004947CA" w:rsidP="00ED026F">
      <w:pPr>
        <w:rPr>
          <w:noProof/>
          <w:rtl/>
          <w:lang w:bidi="ar-EG"/>
        </w:rPr>
      </w:pPr>
      <w:r w:rsidRPr="00FC0F14">
        <w:rPr>
          <w:noProof/>
          <w:lang w:bidi="ar-EG"/>
        </w:rPr>
        <w:t>4</w:t>
      </w:r>
      <w:r w:rsidRPr="00FC0F14">
        <w:rPr>
          <w:noProof/>
          <w:rtl/>
          <w:lang w:bidi="ar-EG"/>
        </w:rPr>
        <w:tab/>
      </w:r>
      <w:r w:rsidRPr="00FC0F14">
        <w:rPr>
          <w:rFonts w:hint="cs"/>
          <w:noProof/>
          <w:rtl/>
          <w:lang w:bidi="ar-EG"/>
        </w:rPr>
        <w:t>عقد ورش عمل الاتحاد للإبلاغ عن التقدم المحرز في ما تبذله لجان الدراسات المسؤولة عن إمكانية النفاذ إلى تكنولوجيا المعلومات والاتصالات من جهود وتحققه من نتائج قبل عقد الجمعية العالمية المقبلة لتقييس الاتصالات،</w:t>
      </w:r>
    </w:p>
    <w:p w14:paraId="3E662D64" w14:textId="77777777" w:rsidR="00ED026F" w:rsidRPr="00FC0F14" w:rsidRDefault="004947CA" w:rsidP="00ED026F">
      <w:pPr>
        <w:pStyle w:val="Call"/>
        <w:spacing w:before="160"/>
        <w:rPr>
          <w:noProof/>
          <w:rtl/>
          <w:lang w:bidi="ar-EG"/>
        </w:rPr>
      </w:pPr>
      <w:r w:rsidRPr="00FC0F14">
        <w:rPr>
          <w:rFonts w:hint="cs"/>
          <w:noProof/>
          <w:rtl/>
          <w:lang w:bidi="ar-EG"/>
        </w:rPr>
        <w:t>تُكلّف مدير مكتب تقييس الاتصالات</w:t>
      </w:r>
    </w:p>
    <w:p w14:paraId="70E836F5" w14:textId="77777777" w:rsidR="00ED026F" w:rsidRPr="00FC0F14" w:rsidRDefault="004947CA" w:rsidP="00ED026F">
      <w:pPr>
        <w:rPr>
          <w:noProof/>
          <w:rtl/>
          <w:lang w:bidi="ar-EG"/>
        </w:rPr>
      </w:pPr>
      <w:r w:rsidRPr="00FC0F14">
        <w:rPr>
          <w:noProof/>
          <w:lang w:bidi="ar-EG"/>
        </w:rPr>
        <w:t>1</w:t>
      </w:r>
      <w:r w:rsidRPr="00FC0F14">
        <w:rPr>
          <w:noProof/>
          <w:lang w:bidi="ar-EG"/>
        </w:rPr>
        <w:tab/>
      </w:r>
      <w:r w:rsidRPr="00FC0F14">
        <w:rPr>
          <w:rFonts w:hint="cs"/>
          <w:noProof/>
          <w:rtl/>
          <w:lang w:bidi="ar-EG"/>
        </w:rPr>
        <w:t>بأن يرفع تقريراً إلى مجلس الاتحاد عن تنفيذ هذا القرار؛</w:t>
      </w:r>
    </w:p>
    <w:p w14:paraId="179148D9" w14:textId="77777777" w:rsidR="00ED026F" w:rsidRPr="00FC0F14" w:rsidRDefault="004947CA" w:rsidP="00ED026F">
      <w:pPr>
        <w:rPr>
          <w:noProof/>
          <w:lang w:bidi="ar-EG"/>
        </w:rPr>
      </w:pPr>
      <w:r w:rsidRPr="00FC0F14">
        <w:rPr>
          <w:noProof/>
          <w:lang w:bidi="ar-EG"/>
        </w:rPr>
        <w:t>2</w:t>
      </w:r>
      <w:r w:rsidRPr="00FC0F14">
        <w:rPr>
          <w:noProof/>
          <w:lang w:bidi="ar-EG"/>
        </w:rPr>
        <w:tab/>
      </w:r>
      <w:r w:rsidRPr="00FC0F14">
        <w:rPr>
          <w:rFonts w:hint="cs"/>
          <w:noProof/>
          <w:rtl/>
          <w:lang w:val="fr-CH"/>
        </w:rPr>
        <w:t>ب</w:t>
      </w:r>
      <w:r w:rsidRPr="00FC0F14">
        <w:rPr>
          <w:noProof/>
          <w:rtl/>
          <w:lang w:bidi="ar-EG"/>
        </w:rPr>
        <w:t xml:space="preserve">أن </w:t>
      </w:r>
      <w:r w:rsidRPr="00FC0F14">
        <w:rPr>
          <w:rFonts w:hint="eastAsia"/>
          <w:noProof/>
          <w:rtl/>
          <w:lang w:bidi="ar-EG"/>
        </w:rPr>
        <w:t>يسهم</w:t>
      </w:r>
      <w:r w:rsidRPr="00FC0F14">
        <w:rPr>
          <w:noProof/>
          <w:rtl/>
          <w:lang w:bidi="ar-EG"/>
        </w:rPr>
        <w:t xml:space="preserve"> في </w:t>
      </w:r>
      <w:r w:rsidRPr="00FC0F14">
        <w:rPr>
          <w:rFonts w:hint="eastAsia"/>
          <w:noProof/>
          <w:rtl/>
          <w:lang w:bidi="ar-EG"/>
        </w:rPr>
        <w:t>وضع</w:t>
      </w:r>
      <w:r w:rsidRPr="00FC0F14">
        <w:rPr>
          <w:noProof/>
          <w:rtl/>
          <w:lang w:bidi="ar-EG"/>
        </w:rPr>
        <w:t xml:space="preserve"> برنامج تدريب داخلي على مستوى الاتحاد للأشخاص ذوي الإعاقة من ذوي الخبرة في مجال تكنولوجيا المعلومات والاتصالات </w:t>
      </w:r>
      <w:r w:rsidRPr="00FC0F14">
        <w:rPr>
          <w:rFonts w:hint="eastAsia"/>
          <w:noProof/>
          <w:rtl/>
          <w:lang w:bidi="ar-EG"/>
        </w:rPr>
        <w:t>وذلك</w:t>
      </w:r>
      <w:r w:rsidRPr="00FC0F14">
        <w:rPr>
          <w:noProof/>
          <w:rtl/>
          <w:lang w:bidi="ar-EG"/>
        </w:rPr>
        <w:t xml:space="preserve"> لبناء القدرات بين الأشخاص ذوي الإعاقة في عملية وضع المعايير ولإذكاء الوعي داخل</w:t>
      </w:r>
      <w:r w:rsidRPr="00FC0F14">
        <w:rPr>
          <w:rFonts w:hint="eastAsia"/>
          <w:noProof/>
          <w:rtl/>
          <w:lang w:bidi="ar-EG"/>
        </w:rPr>
        <w:t>قطاع</w:t>
      </w:r>
      <w:r w:rsidRPr="00FC0F14">
        <w:rPr>
          <w:noProof/>
          <w:rtl/>
          <w:lang w:bidi="ar-EG"/>
        </w:rPr>
        <w:t xml:space="preserve"> تقييس الاتصالات بشأن احتياجات الأشخاص ذوي الإعاقة؛</w:t>
      </w:r>
    </w:p>
    <w:p w14:paraId="3BA4596A" w14:textId="77777777" w:rsidR="00ED026F" w:rsidRPr="00FC0F14" w:rsidRDefault="004947CA" w:rsidP="00ED026F">
      <w:pPr>
        <w:rPr>
          <w:noProof/>
          <w:rtl/>
          <w:lang w:bidi="ar-EG"/>
        </w:rPr>
      </w:pPr>
      <w:r w:rsidRPr="00FC0F14">
        <w:rPr>
          <w:noProof/>
          <w:lang w:bidi="ar-EG"/>
        </w:rPr>
        <w:t>3</w:t>
      </w:r>
      <w:r w:rsidRPr="00FC0F14">
        <w:rPr>
          <w:noProof/>
          <w:lang w:bidi="ar-EG"/>
        </w:rPr>
        <w:tab/>
      </w:r>
      <w:r w:rsidRPr="00FC0F14">
        <w:rPr>
          <w:rFonts w:hint="cs"/>
          <w:noProof/>
          <w:rtl/>
          <w:lang w:bidi="ar-EG"/>
        </w:rPr>
        <w:t>بأن يستعمل قطاع تقييس الاتصالات الورقة التقنية</w:t>
      </w:r>
      <w:r w:rsidRPr="00FC0F14">
        <w:rPr>
          <w:rFonts w:hint="eastAsia"/>
          <w:noProof/>
          <w:rtl/>
          <w:lang w:bidi="ar-EG"/>
        </w:rPr>
        <w:t> </w:t>
      </w:r>
      <w:r w:rsidRPr="00FC0F14">
        <w:rPr>
          <w:noProof/>
          <w:lang w:bidi="ar-EG"/>
        </w:rPr>
        <w:t>FSTP</w:t>
      </w:r>
      <w:r w:rsidRPr="00FC0F14">
        <w:rPr>
          <w:noProof/>
          <w:lang w:bidi="ar-EG"/>
        </w:rPr>
        <w:noBreakHyphen/>
        <w:t>AM</w:t>
      </w:r>
      <w:r w:rsidRPr="00FC0F14">
        <w:rPr>
          <w:rFonts w:hint="cs"/>
          <w:noProof/>
          <w:rtl/>
          <w:lang w:bidi="ar-EG"/>
        </w:rPr>
        <w:t xml:space="preserve"> "مبادئ توجيهية لعقد اجتماعات تتيح إمكانية النفاذ" والورقة التقنية </w:t>
      </w:r>
      <w:r w:rsidRPr="00FC0F14">
        <w:rPr>
          <w:noProof/>
          <w:lang w:bidi="ar-EG"/>
        </w:rPr>
        <w:t>FSTP</w:t>
      </w:r>
      <w:r w:rsidRPr="00FC0F14">
        <w:rPr>
          <w:noProof/>
          <w:lang w:bidi="ar-EG"/>
        </w:rPr>
        <w:noBreakHyphen/>
        <w:t>ACC</w:t>
      </w:r>
      <w:r w:rsidRPr="00FC0F14">
        <w:rPr>
          <w:noProof/>
          <w:lang w:bidi="ar-EG"/>
        </w:rPr>
        <w:noBreakHyphen/>
        <w:t>RemPart</w:t>
      </w:r>
      <w:r w:rsidRPr="00FC0F14">
        <w:rPr>
          <w:rFonts w:hint="cs"/>
          <w:noProof/>
          <w:rtl/>
          <w:lang w:bidi="ar-EG"/>
        </w:rPr>
        <w:t xml:space="preserve"> "مبادئ توجيهية لدعم المشاركة عن بُعد في الاجتماعات للجميع" حسب الاقتضاء لتمكين الأشخاص ذوي الإعاقة من حضور اجتماعات الاتحاد وأحداثه،</w:t>
      </w:r>
    </w:p>
    <w:p w14:paraId="2B071445" w14:textId="77777777" w:rsidR="00ED026F" w:rsidRPr="00FC0F14" w:rsidRDefault="004947CA" w:rsidP="00ED026F">
      <w:pPr>
        <w:pStyle w:val="Call"/>
        <w:spacing w:before="160"/>
        <w:rPr>
          <w:rtl/>
        </w:rPr>
      </w:pPr>
      <w:r w:rsidRPr="00FC0F14">
        <w:rPr>
          <w:rtl/>
        </w:rPr>
        <w:t>تدعو مدير مكتب تقييس الاتصالات</w:t>
      </w:r>
      <w:r w:rsidRPr="00FC0F14">
        <w:rPr>
          <w:rFonts w:hint="cs"/>
          <w:rtl/>
        </w:rPr>
        <w:t xml:space="preserve"> إلى</w:t>
      </w:r>
    </w:p>
    <w:p w14:paraId="49A16FF6" w14:textId="77777777" w:rsidR="00ED026F" w:rsidRPr="00FC0F14" w:rsidRDefault="004947CA" w:rsidP="00ED026F">
      <w:pPr>
        <w:rPr>
          <w:noProof/>
          <w:rtl/>
        </w:rPr>
      </w:pPr>
      <w:r w:rsidRPr="00FC0F14">
        <w:rPr>
          <w:noProof/>
          <w:lang w:bidi="ar-EG"/>
        </w:rPr>
        <w:t>1</w:t>
      </w:r>
      <w:r w:rsidRPr="00FC0F14">
        <w:rPr>
          <w:noProof/>
          <w:rtl/>
          <w:lang w:bidi="ar-EG"/>
        </w:rPr>
        <w:tab/>
        <w:t xml:space="preserve">أن يتعاون في الأنشطة المتعلقة بالنفاذ مع </w:t>
      </w:r>
      <w:r w:rsidRPr="00FC0F14">
        <w:rPr>
          <w:rFonts w:hint="cs"/>
          <w:noProof/>
          <w:rtl/>
          <w:lang w:bidi="ar-EG"/>
        </w:rPr>
        <w:t xml:space="preserve">مدير </w:t>
      </w:r>
      <w:r w:rsidRPr="00FC0F14">
        <w:rPr>
          <w:noProof/>
          <w:rtl/>
          <w:lang w:bidi="ar-EG"/>
        </w:rPr>
        <w:t>مكتب الاتصالات الراديوية و</w:t>
      </w:r>
      <w:r w:rsidRPr="00FC0F14">
        <w:rPr>
          <w:rFonts w:hint="cs"/>
          <w:noProof/>
          <w:rtl/>
          <w:lang w:bidi="ar-EG"/>
        </w:rPr>
        <w:t xml:space="preserve">مدير </w:t>
      </w:r>
      <w:r w:rsidRPr="00FC0F14">
        <w:rPr>
          <w:noProof/>
          <w:rtl/>
          <w:lang w:bidi="ar-EG"/>
        </w:rPr>
        <w:t>مكتب تنمية الاتصالات</w:t>
      </w:r>
      <w:r w:rsidR="00A0706E" w:rsidRPr="00FC0F14" w:rsidDel="00A0706E">
        <w:rPr>
          <w:rFonts w:hint="cs"/>
          <w:noProof/>
          <w:rtl/>
          <w:lang w:bidi="ar-EG"/>
        </w:rPr>
        <w:t xml:space="preserve"> </w:t>
      </w:r>
      <w:r w:rsidRPr="00FC0F14">
        <w:rPr>
          <w:noProof/>
          <w:rtl/>
          <w:lang w:bidi="ar-EG"/>
        </w:rPr>
        <w:t xml:space="preserve">، </w:t>
      </w:r>
      <w:r w:rsidRPr="00FC0F14">
        <w:rPr>
          <w:rFonts w:hint="cs"/>
          <w:noProof/>
          <w:rtl/>
        </w:rPr>
        <w:t xml:space="preserve">مع مراعاة نشاط التنسيق </w:t>
      </w:r>
      <w:r w:rsidRPr="00FC0F14">
        <w:rPr>
          <w:rFonts w:hint="cs"/>
          <w:noProof/>
          <w:rtl/>
          <w:lang w:bidi="ar-EG"/>
        </w:rPr>
        <w:t xml:space="preserve">المشترك بشأن </w:t>
      </w:r>
      <w:r w:rsidRPr="00FC0F14">
        <w:rPr>
          <w:color w:val="000000"/>
          <w:rtl/>
        </w:rPr>
        <w:t>إمكانية النفاذ والعوامل البشرية</w:t>
      </w:r>
      <w:r w:rsidRPr="00FC0F14">
        <w:rPr>
          <w:rFonts w:hint="cs"/>
          <w:noProof/>
          <w:rtl/>
          <w:lang w:bidi="ar-EG"/>
        </w:rPr>
        <w:t>،</w:t>
      </w:r>
      <w:r w:rsidRPr="00FC0F14">
        <w:rPr>
          <w:noProof/>
          <w:rtl/>
          <w:lang w:bidi="ar-EG"/>
        </w:rPr>
        <w:t xml:space="preserve"> لا سيما فيما</w:t>
      </w:r>
      <w:r w:rsidRPr="00FC0F14">
        <w:rPr>
          <w:rFonts w:hint="cs"/>
          <w:noProof/>
          <w:rtl/>
          <w:lang w:bidi="ar-EG"/>
        </w:rPr>
        <w:t> </w:t>
      </w:r>
      <w:r w:rsidRPr="00FC0F14">
        <w:rPr>
          <w:noProof/>
          <w:rtl/>
          <w:lang w:bidi="ar-EG"/>
        </w:rPr>
        <w:t>يتعلق بنشر الوعي بمعايير النفاذ إلى الاتصالات/تكنولوجيا المعلومات والاتصالات وتعميم هذه المعايير، وتقديم تقرير بالنتائج إلى المجلس حسب الاقتضاء؛</w:t>
      </w:r>
    </w:p>
    <w:p w14:paraId="5151027D" w14:textId="77777777" w:rsidR="00C246D6" w:rsidRPr="00FC0F14" w:rsidRDefault="00C246D6" w:rsidP="00C246D6">
      <w:pPr>
        <w:rPr>
          <w:noProof/>
          <w:rtl/>
          <w:lang w:bidi="ar-EG"/>
        </w:rPr>
      </w:pPr>
      <w:r w:rsidRPr="00FC0F14">
        <w:rPr>
          <w:noProof/>
          <w:rtl/>
          <w:lang w:bidi="ar-EG"/>
        </w:rPr>
        <w:br w:type="page"/>
      </w:r>
    </w:p>
    <w:p w14:paraId="2BD9523F" w14:textId="77777777" w:rsidR="00ED026F" w:rsidRPr="00FC0F14" w:rsidRDefault="004947CA" w:rsidP="00ED026F">
      <w:pPr>
        <w:rPr>
          <w:noProof/>
          <w:rtl/>
          <w:lang w:bidi="ar-EG"/>
        </w:rPr>
      </w:pPr>
      <w:r w:rsidRPr="00FC0F14">
        <w:rPr>
          <w:rFonts w:hint="cs"/>
          <w:noProof/>
          <w:rtl/>
          <w:lang w:bidi="ar-EG"/>
        </w:rPr>
        <w:t>2</w:t>
      </w:r>
      <w:r w:rsidRPr="00FC0F14">
        <w:rPr>
          <w:noProof/>
          <w:rtl/>
          <w:lang w:bidi="ar-EG"/>
        </w:rPr>
        <w:tab/>
        <w:t xml:space="preserve">أن يتعاون في الأنشطة المتعلقة بالنفاذ مع قطاع تنمية الاتصالات وأن يعد بوجه خاص برامج من شأنها تمكين البلدان النامية من إدخال خدمات تسمح للأشخاص </w:t>
      </w:r>
      <w:r w:rsidRPr="00FC0F14">
        <w:rPr>
          <w:rFonts w:hint="cs"/>
          <w:noProof/>
          <w:rtl/>
          <w:lang w:bidi="ar-EG"/>
        </w:rPr>
        <w:t>ذوي الإعاقة</w:t>
      </w:r>
      <w:r w:rsidRPr="00FC0F14">
        <w:rPr>
          <w:noProof/>
          <w:rtl/>
          <w:lang w:bidi="ar-EG"/>
        </w:rPr>
        <w:t xml:space="preserve"> باستخدام خدمات الاتصالات بصورة فعّالة؛</w:t>
      </w:r>
    </w:p>
    <w:p w14:paraId="4B3516C0" w14:textId="77777777" w:rsidR="00ED026F" w:rsidRPr="00FC0F14" w:rsidRDefault="004947CA" w:rsidP="00ED026F">
      <w:pPr>
        <w:rPr>
          <w:noProof/>
          <w:rtl/>
          <w:lang w:bidi="ar-EG"/>
        </w:rPr>
      </w:pPr>
      <w:r w:rsidRPr="00FC0F14">
        <w:rPr>
          <w:rFonts w:hint="cs"/>
          <w:noProof/>
          <w:rtl/>
          <w:lang w:bidi="ar-EG"/>
        </w:rPr>
        <w:t>3</w:t>
      </w:r>
      <w:r w:rsidRPr="00FC0F14">
        <w:rPr>
          <w:noProof/>
          <w:rtl/>
          <w:lang w:bidi="ar-EG"/>
        </w:rPr>
        <w:tab/>
        <w:t xml:space="preserve">أن يعمل بالتعاون والتنسيق مع منظمات وكيانات التقييس الأُخرى، لا سيما </w:t>
      </w:r>
      <w:r w:rsidRPr="00FC0F14">
        <w:rPr>
          <w:rFonts w:hint="cs"/>
          <w:noProof/>
          <w:rtl/>
          <w:lang w:bidi="ar-EG"/>
        </w:rPr>
        <w:t>لضمان أن تؤخذ في الحسبان</w:t>
      </w:r>
      <w:r w:rsidRPr="00FC0F14">
        <w:rPr>
          <w:noProof/>
          <w:rtl/>
          <w:lang w:bidi="ar-EG"/>
        </w:rPr>
        <w:t xml:space="preserve"> الأعمال الجارية في مجال </w:t>
      </w:r>
      <w:r w:rsidRPr="00FC0F14">
        <w:rPr>
          <w:rFonts w:hint="cs"/>
          <w:noProof/>
          <w:rtl/>
          <w:lang w:bidi="ar-EG"/>
        </w:rPr>
        <w:t xml:space="preserve">إمكانية </w:t>
      </w:r>
      <w:r w:rsidRPr="00FC0F14">
        <w:rPr>
          <w:noProof/>
          <w:rtl/>
          <w:lang w:bidi="ar-EG"/>
        </w:rPr>
        <w:t>النفاذ</w:t>
      </w:r>
      <w:r w:rsidRPr="00FC0F14">
        <w:rPr>
          <w:rFonts w:hint="cs"/>
          <w:noProof/>
          <w:rtl/>
          <w:lang w:bidi="ar-EG"/>
        </w:rPr>
        <w:t>، وذلك</w:t>
      </w:r>
      <w:r w:rsidRPr="00FC0F14">
        <w:rPr>
          <w:noProof/>
          <w:rtl/>
          <w:lang w:bidi="ar-EG"/>
        </w:rPr>
        <w:t xml:space="preserve"> من أ</w:t>
      </w:r>
      <w:r w:rsidRPr="00FC0F14">
        <w:rPr>
          <w:rFonts w:hint="cs"/>
          <w:noProof/>
          <w:rtl/>
          <w:lang w:bidi="ar-EG"/>
        </w:rPr>
        <w:t>ج</w:t>
      </w:r>
      <w:r w:rsidRPr="00FC0F14">
        <w:rPr>
          <w:noProof/>
          <w:rtl/>
          <w:lang w:bidi="ar-EG"/>
        </w:rPr>
        <w:t>ل تجنب ازدواجية العمل؛</w:t>
      </w:r>
    </w:p>
    <w:p w14:paraId="4EB691C0" w14:textId="77777777" w:rsidR="00ED026F" w:rsidRPr="00FC0F14" w:rsidRDefault="004947CA" w:rsidP="00ED026F">
      <w:pPr>
        <w:rPr>
          <w:noProof/>
          <w:rtl/>
          <w:lang w:bidi="ar-EG"/>
        </w:rPr>
      </w:pPr>
      <w:r w:rsidRPr="00FC0F14">
        <w:rPr>
          <w:rFonts w:hint="cs"/>
          <w:noProof/>
          <w:rtl/>
          <w:lang w:bidi="ar-EG"/>
        </w:rPr>
        <w:t>4</w:t>
      </w:r>
      <w:r w:rsidRPr="00FC0F14">
        <w:rPr>
          <w:noProof/>
          <w:rtl/>
          <w:lang w:bidi="ar-EG"/>
        </w:rPr>
        <w:tab/>
        <w:t xml:space="preserve">أن يعمل بالتعاون والتنسيق مع </w:t>
      </w:r>
      <w:r w:rsidRPr="00FC0F14">
        <w:rPr>
          <w:rFonts w:hint="cs"/>
          <w:noProof/>
          <w:rtl/>
          <w:lang w:bidi="ar-EG"/>
        </w:rPr>
        <w:t>ال</w:t>
      </w:r>
      <w:r w:rsidRPr="00FC0F14">
        <w:rPr>
          <w:noProof/>
          <w:rtl/>
          <w:lang w:bidi="ar-EG"/>
        </w:rPr>
        <w:t xml:space="preserve">منظمات </w:t>
      </w:r>
      <w:r w:rsidRPr="00FC0F14">
        <w:rPr>
          <w:rFonts w:hint="cs"/>
          <w:noProof/>
          <w:rtl/>
          <w:lang w:bidi="ar-EG"/>
        </w:rPr>
        <w:t>المعنية بالأشخاص ذوي الإعاقة في </w:t>
      </w:r>
      <w:r w:rsidRPr="00FC0F14">
        <w:rPr>
          <w:noProof/>
          <w:rtl/>
          <w:lang w:bidi="ar-EG"/>
        </w:rPr>
        <w:t xml:space="preserve">جميع </w:t>
      </w:r>
      <w:r w:rsidRPr="00FC0F14">
        <w:rPr>
          <w:rFonts w:hint="cs"/>
          <w:noProof/>
          <w:rtl/>
          <w:lang w:bidi="ar-EG"/>
        </w:rPr>
        <w:t>المناطق</w:t>
      </w:r>
      <w:r w:rsidRPr="00FC0F14">
        <w:rPr>
          <w:noProof/>
          <w:rtl/>
          <w:lang w:bidi="ar-EG"/>
        </w:rPr>
        <w:t xml:space="preserve"> لضمان أن تؤخذ في الحسبان احتياجات الأشخاص ذوي الإعاقة في جميع مسائل التقييس؛</w:t>
      </w:r>
    </w:p>
    <w:p w14:paraId="4D024FF6" w14:textId="77777777" w:rsidR="00ED026F" w:rsidRPr="00FC0F14" w:rsidRDefault="004947CA" w:rsidP="00ED026F">
      <w:pPr>
        <w:rPr>
          <w:noProof/>
          <w:rtl/>
          <w:lang w:val="fr-FR" w:bidi="ar-EG"/>
        </w:rPr>
      </w:pPr>
      <w:r w:rsidRPr="00FC0F14">
        <w:rPr>
          <w:rFonts w:hint="cs"/>
          <w:noProof/>
          <w:rtl/>
          <w:lang w:val="fr-FR" w:bidi="ar-EG"/>
        </w:rPr>
        <w:t>5</w:t>
      </w:r>
      <w:r w:rsidRPr="00FC0F14">
        <w:rPr>
          <w:noProof/>
          <w:rtl/>
          <w:lang w:val="fr-FR" w:bidi="ar-EG"/>
        </w:rPr>
        <w:tab/>
        <w:t xml:space="preserve">أن </w:t>
      </w:r>
      <w:r w:rsidRPr="00FC0F14">
        <w:rPr>
          <w:rFonts w:hint="eastAsia"/>
          <w:noProof/>
          <w:rtl/>
          <w:lang w:val="fr-FR" w:bidi="ar-EG"/>
        </w:rPr>
        <w:t>يواصل</w:t>
      </w:r>
      <w:r w:rsidRPr="00FC0F14">
        <w:rPr>
          <w:noProof/>
          <w:rtl/>
          <w:lang w:val="fr-FR" w:bidi="ar-EG"/>
        </w:rPr>
        <w:t xml:space="preserve"> </w:t>
      </w:r>
      <w:r w:rsidRPr="00FC0F14">
        <w:rPr>
          <w:rFonts w:hint="cs"/>
          <w:noProof/>
          <w:rtl/>
          <w:lang w:val="fr-FR" w:bidi="ar-EG"/>
        </w:rPr>
        <w:t>نشاط التنسيق المشترك بشأن إمكانية النفاذ والعوامل البشرية</w:t>
      </w:r>
      <w:r w:rsidRPr="00FC0F14">
        <w:rPr>
          <w:rFonts w:hint="cs"/>
          <w:noProof/>
          <w:rtl/>
          <w:lang w:bidi="ar-EG"/>
        </w:rPr>
        <w:t xml:space="preserve">، وسائر وظائف التنسيق الأُخرى بشأن إمكانية النفاذ ووظيفة إسداء المشورة </w:t>
      </w:r>
      <w:r w:rsidRPr="00FC0F14">
        <w:rPr>
          <w:noProof/>
          <w:rtl/>
          <w:lang w:val="fr-FR" w:bidi="ar-EG"/>
        </w:rPr>
        <w:t xml:space="preserve">داخل قطاع تقييس الاتصالات </w:t>
      </w:r>
      <w:r w:rsidRPr="00FC0F14">
        <w:rPr>
          <w:rFonts w:hint="eastAsia"/>
          <w:noProof/>
          <w:rtl/>
          <w:lang w:val="fr-FR" w:bidi="ar-EG"/>
        </w:rPr>
        <w:t>فيما</w:t>
      </w:r>
      <w:r w:rsidRPr="00FC0F14">
        <w:rPr>
          <w:noProof/>
          <w:rtl/>
          <w:lang w:val="fr-FR" w:bidi="ar-EG"/>
        </w:rPr>
        <w:t xml:space="preserve"> يتعلق بإمكانية النفاذ، لمساعدة مدير </w:t>
      </w:r>
      <w:r w:rsidR="00217B17" w:rsidRPr="00FC0F14">
        <w:rPr>
          <w:rFonts w:hint="cs"/>
          <w:noProof/>
          <w:rtl/>
          <w:lang w:val="fr-FR" w:bidi="ar-EG"/>
        </w:rPr>
        <w:t xml:space="preserve">مكتب تقييس الاتصالات </w:t>
      </w:r>
      <w:r w:rsidRPr="00FC0F14">
        <w:rPr>
          <w:noProof/>
          <w:rtl/>
          <w:lang w:val="fr-FR" w:bidi="ar-EG"/>
        </w:rPr>
        <w:t>في إعداد تقرير عن نتائج استعراض خدمات قطاع تقييس الاتصالات ومرافقه</w:t>
      </w:r>
      <w:r w:rsidRPr="00FC0F14">
        <w:rPr>
          <w:rFonts w:hint="eastAsia"/>
          <w:noProof/>
          <w:rtl/>
          <w:lang w:val="fr-FR" w:bidi="ar-EG"/>
        </w:rPr>
        <w:t>؛</w:t>
      </w:r>
    </w:p>
    <w:p w14:paraId="6CC268B5" w14:textId="77777777" w:rsidR="00ED026F" w:rsidRPr="00FC0F14" w:rsidRDefault="004947CA" w:rsidP="00ED026F">
      <w:pPr>
        <w:rPr>
          <w:noProof/>
          <w:rtl/>
          <w:lang w:val="fr-FR" w:bidi="ar-EG"/>
        </w:rPr>
      </w:pPr>
      <w:r w:rsidRPr="00FC0F14">
        <w:rPr>
          <w:rFonts w:hint="cs"/>
          <w:rtl/>
        </w:rPr>
        <w:t>6</w:t>
      </w:r>
      <w:r w:rsidRPr="00FC0F14">
        <w:rPr>
          <w:rFonts w:hint="cs"/>
          <w:noProof/>
          <w:rtl/>
          <w:lang w:val="fr-FR" w:bidi="ar-EG"/>
        </w:rPr>
        <w:tab/>
        <w:t>أن ينظر في استخدام موارد إمكانية النفاذ في الاجتماعات التي يعقدها قطاع تقييس الاتصالات بغية تشجيع مشاركة الأشخاص ذوي الإعاقة في عملية التقييس؛</w:t>
      </w:r>
    </w:p>
    <w:p w14:paraId="7937C782" w14:textId="77777777" w:rsidR="00ED026F" w:rsidRPr="00FC0F14" w:rsidRDefault="004947CA" w:rsidP="00ED026F">
      <w:pPr>
        <w:rPr>
          <w:noProof/>
          <w:rtl/>
          <w:lang w:val="fr-FR" w:bidi="ar-EG"/>
        </w:rPr>
      </w:pPr>
      <w:r w:rsidRPr="00FC0F14">
        <w:rPr>
          <w:rFonts w:hint="cs"/>
          <w:noProof/>
          <w:rtl/>
          <w:lang w:val="fr-FR" w:bidi="ar-EG"/>
        </w:rPr>
        <w:t>7</w:t>
      </w:r>
      <w:r w:rsidRPr="00FC0F14">
        <w:rPr>
          <w:noProof/>
          <w:rtl/>
          <w:lang w:val="fr-FR" w:bidi="ar-EG"/>
        </w:rPr>
        <w:tab/>
      </w:r>
      <w:r w:rsidRPr="00FC0F14">
        <w:rPr>
          <w:color w:val="000000"/>
          <w:rtl/>
        </w:rPr>
        <w:t>أن ينظر في إمكانية تنظيم دورات تدريبية وتوجيهية للبلدان النامية، بالاشتراك مع قطاع تنمية الاتصالات وبمشاركة منظمات وكيانات التقييس الأخرى، بشأن العمل مع المنظمات المعنية بالإعاقة</w:t>
      </w:r>
      <w:r w:rsidRPr="00FC0F14">
        <w:rPr>
          <w:rFonts w:hint="cs"/>
          <w:color w:val="000000"/>
          <w:rtl/>
          <w:lang w:bidi="ar-EG"/>
        </w:rPr>
        <w:t>؛</w:t>
      </w:r>
    </w:p>
    <w:p w14:paraId="6BEDCBD2" w14:textId="77777777" w:rsidR="00ED026F" w:rsidRPr="00FC0F14" w:rsidRDefault="004947CA" w:rsidP="00ED026F">
      <w:pPr>
        <w:rPr>
          <w:noProof/>
          <w:rtl/>
          <w:lang w:val="fr-FR" w:bidi="ar-EG"/>
        </w:rPr>
      </w:pPr>
      <w:r w:rsidRPr="00FC0F14">
        <w:rPr>
          <w:rFonts w:hint="cs"/>
          <w:noProof/>
          <w:rtl/>
          <w:lang w:val="fr-FR" w:bidi="ar-EG"/>
        </w:rPr>
        <w:t>8</w:t>
      </w:r>
      <w:r w:rsidRPr="00FC0F14">
        <w:rPr>
          <w:noProof/>
          <w:rtl/>
          <w:lang w:val="fr-FR" w:bidi="ar-EG"/>
        </w:rPr>
        <w:tab/>
      </w:r>
      <w:r w:rsidRPr="00FC0F14">
        <w:rPr>
          <w:rFonts w:hint="cs"/>
          <w:noProof/>
          <w:rtl/>
          <w:lang w:val="fr-FR" w:bidi="ar-EG"/>
        </w:rPr>
        <w:t xml:space="preserve">أن </w:t>
      </w:r>
      <w:r w:rsidRPr="00FC0F14">
        <w:rPr>
          <w:noProof/>
          <w:rtl/>
          <w:lang w:val="fr-FR" w:bidi="ar-EG"/>
        </w:rPr>
        <w:t>يحدد ويوثق أمثلة لأفضل الممارسات الجيدة بشأن النفاذ في مجال الاتصالات/تكنولوجيا المعلومات والاتصالات لنشرها بين الدول الأعضاء في الاتحاد وأعضاء القطاع؛</w:t>
      </w:r>
    </w:p>
    <w:p w14:paraId="1CB13266" w14:textId="77777777" w:rsidR="00ED026F" w:rsidRPr="00FC0F14" w:rsidRDefault="004947CA" w:rsidP="00ED026F">
      <w:pPr>
        <w:rPr>
          <w:noProof/>
          <w:rtl/>
          <w:lang w:val="fr-FR"/>
        </w:rPr>
      </w:pPr>
      <w:r w:rsidRPr="00FC0F14">
        <w:rPr>
          <w:rFonts w:hint="cs"/>
          <w:noProof/>
          <w:rtl/>
          <w:lang w:val="fr-FR" w:bidi="ar-EG"/>
        </w:rPr>
        <w:t>9</w:t>
      </w:r>
      <w:r w:rsidRPr="00FC0F14">
        <w:rPr>
          <w:noProof/>
          <w:rtl/>
          <w:lang w:val="fr-FR" w:bidi="ar-EG"/>
        </w:rPr>
        <w:tab/>
      </w:r>
      <w:r w:rsidRPr="00FC0F14">
        <w:rPr>
          <w:rtl/>
        </w:rPr>
        <w:t xml:space="preserve">أن يستعرض </w:t>
      </w:r>
      <w:r w:rsidRPr="00FC0F14">
        <w:rPr>
          <w:rFonts w:hint="cs"/>
          <w:rtl/>
        </w:rPr>
        <w:t xml:space="preserve">إمكانية </w:t>
      </w:r>
      <w:r w:rsidRPr="00FC0F14">
        <w:rPr>
          <w:rtl/>
        </w:rPr>
        <w:t xml:space="preserve">النفاذ إلى خدمات ومرافق قطاع تقييس الاتصالات، وأن ينظر في إجراء تغييرات عند الاقتضاء، </w:t>
      </w:r>
      <w:r w:rsidRPr="00FC0F14">
        <w:rPr>
          <w:rFonts w:hint="cs"/>
          <w:rtl/>
        </w:rPr>
        <w:t>عملاً</w:t>
      </w:r>
      <w:r w:rsidRPr="00FC0F14">
        <w:rPr>
          <w:rtl/>
        </w:rPr>
        <w:t xml:space="preserve"> </w:t>
      </w:r>
      <w:r w:rsidRPr="00FC0F14">
        <w:rPr>
          <w:rFonts w:hint="cs"/>
          <w:rtl/>
        </w:rPr>
        <w:t>ب</w:t>
      </w:r>
      <w:r w:rsidRPr="00FC0F14">
        <w:rPr>
          <w:rtl/>
        </w:rPr>
        <w:t xml:space="preserve">قرار الجمعية العامة للأمم المتحدة </w:t>
      </w:r>
      <w:r w:rsidRPr="00FC0F14">
        <w:rPr>
          <w:lang w:val="en-GB"/>
        </w:rPr>
        <w:t>61/106</w:t>
      </w:r>
      <w:r w:rsidRPr="00FC0F14">
        <w:rPr>
          <w:rtl/>
        </w:rPr>
        <w:t xml:space="preserve">، </w:t>
      </w:r>
      <w:r w:rsidRPr="00FC0F14">
        <w:rPr>
          <w:rFonts w:hint="cs"/>
          <w:rtl/>
        </w:rPr>
        <w:t>في</w:t>
      </w:r>
      <w:r w:rsidRPr="00FC0F14">
        <w:rPr>
          <w:rtl/>
        </w:rPr>
        <w:t xml:space="preserve"> اتفاقية حقوق الأشخاص ذوي الإعاقة</w:t>
      </w:r>
      <w:r w:rsidRPr="00FC0F14">
        <w:rPr>
          <w:rFonts w:hint="cs"/>
          <w:rtl/>
        </w:rPr>
        <w:t>،</w:t>
      </w:r>
      <w:r w:rsidRPr="00FC0F14">
        <w:rPr>
          <w:rtl/>
        </w:rPr>
        <w:t xml:space="preserve"> وأن يقدم تقريراً إلى المجلس عن هذه المسائل</w:t>
      </w:r>
      <w:r w:rsidRPr="00FC0F14">
        <w:rPr>
          <w:rFonts w:hint="cs"/>
          <w:rtl/>
        </w:rPr>
        <w:t>،</w:t>
      </w:r>
    </w:p>
    <w:p w14:paraId="54E73750" w14:textId="77777777" w:rsidR="00ED026F" w:rsidRPr="00FC0F14" w:rsidRDefault="004947CA" w:rsidP="00ED026F">
      <w:pPr>
        <w:pStyle w:val="Call"/>
        <w:spacing w:before="160"/>
        <w:rPr>
          <w:rtl/>
        </w:rPr>
      </w:pPr>
      <w:r w:rsidRPr="00FC0F14">
        <w:rPr>
          <w:rtl/>
        </w:rPr>
        <w:t>ت</w:t>
      </w:r>
      <w:r w:rsidRPr="00FC0F14">
        <w:rPr>
          <w:rFonts w:hint="cs"/>
          <w:rtl/>
        </w:rPr>
        <w:t>ُ</w:t>
      </w:r>
      <w:r w:rsidRPr="00FC0F14">
        <w:rPr>
          <w:rtl/>
        </w:rPr>
        <w:t>كل</w:t>
      </w:r>
      <w:r w:rsidRPr="00FC0F14">
        <w:rPr>
          <w:rFonts w:hint="cs"/>
          <w:rtl/>
        </w:rPr>
        <w:t>ّ</w:t>
      </w:r>
      <w:r w:rsidRPr="00FC0F14">
        <w:rPr>
          <w:rtl/>
        </w:rPr>
        <w:t>ف الفريق الاستشاري لتقييس الاتصالات</w:t>
      </w:r>
    </w:p>
    <w:p w14:paraId="4541E41C" w14:textId="77777777" w:rsidR="00ED026F" w:rsidRPr="00FC0F14" w:rsidRDefault="004947CA" w:rsidP="00ED026F">
      <w:pPr>
        <w:rPr>
          <w:rtl/>
          <w:lang w:bidi="ar-EG"/>
        </w:rPr>
      </w:pPr>
      <w:r w:rsidRPr="00FC0F14">
        <w:rPr>
          <w:lang w:bidi="ar-EG"/>
        </w:rPr>
        <w:t>1</w:t>
      </w:r>
      <w:r w:rsidRPr="00FC0F14">
        <w:rPr>
          <w:lang w:bidi="ar-EG"/>
        </w:rPr>
        <w:tab/>
      </w:r>
      <w:r w:rsidRPr="00FC0F14">
        <w:rPr>
          <w:rFonts w:hint="cs"/>
          <w:rtl/>
          <w:lang w:bidi="ar-EG"/>
        </w:rPr>
        <w:t>بمراجعة دليل لجان دراسات الاتحاد "مراعاة احتياجات المستعملين النهائيين في إعداد التوصيات"؛</w:t>
      </w:r>
    </w:p>
    <w:p w14:paraId="0BD8DD2B" w14:textId="77777777" w:rsidR="00ED026F" w:rsidRPr="00FC0F14" w:rsidRDefault="004947CA" w:rsidP="00ED026F">
      <w:pPr>
        <w:rPr>
          <w:noProof/>
          <w:rtl/>
          <w:lang w:bidi="ar-EG"/>
        </w:rPr>
      </w:pPr>
      <w:r w:rsidRPr="00FC0F14">
        <w:rPr>
          <w:lang w:bidi="ar-EG"/>
        </w:rPr>
        <w:t>2</w:t>
      </w:r>
      <w:r w:rsidRPr="00FC0F14">
        <w:rPr>
          <w:lang w:bidi="ar-EG"/>
        </w:rPr>
        <w:tab/>
      </w:r>
      <w:r w:rsidRPr="00FC0F14">
        <w:rPr>
          <w:rFonts w:hint="cs"/>
          <w:rtl/>
          <w:lang w:bidi="ar-EG"/>
        </w:rPr>
        <w:t xml:space="preserve">بالنظر في الكيفية التي تيسر بها لجان الدراسات في جهودها المعنية </w:t>
      </w:r>
      <w:r w:rsidRPr="00FC0F14">
        <w:rPr>
          <w:rFonts w:hint="eastAsia"/>
          <w:rtl/>
        </w:rPr>
        <w:t>تنفيذ</w:t>
      </w:r>
      <w:r w:rsidRPr="00FC0F14">
        <w:rPr>
          <w:rtl/>
        </w:rPr>
        <w:t xml:space="preserve"> البرمجيات والخدمات والمقترحات الجديدة التي تمكِّن </w:t>
      </w:r>
      <w:r w:rsidRPr="00FC0F14">
        <w:rPr>
          <w:rFonts w:hint="cs"/>
          <w:rtl/>
        </w:rPr>
        <w:t xml:space="preserve">جميع </w:t>
      </w:r>
      <w:r w:rsidRPr="00FC0F14">
        <w:rPr>
          <w:rtl/>
        </w:rPr>
        <w:t xml:space="preserve">الأشخاص ذوي الإعاقة </w:t>
      </w:r>
      <w:r w:rsidRPr="00FC0F14">
        <w:rPr>
          <w:rFonts w:hint="cs"/>
          <w:rtl/>
        </w:rPr>
        <w:t>والأشخاص ذوي الاحتياجات المحددة</w:t>
      </w:r>
      <w:r w:rsidRPr="00FC0F14">
        <w:rPr>
          <w:rFonts w:hint="cs"/>
          <w:noProof/>
          <w:rtl/>
          <w:lang w:bidi="ar-EG"/>
        </w:rPr>
        <w:t xml:space="preserve"> من أن يستخدموا بفعالية خدمات الاتصالات/تكنولوجيا المعلومات والاتصالات،</w:t>
      </w:r>
      <w:r w:rsidRPr="00FC0F14">
        <w:rPr>
          <w:rFonts w:hint="cs"/>
          <w:rtl/>
          <w:lang w:bidi="ar-EG"/>
        </w:rPr>
        <w:t xml:space="preserve"> والمبادئ التوجيهية الخاصة باحتياجات المستعملين النهائيين، لكي تشمل تحديداً احتياجات الأشخاص ذوي الإعاقة والأشخاص ذوي الاحتياجات المحددة، </w:t>
      </w:r>
      <w:r w:rsidRPr="00FC0F14">
        <w:rPr>
          <w:rFonts w:hint="cs"/>
          <w:noProof/>
          <w:rtl/>
          <w:lang w:bidi="ar-EG"/>
        </w:rPr>
        <w:t>و</w:t>
      </w:r>
      <w:r w:rsidRPr="00FC0F14">
        <w:rPr>
          <w:noProof/>
          <w:rtl/>
          <w:lang w:bidi="ar-EG"/>
        </w:rPr>
        <w:t xml:space="preserve">بتحديث الدليل على أساس منتظم، اعتماداً على مساهمات من الدول الأعضاء وأعضاء القطاع </w:t>
      </w:r>
      <w:r w:rsidRPr="00FC0F14">
        <w:rPr>
          <w:rFonts w:hint="cs"/>
          <w:noProof/>
          <w:rtl/>
          <w:lang w:bidi="ar-EG"/>
        </w:rPr>
        <w:t>و</w:t>
      </w:r>
      <w:r w:rsidRPr="00FC0F14">
        <w:rPr>
          <w:noProof/>
          <w:rtl/>
          <w:lang w:bidi="ar-EG"/>
        </w:rPr>
        <w:t>من</w:t>
      </w:r>
      <w:r w:rsidRPr="00FC0F14">
        <w:rPr>
          <w:rFonts w:hint="cs"/>
          <w:noProof/>
          <w:rtl/>
          <w:lang w:bidi="ar-EG"/>
        </w:rPr>
        <w:t> </w:t>
      </w:r>
      <w:r w:rsidRPr="00FC0F14">
        <w:rPr>
          <w:noProof/>
          <w:rtl/>
          <w:lang w:bidi="ar-EG"/>
        </w:rPr>
        <w:t xml:space="preserve">لجان دراسات </w:t>
      </w:r>
      <w:r w:rsidRPr="00FC0F14">
        <w:rPr>
          <w:rFonts w:hint="cs"/>
          <w:noProof/>
          <w:rtl/>
          <w:lang w:bidi="ar-EG"/>
        </w:rPr>
        <w:t>قطاع تقييس الاتصالات</w:t>
      </w:r>
      <w:r w:rsidRPr="00FC0F14">
        <w:rPr>
          <w:noProof/>
          <w:rtl/>
          <w:lang w:bidi="ar-EG"/>
        </w:rPr>
        <w:t>، حسب الاقتضاء</w:t>
      </w:r>
      <w:r w:rsidRPr="00FC0F14">
        <w:rPr>
          <w:rFonts w:hint="cs"/>
          <w:noProof/>
          <w:rtl/>
          <w:lang w:bidi="ar-EG"/>
        </w:rPr>
        <w:t>،</w:t>
      </w:r>
    </w:p>
    <w:p w14:paraId="19A969AE" w14:textId="77777777" w:rsidR="00C246D6" w:rsidRPr="00FC0F14" w:rsidRDefault="00C246D6" w:rsidP="00C246D6">
      <w:pPr>
        <w:rPr>
          <w:rtl/>
        </w:rPr>
      </w:pPr>
      <w:r w:rsidRPr="00FC0F14">
        <w:rPr>
          <w:rtl/>
        </w:rPr>
        <w:br w:type="page"/>
      </w:r>
    </w:p>
    <w:p w14:paraId="1347EE63" w14:textId="77777777" w:rsidR="00ED026F" w:rsidRPr="00FC0F14" w:rsidRDefault="004947CA" w:rsidP="00ED026F">
      <w:pPr>
        <w:pStyle w:val="Call"/>
        <w:spacing w:before="160"/>
        <w:rPr>
          <w:rtl/>
        </w:rPr>
      </w:pPr>
      <w:r w:rsidRPr="00FC0F14">
        <w:rPr>
          <w:rtl/>
        </w:rPr>
        <w:t>تدعو الدول الأعضاء وأعضاء القطاع</w:t>
      </w:r>
      <w:r w:rsidRPr="00FC0F14">
        <w:rPr>
          <w:rFonts w:hint="cs"/>
          <w:rtl/>
        </w:rPr>
        <w:t xml:space="preserve"> إلى</w:t>
      </w:r>
    </w:p>
    <w:p w14:paraId="49910BF4" w14:textId="77777777" w:rsidR="00ED026F" w:rsidRPr="00FC0F14" w:rsidRDefault="004947CA" w:rsidP="00ED026F">
      <w:pPr>
        <w:rPr>
          <w:rtl/>
          <w:lang w:bidi="ar-EG"/>
        </w:rPr>
      </w:pPr>
      <w:r w:rsidRPr="00FC0F14">
        <w:rPr>
          <w:lang w:val="fr-FR" w:bidi="ar-EG"/>
        </w:rPr>
        <w:t>1</w:t>
      </w:r>
      <w:r w:rsidRPr="00FC0F14">
        <w:rPr>
          <w:rtl/>
          <w:lang w:bidi="ar-EG"/>
        </w:rPr>
        <w:tab/>
        <w:t>أن تنظر</w:t>
      </w:r>
      <w:r w:rsidRPr="00FC0F14">
        <w:rPr>
          <w:rFonts w:hint="cs"/>
          <w:rtl/>
          <w:lang w:bidi="ar-EG"/>
        </w:rPr>
        <w:t>،</w:t>
      </w:r>
      <w:r w:rsidRPr="00FC0F14">
        <w:rPr>
          <w:rtl/>
          <w:lang w:bidi="ar-EG"/>
        </w:rPr>
        <w:t xml:space="preserve"> </w:t>
      </w:r>
      <w:r w:rsidRPr="00FC0F14">
        <w:rPr>
          <w:rFonts w:hint="cs"/>
          <w:rtl/>
          <w:lang w:bidi="ar-EG"/>
        </w:rPr>
        <w:t>ضمن</w:t>
      </w:r>
      <w:r w:rsidRPr="00FC0F14">
        <w:rPr>
          <w:rtl/>
          <w:lang w:bidi="ar-EG"/>
        </w:rPr>
        <w:t xml:space="preserve"> أطرها القانونية الوطنية،</w:t>
      </w:r>
      <w:r w:rsidRPr="00FC0F14">
        <w:rPr>
          <w:rFonts w:hint="cs"/>
          <w:rtl/>
          <w:lang w:bidi="ar-EG"/>
        </w:rPr>
        <w:t xml:space="preserve"> في </w:t>
      </w:r>
      <w:r w:rsidRPr="00FC0F14">
        <w:rPr>
          <w:rtl/>
          <w:lang w:bidi="ar-EG"/>
        </w:rPr>
        <w:t xml:space="preserve">وضع </w:t>
      </w:r>
      <w:r w:rsidRPr="00FC0F14">
        <w:rPr>
          <w:rFonts w:hint="cs"/>
          <w:rtl/>
          <w:lang w:bidi="ar-EG"/>
        </w:rPr>
        <w:t>مبادئ</w:t>
      </w:r>
      <w:r w:rsidRPr="00FC0F14">
        <w:rPr>
          <w:rtl/>
          <w:lang w:bidi="ar-EG"/>
        </w:rPr>
        <w:t xml:space="preserve"> توجيهية أو آليات أُخرى من أجل</w:t>
      </w:r>
      <w:r w:rsidRPr="00FC0F14">
        <w:rPr>
          <w:rFonts w:hint="cs"/>
          <w:rtl/>
          <w:lang w:bidi="ar-EG"/>
        </w:rPr>
        <w:t xml:space="preserve"> </w:t>
      </w:r>
      <w:r w:rsidRPr="00FC0F14">
        <w:rPr>
          <w:rtl/>
          <w:lang w:bidi="ar-EG"/>
        </w:rPr>
        <w:t xml:space="preserve">تعزيز </w:t>
      </w:r>
      <w:r w:rsidRPr="00FC0F14">
        <w:rPr>
          <w:rFonts w:hint="cs"/>
          <w:rtl/>
          <w:lang w:bidi="ar-EG"/>
        </w:rPr>
        <w:t xml:space="preserve">إمكانية </w:t>
      </w:r>
      <w:r w:rsidRPr="00FC0F14">
        <w:rPr>
          <w:rtl/>
          <w:lang w:bidi="ar-EG"/>
        </w:rPr>
        <w:t xml:space="preserve">النفاذ إلى خدمات الاتصالات/تكنولوجيا المعلومات والاتصالات ومنتجاتها </w:t>
      </w:r>
      <w:r w:rsidRPr="00FC0F14">
        <w:rPr>
          <w:rFonts w:hint="cs"/>
          <w:rtl/>
          <w:lang w:bidi="ar-EG"/>
        </w:rPr>
        <w:t xml:space="preserve">ومطاريفها </w:t>
      </w:r>
      <w:r w:rsidRPr="00FC0F14">
        <w:rPr>
          <w:rtl/>
          <w:lang w:bidi="ar-EG"/>
        </w:rPr>
        <w:t xml:space="preserve">وتوافقها </w:t>
      </w:r>
      <w:r w:rsidRPr="00FC0F14">
        <w:rPr>
          <w:rFonts w:hint="cs"/>
          <w:rtl/>
          <w:lang w:bidi="ar-EG"/>
        </w:rPr>
        <w:t>وإمكانية</w:t>
      </w:r>
      <w:r w:rsidRPr="00FC0F14">
        <w:rPr>
          <w:rtl/>
          <w:lang w:bidi="ar-EG"/>
        </w:rPr>
        <w:t xml:space="preserve"> استخدامها؛</w:t>
      </w:r>
    </w:p>
    <w:p w14:paraId="5C846E20" w14:textId="2446428C" w:rsidR="00ED026F" w:rsidRPr="00FC0F14" w:rsidRDefault="004947CA" w:rsidP="00ED026F">
      <w:pPr>
        <w:rPr>
          <w:rtl/>
          <w:lang w:bidi="ar-EG"/>
        </w:rPr>
      </w:pPr>
      <w:r w:rsidRPr="00FC0F14">
        <w:rPr>
          <w:lang w:val="fr-FR" w:bidi="ar-EG"/>
        </w:rPr>
        <w:t>2</w:t>
      </w:r>
      <w:r w:rsidRPr="00FC0F14">
        <w:rPr>
          <w:rtl/>
          <w:lang w:bidi="ar-EG"/>
        </w:rPr>
        <w:tab/>
        <w:t xml:space="preserve">أن </w:t>
      </w:r>
      <w:r w:rsidRPr="00FC0F14">
        <w:rPr>
          <w:rFonts w:hint="cs"/>
          <w:rtl/>
          <w:lang w:bidi="ar-EG"/>
        </w:rPr>
        <w:t>تدعم</w:t>
      </w:r>
      <w:r w:rsidRPr="00FC0F14">
        <w:rPr>
          <w:rtl/>
          <w:lang w:bidi="ar-EG"/>
        </w:rPr>
        <w:t> إدخال</w:t>
      </w:r>
      <w:r w:rsidRPr="00FC0F14">
        <w:rPr>
          <w:rFonts w:hint="cs"/>
          <w:rtl/>
          <w:lang w:bidi="ar-EG"/>
        </w:rPr>
        <w:t xml:space="preserve"> خدمات أو</w:t>
      </w:r>
      <w:r w:rsidRPr="00FC0F14">
        <w:rPr>
          <w:rtl/>
          <w:lang w:bidi="ar-EG"/>
        </w:rPr>
        <w:t xml:space="preserve"> </w:t>
      </w:r>
      <w:r w:rsidRPr="00FC0F14">
        <w:rPr>
          <w:rFonts w:hint="eastAsia"/>
          <w:rtl/>
          <w:lang w:bidi="ar-EG"/>
        </w:rPr>
        <w:t>برامج</w:t>
      </w:r>
      <w:r w:rsidRPr="00FC0F14">
        <w:rPr>
          <w:rtl/>
          <w:lang w:bidi="ar-EG"/>
        </w:rPr>
        <w:t>، بما في ذلك خدمات ترحيل الاتصالات</w:t>
      </w:r>
      <w:r w:rsidR="009442C3">
        <w:rPr>
          <w:rStyle w:val="FootnoteReference"/>
          <w:rtl/>
          <w:lang w:bidi="ar-EG"/>
        </w:rPr>
        <w:footnoteReference w:customMarkFollows="1" w:id="34"/>
        <w:t>3</w:t>
      </w:r>
      <w:r w:rsidRPr="00FC0F14">
        <w:rPr>
          <w:rtl/>
          <w:lang w:bidi="ar-EG"/>
        </w:rPr>
        <w:t xml:space="preserve"> لتمكين الأشخاص الذين يعانون </w:t>
      </w:r>
      <w:r w:rsidRPr="00FC0F14">
        <w:rPr>
          <w:rFonts w:hint="cs"/>
          <w:rtl/>
          <w:lang w:bidi="ar-EG"/>
        </w:rPr>
        <w:t xml:space="preserve">من </w:t>
      </w:r>
      <w:r w:rsidRPr="00FC0F14">
        <w:rPr>
          <w:rtl/>
          <w:lang w:bidi="ar-EG"/>
        </w:rPr>
        <w:t xml:space="preserve">صعوبات في السمع </w:t>
      </w:r>
      <w:r w:rsidRPr="00FC0F14">
        <w:rPr>
          <w:rFonts w:hint="eastAsia"/>
          <w:rtl/>
          <w:lang w:bidi="ar-EG"/>
        </w:rPr>
        <w:t>والكلام</w:t>
      </w:r>
      <w:r w:rsidRPr="00FC0F14">
        <w:rPr>
          <w:rtl/>
          <w:lang w:bidi="ar-EG"/>
        </w:rPr>
        <w:t xml:space="preserve"> من استخدام خدمات اتصالات </w:t>
      </w:r>
      <w:r w:rsidRPr="00FC0F14">
        <w:rPr>
          <w:rFonts w:hint="eastAsia"/>
          <w:rtl/>
          <w:lang w:bidi="ar-EG"/>
        </w:rPr>
        <w:t>مكافئة</w:t>
      </w:r>
      <w:r w:rsidRPr="00FC0F14">
        <w:rPr>
          <w:rtl/>
          <w:lang w:bidi="ar-EG"/>
        </w:rPr>
        <w:t xml:space="preserve"> من الناحية الوظيفية لخدمات الاتصالات المقدمة للأشخاص غير </w:t>
      </w:r>
      <w:r w:rsidRPr="00FC0F14">
        <w:rPr>
          <w:rFonts w:hint="eastAsia"/>
          <w:rtl/>
          <w:lang w:bidi="ar-EG"/>
        </w:rPr>
        <w:t>ذوي</w:t>
      </w:r>
      <w:r w:rsidRPr="00FC0F14">
        <w:rPr>
          <w:rtl/>
          <w:lang w:bidi="ar-EG"/>
        </w:rPr>
        <w:t xml:space="preserve"> </w:t>
      </w:r>
      <w:r w:rsidRPr="00FC0F14">
        <w:rPr>
          <w:rFonts w:hint="eastAsia"/>
          <w:rtl/>
          <w:lang w:bidi="ar-EG"/>
        </w:rPr>
        <w:t>الإعاقة</w:t>
      </w:r>
      <w:r w:rsidRPr="00FC0F14">
        <w:rPr>
          <w:rtl/>
          <w:lang w:bidi="ar-EG"/>
        </w:rPr>
        <w:t xml:space="preserve"> </w:t>
      </w:r>
      <w:r w:rsidRPr="00FC0F14">
        <w:rPr>
          <w:rFonts w:hint="eastAsia"/>
          <w:rtl/>
          <w:lang w:bidi="ar-EG"/>
        </w:rPr>
        <w:t>بفعالية</w:t>
      </w:r>
      <w:r w:rsidRPr="00FC0F14">
        <w:rPr>
          <w:rtl/>
          <w:lang w:bidi="ar-EG"/>
        </w:rPr>
        <w:t>؛</w:t>
      </w:r>
    </w:p>
    <w:p w14:paraId="5F819D56" w14:textId="77777777" w:rsidR="00ED026F" w:rsidRPr="00FC0F14" w:rsidRDefault="004947CA" w:rsidP="00ED026F">
      <w:pPr>
        <w:rPr>
          <w:rtl/>
          <w:lang w:bidi="ar-EG"/>
        </w:rPr>
      </w:pPr>
      <w:r w:rsidRPr="00FC0F14">
        <w:rPr>
          <w:lang w:bidi="ar-EG"/>
        </w:rPr>
        <w:t>3</w:t>
      </w:r>
      <w:r w:rsidRPr="00FC0F14">
        <w:rPr>
          <w:rtl/>
          <w:lang w:bidi="ar-EG"/>
        </w:rPr>
        <w:tab/>
        <w:t xml:space="preserve">أن تشارك بصورة فعّالة في الدراسات المتعلقة بالنفاذ في قطاعات الاتصالات </w:t>
      </w:r>
      <w:r w:rsidRPr="00FC0F14">
        <w:rPr>
          <w:rFonts w:hint="cs"/>
          <w:rtl/>
          <w:lang w:bidi="ar-EG"/>
        </w:rPr>
        <w:t xml:space="preserve">الراديوية </w:t>
      </w:r>
      <w:r w:rsidRPr="00FC0F14">
        <w:rPr>
          <w:rtl/>
          <w:lang w:bidi="ar-EG"/>
        </w:rPr>
        <w:t>و</w:t>
      </w:r>
      <w:r w:rsidRPr="00FC0F14">
        <w:rPr>
          <w:rFonts w:hint="cs"/>
          <w:rtl/>
          <w:lang w:bidi="ar-EG"/>
        </w:rPr>
        <w:t xml:space="preserve">تقييس </w:t>
      </w:r>
      <w:r w:rsidRPr="00FC0F14">
        <w:rPr>
          <w:rtl/>
          <w:lang w:bidi="ar-EG"/>
        </w:rPr>
        <w:t xml:space="preserve">الاتصالات وتنمية الاتصالات، وأن تشجع وتنهض بالتمثيل الذاتي للأشخاص ذوي الإعاقة في عملية التقييس لضمان </w:t>
      </w:r>
      <w:r w:rsidRPr="00FC0F14">
        <w:rPr>
          <w:rFonts w:hint="cs"/>
          <w:rtl/>
          <w:lang w:bidi="ar-EG"/>
        </w:rPr>
        <w:t>مراعاة</w:t>
      </w:r>
      <w:r w:rsidRPr="00FC0F14">
        <w:rPr>
          <w:rtl/>
          <w:lang w:bidi="ar-EG"/>
        </w:rPr>
        <w:t xml:space="preserve"> تجاربهم ووجهات نظرهم </w:t>
      </w:r>
      <w:r w:rsidRPr="00FC0F14">
        <w:rPr>
          <w:rFonts w:hint="cs"/>
          <w:rtl/>
          <w:lang w:bidi="ar-EG"/>
        </w:rPr>
        <w:t>وآرائهم</w:t>
      </w:r>
      <w:r w:rsidRPr="00FC0F14">
        <w:rPr>
          <w:rtl/>
          <w:lang w:bidi="ar-EG"/>
        </w:rPr>
        <w:t xml:space="preserve"> في جميع أعمال لجان الدراسات</w:t>
      </w:r>
      <w:r w:rsidRPr="00FC0F14">
        <w:rPr>
          <w:rFonts w:hint="cs"/>
          <w:rtl/>
          <w:lang w:bidi="ar-EG"/>
        </w:rPr>
        <w:t>؛</w:t>
      </w:r>
    </w:p>
    <w:p w14:paraId="0A7DD2AC" w14:textId="77777777" w:rsidR="00ED026F" w:rsidRPr="00FC0F14" w:rsidRDefault="004947CA" w:rsidP="00ED026F">
      <w:pPr>
        <w:rPr>
          <w:rtl/>
          <w:lang w:bidi="ar-EG"/>
        </w:rPr>
      </w:pPr>
      <w:r w:rsidRPr="00FC0F14">
        <w:rPr>
          <w:lang w:bidi="ar-EG"/>
        </w:rPr>
        <w:t>4</w:t>
      </w:r>
      <w:r w:rsidRPr="00FC0F14">
        <w:rPr>
          <w:rFonts w:hint="cs"/>
          <w:rtl/>
          <w:lang w:bidi="ar-EG"/>
        </w:rPr>
        <w:tab/>
        <w:t>أن تنظر في تعيين جهات اتصال من أجل القرار </w:t>
      </w:r>
      <w:r w:rsidRPr="00FC0F14">
        <w:rPr>
          <w:lang w:bidi="ar-EG"/>
        </w:rPr>
        <w:t>70</w:t>
      </w:r>
      <w:r w:rsidRPr="00FC0F14">
        <w:rPr>
          <w:rFonts w:hint="cs"/>
          <w:rtl/>
          <w:lang w:bidi="ar-EG"/>
        </w:rPr>
        <w:t xml:space="preserve"> ومراقبة تنفيذه؛</w:t>
      </w:r>
    </w:p>
    <w:p w14:paraId="1807CF94" w14:textId="77777777" w:rsidR="00ED026F" w:rsidRPr="00FC0F14" w:rsidRDefault="004947CA" w:rsidP="00ED026F">
      <w:pPr>
        <w:rPr>
          <w:rtl/>
          <w:lang w:bidi="ar-EG"/>
        </w:rPr>
      </w:pPr>
      <w:r w:rsidRPr="00FC0F14">
        <w:rPr>
          <w:lang w:bidi="ar-EG"/>
        </w:rPr>
        <w:t>5</w:t>
      </w:r>
      <w:r w:rsidRPr="00FC0F14">
        <w:rPr>
          <w:lang w:bidi="ar-EG"/>
        </w:rPr>
        <w:tab/>
      </w:r>
      <w:r w:rsidRPr="00FC0F14">
        <w:rPr>
          <w:rFonts w:hint="cs"/>
          <w:rtl/>
          <w:lang w:bidi="ar-EG"/>
        </w:rPr>
        <w:t>أن تشجع توفير خطط خدمة متمايزة ومعقولة التكاليف للأشخاص ذوي الإعاقة لزيادة إمكانية نفاذهم واستخدامهم للاتصالات/تكنولوجيا المعلومات والاتصالات؛</w:t>
      </w:r>
    </w:p>
    <w:p w14:paraId="7EB311FD" w14:textId="77777777" w:rsidR="00ED026F" w:rsidRPr="00FC0F14" w:rsidRDefault="004947CA" w:rsidP="00ED026F">
      <w:pPr>
        <w:rPr>
          <w:rtl/>
          <w:lang w:bidi="ar-EG"/>
        </w:rPr>
      </w:pPr>
      <w:r w:rsidRPr="00FC0F14">
        <w:rPr>
          <w:lang w:bidi="ar-EG"/>
        </w:rPr>
        <w:t>6</w:t>
      </w:r>
      <w:r w:rsidRPr="00FC0F14">
        <w:rPr>
          <w:rFonts w:hint="cs"/>
          <w:rtl/>
          <w:lang w:bidi="ar-EG"/>
        </w:rPr>
        <w:tab/>
        <w:t>أن تشجع وضع تطبيقات لمنتجات ومطاريف الاتصالات لزيادة إمكانية النفاذ والاستخدام أمام الأشخاص ذوي الإعاقات البصرية والسمعية والنطقية وغيرها من الإعاقات البدنية والإدراكية؛</w:t>
      </w:r>
    </w:p>
    <w:p w14:paraId="36C62413" w14:textId="77777777" w:rsidR="00ED026F" w:rsidRPr="00FC0F14" w:rsidRDefault="004947CA" w:rsidP="00ED026F">
      <w:pPr>
        <w:rPr>
          <w:rtl/>
        </w:rPr>
      </w:pPr>
      <w:r w:rsidRPr="00FC0F14">
        <w:rPr>
          <w:lang w:bidi="ar-EG"/>
        </w:rPr>
        <w:t>7</w:t>
      </w:r>
      <w:r w:rsidRPr="00FC0F14">
        <w:rPr>
          <w:lang w:bidi="ar-EG"/>
        </w:rPr>
        <w:tab/>
      </w:r>
      <w:r w:rsidRPr="00FC0F14">
        <w:rPr>
          <w:rFonts w:hint="cs"/>
          <w:rtl/>
          <w:lang w:bidi="ar-EG"/>
        </w:rPr>
        <w:t>أن تشجع منظمات الاتصالات الإقليمية على المساهمة في العمل والنظر في تنفيذ النتائج المحققة في لجان الدراسات وورش العمل بشأن هذا الموضوع؛</w:t>
      </w:r>
    </w:p>
    <w:p w14:paraId="6A62CED5" w14:textId="77777777" w:rsidR="00ED026F" w:rsidRPr="00FC0F14" w:rsidRDefault="004947CA" w:rsidP="00ED026F">
      <w:pPr>
        <w:rPr>
          <w:rtl/>
        </w:rPr>
      </w:pPr>
      <w:r w:rsidRPr="00FC0F14">
        <w:rPr>
          <w:lang w:bidi="ar-EG"/>
        </w:rPr>
        <w:t>8</w:t>
      </w:r>
      <w:r w:rsidRPr="00FC0F14">
        <w:rPr>
          <w:lang w:bidi="ar-EG"/>
        </w:rPr>
        <w:tab/>
      </w:r>
      <w:r w:rsidRPr="00FC0F14">
        <w:rPr>
          <w:rFonts w:hint="cs"/>
          <w:rtl/>
          <w:lang w:bidi="ar-EG"/>
        </w:rPr>
        <w:t>أن تشجع دوائر الصناعة على مراعاة السمات القابلة للنفاذ عند تصميم أجهزة الاتصالات وخدماتها.</w:t>
      </w:r>
    </w:p>
    <w:p w14:paraId="6BA5AABA" w14:textId="77777777" w:rsidR="000C2F13" w:rsidRPr="00FC0F14" w:rsidRDefault="000C2F13" w:rsidP="00C246D6">
      <w:pPr>
        <w:rPr>
          <w:rtl/>
        </w:rPr>
      </w:pPr>
    </w:p>
    <w:p w14:paraId="4D938A3F" w14:textId="77777777" w:rsidR="00C246D6" w:rsidRPr="00FC0F14" w:rsidRDefault="00C246D6" w:rsidP="00C246D6">
      <w:pPr>
        <w:rPr>
          <w:rtl/>
        </w:rPr>
      </w:pPr>
    </w:p>
    <w:p w14:paraId="302B6349" w14:textId="77777777" w:rsidR="00C246D6" w:rsidRPr="00FC0F14" w:rsidRDefault="00C246D6" w:rsidP="00C246D6">
      <w:pPr>
        <w:rPr>
          <w:rtl/>
        </w:rPr>
      </w:pPr>
    </w:p>
    <w:p w14:paraId="0B8CBD8A" w14:textId="77777777" w:rsidR="00C246D6" w:rsidRPr="00FC0F14" w:rsidRDefault="00C246D6" w:rsidP="00C246D6">
      <w:pPr>
        <w:rPr>
          <w:rtl/>
        </w:rPr>
      </w:pPr>
    </w:p>
    <w:p w14:paraId="31501EB1" w14:textId="77777777" w:rsidR="00C246D6" w:rsidRPr="00FC0F14" w:rsidRDefault="00C246D6" w:rsidP="00C246D6">
      <w:pPr>
        <w:rPr>
          <w:rtl/>
        </w:rPr>
      </w:pPr>
    </w:p>
    <w:p w14:paraId="69B631AF" w14:textId="77777777" w:rsidR="00C246D6" w:rsidRPr="00FC0F14" w:rsidRDefault="00C246D6" w:rsidP="00C246D6">
      <w:pPr>
        <w:rPr>
          <w:rtl/>
        </w:rPr>
      </w:pPr>
    </w:p>
    <w:p w14:paraId="0D9CE80F" w14:textId="77777777" w:rsidR="00C246D6" w:rsidRPr="00FC0F14" w:rsidRDefault="00C246D6" w:rsidP="00C246D6">
      <w:pPr>
        <w:rPr>
          <w:rtl/>
        </w:rPr>
      </w:pPr>
    </w:p>
    <w:p w14:paraId="577F46FD" w14:textId="77777777" w:rsidR="00C246D6" w:rsidRPr="00FC0F14" w:rsidRDefault="00C246D6" w:rsidP="00C246D6">
      <w:pPr>
        <w:rPr>
          <w:rtl/>
        </w:rPr>
        <w:sectPr w:rsidR="00C246D6" w:rsidRPr="00FC0F14" w:rsidSect="007D3DEC">
          <w:footerReference w:type="even" r:id="rId88"/>
          <w:footerReference w:type="default" r:id="rId89"/>
          <w:pgSz w:w="11907" w:h="16840" w:code="9"/>
          <w:pgMar w:top="1134" w:right="1134" w:bottom="1134" w:left="1134" w:header="567" w:footer="567" w:gutter="0"/>
          <w:cols w:space="708"/>
          <w:vAlign w:val="both"/>
          <w:docGrid w:linePitch="360"/>
        </w:sectPr>
      </w:pPr>
    </w:p>
    <w:p w14:paraId="48D332F3" w14:textId="77777777" w:rsidR="00ED026F" w:rsidRPr="00FC0F14" w:rsidRDefault="002B4C22" w:rsidP="00ED026F">
      <w:pPr>
        <w:pStyle w:val="ResNo"/>
        <w:rPr>
          <w:rtl/>
        </w:rPr>
      </w:pPr>
      <w:bookmarkStart w:id="133" w:name="_Toc111642768"/>
      <w:bookmarkStart w:id="134" w:name="_Toc111646836"/>
      <w:r w:rsidRPr="00FC0F14">
        <w:rPr>
          <w:rFonts w:hint="cs"/>
          <w:rtl/>
        </w:rPr>
        <w:t>القرار</w:t>
      </w:r>
      <w:r w:rsidR="004947CA" w:rsidRPr="00FC0F14">
        <w:rPr>
          <w:rFonts w:hint="cs"/>
          <w:rtl/>
        </w:rPr>
        <w:t xml:space="preserve"> </w:t>
      </w:r>
      <w:r w:rsidR="004947CA" w:rsidRPr="00FC0F14">
        <w:rPr>
          <w:rStyle w:val="href"/>
        </w:rPr>
        <w:t>72</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133"/>
      <w:bookmarkEnd w:id="134"/>
    </w:p>
    <w:p w14:paraId="6956625A" w14:textId="77777777" w:rsidR="00ED026F" w:rsidRPr="00FC0F14" w:rsidRDefault="004947CA" w:rsidP="00ED026F">
      <w:pPr>
        <w:pStyle w:val="Restitle"/>
        <w:keepLines/>
      </w:pPr>
      <w:bookmarkStart w:id="135" w:name="_Toc111642769"/>
      <w:bookmarkStart w:id="136" w:name="_Toc111646837"/>
      <w:r w:rsidRPr="00FC0F14">
        <w:rPr>
          <w:rFonts w:hint="cs"/>
          <w:rtl/>
        </w:rPr>
        <w:t>مشاكل القياس</w:t>
      </w:r>
      <w:r w:rsidRPr="00FC0F14">
        <w:rPr>
          <w:rFonts w:hint="cs"/>
          <w:rtl/>
          <w:lang w:bidi="ar-EG"/>
        </w:rPr>
        <w:t xml:space="preserve"> والتقييم</w:t>
      </w:r>
      <w:r w:rsidRPr="00FC0F14">
        <w:rPr>
          <w:rFonts w:hint="cs"/>
          <w:rtl/>
        </w:rPr>
        <w:t xml:space="preserve"> المتعلقة بالتعرض البشري للمجالات الكهرمغنطيسية</w:t>
      </w:r>
      <w:bookmarkEnd w:id="135"/>
      <w:bookmarkEnd w:id="136"/>
    </w:p>
    <w:p w14:paraId="3207FAE0" w14:textId="77777777" w:rsidR="00ED026F" w:rsidRPr="00FC0F14" w:rsidRDefault="004947CA" w:rsidP="00ED026F">
      <w:pPr>
        <w:pStyle w:val="Resref"/>
        <w:rPr>
          <w:iCs w:val="0"/>
          <w:rtl/>
        </w:rPr>
      </w:pPr>
      <w:r w:rsidRPr="00FC0F14">
        <w:rPr>
          <w:rFonts w:hint="cs"/>
          <w:rtl/>
        </w:rPr>
        <w:t xml:space="preserve">(جوهانسبرغ، </w:t>
      </w:r>
      <w:r w:rsidRPr="00FC0F14">
        <w:t>2008</w:t>
      </w:r>
      <w:r w:rsidRPr="00FC0F14">
        <w:rPr>
          <w:rFonts w:hint="cs"/>
          <w:rtl/>
        </w:rPr>
        <w:t>؛ دبي، </w:t>
      </w:r>
      <w:r w:rsidRPr="00FC0F14">
        <w:t>2012</w:t>
      </w:r>
      <w:r w:rsidRPr="00FC0F14">
        <w:rPr>
          <w:rFonts w:hint="cs"/>
          <w:rtl/>
        </w:rPr>
        <w:t xml:space="preserve">؛ الحمامات، </w:t>
      </w:r>
      <w:r w:rsidRPr="00FC0F14">
        <w:t>2016</w:t>
      </w:r>
      <w:r w:rsidRPr="00FC0F14">
        <w:rPr>
          <w:rFonts w:hint="cs"/>
          <w:rtl/>
        </w:rPr>
        <w:t xml:space="preserve">؛ جنيف، </w:t>
      </w:r>
      <w:r w:rsidRPr="00FC0F14">
        <w:t>2022</w:t>
      </w:r>
      <w:r w:rsidRPr="00FC0F14">
        <w:rPr>
          <w:rFonts w:hint="cs"/>
          <w:rtl/>
        </w:rPr>
        <w:t>)</w:t>
      </w:r>
    </w:p>
    <w:p w14:paraId="77303797" w14:textId="77777777" w:rsidR="00ED026F" w:rsidRPr="00FC0F14" w:rsidRDefault="004947CA" w:rsidP="00ED026F">
      <w:pPr>
        <w:pStyle w:val="Normalaftertitle"/>
        <w:keepNext/>
        <w:keepLines/>
        <w:tabs>
          <w:tab w:val="clear" w:pos="794"/>
        </w:tabs>
        <w:rPr>
          <w:rtl/>
          <w:lang w:bidi="ar-EG"/>
        </w:rPr>
      </w:pPr>
      <w:r w:rsidRPr="00FC0F14">
        <w:rPr>
          <w:rFonts w:hint="cs"/>
          <w:rtl/>
          <w:lang w:bidi="ar-EG"/>
        </w:rPr>
        <w:t xml:space="preserve">إن الجمعية العالمية لتقييس الاتصالات (جنيف، </w:t>
      </w:r>
      <w:r w:rsidRPr="00FC0F14">
        <w:rPr>
          <w:lang w:bidi="ar-EG"/>
        </w:rPr>
        <w:t>2022</w:t>
      </w:r>
      <w:r w:rsidRPr="00FC0F14">
        <w:rPr>
          <w:rFonts w:hint="cs"/>
          <w:rtl/>
          <w:lang w:bidi="ar-EG"/>
        </w:rPr>
        <w:t>)،</w:t>
      </w:r>
    </w:p>
    <w:p w14:paraId="0FD1A25B" w14:textId="77777777" w:rsidR="00ED026F" w:rsidRPr="00FC0F14" w:rsidRDefault="004947CA" w:rsidP="00ED026F">
      <w:pPr>
        <w:pStyle w:val="Call"/>
        <w:rPr>
          <w:rtl/>
          <w:lang w:bidi="ar-EG"/>
        </w:rPr>
      </w:pPr>
      <w:r w:rsidRPr="00FC0F14">
        <w:rPr>
          <w:rFonts w:hint="cs"/>
          <w:rtl/>
          <w:lang w:bidi="ar-EG"/>
        </w:rPr>
        <w:t>إذ تذكِّر</w:t>
      </w:r>
    </w:p>
    <w:p w14:paraId="784E3254" w14:textId="77777777" w:rsidR="00ED026F" w:rsidRPr="00FC0F14" w:rsidRDefault="004947CA" w:rsidP="00ED026F">
      <w:pPr>
        <w:rPr>
          <w:rtl/>
        </w:rPr>
      </w:pPr>
      <w:r w:rsidRPr="00FC0F14">
        <w:rPr>
          <w:i/>
          <w:iCs/>
          <w:rtl/>
          <w:lang w:bidi="ar-EG"/>
        </w:rPr>
        <w:t xml:space="preserve"> أ )</w:t>
      </w:r>
      <w:r w:rsidRPr="00FC0F14">
        <w:rPr>
          <w:rtl/>
          <w:lang w:bidi="ar-EG"/>
        </w:rPr>
        <w:tab/>
      </w:r>
      <w:r w:rsidRPr="00FC0F14">
        <w:rPr>
          <w:rFonts w:hint="eastAsia"/>
          <w:rtl/>
        </w:rPr>
        <w:t>بالقرار</w:t>
      </w:r>
      <w:r w:rsidRPr="00FC0F14">
        <w:rPr>
          <w:rtl/>
        </w:rPr>
        <w:t xml:space="preserve"> </w:t>
      </w:r>
      <w:r w:rsidRPr="00FC0F14">
        <w:t>176</w:t>
      </w:r>
      <w:r w:rsidRPr="00FC0F14">
        <w:rPr>
          <w:rtl/>
        </w:rPr>
        <w:t xml:space="preserve"> (</w:t>
      </w:r>
      <w:r w:rsidR="005A7487" w:rsidRPr="00FC0F14">
        <w:rPr>
          <w:rFonts w:hint="cs"/>
          <w:rtl/>
        </w:rPr>
        <w:t>المراجَع</w:t>
      </w:r>
      <w:r w:rsidRPr="00FC0F14">
        <w:rPr>
          <w:rFonts w:hint="cs"/>
          <w:rtl/>
        </w:rPr>
        <w:t xml:space="preserve"> في دبي، 2018</w:t>
      </w:r>
      <w:r w:rsidRPr="00FC0F14">
        <w:rPr>
          <w:rtl/>
        </w:rPr>
        <w:t xml:space="preserve">) </w:t>
      </w:r>
      <w:r w:rsidRPr="00FC0F14">
        <w:rPr>
          <w:rFonts w:hint="eastAsia"/>
          <w:rtl/>
        </w:rPr>
        <w:t>لمؤتمر</w:t>
      </w:r>
      <w:r w:rsidRPr="00FC0F14">
        <w:rPr>
          <w:rtl/>
        </w:rPr>
        <w:t xml:space="preserve"> </w:t>
      </w:r>
      <w:r w:rsidRPr="00FC0F14">
        <w:rPr>
          <w:rFonts w:hint="eastAsia"/>
          <w:rtl/>
        </w:rPr>
        <w:t>المندوبين</w:t>
      </w:r>
      <w:r w:rsidRPr="00FC0F14">
        <w:rPr>
          <w:rtl/>
        </w:rPr>
        <w:t xml:space="preserve"> </w:t>
      </w:r>
      <w:r w:rsidRPr="00FC0F14">
        <w:rPr>
          <w:rFonts w:hint="eastAsia"/>
          <w:rtl/>
        </w:rPr>
        <w:t>المفوضين</w:t>
      </w:r>
      <w:r w:rsidRPr="00FC0F14">
        <w:rPr>
          <w:rFonts w:hint="cs"/>
          <w:rtl/>
        </w:rPr>
        <w:t>،</w:t>
      </w:r>
      <w:r w:rsidRPr="00FC0F14">
        <w:rPr>
          <w:rtl/>
        </w:rPr>
        <w:t xml:space="preserve"> </w:t>
      </w:r>
      <w:r w:rsidRPr="00FC0F14">
        <w:rPr>
          <w:rFonts w:hint="cs"/>
          <w:rtl/>
        </w:rPr>
        <w:t xml:space="preserve">بشأن شواغل </w:t>
      </w:r>
      <w:r w:rsidRPr="00FC0F14">
        <w:rPr>
          <w:rtl/>
        </w:rPr>
        <w:t>القياس والتقييم المتعلقة بالتعرض البشري للمجالات الكهرمغنطيسية</w:t>
      </w:r>
      <w:r w:rsidRPr="00FC0F14">
        <w:rPr>
          <w:rFonts w:hint="cs"/>
          <w:rtl/>
        </w:rPr>
        <w:t xml:space="preserve"> </w:t>
      </w:r>
      <w:r w:rsidRPr="00FC0F14">
        <w:t>(EMF)</w:t>
      </w:r>
      <w:r w:rsidRPr="00FC0F14">
        <w:rPr>
          <w:rFonts w:hint="cs"/>
          <w:rtl/>
        </w:rPr>
        <w:t>؛</w:t>
      </w:r>
    </w:p>
    <w:p w14:paraId="6AEDC656" w14:textId="77777777" w:rsidR="00ED026F" w:rsidRPr="00FC0F14" w:rsidRDefault="004947CA" w:rsidP="00ED026F">
      <w:r w:rsidRPr="00FC0F14">
        <w:rPr>
          <w:rFonts w:hint="eastAsia"/>
          <w:i/>
          <w:iCs/>
          <w:rtl/>
        </w:rPr>
        <w:t>ب</w:t>
      </w:r>
      <w:r w:rsidRPr="00FC0F14">
        <w:rPr>
          <w:i/>
          <w:iCs/>
          <w:rtl/>
        </w:rPr>
        <w:t>)</w:t>
      </w:r>
      <w:r w:rsidRPr="00FC0F14">
        <w:rPr>
          <w:rtl/>
        </w:rPr>
        <w:tab/>
      </w:r>
      <w:r w:rsidRPr="00FC0F14">
        <w:rPr>
          <w:rFonts w:hint="cs"/>
          <w:rtl/>
        </w:rPr>
        <w:t xml:space="preserve">بالقرار </w:t>
      </w:r>
      <w:r w:rsidRPr="00FC0F14">
        <w:t>62</w:t>
      </w:r>
      <w:r w:rsidRPr="00FC0F14">
        <w:rPr>
          <w:rFonts w:hint="cs"/>
          <w:rtl/>
          <w:lang w:bidi="ar-SY"/>
        </w:rPr>
        <w:t xml:space="preserve"> (</w:t>
      </w:r>
      <w:r w:rsidR="005A7487" w:rsidRPr="00FC0F14">
        <w:rPr>
          <w:rFonts w:hint="cs"/>
          <w:rtl/>
        </w:rPr>
        <w:t>المراجَع</w:t>
      </w:r>
      <w:r w:rsidRPr="00FC0F14">
        <w:rPr>
          <w:rFonts w:hint="cs"/>
          <w:rtl/>
        </w:rPr>
        <w:t xml:space="preserve"> في</w:t>
      </w:r>
      <w:r w:rsidRPr="00FC0F14">
        <w:rPr>
          <w:rFonts w:hint="cs"/>
          <w:spacing w:val="-2"/>
          <w:rtl/>
        </w:rPr>
        <w:t xml:space="preserve"> بوينس آيرس، 2017</w:t>
      </w:r>
      <w:r w:rsidRPr="00FC0F14">
        <w:rPr>
          <w:rFonts w:hint="cs"/>
          <w:rtl/>
          <w:lang w:bidi="ar-SY"/>
        </w:rPr>
        <w:t xml:space="preserve">) للمؤتمر العالمي لتنمية الاتصالات، بشأن </w:t>
      </w:r>
      <w:r w:rsidRPr="00FC0F14">
        <w:rPr>
          <w:rFonts w:hint="cs"/>
          <w:rtl/>
        </w:rPr>
        <w:t xml:space="preserve">شواغل </w:t>
      </w:r>
      <w:r w:rsidRPr="00FC0F14">
        <w:rPr>
          <w:rtl/>
        </w:rPr>
        <w:t xml:space="preserve">القياس </w:t>
      </w:r>
      <w:r w:rsidRPr="00FC0F14">
        <w:rPr>
          <w:rFonts w:hint="cs"/>
          <w:rtl/>
        </w:rPr>
        <w:t>المتعلقة ب</w:t>
      </w:r>
      <w:r w:rsidRPr="00FC0F14">
        <w:rPr>
          <w:rFonts w:hint="cs"/>
          <w:rtl/>
          <w:lang w:bidi="ar-SY"/>
        </w:rPr>
        <w:t>تقييم وقياس التعرض البشري للمجالات</w:t>
      </w:r>
      <w:r w:rsidRPr="00FC0F14">
        <w:rPr>
          <w:rFonts w:hint="eastAsia"/>
          <w:rtl/>
          <w:lang w:bidi="ar-SY"/>
        </w:rPr>
        <w:t> </w:t>
      </w:r>
      <w:r w:rsidRPr="00FC0F14">
        <w:rPr>
          <w:rFonts w:hint="cs"/>
          <w:rtl/>
          <w:lang w:bidi="ar-SY"/>
        </w:rPr>
        <w:t>الكهرمغنطيسية،</w:t>
      </w:r>
    </w:p>
    <w:p w14:paraId="3EDEBAF7" w14:textId="77777777" w:rsidR="00ED026F" w:rsidRPr="00FC0F14" w:rsidRDefault="004947CA" w:rsidP="00ED026F">
      <w:pPr>
        <w:pStyle w:val="Call"/>
        <w:tabs>
          <w:tab w:val="clear" w:pos="794"/>
        </w:tabs>
        <w:spacing w:before="160"/>
        <w:rPr>
          <w:rtl/>
        </w:rPr>
      </w:pPr>
      <w:r w:rsidRPr="00FC0F14">
        <w:rPr>
          <w:rFonts w:hint="cs"/>
          <w:rtl/>
        </w:rPr>
        <w:t>وإذ تضع في اعتبارها</w:t>
      </w:r>
    </w:p>
    <w:p w14:paraId="01B77AF6" w14:textId="77777777" w:rsidR="00ED026F" w:rsidRPr="00FC0F14" w:rsidRDefault="004947CA" w:rsidP="00ED026F">
      <w:pPr>
        <w:rPr>
          <w:spacing w:val="-4"/>
          <w:rtl/>
          <w:lang w:bidi="ar-EG"/>
        </w:rPr>
      </w:pPr>
      <w:r w:rsidRPr="00FC0F14">
        <w:rPr>
          <w:rFonts w:hint="cs"/>
          <w:i/>
          <w:iCs/>
          <w:spacing w:val="-4"/>
          <w:rtl/>
          <w:lang w:bidi="ar-EG"/>
        </w:rPr>
        <w:t xml:space="preserve"> أ )</w:t>
      </w:r>
      <w:r w:rsidRPr="00FC0F14">
        <w:rPr>
          <w:rFonts w:hint="cs"/>
          <w:spacing w:val="-4"/>
          <w:rtl/>
          <w:lang w:bidi="ar-EG"/>
        </w:rPr>
        <w:tab/>
        <w:t>أهمية الاتصالات</w:t>
      </w:r>
      <w:r w:rsidR="00544686" w:rsidRPr="00FC0F14">
        <w:rPr>
          <w:rFonts w:hint="cs"/>
          <w:spacing w:val="-4"/>
          <w:rtl/>
        </w:rPr>
        <w:t>/</w:t>
      </w:r>
      <w:r w:rsidRPr="00FC0F14">
        <w:rPr>
          <w:rFonts w:hint="cs"/>
          <w:spacing w:val="-4"/>
          <w:rtl/>
          <w:lang w:bidi="ar-EG"/>
        </w:rPr>
        <w:t>تكنولوجيا المعلومات والاتصالات</w:t>
      </w:r>
      <w:r w:rsidRPr="00FC0F14">
        <w:rPr>
          <w:rFonts w:hint="eastAsia"/>
          <w:spacing w:val="-4"/>
          <w:rtl/>
          <w:lang w:bidi="ar-EG"/>
        </w:rPr>
        <w:t> </w:t>
      </w:r>
      <w:r w:rsidRPr="00FC0F14">
        <w:rPr>
          <w:spacing w:val="-4"/>
          <w:lang w:bidi="ar-EG"/>
        </w:rPr>
        <w:t>(ICT)</w:t>
      </w:r>
      <w:r w:rsidRPr="00FC0F14">
        <w:rPr>
          <w:rFonts w:hint="cs"/>
          <w:spacing w:val="-4"/>
          <w:rtl/>
          <w:lang w:bidi="ar-EG"/>
        </w:rPr>
        <w:t xml:space="preserve"> من أجل التقدم السياسي والاقتصادي والاجتماعي والثقافي؛</w:t>
      </w:r>
    </w:p>
    <w:p w14:paraId="76F4F20D" w14:textId="108500BE" w:rsidR="00ED026F" w:rsidRPr="00FC0F14" w:rsidRDefault="004947CA" w:rsidP="00ED026F">
      <w:pPr>
        <w:rPr>
          <w:rtl/>
          <w:lang w:bidi="ar-EG"/>
        </w:rPr>
      </w:pPr>
      <w:r w:rsidRPr="00FC0F14">
        <w:rPr>
          <w:rFonts w:hint="cs"/>
          <w:i/>
          <w:iCs/>
          <w:rtl/>
          <w:lang w:bidi="ar-EG"/>
        </w:rPr>
        <w:t>ب)</w:t>
      </w:r>
      <w:r w:rsidRPr="00FC0F14">
        <w:rPr>
          <w:rFonts w:hint="cs"/>
          <w:rtl/>
          <w:lang w:bidi="ar-EG"/>
        </w:rPr>
        <w:tab/>
        <w:t>أنه في إطار الاتصالات/تكنولوجيا المعلومات والاتصالات، المساعدة على سد الفجوة الرقمية بين البلدان المتقدمة والبلدان النامية</w:t>
      </w:r>
      <w:r w:rsidR="009442C3">
        <w:rPr>
          <w:rStyle w:val="FootnoteReference"/>
          <w:rtl/>
          <w:lang w:bidi="ar-EG"/>
        </w:rPr>
        <w:footnoteReference w:customMarkFollows="1" w:id="35"/>
        <w:t>1</w:t>
      </w:r>
      <w:r w:rsidRPr="00FC0F14">
        <w:rPr>
          <w:rFonts w:hint="cs"/>
          <w:rtl/>
          <w:lang w:bidi="ar-EG"/>
        </w:rPr>
        <w:t>، يضم جزء كبير من البنية التحتية اللازمة لتكنولوجيات لاسلكية</w:t>
      </w:r>
      <w:r w:rsidRPr="00FC0F14">
        <w:rPr>
          <w:rFonts w:hint="eastAsia"/>
          <w:rtl/>
          <w:lang w:bidi="ar-EG"/>
        </w:rPr>
        <w:t> </w:t>
      </w:r>
      <w:r w:rsidRPr="00FC0F14">
        <w:rPr>
          <w:rFonts w:hint="cs"/>
          <w:rtl/>
          <w:lang w:bidi="ar-EG"/>
        </w:rPr>
        <w:t>متنوعة ومنشآت المحطات القاعدة في إطار التدابير المناسبة لضمان جودة الخدمات؛</w:t>
      </w:r>
    </w:p>
    <w:p w14:paraId="2DF6CFE4" w14:textId="77777777" w:rsidR="00ED026F" w:rsidRPr="00FC0F14" w:rsidRDefault="004947CA" w:rsidP="00ED026F">
      <w:pPr>
        <w:rPr>
          <w:rtl/>
          <w:lang w:bidi="ar-EG"/>
        </w:rPr>
      </w:pPr>
      <w:r w:rsidRPr="00FC0F14">
        <w:rPr>
          <w:rFonts w:hint="cs"/>
          <w:i/>
          <w:iCs/>
          <w:rtl/>
          <w:lang w:bidi="ar-EG"/>
        </w:rPr>
        <w:t>ج)</w:t>
      </w:r>
      <w:r w:rsidRPr="00FC0F14">
        <w:rPr>
          <w:rFonts w:hint="cs"/>
          <w:rtl/>
          <w:lang w:bidi="ar-EG"/>
        </w:rPr>
        <w:tab/>
        <w:t xml:space="preserve">أن هناك حاجة إلى إعلام الجمهور بمستويات </w:t>
      </w:r>
      <w:r w:rsidRPr="00FC0F14">
        <w:rPr>
          <w:rtl/>
        </w:rPr>
        <w:t>المجالات الكهرمغنطيسية</w:t>
      </w:r>
      <w:r w:rsidRPr="00FC0F14">
        <w:rPr>
          <w:rFonts w:hint="cs"/>
          <w:rtl/>
        </w:rPr>
        <w:t xml:space="preserve"> </w:t>
      </w:r>
      <w:r w:rsidRPr="00FC0F14">
        <w:t>(EMF)</w:t>
      </w:r>
      <w:r w:rsidRPr="00FC0F14">
        <w:rPr>
          <w:rFonts w:hint="cs"/>
          <w:rtl/>
        </w:rPr>
        <w:t xml:space="preserve"> </w:t>
      </w:r>
      <w:r w:rsidRPr="00FC0F14">
        <w:rPr>
          <w:rtl/>
        </w:rPr>
        <w:t>الناتجة عن مصادر الترددات الراديوية</w:t>
      </w:r>
      <w:r w:rsidRPr="00FC0F14">
        <w:rPr>
          <w:rFonts w:hint="eastAsia"/>
          <w:rtl/>
          <w:lang w:bidi="ar-EG"/>
        </w:rPr>
        <w:t> </w:t>
      </w:r>
      <w:r w:rsidRPr="00FC0F14">
        <w:rPr>
          <w:lang w:bidi="ar-EG"/>
        </w:rPr>
        <w:t>(RF)</w:t>
      </w:r>
      <w:r w:rsidRPr="00FC0F14">
        <w:rPr>
          <w:rFonts w:hint="cs"/>
          <w:rtl/>
        </w:rPr>
        <w:t> </w:t>
      </w:r>
      <w:r w:rsidRPr="00FC0F14">
        <w:rPr>
          <w:rtl/>
        </w:rPr>
        <w:t>المختلفة، و</w:t>
      </w:r>
      <w:r w:rsidR="00E20161" w:rsidRPr="00FC0F14">
        <w:rPr>
          <w:rFonts w:hint="eastAsia"/>
          <w:rtl/>
        </w:rPr>
        <w:t>ب</w:t>
      </w:r>
      <w:r w:rsidRPr="00FC0F14">
        <w:rPr>
          <w:rtl/>
        </w:rPr>
        <w:t xml:space="preserve">حدود التعرض الآمن لهذه المصادر، بطريقة علمية وموضوعية من خلال القياسات والمنهجيات المقيسة الأخرى، </w:t>
      </w:r>
      <w:r w:rsidRPr="00FC0F14">
        <w:rPr>
          <w:rFonts w:hint="cs"/>
          <w:rtl/>
        </w:rPr>
        <w:t>إلى جانب</w:t>
      </w:r>
      <w:r w:rsidRPr="00FC0F14">
        <w:rPr>
          <w:rFonts w:hint="cs"/>
          <w:rtl/>
          <w:lang w:bidi="ar-EG"/>
        </w:rPr>
        <w:t xml:space="preserve"> التأثيرات المحتملة من جراء التعرض للمجالات</w:t>
      </w:r>
      <w:r w:rsidRPr="00FC0F14">
        <w:rPr>
          <w:rFonts w:hint="eastAsia"/>
          <w:rtl/>
          <w:lang w:bidi="ar-EG"/>
        </w:rPr>
        <w:t> </w:t>
      </w:r>
      <w:r w:rsidRPr="00FC0F14">
        <w:rPr>
          <w:rFonts w:hint="cs"/>
          <w:rtl/>
          <w:lang w:bidi="ar-EG"/>
        </w:rPr>
        <w:t>الكهرمغنطيسية؛</w:t>
      </w:r>
    </w:p>
    <w:p w14:paraId="70922F46" w14:textId="77777777" w:rsidR="00ED026F" w:rsidRPr="00FC0F14" w:rsidRDefault="004947CA" w:rsidP="00ED026F">
      <w:pPr>
        <w:rPr>
          <w:rtl/>
          <w:lang w:bidi="ar-EG"/>
        </w:rPr>
      </w:pPr>
      <w:r w:rsidRPr="00FC0F14">
        <w:rPr>
          <w:rFonts w:hint="cs"/>
          <w:i/>
          <w:iCs/>
          <w:rtl/>
          <w:lang w:bidi="ar-EG"/>
        </w:rPr>
        <w:t>د )</w:t>
      </w:r>
      <w:r w:rsidRPr="00FC0F14">
        <w:rPr>
          <w:rFonts w:hint="cs"/>
          <w:rtl/>
          <w:lang w:bidi="ar-EG"/>
        </w:rPr>
        <w:tab/>
        <w:t>أنه تم إجراء قدر كبير جداً من البحوث بشأن الأنظمة اللاسلكية والصحة وأن الكثير من لجان الخبراء المستقلة راجعت هذه</w:t>
      </w:r>
      <w:r w:rsidRPr="00FC0F14">
        <w:rPr>
          <w:rFonts w:hint="eastAsia"/>
          <w:rtl/>
          <w:lang w:bidi="ar-EG"/>
        </w:rPr>
        <w:t> </w:t>
      </w:r>
      <w:r w:rsidRPr="00FC0F14">
        <w:rPr>
          <w:rFonts w:hint="cs"/>
          <w:rtl/>
          <w:lang w:bidi="ar-EG"/>
        </w:rPr>
        <w:t>البحوث؛</w:t>
      </w:r>
    </w:p>
    <w:p w14:paraId="332C7B47" w14:textId="77777777" w:rsidR="00ED026F" w:rsidRPr="00FC0F14" w:rsidRDefault="004947CA" w:rsidP="00ED026F">
      <w:pPr>
        <w:rPr>
          <w:rtl/>
          <w:lang w:bidi="ar-EG"/>
        </w:rPr>
      </w:pPr>
      <w:r w:rsidRPr="00FC0F14">
        <w:rPr>
          <w:rFonts w:hint="cs"/>
          <w:i/>
          <w:iCs/>
          <w:rtl/>
          <w:lang w:bidi="ar-EG"/>
        </w:rPr>
        <w:t>ﻫ )</w:t>
      </w:r>
      <w:r w:rsidRPr="00FC0F14">
        <w:rPr>
          <w:rFonts w:hint="cs"/>
          <w:rtl/>
          <w:lang w:bidi="ar-EG"/>
        </w:rPr>
        <w:tab/>
      </w:r>
      <w:r w:rsidRPr="00FC0F14">
        <w:rPr>
          <w:rtl/>
        </w:rPr>
        <w:t>أن منظمة الصحة العالمية (</w:t>
      </w:r>
      <w:r w:rsidRPr="00FC0F14">
        <w:t>WHO</w:t>
      </w:r>
      <w:r w:rsidRPr="00FC0F14">
        <w:rPr>
          <w:rtl/>
        </w:rPr>
        <w:t>) لديها الخبرة والكفاءة في مجال الصحة لتقييم تأثير الموجات الراديوية على جسم الإنسان</w:t>
      </w:r>
      <w:r w:rsidRPr="00FC0F14">
        <w:rPr>
          <w:rFonts w:hint="cs"/>
          <w:rtl/>
        </w:rPr>
        <w:t>؛</w:t>
      </w:r>
    </w:p>
    <w:p w14:paraId="4C822D88" w14:textId="77777777" w:rsidR="00ED026F" w:rsidRPr="00FC0F14" w:rsidRDefault="004947CA" w:rsidP="00ED026F">
      <w:pPr>
        <w:rPr>
          <w:rtl/>
          <w:lang w:bidi="ar-EG"/>
        </w:rPr>
      </w:pPr>
      <w:r w:rsidRPr="00FC0F14">
        <w:rPr>
          <w:rFonts w:hint="cs"/>
          <w:i/>
          <w:iCs/>
          <w:rtl/>
          <w:lang w:bidi="ar-EG"/>
        </w:rPr>
        <w:t>و )</w:t>
      </w:r>
      <w:r w:rsidRPr="00FC0F14">
        <w:rPr>
          <w:rFonts w:hint="cs"/>
          <w:rtl/>
          <w:lang w:bidi="ar-EG"/>
        </w:rPr>
        <w:tab/>
      </w:r>
      <w:r w:rsidRPr="00FC0F14">
        <w:rPr>
          <w:rtl/>
        </w:rPr>
        <w:t xml:space="preserve">أن منظمة الصحة العالمية </w:t>
      </w:r>
      <w:r w:rsidRPr="00FC0F14">
        <w:rPr>
          <w:rFonts w:hint="cs"/>
          <w:rtl/>
        </w:rPr>
        <w:t xml:space="preserve">تؤيد حدود التعرض التي وضعتها </w:t>
      </w:r>
      <w:r w:rsidRPr="00FC0F14">
        <w:rPr>
          <w:rtl/>
        </w:rPr>
        <w:t>منظمات دولية مثل اللجنة الدولية المعنية بالحماية من الإشعاع غير المؤين (</w:t>
      </w:r>
      <w:r w:rsidRPr="00FC0F14">
        <w:rPr>
          <w:lang w:bidi="ar-EG"/>
        </w:rPr>
        <w:t>ICNIRP</w:t>
      </w:r>
      <w:r w:rsidRPr="00FC0F14">
        <w:rPr>
          <w:rFonts w:hint="cs"/>
          <w:rtl/>
          <w:lang w:bidi="ar-EG"/>
        </w:rPr>
        <w:t>)؛</w:t>
      </w:r>
    </w:p>
    <w:p w14:paraId="391992F9" w14:textId="77777777" w:rsidR="00ED026F" w:rsidRPr="00FC0F14" w:rsidRDefault="004947CA" w:rsidP="00ED026F">
      <w:pPr>
        <w:rPr>
          <w:rtl/>
          <w:lang w:bidi="ar-EG"/>
        </w:rPr>
      </w:pPr>
      <w:r w:rsidRPr="00FC0F14">
        <w:rPr>
          <w:rFonts w:hint="eastAsia"/>
          <w:i/>
          <w:iCs/>
          <w:spacing w:val="6"/>
          <w:rtl/>
        </w:rPr>
        <w:t>ز</w:t>
      </w:r>
      <w:r w:rsidRPr="00FC0F14">
        <w:rPr>
          <w:i/>
          <w:iCs/>
          <w:spacing w:val="6"/>
          <w:rtl/>
        </w:rPr>
        <w:t xml:space="preserve"> )</w:t>
      </w:r>
      <w:r w:rsidRPr="00FC0F14">
        <w:rPr>
          <w:spacing w:val="6"/>
          <w:rtl/>
        </w:rPr>
        <w:tab/>
      </w:r>
      <w:r w:rsidRPr="00FC0F14">
        <w:rPr>
          <w:rtl/>
          <w:lang w:bidi="ar-EG"/>
        </w:rPr>
        <w:t xml:space="preserve">أن الاتحاد الدولي للاتصالات يعمل عن كثب مع منظمة الصحة العالمية </w:t>
      </w:r>
      <w:r w:rsidRPr="00FC0F14">
        <w:rPr>
          <w:rFonts w:hint="cs"/>
          <w:rtl/>
        </w:rPr>
        <w:t>بشأن المسائل</w:t>
      </w:r>
      <w:r w:rsidRPr="00FC0F14">
        <w:rPr>
          <w:rtl/>
          <w:lang w:bidi="ar-EG"/>
        </w:rPr>
        <w:t xml:space="preserve"> </w:t>
      </w:r>
      <w:r w:rsidRPr="00FC0F14">
        <w:rPr>
          <w:rFonts w:hint="cs"/>
          <w:rtl/>
          <w:lang w:bidi="ar-EG"/>
        </w:rPr>
        <w:t>الم</w:t>
      </w:r>
      <w:r w:rsidRPr="00FC0F14">
        <w:rPr>
          <w:rtl/>
          <w:lang w:bidi="ar-EG"/>
        </w:rPr>
        <w:t>تعلق</w:t>
      </w:r>
      <w:r w:rsidRPr="00FC0F14">
        <w:rPr>
          <w:rFonts w:hint="cs"/>
          <w:rtl/>
          <w:lang w:bidi="ar-EG"/>
        </w:rPr>
        <w:t>ة</w:t>
      </w:r>
      <w:r w:rsidRPr="00FC0F14">
        <w:rPr>
          <w:rtl/>
          <w:lang w:bidi="ar-EG"/>
        </w:rPr>
        <w:t xml:space="preserve"> بالتعرض البشري للمجالات الكهرمغنطيسية</w:t>
      </w:r>
      <w:r w:rsidRPr="00FC0F14">
        <w:rPr>
          <w:rFonts w:hint="cs"/>
          <w:rtl/>
          <w:lang w:bidi="ar-EG"/>
        </w:rPr>
        <w:t>؛</w:t>
      </w:r>
    </w:p>
    <w:p w14:paraId="252828C2" w14:textId="77777777" w:rsidR="009E5434" w:rsidRPr="00FC0F14" w:rsidRDefault="009E5434" w:rsidP="009E5434">
      <w:pPr>
        <w:rPr>
          <w:rtl/>
        </w:rPr>
      </w:pPr>
      <w:r w:rsidRPr="00FC0F14">
        <w:rPr>
          <w:rtl/>
        </w:rPr>
        <w:br w:type="page"/>
      </w:r>
    </w:p>
    <w:p w14:paraId="10B06D33" w14:textId="77777777" w:rsidR="00ED026F" w:rsidRPr="00FC0F14" w:rsidRDefault="004947CA" w:rsidP="00ED026F">
      <w:pPr>
        <w:rPr>
          <w:rtl/>
        </w:rPr>
      </w:pPr>
      <w:r w:rsidRPr="00FC0F14">
        <w:rPr>
          <w:rFonts w:hint="eastAsia"/>
          <w:i/>
          <w:iCs/>
          <w:rtl/>
        </w:rPr>
        <w:t>ح</w:t>
      </w:r>
      <w:r w:rsidRPr="00FC0F14">
        <w:rPr>
          <w:i/>
          <w:iCs/>
          <w:rtl/>
        </w:rPr>
        <w:t>)</w:t>
      </w:r>
      <w:r w:rsidRPr="00FC0F14">
        <w:rPr>
          <w:rFonts w:hint="cs"/>
          <w:rtl/>
        </w:rPr>
        <w:tab/>
      </w:r>
      <w:r w:rsidRPr="00FC0F14">
        <w:rPr>
          <w:rtl/>
        </w:rPr>
        <w:t>أن الاتحاد لديه آلية للتحقق من الامتثال لمستويات الإشارات الراديوية من خلال حساب وقياس شدة المجال وكثافة القدرة لهذه الإشارات؛</w:t>
      </w:r>
    </w:p>
    <w:p w14:paraId="5B5A0562" w14:textId="77777777" w:rsidR="00ED026F" w:rsidRPr="00FC0F14" w:rsidRDefault="004947CA" w:rsidP="00ED026F">
      <w:pPr>
        <w:rPr>
          <w:lang w:bidi="ar-EG"/>
        </w:rPr>
      </w:pPr>
      <w:r w:rsidRPr="00FC0F14">
        <w:rPr>
          <w:rFonts w:hint="eastAsia"/>
          <w:i/>
          <w:iCs/>
          <w:rtl/>
        </w:rPr>
        <w:t>ط</w:t>
      </w:r>
      <w:r w:rsidRPr="00FC0F14">
        <w:rPr>
          <w:i/>
          <w:iCs/>
          <w:rtl/>
        </w:rPr>
        <w:t>)</w:t>
      </w:r>
      <w:r w:rsidRPr="00FC0F14">
        <w:rPr>
          <w:i/>
          <w:iCs/>
          <w:rtl/>
        </w:rPr>
        <w:tab/>
      </w:r>
      <w:r w:rsidRPr="00FC0F14">
        <w:rPr>
          <w:rtl/>
        </w:rPr>
        <w:t>أن التطور الكبير في استعمال طيف الترددات الراديوية أدى إلى زيادة مصادر بث المجالات الكهرمغنطيسية في منطقة جغرافية معينة؛</w:t>
      </w:r>
    </w:p>
    <w:p w14:paraId="278D61DC" w14:textId="77777777" w:rsidR="00ED026F" w:rsidRPr="00FC0F14" w:rsidRDefault="004947CA" w:rsidP="00ED026F">
      <w:pPr>
        <w:rPr>
          <w:spacing w:val="-2"/>
          <w:rtl/>
        </w:rPr>
      </w:pPr>
      <w:r w:rsidRPr="00FC0F14">
        <w:rPr>
          <w:rFonts w:hint="eastAsia"/>
          <w:i/>
          <w:iCs/>
          <w:spacing w:val="-2"/>
          <w:rtl/>
        </w:rPr>
        <w:t>ي</w:t>
      </w:r>
      <w:r w:rsidRPr="00FC0F14">
        <w:rPr>
          <w:i/>
          <w:iCs/>
          <w:spacing w:val="-2"/>
          <w:rtl/>
        </w:rPr>
        <w:t>)</w:t>
      </w:r>
      <w:r w:rsidRPr="00FC0F14">
        <w:rPr>
          <w:i/>
          <w:iCs/>
          <w:spacing w:val="-2"/>
          <w:rtl/>
        </w:rPr>
        <w:tab/>
      </w:r>
      <w:r w:rsidRPr="00FC0F14">
        <w:rPr>
          <w:spacing w:val="-2"/>
          <w:rtl/>
        </w:rPr>
        <w:t xml:space="preserve">أن الهيئات التنظيمية في كثير من البلدان النامية لديها حاجة ماسة إلى معلومات عن منهجيات </w:t>
      </w:r>
      <w:r w:rsidRPr="00FC0F14">
        <w:rPr>
          <w:rFonts w:hint="cs"/>
          <w:spacing w:val="-2"/>
          <w:rtl/>
        </w:rPr>
        <w:t>تقييم و</w:t>
      </w:r>
      <w:r w:rsidRPr="00FC0F14">
        <w:rPr>
          <w:spacing w:val="-2"/>
          <w:rtl/>
        </w:rPr>
        <w:t>قياس التعرض البشري للمجالات الكهرمغنطيسية</w:t>
      </w:r>
      <w:r w:rsidRPr="00FC0F14" w:rsidDel="00E145E3">
        <w:rPr>
          <w:spacing w:val="-2"/>
          <w:rtl/>
        </w:rPr>
        <w:t xml:space="preserve"> </w:t>
      </w:r>
      <w:r w:rsidRPr="00FC0F14">
        <w:rPr>
          <w:rFonts w:hint="cs"/>
          <w:spacing w:val="-2"/>
          <w:rtl/>
        </w:rPr>
        <w:t>للترددات</w:t>
      </w:r>
      <w:r w:rsidRPr="00FC0F14">
        <w:rPr>
          <w:spacing w:val="-2"/>
          <w:rtl/>
        </w:rPr>
        <w:t xml:space="preserve"> الراديوية، من أجل وضع قواعد تنظيمية وطنية لحماية السكان؛</w:t>
      </w:r>
    </w:p>
    <w:p w14:paraId="75F005EB" w14:textId="3F152DB8" w:rsidR="00ED026F" w:rsidRPr="00FC0F14" w:rsidRDefault="004947CA" w:rsidP="009E5434">
      <w:pPr>
        <w:rPr>
          <w:rtl/>
          <w:lang w:bidi="ar-EG"/>
        </w:rPr>
      </w:pPr>
      <w:r w:rsidRPr="00FC0F14">
        <w:rPr>
          <w:rFonts w:hint="eastAsia"/>
          <w:i/>
          <w:iCs/>
          <w:rtl/>
        </w:rPr>
        <w:t>ك</w:t>
      </w:r>
      <w:r w:rsidRPr="00FC0F14">
        <w:rPr>
          <w:rFonts w:hint="cs"/>
          <w:i/>
          <w:iCs/>
          <w:rtl/>
        </w:rPr>
        <w:t>)</w:t>
      </w:r>
      <w:r w:rsidRPr="00FC0F14">
        <w:rPr>
          <w:i/>
          <w:iCs/>
          <w:rtl/>
        </w:rPr>
        <w:tab/>
      </w:r>
      <w:r w:rsidRPr="00FC0F14">
        <w:rPr>
          <w:rtl/>
        </w:rPr>
        <w:t>أن اللجنة الدولية المعنية بالحماية من الإشعاع غير المؤين</w:t>
      </w:r>
      <w:r w:rsidRPr="00FC0F14">
        <w:rPr>
          <w:rFonts w:hint="cs"/>
          <w:rtl/>
          <w:lang w:bidi="ar-EG"/>
        </w:rPr>
        <w:t xml:space="preserve"> (</w:t>
      </w:r>
      <w:r w:rsidRPr="00FC0F14">
        <w:rPr>
          <w:lang w:bidi="ar-EG"/>
        </w:rPr>
        <w:t>ICNIRP</w:t>
      </w:r>
      <w:r w:rsidRPr="00FC0F14">
        <w:rPr>
          <w:rFonts w:hint="cs"/>
          <w:rtl/>
          <w:lang w:bidi="ar-EG"/>
        </w:rPr>
        <w:t>)</w:t>
      </w:r>
      <w:r w:rsidR="009442C3">
        <w:rPr>
          <w:rStyle w:val="FootnoteReference"/>
          <w:rtl/>
          <w:lang w:bidi="ar-EG"/>
        </w:rPr>
        <w:footnoteReference w:customMarkFollows="1" w:id="36"/>
        <w:t>2</w:t>
      </w:r>
      <w:r w:rsidR="002D4B3B" w:rsidRPr="00FC0F14">
        <w:rPr>
          <w:rFonts w:hint="cs"/>
          <w:rtl/>
          <w:lang w:bidi="ar-EG"/>
        </w:rPr>
        <w:t xml:space="preserve"> </w:t>
      </w:r>
      <w:r w:rsidRPr="00FC0F14">
        <w:rPr>
          <w:rtl/>
        </w:rPr>
        <w:t>، ومعهد مهندسي الكهرباء والإلكترونيات</w:t>
      </w:r>
      <w:r w:rsidRPr="00FC0F14">
        <w:rPr>
          <w:rFonts w:hint="cs"/>
          <w:rtl/>
        </w:rPr>
        <w:t> </w:t>
      </w:r>
      <w:r w:rsidRPr="00FC0F14">
        <w:rPr>
          <w:rFonts w:hint="cs"/>
          <w:rtl/>
          <w:lang w:bidi="ar-EG"/>
        </w:rPr>
        <w:t>(</w:t>
      </w:r>
      <w:r w:rsidRPr="00FC0F14">
        <w:rPr>
          <w:lang w:bidi="ar-EG"/>
        </w:rPr>
        <w:t>IEEE</w:t>
      </w:r>
      <w:r w:rsidRPr="00FC0F14">
        <w:rPr>
          <w:rFonts w:hint="cs"/>
          <w:rtl/>
          <w:lang w:bidi="ar-EG"/>
        </w:rPr>
        <w:t>)</w:t>
      </w:r>
      <w:r w:rsidR="009442C3">
        <w:rPr>
          <w:rStyle w:val="FootnoteReference"/>
          <w:rtl/>
        </w:rPr>
        <w:footnoteReference w:customMarkFollows="1" w:id="37"/>
        <w:t>3</w:t>
      </w:r>
      <w:r w:rsidRPr="00FC0F14">
        <w:rPr>
          <w:rtl/>
        </w:rPr>
        <w:t xml:space="preserve"> والمنظمة الدولية للتوحيد القياسي (</w:t>
      </w:r>
      <w:r w:rsidRPr="00FC0F14">
        <w:t>ISO</w:t>
      </w:r>
      <w:r w:rsidRPr="00FC0F14">
        <w:rPr>
          <w:rtl/>
        </w:rPr>
        <w:t>)/اللجنة الكهرتقنية الدولية (</w:t>
      </w:r>
      <w:r w:rsidRPr="00FC0F14">
        <w:t>IEC</w:t>
      </w:r>
      <w:r w:rsidRPr="00FC0F14">
        <w:rPr>
          <w:rtl/>
        </w:rPr>
        <w:t>)، قد وضعت مبادئ توجيهية بشأن حدود التعرض للمجالات الكهرمغنطيسية، وأن العديد من الإدارات قد اعتمدت لوائح تنظيمية وطنية تقوم على هذه المبادئ التوجيهية؛</w:t>
      </w:r>
    </w:p>
    <w:p w14:paraId="141FEFC6" w14:textId="77777777" w:rsidR="00ED026F" w:rsidRPr="00FC0F14" w:rsidRDefault="004947CA" w:rsidP="00ED026F">
      <w:pPr>
        <w:rPr>
          <w:rtl/>
        </w:rPr>
      </w:pPr>
      <w:r w:rsidRPr="00FC0F14">
        <w:rPr>
          <w:rFonts w:hint="eastAsia"/>
          <w:i/>
          <w:iCs/>
          <w:rtl/>
        </w:rPr>
        <w:t>ل</w:t>
      </w:r>
      <w:r w:rsidRPr="00FC0F14">
        <w:rPr>
          <w:i/>
          <w:iCs/>
          <w:rtl/>
        </w:rPr>
        <w:t>)</w:t>
      </w:r>
      <w:r w:rsidRPr="00FC0F14">
        <w:rPr>
          <w:i/>
          <w:iCs/>
          <w:rtl/>
        </w:rPr>
        <w:tab/>
      </w:r>
      <w:r w:rsidRPr="00FC0F14">
        <w:rPr>
          <w:rtl/>
        </w:rPr>
        <w:t>أن معظم البلدان النامية تفتقر إلى الأدوات اللازمة لقياس وتقييم تأثير الموجات الراديوية على جسم الإنسان</w:t>
      </w:r>
      <w:r w:rsidRPr="00FC0F14">
        <w:rPr>
          <w:rFonts w:hint="cs"/>
          <w:rtl/>
        </w:rPr>
        <w:t>؛</w:t>
      </w:r>
    </w:p>
    <w:p w14:paraId="283E4BE2" w14:textId="77777777" w:rsidR="00ED026F" w:rsidRPr="00FC0F14" w:rsidRDefault="004947CA" w:rsidP="00ED026F">
      <w:pPr>
        <w:rPr>
          <w:rtl/>
        </w:rPr>
      </w:pPr>
      <w:r w:rsidRPr="00FC0F14">
        <w:rPr>
          <w:rFonts w:hint="eastAsia"/>
          <w:i/>
          <w:iCs/>
          <w:rtl/>
        </w:rPr>
        <w:t>م</w:t>
      </w:r>
      <w:r w:rsidRPr="00FC0F14">
        <w:rPr>
          <w:i/>
          <w:iCs/>
          <w:rtl/>
        </w:rPr>
        <w:t xml:space="preserve"> )</w:t>
      </w:r>
      <w:r w:rsidRPr="00FC0F14">
        <w:rPr>
          <w:i/>
          <w:iCs/>
          <w:rtl/>
        </w:rPr>
        <w:tab/>
      </w:r>
      <w:r w:rsidRPr="00FC0F14">
        <w:rPr>
          <w:rtl/>
        </w:rPr>
        <w:t>التوصيات والتقارير ذات الصلة لقطاع تقييس الاتصالات</w:t>
      </w:r>
      <w:r w:rsidRPr="00FC0F14">
        <w:rPr>
          <w:rFonts w:hint="cs"/>
          <w:rtl/>
        </w:rPr>
        <w:t xml:space="preserve"> بالاتحاد</w:t>
      </w:r>
      <w:r w:rsidRPr="00FC0F14">
        <w:rPr>
          <w:rtl/>
        </w:rPr>
        <w:t xml:space="preserve"> (</w:t>
      </w:r>
      <w:r w:rsidRPr="00FC0F14">
        <w:t>ITU-T</w:t>
      </w:r>
      <w:r w:rsidRPr="00FC0F14">
        <w:rPr>
          <w:rtl/>
        </w:rPr>
        <w:t>) وقطاع الاتصالات الراديوية</w:t>
      </w:r>
      <w:r w:rsidRPr="00FC0F14">
        <w:rPr>
          <w:rFonts w:hint="cs"/>
          <w:rtl/>
        </w:rPr>
        <w:t xml:space="preserve"> بالاتحاد </w:t>
      </w:r>
      <w:r w:rsidRPr="00FC0F14">
        <w:rPr>
          <w:rtl/>
        </w:rPr>
        <w:t>(</w:t>
      </w:r>
      <w:r w:rsidRPr="00FC0F14">
        <w:t>ITU</w:t>
      </w:r>
      <w:r w:rsidRPr="00FC0F14">
        <w:noBreakHyphen/>
        <w:t>R</w:t>
      </w:r>
      <w:r w:rsidRPr="00FC0F14">
        <w:rPr>
          <w:rtl/>
        </w:rPr>
        <w:t>) وقطاع تنمية الاتصالات</w:t>
      </w:r>
      <w:r w:rsidRPr="00FC0F14">
        <w:rPr>
          <w:rFonts w:hint="cs"/>
          <w:rtl/>
        </w:rPr>
        <w:t xml:space="preserve"> بالاتحاد</w:t>
      </w:r>
      <w:r w:rsidRPr="00FC0F14">
        <w:rPr>
          <w:rtl/>
        </w:rPr>
        <w:t xml:space="preserve"> (</w:t>
      </w:r>
      <w:r w:rsidRPr="00FC0F14">
        <w:t>ITU-D</w:t>
      </w:r>
      <w:r w:rsidRPr="00FC0F14">
        <w:rPr>
          <w:rtl/>
        </w:rPr>
        <w:t>) المتعلقة بالتعرض البشري للمجالات الكهرمغنطيسية؛</w:t>
      </w:r>
    </w:p>
    <w:p w14:paraId="78F1E57B" w14:textId="77777777" w:rsidR="00ED026F" w:rsidRPr="00FC0F14" w:rsidRDefault="004947CA" w:rsidP="00ED026F">
      <w:pPr>
        <w:rPr>
          <w:rtl/>
        </w:rPr>
      </w:pPr>
      <w:r w:rsidRPr="00FC0F14">
        <w:rPr>
          <w:rFonts w:hint="eastAsia"/>
          <w:i/>
          <w:iCs/>
          <w:rtl/>
          <w:lang w:bidi="ar-SY"/>
        </w:rPr>
        <w:t>ن</w:t>
      </w:r>
      <w:r w:rsidRPr="00FC0F14">
        <w:rPr>
          <w:i/>
          <w:iCs/>
          <w:rtl/>
          <w:lang w:bidi="ar-SY"/>
        </w:rPr>
        <w:t>)</w:t>
      </w:r>
      <w:r w:rsidRPr="00FC0F14">
        <w:rPr>
          <w:i/>
          <w:iCs/>
          <w:rtl/>
          <w:lang w:bidi="ar-SY"/>
        </w:rPr>
        <w:tab/>
      </w:r>
      <w:r w:rsidRPr="00FC0F14">
        <w:rPr>
          <w:rtl/>
          <w:lang w:bidi="ar-SY"/>
        </w:rPr>
        <w:t>أن هناك تقدما</w:t>
      </w:r>
      <w:r w:rsidRPr="00FC0F14">
        <w:rPr>
          <w:rFonts w:hint="cs"/>
          <w:rtl/>
          <w:lang w:bidi="ar-SY"/>
        </w:rPr>
        <w:t>ً</w:t>
      </w:r>
      <w:r w:rsidRPr="00FC0F14">
        <w:rPr>
          <w:rtl/>
          <w:lang w:bidi="ar-SY"/>
        </w:rPr>
        <w:t xml:space="preserve"> مستمرا</w:t>
      </w:r>
      <w:r w:rsidRPr="00FC0F14">
        <w:rPr>
          <w:rFonts w:hint="cs"/>
          <w:rtl/>
          <w:lang w:bidi="ar-SY"/>
        </w:rPr>
        <w:t>ً</w:t>
      </w:r>
      <w:r w:rsidRPr="00FC0F14">
        <w:rPr>
          <w:rtl/>
          <w:lang w:bidi="ar-SY"/>
        </w:rPr>
        <w:t xml:space="preserve"> في </w:t>
      </w:r>
      <w:r w:rsidRPr="00FC0F14">
        <w:rPr>
          <w:rFonts w:hint="cs"/>
          <w:rtl/>
          <w:lang w:bidi="ar-SY"/>
        </w:rPr>
        <w:t>تكنولوجيات</w:t>
      </w:r>
      <w:r w:rsidRPr="00FC0F14">
        <w:rPr>
          <w:rtl/>
          <w:lang w:bidi="ar-SY"/>
        </w:rPr>
        <w:t xml:space="preserve"> الاتصالات اللاسلكية وأن هناك عملا</w:t>
      </w:r>
      <w:r w:rsidRPr="00FC0F14">
        <w:rPr>
          <w:rFonts w:hint="cs"/>
          <w:rtl/>
          <w:lang w:bidi="ar-SY"/>
        </w:rPr>
        <w:t>ً</w:t>
      </w:r>
      <w:r w:rsidRPr="00FC0F14">
        <w:rPr>
          <w:rtl/>
          <w:lang w:bidi="ar-SY"/>
        </w:rPr>
        <w:t xml:space="preserve"> </w:t>
      </w:r>
      <w:r w:rsidRPr="00FC0F14">
        <w:rPr>
          <w:rFonts w:hint="cs"/>
          <w:rtl/>
          <w:lang w:bidi="ar-SY"/>
        </w:rPr>
        <w:t>جارياً</w:t>
      </w:r>
      <w:r w:rsidRPr="00FC0F14">
        <w:rPr>
          <w:rtl/>
          <w:lang w:bidi="ar-SY"/>
        </w:rPr>
        <w:t xml:space="preserve"> في قطاعات الاتحاد </w:t>
      </w:r>
      <w:r w:rsidRPr="00FC0F14">
        <w:rPr>
          <w:rFonts w:hint="cs"/>
          <w:rtl/>
          <w:lang w:bidi="ar-SY"/>
        </w:rPr>
        <w:t>م</w:t>
      </w:r>
      <w:r w:rsidRPr="00FC0F14">
        <w:rPr>
          <w:rtl/>
          <w:lang w:bidi="ar-SY"/>
        </w:rPr>
        <w:t>تعلق</w:t>
      </w:r>
      <w:r w:rsidRPr="00FC0F14">
        <w:rPr>
          <w:rFonts w:hint="cs"/>
          <w:rtl/>
          <w:lang w:bidi="ar-SY"/>
        </w:rPr>
        <w:t>اً</w:t>
      </w:r>
      <w:r w:rsidRPr="00FC0F14">
        <w:rPr>
          <w:rtl/>
          <w:lang w:bidi="ar-SY"/>
        </w:rPr>
        <w:t xml:space="preserve"> بهذه التطورات وأيض</w:t>
      </w:r>
      <w:r w:rsidRPr="00FC0F14">
        <w:rPr>
          <w:rFonts w:hint="cs"/>
          <w:rtl/>
          <w:lang w:bidi="ar-SY"/>
        </w:rPr>
        <w:t>اً</w:t>
      </w:r>
      <w:r w:rsidRPr="00FC0F14">
        <w:rPr>
          <w:rtl/>
          <w:lang w:bidi="ar-SY"/>
        </w:rPr>
        <w:t xml:space="preserve"> </w:t>
      </w:r>
      <w:r w:rsidRPr="00FC0F14">
        <w:rPr>
          <w:rFonts w:hint="cs"/>
          <w:rtl/>
          <w:lang w:bidi="ar-SY"/>
        </w:rPr>
        <w:t>ب</w:t>
      </w:r>
      <w:r w:rsidRPr="00FC0F14">
        <w:rPr>
          <w:rtl/>
          <w:lang w:bidi="ar-SY"/>
        </w:rPr>
        <w:t>جانب التعرض للمجالات الكهرمغنطيسية المرتبط بها، وأن</w:t>
      </w:r>
      <w:r w:rsidRPr="00FC0F14">
        <w:rPr>
          <w:rFonts w:hint="cs"/>
          <w:rtl/>
          <w:lang w:bidi="ar-SY"/>
        </w:rPr>
        <w:t xml:space="preserve"> من المهم</w:t>
      </w:r>
      <w:r w:rsidRPr="00FC0F14">
        <w:rPr>
          <w:rtl/>
          <w:lang w:bidi="ar-SY"/>
        </w:rPr>
        <w:t xml:space="preserve"> التنسيق والتعاون النشط</w:t>
      </w:r>
      <w:r w:rsidRPr="00FC0F14">
        <w:rPr>
          <w:rFonts w:hint="cs"/>
          <w:rtl/>
          <w:lang w:bidi="ar-SY"/>
        </w:rPr>
        <w:t>ين</w:t>
      </w:r>
      <w:r w:rsidRPr="00FC0F14">
        <w:rPr>
          <w:rtl/>
          <w:lang w:bidi="ar-SY"/>
        </w:rPr>
        <w:t xml:space="preserve"> بين القطاعات والمنظمات الأخرى المتخصصة </w:t>
      </w:r>
      <w:r w:rsidRPr="00FC0F14">
        <w:rPr>
          <w:rFonts w:hint="cs"/>
          <w:rtl/>
          <w:lang w:bidi="ar-SY"/>
        </w:rPr>
        <w:t>وذات الخبرة</w:t>
      </w:r>
      <w:r w:rsidRPr="00FC0F14">
        <w:rPr>
          <w:rtl/>
          <w:lang w:bidi="ar-SY"/>
        </w:rPr>
        <w:t xml:space="preserve"> في هذا المجال </w:t>
      </w:r>
      <w:r w:rsidRPr="00FC0F14">
        <w:rPr>
          <w:rFonts w:hint="cs"/>
          <w:rtl/>
          <w:lang w:bidi="ar-SY"/>
        </w:rPr>
        <w:t>من أجل تجنب ازدواجي</w:t>
      </w:r>
      <w:r w:rsidRPr="00FC0F14">
        <w:rPr>
          <w:rFonts w:hint="eastAsia"/>
          <w:rtl/>
          <w:lang w:bidi="ar-SY"/>
        </w:rPr>
        <w:t>ة</w:t>
      </w:r>
      <w:r w:rsidRPr="00FC0F14">
        <w:rPr>
          <w:rFonts w:hint="cs"/>
          <w:rtl/>
          <w:lang w:bidi="ar-SY"/>
        </w:rPr>
        <w:t xml:space="preserve"> الجهود،</w:t>
      </w:r>
    </w:p>
    <w:p w14:paraId="72FD8B5A" w14:textId="77777777" w:rsidR="00ED026F" w:rsidRPr="00FC0F14" w:rsidRDefault="004947CA" w:rsidP="00ED026F">
      <w:pPr>
        <w:pStyle w:val="Call"/>
        <w:rPr>
          <w:rtl/>
        </w:rPr>
      </w:pPr>
      <w:r w:rsidRPr="00FC0F14">
        <w:rPr>
          <w:rFonts w:hint="cs"/>
          <w:rtl/>
        </w:rPr>
        <w:t>وإذ تدرك</w:t>
      </w:r>
    </w:p>
    <w:p w14:paraId="03D7FCA7" w14:textId="77777777" w:rsidR="00ED026F" w:rsidRPr="00FC0F14" w:rsidRDefault="004947CA" w:rsidP="00ED026F">
      <w:pPr>
        <w:rPr>
          <w:rtl/>
          <w:lang w:bidi="ar-EG"/>
        </w:rPr>
      </w:pPr>
      <w:r w:rsidRPr="00FC0F14">
        <w:rPr>
          <w:rFonts w:hint="cs"/>
          <w:i/>
          <w:iCs/>
          <w:rtl/>
          <w:lang w:bidi="ar-EG"/>
        </w:rPr>
        <w:t xml:space="preserve"> أ )</w:t>
      </w:r>
      <w:r w:rsidRPr="00FC0F14">
        <w:rPr>
          <w:rFonts w:hint="cs"/>
          <w:rtl/>
          <w:lang w:bidi="ar-EG"/>
        </w:rPr>
        <w:tab/>
        <w:t>العمل المنجز داخل لجان دراسات قطاع الاتصالات الراديوية</w:t>
      </w:r>
      <w:r w:rsidRPr="00FC0F14">
        <w:rPr>
          <w:rFonts w:hint="eastAsia"/>
          <w:rtl/>
          <w:lang w:bidi="ar-EG"/>
        </w:rPr>
        <w:t> </w:t>
      </w:r>
      <w:r w:rsidRPr="00FC0F14">
        <w:rPr>
          <w:lang w:bidi="ar-EG"/>
        </w:rPr>
        <w:t>(ITU-R)</w:t>
      </w:r>
      <w:r w:rsidRPr="00FC0F14">
        <w:rPr>
          <w:rFonts w:hint="cs"/>
          <w:rtl/>
          <w:lang w:bidi="ar-EG"/>
        </w:rPr>
        <w:t xml:space="preserve"> بشأن انتشار الموجات الراديوية والتوافق الكهرمغنطيسي</w:t>
      </w:r>
      <w:r w:rsidRPr="00FC0F14">
        <w:rPr>
          <w:rFonts w:hint="eastAsia"/>
          <w:rtl/>
          <w:lang w:bidi="ar-EG"/>
        </w:rPr>
        <w:t> </w:t>
      </w:r>
      <w:r w:rsidRPr="00FC0F14">
        <w:rPr>
          <w:lang w:bidi="ar-EG"/>
        </w:rPr>
        <w:t>(EMC)</w:t>
      </w:r>
      <w:r w:rsidRPr="00FC0F14">
        <w:rPr>
          <w:rFonts w:hint="cs"/>
          <w:rtl/>
          <w:lang w:bidi="ar-EG"/>
        </w:rPr>
        <w:t xml:space="preserve"> وغيرها من الجوانب ذات الصلة، بما في ذلك طرائق</w:t>
      </w:r>
      <w:r w:rsidRPr="00FC0F14">
        <w:rPr>
          <w:rFonts w:hint="eastAsia"/>
          <w:rtl/>
          <w:lang w:bidi="ar-EG"/>
        </w:rPr>
        <w:t> </w:t>
      </w:r>
      <w:r w:rsidRPr="00FC0F14">
        <w:rPr>
          <w:rFonts w:hint="cs"/>
          <w:rtl/>
          <w:lang w:bidi="ar-EG"/>
        </w:rPr>
        <w:t>القياس؛</w:t>
      </w:r>
    </w:p>
    <w:p w14:paraId="10043703" w14:textId="77777777" w:rsidR="00ED026F" w:rsidRPr="00FC0F14" w:rsidRDefault="004947CA" w:rsidP="00ED026F">
      <w:pPr>
        <w:rPr>
          <w:rtl/>
          <w:lang w:bidi="ar-EG"/>
        </w:rPr>
      </w:pPr>
      <w:r w:rsidRPr="00FC0F14">
        <w:rPr>
          <w:rFonts w:hint="cs"/>
          <w:i/>
          <w:iCs/>
          <w:rtl/>
          <w:lang w:bidi="ar-EG"/>
        </w:rPr>
        <w:t>ب)</w:t>
      </w:r>
      <w:r w:rsidRPr="00FC0F14">
        <w:rPr>
          <w:rFonts w:hint="cs"/>
          <w:rtl/>
          <w:lang w:bidi="ar-EG"/>
        </w:rPr>
        <w:tab/>
        <w:t>العمل المنجز داخل لجنة الدراسات</w:t>
      </w:r>
      <w:r w:rsidRPr="00FC0F14">
        <w:rPr>
          <w:rFonts w:hint="eastAsia"/>
          <w:rtl/>
          <w:lang w:bidi="ar-EG"/>
        </w:rPr>
        <w:t> </w:t>
      </w:r>
      <w:r w:rsidRPr="00FC0F14">
        <w:rPr>
          <w:lang w:bidi="ar-EG"/>
        </w:rPr>
        <w:t>5</w:t>
      </w:r>
      <w:r w:rsidRPr="00FC0F14">
        <w:rPr>
          <w:rFonts w:hint="cs"/>
          <w:rtl/>
          <w:lang w:bidi="ar-EG"/>
        </w:rPr>
        <w:t xml:space="preserve"> لقطاع تقييس الاتصالات</w:t>
      </w:r>
      <w:r w:rsidRPr="00FC0F14">
        <w:rPr>
          <w:rFonts w:hint="eastAsia"/>
          <w:rtl/>
          <w:lang w:bidi="ar-EG"/>
        </w:rPr>
        <w:t> </w:t>
      </w:r>
      <w:r w:rsidRPr="00FC0F14">
        <w:rPr>
          <w:lang w:bidi="ar-EG"/>
        </w:rPr>
        <w:t>(ITU-T)</w:t>
      </w:r>
      <w:r w:rsidRPr="00FC0F14">
        <w:rPr>
          <w:rFonts w:hint="cs"/>
          <w:rtl/>
          <w:lang w:bidi="ar-EG"/>
        </w:rPr>
        <w:t xml:space="preserve"> بشأن تقنيات قياس الترددات الراديوية</w:t>
      </w:r>
      <w:r w:rsidRPr="00FC0F14">
        <w:rPr>
          <w:rFonts w:hint="eastAsia"/>
          <w:rtl/>
          <w:lang w:bidi="ar-EG"/>
        </w:rPr>
        <w:t> </w:t>
      </w:r>
      <w:r w:rsidRPr="00FC0F14">
        <w:rPr>
          <w:lang w:bidi="ar-EG"/>
        </w:rPr>
        <w:t>(RF)</w:t>
      </w:r>
      <w:r w:rsidRPr="00FC0F14">
        <w:rPr>
          <w:rFonts w:hint="eastAsia"/>
          <w:rtl/>
          <w:lang w:bidi="ar-EG"/>
        </w:rPr>
        <w:t> </w:t>
      </w:r>
      <w:r w:rsidRPr="00FC0F14">
        <w:rPr>
          <w:rFonts w:hint="cs"/>
          <w:rtl/>
          <w:lang w:bidi="ar-EG"/>
        </w:rPr>
        <w:t>وتقييمها؛</w:t>
      </w:r>
    </w:p>
    <w:p w14:paraId="0CBF253E" w14:textId="77777777" w:rsidR="00ED026F" w:rsidRPr="00FC0F14" w:rsidRDefault="004947CA" w:rsidP="00ED026F">
      <w:pPr>
        <w:rPr>
          <w:rtl/>
          <w:lang w:bidi="ar-EG"/>
        </w:rPr>
      </w:pPr>
      <w:r w:rsidRPr="00FC0F14">
        <w:rPr>
          <w:rFonts w:hint="cs"/>
          <w:i/>
          <w:iCs/>
          <w:rtl/>
          <w:lang w:bidi="ar-EG"/>
        </w:rPr>
        <w:t>ج)</w:t>
      </w:r>
      <w:r w:rsidRPr="00FC0F14">
        <w:rPr>
          <w:rFonts w:hint="cs"/>
          <w:rtl/>
          <w:lang w:bidi="ar-EG"/>
        </w:rPr>
        <w:tab/>
        <w:t>أن لجنة الدراسات</w:t>
      </w:r>
      <w:r w:rsidRPr="00FC0F14">
        <w:rPr>
          <w:rFonts w:hint="eastAsia"/>
          <w:rtl/>
          <w:lang w:bidi="ar-EG"/>
        </w:rPr>
        <w:t> </w:t>
      </w:r>
      <w:r w:rsidRPr="00FC0F14">
        <w:rPr>
          <w:lang w:bidi="ar-EG"/>
        </w:rPr>
        <w:t>5</w:t>
      </w:r>
      <w:r w:rsidRPr="00FC0F14">
        <w:rPr>
          <w:rFonts w:hint="cs"/>
          <w:rtl/>
          <w:lang w:bidi="ar-EG"/>
        </w:rPr>
        <w:t xml:space="preserve"> لقطاع تقييس الاتصالات تتعاون، عند وضع منهجيات خاصة بتقييم التعرض البشري لطاقة الترددات الراديوية، مع العديد من منظمات المعايير</w:t>
      </w:r>
      <w:r w:rsidRPr="00FC0F14">
        <w:rPr>
          <w:rFonts w:hint="eastAsia"/>
          <w:rtl/>
          <w:lang w:bidi="ar-EG"/>
        </w:rPr>
        <w:t> </w:t>
      </w:r>
      <w:r w:rsidRPr="00FC0F14">
        <w:rPr>
          <w:rFonts w:hint="cs"/>
          <w:rtl/>
          <w:lang w:bidi="ar-EG"/>
        </w:rPr>
        <w:t>المشاركة؛</w:t>
      </w:r>
    </w:p>
    <w:p w14:paraId="1C046303" w14:textId="77777777" w:rsidR="00ED026F" w:rsidRPr="00FC0F14" w:rsidRDefault="004947CA" w:rsidP="00ED026F">
      <w:pPr>
        <w:rPr>
          <w:rtl/>
        </w:rPr>
      </w:pPr>
      <w:r w:rsidRPr="00FC0F14">
        <w:rPr>
          <w:rFonts w:hint="eastAsia"/>
          <w:i/>
          <w:iCs/>
          <w:spacing w:val="-6"/>
          <w:rtl/>
          <w:lang w:bidi="ar-EG"/>
        </w:rPr>
        <w:t>د</w:t>
      </w:r>
      <w:r w:rsidRPr="00FC0F14">
        <w:rPr>
          <w:i/>
          <w:iCs/>
          <w:spacing w:val="-6"/>
          <w:rtl/>
          <w:lang w:bidi="ar-EG"/>
        </w:rPr>
        <w:t xml:space="preserve"> )</w:t>
      </w:r>
      <w:r w:rsidRPr="00FC0F14">
        <w:rPr>
          <w:rFonts w:hint="cs"/>
          <w:spacing w:val="-6"/>
          <w:rtl/>
          <w:lang w:bidi="ar-EG"/>
        </w:rPr>
        <w:tab/>
      </w:r>
      <w:r w:rsidRPr="00FC0F14">
        <w:rPr>
          <w:color w:val="000000"/>
          <w:rtl/>
        </w:rPr>
        <w:t>أن دليل الاتحاد بشأن المجالات الكهرمغنطيسية</w:t>
      </w:r>
      <w:r w:rsidRPr="00FC0F14">
        <w:rPr>
          <w:rFonts w:hint="cs"/>
          <w:color w:val="000000"/>
          <w:rtl/>
        </w:rPr>
        <w:t xml:space="preserve"> في </w:t>
      </w:r>
      <w:r w:rsidRPr="00FC0F14">
        <w:rPr>
          <w:color w:val="000000"/>
          <w:rtl/>
        </w:rPr>
        <w:t>نسخته الرقمية متوفر أيضاً في شكل تطبيق للهواتف المحمولة، ويجري تحديثه كلما استلم الاتحاد الدولي للاتصالات و/أو منظمة الصحة العالمية معلومات و/أو نتائج أسفرت عنها</w:t>
      </w:r>
      <w:r w:rsidRPr="00FC0F14">
        <w:rPr>
          <w:rFonts w:hint="cs"/>
          <w:color w:val="000000"/>
          <w:rtl/>
        </w:rPr>
        <w:t> </w:t>
      </w:r>
      <w:r w:rsidRPr="00FC0F14">
        <w:rPr>
          <w:color w:val="000000"/>
          <w:rtl/>
        </w:rPr>
        <w:t>البحوث</w:t>
      </w:r>
      <w:r w:rsidRPr="00FC0F14">
        <w:rPr>
          <w:rFonts w:hint="cs"/>
          <w:color w:val="000000"/>
          <w:rtl/>
        </w:rPr>
        <w:t>،</w:t>
      </w:r>
    </w:p>
    <w:p w14:paraId="6F57395D" w14:textId="77777777" w:rsidR="009E5434" w:rsidRPr="00FC0F14" w:rsidRDefault="009E5434" w:rsidP="009E5434">
      <w:pPr>
        <w:rPr>
          <w:rtl/>
        </w:rPr>
      </w:pPr>
      <w:r w:rsidRPr="00FC0F14">
        <w:rPr>
          <w:rtl/>
        </w:rPr>
        <w:br w:type="page"/>
      </w:r>
    </w:p>
    <w:p w14:paraId="0040855F" w14:textId="77777777" w:rsidR="00ED026F" w:rsidRPr="00FC0F14" w:rsidRDefault="004947CA" w:rsidP="00ED026F">
      <w:pPr>
        <w:pStyle w:val="Call"/>
        <w:spacing w:before="160"/>
        <w:rPr>
          <w:rtl/>
        </w:rPr>
      </w:pPr>
      <w:r w:rsidRPr="00FC0F14">
        <w:rPr>
          <w:rFonts w:hint="cs"/>
          <w:rtl/>
        </w:rPr>
        <w:t>وإذ تدرك كذلك</w:t>
      </w:r>
    </w:p>
    <w:p w14:paraId="4649463B" w14:textId="77777777" w:rsidR="00ED026F" w:rsidRPr="00FC0F14" w:rsidRDefault="004947CA" w:rsidP="00ED026F">
      <w:pPr>
        <w:rPr>
          <w:rtl/>
          <w:lang w:bidi="ar-EG"/>
        </w:rPr>
      </w:pPr>
      <w:r w:rsidRPr="00FC0F14">
        <w:rPr>
          <w:rFonts w:hint="cs"/>
          <w:i/>
          <w:iCs/>
          <w:rtl/>
          <w:lang w:bidi="ar-EG"/>
        </w:rPr>
        <w:t xml:space="preserve"> أ )</w:t>
      </w:r>
      <w:r w:rsidRPr="00FC0F14">
        <w:rPr>
          <w:rFonts w:hint="cs"/>
          <w:rtl/>
          <w:lang w:bidi="ar-EG"/>
        </w:rPr>
        <w:tab/>
        <w:t>أن بعض المنشورات الخاصة بتأثيرات المجالات الكهرمغنطيسية على الصحة تثير الشكوك بين السكان،</w:t>
      </w:r>
      <w:r w:rsidRPr="00FC0F14">
        <w:rPr>
          <w:color w:val="000000"/>
          <w:rtl/>
        </w:rPr>
        <w:t xml:space="preserve"> مما يفاقم من تصورهم للمخاطر التي تنطوي عليها</w:t>
      </w:r>
      <w:r w:rsidRPr="00FC0F14">
        <w:rPr>
          <w:rFonts w:hint="cs"/>
          <w:color w:val="000000"/>
          <w:rtl/>
        </w:rPr>
        <w:t>؛</w:t>
      </w:r>
    </w:p>
    <w:p w14:paraId="04183289" w14:textId="77777777" w:rsidR="00ED026F" w:rsidRPr="00FC0F14" w:rsidRDefault="004947CA" w:rsidP="00ED026F">
      <w:pPr>
        <w:rPr>
          <w:rtl/>
          <w:lang w:bidi="ar-EG"/>
        </w:rPr>
      </w:pPr>
      <w:r w:rsidRPr="00FC0F14">
        <w:rPr>
          <w:rFonts w:hint="cs"/>
          <w:i/>
          <w:iCs/>
          <w:rtl/>
          <w:lang w:bidi="ar-EG"/>
        </w:rPr>
        <w:t>ب)</w:t>
      </w:r>
      <w:r w:rsidRPr="00FC0F14">
        <w:rPr>
          <w:rFonts w:hint="cs"/>
          <w:rtl/>
          <w:lang w:bidi="ar-EG"/>
        </w:rPr>
        <w:tab/>
        <w:t>أن غياب التنظيم والمعلومات الكاملة الدقيقة، يجعل السكان متشككين من تعرضهم لفترة طويلة للمجالات الكهرمغنطيسية بسبب تصورهم للمخاطر وبالتالي من المحتمل أن يعارضوا نشر التجهيزات الراديوية في جوارهم</w:t>
      </w:r>
      <w:r w:rsidRPr="00FC0F14">
        <w:rPr>
          <w:rFonts w:hint="cs"/>
          <w:color w:val="000000"/>
          <w:rtl/>
        </w:rPr>
        <w:t>،</w:t>
      </w:r>
      <w:r w:rsidRPr="00FC0F14">
        <w:rPr>
          <w:color w:val="000000"/>
          <w:rtl/>
        </w:rPr>
        <w:t xml:space="preserve"> </w:t>
      </w:r>
      <w:r w:rsidRPr="00FC0F14">
        <w:rPr>
          <w:rFonts w:hint="cs"/>
          <w:color w:val="000000"/>
          <w:rtl/>
        </w:rPr>
        <w:t xml:space="preserve">وأن </w:t>
      </w:r>
      <w:r w:rsidRPr="00FC0F14">
        <w:rPr>
          <w:color w:val="000000"/>
          <w:rtl/>
        </w:rPr>
        <w:t>يطالبو</w:t>
      </w:r>
      <w:r w:rsidRPr="00FC0F14">
        <w:rPr>
          <w:rFonts w:hint="cs"/>
          <w:color w:val="000000"/>
          <w:rtl/>
        </w:rPr>
        <w:t>ا</w:t>
      </w:r>
      <w:r w:rsidRPr="00FC0F14">
        <w:rPr>
          <w:color w:val="000000"/>
          <w:rtl/>
        </w:rPr>
        <w:t xml:space="preserve"> بإنفاذ قواعد محلية تقييدية </w:t>
      </w:r>
      <w:r w:rsidRPr="00FC0F14">
        <w:rPr>
          <w:rFonts w:hint="cs"/>
          <w:color w:val="000000"/>
          <w:rtl/>
        </w:rPr>
        <w:t xml:space="preserve">تؤثر على </w:t>
      </w:r>
      <w:r w:rsidRPr="00FC0F14">
        <w:rPr>
          <w:color w:val="000000"/>
          <w:rtl/>
        </w:rPr>
        <w:t>نشر الشبكات اللاسلكية</w:t>
      </w:r>
      <w:r w:rsidRPr="00FC0F14">
        <w:rPr>
          <w:rFonts w:hint="cs"/>
          <w:color w:val="000000"/>
          <w:rtl/>
        </w:rPr>
        <w:t>؛</w:t>
      </w:r>
    </w:p>
    <w:p w14:paraId="2F575F41" w14:textId="77777777" w:rsidR="00ED026F" w:rsidRPr="00FC0F14" w:rsidRDefault="004947CA" w:rsidP="00ED026F">
      <w:pPr>
        <w:rPr>
          <w:rtl/>
        </w:rPr>
      </w:pPr>
      <w:r w:rsidRPr="00FC0F14">
        <w:rPr>
          <w:rFonts w:hint="cs"/>
          <w:i/>
          <w:iCs/>
          <w:rtl/>
          <w:lang w:bidi="ar-EG"/>
        </w:rPr>
        <w:t>ج)</w:t>
      </w:r>
      <w:r w:rsidRPr="00FC0F14">
        <w:rPr>
          <w:rFonts w:hint="cs"/>
          <w:rtl/>
          <w:lang w:bidi="ar-EG"/>
        </w:rPr>
        <w:tab/>
      </w:r>
      <w:r w:rsidRPr="00FC0F14">
        <w:rPr>
          <w:color w:val="000000"/>
          <w:rtl/>
        </w:rPr>
        <w:t xml:space="preserve">أن لجنة الدراسات </w:t>
      </w:r>
      <w:r w:rsidRPr="00FC0F14">
        <w:rPr>
          <w:color w:val="000000"/>
        </w:rPr>
        <w:t>5</w:t>
      </w:r>
      <w:r w:rsidRPr="00FC0F14">
        <w:rPr>
          <w:color w:val="000000"/>
          <w:rtl/>
        </w:rPr>
        <w:t xml:space="preserve"> </w:t>
      </w:r>
      <w:r w:rsidRPr="00FC0F14">
        <w:rPr>
          <w:rFonts w:hint="cs"/>
          <w:color w:val="000000"/>
          <w:rtl/>
        </w:rPr>
        <w:t xml:space="preserve">خصوصاً </w:t>
      </w:r>
      <w:r w:rsidRPr="00FC0F14">
        <w:rPr>
          <w:color w:val="000000"/>
          <w:rtl/>
        </w:rPr>
        <w:t xml:space="preserve">وضعت توصيات بشأن القياس التقني </w:t>
      </w:r>
      <w:r w:rsidRPr="00FC0F14">
        <w:rPr>
          <w:rFonts w:hint="cs"/>
          <w:color w:val="000000"/>
          <w:rtl/>
          <w:lang w:bidi="ar-EG"/>
        </w:rPr>
        <w:t xml:space="preserve">وإدارة </w:t>
      </w:r>
      <w:r w:rsidRPr="00FC0F14">
        <w:rPr>
          <w:rFonts w:hint="cs"/>
          <w:color w:val="000000"/>
          <w:rtl/>
        </w:rPr>
        <w:t xml:space="preserve">البيئة للمجالات الكهرمغنطيسية </w:t>
      </w:r>
      <w:r w:rsidRPr="00FC0F14">
        <w:rPr>
          <w:color w:val="000000"/>
          <w:rtl/>
        </w:rPr>
        <w:t>التي تساعد على الحد من تصور المخاطر بين السكان؛</w:t>
      </w:r>
    </w:p>
    <w:p w14:paraId="45EDFDE8" w14:textId="77777777" w:rsidR="00ED026F" w:rsidRPr="00FC0F14" w:rsidRDefault="004947CA" w:rsidP="00ED026F">
      <w:pPr>
        <w:rPr>
          <w:color w:val="000000"/>
          <w:rtl/>
        </w:rPr>
      </w:pPr>
      <w:r w:rsidRPr="00FC0F14">
        <w:rPr>
          <w:rFonts w:hint="cs"/>
          <w:i/>
          <w:iCs/>
          <w:rtl/>
        </w:rPr>
        <w:t>د )</w:t>
      </w:r>
      <w:r w:rsidRPr="00FC0F14">
        <w:rPr>
          <w:rFonts w:hint="cs"/>
          <w:rtl/>
        </w:rPr>
        <w:tab/>
      </w:r>
      <w:r w:rsidRPr="00FC0F14">
        <w:rPr>
          <w:color w:val="000000"/>
          <w:rtl/>
        </w:rPr>
        <w:t xml:space="preserve">أن وضع هذه التوصيات قد سمح بخفض كبير في تكلفة تجهيزات القياس </w:t>
      </w:r>
      <w:r w:rsidRPr="00FC0F14">
        <w:rPr>
          <w:rFonts w:hint="cs"/>
          <w:color w:val="000000"/>
          <w:rtl/>
        </w:rPr>
        <w:t xml:space="preserve">والاستفادة من </w:t>
      </w:r>
      <w:r w:rsidRPr="00FC0F14">
        <w:rPr>
          <w:color w:val="000000"/>
          <w:rtl/>
        </w:rPr>
        <w:t xml:space="preserve">النتائج </w:t>
      </w:r>
      <w:r w:rsidRPr="00FC0F14">
        <w:rPr>
          <w:rFonts w:hint="cs"/>
          <w:color w:val="000000"/>
          <w:rtl/>
        </w:rPr>
        <w:t xml:space="preserve">من خلال </w:t>
      </w:r>
      <w:r w:rsidRPr="00FC0F14">
        <w:rPr>
          <w:color w:val="000000"/>
          <w:rtl/>
        </w:rPr>
        <w:t xml:space="preserve">وسائل </w:t>
      </w:r>
      <w:r w:rsidRPr="00FC0F14">
        <w:rPr>
          <w:rFonts w:hint="cs"/>
          <w:color w:val="000000"/>
          <w:rtl/>
        </w:rPr>
        <w:t xml:space="preserve">التواصل </w:t>
      </w:r>
      <w:r w:rsidRPr="00FC0F14">
        <w:rPr>
          <w:color w:val="000000"/>
          <w:rtl/>
        </w:rPr>
        <w:t>الاجتماعي؛</w:t>
      </w:r>
    </w:p>
    <w:p w14:paraId="56327716" w14:textId="77777777" w:rsidR="00ED026F" w:rsidRPr="00FC0F14" w:rsidRDefault="004947CA" w:rsidP="00ED026F">
      <w:pPr>
        <w:rPr>
          <w:rtl/>
          <w:lang w:bidi="ar-EG"/>
        </w:rPr>
      </w:pPr>
      <w:r w:rsidRPr="00FC0F14">
        <w:rPr>
          <w:rFonts w:ascii="Traditional Arabic" w:hAnsi="Traditional Arabic"/>
          <w:i/>
          <w:iCs/>
          <w:rtl/>
        </w:rPr>
        <w:t>ﻫ</w:t>
      </w:r>
      <w:r w:rsidRPr="00FC0F14">
        <w:rPr>
          <w:i/>
          <w:iCs/>
          <w:rtl/>
        </w:rPr>
        <w:t> )</w:t>
      </w:r>
      <w:r w:rsidRPr="00FC0F14">
        <w:rPr>
          <w:rFonts w:hint="cs"/>
          <w:rtl/>
          <w:lang w:bidi="ar-EG"/>
        </w:rPr>
        <w:tab/>
        <w:t>أن التجهيزات المتقدمة المستعملة في قياس التعرض البشري لطاقة الترددات الراديوية باهظة</w:t>
      </w:r>
      <w:r w:rsidR="00F56209" w:rsidRPr="00FC0F14">
        <w:rPr>
          <w:rFonts w:hint="cs"/>
          <w:rtl/>
          <w:lang w:bidi="ar-EG"/>
        </w:rPr>
        <w:t xml:space="preserve"> التكلفة</w:t>
      </w:r>
      <w:r w:rsidRPr="00FC0F14">
        <w:rPr>
          <w:rFonts w:hint="cs"/>
          <w:rtl/>
          <w:lang w:bidi="ar-EG"/>
        </w:rPr>
        <w:t>؛</w:t>
      </w:r>
    </w:p>
    <w:p w14:paraId="690F5D9B" w14:textId="77777777" w:rsidR="00ED026F" w:rsidRPr="00FC0F14" w:rsidRDefault="004947CA" w:rsidP="00ED026F">
      <w:pPr>
        <w:rPr>
          <w:rtl/>
          <w:lang w:bidi="ar-EG"/>
        </w:rPr>
      </w:pPr>
      <w:r w:rsidRPr="00FC0F14">
        <w:rPr>
          <w:rFonts w:ascii="Traditional Arabic" w:hAnsi="Traditional Arabic" w:hint="cs"/>
          <w:i/>
          <w:iCs/>
          <w:rtl/>
        </w:rPr>
        <w:t xml:space="preserve">و </w:t>
      </w:r>
      <w:r w:rsidRPr="00FC0F14">
        <w:rPr>
          <w:rFonts w:hint="cs"/>
          <w:i/>
          <w:iCs/>
          <w:rtl/>
          <w:lang w:bidi="ar-EG"/>
        </w:rPr>
        <w:t>)</w:t>
      </w:r>
      <w:r w:rsidRPr="00FC0F14">
        <w:rPr>
          <w:rFonts w:hint="cs"/>
          <w:rtl/>
          <w:lang w:bidi="ar-EG"/>
        </w:rPr>
        <w:tab/>
        <w:t>أن تنفيذ هذه القياسات والتقييمات ضروري للكثير من الهيئات التنظيمية، لا سيما في البلدان النامية، لمراقبة حدود التعرض البشري لطاقة الترددات الراديوية، وأن هذه الهيئات مطالبة بضمان الوفاء بهذه الحدود من أجل الترخيص للخدمات</w:t>
      </w:r>
      <w:r w:rsidRPr="00FC0F14">
        <w:rPr>
          <w:rFonts w:hint="eastAsia"/>
          <w:rtl/>
          <w:lang w:bidi="ar-EG"/>
        </w:rPr>
        <w:t> </w:t>
      </w:r>
      <w:r w:rsidRPr="00FC0F14">
        <w:rPr>
          <w:rFonts w:hint="cs"/>
          <w:rtl/>
          <w:lang w:bidi="ar-EG"/>
        </w:rPr>
        <w:t>المختلفة؛</w:t>
      </w:r>
    </w:p>
    <w:p w14:paraId="0D87029D" w14:textId="77777777" w:rsidR="00ED026F" w:rsidRPr="00FC0F14" w:rsidRDefault="004947CA" w:rsidP="00ED026F">
      <w:pPr>
        <w:rPr>
          <w:color w:val="000000"/>
          <w:rtl/>
        </w:rPr>
      </w:pPr>
      <w:r w:rsidRPr="00FC0F14">
        <w:rPr>
          <w:rFonts w:hint="eastAsia"/>
          <w:i/>
          <w:iCs/>
          <w:rtl/>
          <w:lang w:bidi="ar-EG"/>
        </w:rPr>
        <w:t>ز</w:t>
      </w:r>
      <w:r w:rsidRPr="00FC0F14">
        <w:rPr>
          <w:i/>
          <w:iCs/>
          <w:rtl/>
          <w:lang w:bidi="ar-EG"/>
        </w:rPr>
        <w:t xml:space="preserve"> </w:t>
      </w:r>
      <w:r w:rsidRPr="00FC0F14">
        <w:rPr>
          <w:rFonts w:hint="cs"/>
          <w:i/>
          <w:iCs/>
          <w:rtl/>
          <w:lang w:bidi="ar-EG"/>
        </w:rPr>
        <w:t>)</w:t>
      </w:r>
      <w:r w:rsidRPr="00FC0F14">
        <w:rPr>
          <w:rFonts w:hint="cs"/>
          <w:rtl/>
          <w:lang w:bidi="ar-EG"/>
        </w:rPr>
        <w:tab/>
      </w:r>
      <w:r w:rsidRPr="00FC0F14">
        <w:rPr>
          <w:color w:val="000000"/>
          <w:rtl/>
        </w:rPr>
        <w:t>أهمية تقييم انبعاثات المجالات الكهرمغنطيسية عند تنفيذ السياسات في بعض البلدان</w:t>
      </w:r>
      <w:r w:rsidRPr="00FC0F14">
        <w:rPr>
          <w:rFonts w:hint="cs"/>
          <w:color w:val="000000"/>
          <w:rtl/>
        </w:rPr>
        <w:t>،</w:t>
      </w:r>
    </w:p>
    <w:p w14:paraId="0F7C0BD1" w14:textId="77777777" w:rsidR="00ED026F" w:rsidRPr="00FC0F14" w:rsidRDefault="004947CA" w:rsidP="00ED026F">
      <w:pPr>
        <w:pStyle w:val="Call"/>
        <w:spacing w:before="160"/>
        <w:rPr>
          <w:rtl/>
        </w:rPr>
      </w:pPr>
      <w:r w:rsidRPr="00FC0F14">
        <w:rPr>
          <w:rFonts w:hint="cs"/>
          <w:rtl/>
        </w:rPr>
        <w:t>وإذ تلاحظ</w:t>
      </w:r>
    </w:p>
    <w:p w14:paraId="24DE0F0B" w14:textId="77777777" w:rsidR="00ED026F" w:rsidRPr="00FC0F14" w:rsidRDefault="004947CA" w:rsidP="00ED026F">
      <w:pPr>
        <w:rPr>
          <w:rtl/>
          <w:lang w:bidi="ar-EG"/>
        </w:rPr>
      </w:pPr>
      <w:r w:rsidRPr="00FC0F14">
        <w:rPr>
          <w:rFonts w:hint="cs"/>
          <w:i/>
          <w:iCs/>
          <w:rtl/>
          <w:lang w:bidi="ar-EG"/>
        </w:rPr>
        <w:t xml:space="preserve"> </w:t>
      </w:r>
      <w:r w:rsidRPr="00FC0F14">
        <w:rPr>
          <w:rFonts w:hint="eastAsia"/>
          <w:i/>
          <w:iCs/>
          <w:rtl/>
          <w:lang w:bidi="ar-EG"/>
        </w:rPr>
        <w:t>أ</w:t>
      </w:r>
      <w:r w:rsidRPr="00FC0F14">
        <w:rPr>
          <w:i/>
          <w:iCs/>
          <w:rtl/>
          <w:lang w:bidi="ar-EG"/>
        </w:rPr>
        <w:t xml:space="preserve"> )</w:t>
      </w:r>
      <w:r w:rsidRPr="00FC0F14">
        <w:rPr>
          <w:rFonts w:hint="cs"/>
          <w:rtl/>
          <w:lang w:bidi="ar-EG"/>
        </w:rPr>
        <w:tab/>
        <w:t>أن منظمات وضع المعايير</w:t>
      </w:r>
      <w:r w:rsidRPr="00FC0F14">
        <w:rPr>
          <w:rFonts w:hint="eastAsia"/>
          <w:rtl/>
          <w:lang w:bidi="ar-EG"/>
        </w:rPr>
        <w:t> </w:t>
      </w:r>
      <w:r w:rsidRPr="00FC0F14">
        <w:rPr>
          <w:lang w:bidi="ar-EG"/>
        </w:rPr>
        <w:t>(SDO)</w:t>
      </w:r>
      <w:r w:rsidRPr="00FC0F14">
        <w:rPr>
          <w:rFonts w:hint="cs"/>
          <w:rtl/>
          <w:lang w:bidi="ar-EG"/>
        </w:rPr>
        <w:t xml:space="preserve"> الأخرى الوطنية والإقليمية والدولية تقوم بأنشطة تتعلق بالتعرض البشري </w:t>
      </w:r>
      <w:r w:rsidRPr="00FC0F14">
        <w:rPr>
          <w:rFonts w:hint="cs"/>
          <w:color w:val="000000"/>
          <w:spacing w:val="-8"/>
          <w:rtl/>
          <w:lang w:bidi="ar-EG"/>
        </w:rPr>
        <w:t>للمجالات الكهرمغنطيسية</w:t>
      </w:r>
      <w:r w:rsidRPr="00FC0F14">
        <w:rPr>
          <w:rFonts w:hint="cs"/>
          <w:rtl/>
          <w:lang w:bidi="ar-EG"/>
        </w:rPr>
        <w:t>؛</w:t>
      </w:r>
    </w:p>
    <w:p w14:paraId="75F3E2B9" w14:textId="77777777" w:rsidR="00ED026F" w:rsidRPr="00FC0F14" w:rsidRDefault="004947CA" w:rsidP="00ED026F">
      <w:pPr>
        <w:rPr>
          <w:color w:val="000000"/>
          <w:rtl/>
          <w:lang w:bidi="ar-EG"/>
        </w:rPr>
      </w:pPr>
      <w:r w:rsidRPr="00FC0F14">
        <w:rPr>
          <w:rFonts w:hint="cs"/>
          <w:i/>
          <w:iCs/>
          <w:rtl/>
          <w:lang w:bidi="ar-EG"/>
        </w:rPr>
        <w:t>ب)</w:t>
      </w:r>
      <w:r w:rsidRPr="00FC0F14">
        <w:rPr>
          <w:rFonts w:hint="cs"/>
          <w:rtl/>
          <w:lang w:bidi="ar-EG"/>
        </w:rPr>
        <w:tab/>
      </w:r>
      <w:r w:rsidRPr="00FC0F14">
        <w:rPr>
          <w:color w:val="000000"/>
          <w:rtl/>
        </w:rPr>
        <w:t>الحاجة الماسة لدى الهيئات التنظيمية في كثير من البلدان النامية كي تحصل على معلومات بشأن منهجيات قياس</w:t>
      </w:r>
      <w:r w:rsidRPr="00FC0F14">
        <w:rPr>
          <w:rFonts w:hint="cs"/>
          <w:color w:val="000000"/>
          <w:rtl/>
        </w:rPr>
        <w:t xml:space="preserve"> وتقييم</w:t>
      </w:r>
      <w:r w:rsidRPr="00FC0F14">
        <w:rPr>
          <w:color w:val="000000"/>
          <w:rtl/>
        </w:rPr>
        <w:t xml:space="preserve"> المجالات الكهرمغنطيسية فيما يتعلق بالتعرض البشري لطاقة الترددات الراديوية، من أجل وضع</w:t>
      </w:r>
      <w:r w:rsidRPr="00FC0F14">
        <w:rPr>
          <w:rFonts w:hint="cs"/>
          <w:color w:val="000000"/>
          <w:rtl/>
        </w:rPr>
        <w:t xml:space="preserve"> أو تعزيز</w:t>
      </w:r>
      <w:r w:rsidRPr="00FC0F14">
        <w:rPr>
          <w:color w:val="000000"/>
          <w:rtl/>
        </w:rPr>
        <w:t xml:space="preserve"> لوائح تنظيمية وطنية لحماية</w:t>
      </w:r>
      <w:r w:rsidRPr="00FC0F14">
        <w:rPr>
          <w:rFonts w:hint="cs"/>
          <w:color w:val="000000"/>
          <w:rtl/>
        </w:rPr>
        <w:t> </w:t>
      </w:r>
      <w:r w:rsidRPr="00FC0F14">
        <w:rPr>
          <w:color w:val="000000"/>
          <w:rtl/>
        </w:rPr>
        <w:t>مواطنيها</w:t>
      </w:r>
      <w:r w:rsidRPr="00FC0F14">
        <w:rPr>
          <w:rFonts w:hint="cs"/>
          <w:color w:val="000000"/>
          <w:rtl/>
          <w:lang w:bidi="ar-EG"/>
        </w:rPr>
        <w:t>؛</w:t>
      </w:r>
    </w:p>
    <w:p w14:paraId="284DC939" w14:textId="77777777" w:rsidR="00ED026F" w:rsidRPr="00FC0F14" w:rsidRDefault="004947CA" w:rsidP="00ED026F">
      <w:pPr>
        <w:rPr>
          <w:rtl/>
        </w:rPr>
      </w:pPr>
      <w:r w:rsidRPr="00FC0F14">
        <w:rPr>
          <w:rFonts w:hint="eastAsia"/>
          <w:i/>
          <w:iCs/>
          <w:rtl/>
          <w:lang w:bidi="ar-EG"/>
        </w:rPr>
        <w:t>ج</w:t>
      </w:r>
      <w:r w:rsidRPr="00FC0F14">
        <w:rPr>
          <w:i/>
          <w:iCs/>
          <w:rtl/>
          <w:lang w:bidi="ar-EG"/>
        </w:rPr>
        <w:t>)</w:t>
      </w:r>
      <w:r w:rsidRPr="00FC0F14">
        <w:rPr>
          <w:i/>
          <w:iCs/>
          <w:rtl/>
          <w:lang w:bidi="ar-EG"/>
        </w:rPr>
        <w:tab/>
      </w:r>
      <w:r w:rsidRPr="00FC0F14">
        <w:rPr>
          <w:rFonts w:hint="cs"/>
          <w:color w:val="000000"/>
          <w:spacing w:val="-8"/>
          <w:rtl/>
          <w:lang w:bidi="ar-EG"/>
        </w:rPr>
        <w:t>أن الجهود التعاونية بين أصحاب المصلحة عامل رئيسي في إذكاء الوعي العام الكافي بشأن المجالات الكهرمغنطيسية والصحة،</w:t>
      </w:r>
    </w:p>
    <w:p w14:paraId="4B2D467B" w14:textId="77777777" w:rsidR="00ED026F" w:rsidRPr="00FC0F14" w:rsidRDefault="004947CA" w:rsidP="00ED026F">
      <w:pPr>
        <w:pStyle w:val="Call"/>
        <w:spacing w:before="160"/>
        <w:rPr>
          <w:rtl/>
        </w:rPr>
      </w:pPr>
      <w:r w:rsidRPr="00FC0F14">
        <w:rPr>
          <w:rFonts w:hint="cs"/>
          <w:rtl/>
        </w:rPr>
        <w:t>تقرر</w:t>
      </w:r>
    </w:p>
    <w:p w14:paraId="22F5AE0F" w14:textId="77777777" w:rsidR="00ED026F" w:rsidRPr="00FC0F14" w:rsidRDefault="004947CA" w:rsidP="00ED026F">
      <w:pPr>
        <w:rPr>
          <w:rtl/>
          <w:lang w:bidi="ar-EG"/>
        </w:rPr>
      </w:pPr>
      <w:r w:rsidRPr="00FC0F14">
        <w:rPr>
          <w:rFonts w:hint="cs"/>
          <w:rtl/>
          <w:lang w:bidi="ar-EG"/>
        </w:rPr>
        <w:t xml:space="preserve">أن تدعو قطاع تقييس الاتصالات، وخصوصاً لجنة الدراسات </w:t>
      </w:r>
      <w:r w:rsidRPr="00FC0F14">
        <w:rPr>
          <w:lang w:bidi="ar-EG"/>
        </w:rPr>
        <w:t>5</w:t>
      </w:r>
      <w:r w:rsidRPr="00FC0F14">
        <w:rPr>
          <w:rFonts w:hint="cs"/>
          <w:rtl/>
          <w:lang w:bidi="ar-EG"/>
        </w:rPr>
        <w:t>، إلى أن يوسع من نطاق عمله ودعمه وأن يواصل عمله في هذا المجال وذلك مثلاً من خلال ما يلي:</w:t>
      </w:r>
    </w:p>
    <w:p w14:paraId="462332F7" w14:textId="77777777" w:rsidR="00ED026F" w:rsidRPr="00FC0F14" w:rsidRDefault="00D7517E" w:rsidP="00DE6B7F">
      <w:pPr>
        <w:pStyle w:val="Bulletlist1"/>
        <w:rPr>
          <w:rtl/>
        </w:rPr>
      </w:pPr>
      <w:r w:rsidRPr="00FC0F14">
        <w:rPr>
          <w:rStyle w:val="Left-to-Right"/>
          <w:rtl/>
        </w:rPr>
        <w:t>'</w:t>
      </w:r>
      <w:r w:rsidR="00D758B9" w:rsidRPr="00FC0F14">
        <w:rPr>
          <w:rStyle w:val="Left-to-Right"/>
        </w:rPr>
        <w:t>1</w:t>
      </w:r>
      <w:r w:rsidRPr="00FC0F14">
        <w:rPr>
          <w:rStyle w:val="Left-to-Right"/>
          <w:rtl/>
        </w:rPr>
        <w:t>'</w:t>
      </w:r>
      <w:r w:rsidR="004947CA" w:rsidRPr="00FC0F14">
        <w:rPr>
          <w:rtl/>
        </w:rPr>
        <w:tab/>
        <w:t>إعداد تقارير وتوصيات جديدة و/أو تحديث التقارير والتوصيات القائمة، مع مراعاة التطورات في التكنولوجيات اللاسلكية، والتقدم في منهجيات القياس/التقييم وأفضل الممارسات</w:t>
      </w:r>
      <w:r w:rsidR="004947CA" w:rsidRPr="00FC0F14">
        <w:rPr>
          <w:rFonts w:hint="cs"/>
          <w:rtl/>
        </w:rPr>
        <w:t>،</w:t>
      </w:r>
      <w:r w:rsidR="004947CA" w:rsidRPr="00FC0F14">
        <w:rPr>
          <w:rtl/>
        </w:rPr>
        <w:t xml:space="preserve"> بالتنسيق الوثيق مع قطاعات الاتحاد الأخرى والمنظمات المتخصصة ذات الصلة في هذا المجال؛</w:t>
      </w:r>
    </w:p>
    <w:p w14:paraId="4F670C70" w14:textId="77777777" w:rsidR="00ED026F" w:rsidRPr="00FC0F14" w:rsidRDefault="00D7517E" w:rsidP="00DE6B7F">
      <w:pPr>
        <w:pStyle w:val="Bulletlist1"/>
        <w:rPr>
          <w:rtl/>
        </w:rPr>
      </w:pPr>
      <w:r w:rsidRPr="00FC0F14">
        <w:rPr>
          <w:rStyle w:val="Left-to-Right"/>
          <w:rtl/>
        </w:rPr>
        <w:t>'</w:t>
      </w:r>
      <w:r w:rsidR="00D758B9" w:rsidRPr="00FC0F14">
        <w:rPr>
          <w:rStyle w:val="Left-to-Right"/>
        </w:rPr>
        <w:t>2</w:t>
      </w:r>
      <w:r w:rsidRPr="00FC0F14">
        <w:rPr>
          <w:rStyle w:val="Left-to-Right"/>
          <w:rtl/>
        </w:rPr>
        <w:t>'</w:t>
      </w:r>
      <w:r w:rsidR="004947CA" w:rsidRPr="00FC0F14">
        <w:rPr>
          <w:rFonts w:hint="cs"/>
          <w:rtl/>
        </w:rPr>
        <w:tab/>
        <w:t>نشر وتعميم تقاريره التقنية فضلاً عن إعداد توصيات لقطاع تقييس الاتصالات من أجل معالجة هذه القضايا؛</w:t>
      </w:r>
    </w:p>
    <w:p w14:paraId="3F55154E" w14:textId="77777777" w:rsidR="009E5434" w:rsidRPr="00FC0F14" w:rsidRDefault="009E5434" w:rsidP="009E5434">
      <w:pPr>
        <w:rPr>
          <w:rtl/>
        </w:rPr>
      </w:pPr>
      <w:r w:rsidRPr="00FC0F14">
        <w:rPr>
          <w:rtl/>
        </w:rPr>
        <w:br w:type="page"/>
      </w:r>
    </w:p>
    <w:p w14:paraId="3E1F2B66" w14:textId="77777777" w:rsidR="00ED026F" w:rsidRPr="00FC0F14" w:rsidRDefault="00D7517E" w:rsidP="00DE6B7F">
      <w:pPr>
        <w:pStyle w:val="Bulletlist1"/>
        <w:rPr>
          <w:rtl/>
        </w:rPr>
      </w:pPr>
      <w:r w:rsidRPr="00FC0F14">
        <w:rPr>
          <w:rStyle w:val="Left-to-Right"/>
          <w:rtl/>
        </w:rPr>
        <w:t>'</w:t>
      </w:r>
      <w:r w:rsidR="00D758B9" w:rsidRPr="00FC0F14">
        <w:rPr>
          <w:rStyle w:val="Left-to-Right"/>
        </w:rPr>
        <w:t>3</w:t>
      </w:r>
      <w:r w:rsidRPr="00FC0F14">
        <w:rPr>
          <w:rStyle w:val="Left-to-Right"/>
          <w:rtl/>
        </w:rPr>
        <w:t>'</w:t>
      </w:r>
      <w:r w:rsidR="004947CA" w:rsidRPr="00FC0F14">
        <w:rPr>
          <w:rtl/>
        </w:rPr>
        <w:tab/>
      </w:r>
      <w:r w:rsidR="004947CA" w:rsidRPr="00FC0F14">
        <w:rPr>
          <w:rFonts w:hint="cs"/>
          <w:rtl/>
        </w:rPr>
        <w:t>تطوير وتشجيع ونشر المعلومات والموارد التدريبية المتعلقة بهذا الموضوع عن طريق تنظيم برامج تدريبية وورش عمل ومنتديات وحلقات دراسية للهيئات التنظيمية والمشغلين وأصحاب المصلحة المهتمين في البلدان</w:t>
      </w:r>
      <w:r w:rsidR="004947CA" w:rsidRPr="00FC0F14">
        <w:rPr>
          <w:rFonts w:hint="eastAsia"/>
          <w:rtl/>
        </w:rPr>
        <w:t> </w:t>
      </w:r>
      <w:r w:rsidR="004947CA" w:rsidRPr="00FC0F14">
        <w:rPr>
          <w:rFonts w:hint="cs"/>
          <w:rtl/>
        </w:rPr>
        <w:t>النامية؛</w:t>
      </w:r>
    </w:p>
    <w:p w14:paraId="4CD0CEA2" w14:textId="77777777" w:rsidR="00ED026F" w:rsidRPr="00FC0F14" w:rsidRDefault="00D7517E" w:rsidP="00DE6B7F">
      <w:pPr>
        <w:pStyle w:val="Bulletlist1"/>
        <w:rPr>
          <w:rtl/>
        </w:rPr>
      </w:pPr>
      <w:r w:rsidRPr="00FC0F14">
        <w:rPr>
          <w:rStyle w:val="Left-to-Right"/>
          <w:rtl/>
        </w:rPr>
        <w:t>'</w:t>
      </w:r>
      <w:r w:rsidR="00D758B9" w:rsidRPr="00FC0F14">
        <w:rPr>
          <w:rStyle w:val="Left-to-Right"/>
        </w:rPr>
        <w:t>4</w:t>
      </w:r>
      <w:r w:rsidRPr="00FC0F14">
        <w:rPr>
          <w:rStyle w:val="Left-to-Right"/>
          <w:rtl/>
        </w:rPr>
        <w:t>'</w:t>
      </w:r>
      <w:r w:rsidR="004947CA" w:rsidRPr="00FC0F14">
        <w:rPr>
          <w:rtl/>
        </w:rPr>
        <w:tab/>
        <w:t xml:space="preserve">دراسة تقييم التعرض للمجالات الكهرمغنطيسية من المصادر المقصودة وغير المقصودة أو المحيطة (مثل نقل الطاقة اللاسلكية) </w:t>
      </w:r>
      <w:r w:rsidR="004947CA" w:rsidRPr="00FC0F14">
        <w:rPr>
          <w:rFonts w:hint="cs"/>
          <w:rtl/>
        </w:rPr>
        <w:t>المرتبطة</w:t>
      </w:r>
      <w:r w:rsidR="004947CA" w:rsidRPr="00FC0F14">
        <w:rPr>
          <w:rtl/>
        </w:rPr>
        <w:t xml:space="preserve"> بالتكنولوجيات الجديدة والناشئة بما في ذلك </w:t>
      </w:r>
      <w:r w:rsidR="004947CA" w:rsidRPr="00FC0F14">
        <w:rPr>
          <w:rFonts w:hint="cs"/>
          <w:rtl/>
        </w:rPr>
        <w:t xml:space="preserve">أنظمة </w:t>
      </w:r>
      <w:r w:rsidR="004947CA" w:rsidRPr="00FC0F14">
        <w:rPr>
          <w:rtl/>
        </w:rPr>
        <w:t xml:space="preserve">إنترنت الأشياء </w:t>
      </w:r>
      <w:r w:rsidR="004947CA" w:rsidRPr="00FC0F14">
        <w:t>(</w:t>
      </w:r>
      <w:r w:rsidR="004947CA" w:rsidRPr="00FC0F14">
        <w:rPr>
          <w:rStyle w:val="Left-to-Right"/>
        </w:rPr>
        <w:t>IoT</w:t>
      </w:r>
      <w:r w:rsidR="004947CA" w:rsidRPr="00FC0F14">
        <w:t>)</w:t>
      </w:r>
      <w:r w:rsidR="004947CA" w:rsidRPr="00FC0F14">
        <w:rPr>
          <w:rFonts w:hint="cs"/>
          <w:rtl/>
        </w:rPr>
        <w:t xml:space="preserve"> </w:t>
      </w:r>
      <w:r w:rsidR="004947CA" w:rsidRPr="00FC0F14">
        <w:rPr>
          <w:rtl/>
        </w:rPr>
        <w:t>والاتصالات المتنقلة الدولية</w:t>
      </w:r>
      <w:r w:rsidR="004947CA" w:rsidRPr="00FC0F14">
        <w:rPr>
          <w:rFonts w:hint="cs"/>
          <w:rtl/>
        </w:rPr>
        <w:t xml:space="preserve"> </w:t>
      </w:r>
      <w:r w:rsidR="004947CA" w:rsidRPr="00FC0F14">
        <w:t>(</w:t>
      </w:r>
      <w:r w:rsidR="004947CA" w:rsidRPr="00FC0F14">
        <w:rPr>
          <w:rStyle w:val="Left-to-Right"/>
        </w:rPr>
        <w:t>IMT</w:t>
      </w:r>
      <w:r w:rsidR="004947CA" w:rsidRPr="00FC0F14">
        <w:t>)</w:t>
      </w:r>
      <w:r w:rsidR="004947CA" w:rsidRPr="00FC0F14">
        <w:rPr>
          <w:rFonts w:hint="cs"/>
          <w:rtl/>
        </w:rPr>
        <w:t>،</w:t>
      </w:r>
      <w:r w:rsidR="004947CA" w:rsidRPr="00FC0F14">
        <w:rPr>
          <w:rtl/>
        </w:rPr>
        <w:t xml:space="preserve"> وكذلك نتائج القياس والتقييم والمراقبة والحسابات</w:t>
      </w:r>
      <w:r w:rsidR="004947CA" w:rsidRPr="00FC0F14">
        <w:rPr>
          <w:rFonts w:hint="cs"/>
          <w:rtl/>
        </w:rPr>
        <w:t>،</w:t>
      </w:r>
      <w:r w:rsidR="004947CA" w:rsidRPr="00FC0F14">
        <w:rPr>
          <w:rtl/>
        </w:rPr>
        <w:t xml:space="preserve"> ونظرة عامة على التأثير على مستويات المجالات الكهرمغنطيسية</w:t>
      </w:r>
      <w:r w:rsidR="004947CA" w:rsidRPr="00FC0F14">
        <w:rPr>
          <w:rFonts w:hint="cs"/>
          <w:rtl/>
        </w:rPr>
        <w:t>؛</w:t>
      </w:r>
    </w:p>
    <w:p w14:paraId="0193E9E2" w14:textId="77777777" w:rsidR="00ED026F" w:rsidRPr="00FC0F14" w:rsidRDefault="00D7517E" w:rsidP="00DE6B7F">
      <w:pPr>
        <w:pStyle w:val="Bulletlist1"/>
        <w:rPr>
          <w:spacing w:val="6"/>
          <w:rtl/>
        </w:rPr>
      </w:pPr>
      <w:r w:rsidRPr="00FC0F14">
        <w:rPr>
          <w:rStyle w:val="Left-to-Right"/>
          <w:rtl/>
        </w:rPr>
        <w:t>'</w:t>
      </w:r>
      <w:r w:rsidR="00D758B9" w:rsidRPr="00FC0F14">
        <w:rPr>
          <w:rStyle w:val="Left-to-Right"/>
        </w:rPr>
        <w:t>5</w:t>
      </w:r>
      <w:r w:rsidRPr="00FC0F14">
        <w:rPr>
          <w:rStyle w:val="Left-to-Right"/>
          <w:rtl/>
        </w:rPr>
        <w:t>'</w:t>
      </w:r>
      <w:r w:rsidR="004947CA" w:rsidRPr="00FC0F14">
        <w:rPr>
          <w:rFonts w:hint="cs"/>
          <w:spacing w:val="6"/>
          <w:rtl/>
        </w:rPr>
        <w:tab/>
      </w:r>
      <w:r w:rsidR="004947CA" w:rsidRPr="00FC0F14">
        <w:rPr>
          <w:rFonts w:hint="cs"/>
          <w:rtl/>
        </w:rPr>
        <w:t>مواصلة التعاون والتنسيق مع المنظمات الأُخرى العاملة في هذا الموضوع والاستفادة من تآزر</w:t>
      </w:r>
      <w:r w:rsidR="004947CA" w:rsidRPr="00FC0F14">
        <w:rPr>
          <w:rFonts w:hint="eastAsia"/>
          <w:rtl/>
        </w:rPr>
        <w:t> </w:t>
      </w:r>
      <w:r w:rsidR="004947CA" w:rsidRPr="00FC0F14">
        <w:rPr>
          <w:rFonts w:hint="cs"/>
          <w:rtl/>
        </w:rPr>
        <w:t xml:space="preserve">أعمالها </w:t>
      </w:r>
      <w:r w:rsidR="004947CA" w:rsidRPr="00FC0F14">
        <w:rPr>
          <w:rtl/>
        </w:rPr>
        <w:t>(المبادئ التوجيهية للجنة الدولية للحماية من الإشعاع غير المؤين</w:t>
      </w:r>
      <w:r w:rsidR="00413CD6" w:rsidRPr="00FC0F14">
        <w:rPr>
          <w:rFonts w:hint="cs"/>
          <w:rtl/>
        </w:rPr>
        <w:t>،</w:t>
      </w:r>
      <w:r w:rsidR="004947CA" w:rsidRPr="00FC0F14">
        <w:rPr>
          <w:rtl/>
        </w:rPr>
        <w:t xml:space="preserve"> </w:t>
      </w:r>
      <w:r w:rsidR="004947CA" w:rsidRPr="00FC0F14">
        <w:rPr>
          <w:rStyle w:val="Left-to-Right"/>
          <w:rtl/>
        </w:rPr>
        <w:t>2020</w:t>
      </w:r>
      <w:r w:rsidR="00413CD6" w:rsidRPr="00FC0F14">
        <w:rPr>
          <w:rFonts w:hint="cs"/>
          <w:rtl/>
          <w:lang w:bidi="ar-EG"/>
        </w:rPr>
        <w:t>؛</w:t>
      </w:r>
      <w:r w:rsidR="004947CA" w:rsidRPr="00FC0F14">
        <w:rPr>
          <w:rtl/>
        </w:rPr>
        <w:t xml:space="preserve"> والمعيار </w:t>
      </w:r>
      <w:r w:rsidR="004947CA" w:rsidRPr="00FC0F14">
        <w:rPr>
          <w:rStyle w:val="Left-to-Right"/>
        </w:rPr>
        <w:t>IEEE C95.1</w:t>
      </w:r>
      <w:r w:rsidR="00413CD6" w:rsidRPr="00FC0F14">
        <w:rPr>
          <w:rFonts w:hint="cs"/>
          <w:rtl/>
        </w:rPr>
        <w:t>،</w:t>
      </w:r>
      <w:r w:rsidR="00413CD6" w:rsidRPr="00FC0F14">
        <w:rPr>
          <w:rStyle w:val="Right-to-Left"/>
          <w:rFonts w:hint="cs"/>
          <w:rtl/>
        </w:rPr>
        <w:t xml:space="preserve"> </w:t>
      </w:r>
      <w:r w:rsidR="00413CD6" w:rsidRPr="00FC0F14">
        <w:rPr>
          <w:rStyle w:val="Left-to-Right"/>
          <w:rFonts w:hint="cs"/>
          <w:rtl/>
        </w:rPr>
        <w:t>2019</w:t>
      </w:r>
      <w:r w:rsidR="004947CA" w:rsidRPr="00FC0F14">
        <w:rPr>
          <w:rtl/>
        </w:rPr>
        <w:t>)</w:t>
      </w:r>
      <w:r w:rsidR="004947CA" w:rsidRPr="00FC0F14">
        <w:rPr>
          <w:rFonts w:hint="cs"/>
          <w:rtl/>
        </w:rPr>
        <w:t>؛ خاصةً من</w:t>
      </w:r>
      <w:r w:rsidR="004947CA" w:rsidRPr="00FC0F14">
        <w:rPr>
          <w:rFonts w:hint="eastAsia"/>
          <w:rtl/>
        </w:rPr>
        <w:t> </w:t>
      </w:r>
      <w:r w:rsidR="004947CA" w:rsidRPr="00FC0F14">
        <w:rPr>
          <w:rFonts w:hint="cs"/>
          <w:rtl/>
        </w:rPr>
        <w:t>أجل مساعدة البلدان النامية في وضع المعايير وفي مراقبة الامتثال لهذه المعايير لا سيما فيما</w:t>
      </w:r>
      <w:r w:rsidR="004947CA" w:rsidRPr="00FC0F14">
        <w:rPr>
          <w:rFonts w:hint="eastAsia"/>
          <w:rtl/>
        </w:rPr>
        <w:t> </w:t>
      </w:r>
      <w:r w:rsidR="004947CA" w:rsidRPr="00FC0F14">
        <w:rPr>
          <w:rFonts w:hint="cs"/>
          <w:rtl/>
        </w:rPr>
        <w:t>يتعلق بمنشآت ومطاريف</w:t>
      </w:r>
      <w:r w:rsidR="004947CA" w:rsidRPr="00FC0F14">
        <w:rPr>
          <w:rFonts w:hint="eastAsia"/>
          <w:rtl/>
        </w:rPr>
        <w:t> </w:t>
      </w:r>
      <w:r w:rsidR="004947CA" w:rsidRPr="00FC0F14">
        <w:rPr>
          <w:rFonts w:hint="cs"/>
          <w:rtl/>
        </w:rPr>
        <w:t>الاتصالات؛</w:t>
      </w:r>
    </w:p>
    <w:p w14:paraId="22802C17" w14:textId="77777777" w:rsidR="00ED026F" w:rsidRPr="00FC0F14" w:rsidRDefault="00D7517E" w:rsidP="00DE6B7F">
      <w:pPr>
        <w:pStyle w:val="Bulletlist1"/>
        <w:rPr>
          <w:rtl/>
        </w:rPr>
      </w:pPr>
      <w:r w:rsidRPr="00FC0F14">
        <w:rPr>
          <w:rStyle w:val="Left-to-Right"/>
          <w:rtl/>
        </w:rPr>
        <w:t>'</w:t>
      </w:r>
      <w:r w:rsidR="00D758B9" w:rsidRPr="00FC0F14">
        <w:rPr>
          <w:rStyle w:val="Left-to-Right"/>
        </w:rPr>
        <w:t>6</w:t>
      </w:r>
      <w:r w:rsidRPr="00FC0F14">
        <w:rPr>
          <w:rStyle w:val="Left-to-Right"/>
          <w:rtl/>
        </w:rPr>
        <w:t>'</w:t>
      </w:r>
      <w:r w:rsidR="004947CA" w:rsidRPr="00FC0F14">
        <w:rPr>
          <w:rtl/>
        </w:rPr>
        <w:tab/>
        <w:t>التعاون مع خبراء تكنولوجيا المعلومات والاتصالات ومجتمع البحوث وأصحاب المصلحة الآخرين المعنيين من أجل دراسة جوانب المجالات الكهرمغنطيسية للاتصالات/تكنولوجيا المعلومات والاتصالات بما في ذلك التكنولوجيات الناشئة، واحتمال استخدام تكنولوجيات المعلومات والاتصالات الناشئة كذلك لدراسة جوانب المجالات الكهرمغنطيسية هذه؛</w:t>
      </w:r>
    </w:p>
    <w:p w14:paraId="2A282F8C" w14:textId="77777777" w:rsidR="00ED026F" w:rsidRPr="00FC0F14" w:rsidRDefault="00D7517E" w:rsidP="00DE6B7F">
      <w:pPr>
        <w:pStyle w:val="Bulletlist1"/>
        <w:rPr>
          <w:rtl/>
        </w:rPr>
      </w:pPr>
      <w:r w:rsidRPr="00FC0F14">
        <w:rPr>
          <w:rStyle w:val="Left-to-Right"/>
          <w:rtl/>
        </w:rPr>
        <w:t>'</w:t>
      </w:r>
      <w:r w:rsidR="00D758B9" w:rsidRPr="00FC0F14">
        <w:rPr>
          <w:rStyle w:val="Left-to-Right"/>
        </w:rPr>
        <w:t>7</w:t>
      </w:r>
      <w:r w:rsidRPr="00FC0F14">
        <w:rPr>
          <w:rStyle w:val="Left-to-Right"/>
          <w:rtl/>
        </w:rPr>
        <w:t>'</w:t>
      </w:r>
      <w:r w:rsidR="004947CA" w:rsidRPr="00FC0F14">
        <w:rPr>
          <w:rFonts w:hint="cs"/>
          <w:rtl/>
        </w:rPr>
        <w:tab/>
        <w:t>التعاون بشأن هذه المواضيع مع لجان الدراسات لقطاع الاتصالات الراديوية ومع لجنة الدراسات</w:t>
      </w:r>
      <w:r w:rsidR="004947CA" w:rsidRPr="00FC0F14">
        <w:rPr>
          <w:rFonts w:hint="eastAsia"/>
          <w:rtl/>
        </w:rPr>
        <w:t> </w:t>
      </w:r>
      <w:r w:rsidR="004947CA" w:rsidRPr="00FC0F14">
        <w:t>2</w:t>
      </w:r>
      <w:r w:rsidR="004947CA" w:rsidRPr="00FC0F14">
        <w:rPr>
          <w:rFonts w:hint="cs"/>
          <w:rtl/>
        </w:rPr>
        <w:t xml:space="preserve"> لقطاع تنمية الاتصالات في إطار </w:t>
      </w:r>
      <w:r w:rsidR="004947CA" w:rsidRPr="00FC0F14">
        <w:rPr>
          <w:rtl/>
        </w:rPr>
        <w:t>قياسات المجالات الكهرمغنطيسية لتقييم التعرض البشري لها، ومواضيع أخرى ذات صلة</w:t>
      </w:r>
      <w:r w:rsidR="004947CA" w:rsidRPr="00FC0F14">
        <w:rPr>
          <w:rFonts w:hint="cs"/>
          <w:rtl/>
        </w:rPr>
        <w:t>؛</w:t>
      </w:r>
    </w:p>
    <w:p w14:paraId="62B4CDE2" w14:textId="77777777" w:rsidR="00ED026F" w:rsidRPr="00FC0F14" w:rsidRDefault="00D7517E" w:rsidP="00DE6B7F">
      <w:pPr>
        <w:pStyle w:val="Bulletlist1"/>
        <w:rPr>
          <w:rtl/>
        </w:rPr>
      </w:pPr>
      <w:r w:rsidRPr="00FC0F14">
        <w:rPr>
          <w:rStyle w:val="Left-to-Right"/>
          <w:rtl/>
        </w:rPr>
        <w:t>'</w:t>
      </w:r>
      <w:r w:rsidR="00D758B9" w:rsidRPr="00FC0F14">
        <w:rPr>
          <w:rStyle w:val="Left-to-Right"/>
        </w:rPr>
        <w:t>8</w:t>
      </w:r>
      <w:r w:rsidRPr="00FC0F14">
        <w:rPr>
          <w:rStyle w:val="Left-to-Right"/>
          <w:rtl/>
        </w:rPr>
        <w:t>'</w:t>
      </w:r>
      <w:r w:rsidR="004947CA" w:rsidRPr="00FC0F14">
        <w:rPr>
          <w:rtl/>
        </w:rPr>
        <w:tab/>
        <w:t xml:space="preserve">التنسيق والتعاون مع مختلف المنظمات الدولية المتخصصة في المسائل الصحية، ومنظمات وضع المعايير، والمنظمات المعترف بها من وكالات الأمم المتحدة والمعنية بتنسيق المبادئ التوجيهية بشأن التعرض للمجالات الكهرمغنطيسية، ووضع بروتوكولات متسقة لتقييم التعرض للمجالات الكهرمغنطيسية </w:t>
      </w:r>
      <w:r w:rsidR="004947CA" w:rsidRPr="00FC0F14">
        <w:rPr>
          <w:rFonts w:hint="cs"/>
          <w:rtl/>
        </w:rPr>
        <w:t>لل</w:t>
      </w:r>
      <w:r w:rsidR="004947CA" w:rsidRPr="00FC0F14">
        <w:rPr>
          <w:rtl/>
        </w:rPr>
        <w:t>ترددات الراديوية؛</w:t>
      </w:r>
    </w:p>
    <w:p w14:paraId="4D4B4C40" w14:textId="77777777" w:rsidR="00ED026F" w:rsidRPr="00FC0F14" w:rsidRDefault="00D7517E" w:rsidP="00DE6B7F">
      <w:pPr>
        <w:pStyle w:val="Bulletlist1"/>
        <w:rPr>
          <w:rtl/>
        </w:rPr>
      </w:pPr>
      <w:r w:rsidRPr="00FC0F14">
        <w:rPr>
          <w:rStyle w:val="Left-to-Right"/>
          <w:rtl/>
        </w:rPr>
        <w:t>'</w:t>
      </w:r>
      <w:r w:rsidR="00D758B9" w:rsidRPr="00FC0F14">
        <w:rPr>
          <w:rStyle w:val="Left-to-Right"/>
        </w:rPr>
        <w:t>9</w:t>
      </w:r>
      <w:r w:rsidRPr="00FC0F14">
        <w:rPr>
          <w:rStyle w:val="Left-to-Right"/>
          <w:rtl/>
        </w:rPr>
        <w:t>'</w:t>
      </w:r>
      <w:r w:rsidR="004947CA" w:rsidRPr="00FC0F14">
        <w:rPr>
          <w:rFonts w:hint="cs"/>
          <w:rtl/>
        </w:rPr>
        <w:tab/>
        <w:t>تعزيز التنسيق والتعاون مع منظمة الصحة العالمية</w:t>
      </w:r>
      <w:r w:rsidR="004947CA" w:rsidRPr="00FC0F14">
        <w:rPr>
          <w:rFonts w:hint="eastAsia"/>
          <w:rtl/>
          <w:lang w:bidi="ar-EG"/>
        </w:rPr>
        <w:t> </w:t>
      </w:r>
      <w:r w:rsidR="004947CA" w:rsidRPr="00FC0F14">
        <w:rPr>
          <w:lang w:val="en-GB" w:bidi="ar-EG"/>
        </w:rPr>
        <w:t>(</w:t>
      </w:r>
      <w:r w:rsidR="004947CA" w:rsidRPr="00FC0F14">
        <w:rPr>
          <w:rStyle w:val="Left-to-Right"/>
        </w:rPr>
        <w:t>WHO</w:t>
      </w:r>
      <w:r w:rsidR="004947CA" w:rsidRPr="00FC0F14">
        <w:rPr>
          <w:lang w:val="en-GB" w:bidi="ar-EG"/>
        </w:rPr>
        <w:t>)</w:t>
      </w:r>
      <w:r w:rsidR="004947CA" w:rsidRPr="00FC0F14">
        <w:rPr>
          <w:rFonts w:hint="cs"/>
          <w:rtl/>
        </w:rPr>
        <w:t xml:space="preserve"> </w:t>
      </w:r>
      <w:r w:rsidR="004947CA" w:rsidRPr="00FC0F14">
        <w:rPr>
          <w:rtl/>
        </w:rPr>
        <w:t>واللجنة الدولية المعنية بالحماية من الإشعاع غير</w:t>
      </w:r>
      <w:r w:rsidR="004947CA" w:rsidRPr="00FC0F14">
        <w:rPr>
          <w:rFonts w:hint="cs"/>
          <w:rtl/>
        </w:rPr>
        <w:t> </w:t>
      </w:r>
      <w:r w:rsidR="004947CA" w:rsidRPr="00FC0F14">
        <w:rPr>
          <w:rtl/>
        </w:rPr>
        <w:t>المؤين</w:t>
      </w:r>
      <w:r w:rsidR="004947CA" w:rsidRPr="00FC0F14">
        <w:rPr>
          <w:rFonts w:hint="cs"/>
          <w:rtl/>
        </w:rPr>
        <w:t> </w:t>
      </w:r>
      <w:r w:rsidR="004947CA" w:rsidRPr="00FC0F14">
        <w:rPr>
          <w:rtl/>
        </w:rPr>
        <w:t>(</w:t>
      </w:r>
      <w:r w:rsidR="004947CA" w:rsidRPr="00FC0F14">
        <w:rPr>
          <w:rStyle w:val="Left-to-Right"/>
        </w:rPr>
        <w:t>ICNIRP</w:t>
      </w:r>
      <w:r w:rsidR="004947CA" w:rsidRPr="00FC0F14">
        <w:rPr>
          <w:rtl/>
        </w:rPr>
        <w:t>) ومعهد مهندسي الكهرباء والإلكترونيات (</w:t>
      </w:r>
      <w:r w:rsidR="004947CA" w:rsidRPr="00FC0F14">
        <w:rPr>
          <w:rStyle w:val="Left-to-Right"/>
        </w:rPr>
        <w:t>IEEE</w:t>
      </w:r>
      <w:r w:rsidR="004947CA" w:rsidRPr="00FC0F14">
        <w:rPr>
          <w:rtl/>
        </w:rPr>
        <w:t>) والمنظمة الدولية للتوحيد القياسي</w:t>
      </w:r>
      <w:r w:rsidR="004947CA" w:rsidRPr="00FC0F14">
        <w:rPr>
          <w:rFonts w:hint="cs"/>
          <w:rtl/>
        </w:rPr>
        <w:t> </w:t>
      </w:r>
      <w:r w:rsidR="004947CA" w:rsidRPr="00FC0F14">
        <w:rPr>
          <w:rtl/>
        </w:rPr>
        <w:t>(</w:t>
      </w:r>
      <w:r w:rsidR="004947CA" w:rsidRPr="00FC0F14">
        <w:rPr>
          <w:rStyle w:val="Left-to-Right"/>
        </w:rPr>
        <w:t>ISO</w:t>
      </w:r>
      <w:r w:rsidR="004947CA" w:rsidRPr="00FC0F14">
        <w:rPr>
          <w:rtl/>
        </w:rPr>
        <w:t>)/اللجنة الكهرتقنية الدولية (</w:t>
      </w:r>
      <w:r w:rsidR="004947CA" w:rsidRPr="00FC0F14">
        <w:rPr>
          <w:rStyle w:val="Left-to-Right"/>
        </w:rPr>
        <w:t>IEC</w:t>
      </w:r>
      <w:r w:rsidR="004947CA" w:rsidRPr="00FC0F14">
        <w:rPr>
          <w:rtl/>
        </w:rPr>
        <w:t>) وغيرها من المنظمات ذات الصلة بشأن</w:t>
      </w:r>
      <w:r w:rsidR="004947CA" w:rsidRPr="00FC0F14">
        <w:rPr>
          <w:rFonts w:hint="cs"/>
          <w:rtl/>
        </w:rPr>
        <w:t xml:space="preserve"> </w:t>
      </w:r>
      <w:r w:rsidR="004947CA" w:rsidRPr="00FC0F14">
        <w:rPr>
          <w:rtl/>
        </w:rPr>
        <w:t>وضع مبادئ توجيهية وحدود للتعرض البشري للمجالات الكهرمغنطيسية</w:t>
      </w:r>
      <w:r w:rsidR="004947CA" w:rsidRPr="00FC0F14" w:rsidDel="009B22E1">
        <w:rPr>
          <w:rFonts w:hint="cs"/>
          <w:rtl/>
        </w:rPr>
        <w:t xml:space="preserve"> </w:t>
      </w:r>
      <w:r w:rsidR="004947CA" w:rsidRPr="00FC0F14">
        <w:rPr>
          <w:rFonts w:hint="cs"/>
          <w:rtl/>
        </w:rPr>
        <w:t>بحيث تعمم أي منشورات تتعلق بالتعرض البشري للمجالات الكهرمغنطيسية على الدول الأعضاء بمجرد صدورها،</w:t>
      </w:r>
    </w:p>
    <w:p w14:paraId="5CB9200B" w14:textId="77777777" w:rsidR="00ED026F" w:rsidRPr="00FC0F14" w:rsidRDefault="004947CA" w:rsidP="00ED026F">
      <w:pPr>
        <w:pStyle w:val="Call"/>
        <w:spacing w:before="160"/>
        <w:rPr>
          <w:rFonts w:ascii="Times New Roman italic" w:hAnsi="Times New Roman italic"/>
          <w:spacing w:val="-4"/>
          <w:rtl/>
        </w:rPr>
      </w:pPr>
      <w:r w:rsidRPr="00FC0F14">
        <w:rPr>
          <w:rFonts w:ascii="Times New Roman italic" w:hAnsi="Times New Roman italic" w:hint="cs"/>
          <w:spacing w:val="-4"/>
          <w:rtl/>
        </w:rPr>
        <w:t>تُكلّف مدير مكتب تقييس الاتصالات، بالتعاون الوثيق مع مديري المكتبين الآخرين</w:t>
      </w:r>
    </w:p>
    <w:p w14:paraId="450F3C4F" w14:textId="77777777" w:rsidR="00ED026F" w:rsidRPr="00FC0F14" w:rsidRDefault="004947CA" w:rsidP="00ED026F">
      <w:pPr>
        <w:rPr>
          <w:rtl/>
        </w:rPr>
      </w:pPr>
      <w:r w:rsidRPr="00FC0F14">
        <w:rPr>
          <w:rFonts w:hint="cs"/>
          <w:rtl/>
        </w:rPr>
        <w:t>في حدود الموارد المالية</w:t>
      </w:r>
      <w:r w:rsidRPr="00FC0F14">
        <w:rPr>
          <w:rFonts w:hint="eastAsia"/>
          <w:rtl/>
          <w:lang w:bidi="ar-EG"/>
        </w:rPr>
        <w:t> </w:t>
      </w:r>
      <w:r w:rsidRPr="00FC0F14">
        <w:rPr>
          <w:rFonts w:hint="cs"/>
          <w:rtl/>
        </w:rPr>
        <w:t>المتاحة،</w:t>
      </w:r>
    </w:p>
    <w:p w14:paraId="74897544" w14:textId="77777777" w:rsidR="00ED026F" w:rsidRPr="00FC0F14" w:rsidRDefault="004947CA" w:rsidP="00ED026F">
      <w:pPr>
        <w:rPr>
          <w:rtl/>
          <w:lang w:bidi="ar-SY"/>
        </w:rPr>
      </w:pPr>
      <w:r w:rsidRPr="00FC0F14">
        <w:t>1</w:t>
      </w:r>
      <w:r w:rsidRPr="00FC0F14">
        <w:tab/>
      </w:r>
      <w:r w:rsidRPr="00FC0F14">
        <w:rPr>
          <w:rFonts w:hint="cs"/>
          <w:rtl/>
          <w:lang w:bidi="ar-SY"/>
        </w:rPr>
        <w:t xml:space="preserve">بدعم إعداد تقارير تحدد احتياجات البلدان النامية المتعلقة بقضية تقييم التعرض البشري للمجالات الكهرمغنطيسية ورفع هذه التقارير بأسرع ما يمكن إلى لجنة الدراسات </w:t>
      </w:r>
      <w:r w:rsidRPr="00FC0F14">
        <w:rPr>
          <w:lang w:bidi="ar-SY"/>
        </w:rPr>
        <w:t>5</w:t>
      </w:r>
      <w:r w:rsidRPr="00FC0F14">
        <w:rPr>
          <w:rFonts w:hint="cs"/>
          <w:rtl/>
          <w:lang w:bidi="ar-SY"/>
        </w:rPr>
        <w:t xml:space="preserve"> للنظر فيها واتخاذ ما يلزم من إجراءات وفقاً</w:t>
      </w:r>
      <w:r w:rsidRPr="00FC0F14">
        <w:rPr>
          <w:rFonts w:hint="eastAsia"/>
          <w:rtl/>
          <w:lang w:bidi="ar-SY"/>
        </w:rPr>
        <w:t> </w:t>
      </w:r>
      <w:r w:rsidRPr="00FC0F14">
        <w:rPr>
          <w:rFonts w:hint="cs"/>
          <w:rtl/>
          <w:lang w:bidi="ar-SY"/>
        </w:rPr>
        <w:t>لاختصاصاتها؛</w:t>
      </w:r>
    </w:p>
    <w:p w14:paraId="5864B859" w14:textId="77777777" w:rsidR="00ED026F" w:rsidRPr="00FC0F14" w:rsidRDefault="004947CA" w:rsidP="00ED026F">
      <w:pPr>
        <w:rPr>
          <w:rtl/>
        </w:rPr>
      </w:pPr>
      <w:r w:rsidRPr="00FC0F14">
        <w:rPr>
          <w:lang w:bidi="ar-SY"/>
        </w:rPr>
        <w:t>2</w:t>
      </w:r>
      <w:r w:rsidRPr="00FC0F14">
        <w:rPr>
          <w:rtl/>
          <w:lang w:bidi="ar-EG"/>
        </w:rPr>
        <w:tab/>
      </w:r>
      <w:r w:rsidRPr="00FC0F14">
        <w:rPr>
          <w:rtl/>
        </w:rPr>
        <w:t>بتحديث بوابة قطاع تقييس الاتصالات المعنية بالأنشطة المتعلقة بالمجالات الكهرمغنطيسية بصورة منتظمة، ومنها على سبيل المثال لا الحصر دليل الاتحاد للمجالات الكهرمغنطيسية وتطبيقه المتنقل</w:t>
      </w:r>
      <w:r w:rsidRPr="00FC0F14">
        <w:rPr>
          <w:rFonts w:hint="cs"/>
          <w:rtl/>
        </w:rPr>
        <w:t xml:space="preserve"> والروابط إلى </w:t>
      </w:r>
      <w:r w:rsidRPr="00FC0F14">
        <w:rPr>
          <w:rtl/>
        </w:rPr>
        <w:t>المواقع الإلكترونية والبوابة العالمية بشأن تكنولوجيا المعلومات والاتصالات والبيئة والنشرات؛</w:t>
      </w:r>
    </w:p>
    <w:p w14:paraId="2B0117E8" w14:textId="77777777" w:rsidR="00ED026F" w:rsidRPr="00FC0F14" w:rsidRDefault="004947CA" w:rsidP="00ED026F">
      <w:pPr>
        <w:rPr>
          <w:rtl/>
          <w:lang w:bidi="ar-SY"/>
        </w:rPr>
      </w:pPr>
      <w:r w:rsidRPr="00FC0F14">
        <w:rPr>
          <w:lang w:bidi="ar-SY"/>
        </w:rPr>
        <w:t>3</w:t>
      </w:r>
      <w:r w:rsidRPr="00FC0F14">
        <w:rPr>
          <w:lang w:bidi="ar-SY"/>
        </w:rPr>
        <w:tab/>
      </w:r>
      <w:r w:rsidRPr="00FC0F14">
        <w:rPr>
          <w:rFonts w:hint="cs"/>
          <w:rtl/>
          <w:lang w:bidi="ar-SY"/>
        </w:rPr>
        <w:t>بعقد ورش عمل في البلدان النامية تقدم فيها عروض ودورات تدريبية عن استعمال المعدات المستخدمة في تقييم التعرض البشري لطاقة الترددات الراديوية؛</w:t>
      </w:r>
    </w:p>
    <w:p w14:paraId="63FEF67F" w14:textId="77777777" w:rsidR="009E5434" w:rsidRPr="00FC0F14" w:rsidRDefault="009E5434" w:rsidP="009E5434">
      <w:pPr>
        <w:rPr>
          <w:rtl/>
          <w:lang w:bidi="ar-SY"/>
        </w:rPr>
      </w:pPr>
      <w:r w:rsidRPr="00FC0F14">
        <w:rPr>
          <w:rtl/>
          <w:lang w:bidi="ar-SY"/>
        </w:rPr>
        <w:br w:type="page"/>
      </w:r>
    </w:p>
    <w:p w14:paraId="47435076" w14:textId="77777777" w:rsidR="00ED026F" w:rsidRPr="00FC0F14" w:rsidRDefault="004947CA" w:rsidP="00ED026F">
      <w:pPr>
        <w:rPr>
          <w:rtl/>
          <w:lang w:bidi="ar-SY"/>
        </w:rPr>
      </w:pPr>
      <w:r w:rsidRPr="00FC0F14">
        <w:rPr>
          <w:rFonts w:hint="cs"/>
          <w:rtl/>
          <w:lang w:bidi="ar-SY"/>
        </w:rPr>
        <w:t>4</w:t>
      </w:r>
      <w:r w:rsidRPr="00FC0F14">
        <w:rPr>
          <w:rtl/>
          <w:lang w:bidi="ar-SY"/>
        </w:rPr>
        <w:tab/>
        <w:t xml:space="preserve">بتعيين خبراء في مجال تقييم وقياس التعرض للمجالات الكهرمغنطيسية لمساعدة البلدان النامية في إعداد </w:t>
      </w:r>
      <w:r w:rsidRPr="00FC0F14">
        <w:rPr>
          <w:rFonts w:hint="cs"/>
          <w:rtl/>
        </w:rPr>
        <w:t>استراتيجياتها</w:t>
      </w:r>
      <w:r w:rsidRPr="00FC0F14">
        <w:rPr>
          <w:rtl/>
          <w:lang w:bidi="ar-SY"/>
        </w:rPr>
        <w:t xml:space="preserve"> في هذا المجال؛</w:t>
      </w:r>
    </w:p>
    <w:p w14:paraId="7C728F09" w14:textId="77777777" w:rsidR="00ED026F" w:rsidRPr="00FC0F14" w:rsidRDefault="004947CA" w:rsidP="00ED026F">
      <w:pPr>
        <w:rPr>
          <w:rtl/>
          <w:lang w:bidi="ar-EG"/>
        </w:rPr>
      </w:pPr>
      <w:r w:rsidRPr="00FC0F14">
        <w:rPr>
          <w:rFonts w:hint="cs"/>
          <w:rtl/>
          <w:lang w:bidi="ar-SY"/>
        </w:rPr>
        <w:t>5</w:t>
      </w:r>
      <w:r w:rsidRPr="00FC0F14">
        <w:rPr>
          <w:rtl/>
          <w:lang w:bidi="ar-SY"/>
        </w:rPr>
        <w:tab/>
      </w:r>
      <w:r w:rsidRPr="00FC0F14">
        <w:rPr>
          <w:rFonts w:hint="cs"/>
          <w:rtl/>
          <w:lang w:bidi="ar-EG"/>
        </w:rPr>
        <w:t xml:space="preserve">بتقديم الدعم إلى البلدان النامية عند إنشائها المراكز الوطنية و/أو الإقليمية التابعة لها والمزودة بمنصات الاختبار لمواصلة مراقبة مستويات المجالات الكهرمغنطيسية، </w:t>
      </w:r>
      <w:r w:rsidRPr="00FC0F14">
        <w:rPr>
          <w:color w:val="000000"/>
          <w:rtl/>
        </w:rPr>
        <w:t xml:space="preserve">لا سيما في المناطق المختارة التي تثير </w:t>
      </w:r>
      <w:r w:rsidRPr="00FC0F14">
        <w:rPr>
          <w:rFonts w:hint="cs"/>
          <w:color w:val="000000"/>
          <w:rtl/>
        </w:rPr>
        <w:t xml:space="preserve">شواغل </w:t>
      </w:r>
      <w:r w:rsidRPr="00FC0F14">
        <w:rPr>
          <w:color w:val="000000"/>
          <w:rtl/>
        </w:rPr>
        <w:t xml:space="preserve">الجمهور وتوفير بيانات للجمهور بصورة شفافة، </w:t>
      </w:r>
      <w:r w:rsidRPr="00FC0F14">
        <w:rPr>
          <w:rFonts w:hint="cs"/>
          <w:rtl/>
          <w:lang w:bidi="ar-EG"/>
        </w:rPr>
        <w:t xml:space="preserve">باتخاذ عدة إجراءات منها ما جاء في القرارين </w:t>
      </w:r>
      <w:r w:rsidRPr="00FC0F14">
        <w:rPr>
          <w:lang w:bidi="ar-EG"/>
        </w:rPr>
        <w:t>44</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جنيف، </w:t>
      </w:r>
      <w:r w:rsidRPr="00FC0F14">
        <w:rPr>
          <w:lang w:bidi="ar-EG"/>
        </w:rPr>
        <w:t>2022</w:t>
      </w:r>
      <w:r w:rsidRPr="00FC0F14">
        <w:rPr>
          <w:rFonts w:hint="cs"/>
          <w:rtl/>
          <w:lang w:bidi="ar-EG"/>
        </w:rPr>
        <w:t>) و</w:t>
      </w:r>
      <w:r w:rsidRPr="00FC0F14">
        <w:rPr>
          <w:lang w:bidi="ar-EG"/>
        </w:rPr>
        <w:t>76</w:t>
      </w:r>
      <w:r w:rsidRPr="00FC0F14">
        <w:rPr>
          <w:rFonts w:hint="eastAsia"/>
          <w:rtl/>
          <w:lang w:bidi="ar-EG"/>
        </w:rPr>
        <w:t> </w:t>
      </w:r>
      <w:r w:rsidRPr="00FC0F14">
        <w:rPr>
          <w:rFonts w:hint="cs"/>
          <w:rtl/>
          <w:lang w:bidi="ar-EG"/>
        </w:rPr>
        <w:t>(</w:t>
      </w:r>
      <w:r w:rsidR="005A7487" w:rsidRPr="00FC0F14">
        <w:rPr>
          <w:rFonts w:hint="cs"/>
          <w:rtl/>
          <w:lang w:bidi="ar-EG"/>
        </w:rPr>
        <w:t>المراجَع</w:t>
      </w:r>
      <w:r w:rsidRPr="00FC0F14">
        <w:rPr>
          <w:rFonts w:hint="cs"/>
          <w:rtl/>
          <w:lang w:bidi="ar-EG"/>
        </w:rPr>
        <w:t xml:space="preserve"> في جنيف، </w:t>
      </w:r>
      <w:r w:rsidRPr="00FC0F14">
        <w:rPr>
          <w:lang w:bidi="ar-EG"/>
        </w:rPr>
        <w:t>2022</w:t>
      </w:r>
      <w:r w:rsidRPr="00FC0F14">
        <w:rPr>
          <w:rFonts w:hint="cs"/>
          <w:rtl/>
          <w:lang w:bidi="ar-EG"/>
        </w:rPr>
        <w:t>)</w:t>
      </w:r>
      <w:r w:rsidRPr="00FC0F14">
        <w:rPr>
          <w:rFonts w:hint="cs"/>
          <w:rtl/>
          <w:lang w:bidi="ar-SY"/>
        </w:rPr>
        <w:t xml:space="preserve"> الصادرين </w:t>
      </w:r>
      <w:r w:rsidRPr="00FC0F14">
        <w:rPr>
          <w:rFonts w:hint="cs"/>
          <w:rtl/>
          <w:lang w:bidi="ar-EG"/>
        </w:rPr>
        <w:t>عن هذه</w:t>
      </w:r>
      <w:r w:rsidRPr="00FC0F14">
        <w:rPr>
          <w:rFonts w:hint="eastAsia"/>
          <w:rtl/>
          <w:lang w:bidi="ar-EG"/>
        </w:rPr>
        <w:t> </w:t>
      </w:r>
      <w:r w:rsidRPr="00FC0F14">
        <w:rPr>
          <w:rFonts w:hint="cs"/>
          <w:rtl/>
          <w:lang w:bidi="ar-EG"/>
        </w:rPr>
        <w:t>الجمعية</w:t>
      </w:r>
      <w:r w:rsidRPr="00FC0F14">
        <w:rPr>
          <w:rFonts w:hint="cs"/>
          <w:rtl/>
          <w:lang w:bidi="ar-SY"/>
        </w:rPr>
        <w:t xml:space="preserve"> والقرار</w:t>
      </w:r>
      <w:r w:rsidRPr="00FC0F14">
        <w:rPr>
          <w:rFonts w:hint="eastAsia"/>
          <w:rtl/>
          <w:lang w:bidi="ar-SY"/>
        </w:rPr>
        <w:t> </w:t>
      </w:r>
      <w:r w:rsidRPr="00FC0F14">
        <w:rPr>
          <w:lang w:bidi="ar-SY"/>
        </w:rPr>
        <w:t>177</w:t>
      </w:r>
      <w:r w:rsidRPr="00FC0F14">
        <w:rPr>
          <w:rFonts w:hint="cs"/>
          <w:rtl/>
          <w:lang w:bidi="ar-SY"/>
        </w:rPr>
        <w:t xml:space="preserve"> (</w:t>
      </w:r>
      <w:r w:rsidR="005A7487" w:rsidRPr="00FC0F14">
        <w:rPr>
          <w:rFonts w:hint="cs"/>
          <w:rtl/>
          <w:lang w:bidi="ar-SY"/>
        </w:rPr>
        <w:t>المراجَع</w:t>
      </w:r>
      <w:r w:rsidRPr="00FC0F14">
        <w:rPr>
          <w:rFonts w:hint="cs"/>
          <w:rtl/>
          <w:lang w:bidi="ar-SY"/>
        </w:rPr>
        <w:t xml:space="preserve"> في دبي، </w:t>
      </w:r>
      <w:r w:rsidRPr="00FC0F14">
        <w:rPr>
          <w:lang w:bidi="ar-SY"/>
        </w:rPr>
        <w:t>2018</w:t>
      </w:r>
      <w:r w:rsidRPr="00FC0F14">
        <w:rPr>
          <w:rFonts w:hint="cs"/>
          <w:rtl/>
          <w:lang w:bidi="ar-SY"/>
        </w:rPr>
        <w:t>) لمؤتمر</w:t>
      </w:r>
      <w:r w:rsidRPr="00FC0F14">
        <w:rPr>
          <w:rFonts w:hint="eastAsia"/>
          <w:rtl/>
          <w:lang w:bidi="ar-SY"/>
        </w:rPr>
        <w:t> </w:t>
      </w:r>
      <w:r w:rsidRPr="00FC0F14">
        <w:rPr>
          <w:rFonts w:hint="cs"/>
          <w:rtl/>
          <w:lang w:bidi="ar-SY"/>
        </w:rPr>
        <w:t xml:space="preserve">المندوبين </w:t>
      </w:r>
      <w:r w:rsidRPr="00FC0F14">
        <w:rPr>
          <w:rFonts w:hint="cs"/>
          <w:rtl/>
        </w:rPr>
        <w:t>المفوضين</w:t>
      </w:r>
      <w:r w:rsidRPr="00FC0F14">
        <w:rPr>
          <w:rFonts w:hint="cs"/>
          <w:rtl/>
          <w:lang w:bidi="ar-EG"/>
        </w:rPr>
        <w:t>، في </w:t>
      </w:r>
      <w:r w:rsidRPr="00FC0F14">
        <w:rPr>
          <w:rFonts w:hint="cs"/>
          <w:rtl/>
          <w:lang w:bidi="ar-SY"/>
        </w:rPr>
        <w:t>سياق إنشاء مراكز الاختبار الإقليمية</w:t>
      </w:r>
      <w:r w:rsidRPr="00FC0F14">
        <w:rPr>
          <w:rFonts w:hint="cs"/>
          <w:rtl/>
          <w:lang w:bidi="ar-EG"/>
        </w:rPr>
        <w:t>؛</w:t>
      </w:r>
    </w:p>
    <w:p w14:paraId="51E65A1C" w14:textId="77777777" w:rsidR="00ED026F" w:rsidRPr="00FC0F14" w:rsidRDefault="004947CA" w:rsidP="00ED026F">
      <w:pPr>
        <w:rPr>
          <w:rtl/>
          <w:lang w:bidi="ar-EG"/>
        </w:rPr>
      </w:pPr>
      <w:r w:rsidRPr="00FC0F14">
        <w:rPr>
          <w:rFonts w:hint="cs"/>
          <w:rtl/>
          <w:lang w:bidi="ar-EG"/>
        </w:rPr>
        <w:t>6</w:t>
      </w:r>
      <w:r w:rsidRPr="00FC0F14">
        <w:rPr>
          <w:rtl/>
          <w:lang w:bidi="ar-EG"/>
        </w:rPr>
        <w:tab/>
      </w:r>
      <w:r w:rsidRPr="00FC0F14">
        <w:rPr>
          <w:rFonts w:hint="cs"/>
          <w:rtl/>
          <w:lang w:bidi="ar-EG"/>
        </w:rPr>
        <w:t xml:space="preserve">بدعوة </w:t>
      </w:r>
      <w:r w:rsidRPr="00FC0F14">
        <w:rPr>
          <w:rtl/>
          <w:lang w:bidi="ar-EG"/>
        </w:rPr>
        <w:t xml:space="preserve">لجنة الدراسات 5 لقطاع تقييس الاتصالات إلى التنسيق والتعاون مع مختلف </w:t>
      </w:r>
      <w:r w:rsidRPr="00FC0F14">
        <w:rPr>
          <w:rFonts w:hint="cs"/>
          <w:rtl/>
          <w:lang w:bidi="ar-EG"/>
        </w:rPr>
        <w:t>ال</w:t>
      </w:r>
      <w:r w:rsidRPr="00FC0F14">
        <w:rPr>
          <w:rtl/>
          <w:lang w:bidi="ar-EG"/>
        </w:rPr>
        <w:t xml:space="preserve">منظمات </w:t>
      </w:r>
      <w:r w:rsidRPr="00FC0F14">
        <w:rPr>
          <w:rFonts w:hint="cs"/>
          <w:rtl/>
          <w:lang w:bidi="ar-EG"/>
        </w:rPr>
        <w:t xml:space="preserve">الدولية مثل منظمة الصحة العالمية </w:t>
      </w:r>
      <w:r w:rsidRPr="00FC0F14">
        <w:rPr>
          <w:lang w:bidi="ar-EG"/>
        </w:rPr>
        <w:t>(WHO)</w:t>
      </w:r>
      <w:r w:rsidRPr="00FC0F14">
        <w:rPr>
          <w:rFonts w:hint="cs"/>
          <w:rtl/>
          <w:lang w:bidi="ar-EG"/>
        </w:rPr>
        <w:t>، وال</w:t>
      </w:r>
      <w:r w:rsidRPr="00FC0F14">
        <w:rPr>
          <w:rtl/>
          <w:lang w:bidi="ar-EG"/>
        </w:rPr>
        <w:t>لجنة الدولية المعنية بالحماية من الإشعاع غير المؤين (</w:t>
      </w:r>
      <w:r w:rsidRPr="00FC0F14">
        <w:rPr>
          <w:lang w:bidi="ar-EG"/>
        </w:rPr>
        <w:t>ICNIRP</w:t>
      </w:r>
      <w:r w:rsidRPr="00FC0F14">
        <w:rPr>
          <w:rtl/>
          <w:lang w:bidi="ar-EG"/>
        </w:rPr>
        <w:t>)،</w:t>
      </w:r>
      <w:r w:rsidRPr="00FC0F14">
        <w:rPr>
          <w:rtl/>
        </w:rPr>
        <w:t xml:space="preserve"> </w:t>
      </w:r>
      <w:r w:rsidRPr="00FC0F14">
        <w:rPr>
          <w:rFonts w:hint="cs"/>
          <w:rtl/>
        </w:rPr>
        <w:t>و</w:t>
      </w:r>
      <w:r w:rsidRPr="00FC0F14">
        <w:rPr>
          <w:rtl/>
          <w:lang w:bidi="ar-EG"/>
        </w:rPr>
        <w:t>اللجنة الكهرتقنية الدولية (</w:t>
      </w:r>
      <w:r w:rsidRPr="00FC0F14">
        <w:rPr>
          <w:lang w:bidi="ar-EG"/>
        </w:rPr>
        <w:t>IEC</w:t>
      </w:r>
      <w:r w:rsidRPr="00FC0F14">
        <w:rPr>
          <w:rtl/>
          <w:lang w:bidi="ar-EG"/>
        </w:rPr>
        <w:t>)،</w:t>
      </w:r>
      <w:r w:rsidRPr="00FC0F14">
        <w:rPr>
          <w:rFonts w:hint="cs"/>
          <w:rtl/>
          <w:lang w:bidi="ar-EG"/>
        </w:rPr>
        <w:t xml:space="preserve"> ومعهد </w:t>
      </w:r>
      <w:r w:rsidRPr="00FC0F14">
        <w:rPr>
          <w:rtl/>
          <w:lang w:bidi="ar-EG"/>
        </w:rPr>
        <w:t>مهندسي الكهرباء والإلكترونيات (</w:t>
      </w:r>
      <w:r w:rsidRPr="00FC0F14">
        <w:rPr>
          <w:lang w:bidi="ar-EG"/>
        </w:rPr>
        <w:t>IEEE</w:t>
      </w:r>
      <w:r w:rsidRPr="00FC0F14">
        <w:rPr>
          <w:rtl/>
          <w:lang w:bidi="ar-EG"/>
        </w:rPr>
        <w:t>)</w:t>
      </w:r>
      <w:r w:rsidRPr="00FC0F14">
        <w:rPr>
          <w:rFonts w:hint="cs"/>
          <w:rtl/>
          <w:lang w:bidi="ar-EG"/>
        </w:rPr>
        <w:t>، وغيرها من المنظمات الدولية والإقليمية، بغية تنسيق عتبات التعرض على الصعيد العالمي ووضع بروتوكولات متسقة للقياس؛</w:t>
      </w:r>
    </w:p>
    <w:p w14:paraId="0D1BB82C" w14:textId="77777777" w:rsidR="00ED026F" w:rsidRPr="00FC0F14" w:rsidRDefault="004947CA" w:rsidP="00ED026F">
      <w:pPr>
        <w:rPr>
          <w:rtl/>
        </w:rPr>
      </w:pPr>
      <w:r w:rsidRPr="00FC0F14">
        <w:rPr>
          <w:rFonts w:hint="cs"/>
          <w:rtl/>
          <w:lang w:bidi="ar-EG"/>
        </w:rPr>
        <w:t>7</w:t>
      </w:r>
      <w:r w:rsidRPr="00FC0F14">
        <w:rPr>
          <w:rtl/>
          <w:lang w:bidi="ar-EG"/>
        </w:rPr>
        <w:tab/>
      </w:r>
      <w:r w:rsidRPr="00FC0F14">
        <w:rPr>
          <w:color w:val="000000"/>
          <w:rtl/>
        </w:rPr>
        <w:t>بتقديم تقرير إلى الجمعية العالمية المقبلة لتقييس الاتصالات بشأن التدابير المتخذة من أجل تنفيذ هذا القرار،</w:t>
      </w:r>
    </w:p>
    <w:p w14:paraId="7B7514D9" w14:textId="77777777" w:rsidR="00ED026F" w:rsidRPr="00FC0F14" w:rsidRDefault="004947CA" w:rsidP="00ED026F">
      <w:pPr>
        <w:pStyle w:val="Call"/>
        <w:spacing w:before="160"/>
        <w:rPr>
          <w:rtl/>
        </w:rPr>
      </w:pPr>
      <w:r w:rsidRPr="00FC0F14">
        <w:rPr>
          <w:rFonts w:hint="cs"/>
          <w:rtl/>
        </w:rPr>
        <w:t>تدعو الدول الأعضاء وأعضاء القطاع</w:t>
      </w:r>
      <w:r w:rsidRPr="00FC0F14">
        <w:rPr>
          <w:rFonts w:hint="cs"/>
          <w:rtl/>
          <w:lang w:bidi="ar-EG"/>
        </w:rPr>
        <w:t xml:space="preserve"> إلى</w:t>
      </w:r>
    </w:p>
    <w:p w14:paraId="55ADB0C2" w14:textId="77777777" w:rsidR="00ED026F" w:rsidRPr="00FC0F14" w:rsidRDefault="004947CA" w:rsidP="00ED026F">
      <w:pPr>
        <w:rPr>
          <w:rtl/>
          <w:lang w:bidi="ar-EG"/>
        </w:rPr>
      </w:pPr>
      <w:r w:rsidRPr="00FC0F14">
        <w:rPr>
          <w:lang w:bidi="ar-EG"/>
        </w:rPr>
        <w:t>1</w:t>
      </w:r>
      <w:r w:rsidRPr="00FC0F14">
        <w:rPr>
          <w:lang w:bidi="ar-EG"/>
        </w:rPr>
        <w:tab/>
      </w:r>
      <w:r w:rsidRPr="00FC0F14">
        <w:rPr>
          <w:rFonts w:hint="cs"/>
          <w:rtl/>
          <w:lang w:bidi="ar-EG"/>
        </w:rPr>
        <w:t xml:space="preserve">المشاركة بنشاط في أعمال لجنة الدراسات </w:t>
      </w:r>
      <w:r w:rsidRPr="00FC0F14">
        <w:rPr>
          <w:lang w:bidi="ar-EG"/>
        </w:rPr>
        <w:t>5</w:t>
      </w:r>
      <w:r w:rsidRPr="00FC0F14">
        <w:rPr>
          <w:rFonts w:hint="cs"/>
          <w:rtl/>
          <w:lang w:bidi="ar-EG"/>
        </w:rPr>
        <w:t xml:space="preserve"> لقطاع تقييس الاتصالات من خلال تقديم المعلومات ذات الصلة في الوقت المناسب لمساعدة البلدان النامية على تقديم معلومات وعلى التصدي لأوجه القلق في القياسات والتقييمات المتعلقة بالتعرض البشري للمجالات</w:t>
      </w:r>
      <w:r w:rsidRPr="00FC0F14">
        <w:rPr>
          <w:rFonts w:hint="eastAsia"/>
          <w:rtl/>
          <w:lang w:bidi="ar-EG"/>
        </w:rPr>
        <w:t> </w:t>
      </w:r>
      <w:r w:rsidRPr="00FC0F14">
        <w:rPr>
          <w:rFonts w:hint="cs"/>
          <w:rtl/>
          <w:lang w:bidi="ar-EG"/>
        </w:rPr>
        <w:t xml:space="preserve">الكهرمغنطيسية </w:t>
      </w:r>
      <w:r w:rsidRPr="00FC0F14">
        <w:rPr>
          <w:rtl/>
          <w:lang w:bidi="ar-EG"/>
        </w:rPr>
        <w:t xml:space="preserve">التي تُشعها </w:t>
      </w:r>
      <w:r w:rsidRPr="00FC0F14">
        <w:rPr>
          <w:rFonts w:hint="cs"/>
          <w:rtl/>
          <w:lang w:bidi="ar-EG"/>
        </w:rPr>
        <w:t>المصادر المقصودة وغير المقصودة؛</w:t>
      </w:r>
    </w:p>
    <w:p w14:paraId="0362D9EC" w14:textId="77777777" w:rsidR="00ED026F" w:rsidRPr="00FC0F14" w:rsidRDefault="004947CA" w:rsidP="00ED026F">
      <w:pPr>
        <w:rPr>
          <w:rtl/>
        </w:rPr>
      </w:pPr>
      <w:r w:rsidRPr="00FC0F14">
        <w:rPr>
          <w:lang w:bidi="ar-EG"/>
        </w:rPr>
        <w:t>2</w:t>
      </w:r>
      <w:r w:rsidRPr="00FC0F14">
        <w:rPr>
          <w:lang w:bidi="ar-EG"/>
        </w:rPr>
        <w:tab/>
      </w:r>
      <w:r w:rsidRPr="00FC0F14">
        <w:rPr>
          <w:color w:val="000000"/>
          <w:spacing w:val="-4"/>
          <w:rtl/>
        </w:rPr>
        <w:t xml:space="preserve">إجراء استعراض دوري للتأكد من الامتثال لتوصيات </w:t>
      </w:r>
      <w:r w:rsidRPr="00FC0F14">
        <w:rPr>
          <w:rFonts w:hint="cs"/>
          <w:color w:val="000000"/>
          <w:spacing w:val="-4"/>
          <w:rtl/>
        </w:rPr>
        <w:t>قطاع تقييس الاتصالات</w:t>
      </w:r>
      <w:r w:rsidRPr="00FC0F14">
        <w:rPr>
          <w:color w:val="000000"/>
          <w:spacing w:val="-4"/>
          <w:rtl/>
        </w:rPr>
        <w:t xml:space="preserve"> </w:t>
      </w:r>
      <w:r w:rsidRPr="00FC0F14">
        <w:rPr>
          <w:rFonts w:hint="cs"/>
          <w:color w:val="000000"/>
          <w:spacing w:val="-4"/>
          <w:rtl/>
        </w:rPr>
        <w:t>المتعلقة</w:t>
      </w:r>
      <w:r w:rsidRPr="00FC0F14">
        <w:rPr>
          <w:color w:val="000000"/>
          <w:spacing w:val="-4"/>
          <w:rtl/>
        </w:rPr>
        <w:t xml:space="preserve"> بالتعرض للمجالات</w:t>
      </w:r>
      <w:r w:rsidRPr="00FC0F14">
        <w:rPr>
          <w:rFonts w:hint="cs"/>
          <w:color w:val="000000"/>
          <w:spacing w:val="-4"/>
          <w:rtl/>
          <w:lang w:bidi="ar-EG"/>
        </w:rPr>
        <w:t xml:space="preserve"> </w:t>
      </w:r>
      <w:r w:rsidRPr="00FC0F14">
        <w:rPr>
          <w:color w:val="000000"/>
          <w:spacing w:val="-4"/>
          <w:rtl/>
        </w:rPr>
        <w:t>الكهرمغنطيسية؛</w:t>
      </w:r>
    </w:p>
    <w:p w14:paraId="024EE53D" w14:textId="77777777" w:rsidR="00ED026F" w:rsidRPr="00FC0F14" w:rsidRDefault="004947CA" w:rsidP="00ED026F">
      <w:pPr>
        <w:rPr>
          <w:color w:val="000000"/>
          <w:rtl/>
        </w:rPr>
      </w:pPr>
      <w:r w:rsidRPr="00FC0F14">
        <w:t>3</w:t>
      </w:r>
      <w:r w:rsidRPr="00FC0F14">
        <w:rPr>
          <w:rtl/>
          <w:lang w:bidi="ar-EG"/>
        </w:rPr>
        <w:tab/>
      </w:r>
      <w:r w:rsidRPr="00FC0F14">
        <w:rPr>
          <w:color w:val="000000"/>
          <w:rtl/>
        </w:rPr>
        <w:t xml:space="preserve">التعاون وتبادل الخبرات والموارد بين البلدان المتقدمة والبلدان النامية من أجل مساعدة الإدارات الحكومية، خصوصاً في البلدان النامية، على </w:t>
      </w:r>
      <w:r w:rsidRPr="00FC0F14">
        <w:rPr>
          <w:rFonts w:hint="cs"/>
          <w:color w:val="000000"/>
          <w:rtl/>
        </w:rPr>
        <w:t>تعزيز أو إنشاء</w:t>
      </w:r>
      <w:r w:rsidRPr="00FC0F14">
        <w:rPr>
          <w:color w:val="000000"/>
          <w:rtl/>
        </w:rPr>
        <w:t xml:space="preserve"> إطار تنظيمي مناسب لحماية الناس والبيئة من الإشعاع غير المؤين</w:t>
      </w:r>
      <w:r w:rsidRPr="00FC0F14">
        <w:rPr>
          <w:rFonts w:hint="cs"/>
          <w:color w:val="000000"/>
          <w:rtl/>
        </w:rPr>
        <w:t>؛</w:t>
      </w:r>
    </w:p>
    <w:p w14:paraId="27BD18F9" w14:textId="77777777" w:rsidR="00ED026F" w:rsidRPr="00FC0F14" w:rsidRDefault="004947CA" w:rsidP="00ED026F">
      <w:pPr>
        <w:rPr>
          <w:rtl/>
        </w:rPr>
      </w:pPr>
      <w:r w:rsidRPr="00FC0F14">
        <w:rPr>
          <w:color w:val="000000"/>
        </w:rPr>
        <w:t>4</w:t>
      </w:r>
      <w:r w:rsidRPr="00FC0F14">
        <w:rPr>
          <w:color w:val="000000"/>
          <w:rtl/>
          <w:lang w:bidi="ar-EG"/>
        </w:rPr>
        <w:tab/>
      </w:r>
      <w:r w:rsidRPr="00FC0F14">
        <w:rPr>
          <w:rFonts w:hint="cs"/>
          <w:color w:val="000000"/>
          <w:rtl/>
        </w:rPr>
        <w:t>تشجيع استخدام</w:t>
      </w:r>
      <w:r w:rsidRPr="00FC0F14">
        <w:rPr>
          <w:color w:val="000000"/>
          <w:rtl/>
        </w:rPr>
        <w:t xml:space="preserve"> توصيات قطاع تقييس الاتصالات ولا سيما سلسلة التوصيات </w:t>
      </w:r>
      <w:r w:rsidRPr="00FC0F14">
        <w:rPr>
          <w:color w:val="000000"/>
        </w:rPr>
        <w:t>K</w:t>
      </w:r>
      <w:r w:rsidRPr="00FC0F14">
        <w:rPr>
          <w:color w:val="000000"/>
          <w:rtl/>
        </w:rPr>
        <w:t xml:space="preserve"> </w:t>
      </w:r>
      <w:r w:rsidRPr="00FC0F14">
        <w:rPr>
          <w:rFonts w:hint="cs"/>
          <w:color w:val="000000"/>
          <w:rtl/>
        </w:rPr>
        <w:t>وإضافاتها</w:t>
      </w:r>
      <w:r w:rsidRPr="00FC0F14">
        <w:rPr>
          <w:color w:val="000000"/>
          <w:rtl/>
        </w:rPr>
        <w:t xml:space="preserve"> </w:t>
      </w:r>
      <w:r w:rsidRPr="00FC0F14">
        <w:rPr>
          <w:rFonts w:hint="cs"/>
          <w:color w:val="000000"/>
          <w:rtl/>
        </w:rPr>
        <w:t xml:space="preserve">من أجل </w:t>
      </w:r>
      <w:r w:rsidRPr="00FC0F14">
        <w:rPr>
          <w:color w:val="000000"/>
          <w:rtl/>
        </w:rPr>
        <w:t xml:space="preserve">وضع معايير وطنية </w:t>
      </w:r>
      <w:r w:rsidRPr="00FC0F14">
        <w:rPr>
          <w:rFonts w:hint="cs"/>
          <w:color w:val="000000"/>
          <w:rtl/>
        </w:rPr>
        <w:t>لقياس و</w:t>
      </w:r>
      <w:r w:rsidRPr="00FC0F14">
        <w:rPr>
          <w:color w:val="000000"/>
          <w:rtl/>
        </w:rPr>
        <w:t xml:space="preserve">تقييم مستويات المجالات الكهرمغنطيسية وإطلاع الجمهور على مدى </w:t>
      </w:r>
      <w:r w:rsidRPr="00FC0F14">
        <w:rPr>
          <w:rFonts w:hint="cs"/>
          <w:color w:val="000000"/>
          <w:rtl/>
        </w:rPr>
        <w:t>الامتثال لهذه المعايير</w:t>
      </w:r>
      <w:r w:rsidRPr="00FC0F14">
        <w:rPr>
          <w:color w:val="000000"/>
          <w:rtl/>
        </w:rPr>
        <w:t>،</w:t>
      </w:r>
    </w:p>
    <w:p w14:paraId="1C73CAB3" w14:textId="77777777" w:rsidR="00ED026F" w:rsidRPr="00FC0F14" w:rsidRDefault="004947CA" w:rsidP="00ED026F">
      <w:pPr>
        <w:pStyle w:val="Call"/>
        <w:spacing w:before="160"/>
        <w:rPr>
          <w:rtl/>
        </w:rPr>
      </w:pPr>
      <w:r w:rsidRPr="00FC0F14">
        <w:rPr>
          <w:rFonts w:hint="cs"/>
          <w:rtl/>
        </w:rPr>
        <w:t>تدعو الدول الأعضاء كذلك</w:t>
      </w:r>
      <w:r w:rsidR="009C34F8" w:rsidRPr="00FC0F14">
        <w:rPr>
          <w:rFonts w:hint="cs"/>
          <w:rtl/>
        </w:rPr>
        <w:t xml:space="preserve"> إلى</w:t>
      </w:r>
    </w:p>
    <w:p w14:paraId="2133EF06" w14:textId="77777777" w:rsidR="00ED026F" w:rsidRPr="00FC0F14" w:rsidRDefault="004947CA" w:rsidP="00ED026F">
      <w:pPr>
        <w:rPr>
          <w:rtl/>
          <w:lang w:bidi="ar-EG"/>
        </w:rPr>
      </w:pPr>
      <w:r w:rsidRPr="00FC0F14">
        <w:rPr>
          <w:rFonts w:hint="cs"/>
          <w:rtl/>
          <w:lang w:bidi="ar-EG"/>
        </w:rPr>
        <w:t>1</w:t>
      </w:r>
      <w:r w:rsidRPr="00FC0F14">
        <w:rPr>
          <w:rtl/>
          <w:lang w:bidi="ar-EG"/>
        </w:rPr>
        <w:tab/>
      </w:r>
      <w:r w:rsidRPr="00FC0F14">
        <w:rPr>
          <w:rFonts w:hint="cs"/>
          <w:rtl/>
          <w:lang w:bidi="ar-EG"/>
        </w:rPr>
        <w:t xml:space="preserve">اعتماد التدابير المناسبة </w:t>
      </w:r>
      <w:r w:rsidRPr="00FC0F14">
        <w:rPr>
          <w:rtl/>
          <w:lang w:bidi="ar-EG"/>
        </w:rPr>
        <w:t>المدرجة في توصيات الاتحاد ذات الصلة والمعايير الدولية</w:t>
      </w:r>
      <w:r w:rsidRPr="00FC0F14">
        <w:rPr>
          <w:rFonts w:hint="cs"/>
          <w:rtl/>
          <w:lang w:bidi="ar-EG"/>
        </w:rPr>
        <w:t xml:space="preserve"> لضمان الامتثال لحدود التعرض لحماية الصحة من التأثيرات الضارة للمجالات</w:t>
      </w:r>
      <w:r w:rsidRPr="00FC0F14">
        <w:rPr>
          <w:rFonts w:hint="eastAsia"/>
          <w:rtl/>
          <w:lang w:bidi="ar-EG"/>
        </w:rPr>
        <w:t> </w:t>
      </w:r>
      <w:r w:rsidRPr="00FC0F14">
        <w:rPr>
          <w:rFonts w:hint="cs"/>
          <w:rtl/>
          <w:lang w:bidi="ar-EG"/>
        </w:rPr>
        <w:t>الكهرمغنطيسية؛</w:t>
      </w:r>
    </w:p>
    <w:p w14:paraId="60658348" w14:textId="77777777" w:rsidR="00ED026F" w:rsidRPr="00FC0F14" w:rsidRDefault="004947CA" w:rsidP="00ED026F">
      <w:pPr>
        <w:rPr>
          <w:rtl/>
          <w:lang w:bidi="ar-EG"/>
        </w:rPr>
      </w:pPr>
      <w:r w:rsidRPr="00FC0F14">
        <w:rPr>
          <w:rFonts w:hint="cs"/>
          <w:rtl/>
          <w:lang w:bidi="ar-EG"/>
        </w:rPr>
        <w:t>2</w:t>
      </w:r>
      <w:r w:rsidRPr="00FC0F14">
        <w:rPr>
          <w:rtl/>
          <w:lang w:bidi="ar-EG"/>
        </w:rPr>
        <w:tab/>
      </w:r>
      <w:r w:rsidRPr="00FC0F14">
        <w:rPr>
          <w:rFonts w:hint="cs"/>
          <w:rtl/>
          <w:lang w:bidi="ar-EG"/>
        </w:rPr>
        <w:t>تشجيع</w:t>
      </w:r>
      <w:r w:rsidRPr="00FC0F14">
        <w:rPr>
          <w:rtl/>
          <w:lang w:bidi="ar-EG"/>
        </w:rPr>
        <w:t xml:space="preserve"> الإدارات على اتّباع المبادئ التوجيهية الصادرة عن اللجنة الدولية المعنية بالحماية من الإشعاع غير </w:t>
      </w:r>
      <w:r w:rsidRPr="00FC0F14">
        <w:rPr>
          <w:rFonts w:hint="cs"/>
          <w:rtl/>
          <w:lang w:bidi="ar-EG"/>
        </w:rPr>
        <w:t xml:space="preserve">المؤّين لعام 2020 </w:t>
      </w:r>
      <w:r w:rsidRPr="00FC0F14">
        <w:rPr>
          <w:rtl/>
          <w:lang w:bidi="ar-EG"/>
        </w:rPr>
        <w:t>أو معيار معهد مهندسي الكهرباء والإلكترونيات</w:t>
      </w:r>
      <w:r w:rsidRPr="00FC0F14">
        <w:rPr>
          <w:rFonts w:hint="cs"/>
          <w:rtl/>
          <w:lang w:bidi="ar-EG"/>
        </w:rPr>
        <w:t xml:space="preserve"> </w:t>
      </w:r>
      <w:r w:rsidRPr="00FC0F14">
        <w:rPr>
          <w:lang w:bidi="ar-EG"/>
        </w:rPr>
        <w:t>1.95</w:t>
      </w:r>
      <w:r w:rsidRPr="00FC0F14">
        <w:rPr>
          <w:rtl/>
          <w:lang w:bidi="ar-EG"/>
        </w:rPr>
        <w:t xml:space="preserve"> </w:t>
      </w:r>
      <w:r w:rsidRPr="00FC0F14">
        <w:rPr>
          <w:rFonts w:hint="cs"/>
          <w:rtl/>
          <w:lang w:bidi="ar-EG"/>
        </w:rPr>
        <w:t>لعام 2019؛</w:t>
      </w:r>
    </w:p>
    <w:p w14:paraId="316A53A6" w14:textId="77777777" w:rsidR="00ED026F" w:rsidRPr="00FC0F14" w:rsidRDefault="004947CA" w:rsidP="00ED026F">
      <w:pPr>
        <w:rPr>
          <w:lang w:bidi="ar-EG"/>
        </w:rPr>
      </w:pPr>
      <w:r w:rsidRPr="00FC0F14">
        <w:rPr>
          <w:rFonts w:hint="cs"/>
          <w:rtl/>
          <w:lang w:bidi="ar-EG"/>
        </w:rPr>
        <w:t>3</w:t>
      </w:r>
      <w:r w:rsidRPr="00FC0F14">
        <w:rPr>
          <w:rtl/>
          <w:lang w:bidi="ar-EG"/>
        </w:rPr>
        <w:tab/>
      </w:r>
      <w:r w:rsidRPr="00FC0F14">
        <w:rPr>
          <w:rtl/>
        </w:rPr>
        <w:t xml:space="preserve">تقييم </w:t>
      </w:r>
      <w:r w:rsidRPr="00FC0F14">
        <w:rPr>
          <w:rFonts w:hint="cs"/>
          <w:rtl/>
        </w:rPr>
        <w:t xml:space="preserve">الآثار </w:t>
      </w:r>
      <w:r w:rsidRPr="00FC0F14">
        <w:rPr>
          <w:rtl/>
        </w:rPr>
        <w:t xml:space="preserve">والتغييرات المحتملة </w:t>
      </w:r>
      <w:r w:rsidRPr="00FC0F14">
        <w:rPr>
          <w:rFonts w:hint="cs"/>
          <w:rtl/>
        </w:rPr>
        <w:t>وفقاً ل</w:t>
      </w:r>
      <w:r w:rsidRPr="00FC0F14">
        <w:rPr>
          <w:rtl/>
        </w:rPr>
        <w:t xml:space="preserve">توصيات </w:t>
      </w:r>
      <w:r w:rsidRPr="00FC0F14">
        <w:rPr>
          <w:rFonts w:hint="cs"/>
          <w:rtl/>
        </w:rPr>
        <w:t xml:space="preserve">الاتحاد </w:t>
      </w:r>
      <w:r w:rsidRPr="00FC0F14">
        <w:rPr>
          <w:rtl/>
        </w:rPr>
        <w:t xml:space="preserve">والمعايير الدولية ذات الصلة </w:t>
      </w:r>
      <w:r w:rsidRPr="00FC0F14">
        <w:rPr>
          <w:rFonts w:hint="cs"/>
          <w:rtl/>
        </w:rPr>
        <w:t>ب</w:t>
      </w:r>
      <w:r w:rsidRPr="00FC0F14">
        <w:rPr>
          <w:rtl/>
        </w:rPr>
        <w:t>المجالات الكهرمغنطيسية</w:t>
      </w:r>
      <w:r w:rsidRPr="00FC0F14">
        <w:rPr>
          <w:rFonts w:hint="cs"/>
          <w:rtl/>
        </w:rPr>
        <w:t>.</w:t>
      </w:r>
    </w:p>
    <w:p w14:paraId="5717CFC2" w14:textId="77777777" w:rsidR="009E5434" w:rsidRPr="00FC0F14" w:rsidRDefault="009E5434" w:rsidP="009E5434"/>
    <w:p w14:paraId="478A381E" w14:textId="77777777" w:rsidR="009E5434" w:rsidRPr="00FC0F14" w:rsidRDefault="009E5434" w:rsidP="009E5434"/>
    <w:p w14:paraId="1C97AD4B" w14:textId="77777777" w:rsidR="009E5434" w:rsidRPr="00FC0F14" w:rsidRDefault="009E5434" w:rsidP="009E5434">
      <w:pPr>
        <w:rPr>
          <w:rtl/>
        </w:rPr>
        <w:sectPr w:rsidR="009E5434" w:rsidRPr="00FC0F14" w:rsidSect="007D3DEC">
          <w:footerReference w:type="even" r:id="rId90"/>
          <w:footerReference w:type="default" r:id="rId91"/>
          <w:pgSz w:w="11907" w:h="16840" w:code="9"/>
          <w:pgMar w:top="1134" w:right="1134" w:bottom="1134" w:left="1134" w:header="567" w:footer="567" w:gutter="0"/>
          <w:cols w:space="708"/>
          <w:vAlign w:val="both"/>
          <w:docGrid w:linePitch="360"/>
        </w:sectPr>
      </w:pPr>
    </w:p>
    <w:p w14:paraId="4AD33C09" w14:textId="095F92B0" w:rsidR="00927BB5" w:rsidRPr="00FC0F14" w:rsidRDefault="00927BB5" w:rsidP="00927BB5">
      <w:pPr>
        <w:pStyle w:val="ResNo"/>
        <w:keepLines/>
        <w:rPr>
          <w:rtl/>
          <w:lang w:bidi="ar-SY"/>
        </w:rPr>
      </w:pPr>
      <w:bookmarkStart w:id="137" w:name="_Toc111646838"/>
      <w:r w:rsidRPr="00FC0F14">
        <w:rPr>
          <w:rFonts w:hint="cs"/>
          <w:rtl/>
        </w:rPr>
        <w:t>القرار</w:t>
      </w:r>
      <w:r w:rsidRPr="00FC0F14">
        <w:rPr>
          <w:rtl/>
        </w:rPr>
        <w:t xml:space="preserve"> </w:t>
      </w:r>
      <w:r>
        <w:rPr>
          <w:rStyle w:val="href"/>
        </w:rPr>
        <w:t>73</w:t>
      </w:r>
      <w:r w:rsidRPr="00FC0F14">
        <w:rPr>
          <w:rFonts w:hint="cs"/>
          <w:rtl/>
        </w:rPr>
        <w:t xml:space="preserve"> (المراجَع في جنيف، </w:t>
      </w:r>
      <w:r w:rsidRPr="00FC0F14">
        <w:t>2022</w:t>
      </w:r>
      <w:r w:rsidRPr="00FC0F14">
        <w:rPr>
          <w:rFonts w:hint="cs"/>
          <w:rtl/>
          <w:lang w:bidi="ar-SY"/>
        </w:rPr>
        <w:t>)</w:t>
      </w:r>
      <w:bookmarkEnd w:id="137"/>
    </w:p>
    <w:p w14:paraId="03C5D34D" w14:textId="77777777" w:rsidR="00ED026F" w:rsidRPr="00FC0F14" w:rsidRDefault="004947CA" w:rsidP="00ED026F">
      <w:pPr>
        <w:pStyle w:val="Restitle"/>
      </w:pPr>
      <w:bookmarkStart w:id="138" w:name="_Toc111642771"/>
      <w:bookmarkStart w:id="139" w:name="_Toc111646839"/>
      <w:r w:rsidRPr="00FC0F14">
        <w:rPr>
          <w:rFonts w:hint="cs"/>
          <w:rtl/>
        </w:rPr>
        <w:t>تكنولوجيا المعلومات والاتصالات والبيئة وتغير المناخ والاقتصاد الدائري</w:t>
      </w:r>
      <w:bookmarkEnd w:id="138"/>
      <w:bookmarkEnd w:id="139"/>
    </w:p>
    <w:p w14:paraId="5747EDF7" w14:textId="77777777" w:rsidR="00ED026F" w:rsidRPr="00FC0F14" w:rsidRDefault="004947CA" w:rsidP="00ED026F">
      <w:pPr>
        <w:pStyle w:val="Resref"/>
        <w:rPr>
          <w:iCs w:val="0"/>
          <w:rtl/>
        </w:rPr>
      </w:pPr>
      <w:r w:rsidRPr="00FC0F14">
        <w:rPr>
          <w:rFonts w:hint="cs"/>
          <w:rtl/>
        </w:rPr>
        <w:t xml:space="preserve">(جوهانسبرغ، </w:t>
      </w:r>
      <w:r w:rsidRPr="00FC0F14">
        <w:t>2008</w:t>
      </w:r>
      <w:r w:rsidRPr="00FC0F14">
        <w:rPr>
          <w:rFonts w:hint="cs"/>
          <w:rtl/>
        </w:rPr>
        <w:t xml:space="preserve">؛ دبي، </w:t>
      </w:r>
      <w:r w:rsidRPr="00FC0F14">
        <w:rPr>
          <w:rtl/>
        </w:rPr>
        <w:t>2012</w:t>
      </w:r>
      <w:r w:rsidRPr="00FC0F14">
        <w:rPr>
          <w:rFonts w:hint="cs"/>
          <w:rtl/>
        </w:rPr>
        <w:t xml:space="preserve">؛ الحمامات، </w:t>
      </w:r>
      <w:r w:rsidRPr="00FC0F14">
        <w:t>2016</w:t>
      </w:r>
      <w:r w:rsidRPr="00FC0F14">
        <w:rPr>
          <w:rFonts w:hint="cs"/>
          <w:rtl/>
        </w:rPr>
        <w:t xml:space="preserve">؛ جنيف، </w:t>
      </w:r>
      <w:r w:rsidRPr="00FC0F14">
        <w:t>2022</w:t>
      </w:r>
      <w:r w:rsidRPr="00FC0F14">
        <w:rPr>
          <w:rFonts w:hint="cs"/>
          <w:rtl/>
        </w:rPr>
        <w:t>)</w:t>
      </w:r>
    </w:p>
    <w:p w14:paraId="7D810804" w14:textId="77777777" w:rsidR="00ED026F" w:rsidRPr="00FC0F14" w:rsidRDefault="004947CA" w:rsidP="00ED026F">
      <w:pPr>
        <w:pStyle w:val="Normalaftertitle"/>
        <w:rPr>
          <w:rtl/>
          <w:lang w:bidi="ar-SY"/>
        </w:rPr>
      </w:pPr>
      <w:r w:rsidRPr="00FC0F14">
        <w:rPr>
          <w:rFonts w:hint="cs"/>
          <w:rtl/>
          <w:lang w:bidi="ar-EG"/>
        </w:rPr>
        <w:t>إن الجمعية العالمية لتقييس الاتصالات (</w:t>
      </w:r>
      <w:r w:rsidRPr="00FC0F14">
        <w:rPr>
          <w:rFonts w:hint="cs"/>
          <w:rtl/>
        </w:rPr>
        <w:t xml:space="preserve">جنيف، </w:t>
      </w:r>
      <w:r w:rsidRPr="00FC0F14">
        <w:t>2022</w:t>
      </w:r>
      <w:r w:rsidRPr="00FC0F14">
        <w:rPr>
          <w:rFonts w:hint="cs"/>
          <w:rtl/>
          <w:lang w:bidi="ar-EG"/>
        </w:rPr>
        <w:t>)،</w:t>
      </w:r>
    </w:p>
    <w:p w14:paraId="5A1D7691" w14:textId="77777777" w:rsidR="00ED026F" w:rsidRPr="00FC0F14" w:rsidRDefault="004947CA" w:rsidP="00ED026F">
      <w:pPr>
        <w:pStyle w:val="Call"/>
        <w:spacing w:before="160"/>
        <w:rPr>
          <w:rtl/>
        </w:rPr>
      </w:pPr>
      <w:r w:rsidRPr="00FC0F14">
        <w:rPr>
          <w:rFonts w:hint="cs"/>
          <w:rtl/>
        </w:rPr>
        <w:t>إذ تذكّر</w:t>
      </w:r>
    </w:p>
    <w:p w14:paraId="375A6EEB" w14:textId="77777777" w:rsidR="00ED026F" w:rsidRPr="00FC0F14" w:rsidRDefault="004947CA" w:rsidP="00ED026F">
      <w:pPr>
        <w:rPr>
          <w:rtl/>
        </w:rPr>
      </w:pPr>
      <w:r w:rsidRPr="00FC0F14">
        <w:rPr>
          <w:rFonts w:hint="cs"/>
          <w:i/>
          <w:iCs/>
          <w:rtl/>
          <w:lang w:bidi="ar-EG"/>
        </w:rPr>
        <w:t xml:space="preserve"> أ )</w:t>
      </w:r>
      <w:r w:rsidRPr="00FC0F14">
        <w:rPr>
          <w:i/>
          <w:iCs/>
          <w:rtl/>
          <w:lang w:bidi="ar-EG"/>
        </w:rPr>
        <w:tab/>
      </w:r>
      <w:r w:rsidRPr="00FC0F14">
        <w:rPr>
          <w:rFonts w:hint="cs"/>
          <w:rtl/>
          <w:lang w:bidi="ar-EG"/>
        </w:rPr>
        <w:t xml:space="preserve">بالقرار </w:t>
      </w:r>
      <w:r w:rsidRPr="00FC0F14">
        <w:rPr>
          <w:lang w:bidi="ar-EG"/>
        </w:rPr>
        <w:t>66</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بوينس آيرس، </w:t>
      </w:r>
      <w:r w:rsidRPr="00FC0F14">
        <w:rPr>
          <w:lang w:bidi="ar-EG"/>
        </w:rPr>
        <w:t>2017</w:t>
      </w:r>
      <w:r w:rsidRPr="00FC0F14">
        <w:rPr>
          <w:rFonts w:hint="cs"/>
          <w:rtl/>
          <w:lang w:bidi="ar-EG"/>
        </w:rPr>
        <w:t xml:space="preserve">) للمؤتمر العالمي لتنمية الاتصالات، بشأن </w:t>
      </w:r>
      <w:r w:rsidRPr="00FC0F14">
        <w:rPr>
          <w:color w:val="000000"/>
          <w:rtl/>
        </w:rPr>
        <w:t>تكنولوجيا المعلومات والاتصالات</w:t>
      </w:r>
      <w:r w:rsidRPr="00FC0F14">
        <w:rPr>
          <w:rFonts w:hint="eastAsia"/>
          <w:color w:val="000000"/>
          <w:rtl/>
        </w:rPr>
        <w:t> </w:t>
      </w:r>
      <w:r w:rsidRPr="00FC0F14">
        <w:rPr>
          <w:color w:val="000000"/>
        </w:rPr>
        <w:t>(ICT)</w:t>
      </w:r>
      <w:r w:rsidRPr="00FC0F14">
        <w:rPr>
          <w:color w:val="000000"/>
          <w:rtl/>
        </w:rPr>
        <w:t xml:space="preserve"> وتغيُّر</w:t>
      </w:r>
      <w:r w:rsidRPr="00FC0F14">
        <w:rPr>
          <w:rFonts w:hint="cs"/>
          <w:color w:val="000000"/>
          <w:rtl/>
        </w:rPr>
        <w:t> </w:t>
      </w:r>
      <w:r w:rsidRPr="00FC0F14">
        <w:rPr>
          <w:color w:val="000000"/>
          <w:rtl/>
        </w:rPr>
        <w:t>المناخ</w:t>
      </w:r>
      <w:r w:rsidRPr="00FC0F14">
        <w:rPr>
          <w:rFonts w:hint="cs"/>
          <w:color w:val="000000"/>
          <w:rtl/>
        </w:rPr>
        <w:t>؛</w:t>
      </w:r>
    </w:p>
    <w:p w14:paraId="235E09D6" w14:textId="77777777" w:rsidR="00ED026F" w:rsidRPr="00FC0F14" w:rsidRDefault="004947CA" w:rsidP="00ED026F">
      <w:pPr>
        <w:rPr>
          <w:rtl/>
          <w:lang w:bidi="ar-EG"/>
        </w:rPr>
      </w:pPr>
      <w:r w:rsidRPr="00FC0F14">
        <w:rPr>
          <w:rFonts w:hint="cs"/>
          <w:i/>
          <w:iCs/>
          <w:rtl/>
        </w:rPr>
        <w:t>ب)</w:t>
      </w:r>
      <w:r w:rsidRPr="00FC0F14">
        <w:rPr>
          <w:rFonts w:hint="cs"/>
          <w:rtl/>
        </w:rPr>
        <w:tab/>
        <w:t xml:space="preserve">بالقرار </w:t>
      </w:r>
      <w:r w:rsidRPr="00FC0F14">
        <w:t>70/1</w:t>
      </w:r>
      <w:r w:rsidRPr="00FC0F14">
        <w:rPr>
          <w:rFonts w:hint="cs"/>
          <w:rtl/>
          <w:lang w:bidi="ar-EG"/>
        </w:rPr>
        <w:t xml:space="preserve"> للجمعية العامة للأمم المتحدة</w:t>
      </w:r>
      <w:r w:rsidR="00CC4AE3" w:rsidRPr="00FC0F14">
        <w:rPr>
          <w:rFonts w:hint="cs"/>
          <w:rtl/>
          <w:lang w:bidi="ar-EG"/>
        </w:rPr>
        <w:t xml:space="preserve"> </w:t>
      </w:r>
      <w:r w:rsidR="00CC4AE3" w:rsidRPr="00FC0F14">
        <w:rPr>
          <w:lang w:bidi="ar-EG"/>
        </w:rPr>
        <w:t>(UNGA)</w:t>
      </w:r>
      <w:r w:rsidRPr="00FC0F14">
        <w:rPr>
          <w:rFonts w:hint="cs"/>
          <w:rtl/>
          <w:lang w:bidi="ar-EG"/>
        </w:rPr>
        <w:t>، بشأن "تحويل عالمنا</w:t>
      </w:r>
      <w:r w:rsidRPr="00FC0F14">
        <w:rPr>
          <w:color w:val="000000"/>
          <w:rtl/>
        </w:rPr>
        <w:t>: خطة التنمية المستدامة</w:t>
      </w:r>
      <w:r w:rsidRPr="00FC0F14">
        <w:rPr>
          <w:rFonts w:hint="cs"/>
          <w:color w:val="000000"/>
          <w:rtl/>
        </w:rPr>
        <w:t xml:space="preserve"> لعام</w:t>
      </w:r>
      <w:r w:rsidRPr="00FC0F14">
        <w:rPr>
          <w:color w:val="000000"/>
          <w:rtl/>
        </w:rPr>
        <w:t xml:space="preserve"> </w:t>
      </w:r>
      <w:r w:rsidRPr="00FC0F14">
        <w:rPr>
          <w:color w:val="000000"/>
        </w:rPr>
        <w:t>2030</w:t>
      </w:r>
      <w:r w:rsidRPr="00FC0F14">
        <w:rPr>
          <w:rFonts w:hint="cs"/>
          <w:color w:val="000000"/>
          <w:rtl/>
        </w:rPr>
        <w:t>"</w:t>
      </w:r>
      <w:r w:rsidRPr="00FC0F14">
        <w:rPr>
          <w:rFonts w:hint="cs"/>
          <w:rtl/>
          <w:lang w:bidi="ar-EG"/>
        </w:rPr>
        <w:t>؛</w:t>
      </w:r>
    </w:p>
    <w:p w14:paraId="69AC0FC3" w14:textId="77777777" w:rsidR="00ED026F" w:rsidRPr="00FC0F14" w:rsidRDefault="004947CA" w:rsidP="00ED026F">
      <w:pPr>
        <w:rPr>
          <w:color w:val="000000"/>
          <w:rtl/>
        </w:rPr>
      </w:pPr>
      <w:r w:rsidRPr="00FC0F14">
        <w:rPr>
          <w:rFonts w:hint="cs"/>
          <w:i/>
          <w:iCs/>
          <w:rtl/>
          <w:lang w:bidi="ar-EG"/>
        </w:rPr>
        <w:t>ج)</w:t>
      </w:r>
      <w:r w:rsidRPr="00FC0F14">
        <w:rPr>
          <w:rFonts w:hint="cs"/>
          <w:rtl/>
          <w:lang w:bidi="ar-EG"/>
        </w:rPr>
        <w:tab/>
      </w:r>
      <w:r w:rsidRPr="00FC0F14">
        <w:rPr>
          <w:rFonts w:hint="cs"/>
          <w:color w:val="000000"/>
          <w:spacing w:val="-2"/>
          <w:rtl/>
        </w:rPr>
        <w:t xml:space="preserve">بالقرار </w:t>
      </w:r>
      <w:r w:rsidRPr="00FC0F14">
        <w:rPr>
          <w:color w:val="000000"/>
          <w:spacing w:val="-2"/>
        </w:rPr>
        <w:t>75/231</w:t>
      </w:r>
      <w:r w:rsidRPr="00FC0F14">
        <w:rPr>
          <w:rFonts w:hint="cs"/>
          <w:color w:val="000000"/>
          <w:spacing w:val="-2"/>
          <w:rtl/>
        </w:rPr>
        <w:t xml:space="preserve"> للجمعية العامة للأمم المتحدة، الذي يسلم بالفوائد التي يمكن أن تعود على البلدان من تحويل اقتصاداتها لتعزيز أنماط الاستهلاك والإنتاج المستدامة، وذلك بالعمل مع الشركاء لإدماج أو تنفيذ مفاهيم من قبيل الاقتصاد الدائري والصناعة </w:t>
      </w:r>
      <w:r w:rsidRPr="00FC0F14">
        <w:rPr>
          <w:color w:val="000000"/>
          <w:spacing w:val="-2"/>
        </w:rPr>
        <w:t>4.0</w:t>
      </w:r>
      <w:r w:rsidRPr="00FC0F14">
        <w:rPr>
          <w:rFonts w:hint="cs"/>
          <w:color w:val="000000"/>
          <w:spacing w:val="-2"/>
          <w:rtl/>
          <w:lang w:bidi="ar-EG"/>
        </w:rPr>
        <w:t xml:space="preserve"> لتعزيز استدامة الأنشطة الصناعية ونظم التصنيع، وفقاً للخطط والأولويات الوطنية</w:t>
      </w:r>
      <w:r w:rsidRPr="00FC0F14">
        <w:rPr>
          <w:color w:val="000000"/>
          <w:spacing w:val="-2"/>
          <w:rtl/>
        </w:rPr>
        <w:t>؛</w:t>
      </w:r>
    </w:p>
    <w:p w14:paraId="08E58E73" w14:textId="77777777" w:rsidR="00ED026F" w:rsidRPr="00FC0F14" w:rsidRDefault="004947CA" w:rsidP="00ED026F">
      <w:pPr>
        <w:rPr>
          <w:spacing w:val="6"/>
          <w:rtl/>
          <w:lang w:bidi="ar-EG"/>
        </w:rPr>
      </w:pPr>
      <w:r w:rsidRPr="00FC0F14">
        <w:rPr>
          <w:rFonts w:hint="cs"/>
          <w:i/>
          <w:iCs/>
          <w:spacing w:val="6"/>
          <w:rtl/>
          <w:lang w:bidi="ar-EG"/>
        </w:rPr>
        <w:t>د )</w:t>
      </w:r>
      <w:r w:rsidRPr="00FC0F14">
        <w:rPr>
          <w:rFonts w:hint="cs"/>
          <w:spacing w:val="6"/>
          <w:rtl/>
          <w:lang w:bidi="ar-EG"/>
        </w:rPr>
        <w:tab/>
      </w:r>
      <w:r w:rsidRPr="00FC0F14">
        <w:rPr>
          <w:rFonts w:hint="cs"/>
          <w:rtl/>
          <w:lang w:bidi="ar-EG"/>
        </w:rPr>
        <w:t>بالقرار</w:t>
      </w:r>
      <w:r w:rsidRPr="00FC0F14">
        <w:rPr>
          <w:rFonts w:hint="cs"/>
          <w:rtl/>
          <w:lang w:bidi="ar"/>
        </w:rPr>
        <w:t xml:space="preserve"> </w:t>
      </w:r>
      <w:r w:rsidRPr="00FC0F14">
        <w:rPr>
          <w:lang w:bidi="ar"/>
        </w:rPr>
        <w:t>182</w:t>
      </w:r>
      <w:r w:rsidRPr="00FC0F14">
        <w:rPr>
          <w:rFonts w:hint="cs"/>
          <w:rtl/>
          <w:lang w:bidi="ar"/>
        </w:rPr>
        <w:t xml:space="preserve"> (</w:t>
      </w:r>
      <w:r w:rsidR="005A7487" w:rsidRPr="00FC0F14">
        <w:rPr>
          <w:rFonts w:hint="cs"/>
          <w:rtl/>
        </w:rPr>
        <w:t>المراجَع</w:t>
      </w:r>
      <w:r w:rsidRPr="00FC0F14">
        <w:rPr>
          <w:rFonts w:hint="cs"/>
          <w:rtl/>
        </w:rPr>
        <w:t xml:space="preserve"> في</w:t>
      </w:r>
      <w:r w:rsidRPr="00FC0F14">
        <w:rPr>
          <w:rFonts w:hint="cs"/>
          <w:rtl/>
          <w:lang w:bidi="ar"/>
        </w:rPr>
        <w:t> </w:t>
      </w:r>
      <w:r w:rsidRPr="00FC0F14">
        <w:rPr>
          <w:rFonts w:hint="cs"/>
          <w:rtl/>
        </w:rPr>
        <w:t>بوسان،</w:t>
      </w:r>
      <w:r w:rsidRPr="00FC0F14">
        <w:rPr>
          <w:rFonts w:hint="cs"/>
          <w:rtl/>
          <w:lang w:bidi="ar-EG"/>
        </w:rPr>
        <w:t xml:space="preserve"> </w:t>
      </w:r>
      <w:r w:rsidRPr="00FC0F14">
        <w:rPr>
          <w:lang w:bidi="ar-EG"/>
        </w:rPr>
        <w:t>2014</w:t>
      </w:r>
      <w:r w:rsidRPr="00FC0F14">
        <w:rPr>
          <w:rFonts w:hint="cs"/>
          <w:rtl/>
          <w:lang w:bidi="ar"/>
        </w:rPr>
        <w:t xml:space="preserve">) </w:t>
      </w:r>
      <w:r w:rsidRPr="00FC0F14">
        <w:rPr>
          <w:rFonts w:hint="cs"/>
          <w:rtl/>
        </w:rPr>
        <w:t>لمؤتمر المندوبين المفوضين، بشأن دور الاتصالات</w:t>
      </w:r>
      <w:r w:rsidRPr="00FC0F14">
        <w:rPr>
          <w:rFonts w:hint="cs"/>
          <w:rtl/>
          <w:lang w:bidi="ar"/>
        </w:rPr>
        <w:t>/</w:t>
      </w:r>
      <w:r w:rsidRPr="00FC0F14">
        <w:rPr>
          <w:rFonts w:hint="cs"/>
          <w:rtl/>
        </w:rPr>
        <w:t>تكنولوجيا المعلومات والاتصالات بشأن تغير المناخ وحماية البيئة؛</w:t>
      </w:r>
    </w:p>
    <w:p w14:paraId="699686C0" w14:textId="48EE51FE" w:rsidR="00ED026F" w:rsidRPr="00FC0F14" w:rsidRDefault="004947CA" w:rsidP="00ED026F">
      <w:pPr>
        <w:rPr>
          <w:rtl/>
          <w:lang w:bidi="ar-EG"/>
        </w:rPr>
      </w:pPr>
      <w:r w:rsidRPr="00FC0F14">
        <w:rPr>
          <w:rFonts w:hint="cs"/>
          <w:i/>
          <w:iCs/>
          <w:rtl/>
        </w:rPr>
        <w:t>هـ</w:t>
      </w:r>
      <w:r w:rsidRPr="00FC0F14">
        <w:rPr>
          <w:i/>
          <w:iCs/>
          <w:rtl/>
        </w:rPr>
        <w:t> )</w:t>
      </w:r>
      <w:r w:rsidRPr="00FC0F14">
        <w:rPr>
          <w:rFonts w:hint="cs"/>
          <w:rtl/>
          <w:lang w:bidi="ar-EG"/>
        </w:rPr>
        <w:tab/>
      </w:r>
      <w:r w:rsidR="00CC4AE3" w:rsidRPr="00FC0F14">
        <w:rPr>
          <w:rFonts w:hint="cs"/>
          <w:rtl/>
          <w:lang w:bidi="ar-EG"/>
        </w:rPr>
        <w:t>بالقرار</w:t>
      </w:r>
      <w:r w:rsidR="00CC4AE3" w:rsidRPr="00FC0F14">
        <w:rPr>
          <w:rtl/>
          <w:lang w:bidi="ar-EG"/>
        </w:rPr>
        <w:t xml:space="preserve"> </w:t>
      </w:r>
      <w:r w:rsidRPr="00FC0F14">
        <w:rPr>
          <w:lang w:bidi="ar-EG"/>
        </w:rPr>
        <w:t>1353</w:t>
      </w:r>
      <w:r w:rsidRPr="00FC0F14">
        <w:rPr>
          <w:rtl/>
          <w:lang w:bidi="ar-EG"/>
        </w:rPr>
        <w:t xml:space="preserve"> الذي</w:t>
      </w:r>
      <w:r w:rsidR="00CC4AE3" w:rsidRPr="00FC0F14">
        <w:rPr>
          <w:rFonts w:hint="cs"/>
          <w:rtl/>
          <w:lang w:bidi="ar-EG"/>
        </w:rPr>
        <w:t xml:space="preserve"> اعتمده مجلس الاتحاد في دورته لعام 2012 والذي</w:t>
      </w:r>
      <w:r w:rsidRPr="00FC0F14">
        <w:rPr>
          <w:rtl/>
          <w:lang w:bidi="ar-EG"/>
        </w:rPr>
        <w:t xml:space="preserve"> يعترف </w:t>
      </w:r>
      <w:r w:rsidRPr="00FC0F14">
        <w:rPr>
          <w:rFonts w:hint="cs"/>
          <w:rtl/>
          <w:lang w:bidi="ar-EG"/>
        </w:rPr>
        <w:t>ب</w:t>
      </w:r>
      <w:r w:rsidRPr="00FC0F14">
        <w:rPr>
          <w:rtl/>
          <w:lang w:bidi="ar-EG"/>
        </w:rPr>
        <w:t>أن الاتصالات</w:t>
      </w:r>
      <w:r w:rsidR="00CC4AE3" w:rsidRPr="00FC0F14">
        <w:rPr>
          <w:rFonts w:hint="cs"/>
          <w:rtl/>
          <w:lang w:bidi="ar-EG"/>
        </w:rPr>
        <w:t>/</w:t>
      </w:r>
      <w:r w:rsidRPr="00FC0F14">
        <w:rPr>
          <w:rtl/>
          <w:lang w:bidi="ar-EG"/>
        </w:rPr>
        <w:t>تكنولوجيا المعلومات والاتصالات هي عناصر أساسية للبلدان المتقدمة والبلدان النامية</w:t>
      </w:r>
      <w:r w:rsidR="00705D95">
        <w:rPr>
          <w:rStyle w:val="FootnoteReference"/>
          <w:rtl/>
          <w:lang w:bidi="ar-EG"/>
        </w:rPr>
        <w:footnoteReference w:customMarkFollows="1" w:id="38"/>
        <w:t>1</w:t>
      </w:r>
      <w:r w:rsidRPr="00FC0F14">
        <w:rPr>
          <w:rtl/>
          <w:lang w:bidi="ar-EG"/>
        </w:rPr>
        <w:t xml:space="preserve"> لتحقيق التنمية المستدامة، ويكلف الأمين العام، بالتعاون مع مديري المكاتب، بتحديد الأنشطة الجديدة التي ينبغي أن يضطلع بها الاتحاد لدعم البلدان النامية في سبيل تحقيق التنمية المستدامة من خلال الاتصالات</w:t>
      </w:r>
      <w:r w:rsidR="00CC4AE3" w:rsidRPr="00FC0F14">
        <w:rPr>
          <w:rFonts w:hint="cs"/>
          <w:rtl/>
          <w:lang w:bidi="ar-EG"/>
        </w:rPr>
        <w:t>/</w:t>
      </w:r>
      <w:r w:rsidRPr="00FC0F14">
        <w:rPr>
          <w:rtl/>
          <w:lang w:bidi="ar-EG"/>
        </w:rPr>
        <w:t>تكنولوجيا المعلومات والاتصالات</w:t>
      </w:r>
      <w:r w:rsidRPr="00FC0F14">
        <w:rPr>
          <w:rFonts w:hint="cs"/>
          <w:rtl/>
          <w:lang w:bidi="ar-SY"/>
        </w:rPr>
        <w:t>،</w:t>
      </w:r>
    </w:p>
    <w:p w14:paraId="4EBC5DB3" w14:textId="77777777" w:rsidR="00ED026F" w:rsidRPr="00FC0F14" w:rsidRDefault="004947CA" w:rsidP="00ED026F">
      <w:pPr>
        <w:pStyle w:val="Call"/>
        <w:spacing w:before="160"/>
        <w:rPr>
          <w:rtl/>
        </w:rPr>
      </w:pPr>
      <w:r w:rsidRPr="00FC0F14">
        <w:rPr>
          <w:rFonts w:hint="cs"/>
          <w:rtl/>
        </w:rPr>
        <w:t>وإذ تدرك</w:t>
      </w:r>
    </w:p>
    <w:p w14:paraId="2B636FB9" w14:textId="77777777" w:rsidR="00ED026F" w:rsidRPr="00FC0F14" w:rsidRDefault="004947CA" w:rsidP="00ED026F">
      <w:pPr>
        <w:rPr>
          <w:rtl/>
          <w:lang w:bidi="ar-EG"/>
        </w:rPr>
      </w:pPr>
      <w:r w:rsidRPr="00FC0F14">
        <w:rPr>
          <w:rFonts w:hint="cs"/>
          <w:i/>
          <w:iCs/>
          <w:rtl/>
          <w:lang w:bidi="ar-EG"/>
        </w:rPr>
        <w:t xml:space="preserve"> أ </w:t>
      </w:r>
      <w:r w:rsidRPr="00FC0F14">
        <w:rPr>
          <w:i/>
          <w:iCs/>
          <w:rtl/>
          <w:lang w:bidi="ar-EG"/>
        </w:rPr>
        <w:t>)</w:t>
      </w:r>
      <w:r w:rsidRPr="00FC0F14">
        <w:rPr>
          <w:rFonts w:hint="cs"/>
          <w:rtl/>
          <w:lang w:bidi="ar-EG"/>
        </w:rPr>
        <w:tab/>
      </w:r>
      <w:r w:rsidRPr="00FC0F14">
        <w:rPr>
          <w:rtl/>
          <w:lang w:bidi="ar-EG"/>
        </w:rPr>
        <w:t xml:space="preserve">أن تكنولوجيا المعلومات والاتصالات ضرورية لرصد المناخ </w:t>
      </w:r>
      <w:r w:rsidRPr="00FC0F14">
        <w:rPr>
          <w:rFonts w:hint="cs"/>
          <w:rtl/>
          <w:lang w:bidi="ar-EG"/>
        </w:rPr>
        <w:t>و</w:t>
      </w:r>
      <w:r w:rsidR="008A3588" w:rsidRPr="00FC0F14">
        <w:rPr>
          <w:rFonts w:hint="cs"/>
          <w:rtl/>
          <w:lang w:bidi="ar-EG"/>
        </w:rPr>
        <w:t xml:space="preserve">رصد </w:t>
      </w:r>
      <w:r w:rsidRPr="00FC0F14">
        <w:rPr>
          <w:rFonts w:hint="cs"/>
          <w:rtl/>
          <w:lang w:bidi="ar-EG"/>
        </w:rPr>
        <w:t xml:space="preserve">الأنظمة الإيكولوجية الطبيعية </w:t>
      </w:r>
      <w:r w:rsidR="008A3588" w:rsidRPr="00FC0F14">
        <w:rPr>
          <w:rFonts w:hint="cs"/>
          <w:rtl/>
          <w:lang w:bidi="ar-EG"/>
        </w:rPr>
        <w:t>و</w:t>
      </w:r>
      <w:r w:rsidRPr="00FC0F14">
        <w:rPr>
          <w:rFonts w:hint="cs"/>
          <w:rtl/>
          <w:lang w:bidi="ar-EG"/>
        </w:rPr>
        <w:t xml:space="preserve">حمايتها </w:t>
      </w:r>
      <w:r w:rsidRPr="00FC0F14">
        <w:rPr>
          <w:rtl/>
          <w:lang w:bidi="ar-EG"/>
        </w:rPr>
        <w:t>وجمع البيانات والنقل السريع للمعلومات المتعلقة بأخطار تغير المناخ، وأن شبكات الاتصالات الكافية ضرورية من أجل ضمان وصول الاتصالات للسكان ومنظمات الإغاثة المناسبة؛</w:t>
      </w:r>
    </w:p>
    <w:p w14:paraId="20C1E1ED" w14:textId="77777777" w:rsidR="00ED026F" w:rsidRPr="00FC0F14" w:rsidRDefault="004947CA" w:rsidP="00ED026F">
      <w:pPr>
        <w:rPr>
          <w:rtl/>
          <w:lang w:bidi="ar-EG"/>
        </w:rPr>
      </w:pPr>
      <w:r w:rsidRPr="00FC0F14">
        <w:rPr>
          <w:rFonts w:hint="eastAsia"/>
          <w:i/>
          <w:iCs/>
          <w:rtl/>
          <w:lang w:bidi="ar-EG"/>
        </w:rPr>
        <w:t>ب</w:t>
      </w:r>
      <w:r w:rsidRPr="00FC0F14">
        <w:rPr>
          <w:i/>
          <w:iCs/>
          <w:rtl/>
          <w:lang w:bidi="ar-EG"/>
        </w:rPr>
        <w:t>)</w:t>
      </w:r>
      <w:r w:rsidRPr="00FC0F14">
        <w:rPr>
          <w:i/>
          <w:iCs/>
          <w:rtl/>
          <w:lang w:bidi="ar-EG"/>
        </w:rPr>
        <w:tab/>
      </w:r>
      <w:r w:rsidRPr="00FC0F14">
        <w:rPr>
          <w:rFonts w:hint="cs"/>
          <w:rtl/>
          <w:lang w:bidi="ar-EG"/>
        </w:rPr>
        <w:t>أن حلول تكنولوجيا المعلومات والاتصالات المستدامة المنخفضة التكلفة ذات الانبعاثات الكربونية المنخفضة</w:t>
      </w:r>
      <w:r w:rsidRPr="00FC0F14">
        <w:rPr>
          <w:rtl/>
          <w:lang w:bidi="ar-EG"/>
        </w:rPr>
        <w:t xml:space="preserve"> من المتطلبات الملحة</w:t>
      </w:r>
      <w:r w:rsidRPr="00FC0F14">
        <w:rPr>
          <w:rFonts w:hint="cs"/>
          <w:rtl/>
          <w:lang w:bidi="ar-EG"/>
        </w:rPr>
        <w:t>؛</w:t>
      </w:r>
    </w:p>
    <w:p w14:paraId="49051325" w14:textId="77777777" w:rsidR="009E5434" w:rsidRPr="00FC0F14" w:rsidRDefault="009E5434" w:rsidP="009E5434">
      <w:pPr>
        <w:rPr>
          <w:rtl/>
          <w:lang w:bidi="ar-EG"/>
        </w:rPr>
      </w:pPr>
      <w:r w:rsidRPr="00FC0F14">
        <w:rPr>
          <w:rtl/>
          <w:lang w:bidi="ar-EG"/>
        </w:rPr>
        <w:br w:type="page"/>
      </w:r>
    </w:p>
    <w:p w14:paraId="62BC484F" w14:textId="77777777" w:rsidR="00ED026F" w:rsidRPr="00FC0F14" w:rsidRDefault="004947CA" w:rsidP="00ED026F">
      <w:pPr>
        <w:rPr>
          <w:lang w:bidi="ar-EG"/>
        </w:rPr>
      </w:pPr>
      <w:r w:rsidRPr="00FC0F14">
        <w:rPr>
          <w:rFonts w:hint="eastAsia"/>
          <w:i/>
          <w:iCs/>
          <w:rtl/>
          <w:lang w:bidi="ar-EG"/>
        </w:rPr>
        <w:t>ج</w:t>
      </w:r>
      <w:r w:rsidRPr="00FC0F14">
        <w:rPr>
          <w:i/>
          <w:iCs/>
          <w:rtl/>
          <w:lang w:bidi="ar-EG"/>
        </w:rPr>
        <w:t>)</w:t>
      </w:r>
      <w:r w:rsidRPr="00FC0F14">
        <w:rPr>
          <w:i/>
          <w:iCs/>
          <w:rtl/>
          <w:lang w:bidi="ar-EG"/>
        </w:rPr>
        <w:tab/>
      </w:r>
      <w:r w:rsidRPr="00FC0F14">
        <w:rPr>
          <w:rFonts w:hint="cs"/>
          <w:rtl/>
        </w:rPr>
        <w:t>أن تغير المناخ يؤثر بشكل كبير على:</w:t>
      </w:r>
    </w:p>
    <w:p w14:paraId="6C2EDEAE" w14:textId="77777777" w:rsidR="00ED026F" w:rsidRPr="00FC0F14" w:rsidRDefault="00D7517E" w:rsidP="00DE6B7F">
      <w:pPr>
        <w:pStyle w:val="Bulletlist1"/>
        <w:rPr>
          <w:rtl/>
        </w:rPr>
      </w:pPr>
      <w:r w:rsidRPr="00FC0F14">
        <w:rPr>
          <w:rStyle w:val="Left-to-Right"/>
          <w:rtl/>
        </w:rPr>
        <w:t>'</w:t>
      </w:r>
      <w:r w:rsidR="00D758B9" w:rsidRPr="00FC0F14">
        <w:rPr>
          <w:rStyle w:val="Left-to-Right"/>
        </w:rPr>
        <w:t>1</w:t>
      </w:r>
      <w:r w:rsidRPr="00FC0F14">
        <w:rPr>
          <w:rStyle w:val="Left-to-Right"/>
          <w:rtl/>
        </w:rPr>
        <w:t>'</w:t>
      </w:r>
      <w:r w:rsidR="004947CA" w:rsidRPr="00FC0F14">
        <w:rPr>
          <w:rtl/>
        </w:rPr>
        <w:tab/>
      </w:r>
      <w:r w:rsidR="004947CA" w:rsidRPr="00FC0F14">
        <w:rPr>
          <w:rFonts w:hint="cs"/>
          <w:rtl/>
        </w:rPr>
        <w:t>البلدان الواقعة على طول المناطق الساحلية وتلك المحاطة بالمحيطات والبحار، وكذلك المناطق الداخلية المعرضة للحرائق</w:t>
      </w:r>
      <w:r w:rsidR="004947CA" w:rsidRPr="00FC0F14">
        <w:rPr>
          <w:lang w:bidi="ar-EG"/>
        </w:rPr>
        <w:t xml:space="preserve"> </w:t>
      </w:r>
      <w:r w:rsidR="004947CA" w:rsidRPr="00FC0F14">
        <w:rPr>
          <w:rFonts w:hint="cs"/>
          <w:rtl/>
        </w:rPr>
        <w:t>والجفاف؛</w:t>
      </w:r>
    </w:p>
    <w:p w14:paraId="5D21AD33" w14:textId="77777777" w:rsidR="00ED026F" w:rsidRPr="00FC0F14" w:rsidRDefault="00D7517E" w:rsidP="00DE6B7F">
      <w:pPr>
        <w:pStyle w:val="Bulletlist1"/>
        <w:rPr>
          <w:rtl/>
          <w:lang w:bidi="ar-EG"/>
        </w:rPr>
      </w:pPr>
      <w:r w:rsidRPr="00FC0F14">
        <w:rPr>
          <w:rStyle w:val="Left-to-Right"/>
          <w:rtl/>
        </w:rPr>
        <w:t>'</w:t>
      </w:r>
      <w:r w:rsidR="00D758B9" w:rsidRPr="00FC0F14">
        <w:rPr>
          <w:rStyle w:val="Left-to-Right"/>
        </w:rPr>
        <w:t>2</w:t>
      </w:r>
      <w:r w:rsidRPr="00FC0F14">
        <w:rPr>
          <w:rStyle w:val="Left-to-Right"/>
          <w:rtl/>
        </w:rPr>
        <w:t>'</w:t>
      </w:r>
      <w:r w:rsidR="004947CA" w:rsidRPr="00FC0F14">
        <w:rPr>
          <w:rtl/>
        </w:rPr>
        <w:tab/>
      </w:r>
      <w:r w:rsidR="004947CA" w:rsidRPr="00FC0F14">
        <w:rPr>
          <w:rFonts w:hint="cs"/>
          <w:rtl/>
          <w:lang w:bidi="ar-EG"/>
        </w:rPr>
        <w:t>البلدان التي تعتمد اقتصاداتها على الاستثمارات الزراعية؛</w:t>
      </w:r>
    </w:p>
    <w:p w14:paraId="6FFE5E42" w14:textId="77777777" w:rsidR="00ED026F" w:rsidRPr="00FC0F14" w:rsidRDefault="00D7517E" w:rsidP="00DE6B7F">
      <w:pPr>
        <w:pStyle w:val="Bulletlist1"/>
        <w:rPr>
          <w:rtl/>
        </w:rPr>
      </w:pPr>
      <w:r w:rsidRPr="00FC0F14">
        <w:rPr>
          <w:rStyle w:val="Left-to-Right"/>
          <w:rtl/>
        </w:rPr>
        <w:t>'</w:t>
      </w:r>
      <w:r w:rsidR="00D758B9" w:rsidRPr="00FC0F14">
        <w:rPr>
          <w:rStyle w:val="Left-to-Right"/>
        </w:rPr>
        <w:t>3</w:t>
      </w:r>
      <w:r w:rsidRPr="00FC0F14">
        <w:rPr>
          <w:rStyle w:val="Left-to-Right"/>
          <w:rtl/>
        </w:rPr>
        <w:t>'</w:t>
      </w:r>
      <w:r w:rsidR="004947CA" w:rsidRPr="00FC0F14">
        <w:rPr>
          <w:rtl/>
        </w:rPr>
        <w:tab/>
      </w:r>
      <w:r w:rsidR="004947CA" w:rsidRPr="00FC0F14">
        <w:rPr>
          <w:rFonts w:hint="cs"/>
          <w:rtl/>
        </w:rPr>
        <w:t>البلدان ذات القدرات الضعيفة أو المفتقرة إلى البنية التحتية والأنظمة التقنية لدعم الأرصاد الجوية من أجل التخفيف من آثار تغير المناخ،</w:t>
      </w:r>
    </w:p>
    <w:p w14:paraId="0C72F6ED" w14:textId="77777777" w:rsidR="00ED026F" w:rsidRPr="00FC0F14" w:rsidRDefault="00BF7975" w:rsidP="00ED026F">
      <w:pPr>
        <w:pStyle w:val="Call"/>
        <w:spacing w:before="160"/>
        <w:rPr>
          <w:rtl/>
        </w:rPr>
      </w:pPr>
      <w:r w:rsidRPr="00FC0F14">
        <w:rPr>
          <w:rFonts w:hint="cs"/>
          <w:rtl/>
        </w:rPr>
        <w:t>تقرر</w:t>
      </w:r>
    </w:p>
    <w:p w14:paraId="317799C5" w14:textId="77777777" w:rsidR="00ED026F" w:rsidRPr="00FC0F14" w:rsidRDefault="004947CA" w:rsidP="00ED026F">
      <w:pPr>
        <w:rPr>
          <w:rtl/>
          <w:lang w:bidi="ar-EG"/>
        </w:rPr>
      </w:pPr>
      <w:r w:rsidRPr="00FC0F14">
        <w:rPr>
          <w:lang w:bidi="ar-EG"/>
        </w:rPr>
        <w:t>1</w:t>
      </w:r>
      <w:r w:rsidRPr="00FC0F14">
        <w:rPr>
          <w:lang w:bidi="ar-EG"/>
        </w:rPr>
        <w:tab/>
      </w:r>
      <w:r w:rsidRPr="00FC0F14">
        <w:rPr>
          <w:rFonts w:hint="cs"/>
          <w:rtl/>
          <w:lang w:bidi="ar-EG"/>
        </w:rPr>
        <w:t xml:space="preserve">مواصلة تطوير برنامج عمل قطاع تقييس الاتصالات الذي أطلق في ديسمبر </w:t>
      </w:r>
      <w:r w:rsidRPr="00FC0F14">
        <w:rPr>
          <w:lang w:bidi="ar-EG"/>
        </w:rPr>
        <w:t>2007</w:t>
      </w:r>
      <w:r w:rsidRPr="00FC0F14">
        <w:rPr>
          <w:rFonts w:hint="cs"/>
          <w:rtl/>
          <w:lang w:bidi="ar-EG"/>
        </w:rPr>
        <w:t xml:space="preserve"> بشأن تكنولوجيا المعلومات والاتصالات وتغير المناخ والاقتصاد الدائري باعتباره برنامجاً عالي الأولوية يستهدف الإسهام في الجهود العالمية المبذولة للتخفيف من تغير المناخ كجزء من عمليات الأمم المتحدة؛</w:t>
      </w:r>
    </w:p>
    <w:p w14:paraId="5452F2D5" w14:textId="325C4880" w:rsidR="00ED026F" w:rsidRPr="00FC0F14" w:rsidRDefault="004947CA" w:rsidP="00ED026F">
      <w:pPr>
        <w:rPr>
          <w:rtl/>
          <w:lang w:bidi="ar-EG"/>
        </w:rPr>
      </w:pPr>
      <w:r w:rsidRPr="00FC0F14">
        <w:rPr>
          <w:lang w:bidi="ar-EG"/>
        </w:rPr>
        <w:t>2</w:t>
      </w:r>
      <w:r w:rsidRPr="00FC0F14">
        <w:rPr>
          <w:rFonts w:hint="cs"/>
          <w:rtl/>
          <w:lang w:bidi="ar-EG"/>
        </w:rPr>
        <w:tab/>
        <w:t>أن تأخذ في الحسبان التقدم الذي أُحرز في الندوات الدولية بشأن تكنولوجيا المعلومات والاتصالات والبيئة وتغير المناخ والاقتصاد الدائري التي عقدت في </w:t>
      </w:r>
      <w:r w:rsidR="008A3588" w:rsidRPr="00FC0F14">
        <w:rPr>
          <w:rFonts w:hint="cs"/>
          <w:rtl/>
          <w:lang w:bidi="ar-EG"/>
        </w:rPr>
        <w:t xml:space="preserve">مناطق </w:t>
      </w:r>
      <w:r w:rsidRPr="00FC0F14">
        <w:rPr>
          <w:rFonts w:hint="cs"/>
          <w:rtl/>
          <w:lang w:bidi="ar-EG"/>
        </w:rPr>
        <w:t>مختلفة من العالم</w:t>
      </w:r>
      <w:r w:rsidR="00705D95">
        <w:rPr>
          <w:rStyle w:val="FootnoteReference"/>
          <w:rtl/>
          <w:lang w:bidi="ar-EG"/>
        </w:rPr>
        <w:footnoteReference w:customMarkFollows="1" w:id="39"/>
        <w:t>2</w:t>
      </w:r>
      <w:r w:rsidRPr="00FC0F14">
        <w:rPr>
          <w:rFonts w:hint="cs"/>
          <w:rtl/>
          <w:lang w:bidi="ar-EG"/>
        </w:rPr>
        <w:t xml:space="preserve"> من خلال نشر النتائج المنبثقة عنهما على أوسع نطاق ممكن؛</w:t>
      </w:r>
    </w:p>
    <w:p w14:paraId="0D3AAE2C" w14:textId="77777777" w:rsidR="00ED026F" w:rsidRPr="00FC0F14" w:rsidRDefault="004947CA" w:rsidP="00ED026F">
      <w:pPr>
        <w:rPr>
          <w:spacing w:val="-4"/>
          <w:rtl/>
          <w:lang w:bidi="ar-EG"/>
        </w:rPr>
      </w:pPr>
      <w:r w:rsidRPr="00FC0F14">
        <w:rPr>
          <w:spacing w:val="-4"/>
          <w:lang w:bidi="ar-EG"/>
        </w:rPr>
        <w:t>3</w:t>
      </w:r>
      <w:r w:rsidRPr="00FC0F14">
        <w:rPr>
          <w:rFonts w:hint="cs"/>
          <w:spacing w:val="-4"/>
          <w:rtl/>
          <w:lang w:bidi="ar-EG"/>
        </w:rPr>
        <w:tab/>
        <w:t xml:space="preserve">مواصلة تحديث البوابة العالمية لقطاع تقييس الاتصالات بشأن تكنولوجيا المعلومات والاتصالات والبيئة وتغير المناخ </w:t>
      </w:r>
      <w:r w:rsidRPr="00FC0F14">
        <w:rPr>
          <w:spacing w:val="-4"/>
          <w:rtl/>
          <w:lang w:bidi="ar-EG"/>
        </w:rPr>
        <w:t>و</w:t>
      </w:r>
      <w:r w:rsidRPr="00FC0F14">
        <w:rPr>
          <w:rFonts w:hint="cs"/>
          <w:spacing w:val="-4"/>
          <w:rtl/>
          <w:lang w:bidi="ar-EG"/>
        </w:rPr>
        <w:t>ال</w:t>
      </w:r>
      <w:r w:rsidRPr="00FC0F14">
        <w:rPr>
          <w:spacing w:val="-4"/>
          <w:rtl/>
          <w:lang w:bidi="ar-EG"/>
        </w:rPr>
        <w:t xml:space="preserve">اقتصاد </w:t>
      </w:r>
      <w:r w:rsidRPr="00FC0F14">
        <w:rPr>
          <w:rFonts w:hint="cs"/>
          <w:spacing w:val="-4"/>
          <w:rtl/>
          <w:lang w:bidi="ar-EG"/>
        </w:rPr>
        <w:t>الدائري، وتوسيع خصائصها عن طريق تنظيم منتدى إلكتروني وتفاعلي لتقاسم المعلومات ونشر الأفكار والمعايير وأفضل الممارسات بشأن العلاقات بين تكنولوجيا المعلومات والاتصالات والاستدامة البيئية، والتجارب والممارسات لتبليغ المعلومات وخطط التوسيم ومرافق إعادة التدوير؛</w:t>
      </w:r>
    </w:p>
    <w:p w14:paraId="1F388AD4" w14:textId="77777777" w:rsidR="00ED026F" w:rsidRPr="00FC0F14" w:rsidRDefault="004947CA" w:rsidP="00ED026F">
      <w:pPr>
        <w:rPr>
          <w:rtl/>
          <w:lang w:bidi="ar-EG"/>
        </w:rPr>
      </w:pPr>
      <w:r w:rsidRPr="00FC0F14">
        <w:rPr>
          <w:lang w:bidi="ar-EG"/>
        </w:rPr>
        <w:t>4</w:t>
      </w:r>
      <w:r w:rsidRPr="00FC0F14">
        <w:rPr>
          <w:rFonts w:hint="cs"/>
          <w:rtl/>
          <w:lang w:bidi="ar-EG"/>
        </w:rPr>
        <w:tab/>
        <w:t xml:space="preserve">تشجيع وضع واعتماد توصيات من أجل تعزيز استعمال تكنولوجيا المعلومات والاتصالات كأداة فعّالة ومتعددة القطاعات لتقدير انبعاثات غازات الاحتباس الحراري </w:t>
      </w:r>
      <w:r w:rsidRPr="00FC0F14">
        <w:rPr>
          <w:lang w:bidi="ar-EG"/>
        </w:rPr>
        <w:t>(GHG)</w:t>
      </w:r>
      <w:r w:rsidRPr="00FC0F14">
        <w:rPr>
          <w:rFonts w:hint="cs"/>
          <w:rtl/>
          <w:lang w:bidi="ar-EG"/>
        </w:rPr>
        <w:t xml:space="preserve"> وخفضها وتحقيق أمثل استخدام للطاقة والمياه وخفض المخلفات الإلكترونية إلى أدنى حد وتحسين إدارتها في مختلف الأنشطة الاقتصادية والاجتماعية والحد من هذه الانبعاثات؛</w:t>
      </w:r>
    </w:p>
    <w:p w14:paraId="5732AD5F" w14:textId="55E64C9B" w:rsidR="00ED026F" w:rsidRPr="00FC0F14" w:rsidRDefault="004947CA" w:rsidP="00ED026F">
      <w:pPr>
        <w:rPr>
          <w:spacing w:val="-4"/>
          <w:rtl/>
          <w:lang w:bidi="ar-EG"/>
        </w:rPr>
      </w:pPr>
      <w:r w:rsidRPr="00FC0F14">
        <w:rPr>
          <w:spacing w:val="-4"/>
          <w:lang w:bidi="ar-EG"/>
        </w:rPr>
        <w:t>5</w:t>
      </w:r>
      <w:r w:rsidRPr="00FC0F14">
        <w:rPr>
          <w:rFonts w:hint="cs"/>
          <w:spacing w:val="-4"/>
          <w:rtl/>
          <w:lang w:bidi="ar-EG"/>
        </w:rPr>
        <w:tab/>
        <w:t>العمل على زيادة الوعي وتشجيع تبادل المعلومات عن دور تكنولوجيا المعلومات والاتصالات في تعزيز الاستدامة البيئية، خاصة من خلال تشجيع استعمال أجهزة وشبكات أكثر كفاءة من حيث استهلاك الطاقة</w:t>
      </w:r>
      <w:r w:rsidR="00705D95">
        <w:rPr>
          <w:rStyle w:val="FootnoteReference"/>
          <w:spacing w:val="-4"/>
          <w:rtl/>
          <w:lang w:bidi="ar-EG"/>
        </w:rPr>
        <w:footnoteReference w:customMarkFollows="1" w:id="40"/>
        <w:t>3</w:t>
      </w:r>
      <w:r w:rsidRPr="00FC0F14">
        <w:rPr>
          <w:rFonts w:hint="cs"/>
          <w:spacing w:val="-4"/>
          <w:rtl/>
          <w:lang w:bidi="ar-EG"/>
        </w:rPr>
        <w:t xml:space="preserve"> إضافةً إلى طرائق عمل أكثر كفاءة فضلاً</w:t>
      </w:r>
      <w:r w:rsidRPr="00FC0F14">
        <w:rPr>
          <w:rFonts w:hint="eastAsia"/>
          <w:spacing w:val="-4"/>
          <w:rtl/>
          <w:lang w:bidi="ar-EG"/>
        </w:rPr>
        <w:t> </w:t>
      </w:r>
      <w:r w:rsidRPr="00FC0F14">
        <w:rPr>
          <w:rFonts w:hint="cs"/>
          <w:spacing w:val="-4"/>
          <w:rtl/>
          <w:lang w:bidi="ar-EG"/>
        </w:rPr>
        <w:t>عن تكنولوجيا معلومات واتصالات يمكن استعمالها لتحل محل التكنولوجيات/الاستعمالات الأكثر استهلاكاً للطاقة أو كبديل</w:t>
      </w:r>
      <w:r w:rsidRPr="00FC0F14">
        <w:rPr>
          <w:rFonts w:hint="eastAsia"/>
          <w:spacing w:val="-4"/>
          <w:rtl/>
          <w:lang w:bidi="ar-EG"/>
        </w:rPr>
        <w:t> </w:t>
      </w:r>
      <w:r w:rsidRPr="00FC0F14">
        <w:rPr>
          <w:rFonts w:hint="cs"/>
          <w:spacing w:val="-4"/>
          <w:rtl/>
          <w:lang w:bidi="ar-EG"/>
        </w:rPr>
        <w:t>لها؛</w:t>
      </w:r>
    </w:p>
    <w:p w14:paraId="4E3204DB" w14:textId="77777777" w:rsidR="00ED026F" w:rsidRPr="00FC0F14" w:rsidRDefault="004947CA" w:rsidP="00ED026F">
      <w:pPr>
        <w:rPr>
          <w:rtl/>
          <w:lang w:bidi="ar-EG"/>
        </w:rPr>
      </w:pPr>
      <w:r w:rsidRPr="00FC0F14">
        <w:rPr>
          <w:lang w:bidi="ar-EG"/>
        </w:rPr>
        <w:t>6</w:t>
      </w:r>
      <w:r w:rsidRPr="00FC0F14">
        <w:rPr>
          <w:rFonts w:hint="cs"/>
          <w:rtl/>
          <w:lang w:bidi="ar-EG"/>
        </w:rPr>
        <w:tab/>
        <w:t>العمل على تخفيض انبعاثات غازات الاحتباس الحراري الناشئة عن استعمال تكنولوجيا المعلومات والاتصالات وهو</w:t>
      </w:r>
      <w:r w:rsidRPr="00FC0F14">
        <w:rPr>
          <w:rFonts w:hint="eastAsia"/>
          <w:rtl/>
          <w:lang w:bidi="ar-EG"/>
        </w:rPr>
        <w:t> </w:t>
      </w:r>
      <w:r w:rsidRPr="00FC0F14">
        <w:rPr>
          <w:rFonts w:hint="cs"/>
          <w:rtl/>
          <w:lang w:bidi="ar-EG"/>
        </w:rPr>
        <w:t xml:space="preserve">التخفيض اللازم للوصول إلى أهداف اتفاقية الأمم المتحدة الإطارية بشأن تغير المناخ </w:t>
      </w:r>
      <w:r w:rsidRPr="00FC0F14">
        <w:rPr>
          <w:lang w:bidi="ar-EG"/>
        </w:rPr>
        <w:t>(UNFCCC)</w:t>
      </w:r>
      <w:r w:rsidRPr="00FC0F14">
        <w:rPr>
          <w:rFonts w:hint="cs"/>
          <w:rtl/>
          <w:lang w:bidi="ar-EG"/>
        </w:rPr>
        <w:t>؛</w:t>
      </w:r>
    </w:p>
    <w:p w14:paraId="6FF11C3F" w14:textId="77777777" w:rsidR="00ED026F" w:rsidRPr="00FC0F14" w:rsidRDefault="004947CA" w:rsidP="00ED026F">
      <w:pPr>
        <w:rPr>
          <w:spacing w:val="-4"/>
          <w:rtl/>
          <w:lang w:bidi="ar-SY"/>
        </w:rPr>
      </w:pPr>
      <w:r w:rsidRPr="00FC0F14">
        <w:rPr>
          <w:spacing w:val="-4"/>
          <w:lang w:bidi="ar-EG"/>
        </w:rPr>
        <w:t>7</w:t>
      </w:r>
      <w:r w:rsidRPr="00FC0F14">
        <w:rPr>
          <w:spacing w:val="-4"/>
          <w:lang w:bidi="ar-EG"/>
        </w:rPr>
        <w:tab/>
      </w:r>
      <w:r w:rsidRPr="00FC0F14">
        <w:rPr>
          <w:rFonts w:hint="cs"/>
          <w:spacing w:val="-4"/>
          <w:rtl/>
          <w:lang w:bidi="ar-SY"/>
        </w:rPr>
        <w:t>العمل على خفض الآثار البيئية الضارة للمواد غير المؤاتية للبيئة المستخدمة في منتجات تكنولوجيا المعلومات</w:t>
      </w:r>
      <w:r w:rsidRPr="00FC0F14">
        <w:rPr>
          <w:rFonts w:hint="eastAsia"/>
          <w:spacing w:val="-4"/>
          <w:rtl/>
          <w:lang w:bidi="ar-SY"/>
        </w:rPr>
        <w:t> </w:t>
      </w:r>
      <w:r w:rsidRPr="00FC0F14">
        <w:rPr>
          <w:rFonts w:hint="cs"/>
          <w:spacing w:val="-4"/>
          <w:rtl/>
          <w:lang w:bidi="ar-SY"/>
        </w:rPr>
        <w:t>والاتصالات؛</w:t>
      </w:r>
    </w:p>
    <w:p w14:paraId="0FD5A329" w14:textId="77777777" w:rsidR="009E5434" w:rsidRPr="00FC0F14" w:rsidRDefault="009E5434" w:rsidP="009E5434">
      <w:pPr>
        <w:rPr>
          <w:lang w:bidi="ar-SY"/>
        </w:rPr>
      </w:pPr>
      <w:r w:rsidRPr="00FC0F14">
        <w:rPr>
          <w:rtl/>
          <w:lang w:bidi="ar-SY"/>
        </w:rPr>
        <w:br w:type="page"/>
      </w:r>
    </w:p>
    <w:p w14:paraId="11E1228E" w14:textId="77777777" w:rsidR="00ED026F" w:rsidRPr="00FC0F14" w:rsidRDefault="004947CA" w:rsidP="00ED026F">
      <w:pPr>
        <w:rPr>
          <w:rtl/>
          <w:lang w:bidi="ar-SY"/>
        </w:rPr>
      </w:pPr>
      <w:r w:rsidRPr="00FC0F14">
        <w:rPr>
          <w:lang w:bidi="ar-SY"/>
        </w:rPr>
        <w:t>8</w:t>
      </w:r>
      <w:r w:rsidRPr="00FC0F14">
        <w:rPr>
          <w:rtl/>
          <w:lang w:bidi="ar-SY"/>
        </w:rPr>
        <w:tab/>
      </w:r>
      <w:r w:rsidRPr="00FC0F14">
        <w:rPr>
          <w:rFonts w:hint="cs"/>
          <w:rtl/>
          <w:lang w:bidi="ar-SY"/>
        </w:rPr>
        <w:t>سد</w:t>
      </w:r>
      <w:r w:rsidRPr="00FC0F14">
        <w:rPr>
          <w:rtl/>
          <w:lang w:bidi="ar-SY"/>
        </w:rPr>
        <w:t xml:space="preserve"> الفجوة </w:t>
      </w:r>
      <w:r w:rsidRPr="00FC0F14">
        <w:rPr>
          <w:rFonts w:hint="eastAsia"/>
          <w:rtl/>
          <w:lang w:bidi="ar-SY"/>
        </w:rPr>
        <w:t>التقييسية</w:t>
      </w:r>
      <w:r w:rsidRPr="00FC0F14">
        <w:rPr>
          <w:rtl/>
          <w:lang w:bidi="ar-SY"/>
        </w:rPr>
        <w:t xml:space="preserve"> من خلال توفير المساعدة التقنية للبلدان لوضع خطط عملها الوطنية المتعلقة بتكنولوجيا المعلومات والاتصالات المراعية للبيئة</w:t>
      </w:r>
      <w:r w:rsidRPr="00FC0F14">
        <w:rPr>
          <w:rFonts w:hint="cs"/>
          <w:rtl/>
          <w:lang w:bidi="ar-SY"/>
        </w:rPr>
        <w:t>،</w:t>
      </w:r>
      <w:r w:rsidRPr="00FC0F14">
        <w:rPr>
          <w:rtl/>
          <w:lang w:bidi="ar-SY"/>
        </w:rPr>
        <w:t xml:space="preserve"> واستحداث آلية للإبلاغ من أجل مساندة البلدان في تنفيذ تلك الخطط؛</w:t>
      </w:r>
    </w:p>
    <w:p w14:paraId="04F76014" w14:textId="77777777" w:rsidR="00ED026F" w:rsidRPr="00FC0F14" w:rsidRDefault="004947CA" w:rsidP="00ED026F">
      <w:pPr>
        <w:rPr>
          <w:rtl/>
          <w:lang w:bidi="ar-EG"/>
        </w:rPr>
      </w:pPr>
      <w:r w:rsidRPr="00FC0F14">
        <w:rPr>
          <w:lang w:bidi="ar-SY"/>
        </w:rPr>
        <w:t>9</w:t>
      </w:r>
      <w:r w:rsidRPr="00FC0F14">
        <w:rPr>
          <w:rtl/>
          <w:lang w:bidi="ar-SY"/>
        </w:rPr>
        <w:tab/>
      </w:r>
      <w:r w:rsidRPr="00FC0F14">
        <w:rPr>
          <w:rFonts w:hint="cs"/>
          <w:rtl/>
          <w:lang w:bidi="ar-SY"/>
        </w:rPr>
        <w:t>وضع</w:t>
      </w:r>
      <w:r w:rsidRPr="00FC0F14">
        <w:rPr>
          <w:rtl/>
          <w:lang w:bidi="ar-SY"/>
        </w:rPr>
        <w:t xml:space="preserve"> </w:t>
      </w:r>
      <w:r w:rsidRPr="00FC0F14">
        <w:rPr>
          <w:rFonts w:hint="eastAsia"/>
          <w:rtl/>
          <w:lang w:bidi="ar-SY"/>
        </w:rPr>
        <w:t>برامج</w:t>
      </w:r>
      <w:r w:rsidRPr="00FC0F14">
        <w:rPr>
          <w:rtl/>
          <w:lang w:bidi="ar-SY"/>
        </w:rPr>
        <w:t xml:space="preserve"> </w:t>
      </w:r>
      <w:r w:rsidRPr="00FC0F14">
        <w:rPr>
          <w:rFonts w:hint="eastAsia"/>
          <w:rtl/>
          <w:lang w:bidi="ar-SY"/>
        </w:rPr>
        <w:t>للتعليم</w:t>
      </w:r>
      <w:r w:rsidRPr="00FC0F14">
        <w:rPr>
          <w:rtl/>
          <w:lang w:bidi="ar-SY"/>
        </w:rPr>
        <w:t xml:space="preserve"> </w:t>
      </w:r>
      <w:r w:rsidRPr="00FC0F14">
        <w:rPr>
          <w:rFonts w:hint="eastAsia"/>
          <w:rtl/>
          <w:lang w:bidi="ar-SY"/>
        </w:rPr>
        <w:t>الإلكتروني</w:t>
      </w:r>
      <w:r w:rsidRPr="00FC0F14">
        <w:rPr>
          <w:rtl/>
          <w:lang w:bidi="ar-SY"/>
        </w:rPr>
        <w:t xml:space="preserve"> </w:t>
      </w:r>
      <w:r w:rsidRPr="00FC0F14">
        <w:rPr>
          <w:rFonts w:hint="eastAsia"/>
          <w:rtl/>
          <w:lang w:bidi="ar-SY"/>
        </w:rPr>
        <w:t>بشأن</w:t>
      </w:r>
      <w:r w:rsidRPr="00FC0F14">
        <w:rPr>
          <w:rtl/>
          <w:lang w:bidi="ar-SY"/>
        </w:rPr>
        <w:t xml:space="preserve"> </w:t>
      </w:r>
      <w:r w:rsidRPr="00FC0F14">
        <w:rPr>
          <w:rFonts w:hint="eastAsia"/>
          <w:rtl/>
          <w:lang w:bidi="ar-SY"/>
        </w:rPr>
        <w:t>التوصيات</w:t>
      </w:r>
      <w:r w:rsidRPr="00FC0F14">
        <w:rPr>
          <w:rtl/>
          <w:lang w:bidi="ar-SY"/>
        </w:rPr>
        <w:t xml:space="preserve"> </w:t>
      </w:r>
      <w:r w:rsidRPr="00FC0F14">
        <w:rPr>
          <w:rFonts w:hint="eastAsia"/>
          <w:rtl/>
          <w:lang w:bidi="ar-SY"/>
        </w:rPr>
        <w:t>المتعلقة</w:t>
      </w:r>
      <w:r w:rsidRPr="00FC0F14">
        <w:rPr>
          <w:rtl/>
          <w:lang w:bidi="ar-SY"/>
        </w:rPr>
        <w:t xml:space="preserve"> </w:t>
      </w:r>
      <w:r w:rsidRPr="00FC0F14">
        <w:rPr>
          <w:rFonts w:hint="eastAsia"/>
          <w:rtl/>
          <w:lang w:bidi="ar-SY"/>
        </w:rPr>
        <w:t>بتكنولوجيا</w:t>
      </w:r>
      <w:r w:rsidRPr="00FC0F14">
        <w:rPr>
          <w:rtl/>
          <w:lang w:bidi="ar-SY"/>
        </w:rPr>
        <w:t xml:space="preserve"> </w:t>
      </w:r>
      <w:r w:rsidRPr="00FC0F14">
        <w:rPr>
          <w:rFonts w:hint="eastAsia"/>
          <w:rtl/>
          <w:lang w:bidi="ar-SY"/>
        </w:rPr>
        <w:t>المعلومات</w:t>
      </w:r>
      <w:r w:rsidRPr="00FC0F14">
        <w:rPr>
          <w:rtl/>
          <w:lang w:bidi="ar-SY"/>
        </w:rPr>
        <w:t xml:space="preserve"> </w:t>
      </w:r>
      <w:r w:rsidRPr="00FC0F14">
        <w:rPr>
          <w:rFonts w:hint="eastAsia"/>
          <w:rtl/>
          <w:lang w:bidi="ar-SY"/>
        </w:rPr>
        <w:t>والاتصالات</w:t>
      </w:r>
      <w:r w:rsidRPr="00FC0F14">
        <w:rPr>
          <w:rtl/>
          <w:lang w:bidi="ar-SY"/>
        </w:rPr>
        <w:t xml:space="preserve"> </w:t>
      </w:r>
      <w:r w:rsidRPr="00FC0F14">
        <w:rPr>
          <w:rFonts w:hint="eastAsia"/>
          <w:rtl/>
          <w:lang w:bidi="ar-SY"/>
        </w:rPr>
        <w:t>والبيئة</w:t>
      </w:r>
      <w:r w:rsidRPr="00FC0F14">
        <w:rPr>
          <w:rtl/>
          <w:lang w:bidi="ar-SY"/>
        </w:rPr>
        <w:t xml:space="preserve"> </w:t>
      </w:r>
      <w:r w:rsidRPr="00FC0F14">
        <w:rPr>
          <w:rFonts w:hint="eastAsia"/>
          <w:rtl/>
          <w:lang w:bidi="ar-SY"/>
        </w:rPr>
        <w:t>وتغير</w:t>
      </w:r>
      <w:r w:rsidRPr="00FC0F14">
        <w:rPr>
          <w:rtl/>
          <w:lang w:bidi="ar-SY"/>
        </w:rPr>
        <w:t xml:space="preserve"> </w:t>
      </w:r>
      <w:r w:rsidRPr="00FC0F14">
        <w:rPr>
          <w:rFonts w:hint="eastAsia"/>
          <w:rtl/>
          <w:lang w:bidi="ar-SY"/>
        </w:rPr>
        <w:t>المناخ</w:t>
      </w:r>
      <w:r w:rsidRPr="00FC0F14">
        <w:rPr>
          <w:rFonts w:hint="cs"/>
          <w:rtl/>
          <w:lang w:bidi="ar-SY"/>
        </w:rPr>
        <w:t xml:space="preserve"> </w:t>
      </w:r>
      <w:r w:rsidRPr="00FC0F14">
        <w:rPr>
          <w:rtl/>
          <w:lang w:bidi="ar-SY"/>
        </w:rPr>
        <w:t>و</w:t>
      </w:r>
      <w:r w:rsidRPr="00FC0F14">
        <w:rPr>
          <w:rFonts w:hint="cs"/>
          <w:rtl/>
          <w:lang w:bidi="ar-SY"/>
        </w:rPr>
        <w:t>ال</w:t>
      </w:r>
      <w:r w:rsidRPr="00FC0F14">
        <w:rPr>
          <w:rtl/>
          <w:lang w:bidi="ar-SY"/>
        </w:rPr>
        <w:t xml:space="preserve">اقتصاد </w:t>
      </w:r>
      <w:r w:rsidRPr="00FC0F14">
        <w:rPr>
          <w:rFonts w:hint="cs"/>
          <w:rtl/>
          <w:lang w:bidi="ar-EG"/>
        </w:rPr>
        <w:t>الدائري؛</w:t>
      </w:r>
    </w:p>
    <w:p w14:paraId="212DA57A" w14:textId="77777777" w:rsidR="00ED026F" w:rsidRPr="00FC0F14" w:rsidRDefault="004947CA" w:rsidP="00ED026F">
      <w:pPr>
        <w:rPr>
          <w:rtl/>
          <w:lang w:bidi="ar-EG"/>
        </w:rPr>
      </w:pPr>
      <w:r w:rsidRPr="00FC0F14">
        <w:rPr>
          <w:rFonts w:hint="cs"/>
          <w:rtl/>
          <w:lang w:bidi="ar-EG"/>
        </w:rPr>
        <w:t>10</w:t>
      </w:r>
      <w:r w:rsidRPr="00FC0F14">
        <w:rPr>
          <w:rtl/>
          <w:lang w:bidi="ar-EG"/>
        </w:rPr>
        <w:tab/>
      </w:r>
      <w:r w:rsidRPr="00FC0F14">
        <w:rPr>
          <w:rFonts w:hint="cs"/>
          <w:rtl/>
          <w:lang w:bidi="ar-EG"/>
        </w:rPr>
        <w:t>العمل على دعم المدن وقطاع تكنولوجيا المعلومات والاتصالات في الاستفادة من تكنولوجيا المعلومات والاتصالات للتصدي لتغير المناخ والوصول إلى مقدار صفر من الانبعاثات؛</w:t>
      </w:r>
    </w:p>
    <w:p w14:paraId="6F31F45C" w14:textId="77777777" w:rsidR="00ED026F" w:rsidRPr="00FC0F14" w:rsidRDefault="004947CA" w:rsidP="00ED026F">
      <w:pPr>
        <w:rPr>
          <w:rtl/>
          <w:lang w:bidi="ar-EG"/>
        </w:rPr>
      </w:pPr>
      <w:r w:rsidRPr="00FC0F14">
        <w:rPr>
          <w:rFonts w:hint="cs"/>
          <w:rtl/>
          <w:lang w:bidi="ar-EG"/>
        </w:rPr>
        <w:t>11</w:t>
      </w:r>
      <w:r w:rsidRPr="00FC0F14">
        <w:rPr>
          <w:rtl/>
          <w:lang w:bidi="ar-EG"/>
        </w:rPr>
        <w:tab/>
        <w:t>العمل على تحديد متطلبات ا</w:t>
      </w:r>
      <w:r w:rsidRPr="00FC0F14">
        <w:rPr>
          <w:rFonts w:hint="cs"/>
          <w:rtl/>
          <w:lang w:bidi="ar-EG"/>
        </w:rPr>
        <w:t>ل</w:t>
      </w:r>
      <w:r w:rsidRPr="00FC0F14">
        <w:rPr>
          <w:rtl/>
          <w:lang w:bidi="ar-EG"/>
        </w:rPr>
        <w:t>حماية البيئية</w:t>
      </w:r>
      <w:r w:rsidRPr="00FC0F14">
        <w:rPr>
          <w:rFonts w:hint="cs"/>
          <w:rtl/>
          <w:lang w:bidi="ar-EG"/>
        </w:rPr>
        <w:t xml:space="preserve"> </w:t>
      </w:r>
      <w:r w:rsidRPr="00FC0F14">
        <w:rPr>
          <w:rtl/>
          <w:lang w:bidi="ar-EG"/>
        </w:rPr>
        <w:t>للت</w:t>
      </w:r>
      <w:r w:rsidRPr="00FC0F14">
        <w:rPr>
          <w:rFonts w:hint="cs"/>
          <w:rtl/>
          <w:lang w:bidi="ar-EG"/>
        </w:rPr>
        <w:t>كنولوج</w:t>
      </w:r>
      <w:r w:rsidRPr="00FC0F14">
        <w:rPr>
          <w:rtl/>
          <w:lang w:bidi="ar-EG"/>
        </w:rPr>
        <w:t>يات الرقمية</w:t>
      </w:r>
      <w:r w:rsidRPr="00FC0F14">
        <w:rPr>
          <w:rFonts w:hint="cs"/>
          <w:rtl/>
          <w:lang w:bidi="ar-EG"/>
        </w:rPr>
        <w:t xml:space="preserve">، </w:t>
      </w:r>
      <w:r w:rsidRPr="00FC0F14">
        <w:rPr>
          <w:rtl/>
          <w:lang w:bidi="ar-EG"/>
        </w:rPr>
        <w:t>وتطوير أطر استراتيجية لتقييم آثارها البيئية</w:t>
      </w:r>
      <w:r w:rsidRPr="00FC0F14">
        <w:rPr>
          <w:rFonts w:hint="cs"/>
          <w:rtl/>
          <w:lang w:bidi="ar-EG"/>
        </w:rPr>
        <w:t>؛</w:t>
      </w:r>
    </w:p>
    <w:p w14:paraId="6A7872B8" w14:textId="77777777" w:rsidR="00ED026F" w:rsidRPr="00FC0F14" w:rsidRDefault="004947CA" w:rsidP="00ED026F">
      <w:pPr>
        <w:rPr>
          <w:rtl/>
          <w:lang w:bidi="ar-EG"/>
        </w:rPr>
      </w:pPr>
      <w:r w:rsidRPr="00FC0F14">
        <w:rPr>
          <w:rFonts w:hint="cs"/>
          <w:rtl/>
          <w:lang w:bidi="ar-EG"/>
        </w:rPr>
        <w:t>12</w:t>
      </w:r>
      <w:r w:rsidRPr="00FC0F14">
        <w:rPr>
          <w:rtl/>
          <w:lang w:bidi="ar-EG"/>
        </w:rPr>
        <w:tab/>
      </w:r>
      <w:r w:rsidRPr="00FC0F14">
        <w:rPr>
          <w:rFonts w:hint="cs"/>
          <w:rtl/>
          <w:lang w:bidi="ar-EG"/>
        </w:rPr>
        <w:t>دعم استخدام تكنولوجيا المعلومات والاتصالات لتيسير جهود التخفيف من آثار تغير المناخ والتكيف معه، وكذلك إنشاء بنى تحتية قادرة على الصمود أمام تغير المناخ؛</w:t>
      </w:r>
    </w:p>
    <w:p w14:paraId="29D5DC14" w14:textId="77777777" w:rsidR="00ED026F" w:rsidRPr="00FC0F14" w:rsidRDefault="004947CA" w:rsidP="00ED026F">
      <w:pPr>
        <w:rPr>
          <w:rtl/>
          <w:lang w:bidi="ar-EG"/>
        </w:rPr>
      </w:pPr>
      <w:r w:rsidRPr="00FC0F14">
        <w:rPr>
          <w:rFonts w:hint="cs"/>
          <w:rtl/>
          <w:lang w:bidi="ar-EG"/>
        </w:rPr>
        <w:t>13</w:t>
      </w:r>
      <w:r w:rsidRPr="00FC0F14">
        <w:rPr>
          <w:rtl/>
          <w:lang w:bidi="ar-EG"/>
        </w:rPr>
        <w:tab/>
      </w:r>
      <w:r w:rsidRPr="00FC0F14">
        <w:rPr>
          <w:rFonts w:hint="cs"/>
          <w:rtl/>
          <w:lang w:bidi="ar-EG"/>
        </w:rPr>
        <w:t xml:space="preserve">العمل على تنفيذ الاقتصاد الدائري في المدن والمستوطنات البشرية </w:t>
      </w:r>
      <w:r w:rsidR="002D6C24" w:rsidRPr="00FC0F14">
        <w:rPr>
          <w:rFonts w:hint="cs"/>
          <w:rtl/>
          <w:lang w:bidi="ar-EG"/>
        </w:rPr>
        <w:t>من أج</w:t>
      </w:r>
      <w:r w:rsidRPr="00FC0F14">
        <w:rPr>
          <w:rFonts w:hint="cs"/>
          <w:rtl/>
          <w:lang w:bidi="ar-EG"/>
        </w:rPr>
        <w:t>ل</w:t>
      </w:r>
      <w:r w:rsidR="002D6C24" w:rsidRPr="00FC0F14">
        <w:rPr>
          <w:rFonts w:hint="cs"/>
          <w:rtl/>
          <w:lang w:bidi="ar-EG"/>
        </w:rPr>
        <w:t xml:space="preserve"> </w:t>
      </w:r>
      <w:r w:rsidRPr="00FC0F14">
        <w:rPr>
          <w:rFonts w:hint="cs"/>
          <w:rtl/>
          <w:lang w:bidi="ar-EG"/>
        </w:rPr>
        <w:t>تعزيز استدامتها،</w:t>
      </w:r>
    </w:p>
    <w:p w14:paraId="0C68BFF0" w14:textId="77777777" w:rsidR="00ED026F" w:rsidRPr="00FC0F14" w:rsidRDefault="004947CA" w:rsidP="00ED026F">
      <w:pPr>
        <w:pStyle w:val="Call"/>
        <w:spacing w:before="160"/>
        <w:rPr>
          <w:rtl/>
        </w:rPr>
      </w:pPr>
      <w:r w:rsidRPr="00FC0F14">
        <w:rPr>
          <w:rFonts w:ascii="Times New Roman italic" w:hAnsi="Times New Roman italic" w:hint="cs"/>
          <w:spacing w:val="-4"/>
          <w:rtl/>
        </w:rPr>
        <w:t>تُكلّف</w:t>
      </w:r>
      <w:r w:rsidRPr="00FC0F14">
        <w:rPr>
          <w:rFonts w:hint="cs"/>
          <w:rtl/>
        </w:rPr>
        <w:t xml:space="preserve"> الفريق الاستشاري لتقييس الاتصالات</w:t>
      </w:r>
    </w:p>
    <w:p w14:paraId="29981768" w14:textId="77777777" w:rsidR="00ED026F" w:rsidRPr="00FC0F14" w:rsidRDefault="004947CA" w:rsidP="00ED026F">
      <w:pPr>
        <w:rPr>
          <w:rtl/>
          <w:lang w:bidi="ar-EG"/>
        </w:rPr>
      </w:pPr>
      <w:r w:rsidRPr="00FC0F14">
        <w:rPr>
          <w:lang w:bidi="ar-EG"/>
        </w:rPr>
        <w:t>1</w:t>
      </w:r>
      <w:r w:rsidRPr="00FC0F14">
        <w:rPr>
          <w:rFonts w:hint="cs"/>
          <w:rtl/>
          <w:lang w:bidi="ar-EG"/>
        </w:rPr>
        <w:tab/>
        <w:t>بتنسيق أنشطة لجان دراسات قطاع تقييس الاتصالات فيما يتعلق باستعراضها لأنشطة التقييس ذات الصلة الجارية في المنظمات الأُخرى لوضع المعايير</w:t>
      </w:r>
      <w:r w:rsidRPr="00FC0F14">
        <w:rPr>
          <w:rFonts w:hint="eastAsia"/>
          <w:rtl/>
          <w:lang w:bidi="ar-EG"/>
        </w:rPr>
        <w:t> </w:t>
      </w:r>
      <w:r w:rsidRPr="00FC0F14">
        <w:rPr>
          <w:lang w:bidi="ar-EG"/>
        </w:rPr>
        <w:t>(SDO)</w:t>
      </w:r>
      <w:r w:rsidRPr="00FC0F14">
        <w:rPr>
          <w:rFonts w:hint="cs"/>
          <w:rtl/>
          <w:lang w:bidi="ar-EG"/>
        </w:rPr>
        <w:t xml:space="preserve"> وتيسير التعاون بين الاتحاد وتلك المنظمات لتجنب ازدواج العمل أو تداخل المعايير الدولية؛</w:t>
      </w:r>
    </w:p>
    <w:p w14:paraId="4AC6B39E" w14:textId="77777777" w:rsidR="00ED026F" w:rsidRPr="00FC0F14" w:rsidRDefault="004947CA" w:rsidP="00ED026F">
      <w:pPr>
        <w:rPr>
          <w:rtl/>
          <w:lang w:bidi="ar-EG"/>
        </w:rPr>
      </w:pPr>
      <w:r w:rsidRPr="00FC0F14">
        <w:rPr>
          <w:lang w:bidi="ar-EG"/>
        </w:rPr>
        <w:t>2</w:t>
      </w:r>
      <w:r w:rsidRPr="00FC0F14">
        <w:rPr>
          <w:rFonts w:hint="cs"/>
          <w:rtl/>
          <w:lang w:bidi="ar-EG"/>
        </w:rPr>
        <w:tab/>
        <w:t xml:space="preserve">بالحرص على قيام لجان الدراسات بمراجعة جميع التوصيات المستقبلية من أجل تقييم آثارها وتطبيق أفضل الممارسات </w:t>
      </w:r>
      <w:r w:rsidR="00C7700D" w:rsidRPr="00FC0F14">
        <w:rPr>
          <w:rFonts w:hint="cs"/>
          <w:rtl/>
        </w:rPr>
        <w:t>من منظور</w:t>
      </w:r>
      <w:r w:rsidRPr="00FC0F14">
        <w:rPr>
          <w:rFonts w:hint="cs"/>
          <w:rtl/>
          <w:lang w:bidi="ar-EG"/>
        </w:rPr>
        <w:t xml:space="preserve"> حماية البيئة وتغير المناخ وال</w:t>
      </w:r>
      <w:r w:rsidRPr="00FC0F14">
        <w:rPr>
          <w:rtl/>
          <w:lang w:bidi="ar-EG"/>
        </w:rPr>
        <w:t>اقتصاد</w:t>
      </w:r>
      <w:r w:rsidRPr="00FC0F14">
        <w:rPr>
          <w:rFonts w:hint="cs"/>
          <w:rtl/>
          <w:lang w:bidi="ar-EG"/>
        </w:rPr>
        <w:t xml:space="preserve"> الدائري؛</w:t>
      </w:r>
    </w:p>
    <w:p w14:paraId="43E58F23" w14:textId="77777777" w:rsidR="00ED026F" w:rsidRPr="00FC0F14" w:rsidRDefault="004947CA" w:rsidP="00ED026F">
      <w:pPr>
        <w:rPr>
          <w:spacing w:val="-4"/>
          <w:rtl/>
          <w:lang w:bidi="ar-EG"/>
        </w:rPr>
      </w:pPr>
      <w:r w:rsidRPr="00FC0F14">
        <w:rPr>
          <w:spacing w:val="-4"/>
          <w:lang w:bidi="ar-EG"/>
        </w:rPr>
        <w:t>3</w:t>
      </w:r>
      <w:r w:rsidRPr="00FC0F14">
        <w:rPr>
          <w:rFonts w:hint="cs"/>
          <w:spacing w:val="-4"/>
          <w:rtl/>
          <w:lang w:bidi="ar-EG"/>
        </w:rPr>
        <w:tab/>
        <w:t xml:space="preserve">بالنظر كذلك في التغييرات الممكنة في إجراءات العمل بغية الوفاء بهدف هذا القرار، بما في ذلك توسيع نطاق استعمال أساليب العمل الإلكترونية للحد من </w:t>
      </w:r>
      <w:r w:rsidR="00C7700D" w:rsidRPr="00FC0F14">
        <w:rPr>
          <w:rFonts w:hint="cs"/>
          <w:spacing w:val="-4"/>
          <w:rtl/>
        </w:rPr>
        <w:t>ال</w:t>
      </w:r>
      <w:r w:rsidRPr="00FC0F14">
        <w:rPr>
          <w:rFonts w:hint="cs"/>
          <w:spacing w:val="-4"/>
          <w:rtl/>
          <w:lang w:bidi="ar-EG"/>
        </w:rPr>
        <w:t xml:space="preserve">آثار </w:t>
      </w:r>
      <w:r w:rsidR="00C7700D" w:rsidRPr="00FC0F14">
        <w:rPr>
          <w:rFonts w:hint="cs"/>
          <w:spacing w:val="-4"/>
          <w:rtl/>
          <w:lang w:bidi="ar-EG"/>
        </w:rPr>
        <w:t>الناجمة فيما يتعلق ب</w:t>
      </w:r>
      <w:r w:rsidRPr="00FC0F14">
        <w:rPr>
          <w:rFonts w:hint="cs"/>
          <w:spacing w:val="-4"/>
          <w:rtl/>
          <w:lang w:bidi="ar-EG"/>
        </w:rPr>
        <w:t>تغير المناخ، مثل عقد الاجتماعات اللاورقية والمؤتمرات الافتراضية والعمل عن بُعد وما</w:t>
      </w:r>
      <w:r w:rsidRPr="00FC0F14">
        <w:rPr>
          <w:rFonts w:hint="eastAsia"/>
          <w:spacing w:val="-4"/>
          <w:rtl/>
          <w:lang w:bidi="ar-EG"/>
        </w:rPr>
        <w:t> </w:t>
      </w:r>
      <w:r w:rsidRPr="00FC0F14">
        <w:rPr>
          <w:rFonts w:hint="cs"/>
          <w:spacing w:val="-4"/>
          <w:rtl/>
          <w:lang w:bidi="ar-EG"/>
        </w:rPr>
        <w:t>إلى</w:t>
      </w:r>
      <w:r w:rsidRPr="00FC0F14">
        <w:rPr>
          <w:rFonts w:hint="eastAsia"/>
          <w:spacing w:val="-4"/>
          <w:rtl/>
          <w:lang w:bidi="ar-EG"/>
        </w:rPr>
        <w:t> </w:t>
      </w:r>
      <w:r w:rsidRPr="00FC0F14">
        <w:rPr>
          <w:rFonts w:hint="cs"/>
          <w:spacing w:val="-4"/>
          <w:rtl/>
          <w:lang w:bidi="ar-EG"/>
        </w:rPr>
        <w:t>ذلك،</w:t>
      </w:r>
    </w:p>
    <w:p w14:paraId="58B10A47" w14:textId="77777777" w:rsidR="00ED026F" w:rsidRPr="00FC0F14" w:rsidRDefault="004947CA" w:rsidP="00ED026F">
      <w:pPr>
        <w:pStyle w:val="Call"/>
        <w:spacing w:before="160"/>
        <w:rPr>
          <w:rtl/>
        </w:rPr>
      </w:pPr>
      <w:r w:rsidRPr="00FC0F14">
        <w:rPr>
          <w:rFonts w:ascii="Times New Roman italic" w:hAnsi="Times New Roman italic" w:hint="cs"/>
          <w:spacing w:val="-4"/>
          <w:rtl/>
        </w:rPr>
        <w:t xml:space="preserve">تُكلّف </w:t>
      </w:r>
      <w:r w:rsidRPr="00FC0F14">
        <w:rPr>
          <w:rFonts w:hint="cs"/>
          <w:rtl/>
        </w:rPr>
        <w:t>جميع لجان دراسات قطاع تقييس الاتصالات بالاتحاد</w:t>
      </w:r>
    </w:p>
    <w:p w14:paraId="1AE43A75" w14:textId="77777777" w:rsidR="00ED026F" w:rsidRPr="00FC0F14" w:rsidRDefault="004947CA" w:rsidP="00ED026F">
      <w:pPr>
        <w:rPr>
          <w:rtl/>
          <w:lang w:bidi="ar-EG"/>
        </w:rPr>
      </w:pPr>
      <w:r w:rsidRPr="00FC0F14">
        <w:rPr>
          <w:lang w:bidi="ar-EG"/>
        </w:rPr>
        <w:t>1</w:t>
      </w:r>
      <w:r w:rsidRPr="00FC0F14">
        <w:rPr>
          <w:rFonts w:hint="cs"/>
          <w:rtl/>
          <w:lang w:bidi="ar-EG"/>
        </w:rPr>
        <w:tab/>
        <w:t xml:space="preserve">بالتعاون مع لجنة الدراسات </w:t>
      </w:r>
      <w:r w:rsidRPr="00FC0F14">
        <w:rPr>
          <w:lang w:bidi="ar-EG"/>
        </w:rPr>
        <w:t>5</w:t>
      </w:r>
      <w:r w:rsidRPr="00FC0F14">
        <w:rPr>
          <w:rFonts w:hint="cs"/>
          <w:rtl/>
          <w:lang w:bidi="ar-SY"/>
        </w:rPr>
        <w:t xml:space="preserve"> لقطاع تقييس الاتصالات من أجل </w:t>
      </w:r>
      <w:r w:rsidRPr="00FC0F14">
        <w:rPr>
          <w:rFonts w:hint="cs"/>
          <w:rtl/>
          <w:lang w:bidi="ar-EG"/>
        </w:rPr>
        <w:t>وضع التوصيات المناسبة بشأن قضايا تكنولوجيا المعلومات والاتصالات والبيئة وقضايا تغير المناخ ضمن ولاية واختصاص قطاع تقييس الاتصالات، بما</w:t>
      </w:r>
      <w:r w:rsidRPr="00FC0F14">
        <w:rPr>
          <w:rFonts w:hint="eastAsia"/>
          <w:rtl/>
          <w:lang w:bidi="ar-EG"/>
        </w:rPr>
        <w:t xml:space="preserve"> في </w:t>
      </w:r>
      <w:r w:rsidRPr="00FC0F14">
        <w:rPr>
          <w:rFonts w:hint="cs"/>
          <w:rtl/>
          <w:lang w:bidi="ar-EG"/>
        </w:rPr>
        <w:t>ذلك</w:t>
      </w:r>
      <w:r w:rsidR="000D4719" w:rsidRPr="00FC0F14">
        <w:rPr>
          <w:rFonts w:hint="cs"/>
          <w:rtl/>
          <w:lang w:bidi="ar-EG"/>
        </w:rPr>
        <w:t xml:space="preserve"> مثلاً</w:t>
      </w:r>
      <w:r w:rsidRPr="00FC0F14">
        <w:rPr>
          <w:rFonts w:hint="cs"/>
          <w:rtl/>
          <w:lang w:bidi="ar-EG"/>
        </w:rPr>
        <w:t xml:space="preserve"> شبكات الاتصالات المستعملة من أجل مراقبة تغير المناخ والتكيف معه، </w:t>
      </w:r>
      <w:r w:rsidR="000D4719" w:rsidRPr="00FC0F14">
        <w:rPr>
          <w:rFonts w:hint="cs"/>
          <w:rtl/>
          <w:lang w:bidi="ar-EG"/>
        </w:rPr>
        <w:t>و</w:t>
      </w:r>
      <w:r w:rsidRPr="00FC0F14">
        <w:rPr>
          <w:rFonts w:hint="cs"/>
          <w:rtl/>
          <w:lang w:bidi="ar-EG"/>
        </w:rPr>
        <w:t>قضايا الاستعداد للكوارث والتشوير وجودة الخدمة</w:t>
      </w:r>
      <w:r w:rsidR="003A60E6" w:rsidRPr="00FC0F14">
        <w:rPr>
          <w:rFonts w:hint="cs"/>
          <w:rtl/>
          <w:lang w:bidi="ar-EG"/>
        </w:rPr>
        <w:t>،</w:t>
      </w:r>
      <w:r w:rsidRPr="00FC0F14">
        <w:rPr>
          <w:rFonts w:hint="cs"/>
          <w:rtl/>
          <w:lang w:bidi="ar-EG"/>
        </w:rPr>
        <w:t xml:space="preserve"> على أن تؤخذ في الاعتبار أي آثار اقتصادية </w:t>
      </w:r>
      <w:r w:rsidR="003A60E6" w:rsidRPr="00FC0F14">
        <w:rPr>
          <w:rFonts w:hint="cs"/>
          <w:rtl/>
          <w:lang w:bidi="ar-EG"/>
        </w:rPr>
        <w:t xml:space="preserve">على </w:t>
      </w:r>
      <w:r w:rsidRPr="00FC0F14">
        <w:rPr>
          <w:rFonts w:hint="cs"/>
          <w:rtl/>
          <w:lang w:bidi="ar-EG"/>
        </w:rPr>
        <w:t xml:space="preserve">جميع البلدان </w:t>
      </w:r>
      <w:r w:rsidR="003A60E6" w:rsidRPr="00FC0F14">
        <w:rPr>
          <w:rFonts w:hint="cs"/>
          <w:rtl/>
          <w:lang w:bidi="ar-EG"/>
        </w:rPr>
        <w:t>و</w:t>
      </w:r>
      <w:r w:rsidRPr="00FC0F14">
        <w:rPr>
          <w:rFonts w:hint="cs"/>
          <w:rtl/>
          <w:lang w:bidi="ar-EG"/>
        </w:rPr>
        <w:t>لا سيما البلدان النامية؛</w:t>
      </w:r>
    </w:p>
    <w:p w14:paraId="40A36D3A" w14:textId="77777777" w:rsidR="00ED026F" w:rsidRPr="00FC0F14" w:rsidRDefault="004947CA" w:rsidP="00ED026F">
      <w:pPr>
        <w:rPr>
          <w:rtl/>
          <w:lang w:bidi="ar-EG"/>
        </w:rPr>
      </w:pPr>
      <w:r w:rsidRPr="00FC0F14">
        <w:rPr>
          <w:lang w:bidi="ar-EG"/>
        </w:rPr>
        <w:t>2</w:t>
      </w:r>
      <w:r w:rsidRPr="00FC0F14">
        <w:rPr>
          <w:rFonts w:hint="cs"/>
          <w:rtl/>
          <w:lang w:bidi="ar-EG"/>
        </w:rPr>
        <w:tab/>
        <w:t>بتحديد أفضل الممارسات والفرص الخاصة بتطبيقات جديدة تستعمل تكنولوجيا المعلومات والاتصالات لحفز الاستدامة البيئية وتحديد الإجراءات المناسبة؛</w:t>
      </w:r>
    </w:p>
    <w:p w14:paraId="58A211ED" w14:textId="77777777" w:rsidR="009E5434" w:rsidRPr="00FC0F14" w:rsidRDefault="009E5434" w:rsidP="009E5434">
      <w:pPr>
        <w:rPr>
          <w:lang w:bidi="ar-EG"/>
        </w:rPr>
      </w:pPr>
      <w:r w:rsidRPr="00FC0F14">
        <w:rPr>
          <w:rtl/>
          <w:lang w:bidi="ar-EG"/>
        </w:rPr>
        <w:br w:type="page"/>
      </w:r>
    </w:p>
    <w:p w14:paraId="5C96925A" w14:textId="77777777" w:rsidR="00ED026F" w:rsidRPr="00FC0F14" w:rsidRDefault="004947CA" w:rsidP="00ED026F">
      <w:pPr>
        <w:rPr>
          <w:lang w:bidi="ar-EG"/>
        </w:rPr>
      </w:pPr>
      <w:r w:rsidRPr="00FC0F14">
        <w:rPr>
          <w:lang w:bidi="ar-EG"/>
        </w:rPr>
        <w:t>3</w:t>
      </w:r>
      <w:r w:rsidRPr="00FC0F14">
        <w:rPr>
          <w:lang w:bidi="ar-EG"/>
        </w:rPr>
        <w:tab/>
      </w:r>
      <w:r w:rsidRPr="00FC0F14">
        <w:rPr>
          <w:rFonts w:hint="cs"/>
          <w:rtl/>
          <w:lang w:bidi="ar-EG"/>
        </w:rPr>
        <w:t>بتحديد أفضل الممارسات وتعزيزها لتنفيذ السياسات والممارسات المؤاتية للبيئة، وتبادل المعلومات بشأن حالات الاستخدام وعوامل النجاح الرئيسية؛</w:t>
      </w:r>
    </w:p>
    <w:p w14:paraId="17797E0F" w14:textId="77777777" w:rsidR="00ED026F" w:rsidRPr="00FC0F14" w:rsidRDefault="004947CA" w:rsidP="00ED026F">
      <w:pPr>
        <w:rPr>
          <w:lang w:bidi="ar-EG"/>
        </w:rPr>
      </w:pPr>
      <w:r w:rsidRPr="00FC0F14">
        <w:rPr>
          <w:lang w:bidi="ar-EG"/>
        </w:rPr>
        <w:t>4</w:t>
      </w:r>
      <w:r w:rsidRPr="00FC0F14">
        <w:rPr>
          <w:lang w:bidi="ar-EG"/>
        </w:rPr>
        <w:tab/>
      </w:r>
      <w:r w:rsidRPr="00FC0F14">
        <w:rPr>
          <w:rFonts w:hint="cs"/>
          <w:rtl/>
          <w:lang w:bidi="ar-EG"/>
        </w:rPr>
        <w:t>بتحديد المبادرات التي تدعم النُهج الناجحة دائماً والمستدامة والتي ينجم عنها تطبيق فعّال من حيث</w:t>
      </w:r>
      <w:r w:rsidRPr="00FC0F14">
        <w:rPr>
          <w:rFonts w:hint="eastAsia"/>
          <w:rtl/>
          <w:lang w:bidi="ar-EG"/>
        </w:rPr>
        <w:t> </w:t>
      </w:r>
      <w:r w:rsidRPr="00FC0F14">
        <w:rPr>
          <w:rFonts w:hint="cs"/>
          <w:rtl/>
          <w:lang w:bidi="ar-EG"/>
        </w:rPr>
        <w:t>التكلفة؛</w:t>
      </w:r>
    </w:p>
    <w:p w14:paraId="2AE5C67D" w14:textId="77777777" w:rsidR="00ED026F" w:rsidRPr="00FC0F14" w:rsidRDefault="004947CA" w:rsidP="00ED026F">
      <w:pPr>
        <w:rPr>
          <w:lang w:bidi="ar-EG"/>
        </w:rPr>
      </w:pPr>
      <w:r w:rsidRPr="00FC0F14">
        <w:rPr>
          <w:lang w:bidi="ar-EG"/>
        </w:rPr>
        <w:t>5</w:t>
      </w:r>
      <w:r w:rsidRPr="00FC0F14">
        <w:rPr>
          <w:lang w:bidi="ar-EG"/>
        </w:rPr>
        <w:tab/>
      </w:r>
      <w:r w:rsidRPr="00FC0F14">
        <w:rPr>
          <w:rFonts w:hint="cs"/>
          <w:rtl/>
          <w:lang w:bidi="ar-EG"/>
        </w:rPr>
        <w:t>بتحديد وتشجيع التكنولوجيات الجديدة الناجحة من حيث كفاءة استخدام الطاقة والمستعملة في مصادر الطاقة المتجددة أو</w:t>
      </w:r>
      <w:r w:rsidRPr="00FC0F14">
        <w:rPr>
          <w:rFonts w:hint="eastAsia"/>
          <w:rtl/>
          <w:lang w:bidi="ar-EG"/>
        </w:rPr>
        <w:t> </w:t>
      </w:r>
      <w:r w:rsidRPr="00FC0F14">
        <w:rPr>
          <w:rFonts w:hint="cs"/>
          <w:rtl/>
          <w:lang w:bidi="ar-EG"/>
        </w:rPr>
        <w:t>البديلة والتي أثبتت فعاليتها في مواقع الاتصالات الحضرية والريفية على السواء؛</w:t>
      </w:r>
    </w:p>
    <w:p w14:paraId="4BFC765C" w14:textId="77777777" w:rsidR="00ED026F" w:rsidRPr="00FC0F14" w:rsidRDefault="004947CA" w:rsidP="00ED026F">
      <w:pPr>
        <w:rPr>
          <w:spacing w:val="-4"/>
          <w:rtl/>
          <w:lang w:bidi="ar-EG"/>
        </w:rPr>
      </w:pPr>
      <w:r w:rsidRPr="00FC0F14">
        <w:rPr>
          <w:spacing w:val="-4"/>
          <w:lang w:bidi="ar-EG"/>
        </w:rPr>
        <w:t>6</w:t>
      </w:r>
      <w:r w:rsidRPr="00FC0F14">
        <w:rPr>
          <w:rFonts w:hint="cs"/>
          <w:spacing w:val="-4"/>
          <w:rtl/>
          <w:lang w:bidi="ar-EG"/>
        </w:rPr>
        <w:tab/>
        <w:t>بالاتصال مع لجان الدراسات ذات الصلة في قطاعي الاتصالات الراديوية وتنمية الاتصالات</w:t>
      </w:r>
      <w:r w:rsidR="003A60E6" w:rsidRPr="00FC0F14">
        <w:rPr>
          <w:rFonts w:hint="cs"/>
          <w:spacing w:val="-4"/>
          <w:rtl/>
          <w:lang w:bidi="ar-EG"/>
        </w:rPr>
        <w:t xml:space="preserve"> بالاتحاد</w:t>
      </w:r>
      <w:r w:rsidRPr="00FC0F14">
        <w:rPr>
          <w:rFonts w:hint="cs"/>
          <w:spacing w:val="-4"/>
          <w:rtl/>
          <w:lang w:bidi="ar-EG"/>
        </w:rPr>
        <w:t xml:space="preserve"> وتشجيع التواصل مع</w:t>
      </w:r>
      <w:r w:rsidRPr="00FC0F14">
        <w:rPr>
          <w:rFonts w:hint="cs"/>
          <w:rtl/>
          <w:lang w:bidi="ar-EG"/>
        </w:rPr>
        <w:t xml:space="preserve"> </w:t>
      </w:r>
      <w:r w:rsidRPr="00FC0F14">
        <w:rPr>
          <w:rFonts w:hint="cs"/>
          <w:spacing w:val="-4"/>
          <w:rtl/>
          <w:lang w:bidi="ar-EG"/>
        </w:rPr>
        <w:t>المنظمات الأخرى لوضع المعايير والمنتديات وذلك لتجنب ازدواج العمل وتحقيق الاستعمال الأمثل للموارد وتعجيل توافر المعايير</w:t>
      </w:r>
      <w:r w:rsidRPr="00FC0F14">
        <w:rPr>
          <w:rFonts w:hint="eastAsia"/>
          <w:spacing w:val="-4"/>
          <w:rtl/>
          <w:lang w:bidi="ar-EG"/>
        </w:rPr>
        <w:t> </w:t>
      </w:r>
      <w:r w:rsidRPr="00FC0F14">
        <w:rPr>
          <w:rFonts w:hint="cs"/>
          <w:spacing w:val="-4"/>
          <w:rtl/>
          <w:lang w:bidi="ar-EG"/>
        </w:rPr>
        <w:t>العالمية،</w:t>
      </w:r>
    </w:p>
    <w:p w14:paraId="2F55962B" w14:textId="77777777" w:rsidR="00ED026F" w:rsidRPr="00FC0F14" w:rsidRDefault="004947CA" w:rsidP="00ED026F">
      <w:pPr>
        <w:pStyle w:val="Call"/>
        <w:spacing w:before="160"/>
        <w:rPr>
          <w:rtl/>
        </w:rPr>
      </w:pPr>
      <w:r w:rsidRPr="00FC0F14">
        <w:rPr>
          <w:rFonts w:ascii="Times New Roman italic" w:hAnsi="Times New Roman italic" w:hint="cs"/>
          <w:spacing w:val="-4"/>
          <w:rtl/>
        </w:rPr>
        <w:t>تُكلّف</w:t>
      </w:r>
      <w:r w:rsidRPr="00FC0F14">
        <w:rPr>
          <w:rFonts w:hint="cs"/>
          <w:rtl/>
        </w:rPr>
        <w:t xml:space="preserve"> مدير مكتب تقييس الاتصالات، بالتعاون مع مديري المكتبين الآخرين</w:t>
      </w:r>
    </w:p>
    <w:p w14:paraId="016EB4EF" w14:textId="77777777" w:rsidR="00ED026F" w:rsidRPr="00FC0F14" w:rsidRDefault="004947CA" w:rsidP="00ED026F">
      <w:pPr>
        <w:rPr>
          <w:spacing w:val="-2"/>
          <w:rtl/>
          <w:lang w:bidi="ar-EG"/>
        </w:rPr>
      </w:pPr>
      <w:r w:rsidRPr="00FC0F14">
        <w:rPr>
          <w:spacing w:val="-2"/>
          <w:lang w:bidi="ar-EG"/>
        </w:rPr>
        <w:t>1</w:t>
      </w:r>
      <w:r w:rsidRPr="00FC0F14">
        <w:rPr>
          <w:rFonts w:hint="cs"/>
          <w:spacing w:val="-2"/>
          <w:rtl/>
          <w:lang w:bidi="ar-EG"/>
        </w:rPr>
        <w:tab/>
      </w:r>
      <w:r w:rsidRPr="00FC0F14">
        <w:rPr>
          <w:rFonts w:hint="cs"/>
          <w:spacing w:val="-6"/>
          <w:rtl/>
          <w:lang w:bidi="ar-EG"/>
        </w:rPr>
        <w:t>بتقديم تقرير عن التقدم المحرز بشأن تطبيق هذا القرار إلى المجلس سنوياً وإلى الجمعية العالمية المقبلة لتقييس الاتصالات؛</w:t>
      </w:r>
    </w:p>
    <w:p w14:paraId="0F1FE8FA" w14:textId="77777777" w:rsidR="00ED026F" w:rsidRPr="00FC0F14" w:rsidRDefault="004947CA" w:rsidP="00ED026F">
      <w:pPr>
        <w:rPr>
          <w:rtl/>
          <w:lang w:bidi="ar-EG"/>
        </w:rPr>
      </w:pPr>
      <w:r w:rsidRPr="00FC0F14">
        <w:rPr>
          <w:lang w:bidi="ar-EG"/>
        </w:rPr>
        <w:t>2</w:t>
      </w:r>
      <w:r w:rsidRPr="00FC0F14">
        <w:rPr>
          <w:rFonts w:hint="cs"/>
          <w:rtl/>
          <w:lang w:bidi="ar-EG"/>
        </w:rPr>
        <w:tab/>
        <w:t xml:space="preserve">بتحديث الجدول الزمني للأحداث المتعلقة بتكنولوجيا المعلومات والاتصالات والبيئة وتغير المناخ </w:t>
      </w:r>
      <w:r w:rsidRPr="00FC0F14">
        <w:rPr>
          <w:rtl/>
          <w:lang w:bidi="ar-EG"/>
        </w:rPr>
        <w:t>و</w:t>
      </w:r>
      <w:r w:rsidRPr="00FC0F14">
        <w:rPr>
          <w:rFonts w:hint="cs"/>
          <w:rtl/>
          <w:lang w:bidi="ar-EG"/>
        </w:rPr>
        <w:t>ال</w:t>
      </w:r>
      <w:r w:rsidRPr="00FC0F14">
        <w:rPr>
          <w:rtl/>
          <w:lang w:bidi="ar-EG"/>
        </w:rPr>
        <w:t xml:space="preserve">اقتصاد </w:t>
      </w:r>
      <w:r w:rsidRPr="00FC0F14">
        <w:rPr>
          <w:rFonts w:hint="cs"/>
          <w:rtl/>
          <w:lang w:bidi="ar-EG"/>
        </w:rPr>
        <w:t>الدائري بناءً على اقتراحات من الفريق الاستشاري لتقييس الاتصالات وبالتعاون الوثيق مع القطاعين الآخرين؛</w:t>
      </w:r>
    </w:p>
    <w:p w14:paraId="5639827B" w14:textId="77777777" w:rsidR="00ED026F" w:rsidRPr="00FC0F14" w:rsidRDefault="004947CA" w:rsidP="00ED026F">
      <w:pPr>
        <w:rPr>
          <w:rtl/>
          <w:lang w:bidi="ar-SY"/>
        </w:rPr>
      </w:pPr>
      <w:r w:rsidRPr="00FC0F14">
        <w:rPr>
          <w:lang w:bidi="ar-EG"/>
        </w:rPr>
        <w:t>3</w:t>
      </w:r>
      <w:r w:rsidRPr="00FC0F14">
        <w:rPr>
          <w:lang w:bidi="ar-EG"/>
        </w:rPr>
        <w:tab/>
      </w:r>
      <w:r w:rsidRPr="00FC0F14">
        <w:rPr>
          <w:rFonts w:hint="cs"/>
          <w:rtl/>
          <w:lang w:bidi="ar-SY"/>
        </w:rPr>
        <w:t>بإطلاق مشاريع تجريبية تهدف إلى سد الفجوة التقييسية بشأن قضايا الاستدامة البيئية وخاصةً في البلدان النامية؛</w:t>
      </w:r>
    </w:p>
    <w:p w14:paraId="774F8ED8" w14:textId="77777777" w:rsidR="00ED026F" w:rsidRPr="00FC0F14" w:rsidRDefault="004947CA" w:rsidP="00ED026F">
      <w:pPr>
        <w:rPr>
          <w:spacing w:val="-2"/>
          <w:rtl/>
          <w:lang w:bidi="ar-SY"/>
        </w:rPr>
      </w:pPr>
      <w:r w:rsidRPr="00FC0F14">
        <w:rPr>
          <w:spacing w:val="-2"/>
          <w:lang w:bidi="ar-SY"/>
        </w:rPr>
        <w:t>4</w:t>
      </w:r>
      <w:r w:rsidRPr="00FC0F14">
        <w:rPr>
          <w:spacing w:val="-2"/>
          <w:lang w:bidi="ar-SY"/>
        </w:rPr>
        <w:tab/>
      </w:r>
      <w:r w:rsidRPr="00FC0F14">
        <w:rPr>
          <w:rFonts w:hint="cs"/>
          <w:spacing w:val="-2"/>
          <w:rtl/>
          <w:lang w:bidi="ar-EG"/>
        </w:rPr>
        <w:t>ب</w:t>
      </w:r>
      <w:r w:rsidRPr="00FC0F14">
        <w:rPr>
          <w:rFonts w:hint="cs"/>
          <w:spacing w:val="-2"/>
          <w:rtl/>
          <w:lang w:bidi="ar-SY"/>
        </w:rPr>
        <w:t xml:space="preserve">دعم إعداد تقارير بشأن تكنولوجيا المعلومات والاتصالات والبيئة وتغير المناخ </w:t>
      </w:r>
      <w:r w:rsidRPr="00FC0F14">
        <w:rPr>
          <w:spacing w:val="-2"/>
          <w:rtl/>
          <w:lang w:bidi="ar-SY"/>
        </w:rPr>
        <w:t>و</w:t>
      </w:r>
      <w:r w:rsidRPr="00FC0F14">
        <w:rPr>
          <w:rFonts w:hint="cs"/>
          <w:spacing w:val="-2"/>
          <w:rtl/>
          <w:lang w:bidi="ar-SY"/>
        </w:rPr>
        <w:t>ال</w:t>
      </w:r>
      <w:r w:rsidRPr="00FC0F14">
        <w:rPr>
          <w:spacing w:val="-2"/>
          <w:rtl/>
          <w:lang w:bidi="ar-SY"/>
        </w:rPr>
        <w:t xml:space="preserve">اقتصاد </w:t>
      </w:r>
      <w:r w:rsidRPr="00FC0F14">
        <w:rPr>
          <w:rFonts w:hint="cs"/>
          <w:spacing w:val="-2"/>
          <w:rtl/>
          <w:lang w:bidi="ar-SY"/>
        </w:rPr>
        <w:t xml:space="preserve">الدائري مع مراعاة الدراسات ذات الصلة وخاصة الأعمال الجارية في لجنة الدراسات </w:t>
      </w:r>
      <w:r w:rsidRPr="00FC0F14">
        <w:rPr>
          <w:spacing w:val="-2"/>
          <w:lang w:bidi="ar-SY"/>
        </w:rPr>
        <w:t>5</w:t>
      </w:r>
      <w:r w:rsidRPr="00FC0F14">
        <w:rPr>
          <w:rFonts w:hint="cs"/>
          <w:spacing w:val="-2"/>
          <w:rtl/>
          <w:lang w:bidi="ar-SY"/>
        </w:rPr>
        <w:t>، بما في ذلك قضايا تتعلق بأمور، منها الاقتصاد الدائري ومراكز البيانات المراعية للبيئة والمباني الذكية ومشتريات تكنولوجيا المعلومات والاتصالات المراعية للبيئة والحوسبة السحابية وكفاءة استهلاك الطاقة والنقل الذكي واللوجستيات الذكية والشبكات الذكية وإدارة المياه والتكيف مع تغير المناخ والاستعداد للكوارث، وكيفية إسهام قطاع تكنولوجيا المعلومات والاتصالات في خفض انبعاثات غازات الاحتباس الحراري، وتقديم التقارير بأسرع ما يمكن إلى لجنة الدراسات</w:t>
      </w:r>
      <w:r w:rsidRPr="00FC0F14">
        <w:rPr>
          <w:rFonts w:hint="eastAsia"/>
          <w:spacing w:val="-2"/>
          <w:rtl/>
          <w:lang w:bidi="ar-SY"/>
        </w:rPr>
        <w:t> </w:t>
      </w:r>
      <w:r w:rsidRPr="00FC0F14">
        <w:rPr>
          <w:spacing w:val="-2"/>
          <w:lang w:bidi="ar-SY"/>
        </w:rPr>
        <w:t>5</w:t>
      </w:r>
      <w:r w:rsidRPr="00FC0F14">
        <w:rPr>
          <w:rFonts w:hint="cs"/>
          <w:spacing w:val="-2"/>
          <w:rtl/>
          <w:lang w:bidi="ar-SY"/>
        </w:rPr>
        <w:t xml:space="preserve"> لتنظر فيها؛</w:t>
      </w:r>
    </w:p>
    <w:p w14:paraId="4227FB0A" w14:textId="77777777" w:rsidR="00ED026F" w:rsidRPr="00FC0F14" w:rsidRDefault="004947CA" w:rsidP="00ED026F">
      <w:pPr>
        <w:rPr>
          <w:rtl/>
          <w:lang w:bidi="ar-EG"/>
        </w:rPr>
      </w:pPr>
      <w:r w:rsidRPr="00FC0F14">
        <w:rPr>
          <w:lang w:bidi="ar-EG"/>
        </w:rPr>
        <w:t>5</w:t>
      </w:r>
      <w:r w:rsidRPr="00FC0F14">
        <w:rPr>
          <w:rFonts w:hint="cs"/>
          <w:rtl/>
          <w:lang w:bidi="ar-EG"/>
        </w:rPr>
        <w:tab/>
        <w:t>بتنظيم منتديات وحلقات دراسية وورش عمل للبلدان النامية لزيادة الوعي وتحديد الاحتياجات الخاصة لهذه البلدان والتحديات المتعلقة بالبيئة وقضايا تغير</w:t>
      </w:r>
      <w:r w:rsidRPr="00FC0F14">
        <w:rPr>
          <w:rFonts w:hint="eastAsia"/>
          <w:rtl/>
          <w:lang w:bidi="ar-EG"/>
        </w:rPr>
        <w:t> </w:t>
      </w:r>
      <w:r w:rsidRPr="00FC0F14">
        <w:rPr>
          <w:rFonts w:hint="cs"/>
          <w:rtl/>
          <w:lang w:bidi="ar-EG"/>
        </w:rPr>
        <w:t xml:space="preserve">المناخ </w:t>
      </w:r>
      <w:r w:rsidRPr="00FC0F14">
        <w:rPr>
          <w:rtl/>
          <w:lang w:bidi="ar-EG"/>
        </w:rPr>
        <w:t>و</w:t>
      </w:r>
      <w:r w:rsidRPr="00FC0F14">
        <w:rPr>
          <w:rFonts w:hint="cs"/>
          <w:rtl/>
          <w:lang w:bidi="ar-EG"/>
        </w:rPr>
        <w:t>ال</w:t>
      </w:r>
      <w:r w:rsidRPr="00FC0F14">
        <w:rPr>
          <w:rtl/>
          <w:lang w:bidi="ar-EG"/>
        </w:rPr>
        <w:t xml:space="preserve">اقتصاد </w:t>
      </w:r>
      <w:r w:rsidRPr="00FC0F14">
        <w:rPr>
          <w:rFonts w:hint="cs"/>
          <w:rtl/>
          <w:lang w:bidi="ar-EG"/>
        </w:rPr>
        <w:t>الدائري؛</w:t>
      </w:r>
    </w:p>
    <w:p w14:paraId="12D6912B" w14:textId="77777777" w:rsidR="00ED026F" w:rsidRPr="00FC0F14" w:rsidRDefault="004947CA" w:rsidP="00ED026F">
      <w:pPr>
        <w:rPr>
          <w:rtl/>
          <w:lang w:bidi="ar-EG"/>
        </w:rPr>
      </w:pPr>
      <w:r w:rsidRPr="00FC0F14">
        <w:rPr>
          <w:lang w:bidi="ar-EG"/>
        </w:rPr>
        <w:t>6</w:t>
      </w:r>
      <w:r w:rsidRPr="00FC0F14">
        <w:rPr>
          <w:rtl/>
          <w:lang w:bidi="ar-EG"/>
        </w:rPr>
        <w:tab/>
      </w:r>
      <w:r w:rsidRPr="00FC0F14">
        <w:rPr>
          <w:rFonts w:hint="cs"/>
          <w:rtl/>
          <w:lang w:bidi="ar-EG"/>
        </w:rPr>
        <w:t>بوضع وتشجيع ونشر معلومات وبرامج تدريبية بشأن تكنولوجيات المعلومات والاتصالات وتغير المناخ والبيئة والاقتصاد الدائري؛</w:t>
      </w:r>
    </w:p>
    <w:p w14:paraId="4C8BCCA0" w14:textId="77777777" w:rsidR="00ED026F" w:rsidRPr="00FC0F14" w:rsidRDefault="004947CA" w:rsidP="00ED026F">
      <w:pPr>
        <w:rPr>
          <w:rtl/>
          <w:lang w:bidi="ar-SY"/>
        </w:rPr>
      </w:pPr>
      <w:r w:rsidRPr="00FC0F14">
        <w:rPr>
          <w:lang w:bidi="ar-EG"/>
        </w:rPr>
        <w:t>7</w:t>
      </w:r>
      <w:r w:rsidRPr="00FC0F14">
        <w:rPr>
          <w:rtl/>
          <w:lang w:bidi="ar-EG"/>
        </w:rPr>
        <w:tab/>
      </w:r>
      <w:r w:rsidRPr="00FC0F14">
        <w:rPr>
          <w:rFonts w:hint="eastAsia"/>
          <w:rtl/>
          <w:lang w:bidi="ar-SY"/>
        </w:rPr>
        <w:t>بتقديم</w:t>
      </w:r>
      <w:r w:rsidRPr="00FC0F14">
        <w:rPr>
          <w:rtl/>
          <w:lang w:bidi="ar-SY"/>
        </w:rPr>
        <w:t xml:space="preserve"> تقرير عن </w:t>
      </w:r>
      <w:r w:rsidRPr="00FC0F14">
        <w:rPr>
          <w:rFonts w:hint="cs"/>
          <w:rtl/>
          <w:lang w:bidi="ar-SY"/>
        </w:rPr>
        <w:t>تقدم</w:t>
      </w:r>
      <w:r w:rsidRPr="00FC0F14">
        <w:rPr>
          <w:rtl/>
          <w:lang w:bidi="ar-SY"/>
        </w:rPr>
        <w:t xml:space="preserve"> فريق المهام المشترك للاتحاد والمنظمة العالمية للأرصاد الجوية</w:t>
      </w:r>
      <w:r w:rsidR="003A60E6" w:rsidRPr="00FC0F14">
        <w:rPr>
          <w:rFonts w:hint="cs"/>
          <w:rtl/>
          <w:lang w:bidi="ar-SY"/>
        </w:rPr>
        <w:t xml:space="preserve"> </w:t>
      </w:r>
      <w:r w:rsidR="003A60E6" w:rsidRPr="00FC0F14">
        <w:rPr>
          <w:lang w:bidi="ar-SY"/>
        </w:rPr>
        <w:t>(WMO)</w:t>
      </w:r>
      <w:r w:rsidRPr="00FC0F14">
        <w:rPr>
          <w:rtl/>
          <w:lang w:bidi="ar-SY"/>
        </w:rPr>
        <w:t xml:space="preserve"> واللجنة </w:t>
      </w:r>
      <w:r w:rsidRPr="00FC0F14">
        <w:rPr>
          <w:rFonts w:hint="eastAsia"/>
          <w:rtl/>
          <w:lang w:bidi="ar-SY"/>
        </w:rPr>
        <w:t>الأوقيانوغرافية</w:t>
      </w:r>
      <w:r w:rsidRPr="00FC0F14">
        <w:rPr>
          <w:rtl/>
          <w:lang w:bidi="ar-SY"/>
        </w:rPr>
        <w:t xml:space="preserve"> الحكومية</w:t>
      </w:r>
      <w:r w:rsidRPr="00FC0F14">
        <w:rPr>
          <w:rFonts w:hint="eastAsia"/>
          <w:rtl/>
          <w:lang w:bidi="ar-SY"/>
        </w:rPr>
        <w:t> الدولية</w:t>
      </w:r>
      <w:r w:rsidRPr="00FC0F14">
        <w:rPr>
          <w:rtl/>
          <w:lang w:bidi="ar-SY"/>
        </w:rPr>
        <w:t xml:space="preserve"> التابعة </w:t>
      </w:r>
      <w:r w:rsidR="00CD74C7" w:rsidRPr="00FC0F14">
        <w:rPr>
          <w:rFonts w:hint="cs"/>
          <w:rtl/>
          <w:lang w:bidi="ar-SY"/>
        </w:rPr>
        <w:t>لمنظمة الأمم المتحدة للتربية والعلم والثقافة</w:t>
      </w:r>
      <w:r w:rsidR="00CD74C7" w:rsidRPr="00FC0F14">
        <w:rPr>
          <w:rtl/>
          <w:lang w:bidi="ar-SY"/>
        </w:rPr>
        <w:t xml:space="preserve"> </w:t>
      </w:r>
      <w:r w:rsidR="003A60E6" w:rsidRPr="00FC0F14">
        <w:rPr>
          <w:lang w:bidi="ar-SY"/>
        </w:rPr>
        <w:t>(IOC-UNESCO)</w:t>
      </w:r>
      <w:r w:rsidR="003A60E6" w:rsidRPr="00FC0F14">
        <w:rPr>
          <w:rFonts w:hint="cs"/>
          <w:rtl/>
        </w:rPr>
        <w:t xml:space="preserve"> </w:t>
      </w:r>
      <w:r w:rsidRPr="00FC0F14">
        <w:rPr>
          <w:rtl/>
          <w:lang w:bidi="ar-SY"/>
        </w:rPr>
        <w:t>في </w:t>
      </w:r>
      <w:r w:rsidRPr="00FC0F14">
        <w:rPr>
          <w:rFonts w:hint="cs"/>
          <w:rtl/>
          <w:lang w:bidi="ar-SY"/>
        </w:rPr>
        <w:t>بحث</w:t>
      </w:r>
      <w:r w:rsidRPr="00FC0F14">
        <w:rPr>
          <w:rtl/>
          <w:lang w:bidi="ar-SY"/>
        </w:rPr>
        <w:t xml:space="preserve"> إمكانية استخدام </w:t>
      </w:r>
      <w:r w:rsidRPr="00FC0F14">
        <w:rPr>
          <w:rFonts w:hint="eastAsia"/>
          <w:rtl/>
          <w:lang w:bidi="ar-SY"/>
        </w:rPr>
        <w:t>كبلات</w:t>
      </w:r>
      <w:r w:rsidRPr="00FC0F14">
        <w:rPr>
          <w:rtl/>
          <w:lang w:bidi="ar-SY"/>
        </w:rPr>
        <w:t xml:space="preserve"> الاتصالات البحرية لمراقبة المحيطات والمناخ والتحذير من</w:t>
      </w:r>
      <w:r w:rsidRPr="00FC0F14">
        <w:rPr>
          <w:rFonts w:hint="cs"/>
          <w:rtl/>
          <w:lang w:bidi="ar-SY"/>
        </w:rPr>
        <w:t> </w:t>
      </w:r>
      <w:r w:rsidRPr="00FC0F14">
        <w:rPr>
          <w:rtl/>
          <w:lang w:bidi="ar-SY"/>
        </w:rPr>
        <w:t>الكوارث؛</w:t>
      </w:r>
    </w:p>
    <w:p w14:paraId="2A360432" w14:textId="77777777" w:rsidR="009E5434" w:rsidRPr="00FC0F14" w:rsidRDefault="009E5434" w:rsidP="009E5434">
      <w:pPr>
        <w:rPr>
          <w:lang w:bidi="ar-SY"/>
        </w:rPr>
      </w:pPr>
      <w:r w:rsidRPr="00FC0F14">
        <w:rPr>
          <w:rtl/>
          <w:lang w:bidi="ar-SY"/>
        </w:rPr>
        <w:br w:type="page"/>
      </w:r>
    </w:p>
    <w:p w14:paraId="754BC57B" w14:textId="77777777" w:rsidR="00ED026F" w:rsidRPr="00FC0F14" w:rsidRDefault="004947CA" w:rsidP="00ED026F">
      <w:pPr>
        <w:rPr>
          <w:rtl/>
          <w:lang w:bidi="ar-SY"/>
        </w:rPr>
      </w:pPr>
      <w:r w:rsidRPr="00FC0F14">
        <w:rPr>
          <w:lang w:bidi="ar-SY"/>
        </w:rPr>
        <w:t>8</w:t>
      </w:r>
      <w:r w:rsidRPr="00FC0F14">
        <w:rPr>
          <w:lang w:bidi="ar-SY"/>
        </w:rPr>
        <w:tab/>
      </w:r>
      <w:r w:rsidRPr="00FC0F14">
        <w:rPr>
          <w:rFonts w:hint="cs"/>
          <w:rtl/>
          <w:lang w:bidi="ar-SY"/>
        </w:rPr>
        <w:t xml:space="preserve">بتعزيز البوابة العالمية لقطاع تقييس الاتصالات بشأن تكنولوجيا المعلومات والاتصالات والبيئة وتغير المناخ </w:t>
      </w:r>
      <w:r w:rsidRPr="00FC0F14">
        <w:rPr>
          <w:rtl/>
          <w:lang w:bidi="ar-SY"/>
        </w:rPr>
        <w:t>و</w:t>
      </w:r>
      <w:r w:rsidRPr="00FC0F14">
        <w:rPr>
          <w:rFonts w:hint="cs"/>
          <w:rtl/>
          <w:lang w:bidi="ar-SY"/>
        </w:rPr>
        <w:t>ال</w:t>
      </w:r>
      <w:r w:rsidRPr="00FC0F14">
        <w:rPr>
          <w:rtl/>
          <w:lang w:bidi="ar-SY"/>
        </w:rPr>
        <w:t xml:space="preserve">اقتصاد </w:t>
      </w:r>
      <w:r w:rsidRPr="00FC0F14">
        <w:rPr>
          <w:rFonts w:hint="cs"/>
          <w:rtl/>
          <w:lang w:bidi="ar-SY"/>
        </w:rPr>
        <w:t>الدائري، واستخدامها كمنتدى إلكتروني لتبادل ونشر الأفكار والخبرات وأفضل الممارسات بشأن تكنولوجيا المعلومات والاتصالات والبيئة وتغير</w:t>
      </w:r>
      <w:r w:rsidRPr="00FC0F14">
        <w:rPr>
          <w:rFonts w:hint="eastAsia"/>
          <w:rtl/>
          <w:lang w:bidi="ar-SY"/>
        </w:rPr>
        <w:t> </w:t>
      </w:r>
      <w:r w:rsidRPr="00FC0F14">
        <w:rPr>
          <w:rFonts w:hint="cs"/>
          <w:rtl/>
          <w:lang w:bidi="ar-SY"/>
        </w:rPr>
        <w:t xml:space="preserve">المناخ </w:t>
      </w:r>
      <w:r w:rsidRPr="00FC0F14">
        <w:rPr>
          <w:rtl/>
          <w:lang w:bidi="ar-SY"/>
        </w:rPr>
        <w:t>و</w:t>
      </w:r>
      <w:r w:rsidRPr="00FC0F14">
        <w:rPr>
          <w:rFonts w:hint="cs"/>
          <w:rtl/>
          <w:lang w:bidi="ar-SY"/>
        </w:rPr>
        <w:t>ال</w:t>
      </w:r>
      <w:r w:rsidRPr="00FC0F14">
        <w:rPr>
          <w:rtl/>
          <w:lang w:bidi="ar-SY"/>
        </w:rPr>
        <w:t xml:space="preserve">اقتصاد </w:t>
      </w:r>
      <w:r w:rsidRPr="00FC0F14">
        <w:rPr>
          <w:rFonts w:hint="cs"/>
          <w:rtl/>
          <w:lang w:bidi="ar-SY"/>
        </w:rPr>
        <w:t>الدائري؛</w:t>
      </w:r>
    </w:p>
    <w:p w14:paraId="76E3FF49" w14:textId="77777777" w:rsidR="00ED026F" w:rsidRPr="00FC0F14" w:rsidRDefault="004947CA" w:rsidP="00ED026F">
      <w:pPr>
        <w:rPr>
          <w:rtl/>
          <w:lang w:bidi="ar-EG"/>
        </w:rPr>
      </w:pPr>
      <w:r w:rsidRPr="00FC0F14">
        <w:rPr>
          <w:lang w:bidi="ar-EG"/>
        </w:rPr>
        <w:t>9</w:t>
      </w:r>
      <w:r w:rsidRPr="00FC0F14">
        <w:rPr>
          <w:rFonts w:hint="cs"/>
          <w:rtl/>
          <w:lang w:bidi="ar-EG"/>
        </w:rPr>
        <w:tab/>
        <w:t>بمساعدة البلدان المعرضة لآثار تغير المناخ مع التركيز بشكل خاص على البلدان النامية:</w:t>
      </w:r>
    </w:p>
    <w:p w14:paraId="23C57A40" w14:textId="77777777" w:rsidR="00ED026F" w:rsidRPr="00FC0F14" w:rsidRDefault="00D7517E" w:rsidP="00DE6B7F">
      <w:pPr>
        <w:pStyle w:val="Bulletlist1"/>
        <w:rPr>
          <w:rtl/>
          <w:lang w:bidi="ar-EG"/>
        </w:rPr>
      </w:pPr>
      <w:r w:rsidRPr="00FC0F14">
        <w:rPr>
          <w:rStyle w:val="Left-to-Right"/>
          <w:rtl/>
        </w:rPr>
        <w:t>'</w:t>
      </w:r>
      <w:r w:rsidR="00D758B9" w:rsidRPr="00FC0F14">
        <w:rPr>
          <w:rStyle w:val="Left-to-Right"/>
        </w:rPr>
        <w:t>1</w:t>
      </w:r>
      <w:r w:rsidRPr="00FC0F14">
        <w:rPr>
          <w:rStyle w:val="Left-to-Right"/>
          <w:rtl/>
        </w:rPr>
        <w:t>'</w:t>
      </w:r>
      <w:r w:rsidR="004947CA" w:rsidRPr="00FC0F14">
        <w:rPr>
          <w:rtl/>
          <w:lang w:bidi="ar-EG"/>
        </w:rPr>
        <w:tab/>
      </w:r>
      <w:r w:rsidR="004947CA" w:rsidRPr="00FC0F14">
        <w:rPr>
          <w:rFonts w:hint="cs"/>
          <w:rtl/>
        </w:rPr>
        <w:t>الواقعة على طول المناطق الساحلية وتلك المحاطة بالمحيطات والبحار، وكذلك المناطق الداخلية المعرضة للحرائق</w:t>
      </w:r>
      <w:r w:rsidR="004947CA" w:rsidRPr="00FC0F14">
        <w:rPr>
          <w:lang w:bidi="ar-EG"/>
        </w:rPr>
        <w:t xml:space="preserve"> </w:t>
      </w:r>
      <w:r w:rsidR="004947CA" w:rsidRPr="00FC0F14">
        <w:rPr>
          <w:rFonts w:hint="cs"/>
          <w:rtl/>
        </w:rPr>
        <w:t>والجفاف؛</w:t>
      </w:r>
    </w:p>
    <w:p w14:paraId="69EF9DEC" w14:textId="77777777" w:rsidR="00ED026F" w:rsidRPr="00FC0F14" w:rsidRDefault="00D7517E" w:rsidP="00DE6B7F">
      <w:pPr>
        <w:pStyle w:val="Bulletlist1"/>
        <w:rPr>
          <w:rtl/>
          <w:lang w:bidi="ar-EG"/>
        </w:rPr>
      </w:pPr>
      <w:r w:rsidRPr="00FC0F14">
        <w:rPr>
          <w:rStyle w:val="Left-to-Right"/>
          <w:rtl/>
        </w:rPr>
        <w:t>'</w:t>
      </w:r>
      <w:r w:rsidR="00D758B9" w:rsidRPr="00FC0F14">
        <w:rPr>
          <w:rStyle w:val="Left-to-Right"/>
        </w:rPr>
        <w:t>2</w:t>
      </w:r>
      <w:r w:rsidRPr="00FC0F14">
        <w:rPr>
          <w:rStyle w:val="Left-to-Right"/>
          <w:rtl/>
        </w:rPr>
        <w:t>'</w:t>
      </w:r>
      <w:r w:rsidR="004947CA" w:rsidRPr="00FC0F14">
        <w:rPr>
          <w:rtl/>
          <w:lang w:bidi="ar-EG"/>
        </w:rPr>
        <w:tab/>
      </w:r>
      <w:r w:rsidR="004947CA" w:rsidRPr="00FC0F14">
        <w:rPr>
          <w:rFonts w:hint="cs"/>
          <w:rtl/>
          <w:lang w:bidi="ar-EG"/>
        </w:rPr>
        <w:t>التي تعتمد اقتصاداتها على الاستثمارات الزراعية؛</w:t>
      </w:r>
    </w:p>
    <w:p w14:paraId="288A5B2D" w14:textId="77777777" w:rsidR="00ED026F" w:rsidRPr="00FC0F14" w:rsidRDefault="00D7517E" w:rsidP="00DE6B7F">
      <w:pPr>
        <w:pStyle w:val="Bulletlist1"/>
        <w:rPr>
          <w:rtl/>
          <w:lang w:bidi="ar-EG"/>
        </w:rPr>
      </w:pPr>
      <w:r w:rsidRPr="00FC0F14">
        <w:rPr>
          <w:rStyle w:val="Left-to-Right"/>
          <w:rtl/>
        </w:rPr>
        <w:t>'</w:t>
      </w:r>
      <w:r w:rsidR="00D758B9" w:rsidRPr="00FC0F14">
        <w:rPr>
          <w:rStyle w:val="Left-to-Right"/>
        </w:rPr>
        <w:t>3</w:t>
      </w:r>
      <w:r w:rsidRPr="00FC0F14">
        <w:rPr>
          <w:rStyle w:val="Left-to-Right"/>
          <w:rtl/>
        </w:rPr>
        <w:t>'</w:t>
      </w:r>
      <w:r w:rsidR="004947CA" w:rsidRPr="00FC0F14">
        <w:rPr>
          <w:rtl/>
          <w:lang w:bidi="ar-EG"/>
        </w:rPr>
        <w:tab/>
      </w:r>
      <w:r w:rsidR="004947CA" w:rsidRPr="00FC0F14">
        <w:rPr>
          <w:rFonts w:hint="cs"/>
          <w:rtl/>
          <w:lang w:bidi="ar-EG"/>
        </w:rPr>
        <w:t xml:space="preserve">ذات القدرات الضعيفة أو المفتقرة </w:t>
      </w:r>
      <w:r w:rsidR="004947CA" w:rsidRPr="00FC0F14">
        <w:rPr>
          <w:rFonts w:hint="cs"/>
          <w:rtl/>
        </w:rPr>
        <w:t>إلى البنية التحتية والأنظمة التقنية لدعم الأرصاد الجوية من أجل التخفيف من آثار تغير المناخ،</w:t>
      </w:r>
    </w:p>
    <w:p w14:paraId="5ED88B29" w14:textId="77777777" w:rsidR="00ED026F" w:rsidRPr="00FC0F14" w:rsidRDefault="004947CA" w:rsidP="00ED026F">
      <w:pPr>
        <w:pStyle w:val="Call"/>
        <w:spacing w:before="160"/>
        <w:rPr>
          <w:rtl/>
        </w:rPr>
      </w:pPr>
      <w:r w:rsidRPr="00FC0F14">
        <w:rPr>
          <w:rFonts w:hint="cs"/>
          <w:rtl/>
        </w:rPr>
        <w:t>تدعو الأمين العام</w:t>
      </w:r>
    </w:p>
    <w:p w14:paraId="345F9E7A" w14:textId="77777777" w:rsidR="00ED026F" w:rsidRPr="00FC0F14" w:rsidRDefault="004947CA" w:rsidP="00ED026F">
      <w:pPr>
        <w:rPr>
          <w:rtl/>
          <w:lang w:bidi="ar-EG"/>
        </w:rPr>
      </w:pPr>
      <w:r w:rsidRPr="00FC0F14">
        <w:rPr>
          <w:rFonts w:hint="cs"/>
          <w:rtl/>
          <w:lang w:bidi="ar-EG"/>
        </w:rPr>
        <w:t xml:space="preserve">إلى مواصلة التعاون والتآزر مع الكيانات الأُخرى داخل منظومة الأمم المتحدة في بلورة الجهود الدولية المستقبلية لمعالجة حماية البيئة وتغير المناخ ودعم البلدان المتأثرة في تنفيذ مشاريع تصب في جهود التخفيف من آثار تغير المناخ والتكيف معها والقدرة على الصمود أمامها وكذلك خطط للتأهب لتغير المناخ، مما يساهم في تحقيق أهداف </w:t>
      </w:r>
      <w:r w:rsidRPr="00FC0F14">
        <w:rPr>
          <w:color w:val="000000"/>
          <w:rtl/>
        </w:rPr>
        <w:t>خطة التنمية المستدامة</w:t>
      </w:r>
      <w:r w:rsidRPr="00FC0F14">
        <w:rPr>
          <w:rFonts w:hint="cs"/>
          <w:color w:val="000000"/>
          <w:rtl/>
        </w:rPr>
        <w:t xml:space="preserve"> لعام</w:t>
      </w:r>
      <w:r w:rsidRPr="00FC0F14">
        <w:rPr>
          <w:color w:val="000000"/>
          <w:rtl/>
        </w:rPr>
        <w:t xml:space="preserve"> </w:t>
      </w:r>
      <w:r w:rsidRPr="00FC0F14">
        <w:rPr>
          <w:color w:val="000000"/>
        </w:rPr>
        <w:t>2030</w:t>
      </w:r>
      <w:r w:rsidRPr="00FC0F14">
        <w:rPr>
          <w:rFonts w:hint="cs"/>
          <w:rtl/>
          <w:lang w:bidi="ar-EG"/>
        </w:rPr>
        <w:t>،</w:t>
      </w:r>
    </w:p>
    <w:p w14:paraId="534F8E74" w14:textId="77777777" w:rsidR="00ED026F" w:rsidRPr="00FC0F14" w:rsidRDefault="004947CA" w:rsidP="00ED026F">
      <w:pPr>
        <w:pStyle w:val="Call"/>
        <w:spacing w:before="160"/>
        <w:rPr>
          <w:rtl/>
        </w:rPr>
      </w:pPr>
      <w:r w:rsidRPr="00FC0F14">
        <w:rPr>
          <w:rFonts w:hint="cs"/>
          <w:rtl/>
        </w:rPr>
        <w:t>تدعو الدول الأعضاء وأعضاء القطاع والمنتسبين إليه</w:t>
      </w:r>
      <w:r w:rsidR="00893CD9" w:rsidRPr="00FC0F14">
        <w:rPr>
          <w:rFonts w:hint="cs"/>
          <w:rtl/>
        </w:rPr>
        <w:t xml:space="preserve"> إلى</w:t>
      </w:r>
    </w:p>
    <w:p w14:paraId="2E18D3B4" w14:textId="77777777" w:rsidR="00ED026F" w:rsidRPr="00FC0F14" w:rsidRDefault="004947CA" w:rsidP="00ED026F">
      <w:pPr>
        <w:rPr>
          <w:rtl/>
          <w:lang w:bidi="ar-EG"/>
        </w:rPr>
      </w:pPr>
      <w:r w:rsidRPr="00FC0F14">
        <w:rPr>
          <w:lang w:bidi="ar-EG"/>
        </w:rPr>
        <w:t>1</w:t>
      </w:r>
      <w:r w:rsidRPr="00FC0F14">
        <w:rPr>
          <w:rFonts w:hint="cs"/>
          <w:rtl/>
          <w:lang w:bidi="ar-EG"/>
        </w:rPr>
        <w:tab/>
        <w:t>مواصلة المساهمة بنشاط في لجنة الدراسات</w:t>
      </w:r>
      <w:r w:rsidRPr="00FC0F14">
        <w:rPr>
          <w:rFonts w:hint="eastAsia"/>
          <w:rtl/>
          <w:lang w:bidi="ar-EG"/>
        </w:rPr>
        <w:t> </w:t>
      </w:r>
      <w:r w:rsidRPr="00FC0F14">
        <w:rPr>
          <w:lang w:bidi="ar-EG"/>
        </w:rPr>
        <w:t>5</w:t>
      </w:r>
      <w:r w:rsidRPr="00FC0F14">
        <w:rPr>
          <w:rFonts w:hint="cs"/>
          <w:rtl/>
          <w:lang w:bidi="ar-SY"/>
        </w:rPr>
        <w:t xml:space="preserve"> ولجان الدراسات الأُخرى لقطاع </w:t>
      </w:r>
      <w:r w:rsidRPr="00FC0F14">
        <w:rPr>
          <w:rFonts w:hint="cs"/>
          <w:rtl/>
          <w:lang w:bidi="ar-EG"/>
        </w:rPr>
        <w:t>تقييس الاتصالات بشأن تكنولوجيا المعلومات والاتصالات والبيئة وتغير</w:t>
      </w:r>
      <w:r w:rsidRPr="00FC0F14">
        <w:rPr>
          <w:rFonts w:hint="eastAsia"/>
          <w:rtl/>
          <w:lang w:bidi="ar-EG"/>
        </w:rPr>
        <w:t> </w:t>
      </w:r>
      <w:r w:rsidRPr="00FC0F14">
        <w:rPr>
          <w:rFonts w:hint="cs"/>
          <w:rtl/>
          <w:lang w:bidi="ar-EG"/>
        </w:rPr>
        <w:t xml:space="preserve">المناخ </w:t>
      </w:r>
      <w:r w:rsidRPr="00FC0F14">
        <w:rPr>
          <w:rtl/>
          <w:lang w:bidi="ar-EG"/>
        </w:rPr>
        <w:t>و</w:t>
      </w:r>
      <w:r w:rsidRPr="00FC0F14">
        <w:rPr>
          <w:rFonts w:hint="cs"/>
          <w:rtl/>
          <w:lang w:bidi="ar-EG"/>
        </w:rPr>
        <w:t>ال</w:t>
      </w:r>
      <w:r w:rsidRPr="00FC0F14">
        <w:rPr>
          <w:rtl/>
          <w:lang w:bidi="ar-EG"/>
        </w:rPr>
        <w:t xml:space="preserve">اقتصاد </w:t>
      </w:r>
      <w:r w:rsidRPr="00FC0F14">
        <w:rPr>
          <w:rFonts w:hint="cs"/>
          <w:rtl/>
          <w:lang w:bidi="ar-EG"/>
        </w:rPr>
        <w:t>الدائري؛</w:t>
      </w:r>
    </w:p>
    <w:p w14:paraId="097E78E2" w14:textId="77777777" w:rsidR="00ED026F" w:rsidRPr="00FC0F14" w:rsidRDefault="004947CA" w:rsidP="00ED026F">
      <w:pPr>
        <w:rPr>
          <w:rtl/>
          <w:lang w:bidi="ar-EG"/>
        </w:rPr>
      </w:pPr>
      <w:r w:rsidRPr="00FC0F14">
        <w:rPr>
          <w:lang w:bidi="ar-EG"/>
        </w:rPr>
        <w:t>2</w:t>
      </w:r>
      <w:r w:rsidRPr="00FC0F14">
        <w:rPr>
          <w:rFonts w:hint="cs"/>
          <w:rtl/>
          <w:lang w:bidi="ar-EG"/>
        </w:rPr>
        <w:tab/>
        <w:t xml:space="preserve">مواصلة أو استهلال برامج عامة وخاصة تشمل تكنولوجيا المعلومات والاتصالات والبيئة وتغير المناخ </w:t>
      </w:r>
      <w:r w:rsidRPr="00FC0F14">
        <w:rPr>
          <w:rtl/>
          <w:lang w:bidi="ar-EG"/>
        </w:rPr>
        <w:t>و</w:t>
      </w:r>
      <w:r w:rsidRPr="00FC0F14">
        <w:rPr>
          <w:rFonts w:hint="cs"/>
          <w:rtl/>
          <w:lang w:bidi="ar-EG"/>
        </w:rPr>
        <w:t>ال</w:t>
      </w:r>
      <w:r w:rsidRPr="00FC0F14">
        <w:rPr>
          <w:rtl/>
          <w:lang w:bidi="ar-EG"/>
        </w:rPr>
        <w:t xml:space="preserve">اقتصاد </w:t>
      </w:r>
      <w:r w:rsidRPr="00FC0F14">
        <w:rPr>
          <w:rFonts w:hint="cs"/>
          <w:rtl/>
          <w:lang w:bidi="ar-EG"/>
        </w:rPr>
        <w:t>الدائري على أن تراعى على النحو الواجب توصيات قطاع تقييس الاتصالات والأعمال ذات الصلة؛</w:t>
      </w:r>
    </w:p>
    <w:p w14:paraId="53F03D6F" w14:textId="77777777" w:rsidR="00ED026F" w:rsidRPr="00FC0F14" w:rsidRDefault="004947CA" w:rsidP="00ED026F">
      <w:pPr>
        <w:rPr>
          <w:rtl/>
          <w:lang w:bidi="ar-SY"/>
        </w:rPr>
      </w:pPr>
      <w:r w:rsidRPr="00FC0F14">
        <w:rPr>
          <w:lang w:bidi="ar-EG"/>
        </w:rPr>
        <w:t>3</w:t>
      </w:r>
      <w:r w:rsidRPr="00FC0F14">
        <w:rPr>
          <w:rFonts w:hint="cs"/>
          <w:rtl/>
          <w:lang w:bidi="ar-SY"/>
        </w:rPr>
        <w:tab/>
        <w:t>تقاسم أفضل الممارسات وإذكاء الوعي بالفوائد المرتبطة باستخدام تكنولوجيا المعلومات والاتصالات المراعية للبيئة طبقاً لتوصيات الاتحاد ذات الصلة؛</w:t>
      </w:r>
    </w:p>
    <w:p w14:paraId="4271A22B" w14:textId="77777777" w:rsidR="00ED026F" w:rsidRPr="00FC0F14" w:rsidRDefault="004947CA" w:rsidP="00ED026F">
      <w:pPr>
        <w:rPr>
          <w:rtl/>
          <w:lang w:bidi="ar-SY"/>
        </w:rPr>
      </w:pPr>
      <w:r w:rsidRPr="00FC0F14">
        <w:rPr>
          <w:lang w:bidi="ar-SY"/>
        </w:rPr>
        <w:t>4</w:t>
      </w:r>
      <w:r w:rsidRPr="00FC0F14">
        <w:rPr>
          <w:lang w:bidi="ar-SY"/>
        </w:rPr>
        <w:tab/>
      </w:r>
      <w:r w:rsidRPr="00FC0F14">
        <w:rPr>
          <w:rFonts w:hint="cs"/>
          <w:rtl/>
          <w:lang w:bidi="ar-SY"/>
        </w:rPr>
        <w:t>تشجيع إدماج سياسات تكنولوجيا المعلومات والاتصالات والمناخ والبيئة والطاقة لتحسين الأداء البيئي وتعزيز كفاءة استهلاك الطاقة وإدارة الموارد؛</w:t>
      </w:r>
    </w:p>
    <w:p w14:paraId="1C67131B" w14:textId="77777777" w:rsidR="00ED026F" w:rsidRPr="00FC0F14" w:rsidRDefault="004947CA" w:rsidP="00ED026F">
      <w:pPr>
        <w:rPr>
          <w:rtl/>
          <w:lang w:bidi="ar-SY"/>
        </w:rPr>
      </w:pPr>
      <w:r w:rsidRPr="00FC0F14">
        <w:rPr>
          <w:lang w:bidi="ar-SY"/>
        </w:rPr>
        <w:t>5</w:t>
      </w:r>
      <w:r w:rsidRPr="00FC0F14">
        <w:rPr>
          <w:lang w:bidi="ar-SY"/>
        </w:rPr>
        <w:tab/>
      </w:r>
      <w:r w:rsidRPr="00FC0F14">
        <w:rPr>
          <w:rFonts w:hint="cs"/>
          <w:rtl/>
          <w:lang w:bidi="ar-SY"/>
        </w:rPr>
        <w:t>إدماج استخدام تكنولوجيا المعلومات والاتصالات في خطط التكيف الوطنية من أجل الاستفادة من تكنولوجيا المعلومات والاتصالات كأداة تمكينية للتصدي لآثار تغير المناخ؛</w:t>
      </w:r>
    </w:p>
    <w:p w14:paraId="3954B139" w14:textId="77777777" w:rsidR="00ED026F" w:rsidRPr="00FC0F14" w:rsidRDefault="004947CA" w:rsidP="00ED026F">
      <w:pPr>
        <w:rPr>
          <w:rtl/>
          <w:lang w:bidi="ar-EG"/>
        </w:rPr>
      </w:pPr>
      <w:r w:rsidRPr="00FC0F14">
        <w:rPr>
          <w:lang w:bidi="ar-SY"/>
        </w:rPr>
        <w:t>6</w:t>
      </w:r>
      <w:r w:rsidRPr="00FC0F14">
        <w:rPr>
          <w:lang w:bidi="ar-SY"/>
        </w:rPr>
        <w:tab/>
      </w:r>
      <w:r w:rsidRPr="00FC0F14">
        <w:rPr>
          <w:rFonts w:hint="cs"/>
          <w:rtl/>
          <w:lang w:bidi="ar-SY"/>
        </w:rPr>
        <w:t>التواصل مع النظراء على الصعيد الوطني المسؤولين عن القضايا البيئية من أجل</w:t>
      </w:r>
      <w:r w:rsidRPr="00FC0F14">
        <w:rPr>
          <w:rFonts w:hint="cs"/>
          <w:rtl/>
          <w:lang w:bidi="ar-EG"/>
        </w:rPr>
        <w:t xml:space="preserve"> تقديم الدعم والإسهام في العملية الأوسع لمنظومة الأمم المتحدة بشأن تغير المناخ عن طريق توفير معلومات وإعداد اقتراحات مشتركة تتعلق بدور الاتصالات/تكنولوجيا المعلومات والاتصالات في التخفيف من آثار تغير المناخ والتكيف معها، بحيث يمكن وضعها في الاعتبار في إطار اتفاقية الأمم</w:t>
      </w:r>
      <w:r w:rsidRPr="00FC0F14">
        <w:rPr>
          <w:rFonts w:hint="eastAsia"/>
          <w:rtl/>
          <w:lang w:bidi="ar-EG"/>
        </w:rPr>
        <w:t> </w:t>
      </w:r>
      <w:r w:rsidRPr="00FC0F14">
        <w:rPr>
          <w:rFonts w:hint="cs"/>
          <w:rtl/>
          <w:lang w:bidi="ar-EG"/>
        </w:rPr>
        <w:t>المتحدة الإطارية بشأن تغير المناخ.</w:t>
      </w:r>
    </w:p>
    <w:p w14:paraId="011FBD50" w14:textId="77777777" w:rsidR="000C2F13" w:rsidRPr="00FC0F14" w:rsidRDefault="000C2F13" w:rsidP="009E5434">
      <w:pPr>
        <w:rPr>
          <w:rtl/>
        </w:rPr>
      </w:pPr>
    </w:p>
    <w:p w14:paraId="39AE653A" w14:textId="77777777" w:rsidR="009E5434" w:rsidRPr="00FC0F14" w:rsidRDefault="009E5434" w:rsidP="009E5434"/>
    <w:p w14:paraId="726E40A1" w14:textId="77777777" w:rsidR="009E5434" w:rsidRPr="00FC0F14" w:rsidRDefault="009E5434" w:rsidP="00F67F42">
      <w:pPr>
        <w:rPr>
          <w:rtl/>
        </w:rPr>
        <w:sectPr w:rsidR="009E5434" w:rsidRPr="00FC0F14" w:rsidSect="007D3DEC">
          <w:footerReference w:type="even" r:id="rId92"/>
          <w:footerReference w:type="default" r:id="rId93"/>
          <w:pgSz w:w="11907" w:h="16840" w:code="9"/>
          <w:pgMar w:top="1134" w:right="1134" w:bottom="1134" w:left="1134" w:header="567" w:footer="567" w:gutter="0"/>
          <w:cols w:space="708"/>
          <w:vAlign w:val="both"/>
          <w:docGrid w:linePitch="360"/>
        </w:sectPr>
      </w:pPr>
    </w:p>
    <w:p w14:paraId="0AB24EA3" w14:textId="77777777" w:rsidR="00ED026F" w:rsidRPr="00FC0F14" w:rsidRDefault="002B4C22" w:rsidP="00ED026F">
      <w:pPr>
        <w:pStyle w:val="ResNo"/>
        <w:rPr>
          <w:rtl/>
        </w:rPr>
      </w:pPr>
      <w:bookmarkStart w:id="140" w:name="_Toc111642772"/>
      <w:bookmarkStart w:id="141" w:name="_Toc111646840"/>
      <w:r w:rsidRPr="00FC0F14">
        <w:rPr>
          <w:rFonts w:hint="cs"/>
          <w:rtl/>
        </w:rPr>
        <w:t>القرار</w:t>
      </w:r>
      <w:r w:rsidR="004947CA" w:rsidRPr="00FC0F14">
        <w:rPr>
          <w:rFonts w:hint="cs"/>
          <w:rtl/>
        </w:rPr>
        <w:t xml:space="preserve"> </w:t>
      </w:r>
      <w:r w:rsidR="004947CA" w:rsidRPr="00FC0F14">
        <w:rPr>
          <w:rStyle w:val="href"/>
        </w:rPr>
        <w:t>74</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140"/>
      <w:bookmarkEnd w:id="141"/>
    </w:p>
    <w:p w14:paraId="757F7749" w14:textId="25F04089" w:rsidR="00ED026F" w:rsidRPr="00FC0F14" w:rsidRDefault="004947CA" w:rsidP="00ED026F">
      <w:pPr>
        <w:pStyle w:val="Restitle"/>
        <w:rPr>
          <w:noProof/>
          <w:rtl/>
          <w:lang w:val="fr-FR" w:bidi="ar-EG"/>
        </w:rPr>
      </w:pPr>
      <w:bookmarkStart w:id="142" w:name="_Toc111642773"/>
      <w:bookmarkStart w:id="143" w:name="_Toc111646841"/>
      <w:r w:rsidRPr="00FC0F14">
        <w:rPr>
          <w:rFonts w:hint="cs"/>
          <w:noProof/>
          <w:rtl/>
          <w:lang w:val="fr-FR" w:bidi="ar-EG"/>
        </w:rPr>
        <w:t xml:space="preserve">تعزيز مشاركة </w:t>
      </w:r>
      <w:r w:rsidRPr="00FC0F14">
        <w:rPr>
          <w:noProof/>
          <w:rtl/>
          <w:lang w:val="fr-FR" w:bidi="ar-EG"/>
        </w:rPr>
        <w:t>أعضاء القطاع</w:t>
      </w:r>
      <w:r w:rsidR="00705D95">
        <w:rPr>
          <w:rStyle w:val="FootnoteReference"/>
          <w:noProof/>
          <w:rtl/>
          <w:lang w:val="fr-FR" w:bidi="ar-EG"/>
        </w:rPr>
        <w:footnoteReference w:customMarkFollows="1" w:id="41"/>
        <w:t>1</w:t>
      </w:r>
      <w:r w:rsidRPr="00FC0F14">
        <w:rPr>
          <w:noProof/>
          <w:rtl/>
          <w:lang w:val="fr-FR" w:bidi="ar-EG"/>
        </w:rPr>
        <w:t xml:space="preserve"> من البلدان النامية</w:t>
      </w:r>
      <w:r w:rsidR="00705D95">
        <w:rPr>
          <w:rStyle w:val="FootnoteReference"/>
          <w:noProof/>
          <w:rtl/>
          <w:lang w:val="fr-FR" w:bidi="ar-EG"/>
        </w:rPr>
        <w:footnoteReference w:customMarkFollows="1" w:id="42"/>
        <w:t>2</w:t>
      </w:r>
      <w:r w:rsidRPr="00FC0F14">
        <w:rPr>
          <w:noProof/>
          <w:rtl/>
          <w:lang w:val="fr-FR" w:bidi="ar-EG"/>
        </w:rPr>
        <w:t xml:space="preserve"> في أعمال</w:t>
      </w:r>
      <w:r w:rsidRPr="00FC0F14">
        <w:rPr>
          <w:rFonts w:hint="cs"/>
          <w:noProof/>
          <w:rtl/>
          <w:lang w:val="fr-FR" w:bidi="ar-EG"/>
        </w:rPr>
        <w:br/>
      </w:r>
      <w:r w:rsidRPr="00FC0F14">
        <w:rPr>
          <w:noProof/>
          <w:rtl/>
          <w:lang w:val="fr-FR" w:bidi="ar-EG"/>
        </w:rPr>
        <w:t xml:space="preserve">قطاع تقييس الاتصالات </w:t>
      </w:r>
      <w:r w:rsidRPr="00FC0F14">
        <w:rPr>
          <w:rFonts w:hint="cs"/>
          <w:noProof/>
          <w:rtl/>
          <w:lang w:val="fr-FR" w:bidi="ar-EG"/>
        </w:rPr>
        <w:t>للاتحاد الدولي للاتصالات</w:t>
      </w:r>
      <w:bookmarkEnd w:id="142"/>
      <w:bookmarkEnd w:id="143"/>
    </w:p>
    <w:p w14:paraId="361034F0" w14:textId="77777777" w:rsidR="00ED026F" w:rsidRPr="00FC0F14" w:rsidRDefault="004947CA" w:rsidP="00ED026F">
      <w:pPr>
        <w:pStyle w:val="Resref"/>
        <w:spacing w:line="187" w:lineRule="auto"/>
        <w:rPr>
          <w:iCs w:val="0"/>
          <w:rtl/>
        </w:rPr>
      </w:pPr>
      <w:r w:rsidRPr="00FC0F14">
        <w:rPr>
          <w:rtl/>
        </w:rPr>
        <w:t xml:space="preserve">(جوهانسبرغ، </w:t>
      </w:r>
      <w:r w:rsidRPr="00FC0F14">
        <w:t>2008</w:t>
      </w:r>
      <w:r w:rsidRPr="00FC0F14">
        <w:rPr>
          <w:rFonts w:hint="cs"/>
          <w:rtl/>
        </w:rPr>
        <w:t>؛ دبي، </w:t>
      </w:r>
      <w:r w:rsidRPr="00FC0F14">
        <w:t>2012</w:t>
      </w:r>
      <w:r w:rsidRPr="00FC0F14">
        <w:rPr>
          <w:rFonts w:hint="cs"/>
          <w:rtl/>
        </w:rPr>
        <w:t xml:space="preserve">؛ جنيف، </w:t>
      </w:r>
      <w:r w:rsidRPr="00FC0F14">
        <w:t>2022</w:t>
      </w:r>
      <w:r w:rsidRPr="00FC0F14">
        <w:rPr>
          <w:rtl/>
        </w:rPr>
        <w:t>)</w:t>
      </w:r>
    </w:p>
    <w:p w14:paraId="26CBBA20" w14:textId="77777777" w:rsidR="00ED026F" w:rsidRPr="00FC0F14" w:rsidRDefault="004947CA" w:rsidP="00ED026F">
      <w:pPr>
        <w:pStyle w:val="Normalaftertitle"/>
        <w:spacing w:line="187" w:lineRule="auto"/>
        <w:rPr>
          <w:noProof/>
          <w:rtl/>
          <w:lang w:bidi="ar-EG"/>
        </w:rPr>
      </w:pPr>
      <w:r w:rsidRPr="00FC0F14">
        <w:rPr>
          <w:noProof/>
          <w:rtl/>
          <w:lang w:bidi="ar-EG"/>
        </w:rPr>
        <w:t>إن الجمعية العالمية لتقييس الاتصالات (</w:t>
      </w:r>
      <w:r w:rsidRPr="00FC0F14">
        <w:rPr>
          <w:rFonts w:hint="cs"/>
          <w:noProof/>
          <w:rtl/>
          <w:lang w:bidi="ar-EG"/>
        </w:rPr>
        <w:t xml:space="preserve">جنيف، </w:t>
      </w:r>
      <w:r w:rsidRPr="00FC0F14">
        <w:rPr>
          <w:noProof/>
          <w:lang w:bidi="ar-EG"/>
        </w:rPr>
        <w:t>2022</w:t>
      </w:r>
      <w:r w:rsidRPr="00FC0F14">
        <w:rPr>
          <w:noProof/>
          <w:rtl/>
          <w:lang w:bidi="ar-EG"/>
        </w:rPr>
        <w:t>)،</w:t>
      </w:r>
    </w:p>
    <w:p w14:paraId="70B0166B" w14:textId="77777777" w:rsidR="00ED026F" w:rsidRPr="00FC0F14" w:rsidRDefault="004947CA" w:rsidP="00ED026F">
      <w:pPr>
        <w:pStyle w:val="Call"/>
        <w:rPr>
          <w:rtl/>
        </w:rPr>
      </w:pPr>
      <w:r w:rsidRPr="00FC0F14">
        <w:rPr>
          <w:rFonts w:hint="cs"/>
          <w:rtl/>
        </w:rPr>
        <w:t>إذ تذكِّر</w:t>
      </w:r>
    </w:p>
    <w:p w14:paraId="2E58FAF0" w14:textId="77777777" w:rsidR="00ED026F" w:rsidRPr="00FC0F14" w:rsidRDefault="004947CA" w:rsidP="00ED026F">
      <w:pPr>
        <w:rPr>
          <w:rtl/>
        </w:rPr>
      </w:pPr>
      <w:r w:rsidRPr="00FC0F14">
        <w:rPr>
          <w:rFonts w:hint="eastAsia"/>
          <w:i/>
          <w:iCs/>
          <w:rtl/>
        </w:rPr>
        <w:t> أ </w:t>
      </w:r>
      <w:r w:rsidRPr="00FC0F14">
        <w:rPr>
          <w:i/>
          <w:iCs/>
          <w:rtl/>
        </w:rPr>
        <w:t>)</w:t>
      </w:r>
      <w:r w:rsidRPr="00FC0F14">
        <w:rPr>
          <w:rtl/>
        </w:rPr>
        <w:tab/>
      </w:r>
      <w:r w:rsidRPr="00FC0F14">
        <w:rPr>
          <w:rFonts w:hint="cs"/>
          <w:spacing w:val="-4"/>
          <w:rtl/>
        </w:rPr>
        <w:t>بالقرار 71 (</w:t>
      </w:r>
      <w:r w:rsidR="005A7487" w:rsidRPr="00FC0F14">
        <w:rPr>
          <w:rFonts w:hint="cs"/>
          <w:spacing w:val="-4"/>
          <w:rtl/>
        </w:rPr>
        <w:t>المراجَع</w:t>
      </w:r>
      <w:r w:rsidRPr="00FC0F14">
        <w:rPr>
          <w:rFonts w:hint="cs"/>
          <w:spacing w:val="-4"/>
          <w:rtl/>
        </w:rPr>
        <w:t xml:space="preserve"> في دبي، 2018) لمؤتمر المندوبين المفوضين، بشأن </w:t>
      </w:r>
      <w:r w:rsidRPr="00FC0F14">
        <w:rPr>
          <w:spacing w:val="-4"/>
          <w:rtl/>
        </w:rPr>
        <w:t>الخطة الاستراتيجية للاتحاد للفترة</w:t>
      </w:r>
      <w:r w:rsidRPr="00FC0F14">
        <w:rPr>
          <w:rFonts w:hint="eastAsia"/>
          <w:spacing w:val="-4"/>
          <w:rtl/>
        </w:rPr>
        <w:t> </w:t>
      </w:r>
      <w:r w:rsidRPr="00FC0F14">
        <w:rPr>
          <w:rFonts w:hint="cs"/>
          <w:spacing w:val="-4"/>
          <w:rtl/>
        </w:rPr>
        <w:t>2020</w:t>
      </w:r>
      <w:r w:rsidRPr="00FC0F14">
        <w:rPr>
          <w:spacing w:val="-4"/>
          <w:rtl/>
        </w:rPr>
        <w:noBreakHyphen/>
      </w:r>
      <w:r w:rsidRPr="00FC0F14">
        <w:rPr>
          <w:rFonts w:hint="cs"/>
          <w:spacing w:val="-4"/>
          <w:rtl/>
        </w:rPr>
        <w:t>2023؛</w:t>
      </w:r>
    </w:p>
    <w:p w14:paraId="269F8A9A" w14:textId="77777777" w:rsidR="00ED026F" w:rsidRPr="00FC0F14" w:rsidRDefault="004947CA" w:rsidP="00ED026F">
      <w:r w:rsidRPr="00FC0F14">
        <w:rPr>
          <w:rFonts w:hint="eastAsia"/>
          <w:i/>
          <w:iCs/>
          <w:rtl/>
        </w:rPr>
        <w:t>ب</w:t>
      </w:r>
      <w:r w:rsidRPr="00FC0F14">
        <w:rPr>
          <w:i/>
          <w:iCs/>
          <w:rtl/>
        </w:rPr>
        <w:t>)</w:t>
      </w:r>
      <w:r w:rsidRPr="00FC0F14">
        <w:rPr>
          <w:rtl/>
        </w:rPr>
        <w:tab/>
      </w:r>
      <w:r w:rsidRPr="00FC0F14">
        <w:rPr>
          <w:rFonts w:hint="cs"/>
          <w:rtl/>
        </w:rPr>
        <w:t>بروح القرار 123 (</w:t>
      </w:r>
      <w:r w:rsidR="005A7487" w:rsidRPr="00FC0F14">
        <w:rPr>
          <w:rFonts w:hint="cs"/>
          <w:rtl/>
        </w:rPr>
        <w:t>المراجَع</w:t>
      </w:r>
      <w:r w:rsidRPr="00FC0F14">
        <w:rPr>
          <w:rFonts w:hint="cs"/>
          <w:rtl/>
        </w:rPr>
        <w:t xml:space="preserve"> في دبي، 2018) لمؤتمر المندوبين المفوضين، بشأن </w:t>
      </w:r>
      <w:r w:rsidRPr="00FC0F14">
        <w:rPr>
          <w:rtl/>
        </w:rPr>
        <w:t>سد الفجوة التقييسية بين البلدان النامية والبلدان المتقدمة</w:t>
      </w:r>
      <w:r w:rsidRPr="00FC0F14">
        <w:rPr>
          <w:rFonts w:hint="eastAsia"/>
          <w:rtl/>
        </w:rPr>
        <w:t>؛</w:t>
      </w:r>
    </w:p>
    <w:p w14:paraId="5194FF60" w14:textId="77777777" w:rsidR="00ED026F" w:rsidRPr="00FC0F14" w:rsidRDefault="004947CA" w:rsidP="00ED026F">
      <w:pPr>
        <w:rPr>
          <w:lang w:bidi="ar-EG"/>
        </w:rPr>
      </w:pPr>
      <w:r w:rsidRPr="00FC0F14">
        <w:rPr>
          <w:rFonts w:hint="eastAsia"/>
          <w:i/>
          <w:iCs/>
          <w:rtl/>
        </w:rPr>
        <w:t>ج</w:t>
      </w:r>
      <w:r w:rsidRPr="00FC0F14">
        <w:rPr>
          <w:i/>
          <w:iCs/>
          <w:rtl/>
        </w:rPr>
        <w:t>)</w:t>
      </w:r>
      <w:r w:rsidRPr="00FC0F14">
        <w:rPr>
          <w:rtl/>
        </w:rPr>
        <w:tab/>
      </w:r>
      <w:r w:rsidRPr="00FC0F14">
        <w:rPr>
          <w:rFonts w:hint="cs"/>
          <w:rtl/>
        </w:rPr>
        <w:t>بأهداف القرارين 44 و54 (</w:t>
      </w:r>
      <w:r w:rsidR="005A7487" w:rsidRPr="00FC0F14">
        <w:rPr>
          <w:rFonts w:hint="cs"/>
          <w:rtl/>
        </w:rPr>
        <w:t>المراجَع</w:t>
      </w:r>
      <w:r w:rsidRPr="00FC0F14">
        <w:rPr>
          <w:rFonts w:hint="cs"/>
          <w:rtl/>
        </w:rPr>
        <w:t>ين في جنيف، 2022) لهذه الجمعية،</w:t>
      </w:r>
    </w:p>
    <w:p w14:paraId="5C15E003" w14:textId="77777777" w:rsidR="00ED026F" w:rsidRPr="00FC0F14" w:rsidRDefault="004947CA" w:rsidP="00ED026F">
      <w:pPr>
        <w:pStyle w:val="Call"/>
        <w:tabs>
          <w:tab w:val="center" w:pos="5386"/>
        </w:tabs>
        <w:spacing w:before="160"/>
        <w:rPr>
          <w:rtl/>
          <w:lang w:bidi="ar-EG"/>
        </w:rPr>
      </w:pPr>
      <w:r w:rsidRPr="00FC0F14">
        <w:rPr>
          <w:rFonts w:hint="cs"/>
          <w:rtl/>
          <w:lang w:bidi="ar-EG"/>
        </w:rPr>
        <w:t>وإذ تأخذ في الحسبان</w:t>
      </w:r>
    </w:p>
    <w:p w14:paraId="4E3FC0A2" w14:textId="77777777" w:rsidR="00ED026F" w:rsidRPr="00FC0F14" w:rsidRDefault="004947CA" w:rsidP="00ED026F">
      <w:pPr>
        <w:rPr>
          <w:rtl/>
          <w:lang w:bidi="ar-EG"/>
        </w:rPr>
      </w:pPr>
      <w:r w:rsidRPr="00FC0F14">
        <w:rPr>
          <w:rFonts w:hint="cs"/>
          <w:rtl/>
          <w:lang w:bidi="ar-EG"/>
        </w:rPr>
        <w:t xml:space="preserve">أن القرار </w:t>
      </w:r>
      <w:r w:rsidRPr="00FC0F14">
        <w:rPr>
          <w:lang w:bidi="ar-EG"/>
        </w:rPr>
        <w:t>170</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بوسان، </w:t>
      </w:r>
      <w:r w:rsidRPr="00FC0F14">
        <w:rPr>
          <w:lang w:bidi="ar-EG"/>
        </w:rPr>
        <w:t>2014</w:t>
      </w:r>
      <w:r w:rsidRPr="00FC0F14">
        <w:rPr>
          <w:rFonts w:hint="cs"/>
          <w:rtl/>
          <w:lang w:bidi="ar-EG"/>
        </w:rPr>
        <w:t>) لمؤتمر المندوبين المفوضين، بشأن</w:t>
      </w:r>
      <w:r w:rsidRPr="00FC0F14">
        <w:rPr>
          <w:rFonts w:hint="cs"/>
          <w:rtl/>
        </w:rPr>
        <w:t xml:space="preserve"> قبول أعضاء القطاعات من البلدان النامية للمشاركة في أعمال قطاع الاتصالات الراديوية بالاتحاد </w:t>
      </w:r>
      <w:r w:rsidRPr="00FC0F14">
        <w:t>(ITU-R)</w:t>
      </w:r>
      <w:r w:rsidRPr="00FC0F14">
        <w:rPr>
          <w:rFonts w:hint="cs"/>
          <w:rtl/>
        </w:rPr>
        <w:t xml:space="preserve"> وقطاع تقييس الاتصالات بالاتحاد </w:t>
      </w:r>
      <w:r w:rsidRPr="00FC0F14">
        <w:t>(ITU-T)</w:t>
      </w:r>
      <w:r w:rsidRPr="00FC0F14">
        <w:rPr>
          <w:rFonts w:hint="cs"/>
          <w:rtl/>
          <w:lang w:bidi="ar-EG"/>
        </w:rPr>
        <w:t>، يحدد قيمة المساهمة المالية ل</w:t>
      </w:r>
      <w:r w:rsidRPr="00FC0F14">
        <w:rPr>
          <w:rFonts w:hint="cs"/>
          <w:rtl/>
        </w:rPr>
        <w:t xml:space="preserve">أعضاء القطاعات من البلدان النامية </w:t>
      </w:r>
      <w:r w:rsidRPr="00FC0F14">
        <w:rPr>
          <w:rFonts w:hint="cs"/>
          <w:rtl/>
          <w:lang w:bidi="ar-EG"/>
        </w:rPr>
        <w:t>بما يعادل</w:t>
      </w:r>
      <w:r w:rsidRPr="00FC0F14">
        <w:rPr>
          <w:rFonts w:hint="eastAsia"/>
          <w:rtl/>
          <w:lang w:bidi="ar-EG"/>
        </w:rPr>
        <w:t> </w:t>
      </w:r>
      <w:r w:rsidRPr="00FC0F14">
        <w:rPr>
          <w:lang w:bidi="ar-EG"/>
        </w:rPr>
        <w:t>1/</w:t>
      </w:r>
      <w:r w:rsidRPr="00FC0F14">
        <w:rPr>
          <w:lang w:val="en-GB" w:bidi="ar-EG"/>
        </w:rPr>
        <w:t>16</w:t>
      </w:r>
      <w:r w:rsidRPr="00FC0F14">
        <w:rPr>
          <w:rFonts w:hint="cs"/>
          <w:rtl/>
          <w:lang w:bidi="ar-SY"/>
        </w:rPr>
        <w:t xml:space="preserve"> </w:t>
      </w:r>
      <w:r w:rsidRPr="00FC0F14">
        <w:rPr>
          <w:rFonts w:hint="eastAsia"/>
          <w:rtl/>
          <w:lang w:bidi="ar-EG"/>
        </w:rPr>
        <w:t>من</w:t>
      </w:r>
      <w:r w:rsidRPr="00FC0F14">
        <w:rPr>
          <w:rFonts w:hint="cs"/>
          <w:rtl/>
          <w:lang w:bidi="ar-EG"/>
        </w:rPr>
        <w:t xml:space="preserve"> قيمة</w:t>
      </w:r>
      <w:r w:rsidRPr="00FC0F14">
        <w:rPr>
          <w:rtl/>
          <w:lang w:bidi="ar-EG"/>
        </w:rPr>
        <w:t xml:space="preserve"> وحدة</w:t>
      </w:r>
      <w:r w:rsidRPr="00FC0F14">
        <w:rPr>
          <w:rFonts w:hint="cs"/>
          <w:rtl/>
          <w:lang w:bidi="ar-EG"/>
        </w:rPr>
        <w:t xml:space="preserve"> مساهمة أعضاء القطاعات في تحمل نفقات الاتحاد،</w:t>
      </w:r>
    </w:p>
    <w:p w14:paraId="7ECDF61E" w14:textId="77777777" w:rsidR="00ED026F" w:rsidRPr="00FC0F14" w:rsidRDefault="004947CA" w:rsidP="00ED026F">
      <w:pPr>
        <w:pStyle w:val="Call"/>
        <w:tabs>
          <w:tab w:val="center" w:pos="5386"/>
        </w:tabs>
        <w:spacing w:before="160"/>
        <w:rPr>
          <w:rtl/>
        </w:rPr>
      </w:pPr>
      <w:r w:rsidRPr="00FC0F14">
        <w:rPr>
          <w:rFonts w:hint="cs"/>
          <w:rtl/>
        </w:rPr>
        <w:t>و</w:t>
      </w:r>
      <w:r w:rsidRPr="00FC0F14">
        <w:rPr>
          <w:rtl/>
        </w:rPr>
        <w:t xml:space="preserve">إذ </w:t>
      </w:r>
      <w:r w:rsidRPr="00FC0F14">
        <w:rPr>
          <w:rFonts w:hint="cs"/>
          <w:rtl/>
        </w:rPr>
        <w:t>تشير إلى</w:t>
      </w:r>
    </w:p>
    <w:p w14:paraId="3E67D2FC" w14:textId="77777777" w:rsidR="00ED026F" w:rsidRPr="00FC0F14" w:rsidRDefault="004947CA" w:rsidP="00ED026F">
      <w:pPr>
        <w:rPr>
          <w:noProof/>
          <w:rtl/>
          <w:lang w:bidi="ar-EG"/>
        </w:rPr>
      </w:pPr>
      <w:r w:rsidRPr="00FC0F14">
        <w:rPr>
          <w:rFonts w:hint="cs"/>
          <w:i/>
          <w:iCs/>
          <w:noProof/>
          <w:rtl/>
          <w:lang w:bidi="ar-EG"/>
        </w:rPr>
        <w:t> </w:t>
      </w:r>
      <w:r w:rsidRPr="00FC0F14">
        <w:rPr>
          <w:i/>
          <w:iCs/>
          <w:noProof/>
          <w:rtl/>
          <w:lang w:bidi="ar-EG"/>
        </w:rPr>
        <w:t>أ )</w:t>
      </w:r>
      <w:r w:rsidRPr="00FC0F14">
        <w:rPr>
          <w:noProof/>
          <w:rtl/>
          <w:lang w:bidi="ar-EG"/>
        </w:rPr>
        <w:tab/>
      </w:r>
      <w:r w:rsidRPr="00FC0F14">
        <w:rPr>
          <w:rFonts w:hint="cs"/>
          <w:noProof/>
          <w:rtl/>
          <w:lang w:bidi="ar-EG"/>
        </w:rPr>
        <w:t xml:space="preserve">أن مشاركة المشغلين من البلدان النامية في أنشطة التقييس </w:t>
      </w:r>
      <w:r w:rsidRPr="00FC0F14">
        <w:rPr>
          <w:rFonts w:hint="eastAsia"/>
          <w:noProof/>
          <w:rtl/>
          <w:lang w:bidi="ar-EG"/>
        </w:rPr>
        <w:t>ضعيفة</w:t>
      </w:r>
      <w:r w:rsidRPr="00FC0F14">
        <w:rPr>
          <w:rFonts w:hint="cs"/>
          <w:noProof/>
          <w:rtl/>
          <w:lang w:bidi="ar-EG"/>
        </w:rPr>
        <w:t>؛</w:t>
      </w:r>
    </w:p>
    <w:p w14:paraId="3015F194" w14:textId="77777777" w:rsidR="00ED026F" w:rsidRPr="00FC0F14" w:rsidRDefault="004947CA" w:rsidP="00ED026F">
      <w:pPr>
        <w:rPr>
          <w:noProof/>
          <w:rtl/>
          <w:lang w:bidi="ar-EG"/>
        </w:rPr>
      </w:pPr>
      <w:r w:rsidRPr="00FC0F14">
        <w:rPr>
          <w:rFonts w:hint="eastAsia"/>
          <w:i/>
          <w:iCs/>
          <w:noProof/>
          <w:rtl/>
          <w:lang w:bidi="ar-EG"/>
        </w:rPr>
        <w:t>ب</w:t>
      </w:r>
      <w:r w:rsidRPr="00FC0F14">
        <w:rPr>
          <w:i/>
          <w:iCs/>
          <w:noProof/>
          <w:rtl/>
          <w:lang w:bidi="ar-EG"/>
        </w:rPr>
        <w:t>)</w:t>
      </w:r>
      <w:r w:rsidRPr="00FC0F14">
        <w:rPr>
          <w:i/>
          <w:iCs/>
          <w:noProof/>
          <w:rtl/>
          <w:lang w:bidi="ar-EG"/>
        </w:rPr>
        <w:tab/>
      </w:r>
      <w:r w:rsidRPr="00FC0F14">
        <w:rPr>
          <w:rFonts w:hint="eastAsia"/>
          <w:noProof/>
          <w:rtl/>
          <w:lang w:bidi="ar-EG"/>
        </w:rPr>
        <w:t>أن</w:t>
      </w:r>
      <w:r w:rsidRPr="00FC0F14">
        <w:rPr>
          <w:rFonts w:hint="cs"/>
          <w:i/>
          <w:iCs/>
          <w:noProof/>
          <w:rtl/>
          <w:lang w:bidi="ar-EG"/>
        </w:rPr>
        <w:t xml:space="preserve"> </w:t>
      </w:r>
      <w:r w:rsidRPr="00FC0F14">
        <w:rPr>
          <w:noProof/>
          <w:rtl/>
          <w:lang w:bidi="ar-EG"/>
        </w:rPr>
        <w:t xml:space="preserve">معظم هؤلاء المشغلين تابعون لشركات اتصالات في البلدان المتقدمة </w:t>
      </w:r>
      <w:r w:rsidRPr="00FC0F14">
        <w:rPr>
          <w:rFonts w:hint="eastAsia"/>
          <w:noProof/>
          <w:rtl/>
          <w:lang w:bidi="ar-EG"/>
        </w:rPr>
        <w:t>وهي</w:t>
      </w:r>
      <w:r w:rsidRPr="00FC0F14">
        <w:rPr>
          <w:noProof/>
          <w:rtl/>
          <w:lang w:bidi="ar-EG"/>
        </w:rPr>
        <w:t xml:space="preserve"> </w:t>
      </w:r>
      <w:r w:rsidRPr="00FC0F14">
        <w:rPr>
          <w:rFonts w:hint="cs"/>
          <w:noProof/>
          <w:rtl/>
          <w:lang w:bidi="ar-EG"/>
        </w:rPr>
        <w:t xml:space="preserve">بالفعل </w:t>
      </w:r>
      <w:r w:rsidRPr="00FC0F14">
        <w:rPr>
          <w:noProof/>
          <w:rtl/>
          <w:lang w:bidi="ar-EG"/>
        </w:rPr>
        <w:t>أعضاء في القطاع؛</w:t>
      </w:r>
    </w:p>
    <w:p w14:paraId="54E1810C" w14:textId="77777777" w:rsidR="00ED026F" w:rsidRPr="00FC0F14" w:rsidRDefault="004947CA" w:rsidP="00ED026F">
      <w:pPr>
        <w:rPr>
          <w:noProof/>
          <w:rtl/>
          <w:lang w:bidi="ar-EG"/>
        </w:rPr>
      </w:pPr>
      <w:r w:rsidRPr="00FC0F14">
        <w:rPr>
          <w:rFonts w:hint="eastAsia"/>
          <w:i/>
          <w:iCs/>
          <w:noProof/>
          <w:rtl/>
          <w:lang w:bidi="ar-EG"/>
        </w:rPr>
        <w:t>ج</w:t>
      </w:r>
      <w:r w:rsidRPr="00FC0F14">
        <w:rPr>
          <w:i/>
          <w:iCs/>
          <w:noProof/>
          <w:rtl/>
          <w:lang w:bidi="ar-EG"/>
        </w:rPr>
        <w:t>)</w:t>
      </w:r>
      <w:r w:rsidRPr="00FC0F14">
        <w:rPr>
          <w:noProof/>
          <w:rtl/>
          <w:lang w:bidi="ar-EG"/>
        </w:rPr>
        <w:tab/>
      </w:r>
      <w:r w:rsidRPr="00FC0F14">
        <w:rPr>
          <w:rFonts w:hint="cs"/>
          <w:noProof/>
          <w:rtl/>
          <w:lang w:bidi="ar-EG"/>
        </w:rPr>
        <w:t xml:space="preserve">أن </w:t>
      </w:r>
      <w:r w:rsidRPr="00FC0F14">
        <w:rPr>
          <w:noProof/>
          <w:rtl/>
          <w:lang w:bidi="ar-EG"/>
        </w:rPr>
        <w:t xml:space="preserve">الأهداف الاستراتيجية لأعضاء القطاع من البلدان </w:t>
      </w:r>
      <w:r w:rsidRPr="00FC0F14">
        <w:rPr>
          <w:rFonts w:hint="cs"/>
          <w:noProof/>
          <w:rtl/>
          <w:lang w:bidi="ar-EG"/>
        </w:rPr>
        <w:t>المتقدمة</w:t>
      </w:r>
      <w:r w:rsidRPr="00FC0F14">
        <w:rPr>
          <w:noProof/>
          <w:rtl/>
          <w:lang w:bidi="ar-EG"/>
        </w:rPr>
        <w:t xml:space="preserve"> المشاركين في </w:t>
      </w:r>
      <w:r w:rsidRPr="00FC0F14">
        <w:rPr>
          <w:rFonts w:hint="cs"/>
          <w:noProof/>
          <w:rtl/>
          <w:lang w:bidi="ar-EG"/>
        </w:rPr>
        <w:t>أنشطة</w:t>
      </w:r>
      <w:r w:rsidRPr="00FC0F14">
        <w:rPr>
          <w:noProof/>
          <w:rtl/>
          <w:lang w:bidi="ar-EG"/>
        </w:rPr>
        <w:t xml:space="preserve"> قطاع تقييس الاتصالات</w:t>
      </w:r>
      <w:r w:rsidRPr="00FC0F14">
        <w:rPr>
          <w:rFonts w:hint="eastAsia"/>
          <w:noProof/>
          <w:rtl/>
          <w:lang w:bidi="ar-EG"/>
        </w:rPr>
        <w:t> </w:t>
      </w:r>
      <w:r w:rsidRPr="00FC0F14">
        <w:rPr>
          <w:noProof/>
          <w:lang w:val="en-GB" w:bidi="ar-EG"/>
        </w:rPr>
        <w:t>(ITU</w:t>
      </w:r>
      <w:r w:rsidRPr="00FC0F14">
        <w:rPr>
          <w:noProof/>
          <w:lang w:val="en-GB" w:bidi="ar-EG"/>
        </w:rPr>
        <w:noBreakHyphen/>
        <w:t>T)</w:t>
      </w:r>
      <w:r w:rsidRPr="00FC0F14">
        <w:rPr>
          <w:rFonts w:hint="cs"/>
          <w:noProof/>
          <w:rtl/>
          <w:lang w:bidi="ar-EG"/>
        </w:rPr>
        <w:t xml:space="preserve"> </w:t>
      </w:r>
      <w:r w:rsidRPr="00FC0F14">
        <w:rPr>
          <w:noProof/>
          <w:rtl/>
          <w:lang w:bidi="ar-EG"/>
        </w:rPr>
        <w:t>لا تشمل بالضرورة مشاركة الكيانات التابعة لهؤلاء الأعضاء</w:t>
      </w:r>
      <w:r w:rsidRPr="00FC0F14">
        <w:rPr>
          <w:rtl/>
        </w:rPr>
        <w:t>؛</w:t>
      </w:r>
    </w:p>
    <w:p w14:paraId="6A2091BB" w14:textId="77777777" w:rsidR="009E5434" w:rsidRPr="00FC0F14" w:rsidRDefault="009E5434" w:rsidP="009E5434">
      <w:pPr>
        <w:rPr>
          <w:noProof/>
          <w:rtl/>
          <w:lang w:bidi="ar-EG"/>
        </w:rPr>
      </w:pPr>
      <w:r w:rsidRPr="00FC0F14">
        <w:rPr>
          <w:noProof/>
          <w:rtl/>
          <w:lang w:bidi="ar-EG"/>
        </w:rPr>
        <w:br w:type="page"/>
      </w:r>
    </w:p>
    <w:p w14:paraId="7E83B41B" w14:textId="77777777" w:rsidR="00ED026F" w:rsidRPr="00FC0F14" w:rsidRDefault="004947CA" w:rsidP="00ED026F">
      <w:pPr>
        <w:rPr>
          <w:noProof/>
          <w:spacing w:val="-4"/>
          <w:rtl/>
          <w:lang w:bidi="ar-EG"/>
        </w:rPr>
      </w:pPr>
      <w:r w:rsidRPr="00FC0F14">
        <w:rPr>
          <w:rFonts w:hint="eastAsia"/>
          <w:i/>
          <w:iCs/>
          <w:noProof/>
          <w:spacing w:val="-4"/>
          <w:rtl/>
          <w:lang w:bidi="ar-EG"/>
        </w:rPr>
        <w:t>د</w:t>
      </w:r>
      <w:r w:rsidRPr="00FC0F14">
        <w:rPr>
          <w:i/>
          <w:iCs/>
          <w:noProof/>
          <w:spacing w:val="-4"/>
          <w:rtl/>
          <w:lang w:bidi="ar-EG"/>
        </w:rPr>
        <w:t xml:space="preserve"> )</w:t>
      </w:r>
      <w:r w:rsidRPr="00FC0F14">
        <w:rPr>
          <w:noProof/>
          <w:spacing w:val="-4"/>
          <w:rtl/>
          <w:lang w:bidi="ar-EG"/>
        </w:rPr>
        <w:tab/>
      </w:r>
      <w:r w:rsidRPr="00FC0F14">
        <w:rPr>
          <w:rFonts w:hint="cs"/>
          <w:noProof/>
          <w:spacing w:val="-4"/>
          <w:rtl/>
          <w:lang w:bidi="ar-EG"/>
        </w:rPr>
        <w:t xml:space="preserve">أن </w:t>
      </w:r>
      <w:r w:rsidRPr="00FC0F14">
        <w:rPr>
          <w:noProof/>
          <w:spacing w:val="-4"/>
          <w:rtl/>
          <w:lang w:bidi="ar-EG"/>
        </w:rPr>
        <w:t xml:space="preserve">مشغلي الاتصالات من البلدان النامية </w:t>
      </w:r>
      <w:r w:rsidRPr="00FC0F14">
        <w:rPr>
          <w:rFonts w:hint="cs"/>
          <w:noProof/>
          <w:spacing w:val="-4"/>
          <w:rtl/>
          <w:lang w:bidi="ar-EG"/>
        </w:rPr>
        <w:t xml:space="preserve">هؤلاء يركزون بشكل خاص على </w:t>
      </w:r>
      <w:r w:rsidRPr="00FC0F14">
        <w:rPr>
          <w:noProof/>
          <w:spacing w:val="-4"/>
          <w:rtl/>
          <w:lang w:bidi="ar-EG"/>
        </w:rPr>
        <w:t>تشغيل تكنولوجيا المعلومات والاتصالات</w:t>
      </w:r>
      <w:r w:rsidRPr="00FC0F14">
        <w:rPr>
          <w:rFonts w:hint="cs"/>
          <w:noProof/>
          <w:spacing w:val="-4"/>
          <w:rtl/>
          <w:lang w:bidi="ar-EG"/>
        </w:rPr>
        <w:t> </w:t>
      </w:r>
      <w:r w:rsidRPr="00FC0F14">
        <w:rPr>
          <w:noProof/>
          <w:spacing w:val="-4"/>
          <w:lang w:val="en-GB" w:bidi="ar-EG"/>
        </w:rPr>
        <w:t>(ICT)</w:t>
      </w:r>
      <w:r w:rsidRPr="00FC0F14">
        <w:rPr>
          <w:noProof/>
          <w:spacing w:val="-4"/>
          <w:rtl/>
          <w:lang w:bidi="ar-EG"/>
        </w:rPr>
        <w:t xml:space="preserve"> ونشر البنى التحتية </w:t>
      </w:r>
      <w:r w:rsidRPr="00FC0F14">
        <w:rPr>
          <w:rFonts w:hint="cs"/>
          <w:noProof/>
          <w:spacing w:val="-4"/>
          <w:rtl/>
          <w:lang w:bidi="ar-EG"/>
        </w:rPr>
        <w:t>بدلاً من المشاركة بنشاط في</w:t>
      </w:r>
      <w:r w:rsidRPr="00FC0F14">
        <w:rPr>
          <w:noProof/>
          <w:spacing w:val="-4"/>
          <w:rtl/>
          <w:lang w:bidi="ar-EG"/>
        </w:rPr>
        <w:t xml:space="preserve"> أنشطة التقييس؛</w:t>
      </w:r>
    </w:p>
    <w:p w14:paraId="1DA175B5" w14:textId="77777777" w:rsidR="00ED026F" w:rsidRPr="00FC0F14" w:rsidRDefault="004947CA" w:rsidP="00ED026F">
      <w:pPr>
        <w:rPr>
          <w:noProof/>
          <w:rtl/>
          <w:lang w:bidi="ar-EG"/>
        </w:rPr>
      </w:pPr>
      <w:r w:rsidRPr="00FC0F14">
        <w:rPr>
          <w:rFonts w:hint="cs"/>
          <w:i/>
          <w:iCs/>
          <w:noProof/>
          <w:rtl/>
          <w:lang w:bidi="ar-EG"/>
        </w:rPr>
        <w:t xml:space="preserve">هـ </w:t>
      </w:r>
      <w:r w:rsidRPr="00FC0F14">
        <w:rPr>
          <w:i/>
          <w:iCs/>
          <w:noProof/>
          <w:rtl/>
          <w:lang w:bidi="ar-EG"/>
        </w:rPr>
        <w:t>)</w:t>
      </w:r>
      <w:r w:rsidRPr="00FC0F14">
        <w:rPr>
          <w:noProof/>
          <w:rtl/>
          <w:lang w:bidi="ar-EG"/>
        </w:rPr>
        <w:tab/>
      </w:r>
      <w:r w:rsidRPr="00FC0F14">
        <w:rPr>
          <w:rFonts w:hint="cs"/>
          <w:noProof/>
          <w:rtl/>
          <w:lang w:bidi="ar-EG"/>
        </w:rPr>
        <w:t xml:space="preserve">أن </w:t>
      </w:r>
      <w:r w:rsidRPr="00FC0F14">
        <w:rPr>
          <w:noProof/>
          <w:rtl/>
          <w:lang w:bidi="ar-EG"/>
        </w:rPr>
        <w:t xml:space="preserve">المادة </w:t>
      </w:r>
      <w:r w:rsidRPr="00FC0F14">
        <w:rPr>
          <w:noProof/>
          <w:lang w:bidi="ar-EG"/>
        </w:rPr>
        <w:t>1</w:t>
      </w:r>
      <w:r w:rsidRPr="00FC0F14">
        <w:rPr>
          <w:noProof/>
          <w:rtl/>
          <w:lang w:bidi="ar-EG"/>
        </w:rPr>
        <w:t xml:space="preserve"> من دستور الاتحاد تنص على أن يسهل الاتحاد عملية </w:t>
      </w:r>
      <w:r w:rsidRPr="00FC0F14">
        <w:rPr>
          <w:rFonts w:hint="cs"/>
          <w:noProof/>
          <w:rtl/>
          <w:lang w:bidi="ar-EG"/>
        </w:rPr>
        <w:t>ال</w:t>
      </w:r>
      <w:r w:rsidRPr="00FC0F14">
        <w:rPr>
          <w:noProof/>
          <w:rtl/>
          <w:lang w:bidi="ar-EG"/>
        </w:rPr>
        <w:t>تقييس</w:t>
      </w:r>
      <w:r w:rsidRPr="00FC0F14">
        <w:rPr>
          <w:rFonts w:hint="cs"/>
          <w:noProof/>
          <w:rtl/>
          <w:lang w:bidi="ar-EG"/>
        </w:rPr>
        <w:t xml:space="preserve"> الدولي</w:t>
      </w:r>
      <w:r w:rsidRPr="00FC0F14">
        <w:rPr>
          <w:noProof/>
          <w:rtl/>
          <w:lang w:bidi="ar-EG"/>
        </w:rPr>
        <w:t xml:space="preserve"> </w:t>
      </w:r>
      <w:r w:rsidRPr="00FC0F14">
        <w:rPr>
          <w:rFonts w:hint="cs"/>
          <w:noProof/>
          <w:rtl/>
          <w:lang w:bidi="ar-EG"/>
        </w:rPr>
        <w:t>ل</w:t>
      </w:r>
      <w:r w:rsidRPr="00FC0F14">
        <w:rPr>
          <w:noProof/>
          <w:rtl/>
          <w:lang w:bidi="ar-EG"/>
        </w:rPr>
        <w:t>لاتصالات مع نوعية خدمة مرضية، ويشجع مشاركة الكيانات والمنظمات في أنشطة الاتحاد</w:t>
      </w:r>
      <w:r w:rsidRPr="00FC0F14">
        <w:rPr>
          <w:rFonts w:hint="cs"/>
          <w:noProof/>
          <w:rtl/>
          <w:lang w:bidi="ar-EG"/>
        </w:rPr>
        <w:t xml:space="preserve"> وزيادة هذه المشاركة</w:t>
      </w:r>
      <w:r w:rsidRPr="00FC0F14">
        <w:rPr>
          <w:noProof/>
          <w:rtl/>
          <w:lang w:bidi="ar-EG"/>
        </w:rPr>
        <w:t>، ويعزز التعاون المثمر والشراكة بين هذه الكيانات والمنظمات والدول الأعضاء بغية بلوغ الغايات الإجمالية المنصوص عليها ضمن أهداف</w:t>
      </w:r>
      <w:r w:rsidRPr="00FC0F14">
        <w:rPr>
          <w:rFonts w:hint="eastAsia"/>
          <w:rtl/>
          <w:lang w:bidi="ar-EG"/>
        </w:rPr>
        <w:t> </w:t>
      </w:r>
      <w:r w:rsidRPr="00FC0F14">
        <w:rPr>
          <w:noProof/>
          <w:rtl/>
          <w:lang w:bidi="ar-EG"/>
        </w:rPr>
        <w:t>الاتحاد</w:t>
      </w:r>
      <w:r w:rsidRPr="00FC0F14">
        <w:rPr>
          <w:rFonts w:hint="cs"/>
          <w:noProof/>
          <w:rtl/>
          <w:lang w:bidi="ar-EG"/>
        </w:rPr>
        <w:t>،</w:t>
      </w:r>
    </w:p>
    <w:p w14:paraId="562D6B02" w14:textId="77777777" w:rsidR="00ED026F" w:rsidRPr="00FC0F14" w:rsidRDefault="004947CA" w:rsidP="00ED026F">
      <w:pPr>
        <w:pStyle w:val="Call"/>
        <w:spacing w:before="160"/>
        <w:rPr>
          <w:rtl/>
        </w:rPr>
      </w:pPr>
      <w:r w:rsidRPr="00FC0F14">
        <w:rPr>
          <w:rtl/>
        </w:rPr>
        <w:t>وإذ تضع في اعتبارها</w:t>
      </w:r>
    </w:p>
    <w:p w14:paraId="276F05CB" w14:textId="77777777" w:rsidR="00ED026F" w:rsidRPr="00FC0F14" w:rsidRDefault="004947CA" w:rsidP="00ED026F">
      <w:pPr>
        <w:rPr>
          <w:noProof/>
          <w:rtl/>
          <w:lang w:bidi="ar-EG"/>
        </w:rPr>
      </w:pPr>
      <w:r w:rsidRPr="00FC0F14">
        <w:rPr>
          <w:i/>
          <w:iCs/>
          <w:noProof/>
          <w:rtl/>
          <w:lang w:bidi="ar-EG"/>
        </w:rPr>
        <w:t xml:space="preserve"> أ )</w:t>
      </w:r>
      <w:r w:rsidRPr="00FC0F14">
        <w:rPr>
          <w:noProof/>
          <w:rtl/>
          <w:lang w:bidi="ar-EG"/>
        </w:rPr>
        <w:tab/>
        <w:t>أن الكيانات أو المنظمات ذات الصلة المنتمية إلى البلدان النامية تهتم بأعمال التقييس التي يقوم بها قطاع تقييس الاتصالات</w:t>
      </w:r>
      <w:r w:rsidR="00803D5F" w:rsidRPr="00FC0F14">
        <w:rPr>
          <w:rFonts w:hint="cs"/>
          <w:noProof/>
          <w:rtl/>
        </w:rPr>
        <w:t xml:space="preserve"> بالاتحاد</w:t>
      </w:r>
      <w:r w:rsidRPr="00FC0F14">
        <w:rPr>
          <w:rFonts w:hint="cs"/>
          <w:noProof/>
          <w:rtl/>
          <w:lang w:bidi="ar-EG"/>
        </w:rPr>
        <w:t> </w:t>
      </w:r>
      <w:r w:rsidRPr="00FC0F14">
        <w:rPr>
          <w:noProof/>
          <w:lang w:val="en-GB" w:bidi="ar-EG"/>
        </w:rPr>
        <w:t>(ITU-T)</w:t>
      </w:r>
      <w:r w:rsidRPr="00FC0F14">
        <w:rPr>
          <w:noProof/>
          <w:rtl/>
          <w:lang w:bidi="ar-EG"/>
        </w:rPr>
        <w:t xml:space="preserve"> </w:t>
      </w:r>
      <w:r w:rsidRPr="00FC0F14">
        <w:rPr>
          <w:rFonts w:hint="cs"/>
          <w:noProof/>
          <w:rtl/>
          <w:lang w:bidi="ar-EG"/>
        </w:rPr>
        <w:t xml:space="preserve">وأنها </w:t>
      </w:r>
      <w:r w:rsidRPr="00FC0F14">
        <w:rPr>
          <w:noProof/>
          <w:rtl/>
          <w:lang w:bidi="ar-EG"/>
        </w:rPr>
        <w:t xml:space="preserve">ترغب في الانضمام </w:t>
      </w:r>
      <w:r w:rsidRPr="00FC0F14">
        <w:rPr>
          <w:rFonts w:hint="cs"/>
          <w:noProof/>
          <w:rtl/>
          <w:lang w:bidi="ar-EG"/>
        </w:rPr>
        <w:t>لو</w:t>
      </w:r>
      <w:r w:rsidRPr="00FC0F14">
        <w:rPr>
          <w:noProof/>
          <w:rtl/>
          <w:lang w:bidi="ar-EG"/>
        </w:rPr>
        <w:t xml:space="preserve"> توفرت </w:t>
      </w:r>
      <w:r w:rsidRPr="00FC0F14">
        <w:rPr>
          <w:rFonts w:hint="cs"/>
          <w:noProof/>
          <w:rtl/>
          <w:lang w:bidi="ar-EG"/>
        </w:rPr>
        <w:t xml:space="preserve">لها </w:t>
      </w:r>
      <w:r w:rsidRPr="00FC0F14">
        <w:rPr>
          <w:noProof/>
          <w:rtl/>
          <w:lang w:bidi="ar-EG"/>
        </w:rPr>
        <w:t>شروط مالية مؤاتية لمشاركتها في أعمال هذا</w:t>
      </w:r>
      <w:r w:rsidRPr="00FC0F14">
        <w:rPr>
          <w:rFonts w:hint="cs"/>
          <w:noProof/>
          <w:spacing w:val="-4"/>
          <w:rtl/>
          <w:lang w:bidi="ar-EG"/>
        </w:rPr>
        <w:t> </w:t>
      </w:r>
      <w:r w:rsidRPr="00FC0F14">
        <w:rPr>
          <w:noProof/>
          <w:rtl/>
          <w:lang w:bidi="ar-EG"/>
        </w:rPr>
        <w:t>القطاع؛</w:t>
      </w:r>
    </w:p>
    <w:p w14:paraId="693DFCF5" w14:textId="77777777" w:rsidR="00ED026F" w:rsidRPr="00FC0F14" w:rsidRDefault="004947CA" w:rsidP="00ED026F">
      <w:pPr>
        <w:rPr>
          <w:noProof/>
          <w:rtl/>
          <w:lang w:bidi="ar-EG"/>
        </w:rPr>
      </w:pPr>
      <w:r w:rsidRPr="00FC0F14">
        <w:rPr>
          <w:i/>
          <w:iCs/>
          <w:noProof/>
          <w:rtl/>
          <w:lang w:bidi="ar-EG"/>
        </w:rPr>
        <w:t>ب)</w:t>
      </w:r>
      <w:r w:rsidRPr="00FC0F14">
        <w:rPr>
          <w:noProof/>
          <w:rtl/>
          <w:lang w:bidi="ar-EG"/>
        </w:rPr>
        <w:tab/>
        <w:t>أن الكيانات أو المنظمات المذكورة يمكن أن يكون لها دور ذو صلة في بحوث التكنولوجيات الجديدة وتطويرها، وأن مشاركة هذه الكيانات من البلدان النامية في أعمال القطاع تساعد على سد الفجوة</w:t>
      </w:r>
      <w:r w:rsidRPr="00FC0F14">
        <w:rPr>
          <w:rFonts w:hint="cs"/>
          <w:noProof/>
          <w:spacing w:val="-4"/>
          <w:rtl/>
          <w:lang w:bidi="ar-EG"/>
        </w:rPr>
        <w:t> </w:t>
      </w:r>
      <w:r w:rsidRPr="00FC0F14">
        <w:rPr>
          <w:noProof/>
          <w:rtl/>
          <w:lang w:bidi="ar-EG"/>
        </w:rPr>
        <w:t>التقييسية</w:t>
      </w:r>
      <w:r w:rsidRPr="00FC0F14">
        <w:rPr>
          <w:rFonts w:hint="cs"/>
          <w:noProof/>
          <w:rtl/>
          <w:lang w:bidi="ar-EG"/>
        </w:rPr>
        <w:t>؛</w:t>
      </w:r>
    </w:p>
    <w:p w14:paraId="0A1E3666" w14:textId="77777777" w:rsidR="00ED026F" w:rsidRPr="00FC0F14" w:rsidRDefault="004947CA" w:rsidP="00ED026F">
      <w:pPr>
        <w:rPr>
          <w:rtl/>
        </w:rPr>
      </w:pPr>
      <w:r w:rsidRPr="00FC0F14">
        <w:rPr>
          <w:rFonts w:hint="cs"/>
          <w:i/>
          <w:iCs/>
          <w:rtl/>
        </w:rPr>
        <w:t>ج</w:t>
      </w:r>
      <w:r w:rsidRPr="00FC0F14">
        <w:rPr>
          <w:i/>
          <w:iCs/>
          <w:rtl/>
        </w:rPr>
        <w:t>)</w:t>
      </w:r>
      <w:r w:rsidRPr="00FC0F14">
        <w:rPr>
          <w:rtl/>
        </w:rPr>
        <w:tab/>
      </w:r>
      <w:r w:rsidRPr="00FC0F14">
        <w:rPr>
          <w:rtl/>
          <w:lang w:bidi="ar-EG"/>
        </w:rPr>
        <w:t xml:space="preserve">أن </w:t>
      </w:r>
      <w:r w:rsidRPr="00FC0F14">
        <w:rPr>
          <w:rFonts w:hint="cs"/>
          <w:rtl/>
          <w:lang w:bidi="ar-EG"/>
        </w:rPr>
        <w:t xml:space="preserve">من شأن </w:t>
      </w:r>
      <w:r w:rsidRPr="00FC0F14">
        <w:rPr>
          <w:rtl/>
          <w:lang w:bidi="ar-EG"/>
        </w:rPr>
        <w:t xml:space="preserve">مشاركة </w:t>
      </w:r>
      <w:r w:rsidRPr="00FC0F14">
        <w:rPr>
          <w:rFonts w:hint="cs"/>
          <w:rtl/>
          <w:lang w:bidi="ar-EG"/>
        </w:rPr>
        <w:t>أعضاء القطاع</w:t>
      </w:r>
      <w:r w:rsidRPr="00FC0F14">
        <w:rPr>
          <w:rtl/>
          <w:lang w:bidi="ar-EG"/>
        </w:rPr>
        <w:t xml:space="preserve"> </w:t>
      </w:r>
      <w:r w:rsidRPr="00FC0F14">
        <w:rPr>
          <w:rFonts w:hint="cs"/>
          <w:rtl/>
          <w:lang w:bidi="ar-EG"/>
        </w:rPr>
        <w:t>هذه</w:t>
      </w:r>
      <w:r w:rsidRPr="00FC0F14">
        <w:rPr>
          <w:rtl/>
          <w:lang w:bidi="ar-EG"/>
        </w:rPr>
        <w:t xml:space="preserve"> أن </w:t>
      </w:r>
      <w:r w:rsidRPr="00FC0F14">
        <w:rPr>
          <w:rFonts w:hint="cs"/>
          <w:rtl/>
          <w:lang w:bidi="ar-EG"/>
        </w:rPr>
        <w:t>تساهم في تعزيز</w:t>
      </w:r>
      <w:r w:rsidRPr="00FC0F14">
        <w:rPr>
          <w:rtl/>
          <w:lang w:bidi="ar-EG"/>
        </w:rPr>
        <w:t xml:space="preserve"> بناء القدرات في البلدان النامية وأن تزيد من قدرتها التنافسية وتدعم الابتكار في أسواق البلدان</w:t>
      </w:r>
      <w:r w:rsidRPr="00FC0F14">
        <w:rPr>
          <w:rFonts w:hint="cs"/>
          <w:rtl/>
          <w:lang w:bidi="ar-EG"/>
        </w:rPr>
        <w:t> </w:t>
      </w:r>
      <w:r w:rsidRPr="00FC0F14">
        <w:rPr>
          <w:rtl/>
          <w:lang w:bidi="ar-EG"/>
        </w:rPr>
        <w:t>النامية،</w:t>
      </w:r>
    </w:p>
    <w:p w14:paraId="4419900A" w14:textId="77777777" w:rsidR="00ED026F" w:rsidRPr="00FC0F14" w:rsidRDefault="00BF7975" w:rsidP="00ED026F">
      <w:pPr>
        <w:pStyle w:val="Call"/>
        <w:spacing w:before="160"/>
        <w:rPr>
          <w:rtl/>
        </w:rPr>
      </w:pPr>
      <w:r w:rsidRPr="00FC0F14">
        <w:rPr>
          <w:rtl/>
        </w:rPr>
        <w:t>تقرر</w:t>
      </w:r>
    </w:p>
    <w:p w14:paraId="23B7B730" w14:textId="77777777" w:rsidR="00ED026F" w:rsidRPr="00FC0F14" w:rsidRDefault="004947CA" w:rsidP="00ED026F">
      <w:pPr>
        <w:rPr>
          <w:noProof/>
          <w:rtl/>
          <w:lang w:bidi="ar-EG"/>
        </w:rPr>
      </w:pPr>
      <w:r w:rsidRPr="00FC0F14">
        <w:rPr>
          <w:noProof/>
          <w:lang w:bidi="ar-EG"/>
        </w:rPr>
        <w:t>1</w:t>
      </w:r>
      <w:r w:rsidRPr="00FC0F14">
        <w:rPr>
          <w:noProof/>
          <w:rtl/>
          <w:lang w:bidi="ar-EG"/>
        </w:rPr>
        <w:tab/>
        <w:t xml:space="preserve">أن تشجع اعتماد التدابير </w:t>
      </w:r>
      <w:r w:rsidRPr="00FC0F14">
        <w:rPr>
          <w:rFonts w:hint="cs"/>
          <w:noProof/>
          <w:rtl/>
          <w:lang w:bidi="ar-EG"/>
        </w:rPr>
        <w:t xml:space="preserve">والآليات </w:t>
      </w:r>
      <w:r w:rsidRPr="00FC0F14">
        <w:rPr>
          <w:noProof/>
          <w:rtl/>
          <w:lang w:bidi="ar-EG"/>
        </w:rPr>
        <w:t xml:space="preserve">اللازمة لتمكين أعضاء </w:t>
      </w:r>
      <w:r w:rsidRPr="00FC0F14">
        <w:rPr>
          <w:rFonts w:hint="cs"/>
          <w:noProof/>
          <w:rtl/>
          <w:lang w:bidi="ar-EG"/>
        </w:rPr>
        <w:t>القطاع ال</w:t>
      </w:r>
      <w:r w:rsidRPr="00FC0F14">
        <w:rPr>
          <w:noProof/>
          <w:rtl/>
          <w:lang w:bidi="ar-EG"/>
        </w:rPr>
        <w:t xml:space="preserve">جدد من البلدان النامية من الانضمام إلى قطاع تقييس الاتصالات في الاتحاد </w:t>
      </w:r>
      <w:r w:rsidRPr="00FC0F14">
        <w:rPr>
          <w:rFonts w:hint="cs"/>
          <w:noProof/>
          <w:rtl/>
          <w:lang w:bidi="ar-EG"/>
        </w:rPr>
        <w:t>ومن أن يكون</w:t>
      </w:r>
      <w:r w:rsidRPr="00FC0F14">
        <w:rPr>
          <w:noProof/>
          <w:rtl/>
          <w:lang w:bidi="ar-EG"/>
        </w:rPr>
        <w:t xml:space="preserve"> </w:t>
      </w:r>
      <w:r w:rsidRPr="00FC0F14">
        <w:rPr>
          <w:rFonts w:hint="cs"/>
          <w:noProof/>
          <w:rtl/>
          <w:lang w:bidi="ar-EG"/>
        </w:rPr>
        <w:t>لهم حق</w:t>
      </w:r>
      <w:r w:rsidRPr="00FC0F14">
        <w:rPr>
          <w:noProof/>
          <w:rtl/>
          <w:lang w:bidi="ar-EG"/>
        </w:rPr>
        <w:t xml:space="preserve"> المشاركة في أعمال لجان </w:t>
      </w:r>
      <w:r w:rsidRPr="00FC0F14">
        <w:rPr>
          <w:rFonts w:hint="cs"/>
          <w:noProof/>
          <w:rtl/>
          <w:lang w:bidi="ar-EG"/>
        </w:rPr>
        <w:t>دراسات قطاع</w:t>
      </w:r>
      <w:r w:rsidRPr="00FC0F14">
        <w:rPr>
          <w:noProof/>
          <w:rtl/>
          <w:lang w:bidi="ar-EG"/>
        </w:rPr>
        <w:t xml:space="preserve"> تقييس الاتصالات وغيرها من الأفرقة التابعة لهذا القطاع</w:t>
      </w:r>
      <w:r w:rsidRPr="00FC0F14">
        <w:rPr>
          <w:rFonts w:hint="cs"/>
          <w:noProof/>
          <w:rtl/>
          <w:lang w:bidi="ar-EG"/>
        </w:rPr>
        <w:t xml:space="preserve"> "كل في منطقته" في إطار قطاع تقييس الاتصالات؛</w:t>
      </w:r>
    </w:p>
    <w:p w14:paraId="59FB60F6" w14:textId="77777777" w:rsidR="00ED026F" w:rsidRPr="00FC0F14" w:rsidRDefault="004947CA" w:rsidP="00ED026F">
      <w:pPr>
        <w:rPr>
          <w:noProof/>
          <w:rtl/>
          <w:lang w:bidi="ar-EG"/>
        </w:rPr>
      </w:pPr>
      <w:r w:rsidRPr="00FC0F14">
        <w:rPr>
          <w:noProof/>
          <w:lang w:bidi="ar-EG"/>
        </w:rPr>
        <w:t>2</w:t>
      </w:r>
      <w:r w:rsidRPr="00FC0F14">
        <w:rPr>
          <w:noProof/>
          <w:rtl/>
          <w:lang w:bidi="ar-EG"/>
        </w:rPr>
        <w:tab/>
        <w:t>تشجيع أعضاء القطاع من البلدان المتقدمة على تعزيز مشاركة الكيانات التابعة لهم والقائمة في البلدان النامية في أنشطة قطاع تقييس</w:t>
      </w:r>
      <w:r w:rsidRPr="00FC0F14">
        <w:rPr>
          <w:rFonts w:hint="cs"/>
          <w:noProof/>
          <w:rtl/>
          <w:lang w:bidi="ar-EG"/>
        </w:rPr>
        <w:t> </w:t>
      </w:r>
      <w:r w:rsidRPr="00FC0F14">
        <w:rPr>
          <w:noProof/>
          <w:rtl/>
          <w:lang w:bidi="ar-EG"/>
        </w:rPr>
        <w:t>الاتصالات</w:t>
      </w:r>
      <w:r w:rsidRPr="00FC0F14">
        <w:rPr>
          <w:rFonts w:hint="cs"/>
          <w:noProof/>
          <w:rtl/>
          <w:lang w:bidi="ar-EG"/>
        </w:rPr>
        <w:t>،</w:t>
      </w:r>
    </w:p>
    <w:p w14:paraId="1BC3A3DF" w14:textId="77777777" w:rsidR="00ED026F" w:rsidRPr="00FC0F14" w:rsidRDefault="004947CA" w:rsidP="00ED026F">
      <w:pPr>
        <w:pStyle w:val="Call"/>
        <w:rPr>
          <w:noProof/>
          <w:rtl/>
          <w:lang w:bidi="ar-EG"/>
        </w:rPr>
      </w:pPr>
      <w:r w:rsidRPr="00FC0F14">
        <w:rPr>
          <w:rFonts w:hint="cs"/>
          <w:noProof/>
          <w:rtl/>
          <w:lang w:bidi="ar-EG"/>
        </w:rPr>
        <w:t>تدعو الدول الأعضاء</w:t>
      </w:r>
    </w:p>
    <w:p w14:paraId="3B726812" w14:textId="77777777" w:rsidR="00ED026F" w:rsidRPr="00FC0F14" w:rsidRDefault="004947CA" w:rsidP="00ED026F">
      <w:pPr>
        <w:rPr>
          <w:noProof/>
          <w:rtl/>
          <w:lang w:bidi="ar-EG"/>
        </w:rPr>
      </w:pPr>
      <w:r w:rsidRPr="00FC0F14">
        <w:rPr>
          <w:noProof/>
          <w:rtl/>
          <w:lang w:bidi="ar-EG"/>
        </w:rPr>
        <w:t>إلى تشجيع أعضاء القطاع التابعين لها على المشاركة في أنشطة قطاع تقييس الاتصالات</w:t>
      </w:r>
      <w:r w:rsidRPr="00FC0F14">
        <w:rPr>
          <w:rFonts w:hint="cs"/>
          <w:noProof/>
          <w:rtl/>
          <w:lang w:bidi="ar-EG"/>
        </w:rPr>
        <w:t xml:space="preserve"> بالاتحاد</w:t>
      </w:r>
      <w:r w:rsidRPr="00FC0F14">
        <w:rPr>
          <w:noProof/>
          <w:rtl/>
          <w:lang w:bidi="ar-EG"/>
        </w:rPr>
        <w:t>.</w:t>
      </w:r>
    </w:p>
    <w:p w14:paraId="2F0F4E03" w14:textId="77777777" w:rsidR="000C2F13" w:rsidRPr="00FC0F14" w:rsidRDefault="000C2F13" w:rsidP="009E5434">
      <w:pPr>
        <w:rPr>
          <w:rtl/>
        </w:rPr>
      </w:pPr>
    </w:p>
    <w:p w14:paraId="793089E6" w14:textId="77777777" w:rsidR="009E5434" w:rsidRPr="00FC0F14" w:rsidRDefault="009E5434" w:rsidP="009E5434">
      <w:pPr>
        <w:rPr>
          <w:rtl/>
        </w:rPr>
      </w:pPr>
    </w:p>
    <w:p w14:paraId="56274154" w14:textId="77777777" w:rsidR="009E5434" w:rsidRPr="00FC0F14" w:rsidRDefault="009E5434" w:rsidP="009E5434">
      <w:pPr>
        <w:rPr>
          <w:rtl/>
        </w:rPr>
      </w:pPr>
    </w:p>
    <w:p w14:paraId="3B020843" w14:textId="77777777" w:rsidR="009E5434" w:rsidRPr="00FC0F14" w:rsidRDefault="009E5434" w:rsidP="009E5434">
      <w:pPr>
        <w:rPr>
          <w:rtl/>
        </w:rPr>
      </w:pPr>
    </w:p>
    <w:p w14:paraId="5803B686" w14:textId="77777777" w:rsidR="009E5434" w:rsidRPr="00FC0F14" w:rsidRDefault="009E5434" w:rsidP="009E5434">
      <w:pPr>
        <w:rPr>
          <w:rtl/>
        </w:rPr>
      </w:pPr>
    </w:p>
    <w:p w14:paraId="217E17C3" w14:textId="77777777" w:rsidR="009E5434" w:rsidRPr="00FC0F14" w:rsidRDefault="009E5434" w:rsidP="009E5434">
      <w:pPr>
        <w:rPr>
          <w:rtl/>
        </w:rPr>
      </w:pPr>
    </w:p>
    <w:p w14:paraId="7D624896" w14:textId="77777777" w:rsidR="009E5434" w:rsidRPr="00FC0F14" w:rsidRDefault="009E5434" w:rsidP="009E5434">
      <w:pPr>
        <w:rPr>
          <w:rtl/>
        </w:rPr>
      </w:pPr>
    </w:p>
    <w:p w14:paraId="3E879DE6" w14:textId="77777777" w:rsidR="009E5434" w:rsidRPr="00FC0F14" w:rsidRDefault="009E5434" w:rsidP="009E5434">
      <w:pPr>
        <w:rPr>
          <w:rtl/>
        </w:rPr>
      </w:pPr>
    </w:p>
    <w:p w14:paraId="73C160AF" w14:textId="77777777" w:rsidR="009E5434" w:rsidRPr="00FC0F14" w:rsidRDefault="009E5434" w:rsidP="009E5434">
      <w:pPr>
        <w:rPr>
          <w:rtl/>
        </w:rPr>
      </w:pPr>
    </w:p>
    <w:p w14:paraId="5CA71B80" w14:textId="77777777" w:rsidR="009E5434" w:rsidRPr="00FC0F14" w:rsidRDefault="009E5434" w:rsidP="009E5434"/>
    <w:p w14:paraId="11D6D625" w14:textId="77777777" w:rsidR="009E5434" w:rsidRPr="00FC0F14" w:rsidRDefault="009E5434" w:rsidP="009E5434">
      <w:pPr>
        <w:rPr>
          <w:rtl/>
        </w:rPr>
        <w:sectPr w:rsidR="009E5434" w:rsidRPr="00FC0F14" w:rsidSect="007D3DEC">
          <w:footerReference w:type="even" r:id="rId94"/>
          <w:footerReference w:type="default" r:id="rId95"/>
          <w:pgSz w:w="11907" w:h="16840" w:code="9"/>
          <w:pgMar w:top="1134" w:right="1134" w:bottom="1134" w:left="1134" w:header="567" w:footer="567" w:gutter="0"/>
          <w:cols w:space="708"/>
          <w:vAlign w:val="both"/>
          <w:docGrid w:linePitch="360"/>
        </w:sectPr>
      </w:pPr>
    </w:p>
    <w:p w14:paraId="79E1F858" w14:textId="77777777" w:rsidR="00ED026F" w:rsidRPr="00FC0F14" w:rsidRDefault="002B4C22" w:rsidP="00ED026F">
      <w:pPr>
        <w:pStyle w:val="ResNo"/>
        <w:rPr>
          <w:lang w:val="en-GB"/>
        </w:rPr>
      </w:pPr>
      <w:bookmarkStart w:id="144" w:name="_Toc111642774"/>
      <w:bookmarkStart w:id="145" w:name="_Toc111646842"/>
      <w:r w:rsidRPr="00FC0F14">
        <w:rPr>
          <w:rFonts w:hint="cs"/>
          <w:rtl/>
        </w:rPr>
        <w:t>القرار</w:t>
      </w:r>
      <w:r w:rsidR="004947CA" w:rsidRPr="00FC0F14">
        <w:rPr>
          <w:rFonts w:hint="cs"/>
          <w:rtl/>
        </w:rPr>
        <w:t xml:space="preserve"> </w:t>
      </w:r>
      <w:r w:rsidR="004947CA" w:rsidRPr="00FC0F14">
        <w:rPr>
          <w:rStyle w:val="href"/>
        </w:rPr>
        <w:t>75</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rPr>
          <w:lang w:val="en-GB"/>
        </w:rPr>
        <w:t>2022</w:t>
      </w:r>
      <w:r w:rsidR="004947CA" w:rsidRPr="00FC0F14">
        <w:rPr>
          <w:rFonts w:hint="cs"/>
          <w:rtl/>
        </w:rPr>
        <w:t>)</w:t>
      </w:r>
      <w:bookmarkEnd w:id="144"/>
      <w:bookmarkEnd w:id="145"/>
    </w:p>
    <w:p w14:paraId="6D013CEE" w14:textId="77777777" w:rsidR="00ED026F" w:rsidRPr="00FC0F14" w:rsidRDefault="004947CA" w:rsidP="00ED026F">
      <w:pPr>
        <w:pStyle w:val="Restitle"/>
        <w:rPr>
          <w:rtl/>
          <w:lang w:bidi="ar-EG"/>
        </w:rPr>
      </w:pPr>
      <w:bookmarkStart w:id="146" w:name="_Toc111642775"/>
      <w:bookmarkStart w:id="147" w:name="_Toc111646843"/>
      <w:r w:rsidRPr="00FC0F14">
        <w:rPr>
          <w:rFonts w:hint="eastAsia"/>
          <w:rtl/>
          <w:lang w:bidi="ar-EG"/>
        </w:rPr>
        <w:t>مساهمة</w:t>
      </w:r>
      <w:r w:rsidRPr="00FC0F14">
        <w:rPr>
          <w:rtl/>
          <w:lang w:bidi="ar-EG"/>
        </w:rPr>
        <w:t xml:space="preserve"> </w:t>
      </w:r>
      <w:r w:rsidRPr="00FC0F14">
        <w:rPr>
          <w:rFonts w:hint="eastAsia"/>
          <w:rtl/>
          <w:lang w:bidi="ar-EG"/>
        </w:rPr>
        <w:t>قطاع</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00803D5F" w:rsidRPr="00FC0F14">
        <w:rPr>
          <w:rFonts w:hint="cs"/>
          <w:rtl/>
          <w:lang w:bidi="ar-EG"/>
        </w:rPr>
        <w:t xml:space="preserve"> للاتحاد الدولي للاتصالات</w:t>
      </w:r>
      <w:r w:rsidR="00893CD9" w:rsidRPr="00FC0F14">
        <w:rPr>
          <w:rFonts w:hint="cs"/>
          <w:rtl/>
          <w:lang w:bidi="ar-EG"/>
        </w:rPr>
        <w:t xml:space="preserve"> </w:t>
      </w:r>
      <w:r w:rsidRPr="00FC0F14">
        <w:rPr>
          <w:rtl/>
          <w:lang w:bidi="ar-EG"/>
        </w:rPr>
        <w:t>في </w:t>
      </w:r>
      <w:r w:rsidRPr="00FC0F14">
        <w:rPr>
          <w:rFonts w:hint="eastAsia"/>
          <w:rtl/>
          <w:lang w:bidi="ar-EG"/>
        </w:rPr>
        <w:t>تنفيذ</w:t>
      </w:r>
      <w:r w:rsidR="00893CD9" w:rsidRPr="00FC0F14">
        <w:rPr>
          <w:rtl/>
          <w:lang w:bidi="ar-EG"/>
        </w:rPr>
        <w:br/>
      </w:r>
      <w:r w:rsidRPr="00FC0F14">
        <w:rPr>
          <w:rFonts w:hint="eastAsia"/>
          <w:rtl/>
          <w:lang w:bidi="ar-EG"/>
        </w:rPr>
        <w:t>نواتج</w:t>
      </w:r>
      <w:r w:rsidRPr="00FC0F14">
        <w:rPr>
          <w:rtl/>
          <w:lang w:bidi="ar-EG"/>
        </w:rPr>
        <w:t xml:space="preserve"> </w:t>
      </w:r>
      <w:r w:rsidRPr="00FC0F14">
        <w:rPr>
          <w:rFonts w:hint="eastAsia"/>
          <w:rtl/>
          <w:lang w:bidi="ar-EG"/>
        </w:rPr>
        <w:t>القمة</w:t>
      </w:r>
      <w:r w:rsidRPr="00FC0F14">
        <w:rPr>
          <w:rtl/>
          <w:lang w:bidi="ar-EG"/>
        </w:rPr>
        <w:t xml:space="preserve"> </w:t>
      </w:r>
      <w:r w:rsidRPr="00FC0F14">
        <w:rPr>
          <w:rFonts w:hint="eastAsia"/>
          <w:rtl/>
          <w:lang w:bidi="ar-EG"/>
        </w:rPr>
        <w:t>العالمية</w:t>
      </w:r>
      <w:r w:rsidRPr="00FC0F14">
        <w:rPr>
          <w:rtl/>
          <w:lang w:bidi="ar-EG"/>
        </w:rPr>
        <w:t xml:space="preserve"> </w:t>
      </w:r>
      <w:r w:rsidRPr="00FC0F14">
        <w:rPr>
          <w:rFonts w:hint="eastAsia"/>
          <w:rtl/>
          <w:lang w:bidi="ar-EG"/>
        </w:rPr>
        <w:t>لمجتمع</w:t>
      </w:r>
      <w:r w:rsidRPr="00FC0F14">
        <w:rPr>
          <w:rtl/>
          <w:lang w:bidi="ar-EG"/>
        </w:rPr>
        <w:t xml:space="preserve"> </w:t>
      </w:r>
      <w:r w:rsidRPr="00FC0F14">
        <w:rPr>
          <w:rFonts w:hint="eastAsia"/>
          <w:rtl/>
          <w:lang w:bidi="ar-EG"/>
        </w:rPr>
        <w:t>المعلومات</w:t>
      </w:r>
      <w:r w:rsidRPr="00FC0F14">
        <w:rPr>
          <w:rFonts w:hint="cs"/>
          <w:rtl/>
          <w:lang w:bidi="ar-EG"/>
        </w:rPr>
        <w:t>،</w:t>
      </w:r>
      <w:r w:rsidR="00893CD9" w:rsidRPr="00FC0F14">
        <w:rPr>
          <w:rFonts w:hint="cs"/>
          <w:rtl/>
          <w:lang w:bidi="ar-EG"/>
        </w:rPr>
        <w:t xml:space="preserve"> </w:t>
      </w:r>
      <w:r w:rsidRPr="00FC0F14">
        <w:rPr>
          <w:rFonts w:hint="cs"/>
          <w:rtl/>
          <w:lang w:bidi="ar-EG"/>
        </w:rPr>
        <w:t xml:space="preserve">مع مراعاة خطة التنمية المستدامة لعام </w:t>
      </w:r>
      <w:r w:rsidRPr="00FC0F14">
        <w:rPr>
          <w:lang w:bidi="ar-EG"/>
        </w:rPr>
        <w:t>2030</w:t>
      </w:r>
      <w:bookmarkEnd w:id="146"/>
      <w:bookmarkEnd w:id="147"/>
    </w:p>
    <w:p w14:paraId="638B6521" w14:textId="77777777" w:rsidR="00ED026F" w:rsidRPr="00FC0F14" w:rsidRDefault="004947CA" w:rsidP="00ED026F">
      <w:pPr>
        <w:pStyle w:val="Resref"/>
        <w:rPr>
          <w:iCs w:val="0"/>
          <w:rtl/>
          <w:lang w:bidi="ar-EG"/>
        </w:rPr>
      </w:pPr>
      <w:r w:rsidRPr="00FC0F14">
        <w:rPr>
          <w:rtl/>
          <w:lang w:bidi="ar-EG"/>
        </w:rPr>
        <w:t>(</w:t>
      </w:r>
      <w:r w:rsidRPr="00FC0F14">
        <w:rPr>
          <w:rFonts w:hint="eastAsia"/>
          <w:rtl/>
          <w:lang w:bidi="ar-EG"/>
        </w:rPr>
        <w:t>جوهانسبرغ،</w:t>
      </w:r>
      <w:r w:rsidRPr="00FC0F14">
        <w:rPr>
          <w:rtl/>
          <w:lang w:bidi="ar-EG"/>
        </w:rPr>
        <w:t xml:space="preserve"> </w:t>
      </w:r>
      <w:r w:rsidRPr="00FC0F14">
        <w:rPr>
          <w:lang w:bidi="ar-EG"/>
        </w:rPr>
        <w:t>2008</w:t>
      </w:r>
      <w:r w:rsidRPr="00FC0F14">
        <w:rPr>
          <w:rFonts w:hint="eastAsia"/>
          <w:rtl/>
          <w:lang w:bidi="ar-SY"/>
        </w:rPr>
        <w:t>؛</w:t>
      </w:r>
      <w:r w:rsidRPr="00FC0F14">
        <w:rPr>
          <w:rtl/>
          <w:lang w:bidi="ar-SY"/>
        </w:rPr>
        <w:t xml:space="preserve"> </w:t>
      </w:r>
      <w:r w:rsidRPr="00FC0F14">
        <w:rPr>
          <w:rFonts w:hint="eastAsia"/>
          <w:rtl/>
          <w:lang w:bidi="ar-EG"/>
        </w:rPr>
        <w:t>دبي، </w:t>
      </w:r>
      <w:r w:rsidRPr="00FC0F14">
        <w:rPr>
          <w:lang w:bidi="ar-EG"/>
        </w:rPr>
        <w:t>2012</w:t>
      </w:r>
      <w:r w:rsidRPr="00FC0F14">
        <w:rPr>
          <w:rFonts w:hint="eastAsia"/>
          <w:rtl/>
          <w:lang w:bidi="ar-EG"/>
        </w:rPr>
        <w:t>؛</w:t>
      </w:r>
      <w:r w:rsidRPr="00FC0F14">
        <w:rPr>
          <w:rtl/>
          <w:lang w:bidi="ar-EG"/>
        </w:rPr>
        <w:t xml:space="preserve"> </w:t>
      </w:r>
      <w:r w:rsidRPr="00FC0F14">
        <w:rPr>
          <w:rFonts w:hint="eastAsia"/>
          <w:rtl/>
          <w:lang w:bidi="ar-EG"/>
        </w:rPr>
        <w:t>الحمامات،</w:t>
      </w:r>
      <w:r w:rsidRPr="00FC0F14">
        <w:rPr>
          <w:rtl/>
          <w:lang w:bidi="ar-EG"/>
        </w:rPr>
        <w:t xml:space="preserve"> </w:t>
      </w:r>
      <w:r w:rsidRPr="00FC0F14">
        <w:rPr>
          <w:lang w:bidi="ar-EG"/>
        </w:rPr>
        <w:t>2016</w:t>
      </w:r>
      <w:r w:rsidRPr="00FC0F14">
        <w:rPr>
          <w:rFonts w:hint="cs"/>
          <w:rtl/>
          <w:lang w:bidi="ar-EG"/>
        </w:rPr>
        <w:t xml:space="preserve">؛ جنيف، </w:t>
      </w:r>
      <w:r w:rsidRPr="00FC0F14">
        <w:rPr>
          <w:lang w:val="en-GB" w:bidi="ar-EG"/>
        </w:rPr>
        <w:t>2022</w:t>
      </w:r>
      <w:r w:rsidRPr="00FC0F14">
        <w:rPr>
          <w:rtl/>
          <w:lang w:bidi="ar-EG"/>
        </w:rPr>
        <w:t>)</w:t>
      </w:r>
    </w:p>
    <w:p w14:paraId="75B387C4" w14:textId="77777777" w:rsidR="00ED026F" w:rsidRPr="00FC0F14" w:rsidRDefault="004947CA" w:rsidP="00ED026F">
      <w:pPr>
        <w:pStyle w:val="Normalaftertitle"/>
        <w:spacing w:before="360"/>
        <w:rPr>
          <w:lang w:bidi="ar-EG"/>
        </w:rPr>
      </w:pPr>
      <w:r w:rsidRPr="00FC0F14">
        <w:rPr>
          <w:rFonts w:hint="cs"/>
          <w:rtl/>
          <w:lang w:bidi="ar-EG"/>
        </w:rPr>
        <w:t xml:space="preserve">إن الجمعية العالمية لتقييس الاتصالات (جنيف، </w:t>
      </w:r>
      <w:r w:rsidRPr="00FC0F14">
        <w:rPr>
          <w:lang w:val="en-GB" w:bidi="ar-EG"/>
        </w:rPr>
        <w:t>2022</w:t>
      </w:r>
      <w:r w:rsidRPr="00FC0F14">
        <w:rPr>
          <w:rFonts w:hint="cs"/>
          <w:rtl/>
          <w:lang w:bidi="ar-EG"/>
        </w:rPr>
        <w:t>)،</w:t>
      </w:r>
    </w:p>
    <w:p w14:paraId="036C4FCF" w14:textId="77777777" w:rsidR="00ED026F" w:rsidRPr="00FC0F14" w:rsidRDefault="004947CA" w:rsidP="00ED026F">
      <w:pPr>
        <w:pStyle w:val="Call"/>
        <w:spacing w:before="160"/>
        <w:rPr>
          <w:rtl/>
        </w:rPr>
      </w:pPr>
      <w:r w:rsidRPr="00FC0F14">
        <w:rPr>
          <w:rFonts w:hint="cs"/>
          <w:rtl/>
        </w:rPr>
        <w:t>إذ تضع في اعتبارها</w:t>
      </w:r>
    </w:p>
    <w:p w14:paraId="6D3E775D" w14:textId="77777777" w:rsidR="00ED026F" w:rsidRPr="00FC0F14" w:rsidRDefault="004947CA" w:rsidP="00ED026F">
      <w:pPr>
        <w:rPr>
          <w:rtl/>
          <w:lang w:bidi="ar-EG"/>
        </w:rPr>
      </w:pPr>
      <w:r w:rsidRPr="00FC0F14">
        <w:rPr>
          <w:rFonts w:hint="cs"/>
          <w:i/>
          <w:iCs/>
          <w:rtl/>
          <w:lang w:bidi="ar-EG"/>
        </w:rPr>
        <w:t xml:space="preserve"> أ )</w:t>
      </w:r>
      <w:r w:rsidRPr="00FC0F14">
        <w:rPr>
          <w:rFonts w:hint="cs"/>
          <w:rtl/>
          <w:lang w:bidi="ar-EG"/>
        </w:rPr>
        <w:tab/>
        <w:t xml:space="preserve">النواتج ذات الصلة لمرحلتي القمة العالمية لمجتمع المعلومات </w:t>
      </w:r>
      <w:r w:rsidRPr="00FC0F14">
        <w:rPr>
          <w:lang w:bidi="ar-EG"/>
        </w:rPr>
        <w:t>(WSIS)</w:t>
      </w:r>
      <w:r w:rsidRPr="00FC0F14">
        <w:rPr>
          <w:rFonts w:hint="cs"/>
          <w:rtl/>
          <w:lang w:bidi="ar-EG"/>
        </w:rPr>
        <w:t>؛</w:t>
      </w:r>
    </w:p>
    <w:p w14:paraId="10760959" w14:textId="77777777" w:rsidR="00ED026F" w:rsidRPr="00FC0F14" w:rsidRDefault="004947CA" w:rsidP="00ED026F">
      <w:pPr>
        <w:rPr>
          <w:rtl/>
        </w:rPr>
      </w:pPr>
      <w:r w:rsidRPr="00FC0F14">
        <w:rPr>
          <w:rFonts w:hint="cs"/>
          <w:i/>
          <w:iCs/>
          <w:rtl/>
        </w:rPr>
        <w:t>ب</w:t>
      </w:r>
      <w:r w:rsidRPr="00FC0F14">
        <w:rPr>
          <w:i/>
          <w:iCs/>
          <w:rtl/>
        </w:rPr>
        <w:t>)</w:t>
      </w:r>
      <w:r w:rsidRPr="00FC0F14">
        <w:rPr>
          <w:i/>
          <w:iCs/>
          <w:rtl/>
        </w:rPr>
        <w:tab/>
      </w:r>
      <w:r w:rsidRPr="00FC0F14">
        <w:rPr>
          <w:rFonts w:hint="cs"/>
          <w:rtl/>
        </w:rPr>
        <w:t>القرار </w:t>
      </w:r>
      <w:r w:rsidRPr="00FC0F14">
        <w:rPr>
          <w:lang w:val="fr-CH" w:bidi="ar-EG"/>
        </w:rPr>
        <w:t>70/1</w:t>
      </w:r>
      <w:r w:rsidRPr="00FC0F14">
        <w:rPr>
          <w:rtl/>
          <w:lang w:bidi="ar-EG"/>
        </w:rPr>
        <w:t xml:space="preserve"> </w:t>
      </w:r>
      <w:r w:rsidRPr="00FC0F14">
        <w:rPr>
          <w:rFonts w:hint="cs"/>
          <w:rtl/>
          <w:lang w:bidi="ar-EG"/>
        </w:rPr>
        <w:t>للجمعية</w:t>
      </w:r>
      <w:r w:rsidRPr="00FC0F14">
        <w:rPr>
          <w:rtl/>
          <w:lang w:bidi="ar-EG"/>
        </w:rPr>
        <w:t xml:space="preserve"> </w:t>
      </w:r>
      <w:r w:rsidRPr="00FC0F14">
        <w:rPr>
          <w:rFonts w:hint="cs"/>
          <w:rtl/>
          <w:lang w:bidi="ar-EG"/>
        </w:rPr>
        <w:t>العامة</w:t>
      </w:r>
      <w:r w:rsidRPr="00FC0F14">
        <w:rPr>
          <w:rtl/>
          <w:lang w:bidi="ar-EG"/>
        </w:rPr>
        <w:t xml:space="preserve"> </w:t>
      </w:r>
      <w:r w:rsidRPr="00FC0F14">
        <w:rPr>
          <w:rFonts w:hint="cs"/>
          <w:rtl/>
          <w:lang w:bidi="ar-EG"/>
        </w:rPr>
        <w:t>للأمم</w:t>
      </w:r>
      <w:r w:rsidRPr="00FC0F14">
        <w:rPr>
          <w:rtl/>
          <w:lang w:bidi="ar-EG"/>
        </w:rPr>
        <w:t xml:space="preserve"> </w:t>
      </w:r>
      <w:r w:rsidRPr="00FC0F14">
        <w:rPr>
          <w:rFonts w:hint="cs"/>
          <w:rtl/>
          <w:lang w:bidi="ar-EG"/>
        </w:rPr>
        <w:t>المتحدة</w:t>
      </w:r>
      <w:r w:rsidRPr="00FC0F14">
        <w:rPr>
          <w:rFonts w:hint="eastAsia"/>
          <w:rtl/>
          <w:lang w:bidi="ar-EG"/>
        </w:rPr>
        <w:t> </w:t>
      </w:r>
      <w:r w:rsidRPr="00FC0F14">
        <w:rPr>
          <w:lang w:bidi="ar-EG"/>
        </w:rPr>
        <w:t>(UNGA)</w:t>
      </w:r>
      <w:r w:rsidRPr="00FC0F14">
        <w:rPr>
          <w:rFonts w:hint="cs"/>
          <w:rtl/>
          <w:lang w:bidi="ar-EG"/>
        </w:rPr>
        <w:t>، بشأن تحويل عالمنا: خطة التنمية المستدامة لعام</w:t>
      </w:r>
      <w:r w:rsidRPr="00FC0F14">
        <w:rPr>
          <w:rFonts w:hint="eastAsia"/>
          <w:rtl/>
          <w:lang w:bidi="ar-EG"/>
        </w:rPr>
        <w:t> </w:t>
      </w:r>
      <w:r w:rsidRPr="00FC0F14">
        <w:rPr>
          <w:lang w:bidi="ar-EG"/>
        </w:rPr>
        <w:t>2030</w:t>
      </w:r>
      <w:r w:rsidRPr="00FC0F14">
        <w:rPr>
          <w:rFonts w:hint="cs"/>
          <w:rtl/>
          <w:lang w:bidi="ar-EG"/>
        </w:rPr>
        <w:t>؛</w:t>
      </w:r>
    </w:p>
    <w:p w14:paraId="1B5157CD" w14:textId="77777777" w:rsidR="00ED026F" w:rsidRPr="00FC0F14" w:rsidRDefault="004947CA" w:rsidP="00ED026F">
      <w:pPr>
        <w:rPr>
          <w:rtl/>
        </w:rPr>
      </w:pPr>
      <w:r w:rsidRPr="00FC0F14">
        <w:rPr>
          <w:rFonts w:hint="cs"/>
          <w:i/>
          <w:iCs/>
          <w:rtl/>
          <w:lang w:bidi="ar-EG"/>
        </w:rPr>
        <w:t>ج</w:t>
      </w:r>
      <w:r w:rsidRPr="00FC0F14">
        <w:rPr>
          <w:i/>
          <w:iCs/>
          <w:rtl/>
        </w:rPr>
        <w:t>)</w:t>
      </w:r>
      <w:r w:rsidRPr="00FC0F14">
        <w:rPr>
          <w:rtl/>
        </w:rPr>
        <w:tab/>
      </w:r>
      <w:r w:rsidRPr="00FC0F14">
        <w:rPr>
          <w:rFonts w:hint="cs"/>
          <w:rtl/>
          <w:lang w:bidi="ar-EG"/>
        </w:rPr>
        <w:t>القرار </w:t>
      </w:r>
      <w:r w:rsidRPr="00FC0F14">
        <w:t>70/125</w:t>
      </w:r>
      <w:r w:rsidRPr="00FC0F14">
        <w:rPr>
          <w:rFonts w:hint="cs"/>
          <w:rtl/>
          <w:lang w:bidi="ar-EG"/>
        </w:rPr>
        <w:t xml:space="preserve"> للجمعية العامة للأمم المتحدة</w:t>
      </w:r>
      <w:r w:rsidRPr="00FC0F14">
        <w:rPr>
          <w:rFonts w:hint="cs"/>
          <w:rtl/>
        </w:rPr>
        <w:t>،</w:t>
      </w:r>
      <w:r w:rsidRPr="00FC0F14">
        <w:rPr>
          <w:rFonts w:hint="cs"/>
          <w:rtl/>
          <w:lang w:bidi="ar-EG"/>
        </w:rPr>
        <w:t xml:space="preserve"> بشأن </w:t>
      </w:r>
      <w:r w:rsidRPr="00FC0F14">
        <w:rPr>
          <w:rtl/>
          <w:lang w:bidi="ar-EG"/>
        </w:rPr>
        <w:t>الوثيقة الختامية للاجتماع رفيع المستوى للجمعية العامة بشأن الاستعراض الشامل لتنفيذ نواتج القمة العالمية لمجتمع المعلومات</w:t>
      </w:r>
      <w:r w:rsidRPr="00FC0F14">
        <w:rPr>
          <w:rFonts w:hint="cs"/>
          <w:rtl/>
        </w:rPr>
        <w:t>؛</w:t>
      </w:r>
    </w:p>
    <w:p w14:paraId="1AA21D5B" w14:textId="77777777" w:rsidR="00ED026F" w:rsidRPr="00FC0F14" w:rsidRDefault="004947CA" w:rsidP="00ED026F">
      <w:pPr>
        <w:rPr>
          <w:rtl/>
        </w:rPr>
      </w:pPr>
      <w:r w:rsidRPr="00FC0F14">
        <w:rPr>
          <w:rFonts w:hint="cs"/>
          <w:i/>
          <w:iCs/>
          <w:rtl/>
        </w:rPr>
        <w:t xml:space="preserve">د </w:t>
      </w:r>
      <w:r w:rsidRPr="00FC0F14">
        <w:rPr>
          <w:i/>
          <w:iCs/>
          <w:rtl/>
        </w:rPr>
        <w:t>)</w:t>
      </w:r>
      <w:r w:rsidRPr="00FC0F14">
        <w:rPr>
          <w:rtl/>
        </w:rPr>
        <w:tab/>
      </w:r>
      <w:r w:rsidRPr="00FC0F14">
        <w:rPr>
          <w:rtl/>
          <w:lang w:bidi="ar-EG"/>
        </w:rPr>
        <w:t>بيان الحدث رفيع المستوى بشأن تنفيذ نواتج القمة العالمية لمجتمع المعلومات بعد مضي عشر سنوات</w:t>
      </w:r>
      <w:r w:rsidRPr="00FC0F14">
        <w:rPr>
          <w:rFonts w:hint="cs"/>
          <w:rtl/>
          <w:lang w:bidi="ar-EG"/>
        </w:rPr>
        <w:t> </w:t>
      </w:r>
      <w:r w:rsidRPr="00FC0F14">
        <w:rPr>
          <w:lang w:bidi="ar-EG"/>
        </w:rPr>
        <w:t>(WSIS+10)</w:t>
      </w:r>
      <w:r w:rsidRPr="00FC0F14">
        <w:rPr>
          <w:rtl/>
          <w:lang w:bidi="ar-EG"/>
        </w:rPr>
        <w:t xml:space="preserve"> ورؤية الحدث </w:t>
      </w:r>
      <w:r w:rsidRPr="00FC0F14">
        <w:rPr>
          <w:rFonts w:hint="cs"/>
          <w:rtl/>
          <w:lang w:bidi="ar-EG"/>
        </w:rPr>
        <w:t>فيما</w:t>
      </w:r>
      <w:r w:rsidRPr="00FC0F14">
        <w:rPr>
          <w:rFonts w:hint="eastAsia"/>
          <w:rtl/>
          <w:lang w:bidi="ar-EG"/>
        </w:rPr>
        <w:t> </w:t>
      </w:r>
      <w:r w:rsidRPr="00FC0F14">
        <w:rPr>
          <w:rFonts w:hint="cs"/>
          <w:rtl/>
          <w:lang w:bidi="ar-EG"/>
        </w:rPr>
        <w:t>يتعلق بالقمة</w:t>
      </w:r>
      <w:r w:rsidRPr="00FC0F14">
        <w:rPr>
          <w:rtl/>
          <w:lang w:bidi="ar-EG"/>
        </w:rPr>
        <w:t xml:space="preserve"> العالمية</w:t>
      </w:r>
      <w:r w:rsidRPr="00FC0F14">
        <w:rPr>
          <w:rFonts w:hint="cs"/>
          <w:rtl/>
          <w:lang w:bidi="ar-EG"/>
        </w:rPr>
        <w:t xml:space="preserve"> لمجتمع المعلومات</w:t>
      </w:r>
      <w:r w:rsidRPr="00FC0F14">
        <w:rPr>
          <w:rtl/>
          <w:lang w:bidi="ar-EG"/>
        </w:rPr>
        <w:t xml:space="preserve"> بعد</w:t>
      </w:r>
      <w:r w:rsidRPr="00FC0F14">
        <w:rPr>
          <w:rFonts w:hint="cs"/>
          <w:rtl/>
          <w:lang w:bidi="ar-EG"/>
        </w:rPr>
        <w:t xml:space="preserve"> عام</w:t>
      </w:r>
      <w:r w:rsidRPr="00FC0F14">
        <w:rPr>
          <w:rtl/>
          <w:lang w:bidi="ar-EG"/>
        </w:rPr>
        <w:t xml:space="preserve"> </w:t>
      </w:r>
      <w:r w:rsidRPr="00FC0F14">
        <w:rPr>
          <w:lang w:bidi="ar-EG"/>
        </w:rPr>
        <w:t>2015</w:t>
      </w:r>
      <w:r w:rsidRPr="00FC0F14">
        <w:rPr>
          <w:rtl/>
          <w:lang w:bidi="ar-EG"/>
        </w:rPr>
        <w:t xml:space="preserve">، </w:t>
      </w:r>
      <w:r w:rsidRPr="00FC0F14">
        <w:rPr>
          <w:rFonts w:hint="cs"/>
          <w:rtl/>
          <w:lang w:bidi="ar-EG"/>
        </w:rPr>
        <w:t xml:space="preserve">اللذين </w:t>
      </w:r>
      <w:r w:rsidRPr="00FC0F14">
        <w:rPr>
          <w:rtl/>
          <w:lang w:bidi="ar-EG"/>
        </w:rPr>
        <w:t>اعتمدهما الحدث</w:t>
      </w:r>
      <w:r w:rsidRPr="00FC0F14">
        <w:rPr>
          <w:rFonts w:hint="cs"/>
          <w:rtl/>
          <w:lang w:bidi="ar-EG"/>
        </w:rPr>
        <w:t xml:space="preserve"> رفيع المستوى </w:t>
      </w:r>
      <w:r w:rsidRPr="00FC0F14">
        <w:rPr>
          <w:lang w:bidi="ar-EG"/>
        </w:rPr>
        <w:t>WSIS+10</w:t>
      </w:r>
      <w:r w:rsidRPr="00FC0F14">
        <w:rPr>
          <w:rtl/>
          <w:lang w:bidi="ar-EG"/>
        </w:rPr>
        <w:t xml:space="preserve"> (جنيف،</w:t>
      </w:r>
      <w:r w:rsidRPr="00FC0F14">
        <w:rPr>
          <w:rFonts w:hint="cs"/>
          <w:rtl/>
          <w:lang w:bidi="ar-EG"/>
        </w:rPr>
        <w:t> </w:t>
      </w:r>
      <w:r w:rsidRPr="00FC0F14">
        <w:rPr>
          <w:lang w:bidi="ar-EG"/>
        </w:rPr>
        <w:t>2014</w:t>
      </w:r>
      <w:r w:rsidRPr="00FC0F14">
        <w:rPr>
          <w:rtl/>
          <w:lang w:bidi="ar-EG"/>
        </w:rPr>
        <w:t xml:space="preserve">) الذي نسقه الاتحاد وأقرهما مؤتمر المندوبين المفوضين (بوسان، </w:t>
      </w:r>
      <w:r w:rsidRPr="00FC0F14">
        <w:rPr>
          <w:lang w:bidi="ar-EG"/>
        </w:rPr>
        <w:t>2014</w:t>
      </w:r>
      <w:r w:rsidRPr="00FC0F14">
        <w:rPr>
          <w:rtl/>
          <w:lang w:bidi="ar-EG"/>
        </w:rPr>
        <w:t>)</w:t>
      </w:r>
      <w:r w:rsidRPr="00FC0F14">
        <w:rPr>
          <w:rFonts w:hint="cs"/>
          <w:rtl/>
          <w:lang w:bidi="ar-EG"/>
        </w:rPr>
        <w:t>، وتقديمهما كمساهمة في الاستعراض الشامل للقمة الذي أجرته الجمعية العامة للأمم المتحدة</w:t>
      </w:r>
      <w:r w:rsidRPr="00FC0F14">
        <w:rPr>
          <w:rFonts w:hint="cs"/>
          <w:rtl/>
        </w:rPr>
        <w:t>؛</w:t>
      </w:r>
    </w:p>
    <w:p w14:paraId="584CE348" w14:textId="77777777" w:rsidR="00ED026F" w:rsidRPr="00FC0F14" w:rsidRDefault="004947CA" w:rsidP="00ED026F">
      <w:pPr>
        <w:rPr>
          <w:rtl/>
          <w:lang w:bidi="ar-EG"/>
        </w:rPr>
      </w:pPr>
      <w:r w:rsidRPr="00FC0F14">
        <w:rPr>
          <w:rFonts w:ascii="Traditional Arabic" w:hAnsi="Traditional Arabic"/>
          <w:i/>
          <w:iCs/>
          <w:rtl/>
        </w:rPr>
        <w:t>ﻫ</w:t>
      </w:r>
      <w:r w:rsidRPr="00FC0F14">
        <w:rPr>
          <w:i/>
          <w:iCs/>
          <w:rtl/>
        </w:rPr>
        <w:t> </w:t>
      </w:r>
      <w:r w:rsidRPr="00FC0F14">
        <w:rPr>
          <w:rFonts w:hint="cs"/>
          <w:i/>
          <w:iCs/>
          <w:rtl/>
          <w:lang w:bidi="ar-EG"/>
        </w:rPr>
        <w:t>)</w:t>
      </w:r>
      <w:r w:rsidRPr="00FC0F14">
        <w:rPr>
          <w:rFonts w:hint="cs"/>
          <w:rtl/>
          <w:lang w:bidi="ar-EG"/>
        </w:rPr>
        <w:tab/>
        <w:t>القرارات والمقررات ذات الصلة المتعلقة بتنفيذ النواتج ذات الصلة لمرحلتي القمة العالمية لمجتمع المعلومات وتلك المتعلقة بقضايا السياسات العامة الدولية المتعلقة بالإنترنت التي اعتمدها مؤتمر المندوبين المفوضين:</w:t>
      </w:r>
    </w:p>
    <w:p w14:paraId="18B815FA" w14:textId="77777777" w:rsidR="00ED026F" w:rsidRPr="00FC0F14" w:rsidRDefault="00D7517E" w:rsidP="00DE6B7F">
      <w:pPr>
        <w:pStyle w:val="Bulletlist1"/>
        <w:rPr>
          <w:rtl/>
        </w:rPr>
      </w:pPr>
      <w:r w:rsidRPr="00FC0F14">
        <w:rPr>
          <w:rStyle w:val="Left-to-Right"/>
          <w:rtl/>
        </w:rPr>
        <w:t>'</w:t>
      </w:r>
      <w:r w:rsidR="00D758B9" w:rsidRPr="00FC0F14">
        <w:rPr>
          <w:rStyle w:val="Left-to-Right"/>
        </w:rPr>
        <w:t>1</w:t>
      </w:r>
      <w:r w:rsidRPr="00FC0F14">
        <w:rPr>
          <w:rStyle w:val="Left-to-Right"/>
          <w:rtl/>
        </w:rPr>
        <w:t>'</w:t>
      </w:r>
      <w:r w:rsidR="004947CA" w:rsidRPr="00FC0F14">
        <w:rPr>
          <w:rFonts w:hint="cs"/>
          <w:rtl/>
        </w:rPr>
        <w:tab/>
        <w:t xml:space="preserve">القرار </w:t>
      </w:r>
      <w:r w:rsidR="00836D46" w:rsidRPr="00FC0F14">
        <w:t>71</w:t>
      </w:r>
      <w:r w:rsidR="004947CA" w:rsidRPr="00FC0F14">
        <w:rPr>
          <w:rFonts w:hint="cs"/>
          <w:rtl/>
        </w:rPr>
        <w:t xml:space="preserve"> (</w:t>
      </w:r>
      <w:r w:rsidR="005A7487" w:rsidRPr="00FC0F14">
        <w:rPr>
          <w:rFonts w:hint="cs"/>
          <w:rtl/>
        </w:rPr>
        <w:t>المراجَع</w:t>
      </w:r>
      <w:r w:rsidR="004947CA" w:rsidRPr="00FC0F14">
        <w:rPr>
          <w:rFonts w:hint="cs"/>
          <w:rtl/>
        </w:rPr>
        <w:t xml:space="preserve"> في</w:t>
      </w:r>
      <w:r w:rsidR="00803D5F" w:rsidRPr="00FC0F14">
        <w:rPr>
          <w:rFonts w:hint="cs"/>
          <w:rtl/>
        </w:rPr>
        <w:t xml:space="preserve"> دبي، </w:t>
      </w:r>
      <w:r w:rsidR="00836D46" w:rsidRPr="00FC0F14">
        <w:rPr>
          <w:rStyle w:val="Left-to-Right"/>
        </w:rPr>
        <w:t>2018</w:t>
      </w:r>
      <w:r w:rsidR="004947CA" w:rsidRPr="00FC0F14">
        <w:rPr>
          <w:rFonts w:hint="cs"/>
          <w:rtl/>
        </w:rPr>
        <w:t xml:space="preserve">) </w:t>
      </w:r>
      <w:r w:rsidR="004947CA" w:rsidRPr="00FC0F14">
        <w:rPr>
          <w:rFonts w:hint="cs"/>
          <w:rtl/>
          <w:lang w:bidi="ar-EG"/>
        </w:rPr>
        <w:t>لمؤتمر المندوبين المفوضين</w:t>
      </w:r>
      <w:r w:rsidR="004947CA" w:rsidRPr="00FC0F14">
        <w:rPr>
          <w:rFonts w:hint="cs"/>
          <w:rtl/>
        </w:rPr>
        <w:t>، بشأن الخطة الاستراتيجية للاتحاد للفترة</w:t>
      </w:r>
      <w:r w:rsidR="00803D5F" w:rsidRPr="00FC0F14">
        <w:rPr>
          <w:rFonts w:hint="cs"/>
          <w:rtl/>
        </w:rPr>
        <w:t xml:space="preserve"> </w:t>
      </w:r>
      <w:r w:rsidR="00D014B4" w:rsidRPr="00FC0F14">
        <w:rPr>
          <w:rStyle w:val="Left-to-Right"/>
        </w:rPr>
        <w:t>2023</w:t>
      </w:r>
      <w:r w:rsidR="00D014B4" w:rsidRPr="00FC0F14">
        <w:rPr>
          <w:rStyle w:val="Left-to-Right"/>
        </w:rPr>
        <w:noBreakHyphen/>
        <w:t>2020</w:t>
      </w:r>
      <w:r w:rsidR="004947CA" w:rsidRPr="00FC0F14">
        <w:rPr>
          <w:rFonts w:hint="cs"/>
          <w:rtl/>
        </w:rPr>
        <w:t>؛</w:t>
      </w:r>
    </w:p>
    <w:p w14:paraId="692FE2F9" w14:textId="77777777" w:rsidR="00ED026F" w:rsidRPr="00FC0F14" w:rsidRDefault="00D7517E" w:rsidP="00DE6B7F">
      <w:pPr>
        <w:pStyle w:val="Bulletlist1"/>
        <w:rPr>
          <w:rtl/>
        </w:rPr>
      </w:pPr>
      <w:r w:rsidRPr="00FC0F14">
        <w:rPr>
          <w:rStyle w:val="Left-to-Right"/>
          <w:rtl/>
        </w:rPr>
        <w:t>'</w:t>
      </w:r>
      <w:r w:rsidR="00D758B9" w:rsidRPr="00FC0F14">
        <w:rPr>
          <w:rStyle w:val="Left-to-Right"/>
        </w:rPr>
        <w:t>2</w:t>
      </w:r>
      <w:r w:rsidRPr="00FC0F14">
        <w:rPr>
          <w:rStyle w:val="Left-to-Right"/>
          <w:rtl/>
        </w:rPr>
        <w:t>'</w:t>
      </w:r>
      <w:r w:rsidR="004947CA" w:rsidRPr="00FC0F14">
        <w:rPr>
          <w:rFonts w:hint="cs"/>
          <w:rtl/>
        </w:rPr>
        <w:tab/>
        <w:t xml:space="preserve">القرار </w:t>
      </w:r>
      <w:r w:rsidR="004947CA" w:rsidRPr="00FC0F14">
        <w:t>101</w:t>
      </w:r>
      <w:r w:rsidR="004947CA" w:rsidRPr="00FC0F14">
        <w:rPr>
          <w:rFonts w:hint="cs"/>
          <w:rtl/>
        </w:rPr>
        <w:t xml:space="preserve"> (</w:t>
      </w:r>
      <w:r w:rsidR="005A7487" w:rsidRPr="00FC0F14">
        <w:rPr>
          <w:rFonts w:hint="cs"/>
          <w:rtl/>
        </w:rPr>
        <w:t>المراجَع</w:t>
      </w:r>
      <w:r w:rsidR="004947CA" w:rsidRPr="00FC0F14">
        <w:rPr>
          <w:rFonts w:hint="cs"/>
          <w:rtl/>
        </w:rPr>
        <w:t xml:space="preserve"> في</w:t>
      </w:r>
      <w:r w:rsidR="00DD0E2B" w:rsidRPr="00FC0F14">
        <w:rPr>
          <w:rFonts w:hint="cs"/>
          <w:rtl/>
        </w:rPr>
        <w:t xml:space="preserve"> دبي، </w:t>
      </w:r>
      <w:r w:rsidR="00836D46" w:rsidRPr="00FC0F14">
        <w:rPr>
          <w:rStyle w:val="Left-to-Right"/>
        </w:rPr>
        <w:t>2018</w:t>
      </w:r>
      <w:r w:rsidR="004947CA" w:rsidRPr="00FC0F14">
        <w:rPr>
          <w:rFonts w:hint="cs"/>
          <w:rtl/>
        </w:rPr>
        <w:t xml:space="preserve">) </w:t>
      </w:r>
      <w:r w:rsidR="004947CA" w:rsidRPr="00FC0F14">
        <w:rPr>
          <w:rFonts w:hint="cs"/>
          <w:rtl/>
          <w:lang w:bidi="ar-EG"/>
        </w:rPr>
        <w:t>لمؤتمر المندوبين المفوضين</w:t>
      </w:r>
      <w:r w:rsidR="004947CA" w:rsidRPr="00FC0F14">
        <w:rPr>
          <w:rFonts w:hint="cs"/>
          <w:rtl/>
        </w:rPr>
        <w:t>، بشأن الشبكات القائمة على بروتوكول الإنترنت</w:t>
      </w:r>
      <w:r w:rsidR="004947CA" w:rsidRPr="00FC0F14">
        <w:rPr>
          <w:rFonts w:hint="eastAsia"/>
          <w:rtl/>
        </w:rPr>
        <w:t> </w:t>
      </w:r>
      <w:r w:rsidR="004947CA" w:rsidRPr="00FC0F14">
        <w:t>(</w:t>
      </w:r>
      <w:r w:rsidR="004947CA" w:rsidRPr="00FC0F14">
        <w:rPr>
          <w:rStyle w:val="Left-to-Right"/>
        </w:rPr>
        <w:t>IP</w:t>
      </w:r>
      <w:r w:rsidR="004947CA" w:rsidRPr="00FC0F14">
        <w:t>)</w:t>
      </w:r>
      <w:r w:rsidR="004947CA" w:rsidRPr="00FC0F14">
        <w:rPr>
          <w:rFonts w:hint="cs"/>
          <w:rtl/>
        </w:rPr>
        <w:t>؛</w:t>
      </w:r>
    </w:p>
    <w:p w14:paraId="6D234B69" w14:textId="77777777" w:rsidR="00ED026F" w:rsidRPr="00FC0F14" w:rsidRDefault="00D7517E" w:rsidP="00DE6B7F">
      <w:pPr>
        <w:pStyle w:val="Bulletlist1"/>
        <w:rPr>
          <w:rtl/>
        </w:rPr>
      </w:pPr>
      <w:r w:rsidRPr="00FC0F14">
        <w:rPr>
          <w:rStyle w:val="Left-to-Right"/>
          <w:rtl/>
        </w:rPr>
        <w:t>'</w:t>
      </w:r>
      <w:r w:rsidR="00D758B9" w:rsidRPr="00FC0F14">
        <w:rPr>
          <w:rStyle w:val="Left-to-Right"/>
        </w:rPr>
        <w:t>3</w:t>
      </w:r>
      <w:r w:rsidRPr="00FC0F14">
        <w:rPr>
          <w:rStyle w:val="Left-to-Right"/>
          <w:rtl/>
        </w:rPr>
        <w:t>'</w:t>
      </w:r>
      <w:r w:rsidR="004947CA" w:rsidRPr="00FC0F14">
        <w:rPr>
          <w:rFonts w:hint="cs"/>
          <w:rtl/>
        </w:rPr>
        <w:tab/>
        <w:t xml:space="preserve">القرار </w:t>
      </w:r>
      <w:r w:rsidR="00836D46" w:rsidRPr="00FC0F14">
        <w:rPr>
          <w:rStyle w:val="Left-to-Right"/>
        </w:rPr>
        <w:t>102</w:t>
      </w:r>
      <w:r w:rsidR="004947CA" w:rsidRPr="00FC0F14">
        <w:rPr>
          <w:rFonts w:hint="cs"/>
          <w:rtl/>
        </w:rPr>
        <w:t xml:space="preserve"> (</w:t>
      </w:r>
      <w:r w:rsidR="005A7487" w:rsidRPr="00FC0F14">
        <w:rPr>
          <w:rFonts w:hint="cs"/>
          <w:rtl/>
        </w:rPr>
        <w:t>المراجَع</w:t>
      </w:r>
      <w:r w:rsidR="004947CA" w:rsidRPr="00FC0F14">
        <w:rPr>
          <w:rFonts w:hint="cs"/>
          <w:rtl/>
        </w:rPr>
        <w:t xml:space="preserve"> في</w:t>
      </w:r>
      <w:r w:rsidR="00DD0E2B" w:rsidRPr="00FC0F14">
        <w:rPr>
          <w:rFonts w:hint="cs"/>
          <w:rtl/>
        </w:rPr>
        <w:t xml:space="preserve"> دبي، </w:t>
      </w:r>
      <w:r w:rsidR="00836D46" w:rsidRPr="00FC0F14">
        <w:rPr>
          <w:rStyle w:val="Left-to-Right"/>
        </w:rPr>
        <w:t>2018</w:t>
      </w:r>
      <w:r w:rsidR="004947CA" w:rsidRPr="00FC0F14">
        <w:rPr>
          <w:rFonts w:hint="cs"/>
          <w:rtl/>
        </w:rPr>
        <w:t xml:space="preserve">) </w:t>
      </w:r>
      <w:r w:rsidR="004947CA" w:rsidRPr="00FC0F14">
        <w:rPr>
          <w:rFonts w:hint="cs"/>
          <w:rtl/>
          <w:lang w:bidi="ar-EG"/>
        </w:rPr>
        <w:t>لمؤتمر المندوبين المفوضين</w:t>
      </w:r>
      <w:r w:rsidR="004947CA" w:rsidRPr="00FC0F14">
        <w:rPr>
          <w:rFonts w:hint="cs"/>
          <w:rtl/>
        </w:rPr>
        <w:t>، بشأن دور الاتحاد فيما يتعلق بقضايا السياسات العامة الدولية المتعلقة بالإنترنت وإدارة موارد الإنترنت، بما في ذلك أسماء الميادين</w:t>
      </w:r>
      <w:r w:rsidR="004947CA" w:rsidRPr="00FC0F14">
        <w:rPr>
          <w:rFonts w:hint="eastAsia"/>
          <w:rtl/>
        </w:rPr>
        <w:t> </w:t>
      </w:r>
      <w:r w:rsidR="004947CA" w:rsidRPr="00FC0F14">
        <w:rPr>
          <w:rFonts w:hint="cs"/>
          <w:rtl/>
        </w:rPr>
        <w:t>والعناوين؛</w:t>
      </w:r>
    </w:p>
    <w:p w14:paraId="7E10FCFE" w14:textId="77777777" w:rsidR="00ED026F" w:rsidRPr="00FC0F14" w:rsidRDefault="00D7517E" w:rsidP="00DE6B7F">
      <w:pPr>
        <w:pStyle w:val="Bulletlist1"/>
      </w:pPr>
      <w:r w:rsidRPr="00FC0F14">
        <w:rPr>
          <w:rStyle w:val="Left-to-Right"/>
          <w:rtl/>
        </w:rPr>
        <w:t>'</w:t>
      </w:r>
      <w:r w:rsidR="00D758B9" w:rsidRPr="00FC0F14">
        <w:rPr>
          <w:rStyle w:val="Left-to-Right"/>
        </w:rPr>
        <w:t>4</w:t>
      </w:r>
      <w:r w:rsidRPr="00FC0F14">
        <w:rPr>
          <w:rStyle w:val="Left-to-Right"/>
          <w:rtl/>
        </w:rPr>
        <w:t>'</w:t>
      </w:r>
      <w:r w:rsidR="004947CA" w:rsidRPr="00FC0F14">
        <w:rPr>
          <w:rFonts w:hint="cs"/>
          <w:rtl/>
        </w:rPr>
        <w:tab/>
        <w:t xml:space="preserve">القرار </w:t>
      </w:r>
      <w:r w:rsidR="00836D46" w:rsidRPr="00FC0F14">
        <w:rPr>
          <w:rStyle w:val="Left-to-Right"/>
        </w:rPr>
        <w:t>130</w:t>
      </w:r>
      <w:r w:rsidR="004947CA" w:rsidRPr="00FC0F14">
        <w:rPr>
          <w:rFonts w:hint="cs"/>
          <w:rtl/>
        </w:rPr>
        <w:t xml:space="preserve"> (</w:t>
      </w:r>
      <w:r w:rsidR="005A7487" w:rsidRPr="00FC0F14">
        <w:rPr>
          <w:rFonts w:hint="cs"/>
          <w:rtl/>
        </w:rPr>
        <w:t>المراجَع</w:t>
      </w:r>
      <w:r w:rsidR="004947CA" w:rsidRPr="00FC0F14">
        <w:rPr>
          <w:rFonts w:hint="cs"/>
          <w:rtl/>
        </w:rPr>
        <w:t xml:space="preserve"> في</w:t>
      </w:r>
      <w:r w:rsidR="00DD0E2B" w:rsidRPr="00FC0F14">
        <w:rPr>
          <w:rFonts w:hint="cs"/>
          <w:rtl/>
        </w:rPr>
        <w:t xml:space="preserve"> دبي، </w:t>
      </w:r>
      <w:r w:rsidR="00836D46" w:rsidRPr="00FC0F14">
        <w:rPr>
          <w:rStyle w:val="Left-to-Right"/>
        </w:rPr>
        <w:t>2018</w:t>
      </w:r>
      <w:r w:rsidR="004947CA" w:rsidRPr="00FC0F14">
        <w:rPr>
          <w:rFonts w:hint="cs"/>
          <w:rtl/>
        </w:rPr>
        <w:t xml:space="preserve">) </w:t>
      </w:r>
      <w:r w:rsidR="004947CA" w:rsidRPr="00FC0F14">
        <w:rPr>
          <w:rFonts w:hint="cs"/>
          <w:rtl/>
          <w:lang w:bidi="ar-EG"/>
        </w:rPr>
        <w:t>لمؤتمر المندوبين المفوضين</w:t>
      </w:r>
      <w:r w:rsidR="004947CA" w:rsidRPr="00FC0F14">
        <w:rPr>
          <w:rFonts w:hint="cs"/>
          <w:rtl/>
        </w:rPr>
        <w:t>، بشأن تعزيز دور الاتحاد في مجال بناء الثقة والأمن في استخدام تكنولوجيا المعلومات</w:t>
      </w:r>
      <w:r w:rsidR="004947CA" w:rsidRPr="00FC0F14">
        <w:rPr>
          <w:rFonts w:hint="eastAsia"/>
          <w:rtl/>
        </w:rPr>
        <w:t> </w:t>
      </w:r>
      <w:r w:rsidR="004947CA" w:rsidRPr="00FC0F14">
        <w:rPr>
          <w:rFonts w:hint="cs"/>
          <w:rtl/>
        </w:rPr>
        <w:t>والاتصالات؛</w:t>
      </w:r>
    </w:p>
    <w:p w14:paraId="6CC6943B" w14:textId="77777777" w:rsidR="009E5434" w:rsidRPr="00FC0F14" w:rsidRDefault="009E5434" w:rsidP="009E5434">
      <w:pPr>
        <w:rPr>
          <w:rtl/>
        </w:rPr>
      </w:pPr>
      <w:r w:rsidRPr="00FC0F14">
        <w:rPr>
          <w:rtl/>
        </w:rPr>
        <w:br w:type="page"/>
      </w:r>
    </w:p>
    <w:p w14:paraId="1931944C" w14:textId="77777777" w:rsidR="00ED026F" w:rsidRPr="00FC0F14" w:rsidRDefault="00A91732" w:rsidP="00DE6B7F">
      <w:pPr>
        <w:pStyle w:val="Bulletlist1"/>
        <w:rPr>
          <w:rtl/>
          <w:lang w:bidi="ar-SY"/>
        </w:rPr>
      </w:pPr>
      <w:r w:rsidRPr="00FC0F14">
        <w:rPr>
          <w:rtl/>
        </w:rPr>
        <w:t>'</w:t>
      </w:r>
      <w:r w:rsidRPr="00FC0F14">
        <w:t>5</w:t>
      </w:r>
      <w:r w:rsidRPr="00FC0F14">
        <w:rPr>
          <w:rtl/>
        </w:rPr>
        <w:t>'</w:t>
      </w:r>
      <w:r w:rsidR="004947CA" w:rsidRPr="00FC0F14">
        <w:rPr>
          <w:lang w:bidi="ar-EG"/>
        </w:rPr>
        <w:tab/>
      </w:r>
      <w:r w:rsidR="004947CA" w:rsidRPr="00FC0F14">
        <w:rPr>
          <w:rFonts w:hint="cs"/>
          <w:rtl/>
        </w:rPr>
        <w:t>القرار</w:t>
      </w:r>
      <w:r w:rsidR="004947CA" w:rsidRPr="00FC0F14">
        <w:rPr>
          <w:rFonts w:hint="cs"/>
          <w:rtl/>
          <w:lang w:bidi="ar-EG"/>
        </w:rPr>
        <w:t> </w:t>
      </w:r>
      <w:r w:rsidR="004947CA" w:rsidRPr="00FC0F14">
        <w:rPr>
          <w:rStyle w:val="Left-to-Right"/>
        </w:rPr>
        <w:t>131</w:t>
      </w:r>
      <w:r w:rsidR="004947CA" w:rsidRPr="00FC0F14">
        <w:rPr>
          <w:rtl/>
          <w:lang w:bidi="ar-EG"/>
        </w:rPr>
        <w:t xml:space="preserve"> (</w:t>
      </w:r>
      <w:r w:rsidR="005A7487" w:rsidRPr="00FC0F14">
        <w:rPr>
          <w:rtl/>
          <w:lang w:bidi="ar-EG"/>
        </w:rPr>
        <w:t>المراجَع</w:t>
      </w:r>
      <w:r w:rsidR="004947CA" w:rsidRPr="00FC0F14">
        <w:rPr>
          <w:rtl/>
          <w:lang w:bidi="ar-EG"/>
        </w:rPr>
        <w:t xml:space="preserve"> في</w:t>
      </w:r>
      <w:r w:rsidR="00DD0E2B" w:rsidRPr="00FC0F14">
        <w:rPr>
          <w:rFonts w:hint="cs"/>
          <w:rtl/>
        </w:rPr>
        <w:t xml:space="preserve"> دبي، </w:t>
      </w:r>
      <w:r w:rsidR="00836D46" w:rsidRPr="00FC0F14">
        <w:rPr>
          <w:rStyle w:val="Left-to-Right"/>
        </w:rPr>
        <w:t>2018</w:t>
      </w:r>
      <w:r w:rsidR="004947CA" w:rsidRPr="00FC0F14">
        <w:rPr>
          <w:rtl/>
          <w:lang w:bidi="ar-EG"/>
        </w:rPr>
        <w:t>)</w:t>
      </w:r>
      <w:r w:rsidR="004947CA" w:rsidRPr="00FC0F14">
        <w:rPr>
          <w:rFonts w:hint="cs"/>
          <w:rtl/>
          <w:lang w:bidi="ar-EG"/>
        </w:rPr>
        <w:t xml:space="preserve"> لمؤتمر المندوبين المفوضين، بشأن قياس </w:t>
      </w:r>
      <w:r w:rsidR="004947CA" w:rsidRPr="00FC0F14">
        <w:rPr>
          <w:rtl/>
          <w:lang w:bidi="ar-EG"/>
        </w:rPr>
        <w:t>تكنولوجيا المعلومات والاتصالات</w:t>
      </w:r>
      <w:r w:rsidR="004947CA" w:rsidRPr="00FC0F14">
        <w:rPr>
          <w:rFonts w:hint="cs"/>
          <w:rtl/>
          <w:lang w:bidi="ar-EG"/>
        </w:rPr>
        <w:t xml:space="preserve"> </w:t>
      </w:r>
      <w:r w:rsidR="004947CA" w:rsidRPr="00FC0F14">
        <w:rPr>
          <w:rtl/>
          <w:lang w:bidi="ar-SY"/>
        </w:rPr>
        <w:t xml:space="preserve">لبناء مجتمع معلومات </w:t>
      </w:r>
      <w:r w:rsidR="004947CA" w:rsidRPr="00FC0F14">
        <w:rPr>
          <w:rFonts w:hint="cs"/>
          <w:rtl/>
          <w:lang w:bidi="ar-SY"/>
        </w:rPr>
        <w:t>جامع و</w:t>
      </w:r>
      <w:r w:rsidR="004947CA" w:rsidRPr="00FC0F14">
        <w:rPr>
          <w:rtl/>
          <w:lang w:bidi="ar-SY"/>
        </w:rPr>
        <w:t>شامل للجميع</w:t>
      </w:r>
      <w:r w:rsidR="004947CA" w:rsidRPr="00FC0F14">
        <w:rPr>
          <w:rFonts w:hint="cs"/>
          <w:rtl/>
          <w:lang w:bidi="ar-SY"/>
        </w:rPr>
        <w:t>؛</w:t>
      </w:r>
    </w:p>
    <w:p w14:paraId="1E12DAA3" w14:textId="77777777" w:rsidR="00ED026F" w:rsidRPr="00FC0F14" w:rsidRDefault="00D7517E" w:rsidP="00DE6B7F">
      <w:pPr>
        <w:pStyle w:val="Bulletlist1"/>
        <w:rPr>
          <w:rtl/>
        </w:rPr>
      </w:pPr>
      <w:r w:rsidRPr="00FC0F14">
        <w:rPr>
          <w:rStyle w:val="Left-to-Right"/>
          <w:rtl/>
        </w:rPr>
        <w:t>'</w:t>
      </w:r>
      <w:r w:rsidR="00D758B9" w:rsidRPr="00FC0F14">
        <w:rPr>
          <w:rStyle w:val="Left-to-Right"/>
        </w:rPr>
        <w:t>6</w:t>
      </w:r>
      <w:r w:rsidRPr="00FC0F14">
        <w:rPr>
          <w:rStyle w:val="Left-to-Right"/>
          <w:rtl/>
        </w:rPr>
        <w:t>'</w:t>
      </w:r>
      <w:r w:rsidR="004947CA" w:rsidRPr="00FC0F14">
        <w:rPr>
          <w:rFonts w:hint="cs"/>
          <w:rtl/>
        </w:rPr>
        <w:tab/>
        <w:t xml:space="preserve">القرار </w:t>
      </w:r>
      <w:r w:rsidR="00836D46" w:rsidRPr="00FC0F14">
        <w:rPr>
          <w:rStyle w:val="Left-to-Right"/>
        </w:rPr>
        <w:t>133</w:t>
      </w:r>
      <w:r w:rsidR="004947CA" w:rsidRPr="00FC0F14">
        <w:rPr>
          <w:rFonts w:hint="cs"/>
          <w:rtl/>
        </w:rPr>
        <w:t xml:space="preserve"> (</w:t>
      </w:r>
      <w:r w:rsidR="005A7487" w:rsidRPr="00FC0F14">
        <w:rPr>
          <w:rFonts w:hint="cs"/>
          <w:rtl/>
        </w:rPr>
        <w:t>المراجَع</w:t>
      </w:r>
      <w:r w:rsidR="004947CA" w:rsidRPr="00FC0F14">
        <w:rPr>
          <w:rFonts w:hint="cs"/>
          <w:rtl/>
        </w:rPr>
        <w:t xml:space="preserve"> في</w:t>
      </w:r>
      <w:r w:rsidR="00DD0E2B" w:rsidRPr="00FC0F14">
        <w:rPr>
          <w:rFonts w:hint="cs"/>
          <w:rtl/>
        </w:rPr>
        <w:t xml:space="preserve"> دبي، </w:t>
      </w:r>
      <w:r w:rsidR="00836D46" w:rsidRPr="00FC0F14">
        <w:rPr>
          <w:rStyle w:val="Left-to-Right"/>
        </w:rPr>
        <w:t>2018</w:t>
      </w:r>
      <w:r w:rsidR="004947CA" w:rsidRPr="00FC0F14">
        <w:rPr>
          <w:rFonts w:hint="cs"/>
          <w:rtl/>
        </w:rPr>
        <w:t>) لمؤتمر المندوبين المفوضين، بشأن دور إدارات الدول الأعضاء في إدارة أسماء الميادين الدولية الطابع (متعددة</w:t>
      </w:r>
      <w:r w:rsidR="004947CA" w:rsidRPr="00FC0F14">
        <w:rPr>
          <w:rFonts w:hint="eastAsia"/>
          <w:rtl/>
        </w:rPr>
        <w:t> </w:t>
      </w:r>
      <w:r w:rsidR="004947CA" w:rsidRPr="00FC0F14">
        <w:rPr>
          <w:rFonts w:hint="cs"/>
          <w:rtl/>
        </w:rPr>
        <w:t>اللغات)؛</w:t>
      </w:r>
    </w:p>
    <w:p w14:paraId="545A6D70" w14:textId="77777777" w:rsidR="00ED026F" w:rsidRPr="00FC0F14" w:rsidRDefault="00D7517E" w:rsidP="00DE6B7F">
      <w:pPr>
        <w:pStyle w:val="Bulletlist1"/>
        <w:rPr>
          <w:rtl/>
          <w:lang w:bidi="ar-EG"/>
        </w:rPr>
      </w:pPr>
      <w:r w:rsidRPr="00FC0F14">
        <w:rPr>
          <w:rStyle w:val="Left-to-Right"/>
          <w:rtl/>
        </w:rPr>
        <w:t>'</w:t>
      </w:r>
      <w:r w:rsidR="00D758B9" w:rsidRPr="00FC0F14">
        <w:rPr>
          <w:rStyle w:val="Left-to-Right"/>
        </w:rPr>
        <w:t>7</w:t>
      </w:r>
      <w:r w:rsidRPr="00FC0F14">
        <w:rPr>
          <w:rStyle w:val="Left-to-Right"/>
          <w:rtl/>
        </w:rPr>
        <w:t>'</w:t>
      </w:r>
      <w:r w:rsidR="004947CA" w:rsidRPr="00FC0F14">
        <w:rPr>
          <w:rtl/>
        </w:rPr>
        <w:tab/>
      </w:r>
      <w:r w:rsidR="002B4C22" w:rsidRPr="00FC0F14">
        <w:rPr>
          <w:rtl/>
          <w:lang w:bidi="ar-EG"/>
        </w:rPr>
        <w:t>القرار</w:t>
      </w:r>
      <w:r w:rsidR="004947CA" w:rsidRPr="00FC0F14">
        <w:rPr>
          <w:rtl/>
          <w:lang w:bidi="ar-EG"/>
        </w:rPr>
        <w:t xml:space="preserve"> </w:t>
      </w:r>
      <w:r w:rsidR="00836D46" w:rsidRPr="00FC0F14">
        <w:rPr>
          <w:rStyle w:val="Left-to-Right"/>
        </w:rPr>
        <w:t>139</w:t>
      </w:r>
      <w:r w:rsidR="004947CA" w:rsidRPr="00FC0F14">
        <w:rPr>
          <w:rtl/>
          <w:lang w:bidi="ar-EG"/>
        </w:rPr>
        <w:t xml:space="preserve"> (</w:t>
      </w:r>
      <w:r w:rsidR="005A7487" w:rsidRPr="00FC0F14">
        <w:rPr>
          <w:rFonts w:hint="cs"/>
          <w:rtl/>
          <w:lang w:bidi="ar-EG"/>
        </w:rPr>
        <w:t>المراجَع</w:t>
      </w:r>
      <w:r w:rsidR="004947CA" w:rsidRPr="00FC0F14">
        <w:rPr>
          <w:rFonts w:hint="cs"/>
          <w:rtl/>
          <w:lang w:bidi="ar-EG"/>
        </w:rPr>
        <w:t xml:space="preserve"> في</w:t>
      </w:r>
      <w:r w:rsidR="00DD0E2B" w:rsidRPr="00FC0F14">
        <w:rPr>
          <w:rFonts w:hint="cs"/>
          <w:rtl/>
        </w:rPr>
        <w:t xml:space="preserve"> دبي، </w:t>
      </w:r>
      <w:r w:rsidR="00836D46" w:rsidRPr="00FC0F14">
        <w:rPr>
          <w:rStyle w:val="Left-to-Right"/>
        </w:rPr>
        <w:t>2018</w:t>
      </w:r>
      <w:r w:rsidR="004947CA" w:rsidRPr="00FC0F14">
        <w:rPr>
          <w:rtl/>
          <w:lang w:bidi="ar-EG"/>
        </w:rPr>
        <w:t>)</w:t>
      </w:r>
      <w:r w:rsidR="004947CA" w:rsidRPr="00FC0F14">
        <w:rPr>
          <w:rFonts w:hint="cs"/>
          <w:rtl/>
          <w:lang w:bidi="ar-EG"/>
        </w:rPr>
        <w:t xml:space="preserve"> </w:t>
      </w:r>
      <w:r w:rsidR="004947CA" w:rsidRPr="00FC0F14">
        <w:rPr>
          <w:rFonts w:hint="cs"/>
          <w:rtl/>
        </w:rPr>
        <w:t xml:space="preserve">لمؤتمر المندوبين المفوضين، </w:t>
      </w:r>
      <w:r w:rsidR="004947CA" w:rsidRPr="00FC0F14">
        <w:rPr>
          <w:rFonts w:hint="cs"/>
          <w:rtl/>
          <w:lang w:bidi="ar-EG"/>
        </w:rPr>
        <w:t xml:space="preserve">بشأن استخدام </w:t>
      </w:r>
      <w:r w:rsidR="004947CA" w:rsidRPr="00FC0F14">
        <w:rPr>
          <w:rtl/>
          <w:lang w:bidi="ar-EG"/>
        </w:rPr>
        <w:t>الاتصالات/تكنولوجيا المعلومات والاتصالات</w:t>
      </w:r>
      <w:r w:rsidR="004947CA" w:rsidRPr="00FC0F14">
        <w:rPr>
          <w:rFonts w:hint="cs"/>
          <w:rtl/>
          <w:lang w:bidi="ar-EG"/>
        </w:rPr>
        <w:t xml:space="preserve"> </w:t>
      </w:r>
      <w:r w:rsidR="004947CA" w:rsidRPr="00FC0F14">
        <w:rPr>
          <w:rtl/>
          <w:lang w:bidi="ar-EG"/>
        </w:rPr>
        <w:t>من أجل سد الفجوة الرقمية</w:t>
      </w:r>
      <w:r w:rsidR="004947CA" w:rsidRPr="00FC0F14">
        <w:rPr>
          <w:rFonts w:hint="cs"/>
          <w:rtl/>
          <w:lang w:bidi="ar-EG"/>
        </w:rPr>
        <w:t xml:space="preserve"> </w:t>
      </w:r>
      <w:r w:rsidR="004947CA" w:rsidRPr="00FC0F14">
        <w:rPr>
          <w:rtl/>
          <w:lang w:bidi="ar-EG"/>
        </w:rPr>
        <w:t>وبناء مجتمع معلومات شامل للجميع</w:t>
      </w:r>
      <w:r w:rsidR="004947CA" w:rsidRPr="00FC0F14">
        <w:rPr>
          <w:rFonts w:hint="cs"/>
          <w:rtl/>
          <w:lang w:bidi="ar-EG"/>
        </w:rPr>
        <w:t>؛</w:t>
      </w:r>
    </w:p>
    <w:p w14:paraId="2C2553CE" w14:textId="77777777" w:rsidR="00ED026F" w:rsidRPr="00FC0F14" w:rsidRDefault="00D7517E" w:rsidP="00DE6B7F">
      <w:pPr>
        <w:pStyle w:val="Bulletlist1"/>
      </w:pPr>
      <w:r w:rsidRPr="00FC0F14">
        <w:rPr>
          <w:rStyle w:val="Left-to-Right"/>
          <w:rtl/>
        </w:rPr>
        <w:t>'</w:t>
      </w:r>
      <w:r w:rsidR="00D758B9" w:rsidRPr="00FC0F14">
        <w:rPr>
          <w:rStyle w:val="Left-to-Right"/>
        </w:rPr>
        <w:t>8</w:t>
      </w:r>
      <w:r w:rsidRPr="00FC0F14">
        <w:rPr>
          <w:rStyle w:val="Left-to-Right"/>
          <w:rtl/>
        </w:rPr>
        <w:t>'</w:t>
      </w:r>
      <w:r w:rsidR="004947CA" w:rsidRPr="00FC0F14">
        <w:rPr>
          <w:rtl/>
        </w:rPr>
        <w:tab/>
        <w:t>القرار </w:t>
      </w:r>
      <w:r w:rsidR="00836D46" w:rsidRPr="00FC0F14">
        <w:rPr>
          <w:rStyle w:val="Left-to-Right"/>
        </w:rPr>
        <w:t>140</w:t>
      </w:r>
      <w:r w:rsidR="004947CA" w:rsidRPr="00FC0F14">
        <w:rPr>
          <w:rtl/>
        </w:rPr>
        <w:t xml:space="preserve"> (</w:t>
      </w:r>
      <w:r w:rsidR="005A7487" w:rsidRPr="00FC0F14">
        <w:rPr>
          <w:rtl/>
        </w:rPr>
        <w:t>المراجَع</w:t>
      </w:r>
      <w:r w:rsidR="004947CA" w:rsidRPr="00FC0F14">
        <w:rPr>
          <w:rtl/>
        </w:rPr>
        <w:t xml:space="preserve"> في</w:t>
      </w:r>
      <w:r w:rsidR="00DD0E2B" w:rsidRPr="00FC0F14">
        <w:rPr>
          <w:rFonts w:hint="cs"/>
          <w:rtl/>
        </w:rPr>
        <w:t xml:space="preserve"> دبي، </w:t>
      </w:r>
      <w:r w:rsidR="00836D46" w:rsidRPr="00FC0F14">
        <w:rPr>
          <w:rStyle w:val="Left-to-Right"/>
        </w:rPr>
        <w:t>2018</w:t>
      </w:r>
      <w:r w:rsidR="004947CA" w:rsidRPr="00FC0F14">
        <w:rPr>
          <w:rtl/>
        </w:rPr>
        <w:t xml:space="preserve">) </w:t>
      </w:r>
      <w:r w:rsidR="004947CA" w:rsidRPr="00FC0F14">
        <w:rPr>
          <w:rFonts w:hint="cs"/>
          <w:rtl/>
          <w:lang w:bidi="ar-EG"/>
        </w:rPr>
        <w:t>لمؤتمر المندوبين المفوضين</w:t>
      </w:r>
      <w:r w:rsidR="004947CA" w:rsidRPr="00FC0F14">
        <w:rPr>
          <w:rtl/>
        </w:rPr>
        <w:t>، بشأن دور الاتحاد في تنفيذ نواتج القمة العالمية لمجتمع المعلومات و</w:t>
      </w:r>
      <w:r w:rsidR="004947CA" w:rsidRPr="00FC0F14">
        <w:rPr>
          <w:rFonts w:hint="eastAsia"/>
          <w:rtl/>
          <w:lang w:bidi="ar-EG"/>
        </w:rPr>
        <w:t>في</w:t>
      </w:r>
      <w:r w:rsidR="004947CA" w:rsidRPr="00FC0F14">
        <w:rPr>
          <w:rtl/>
          <w:lang w:bidi="ar-EG"/>
        </w:rPr>
        <w:t xml:space="preserve"> </w:t>
      </w:r>
      <w:r w:rsidR="004947CA" w:rsidRPr="00FC0F14">
        <w:rPr>
          <w:rtl/>
        </w:rPr>
        <w:t>الاستعراض الشامل للجمعية العامة للأمم المتحدة لتنفيذها؛</w:t>
      </w:r>
    </w:p>
    <w:p w14:paraId="2F0CD1D1" w14:textId="77777777" w:rsidR="00ED026F" w:rsidRPr="00FC0F14" w:rsidRDefault="00D7517E" w:rsidP="00DE6B7F">
      <w:pPr>
        <w:pStyle w:val="Bulletlist1"/>
        <w:rPr>
          <w:rtl/>
          <w:lang w:bidi="ar-EG"/>
        </w:rPr>
      </w:pPr>
      <w:r w:rsidRPr="00FC0F14">
        <w:rPr>
          <w:rStyle w:val="Left-to-Right"/>
          <w:rtl/>
        </w:rPr>
        <w:t>'</w:t>
      </w:r>
      <w:r w:rsidR="00D758B9" w:rsidRPr="00FC0F14">
        <w:rPr>
          <w:rStyle w:val="Left-to-Right"/>
        </w:rPr>
        <w:t>9</w:t>
      </w:r>
      <w:r w:rsidRPr="00FC0F14">
        <w:rPr>
          <w:rStyle w:val="Left-to-Right"/>
          <w:rtl/>
        </w:rPr>
        <w:t>'</w:t>
      </w:r>
      <w:r w:rsidR="004947CA" w:rsidRPr="00FC0F14">
        <w:rPr>
          <w:rFonts w:hint="cs"/>
          <w:rtl/>
          <w:lang w:bidi="ar-EG"/>
        </w:rPr>
        <w:tab/>
        <w:t xml:space="preserve">القرار </w:t>
      </w:r>
      <w:r w:rsidR="00836D46" w:rsidRPr="00FC0F14">
        <w:rPr>
          <w:rStyle w:val="Left-to-Right"/>
        </w:rPr>
        <w:t>178</w:t>
      </w:r>
      <w:r w:rsidR="004947CA" w:rsidRPr="00FC0F14">
        <w:rPr>
          <w:rFonts w:hint="cs"/>
          <w:rtl/>
        </w:rPr>
        <w:t xml:space="preserve"> (غوادالاخارا، </w:t>
      </w:r>
      <w:r w:rsidR="00836D46" w:rsidRPr="00FC0F14">
        <w:rPr>
          <w:rStyle w:val="Left-to-Right"/>
        </w:rPr>
        <w:t>2010</w:t>
      </w:r>
      <w:r w:rsidR="004947CA" w:rsidRPr="00FC0F14">
        <w:rPr>
          <w:rFonts w:hint="cs"/>
          <w:rtl/>
        </w:rPr>
        <w:t>) لمؤتمر المندوبين المفوضين، بشأن دور الاتحاد في تنظيم العمل بشأن الجوانب التقنية لشبكات الاتصالات من أجل دعم الإنترنت؛</w:t>
      </w:r>
    </w:p>
    <w:p w14:paraId="19D9F973" w14:textId="77777777" w:rsidR="00ED026F" w:rsidRPr="00FC0F14" w:rsidRDefault="00A91732" w:rsidP="00DE6B7F">
      <w:pPr>
        <w:pStyle w:val="Bulletlist1"/>
        <w:rPr>
          <w:lang w:bidi="ar-EG"/>
        </w:rPr>
      </w:pPr>
      <w:r w:rsidRPr="00FC0F14">
        <w:rPr>
          <w:rtl/>
        </w:rPr>
        <w:t>'</w:t>
      </w:r>
      <w:r w:rsidRPr="00FC0F14">
        <w:t>10</w:t>
      </w:r>
      <w:r w:rsidRPr="00FC0F14">
        <w:rPr>
          <w:rtl/>
        </w:rPr>
        <w:t>'</w:t>
      </w:r>
      <w:r w:rsidR="004947CA" w:rsidRPr="00FC0F14">
        <w:tab/>
      </w:r>
      <w:r w:rsidR="004947CA" w:rsidRPr="00FC0F14">
        <w:rPr>
          <w:rFonts w:hint="eastAsia"/>
          <w:rtl/>
          <w:lang w:bidi="ar-EG"/>
        </w:rPr>
        <w:t>القرار </w:t>
      </w:r>
      <w:r w:rsidR="00836D46" w:rsidRPr="00FC0F14">
        <w:rPr>
          <w:rStyle w:val="Left-to-Right"/>
        </w:rPr>
        <w:t>200</w:t>
      </w:r>
      <w:r w:rsidR="004947CA" w:rsidRPr="00FC0F14">
        <w:rPr>
          <w:rtl/>
          <w:lang w:bidi="ar-EG"/>
        </w:rPr>
        <w:t xml:space="preserve"> (</w:t>
      </w:r>
      <w:r w:rsidR="005A7487" w:rsidRPr="00FC0F14">
        <w:rPr>
          <w:rFonts w:hint="eastAsia"/>
          <w:rtl/>
          <w:lang w:bidi="ar-EG"/>
        </w:rPr>
        <w:t>المراجَع</w:t>
      </w:r>
      <w:r w:rsidR="00DD0E2B" w:rsidRPr="00FC0F14">
        <w:rPr>
          <w:rtl/>
          <w:lang w:bidi="ar-EG"/>
        </w:rPr>
        <w:t xml:space="preserve"> في </w:t>
      </w:r>
      <w:r w:rsidR="00DD0E2B" w:rsidRPr="00FC0F14">
        <w:rPr>
          <w:rFonts w:hint="eastAsia"/>
          <w:spacing w:val="-6"/>
          <w:rtl/>
        </w:rPr>
        <w:t>دبي،</w:t>
      </w:r>
      <w:r w:rsidR="00DD0E2B" w:rsidRPr="00FC0F14">
        <w:rPr>
          <w:spacing w:val="-6"/>
          <w:rtl/>
        </w:rPr>
        <w:t xml:space="preserve"> </w:t>
      </w:r>
      <w:r w:rsidR="00836D46" w:rsidRPr="00FC0F14">
        <w:rPr>
          <w:rStyle w:val="Left-to-Right"/>
        </w:rPr>
        <w:t>2018</w:t>
      </w:r>
      <w:r w:rsidR="004947CA" w:rsidRPr="00FC0F14">
        <w:rPr>
          <w:rtl/>
          <w:lang w:bidi="ar-EG"/>
        </w:rPr>
        <w:t xml:space="preserve">) </w:t>
      </w:r>
      <w:r w:rsidR="004947CA" w:rsidRPr="00FC0F14">
        <w:rPr>
          <w:rFonts w:hint="eastAsia"/>
          <w:rtl/>
          <w:lang w:bidi="ar-EG"/>
        </w:rPr>
        <w:t>لمؤتمر</w:t>
      </w:r>
      <w:r w:rsidR="004947CA" w:rsidRPr="00FC0F14">
        <w:rPr>
          <w:rtl/>
          <w:lang w:bidi="ar-EG"/>
        </w:rPr>
        <w:t xml:space="preserve"> </w:t>
      </w:r>
      <w:r w:rsidR="004947CA" w:rsidRPr="00FC0F14">
        <w:rPr>
          <w:rFonts w:hint="eastAsia"/>
          <w:rtl/>
          <w:lang w:bidi="ar-EG"/>
        </w:rPr>
        <w:t>المندوبين</w:t>
      </w:r>
      <w:r w:rsidR="004947CA" w:rsidRPr="00FC0F14">
        <w:rPr>
          <w:rtl/>
          <w:lang w:bidi="ar-EG"/>
        </w:rPr>
        <w:t xml:space="preserve"> </w:t>
      </w:r>
      <w:r w:rsidR="004947CA" w:rsidRPr="00FC0F14">
        <w:rPr>
          <w:rFonts w:hint="eastAsia"/>
          <w:rtl/>
          <w:lang w:bidi="ar-EG"/>
        </w:rPr>
        <w:t>المفوضين،</w:t>
      </w:r>
      <w:r w:rsidR="004947CA" w:rsidRPr="00FC0F14">
        <w:rPr>
          <w:rtl/>
          <w:lang w:bidi="ar-EG"/>
        </w:rPr>
        <w:t xml:space="preserve"> </w:t>
      </w:r>
      <w:r w:rsidR="004947CA" w:rsidRPr="00FC0F14">
        <w:rPr>
          <w:rFonts w:hint="eastAsia"/>
          <w:rtl/>
          <w:lang w:bidi="ar-EG"/>
        </w:rPr>
        <w:t>بشأن</w:t>
      </w:r>
      <w:r w:rsidR="004947CA" w:rsidRPr="00FC0F14">
        <w:rPr>
          <w:rtl/>
          <w:lang w:bidi="ar-EG"/>
        </w:rPr>
        <w:t xml:space="preserve"> </w:t>
      </w:r>
      <w:r w:rsidR="004947CA" w:rsidRPr="00FC0F14">
        <w:rPr>
          <w:rFonts w:hint="eastAsia"/>
          <w:rtl/>
          <w:lang w:bidi="ar-EG"/>
        </w:rPr>
        <w:t>برنامج</w:t>
      </w:r>
      <w:r w:rsidR="004947CA" w:rsidRPr="00FC0F14">
        <w:rPr>
          <w:rtl/>
          <w:lang w:bidi="ar-EG"/>
        </w:rPr>
        <w:t xml:space="preserve"> </w:t>
      </w:r>
      <w:r w:rsidR="004947CA" w:rsidRPr="00FC0F14">
        <w:rPr>
          <w:rFonts w:hint="eastAsia"/>
          <w:rtl/>
          <w:lang w:bidi="ar-EG"/>
        </w:rPr>
        <w:t>التوصيل</w:t>
      </w:r>
      <w:r w:rsidR="004947CA" w:rsidRPr="00FC0F14">
        <w:rPr>
          <w:rtl/>
          <w:lang w:bidi="ar-EG"/>
        </w:rPr>
        <w:t xml:space="preserve"> </w:t>
      </w:r>
      <w:r w:rsidR="004947CA" w:rsidRPr="00FC0F14">
        <w:rPr>
          <w:rFonts w:hint="eastAsia"/>
          <w:rtl/>
          <w:lang w:bidi="ar-EG"/>
        </w:rPr>
        <w:t>في </w:t>
      </w:r>
      <w:r w:rsidR="00836D46" w:rsidRPr="00FC0F14">
        <w:rPr>
          <w:rStyle w:val="Left-to-Right"/>
        </w:rPr>
        <w:t>2030</w:t>
      </w:r>
      <w:r w:rsidR="00A33066" w:rsidRPr="00FC0F14">
        <w:rPr>
          <w:rtl/>
          <w:lang w:bidi="ar-EG"/>
        </w:rPr>
        <w:t xml:space="preserve"> </w:t>
      </w:r>
      <w:r w:rsidR="004947CA" w:rsidRPr="00FC0F14">
        <w:rPr>
          <w:rtl/>
          <w:lang w:bidi="ar-EG"/>
        </w:rPr>
        <w:t>من أجل التنمية العالمية للاتصالات/تكنولوجيا المعلومات والاتصالات</w:t>
      </w:r>
      <w:r w:rsidR="00F43816" w:rsidRPr="00FC0F14">
        <w:rPr>
          <w:rFonts w:hint="eastAsia"/>
          <w:rtl/>
          <w:lang w:bidi="ar-EG"/>
        </w:rPr>
        <w:t>،</w:t>
      </w:r>
      <w:r w:rsidR="00F43816" w:rsidRPr="00FC0F14">
        <w:rPr>
          <w:rtl/>
          <w:lang w:bidi="ar-EG"/>
        </w:rPr>
        <w:t xml:space="preserve"> </w:t>
      </w:r>
      <w:r w:rsidR="00F43816" w:rsidRPr="00FC0F14">
        <w:rPr>
          <w:rFonts w:hint="eastAsia"/>
          <w:rtl/>
          <w:lang w:bidi="ar-EG"/>
        </w:rPr>
        <w:t>بما</w:t>
      </w:r>
      <w:r w:rsidR="00F43816" w:rsidRPr="00FC0F14">
        <w:rPr>
          <w:rtl/>
          <w:lang w:bidi="ar-EG"/>
        </w:rPr>
        <w:t xml:space="preserve"> </w:t>
      </w:r>
      <w:r w:rsidR="00F43816" w:rsidRPr="00FC0F14">
        <w:rPr>
          <w:rFonts w:hint="eastAsia"/>
          <w:rtl/>
          <w:lang w:bidi="ar-EG"/>
        </w:rPr>
        <w:t>في</w:t>
      </w:r>
      <w:r w:rsidR="00F43816" w:rsidRPr="00FC0F14">
        <w:rPr>
          <w:rtl/>
          <w:lang w:bidi="ar-EG"/>
        </w:rPr>
        <w:t xml:space="preserve"> </w:t>
      </w:r>
      <w:r w:rsidR="00F43816" w:rsidRPr="00FC0F14">
        <w:rPr>
          <w:rFonts w:hint="eastAsia"/>
          <w:rtl/>
          <w:lang w:bidi="ar-EG"/>
        </w:rPr>
        <w:t>ذلك</w:t>
      </w:r>
      <w:r w:rsidR="00F43816" w:rsidRPr="00FC0F14">
        <w:rPr>
          <w:rtl/>
          <w:lang w:bidi="ar-EG"/>
        </w:rPr>
        <w:t xml:space="preserve"> </w:t>
      </w:r>
      <w:r w:rsidR="00F43816" w:rsidRPr="00FC0F14">
        <w:rPr>
          <w:rFonts w:hint="eastAsia"/>
          <w:rtl/>
          <w:lang w:bidi="ar-EG"/>
        </w:rPr>
        <w:t>النطاق</w:t>
      </w:r>
      <w:r w:rsidR="00F43816" w:rsidRPr="00FC0F14">
        <w:rPr>
          <w:rtl/>
          <w:lang w:bidi="ar-EG"/>
        </w:rPr>
        <w:t xml:space="preserve"> </w:t>
      </w:r>
      <w:r w:rsidR="00F43816" w:rsidRPr="00FC0F14">
        <w:rPr>
          <w:rFonts w:hint="eastAsia"/>
          <w:rtl/>
          <w:lang w:bidi="ar-EG"/>
        </w:rPr>
        <w:t>العريض،</w:t>
      </w:r>
      <w:r w:rsidR="00F43816" w:rsidRPr="00FC0F14">
        <w:rPr>
          <w:rtl/>
          <w:lang w:bidi="ar-EG"/>
        </w:rPr>
        <w:t xml:space="preserve"> </w:t>
      </w:r>
      <w:r w:rsidR="00F43816" w:rsidRPr="00FC0F14">
        <w:rPr>
          <w:rFonts w:hint="eastAsia"/>
          <w:rtl/>
          <w:lang w:bidi="ar-EG"/>
        </w:rPr>
        <w:t>لصالح</w:t>
      </w:r>
      <w:r w:rsidR="00F43816" w:rsidRPr="00FC0F14">
        <w:rPr>
          <w:rtl/>
          <w:lang w:bidi="ar-EG"/>
        </w:rPr>
        <w:t xml:space="preserve"> </w:t>
      </w:r>
      <w:r w:rsidR="00F43816" w:rsidRPr="00FC0F14">
        <w:rPr>
          <w:rFonts w:hint="eastAsia"/>
          <w:rtl/>
          <w:lang w:bidi="ar-EG"/>
        </w:rPr>
        <w:t>التنمية</w:t>
      </w:r>
      <w:r w:rsidR="00F43816" w:rsidRPr="00FC0F14">
        <w:rPr>
          <w:rtl/>
          <w:lang w:bidi="ar-EG"/>
        </w:rPr>
        <w:t xml:space="preserve"> </w:t>
      </w:r>
      <w:r w:rsidR="00F43816" w:rsidRPr="00FC0F14">
        <w:rPr>
          <w:rFonts w:hint="eastAsia"/>
          <w:rtl/>
          <w:lang w:bidi="ar-EG"/>
        </w:rPr>
        <w:t>المستدامة</w:t>
      </w:r>
      <w:r w:rsidR="004947CA" w:rsidRPr="00FC0F14">
        <w:rPr>
          <w:rFonts w:hint="eastAsia"/>
          <w:rtl/>
          <w:lang w:bidi="ar-EG"/>
        </w:rPr>
        <w:t>؛</w:t>
      </w:r>
    </w:p>
    <w:p w14:paraId="5A435EEF" w14:textId="77777777" w:rsidR="00ED026F" w:rsidRPr="00FC0F14" w:rsidRDefault="008E6549" w:rsidP="00893CD9">
      <w:pPr>
        <w:rPr>
          <w:rtl/>
          <w:lang w:bidi="ar-EG"/>
        </w:rPr>
      </w:pPr>
      <w:r w:rsidRPr="00FC0F14">
        <w:rPr>
          <w:rFonts w:hint="cs"/>
          <w:i/>
          <w:iCs/>
          <w:rtl/>
          <w:lang w:bidi="ar-EG"/>
        </w:rPr>
        <w:t>و )</w:t>
      </w:r>
      <w:r w:rsidRPr="00FC0F14">
        <w:rPr>
          <w:rFonts w:hint="cs"/>
          <w:rtl/>
          <w:lang w:bidi="ar-EG"/>
        </w:rPr>
        <w:tab/>
      </w:r>
      <w:r w:rsidR="004947CA" w:rsidRPr="00FC0F14">
        <w:rPr>
          <w:rFonts w:hint="cs"/>
          <w:rtl/>
          <w:lang w:bidi="ar-EG"/>
        </w:rPr>
        <w:t>آراء المنتدى العالمي لسياسات الاتصالات/تكنولوجيا المعلومات والاتصالات؛</w:t>
      </w:r>
    </w:p>
    <w:p w14:paraId="659DCC77" w14:textId="77777777" w:rsidR="00ED026F" w:rsidRPr="00FC0F14" w:rsidRDefault="008E6549" w:rsidP="00ED026F">
      <w:pPr>
        <w:rPr>
          <w:rtl/>
          <w:lang w:bidi="ar-EG"/>
        </w:rPr>
      </w:pPr>
      <w:r w:rsidRPr="00FC0F14">
        <w:rPr>
          <w:i/>
          <w:iCs/>
          <w:rtl/>
          <w:lang w:bidi="ar-EG"/>
        </w:rPr>
        <w:t>ز )</w:t>
      </w:r>
      <w:r w:rsidR="004947CA" w:rsidRPr="00FC0F14">
        <w:rPr>
          <w:rFonts w:hint="cs"/>
          <w:rtl/>
          <w:lang w:bidi="ar-EG"/>
        </w:rPr>
        <w:tab/>
        <w:t xml:space="preserve">دور قطاع تقييس الاتصالات </w:t>
      </w:r>
      <w:r w:rsidR="004947CA" w:rsidRPr="00FC0F14">
        <w:rPr>
          <w:lang w:bidi="ar-EG"/>
        </w:rPr>
        <w:t>(ITU-T)</w:t>
      </w:r>
      <w:r w:rsidR="004947CA" w:rsidRPr="00FC0F14">
        <w:rPr>
          <w:rFonts w:hint="cs"/>
          <w:rtl/>
          <w:lang w:bidi="ar-EG"/>
        </w:rPr>
        <w:t xml:space="preserve"> في تنفيذ الاتحاد للنواتج ذات الصلة للقمة العالمية لمجتمع المعلومات وفي مواءمة دور الاتحاد ووضع معايير الاتصالات في سبيل بناء مجتمع</w:t>
      </w:r>
      <w:r w:rsidR="004947CA" w:rsidRPr="00FC0F14">
        <w:rPr>
          <w:rFonts w:hint="eastAsia"/>
          <w:rtl/>
          <w:lang w:bidi="ar-EG"/>
        </w:rPr>
        <w:t> </w:t>
      </w:r>
      <w:r w:rsidR="004947CA" w:rsidRPr="00FC0F14">
        <w:rPr>
          <w:rFonts w:hint="cs"/>
          <w:rtl/>
          <w:lang w:bidi="ar-EG"/>
        </w:rPr>
        <w:t>المعلومات، بما في ذلك اضطلاع الاتحاد بدور تيسيري ريادي في عملية تنفيذ نواتج القمة، كجهة تنسيق/تيسير لتنفيذ خطوط العمل جيم</w:t>
      </w:r>
      <w:r w:rsidR="004947CA" w:rsidRPr="00FC0F14">
        <w:rPr>
          <w:lang w:bidi="ar-EG"/>
        </w:rPr>
        <w:t>2</w:t>
      </w:r>
      <w:r w:rsidR="004947CA" w:rsidRPr="00FC0F14">
        <w:rPr>
          <w:rFonts w:hint="cs"/>
          <w:rtl/>
          <w:lang w:bidi="ar-EG"/>
        </w:rPr>
        <w:t xml:space="preserve"> وجيم</w:t>
      </w:r>
      <w:r w:rsidR="004947CA" w:rsidRPr="00FC0F14">
        <w:rPr>
          <w:lang w:bidi="ar-EG"/>
        </w:rPr>
        <w:t>5</w:t>
      </w:r>
      <w:r w:rsidR="004947CA" w:rsidRPr="00FC0F14">
        <w:rPr>
          <w:rFonts w:hint="cs"/>
          <w:rtl/>
          <w:lang w:bidi="ar-EG"/>
        </w:rPr>
        <w:t xml:space="preserve"> وجيم</w:t>
      </w:r>
      <w:r w:rsidR="004947CA" w:rsidRPr="00FC0F14">
        <w:rPr>
          <w:lang w:bidi="ar-EG"/>
        </w:rPr>
        <w:t>6</w:t>
      </w:r>
      <w:r w:rsidR="004947CA" w:rsidRPr="00FC0F14">
        <w:rPr>
          <w:rFonts w:hint="cs"/>
          <w:rtl/>
          <w:lang w:bidi="ar-EG"/>
        </w:rPr>
        <w:t xml:space="preserve"> والمشاركة مع أصحاب المصلحة الآخرين، حسب الاقتضاء، في تنفيذ خطوط العمل جيم</w:t>
      </w:r>
      <w:r w:rsidR="004947CA" w:rsidRPr="00FC0F14">
        <w:rPr>
          <w:lang w:bidi="ar-EG"/>
        </w:rPr>
        <w:t>1</w:t>
      </w:r>
      <w:r w:rsidR="004947CA" w:rsidRPr="00FC0F14">
        <w:rPr>
          <w:rFonts w:hint="cs"/>
          <w:rtl/>
          <w:lang w:bidi="ar-EG"/>
        </w:rPr>
        <w:t xml:space="preserve"> وجيم</w:t>
      </w:r>
      <w:r w:rsidR="004947CA" w:rsidRPr="00FC0F14">
        <w:rPr>
          <w:lang w:bidi="ar-EG"/>
        </w:rPr>
        <w:t>3</w:t>
      </w:r>
      <w:r w:rsidR="004947CA" w:rsidRPr="00FC0F14">
        <w:rPr>
          <w:rFonts w:hint="cs"/>
          <w:rtl/>
          <w:lang w:bidi="ar-EG"/>
        </w:rPr>
        <w:t xml:space="preserve"> وجيم</w:t>
      </w:r>
      <w:r w:rsidR="004947CA" w:rsidRPr="00FC0F14">
        <w:rPr>
          <w:lang w:bidi="ar-EG"/>
        </w:rPr>
        <w:t>4</w:t>
      </w:r>
      <w:r w:rsidR="004947CA" w:rsidRPr="00FC0F14">
        <w:rPr>
          <w:rFonts w:hint="cs"/>
          <w:rtl/>
          <w:lang w:bidi="ar-EG"/>
        </w:rPr>
        <w:t xml:space="preserve"> وجيم</w:t>
      </w:r>
      <w:r w:rsidR="004947CA" w:rsidRPr="00FC0F14">
        <w:rPr>
          <w:lang w:bidi="ar-EG"/>
        </w:rPr>
        <w:t>7</w:t>
      </w:r>
      <w:r w:rsidR="004947CA" w:rsidRPr="00FC0F14">
        <w:rPr>
          <w:rFonts w:hint="cs"/>
          <w:rtl/>
          <w:lang w:bidi="ar-EG"/>
        </w:rPr>
        <w:t xml:space="preserve"> وجيم</w:t>
      </w:r>
      <w:r w:rsidR="004947CA" w:rsidRPr="00FC0F14">
        <w:rPr>
          <w:lang w:bidi="ar-EG"/>
        </w:rPr>
        <w:t>8</w:t>
      </w:r>
      <w:r w:rsidR="004947CA" w:rsidRPr="00FC0F14">
        <w:rPr>
          <w:rFonts w:hint="cs"/>
          <w:rtl/>
          <w:lang w:bidi="ar-EG"/>
        </w:rPr>
        <w:t xml:space="preserve"> وجيم</w:t>
      </w:r>
      <w:r w:rsidR="004947CA" w:rsidRPr="00FC0F14">
        <w:rPr>
          <w:lang w:bidi="ar-EG"/>
        </w:rPr>
        <w:t>9</w:t>
      </w:r>
      <w:r w:rsidR="004947CA" w:rsidRPr="00FC0F14">
        <w:rPr>
          <w:rFonts w:hint="cs"/>
          <w:rtl/>
          <w:lang w:bidi="ar-EG"/>
        </w:rPr>
        <w:t xml:space="preserve"> وجيم</w:t>
      </w:r>
      <w:r w:rsidR="004947CA" w:rsidRPr="00FC0F14">
        <w:rPr>
          <w:lang w:bidi="ar-EG"/>
        </w:rPr>
        <w:t>11</w:t>
      </w:r>
      <w:r w:rsidR="004947CA" w:rsidRPr="00FC0F14">
        <w:rPr>
          <w:rFonts w:hint="cs"/>
          <w:rtl/>
          <w:lang w:bidi="ar-EG"/>
        </w:rPr>
        <w:t xml:space="preserve"> وجميع خطوط العمل الأُخرى ذات الصلة ونواتج القمة الأُخرى، وذلك ضمن الحدود المالية التي حددها مؤتمر المندوبين المفوضين؛</w:t>
      </w:r>
    </w:p>
    <w:p w14:paraId="71B9E2AB" w14:textId="77777777" w:rsidR="00ED026F" w:rsidRPr="00FC0F14" w:rsidRDefault="008E6549" w:rsidP="00ED026F">
      <w:pPr>
        <w:rPr>
          <w:rtl/>
          <w:lang w:bidi="ar-EG"/>
        </w:rPr>
      </w:pPr>
      <w:r w:rsidRPr="00FC0F14">
        <w:rPr>
          <w:rFonts w:ascii="Traditional Arabic" w:hAnsi="Traditional Arabic" w:hint="cs"/>
          <w:i/>
          <w:iCs/>
          <w:rtl/>
          <w:lang w:bidi="ar-EG"/>
        </w:rPr>
        <w:t>ح</w:t>
      </w:r>
      <w:r w:rsidRPr="00FC0F14">
        <w:rPr>
          <w:i/>
          <w:iCs/>
          <w:rtl/>
          <w:lang w:bidi="ar-EG"/>
        </w:rPr>
        <w:t>)</w:t>
      </w:r>
      <w:r w:rsidR="004947CA" w:rsidRPr="00FC0F14">
        <w:rPr>
          <w:i/>
          <w:iCs/>
          <w:rtl/>
          <w:lang w:bidi="ar-EG"/>
        </w:rPr>
        <w:tab/>
      </w:r>
      <w:r w:rsidR="004947CA" w:rsidRPr="00FC0F14">
        <w:rPr>
          <w:rtl/>
          <w:lang w:bidi="ar-EG"/>
        </w:rPr>
        <w:t>الإنجازات التي شهدها العقد الماضي في مجال التوصيلية بتكنولوجيا المعلومات والاتصالات، وعلى الرغم من ذلك لا تزال أشكال كثيرة للفجوة الرقمية قائمة، بين البلدان وداخلها وبين النساء والرجال، وتحتاج إلى معالجتها من خلال إجراءات منها تعزيز البيئات السياساتية الملائمة والتعاون الدولي لتحسين ميسورية التكلفة والنفاذ والتثقيف وبناء القدرات والتعدد اللغوي والحفاظ على الثقافات والاستثمار والتمويل المناسب فضلاً عن تدابير ترمي إلى تحسين المعارف والمهارات الرقمية وتشجيع التنوع الثقافي؛</w:t>
      </w:r>
    </w:p>
    <w:p w14:paraId="0339BA7A" w14:textId="77777777" w:rsidR="00ED026F" w:rsidRPr="00FC0F14" w:rsidRDefault="008E6549" w:rsidP="00ED026F">
      <w:pPr>
        <w:rPr>
          <w:rtl/>
          <w:lang w:bidi="ar-EG"/>
        </w:rPr>
      </w:pPr>
      <w:r w:rsidRPr="00FC0F14">
        <w:rPr>
          <w:rFonts w:ascii="Traditional Arabic" w:hAnsi="Traditional Arabic" w:hint="cs"/>
          <w:i/>
          <w:iCs/>
          <w:rtl/>
          <w:lang w:bidi="ar-EG"/>
        </w:rPr>
        <w:t>ط)</w:t>
      </w:r>
      <w:r w:rsidR="004947CA" w:rsidRPr="00FC0F14">
        <w:rPr>
          <w:rtl/>
          <w:lang w:bidi="ar-EG"/>
        </w:rPr>
        <w:tab/>
        <w:t>أن إدارة الإنترنت تشمل القضايا التقنية وقضايا السياسات العامة على السواء ومن ثم ينبغي أن تضم كل أصحاب المصلحة والمنظمات الدولية الحكومية والمنظمات الدولية ذات الصلة طبقاً للفقرات </w:t>
      </w:r>
      <w:r w:rsidR="004947CA" w:rsidRPr="00FC0F14">
        <w:rPr>
          <w:lang w:bidi="ar-EG"/>
        </w:rPr>
        <w:t>35</w:t>
      </w:r>
      <w:r w:rsidR="004947CA" w:rsidRPr="00FC0F14">
        <w:rPr>
          <w:rtl/>
          <w:lang w:bidi="ar-EG"/>
        </w:rPr>
        <w:t> </w:t>
      </w:r>
      <w:r w:rsidR="004947CA" w:rsidRPr="00FC0F14">
        <w:rPr>
          <w:i/>
          <w:iCs/>
          <w:rtl/>
          <w:lang w:bidi="ar-EG"/>
        </w:rPr>
        <w:t>أ)</w:t>
      </w:r>
      <w:r w:rsidR="004947CA" w:rsidRPr="00FC0F14">
        <w:rPr>
          <w:rtl/>
          <w:lang w:bidi="ar-EG"/>
        </w:rPr>
        <w:t> إلى </w:t>
      </w:r>
      <w:r w:rsidR="004947CA" w:rsidRPr="00FC0F14">
        <w:rPr>
          <w:lang w:bidi="ar-EG"/>
        </w:rPr>
        <w:t>35</w:t>
      </w:r>
      <w:r w:rsidR="004947CA" w:rsidRPr="00FC0F14">
        <w:rPr>
          <w:rtl/>
          <w:lang w:bidi="ar-EG"/>
        </w:rPr>
        <w:t xml:space="preserve"> </w:t>
      </w:r>
      <w:r w:rsidR="004947CA" w:rsidRPr="00FC0F14">
        <w:rPr>
          <w:rFonts w:hint="cs"/>
          <w:i/>
          <w:iCs/>
          <w:rtl/>
          <w:lang w:bidi="ar-EG"/>
        </w:rPr>
        <w:t>ﻫ</w:t>
      </w:r>
      <w:r w:rsidR="004947CA" w:rsidRPr="00FC0F14">
        <w:rPr>
          <w:i/>
          <w:iCs/>
          <w:rtl/>
          <w:lang w:bidi="ar-EG"/>
        </w:rPr>
        <w:t>)</w:t>
      </w:r>
      <w:r w:rsidR="004947CA" w:rsidRPr="00FC0F14">
        <w:rPr>
          <w:rtl/>
          <w:lang w:bidi="ar-EG"/>
        </w:rPr>
        <w:t xml:space="preserve"> من برنامج عمل تونس بشأن مجتمع المعلومات</w:t>
      </w:r>
      <w:r w:rsidR="004947CA" w:rsidRPr="00FC0F14">
        <w:rPr>
          <w:rFonts w:hint="eastAsia"/>
          <w:rtl/>
          <w:lang w:bidi="ar-EG"/>
        </w:rPr>
        <w:t>،</w:t>
      </w:r>
      <w:r w:rsidR="004947CA" w:rsidRPr="00FC0F14">
        <w:rPr>
          <w:rtl/>
          <w:lang w:bidi="ar-EG"/>
        </w:rPr>
        <w:t xml:space="preserve"> </w:t>
      </w:r>
      <w:r w:rsidR="004947CA" w:rsidRPr="00FC0F14">
        <w:rPr>
          <w:rFonts w:hint="eastAsia"/>
          <w:rtl/>
          <w:lang w:bidi="ar-EG"/>
        </w:rPr>
        <w:t>فضلاً</w:t>
      </w:r>
      <w:r w:rsidR="004947CA" w:rsidRPr="00FC0F14">
        <w:rPr>
          <w:rtl/>
          <w:lang w:bidi="ar-EG"/>
        </w:rPr>
        <w:t xml:space="preserve"> عن </w:t>
      </w:r>
      <w:r w:rsidR="004947CA" w:rsidRPr="00FC0F14">
        <w:rPr>
          <w:rFonts w:hint="eastAsia"/>
          <w:rtl/>
          <w:lang w:bidi="ar-EG"/>
        </w:rPr>
        <w:t>الفقرة </w:t>
      </w:r>
      <w:r w:rsidR="004947CA" w:rsidRPr="00FC0F14">
        <w:t>57</w:t>
      </w:r>
      <w:r w:rsidR="004947CA" w:rsidRPr="00FC0F14">
        <w:rPr>
          <w:rtl/>
        </w:rPr>
        <w:t xml:space="preserve"> من الوثيقة الختامية للاجتماع رفيع المستوى للجمعية العامة عام</w:t>
      </w:r>
      <w:r w:rsidR="004947CA" w:rsidRPr="00FC0F14">
        <w:rPr>
          <w:rFonts w:hint="cs"/>
          <w:rtl/>
        </w:rPr>
        <w:t> </w:t>
      </w:r>
      <w:r w:rsidR="004947CA" w:rsidRPr="00FC0F14">
        <w:t>2015</w:t>
      </w:r>
      <w:r w:rsidR="004947CA" w:rsidRPr="00FC0F14">
        <w:rPr>
          <w:rFonts w:hint="cs"/>
          <w:rtl/>
          <w:lang w:bidi="ar-EG"/>
        </w:rPr>
        <w:t xml:space="preserve"> </w:t>
      </w:r>
      <w:r w:rsidR="004947CA" w:rsidRPr="00FC0F14">
        <w:rPr>
          <w:rtl/>
        </w:rPr>
        <w:t>بشأن الاستعراض الشامل لتنفيذ نواتج القمة العالمية لمجتمع المعلومات</w:t>
      </w:r>
      <w:r w:rsidR="004947CA" w:rsidRPr="00FC0F14">
        <w:rPr>
          <w:rtl/>
          <w:lang w:bidi="ar-EG"/>
        </w:rPr>
        <w:t>،</w:t>
      </w:r>
    </w:p>
    <w:p w14:paraId="58B393A4" w14:textId="77777777" w:rsidR="009E5434" w:rsidRPr="00FC0F14" w:rsidRDefault="009E5434" w:rsidP="009E5434">
      <w:pPr>
        <w:rPr>
          <w:rtl/>
        </w:rPr>
      </w:pPr>
      <w:r w:rsidRPr="00FC0F14">
        <w:rPr>
          <w:rtl/>
        </w:rPr>
        <w:br w:type="page"/>
      </w:r>
    </w:p>
    <w:p w14:paraId="7C33D2B1" w14:textId="77777777" w:rsidR="00ED026F" w:rsidRPr="00FC0F14" w:rsidRDefault="004947CA" w:rsidP="00ED026F">
      <w:pPr>
        <w:pStyle w:val="Call"/>
        <w:spacing w:before="160"/>
        <w:rPr>
          <w:rtl/>
        </w:rPr>
      </w:pPr>
      <w:r w:rsidRPr="00FC0F14">
        <w:rPr>
          <w:rFonts w:hint="cs"/>
          <w:rtl/>
        </w:rPr>
        <w:t>وإذ تضع في اعتبارها كذلك</w:t>
      </w:r>
    </w:p>
    <w:p w14:paraId="6B26D885" w14:textId="77777777" w:rsidR="00ED026F" w:rsidRPr="00FC0F14" w:rsidRDefault="004947CA" w:rsidP="00ED026F">
      <w:pPr>
        <w:rPr>
          <w:rtl/>
        </w:rPr>
      </w:pPr>
      <w:r w:rsidRPr="00FC0F14">
        <w:rPr>
          <w:rFonts w:hint="eastAsia"/>
          <w:i/>
          <w:iCs/>
          <w:rtl/>
        </w:rPr>
        <w:t> </w:t>
      </w:r>
      <w:r w:rsidRPr="00FC0F14">
        <w:rPr>
          <w:rFonts w:hint="cs"/>
          <w:i/>
          <w:iCs/>
          <w:rtl/>
        </w:rPr>
        <w:t>أ </w:t>
      </w:r>
      <w:r w:rsidRPr="00FC0F14">
        <w:rPr>
          <w:i/>
          <w:iCs/>
          <w:rtl/>
        </w:rPr>
        <w:t>)</w:t>
      </w:r>
      <w:r w:rsidRPr="00FC0F14">
        <w:rPr>
          <w:rtl/>
        </w:rPr>
        <w:tab/>
        <w:t>أن الاتحاد الدولي للاتصالات يقوم بدور محوري في توفير منظور عالمي فيما يتعلق بمجتمع المعلومات؛</w:t>
      </w:r>
    </w:p>
    <w:p w14:paraId="4C4D48D9" w14:textId="77777777" w:rsidR="00ED026F" w:rsidRPr="00FC0F14" w:rsidRDefault="004947CA" w:rsidP="00ED026F">
      <w:pPr>
        <w:rPr>
          <w:rtl/>
          <w:lang w:bidi="ar-EG"/>
        </w:rPr>
      </w:pPr>
      <w:r w:rsidRPr="00FC0F14">
        <w:rPr>
          <w:rFonts w:hint="eastAsia"/>
          <w:i/>
          <w:iCs/>
          <w:rtl/>
          <w:lang w:bidi="ar-EG"/>
        </w:rPr>
        <w:t>ب</w:t>
      </w:r>
      <w:r w:rsidRPr="00FC0F14">
        <w:rPr>
          <w:i/>
          <w:iCs/>
          <w:rtl/>
          <w:lang w:bidi="ar-EG"/>
        </w:rPr>
        <w:t>)</w:t>
      </w:r>
      <w:r w:rsidRPr="00FC0F14">
        <w:rPr>
          <w:rtl/>
        </w:rPr>
        <w:tab/>
        <w:t xml:space="preserve">أن فريق العمل التابع </w:t>
      </w:r>
      <w:r w:rsidRPr="00FC0F14">
        <w:rPr>
          <w:rFonts w:hint="eastAsia"/>
          <w:rtl/>
        </w:rPr>
        <w:t>للمجلس</w:t>
      </w:r>
      <w:r w:rsidRPr="00FC0F14">
        <w:rPr>
          <w:rtl/>
        </w:rPr>
        <w:t xml:space="preserve"> </w:t>
      </w:r>
      <w:r w:rsidRPr="00FC0F14">
        <w:rPr>
          <w:rFonts w:hint="eastAsia"/>
          <w:rtl/>
        </w:rPr>
        <w:t>و</w:t>
      </w:r>
      <w:r w:rsidRPr="00FC0F14">
        <w:rPr>
          <w:rtl/>
        </w:rPr>
        <w:t>المعني بالقمة العالمية لمجتمع المعلومات</w:t>
      </w:r>
      <w:r w:rsidRPr="00FC0F14">
        <w:rPr>
          <w:rFonts w:hint="cs"/>
          <w:rtl/>
        </w:rPr>
        <w:t xml:space="preserve"> وأهداف التنمية المستدامة </w:t>
      </w:r>
      <w:r w:rsidRPr="00FC0F14">
        <w:t>(CWG</w:t>
      </w:r>
      <w:r w:rsidRPr="00FC0F14">
        <w:noBreakHyphen/>
        <w:t>WSIS</w:t>
      </w:r>
      <w:r w:rsidRPr="00FC0F14">
        <w:rPr>
          <w:lang w:val="en-GB"/>
        </w:rPr>
        <w:t>&amp;SDG</w:t>
      </w:r>
      <w:r w:rsidRPr="00FC0F14">
        <w:t>)</w:t>
      </w:r>
      <w:r w:rsidRPr="00FC0F14">
        <w:rPr>
          <w:rtl/>
        </w:rPr>
        <w:t xml:space="preserve"> مفتوح </w:t>
      </w:r>
      <w:r w:rsidRPr="00FC0F14">
        <w:rPr>
          <w:rFonts w:hint="cs"/>
          <w:rtl/>
        </w:rPr>
        <w:t>لمشاركة</w:t>
      </w:r>
      <w:r w:rsidRPr="00FC0F14">
        <w:t xml:space="preserve"> </w:t>
      </w:r>
      <w:r w:rsidRPr="00FC0F14">
        <w:rPr>
          <w:rFonts w:hint="eastAsia"/>
          <w:rtl/>
          <w:lang w:bidi="ar-EG"/>
        </w:rPr>
        <w:t>جميع</w:t>
      </w:r>
      <w:r w:rsidRPr="00FC0F14">
        <w:rPr>
          <w:rtl/>
          <w:lang w:bidi="ar-EG"/>
        </w:rPr>
        <w:t xml:space="preserve"> </w:t>
      </w:r>
      <w:r w:rsidRPr="00FC0F14">
        <w:rPr>
          <w:rFonts w:hint="eastAsia"/>
          <w:rtl/>
        </w:rPr>
        <w:t>أعضاء</w:t>
      </w:r>
      <w:r w:rsidRPr="00FC0F14">
        <w:rPr>
          <w:rtl/>
        </w:rPr>
        <w:t xml:space="preserve"> </w:t>
      </w:r>
      <w:r w:rsidRPr="00FC0F14">
        <w:rPr>
          <w:rFonts w:hint="eastAsia"/>
          <w:rtl/>
        </w:rPr>
        <w:t>الاتحاد</w:t>
      </w:r>
      <w:r w:rsidRPr="00FC0F14">
        <w:rPr>
          <w:rtl/>
        </w:rPr>
        <w:t xml:space="preserve"> </w:t>
      </w:r>
      <w:r w:rsidRPr="00FC0F14">
        <w:rPr>
          <w:rFonts w:hint="eastAsia"/>
          <w:rtl/>
        </w:rPr>
        <w:t>و</w:t>
      </w:r>
      <w:r w:rsidRPr="00FC0F14">
        <w:rPr>
          <w:rtl/>
        </w:rPr>
        <w:t xml:space="preserve">يمثل آلية </w:t>
      </w:r>
      <w:r w:rsidRPr="00FC0F14">
        <w:rPr>
          <w:rFonts w:hint="eastAsia"/>
          <w:rtl/>
        </w:rPr>
        <w:t>فع</w:t>
      </w:r>
      <w:r w:rsidRPr="00FC0F14">
        <w:rPr>
          <w:rFonts w:hint="cs"/>
          <w:rtl/>
        </w:rPr>
        <w:t>َّ</w:t>
      </w:r>
      <w:r w:rsidRPr="00FC0F14">
        <w:rPr>
          <w:rFonts w:hint="eastAsia"/>
          <w:rtl/>
        </w:rPr>
        <w:t>الة</w:t>
      </w:r>
      <w:r w:rsidRPr="00FC0F14">
        <w:rPr>
          <w:rtl/>
        </w:rPr>
        <w:t xml:space="preserve"> تسهّل </w:t>
      </w:r>
      <w:r w:rsidRPr="00FC0F14">
        <w:rPr>
          <w:rFonts w:hint="eastAsia"/>
          <w:rtl/>
        </w:rPr>
        <w:t>على</w:t>
      </w:r>
      <w:r w:rsidRPr="00FC0F14">
        <w:rPr>
          <w:rtl/>
        </w:rPr>
        <w:t xml:space="preserve"> الدول </w:t>
      </w:r>
      <w:r w:rsidRPr="00FC0F14">
        <w:rPr>
          <w:rFonts w:hint="eastAsia"/>
          <w:rtl/>
        </w:rPr>
        <w:t>الأعضاء</w:t>
      </w:r>
      <w:r w:rsidRPr="00FC0F14">
        <w:rPr>
          <w:rtl/>
        </w:rPr>
        <w:t xml:space="preserve"> </w:t>
      </w:r>
      <w:r w:rsidRPr="00FC0F14">
        <w:rPr>
          <w:rFonts w:hint="eastAsia"/>
          <w:rtl/>
        </w:rPr>
        <w:t>تقديم</w:t>
      </w:r>
      <w:r w:rsidRPr="00FC0F14">
        <w:rPr>
          <w:rtl/>
        </w:rPr>
        <w:t xml:space="preserve"> مساهمات بشأن تنفيذ الاتحاد </w:t>
      </w:r>
      <w:r w:rsidRPr="00FC0F14">
        <w:rPr>
          <w:rFonts w:hint="eastAsia"/>
          <w:rtl/>
        </w:rPr>
        <w:t>ل</w:t>
      </w:r>
      <w:r w:rsidRPr="00FC0F14">
        <w:rPr>
          <w:rtl/>
        </w:rPr>
        <w:t>نواتج القمة وخطة</w:t>
      </w:r>
      <w:r w:rsidRPr="00FC0F14">
        <w:rPr>
          <w:rtl/>
          <w:lang w:bidi="ar-EG"/>
        </w:rPr>
        <w:t xml:space="preserve"> </w:t>
      </w:r>
      <w:r w:rsidRPr="00FC0F14">
        <w:rPr>
          <w:rFonts w:hint="eastAsia"/>
          <w:rtl/>
          <w:lang w:bidi="ar-EG"/>
        </w:rPr>
        <w:t>التنمية</w:t>
      </w:r>
      <w:r w:rsidRPr="00FC0F14">
        <w:rPr>
          <w:rtl/>
          <w:lang w:bidi="ar-EG"/>
        </w:rPr>
        <w:t xml:space="preserve"> </w:t>
      </w:r>
      <w:r w:rsidRPr="00FC0F14">
        <w:rPr>
          <w:rFonts w:hint="eastAsia"/>
          <w:rtl/>
          <w:lang w:bidi="ar-EG"/>
        </w:rPr>
        <w:t>المستدامة</w:t>
      </w:r>
      <w:r w:rsidRPr="00FC0F14">
        <w:rPr>
          <w:rtl/>
          <w:lang w:bidi="ar-EG"/>
        </w:rPr>
        <w:t xml:space="preserve"> </w:t>
      </w:r>
      <w:r w:rsidRPr="00FC0F14">
        <w:rPr>
          <w:rFonts w:hint="eastAsia"/>
          <w:rtl/>
          <w:lang w:bidi="ar-EG"/>
        </w:rPr>
        <w:t>لعام </w:t>
      </w:r>
      <w:r w:rsidRPr="00FC0F14">
        <w:rPr>
          <w:lang w:bidi="ar-EG"/>
        </w:rPr>
        <w:t>2030</w:t>
      </w:r>
      <w:r w:rsidRPr="00FC0F14">
        <w:rPr>
          <w:rtl/>
          <w:lang w:bidi="ar-EG"/>
        </w:rPr>
        <w:t xml:space="preserve"> ذات الصلة</w:t>
      </w:r>
      <w:r w:rsidRPr="00FC0F14">
        <w:rPr>
          <w:rFonts w:hint="eastAsia"/>
          <w:rtl/>
        </w:rPr>
        <w:t>،</w:t>
      </w:r>
      <w:r w:rsidRPr="00FC0F14">
        <w:rPr>
          <w:rtl/>
        </w:rPr>
        <w:t xml:space="preserve"> </w:t>
      </w:r>
      <w:r w:rsidRPr="00FC0F14">
        <w:rPr>
          <w:rFonts w:hint="eastAsia"/>
          <w:rtl/>
        </w:rPr>
        <w:t>وفقاً</w:t>
      </w:r>
      <w:r w:rsidRPr="00FC0F14">
        <w:rPr>
          <w:rtl/>
        </w:rPr>
        <w:t xml:space="preserve"> </w:t>
      </w:r>
      <w:r w:rsidRPr="00FC0F14">
        <w:rPr>
          <w:rFonts w:hint="eastAsia"/>
          <w:rtl/>
        </w:rPr>
        <w:t>للقرار </w:t>
      </w:r>
      <w:r w:rsidRPr="00FC0F14">
        <w:t>140</w:t>
      </w:r>
      <w:r w:rsidRPr="00FC0F14">
        <w:rPr>
          <w:rtl/>
        </w:rPr>
        <w:t xml:space="preserve"> (</w:t>
      </w:r>
      <w:r w:rsidR="005A7487" w:rsidRPr="00FC0F14">
        <w:rPr>
          <w:rFonts w:hint="eastAsia"/>
          <w:rtl/>
        </w:rPr>
        <w:t>المراجَع</w:t>
      </w:r>
      <w:r w:rsidRPr="00FC0F14">
        <w:rPr>
          <w:rFonts w:hint="eastAsia"/>
          <w:rtl/>
        </w:rPr>
        <w:t xml:space="preserve"> في </w:t>
      </w:r>
      <w:r w:rsidR="008E6549" w:rsidRPr="00FC0F14">
        <w:rPr>
          <w:rFonts w:hint="cs"/>
          <w:rtl/>
        </w:rPr>
        <w:t>دبي، 2018</w:t>
      </w:r>
      <w:r w:rsidRPr="00FC0F14">
        <w:rPr>
          <w:rtl/>
        </w:rPr>
        <w:t>)</w:t>
      </w:r>
      <w:r w:rsidRPr="00FC0F14">
        <w:rPr>
          <w:rFonts w:hint="cs"/>
          <w:rtl/>
          <w:lang w:bidi="ar-EG"/>
        </w:rPr>
        <w:t xml:space="preserve"> والقرار </w:t>
      </w:r>
      <w:r w:rsidRPr="00FC0F14">
        <w:rPr>
          <w:lang w:bidi="ar-EG"/>
        </w:rPr>
        <w:t>1332</w:t>
      </w:r>
      <w:r w:rsidRPr="00FC0F14">
        <w:rPr>
          <w:rFonts w:hint="cs"/>
          <w:rtl/>
          <w:lang w:bidi="ar-EG"/>
        </w:rPr>
        <w:t xml:space="preserve"> الذي اعتمده مجلس</w:t>
      </w:r>
      <w:r w:rsidR="008E6549" w:rsidRPr="00FC0F14">
        <w:rPr>
          <w:rFonts w:hint="cs"/>
          <w:rtl/>
          <w:lang w:bidi="ar-EG"/>
        </w:rPr>
        <w:t xml:space="preserve"> الاتحاد لأول مرة</w:t>
      </w:r>
      <w:r w:rsidRPr="00FC0F14">
        <w:rPr>
          <w:rFonts w:hint="cs"/>
          <w:rtl/>
          <w:lang w:bidi="ar-EG"/>
        </w:rPr>
        <w:t xml:space="preserve"> في دورته لعام </w:t>
      </w:r>
      <w:r w:rsidR="002A5EE2" w:rsidRPr="00FC0F14">
        <w:rPr>
          <w:rFonts w:hint="cs"/>
          <w:rtl/>
          <w:lang w:bidi="ar-EG"/>
        </w:rPr>
        <w:t>2011 وعدله آخر مرة في دورته لعام 2019</w:t>
      </w:r>
      <w:r w:rsidRPr="00FC0F14">
        <w:rPr>
          <w:rtl/>
        </w:rPr>
        <w:t>؛</w:t>
      </w:r>
    </w:p>
    <w:p w14:paraId="4BF08147" w14:textId="77777777" w:rsidR="00ED026F" w:rsidRPr="00FC0F14" w:rsidRDefault="004947CA" w:rsidP="00ED026F">
      <w:pPr>
        <w:rPr>
          <w:rtl/>
          <w:lang w:bidi="ar-EG"/>
        </w:rPr>
      </w:pPr>
      <w:r w:rsidRPr="00FC0F14">
        <w:rPr>
          <w:i/>
          <w:iCs/>
          <w:rtl/>
          <w:lang w:bidi="ar-EG"/>
        </w:rPr>
        <w:t>ج)</w:t>
      </w:r>
      <w:r w:rsidRPr="00FC0F14">
        <w:rPr>
          <w:rtl/>
          <w:lang w:bidi="ar-EG"/>
        </w:rPr>
        <w:tab/>
      </w:r>
      <w:r w:rsidRPr="00FC0F14">
        <w:rPr>
          <w:rFonts w:hint="cs"/>
          <w:rtl/>
          <w:lang w:bidi="ar-EG"/>
        </w:rPr>
        <w:t xml:space="preserve">أن </w:t>
      </w:r>
      <w:r w:rsidRPr="00FC0F14">
        <w:rPr>
          <w:rtl/>
          <w:lang w:bidi="ar-EG"/>
        </w:rPr>
        <w:t xml:space="preserve">فريق العمل التابع للمجلس </w:t>
      </w:r>
      <w:r w:rsidRPr="00FC0F14">
        <w:rPr>
          <w:rFonts w:hint="eastAsia"/>
          <w:rtl/>
          <w:lang w:bidi="ar-EG"/>
        </w:rPr>
        <w:t>المعني</w:t>
      </w:r>
      <w:r w:rsidRPr="00FC0F14">
        <w:rPr>
          <w:rtl/>
          <w:lang w:bidi="ar-EG"/>
        </w:rPr>
        <w:t xml:space="preserve"> بقضايا السياسات العامة الدولية المتعلقة بالإنترنت</w:t>
      </w:r>
      <w:r w:rsidRPr="00FC0F14">
        <w:rPr>
          <w:rFonts w:hint="eastAsia"/>
          <w:rtl/>
          <w:lang w:bidi="ar-EG"/>
        </w:rPr>
        <w:t> </w:t>
      </w:r>
      <w:r w:rsidRPr="00FC0F14">
        <w:rPr>
          <w:lang w:bidi="ar-EG"/>
        </w:rPr>
        <w:t>(CWG</w:t>
      </w:r>
      <w:r w:rsidRPr="00FC0F14">
        <w:rPr>
          <w:lang w:bidi="ar-EG"/>
        </w:rPr>
        <w:noBreakHyphen/>
        <w:t>Internet)</w:t>
      </w:r>
      <w:r w:rsidRPr="00FC0F14">
        <w:rPr>
          <w:rtl/>
          <w:lang w:bidi="ar-EG"/>
        </w:rPr>
        <w:t>، وفقاً ل</w:t>
      </w:r>
      <w:r w:rsidR="002A5EE2" w:rsidRPr="00FC0F14">
        <w:rPr>
          <w:rFonts w:hint="cs"/>
          <w:rtl/>
          <w:lang w:bidi="ar-EG"/>
        </w:rPr>
        <w:t>ل</w:t>
      </w:r>
      <w:r w:rsidRPr="00FC0F14">
        <w:rPr>
          <w:rtl/>
          <w:lang w:bidi="ar-EG"/>
        </w:rPr>
        <w:t xml:space="preserve">قرار </w:t>
      </w:r>
      <w:r w:rsidRPr="00FC0F14">
        <w:rPr>
          <w:lang w:bidi="ar-EG"/>
        </w:rPr>
        <w:t>1336</w:t>
      </w:r>
      <w:r w:rsidRPr="00FC0F14">
        <w:rPr>
          <w:rtl/>
          <w:lang w:bidi="ar-EG"/>
        </w:rPr>
        <w:t xml:space="preserve"> </w:t>
      </w:r>
      <w:r w:rsidR="005B5B79" w:rsidRPr="00FC0F14">
        <w:rPr>
          <w:rFonts w:hint="cs"/>
          <w:rtl/>
          <w:lang w:bidi="ar-EG"/>
        </w:rPr>
        <w:t xml:space="preserve">الذي اعتمده المجلس لأول مرة في دورته لعام 2011 وعدله آخر مرة في دورته لعام 2019 </w:t>
      </w:r>
      <w:r w:rsidRPr="00FC0F14">
        <w:rPr>
          <w:rFonts w:hint="cs"/>
          <w:rtl/>
          <w:lang w:bidi="ar-EG"/>
        </w:rPr>
        <w:t>والمفتوح لمشاركة</w:t>
      </w:r>
      <w:r w:rsidRPr="00FC0F14">
        <w:rPr>
          <w:rtl/>
          <w:lang w:bidi="ar-EG"/>
        </w:rPr>
        <w:t xml:space="preserve"> الدول الأعضاء</w:t>
      </w:r>
      <w:r w:rsidR="005B5B79" w:rsidRPr="00FC0F14">
        <w:rPr>
          <w:rFonts w:hint="cs"/>
          <w:rtl/>
          <w:lang w:bidi="ar-EG"/>
        </w:rPr>
        <w:t xml:space="preserve"> فقط</w:t>
      </w:r>
      <w:r w:rsidRPr="00FC0F14">
        <w:rPr>
          <w:rtl/>
          <w:lang w:bidi="ar-EG"/>
        </w:rPr>
        <w:t xml:space="preserve">، </w:t>
      </w:r>
      <w:r w:rsidRPr="00FC0F14">
        <w:rPr>
          <w:rFonts w:hint="cs"/>
          <w:rtl/>
          <w:lang w:bidi="ar-EG"/>
        </w:rPr>
        <w:t xml:space="preserve">مع </w:t>
      </w:r>
      <w:r w:rsidRPr="00FC0F14">
        <w:rPr>
          <w:rtl/>
          <w:lang w:bidi="ar-EG"/>
        </w:rPr>
        <w:t xml:space="preserve">التشاور المفتوح </w:t>
      </w:r>
      <w:r w:rsidRPr="00FC0F14">
        <w:rPr>
          <w:rFonts w:hint="cs"/>
          <w:rtl/>
        </w:rPr>
        <w:t>مع</w:t>
      </w:r>
      <w:r w:rsidRPr="00FC0F14">
        <w:t xml:space="preserve"> </w:t>
      </w:r>
      <w:r w:rsidRPr="00FC0F14">
        <w:rPr>
          <w:rFonts w:hint="eastAsia"/>
          <w:rtl/>
          <w:lang w:bidi="ar-EG"/>
        </w:rPr>
        <w:t>جميع</w:t>
      </w:r>
      <w:r w:rsidRPr="00FC0F14">
        <w:rPr>
          <w:rtl/>
          <w:lang w:bidi="ar-EG"/>
        </w:rPr>
        <w:t xml:space="preserve"> </w:t>
      </w:r>
      <w:r w:rsidRPr="00FC0F14">
        <w:rPr>
          <w:rFonts w:hint="cs"/>
          <w:rtl/>
        </w:rPr>
        <w:t>أصحاب</w:t>
      </w:r>
      <w:r w:rsidRPr="00FC0F14">
        <w:rPr>
          <w:rtl/>
        </w:rPr>
        <w:t xml:space="preserve"> </w:t>
      </w:r>
      <w:r w:rsidRPr="00FC0F14">
        <w:rPr>
          <w:rFonts w:hint="cs"/>
          <w:rtl/>
        </w:rPr>
        <w:t>المصلحة</w:t>
      </w:r>
      <w:r w:rsidRPr="00FC0F14">
        <w:rPr>
          <w:rFonts w:hint="eastAsia"/>
          <w:rtl/>
        </w:rPr>
        <w:t>،</w:t>
      </w:r>
      <w:r w:rsidRPr="00FC0F14">
        <w:rPr>
          <w:rtl/>
        </w:rPr>
        <w:t xml:space="preserve"> </w:t>
      </w:r>
      <w:r w:rsidR="005B5B79" w:rsidRPr="00FC0F14">
        <w:rPr>
          <w:rFonts w:hint="cs"/>
          <w:rtl/>
        </w:rPr>
        <w:t xml:space="preserve">قد </w:t>
      </w:r>
      <w:r w:rsidRPr="00FC0F14">
        <w:rPr>
          <w:rtl/>
          <w:lang w:bidi="ar-EG"/>
        </w:rPr>
        <w:t>أُنشئ من أجل النهوض بالتعاونية المعززة ولتقوية مشاركة الحكومات في معالجة قضايا السياسات العامة الدولية المتعلقة بالإنترنت؛</w:t>
      </w:r>
    </w:p>
    <w:p w14:paraId="649C4F77" w14:textId="77777777" w:rsidR="00ED026F" w:rsidRPr="00FC0F14" w:rsidRDefault="004947CA" w:rsidP="00ED026F">
      <w:pPr>
        <w:rPr>
          <w:rtl/>
          <w:lang w:bidi="ar-EG"/>
        </w:rPr>
      </w:pPr>
      <w:r w:rsidRPr="00FC0F14">
        <w:rPr>
          <w:rFonts w:ascii="Traditional Arabic" w:hAnsi="Traditional Arabic" w:hint="cs"/>
          <w:i/>
          <w:iCs/>
          <w:rtl/>
        </w:rPr>
        <w:t>د</w:t>
      </w:r>
      <w:r w:rsidRPr="00FC0F14">
        <w:rPr>
          <w:i/>
          <w:iCs/>
          <w:rtl/>
        </w:rPr>
        <w:t> </w:t>
      </w:r>
      <w:r w:rsidRPr="00FC0F14">
        <w:rPr>
          <w:rFonts w:hint="cs"/>
          <w:i/>
          <w:iCs/>
          <w:rtl/>
          <w:lang w:bidi="ar-EG"/>
        </w:rPr>
        <w:t>)</w:t>
      </w:r>
      <w:r w:rsidRPr="00FC0F14">
        <w:rPr>
          <w:rFonts w:hint="cs"/>
          <w:rtl/>
          <w:lang w:bidi="ar-EG"/>
        </w:rPr>
        <w:tab/>
        <w:t xml:space="preserve">أن هناك إقرار بالحاجة إلى تحسين التنسيق والتعميم والتفاعل من خلال: </w:t>
      </w:r>
      <w:r w:rsidR="00D7517E" w:rsidRPr="00FC0F14">
        <w:rPr>
          <w:rtl/>
        </w:rPr>
        <w:t>'</w:t>
      </w:r>
      <w:r w:rsidR="003074F2" w:rsidRPr="00FC0F14">
        <w:t>1</w:t>
      </w:r>
      <w:r w:rsidR="00D7517E" w:rsidRPr="00FC0F14">
        <w:rPr>
          <w:rtl/>
        </w:rPr>
        <w:t>'</w:t>
      </w:r>
      <w:r w:rsidRPr="00FC0F14">
        <w:rPr>
          <w:rFonts w:hint="eastAsia"/>
          <w:rtl/>
          <w:lang w:bidi="ar-EG"/>
        </w:rPr>
        <w:t> </w:t>
      </w:r>
      <w:r w:rsidRPr="00FC0F14">
        <w:rPr>
          <w:rFonts w:hint="cs"/>
          <w:rtl/>
          <w:lang w:bidi="ar-EG"/>
        </w:rPr>
        <w:t>تحاشي الازدواج في الجهود عن طريق التنسيق المركز بين لجان دراسات الاتحاد ذات الصلة التي تتناول قضايا السياسات العامة الدولية المتعلقة بالإنترنت والجوانب التقنية لشبكات الاتصالات من أجل دعم الإنترنت؛</w:t>
      </w:r>
      <w:r w:rsidRPr="00FC0F14">
        <w:rPr>
          <w:rFonts w:hint="cs"/>
          <w:rtl/>
        </w:rPr>
        <w:t xml:space="preserve"> </w:t>
      </w:r>
      <w:r w:rsidR="00D7517E" w:rsidRPr="00FC0F14">
        <w:rPr>
          <w:rtl/>
        </w:rPr>
        <w:t>'</w:t>
      </w:r>
      <w:r w:rsidR="003074F2" w:rsidRPr="00FC0F14">
        <w:t>2</w:t>
      </w:r>
      <w:r w:rsidR="00D7517E" w:rsidRPr="00FC0F14">
        <w:rPr>
          <w:rtl/>
        </w:rPr>
        <w:t>'</w:t>
      </w:r>
      <w:r w:rsidRPr="00FC0F14">
        <w:rPr>
          <w:rFonts w:hint="eastAsia"/>
          <w:rtl/>
          <w:lang w:bidi="ar-EG"/>
        </w:rPr>
        <w:t> </w:t>
      </w:r>
      <w:r w:rsidRPr="00FC0F14">
        <w:rPr>
          <w:rFonts w:hint="cs"/>
          <w:rtl/>
          <w:lang w:bidi="ar-EG"/>
        </w:rPr>
        <w:t xml:space="preserve">تعميم المعلومات ذات الصلة الخاصة بالسياسات العامة الدولية المتعلقة بالإنترنت على أعضاء الاتحاد وأمانته العامة وعلى مكاتب الاتحاد؛ </w:t>
      </w:r>
      <w:r w:rsidR="00D7517E" w:rsidRPr="00FC0F14">
        <w:rPr>
          <w:rtl/>
        </w:rPr>
        <w:t>'</w:t>
      </w:r>
      <w:r w:rsidR="003074F2" w:rsidRPr="00FC0F14">
        <w:t>3</w:t>
      </w:r>
      <w:r w:rsidR="00D7517E" w:rsidRPr="00FC0F14">
        <w:rPr>
          <w:rtl/>
        </w:rPr>
        <w:t>'</w:t>
      </w:r>
      <w:r w:rsidRPr="00FC0F14">
        <w:rPr>
          <w:rFonts w:hint="eastAsia"/>
          <w:rtl/>
          <w:lang w:bidi="ar-EG"/>
        </w:rPr>
        <w:t> </w:t>
      </w:r>
      <w:r w:rsidRPr="00FC0F14">
        <w:rPr>
          <w:rFonts w:hint="cs"/>
          <w:rtl/>
          <w:lang w:bidi="ar-EG"/>
        </w:rPr>
        <w:t>النهوض بالتعاونية المعززة والتفاعل في المجال التقني بين الاتحاد والمنظمات والكيانات الدولية الأُخرى ذات</w:t>
      </w:r>
      <w:r w:rsidRPr="00FC0F14">
        <w:rPr>
          <w:rFonts w:hint="eastAsia"/>
          <w:rtl/>
          <w:lang w:bidi="ar-EG"/>
        </w:rPr>
        <w:t> </w:t>
      </w:r>
      <w:r w:rsidRPr="00FC0F14">
        <w:rPr>
          <w:rFonts w:hint="cs"/>
          <w:rtl/>
          <w:lang w:bidi="ar-EG"/>
        </w:rPr>
        <w:t>الصلة،</w:t>
      </w:r>
    </w:p>
    <w:p w14:paraId="5BA17DCB" w14:textId="77777777" w:rsidR="00ED026F" w:rsidRPr="00FC0F14" w:rsidRDefault="004947CA" w:rsidP="00ED026F">
      <w:pPr>
        <w:pStyle w:val="Call"/>
        <w:spacing w:before="160"/>
        <w:rPr>
          <w:rtl/>
        </w:rPr>
      </w:pPr>
      <w:r w:rsidRPr="00FC0F14">
        <w:rPr>
          <w:rFonts w:hint="eastAsia"/>
          <w:rtl/>
        </w:rPr>
        <w:t>وإذ</w:t>
      </w:r>
      <w:r w:rsidRPr="00FC0F14">
        <w:rPr>
          <w:rtl/>
        </w:rPr>
        <w:t xml:space="preserve"> </w:t>
      </w:r>
      <w:r w:rsidRPr="00FC0F14">
        <w:rPr>
          <w:rFonts w:hint="eastAsia"/>
          <w:rtl/>
        </w:rPr>
        <w:t>تدرك</w:t>
      </w:r>
    </w:p>
    <w:p w14:paraId="5D63AE5C" w14:textId="77777777" w:rsidR="00ED026F" w:rsidRPr="00FC0F14" w:rsidRDefault="004947CA" w:rsidP="00ED026F">
      <w:pPr>
        <w:rPr>
          <w:rtl/>
        </w:rPr>
      </w:pPr>
      <w:r w:rsidRPr="00FC0F14">
        <w:rPr>
          <w:rFonts w:hint="eastAsia"/>
          <w:i/>
          <w:iCs/>
          <w:rtl/>
        </w:rPr>
        <w:t> أ </w:t>
      </w:r>
      <w:r w:rsidRPr="00FC0F14">
        <w:rPr>
          <w:i/>
          <w:iCs/>
          <w:rtl/>
        </w:rPr>
        <w:t>)</w:t>
      </w:r>
      <w:r w:rsidRPr="00FC0F14">
        <w:rPr>
          <w:rFonts w:hint="cs"/>
          <w:rtl/>
        </w:rPr>
        <w:tab/>
        <w:t>التزام الاتحاد بتنفيذ النواتج ذات الصلة المنبثقة عن ا</w:t>
      </w:r>
      <w:r w:rsidRPr="00FC0F14">
        <w:rPr>
          <w:rtl/>
          <w:lang w:bidi="ar-EG"/>
        </w:rPr>
        <w:t xml:space="preserve">لقمة العالمية لمجتمع المعلومات ورؤية الحدث </w:t>
      </w:r>
      <w:r w:rsidRPr="00FC0F14">
        <w:rPr>
          <w:rFonts w:hint="cs"/>
          <w:rtl/>
          <w:lang w:bidi="ar-EG"/>
        </w:rPr>
        <w:t>فيما</w:t>
      </w:r>
      <w:r w:rsidRPr="00FC0F14">
        <w:rPr>
          <w:rFonts w:hint="eastAsia"/>
          <w:rtl/>
          <w:lang w:bidi="ar-EG"/>
        </w:rPr>
        <w:t> </w:t>
      </w:r>
      <w:r w:rsidRPr="00FC0F14">
        <w:rPr>
          <w:rFonts w:hint="cs"/>
          <w:rtl/>
          <w:lang w:bidi="ar-EG"/>
        </w:rPr>
        <w:t>يتعلق بالقمة</w:t>
      </w:r>
      <w:r w:rsidRPr="00FC0F14">
        <w:rPr>
          <w:rtl/>
          <w:lang w:bidi="ar-EG"/>
        </w:rPr>
        <w:t xml:space="preserve"> العالمية</w:t>
      </w:r>
      <w:r w:rsidRPr="00FC0F14">
        <w:rPr>
          <w:rFonts w:hint="cs"/>
          <w:rtl/>
          <w:lang w:bidi="ar-EG"/>
        </w:rPr>
        <w:t xml:space="preserve"> لمجتمع المعلومات</w:t>
      </w:r>
      <w:r w:rsidRPr="00FC0F14">
        <w:rPr>
          <w:rtl/>
          <w:lang w:bidi="ar-EG"/>
        </w:rPr>
        <w:t xml:space="preserve"> بعد</w:t>
      </w:r>
      <w:r w:rsidRPr="00FC0F14">
        <w:rPr>
          <w:rFonts w:hint="cs"/>
          <w:rtl/>
          <w:lang w:bidi="ar-EG"/>
        </w:rPr>
        <w:t xml:space="preserve"> عام</w:t>
      </w:r>
      <w:r w:rsidRPr="00FC0F14">
        <w:rPr>
          <w:rtl/>
          <w:lang w:bidi="ar-EG"/>
        </w:rPr>
        <w:t xml:space="preserve"> </w:t>
      </w:r>
      <w:r w:rsidRPr="00FC0F14">
        <w:rPr>
          <w:lang w:bidi="ar-EG"/>
        </w:rPr>
        <w:t>2015</w:t>
      </w:r>
      <w:r w:rsidRPr="00FC0F14">
        <w:rPr>
          <w:rFonts w:hint="cs"/>
          <w:rtl/>
          <w:lang w:bidi="ar-EG"/>
        </w:rPr>
        <w:t>، كأحد أهم أهداف الاتحاد؛</w:t>
      </w:r>
    </w:p>
    <w:p w14:paraId="5424E28D" w14:textId="77777777" w:rsidR="00ED026F" w:rsidRPr="00FC0F14" w:rsidRDefault="004947CA" w:rsidP="00ED026F">
      <w:pPr>
        <w:rPr>
          <w:rtl/>
        </w:rPr>
      </w:pPr>
      <w:r w:rsidRPr="00FC0F14">
        <w:rPr>
          <w:rFonts w:hint="eastAsia"/>
          <w:i/>
          <w:iCs/>
          <w:rtl/>
        </w:rPr>
        <w:t>ب</w:t>
      </w:r>
      <w:r w:rsidRPr="00FC0F14">
        <w:rPr>
          <w:i/>
          <w:iCs/>
          <w:rtl/>
        </w:rPr>
        <w:t>)</w:t>
      </w:r>
      <w:r w:rsidRPr="00FC0F14">
        <w:rPr>
          <w:rFonts w:hint="cs"/>
          <w:rtl/>
        </w:rPr>
        <w:tab/>
      </w:r>
      <w:r w:rsidRPr="00FC0F14">
        <w:rPr>
          <w:rtl/>
        </w:rPr>
        <w:t>أن خطة التنمية المستدامة لعام </w:t>
      </w:r>
      <w:r w:rsidRPr="00FC0F14">
        <w:t>2030</w:t>
      </w:r>
      <w:r w:rsidRPr="00FC0F14">
        <w:rPr>
          <w:rtl/>
        </w:rPr>
        <w:t xml:space="preserve"> لها تأثيرات جوهرية على أنشطة الاتحاد،</w:t>
      </w:r>
    </w:p>
    <w:p w14:paraId="261420FA" w14:textId="77777777" w:rsidR="00ED026F" w:rsidRPr="00FC0F14" w:rsidRDefault="004947CA" w:rsidP="00ED026F">
      <w:pPr>
        <w:pStyle w:val="Call"/>
        <w:spacing w:before="160"/>
        <w:rPr>
          <w:rtl/>
        </w:rPr>
      </w:pPr>
      <w:r w:rsidRPr="00FC0F14">
        <w:rPr>
          <w:rFonts w:hint="cs"/>
          <w:rtl/>
        </w:rPr>
        <w:t>وإذ تدرك كذلك</w:t>
      </w:r>
    </w:p>
    <w:p w14:paraId="6D41E3EB" w14:textId="77777777" w:rsidR="00ED026F" w:rsidRPr="00FC0F14" w:rsidRDefault="004947CA" w:rsidP="00ED026F">
      <w:pPr>
        <w:rPr>
          <w:lang w:bidi="ar-EG"/>
        </w:rPr>
      </w:pPr>
      <w:r w:rsidRPr="00FC0F14">
        <w:rPr>
          <w:rFonts w:hint="cs"/>
          <w:i/>
          <w:iCs/>
          <w:rtl/>
          <w:lang w:bidi="ar-EG"/>
        </w:rPr>
        <w:t xml:space="preserve"> أ )</w:t>
      </w:r>
      <w:r w:rsidRPr="00FC0F14">
        <w:rPr>
          <w:rFonts w:hint="cs"/>
          <w:rtl/>
          <w:lang w:bidi="ar-EG"/>
        </w:rPr>
        <w:tab/>
        <w:t>أنه ينبغي أن يكون للحكومات أدوار ومسؤوليات على قدم المساواة بالنسبة إلى الإدارة الدولية للإنترنت ومن أجل كفالة استقرار وأمن واستمرار الإنترنت مع الإقرار في الوقت ذاته بضرورة قيام الحكومات بوضع سياسات عامة بالتشاور مع كل أصحاب المصلحة، على نحو ما ورد في الفقرة</w:t>
      </w:r>
      <w:r w:rsidRPr="00FC0F14">
        <w:rPr>
          <w:rFonts w:hint="eastAsia"/>
          <w:rtl/>
          <w:lang w:bidi="ar-EG"/>
        </w:rPr>
        <w:t> </w:t>
      </w:r>
      <w:r w:rsidRPr="00FC0F14">
        <w:rPr>
          <w:lang w:bidi="ar-EG"/>
        </w:rPr>
        <w:t>68</w:t>
      </w:r>
      <w:r w:rsidRPr="00FC0F14">
        <w:rPr>
          <w:rFonts w:hint="cs"/>
          <w:rtl/>
          <w:lang w:bidi="ar-EG"/>
        </w:rPr>
        <w:t xml:space="preserve"> من برنامج عمل</w:t>
      </w:r>
      <w:r w:rsidRPr="00FC0F14">
        <w:rPr>
          <w:rFonts w:hint="eastAsia"/>
          <w:rtl/>
          <w:lang w:bidi="ar-EG"/>
        </w:rPr>
        <w:t> </w:t>
      </w:r>
      <w:r w:rsidRPr="00FC0F14">
        <w:rPr>
          <w:rFonts w:hint="cs"/>
          <w:rtl/>
          <w:lang w:bidi="ar-EG"/>
        </w:rPr>
        <w:t>تونس؛</w:t>
      </w:r>
    </w:p>
    <w:p w14:paraId="13D1AB0E" w14:textId="77777777" w:rsidR="00ED026F" w:rsidRPr="00FC0F14" w:rsidRDefault="004947CA" w:rsidP="00ED026F">
      <w:pPr>
        <w:rPr>
          <w:rtl/>
        </w:rPr>
      </w:pPr>
      <w:r w:rsidRPr="00FC0F14">
        <w:rPr>
          <w:rFonts w:hint="eastAsia"/>
          <w:i/>
          <w:iCs/>
          <w:rtl/>
        </w:rPr>
        <w:t>ب</w:t>
      </w:r>
      <w:r w:rsidRPr="00FC0F14">
        <w:rPr>
          <w:i/>
          <w:iCs/>
          <w:rtl/>
        </w:rPr>
        <w:t>)</w:t>
      </w:r>
      <w:r w:rsidRPr="00FC0F14">
        <w:rPr>
          <w:rtl/>
        </w:rPr>
        <w:tab/>
      </w:r>
      <w:r w:rsidRPr="00FC0F14">
        <w:rPr>
          <w:rFonts w:ascii="Traditional Arabic" w:hAnsi="Traditional Arabic"/>
          <w:rtl/>
        </w:rPr>
        <w:t>الإمكانات التي تنطوي عليها تكنولوجيا المعلومات والاتصالات لتحقيق أهداف خطة التنمية المستدامة لعام </w:t>
      </w:r>
      <w:r w:rsidRPr="00FC0F14">
        <w:t>2030</w:t>
      </w:r>
      <w:r w:rsidRPr="00FC0F14">
        <w:rPr>
          <w:rtl/>
        </w:rPr>
        <w:t xml:space="preserve"> وغيرها من الأهداف الإنمائية المتفق عليها دولياً؛</w:t>
      </w:r>
    </w:p>
    <w:p w14:paraId="6D9BF526" w14:textId="77777777" w:rsidR="00ED026F" w:rsidRPr="00FC0F14" w:rsidRDefault="004947CA" w:rsidP="00ED026F">
      <w:r w:rsidRPr="00FC0F14">
        <w:rPr>
          <w:rFonts w:hint="cs"/>
          <w:i/>
          <w:iCs/>
          <w:rtl/>
        </w:rPr>
        <w:t>ج</w:t>
      </w:r>
      <w:r w:rsidRPr="00FC0F14">
        <w:rPr>
          <w:i/>
          <w:iCs/>
          <w:rtl/>
          <w:lang w:bidi="ar-EG"/>
        </w:rPr>
        <w:t>)</w:t>
      </w:r>
      <w:r w:rsidRPr="00FC0F14">
        <w:rPr>
          <w:i/>
          <w:iCs/>
          <w:rtl/>
          <w:lang w:bidi="ar-EG"/>
        </w:rPr>
        <w:tab/>
      </w:r>
      <w:r w:rsidRPr="00FC0F14">
        <w:rPr>
          <w:rFonts w:hint="eastAsia"/>
          <w:rtl/>
          <w:lang w:bidi="ar-EG"/>
        </w:rPr>
        <w:t>أن</w:t>
      </w:r>
      <w:r w:rsidRPr="00FC0F14">
        <w:rPr>
          <w:rFonts w:hint="cs"/>
          <w:i/>
          <w:iCs/>
          <w:rtl/>
          <w:lang w:bidi="ar-EG"/>
        </w:rPr>
        <w:t xml:space="preserve"> </w:t>
      </w:r>
      <w:r w:rsidRPr="00FC0F14">
        <w:rPr>
          <w:rtl/>
        </w:rPr>
        <w:t xml:space="preserve">زيادة التوصيلية والابتكار والنفاذ أدت دوراً حاسماً في تمكين إحراز تقدم نحو تحقيق </w:t>
      </w:r>
      <w:r w:rsidRPr="00FC0F14">
        <w:rPr>
          <w:rFonts w:hint="cs"/>
          <w:rtl/>
        </w:rPr>
        <w:t>أهداف التنمية المستدامة</w:t>
      </w:r>
      <w:r w:rsidRPr="00FC0F14">
        <w:rPr>
          <w:rFonts w:hint="eastAsia"/>
          <w:rtl/>
        </w:rPr>
        <w:t>؛</w:t>
      </w:r>
    </w:p>
    <w:p w14:paraId="1318B46F" w14:textId="77777777" w:rsidR="009E5434" w:rsidRPr="00FC0F14" w:rsidRDefault="009E5434" w:rsidP="009E5434">
      <w:pPr>
        <w:rPr>
          <w:rtl/>
        </w:rPr>
      </w:pPr>
      <w:r w:rsidRPr="00FC0F14">
        <w:rPr>
          <w:rtl/>
        </w:rPr>
        <w:br w:type="page"/>
      </w:r>
    </w:p>
    <w:p w14:paraId="35CEC318" w14:textId="0AF77924" w:rsidR="00ED026F" w:rsidRPr="00FC0F14" w:rsidRDefault="004947CA" w:rsidP="00ED026F">
      <w:r w:rsidRPr="00FC0F14">
        <w:rPr>
          <w:rFonts w:hint="cs"/>
          <w:i/>
          <w:iCs/>
          <w:rtl/>
        </w:rPr>
        <w:t>د</w:t>
      </w:r>
      <w:r w:rsidRPr="00FC0F14">
        <w:rPr>
          <w:i/>
          <w:iCs/>
          <w:rtl/>
        </w:rPr>
        <w:t> </w:t>
      </w:r>
      <w:r w:rsidRPr="00FC0F14">
        <w:rPr>
          <w:rFonts w:hint="cs"/>
          <w:i/>
          <w:iCs/>
          <w:rtl/>
        </w:rPr>
        <w:t>)</w:t>
      </w:r>
      <w:r w:rsidRPr="00FC0F14">
        <w:rPr>
          <w:i/>
          <w:iCs/>
          <w:rtl/>
        </w:rPr>
        <w:tab/>
      </w:r>
      <w:r w:rsidRPr="00FC0F14">
        <w:rPr>
          <w:rtl/>
        </w:rPr>
        <w:t>الحاجة إلى تشجيع مزيد من المشاركة والانخراط في المناقشات بشأن إدارة الإنترنت التي تجريها الحكومات والقطاع الخاص والمجتمع المدني والمنظمات الدولية والأوساط التقنية والهيئات الأكاديمية وجميع أصحاب المصلحة الآخرين ذوي الصلة من البلدان</w:t>
      </w:r>
      <w:r w:rsidRPr="00FC0F14">
        <w:rPr>
          <w:rFonts w:hint="cs"/>
          <w:rtl/>
        </w:rPr>
        <w:t> </w:t>
      </w:r>
      <w:r w:rsidRPr="00FC0F14">
        <w:rPr>
          <w:rtl/>
        </w:rPr>
        <w:t>النامية</w:t>
      </w:r>
      <w:r w:rsidR="00E83F37">
        <w:rPr>
          <w:rStyle w:val="FootnoteReference"/>
          <w:rtl/>
        </w:rPr>
        <w:footnoteReference w:customMarkFollows="1" w:id="43"/>
        <w:t>1</w:t>
      </w:r>
      <w:r w:rsidRPr="00FC0F14">
        <w:rPr>
          <w:rtl/>
        </w:rPr>
        <w:t>؛</w:t>
      </w:r>
    </w:p>
    <w:p w14:paraId="581F2F1B" w14:textId="77777777" w:rsidR="00ED026F" w:rsidRPr="00FC0F14" w:rsidRDefault="004947CA" w:rsidP="00ED026F">
      <w:pPr>
        <w:rPr>
          <w:rtl/>
          <w:lang w:bidi="ar-EG"/>
        </w:rPr>
      </w:pPr>
      <w:r w:rsidRPr="00FC0F14">
        <w:rPr>
          <w:rFonts w:ascii="Traditional Arabic" w:hAnsi="Traditional Arabic"/>
          <w:i/>
          <w:iCs/>
          <w:rtl/>
        </w:rPr>
        <w:t>ﻫ</w:t>
      </w:r>
      <w:r w:rsidRPr="00FC0F14">
        <w:rPr>
          <w:i/>
          <w:iCs/>
          <w:rtl/>
        </w:rPr>
        <w:t> </w:t>
      </w:r>
      <w:r w:rsidRPr="00FC0F14">
        <w:rPr>
          <w:rFonts w:hint="cs"/>
          <w:i/>
          <w:iCs/>
          <w:rtl/>
          <w:lang w:bidi="ar-EG"/>
        </w:rPr>
        <w:t>)</w:t>
      </w:r>
      <w:r w:rsidRPr="00FC0F14">
        <w:rPr>
          <w:rFonts w:hint="cs"/>
          <w:rtl/>
          <w:lang w:bidi="ar-EG"/>
        </w:rPr>
        <w:tab/>
        <w:t>الحاجة إلى تعاونية معززة في المستقبل لتمكين الحكومات من تنفيذ أدوارها والاضطلاع بمسؤولياتها على قدم المساواة في مسائل السياسات العامة الدولية المتعلقة بالإنترنت، ولكن ليس في الشؤون التقنية والتشغيلية اليومية التي لا تؤثر على مسائل السياسات العامة الدولية، كما ورد في الفقرة</w:t>
      </w:r>
      <w:r w:rsidRPr="00FC0F14">
        <w:rPr>
          <w:rFonts w:hint="eastAsia"/>
          <w:rtl/>
          <w:lang w:bidi="ar-EG"/>
        </w:rPr>
        <w:t> </w:t>
      </w:r>
      <w:r w:rsidRPr="00FC0F14">
        <w:rPr>
          <w:lang w:bidi="ar-EG"/>
        </w:rPr>
        <w:t>69</w:t>
      </w:r>
      <w:r w:rsidRPr="00FC0F14">
        <w:rPr>
          <w:rFonts w:hint="cs"/>
          <w:rtl/>
          <w:lang w:bidi="ar-EG"/>
        </w:rPr>
        <w:t xml:space="preserve"> من برنامج عمل</w:t>
      </w:r>
      <w:r w:rsidRPr="00FC0F14">
        <w:rPr>
          <w:rFonts w:hint="eastAsia"/>
          <w:rtl/>
          <w:lang w:bidi="ar-EG"/>
        </w:rPr>
        <w:t> </w:t>
      </w:r>
      <w:r w:rsidRPr="00FC0F14">
        <w:rPr>
          <w:rFonts w:hint="cs"/>
          <w:rtl/>
          <w:lang w:bidi="ar-EG"/>
        </w:rPr>
        <w:t>تونس؛</w:t>
      </w:r>
    </w:p>
    <w:p w14:paraId="3F5F1246" w14:textId="77777777" w:rsidR="00ED026F" w:rsidRPr="00FC0F14" w:rsidRDefault="004947CA" w:rsidP="00ED026F">
      <w:pPr>
        <w:rPr>
          <w:rtl/>
          <w:lang w:bidi="ar-EG"/>
        </w:rPr>
      </w:pPr>
      <w:r w:rsidRPr="00FC0F14">
        <w:rPr>
          <w:rFonts w:ascii="Traditional Arabic" w:hAnsi="Traditional Arabic" w:hint="cs"/>
          <w:i/>
          <w:iCs/>
          <w:rtl/>
        </w:rPr>
        <w:t>و</w:t>
      </w:r>
      <w:r w:rsidRPr="00FC0F14">
        <w:rPr>
          <w:i/>
          <w:iCs/>
          <w:rtl/>
        </w:rPr>
        <w:t> </w:t>
      </w:r>
      <w:r w:rsidRPr="00FC0F14">
        <w:rPr>
          <w:rFonts w:hint="cs"/>
          <w:i/>
          <w:iCs/>
          <w:rtl/>
          <w:lang w:bidi="ar-EG"/>
        </w:rPr>
        <w:t>)</w:t>
      </w:r>
      <w:r w:rsidRPr="00FC0F14">
        <w:rPr>
          <w:rFonts w:hint="cs"/>
          <w:rtl/>
          <w:lang w:bidi="ar-EG"/>
        </w:rPr>
        <w:tab/>
        <w:t>أنه بتسخير المنظمات الدولية ذات الصلة ينبغي لهذا التعاون أن يشمل وضع مبادئ تطبق عالمياً بشأن مسائل السياسات العامة المرتبطة بتنسيق وإدارة الموارد الحرجة للإنترنت، حيث يطلب في هذا الصدد من المنظمات المسؤولة عن المهام الأساسية المرتبطة بالإنترنت أن تسهم في تهيئة بيئة من شأنها أن تيسر وضع هذه المبادئ المتعلقة بالسياسات العامة، كما ورد في الفقرة</w:t>
      </w:r>
      <w:r w:rsidRPr="00FC0F14">
        <w:rPr>
          <w:rFonts w:hint="eastAsia"/>
          <w:rtl/>
          <w:lang w:bidi="ar-EG"/>
        </w:rPr>
        <w:t> </w:t>
      </w:r>
      <w:r w:rsidRPr="00FC0F14">
        <w:rPr>
          <w:lang w:bidi="ar-EG"/>
        </w:rPr>
        <w:t>70</w:t>
      </w:r>
      <w:r w:rsidRPr="00FC0F14">
        <w:rPr>
          <w:rFonts w:hint="cs"/>
          <w:rtl/>
          <w:lang w:bidi="ar-EG"/>
        </w:rPr>
        <w:t xml:space="preserve"> من برنامج عمل</w:t>
      </w:r>
      <w:r w:rsidRPr="00FC0F14">
        <w:rPr>
          <w:rFonts w:hint="eastAsia"/>
          <w:rtl/>
          <w:lang w:bidi="ar-EG"/>
        </w:rPr>
        <w:t> </w:t>
      </w:r>
      <w:r w:rsidRPr="00FC0F14">
        <w:rPr>
          <w:rFonts w:hint="cs"/>
          <w:rtl/>
          <w:lang w:bidi="ar-EG"/>
        </w:rPr>
        <w:t>تونس؛</w:t>
      </w:r>
    </w:p>
    <w:p w14:paraId="3D4CDDBF" w14:textId="77777777" w:rsidR="00ED026F" w:rsidRPr="00FC0F14" w:rsidRDefault="004947CA" w:rsidP="00ED026F">
      <w:pPr>
        <w:rPr>
          <w:rtl/>
          <w:lang w:bidi="ar-EG"/>
        </w:rPr>
      </w:pPr>
      <w:r w:rsidRPr="00FC0F14">
        <w:rPr>
          <w:rFonts w:hint="cs"/>
          <w:i/>
          <w:iCs/>
          <w:rtl/>
        </w:rPr>
        <w:t>ز</w:t>
      </w:r>
      <w:r w:rsidRPr="00FC0F14">
        <w:rPr>
          <w:i/>
          <w:iCs/>
          <w:rtl/>
        </w:rPr>
        <w:t> </w:t>
      </w:r>
      <w:r w:rsidRPr="00FC0F14">
        <w:rPr>
          <w:rFonts w:hint="cs"/>
          <w:i/>
          <w:iCs/>
          <w:rtl/>
          <w:lang w:bidi="ar-EG"/>
        </w:rPr>
        <w:t>)</w:t>
      </w:r>
      <w:r w:rsidRPr="00FC0F14">
        <w:rPr>
          <w:rFonts w:hint="cs"/>
          <w:rtl/>
          <w:lang w:bidi="ar-EG"/>
        </w:rPr>
        <w:tab/>
        <w:t xml:space="preserve">أن </w:t>
      </w:r>
      <w:r w:rsidR="00C92E19" w:rsidRPr="00FC0F14">
        <w:rPr>
          <w:rFonts w:hint="cs"/>
          <w:rtl/>
          <w:lang w:bidi="ar-EG"/>
        </w:rPr>
        <w:t xml:space="preserve">الفقرات من </w:t>
      </w:r>
      <w:r w:rsidR="00C92E19" w:rsidRPr="00FC0F14">
        <w:rPr>
          <w:lang w:bidi="ar-EG"/>
        </w:rPr>
        <w:t>69</w:t>
      </w:r>
      <w:r w:rsidR="00C92E19" w:rsidRPr="00FC0F14">
        <w:rPr>
          <w:rFonts w:hint="cs"/>
          <w:rtl/>
        </w:rPr>
        <w:t xml:space="preserve"> إلى </w:t>
      </w:r>
      <w:r w:rsidR="00C92E19" w:rsidRPr="00FC0F14">
        <w:rPr>
          <w:lang w:bidi="ar-EG"/>
        </w:rPr>
        <w:t>71</w:t>
      </w:r>
      <w:r w:rsidR="00C92E19" w:rsidRPr="00FC0F14">
        <w:rPr>
          <w:rFonts w:hint="cs"/>
          <w:rtl/>
        </w:rPr>
        <w:t xml:space="preserve"> </w:t>
      </w:r>
      <w:r w:rsidR="00C92E19" w:rsidRPr="00FC0F14">
        <w:rPr>
          <w:rFonts w:hint="cs"/>
          <w:rtl/>
          <w:lang w:bidi="ar-EG"/>
        </w:rPr>
        <w:t>من برنامج عمل</w:t>
      </w:r>
      <w:r w:rsidR="00C92E19" w:rsidRPr="00FC0F14">
        <w:rPr>
          <w:rFonts w:hint="eastAsia"/>
          <w:rtl/>
          <w:lang w:bidi="ar-EG"/>
        </w:rPr>
        <w:t> </w:t>
      </w:r>
      <w:r w:rsidR="00C92E19" w:rsidRPr="00FC0F14">
        <w:rPr>
          <w:rFonts w:hint="cs"/>
          <w:rtl/>
          <w:lang w:bidi="ar-EG"/>
        </w:rPr>
        <w:t xml:space="preserve">تونس </w:t>
      </w:r>
      <w:r w:rsidR="00E70382" w:rsidRPr="00FC0F14">
        <w:rPr>
          <w:rFonts w:hint="cs"/>
          <w:rtl/>
          <w:lang w:bidi="ar-EG"/>
        </w:rPr>
        <w:t xml:space="preserve">دعت إلى </w:t>
      </w:r>
      <w:r w:rsidRPr="00FC0F14">
        <w:rPr>
          <w:rFonts w:hint="cs"/>
          <w:rtl/>
          <w:lang w:bidi="ar-EG"/>
        </w:rPr>
        <w:t>العملية المؤدية إلى التعاون</w:t>
      </w:r>
      <w:r w:rsidR="004C1494" w:rsidRPr="00FC0F14">
        <w:rPr>
          <w:rFonts w:hint="cs"/>
          <w:rtl/>
          <w:lang w:bidi="ar-EG"/>
        </w:rPr>
        <w:t>ية</w:t>
      </w:r>
      <w:r w:rsidRPr="00FC0F14">
        <w:rPr>
          <w:rFonts w:hint="cs"/>
          <w:rtl/>
          <w:lang w:bidi="ar-EG"/>
        </w:rPr>
        <w:t xml:space="preserve"> المعزز</w:t>
      </w:r>
      <w:r w:rsidR="004C1494" w:rsidRPr="00FC0F14">
        <w:rPr>
          <w:rFonts w:hint="cs"/>
          <w:rtl/>
          <w:lang w:bidi="ar-EG"/>
        </w:rPr>
        <w:t>ة</w:t>
      </w:r>
      <w:r w:rsidRPr="00FC0F14">
        <w:rPr>
          <w:rFonts w:hint="cs"/>
          <w:rtl/>
          <w:lang w:bidi="ar-EG"/>
        </w:rPr>
        <w:t xml:space="preserve"> و</w:t>
      </w:r>
      <w:r w:rsidR="000D17EA" w:rsidRPr="00FC0F14">
        <w:rPr>
          <w:rFonts w:hint="cs"/>
          <w:rtl/>
          <w:lang w:bidi="ar-EG"/>
        </w:rPr>
        <w:t xml:space="preserve">التي </w:t>
      </w:r>
      <w:r w:rsidR="00F9104A" w:rsidRPr="00FC0F14">
        <w:rPr>
          <w:rFonts w:hint="cs"/>
          <w:rtl/>
          <w:lang w:bidi="ar-EG"/>
        </w:rPr>
        <w:t xml:space="preserve">تقرر </w:t>
      </w:r>
      <w:r w:rsidRPr="00FC0F14">
        <w:rPr>
          <w:rFonts w:hint="cs"/>
          <w:rtl/>
          <w:lang w:bidi="ar-EG"/>
        </w:rPr>
        <w:t>أن يبدأها الأمين العام للأمم المتحدة، بإشراك جميع المنظمات ذات الصلة</w:t>
      </w:r>
      <w:r w:rsidR="00EC4175" w:rsidRPr="00FC0F14">
        <w:rPr>
          <w:rFonts w:hint="cs"/>
          <w:rtl/>
        </w:rPr>
        <w:t>،</w:t>
      </w:r>
      <w:r w:rsidRPr="00FC0F14">
        <w:rPr>
          <w:rFonts w:hint="cs"/>
          <w:rtl/>
          <w:lang w:bidi="ar-EG"/>
        </w:rPr>
        <w:t xml:space="preserve"> بنهاية الربع الأول من عام</w:t>
      </w:r>
      <w:r w:rsidRPr="00FC0F14">
        <w:rPr>
          <w:rFonts w:hint="eastAsia"/>
          <w:rtl/>
          <w:lang w:bidi="ar-EG"/>
        </w:rPr>
        <w:t> </w:t>
      </w:r>
      <w:r w:rsidRPr="00FC0F14">
        <w:rPr>
          <w:lang w:bidi="ar-EG"/>
        </w:rPr>
        <w:t>2006</w:t>
      </w:r>
      <w:r w:rsidRPr="00FC0F14">
        <w:rPr>
          <w:rFonts w:hint="cs"/>
          <w:rtl/>
          <w:lang w:bidi="ar-EG"/>
        </w:rPr>
        <w:t xml:space="preserve">، </w:t>
      </w:r>
      <w:r w:rsidR="00E70382" w:rsidRPr="00FC0F14">
        <w:rPr>
          <w:rFonts w:hint="cs"/>
          <w:rtl/>
          <w:lang w:bidi="ar-EG"/>
        </w:rPr>
        <w:t xml:space="preserve">على أن </w:t>
      </w:r>
      <w:r w:rsidRPr="00FC0F14">
        <w:rPr>
          <w:rFonts w:hint="cs"/>
          <w:rtl/>
          <w:lang w:bidi="ar-EG"/>
        </w:rPr>
        <w:t xml:space="preserve">تضم جميع أصحاب المصلحة المعنيين، كل حسب دوره، </w:t>
      </w:r>
      <w:r w:rsidR="00E70382" w:rsidRPr="00FC0F14">
        <w:rPr>
          <w:rFonts w:hint="cs"/>
          <w:rtl/>
          <w:lang w:bidi="ar-EG"/>
        </w:rPr>
        <w:t xml:space="preserve">وأن تجري </w:t>
      </w:r>
      <w:r w:rsidRPr="00FC0F14">
        <w:rPr>
          <w:rFonts w:hint="cs"/>
          <w:rtl/>
          <w:lang w:bidi="ar-EG"/>
        </w:rPr>
        <w:t xml:space="preserve">بأسرع ما يمكن وفقاً للإجراءات القانونية واستجابة للمبتكرات في هذا المجال؛ </w:t>
      </w:r>
      <w:r w:rsidR="00E70382" w:rsidRPr="00FC0F14">
        <w:rPr>
          <w:rFonts w:hint="cs"/>
          <w:rtl/>
          <w:lang w:bidi="ar-EG"/>
        </w:rPr>
        <w:t xml:space="preserve">وأن تبدأ </w:t>
      </w:r>
      <w:r w:rsidRPr="00FC0F14">
        <w:rPr>
          <w:rFonts w:hint="cs"/>
          <w:rtl/>
          <w:lang w:bidi="ar-EG"/>
        </w:rPr>
        <w:t>المنظمات ذات الصلة عملية مؤدية إلى تعاون</w:t>
      </w:r>
      <w:r w:rsidR="00D10694" w:rsidRPr="00FC0F14">
        <w:rPr>
          <w:rFonts w:hint="cs"/>
          <w:rtl/>
          <w:lang w:bidi="ar-EG"/>
        </w:rPr>
        <w:t>ية</w:t>
      </w:r>
      <w:r w:rsidRPr="00FC0F14">
        <w:rPr>
          <w:rFonts w:hint="cs"/>
          <w:rtl/>
          <w:lang w:bidi="ar-EG"/>
        </w:rPr>
        <w:t xml:space="preserve"> معزز</w:t>
      </w:r>
      <w:r w:rsidR="00D10694" w:rsidRPr="00FC0F14">
        <w:rPr>
          <w:rFonts w:hint="cs"/>
          <w:rtl/>
          <w:lang w:bidi="ar-EG"/>
        </w:rPr>
        <w:t>ة</w:t>
      </w:r>
      <w:r w:rsidRPr="00FC0F14">
        <w:rPr>
          <w:rFonts w:hint="cs"/>
          <w:rtl/>
          <w:lang w:bidi="ar-EG"/>
        </w:rPr>
        <w:t xml:space="preserve"> بإشراك كل أصحاب المصلحة، تجرى بأسرع ما يمكن وتستجيب للمبتكرات في هذا المجال؛ </w:t>
      </w:r>
      <w:r w:rsidR="00E70382" w:rsidRPr="00FC0F14">
        <w:rPr>
          <w:rFonts w:hint="cs"/>
          <w:rtl/>
        </w:rPr>
        <w:t xml:space="preserve">وأن </w:t>
      </w:r>
      <w:r w:rsidRPr="00FC0F14">
        <w:rPr>
          <w:rFonts w:hint="cs"/>
          <w:rtl/>
          <w:lang w:bidi="ar-EG"/>
        </w:rPr>
        <w:t>يُطلب من هذه المنظمات ذات الصلة تقديم تقارير سنوية عن الأداء؛</w:t>
      </w:r>
    </w:p>
    <w:p w14:paraId="48E3CBD1" w14:textId="77777777" w:rsidR="00ED026F" w:rsidRPr="00FC0F14" w:rsidRDefault="004947CA" w:rsidP="00ED026F">
      <w:pPr>
        <w:rPr>
          <w:rtl/>
          <w:lang w:bidi="ar-EG"/>
        </w:rPr>
      </w:pPr>
      <w:r w:rsidRPr="00FC0F14">
        <w:rPr>
          <w:rFonts w:ascii="Traditional Arabic" w:hAnsi="Traditional Arabic" w:hint="cs"/>
          <w:i/>
          <w:iCs/>
          <w:rtl/>
        </w:rPr>
        <w:t>ح</w:t>
      </w:r>
      <w:r w:rsidRPr="00FC0F14">
        <w:rPr>
          <w:i/>
          <w:iCs/>
          <w:rtl/>
        </w:rPr>
        <w:t>)</w:t>
      </w:r>
      <w:r w:rsidRPr="00FC0F14">
        <w:rPr>
          <w:i/>
          <w:iCs/>
          <w:rtl/>
        </w:rPr>
        <w:tab/>
      </w:r>
      <w:r w:rsidRPr="00FC0F14">
        <w:rPr>
          <w:rtl/>
          <w:lang w:bidi="ar-EG"/>
        </w:rPr>
        <w:t xml:space="preserve">أن مبادرات مختلفة نُفِّذت وأُحرز بعض التقدم فيما يتعلق بالعملية الرامية إلى </w:t>
      </w:r>
      <w:r w:rsidRPr="00FC0F14">
        <w:rPr>
          <w:rFonts w:hint="cs"/>
          <w:rtl/>
          <w:lang w:bidi="ar-EG"/>
        </w:rPr>
        <w:t xml:space="preserve">تحقيق </w:t>
      </w:r>
      <w:r w:rsidRPr="00FC0F14">
        <w:rPr>
          <w:rFonts w:hint="eastAsia"/>
          <w:rtl/>
          <w:lang w:bidi="ar-EG"/>
        </w:rPr>
        <w:t>التعاونية</w:t>
      </w:r>
      <w:r w:rsidRPr="00FC0F14">
        <w:rPr>
          <w:rtl/>
          <w:lang w:bidi="ar-EG"/>
        </w:rPr>
        <w:t xml:space="preserve"> </w:t>
      </w:r>
      <w:r w:rsidRPr="00FC0F14">
        <w:rPr>
          <w:rFonts w:hint="eastAsia"/>
          <w:rtl/>
          <w:lang w:bidi="ar-EG"/>
        </w:rPr>
        <w:t>المعززة</w:t>
      </w:r>
      <w:r w:rsidRPr="00FC0F14">
        <w:rPr>
          <w:rFonts w:hint="cs"/>
          <w:rtl/>
          <w:lang w:bidi="ar-EG"/>
        </w:rPr>
        <w:t xml:space="preserve"> </w:t>
      </w:r>
      <w:r w:rsidRPr="00FC0F14">
        <w:rPr>
          <w:rtl/>
          <w:lang w:bidi="ar-EG"/>
        </w:rPr>
        <w:t>المبينة في الفقرات من </w:t>
      </w:r>
      <w:r w:rsidRPr="00FC0F14">
        <w:rPr>
          <w:lang w:bidi="ar-EG"/>
        </w:rPr>
        <w:t>69</w:t>
      </w:r>
      <w:r w:rsidRPr="00FC0F14">
        <w:rPr>
          <w:rtl/>
          <w:lang w:bidi="ar-EG"/>
        </w:rPr>
        <w:t xml:space="preserve"> إلى</w:t>
      </w:r>
      <w:r w:rsidRPr="00FC0F14">
        <w:rPr>
          <w:rFonts w:hint="cs"/>
          <w:rtl/>
          <w:lang w:bidi="ar-EG"/>
        </w:rPr>
        <w:t> </w:t>
      </w:r>
      <w:r w:rsidRPr="00FC0F14">
        <w:rPr>
          <w:lang w:bidi="ar-EG"/>
        </w:rPr>
        <w:t>71</w:t>
      </w:r>
      <w:r w:rsidRPr="00FC0F14">
        <w:rPr>
          <w:rtl/>
          <w:lang w:bidi="ar-EG"/>
        </w:rPr>
        <w:t xml:space="preserve"> </w:t>
      </w:r>
      <w:r w:rsidRPr="00FC0F14">
        <w:rPr>
          <w:rFonts w:hint="cs"/>
          <w:rtl/>
          <w:lang w:bidi="ar-EG"/>
        </w:rPr>
        <w:t xml:space="preserve">من برنامج عمل تونس، وأن الجمعية العامة للأمم المتحدة دعت في القرار </w:t>
      </w:r>
      <w:r w:rsidRPr="00FC0F14">
        <w:t>70/125</w:t>
      </w:r>
      <w:r w:rsidRPr="00FC0F14">
        <w:rPr>
          <w:rtl/>
        </w:rPr>
        <w:t xml:space="preserve"> إلى مواصلة الحوار والعمل على تنفيذ التعاون المعزز</w:t>
      </w:r>
      <w:r w:rsidRPr="00FC0F14">
        <w:rPr>
          <w:rFonts w:hint="cs"/>
          <w:rtl/>
        </w:rPr>
        <w:t>،</w:t>
      </w:r>
      <w:r w:rsidRPr="00FC0F14">
        <w:rPr>
          <w:rtl/>
        </w:rPr>
        <w:t xml:space="preserve"> </w:t>
      </w:r>
      <w:r w:rsidRPr="00FC0F14">
        <w:rPr>
          <w:rFonts w:hint="cs"/>
          <w:rtl/>
        </w:rPr>
        <w:t xml:space="preserve">وهو يجري بالفعل وفق الفقرة </w:t>
      </w:r>
      <w:r w:rsidRPr="00FC0F14">
        <w:t>65</w:t>
      </w:r>
      <w:r w:rsidRPr="00FC0F14">
        <w:rPr>
          <w:rFonts w:hint="cs"/>
          <w:rtl/>
        </w:rPr>
        <w:t xml:space="preserve"> من هذا القرار،</w:t>
      </w:r>
    </w:p>
    <w:p w14:paraId="660EEC30" w14:textId="77777777" w:rsidR="00ED026F" w:rsidRPr="00FC0F14" w:rsidRDefault="004947CA" w:rsidP="00ED026F">
      <w:pPr>
        <w:pStyle w:val="Call"/>
        <w:spacing w:before="160"/>
        <w:rPr>
          <w:rtl/>
        </w:rPr>
      </w:pPr>
      <w:r w:rsidRPr="00FC0F14">
        <w:rPr>
          <w:rFonts w:hint="cs"/>
          <w:rtl/>
        </w:rPr>
        <w:t>وإذ تأخذ في الحسبان</w:t>
      </w:r>
    </w:p>
    <w:p w14:paraId="6587D06A" w14:textId="77777777" w:rsidR="00ED026F" w:rsidRPr="00FC0F14" w:rsidRDefault="004947CA" w:rsidP="00ED026F">
      <w:pPr>
        <w:rPr>
          <w:rtl/>
        </w:rPr>
      </w:pPr>
      <w:r w:rsidRPr="00FC0F14">
        <w:rPr>
          <w:rFonts w:hint="cs"/>
          <w:i/>
          <w:iCs/>
          <w:rtl/>
        </w:rPr>
        <w:t xml:space="preserve"> أ )</w:t>
      </w:r>
      <w:r w:rsidRPr="00FC0F14">
        <w:rPr>
          <w:i/>
          <w:iCs/>
          <w:rtl/>
        </w:rPr>
        <w:tab/>
      </w:r>
      <w:r w:rsidRPr="00FC0F14">
        <w:rPr>
          <w:rtl/>
        </w:rPr>
        <w:t xml:space="preserve">القرار </w:t>
      </w:r>
      <w:r w:rsidRPr="00FC0F14">
        <w:t>30</w:t>
      </w:r>
      <w:r w:rsidRPr="00FC0F14">
        <w:rPr>
          <w:rtl/>
        </w:rPr>
        <w:t xml:space="preserve"> (</w:t>
      </w:r>
      <w:r w:rsidR="005A7487" w:rsidRPr="00FC0F14">
        <w:rPr>
          <w:rtl/>
        </w:rPr>
        <w:t>المراجَع</w:t>
      </w:r>
      <w:r w:rsidRPr="00FC0F14">
        <w:rPr>
          <w:rtl/>
        </w:rPr>
        <w:t xml:space="preserve"> في</w:t>
      </w:r>
      <w:r w:rsidR="00627D1B" w:rsidRPr="00FC0F14">
        <w:rPr>
          <w:rFonts w:hint="cs"/>
          <w:rtl/>
        </w:rPr>
        <w:t xml:space="preserve"> بوينس </w:t>
      </w:r>
      <w:r w:rsidR="00AB1C4B" w:rsidRPr="00FC0F14">
        <w:rPr>
          <w:rFonts w:hint="cs"/>
          <w:rtl/>
        </w:rPr>
        <w:t>آ</w:t>
      </w:r>
      <w:r w:rsidR="00627D1B" w:rsidRPr="00FC0F14">
        <w:rPr>
          <w:rFonts w:hint="cs"/>
          <w:rtl/>
        </w:rPr>
        <w:t>يرس، 2017</w:t>
      </w:r>
      <w:r w:rsidRPr="00FC0F14">
        <w:rPr>
          <w:rtl/>
        </w:rPr>
        <w:t>)</w:t>
      </w:r>
      <w:r w:rsidRPr="00FC0F14">
        <w:rPr>
          <w:rFonts w:hint="cs"/>
          <w:rtl/>
        </w:rPr>
        <w:t xml:space="preserve"> </w:t>
      </w:r>
      <w:r w:rsidRPr="00FC0F14">
        <w:rPr>
          <w:rFonts w:hint="cs"/>
          <w:rtl/>
          <w:lang w:bidi="ar-EG"/>
        </w:rPr>
        <w:t>ل</w:t>
      </w:r>
      <w:r w:rsidR="00627D1B" w:rsidRPr="00FC0F14">
        <w:rPr>
          <w:rFonts w:hint="cs"/>
          <w:rtl/>
          <w:lang w:bidi="ar-EG"/>
        </w:rPr>
        <w:t>ل</w:t>
      </w:r>
      <w:r w:rsidRPr="00FC0F14">
        <w:rPr>
          <w:rFonts w:hint="cs"/>
          <w:rtl/>
          <w:lang w:bidi="ar-EG"/>
        </w:rPr>
        <w:t>مؤتمر العالمي لتنمية الاتصالات</w:t>
      </w:r>
      <w:r w:rsidRPr="00FC0F14">
        <w:rPr>
          <w:rFonts w:hint="eastAsia"/>
          <w:rtl/>
          <w:lang w:bidi="ar-EG"/>
        </w:rPr>
        <w:t> </w:t>
      </w:r>
      <w:r w:rsidRPr="00FC0F14">
        <w:rPr>
          <w:lang w:bidi="ar-EG"/>
        </w:rPr>
        <w:t>(WTDC)</w:t>
      </w:r>
      <w:r w:rsidRPr="00FC0F14">
        <w:rPr>
          <w:rFonts w:hint="cs"/>
          <w:rtl/>
          <w:lang w:bidi="ar-EG"/>
        </w:rPr>
        <w:t xml:space="preserve">، </w:t>
      </w:r>
      <w:r w:rsidRPr="00FC0F14">
        <w:rPr>
          <w:rFonts w:hint="cs"/>
          <w:rtl/>
        </w:rPr>
        <w:t>بشأن دور</w:t>
      </w:r>
      <w:r w:rsidRPr="00FC0F14">
        <w:rPr>
          <w:rtl/>
        </w:rPr>
        <w:t xml:space="preserve"> </w:t>
      </w:r>
      <w:r w:rsidRPr="00FC0F14">
        <w:rPr>
          <w:rFonts w:hint="cs"/>
          <w:rtl/>
        </w:rPr>
        <w:t>قطاع</w:t>
      </w:r>
      <w:r w:rsidRPr="00FC0F14">
        <w:rPr>
          <w:rtl/>
        </w:rPr>
        <w:t xml:space="preserve"> </w:t>
      </w:r>
      <w:r w:rsidRPr="00FC0F14">
        <w:rPr>
          <w:rFonts w:hint="cs"/>
          <w:rtl/>
        </w:rPr>
        <w:t>تنمية</w:t>
      </w:r>
      <w:r w:rsidRPr="00FC0F14">
        <w:rPr>
          <w:rtl/>
        </w:rPr>
        <w:t xml:space="preserve"> </w:t>
      </w:r>
      <w:r w:rsidRPr="00FC0F14">
        <w:rPr>
          <w:rFonts w:hint="cs"/>
          <w:rtl/>
        </w:rPr>
        <w:t>الاتصالات للاتحاد الدولي للاتصالات في تنفيذ</w:t>
      </w:r>
      <w:r w:rsidRPr="00FC0F14">
        <w:rPr>
          <w:rtl/>
        </w:rPr>
        <w:t xml:space="preserve"> </w:t>
      </w:r>
      <w:r w:rsidRPr="00FC0F14">
        <w:rPr>
          <w:rFonts w:hint="cs"/>
          <w:rtl/>
        </w:rPr>
        <w:t>نواتج</w:t>
      </w:r>
      <w:r w:rsidRPr="00FC0F14">
        <w:rPr>
          <w:rtl/>
        </w:rPr>
        <w:t xml:space="preserve"> </w:t>
      </w:r>
      <w:r w:rsidRPr="00FC0F14">
        <w:rPr>
          <w:rFonts w:hint="cs"/>
          <w:rtl/>
        </w:rPr>
        <w:t>القمة</w:t>
      </w:r>
      <w:r w:rsidRPr="00FC0F14">
        <w:rPr>
          <w:rtl/>
        </w:rPr>
        <w:t xml:space="preserve"> </w:t>
      </w:r>
      <w:r w:rsidRPr="00FC0F14">
        <w:rPr>
          <w:rFonts w:hint="cs"/>
          <w:rtl/>
        </w:rPr>
        <w:t>العالمية</w:t>
      </w:r>
      <w:r w:rsidRPr="00FC0F14">
        <w:rPr>
          <w:rtl/>
        </w:rPr>
        <w:t xml:space="preserve"> </w:t>
      </w:r>
      <w:r w:rsidRPr="00FC0F14">
        <w:rPr>
          <w:rFonts w:hint="cs"/>
          <w:rtl/>
        </w:rPr>
        <w:t>لمجتمع</w:t>
      </w:r>
      <w:r w:rsidRPr="00FC0F14">
        <w:rPr>
          <w:rtl/>
        </w:rPr>
        <w:t xml:space="preserve"> </w:t>
      </w:r>
      <w:r w:rsidRPr="00FC0F14">
        <w:rPr>
          <w:rFonts w:hint="cs"/>
          <w:rtl/>
        </w:rPr>
        <w:t>المعلومات</w:t>
      </w:r>
      <w:r w:rsidR="00435F43" w:rsidRPr="00FC0F14">
        <w:rPr>
          <w:rFonts w:hint="cs"/>
          <w:rtl/>
        </w:rPr>
        <w:t xml:space="preserve"> </w:t>
      </w:r>
      <w:r w:rsidR="00435F43" w:rsidRPr="00FC0F14">
        <w:rPr>
          <w:rFonts w:hint="cs"/>
          <w:rtl/>
          <w:lang w:bidi="ar-EG"/>
        </w:rPr>
        <w:t>مع مراعاة</w:t>
      </w:r>
      <w:r w:rsidR="00435F43" w:rsidRPr="00FC0F14">
        <w:rPr>
          <w:rtl/>
          <w:lang w:bidi="ar-EG"/>
        </w:rPr>
        <w:t xml:space="preserve"> خطة التنمية المستدامة لعام</w:t>
      </w:r>
      <w:r w:rsidR="00435F43" w:rsidRPr="00FC0F14">
        <w:rPr>
          <w:rFonts w:hint="cs"/>
          <w:rtl/>
          <w:lang w:bidi="ar-EG"/>
        </w:rPr>
        <w:t> </w:t>
      </w:r>
      <w:r w:rsidR="00435F43" w:rsidRPr="00FC0F14">
        <w:t>2030</w:t>
      </w:r>
      <w:r w:rsidRPr="00FC0F14">
        <w:rPr>
          <w:rFonts w:hint="cs"/>
          <w:rtl/>
        </w:rPr>
        <w:t>؛</w:t>
      </w:r>
    </w:p>
    <w:p w14:paraId="265370B0" w14:textId="77777777" w:rsidR="00ED026F" w:rsidRPr="00FC0F14" w:rsidRDefault="004947CA" w:rsidP="00ED026F">
      <w:pPr>
        <w:rPr>
          <w:rtl/>
        </w:rPr>
      </w:pPr>
      <w:r w:rsidRPr="00FC0F14">
        <w:rPr>
          <w:rFonts w:hint="cs"/>
          <w:i/>
          <w:iCs/>
          <w:rtl/>
        </w:rPr>
        <w:t>ب)</w:t>
      </w:r>
      <w:r w:rsidRPr="00FC0F14">
        <w:rPr>
          <w:rtl/>
        </w:rPr>
        <w:tab/>
      </w:r>
      <w:r w:rsidRPr="00FC0F14">
        <w:rPr>
          <w:rFonts w:hint="cs"/>
          <w:rtl/>
        </w:rPr>
        <w:t xml:space="preserve">القرار </w:t>
      </w:r>
      <w:r w:rsidRPr="00FC0F14">
        <w:t>ITU-R 61</w:t>
      </w:r>
      <w:r w:rsidRPr="00FC0F14">
        <w:rPr>
          <w:rFonts w:hint="cs"/>
          <w:rtl/>
        </w:rPr>
        <w:t xml:space="preserve"> (</w:t>
      </w:r>
      <w:r w:rsidR="005A7487" w:rsidRPr="00FC0F14">
        <w:rPr>
          <w:rFonts w:hint="cs"/>
          <w:rtl/>
        </w:rPr>
        <w:t>المراجَع</w:t>
      </w:r>
      <w:r w:rsidRPr="00FC0F14">
        <w:rPr>
          <w:rFonts w:hint="cs"/>
          <w:rtl/>
        </w:rPr>
        <w:t xml:space="preserve"> في</w:t>
      </w:r>
      <w:r w:rsidR="00627D1B" w:rsidRPr="00FC0F14">
        <w:rPr>
          <w:rFonts w:hint="cs"/>
          <w:rtl/>
          <w:lang w:bidi="ar-EG"/>
        </w:rPr>
        <w:t xml:space="preserve"> شرم الشيخ، 2019</w:t>
      </w:r>
      <w:r w:rsidRPr="00FC0F14">
        <w:rPr>
          <w:rFonts w:hint="cs"/>
          <w:rtl/>
          <w:lang w:bidi="ar-EG"/>
        </w:rPr>
        <w:t xml:space="preserve">) </w:t>
      </w:r>
      <w:r w:rsidR="00627D1B" w:rsidRPr="00FC0F14">
        <w:rPr>
          <w:rFonts w:hint="cs"/>
          <w:rtl/>
          <w:lang w:bidi="ar-EG"/>
        </w:rPr>
        <w:t>ل</w:t>
      </w:r>
      <w:r w:rsidRPr="00FC0F14">
        <w:rPr>
          <w:rFonts w:hint="cs"/>
          <w:rtl/>
          <w:lang w:bidi="ar-EG"/>
        </w:rPr>
        <w:t xml:space="preserve">جمعية الاتصالات الراديوية، </w:t>
      </w:r>
      <w:r w:rsidRPr="00FC0F14">
        <w:rPr>
          <w:rFonts w:hint="cs"/>
          <w:rtl/>
        </w:rPr>
        <w:t>بشأن مساهمة</w:t>
      </w:r>
      <w:r w:rsidRPr="00FC0F14">
        <w:rPr>
          <w:rtl/>
        </w:rPr>
        <w:t xml:space="preserve"> </w:t>
      </w:r>
      <w:r w:rsidRPr="00FC0F14">
        <w:rPr>
          <w:rFonts w:hint="cs"/>
          <w:rtl/>
        </w:rPr>
        <w:t>قطاع الاتصالات الراديوية</w:t>
      </w:r>
      <w:r w:rsidRPr="00FC0F14">
        <w:rPr>
          <w:rtl/>
        </w:rPr>
        <w:t xml:space="preserve"> في </w:t>
      </w:r>
      <w:r w:rsidRPr="00FC0F14">
        <w:rPr>
          <w:rFonts w:hint="cs"/>
          <w:rtl/>
        </w:rPr>
        <w:t xml:space="preserve">تنفيذ </w:t>
      </w:r>
      <w:r w:rsidRPr="00FC0F14">
        <w:rPr>
          <w:rtl/>
        </w:rPr>
        <w:t>نواتج القمة العالمية</w:t>
      </w:r>
      <w:r w:rsidRPr="00FC0F14">
        <w:rPr>
          <w:rFonts w:hint="cs"/>
          <w:rtl/>
        </w:rPr>
        <w:t xml:space="preserve"> </w:t>
      </w:r>
      <w:r w:rsidRPr="00FC0F14">
        <w:rPr>
          <w:rtl/>
        </w:rPr>
        <w:t>لمجتمع المعلومات</w:t>
      </w:r>
      <w:r w:rsidR="00627D1B" w:rsidRPr="00FC0F14">
        <w:rPr>
          <w:rtl/>
          <w:lang w:bidi="ar-EG"/>
        </w:rPr>
        <w:t xml:space="preserve"> </w:t>
      </w:r>
      <w:r w:rsidR="00627D1B" w:rsidRPr="00FC0F14">
        <w:rPr>
          <w:rFonts w:hint="cs"/>
          <w:rtl/>
          <w:lang w:bidi="ar-EG"/>
        </w:rPr>
        <w:t>و</w:t>
      </w:r>
      <w:r w:rsidR="00627D1B" w:rsidRPr="00FC0F14">
        <w:rPr>
          <w:rtl/>
          <w:lang w:bidi="ar-EG"/>
        </w:rPr>
        <w:t xml:space="preserve">خطة التنمية المستدامة لعام </w:t>
      </w:r>
      <w:r w:rsidR="00627D1B" w:rsidRPr="00FC0F14">
        <w:t>2030</w:t>
      </w:r>
      <w:r w:rsidRPr="00FC0F14">
        <w:rPr>
          <w:rFonts w:hint="cs"/>
          <w:rtl/>
        </w:rPr>
        <w:t>؛</w:t>
      </w:r>
    </w:p>
    <w:p w14:paraId="6A16E547" w14:textId="77777777" w:rsidR="00ED026F" w:rsidRPr="00FC0F14" w:rsidRDefault="004947CA" w:rsidP="00ED026F">
      <w:pPr>
        <w:rPr>
          <w:rtl/>
          <w:lang w:bidi="ar-EG"/>
        </w:rPr>
      </w:pPr>
      <w:r w:rsidRPr="00FC0F14">
        <w:rPr>
          <w:rFonts w:hint="cs"/>
          <w:i/>
          <w:iCs/>
          <w:rtl/>
        </w:rPr>
        <w:t>ج)</w:t>
      </w:r>
      <w:r w:rsidRPr="00FC0F14">
        <w:rPr>
          <w:rtl/>
        </w:rPr>
        <w:tab/>
      </w:r>
      <w:r w:rsidRPr="00FC0F14">
        <w:rPr>
          <w:rFonts w:hint="cs"/>
          <w:rtl/>
          <w:lang w:bidi="ar-EG"/>
        </w:rPr>
        <w:t>البرامج والأنشطة والمبادرات الإقليمية الجارية وفقاً لقرارات المؤتمر العالمي لتنمية الاتصالات لعام</w:t>
      </w:r>
      <w:r w:rsidRPr="00FC0F14">
        <w:rPr>
          <w:rFonts w:hint="eastAsia"/>
          <w:rtl/>
          <w:lang w:bidi="ar-EG"/>
        </w:rPr>
        <w:t> </w:t>
      </w:r>
      <w:r w:rsidR="003F57A2" w:rsidRPr="00FC0F14">
        <w:t>2017</w:t>
      </w:r>
      <w:r w:rsidR="003F57A2" w:rsidRPr="00FC0F14">
        <w:rPr>
          <w:rFonts w:hint="cs"/>
          <w:rtl/>
          <w:lang w:bidi="ar-EG"/>
        </w:rPr>
        <w:t xml:space="preserve"> </w:t>
      </w:r>
      <w:r w:rsidRPr="00FC0F14">
        <w:rPr>
          <w:rFonts w:hint="cs"/>
          <w:rtl/>
          <w:lang w:bidi="ar-EG"/>
        </w:rPr>
        <w:t>من</w:t>
      </w:r>
      <w:r w:rsidRPr="00FC0F14">
        <w:rPr>
          <w:rFonts w:hint="eastAsia"/>
          <w:rtl/>
          <w:lang w:bidi="ar-EG"/>
        </w:rPr>
        <w:t> </w:t>
      </w:r>
      <w:r w:rsidRPr="00FC0F14">
        <w:rPr>
          <w:rFonts w:hint="cs"/>
          <w:rtl/>
          <w:lang w:bidi="ar-EG"/>
        </w:rPr>
        <w:t>أجل سد الفجوة الرقمية؛</w:t>
      </w:r>
    </w:p>
    <w:p w14:paraId="0B66D0BA" w14:textId="77777777" w:rsidR="00ED026F" w:rsidRPr="00FC0F14" w:rsidRDefault="004947CA" w:rsidP="00ED026F">
      <w:pPr>
        <w:rPr>
          <w:rtl/>
          <w:lang w:bidi="ar-EG"/>
        </w:rPr>
      </w:pPr>
      <w:r w:rsidRPr="00FC0F14">
        <w:rPr>
          <w:rFonts w:hint="cs"/>
          <w:i/>
          <w:iCs/>
          <w:rtl/>
          <w:lang w:bidi="ar-EG"/>
        </w:rPr>
        <w:t>د )</w:t>
      </w:r>
      <w:r w:rsidRPr="00FC0F14">
        <w:rPr>
          <w:rtl/>
          <w:lang w:bidi="ar-EG"/>
        </w:rPr>
        <w:tab/>
      </w:r>
      <w:r w:rsidRPr="00FC0F14">
        <w:rPr>
          <w:rFonts w:hint="cs"/>
          <w:rtl/>
          <w:lang w:bidi="ar-EG"/>
        </w:rPr>
        <w:t>الأعمال ذات الصلة التي أنجزها الاتحاد بالفعل و/أو التي سيقوم بها بتوجيه من فريق العمل التابع للمجلس والمعني بالقمة العالمية لمجتمع المعلومات وأهداف التنمية المستدامة</w:t>
      </w:r>
      <w:r w:rsidRPr="00FC0F14">
        <w:rPr>
          <w:rtl/>
        </w:rPr>
        <w:t xml:space="preserve"> </w:t>
      </w:r>
      <w:r w:rsidRPr="00FC0F14">
        <w:rPr>
          <w:rtl/>
          <w:lang w:bidi="ar-EG"/>
        </w:rPr>
        <w:t>وفريق العمل التابع للمجلس المعني بقضايا السياسات العامة الدولية المتعلقة بالإنترنت،</w:t>
      </w:r>
    </w:p>
    <w:p w14:paraId="026233AF" w14:textId="77777777" w:rsidR="009E5434" w:rsidRPr="00FC0F14" w:rsidRDefault="009E5434" w:rsidP="009E5434">
      <w:pPr>
        <w:rPr>
          <w:rtl/>
        </w:rPr>
      </w:pPr>
      <w:r w:rsidRPr="00FC0F14">
        <w:rPr>
          <w:rtl/>
        </w:rPr>
        <w:br w:type="page"/>
      </w:r>
    </w:p>
    <w:p w14:paraId="0C657853" w14:textId="77777777" w:rsidR="00ED026F" w:rsidRPr="00FC0F14" w:rsidRDefault="004947CA" w:rsidP="00ED026F">
      <w:pPr>
        <w:pStyle w:val="Call"/>
        <w:spacing w:before="160"/>
        <w:rPr>
          <w:rtl/>
        </w:rPr>
      </w:pPr>
      <w:r w:rsidRPr="00FC0F14">
        <w:rPr>
          <w:rFonts w:hint="cs"/>
          <w:rtl/>
        </w:rPr>
        <w:t>وإذ تلاحظ</w:t>
      </w:r>
    </w:p>
    <w:p w14:paraId="2BC5C107" w14:textId="77777777" w:rsidR="00ED026F" w:rsidRPr="00FC0F14" w:rsidRDefault="004947CA" w:rsidP="00ED026F">
      <w:pPr>
        <w:rPr>
          <w:rtl/>
          <w:lang w:bidi="ar-EG"/>
        </w:rPr>
      </w:pPr>
      <w:r w:rsidRPr="00FC0F14">
        <w:rPr>
          <w:rFonts w:hint="cs"/>
          <w:i/>
          <w:iCs/>
          <w:rtl/>
          <w:lang w:bidi="ar-EG"/>
        </w:rPr>
        <w:t xml:space="preserve"> أ </w:t>
      </w:r>
      <w:r w:rsidRPr="00FC0F14">
        <w:rPr>
          <w:i/>
          <w:iCs/>
          <w:rtl/>
          <w:lang w:bidi="ar-EG"/>
        </w:rPr>
        <w:t>)</w:t>
      </w:r>
      <w:r w:rsidRPr="00FC0F14">
        <w:rPr>
          <w:rtl/>
          <w:lang w:bidi="ar-EG"/>
        </w:rPr>
        <w:tab/>
        <w:t xml:space="preserve">القرار </w:t>
      </w:r>
      <w:r w:rsidRPr="00FC0F14">
        <w:rPr>
          <w:lang w:bidi="ar-EG"/>
        </w:rPr>
        <w:t>1332</w:t>
      </w:r>
      <w:r w:rsidRPr="00FC0F14">
        <w:rPr>
          <w:rtl/>
          <w:lang w:bidi="ar-EG"/>
        </w:rPr>
        <w:t xml:space="preserve"> </w:t>
      </w:r>
      <w:r w:rsidR="003F57A2" w:rsidRPr="00FC0F14">
        <w:rPr>
          <w:rFonts w:hint="cs"/>
          <w:rtl/>
          <w:lang w:bidi="ar-EG"/>
        </w:rPr>
        <w:t>الذي اعتمده المجلس لأول مرة في دورته لعام 2011 وعدله آخر مرة في دورته لعام 2019</w:t>
      </w:r>
      <w:r w:rsidRPr="00FC0F14">
        <w:rPr>
          <w:rFonts w:hint="cs"/>
          <w:rtl/>
          <w:lang w:bidi="ar-EG"/>
        </w:rPr>
        <w:t xml:space="preserve">، بشأن </w:t>
      </w:r>
      <w:r w:rsidRPr="00FC0F14">
        <w:rPr>
          <w:rtl/>
          <w:lang w:bidi="ar-EG"/>
        </w:rPr>
        <w:t xml:space="preserve">دور الاتحاد في تنفيذ نواتج القمة العالمية لمجتمع المعلومات </w:t>
      </w:r>
      <w:r w:rsidRPr="00FC0F14">
        <w:rPr>
          <w:rFonts w:hint="cs"/>
          <w:rtl/>
          <w:lang w:bidi="ar-EG"/>
        </w:rPr>
        <w:t>و</w:t>
      </w:r>
      <w:r w:rsidRPr="00FC0F14">
        <w:rPr>
          <w:rtl/>
          <w:lang w:bidi="ar-EG"/>
        </w:rPr>
        <w:t xml:space="preserve">خطة التنمية المستدامة لعام </w:t>
      </w:r>
      <w:r w:rsidRPr="00FC0F14">
        <w:t>2030</w:t>
      </w:r>
      <w:r w:rsidRPr="00FC0F14">
        <w:rPr>
          <w:rtl/>
          <w:lang w:bidi="ar-EG"/>
        </w:rPr>
        <w:t>؛</w:t>
      </w:r>
    </w:p>
    <w:p w14:paraId="5C8AEED7" w14:textId="77777777" w:rsidR="00ED026F" w:rsidRPr="00FC0F14" w:rsidRDefault="003F57A2" w:rsidP="00ED026F">
      <w:pPr>
        <w:rPr>
          <w:rtl/>
          <w:lang w:bidi="ar-EG"/>
        </w:rPr>
      </w:pPr>
      <w:r w:rsidRPr="00FC0F14">
        <w:rPr>
          <w:rFonts w:hint="cs"/>
          <w:i/>
          <w:iCs/>
          <w:rtl/>
        </w:rPr>
        <w:t>ب</w:t>
      </w:r>
      <w:r w:rsidR="004947CA" w:rsidRPr="00FC0F14">
        <w:rPr>
          <w:i/>
          <w:iCs/>
          <w:rtl/>
        </w:rPr>
        <w:t>)</w:t>
      </w:r>
      <w:r w:rsidR="004947CA" w:rsidRPr="00FC0F14">
        <w:rPr>
          <w:i/>
          <w:iCs/>
          <w:rtl/>
        </w:rPr>
        <w:tab/>
      </w:r>
      <w:r w:rsidR="004947CA" w:rsidRPr="00FC0F14">
        <w:rPr>
          <w:rtl/>
        </w:rPr>
        <w:t xml:space="preserve">القرار </w:t>
      </w:r>
      <w:r w:rsidR="004947CA" w:rsidRPr="00FC0F14">
        <w:t>1334</w:t>
      </w:r>
      <w:r w:rsidR="004947CA" w:rsidRPr="00FC0F14">
        <w:rPr>
          <w:rtl/>
        </w:rPr>
        <w:t xml:space="preserve"> </w:t>
      </w:r>
      <w:r w:rsidRPr="00FC0F14">
        <w:rPr>
          <w:rFonts w:hint="cs"/>
          <w:rtl/>
          <w:lang w:bidi="ar-EG"/>
        </w:rPr>
        <w:t>الذي اعتمده المجلس لأول مرة في دورته لعام 2011 وعدله آخر مرة في دورته لعام 2015</w:t>
      </w:r>
      <w:r w:rsidR="004947CA" w:rsidRPr="00FC0F14">
        <w:rPr>
          <w:rFonts w:hint="cs"/>
          <w:rtl/>
          <w:lang w:bidi="ar-EG"/>
        </w:rPr>
        <w:t xml:space="preserve">، </w:t>
      </w:r>
      <w:r w:rsidR="004947CA" w:rsidRPr="00FC0F14">
        <w:rPr>
          <w:rtl/>
        </w:rPr>
        <w:t>بشأن دور الاتحاد الدولي للاتصالات في الاستعراض الشامل لتنفيذ نواتج القمة العالمية لمجتمع المعلومات</w:t>
      </w:r>
      <w:r w:rsidR="004947CA" w:rsidRPr="00FC0F14">
        <w:rPr>
          <w:rtl/>
          <w:lang w:bidi="ar-EG"/>
        </w:rPr>
        <w:t>؛</w:t>
      </w:r>
    </w:p>
    <w:p w14:paraId="58F99FBC" w14:textId="77777777" w:rsidR="00ED026F" w:rsidRPr="00FC0F14" w:rsidRDefault="003F57A2" w:rsidP="00ED026F">
      <w:pPr>
        <w:rPr>
          <w:rtl/>
        </w:rPr>
      </w:pPr>
      <w:r w:rsidRPr="00FC0F14">
        <w:rPr>
          <w:rFonts w:hint="cs"/>
          <w:i/>
          <w:iCs/>
          <w:rtl/>
          <w:lang w:bidi="ar-EG"/>
        </w:rPr>
        <w:t>ج</w:t>
      </w:r>
      <w:r w:rsidR="004947CA" w:rsidRPr="00FC0F14">
        <w:rPr>
          <w:i/>
          <w:iCs/>
          <w:rtl/>
          <w:lang w:bidi="ar-EG"/>
        </w:rPr>
        <w:t>)</w:t>
      </w:r>
      <w:r w:rsidR="004947CA" w:rsidRPr="00FC0F14">
        <w:rPr>
          <w:i/>
          <w:iCs/>
          <w:rtl/>
          <w:lang w:bidi="ar-EG"/>
        </w:rPr>
        <w:tab/>
      </w:r>
      <w:r w:rsidR="004947CA" w:rsidRPr="00FC0F14">
        <w:rPr>
          <w:rtl/>
          <w:lang w:bidi="ar-EG"/>
        </w:rPr>
        <w:t>القرار </w:t>
      </w:r>
      <w:r w:rsidR="004947CA" w:rsidRPr="00FC0F14">
        <w:rPr>
          <w:lang w:bidi="ar-EG"/>
        </w:rPr>
        <w:t>1344</w:t>
      </w:r>
      <w:r w:rsidR="004947CA" w:rsidRPr="00FC0F14">
        <w:rPr>
          <w:rtl/>
          <w:lang w:bidi="ar-EG"/>
        </w:rPr>
        <w:t xml:space="preserve"> </w:t>
      </w:r>
      <w:r w:rsidRPr="00FC0F14">
        <w:rPr>
          <w:rFonts w:hint="cs"/>
          <w:rtl/>
          <w:lang w:bidi="ar-EG"/>
        </w:rPr>
        <w:t>الذي اعتمده المجلس لأول مرة في دورته لعام 2012 وعدله آخر مرة في دورته لعام 201</w:t>
      </w:r>
      <w:r w:rsidR="00A01C24" w:rsidRPr="00FC0F14">
        <w:rPr>
          <w:rFonts w:hint="cs"/>
          <w:rtl/>
          <w:lang w:bidi="ar-EG"/>
        </w:rPr>
        <w:t>5</w:t>
      </w:r>
      <w:r w:rsidR="004947CA" w:rsidRPr="00FC0F14">
        <w:rPr>
          <w:rFonts w:hint="cs"/>
          <w:rtl/>
          <w:lang w:bidi="ar-EG"/>
        </w:rPr>
        <w:t xml:space="preserve">، </w:t>
      </w:r>
      <w:r w:rsidR="004947CA" w:rsidRPr="00FC0F14">
        <w:rPr>
          <w:rtl/>
          <w:lang w:bidi="ar-EG"/>
        </w:rPr>
        <w:t xml:space="preserve">بشأن </w:t>
      </w:r>
      <w:r w:rsidR="004947CA" w:rsidRPr="00FC0F14">
        <w:rPr>
          <w:rFonts w:hint="cs"/>
          <w:rtl/>
          <w:lang w:bidi="ar-EG"/>
        </w:rPr>
        <w:t xml:space="preserve">إجراء </w:t>
      </w:r>
      <w:r w:rsidR="004947CA" w:rsidRPr="00FC0F14">
        <w:rPr>
          <w:rtl/>
        </w:rPr>
        <w:t>العملية التشاورية المفتوحة لفريق العمل التابع للمجلس والمعني بمسائل السياسات العامة الدولية المتصلة بالإنترنت</w:t>
      </w:r>
      <w:r w:rsidR="004947CA" w:rsidRPr="00FC0F14">
        <w:rPr>
          <w:rFonts w:hint="eastAsia"/>
          <w:rtl/>
        </w:rPr>
        <w:t>؛</w:t>
      </w:r>
    </w:p>
    <w:p w14:paraId="7B71C78F" w14:textId="77777777" w:rsidR="00ED026F" w:rsidRPr="00FC0F14" w:rsidRDefault="003F57A2" w:rsidP="00ED026F">
      <w:pPr>
        <w:rPr>
          <w:rtl/>
        </w:rPr>
      </w:pPr>
      <w:r w:rsidRPr="00FC0F14">
        <w:rPr>
          <w:rFonts w:hint="cs"/>
          <w:i/>
          <w:iCs/>
          <w:rtl/>
        </w:rPr>
        <w:t>د</w:t>
      </w:r>
      <w:r w:rsidR="004947CA" w:rsidRPr="00FC0F14">
        <w:rPr>
          <w:i/>
          <w:iCs/>
          <w:rtl/>
        </w:rPr>
        <w:t> )</w:t>
      </w:r>
      <w:r w:rsidR="004947CA" w:rsidRPr="00FC0F14">
        <w:rPr>
          <w:rtl/>
        </w:rPr>
        <w:tab/>
        <w:t xml:space="preserve">القرار </w:t>
      </w:r>
      <w:r w:rsidR="004947CA" w:rsidRPr="00FC0F14">
        <w:t>1336</w:t>
      </w:r>
      <w:r w:rsidR="004947CA" w:rsidRPr="00FC0F14">
        <w:rPr>
          <w:rtl/>
        </w:rPr>
        <w:t xml:space="preserve"> </w:t>
      </w:r>
      <w:r w:rsidRPr="00FC0F14">
        <w:rPr>
          <w:rFonts w:hint="cs"/>
          <w:rtl/>
          <w:lang w:bidi="ar-EG"/>
        </w:rPr>
        <w:t>الذي اعتمده المجلس لأول مرة في دورته لعام 2011 وعدله آخر مرة في دورته لعام 2019</w:t>
      </w:r>
      <w:r w:rsidR="004947CA" w:rsidRPr="00FC0F14">
        <w:rPr>
          <w:rFonts w:hint="cs"/>
          <w:rtl/>
          <w:lang w:bidi="ar-EG"/>
        </w:rPr>
        <w:t xml:space="preserve">، </w:t>
      </w:r>
      <w:r w:rsidR="004947CA" w:rsidRPr="00FC0F14">
        <w:rPr>
          <w:rtl/>
        </w:rPr>
        <w:t>بشأن فريق العمل التابع للمجلس المعني بقضايا السياسات العامة الدولية المتعلقة بالإنترنت،</w:t>
      </w:r>
    </w:p>
    <w:p w14:paraId="5701B81A" w14:textId="77777777" w:rsidR="00ED026F" w:rsidRPr="00FC0F14" w:rsidRDefault="004947CA" w:rsidP="00ED026F">
      <w:pPr>
        <w:pStyle w:val="Call"/>
        <w:spacing w:before="160"/>
        <w:rPr>
          <w:rtl/>
        </w:rPr>
      </w:pPr>
      <w:r w:rsidRPr="00FC0F14">
        <w:rPr>
          <w:rFonts w:hint="cs"/>
          <w:rtl/>
        </w:rPr>
        <w:t>وإذ تلاحظ كذلك</w:t>
      </w:r>
    </w:p>
    <w:p w14:paraId="7800A0B9" w14:textId="77777777" w:rsidR="00ED026F" w:rsidRPr="00FC0F14" w:rsidRDefault="004947CA" w:rsidP="00ED026F">
      <w:pPr>
        <w:rPr>
          <w:rtl/>
          <w:lang w:bidi="ar-EG"/>
        </w:rPr>
      </w:pPr>
      <w:r w:rsidRPr="00FC0F14">
        <w:rPr>
          <w:rtl/>
          <w:lang w:bidi="ar-EG"/>
        </w:rPr>
        <w:t xml:space="preserve">أن الأمين العام للاتحاد أنشأ فريق المهام التابع للاتحاد والمعني بالقمة العالمية لمجتمع المعلومات </w:t>
      </w:r>
      <w:r w:rsidRPr="00FC0F14">
        <w:rPr>
          <w:rFonts w:hint="cs"/>
          <w:rtl/>
          <w:lang w:bidi="ar-EG"/>
        </w:rPr>
        <w:t xml:space="preserve">وأهداف التنمية المستدامة </w:t>
      </w:r>
      <w:r w:rsidRPr="00FC0F14">
        <w:rPr>
          <w:rtl/>
          <w:lang w:bidi="ar-EG"/>
        </w:rPr>
        <w:t>والذي يتمثل دوره في وضع الاستراتيجيات وتنسيق سياسات الاتحاد وأنشطته المتعلقة ب</w:t>
      </w:r>
      <w:r w:rsidRPr="00FC0F14">
        <w:rPr>
          <w:rFonts w:hint="cs"/>
          <w:rtl/>
          <w:lang w:bidi="ar-EG"/>
        </w:rPr>
        <w:t xml:space="preserve">عملية </w:t>
      </w:r>
      <w:r w:rsidRPr="00FC0F14">
        <w:rPr>
          <w:rtl/>
          <w:lang w:bidi="ar-EG"/>
        </w:rPr>
        <w:t xml:space="preserve">القمة العالمية لمجتمع المعلومات </w:t>
      </w:r>
      <w:r w:rsidRPr="00FC0F14">
        <w:rPr>
          <w:rFonts w:hint="cs"/>
          <w:rtl/>
          <w:lang w:bidi="ar-EG"/>
        </w:rPr>
        <w:t xml:space="preserve">وخطة التنمية المستدامة لعام 2030 </w:t>
      </w:r>
      <w:r w:rsidRPr="00FC0F14">
        <w:rPr>
          <w:rtl/>
          <w:lang w:bidi="ar-EG"/>
        </w:rPr>
        <w:t>وأن نائب الأمين العام يترأس فريق المهام هذا، على النحو المشار إليه في القرار </w:t>
      </w:r>
      <w:r w:rsidRPr="00FC0F14">
        <w:rPr>
          <w:lang w:bidi="ar-EG"/>
        </w:rPr>
        <w:t>1332</w:t>
      </w:r>
      <w:r w:rsidRPr="00FC0F14">
        <w:rPr>
          <w:rtl/>
          <w:lang w:bidi="ar-EG"/>
        </w:rPr>
        <w:t xml:space="preserve"> ل</w:t>
      </w:r>
      <w:r w:rsidR="00A01C24" w:rsidRPr="00FC0F14">
        <w:rPr>
          <w:rFonts w:hint="cs"/>
          <w:rtl/>
          <w:lang w:bidi="ar-EG"/>
        </w:rPr>
        <w:t>ل</w:t>
      </w:r>
      <w:r w:rsidRPr="00FC0F14">
        <w:rPr>
          <w:rtl/>
          <w:lang w:bidi="ar-EG"/>
        </w:rPr>
        <w:t>مجلس،</w:t>
      </w:r>
    </w:p>
    <w:p w14:paraId="4B22CCE5" w14:textId="77777777" w:rsidR="00ED026F" w:rsidRPr="00FC0F14" w:rsidRDefault="00BF7975" w:rsidP="00ED026F">
      <w:pPr>
        <w:pStyle w:val="Call"/>
        <w:spacing w:before="160"/>
        <w:rPr>
          <w:rtl/>
        </w:rPr>
      </w:pPr>
      <w:r w:rsidRPr="00FC0F14">
        <w:rPr>
          <w:rFonts w:hint="cs"/>
          <w:rtl/>
        </w:rPr>
        <w:t>تقرر</w:t>
      </w:r>
    </w:p>
    <w:p w14:paraId="111B586B" w14:textId="77777777" w:rsidR="00ED026F" w:rsidRPr="00FC0F14" w:rsidRDefault="004947CA" w:rsidP="00ED026F">
      <w:pPr>
        <w:rPr>
          <w:lang w:bidi="ar-EG"/>
        </w:rPr>
      </w:pPr>
      <w:r w:rsidRPr="00FC0F14">
        <w:rPr>
          <w:lang w:bidi="ar-EG"/>
        </w:rPr>
        <w:t>1</w:t>
      </w:r>
      <w:r w:rsidRPr="00FC0F14">
        <w:rPr>
          <w:rtl/>
          <w:lang w:bidi="ar-EG"/>
        </w:rPr>
        <w:tab/>
        <w:t xml:space="preserve">أن يواصل قطاع تقييس الاتصالات أعماله المتعلقة بتنفيذ نواتج القمة العالمية لمجتمع المعلومات ورؤية الحدث </w:t>
      </w:r>
      <w:r w:rsidRPr="00FC0F14">
        <w:rPr>
          <w:rFonts w:hint="eastAsia"/>
          <w:rtl/>
          <w:lang w:bidi="ar-EG"/>
        </w:rPr>
        <w:t>فيما يتعلق</w:t>
      </w:r>
      <w:r w:rsidRPr="00FC0F14">
        <w:rPr>
          <w:rtl/>
          <w:lang w:bidi="ar-EG"/>
        </w:rPr>
        <w:t xml:space="preserve"> </w:t>
      </w:r>
      <w:r w:rsidRPr="00FC0F14">
        <w:rPr>
          <w:rFonts w:hint="eastAsia"/>
          <w:rtl/>
          <w:lang w:bidi="ar-EG"/>
        </w:rPr>
        <w:t>بالقمة</w:t>
      </w:r>
      <w:r w:rsidRPr="00FC0F14">
        <w:rPr>
          <w:rtl/>
          <w:lang w:bidi="ar-EG"/>
        </w:rPr>
        <w:t xml:space="preserve"> العالمية لمجتمع المعلومات بعد عام </w:t>
      </w:r>
      <w:r w:rsidRPr="00FC0F14">
        <w:rPr>
          <w:lang w:bidi="ar-EG"/>
        </w:rPr>
        <w:t>2015</w:t>
      </w:r>
      <w:r w:rsidRPr="00FC0F14">
        <w:rPr>
          <w:rtl/>
          <w:lang w:bidi="ar-EG"/>
        </w:rPr>
        <w:t xml:space="preserve"> وأنشطة المتابعة الخاصة بها ضمن ولايته؛</w:t>
      </w:r>
    </w:p>
    <w:p w14:paraId="611BB193" w14:textId="77777777" w:rsidR="00ED026F" w:rsidRPr="00FC0F14" w:rsidRDefault="004947CA" w:rsidP="00ED026F">
      <w:pPr>
        <w:rPr>
          <w:lang w:bidi="ar-EG"/>
        </w:rPr>
      </w:pPr>
      <w:r w:rsidRPr="00FC0F14">
        <w:rPr>
          <w:lang w:bidi="ar-EG"/>
        </w:rPr>
        <w:t>2</w:t>
      </w:r>
      <w:r w:rsidRPr="00FC0F14">
        <w:rPr>
          <w:lang w:bidi="ar-EG"/>
        </w:rPr>
        <w:tab/>
      </w:r>
      <w:r w:rsidRPr="00FC0F14">
        <w:rPr>
          <w:rtl/>
        </w:rPr>
        <w:t xml:space="preserve">أن قطاع تقييس الاتصالات ينبغي أن يساهم في تحقيق أهداف خطة </w:t>
      </w:r>
      <w:r w:rsidRPr="00FC0F14">
        <w:rPr>
          <w:rFonts w:hint="cs"/>
          <w:rtl/>
        </w:rPr>
        <w:t xml:space="preserve">التنمية المستدامة لعام </w:t>
      </w:r>
      <w:r w:rsidRPr="00FC0F14">
        <w:t>2030</w:t>
      </w:r>
      <w:r w:rsidRPr="00FC0F14">
        <w:rPr>
          <w:rtl/>
        </w:rPr>
        <w:t xml:space="preserve"> من خلال إطار القمة العالمية لمجتمع المعلومات وعلى نحو ينسجم معه</w:t>
      </w:r>
      <w:r w:rsidRPr="00FC0F14">
        <w:rPr>
          <w:rFonts w:hint="cs"/>
          <w:rtl/>
          <w:lang w:bidi="ar-EG"/>
        </w:rPr>
        <w:t>؛</w:t>
      </w:r>
    </w:p>
    <w:p w14:paraId="7E7830C9" w14:textId="77777777" w:rsidR="00ED026F" w:rsidRPr="00FC0F14" w:rsidRDefault="004947CA" w:rsidP="00ED026F">
      <w:pPr>
        <w:rPr>
          <w:rtl/>
          <w:lang w:bidi="ar-EG"/>
        </w:rPr>
      </w:pPr>
      <w:r w:rsidRPr="00FC0F14">
        <w:rPr>
          <w:lang w:bidi="ar-EG"/>
        </w:rPr>
        <w:t>3</w:t>
      </w:r>
      <w:r w:rsidRPr="00FC0F14">
        <w:rPr>
          <w:rtl/>
          <w:lang w:bidi="ar-EG"/>
        </w:rPr>
        <w:tab/>
        <w:t>أن ينفذ قطاع تقييس الاتصالات</w:t>
      </w:r>
      <w:r w:rsidRPr="00FC0F14">
        <w:rPr>
          <w:rFonts w:hint="cs"/>
          <w:rtl/>
          <w:lang w:bidi="ar-EG"/>
        </w:rPr>
        <w:t xml:space="preserve"> الأنشطة المشار إليها في الفقرتين </w:t>
      </w:r>
      <w:r w:rsidRPr="00FC0F14">
        <w:rPr>
          <w:lang w:bidi="ar-EG"/>
        </w:rPr>
        <w:t>1</w:t>
      </w:r>
      <w:r w:rsidRPr="00FC0F14">
        <w:rPr>
          <w:rFonts w:hint="cs"/>
          <w:rtl/>
          <w:lang w:bidi="ar-EG"/>
        </w:rPr>
        <w:t xml:space="preserve"> و</w:t>
      </w:r>
      <w:r w:rsidRPr="00FC0F14">
        <w:rPr>
          <w:lang w:bidi="ar-EG"/>
        </w:rPr>
        <w:t>2</w:t>
      </w:r>
      <w:r w:rsidRPr="00FC0F14">
        <w:rPr>
          <w:rFonts w:hint="cs"/>
          <w:rtl/>
          <w:lang w:bidi="ar-EG"/>
        </w:rPr>
        <w:t xml:space="preserve"> من </w:t>
      </w:r>
      <w:r w:rsidRPr="00FC0F14">
        <w:rPr>
          <w:rFonts w:hint="cs"/>
          <w:i/>
          <w:iCs/>
          <w:rtl/>
          <w:lang w:bidi="ar-EG"/>
        </w:rPr>
        <w:t>"</w:t>
      </w:r>
      <w:r w:rsidR="00BF7975" w:rsidRPr="00FC0F14">
        <w:rPr>
          <w:rFonts w:hint="eastAsia"/>
          <w:i/>
          <w:iCs/>
          <w:rtl/>
        </w:rPr>
        <w:t>تقرر</w:t>
      </w:r>
      <w:r w:rsidRPr="00FC0F14">
        <w:rPr>
          <w:rFonts w:hint="cs"/>
          <w:i/>
          <w:iCs/>
          <w:rtl/>
          <w:lang w:bidi="ar-EG"/>
        </w:rPr>
        <w:t>"</w:t>
      </w:r>
      <w:r w:rsidRPr="00FC0F14">
        <w:rPr>
          <w:rtl/>
          <w:lang w:bidi="ar-EG"/>
        </w:rPr>
        <w:t>،</w:t>
      </w:r>
      <w:r w:rsidRPr="00FC0F14">
        <w:rPr>
          <w:rFonts w:hint="cs"/>
          <w:rtl/>
          <w:lang w:bidi="ar-EG"/>
        </w:rPr>
        <w:t xml:space="preserve"> </w:t>
      </w:r>
      <w:r w:rsidRPr="00FC0F14">
        <w:rPr>
          <w:rtl/>
          <w:lang w:bidi="ar-EG"/>
        </w:rPr>
        <w:t>بالتعاون مع أصحاب المصلحة الآخرين ذوي الصلة، حسبما يكون ملائماً؛</w:t>
      </w:r>
    </w:p>
    <w:p w14:paraId="63F48DCC" w14:textId="77777777" w:rsidR="00ED026F" w:rsidRPr="00FC0F14" w:rsidRDefault="004947CA" w:rsidP="00ED026F">
      <w:pPr>
        <w:rPr>
          <w:rtl/>
        </w:rPr>
      </w:pPr>
      <w:r w:rsidRPr="00FC0F14">
        <w:rPr>
          <w:lang w:bidi="ar-EG"/>
        </w:rPr>
        <w:t>4</w:t>
      </w:r>
      <w:r w:rsidRPr="00FC0F14">
        <w:rPr>
          <w:rtl/>
          <w:lang w:bidi="ar-EG"/>
        </w:rPr>
        <w:tab/>
        <w:t>أن تنظر لجان دراسات قطاع تقييس الاتصالات ذات الصلة ضمن دراساتها في نتائج فريق العمل التابع للمجلس المعني</w:t>
      </w:r>
      <w:r w:rsidRPr="00FC0F14">
        <w:rPr>
          <w:rFonts w:hint="cs"/>
          <w:rtl/>
          <w:lang w:bidi="ar-EG"/>
        </w:rPr>
        <w:t xml:space="preserve"> </w:t>
      </w:r>
      <w:r w:rsidRPr="00FC0F14">
        <w:rPr>
          <w:rFonts w:hint="eastAsia"/>
          <w:rtl/>
          <w:lang w:bidi="ar-EG"/>
        </w:rPr>
        <w:t>بالقمة</w:t>
      </w:r>
      <w:r w:rsidRPr="00FC0F14">
        <w:rPr>
          <w:rtl/>
          <w:lang w:bidi="ar-EG"/>
        </w:rPr>
        <w:t xml:space="preserve"> العالمية لمجتمع المعلومات </w:t>
      </w:r>
      <w:r w:rsidRPr="00FC0F14">
        <w:rPr>
          <w:rFonts w:hint="cs"/>
          <w:rtl/>
          <w:lang w:bidi="ar-EG"/>
        </w:rPr>
        <w:t xml:space="preserve">وأهداف التنمية المستدامة </w:t>
      </w:r>
      <w:r w:rsidRPr="00FC0F14">
        <w:rPr>
          <w:rFonts w:hint="eastAsia"/>
          <w:rtl/>
          <w:lang w:bidi="ar-EG"/>
        </w:rPr>
        <w:t>وفريق</w:t>
      </w:r>
      <w:r w:rsidRPr="00FC0F14">
        <w:rPr>
          <w:rtl/>
          <w:lang w:bidi="ar-EG"/>
        </w:rPr>
        <w:t xml:space="preserve"> </w:t>
      </w:r>
      <w:r w:rsidRPr="00FC0F14">
        <w:rPr>
          <w:rFonts w:hint="eastAsia"/>
          <w:rtl/>
          <w:lang w:bidi="ar-EG"/>
        </w:rPr>
        <w:t>العمل</w:t>
      </w:r>
      <w:r w:rsidRPr="00FC0F14">
        <w:rPr>
          <w:rtl/>
          <w:lang w:bidi="ar-EG"/>
        </w:rPr>
        <w:t xml:space="preserve"> </w:t>
      </w:r>
      <w:r w:rsidRPr="00FC0F14">
        <w:rPr>
          <w:rFonts w:hint="eastAsia"/>
          <w:rtl/>
          <w:lang w:bidi="ar-EG"/>
        </w:rPr>
        <w:t>التابع</w:t>
      </w:r>
      <w:r w:rsidRPr="00FC0F14">
        <w:rPr>
          <w:rtl/>
          <w:lang w:bidi="ar-EG"/>
        </w:rPr>
        <w:t xml:space="preserve"> </w:t>
      </w:r>
      <w:r w:rsidRPr="00FC0F14">
        <w:rPr>
          <w:rFonts w:hint="eastAsia"/>
          <w:rtl/>
          <w:lang w:bidi="ar-EG"/>
        </w:rPr>
        <w:t>للمجلس</w:t>
      </w:r>
      <w:r w:rsidRPr="00FC0F14">
        <w:rPr>
          <w:rtl/>
          <w:lang w:bidi="ar-EG"/>
        </w:rPr>
        <w:t xml:space="preserve"> </w:t>
      </w:r>
      <w:r w:rsidRPr="00FC0F14">
        <w:rPr>
          <w:rFonts w:hint="eastAsia"/>
          <w:rtl/>
          <w:lang w:bidi="ar-EG"/>
        </w:rPr>
        <w:t>المعني</w:t>
      </w:r>
      <w:r w:rsidRPr="00FC0F14">
        <w:rPr>
          <w:rtl/>
          <w:lang w:bidi="ar-EG"/>
        </w:rPr>
        <w:t xml:space="preserve"> بقضايا السياسات العامة الدولية المتعلقة بالإنترنت</w:t>
      </w:r>
      <w:r w:rsidRPr="00FC0F14">
        <w:rPr>
          <w:rtl/>
        </w:rPr>
        <w:t>،</w:t>
      </w:r>
    </w:p>
    <w:p w14:paraId="37F0B1D6" w14:textId="77777777" w:rsidR="00ED026F" w:rsidRPr="00FC0F14" w:rsidRDefault="004947CA" w:rsidP="00ED026F">
      <w:pPr>
        <w:pStyle w:val="Call"/>
        <w:spacing w:before="160"/>
        <w:rPr>
          <w:rtl/>
        </w:rPr>
      </w:pPr>
      <w:r w:rsidRPr="00FC0F14">
        <w:rPr>
          <w:rFonts w:hint="cs"/>
          <w:rtl/>
        </w:rPr>
        <w:t>تُكلّف مدير مكتب تقييس الاتصالات</w:t>
      </w:r>
    </w:p>
    <w:p w14:paraId="27E339B5" w14:textId="77777777" w:rsidR="00ED026F" w:rsidRPr="00FC0F14" w:rsidRDefault="004947CA" w:rsidP="00ED026F">
      <w:pPr>
        <w:rPr>
          <w:rtl/>
          <w:lang w:bidi="ar-EG"/>
        </w:rPr>
      </w:pPr>
      <w:r w:rsidRPr="00FC0F14">
        <w:rPr>
          <w:lang w:bidi="ar-EG"/>
        </w:rPr>
        <w:t>1</w:t>
      </w:r>
      <w:r w:rsidRPr="00FC0F14">
        <w:rPr>
          <w:rFonts w:hint="cs"/>
          <w:rtl/>
          <w:lang w:bidi="ar-EG"/>
        </w:rPr>
        <w:tab/>
        <w:t xml:space="preserve">بتزويد فريق العمل التابع للمجلس المعني بالقمة العالمية لمجتمع المعلومات وأهداف التنمية المستدامة بملخص شامل عن أنشطة قطاع تقييس الاتصالات المتعلقة بتنفيذ نواتج القمة </w:t>
      </w:r>
      <w:r w:rsidRPr="00FC0F14">
        <w:rPr>
          <w:rtl/>
          <w:lang w:bidi="ar-EG"/>
        </w:rPr>
        <w:t xml:space="preserve">مع مراعاة خطة التنمية المستدامة لعام </w:t>
      </w:r>
      <w:r w:rsidRPr="00FC0F14">
        <w:t>2030</w:t>
      </w:r>
      <w:r w:rsidRPr="00FC0F14">
        <w:rPr>
          <w:rFonts w:hint="cs"/>
          <w:rtl/>
          <w:lang w:bidi="ar-EG"/>
        </w:rPr>
        <w:t>؛</w:t>
      </w:r>
    </w:p>
    <w:p w14:paraId="53299BDC" w14:textId="77777777" w:rsidR="00ED026F" w:rsidRPr="00FC0F14" w:rsidRDefault="004947CA" w:rsidP="00ED026F">
      <w:pPr>
        <w:rPr>
          <w:rtl/>
          <w:lang w:bidi="ar-EG"/>
        </w:rPr>
      </w:pPr>
      <w:r w:rsidRPr="00FC0F14">
        <w:rPr>
          <w:lang w:bidi="ar-EG"/>
        </w:rPr>
        <w:t>2</w:t>
      </w:r>
      <w:r w:rsidRPr="00FC0F14">
        <w:rPr>
          <w:rtl/>
          <w:lang w:bidi="ar-EG"/>
        </w:rPr>
        <w:tab/>
        <w:t>بضمان تحديد أهداف ملموسة ومواعيد نهائية للأنشطة المتعلقة</w:t>
      </w:r>
      <w:r w:rsidRPr="00FC0F14">
        <w:rPr>
          <w:rFonts w:hint="cs"/>
          <w:rtl/>
          <w:lang w:bidi="ar-EG"/>
        </w:rPr>
        <w:t xml:space="preserve"> بنواتج القمة</w:t>
      </w:r>
      <w:r w:rsidRPr="00FC0F14">
        <w:rPr>
          <w:rtl/>
          <w:lang w:bidi="ar-EG"/>
        </w:rPr>
        <w:t xml:space="preserve"> مع مراعاة خطة التنمية المستدامة لعام</w:t>
      </w:r>
      <w:r w:rsidRPr="00FC0F14">
        <w:rPr>
          <w:rFonts w:hint="cs"/>
          <w:rtl/>
          <w:lang w:bidi="ar-EG"/>
        </w:rPr>
        <w:t> </w:t>
      </w:r>
      <w:r w:rsidRPr="00FC0F14">
        <w:t>2030</w:t>
      </w:r>
      <w:r w:rsidRPr="00FC0F14">
        <w:rPr>
          <w:rtl/>
          <w:lang w:bidi="ar-EG"/>
        </w:rPr>
        <w:t xml:space="preserve"> وبضمان مراعاة هذه الأهداف والمواعيد في الخطط التشغيلية لقطاع تقييس الاتصالات وفقاً للقرار</w:t>
      </w:r>
      <w:r w:rsidRPr="00FC0F14">
        <w:rPr>
          <w:rFonts w:hint="cs"/>
          <w:rtl/>
          <w:lang w:bidi="ar-EG"/>
        </w:rPr>
        <w:t> </w:t>
      </w:r>
      <w:r w:rsidRPr="00FC0F14">
        <w:rPr>
          <w:lang w:bidi="ar-EG"/>
        </w:rPr>
        <w:t>140</w:t>
      </w:r>
      <w:r w:rsidRPr="00FC0F14">
        <w:rPr>
          <w:rFonts w:hint="cs"/>
          <w:rtl/>
          <w:lang w:bidi="ar-EG"/>
        </w:rPr>
        <w:t> </w:t>
      </w:r>
      <w:r w:rsidRPr="00FC0F14">
        <w:rPr>
          <w:rtl/>
          <w:lang w:bidi="ar-EG"/>
        </w:rPr>
        <w:t>(</w:t>
      </w:r>
      <w:r w:rsidR="005A7487" w:rsidRPr="00FC0F14">
        <w:rPr>
          <w:rtl/>
          <w:lang w:bidi="ar-EG"/>
        </w:rPr>
        <w:t>المراجَع</w:t>
      </w:r>
      <w:r w:rsidRPr="00FC0F14">
        <w:rPr>
          <w:rtl/>
          <w:lang w:bidi="ar-EG"/>
        </w:rPr>
        <w:t xml:space="preserve"> في </w:t>
      </w:r>
      <w:r w:rsidRPr="00FC0F14">
        <w:rPr>
          <w:rFonts w:hint="cs"/>
          <w:rtl/>
          <w:lang w:bidi="ar-EG"/>
        </w:rPr>
        <w:t xml:space="preserve">دبي، </w:t>
      </w:r>
      <w:r w:rsidRPr="00FC0F14">
        <w:rPr>
          <w:lang w:val="en-GB" w:bidi="ar-EG"/>
        </w:rPr>
        <w:t>2018</w:t>
      </w:r>
      <w:r w:rsidRPr="00FC0F14">
        <w:rPr>
          <w:rtl/>
          <w:lang w:bidi="ar-EG"/>
        </w:rPr>
        <w:t xml:space="preserve">) </w:t>
      </w:r>
      <w:r w:rsidRPr="00FC0F14">
        <w:rPr>
          <w:rFonts w:hint="eastAsia"/>
          <w:rtl/>
          <w:lang w:bidi="ar-EG"/>
        </w:rPr>
        <w:t>والقرار</w:t>
      </w:r>
      <w:r w:rsidRPr="00FC0F14">
        <w:rPr>
          <w:rFonts w:hint="cs"/>
          <w:rtl/>
          <w:lang w:bidi="ar-EG"/>
        </w:rPr>
        <w:t> </w:t>
      </w:r>
      <w:r w:rsidRPr="00FC0F14">
        <w:rPr>
          <w:lang w:bidi="ar-EG"/>
        </w:rPr>
        <w:t>1332</w:t>
      </w:r>
      <w:r w:rsidRPr="00FC0F14">
        <w:rPr>
          <w:rtl/>
          <w:lang w:bidi="ar-EG"/>
        </w:rPr>
        <w:t xml:space="preserve"> </w:t>
      </w:r>
      <w:r w:rsidR="00A01C24" w:rsidRPr="00FC0F14">
        <w:rPr>
          <w:rFonts w:hint="cs"/>
          <w:rtl/>
          <w:lang w:bidi="ar-EG"/>
        </w:rPr>
        <w:t>للمجلس</w:t>
      </w:r>
      <w:r w:rsidRPr="00FC0F14">
        <w:rPr>
          <w:rtl/>
          <w:lang w:bidi="ar-EG"/>
        </w:rPr>
        <w:t>؛</w:t>
      </w:r>
    </w:p>
    <w:p w14:paraId="7E4D2F38" w14:textId="77777777" w:rsidR="00ED026F" w:rsidRPr="00FC0F14" w:rsidRDefault="004947CA" w:rsidP="00ED026F">
      <w:pPr>
        <w:rPr>
          <w:rtl/>
          <w:lang w:bidi="ar-EG"/>
        </w:rPr>
      </w:pPr>
      <w:r w:rsidRPr="00FC0F14">
        <w:rPr>
          <w:lang w:bidi="ar-EG"/>
        </w:rPr>
        <w:t>3</w:t>
      </w:r>
      <w:r w:rsidRPr="00FC0F14">
        <w:rPr>
          <w:rtl/>
          <w:lang w:bidi="ar-EG"/>
        </w:rPr>
        <w:tab/>
      </w:r>
      <w:r w:rsidRPr="00FC0F14">
        <w:rPr>
          <w:rFonts w:hint="cs"/>
          <w:rtl/>
          <w:lang w:bidi="ar-EG"/>
        </w:rPr>
        <w:t xml:space="preserve">بإيلاء اهتمام خاص إلى احتياجات البلدان النامية لدى تنفيذ نواتج القمة مع </w:t>
      </w:r>
      <w:r w:rsidRPr="00FC0F14">
        <w:rPr>
          <w:rtl/>
          <w:lang w:bidi="ar-EG"/>
        </w:rPr>
        <w:t>مراعاة خطة التنمية المستدامة لعام</w:t>
      </w:r>
      <w:r w:rsidRPr="00FC0F14">
        <w:rPr>
          <w:rFonts w:hint="cs"/>
          <w:rtl/>
          <w:lang w:bidi="ar-EG"/>
        </w:rPr>
        <w:t> </w:t>
      </w:r>
      <w:r w:rsidRPr="00FC0F14">
        <w:t>2030</w:t>
      </w:r>
      <w:r w:rsidRPr="00FC0F14">
        <w:rPr>
          <w:rtl/>
          <w:lang w:bidi="ar-EG"/>
        </w:rPr>
        <w:t xml:space="preserve"> ضمن </w:t>
      </w:r>
      <w:r w:rsidRPr="00FC0F14">
        <w:rPr>
          <w:rFonts w:hint="cs"/>
          <w:rtl/>
          <w:lang w:bidi="ar-EG"/>
        </w:rPr>
        <w:t xml:space="preserve">اختصاص </w:t>
      </w:r>
      <w:r w:rsidRPr="00FC0F14">
        <w:rPr>
          <w:rtl/>
          <w:lang w:bidi="ar-EG"/>
        </w:rPr>
        <w:t>قطاع تقييس الاتصالات بالاتحاد</w:t>
      </w:r>
      <w:r w:rsidRPr="00FC0F14">
        <w:rPr>
          <w:rFonts w:hint="cs"/>
          <w:rtl/>
          <w:lang w:bidi="ar-EG"/>
        </w:rPr>
        <w:t>؛</w:t>
      </w:r>
    </w:p>
    <w:p w14:paraId="7219718D" w14:textId="77777777" w:rsidR="009E5434" w:rsidRPr="00FC0F14" w:rsidRDefault="009E5434" w:rsidP="009E5434">
      <w:pPr>
        <w:rPr>
          <w:lang w:bidi="ar-EG"/>
        </w:rPr>
      </w:pPr>
      <w:r w:rsidRPr="00FC0F14">
        <w:rPr>
          <w:rtl/>
          <w:lang w:bidi="ar-EG"/>
        </w:rPr>
        <w:br w:type="page"/>
      </w:r>
    </w:p>
    <w:p w14:paraId="552611F4" w14:textId="77777777" w:rsidR="00ED026F" w:rsidRPr="00FC0F14" w:rsidRDefault="004947CA" w:rsidP="00ED026F">
      <w:pPr>
        <w:rPr>
          <w:rtl/>
          <w:lang w:bidi="ar-EG"/>
        </w:rPr>
      </w:pPr>
      <w:r w:rsidRPr="00FC0F14">
        <w:rPr>
          <w:lang w:bidi="ar-EG"/>
        </w:rPr>
        <w:t>4</w:t>
      </w:r>
      <w:r w:rsidRPr="00FC0F14">
        <w:rPr>
          <w:rtl/>
          <w:lang w:bidi="ar-EG"/>
        </w:rPr>
        <w:tab/>
      </w:r>
      <w:r w:rsidRPr="00FC0F14">
        <w:rPr>
          <w:rFonts w:hint="eastAsia"/>
          <w:rtl/>
          <w:lang w:bidi="ar-EG"/>
        </w:rPr>
        <w:t>بتقديم</w:t>
      </w:r>
      <w:r w:rsidRPr="00FC0F14">
        <w:rPr>
          <w:rtl/>
          <w:lang w:bidi="ar-EG"/>
        </w:rPr>
        <w:t xml:space="preserve"> </w:t>
      </w:r>
      <w:r w:rsidRPr="00FC0F14">
        <w:rPr>
          <w:rFonts w:hint="eastAsia"/>
          <w:rtl/>
          <w:lang w:bidi="ar-EG"/>
        </w:rPr>
        <w:t>معلومات</w:t>
      </w:r>
      <w:r w:rsidRPr="00FC0F14">
        <w:rPr>
          <w:rtl/>
          <w:lang w:bidi="ar-EG"/>
        </w:rPr>
        <w:t xml:space="preserve"> </w:t>
      </w:r>
      <w:r w:rsidRPr="00FC0F14">
        <w:rPr>
          <w:rFonts w:hint="eastAsia"/>
          <w:rtl/>
          <w:lang w:bidi="ar-EG"/>
        </w:rPr>
        <w:t>عن</w:t>
      </w:r>
      <w:r w:rsidRPr="00FC0F14">
        <w:rPr>
          <w:rtl/>
          <w:lang w:bidi="ar-EG"/>
        </w:rPr>
        <w:t xml:space="preserve"> </w:t>
      </w:r>
      <w:r w:rsidRPr="00FC0F14">
        <w:rPr>
          <w:rFonts w:hint="eastAsia"/>
          <w:rtl/>
          <w:lang w:bidi="ar-EG"/>
        </w:rPr>
        <w:t>الاتجاهات</w:t>
      </w:r>
      <w:r w:rsidRPr="00FC0F14">
        <w:rPr>
          <w:rtl/>
          <w:lang w:bidi="ar-EG"/>
        </w:rPr>
        <w:t xml:space="preserve"> </w:t>
      </w:r>
      <w:r w:rsidRPr="00FC0F14">
        <w:rPr>
          <w:rFonts w:hint="eastAsia"/>
          <w:rtl/>
          <w:lang w:bidi="ar-EG"/>
        </w:rPr>
        <w:t>الناشئة</w:t>
      </w:r>
      <w:r w:rsidRPr="00FC0F14">
        <w:rPr>
          <w:rtl/>
          <w:lang w:bidi="ar-EG"/>
        </w:rPr>
        <w:t xml:space="preserve"> </w:t>
      </w:r>
      <w:r w:rsidRPr="00FC0F14">
        <w:rPr>
          <w:rFonts w:hint="eastAsia"/>
          <w:rtl/>
          <w:lang w:bidi="ar-EG"/>
        </w:rPr>
        <w:t>استناداً</w:t>
      </w:r>
      <w:r w:rsidRPr="00FC0F14">
        <w:rPr>
          <w:rtl/>
          <w:lang w:bidi="ar-EG"/>
        </w:rPr>
        <w:t xml:space="preserve"> </w:t>
      </w:r>
      <w:r w:rsidRPr="00FC0F14">
        <w:rPr>
          <w:rFonts w:hint="eastAsia"/>
          <w:rtl/>
          <w:lang w:bidi="ar-EG"/>
        </w:rPr>
        <w:t>إلى</w:t>
      </w:r>
      <w:r w:rsidRPr="00FC0F14">
        <w:rPr>
          <w:rtl/>
          <w:lang w:bidi="ar-EG"/>
        </w:rPr>
        <w:t xml:space="preserve"> </w:t>
      </w:r>
      <w:r w:rsidRPr="00FC0F14">
        <w:rPr>
          <w:rFonts w:hint="eastAsia"/>
          <w:rtl/>
          <w:lang w:bidi="ar-EG"/>
        </w:rPr>
        <w:t>أنشطة</w:t>
      </w:r>
      <w:r w:rsidRPr="00FC0F14">
        <w:rPr>
          <w:rtl/>
          <w:lang w:bidi="ar-EG"/>
        </w:rPr>
        <w:t xml:space="preserve"> </w:t>
      </w:r>
      <w:r w:rsidRPr="00FC0F14">
        <w:rPr>
          <w:rFonts w:hint="eastAsia"/>
          <w:rtl/>
          <w:lang w:bidi="ar-EG"/>
        </w:rPr>
        <w:t>قطاع</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p>
    <w:p w14:paraId="308B8E7D" w14:textId="77777777" w:rsidR="00435F43" w:rsidRPr="00FC0F14" w:rsidRDefault="004947CA" w:rsidP="00ED026F">
      <w:pPr>
        <w:rPr>
          <w:rtl/>
          <w:lang w:bidi="ar-EG"/>
        </w:rPr>
      </w:pPr>
      <w:r w:rsidRPr="00FC0F14">
        <w:rPr>
          <w:lang w:bidi="ar-EG"/>
        </w:rPr>
        <w:t>5</w:t>
      </w:r>
      <w:r w:rsidRPr="00FC0F14">
        <w:rPr>
          <w:rFonts w:hint="cs"/>
          <w:rtl/>
          <w:lang w:bidi="ar-EG"/>
        </w:rPr>
        <w:tab/>
        <w:t>باتخاذ الإجراءات الملائمة لتسهيل الأنشطة المتعلقة بتنفيذ هذا</w:t>
      </w:r>
      <w:r w:rsidRPr="00FC0F14">
        <w:rPr>
          <w:rFonts w:hint="eastAsia"/>
          <w:rtl/>
          <w:lang w:bidi="ar-EG"/>
        </w:rPr>
        <w:t> </w:t>
      </w:r>
      <w:r w:rsidRPr="00FC0F14">
        <w:rPr>
          <w:rFonts w:hint="cs"/>
          <w:rtl/>
          <w:lang w:bidi="ar-EG"/>
        </w:rPr>
        <w:t>القرار؛</w:t>
      </w:r>
    </w:p>
    <w:p w14:paraId="74E62ADF" w14:textId="77777777" w:rsidR="00ED026F" w:rsidRPr="00FC0F14" w:rsidRDefault="004947CA" w:rsidP="00ED026F">
      <w:pPr>
        <w:rPr>
          <w:rtl/>
          <w:lang w:bidi="ar-EG"/>
        </w:rPr>
      </w:pPr>
      <w:r w:rsidRPr="00FC0F14">
        <w:rPr>
          <w:lang w:bidi="ar-EG"/>
        </w:rPr>
        <w:t>6</w:t>
      </w:r>
      <w:r w:rsidRPr="00FC0F14">
        <w:rPr>
          <w:lang w:bidi="ar-EG"/>
        </w:rPr>
        <w:tab/>
      </w:r>
      <w:r w:rsidRPr="00FC0F14">
        <w:rPr>
          <w:rFonts w:hint="cs"/>
          <w:rtl/>
          <w:lang w:bidi="ar-EG"/>
        </w:rPr>
        <w:t>ب</w:t>
      </w:r>
      <w:r w:rsidRPr="00FC0F14">
        <w:rPr>
          <w:rtl/>
          <w:lang w:bidi="ar-EG"/>
        </w:rPr>
        <w:t xml:space="preserve">تقديم مساهمات في التقارير السنوية ذات الصلة الصادرة عن الأمين العام للاتحاد </w:t>
      </w:r>
      <w:r w:rsidRPr="00FC0F14">
        <w:rPr>
          <w:rFonts w:hint="cs"/>
          <w:rtl/>
          <w:lang w:bidi="ar-EG"/>
        </w:rPr>
        <w:t>بشأن</w:t>
      </w:r>
      <w:r w:rsidRPr="00FC0F14">
        <w:rPr>
          <w:rtl/>
          <w:lang w:bidi="ar-EG"/>
        </w:rPr>
        <w:t xml:space="preserve"> هذه الأنشطة</w:t>
      </w:r>
      <w:r w:rsidRPr="00FC0F14">
        <w:rPr>
          <w:rFonts w:hint="cs"/>
          <w:rtl/>
          <w:lang w:bidi="ar-EG"/>
        </w:rPr>
        <w:t>،</w:t>
      </w:r>
    </w:p>
    <w:p w14:paraId="3D07A892" w14:textId="77777777" w:rsidR="00ED026F" w:rsidRPr="00FC0F14" w:rsidRDefault="004947CA" w:rsidP="00ED026F">
      <w:pPr>
        <w:pStyle w:val="Call"/>
        <w:spacing w:before="160"/>
        <w:rPr>
          <w:rtl/>
        </w:rPr>
      </w:pPr>
      <w:r w:rsidRPr="00FC0F14">
        <w:rPr>
          <w:rtl/>
        </w:rPr>
        <w:t xml:space="preserve">تدعو الدول الأعضاء وأعضاء القطاع </w:t>
      </w:r>
      <w:r w:rsidRPr="00FC0F14">
        <w:rPr>
          <w:rFonts w:hint="eastAsia"/>
          <w:rtl/>
        </w:rPr>
        <w:t>والمنتسبين</w:t>
      </w:r>
      <w:r w:rsidRPr="00FC0F14">
        <w:rPr>
          <w:rtl/>
        </w:rPr>
        <w:t xml:space="preserve"> والهيئات الأكاديمية</w:t>
      </w:r>
      <w:r w:rsidRPr="00FC0F14">
        <w:rPr>
          <w:rtl/>
          <w:lang w:bidi="ar-EG"/>
        </w:rPr>
        <w:t xml:space="preserve"> إلى</w:t>
      </w:r>
    </w:p>
    <w:p w14:paraId="69DAB0BE" w14:textId="77777777" w:rsidR="00ED026F" w:rsidRPr="00FC0F14" w:rsidRDefault="004947CA" w:rsidP="00ED026F">
      <w:pPr>
        <w:rPr>
          <w:rtl/>
          <w:lang w:bidi="ar-EG"/>
        </w:rPr>
      </w:pPr>
      <w:r w:rsidRPr="00FC0F14">
        <w:rPr>
          <w:lang w:bidi="ar-EG"/>
        </w:rPr>
        <w:t>1</w:t>
      </w:r>
      <w:r w:rsidRPr="00FC0F14">
        <w:rPr>
          <w:rtl/>
          <w:lang w:bidi="ar-EG"/>
        </w:rPr>
        <w:tab/>
        <w:t>تقديم مساهمات إلى لجان دراسات قطاع تقييس الاتصالات ذات الصلة وإلى الفريق الاستشاري لتقييس الاتصالات، حسب الاقتضاء، والإسهام في أعمال فريق العمل</w:t>
      </w:r>
      <w:r w:rsidRPr="00FC0F14">
        <w:rPr>
          <w:rFonts w:hint="cs"/>
          <w:rtl/>
          <w:lang w:bidi="ar-EG"/>
        </w:rPr>
        <w:t xml:space="preserve"> التابع للمجلس</w:t>
      </w:r>
      <w:r w:rsidRPr="00FC0F14">
        <w:rPr>
          <w:rtl/>
          <w:lang w:bidi="ar-EG"/>
        </w:rPr>
        <w:t xml:space="preserve"> المعني بالقمة العالمية لمجتمع المعلومات </w:t>
      </w:r>
      <w:r w:rsidRPr="00FC0F14">
        <w:rPr>
          <w:rFonts w:hint="cs"/>
          <w:rtl/>
          <w:lang w:bidi="ar-EG"/>
        </w:rPr>
        <w:t xml:space="preserve">وأهداف التنمية المستدامة </w:t>
      </w:r>
      <w:r w:rsidRPr="00FC0F14">
        <w:rPr>
          <w:rtl/>
          <w:lang w:bidi="ar-EG"/>
        </w:rPr>
        <w:t xml:space="preserve">فيما يتعلق بتنفيذ نواتج القمة </w:t>
      </w:r>
      <w:r w:rsidRPr="00FC0F14">
        <w:rPr>
          <w:rFonts w:hint="eastAsia"/>
          <w:rtl/>
          <w:lang w:bidi="ar-EG"/>
        </w:rPr>
        <w:t>مع</w:t>
      </w:r>
      <w:r w:rsidRPr="00FC0F14">
        <w:rPr>
          <w:rtl/>
          <w:lang w:bidi="ar-EG"/>
        </w:rPr>
        <w:t xml:space="preserve"> مراعاة خطة التنمية المستدامة لعام </w:t>
      </w:r>
      <w:r w:rsidRPr="00FC0F14">
        <w:t>2030</w:t>
      </w:r>
      <w:r w:rsidRPr="00FC0F14">
        <w:rPr>
          <w:rtl/>
          <w:lang w:bidi="ar-EG"/>
        </w:rPr>
        <w:t xml:space="preserve"> ضمن ولاية الاتحاد؛</w:t>
      </w:r>
    </w:p>
    <w:p w14:paraId="05BB62B6" w14:textId="77777777" w:rsidR="00ED026F" w:rsidRPr="00FC0F14" w:rsidRDefault="004947CA" w:rsidP="00ED026F">
      <w:pPr>
        <w:rPr>
          <w:rtl/>
          <w:lang w:bidi="ar-EG"/>
        </w:rPr>
      </w:pPr>
      <w:r w:rsidRPr="00FC0F14">
        <w:rPr>
          <w:lang w:bidi="ar-EG"/>
        </w:rPr>
        <w:t>2</w:t>
      </w:r>
      <w:r w:rsidRPr="00FC0F14">
        <w:rPr>
          <w:rtl/>
          <w:lang w:bidi="ar-EG"/>
        </w:rPr>
        <w:tab/>
        <w:t xml:space="preserve">تقديم الدعم لمدير مكتب تقييس الاتصالات والتعاون معه في تنفيذ نواتج القمة العالمية لمجتمع المعلومات ذات الصلة </w:t>
      </w:r>
      <w:r w:rsidRPr="00FC0F14">
        <w:rPr>
          <w:rFonts w:hint="eastAsia"/>
          <w:rtl/>
          <w:lang w:bidi="ar-EG"/>
        </w:rPr>
        <w:t>مع</w:t>
      </w:r>
      <w:r w:rsidRPr="00FC0F14">
        <w:rPr>
          <w:rtl/>
          <w:lang w:bidi="ar-EG"/>
        </w:rPr>
        <w:t xml:space="preserve"> مراعاة خطة التنمية المستدامة لعام </w:t>
      </w:r>
      <w:r w:rsidRPr="00FC0F14">
        <w:t>2030</w:t>
      </w:r>
      <w:r w:rsidRPr="00FC0F14">
        <w:rPr>
          <w:rtl/>
          <w:lang w:bidi="ar-EG"/>
        </w:rPr>
        <w:t xml:space="preserve"> في قطاع تقييس الاتصالات</w:t>
      </w:r>
      <w:r w:rsidRPr="00FC0F14">
        <w:rPr>
          <w:rFonts w:hint="cs"/>
          <w:rtl/>
          <w:lang w:bidi="ar-EG"/>
        </w:rPr>
        <w:t>؛</w:t>
      </w:r>
    </w:p>
    <w:p w14:paraId="00C692FF" w14:textId="77777777" w:rsidR="00ED026F" w:rsidRPr="00FC0F14" w:rsidRDefault="004947CA" w:rsidP="00ED026F">
      <w:pPr>
        <w:rPr>
          <w:rtl/>
          <w:lang w:bidi="ar-EG"/>
        </w:rPr>
      </w:pPr>
      <w:r w:rsidRPr="00FC0F14">
        <w:rPr>
          <w:lang w:bidi="ar-EG"/>
        </w:rPr>
        <w:t>3</w:t>
      </w:r>
      <w:r w:rsidRPr="00FC0F14">
        <w:rPr>
          <w:lang w:bidi="ar-EG"/>
        </w:rPr>
        <w:tab/>
      </w:r>
      <w:r w:rsidRPr="00FC0F14">
        <w:rPr>
          <w:rFonts w:hint="eastAsia"/>
          <w:spacing w:val="-6"/>
          <w:rtl/>
          <w:lang w:bidi="ar-EG"/>
        </w:rPr>
        <w:t>تقديم</w:t>
      </w:r>
      <w:r w:rsidRPr="00FC0F14">
        <w:rPr>
          <w:spacing w:val="-6"/>
          <w:rtl/>
          <w:lang w:bidi="ar-EG"/>
        </w:rPr>
        <w:t xml:space="preserve"> </w:t>
      </w:r>
      <w:r w:rsidRPr="00FC0F14">
        <w:rPr>
          <w:rFonts w:hint="eastAsia"/>
          <w:spacing w:val="-6"/>
          <w:rtl/>
          <w:lang w:bidi="ar-EG"/>
        </w:rPr>
        <w:t>المساهمات</w:t>
      </w:r>
      <w:r w:rsidRPr="00FC0F14">
        <w:rPr>
          <w:spacing w:val="-6"/>
          <w:rtl/>
          <w:lang w:bidi="ar-EG"/>
        </w:rPr>
        <w:t xml:space="preserve"> </w:t>
      </w:r>
      <w:r w:rsidRPr="00FC0F14">
        <w:rPr>
          <w:rFonts w:hint="eastAsia"/>
          <w:spacing w:val="-6"/>
          <w:rtl/>
          <w:lang w:bidi="ar-EG"/>
        </w:rPr>
        <w:t>إلى</w:t>
      </w:r>
      <w:r w:rsidRPr="00FC0F14">
        <w:rPr>
          <w:spacing w:val="-6"/>
          <w:rtl/>
          <w:lang w:bidi="ar-EG"/>
        </w:rPr>
        <w:t xml:space="preserve"> </w:t>
      </w:r>
      <w:r w:rsidRPr="00FC0F14">
        <w:rPr>
          <w:rFonts w:hint="cs"/>
          <w:spacing w:val="-6"/>
          <w:rtl/>
          <w:lang w:bidi="ar-EG"/>
        </w:rPr>
        <w:t xml:space="preserve">فريق العمل التابع للمجلس المعني </w:t>
      </w:r>
      <w:r w:rsidRPr="00FC0F14">
        <w:rPr>
          <w:spacing w:val="-6"/>
          <w:rtl/>
          <w:lang w:bidi="ar-EG"/>
        </w:rPr>
        <w:t>بالقمة العالمية لمجتمع المعلومات</w:t>
      </w:r>
      <w:r w:rsidRPr="00FC0F14">
        <w:rPr>
          <w:rFonts w:hint="cs"/>
          <w:spacing w:val="-6"/>
          <w:rtl/>
          <w:lang w:bidi="ar-EG"/>
        </w:rPr>
        <w:t xml:space="preserve"> وأهداف التنمية المستدامة،</w:t>
      </w:r>
    </w:p>
    <w:p w14:paraId="5D0200EC" w14:textId="77777777" w:rsidR="00ED026F" w:rsidRPr="00FC0F14" w:rsidRDefault="004947CA" w:rsidP="00ED026F">
      <w:pPr>
        <w:pStyle w:val="Call"/>
        <w:spacing w:before="160"/>
        <w:rPr>
          <w:rtl/>
        </w:rPr>
      </w:pPr>
      <w:r w:rsidRPr="00FC0F14">
        <w:rPr>
          <w:rFonts w:hint="cs"/>
          <w:rtl/>
        </w:rPr>
        <w:t>تدعو الدول الأعضاء</w:t>
      </w:r>
    </w:p>
    <w:p w14:paraId="30EA5818" w14:textId="77777777" w:rsidR="00ED026F" w:rsidRPr="00FC0F14" w:rsidRDefault="004947CA" w:rsidP="00ED026F">
      <w:pPr>
        <w:rPr>
          <w:rtl/>
          <w:lang w:bidi="ar-EG"/>
        </w:rPr>
      </w:pPr>
      <w:r w:rsidRPr="00FC0F14">
        <w:rPr>
          <w:rFonts w:hint="eastAsia"/>
          <w:rtl/>
          <w:lang w:bidi="ar-EG"/>
        </w:rPr>
        <w:t>إلى</w:t>
      </w:r>
      <w:r w:rsidRPr="00FC0F14">
        <w:rPr>
          <w:rtl/>
          <w:lang w:bidi="ar-EG"/>
        </w:rPr>
        <w:t xml:space="preserve"> </w:t>
      </w:r>
      <w:r w:rsidRPr="00FC0F14">
        <w:rPr>
          <w:rFonts w:hint="eastAsia"/>
          <w:rtl/>
          <w:lang w:bidi="ar-EG"/>
        </w:rPr>
        <w:t>تقديم</w:t>
      </w:r>
      <w:r w:rsidRPr="00FC0F14">
        <w:rPr>
          <w:rtl/>
          <w:lang w:bidi="ar-EG"/>
        </w:rPr>
        <w:t xml:space="preserve"> </w:t>
      </w:r>
      <w:r w:rsidRPr="00FC0F14">
        <w:rPr>
          <w:rFonts w:hint="eastAsia"/>
          <w:rtl/>
          <w:lang w:bidi="ar-EG"/>
        </w:rPr>
        <w:t>المساهمات</w:t>
      </w:r>
      <w:r w:rsidRPr="00FC0F14">
        <w:rPr>
          <w:rtl/>
          <w:lang w:bidi="ar-EG"/>
        </w:rPr>
        <w:t xml:space="preserve"> </w:t>
      </w:r>
      <w:r w:rsidRPr="00FC0F14">
        <w:rPr>
          <w:rFonts w:hint="eastAsia"/>
          <w:rtl/>
          <w:lang w:bidi="ar-EG"/>
        </w:rPr>
        <w:t>إلى</w:t>
      </w:r>
      <w:r w:rsidRPr="00FC0F14">
        <w:rPr>
          <w:rtl/>
          <w:lang w:bidi="ar-EG"/>
        </w:rPr>
        <w:t xml:space="preserve"> </w:t>
      </w:r>
      <w:r w:rsidRPr="00FC0F14">
        <w:rPr>
          <w:rFonts w:hint="cs"/>
          <w:rtl/>
          <w:lang w:bidi="ar-EG"/>
        </w:rPr>
        <w:t xml:space="preserve">فريق العمل التابع للمجلس المعني بقضايا </w:t>
      </w:r>
      <w:r w:rsidRPr="00FC0F14">
        <w:rPr>
          <w:rFonts w:hint="eastAsia"/>
          <w:rtl/>
          <w:lang w:bidi="ar-EG"/>
        </w:rPr>
        <w:t>السياسات</w:t>
      </w:r>
      <w:r w:rsidRPr="00FC0F14">
        <w:rPr>
          <w:rtl/>
          <w:lang w:bidi="ar-EG"/>
        </w:rPr>
        <w:t xml:space="preserve"> </w:t>
      </w:r>
      <w:r w:rsidRPr="00FC0F14">
        <w:rPr>
          <w:rFonts w:hint="eastAsia"/>
          <w:rtl/>
          <w:lang w:bidi="ar-EG"/>
        </w:rPr>
        <w:t>العامة</w:t>
      </w:r>
      <w:r w:rsidRPr="00FC0F14">
        <w:rPr>
          <w:rtl/>
          <w:lang w:bidi="ar-EG"/>
        </w:rPr>
        <w:t xml:space="preserve"> </w:t>
      </w:r>
      <w:r w:rsidRPr="00FC0F14">
        <w:rPr>
          <w:rFonts w:hint="eastAsia"/>
          <w:rtl/>
          <w:lang w:bidi="ar-EG"/>
        </w:rPr>
        <w:t>الدولية</w:t>
      </w:r>
      <w:r w:rsidRPr="00FC0F14">
        <w:rPr>
          <w:rtl/>
          <w:lang w:bidi="ar-EG"/>
        </w:rPr>
        <w:t xml:space="preserve"> </w:t>
      </w:r>
      <w:r w:rsidRPr="00FC0F14">
        <w:rPr>
          <w:rFonts w:hint="eastAsia"/>
          <w:rtl/>
          <w:lang w:bidi="ar-EG"/>
        </w:rPr>
        <w:t>المتعلقة</w:t>
      </w:r>
      <w:r w:rsidRPr="00FC0F14">
        <w:rPr>
          <w:rFonts w:hint="cs"/>
          <w:rtl/>
          <w:lang w:bidi="ar-EG"/>
        </w:rPr>
        <w:t> </w:t>
      </w:r>
      <w:r w:rsidRPr="00FC0F14">
        <w:rPr>
          <w:rFonts w:hint="eastAsia"/>
          <w:rtl/>
          <w:lang w:bidi="ar-EG"/>
        </w:rPr>
        <w:t>بالإنترنت</w:t>
      </w:r>
      <w:r w:rsidRPr="00FC0F14">
        <w:rPr>
          <w:rFonts w:hint="cs"/>
          <w:rtl/>
          <w:lang w:bidi="ar-EG"/>
        </w:rPr>
        <w:t>،</w:t>
      </w:r>
    </w:p>
    <w:p w14:paraId="2942676A" w14:textId="77777777" w:rsidR="00ED026F" w:rsidRPr="00FC0F14" w:rsidRDefault="004947CA" w:rsidP="00ED026F">
      <w:pPr>
        <w:pStyle w:val="Call"/>
        <w:spacing w:before="160"/>
      </w:pPr>
      <w:r w:rsidRPr="00FC0F14">
        <w:rPr>
          <w:rtl/>
        </w:rPr>
        <w:t>تدعو جميع أصحاب المصلحة إلى</w:t>
      </w:r>
    </w:p>
    <w:p w14:paraId="7386070D" w14:textId="77777777" w:rsidR="00ED026F" w:rsidRPr="00FC0F14" w:rsidRDefault="004947CA" w:rsidP="00ED026F">
      <w:pPr>
        <w:rPr>
          <w:rtl/>
          <w:lang w:bidi="ar-EG"/>
        </w:rPr>
      </w:pPr>
      <w:r w:rsidRPr="00FC0F14">
        <w:t>1</w:t>
      </w:r>
      <w:r w:rsidRPr="00FC0F14">
        <w:tab/>
      </w:r>
      <w:r w:rsidRPr="00FC0F14">
        <w:rPr>
          <w:rtl/>
        </w:rPr>
        <w:t>المشاركة بنشاط في أنشطة الاتحاد المتعلقة بتنفيذ نواتج القمة العالمية لمجتمع المعلومات، بما في ذلك أنشطة قطاع تقييس الاتصالات، دعماً لتحقيق خطة</w:t>
      </w:r>
      <w:r w:rsidRPr="00FC0F14">
        <w:rPr>
          <w:rFonts w:hint="cs"/>
          <w:rtl/>
        </w:rPr>
        <w:t xml:space="preserve"> التنمية المستدامة لعام</w:t>
      </w:r>
      <w:r w:rsidRPr="00FC0F14">
        <w:rPr>
          <w:rtl/>
        </w:rPr>
        <w:t xml:space="preserve"> </w:t>
      </w:r>
      <w:r w:rsidRPr="00FC0F14">
        <w:t>2030</w:t>
      </w:r>
      <w:r w:rsidRPr="00FC0F14">
        <w:rPr>
          <w:rtl/>
        </w:rPr>
        <w:t>، حسب الاقتضاء؛</w:t>
      </w:r>
    </w:p>
    <w:p w14:paraId="77C96ABE" w14:textId="77777777" w:rsidR="00ED026F" w:rsidRPr="00FC0F14" w:rsidRDefault="004947CA" w:rsidP="00ED026F">
      <w:pPr>
        <w:rPr>
          <w:rtl/>
          <w:lang w:bidi="ar-EG"/>
        </w:rPr>
      </w:pPr>
      <w:r w:rsidRPr="00FC0F14">
        <w:rPr>
          <w:lang w:bidi="ar-EG"/>
        </w:rPr>
        <w:t>2</w:t>
      </w:r>
      <w:r w:rsidRPr="00FC0F14">
        <w:rPr>
          <w:lang w:bidi="ar-EG"/>
        </w:rPr>
        <w:tab/>
      </w:r>
      <w:r w:rsidRPr="00FC0F14">
        <w:rPr>
          <w:rtl/>
          <w:lang w:bidi="ar-EG"/>
        </w:rPr>
        <w:t xml:space="preserve">المشاركة بنشاط في المشاورات المفتوحة الإلكترونية والحضورية </w:t>
      </w:r>
      <w:r w:rsidRPr="00FC0F14">
        <w:rPr>
          <w:rFonts w:ascii="Times" w:eastAsiaTheme="minorEastAsia" w:hAnsi="Times" w:hint="eastAsia"/>
          <w:rtl/>
          <w:lang w:eastAsia="zh-CN"/>
        </w:rPr>
        <w:t>ل</w:t>
      </w:r>
      <w:r w:rsidRPr="00FC0F14">
        <w:rPr>
          <w:rFonts w:ascii="Times" w:eastAsiaTheme="minorEastAsia" w:hAnsi="Times"/>
          <w:rtl/>
          <w:lang w:eastAsia="zh-CN"/>
        </w:rPr>
        <w:t>فريق</w:t>
      </w:r>
      <w:r w:rsidRPr="00FC0F14">
        <w:rPr>
          <w:rtl/>
        </w:rPr>
        <w:t xml:space="preserve"> العمل التابع للمجلس المعني بقضايا السياسات العامة الدولية المتعلقة بالإنترنت</w:t>
      </w:r>
      <w:r w:rsidRPr="00FC0F14">
        <w:rPr>
          <w:rtl/>
          <w:lang w:bidi="ar-EG"/>
        </w:rPr>
        <w:t>.</w:t>
      </w:r>
    </w:p>
    <w:p w14:paraId="0510DFF5" w14:textId="77777777" w:rsidR="000C2F13" w:rsidRPr="00FC0F14" w:rsidRDefault="000C2F13" w:rsidP="009E5434">
      <w:pPr>
        <w:rPr>
          <w:rtl/>
        </w:rPr>
      </w:pPr>
    </w:p>
    <w:p w14:paraId="736C60E4" w14:textId="77777777" w:rsidR="009E5434" w:rsidRPr="00FC0F14" w:rsidRDefault="009E5434" w:rsidP="009E5434">
      <w:pPr>
        <w:rPr>
          <w:rtl/>
        </w:rPr>
      </w:pPr>
    </w:p>
    <w:p w14:paraId="1FCDEF16" w14:textId="77777777" w:rsidR="009E5434" w:rsidRPr="00FC0F14" w:rsidRDefault="009E5434" w:rsidP="009E5434">
      <w:pPr>
        <w:rPr>
          <w:rtl/>
        </w:rPr>
      </w:pPr>
    </w:p>
    <w:p w14:paraId="3A59D3F8" w14:textId="77777777" w:rsidR="009E5434" w:rsidRPr="00FC0F14" w:rsidRDefault="009E5434" w:rsidP="009E5434">
      <w:pPr>
        <w:rPr>
          <w:rtl/>
        </w:rPr>
      </w:pPr>
    </w:p>
    <w:p w14:paraId="232594AE" w14:textId="77777777" w:rsidR="009E5434" w:rsidRPr="00FC0F14" w:rsidRDefault="009E5434" w:rsidP="009E5434">
      <w:pPr>
        <w:rPr>
          <w:rtl/>
        </w:rPr>
      </w:pPr>
    </w:p>
    <w:p w14:paraId="73C5AAE7" w14:textId="77777777" w:rsidR="009E5434" w:rsidRPr="00FC0F14" w:rsidRDefault="009E5434" w:rsidP="009E5434">
      <w:pPr>
        <w:rPr>
          <w:rtl/>
        </w:rPr>
      </w:pPr>
    </w:p>
    <w:p w14:paraId="013A5C01" w14:textId="77777777" w:rsidR="009E5434" w:rsidRPr="00FC0F14" w:rsidRDefault="009E5434" w:rsidP="009E5434">
      <w:pPr>
        <w:rPr>
          <w:rtl/>
        </w:rPr>
      </w:pPr>
    </w:p>
    <w:p w14:paraId="36E83E0C" w14:textId="77777777" w:rsidR="009E5434" w:rsidRPr="00FC0F14" w:rsidRDefault="009E5434" w:rsidP="009E5434">
      <w:pPr>
        <w:rPr>
          <w:rtl/>
        </w:rPr>
      </w:pPr>
    </w:p>
    <w:p w14:paraId="06A1283B" w14:textId="77777777" w:rsidR="009E5434" w:rsidRPr="00FC0F14" w:rsidRDefault="009E5434" w:rsidP="009E5434">
      <w:pPr>
        <w:rPr>
          <w:rtl/>
        </w:rPr>
      </w:pPr>
    </w:p>
    <w:p w14:paraId="6F912484" w14:textId="77777777" w:rsidR="009E5434" w:rsidRPr="00FC0F14" w:rsidRDefault="009E5434" w:rsidP="009E5434">
      <w:pPr>
        <w:rPr>
          <w:rtl/>
        </w:rPr>
      </w:pPr>
    </w:p>
    <w:p w14:paraId="2E32C7ED" w14:textId="77777777" w:rsidR="009E5434" w:rsidRPr="00FC0F14" w:rsidRDefault="009E5434" w:rsidP="009E5434">
      <w:pPr>
        <w:rPr>
          <w:rtl/>
        </w:rPr>
      </w:pPr>
    </w:p>
    <w:p w14:paraId="6D2C9F32" w14:textId="77777777" w:rsidR="009E5434" w:rsidRPr="00FC0F14" w:rsidRDefault="009E5434" w:rsidP="009E5434">
      <w:pPr>
        <w:rPr>
          <w:rtl/>
        </w:rPr>
      </w:pPr>
    </w:p>
    <w:p w14:paraId="63E421AB" w14:textId="77777777" w:rsidR="009E5434" w:rsidRPr="00FC0F14" w:rsidRDefault="009E5434" w:rsidP="009E5434">
      <w:pPr>
        <w:rPr>
          <w:rtl/>
        </w:rPr>
      </w:pPr>
    </w:p>
    <w:p w14:paraId="41EC9B86" w14:textId="77777777" w:rsidR="009E5434" w:rsidRPr="00FC0F14" w:rsidRDefault="009E5434" w:rsidP="009E5434">
      <w:pPr>
        <w:rPr>
          <w:rtl/>
        </w:rPr>
      </w:pPr>
    </w:p>
    <w:p w14:paraId="2D174DEE" w14:textId="77777777" w:rsidR="009E5434" w:rsidRPr="00FC0F14" w:rsidRDefault="009E5434" w:rsidP="009E5434">
      <w:pPr>
        <w:rPr>
          <w:rtl/>
        </w:rPr>
      </w:pPr>
    </w:p>
    <w:p w14:paraId="72156CAA" w14:textId="77777777" w:rsidR="009E5434" w:rsidRPr="00FC0F14" w:rsidRDefault="009E5434" w:rsidP="009E5434">
      <w:pPr>
        <w:rPr>
          <w:rtl/>
        </w:rPr>
        <w:sectPr w:rsidR="009E5434" w:rsidRPr="00FC0F14" w:rsidSect="007D3DEC">
          <w:footerReference w:type="even" r:id="rId96"/>
          <w:footerReference w:type="default" r:id="rId97"/>
          <w:pgSz w:w="11907" w:h="16840" w:code="9"/>
          <w:pgMar w:top="1134" w:right="1134" w:bottom="1134" w:left="1134" w:header="567" w:footer="567" w:gutter="0"/>
          <w:cols w:space="708"/>
          <w:vAlign w:val="both"/>
          <w:docGrid w:linePitch="360"/>
        </w:sectPr>
      </w:pPr>
    </w:p>
    <w:p w14:paraId="3AF6A15B" w14:textId="77777777" w:rsidR="00ED026F" w:rsidRPr="00FC0F14" w:rsidRDefault="002B4C22" w:rsidP="00ED026F">
      <w:pPr>
        <w:pStyle w:val="ResNo"/>
        <w:rPr>
          <w:rtl/>
        </w:rPr>
      </w:pPr>
      <w:bookmarkStart w:id="148" w:name="_Toc111642776"/>
      <w:bookmarkStart w:id="149" w:name="_Toc111646844"/>
      <w:r w:rsidRPr="00FC0F14">
        <w:rPr>
          <w:rFonts w:hint="cs"/>
          <w:rtl/>
        </w:rPr>
        <w:t>القرار</w:t>
      </w:r>
      <w:r w:rsidR="004947CA" w:rsidRPr="00FC0F14">
        <w:rPr>
          <w:rFonts w:hint="cs"/>
          <w:rtl/>
        </w:rPr>
        <w:t xml:space="preserve"> </w:t>
      </w:r>
      <w:r w:rsidR="004947CA" w:rsidRPr="00FC0F14">
        <w:rPr>
          <w:rStyle w:val="href"/>
        </w:rPr>
        <w:t>76</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148"/>
      <w:bookmarkEnd w:id="149"/>
    </w:p>
    <w:p w14:paraId="2298F39B" w14:textId="7F868636" w:rsidR="00ED026F" w:rsidRPr="00FC0F14" w:rsidRDefault="004947CA" w:rsidP="00ED026F">
      <w:pPr>
        <w:pStyle w:val="Restitle"/>
        <w:rPr>
          <w:noProof/>
          <w:rtl/>
          <w:lang w:bidi="ar-EG"/>
        </w:rPr>
      </w:pPr>
      <w:bookmarkStart w:id="150" w:name="_Toc111642777"/>
      <w:bookmarkStart w:id="151" w:name="_Toc111646845"/>
      <w:r w:rsidRPr="00FC0F14">
        <w:rPr>
          <w:noProof/>
          <w:rtl/>
          <w:lang w:bidi="ar-EG"/>
        </w:rPr>
        <w:t xml:space="preserve">الدراسات المتعلقة باختبارات المطابقة وقابلية التشغيل البيني </w:t>
      </w:r>
      <w:r w:rsidRPr="00FC0F14">
        <w:rPr>
          <w:noProof/>
          <w:rtl/>
          <w:lang w:bidi="ar-EG"/>
        </w:rPr>
        <w:br/>
        <w:t>ومساعدة البلدان النامية</w:t>
      </w:r>
      <w:r w:rsidR="00E83F37">
        <w:rPr>
          <w:rStyle w:val="FootnoteReference"/>
          <w:noProof/>
          <w:rtl/>
          <w:lang w:bidi="ar-EG"/>
        </w:rPr>
        <w:footnoteReference w:customMarkFollows="1" w:id="44"/>
        <w:t>1</w:t>
      </w:r>
      <w:r w:rsidRPr="00FC0F14">
        <w:rPr>
          <w:noProof/>
          <w:rtl/>
          <w:lang w:bidi="ar-EG"/>
        </w:rPr>
        <w:t xml:space="preserve"> والبرنامج المستقبلي المحتمل الخاص بعلامة</w:t>
      </w:r>
      <w:r w:rsidRPr="00FC0F14">
        <w:rPr>
          <w:rFonts w:hint="cs"/>
          <w:noProof/>
          <w:rtl/>
          <w:lang w:bidi="ar-EG"/>
        </w:rPr>
        <w:t xml:space="preserve"> </w:t>
      </w:r>
      <w:r w:rsidRPr="00FC0F14">
        <w:rPr>
          <w:noProof/>
          <w:rtl/>
          <w:lang w:bidi="ar-EG"/>
        </w:rPr>
        <w:t>الاتحاد</w:t>
      </w:r>
      <w:bookmarkEnd w:id="150"/>
      <w:bookmarkEnd w:id="151"/>
    </w:p>
    <w:p w14:paraId="60C64917" w14:textId="77777777" w:rsidR="00ED026F" w:rsidRPr="00FC0F14" w:rsidRDefault="004947CA" w:rsidP="00ED026F">
      <w:pPr>
        <w:pStyle w:val="Resref"/>
        <w:rPr>
          <w:iCs w:val="0"/>
          <w:rtl/>
        </w:rPr>
      </w:pPr>
      <w:r w:rsidRPr="00FC0F14">
        <w:rPr>
          <w:rtl/>
        </w:rPr>
        <w:t>(</w:t>
      </w:r>
      <w:r w:rsidRPr="00FC0F14">
        <w:rPr>
          <w:rFonts w:hint="eastAsia"/>
          <w:rtl/>
        </w:rPr>
        <w:t>جوهانسبرغ،</w:t>
      </w:r>
      <w:r w:rsidRPr="00FC0F14">
        <w:rPr>
          <w:rtl/>
        </w:rPr>
        <w:t xml:space="preserve"> </w:t>
      </w:r>
      <w:r w:rsidRPr="00FC0F14">
        <w:t>2008</w:t>
      </w:r>
      <w:r w:rsidRPr="00FC0F14">
        <w:rPr>
          <w:rFonts w:hint="eastAsia"/>
          <w:rtl/>
        </w:rPr>
        <w:t>؛</w:t>
      </w:r>
      <w:r w:rsidRPr="00FC0F14">
        <w:rPr>
          <w:rtl/>
        </w:rPr>
        <w:t xml:space="preserve"> </w:t>
      </w:r>
      <w:r w:rsidRPr="00FC0F14">
        <w:rPr>
          <w:rFonts w:hint="eastAsia"/>
          <w:rtl/>
        </w:rPr>
        <w:t>دبي،</w:t>
      </w:r>
      <w:r w:rsidRPr="00FC0F14">
        <w:rPr>
          <w:rtl/>
        </w:rPr>
        <w:t xml:space="preserve"> </w:t>
      </w:r>
      <w:r w:rsidRPr="00FC0F14">
        <w:t>2012</w:t>
      </w:r>
      <w:r w:rsidRPr="00FC0F14">
        <w:rPr>
          <w:rFonts w:hint="eastAsia"/>
          <w:rtl/>
          <w:lang w:bidi="ar-EG"/>
        </w:rPr>
        <w:t>؛</w:t>
      </w:r>
      <w:r w:rsidRPr="00FC0F14">
        <w:rPr>
          <w:rtl/>
          <w:lang w:bidi="ar-EG"/>
        </w:rPr>
        <w:t xml:space="preserve"> </w:t>
      </w:r>
      <w:r w:rsidRPr="00FC0F14">
        <w:rPr>
          <w:rFonts w:hint="eastAsia"/>
          <w:rtl/>
          <w:lang w:bidi="ar-EG"/>
        </w:rPr>
        <w:t>الحمامات،</w:t>
      </w:r>
      <w:r w:rsidRPr="00FC0F14">
        <w:rPr>
          <w:rtl/>
          <w:lang w:bidi="ar-EG"/>
        </w:rPr>
        <w:t xml:space="preserve"> </w:t>
      </w:r>
      <w:r w:rsidRPr="00FC0F14">
        <w:rPr>
          <w:lang w:bidi="ar-EG"/>
        </w:rPr>
        <w:t>2016</w:t>
      </w:r>
      <w:r w:rsidRPr="00FC0F14">
        <w:rPr>
          <w:rFonts w:hint="cs"/>
          <w:rtl/>
          <w:lang w:bidi="ar-EG"/>
        </w:rPr>
        <w:t xml:space="preserve">؛ جنيف، </w:t>
      </w:r>
      <w:r w:rsidRPr="00FC0F14">
        <w:rPr>
          <w:lang w:bidi="ar-EG"/>
        </w:rPr>
        <w:t>2022</w:t>
      </w:r>
      <w:r w:rsidRPr="00FC0F14">
        <w:rPr>
          <w:rtl/>
        </w:rPr>
        <w:t>)</w:t>
      </w:r>
    </w:p>
    <w:p w14:paraId="31EED1A5" w14:textId="77777777" w:rsidR="00ED026F" w:rsidRPr="00FC0F14" w:rsidRDefault="004947CA" w:rsidP="00ED026F">
      <w:pPr>
        <w:pStyle w:val="Normalaftertitle"/>
        <w:spacing w:before="360"/>
        <w:rPr>
          <w:noProof/>
          <w:lang w:bidi="ar-EG"/>
        </w:rPr>
      </w:pPr>
      <w:r w:rsidRPr="00FC0F14">
        <w:rPr>
          <w:noProof/>
          <w:rtl/>
          <w:lang w:bidi="ar-EG"/>
        </w:rPr>
        <w:t>إن الجمعية العالمية لتقييس الاتصالات (</w:t>
      </w:r>
      <w:r w:rsidRPr="00FC0F14">
        <w:rPr>
          <w:rFonts w:hint="cs"/>
          <w:noProof/>
          <w:rtl/>
          <w:lang w:bidi="ar-EG"/>
        </w:rPr>
        <w:t xml:space="preserve">جنيف، </w:t>
      </w:r>
      <w:r w:rsidRPr="00FC0F14">
        <w:rPr>
          <w:noProof/>
          <w:lang w:bidi="ar-EG"/>
        </w:rPr>
        <w:t>2022</w:t>
      </w:r>
      <w:r w:rsidRPr="00FC0F14">
        <w:rPr>
          <w:noProof/>
          <w:rtl/>
          <w:lang w:bidi="ar-EG"/>
        </w:rPr>
        <w:t>)،</w:t>
      </w:r>
    </w:p>
    <w:p w14:paraId="31ED7C10" w14:textId="77777777" w:rsidR="00ED026F" w:rsidRPr="00FC0F14" w:rsidRDefault="004947CA" w:rsidP="00ED026F">
      <w:pPr>
        <w:pStyle w:val="Call"/>
        <w:spacing w:before="160"/>
        <w:rPr>
          <w:rtl/>
        </w:rPr>
      </w:pPr>
      <w:r w:rsidRPr="00FC0F14">
        <w:rPr>
          <w:rtl/>
        </w:rPr>
        <w:t xml:space="preserve">إذ </w:t>
      </w:r>
      <w:r w:rsidRPr="00FC0F14">
        <w:rPr>
          <w:rFonts w:hint="cs"/>
          <w:rtl/>
        </w:rPr>
        <w:t>تذكّر</w:t>
      </w:r>
    </w:p>
    <w:p w14:paraId="7EBD3279" w14:textId="77777777" w:rsidR="00ED026F" w:rsidRPr="00FC0F14" w:rsidRDefault="004947CA" w:rsidP="00ED026F">
      <w:pPr>
        <w:rPr>
          <w:rtl/>
        </w:rPr>
      </w:pPr>
      <w:r w:rsidRPr="00FC0F14">
        <w:rPr>
          <w:rFonts w:hint="cs"/>
          <w:i/>
          <w:iCs/>
          <w:noProof/>
          <w:rtl/>
          <w:lang w:bidi="ar-EG"/>
        </w:rPr>
        <w:t xml:space="preserve"> </w:t>
      </w:r>
      <w:r w:rsidRPr="00FC0F14">
        <w:rPr>
          <w:rFonts w:hint="eastAsia"/>
          <w:i/>
          <w:iCs/>
          <w:noProof/>
          <w:rtl/>
          <w:lang w:bidi="ar-EG"/>
        </w:rPr>
        <w:t>أ</w:t>
      </w:r>
      <w:r w:rsidRPr="00FC0F14">
        <w:rPr>
          <w:i/>
          <w:iCs/>
          <w:noProof/>
          <w:rtl/>
          <w:lang w:bidi="ar-EG"/>
        </w:rPr>
        <w:t xml:space="preserve"> )</w:t>
      </w:r>
      <w:r w:rsidRPr="00FC0F14">
        <w:rPr>
          <w:i/>
          <w:iCs/>
          <w:noProof/>
          <w:rtl/>
          <w:lang w:bidi="ar-EG"/>
        </w:rPr>
        <w:tab/>
      </w:r>
      <w:r w:rsidRPr="00FC0F14">
        <w:rPr>
          <w:rFonts w:hint="eastAsia"/>
          <w:noProof/>
          <w:rtl/>
          <w:lang w:bidi="ar-EG"/>
        </w:rPr>
        <w:t>بأن</w:t>
      </w:r>
      <w:r w:rsidRPr="00FC0F14">
        <w:rPr>
          <w:noProof/>
          <w:rtl/>
          <w:lang w:bidi="ar-EG"/>
        </w:rPr>
        <w:t xml:space="preserve"> القرار</w:t>
      </w:r>
      <w:r w:rsidRPr="00FC0F14">
        <w:rPr>
          <w:rFonts w:hint="cs"/>
          <w:noProof/>
          <w:rtl/>
          <w:lang w:bidi="ar-EG"/>
        </w:rPr>
        <w:t> </w:t>
      </w:r>
      <w:r w:rsidRPr="00FC0F14">
        <w:rPr>
          <w:noProof/>
          <w:lang w:bidi="ar-EG"/>
        </w:rPr>
        <w:t>123</w:t>
      </w:r>
      <w:r w:rsidRPr="00FC0F14">
        <w:rPr>
          <w:rFonts w:hint="eastAsia"/>
          <w:noProof/>
          <w:rtl/>
          <w:lang w:bidi="ar-EG"/>
        </w:rPr>
        <w:t> </w:t>
      </w:r>
      <w:r w:rsidRPr="00FC0F14">
        <w:rPr>
          <w:noProof/>
          <w:rtl/>
          <w:lang w:bidi="ar-EG"/>
        </w:rPr>
        <w:t>(</w:t>
      </w:r>
      <w:r w:rsidR="005A7487" w:rsidRPr="00FC0F14">
        <w:rPr>
          <w:rFonts w:hint="eastAsia"/>
          <w:noProof/>
          <w:rtl/>
          <w:lang w:bidi="ar-EG"/>
        </w:rPr>
        <w:t>المراجَع</w:t>
      </w:r>
      <w:r w:rsidRPr="00FC0F14">
        <w:rPr>
          <w:noProof/>
          <w:rtl/>
          <w:lang w:bidi="ar-EG"/>
        </w:rPr>
        <w:t xml:space="preserve"> في </w:t>
      </w:r>
      <w:r w:rsidRPr="00FC0F14">
        <w:rPr>
          <w:rFonts w:hint="cs"/>
          <w:noProof/>
          <w:rtl/>
          <w:lang w:bidi="ar-EG"/>
        </w:rPr>
        <w:t xml:space="preserve">دبي، </w:t>
      </w:r>
      <w:r w:rsidRPr="00FC0F14">
        <w:rPr>
          <w:noProof/>
          <w:lang w:bidi="ar-EG"/>
        </w:rPr>
        <w:t>2018</w:t>
      </w:r>
      <w:r w:rsidRPr="00FC0F14">
        <w:rPr>
          <w:noProof/>
          <w:rtl/>
          <w:lang w:bidi="ar-EG"/>
        </w:rPr>
        <w:t xml:space="preserve">) لمؤتمر المندوبين المفوضين يكلف الأمين العام ومديري المكاتب الثلاثة بالعمل </w:t>
      </w:r>
      <w:r w:rsidRPr="00FC0F14">
        <w:rPr>
          <w:rFonts w:hint="eastAsia"/>
          <w:rtl/>
        </w:rPr>
        <w:t>بشكل</w:t>
      </w:r>
      <w:r w:rsidRPr="00FC0F14">
        <w:rPr>
          <w:rtl/>
        </w:rPr>
        <w:t xml:space="preserve"> </w:t>
      </w:r>
      <w:r w:rsidRPr="00FC0F14">
        <w:rPr>
          <w:rFonts w:hint="eastAsia"/>
          <w:rtl/>
        </w:rPr>
        <w:t>وثيق</w:t>
      </w:r>
      <w:r w:rsidRPr="00FC0F14">
        <w:rPr>
          <w:rtl/>
        </w:rPr>
        <w:t xml:space="preserve"> </w:t>
      </w:r>
      <w:r w:rsidRPr="00FC0F14">
        <w:rPr>
          <w:rFonts w:hint="eastAsia"/>
          <w:rtl/>
        </w:rPr>
        <w:t>فيما بينهم</w:t>
      </w:r>
      <w:r w:rsidRPr="00FC0F14">
        <w:rPr>
          <w:rtl/>
        </w:rPr>
        <w:t xml:space="preserve"> ب</w:t>
      </w:r>
      <w:r w:rsidRPr="00FC0F14">
        <w:rPr>
          <w:rFonts w:hint="cs"/>
          <w:rtl/>
        </w:rPr>
        <w:t>ُ</w:t>
      </w:r>
      <w:r w:rsidRPr="00FC0F14">
        <w:rPr>
          <w:rtl/>
        </w:rPr>
        <w:t xml:space="preserve">غية </w:t>
      </w:r>
      <w:r w:rsidRPr="00FC0F14">
        <w:rPr>
          <w:rFonts w:hint="eastAsia"/>
          <w:rtl/>
        </w:rPr>
        <w:t>التعجيل</w:t>
      </w:r>
      <w:r w:rsidRPr="00FC0F14">
        <w:rPr>
          <w:rtl/>
        </w:rPr>
        <w:t xml:space="preserve"> </w:t>
      </w:r>
      <w:r w:rsidRPr="00FC0F14">
        <w:rPr>
          <w:rFonts w:hint="eastAsia"/>
          <w:rtl/>
        </w:rPr>
        <w:t>بالإجراءات</w:t>
      </w:r>
      <w:r w:rsidRPr="00FC0F14">
        <w:rPr>
          <w:rtl/>
        </w:rPr>
        <w:t xml:space="preserve"> </w:t>
      </w:r>
      <w:r w:rsidRPr="00FC0F14">
        <w:rPr>
          <w:rFonts w:hint="eastAsia"/>
          <w:rtl/>
        </w:rPr>
        <w:t>الرامية</w:t>
      </w:r>
      <w:r w:rsidRPr="00FC0F14">
        <w:rPr>
          <w:rtl/>
        </w:rPr>
        <w:t xml:space="preserve"> </w:t>
      </w:r>
      <w:r w:rsidRPr="00FC0F14">
        <w:rPr>
          <w:rFonts w:hint="eastAsia"/>
          <w:rtl/>
        </w:rPr>
        <w:t>إلى</w:t>
      </w:r>
      <w:r w:rsidRPr="00FC0F14">
        <w:rPr>
          <w:rtl/>
        </w:rPr>
        <w:t xml:space="preserve"> </w:t>
      </w:r>
      <w:r w:rsidRPr="00FC0F14">
        <w:rPr>
          <w:rFonts w:hint="eastAsia"/>
          <w:rtl/>
        </w:rPr>
        <w:t>تقليص</w:t>
      </w:r>
      <w:r w:rsidRPr="00FC0F14">
        <w:rPr>
          <w:rtl/>
        </w:rPr>
        <w:t xml:space="preserve"> </w:t>
      </w:r>
      <w:r w:rsidRPr="00FC0F14">
        <w:rPr>
          <w:rFonts w:hint="eastAsia"/>
          <w:rtl/>
        </w:rPr>
        <w:t>الفجوة</w:t>
      </w:r>
      <w:r w:rsidRPr="00FC0F14">
        <w:rPr>
          <w:rtl/>
        </w:rPr>
        <w:t xml:space="preserve"> </w:t>
      </w:r>
      <w:r w:rsidRPr="00FC0F14">
        <w:rPr>
          <w:rFonts w:hint="eastAsia"/>
          <w:rtl/>
        </w:rPr>
        <w:t>التقييسية</w:t>
      </w:r>
      <w:r w:rsidRPr="00FC0F14">
        <w:rPr>
          <w:rtl/>
        </w:rPr>
        <w:t xml:space="preserve"> </w:t>
      </w:r>
      <w:r w:rsidRPr="00FC0F14">
        <w:rPr>
          <w:rFonts w:hint="eastAsia"/>
          <w:rtl/>
        </w:rPr>
        <w:t>بين</w:t>
      </w:r>
      <w:r w:rsidRPr="00FC0F14">
        <w:rPr>
          <w:rtl/>
        </w:rPr>
        <w:t xml:space="preserve"> </w:t>
      </w:r>
      <w:r w:rsidRPr="00FC0F14">
        <w:rPr>
          <w:rFonts w:hint="eastAsia"/>
          <w:rtl/>
        </w:rPr>
        <w:t>البلدان</w:t>
      </w:r>
      <w:r w:rsidRPr="00FC0F14">
        <w:rPr>
          <w:rtl/>
        </w:rPr>
        <w:t xml:space="preserve"> النامية </w:t>
      </w:r>
      <w:r w:rsidRPr="00FC0F14">
        <w:rPr>
          <w:rFonts w:hint="eastAsia"/>
          <w:rtl/>
        </w:rPr>
        <w:t>والبلدان </w:t>
      </w:r>
      <w:r w:rsidRPr="00FC0F14">
        <w:rPr>
          <w:rtl/>
        </w:rPr>
        <w:t>المتقدمة</w:t>
      </w:r>
      <w:r w:rsidRPr="00FC0F14">
        <w:rPr>
          <w:rFonts w:hint="eastAsia"/>
          <w:rtl/>
        </w:rPr>
        <w:t>؛</w:t>
      </w:r>
    </w:p>
    <w:p w14:paraId="3B4642CB" w14:textId="77777777" w:rsidR="00ED026F" w:rsidRPr="00FC0F14" w:rsidRDefault="004947CA" w:rsidP="00ED026F">
      <w:pPr>
        <w:rPr>
          <w:rtl/>
          <w:lang w:bidi="ar-EG"/>
        </w:rPr>
      </w:pPr>
      <w:r w:rsidRPr="00FC0F14">
        <w:rPr>
          <w:noProof/>
          <w:rtl/>
          <w:lang w:bidi="ar-EG"/>
        </w:rPr>
        <w:t>ب)</w:t>
      </w:r>
      <w:r w:rsidRPr="00FC0F14">
        <w:rPr>
          <w:noProof/>
          <w:rtl/>
          <w:lang w:bidi="ar-EG"/>
        </w:rPr>
        <w:tab/>
      </w:r>
      <w:r w:rsidRPr="00FC0F14">
        <w:rPr>
          <w:rFonts w:hint="eastAsia"/>
          <w:noProof/>
          <w:rtl/>
          <w:lang w:bidi="ar-EG"/>
        </w:rPr>
        <w:t>بأن</w:t>
      </w:r>
      <w:r w:rsidRPr="00FC0F14">
        <w:rPr>
          <w:noProof/>
          <w:rtl/>
          <w:lang w:bidi="ar-EG"/>
        </w:rPr>
        <w:t xml:space="preserve"> </w:t>
      </w:r>
      <w:r w:rsidRPr="00FC0F14">
        <w:rPr>
          <w:rFonts w:hint="eastAsia"/>
          <w:noProof/>
          <w:rtl/>
          <w:lang w:bidi="ar-EG"/>
        </w:rPr>
        <w:t>القرار </w:t>
      </w:r>
      <w:r w:rsidRPr="00FC0F14">
        <w:rPr>
          <w:noProof/>
          <w:lang w:bidi="ar-EG"/>
        </w:rPr>
        <w:t>200</w:t>
      </w:r>
      <w:r w:rsidRPr="00FC0F14">
        <w:rPr>
          <w:noProof/>
          <w:rtl/>
          <w:lang w:bidi="ar-EG"/>
        </w:rPr>
        <w:t xml:space="preserve"> (</w:t>
      </w:r>
      <w:r w:rsidR="005A7487" w:rsidRPr="00FC0F14">
        <w:rPr>
          <w:rFonts w:hint="eastAsia"/>
          <w:noProof/>
          <w:rtl/>
          <w:lang w:bidi="ar-EG"/>
        </w:rPr>
        <w:t>المراجَع</w:t>
      </w:r>
      <w:r w:rsidRPr="00FC0F14">
        <w:rPr>
          <w:noProof/>
          <w:rtl/>
          <w:lang w:bidi="ar-EG"/>
        </w:rPr>
        <w:t xml:space="preserve"> في </w:t>
      </w:r>
      <w:r w:rsidRPr="00FC0F14">
        <w:rPr>
          <w:rFonts w:hint="eastAsia"/>
          <w:noProof/>
          <w:rtl/>
          <w:lang w:bidi="ar-EG"/>
        </w:rPr>
        <w:t>دبي،</w:t>
      </w:r>
      <w:r w:rsidRPr="00FC0F14">
        <w:rPr>
          <w:noProof/>
          <w:rtl/>
          <w:lang w:bidi="ar-EG"/>
        </w:rPr>
        <w:t xml:space="preserve"> </w:t>
      </w:r>
      <w:r w:rsidRPr="00FC0F14">
        <w:rPr>
          <w:noProof/>
          <w:lang w:bidi="ar-EG"/>
        </w:rPr>
        <w:t>2018</w:t>
      </w:r>
      <w:r w:rsidRPr="00FC0F14">
        <w:rPr>
          <w:noProof/>
          <w:rtl/>
          <w:lang w:bidi="ar-EG"/>
        </w:rPr>
        <w:t>) لمؤتمر المندوبين المفوضين</w:t>
      </w:r>
      <w:r w:rsidRPr="00FC0F14">
        <w:rPr>
          <w:rtl/>
        </w:rPr>
        <w:t xml:space="preserve"> ينص على إعادة تأكيد رؤية عالمية مشتركة بشأن تنمية قطاع الاتصالات/تكنولوجيا المعلومات والاتصالات</w:t>
      </w:r>
      <w:r w:rsidRPr="00FC0F14">
        <w:rPr>
          <w:rFonts w:hint="eastAsia"/>
          <w:rtl/>
        </w:rPr>
        <w:t> </w:t>
      </w:r>
      <w:r w:rsidRPr="00FC0F14">
        <w:rPr>
          <w:lang w:val="en-GB"/>
        </w:rPr>
        <w:t>(ICT)</w:t>
      </w:r>
      <w:r w:rsidRPr="00FC0F14">
        <w:rPr>
          <w:rFonts w:hint="eastAsia"/>
          <w:rtl/>
        </w:rPr>
        <w:t>،</w:t>
      </w:r>
      <w:r w:rsidRPr="00FC0F14">
        <w:rPr>
          <w:rtl/>
        </w:rPr>
        <w:t xml:space="preserve"> </w:t>
      </w:r>
      <w:r w:rsidRPr="00FC0F14">
        <w:rPr>
          <w:rFonts w:hint="eastAsia"/>
          <w:rtl/>
        </w:rPr>
        <w:t>بما</w:t>
      </w:r>
      <w:r w:rsidRPr="00FC0F14">
        <w:rPr>
          <w:rtl/>
        </w:rPr>
        <w:t xml:space="preserve"> </w:t>
      </w:r>
      <w:r w:rsidRPr="00FC0F14">
        <w:rPr>
          <w:rFonts w:hint="eastAsia"/>
          <w:rtl/>
        </w:rPr>
        <w:t>في</w:t>
      </w:r>
      <w:r w:rsidRPr="00FC0F14">
        <w:rPr>
          <w:rtl/>
        </w:rPr>
        <w:t xml:space="preserve"> </w:t>
      </w:r>
      <w:r w:rsidRPr="00FC0F14">
        <w:rPr>
          <w:rFonts w:hint="eastAsia"/>
          <w:rtl/>
        </w:rPr>
        <w:t>ذلك</w:t>
      </w:r>
      <w:r w:rsidRPr="00FC0F14">
        <w:rPr>
          <w:rtl/>
        </w:rPr>
        <w:t xml:space="preserve"> </w:t>
      </w:r>
      <w:r w:rsidRPr="00FC0F14">
        <w:rPr>
          <w:rFonts w:hint="eastAsia"/>
          <w:rtl/>
        </w:rPr>
        <w:t>النطاق</w:t>
      </w:r>
      <w:r w:rsidRPr="00FC0F14">
        <w:rPr>
          <w:rtl/>
        </w:rPr>
        <w:t xml:space="preserve"> </w:t>
      </w:r>
      <w:r w:rsidRPr="00FC0F14">
        <w:rPr>
          <w:rFonts w:hint="eastAsia"/>
          <w:rtl/>
        </w:rPr>
        <w:t>العريض،</w:t>
      </w:r>
      <w:r w:rsidRPr="00FC0F14">
        <w:rPr>
          <w:rtl/>
        </w:rPr>
        <w:t xml:space="preserve"> </w:t>
      </w:r>
      <w:r w:rsidRPr="00FC0F14">
        <w:rPr>
          <w:rFonts w:hint="eastAsia"/>
          <w:rtl/>
        </w:rPr>
        <w:t>من</w:t>
      </w:r>
      <w:r w:rsidRPr="00FC0F14">
        <w:rPr>
          <w:rtl/>
        </w:rPr>
        <w:t xml:space="preserve"> </w:t>
      </w:r>
      <w:r w:rsidRPr="00FC0F14">
        <w:rPr>
          <w:rFonts w:hint="eastAsia"/>
          <w:rtl/>
        </w:rPr>
        <w:t>أجل</w:t>
      </w:r>
      <w:r w:rsidRPr="00FC0F14">
        <w:rPr>
          <w:rtl/>
        </w:rPr>
        <w:t xml:space="preserve"> </w:t>
      </w:r>
      <w:r w:rsidRPr="00FC0F14">
        <w:rPr>
          <w:rFonts w:hint="eastAsia"/>
          <w:rtl/>
        </w:rPr>
        <w:t>التنمية</w:t>
      </w:r>
      <w:r w:rsidRPr="00FC0F14">
        <w:rPr>
          <w:rtl/>
        </w:rPr>
        <w:t xml:space="preserve"> </w:t>
      </w:r>
      <w:r w:rsidRPr="00FC0F14">
        <w:rPr>
          <w:rFonts w:hint="eastAsia"/>
          <w:rtl/>
        </w:rPr>
        <w:t>المستدامة</w:t>
      </w:r>
      <w:r w:rsidRPr="00FC0F14">
        <w:rPr>
          <w:rtl/>
        </w:rPr>
        <w:t xml:space="preserve"> وفقاً لبرنامج "التوصيل</w:t>
      </w:r>
      <w:r w:rsidR="00346962" w:rsidRPr="00FC0F14">
        <w:rPr>
          <w:rFonts w:hint="cs"/>
          <w:rtl/>
        </w:rPr>
        <w:t xml:space="preserve"> في</w:t>
      </w:r>
      <w:r w:rsidRPr="00FC0F14">
        <w:rPr>
          <w:rtl/>
        </w:rPr>
        <w:t> </w:t>
      </w:r>
      <w:r w:rsidR="00346962" w:rsidRPr="00FC0F14">
        <w:rPr>
          <w:rFonts w:hint="cs"/>
          <w:rtl/>
        </w:rPr>
        <w:t>2030</w:t>
      </w:r>
      <w:r w:rsidRPr="00FC0F14">
        <w:rPr>
          <w:rtl/>
          <w:lang w:bidi="ar-EG"/>
        </w:rPr>
        <w:t xml:space="preserve">"، </w:t>
      </w:r>
      <w:r w:rsidRPr="00FC0F14">
        <w:rPr>
          <w:color w:val="000000"/>
          <w:rtl/>
        </w:rPr>
        <w:t>مع توخي "مجتمع معلومات يمكّنه العالم الموص</w:t>
      </w:r>
      <w:r w:rsidRPr="00FC0F14">
        <w:rPr>
          <w:rFonts w:hint="eastAsia"/>
          <w:color w:val="000000"/>
          <w:rtl/>
        </w:rPr>
        <w:t>و</w:t>
      </w:r>
      <w:r w:rsidRPr="00FC0F14">
        <w:rPr>
          <w:color w:val="000000"/>
          <w:rtl/>
        </w:rPr>
        <w:t>ل حيث تتيح الاتصالات/تكنولوجيات المعلومات والاتصالات تحقيق وتسريع النمو والتنمية الاجتماعيين والاقتصاديين المستدامين بيئياً لكل فرد</w:t>
      </w:r>
      <w:r w:rsidRPr="00FC0F14">
        <w:rPr>
          <w:rtl/>
        </w:rPr>
        <w:t>"؛</w:t>
      </w:r>
    </w:p>
    <w:p w14:paraId="117D42E3" w14:textId="77777777" w:rsidR="00ED026F" w:rsidRPr="00FC0F14" w:rsidRDefault="004947CA" w:rsidP="00ED026F">
      <w:pPr>
        <w:rPr>
          <w:noProof/>
          <w:rtl/>
          <w:lang w:bidi="ar-EG"/>
        </w:rPr>
      </w:pPr>
      <w:r w:rsidRPr="00FC0F14">
        <w:rPr>
          <w:rFonts w:hint="cs"/>
          <w:i/>
          <w:iCs/>
          <w:noProof/>
          <w:rtl/>
          <w:lang w:bidi="ar-EG"/>
        </w:rPr>
        <w:t>ج</w:t>
      </w:r>
      <w:r w:rsidRPr="00FC0F14">
        <w:rPr>
          <w:i/>
          <w:iCs/>
          <w:noProof/>
          <w:rtl/>
          <w:lang w:bidi="ar-EG"/>
        </w:rPr>
        <w:t>)</w:t>
      </w:r>
      <w:r w:rsidRPr="00FC0F14">
        <w:rPr>
          <w:noProof/>
          <w:rtl/>
          <w:lang w:bidi="ar-EG"/>
        </w:rPr>
        <w:tab/>
      </w:r>
      <w:r w:rsidRPr="00FC0F14">
        <w:rPr>
          <w:rFonts w:hint="cs"/>
          <w:noProof/>
          <w:rtl/>
          <w:lang w:bidi="ar-EG"/>
        </w:rPr>
        <w:t>ب</w:t>
      </w:r>
      <w:r w:rsidRPr="00FC0F14">
        <w:rPr>
          <w:noProof/>
          <w:rtl/>
          <w:lang w:bidi="ar-EG"/>
        </w:rPr>
        <w:t>أن المادة</w:t>
      </w:r>
      <w:r w:rsidRPr="00FC0F14">
        <w:rPr>
          <w:rFonts w:hint="cs"/>
          <w:noProof/>
          <w:rtl/>
          <w:lang w:bidi="ar-EG"/>
        </w:rPr>
        <w:t> </w:t>
      </w:r>
      <w:r w:rsidRPr="00FC0F14">
        <w:rPr>
          <w:noProof/>
          <w:lang w:bidi="ar-EG"/>
        </w:rPr>
        <w:t>17</w:t>
      </w:r>
      <w:r w:rsidRPr="00FC0F14">
        <w:rPr>
          <w:noProof/>
          <w:rtl/>
          <w:lang w:bidi="ar-EG"/>
        </w:rPr>
        <w:t xml:space="preserve"> من دستور الاتحاد</w:t>
      </w:r>
      <w:r w:rsidRPr="00FC0F14">
        <w:rPr>
          <w:rFonts w:hint="cs"/>
          <w:noProof/>
          <w:rtl/>
          <w:lang w:bidi="ar-EG"/>
        </w:rPr>
        <w:t>، التي</w:t>
      </w:r>
      <w:r w:rsidRPr="00FC0F14">
        <w:rPr>
          <w:noProof/>
          <w:rtl/>
          <w:lang w:bidi="ar-EG"/>
        </w:rPr>
        <w:t xml:space="preserve"> تنص على أن وظائف قطاع تقييس الاتصالات</w:t>
      </w:r>
      <w:r w:rsidRPr="00FC0F14">
        <w:rPr>
          <w:rFonts w:hint="cs"/>
          <w:noProof/>
          <w:rtl/>
          <w:lang w:bidi="ar-EG"/>
        </w:rPr>
        <w:t xml:space="preserve"> </w:t>
      </w:r>
      <w:r w:rsidRPr="00FC0F14">
        <w:rPr>
          <w:noProof/>
          <w:lang w:bidi="ar-EG"/>
        </w:rPr>
        <w:t>(ITU</w:t>
      </w:r>
      <w:r w:rsidRPr="00FC0F14">
        <w:rPr>
          <w:noProof/>
          <w:lang w:bidi="ar-EG"/>
        </w:rPr>
        <w:noBreakHyphen/>
        <w:t>T)</w:t>
      </w:r>
      <w:r w:rsidRPr="00FC0F14">
        <w:rPr>
          <w:noProof/>
          <w:rtl/>
          <w:lang w:bidi="ar-EG"/>
        </w:rPr>
        <w:t xml:space="preserve"> </w:t>
      </w:r>
      <w:r w:rsidRPr="00FC0F14">
        <w:rPr>
          <w:rFonts w:hint="cs"/>
          <w:noProof/>
          <w:rtl/>
          <w:lang w:bidi="ar-EG"/>
        </w:rPr>
        <w:t>يجب أن تفي</w:t>
      </w:r>
      <w:r w:rsidRPr="00FC0F14">
        <w:rPr>
          <w:noProof/>
          <w:rtl/>
          <w:lang w:bidi="ar-EG"/>
        </w:rPr>
        <w:t xml:space="preserve"> بشكل</w:t>
      </w:r>
      <w:r w:rsidRPr="00FC0F14">
        <w:rPr>
          <w:rFonts w:hint="cs"/>
          <w:noProof/>
          <w:rtl/>
          <w:lang w:bidi="ar-EG"/>
        </w:rPr>
        <w:t>ٍ</w:t>
      </w:r>
      <w:r w:rsidRPr="00FC0F14">
        <w:rPr>
          <w:noProof/>
          <w:rtl/>
          <w:lang w:bidi="ar-EG"/>
        </w:rPr>
        <w:t xml:space="preserve"> كامل بأهداف الاتحاد المتعلقة بتقييس الاتصالات، تنص</w:t>
      </w:r>
      <w:r w:rsidRPr="00FC0F14">
        <w:rPr>
          <w:rFonts w:hint="cs"/>
          <w:noProof/>
          <w:rtl/>
          <w:lang w:bidi="ar-EG"/>
        </w:rPr>
        <w:t xml:space="preserve"> كذلك</w:t>
      </w:r>
      <w:r w:rsidRPr="00FC0F14">
        <w:rPr>
          <w:noProof/>
          <w:rtl/>
          <w:lang w:bidi="ar-EG"/>
        </w:rPr>
        <w:t xml:space="preserve"> على أن </w:t>
      </w:r>
      <w:r w:rsidRPr="00FC0F14">
        <w:rPr>
          <w:rFonts w:hint="cs"/>
          <w:noProof/>
          <w:rtl/>
          <w:lang w:bidi="ar-EG"/>
        </w:rPr>
        <w:t xml:space="preserve">يؤدي قطاع تقييس الاتصالات </w:t>
      </w:r>
      <w:r w:rsidRPr="00FC0F14">
        <w:rPr>
          <w:noProof/>
          <w:rtl/>
          <w:lang w:bidi="ar-EG"/>
        </w:rPr>
        <w:t>هذه الوظائف "مع مراعاة الاعتبارات الخاصة بالبلدان</w:t>
      </w:r>
      <w:r w:rsidRPr="00FC0F14">
        <w:rPr>
          <w:rFonts w:hint="cs"/>
          <w:noProof/>
          <w:rtl/>
          <w:lang w:bidi="ar-EG"/>
        </w:rPr>
        <w:t> </w:t>
      </w:r>
      <w:r w:rsidRPr="00FC0F14">
        <w:rPr>
          <w:noProof/>
          <w:rtl/>
          <w:lang w:bidi="ar-EG"/>
        </w:rPr>
        <w:t>النامية"؛</w:t>
      </w:r>
    </w:p>
    <w:p w14:paraId="0D7BA97A" w14:textId="77777777" w:rsidR="00ED026F" w:rsidRPr="00FC0F14" w:rsidRDefault="004947CA" w:rsidP="00ED026F">
      <w:pPr>
        <w:rPr>
          <w:noProof/>
          <w:spacing w:val="-4"/>
          <w:lang w:bidi="ar-EG"/>
        </w:rPr>
      </w:pPr>
      <w:r w:rsidRPr="00FC0F14">
        <w:rPr>
          <w:rFonts w:hint="cs"/>
          <w:i/>
          <w:iCs/>
          <w:noProof/>
          <w:rtl/>
          <w:lang w:bidi="ar-EG"/>
        </w:rPr>
        <w:t>د )</w:t>
      </w:r>
      <w:r w:rsidRPr="00FC0F14">
        <w:rPr>
          <w:rFonts w:hint="cs"/>
          <w:i/>
          <w:iCs/>
          <w:noProof/>
          <w:rtl/>
          <w:lang w:bidi="ar-EG"/>
        </w:rPr>
        <w:tab/>
      </w:r>
      <w:r w:rsidRPr="00FC0F14">
        <w:rPr>
          <w:rFonts w:hint="cs"/>
          <w:noProof/>
          <w:rtl/>
          <w:lang w:bidi="ar-EG"/>
        </w:rPr>
        <w:t>بالجهود التي بذلتها اللجنة التوجيهية لتقييم المطابقة</w:t>
      </w:r>
      <w:r w:rsidRPr="00FC0F14">
        <w:rPr>
          <w:rFonts w:hint="eastAsia"/>
          <w:noProof/>
          <w:rtl/>
          <w:lang w:bidi="ar-EG"/>
        </w:rPr>
        <w:t> </w:t>
      </w:r>
      <w:r w:rsidRPr="00FC0F14">
        <w:rPr>
          <w:noProof/>
          <w:lang w:bidi="ar-EG"/>
        </w:rPr>
        <w:t>(CASC)</w:t>
      </w:r>
      <w:r w:rsidRPr="00FC0F14">
        <w:rPr>
          <w:rFonts w:hint="cs"/>
          <w:noProof/>
          <w:rtl/>
          <w:lang w:bidi="ar-EG"/>
        </w:rPr>
        <w:t xml:space="preserve"> لقطاع تقييس الاتصالات تحت قيادة لجنة الدراسات</w:t>
      </w:r>
      <w:r w:rsidRPr="00FC0F14">
        <w:rPr>
          <w:rFonts w:hint="eastAsia"/>
          <w:noProof/>
          <w:rtl/>
          <w:lang w:bidi="ar-EG"/>
        </w:rPr>
        <w:t> </w:t>
      </w:r>
      <w:r w:rsidRPr="00FC0F14">
        <w:rPr>
          <w:noProof/>
          <w:lang w:bidi="ar-EG"/>
        </w:rPr>
        <w:t>11</w:t>
      </w:r>
      <w:r w:rsidRPr="00FC0F14">
        <w:rPr>
          <w:rFonts w:hint="cs"/>
          <w:noProof/>
          <w:rtl/>
          <w:lang w:bidi="ar-EG"/>
        </w:rPr>
        <w:t xml:space="preserve"> لقطاع تقييس الاتصالات والنتائج التي حققتها؛</w:t>
      </w:r>
    </w:p>
    <w:p w14:paraId="5C216AD6" w14:textId="77777777" w:rsidR="00ED026F" w:rsidRPr="00FC0F14" w:rsidRDefault="004947CA" w:rsidP="00ED026F">
      <w:pPr>
        <w:rPr>
          <w:noProof/>
          <w:rtl/>
          <w:lang w:bidi="ar-EG"/>
        </w:rPr>
      </w:pPr>
      <w:r w:rsidRPr="00FC0F14">
        <w:rPr>
          <w:rFonts w:hint="cs"/>
          <w:i/>
          <w:iCs/>
          <w:noProof/>
          <w:rtl/>
          <w:lang w:bidi="ar-EG"/>
        </w:rPr>
        <w:t>هـ</w:t>
      </w:r>
      <w:r w:rsidRPr="00FC0F14">
        <w:rPr>
          <w:i/>
          <w:iCs/>
          <w:noProof/>
          <w:rtl/>
          <w:lang w:bidi="ar-EG"/>
        </w:rPr>
        <w:t xml:space="preserve"> )</w:t>
      </w:r>
      <w:r w:rsidRPr="00FC0F14">
        <w:rPr>
          <w:i/>
          <w:iCs/>
          <w:noProof/>
          <w:rtl/>
          <w:lang w:bidi="ar-EG"/>
        </w:rPr>
        <w:tab/>
      </w:r>
      <w:r w:rsidRPr="00FC0F14">
        <w:rPr>
          <w:rFonts w:hint="cs"/>
          <w:noProof/>
          <w:rtl/>
          <w:lang w:bidi="ar-EG"/>
        </w:rPr>
        <w:t>ب</w:t>
      </w:r>
      <w:r w:rsidR="002B4C22" w:rsidRPr="00FC0F14">
        <w:rPr>
          <w:rFonts w:hint="cs"/>
          <w:noProof/>
          <w:rtl/>
          <w:lang w:bidi="ar-EG"/>
        </w:rPr>
        <w:t>القرار</w:t>
      </w:r>
      <w:r w:rsidRPr="00FC0F14">
        <w:rPr>
          <w:noProof/>
          <w:rtl/>
          <w:lang w:bidi="ar-EG"/>
        </w:rPr>
        <w:t xml:space="preserve"> </w:t>
      </w:r>
      <w:r w:rsidRPr="00FC0F14">
        <w:rPr>
          <w:noProof/>
          <w:lang w:bidi="ar-EG"/>
        </w:rPr>
        <w:t>177</w:t>
      </w:r>
      <w:r w:rsidRPr="00FC0F14">
        <w:rPr>
          <w:noProof/>
          <w:rtl/>
          <w:lang w:bidi="ar-EG"/>
        </w:rPr>
        <w:t xml:space="preserve"> (</w:t>
      </w:r>
      <w:r w:rsidR="005A7487" w:rsidRPr="00FC0F14">
        <w:rPr>
          <w:rFonts w:hint="eastAsia"/>
          <w:noProof/>
          <w:rtl/>
          <w:lang w:bidi="ar-EG"/>
        </w:rPr>
        <w:t>المراجَع</w:t>
      </w:r>
      <w:r w:rsidRPr="00FC0F14">
        <w:rPr>
          <w:noProof/>
          <w:rtl/>
          <w:lang w:bidi="ar-EG"/>
        </w:rPr>
        <w:t xml:space="preserve"> في </w:t>
      </w:r>
      <w:r w:rsidRPr="00FC0F14">
        <w:rPr>
          <w:rFonts w:hint="cs"/>
          <w:noProof/>
          <w:rtl/>
          <w:lang w:bidi="ar-EG"/>
        </w:rPr>
        <w:t xml:space="preserve">دبي، </w:t>
      </w:r>
      <w:r w:rsidRPr="00FC0F14">
        <w:rPr>
          <w:noProof/>
          <w:lang w:bidi="ar-EG"/>
        </w:rPr>
        <w:t>2018</w:t>
      </w:r>
      <w:r w:rsidRPr="00FC0F14">
        <w:rPr>
          <w:noProof/>
          <w:rtl/>
          <w:lang w:bidi="ar-EG"/>
        </w:rPr>
        <w:t xml:space="preserve">) </w:t>
      </w:r>
      <w:r w:rsidRPr="00FC0F14">
        <w:rPr>
          <w:rFonts w:hint="cs"/>
          <w:noProof/>
          <w:rtl/>
          <w:lang w:bidi="ar-EG"/>
        </w:rPr>
        <w:t xml:space="preserve">لمؤتمر المندوبين المفوضين، بشأن </w:t>
      </w:r>
      <w:r w:rsidRPr="00FC0F14">
        <w:rPr>
          <w:noProof/>
          <w:rtl/>
          <w:lang w:bidi="ar-EG"/>
        </w:rPr>
        <w:t xml:space="preserve">المطابقة </w:t>
      </w:r>
      <w:r w:rsidRPr="00FC0F14">
        <w:rPr>
          <w:rFonts w:hint="eastAsia"/>
          <w:noProof/>
          <w:rtl/>
          <w:lang w:bidi="ar-EG"/>
        </w:rPr>
        <w:t>وقابلية</w:t>
      </w:r>
      <w:r w:rsidRPr="00FC0F14">
        <w:rPr>
          <w:noProof/>
          <w:rtl/>
          <w:lang w:bidi="ar-EG"/>
        </w:rPr>
        <w:t xml:space="preserve"> </w:t>
      </w:r>
      <w:r w:rsidRPr="00FC0F14">
        <w:rPr>
          <w:rFonts w:hint="eastAsia"/>
          <w:noProof/>
          <w:rtl/>
          <w:lang w:bidi="ar-EG"/>
        </w:rPr>
        <w:t>التشغيل</w:t>
      </w:r>
      <w:r w:rsidRPr="00FC0F14">
        <w:rPr>
          <w:noProof/>
          <w:rtl/>
          <w:lang w:bidi="ar-EG"/>
        </w:rPr>
        <w:t xml:space="preserve"> </w:t>
      </w:r>
      <w:r w:rsidRPr="00FC0F14">
        <w:rPr>
          <w:rFonts w:hint="eastAsia"/>
          <w:noProof/>
          <w:rtl/>
          <w:lang w:bidi="ar-EG"/>
        </w:rPr>
        <w:t>البيني</w:t>
      </w:r>
      <w:r w:rsidR="00435F43" w:rsidRPr="00FC0F14">
        <w:rPr>
          <w:rFonts w:hint="cs"/>
          <w:noProof/>
          <w:rtl/>
          <w:lang w:bidi="ar-EG"/>
        </w:rPr>
        <w:t> </w:t>
      </w:r>
      <w:r w:rsidR="00435F43" w:rsidRPr="00FC0F14">
        <w:rPr>
          <w:noProof/>
          <w:lang w:bidi="ar-EG"/>
        </w:rPr>
        <w:t>(C&amp;I)</w:t>
      </w:r>
      <w:r w:rsidRPr="00FC0F14">
        <w:rPr>
          <w:rFonts w:hint="cs"/>
          <w:noProof/>
          <w:rtl/>
          <w:lang w:bidi="ar-EG"/>
        </w:rPr>
        <w:t>،</w:t>
      </w:r>
    </w:p>
    <w:p w14:paraId="090C7275" w14:textId="77777777" w:rsidR="00ED026F" w:rsidRPr="00FC0F14" w:rsidRDefault="004947CA" w:rsidP="00ED026F">
      <w:pPr>
        <w:pStyle w:val="Call"/>
        <w:spacing w:before="160"/>
        <w:rPr>
          <w:rtl/>
        </w:rPr>
      </w:pPr>
      <w:r w:rsidRPr="00FC0F14">
        <w:rPr>
          <w:rFonts w:hint="cs"/>
          <w:rtl/>
        </w:rPr>
        <w:t>و</w:t>
      </w:r>
      <w:r w:rsidRPr="00FC0F14">
        <w:rPr>
          <w:rtl/>
        </w:rPr>
        <w:t xml:space="preserve">إذ </w:t>
      </w:r>
      <w:r w:rsidRPr="00FC0F14">
        <w:rPr>
          <w:rFonts w:hint="cs"/>
          <w:rtl/>
        </w:rPr>
        <w:t>تدرك</w:t>
      </w:r>
    </w:p>
    <w:p w14:paraId="3D8F9665" w14:textId="77777777" w:rsidR="00ED026F" w:rsidRPr="00FC0F14" w:rsidRDefault="004947CA" w:rsidP="00ED026F">
      <w:pPr>
        <w:rPr>
          <w:noProof/>
          <w:rtl/>
          <w:lang w:bidi="ar-EG"/>
        </w:rPr>
      </w:pPr>
      <w:r w:rsidRPr="00FC0F14">
        <w:rPr>
          <w:i/>
          <w:iCs/>
          <w:noProof/>
          <w:rtl/>
          <w:lang w:bidi="ar-EG"/>
        </w:rPr>
        <w:t xml:space="preserve"> أ )</w:t>
      </w:r>
      <w:r w:rsidRPr="00FC0F14">
        <w:rPr>
          <w:noProof/>
          <w:rtl/>
          <w:lang w:bidi="ar-EG"/>
        </w:rPr>
        <w:tab/>
        <w:t xml:space="preserve">أن قابلية التشغيل البيني لشبكات الاتصالات الدولية </w:t>
      </w:r>
      <w:r w:rsidRPr="00FC0F14">
        <w:rPr>
          <w:rFonts w:hint="cs"/>
          <w:noProof/>
          <w:rtl/>
          <w:lang w:bidi="ar-EG"/>
        </w:rPr>
        <w:t>كانت</w:t>
      </w:r>
      <w:r w:rsidRPr="00FC0F14">
        <w:rPr>
          <w:noProof/>
          <w:rtl/>
          <w:lang w:bidi="ar-EG"/>
        </w:rPr>
        <w:t xml:space="preserve"> السبب الرئيسي لإنشاء الاتحاد الدولي </w:t>
      </w:r>
      <w:r w:rsidRPr="00FC0F14">
        <w:rPr>
          <w:rFonts w:hint="cs"/>
          <w:noProof/>
          <w:rtl/>
          <w:lang w:bidi="ar-EG"/>
        </w:rPr>
        <w:t>للبرق</w:t>
      </w:r>
      <w:r w:rsidRPr="00FC0F14">
        <w:rPr>
          <w:noProof/>
          <w:rtl/>
          <w:lang w:bidi="ar-EG"/>
        </w:rPr>
        <w:t xml:space="preserve"> </w:t>
      </w:r>
      <w:r w:rsidRPr="00FC0F14">
        <w:rPr>
          <w:rFonts w:hint="cs"/>
          <w:noProof/>
          <w:rtl/>
          <w:lang w:bidi="ar-EG"/>
        </w:rPr>
        <w:t>عام</w:t>
      </w:r>
      <w:r w:rsidRPr="00FC0F14">
        <w:rPr>
          <w:noProof/>
          <w:rtl/>
          <w:lang w:bidi="ar-EG"/>
        </w:rPr>
        <w:t> </w:t>
      </w:r>
      <w:r w:rsidRPr="00FC0F14">
        <w:rPr>
          <w:noProof/>
          <w:lang w:bidi="ar-EG"/>
        </w:rPr>
        <w:t>1865</w:t>
      </w:r>
      <w:r w:rsidRPr="00FC0F14">
        <w:rPr>
          <w:noProof/>
          <w:rtl/>
          <w:lang w:bidi="ar-EG"/>
        </w:rPr>
        <w:t xml:space="preserve"> </w:t>
      </w:r>
      <w:r w:rsidRPr="00FC0F14">
        <w:rPr>
          <w:rFonts w:hint="cs"/>
          <w:noProof/>
          <w:rtl/>
          <w:lang w:bidi="ar-EG"/>
        </w:rPr>
        <w:t>وأنها ما</w:t>
      </w:r>
      <w:r w:rsidRPr="00FC0F14">
        <w:rPr>
          <w:rFonts w:hint="eastAsia"/>
          <w:noProof/>
          <w:rtl/>
          <w:lang w:bidi="ar-EG"/>
        </w:rPr>
        <w:t> </w:t>
      </w:r>
      <w:r w:rsidRPr="00FC0F14">
        <w:rPr>
          <w:rFonts w:hint="cs"/>
          <w:noProof/>
          <w:rtl/>
          <w:lang w:bidi="ar-EG"/>
        </w:rPr>
        <w:t>زالت من</w:t>
      </w:r>
      <w:r w:rsidRPr="00FC0F14">
        <w:rPr>
          <w:noProof/>
          <w:rtl/>
          <w:lang w:bidi="ar-EG"/>
        </w:rPr>
        <w:t xml:space="preserve"> الأهداف الرئيسية في الخطة الاستراتيجية للاتحاد</w:t>
      </w:r>
      <w:r w:rsidRPr="00FC0F14">
        <w:rPr>
          <w:rFonts w:hint="cs"/>
          <w:noProof/>
          <w:rtl/>
          <w:lang w:bidi="ar-EG"/>
        </w:rPr>
        <w:t xml:space="preserve"> الدولي للاتصالات</w:t>
      </w:r>
      <w:r w:rsidRPr="00FC0F14">
        <w:rPr>
          <w:noProof/>
          <w:rtl/>
          <w:lang w:bidi="ar-EG"/>
        </w:rPr>
        <w:t>؛</w:t>
      </w:r>
    </w:p>
    <w:p w14:paraId="48897AC1" w14:textId="77777777" w:rsidR="00ED026F" w:rsidRPr="00FC0F14" w:rsidRDefault="004947CA" w:rsidP="00ED026F">
      <w:pPr>
        <w:rPr>
          <w:noProof/>
          <w:spacing w:val="-2"/>
          <w:rtl/>
          <w:lang w:bidi="ar-EG"/>
        </w:rPr>
      </w:pPr>
      <w:r w:rsidRPr="00FC0F14">
        <w:rPr>
          <w:rFonts w:hint="eastAsia"/>
          <w:i/>
          <w:iCs/>
          <w:noProof/>
          <w:spacing w:val="-2"/>
          <w:rtl/>
          <w:lang w:bidi="ar-EG"/>
        </w:rPr>
        <w:t>ب</w:t>
      </w:r>
      <w:r w:rsidRPr="00FC0F14">
        <w:rPr>
          <w:i/>
          <w:iCs/>
          <w:noProof/>
          <w:spacing w:val="-2"/>
          <w:rtl/>
          <w:lang w:bidi="ar-EG"/>
        </w:rPr>
        <w:t>)</w:t>
      </w:r>
      <w:r w:rsidRPr="00FC0F14">
        <w:rPr>
          <w:i/>
          <w:iCs/>
          <w:noProof/>
          <w:spacing w:val="-2"/>
          <w:rtl/>
          <w:lang w:bidi="ar-EG"/>
        </w:rPr>
        <w:tab/>
      </w:r>
      <w:r w:rsidRPr="00FC0F14">
        <w:rPr>
          <w:rFonts w:hint="eastAsia"/>
          <w:noProof/>
          <w:spacing w:val="-2"/>
          <w:rtl/>
          <w:lang w:bidi="ar-EG"/>
        </w:rPr>
        <w:t>أن</w:t>
      </w:r>
      <w:r w:rsidRPr="00FC0F14">
        <w:rPr>
          <w:noProof/>
          <w:spacing w:val="-2"/>
          <w:rtl/>
          <w:lang w:bidi="ar-EG"/>
        </w:rPr>
        <w:t xml:space="preserve"> </w:t>
      </w:r>
      <w:r w:rsidRPr="00FC0F14">
        <w:rPr>
          <w:rFonts w:hint="cs"/>
          <w:noProof/>
          <w:spacing w:val="-2"/>
          <w:rtl/>
          <w:lang w:bidi="ar-EG"/>
        </w:rPr>
        <w:t>ل</w:t>
      </w:r>
      <w:r w:rsidRPr="00FC0F14">
        <w:rPr>
          <w:rFonts w:hint="eastAsia"/>
          <w:noProof/>
          <w:spacing w:val="-2"/>
          <w:rtl/>
          <w:lang w:bidi="ar-EG"/>
        </w:rPr>
        <w:t>ل</w:t>
      </w:r>
      <w:r w:rsidRPr="00FC0F14">
        <w:rPr>
          <w:rFonts w:hint="cs"/>
          <w:noProof/>
          <w:spacing w:val="-2"/>
          <w:rtl/>
          <w:lang w:bidi="ar-EG"/>
        </w:rPr>
        <w:t>تكنولوجيات الناشئة مثل إنترنت الأشياء</w:t>
      </w:r>
      <w:r w:rsidR="00435F43" w:rsidRPr="00FC0F14">
        <w:rPr>
          <w:rFonts w:hint="eastAsia"/>
          <w:noProof/>
          <w:spacing w:val="-2"/>
          <w:rtl/>
          <w:lang w:bidi="ar-EG"/>
        </w:rPr>
        <w:t> </w:t>
      </w:r>
      <w:r w:rsidR="00435F43" w:rsidRPr="00FC0F14">
        <w:rPr>
          <w:noProof/>
          <w:spacing w:val="-2"/>
          <w:lang w:bidi="ar-EG"/>
        </w:rPr>
        <w:t>(IoT)</w:t>
      </w:r>
      <w:r w:rsidRPr="00FC0F14">
        <w:rPr>
          <w:rFonts w:hint="cs"/>
          <w:noProof/>
          <w:spacing w:val="-2"/>
          <w:rtl/>
          <w:lang w:bidi="ar-EG"/>
        </w:rPr>
        <w:t xml:space="preserve"> و</w:t>
      </w:r>
      <w:r w:rsidRPr="00FC0F14">
        <w:rPr>
          <w:noProof/>
          <w:spacing w:val="-2"/>
          <w:rtl/>
          <w:lang w:bidi="ar-EG"/>
        </w:rPr>
        <w:t>الاتصالات المتنقلة الدولية</w:t>
      </w:r>
      <w:r w:rsidR="00891BA1" w:rsidRPr="00FC0F14">
        <w:rPr>
          <w:rStyle w:val="Left-to-Right"/>
        </w:rPr>
        <w:t>2020</w:t>
      </w:r>
      <w:r w:rsidR="00891BA1" w:rsidRPr="00FC0F14">
        <w:rPr>
          <w:rStyle w:val="Left-to-Right"/>
        </w:rPr>
        <w:noBreakHyphen/>
      </w:r>
      <w:r w:rsidRPr="00FC0F14">
        <w:rPr>
          <w:rStyle w:val="Right-to-Left"/>
          <w:rFonts w:hint="cs"/>
          <w:rtl/>
        </w:rPr>
        <w:t xml:space="preserve"> </w:t>
      </w:r>
      <w:r w:rsidRPr="00FC0F14">
        <w:rPr>
          <w:noProof/>
          <w:spacing w:val="-2"/>
          <w:lang w:bidi="ar-EG"/>
        </w:rPr>
        <w:t>(IMT</w:t>
      </w:r>
      <w:r w:rsidRPr="00FC0F14">
        <w:rPr>
          <w:noProof/>
          <w:spacing w:val="-2"/>
          <w:lang w:bidi="ar-EG"/>
        </w:rPr>
        <w:noBreakHyphen/>
        <w:t>2020)</w:t>
      </w:r>
      <w:r w:rsidRPr="00FC0F14">
        <w:rPr>
          <w:rFonts w:hint="cs"/>
          <w:noProof/>
          <w:spacing w:val="-2"/>
          <w:rtl/>
          <w:lang w:bidi="ar-EG"/>
        </w:rPr>
        <w:t xml:space="preserve"> وغيرها، متطلبات متزايدة فيما يتعلق باختبار المطابقة وقابلية التشغيل البيني؛</w:t>
      </w:r>
    </w:p>
    <w:p w14:paraId="5D3724B0" w14:textId="77777777" w:rsidR="00C87C71" w:rsidRPr="00FC0F14" w:rsidRDefault="00C87C71" w:rsidP="00C87C71">
      <w:pPr>
        <w:rPr>
          <w:noProof/>
          <w:rtl/>
          <w:lang w:bidi="ar-EG"/>
        </w:rPr>
      </w:pPr>
      <w:r w:rsidRPr="00FC0F14">
        <w:rPr>
          <w:noProof/>
          <w:rtl/>
          <w:lang w:bidi="ar-EG"/>
        </w:rPr>
        <w:br w:type="page"/>
      </w:r>
    </w:p>
    <w:p w14:paraId="27876754" w14:textId="77777777" w:rsidR="00ED026F" w:rsidRPr="00FC0F14" w:rsidRDefault="004947CA" w:rsidP="00ED026F">
      <w:pPr>
        <w:rPr>
          <w:noProof/>
          <w:spacing w:val="-2"/>
          <w:rtl/>
          <w:lang w:bidi="ar-EG"/>
        </w:rPr>
      </w:pPr>
      <w:r w:rsidRPr="00FC0F14">
        <w:rPr>
          <w:rFonts w:hint="eastAsia"/>
          <w:i/>
          <w:iCs/>
          <w:noProof/>
          <w:spacing w:val="-2"/>
          <w:rtl/>
          <w:lang w:bidi="ar-EG"/>
        </w:rPr>
        <w:t>ج</w:t>
      </w:r>
      <w:r w:rsidRPr="00FC0F14">
        <w:rPr>
          <w:i/>
          <w:iCs/>
          <w:noProof/>
          <w:spacing w:val="-2"/>
          <w:rtl/>
          <w:lang w:bidi="ar-EG"/>
        </w:rPr>
        <w:t>)</w:t>
      </w:r>
      <w:r w:rsidRPr="00FC0F14">
        <w:rPr>
          <w:noProof/>
          <w:spacing w:val="-2"/>
          <w:rtl/>
          <w:lang w:bidi="ar-EG"/>
        </w:rPr>
        <w:tab/>
        <w:t xml:space="preserve">أن تقييم المطابقة هو السبيل المقبول للبرهنة على أن منتجاً ما </w:t>
      </w:r>
      <w:r w:rsidRPr="00FC0F14">
        <w:rPr>
          <w:rFonts w:hint="eastAsia"/>
          <w:noProof/>
          <w:spacing w:val="-2"/>
          <w:rtl/>
          <w:lang w:bidi="ar-EG"/>
        </w:rPr>
        <w:t>يلتزم</w:t>
      </w:r>
      <w:r w:rsidRPr="00FC0F14">
        <w:rPr>
          <w:noProof/>
          <w:spacing w:val="-2"/>
          <w:rtl/>
          <w:lang w:bidi="ar-EG"/>
        </w:rPr>
        <w:t xml:space="preserve"> بمعيار دولي </w:t>
      </w:r>
      <w:r w:rsidRPr="00FC0F14">
        <w:rPr>
          <w:rFonts w:hint="cs"/>
          <w:noProof/>
          <w:spacing w:val="-2"/>
          <w:rtl/>
          <w:lang w:bidi="ar-EG"/>
        </w:rPr>
        <w:t>وأن تقييم المطابقة ما زال يتّسم بالأهمية</w:t>
      </w:r>
      <w:r w:rsidRPr="00FC0F14">
        <w:rPr>
          <w:noProof/>
          <w:spacing w:val="-2"/>
          <w:rtl/>
          <w:lang w:bidi="ar-EG"/>
        </w:rPr>
        <w:t xml:space="preserve"> في سياق التزامات التقييس الدولي لأعضاء منظمة التجارة العالمية بموجب الاتفاق المعني بالعوائق التقنية أمام التجارة؛</w:t>
      </w:r>
    </w:p>
    <w:p w14:paraId="1093D0DE" w14:textId="77777777" w:rsidR="00ED026F" w:rsidRPr="00FC0F14" w:rsidRDefault="004947CA" w:rsidP="00ED026F">
      <w:pPr>
        <w:rPr>
          <w:noProof/>
          <w:rtl/>
          <w:lang w:bidi="ar-EG"/>
        </w:rPr>
      </w:pPr>
      <w:r w:rsidRPr="00FC0F14">
        <w:rPr>
          <w:rFonts w:hint="cs"/>
          <w:i/>
          <w:iCs/>
          <w:rtl/>
        </w:rPr>
        <w:t xml:space="preserve">د </w:t>
      </w:r>
      <w:r w:rsidRPr="00FC0F14">
        <w:rPr>
          <w:i/>
          <w:iCs/>
          <w:rtl/>
        </w:rPr>
        <w:t>)</w:t>
      </w:r>
      <w:r w:rsidRPr="00FC0F14">
        <w:rPr>
          <w:noProof/>
          <w:rtl/>
          <w:lang w:bidi="ar-EG"/>
        </w:rPr>
        <w:tab/>
        <w:t xml:space="preserve">أن اختبارات المطابقة لا تضمن قابلية التشغيل البيني ولكن </w:t>
      </w:r>
      <w:r w:rsidRPr="00FC0F14">
        <w:rPr>
          <w:rFonts w:hint="cs"/>
          <w:noProof/>
          <w:rtl/>
          <w:lang w:bidi="ar-EG"/>
        </w:rPr>
        <w:t xml:space="preserve">يمكن </w:t>
      </w:r>
      <w:r w:rsidRPr="00FC0F14">
        <w:rPr>
          <w:noProof/>
          <w:rtl/>
          <w:lang w:bidi="ar-EG"/>
        </w:rPr>
        <w:t xml:space="preserve">أن تزيد من احتمال قابلية التشغيل البيني للتجهيزات المطابقة </w:t>
      </w:r>
      <w:r w:rsidRPr="00FC0F14">
        <w:rPr>
          <w:rFonts w:hint="eastAsia"/>
          <w:noProof/>
          <w:rtl/>
          <w:lang w:bidi="ar-EG"/>
        </w:rPr>
        <w:t>لتوصيات</w:t>
      </w:r>
      <w:r w:rsidRPr="00FC0F14">
        <w:rPr>
          <w:noProof/>
          <w:rtl/>
          <w:lang w:bidi="ar-EG"/>
        </w:rPr>
        <w:t xml:space="preserve"> الاتحاد الدولي للاتصالات</w:t>
      </w:r>
      <w:r w:rsidRPr="00FC0F14">
        <w:rPr>
          <w:rFonts w:hint="cs"/>
          <w:noProof/>
          <w:rtl/>
          <w:lang w:bidi="ar-EG"/>
        </w:rPr>
        <w:t xml:space="preserve"> ولا سيما خلال مرحلة التطوير</w:t>
      </w:r>
      <w:r w:rsidRPr="00FC0F14">
        <w:rPr>
          <w:noProof/>
          <w:rtl/>
          <w:lang w:bidi="ar-EG"/>
        </w:rPr>
        <w:t>؛</w:t>
      </w:r>
    </w:p>
    <w:p w14:paraId="11C095D7" w14:textId="77777777" w:rsidR="00ED026F" w:rsidRPr="00FC0F14" w:rsidRDefault="004947CA" w:rsidP="00ED026F">
      <w:pPr>
        <w:rPr>
          <w:noProof/>
          <w:spacing w:val="-4"/>
          <w:rtl/>
          <w:lang w:bidi="ar-EG"/>
        </w:rPr>
      </w:pPr>
      <w:r w:rsidRPr="00FC0F14">
        <w:rPr>
          <w:rFonts w:hint="cs"/>
          <w:i/>
          <w:iCs/>
          <w:rtl/>
        </w:rPr>
        <w:t>هـ</w:t>
      </w:r>
      <w:r w:rsidRPr="00FC0F14">
        <w:rPr>
          <w:rFonts w:hint="cs"/>
          <w:i/>
          <w:iCs/>
          <w:noProof/>
          <w:spacing w:val="-4"/>
          <w:rtl/>
          <w:lang w:bidi="ar-EG"/>
        </w:rPr>
        <w:t xml:space="preserve"> </w:t>
      </w:r>
      <w:r w:rsidRPr="00FC0F14">
        <w:rPr>
          <w:i/>
          <w:iCs/>
          <w:noProof/>
          <w:spacing w:val="-4"/>
          <w:rtl/>
          <w:lang w:bidi="ar-EG"/>
        </w:rPr>
        <w:t>)</w:t>
      </w:r>
      <w:r w:rsidRPr="00FC0F14">
        <w:rPr>
          <w:noProof/>
          <w:spacing w:val="-4"/>
          <w:rtl/>
          <w:lang w:bidi="ar-EG"/>
        </w:rPr>
        <w:tab/>
        <w:t xml:space="preserve">أن التدريب التقني وتنمية القدرات المؤسسية الهادفة إلى إجراء الاختبارات وإصدار الشهادات قضيتان جوهريتان بالنسبة </w:t>
      </w:r>
      <w:r w:rsidRPr="00FC0F14">
        <w:rPr>
          <w:rFonts w:hint="cs"/>
          <w:noProof/>
          <w:spacing w:val="-4"/>
          <w:rtl/>
          <w:lang w:bidi="ar-EG"/>
        </w:rPr>
        <w:t>إلى ا</w:t>
      </w:r>
      <w:r w:rsidRPr="00FC0F14">
        <w:rPr>
          <w:noProof/>
          <w:spacing w:val="-4"/>
          <w:rtl/>
          <w:lang w:bidi="ar-EG"/>
        </w:rPr>
        <w:t xml:space="preserve">لبلدان من أجل تحسين عمليات تقييم المطابقة </w:t>
      </w:r>
      <w:r w:rsidRPr="00FC0F14">
        <w:rPr>
          <w:rFonts w:hint="cs"/>
          <w:noProof/>
          <w:spacing w:val="-4"/>
          <w:rtl/>
          <w:lang w:bidi="ar-EG"/>
        </w:rPr>
        <w:t xml:space="preserve">لديها </w:t>
      </w:r>
      <w:r w:rsidRPr="00FC0F14">
        <w:rPr>
          <w:noProof/>
          <w:spacing w:val="-4"/>
          <w:rtl/>
          <w:lang w:bidi="ar-EG"/>
        </w:rPr>
        <w:t>وتعزيز نشر شبكات الاتصالات المتقدمة وزيادة التوصيلية العالمية؛</w:t>
      </w:r>
    </w:p>
    <w:p w14:paraId="24410DA2" w14:textId="77777777" w:rsidR="00ED026F" w:rsidRPr="00FC0F14" w:rsidRDefault="004947CA" w:rsidP="00ED026F">
      <w:pPr>
        <w:rPr>
          <w:noProof/>
          <w:rtl/>
          <w:lang w:bidi="ar-EG"/>
        </w:rPr>
      </w:pPr>
      <w:r w:rsidRPr="00FC0F14">
        <w:rPr>
          <w:rFonts w:hint="cs"/>
          <w:i/>
          <w:iCs/>
          <w:noProof/>
          <w:rtl/>
          <w:lang w:bidi="ar-EG"/>
        </w:rPr>
        <w:t xml:space="preserve">و </w:t>
      </w:r>
      <w:r w:rsidRPr="00FC0F14">
        <w:rPr>
          <w:i/>
          <w:iCs/>
          <w:noProof/>
          <w:rtl/>
          <w:lang w:bidi="ar-EG"/>
        </w:rPr>
        <w:t>)</w:t>
      </w:r>
      <w:r w:rsidRPr="00FC0F14">
        <w:rPr>
          <w:noProof/>
          <w:rtl/>
          <w:lang w:bidi="ar-EG"/>
        </w:rPr>
        <w:tab/>
        <w:t xml:space="preserve">أن من غير المناسب </w:t>
      </w:r>
      <w:r w:rsidRPr="00FC0F14">
        <w:rPr>
          <w:rFonts w:hint="cs"/>
          <w:noProof/>
          <w:rtl/>
          <w:lang w:bidi="ar-EG"/>
        </w:rPr>
        <w:t>أن يدخل</w:t>
      </w:r>
      <w:r w:rsidRPr="00FC0F14">
        <w:rPr>
          <w:noProof/>
          <w:rtl/>
          <w:lang w:bidi="ar-EG"/>
        </w:rPr>
        <w:t xml:space="preserve"> </w:t>
      </w:r>
      <w:r w:rsidRPr="00FC0F14">
        <w:rPr>
          <w:rFonts w:hint="cs"/>
          <w:noProof/>
          <w:rtl/>
          <w:lang w:bidi="ar-EG"/>
        </w:rPr>
        <w:t>ا</w:t>
      </w:r>
      <w:r w:rsidRPr="00FC0F14">
        <w:rPr>
          <w:noProof/>
          <w:rtl/>
          <w:lang w:bidi="ar-EG"/>
        </w:rPr>
        <w:t xml:space="preserve">لاتحاد الدولي للاتصالات </w:t>
      </w:r>
      <w:r w:rsidRPr="00FC0F14">
        <w:rPr>
          <w:rFonts w:hint="cs"/>
          <w:noProof/>
          <w:rtl/>
          <w:lang w:bidi="ar-EG"/>
        </w:rPr>
        <w:t>بالذات</w:t>
      </w:r>
      <w:r w:rsidRPr="00FC0F14">
        <w:rPr>
          <w:noProof/>
          <w:rtl/>
          <w:lang w:bidi="ar-EG"/>
        </w:rPr>
        <w:t xml:space="preserve"> في مجال إصدار الشهادات واختبارات التجهيزات والخدمات </w:t>
      </w:r>
      <w:r w:rsidRPr="00FC0F14">
        <w:rPr>
          <w:rFonts w:hint="cs"/>
          <w:noProof/>
          <w:rtl/>
          <w:lang w:bidi="ar-EG"/>
        </w:rPr>
        <w:t>وأن</w:t>
      </w:r>
      <w:r w:rsidRPr="00FC0F14">
        <w:rPr>
          <w:noProof/>
          <w:rtl/>
          <w:lang w:bidi="ar-EG"/>
        </w:rPr>
        <w:t xml:space="preserve"> العديد من الهيئات الإقليمية والوطنية</w:t>
      </w:r>
      <w:r w:rsidRPr="00FC0F14">
        <w:rPr>
          <w:rFonts w:hint="cs"/>
          <w:noProof/>
          <w:rtl/>
          <w:lang w:bidi="ar-EG"/>
        </w:rPr>
        <w:t xml:space="preserve"> لوضع المعايير تقدم أيضاً</w:t>
      </w:r>
      <w:r w:rsidRPr="00FC0F14">
        <w:rPr>
          <w:noProof/>
          <w:rtl/>
          <w:lang w:bidi="ar-EG"/>
        </w:rPr>
        <w:t xml:space="preserve"> اختبارات المطابقة؛</w:t>
      </w:r>
    </w:p>
    <w:p w14:paraId="6EB4BFFD" w14:textId="77777777" w:rsidR="00ED026F" w:rsidRPr="00FC0F14" w:rsidRDefault="004947CA" w:rsidP="00ED026F">
      <w:pPr>
        <w:rPr>
          <w:noProof/>
          <w:rtl/>
          <w:lang w:bidi="ar-EG"/>
        </w:rPr>
      </w:pPr>
      <w:r w:rsidRPr="00FC0F14">
        <w:rPr>
          <w:rFonts w:hint="cs"/>
          <w:i/>
          <w:iCs/>
          <w:noProof/>
          <w:rtl/>
          <w:lang w:bidi="ar-EG"/>
        </w:rPr>
        <w:t xml:space="preserve">ز </w:t>
      </w:r>
      <w:r w:rsidRPr="00FC0F14">
        <w:rPr>
          <w:i/>
          <w:iCs/>
          <w:noProof/>
          <w:rtl/>
          <w:lang w:bidi="ar-EG"/>
        </w:rPr>
        <w:t>)</w:t>
      </w:r>
      <w:r w:rsidRPr="00FC0F14">
        <w:rPr>
          <w:i/>
          <w:iCs/>
          <w:noProof/>
          <w:rtl/>
          <w:lang w:bidi="ar-EG"/>
        </w:rPr>
        <w:tab/>
      </w:r>
      <w:r w:rsidRPr="00FC0F14">
        <w:rPr>
          <w:rFonts w:hint="eastAsia"/>
          <w:noProof/>
          <w:rtl/>
          <w:lang w:bidi="ar-EG"/>
        </w:rPr>
        <w:t>أن</w:t>
      </w:r>
      <w:r w:rsidRPr="00FC0F14">
        <w:rPr>
          <w:noProof/>
          <w:rtl/>
          <w:lang w:bidi="ar-EG"/>
        </w:rPr>
        <w:t xml:space="preserve"> اللجنة التوجيهية لتقييم المطابقة التابعة لقطاع تقييس الاتصالات </w:t>
      </w:r>
      <w:r w:rsidRPr="00FC0F14">
        <w:rPr>
          <w:noProof/>
          <w:lang w:bidi="ar-EG"/>
        </w:rPr>
        <w:t>(ITU</w:t>
      </w:r>
      <w:r w:rsidRPr="00FC0F14">
        <w:rPr>
          <w:noProof/>
          <w:lang w:bidi="ar-EG"/>
        </w:rPr>
        <w:noBreakHyphen/>
        <w:t>T CASC)</w:t>
      </w:r>
      <w:r w:rsidRPr="00FC0F14">
        <w:rPr>
          <w:noProof/>
          <w:rtl/>
          <w:lang w:bidi="ar-EG"/>
        </w:rPr>
        <w:t xml:space="preserve"> أُنشئت بهدف وضع </w:t>
      </w:r>
      <w:r w:rsidRPr="00FC0F14">
        <w:rPr>
          <w:rFonts w:hint="cs"/>
          <w:noProof/>
          <w:rtl/>
          <w:lang w:bidi="ar-EG"/>
        </w:rPr>
        <w:t xml:space="preserve">إجراء للاعتراف بخبراء الاتحاد ووضع </w:t>
      </w:r>
      <w:r w:rsidRPr="00FC0F14">
        <w:rPr>
          <w:noProof/>
          <w:rtl/>
          <w:lang w:bidi="ar-EG"/>
        </w:rPr>
        <w:t>إجراءات تفصيلية في قطاع تقييس الاتصالات لتنفيذ إجراء للاعتراف بمختبرات الاختبار؛</w:t>
      </w:r>
    </w:p>
    <w:p w14:paraId="27363955" w14:textId="77777777" w:rsidR="00ED026F" w:rsidRPr="00FC0F14" w:rsidRDefault="004947CA" w:rsidP="00ED026F">
      <w:pPr>
        <w:rPr>
          <w:noProof/>
          <w:rtl/>
          <w:lang w:bidi="ar-EG"/>
        </w:rPr>
      </w:pPr>
      <w:r w:rsidRPr="00FC0F14">
        <w:rPr>
          <w:rFonts w:hint="cs"/>
          <w:i/>
          <w:iCs/>
          <w:noProof/>
          <w:rtl/>
          <w:lang w:bidi="ar-EG"/>
        </w:rPr>
        <w:t>ح</w:t>
      </w:r>
      <w:r w:rsidRPr="00FC0F14">
        <w:rPr>
          <w:i/>
          <w:iCs/>
          <w:noProof/>
          <w:rtl/>
          <w:lang w:bidi="ar-EG"/>
        </w:rPr>
        <w:t>)</w:t>
      </w:r>
      <w:r w:rsidRPr="00FC0F14">
        <w:rPr>
          <w:rFonts w:hint="cs"/>
          <w:noProof/>
          <w:rtl/>
          <w:lang w:bidi="ar-EG"/>
        </w:rPr>
        <w:tab/>
        <w:t>أن قطاع تقييس الاتصالات لديه قاعدة بيانات لمطابقة المنتجات وأنه مستمر في تزويدها بتفاصيل معدات تكنولوجيا المعلومات والاتصالات التي خضعت للاختبار فيما يتعلق بمطابقتها لتوصيات قطاع تقييس الاتصالات؛</w:t>
      </w:r>
    </w:p>
    <w:p w14:paraId="6642456C" w14:textId="77777777" w:rsidR="00ED026F" w:rsidRPr="00FC0F14" w:rsidRDefault="004947CA" w:rsidP="00ED026F">
      <w:pPr>
        <w:rPr>
          <w:noProof/>
          <w:rtl/>
          <w:lang w:bidi="ar-EG"/>
        </w:rPr>
      </w:pPr>
      <w:r w:rsidRPr="00FC0F14">
        <w:rPr>
          <w:rFonts w:hint="cs"/>
          <w:i/>
          <w:iCs/>
          <w:noProof/>
          <w:spacing w:val="-2"/>
          <w:rtl/>
          <w:lang w:bidi="ar-EG"/>
        </w:rPr>
        <w:t>ط</w:t>
      </w:r>
      <w:r w:rsidRPr="00FC0F14">
        <w:rPr>
          <w:i/>
          <w:iCs/>
          <w:noProof/>
          <w:rtl/>
          <w:lang w:bidi="ar-EG"/>
        </w:rPr>
        <w:t>)</w:t>
      </w:r>
      <w:r w:rsidRPr="00FC0F14">
        <w:rPr>
          <w:rFonts w:hint="cs"/>
          <w:noProof/>
          <w:rtl/>
          <w:lang w:bidi="ar-EG"/>
        </w:rPr>
        <w:tab/>
        <w:t xml:space="preserve">أن برنامج الاتحاد بشأن المطابقة وقابلية التشغيل البيني يحتوي على أربع دعائم هي: </w:t>
      </w:r>
      <w:r w:rsidRPr="00FC0F14">
        <w:rPr>
          <w:rStyle w:val="Left-to-Right"/>
        </w:rPr>
        <w:t>(1</w:t>
      </w:r>
      <w:r w:rsidRPr="00FC0F14">
        <w:rPr>
          <w:rFonts w:hint="eastAsia"/>
          <w:noProof/>
          <w:rtl/>
          <w:lang w:bidi="ar-EG"/>
        </w:rPr>
        <w:t> </w:t>
      </w:r>
      <w:r w:rsidRPr="00FC0F14">
        <w:rPr>
          <w:rFonts w:hint="cs"/>
          <w:noProof/>
          <w:rtl/>
          <w:lang w:bidi="ar-EG"/>
        </w:rPr>
        <w:t>تقييم المطابقة، و</w:t>
      </w:r>
      <w:r w:rsidRPr="00FC0F14">
        <w:rPr>
          <w:rStyle w:val="Left-to-Right"/>
        </w:rPr>
        <w:t>(2</w:t>
      </w:r>
      <w:r w:rsidRPr="00FC0F14">
        <w:rPr>
          <w:rFonts w:hint="cs"/>
          <w:noProof/>
          <w:rtl/>
          <w:lang w:bidi="ar-EG"/>
        </w:rPr>
        <w:t> أحداث قابلية التشغيل البيني و</w:t>
      </w:r>
      <w:r w:rsidRPr="00FC0F14">
        <w:rPr>
          <w:rStyle w:val="Left-to-Right"/>
        </w:rPr>
        <w:t>(3</w:t>
      </w:r>
      <w:r w:rsidRPr="00FC0F14">
        <w:rPr>
          <w:rFonts w:hint="eastAsia"/>
          <w:noProof/>
          <w:rtl/>
          <w:lang w:bidi="ar-EG"/>
        </w:rPr>
        <w:t> </w:t>
      </w:r>
      <w:r w:rsidRPr="00FC0F14">
        <w:rPr>
          <w:rFonts w:hint="cs"/>
          <w:noProof/>
          <w:rtl/>
          <w:lang w:bidi="ar-EG"/>
        </w:rPr>
        <w:t>بناء قدرات الموارد البشرية و</w:t>
      </w:r>
      <w:r w:rsidRPr="00FC0F14">
        <w:rPr>
          <w:rStyle w:val="Left-to-Right"/>
        </w:rPr>
        <w:t>(4</w:t>
      </w:r>
      <w:r w:rsidRPr="00FC0F14">
        <w:rPr>
          <w:rFonts w:hint="cs"/>
          <w:noProof/>
          <w:rtl/>
          <w:lang w:bidi="ar-EG"/>
        </w:rPr>
        <w:t> تقديم المساعدة من أجل إنشاء مراكز اختبار وبرامج للمطابقة وقابلية التشغيل البيني في البلدان النامية؛</w:t>
      </w:r>
    </w:p>
    <w:p w14:paraId="176E2E62" w14:textId="77777777" w:rsidR="00ED026F" w:rsidRPr="00FC0F14" w:rsidRDefault="004947CA" w:rsidP="00ED026F">
      <w:pPr>
        <w:rPr>
          <w:noProof/>
          <w:spacing w:val="-6"/>
          <w:rtl/>
          <w:lang w:bidi="ar-EG"/>
        </w:rPr>
      </w:pPr>
      <w:r w:rsidRPr="00FC0F14">
        <w:rPr>
          <w:rFonts w:hint="cs"/>
          <w:i/>
          <w:iCs/>
          <w:noProof/>
          <w:spacing w:val="-6"/>
          <w:rtl/>
        </w:rPr>
        <w:t>ي</w:t>
      </w:r>
      <w:r w:rsidRPr="00FC0F14">
        <w:rPr>
          <w:i/>
          <w:iCs/>
          <w:noProof/>
          <w:spacing w:val="-6"/>
          <w:rtl/>
        </w:rPr>
        <w:t>)</w:t>
      </w:r>
      <w:r w:rsidRPr="00FC0F14">
        <w:rPr>
          <w:i/>
          <w:iCs/>
          <w:noProof/>
          <w:spacing w:val="-6"/>
          <w:rtl/>
        </w:rPr>
        <w:tab/>
      </w:r>
      <w:r w:rsidRPr="00FC0F14">
        <w:rPr>
          <w:noProof/>
          <w:spacing w:val="-6"/>
          <w:rtl/>
          <w:lang w:bidi="ar-EG"/>
        </w:rPr>
        <w:t xml:space="preserve">أن توفير قابلية التشغيل البيني ينبغي أن </w:t>
      </w:r>
      <w:r w:rsidRPr="00FC0F14">
        <w:rPr>
          <w:rFonts w:hint="cs"/>
          <w:noProof/>
          <w:spacing w:val="-6"/>
          <w:rtl/>
          <w:lang w:bidi="ar-EG"/>
        </w:rPr>
        <w:t xml:space="preserve">يكون من الاعتبارات الهامة لدى وضع التوصيات </w:t>
      </w:r>
      <w:r w:rsidRPr="00FC0F14">
        <w:rPr>
          <w:noProof/>
          <w:spacing w:val="-6"/>
          <w:rtl/>
          <w:lang w:bidi="ar-EG"/>
        </w:rPr>
        <w:t>المقبلة لقطاع تقييس الاتصالات</w:t>
      </w:r>
      <w:r w:rsidRPr="00FC0F14">
        <w:rPr>
          <w:rFonts w:hint="cs"/>
          <w:noProof/>
          <w:spacing w:val="-6"/>
          <w:rtl/>
          <w:lang w:bidi="ar-EG"/>
        </w:rPr>
        <w:t>؛</w:t>
      </w:r>
    </w:p>
    <w:p w14:paraId="78F61986" w14:textId="77777777" w:rsidR="00ED026F" w:rsidRPr="00FC0F14" w:rsidRDefault="004947CA" w:rsidP="00ED026F">
      <w:pPr>
        <w:rPr>
          <w:noProof/>
          <w:rtl/>
          <w:lang w:bidi="ar-EG"/>
        </w:rPr>
      </w:pPr>
      <w:r w:rsidRPr="00FC0F14">
        <w:rPr>
          <w:rFonts w:hint="cs"/>
          <w:i/>
          <w:iCs/>
          <w:noProof/>
          <w:rtl/>
          <w:lang w:bidi="ar-EG"/>
        </w:rPr>
        <w:t>ك</w:t>
      </w:r>
      <w:r w:rsidRPr="00FC0F14">
        <w:rPr>
          <w:i/>
          <w:iCs/>
          <w:noProof/>
          <w:rtl/>
          <w:lang w:bidi="ar-EG"/>
        </w:rPr>
        <w:t>)</w:t>
      </w:r>
      <w:r w:rsidRPr="00FC0F14">
        <w:rPr>
          <w:rFonts w:hint="cs"/>
          <w:noProof/>
          <w:rtl/>
          <w:lang w:bidi="ar-EG"/>
        </w:rPr>
        <w:tab/>
      </w:r>
      <w:r w:rsidRPr="00FC0F14">
        <w:rPr>
          <w:rFonts w:hint="eastAsia"/>
          <w:noProof/>
          <w:rtl/>
          <w:lang w:bidi="ar-EG"/>
        </w:rPr>
        <w:t>أن</w:t>
      </w:r>
      <w:r w:rsidRPr="00FC0F14">
        <w:rPr>
          <w:noProof/>
          <w:rtl/>
          <w:lang w:bidi="ar-EG"/>
        </w:rPr>
        <w:t xml:space="preserve"> </w:t>
      </w:r>
      <w:r w:rsidRPr="00FC0F14">
        <w:rPr>
          <w:rFonts w:hint="eastAsia"/>
          <w:noProof/>
          <w:rtl/>
          <w:lang w:bidi="ar-EG"/>
        </w:rPr>
        <w:t>ا</w:t>
      </w:r>
      <w:r w:rsidRPr="00FC0F14">
        <w:rPr>
          <w:rFonts w:hint="cs"/>
          <w:noProof/>
          <w:rtl/>
          <w:lang w:bidi="ar-EG"/>
        </w:rPr>
        <w:t>خ</w:t>
      </w:r>
      <w:r w:rsidRPr="00FC0F14">
        <w:rPr>
          <w:rFonts w:hint="eastAsia"/>
          <w:noProof/>
          <w:rtl/>
          <w:lang w:bidi="ar-EG"/>
        </w:rPr>
        <w:t>تبار</w:t>
      </w:r>
      <w:r w:rsidRPr="00FC0F14">
        <w:rPr>
          <w:noProof/>
          <w:rtl/>
          <w:lang w:bidi="ar-EG"/>
        </w:rPr>
        <w:t xml:space="preserve"> </w:t>
      </w:r>
      <w:r w:rsidRPr="00FC0F14">
        <w:rPr>
          <w:rFonts w:hint="eastAsia"/>
          <w:noProof/>
          <w:rtl/>
          <w:lang w:bidi="ar-EG"/>
        </w:rPr>
        <w:t>المطابقة</w:t>
      </w:r>
      <w:r w:rsidRPr="00FC0F14">
        <w:rPr>
          <w:rFonts w:hint="cs"/>
          <w:noProof/>
          <w:rtl/>
          <w:lang w:bidi="ar-EG"/>
        </w:rPr>
        <w:t xml:space="preserve"> مع توصيات قطاع تقييس الاتصالات ينبغي أن يساعد في الجهود المبذولة التي تتناول مكافحة منتجات تكنولوجيا المعلومات والاتصالات المزيفة؛</w:t>
      </w:r>
    </w:p>
    <w:p w14:paraId="143E252A" w14:textId="77777777" w:rsidR="00ED026F" w:rsidRPr="00FC0F14" w:rsidRDefault="004947CA" w:rsidP="00ED026F">
      <w:pPr>
        <w:rPr>
          <w:noProof/>
          <w:rtl/>
          <w:lang w:bidi="ar-EG"/>
        </w:rPr>
      </w:pPr>
      <w:r w:rsidRPr="00FC0F14">
        <w:rPr>
          <w:rFonts w:hint="cs"/>
          <w:i/>
          <w:iCs/>
          <w:noProof/>
          <w:rtl/>
          <w:lang w:bidi="ar-EG"/>
        </w:rPr>
        <w:t>ل</w:t>
      </w:r>
      <w:r w:rsidRPr="00FC0F14">
        <w:rPr>
          <w:i/>
          <w:iCs/>
          <w:noProof/>
          <w:rtl/>
          <w:lang w:bidi="ar-EG"/>
        </w:rPr>
        <w:t>)</w:t>
      </w:r>
      <w:r w:rsidRPr="00FC0F14">
        <w:rPr>
          <w:rFonts w:hint="cs"/>
          <w:noProof/>
          <w:rtl/>
          <w:lang w:bidi="ar-EG"/>
        </w:rPr>
        <w:tab/>
        <w:t>أن تعزيز قدرات الدول الأعضاء فيما يتعلق بتقييم المطابقة والاختبار وتوفر المرافق الوطنية والإقليمية للاختبار وتقييم المطابقة يمكن أن يساعد في مكافحة أجهزة ومعدات الاتصالات/تكنولوجيا المعلومات والاتصالات المزيفة؛</w:t>
      </w:r>
    </w:p>
    <w:p w14:paraId="2F247CEC" w14:textId="77777777" w:rsidR="00ED026F" w:rsidRPr="00FC0F14" w:rsidRDefault="004947CA" w:rsidP="00ED026F">
      <w:pPr>
        <w:rPr>
          <w:noProof/>
          <w:rtl/>
        </w:rPr>
      </w:pPr>
      <w:r w:rsidRPr="00FC0F14">
        <w:rPr>
          <w:rFonts w:hint="cs"/>
          <w:i/>
          <w:iCs/>
          <w:noProof/>
          <w:rtl/>
          <w:lang w:bidi="ar-EG"/>
        </w:rPr>
        <w:t>م</w:t>
      </w:r>
      <w:r w:rsidRPr="00FC0F14">
        <w:rPr>
          <w:rFonts w:hint="eastAsia"/>
          <w:i/>
          <w:iCs/>
          <w:noProof/>
          <w:rtl/>
          <w:lang w:bidi="ar-EG"/>
        </w:rPr>
        <w:t> </w:t>
      </w:r>
      <w:r w:rsidRPr="00FC0F14">
        <w:rPr>
          <w:i/>
          <w:iCs/>
          <w:noProof/>
          <w:rtl/>
          <w:lang w:bidi="ar-EG"/>
        </w:rPr>
        <w:t>)</w:t>
      </w:r>
      <w:r w:rsidRPr="00FC0F14">
        <w:rPr>
          <w:rFonts w:hint="cs"/>
          <w:noProof/>
          <w:rtl/>
          <w:lang w:bidi="ar-EG"/>
        </w:rPr>
        <w:tab/>
        <w:t>أن بإمكان اختبار المطابقة وقابلية التشغيل البيني تسهيل قابلية التشغيل البيني لبعض التكنولوجيات الناشئة مثل إنترنت الأشياء</w:t>
      </w:r>
      <w:r w:rsidRPr="00FC0F14">
        <w:rPr>
          <w:rFonts w:hint="eastAsia"/>
          <w:noProof/>
          <w:rtl/>
          <w:lang w:bidi="ar-EG"/>
        </w:rPr>
        <w:t> </w:t>
      </w:r>
      <w:r w:rsidRPr="00FC0F14">
        <w:rPr>
          <w:rFonts w:hint="cs"/>
          <w:noProof/>
          <w:rtl/>
          <w:lang w:bidi="ar-EG"/>
        </w:rPr>
        <w:t>والاتصالات المتنقلة الدولية</w:t>
      </w:r>
      <w:r w:rsidR="00206D3E" w:rsidRPr="00FC0F14">
        <w:rPr>
          <w:rStyle w:val="Left-to-Right"/>
        </w:rPr>
        <w:t>2020</w:t>
      </w:r>
      <w:r w:rsidR="00206D3E" w:rsidRPr="00FC0F14">
        <w:rPr>
          <w:rStyle w:val="Left-to-Right"/>
        </w:rPr>
        <w:noBreakHyphen/>
      </w:r>
      <w:r w:rsidRPr="00FC0F14">
        <w:rPr>
          <w:rFonts w:hint="cs"/>
          <w:noProof/>
          <w:rtl/>
          <w:lang w:bidi="ar-EG"/>
        </w:rPr>
        <w:t>، وغيرها،</w:t>
      </w:r>
    </w:p>
    <w:p w14:paraId="25D93A36" w14:textId="77777777" w:rsidR="00ED026F" w:rsidRPr="00FC0F14" w:rsidRDefault="004947CA" w:rsidP="00ED026F">
      <w:pPr>
        <w:pStyle w:val="Call"/>
        <w:spacing w:before="160"/>
        <w:rPr>
          <w:rtl/>
        </w:rPr>
      </w:pPr>
      <w:r w:rsidRPr="00FC0F14">
        <w:rPr>
          <w:rtl/>
        </w:rPr>
        <w:t>وإذ تضع في اعتبارها</w:t>
      </w:r>
    </w:p>
    <w:p w14:paraId="199AE03E" w14:textId="77777777" w:rsidR="00ED026F" w:rsidRPr="00FC0F14" w:rsidRDefault="004947CA" w:rsidP="00ED026F">
      <w:pPr>
        <w:rPr>
          <w:noProof/>
          <w:rtl/>
          <w:lang w:bidi="ar-EG"/>
        </w:rPr>
      </w:pPr>
      <w:r w:rsidRPr="00FC0F14">
        <w:rPr>
          <w:i/>
          <w:iCs/>
          <w:noProof/>
          <w:rtl/>
          <w:lang w:bidi="ar-EG"/>
        </w:rPr>
        <w:t xml:space="preserve"> أ )</w:t>
      </w:r>
      <w:r w:rsidRPr="00FC0F14">
        <w:rPr>
          <w:noProof/>
          <w:rtl/>
          <w:lang w:bidi="ar-EG"/>
        </w:rPr>
        <w:tab/>
      </w:r>
      <w:r w:rsidRPr="00FC0F14">
        <w:rPr>
          <w:rFonts w:hint="cs"/>
          <w:noProof/>
          <w:rtl/>
          <w:lang w:bidi="ar-EG"/>
        </w:rPr>
        <w:t xml:space="preserve">أن </w:t>
      </w:r>
      <w:r w:rsidRPr="00FC0F14">
        <w:rPr>
          <w:noProof/>
          <w:rtl/>
          <w:lang w:bidi="ar-EG"/>
        </w:rPr>
        <w:t xml:space="preserve">القرار </w:t>
      </w:r>
      <w:r w:rsidRPr="00FC0F14">
        <w:rPr>
          <w:noProof/>
          <w:lang w:bidi="ar-EG"/>
        </w:rPr>
        <w:t>177</w:t>
      </w:r>
      <w:r w:rsidRPr="00FC0F14">
        <w:rPr>
          <w:noProof/>
          <w:rtl/>
          <w:lang w:bidi="ar-EG"/>
        </w:rPr>
        <w:t xml:space="preserve"> (</w:t>
      </w:r>
      <w:r w:rsidR="005A7487" w:rsidRPr="00FC0F14">
        <w:rPr>
          <w:noProof/>
          <w:rtl/>
          <w:lang w:bidi="ar-EG"/>
        </w:rPr>
        <w:t>المراجَع</w:t>
      </w:r>
      <w:r w:rsidRPr="00FC0F14">
        <w:rPr>
          <w:noProof/>
          <w:rtl/>
          <w:lang w:bidi="ar-EG"/>
        </w:rPr>
        <w:t xml:space="preserve"> في دبي، </w:t>
      </w:r>
      <w:r w:rsidRPr="00FC0F14">
        <w:rPr>
          <w:noProof/>
          <w:lang w:bidi="ar-EG"/>
        </w:rPr>
        <w:t>2018</w:t>
      </w:r>
      <w:r w:rsidRPr="00FC0F14">
        <w:rPr>
          <w:noProof/>
          <w:rtl/>
          <w:lang w:bidi="ar-EG"/>
        </w:rPr>
        <w:t xml:space="preserve">) قد أقر كذلك بأن القرار المتعلق بتنفيذ علامة الاتحاد سوف يؤجل حتى </w:t>
      </w:r>
      <w:r w:rsidRPr="00FC0F14">
        <w:rPr>
          <w:rFonts w:hint="cs"/>
          <w:noProof/>
          <w:rtl/>
          <w:lang w:bidi="ar-EG"/>
        </w:rPr>
        <w:t>تصل الدعامة </w:t>
      </w:r>
      <w:r w:rsidRPr="00FC0F14">
        <w:rPr>
          <w:noProof/>
          <w:lang w:val="en-CA" w:bidi="ar-EG"/>
        </w:rPr>
        <w:t>1</w:t>
      </w:r>
      <w:r w:rsidRPr="00FC0F14">
        <w:rPr>
          <w:rFonts w:hint="cs"/>
          <w:noProof/>
          <w:rtl/>
          <w:lang w:val="en-CA" w:bidi="ar-EG"/>
        </w:rPr>
        <w:t xml:space="preserve"> </w:t>
      </w:r>
      <w:r w:rsidRPr="00FC0F14">
        <w:rPr>
          <w:noProof/>
          <w:rtl/>
          <w:lang w:bidi="ar-EG"/>
        </w:rPr>
        <w:t>(تقييم المطابقة) إلى مرحلة أكثر نضجا</w:t>
      </w:r>
      <w:r w:rsidRPr="00FC0F14">
        <w:rPr>
          <w:rFonts w:hint="cs"/>
          <w:noProof/>
          <w:rtl/>
          <w:lang w:bidi="ar-EG"/>
        </w:rPr>
        <w:t>ً</w:t>
      </w:r>
      <w:r w:rsidRPr="00FC0F14">
        <w:rPr>
          <w:noProof/>
          <w:rtl/>
          <w:lang w:bidi="ar-EG"/>
        </w:rPr>
        <w:t xml:space="preserve"> من التطور</w:t>
      </w:r>
      <w:r w:rsidRPr="00FC0F14">
        <w:rPr>
          <w:rFonts w:hint="cs"/>
          <w:noProof/>
          <w:rtl/>
          <w:lang w:bidi="ar-EG"/>
        </w:rPr>
        <w:t>؛</w:t>
      </w:r>
    </w:p>
    <w:p w14:paraId="65996DF5" w14:textId="77777777" w:rsidR="00DC1CF8" w:rsidRPr="00FC0F14" w:rsidRDefault="00DC1CF8" w:rsidP="00DC1CF8">
      <w:pPr>
        <w:rPr>
          <w:noProof/>
          <w:rtl/>
          <w:lang w:bidi="ar-EG"/>
        </w:rPr>
      </w:pPr>
      <w:r w:rsidRPr="00FC0F14">
        <w:rPr>
          <w:noProof/>
          <w:rtl/>
          <w:lang w:bidi="ar-EG"/>
        </w:rPr>
        <w:br w:type="page"/>
      </w:r>
    </w:p>
    <w:p w14:paraId="4A1C3C20" w14:textId="77777777" w:rsidR="00ED026F" w:rsidRPr="00FC0F14" w:rsidRDefault="004947CA" w:rsidP="00ED026F">
      <w:pPr>
        <w:rPr>
          <w:noProof/>
          <w:rtl/>
          <w:lang w:bidi="ar-EG"/>
        </w:rPr>
      </w:pPr>
      <w:r w:rsidRPr="00FC0F14">
        <w:rPr>
          <w:rFonts w:hint="cs"/>
          <w:i/>
          <w:iCs/>
          <w:noProof/>
          <w:rtl/>
          <w:lang w:bidi="ar-EG"/>
        </w:rPr>
        <w:t>ب)</w:t>
      </w:r>
      <w:r w:rsidRPr="00FC0F14">
        <w:rPr>
          <w:noProof/>
          <w:rtl/>
          <w:lang w:bidi="ar-EG"/>
        </w:rPr>
        <w:tab/>
        <w:t xml:space="preserve">أن ثمة </w:t>
      </w:r>
      <w:r w:rsidRPr="00FC0F14">
        <w:rPr>
          <w:rFonts w:hint="cs"/>
          <w:noProof/>
          <w:rtl/>
          <w:lang w:bidi="ar-EG"/>
        </w:rPr>
        <w:t xml:space="preserve">شكاوى عديدة </w:t>
      </w:r>
      <w:r w:rsidRPr="00FC0F14">
        <w:rPr>
          <w:noProof/>
          <w:rtl/>
          <w:lang w:bidi="ar-EG"/>
        </w:rPr>
        <w:t>مفادها أن التجهيزات غالباً ما لا</w:t>
      </w:r>
      <w:r w:rsidRPr="00FC0F14">
        <w:rPr>
          <w:rFonts w:hint="cs"/>
          <w:noProof/>
          <w:rtl/>
          <w:lang w:bidi="ar-EG"/>
        </w:rPr>
        <w:t> </w:t>
      </w:r>
      <w:r w:rsidRPr="00FC0F14">
        <w:rPr>
          <w:noProof/>
          <w:rtl/>
          <w:lang w:bidi="ar-EG"/>
        </w:rPr>
        <w:t>تتسم بالقابلية الكاملة للتشغيل مع تجهيزات</w:t>
      </w:r>
      <w:r w:rsidRPr="00FC0F14">
        <w:rPr>
          <w:rFonts w:hint="cs"/>
          <w:noProof/>
          <w:rtl/>
          <w:lang w:bidi="ar-EG"/>
        </w:rPr>
        <w:t> </w:t>
      </w:r>
      <w:r w:rsidRPr="00FC0F14">
        <w:rPr>
          <w:noProof/>
          <w:rtl/>
          <w:lang w:bidi="ar-EG"/>
        </w:rPr>
        <w:t>أُخرى؛</w:t>
      </w:r>
    </w:p>
    <w:p w14:paraId="383B7596" w14:textId="77777777" w:rsidR="00ED026F" w:rsidRPr="00FC0F14" w:rsidRDefault="004947CA" w:rsidP="00ED026F">
      <w:pPr>
        <w:rPr>
          <w:noProof/>
          <w:rtl/>
          <w:lang w:bidi="ar-EG"/>
        </w:rPr>
      </w:pPr>
      <w:r w:rsidRPr="00FC0F14">
        <w:rPr>
          <w:i/>
          <w:iCs/>
          <w:noProof/>
          <w:rtl/>
          <w:lang w:bidi="ar-EG"/>
        </w:rPr>
        <w:t>ج)</w:t>
      </w:r>
      <w:r w:rsidRPr="00FC0F14">
        <w:rPr>
          <w:noProof/>
          <w:rtl/>
          <w:lang w:bidi="ar-EG"/>
        </w:rPr>
        <w:tab/>
        <w:t xml:space="preserve">أن </w:t>
      </w:r>
      <w:r w:rsidRPr="00FC0F14">
        <w:rPr>
          <w:rFonts w:hint="cs"/>
          <w:noProof/>
          <w:rtl/>
          <w:lang w:bidi="ar-EG"/>
        </w:rPr>
        <w:t xml:space="preserve">اختبار قابلية التشغيل البيني يمكن أن يزيد </w:t>
      </w:r>
      <w:r w:rsidRPr="00FC0F14">
        <w:rPr>
          <w:noProof/>
          <w:rtl/>
          <w:lang w:bidi="ar-EG"/>
        </w:rPr>
        <w:t xml:space="preserve">قابلية التشغيل البيني من طرف إلى طرف بين تجهيزات </w:t>
      </w:r>
      <w:r w:rsidRPr="00FC0F14">
        <w:rPr>
          <w:rFonts w:hint="cs"/>
          <w:noProof/>
          <w:rtl/>
          <w:lang w:bidi="ar-EG"/>
        </w:rPr>
        <w:t>مختلف</w:t>
      </w:r>
      <w:r w:rsidRPr="00FC0F14">
        <w:rPr>
          <w:noProof/>
          <w:rtl/>
          <w:lang w:bidi="ar-EG"/>
        </w:rPr>
        <w:t xml:space="preserve"> </w:t>
      </w:r>
      <w:r w:rsidRPr="00FC0F14">
        <w:rPr>
          <w:rFonts w:hint="cs"/>
          <w:noProof/>
          <w:rtl/>
          <w:lang w:bidi="ar-EG"/>
        </w:rPr>
        <w:t>ال</w:t>
      </w:r>
      <w:r w:rsidRPr="00FC0F14">
        <w:rPr>
          <w:noProof/>
          <w:rtl/>
          <w:lang w:bidi="ar-EG"/>
        </w:rPr>
        <w:t xml:space="preserve">مصنعين </w:t>
      </w:r>
      <w:r w:rsidRPr="00FC0F14">
        <w:rPr>
          <w:rFonts w:hint="cs"/>
          <w:noProof/>
          <w:rtl/>
          <w:lang w:bidi="ar-EG"/>
        </w:rPr>
        <w:t>وأن تساعد</w:t>
      </w:r>
      <w:r w:rsidRPr="00FC0F14">
        <w:rPr>
          <w:noProof/>
          <w:rtl/>
          <w:lang w:bidi="ar-EG"/>
        </w:rPr>
        <w:t xml:space="preserve"> البلدان النامية في اختيار الحلول</w:t>
      </w:r>
      <w:r w:rsidRPr="00FC0F14">
        <w:rPr>
          <w:rFonts w:hint="cs"/>
          <w:noProof/>
          <w:rtl/>
          <w:lang w:bidi="ar-EG"/>
        </w:rPr>
        <w:t>؛</w:t>
      </w:r>
    </w:p>
    <w:p w14:paraId="5C1ACCCA" w14:textId="77777777" w:rsidR="00ED026F" w:rsidRPr="00FC0F14" w:rsidRDefault="004947CA" w:rsidP="00ED026F">
      <w:pPr>
        <w:rPr>
          <w:spacing w:val="-2"/>
          <w:rtl/>
          <w:lang w:bidi="ar-EG"/>
        </w:rPr>
      </w:pPr>
      <w:r w:rsidRPr="00FC0F14">
        <w:rPr>
          <w:rFonts w:hint="eastAsia"/>
          <w:i/>
          <w:iCs/>
          <w:noProof/>
          <w:spacing w:val="-2"/>
          <w:rtl/>
          <w:lang w:bidi="ar-EG"/>
        </w:rPr>
        <w:t>د </w:t>
      </w:r>
      <w:r w:rsidRPr="00FC0F14">
        <w:rPr>
          <w:i/>
          <w:iCs/>
          <w:noProof/>
          <w:spacing w:val="-2"/>
          <w:rtl/>
          <w:lang w:bidi="ar-EG"/>
        </w:rPr>
        <w:t>)</w:t>
      </w:r>
      <w:r w:rsidRPr="00FC0F14">
        <w:rPr>
          <w:noProof/>
          <w:spacing w:val="-2"/>
          <w:rtl/>
          <w:lang w:bidi="ar-EG"/>
        </w:rPr>
        <w:tab/>
      </w:r>
      <w:r w:rsidRPr="00FC0F14">
        <w:rPr>
          <w:rFonts w:hint="eastAsia"/>
          <w:noProof/>
          <w:spacing w:val="-2"/>
          <w:rtl/>
          <w:lang w:bidi="ar-EG"/>
        </w:rPr>
        <w:t>أهمية</w:t>
      </w:r>
      <w:r w:rsidRPr="00FC0F14">
        <w:rPr>
          <w:noProof/>
          <w:spacing w:val="-2"/>
          <w:rtl/>
          <w:lang w:bidi="ar-EG"/>
        </w:rPr>
        <w:t xml:space="preserve"> اضطلاع الاتحاد، لا سيما بالنسبة إلى البلدان النامية، بدور ريادي في </w:t>
      </w:r>
      <w:r w:rsidRPr="00FC0F14">
        <w:rPr>
          <w:rFonts w:hint="eastAsia"/>
          <w:noProof/>
          <w:spacing w:val="-2"/>
          <w:rtl/>
          <w:lang w:bidi="ar-EG"/>
        </w:rPr>
        <w:t>تنفيذ</w:t>
      </w:r>
      <w:r w:rsidRPr="00FC0F14">
        <w:rPr>
          <w:noProof/>
          <w:spacing w:val="-2"/>
          <w:rtl/>
          <w:lang w:bidi="ar-EG"/>
        </w:rPr>
        <w:t xml:space="preserve"> برنامج المطابقة وقابلية التشغيل البيني </w:t>
      </w:r>
      <w:r w:rsidRPr="00FC0F14">
        <w:rPr>
          <w:rFonts w:hint="eastAsia"/>
          <w:noProof/>
          <w:spacing w:val="-2"/>
          <w:rtl/>
          <w:lang w:bidi="ar-EG"/>
        </w:rPr>
        <w:t>للاتحاد،</w:t>
      </w:r>
      <w:r w:rsidRPr="00FC0F14">
        <w:rPr>
          <w:noProof/>
          <w:spacing w:val="-2"/>
          <w:rtl/>
          <w:lang w:bidi="ar-EG"/>
        </w:rPr>
        <w:t xml:space="preserve"> </w:t>
      </w:r>
      <w:r w:rsidRPr="00FC0F14">
        <w:rPr>
          <w:rFonts w:hint="eastAsia"/>
          <w:noProof/>
          <w:spacing w:val="-2"/>
          <w:rtl/>
          <w:lang w:bidi="ar-EG"/>
        </w:rPr>
        <w:t>على</w:t>
      </w:r>
      <w:r w:rsidRPr="00FC0F14">
        <w:rPr>
          <w:noProof/>
          <w:spacing w:val="-2"/>
          <w:rtl/>
          <w:lang w:bidi="ar-EG"/>
        </w:rPr>
        <w:t xml:space="preserve"> </w:t>
      </w:r>
      <w:r w:rsidRPr="00FC0F14">
        <w:rPr>
          <w:rFonts w:hint="eastAsia"/>
          <w:noProof/>
          <w:spacing w:val="-2"/>
          <w:rtl/>
          <w:lang w:bidi="ar-EG"/>
        </w:rPr>
        <w:t>أن</w:t>
      </w:r>
      <w:r w:rsidRPr="00FC0F14">
        <w:rPr>
          <w:noProof/>
          <w:spacing w:val="-2"/>
          <w:rtl/>
          <w:lang w:bidi="ar-EG"/>
        </w:rPr>
        <w:t xml:space="preserve"> </w:t>
      </w:r>
      <w:r w:rsidRPr="00FC0F14">
        <w:rPr>
          <w:rFonts w:hint="eastAsia"/>
          <w:noProof/>
          <w:spacing w:val="-2"/>
          <w:rtl/>
          <w:lang w:bidi="ar-EG"/>
        </w:rPr>
        <w:t>يتولى</w:t>
      </w:r>
      <w:r w:rsidRPr="00FC0F14">
        <w:rPr>
          <w:rFonts w:hint="cs"/>
          <w:noProof/>
          <w:spacing w:val="-2"/>
          <w:rtl/>
          <w:lang w:bidi="ar-EG"/>
        </w:rPr>
        <w:t xml:space="preserve"> المسؤولية الرئيسية</w:t>
      </w:r>
      <w:r w:rsidRPr="00FC0F14">
        <w:rPr>
          <w:noProof/>
          <w:spacing w:val="-2"/>
          <w:rtl/>
          <w:lang w:bidi="ar-EG"/>
        </w:rPr>
        <w:t xml:space="preserve"> </w:t>
      </w:r>
      <w:r w:rsidRPr="00FC0F14">
        <w:rPr>
          <w:rFonts w:hint="eastAsia"/>
          <w:noProof/>
          <w:spacing w:val="-2"/>
          <w:rtl/>
          <w:lang w:bidi="ar-EG"/>
        </w:rPr>
        <w:t>قطاع</w:t>
      </w:r>
      <w:r w:rsidRPr="00FC0F14">
        <w:rPr>
          <w:noProof/>
          <w:spacing w:val="-2"/>
          <w:rtl/>
          <w:lang w:bidi="ar-EG"/>
        </w:rPr>
        <w:t xml:space="preserve"> </w:t>
      </w:r>
      <w:r w:rsidRPr="00FC0F14">
        <w:rPr>
          <w:rFonts w:hint="eastAsia"/>
          <w:noProof/>
          <w:spacing w:val="-2"/>
          <w:rtl/>
          <w:lang w:bidi="ar-EG"/>
        </w:rPr>
        <w:t>تقييس</w:t>
      </w:r>
      <w:r w:rsidRPr="00FC0F14">
        <w:rPr>
          <w:noProof/>
          <w:spacing w:val="-2"/>
          <w:rtl/>
          <w:lang w:bidi="ar-EG"/>
        </w:rPr>
        <w:t xml:space="preserve"> </w:t>
      </w:r>
      <w:r w:rsidRPr="00FC0F14">
        <w:rPr>
          <w:rFonts w:hint="eastAsia"/>
          <w:noProof/>
          <w:spacing w:val="-2"/>
          <w:rtl/>
          <w:lang w:bidi="ar-EG"/>
        </w:rPr>
        <w:t>الاتصالات</w:t>
      </w:r>
      <w:r w:rsidRPr="00FC0F14">
        <w:rPr>
          <w:noProof/>
          <w:spacing w:val="-2"/>
          <w:rtl/>
          <w:lang w:bidi="ar-EG"/>
        </w:rPr>
        <w:t xml:space="preserve"> </w:t>
      </w:r>
      <w:r w:rsidRPr="00FC0F14">
        <w:rPr>
          <w:rFonts w:hint="cs"/>
          <w:noProof/>
          <w:spacing w:val="-2"/>
          <w:rtl/>
          <w:lang w:bidi="ar-EG"/>
        </w:rPr>
        <w:t xml:space="preserve">بشأن </w:t>
      </w:r>
      <w:r w:rsidRPr="00FC0F14">
        <w:rPr>
          <w:rFonts w:hint="eastAsia"/>
          <w:noProof/>
          <w:spacing w:val="-2"/>
          <w:rtl/>
          <w:lang w:bidi="ar-EG"/>
        </w:rPr>
        <w:t>الدعامتين </w:t>
      </w:r>
      <w:r w:rsidRPr="00FC0F14">
        <w:rPr>
          <w:noProof/>
          <w:spacing w:val="-2"/>
          <w:lang w:bidi="ar-EG"/>
        </w:rPr>
        <w:t>1</w:t>
      </w:r>
      <w:r w:rsidRPr="00FC0F14">
        <w:rPr>
          <w:noProof/>
          <w:spacing w:val="-2"/>
          <w:rtl/>
          <w:lang w:bidi="ar-EG"/>
        </w:rPr>
        <w:t xml:space="preserve"> و</w:t>
      </w:r>
      <w:r w:rsidRPr="00FC0F14">
        <w:rPr>
          <w:noProof/>
          <w:spacing w:val="-2"/>
          <w:lang w:bidi="ar-EG"/>
        </w:rPr>
        <w:t>2</w:t>
      </w:r>
      <w:r w:rsidRPr="00FC0F14">
        <w:rPr>
          <w:noProof/>
          <w:spacing w:val="-2"/>
          <w:rtl/>
          <w:lang w:bidi="ar-EG"/>
        </w:rPr>
        <w:t xml:space="preserve"> وقطاع تنمية الاتصالات</w:t>
      </w:r>
      <w:r w:rsidRPr="00FC0F14">
        <w:rPr>
          <w:rFonts w:hint="cs"/>
          <w:noProof/>
          <w:spacing w:val="-2"/>
          <w:rtl/>
          <w:lang w:bidi="ar-EG"/>
        </w:rPr>
        <w:t> </w:t>
      </w:r>
      <w:r w:rsidRPr="00FC0F14">
        <w:rPr>
          <w:noProof/>
          <w:spacing w:val="-2"/>
          <w:lang w:bidi="ar-EG"/>
        </w:rPr>
        <w:t>(ITU-D)</w:t>
      </w:r>
      <w:r w:rsidRPr="00FC0F14">
        <w:rPr>
          <w:noProof/>
          <w:spacing w:val="-2"/>
          <w:rtl/>
          <w:lang w:bidi="ar-EG"/>
        </w:rPr>
        <w:t xml:space="preserve"> </w:t>
      </w:r>
      <w:r w:rsidRPr="00FC0F14">
        <w:rPr>
          <w:rFonts w:hint="cs"/>
          <w:noProof/>
          <w:spacing w:val="-2"/>
          <w:rtl/>
          <w:lang w:bidi="ar-EG"/>
        </w:rPr>
        <w:t xml:space="preserve">بشأن </w:t>
      </w:r>
      <w:r w:rsidRPr="00FC0F14">
        <w:rPr>
          <w:noProof/>
          <w:spacing w:val="-2"/>
          <w:rtl/>
          <w:lang w:bidi="ar-EG"/>
        </w:rPr>
        <w:t>الدعامتين </w:t>
      </w:r>
      <w:r w:rsidRPr="00FC0F14">
        <w:rPr>
          <w:noProof/>
          <w:spacing w:val="-2"/>
          <w:lang w:bidi="ar-EG"/>
        </w:rPr>
        <w:t>3</w:t>
      </w:r>
      <w:r w:rsidRPr="00FC0F14">
        <w:rPr>
          <w:noProof/>
          <w:spacing w:val="-2"/>
          <w:rtl/>
          <w:lang w:bidi="ar-EG"/>
        </w:rPr>
        <w:t xml:space="preserve"> و</w:t>
      </w:r>
      <w:r w:rsidRPr="00FC0F14">
        <w:rPr>
          <w:noProof/>
          <w:spacing w:val="-2"/>
          <w:lang w:bidi="ar-EG"/>
        </w:rPr>
        <w:t>4</w:t>
      </w:r>
      <w:r w:rsidRPr="00FC0F14">
        <w:rPr>
          <w:rFonts w:hint="eastAsia"/>
          <w:noProof/>
          <w:spacing w:val="-2"/>
          <w:rtl/>
          <w:lang w:bidi="ar-EG"/>
        </w:rPr>
        <w:t>؛</w:t>
      </w:r>
    </w:p>
    <w:p w14:paraId="0B2F3E4C" w14:textId="77777777" w:rsidR="00ED026F" w:rsidRPr="00FC0F14" w:rsidRDefault="004947CA" w:rsidP="00ED026F">
      <w:pPr>
        <w:rPr>
          <w:noProof/>
          <w:spacing w:val="2"/>
          <w:rtl/>
          <w:lang w:bidi="ar-EG"/>
        </w:rPr>
      </w:pPr>
      <w:r w:rsidRPr="00FC0F14">
        <w:rPr>
          <w:rFonts w:hint="cs"/>
          <w:i/>
          <w:iCs/>
          <w:rtl/>
        </w:rPr>
        <w:t>هـ</w:t>
      </w:r>
      <w:r w:rsidRPr="00FC0F14">
        <w:rPr>
          <w:i/>
          <w:iCs/>
          <w:rtl/>
        </w:rPr>
        <w:t> )</w:t>
      </w:r>
      <w:r w:rsidRPr="00FC0F14">
        <w:rPr>
          <w:rFonts w:hint="cs"/>
          <w:noProof/>
          <w:spacing w:val="2"/>
          <w:rtl/>
          <w:lang w:bidi="ar-EG"/>
        </w:rPr>
        <w:tab/>
      </w:r>
      <w:r w:rsidRPr="00FC0F14">
        <w:rPr>
          <w:rFonts w:hint="cs"/>
          <w:noProof/>
          <w:rtl/>
          <w:lang w:bidi="ar-EG"/>
        </w:rPr>
        <w:t>أن الاختبار عن بُعد للمعدات والخدمات باستخدام المختبرات الافتراضية قد يُمكّن البلدان، خاصة البلدان التي تمر اقتصاداتها بمرحلة انتقالية والبلدان النامية، من إجراء اختبارات المطابقة وقابلية التشغيل البيني، مع تسهيل، في نفس الوقت، تبادل الخبرات بين الخبراء التقنيين، مع مراعاة النتائج الإيجابية التي تحققت في تنفيذ المشروع التجريبي للاتحاد بخصوص استحداث هذه المختبرات؛</w:t>
      </w:r>
    </w:p>
    <w:p w14:paraId="2E75A614" w14:textId="77777777" w:rsidR="00ED026F" w:rsidRPr="00FC0F14" w:rsidRDefault="004947CA" w:rsidP="00ED026F">
      <w:pPr>
        <w:rPr>
          <w:rtl/>
          <w:lang w:bidi="ar-EG"/>
        </w:rPr>
      </w:pPr>
      <w:r w:rsidRPr="00FC0F14">
        <w:rPr>
          <w:rFonts w:hint="eastAsia"/>
          <w:i/>
          <w:iCs/>
          <w:rtl/>
          <w:lang w:bidi="ar-EG"/>
        </w:rPr>
        <w:t>و</w:t>
      </w:r>
      <w:r w:rsidRPr="00FC0F14">
        <w:rPr>
          <w:i/>
          <w:iCs/>
          <w:rtl/>
          <w:lang w:bidi="ar-EG"/>
        </w:rPr>
        <w:t xml:space="preserve"> )</w:t>
      </w:r>
      <w:r w:rsidRPr="00FC0F14">
        <w:rPr>
          <w:i/>
          <w:iCs/>
          <w:rtl/>
          <w:lang w:bidi="ar-EG"/>
        </w:rPr>
        <w:tab/>
      </w:r>
      <w:r w:rsidRPr="00FC0F14">
        <w:rPr>
          <w:rFonts w:hint="cs"/>
          <w:rtl/>
          <w:lang w:bidi="ar-EG"/>
        </w:rPr>
        <w:t>أولويات الدول</w:t>
      </w:r>
      <w:r w:rsidRPr="00FC0F14">
        <w:rPr>
          <w:rtl/>
          <w:lang w:bidi="ar-EG"/>
        </w:rPr>
        <w:t xml:space="preserve"> الأعضاء</w:t>
      </w:r>
      <w:r w:rsidRPr="00FC0F14">
        <w:rPr>
          <w:rFonts w:hint="cs"/>
          <w:rtl/>
          <w:lang w:bidi="ar-EG"/>
        </w:rPr>
        <w:t xml:space="preserve">، </w:t>
      </w:r>
      <w:r w:rsidRPr="00FC0F14">
        <w:rPr>
          <w:rtl/>
          <w:lang w:bidi="ar-EG"/>
        </w:rPr>
        <w:t>خاصة البلدان النامية</w:t>
      </w:r>
      <w:r w:rsidRPr="00FC0F14">
        <w:rPr>
          <w:rFonts w:hint="cs"/>
          <w:rtl/>
          <w:lang w:bidi="ar-EG"/>
        </w:rPr>
        <w:t>،</w:t>
      </w:r>
      <w:r w:rsidRPr="00FC0F14">
        <w:rPr>
          <w:rtl/>
          <w:lang w:bidi="ar-EG"/>
        </w:rPr>
        <w:t xml:space="preserve"> </w:t>
      </w:r>
      <w:r w:rsidRPr="00FC0F14">
        <w:rPr>
          <w:rFonts w:hint="eastAsia"/>
          <w:rtl/>
          <w:lang w:bidi="ar-EG"/>
        </w:rPr>
        <w:t>فيما</w:t>
      </w:r>
      <w:r w:rsidRPr="00FC0F14">
        <w:rPr>
          <w:rtl/>
          <w:lang w:bidi="ar-EG"/>
        </w:rPr>
        <w:t xml:space="preserve"> </w:t>
      </w:r>
      <w:r w:rsidRPr="00FC0F14">
        <w:rPr>
          <w:rFonts w:hint="eastAsia"/>
          <w:rtl/>
          <w:lang w:bidi="ar-EG"/>
        </w:rPr>
        <w:t>يتع</w:t>
      </w:r>
      <w:r w:rsidRPr="00FC0F14">
        <w:rPr>
          <w:rtl/>
          <w:lang w:bidi="ar-EG"/>
        </w:rPr>
        <w:t>ل</w:t>
      </w:r>
      <w:r w:rsidRPr="00FC0F14">
        <w:rPr>
          <w:rFonts w:hint="eastAsia"/>
          <w:rtl/>
          <w:lang w:bidi="ar-EG"/>
        </w:rPr>
        <w:t>ق</w:t>
      </w:r>
      <w:r w:rsidRPr="00FC0F14">
        <w:rPr>
          <w:rtl/>
          <w:lang w:bidi="ar-EG"/>
        </w:rPr>
        <w:t xml:space="preserve"> </w:t>
      </w:r>
      <w:r w:rsidRPr="00FC0F14">
        <w:rPr>
          <w:rFonts w:hint="eastAsia"/>
          <w:rtl/>
          <w:lang w:bidi="ar-EG"/>
        </w:rPr>
        <w:t>ب</w:t>
      </w:r>
      <w:r w:rsidRPr="00FC0F14">
        <w:rPr>
          <w:rtl/>
          <w:lang w:bidi="ar-EG"/>
        </w:rPr>
        <w:t xml:space="preserve">مكافحة الأجهزة </w:t>
      </w:r>
      <w:r w:rsidRPr="00FC0F14">
        <w:rPr>
          <w:rFonts w:hint="cs"/>
          <w:rtl/>
          <w:lang w:bidi="ar-EG"/>
        </w:rPr>
        <w:t>المزيفة</w:t>
      </w:r>
      <w:r w:rsidRPr="00FC0F14">
        <w:rPr>
          <w:rtl/>
          <w:lang w:bidi="ar-EG"/>
        </w:rPr>
        <w:t xml:space="preserve"> وردع التزييف،</w:t>
      </w:r>
    </w:p>
    <w:p w14:paraId="72711724" w14:textId="77777777" w:rsidR="00ED026F" w:rsidRPr="00FC0F14" w:rsidRDefault="004947CA" w:rsidP="00ED026F">
      <w:pPr>
        <w:pStyle w:val="Call"/>
        <w:spacing w:before="160"/>
        <w:rPr>
          <w:rtl/>
        </w:rPr>
      </w:pPr>
      <w:r w:rsidRPr="00FC0F14">
        <w:rPr>
          <w:rtl/>
        </w:rPr>
        <w:t>وإذ تلاحظ</w:t>
      </w:r>
    </w:p>
    <w:p w14:paraId="7791C406" w14:textId="77777777" w:rsidR="00ED026F" w:rsidRPr="00FC0F14" w:rsidRDefault="004947CA" w:rsidP="00ED026F">
      <w:pPr>
        <w:rPr>
          <w:noProof/>
          <w:rtl/>
          <w:lang w:bidi="ar-EG"/>
        </w:rPr>
      </w:pPr>
      <w:r w:rsidRPr="00FC0F14">
        <w:rPr>
          <w:i/>
          <w:iCs/>
          <w:noProof/>
          <w:rtl/>
          <w:lang w:bidi="ar-EG"/>
        </w:rPr>
        <w:t xml:space="preserve"> أ )</w:t>
      </w:r>
      <w:r w:rsidRPr="00FC0F14">
        <w:rPr>
          <w:noProof/>
          <w:rtl/>
          <w:lang w:bidi="ar-EG"/>
        </w:rPr>
        <w:tab/>
        <w:t xml:space="preserve">أن متطلبات المطابقة </w:t>
      </w:r>
      <w:r w:rsidRPr="00FC0F14">
        <w:rPr>
          <w:rFonts w:hint="cs"/>
          <w:noProof/>
          <w:rtl/>
          <w:lang w:bidi="ar-EG"/>
        </w:rPr>
        <w:t>و</w:t>
      </w:r>
      <w:r w:rsidRPr="00FC0F14">
        <w:rPr>
          <w:noProof/>
          <w:rtl/>
          <w:lang w:bidi="ar-EG"/>
        </w:rPr>
        <w:t>قابلية التشغيل البيني</w:t>
      </w:r>
      <w:r w:rsidRPr="00FC0F14">
        <w:rPr>
          <w:rFonts w:hint="cs"/>
          <w:noProof/>
          <w:rtl/>
          <w:lang w:bidi="ar-EG"/>
        </w:rPr>
        <w:t>،</w:t>
      </w:r>
      <w:r w:rsidRPr="00FC0F14">
        <w:rPr>
          <w:noProof/>
          <w:rtl/>
          <w:lang w:bidi="ar-EG"/>
        </w:rPr>
        <w:t xml:space="preserve"> </w:t>
      </w:r>
      <w:r w:rsidRPr="00FC0F14">
        <w:rPr>
          <w:rFonts w:hint="cs"/>
          <w:noProof/>
          <w:rtl/>
          <w:lang w:bidi="ar-EG"/>
        </w:rPr>
        <w:t>من أجل</w:t>
      </w:r>
      <w:r w:rsidRPr="00FC0F14">
        <w:rPr>
          <w:noProof/>
          <w:rtl/>
          <w:lang w:bidi="ar-EG"/>
        </w:rPr>
        <w:t xml:space="preserve"> الاختبارات</w:t>
      </w:r>
      <w:r w:rsidRPr="00FC0F14">
        <w:rPr>
          <w:rFonts w:hint="cs"/>
          <w:noProof/>
          <w:rtl/>
          <w:lang w:bidi="ar-EG"/>
        </w:rPr>
        <w:t>،</w:t>
      </w:r>
      <w:r w:rsidRPr="00FC0F14">
        <w:rPr>
          <w:noProof/>
          <w:rtl/>
          <w:lang w:bidi="ar-EG"/>
        </w:rPr>
        <w:t xml:space="preserve"> عناصر أساسية لتطوير تجهيزات قابلة </w:t>
      </w:r>
      <w:r w:rsidRPr="00FC0F14">
        <w:rPr>
          <w:rFonts w:hint="cs"/>
          <w:noProof/>
          <w:rtl/>
          <w:lang w:bidi="ar-EG"/>
        </w:rPr>
        <w:t>ل</w:t>
      </w:r>
      <w:r w:rsidRPr="00FC0F14">
        <w:rPr>
          <w:noProof/>
          <w:rtl/>
          <w:lang w:bidi="ar-EG"/>
        </w:rPr>
        <w:t>لتشغيل البيني تقوم على أساس توصيات قطاع تقييس الاتصالات؛</w:t>
      </w:r>
    </w:p>
    <w:p w14:paraId="2E1A1570" w14:textId="77777777" w:rsidR="00ED026F" w:rsidRPr="00FC0F14" w:rsidRDefault="004947CA" w:rsidP="00ED026F">
      <w:pPr>
        <w:rPr>
          <w:noProof/>
          <w:rtl/>
          <w:lang w:bidi="ar-EG"/>
        </w:rPr>
      </w:pPr>
      <w:r w:rsidRPr="00FC0F14">
        <w:rPr>
          <w:i/>
          <w:iCs/>
          <w:noProof/>
          <w:rtl/>
          <w:lang w:bidi="ar-EG"/>
        </w:rPr>
        <w:t>ب)</w:t>
      </w:r>
      <w:r w:rsidRPr="00FC0F14">
        <w:rPr>
          <w:noProof/>
          <w:rtl/>
          <w:lang w:bidi="ar-EG"/>
        </w:rPr>
        <w:tab/>
        <w:t xml:space="preserve">أن </w:t>
      </w:r>
      <w:r w:rsidRPr="00FC0F14">
        <w:rPr>
          <w:rFonts w:hint="cs"/>
          <w:noProof/>
          <w:rtl/>
          <w:lang w:bidi="ar-EG"/>
        </w:rPr>
        <w:t xml:space="preserve">ثمة </w:t>
      </w:r>
      <w:r w:rsidRPr="00FC0F14">
        <w:rPr>
          <w:noProof/>
          <w:rtl/>
          <w:lang w:bidi="ar-EG"/>
        </w:rPr>
        <w:t xml:space="preserve">خبرة عملية هائلة لدى أعضاء قطاع تقييس الاتصالات فيما يخص وضع </w:t>
      </w:r>
      <w:r w:rsidRPr="00FC0F14">
        <w:rPr>
          <w:rFonts w:hint="cs"/>
          <w:noProof/>
          <w:rtl/>
          <w:lang w:bidi="ar-EG"/>
        </w:rPr>
        <w:t>المتطلبات</w:t>
      </w:r>
      <w:r w:rsidRPr="00FC0F14">
        <w:rPr>
          <w:noProof/>
          <w:rtl/>
          <w:lang w:bidi="ar-EG"/>
        </w:rPr>
        <w:t xml:space="preserve"> ذات الصلة للاختبارات وإجراءات الاختبارات التي تستند إليها الإجراءات المقترحة في هذا القرار؛</w:t>
      </w:r>
    </w:p>
    <w:p w14:paraId="39B53BE2" w14:textId="77777777" w:rsidR="00ED026F" w:rsidRPr="00FC0F14" w:rsidRDefault="004947CA" w:rsidP="00ED026F">
      <w:pPr>
        <w:rPr>
          <w:noProof/>
          <w:rtl/>
          <w:lang w:bidi="ar-EG"/>
        </w:rPr>
      </w:pPr>
      <w:r w:rsidRPr="00FC0F14">
        <w:rPr>
          <w:i/>
          <w:iCs/>
          <w:noProof/>
          <w:rtl/>
          <w:lang w:bidi="ar-EG"/>
        </w:rPr>
        <w:t>ج)</w:t>
      </w:r>
      <w:r w:rsidRPr="00FC0F14">
        <w:rPr>
          <w:noProof/>
          <w:rtl/>
          <w:lang w:bidi="ar-EG"/>
        </w:rPr>
        <w:tab/>
        <w:t xml:space="preserve">ضرورة مساعدة البلدان النامية في تسهيل </w:t>
      </w:r>
      <w:r w:rsidRPr="00FC0F14">
        <w:rPr>
          <w:rFonts w:hint="cs"/>
          <w:noProof/>
          <w:rtl/>
          <w:lang w:bidi="ar-EG"/>
        </w:rPr>
        <w:t xml:space="preserve">قابلية التشغيل </w:t>
      </w:r>
      <w:r w:rsidRPr="00FC0F14">
        <w:rPr>
          <w:noProof/>
          <w:rtl/>
          <w:lang w:bidi="ar-EG"/>
        </w:rPr>
        <w:t xml:space="preserve">البيني التي </w:t>
      </w:r>
      <w:r w:rsidRPr="00FC0F14">
        <w:rPr>
          <w:rFonts w:hint="eastAsia"/>
          <w:noProof/>
          <w:rtl/>
          <w:lang w:bidi="ar-EG"/>
        </w:rPr>
        <w:t>يمكن</w:t>
      </w:r>
      <w:r w:rsidRPr="00FC0F14">
        <w:rPr>
          <w:noProof/>
          <w:rtl/>
          <w:lang w:bidi="ar-EG"/>
        </w:rPr>
        <w:t xml:space="preserve"> أن تساعد في خفض تكاليف شراء الأنظمة والتجهيزات من </w:t>
      </w:r>
      <w:r w:rsidR="00AE2E42" w:rsidRPr="00FC0F14">
        <w:rPr>
          <w:rFonts w:hint="cs"/>
          <w:noProof/>
          <w:rtl/>
          <w:lang w:bidi="ar-EG"/>
        </w:rPr>
        <w:t>جانب</w:t>
      </w:r>
      <w:r w:rsidR="00AE2E42" w:rsidRPr="00FC0F14">
        <w:rPr>
          <w:noProof/>
          <w:rtl/>
          <w:lang w:bidi="ar-EG"/>
        </w:rPr>
        <w:t xml:space="preserve"> </w:t>
      </w:r>
      <w:r w:rsidRPr="00FC0F14">
        <w:rPr>
          <w:noProof/>
          <w:rtl/>
          <w:lang w:bidi="ar-EG"/>
        </w:rPr>
        <w:t xml:space="preserve">المشغلين، لا سيما في البلدان النامية، </w:t>
      </w:r>
      <w:r w:rsidR="00AE2E42" w:rsidRPr="00FC0F14">
        <w:rPr>
          <w:rFonts w:hint="cs"/>
          <w:noProof/>
          <w:rtl/>
          <w:lang w:bidi="ar-EG"/>
        </w:rPr>
        <w:t>من أج</w:t>
      </w:r>
      <w:r w:rsidRPr="00FC0F14">
        <w:rPr>
          <w:rFonts w:hint="cs"/>
          <w:noProof/>
          <w:rtl/>
          <w:lang w:bidi="ar-EG"/>
        </w:rPr>
        <w:t>ل</w:t>
      </w:r>
      <w:r w:rsidR="00AE2E42" w:rsidRPr="00FC0F14">
        <w:rPr>
          <w:rFonts w:hint="cs"/>
          <w:noProof/>
          <w:rtl/>
          <w:lang w:bidi="ar-EG"/>
        </w:rPr>
        <w:t xml:space="preserve"> </w:t>
      </w:r>
      <w:r w:rsidRPr="00FC0F14">
        <w:rPr>
          <w:rFonts w:hint="cs"/>
          <w:noProof/>
          <w:rtl/>
          <w:lang w:bidi="ar-EG"/>
        </w:rPr>
        <w:t>تعزيز جودة</w:t>
      </w:r>
      <w:r w:rsidRPr="00FC0F14">
        <w:rPr>
          <w:noProof/>
          <w:rtl/>
          <w:lang w:bidi="ar-EG"/>
        </w:rPr>
        <w:t xml:space="preserve"> المنتجات</w:t>
      </w:r>
      <w:r w:rsidRPr="00FC0F14">
        <w:rPr>
          <w:rFonts w:hint="cs"/>
          <w:noProof/>
          <w:rtl/>
          <w:lang w:bidi="ar-EG"/>
        </w:rPr>
        <w:t xml:space="preserve"> وسلامتها</w:t>
      </w:r>
      <w:r w:rsidRPr="00FC0F14">
        <w:rPr>
          <w:noProof/>
          <w:rtl/>
          <w:lang w:bidi="ar-EG"/>
        </w:rPr>
        <w:t>؛</w:t>
      </w:r>
    </w:p>
    <w:p w14:paraId="78C730E7" w14:textId="77777777" w:rsidR="00ED026F" w:rsidRPr="00FC0F14" w:rsidRDefault="004947CA" w:rsidP="00ED026F">
      <w:pPr>
        <w:rPr>
          <w:noProof/>
          <w:rtl/>
          <w:lang w:bidi="ar-EG"/>
        </w:rPr>
      </w:pPr>
      <w:r w:rsidRPr="00FC0F14">
        <w:rPr>
          <w:i/>
          <w:iCs/>
          <w:noProof/>
          <w:rtl/>
          <w:lang w:bidi="ar-EG"/>
        </w:rPr>
        <w:t>د )</w:t>
      </w:r>
      <w:r w:rsidRPr="00FC0F14">
        <w:rPr>
          <w:noProof/>
          <w:rtl/>
          <w:lang w:bidi="ar-EG"/>
        </w:rPr>
        <w:tab/>
        <w:t xml:space="preserve">أنه في حالة عدم إجراء التجارب </w:t>
      </w:r>
      <w:r w:rsidRPr="00FC0F14">
        <w:rPr>
          <w:rFonts w:hint="cs"/>
          <w:noProof/>
          <w:rtl/>
          <w:lang w:bidi="ar-EG"/>
        </w:rPr>
        <w:t>أو </w:t>
      </w:r>
      <w:r w:rsidRPr="00FC0F14">
        <w:rPr>
          <w:noProof/>
          <w:rtl/>
          <w:lang w:bidi="ar-EG"/>
        </w:rPr>
        <w:t xml:space="preserve">الاختبارات الخاصة بقابلية التشغيل البيني قد يعاني المستعملون من </w:t>
      </w:r>
      <w:r w:rsidRPr="00FC0F14">
        <w:rPr>
          <w:rFonts w:hint="cs"/>
          <w:noProof/>
          <w:rtl/>
          <w:lang w:bidi="ar-EG"/>
        </w:rPr>
        <w:t>قصور</w:t>
      </w:r>
      <w:r w:rsidRPr="00FC0F14">
        <w:rPr>
          <w:noProof/>
          <w:rtl/>
          <w:lang w:bidi="ar-EG"/>
        </w:rPr>
        <w:t xml:space="preserve"> </w:t>
      </w:r>
      <w:r w:rsidRPr="00FC0F14">
        <w:rPr>
          <w:rFonts w:hint="cs"/>
          <w:noProof/>
          <w:rtl/>
          <w:lang w:bidi="ar-EG"/>
        </w:rPr>
        <w:t>إمكانية</w:t>
      </w:r>
      <w:r w:rsidRPr="00FC0F14">
        <w:rPr>
          <w:noProof/>
          <w:rtl/>
          <w:lang w:bidi="ar-EG"/>
        </w:rPr>
        <w:t xml:space="preserve"> التشغيل بين </w:t>
      </w:r>
      <w:r w:rsidRPr="00FC0F14">
        <w:rPr>
          <w:rFonts w:hint="cs"/>
          <w:noProof/>
          <w:rtl/>
          <w:lang w:bidi="ar-EG"/>
        </w:rPr>
        <w:t>التجهيزات</w:t>
      </w:r>
      <w:r w:rsidRPr="00FC0F14">
        <w:rPr>
          <w:noProof/>
          <w:rtl/>
          <w:lang w:bidi="ar-EG"/>
        </w:rPr>
        <w:t xml:space="preserve"> الواردة من مصنِّعين مختلفين</w:t>
      </w:r>
      <w:r w:rsidRPr="00FC0F14">
        <w:rPr>
          <w:rFonts w:hint="cs"/>
          <w:noProof/>
          <w:rtl/>
          <w:lang w:bidi="ar-EG"/>
        </w:rPr>
        <w:t>؛</w:t>
      </w:r>
    </w:p>
    <w:p w14:paraId="0CAC0C07" w14:textId="77777777" w:rsidR="00ED026F" w:rsidRPr="00FC0F14" w:rsidRDefault="004947CA" w:rsidP="00ED026F">
      <w:pPr>
        <w:rPr>
          <w:rtl/>
        </w:rPr>
      </w:pPr>
      <w:r w:rsidRPr="00FC0F14">
        <w:rPr>
          <w:rFonts w:hint="cs"/>
          <w:i/>
          <w:iCs/>
          <w:rtl/>
        </w:rPr>
        <w:t>هـ</w:t>
      </w:r>
      <w:r w:rsidRPr="00FC0F14">
        <w:rPr>
          <w:i/>
          <w:iCs/>
          <w:rtl/>
        </w:rPr>
        <w:t> )</w:t>
      </w:r>
      <w:r w:rsidRPr="00FC0F14">
        <w:rPr>
          <w:i/>
          <w:iCs/>
          <w:noProof/>
          <w:rtl/>
          <w:lang w:bidi="ar-EG"/>
        </w:rPr>
        <w:tab/>
      </w:r>
      <w:r w:rsidRPr="00FC0F14">
        <w:rPr>
          <w:rFonts w:hint="eastAsia"/>
          <w:noProof/>
          <w:rtl/>
        </w:rPr>
        <w:t>أن</w:t>
      </w:r>
      <w:r w:rsidRPr="00FC0F14">
        <w:rPr>
          <w:noProof/>
          <w:rtl/>
        </w:rPr>
        <w:t xml:space="preserve"> توفر </w:t>
      </w:r>
      <w:r w:rsidRPr="00FC0F14">
        <w:rPr>
          <w:color w:val="000000"/>
          <w:rtl/>
        </w:rPr>
        <w:t xml:space="preserve">أجهزة </w:t>
      </w:r>
      <w:r w:rsidRPr="00FC0F14">
        <w:rPr>
          <w:rFonts w:hint="eastAsia"/>
          <w:color w:val="000000"/>
          <w:rtl/>
          <w:lang w:bidi="ar-EG"/>
        </w:rPr>
        <w:t>جرى</w:t>
      </w:r>
      <w:r w:rsidRPr="00FC0F14">
        <w:rPr>
          <w:color w:val="000000"/>
          <w:rtl/>
          <w:lang w:bidi="ar-EG"/>
        </w:rPr>
        <w:t xml:space="preserve"> اختبارها </w:t>
      </w:r>
      <w:r w:rsidRPr="00FC0F14">
        <w:rPr>
          <w:rFonts w:hint="eastAsia"/>
          <w:color w:val="000000"/>
          <w:rtl/>
        </w:rPr>
        <w:t>وفقاً</w:t>
      </w:r>
      <w:r w:rsidRPr="00FC0F14">
        <w:rPr>
          <w:color w:val="000000"/>
          <w:rtl/>
        </w:rPr>
        <w:t xml:space="preserve"> لتوصيات الاتحاد بشأن المطابقة وقابلية التشغيل البيني، </w:t>
      </w:r>
      <w:r w:rsidRPr="00FC0F14">
        <w:rPr>
          <w:rFonts w:hint="cs"/>
          <w:color w:val="000000"/>
          <w:rtl/>
        </w:rPr>
        <w:t xml:space="preserve">من شأنه أن يوفر الأساس لتوفير اختيار أكبر من الحلول </w:t>
      </w:r>
      <w:r w:rsidRPr="00FC0F14">
        <w:rPr>
          <w:color w:val="000000"/>
          <w:rtl/>
        </w:rPr>
        <w:t>وزيادة القدرة التنافسية وزيادة وفورات الحجم</w:t>
      </w:r>
      <w:r w:rsidRPr="00FC0F14">
        <w:rPr>
          <w:rFonts w:hint="eastAsia"/>
          <w:rtl/>
        </w:rPr>
        <w:t>،</w:t>
      </w:r>
    </w:p>
    <w:p w14:paraId="3F5610A1" w14:textId="77777777" w:rsidR="00ED026F" w:rsidRPr="00FC0F14" w:rsidRDefault="004947CA" w:rsidP="00ED026F">
      <w:pPr>
        <w:pStyle w:val="Call"/>
        <w:spacing w:before="160"/>
        <w:rPr>
          <w:rtl/>
        </w:rPr>
      </w:pPr>
      <w:r w:rsidRPr="00FC0F14">
        <w:rPr>
          <w:rtl/>
        </w:rPr>
        <w:t xml:space="preserve">وإذ </w:t>
      </w:r>
      <w:r w:rsidRPr="00FC0F14">
        <w:rPr>
          <w:rFonts w:hint="cs"/>
          <w:rtl/>
        </w:rPr>
        <w:t>تأخذ بعين الاعتبار</w:t>
      </w:r>
    </w:p>
    <w:p w14:paraId="63C8D125" w14:textId="77777777" w:rsidR="00ED026F" w:rsidRPr="00FC0F14" w:rsidRDefault="004947CA" w:rsidP="00ED026F">
      <w:pPr>
        <w:rPr>
          <w:noProof/>
          <w:rtl/>
          <w:lang w:bidi="ar-EG"/>
        </w:rPr>
      </w:pPr>
      <w:r w:rsidRPr="00FC0F14">
        <w:rPr>
          <w:rFonts w:hint="cs"/>
          <w:i/>
          <w:iCs/>
          <w:noProof/>
          <w:rtl/>
          <w:lang w:bidi="ar-EG"/>
        </w:rPr>
        <w:t xml:space="preserve"> </w:t>
      </w:r>
      <w:r w:rsidRPr="00FC0F14">
        <w:rPr>
          <w:i/>
          <w:iCs/>
          <w:noProof/>
          <w:rtl/>
          <w:lang w:bidi="ar-EG"/>
        </w:rPr>
        <w:t>أ )</w:t>
      </w:r>
      <w:r w:rsidRPr="00FC0F14">
        <w:rPr>
          <w:noProof/>
          <w:rtl/>
          <w:lang w:bidi="ar-EG"/>
        </w:rPr>
        <w:tab/>
        <w:t xml:space="preserve">‌أن </w:t>
      </w:r>
      <w:r w:rsidRPr="00FC0F14">
        <w:rPr>
          <w:rFonts w:hint="cs"/>
          <w:noProof/>
          <w:rtl/>
          <w:lang w:bidi="ar-EG"/>
        </w:rPr>
        <w:t xml:space="preserve">بعض أعضاء </w:t>
      </w:r>
      <w:r w:rsidRPr="00FC0F14">
        <w:rPr>
          <w:noProof/>
          <w:rtl/>
          <w:lang w:bidi="ar-EG"/>
        </w:rPr>
        <w:t xml:space="preserve">قطاع تقييس الاتصالات </w:t>
      </w:r>
      <w:r w:rsidRPr="00FC0F14">
        <w:rPr>
          <w:rFonts w:hint="cs"/>
          <w:noProof/>
          <w:rtl/>
          <w:lang w:bidi="ar-EG"/>
        </w:rPr>
        <w:t xml:space="preserve">يقومون </w:t>
      </w:r>
      <w:r w:rsidRPr="00FC0F14">
        <w:rPr>
          <w:rFonts w:hint="eastAsia"/>
          <w:noProof/>
          <w:rtl/>
          <w:lang w:bidi="ar-EG"/>
        </w:rPr>
        <w:t>بأنشطة</w:t>
      </w:r>
      <w:r w:rsidRPr="00FC0F14">
        <w:rPr>
          <w:noProof/>
          <w:rtl/>
          <w:lang w:bidi="ar-EG"/>
        </w:rPr>
        <w:t xml:space="preserve"> </w:t>
      </w:r>
      <w:r w:rsidRPr="00FC0F14">
        <w:rPr>
          <w:rFonts w:hint="eastAsia"/>
          <w:noProof/>
          <w:rtl/>
          <w:lang w:bidi="ar-EG"/>
        </w:rPr>
        <w:t>اختبار</w:t>
      </w:r>
      <w:r w:rsidRPr="00FC0F14">
        <w:rPr>
          <w:noProof/>
          <w:rtl/>
          <w:lang w:bidi="ar-EG"/>
        </w:rPr>
        <w:t xml:space="preserve"> </w:t>
      </w:r>
      <w:r w:rsidRPr="00FC0F14">
        <w:rPr>
          <w:rFonts w:hint="cs"/>
          <w:noProof/>
          <w:rtl/>
          <w:lang w:bidi="ar-EG"/>
        </w:rPr>
        <w:t xml:space="preserve">بما في ذلك المشاريع التجريبية للجان الدراسات لقطاع تقييس الاتصالات </w:t>
      </w:r>
      <w:r w:rsidRPr="00FC0F14">
        <w:rPr>
          <w:noProof/>
          <w:rtl/>
          <w:lang w:bidi="ar-EG"/>
        </w:rPr>
        <w:t xml:space="preserve">لتقييم </w:t>
      </w:r>
      <w:r w:rsidRPr="00FC0F14">
        <w:rPr>
          <w:rFonts w:hint="eastAsia"/>
          <w:noProof/>
          <w:rtl/>
          <w:lang w:bidi="ar-EG"/>
        </w:rPr>
        <w:t>المطابقة</w:t>
      </w:r>
      <w:r w:rsidRPr="00FC0F14">
        <w:rPr>
          <w:noProof/>
          <w:rtl/>
          <w:lang w:bidi="ar-EG"/>
        </w:rPr>
        <w:t xml:space="preserve"> وقابلية التشغيل البيني؛</w:t>
      </w:r>
    </w:p>
    <w:p w14:paraId="2A0C5E6C" w14:textId="77777777" w:rsidR="00ED026F" w:rsidRPr="00FC0F14" w:rsidRDefault="004947CA" w:rsidP="00ED026F">
      <w:pPr>
        <w:rPr>
          <w:noProof/>
          <w:spacing w:val="-4"/>
          <w:lang w:bidi="ar-EG"/>
        </w:rPr>
      </w:pPr>
      <w:r w:rsidRPr="00FC0F14">
        <w:rPr>
          <w:i/>
          <w:iCs/>
          <w:noProof/>
          <w:spacing w:val="-4"/>
          <w:rtl/>
          <w:lang w:bidi="ar-EG"/>
        </w:rPr>
        <w:t>ب)</w:t>
      </w:r>
      <w:r w:rsidRPr="00FC0F14">
        <w:rPr>
          <w:noProof/>
          <w:spacing w:val="-4"/>
          <w:rtl/>
          <w:lang w:bidi="ar-EG"/>
        </w:rPr>
        <w:tab/>
        <w:t>أن موارد الاتحاد الخاصة بالتقييس محدودة وأن اختبارات المطابقة وقابلية التشغيل البيني تتطلب بنية تحتية تقنية محددة؛</w:t>
      </w:r>
    </w:p>
    <w:p w14:paraId="378F10E1" w14:textId="77777777" w:rsidR="00DC1CF8" w:rsidRPr="00FC0F14" w:rsidRDefault="00DC1CF8" w:rsidP="00DC1CF8">
      <w:pPr>
        <w:rPr>
          <w:noProof/>
          <w:rtl/>
          <w:lang w:bidi="ar-EG"/>
        </w:rPr>
      </w:pPr>
      <w:r w:rsidRPr="00FC0F14">
        <w:rPr>
          <w:noProof/>
          <w:rtl/>
          <w:lang w:bidi="ar-EG"/>
        </w:rPr>
        <w:br w:type="page"/>
      </w:r>
    </w:p>
    <w:p w14:paraId="068751B2" w14:textId="77777777" w:rsidR="00ED026F" w:rsidRPr="00FC0F14" w:rsidRDefault="004947CA" w:rsidP="00ED026F">
      <w:pPr>
        <w:rPr>
          <w:noProof/>
          <w:rtl/>
          <w:lang w:bidi="ar-EG"/>
        </w:rPr>
      </w:pPr>
      <w:r w:rsidRPr="00FC0F14">
        <w:rPr>
          <w:i/>
          <w:iCs/>
          <w:noProof/>
          <w:spacing w:val="6"/>
          <w:rtl/>
          <w:lang w:bidi="ar-EG"/>
        </w:rPr>
        <w:t>ج)</w:t>
      </w:r>
      <w:r w:rsidRPr="00FC0F14">
        <w:rPr>
          <w:noProof/>
          <w:spacing w:val="6"/>
          <w:rtl/>
          <w:lang w:bidi="ar-EG"/>
        </w:rPr>
        <w:tab/>
      </w:r>
      <w:r w:rsidRPr="00FC0F14">
        <w:rPr>
          <w:noProof/>
          <w:rtl/>
          <w:lang w:bidi="ar-EG"/>
        </w:rPr>
        <w:t xml:space="preserve">أن </w:t>
      </w:r>
      <w:r w:rsidRPr="00FC0F14">
        <w:rPr>
          <w:rFonts w:hint="cs"/>
          <w:noProof/>
          <w:rtl/>
          <w:lang w:bidi="ar-EG"/>
        </w:rPr>
        <w:t xml:space="preserve">مجموعة متنوعة من الخبرات </w:t>
      </w:r>
      <w:r w:rsidRPr="00FC0F14">
        <w:rPr>
          <w:noProof/>
          <w:rtl/>
          <w:lang w:bidi="ar-EG"/>
        </w:rPr>
        <w:t xml:space="preserve">ضرورية </w:t>
      </w:r>
      <w:r w:rsidRPr="00FC0F14">
        <w:rPr>
          <w:rFonts w:hint="cs"/>
          <w:noProof/>
          <w:rtl/>
          <w:lang w:bidi="ar-EG"/>
        </w:rPr>
        <w:t xml:space="preserve">لإعداد </w:t>
      </w:r>
      <w:r w:rsidRPr="00FC0F14">
        <w:rPr>
          <w:noProof/>
          <w:rtl/>
          <w:lang w:bidi="ar-EG"/>
        </w:rPr>
        <w:t>مجموعات الاختبارات</w:t>
      </w:r>
      <w:r w:rsidRPr="00FC0F14">
        <w:rPr>
          <w:rFonts w:hint="cs"/>
          <w:noProof/>
          <w:rtl/>
          <w:lang w:bidi="ar-EG"/>
        </w:rPr>
        <w:t xml:space="preserve"> ل</w:t>
      </w:r>
      <w:r w:rsidRPr="00FC0F14">
        <w:rPr>
          <w:noProof/>
          <w:rtl/>
          <w:lang w:bidi="ar-EG"/>
        </w:rPr>
        <w:t>لمطابقة وقابلية التشغيل البيني، وتقييس اختبارات قابلية التشغيل البيني، وتطوير المنتجات واختبارها؛</w:t>
      </w:r>
    </w:p>
    <w:p w14:paraId="1055D7DC" w14:textId="77777777" w:rsidR="00ED026F" w:rsidRPr="00FC0F14" w:rsidRDefault="004947CA" w:rsidP="00ED026F">
      <w:pPr>
        <w:rPr>
          <w:noProof/>
          <w:rtl/>
          <w:lang w:bidi="ar-EG"/>
        </w:rPr>
      </w:pPr>
      <w:r w:rsidRPr="00FC0F14">
        <w:rPr>
          <w:i/>
          <w:iCs/>
          <w:noProof/>
          <w:rtl/>
          <w:lang w:bidi="ar-EG"/>
        </w:rPr>
        <w:t>د )</w:t>
      </w:r>
      <w:r w:rsidRPr="00FC0F14">
        <w:rPr>
          <w:noProof/>
          <w:rtl/>
          <w:lang w:bidi="ar-EG"/>
        </w:rPr>
        <w:tab/>
      </w:r>
      <w:r w:rsidRPr="00FC0F14">
        <w:rPr>
          <w:noProof/>
          <w:spacing w:val="-4"/>
          <w:rtl/>
          <w:lang w:bidi="ar-EG"/>
        </w:rPr>
        <w:t xml:space="preserve">أن من </w:t>
      </w:r>
      <w:r w:rsidRPr="00FC0F14">
        <w:rPr>
          <w:rFonts w:hint="cs"/>
          <w:noProof/>
          <w:spacing w:val="-4"/>
          <w:rtl/>
          <w:lang w:bidi="ar-EG"/>
        </w:rPr>
        <w:t>الأفضل أن يقوم</w:t>
      </w:r>
      <w:r w:rsidRPr="00FC0F14">
        <w:rPr>
          <w:noProof/>
          <w:spacing w:val="-4"/>
          <w:rtl/>
          <w:lang w:bidi="ar-EG"/>
        </w:rPr>
        <w:t xml:space="preserve"> باختبارات </w:t>
      </w:r>
      <w:r w:rsidRPr="00FC0F14">
        <w:rPr>
          <w:rFonts w:hint="cs"/>
          <w:noProof/>
          <w:spacing w:val="-4"/>
          <w:rtl/>
          <w:lang w:bidi="ar-EG"/>
        </w:rPr>
        <w:t>المطابقة و</w:t>
      </w:r>
      <w:r w:rsidRPr="00FC0F14">
        <w:rPr>
          <w:noProof/>
          <w:spacing w:val="-4"/>
          <w:rtl/>
          <w:lang w:bidi="ar-EG"/>
        </w:rPr>
        <w:t>قابلية التشغيل البيني</w:t>
      </w:r>
      <w:r w:rsidR="009E161B" w:rsidRPr="00FC0F14">
        <w:rPr>
          <w:rFonts w:hint="cs"/>
          <w:noProof/>
          <w:spacing w:val="-4"/>
          <w:rtl/>
          <w:lang w:bidi="ar-EG"/>
        </w:rPr>
        <w:t xml:space="preserve"> </w:t>
      </w:r>
      <w:r w:rsidRPr="00FC0F14">
        <w:rPr>
          <w:rFonts w:hint="cs"/>
          <w:noProof/>
          <w:spacing w:val="-4"/>
          <w:rtl/>
          <w:lang w:bidi="ar-EG"/>
        </w:rPr>
        <w:t>الهيئات الإقليمية والوطنية ل</w:t>
      </w:r>
      <w:r w:rsidRPr="00FC0F14">
        <w:rPr>
          <w:noProof/>
          <w:spacing w:val="-4"/>
          <w:rtl/>
          <w:lang w:bidi="ar-EG"/>
        </w:rPr>
        <w:t>لاعتماد ومنح الشهادات؛</w:t>
      </w:r>
    </w:p>
    <w:p w14:paraId="4846BD42" w14:textId="77777777" w:rsidR="00ED026F" w:rsidRPr="00FC0F14" w:rsidRDefault="004947CA" w:rsidP="00ED026F">
      <w:pPr>
        <w:rPr>
          <w:noProof/>
          <w:spacing w:val="6"/>
          <w:lang w:bidi="ar-EG"/>
        </w:rPr>
      </w:pPr>
      <w:r w:rsidRPr="00FC0F14">
        <w:rPr>
          <w:i/>
          <w:iCs/>
          <w:noProof/>
          <w:spacing w:val="6"/>
          <w:rtl/>
          <w:lang w:bidi="ar-EG"/>
        </w:rPr>
        <w:t>ﻫ )</w:t>
      </w:r>
      <w:r w:rsidRPr="00FC0F14">
        <w:rPr>
          <w:noProof/>
          <w:spacing w:val="6"/>
          <w:rtl/>
          <w:lang w:bidi="ar-EG"/>
        </w:rPr>
        <w:tab/>
        <w:t>أن التعاون، بناء</w:t>
      </w:r>
      <w:r w:rsidRPr="00FC0F14">
        <w:rPr>
          <w:rFonts w:hint="cs"/>
          <w:noProof/>
          <w:spacing w:val="6"/>
          <w:rtl/>
          <w:lang w:bidi="ar-EG"/>
        </w:rPr>
        <w:t>ً</w:t>
      </w:r>
      <w:r w:rsidRPr="00FC0F14">
        <w:rPr>
          <w:noProof/>
          <w:spacing w:val="6"/>
          <w:rtl/>
          <w:lang w:bidi="ar-EG"/>
        </w:rPr>
        <w:t xml:space="preserve"> على ذلك، ضروري</w:t>
      </w:r>
      <w:r w:rsidRPr="00FC0F14">
        <w:rPr>
          <w:rFonts w:hint="cs"/>
          <w:noProof/>
          <w:spacing w:val="6"/>
          <w:rtl/>
          <w:lang w:bidi="ar-EG"/>
        </w:rPr>
        <w:t xml:space="preserve"> مع مجموعة من</w:t>
      </w:r>
      <w:r w:rsidRPr="00FC0F14">
        <w:rPr>
          <w:noProof/>
          <w:spacing w:val="6"/>
          <w:rtl/>
          <w:lang w:bidi="ar-EG"/>
        </w:rPr>
        <w:t xml:space="preserve"> الهيئات الخارجية لتقييم المطابقة (بما في ذلك الاعتماد ومنح</w:t>
      </w:r>
      <w:r w:rsidRPr="00FC0F14">
        <w:rPr>
          <w:rFonts w:hint="cs"/>
          <w:noProof/>
          <w:spacing w:val="6"/>
          <w:rtl/>
          <w:lang w:bidi="ar-EG"/>
        </w:rPr>
        <w:t> </w:t>
      </w:r>
      <w:r w:rsidRPr="00FC0F14">
        <w:rPr>
          <w:noProof/>
          <w:spacing w:val="6"/>
          <w:rtl/>
          <w:lang w:bidi="ar-EG"/>
        </w:rPr>
        <w:t>الشهادات)؛</w:t>
      </w:r>
    </w:p>
    <w:p w14:paraId="5CD75881" w14:textId="77777777" w:rsidR="00ED026F" w:rsidRPr="00FC0F14" w:rsidRDefault="004947CA" w:rsidP="00ED026F">
      <w:pPr>
        <w:rPr>
          <w:noProof/>
          <w:rtl/>
          <w:lang w:bidi="ar-EG"/>
        </w:rPr>
      </w:pPr>
      <w:r w:rsidRPr="00FC0F14">
        <w:rPr>
          <w:i/>
          <w:iCs/>
          <w:noProof/>
          <w:rtl/>
          <w:lang w:bidi="ar-EG"/>
        </w:rPr>
        <w:t>و )</w:t>
      </w:r>
      <w:r w:rsidRPr="00FC0F14">
        <w:rPr>
          <w:i/>
          <w:iCs/>
          <w:noProof/>
          <w:rtl/>
          <w:lang w:bidi="ar-EG"/>
        </w:rPr>
        <w:tab/>
      </w:r>
      <w:r w:rsidRPr="00FC0F14">
        <w:rPr>
          <w:noProof/>
          <w:rtl/>
          <w:lang w:bidi="ar-EG"/>
        </w:rPr>
        <w:t>أن بعض المحافل والاتحادات التجارية والمنظمات الأُخرى قد أنشأت بالفعل برامج لمنح الشهادات</w:t>
      </w:r>
      <w:r w:rsidRPr="00FC0F14">
        <w:rPr>
          <w:rFonts w:hint="cs"/>
          <w:noProof/>
          <w:rtl/>
          <w:lang w:bidi="ar-EG"/>
        </w:rPr>
        <w:t>،</w:t>
      </w:r>
    </w:p>
    <w:p w14:paraId="4C6B2A4C" w14:textId="77777777" w:rsidR="00ED026F" w:rsidRPr="00FC0F14" w:rsidRDefault="00BF7975" w:rsidP="00ED026F">
      <w:pPr>
        <w:pStyle w:val="Call"/>
        <w:spacing w:before="160"/>
        <w:rPr>
          <w:rtl/>
        </w:rPr>
      </w:pPr>
      <w:r w:rsidRPr="00FC0F14">
        <w:rPr>
          <w:rtl/>
        </w:rPr>
        <w:t>تقرر</w:t>
      </w:r>
    </w:p>
    <w:p w14:paraId="464292DB" w14:textId="77777777" w:rsidR="00ED026F" w:rsidRPr="00FC0F14" w:rsidRDefault="004947CA" w:rsidP="00ED026F">
      <w:pPr>
        <w:rPr>
          <w:noProof/>
          <w:rtl/>
          <w:lang w:bidi="ar-EG"/>
        </w:rPr>
      </w:pPr>
      <w:r w:rsidRPr="00FC0F14">
        <w:rPr>
          <w:noProof/>
          <w:lang w:bidi="ar-EG"/>
        </w:rPr>
        <w:t>1</w:t>
      </w:r>
      <w:r w:rsidRPr="00FC0F14">
        <w:rPr>
          <w:noProof/>
          <w:rtl/>
          <w:lang w:bidi="ar-EG"/>
        </w:rPr>
        <w:tab/>
        <w:t xml:space="preserve">أن </w:t>
      </w:r>
      <w:r w:rsidRPr="00FC0F14">
        <w:rPr>
          <w:rFonts w:hint="cs"/>
          <w:noProof/>
          <w:rtl/>
          <w:lang w:bidi="ar-EG"/>
        </w:rPr>
        <w:t xml:space="preserve">يستمر العمل على المشروعات التجريبية التي تشجع المطابقة مع توصيات قطاع تقييس الاتصالات لاكتساب الخبرة وتحديد المتطلبات </w:t>
      </w:r>
      <w:r w:rsidR="00AE2E42" w:rsidRPr="00FC0F14">
        <w:rPr>
          <w:rFonts w:hint="cs"/>
          <w:noProof/>
          <w:rtl/>
          <w:lang w:bidi="ar-EG"/>
        </w:rPr>
        <w:t xml:space="preserve">والمنهجيات </w:t>
      </w:r>
      <w:r w:rsidRPr="00FC0F14">
        <w:rPr>
          <w:rFonts w:hint="cs"/>
          <w:noProof/>
          <w:rtl/>
          <w:lang w:bidi="ar-EG"/>
        </w:rPr>
        <w:t>في إعداد مجموعات الاختبار</w:t>
      </w:r>
      <w:r w:rsidRPr="00FC0F14">
        <w:rPr>
          <w:noProof/>
          <w:rtl/>
          <w:lang w:bidi="ar-EG"/>
        </w:rPr>
        <w:t>؛</w:t>
      </w:r>
    </w:p>
    <w:p w14:paraId="0308AEF5" w14:textId="77777777" w:rsidR="00ED026F" w:rsidRPr="00FC0F14" w:rsidRDefault="004947CA" w:rsidP="00ED026F">
      <w:pPr>
        <w:rPr>
          <w:noProof/>
          <w:rtl/>
          <w:lang w:bidi="ar-EG"/>
        </w:rPr>
      </w:pPr>
      <w:r w:rsidRPr="00FC0F14">
        <w:rPr>
          <w:noProof/>
          <w:lang w:bidi="ar-EG"/>
        </w:rPr>
        <w:t>2</w:t>
      </w:r>
      <w:r w:rsidRPr="00FC0F14">
        <w:rPr>
          <w:noProof/>
          <w:lang w:bidi="ar-EG"/>
        </w:rPr>
        <w:tab/>
      </w:r>
      <w:r w:rsidRPr="00FC0F14">
        <w:rPr>
          <w:rFonts w:hint="cs"/>
          <w:noProof/>
          <w:rtl/>
          <w:lang w:bidi="ar-EG"/>
        </w:rPr>
        <w:t xml:space="preserve">أن تواصل لجنة الدراسات </w:t>
      </w:r>
      <w:r w:rsidRPr="00FC0F14">
        <w:rPr>
          <w:rtl/>
        </w:rPr>
        <w:t>11</w:t>
      </w:r>
      <w:r w:rsidRPr="00FC0F14">
        <w:rPr>
          <w:rFonts w:hint="cs"/>
          <w:noProof/>
          <w:rtl/>
          <w:lang w:bidi="ar-EG"/>
        </w:rPr>
        <w:t xml:space="preserve"> لقطاع تقييس الاتصالات تنسيق </w:t>
      </w:r>
      <w:r w:rsidRPr="00FC0F14">
        <w:rPr>
          <w:rFonts w:hint="cs"/>
          <w:noProof/>
          <w:rtl/>
        </w:rPr>
        <w:t xml:space="preserve">أنشطة القطاع </w:t>
      </w:r>
      <w:r w:rsidRPr="00FC0F14">
        <w:rPr>
          <w:rFonts w:hint="cs"/>
          <w:noProof/>
          <w:rtl/>
          <w:lang w:bidi="ar-EG"/>
        </w:rPr>
        <w:t>المتصلة ببرنامج الاتحاد الخاص بالمطابقة وقابلية التشغيل البيني على امتداد كل لجان الدراسات؛</w:t>
      </w:r>
    </w:p>
    <w:p w14:paraId="7F2CA6D8" w14:textId="77777777" w:rsidR="00ED026F" w:rsidRPr="00FC0F14" w:rsidRDefault="004947CA" w:rsidP="00ED026F">
      <w:pPr>
        <w:rPr>
          <w:lang w:bidi="ar-EG"/>
        </w:rPr>
      </w:pPr>
      <w:r w:rsidRPr="00FC0F14">
        <w:rPr>
          <w:noProof/>
          <w:spacing w:val="-4"/>
          <w:lang w:bidi="ar-EG"/>
        </w:rPr>
        <w:t>3</w:t>
      </w:r>
      <w:r w:rsidRPr="00FC0F14">
        <w:rPr>
          <w:noProof/>
          <w:spacing w:val="-4"/>
          <w:rtl/>
          <w:lang w:bidi="ar-EG"/>
        </w:rPr>
        <w:tab/>
        <w:t xml:space="preserve">أن تستمر </w:t>
      </w:r>
      <w:r w:rsidRPr="00FC0F14">
        <w:rPr>
          <w:noProof/>
          <w:rtl/>
          <w:lang w:bidi="ar-EG"/>
        </w:rPr>
        <w:t xml:space="preserve">لجنة الدراسات </w:t>
      </w:r>
      <w:r w:rsidRPr="00FC0F14">
        <w:rPr>
          <w:rtl/>
        </w:rPr>
        <w:t>11</w:t>
      </w:r>
      <w:r w:rsidRPr="00FC0F14">
        <w:rPr>
          <w:rFonts w:hint="cs"/>
          <w:noProof/>
          <w:rtl/>
          <w:lang w:bidi="ar-EG"/>
        </w:rPr>
        <w:t xml:space="preserve"> </w:t>
      </w:r>
      <w:r w:rsidRPr="00FC0F14">
        <w:rPr>
          <w:noProof/>
          <w:rtl/>
          <w:lang w:bidi="ar-EG"/>
        </w:rPr>
        <w:t xml:space="preserve">لقطاع تقييس الاتصالات، </w:t>
      </w:r>
      <w:r w:rsidRPr="00FC0F14">
        <w:rPr>
          <w:rtl/>
        </w:rPr>
        <w:t>فضلاً عن لجان الدراسات الأُخرى، في</w:t>
      </w:r>
      <w:r w:rsidRPr="00FC0F14">
        <w:rPr>
          <w:rtl/>
          <w:lang w:bidi="ar"/>
        </w:rPr>
        <w:t> </w:t>
      </w:r>
      <w:r w:rsidRPr="00FC0F14">
        <w:rPr>
          <w:rtl/>
        </w:rPr>
        <w:t>القيام بأنشطة ضمن برنامج المطابقة وقابلية التشغيل البيني،</w:t>
      </w:r>
      <w:r w:rsidRPr="00FC0F14">
        <w:rPr>
          <w:noProof/>
          <w:rtl/>
          <w:lang w:bidi="ar-EG"/>
        </w:rPr>
        <w:t xml:space="preserve"> </w:t>
      </w:r>
      <w:r w:rsidRPr="00FC0F14">
        <w:rPr>
          <w:rtl/>
        </w:rPr>
        <w:t>بما في</w:t>
      </w:r>
      <w:r w:rsidRPr="00FC0F14">
        <w:rPr>
          <w:rtl/>
          <w:lang w:bidi="ar"/>
        </w:rPr>
        <w:t> </w:t>
      </w:r>
      <w:r w:rsidRPr="00FC0F14">
        <w:rPr>
          <w:rtl/>
        </w:rPr>
        <w:t>ذلك مشاريع تجريبية بشأن اختبار المطابقة</w:t>
      </w:r>
      <w:r w:rsidRPr="00FC0F14">
        <w:rPr>
          <w:rtl/>
          <w:lang w:bidi="ar"/>
        </w:rPr>
        <w:t>/</w:t>
      </w:r>
      <w:r w:rsidRPr="00FC0F14">
        <w:rPr>
          <w:rtl/>
          <w:lang w:bidi="ar-EG"/>
        </w:rPr>
        <w:t>قابلية التشغيل البيني؛</w:t>
      </w:r>
    </w:p>
    <w:p w14:paraId="6F09B55D" w14:textId="77777777" w:rsidR="00ED026F" w:rsidRPr="00FC0F14" w:rsidRDefault="004947CA" w:rsidP="00ED026F">
      <w:pPr>
        <w:rPr>
          <w:noProof/>
          <w:rtl/>
          <w:lang w:bidi="ar-EG"/>
        </w:rPr>
      </w:pPr>
      <w:r w:rsidRPr="00FC0F14">
        <w:rPr>
          <w:noProof/>
          <w:lang w:bidi="ar-EG"/>
        </w:rPr>
        <w:t>4</w:t>
      </w:r>
      <w:r w:rsidRPr="00FC0F14">
        <w:rPr>
          <w:noProof/>
          <w:rtl/>
          <w:lang w:bidi="ar-EG"/>
        </w:rPr>
        <w:tab/>
      </w:r>
      <w:r w:rsidRPr="00FC0F14">
        <w:rPr>
          <w:rFonts w:hint="cs"/>
          <w:noProof/>
          <w:rtl/>
          <w:lang w:bidi="ar-EG"/>
        </w:rPr>
        <w:t>أن يستمر العمل مع هيئات الاعتماد ومنح الشهادات للاعتراف بمعامل الاختبار ذات الكفاءة التي يمكنها أن تجري اختبارات وفقاً لتوصيات قطاع تقييس الاتصالات؛</w:t>
      </w:r>
    </w:p>
    <w:p w14:paraId="627F9C28" w14:textId="77777777" w:rsidR="00ED026F" w:rsidRPr="00FC0F14" w:rsidRDefault="004947CA" w:rsidP="00ED026F">
      <w:pPr>
        <w:rPr>
          <w:noProof/>
          <w:rtl/>
          <w:lang w:bidi="ar-EG"/>
        </w:rPr>
      </w:pPr>
      <w:r w:rsidRPr="00FC0F14">
        <w:rPr>
          <w:noProof/>
          <w:lang w:bidi="ar-EG"/>
        </w:rPr>
        <w:t>5</w:t>
      </w:r>
      <w:r w:rsidRPr="00FC0F14">
        <w:rPr>
          <w:noProof/>
          <w:rtl/>
          <w:lang w:bidi="ar-EG"/>
        </w:rPr>
        <w:tab/>
      </w:r>
      <w:r w:rsidRPr="00FC0F14">
        <w:rPr>
          <w:rFonts w:hint="cs"/>
          <w:noProof/>
          <w:rtl/>
          <w:lang w:bidi="ar-EG"/>
        </w:rPr>
        <w:t>أن تشجع</w:t>
      </w:r>
      <w:r w:rsidRPr="00FC0F14">
        <w:rPr>
          <w:noProof/>
          <w:rtl/>
          <w:lang w:bidi="ar-EG"/>
        </w:rPr>
        <w:t xml:space="preserve"> التعاون بين قطاع تقييس الاتصالات وقطاع تنمية الاتصالات بشأن </w:t>
      </w:r>
      <w:r w:rsidRPr="00FC0F14">
        <w:rPr>
          <w:rFonts w:hint="cs"/>
          <w:noProof/>
          <w:rtl/>
          <w:lang w:bidi="ar-EG"/>
        </w:rPr>
        <w:t>الدعائم</w:t>
      </w:r>
      <w:r w:rsidRPr="00FC0F14">
        <w:rPr>
          <w:noProof/>
          <w:rtl/>
          <w:lang w:bidi="ar-EG"/>
        </w:rPr>
        <w:t xml:space="preserve"> الأربع لبرنامج </w:t>
      </w:r>
      <w:r w:rsidRPr="00FC0F14">
        <w:rPr>
          <w:rFonts w:hint="cs"/>
          <w:noProof/>
          <w:rtl/>
          <w:lang w:bidi="ar-EG"/>
        </w:rPr>
        <w:t xml:space="preserve">المطابقة وقابلية التشغيل البيني في </w:t>
      </w:r>
      <w:r w:rsidRPr="00FC0F14">
        <w:rPr>
          <w:noProof/>
          <w:rtl/>
          <w:lang w:bidi="ar-EG"/>
        </w:rPr>
        <w:t>الاتحاد، كل حسب مسؤولياته؛</w:t>
      </w:r>
    </w:p>
    <w:p w14:paraId="54968F9C" w14:textId="77777777" w:rsidR="00ED026F" w:rsidRPr="00FC0F14" w:rsidRDefault="004947CA" w:rsidP="00ED026F">
      <w:pPr>
        <w:rPr>
          <w:noProof/>
          <w:rtl/>
          <w:lang w:bidi="ar-EG"/>
        </w:rPr>
      </w:pPr>
      <w:r w:rsidRPr="00FC0F14">
        <w:rPr>
          <w:rFonts w:hint="cs"/>
          <w:noProof/>
          <w:rtl/>
          <w:lang w:bidi="ar-EG"/>
        </w:rPr>
        <w:t>6</w:t>
      </w:r>
      <w:r w:rsidRPr="00FC0F14">
        <w:rPr>
          <w:noProof/>
          <w:rtl/>
          <w:lang w:bidi="ar-EG"/>
        </w:rPr>
        <w:tab/>
        <w:t>أن متطلبات اختبارات المطابقة يجب أن تنص على التحقق من المعلمات المحددة في التوصيات الحالية والمقبلة لقطاع تقييس الاتصالات على النحو الذي تحدده لجان الدراسات التي تعد التوصيات لاختبارات قابلية التشغيل البيني من أجل مراعاة احتياجات المستخدمين والطلب في الأسواق حسب الاقتضاء</w:t>
      </w:r>
      <w:r w:rsidRPr="00FC0F14">
        <w:rPr>
          <w:rFonts w:hint="cs"/>
          <w:noProof/>
          <w:rtl/>
          <w:lang w:bidi="ar-EG"/>
        </w:rPr>
        <w:t>؛</w:t>
      </w:r>
    </w:p>
    <w:p w14:paraId="2F102EC9" w14:textId="77777777" w:rsidR="00ED026F" w:rsidRPr="00FC0F14" w:rsidRDefault="004947CA" w:rsidP="00ED026F">
      <w:pPr>
        <w:rPr>
          <w:noProof/>
          <w:rtl/>
          <w:lang w:bidi="ar-EG"/>
        </w:rPr>
      </w:pPr>
      <w:r w:rsidRPr="00FC0F14">
        <w:rPr>
          <w:noProof/>
          <w:spacing w:val="-6"/>
          <w:lang w:bidi="ar-EG"/>
        </w:rPr>
        <w:t>7</w:t>
      </w:r>
      <w:r w:rsidRPr="00FC0F14">
        <w:rPr>
          <w:noProof/>
          <w:spacing w:val="-6"/>
          <w:rtl/>
          <w:lang w:bidi="ar-EG"/>
        </w:rPr>
        <w:tab/>
      </w:r>
      <w:r w:rsidRPr="00FC0F14">
        <w:rPr>
          <w:noProof/>
          <w:rtl/>
          <w:lang w:bidi="ar-EG"/>
        </w:rPr>
        <w:t>أن</w:t>
      </w:r>
      <w:r w:rsidRPr="00FC0F14">
        <w:rPr>
          <w:rFonts w:hint="cs"/>
          <w:noProof/>
          <w:rtl/>
          <w:lang w:bidi="ar-EG"/>
        </w:rPr>
        <w:t xml:space="preserve"> يستمر </w:t>
      </w:r>
      <w:r w:rsidRPr="00FC0F14">
        <w:rPr>
          <w:noProof/>
          <w:rtl/>
          <w:lang w:bidi="ar-EG"/>
        </w:rPr>
        <w:t xml:space="preserve">وضع مجموعة من </w:t>
      </w:r>
      <w:r w:rsidRPr="00FC0F14">
        <w:rPr>
          <w:rFonts w:hint="eastAsia"/>
          <w:noProof/>
          <w:rtl/>
          <w:lang w:bidi="ar-EG"/>
        </w:rPr>
        <w:t>المنهجيات</w:t>
      </w:r>
      <w:r w:rsidRPr="00FC0F14">
        <w:rPr>
          <w:noProof/>
          <w:rtl/>
          <w:lang w:bidi="ar-EG"/>
        </w:rPr>
        <w:t xml:space="preserve"> </w:t>
      </w:r>
      <w:r w:rsidRPr="00FC0F14">
        <w:rPr>
          <w:rFonts w:hint="eastAsia"/>
          <w:noProof/>
          <w:rtl/>
          <w:lang w:bidi="ar-EG"/>
        </w:rPr>
        <w:t>والإجراءات</w:t>
      </w:r>
      <w:r w:rsidRPr="00FC0F14">
        <w:rPr>
          <w:noProof/>
          <w:rtl/>
          <w:lang w:bidi="ar-EG"/>
        </w:rPr>
        <w:t xml:space="preserve"> بشأن الاختبار عن بُعد باستخدام </w:t>
      </w:r>
      <w:r w:rsidRPr="00FC0F14">
        <w:rPr>
          <w:rFonts w:hint="eastAsia"/>
          <w:noProof/>
          <w:rtl/>
          <w:lang w:bidi="ar-EG"/>
        </w:rPr>
        <w:t>المختبرات</w:t>
      </w:r>
      <w:r w:rsidRPr="00FC0F14">
        <w:rPr>
          <w:noProof/>
          <w:rtl/>
          <w:lang w:bidi="ar-EG"/>
        </w:rPr>
        <w:t xml:space="preserve"> </w:t>
      </w:r>
      <w:r w:rsidRPr="00FC0F14">
        <w:rPr>
          <w:rFonts w:hint="eastAsia"/>
          <w:noProof/>
          <w:rtl/>
          <w:lang w:bidi="ar-EG"/>
        </w:rPr>
        <w:t>الافتراضية؛</w:t>
      </w:r>
    </w:p>
    <w:p w14:paraId="1ADFAA11" w14:textId="77777777" w:rsidR="00ED026F" w:rsidRPr="00FC0F14" w:rsidRDefault="004947CA" w:rsidP="00ED026F">
      <w:pPr>
        <w:rPr>
          <w:noProof/>
          <w:rtl/>
          <w:lang w:bidi="ar-EG"/>
        </w:rPr>
      </w:pPr>
      <w:r w:rsidRPr="00FC0F14">
        <w:rPr>
          <w:noProof/>
          <w:lang w:bidi="ar-EG"/>
        </w:rPr>
        <w:t>8</w:t>
      </w:r>
      <w:r w:rsidRPr="00FC0F14">
        <w:rPr>
          <w:noProof/>
          <w:rtl/>
          <w:lang w:bidi="ar-EG"/>
        </w:rPr>
        <w:tab/>
      </w:r>
      <w:r w:rsidRPr="00FC0F14">
        <w:rPr>
          <w:rFonts w:hint="cs"/>
          <w:noProof/>
          <w:rtl/>
        </w:rPr>
        <w:t>أن قطاع تقييس الاتصالات يمكنه أن يعقد أحداث اختبار قابلية التشغيل البيني حسب الاقتضاء لتعزيز قابلية التشغيل البيني للمعدات وفقاً لتوصيات قطاع تقييس الاتصالات؛</w:t>
      </w:r>
    </w:p>
    <w:p w14:paraId="118C07E0" w14:textId="77777777" w:rsidR="00ED026F" w:rsidRPr="00FC0F14" w:rsidRDefault="004947CA" w:rsidP="00ED026F">
      <w:pPr>
        <w:rPr>
          <w:noProof/>
          <w:rtl/>
          <w:lang w:bidi="ar-EG"/>
        </w:rPr>
      </w:pPr>
      <w:r w:rsidRPr="00FC0F14">
        <w:rPr>
          <w:noProof/>
          <w:lang w:bidi="ar-EG"/>
        </w:rPr>
        <w:t>9</w:t>
      </w:r>
      <w:r w:rsidRPr="00FC0F14">
        <w:rPr>
          <w:noProof/>
          <w:rtl/>
          <w:lang w:bidi="ar-EG"/>
        </w:rPr>
        <w:tab/>
      </w:r>
      <w:r w:rsidRPr="00FC0F14">
        <w:rPr>
          <w:rFonts w:hint="cs"/>
          <w:noProof/>
          <w:rtl/>
          <w:lang w:bidi="ar-EG"/>
        </w:rPr>
        <w:t>أن الاتحاد بإمكانه، بصفته هيئة عالمية معنية بوضع المعايير، التغلب على العقبات التي تعوق مواءمة الاتصالات ونموها على الصعيد العالمي وزيادة ظهور معايير الاتحاد (ضمان قابلية التشغيل البيني)، عن طريق إنشاء نظام اختبار لمنح علامة الاتحاد، مع مراعاة الآثار التقنية والقانونية، إن وجدت، و/أو أي إمكانية لتوليد إيرادات، مع مراعاة الفقرة</w:t>
      </w:r>
      <w:r w:rsidRPr="00FC0F14">
        <w:rPr>
          <w:rFonts w:hint="cs"/>
          <w:i/>
          <w:iCs/>
          <w:noProof/>
          <w:rtl/>
          <w:lang w:bidi="ar-EG"/>
        </w:rPr>
        <w:t xml:space="preserve"> و)</w:t>
      </w:r>
      <w:r w:rsidRPr="00FC0F14">
        <w:rPr>
          <w:rFonts w:hint="cs"/>
          <w:noProof/>
          <w:rtl/>
          <w:lang w:bidi="ar-EG"/>
        </w:rPr>
        <w:t xml:space="preserve"> من </w:t>
      </w:r>
      <w:r w:rsidRPr="00FC0F14">
        <w:rPr>
          <w:rFonts w:hint="cs"/>
          <w:i/>
          <w:iCs/>
          <w:noProof/>
          <w:rtl/>
          <w:lang w:bidi="ar-EG"/>
        </w:rPr>
        <w:t>"</w:t>
      </w:r>
      <w:r w:rsidRPr="00FC0F14">
        <w:rPr>
          <w:rFonts w:hint="eastAsia"/>
          <w:i/>
          <w:iCs/>
          <w:noProof/>
          <w:rtl/>
          <w:lang w:bidi="ar-EG"/>
        </w:rPr>
        <w:t>إذ</w:t>
      </w:r>
      <w:r w:rsidRPr="00FC0F14">
        <w:rPr>
          <w:i/>
          <w:iCs/>
          <w:noProof/>
          <w:rtl/>
          <w:lang w:bidi="ar-EG"/>
        </w:rPr>
        <w:t xml:space="preserve"> </w:t>
      </w:r>
      <w:r w:rsidRPr="00FC0F14">
        <w:rPr>
          <w:rFonts w:hint="eastAsia"/>
          <w:i/>
          <w:iCs/>
          <w:noProof/>
          <w:rtl/>
          <w:lang w:bidi="ar-EG"/>
        </w:rPr>
        <w:t>تدرك</w:t>
      </w:r>
      <w:r w:rsidRPr="00FC0F14">
        <w:rPr>
          <w:rFonts w:hint="cs"/>
          <w:i/>
          <w:iCs/>
          <w:noProof/>
          <w:rtl/>
          <w:lang w:bidi="ar-EG"/>
        </w:rPr>
        <w:t>"</w:t>
      </w:r>
      <w:r w:rsidRPr="00FC0F14">
        <w:rPr>
          <w:rFonts w:hint="cs"/>
          <w:noProof/>
          <w:rtl/>
          <w:lang w:bidi="ar-EG"/>
        </w:rPr>
        <w:t>،</w:t>
      </w:r>
    </w:p>
    <w:p w14:paraId="4416CA9B" w14:textId="77777777" w:rsidR="00DC1CF8" w:rsidRPr="00FC0F14" w:rsidRDefault="00DC1CF8" w:rsidP="00DC1CF8">
      <w:pPr>
        <w:rPr>
          <w:noProof/>
          <w:rtl/>
          <w:lang w:bidi="ar-EG"/>
        </w:rPr>
      </w:pPr>
      <w:r w:rsidRPr="00FC0F14">
        <w:rPr>
          <w:noProof/>
          <w:rtl/>
          <w:lang w:bidi="ar-EG"/>
        </w:rPr>
        <w:br w:type="page"/>
      </w:r>
    </w:p>
    <w:p w14:paraId="396778EC" w14:textId="77777777" w:rsidR="00ED026F" w:rsidRPr="00FC0F14" w:rsidRDefault="004947CA" w:rsidP="00ED026F">
      <w:pPr>
        <w:pStyle w:val="Call"/>
        <w:spacing w:before="160"/>
        <w:rPr>
          <w:noProof/>
          <w:rtl/>
          <w:lang w:bidi="ar-EG"/>
        </w:rPr>
      </w:pPr>
      <w:r w:rsidRPr="00FC0F14">
        <w:rPr>
          <w:rFonts w:hint="cs"/>
          <w:noProof/>
          <w:rtl/>
          <w:lang w:bidi="ar-EG"/>
        </w:rPr>
        <w:t>تدعو الدول الأعضاء وأعضاء قطاع تنمية الاتصالات بالاتحاد إلى</w:t>
      </w:r>
    </w:p>
    <w:p w14:paraId="5196BCB1" w14:textId="77777777" w:rsidR="00ED026F" w:rsidRPr="00FC0F14" w:rsidRDefault="004947CA" w:rsidP="00ED026F">
      <w:pPr>
        <w:rPr>
          <w:rtl/>
          <w:lang w:bidi="ar-EG"/>
        </w:rPr>
      </w:pPr>
      <w:r w:rsidRPr="00FC0F14">
        <w:rPr>
          <w:lang w:bidi="ar-EG"/>
        </w:rPr>
        <w:t>1</w:t>
      </w:r>
      <w:r w:rsidRPr="00FC0F14">
        <w:rPr>
          <w:rtl/>
          <w:lang w:bidi="ar-EG"/>
        </w:rPr>
        <w:tab/>
      </w:r>
      <w:r w:rsidRPr="00FC0F14">
        <w:rPr>
          <w:rFonts w:hint="cs"/>
          <w:rtl/>
          <w:lang w:bidi="ar-EG"/>
        </w:rPr>
        <w:t>تقييم وتقدير المخاطر والتكاليف المختلفة الناتجة عن الافتقار إلى اختبارات المطابقة وقابلية التشغيل البيني، خاصةً في البلدان النامية، وتبادل المعلومات والتوصيات استناداً إلى أفضل الممارسات لتجنب الخسائر؛</w:t>
      </w:r>
    </w:p>
    <w:p w14:paraId="1ED1ACAB" w14:textId="77777777" w:rsidR="00ED026F" w:rsidRPr="00FC0F14" w:rsidRDefault="004947CA" w:rsidP="00ED026F">
      <w:pPr>
        <w:rPr>
          <w:rtl/>
          <w:lang w:bidi="ar-EG"/>
        </w:rPr>
      </w:pPr>
      <w:r w:rsidRPr="00FC0F14">
        <w:rPr>
          <w:lang w:bidi="ar-EG"/>
        </w:rPr>
        <w:t>2</w:t>
      </w:r>
      <w:r w:rsidRPr="00FC0F14">
        <w:rPr>
          <w:rtl/>
          <w:lang w:bidi="ar-EG"/>
        </w:rPr>
        <w:tab/>
      </w:r>
      <w:r w:rsidRPr="00FC0F14">
        <w:rPr>
          <w:rFonts w:hint="cs"/>
          <w:rtl/>
          <w:lang w:bidi="ar-EG"/>
        </w:rPr>
        <w:t>ا</w:t>
      </w:r>
      <w:r w:rsidRPr="00FC0F14">
        <w:rPr>
          <w:rtl/>
          <w:lang w:bidi="ar-EG"/>
        </w:rPr>
        <w:t>لتعاون على المستوى الإقليمي (خاصة</w:t>
      </w:r>
      <w:r w:rsidRPr="00FC0F14">
        <w:rPr>
          <w:rFonts w:hint="cs"/>
          <w:rtl/>
          <w:lang w:bidi="ar-EG"/>
        </w:rPr>
        <w:t>ً</w:t>
      </w:r>
      <w:r w:rsidRPr="00FC0F14">
        <w:rPr>
          <w:rtl/>
          <w:lang w:bidi="ar-EG"/>
        </w:rPr>
        <w:t xml:space="preserve"> البلدان النامية) </w:t>
      </w:r>
      <w:r w:rsidRPr="00FC0F14">
        <w:rPr>
          <w:rFonts w:hint="cs"/>
          <w:rtl/>
        </w:rPr>
        <w:t>من أجل</w:t>
      </w:r>
      <w:r w:rsidRPr="00FC0F14">
        <w:rPr>
          <w:rtl/>
          <w:lang w:bidi="ar-EG"/>
        </w:rPr>
        <w:t xml:space="preserve"> إنشاء مرافق اختبار المطابقة وقابلية التشغيل البيني من خلال وجود مرافق اختبار مختلفة تقع في بلدان مختلفة والاستفادة من اتفاقات</w:t>
      </w:r>
      <w:r w:rsidRPr="00FC0F14">
        <w:rPr>
          <w:rFonts w:hint="cs"/>
          <w:rtl/>
          <w:lang w:bidi="ar-EG"/>
        </w:rPr>
        <w:t xml:space="preserve"> وترتيبات</w:t>
      </w:r>
      <w:r w:rsidRPr="00FC0F14">
        <w:rPr>
          <w:rtl/>
          <w:lang w:bidi="ar-EG"/>
        </w:rPr>
        <w:t xml:space="preserve"> الاعتراف المتبادل</w:t>
      </w:r>
      <w:r w:rsidRPr="00FC0F14">
        <w:rPr>
          <w:rFonts w:hint="cs"/>
          <w:rtl/>
          <w:lang w:bidi="ar-EG"/>
        </w:rPr>
        <w:t>،</w:t>
      </w:r>
    </w:p>
    <w:p w14:paraId="6CD9D1D8" w14:textId="77777777" w:rsidR="00ED026F" w:rsidRPr="00FC0F14" w:rsidRDefault="004947CA" w:rsidP="00ED026F">
      <w:pPr>
        <w:pStyle w:val="Call"/>
        <w:spacing w:before="160"/>
        <w:rPr>
          <w:rtl/>
        </w:rPr>
      </w:pPr>
      <w:r w:rsidRPr="00FC0F14">
        <w:rPr>
          <w:rFonts w:ascii="Times New Roman italic" w:hAnsi="Times New Roman italic" w:hint="cs"/>
          <w:spacing w:val="-4"/>
          <w:rtl/>
        </w:rPr>
        <w:t>تُكلّف</w:t>
      </w:r>
      <w:r w:rsidRPr="00FC0F14">
        <w:rPr>
          <w:rtl/>
        </w:rPr>
        <w:t xml:space="preserve"> مدير مكتب تقييس الاتصالات</w:t>
      </w:r>
    </w:p>
    <w:p w14:paraId="7B542E5F" w14:textId="77777777" w:rsidR="00ED026F" w:rsidRPr="00FC0F14" w:rsidRDefault="004947CA" w:rsidP="00ED026F">
      <w:pPr>
        <w:rPr>
          <w:noProof/>
          <w:rtl/>
          <w:lang w:bidi="ar-EG"/>
        </w:rPr>
      </w:pPr>
      <w:r w:rsidRPr="00FC0F14">
        <w:rPr>
          <w:noProof/>
          <w:lang w:bidi="ar-EG"/>
        </w:rPr>
        <w:t>1</w:t>
      </w:r>
      <w:r w:rsidRPr="00FC0F14">
        <w:rPr>
          <w:noProof/>
          <w:rtl/>
          <w:lang w:bidi="ar-EG"/>
        </w:rPr>
        <w:tab/>
      </w:r>
      <w:r w:rsidRPr="00FC0F14">
        <w:rPr>
          <w:rFonts w:hint="cs"/>
          <w:noProof/>
          <w:rtl/>
          <w:lang w:bidi="ar-EG"/>
        </w:rPr>
        <w:t>بأن يواصل</w:t>
      </w:r>
      <w:r w:rsidRPr="00FC0F14">
        <w:rPr>
          <w:noProof/>
          <w:rtl/>
          <w:lang w:bidi="ar-EG"/>
        </w:rPr>
        <w:t xml:space="preserve"> التشاور </w:t>
      </w:r>
      <w:r w:rsidRPr="00FC0F14">
        <w:rPr>
          <w:rFonts w:hint="cs"/>
          <w:noProof/>
          <w:rtl/>
          <w:lang w:bidi="ar-EG"/>
        </w:rPr>
        <w:t>وإجراء دراسات التقييم في </w:t>
      </w:r>
      <w:r w:rsidRPr="00FC0F14">
        <w:rPr>
          <w:noProof/>
          <w:rtl/>
          <w:lang w:bidi="ar-EG"/>
        </w:rPr>
        <w:t>جميع المناطق آخذاً في الاعتبار احتياجات كل منطقة</w:t>
      </w:r>
      <w:r w:rsidRPr="00FC0F14">
        <w:rPr>
          <w:rFonts w:hint="cs"/>
          <w:noProof/>
          <w:rtl/>
          <w:lang w:bidi="ar-EG"/>
        </w:rPr>
        <w:t>، بشأن تنفيذ</w:t>
      </w:r>
      <w:r w:rsidRPr="00FC0F14">
        <w:rPr>
          <w:noProof/>
          <w:rtl/>
          <w:lang w:bidi="ar-EG"/>
        </w:rPr>
        <w:t xml:space="preserve"> </w:t>
      </w:r>
      <w:r w:rsidRPr="00FC0F14">
        <w:rPr>
          <w:rFonts w:hint="cs"/>
          <w:noProof/>
          <w:rtl/>
          <w:lang w:bidi="ar-EG"/>
        </w:rPr>
        <w:t xml:space="preserve">خطة العمل </w:t>
      </w:r>
      <w:r w:rsidRPr="00FC0F14">
        <w:rPr>
          <w:noProof/>
          <w:rtl/>
          <w:lang w:bidi="ar-EG"/>
        </w:rPr>
        <w:t>التي</w:t>
      </w:r>
      <w:r w:rsidRPr="00FC0F14">
        <w:rPr>
          <w:rFonts w:hint="cs"/>
          <w:noProof/>
          <w:rtl/>
          <w:lang w:bidi="ar-EG"/>
        </w:rPr>
        <w:t xml:space="preserve"> أقرها</w:t>
      </w:r>
      <w:r w:rsidRPr="00FC0F14">
        <w:rPr>
          <w:noProof/>
          <w:rtl/>
          <w:lang w:bidi="ar-EG"/>
        </w:rPr>
        <w:t xml:space="preserve"> </w:t>
      </w:r>
      <w:r w:rsidRPr="00FC0F14">
        <w:rPr>
          <w:rFonts w:hint="cs"/>
          <w:noProof/>
          <w:rtl/>
          <w:lang w:bidi="ar-EG"/>
        </w:rPr>
        <w:t>مجلس الاتحاد</w:t>
      </w:r>
      <w:r w:rsidRPr="00FC0F14">
        <w:rPr>
          <w:noProof/>
          <w:rtl/>
          <w:lang w:bidi="ar-EG"/>
        </w:rPr>
        <w:t>،</w:t>
      </w:r>
      <w:r w:rsidRPr="00FC0F14">
        <w:rPr>
          <w:rFonts w:hint="cs"/>
          <w:noProof/>
          <w:rtl/>
          <w:lang w:bidi="ar-EG"/>
        </w:rPr>
        <w:t xml:space="preserve"> بما في ذلك بالتعاون مع مدير مكتب تنمية الاتصالات </w:t>
      </w:r>
      <w:r w:rsidRPr="00FC0F14">
        <w:rPr>
          <w:noProof/>
          <w:lang w:bidi="ar-EG"/>
        </w:rPr>
        <w:t>(BDT)</w:t>
      </w:r>
      <w:r w:rsidRPr="00FC0F14">
        <w:rPr>
          <w:rFonts w:hint="cs"/>
          <w:noProof/>
          <w:rtl/>
          <w:lang w:bidi="ar-EG"/>
        </w:rPr>
        <w:t>،</w:t>
      </w:r>
      <w:r w:rsidRPr="00FC0F14">
        <w:rPr>
          <w:noProof/>
          <w:rtl/>
          <w:lang w:bidi="ar-EG"/>
        </w:rPr>
        <w:t xml:space="preserve"> </w:t>
      </w:r>
      <w:r w:rsidRPr="00FC0F14">
        <w:rPr>
          <w:rFonts w:hint="cs"/>
          <w:noProof/>
          <w:rtl/>
          <w:lang w:bidi="ar-EG"/>
        </w:rPr>
        <w:t>و</w:t>
      </w:r>
      <w:r w:rsidRPr="00FC0F14">
        <w:rPr>
          <w:noProof/>
          <w:rtl/>
          <w:lang w:bidi="ar-EG"/>
        </w:rPr>
        <w:t>التوصيات بشأن بناء القدرات البشرية والمساعدة في إنشاء مرافق اختبار في البلدان النامية؛</w:t>
      </w:r>
    </w:p>
    <w:p w14:paraId="6783E9B8" w14:textId="77777777" w:rsidR="00ED026F" w:rsidRPr="00FC0F14" w:rsidRDefault="004947CA" w:rsidP="00ED026F">
      <w:pPr>
        <w:rPr>
          <w:noProof/>
          <w:lang w:bidi="ar-SY"/>
        </w:rPr>
      </w:pPr>
      <w:r w:rsidRPr="00FC0F14">
        <w:rPr>
          <w:noProof/>
          <w:lang w:bidi="ar-EG"/>
        </w:rPr>
        <w:t>2</w:t>
      </w:r>
      <w:r w:rsidRPr="00FC0F14">
        <w:rPr>
          <w:noProof/>
          <w:rtl/>
          <w:lang w:bidi="ar-EG"/>
        </w:rPr>
        <w:tab/>
      </w:r>
      <w:r w:rsidRPr="00FC0F14">
        <w:rPr>
          <w:rFonts w:hint="cs"/>
          <w:noProof/>
          <w:rtl/>
          <w:lang w:bidi="ar-EG"/>
        </w:rPr>
        <w:t>بأن ينفذ</w:t>
      </w:r>
      <w:r w:rsidR="002D5451" w:rsidRPr="00FC0F14">
        <w:rPr>
          <w:rFonts w:hint="cs"/>
          <w:noProof/>
          <w:rtl/>
          <w:lang w:bidi="ar-EG"/>
        </w:rPr>
        <w:t xml:space="preserve"> </w:t>
      </w:r>
      <w:r w:rsidRPr="00FC0F14">
        <w:rPr>
          <w:rFonts w:hint="cs"/>
          <w:noProof/>
          <w:rtl/>
          <w:lang w:bidi="ar-EG"/>
        </w:rPr>
        <w:t xml:space="preserve">خطة العمل التي وافق عليها المجلس في دورته لعام </w:t>
      </w:r>
      <w:r w:rsidRPr="00FC0F14">
        <w:rPr>
          <w:noProof/>
          <w:lang w:bidi="ar-EG"/>
        </w:rPr>
        <w:t>2012</w:t>
      </w:r>
      <w:r w:rsidRPr="00FC0F14">
        <w:rPr>
          <w:rFonts w:hint="cs"/>
          <w:noProof/>
          <w:rtl/>
          <w:lang w:bidi="ar-EG"/>
        </w:rPr>
        <w:t xml:space="preserve"> ونقحها في دورته لعام </w:t>
      </w:r>
      <w:r w:rsidRPr="00FC0F14">
        <w:rPr>
          <w:noProof/>
          <w:lang w:bidi="ar-EG"/>
        </w:rPr>
        <w:t>2014</w:t>
      </w:r>
      <w:r w:rsidRPr="00FC0F14">
        <w:rPr>
          <w:rFonts w:hint="cs"/>
          <w:noProof/>
          <w:rtl/>
          <w:lang w:bidi="ar-EG"/>
        </w:rPr>
        <w:t>، بالتعاون مع مدير مكتب تنمية الاتصالات</w:t>
      </w:r>
      <w:r w:rsidRPr="00FC0F14">
        <w:rPr>
          <w:rFonts w:hint="cs"/>
          <w:noProof/>
          <w:rtl/>
          <w:lang w:bidi="ar-SY"/>
        </w:rPr>
        <w:t>؛</w:t>
      </w:r>
    </w:p>
    <w:p w14:paraId="4AAA37BF" w14:textId="77777777" w:rsidR="00ED026F" w:rsidRPr="00FC0F14" w:rsidRDefault="004947CA" w:rsidP="00ED026F">
      <w:pPr>
        <w:rPr>
          <w:noProof/>
          <w:rtl/>
          <w:lang w:bidi="ar-EG"/>
        </w:rPr>
      </w:pPr>
      <w:r w:rsidRPr="00FC0F14">
        <w:rPr>
          <w:noProof/>
          <w:lang w:bidi="ar-EG"/>
        </w:rPr>
        <w:t>3</w:t>
      </w:r>
      <w:r w:rsidRPr="00FC0F14">
        <w:rPr>
          <w:noProof/>
          <w:lang w:bidi="ar-EG"/>
        </w:rPr>
        <w:tab/>
      </w:r>
      <w:r w:rsidRPr="00FC0F14">
        <w:rPr>
          <w:rFonts w:hint="cs"/>
          <w:noProof/>
          <w:rtl/>
          <w:lang w:bidi="ar-EG"/>
        </w:rPr>
        <w:t>بأن يعجل من تنفيذ الدعامة </w:t>
      </w:r>
      <w:r w:rsidRPr="00FC0F14">
        <w:rPr>
          <w:noProof/>
          <w:lang w:bidi="ar-EG"/>
        </w:rPr>
        <w:t>1</w:t>
      </w:r>
      <w:r w:rsidRPr="00FC0F14">
        <w:rPr>
          <w:rFonts w:hint="cs"/>
          <w:noProof/>
          <w:rtl/>
          <w:lang w:bidi="ar-EG"/>
        </w:rPr>
        <w:t>، مع مراعاة الفقرة </w:t>
      </w:r>
      <w:r w:rsidRPr="00FC0F14">
        <w:rPr>
          <w:noProof/>
          <w:lang w:bidi="ar-EG"/>
        </w:rPr>
        <w:t>9</w:t>
      </w:r>
      <w:r w:rsidRPr="00FC0F14">
        <w:rPr>
          <w:rFonts w:hint="cs"/>
          <w:noProof/>
          <w:rtl/>
          <w:lang w:bidi="ar-EG"/>
        </w:rPr>
        <w:t xml:space="preserve"> من </w:t>
      </w:r>
      <w:r w:rsidRPr="00FC0F14">
        <w:rPr>
          <w:rFonts w:hint="cs"/>
          <w:i/>
          <w:iCs/>
          <w:noProof/>
          <w:rtl/>
          <w:lang w:bidi="ar-EG"/>
        </w:rPr>
        <w:t>"</w:t>
      </w:r>
      <w:r w:rsidRPr="00FC0F14">
        <w:rPr>
          <w:rFonts w:hint="eastAsia"/>
          <w:i/>
          <w:iCs/>
          <w:noProof/>
          <w:rtl/>
          <w:lang w:bidi="ar-EG"/>
        </w:rPr>
        <w:t>تقرر</w:t>
      </w:r>
      <w:r w:rsidRPr="00FC0F14">
        <w:rPr>
          <w:rFonts w:hint="cs"/>
          <w:i/>
          <w:iCs/>
          <w:noProof/>
          <w:rtl/>
          <w:lang w:bidi="ar-EG"/>
        </w:rPr>
        <w:t>"</w:t>
      </w:r>
      <w:r w:rsidRPr="00FC0F14">
        <w:rPr>
          <w:rFonts w:hint="cs"/>
          <w:noProof/>
          <w:rtl/>
          <w:lang w:bidi="ar-EG"/>
        </w:rPr>
        <w:t>، لضمان التنفيذ التدريجي والسلس للدعامات الثلاث الأُخرى وإمكانية تنفيذ علامة الاتحاد؛</w:t>
      </w:r>
    </w:p>
    <w:p w14:paraId="7F29768C" w14:textId="77777777" w:rsidR="00ED026F" w:rsidRPr="00FC0F14" w:rsidRDefault="004947CA" w:rsidP="00ED026F">
      <w:pPr>
        <w:rPr>
          <w:noProof/>
          <w:spacing w:val="4"/>
          <w:lang w:bidi="ar-EG"/>
        </w:rPr>
      </w:pPr>
      <w:r w:rsidRPr="00FC0F14">
        <w:rPr>
          <w:noProof/>
          <w:spacing w:val="4"/>
          <w:lang w:bidi="ar-EG"/>
        </w:rPr>
        <w:t>4</w:t>
      </w:r>
      <w:r w:rsidRPr="00FC0F14">
        <w:rPr>
          <w:noProof/>
          <w:spacing w:val="4"/>
          <w:rtl/>
          <w:lang w:bidi="ar-EG"/>
        </w:rPr>
        <w:tab/>
      </w:r>
      <w:r w:rsidRPr="00FC0F14">
        <w:rPr>
          <w:rFonts w:hint="cs"/>
          <w:noProof/>
          <w:spacing w:val="4"/>
          <w:rtl/>
          <w:lang w:bidi="ar-SY"/>
        </w:rPr>
        <w:t>بأن يواصل</w:t>
      </w:r>
      <w:r w:rsidRPr="00FC0F14">
        <w:rPr>
          <w:noProof/>
          <w:spacing w:val="4"/>
          <w:rtl/>
          <w:lang w:bidi="ar-SY"/>
        </w:rPr>
        <w:t xml:space="preserve"> تنفيذ برنامج الاتحاد الخاص بالمطابقة وقابلية التشغيل البيني، بما في ذلك قاعدة بيانات </w:t>
      </w:r>
      <w:r w:rsidRPr="00FC0F14">
        <w:rPr>
          <w:rFonts w:hint="cs"/>
          <w:noProof/>
          <w:spacing w:val="4"/>
          <w:rtl/>
          <w:lang w:bidi="ar-SY"/>
        </w:rPr>
        <w:t xml:space="preserve">معامل الاختبار وقاعدة البيانات </w:t>
      </w:r>
      <w:r w:rsidRPr="00FC0F14">
        <w:rPr>
          <w:noProof/>
          <w:spacing w:val="4"/>
          <w:rtl/>
          <w:lang w:bidi="ar-SY"/>
        </w:rPr>
        <w:t>الاسترشادية للمعلومات بشأن المطابقة التي تحدد مطابقة المنتجات ومنشأها، بالتعاون مع مدير مكتب تنمية الاتصالات وبالتشاور مع كل منطقة</w:t>
      </w:r>
      <w:r w:rsidRPr="00FC0F14">
        <w:rPr>
          <w:noProof/>
          <w:spacing w:val="4"/>
          <w:rtl/>
          <w:lang w:bidi="ar-EG"/>
        </w:rPr>
        <w:t>؛</w:t>
      </w:r>
    </w:p>
    <w:p w14:paraId="74B5C2BB" w14:textId="77777777" w:rsidR="00ED026F" w:rsidRPr="00FC0F14" w:rsidRDefault="004947CA" w:rsidP="00ED026F">
      <w:pPr>
        <w:rPr>
          <w:noProof/>
          <w:rtl/>
          <w:lang w:bidi="ar-EG"/>
        </w:rPr>
      </w:pPr>
      <w:r w:rsidRPr="00FC0F14">
        <w:rPr>
          <w:noProof/>
          <w:lang w:bidi="ar-EG"/>
        </w:rPr>
        <w:t>5</w:t>
      </w:r>
      <w:r w:rsidRPr="00FC0F14">
        <w:rPr>
          <w:noProof/>
          <w:lang w:bidi="ar-EG"/>
        </w:rPr>
        <w:tab/>
      </w:r>
      <w:r w:rsidRPr="00FC0F14">
        <w:rPr>
          <w:rFonts w:hint="cs"/>
          <w:noProof/>
          <w:rtl/>
          <w:lang w:bidi="ar-EG"/>
        </w:rPr>
        <w:t>بأن ينشر خطة سنوية لأنشطة المطابقة وقابلية التشغيل البيني يمكنها اجتذاب مشاركة المزيد من الأعضاء؛</w:t>
      </w:r>
    </w:p>
    <w:p w14:paraId="7BFC7318" w14:textId="77777777" w:rsidR="00ED026F" w:rsidRPr="00FC0F14" w:rsidRDefault="004947CA" w:rsidP="00ED026F">
      <w:pPr>
        <w:rPr>
          <w:noProof/>
          <w:rtl/>
          <w:lang w:bidi="ar-EG"/>
        </w:rPr>
      </w:pPr>
      <w:r w:rsidRPr="00FC0F14">
        <w:rPr>
          <w:noProof/>
          <w:lang w:bidi="ar-EG"/>
        </w:rPr>
        <w:t>6</w:t>
      </w:r>
      <w:r w:rsidRPr="00FC0F14">
        <w:rPr>
          <w:noProof/>
          <w:lang w:bidi="ar-EG"/>
        </w:rPr>
        <w:tab/>
      </w:r>
      <w:r w:rsidRPr="00FC0F14">
        <w:rPr>
          <w:rFonts w:hint="cs"/>
          <w:noProof/>
          <w:rtl/>
          <w:lang w:bidi="ar-EG"/>
        </w:rPr>
        <w:t>بتسهيل وضع إجراءات الاعتراف بمختبرات اختبار المطابقة وقابلية التشغيل البيني وتنفيذها؛</w:t>
      </w:r>
    </w:p>
    <w:p w14:paraId="1ED866F7" w14:textId="77777777" w:rsidR="00ED026F" w:rsidRPr="00FC0F14" w:rsidRDefault="004947CA" w:rsidP="00ED026F">
      <w:pPr>
        <w:rPr>
          <w:noProof/>
          <w:rtl/>
          <w:lang w:bidi="ar-EG"/>
        </w:rPr>
      </w:pPr>
      <w:r w:rsidRPr="00FC0F14">
        <w:rPr>
          <w:noProof/>
          <w:lang w:bidi="ar-EG"/>
        </w:rPr>
        <w:t>7</w:t>
      </w:r>
      <w:r w:rsidRPr="00FC0F14">
        <w:rPr>
          <w:noProof/>
          <w:rtl/>
          <w:lang w:bidi="ar-EG"/>
        </w:rPr>
        <w:tab/>
      </w:r>
      <w:r w:rsidRPr="00FC0F14">
        <w:rPr>
          <w:rFonts w:hint="cs"/>
          <w:noProof/>
          <w:rtl/>
          <w:lang w:bidi="ar-EG"/>
        </w:rPr>
        <w:t>ب</w:t>
      </w:r>
      <w:r w:rsidRPr="00FC0F14">
        <w:rPr>
          <w:noProof/>
          <w:rtl/>
          <w:lang w:bidi="ar-EG"/>
        </w:rPr>
        <w:t xml:space="preserve">إشراك الخبراء والكيانات الخارجية حسبما </w:t>
      </w:r>
      <w:r w:rsidRPr="00FC0F14">
        <w:rPr>
          <w:rFonts w:hint="cs"/>
          <w:noProof/>
          <w:rtl/>
          <w:lang w:bidi="ar-EG"/>
        </w:rPr>
        <w:t>يكون ملائماً</w:t>
      </w:r>
      <w:r w:rsidRPr="00FC0F14">
        <w:rPr>
          <w:noProof/>
          <w:rtl/>
          <w:lang w:bidi="ar-EG"/>
        </w:rPr>
        <w:t>؛</w:t>
      </w:r>
    </w:p>
    <w:p w14:paraId="6EF2E652" w14:textId="77777777" w:rsidR="00ED026F" w:rsidRPr="00FC0F14" w:rsidRDefault="004947CA" w:rsidP="00ED026F">
      <w:pPr>
        <w:rPr>
          <w:noProof/>
          <w:rtl/>
          <w:lang w:bidi="ar-EG"/>
        </w:rPr>
      </w:pPr>
      <w:r w:rsidRPr="00FC0F14">
        <w:rPr>
          <w:noProof/>
          <w:lang w:bidi="ar-EG"/>
        </w:rPr>
        <w:t>8</w:t>
      </w:r>
      <w:r w:rsidRPr="00FC0F14">
        <w:rPr>
          <w:noProof/>
          <w:rtl/>
          <w:lang w:bidi="ar-EG"/>
        </w:rPr>
        <w:tab/>
      </w:r>
      <w:r w:rsidRPr="00FC0F14">
        <w:rPr>
          <w:rFonts w:hint="cs"/>
          <w:noProof/>
          <w:spacing w:val="-6"/>
          <w:rtl/>
          <w:lang w:bidi="ar-EG"/>
        </w:rPr>
        <w:t>بتقديم تقارير مرحلية عن هذه الأنشطة المنفذة في إطار خطة العمل إلى المجلس للنظر فيها</w:t>
      </w:r>
      <w:r w:rsidRPr="00FC0F14">
        <w:rPr>
          <w:noProof/>
          <w:spacing w:val="-6"/>
          <w:rtl/>
          <w:lang w:bidi="ar-EG"/>
        </w:rPr>
        <w:t xml:space="preserve"> واتخاذ الإجراءات الضرورية بشأنه</w:t>
      </w:r>
      <w:r w:rsidRPr="00FC0F14">
        <w:rPr>
          <w:rFonts w:hint="cs"/>
          <w:noProof/>
          <w:spacing w:val="-6"/>
          <w:rtl/>
          <w:lang w:bidi="ar-EG"/>
        </w:rPr>
        <w:t>ا؛</w:t>
      </w:r>
    </w:p>
    <w:p w14:paraId="777ADAC3" w14:textId="77777777" w:rsidR="00ED026F" w:rsidRPr="00FC0F14" w:rsidRDefault="004947CA" w:rsidP="00ED026F">
      <w:pPr>
        <w:rPr>
          <w:noProof/>
          <w:spacing w:val="2"/>
          <w:rtl/>
          <w:lang w:bidi="ar-EG"/>
        </w:rPr>
      </w:pPr>
      <w:r w:rsidRPr="00FC0F14">
        <w:rPr>
          <w:noProof/>
          <w:spacing w:val="2"/>
          <w:lang w:bidi="ar-EG"/>
        </w:rPr>
        <w:t>9</w:t>
      </w:r>
      <w:r w:rsidRPr="00FC0F14">
        <w:rPr>
          <w:noProof/>
          <w:spacing w:val="2"/>
          <w:rtl/>
          <w:lang w:bidi="ar-EG"/>
        </w:rPr>
        <w:tab/>
      </w:r>
      <w:r w:rsidRPr="00FC0F14">
        <w:rPr>
          <w:rFonts w:hint="cs"/>
          <w:noProof/>
          <w:spacing w:val="2"/>
          <w:rtl/>
        </w:rPr>
        <w:t>بأن ييسر أحداث اختبار قابلية التشغيل البيني لتحقيق قابلية التشغيل البيني للمعدات وفقاً لتوصيات قطاع تقييس الاتصالات،</w:t>
      </w:r>
    </w:p>
    <w:p w14:paraId="3F275829" w14:textId="77777777" w:rsidR="00ED026F" w:rsidRPr="00FC0F14" w:rsidRDefault="004947CA" w:rsidP="00ED026F">
      <w:pPr>
        <w:pStyle w:val="Call"/>
        <w:spacing w:before="160"/>
        <w:rPr>
          <w:rtl/>
        </w:rPr>
      </w:pPr>
      <w:r w:rsidRPr="00FC0F14">
        <w:rPr>
          <w:rFonts w:ascii="Times New Roman italic" w:hAnsi="Times New Roman italic" w:hint="cs"/>
          <w:spacing w:val="-4"/>
          <w:rtl/>
        </w:rPr>
        <w:t>تُكلّف</w:t>
      </w:r>
      <w:r w:rsidRPr="00FC0F14">
        <w:rPr>
          <w:rtl/>
        </w:rPr>
        <w:t xml:space="preserve"> لجان الدراسات</w:t>
      </w:r>
    </w:p>
    <w:p w14:paraId="636DF755" w14:textId="77777777" w:rsidR="00ED026F" w:rsidRPr="00FC0F14" w:rsidRDefault="004947CA" w:rsidP="00ED026F">
      <w:pPr>
        <w:rPr>
          <w:noProof/>
          <w:rtl/>
          <w:lang w:bidi="ar-EG"/>
        </w:rPr>
      </w:pPr>
      <w:r w:rsidRPr="00FC0F14">
        <w:rPr>
          <w:noProof/>
          <w:lang w:bidi="ar-EG"/>
        </w:rPr>
        <w:t>1</w:t>
      </w:r>
      <w:r w:rsidRPr="00FC0F14">
        <w:rPr>
          <w:noProof/>
          <w:rtl/>
          <w:lang w:bidi="ar-EG"/>
        </w:rPr>
        <w:tab/>
      </w:r>
      <w:r w:rsidRPr="00FC0F14">
        <w:rPr>
          <w:rFonts w:hint="eastAsia"/>
          <w:noProof/>
          <w:rtl/>
          <w:lang w:bidi="ar-EG"/>
        </w:rPr>
        <w:t>بتعجيل</w:t>
      </w:r>
      <w:r w:rsidRPr="00FC0F14">
        <w:rPr>
          <w:noProof/>
          <w:rtl/>
          <w:lang w:bidi="ar-EG"/>
        </w:rPr>
        <w:t xml:space="preserve"> </w:t>
      </w:r>
      <w:r w:rsidRPr="00FC0F14">
        <w:rPr>
          <w:rFonts w:hint="cs"/>
          <w:noProof/>
          <w:rtl/>
          <w:lang w:bidi="ar-EG"/>
        </w:rPr>
        <w:t xml:space="preserve">إنجاز </w:t>
      </w:r>
      <w:r w:rsidRPr="00FC0F14">
        <w:rPr>
          <w:noProof/>
          <w:rtl/>
          <w:lang w:bidi="ar-EG"/>
        </w:rPr>
        <w:t>مشاريع تجريبية تستهلها لجان دراسات قطاع تقييس الاتصالات و</w:t>
      </w:r>
      <w:r w:rsidRPr="00FC0F14">
        <w:rPr>
          <w:rFonts w:hint="cs"/>
          <w:noProof/>
          <w:rtl/>
          <w:lang w:bidi="ar-EG"/>
        </w:rPr>
        <w:t xml:space="preserve">مواصلة </w:t>
      </w:r>
      <w:r w:rsidRPr="00FC0F14">
        <w:rPr>
          <w:noProof/>
          <w:rtl/>
          <w:lang w:bidi="ar-EG"/>
        </w:rPr>
        <w:t xml:space="preserve">تحديد توصيات </w:t>
      </w:r>
      <w:r w:rsidRPr="00FC0F14">
        <w:rPr>
          <w:rFonts w:hint="eastAsia"/>
          <w:noProof/>
          <w:rtl/>
          <w:lang w:bidi="ar-EG"/>
        </w:rPr>
        <w:t>قطاع</w:t>
      </w:r>
      <w:r w:rsidRPr="00FC0F14">
        <w:rPr>
          <w:noProof/>
          <w:rtl/>
          <w:lang w:bidi="ar-EG"/>
        </w:rPr>
        <w:t xml:space="preserve"> تقييس الاتصالات </w:t>
      </w:r>
      <w:r w:rsidRPr="00FC0F14">
        <w:rPr>
          <w:rFonts w:hint="cs"/>
          <w:noProof/>
          <w:rtl/>
          <w:lang w:bidi="ar-EG"/>
        </w:rPr>
        <w:t>الحالية ال</w:t>
      </w:r>
      <w:r w:rsidRPr="00FC0F14">
        <w:rPr>
          <w:noProof/>
          <w:rtl/>
          <w:lang w:bidi="ar-EG"/>
        </w:rPr>
        <w:t xml:space="preserve">مرشحة لاختبار </w:t>
      </w:r>
      <w:r w:rsidRPr="00FC0F14">
        <w:rPr>
          <w:rFonts w:hint="eastAsia"/>
          <w:noProof/>
          <w:rtl/>
          <w:lang w:bidi="ar-EG"/>
        </w:rPr>
        <w:t>المطابقة</w:t>
      </w:r>
      <w:r w:rsidRPr="00FC0F14">
        <w:rPr>
          <w:noProof/>
          <w:rtl/>
          <w:lang w:bidi="ar-EG"/>
        </w:rPr>
        <w:t xml:space="preserve"> </w:t>
      </w:r>
      <w:r w:rsidRPr="00FC0F14">
        <w:rPr>
          <w:rFonts w:hint="eastAsia"/>
          <w:noProof/>
          <w:rtl/>
          <w:lang w:bidi="ar-EG"/>
        </w:rPr>
        <w:t>و</w:t>
      </w:r>
      <w:r w:rsidRPr="00FC0F14">
        <w:rPr>
          <w:noProof/>
          <w:rtl/>
          <w:lang w:bidi="ar-EG"/>
        </w:rPr>
        <w:t xml:space="preserve">قابلية التشغيل البيني </w:t>
      </w:r>
      <w:r w:rsidRPr="00FC0F14">
        <w:rPr>
          <w:rFonts w:hint="cs"/>
          <w:noProof/>
          <w:rtl/>
          <w:lang w:bidi="ar-EG"/>
        </w:rPr>
        <w:t xml:space="preserve">مع أخذ </w:t>
      </w:r>
      <w:r w:rsidRPr="00FC0F14">
        <w:rPr>
          <w:noProof/>
          <w:rtl/>
          <w:lang w:bidi="ar-EG"/>
        </w:rPr>
        <w:t>احتياجات الأعضاء في </w:t>
      </w:r>
      <w:r w:rsidRPr="00FC0F14">
        <w:rPr>
          <w:rFonts w:hint="cs"/>
          <w:noProof/>
          <w:rtl/>
          <w:lang w:bidi="ar-EG"/>
        </w:rPr>
        <w:t>الحسبان</w:t>
      </w:r>
      <w:r w:rsidRPr="00FC0F14">
        <w:rPr>
          <w:rFonts w:hint="eastAsia"/>
          <w:noProof/>
          <w:rtl/>
          <w:lang w:bidi="ar-EG"/>
        </w:rPr>
        <w:t>،</w:t>
      </w:r>
      <w:r w:rsidRPr="00FC0F14">
        <w:rPr>
          <w:noProof/>
          <w:rtl/>
          <w:lang w:bidi="ar-EG"/>
        </w:rPr>
        <w:t xml:space="preserve"> </w:t>
      </w:r>
      <w:r w:rsidRPr="00FC0F14">
        <w:rPr>
          <w:rFonts w:hint="eastAsia"/>
          <w:noProof/>
          <w:rtl/>
          <w:lang w:bidi="ar-EG"/>
        </w:rPr>
        <w:t>والقادرة</w:t>
      </w:r>
      <w:r w:rsidRPr="00FC0F14">
        <w:rPr>
          <w:noProof/>
          <w:rtl/>
          <w:lang w:bidi="ar-EG"/>
        </w:rPr>
        <w:t xml:space="preserve"> على تقديم خدمات قابلة للتشغيل البيني من طرف إلى طرف على نطاق عالمي، </w:t>
      </w:r>
      <w:r w:rsidRPr="00FC0F14">
        <w:rPr>
          <w:rFonts w:hint="eastAsia"/>
          <w:noProof/>
          <w:rtl/>
          <w:lang w:bidi="ar-EG"/>
        </w:rPr>
        <w:t>والعمل</w:t>
      </w:r>
      <w:r w:rsidRPr="00FC0F14">
        <w:rPr>
          <w:noProof/>
          <w:rtl/>
          <w:lang w:bidi="ar-EG"/>
        </w:rPr>
        <w:t xml:space="preserve"> </w:t>
      </w:r>
      <w:r w:rsidRPr="00FC0F14">
        <w:rPr>
          <w:rFonts w:hint="eastAsia"/>
          <w:noProof/>
          <w:rtl/>
          <w:lang w:bidi="ar-EG"/>
        </w:rPr>
        <w:t>إذا</w:t>
      </w:r>
      <w:r w:rsidRPr="00FC0F14">
        <w:rPr>
          <w:noProof/>
          <w:rtl/>
          <w:lang w:bidi="ar-EG"/>
        </w:rPr>
        <w:t xml:space="preserve"> دعت الحاجة</w:t>
      </w:r>
      <w:r w:rsidRPr="00FC0F14">
        <w:rPr>
          <w:rFonts w:hint="eastAsia"/>
          <w:noProof/>
          <w:rtl/>
          <w:lang w:bidi="ar-EG"/>
        </w:rPr>
        <w:t>،</w:t>
      </w:r>
      <w:r w:rsidRPr="00FC0F14">
        <w:rPr>
          <w:noProof/>
          <w:rtl/>
          <w:lang w:bidi="ar-EG"/>
        </w:rPr>
        <w:t xml:space="preserve"> </w:t>
      </w:r>
      <w:r w:rsidRPr="00FC0F14">
        <w:rPr>
          <w:rFonts w:hint="eastAsia"/>
          <w:noProof/>
          <w:rtl/>
          <w:lang w:bidi="ar-EG"/>
        </w:rPr>
        <w:t>على</w:t>
      </w:r>
      <w:r w:rsidRPr="00FC0F14">
        <w:rPr>
          <w:noProof/>
          <w:rtl/>
          <w:lang w:bidi="ar-EG"/>
        </w:rPr>
        <w:t xml:space="preserve"> إضافة متطلبات محددة في </w:t>
      </w:r>
      <w:r w:rsidRPr="00FC0F14">
        <w:rPr>
          <w:rFonts w:hint="eastAsia"/>
          <w:noProof/>
          <w:rtl/>
          <w:lang w:bidi="ar-EG"/>
        </w:rPr>
        <w:t>هذا</w:t>
      </w:r>
      <w:r w:rsidRPr="00FC0F14">
        <w:rPr>
          <w:noProof/>
          <w:rtl/>
          <w:lang w:bidi="ar-EG"/>
        </w:rPr>
        <w:t xml:space="preserve"> </w:t>
      </w:r>
      <w:r w:rsidRPr="00FC0F14">
        <w:rPr>
          <w:rFonts w:hint="eastAsia"/>
          <w:noProof/>
          <w:rtl/>
          <w:lang w:bidi="ar-EG"/>
        </w:rPr>
        <w:t>الشأن</w:t>
      </w:r>
      <w:r w:rsidRPr="00FC0F14">
        <w:rPr>
          <w:noProof/>
          <w:rtl/>
          <w:lang w:bidi="ar-EG"/>
        </w:rPr>
        <w:t xml:space="preserve"> إلى محتواها؛</w:t>
      </w:r>
    </w:p>
    <w:p w14:paraId="0CB65AF0" w14:textId="77777777" w:rsidR="00DC1CF8" w:rsidRPr="00FC0F14" w:rsidRDefault="00DC1CF8" w:rsidP="00DC1CF8">
      <w:pPr>
        <w:rPr>
          <w:noProof/>
          <w:lang w:bidi="ar-EG"/>
        </w:rPr>
      </w:pPr>
      <w:r w:rsidRPr="00FC0F14">
        <w:rPr>
          <w:noProof/>
          <w:rtl/>
          <w:lang w:bidi="ar-EG"/>
        </w:rPr>
        <w:br w:type="page"/>
      </w:r>
    </w:p>
    <w:p w14:paraId="4ACB619C" w14:textId="77777777" w:rsidR="00ED026F" w:rsidRPr="00FC0F14" w:rsidRDefault="004947CA" w:rsidP="00ED026F">
      <w:pPr>
        <w:rPr>
          <w:noProof/>
          <w:rtl/>
          <w:lang w:bidi="ar-EG"/>
        </w:rPr>
      </w:pPr>
      <w:r w:rsidRPr="00FC0F14">
        <w:rPr>
          <w:noProof/>
          <w:lang w:bidi="ar-EG"/>
        </w:rPr>
        <w:t>2</w:t>
      </w:r>
      <w:r w:rsidRPr="00FC0F14">
        <w:rPr>
          <w:noProof/>
          <w:rtl/>
          <w:lang w:bidi="ar-EG"/>
        </w:rPr>
        <w:tab/>
        <w:t>بإعداد توصيات قطاع تقييس الاتصالات المحددة في الفقرة</w:t>
      </w:r>
      <w:r w:rsidRPr="00FC0F14">
        <w:rPr>
          <w:rFonts w:hint="cs"/>
          <w:noProof/>
          <w:rtl/>
          <w:lang w:bidi="ar-EG"/>
        </w:rPr>
        <w:t> </w:t>
      </w:r>
      <w:r w:rsidRPr="00FC0F14">
        <w:rPr>
          <w:noProof/>
          <w:lang w:bidi="ar-EG"/>
        </w:rPr>
        <w:t>1</w:t>
      </w:r>
      <w:r w:rsidRPr="00FC0F14">
        <w:rPr>
          <w:noProof/>
          <w:rtl/>
          <w:lang w:bidi="ar-EG"/>
        </w:rPr>
        <w:t xml:space="preserve"> من </w:t>
      </w:r>
      <w:r w:rsidRPr="00FC0F14">
        <w:rPr>
          <w:i/>
          <w:iCs/>
          <w:noProof/>
          <w:rtl/>
          <w:lang w:bidi="ar-EG"/>
        </w:rPr>
        <w:t>"</w:t>
      </w:r>
      <w:r w:rsidRPr="00FC0F14">
        <w:rPr>
          <w:rFonts w:ascii="Times New Roman italic" w:hAnsi="Times New Roman italic" w:hint="cs"/>
          <w:i/>
          <w:iCs/>
          <w:spacing w:val="-4"/>
          <w:rtl/>
        </w:rPr>
        <w:t>تُكلّف</w:t>
      </w:r>
      <w:r w:rsidRPr="00FC0F14">
        <w:rPr>
          <w:i/>
          <w:iCs/>
          <w:noProof/>
          <w:rtl/>
          <w:lang w:bidi="ar-EG"/>
        </w:rPr>
        <w:t xml:space="preserve"> لجان الدراسات"</w:t>
      </w:r>
      <w:r w:rsidRPr="00FC0F14">
        <w:rPr>
          <w:noProof/>
          <w:rtl/>
          <w:lang w:bidi="ar-EG"/>
        </w:rPr>
        <w:t xml:space="preserve"> أعلاه، وذلك بغية إجراء اختبارات المطابقة وقابلية التشغيل البيني حسبما </w:t>
      </w:r>
      <w:r w:rsidRPr="00FC0F14">
        <w:rPr>
          <w:rFonts w:hint="cs"/>
          <w:noProof/>
          <w:rtl/>
          <w:lang w:bidi="ar-EG"/>
        </w:rPr>
        <w:t>يكون مناسباً؛</w:t>
      </w:r>
    </w:p>
    <w:p w14:paraId="776C6EE4" w14:textId="77777777" w:rsidR="00ED026F" w:rsidRPr="00FC0F14" w:rsidRDefault="004947CA" w:rsidP="00ED026F">
      <w:pPr>
        <w:rPr>
          <w:noProof/>
          <w:rtl/>
          <w:lang w:bidi="ar-EG"/>
        </w:rPr>
      </w:pPr>
      <w:r w:rsidRPr="00FC0F14">
        <w:rPr>
          <w:noProof/>
          <w:lang w:bidi="ar-EG"/>
        </w:rPr>
        <w:t>3</w:t>
      </w:r>
      <w:r w:rsidRPr="00FC0F14">
        <w:rPr>
          <w:noProof/>
          <w:lang w:bidi="ar-EG"/>
        </w:rPr>
        <w:tab/>
      </w:r>
      <w:r w:rsidRPr="00FC0F14">
        <w:rPr>
          <w:rFonts w:hint="eastAsia"/>
          <w:noProof/>
          <w:rtl/>
          <w:lang w:bidi="ar-EG"/>
        </w:rPr>
        <w:t>بمواصلة</w:t>
      </w:r>
      <w:r w:rsidRPr="00FC0F14">
        <w:rPr>
          <w:noProof/>
          <w:rtl/>
          <w:lang w:bidi="ar-EG"/>
        </w:rPr>
        <w:t xml:space="preserve"> </w:t>
      </w:r>
      <w:r w:rsidRPr="00FC0F14">
        <w:rPr>
          <w:rFonts w:hint="eastAsia"/>
          <w:noProof/>
          <w:rtl/>
          <w:lang w:bidi="ar-EG"/>
        </w:rPr>
        <w:t>وتعزيز</w:t>
      </w:r>
      <w:r w:rsidRPr="00FC0F14">
        <w:rPr>
          <w:noProof/>
          <w:rtl/>
          <w:lang w:bidi="ar-EG"/>
        </w:rPr>
        <w:t xml:space="preserve"> </w:t>
      </w:r>
      <w:r w:rsidRPr="00FC0F14">
        <w:rPr>
          <w:rFonts w:hint="eastAsia"/>
          <w:noProof/>
          <w:rtl/>
          <w:lang w:bidi="ar-EG"/>
        </w:rPr>
        <w:t>التعاون،</w:t>
      </w:r>
      <w:r w:rsidRPr="00FC0F14">
        <w:rPr>
          <w:noProof/>
          <w:rtl/>
          <w:lang w:bidi="ar-EG"/>
        </w:rPr>
        <w:t xml:space="preserve"> حسب الاقتضاء</w:t>
      </w:r>
      <w:r w:rsidRPr="00FC0F14">
        <w:rPr>
          <w:rFonts w:hint="eastAsia"/>
          <w:noProof/>
          <w:rtl/>
          <w:lang w:bidi="ar-EG"/>
        </w:rPr>
        <w:t>،</w:t>
      </w:r>
      <w:r w:rsidRPr="00FC0F14">
        <w:rPr>
          <w:noProof/>
          <w:rtl/>
          <w:lang w:bidi="ar-EG"/>
        </w:rPr>
        <w:t xml:space="preserve"> مع أصحاب المصلحة المهتمين بالأمر </w:t>
      </w:r>
      <w:r w:rsidRPr="00FC0F14">
        <w:rPr>
          <w:rFonts w:hint="eastAsia"/>
          <w:noProof/>
          <w:rtl/>
          <w:lang w:bidi="ar-EG"/>
        </w:rPr>
        <w:t>بما في ذلك</w:t>
      </w:r>
      <w:r w:rsidRPr="00FC0F14">
        <w:rPr>
          <w:noProof/>
          <w:rtl/>
          <w:lang w:bidi="ar-EG"/>
        </w:rPr>
        <w:t xml:space="preserve"> المنظمات</w:t>
      </w:r>
      <w:r w:rsidRPr="00FC0F14">
        <w:rPr>
          <w:rFonts w:hint="cs"/>
          <w:noProof/>
          <w:rtl/>
          <w:lang w:bidi="ar-EG"/>
        </w:rPr>
        <w:t xml:space="preserve"> المعنية بوضع المعايير</w:t>
      </w:r>
      <w:r w:rsidRPr="00FC0F14">
        <w:rPr>
          <w:noProof/>
          <w:rtl/>
          <w:lang w:bidi="ar-EG"/>
        </w:rPr>
        <w:t xml:space="preserve"> </w:t>
      </w:r>
      <w:r w:rsidRPr="00FC0F14">
        <w:rPr>
          <w:noProof/>
          <w:lang w:bidi="ar-EG"/>
        </w:rPr>
        <w:t>(SDO)</w:t>
      </w:r>
      <w:r w:rsidRPr="00FC0F14">
        <w:rPr>
          <w:rFonts w:hint="cs"/>
          <w:noProof/>
          <w:rtl/>
        </w:rPr>
        <w:t xml:space="preserve"> </w:t>
      </w:r>
      <w:r w:rsidRPr="00FC0F14">
        <w:rPr>
          <w:noProof/>
          <w:rtl/>
          <w:lang w:bidi="ar-EG"/>
        </w:rPr>
        <w:t xml:space="preserve">والمنتديات والاتحادات </w:t>
      </w:r>
      <w:r w:rsidRPr="00FC0F14">
        <w:rPr>
          <w:rFonts w:hint="eastAsia"/>
          <w:noProof/>
          <w:rtl/>
          <w:lang w:bidi="ar-EG"/>
        </w:rPr>
        <w:t>لإجراء</w:t>
      </w:r>
      <w:r w:rsidRPr="00FC0F14">
        <w:rPr>
          <w:noProof/>
          <w:rtl/>
          <w:lang w:bidi="ar-EG"/>
        </w:rPr>
        <w:t xml:space="preserve"> </w:t>
      </w:r>
      <w:r w:rsidRPr="00FC0F14">
        <w:rPr>
          <w:rFonts w:hint="eastAsia"/>
          <w:noProof/>
          <w:rtl/>
          <w:lang w:bidi="ar-EG"/>
        </w:rPr>
        <w:t>أمثل</w:t>
      </w:r>
      <w:r w:rsidRPr="00FC0F14">
        <w:rPr>
          <w:noProof/>
          <w:rtl/>
          <w:lang w:bidi="ar-EG"/>
        </w:rPr>
        <w:t xml:space="preserve"> </w:t>
      </w:r>
      <w:r w:rsidRPr="00FC0F14">
        <w:rPr>
          <w:rFonts w:hint="eastAsia"/>
          <w:noProof/>
          <w:rtl/>
          <w:lang w:bidi="ar-EG"/>
        </w:rPr>
        <w:t>الدراسات</w:t>
      </w:r>
      <w:r w:rsidRPr="00FC0F14">
        <w:rPr>
          <w:noProof/>
          <w:rtl/>
          <w:lang w:bidi="ar-EG"/>
        </w:rPr>
        <w:t xml:space="preserve"> </w:t>
      </w:r>
      <w:r w:rsidRPr="00FC0F14">
        <w:rPr>
          <w:rFonts w:hint="eastAsia"/>
          <w:noProof/>
          <w:rtl/>
          <w:lang w:bidi="ar-EG"/>
        </w:rPr>
        <w:t>لوضع</w:t>
      </w:r>
      <w:r w:rsidRPr="00FC0F14">
        <w:rPr>
          <w:noProof/>
          <w:rtl/>
          <w:lang w:bidi="ar-EG"/>
        </w:rPr>
        <w:t xml:space="preserve"> </w:t>
      </w:r>
      <w:r w:rsidRPr="00FC0F14">
        <w:rPr>
          <w:rFonts w:hint="eastAsia"/>
          <w:noProof/>
          <w:rtl/>
          <w:lang w:bidi="ar-EG"/>
        </w:rPr>
        <w:t>مواصفات</w:t>
      </w:r>
      <w:r w:rsidRPr="00FC0F14">
        <w:rPr>
          <w:noProof/>
          <w:rtl/>
          <w:lang w:bidi="ar-EG"/>
        </w:rPr>
        <w:t xml:space="preserve"> </w:t>
      </w:r>
      <w:r w:rsidRPr="00FC0F14">
        <w:rPr>
          <w:rFonts w:hint="eastAsia"/>
          <w:noProof/>
          <w:rtl/>
          <w:lang w:bidi="ar-EG"/>
        </w:rPr>
        <w:t>الاختبار،</w:t>
      </w:r>
      <w:r w:rsidRPr="00FC0F14">
        <w:rPr>
          <w:noProof/>
          <w:rtl/>
          <w:lang w:bidi="ar-EG"/>
        </w:rPr>
        <w:t xml:space="preserve"> </w:t>
      </w:r>
      <w:r w:rsidRPr="00FC0F14">
        <w:rPr>
          <w:rFonts w:hint="eastAsia"/>
          <w:noProof/>
          <w:rtl/>
          <w:lang w:bidi="ar-EG"/>
        </w:rPr>
        <w:t>مع</w:t>
      </w:r>
      <w:r w:rsidRPr="00FC0F14">
        <w:rPr>
          <w:noProof/>
          <w:rtl/>
          <w:lang w:bidi="ar-EG"/>
        </w:rPr>
        <w:t xml:space="preserve"> </w:t>
      </w:r>
      <w:r w:rsidRPr="00FC0F14">
        <w:rPr>
          <w:rFonts w:hint="eastAsia"/>
          <w:noProof/>
          <w:rtl/>
          <w:lang w:bidi="ar-EG"/>
        </w:rPr>
        <w:t>مراعاة</w:t>
      </w:r>
      <w:r w:rsidRPr="00FC0F14">
        <w:rPr>
          <w:noProof/>
          <w:rtl/>
          <w:lang w:bidi="ar-EG"/>
        </w:rPr>
        <w:t xml:space="preserve"> احتياجات </w:t>
      </w:r>
      <w:r w:rsidRPr="00FC0F14">
        <w:rPr>
          <w:rFonts w:hint="eastAsia"/>
          <w:noProof/>
          <w:rtl/>
          <w:lang w:bidi="ar-EG"/>
        </w:rPr>
        <w:t>المستخدمين</w:t>
      </w:r>
      <w:r w:rsidRPr="00FC0F14">
        <w:rPr>
          <w:noProof/>
          <w:rtl/>
          <w:lang w:bidi="ar-EG"/>
        </w:rPr>
        <w:t xml:space="preserve"> و</w:t>
      </w:r>
      <w:r w:rsidRPr="00FC0F14">
        <w:rPr>
          <w:rFonts w:hint="eastAsia"/>
          <w:noProof/>
          <w:rtl/>
          <w:lang w:bidi="ar-EG"/>
        </w:rPr>
        <w:t>الطلب</w:t>
      </w:r>
      <w:r w:rsidRPr="00FC0F14">
        <w:rPr>
          <w:noProof/>
          <w:rtl/>
          <w:lang w:bidi="ar-EG"/>
        </w:rPr>
        <w:t xml:space="preserve"> في الأسواق على </w:t>
      </w:r>
      <w:r w:rsidRPr="00FC0F14">
        <w:rPr>
          <w:rFonts w:hint="eastAsia"/>
          <w:noProof/>
          <w:rtl/>
          <w:lang w:bidi="ar-EG"/>
        </w:rPr>
        <w:t>برنامج</w:t>
      </w:r>
      <w:r w:rsidRPr="00FC0F14">
        <w:rPr>
          <w:noProof/>
          <w:rtl/>
          <w:lang w:bidi="ar-EG"/>
        </w:rPr>
        <w:t xml:space="preserve"> </w:t>
      </w:r>
      <w:r w:rsidRPr="00FC0F14">
        <w:rPr>
          <w:rFonts w:hint="eastAsia"/>
          <w:noProof/>
          <w:rtl/>
          <w:lang w:bidi="ar-EG"/>
        </w:rPr>
        <w:t>لتقييم</w:t>
      </w:r>
      <w:r w:rsidRPr="00FC0F14">
        <w:rPr>
          <w:noProof/>
          <w:rtl/>
          <w:lang w:bidi="ar-EG"/>
        </w:rPr>
        <w:t xml:space="preserve"> </w:t>
      </w:r>
      <w:r w:rsidRPr="00FC0F14">
        <w:rPr>
          <w:rFonts w:hint="eastAsia"/>
          <w:noProof/>
          <w:rtl/>
          <w:lang w:bidi="ar-EG"/>
        </w:rPr>
        <w:t>المطابقة؛</w:t>
      </w:r>
    </w:p>
    <w:p w14:paraId="15E71D23" w14:textId="77777777" w:rsidR="00ED026F" w:rsidRPr="00FC0F14" w:rsidRDefault="004947CA" w:rsidP="00ED026F">
      <w:pPr>
        <w:rPr>
          <w:noProof/>
          <w:rtl/>
          <w:lang w:bidi="ar-EG"/>
        </w:rPr>
      </w:pPr>
      <w:r w:rsidRPr="00FC0F14">
        <w:rPr>
          <w:noProof/>
          <w:lang w:bidi="ar-EG"/>
        </w:rPr>
        <w:t>4</w:t>
      </w:r>
      <w:r w:rsidRPr="00FC0F14">
        <w:rPr>
          <w:noProof/>
          <w:lang w:bidi="ar-EG"/>
        </w:rPr>
        <w:tab/>
      </w:r>
      <w:r w:rsidRPr="00FC0F14">
        <w:rPr>
          <w:rFonts w:hint="cs"/>
          <w:noProof/>
          <w:rtl/>
          <w:lang w:bidi="ar-EG"/>
        </w:rPr>
        <w:t>بتزويد اللجنة التوجيهية لتقييم المطابقة بقائمة بتوصيات قطاع تقييس الاتصالات التي يمكن أن تكون مرشحة لبرنامج منح الشهادات، مع مراعاة احتياجات السوق،</w:t>
      </w:r>
    </w:p>
    <w:p w14:paraId="5E558860" w14:textId="77777777" w:rsidR="00ED026F" w:rsidRPr="00FC0F14" w:rsidRDefault="004947CA" w:rsidP="00ED026F">
      <w:pPr>
        <w:pStyle w:val="Call"/>
        <w:spacing w:before="160"/>
        <w:rPr>
          <w:rtl/>
        </w:rPr>
      </w:pPr>
      <w:r w:rsidRPr="00FC0F14">
        <w:rPr>
          <w:rFonts w:ascii="Times New Roman italic" w:hAnsi="Times New Roman italic" w:hint="cs"/>
          <w:spacing w:val="-4"/>
          <w:rtl/>
        </w:rPr>
        <w:t>تُكلّف</w:t>
      </w:r>
      <w:r w:rsidRPr="00FC0F14">
        <w:rPr>
          <w:rtl/>
        </w:rPr>
        <w:t xml:space="preserve"> </w:t>
      </w:r>
      <w:r w:rsidRPr="00FC0F14">
        <w:rPr>
          <w:rFonts w:hint="eastAsia"/>
          <w:rtl/>
        </w:rPr>
        <w:t>اللجنة</w:t>
      </w:r>
      <w:r w:rsidRPr="00FC0F14">
        <w:rPr>
          <w:rtl/>
        </w:rPr>
        <w:t xml:space="preserve"> </w:t>
      </w:r>
      <w:r w:rsidRPr="00FC0F14">
        <w:rPr>
          <w:rFonts w:hint="eastAsia"/>
          <w:rtl/>
        </w:rPr>
        <w:t>التوجيهية</w:t>
      </w:r>
      <w:r w:rsidRPr="00FC0F14">
        <w:rPr>
          <w:rtl/>
        </w:rPr>
        <w:t xml:space="preserve"> </w:t>
      </w:r>
      <w:r w:rsidRPr="00FC0F14">
        <w:rPr>
          <w:rFonts w:hint="eastAsia"/>
          <w:rtl/>
        </w:rPr>
        <w:t>لتقييم</w:t>
      </w:r>
      <w:r w:rsidRPr="00FC0F14">
        <w:rPr>
          <w:rtl/>
        </w:rPr>
        <w:t xml:space="preserve"> </w:t>
      </w:r>
      <w:r w:rsidRPr="00FC0F14">
        <w:rPr>
          <w:rFonts w:hint="eastAsia"/>
          <w:rtl/>
        </w:rPr>
        <w:t>المطابقة</w:t>
      </w:r>
      <w:r w:rsidRPr="00FC0F14">
        <w:rPr>
          <w:rtl/>
        </w:rPr>
        <w:t xml:space="preserve"> </w:t>
      </w:r>
      <w:r w:rsidRPr="00FC0F14">
        <w:rPr>
          <w:rFonts w:hint="eastAsia"/>
          <w:rtl/>
        </w:rPr>
        <w:t>التابعة</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Fonts w:hint="cs"/>
          <w:rtl/>
        </w:rPr>
        <w:t xml:space="preserve"> بالاتحاد</w:t>
      </w:r>
    </w:p>
    <w:p w14:paraId="125DC1B7" w14:textId="77777777" w:rsidR="00ED026F" w:rsidRPr="00FC0F14" w:rsidRDefault="004947CA" w:rsidP="00ED026F">
      <w:pPr>
        <w:rPr>
          <w:rtl/>
          <w:lang w:bidi="ar-EG"/>
        </w:rPr>
      </w:pPr>
      <w:r w:rsidRPr="00FC0F14">
        <w:rPr>
          <w:rFonts w:hint="cs"/>
          <w:rtl/>
          <w:lang w:bidi="ar-EG"/>
        </w:rPr>
        <w:t>بدراسة وتحديد إجراء خاص بالاتحاد من أجل الاعتراف بمختبرات الاختبار المؤهلة لإجراء الاختبارات طبقاً لتوصيات قطاع تقييس الاتصالات، بالتعاون مع المخططات القائمة لمنح الشهادات مثل مخطط اللجنة الكهرتقنية الدولية،</w:t>
      </w:r>
    </w:p>
    <w:p w14:paraId="31DD401B" w14:textId="77777777" w:rsidR="00ED026F" w:rsidRPr="00FC0F14" w:rsidRDefault="004947CA" w:rsidP="00ED026F">
      <w:pPr>
        <w:pStyle w:val="Call"/>
        <w:spacing w:before="160"/>
        <w:rPr>
          <w:rtl/>
        </w:rPr>
      </w:pPr>
      <w:r w:rsidRPr="00FC0F14">
        <w:rPr>
          <w:rtl/>
        </w:rPr>
        <w:t>تدعو مجلس</w:t>
      </w:r>
      <w:r w:rsidR="00447F13" w:rsidRPr="00FC0F14">
        <w:rPr>
          <w:rFonts w:hint="cs"/>
          <w:rtl/>
        </w:rPr>
        <w:t xml:space="preserve"> الاتحاد</w:t>
      </w:r>
    </w:p>
    <w:p w14:paraId="0FF10F3F" w14:textId="77777777" w:rsidR="00ED026F" w:rsidRPr="00FC0F14" w:rsidRDefault="004947CA" w:rsidP="00ED026F">
      <w:pPr>
        <w:rPr>
          <w:noProof/>
          <w:rtl/>
          <w:lang w:bidi="ar-EG"/>
        </w:rPr>
      </w:pPr>
      <w:r w:rsidRPr="00FC0F14">
        <w:rPr>
          <w:noProof/>
          <w:rtl/>
          <w:lang w:bidi="ar-EG"/>
        </w:rPr>
        <w:t xml:space="preserve">إلى </w:t>
      </w:r>
      <w:r w:rsidRPr="00FC0F14">
        <w:rPr>
          <w:rFonts w:hint="cs"/>
          <w:noProof/>
          <w:rtl/>
          <w:lang w:bidi="ar-EG"/>
        </w:rPr>
        <w:t>النظر في </w:t>
      </w:r>
      <w:r w:rsidRPr="00FC0F14">
        <w:rPr>
          <w:noProof/>
          <w:rtl/>
          <w:lang w:bidi="ar-EG"/>
        </w:rPr>
        <w:t>تقرير مدير مكتب تقييس الاتصالات المشار إليه في الفقرة</w:t>
      </w:r>
      <w:r w:rsidRPr="00FC0F14">
        <w:rPr>
          <w:rFonts w:hint="cs"/>
          <w:noProof/>
          <w:rtl/>
          <w:lang w:bidi="ar-EG"/>
        </w:rPr>
        <w:t> </w:t>
      </w:r>
      <w:r w:rsidRPr="00FC0F14">
        <w:rPr>
          <w:noProof/>
          <w:lang w:bidi="ar-EG"/>
        </w:rPr>
        <w:t>8</w:t>
      </w:r>
      <w:r w:rsidRPr="00FC0F14">
        <w:rPr>
          <w:noProof/>
          <w:rtl/>
          <w:lang w:bidi="ar-EG"/>
        </w:rPr>
        <w:t xml:space="preserve"> من </w:t>
      </w:r>
      <w:r w:rsidRPr="00FC0F14">
        <w:rPr>
          <w:i/>
          <w:iCs/>
          <w:noProof/>
          <w:rtl/>
          <w:lang w:bidi="ar-EG"/>
        </w:rPr>
        <w:t>"</w:t>
      </w:r>
      <w:r w:rsidRPr="00FC0F14">
        <w:rPr>
          <w:rFonts w:ascii="Times New Roman italic" w:hAnsi="Times New Roman italic" w:hint="cs"/>
          <w:i/>
          <w:iCs/>
          <w:spacing w:val="-4"/>
          <w:rtl/>
        </w:rPr>
        <w:t>تُكلّف</w:t>
      </w:r>
      <w:r w:rsidRPr="00FC0F14">
        <w:rPr>
          <w:i/>
          <w:iCs/>
          <w:noProof/>
          <w:rtl/>
          <w:lang w:bidi="ar-EG"/>
        </w:rPr>
        <w:t xml:space="preserve"> مدير مكتب تقييس الاتصالات"</w:t>
      </w:r>
      <w:r w:rsidRPr="00FC0F14">
        <w:rPr>
          <w:noProof/>
          <w:rtl/>
          <w:lang w:bidi="ar-EG"/>
        </w:rPr>
        <w:t xml:space="preserve"> أعلاه</w:t>
      </w:r>
      <w:r w:rsidRPr="00FC0F14">
        <w:rPr>
          <w:rFonts w:hint="cs"/>
          <w:noProof/>
          <w:rtl/>
          <w:lang w:bidi="ar-EG"/>
        </w:rPr>
        <w:t>،</w:t>
      </w:r>
    </w:p>
    <w:p w14:paraId="2DE2A9A5" w14:textId="77777777" w:rsidR="00ED026F" w:rsidRPr="00FC0F14" w:rsidRDefault="004947CA" w:rsidP="00ED026F">
      <w:pPr>
        <w:pStyle w:val="Call"/>
        <w:spacing w:before="160"/>
        <w:rPr>
          <w:rtl/>
        </w:rPr>
      </w:pPr>
      <w:r w:rsidRPr="00FC0F14">
        <w:rPr>
          <w:rtl/>
        </w:rPr>
        <w:t>تدعو الدول الأعضاء وأعضاء القطاع</w:t>
      </w:r>
      <w:r w:rsidRPr="00FC0F14">
        <w:rPr>
          <w:noProof/>
          <w:rtl/>
          <w:lang w:bidi="ar-EG"/>
        </w:rPr>
        <w:t xml:space="preserve"> إلى</w:t>
      </w:r>
    </w:p>
    <w:p w14:paraId="6B92FCE6" w14:textId="77777777" w:rsidR="00ED026F" w:rsidRPr="00FC0F14" w:rsidRDefault="004947CA" w:rsidP="00ED026F">
      <w:pPr>
        <w:rPr>
          <w:noProof/>
          <w:rtl/>
          <w:lang w:bidi="ar-EG"/>
        </w:rPr>
      </w:pPr>
      <w:r w:rsidRPr="00FC0F14">
        <w:rPr>
          <w:noProof/>
          <w:lang w:bidi="ar-EG"/>
        </w:rPr>
        <w:t>1</w:t>
      </w:r>
      <w:r w:rsidRPr="00FC0F14">
        <w:rPr>
          <w:noProof/>
          <w:rtl/>
          <w:lang w:bidi="ar-EG"/>
        </w:rPr>
        <w:tab/>
        <w:t>المساهمة في تنفيذ هذا القرار</w:t>
      </w:r>
      <w:r w:rsidRPr="00FC0F14">
        <w:rPr>
          <w:rFonts w:hint="cs"/>
          <w:noProof/>
          <w:rtl/>
          <w:lang w:bidi="ar-EG"/>
        </w:rPr>
        <w:t>، من خلال، على سبيل الذكر لا الحصر:</w:t>
      </w:r>
    </w:p>
    <w:p w14:paraId="00FCFB38" w14:textId="77777777" w:rsidR="00ED026F" w:rsidRPr="00FC0F14" w:rsidRDefault="00D7517E" w:rsidP="00DE6B7F">
      <w:pPr>
        <w:pStyle w:val="Bulletlist1"/>
        <w:rPr>
          <w:noProof/>
          <w:rtl/>
        </w:rPr>
      </w:pPr>
      <w:r w:rsidRPr="00FC0F14">
        <w:rPr>
          <w:rStyle w:val="Left-to-Right"/>
          <w:rtl/>
        </w:rPr>
        <w:t>'</w:t>
      </w:r>
      <w:r w:rsidR="00EE4EF6" w:rsidRPr="00FC0F14">
        <w:rPr>
          <w:rStyle w:val="Left-to-Right"/>
        </w:rPr>
        <w:t>1</w:t>
      </w:r>
      <w:r w:rsidRPr="00FC0F14">
        <w:rPr>
          <w:rStyle w:val="Left-to-Right"/>
          <w:rtl/>
        </w:rPr>
        <w:t>'</w:t>
      </w:r>
      <w:r w:rsidR="004947CA" w:rsidRPr="00FC0F14">
        <w:rPr>
          <w:noProof/>
          <w:rtl/>
        </w:rPr>
        <w:tab/>
      </w:r>
      <w:r w:rsidR="004947CA" w:rsidRPr="00FC0F14">
        <w:rPr>
          <w:rFonts w:hint="cs"/>
          <w:noProof/>
          <w:rtl/>
        </w:rPr>
        <w:t>تقديم متطلبات أنشطة الاختبار المتعلقة بالمطابقة وقابلية التشغيل البيني من خلال تقديم مساهمات إلى لجان الدراسات ذات الصلة؛</w:t>
      </w:r>
    </w:p>
    <w:p w14:paraId="043E49F8" w14:textId="77777777" w:rsidR="00ED026F" w:rsidRPr="00FC0F14" w:rsidRDefault="00D7517E" w:rsidP="00DE6B7F">
      <w:pPr>
        <w:pStyle w:val="Bulletlist1"/>
        <w:rPr>
          <w:noProof/>
          <w:rtl/>
          <w:lang w:bidi="ar-EG"/>
        </w:rPr>
      </w:pPr>
      <w:r w:rsidRPr="00FC0F14">
        <w:rPr>
          <w:rStyle w:val="Left-to-Right"/>
          <w:rtl/>
        </w:rPr>
        <w:t>'</w:t>
      </w:r>
      <w:r w:rsidR="00EE4EF6" w:rsidRPr="00FC0F14">
        <w:rPr>
          <w:rStyle w:val="Left-to-Right"/>
        </w:rPr>
        <w:t>2</w:t>
      </w:r>
      <w:r w:rsidRPr="00FC0F14">
        <w:rPr>
          <w:rStyle w:val="Left-to-Right"/>
          <w:rtl/>
        </w:rPr>
        <w:t>'</w:t>
      </w:r>
      <w:r w:rsidR="004947CA" w:rsidRPr="00FC0F14">
        <w:rPr>
          <w:noProof/>
          <w:rtl/>
        </w:rPr>
        <w:tab/>
      </w:r>
      <w:r w:rsidR="004947CA" w:rsidRPr="00FC0F14">
        <w:rPr>
          <w:rFonts w:hint="cs"/>
          <w:noProof/>
          <w:rtl/>
          <w:lang w:bidi="ar-EG"/>
        </w:rPr>
        <w:t>النظر في إمكانية التعاون في الأنشطة المستقبلية المتعلقة ب</w:t>
      </w:r>
      <w:r w:rsidR="004947CA" w:rsidRPr="00FC0F14">
        <w:rPr>
          <w:rFonts w:hint="cs"/>
          <w:noProof/>
          <w:rtl/>
        </w:rPr>
        <w:t>المطابقة وقابلية التشغيل البيني؛</w:t>
      </w:r>
    </w:p>
    <w:p w14:paraId="64A87287" w14:textId="77777777" w:rsidR="00ED026F" w:rsidRPr="00FC0F14" w:rsidRDefault="00D7517E" w:rsidP="00DE6B7F">
      <w:pPr>
        <w:pStyle w:val="Bulletlist1"/>
        <w:rPr>
          <w:noProof/>
          <w:rtl/>
          <w:lang w:bidi="ar-EG"/>
        </w:rPr>
      </w:pPr>
      <w:r w:rsidRPr="00FC0F14">
        <w:rPr>
          <w:rStyle w:val="Left-to-Right"/>
          <w:rtl/>
        </w:rPr>
        <w:t>'</w:t>
      </w:r>
      <w:r w:rsidR="00EE4EF6" w:rsidRPr="00FC0F14">
        <w:rPr>
          <w:rStyle w:val="Left-to-Right"/>
        </w:rPr>
        <w:t>3</w:t>
      </w:r>
      <w:r w:rsidRPr="00FC0F14">
        <w:rPr>
          <w:rStyle w:val="Left-to-Right"/>
          <w:rtl/>
        </w:rPr>
        <w:t>'</w:t>
      </w:r>
      <w:r w:rsidR="004947CA" w:rsidRPr="00FC0F14">
        <w:rPr>
          <w:noProof/>
          <w:rtl/>
        </w:rPr>
        <w:tab/>
      </w:r>
      <w:r w:rsidR="004947CA" w:rsidRPr="00FC0F14">
        <w:rPr>
          <w:rFonts w:hint="cs"/>
          <w:noProof/>
          <w:rtl/>
          <w:lang w:bidi="ar-EG"/>
        </w:rPr>
        <w:t>المساهمة في </w:t>
      </w:r>
      <w:r w:rsidR="004947CA" w:rsidRPr="00FC0F14">
        <w:rPr>
          <w:rtl/>
        </w:rPr>
        <w:t>قاعدة بيانات</w:t>
      </w:r>
      <w:r w:rsidR="004947CA" w:rsidRPr="00FC0F14">
        <w:rPr>
          <w:rFonts w:hint="cs"/>
          <w:rtl/>
        </w:rPr>
        <w:t xml:space="preserve"> </w:t>
      </w:r>
      <w:r w:rsidR="004947CA" w:rsidRPr="00FC0F14">
        <w:rPr>
          <w:rtl/>
        </w:rPr>
        <w:t xml:space="preserve">مطابقة </w:t>
      </w:r>
      <w:r w:rsidR="004947CA" w:rsidRPr="00FC0F14">
        <w:rPr>
          <w:rFonts w:hint="cs"/>
          <w:rtl/>
        </w:rPr>
        <w:t>المنتجات</w:t>
      </w:r>
      <w:r w:rsidR="004947CA" w:rsidRPr="00FC0F14">
        <w:rPr>
          <w:rFonts w:hint="cs"/>
          <w:noProof/>
          <w:rtl/>
          <w:lang w:bidi="ar-EG"/>
        </w:rPr>
        <w:t>؛</w:t>
      </w:r>
    </w:p>
    <w:p w14:paraId="2D3E9CAA" w14:textId="77777777" w:rsidR="00DC1CF8" w:rsidRPr="00FC0F14" w:rsidRDefault="004947CA" w:rsidP="003B537A">
      <w:pPr>
        <w:rPr>
          <w:noProof/>
          <w:lang w:bidi="ar-EG"/>
        </w:rPr>
      </w:pPr>
      <w:r w:rsidRPr="00FC0F14">
        <w:rPr>
          <w:noProof/>
          <w:spacing w:val="-6"/>
          <w:lang w:bidi="ar-EG"/>
        </w:rPr>
        <w:t>2</w:t>
      </w:r>
      <w:r w:rsidRPr="00FC0F14">
        <w:rPr>
          <w:noProof/>
          <w:spacing w:val="-6"/>
          <w:rtl/>
          <w:lang w:bidi="ar-EG"/>
        </w:rPr>
        <w:tab/>
      </w:r>
      <w:r w:rsidRPr="00FC0F14">
        <w:rPr>
          <w:noProof/>
          <w:rtl/>
          <w:lang w:bidi="ar-EG"/>
        </w:rPr>
        <w:t>تشجيع الكيانات الوطنية والإقليمية للاختبارات على مساعدة قطاع تقييس الاتصالات في تنفيذ هذا القرار</w:t>
      </w:r>
      <w:r w:rsidRPr="00FC0F14">
        <w:rPr>
          <w:rFonts w:hint="cs"/>
          <w:noProof/>
          <w:rtl/>
          <w:lang w:bidi="ar-EG"/>
        </w:rPr>
        <w:t>.</w:t>
      </w:r>
    </w:p>
    <w:p w14:paraId="560CE466" w14:textId="77777777" w:rsidR="00E000E7" w:rsidRPr="00FC0F14" w:rsidRDefault="00E000E7" w:rsidP="003B537A">
      <w:pPr>
        <w:rPr>
          <w:noProof/>
          <w:lang w:bidi="ar-EG"/>
        </w:rPr>
      </w:pPr>
    </w:p>
    <w:p w14:paraId="47A2F133" w14:textId="77777777" w:rsidR="00E000E7" w:rsidRPr="00FC0F14" w:rsidRDefault="00E000E7" w:rsidP="003B537A">
      <w:pPr>
        <w:rPr>
          <w:noProof/>
          <w:rtl/>
          <w:lang w:bidi="ar-EG"/>
        </w:rPr>
        <w:sectPr w:rsidR="00E000E7" w:rsidRPr="00FC0F14" w:rsidSect="007D3DEC">
          <w:footerReference w:type="even" r:id="rId98"/>
          <w:footerReference w:type="default" r:id="rId99"/>
          <w:pgSz w:w="11907" w:h="16840" w:code="9"/>
          <w:pgMar w:top="1134" w:right="1134" w:bottom="1134" w:left="1134" w:header="567" w:footer="567" w:gutter="0"/>
          <w:cols w:space="708"/>
          <w:vAlign w:val="both"/>
          <w:docGrid w:linePitch="360"/>
        </w:sectPr>
      </w:pPr>
    </w:p>
    <w:p w14:paraId="510C0AB1" w14:textId="77777777" w:rsidR="00DC1CF8" w:rsidRPr="00FC0F14" w:rsidRDefault="00DC1CF8" w:rsidP="00DC1CF8">
      <w:pPr>
        <w:pStyle w:val="ResNo"/>
        <w:rPr>
          <w:rtl/>
        </w:rPr>
      </w:pPr>
      <w:bookmarkStart w:id="152" w:name="_Toc111642778"/>
      <w:bookmarkStart w:id="153" w:name="_Toc111646846"/>
      <w:r w:rsidRPr="00FC0F14">
        <w:rPr>
          <w:rFonts w:hint="cs"/>
          <w:rtl/>
        </w:rPr>
        <w:t xml:space="preserve">القرار </w:t>
      </w:r>
      <w:r w:rsidRPr="00FC0F14">
        <w:rPr>
          <w:rStyle w:val="href"/>
        </w:rPr>
        <w:t>77</w:t>
      </w:r>
      <w:r w:rsidRPr="00FC0F14">
        <w:rPr>
          <w:rFonts w:hint="cs"/>
          <w:rtl/>
        </w:rPr>
        <w:t xml:space="preserve"> (</w:t>
      </w:r>
      <w:r w:rsidR="005A7487" w:rsidRPr="00FC0F14">
        <w:rPr>
          <w:rFonts w:hint="cs"/>
          <w:rtl/>
        </w:rPr>
        <w:t>المراجَع</w:t>
      </w:r>
      <w:r w:rsidRPr="00FC0F14">
        <w:rPr>
          <w:rFonts w:hint="cs"/>
          <w:rtl/>
        </w:rPr>
        <w:t xml:space="preserve"> في الحمامات، </w:t>
      </w:r>
      <w:r w:rsidRPr="00FC0F14">
        <w:t>2016</w:t>
      </w:r>
      <w:r w:rsidRPr="00FC0F14">
        <w:rPr>
          <w:rFonts w:hint="cs"/>
          <w:rtl/>
        </w:rPr>
        <w:t>)</w:t>
      </w:r>
      <w:bookmarkEnd w:id="152"/>
      <w:bookmarkEnd w:id="153"/>
    </w:p>
    <w:p w14:paraId="560307FC" w14:textId="77777777" w:rsidR="00DC1CF8" w:rsidRPr="00FC0F14" w:rsidRDefault="00DC1CF8" w:rsidP="00DC1CF8">
      <w:pPr>
        <w:pStyle w:val="Restitle"/>
        <w:rPr>
          <w:rtl/>
        </w:rPr>
      </w:pPr>
      <w:bookmarkStart w:id="154" w:name="_Toc111642779"/>
      <w:bookmarkStart w:id="155" w:name="_Toc111646847"/>
      <w:r w:rsidRPr="00FC0F14">
        <w:rPr>
          <w:rFonts w:eastAsia="SimSun" w:hint="cs"/>
          <w:rtl/>
        </w:rPr>
        <w:t xml:space="preserve">تعزيز أعمال التقييس المتعلقة بالتوصيل الشبكي المعرّف بالبرمجيات </w:t>
      </w:r>
      <w:r w:rsidRPr="00FC0F14">
        <w:rPr>
          <w:rFonts w:eastAsia="SimSun"/>
        </w:rPr>
        <w:t>(SDN)</w:t>
      </w:r>
      <w:r w:rsidRPr="00FC0F14">
        <w:rPr>
          <w:rFonts w:eastAsia="SimSun"/>
          <w:rtl/>
        </w:rPr>
        <w:br/>
      </w:r>
      <w:r w:rsidRPr="00FC0F14">
        <w:rPr>
          <w:rFonts w:eastAsia="SimSun" w:hint="cs"/>
          <w:rtl/>
        </w:rPr>
        <w:t>في قطاع تقييس الاتصالات للاتحاد الدولي للاتصالات</w:t>
      </w:r>
      <w:bookmarkEnd w:id="154"/>
      <w:bookmarkEnd w:id="155"/>
    </w:p>
    <w:p w14:paraId="4D5626A9" w14:textId="77777777" w:rsidR="00DC1CF8" w:rsidRPr="00FC0F14" w:rsidRDefault="00DC1CF8" w:rsidP="00DC1CF8">
      <w:pPr>
        <w:pStyle w:val="Resref"/>
        <w:rPr>
          <w:rtl/>
        </w:rPr>
      </w:pPr>
      <w:r w:rsidRPr="00FC0F14">
        <w:rPr>
          <w:rFonts w:hint="cs"/>
          <w:rtl/>
        </w:rPr>
        <w:t xml:space="preserve">(دبي، </w:t>
      </w:r>
      <w:r w:rsidRPr="00FC0F14">
        <w:t>2012</w:t>
      </w:r>
      <w:r w:rsidRPr="00FC0F14">
        <w:rPr>
          <w:rFonts w:hint="cs"/>
          <w:rtl/>
        </w:rPr>
        <w:t xml:space="preserve">؛ الحمامات، </w:t>
      </w:r>
      <w:r w:rsidRPr="00FC0F14">
        <w:t>2016</w:t>
      </w:r>
      <w:r w:rsidRPr="00FC0F14">
        <w:rPr>
          <w:rFonts w:hint="cs"/>
          <w:rtl/>
        </w:rPr>
        <w:t>)</w:t>
      </w:r>
    </w:p>
    <w:p w14:paraId="7D16129C" w14:textId="77777777" w:rsidR="00DC1CF8" w:rsidRPr="00FC0F14" w:rsidRDefault="00DC1CF8" w:rsidP="00DC1CF8">
      <w:pPr>
        <w:pStyle w:val="Normalaftertitle"/>
        <w:rPr>
          <w:rtl/>
          <w:lang w:bidi="ar-EG"/>
        </w:rPr>
      </w:pPr>
      <w:r w:rsidRPr="00FC0F14">
        <w:rPr>
          <w:rFonts w:hint="cs"/>
          <w:rtl/>
        </w:rPr>
        <w:t xml:space="preserve">إن الجمعية العالمية لتقييس الاتصالات (الحمامات، </w:t>
      </w:r>
      <w:r w:rsidRPr="00FC0F14">
        <w:t>2016</w:t>
      </w:r>
      <w:r w:rsidRPr="00FC0F14">
        <w:rPr>
          <w:rFonts w:hint="cs"/>
          <w:rtl/>
          <w:lang w:bidi="ar-EG"/>
        </w:rPr>
        <w:t>)،</w:t>
      </w:r>
    </w:p>
    <w:p w14:paraId="52D4D61E" w14:textId="77777777" w:rsidR="00DC1CF8" w:rsidRPr="00FC0F14" w:rsidRDefault="00DC1CF8" w:rsidP="00DC1CF8">
      <w:pPr>
        <w:pStyle w:val="Call"/>
        <w:rPr>
          <w:rtl/>
        </w:rPr>
      </w:pPr>
      <w:r w:rsidRPr="00FC0F14">
        <w:rPr>
          <w:rFonts w:hint="cs"/>
          <w:rtl/>
        </w:rPr>
        <w:t>إذ تضع في اعتبارها</w:t>
      </w:r>
    </w:p>
    <w:p w14:paraId="4A272905" w14:textId="77777777" w:rsidR="00DC1CF8" w:rsidRPr="00FC0F14" w:rsidRDefault="00DC1CF8" w:rsidP="00DC1CF8">
      <w:pPr>
        <w:rPr>
          <w:rtl/>
        </w:rPr>
      </w:pPr>
      <w:r w:rsidRPr="00FC0F14">
        <w:rPr>
          <w:rFonts w:hint="eastAsia"/>
          <w:i/>
          <w:iCs/>
          <w:rtl/>
        </w:rPr>
        <w:t> أ </w:t>
      </w:r>
      <w:r w:rsidRPr="00FC0F14">
        <w:rPr>
          <w:rFonts w:hint="cs"/>
          <w:i/>
          <w:iCs/>
          <w:rtl/>
        </w:rPr>
        <w:t>)</w:t>
      </w:r>
      <w:r w:rsidRPr="00FC0F14">
        <w:rPr>
          <w:i/>
          <w:iCs/>
          <w:rtl/>
        </w:rPr>
        <w:tab/>
      </w:r>
      <w:r w:rsidRPr="00FC0F14">
        <w:rPr>
          <w:rFonts w:hint="eastAsia"/>
          <w:rtl/>
        </w:rPr>
        <w:t>أنه</w:t>
      </w:r>
      <w:r w:rsidRPr="00FC0F14">
        <w:rPr>
          <w:rtl/>
        </w:rPr>
        <w:t xml:space="preserve"> </w:t>
      </w:r>
      <w:r w:rsidRPr="00FC0F14">
        <w:rPr>
          <w:rFonts w:hint="eastAsia"/>
          <w:rtl/>
        </w:rPr>
        <w:t>نظراً</w:t>
      </w:r>
      <w:r w:rsidRPr="00FC0F14">
        <w:rPr>
          <w:rtl/>
        </w:rPr>
        <w:t xml:space="preserve"> </w:t>
      </w:r>
      <w:r w:rsidRPr="00FC0F14">
        <w:rPr>
          <w:rFonts w:hint="eastAsia"/>
          <w:rtl/>
        </w:rPr>
        <w:t>لتطور</w:t>
      </w:r>
      <w:r w:rsidRPr="00FC0F14">
        <w:rPr>
          <w:rtl/>
        </w:rPr>
        <w:t xml:space="preserve"> </w:t>
      </w:r>
      <w:r w:rsidRPr="00FC0F14">
        <w:rPr>
          <w:rFonts w:hint="eastAsia"/>
          <w:rtl/>
        </w:rPr>
        <w:t>تكنولوجيا</w:t>
      </w:r>
      <w:r w:rsidRPr="00FC0F14">
        <w:rPr>
          <w:rtl/>
        </w:rPr>
        <w:t xml:space="preserve"> </w:t>
      </w:r>
      <w:r w:rsidRPr="00FC0F14">
        <w:rPr>
          <w:rFonts w:hint="eastAsia"/>
          <w:rtl/>
        </w:rPr>
        <w:t>التوصيل</w:t>
      </w:r>
      <w:r w:rsidRPr="00FC0F14">
        <w:rPr>
          <w:rtl/>
        </w:rPr>
        <w:t xml:space="preserve"> </w:t>
      </w:r>
      <w:r w:rsidRPr="00FC0F14">
        <w:rPr>
          <w:rFonts w:hint="eastAsia"/>
          <w:rtl/>
        </w:rPr>
        <w:t>الشبكي</w:t>
      </w:r>
      <w:r w:rsidRPr="00FC0F14">
        <w:rPr>
          <w:rtl/>
        </w:rPr>
        <w:t xml:space="preserve"> </w:t>
      </w:r>
      <w:r w:rsidRPr="00FC0F14">
        <w:rPr>
          <w:rFonts w:hint="eastAsia"/>
          <w:rtl/>
        </w:rPr>
        <w:t>المعرّف</w:t>
      </w:r>
      <w:r w:rsidRPr="00FC0F14">
        <w:rPr>
          <w:rtl/>
        </w:rPr>
        <w:t xml:space="preserve"> </w:t>
      </w:r>
      <w:r w:rsidRPr="00FC0F14">
        <w:rPr>
          <w:rFonts w:hint="eastAsia"/>
          <w:rtl/>
        </w:rPr>
        <w:t>بالبرمجيات </w:t>
      </w:r>
      <w:r w:rsidRPr="00FC0F14">
        <w:t>(SDN)</w:t>
      </w:r>
      <w:r w:rsidRPr="00FC0F14">
        <w:rPr>
          <w:rtl/>
        </w:rPr>
        <w:t xml:space="preserve"> وميلها لبلوغ مرحلة النضج، </w:t>
      </w:r>
      <w:r w:rsidRPr="00FC0F14">
        <w:rPr>
          <w:rFonts w:hint="cs"/>
          <w:rtl/>
        </w:rPr>
        <w:t>تشارك منظمات عديدة</w:t>
      </w:r>
      <w:r w:rsidRPr="00FC0F14">
        <w:rPr>
          <w:rtl/>
        </w:rPr>
        <w:t xml:space="preserve"> في </w:t>
      </w:r>
      <w:r w:rsidRPr="00FC0F14">
        <w:rPr>
          <w:rFonts w:hint="eastAsia"/>
          <w:rtl/>
        </w:rPr>
        <w:t>تقييس</w:t>
      </w:r>
      <w:r w:rsidRPr="00FC0F14">
        <w:rPr>
          <w:rtl/>
        </w:rPr>
        <w:t xml:space="preserve"> التوصيل الشبكي المعرّف بالبرمجيات </w:t>
      </w:r>
      <w:r w:rsidRPr="00FC0F14">
        <w:rPr>
          <w:rFonts w:hint="eastAsia"/>
          <w:rtl/>
        </w:rPr>
        <w:t>بما في ذلك</w:t>
      </w:r>
      <w:r w:rsidRPr="00FC0F14">
        <w:rPr>
          <w:rtl/>
        </w:rPr>
        <w:t xml:space="preserve"> </w:t>
      </w:r>
      <w:r w:rsidRPr="00FC0F14">
        <w:rPr>
          <w:rFonts w:hint="eastAsia"/>
          <w:rtl/>
        </w:rPr>
        <w:t>المنظمات</w:t>
      </w:r>
      <w:r w:rsidRPr="00FC0F14">
        <w:rPr>
          <w:rtl/>
        </w:rPr>
        <w:t xml:space="preserve"> </w:t>
      </w:r>
      <w:r w:rsidRPr="00FC0F14">
        <w:rPr>
          <w:rFonts w:hint="eastAsia"/>
          <w:rtl/>
        </w:rPr>
        <w:t>التي</w:t>
      </w:r>
      <w:r w:rsidRPr="00FC0F14">
        <w:rPr>
          <w:rtl/>
        </w:rPr>
        <w:t xml:space="preserve"> </w:t>
      </w:r>
      <w:r w:rsidRPr="00FC0F14">
        <w:rPr>
          <w:rFonts w:hint="cs"/>
          <w:rtl/>
        </w:rPr>
        <w:t xml:space="preserve">تطور </w:t>
      </w:r>
      <w:r w:rsidRPr="00FC0F14">
        <w:rPr>
          <w:rFonts w:hint="eastAsia"/>
          <w:rtl/>
        </w:rPr>
        <w:t>الحلول</w:t>
      </w:r>
      <w:r w:rsidRPr="00FC0F14">
        <w:rPr>
          <w:rtl/>
        </w:rPr>
        <w:t xml:space="preserve"> </w:t>
      </w:r>
      <w:r w:rsidRPr="00FC0F14">
        <w:rPr>
          <w:rFonts w:hint="eastAsia"/>
          <w:rtl/>
        </w:rPr>
        <w:t>مفتوحة</w:t>
      </w:r>
      <w:r w:rsidRPr="00FC0F14">
        <w:rPr>
          <w:rtl/>
        </w:rPr>
        <w:t xml:space="preserve"> </w:t>
      </w:r>
      <w:r w:rsidRPr="00FC0F14">
        <w:rPr>
          <w:rFonts w:hint="eastAsia"/>
          <w:rtl/>
        </w:rPr>
        <w:t>المصدر</w:t>
      </w:r>
      <w:r w:rsidRPr="00FC0F14">
        <w:rPr>
          <w:rtl/>
        </w:rPr>
        <w:t>؛</w:t>
      </w:r>
    </w:p>
    <w:p w14:paraId="5B5D82C6" w14:textId="77777777" w:rsidR="00DC1CF8" w:rsidRPr="00FC0F14" w:rsidRDefault="00DC1CF8" w:rsidP="00DC1CF8">
      <w:pPr>
        <w:rPr>
          <w:spacing w:val="4"/>
          <w:rtl/>
        </w:rPr>
      </w:pPr>
      <w:r w:rsidRPr="00FC0F14">
        <w:rPr>
          <w:rFonts w:hint="eastAsia"/>
          <w:i/>
          <w:iCs/>
          <w:spacing w:val="4"/>
          <w:rtl/>
        </w:rPr>
        <w:t>ب</w:t>
      </w:r>
      <w:r w:rsidRPr="00FC0F14">
        <w:rPr>
          <w:i/>
          <w:iCs/>
          <w:spacing w:val="4"/>
          <w:rtl/>
        </w:rPr>
        <w:t>)</w:t>
      </w:r>
      <w:r w:rsidRPr="00FC0F14">
        <w:rPr>
          <w:i/>
          <w:iCs/>
          <w:spacing w:val="4"/>
          <w:rtl/>
        </w:rPr>
        <w:tab/>
      </w:r>
      <w:r w:rsidRPr="00FC0F14">
        <w:rPr>
          <w:rFonts w:hint="cs"/>
          <w:spacing w:val="4"/>
          <w:rtl/>
        </w:rPr>
        <w:t xml:space="preserve">أن عدداً كبيراً من أنشطة وضع المعايير المتعلقة بالتوصيل الشبكي المعرّف بالبرمجيات </w:t>
      </w:r>
      <w:r w:rsidRPr="00FC0F14">
        <w:rPr>
          <w:rFonts w:hint="cs"/>
          <w:spacing w:val="4"/>
          <w:rtl/>
          <w:lang w:bidi="ar-EG"/>
        </w:rPr>
        <w:t>ما</w:t>
      </w:r>
      <w:r w:rsidRPr="00FC0F14">
        <w:rPr>
          <w:rFonts w:hint="eastAsia"/>
          <w:spacing w:val="4"/>
          <w:rtl/>
          <w:lang w:bidi="ar-EG"/>
        </w:rPr>
        <w:t> </w:t>
      </w:r>
      <w:r w:rsidRPr="00FC0F14">
        <w:rPr>
          <w:rFonts w:hint="cs"/>
          <w:spacing w:val="4"/>
          <w:rtl/>
          <w:lang w:bidi="ar-EG"/>
        </w:rPr>
        <w:t>زالت جارية في لجان دراسات مختلفة تابعة لقطاع تقييس الاتصالات</w:t>
      </w:r>
      <w:r w:rsidRPr="00FC0F14">
        <w:rPr>
          <w:spacing w:val="4"/>
          <w:rtl/>
        </w:rPr>
        <w:t>؛</w:t>
      </w:r>
    </w:p>
    <w:p w14:paraId="2D6EDD97" w14:textId="77777777" w:rsidR="00DC1CF8" w:rsidRPr="00FC0F14" w:rsidRDefault="00DC1CF8" w:rsidP="00DC1CF8">
      <w:pPr>
        <w:rPr>
          <w:spacing w:val="-4"/>
          <w:rtl/>
        </w:rPr>
      </w:pPr>
      <w:r w:rsidRPr="00FC0F14">
        <w:rPr>
          <w:rFonts w:hint="eastAsia"/>
          <w:i/>
          <w:iCs/>
          <w:spacing w:val="-4"/>
          <w:rtl/>
        </w:rPr>
        <w:t>ج</w:t>
      </w:r>
      <w:r w:rsidRPr="00FC0F14">
        <w:rPr>
          <w:i/>
          <w:iCs/>
          <w:spacing w:val="-4"/>
          <w:rtl/>
        </w:rPr>
        <w:t>)</w:t>
      </w:r>
      <w:r w:rsidRPr="00FC0F14">
        <w:rPr>
          <w:spacing w:val="-4"/>
          <w:rtl/>
        </w:rPr>
        <w:tab/>
      </w:r>
      <w:r w:rsidRPr="00FC0F14">
        <w:rPr>
          <w:rFonts w:hint="eastAsia"/>
          <w:spacing w:val="-4"/>
          <w:rtl/>
        </w:rPr>
        <w:t>أن</w:t>
      </w:r>
      <w:r w:rsidRPr="00FC0F14">
        <w:rPr>
          <w:spacing w:val="-4"/>
          <w:rtl/>
        </w:rPr>
        <w:t xml:space="preserve"> </w:t>
      </w:r>
      <w:r w:rsidRPr="00FC0F14">
        <w:rPr>
          <w:rFonts w:hint="eastAsia"/>
          <w:spacing w:val="-4"/>
          <w:rtl/>
        </w:rPr>
        <w:t>التوصيل</w:t>
      </w:r>
      <w:r w:rsidRPr="00FC0F14">
        <w:rPr>
          <w:spacing w:val="-4"/>
          <w:rtl/>
        </w:rPr>
        <w:t> </w:t>
      </w:r>
      <w:r w:rsidRPr="00FC0F14">
        <w:rPr>
          <w:rFonts w:hint="eastAsia"/>
          <w:spacing w:val="-4"/>
          <w:rtl/>
        </w:rPr>
        <w:t>الشبكي</w:t>
      </w:r>
      <w:r w:rsidRPr="00FC0F14">
        <w:rPr>
          <w:spacing w:val="-4"/>
          <w:rtl/>
        </w:rPr>
        <w:t xml:space="preserve"> </w:t>
      </w:r>
      <w:r w:rsidRPr="00FC0F14">
        <w:rPr>
          <w:rFonts w:hint="eastAsia"/>
          <w:spacing w:val="-4"/>
          <w:rtl/>
        </w:rPr>
        <w:t>المعر</w:t>
      </w:r>
      <w:r w:rsidRPr="00FC0F14">
        <w:rPr>
          <w:rFonts w:hint="cs"/>
          <w:spacing w:val="-4"/>
          <w:rtl/>
        </w:rPr>
        <w:t>ّ</w:t>
      </w:r>
      <w:r w:rsidRPr="00FC0F14">
        <w:rPr>
          <w:rFonts w:hint="eastAsia"/>
          <w:spacing w:val="-4"/>
          <w:rtl/>
        </w:rPr>
        <w:t>ف</w:t>
      </w:r>
      <w:r w:rsidRPr="00FC0F14">
        <w:rPr>
          <w:spacing w:val="-4"/>
          <w:rtl/>
        </w:rPr>
        <w:t xml:space="preserve"> </w:t>
      </w:r>
      <w:r w:rsidRPr="00FC0F14">
        <w:rPr>
          <w:rFonts w:hint="eastAsia"/>
          <w:spacing w:val="-4"/>
          <w:rtl/>
        </w:rPr>
        <w:t>بالبرمجيات</w:t>
      </w:r>
      <w:r w:rsidRPr="00FC0F14">
        <w:rPr>
          <w:spacing w:val="-4"/>
          <w:rtl/>
          <w:lang w:bidi="ar-EG"/>
        </w:rPr>
        <w:t xml:space="preserve"> </w:t>
      </w:r>
      <w:r w:rsidRPr="00FC0F14">
        <w:rPr>
          <w:spacing w:val="-4"/>
          <w:rtl/>
        </w:rPr>
        <w:t>سي</w:t>
      </w:r>
      <w:r w:rsidRPr="00FC0F14">
        <w:rPr>
          <w:rFonts w:hint="cs"/>
          <w:spacing w:val="-4"/>
          <w:rtl/>
        </w:rPr>
        <w:t>ُ</w:t>
      </w:r>
      <w:r w:rsidRPr="00FC0F14">
        <w:rPr>
          <w:spacing w:val="-4"/>
          <w:rtl/>
        </w:rPr>
        <w:t>حدث تغييراً عميقاً في مشهد صناعة تكنولوجيا المعلومات والاتصالات</w:t>
      </w:r>
      <w:r w:rsidRPr="00FC0F14">
        <w:rPr>
          <w:rFonts w:hint="eastAsia"/>
          <w:spacing w:val="-4"/>
          <w:rtl/>
        </w:rPr>
        <w:t> </w:t>
      </w:r>
      <w:r w:rsidRPr="00FC0F14">
        <w:rPr>
          <w:spacing w:val="-4"/>
        </w:rPr>
        <w:t>(ICT)</w:t>
      </w:r>
      <w:r w:rsidRPr="00FC0F14">
        <w:rPr>
          <w:rFonts w:hint="cs"/>
          <w:spacing w:val="-4"/>
          <w:rtl/>
        </w:rPr>
        <w:t xml:space="preserve"> في </w:t>
      </w:r>
      <w:r w:rsidRPr="00FC0F14">
        <w:rPr>
          <w:spacing w:val="-4"/>
          <w:rtl/>
        </w:rPr>
        <w:t>العقود القادمة</w:t>
      </w:r>
      <w:r w:rsidRPr="00FC0F14">
        <w:rPr>
          <w:rFonts w:hint="eastAsia"/>
          <w:spacing w:val="-4"/>
          <w:rtl/>
        </w:rPr>
        <w:t>،</w:t>
      </w:r>
      <w:r w:rsidRPr="00FC0F14">
        <w:rPr>
          <w:spacing w:val="-4"/>
          <w:rtl/>
        </w:rPr>
        <w:t xml:space="preserve"> </w:t>
      </w:r>
      <w:r w:rsidRPr="00FC0F14">
        <w:rPr>
          <w:rFonts w:hint="cs"/>
          <w:spacing w:val="-4"/>
          <w:rtl/>
        </w:rPr>
        <w:t>ويمكنه أن يجلب</w:t>
      </w:r>
      <w:r w:rsidRPr="00FC0F14">
        <w:rPr>
          <w:spacing w:val="-4"/>
          <w:rtl/>
        </w:rPr>
        <w:t xml:space="preserve"> </w:t>
      </w:r>
      <w:r w:rsidRPr="00FC0F14">
        <w:rPr>
          <w:color w:val="000000"/>
          <w:spacing w:val="-4"/>
          <w:rtl/>
        </w:rPr>
        <w:t>فوائد متعددة لصناعة الاتصالات/تكنولوجيا المعلومات والاتصالات</w:t>
      </w:r>
      <w:r w:rsidRPr="00FC0F14">
        <w:rPr>
          <w:rFonts w:hint="eastAsia"/>
          <w:spacing w:val="-4"/>
          <w:rtl/>
        </w:rPr>
        <w:t>؛</w:t>
      </w:r>
    </w:p>
    <w:p w14:paraId="1137C6C5" w14:textId="77777777" w:rsidR="00DC1CF8" w:rsidRPr="00FC0F14" w:rsidRDefault="0091319E" w:rsidP="00DC1CF8">
      <w:pPr>
        <w:rPr>
          <w:spacing w:val="6"/>
          <w:rtl/>
        </w:rPr>
      </w:pPr>
      <w:r w:rsidRPr="00FC0F14">
        <w:rPr>
          <w:rFonts w:ascii="Traditional Arabic" w:hAnsi="Traditional Arabic" w:hint="cs"/>
          <w:i/>
          <w:iCs/>
          <w:spacing w:val="6"/>
          <w:rtl/>
        </w:rPr>
        <w:t>د )</w:t>
      </w:r>
      <w:r w:rsidR="00DC1CF8" w:rsidRPr="00FC0F14">
        <w:rPr>
          <w:spacing w:val="6"/>
          <w:rtl/>
        </w:rPr>
        <w:tab/>
      </w:r>
      <w:r w:rsidR="00DC1CF8" w:rsidRPr="00FC0F14">
        <w:rPr>
          <w:rFonts w:hint="eastAsia"/>
          <w:spacing w:val="6"/>
          <w:rtl/>
        </w:rPr>
        <w:t>سرعة</w:t>
      </w:r>
      <w:r w:rsidR="00DC1CF8" w:rsidRPr="00FC0F14">
        <w:rPr>
          <w:spacing w:val="6"/>
          <w:rtl/>
        </w:rPr>
        <w:t xml:space="preserve"> </w:t>
      </w:r>
      <w:r w:rsidR="00DC1CF8" w:rsidRPr="00FC0F14">
        <w:rPr>
          <w:rFonts w:hint="eastAsia"/>
          <w:spacing w:val="6"/>
          <w:rtl/>
        </w:rPr>
        <w:t>تزايد</w:t>
      </w:r>
      <w:r w:rsidR="00DC1CF8" w:rsidRPr="00FC0F14">
        <w:rPr>
          <w:spacing w:val="6"/>
          <w:rtl/>
        </w:rPr>
        <w:t xml:space="preserve"> </w:t>
      </w:r>
      <w:r w:rsidR="00DC1CF8" w:rsidRPr="00FC0F14">
        <w:rPr>
          <w:rFonts w:hint="cs"/>
          <w:spacing w:val="6"/>
          <w:rtl/>
        </w:rPr>
        <w:t>اهتمام عدد كبير من أعضاء الاتحاد</w:t>
      </w:r>
      <w:r w:rsidR="00DC1CF8" w:rsidRPr="00FC0F14">
        <w:rPr>
          <w:rFonts w:hint="eastAsia"/>
          <w:spacing w:val="6"/>
          <w:rtl/>
        </w:rPr>
        <w:t xml:space="preserve"> </w:t>
      </w:r>
      <w:r w:rsidR="00DC1CF8" w:rsidRPr="00FC0F14">
        <w:rPr>
          <w:rFonts w:hint="cs"/>
          <w:spacing w:val="6"/>
          <w:rtl/>
          <w:lang w:bidi="ar-EG"/>
        </w:rPr>
        <w:t>بتطبيق التوصيل الشبكي المعرّف بالبرمجيات في </w:t>
      </w:r>
      <w:r w:rsidR="00DC1CF8" w:rsidRPr="00FC0F14">
        <w:rPr>
          <w:rFonts w:hint="eastAsia"/>
          <w:spacing w:val="6"/>
          <w:rtl/>
        </w:rPr>
        <w:t>صناعة</w:t>
      </w:r>
      <w:r w:rsidR="00DC1CF8" w:rsidRPr="00FC0F14">
        <w:rPr>
          <w:spacing w:val="6"/>
          <w:rtl/>
        </w:rPr>
        <w:t xml:space="preserve"> </w:t>
      </w:r>
      <w:r w:rsidR="00DC1CF8" w:rsidRPr="00FC0F14">
        <w:rPr>
          <w:rFonts w:hint="eastAsia"/>
          <w:spacing w:val="6"/>
          <w:rtl/>
        </w:rPr>
        <w:t>الاتصالات</w:t>
      </w:r>
      <w:r w:rsidR="00DC1CF8" w:rsidRPr="00FC0F14">
        <w:rPr>
          <w:spacing w:val="6"/>
          <w:rtl/>
        </w:rPr>
        <w:t xml:space="preserve">/تكنولوجيا </w:t>
      </w:r>
      <w:r w:rsidR="00DC1CF8" w:rsidRPr="00FC0F14">
        <w:rPr>
          <w:rFonts w:hint="eastAsia"/>
          <w:spacing w:val="6"/>
          <w:rtl/>
        </w:rPr>
        <w:t>المعلومات</w:t>
      </w:r>
      <w:r w:rsidR="00DC1CF8" w:rsidRPr="00FC0F14">
        <w:rPr>
          <w:spacing w:val="6"/>
          <w:rtl/>
        </w:rPr>
        <w:t xml:space="preserve"> </w:t>
      </w:r>
      <w:r w:rsidR="00DC1CF8" w:rsidRPr="00FC0F14">
        <w:rPr>
          <w:rFonts w:hint="eastAsia"/>
          <w:spacing w:val="6"/>
          <w:rtl/>
        </w:rPr>
        <w:t>والاتصالات؛</w:t>
      </w:r>
    </w:p>
    <w:p w14:paraId="23D13009" w14:textId="77777777" w:rsidR="00DC1CF8" w:rsidRPr="00FC0F14" w:rsidRDefault="00DC1CF8" w:rsidP="00DC1CF8">
      <w:pPr>
        <w:rPr>
          <w:rtl/>
        </w:rPr>
      </w:pPr>
      <w:r w:rsidRPr="00FC0F14">
        <w:rPr>
          <w:rFonts w:ascii="Traditional Arabic" w:hAnsi="Traditional Arabic" w:hint="cs"/>
          <w:i/>
          <w:iCs/>
          <w:rtl/>
        </w:rPr>
        <w:t>ﻫ</w:t>
      </w:r>
      <w:r w:rsidRPr="00FC0F14">
        <w:rPr>
          <w:rFonts w:hint="eastAsia"/>
          <w:i/>
          <w:iCs/>
          <w:rtl/>
        </w:rPr>
        <w:t> </w:t>
      </w:r>
      <w:r w:rsidRPr="00FC0F14">
        <w:rPr>
          <w:i/>
          <w:iCs/>
          <w:rtl/>
        </w:rPr>
        <w:t>)</w:t>
      </w:r>
      <w:r w:rsidRPr="00FC0F14">
        <w:rPr>
          <w:rtl/>
        </w:rPr>
        <w:tab/>
      </w:r>
      <w:r w:rsidRPr="00FC0F14">
        <w:rPr>
          <w:rFonts w:hint="eastAsia"/>
          <w:rtl/>
        </w:rPr>
        <w:t>أن</w:t>
      </w:r>
      <w:r w:rsidRPr="00FC0F14">
        <w:rPr>
          <w:rtl/>
        </w:rPr>
        <w:t xml:space="preserve"> نشاط التنسيق المشترك بشأن التوصيل الشبكي المعر</w:t>
      </w:r>
      <w:r w:rsidRPr="00FC0F14">
        <w:rPr>
          <w:rFonts w:hint="eastAsia"/>
          <w:rtl/>
        </w:rPr>
        <w:t>ّ</w:t>
      </w:r>
      <w:r w:rsidRPr="00FC0F14">
        <w:rPr>
          <w:rtl/>
        </w:rPr>
        <w:t>ف بالبرمجيات</w:t>
      </w:r>
      <w:r w:rsidRPr="00FC0F14">
        <w:rPr>
          <w:rFonts w:hint="eastAsia"/>
          <w:rtl/>
        </w:rPr>
        <w:t> </w:t>
      </w:r>
      <w:r w:rsidRPr="00FC0F14">
        <w:t>(SDN</w:t>
      </w:r>
      <w:r w:rsidRPr="00FC0F14">
        <w:noBreakHyphen/>
        <w:t>JCA)</w:t>
      </w:r>
      <w:r w:rsidRPr="00FC0F14">
        <w:rPr>
          <w:rtl/>
        </w:rPr>
        <w:t xml:space="preserve"> في إطار الفريق الاستشاري لتقييس الاتصالات التابع لقطاع تقييس الاتصالات </w:t>
      </w:r>
      <w:r w:rsidRPr="00FC0F14">
        <w:rPr>
          <w:rFonts w:hint="eastAsia"/>
          <w:rtl/>
        </w:rPr>
        <w:t>قد</w:t>
      </w:r>
      <w:r w:rsidRPr="00FC0F14">
        <w:rPr>
          <w:rtl/>
        </w:rPr>
        <w:t xml:space="preserve"> </w:t>
      </w:r>
      <w:r w:rsidRPr="00FC0F14">
        <w:rPr>
          <w:rFonts w:hint="eastAsia"/>
          <w:rtl/>
        </w:rPr>
        <w:t>أُنشئ</w:t>
      </w:r>
      <w:r w:rsidRPr="00FC0F14">
        <w:rPr>
          <w:rtl/>
        </w:rPr>
        <w:t xml:space="preserve"> في يونيو</w:t>
      </w:r>
      <w:r w:rsidRPr="00FC0F14">
        <w:rPr>
          <w:rFonts w:hint="eastAsia"/>
          <w:rtl/>
        </w:rPr>
        <w:t> </w:t>
      </w:r>
      <w:r w:rsidRPr="00FC0F14">
        <w:t>2013</w:t>
      </w:r>
      <w:r w:rsidRPr="00FC0F14">
        <w:rPr>
          <w:rFonts w:hint="eastAsia"/>
          <w:rtl/>
          <w:lang w:bidi="ar-EG"/>
        </w:rPr>
        <w:t>،</w:t>
      </w:r>
      <w:r w:rsidRPr="00FC0F14">
        <w:rPr>
          <w:rtl/>
          <w:lang w:bidi="ar-EG"/>
        </w:rPr>
        <w:t xml:space="preserve"> </w:t>
      </w:r>
      <w:r w:rsidRPr="00FC0F14">
        <w:rPr>
          <w:rFonts w:hint="eastAsia"/>
          <w:rtl/>
          <w:lang w:bidi="ar-EG"/>
        </w:rPr>
        <w:t>وأنه</w:t>
      </w:r>
      <w:r w:rsidRPr="00FC0F14">
        <w:rPr>
          <w:rtl/>
          <w:lang w:bidi="ar-EG"/>
        </w:rPr>
        <w:t xml:space="preserve"> </w:t>
      </w:r>
      <w:r w:rsidRPr="00FC0F14">
        <w:rPr>
          <w:rFonts w:hint="eastAsia"/>
          <w:rtl/>
          <w:lang w:bidi="ar-EG"/>
        </w:rPr>
        <w:t>ينسّق</w:t>
      </w:r>
      <w:r w:rsidRPr="00FC0F14">
        <w:rPr>
          <w:rtl/>
          <w:lang w:bidi="ar-EG"/>
        </w:rPr>
        <w:t xml:space="preserve"> </w:t>
      </w:r>
      <w:r w:rsidRPr="00FC0F14">
        <w:rPr>
          <w:rtl/>
          <w:lang w:bidi="ar-SY"/>
        </w:rPr>
        <w:t xml:space="preserve">أعمال التقييس </w:t>
      </w:r>
      <w:r w:rsidRPr="00FC0F14">
        <w:rPr>
          <w:rFonts w:hint="eastAsia"/>
          <w:rtl/>
          <w:lang w:bidi="ar-SY"/>
        </w:rPr>
        <w:t>المتعلقة</w:t>
      </w:r>
      <w:r w:rsidRPr="00FC0F14">
        <w:rPr>
          <w:rtl/>
          <w:lang w:bidi="ar-SY"/>
        </w:rPr>
        <w:t xml:space="preserve"> بالتوصيل الشبكي </w:t>
      </w:r>
      <w:r w:rsidRPr="00FC0F14">
        <w:rPr>
          <w:rFonts w:hint="eastAsia"/>
          <w:rtl/>
          <w:lang w:bidi="ar-SY"/>
        </w:rPr>
        <w:t>المعرّف</w:t>
      </w:r>
      <w:r w:rsidRPr="00FC0F14">
        <w:rPr>
          <w:rtl/>
          <w:lang w:bidi="ar-SY"/>
        </w:rPr>
        <w:t xml:space="preserve"> </w:t>
      </w:r>
      <w:r w:rsidRPr="00FC0F14">
        <w:rPr>
          <w:rFonts w:hint="eastAsia"/>
          <w:rtl/>
          <w:lang w:bidi="ar-SY"/>
        </w:rPr>
        <w:t>بالبرمجيات</w:t>
      </w:r>
      <w:r w:rsidRPr="00FC0F14">
        <w:rPr>
          <w:rtl/>
          <w:lang w:bidi="ar-SY"/>
        </w:rPr>
        <w:t xml:space="preserve"> </w:t>
      </w:r>
      <w:r w:rsidRPr="00FC0F14">
        <w:rPr>
          <w:rFonts w:hint="eastAsia"/>
          <w:rtl/>
          <w:lang w:bidi="ar-SY"/>
        </w:rPr>
        <w:t>والمواضيع</w:t>
      </w:r>
      <w:r w:rsidRPr="00FC0F14">
        <w:rPr>
          <w:rtl/>
          <w:lang w:bidi="ar-SY"/>
        </w:rPr>
        <w:t xml:space="preserve"> التقنية ذات</w:t>
      </w:r>
      <w:r w:rsidRPr="00FC0F14">
        <w:rPr>
          <w:rFonts w:hint="eastAsia"/>
          <w:rtl/>
          <w:lang w:bidi="ar-SY"/>
        </w:rPr>
        <w:t> </w:t>
      </w:r>
      <w:r w:rsidRPr="00FC0F14">
        <w:rPr>
          <w:rtl/>
          <w:lang w:bidi="ar-SY"/>
        </w:rPr>
        <w:t>الصلة في قطاع تقييس الاتصالات</w:t>
      </w:r>
      <w:r w:rsidRPr="00FC0F14">
        <w:rPr>
          <w:rFonts w:hint="eastAsia"/>
          <w:rtl/>
          <w:lang w:bidi="ar-SY"/>
        </w:rPr>
        <w:t>،</w:t>
      </w:r>
      <w:r w:rsidRPr="00FC0F14">
        <w:rPr>
          <w:rtl/>
          <w:lang w:bidi="ar-SY"/>
        </w:rPr>
        <w:t xml:space="preserve"> </w:t>
      </w:r>
      <w:r w:rsidRPr="00FC0F14">
        <w:rPr>
          <w:rFonts w:hint="cs"/>
          <w:rtl/>
          <w:lang w:bidi="ar-SY"/>
        </w:rPr>
        <w:t xml:space="preserve">فضلاً عن </w:t>
      </w:r>
      <w:r w:rsidRPr="00FC0F14">
        <w:rPr>
          <w:rFonts w:hint="eastAsia"/>
          <w:rtl/>
          <w:lang w:bidi="ar-SY"/>
        </w:rPr>
        <w:t>الاتصال</w:t>
      </w:r>
      <w:r w:rsidRPr="00FC0F14">
        <w:rPr>
          <w:rtl/>
          <w:lang w:bidi="ar-SY"/>
        </w:rPr>
        <w:t xml:space="preserve"> </w:t>
      </w:r>
      <w:r w:rsidRPr="00FC0F14">
        <w:rPr>
          <w:rFonts w:hint="eastAsia"/>
          <w:rtl/>
          <w:lang w:bidi="ar-SY"/>
        </w:rPr>
        <w:t>بين</w:t>
      </w:r>
      <w:r w:rsidRPr="00FC0F14">
        <w:rPr>
          <w:rtl/>
          <w:lang w:bidi="ar-SY"/>
        </w:rPr>
        <w:t xml:space="preserve"> </w:t>
      </w:r>
      <w:r w:rsidRPr="00FC0F14">
        <w:rPr>
          <w:rFonts w:hint="eastAsia"/>
          <w:rtl/>
          <w:lang w:bidi="ar-SY"/>
        </w:rPr>
        <w:t>لجان</w:t>
      </w:r>
      <w:r w:rsidRPr="00FC0F14">
        <w:rPr>
          <w:rtl/>
          <w:lang w:bidi="ar-SY"/>
        </w:rPr>
        <w:t xml:space="preserve"> </w:t>
      </w:r>
      <w:r w:rsidRPr="00FC0F14">
        <w:rPr>
          <w:rFonts w:hint="eastAsia"/>
          <w:rtl/>
          <w:lang w:bidi="ar-SY"/>
        </w:rPr>
        <w:t>دراسات</w:t>
      </w:r>
      <w:r w:rsidRPr="00FC0F14">
        <w:rPr>
          <w:rtl/>
          <w:lang w:bidi="ar-SY"/>
        </w:rPr>
        <w:t xml:space="preserve"> </w:t>
      </w:r>
      <w:r w:rsidRPr="00FC0F14">
        <w:rPr>
          <w:rFonts w:hint="eastAsia"/>
          <w:rtl/>
          <w:lang w:bidi="ar-SY"/>
        </w:rPr>
        <w:t>قطاع</w:t>
      </w:r>
      <w:r w:rsidRPr="00FC0F14">
        <w:rPr>
          <w:rtl/>
          <w:lang w:bidi="ar-SY"/>
        </w:rPr>
        <w:t xml:space="preserve"> </w:t>
      </w:r>
      <w:r w:rsidRPr="00FC0F14">
        <w:rPr>
          <w:rFonts w:hint="eastAsia"/>
          <w:rtl/>
          <w:lang w:bidi="ar-SY"/>
        </w:rPr>
        <w:t>تقييس</w:t>
      </w:r>
      <w:r w:rsidRPr="00FC0F14">
        <w:rPr>
          <w:rtl/>
          <w:lang w:bidi="ar-SY"/>
        </w:rPr>
        <w:t xml:space="preserve"> </w:t>
      </w:r>
      <w:r w:rsidRPr="00FC0F14">
        <w:rPr>
          <w:rFonts w:hint="eastAsia"/>
          <w:rtl/>
          <w:lang w:bidi="ar-SY"/>
        </w:rPr>
        <w:t>الاتصالات</w:t>
      </w:r>
      <w:r w:rsidRPr="00FC0F14">
        <w:rPr>
          <w:rtl/>
          <w:lang w:bidi="ar-SY"/>
        </w:rPr>
        <w:t xml:space="preserve"> </w:t>
      </w:r>
      <w:r w:rsidRPr="00FC0F14">
        <w:rPr>
          <w:rFonts w:hint="eastAsia"/>
          <w:rtl/>
          <w:lang w:bidi="ar-SY"/>
        </w:rPr>
        <w:t>والمنظمات</w:t>
      </w:r>
      <w:r w:rsidRPr="00FC0F14">
        <w:rPr>
          <w:rtl/>
          <w:lang w:bidi="ar-SY"/>
        </w:rPr>
        <w:t xml:space="preserve"> </w:t>
      </w:r>
      <w:r w:rsidRPr="00FC0F14">
        <w:rPr>
          <w:rFonts w:hint="eastAsia"/>
          <w:rtl/>
          <w:lang w:bidi="ar-SY"/>
        </w:rPr>
        <w:t>الخارجية</w:t>
      </w:r>
      <w:r w:rsidRPr="00FC0F14">
        <w:rPr>
          <w:rFonts w:hint="eastAsia"/>
          <w:rtl/>
        </w:rPr>
        <w:t>؛</w:t>
      </w:r>
    </w:p>
    <w:p w14:paraId="2B2C9327" w14:textId="77777777" w:rsidR="00DC1CF8" w:rsidRPr="00FC0F14" w:rsidRDefault="00F01766" w:rsidP="00DC1CF8">
      <w:pPr>
        <w:rPr>
          <w:rtl/>
        </w:rPr>
      </w:pPr>
      <w:r w:rsidRPr="00FC0F14">
        <w:rPr>
          <w:rFonts w:ascii="Traditional Arabic" w:hAnsi="Traditional Arabic" w:hint="cs"/>
          <w:i/>
          <w:iCs/>
          <w:rtl/>
        </w:rPr>
        <w:t>و )</w:t>
      </w:r>
      <w:r w:rsidR="00DC1CF8" w:rsidRPr="00FC0F14">
        <w:rPr>
          <w:rtl/>
        </w:rPr>
        <w:tab/>
      </w:r>
      <w:r w:rsidR="00DC1CF8" w:rsidRPr="00FC0F14">
        <w:rPr>
          <w:rFonts w:hint="eastAsia"/>
          <w:rtl/>
        </w:rPr>
        <w:t>أن</w:t>
      </w:r>
      <w:r w:rsidR="00DC1CF8" w:rsidRPr="00FC0F14">
        <w:rPr>
          <w:rtl/>
        </w:rPr>
        <w:t xml:space="preserve"> تكنولوجيات جديدة تظهر، مثل </w:t>
      </w:r>
      <w:r w:rsidR="00DC1CF8" w:rsidRPr="00FC0F14">
        <w:rPr>
          <w:rFonts w:hint="eastAsia"/>
          <w:color w:val="000000"/>
          <w:rtl/>
        </w:rPr>
        <w:t>التمثيل</w:t>
      </w:r>
      <w:r w:rsidR="00DC1CF8" w:rsidRPr="00FC0F14">
        <w:rPr>
          <w:color w:val="000000"/>
          <w:rtl/>
        </w:rPr>
        <w:t xml:space="preserve"> الافتراضي </w:t>
      </w:r>
      <w:r w:rsidR="00DC1CF8" w:rsidRPr="00FC0F14">
        <w:rPr>
          <w:rFonts w:hint="eastAsia"/>
          <w:color w:val="000000"/>
          <w:rtl/>
        </w:rPr>
        <w:t>ل</w:t>
      </w:r>
      <w:r w:rsidR="00DC1CF8" w:rsidRPr="00FC0F14">
        <w:rPr>
          <w:color w:val="000000"/>
          <w:rtl/>
        </w:rPr>
        <w:t>وظائف الشبك</w:t>
      </w:r>
      <w:r w:rsidR="00DC1CF8" w:rsidRPr="00FC0F14">
        <w:rPr>
          <w:rFonts w:hint="eastAsia"/>
          <w:color w:val="000000"/>
          <w:rtl/>
        </w:rPr>
        <w:t>ة</w:t>
      </w:r>
      <w:r w:rsidR="00DC1CF8" w:rsidRPr="00FC0F14">
        <w:rPr>
          <w:color w:val="000000"/>
          <w:rtl/>
        </w:rPr>
        <w:t xml:space="preserve"> </w:t>
      </w:r>
      <w:r w:rsidR="00DC1CF8" w:rsidRPr="00FC0F14">
        <w:rPr>
          <w:color w:val="000000"/>
        </w:rPr>
        <w:t>(NFV)</w:t>
      </w:r>
      <w:r w:rsidR="00DC1CF8" w:rsidRPr="00FC0F14">
        <w:rPr>
          <w:rFonts w:hint="eastAsia"/>
          <w:color w:val="000000"/>
          <w:rtl/>
        </w:rPr>
        <w:t>،</w:t>
      </w:r>
      <w:r w:rsidR="00DC1CF8" w:rsidRPr="00FC0F14">
        <w:rPr>
          <w:color w:val="000000"/>
          <w:rtl/>
        </w:rPr>
        <w:t xml:space="preserve"> و</w:t>
      </w:r>
      <w:r w:rsidR="00DC1CF8" w:rsidRPr="00FC0F14">
        <w:rPr>
          <w:rFonts w:hint="eastAsia"/>
          <w:color w:val="000000"/>
          <w:rtl/>
        </w:rPr>
        <w:t>قد</w:t>
      </w:r>
      <w:r w:rsidR="00DC1CF8" w:rsidRPr="00FC0F14">
        <w:rPr>
          <w:color w:val="000000"/>
          <w:rtl/>
        </w:rPr>
        <w:t xml:space="preserve"> تكون </w:t>
      </w:r>
      <w:r w:rsidR="00DC1CF8" w:rsidRPr="00FC0F14">
        <w:rPr>
          <w:rFonts w:hint="cs"/>
          <w:color w:val="000000"/>
          <w:rtl/>
        </w:rPr>
        <w:t>ت</w:t>
      </w:r>
      <w:r w:rsidR="00DC1CF8" w:rsidRPr="00FC0F14">
        <w:rPr>
          <w:color w:val="000000"/>
          <w:rtl/>
        </w:rPr>
        <w:t xml:space="preserve">دعم التوصيل الشبكي المعرّف بالبرمجيات من خلال توفير البنية التحتية الافتراضية </w:t>
      </w:r>
      <w:r w:rsidR="00DC1CF8" w:rsidRPr="00FC0F14">
        <w:rPr>
          <w:rFonts w:hint="eastAsia"/>
          <w:color w:val="000000"/>
          <w:rtl/>
          <w:lang w:bidi="ar-EG"/>
        </w:rPr>
        <w:t>التي</w:t>
      </w:r>
      <w:r w:rsidR="00DC1CF8" w:rsidRPr="00FC0F14">
        <w:rPr>
          <w:color w:val="000000"/>
          <w:rtl/>
          <w:lang w:bidi="ar-EG"/>
        </w:rPr>
        <w:t xml:space="preserve"> يمكن أن تعمل عليها برمجيات </w:t>
      </w:r>
      <w:r w:rsidR="00DC1CF8" w:rsidRPr="00FC0F14">
        <w:rPr>
          <w:rtl/>
        </w:rPr>
        <w:t>التوصيل الشبكي المعر</w:t>
      </w:r>
      <w:r w:rsidR="00DC1CF8" w:rsidRPr="00FC0F14">
        <w:rPr>
          <w:rFonts w:hint="eastAsia"/>
          <w:rtl/>
        </w:rPr>
        <w:t>ّ</w:t>
      </w:r>
      <w:r w:rsidR="00DC1CF8" w:rsidRPr="00FC0F14">
        <w:rPr>
          <w:rtl/>
        </w:rPr>
        <w:t>ف بالبرمجيات</w:t>
      </w:r>
      <w:r w:rsidR="00DC1CF8" w:rsidRPr="00FC0F14">
        <w:rPr>
          <w:rFonts w:hint="eastAsia"/>
          <w:rtl/>
        </w:rPr>
        <w:t>؛</w:t>
      </w:r>
    </w:p>
    <w:p w14:paraId="6815F663" w14:textId="77777777" w:rsidR="00DC1CF8" w:rsidRPr="00FC0F14" w:rsidRDefault="00F01766" w:rsidP="00DC1CF8">
      <w:pPr>
        <w:rPr>
          <w:spacing w:val="2"/>
          <w:rtl/>
          <w:lang w:bidi="ar-EG"/>
        </w:rPr>
      </w:pPr>
      <w:r w:rsidRPr="00FC0F14">
        <w:rPr>
          <w:rFonts w:ascii="Traditional Arabic" w:hAnsi="Traditional Arabic" w:hint="cs"/>
          <w:i/>
          <w:iCs/>
          <w:spacing w:val="2"/>
          <w:rtl/>
        </w:rPr>
        <w:t>ز )</w:t>
      </w:r>
      <w:r w:rsidR="00DC1CF8" w:rsidRPr="00FC0F14">
        <w:rPr>
          <w:spacing w:val="2"/>
          <w:rtl/>
        </w:rPr>
        <w:tab/>
      </w:r>
      <w:r w:rsidR="00DC1CF8" w:rsidRPr="00FC0F14">
        <w:rPr>
          <w:rFonts w:hint="eastAsia"/>
          <w:spacing w:val="2"/>
          <w:rtl/>
        </w:rPr>
        <w:t>أن</w:t>
      </w:r>
      <w:r w:rsidR="00DC1CF8" w:rsidRPr="00FC0F14">
        <w:rPr>
          <w:spacing w:val="2"/>
          <w:rtl/>
        </w:rPr>
        <w:t xml:space="preserve"> منسّق التوصيل </w:t>
      </w:r>
      <w:r w:rsidR="00DC1CF8" w:rsidRPr="00FC0F14">
        <w:rPr>
          <w:rFonts w:hint="cs"/>
          <w:spacing w:val="2"/>
          <w:rtl/>
        </w:rPr>
        <w:t>الشبكي المعرّف بالبرمجيات</w:t>
      </w:r>
      <w:r w:rsidR="00DC1CF8" w:rsidRPr="00FC0F14">
        <w:rPr>
          <w:spacing w:val="2"/>
          <w:rtl/>
          <w:lang w:bidi="ar-EG"/>
        </w:rPr>
        <w:t xml:space="preserve"> سيوفر الرابط الهام بين مجموعة واسعة من التكنولوجيات التي تتيح خدمات الشبكات القائمة على الحوسبة السحابية والاتصالات</w:t>
      </w:r>
      <w:r w:rsidR="00DC1CF8" w:rsidRPr="00FC0F14">
        <w:rPr>
          <w:rFonts w:hint="eastAsia"/>
          <w:spacing w:val="2"/>
          <w:rtl/>
          <w:lang w:bidi="ar-EG"/>
        </w:rPr>
        <w:t>،</w:t>
      </w:r>
      <w:r w:rsidR="00DC1CF8" w:rsidRPr="00FC0F14">
        <w:rPr>
          <w:spacing w:val="2"/>
          <w:rtl/>
          <w:lang w:bidi="ar-EG"/>
        </w:rPr>
        <w:t xml:space="preserve"> </w:t>
      </w:r>
      <w:r w:rsidR="00DC1CF8" w:rsidRPr="00FC0F14">
        <w:rPr>
          <w:rFonts w:hint="eastAsia"/>
          <w:spacing w:val="2"/>
          <w:rtl/>
          <w:lang w:bidi="ar-EG"/>
        </w:rPr>
        <w:t>مع</w:t>
      </w:r>
      <w:r w:rsidR="00DC1CF8" w:rsidRPr="00FC0F14">
        <w:rPr>
          <w:spacing w:val="2"/>
          <w:rtl/>
          <w:lang w:bidi="ar-EG"/>
        </w:rPr>
        <w:t xml:space="preserve"> </w:t>
      </w:r>
      <w:r w:rsidR="00DC1CF8" w:rsidRPr="00FC0F14">
        <w:rPr>
          <w:rFonts w:hint="eastAsia"/>
          <w:spacing w:val="2"/>
          <w:rtl/>
          <w:lang w:bidi="ar-EG"/>
        </w:rPr>
        <w:t>الاعتراف</w:t>
      </w:r>
      <w:r w:rsidR="00DC1CF8" w:rsidRPr="00FC0F14">
        <w:rPr>
          <w:spacing w:val="2"/>
          <w:rtl/>
          <w:lang w:bidi="ar-EG"/>
        </w:rPr>
        <w:t xml:space="preserve"> في </w:t>
      </w:r>
      <w:r w:rsidR="00DC1CF8" w:rsidRPr="00FC0F14">
        <w:rPr>
          <w:rFonts w:hint="eastAsia"/>
          <w:spacing w:val="2"/>
          <w:rtl/>
          <w:lang w:bidi="ar-EG"/>
        </w:rPr>
        <w:t>نفس</w:t>
      </w:r>
      <w:r w:rsidR="00DC1CF8" w:rsidRPr="00FC0F14">
        <w:rPr>
          <w:spacing w:val="2"/>
          <w:rtl/>
          <w:lang w:bidi="ar-EG"/>
        </w:rPr>
        <w:t xml:space="preserve"> </w:t>
      </w:r>
      <w:r w:rsidR="00DC1CF8" w:rsidRPr="00FC0F14">
        <w:rPr>
          <w:rFonts w:hint="eastAsia"/>
          <w:spacing w:val="2"/>
          <w:rtl/>
          <w:lang w:bidi="ar-EG"/>
        </w:rPr>
        <w:t>الوقت</w:t>
      </w:r>
      <w:r w:rsidR="00DC1CF8" w:rsidRPr="00FC0F14">
        <w:rPr>
          <w:spacing w:val="2"/>
          <w:rtl/>
          <w:lang w:bidi="ar-EG"/>
        </w:rPr>
        <w:t xml:space="preserve"> </w:t>
      </w:r>
      <w:r w:rsidR="00DC1CF8" w:rsidRPr="00FC0F14">
        <w:rPr>
          <w:rFonts w:hint="eastAsia"/>
          <w:spacing w:val="2"/>
          <w:rtl/>
          <w:lang w:bidi="ar-EG"/>
        </w:rPr>
        <w:t>بالأعمال</w:t>
      </w:r>
      <w:r w:rsidR="00DC1CF8" w:rsidRPr="00FC0F14">
        <w:rPr>
          <w:spacing w:val="2"/>
          <w:rtl/>
          <w:lang w:bidi="ar-EG"/>
        </w:rPr>
        <w:t xml:space="preserve"> </w:t>
      </w:r>
      <w:r w:rsidR="00DC1CF8" w:rsidRPr="00FC0F14">
        <w:rPr>
          <w:rFonts w:hint="eastAsia"/>
          <w:spacing w:val="2"/>
          <w:rtl/>
          <w:lang w:bidi="ar-EG"/>
        </w:rPr>
        <w:t>التي</w:t>
      </w:r>
      <w:r w:rsidR="00DC1CF8" w:rsidRPr="00FC0F14">
        <w:rPr>
          <w:spacing w:val="2"/>
          <w:rtl/>
          <w:lang w:bidi="ar-EG"/>
        </w:rPr>
        <w:t xml:space="preserve"> </w:t>
      </w:r>
      <w:r w:rsidR="00DC1CF8" w:rsidRPr="00FC0F14">
        <w:rPr>
          <w:rFonts w:hint="eastAsia"/>
          <w:spacing w:val="2"/>
          <w:rtl/>
          <w:lang w:bidi="ar-EG"/>
        </w:rPr>
        <w:t>تضطلع</w:t>
      </w:r>
      <w:r w:rsidR="00DC1CF8" w:rsidRPr="00FC0F14">
        <w:rPr>
          <w:spacing w:val="2"/>
          <w:rtl/>
          <w:lang w:bidi="ar-EG"/>
        </w:rPr>
        <w:t xml:space="preserve"> </w:t>
      </w:r>
      <w:r w:rsidR="00DC1CF8" w:rsidRPr="00FC0F14">
        <w:rPr>
          <w:rFonts w:hint="eastAsia"/>
          <w:spacing w:val="2"/>
          <w:rtl/>
          <w:lang w:bidi="ar-EG"/>
        </w:rPr>
        <w:t>بها</w:t>
      </w:r>
      <w:r w:rsidR="00DC1CF8" w:rsidRPr="00FC0F14">
        <w:rPr>
          <w:spacing w:val="2"/>
          <w:rtl/>
          <w:lang w:bidi="ar-EG"/>
        </w:rPr>
        <w:t xml:space="preserve"> منظمات أُخرى مثل </w:t>
      </w:r>
      <w:r w:rsidR="00DC1CF8" w:rsidRPr="00FC0F14">
        <w:rPr>
          <w:color w:val="000000"/>
          <w:spacing w:val="2"/>
          <w:rtl/>
        </w:rPr>
        <w:t xml:space="preserve">فريق المواصفات الصناعية للتمثيل الافتراضي </w:t>
      </w:r>
      <w:r w:rsidR="00DC1CF8" w:rsidRPr="00FC0F14">
        <w:rPr>
          <w:rFonts w:hint="eastAsia"/>
          <w:color w:val="000000"/>
          <w:spacing w:val="2"/>
          <w:rtl/>
        </w:rPr>
        <w:t>ل</w:t>
      </w:r>
      <w:r w:rsidR="00DC1CF8" w:rsidRPr="00FC0F14">
        <w:rPr>
          <w:color w:val="000000"/>
          <w:spacing w:val="2"/>
          <w:rtl/>
        </w:rPr>
        <w:t>وظائف الشبك</w:t>
      </w:r>
      <w:r w:rsidR="00DC1CF8" w:rsidRPr="00FC0F14">
        <w:rPr>
          <w:rFonts w:hint="eastAsia"/>
          <w:color w:val="000000"/>
          <w:spacing w:val="2"/>
          <w:rtl/>
        </w:rPr>
        <w:t>ة</w:t>
      </w:r>
      <w:r w:rsidR="00DC1CF8" w:rsidRPr="00FC0F14">
        <w:rPr>
          <w:color w:val="000000"/>
          <w:spacing w:val="2"/>
          <w:rtl/>
        </w:rPr>
        <w:t xml:space="preserve"> التابع للمعهد الأوروبي لمعايير الاتصالات</w:t>
      </w:r>
      <w:r w:rsidR="00DC1CF8" w:rsidRPr="00FC0F14">
        <w:rPr>
          <w:rFonts w:hint="eastAsia"/>
          <w:color w:val="000000"/>
          <w:spacing w:val="2"/>
          <w:rtl/>
        </w:rPr>
        <w:t> </w:t>
      </w:r>
      <w:r w:rsidR="00DC1CF8" w:rsidRPr="00FC0F14">
        <w:rPr>
          <w:color w:val="000000"/>
          <w:spacing w:val="2"/>
        </w:rPr>
        <w:t>(ETSI NFV ISG)</w:t>
      </w:r>
      <w:r w:rsidR="00DC1CF8" w:rsidRPr="00FC0F14">
        <w:rPr>
          <w:color w:val="000000"/>
          <w:spacing w:val="2"/>
          <w:rtl/>
          <w:lang w:bidi="ar-EG"/>
        </w:rPr>
        <w:t xml:space="preserve"> ومشروع</w:t>
      </w:r>
      <w:r w:rsidR="00DC1CF8" w:rsidRPr="00FC0F14">
        <w:rPr>
          <w:rFonts w:hint="cs"/>
          <w:color w:val="000000"/>
          <w:spacing w:val="2"/>
          <w:rtl/>
          <w:lang w:bidi="ar-EG"/>
        </w:rPr>
        <w:t xml:space="preserve"> التنسيق المفتوح</w:t>
      </w:r>
      <w:r w:rsidR="00DC1CF8" w:rsidRPr="00FC0F14">
        <w:rPr>
          <w:rFonts w:hint="eastAsia"/>
          <w:color w:val="000000"/>
          <w:spacing w:val="2"/>
          <w:rtl/>
          <w:lang w:bidi="ar-EG"/>
        </w:rPr>
        <w:t> </w:t>
      </w:r>
      <w:r w:rsidR="00DC1CF8" w:rsidRPr="00FC0F14">
        <w:rPr>
          <w:color w:val="000000"/>
          <w:spacing w:val="2"/>
          <w:lang w:bidi="ar-EG"/>
        </w:rPr>
        <w:t>(O</w:t>
      </w:r>
      <w:r w:rsidR="00DC1CF8" w:rsidRPr="00FC0F14">
        <w:rPr>
          <w:color w:val="000000"/>
          <w:spacing w:val="2"/>
          <w:lang w:bidi="ar-EG"/>
        </w:rPr>
        <w:noBreakHyphen/>
        <w:t>OPEN)</w:t>
      </w:r>
      <w:r w:rsidR="00DC1CF8" w:rsidRPr="00FC0F14">
        <w:rPr>
          <w:color w:val="000000"/>
          <w:spacing w:val="2"/>
          <w:rtl/>
          <w:lang w:bidi="ar-EG"/>
        </w:rPr>
        <w:t xml:space="preserve"> ومشروع</w:t>
      </w:r>
      <w:r w:rsidR="00DC1CF8" w:rsidRPr="00FC0F14">
        <w:rPr>
          <w:rFonts w:hint="cs"/>
          <w:color w:val="000000"/>
          <w:spacing w:val="2"/>
          <w:rtl/>
          <w:lang w:bidi="ar-EG"/>
        </w:rPr>
        <w:t xml:space="preserve"> المصادر المفتوحة للتنسيق والإدارة </w:t>
      </w:r>
      <w:r w:rsidR="00DC1CF8" w:rsidRPr="00FC0F14">
        <w:rPr>
          <w:color w:val="000000"/>
          <w:spacing w:val="2"/>
          <w:lang w:bidi="ar-EG"/>
        </w:rPr>
        <w:t>(MANO)</w:t>
      </w:r>
      <w:r w:rsidR="00DC1CF8" w:rsidRPr="00FC0F14">
        <w:rPr>
          <w:rFonts w:hint="cs"/>
          <w:color w:val="000000"/>
          <w:spacing w:val="2"/>
          <w:rtl/>
          <w:lang w:bidi="ar-EG"/>
        </w:rPr>
        <w:t xml:space="preserve"> للتمثيل الافتراضي لوظائف الشبكة </w:t>
      </w:r>
      <w:r w:rsidR="00DC1CF8" w:rsidRPr="00FC0F14">
        <w:rPr>
          <w:color w:val="000000"/>
          <w:spacing w:val="2"/>
          <w:lang w:bidi="ar-EG"/>
        </w:rPr>
        <w:t>(OSM ETSI)</w:t>
      </w:r>
      <w:r w:rsidR="00DC1CF8" w:rsidRPr="00FC0F14">
        <w:rPr>
          <w:rFonts w:hint="eastAsia"/>
          <w:spacing w:val="2"/>
          <w:rtl/>
        </w:rPr>
        <w:t>؛</w:t>
      </w:r>
    </w:p>
    <w:p w14:paraId="2D9A2F26" w14:textId="77777777" w:rsidR="00DC1CF8" w:rsidRPr="00FC0F14" w:rsidRDefault="00F01766" w:rsidP="00DC1CF8">
      <w:pPr>
        <w:rPr>
          <w:rtl/>
        </w:rPr>
      </w:pPr>
      <w:r w:rsidRPr="00FC0F14">
        <w:rPr>
          <w:rFonts w:ascii="Traditional Arabic" w:hAnsi="Traditional Arabic" w:hint="cs"/>
          <w:i/>
          <w:iCs/>
          <w:rtl/>
        </w:rPr>
        <w:t>ح)</w:t>
      </w:r>
      <w:r w:rsidR="00DC1CF8" w:rsidRPr="00FC0F14">
        <w:rPr>
          <w:rtl/>
        </w:rPr>
        <w:tab/>
      </w:r>
      <w:r w:rsidR="00DC1CF8" w:rsidRPr="00FC0F14">
        <w:rPr>
          <w:rFonts w:hint="eastAsia"/>
          <w:rtl/>
        </w:rPr>
        <w:t>القرار </w:t>
      </w:r>
      <w:r w:rsidR="00DC1CF8" w:rsidRPr="00FC0F14">
        <w:t>139</w:t>
      </w:r>
      <w:r w:rsidR="00DC1CF8" w:rsidRPr="00FC0F14">
        <w:rPr>
          <w:rtl/>
          <w:lang w:bidi="ar-EG"/>
        </w:rPr>
        <w:t xml:space="preserve"> (</w:t>
      </w:r>
      <w:r w:rsidR="005A7487" w:rsidRPr="00FC0F14">
        <w:rPr>
          <w:rtl/>
          <w:lang w:bidi="ar-EG"/>
        </w:rPr>
        <w:t>المراجَع</w:t>
      </w:r>
      <w:r w:rsidR="00DC1CF8" w:rsidRPr="00FC0F14">
        <w:rPr>
          <w:rtl/>
          <w:lang w:bidi="ar-EG"/>
        </w:rPr>
        <w:t xml:space="preserve"> في بوسان، </w:t>
      </w:r>
      <w:r w:rsidR="00DC1CF8" w:rsidRPr="00FC0F14">
        <w:rPr>
          <w:lang w:bidi="ar-EG"/>
        </w:rPr>
        <w:t>2014</w:t>
      </w:r>
      <w:r w:rsidR="00DC1CF8" w:rsidRPr="00FC0F14">
        <w:rPr>
          <w:rtl/>
          <w:lang w:bidi="ar-EG"/>
        </w:rPr>
        <w:t xml:space="preserve">) لمؤتمر المندوبين المفوضين، بشأن </w:t>
      </w:r>
      <w:r w:rsidR="00DC1CF8" w:rsidRPr="00FC0F14">
        <w:rPr>
          <w:rFonts w:hint="eastAsia"/>
          <w:rtl/>
        </w:rPr>
        <w:t>استخدام</w:t>
      </w:r>
      <w:r w:rsidR="00DC1CF8" w:rsidRPr="00FC0F14">
        <w:rPr>
          <w:rtl/>
        </w:rPr>
        <w:t xml:space="preserve"> </w:t>
      </w:r>
      <w:r w:rsidR="00DC1CF8" w:rsidRPr="00FC0F14">
        <w:rPr>
          <w:rFonts w:hint="eastAsia"/>
          <w:rtl/>
        </w:rPr>
        <w:t>الاتصالات</w:t>
      </w:r>
      <w:r w:rsidR="00DC1CF8" w:rsidRPr="00FC0F14">
        <w:rPr>
          <w:rtl/>
        </w:rPr>
        <w:t xml:space="preserve">/تكنولوجيا </w:t>
      </w:r>
      <w:r w:rsidR="00DC1CF8" w:rsidRPr="00FC0F14">
        <w:rPr>
          <w:rFonts w:hint="eastAsia"/>
          <w:rtl/>
        </w:rPr>
        <w:t>المعلومات</w:t>
      </w:r>
      <w:r w:rsidR="00DC1CF8" w:rsidRPr="00FC0F14">
        <w:rPr>
          <w:rtl/>
        </w:rPr>
        <w:t xml:space="preserve"> </w:t>
      </w:r>
      <w:r w:rsidR="00DC1CF8" w:rsidRPr="00FC0F14">
        <w:rPr>
          <w:rFonts w:hint="eastAsia"/>
          <w:rtl/>
        </w:rPr>
        <w:t>والاتصالات</w:t>
      </w:r>
      <w:r w:rsidR="00DC1CF8" w:rsidRPr="00FC0F14">
        <w:rPr>
          <w:rtl/>
        </w:rPr>
        <w:t xml:space="preserve"> </w:t>
      </w:r>
      <w:r w:rsidR="00DC1CF8" w:rsidRPr="00FC0F14">
        <w:rPr>
          <w:rFonts w:hint="eastAsia"/>
          <w:rtl/>
        </w:rPr>
        <w:t>من</w:t>
      </w:r>
      <w:r w:rsidR="00DC1CF8" w:rsidRPr="00FC0F14">
        <w:rPr>
          <w:rtl/>
        </w:rPr>
        <w:t xml:space="preserve"> </w:t>
      </w:r>
      <w:r w:rsidR="00DC1CF8" w:rsidRPr="00FC0F14">
        <w:rPr>
          <w:rFonts w:hint="eastAsia"/>
          <w:rtl/>
        </w:rPr>
        <w:t>أجل</w:t>
      </w:r>
      <w:r w:rsidR="00DC1CF8" w:rsidRPr="00FC0F14">
        <w:rPr>
          <w:rtl/>
        </w:rPr>
        <w:t xml:space="preserve"> </w:t>
      </w:r>
      <w:r w:rsidR="00DC1CF8" w:rsidRPr="00FC0F14">
        <w:rPr>
          <w:rFonts w:hint="eastAsia"/>
          <w:rtl/>
        </w:rPr>
        <w:t>سدّ</w:t>
      </w:r>
      <w:r w:rsidR="00DC1CF8" w:rsidRPr="00FC0F14">
        <w:rPr>
          <w:rtl/>
        </w:rPr>
        <w:t xml:space="preserve"> </w:t>
      </w:r>
      <w:r w:rsidR="00DC1CF8" w:rsidRPr="00FC0F14">
        <w:rPr>
          <w:rFonts w:hint="eastAsia"/>
          <w:rtl/>
        </w:rPr>
        <w:t>الفجوة</w:t>
      </w:r>
      <w:r w:rsidR="00DC1CF8" w:rsidRPr="00FC0F14">
        <w:rPr>
          <w:rtl/>
        </w:rPr>
        <w:t xml:space="preserve"> </w:t>
      </w:r>
      <w:r w:rsidR="00DC1CF8" w:rsidRPr="00FC0F14">
        <w:rPr>
          <w:rFonts w:hint="eastAsia"/>
          <w:rtl/>
        </w:rPr>
        <w:t>الرقمية</w:t>
      </w:r>
      <w:r w:rsidR="00DC1CF8" w:rsidRPr="00FC0F14">
        <w:rPr>
          <w:rtl/>
        </w:rPr>
        <w:t xml:space="preserve"> </w:t>
      </w:r>
      <w:r w:rsidR="00DC1CF8" w:rsidRPr="00FC0F14">
        <w:rPr>
          <w:rFonts w:hint="eastAsia"/>
          <w:rtl/>
        </w:rPr>
        <w:t>وبناء</w:t>
      </w:r>
      <w:r w:rsidR="00DC1CF8" w:rsidRPr="00FC0F14">
        <w:rPr>
          <w:rtl/>
        </w:rPr>
        <w:t xml:space="preserve"> </w:t>
      </w:r>
      <w:r w:rsidR="00DC1CF8" w:rsidRPr="00FC0F14">
        <w:rPr>
          <w:rFonts w:hint="eastAsia"/>
          <w:rtl/>
        </w:rPr>
        <w:t>مجتمع</w:t>
      </w:r>
      <w:r w:rsidR="00DC1CF8" w:rsidRPr="00FC0F14">
        <w:rPr>
          <w:rtl/>
        </w:rPr>
        <w:t xml:space="preserve"> </w:t>
      </w:r>
      <w:r w:rsidR="00DC1CF8" w:rsidRPr="00FC0F14">
        <w:rPr>
          <w:rFonts w:hint="eastAsia"/>
          <w:rtl/>
        </w:rPr>
        <w:t>معلومات</w:t>
      </w:r>
      <w:r w:rsidR="00DC1CF8" w:rsidRPr="00FC0F14">
        <w:rPr>
          <w:rtl/>
        </w:rPr>
        <w:t xml:space="preserve"> </w:t>
      </w:r>
      <w:r w:rsidR="00DC1CF8" w:rsidRPr="00FC0F14">
        <w:rPr>
          <w:rFonts w:hint="eastAsia"/>
          <w:rtl/>
        </w:rPr>
        <w:t>شامل</w:t>
      </w:r>
      <w:r w:rsidR="00DC1CF8" w:rsidRPr="00FC0F14">
        <w:rPr>
          <w:rtl/>
        </w:rPr>
        <w:t xml:space="preserve"> </w:t>
      </w:r>
      <w:r w:rsidR="00DC1CF8" w:rsidRPr="00FC0F14">
        <w:rPr>
          <w:rFonts w:hint="eastAsia"/>
          <w:rtl/>
        </w:rPr>
        <w:t>للجميع؛</w:t>
      </w:r>
    </w:p>
    <w:p w14:paraId="0F0F8FF6" w14:textId="77777777" w:rsidR="00DC1CF8" w:rsidRPr="00FC0F14" w:rsidRDefault="00DC1CF8" w:rsidP="00DC1CF8">
      <w:pPr>
        <w:rPr>
          <w:rtl/>
          <w:lang w:bidi="ar-EG"/>
        </w:rPr>
      </w:pPr>
      <w:r w:rsidRPr="00FC0F14">
        <w:rPr>
          <w:rFonts w:hint="eastAsia"/>
          <w:i/>
          <w:iCs/>
          <w:rtl/>
        </w:rPr>
        <w:t>ط</w:t>
      </w:r>
      <w:r w:rsidRPr="00FC0F14">
        <w:rPr>
          <w:i/>
          <w:iCs/>
          <w:rtl/>
        </w:rPr>
        <w:t>)</w:t>
      </w:r>
      <w:r w:rsidRPr="00FC0F14">
        <w:rPr>
          <w:rtl/>
        </w:rPr>
        <w:tab/>
      </w:r>
      <w:r w:rsidRPr="00FC0F14">
        <w:rPr>
          <w:rFonts w:hint="eastAsia"/>
          <w:rtl/>
        </w:rPr>
        <w:t>القرار </w:t>
      </w:r>
      <w:r w:rsidRPr="00FC0F14">
        <w:t>199</w:t>
      </w:r>
      <w:r w:rsidRPr="00FC0F14">
        <w:rPr>
          <w:rtl/>
          <w:lang w:bidi="ar-EG"/>
        </w:rPr>
        <w:t xml:space="preserve"> (بوسان، </w:t>
      </w:r>
      <w:r w:rsidRPr="00FC0F14">
        <w:rPr>
          <w:lang w:bidi="ar-EG"/>
        </w:rPr>
        <w:t>2014</w:t>
      </w:r>
      <w:r w:rsidRPr="00FC0F14">
        <w:rPr>
          <w:rtl/>
          <w:lang w:bidi="ar-EG"/>
        </w:rPr>
        <w:t>) لمؤتمر المندوبين المفوضين</w:t>
      </w:r>
      <w:r w:rsidRPr="00FC0F14">
        <w:rPr>
          <w:rFonts w:hint="cs"/>
          <w:rtl/>
          <w:lang w:bidi="ar-EG"/>
        </w:rPr>
        <w:t xml:space="preserve">، </w:t>
      </w:r>
      <w:r w:rsidRPr="00FC0F14">
        <w:rPr>
          <w:rFonts w:hint="eastAsia"/>
          <w:rtl/>
          <w:lang w:bidi="ar-EG"/>
        </w:rPr>
        <w:t>بشأن</w:t>
      </w:r>
      <w:r w:rsidRPr="00FC0F14">
        <w:rPr>
          <w:rtl/>
          <w:lang w:bidi="ar-EG"/>
        </w:rPr>
        <w:t xml:space="preserve"> </w:t>
      </w:r>
      <w:r w:rsidRPr="00FC0F14">
        <w:rPr>
          <w:rFonts w:hint="eastAsia"/>
          <w:rtl/>
        </w:rPr>
        <w:t>النهوض</w:t>
      </w:r>
      <w:r w:rsidRPr="00FC0F14">
        <w:rPr>
          <w:rtl/>
        </w:rPr>
        <w:t xml:space="preserve"> </w:t>
      </w:r>
      <w:r w:rsidRPr="00FC0F14">
        <w:rPr>
          <w:rFonts w:hint="eastAsia"/>
          <w:rtl/>
        </w:rPr>
        <w:t>بالجهود</w:t>
      </w:r>
      <w:r w:rsidRPr="00FC0F14">
        <w:rPr>
          <w:rtl/>
        </w:rPr>
        <w:t xml:space="preserve"> </w:t>
      </w:r>
      <w:r w:rsidRPr="00FC0F14">
        <w:rPr>
          <w:rFonts w:hint="eastAsia"/>
          <w:rtl/>
        </w:rPr>
        <w:t>الرامية</w:t>
      </w:r>
      <w:r w:rsidRPr="00FC0F14">
        <w:rPr>
          <w:rtl/>
        </w:rPr>
        <w:t xml:space="preserve"> </w:t>
      </w:r>
      <w:r w:rsidRPr="00FC0F14">
        <w:rPr>
          <w:rFonts w:hint="eastAsia"/>
          <w:rtl/>
        </w:rPr>
        <w:t>إلى</w:t>
      </w:r>
      <w:r w:rsidRPr="00FC0F14">
        <w:rPr>
          <w:rtl/>
        </w:rPr>
        <w:t xml:space="preserve"> </w:t>
      </w:r>
      <w:r w:rsidRPr="00FC0F14">
        <w:rPr>
          <w:rFonts w:hint="eastAsia"/>
          <w:rtl/>
        </w:rPr>
        <w:t>بناء</w:t>
      </w:r>
      <w:r w:rsidRPr="00FC0F14">
        <w:rPr>
          <w:rtl/>
        </w:rPr>
        <w:t xml:space="preserve"> </w:t>
      </w:r>
      <w:r w:rsidRPr="00FC0F14">
        <w:rPr>
          <w:rFonts w:hint="eastAsia"/>
          <w:rtl/>
        </w:rPr>
        <w:t>القدرات</w:t>
      </w:r>
      <w:r w:rsidRPr="00FC0F14">
        <w:rPr>
          <w:rtl/>
        </w:rPr>
        <w:t xml:space="preserve"> في </w:t>
      </w:r>
      <w:r w:rsidRPr="00FC0F14">
        <w:rPr>
          <w:rFonts w:hint="eastAsia"/>
          <w:rtl/>
        </w:rPr>
        <w:t>مجال</w:t>
      </w:r>
      <w:r w:rsidRPr="00FC0F14">
        <w:rPr>
          <w:rtl/>
        </w:rPr>
        <w:t xml:space="preserve"> </w:t>
      </w:r>
      <w:r w:rsidRPr="00FC0F14">
        <w:rPr>
          <w:rFonts w:hint="eastAsia"/>
          <w:rtl/>
        </w:rPr>
        <w:t>ال</w:t>
      </w:r>
      <w:r w:rsidRPr="00FC0F14">
        <w:rPr>
          <w:rFonts w:hint="cs"/>
          <w:rtl/>
        </w:rPr>
        <w:t>توصيل</w:t>
      </w:r>
      <w:r w:rsidRPr="00FC0F14">
        <w:rPr>
          <w:rtl/>
        </w:rPr>
        <w:t xml:space="preserve"> </w:t>
      </w:r>
      <w:r w:rsidRPr="00FC0F14">
        <w:rPr>
          <w:rFonts w:hint="cs"/>
          <w:rtl/>
        </w:rPr>
        <w:t xml:space="preserve">الشبكي </w:t>
      </w:r>
      <w:r w:rsidRPr="00FC0F14">
        <w:rPr>
          <w:rFonts w:hint="eastAsia"/>
          <w:rtl/>
        </w:rPr>
        <w:t>المعر</w:t>
      </w:r>
      <w:r w:rsidRPr="00FC0F14">
        <w:rPr>
          <w:rFonts w:hint="cs"/>
          <w:rtl/>
        </w:rPr>
        <w:t>ّ</w:t>
      </w:r>
      <w:r w:rsidRPr="00FC0F14">
        <w:rPr>
          <w:rFonts w:hint="eastAsia"/>
          <w:rtl/>
        </w:rPr>
        <w:t>ف</w:t>
      </w:r>
      <w:r w:rsidRPr="00FC0F14">
        <w:rPr>
          <w:rtl/>
        </w:rPr>
        <w:t xml:space="preserve"> </w:t>
      </w:r>
      <w:r w:rsidRPr="00FC0F14">
        <w:rPr>
          <w:rFonts w:hint="eastAsia"/>
          <w:rtl/>
        </w:rPr>
        <w:t>بالبرمجيات</w:t>
      </w:r>
      <w:r w:rsidRPr="00FC0F14">
        <w:rPr>
          <w:rtl/>
          <w:lang w:bidi="ar-EG"/>
        </w:rPr>
        <w:t xml:space="preserve"> في البلدان النامية</w:t>
      </w:r>
      <w:r w:rsidRPr="00FC0F14">
        <w:rPr>
          <w:rFonts w:hint="eastAsia"/>
          <w:rtl/>
          <w:lang w:bidi="ar-EG"/>
        </w:rPr>
        <w:t>،</w:t>
      </w:r>
    </w:p>
    <w:p w14:paraId="63128AF6" w14:textId="77777777" w:rsidR="00DC1CF8" w:rsidRPr="00FC0F14" w:rsidRDefault="00DC1CF8" w:rsidP="00DC1CF8">
      <w:pPr>
        <w:rPr>
          <w:rtl/>
          <w:lang w:bidi="ar-EG"/>
        </w:rPr>
      </w:pPr>
      <w:r w:rsidRPr="00FC0F14">
        <w:rPr>
          <w:rtl/>
          <w:lang w:bidi="ar-EG"/>
        </w:rPr>
        <w:br w:type="page"/>
      </w:r>
    </w:p>
    <w:p w14:paraId="5969DADA" w14:textId="77777777" w:rsidR="00DC1CF8" w:rsidRPr="00FC0F14" w:rsidRDefault="00DC1CF8" w:rsidP="00DC1CF8">
      <w:pPr>
        <w:pStyle w:val="Call"/>
        <w:rPr>
          <w:rtl/>
        </w:rPr>
      </w:pPr>
      <w:r w:rsidRPr="00FC0F14">
        <w:rPr>
          <w:rFonts w:hint="cs"/>
          <w:rtl/>
        </w:rPr>
        <w:t>وإذ تلاحظ</w:t>
      </w:r>
    </w:p>
    <w:p w14:paraId="4CFDD515" w14:textId="77777777" w:rsidR="00DC1CF8" w:rsidRPr="00FC0F14" w:rsidRDefault="00DC1CF8" w:rsidP="00DC1CF8">
      <w:pPr>
        <w:keepNext/>
        <w:keepLines/>
        <w:rPr>
          <w:rtl/>
        </w:rPr>
      </w:pPr>
      <w:r w:rsidRPr="00FC0F14">
        <w:rPr>
          <w:rFonts w:hint="cs"/>
          <w:i/>
          <w:iCs/>
          <w:rtl/>
        </w:rPr>
        <w:t xml:space="preserve"> أ )</w:t>
      </w:r>
      <w:r w:rsidRPr="00FC0F14">
        <w:rPr>
          <w:rFonts w:hint="cs"/>
          <w:rtl/>
        </w:rPr>
        <w:tab/>
        <w:t>أن قطاع تقييس الاتصالات ينبغي أن يضطلع بدور بارز في تطوير نظام لمعايير التوصيل</w:t>
      </w:r>
      <w:r w:rsidRPr="00FC0F14">
        <w:rPr>
          <w:rFonts w:hint="eastAsia"/>
          <w:rtl/>
        </w:rPr>
        <w:t> </w:t>
      </w:r>
      <w:r w:rsidRPr="00FC0F14">
        <w:rPr>
          <w:rFonts w:hint="cs"/>
          <w:rtl/>
          <w:lang w:bidi="ar-EG"/>
        </w:rPr>
        <w:t>الشبكي المعرّف بالبرمجيات</w:t>
      </w:r>
      <w:r w:rsidRPr="00FC0F14">
        <w:rPr>
          <w:rtl/>
          <w:lang w:bidi="ar-EG"/>
        </w:rPr>
        <w:t xml:space="preserve"> </w:t>
      </w:r>
      <w:r w:rsidRPr="00FC0F14">
        <w:rPr>
          <w:rFonts w:hint="cs"/>
          <w:rtl/>
        </w:rPr>
        <w:t>القابلة للنشر المذكور</w:t>
      </w:r>
      <w:r w:rsidRPr="00FC0F14">
        <w:rPr>
          <w:rFonts w:hint="eastAsia"/>
          <w:rtl/>
        </w:rPr>
        <w:t> </w:t>
      </w:r>
      <w:r w:rsidRPr="00FC0F14">
        <w:rPr>
          <w:rFonts w:hint="cs"/>
          <w:rtl/>
        </w:rPr>
        <w:t>أعلاه؛</w:t>
      </w:r>
    </w:p>
    <w:p w14:paraId="40E45215" w14:textId="77777777" w:rsidR="00DC1CF8" w:rsidRPr="00FC0F14" w:rsidRDefault="00DC1CF8" w:rsidP="00DC1CF8">
      <w:pPr>
        <w:rPr>
          <w:rtl/>
          <w:lang w:bidi="ar-EG"/>
        </w:rPr>
      </w:pPr>
      <w:r w:rsidRPr="00FC0F14">
        <w:rPr>
          <w:rFonts w:hint="cs"/>
          <w:i/>
          <w:iCs/>
          <w:spacing w:val="-4"/>
          <w:rtl/>
        </w:rPr>
        <w:t>ب)</w:t>
      </w:r>
      <w:r w:rsidRPr="00FC0F14">
        <w:rPr>
          <w:rFonts w:hint="cs"/>
          <w:spacing w:val="-4"/>
          <w:rtl/>
        </w:rPr>
        <w:tab/>
      </w:r>
      <w:r w:rsidRPr="00FC0F14">
        <w:rPr>
          <w:rFonts w:hint="cs"/>
          <w:rtl/>
        </w:rPr>
        <w:t>أنه ينبغي إنشاء نظام إيكولوجي للمعايير يكون قطاع تقييس الاتصالات في صميمه،</w:t>
      </w:r>
    </w:p>
    <w:p w14:paraId="122DC619" w14:textId="77777777" w:rsidR="00DC1CF8" w:rsidRPr="00FC0F14" w:rsidRDefault="00DC1CF8" w:rsidP="00DC1CF8">
      <w:pPr>
        <w:pStyle w:val="Call"/>
        <w:rPr>
          <w:rtl/>
        </w:rPr>
      </w:pPr>
      <w:r w:rsidRPr="00FC0F14">
        <w:rPr>
          <w:rFonts w:hint="cs"/>
          <w:rtl/>
        </w:rPr>
        <w:t>وإذ تعترف</w:t>
      </w:r>
    </w:p>
    <w:p w14:paraId="01157817" w14:textId="77777777" w:rsidR="00DC1CF8" w:rsidRPr="00FC0F14" w:rsidRDefault="00DC1CF8" w:rsidP="00DC1CF8">
      <w:pPr>
        <w:rPr>
          <w:rtl/>
          <w:lang w:bidi="ar-EG"/>
        </w:rPr>
      </w:pPr>
      <w:r w:rsidRPr="00FC0F14">
        <w:rPr>
          <w:rFonts w:hint="cs"/>
          <w:i/>
          <w:iCs/>
          <w:rtl/>
          <w:lang w:bidi="ar-EG"/>
        </w:rPr>
        <w:t xml:space="preserve"> أ )</w:t>
      </w:r>
      <w:r w:rsidRPr="00FC0F14">
        <w:rPr>
          <w:rFonts w:hint="cs"/>
          <w:rtl/>
          <w:lang w:bidi="ar-EG"/>
        </w:rPr>
        <w:tab/>
        <w:t xml:space="preserve">أن </w:t>
      </w:r>
      <w:r w:rsidRPr="00FC0F14">
        <w:rPr>
          <w:rFonts w:hint="cs"/>
          <w:rtl/>
        </w:rPr>
        <w:t>قطاع</w:t>
      </w:r>
      <w:r w:rsidRPr="00FC0F14">
        <w:rPr>
          <w:rFonts w:hint="cs"/>
          <w:rtl/>
          <w:lang w:bidi="ar-EG"/>
        </w:rPr>
        <w:t xml:space="preserve"> تقييس الاتصالات يتمتع بمزايا فريدة من نوعها عندما يتعلق الأمر بالمتطلبات والمعايير الخاصة بالمعمارية؛</w:t>
      </w:r>
    </w:p>
    <w:p w14:paraId="2FACB704" w14:textId="77777777" w:rsidR="00DC1CF8" w:rsidRPr="00FC0F14" w:rsidRDefault="00DC1CF8" w:rsidP="00DC1CF8">
      <w:pPr>
        <w:rPr>
          <w:rtl/>
          <w:lang w:bidi="ar-EG"/>
        </w:rPr>
      </w:pPr>
      <w:r w:rsidRPr="00FC0F14">
        <w:rPr>
          <w:rFonts w:hint="cs"/>
          <w:i/>
          <w:iCs/>
          <w:rtl/>
          <w:lang w:bidi="ar-EG"/>
        </w:rPr>
        <w:t>ب)</w:t>
      </w:r>
      <w:r w:rsidRPr="00FC0F14">
        <w:rPr>
          <w:rFonts w:hint="cs"/>
          <w:rtl/>
          <w:lang w:bidi="ar-EG"/>
        </w:rPr>
        <w:tab/>
        <w:t>أنه يلزم أساس متين لمواصلة تطوير وتحسين المتطلبات والمعايير الخاصة بالمعمارية فيما</w:t>
      </w:r>
      <w:r w:rsidRPr="00FC0F14">
        <w:rPr>
          <w:rFonts w:hint="eastAsia"/>
          <w:rtl/>
          <w:lang w:bidi="ar-EG"/>
        </w:rPr>
        <w:t> </w:t>
      </w:r>
      <w:r w:rsidRPr="00FC0F14">
        <w:rPr>
          <w:rFonts w:hint="cs"/>
          <w:rtl/>
          <w:lang w:bidi="ar-EG"/>
        </w:rPr>
        <w:t>يتعلق بالتوصيل</w:t>
      </w:r>
      <w:r w:rsidRPr="00FC0F14">
        <w:rPr>
          <w:rtl/>
          <w:lang w:bidi="ar-EG"/>
        </w:rPr>
        <w:t> </w:t>
      </w:r>
      <w:r w:rsidRPr="00FC0F14">
        <w:rPr>
          <w:rFonts w:hint="cs"/>
          <w:rtl/>
          <w:lang w:bidi="ar-EG"/>
        </w:rPr>
        <w:t>الشبكي المعرّف بالبرمجيات</w:t>
      </w:r>
      <w:r w:rsidRPr="00FC0F14">
        <w:rPr>
          <w:rtl/>
          <w:lang w:bidi="ar-EG"/>
        </w:rPr>
        <w:t xml:space="preserve"> </w:t>
      </w:r>
      <w:r w:rsidRPr="00FC0F14">
        <w:rPr>
          <w:rFonts w:hint="cs"/>
          <w:rtl/>
          <w:lang w:bidi="ar-EG"/>
        </w:rPr>
        <w:t>ليتسنى وضع مجموعة كاملة من المعايير من خلال التآزر على مستوى الصناعة،</w:t>
      </w:r>
    </w:p>
    <w:p w14:paraId="0FF5D1D3" w14:textId="77777777" w:rsidR="00DC1CF8" w:rsidRPr="00FC0F14" w:rsidRDefault="00DC1CF8" w:rsidP="00DC1CF8">
      <w:pPr>
        <w:pStyle w:val="Call"/>
        <w:rPr>
          <w:rtl/>
        </w:rPr>
      </w:pPr>
      <w:r w:rsidRPr="00FC0F14">
        <w:rPr>
          <w:rFonts w:hint="cs"/>
          <w:rtl/>
        </w:rPr>
        <w:t>تقرر تكليف لجان دراسات قطاع تقييس الاتصالات بالاتحاد</w:t>
      </w:r>
    </w:p>
    <w:p w14:paraId="647F4190" w14:textId="77777777" w:rsidR="00DC1CF8" w:rsidRPr="00FC0F14" w:rsidRDefault="00DC1CF8" w:rsidP="00DC1CF8">
      <w:pPr>
        <w:rPr>
          <w:rtl/>
          <w:lang w:bidi="ar-EG"/>
        </w:rPr>
      </w:pPr>
      <w:r w:rsidRPr="00FC0F14">
        <w:rPr>
          <w:lang w:bidi="ar-EG"/>
        </w:rPr>
        <w:t>1</w:t>
      </w:r>
      <w:r w:rsidRPr="00FC0F14">
        <w:rPr>
          <w:rtl/>
          <w:lang w:bidi="ar-EG"/>
        </w:rPr>
        <w:tab/>
      </w:r>
      <w:r w:rsidRPr="00FC0F14">
        <w:rPr>
          <w:rFonts w:hint="eastAsia"/>
          <w:rtl/>
          <w:lang w:bidi="ar-EG"/>
        </w:rPr>
        <w:t>بمواصلة</w:t>
      </w:r>
      <w:r w:rsidRPr="00FC0F14">
        <w:rPr>
          <w:rtl/>
          <w:lang w:bidi="ar-EG"/>
        </w:rPr>
        <w:t xml:space="preserve"> </w:t>
      </w:r>
      <w:r w:rsidRPr="00FC0F14">
        <w:rPr>
          <w:rFonts w:hint="eastAsia"/>
          <w:rtl/>
          <w:lang w:bidi="ar-EG"/>
        </w:rPr>
        <w:t>وتعزيز</w:t>
      </w:r>
      <w:r w:rsidRPr="00FC0F14">
        <w:rPr>
          <w:rtl/>
          <w:lang w:bidi="ar-EG"/>
        </w:rPr>
        <w:t xml:space="preserve"> </w:t>
      </w:r>
      <w:r w:rsidRPr="00FC0F14">
        <w:rPr>
          <w:rFonts w:hint="eastAsia"/>
          <w:rtl/>
          <w:lang w:bidi="ar-EG"/>
        </w:rPr>
        <w:t>التعاضد</w:t>
      </w:r>
      <w:r w:rsidRPr="00FC0F14">
        <w:rPr>
          <w:rtl/>
          <w:lang w:bidi="ar-EG"/>
        </w:rPr>
        <w:t xml:space="preserve"> </w:t>
      </w:r>
      <w:r w:rsidRPr="00FC0F14">
        <w:rPr>
          <w:rFonts w:hint="eastAsia"/>
          <w:rtl/>
          <w:lang w:bidi="ar-EG"/>
        </w:rPr>
        <w:t>والتعاون</w:t>
      </w:r>
      <w:r w:rsidRPr="00FC0F14">
        <w:rPr>
          <w:rtl/>
          <w:lang w:bidi="ar-EG"/>
        </w:rPr>
        <w:t xml:space="preserve"> </w:t>
      </w:r>
      <w:r w:rsidRPr="00FC0F14">
        <w:rPr>
          <w:rFonts w:hint="cs"/>
          <w:rtl/>
          <w:lang w:bidi="ar-EG"/>
        </w:rPr>
        <w:t>مع</w:t>
      </w:r>
      <w:r w:rsidRPr="00FC0F14">
        <w:rPr>
          <w:rtl/>
          <w:lang w:bidi="ar-EG"/>
        </w:rPr>
        <w:t xml:space="preserve"> </w:t>
      </w:r>
      <w:r w:rsidRPr="00FC0F14">
        <w:rPr>
          <w:rFonts w:hint="eastAsia"/>
          <w:rtl/>
          <w:lang w:bidi="ar-EG"/>
        </w:rPr>
        <w:t>مختلف</w:t>
      </w:r>
      <w:r w:rsidRPr="00FC0F14">
        <w:rPr>
          <w:rtl/>
          <w:lang w:bidi="ar-EG"/>
        </w:rPr>
        <w:t xml:space="preserve"> </w:t>
      </w:r>
      <w:r w:rsidRPr="00FC0F14">
        <w:rPr>
          <w:rFonts w:hint="eastAsia"/>
          <w:rtl/>
          <w:lang w:bidi="ar-SY"/>
        </w:rPr>
        <w:t>منظمات</w:t>
      </w:r>
      <w:r w:rsidRPr="00FC0F14">
        <w:rPr>
          <w:rtl/>
          <w:lang w:bidi="ar-SY"/>
        </w:rPr>
        <w:t xml:space="preserve"> وضع </w:t>
      </w:r>
      <w:r w:rsidRPr="00FC0F14">
        <w:rPr>
          <w:rFonts w:hint="eastAsia"/>
          <w:rtl/>
          <w:lang w:bidi="ar-SY"/>
        </w:rPr>
        <w:t>المعايير</w:t>
      </w:r>
      <w:r w:rsidRPr="00FC0F14">
        <w:rPr>
          <w:rtl/>
          <w:lang w:bidi="ar-SY"/>
        </w:rPr>
        <w:t xml:space="preserve"> </w:t>
      </w:r>
      <w:r w:rsidRPr="00FC0F14">
        <w:rPr>
          <w:lang w:bidi="ar-SY"/>
        </w:rPr>
        <w:t>(SDO)</w:t>
      </w:r>
      <w:r w:rsidRPr="00FC0F14">
        <w:rPr>
          <w:rFonts w:hint="cs"/>
          <w:rtl/>
          <w:lang w:bidi="ar-SY"/>
        </w:rPr>
        <w:t xml:space="preserve"> </w:t>
      </w:r>
      <w:r w:rsidRPr="00FC0F14">
        <w:rPr>
          <w:rFonts w:hint="eastAsia"/>
          <w:rtl/>
          <w:lang w:bidi="ar-EG"/>
        </w:rPr>
        <w:t>ومنتديات</w:t>
      </w:r>
      <w:r w:rsidRPr="00FC0F14">
        <w:rPr>
          <w:rtl/>
          <w:lang w:bidi="ar-EG"/>
        </w:rPr>
        <w:t xml:space="preserve"> الصناعة </w:t>
      </w:r>
      <w:r w:rsidRPr="00FC0F14">
        <w:rPr>
          <w:rFonts w:hint="eastAsia"/>
          <w:rtl/>
          <w:lang w:bidi="ar-EG"/>
        </w:rPr>
        <w:t>ومشاريع</w:t>
      </w:r>
      <w:r w:rsidRPr="00FC0F14">
        <w:rPr>
          <w:rtl/>
          <w:lang w:bidi="ar-EG"/>
        </w:rPr>
        <w:t xml:space="preserve"> </w:t>
      </w:r>
      <w:r w:rsidRPr="00FC0F14">
        <w:rPr>
          <w:rFonts w:hint="eastAsia"/>
          <w:rtl/>
          <w:lang w:bidi="ar-EG"/>
        </w:rPr>
        <w:t>البرمجيات</w:t>
      </w:r>
      <w:r w:rsidRPr="00FC0F14">
        <w:rPr>
          <w:rtl/>
          <w:lang w:bidi="ar-EG"/>
        </w:rPr>
        <w:t xml:space="preserve"> </w:t>
      </w:r>
      <w:r w:rsidRPr="00FC0F14">
        <w:rPr>
          <w:rFonts w:hint="eastAsia"/>
          <w:rtl/>
          <w:lang w:bidi="ar-EG"/>
        </w:rPr>
        <w:t>مفتوحة</w:t>
      </w:r>
      <w:r w:rsidRPr="00FC0F14">
        <w:rPr>
          <w:rtl/>
          <w:lang w:bidi="ar-EG"/>
        </w:rPr>
        <w:t xml:space="preserve"> </w:t>
      </w:r>
      <w:r w:rsidRPr="00FC0F14">
        <w:rPr>
          <w:rFonts w:hint="eastAsia"/>
          <w:rtl/>
          <w:lang w:bidi="ar-EG"/>
        </w:rPr>
        <w:t>المصدر</w:t>
      </w:r>
      <w:r w:rsidRPr="00FC0F14">
        <w:rPr>
          <w:rtl/>
          <w:lang w:bidi="ar-EG"/>
        </w:rPr>
        <w:t xml:space="preserve"> </w:t>
      </w:r>
      <w:r w:rsidRPr="00FC0F14">
        <w:rPr>
          <w:rFonts w:hint="eastAsia"/>
          <w:rtl/>
          <w:lang w:bidi="ar-EG"/>
        </w:rPr>
        <w:t>الخاصة</w:t>
      </w:r>
      <w:r w:rsidRPr="00FC0F14">
        <w:rPr>
          <w:rtl/>
          <w:lang w:bidi="ar-EG"/>
        </w:rPr>
        <w:t xml:space="preserve"> </w:t>
      </w:r>
      <w:r w:rsidRPr="00FC0F14">
        <w:rPr>
          <w:rFonts w:hint="eastAsia"/>
          <w:rtl/>
          <w:lang w:bidi="ar-EG"/>
        </w:rPr>
        <w:t>بالتوصيل</w:t>
      </w:r>
      <w:r w:rsidRPr="00FC0F14">
        <w:rPr>
          <w:rFonts w:hint="cs"/>
          <w:rtl/>
          <w:lang w:bidi="ar-EG"/>
        </w:rPr>
        <w:t xml:space="preserve"> الشبكي المعرّف بالبرمجيات</w:t>
      </w:r>
      <w:r w:rsidRPr="00FC0F14">
        <w:rPr>
          <w:rFonts w:hint="eastAsia"/>
          <w:rtl/>
          <w:lang w:bidi="ar-EG"/>
        </w:rPr>
        <w:t>،</w:t>
      </w:r>
      <w:r w:rsidRPr="00FC0F14">
        <w:rPr>
          <w:rtl/>
          <w:lang w:bidi="ar-EG"/>
        </w:rPr>
        <w:t xml:space="preserve"> مع مراعاة </w:t>
      </w:r>
      <w:r w:rsidRPr="00FC0F14">
        <w:rPr>
          <w:rFonts w:hint="eastAsia"/>
          <w:rtl/>
          <w:lang w:bidi="ar-EG"/>
        </w:rPr>
        <w:t>نتائج</w:t>
      </w:r>
      <w:r w:rsidRPr="00FC0F14">
        <w:rPr>
          <w:rtl/>
          <w:lang w:bidi="ar-EG"/>
        </w:rPr>
        <w:t xml:space="preserve"> </w:t>
      </w:r>
      <w:r w:rsidRPr="00FC0F14">
        <w:rPr>
          <w:rFonts w:hint="eastAsia"/>
          <w:rtl/>
          <w:lang w:bidi="ar-EG"/>
        </w:rPr>
        <w:t>أعمال</w:t>
      </w:r>
      <w:r w:rsidRPr="00FC0F14">
        <w:rPr>
          <w:rtl/>
          <w:lang w:bidi="ar-EG"/>
        </w:rPr>
        <w:t xml:space="preserve"> </w:t>
      </w:r>
      <w:r w:rsidRPr="00FC0F14">
        <w:rPr>
          <w:rFonts w:hint="eastAsia"/>
          <w:rtl/>
          <w:lang w:bidi="ar-EG"/>
        </w:rPr>
        <w:t>الفريق</w:t>
      </w:r>
      <w:r w:rsidRPr="00FC0F14">
        <w:rPr>
          <w:rtl/>
          <w:lang w:bidi="ar-EG"/>
        </w:rPr>
        <w:t xml:space="preserve"> </w:t>
      </w:r>
      <w:r w:rsidRPr="00FC0F14">
        <w:rPr>
          <w:rFonts w:hint="eastAsia"/>
          <w:rtl/>
          <w:lang w:bidi="ar-EG"/>
        </w:rPr>
        <w:t>الاستشاري</w:t>
      </w:r>
      <w:r w:rsidRPr="00FC0F14">
        <w:rPr>
          <w:rtl/>
          <w:lang w:bidi="ar-EG"/>
        </w:rPr>
        <w:t xml:space="preserve"> </w:t>
      </w:r>
      <w:r w:rsidRPr="00FC0F14">
        <w:rPr>
          <w:rFonts w:hint="eastAsia"/>
          <w:rtl/>
          <w:lang w:bidi="ar-EG"/>
        </w:rPr>
        <w:t>لتقييس</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بشأن</w:t>
      </w:r>
      <w:r w:rsidRPr="00FC0F14">
        <w:rPr>
          <w:rtl/>
          <w:lang w:bidi="ar-EG"/>
        </w:rPr>
        <w:t xml:space="preserve"> </w:t>
      </w:r>
      <w:r w:rsidRPr="00FC0F14">
        <w:rPr>
          <w:rFonts w:hint="eastAsia"/>
          <w:rtl/>
          <w:lang w:bidi="ar-EG"/>
        </w:rPr>
        <w:t>المصادر</w:t>
      </w:r>
      <w:r w:rsidRPr="00FC0F14">
        <w:rPr>
          <w:rFonts w:hint="cs"/>
          <w:rtl/>
          <w:lang w:bidi="ar-EG"/>
        </w:rPr>
        <w:t> </w:t>
      </w:r>
      <w:r w:rsidRPr="00FC0F14">
        <w:rPr>
          <w:rFonts w:hint="eastAsia"/>
          <w:rtl/>
          <w:lang w:bidi="ar-EG"/>
        </w:rPr>
        <w:t>المفتوحة؛</w:t>
      </w:r>
    </w:p>
    <w:p w14:paraId="01031276" w14:textId="77777777" w:rsidR="00DC1CF8" w:rsidRPr="00FC0F14" w:rsidRDefault="00DC1CF8" w:rsidP="00DC1CF8">
      <w:pPr>
        <w:rPr>
          <w:spacing w:val="-4"/>
          <w:rtl/>
          <w:lang w:bidi="ar-EG"/>
        </w:rPr>
      </w:pPr>
      <w:r w:rsidRPr="00FC0F14">
        <w:rPr>
          <w:spacing w:val="-4"/>
          <w:lang w:bidi="ar-EG"/>
        </w:rPr>
        <w:t>2</w:t>
      </w:r>
      <w:r w:rsidRPr="00FC0F14">
        <w:rPr>
          <w:spacing w:val="-4"/>
          <w:rtl/>
          <w:lang w:bidi="ar-EG"/>
        </w:rPr>
        <w:tab/>
      </w:r>
      <w:r w:rsidRPr="00FC0F14">
        <w:rPr>
          <w:rFonts w:hint="cs"/>
          <w:spacing w:val="-4"/>
          <w:rtl/>
          <w:lang w:bidi="ar-EG"/>
        </w:rPr>
        <w:t xml:space="preserve">بمواصلة توسيع وتسريع العمل المتعلق بتقييس التوصيل </w:t>
      </w:r>
      <w:r w:rsidRPr="00FC0F14">
        <w:rPr>
          <w:rFonts w:hint="cs"/>
          <w:rtl/>
          <w:lang w:bidi="ar-EG"/>
        </w:rPr>
        <w:t>الشبكي المعرّف بالبرمجيات</w:t>
      </w:r>
      <w:r w:rsidRPr="00FC0F14">
        <w:rPr>
          <w:rFonts w:hint="cs"/>
          <w:spacing w:val="-4"/>
          <w:rtl/>
          <w:lang w:bidi="ar-EG"/>
        </w:rPr>
        <w:t xml:space="preserve">، وخاصةً شبكات التوصيل </w:t>
      </w:r>
      <w:r w:rsidRPr="00FC0F14">
        <w:rPr>
          <w:rFonts w:hint="cs"/>
          <w:rtl/>
          <w:lang w:bidi="ar-EG"/>
        </w:rPr>
        <w:t>الشبكي المعرّف بالبرمجيات</w:t>
      </w:r>
      <w:r w:rsidRPr="00FC0F14">
        <w:rPr>
          <w:rFonts w:hint="cs"/>
          <w:spacing w:val="-4"/>
          <w:rtl/>
          <w:lang w:bidi="ar-EG"/>
        </w:rPr>
        <w:t xml:space="preserve"> لشركات الاتصالات؛</w:t>
      </w:r>
    </w:p>
    <w:p w14:paraId="6DE7EC44" w14:textId="77777777" w:rsidR="00DC1CF8" w:rsidRPr="00FC0F14" w:rsidRDefault="00DC1CF8" w:rsidP="00DC1CF8">
      <w:pPr>
        <w:rPr>
          <w:rtl/>
          <w:lang w:bidi="ar-EG"/>
        </w:rPr>
      </w:pPr>
      <w:r w:rsidRPr="00FC0F14">
        <w:rPr>
          <w:lang w:bidi="ar-EG"/>
        </w:rPr>
        <w:t>3</w:t>
      </w:r>
      <w:r w:rsidRPr="00FC0F14">
        <w:rPr>
          <w:rtl/>
          <w:lang w:bidi="ar-EG"/>
        </w:rPr>
        <w:tab/>
      </w:r>
      <w:r w:rsidRPr="00FC0F14">
        <w:rPr>
          <w:rFonts w:hint="cs"/>
          <w:rtl/>
          <w:lang w:bidi="ar-EG"/>
        </w:rPr>
        <w:t xml:space="preserve">بإجراء بحوث بشأن تقدم التكنولوجيات الناشئة، مثل </w:t>
      </w:r>
      <w:r w:rsidRPr="00FC0F14">
        <w:rPr>
          <w:rFonts w:hint="cs"/>
          <w:color w:val="000000"/>
          <w:rtl/>
        </w:rPr>
        <w:t>التمثيل</w:t>
      </w:r>
      <w:r w:rsidRPr="00FC0F14">
        <w:rPr>
          <w:color w:val="000000"/>
          <w:rtl/>
        </w:rPr>
        <w:t xml:space="preserve"> الافتراضي </w:t>
      </w:r>
      <w:r w:rsidRPr="00FC0F14">
        <w:rPr>
          <w:rFonts w:hint="cs"/>
          <w:color w:val="000000"/>
          <w:rtl/>
        </w:rPr>
        <w:t>ل</w:t>
      </w:r>
      <w:r w:rsidRPr="00FC0F14">
        <w:rPr>
          <w:color w:val="000000"/>
          <w:rtl/>
        </w:rPr>
        <w:t>وظائف الشبك</w:t>
      </w:r>
      <w:r w:rsidRPr="00FC0F14">
        <w:rPr>
          <w:rFonts w:hint="cs"/>
          <w:color w:val="000000"/>
          <w:rtl/>
        </w:rPr>
        <w:t>ة</w:t>
      </w:r>
      <w:r w:rsidRPr="00FC0F14">
        <w:rPr>
          <w:rFonts w:hint="eastAsia"/>
          <w:color w:val="000000"/>
          <w:rtl/>
        </w:rPr>
        <w:t> </w:t>
      </w:r>
      <w:r w:rsidRPr="00FC0F14">
        <w:rPr>
          <w:color w:val="000000"/>
        </w:rPr>
        <w:t>(NFV)</w:t>
      </w:r>
      <w:r w:rsidRPr="00FC0F14">
        <w:rPr>
          <w:rFonts w:hint="cs"/>
          <w:color w:val="000000"/>
          <w:rtl/>
          <w:lang w:bidi="ar-EG"/>
        </w:rPr>
        <w:t xml:space="preserve"> وبرمجيات</w:t>
      </w:r>
      <w:r w:rsidRPr="00FC0F14">
        <w:rPr>
          <w:rFonts w:hint="eastAsia"/>
          <w:color w:val="000000"/>
          <w:rtl/>
          <w:lang w:bidi="ar-EG"/>
        </w:rPr>
        <w:t> </w:t>
      </w:r>
      <w:r w:rsidRPr="00FC0F14">
        <w:rPr>
          <w:color w:val="000000"/>
          <w:lang w:bidi="ar-EG"/>
        </w:rPr>
        <w:t>Docker/Container</w:t>
      </w:r>
      <w:r w:rsidRPr="00FC0F14">
        <w:rPr>
          <w:rFonts w:hint="cs"/>
          <w:color w:val="000000"/>
          <w:rtl/>
        </w:rPr>
        <w:t xml:space="preserve"> لتطوير تكنولوجيا التوصيل </w:t>
      </w:r>
      <w:r w:rsidRPr="00FC0F14">
        <w:rPr>
          <w:rFonts w:hint="cs"/>
          <w:rtl/>
          <w:lang w:bidi="ar-EG"/>
        </w:rPr>
        <w:t>الشبكي المعرّف بالبرمجيات؛</w:t>
      </w:r>
    </w:p>
    <w:p w14:paraId="755FDDC5" w14:textId="77777777" w:rsidR="00DC1CF8" w:rsidRPr="00FC0F14" w:rsidRDefault="00DC1CF8" w:rsidP="00DC1CF8">
      <w:pPr>
        <w:rPr>
          <w:rtl/>
          <w:lang w:bidi="ar-EG"/>
        </w:rPr>
      </w:pPr>
      <w:r w:rsidRPr="00FC0F14">
        <w:rPr>
          <w:lang w:bidi="ar-EG"/>
        </w:rPr>
        <w:t>4</w:t>
      </w:r>
      <w:r w:rsidRPr="00FC0F14">
        <w:rPr>
          <w:rtl/>
          <w:lang w:bidi="ar-EG"/>
        </w:rPr>
        <w:tab/>
      </w:r>
      <w:r w:rsidRPr="00FC0F14">
        <w:rPr>
          <w:rFonts w:hint="eastAsia"/>
          <w:rtl/>
          <w:lang w:bidi="ar-EG"/>
        </w:rPr>
        <w:t>بالاستمرار</w:t>
      </w:r>
      <w:r w:rsidRPr="00FC0F14">
        <w:rPr>
          <w:rtl/>
          <w:lang w:bidi="ar-EG"/>
        </w:rPr>
        <w:t xml:space="preserve"> في </w:t>
      </w:r>
      <w:r w:rsidRPr="00FC0F14">
        <w:rPr>
          <w:rFonts w:hint="eastAsia"/>
          <w:rtl/>
          <w:lang w:bidi="ar-EG"/>
        </w:rPr>
        <w:t>وضع</w:t>
      </w:r>
      <w:r w:rsidRPr="00FC0F14">
        <w:rPr>
          <w:rtl/>
          <w:lang w:bidi="ar-EG"/>
        </w:rPr>
        <w:t xml:space="preserve"> </w:t>
      </w:r>
      <w:r w:rsidRPr="00FC0F14">
        <w:rPr>
          <w:rFonts w:hint="eastAsia"/>
          <w:rtl/>
          <w:lang w:bidi="ar-EG"/>
        </w:rPr>
        <w:t>المعايير</w:t>
      </w:r>
      <w:r w:rsidRPr="00FC0F14">
        <w:rPr>
          <w:rtl/>
          <w:lang w:bidi="ar-EG"/>
        </w:rPr>
        <w:t xml:space="preserve"> </w:t>
      </w:r>
      <w:r w:rsidRPr="00FC0F14">
        <w:rPr>
          <w:rFonts w:hint="eastAsia"/>
          <w:rtl/>
          <w:lang w:bidi="ar-EG"/>
        </w:rPr>
        <w:t>المتعلقة</w:t>
      </w:r>
      <w:r w:rsidRPr="00FC0F14">
        <w:rPr>
          <w:rtl/>
          <w:lang w:bidi="ar-EG"/>
        </w:rPr>
        <w:t xml:space="preserve"> </w:t>
      </w:r>
      <w:r w:rsidRPr="00FC0F14">
        <w:rPr>
          <w:rFonts w:hint="eastAsia"/>
          <w:rtl/>
          <w:lang w:bidi="ar-EG"/>
        </w:rPr>
        <w:t>بالتوصيل</w:t>
      </w:r>
      <w:r w:rsidRPr="00FC0F14">
        <w:rPr>
          <w:rtl/>
          <w:lang w:bidi="ar-EG"/>
        </w:rPr>
        <w:t xml:space="preserve"> </w:t>
      </w:r>
      <w:r w:rsidRPr="00FC0F14">
        <w:rPr>
          <w:rFonts w:hint="cs"/>
          <w:rtl/>
          <w:lang w:bidi="ar-EG"/>
        </w:rPr>
        <w:t>الشبكي المعرّف بالبرمجيات</w:t>
      </w:r>
      <w:r w:rsidRPr="00FC0F14">
        <w:rPr>
          <w:rFonts w:hint="eastAsia"/>
          <w:rtl/>
          <w:lang w:bidi="ar-EG"/>
        </w:rPr>
        <w:t xml:space="preserve"> </w:t>
      </w:r>
      <w:r w:rsidRPr="00FC0F14">
        <w:rPr>
          <w:rFonts w:hint="cs"/>
          <w:rtl/>
          <w:lang w:bidi="ar-EG"/>
        </w:rPr>
        <w:t xml:space="preserve">والصادرة عن قطاع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أجل</w:t>
      </w:r>
      <w:r w:rsidRPr="00FC0F14">
        <w:rPr>
          <w:rtl/>
          <w:lang w:bidi="ar-EG"/>
        </w:rPr>
        <w:t xml:space="preserve"> </w:t>
      </w:r>
      <w:r w:rsidRPr="00FC0F14">
        <w:rPr>
          <w:rFonts w:hint="eastAsia"/>
          <w:rtl/>
          <w:lang w:bidi="ar-EG"/>
        </w:rPr>
        <w:t>تعزيز</w:t>
      </w:r>
      <w:r w:rsidRPr="00FC0F14">
        <w:rPr>
          <w:rtl/>
          <w:lang w:bidi="ar-EG"/>
        </w:rPr>
        <w:t xml:space="preserve"> </w:t>
      </w:r>
      <w:r w:rsidRPr="00FC0F14">
        <w:rPr>
          <w:rFonts w:hint="eastAsia"/>
          <w:rtl/>
          <w:lang w:bidi="ar-EG"/>
        </w:rPr>
        <w:t>قابلية</w:t>
      </w:r>
      <w:r w:rsidRPr="00FC0F14">
        <w:rPr>
          <w:rtl/>
          <w:lang w:bidi="ar-EG"/>
        </w:rPr>
        <w:t xml:space="preserve"> </w:t>
      </w:r>
      <w:r w:rsidRPr="00FC0F14">
        <w:rPr>
          <w:rFonts w:hint="eastAsia"/>
          <w:rtl/>
          <w:lang w:bidi="ar-EG"/>
        </w:rPr>
        <w:t>التشغيل</w:t>
      </w:r>
      <w:r w:rsidRPr="00FC0F14">
        <w:rPr>
          <w:rtl/>
          <w:lang w:bidi="ar-EG"/>
        </w:rPr>
        <w:t xml:space="preserve"> </w:t>
      </w:r>
      <w:r w:rsidRPr="00FC0F14">
        <w:rPr>
          <w:rFonts w:hint="eastAsia"/>
          <w:rtl/>
          <w:lang w:bidi="ar-EG"/>
        </w:rPr>
        <w:t>البيني</w:t>
      </w:r>
      <w:r w:rsidRPr="00FC0F14">
        <w:rPr>
          <w:rtl/>
          <w:lang w:bidi="ar-EG"/>
        </w:rPr>
        <w:t xml:space="preserve"> </w:t>
      </w:r>
      <w:r w:rsidRPr="00FC0F14">
        <w:rPr>
          <w:rFonts w:hint="eastAsia"/>
          <w:rtl/>
          <w:lang w:bidi="ar-EG"/>
        </w:rPr>
        <w:t>بين</w:t>
      </w:r>
      <w:r w:rsidRPr="00FC0F14">
        <w:rPr>
          <w:rtl/>
          <w:lang w:bidi="ar-EG"/>
        </w:rPr>
        <w:t xml:space="preserve"> </w:t>
      </w:r>
      <w:r w:rsidRPr="00FC0F14">
        <w:rPr>
          <w:rFonts w:hint="eastAsia"/>
          <w:rtl/>
          <w:lang w:bidi="ar-EG"/>
        </w:rPr>
        <w:t>منتجات</w:t>
      </w:r>
      <w:r w:rsidRPr="00FC0F14">
        <w:rPr>
          <w:rtl/>
          <w:lang w:bidi="ar-EG"/>
        </w:rPr>
        <w:t xml:space="preserve"> </w:t>
      </w:r>
      <w:r w:rsidRPr="00FC0F14">
        <w:rPr>
          <w:rFonts w:hint="eastAsia"/>
          <w:rtl/>
          <w:lang w:bidi="ar-EG"/>
        </w:rPr>
        <w:t>أجهزة</w:t>
      </w:r>
      <w:r w:rsidRPr="00FC0F14">
        <w:rPr>
          <w:rtl/>
          <w:lang w:bidi="ar-EG"/>
        </w:rPr>
        <w:t xml:space="preserve"> </w:t>
      </w:r>
      <w:r w:rsidRPr="00FC0F14">
        <w:rPr>
          <w:rFonts w:hint="eastAsia"/>
          <w:rtl/>
          <w:lang w:bidi="ar-EG"/>
        </w:rPr>
        <w:t>التحكم؛</w:t>
      </w:r>
    </w:p>
    <w:p w14:paraId="79CBB7B0" w14:textId="77777777" w:rsidR="00DC1CF8" w:rsidRPr="00FC0F14" w:rsidRDefault="00DC1CF8" w:rsidP="00DC1CF8">
      <w:pPr>
        <w:rPr>
          <w:rtl/>
          <w:lang w:bidi="ar-EG"/>
        </w:rPr>
      </w:pPr>
      <w:r w:rsidRPr="00FC0F14">
        <w:rPr>
          <w:lang w:bidi="ar-EG"/>
        </w:rPr>
        <w:t>5</w:t>
      </w:r>
      <w:r w:rsidRPr="00FC0F14">
        <w:rPr>
          <w:rtl/>
          <w:lang w:bidi="ar-EG"/>
        </w:rPr>
        <w:tab/>
      </w:r>
      <w:r w:rsidRPr="00FC0F14">
        <w:rPr>
          <w:rFonts w:hint="eastAsia"/>
          <w:rtl/>
          <w:lang w:bidi="ar-EG"/>
        </w:rPr>
        <w:t>بالنظر</w:t>
      </w:r>
      <w:r w:rsidRPr="00FC0F14">
        <w:rPr>
          <w:rtl/>
          <w:lang w:bidi="ar-EG"/>
        </w:rPr>
        <w:t xml:space="preserve"> في </w:t>
      </w:r>
      <w:r w:rsidRPr="00FC0F14">
        <w:rPr>
          <w:rFonts w:hint="eastAsia"/>
          <w:rtl/>
          <w:lang w:bidi="ar-EG"/>
        </w:rPr>
        <w:t>الآثار</w:t>
      </w:r>
      <w:r w:rsidRPr="00FC0F14">
        <w:rPr>
          <w:rtl/>
          <w:lang w:bidi="ar-EG"/>
        </w:rPr>
        <w:t xml:space="preserve"> </w:t>
      </w:r>
      <w:r w:rsidRPr="00FC0F14">
        <w:rPr>
          <w:rFonts w:hint="eastAsia"/>
          <w:rtl/>
          <w:lang w:bidi="ar-EG"/>
        </w:rPr>
        <w:t>المحتملة</w:t>
      </w:r>
      <w:r w:rsidRPr="00FC0F14">
        <w:rPr>
          <w:rtl/>
          <w:lang w:bidi="ar-EG"/>
        </w:rPr>
        <w:t xml:space="preserve"> </w:t>
      </w:r>
      <w:r w:rsidRPr="00FC0F14">
        <w:rPr>
          <w:rFonts w:hint="eastAsia"/>
          <w:rtl/>
          <w:lang w:bidi="ar-EG"/>
        </w:rPr>
        <w:t>لطبقة</w:t>
      </w:r>
      <w:r w:rsidRPr="00FC0F14">
        <w:rPr>
          <w:rtl/>
          <w:lang w:bidi="ar-EG"/>
        </w:rPr>
        <w:t xml:space="preserve"> </w:t>
      </w:r>
      <w:r w:rsidRPr="00FC0F14">
        <w:rPr>
          <w:rFonts w:hint="cs"/>
          <w:rtl/>
          <w:lang w:bidi="ar-EG"/>
        </w:rPr>
        <w:t>تنسيق</w:t>
      </w:r>
      <w:r w:rsidRPr="00FC0F14">
        <w:rPr>
          <w:rtl/>
          <w:lang w:bidi="ar-EG"/>
        </w:rPr>
        <w:t xml:space="preserve"> </w:t>
      </w:r>
      <w:r w:rsidRPr="00FC0F14">
        <w:rPr>
          <w:rFonts w:hint="eastAsia"/>
          <w:rtl/>
          <w:lang w:bidi="ar-EG"/>
        </w:rPr>
        <w:t>التوصيل </w:t>
      </w:r>
      <w:r w:rsidRPr="00FC0F14">
        <w:rPr>
          <w:rFonts w:hint="cs"/>
          <w:rtl/>
          <w:lang w:bidi="ar-EG"/>
        </w:rPr>
        <w:t>الشبكي المعرّف بالبرمجيات</w:t>
      </w:r>
      <w:r w:rsidRPr="00FC0F14">
        <w:rPr>
          <w:rtl/>
          <w:lang w:bidi="ar-EG"/>
        </w:rPr>
        <w:t xml:space="preserve"> على </w:t>
      </w:r>
      <w:r w:rsidRPr="00FC0F14">
        <w:rPr>
          <w:rFonts w:hint="cs"/>
          <w:rtl/>
          <w:lang w:bidi="ar-EG"/>
        </w:rPr>
        <w:t>عمل قطاع تقييس الاتصالات فيما</w:t>
      </w:r>
      <w:r w:rsidRPr="00FC0F14">
        <w:rPr>
          <w:rFonts w:hint="eastAsia"/>
          <w:rtl/>
          <w:lang w:bidi="ar-EG"/>
        </w:rPr>
        <w:t> </w:t>
      </w:r>
      <w:r w:rsidRPr="00FC0F14">
        <w:rPr>
          <w:rFonts w:hint="cs"/>
          <w:rtl/>
          <w:lang w:bidi="ar-EG"/>
        </w:rPr>
        <w:t xml:space="preserve">يتعلق </w:t>
      </w:r>
      <w:r w:rsidRPr="00FC0F14">
        <w:rPr>
          <w:rtl/>
          <w:lang w:bidi="ar-EG"/>
        </w:rPr>
        <w:t>بالنظام الداعم للتشغيل</w:t>
      </w:r>
      <w:r w:rsidRPr="00FC0F14">
        <w:rPr>
          <w:rFonts w:hint="eastAsia"/>
          <w:rtl/>
          <w:lang w:bidi="ar-EG"/>
        </w:rPr>
        <w:t> </w:t>
      </w:r>
      <w:r w:rsidRPr="00FC0F14">
        <w:rPr>
          <w:lang w:bidi="ar-EG"/>
        </w:rPr>
        <w:t>(OSS)</w:t>
      </w:r>
      <w:r w:rsidRPr="00FC0F14">
        <w:rPr>
          <w:rtl/>
          <w:lang w:bidi="ar-EG"/>
        </w:rPr>
        <w:t>،</w:t>
      </w:r>
    </w:p>
    <w:p w14:paraId="1752D526" w14:textId="77777777" w:rsidR="00DC1CF8" w:rsidRPr="00FC0F14" w:rsidRDefault="00DC1CF8" w:rsidP="00DC1CF8">
      <w:pPr>
        <w:pStyle w:val="Call"/>
      </w:pPr>
      <w:r w:rsidRPr="00FC0F14">
        <w:rPr>
          <w:rFonts w:hint="eastAsia"/>
          <w:rtl/>
        </w:rPr>
        <w:t>تقرر</w:t>
      </w:r>
      <w:r w:rsidRPr="00FC0F14">
        <w:rPr>
          <w:rtl/>
        </w:rPr>
        <w:t xml:space="preserve"> </w:t>
      </w:r>
      <w:r w:rsidRPr="00FC0F14">
        <w:rPr>
          <w:rFonts w:hint="eastAsia"/>
          <w:rtl/>
        </w:rPr>
        <w:t>أن</w:t>
      </w:r>
      <w:r w:rsidRPr="00FC0F14">
        <w:rPr>
          <w:rtl/>
        </w:rPr>
        <w:t xml:space="preserve"> </w:t>
      </w:r>
      <w:r w:rsidRPr="00FC0F14">
        <w:rPr>
          <w:rFonts w:hint="eastAsia"/>
          <w:rtl/>
        </w:rPr>
        <w:t>تكلف</w:t>
      </w:r>
      <w:r w:rsidRPr="00FC0F14">
        <w:rPr>
          <w:rtl/>
        </w:rPr>
        <w:t xml:space="preserve"> </w:t>
      </w:r>
      <w:r w:rsidRPr="00FC0F14">
        <w:rPr>
          <w:rFonts w:hint="eastAsia"/>
          <w:rtl/>
        </w:rPr>
        <w:t>لجنة</w:t>
      </w:r>
      <w:r w:rsidRPr="00FC0F14">
        <w:rPr>
          <w:rtl/>
        </w:rPr>
        <w:t xml:space="preserve"> </w:t>
      </w:r>
      <w:r w:rsidRPr="00FC0F14">
        <w:rPr>
          <w:rFonts w:hint="eastAsia"/>
          <w:rtl/>
        </w:rPr>
        <w:t>الدراسات </w:t>
      </w:r>
      <w:r w:rsidRPr="00FC0F14">
        <w:t>13</w:t>
      </w:r>
    </w:p>
    <w:p w14:paraId="5FC7D02B" w14:textId="77777777" w:rsidR="00DC1CF8" w:rsidRPr="00FC0F14" w:rsidRDefault="00DC1CF8" w:rsidP="00DC1CF8">
      <w:pPr>
        <w:rPr>
          <w:lang w:bidi="ar-EG"/>
        </w:rPr>
      </w:pPr>
      <w:r w:rsidRPr="00FC0F14">
        <w:rPr>
          <w:rFonts w:hint="eastAsia"/>
          <w:rtl/>
          <w:lang w:bidi="ar-EG"/>
        </w:rPr>
        <w:t>بمواصلة</w:t>
      </w:r>
      <w:r w:rsidRPr="00FC0F14">
        <w:rPr>
          <w:rtl/>
          <w:lang w:bidi="ar-EG"/>
        </w:rPr>
        <w:t xml:space="preserve"> عمل نشاط التنسيق المشترك</w:t>
      </w:r>
      <w:r w:rsidRPr="00FC0F14">
        <w:rPr>
          <w:rFonts w:hint="cs"/>
          <w:rtl/>
          <w:lang w:bidi="ar-EG"/>
        </w:rPr>
        <w:t xml:space="preserve"> المعني بالتوصيل الشبكي المعرّف بالبرمجيات</w:t>
      </w:r>
      <w:r w:rsidRPr="00FC0F14">
        <w:rPr>
          <w:rtl/>
          <w:lang w:bidi="ar-EG"/>
        </w:rPr>
        <w:t xml:space="preserve"> </w:t>
      </w:r>
      <w:r w:rsidRPr="00FC0F14">
        <w:rPr>
          <w:lang w:bidi="ar-EG"/>
        </w:rPr>
        <w:t>(JCA SDN)</w:t>
      </w:r>
      <w:r w:rsidRPr="00FC0F14">
        <w:rPr>
          <w:rtl/>
          <w:lang w:bidi="ar-EG"/>
        </w:rPr>
        <w:t xml:space="preserve"> </w:t>
      </w:r>
      <w:r w:rsidRPr="00FC0F14">
        <w:rPr>
          <w:rFonts w:hint="cs"/>
          <w:rtl/>
          <w:lang w:bidi="ar-EG"/>
        </w:rPr>
        <w:t>وتنسيق وتيسير</w:t>
      </w:r>
      <w:r w:rsidRPr="00FC0F14">
        <w:rPr>
          <w:rtl/>
          <w:lang w:bidi="ar-EG"/>
        </w:rPr>
        <w:t xml:space="preserve"> تخطيط </w:t>
      </w:r>
      <w:r w:rsidRPr="00FC0F14">
        <w:rPr>
          <w:rFonts w:hint="cs"/>
          <w:rtl/>
          <w:lang w:bidi="ar-EG"/>
        </w:rPr>
        <w:t>العمل</w:t>
      </w:r>
      <w:r w:rsidRPr="00FC0F14">
        <w:rPr>
          <w:rtl/>
          <w:lang w:bidi="ar-EG"/>
        </w:rPr>
        <w:t xml:space="preserve"> لضمان المضي قدماً في</w:t>
      </w:r>
      <w:r w:rsidRPr="00FC0F14">
        <w:rPr>
          <w:rFonts w:hint="cs"/>
          <w:rtl/>
          <w:lang w:bidi="ar-EG"/>
        </w:rPr>
        <w:t xml:space="preserve"> أعمال قطاع تقييس الاتصالات من أجل</w:t>
      </w:r>
      <w:r w:rsidRPr="00FC0F14">
        <w:rPr>
          <w:rtl/>
          <w:lang w:bidi="ar-EG"/>
        </w:rPr>
        <w:t> تقييس التوصيل</w:t>
      </w:r>
      <w:r w:rsidRPr="00FC0F14">
        <w:rPr>
          <w:rFonts w:hint="eastAsia"/>
          <w:rtl/>
          <w:lang w:bidi="ar-EG"/>
        </w:rPr>
        <w:t> </w:t>
      </w:r>
      <w:r w:rsidRPr="00FC0F14">
        <w:rPr>
          <w:rFonts w:hint="cs"/>
          <w:rtl/>
          <w:lang w:bidi="ar-EG"/>
        </w:rPr>
        <w:t>الشبكي المعرّف بالبرمجيات،</w:t>
      </w:r>
      <w:r w:rsidRPr="00FC0F14">
        <w:rPr>
          <w:rtl/>
          <w:lang w:bidi="ar-EG"/>
        </w:rPr>
        <w:t xml:space="preserve"> بتنسيق جيد وبكفاءة أكبر بين لجان الدراسات المعنية، </w:t>
      </w:r>
      <w:r w:rsidRPr="00FC0F14">
        <w:rPr>
          <w:rFonts w:hint="cs"/>
          <w:rtl/>
          <w:lang w:bidi="ar-EG"/>
        </w:rPr>
        <w:t>وب</w:t>
      </w:r>
      <w:r w:rsidRPr="00FC0F14">
        <w:rPr>
          <w:rtl/>
          <w:lang w:bidi="ar-EG"/>
        </w:rPr>
        <w:t>دراسة برامج العمل المتعلقة بالتوصيل</w:t>
      </w:r>
      <w:r w:rsidRPr="00FC0F14">
        <w:rPr>
          <w:rFonts w:hint="cs"/>
          <w:rtl/>
          <w:lang w:bidi="ar-EG"/>
        </w:rPr>
        <w:t xml:space="preserve"> الشبكي المعرّف بالبرمجيات</w:t>
      </w:r>
      <w:r w:rsidRPr="00FC0F14">
        <w:rPr>
          <w:rtl/>
          <w:lang w:bidi="ar-EG"/>
        </w:rPr>
        <w:t xml:space="preserve"> (بما في ذلك التمثيل الافتراضي لوظائف الشبكة والشبكات المبرمـجة والشبكة كخدمة) في لجان دراسات قطاع تقييس الاتصالات </w:t>
      </w:r>
      <w:r w:rsidRPr="00FC0F14">
        <w:rPr>
          <w:rFonts w:hint="eastAsia"/>
          <w:rtl/>
          <w:lang w:bidi="ar-EG"/>
        </w:rPr>
        <w:t>وفي منظمات</w:t>
      </w:r>
      <w:r w:rsidRPr="00FC0F14">
        <w:rPr>
          <w:rtl/>
          <w:lang w:bidi="ar-EG"/>
        </w:rPr>
        <w:t xml:space="preserve"> وضع المعايير والمنتديات والاتحادات الأُخرى، لاستعمالها في مهمة التنسيق </w:t>
      </w:r>
      <w:r w:rsidRPr="00FC0F14">
        <w:rPr>
          <w:rFonts w:hint="cs"/>
          <w:rtl/>
          <w:lang w:bidi="ar-EG"/>
        </w:rPr>
        <w:t>التي تضطلع</w:t>
      </w:r>
      <w:r w:rsidRPr="00FC0F14">
        <w:rPr>
          <w:rtl/>
          <w:lang w:bidi="ar-EG"/>
        </w:rPr>
        <w:t xml:space="preserve"> بها وتوفير معلومات عن هذا العمل لكي تستعملها لجان الدراسات المعنية الأُخرى في تخطيط</w:t>
      </w:r>
      <w:r w:rsidRPr="00FC0F14">
        <w:rPr>
          <w:rFonts w:hint="cs"/>
          <w:rtl/>
          <w:lang w:bidi="ar-EG"/>
        </w:rPr>
        <w:t> </w:t>
      </w:r>
      <w:r w:rsidRPr="00FC0F14">
        <w:rPr>
          <w:rtl/>
          <w:lang w:bidi="ar-EG"/>
        </w:rPr>
        <w:t>أعمالها،</w:t>
      </w:r>
    </w:p>
    <w:p w14:paraId="0F89F8C3" w14:textId="77777777" w:rsidR="00DC1CF8" w:rsidRPr="00FC0F14" w:rsidRDefault="00DC1CF8" w:rsidP="00DC1CF8">
      <w:pPr>
        <w:pStyle w:val="Call"/>
        <w:rPr>
          <w:rtl/>
        </w:rPr>
      </w:pPr>
      <w:r w:rsidRPr="00FC0F14">
        <w:rPr>
          <w:rFonts w:hint="cs"/>
          <w:rtl/>
        </w:rPr>
        <w:t>تكلف الفريق الاستشاري لتقييس الاتصالات</w:t>
      </w:r>
    </w:p>
    <w:p w14:paraId="3B18FCF9" w14:textId="77777777" w:rsidR="00DC1CF8" w:rsidRPr="00FC0F14" w:rsidRDefault="00DC1CF8" w:rsidP="00DC1CF8">
      <w:pPr>
        <w:rPr>
          <w:rtl/>
          <w:lang w:bidi="ar-EG"/>
        </w:rPr>
      </w:pPr>
      <w:r w:rsidRPr="00FC0F14">
        <w:rPr>
          <w:rFonts w:hint="eastAsia"/>
          <w:rtl/>
          <w:lang w:bidi="ar-EG"/>
        </w:rPr>
        <w:t>بدراسة</w:t>
      </w:r>
      <w:r w:rsidRPr="00FC0F14">
        <w:rPr>
          <w:rtl/>
          <w:lang w:bidi="ar-EG"/>
        </w:rPr>
        <w:t xml:space="preserve"> هذه المسألة</w:t>
      </w:r>
      <w:r w:rsidRPr="00FC0F14">
        <w:rPr>
          <w:rFonts w:hint="cs"/>
          <w:rtl/>
          <w:lang w:bidi="ar-EG"/>
        </w:rPr>
        <w:t>، والنظر في مدخلات لجان الدراسات،</w:t>
      </w:r>
      <w:r w:rsidRPr="00FC0F14">
        <w:rPr>
          <w:rtl/>
          <w:lang w:bidi="ar-EG"/>
        </w:rPr>
        <w:t xml:space="preserve"> واتخاذ الإجراءات اللازمة حسب الاقتضاء بهدف اتخاذ قرار بشأن أنشطة تقييس </w:t>
      </w:r>
      <w:r w:rsidRPr="00FC0F14">
        <w:rPr>
          <w:rFonts w:hint="eastAsia"/>
          <w:rtl/>
          <w:lang w:bidi="ar-EG"/>
        </w:rPr>
        <w:t>التوصيل</w:t>
      </w:r>
      <w:r w:rsidRPr="00FC0F14">
        <w:rPr>
          <w:rtl/>
          <w:lang w:bidi="ar-EG"/>
        </w:rPr>
        <w:t> </w:t>
      </w:r>
      <w:r w:rsidRPr="00FC0F14">
        <w:rPr>
          <w:rFonts w:hint="cs"/>
          <w:rtl/>
          <w:lang w:bidi="ar-EG"/>
        </w:rPr>
        <w:t>الشبكي المعرّف بالبرمجيات اللازمة في </w:t>
      </w:r>
      <w:r w:rsidRPr="00FC0F14">
        <w:rPr>
          <w:rtl/>
          <w:lang w:bidi="ar-EG"/>
        </w:rPr>
        <w:t xml:space="preserve">قطاع تقييس الاتصالات </w:t>
      </w:r>
      <w:r w:rsidRPr="00FC0F14">
        <w:rPr>
          <w:rFonts w:hint="cs"/>
          <w:rtl/>
          <w:lang w:bidi="ar-EG"/>
        </w:rPr>
        <w:t>مع اتخاذ</w:t>
      </w:r>
      <w:r w:rsidRPr="00FC0F14">
        <w:rPr>
          <w:rtl/>
          <w:lang w:bidi="ar-EG"/>
        </w:rPr>
        <w:t xml:space="preserve"> التدابير</w:t>
      </w:r>
      <w:r w:rsidRPr="00FC0F14">
        <w:rPr>
          <w:rFonts w:hint="cs"/>
          <w:rtl/>
          <w:lang w:bidi="ar-EG"/>
        </w:rPr>
        <w:t> </w:t>
      </w:r>
      <w:r w:rsidRPr="00FC0F14">
        <w:rPr>
          <w:rtl/>
          <w:lang w:bidi="ar-EG"/>
        </w:rPr>
        <w:t>التالية:</w:t>
      </w:r>
    </w:p>
    <w:p w14:paraId="48ADB5C5" w14:textId="77777777" w:rsidR="00DC1CF8" w:rsidRPr="00FC0F14" w:rsidRDefault="00DC1CF8" w:rsidP="00DE6B7F">
      <w:pPr>
        <w:pStyle w:val="Bulletlist1"/>
        <w:rPr>
          <w:rtl/>
        </w:rPr>
      </w:pPr>
      <w:r w:rsidRPr="00FC0F14">
        <w:rPr>
          <w:rFonts w:ascii="Calibri" w:hAnsi="Calibri" w:cs="Calibri"/>
          <w:rtl/>
        </w:rPr>
        <w:t>•</w:t>
      </w:r>
      <w:r w:rsidRPr="00FC0F14">
        <w:rPr>
          <w:rFonts w:hint="cs"/>
          <w:rtl/>
        </w:rPr>
        <w:tab/>
        <w:t>مواصلة التنسيق وتقديم المساعدة في تقييس التوصيل</w:t>
      </w:r>
      <w:r w:rsidRPr="00FC0F14">
        <w:rPr>
          <w:rFonts w:hint="eastAsia"/>
          <w:rtl/>
        </w:rPr>
        <w:t> </w:t>
      </w:r>
      <w:r w:rsidRPr="00FC0F14">
        <w:rPr>
          <w:rFonts w:hint="cs"/>
          <w:rtl/>
        </w:rPr>
        <w:t>الشبكي المعرّف بالبرمجيات عبر مختلف لجان دراسات تقييس الاتصالات بفعالية</w:t>
      </w:r>
      <w:r w:rsidRPr="00FC0F14">
        <w:rPr>
          <w:rFonts w:hint="eastAsia"/>
          <w:rtl/>
        </w:rPr>
        <w:t> </w:t>
      </w:r>
      <w:r w:rsidRPr="00FC0F14">
        <w:rPr>
          <w:rFonts w:hint="cs"/>
          <w:rtl/>
        </w:rPr>
        <w:t>وكفاءة؛</w:t>
      </w:r>
    </w:p>
    <w:p w14:paraId="4B233430" w14:textId="77777777" w:rsidR="00DC1CF8" w:rsidRPr="00FC0F14" w:rsidRDefault="00DC1CF8" w:rsidP="00DE6B7F">
      <w:pPr>
        <w:pStyle w:val="Bulletlist1"/>
        <w:rPr>
          <w:rtl/>
        </w:rPr>
      </w:pPr>
      <w:r w:rsidRPr="00FC0F14">
        <w:rPr>
          <w:rFonts w:ascii="Calibri" w:hAnsi="Calibri" w:cs="Calibri"/>
          <w:rtl/>
        </w:rPr>
        <w:t>•</w:t>
      </w:r>
      <w:r w:rsidRPr="00FC0F14">
        <w:rPr>
          <w:rtl/>
        </w:rPr>
        <w:tab/>
      </w:r>
      <w:r w:rsidRPr="00FC0F14">
        <w:rPr>
          <w:rFonts w:hint="eastAsia"/>
          <w:rtl/>
        </w:rPr>
        <w:t>مواصلة</w:t>
      </w:r>
      <w:r w:rsidRPr="00FC0F14">
        <w:rPr>
          <w:rtl/>
        </w:rPr>
        <w:t xml:space="preserve"> التعاون مع الهيئات </w:t>
      </w:r>
      <w:r w:rsidRPr="00FC0F14">
        <w:rPr>
          <w:rFonts w:hint="eastAsia"/>
          <w:rtl/>
        </w:rPr>
        <w:t>والم</w:t>
      </w:r>
      <w:r w:rsidRPr="00FC0F14">
        <w:rPr>
          <w:rFonts w:hint="cs"/>
          <w:rtl/>
        </w:rPr>
        <w:t>نت</w:t>
      </w:r>
      <w:r w:rsidRPr="00FC0F14">
        <w:rPr>
          <w:rFonts w:hint="eastAsia"/>
          <w:rtl/>
        </w:rPr>
        <w:t>ديات</w:t>
      </w:r>
      <w:r w:rsidRPr="00FC0F14">
        <w:rPr>
          <w:rtl/>
        </w:rPr>
        <w:t xml:space="preserve"> </w:t>
      </w:r>
      <w:r w:rsidRPr="00FC0F14">
        <w:rPr>
          <w:rFonts w:hint="eastAsia"/>
          <w:rtl/>
        </w:rPr>
        <w:t>الأُخرى</w:t>
      </w:r>
      <w:r w:rsidRPr="00FC0F14">
        <w:rPr>
          <w:rtl/>
        </w:rPr>
        <w:t xml:space="preserve"> </w:t>
      </w:r>
      <w:r w:rsidRPr="00FC0F14">
        <w:rPr>
          <w:rFonts w:hint="eastAsia"/>
          <w:rtl/>
        </w:rPr>
        <w:t>المعنية</w:t>
      </w:r>
      <w:r w:rsidRPr="00FC0F14">
        <w:rPr>
          <w:rtl/>
        </w:rPr>
        <w:t xml:space="preserve"> </w:t>
      </w:r>
      <w:r w:rsidRPr="00FC0F14">
        <w:rPr>
          <w:rFonts w:hint="eastAsia"/>
          <w:rtl/>
        </w:rPr>
        <w:t>بوضع</w:t>
      </w:r>
      <w:r w:rsidRPr="00FC0F14">
        <w:rPr>
          <w:rtl/>
        </w:rPr>
        <w:t xml:space="preserve"> </w:t>
      </w:r>
      <w:r w:rsidRPr="00FC0F14">
        <w:rPr>
          <w:rFonts w:hint="eastAsia"/>
          <w:rtl/>
        </w:rPr>
        <w:t>المعايير</w:t>
      </w:r>
      <w:r w:rsidRPr="00FC0F14">
        <w:rPr>
          <w:rtl/>
        </w:rPr>
        <w:t xml:space="preserve"> المتعلقة بالتوصيل </w:t>
      </w:r>
      <w:r w:rsidRPr="00FC0F14">
        <w:rPr>
          <w:rFonts w:hint="cs"/>
          <w:rtl/>
        </w:rPr>
        <w:t>الشبكي المعرّف بالبرمجيات</w:t>
      </w:r>
      <w:r w:rsidRPr="00FC0F14">
        <w:rPr>
          <w:rFonts w:hint="eastAsia"/>
          <w:rtl/>
        </w:rPr>
        <w:t>؛</w:t>
      </w:r>
    </w:p>
    <w:p w14:paraId="2095E550" w14:textId="77777777" w:rsidR="00DC1CF8" w:rsidRPr="00FC0F14" w:rsidRDefault="00DC1CF8" w:rsidP="00DC1CF8">
      <w:pPr>
        <w:rPr>
          <w:rFonts w:eastAsiaTheme="minorEastAsia"/>
          <w:szCs w:val="30"/>
          <w:rtl/>
          <w:lang w:eastAsia="zh-CN" w:bidi="ar-SY"/>
        </w:rPr>
      </w:pPr>
      <w:r w:rsidRPr="00FC0F14">
        <w:rPr>
          <w:rtl/>
        </w:rPr>
        <w:br w:type="page"/>
      </w:r>
    </w:p>
    <w:p w14:paraId="318AF9AB" w14:textId="77777777" w:rsidR="00DC1CF8" w:rsidRPr="00FC0F14" w:rsidRDefault="00DC1CF8" w:rsidP="00DE6B7F">
      <w:pPr>
        <w:pStyle w:val="Bulletlist1"/>
        <w:rPr>
          <w:rtl/>
        </w:rPr>
      </w:pPr>
      <w:r w:rsidRPr="00FC0F14">
        <w:rPr>
          <w:rFonts w:ascii="Calibri" w:hAnsi="Calibri" w:cs="Calibri"/>
          <w:rtl/>
        </w:rPr>
        <w:t>•</w:t>
      </w:r>
      <w:r w:rsidRPr="00FC0F14">
        <w:rPr>
          <w:rFonts w:hint="cs"/>
          <w:rtl/>
        </w:rPr>
        <w:tab/>
        <w:t>تنسيق العمل على المسائل التقنية للتوصيل الشبكي المعرّف بالبرمجيات بين جميع لجان الدراسات، كل حسب مجال</w:t>
      </w:r>
      <w:r w:rsidRPr="00FC0F14">
        <w:rPr>
          <w:rFonts w:hint="eastAsia"/>
          <w:rtl/>
        </w:rPr>
        <w:t> </w:t>
      </w:r>
      <w:r w:rsidRPr="00FC0F14">
        <w:rPr>
          <w:rFonts w:hint="cs"/>
          <w:rtl/>
        </w:rPr>
        <w:t>خبراتها؛</w:t>
      </w:r>
    </w:p>
    <w:p w14:paraId="3B98D32A" w14:textId="77777777" w:rsidR="00DC1CF8" w:rsidRPr="00FC0F14" w:rsidRDefault="00DC1CF8" w:rsidP="00DE6B7F">
      <w:pPr>
        <w:pStyle w:val="Bulletlist1"/>
        <w:rPr>
          <w:rtl/>
        </w:rPr>
      </w:pPr>
      <w:r w:rsidRPr="00FC0F14">
        <w:rPr>
          <w:rFonts w:ascii="Calibri" w:hAnsi="Calibri" w:cs="Calibri"/>
          <w:rtl/>
        </w:rPr>
        <w:t>•</w:t>
      </w:r>
      <w:r w:rsidRPr="00FC0F14">
        <w:rPr>
          <w:rFonts w:hint="cs"/>
          <w:rtl/>
        </w:rPr>
        <w:tab/>
        <w:t>تحديد رؤية استراتيجية واضحة لتقييس التوصيل</w:t>
      </w:r>
      <w:r w:rsidRPr="00FC0F14">
        <w:rPr>
          <w:rtl/>
        </w:rPr>
        <w:t> </w:t>
      </w:r>
      <w:r w:rsidRPr="00FC0F14">
        <w:rPr>
          <w:rFonts w:hint="cs"/>
          <w:rtl/>
        </w:rPr>
        <w:t>الشبكي المعرّف بالبرمجيات والدور النشيط الهام الذي ينبغي لقطاع تقييس الاتصالات الاضطلاع</w:t>
      </w:r>
      <w:r w:rsidRPr="00FC0F14">
        <w:rPr>
          <w:rFonts w:hint="eastAsia"/>
          <w:rtl/>
        </w:rPr>
        <w:t> </w:t>
      </w:r>
      <w:r w:rsidRPr="00FC0F14">
        <w:rPr>
          <w:rFonts w:hint="cs"/>
          <w:rtl/>
        </w:rPr>
        <w:t>به،</w:t>
      </w:r>
    </w:p>
    <w:p w14:paraId="70E9B504" w14:textId="77777777" w:rsidR="00DC1CF8" w:rsidRPr="00FC0F14" w:rsidRDefault="00DC1CF8" w:rsidP="00DC1CF8">
      <w:pPr>
        <w:pStyle w:val="Call"/>
        <w:rPr>
          <w:rtl/>
        </w:rPr>
      </w:pPr>
      <w:r w:rsidRPr="00FC0F14">
        <w:rPr>
          <w:rFonts w:hint="cs"/>
          <w:rtl/>
        </w:rPr>
        <w:t>تكلف مدير مكتب تقييس الاتصالات</w:t>
      </w:r>
    </w:p>
    <w:p w14:paraId="50D25496" w14:textId="77777777" w:rsidR="00DC1CF8" w:rsidRPr="00FC0F14" w:rsidRDefault="00DC1CF8" w:rsidP="00DC1CF8">
      <w:pPr>
        <w:rPr>
          <w:rtl/>
          <w:lang w:bidi="ar-EG"/>
        </w:rPr>
      </w:pPr>
      <w:r w:rsidRPr="00FC0F14">
        <w:t>1</w:t>
      </w:r>
      <w:r w:rsidRPr="00FC0F14">
        <w:rPr>
          <w:rtl/>
          <w:lang w:bidi="ar-EG"/>
        </w:rPr>
        <w:tab/>
      </w:r>
      <w:r w:rsidRPr="00FC0F14">
        <w:rPr>
          <w:rFonts w:hint="cs"/>
          <w:rtl/>
          <w:lang w:bidi="ar-EG"/>
        </w:rPr>
        <w:t>بتقديم المساعدة اللازمة بهدف تسريع هذه الجهود لا</w:t>
      </w:r>
      <w:r w:rsidRPr="00FC0F14">
        <w:rPr>
          <w:rFonts w:hint="eastAsia"/>
          <w:rtl/>
          <w:lang w:bidi="ar-EG"/>
        </w:rPr>
        <w:t> </w:t>
      </w:r>
      <w:r w:rsidRPr="00FC0F14">
        <w:rPr>
          <w:rFonts w:hint="cs"/>
          <w:rtl/>
          <w:lang w:bidi="ar-EG"/>
        </w:rPr>
        <w:t>سيما اغتنام أي فرصة متاحة في حدود الميزانية المعتمدة</w:t>
      </w:r>
      <w:r w:rsidRPr="00FC0F14">
        <w:rPr>
          <w:rFonts w:hint="eastAsia"/>
          <w:rtl/>
          <w:lang w:bidi="ar-EG"/>
        </w:rPr>
        <w:t xml:space="preserve"> لتبادل</w:t>
      </w:r>
      <w:r w:rsidRPr="00FC0F14">
        <w:rPr>
          <w:rtl/>
          <w:lang w:bidi="ar-EG"/>
        </w:rPr>
        <w:t xml:space="preserve"> </w:t>
      </w:r>
      <w:r w:rsidRPr="00FC0F14">
        <w:rPr>
          <w:rFonts w:hint="eastAsia"/>
          <w:rtl/>
          <w:lang w:bidi="ar-EG"/>
        </w:rPr>
        <w:t>الآراء</w:t>
      </w:r>
      <w:r w:rsidRPr="00FC0F14">
        <w:rPr>
          <w:rtl/>
          <w:lang w:bidi="ar-EG"/>
        </w:rPr>
        <w:t xml:space="preserve"> </w:t>
      </w:r>
      <w:r w:rsidRPr="00FC0F14">
        <w:rPr>
          <w:rFonts w:hint="eastAsia"/>
          <w:rtl/>
          <w:lang w:bidi="ar-EG"/>
        </w:rPr>
        <w:t>مع</w:t>
      </w:r>
      <w:r w:rsidRPr="00FC0F14">
        <w:rPr>
          <w:rtl/>
          <w:lang w:bidi="ar-EG"/>
        </w:rPr>
        <w:t xml:space="preserve"> </w:t>
      </w:r>
      <w:r w:rsidRPr="00FC0F14">
        <w:rPr>
          <w:rFonts w:hint="eastAsia"/>
          <w:rtl/>
          <w:lang w:bidi="ar-EG"/>
        </w:rPr>
        <w:t>دوائر</w:t>
      </w:r>
      <w:r w:rsidRPr="00FC0F14">
        <w:rPr>
          <w:rtl/>
          <w:lang w:bidi="ar-EG"/>
        </w:rPr>
        <w:t xml:space="preserve"> </w:t>
      </w:r>
      <w:r w:rsidRPr="00FC0F14">
        <w:rPr>
          <w:rFonts w:hint="eastAsia"/>
          <w:rtl/>
          <w:lang w:bidi="ar-EG"/>
        </w:rPr>
        <w:t>صناعة</w:t>
      </w:r>
      <w:r w:rsidRPr="00FC0F14">
        <w:rPr>
          <w:rtl/>
          <w:lang w:bidi="ar-EG"/>
        </w:rPr>
        <w:t xml:space="preserve"> </w:t>
      </w:r>
      <w:r w:rsidRPr="00FC0F14">
        <w:rPr>
          <w:rFonts w:hint="cs"/>
          <w:rtl/>
          <w:lang w:bidi="ar-EG"/>
        </w:rPr>
        <w:t>الاتصالات/</w:t>
      </w:r>
      <w:r w:rsidRPr="00FC0F14">
        <w:rPr>
          <w:rFonts w:hint="eastAsia"/>
          <w:rtl/>
          <w:lang w:bidi="ar-EG"/>
        </w:rPr>
        <w:t>تكنولوجيا</w:t>
      </w:r>
      <w:r w:rsidRPr="00FC0F14">
        <w:rPr>
          <w:rtl/>
          <w:lang w:bidi="ar-EG"/>
        </w:rPr>
        <w:t xml:space="preserve"> </w:t>
      </w:r>
      <w:r w:rsidRPr="00FC0F14">
        <w:rPr>
          <w:rFonts w:hint="eastAsia"/>
          <w:rtl/>
          <w:lang w:bidi="ar-EG"/>
        </w:rPr>
        <w:t>المعلومات</w:t>
      </w:r>
      <w:r w:rsidRPr="00FC0F14">
        <w:rPr>
          <w:rtl/>
          <w:lang w:bidi="ar-EG"/>
        </w:rPr>
        <w:t xml:space="preserve"> </w:t>
      </w:r>
      <w:r w:rsidRPr="00FC0F14">
        <w:rPr>
          <w:rFonts w:hint="eastAsia"/>
          <w:rtl/>
          <w:lang w:bidi="ar-EG"/>
        </w:rPr>
        <w:t>والاتصالات</w:t>
      </w:r>
      <w:r w:rsidRPr="00FC0F14">
        <w:rPr>
          <w:rtl/>
          <w:lang w:bidi="ar-EG"/>
        </w:rPr>
        <w:t xml:space="preserve"> </w:t>
      </w:r>
      <w:r w:rsidRPr="00FC0F14">
        <w:rPr>
          <w:rFonts w:hint="cs"/>
          <w:rtl/>
          <w:lang w:bidi="ar-EG"/>
        </w:rPr>
        <w:t xml:space="preserve">من خلال وسائل منها </w:t>
      </w:r>
      <w:r w:rsidRPr="00FC0F14">
        <w:rPr>
          <w:rFonts w:hint="cs"/>
          <w:rtl/>
          <w:lang w:bidi="ar"/>
        </w:rPr>
        <w:t xml:space="preserve">اجتماعات </w:t>
      </w:r>
      <w:r w:rsidRPr="00FC0F14">
        <w:rPr>
          <w:rtl/>
          <w:lang w:bidi="ar"/>
        </w:rPr>
        <w:t>كبار مسؤولي التكنولوجيا</w:t>
      </w:r>
      <w:r w:rsidRPr="00FC0F14">
        <w:rPr>
          <w:rFonts w:hint="cs"/>
          <w:rtl/>
          <w:lang w:bidi="ar"/>
        </w:rPr>
        <w:t> </w:t>
      </w:r>
      <w:r w:rsidRPr="00FC0F14">
        <w:rPr>
          <w:lang w:bidi="ar"/>
        </w:rPr>
        <w:t>(</w:t>
      </w:r>
      <w:r w:rsidRPr="00FC0F14">
        <w:rPr>
          <w:lang w:bidi="ar-EG"/>
        </w:rPr>
        <w:t>CTO)</w:t>
      </w:r>
      <w:r w:rsidRPr="00FC0F14">
        <w:rPr>
          <w:rFonts w:hint="cs"/>
          <w:rtl/>
          <w:lang w:bidi="ar"/>
        </w:rPr>
        <w:t xml:space="preserve"> بموجب القرار </w:t>
      </w:r>
      <w:r w:rsidRPr="00FC0F14">
        <w:rPr>
          <w:lang w:bidi="ar"/>
        </w:rPr>
        <w:t>68</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الحمامات، </w:t>
      </w:r>
      <w:r w:rsidRPr="00FC0F14">
        <w:rPr>
          <w:lang w:bidi="ar-EG"/>
        </w:rPr>
        <w:t>2016</w:t>
      </w:r>
      <w:r w:rsidRPr="00FC0F14">
        <w:rPr>
          <w:rFonts w:hint="cs"/>
          <w:rtl/>
          <w:lang w:bidi="ar-SY"/>
        </w:rPr>
        <w:t>) لهذه الجمعية</w:t>
      </w:r>
      <w:r w:rsidRPr="00FC0F14">
        <w:rPr>
          <w:rFonts w:hint="cs"/>
          <w:rtl/>
          <w:lang w:bidi="ar-EG"/>
        </w:rPr>
        <w:t xml:space="preserve"> </w:t>
      </w:r>
      <w:r w:rsidRPr="00FC0F14">
        <w:rPr>
          <w:rFonts w:hint="eastAsia"/>
          <w:rtl/>
          <w:lang w:bidi="ar-EG"/>
        </w:rPr>
        <w:t>ولا</w:t>
      </w:r>
      <w:r w:rsidRPr="00FC0F14">
        <w:rPr>
          <w:rFonts w:hint="cs"/>
          <w:rtl/>
          <w:lang w:bidi="ar-EG"/>
        </w:rPr>
        <w:t> </w:t>
      </w:r>
      <w:r w:rsidRPr="00FC0F14">
        <w:rPr>
          <w:rFonts w:hint="eastAsia"/>
          <w:rtl/>
          <w:lang w:bidi="ar-EG"/>
        </w:rPr>
        <w:t>سيما</w:t>
      </w:r>
      <w:r w:rsidRPr="00FC0F14">
        <w:rPr>
          <w:rtl/>
          <w:lang w:bidi="ar-EG"/>
        </w:rPr>
        <w:t xml:space="preserve"> </w:t>
      </w:r>
      <w:r w:rsidRPr="00FC0F14">
        <w:rPr>
          <w:rFonts w:hint="eastAsia"/>
          <w:rtl/>
          <w:lang w:bidi="ar-EG"/>
        </w:rPr>
        <w:t>تعزيز</w:t>
      </w:r>
      <w:r w:rsidRPr="00FC0F14">
        <w:rPr>
          <w:rtl/>
          <w:lang w:bidi="ar-EG"/>
        </w:rPr>
        <w:t xml:space="preserve"> </w:t>
      </w:r>
      <w:r w:rsidRPr="00FC0F14">
        <w:rPr>
          <w:rFonts w:hint="eastAsia"/>
          <w:rtl/>
          <w:lang w:bidi="ar-EG"/>
        </w:rPr>
        <w:t>مشاركة</w:t>
      </w:r>
      <w:r w:rsidRPr="00FC0F14">
        <w:rPr>
          <w:rtl/>
          <w:lang w:bidi="ar-EG"/>
        </w:rPr>
        <w:t xml:space="preserve"> </w:t>
      </w:r>
      <w:r w:rsidRPr="00FC0F14">
        <w:rPr>
          <w:rFonts w:hint="eastAsia"/>
          <w:rtl/>
          <w:lang w:bidi="ar-EG"/>
        </w:rPr>
        <w:t>دوائر</w:t>
      </w:r>
      <w:r w:rsidRPr="00FC0F14">
        <w:rPr>
          <w:rtl/>
          <w:lang w:bidi="ar-EG"/>
        </w:rPr>
        <w:t xml:space="preserve"> </w:t>
      </w:r>
      <w:r w:rsidRPr="00FC0F14">
        <w:rPr>
          <w:rFonts w:hint="eastAsia"/>
          <w:rtl/>
          <w:lang w:bidi="ar-EG"/>
        </w:rPr>
        <w:t>الصناعة</w:t>
      </w:r>
      <w:r w:rsidRPr="00FC0F14">
        <w:rPr>
          <w:rtl/>
          <w:lang w:bidi="ar-EG"/>
        </w:rPr>
        <w:t xml:space="preserve"> في </w:t>
      </w:r>
      <w:r w:rsidRPr="00FC0F14">
        <w:rPr>
          <w:rFonts w:hint="eastAsia"/>
          <w:rtl/>
          <w:lang w:bidi="ar-EG"/>
        </w:rPr>
        <w:t>أعمال</w:t>
      </w:r>
      <w:r w:rsidRPr="00FC0F14">
        <w:rPr>
          <w:rtl/>
          <w:lang w:bidi="ar-EG"/>
        </w:rPr>
        <w:t xml:space="preserve"> تقييس </w:t>
      </w:r>
      <w:r w:rsidRPr="00FC0F14">
        <w:rPr>
          <w:rFonts w:hint="eastAsia"/>
          <w:rtl/>
          <w:lang w:bidi="ar-EG"/>
        </w:rPr>
        <w:t>التوصيل</w:t>
      </w:r>
      <w:r w:rsidRPr="00FC0F14">
        <w:rPr>
          <w:rtl/>
          <w:lang w:bidi="ar-EG"/>
        </w:rPr>
        <w:t> </w:t>
      </w:r>
      <w:r w:rsidRPr="00FC0F14">
        <w:rPr>
          <w:rFonts w:hint="cs"/>
          <w:rtl/>
          <w:lang w:bidi="ar-EG"/>
        </w:rPr>
        <w:t>الشبكي المعرّف بالبرمجيات</w:t>
      </w:r>
      <w:r w:rsidRPr="00FC0F14">
        <w:rPr>
          <w:rtl/>
          <w:lang w:bidi="ar-EG"/>
        </w:rPr>
        <w:t xml:space="preserve"> في قطاع تقييس الاتصالات</w:t>
      </w:r>
      <w:r w:rsidRPr="00FC0F14">
        <w:rPr>
          <w:rFonts w:hint="cs"/>
          <w:rtl/>
          <w:lang w:bidi="ar-EG"/>
        </w:rPr>
        <w:t>؛</w:t>
      </w:r>
    </w:p>
    <w:p w14:paraId="3003DB54" w14:textId="77777777" w:rsidR="00DC1CF8" w:rsidRPr="00FC0F14" w:rsidRDefault="00DC1CF8" w:rsidP="00DC1CF8">
      <w:pPr>
        <w:rPr>
          <w:rtl/>
          <w:lang w:bidi="ar-EG"/>
        </w:rPr>
      </w:pPr>
      <w:r w:rsidRPr="00FC0F14">
        <w:rPr>
          <w:rtl/>
          <w:lang w:bidi="ar-EG"/>
        </w:rPr>
        <w:t>2</w:t>
      </w:r>
      <w:r w:rsidRPr="00FC0F14">
        <w:rPr>
          <w:rtl/>
          <w:lang w:bidi="ar-EG"/>
        </w:rPr>
        <w:tab/>
      </w:r>
      <w:r w:rsidRPr="00FC0F14">
        <w:rPr>
          <w:rFonts w:hint="eastAsia"/>
          <w:rtl/>
        </w:rPr>
        <w:t>بتنظيم</w:t>
      </w:r>
      <w:r w:rsidRPr="00FC0F14">
        <w:rPr>
          <w:rtl/>
        </w:rPr>
        <w:t xml:space="preserve"> </w:t>
      </w:r>
      <w:r w:rsidRPr="00FC0F14">
        <w:rPr>
          <w:rFonts w:hint="eastAsia"/>
          <w:rtl/>
          <w:lang w:bidi="ar-EG"/>
        </w:rPr>
        <w:t>ورش عمل</w:t>
      </w:r>
      <w:r w:rsidRPr="00FC0F14">
        <w:rPr>
          <w:rtl/>
          <w:lang w:bidi="ar-EG"/>
        </w:rPr>
        <w:t xml:space="preserve"> </w:t>
      </w:r>
      <w:r w:rsidRPr="00FC0F14">
        <w:rPr>
          <w:rFonts w:hint="eastAsia"/>
          <w:rtl/>
          <w:lang w:bidi="ar-EG"/>
        </w:rPr>
        <w:t>مع</w:t>
      </w:r>
      <w:r w:rsidRPr="00FC0F14">
        <w:rPr>
          <w:rtl/>
          <w:lang w:bidi="ar-EG"/>
        </w:rPr>
        <w:t xml:space="preserve"> </w:t>
      </w:r>
      <w:r w:rsidRPr="00FC0F14">
        <w:rPr>
          <w:rFonts w:hint="eastAsia"/>
          <w:rtl/>
          <w:lang w:bidi="ar-EG"/>
        </w:rPr>
        <w:t>المنظمات</w:t>
      </w:r>
      <w:r w:rsidRPr="00FC0F14">
        <w:rPr>
          <w:rtl/>
          <w:lang w:bidi="ar-EG"/>
        </w:rPr>
        <w:t xml:space="preserve"> </w:t>
      </w:r>
      <w:r w:rsidRPr="00FC0F14">
        <w:rPr>
          <w:rFonts w:hint="eastAsia"/>
          <w:rtl/>
          <w:lang w:bidi="ar-EG"/>
        </w:rPr>
        <w:t>الأُخرى</w:t>
      </w:r>
      <w:r w:rsidRPr="00FC0F14">
        <w:rPr>
          <w:rtl/>
          <w:lang w:bidi="ar-EG"/>
        </w:rPr>
        <w:t xml:space="preserve"> </w:t>
      </w:r>
      <w:r w:rsidRPr="00FC0F14">
        <w:rPr>
          <w:rFonts w:hint="eastAsia"/>
          <w:rtl/>
          <w:lang w:bidi="ar-EG"/>
        </w:rPr>
        <w:t>ذات الصلة</w:t>
      </w:r>
      <w:r w:rsidRPr="00FC0F14">
        <w:rPr>
          <w:rtl/>
          <w:lang w:bidi="ar-EG"/>
        </w:rPr>
        <w:t xml:space="preserve"> </w:t>
      </w:r>
      <w:r w:rsidRPr="00FC0F14">
        <w:rPr>
          <w:rFonts w:hint="eastAsia"/>
          <w:rtl/>
          <w:lang w:bidi="ar-EG"/>
        </w:rPr>
        <w:t>لبناء</w:t>
      </w:r>
      <w:r w:rsidRPr="00FC0F14">
        <w:rPr>
          <w:rtl/>
          <w:lang w:bidi="ar-EG"/>
        </w:rPr>
        <w:t xml:space="preserve"> </w:t>
      </w:r>
      <w:r w:rsidRPr="00FC0F14">
        <w:rPr>
          <w:rFonts w:hint="eastAsia"/>
          <w:rtl/>
          <w:lang w:bidi="ar-EG"/>
        </w:rPr>
        <w:t>القدرات</w:t>
      </w:r>
      <w:r w:rsidRPr="00FC0F14">
        <w:rPr>
          <w:rtl/>
          <w:lang w:bidi="ar-EG"/>
        </w:rPr>
        <w:t xml:space="preserve"> في </w:t>
      </w:r>
      <w:r w:rsidRPr="00FC0F14">
        <w:rPr>
          <w:rFonts w:hint="eastAsia"/>
          <w:rtl/>
          <w:lang w:bidi="ar-EG"/>
        </w:rPr>
        <w:t>مجال</w:t>
      </w:r>
      <w:r w:rsidRPr="00FC0F14">
        <w:rPr>
          <w:rtl/>
          <w:lang w:bidi="ar-EG"/>
        </w:rPr>
        <w:t xml:space="preserve"> التوصيل </w:t>
      </w:r>
      <w:r w:rsidRPr="00FC0F14">
        <w:rPr>
          <w:rFonts w:hint="cs"/>
          <w:rtl/>
          <w:lang w:bidi="ar-EG"/>
        </w:rPr>
        <w:t>الشبكي المعرّف بالبرمجيات</w:t>
      </w:r>
      <w:r w:rsidRPr="00FC0F14">
        <w:rPr>
          <w:rtl/>
          <w:lang w:bidi="ar-EG"/>
        </w:rPr>
        <w:t xml:space="preserve"> للتمكن من سدّ الفجوة في اعتماد البلدان النامية لتكنولوجيا التوصيل </w:t>
      </w:r>
      <w:r w:rsidRPr="00FC0F14">
        <w:rPr>
          <w:rFonts w:hint="cs"/>
          <w:rtl/>
          <w:lang w:bidi="ar-EG"/>
        </w:rPr>
        <w:t>الشبكي المعرّف بالبرمجيات</w:t>
      </w:r>
      <w:r w:rsidRPr="00FC0F14">
        <w:rPr>
          <w:rtl/>
          <w:lang w:bidi="ar-EG"/>
        </w:rPr>
        <w:t xml:space="preserve"> في مرحلة مبكرة من تنفيذ الشبكات القائمة على التوصيل</w:t>
      </w:r>
      <w:r w:rsidRPr="00FC0F14">
        <w:rPr>
          <w:rFonts w:hint="eastAsia"/>
          <w:rtl/>
          <w:lang w:bidi="ar-EG"/>
        </w:rPr>
        <w:t> </w:t>
      </w:r>
      <w:r w:rsidRPr="00FC0F14">
        <w:rPr>
          <w:rFonts w:hint="cs"/>
          <w:rtl/>
          <w:lang w:bidi="ar-EG"/>
        </w:rPr>
        <w:t>الشبكي المعرّف بالبرمجيات</w:t>
      </w:r>
      <w:r w:rsidRPr="00FC0F14">
        <w:rPr>
          <w:rtl/>
          <w:lang w:bidi="ar-EG"/>
        </w:rPr>
        <w:t xml:space="preserve"> و</w:t>
      </w:r>
      <w:r w:rsidRPr="00FC0F14">
        <w:rPr>
          <w:rFonts w:hint="eastAsia"/>
          <w:rtl/>
        </w:rPr>
        <w:t>تنظيم</w:t>
      </w:r>
      <w:r w:rsidRPr="00FC0F14">
        <w:rPr>
          <w:rtl/>
        </w:rPr>
        <w:t xml:space="preserve"> ورشة العمل السنوية بشأن التوصيل </w:t>
      </w:r>
      <w:r w:rsidRPr="00FC0F14">
        <w:rPr>
          <w:rFonts w:hint="cs"/>
          <w:rtl/>
          <w:lang w:bidi="ar-EG"/>
        </w:rPr>
        <w:t>الشبكي المعرّف بالبرمجيات</w:t>
      </w:r>
      <w:r w:rsidRPr="00FC0F14">
        <w:rPr>
          <w:rtl/>
          <w:lang w:bidi="ar-EG"/>
        </w:rPr>
        <w:t xml:space="preserve"> والتمثيل الافتراضي ل</w:t>
      </w:r>
      <w:r w:rsidRPr="00FC0F14">
        <w:rPr>
          <w:rtl/>
        </w:rPr>
        <w:t>وظائف الشبك</w:t>
      </w:r>
      <w:r w:rsidRPr="00FC0F14">
        <w:rPr>
          <w:rFonts w:hint="eastAsia"/>
          <w:rtl/>
        </w:rPr>
        <w:t>ة </w:t>
      </w:r>
      <w:r w:rsidRPr="00FC0F14">
        <w:t>(NFV)</w:t>
      </w:r>
      <w:r w:rsidRPr="00FC0F14">
        <w:rPr>
          <w:rtl/>
        </w:rPr>
        <w:t xml:space="preserve"> لتقديم معلومات عن التقدم المحرز في </w:t>
      </w:r>
      <w:r w:rsidRPr="00FC0F14">
        <w:rPr>
          <w:rFonts w:hint="eastAsia"/>
          <w:rtl/>
        </w:rPr>
        <w:t>المعايير</w:t>
      </w:r>
      <w:r w:rsidRPr="00FC0F14">
        <w:rPr>
          <w:rtl/>
        </w:rPr>
        <w:t xml:space="preserve"> المتعلقة بالتوصيل </w:t>
      </w:r>
      <w:r w:rsidRPr="00FC0F14">
        <w:rPr>
          <w:rFonts w:hint="cs"/>
          <w:rtl/>
          <w:lang w:bidi="ar-EG"/>
        </w:rPr>
        <w:t>الشبكي المعرّف بالبرمجيات</w:t>
      </w:r>
      <w:r w:rsidRPr="00FC0F14">
        <w:rPr>
          <w:rtl/>
          <w:lang w:bidi="ar-EG"/>
        </w:rPr>
        <w:t xml:space="preserve"> والتمثيل الافتراضي</w:t>
      </w:r>
      <w:r w:rsidRPr="00FC0F14">
        <w:rPr>
          <w:rFonts w:hint="eastAsia"/>
          <w:rtl/>
          <w:lang w:bidi="ar-EG"/>
        </w:rPr>
        <w:t> </w:t>
      </w:r>
      <w:r w:rsidRPr="00FC0F14">
        <w:rPr>
          <w:rFonts w:hint="cs"/>
          <w:rtl/>
          <w:lang w:bidi="ar-EG"/>
        </w:rPr>
        <w:t>لوظائف الشبكة</w:t>
      </w:r>
      <w:r w:rsidRPr="00FC0F14">
        <w:rPr>
          <w:rtl/>
          <w:lang w:bidi="ar-EG"/>
        </w:rPr>
        <w:t xml:space="preserve"> والتجارب الحقيقية في الشبكات </w:t>
      </w:r>
      <w:r w:rsidRPr="00FC0F14">
        <w:rPr>
          <w:rFonts w:hint="cs"/>
          <w:rtl/>
          <w:lang w:bidi="ar-EG"/>
        </w:rPr>
        <w:t>الحالية لشركات الاتصالات</w:t>
      </w:r>
      <w:r w:rsidRPr="00FC0F14">
        <w:rPr>
          <w:rFonts w:hint="eastAsia"/>
          <w:rtl/>
          <w:lang w:bidi="ar-EG"/>
        </w:rPr>
        <w:t>،</w:t>
      </w:r>
    </w:p>
    <w:p w14:paraId="1F020161" w14:textId="77777777" w:rsidR="00DC1CF8" w:rsidRPr="00FC0F14" w:rsidRDefault="00DC1CF8" w:rsidP="00DC1CF8">
      <w:pPr>
        <w:pStyle w:val="Call"/>
        <w:rPr>
          <w:rtl/>
        </w:rPr>
      </w:pPr>
      <w:r w:rsidRPr="00FC0F14">
        <w:rPr>
          <w:rFonts w:hint="cs"/>
          <w:rtl/>
        </w:rPr>
        <w:t>تدعو الدول الأعضاء وأعضاء القطاع والمنتسبين والهيئات الأكاديمية</w:t>
      </w:r>
    </w:p>
    <w:p w14:paraId="2AFBB43E" w14:textId="77777777" w:rsidR="00DC1CF8" w:rsidRPr="00FC0F14" w:rsidRDefault="00DC1CF8" w:rsidP="00DC1CF8">
      <w:pPr>
        <w:rPr>
          <w:rtl/>
        </w:rPr>
      </w:pPr>
      <w:r w:rsidRPr="00FC0F14">
        <w:rPr>
          <w:rFonts w:hint="cs"/>
          <w:rtl/>
        </w:rPr>
        <w:t>إلى تقديم مساهمات لتطوير تقييس التوصيل</w:t>
      </w:r>
      <w:r w:rsidRPr="00FC0F14">
        <w:rPr>
          <w:rtl/>
        </w:rPr>
        <w:t> </w:t>
      </w:r>
      <w:r w:rsidRPr="00FC0F14">
        <w:rPr>
          <w:rFonts w:hint="cs"/>
          <w:rtl/>
          <w:lang w:bidi="ar-EG"/>
        </w:rPr>
        <w:t>الشبكي المعرّف بالبرمجيات</w:t>
      </w:r>
      <w:r w:rsidRPr="00FC0F14">
        <w:rPr>
          <w:rFonts w:hint="cs"/>
          <w:rtl/>
        </w:rPr>
        <w:t xml:space="preserve"> في قطاع تقييس الاتصالات.</w:t>
      </w:r>
    </w:p>
    <w:p w14:paraId="153E6560" w14:textId="77777777" w:rsidR="00DC1CF8" w:rsidRPr="00FC0F14" w:rsidRDefault="00DC1CF8" w:rsidP="00DC1CF8"/>
    <w:p w14:paraId="15C3C5DB" w14:textId="77777777" w:rsidR="00DC1CF8" w:rsidRPr="00FC0F14" w:rsidRDefault="00DC1CF8" w:rsidP="00DC1CF8"/>
    <w:p w14:paraId="128A1BF5" w14:textId="77777777" w:rsidR="00DC1CF8" w:rsidRPr="00FC0F14" w:rsidRDefault="00DC1CF8" w:rsidP="00DC1CF8"/>
    <w:p w14:paraId="575F3EB9" w14:textId="77777777" w:rsidR="00DC1CF8" w:rsidRPr="00FC0F14" w:rsidRDefault="00DC1CF8" w:rsidP="00DC1CF8"/>
    <w:p w14:paraId="7BF62C4D" w14:textId="77777777" w:rsidR="00DC1CF8" w:rsidRPr="00FC0F14" w:rsidRDefault="00DC1CF8" w:rsidP="00DC1CF8"/>
    <w:p w14:paraId="2E0E71CC" w14:textId="77777777" w:rsidR="00DC1CF8" w:rsidRPr="00FC0F14" w:rsidRDefault="00DC1CF8" w:rsidP="00DC1CF8"/>
    <w:p w14:paraId="7B306145" w14:textId="77777777" w:rsidR="00DC1CF8" w:rsidRPr="00FC0F14" w:rsidRDefault="00DC1CF8" w:rsidP="00DC1CF8"/>
    <w:p w14:paraId="0A107CD2" w14:textId="77777777" w:rsidR="00DC1CF8" w:rsidRPr="00FC0F14" w:rsidRDefault="00DC1CF8" w:rsidP="00DC1CF8"/>
    <w:p w14:paraId="3591355E" w14:textId="77777777" w:rsidR="00DC1CF8" w:rsidRPr="00FC0F14" w:rsidRDefault="00DC1CF8" w:rsidP="00DC1CF8"/>
    <w:p w14:paraId="1EB93004" w14:textId="77777777" w:rsidR="00DC1CF8" w:rsidRPr="00FC0F14" w:rsidRDefault="00DC1CF8" w:rsidP="00DC1CF8"/>
    <w:p w14:paraId="4173CD43" w14:textId="77777777" w:rsidR="00DC1CF8" w:rsidRPr="00FC0F14" w:rsidRDefault="00DC1CF8" w:rsidP="00DC1CF8"/>
    <w:p w14:paraId="12966BF1" w14:textId="77777777" w:rsidR="00DC1CF8" w:rsidRPr="00FC0F14" w:rsidRDefault="00DC1CF8" w:rsidP="00DC1CF8"/>
    <w:p w14:paraId="2FB7C5E8" w14:textId="77777777" w:rsidR="00DC1CF8" w:rsidRPr="00FC0F14" w:rsidRDefault="00DC1CF8" w:rsidP="00DC1CF8"/>
    <w:p w14:paraId="38302874" w14:textId="77777777" w:rsidR="00DC1CF8" w:rsidRPr="00FC0F14" w:rsidRDefault="00DC1CF8" w:rsidP="00DC1CF8"/>
    <w:p w14:paraId="2A8CB572" w14:textId="77777777" w:rsidR="00DC1CF8" w:rsidRPr="00FC0F14" w:rsidRDefault="00DC1CF8" w:rsidP="00DC1CF8"/>
    <w:p w14:paraId="73199EF1" w14:textId="77777777" w:rsidR="00DC1CF8" w:rsidRPr="00FC0F14" w:rsidRDefault="00DC1CF8" w:rsidP="00DC1CF8"/>
    <w:p w14:paraId="38F37D29" w14:textId="77777777" w:rsidR="00DC1CF8" w:rsidRPr="00FC0F14" w:rsidRDefault="00DC1CF8" w:rsidP="00DC1CF8"/>
    <w:p w14:paraId="7015603D" w14:textId="77777777" w:rsidR="00DC1CF8" w:rsidRPr="00FC0F14" w:rsidRDefault="00DC1CF8" w:rsidP="00DC1CF8">
      <w:pPr>
        <w:rPr>
          <w:rtl/>
        </w:rPr>
      </w:pPr>
    </w:p>
    <w:p w14:paraId="7F19F5E6" w14:textId="77777777" w:rsidR="00DC1CF8" w:rsidRPr="00FC0F14" w:rsidRDefault="00DC1CF8" w:rsidP="00DC1CF8">
      <w:pPr>
        <w:rPr>
          <w:rtl/>
        </w:rPr>
      </w:pPr>
    </w:p>
    <w:p w14:paraId="21FB6E92" w14:textId="77777777" w:rsidR="00DC1CF8" w:rsidRPr="00FC0F14" w:rsidRDefault="00DC1CF8" w:rsidP="00DC1CF8">
      <w:pPr>
        <w:rPr>
          <w:rtl/>
        </w:rPr>
      </w:pPr>
    </w:p>
    <w:p w14:paraId="45CD8DD0" w14:textId="77777777" w:rsidR="00DC1CF8" w:rsidRPr="00FC0F14" w:rsidRDefault="00DC1CF8" w:rsidP="00DC1CF8">
      <w:pPr>
        <w:rPr>
          <w:rtl/>
        </w:rPr>
        <w:sectPr w:rsidR="00DC1CF8" w:rsidRPr="00FC0F14" w:rsidSect="007D3DEC">
          <w:footerReference w:type="even" r:id="rId100"/>
          <w:footerReference w:type="default" r:id="rId101"/>
          <w:pgSz w:w="11907" w:h="16840" w:code="9"/>
          <w:pgMar w:top="1134" w:right="1134" w:bottom="1134" w:left="1134" w:header="567" w:footer="567" w:gutter="0"/>
          <w:cols w:space="708"/>
          <w:vAlign w:val="both"/>
          <w:docGrid w:linePitch="360"/>
        </w:sectPr>
      </w:pPr>
    </w:p>
    <w:p w14:paraId="79C635EE" w14:textId="77777777" w:rsidR="00ED026F" w:rsidRPr="00FC0F14" w:rsidRDefault="002B4C22" w:rsidP="00ED026F">
      <w:pPr>
        <w:pStyle w:val="ResNo"/>
        <w:rPr>
          <w:rtl/>
        </w:rPr>
      </w:pPr>
      <w:bookmarkStart w:id="156" w:name="_Toc111642780"/>
      <w:bookmarkStart w:id="157" w:name="_Toc111646848"/>
      <w:r w:rsidRPr="00FC0F14">
        <w:rPr>
          <w:rFonts w:hint="cs"/>
          <w:rtl/>
        </w:rPr>
        <w:t>القرار</w:t>
      </w:r>
      <w:r w:rsidR="004947CA" w:rsidRPr="00FC0F14">
        <w:rPr>
          <w:rFonts w:hint="eastAsia"/>
          <w:rtl/>
        </w:rPr>
        <w:t> </w:t>
      </w:r>
      <w:r w:rsidR="004947CA" w:rsidRPr="00FC0F14">
        <w:rPr>
          <w:rStyle w:val="href"/>
        </w:rPr>
        <w:t>78</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t>2022</w:t>
      </w:r>
      <w:r w:rsidR="004947CA" w:rsidRPr="00FC0F14">
        <w:rPr>
          <w:rFonts w:hint="cs"/>
          <w:rtl/>
        </w:rPr>
        <w:t>)</w:t>
      </w:r>
      <w:bookmarkEnd w:id="156"/>
      <w:bookmarkEnd w:id="157"/>
    </w:p>
    <w:p w14:paraId="440FF5B4" w14:textId="77777777" w:rsidR="00ED026F" w:rsidRPr="00FC0F14" w:rsidRDefault="004947CA" w:rsidP="00ED026F">
      <w:pPr>
        <w:pStyle w:val="Restitle"/>
        <w:rPr>
          <w:rtl/>
        </w:rPr>
      </w:pPr>
      <w:bookmarkStart w:id="158" w:name="_Toc111642781"/>
      <w:bookmarkStart w:id="159" w:name="_Toc111646849"/>
      <w:r w:rsidRPr="00FC0F14">
        <w:rPr>
          <w:rtl/>
        </w:rPr>
        <w:t>تطبيقات</w:t>
      </w:r>
      <w:r w:rsidRPr="00FC0F14">
        <w:rPr>
          <w:rFonts w:hint="cs"/>
          <w:rtl/>
        </w:rPr>
        <w:t xml:space="preserve"> ومعايير</w:t>
      </w:r>
      <w:r w:rsidRPr="00FC0F14">
        <w:rPr>
          <w:rtl/>
        </w:rPr>
        <w:t xml:space="preserve"> تكنولوجيا المعلومات</w:t>
      </w:r>
      <w:r w:rsidRPr="00FC0F14">
        <w:rPr>
          <w:rFonts w:hint="cs"/>
          <w:rtl/>
        </w:rPr>
        <w:t xml:space="preserve"> والاتصالات</w:t>
      </w:r>
      <w:r w:rsidRPr="00FC0F14">
        <w:rPr>
          <w:rtl/>
        </w:rPr>
        <w:br/>
        <w:t>من أجل</w:t>
      </w:r>
      <w:r w:rsidRPr="00FC0F14">
        <w:rPr>
          <w:rFonts w:hint="cs"/>
          <w:rtl/>
        </w:rPr>
        <w:t xml:space="preserve"> تحسين النفاذ إلى خدمات</w:t>
      </w:r>
      <w:r w:rsidRPr="00FC0F14">
        <w:rPr>
          <w:rtl/>
        </w:rPr>
        <w:t xml:space="preserve"> الصحة الإلكترونية</w:t>
      </w:r>
      <w:bookmarkEnd w:id="158"/>
      <w:bookmarkEnd w:id="159"/>
    </w:p>
    <w:p w14:paraId="3351D92D" w14:textId="77777777" w:rsidR="00ED026F" w:rsidRPr="00FC0F14" w:rsidRDefault="004947CA" w:rsidP="00ED026F">
      <w:pPr>
        <w:pStyle w:val="Resref"/>
        <w:rPr>
          <w:iCs w:val="0"/>
          <w:rtl/>
        </w:rPr>
      </w:pPr>
      <w:r w:rsidRPr="00FC0F14">
        <w:rPr>
          <w:rtl/>
        </w:rPr>
        <w:t>(</w:t>
      </w:r>
      <w:r w:rsidRPr="00FC0F14">
        <w:rPr>
          <w:rFonts w:hint="eastAsia"/>
          <w:rtl/>
        </w:rPr>
        <w:t>دبي،</w:t>
      </w:r>
      <w:r w:rsidRPr="00FC0F14">
        <w:rPr>
          <w:rtl/>
        </w:rPr>
        <w:t xml:space="preserve"> </w:t>
      </w:r>
      <w:r w:rsidRPr="00FC0F14">
        <w:t>2012</w:t>
      </w:r>
      <w:r w:rsidRPr="00FC0F14">
        <w:rPr>
          <w:rFonts w:hint="eastAsia"/>
          <w:rtl/>
        </w:rPr>
        <w:t>؛</w:t>
      </w:r>
      <w:r w:rsidRPr="00FC0F14">
        <w:rPr>
          <w:rtl/>
        </w:rPr>
        <w:t xml:space="preserve"> </w:t>
      </w:r>
      <w:r w:rsidRPr="00FC0F14">
        <w:rPr>
          <w:rFonts w:hint="eastAsia"/>
          <w:rtl/>
        </w:rPr>
        <w:t>الحمامات،</w:t>
      </w:r>
      <w:r w:rsidRPr="00FC0F14">
        <w:rPr>
          <w:rtl/>
        </w:rPr>
        <w:t xml:space="preserve"> </w:t>
      </w:r>
      <w:r w:rsidRPr="00FC0F14">
        <w:t>2016</w:t>
      </w:r>
      <w:r w:rsidRPr="00FC0F14">
        <w:rPr>
          <w:rFonts w:hint="cs"/>
          <w:rtl/>
        </w:rPr>
        <w:t xml:space="preserve">؛ جنيف، </w:t>
      </w:r>
      <w:r w:rsidRPr="00FC0F14">
        <w:t>2022</w:t>
      </w:r>
      <w:r w:rsidRPr="00FC0F14">
        <w:rPr>
          <w:rtl/>
        </w:rPr>
        <w:t>)</w:t>
      </w:r>
    </w:p>
    <w:p w14:paraId="66056491" w14:textId="77777777" w:rsidR="00ED026F" w:rsidRPr="00FC0F14" w:rsidRDefault="004947CA" w:rsidP="00ED026F">
      <w:pPr>
        <w:pStyle w:val="Normalaftertitle"/>
        <w:spacing w:line="187" w:lineRule="auto"/>
        <w:rPr>
          <w:rtl/>
        </w:rPr>
      </w:pPr>
      <w:r w:rsidRPr="00FC0F14">
        <w:rPr>
          <w:rFonts w:hint="cs"/>
          <w:rtl/>
        </w:rPr>
        <w:t xml:space="preserve">إن الجمعية العالمية لتقييس الاتصالات (جنيف، </w:t>
      </w:r>
      <w:r w:rsidRPr="00FC0F14">
        <w:t>2022</w:t>
      </w:r>
      <w:r w:rsidRPr="00FC0F14">
        <w:rPr>
          <w:rFonts w:hint="cs"/>
          <w:rtl/>
        </w:rPr>
        <w:t>)،</w:t>
      </w:r>
    </w:p>
    <w:p w14:paraId="77F00AFB" w14:textId="77777777" w:rsidR="00ED026F" w:rsidRPr="00FC0F14" w:rsidRDefault="004947CA" w:rsidP="00ED026F">
      <w:pPr>
        <w:pStyle w:val="Call"/>
        <w:spacing w:before="160" w:line="187" w:lineRule="auto"/>
        <w:rPr>
          <w:rtl/>
        </w:rPr>
      </w:pPr>
      <w:r w:rsidRPr="00FC0F14">
        <w:rPr>
          <w:rtl/>
        </w:rPr>
        <w:t xml:space="preserve">إذ </w:t>
      </w:r>
      <w:r w:rsidRPr="00FC0F14">
        <w:rPr>
          <w:rFonts w:hint="cs"/>
          <w:rtl/>
        </w:rPr>
        <w:t>ت</w:t>
      </w:r>
      <w:r w:rsidRPr="00FC0F14">
        <w:rPr>
          <w:rtl/>
        </w:rPr>
        <w:t>ذك</w:t>
      </w:r>
      <w:r w:rsidRPr="00FC0F14">
        <w:rPr>
          <w:rFonts w:hint="cs"/>
          <w:rtl/>
        </w:rPr>
        <w:t>ّ</w:t>
      </w:r>
      <w:r w:rsidRPr="00FC0F14">
        <w:rPr>
          <w:rtl/>
        </w:rPr>
        <w:t>ر</w:t>
      </w:r>
    </w:p>
    <w:p w14:paraId="4EE22622" w14:textId="77777777" w:rsidR="00ED026F" w:rsidRPr="00FC0F14" w:rsidRDefault="004947CA" w:rsidP="00ED026F">
      <w:pPr>
        <w:spacing w:before="100" w:line="187" w:lineRule="auto"/>
        <w:rPr>
          <w:rtl/>
        </w:rPr>
      </w:pPr>
      <w:r w:rsidRPr="00FC0F14">
        <w:rPr>
          <w:rFonts w:hint="eastAsia"/>
          <w:i/>
          <w:iCs/>
          <w:rtl/>
          <w:lang w:bidi="ar-EG"/>
        </w:rPr>
        <w:t> </w:t>
      </w:r>
      <w:r w:rsidRPr="00FC0F14">
        <w:rPr>
          <w:rFonts w:hint="cs"/>
          <w:i/>
          <w:iCs/>
          <w:rtl/>
          <w:lang w:bidi="ar-EG"/>
        </w:rPr>
        <w:t>أ</w:t>
      </w:r>
      <w:r w:rsidRPr="00FC0F14">
        <w:rPr>
          <w:rFonts w:hint="eastAsia"/>
          <w:i/>
          <w:iCs/>
          <w:rtl/>
          <w:lang w:bidi="ar-EG"/>
        </w:rPr>
        <w:t> </w:t>
      </w:r>
      <w:r w:rsidRPr="00FC0F14">
        <w:rPr>
          <w:rFonts w:hint="cs"/>
          <w:i/>
          <w:iCs/>
          <w:rtl/>
          <w:lang w:bidi="ar-EG"/>
        </w:rPr>
        <w:t>)</w:t>
      </w:r>
      <w:r w:rsidRPr="00FC0F14">
        <w:rPr>
          <w:rFonts w:hint="cs"/>
          <w:rtl/>
          <w:lang w:bidi="ar-EG"/>
        </w:rPr>
        <w:tab/>
        <w:t>بالقرار</w:t>
      </w:r>
      <w:r w:rsidRPr="00FC0F14">
        <w:rPr>
          <w:rFonts w:hint="eastAsia"/>
          <w:rtl/>
          <w:lang w:bidi="ar-EG"/>
        </w:rPr>
        <w:t> </w:t>
      </w:r>
      <w:r w:rsidRPr="00FC0F14">
        <w:rPr>
          <w:lang w:bidi="ar-EG"/>
        </w:rPr>
        <w:t>183</w:t>
      </w:r>
      <w:r w:rsidRPr="00FC0F14">
        <w:rPr>
          <w:rFonts w:hint="cs"/>
          <w:rtl/>
          <w:lang w:bidi="ar-AE"/>
        </w:rPr>
        <w:t xml:space="preserve"> (</w:t>
      </w:r>
      <w:r w:rsidR="005A7487" w:rsidRPr="00FC0F14">
        <w:rPr>
          <w:rFonts w:hint="cs"/>
          <w:rtl/>
          <w:lang w:bidi="ar-EG"/>
        </w:rPr>
        <w:t>المراجَع</w:t>
      </w:r>
      <w:r w:rsidRPr="00FC0F14">
        <w:rPr>
          <w:rFonts w:hint="cs"/>
          <w:rtl/>
          <w:lang w:bidi="ar-EG"/>
        </w:rPr>
        <w:t xml:space="preserve"> في بوسان، </w:t>
      </w:r>
      <w:r w:rsidRPr="00FC0F14">
        <w:rPr>
          <w:lang w:bidi="ar-EG"/>
        </w:rPr>
        <w:t>2014</w:t>
      </w:r>
      <w:r w:rsidRPr="00FC0F14">
        <w:rPr>
          <w:rFonts w:hint="cs"/>
          <w:rtl/>
          <w:lang w:bidi="ar-AE"/>
        </w:rPr>
        <w:t xml:space="preserve">) لمؤتمر المندوبين المفوضين، </w:t>
      </w:r>
      <w:r w:rsidRPr="00FC0F14">
        <w:rPr>
          <w:rFonts w:hint="cs"/>
          <w:rtl/>
          <w:lang w:bidi="ar-EG"/>
        </w:rPr>
        <w:t xml:space="preserve">بشأن </w:t>
      </w:r>
      <w:r w:rsidRPr="00FC0F14">
        <w:rPr>
          <w:rtl/>
          <w:lang w:bidi="ar-EG"/>
        </w:rPr>
        <w:t>تطبيقات</w:t>
      </w:r>
      <w:r w:rsidRPr="00FC0F14">
        <w:rPr>
          <w:rFonts w:hint="cs"/>
          <w:rtl/>
          <w:lang w:bidi="ar-EG"/>
        </w:rPr>
        <w:t xml:space="preserve"> </w:t>
      </w:r>
      <w:r w:rsidRPr="00FC0F14">
        <w:rPr>
          <w:rtl/>
          <w:lang w:bidi="ar-EG"/>
        </w:rPr>
        <w:t>الاتصالات</w:t>
      </w:r>
      <w:r w:rsidRPr="00FC0F14">
        <w:rPr>
          <w:lang w:bidi="ar-EG"/>
        </w:rPr>
        <w:t>/</w:t>
      </w:r>
      <w:r w:rsidRPr="00FC0F14">
        <w:rPr>
          <w:rtl/>
          <w:lang w:bidi="ar-EG"/>
        </w:rPr>
        <w:t>تكنولوجيا المعلومات</w:t>
      </w:r>
      <w:r w:rsidRPr="00FC0F14">
        <w:rPr>
          <w:rFonts w:hint="cs"/>
          <w:rtl/>
          <w:lang w:bidi="ar-AE"/>
        </w:rPr>
        <w:t xml:space="preserve"> والاتصالات</w:t>
      </w:r>
      <w:r w:rsidRPr="00FC0F14">
        <w:rPr>
          <w:rFonts w:hint="eastAsia"/>
          <w:rtl/>
          <w:lang w:bidi="ar-AE"/>
        </w:rPr>
        <w:t> </w:t>
      </w:r>
      <w:r w:rsidRPr="00FC0F14">
        <w:rPr>
          <w:lang w:bidi="ar-AE"/>
        </w:rPr>
        <w:t>(ICT)</w:t>
      </w:r>
      <w:r w:rsidRPr="00FC0F14">
        <w:rPr>
          <w:rFonts w:hint="cs"/>
          <w:rtl/>
          <w:lang w:bidi="ar-EG"/>
        </w:rPr>
        <w:t xml:space="preserve"> </w:t>
      </w:r>
      <w:r w:rsidRPr="00FC0F14">
        <w:rPr>
          <w:rtl/>
          <w:lang w:bidi="ar-EG"/>
        </w:rPr>
        <w:t>من أجل الصحة الإلكترونية</w:t>
      </w:r>
      <w:r w:rsidRPr="00FC0F14">
        <w:rPr>
          <w:rtl/>
        </w:rPr>
        <w:t>؛</w:t>
      </w:r>
    </w:p>
    <w:p w14:paraId="54DDD65E" w14:textId="77777777" w:rsidR="00ED026F" w:rsidRPr="00FC0F14" w:rsidRDefault="004947CA" w:rsidP="00ED026F">
      <w:pPr>
        <w:spacing w:before="100" w:line="187" w:lineRule="auto"/>
        <w:rPr>
          <w:rtl/>
          <w:lang w:bidi="ar-EG"/>
        </w:rPr>
      </w:pPr>
      <w:r w:rsidRPr="00FC0F14">
        <w:rPr>
          <w:rFonts w:hint="cs"/>
          <w:i/>
          <w:iCs/>
          <w:rtl/>
        </w:rPr>
        <w:t>ب)</w:t>
      </w:r>
      <w:r w:rsidRPr="00FC0F14">
        <w:rPr>
          <w:rFonts w:hint="cs"/>
          <w:rtl/>
        </w:rPr>
        <w:tab/>
        <w:t>بالقرار</w:t>
      </w:r>
      <w:r w:rsidRPr="00FC0F14">
        <w:rPr>
          <w:rFonts w:hint="eastAsia"/>
          <w:rtl/>
        </w:rPr>
        <w:t> </w:t>
      </w:r>
      <w:r w:rsidRPr="00FC0F14">
        <w:t>65</w:t>
      </w:r>
      <w:r w:rsidRPr="00FC0F14">
        <w:rPr>
          <w:rFonts w:hint="cs"/>
          <w:rtl/>
        </w:rPr>
        <w:t> </w:t>
      </w:r>
      <w:r w:rsidRPr="00FC0F14">
        <w:rPr>
          <w:rtl/>
        </w:rPr>
        <w:t>(</w:t>
      </w:r>
      <w:r w:rsidR="005A7487" w:rsidRPr="00FC0F14">
        <w:rPr>
          <w:rFonts w:hint="cs"/>
          <w:rtl/>
          <w:lang w:bidi="ar-EG"/>
        </w:rPr>
        <w:t>المراجَع</w:t>
      </w:r>
      <w:r w:rsidRPr="00FC0F14">
        <w:rPr>
          <w:rFonts w:hint="cs"/>
          <w:rtl/>
          <w:lang w:bidi="ar-EG"/>
        </w:rPr>
        <w:t xml:space="preserve"> في دبي، </w:t>
      </w:r>
      <w:r w:rsidRPr="00FC0F14">
        <w:rPr>
          <w:lang w:bidi="ar-EG"/>
        </w:rPr>
        <w:t>2014</w:t>
      </w:r>
      <w:r w:rsidRPr="00FC0F14">
        <w:rPr>
          <w:rtl/>
        </w:rPr>
        <w:t>)</w:t>
      </w:r>
      <w:r w:rsidRPr="00FC0F14">
        <w:rPr>
          <w:rFonts w:hint="cs"/>
          <w:rtl/>
        </w:rPr>
        <w:t xml:space="preserve"> للمؤتمر العالمي لتنمية الاتصالات، بشأن </w:t>
      </w:r>
      <w:r w:rsidRPr="00FC0F14">
        <w:rPr>
          <w:rtl/>
        </w:rPr>
        <w:t>تحسين النفاذ إلى خدمات الرعاية الصحية باستعمال تكنولوجيا المعلومات والاتصالات</w:t>
      </w:r>
      <w:r w:rsidRPr="00FC0F14">
        <w:rPr>
          <w:rFonts w:hint="cs"/>
          <w:rtl/>
          <w:lang w:bidi="ar-EG"/>
        </w:rPr>
        <w:t>؛</w:t>
      </w:r>
    </w:p>
    <w:p w14:paraId="5D75C331" w14:textId="77777777" w:rsidR="00ED026F" w:rsidRPr="00FC0F14" w:rsidRDefault="004947CA" w:rsidP="00ED026F">
      <w:pPr>
        <w:spacing w:before="100" w:line="187" w:lineRule="auto"/>
        <w:rPr>
          <w:rtl/>
          <w:lang w:bidi="ar-EG"/>
        </w:rPr>
      </w:pPr>
      <w:r w:rsidRPr="00FC0F14">
        <w:rPr>
          <w:rFonts w:hint="cs"/>
          <w:i/>
          <w:iCs/>
          <w:rtl/>
          <w:lang w:bidi="ar-EG"/>
        </w:rPr>
        <w:t>ج)</w:t>
      </w:r>
      <w:r w:rsidRPr="00FC0F14">
        <w:rPr>
          <w:i/>
          <w:iCs/>
          <w:rtl/>
        </w:rPr>
        <w:tab/>
      </w:r>
      <w:r w:rsidRPr="00FC0F14">
        <w:rPr>
          <w:rFonts w:hint="cs"/>
          <w:rtl/>
        </w:rPr>
        <w:t>بالقرار </w:t>
      </w:r>
      <w:r w:rsidRPr="00FC0F14">
        <w:rPr>
          <w:lang w:val="fr-CH" w:bidi="ar-EG"/>
        </w:rPr>
        <w:t>70/1</w:t>
      </w:r>
      <w:r w:rsidRPr="00FC0F14">
        <w:rPr>
          <w:rtl/>
          <w:lang w:bidi="ar-EG"/>
        </w:rPr>
        <w:t xml:space="preserve"> </w:t>
      </w:r>
      <w:r w:rsidRPr="00FC0F14">
        <w:rPr>
          <w:rFonts w:hint="cs"/>
          <w:rtl/>
          <w:lang w:bidi="ar-EG"/>
        </w:rPr>
        <w:t>للجمعية</w:t>
      </w:r>
      <w:r w:rsidRPr="00FC0F14">
        <w:rPr>
          <w:rtl/>
          <w:lang w:bidi="ar-EG"/>
        </w:rPr>
        <w:t xml:space="preserve"> </w:t>
      </w:r>
      <w:r w:rsidRPr="00FC0F14">
        <w:rPr>
          <w:rFonts w:hint="cs"/>
          <w:rtl/>
          <w:lang w:bidi="ar-EG"/>
        </w:rPr>
        <w:t>العامة</w:t>
      </w:r>
      <w:r w:rsidRPr="00FC0F14">
        <w:rPr>
          <w:rtl/>
          <w:lang w:bidi="ar-EG"/>
        </w:rPr>
        <w:t xml:space="preserve"> </w:t>
      </w:r>
      <w:r w:rsidRPr="00FC0F14">
        <w:rPr>
          <w:rFonts w:hint="cs"/>
          <w:rtl/>
          <w:lang w:bidi="ar-EG"/>
        </w:rPr>
        <w:t>للأمم</w:t>
      </w:r>
      <w:r w:rsidRPr="00FC0F14">
        <w:rPr>
          <w:rtl/>
          <w:lang w:bidi="ar-EG"/>
        </w:rPr>
        <w:t xml:space="preserve"> </w:t>
      </w:r>
      <w:r w:rsidRPr="00FC0F14">
        <w:rPr>
          <w:rFonts w:hint="cs"/>
          <w:rtl/>
          <w:lang w:bidi="ar-EG"/>
        </w:rPr>
        <w:t>المتحدة</w:t>
      </w:r>
      <w:r w:rsidRPr="00FC0F14">
        <w:rPr>
          <w:rtl/>
          <w:lang w:bidi="ar-EG"/>
        </w:rPr>
        <w:t xml:space="preserve"> </w:t>
      </w:r>
      <w:r w:rsidRPr="00FC0F14">
        <w:rPr>
          <w:rFonts w:hint="cs"/>
          <w:rtl/>
          <w:lang w:bidi="ar-EG"/>
        </w:rPr>
        <w:t>بعنوان: "تحويل عالمنا: خطة التنمية المستدامة لعام</w:t>
      </w:r>
      <w:r w:rsidRPr="00FC0F14">
        <w:rPr>
          <w:rFonts w:hint="eastAsia"/>
          <w:rtl/>
          <w:lang w:bidi="ar-EG"/>
        </w:rPr>
        <w:t> </w:t>
      </w:r>
      <w:r w:rsidRPr="00FC0F14">
        <w:rPr>
          <w:lang w:bidi="ar-EG"/>
        </w:rPr>
        <w:t>2030</w:t>
      </w:r>
      <w:r w:rsidRPr="00FC0F14">
        <w:rPr>
          <w:rFonts w:hint="cs"/>
          <w:rtl/>
          <w:lang w:bidi="ar-EG"/>
        </w:rPr>
        <w:t>"،</w:t>
      </w:r>
    </w:p>
    <w:p w14:paraId="09CE0FFD" w14:textId="77777777" w:rsidR="00ED026F" w:rsidRPr="00FC0F14" w:rsidRDefault="004947CA" w:rsidP="00ED026F">
      <w:pPr>
        <w:pStyle w:val="Call"/>
        <w:spacing w:before="160" w:line="187" w:lineRule="auto"/>
        <w:rPr>
          <w:rtl/>
        </w:rPr>
      </w:pPr>
      <w:r w:rsidRPr="00FC0F14">
        <w:rPr>
          <w:rFonts w:hint="cs"/>
          <w:rtl/>
        </w:rPr>
        <w:t>وإذ تأخذ بعين الاعتبار</w:t>
      </w:r>
    </w:p>
    <w:p w14:paraId="41480094" w14:textId="77777777" w:rsidR="00ED026F" w:rsidRPr="00FC0F14" w:rsidRDefault="004947CA" w:rsidP="00ED026F">
      <w:pPr>
        <w:spacing w:before="100" w:line="187" w:lineRule="auto"/>
        <w:rPr>
          <w:rtl/>
        </w:rPr>
      </w:pPr>
      <w:r w:rsidRPr="00FC0F14">
        <w:rPr>
          <w:rFonts w:hint="eastAsia"/>
          <w:i/>
          <w:iCs/>
          <w:rtl/>
        </w:rPr>
        <w:t> </w:t>
      </w:r>
      <w:r w:rsidRPr="00FC0F14">
        <w:rPr>
          <w:rFonts w:hint="cs"/>
          <w:i/>
          <w:iCs/>
          <w:rtl/>
        </w:rPr>
        <w:t>أ</w:t>
      </w:r>
      <w:r w:rsidRPr="00FC0F14">
        <w:rPr>
          <w:rFonts w:hint="eastAsia"/>
          <w:i/>
          <w:iCs/>
          <w:rtl/>
        </w:rPr>
        <w:t> )</w:t>
      </w:r>
      <w:r w:rsidRPr="00FC0F14">
        <w:rPr>
          <w:i/>
          <w:iCs/>
          <w:rtl/>
        </w:rPr>
        <w:tab/>
      </w:r>
      <w:r w:rsidRPr="00FC0F14">
        <w:rPr>
          <w:rFonts w:hint="eastAsia"/>
          <w:rtl/>
        </w:rPr>
        <w:t>الهدف</w:t>
      </w:r>
      <w:r w:rsidRPr="00FC0F14">
        <w:rPr>
          <w:rFonts w:hint="cs"/>
          <w:rtl/>
        </w:rPr>
        <w:t> </w:t>
      </w:r>
      <w:r w:rsidRPr="00FC0F14">
        <w:t>3</w:t>
      </w:r>
      <w:r w:rsidRPr="00FC0F14">
        <w:rPr>
          <w:rtl/>
          <w:lang w:bidi="ar-EG"/>
        </w:rPr>
        <w:t xml:space="preserve"> من</w:t>
      </w:r>
      <w:r w:rsidRPr="00FC0F14">
        <w:rPr>
          <w:rFonts w:hint="cs"/>
          <w:i/>
          <w:iCs/>
          <w:rtl/>
          <w:lang w:bidi="ar-EG"/>
        </w:rPr>
        <w:t xml:space="preserve"> </w:t>
      </w:r>
      <w:r w:rsidRPr="00FC0F14">
        <w:rPr>
          <w:rFonts w:hint="cs"/>
          <w:rtl/>
          <w:lang w:bidi="ar-EG"/>
        </w:rPr>
        <w:t xml:space="preserve">أهداف التنمية المستدامة </w:t>
      </w:r>
      <w:r w:rsidRPr="00FC0F14">
        <w:rPr>
          <w:lang w:bidi="ar-EG"/>
        </w:rPr>
        <w:t>(SDG</w:t>
      </w:r>
      <w:r w:rsidR="00432C7D" w:rsidRPr="00FC0F14">
        <w:rPr>
          <w:lang w:bidi="ar-EG"/>
        </w:rPr>
        <w:t> 3</w:t>
      </w:r>
      <w:r w:rsidRPr="00FC0F14">
        <w:rPr>
          <w:lang w:bidi="ar-EG"/>
        </w:rPr>
        <w:t>)</w:t>
      </w:r>
      <w:r w:rsidRPr="00FC0F14">
        <w:rPr>
          <w:rFonts w:hint="cs"/>
          <w:rtl/>
        </w:rPr>
        <w:t xml:space="preserve"> بشأن </w:t>
      </w:r>
      <w:r w:rsidRPr="00FC0F14">
        <w:rPr>
          <w:rtl/>
        </w:rPr>
        <w:t>ضمان تمتّع الجميع بأنماط عيش صحية وبالرفاهية في جميع</w:t>
      </w:r>
      <w:r w:rsidRPr="00FC0F14">
        <w:rPr>
          <w:rFonts w:hint="cs"/>
          <w:rtl/>
        </w:rPr>
        <w:t> </w:t>
      </w:r>
      <w:r w:rsidRPr="00FC0F14">
        <w:rPr>
          <w:rtl/>
        </w:rPr>
        <w:t>الأعمار</w:t>
      </w:r>
      <w:r w:rsidRPr="00FC0F14">
        <w:rPr>
          <w:rFonts w:hint="cs"/>
          <w:rtl/>
        </w:rPr>
        <w:t>؛</w:t>
      </w:r>
    </w:p>
    <w:p w14:paraId="024AF2EE" w14:textId="77777777" w:rsidR="00ED026F" w:rsidRPr="00FC0F14" w:rsidRDefault="004947CA" w:rsidP="00ED026F">
      <w:pPr>
        <w:spacing w:before="100" w:line="187" w:lineRule="auto"/>
        <w:rPr>
          <w:rtl/>
        </w:rPr>
      </w:pPr>
      <w:r w:rsidRPr="00FC0F14">
        <w:rPr>
          <w:rFonts w:hint="cs"/>
          <w:i/>
          <w:iCs/>
          <w:rtl/>
        </w:rPr>
        <w:t>ب)</w:t>
      </w:r>
      <w:r w:rsidRPr="00FC0F14">
        <w:rPr>
          <w:rFonts w:hint="cs"/>
          <w:i/>
          <w:iCs/>
          <w:rtl/>
        </w:rPr>
        <w:tab/>
      </w:r>
      <w:r w:rsidRPr="00FC0F14">
        <w:rPr>
          <w:rFonts w:hint="cs"/>
          <w:rtl/>
        </w:rPr>
        <w:t>تسارع شيخوخة السكان في العديد من البلدان؛</w:t>
      </w:r>
    </w:p>
    <w:p w14:paraId="10563AAD" w14:textId="35D2BDDC" w:rsidR="00ED026F" w:rsidRPr="00FC0F14" w:rsidRDefault="004947CA" w:rsidP="00ED026F">
      <w:pPr>
        <w:spacing w:before="100" w:line="187" w:lineRule="auto"/>
        <w:rPr>
          <w:rtl/>
        </w:rPr>
      </w:pPr>
      <w:r w:rsidRPr="00FC0F14">
        <w:rPr>
          <w:rFonts w:hint="cs"/>
          <w:i/>
          <w:iCs/>
          <w:rtl/>
        </w:rPr>
        <w:t>ج)</w:t>
      </w:r>
      <w:r w:rsidRPr="00FC0F14">
        <w:rPr>
          <w:i/>
          <w:iCs/>
          <w:rtl/>
        </w:rPr>
        <w:tab/>
      </w:r>
      <w:r w:rsidRPr="00FC0F14">
        <w:rPr>
          <w:rFonts w:hint="cs"/>
          <w:rtl/>
          <w:lang w:bidi="ar-EG"/>
        </w:rPr>
        <w:t>أن النُّهج المبتكرة التي تستفيد من التقدم المحرز في تكنولوجيا المعلومات والاتصالات بإمكانها أيضاً أن تساهم كثيراً في تيسير تنفيذ الهدف</w:t>
      </w:r>
      <w:r w:rsidRPr="00FC0F14">
        <w:rPr>
          <w:rFonts w:hint="eastAsia"/>
          <w:rtl/>
          <w:lang w:bidi="ar-EG"/>
        </w:rPr>
        <w:t> </w:t>
      </w:r>
      <w:r w:rsidRPr="00FC0F14">
        <w:t>3</w:t>
      </w:r>
      <w:r w:rsidRPr="00FC0F14">
        <w:rPr>
          <w:rFonts w:hint="cs"/>
          <w:rtl/>
        </w:rPr>
        <w:t xml:space="preserve"> من أهداف التنمية المستدامة، خاصةً في المناطق الريفية والنائية والمناطق التي تفتقر إلى الخدمات والبلدان النامية</w:t>
      </w:r>
      <w:r w:rsidR="00451397">
        <w:rPr>
          <w:rStyle w:val="FootnoteReference"/>
          <w:rtl/>
        </w:rPr>
        <w:footnoteReference w:customMarkFollows="1" w:id="45"/>
        <w:t>1</w:t>
      </w:r>
      <w:r w:rsidRPr="00FC0F14">
        <w:rPr>
          <w:rFonts w:hint="cs"/>
          <w:rtl/>
        </w:rPr>
        <w:t>؛</w:t>
      </w:r>
    </w:p>
    <w:p w14:paraId="5715CAC0" w14:textId="77777777" w:rsidR="00ED026F" w:rsidRPr="00FC0F14" w:rsidRDefault="004947CA" w:rsidP="00ED026F">
      <w:pPr>
        <w:spacing w:before="100" w:line="187" w:lineRule="auto"/>
        <w:rPr>
          <w:rtl/>
          <w:lang w:bidi="ar-EG"/>
        </w:rPr>
      </w:pPr>
      <w:r w:rsidRPr="00FC0F14">
        <w:rPr>
          <w:rFonts w:hint="cs"/>
          <w:i/>
          <w:iCs/>
          <w:rtl/>
          <w:lang w:bidi="ar-EG"/>
        </w:rPr>
        <w:t>د )</w:t>
      </w:r>
      <w:r w:rsidRPr="00FC0F14">
        <w:rPr>
          <w:rFonts w:hint="cs"/>
          <w:rtl/>
          <w:lang w:bidi="ar-EG"/>
        </w:rPr>
        <w:tab/>
        <w:t>أن تكنولوجيا المعلومات والاتصالات تحدث تحولاً في تقديم خدمات الرعاية الصحية من خلال تطبيقات الصحة الإلكترونية منخفضة التكلفة التي تسمح للفقراء بالوصول إلى خدمات الرعاية الصحية؛</w:t>
      </w:r>
    </w:p>
    <w:p w14:paraId="7A1018AA" w14:textId="77777777" w:rsidR="00ED026F" w:rsidRPr="00FC0F14" w:rsidRDefault="004947CA" w:rsidP="00ED026F">
      <w:pPr>
        <w:spacing w:before="100" w:line="187" w:lineRule="auto"/>
        <w:rPr>
          <w:rtl/>
          <w:lang w:bidi="ar-SY"/>
        </w:rPr>
      </w:pPr>
      <w:r w:rsidRPr="00FC0F14">
        <w:rPr>
          <w:rFonts w:hint="cs"/>
          <w:i/>
          <w:iCs/>
          <w:rtl/>
        </w:rPr>
        <w:t xml:space="preserve">ه‍ </w:t>
      </w:r>
      <w:r w:rsidRPr="00FC0F14">
        <w:rPr>
          <w:rFonts w:hint="eastAsia"/>
          <w:i/>
          <w:iCs/>
          <w:rtl/>
        </w:rPr>
        <w:t>)</w:t>
      </w:r>
      <w:r w:rsidRPr="00FC0F14">
        <w:rPr>
          <w:rFonts w:hint="cs"/>
          <w:rtl/>
          <w:lang w:bidi="ar-SY"/>
        </w:rPr>
        <w:tab/>
        <w:t>أهمية حماية حقوق المرضى وخصوصيتهم؛</w:t>
      </w:r>
    </w:p>
    <w:p w14:paraId="568F27B2" w14:textId="77777777" w:rsidR="00ED026F" w:rsidRPr="00FC0F14" w:rsidRDefault="004947CA" w:rsidP="00ED026F">
      <w:pPr>
        <w:spacing w:before="100" w:line="187" w:lineRule="auto"/>
        <w:rPr>
          <w:rtl/>
          <w:lang w:bidi="ar-SY"/>
        </w:rPr>
      </w:pPr>
      <w:r w:rsidRPr="00FC0F14">
        <w:rPr>
          <w:rFonts w:ascii="Traditional Arabic" w:hAnsi="Traditional Arabic" w:hint="cs"/>
          <w:i/>
          <w:iCs/>
          <w:rtl/>
        </w:rPr>
        <w:t xml:space="preserve">و </w:t>
      </w:r>
      <w:r w:rsidRPr="00FC0F14">
        <w:rPr>
          <w:rFonts w:hint="cs"/>
          <w:i/>
          <w:iCs/>
          <w:rtl/>
          <w:lang w:bidi="ar-SY"/>
        </w:rPr>
        <w:t>)</w:t>
      </w:r>
      <w:r w:rsidRPr="00FC0F14">
        <w:rPr>
          <w:rFonts w:hint="cs"/>
          <w:rtl/>
          <w:lang w:bidi="ar-SY"/>
        </w:rPr>
        <w:tab/>
        <w:t>ما يجري من مناقشات تشريعية وتنظيمية على الصعيد الوطني بخصوص الصحة الإلكترونية وتطبيقاتها، وأن هذا</w:t>
      </w:r>
      <w:r w:rsidRPr="00FC0F14">
        <w:rPr>
          <w:rFonts w:hint="eastAsia"/>
          <w:rtl/>
          <w:lang w:bidi="ar-SY"/>
        </w:rPr>
        <w:t> </w:t>
      </w:r>
      <w:r w:rsidRPr="00FC0F14">
        <w:rPr>
          <w:rFonts w:hint="cs"/>
          <w:rtl/>
          <w:lang w:bidi="ar-SY"/>
        </w:rPr>
        <w:t>المجال يشهد تطوراً سريعاً،</w:t>
      </w:r>
    </w:p>
    <w:p w14:paraId="4CF2ADE8" w14:textId="77777777" w:rsidR="00DC1CF8" w:rsidRPr="00FC0F14" w:rsidRDefault="00DC1CF8" w:rsidP="00DC1CF8">
      <w:pPr>
        <w:rPr>
          <w:rtl/>
        </w:rPr>
      </w:pPr>
      <w:r w:rsidRPr="00FC0F14">
        <w:rPr>
          <w:rtl/>
        </w:rPr>
        <w:br w:type="page"/>
      </w:r>
    </w:p>
    <w:p w14:paraId="150679BF" w14:textId="77777777" w:rsidR="00ED026F" w:rsidRPr="00FC0F14" w:rsidRDefault="004947CA" w:rsidP="00ED026F">
      <w:pPr>
        <w:pStyle w:val="Call"/>
        <w:spacing w:before="160" w:line="187" w:lineRule="auto"/>
        <w:rPr>
          <w:rtl/>
        </w:rPr>
      </w:pPr>
      <w:r w:rsidRPr="00FC0F14">
        <w:rPr>
          <w:rtl/>
        </w:rPr>
        <w:t xml:space="preserve">وإذ </w:t>
      </w:r>
      <w:r w:rsidRPr="00FC0F14">
        <w:rPr>
          <w:rFonts w:hint="cs"/>
          <w:rtl/>
        </w:rPr>
        <w:t>ت</w:t>
      </w:r>
      <w:r w:rsidRPr="00FC0F14">
        <w:rPr>
          <w:rtl/>
        </w:rPr>
        <w:t>ضع في اعتباره</w:t>
      </w:r>
      <w:r w:rsidRPr="00FC0F14">
        <w:rPr>
          <w:rFonts w:hint="cs"/>
          <w:rtl/>
        </w:rPr>
        <w:t>ا</w:t>
      </w:r>
    </w:p>
    <w:p w14:paraId="34794D68" w14:textId="77777777" w:rsidR="00ED026F" w:rsidRPr="00FC0F14" w:rsidRDefault="004947CA" w:rsidP="00ED026F">
      <w:pPr>
        <w:spacing w:before="100" w:line="187" w:lineRule="auto"/>
        <w:rPr>
          <w:rtl/>
        </w:rPr>
      </w:pPr>
      <w:r w:rsidRPr="00FC0F14">
        <w:rPr>
          <w:rFonts w:hint="eastAsia"/>
          <w:i/>
          <w:iCs/>
          <w:rtl/>
        </w:rPr>
        <w:t> </w:t>
      </w:r>
      <w:r w:rsidRPr="00FC0F14">
        <w:rPr>
          <w:rFonts w:hint="cs"/>
          <w:i/>
          <w:iCs/>
          <w:rtl/>
        </w:rPr>
        <w:t>أ</w:t>
      </w:r>
      <w:r w:rsidRPr="00FC0F14">
        <w:rPr>
          <w:rFonts w:hint="eastAsia"/>
          <w:i/>
          <w:iCs/>
          <w:rtl/>
        </w:rPr>
        <w:t> </w:t>
      </w:r>
      <w:r w:rsidRPr="00FC0F14">
        <w:rPr>
          <w:rFonts w:hint="cs"/>
          <w:i/>
          <w:iCs/>
          <w:rtl/>
        </w:rPr>
        <w:t>)</w:t>
      </w:r>
      <w:r w:rsidRPr="00FC0F14">
        <w:rPr>
          <w:rFonts w:hint="cs"/>
          <w:rtl/>
        </w:rPr>
        <w:tab/>
        <w:t xml:space="preserve">أن القمة العالمية لمجتمع المعلومات التي عُقدت على مرحلتين (في جنيف </w:t>
      </w:r>
      <w:r w:rsidRPr="00FC0F14">
        <w:t>2003</w:t>
      </w:r>
      <w:r w:rsidRPr="00FC0F14">
        <w:rPr>
          <w:rFonts w:hint="cs"/>
          <w:rtl/>
        </w:rPr>
        <w:t xml:space="preserve"> وفي تونس </w:t>
      </w:r>
      <w:r w:rsidRPr="00FC0F14">
        <w:t>2005</w:t>
      </w:r>
      <w:r w:rsidRPr="00FC0F14">
        <w:rPr>
          <w:rFonts w:hint="cs"/>
          <w:rtl/>
        </w:rPr>
        <w:t>)، أدرجت الصحة الإلكترونية ضمن خطة عمل جنيف بوصفها أحد التطبيقات الهامة لتكنولوجيا المعلومات والاتصالات ونصت على ما يلي: "تشجيع الجهود التعاونية للحكومات والمخططين والمهنيين في المجال الصحي وسائر الوكالات بمشاركة من المنظمات الدولية من</w:t>
      </w:r>
      <w:r w:rsidRPr="00FC0F14">
        <w:rPr>
          <w:rFonts w:hint="eastAsia"/>
          <w:rtl/>
        </w:rPr>
        <w:t> </w:t>
      </w:r>
      <w:r w:rsidRPr="00FC0F14">
        <w:rPr>
          <w:rFonts w:hint="cs"/>
          <w:rtl/>
        </w:rPr>
        <w:t>أجل إقامة أنظمة للرعاية الصحية وأنظمة معلومات صحية لا تعاني من التأخير ويعتمد عليها وتكون ذات نوعية عالية وفي</w:t>
      </w:r>
      <w:r w:rsidRPr="00FC0F14">
        <w:rPr>
          <w:rFonts w:hint="eastAsia"/>
          <w:rtl/>
        </w:rPr>
        <w:t> </w:t>
      </w:r>
      <w:r w:rsidRPr="00FC0F14">
        <w:rPr>
          <w:rFonts w:hint="cs"/>
          <w:rtl/>
        </w:rPr>
        <w:t>متناول الجميع، ومن أجل تعزيز التدريب الطبي المتواصل والتعليم والأبحاث الطبية باستخدام تكنولوجيا المعلومات الاتصالات مع احترام وحماية حقوق المواطنين في الخصوصية. ... وتشجيع استعمال تكنولوجيا المعلومات والاتصالات لتحسين أنظمة الرعاية الصحية والمعلومات الصحية وتوسيعها لتشمل المناطق النائية والفقيرة في الخدمات ومجموعات السكان الضعيفة، مع الاعتراف بدور المرأة في تقديم الرعاية الصحية لأسرتها ومجتمعها"</w:t>
      </w:r>
      <w:r w:rsidRPr="00FC0F14">
        <w:rPr>
          <w:rtl/>
        </w:rPr>
        <w:t>؛</w:t>
      </w:r>
    </w:p>
    <w:p w14:paraId="2C9B7163" w14:textId="77777777" w:rsidR="00ED026F" w:rsidRPr="00FC0F14" w:rsidRDefault="004947CA" w:rsidP="00ED026F">
      <w:pPr>
        <w:spacing w:before="100" w:line="187" w:lineRule="auto"/>
        <w:rPr>
          <w:rtl/>
        </w:rPr>
      </w:pPr>
      <w:r w:rsidRPr="00FC0F14">
        <w:rPr>
          <w:rFonts w:hint="cs"/>
          <w:i/>
          <w:iCs/>
          <w:rtl/>
        </w:rPr>
        <w:t>ب)</w:t>
      </w:r>
      <w:r w:rsidRPr="00FC0F14">
        <w:rPr>
          <w:rFonts w:hint="cs"/>
          <w:rtl/>
        </w:rPr>
        <w:tab/>
        <w:t>أن</w:t>
      </w:r>
      <w:r w:rsidRPr="00FC0F14">
        <w:rPr>
          <w:rtl/>
        </w:rPr>
        <w:t xml:space="preserve"> </w:t>
      </w:r>
      <w:r w:rsidRPr="00FC0F14">
        <w:rPr>
          <w:rFonts w:hint="cs"/>
          <w:rtl/>
        </w:rPr>
        <w:t>منظمة</w:t>
      </w:r>
      <w:r w:rsidRPr="00FC0F14">
        <w:rPr>
          <w:rtl/>
        </w:rPr>
        <w:t xml:space="preserve"> الصحة العالمية </w:t>
      </w:r>
      <w:r w:rsidRPr="00FC0F14">
        <w:t>(WHO)</w:t>
      </w:r>
      <w:r w:rsidRPr="00FC0F14">
        <w:rPr>
          <w:rFonts w:hint="cs"/>
          <w:rtl/>
        </w:rPr>
        <w:t xml:space="preserve"> وافقت في مايو </w:t>
      </w:r>
      <w:r w:rsidRPr="00FC0F14">
        <w:rPr>
          <w:rtl/>
        </w:rPr>
        <w:t>عام </w:t>
      </w:r>
      <w:r w:rsidRPr="00FC0F14">
        <w:t>2005</w:t>
      </w:r>
      <w:r w:rsidRPr="00FC0F14">
        <w:rPr>
          <w:rtl/>
        </w:rPr>
        <w:t xml:space="preserve"> </w:t>
      </w:r>
      <w:r w:rsidRPr="00FC0F14">
        <w:rPr>
          <w:rFonts w:hint="cs"/>
          <w:rtl/>
        </w:rPr>
        <w:t>على ال</w:t>
      </w:r>
      <w:r w:rsidRPr="00FC0F14">
        <w:rPr>
          <w:rtl/>
        </w:rPr>
        <w:t>قرار </w:t>
      </w:r>
      <w:r w:rsidRPr="00FC0F14">
        <w:t>WHA58.28</w:t>
      </w:r>
      <w:r w:rsidRPr="00FC0F14">
        <w:rPr>
          <w:rtl/>
        </w:rPr>
        <w:t xml:space="preserve"> </w:t>
      </w:r>
      <w:r w:rsidRPr="00FC0F14">
        <w:rPr>
          <w:rFonts w:hint="cs"/>
          <w:rtl/>
        </w:rPr>
        <w:t xml:space="preserve">بشأن الصحة الإلكترونية </w:t>
      </w:r>
      <w:r w:rsidRPr="00FC0F14">
        <w:rPr>
          <w:rtl/>
        </w:rPr>
        <w:t>والذي ي</w:t>
      </w:r>
      <w:r w:rsidRPr="00FC0F14">
        <w:rPr>
          <w:rFonts w:hint="cs"/>
          <w:rtl/>
        </w:rPr>
        <w:t>ؤكد</w:t>
      </w:r>
      <w:r w:rsidRPr="00FC0F14">
        <w:rPr>
          <w:rtl/>
        </w:rPr>
        <w:t xml:space="preserve"> "... أن الصحة الإلكترونية تعتبر فعّالة من منظور التكلفة وتعد من الاستعمالات الآمنة لتكنولوجيا المعلومات والاتصالات لتوفير الدعم في مجالات الصحة وما يتعلق بها، بما في ذلك خدمات الرعاية الصحية والإشراف الصحي والمؤلفات الصحية والتعليم الصحي والمعارف والبحوث الصحية"؛</w:t>
      </w:r>
    </w:p>
    <w:p w14:paraId="6259BE4D" w14:textId="77777777" w:rsidR="00ED026F" w:rsidRPr="00FC0F14" w:rsidRDefault="004947CA" w:rsidP="00ED026F">
      <w:pPr>
        <w:rPr>
          <w:b/>
          <w:bCs/>
          <w:rtl/>
        </w:rPr>
      </w:pPr>
      <w:r w:rsidRPr="00FC0F14">
        <w:rPr>
          <w:rFonts w:hint="cs"/>
          <w:i/>
          <w:iCs/>
          <w:rtl/>
        </w:rPr>
        <w:t>ج</w:t>
      </w:r>
      <w:r w:rsidRPr="00FC0F14">
        <w:rPr>
          <w:i/>
          <w:iCs/>
          <w:rtl/>
        </w:rPr>
        <w:t>)</w:t>
      </w:r>
      <w:r w:rsidRPr="00FC0F14">
        <w:rPr>
          <w:rtl/>
        </w:rPr>
        <w:tab/>
        <w:t>أن لمنظمة الصحة العالمية والاتحاد الدولي للاتصالات دوراً رئيسيا</w:t>
      </w:r>
      <w:r w:rsidRPr="00FC0F14">
        <w:rPr>
          <w:rFonts w:hint="cs"/>
          <w:rtl/>
        </w:rPr>
        <w:t>ً</w:t>
      </w:r>
      <w:r w:rsidRPr="00FC0F14">
        <w:rPr>
          <w:rtl/>
        </w:rPr>
        <w:t xml:space="preserve"> في تعزيز التنسيق فيما بين </w:t>
      </w:r>
      <w:r w:rsidRPr="00FC0F14">
        <w:rPr>
          <w:rFonts w:hint="cs"/>
          <w:rtl/>
        </w:rPr>
        <w:t>الأطراف</w:t>
      </w:r>
      <w:r w:rsidRPr="00FC0F14">
        <w:rPr>
          <w:rtl/>
        </w:rPr>
        <w:t xml:space="preserve"> ال</w:t>
      </w:r>
      <w:r w:rsidRPr="00FC0F14">
        <w:rPr>
          <w:rFonts w:hint="cs"/>
          <w:rtl/>
        </w:rPr>
        <w:t>معنية</w:t>
      </w:r>
      <w:r w:rsidRPr="00FC0F14">
        <w:rPr>
          <w:rtl/>
        </w:rPr>
        <w:t xml:space="preserve"> في جميع المجالات التقنية لتقييس </w:t>
      </w:r>
      <w:r w:rsidRPr="00FC0F14">
        <w:rPr>
          <w:rFonts w:hint="cs"/>
          <w:rtl/>
        </w:rPr>
        <w:t xml:space="preserve">تطبيقات واستخدامات بروتوكولات </w:t>
      </w:r>
      <w:r w:rsidRPr="00FC0F14">
        <w:rPr>
          <w:rtl/>
        </w:rPr>
        <w:t>الصحة الإلكترونية؛</w:t>
      </w:r>
    </w:p>
    <w:p w14:paraId="27E679EC" w14:textId="77777777" w:rsidR="00ED026F" w:rsidRPr="00FC0F14" w:rsidRDefault="004947CA" w:rsidP="00ED026F">
      <w:pPr>
        <w:rPr>
          <w:rtl/>
        </w:rPr>
      </w:pPr>
      <w:r w:rsidRPr="00FC0F14">
        <w:rPr>
          <w:rFonts w:hint="cs"/>
          <w:i/>
          <w:iCs/>
          <w:rtl/>
        </w:rPr>
        <w:t>د</w:t>
      </w:r>
      <w:r w:rsidRPr="00FC0F14">
        <w:rPr>
          <w:rFonts w:hint="eastAsia"/>
          <w:i/>
          <w:iCs/>
          <w:rtl/>
        </w:rPr>
        <w:t> </w:t>
      </w:r>
      <w:r w:rsidRPr="00FC0F14">
        <w:rPr>
          <w:i/>
          <w:iCs/>
          <w:rtl/>
        </w:rPr>
        <w:t>)</w:t>
      </w:r>
      <w:r w:rsidRPr="00FC0F14">
        <w:rPr>
          <w:rtl/>
        </w:rPr>
        <w:tab/>
        <w:t xml:space="preserve">الحاجة </w:t>
      </w:r>
      <w:r w:rsidRPr="00FC0F14">
        <w:rPr>
          <w:rFonts w:hint="cs"/>
          <w:rtl/>
        </w:rPr>
        <w:t xml:space="preserve">الماسة </w:t>
      </w:r>
      <w:r w:rsidRPr="00FC0F14">
        <w:rPr>
          <w:rtl/>
        </w:rPr>
        <w:t xml:space="preserve">إلى توفير </w:t>
      </w:r>
      <w:r w:rsidRPr="00FC0F14">
        <w:rPr>
          <w:rFonts w:hint="cs"/>
          <w:rtl/>
        </w:rPr>
        <w:t>ال</w:t>
      </w:r>
      <w:r w:rsidRPr="00FC0F14">
        <w:rPr>
          <w:rtl/>
        </w:rPr>
        <w:t xml:space="preserve">رعاية </w:t>
      </w:r>
      <w:r w:rsidRPr="00FC0F14">
        <w:rPr>
          <w:rFonts w:hint="cs"/>
          <w:rtl/>
        </w:rPr>
        <w:t>الصحية الآمنة والسريعة والتي تتميز بالكفاءة والفعالية،</w:t>
      </w:r>
      <w:r w:rsidRPr="00FC0F14">
        <w:rPr>
          <w:rtl/>
        </w:rPr>
        <w:t xml:space="preserve"> باستخدام تكنولوجيا المعلومات والاتصالات في الصحة</w:t>
      </w:r>
      <w:r w:rsidRPr="00FC0F14">
        <w:rPr>
          <w:rFonts w:hint="cs"/>
          <w:rtl/>
        </w:rPr>
        <w:t> </w:t>
      </w:r>
      <w:r w:rsidRPr="00FC0F14">
        <w:rPr>
          <w:rtl/>
        </w:rPr>
        <w:t>الإلكترونية؛</w:t>
      </w:r>
    </w:p>
    <w:p w14:paraId="4FE0266E" w14:textId="77777777" w:rsidR="00ED026F" w:rsidRPr="00FC0F14" w:rsidRDefault="004947CA" w:rsidP="00ED026F">
      <w:pPr>
        <w:rPr>
          <w:rtl/>
        </w:rPr>
      </w:pPr>
      <w:r w:rsidRPr="00FC0F14">
        <w:rPr>
          <w:rFonts w:hint="cs"/>
          <w:i/>
          <w:iCs/>
          <w:rtl/>
        </w:rPr>
        <w:t>هـ</w:t>
      </w:r>
      <w:r w:rsidRPr="00FC0F14">
        <w:rPr>
          <w:i/>
          <w:iCs/>
          <w:rtl/>
        </w:rPr>
        <w:t> )</w:t>
      </w:r>
      <w:r w:rsidRPr="00FC0F14">
        <w:rPr>
          <w:rFonts w:hint="cs"/>
          <w:i/>
          <w:iCs/>
          <w:rtl/>
        </w:rPr>
        <w:tab/>
      </w:r>
      <w:r w:rsidRPr="00FC0F14">
        <w:rPr>
          <w:rtl/>
        </w:rPr>
        <w:t>أن تطبيقات الصحة الإلكترونية وتطبيقات تكنولوجيا المعلومات والاتصالات التي تدعمها مستفيضة بالفعل ولكنها</w:t>
      </w:r>
      <w:r w:rsidRPr="00FC0F14">
        <w:rPr>
          <w:rFonts w:hint="cs"/>
          <w:rtl/>
        </w:rPr>
        <w:t> بعيدة عن</w:t>
      </w:r>
      <w:r w:rsidRPr="00FC0F14">
        <w:rPr>
          <w:rtl/>
        </w:rPr>
        <w:t xml:space="preserve"> الكمال </w:t>
      </w:r>
      <w:r w:rsidRPr="00FC0F14">
        <w:rPr>
          <w:rFonts w:hint="cs"/>
          <w:rtl/>
        </w:rPr>
        <w:t>التام والتكامل، وخاصة في المناطق الريفية والنائية والمناطق التي تفتقر إلى الخدمات</w:t>
      </w:r>
      <w:r w:rsidRPr="00FC0F14">
        <w:rPr>
          <w:rtl/>
        </w:rPr>
        <w:t>؛</w:t>
      </w:r>
    </w:p>
    <w:p w14:paraId="652F1FAD" w14:textId="77777777" w:rsidR="00ED026F" w:rsidRPr="00FC0F14" w:rsidRDefault="004947CA" w:rsidP="00ED026F">
      <w:pPr>
        <w:rPr>
          <w:rtl/>
        </w:rPr>
      </w:pPr>
      <w:r w:rsidRPr="00FC0F14">
        <w:rPr>
          <w:rFonts w:hint="cs"/>
          <w:i/>
          <w:iCs/>
          <w:rtl/>
          <w:lang w:bidi="ar-AE"/>
        </w:rPr>
        <w:t>و</w:t>
      </w:r>
      <w:r w:rsidRPr="00FC0F14">
        <w:rPr>
          <w:rFonts w:hint="eastAsia"/>
          <w:i/>
          <w:iCs/>
          <w:rtl/>
          <w:lang w:bidi="ar-AE"/>
        </w:rPr>
        <w:t> </w:t>
      </w:r>
      <w:r w:rsidRPr="00FC0F14">
        <w:rPr>
          <w:i/>
          <w:iCs/>
          <w:rtl/>
        </w:rPr>
        <w:t>)</w:t>
      </w:r>
      <w:r w:rsidRPr="00FC0F14">
        <w:rPr>
          <w:rtl/>
        </w:rPr>
        <w:tab/>
        <w:t xml:space="preserve">أهمية المحافظة على قوة الدفع بحيث يتم دعم </w:t>
      </w:r>
      <w:r w:rsidRPr="00FC0F14">
        <w:rPr>
          <w:rFonts w:hint="cs"/>
          <w:rtl/>
        </w:rPr>
        <w:t>المزايا</w:t>
      </w:r>
      <w:r w:rsidRPr="00FC0F14">
        <w:rPr>
          <w:rtl/>
        </w:rPr>
        <w:t xml:space="preserve"> المحتملة للاتصالات/تكنولوجيا المعلومات والاتصالات في قطاع الرعاية الصحية بواسطة أطر تنظيمية وقانونية ومتعلقة بالسياسات تكون ملائمة</w:t>
      </w:r>
      <w:r w:rsidRPr="00FC0F14">
        <w:rPr>
          <w:rFonts w:hint="cs"/>
          <w:rtl/>
        </w:rPr>
        <w:t xml:space="preserve"> وآمنة</w:t>
      </w:r>
      <w:r w:rsidRPr="00FC0F14">
        <w:rPr>
          <w:rtl/>
        </w:rPr>
        <w:t xml:space="preserve"> في كل من قطاعي الاتصالات والصحة،</w:t>
      </w:r>
    </w:p>
    <w:p w14:paraId="5BDF2842" w14:textId="77777777" w:rsidR="00ED026F" w:rsidRPr="00FC0F14" w:rsidRDefault="004947CA" w:rsidP="00ED026F">
      <w:pPr>
        <w:pStyle w:val="Call"/>
        <w:spacing w:before="160"/>
        <w:rPr>
          <w:rtl/>
        </w:rPr>
      </w:pPr>
      <w:r w:rsidRPr="00FC0F14">
        <w:rPr>
          <w:rtl/>
        </w:rPr>
        <w:t xml:space="preserve">وإذ </w:t>
      </w:r>
      <w:r w:rsidRPr="00FC0F14">
        <w:rPr>
          <w:rFonts w:hint="cs"/>
          <w:rtl/>
        </w:rPr>
        <w:t>تلاحظ</w:t>
      </w:r>
    </w:p>
    <w:p w14:paraId="1B1841D9" w14:textId="77777777" w:rsidR="00ED026F" w:rsidRPr="00FC0F14" w:rsidRDefault="004947CA" w:rsidP="00ED026F">
      <w:pPr>
        <w:rPr>
          <w:rtl/>
        </w:rPr>
      </w:pPr>
      <w:r w:rsidRPr="00FC0F14">
        <w:rPr>
          <w:rFonts w:hint="cs"/>
          <w:i/>
          <w:iCs/>
          <w:rtl/>
        </w:rPr>
        <w:t> </w:t>
      </w:r>
      <w:r w:rsidRPr="00FC0F14">
        <w:rPr>
          <w:i/>
          <w:iCs/>
          <w:rtl/>
        </w:rPr>
        <w:t>أ</w:t>
      </w:r>
      <w:r w:rsidRPr="00FC0F14">
        <w:rPr>
          <w:rFonts w:hint="cs"/>
          <w:i/>
          <w:iCs/>
          <w:rtl/>
        </w:rPr>
        <w:t> </w:t>
      </w:r>
      <w:r w:rsidRPr="00FC0F14">
        <w:rPr>
          <w:i/>
          <w:iCs/>
          <w:rtl/>
        </w:rPr>
        <w:t>)</w:t>
      </w:r>
      <w:r w:rsidRPr="00FC0F14">
        <w:rPr>
          <w:i/>
          <w:iCs/>
          <w:rtl/>
        </w:rPr>
        <w:tab/>
      </w:r>
      <w:r w:rsidRPr="00FC0F14">
        <w:rPr>
          <w:rtl/>
        </w:rPr>
        <w:t>الأعمال</w:t>
      </w:r>
      <w:r w:rsidRPr="00FC0F14">
        <w:rPr>
          <w:rFonts w:hint="cs"/>
          <w:rtl/>
        </w:rPr>
        <w:t xml:space="preserve"> والدراسات</w:t>
      </w:r>
      <w:r w:rsidRPr="00FC0F14">
        <w:rPr>
          <w:rtl/>
        </w:rPr>
        <w:t xml:space="preserve"> الجارية في لجنة الدراسات </w:t>
      </w:r>
      <w:r w:rsidRPr="00FC0F14">
        <w:t>2</w:t>
      </w:r>
      <w:r w:rsidRPr="00FC0F14">
        <w:rPr>
          <w:rtl/>
        </w:rPr>
        <w:t xml:space="preserve"> لقطاع تنمية الاتصالات</w:t>
      </w:r>
      <w:r w:rsidRPr="00FC0F14">
        <w:rPr>
          <w:rFonts w:hint="cs"/>
          <w:rtl/>
        </w:rPr>
        <w:t> </w:t>
      </w:r>
      <w:r w:rsidRPr="00FC0F14">
        <w:t>(ITU-D)</w:t>
      </w:r>
      <w:r w:rsidRPr="00FC0F14">
        <w:rPr>
          <w:rtl/>
        </w:rPr>
        <w:t xml:space="preserve"> من خلال المسألة </w:t>
      </w:r>
      <w:r w:rsidRPr="00FC0F14">
        <w:t>2/2</w:t>
      </w:r>
      <w:r w:rsidRPr="00FC0F14">
        <w:rPr>
          <w:rtl/>
        </w:rPr>
        <w:t xml:space="preserve"> </w:t>
      </w:r>
      <w:r w:rsidRPr="00FC0F14">
        <w:rPr>
          <w:rFonts w:hint="cs"/>
          <w:rtl/>
        </w:rPr>
        <w:t xml:space="preserve">بشأن </w:t>
      </w:r>
      <w:r w:rsidRPr="00FC0F14">
        <w:rPr>
          <w:rtl/>
        </w:rPr>
        <w:t>المعلومات والاتصالات</w:t>
      </w:r>
      <w:r w:rsidRPr="00FC0F14">
        <w:t>/</w:t>
      </w:r>
      <w:r w:rsidRPr="00FC0F14">
        <w:rPr>
          <w:rFonts w:hint="cs"/>
          <w:rtl/>
          <w:lang w:bidi="ar-AE"/>
        </w:rPr>
        <w:t>تكنولوجيا المعلومات والاتصالات</w:t>
      </w:r>
      <w:r w:rsidRPr="00FC0F14">
        <w:rPr>
          <w:rtl/>
        </w:rPr>
        <w:t xml:space="preserve"> لأغراض الصحة الإلكترونية؛</w:t>
      </w:r>
    </w:p>
    <w:p w14:paraId="0CA2DB75" w14:textId="77777777" w:rsidR="00ED026F" w:rsidRPr="00FC0F14" w:rsidRDefault="004947CA" w:rsidP="00ED026F">
      <w:pPr>
        <w:rPr>
          <w:rtl/>
        </w:rPr>
      </w:pPr>
      <w:r w:rsidRPr="00FC0F14">
        <w:rPr>
          <w:rFonts w:hint="cs"/>
          <w:i/>
          <w:iCs/>
          <w:rtl/>
        </w:rPr>
        <w:t>ب)</w:t>
      </w:r>
      <w:r w:rsidRPr="00FC0F14">
        <w:rPr>
          <w:rFonts w:hint="cs"/>
          <w:rtl/>
        </w:rPr>
        <w:tab/>
      </w:r>
      <w:r w:rsidRPr="00FC0F14">
        <w:rPr>
          <w:rtl/>
        </w:rPr>
        <w:t>الأعمال</w:t>
      </w:r>
      <w:r w:rsidRPr="00FC0F14">
        <w:rPr>
          <w:rFonts w:hint="cs"/>
          <w:rtl/>
        </w:rPr>
        <w:t xml:space="preserve"> والدراسات</w:t>
      </w:r>
      <w:r w:rsidRPr="00FC0F14">
        <w:rPr>
          <w:rtl/>
        </w:rPr>
        <w:t xml:space="preserve"> الجارية في لجنة الدراسات 16 لقطاع ت</w:t>
      </w:r>
      <w:r w:rsidRPr="00FC0F14">
        <w:rPr>
          <w:rFonts w:hint="cs"/>
          <w:rtl/>
        </w:rPr>
        <w:t>قييس</w:t>
      </w:r>
      <w:r w:rsidRPr="00FC0F14">
        <w:rPr>
          <w:rtl/>
        </w:rPr>
        <w:t xml:space="preserve"> الاتصالات</w:t>
      </w:r>
      <w:r w:rsidRPr="00FC0F14">
        <w:rPr>
          <w:rFonts w:hint="eastAsia"/>
          <w:rtl/>
          <w:lang w:bidi="ar-EG"/>
        </w:rPr>
        <w:t> </w:t>
      </w:r>
      <w:r w:rsidRPr="00FC0F14">
        <w:rPr>
          <w:lang w:bidi="ar-EG"/>
        </w:rPr>
        <w:t>(ITU-T)</w:t>
      </w:r>
      <w:r w:rsidRPr="00FC0F14">
        <w:rPr>
          <w:rtl/>
        </w:rPr>
        <w:t xml:space="preserve"> من خلال المسألة </w:t>
      </w:r>
      <w:r w:rsidRPr="00FC0F14">
        <w:t>28/16</w:t>
      </w:r>
      <w:r w:rsidRPr="00FC0F14">
        <w:rPr>
          <w:rtl/>
        </w:rPr>
        <w:t xml:space="preserve"> </w:t>
      </w:r>
      <w:r w:rsidRPr="00FC0F14">
        <w:rPr>
          <w:rFonts w:hint="cs"/>
          <w:rtl/>
        </w:rPr>
        <w:t xml:space="preserve">بشأن </w:t>
      </w:r>
      <w:r w:rsidRPr="00FC0F14">
        <w:rPr>
          <w:rFonts w:hint="cs"/>
          <w:rtl/>
          <w:lang w:bidi="ar-AE"/>
        </w:rPr>
        <w:t xml:space="preserve">إطار الوسائط المتعددة في تطبيقات </w:t>
      </w:r>
      <w:r w:rsidRPr="00FC0F14">
        <w:rPr>
          <w:rtl/>
        </w:rPr>
        <w:t>الصحة الإلكترونية؛</w:t>
      </w:r>
    </w:p>
    <w:p w14:paraId="5EC9BEC4" w14:textId="77777777" w:rsidR="00ED026F" w:rsidRPr="00FC0F14" w:rsidRDefault="004947CA" w:rsidP="00ED026F">
      <w:pPr>
        <w:rPr>
          <w:rtl/>
        </w:rPr>
      </w:pPr>
      <w:r w:rsidRPr="00FC0F14">
        <w:rPr>
          <w:i/>
          <w:iCs/>
          <w:rtl/>
        </w:rPr>
        <w:t>ج)</w:t>
      </w:r>
      <w:r w:rsidRPr="00FC0F14">
        <w:rPr>
          <w:rtl/>
        </w:rPr>
        <w:tab/>
        <w:t>أن معايير تكنولوجيا المعلومات والاتصالات الخاصة بالرعاية الصحية اعتبرت موضوعاً له أهمية كبيرة في </w:t>
      </w:r>
      <w:r w:rsidRPr="00FC0F14">
        <w:rPr>
          <w:rFonts w:hint="cs"/>
          <w:rtl/>
        </w:rPr>
        <w:t>الدورة الثالثة</w:t>
      </w:r>
      <w:r w:rsidRPr="00FC0F14">
        <w:rPr>
          <w:rFonts w:hint="eastAsia"/>
          <w:rtl/>
        </w:rPr>
        <w:t> </w:t>
      </w:r>
      <w:r w:rsidRPr="00FC0F14">
        <w:rPr>
          <w:rFonts w:hint="cs"/>
          <w:rtl/>
        </w:rPr>
        <w:t>عشرة لهيئة التعاون العالمي بشأن المعايير</w:t>
      </w:r>
      <w:r w:rsidRPr="00FC0F14">
        <w:rPr>
          <w:rFonts w:hint="eastAsia"/>
          <w:rtl/>
        </w:rPr>
        <w:t> </w:t>
      </w:r>
      <w:r w:rsidRPr="00FC0F14">
        <w:t>(GSC</w:t>
      </w:r>
      <w:r w:rsidRPr="00FC0F14">
        <w:noBreakHyphen/>
        <w:t>13)</w:t>
      </w:r>
      <w:r w:rsidRPr="00FC0F14">
        <w:rPr>
          <w:rFonts w:hint="cs"/>
          <w:rtl/>
        </w:rPr>
        <w:t>؛</w:t>
      </w:r>
    </w:p>
    <w:p w14:paraId="7CA845EF" w14:textId="77777777" w:rsidR="00ED026F" w:rsidRPr="00FC0F14" w:rsidRDefault="004947CA" w:rsidP="00ED026F">
      <w:pPr>
        <w:rPr>
          <w:rtl/>
        </w:rPr>
      </w:pPr>
      <w:r w:rsidRPr="00FC0F14">
        <w:rPr>
          <w:i/>
          <w:iCs/>
          <w:rtl/>
        </w:rPr>
        <w:t>د</w:t>
      </w:r>
      <w:r w:rsidRPr="00FC0F14">
        <w:rPr>
          <w:rFonts w:hint="cs"/>
          <w:i/>
          <w:iCs/>
          <w:rtl/>
        </w:rPr>
        <w:t> </w:t>
      </w:r>
      <w:r w:rsidRPr="00FC0F14">
        <w:rPr>
          <w:i/>
          <w:iCs/>
          <w:rtl/>
        </w:rPr>
        <w:t>)</w:t>
      </w:r>
      <w:r w:rsidRPr="00FC0F14">
        <w:rPr>
          <w:rtl/>
        </w:rPr>
        <w:tab/>
      </w:r>
      <w:r w:rsidRPr="00FC0F14">
        <w:rPr>
          <w:rFonts w:hint="cs"/>
          <w:rtl/>
        </w:rPr>
        <w:t>أن معايير تكنولوجيا المعلومات والاتصالات ذات الصلة بالرعاية الصحية يلزم تكييفها حسب الحاجة لتلائم ظروف كل من الدول الأعضاء وأن هذا يستدعي تعزيز بناء القدرات وزيادة الدعم؛</w:t>
      </w:r>
    </w:p>
    <w:p w14:paraId="5E8FCEC5" w14:textId="77777777" w:rsidR="00DC1CF8" w:rsidRPr="00FC0F14" w:rsidRDefault="00DC1CF8" w:rsidP="00DC1CF8">
      <w:pPr>
        <w:rPr>
          <w:rtl/>
        </w:rPr>
      </w:pPr>
      <w:r w:rsidRPr="00FC0F14">
        <w:rPr>
          <w:rtl/>
        </w:rPr>
        <w:br w:type="page"/>
      </w:r>
    </w:p>
    <w:p w14:paraId="4DFC399A" w14:textId="77777777" w:rsidR="00ED026F" w:rsidRPr="00FC0F14" w:rsidRDefault="004947CA" w:rsidP="00ED026F">
      <w:pPr>
        <w:rPr>
          <w:rtl/>
        </w:rPr>
      </w:pPr>
      <w:r w:rsidRPr="00FC0F14">
        <w:rPr>
          <w:rFonts w:hint="cs"/>
          <w:i/>
          <w:iCs/>
          <w:rtl/>
        </w:rPr>
        <w:t>هـ</w:t>
      </w:r>
      <w:r w:rsidRPr="00FC0F14">
        <w:rPr>
          <w:i/>
          <w:iCs/>
          <w:rtl/>
        </w:rPr>
        <w:t> )</w:t>
      </w:r>
      <w:r w:rsidRPr="00FC0F14">
        <w:rPr>
          <w:rFonts w:hint="cs"/>
          <w:rtl/>
        </w:rPr>
        <w:tab/>
      </w:r>
      <w:r w:rsidRPr="00FC0F14">
        <w:rPr>
          <w:rtl/>
        </w:rPr>
        <w:t>الأعمال الجارية في قطاع تنمية الاتصالات</w:t>
      </w:r>
      <w:r w:rsidRPr="00FC0F14">
        <w:rPr>
          <w:rFonts w:hint="cs"/>
          <w:rtl/>
        </w:rPr>
        <w:t> </w:t>
      </w:r>
      <w:r w:rsidRPr="00FC0F14">
        <w:rPr>
          <w:rtl/>
        </w:rPr>
        <w:t>لسد الفجوة الرقمية في مجال الصحة الإلكترونية</w:t>
      </w:r>
      <w:r w:rsidRPr="00FC0F14">
        <w:rPr>
          <w:rFonts w:hint="cs"/>
          <w:rtl/>
        </w:rPr>
        <w:t>؛</w:t>
      </w:r>
    </w:p>
    <w:p w14:paraId="603AA136" w14:textId="77777777" w:rsidR="00ED026F" w:rsidRPr="00FC0F14" w:rsidRDefault="004947CA" w:rsidP="00ED026F">
      <w:pPr>
        <w:rPr>
          <w:rtl/>
        </w:rPr>
      </w:pPr>
      <w:r w:rsidRPr="00FC0F14">
        <w:rPr>
          <w:rFonts w:hint="eastAsia"/>
          <w:i/>
          <w:iCs/>
          <w:rtl/>
        </w:rPr>
        <w:t>و </w:t>
      </w:r>
      <w:r w:rsidRPr="00FC0F14">
        <w:rPr>
          <w:i/>
          <w:iCs/>
          <w:rtl/>
        </w:rPr>
        <w:t>)</w:t>
      </w:r>
      <w:r w:rsidRPr="00FC0F14">
        <w:rPr>
          <w:i/>
          <w:iCs/>
          <w:rtl/>
        </w:rPr>
        <w:tab/>
      </w:r>
      <w:r w:rsidRPr="00FC0F14">
        <w:rPr>
          <w:rFonts w:hint="eastAsia"/>
          <w:rtl/>
        </w:rPr>
        <w:t>الأعمال</w:t>
      </w:r>
      <w:r w:rsidRPr="00FC0F14">
        <w:rPr>
          <w:rtl/>
        </w:rPr>
        <w:t xml:space="preserve"> </w:t>
      </w:r>
      <w:r w:rsidRPr="00FC0F14">
        <w:rPr>
          <w:rFonts w:hint="cs"/>
          <w:rtl/>
        </w:rPr>
        <w:t>والدراسات الجارية في إطار لجنة الدراسات</w:t>
      </w:r>
      <w:r w:rsidRPr="00FC0F14">
        <w:rPr>
          <w:rFonts w:hint="eastAsia"/>
          <w:rtl/>
        </w:rPr>
        <w:t> </w:t>
      </w:r>
      <w:r w:rsidRPr="00FC0F14">
        <w:t>20</w:t>
      </w:r>
      <w:r w:rsidRPr="00FC0F14">
        <w:rPr>
          <w:rFonts w:hint="cs"/>
          <w:rtl/>
        </w:rPr>
        <w:t xml:space="preserve"> لقطاع تقييس الاتصالات بالاتحاد</w:t>
      </w:r>
      <w:r w:rsidRPr="00FC0F14">
        <w:rPr>
          <w:rFonts w:hint="eastAsia"/>
          <w:rtl/>
        </w:rPr>
        <w:t> </w:t>
      </w:r>
      <w:r w:rsidRPr="00FC0F14">
        <w:rPr>
          <w:rFonts w:hint="cs"/>
          <w:rtl/>
        </w:rPr>
        <w:t>المتعلقة بالصحة</w:t>
      </w:r>
      <w:r w:rsidRPr="00FC0F14">
        <w:rPr>
          <w:rFonts w:hint="eastAsia"/>
          <w:rtl/>
        </w:rPr>
        <w:t> </w:t>
      </w:r>
      <w:r w:rsidRPr="00FC0F14">
        <w:rPr>
          <w:rFonts w:hint="cs"/>
          <w:rtl/>
        </w:rPr>
        <w:t>الإلكترونية؛</w:t>
      </w:r>
    </w:p>
    <w:p w14:paraId="44476D68" w14:textId="77777777" w:rsidR="00ED026F" w:rsidRPr="00FC0F14" w:rsidRDefault="004947CA" w:rsidP="00432C7D">
      <w:pPr>
        <w:rPr>
          <w:rtl/>
        </w:rPr>
      </w:pPr>
      <w:r w:rsidRPr="00FC0F14">
        <w:rPr>
          <w:rFonts w:hint="cs"/>
          <w:i/>
          <w:iCs/>
          <w:rtl/>
        </w:rPr>
        <w:t>ز</w:t>
      </w:r>
      <w:r w:rsidRPr="00FC0F14">
        <w:rPr>
          <w:rFonts w:hint="eastAsia"/>
          <w:i/>
          <w:iCs/>
          <w:rtl/>
        </w:rPr>
        <w:t> </w:t>
      </w:r>
      <w:r w:rsidRPr="00FC0F14">
        <w:rPr>
          <w:i/>
          <w:iCs/>
          <w:rtl/>
        </w:rPr>
        <w:t>)</w:t>
      </w:r>
      <w:r w:rsidRPr="00FC0F14">
        <w:rPr>
          <w:rFonts w:hint="cs"/>
          <w:i/>
          <w:iCs/>
          <w:rtl/>
        </w:rPr>
        <w:tab/>
      </w:r>
      <w:r w:rsidRPr="00FC0F14">
        <w:rPr>
          <w:rFonts w:hint="cs"/>
          <w:spacing w:val="-6"/>
          <w:rtl/>
        </w:rPr>
        <w:t xml:space="preserve">الأعمال الجارية في منظمات وضع المعايير، بما في ذلك اللجنة التقنية </w:t>
      </w:r>
      <w:r w:rsidRPr="00FC0F14">
        <w:rPr>
          <w:spacing w:val="-6"/>
        </w:rPr>
        <w:t>215</w:t>
      </w:r>
      <w:r w:rsidRPr="00FC0F14">
        <w:rPr>
          <w:rFonts w:hint="cs"/>
          <w:spacing w:val="-6"/>
          <w:rtl/>
          <w:lang w:bidi="ar-EG"/>
        </w:rPr>
        <w:t xml:space="preserve"> </w:t>
      </w:r>
      <w:r w:rsidR="00D83D24" w:rsidRPr="00FC0F14">
        <w:rPr>
          <w:rFonts w:hint="cs"/>
          <w:spacing w:val="-6"/>
          <w:rtl/>
          <w:lang w:bidi="ar-EG"/>
        </w:rPr>
        <w:t xml:space="preserve">المعنية </w:t>
      </w:r>
      <w:r w:rsidR="00205C8A" w:rsidRPr="00FC0F14">
        <w:rPr>
          <w:rFonts w:hint="cs"/>
          <w:spacing w:val="-6"/>
          <w:rtl/>
          <w:lang w:bidi="ar-EG"/>
        </w:rPr>
        <w:t xml:space="preserve">بمجال الصحة الإلكترونية </w:t>
      </w:r>
      <w:r w:rsidR="00205C8A" w:rsidRPr="00FC0F14">
        <w:rPr>
          <w:spacing w:val="-6"/>
        </w:rPr>
        <w:t>(ISO TC 215)</w:t>
      </w:r>
      <w:r w:rsidR="00205C8A" w:rsidRPr="00FC0F14">
        <w:rPr>
          <w:rFonts w:hint="cs"/>
          <w:spacing w:val="-6"/>
          <w:rtl/>
        </w:rPr>
        <w:t xml:space="preserve"> </w:t>
      </w:r>
      <w:r w:rsidRPr="00FC0F14">
        <w:rPr>
          <w:rFonts w:hint="cs"/>
          <w:spacing w:val="-6"/>
          <w:rtl/>
          <w:lang w:bidi="ar-EG"/>
        </w:rPr>
        <w:t>التابعة للمنظمة الدولية للتوحيد القياسي</w:t>
      </w:r>
      <w:r w:rsidRPr="00FC0F14">
        <w:rPr>
          <w:rFonts w:hint="eastAsia"/>
          <w:spacing w:val="-6"/>
          <w:rtl/>
        </w:rPr>
        <w:t> </w:t>
      </w:r>
      <w:r w:rsidRPr="00FC0F14">
        <w:rPr>
          <w:spacing w:val="-6"/>
        </w:rPr>
        <w:t>(ISO)</w:t>
      </w:r>
      <w:r w:rsidRPr="00FC0F14">
        <w:rPr>
          <w:rFonts w:hint="cs"/>
          <w:spacing w:val="-6"/>
          <w:rtl/>
        </w:rPr>
        <w:t>،</w:t>
      </w:r>
    </w:p>
    <w:p w14:paraId="033D11FE" w14:textId="77777777" w:rsidR="00ED026F" w:rsidRPr="00FC0F14" w:rsidRDefault="004947CA" w:rsidP="00ED026F">
      <w:pPr>
        <w:pStyle w:val="Call"/>
        <w:spacing w:before="160"/>
        <w:rPr>
          <w:rtl/>
        </w:rPr>
      </w:pPr>
      <w:r w:rsidRPr="00FC0F14">
        <w:rPr>
          <w:rtl/>
        </w:rPr>
        <w:t xml:space="preserve">وإذ </w:t>
      </w:r>
      <w:r w:rsidRPr="00FC0F14">
        <w:rPr>
          <w:rFonts w:hint="cs"/>
          <w:rtl/>
        </w:rPr>
        <w:t>تأخذ بعين الاعتبار كذلك</w:t>
      </w:r>
    </w:p>
    <w:p w14:paraId="58E7DD44" w14:textId="77777777" w:rsidR="00ED026F" w:rsidRPr="00FC0F14" w:rsidRDefault="004947CA" w:rsidP="00ED026F">
      <w:pPr>
        <w:rPr>
          <w:rtl/>
        </w:rPr>
      </w:pPr>
      <w:r w:rsidRPr="00FC0F14">
        <w:rPr>
          <w:rFonts w:hint="cs"/>
          <w:i/>
          <w:iCs/>
          <w:rtl/>
        </w:rPr>
        <w:t> </w:t>
      </w:r>
      <w:r w:rsidRPr="00FC0F14">
        <w:rPr>
          <w:i/>
          <w:iCs/>
          <w:rtl/>
        </w:rPr>
        <w:t>أ</w:t>
      </w:r>
      <w:r w:rsidRPr="00FC0F14">
        <w:rPr>
          <w:rFonts w:hint="cs"/>
          <w:i/>
          <w:iCs/>
          <w:rtl/>
        </w:rPr>
        <w:t> </w:t>
      </w:r>
      <w:r w:rsidRPr="00FC0F14">
        <w:rPr>
          <w:i/>
          <w:iCs/>
          <w:rtl/>
        </w:rPr>
        <w:t>)</w:t>
      </w:r>
      <w:r w:rsidRPr="00FC0F14">
        <w:rPr>
          <w:i/>
          <w:iCs/>
          <w:rtl/>
        </w:rPr>
        <w:tab/>
      </w:r>
      <w:r w:rsidRPr="00FC0F14">
        <w:rPr>
          <w:rFonts w:hint="cs"/>
          <w:spacing w:val="-2"/>
          <w:rtl/>
        </w:rPr>
        <w:t>أهمية تقييس الاتصالات/تكنولوجيا المعلومات والاتصالات في خدمات الصحة الإلكترونية لتعزيز قابلية التشغيل البيني لجعل الرعاية الصحية أكثر شمولاً ولتحقيق الإمكانات الكاملة لتكنولوجيات المعلومات والاتصالات في تعزيز أنظمة الرعاية الصحية؛</w:t>
      </w:r>
    </w:p>
    <w:p w14:paraId="5220690C" w14:textId="77777777" w:rsidR="00ED026F" w:rsidRPr="00FC0F14" w:rsidRDefault="004947CA" w:rsidP="00ED026F">
      <w:pPr>
        <w:rPr>
          <w:rtl/>
        </w:rPr>
      </w:pPr>
      <w:r w:rsidRPr="00FC0F14">
        <w:rPr>
          <w:rFonts w:hint="cs"/>
          <w:i/>
          <w:iCs/>
          <w:rtl/>
        </w:rPr>
        <w:t>ب)</w:t>
      </w:r>
      <w:r w:rsidRPr="00FC0F14">
        <w:rPr>
          <w:rFonts w:hint="cs"/>
          <w:rtl/>
        </w:rPr>
        <w:tab/>
        <w:t>أنه بالنسبة إلى مقدمي خدمات الرعاية الصحية فإن قابلية التشغيل البيني لأنظمة المعلومات تعتبر أساسية وبالغة الأهمية، ولا</w:t>
      </w:r>
      <w:r w:rsidRPr="00FC0F14">
        <w:rPr>
          <w:rFonts w:hint="eastAsia"/>
          <w:rtl/>
        </w:rPr>
        <w:t> </w:t>
      </w:r>
      <w:r w:rsidRPr="00FC0F14">
        <w:rPr>
          <w:rFonts w:hint="cs"/>
          <w:rtl/>
        </w:rPr>
        <w:t>سيما في البلدان النامية، لتقديم خدمات الرعاية الصحية ذات الجودة وخفض تكاليفها؛</w:t>
      </w:r>
    </w:p>
    <w:p w14:paraId="406ADF0E" w14:textId="77777777" w:rsidR="00ED026F" w:rsidRPr="00FC0F14" w:rsidRDefault="004947CA" w:rsidP="00ED026F">
      <w:pPr>
        <w:rPr>
          <w:rtl/>
        </w:rPr>
      </w:pPr>
      <w:r w:rsidRPr="00FC0F14">
        <w:rPr>
          <w:rFonts w:hint="eastAsia"/>
          <w:i/>
          <w:iCs/>
          <w:rtl/>
        </w:rPr>
        <w:t>ج</w:t>
      </w:r>
      <w:r w:rsidRPr="00FC0F14">
        <w:rPr>
          <w:i/>
          <w:iCs/>
          <w:rtl/>
        </w:rPr>
        <w:t>)</w:t>
      </w:r>
      <w:r w:rsidRPr="00FC0F14">
        <w:rPr>
          <w:rtl/>
        </w:rPr>
        <w:tab/>
      </w:r>
      <w:r w:rsidRPr="00FC0F14">
        <w:rPr>
          <w:spacing w:val="-2"/>
          <w:rtl/>
        </w:rPr>
        <w:t xml:space="preserve">أن الاتصالات/تكنولوجيا المعلومات والاتصالات </w:t>
      </w:r>
      <w:r w:rsidRPr="00FC0F14">
        <w:rPr>
          <w:rFonts w:hint="cs"/>
          <w:spacing w:val="-2"/>
          <w:rtl/>
        </w:rPr>
        <w:t>تؤدي</w:t>
      </w:r>
      <w:r w:rsidRPr="00FC0F14">
        <w:rPr>
          <w:spacing w:val="-2"/>
          <w:rtl/>
        </w:rPr>
        <w:t xml:space="preserve"> دور</w:t>
      </w:r>
      <w:r w:rsidRPr="00FC0F14">
        <w:rPr>
          <w:rFonts w:hint="cs"/>
          <w:spacing w:val="-2"/>
          <w:rtl/>
        </w:rPr>
        <w:t>اً</w:t>
      </w:r>
      <w:r w:rsidRPr="00FC0F14">
        <w:rPr>
          <w:spacing w:val="-2"/>
          <w:rtl/>
        </w:rPr>
        <w:t xml:space="preserve"> هام</w:t>
      </w:r>
      <w:r w:rsidRPr="00FC0F14">
        <w:rPr>
          <w:rFonts w:hint="cs"/>
          <w:spacing w:val="-2"/>
          <w:rtl/>
        </w:rPr>
        <w:t>اً</w:t>
      </w:r>
      <w:r w:rsidRPr="00FC0F14">
        <w:rPr>
          <w:spacing w:val="-2"/>
          <w:rtl/>
        </w:rPr>
        <w:t xml:space="preserve"> </w:t>
      </w:r>
      <w:r w:rsidRPr="00FC0F14">
        <w:rPr>
          <w:rFonts w:hint="cs"/>
          <w:spacing w:val="-2"/>
          <w:rtl/>
        </w:rPr>
        <w:t>في توفير خدمات الصحة الإلكترونية الجيدة النوعية إلى المناطق الريفية والنائية والمناطق التي تفتقر إلى الخدمات، وفي</w:t>
      </w:r>
      <w:r w:rsidRPr="00FC0F14">
        <w:rPr>
          <w:spacing w:val="-2"/>
          <w:rtl/>
        </w:rPr>
        <w:t xml:space="preserve"> التصدي للتحديات ذات الصلة بحالات الطوارئ الصحية العامة</w:t>
      </w:r>
      <w:r w:rsidRPr="00FC0F14">
        <w:rPr>
          <w:rFonts w:hint="cs"/>
          <w:spacing w:val="-2"/>
          <w:rtl/>
        </w:rPr>
        <w:t>،</w:t>
      </w:r>
    </w:p>
    <w:p w14:paraId="5EFBF2ED" w14:textId="77777777" w:rsidR="00ED026F" w:rsidRPr="00FC0F14" w:rsidRDefault="004947CA" w:rsidP="00ED026F">
      <w:pPr>
        <w:pStyle w:val="Call"/>
        <w:spacing w:before="160"/>
        <w:ind w:left="794" w:firstLine="0"/>
        <w:jc w:val="left"/>
        <w:rPr>
          <w:rtl/>
        </w:rPr>
      </w:pPr>
      <w:r w:rsidRPr="00FC0F14">
        <w:rPr>
          <w:rFonts w:hint="eastAsia"/>
          <w:rtl/>
        </w:rPr>
        <w:t>ت</w:t>
      </w:r>
      <w:r w:rsidRPr="00FC0F14">
        <w:rPr>
          <w:rtl/>
        </w:rPr>
        <w:t xml:space="preserve">قرر </w:t>
      </w:r>
      <w:r w:rsidRPr="00FC0F14">
        <w:rPr>
          <w:rFonts w:hint="eastAsia"/>
          <w:rtl/>
        </w:rPr>
        <w:t>أن</w:t>
      </w:r>
      <w:r w:rsidRPr="00FC0F14">
        <w:rPr>
          <w:rtl/>
        </w:rPr>
        <w:t xml:space="preserve"> </w:t>
      </w:r>
      <w:r w:rsidRPr="00FC0F14">
        <w:rPr>
          <w:rFonts w:hint="eastAsia"/>
          <w:rtl/>
        </w:rPr>
        <w:t>ت</w:t>
      </w:r>
      <w:r w:rsidRPr="00FC0F14">
        <w:rPr>
          <w:rFonts w:hint="cs"/>
          <w:rtl/>
        </w:rPr>
        <w:t>ُ</w:t>
      </w:r>
      <w:r w:rsidRPr="00FC0F14">
        <w:rPr>
          <w:rFonts w:hint="eastAsia"/>
          <w:rtl/>
        </w:rPr>
        <w:t>كل</w:t>
      </w:r>
      <w:r w:rsidRPr="00FC0F14">
        <w:rPr>
          <w:rFonts w:hint="cs"/>
          <w:rtl/>
        </w:rPr>
        <w:t>ّ</w:t>
      </w:r>
      <w:r w:rsidRPr="00FC0F14">
        <w:rPr>
          <w:rFonts w:hint="eastAsia"/>
          <w:rtl/>
        </w:rPr>
        <w:t>ف</w:t>
      </w:r>
      <w:r w:rsidRPr="00FC0F14">
        <w:rPr>
          <w:rtl/>
        </w:rPr>
        <w:t xml:space="preserve"> </w:t>
      </w:r>
      <w:r w:rsidRPr="00FC0F14">
        <w:rPr>
          <w:rFonts w:hint="eastAsia"/>
          <w:rtl/>
        </w:rPr>
        <w:t>مدير</w:t>
      </w:r>
      <w:r w:rsidRPr="00FC0F14">
        <w:rPr>
          <w:rtl/>
        </w:rPr>
        <w:t xml:space="preserve"> </w:t>
      </w:r>
      <w:r w:rsidRPr="00FC0F14">
        <w:rPr>
          <w:rFonts w:hint="eastAsia"/>
          <w:rtl/>
        </w:rPr>
        <w:t>مكتب</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بالتعاون مع مدير مكتب تنمية الاتصالات</w:t>
      </w:r>
      <w:r w:rsidR="00A23DE3" w:rsidRPr="00FC0F14">
        <w:rPr>
          <w:rtl/>
        </w:rPr>
        <w:tab/>
      </w:r>
      <w:r w:rsidRPr="00FC0F14">
        <w:br/>
      </w:r>
      <w:r w:rsidRPr="00FC0F14">
        <w:rPr>
          <w:rtl/>
        </w:rPr>
        <w:t xml:space="preserve">ومدير مكتب </w:t>
      </w:r>
      <w:r w:rsidRPr="00FC0F14">
        <w:rPr>
          <w:rFonts w:hint="eastAsia"/>
          <w:rtl/>
        </w:rPr>
        <w:t>الاتصالات</w:t>
      </w:r>
      <w:r w:rsidRPr="00FC0F14">
        <w:rPr>
          <w:rtl/>
        </w:rPr>
        <w:t xml:space="preserve"> </w:t>
      </w:r>
      <w:r w:rsidRPr="00FC0F14">
        <w:rPr>
          <w:rFonts w:hint="eastAsia"/>
          <w:rtl/>
        </w:rPr>
        <w:t>الراديوية</w:t>
      </w:r>
    </w:p>
    <w:p w14:paraId="02A35BF2" w14:textId="77777777" w:rsidR="00ED026F" w:rsidRPr="00FC0F14" w:rsidRDefault="004947CA" w:rsidP="00ED026F">
      <w:pPr>
        <w:rPr>
          <w:rtl/>
        </w:rPr>
      </w:pPr>
      <w:r w:rsidRPr="00FC0F14">
        <w:t>1</w:t>
      </w:r>
      <w:r w:rsidRPr="00FC0F14">
        <w:rPr>
          <w:rtl/>
        </w:rPr>
        <w:tab/>
      </w:r>
      <w:r w:rsidRPr="00FC0F14">
        <w:rPr>
          <w:rFonts w:hint="cs"/>
          <w:rtl/>
        </w:rPr>
        <w:t>بالنظر على أساس الأولوية في تعزيز مبادرات الاتصالات/تكنولوجيا المعلومات والاتصالات لأغراض الصحة الإلكترونية، وبتنسيق أنشطة التقييس المتعلقة بذلك؛</w:t>
      </w:r>
    </w:p>
    <w:p w14:paraId="500B1154" w14:textId="77777777" w:rsidR="00ED026F" w:rsidRPr="00FC0F14" w:rsidRDefault="004947CA" w:rsidP="00ED026F">
      <w:pPr>
        <w:rPr>
          <w:rtl/>
        </w:rPr>
      </w:pPr>
      <w:r w:rsidRPr="00FC0F14">
        <w:t>2</w:t>
      </w:r>
      <w:r w:rsidRPr="00FC0F14">
        <w:rPr>
          <w:rtl/>
        </w:rPr>
        <w:tab/>
        <w:t>بمواصلة وزيادة تطوير أنشطة الاتحاد الدولي للاتصالات بشأن تطبيقات الاتصالات/تكنولوجيا المعلومات والاتصالات لأغراض الصحة الإلكترونية من أجل المساهمة في الجهود العالمية الأوسع بخصوص الصحة الإلكترونية</w:t>
      </w:r>
      <w:r w:rsidRPr="00FC0F14">
        <w:rPr>
          <w:rFonts w:hint="cs"/>
          <w:rtl/>
        </w:rPr>
        <w:t>؛</w:t>
      </w:r>
    </w:p>
    <w:p w14:paraId="53A4A91F" w14:textId="77777777" w:rsidR="00ED026F" w:rsidRPr="00FC0F14" w:rsidRDefault="004947CA" w:rsidP="00ED026F">
      <w:pPr>
        <w:rPr>
          <w:rtl/>
        </w:rPr>
      </w:pPr>
      <w:r w:rsidRPr="00FC0F14">
        <w:t>3</w:t>
      </w:r>
      <w:r w:rsidRPr="00FC0F14">
        <w:tab/>
      </w:r>
      <w:r w:rsidRPr="00FC0F14">
        <w:rPr>
          <w:rtl/>
        </w:rPr>
        <w:t>بالعمل بشكل تآزري فيما يتعلق بالأنشطة المتصلة بالصحة الإلكترونية</w:t>
      </w:r>
      <w:r w:rsidRPr="00FC0F14">
        <w:rPr>
          <w:rFonts w:hint="cs"/>
          <w:rtl/>
        </w:rPr>
        <w:t xml:space="preserve"> عامةً وبهذا القرار</w:t>
      </w:r>
      <w:r w:rsidRPr="00FC0F14">
        <w:rPr>
          <w:rtl/>
        </w:rPr>
        <w:t xml:space="preserve"> </w:t>
      </w:r>
      <w:r w:rsidRPr="00FC0F14">
        <w:rPr>
          <w:rFonts w:hint="cs"/>
          <w:rtl/>
        </w:rPr>
        <w:t xml:space="preserve">خاصةً </w:t>
      </w:r>
      <w:r w:rsidRPr="00FC0F14">
        <w:rPr>
          <w:rtl/>
        </w:rPr>
        <w:t xml:space="preserve">مع منظمة الصحة العالمية </w:t>
      </w:r>
      <w:r w:rsidRPr="00FC0F14">
        <w:rPr>
          <w:rFonts w:hint="eastAsia"/>
          <w:rtl/>
        </w:rPr>
        <w:t>والهيئات</w:t>
      </w:r>
      <w:r w:rsidRPr="00FC0F14">
        <w:rPr>
          <w:rtl/>
        </w:rPr>
        <w:t xml:space="preserve"> </w:t>
      </w:r>
      <w:r w:rsidRPr="00FC0F14">
        <w:rPr>
          <w:rFonts w:hint="eastAsia"/>
          <w:rtl/>
        </w:rPr>
        <w:t>الأكاديمية</w:t>
      </w:r>
      <w:r w:rsidRPr="00FC0F14">
        <w:rPr>
          <w:rtl/>
        </w:rPr>
        <w:t xml:space="preserve"> </w:t>
      </w:r>
      <w:r w:rsidRPr="00FC0F14">
        <w:rPr>
          <w:rFonts w:hint="eastAsia"/>
          <w:rtl/>
        </w:rPr>
        <w:t>والمنظمات</w:t>
      </w:r>
      <w:r w:rsidRPr="00FC0F14">
        <w:rPr>
          <w:rtl/>
        </w:rPr>
        <w:t xml:space="preserve"> </w:t>
      </w:r>
      <w:r w:rsidRPr="00FC0F14">
        <w:rPr>
          <w:rFonts w:hint="eastAsia"/>
          <w:rtl/>
        </w:rPr>
        <w:t>الأُخرى</w:t>
      </w:r>
      <w:r w:rsidRPr="00FC0F14">
        <w:rPr>
          <w:rtl/>
        </w:rPr>
        <w:t xml:space="preserve"> </w:t>
      </w:r>
      <w:r w:rsidRPr="00FC0F14">
        <w:rPr>
          <w:rFonts w:hint="eastAsia"/>
          <w:rtl/>
        </w:rPr>
        <w:t>ذات</w:t>
      </w:r>
      <w:r w:rsidRPr="00FC0F14">
        <w:rPr>
          <w:rFonts w:hint="cs"/>
          <w:rtl/>
        </w:rPr>
        <w:t> </w:t>
      </w:r>
      <w:r w:rsidRPr="00FC0F14">
        <w:rPr>
          <w:rFonts w:hint="eastAsia"/>
          <w:rtl/>
        </w:rPr>
        <w:t>الصلة؛</w:t>
      </w:r>
    </w:p>
    <w:p w14:paraId="6EF8E06D" w14:textId="77777777" w:rsidR="00ED026F" w:rsidRPr="00FC0F14" w:rsidRDefault="004947CA" w:rsidP="00ED026F">
      <w:r w:rsidRPr="00FC0F14">
        <w:rPr>
          <w:lang w:bidi="ar-AE"/>
        </w:rPr>
        <w:t>4</w:t>
      </w:r>
      <w:r w:rsidRPr="00FC0F14">
        <w:rPr>
          <w:lang w:bidi="ar-AE"/>
        </w:rPr>
        <w:tab/>
      </w:r>
      <w:r w:rsidRPr="00FC0F14">
        <w:rPr>
          <w:rFonts w:hint="cs"/>
          <w:rtl/>
          <w:lang w:bidi="ar-AE"/>
        </w:rPr>
        <w:t>بتنظيم حلقات دراسية وورش عمل حول الصحة الإلكترونية للبلدان النامية، والوقوف على احتياجات البلدان</w:t>
      </w:r>
      <w:r w:rsidRPr="00FC0F14">
        <w:rPr>
          <w:rFonts w:hint="eastAsia"/>
          <w:rtl/>
          <w:lang w:bidi="ar-AE"/>
        </w:rPr>
        <w:t> </w:t>
      </w:r>
      <w:r w:rsidRPr="00FC0F14">
        <w:rPr>
          <w:rFonts w:hint="cs"/>
          <w:rtl/>
          <w:lang w:bidi="ar-AE"/>
        </w:rPr>
        <w:t>النامية، حيث إنها أكثر البلدان حاجةً إلى تطبيقات الصحة الإلكترونية،</w:t>
      </w:r>
    </w:p>
    <w:p w14:paraId="5CC6B174" w14:textId="77777777" w:rsidR="00ED026F" w:rsidRPr="00FC0F14" w:rsidRDefault="004947CA" w:rsidP="00ED026F">
      <w:pPr>
        <w:pStyle w:val="Call"/>
        <w:ind w:left="850" w:hanging="56"/>
        <w:rPr>
          <w:rtl/>
        </w:rPr>
      </w:pPr>
      <w:r w:rsidRPr="00FC0F14">
        <w:rPr>
          <w:rFonts w:hint="cs"/>
          <w:rtl/>
        </w:rPr>
        <w:t>تُ</w:t>
      </w:r>
      <w:r w:rsidRPr="00FC0F14">
        <w:rPr>
          <w:rtl/>
        </w:rPr>
        <w:t>كل</w:t>
      </w:r>
      <w:r w:rsidRPr="00FC0F14">
        <w:rPr>
          <w:rFonts w:hint="cs"/>
          <w:rtl/>
        </w:rPr>
        <w:t>ّ</w:t>
      </w:r>
      <w:r w:rsidRPr="00FC0F14">
        <w:rPr>
          <w:rtl/>
        </w:rPr>
        <w:t>ف</w:t>
      </w:r>
      <w:r w:rsidRPr="00FC0F14">
        <w:rPr>
          <w:rFonts w:hint="cs"/>
          <w:rtl/>
        </w:rPr>
        <w:t xml:space="preserve"> لجنتَي الدراسات </w:t>
      </w:r>
      <w:r w:rsidRPr="00FC0F14">
        <w:t>16</w:t>
      </w:r>
      <w:r w:rsidRPr="00FC0F14">
        <w:rPr>
          <w:rFonts w:hint="cs"/>
          <w:rtl/>
        </w:rPr>
        <w:t xml:space="preserve"> و</w:t>
      </w:r>
      <w:r w:rsidRPr="00FC0F14">
        <w:t>20</w:t>
      </w:r>
      <w:r w:rsidRPr="00FC0F14">
        <w:rPr>
          <w:rFonts w:hint="cs"/>
          <w:rtl/>
        </w:rPr>
        <w:t xml:space="preserve"> لقطاع تقييس الاتصالات بالاتحاد، حسب اختصاصات كلٍ منهما، بالتعاون مع لجان الدراسات ذات الصلة وعلى الأخص مع لجنتي الدراسات </w:t>
      </w:r>
      <w:r w:rsidRPr="00FC0F14">
        <w:t>11</w:t>
      </w:r>
      <w:r w:rsidRPr="00FC0F14">
        <w:rPr>
          <w:rFonts w:hint="cs"/>
          <w:rtl/>
        </w:rPr>
        <w:t xml:space="preserve"> و</w:t>
      </w:r>
      <w:r w:rsidRPr="00FC0F14">
        <w:t>17</w:t>
      </w:r>
      <w:r w:rsidRPr="00FC0F14">
        <w:rPr>
          <w:rFonts w:hint="cs"/>
          <w:rtl/>
        </w:rPr>
        <w:t xml:space="preserve"> لقطاع تقييس</w:t>
      </w:r>
      <w:r w:rsidRPr="00FC0F14">
        <w:rPr>
          <w:rFonts w:hint="eastAsia"/>
          <w:rtl/>
        </w:rPr>
        <w:t> </w:t>
      </w:r>
      <w:r w:rsidRPr="00FC0F14">
        <w:rPr>
          <w:rFonts w:hint="cs"/>
          <w:rtl/>
        </w:rPr>
        <w:t>الاتصالات بالاتحاد</w:t>
      </w:r>
    </w:p>
    <w:p w14:paraId="4D9292B8" w14:textId="77777777" w:rsidR="00ED026F" w:rsidRPr="00FC0F14" w:rsidRDefault="004947CA" w:rsidP="00ED026F">
      <w:pPr>
        <w:rPr>
          <w:rtl/>
        </w:rPr>
      </w:pPr>
      <w:r w:rsidRPr="00FC0F14">
        <w:t>1</w:t>
      </w:r>
      <w:r w:rsidRPr="00FC0F14">
        <w:rPr>
          <w:rtl/>
        </w:rPr>
        <w:tab/>
        <w:t xml:space="preserve">بتحديد وتوثيق </w:t>
      </w:r>
      <w:r w:rsidRPr="00FC0F14">
        <w:rPr>
          <w:rFonts w:hint="cs"/>
          <w:rtl/>
        </w:rPr>
        <w:t>أمثلة</w:t>
      </w:r>
      <w:r w:rsidRPr="00FC0F14">
        <w:rPr>
          <w:rtl/>
        </w:rPr>
        <w:t xml:space="preserve"> </w:t>
      </w:r>
      <w:r w:rsidRPr="00FC0F14">
        <w:rPr>
          <w:rFonts w:hint="cs"/>
          <w:rtl/>
        </w:rPr>
        <w:t>ل</w:t>
      </w:r>
      <w:r w:rsidRPr="00FC0F14">
        <w:rPr>
          <w:rtl/>
        </w:rPr>
        <w:t>أفضل الممارسات بشأن الصحة الإلكترونية في </w:t>
      </w:r>
      <w:r w:rsidRPr="00FC0F14">
        <w:rPr>
          <w:rFonts w:hint="cs"/>
          <w:rtl/>
        </w:rPr>
        <w:t>مجال</w:t>
      </w:r>
      <w:r w:rsidRPr="00FC0F14">
        <w:rPr>
          <w:rtl/>
        </w:rPr>
        <w:t xml:space="preserve"> الاتصالات/تكنولوجيا المعلومات والاتصالات من أجل نشرها فيما بين الدول الأعضاء في الاتحاد وأعضاء القطاع؛</w:t>
      </w:r>
    </w:p>
    <w:p w14:paraId="0B13860C" w14:textId="77777777" w:rsidR="00ED026F" w:rsidRPr="00FC0F14" w:rsidRDefault="004947CA" w:rsidP="00ED026F">
      <w:r w:rsidRPr="00FC0F14">
        <w:t>2</w:t>
      </w:r>
      <w:r w:rsidRPr="00FC0F14">
        <w:rPr>
          <w:rtl/>
        </w:rPr>
        <w:tab/>
        <w:t>بتنسيق الأنشطة</w:t>
      </w:r>
      <w:r w:rsidRPr="00FC0F14">
        <w:rPr>
          <w:rFonts w:hint="cs"/>
          <w:rtl/>
        </w:rPr>
        <w:t xml:space="preserve"> والدراسات</w:t>
      </w:r>
      <w:r w:rsidRPr="00FC0F14">
        <w:rPr>
          <w:rtl/>
        </w:rPr>
        <w:t xml:space="preserve"> المتصلة بالصحة الإلكترونية مع </w:t>
      </w:r>
      <w:r w:rsidRPr="00FC0F14">
        <w:rPr>
          <w:rFonts w:hint="cs"/>
          <w:rtl/>
        </w:rPr>
        <w:t>لجان الدراسات والأفرقة المتخصصة والأفرقة الأُخرى ذات الصلة في قطاعات تقييس الاتصالات</w:t>
      </w:r>
      <w:r w:rsidRPr="00FC0F14">
        <w:rPr>
          <w:rtl/>
        </w:rPr>
        <w:t xml:space="preserve"> </w:t>
      </w:r>
      <w:r w:rsidRPr="00FC0F14">
        <w:rPr>
          <w:rFonts w:hint="cs"/>
          <w:rtl/>
        </w:rPr>
        <w:t>و</w:t>
      </w:r>
      <w:r w:rsidRPr="00FC0F14">
        <w:rPr>
          <w:rtl/>
        </w:rPr>
        <w:t>الاتصالات</w:t>
      </w:r>
      <w:r w:rsidRPr="00FC0F14">
        <w:rPr>
          <w:rFonts w:hint="cs"/>
          <w:rtl/>
        </w:rPr>
        <w:t xml:space="preserve"> الراديوية</w:t>
      </w:r>
      <w:r w:rsidRPr="00FC0F14">
        <w:rPr>
          <w:rFonts w:hint="eastAsia"/>
          <w:rtl/>
        </w:rPr>
        <w:t> </w:t>
      </w:r>
      <w:r w:rsidRPr="00FC0F14">
        <w:t>(ITU-R)</w:t>
      </w:r>
      <w:r w:rsidRPr="00FC0F14">
        <w:rPr>
          <w:rFonts w:hint="cs"/>
          <w:rtl/>
        </w:rPr>
        <w:t xml:space="preserve"> </w:t>
      </w:r>
      <w:r w:rsidRPr="00FC0F14">
        <w:rPr>
          <w:rtl/>
        </w:rPr>
        <w:t>وتنمية الاتصالات، ولا سيما من أجل النهوض بالتوعية بمعايير</w:t>
      </w:r>
      <w:r w:rsidRPr="00FC0F14">
        <w:rPr>
          <w:rFonts w:hint="cs"/>
          <w:rtl/>
        </w:rPr>
        <w:t> </w:t>
      </w:r>
      <w:r w:rsidRPr="00FC0F14">
        <w:rPr>
          <w:rtl/>
        </w:rPr>
        <w:t>الاتصالات/تكنولوجيا المعلومات والاتصالات الخاصة بالصحة الإلكترونية؛</w:t>
      </w:r>
    </w:p>
    <w:p w14:paraId="070A2EBD" w14:textId="77777777" w:rsidR="00DC1CF8" w:rsidRPr="00FC0F14" w:rsidRDefault="00DC1CF8" w:rsidP="00DC1CF8">
      <w:r w:rsidRPr="00FC0F14">
        <w:rPr>
          <w:rtl/>
        </w:rPr>
        <w:br w:type="page"/>
      </w:r>
    </w:p>
    <w:p w14:paraId="2CAFBADD" w14:textId="77777777" w:rsidR="00ED026F" w:rsidRPr="00FC0F14" w:rsidRDefault="004947CA" w:rsidP="00ED026F">
      <w:pPr>
        <w:rPr>
          <w:rtl/>
        </w:rPr>
      </w:pPr>
      <w:r w:rsidRPr="00FC0F14">
        <w:t>3</w:t>
      </w:r>
      <w:r w:rsidRPr="00FC0F14">
        <w:rPr>
          <w:rFonts w:hint="cs"/>
          <w:rtl/>
        </w:rPr>
        <w:tab/>
        <w:t>بدراسة بروتوكولات الاتصال المتعلقة بالصحة الإلكترونية وخاصة بين الشبكات غير المتجانسة، لضمان نشر هذه الخدمات على نطاق واسع وفي ظروف التشغيل المتباينة؛</w:t>
      </w:r>
    </w:p>
    <w:p w14:paraId="6CA07E95" w14:textId="77777777" w:rsidR="00ED026F" w:rsidRPr="00FC0F14" w:rsidRDefault="004947CA" w:rsidP="00ED026F">
      <w:r w:rsidRPr="00FC0F14">
        <w:t>4</w:t>
      </w:r>
      <w:r w:rsidRPr="00FC0F14">
        <w:tab/>
      </w:r>
      <w:r w:rsidRPr="00FC0F14">
        <w:rPr>
          <w:rFonts w:hint="cs"/>
          <w:rtl/>
        </w:rPr>
        <w:t xml:space="preserve">بإيلاء الأولوية، في إطار الولاية الحالية للجان دراسات قطاع تقييس الاتصالات، إلى دراسة معايير الأمن (الخاصة على سبيل المثال بجوانب الاتصالات والخدمات والشبكات وسيناريوهات الخدمة المتعلقة بقواعد البيانات وإدارة السجلات وتعرف الهوية والسلامة والاستيقان) ذات الصلة بالصحة الإلكترونية، مع مراعاة الفقرة </w:t>
      </w:r>
      <w:r w:rsidRPr="00FC0F14">
        <w:rPr>
          <w:rFonts w:hint="cs"/>
          <w:i/>
          <w:iCs/>
          <w:rtl/>
          <w:lang w:bidi="ar-SY"/>
        </w:rPr>
        <w:t>هـ)</w:t>
      </w:r>
      <w:r w:rsidRPr="00FC0F14">
        <w:rPr>
          <w:rFonts w:hint="cs"/>
          <w:rtl/>
          <w:lang w:bidi="ar-SY"/>
        </w:rPr>
        <w:t xml:space="preserve"> من </w:t>
      </w:r>
      <w:r w:rsidRPr="00FC0F14">
        <w:rPr>
          <w:rFonts w:hint="cs"/>
          <w:i/>
          <w:iCs/>
          <w:rtl/>
          <w:lang w:bidi="ar-SY"/>
        </w:rPr>
        <w:t>"وإذ تأخذ بعين الاعتبار"</w:t>
      </w:r>
      <w:r w:rsidRPr="00FC0F14">
        <w:rPr>
          <w:rFonts w:hint="cs"/>
          <w:rtl/>
          <w:lang w:bidi="ar-SY"/>
        </w:rPr>
        <w:t>،</w:t>
      </w:r>
    </w:p>
    <w:p w14:paraId="64251336" w14:textId="77777777" w:rsidR="00ED026F" w:rsidRPr="00FC0F14" w:rsidRDefault="004947CA" w:rsidP="00ED026F">
      <w:pPr>
        <w:pStyle w:val="Call"/>
        <w:spacing w:before="160"/>
        <w:rPr>
          <w:rtl/>
        </w:rPr>
      </w:pPr>
      <w:r w:rsidRPr="00FC0F14">
        <w:rPr>
          <w:rFonts w:hint="cs"/>
          <w:rtl/>
        </w:rPr>
        <w:t>ت</w:t>
      </w:r>
      <w:r w:rsidRPr="00FC0F14">
        <w:rPr>
          <w:rtl/>
        </w:rPr>
        <w:t>دعو الدول الأعضاء</w:t>
      </w:r>
    </w:p>
    <w:p w14:paraId="7D5EECD5" w14:textId="77777777" w:rsidR="00ED026F" w:rsidRPr="00FC0F14" w:rsidRDefault="004947CA" w:rsidP="00ED026F">
      <w:pPr>
        <w:rPr>
          <w:rtl/>
        </w:rPr>
      </w:pPr>
      <w:r w:rsidRPr="00FC0F14">
        <w:rPr>
          <w:rtl/>
        </w:rPr>
        <w:t>إلى النظر</w:t>
      </w:r>
      <w:r w:rsidRPr="00FC0F14">
        <w:rPr>
          <w:rFonts w:hint="cs"/>
          <w:rtl/>
        </w:rPr>
        <w:t>، حسب الاقتضاء، في </w:t>
      </w:r>
      <w:r w:rsidRPr="00FC0F14">
        <w:rPr>
          <w:rtl/>
        </w:rPr>
        <w:t xml:space="preserve">وضع </w:t>
      </w:r>
      <w:r w:rsidRPr="00FC0F14">
        <w:rPr>
          <w:rFonts w:hint="cs"/>
          <w:rtl/>
        </w:rPr>
        <w:t xml:space="preserve">و/أو تحسين الأطر التي قد تشمل </w:t>
      </w:r>
      <w:r w:rsidRPr="00FC0F14">
        <w:rPr>
          <w:rtl/>
        </w:rPr>
        <w:t xml:space="preserve">التشريعات واللوائح والمعايير ومدونات السلوك والمبادئ التوجيهية </w:t>
      </w:r>
      <w:r w:rsidRPr="00FC0F14">
        <w:rPr>
          <w:rFonts w:hint="cs"/>
          <w:rtl/>
        </w:rPr>
        <w:t xml:space="preserve">اللازمة </w:t>
      </w:r>
      <w:r w:rsidRPr="00FC0F14">
        <w:rPr>
          <w:rtl/>
        </w:rPr>
        <w:t xml:space="preserve">لتعزيز تطوير خدمات الاتصالات/تكنولوجيا المعلومات والاتصالات </w:t>
      </w:r>
      <w:r w:rsidRPr="00FC0F14">
        <w:rPr>
          <w:rFonts w:hint="cs"/>
          <w:rtl/>
        </w:rPr>
        <w:t xml:space="preserve">ومنتجاتها ومطاريفها </w:t>
      </w:r>
      <w:r w:rsidRPr="00FC0F14">
        <w:rPr>
          <w:rtl/>
        </w:rPr>
        <w:t>الخاصة بالصحة الإلكترونية</w:t>
      </w:r>
      <w:r w:rsidRPr="00FC0F14">
        <w:rPr>
          <w:rFonts w:hint="cs"/>
          <w:rtl/>
        </w:rPr>
        <w:t xml:space="preserve"> وتطبيقاتها، ولا سيما للتصدي لحالات الطوارئ الصحية العامة، في إطار تطبيق القرار </w:t>
      </w:r>
      <w:r w:rsidRPr="00FC0F14">
        <w:t>130</w:t>
      </w:r>
      <w:r w:rsidRPr="00FC0F14">
        <w:rPr>
          <w:rFonts w:hint="cs"/>
          <w:rtl/>
          <w:lang w:bidi="ar-SY"/>
        </w:rPr>
        <w:t xml:space="preserve"> (</w:t>
      </w:r>
      <w:r w:rsidR="005A7487" w:rsidRPr="00FC0F14">
        <w:rPr>
          <w:rFonts w:hint="cs"/>
          <w:rtl/>
          <w:lang w:bidi="ar-SY"/>
        </w:rPr>
        <w:t>المراجَع</w:t>
      </w:r>
      <w:r w:rsidRPr="00FC0F14">
        <w:rPr>
          <w:rFonts w:hint="cs"/>
          <w:rtl/>
          <w:lang w:bidi="ar-SY"/>
        </w:rPr>
        <w:t xml:space="preserve"> في دبي، </w:t>
      </w:r>
      <w:r w:rsidRPr="00FC0F14">
        <w:rPr>
          <w:lang w:bidi="ar-SY"/>
        </w:rPr>
        <w:t>2018</w:t>
      </w:r>
      <w:r w:rsidRPr="00FC0F14">
        <w:rPr>
          <w:rFonts w:hint="cs"/>
          <w:rtl/>
          <w:lang w:bidi="ar-SY"/>
        </w:rPr>
        <w:t>) لمؤتمر المندوبين المفوضين</w:t>
      </w:r>
      <w:r w:rsidRPr="00FC0F14">
        <w:rPr>
          <w:rtl/>
        </w:rPr>
        <w:t>،</w:t>
      </w:r>
    </w:p>
    <w:p w14:paraId="3DB0AF00" w14:textId="77777777" w:rsidR="00ED026F" w:rsidRPr="00FC0F14" w:rsidRDefault="004947CA" w:rsidP="00ED026F">
      <w:pPr>
        <w:pStyle w:val="Call"/>
        <w:spacing w:before="160"/>
        <w:rPr>
          <w:rtl/>
        </w:rPr>
      </w:pPr>
      <w:r w:rsidRPr="00FC0F14">
        <w:rPr>
          <w:rFonts w:hint="cs"/>
          <w:rtl/>
        </w:rPr>
        <w:t>ت</w:t>
      </w:r>
      <w:r w:rsidRPr="00FC0F14">
        <w:rPr>
          <w:rtl/>
        </w:rPr>
        <w:t xml:space="preserve">شجع الدول الأعضاء وأعضاء </w:t>
      </w:r>
      <w:r w:rsidRPr="00FC0F14">
        <w:rPr>
          <w:rFonts w:hint="cs"/>
          <w:rtl/>
        </w:rPr>
        <w:t>القطاع والمنتسبين والهيئات الأكاديمية</w:t>
      </w:r>
    </w:p>
    <w:p w14:paraId="3E366426" w14:textId="77777777" w:rsidR="00ED026F" w:rsidRPr="00FC0F14" w:rsidRDefault="004947CA" w:rsidP="00ED026F">
      <w:pPr>
        <w:rPr>
          <w:rtl/>
        </w:rPr>
      </w:pPr>
      <w:r w:rsidRPr="00FC0F14">
        <w:rPr>
          <w:rtl/>
        </w:rPr>
        <w:t xml:space="preserve">على المشاركة بنشاط في الدراسات المتصلة بالصحة الإلكترونية في قطاع </w:t>
      </w:r>
      <w:r w:rsidRPr="00FC0F14">
        <w:rPr>
          <w:rFonts w:hint="cs"/>
          <w:rtl/>
        </w:rPr>
        <w:t xml:space="preserve">تقييس </w:t>
      </w:r>
      <w:r w:rsidRPr="00FC0F14">
        <w:rPr>
          <w:rtl/>
        </w:rPr>
        <w:t>الاتصالات</w:t>
      </w:r>
      <w:r w:rsidRPr="00FC0F14">
        <w:rPr>
          <w:rFonts w:hint="cs"/>
          <w:rtl/>
        </w:rPr>
        <w:t xml:space="preserve">، </w:t>
      </w:r>
      <w:r w:rsidRPr="00FC0F14">
        <w:rPr>
          <w:rtl/>
        </w:rPr>
        <w:t>بما في ذلك الحلول الفعّالة من أجل التصدي لحالات الطوارئ الصحية العامة</w:t>
      </w:r>
      <w:r w:rsidRPr="00FC0F14">
        <w:rPr>
          <w:rFonts w:hint="cs"/>
          <w:rtl/>
        </w:rPr>
        <w:t>،</w:t>
      </w:r>
      <w:r w:rsidRPr="00FC0F14">
        <w:rPr>
          <w:rtl/>
        </w:rPr>
        <w:t xml:space="preserve"> و</w:t>
      </w:r>
      <w:r w:rsidRPr="00FC0F14">
        <w:rPr>
          <w:rFonts w:hint="cs"/>
          <w:rtl/>
        </w:rPr>
        <w:t>على دعم خدمات الصح</w:t>
      </w:r>
      <w:r w:rsidRPr="00FC0F14">
        <w:rPr>
          <w:rtl/>
        </w:rPr>
        <w:t>ة الإلكترونية للسكان المسنين والأشخاص ذوي الإعاقة و</w:t>
      </w:r>
      <w:r w:rsidRPr="00FC0F14">
        <w:rPr>
          <w:rFonts w:hint="cs"/>
          <w:rtl/>
        </w:rPr>
        <w:t xml:space="preserve">الأشخاص </w:t>
      </w:r>
      <w:r w:rsidRPr="00FC0F14">
        <w:rPr>
          <w:rtl/>
        </w:rPr>
        <w:t xml:space="preserve">ذوي الاحتياجات المحددة، من خلال </w:t>
      </w:r>
      <w:r w:rsidRPr="00FC0F14">
        <w:rPr>
          <w:rFonts w:hint="cs"/>
          <w:rtl/>
        </w:rPr>
        <w:t xml:space="preserve">تقديم </w:t>
      </w:r>
      <w:r w:rsidRPr="00FC0F14">
        <w:rPr>
          <w:rtl/>
        </w:rPr>
        <w:t>المساهمات وغير ذلك من الوسائل</w:t>
      </w:r>
      <w:r w:rsidRPr="00FC0F14">
        <w:rPr>
          <w:rFonts w:hint="cs"/>
          <w:rtl/>
        </w:rPr>
        <w:t> </w:t>
      </w:r>
      <w:r w:rsidRPr="00FC0F14">
        <w:rPr>
          <w:rtl/>
        </w:rPr>
        <w:t>الملائمة.</w:t>
      </w:r>
    </w:p>
    <w:p w14:paraId="47ACD4C7" w14:textId="77777777" w:rsidR="000C2F13" w:rsidRPr="00FC0F14" w:rsidRDefault="000C2F13" w:rsidP="00DC1CF8">
      <w:pPr>
        <w:rPr>
          <w:rtl/>
        </w:rPr>
      </w:pPr>
    </w:p>
    <w:p w14:paraId="4C6BC15D" w14:textId="77777777" w:rsidR="00DC1CF8" w:rsidRPr="00FC0F14" w:rsidRDefault="00DC1CF8" w:rsidP="00DC1CF8">
      <w:pPr>
        <w:rPr>
          <w:rtl/>
        </w:rPr>
      </w:pPr>
    </w:p>
    <w:p w14:paraId="5CE5FC47" w14:textId="77777777" w:rsidR="00DC1CF8" w:rsidRPr="00FC0F14" w:rsidRDefault="00DC1CF8" w:rsidP="00DC1CF8">
      <w:pPr>
        <w:rPr>
          <w:rtl/>
        </w:rPr>
      </w:pPr>
    </w:p>
    <w:p w14:paraId="7E0C146B" w14:textId="77777777" w:rsidR="00DC1CF8" w:rsidRPr="00FC0F14" w:rsidRDefault="00DC1CF8" w:rsidP="00DC1CF8">
      <w:pPr>
        <w:rPr>
          <w:rtl/>
        </w:rPr>
      </w:pPr>
    </w:p>
    <w:p w14:paraId="30784AE7" w14:textId="77777777" w:rsidR="00DC1CF8" w:rsidRPr="00FC0F14" w:rsidRDefault="00DC1CF8" w:rsidP="00DC1CF8">
      <w:pPr>
        <w:rPr>
          <w:rtl/>
        </w:rPr>
      </w:pPr>
    </w:p>
    <w:p w14:paraId="11DE477A" w14:textId="77777777" w:rsidR="00DC1CF8" w:rsidRPr="00FC0F14" w:rsidRDefault="00DC1CF8" w:rsidP="00DC1CF8">
      <w:pPr>
        <w:rPr>
          <w:rtl/>
        </w:rPr>
      </w:pPr>
    </w:p>
    <w:p w14:paraId="1768D8B5" w14:textId="77777777" w:rsidR="00DC1CF8" w:rsidRPr="00FC0F14" w:rsidRDefault="00DC1CF8" w:rsidP="00DC1CF8">
      <w:pPr>
        <w:rPr>
          <w:rtl/>
        </w:rPr>
      </w:pPr>
    </w:p>
    <w:p w14:paraId="2C4E52E0" w14:textId="77777777" w:rsidR="00DC1CF8" w:rsidRPr="00FC0F14" w:rsidRDefault="00DC1CF8" w:rsidP="00DC1CF8">
      <w:pPr>
        <w:rPr>
          <w:rtl/>
        </w:rPr>
      </w:pPr>
    </w:p>
    <w:p w14:paraId="53CE1AEA" w14:textId="77777777" w:rsidR="00DC1CF8" w:rsidRPr="00FC0F14" w:rsidRDefault="00DC1CF8" w:rsidP="00DC1CF8">
      <w:pPr>
        <w:rPr>
          <w:rtl/>
        </w:rPr>
      </w:pPr>
    </w:p>
    <w:p w14:paraId="24EB5E0C" w14:textId="77777777" w:rsidR="00DC1CF8" w:rsidRPr="00FC0F14" w:rsidRDefault="00DC1CF8" w:rsidP="00DC1CF8">
      <w:pPr>
        <w:rPr>
          <w:rtl/>
        </w:rPr>
      </w:pPr>
    </w:p>
    <w:p w14:paraId="7483C06F" w14:textId="77777777" w:rsidR="00DC1CF8" w:rsidRPr="00FC0F14" w:rsidRDefault="00DC1CF8" w:rsidP="00DC1CF8">
      <w:pPr>
        <w:rPr>
          <w:rtl/>
        </w:rPr>
      </w:pPr>
    </w:p>
    <w:p w14:paraId="7D7A4680" w14:textId="77777777" w:rsidR="00DC1CF8" w:rsidRPr="00FC0F14" w:rsidRDefault="00DC1CF8" w:rsidP="00DC1CF8">
      <w:pPr>
        <w:rPr>
          <w:rtl/>
        </w:rPr>
      </w:pPr>
    </w:p>
    <w:p w14:paraId="56EF9728" w14:textId="77777777" w:rsidR="00DC1CF8" w:rsidRPr="00FC0F14" w:rsidRDefault="00DC1CF8" w:rsidP="00DC1CF8">
      <w:pPr>
        <w:rPr>
          <w:rtl/>
        </w:rPr>
        <w:sectPr w:rsidR="00DC1CF8" w:rsidRPr="00FC0F14" w:rsidSect="007D3DEC">
          <w:footerReference w:type="even" r:id="rId102"/>
          <w:footerReference w:type="default" r:id="rId103"/>
          <w:pgSz w:w="11907" w:h="16840" w:code="9"/>
          <w:pgMar w:top="1134" w:right="1134" w:bottom="1134" w:left="1134" w:header="567" w:footer="567" w:gutter="0"/>
          <w:cols w:space="708"/>
          <w:vAlign w:val="both"/>
          <w:docGrid w:linePitch="360"/>
        </w:sectPr>
      </w:pPr>
    </w:p>
    <w:p w14:paraId="4086C0B5" w14:textId="77777777" w:rsidR="00ED026F" w:rsidRPr="00FC0F14" w:rsidRDefault="002B4C22" w:rsidP="00ED026F">
      <w:pPr>
        <w:pStyle w:val="ResNo"/>
        <w:rPr>
          <w:noProof/>
          <w:rtl/>
          <w:lang w:bidi="ar-SY"/>
        </w:rPr>
      </w:pPr>
      <w:bookmarkStart w:id="160" w:name="_Toc111642782"/>
      <w:bookmarkStart w:id="161" w:name="_Toc111646850"/>
      <w:r w:rsidRPr="00FC0F14">
        <w:rPr>
          <w:rFonts w:hint="cs"/>
          <w:noProof/>
          <w:rtl/>
        </w:rPr>
        <w:t>القرار</w:t>
      </w:r>
      <w:r w:rsidR="004947CA" w:rsidRPr="00FC0F14">
        <w:rPr>
          <w:rFonts w:hint="cs"/>
          <w:noProof/>
          <w:rtl/>
        </w:rPr>
        <w:t xml:space="preserve"> </w:t>
      </w:r>
      <w:r w:rsidR="004947CA" w:rsidRPr="00FC0F14">
        <w:rPr>
          <w:rStyle w:val="href"/>
        </w:rPr>
        <w:t>79</w:t>
      </w:r>
      <w:r w:rsidR="004947CA" w:rsidRPr="00FC0F14">
        <w:rPr>
          <w:rFonts w:hint="cs"/>
          <w:noProof/>
          <w:rtl/>
          <w:lang w:bidi="ar-SY"/>
        </w:rPr>
        <w:t xml:space="preserve"> (</w:t>
      </w:r>
      <w:r w:rsidR="005A7487" w:rsidRPr="00FC0F14">
        <w:rPr>
          <w:rFonts w:hint="cs"/>
          <w:noProof/>
          <w:rtl/>
          <w:lang w:bidi="ar-SY"/>
        </w:rPr>
        <w:t>المراجَع</w:t>
      </w:r>
      <w:r w:rsidR="004947CA" w:rsidRPr="00FC0F14">
        <w:rPr>
          <w:rFonts w:hint="cs"/>
          <w:noProof/>
          <w:rtl/>
          <w:lang w:bidi="ar-SY"/>
        </w:rPr>
        <w:t xml:space="preserve"> في جنيف، </w:t>
      </w:r>
      <w:r w:rsidR="004947CA" w:rsidRPr="00FC0F14">
        <w:rPr>
          <w:noProof/>
          <w:lang w:bidi="ar-SY"/>
        </w:rPr>
        <w:t>2022</w:t>
      </w:r>
      <w:r w:rsidR="004947CA" w:rsidRPr="00FC0F14">
        <w:rPr>
          <w:rFonts w:hint="cs"/>
          <w:noProof/>
          <w:rtl/>
          <w:lang w:bidi="ar-SY"/>
        </w:rPr>
        <w:t>)</w:t>
      </w:r>
      <w:bookmarkEnd w:id="160"/>
      <w:bookmarkEnd w:id="161"/>
    </w:p>
    <w:p w14:paraId="0C9BBE2B" w14:textId="77777777" w:rsidR="00ED026F" w:rsidRPr="00FC0F14" w:rsidRDefault="004947CA" w:rsidP="00ED026F">
      <w:pPr>
        <w:pStyle w:val="Restitle"/>
        <w:rPr>
          <w:rtl/>
        </w:rPr>
      </w:pPr>
      <w:bookmarkStart w:id="162" w:name="_Toc111642783"/>
      <w:bookmarkStart w:id="163" w:name="_Toc111646851"/>
      <w:r w:rsidRPr="00FC0F14">
        <w:rPr>
          <w:rFonts w:hint="eastAsia"/>
          <w:rtl/>
        </w:rPr>
        <w:t>دور</w:t>
      </w:r>
      <w:r w:rsidRPr="00FC0F14">
        <w:rPr>
          <w:rtl/>
        </w:rPr>
        <w:t xml:space="preserve"> الاتصالات/تكنولوجيا المعلومات والاتصالات في </w:t>
      </w:r>
      <w:r w:rsidRPr="00FC0F14">
        <w:rPr>
          <w:rFonts w:hint="cs"/>
          <w:rtl/>
        </w:rPr>
        <w:t>إدارة</w:t>
      </w:r>
      <w:r w:rsidR="00432C7D" w:rsidRPr="00FC0F14">
        <w:rPr>
          <w:rFonts w:hint="cs"/>
          <w:rtl/>
          <w:lang w:bidi="ar-EG"/>
        </w:rPr>
        <w:t xml:space="preserve"> </w:t>
      </w:r>
      <w:r w:rsidRPr="00FC0F14">
        <w:rPr>
          <w:rFonts w:hint="cs"/>
          <w:rtl/>
        </w:rPr>
        <w:t>المخلفات</w:t>
      </w:r>
      <w:r w:rsidRPr="00FC0F14">
        <w:rPr>
          <w:rtl/>
        </w:rPr>
        <w:t xml:space="preserve"> الإلكترونية الناتجة</w:t>
      </w:r>
      <w:r w:rsidR="00432C7D" w:rsidRPr="00FC0F14">
        <w:rPr>
          <w:rFonts w:hint="cs"/>
          <w:rtl/>
        </w:rPr>
        <w:t xml:space="preserve"> </w:t>
      </w:r>
      <w:r w:rsidRPr="00FC0F14">
        <w:rPr>
          <w:rtl/>
        </w:rPr>
        <w:t xml:space="preserve">عن </w:t>
      </w:r>
      <w:r w:rsidR="00432C7D" w:rsidRPr="00FC0F14">
        <w:rPr>
          <w:rtl/>
        </w:rPr>
        <w:br/>
      </w:r>
      <w:r w:rsidRPr="00FC0F14">
        <w:rPr>
          <w:rtl/>
        </w:rPr>
        <w:t>أجهزة الاتصالات</w:t>
      </w:r>
      <w:r w:rsidR="00432C7D" w:rsidRPr="00FC0F14">
        <w:rPr>
          <w:rFonts w:hint="cs"/>
          <w:rtl/>
        </w:rPr>
        <w:t xml:space="preserve"> </w:t>
      </w:r>
      <w:r w:rsidRPr="00FC0F14">
        <w:rPr>
          <w:rFonts w:hint="eastAsia"/>
          <w:rtl/>
        </w:rPr>
        <w:t>وتكنولوجيا</w:t>
      </w:r>
      <w:r w:rsidRPr="00FC0F14">
        <w:rPr>
          <w:rtl/>
        </w:rPr>
        <w:t xml:space="preserve"> </w:t>
      </w:r>
      <w:r w:rsidRPr="00FC0F14">
        <w:rPr>
          <w:rFonts w:hint="eastAsia"/>
          <w:rtl/>
        </w:rPr>
        <w:t>المعلومات</w:t>
      </w:r>
      <w:r w:rsidRPr="00FC0F14">
        <w:rPr>
          <w:rFonts w:hint="cs"/>
          <w:rtl/>
        </w:rPr>
        <w:t xml:space="preserve"> والتحكم فيها</w:t>
      </w:r>
      <w:r w:rsidRPr="00FC0F14">
        <w:rPr>
          <w:rtl/>
        </w:rPr>
        <w:t xml:space="preserve"> </w:t>
      </w:r>
      <w:r w:rsidRPr="00FC0F14">
        <w:rPr>
          <w:rFonts w:hint="cs"/>
          <w:rtl/>
        </w:rPr>
        <w:t>وطرائق</w:t>
      </w:r>
      <w:r w:rsidRPr="00FC0F14">
        <w:rPr>
          <w:rtl/>
        </w:rPr>
        <w:t xml:space="preserve"> </w:t>
      </w:r>
      <w:r w:rsidRPr="00FC0F14">
        <w:rPr>
          <w:rFonts w:hint="eastAsia"/>
          <w:rtl/>
        </w:rPr>
        <w:t>معالجتها</w:t>
      </w:r>
      <w:bookmarkEnd w:id="162"/>
      <w:bookmarkEnd w:id="163"/>
    </w:p>
    <w:p w14:paraId="4DDB2600" w14:textId="77777777" w:rsidR="00ED026F" w:rsidRPr="00FC0F14" w:rsidRDefault="004947CA" w:rsidP="00ED026F">
      <w:pPr>
        <w:pStyle w:val="Resref"/>
        <w:rPr>
          <w:iCs w:val="0"/>
          <w:rtl/>
        </w:rPr>
      </w:pPr>
      <w:r w:rsidRPr="00FC0F14">
        <w:rPr>
          <w:rFonts w:hint="cs"/>
          <w:rtl/>
        </w:rPr>
        <w:t xml:space="preserve">(دبي، </w:t>
      </w:r>
      <w:r w:rsidRPr="00FC0F14">
        <w:t>2012</w:t>
      </w:r>
      <w:r w:rsidRPr="00FC0F14">
        <w:rPr>
          <w:rFonts w:hint="cs"/>
          <w:rtl/>
        </w:rPr>
        <w:t xml:space="preserve">؛ جنيف، </w:t>
      </w:r>
      <w:r w:rsidRPr="00FC0F14">
        <w:t>2022</w:t>
      </w:r>
      <w:r w:rsidRPr="00FC0F14">
        <w:rPr>
          <w:rFonts w:hint="cs"/>
          <w:rtl/>
        </w:rPr>
        <w:t>)</w:t>
      </w:r>
    </w:p>
    <w:p w14:paraId="6B4DB88C" w14:textId="77777777" w:rsidR="00ED026F" w:rsidRPr="00FC0F14" w:rsidRDefault="004947CA" w:rsidP="00ED026F">
      <w:pPr>
        <w:pStyle w:val="Normalaftertitle0"/>
        <w:rPr>
          <w:rtl/>
          <w:lang w:val="en-US"/>
        </w:rPr>
      </w:pPr>
      <w:r w:rsidRPr="00FC0F14">
        <w:rPr>
          <w:rFonts w:hint="cs"/>
          <w:rtl/>
          <w:lang w:val="en-US" w:bidi="ar-EG"/>
        </w:rPr>
        <w:t xml:space="preserve">إن الجمعية العالمية لتقييس الاتصالات (جنيف، </w:t>
      </w:r>
      <w:r w:rsidRPr="00FC0F14">
        <w:rPr>
          <w:lang w:val="en-US" w:bidi="ar-EG"/>
        </w:rPr>
        <w:t>2022</w:t>
      </w:r>
      <w:r w:rsidRPr="00FC0F14">
        <w:rPr>
          <w:rFonts w:hint="cs"/>
          <w:rtl/>
          <w:lang w:val="en-US"/>
        </w:rPr>
        <w:t>)،</w:t>
      </w:r>
    </w:p>
    <w:p w14:paraId="1FADB7F1" w14:textId="77777777" w:rsidR="00ED026F" w:rsidRPr="00FC0F14" w:rsidRDefault="004947CA" w:rsidP="00ED026F">
      <w:pPr>
        <w:pStyle w:val="Call"/>
        <w:spacing w:before="160"/>
        <w:rPr>
          <w:rtl/>
          <w:lang w:bidi="ar-AE"/>
        </w:rPr>
      </w:pPr>
      <w:r w:rsidRPr="00FC0F14">
        <w:rPr>
          <w:rtl/>
        </w:rPr>
        <w:t xml:space="preserve">إذ </w:t>
      </w:r>
      <w:r w:rsidRPr="00FC0F14">
        <w:rPr>
          <w:rFonts w:hint="cs"/>
          <w:rtl/>
          <w:lang w:bidi="ar-AE"/>
        </w:rPr>
        <w:t>تذكّر</w:t>
      </w:r>
    </w:p>
    <w:p w14:paraId="66764D60" w14:textId="77777777" w:rsidR="00ED026F" w:rsidRPr="00FC0F14" w:rsidRDefault="004947CA" w:rsidP="00ED026F">
      <w:pPr>
        <w:spacing w:line="185" w:lineRule="auto"/>
        <w:rPr>
          <w:rtl/>
          <w:lang w:bidi="ar-AE"/>
        </w:rPr>
      </w:pPr>
      <w:r w:rsidRPr="00FC0F14">
        <w:rPr>
          <w:rFonts w:hint="cs"/>
          <w:i/>
          <w:iCs/>
          <w:spacing w:val="-4"/>
          <w:rtl/>
          <w:lang w:bidi="ar-EG"/>
        </w:rPr>
        <w:t xml:space="preserve"> أ )</w:t>
      </w:r>
      <w:r w:rsidRPr="00FC0F14">
        <w:rPr>
          <w:rFonts w:hint="cs"/>
          <w:spacing w:val="-4"/>
          <w:rtl/>
          <w:lang w:bidi="ar-EG"/>
        </w:rPr>
        <w:tab/>
      </w:r>
      <w:r w:rsidRPr="00FC0F14">
        <w:rPr>
          <w:rFonts w:hint="cs"/>
          <w:rtl/>
          <w:lang w:bidi="ar-EG"/>
        </w:rPr>
        <w:t xml:space="preserve">بالقرار </w:t>
      </w:r>
      <w:r w:rsidRPr="00FC0F14">
        <w:rPr>
          <w:lang w:bidi="ar-EG"/>
        </w:rPr>
        <w:t>182</w:t>
      </w:r>
      <w:r w:rsidRPr="00FC0F14">
        <w:rPr>
          <w:rFonts w:hint="cs"/>
          <w:rtl/>
          <w:lang w:bidi="ar-AE"/>
        </w:rPr>
        <w:t xml:space="preserve"> (</w:t>
      </w:r>
      <w:r w:rsidR="005A7487" w:rsidRPr="00FC0F14">
        <w:rPr>
          <w:rFonts w:hint="cs"/>
          <w:rtl/>
          <w:lang w:bidi="ar-AE"/>
        </w:rPr>
        <w:t>المراجَع</w:t>
      </w:r>
      <w:r w:rsidRPr="00FC0F14">
        <w:rPr>
          <w:rFonts w:hint="cs"/>
          <w:rtl/>
          <w:lang w:bidi="ar-AE"/>
        </w:rPr>
        <w:t xml:space="preserve"> في بوسان، </w:t>
      </w:r>
      <w:r w:rsidRPr="00FC0F14">
        <w:rPr>
          <w:lang w:bidi="ar-AE"/>
        </w:rPr>
        <w:t>2014</w:t>
      </w:r>
      <w:r w:rsidRPr="00FC0F14">
        <w:rPr>
          <w:rFonts w:hint="cs"/>
          <w:rtl/>
          <w:lang w:bidi="ar-AE"/>
        </w:rPr>
        <w:t xml:space="preserve">) لمؤتمر المندوبين المفوضين، بشأن </w:t>
      </w:r>
      <w:r w:rsidRPr="00FC0F14">
        <w:rPr>
          <w:rtl/>
          <w:lang w:bidi="ar-AE"/>
        </w:rPr>
        <w:t>دور الاتصالات/تكنولوجيا المعلومات والاتصالات</w:t>
      </w:r>
      <w:r w:rsidRPr="00FC0F14">
        <w:rPr>
          <w:rFonts w:hint="cs"/>
          <w:rtl/>
          <w:lang w:bidi="ar-AE"/>
        </w:rPr>
        <w:t> </w:t>
      </w:r>
      <w:r w:rsidRPr="00FC0F14">
        <w:rPr>
          <w:lang w:bidi="ar-AE"/>
        </w:rPr>
        <w:t>(ICT)</w:t>
      </w:r>
      <w:r w:rsidRPr="00FC0F14">
        <w:rPr>
          <w:rtl/>
          <w:lang w:bidi="ar-AE"/>
        </w:rPr>
        <w:t xml:space="preserve"> </w:t>
      </w:r>
      <w:r w:rsidRPr="00FC0F14">
        <w:rPr>
          <w:rFonts w:hint="cs"/>
          <w:rtl/>
          <w:lang w:bidi="ar-AE"/>
        </w:rPr>
        <w:t>فيما</w:t>
      </w:r>
      <w:r w:rsidRPr="00FC0F14">
        <w:rPr>
          <w:rFonts w:hint="eastAsia"/>
          <w:rtl/>
          <w:lang w:bidi="ar-AE"/>
        </w:rPr>
        <w:t> </w:t>
      </w:r>
      <w:r w:rsidRPr="00FC0F14">
        <w:rPr>
          <w:rFonts w:hint="cs"/>
          <w:rtl/>
          <w:lang w:bidi="ar-AE"/>
        </w:rPr>
        <w:t>يتعلق بتغير</w:t>
      </w:r>
      <w:r w:rsidRPr="00FC0F14">
        <w:rPr>
          <w:rtl/>
          <w:lang w:bidi="ar-AE"/>
        </w:rPr>
        <w:t xml:space="preserve"> المناخ وحماية البيئة؛</w:t>
      </w:r>
    </w:p>
    <w:p w14:paraId="638337E3" w14:textId="77777777" w:rsidR="00ED026F" w:rsidRPr="00FC0F14" w:rsidRDefault="004947CA" w:rsidP="00ED026F">
      <w:pPr>
        <w:spacing w:line="185" w:lineRule="auto"/>
        <w:rPr>
          <w:lang w:bidi="ar-AE"/>
        </w:rPr>
      </w:pPr>
      <w:r w:rsidRPr="00FC0F14">
        <w:rPr>
          <w:rFonts w:hint="cs"/>
          <w:i/>
          <w:iCs/>
          <w:rtl/>
        </w:rPr>
        <w:t>ب)</w:t>
      </w:r>
      <w:r w:rsidRPr="00FC0F14">
        <w:rPr>
          <w:rFonts w:hint="cs"/>
          <w:rtl/>
        </w:rPr>
        <w:tab/>
        <w:t xml:space="preserve">بالقرار </w:t>
      </w:r>
      <w:r w:rsidRPr="00FC0F14">
        <w:t>66</w:t>
      </w:r>
      <w:r w:rsidRPr="00FC0F14">
        <w:rPr>
          <w:rFonts w:hint="cs"/>
          <w:rtl/>
        </w:rPr>
        <w:t> </w:t>
      </w:r>
      <w:r w:rsidRPr="00FC0F14">
        <w:rPr>
          <w:rtl/>
        </w:rPr>
        <w:t>(</w:t>
      </w:r>
      <w:r w:rsidR="005A7487" w:rsidRPr="00FC0F14">
        <w:rPr>
          <w:rFonts w:hint="cs"/>
          <w:rtl/>
        </w:rPr>
        <w:t>المراجَع</w:t>
      </w:r>
      <w:r w:rsidRPr="00FC0F14">
        <w:rPr>
          <w:rFonts w:hint="cs"/>
          <w:rtl/>
        </w:rPr>
        <w:t xml:space="preserve"> في بوينس آيرس، </w:t>
      </w:r>
      <w:r w:rsidRPr="00FC0F14">
        <w:t>2017</w:t>
      </w:r>
      <w:r w:rsidRPr="00FC0F14">
        <w:rPr>
          <w:rtl/>
        </w:rPr>
        <w:t>)</w:t>
      </w:r>
      <w:r w:rsidRPr="00FC0F14">
        <w:rPr>
          <w:rFonts w:hint="cs"/>
          <w:rtl/>
        </w:rPr>
        <w:t xml:space="preserve"> للمؤتمر العالمي لتنمية الاتصالات، بشأن</w:t>
      </w:r>
      <w:r w:rsidRPr="00FC0F14">
        <w:rPr>
          <w:rFonts w:hint="cs"/>
          <w:rtl/>
          <w:lang w:bidi="ar-AE"/>
        </w:rPr>
        <w:t xml:space="preserve"> تكنولوجيا المعلومات والاتصالات وتغير</w:t>
      </w:r>
      <w:r w:rsidRPr="00FC0F14">
        <w:rPr>
          <w:rFonts w:hint="eastAsia"/>
          <w:rtl/>
          <w:lang w:bidi="ar-AE"/>
        </w:rPr>
        <w:t> </w:t>
      </w:r>
      <w:r w:rsidRPr="00FC0F14">
        <w:rPr>
          <w:rFonts w:hint="cs"/>
          <w:rtl/>
          <w:lang w:bidi="ar-AE"/>
        </w:rPr>
        <w:t>المناخ</w:t>
      </w:r>
      <w:r w:rsidRPr="00FC0F14">
        <w:rPr>
          <w:rtl/>
          <w:lang w:bidi="ar-AE"/>
        </w:rPr>
        <w:t>؛</w:t>
      </w:r>
    </w:p>
    <w:p w14:paraId="3C03DB67" w14:textId="77777777" w:rsidR="00ED026F" w:rsidRPr="00FC0F14" w:rsidRDefault="004947CA" w:rsidP="00ED026F">
      <w:pPr>
        <w:spacing w:line="185" w:lineRule="auto"/>
        <w:rPr>
          <w:rtl/>
        </w:rPr>
      </w:pPr>
      <w:r w:rsidRPr="00FC0F14">
        <w:rPr>
          <w:rFonts w:hint="cs"/>
          <w:i/>
          <w:iCs/>
          <w:rtl/>
          <w:lang w:bidi="ar-AE"/>
        </w:rPr>
        <w:t>ج)</w:t>
      </w:r>
      <w:r w:rsidRPr="00FC0F14">
        <w:rPr>
          <w:rFonts w:hint="cs"/>
          <w:rtl/>
          <w:lang w:bidi="ar-AE"/>
        </w:rPr>
        <w:tab/>
        <w:t xml:space="preserve">بالفقرة </w:t>
      </w:r>
      <w:r w:rsidRPr="00FC0F14">
        <w:rPr>
          <w:lang w:bidi="ar-AE"/>
        </w:rPr>
        <w:t>19</w:t>
      </w:r>
      <w:r w:rsidRPr="00FC0F14">
        <w:rPr>
          <w:rFonts w:hint="cs"/>
          <w:rtl/>
          <w:lang w:bidi="ar-AE"/>
        </w:rPr>
        <w:t xml:space="preserve"> من إعلان حيدر آباد (</w:t>
      </w:r>
      <w:r w:rsidRPr="00FC0F14">
        <w:rPr>
          <w:lang w:bidi="ar-AE"/>
        </w:rPr>
        <w:t>2010</w:t>
      </w:r>
      <w:r w:rsidRPr="00FC0F14">
        <w:rPr>
          <w:rFonts w:hint="cs"/>
          <w:rtl/>
          <w:lang w:bidi="ar-AE"/>
        </w:rPr>
        <w:t>)</w:t>
      </w:r>
      <w:r w:rsidRPr="00FC0F14">
        <w:rPr>
          <w:rFonts w:hint="cs"/>
          <w:rtl/>
        </w:rPr>
        <w:t>، القاضية بأن وضع سياسات للتخلص السليم من المخلفات الإلكترونية وتنفيذها غاية في الأهمية</w:t>
      </w:r>
      <w:r w:rsidRPr="00FC0F14">
        <w:rPr>
          <w:rtl/>
          <w:lang w:bidi="ar-AE"/>
        </w:rPr>
        <w:t>؛</w:t>
      </w:r>
    </w:p>
    <w:p w14:paraId="7B04D362" w14:textId="77777777" w:rsidR="00ED026F" w:rsidRPr="00FC0F14" w:rsidRDefault="004947CA" w:rsidP="00ED026F">
      <w:pPr>
        <w:spacing w:line="185" w:lineRule="auto"/>
        <w:rPr>
          <w:rtl/>
          <w:lang w:bidi="ar-EG"/>
        </w:rPr>
      </w:pPr>
      <w:r w:rsidRPr="00FC0F14">
        <w:rPr>
          <w:rFonts w:hint="cs"/>
          <w:i/>
          <w:iCs/>
          <w:rtl/>
        </w:rPr>
        <w:t>د</w:t>
      </w:r>
      <w:r w:rsidRPr="00FC0F14">
        <w:rPr>
          <w:rFonts w:hint="eastAsia"/>
          <w:i/>
          <w:iCs/>
          <w:rtl/>
          <w:lang w:bidi="ar-EG"/>
        </w:rPr>
        <w:t> </w:t>
      </w:r>
      <w:r w:rsidRPr="00FC0F14">
        <w:rPr>
          <w:rFonts w:hint="cs"/>
          <w:i/>
          <w:iCs/>
          <w:rtl/>
        </w:rPr>
        <w:t>)</w:t>
      </w:r>
      <w:r w:rsidRPr="00FC0F14">
        <w:rPr>
          <w:rFonts w:hint="cs"/>
          <w:rtl/>
        </w:rPr>
        <w:tab/>
      </w:r>
      <w:r w:rsidRPr="00FC0F14">
        <w:rPr>
          <w:rFonts w:hint="cs"/>
          <w:rtl/>
          <w:lang w:bidi="ar-AE"/>
        </w:rPr>
        <w:t xml:space="preserve">باتفاقية بازل (مارس، </w:t>
      </w:r>
      <w:r w:rsidRPr="00FC0F14">
        <w:rPr>
          <w:lang w:bidi="ar-AE"/>
        </w:rPr>
        <w:t>1989</w:t>
      </w:r>
      <w:r w:rsidRPr="00FC0F14">
        <w:rPr>
          <w:rFonts w:hint="cs"/>
          <w:rtl/>
          <w:lang w:bidi="ar-AE"/>
        </w:rPr>
        <w:t>)، بشأن التحكم في نقل المخلفات الخطرة عبر الحدود والتخلص منها، والتي أدرجت بعض المخلفات الناتجة عن عمليات التجميع الكهربائية والإلكترونية ضمن المخلفات الخطرة</w:t>
      </w:r>
      <w:r w:rsidRPr="00FC0F14">
        <w:rPr>
          <w:rtl/>
        </w:rPr>
        <w:t>؛</w:t>
      </w:r>
    </w:p>
    <w:p w14:paraId="032E560F" w14:textId="77777777" w:rsidR="00ED026F" w:rsidRPr="00FC0F14" w:rsidRDefault="004947CA" w:rsidP="00ED026F">
      <w:pPr>
        <w:spacing w:line="185" w:lineRule="auto"/>
        <w:rPr>
          <w:rtl/>
        </w:rPr>
      </w:pPr>
      <w:r w:rsidRPr="00FC0F14">
        <w:rPr>
          <w:rFonts w:hint="cs"/>
          <w:i/>
          <w:iCs/>
          <w:rtl/>
        </w:rPr>
        <w:t>ﻫ</w:t>
      </w:r>
      <w:r w:rsidRPr="00FC0F14">
        <w:rPr>
          <w:rFonts w:hint="eastAsia"/>
          <w:i/>
          <w:iCs/>
          <w:rtl/>
        </w:rPr>
        <w:t> </w:t>
      </w:r>
      <w:r w:rsidRPr="00FC0F14">
        <w:rPr>
          <w:rFonts w:hint="cs"/>
          <w:i/>
          <w:iCs/>
          <w:rtl/>
        </w:rPr>
        <w:t>)</w:t>
      </w:r>
      <w:r w:rsidRPr="00FC0F14">
        <w:rPr>
          <w:rFonts w:hint="cs"/>
          <w:rtl/>
        </w:rPr>
        <w:tab/>
        <w:t xml:space="preserve">بالفقرة </w:t>
      </w:r>
      <w:r w:rsidRPr="00FC0F14">
        <w:t>20</w:t>
      </w:r>
      <w:r w:rsidRPr="00FC0F14">
        <w:rPr>
          <w:rFonts w:hint="cs"/>
          <w:rtl/>
        </w:rPr>
        <w:t xml:space="preserve"> من خط العمل جيم</w:t>
      </w:r>
      <w:r w:rsidRPr="00FC0F14">
        <w:t>7</w:t>
      </w:r>
      <w:r w:rsidRPr="00FC0F14">
        <w:rPr>
          <w:rFonts w:hint="cs"/>
          <w:rtl/>
        </w:rPr>
        <w:t xml:space="preserve"> (البيئة الإلكترونية) لخطة عمل جنيف الصادرة عن القمة العالمية لمجتمع المعلومات (جنيف،</w:t>
      </w:r>
      <w:r w:rsidR="00432C7D" w:rsidRPr="00FC0F14">
        <w:rPr>
          <w:rFonts w:hint="cs"/>
          <w:rtl/>
        </w:rPr>
        <w:t xml:space="preserve"> </w:t>
      </w:r>
      <w:r w:rsidRPr="00FC0F14">
        <w:t>2003</w:t>
      </w:r>
      <w:r w:rsidRPr="00FC0F14">
        <w:rPr>
          <w:rFonts w:hint="cs"/>
          <w:rtl/>
        </w:rPr>
        <w:t>)، الداعية إلى تشجيع الحكومات والمجتمع المدني والقطاع الخاص على اتخاذ إجراءات وتنفيذ مشاريع وبرامج من أجل استدامة الإنتاج والاستهلاك والتخلص الآمن بيئياً من مخلفات معدات وأدوات تكنولوجيا المعلومات والاتصالات وإعادة تدويرها</w:t>
      </w:r>
      <w:r w:rsidRPr="00FC0F14">
        <w:rPr>
          <w:rtl/>
        </w:rPr>
        <w:t>؛</w:t>
      </w:r>
    </w:p>
    <w:p w14:paraId="23A82FE1" w14:textId="4185E5E4" w:rsidR="00ED026F" w:rsidRPr="00FC0F14" w:rsidRDefault="004947CA" w:rsidP="00ED026F">
      <w:pPr>
        <w:spacing w:line="185" w:lineRule="auto"/>
        <w:rPr>
          <w:rtl/>
          <w:lang w:bidi="ar-AE"/>
        </w:rPr>
      </w:pPr>
      <w:r w:rsidRPr="00FC0F14">
        <w:rPr>
          <w:rFonts w:hint="cs"/>
          <w:i/>
          <w:iCs/>
          <w:rtl/>
        </w:rPr>
        <w:t>و</w:t>
      </w:r>
      <w:r w:rsidRPr="00FC0F14">
        <w:rPr>
          <w:rFonts w:hint="eastAsia"/>
          <w:i/>
          <w:iCs/>
          <w:rtl/>
        </w:rPr>
        <w:t> </w:t>
      </w:r>
      <w:r w:rsidRPr="00FC0F14">
        <w:rPr>
          <w:rFonts w:hint="cs"/>
          <w:i/>
          <w:iCs/>
          <w:rtl/>
        </w:rPr>
        <w:t>)</w:t>
      </w:r>
      <w:r w:rsidRPr="00FC0F14">
        <w:rPr>
          <w:rFonts w:hint="cs"/>
          <w:rtl/>
        </w:rPr>
        <w:tab/>
        <w:t>بإعلان نيروبي المتعلق بالإدارة السليمة بيئياً للمخلفات الكهربائية والإلكترونية، واعتماد المؤتمر التاسع للأطراف في اتفاقية بازل لخطة العمل من أجل الإدارة السليمة بيئياً للمخلفات الإلكترونية، التي تركز على احتياجات البلدان النامية</w:t>
      </w:r>
      <w:r w:rsidR="00451397">
        <w:rPr>
          <w:rStyle w:val="FootnoteReference"/>
          <w:rtl/>
          <w:lang w:bidi="ar-AE"/>
        </w:rPr>
        <w:footnoteReference w:customMarkFollows="1" w:id="46"/>
        <w:t>1</w:t>
      </w:r>
      <w:r w:rsidRPr="00FC0F14">
        <w:rPr>
          <w:rFonts w:hint="cs"/>
          <w:rtl/>
          <w:lang w:bidi="ar-AE"/>
        </w:rPr>
        <w:t>،</w:t>
      </w:r>
    </w:p>
    <w:p w14:paraId="06418796" w14:textId="77777777" w:rsidR="00ED026F" w:rsidRPr="00FC0F14" w:rsidRDefault="004947CA" w:rsidP="00ED026F">
      <w:pPr>
        <w:pStyle w:val="Call"/>
        <w:spacing w:before="160"/>
        <w:rPr>
          <w:rtl/>
        </w:rPr>
      </w:pPr>
      <w:r w:rsidRPr="00FC0F14">
        <w:rPr>
          <w:rtl/>
        </w:rPr>
        <w:t xml:space="preserve">وإذ </w:t>
      </w:r>
      <w:r w:rsidRPr="00FC0F14">
        <w:rPr>
          <w:rFonts w:hint="cs"/>
          <w:rtl/>
        </w:rPr>
        <w:t>ت</w:t>
      </w:r>
      <w:r w:rsidRPr="00FC0F14">
        <w:rPr>
          <w:rtl/>
        </w:rPr>
        <w:t>ضع في اعتباره</w:t>
      </w:r>
      <w:r w:rsidRPr="00FC0F14">
        <w:rPr>
          <w:rFonts w:hint="cs"/>
          <w:rtl/>
        </w:rPr>
        <w:t>ا</w:t>
      </w:r>
    </w:p>
    <w:p w14:paraId="1AFB3C7E" w14:textId="77777777" w:rsidR="00ED026F" w:rsidRPr="00FC0F14" w:rsidRDefault="004947CA" w:rsidP="00ED026F">
      <w:pPr>
        <w:spacing w:line="185" w:lineRule="auto"/>
        <w:rPr>
          <w:rtl/>
        </w:rPr>
      </w:pPr>
      <w:r w:rsidRPr="00FC0F14">
        <w:rPr>
          <w:rFonts w:hint="eastAsia"/>
          <w:i/>
          <w:iCs/>
          <w:rtl/>
        </w:rPr>
        <w:t> </w:t>
      </w:r>
      <w:r w:rsidRPr="00FC0F14">
        <w:rPr>
          <w:rFonts w:hint="cs"/>
          <w:i/>
          <w:iCs/>
          <w:rtl/>
        </w:rPr>
        <w:t>أ</w:t>
      </w:r>
      <w:r w:rsidRPr="00FC0F14">
        <w:rPr>
          <w:rFonts w:hint="eastAsia"/>
          <w:i/>
          <w:iCs/>
          <w:rtl/>
        </w:rPr>
        <w:t> </w:t>
      </w:r>
      <w:r w:rsidRPr="00FC0F14">
        <w:rPr>
          <w:rFonts w:hint="cs"/>
          <w:i/>
          <w:iCs/>
          <w:rtl/>
        </w:rPr>
        <w:t>)</w:t>
      </w:r>
      <w:r w:rsidRPr="00FC0F14">
        <w:rPr>
          <w:rFonts w:hint="cs"/>
          <w:rtl/>
        </w:rPr>
        <w:tab/>
        <w:t>أنه نتيجة للطفرة الحاصلة في مجال الاتصالات وتكنولوجيا المعلومات، أصبح الاستهلاك والطلب على الأجهزة الكهربائية والإلكترونية</w:t>
      </w:r>
      <w:r w:rsidRPr="00FC0F14">
        <w:rPr>
          <w:rFonts w:hint="eastAsia"/>
          <w:rtl/>
        </w:rPr>
        <w:t> </w:t>
      </w:r>
      <w:r w:rsidRPr="00FC0F14">
        <w:t>(EEE)</w:t>
      </w:r>
      <w:r w:rsidRPr="00FC0F14">
        <w:rPr>
          <w:rFonts w:hint="cs"/>
          <w:rtl/>
        </w:rPr>
        <w:t xml:space="preserve"> في تزايد مستمر، وبالمقابل أدى ذلك إلى زيادة ملحوظة في حجم </w:t>
      </w:r>
      <w:r w:rsidRPr="00FC0F14">
        <w:rPr>
          <w:rFonts w:hint="cs"/>
          <w:rtl/>
          <w:lang w:bidi="ar-AE"/>
        </w:rPr>
        <w:t>المخلفات</w:t>
      </w:r>
      <w:r w:rsidRPr="00FC0F14">
        <w:rPr>
          <w:rFonts w:hint="cs"/>
          <w:rtl/>
        </w:rPr>
        <w:t xml:space="preserve"> الإلكترونية والتي أثرت سلباً على البيئة</w:t>
      </w:r>
      <w:r w:rsidRPr="00FC0F14">
        <w:rPr>
          <w:rFonts w:hint="cs"/>
          <w:rtl/>
          <w:lang w:bidi="ar-AE"/>
        </w:rPr>
        <w:t xml:space="preserve"> والصحة</w:t>
      </w:r>
      <w:r w:rsidRPr="00FC0F14">
        <w:rPr>
          <w:rFonts w:hint="cs"/>
          <w:rtl/>
        </w:rPr>
        <w:t xml:space="preserve"> وخاصة في البلدان النامية</w:t>
      </w:r>
      <w:r w:rsidRPr="00FC0F14">
        <w:rPr>
          <w:rtl/>
        </w:rPr>
        <w:t>؛</w:t>
      </w:r>
    </w:p>
    <w:p w14:paraId="334C6DB0" w14:textId="77777777" w:rsidR="00B60F25" w:rsidRPr="00FC0F14" w:rsidRDefault="00B60F25" w:rsidP="00B60F25">
      <w:pPr>
        <w:rPr>
          <w:rtl/>
        </w:rPr>
      </w:pPr>
      <w:r w:rsidRPr="00FC0F14">
        <w:rPr>
          <w:rtl/>
        </w:rPr>
        <w:br w:type="page"/>
      </w:r>
    </w:p>
    <w:p w14:paraId="1618D075" w14:textId="77777777" w:rsidR="00ED026F" w:rsidRPr="00FC0F14" w:rsidRDefault="004947CA" w:rsidP="00ED026F">
      <w:pPr>
        <w:spacing w:line="185" w:lineRule="auto"/>
        <w:rPr>
          <w:rtl/>
          <w:lang w:bidi="ar-EG"/>
        </w:rPr>
      </w:pPr>
      <w:r w:rsidRPr="00FC0F14">
        <w:rPr>
          <w:rFonts w:hint="cs"/>
          <w:i/>
          <w:iCs/>
          <w:rtl/>
        </w:rPr>
        <w:t>ب)</w:t>
      </w:r>
      <w:r w:rsidRPr="00FC0F14">
        <w:rPr>
          <w:rFonts w:hint="cs"/>
          <w:rtl/>
        </w:rPr>
        <w:tab/>
        <w:t>أن للاتحاد الدولي للاتصالات والأطراف ذات الصلة (مثل برنامج الأمم المتحدة للبيئة</w:t>
      </w:r>
      <w:r w:rsidRPr="00FC0F14">
        <w:rPr>
          <w:rFonts w:hint="eastAsia"/>
          <w:rtl/>
        </w:rPr>
        <w:t> </w:t>
      </w:r>
      <w:r w:rsidRPr="00FC0F14">
        <w:t>(UNEP)</w:t>
      </w:r>
      <w:r w:rsidRPr="00FC0F14">
        <w:rPr>
          <w:rFonts w:hint="cs"/>
          <w:rtl/>
          <w:lang w:bidi="ar-AE"/>
        </w:rPr>
        <w:t xml:space="preserve"> وبرنامج الأمم المتحدة الإنمائي</w:t>
      </w:r>
      <w:r w:rsidRPr="00FC0F14">
        <w:rPr>
          <w:rFonts w:hint="eastAsia"/>
          <w:rtl/>
          <w:lang w:bidi="ar-AE"/>
        </w:rPr>
        <w:t> </w:t>
      </w:r>
      <w:r w:rsidRPr="00FC0F14">
        <w:rPr>
          <w:lang w:bidi="ar-AE"/>
        </w:rPr>
        <w:t>(UNDP)</w:t>
      </w:r>
      <w:r w:rsidRPr="00FC0F14">
        <w:rPr>
          <w:rFonts w:hint="cs"/>
          <w:rtl/>
          <w:lang w:bidi="ar-AE"/>
        </w:rPr>
        <w:t xml:space="preserve"> لاتفاقية بازل) </w:t>
      </w:r>
      <w:r w:rsidRPr="00FC0F14">
        <w:rPr>
          <w:rtl/>
        </w:rPr>
        <w:t>دوراً رئيسيا</w:t>
      </w:r>
      <w:r w:rsidRPr="00FC0F14">
        <w:rPr>
          <w:rFonts w:hint="cs"/>
          <w:rtl/>
        </w:rPr>
        <w:t>ً</w:t>
      </w:r>
      <w:r w:rsidRPr="00FC0F14">
        <w:rPr>
          <w:rtl/>
        </w:rPr>
        <w:t xml:space="preserve"> في تعزيز التنسيق فيما بين </w:t>
      </w:r>
      <w:r w:rsidRPr="00FC0F14">
        <w:rPr>
          <w:rFonts w:hint="cs"/>
          <w:rtl/>
        </w:rPr>
        <w:t>الأطراف</w:t>
      </w:r>
      <w:r w:rsidRPr="00FC0F14">
        <w:rPr>
          <w:rtl/>
        </w:rPr>
        <w:t xml:space="preserve"> ال</w:t>
      </w:r>
      <w:r w:rsidRPr="00FC0F14">
        <w:rPr>
          <w:rFonts w:hint="cs"/>
          <w:rtl/>
          <w:lang w:bidi="ar-AE"/>
        </w:rPr>
        <w:t>معنية لدراسة الآثار المترتبة على المخلفات</w:t>
      </w:r>
      <w:r w:rsidRPr="00FC0F14">
        <w:rPr>
          <w:rFonts w:hint="eastAsia"/>
          <w:rtl/>
          <w:lang w:bidi="ar-AE"/>
        </w:rPr>
        <w:t> </w:t>
      </w:r>
      <w:r w:rsidRPr="00FC0F14">
        <w:rPr>
          <w:rFonts w:hint="cs"/>
          <w:rtl/>
          <w:lang w:bidi="ar-AE"/>
        </w:rPr>
        <w:t>الإلكترونية</w:t>
      </w:r>
      <w:r w:rsidRPr="00FC0F14">
        <w:rPr>
          <w:rtl/>
        </w:rPr>
        <w:t>؛</w:t>
      </w:r>
    </w:p>
    <w:p w14:paraId="5101D1F9" w14:textId="77777777" w:rsidR="00ED026F" w:rsidRPr="00FC0F14" w:rsidRDefault="004947CA" w:rsidP="00ED026F">
      <w:pPr>
        <w:spacing w:line="185" w:lineRule="auto"/>
        <w:rPr>
          <w:rtl/>
          <w:lang w:bidi="ar-SY"/>
        </w:rPr>
      </w:pPr>
      <w:r w:rsidRPr="00FC0F14">
        <w:rPr>
          <w:rFonts w:hint="cs"/>
          <w:i/>
          <w:iCs/>
          <w:rtl/>
        </w:rPr>
        <w:t>ج)</w:t>
      </w:r>
      <w:r w:rsidRPr="00FC0F14">
        <w:rPr>
          <w:rFonts w:hint="cs"/>
          <w:rtl/>
        </w:rPr>
        <w:tab/>
        <w:t>التوصية</w:t>
      </w:r>
      <w:r w:rsidRPr="00FC0F14">
        <w:rPr>
          <w:rFonts w:hint="eastAsia"/>
          <w:rtl/>
        </w:rPr>
        <w:t> </w:t>
      </w:r>
      <w:r w:rsidRPr="00FC0F14">
        <w:t>ITU-T L.1000</w:t>
      </w:r>
      <w:r w:rsidRPr="00FC0F14">
        <w:rPr>
          <w:rFonts w:hint="cs"/>
          <w:rtl/>
        </w:rPr>
        <w:t xml:space="preserve"> الصادرة عن قطاع تقييس الاتصالات حول مكيّف وشاحن الطاقة العالمي كحل للمطاريف المتنقلة وأجهزة تكنولوجيا المعلومات والاتصالات الأخرى، والتوصية </w:t>
      </w:r>
      <w:r w:rsidRPr="00FC0F14">
        <w:t>ITU-T L.1100</w:t>
      </w:r>
      <w:r w:rsidRPr="00FC0F14">
        <w:rPr>
          <w:rFonts w:hint="cs"/>
          <w:rtl/>
          <w:lang w:bidi="ar-EG"/>
        </w:rPr>
        <w:t xml:space="preserve"> </w:t>
      </w:r>
      <w:r w:rsidRPr="00FC0F14">
        <w:rPr>
          <w:rFonts w:hint="cs"/>
          <w:rtl/>
        </w:rPr>
        <w:t xml:space="preserve">حول إجراء إعادة تدوير المعادن النادرة في سلع </w:t>
      </w:r>
      <w:r w:rsidRPr="00FC0F14">
        <w:rPr>
          <w:rFonts w:hint="cs"/>
          <w:rtl/>
          <w:lang w:bidi="ar-AE"/>
        </w:rPr>
        <w:t>تكنولوجيا المعلومات والاتصالات،</w:t>
      </w:r>
    </w:p>
    <w:p w14:paraId="4DE12382" w14:textId="77777777" w:rsidR="00ED026F" w:rsidRPr="00FC0F14" w:rsidRDefault="004947CA" w:rsidP="00ED026F">
      <w:pPr>
        <w:pStyle w:val="Call"/>
        <w:spacing w:before="160"/>
        <w:rPr>
          <w:rtl/>
        </w:rPr>
      </w:pPr>
      <w:r w:rsidRPr="00FC0F14">
        <w:rPr>
          <w:rtl/>
        </w:rPr>
        <w:t xml:space="preserve">وإذ </w:t>
      </w:r>
      <w:r w:rsidRPr="00FC0F14">
        <w:rPr>
          <w:rFonts w:hint="cs"/>
          <w:rtl/>
        </w:rPr>
        <w:t>ت</w:t>
      </w:r>
      <w:r w:rsidRPr="00FC0F14">
        <w:rPr>
          <w:rtl/>
        </w:rPr>
        <w:t>درك</w:t>
      </w:r>
    </w:p>
    <w:p w14:paraId="511C1B33" w14:textId="77777777" w:rsidR="00ED026F" w:rsidRPr="00FC0F14" w:rsidRDefault="004947CA" w:rsidP="00ED026F">
      <w:pPr>
        <w:spacing w:line="185" w:lineRule="auto"/>
        <w:rPr>
          <w:rtl/>
          <w:lang w:bidi="ar-EG"/>
        </w:rPr>
      </w:pPr>
      <w:r w:rsidRPr="00FC0F14">
        <w:rPr>
          <w:rFonts w:hint="eastAsia"/>
          <w:i/>
          <w:iCs/>
          <w:rtl/>
        </w:rPr>
        <w:t> </w:t>
      </w:r>
      <w:r w:rsidRPr="00FC0F14">
        <w:rPr>
          <w:rFonts w:hint="cs"/>
          <w:i/>
          <w:iCs/>
          <w:rtl/>
        </w:rPr>
        <w:t>أ</w:t>
      </w:r>
      <w:r w:rsidRPr="00FC0F14">
        <w:rPr>
          <w:rFonts w:hint="eastAsia"/>
          <w:i/>
          <w:iCs/>
          <w:rtl/>
        </w:rPr>
        <w:t> </w:t>
      </w:r>
      <w:r w:rsidRPr="00FC0F14">
        <w:rPr>
          <w:rFonts w:hint="cs"/>
          <w:i/>
          <w:iCs/>
          <w:rtl/>
        </w:rPr>
        <w:t>)</w:t>
      </w:r>
      <w:r w:rsidRPr="00FC0F14">
        <w:rPr>
          <w:rFonts w:hint="cs"/>
          <w:i/>
          <w:iCs/>
          <w:rtl/>
        </w:rPr>
        <w:tab/>
      </w:r>
      <w:r w:rsidRPr="00FC0F14">
        <w:rPr>
          <w:rFonts w:hint="cs"/>
          <w:rtl/>
        </w:rPr>
        <w:t xml:space="preserve">أن الحكومات </w:t>
      </w:r>
      <w:r w:rsidR="00740C92" w:rsidRPr="00FC0F14">
        <w:rPr>
          <w:rFonts w:hint="cs"/>
          <w:rtl/>
        </w:rPr>
        <w:t xml:space="preserve">تؤدي </w:t>
      </w:r>
      <w:r w:rsidRPr="00FC0F14">
        <w:rPr>
          <w:rFonts w:hint="cs"/>
          <w:rtl/>
        </w:rPr>
        <w:t xml:space="preserve">دوراً هاماً في الحد من </w:t>
      </w:r>
      <w:r w:rsidRPr="00FC0F14">
        <w:rPr>
          <w:rFonts w:hint="cs"/>
          <w:rtl/>
          <w:lang w:bidi="ar-AE"/>
        </w:rPr>
        <w:t>المخلفات</w:t>
      </w:r>
      <w:r w:rsidRPr="00FC0F14">
        <w:rPr>
          <w:rFonts w:hint="cs"/>
          <w:rtl/>
        </w:rPr>
        <w:t xml:space="preserve"> الإلكترونية وذلك بوضع الاستراتيجيات والسياسات والتشريعات</w:t>
      </w:r>
      <w:r w:rsidRPr="00FC0F14">
        <w:rPr>
          <w:rFonts w:hint="eastAsia"/>
          <w:rtl/>
        </w:rPr>
        <w:t> </w:t>
      </w:r>
      <w:r w:rsidRPr="00FC0F14">
        <w:rPr>
          <w:rFonts w:hint="cs"/>
          <w:rtl/>
        </w:rPr>
        <w:t>المناسبة</w:t>
      </w:r>
      <w:r w:rsidRPr="00FC0F14">
        <w:rPr>
          <w:rtl/>
        </w:rPr>
        <w:t>؛</w:t>
      </w:r>
    </w:p>
    <w:p w14:paraId="3E4C5FB9" w14:textId="77777777" w:rsidR="00ED026F" w:rsidRPr="00FC0F14" w:rsidRDefault="004947CA" w:rsidP="00ED026F">
      <w:pPr>
        <w:spacing w:line="185" w:lineRule="auto"/>
        <w:rPr>
          <w:rtl/>
        </w:rPr>
      </w:pPr>
      <w:r w:rsidRPr="00FC0F14">
        <w:rPr>
          <w:rFonts w:hint="cs"/>
          <w:i/>
          <w:iCs/>
          <w:rtl/>
        </w:rPr>
        <w:t>ب</w:t>
      </w:r>
      <w:r w:rsidRPr="00FC0F14">
        <w:rPr>
          <w:i/>
          <w:iCs/>
          <w:rtl/>
        </w:rPr>
        <w:t>)</w:t>
      </w:r>
      <w:r w:rsidRPr="00FC0F14">
        <w:rPr>
          <w:i/>
          <w:iCs/>
          <w:rtl/>
        </w:rPr>
        <w:tab/>
      </w:r>
      <w:r w:rsidRPr="00FC0F14">
        <w:rPr>
          <w:rFonts w:hint="eastAsia"/>
          <w:rtl/>
        </w:rPr>
        <w:t>أن</w:t>
      </w:r>
      <w:r w:rsidRPr="00FC0F14">
        <w:rPr>
          <w:rtl/>
        </w:rPr>
        <w:t xml:space="preserve"> </w:t>
      </w:r>
      <w:r w:rsidRPr="00FC0F14">
        <w:rPr>
          <w:rFonts w:hint="eastAsia"/>
          <w:rtl/>
        </w:rPr>
        <w:t>مع</w:t>
      </w:r>
      <w:r w:rsidRPr="00FC0F14">
        <w:rPr>
          <w:rtl/>
        </w:rPr>
        <w:t>ظم المخلفات الإلكترونية من قطاع</w:t>
      </w:r>
      <w:r w:rsidRPr="00FC0F14">
        <w:rPr>
          <w:rFonts w:hint="cs"/>
          <w:rtl/>
        </w:rPr>
        <w:t xml:space="preserve"> الاتصالات/</w:t>
      </w:r>
      <w:r w:rsidRPr="00FC0F14">
        <w:rPr>
          <w:rtl/>
        </w:rPr>
        <w:t>تكنولوجيا المعلومات والاتصالات (</w:t>
      </w:r>
      <w:r w:rsidRPr="00FC0F14">
        <w:t>ICT</w:t>
      </w:r>
      <w:r w:rsidRPr="00FC0F14">
        <w:rPr>
          <w:rtl/>
        </w:rPr>
        <w:t xml:space="preserve">)، ولا سيما أجهزة المستعمل المتقادمة مثل الهواتف المتنقلة، </w:t>
      </w:r>
      <w:r w:rsidRPr="00FC0F14">
        <w:rPr>
          <w:rFonts w:hint="eastAsia"/>
          <w:rtl/>
        </w:rPr>
        <w:t>ينتهي</w:t>
      </w:r>
      <w:r w:rsidRPr="00FC0F14">
        <w:rPr>
          <w:rtl/>
        </w:rPr>
        <w:t xml:space="preserve"> </w:t>
      </w:r>
      <w:r w:rsidRPr="00FC0F14">
        <w:rPr>
          <w:rFonts w:hint="eastAsia"/>
          <w:rtl/>
        </w:rPr>
        <w:t>بها</w:t>
      </w:r>
      <w:r w:rsidRPr="00FC0F14">
        <w:rPr>
          <w:rtl/>
        </w:rPr>
        <w:t xml:space="preserve"> </w:t>
      </w:r>
      <w:r w:rsidRPr="00FC0F14">
        <w:rPr>
          <w:rFonts w:hint="eastAsia"/>
          <w:rtl/>
        </w:rPr>
        <w:t>المطاف</w:t>
      </w:r>
      <w:r w:rsidRPr="00FC0F14">
        <w:rPr>
          <w:rtl/>
        </w:rPr>
        <w:t xml:space="preserve"> في القطاع غير الرسمي دون إجراءات رسمية للتخلص منها؛</w:t>
      </w:r>
    </w:p>
    <w:p w14:paraId="13012123" w14:textId="77777777" w:rsidR="00ED026F" w:rsidRPr="00FC0F14" w:rsidRDefault="004947CA" w:rsidP="00ED026F">
      <w:pPr>
        <w:spacing w:line="185" w:lineRule="auto"/>
        <w:rPr>
          <w:rtl/>
        </w:rPr>
      </w:pPr>
      <w:r w:rsidRPr="00FC0F14">
        <w:rPr>
          <w:rFonts w:hint="cs"/>
          <w:i/>
          <w:iCs/>
          <w:rtl/>
        </w:rPr>
        <w:t>ج)</w:t>
      </w:r>
      <w:r w:rsidRPr="00FC0F14">
        <w:rPr>
          <w:i/>
          <w:iCs/>
          <w:rtl/>
        </w:rPr>
        <w:tab/>
      </w:r>
      <w:r w:rsidRPr="00FC0F14">
        <w:rPr>
          <w:rFonts w:hint="cs"/>
          <w:rtl/>
        </w:rPr>
        <w:t>أن الاتصالات</w:t>
      </w:r>
      <w:r w:rsidRPr="00FC0F14">
        <w:t>/</w:t>
      </w:r>
      <w:r w:rsidRPr="00FC0F14">
        <w:rPr>
          <w:rFonts w:hint="cs"/>
          <w:rtl/>
          <w:lang w:bidi="ar-AE"/>
        </w:rPr>
        <w:t>تكنولوجيا المعلومات والاتصالات يمكنها أن تقدم إسهاماً كبيراً في التخفيف من الآثار المترتبة على المخلفات</w:t>
      </w:r>
      <w:r w:rsidRPr="00FC0F14">
        <w:rPr>
          <w:rFonts w:hint="eastAsia"/>
          <w:rtl/>
          <w:lang w:bidi="ar-AE"/>
        </w:rPr>
        <w:t> </w:t>
      </w:r>
      <w:r w:rsidRPr="00FC0F14">
        <w:rPr>
          <w:rFonts w:hint="cs"/>
          <w:rtl/>
          <w:lang w:bidi="ar-AE"/>
        </w:rPr>
        <w:t>الإلكترونية</w:t>
      </w:r>
      <w:r w:rsidRPr="00FC0F14">
        <w:rPr>
          <w:rtl/>
        </w:rPr>
        <w:t>؛</w:t>
      </w:r>
    </w:p>
    <w:p w14:paraId="2D6108E4" w14:textId="77777777" w:rsidR="00ED026F" w:rsidRPr="00FC0F14" w:rsidRDefault="004947CA" w:rsidP="00ED026F">
      <w:pPr>
        <w:spacing w:line="185" w:lineRule="auto"/>
        <w:rPr>
          <w:rtl/>
        </w:rPr>
      </w:pPr>
      <w:r w:rsidRPr="00FC0F14">
        <w:rPr>
          <w:rFonts w:hint="cs"/>
          <w:i/>
          <w:iCs/>
          <w:rtl/>
        </w:rPr>
        <w:t>د </w:t>
      </w:r>
      <w:r w:rsidRPr="00FC0F14">
        <w:rPr>
          <w:i/>
          <w:iCs/>
          <w:rtl/>
        </w:rPr>
        <w:t>)</w:t>
      </w:r>
      <w:r w:rsidRPr="00FC0F14">
        <w:rPr>
          <w:rtl/>
        </w:rPr>
        <w:tab/>
      </w:r>
      <w:r w:rsidRPr="00FC0F14">
        <w:rPr>
          <w:rFonts w:hint="eastAsia"/>
          <w:rtl/>
        </w:rPr>
        <w:t>الأعمال</w:t>
      </w:r>
      <w:r w:rsidRPr="00FC0F14">
        <w:rPr>
          <w:rtl/>
        </w:rPr>
        <w:t xml:space="preserve"> </w:t>
      </w:r>
      <w:r w:rsidRPr="00FC0F14">
        <w:rPr>
          <w:rFonts w:hint="eastAsia"/>
          <w:rtl/>
        </w:rPr>
        <w:t>والدراسات</w:t>
      </w:r>
      <w:r w:rsidRPr="00FC0F14">
        <w:rPr>
          <w:rtl/>
        </w:rPr>
        <w:t xml:space="preserve"> </w:t>
      </w:r>
      <w:r w:rsidRPr="00FC0F14">
        <w:rPr>
          <w:rFonts w:hint="eastAsia"/>
          <w:rtl/>
        </w:rPr>
        <w:t>الجارية</w:t>
      </w:r>
      <w:r w:rsidRPr="00FC0F14">
        <w:rPr>
          <w:rtl/>
        </w:rPr>
        <w:t xml:space="preserve"> في </w:t>
      </w:r>
      <w:r w:rsidRPr="00FC0F14">
        <w:rPr>
          <w:rFonts w:hint="eastAsia"/>
          <w:rtl/>
        </w:rPr>
        <w:t>لجنة</w:t>
      </w:r>
      <w:r w:rsidRPr="00FC0F14">
        <w:rPr>
          <w:rtl/>
        </w:rPr>
        <w:t xml:space="preserve"> </w:t>
      </w:r>
      <w:r w:rsidRPr="00FC0F14">
        <w:rPr>
          <w:rFonts w:hint="eastAsia"/>
          <w:rtl/>
        </w:rPr>
        <w:t>الدراسات</w:t>
      </w:r>
      <w:r w:rsidRPr="00FC0F14">
        <w:rPr>
          <w:rFonts w:hint="cs"/>
          <w:rtl/>
        </w:rPr>
        <w:t xml:space="preserve"> </w:t>
      </w:r>
      <w:r w:rsidRPr="00FC0F14">
        <w:t>5</w:t>
      </w:r>
      <w:r w:rsidRPr="00FC0F14">
        <w:rPr>
          <w:rFonts w:hint="cs"/>
          <w:rtl/>
          <w:lang w:bidi="ar-EG"/>
        </w:rPr>
        <w:t xml:space="preserve"> </w:t>
      </w:r>
      <w:r w:rsidRPr="00FC0F14">
        <w:rPr>
          <w:rtl/>
        </w:rPr>
        <w:t xml:space="preserve">لقطاع تقييس الاتصالات </w:t>
      </w:r>
      <w:r w:rsidR="00C661E7" w:rsidRPr="00FC0F14">
        <w:rPr>
          <w:rFonts w:hint="cs"/>
          <w:rtl/>
        </w:rPr>
        <w:t>في إطار</w:t>
      </w:r>
      <w:r w:rsidR="00C661E7" w:rsidRPr="00FC0F14">
        <w:rPr>
          <w:rFonts w:hint="cs"/>
          <w:rtl/>
          <w:lang w:bidi="ar-EG"/>
        </w:rPr>
        <w:t xml:space="preserve"> </w:t>
      </w:r>
      <w:r w:rsidRPr="00FC0F14">
        <w:rPr>
          <w:rFonts w:hint="eastAsia"/>
          <w:rtl/>
        </w:rPr>
        <w:t>المسألة </w:t>
      </w:r>
      <w:r w:rsidRPr="00FC0F14">
        <w:t>7/5</w:t>
      </w:r>
      <w:r w:rsidRPr="00FC0F14">
        <w:rPr>
          <w:rFonts w:hint="cs"/>
          <w:rtl/>
        </w:rPr>
        <w:t xml:space="preserve"> </w:t>
      </w:r>
      <w:r w:rsidRPr="00FC0F14">
        <w:rPr>
          <w:rtl/>
          <w:lang w:bidi="ar-AE"/>
        </w:rPr>
        <w:t>بشأن</w:t>
      </w:r>
      <w:r w:rsidRPr="00FC0F14">
        <w:rPr>
          <w:rFonts w:hint="cs"/>
          <w:rtl/>
          <w:lang w:bidi="ar-AE"/>
        </w:rPr>
        <w:t xml:space="preserve"> </w:t>
      </w:r>
      <w:r w:rsidRPr="00FC0F14">
        <w:rPr>
          <w:rtl/>
          <w:lang w:bidi="ar-AE"/>
        </w:rPr>
        <w:t>المخلفات الإلكترونية و</w:t>
      </w:r>
      <w:r w:rsidRPr="00FC0F14">
        <w:rPr>
          <w:rFonts w:hint="cs"/>
          <w:rtl/>
          <w:lang w:bidi="ar-AE"/>
        </w:rPr>
        <w:t>ال</w:t>
      </w:r>
      <w:r w:rsidRPr="00FC0F14">
        <w:rPr>
          <w:rtl/>
          <w:lang w:bidi="ar-AE"/>
        </w:rPr>
        <w:t xml:space="preserve">اقتصاد </w:t>
      </w:r>
      <w:r w:rsidRPr="00FC0F14">
        <w:rPr>
          <w:rFonts w:hint="cs"/>
          <w:rtl/>
          <w:lang w:bidi="ar-AE"/>
        </w:rPr>
        <w:t>الدائري</w:t>
      </w:r>
      <w:r w:rsidRPr="00FC0F14">
        <w:rPr>
          <w:rtl/>
          <w:lang w:bidi="ar-AE"/>
        </w:rPr>
        <w:t xml:space="preserve"> </w:t>
      </w:r>
      <w:r w:rsidRPr="00FC0F14">
        <w:rPr>
          <w:rFonts w:hint="cs"/>
          <w:rtl/>
        </w:rPr>
        <w:t>و</w:t>
      </w:r>
      <w:r w:rsidRPr="00FC0F14">
        <w:rPr>
          <w:rtl/>
          <w:lang w:bidi="ar-AE"/>
        </w:rPr>
        <w:t>إدارة سلسلة التوريد المستدامة</w:t>
      </w:r>
      <w:r w:rsidRPr="00FC0F14">
        <w:rPr>
          <w:rFonts w:hint="cs"/>
          <w:rtl/>
          <w:lang w:bidi="ar-AE"/>
        </w:rPr>
        <w:t xml:space="preserve"> يمكن أن تتضمن جوانب متعلقة ب</w:t>
      </w:r>
      <w:r w:rsidRPr="00FC0F14">
        <w:rPr>
          <w:rtl/>
          <w:lang w:bidi="ar-AE"/>
        </w:rPr>
        <w:t>حماية البيئة</w:t>
      </w:r>
      <w:r w:rsidRPr="00FC0F14">
        <w:rPr>
          <w:rFonts w:hint="cs"/>
          <w:rtl/>
          <w:lang w:bidi="ar-AE"/>
        </w:rPr>
        <w:t xml:space="preserve"> والتصميم/</w:t>
      </w:r>
      <w:r w:rsidR="00955BC5" w:rsidRPr="00FC0F14">
        <w:rPr>
          <w:rFonts w:hint="cs"/>
          <w:rtl/>
          <w:lang w:bidi="ar-AE"/>
        </w:rPr>
        <w:t xml:space="preserve">التصنيع </w:t>
      </w:r>
      <w:r w:rsidRPr="00FC0F14">
        <w:rPr>
          <w:rFonts w:hint="cs"/>
          <w:rtl/>
          <w:lang w:bidi="ar-AE"/>
        </w:rPr>
        <w:t>المستدامين</w:t>
      </w:r>
      <w:r w:rsidRPr="00FC0F14">
        <w:rPr>
          <w:rtl/>
          <w:lang w:bidi="ar-AE"/>
        </w:rPr>
        <w:t xml:space="preserve"> وإعادة تدوير معدات/</w:t>
      </w:r>
      <w:r w:rsidRPr="00FC0F14">
        <w:rPr>
          <w:rFonts w:hint="cs"/>
          <w:rtl/>
          <w:lang w:bidi="ar-AE"/>
        </w:rPr>
        <w:t>مرافق</w:t>
      </w:r>
      <w:r w:rsidRPr="00FC0F14">
        <w:rPr>
          <w:rtl/>
          <w:lang w:bidi="ar-AE"/>
        </w:rPr>
        <w:t xml:space="preserve"> تكنولوجيا المعلومات والاتصالات</w:t>
      </w:r>
      <w:r w:rsidRPr="00FC0F14">
        <w:rPr>
          <w:rtl/>
        </w:rPr>
        <w:t>؛</w:t>
      </w:r>
    </w:p>
    <w:p w14:paraId="7E9EF01C" w14:textId="77777777" w:rsidR="00ED026F" w:rsidRPr="00FC0F14" w:rsidRDefault="004947CA" w:rsidP="00ED026F">
      <w:pPr>
        <w:spacing w:line="185" w:lineRule="auto"/>
        <w:rPr>
          <w:rtl/>
        </w:rPr>
      </w:pPr>
      <w:r w:rsidRPr="00FC0F14">
        <w:rPr>
          <w:rFonts w:hint="eastAsia"/>
          <w:i/>
          <w:iCs/>
          <w:rtl/>
        </w:rPr>
        <w:t>هـ </w:t>
      </w:r>
      <w:r w:rsidRPr="00FC0F14">
        <w:rPr>
          <w:i/>
          <w:iCs/>
          <w:rtl/>
        </w:rPr>
        <w:t>)</w:t>
      </w:r>
      <w:r w:rsidRPr="00FC0F14">
        <w:rPr>
          <w:rtl/>
        </w:rPr>
        <w:tab/>
        <w:t>الجهود المختلفة</w:t>
      </w:r>
      <w:r w:rsidRPr="00FC0F14">
        <w:rPr>
          <w:rFonts w:hint="cs"/>
          <w:rtl/>
        </w:rPr>
        <w:t xml:space="preserve"> </w:t>
      </w:r>
      <w:r w:rsidRPr="00FC0F14">
        <w:rPr>
          <w:rtl/>
        </w:rPr>
        <w:t xml:space="preserve">الحالية </w:t>
      </w:r>
      <w:r w:rsidRPr="00FC0F14">
        <w:rPr>
          <w:rFonts w:hint="cs"/>
          <w:rtl/>
        </w:rPr>
        <w:t xml:space="preserve">المبذولة </w:t>
      </w:r>
      <w:r w:rsidRPr="00FC0F14">
        <w:rPr>
          <w:rtl/>
        </w:rPr>
        <w:t xml:space="preserve">في البلدان والمناطق النامية </w:t>
      </w:r>
      <w:r w:rsidRPr="00FC0F14">
        <w:rPr>
          <w:rFonts w:hint="cs"/>
          <w:rtl/>
        </w:rPr>
        <w:t>والمتعلقة ب</w:t>
      </w:r>
      <w:r w:rsidRPr="00FC0F14">
        <w:rPr>
          <w:rtl/>
        </w:rPr>
        <w:t>إدارة المخلفات الإلكترونية</w:t>
      </w:r>
      <w:r w:rsidR="00794140" w:rsidRPr="00FC0F14">
        <w:rPr>
          <w:rFonts w:hint="cs"/>
          <w:rtl/>
        </w:rPr>
        <w:t>،</w:t>
      </w:r>
      <w:r w:rsidRPr="00FC0F14">
        <w:rPr>
          <w:rtl/>
        </w:rPr>
        <w:t xml:space="preserve"> </w:t>
      </w:r>
      <w:r w:rsidR="00794140" w:rsidRPr="00FC0F14">
        <w:rPr>
          <w:rFonts w:hint="cs"/>
          <w:rtl/>
        </w:rPr>
        <w:t>على الرغم من</w:t>
      </w:r>
      <w:r w:rsidR="00794140" w:rsidRPr="00FC0F14">
        <w:rPr>
          <w:rtl/>
        </w:rPr>
        <w:t xml:space="preserve"> </w:t>
      </w:r>
      <w:r w:rsidRPr="00FC0F14">
        <w:rPr>
          <w:rtl/>
        </w:rPr>
        <w:t>التحديات التي لا تزال قائمة</w:t>
      </w:r>
      <w:r w:rsidRPr="00FC0F14">
        <w:rPr>
          <w:rFonts w:hint="cs"/>
          <w:rtl/>
        </w:rPr>
        <w:t>؛</w:t>
      </w:r>
    </w:p>
    <w:p w14:paraId="326E67D8" w14:textId="77777777" w:rsidR="00ED026F" w:rsidRPr="00FC0F14" w:rsidRDefault="004947CA" w:rsidP="00ED026F">
      <w:pPr>
        <w:spacing w:line="185" w:lineRule="auto"/>
        <w:rPr>
          <w:rtl/>
        </w:rPr>
      </w:pPr>
      <w:r w:rsidRPr="00FC0F14">
        <w:rPr>
          <w:rFonts w:hint="cs"/>
          <w:i/>
          <w:iCs/>
          <w:rtl/>
        </w:rPr>
        <w:t>و </w:t>
      </w:r>
      <w:r w:rsidRPr="00FC0F14">
        <w:rPr>
          <w:i/>
          <w:iCs/>
          <w:rtl/>
        </w:rPr>
        <w:t>)</w:t>
      </w:r>
      <w:r w:rsidRPr="00FC0F14">
        <w:rPr>
          <w:i/>
          <w:iCs/>
          <w:rtl/>
        </w:rPr>
        <w:tab/>
      </w:r>
      <w:r w:rsidRPr="00FC0F14">
        <w:rPr>
          <w:rFonts w:hint="eastAsia"/>
          <w:rtl/>
        </w:rPr>
        <w:t>أن</w:t>
      </w:r>
      <w:r w:rsidRPr="00FC0F14">
        <w:rPr>
          <w:rFonts w:hint="cs"/>
          <w:rtl/>
        </w:rPr>
        <w:t xml:space="preserve"> الوعي بكيفية </w:t>
      </w:r>
      <w:r w:rsidRPr="00FC0F14">
        <w:rPr>
          <w:rtl/>
        </w:rPr>
        <w:t xml:space="preserve">إدارة </w:t>
      </w:r>
      <w:r w:rsidRPr="00FC0F14">
        <w:rPr>
          <w:rFonts w:hint="cs"/>
          <w:rtl/>
        </w:rPr>
        <w:t>المخلفات</w:t>
      </w:r>
      <w:r w:rsidRPr="00FC0F14">
        <w:rPr>
          <w:rtl/>
        </w:rPr>
        <w:t xml:space="preserve"> الإلكترونية بشكل فعال في البلدان النامية</w:t>
      </w:r>
      <w:r w:rsidRPr="00FC0F14">
        <w:rPr>
          <w:rFonts w:hint="cs"/>
          <w:rtl/>
        </w:rPr>
        <w:t xml:space="preserve"> غير كافٍ؛</w:t>
      </w:r>
    </w:p>
    <w:p w14:paraId="5092A51B" w14:textId="77777777" w:rsidR="00ED026F" w:rsidRPr="00FC0F14" w:rsidRDefault="004947CA" w:rsidP="00ED026F">
      <w:pPr>
        <w:spacing w:line="185" w:lineRule="auto"/>
        <w:rPr>
          <w:rtl/>
        </w:rPr>
      </w:pPr>
      <w:r w:rsidRPr="00FC0F14">
        <w:rPr>
          <w:rFonts w:hint="cs"/>
          <w:i/>
          <w:iCs/>
          <w:rtl/>
        </w:rPr>
        <w:t>ز </w:t>
      </w:r>
      <w:r w:rsidRPr="00FC0F14">
        <w:rPr>
          <w:i/>
          <w:iCs/>
          <w:rtl/>
        </w:rPr>
        <w:t>)</w:t>
      </w:r>
      <w:r w:rsidRPr="00FC0F14">
        <w:rPr>
          <w:i/>
          <w:iCs/>
          <w:rtl/>
        </w:rPr>
        <w:tab/>
      </w:r>
      <w:r w:rsidRPr="00FC0F14">
        <w:rPr>
          <w:rFonts w:hint="cs"/>
          <w:rtl/>
        </w:rPr>
        <w:t>أثر الأجهزة المزيفة لتكنولوجيا المعلومات والاتصالات على</w:t>
      </w:r>
      <w:r w:rsidRPr="00FC0F14">
        <w:rPr>
          <w:rtl/>
        </w:rPr>
        <w:t xml:space="preserve"> توليد المخلفات الإلكترونية</w:t>
      </w:r>
      <w:r w:rsidRPr="00FC0F14">
        <w:rPr>
          <w:rFonts w:hint="cs"/>
          <w:rtl/>
        </w:rPr>
        <w:t>؛</w:t>
      </w:r>
    </w:p>
    <w:p w14:paraId="24D4DC45" w14:textId="77777777" w:rsidR="00ED026F" w:rsidRPr="00FC0F14" w:rsidRDefault="004947CA" w:rsidP="00ED026F">
      <w:pPr>
        <w:spacing w:line="185" w:lineRule="auto"/>
        <w:rPr>
          <w:rtl/>
        </w:rPr>
      </w:pPr>
      <w:r w:rsidRPr="00FC0F14">
        <w:rPr>
          <w:rFonts w:hint="cs"/>
          <w:i/>
          <w:iCs/>
          <w:rtl/>
        </w:rPr>
        <w:t>ح)</w:t>
      </w:r>
      <w:r w:rsidRPr="00FC0F14">
        <w:rPr>
          <w:i/>
          <w:iCs/>
          <w:rtl/>
        </w:rPr>
        <w:tab/>
      </w:r>
      <w:r w:rsidRPr="00FC0F14">
        <w:rPr>
          <w:rFonts w:hint="cs"/>
          <w:rtl/>
        </w:rPr>
        <w:t>دور الاقتصاد الدائري في تقليص</w:t>
      </w:r>
      <w:r w:rsidRPr="00FC0F14">
        <w:rPr>
          <w:rtl/>
        </w:rPr>
        <w:t xml:space="preserve"> الحجم العالمي </w:t>
      </w:r>
      <w:r w:rsidRPr="00FC0F14">
        <w:rPr>
          <w:rFonts w:hint="cs"/>
          <w:rtl/>
        </w:rPr>
        <w:t>من ا</w:t>
      </w:r>
      <w:r w:rsidRPr="00FC0F14">
        <w:rPr>
          <w:rtl/>
        </w:rPr>
        <w:t>ل</w:t>
      </w:r>
      <w:r w:rsidRPr="00FC0F14">
        <w:rPr>
          <w:rFonts w:hint="cs"/>
          <w:rtl/>
        </w:rPr>
        <w:t>مخلفات</w:t>
      </w:r>
      <w:r w:rsidRPr="00FC0F14">
        <w:rPr>
          <w:rtl/>
        </w:rPr>
        <w:t xml:space="preserve"> الإلكترونية </w:t>
      </w:r>
      <w:r w:rsidR="00F33FA4" w:rsidRPr="00FC0F14">
        <w:rPr>
          <w:rFonts w:hint="cs"/>
          <w:rtl/>
        </w:rPr>
        <w:t>والانتقال من</w:t>
      </w:r>
      <w:r w:rsidR="00F33FA4" w:rsidRPr="00FC0F14">
        <w:rPr>
          <w:rtl/>
        </w:rPr>
        <w:t xml:space="preserve"> </w:t>
      </w:r>
      <w:r w:rsidRPr="00FC0F14">
        <w:rPr>
          <w:rtl/>
        </w:rPr>
        <w:t>نمط الإنتاج/الاستهلاك</w:t>
      </w:r>
      <w:r w:rsidRPr="00FC0F14">
        <w:t xml:space="preserve"> </w:t>
      </w:r>
      <w:r w:rsidRPr="00FC0F14">
        <w:rPr>
          <w:rtl/>
        </w:rPr>
        <w:t xml:space="preserve">الخطي التقليدي </w:t>
      </w:r>
      <w:r w:rsidRPr="00FC0F14">
        <w:rPr>
          <w:rFonts w:hint="cs"/>
          <w:rtl/>
        </w:rPr>
        <w:t xml:space="preserve">إلى </w:t>
      </w:r>
      <w:r w:rsidRPr="00FC0F14">
        <w:rPr>
          <w:rtl/>
        </w:rPr>
        <w:t>نمط مستدام</w:t>
      </w:r>
      <w:r w:rsidRPr="00FC0F14">
        <w:rPr>
          <w:rFonts w:hint="cs"/>
          <w:rtl/>
        </w:rPr>
        <w:t>؛</w:t>
      </w:r>
    </w:p>
    <w:p w14:paraId="15130648" w14:textId="77777777" w:rsidR="00ED026F" w:rsidRPr="00FC0F14" w:rsidRDefault="004947CA" w:rsidP="00ED026F">
      <w:pPr>
        <w:spacing w:line="185" w:lineRule="auto"/>
        <w:rPr>
          <w:rtl/>
        </w:rPr>
      </w:pPr>
      <w:r w:rsidRPr="00FC0F14">
        <w:rPr>
          <w:rFonts w:hint="cs"/>
          <w:i/>
          <w:iCs/>
          <w:rtl/>
        </w:rPr>
        <w:t>ط</w:t>
      </w:r>
      <w:r w:rsidRPr="00FC0F14">
        <w:rPr>
          <w:i/>
          <w:iCs/>
          <w:rtl/>
        </w:rPr>
        <w:t>)</w:t>
      </w:r>
      <w:r w:rsidRPr="00FC0F14">
        <w:rPr>
          <w:rtl/>
        </w:rPr>
        <w:tab/>
      </w:r>
      <w:r w:rsidRPr="00FC0F14">
        <w:rPr>
          <w:rFonts w:hint="cs"/>
          <w:rtl/>
        </w:rPr>
        <w:t>أن</w:t>
      </w:r>
      <w:r w:rsidRPr="00FC0F14">
        <w:rPr>
          <w:rFonts w:hint="cs"/>
          <w:i/>
          <w:iCs/>
          <w:rtl/>
        </w:rPr>
        <w:t xml:space="preserve"> </w:t>
      </w:r>
      <w:r w:rsidRPr="00FC0F14">
        <w:rPr>
          <w:rtl/>
        </w:rPr>
        <w:t>هناك نقص</w:t>
      </w:r>
      <w:r w:rsidRPr="00FC0F14">
        <w:rPr>
          <w:rFonts w:hint="eastAsia"/>
          <w:rtl/>
        </w:rPr>
        <w:t>اً</w:t>
      </w:r>
      <w:r w:rsidRPr="00FC0F14">
        <w:rPr>
          <w:rtl/>
        </w:rPr>
        <w:t xml:space="preserve"> في الأدوات لقياس الآثار البيئية </w:t>
      </w:r>
      <w:r w:rsidRPr="00FC0F14">
        <w:rPr>
          <w:rFonts w:hint="cs"/>
          <w:rtl/>
        </w:rPr>
        <w:t>الناجمة عن ا</w:t>
      </w:r>
      <w:r w:rsidRPr="00FC0F14">
        <w:rPr>
          <w:rtl/>
        </w:rPr>
        <w:t>ل</w:t>
      </w:r>
      <w:r w:rsidRPr="00FC0F14">
        <w:rPr>
          <w:rFonts w:hint="cs"/>
          <w:rtl/>
        </w:rPr>
        <w:t>مخلف</w:t>
      </w:r>
      <w:r w:rsidRPr="00FC0F14">
        <w:rPr>
          <w:rtl/>
        </w:rPr>
        <w:t xml:space="preserve">ات الإلكترونية وتقييم الأداء البيئي </w:t>
      </w:r>
      <w:r w:rsidRPr="00FC0F14">
        <w:rPr>
          <w:rFonts w:hint="cs"/>
          <w:rtl/>
        </w:rPr>
        <w:t>للاتصالات</w:t>
      </w:r>
      <w:r w:rsidRPr="00FC0F14">
        <w:rPr>
          <w:rtl/>
        </w:rPr>
        <w:t>/تكنولوجيا المعلومات والاتصالات</w:t>
      </w:r>
      <w:r w:rsidRPr="00FC0F14">
        <w:rPr>
          <w:rFonts w:hint="cs"/>
          <w:rtl/>
        </w:rPr>
        <w:t>؛</w:t>
      </w:r>
    </w:p>
    <w:p w14:paraId="15E4A903" w14:textId="77777777" w:rsidR="00ED026F" w:rsidRPr="00FC0F14" w:rsidRDefault="004947CA" w:rsidP="00ED026F">
      <w:pPr>
        <w:spacing w:line="185" w:lineRule="auto"/>
        <w:rPr>
          <w:rtl/>
        </w:rPr>
      </w:pPr>
      <w:r w:rsidRPr="00FC0F14">
        <w:rPr>
          <w:rFonts w:hint="cs"/>
          <w:i/>
          <w:iCs/>
          <w:rtl/>
        </w:rPr>
        <w:t>ي</w:t>
      </w:r>
      <w:r w:rsidRPr="00FC0F14">
        <w:rPr>
          <w:i/>
          <w:iCs/>
          <w:rtl/>
        </w:rPr>
        <w:t>)</w:t>
      </w:r>
      <w:r w:rsidRPr="00FC0F14">
        <w:rPr>
          <w:rtl/>
        </w:rPr>
        <w:tab/>
      </w:r>
      <w:r w:rsidRPr="00FC0F14">
        <w:rPr>
          <w:rFonts w:hint="cs"/>
          <w:rtl/>
        </w:rPr>
        <w:t>أن القطاع غير الرسمي لا يزال القطاع السائد في إدارة المخلفات الإلكترونية في معظم البلدان النامية؛</w:t>
      </w:r>
    </w:p>
    <w:p w14:paraId="00349C0E" w14:textId="77777777" w:rsidR="00ED026F" w:rsidRPr="00FC0F14" w:rsidRDefault="004947CA" w:rsidP="00ED026F">
      <w:pPr>
        <w:spacing w:line="185" w:lineRule="auto"/>
        <w:rPr>
          <w:rtl/>
        </w:rPr>
      </w:pPr>
      <w:r w:rsidRPr="00FC0F14">
        <w:rPr>
          <w:rFonts w:hint="cs"/>
          <w:i/>
          <w:iCs/>
          <w:rtl/>
        </w:rPr>
        <w:t>ك</w:t>
      </w:r>
      <w:r w:rsidRPr="00FC0F14">
        <w:rPr>
          <w:i/>
          <w:iCs/>
          <w:rtl/>
        </w:rPr>
        <w:t>)</w:t>
      </w:r>
      <w:r w:rsidRPr="00FC0F14">
        <w:rPr>
          <w:rtl/>
        </w:rPr>
        <w:tab/>
      </w:r>
      <w:r w:rsidRPr="00FC0F14">
        <w:rPr>
          <w:rFonts w:hint="cs"/>
          <w:rtl/>
        </w:rPr>
        <w:t>أن الإدارة المستدامة للمخلفات الإلكترونية ضرورية لتحقيق أهداف التنمية المستدامة</w:t>
      </w:r>
      <w:r w:rsidR="0096125C" w:rsidRPr="00FC0F14">
        <w:rPr>
          <w:rFonts w:hint="cs"/>
          <w:rtl/>
        </w:rPr>
        <w:t xml:space="preserve"> للأمم المتحدة</w:t>
      </w:r>
      <w:r w:rsidRPr="00FC0F14">
        <w:rPr>
          <w:rFonts w:hint="cs"/>
          <w:rtl/>
        </w:rPr>
        <w:t>؛</w:t>
      </w:r>
    </w:p>
    <w:p w14:paraId="7D536EE4" w14:textId="77777777" w:rsidR="00ED026F" w:rsidRPr="00FC0F14" w:rsidRDefault="004947CA" w:rsidP="00ED026F">
      <w:pPr>
        <w:spacing w:line="185" w:lineRule="auto"/>
        <w:rPr>
          <w:rtl/>
        </w:rPr>
      </w:pPr>
      <w:r w:rsidRPr="00FC0F14">
        <w:rPr>
          <w:rFonts w:hint="eastAsia"/>
          <w:i/>
          <w:iCs/>
          <w:rtl/>
        </w:rPr>
        <w:t>ل</w:t>
      </w:r>
      <w:r w:rsidRPr="00FC0F14">
        <w:rPr>
          <w:i/>
          <w:iCs/>
          <w:rtl/>
        </w:rPr>
        <w:t>)</w:t>
      </w:r>
      <w:r w:rsidRPr="00FC0F14">
        <w:rPr>
          <w:rtl/>
        </w:rPr>
        <w:tab/>
        <w:t>الأعمال</w:t>
      </w:r>
      <w:r w:rsidRPr="00FC0F14">
        <w:rPr>
          <w:rFonts w:hint="cs"/>
          <w:rtl/>
        </w:rPr>
        <w:t xml:space="preserve"> </w:t>
      </w:r>
      <w:r w:rsidRPr="00FC0F14">
        <w:rPr>
          <w:rtl/>
        </w:rPr>
        <w:t>الجارية في لجنة الدراسات </w:t>
      </w:r>
      <w:r w:rsidR="008E6BDA" w:rsidRPr="00FC0F14">
        <w:rPr>
          <w:rFonts w:hint="cs"/>
          <w:rtl/>
        </w:rPr>
        <w:t>2</w:t>
      </w:r>
      <w:r w:rsidR="008E6BDA" w:rsidRPr="00FC0F14">
        <w:rPr>
          <w:rtl/>
        </w:rPr>
        <w:t xml:space="preserve"> </w:t>
      </w:r>
      <w:r w:rsidRPr="00FC0F14">
        <w:rPr>
          <w:rtl/>
        </w:rPr>
        <w:t>لقطاع تنمية الاتصالات</w:t>
      </w:r>
      <w:r w:rsidR="0096125C" w:rsidRPr="00FC0F14">
        <w:rPr>
          <w:rFonts w:hint="cs"/>
          <w:rtl/>
        </w:rPr>
        <w:t xml:space="preserve"> بالاتحاد</w:t>
      </w:r>
      <w:r w:rsidRPr="00FC0F14">
        <w:rPr>
          <w:rFonts w:hint="cs"/>
          <w:rtl/>
        </w:rPr>
        <w:t> </w:t>
      </w:r>
      <w:r w:rsidRPr="00FC0F14">
        <w:t>(ITU-D)</w:t>
      </w:r>
      <w:r w:rsidR="00C661E7" w:rsidRPr="00FC0F14">
        <w:rPr>
          <w:rFonts w:hint="cs"/>
          <w:rtl/>
        </w:rPr>
        <w:t xml:space="preserve"> في إطار</w:t>
      </w:r>
      <w:r w:rsidRPr="00FC0F14">
        <w:rPr>
          <w:rtl/>
        </w:rPr>
        <w:t xml:space="preserve"> المسألة </w:t>
      </w:r>
      <w:r w:rsidRPr="00FC0F14">
        <w:rPr>
          <w:lang w:val="en-GB"/>
        </w:rPr>
        <w:t>6/2</w:t>
      </w:r>
      <w:r w:rsidRPr="00FC0F14">
        <w:rPr>
          <w:rFonts w:hint="cs"/>
          <w:rtl/>
        </w:rPr>
        <w:t xml:space="preserve"> بشأن</w:t>
      </w:r>
      <w:r w:rsidRPr="00FC0F14">
        <w:rPr>
          <w:lang w:val="en-GB"/>
        </w:rPr>
        <w:t xml:space="preserve"> </w:t>
      </w:r>
      <w:r w:rsidRPr="00FC0F14">
        <w:rPr>
          <w:rFonts w:hint="cs"/>
          <w:rtl/>
          <w:lang w:val="en-GB"/>
        </w:rPr>
        <w:t>تكنولوجيا المعلومات والاتصالات والبيئة والتي تدرس</w:t>
      </w:r>
      <w:r w:rsidRPr="00FC0F14">
        <w:rPr>
          <w:rFonts w:hint="cs"/>
          <w:rtl/>
        </w:rPr>
        <w:t xml:space="preserve"> استراتيجيات ترمي إلى </w:t>
      </w:r>
      <w:r w:rsidRPr="00FC0F14">
        <w:rPr>
          <w:rtl/>
        </w:rPr>
        <w:t>وضع نهج مسؤول ومعال</w:t>
      </w:r>
      <w:r w:rsidRPr="00FC0F14">
        <w:rPr>
          <w:rFonts w:hint="cs"/>
          <w:rtl/>
        </w:rPr>
        <w:t>ج</w:t>
      </w:r>
      <w:r w:rsidRPr="00FC0F14">
        <w:rPr>
          <w:rtl/>
        </w:rPr>
        <w:t xml:space="preserve">ة شاملة </w:t>
      </w:r>
      <w:r w:rsidRPr="00FC0F14">
        <w:rPr>
          <w:rFonts w:hint="cs"/>
          <w:rtl/>
        </w:rPr>
        <w:t>لمخلفات الاتصالات/</w:t>
      </w:r>
      <w:r w:rsidRPr="00FC0F14">
        <w:rPr>
          <w:rFonts w:hint="cs"/>
          <w:rtl/>
          <w:lang w:bidi="ar-AE"/>
        </w:rPr>
        <w:t>تكنولوجيا المعلومات والاتصالات</w:t>
      </w:r>
      <w:r w:rsidRPr="00FC0F14">
        <w:rPr>
          <w:rFonts w:hint="cs"/>
          <w:rtl/>
        </w:rPr>
        <w:t>،</w:t>
      </w:r>
    </w:p>
    <w:p w14:paraId="04D22EAC" w14:textId="77777777" w:rsidR="00B60F25" w:rsidRPr="00FC0F14" w:rsidRDefault="00B60F25" w:rsidP="00B60F25">
      <w:pPr>
        <w:rPr>
          <w:rtl/>
        </w:rPr>
      </w:pPr>
      <w:r w:rsidRPr="00FC0F14">
        <w:rPr>
          <w:rtl/>
        </w:rPr>
        <w:br w:type="page"/>
      </w:r>
    </w:p>
    <w:p w14:paraId="0E553881" w14:textId="77777777" w:rsidR="00ED026F" w:rsidRPr="00FC0F14" w:rsidRDefault="004947CA" w:rsidP="00ED026F">
      <w:pPr>
        <w:pStyle w:val="Call"/>
        <w:rPr>
          <w:rtl/>
        </w:rPr>
      </w:pPr>
      <w:r w:rsidRPr="00FC0F14">
        <w:rPr>
          <w:rFonts w:hint="cs"/>
          <w:rtl/>
        </w:rPr>
        <w:t>وإذ تدرك كذلك</w:t>
      </w:r>
    </w:p>
    <w:p w14:paraId="7665734B" w14:textId="77777777" w:rsidR="00ED026F" w:rsidRPr="00FC0F14" w:rsidRDefault="004947CA" w:rsidP="00ED026F">
      <w:pPr>
        <w:spacing w:line="185" w:lineRule="auto"/>
        <w:rPr>
          <w:spacing w:val="-4"/>
          <w:rtl/>
        </w:rPr>
      </w:pPr>
      <w:r w:rsidRPr="00FC0F14">
        <w:rPr>
          <w:rFonts w:hint="eastAsia"/>
          <w:i/>
          <w:iCs/>
          <w:rtl/>
        </w:rPr>
        <w:t> </w:t>
      </w:r>
      <w:r w:rsidRPr="00FC0F14">
        <w:rPr>
          <w:rFonts w:hint="cs"/>
          <w:i/>
          <w:iCs/>
          <w:rtl/>
        </w:rPr>
        <w:t>أ</w:t>
      </w:r>
      <w:r w:rsidRPr="00FC0F14">
        <w:rPr>
          <w:rFonts w:hint="eastAsia"/>
          <w:i/>
          <w:iCs/>
          <w:rtl/>
        </w:rPr>
        <w:t> </w:t>
      </w:r>
      <w:r w:rsidRPr="00FC0F14">
        <w:rPr>
          <w:rFonts w:hint="cs"/>
          <w:i/>
          <w:iCs/>
          <w:rtl/>
        </w:rPr>
        <w:t>)</w:t>
      </w:r>
      <w:r w:rsidRPr="00FC0F14">
        <w:rPr>
          <w:rFonts w:hint="cs"/>
          <w:rtl/>
        </w:rPr>
        <w:tab/>
        <w:t>أن كميات كبيرة من معدات وأجهزة الاتصالات</w:t>
      </w:r>
      <w:r w:rsidRPr="00FC0F14">
        <w:t>/</w:t>
      </w:r>
      <w:r w:rsidRPr="00FC0F14">
        <w:rPr>
          <w:rFonts w:hint="cs"/>
          <w:rtl/>
          <w:lang w:bidi="ar-AE"/>
        </w:rPr>
        <w:t xml:space="preserve">تكنولوجيا المعلومات المستعملة والقديمة والمتقادمة وغير الصالحة يتم تصديرها إلى </w:t>
      </w:r>
      <w:r w:rsidR="00F40D8E" w:rsidRPr="00FC0F14">
        <w:rPr>
          <w:rFonts w:hint="cs"/>
          <w:rtl/>
          <w:lang w:bidi="ar-AE"/>
        </w:rPr>
        <w:t xml:space="preserve">البلدان </w:t>
      </w:r>
      <w:r w:rsidRPr="00FC0F14">
        <w:rPr>
          <w:rFonts w:hint="cs"/>
          <w:rtl/>
          <w:lang w:bidi="ar-AE"/>
        </w:rPr>
        <w:t>النامية بداعي إعادة الاستخدام</w:t>
      </w:r>
      <w:r w:rsidRPr="00FC0F14">
        <w:rPr>
          <w:rtl/>
        </w:rPr>
        <w:t>؛</w:t>
      </w:r>
    </w:p>
    <w:p w14:paraId="2D04FA8F" w14:textId="77777777" w:rsidR="00ED026F" w:rsidRPr="00FC0F14" w:rsidRDefault="004947CA" w:rsidP="00ED026F">
      <w:pPr>
        <w:spacing w:line="185" w:lineRule="auto"/>
        <w:rPr>
          <w:rtl/>
          <w:lang w:bidi="ar-EG"/>
        </w:rPr>
      </w:pPr>
      <w:r w:rsidRPr="00FC0F14">
        <w:rPr>
          <w:rFonts w:hint="cs"/>
          <w:i/>
          <w:iCs/>
          <w:rtl/>
        </w:rPr>
        <w:t>ب</w:t>
      </w:r>
      <w:r w:rsidRPr="00FC0F14">
        <w:rPr>
          <w:i/>
          <w:iCs/>
          <w:rtl/>
        </w:rPr>
        <w:t>)</w:t>
      </w:r>
      <w:r w:rsidRPr="00FC0F14">
        <w:rPr>
          <w:rtl/>
        </w:rPr>
        <w:tab/>
      </w:r>
      <w:r w:rsidRPr="00FC0F14">
        <w:rPr>
          <w:rFonts w:hint="cs"/>
          <w:rtl/>
        </w:rPr>
        <w:t xml:space="preserve">أن العديد من البلدان النامية تعاني من مخاطر بيئية شديدة </w:t>
      </w:r>
      <w:r w:rsidRPr="00FC0F14">
        <w:rPr>
          <w:rtl/>
        </w:rPr>
        <w:t>ناتجة عن المخلفات الإلكترونية</w:t>
      </w:r>
      <w:r w:rsidRPr="00FC0F14">
        <w:rPr>
          <w:rFonts w:hint="cs"/>
          <w:rtl/>
        </w:rPr>
        <w:t xml:space="preserve"> مثل تلوث المياه والمخاطر الصحية، بما في ذلك الناتجة عن تدفق ال</w:t>
      </w:r>
      <w:r w:rsidRPr="00FC0F14">
        <w:rPr>
          <w:rtl/>
        </w:rPr>
        <w:t>اتصالات/تكنولوجيا المعلومات والاتصالات</w:t>
      </w:r>
      <w:r w:rsidRPr="00FC0F14">
        <w:rPr>
          <w:rFonts w:hint="cs"/>
          <w:rtl/>
        </w:rPr>
        <w:t xml:space="preserve"> الجديد</w:t>
      </w:r>
      <w:r w:rsidRPr="00FC0F14">
        <w:rPr>
          <w:rFonts w:hint="eastAsia"/>
          <w:rtl/>
        </w:rPr>
        <w:t>ة</w:t>
      </w:r>
      <w:r w:rsidRPr="00FC0F14">
        <w:rPr>
          <w:rFonts w:hint="cs"/>
          <w:rtl/>
        </w:rPr>
        <w:t>؛</w:t>
      </w:r>
    </w:p>
    <w:p w14:paraId="330D1299" w14:textId="77777777" w:rsidR="00ED026F" w:rsidRPr="00FC0F14" w:rsidRDefault="004947CA" w:rsidP="00ED026F">
      <w:pPr>
        <w:spacing w:line="185" w:lineRule="auto"/>
        <w:rPr>
          <w:rtl/>
        </w:rPr>
      </w:pPr>
      <w:r w:rsidRPr="00FC0F14">
        <w:rPr>
          <w:rFonts w:hint="cs"/>
          <w:i/>
          <w:iCs/>
          <w:rtl/>
        </w:rPr>
        <w:t>ج</w:t>
      </w:r>
      <w:r w:rsidRPr="00FC0F14">
        <w:rPr>
          <w:i/>
          <w:iCs/>
          <w:rtl/>
        </w:rPr>
        <w:t>)</w:t>
      </w:r>
      <w:r w:rsidRPr="00FC0F14">
        <w:rPr>
          <w:rtl/>
        </w:rPr>
        <w:tab/>
        <w:t xml:space="preserve">أن </w:t>
      </w:r>
      <w:r w:rsidR="00DA114F" w:rsidRPr="00FC0F14">
        <w:rPr>
          <w:rFonts w:hint="cs"/>
          <w:rtl/>
        </w:rPr>
        <w:t>توفر</w:t>
      </w:r>
      <w:r w:rsidR="00DA114F" w:rsidRPr="00FC0F14">
        <w:rPr>
          <w:rtl/>
        </w:rPr>
        <w:t xml:space="preserve"> </w:t>
      </w:r>
      <w:r w:rsidRPr="00FC0F14">
        <w:rPr>
          <w:rtl/>
        </w:rPr>
        <w:t xml:space="preserve">معدات وأجهزة الاتصالات/تكنولوجيا المعلومات والاتصالات </w:t>
      </w:r>
      <w:r w:rsidRPr="00FC0F14">
        <w:rPr>
          <w:rFonts w:hint="cs"/>
          <w:rtl/>
        </w:rPr>
        <w:t>المزيفة</w:t>
      </w:r>
      <w:r w:rsidRPr="00FC0F14">
        <w:rPr>
          <w:rtl/>
        </w:rPr>
        <w:t xml:space="preserve"> </w:t>
      </w:r>
      <w:r w:rsidR="00DA114F" w:rsidRPr="00FC0F14">
        <w:rPr>
          <w:rFonts w:hint="cs"/>
          <w:rtl/>
        </w:rPr>
        <w:t xml:space="preserve">في </w:t>
      </w:r>
      <w:r w:rsidRPr="00FC0F14">
        <w:rPr>
          <w:rtl/>
        </w:rPr>
        <w:t xml:space="preserve">البلدان النامية </w:t>
      </w:r>
      <w:r w:rsidRPr="00FC0F14">
        <w:rPr>
          <w:rFonts w:hint="cs"/>
          <w:rtl/>
        </w:rPr>
        <w:t>ي</w:t>
      </w:r>
      <w:r w:rsidRPr="00FC0F14">
        <w:rPr>
          <w:rtl/>
        </w:rPr>
        <w:t xml:space="preserve">فاقم التحدي المتمثل في </w:t>
      </w:r>
      <w:r w:rsidRPr="00FC0F14">
        <w:rPr>
          <w:rFonts w:hint="cs"/>
          <w:rtl/>
        </w:rPr>
        <w:t>إدارة</w:t>
      </w:r>
      <w:r w:rsidRPr="00FC0F14">
        <w:rPr>
          <w:rtl/>
        </w:rPr>
        <w:t xml:space="preserve"> ال</w:t>
      </w:r>
      <w:r w:rsidRPr="00FC0F14">
        <w:rPr>
          <w:rFonts w:hint="cs"/>
          <w:rtl/>
        </w:rPr>
        <w:t>مخلفات</w:t>
      </w:r>
      <w:r w:rsidRPr="00FC0F14">
        <w:rPr>
          <w:rtl/>
        </w:rPr>
        <w:t xml:space="preserve"> الإلكترونية </w:t>
      </w:r>
      <w:r w:rsidRPr="00FC0F14">
        <w:rPr>
          <w:rFonts w:hint="cs"/>
          <w:rtl/>
        </w:rPr>
        <w:t>والتحكم فيها،</w:t>
      </w:r>
    </w:p>
    <w:p w14:paraId="178F3879" w14:textId="77777777" w:rsidR="00ED026F" w:rsidRPr="00FC0F14" w:rsidRDefault="004947CA" w:rsidP="00ED026F">
      <w:pPr>
        <w:pStyle w:val="Call"/>
        <w:spacing w:before="160"/>
        <w:rPr>
          <w:rtl/>
        </w:rPr>
      </w:pPr>
      <w:r w:rsidRPr="00FC0F14">
        <w:rPr>
          <w:rFonts w:hint="cs"/>
          <w:rtl/>
        </w:rPr>
        <w:t>ت</w:t>
      </w:r>
      <w:r w:rsidRPr="00FC0F14">
        <w:rPr>
          <w:rtl/>
        </w:rPr>
        <w:t xml:space="preserve">قرر </w:t>
      </w:r>
      <w:r w:rsidRPr="00FC0F14">
        <w:rPr>
          <w:rFonts w:hint="cs"/>
          <w:rtl/>
        </w:rPr>
        <w:t xml:space="preserve">أن </w:t>
      </w:r>
      <w:r w:rsidRPr="00FC0F14">
        <w:rPr>
          <w:rtl/>
        </w:rPr>
        <w:t>ت</w:t>
      </w:r>
      <w:r w:rsidRPr="00FC0F14">
        <w:rPr>
          <w:rFonts w:hint="cs"/>
          <w:rtl/>
        </w:rPr>
        <w:t>ُ</w:t>
      </w:r>
      <w:r w:rsidRPr="00FC0F14">
        <w:rPr>
          <w:rtl/>
        </w:rPr>
        <w:t>كل</w:t>
      </w:r>
      <w:r w:rsidRPr="00FC0F14">
        <w:rPr>
          <w:rFonts w:hint="cs"/>
          <w:rtl/>
        </w:rPr>
        <w:t>ّ</w:t>
      </w:r>
      <w:r w:rsidRPr="00FC0F14">
        <w:rPr>
          <w:rtl/>
        </w:rPr>
        <w:t xml:space="preserve">ف </w:t>
      </w:r>
      <w:r w:rsidRPr="00FC0F14">
        <w:rPr>
          <w:rFonts w:hint="cs"/>
          <w:rtl/>
        </w:rPr>
        <w:t>مدير مكتب تقييس الاتصالات بالتعاون مع مدير مكتب تنمية الاتصالات</w:t>
      </w:r>
    </w:p>
    <w:p w14:paraId="6C7638F8" w14:textId="77777777" w:rsidR="00ED026F" w:rsidRPr="00FC0F14" w:rsidRDefault="004947CA" w:rsidP="00ED026F">
      <w:pPr>
        <w:rPr>
          <w:rtl/>
        </w:rPr>
      </w:pPr>
      <w:r w:rsidRPr="00FC0F14">
        <w:t>1</w:t>
      </w:r>
      <w:r w:rsidRPr="00FC0F14">
        <w:rPr>
          <w:rtl/>
        </w:rPr>
        <w:tab/>
        <w:t xml:space="preserve">بمواصلة وزيادة تطوير أنشطة الاتحاد الدولي للاتصالات </w:t>
      </w:r>
      <w:r w:rsidRPr="00FC0F14">
        <w:rPr>
          <w:rFonts w:hint="cs"/>
          <w:rtl/>
        </w:rPr>
        <w:t>المتعلقة بإدارة المخلفات الإلكترونية الناتجة عن أجهزة الاتصالات وتكنولوجيا المعلومات والتحكم فيها وطرائق معالجتها؛</w:t>
      </w:r>
    </w:p>
    <w:p w14:paraId="0E747915" w14:textId="77777777" w:rsidR="00ED026F" w:rsidRPr="00FC0F14" w:rsidRDefault="004947CA" w:rsidP="00ED026F">
      <w:pPr>
        <w:rPr>
          <w:rtl/>
        </w:rPr>
      </w:pPr>
      <w:r w:rsidRPr="00FC0F14">
        <w:t>2</w:t>
      </w:r>
      <w:r w:rsidRPr="00FC0F14">
        <w:rPr>
          <w:rFonts w:hint="cs"/>
          <w:rtl/>
        </w:rPr>
        <w:tab/>
        <w:t xml:space="preserve">بمساعدة البلدان النامية على الاضطلاع بتقييم سليم لحجم/كمية المخلفات الإلكترونية </w:t>
      </w:r>
      <w:r w:rsidRPr="00FC0F14">
        <w:rPr>
          <w:rtl/>
        </w:rPr>
        <w:t>الناتجة على نحو منسق</w:t>
      </w:r>
      <w:r w:rsidRPr="00FC0F14">
        <w:rPr>
          <w:rFonts w:hint="cs"/>
          <w:rtl/>
        </w:rPr>
        <w:t>؛</w:t>
      </w:r>
    </w:p>
    <w:p w14:paraId="2555DF31" w14:textId="77777777" w:rsidR="00ED026F" w:rsidRPr="00FC0F14" w:rsidRDefault="004947CA" w:rsidP="00ED026F">
      <w:pPr>
        <w:rPr>
          <w:rtl/>
        </w:rPr>
      </w:pPr>
      <w:r w:rsidRPr="00FC0F14">
        <w:t>3</w:t>
      </w:r>
      <w:r w:rsidRPr="00FC0F14">
        <w:rPr>
          <w:rFonts w:hint="cs"/>
          <w:rtl/>
        </w:rPr>
        <w:tab/>
      </w:r>
      <w:r w:rsidRPr="00FC0F14">
        <w:rPr>
          <w:rFonts w:hint="cs"/>
          <w:spacing w:val="-6"/>
          <w:rtl/>
        </w:rPr>
        <w:t>بإدارة المخلفات الإلكترونية والتحكم فيها والمساهمة في الجهود العالمية الرامية إلى الحد من المخاطر المتزايدة الناشئة عنها؛</w:t>
      </w:r>
    </w:p>
    <w:p w14:paraId="6A6015FE" w14:textId="77777777" w:rsidR="00ED026F" w:rsidRPr="00FC0F14" w:rsidRDefault="004947CA" w:rsidP="00ED026F">
      <w:pPr>
        <w:rPr>
          <w:rtl/>
        </w:rPr>
      </w:pPr>
      <w:r w:rsidRPr="00FC0F14">
        <w:t>4</w:t>
      </w:r>
      <w:r w:rsidRPr="00FC0F14">
        <w:tab/>
      </w:r>
      <w:r w:rsidRPr="00FC0F14">
        <w:rPr>
          <w:rFonts w:hint="cs"/>
          <w:rtl/>
        </w:rPr>
        <w:t>بالعمل بالتعاون مع أصحاب المصلحة المعنيين بما في ذلك</w:t>
      </w:r>
      <w:r w:rsidRPr="00FC0F14">
        <w:rPr>
          <w:rtl/>
        </w:rPr>
        <w:t xml:space="preserve"> </w:t>
      </w:r>
      <w:r w:rsidRPr="00FC0F14">
        <w:rPr>
          <w:rFonts w:hint="cs"/>
          <w:rtl/>
        </w:rPr>
        <w:t>الهيئات الأكاديمية والمنظمات ذات الصلة، وب</w:t>
      </w:r>
      <w:r w:rsidRPr="00FC0F14">
        <w:rPr>
          <w:rtl/>
        </w:rPr>
        <w:t>تنسيق الأنشطة</w:t>
      </w:r>
      <w:r w:rsidRPr="00FC0F14">
        <w:rPr>
          <w:rFonts w:hint="cs"/>
          <w:rtl/>
        </w:rPr>
        <w:t xml:space="preserve"> المتعلقة بالمخلفات الإلكترونية </w:t>
      </w:r>
      <w:r w:rsidRPr="00FC0F14">
        <w:rPr>
          <w:rtl/>
        </w:rPr>
        <w:t>فيما بين</w:t>
      </w:r>
      <w:r w:rsidRPr="00FC0F14">
        <w:rPr>
          <w:rFonts w:hint="cs"/>
          <w:rtl/>
        </w:rPr>
        <w:t xml:space="preserve"> لجان الدراسات والأفرقة المتخصصة والأفرقة الأخرى ذات الصلة؛</w:t>
      </w:r>
    </w:p>
    <w:p w14:paraId="03389E26" w14:textId="77777777" w:rsidR="00ED026F" w:rsidRPr="00FC0F14" w:rsidRDefault="004947CA" w:rsidP="00ED026F">
      <w:pPr>
        <w:rPr>
          <w:rtl/>
          <w:lang w:bidi="ar-EG"/>
        </w:rPr>
      </w:pPr>
      <w:r w:rsidRPr="00FC0F14">
        <w:rPr>
          <w:lang w:bidi="ar-AE"/>
        </w:rPr>
        <w:t>5</w:t>
      </w:r>
      <w:r w:rsidRPr="00FC0F14">
        <w:rPr>
          <w:lang w:bidi="ar-AE"/>
        </w:rPr>
        <w:tab/>
      </w:r>
      <w:r w:rsidRPr="00FC0F14">
        <w:rPr>
          <w:rFonts w:hint="cs"/>
          <w:rtl/>
          <w:lang w:bidi="ar-AE"/>
        </w:rPr>
        <w:t>بتنظيم حلقات دراسية وورش عمل لإذكاء الوعي حول مخاطر المخلفات الإلكترونية</w:t>
      </w:r>
      <w:r w:rsidRPr="00FC0F14">
        <w:rPr>
          <w:rtl/>
        </w:rPr>
        <w:t xml:space="preserve"> </w:t>
      </w:r>
      <w:r w:rsidRPr="00FC0F14">
        <w:rPr>
          <w:rtl/>
          <w:lang w:bidi="ar-AE"/>
        </w:rPr>
        <w:t>وإدارتها المستدامة</w:t>
      </w:r>
      <w:r w:rsidRPr="00FC0F14">
        <w:rPr>
          <w:rFonts w:hint="cs"/>
          <w:rtl/>
          <w:lang w:bidi="ar-AE"/>
        </w:rPr>
        <w:t>، وخاصة في البلدان النامية، والوقوف على احتياجات البلدان النامية، حيث إنها أكثر البلدان تضرراً من مخاطر المخلفات</w:t>
      </w:r>
      <w:r w:rsidRPr="00FC0F14">
        <w:rPr>
          <w:rFonts w:hint="eastAsia"/>
          <w:rtl/>
          <w:lang w:bidi="ar-AE"/>
        </w:rPr>
        <w:t> </w:t>
      </w:r>
      <w:r w:rsidRPr="00FC0F14">
        <w:rPr>
          <w:rFonts w:hint="cs"/>
          <w:rtl/>
          <w:lang w:bidi="ar-AE"/>
        </w:rPr>
        <w:t>الإلكترونية</w:t>
      </w:r>
      <w:r w:rsidRPr="00FC0F14">
        <w:rPr>
          <w:rFonts w:hint="cs"/>
          <w:rtl/>
          <w:lang w:bidi="ar-EG"/>
        </w:rPr>
        <w:t>؛</w:t>
      </w:r>
    </w:p>
    <w:p w14:paraId="2E17C85C" w14:textId="77777777" w:rsidR="00ED026F" w:rsidRPr="00FC0F14" w:rsidRDefault="004947CA" w:rsidP="00ED026F">
      <w:pPr>
        <w:rPr>
          <w:lang w:bidi="ar-EG"/>
        </w:rPr>
      </w:pPr>
      <w:r w:rsidRPr="00FC0F14">
        <w:rPr>
          <w:lang w:bidi="ar-AE"/>
        </w:rPr>
        <w:t>6</w:t>
      </w:r>
      <w:r w:rsidRPr="00FC0F14">
        <w:rPr>
          <w:rtl/>
          <w:lang w:bidi="ar-EG"/>
        </w:rPr>
        <w:tab/>
      </w:r>
      <w:r w:rsidRPr="00FC0F14">
        <w:rPr>
          <w:rFonts w:hint="cs"/>
          <w:rtl/>
          <w:lang w:bidi="ar-EG"/>
        </w:rPr>
        <w:t>ب</w:t>
      </w:r>
      <w:r w:rsidRPr="00FC0F14">
        <w:rPr>
          <w:rtl/>
          <w:lang w:bidi="ar-EG"/>
        </w:rPr>
        <w:t xml:space="preserve">مساعدة البلدان النامية </w:t>
      </w:r>
      <w:r w:rsidR="00DA114F" w:rsidRPr="00FC0F14">
        <w:rPr>
          <w:rFonts w:hint="cs"/>
          <w:rtl/>
          <w:lang w:bidi="ar-EG"/>
        </w:rPr>
        <w:t xml:space="preserve">وتيسير عملها </w:t>
      </w:r>
      <w:r w:rsidRPr="00FC0F14">
        <w:rPr>
          <w:rFonts w:hint="cs"/>
          <w:rtl/>
          <w:lang w:bidi="ar-EG"/>
        </w:rPr>
        <w:t>على</w:t>
      </w:r>
      <w:r w:rsidRPr="00FC0F14">
        <w:rPr>
          <w:rtl/>
          <w:lang w:bidi="ar-EG"/>
        </w:rPr>
        <w:t xml:space="preserve"> </w:t>
      </w:r>
      <w:r w:rsidRPr="00FC0F14">
        <w:rPr>
          <w:rFonts w:hint="cs"/>
          <w:rtl/>
          <w:lang w:bidi="ar-EG"/>
        </w:rPr>
        <w:t>تنفيذ مبادئ الاقتصاد الدائري،</w:t>
      </w:r>
    </w:p>
    <w:p w14:paraId="616E3FDF" w14:textId="77777777" w:rsidR="00ED026F" w:rsidRPr="00FC0F14" w:rsidRDefault="004C3B03" w:rsidP="00ED026F">
      <w:pPr>
        <w:pStyle w:val="Call"/>
        <w:spacing w:before="160"/>
        <w:rPr>
          <w:rtl/>
          <w:lang w:bidi="ar-AE"/>
        </w:rPr>
      </w:pPr>
      <w:r w:rsidRPr="00FC0F14">
        <w:rPr>
          <w:rFonts w:ascii="Times New Roman italic" w:hAnsi="Times New Roman italic" w:hint="cs"/>
          <w:spacing w:val="-4"/>
          <w:rtl/>
        </w:rPr>
        <w:t>تُكلّف</w:t>
      </w:r>
      <w:r w:rsidRPr="00FC0F14">
        <w:rPr>
          <w:rFonts w:hint="cs"/>
          <w:rtl/>
        </w:rPr>
        <w:t xml:space="preserve"> </w:t>
      </w:r>
      <w:r w:rsidR="004947CA" w:rsidRPr="00FC0F14">
        <w:rPr>
          <w:rtl/>
        </w:rPr>
        <w:t xml:space="preserve">لجنة الدراسات </w:t>
      </w:r>
      <w:r w:rsidR="004947CA" w:rsidRPr="00FC0F14">
        <w:t>5</w:t>
      </w:r>
      <w:r w:rsidR="004947CA" w:rsidRPr="00FC0F14">
        <w:rPr>
          <w:rFonts w:hint="cs"/>
          <w:rtl/>
          <w:lang w:bidi="ar-AE"/>
        </w:rPr>
        <w:t xml:space="preserve"> لقطاع تقييس الاتصالات</w:t>
      </w:r>
      <w:r w:rsidR="00DA114F" w:rsidRPr="00FC0F14">
        <w:rPr>
          <w:rFonts w:hint="cs"/>
          <w:rtl/>
          <w:lang w:bidi="ar-AE"/>
        </w:rPr>
        <w:t xml:space="preserve"> بالاتحاد،</w:t>
      </w:r>
      <w:r w:rsidR="004947CA" w:rsidRPr="00FC0F14">
        <w:rPr>
          <w:rtl/>
          <w:lang w:bidi="ar-AE"/>
        </w:rPr>
        <w:t xml:space="preserve"> بالتعاون مع لجان الدراسات ذات </w:t>
      </w:r>
      <w:r w:rsidR="004947CA" w:rsidRPr="00FC0F14">
        <w:rPr>
          <w:rFonts w:hint="eastAsia"/>
          <w:rtl/>
        </w:rPr>
        <w:t>الصلة</w:t>
      </w:r>
      <w:r w:rsidR="004947CA" w:rsidRPr="00FC0F14">
        <w:rPr>
          <w:rtl/>
        </w:rPr>
        <w:t xml:space="preserve"> في </w:t>
      </w:r>
      <w:r w:rsidR="004947CA" w:rsidRPr="00FC0F14">
        <w:rPr>
          <w:rFonts w:hint="eastAsia"/>
          <w:rtl/>
          <w:lang w:bidi="ar-AE"/>
        </w:rPr>
        <w:t>الاتحاد</w:t>
      </w:r>
    </w:p>
    <w:p w14:paraId="5D9545AC" w14:textId="77777777" w:rsidR="00ED026F" w:rsidRPr="00FC0F14" w:rsidRDefault="004947CA" w:rsidP="00ED026F">
      <w:pPr>
        <w:rPr>
          <w:rtl/>
        </w:rPr>
      </w:pPr>
      <w:r w:rsidRPr="00FC0F14">
        <w:t>1</w:t>
      </w:r>
      <w:r w:rsidRPr="00FC0F14">
        <w:rPr>
          <w:rtl/>
        </w:rPr>
        <w:tab/>
      </w:r>
      <w:r w:rsidRPr="00FC0F14">
        <w:rPr>
          <w:rFonts w:hint="cs"/>
          <w:rtl/>
        </w:rPr>
        <w:t xml:space="preserve">بإعداد </w:t>
      </w:r>
      <w:r w:rsidRPr="00FC0F14">
        <w:rPr>
          <w:rtl/>
        </w:rPr>
        <w:t xml:space="preserve">وتوثيق </w:t>
      </w:r>
      <w:r w:rsidRPr="00FC0F14">
        <w:rPr>
          <w:rFonts w:hint="cs"/>
          <w:rtl/>
        </w:rPr>
        <w:t>أمثلة لأفضل</w:t>
      </w:r>
      <w:r w:rsidRPr="00FC0F14">
        <w:rPr>
          <w:rtl/>
        </w:rPr>
        <w:t xml:space="preserve"> الممارسات</w:t>
      </w:r>
      <w:r w:rsidRPr="00FC0F14">
        <w:rPr>
          <w:rFonts w:hint="cs"/>
          <w:rtl/>
        </w:rPr>
        <w:t xml:space="preserve"> بشأن إدارة المخلفات الإلكترونية الناتجة عن </w:t>
      </w:r>
      <w:r w:rsidRPr="00FC0F14">
        <w:rPr>
          <w:rtl/>
        </w:rPr>
        <w:t>الاتصالات/تكنولوجيا المعلومات والاتصالات</w:t>
      </w:r>
      <w:r w:rsidRPr="00FC0F14">
        <w:rPr>
          <w:rFonts w:hint="cs"/>
          <w:rtl/>
        </w:rPr>
        <w:t xml:space="preserve"> والتحكم فيها وطرائق معالجتها وتدويرها، </w:t>
      </w:r>
      <w:r w:rsidRPr="00FC0F14">
        <w:rPr>
          <w:rtl/>
        </w:rPr>
        <w:t>من أجل نشرها فيما بين الدول الأعضاء في الاتحاد وأعضاء القطاع؛</w:t>
      </w:r>
    </w:p>
    <w:p w14:paraId="429EB465" w14:textId="77777777" w:rsidR="00ED026F" w:rsidRPr="00FC0F14" w:rsidRDefault="004947CA" w:rsidP="00ED026F">
      <w:pPr>
        <w:rPr>
          <w:rtl/>
        </w:rPr>
      </w:pPr>
      <w:r w:rsidRPr="00FC0F14">
        <w:t>2</w:t>
      </w:r>
      <w:r w:rsidRPr="00FC0F14">
        <w:rPr>
          <w:rtl/>
        </w:rPr>
        <w:tab/>
      </w:r>
      <w:r w:rsidRPr="00FC0F14">
        <w:rPr>
          <w:rFonts w:hint="cs"/>
          <w:rtl/>
        </w:rPr>
        <w:t>بإعداد توصيات ومنهجيات ومنشورات أخرى تتعلق بالإدارة</w:t>
      </w:r>
      <w:r w:rsidRPr="00FC0F14">
        <w:rPr>
          <w:rtl/>
        </w:rPr>
        <w:t xml:space="preserve"> المستدامة</w:t>
      </w:r>
      <w:r w:rsidRPr="00FC0F14">
        <w:rPr>
          <w:rFonts w:hint="cs"/>
          <w:rtl/>
        </w:rPr>
        <w:t xml:space="preserve"> للمخلفات الإلكترونية الناتجة عن</w:t>
      </w:r>
      <w:r w:rsidRPr="00FC0F14">
        <w:rPr>
          <w:rtl/>
        </w:rPr>
        <w:t xml:space="preserve"> معدات ومنتجات الاتصالات/تكنولوجيا المعلومات والاتصالات</w:t>
      </w:r>
      <w:r w:rsidRPr="00FC0F14">
        <w:rPr>
          <w:rFonts w:hint="cs"/>
          <w:rtl/>
        </w:rPr>
        <w:t xml:space="preserve">، ومبادئ توجيهية مناسبة </w:t>
      </w:r>
      <w:r w:rsidR="004920B1" w:rsidRPr="00FC0F14">
        <w:rPr>
          <w:rFonts w:hint="cs"/>
          <w:rtl/>
        </w:rPr>
        <w:t xml:space="preserve">بشأن </w:t>
      </w:r>
      <w:r w:rsidRPr="00FC0F14">
        <w:rPr>
          <w:rFonts w:hint="cs"/>
          <w:rtl/>
        </w:rPr>
        <w:t>تنفيذ تلك التوصيات</w:t>
      </w:r>
      <w:r w:rsidRPr="00FC0F14">
        <w:rPr>
          <w:rtl/>
        </w:rPr>
        <w:t>؛</w:t>
      </w:r>
    </w:p>
    <w:p w14:paraId="5D7B6985" w14:textId="77777777" w:rsidR="00ED026F" w:rsidRPr="00FC0F14" w:rsidRDefault="004947CA" w:rsidP="00ED026F">
      <w:pPr>
        <w:rPr>
          <w:rtl/>
        </w:rPr>
      </w:pPr>
      <w:r w:rsidRPr="00FC0F14">
        <w:t>3</w:t>
      </w:r>
      <w:r w:rsidRPr="00FC0F14">
        <w:rPr>
          <w:rFonts w:hint="cs"/>
          <w:rtl/>
          <w:lang w:bidi="ar-AE"/>
        </w:rPr>
        <w:tab/>
        <w:t xml:space="preserve">بدراسة تأثيرات نقل أجهزة ومنتجات الاتصالات/تكنولوجيا المعلومات والاتصالات المستعملة إلى البلدان النامية، وتقديم توجيهات مناسبة، مع مراعاة الفقرة </w:t>
      </w:r>
      <w:r w:rsidRPr="00FC0F14">
        <w:rPr>
          <w:rFonts w:hint="cs"/>
          <w:i/>
          <w:iCs/>
          <w:rtl/>
          <w:lang w:bidi="ar-AE"/>
        </w:rPr>
        <w:t>"إذ تدرك</w:t>
      </w:r>
      <w:r w:rsidRPr="00FC0F14">
        <w:rPr>
          <w:i/>
          <w:iCs/>
          <w:rtl/>
          <w:lang w:bidi="ar-AE"/>
        </w:rPr>
        <w:t xml:space="preserve"> </w:t>
      </w:r>
      <w:r w:rsidRPr="00FC0F14">
        <w:rPr>
          <w:rFonts w:hint="eastAsia"/>
          <w:i/>
          <w:iCs/>
          <w:rtl/>
          <w:lang w:bidi="ar-AE"/>
        </w:rPr>
        <w:t>كذلك</w:t>
      </w:r>
      <w:r w:rsidRPr="00FC0F14">
        <w:rPr>
          <w:rFonts w:hint="cs"/>
          <w:i/>
          <w:iCs/>
          <w:rtl/>
          <w:lang w:bidi="ar-AE"/>
        </w:rPr>
        <w:t>"</w:t>
      </w:r>
      <w:r w:rsidRPr="00FC0F14">
        <w:rPr>
          <w:rFonts w:hint="cs"/>
          <w:rtl/>
          <w:lang w:bidi="ar-AE"/>
        </w:rPr>
        <w:t xml:space="preserve"> أعلاه، لمساعدة البلدان النامية</w:t>
      </w:r>
      <w:r w:rsidRPr="00FC0F14">
        <w:rPr>
          <w:rFonts w:hint="cs"/>
          <w:rtl/>
        </w:rPr>
        <w:t>،</w:t>
      </w:r>
    </w:p>
    <w:p w14:paraId="628C038F" w14:textId="77777777" w:rsidR="00B60F25" w:rsidRPr="00FC0F14" w:rsidRDefault="00B60F25" w:rsidP="00B60F25">
      <w:pPr>
        <w:rPr>
          <w:rtl/>
        </w:rPr>
      </w:pPr>
      <w:r w:rsidRPr="00FC0F14">
        <w:rPr>
          <w:rtl/>
        </w:rPr>
        <w:br w:type="page"/>
      </w:r>
    </w:p>
    <w:p w14:paraId="30716289" w14:textId="77777777" w:rsidR="00ED026F" w:rsidRPr="00FC0F14" w:rsidRDefault="004947CA" w:rsidP="00ED026F">
      <w:pPr>
        <w:pStyle w:val="Call"/>
        <w:spacing w:before="160"/>
        <w:rPr>
          <w:rtl/>
        </w:rPr>
      </w:pPr>
      <w:r w:rsidRPr="00FC0F14">
        <w:rPr>
          <w:rFonts w:hint="cs"/>
          <w:rtl/>
        </w:rPr>
        <w:t>ت</w:t>
      </w:r>
      <w:r w:rsidRPr="00FC0F14">
        <w:rPr>
          <w:rtl/>
        </w:rPr>
        <w:t>دعو الدول الأعضاء</w:t>
      </w:r>
      <w:r w:rsidRPr="00FC0F14">
        <w:rPr>
          <w:rFonts w:hint="cs"/>
          <w:rtl/>
        </w:rPr>
        <w:t xml:space="preserve"> إلى</w:t>
      </w:r>
    </w:p>
    <w:p w14:paraId="08DDF698" w14:textId="77777777" w:rsidR="00ED026F" w:rsidRPr="00FC0F14" w:rsidRDefault="004947CA" w:rsidP="00ED026F">
      <w:pPr>
        <w:rPr>
          <w:rtl/>
        </w:rPr>
      </w:pPr>
      <w:r w:rsidRPr="00FC0F14">
        <w:t>1</w:t>
      </w:r>
      <w:r w:rsidRPr="00FC0F14">
        <w:rPr>
          <w:rFonts w:hint="cs"/>
          <w:rtl/>
        </w:rPr>
        <w:tab/>
        <w:t>اتخاذ جميع التدابير اللازمة لإدارة المخلفات الإلكترونية والتحكم فيها من أجل التخفيف من حدة المخاطر التي يمكن أن تنشأ عن أجهزة الاتصالات/تكنولوجيا المعلومات والاتصالات المستعملة؛</w:t>
      </w:r>
    </w:p>
    <w:p w14:paraId="4649CA02" w14:textId="77777777" w:rsidR="00ED026F" w:rsidRPr="00FC0F14" w:rsidRDefault="004947CA" w:rsidP="00ED026F">
      <w:pPr>
        <w:rPr>
          <w:rtl/>
        </w:rPr>
      </w:pPr>
      <w:r w:rsidRPr="00FC0F14">
        <w:t>2</w:t>
      </w:r>
      <w:r w:rsidRPr="00FC0F14">
        <w:rPr>
          <w:rFonts w:hint="cs"/>
          <w:rtl/>
        </w:rPr>
        <w:tab/>
        <w:t>التعاون فيما بينها في هذا المجال؛</w:t>
      </w:r>
    </w:p>
    <w:p w14:paraId="17D78FB0" w14:textId="77777777" w:rsidR="00ED026F" w:rsidRPr="00FC0F14" w:rsidRDefault="004947CA" w:rsidP="00ED026F">
      <w:pPr>
        <w:rPr>
          <w:rtl/>
        </w:rPr>
      </w:pPr>
      <w:r w:rsidRPr="00FC0F14">
        <w:t>3</w:t>
      </w:r>
      <w:r w:rsidRPr="00FC0F14">
        <w:rPr>
          <w:rtl/>
        </w:rPr>
        <w:tab/>
        <w:t>إدراج سياسات</w:t>
      </w:r>
      <w:r w:rsidRPr="00FC0F14">
        <w:rPr>
          <w:rFonts w:hint="cs"/>
          <w:rtl/>
        </w:rPr>
        <w:t>/عمليات</w:t>
      </w:r>
      <w:r w:rsidRPr="00FC0F14">
        <w:rPr>
          <w:rtl/>
        </w:rPr>
        <w:t xml:space="preserve"> إدارة </w:t>
      </w:r>
      <w:r w:rsidRPr="00FC0F14">
        <w:rPr>
          <w:rFonts w:hint="eastAsia"/>
          <w:rtl/>
        </w:rPr>
        <w:t>المخلفات</w:t>
      </w:r>
      <w:r w:rsidRPr="00FC0F14">
        <w:rPr>
          <w:rtl/>
        </w:rPr>
        <w:t xml:space="preserve"> </w:t>
      </w:r>
      <w:r w:rsidRPr="00FC0F14">
        <w:rPr>
          <w:rFonts w:hint="eastAsia"/>
          <w:rtl/>
        </w:rPr>
        <w:t>الإلكترونية</w:t>
      </w:r>
      <w:r w:rsidR="00755982" w:rsidRPr="00FC0F14">
        <w:rPr>
          <w:rFonts w:hint="cs"/>
          <w:rtl/>
        </w:rPr>
        <w:t>،</w:t>
      </w:r>
      <w:r w:rsidRPr="00FC0F14">
        <w:rPr>
          <w:rFonts w:hint="cs"/>
          <w:rtl/>
        </w:rPr>
        <w:t xml:space="preserve"> بما في ذلك تتبعها وجمعها والتخلص منها</w:t>
      </w:r>
      <w:r w:rsidR="00755982" w:rsidRPr="00FC0F14">
        <w:rPr>
          <w:rFonts w:hint="cs"/>
          <w:rtl/>
        </w:rPr>
        <w:t>،</w:t>
      </w:r>
      <w:r w:rsidRPr="00FC0F14">
        <w:rPr>
          <w:rFonts w:hint="cs"/>
          <w:rtl/>
        </w:rPr>
        <w:t xml:space="preserve"> </w:t>
      </w:r>
      <w:r w:rsidRPr="00FC0F14">
        <w:rPr>
          <w:rFonts w:hint="eastAsia"/>
          <w:rtl/>
        </w:rPr>
        <w:t>في</w:t>
      </w:r>
      <w:r w:rsidR="002D7813" w:rsidRPr="00FC0F14">
        <w:rPr>
          <w:rtl/>
        </w:rPr>
        <w:t xml:space="preserve"> استراتيجياتها</w:t>
      </w:r>
      <w:r w:rsidRPr="00FC0F14">
        <w:rPr>
          <w:rtl/>
        </w:rPr>
        <w:t xml:space="preserve"> </w:t>
      </w:r>
      <w:r w:rsidRPr="00FC0F14">
        <w:rPr>
          <w:rFonts w:hint="eastAsia"/>
          <w:rtl/>
        </w:rPr>
        <w:t>الوطنية</w:t>
      </w:r>
      <w:r w:rsidRPr="00FC0F14">
        <w:rPr>
          <w:rtl/>
        </w:rPr>
        <w:t xml:space="preserve"> </w:t>
      </w:r>
      <w:r w:rsidRPr="00FC0F14">
        <w:rPr>
          <w:rFonts w:hint="eastAsia"/>
          <w:rtl/>
        </w:rPr>
        <w:t>المتعلقة</w:t>
      </w:r>
      <w:r w:rsidRPr="00FC0F14">
        <w:rPr>
          <w:rtl/>
        </w:rPr>
        <w:t xml:space="preserve"> </w:t>
      </w:r>
      <w:r w:rsidRPr="00FC0F14">
        <w:rPr>
          <w:rFonts w:hint="eastAsia"/>
          <w:rtl/>
        </w:rPr>
        <w:t>بتكنولوجيا</w:t>
      </w:r>
      <w:r w:rsidRPr="00FC0F14">
        <w:rPr>
          <w:rtl/>
        </w:rPr>
        <w:t xml:space="preserve"> </w:t>
      </w:r>
      <w:r w:rsidRPr="00FC0F14">
        <w:rPr>
          <w:rFonts w:hint="eastAsia"/>
          <w:rtl/>
        </w:rPr>
        <w:t>المعلومات والاتصالات</w:t>
      </w:r>
      <w:r w:rsidRPr="00FC0F14">
        <w:rPr>
          <w:rFonts w:hint="cs"/>
          <w:rtl/>
        </w:rPr>
        <w:t xml:space="preserve"> واتخاذ التدابير الكافية في هذا الصدد؛</w:t>
      </w:r>
    </w:p>
    <w:p w14:paraId="43B00810" w14:textId="77777777" w:rsidR="00ED026F" w:rsidRPr="00FC0F14" w:rsidRDefault="004947CA" w:rsidP="00ED026F">
      <w:pPr>
        <w:rPr>
          <w:rtl/>
        </w:rPr>
      </w:pPr>
      <w:r w:rsidRPr="00FC0F14">
        <w:rPr>
          <w:rFonts w:hint="cs"/>
          <w:rtl/>
        </w:rPr>
        <w:t>4</w:t>
      </w:r>
      <w:r w:rsidRPr="00FC0F14">
        <w:rPr>
          <w:rtl/>
        </w:rPr>
        <w:tab/>
        <w:t>إذكاء وعي الجمهور بمخاطر المخلفات الإلكترونية على البيئة</w:t>
      </w:r>
      <w:r w:rsidRPr="00FC0F14">
        <w:rPr>
          <w:rFonts w:hint="cs"/>
          <w:rtl/>
        </w:rPr>
        <w:t>،</w:t>
      </w:r>
    </w:p>
    <w:p w14:paraId="53321F55" w14:textId="77777777" w:rsidR="00ED026F" w:rsidRPr="00FC0F14" w:rsidRDefault="004947CA" w:rsidP="00ED026F">
      <w:pPr>
        <w:pStyle w:val="Call"/>
        <w:spacing w:before="160"/>
        <w:rPr>
          <w:rtl/>
        </w:rPr>
      </w:pPr>
      <w:r w:rsidRPr="00FC0F14">
        <w:rPr>
          <w:rFonts w:hint="cs"/>
          <w:rtl/>
        </w:rPr>
        <w:t>ت</w:t>
      </w:r>
      <w:r w:rsidRPr="00FC0F14">
        <w:rPr>
          <w:rtl/>
        </w:rPr>
        <w:t xml:space="preserve">شجع الدول الأعضاء وأعضاء </w:t>
      </w:r>
      <w:r w:rsidRPr="00FC0F14">
        <w:rPr>
          <w:rFonts w:hint="cs"/>
          <w:rtl/>
        </w:rPr>
        <w:t>القطاع والهيئات الأكاديمية</w:t>
      </w:r>
    </w:p>
    <w:p w14:paraId="44E8F1B2" w14:textId="77777777" w:rsidR="00ED026F" w:rsidRPr="00FC0F14" w:rsidRDefault="004947CA" w:rsidP="00ED026F">
      <w:pPr>
        <w:rPr>
          <w:rtl/>
          <w:lang w:bidi="ar-EG"/>
        </w:rPr>
      </w:pPr>
      <w:r w:rsidRPr="00FC0F14">
        <w:rPr>
          <w:rtl/>
        </w:rPr>
        <w:t>على المشاركة بنشاط في الدراسات المتصلة ب</w:t>
      </w:r>
      <w:r w:rsidRPr="00FC0F14">
        <w:rPr>
          <w:rFonts w:hint="cs"/>
          <w:rtl/>
        </w:rPr>
        <w:t>المخلفات الإلكترونية</w:t>
      </w:r>
      <w:r w:rsidRPr="00FC0F14">
        <w:rPr>
          <w:rtl/>
        </w:rPr>
        <w:t xml:space="preserve"> في قطاع </w:t>
      </w:r>
      <w:r w:rsidRPr="00FC0F14">
        <w:rPr>
          <w:rFonts w:hint="cs"/>
          <w:rtl/>
        </w:rPr>
        <w:t xml:space="preserve">تقييس </w:t>
      </w:r>
      <w:r w:rsidRPr="00FC0F14">
        <w:rPr>
          <w:rtl/>
        </w:rPr>
        <w:t xml:space="preserve">الاتصالات من خلال </w:t>
      </w:r>
      <w:r w:rsidRPr="00FC0F14">
        <w:rPr>
          <w:rFonts w:hint="cs"/>
          <w:rtl/>
        </w:rPr>
        <w:t xml:space="preserve">تقديم </w:t>
      </w:r>
      <w:r w:rsidRPr="00FC0F14">
        <w:rPr>
          <w:rtl/>
        </w:rPr>
        <w:t>المساهمات وغير ذلك من الوسائل</w:t>
      </w:r>
      <w:r w:rsidRPr="00FC0F14">
        <w:rPr>
          <w:rFonts w:hint="cs"/>
          <w:rtl/>
        </w:rPr>
        <w:t> </w:t>
      </w:r>
      <w:r w:rsidRPr="00FC0F14">
        <w:rPr>
          <w:rtl/>
        </w:rPr>
        <w:t>الملائمة.</w:t>
      </w:r>
    </w:p>
    <w:p w14:paraId="378D1022" w14:textId="77777777" w:rsidR="000C2F13" w:rsidRPr="00FC0F14" w:rsidRDefault="000C2F13" w:rsidP="00B60F25">
      <w:pPr>
        <w:rPr>
          <w:rtl/>
        </w:rPr>
      </w:pPr>
    </w:p>
    <w:p w14:paraId="39B0B35B" w14:textId="77777777" w:rsidR="00B60F25" w:rsidRPr="00FC0F14" w:rsidRDefault="00B60F25" w:rsidP="00B60F25">
      <w:pPr>
        <w:rPr>
          <w:rtl/>
        </w:rPr>
      </w:pPr>
    </w:p>
    <w:p w14:paraId="4ADD7D14" w14:textId="77777777" w:rsidR="00B60F25" w:rsidRPr="00FC0F14" w:rsidRDefault="00B60F25" w:rsidP="00B60F25">
      <w:pPr>
        <w:rPr>
          <w:rtl/>
        </w:rPr>
      </w:pPr>
    </w:p>
    <w:p w14:paraId="2E144BFF" w14:textId="77777777" w:rsidR="00B60F25" w:rsidRPr="00FC0F14" w:rsidRDefault="00B60F25" w:rsidP="00B60F25">
      <w:pPr>
        <w:rPr>
          <w:rtl/>
        </w:rPr>
      </w:pPr>
    </w:p>
    <w:p w14:paraId="5BB44668" w14:textId="77777777" w:rsidR="00B60F25" w:rsidRPr="00FC0F14" w:rsidRDefault="00B60F25" w:rsidP="00B60F25">
      <w:pPr>
        <w:rPr>
          <w:rtl/>
        </w:rPr>
      </w:pPr>
    </w:p>
    <w:p w14:paraId="2DFDFCA4" w14:textId="77777777" w:rsidR="00B60F25" w:rsidRPr="00FC0F14" w:rsidRDefault="00B60F25" w:rsidP="00B60F25">
      <w:pPr>
        <w:rPr>
          <w:rtl/>
        </w:rPr>
      </w:pPr>
    </w:p>
    <w:p w14:paraId="03D1F8E6" w14:textId="77777777" w:rsidR="00B60F25" w:rsidRPr="00FC0F14" w:rsidRDefault="00B60F25" w:rsidP="00B60F25">
      <w:pPr>
        <w:rPr>
          <w:rtl/>
        </w:rPr>
      </w:pPr>
    </w:p>
    <w:p w14:paraId="29463073" w14:textId="77777777" w:rsidR="00B60F25" w:rsidRPr="00FC0F14" w:rsidRDefault="00B60F25" w:rsidP="00B60F25">
      <w:pPr>
        <w:rPr>
          <w:rtl/>
        </w:rPr>
      </w:pPr>
    </w:p>
    <w:p w14:paraId="04BD7BA8" w14:textId="77777777" w:rsidR="00B60F25" w:rsidRPr="00FC0F14" w:rsidRDefault="00B60F25" w:rsidP="00B60F25">
      <w:pPr>
        <w:rPr>
          <w:rtl/>
        </w:rPr>
      </w:pPr>
    </w:p>
    <w:p w14:paraId="743D8145" w14:textId="77777777" w:rsidR="00B60F25" w:rsidRPr="00FC0F14" w:rsidRDefault="00B60F25" w:rsidP="00B60F25">
      <w:pPr>
        <w:rPr>
          <w:rtl/>
        </w:rPr>
      </w:pPr>
    </w:p>
    <w:p w14:paraId="76951878" w14:textId="77777777" w:rsidR="00B60F25" w:rsidRPr="00FC0F14" w:rsidRDefault="00B60F25" w:rsidP="00B60F25">
      <w:pPr>
        <w:rPr>
          <w:rtl/>
        </w:rPr>
      </w:pPr>
    </w:p>
    <w:p w14:paraId="50D89CB8" w14:textId="77777777" w:rsidR="00B60F25" w:rsidRPr="00FC0F14" w:rsidRDefault="00B60F25" w:rsidP="00B60F25">
      <w:pPr>
        <w:rPr>
          <w:rtl/>
        </w:rPr>
      </w:pPr>
    </w:p>
    <w:p w14:paraId="210112B1" w14:textId="77777777" w:rsidR="00B60F25" w:rsidRPr="00FC0F14" w:rsidRDefault="00B60F25" w:rsidP="00B60F25">
      <w:pPr>
        <w:rPr>
          <w:rtl/>
        </w:rPr>
      </w:pPr>
    </w:p>
    <w:p w14:paraId="4136CD98" w14:textId="77777777" w:rsidR="00B60F25" w:rsidRPr="00FC0F14" w:rsidRDefault="00B60F25" w:rsidP="00B60F25">
      <w:pPr>
        <w:rPr>
          <w:rtl/>
        </w:rPr>
      </w:pPr>
    </w:p>
    <w:p w14:paraId="6E7A0A05" w14:textId="77777777" w:rsidR="00B60F25" w:rsidRPr="00FC0F14" w:rsidRDefault="00B60F25" w:rsidP="00B60F25">
      <w:pPr>
        <w:rPr>
          <w:rtl/>
        </w:rPr>
      </w:pPr>
    </w:p>
    <w:p w14:paraId="5ADF5ECC" w14:textId="77777777" w:rsidR="00B60F25" w:rsidRPr="00FC0F14" w:rsidRDefault="00B60F25" w:rsidP="00B60F25">
      <w:pPr>
        <w:rPr>
          <w:rtl/>
        </w:rPr>
      </w:pPr>
    </w:p>
    <w:p w14:paraId="4644910D" w14:textId="77777777" w:rsidR="00B60F25" w:rsidRPr="00FC0F14" w:rsidRDefault="00B60F25" w:rsidP="00B60F25">
      <w:pPr>
        <w:rPr>
          <w:rtl/>
        </w:rPr>
      </w:pPr>
    </w:p>
    <w:p w14:paraId="4F7D6A80" w14:textId="77777777" w:rsidR="00B60F25" w:rsidRPr="00FC0F14" w:rsidRDefault="00B60F25" w:rsidP="00B60F25">
      <w:pPr>
        <w:rPr>
          <w:rtl/>
        </w:rPr>
      </w:pPr>
    </w:p>
    <w:p w14:paraId="196B94FB" w14:textId="77777777" w:rsidR="00B60F25" w:rsidRPr="00FC0F14" w:rsidRDefault="00B60F25" w:rsidP="00B60F25">
      <w:pPr>
        <w:rPr>
          <w:rtl/>
        </w:rPr>
        <w:sectPr w:rsidR="00B60F25" w:rsidRPr="00FC0F14" w:rsidSect="007D3DEC">
          <w:footerReference w:type="even" r:id="rId104"/>
          <w:footerReference w:type="default" r:id="rId105"/>
          <w:pgSz w:w="11907" w:h="16840" w:code="9"/>
          <w:pgMar w:top="1134" w:right="1134" w:bottom="1134" w:left="1134" w:header="567" w:footer="567" w:gutter="0"/>
          <w:cols w:space="708"/>
          <w:vAlign w:val="both"/>
          <w:docGrid w:linePitch="360"/>
        </w:sectPr>
      </w:pPr>
    </w:p>
    <w:p w14:paraId="4F3F2AEA" w14:textId="77777777" w:rsidR="00B60F25" w:rsidRPr="00FC0F14" w:rsidRDefault="002B4C22" w:rsidP="00B60F25">
      <w:pPr>
        <w:pStyle w:val="ResNo"/>
        <w:rPr>
          <w:rtl/>
        </w:rPr>
      </w:pPr>
      <w:bookmarkStart w:id="164" w:name="_Toc111642784"/>
      <w:bookmarkStart w:id="165" w:name="_Toc111646852"/>
      <w:r w:rsidRPr="00FC0F14">
        <w:rPr>
          <w:rFonts w:hint="cs"/>
          <w:rtl/>
        </w:rPr>
        <w:t>القرار</w:t>
      </w:r>
      <w:r w:rsidR="00B60F25" w:rsidRPr="00FC0F14">
        <w:rPr>
          <w:rFonts w:hint="cs"/>
          <w:rtl/>
        </w:rPr>
        <w:t xml:space="preserve"> </w:t>
      </w:r>
      <w:r w:rsidR="00B60F25" w:rsidRPr="00FC0F14">
        <w:rPr>
          <w:rStyle w:val="href"/>
        </w:rPr>
        <w:t>80</w:t>
      </w:r>
      <w:r w:rsidR="00B60F25" w:rsidRPr="00FC0F14">
        <w:rPr>
          <w:rFonts w:hint="cs"/>
          <w:rtl/>
        </w:rPr>
        <w:t xml:space="preserve"> (</w:t>
      </w:r>
      <w:r w:rsidR="005A7487" w:rsidRPr="00FC0F14">
        <w:rPr>
          <w:rFonts w:hint="cs"/>
          <w:rtl/>
        </w:rPr>
        <w:t>المراجَع</w:t>
      </w:r>
      <w:r w:rsidR="00B60F25" w:rsidRPr="00FC0F14">
        <w:rPr>
          <w:rFonts w:hint="cs"/>
          <w:rtl/>
        </w:rPr>
        <w:t xml:space="preserve"> في الحمامات، </w:t>
      </w:r>
      <w:r w:rsidR="00B60F25" w:rsidRPr="00FC0F14">
        <w:t>2016</w:t>
      </w:r>
      <w:r w:rsidR="00B60F25" w:rsidRPr="00FC0F14">
        <w:rPr>
          <w:rFonts w:hint="cs"/>
          <w:rtl/>
        </w:rPr>
        <w:t>)</w:t>
      </w:r>
      <w:bookmarkEnd w:id="164"/>
      <w:bookmarkEnd w:id="165"/>
    </w:p>
    <w:p w14:paraId="455E22A8" w14:textId="77777777" w:rsidR="00B60F25" w:rsidRPr="00FC0F14" w:rsidRDefault="00B60F25" w:rsidP="00B60F25">
      <w:pPr>
        <w:pStyle w:val="Restitle"/>
        <w:rPr>
          <w:rtl/>
        </w:rPr>
      </w:pPr>
      <w:bookmarkStart w:id="166" w:name="_Toc111642785"/>
      <w:bookmarkStart w:id="167" w:name="_Toc111646853"/>
      <w:r w:rsidRPr="00FC0F14">
        <w:rPr>
          <w:rFonts w:hint="cs"/>
          <w:rtl/>
        </w:rPr>
        <w:t>تقدير المشاركة</w:t>
      </w:r>
      <w:r w:rsidRPr="00FC0F14">
        <w:rPr>
          <w:rtl/>
        </w:rPr>
        <w:t xml:space="preserve"> </w:t>
      </w:r>
      <w:r w:rsidRPr="00FC0F14">
        <w:rPr>
          <w:rFonts w:hint="cs"/>
          <w:rtl/>
        </w:rPr>
        <w:t>الفعّالة للأعضاء في إعداد نواتج قطاع تقييس الاتصالات</w:t>
      </w:r>
      <w:r w:rsidRPr="00FC0F14">
        <w:rPr>
          <w:rtl/>
        </w:rPr>
        <w:br/>
      </w:r>
      <w:r w:rsidRPr="00FC0F14">
        <w:rPr>
          <w:rFonts w:hint="cs"/>
          <w:rtl/>
        </w:rPr>
        <w:t>للاتحاد الدولي للاتصالات</w:t>
      </w:r>
      <w:bookmarkEnd w:id="166"/>
      <w:bookmarkEnd w:id="167"/>
    </w:p>
    <w:p w14:paraId="47646418" w14:textId="77777777" w:rsidR="00B60F25" w:rsidRPr="00FC0F14" w:rsidRDefault="00B60F25" w:rsidP="00B60F25">
      <w:pPr>
        <w:pStyle w:val="Resref"/>
        <w:rPr>
          <w:rtl/>
        </w:rPr>
      </w:pPr>
      <w:r w:rsidRPr="00FC0F14">
        <w:rPr>
          <w:rtl/>
        </w:rPr>
        <w:t>(</w:t>
      </w:r>
      <w:r w:rsidRPr="00FC0F14">
        <w:rPr>
          <w:rFonts w:hint="cs"/>
          <w:rtl/>
        </w:rPr>
        <w:t xml:space="preserve">دبي، </w:t>
      </w:r>
      <w:r w:rsidRPr="00FC0F14">
        <w:t>2012</w:t>
      </w:r>
      <w:r w:rsidRPr="00FC0F14">
        <w:rPr>
          <w:rFonts w:hint="cs"/>
          <w:rtl/>
        </w:rPr>
        <w:t xml:space="preserve">؛ </w:t>
      </w:r>
      <w:r w:rsidRPr="00FC0F14">
        <w:rPr>
          <w:rFonts w:hint="eastAsia"/>
          <w:rtl/>
        </w:rPr>
        <w:t>الحمامات،</w:t>
      </w:r>
      <w:r w:rsidRPr="00FC0F14">
        <w:rPr>
          <w:rtl/>
        </w:rPr>
        <w:t xml:space="preserve"> </w:t>
      </w:r>
      <w:r w:rsidRPr="00FC0F14">
        <w:t>2016</w:t>
      </w:r>
      <w:r w:rsidRPr="00FC0F14">
        <w:rPr>
          <w:rtl/>
        </w:rPr>
        <w:t>)</w:t>
      </w:r>
    </w:p>
    <w:p w14:paraId="7160B71F" w14:textId="77777777" w:rsidR="00B60F25" w:rsidRPr="00FC0F14" w:rsidRDefault="00B60F25" w:rsidP="00B60F25">
      <w:pPr>
        <w:pStyle w:val="Normalaftertitle"/>
        <w:rPr>
          <w:rtl/>
          <w:lang w:bidi="ar"/>
        </w:rPr>
      </w:pPr>
      <w:r w:rsidRPr="00FC0F14">
        <w:rPr>
          <w:rFonts w:hint="cs"/>
          <w:rtl/>
          <w:lang w:bidi="ar"/>
        </w:rPr>
        <w:t xml:space="preserve">إن الجمعية العالمية لتقييس الاتصالات (الحمامات، </w:t>
      </w:r>
      <w:r w:rsidRPr="00FC0F14">
        <w:rPr>
          <w:lang w:bidi="ar"/>
        </w:rPr>
        <w:t>2016</w:t>
      </w:r>
      <w:r w:rsidRPr="00FC0F14">
        <w:rPr>
          <w:rFonts w:hint="cs"/>
          <w:rtl/>
          <w:lang w:bidi="ar"/>
        </w:rPr>
        <w:t>)،</w:t>
      </w:r>
    </w:p>
    <w:p w14:paraId="265E0844" w14:textId="77777777" w:rsidR="00B60F25" w:rsidRPr="00FC0F14" w:rsidRDefault="00B60F25" w:rsidP="00B60F25">
      <w:pPr>
        <w:pStyle w:val="Call"/>
        <w:rPr>
          <w:rtl/>
        </w:rPr>
      </w:pPr>
      <w:r w:rsidRPr="00FC0F14">
        <w:rPr>
          <w:rFonts w:hint="cs"/>
          <w:rtl/>
        </w:rPr>
        <w:t>إذ تدرك</w:t>
      </w:r>
    </w:p>
    <w:p w14:paraId="006FD0AE" w14:textId="77777777" w:rsidR="00B60F25" w:rsidRPr="00FC0F14" w:rsidRDefault="00B60F25" w:rsidP="00B60F25">
      <w:pPr>
        <w:rPr>
          <w:spacing w:val="-4"/>
          <w:rtl/>
        </w:rPr>
      </w:pPr>
      <w:r w:rsidRPr="00FC0F14">
        <w:rPr>
          <w:rFonts w:hint="cs"/>
          <w:i/>
          <w:iCs/>
          <w:spacing w:val="-4"/>
          <w:rtl/>
          <w:lang w:bidi="ar-EG"/>
        </w:rPr>
        <w:t xml:space="preserve"> </w:t>
      </w:r>
      <w:r w:rsidRPr="00FC0F14">
        <w:rPr>
          <w:i/>
          <w:iCs/>
          <w:spacing w:val="-4"/>
          <w:rtl/>
          <w:lang w:bidi="ar-EG"/>
        </w:rPr>
        <w:t>أ )</w:t>
      </w:r>
      <w:r w:rsidRPr="00FC0F14">
        <w:rPr>
          <w:spacing w:val="-4"/>
          <w:rtl/>
          <w:lang w:bidi="ar-EG"/>
        </w:rPr>
        <w:tab/>
      </w:r>
      <w:r w:rsidRPr="00FC0F14">
        <w:rPr>
          <w:rFonts w:hint="eastAsia"/>
          <w:spacing w:val="-4"/>
          <w:rtl/>
          <w:lang w:bidi="ar-EG"/>
        </w:rPr>
        <w:t>أن</w:t>
      </w:r>
      <w:r w:rsidRPr="00FC0F14">
        <w:rPr>
          <w:spacing w:val="-4"/>
          <w:rtl/>
          <w:lang w:bidi="ar-EG"/>
        </w:rPr>
        <w:t xml:space="preserve"> </w:t>
      </w:r>
      <w:r w:rsidRPr="00FC0F14">
        <w:rPr>
          <w:rFonts w:hint="eastAsia"/>
          <w:spacing w:val="-4"/>
          <w:rtl/>
          <w:lang w:bidi="ar-EG"/>
        </w:rPr>
        <w:t>مؤتمر</w:t>
      </w:r>
      <w:r w:rsidRPr="00FC0F14">
        <w:rPr>
          <w:spacing w:val="-4"/>
          <w:rtl/>
          <w:lang w:val="ru-RU" w:bidi="ar-EG"/>
        </w:rPr>
        <w:t xml:space="preserve"> المندوبين المفوضين </w:t>
      </w:r>
      <w:r w:rsidRPr="00FC0F14">
        <w:rPr>
          <w:rFonts w:hint="eastAsia"/>
          <w:spacing w:val="-4"/>
          <w:rtl/>
          <w:lang w:val="ru-RU" w:bidi="ar-EG"/>
        </w:rPr>
        <w:t>ا</w:t>
      </w:r>
      <w:r w:rsidRPr="00FC0F14">
        <w:rPr>
          <w:spacing w:val="-4"/>
          <w:rtl/>
          <w:lang w:val="ru-RU" w:bidi="ar-EG"/>
        </w:rPr>
        <w:t xml:space="preserve">عتمد القرار </w:t>
      </w:r>
      <w:r w:rsidRPr="00FC0F14">
        <w:rPr>
          <w:spacing w:val="-4"/>
          <w:lang w:bidi="ar-EG"/>
        </w:rPr>
        <w:t>66</w:t>
      </w:r>
      <w:r w:rsidRPr="00FC0F14">
        <w:rPr>
          <w:spacing w:val="-4"/>
          <w:rtl/>
          <w:lang w:bidi="ar-EG"/>
        </w:rPr>
        <w:t xml:space="preserve"> (</w:t>
      </w:r>
      <w:r w:rsidR="005A7487" w:rsidRPr="00FC0F14">
        <w:rPr>
          <w:spacing w:val="-4"/>
          <w:rtl/>
          <w:lang w:bidi="ar-EG"/>
        </w:rPr>
        <w:t>المراجَع</w:t>
      </w:r>
      <w:r w:rsidRPr="00FC0F14">
        <w:rPr>
          <w:spacing w:val="-4"/>
          <w:rtl/>
          <w:lang w:bidi="ar-EG"/>
        </w:rPr>
        <w:t xml:space="preserve"> في بوسان، </w:t>
      </w:r>
      <w:r w:rsidRPr="00FC0F14">
        <w:rPr>
          <w:spacing w:val="-4"/>
          <w:lang w:bidi="ar-EG"/>
        </w:rPr>
        <w:t>2014</w:t>
      </w:r>
      <w:r w:rsidRPr="00FC0F14">
        <w:rPr>
          <w:spacing w:val="-4"/>
          <w:rtl/>
          <w:lang w:bidi="ar-EG"/>
        </w:rPr>
        <w:t>)</w:t>
      </w:r>
      <w:r w:rsidRPr="00FC0F14">
        <w:rPr>
          <w:rFonts w:hint="eastAsia"/>
          <w:spacing w:val="-4"/>
          <w:rtl/>
          <w:lang w:bidi="ar-EG"/>
        </w:rPr>
        <w:t>،</w:t>
      </w:r>
      <w:r w:rsidRPr="00FC0F14">
        <w:rPr>
          <w:spacing w:val="-4"/>
          <w:rtl/>
          <w:lang w:val="ru-RU" w:bidi="ar-EG"/>
        </w:rPr>
        <w:t xml:space="preserve"> </w:t>
      </w:r>
      <w:r w:rsidRPr="00FC0F14">
        <w:rPr>
          <w:rFonts w:hint="eastAsia"/>
          <w:spacing w:val="-4"/>
          <w:rtl/>
          <w:lang w:bidi="ar-EG"/>
        </w:rPr>
        <w:t>الذي</w:t>
      </w:r>
      <w:r w:rsidRPr="00FC0F14">
        <w:rPr>
          <w:spacing w:val="-4"/>
          <w:rtl/>
          <w:lang w:bidi="ar-EG"/>
        </w:rPr>
        <w:t xml:space="preserve"> </w:t>
      </w:r>
      <w:r w:rsidRPr="00FC0F14">
        <w:rPr>
          <w:rFonts w:hint="eastAsia"/>
          <w:spacing w:val="-4"/>
          <w:rtl/>
          <w:lang w:bidi="ar-EG"/>
        </w:rPr>
        <w:t>يعترف</w:t>
      </w:r>
      <w:r w:rsidRPr="00FC0F14">
        <w:rPr>
          <w:spacing w:val="-4"/>
          <w:rtl/>
          <w:lang w:bidi="ar-EG"/>
        </w:rPr>
        <w:t xml:space="preserve"> </w:t>
      </w:r>
      <w:r w:rsidRPr="00FC0F14">
        <w:rPr>
          <w:rFonts w:hint="eastAsia"/>
          <w:spacing w:val="-4"/>
          <w:rtl/>
          <w:lang w:bidi="ar-EG"/>
        </w:rPr>
        <w:t>بعدم</w:t>
      </w:r>
      <w:r w:rsidRPr="00FC0F14">
        <w:rPr>
          <w:spacing w:val="-4"/>
          <w:rtl/>
          <w:lang w:bidi="ar-EG"/>
        </w:rPr>
        <w:t xml:space="preserve"> </w:t>
      </w:r>
      <w:r w:rsidRPr="00FC0F14">
        <w:rPr>
          <w:rFonts w:hint="eastAsia"/>
          <w:spacing w:val="-4"/>
          <w:rtl/>
          <w:lang w:bidi="ar-EG"/>
        </w:rPr>
        <w:t>المساس</w:t>
      </w:r>
      <w:r w:rsidRPr="00FC0F14">
        <w:rPr>
          <w:spacing w:val="-4"/>
          <w:rtl/>
          <w:lang w:bidi="ar-EG"/>
        </w:rPr>
        <w:t xml:space="preserve"> </w:t>
      </w:r>
      <w:r w:rsidRPr="00FC0F14">
        <w:rPr>
          <w:rFonts w:hint="eastAsia"/>
          <w:spacing w:val="-4"/>
          <w:rtl/>
          <w:lang w:bidi="ar-EG"/>
        </w:rPr>
        <w:t>بحقوق</w:t>
      </w:r>
      <w:r w:rsidRPr="00FC0F14">
        <w:rPr>
          <w:spacing w:val="-4"/>
          <w:rtl/>
          <w:lang w:bidi="ar-EG"/>
        </w:rPr>
        <w:t xml:space="preserve"> </w:t>
      </w:r>
      <w:r w:rsidRPr="00FC0F14">
        <w:rPr>
          <w:rFonts w:hint="eastAsia"/>
          <w:spacing w:val="-4"/>
          <w:rtl/>
          <w:lang w:bidi="ar-EG"/>
        </w:rPr>
        <w:t>النشر</w:t>
      </w:r>
      <w:r w:rsidRPr="00FC0F14">
        <w:rPr>
          <w:spacing w:val="-4"/>
          <w:rtl/>
          <w:lang w:bidi="ar-EG"/>
        </w:rPr>
        <w:t xml:space="preserve"> </w:t>
      </w:r>
      <w:r w:rsidRPr="00FC0F14">
        <w:rPr>
          <w:rFonts w:hint="eastAsia"/>
          <w:spacing w:val="-4"/>
          <w:rtl/>
          <w:lang w:bidi="ar-EG"/>
        </w:rPr>
        <w:t>العائدة</w:t>
      </w:r>
      <w:r w:rsidRPr="00FC0F14">
        <w:rPr>
          <w:spacing w:val="-4"/>
          <w:rtl/>
          <w:lang w:bidi="ar-EG"/>
        </w:rPr>
        <w:t xml:space="preserve"> </w:t>
      </w:r>
      <w:r w:rsidRPr="00FC0F14">
        <w:rPr>
          <w:rFonts w:hint="eastAsia"/>
          <w:spacing w:val="-4"/>
          <w:rtl/>
          <w:lang w:bidi="ar-EG"/>
        </w:rPr>
        <w:t>إلى</w:t>
      </w:r>
      <w:r w:rsidRPr="00FC0F14">
        <w:rPr>
          <w:spacing w:val="-4"/>
          <w:rtl/>
          <w:lang w:bidi="ar-EG"/>
        </w:rPr>
        <w:t xml:space="preserve"> </w:t>
      </w:r>
      <w:r w:rsidRPr="00FC0F14">
        <w:rPr>
          <w:rFonts w:hint="eastAsia"/>
          <w:spacing w:val="-4"/>
          <w:rtl/>
          <w:lang w:bidi="ar-EG"/>
        </w:rPr>
        <w:t>الاتحاد</w:t>
      </w:r>
      <w:r w:rsidRPr="00FC0F14">
        <w:rPr>
          <w:spacing w:val="-4"/>
          <w:rtl/>
          <w:lang w:bidi="ar-EG"/>
        </w:rPr>
        <w:t xml:space="preserve"> </w:t>
      </w:r>
      <w:r w:rsidRPr="00FC0F14">
        <w:rPr>
          <w:rFonts w:hint="eastAsia"/>
          <w:spacing w:val="-4"/>
          <w:rtl/>
          <w:lang w:bidi="ar-EG"/>
        </w:rPr>
        <w:t>على</w:t>
      </w:r>
      <w:r w:rsidRPr="00FC0F14">
        <w:rPr>
          <w:spacing w:val="-4"/>
          <w:rtl/>
          <w:lang w:bidi="ar-EG"/>
        </w:rPr>
        <w:t xml:space="preserve"> </w:t>
      </w:r>
      <w:r w:rsidRPr="00FC0F14">
        <w:rPr>
          <w:rFonts w:hint="eastAsia"/>
          <w:spacing w:val="-4"/>
          <w:rtl/>
          <w:lang w:bidi="ar-EG"/>
        </w:rPr>
        <w:t>منشوراته؛</w:t>
      </w:r>
    </w:p>
    <w:p w14:paraId="5CA54A9F" w14:textId="77777777" w:rsidR="00B60F25" w:rsidRPr="00FC0F14" w:rsidRDefault="00B60F25" w:rsidP="00B60F25">
      <w:pPr>
        <w:rPr>
          <w:rtl/>
          <w:lang w:bidi="ar-EG"/>
        </w:rPr>
      </w:pPr>
      <w:r w:rsidRPr="00FC0F14">
        <w:rPr>
          <w:rFonts w:hint="eastAsia"/>
          <w:i/>
          <w:iCs/>
          <w:rtl/>
        </w:rPr>
        <w:t>ب</w:t>
      </w:r>
      <w:r w:rsidRPr="00FC0F14">
        <w:rPr>
          <w:i/>
          <w:iCs/>
          <w:rtl/>
        </w:rPr>
        <w:t>)</w:t>
      </w:r>
      <w:r w:rsidRPr="00FC0F14">
        <w:rPr>
          <w:rtl/>
        </w:rPr>
        <w:tab/>
        <w:t xml:space="preserve">أن الجمعية العالمية لتقييس الاتصالات اعتمدت </w:t>
      </w:r>
      <w:r w:rsidRPr="00FC0F14">
        <w:rPr>
          <w:rFonts w:hint="cs"/>
          <w:rtl/>
        </w:rPr>
        <w:t>القرار</w:t>
      </w:r>
      <w:r w:rsidRPr="00FC0F14">
        <w:rPr>
          <w:rFonts w:hint="eastAsia"/>
          <w:rtl/>
        </w:rPr>
        <w:t> </w:t>
      </w:r>
      <w:r w:rsidRPr="00FC0F14">
        <w:t>71</w:t>
      </w:r>
      <w:r w:rsidRPr="00FC0F14">
        <w:rPr>
          <w:rFonts w:hint="eastAsia"/>
          <w:rtl/>
          <w:lang w:bidi="ar-EG"/>
        </w:rPr>
        <w:t> </w:t>
      </w:r>
      <w:r w:rsidRPr="00FC0F14">
        <w:rPr>
          <w:rFonts w:hint="cs"/>
          <w:rtl/>
          <w:lang w:bidi="ar-EG"/>
        </w:rPr>
        <w:t>(</w:t>
      </w:r>
      <w:r w:rsidR="005A7487" w:rsidRPr="00FC0F14">
        <w:rPr>
          <w:rFonts w:hint="cs"/>
          <w:rtl/>
          <w:lang w:bidi="ar-EG"/>
        </w:rPr>
        <w:t>المراجَع</w:t>
      </w:r>
      <w:r w:rsidRPr="00FC0F14">
        <w:rPr>
          <w:rFonts w:hint="cs"/>
          <w:rtl/>
          <w:lang w:bidi="ar-EG"/>
        </w:rPr>
        <w:t xml:space="preserve"> في دبي، </w:t>
      </w:r>
      <w:r w:rsidRPr="00FC0F14">
        <w:rPr>
          <w:lang w:bidi="ar-EG"/>
        </w:rPr>
        <w:t>2012</w:t>
      </w:r>
      <w:r w:rsidRPr="00FC0F14">
        <w:rPr>
          <w:rFonts w:hint="cs"/>
          <w:rtl/>
          <w:lang w:bidi="ar-EG"/>
        </w:rPr>
        <w:t>)،</w:t>
      </w:r>
    </w:p>
    <w:p w14:paraId="4C2CA46E" w14:textId="77777777" w:rsidR="00B60F25" w:rsidRPr="00FC0F14" w:rsidRDefault="00B60F25" w:rsidP="00B60F25">
      <w:pPr>
        <w:pStyle w:val="Call"/>
        <w:rPr>
          <w:rtl/>
        </w:rPr>
      </w:pPr>
      <w:r w:rsidRPr="00FC0F14">
        <w:rPr>
          <w:rFonts w:hint="cs"/>
          <w:rtl/>
        </w:rPr>
        <w:t>وإذ تضع في اعتبارها</w:t>
      </w:r>
    </w:p>
    <w:p w14:paraId="67AD0020" w14:textId="77777777" w:rsidR="00B60F25" w:rsidRPr="00FC0F14" w:rsidRDefault="00B60F25" w:rsidP="00B60F25">
      <w:pPr>
        <w:rPr>
          <w:rtl/>
          <w:lang w:bidi="ar"/>
        </w:rPr>
      </w:pPr>
      <w:r w:rsidRPr="00FC0F14">
        <w:rPr>
          <w:rFonts w:hint="cs"/>
          <w:i/>
          <w:iCs/>
          <w:rtl/>
          <w:lang w:bidi="ar"/>
        </w:rPr>
        <w:t xml:space="preserve"> أ )</w:t>
      </w:r>
      <w:r w:rsidRPr="00FC0F14">
        <w:rPr>
          <w:rFonts w:hint="cs"/>
          <w:rtl/>
          <w:lang w:bidi="ar"/>
        </w:rPr>
        <w:tab/>
        <w:t>أن قطاع تقييس الاتصالات في الاتحاد دأب على</w:t>
      </w:r>
      <w:r w:rsidRPr="00FC0F14">
        <w:rPr>
          <w:rFonts w:hint="cs"/>
          <w:lang w:bidi="ar"/>
        </w:rPr>
        <w:t xml:space="preserve"> </w:t>
      </w:r>
      <w:r w:rsidRPr="00FC0F14">
        <w:rPr>
          <w:rFonts w:hint="cs"/>
          <w:rtl/>
          <w:lang w:bidi="ar"/>
        </w:rPr>
        <w:t xml:space="preserve">تشجيع وتسهيل مشاركة </w:t>
      </w:r>
      <w:r w:rsidRPr="00FC0F14">
        <w:rPr>
          <w:rtl/>
          <w:lang w:bidi="ar"/>
        </w:rPr>
        <w:t xml:space="preserve">الهيئات </w:t>
      </w:r>
      <w:r w:rsidRPr="00FC0F14">
        <w:rPr>
          <w:rFonts w:hint="cs"/>
          <w:rtl/>
          <w:lang w:bidi="ar"/>
        </w:rPr>
        <w:t>الأكاديمية والجامعات ومؤسسات البحوث المرتبطة بها، ساعياً إلى توسيع منبر المناقشات بشأن التكنولوجيات الراسخة والمبتكرة؛</w:t>
      </w:r>
    </w:p>
    <w:p w14:paraId="72EAC89A" w14:textId="77777777" w:rsidR="00B60F25" w:rsidRPr="00FC0F14" w:rsidRDefault="00B60F25" w:rsidP="00B60F25">
      <w:pPr>
        <w:rPr>
          <w:rtl/>
          <w:lang w:bidi="ar"/>
        </w:rPr>
      </w:pPr>
      <w:r w:rsidRPr="00FC0F14">
        <w:rPr>
          <w:rFonts w:hint="cs"/>
          <w:i/>
          <w:iCs/>
          <w:rtl/>
          <w:lang w:bidi="ar"/>
        </w:rPr>
        <w:t>ب)</w:t>
      </w:r>
      <w:r w:rsidRPr="00FC0F14">
        <w:rPr>
          <w:rFonts w:hint="cs"/>
          <w:rtl/>
          <w:lang w:bidi="ar"/>
        </w:rPr>
        <w:tab/>
        <w:t>أن إنتاجية المهنيين من</w:t>
      </w:r>
      <w:r w:rsidRPr="00FC0F14">
        <w:rPr>
          <w:rtl/>
          <w:lang w:bidi="ar"/>
        </w:rPr>
        <w:t xml:space="preserve"> الهيئات </w:t>
      </w:r>
      <w:r w:rsidRPr="00FC0F14">
        <w:rPr>
          <w:rFonts w:hint="cs"/>
          <w:rtl/>
          <w:lang w:bidi="ar"/>
        </w:rPr>
        <w:t>الأكاديمية والجامعات ومؤسسات البحوث المرتبطة بها تقيّم باستمرار؛</w:t>
      </w:r>
    </w:p>
    <w:p w14:paraId="341EBB40" w14:textId="77777777" w:rsidR="00B60F25" w:rsidRPr="00FC0F14" w:rsidRDefault="00B60F25" w:rsidP="00B60F25">
      <w:pPr>
        <w:rPr>
          <w:rtl/>
          <w:lang w:bidi="ar"/>
        </w:rPr>
      </w:pPr>
      <w:r w:rsidRPr="00FC0F14">
        <w:rPr>
          <w:rFonts w:hint="cs"/>
          <w:i/>
          <w:iCs/>
          <w:rtl/>
          <w:lang w:bidi="ar"/>
        </w:rPr>
        <w:t>ج)</w:t>
      </w:r>
      <w:r w:rsidRPr="00FC0F14">
        <w:rPr>
          <w:rFonts w:hint="cs"/>
          <w:rtl/>
          <w:lang w:bidi="ar"/>
        </w:rPr>
        <w:tab/>
        <w:t>أن تقييم إنتاجية المهنيين عموماً</w:t>
      </w:r>
      <w:r w:rsidRPr="00FC0F14">
        <w:rPr>
          <w:rFonts w:hint="eastAsia"/>
          <w:rtl/>
          <w:lang w:bidi="ar"/>
        </w:rPr>
        <w:t>،</w:t>
      </w:r>
      <w:r w:rsidRPr="00FC0F14">
        <w:rPr>
          <w:rtl/>
          <w:lang w:bidi="ar"/>
        </w:rPr>
        <w:t xml:space="preserve"> </w:t>
      </w:r>
      <w:r w:rsidRPr="00FC0F14">
        <w:rPr>
          <w:rFonts w:hint="cs"/>
          <w:rtl/>
        </w:rPr>
        <w:t>وخصوصاً</w:t>
      </w:r>
      <w:r w:rsidRPr="00FC0F14">
        <w:rPr>
          <w:rFonts w:hint="cs"/>
          <w:rtl/>
          <w:lang w:bidi="ar"/>
        </w:rPr>
        <w:t xml:space="preserve"> من</w:t>
      </w:r>
      <w:r w:rsidRPr="00FC0F14">
        <w:rPr>
          <w:rtl/>
          <w:lang w:bidi="ar"/>
        </w:rPr>
        <w:t xml:space="preserve"> الهيئات </w:t>
      </w:r>
      <w:r w:rsidRPr="00FC0F14">
        <w:rPr>
          <w:rFonts w:hint="cs"/>
          <w:rtl/>
          <w:lang w:bidi="ar"/>
        </w:rPr>
        <w:t>الأكاديمية والجامعات ومؤسسات البحوث المرتبطة بها يتخذ عموماً شكل تقييم بنود كالكتب وورقات البحوث المنشورة ومشاريع البحوث المنجزة، وموافقة وكالات التمويل على مقترحات مشاريعهم، وبرامج تطويرهم الوظيفي؛</w:t>
      </w:r>
    </w:p>
    <w:p w14:paraId="1A02511B" w14:textId="77777777" w:rsidR="00B60F25" w:rsidRPr="00FC0F14" w:rsidRDefault="00B60F25" w:rsidP="00B60F25">
      <w:pPr>
        <w:rPr>
          <w:rtl/>
          <w:lang w:bidi="ar"/>
        </w:rPr>
      </w:pPr>
      <w:r w:rsidRPr="00FC0F14">
        <w:rPr>
          <w:rFonts w:hint="cs"/>
          <w:i/>
          <w:iCs/>
          <w:rtl/>
          <w:lang w:bidi="ar"/>
        </w:rPr>
        <w:t>د</w:t>
      </w:r>
      <w:r w:rsidRPr="00FC0F14">
        <w:rPr>
          <w:rFonts w:hint="eastAsia"/>
          <w:i/>
          <w:iCs/>
          <w:rtl/>
          <w:lang w:bidi="ar"/>
        </w:rPr>
        <w:t> </w:t>
      </w:r>
      <w:r w:rsidRPr="00FC0F14">
        <w:rPr>
          <w:rFonts w:hint="cs"/>
          <w:i/>
          <w:iCs/>
          <w:rtl/>
          <w:lang w:bidi="ar"/>
        </w:rPr>
        <w:t>)</w:t>
      </w:r>
      <w:r w:rsidRPr="00FC0F14">
        <w:rPr>
          <w:rFonts w:hint="cs"/>
          <w:rtl/>
          <w:lang w:bidi="ar"/>
        </w:rPr>
        <w:tab/>
        <w:t>أن لا</w:t>
      </w:r>
      <w:r w:rsidRPr="00FC0F14">
        <w:rPr>
          <w:rFonts w:hint="eastAsia"/>
          <w:rtl/>
          <w:lang w:bidi="ar"/>
        </w:rPr>
        <w:t> </w:t>
      </w:r>
      <w:r w:rsidRPr="00FC0F14">
        <w:rPr>
          <w:rFonts w:hint="cs"/>
          <w:rtl/>
          <w:lang w:bidi="ar"/>
        </w:rPr>
        <w:t>اعتبار يعطى حالياً لكتابة المساهمات في نواتج قطاع تقييس الاتصالات ولا</w:t>
      </w:r>
      <w:r w:rsidRPr="00FC0F14">
        <w:rPr>
          <w:rFonts w:hint="eastAsia"/>
          <w:rtl/>
          <w:lang w:bidi="ar"/>
        </w:rPr>
        <w:t> </w:t>
      </w:r>
      <w:r w:rsidRPr="00FC0F14">
        <w:rPr>
          <w:rFonts w:hint="cs"/>
          <w:rtl/>
          <w:lang w:bidi="ar"/>
        </w:rPr>
        <w:t xml:space="preserve">لتحرير التوصيات </w:t>
      </w:r>
      <w:r w:rsidRPr="00FC0F14">
        <w:rPr>
          <w:rFonts w:hint="eastAsia"/>
          <w:rtl/>
          <w:lang w:bidi="ar"/>
        </w:rPr>
        <w:t>و</w:t>
      </w:r>
      <w:r w:rsidRPr="00FC0F14">
        <w:rPr>
          <w:rFonts w:hint="cs"/>
          <w:rtl/>
          <w:lang w:bidi="ar"/>
        </w:rPr>
        <w:t>النواتج</w:t>
      </w:r>
      <w:r w:rsidRPr="00FC0F14">
        <w:rPr>
          <w:rtl/>
          <w:lang w:bidi="ar"/>
        </w:rPr>
        <w:t xml:space="preserve"> </w:t>
      </w:r>
      <w:r w:rsidRPr="00FC0F14">
        <w:rPr>
          <w:rFonts w:hint="cs"/>
          <w:rtl/>
          <w:lang w:bidi="ar"/>
        </w:rPr>
        <w:t>ال</w:t>
      </w:r>
      <w:r w:rsidRPr="00FC0F14">
        <w:rPr>
          <w:rFonts w:hint="eastAsia"/>
          <w:rtl/>
          <w:lang w:bidi="ar"/>
        </w:rPr>
        <w:t>أخرى</w:t>
      </w:r>
      <w:r w:rsidRPr="00FC0F14">
        <w:rPr>
          <w:rtl/>
          <w:lang w:bidi="ar"/>
        </w:rPr>
        <w:t xml:space="preserve"> </w:t>
      </w:r>
      <w:r w:rsidRPr="00FC0F14">
        <w:rPr>
          <w:rFonts w:hint="eastAsia"/>
          <w:rtl/>
          <w:lang w:bidi="ar"/>
        </w:rPr>
        <w:t>لل</w:t>
      </w:r>
      <w:r w:rsidRPr="00FC0F14">
        <w:rPr>
          <w:rFonts w:hint="cs"/>
          <w:rtl/>
          <w:lang w:bidi="ar"/>
        </w:rPr>
        <w:t>جان</w:t>
      </w:r>
      <w:r w:rsidRPr="00FC0F14">
        <w:rPr>
          <w:rtl/>
          <w:lang w:bidi="ar"/>
        </w:rPr>
        <w:t xml:space="preserve"> </w:t>
      </w:r>
      <w:r w:rsidRPr="00FC0F14">
        <w:rPr>
          <w:rFonts w:hint="eastAsia"/>
          <w:rtl/>
          <w:lang w:bidi="ar"/>
        </w:rPr>
        <w:t>الدراسات</w:t>
      </w:r>
      <w:r w:rsidRPr="00FC0F14">
        <w:rPr>
          <w:rFonts w:hint="cs"/>
          <w:rtl/>
          <w:lang w:bidi="ar"/>
        </w:rPr>
        <w:t xml:space="preserve"> عند تقييم إنتاجية </w:t>
      </w:r>
      <w:r w:rsidRPr="00FC0F14">
        <w:rPr>
          <w:rFonts w:hint="eastAsia"/>
          <w:rtl/>
          <w:lang w:bidi="ar"/>
        </w:rPr>
        <w:t>المهنيين،</w:t>
      </w:r>
      <w:r w:rsidRPr="00FC0F14">
        <w:rPr>
          <w:rtl/>
          <w:lang w:bidi="ar"/>
        </w:rPr>
        <w:t xml:space="preserve"> </w:t>
      </w:r>
      <w:r w:rsidRPr="00FC0F14">
        <w:rPr>
          <w:rFonts w:hint="cs"/>
          <w:rtl/>
        </w:rPr>
        <w:t xml:space="preserve">وخصوصاً </w:t>
      </w:r>
      <w:r w:rsidRPr="00FC0F14">
        <w:rPr>
          <w:rFonts w:hint="cs"/>
          <w:rtl/>
          <w:lang w:bidi="ar"/>
        </w:rPr>
        <w:t>من</w:t>
      </w:r>
      <w:r w:rsidRPr="00FC0F14">
        <w:rPr>
          <w:rtl/>
          <w:lang w:bidi="ar"/>
        </w:rPr>
        <w:t xml:space="preserve"> الهيئات </w:t>
      </w:r>
      <w:r w:rsidRPr="00FC0F14">
        <w:rPr>
          <w:rFonts w:hint="cs"/>
          <w:rtl/>
          <w:lang w:bidi="ar"/>
        </w:rPr>
        <w:t>الأكاديمية والجامعات ومؤسسات البحوث المرتبطة بها؛</w:t>
      </w:r>
    </w:p>
    <w:p w14:paraId="65EE3DE4" w14:textId="77777777" w:rsidR="00B60F25" w:rsidRPr="00FC0F14" w:rsidRDefault="00B60F25" w:rsidP="00B60F25">
      <w:pPr>
        <w:rPr>
          <w:rtl/>
          <w:lang w:bidi="ar"/>
        </w:rPr>
      </w:pPr>
      <w:r w:rsidRPr="00FC0F14">
        <w:rPr>
          <w:rFonts w:hint="cs"/>
          <w:i/>
          <w:iCs/>
          <w:rtl/>
          <w:lang w:bidi="ar"/>
        </w:rPr>
        <w:t>ه</w:t>
      </w:r>
      <w:r w:rsidR="00E268AF" w:rsidRPr="00FC0F14">
        <w:rPr>
          <w:rFonts w:hint="cs"/>
          <w:i/>
          <w:iCs/>
          <w:rtl/>
          <w:lang w:bidi="ar"/>
        </w:rPr>
        <w:t>ـ</w:t>
      </w:r>
      <w:r w:rsidRPr="00FC0F14">
        <w:rPr>
          <w:rFonts w:hint="eastAsia"/>
          <w:i/>
          <w:iCs/>
          <w:rtl/>
          <w:lang w:bidi="ar-EG"/>
        </w:rPr>
        <w:t> </w:t>
      </w:r>
      <w:r w:rsidRPr="00FC0F14">
        <w:rPr>
          <w:rFonts w:hint="cs"/>
          <w:i/>
          <w:iCs/>
          <w:rtl/>
          <w:lang w:bidi="ar"/>
        </w:rPr>
        <w:t>)</w:t>
      </w:r>
      <w:r w:rsidRPr="00FC0F14">
        <w:rPr>
          <w:rFonts w:hint="cs"/>
          <w:rtl/>
          <w:lang w:bidi="ar"/>
        </w:rPr>
        <w:tab/>
        <w:t>أن الإعراب عن التقدير للمساهمين يشجع على زيادة المشاركة وعضوية الاتحاد؛</w:t>
      </w:r>
    </w:p>
    <w:p w14:paraId="7FC93FCC" w14:textId="77777777" w:rsidR="00B60F25" w:rsidRPr="00FC0F14" w:rsidRDefault="00B60F25" w:rsidP="00B60F25">
      <w:pPr>
        <w:rPr>
          <w:rtl/>
          <w:lang w:bidi="ar-EG"/>
        </w:rPr>
      </w:pPr>
      <w:r w:rsidRPr="00FC0F14">
        <w:rPr>
          <w:rFonts w:hint="eastAsia"/>
          <w:i/>
          <w:iCs/>
          <w:rtl/>
          <w:lang w:bidi="ar"/>
        </w:rPr>
        <w:t>و</w:t>
      </w:r>
      <w:r w:rsidRPr="00FC0F14">
        <w:rPr>
          <w:rFonts w:hint="cs"/>
          <w:i/>
          <w:iCs/>
          <w:rtl/>
          <w:lang w:bidi="ar"/>
        </w:rPr>
        <w:t xml:space="preserve"> </w:t>
      </w:r>
      <w:r w:rsidRPr="00FC0F14">
        <w:rPr>
          <w:i/>
          <w:iCs/>
          <w:rtl/>
          <w:lang w:bidi="ar"/>
        </w:rPr>
        <w:t>)</w:t>
      </w:r>
      <w:r w:rsidRPr="00FC0F14">
        <w:rPr>
          <w:rFonts w:hint="cs"/>
          <w:rtl/>
          <w:lang w:bidi="ar"/>
        </w:rPr>
        <w:tab/>
        <w:t>ال</w:t>
      </w:r>
      <w:r w:rsidRPr="00FC0F14">
        <w:rPr>
          <w:color w:val="000000"/>
          <w:rtl/>
        </w:rPr>
        <w:t xml:space="preserve">بيان </w:t>
      </w:r>
      <w:r w:rsidRPr="00FC0F14">
        <w:rPr>
          <w:rFonts w:hint="cs"/>
          <w:color w:val="000000"/>
          <w:rtl/>
        </w:rPr>
        <w:t>ال</w:t>
      </w:r>
      <w:r w:rsidRPr="00FC0F14">
        <w:rPr>
          <w:color w:val="000000"/>
          <w:rtl/>
        </w:rPr>
        <w:t>عام بحيازة البراءة ومنح الترخيص</w:t>
      </w:r>
      <w:r w:rsidRPr="00FC0F14">
        <w:rPr>
          <w:rFonts w:hint="cs"/>
          <w:color w:val="000000"/>
          <w:rtl/>
        </w:rPr>
        <w:t xml:space="preserve">، الذي وضعته التوصية </w:t>
      </w:r>
      <w:r w:rsidRPr="00FC0F14">
        <w:rPr>
          <w:color w:val="000000"/>
        </w:rPr>
        <w:t>A.1</w:t>
      </w:r>
      <w:r w:rsidRPr="00FC0F14">
        <w:rPr>
          <w:rFonts w:hint="cs"/>
          <w:color w:val="000000"/>
          <w:rtl/>
          <w:lang w:bidi="ar-EG"/>
        </w:rPr>
        <w:t xml:space="preserve"> لقطاع تقييس الاتصالات،</w:t>
      </w:r>
    </w:p>
    <w:p w14:paraId="66A16B7E" w14:textId="77777777" w:rsidR="00B60F25" w:rsidRPr="00FC0F14" w:rsidRDefault="00B60F25" w:rsidP="00B60F25">
      <w:pPr>
        <w:rPr>
          <w:rtl/>
        </w:rPr>
      </w:pPr>
      <w:r w:rsidRPr="00FC0F14">
        <w:rPr>
          <w:rtl/>
        </w:rPr>
        <w:br w:type="page"/>
      </w:r>
    </w:p>
    <w:p w14:paraId="59A5C0AD" w14:textId="77777777" w:rsidR="00B60F25" w:rsidRPr="00FC0F14" w:rsidRDefault="00BF7975" w:rsidP="00B60F25">
      <w:pPr>
        <w:pStyle w:val="Call"/>
        <w:rPr>
          <w:rtl/>
        </w:rPr>
      </w:pPr>
      <w:r w:rsidRPr="00FC0F14">
        <w:rPr>
          <w:rFonts w:hint="cs"/>
          <w:rtl/>
        </w:rPr>
        <w:t>تقرر</w:t>
      </w:r>
    </w:p>
    <w:p w14:paraId="46DD8902" w14:textId="77777777" w:rsidR="00B60F25" w:rsidRPr="00FC0F14" w:rsidRDefault="00B60F25" w:rsidP="00B60F25">
      <w:pPr>
        <w:rPr>
          <w:rtl/>
          <w:lang w:bidi="ar"/>
        </w:rPr>
      </w:pPr>
      <w:r w:rsidRPr="00FC0F14">
        <w:rPr>
          <w:rFonts w:hint="cs"/>
          <w:rtl/>
          <w:lang w:bidi="ar"/>
        </w:rPr>
        <w:t>أن من المهم الإعراب عن التقدير للمساهمين البارزين في أعمال الاتحاد،</w:t>
      </w:r>
    </w:p>
    <w:p w14:paraId="3BDDFB9A" w14:textId="77777777" w:rsidR="00B60F25" w:rsidRPr="00FC0F14" w:rsidRDefault="00B60F25" w:rsidP="00B60F25">
      <w:pPr>
        <w:pStyle w:val="Call"/>
        <w:rPr>
          <w:rtl/>
        </w:rPr>
      </w:pPr>
      <w:r w:rsidRPr="00FC0F14">
        <w:rPr>
          <w:rFonts w:hint="cs"/>
          <w:rtl/>
        </w:rPr>
        <w:t>تكلف مدير مكتب تقييس الاتصالات</w:t>
      </w:r>
    </w:p>
    <w:p w14:paraId="4E0A0FAC" w14:textId="77777777" w:rsidR="00B60F25" w:rsidRPr="00FC0F14" w:rsidRDefault="00B60F25" w:rsidP="00B60F25">
      <w:pPr>
        <w:rPr>
          <w:rtl/>
          <w:lang w:bidi="ar"/>
        </w:rPr>
      </w:pPr>
      <w:r w:rsidRPr="00FC0F14">
        <w:rPr>
          <w:rFonts w:hint="cs"/>
          <w:rtl/>
          <w:lang w:bidi="ar"/>
        </w:rPr>
        <w:t>بتقدير قيمة المشاركة الفعّالة لأعضاء الاتحاد، ولا</w:t>
      </w:r>
      <w:r w:rsidRPr="00FC0F14">
        <w:rPr>
          <w:rFonts w:hint="eastAsia"/>
          <w:rtl/>
          <w:lang w:bidi="ar"/>
        </w:rPr>
        <w:t> </w:t>
      </w:r>
      <w:r w:rsidRPr="00FC0F14">
        <w:rPr>
          <w:rFonts w:hint="cs"/>
          <w:rtl/>
          <w:lang w:bidi="ar"/>
        </w:rPr>
        <w:t xml:space="preserve">سيما </w:t>
      </w:r>
      <w:r w:rsidRPr="00FC0F14">
        <w:rPr>
          <w:rtl/>
          <w:lang w:bidi="ar"/>
        </w:rPr>
        <w:t>الهيئات</w:t>
      </w:r>
      <w:r w:rsidRPr="00FC0F14">
        <w:rPr>
          <w:rFonts w:hint="cs"/>
          <w:rtl/>
          <w:lang w:bidi="ar"/>
        </w:rPr>
        <w:t xml:space="preserve"> الأكاديمية والجامعات ومؤسسات البحوث المرتبطة</w:t>
      </w:r>
      <w:r w:rsidRPr="00FC0F14">
        <w:rPr>
          <w:rFonts w:hint="eastAsia"/>
          <w:rtl/>
          <w:lang w:bidi="ar"/>
        </w:rPr>
        <w:t> </w:t>
      </w:r>
      <w:r w:rsidRPr="00FC0F14">
        <w:rPr>
          <w:rFonts w:hint="cs"/>
          <w:rtl/>
          <w:lang w:bidi="ar"/>
        </w:rPr>
        <w:t>بها، في أنشطة التقييس في الاتحاد من خلال التعاون الوثيق مع الدول الأعضاء في قطاع تقييس الاتصالات وهيئات كل</w:t>
      </w:r>
      <w:r w:rsidRPr="00FC0F14">
        <w:rPr>
          <w:rFonts w:hint="eastAsia"/>
          <w:rtl/>
          <w:lang w:bidi="ar"/>
        </w:rPr>
        <w:t> </w:t>
      </w:r>
      <w:r w:rsidRPr="00FC0F14">
        <w:rPr>
          <w:rFonts w:hint="cs"/>
          <w:rtl/>
          <w:lang w:bidi="ar"/>
        </w:rPr>
        <w:t>منها لصياغة السياسات العامة في مجالات التعليم والعلوم والتكنولوجيا والصناعة والتجارة، من أجل</w:t>
      </w:r>
      <w:r w:rsidRPr="00FC0F14">
        <w:rPr>
          <w:rFonts w:hint="cs"/>
          <w:rtl/>
          <w:lang w:bidi="ar-EG"/>
        </w:rPr>
        <w:t xml:space="preserve"> </w:t>
      </w:r>
      <w:r w:rsidRPr="00FC0F14">
        <w:rPr>
          <w:rFonts w:hint="cs"/>
          <w:rtl/>
          <w:lang w:bidi="ar"/>
        </w:rPr>
        <w:t>إبراز أهمية المساهمات في نواتج لجان الدراسات في قطاع تقييس</w:t>
      </w:r>
      <w:r w:rsidRPr="00FC0F14">
        <w:rPr>
          <w:rFonts w:hint="eastAsia"/>
          <w:rtl/>
          <w:lang w:bidi="ar"/>
        </w:rPr>
        <w:t> </w:t>
      </w:r>
      <w:r w:rsidRPr="00FC0F14">
        <w:rPr>
          <w:rFonts w:hint="cs"/>
          <w:rtl/>
          <w:lang w:bidi="ar"/>
        </w:rPr>
        <w:t>الاتصالات،</w:t>
      </w:r>
    </w:p>
    <w:p w14:paraId="73081352" w14:textId="77777777" w:rsidR="00B60F25" w:rsidRPr="00FC0F14" w:rsidRDefault="00B60F25" w:rsidP="00B60F25">
      <w:pPr>
        <w:pStyle w:val="Call"/>
        <w:rPr>
          <w:rtl/>
        </w:rPr>
      </w:pPr>
      <w:r w:rsidRPr="00FC0F14">
        <w:rPr>
          <w:rFonts w:hint="eastAsia"/>
          <w:rtl/>
        </w:rPr>
        <w:t>تكلف</w:t>
      </w:r>
      <w:r w:rsidRPr="00FC0F14">
        <w:rPr>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p>
    <w:p w14:paraId="17DA28D4" w14:textId="77777777" w:rsidR="00B60F25" w:rsidRPr="00FC0F14" w:rsidRDefault="00B60F25" w:rsidP="00B60F25">
      <w:pPr>
        <w:rPr>
          <w:color w:val="000000"/>
          <w:rtl/>
        </w:rPr>
      </w:pPr>
      <w:r w:rsidRPr="00FC0F14">
        <w:rPr>
          <w:rFonts w:hint="cs"/>
          <w:rtl/>
          <w:lang w:bidi="ar-EG"/>
        </w:rPr>
        <w:t xml:space="preserve">بوضع معايير تهتدي بها لجان الدراسات </w:t>
      </w:r>
      <w:r w:rsidRPr="00FC0F14">
        <w:rPr>
          <w:color w:val="000000"/>
          <w:rtl/>
        </w:rPr>
        <w:t>للإعراب بصورة جلية عن التقدير للمساهمين في إعداد نواتج لجان الدراسات،</w:t>
      </w:r>
    </w:p>
    <w:p w14:paraId="275D0032" w14:textId="77777777" w:rsidR="00B60F25" w:rsidRPr="00FC0F14" w:rsidRDefault="00B60F25" w:rsidP="00B60F25">
      <w:pPr>
        <w:pStyle w:val="Call"/>
        <w:rPr>
          <w:rtl/>
        </w:rPr>
      </w:pPr>
      <w:r w:rsidRPr="00FC0F14">
        <w:rPr>
          <w:rFonts w:hint="cs"/>
          <w:rtl/>
        </w:rPr>
        <w:t xml:space="preserve">تكلف </w:t>
      </w:r>
      <w:r w:rsidRPr="00FC0F14">
        <w:rPr>
          <w:rtl/>
        </w:rPr>
        <w:t>لجان دراسات قطاع تقييس الاتصالات</w:t>
      </w:r>
      <w:r w:rsidRPr="00FC0F14">
        <w:rPr>
          <w:rFonts w:hint="cs"/>
          <w:rtl/>
        </w:rPr>
        <w:t xml:space="preserve"> بالاتحاد</w:t>
      </w:r>
    </w:p>
    <w:p w14:paraId="35DD33F7" w14:textId="77777777" w:rsidR="00B60F25" w:rsidRPr="00FC0F14" w:rsidRDefault="00B60F25" w:rsidP="00B60F25">
      <w:pPr>
        <w:rPr>
          <w:rtl/>
        </w:rPr>
      </w:pPr>
      <w:r w:rsidRPr="00FC0F14">
        <w:rPr>
          <w:rFonts w:hint="cs"/>
          <w:rtl/>
          <w:lang w:bidi="ar-EG"/>
        </w:rPr>
        <w:t>بتقدير مشاركة المساهمين في إعداد نواتج لجان الدراسات، وخصوصاً الهيئات الأكاديمية والجامعات ومؤسسات البحث المرتبطة بها، استناداً إلى المعايير التي وضعها الفريق الاستشاري لتقييس الاتصالات،</w:t>
      </w:r>
    </w:p>
    <w:p w14:paraId="021F4E3F" w14:textId="77777777" w:rsidR="00B60F25" w:rsidRPr="00FC0F14" w:rsidRDefault="00B60F25" w:rsidP="00B60F25">
      <w:pPr>
        <w:pStyle w:val="Call"/>
        <w:rPr>
          <w:rtl/>
        </w:rPr>
      </w:pPr>
      <w:r w:rsidRPr="00FC0F14">
        <w:rPr>
          <w:rFonts w:hint="cs"/>
          <w:rtl/>
        </w:rPr>
        <w:t>تدعو الدول الأعضاء</w:t>
      </w:r>
    </w:p>
    <w:p w14:paraId="06096D41" w14:textId="77777777" w:rsidR="00B60F25" w:rsidRPr="00FC0F14" w:rsidRDefault="00B60F25" w:rsidP="00B60F25">
      <w:pPr>
        <w:rPr>
          <w:lang w:bidi="ar-EG"/>
        </w:rPr>
      </w:pPr>
      <w:r w:rsidRPr="00FC0F14">
        <w:rPr>
          <w:rFonts w:hint="cs"/>
          <w:rtl/>
          <w:lang w:bidi="ar"/>
        </w:rPr>
        <w:t xml:space="preserve">إلى التعاون مع قطاع تقييس الاتصالات وتشجيع منظمات تمويل البحوث و/أو مؤسسات البحوث في بلدانها على </w:t>
      </w:r>
      <w:r w:rsidRPr="00FC0F14">
        <w:rPr>
          <w:rFonts w:hint="cs"/>
          <w:rtl/>
          <w:lang w:bidi="ar-EG"/>
        </w:rPr>
        <w:t>الاعتراف بالمعايير التي وضعها الفريق الاستشاري لتقييس الاتصالات عند تقييم إنتاجية المهنيين من الهيئات الأكاديمية والجامعات ومؤسسات البحوث المرتبطة بها.</w:t>
      </w:r>
    </w:p>
    <w:p w14:paraId="32B10A18" w14:textId="77777777" w:rsidR="00B60F25" w:rsidRPr="00FC0F14" w:rsidRDefault="00B60F25" w:rsidP="00B60F25">
      <w:pPr>
        <w:rPr>
          <w:rtl/>
        </w:rPr>
      </w:pPr>
    </w:p>
    <w:p w14:paraId="4CDCFD05" w14:textId="77777777" w:rsidR="00B60F25" w:rsidRPr="00FC0F14" w:rsidRDefault="00B60F25" w:rsidP="00B60F25">
      <w:pPr>
        <w:rPr>
          <w:rtl/>
        </w:rPr>
      </w:pPr>
    </w:p>
    <w:p w14:paraId="54E39041" w14:textId="77777777" w:rsidR="00B60F25" w:rsidRPr="00FC0F14" w:rsidRDefault="00B60F25" w:rsidP="00B60F25">
      <w:pPr>
        <w:rPr>
          <w:rtl/>
        </w:rPr>
      </w:pPr>
    </w:p>
    <w:p w14:paraId="3921F145" w14:textId="77777777" w:rsidR="00B60F25" w:rsidRPr="00FC0F14" w:rsidRDefault="00B60F25" w:rsidP="00B60F25">
      <w:pPr>
        <w:rPr>
          <w:rtl/>
        </w:rPr>
      </w:pPr>
    </w:p>
    <w:p w14:paraId="6631ADDE" w14:textId="77777777" w:rsidR="00B60F25" w:rsidRPr="00FC0F14" w:rsidRDefault="00B60F25" w:rsidP="00B60F25">
      <w:pPr>
        <w:rPr>
          <w:rtl/>
        </w:rPr>
      </w:pPr>
    </w:p>
    <w:p w14:paraId="1AE81AA2" w14:textId="77777777" w:rsidR="00B60F25" w:rsidRPr="00FC0F14" w:rsidRDefault="00B60F25" w:rsidP="00B60F25">
      <w:pPr>
        <w:rPr>
          <w:rtl/>
        </w:rPr>
      </w:pPr>
    </w:p>
    <w:p w14:paraId="55526B6D" w14:textId="77777777" w:rsidR="00B60F25" w:rsidRPr="00FC0F14" w:rsidRDefault="00B60F25" w:rsidP="00B60F25">
      <w:pPr>
        <w:rPr>
          <w:rtl/>
        </w:rPr>
      </w:pPr>
    </w:p>
    <w:p w14:paraId="55F025BD" w14:textId="77777777" w:rsidR="00B60F25" w:rsidRPr="00FC0F14" w:rsidRDefault="00B60F25" w:rsidP="00B60F25">
      <w:pPr>
        <w:rPr>
          <w:rtl/>
        </w:rPr>
      </w:pPr>
    </w:p>
    <w:p w14:paraId="78E4A823" w14:textId="77777777" w:rsidR="00B60F25" w:rsidRPr="00FC0F14" w:rsidRDefault="00B60F25" w:rsidP="00B60F25">
      <w:pPr>
        <w:rPr>
          <w:rtl/>
        </w:rPr>
      </w:pPr>
    </w:p>
    <w:p w14:paraId="771336CE" w14:textId="77777777" w:rsidR="00B60F25" w:rsidRPr="00FC0F14" w:rsidRDefault="00B60F25" w:rsidP="00B60F25">
      <w:pPr>
        <w:rPr>
          <w:rtl/>
        </w:rPr>
      </w:pPr>
    </w:p>
    <w:p w14:paraId="372A72D9" w14:textId="77777777" w:rsidR="00B60F25" w:rsidRPr="00FC0F14" w:rsidRDefault="00B60F25" w:rsidP="00B60F25">
      <w:pPr>
        <w:rPr>
          <w:rtl/>
        </w:rPr>
      </w:pPr>
    </w:p>
    <w:p w14:paraId="7284CBF7" w14:textId="77777777" w:rsidR="00B60F25" w:rsidRPr="00FC0F14" w:rsidRDefault="00B60F25" w:rsidP="00B60F25">
      <w:pPr>
        <w:rPr>
          <w:rtl/>
        </w:rPr>
      </w:pPr>
    </w:p>
    <w:p w14:paraId="6B91BA77" w14:textId="77777777" w:rsidR="00B60F25" w:rsidRPr="00FC0F14" w:rsidRDefault="00B60F25" w:rsidP="00B60F25">
      <w:pPr>
        <w:rPr>
          <w:rtl/>
        </w:rPr>
      </w:pPr>
    </w:p>
    <w:p w14:paraId="50AB4B42" w14:textId="77777777" w:rsidR="00B60F25" w:rsidRPr="00FC0F14" w:rsidRDefault="00B60F25" w:rsidP="00B60F25">
      <w:pPr>
        <w:rPr>
          <w:rtl/>
        </w:rPr>
      </w:pPr>
    </w:p>
    <w:p w14:paraId="56730FB2" w14:textId="77777777" w:rsidR="00B60F25" w:rsidRPr="00FC0F14" w:rsidRDefault="00B60F25" w:rsidP="00B60F25">
      <w:pPr>
        <w:rPr>
          <w:rtl/>
        </w:rPr>
      </w:pPr>
    </w:p>
    <w:p w14:paraId="172E0F03" w14:textId="77777777" w:rsidR="00B60F25" w:rsidRPr="00FC0F14" w:rsidRDefault="00B60F25" w:rsidP="00B60F25">
      <w:pPr>
        <w:rPr>
          <w:rtl/>
        </w:rPr>
      </w:pPr>
    </w:p>
    <w:p w14:paraId="5D02966B" w14:textId="77777777" w:rsidR="00B60F25" w:rsidRPr="00FC0F14" w:rsidRDefault="00B60F25" w:rsidP="00B60F25">
      <w:pPr>
        <w:rPr>
          <w:rtl/>
        </w:rPr>
      </w:pPr>
    </w:p>
    <w:p w14:paraId="475166C7" w14:textId="77777777" w:rsidR="00B60F25" w:rsidRPr="00FC0F14" w:rsidRDefault="00B60F25" w:rsidP="00B60F25">
      <w:pPr>
        <w:rPr>
          <w:rtl/>
        </w:rPr>
      </w:pPr>
    </w:p>
    <w:p w14:paraId="18E0CD51" w14:textId="77777777" w:rsidR="00B60F25" w:rsidRPr="00FC0F14" w:rsidRDefault="00B60F25" w:rsidP="00B60F25">
      <w:pPr>
        <w:rPr>
          <w:rtl/>
        </w:rPr>
        <w:sectPr w:rsidR="00B60F25" w:rsidRPr="00FC0F14" w:rsidSect="007D3DEC">
          <w:footerReference w:type="even" r:id="rId106"/>
          <w:footerReference w:type="default" r:id="rId107"/>
          <w:pgSz w:w="11907" w:h="16840" w:code="9"/>
          <w:pgMar w:top="1134" w:right="1134" w:bottom="1134" w:left="1134" w:header="567" w:footer="567" w:gutter="0"/>
          <w:cols w:space="708"/>
          <w:vAlign w:val="both"/>
          <w:docGrid w:linePitch="360"/>
        </w:sectPr>
      </w:pPr>
    </w:p>
    <w:p w14:paraId="03315AEC" w14:textId="77777777" w:rsidR="00B60F25" w:rsidRPr="00FC0F14" w:rsidRDefault="002B4C22" w:rsidP="00B60F25">
      <w:pPr>
        <w:pStyle w:val="ResNo"/>
      </w:pPr>
      <w:bookmarkStart w:id="168" w:name="_Toc111642786"/>
      <w:bookmarkStart w:id="169" w:name="_Toc111646854"/>
      <w:r w:rsidRPr="00FC0F14">
        <w:rPr>
          <w:rFonts w:hint="cs"/>
          <w:rtl/>
        </w:rPr>
        <w:t>القرار</w:t>
      </w:r>
      <w:r w:rsidR="00B60F25" w:rsidRPr="00FC0F14">
        <w:rPr>
          <w:rtl/>
        </w:rPr>
        <w:t xml:space="preserve"> </w:t>
      </w:r>
      <w:r w:rsidR="00B60F25" w:rsidRPr="00FC0F14">
        <w:rPr>
          <w:rStyle w:val="href"/>
        </w:rPr>
        <w:t>83</w:t>
      </w:r>
      <w:r w:rsidR="00B60F25" w:rsidRPr="00FC0F14">
        <w:rPr>
          <w:rFonts w:hint="cs"/>
          <w:rtl/>
        </w:rPr>
        <w:t xml:space="preserve"> (الحمامات، </w:t>
      </w:r>
      <w:r w:rsidR="00B60F25" w:rsidRPr="00FC0F14">
        <w:t>2016</w:t>
      </w:r>
      <w:r w:rsidR="00B60F25" w:rsidRPr="00FC0F14">
        <w:rPr>
          <w:rFonts w:hint="cs"/>
          <w:rtl/>
        </w:rPr>
        <w:t>)</w:t>
      </w:r>
      <w:bookmarkEnd w:id="168"/>
      <w:bookmarkEnd w:id="169"/>
    </w:p>
    <w:p w14:paraId="1779AF95" w14:textId="77777777" w:rsidR="00B60F25" w:rsidRPr="00FC0F14" w:rsidRDefault="00B60F25" w:rsidP="00B60F25">
      <w:pPr>
        <w:pStyle w:val="Restitle"/>
        <w:rPr>
          <w:rtl/>
        </w:rPr>
      </w:pPr>
      <w:bookmarkStart w:id="170" w:name="_Toc111642787"/>
      <w:bookmarkStart w:id="171" w:name="_Toc111646855"/>
      <w:r w:rsidRPr="00FC0F14">
        <w:rPr>
          <w:rFonts w:hint="cs"/>
          <w:rtl/>
        </w:rPr>
        <w:t>تقييم تنفيذ قرارات الجمعية العالمية لتقييس الاتصالات</w:t>
      </w:r>
      <w:bookmarkEnd w:id="170"/>
      <w:bookmarkEnd w:id="171"/>
    </w:p>
    <w:p w14:paraId="3251A22D" w14:textId="77777777" w:rsidR="00B60F25" w:rsidRPr="00FC0F14" w:rsidRDefault="00B60F25" w:rsidP="00B60F25">
      <w:pPr>
        <w:pStyle w:val="Resref"/>
        <w:rPr>
          <w:rtl/>
        </w:rPr>
      </w:pPr>
      <w:r w:rsidRPr="00FC0F14">
        <w:rPr>
          <w:rFonts w:hint="cs"/>
          <w:rtl/>
        </w:rPr>
        <w:t xml:space="preserve">(الحمامات، </w:t>
      </w:r>
      <w:r w:rsidRPr="00FC0F14">
        <w:t>2016</w:t>
      </w:r>
      <w:r w:rsidRPr="00FC0F14">
        <w:rPr>
          <w:rFonts w:hint="cs"/>
          <w:rtl/>
        </w:rPr>
        <w:t>)</w:t>
      </w:r>
    </w:p>
    <w:p w14:paraId="00C767ED" w14:textId="77777777" w:rsidR="00B60F25" w:rsidRPr="00FC0F14" w:rsidRDefault="00B60F25" w:rsidP="00B60F25">
      <w:pPr>
        <w:pStyle w:val="Normalaftertitle"/>
        <w:rPr>
          <w:rtl/>
          <w:lang w:bidi="ar-EG"/>
        </w:rPr>
      </w:pPr>
      <w:r w:rsidRPr="00FC0F14">
        <w:rPr>
          <w:rFonts w:hint="cs"/>
          <w:rtl/>
          <w:lang w:bidi="ar-EG"/>
        </w:rPr>
        <w:t xml:space="preserve">إن الجمعية العالمية لتقييس الاتصالات (الحمامات، </w:t>
      </w:r>
      <w:r w:rsidRPr="00FC0F14">
        <w:rPr>
          <w:lang w:bidi="ar-EG"/>
        </w:rPr>
        <w:t>2016</w:t>
      </w:r>
      <w:r w:rsidRPr="00FC0F14">
        <w:rPr>
          <w:rFonts w:hint="cs"/>
          <w:rtl/>
          <w:lang w:bidi="ar-EG"/>
        </w:rPr>
        <w:t>)،</w:t>
      </w:r>
    </w:p>
    <w:p w14:paraId="7CEA9ED3" w14:textId="77777777" w:rsidR="00B60F25" w:rsidRPr="00FC0F14" w:rsidRDefault="00B60F25" w:rsidP="00B60F25">
      <w:pPr>
        <w:pStyle w:val="Call"/>
        <w:rPr>
          <w:rtl/>
        </w:rPr>
      </w:pPr>
      <w:r w:rsidRPr="00FC0F14">
        <w:rPr>
          <w:rFonts w:hint="cs"/>
          <w:rtl/>
        </w:rPr>
        <w:t>إذ تدرك</w:t>
      </w:r>
    </w:p>
    <w:p w14:paraId="4FDBF98A" w14:textId="77777777" w:rsidR="00B60F25" w:rsidRPr="00FC0F14" w:rsidRDefault="00A23DE3" w:rsidP="00B60F25">
      <w:pPr>
        <w:rPr>
          <w:rtl/>
          <w:lang w:bidi="ar-EG"/>
        </w:rPr>
      </w:pPr>
      <w:r w:rsidRPr="00FC0F14">
        <w:rPr>
          <w:rFonts w:ascii="Traditional Arabic" w:hAnsi="Traditional Arabic" w:hint="cs"/>
          <w:i/>
          <w:iCs/>
          <w:rtl/>
        </w:rPr>
        <w:t> أ )</w:t>
      </w:r>
      <w:r w:rsidR="00B60F25" w:rsidRPr="00FC0F14">
        <w:rPr>
          <w:i/>
          <w:iCs/>
          <w:rtl/>
          <w:lang w:bidi="ar-EG"/>
        </w:rPr>
        <w:tab/>
      </w:r>
      <w:r w:rsidR="00B60F25" w:rsidRPr="00FC0F14">
        <w:rPr>
          <w:rFonts w:hint="cs"/>
          <w:rtl/>
          <w:lang w:bidi="ar-EG"/>
        </w:rPr>
        <w:t>أن القرارات التي اعتمدتها هذه الجمعية تتضمن العديد من المهام المكلف بها الفريق الاستشاري لتقييس الاتصالات ومكتب تقييس الاتصالات ومن الدعوات الموجهة إلى الدول الأعضاء وأعضاء القطاع والمنتسبين والهيئات الأكاديمية؛</w:t>
      </w:r>
    </w:p>
    <w:p w14:paraId="4501164C" w14:textId="77777777" w:rsidR="00B60F25" w:rsidRPr="00FC0F14" w:rsidRDefault="00A23DE3" w:rsidP="00B60F25">
      <w:pPr>
        <w:rPr>
          <w:rtl/>
          <w:lang w:bidi="ar-EG"/>
        </w:rPr>
      </w:pPr>
      <w:r w:rsidRPr="00FC0F14">
        <w:rPr>
          <w:rFonts w:ascii="Traditional Arabic" w:hAnsi="Traditional Arabic" w:hint="cs"/>
          <w:i/>
          <w:iCs/>
          <w:rtl/>
        </w:rPr>
        <w:t>ب)</w:t>
      </w:r>
      <w:r w:rsidR="00B60F25" w:rsidRPr="00FC0F14">
        <w:rPr>
          <w:i/>
          <w:iCs/>
          <w:rtl/>
          <w:lang w:bidi="ar-EG"/>
        </w:rPr>
        <w:tab/>
      </w:r>
      <w:r w:rsidR="00B60F25" w:rsidRPr="00FC0F14">
        <w:rPr>
          <w:rFonts w:hint="cs"/>
          <w:rtl/>
          <w:lang w:bidi="ar-EG"/>
        </w:rPr>
        <w:t>سيادة الدول الأعضاء في تنفيذ قرارات الجمعية،</w:t>
      </w:r>
    </w:p>
    <w:p w14:paraId="55C1426A" w14:textId="77777777" w:rsidR="00B60F25" w:rsidRPr="00FC0F14" w:rsidRDefault="00B60F25" w:rsidP="00B60F25">
      <w:pPr>
        <w:pStyle w:val="Call"/>
        <w:rPr>
          <w:rtl/>
        </w:rPr>
      </w:pPr>
      <w:r w:rsidRPr="00FC0F14">
        <w:rPr>
          <w:rFonts w:hint="cs"/>
          <w:rtl/>
        </w:rPr>
        <w:t>وإذ تلاحظ</w:t>
      </w:r>
    </w:p>
    <w:p w14:paraId="721DD06B" w14:textId="77777777" w:rsidR="00B60F25" w:rsidRPr="00FC0F14" w:rsidRDefault="00A23DE3" w:rsidP="00B60F25">
      <w:pPr>
        <w:rPr>
          <w:rtl/>
          <w:lang w:bidi="ar-EG"/>
        </w:rPr>
      </w:pPr>
      <w:r w:rsidRPr="00FC0F14">
        <w:rPr>
          <w:rFonts w:ascii="Traditional Arabic" w:hAnsi="Traditional Arabic" w:hint="cs"/>
          <w:i/>
          <w:iCs/>
          <w:rtl/>
        </w:rPr>
        <w:t> أ )</w:t>
      </w:r>
      <w:r w:rsidR="00B60F25" w:rsidRPr="00FC0F14">
        <w:rPr>
          <w:rtl/>
          <w:lang w:bidi="ar-EG"/>
        </w:rPr>
        <w:tab/>
      </w:r>
      <w:r w:rsidR="00B60F25" w:rsidRPr="00FC0F14">
        <w:rPr>
          <w:rFonts w:hint="cs"/>
          <w:rtl/>
          <w:lang w:bidi="ar-EG"/>
        </w:rPr>
        <w:t>أن من المصلحة المشتركة لأعضاء قطاع تقييس الاتصالات بالاتحاد أن تكون قرارات الجمعية العالمية لتقييس الاتصالات</w:t>
      </w:r>
      <w:r w:rsidR="00B60F25" w:rsidRPr="00FC0F14">
        <w:rPr>
          <w:rFonts w:hint="eastAsia"/>
          <w:rtl/>
          <w:lang w:bidi="ar-EG"/>
        </w:rPr>
        <w:t> </w:t>
      </w:r>
      <w:r w:rsidR="00B60F25" w:rsidRPr="00FC0F14">
        <w:rPr>
          <w:lang w:bidi="ar-EG"/>
        </w:rPr>
        <w:t>(WTSA)</w:t>
      </w:r>
      <w:r w:rsidR="00B60F25" w:rsidRPr="00FC0F14">
        <w:rPr>
          <w:rFonts w:hint="cs"/>
          <w:rtl/>
          <w:lang w:bidi="ar-EG"/>
        </w:rPr>
        <w:t>:</w:t>
      </w:r>
    </w:p>
    <w:p w14:paraId="7CD198FF" w14:textId="77777777" w:rsidR="00B60F25" w:rsidRPr="00FC0F14" w:rsidRDefault="00D7517E" w:rsidP="00DE6B7F">
      <w:pPr>
        <w:pStyle w:val="Bulletlist1"/>
        <w:rPr>
          <w:rtl/>
          <w:lang w:bidi="ar-EG"/>
        </w:rPr>
      </w:pPr>
      <w:r w:rsidRPr="00FC0F14">
        <w:rPr>
          <w:rStyle w:val="Left-to-Right"/>
          <w:rtl/>
        </w:rPr>
        <w:t>'</w:t>
      </w:r>
      <w:r w:rsidR="00EE4EF6" w:rsidRPr="00FC0F14">
        <w:rPr>
          <w:rStyle w:val="Left-to-Right"/>
        </w:rPr>
        <w:t>1</w:t>
      </w:r>
      <w:r w:rsidRPr="00FC0F14">
        <w:rPr>
          <w:rStyle w:val="Left-to-Right"/>
          <w:rtl/>
        </w:rPr>
        <w:t>'</w:t>
      </w:r>
      <w:r w:rsidR="00B60F25" w:rsidRPr="00FC0F14">
        <w:rPr>
          <w:rtl/>
          <w:lang w:bidi="ar-EG"/>
        </w:rPr>
        <w:tab/>
      </w:r>
      <w:r w:rsidR="00B60F25" w:rsidRPr="00FC0F14">
        <w:rPr>
          <w:rFonts w:hint="cs"/>
          <w:rtl/>
          <w:lang w:bidi="ar-EG"/>
        </w:rPr>
        <w:t>معروفة ومعترفاً بها ومطبقة من الجميع؛</w:t>
      </w:r>
    </w:p>
    <w:p w14:paraId="0FE75FDB" w14:textId="6AADBF66" w:rsidR="00B60F25" w:rsidRPr="00FC0F14" w:rsidRDefault="00D7517E" w:rsidP="00DE6B7F">
      <w:pPr>
        <w:pStyle w:val="Bulletlist1"/>
        <w:rPr>
          <w:rtl/>
          <w:lang w:bidi="ar-EG"/>
        </w:rPr>
      </w:pPr>
      <w:r w:rsidRPr="00FC0F14">
        <w:rPr>
          <w:rStyle w:val="Left-to-Right"/>
          <w:rtl/>
        </w:rPr>
        <w:t>'</w:t>
      </w:r>
      <w:r w:rsidR="00EE4EF6" w:rsidRPr="00FC0F14">
        <w:rPr>
          <w:rStyle w:val="Left-to-Right"/>
        </w:rPr>
        <w:t>2</w:t>
      </w:r>
      <w:r w:rsidRPr="00FC0F14">
        <w:rPr>
          <w:rStyle w:val="Left-to-Right"/>
          <w:rtl/>
        </w:rPr>
        <w:t>'</w:t>
      </w:r>
      <w:r w:rsidR="00B60F25" w:rsidRPr="00FC0F14">
        <w:rPr>
          <w:rtl/>
          <w:lang w:bidi="ar-EG"/>
        </w:rPr>
        <w:tab/>
      </w:r>
      <w:r w:rsidR="00B60F25" w:rsidRPr="00FC0F14">
        <w:rPr>
          <w:rFonts w:hint="cs"/>
          <w:rtl/>
          <w:lang w:bidi="ar-EG"/>
        </w:rPr>
        <w:t>تنفَّذ من أجل تعزيز تنمية الاتصالات وسد الفجوة الرقمية، مع مراعاة شواغل البلدان النامية</w:t>
      </w:r>
      <w:r w:rsidR="00451397">
        <w:rPr>
          <w:rStyle w:val="FootnoteReference"/>
          <w:rtl/>
          <w:lang w:bidi="ar-EG"/>
        </w:rPr>
        <w:footnoteReference w:customMarkFollows="1" w:id="47"/>
        <w:t>1</w:t>
      </w:r>
      <w:r w:rsidR="00B60F25" w:rsidRPr="00FC0F14">
        <w:rPr>
          <w:rFonts w:hint="cs"/>
          <w:rtl/>
          <w:lang w:bidi="ar-EG"/>
        </w:rPr>
        <w:t>؛</w:t>
      </w:r>
    </w:p>
    <w:p w14:paraId="3A5519B8" w14:textId="77777777" w:rsidR="00B60F25" w:rsidRPr="00FC0F14" w:rsidRDefault="00D81E06" w:rsidP="00B60F25">
      <w:pPr>
        <w:rPr>
          <w:rtl/>
          <w:lang w:bidi="ar-EG"/>
        </w:rPr>
      </w:pPr>
      <w:r w:rsidRPr="00FC0F14">
        <w:rPr>
          <w:rFonts w:ascii="Traditional Arabic" w:hAnsi="Traditional Arabic" w:hint="cs"/>
          <w:i/>
          <w:iCs/>
          <w:rtl/>
        </w:rPr>
        <w:t>ب)</w:t>
      </w:r>
      <w:r w:rsidR="00B60F25" w:rsidRPr="00FC0F14">
        <w:rPr>
          <w:rtl/>
          <w:lang w:bidi="ar-EG"/>
        </w:rPr>
        <w:tab/>
      </w:r>
      <w:r w:rsidR="00B60F25" w:rsidRPr="00FC0F14">
        <w:rPr>
          <w:rFonts w:hint="cs"/>
          <w:rtl/>
          <w:lang w:bidi="ar-EG"/>
        </w:rPr>
        <w:t>أن المادة</w:t>
      </w:r>
      <w:r w:rsidR="00B60F25" w:rsidRPr="00FC0F14">
        <w:rPr>
          <w:rFonts w:hint="eastAsia"/>
          <w:rtl/>
          <w:lang w:bidi="ar-EG"/>
        </w:rPr>
        <w:t> </w:t>
      </w:r>
      <w:r w:rsidR="00B60F25" w:rsidRPr="00FC0F14">
        <w:rPr>
          <w:lang w:bidi="ar-EG"/>
        </w:rPr>
        <w:t>13</w:t>
      </w:r>
      <w:r w:rsidR="00B60F25" w:rsidRPr="00FC0F14">
        <w:rPr>
          <w:rFonts w:hint="cs"/>
          <w:rtl/>
          <w:lang w:bidi="ar-EG"/>
        </w:rPr>
        <w:t xml:space="preserve"> من اتفاقية الاتحاد تنص على أن الجمعية يجوز لها إسناد أمور محددة ضمن اختصاصاتها إلى الفريق الاستشاري لتقييس الاتصالات،</w:t>
      </w:r>
    </w:p>
    <w:p w14:paraId="6DC8746B" w14:textId="77777777" w:rsidR="00B60F25" w:rsidRPr="00FC0F14" w:rsidRDefault="00B60F25" w:rsidP="00B60F25">
      <w:pPr>
        <w:pStyle w:val="Call"/>
        <w:rPr>
          <w:rtl/>
        </w:rPr>
      </w:pPr>
      <w:r w:rsidRPr="00FC0F14">
        <w:rPr>
          <w:rFonts w:hint="cs"/>
          <w:rtl/>
        </w:rPr>
        <w:t>وإذ تضع في اعتبارها</w:t>
      </w:r>
    </w:p>
    <w:p w14:paraId="3E271F23" w14:textId="77777777" w:rsidR="00B60F25" w:rsidRPr="00FC0F14" w:rsidRDefault="00B60F25" w:rsidP="00B60F25">
      <w:pPr>
        <w:rPr>
          <w:rtl/>
          <w:lang w:bidi="ar-EG"/>
        </w:rPr>
      </w:pPr>
      <w:r w:rsidRPr="00FC0F14">
        <w:rPr>
          <w:rFonts w:hint="cs"/>
          <w:rtl/>
          <w:lang w:bidi="ar-EG"/>
        </w:rPr>
        <w:t>أن الفريق الاستشاري لتقييس الاتصالات يجب أن يقدم مقترحات لتحسين كفاءة سير العمل في قطاع تقييس الاتصالات،</w:t>
      </w:r>
    </w:p>
    <w:p w14:paraId="7DE25BB3" w14:textId="77777777" w:rsidR="00B60F25" w:rsidRPr="00FC0F14" w:rsidRDefault="00B60F25" w:rsidP="00B60F25">
      <w:pPr>
        <w:pStyle w:val="Call"/>
        <w:rPr>
          <w:rtl/>
          <w:lang w:bidi="ar-EG"/>
        </w:rPr>
      </w:pPr>
      <w:r w:rsidRPr="00FC0F14">
        <w:rPr>
          <w:rFonts w:hint="cs"/>
          <w:rtl/>
          <w:lang w:bidi="ar-EG"/>
        </w:rPr>
        <w:t>تقرر أن تدعو الدول الأعضاء وأعضاء القطاع</w:t>
      </w:r>
    </w:p>
    <w:p w14:paraId="6FE4E7FF" w14:textId="77777777" w:rsidR="00B60F25" w:rsidRPr="00FC0F14" w:rsidRDefault="00B60F25" w:rsidP="00B60F25">
      <w:pPr>
        <w:rPr>
          <w:spacing w:val="-2"/>
          <w:rtl/>
          <w:lang w:bidi="ar-EG"/>
        </w:rPr>
      </w:pPr>
      <w:r w:rsidRPr="00FC0F14">
        <w:rPr>
          <w:spacing w:val="-2"/>
          <w:lang w:bidi="ar-EG"/>
        </w:rPr>
        <w:t>1</w:t>
      </w:r>
      <w:r w:rsidRPr="00FC0F14">
        <w:rPr>
          <w:spacing w:val="-2"/>
          <w:rtl/>
          <w:lang w:bidi="ar-EG"/>
        </w:rPr>
        <w:tab/>
      </w:r>
      <w:r w:rsidRPr="00FC0F14">
        <w:rPr>
          <w:rFonts w:hint="cs"/>
          <w:spacing w:val="-2"/>
          <w:rtl/>
          <w:lang w:bidi="ar-EG"/>
        </w:rPr>
        <w:t>إلى وصف حالة تنفيذ القرارات التي اعتُمدت لفترة الدراسة السابقة، وذلك في إطار الاجتماعات التحضيرية</w:t>
      </w:r>
      <w:r w:rsidRPr="00FC0F14">
        <w:rPr>
          <w:rFonts w:hint="eastAsia"/>
          <w:spacing w:val="-2"/>
          <w:rtl/>
          <w:lang w:bidi="ar-EG"/>
        </w:rPr>
        <w:t> </w:t>
      </w:r>
      <w:r w:rsidRPr="00FC0F14">
        <w:rPr>
          <w:rFonts w:hint="cs"/>
          <w:spacing w:val="-2"/>
          <w:rtl/>
          <w:lang w:bidi="ar-EG"/>
        </w:rPr>
        <w:t>للجمعية؛</w:t>
      </w:r>
    </w:p>
    <w:p w14:paraId="3BA51926" w14:textId="77777777" w:rsidR="00B60F25" w:rsidRPr="00FC0F14" w:rsidRDefault="00B60F25" w:rsidP="00B60F25">
      <w:pPr>
        <w:rPr>
          <w:rtl/>
          <w:lang w:bidi="ar-EG"/>
        </w:rPr>
      </w:pPr>
      <w:r w:rsidRPr="00FC0F14">
        <w:rPr>
          <w:lang w:bidi="ar-EG"/>
        </w:rPr>
        <w:t>2</w:t>
      </w:r>
      <w:r w:rsidRPr="00FC0F14">
        <w:rPr>
          <w:rtl/>
          <w:lang w:bidi="ar-EG"/>
        </w:rPr>
        <w:tab/>
      </w:r>
      <w:r w:rsidRPr="00FC0F14">
        <w:rPr>
          <w:rFonts w:hint="cs"/>
          <w:rtl/>
          <w:lang w:bidi="ar-EG"/>
        </w:rPr>
        <w:t>إلى تقديم مقترحات لتحسين تنفيذ القرارات،</w:t>
      </w:r>
    </w:p>
    <w:p w14:paraId="47C295DB" w14:textId="77777777" w:rsidR="00B60F25" w:rsidRPr="00FC0F14" w:rsidRDefault="00B60F25" w:rsidP="00B60F25">
      <w:pPr>
        <w:pStyle w:val="Call"/>
        <w:rPr>
          <w:rtl/>
        </w:rPr>
      </w:pPr>
      <w:r w:rsidRPr="00FC0F14">
        <w:rPr>
          <w:rFonts w:hint="cs"/>
          <w:rtl/>
        </w:rPr>
        <w:t>تكلف مدير مكتب تقييس الاتصالات بالتعاون مع مديريْ المكتبين الآخرين</w:t>
      </w:r>
    </w:p>
    <w:p w14:paraId="0EFBBE3D" w14:textId="77777777" w:rsidR="00B60F25" w:rsidRPr="00FC0F14" w:rsidRDefault="00B60F25" w:rsidP="00B60F25">
      <w:pPr>
        <w:rPr>
          <w:rtl/>
          <w:lang w:bidi="ar-EG"/>
        </w:rPr>
      </w:pPr>
      <w:r w:rsidRPr="00FC0F14">
        <w:rPr>
          <w:rFonts w:hint="cs"/>
          <w:rtl/>
          <w:lang w:bidi="ar-EG"/>
        </w:rPr>
        <w:t>باتخاذ الخطوات اللازمة لتقييم تنفيذ قرارات الجمعية من جانب جميع الأطراف المعنية،</w:t>
      </w:r>
    </w:p>
    <w:p w14:paraId="6ABDEF2B" w14:textId="77777777" w:rsidR="00B60F25" w:rsidRPr="00FC0F14" w:rsidRDefault="00B60F25" w:rsidP="00B60F25">
      <w:pPr>
        <w:pStyle w:val="Call"/>
        <w:rPr>
          <w:rtl/>
        </w:rPr>
      </w:pPr>
      <w:r w:rsidRPr="00FC0F14">
        <w:rPr>
          <w:rFonts w:hint="eastAsia"/>
          <w:rtl/>
        </w:rPr>
        <w:t>تكلف</w:t>
      </w:r>
      <w:r w:rsidRPr="00FC0F14">
        <w:rPr>
          <w:rtl/>
        </w:rPr>
        <w:t xml:space="preserve"> مدير مكتب تقييس الاتصالات </w:t>
      </w:r>
    </w:p>
    <w:p w14:paraId="138D29A1" w14:textId="77777777" w:rsidR="00B60F25" w:rsidRPr="00FC0F14" w:rsidRDefault="00B60F25" w:rsidP="00B60F25">
      <w:pPr>
        <w:rPr>
          <w:rtl/>
          <w:lang w:bidi="ar-EG"/>
        </w:rPr>
      </w:pPr>
      <w:r w:rsidRPr="00FC0F14">
        <w:rPr>
          <w:rFonts w:hint="cs"/>
          <w:rtl/>
          <w:lang w:bidi="ar-EG"/>
        </w:rPr>
        <w:t>بأن يأخذ في الاعتبار تنفيذ قرارات الجمعية ويقدم تقريراً تقييمياً إلى الفريق الاستشاري لتقييس الاتصالات.</w:t>
      </w:r>
    </w:p>
    <w:p w14:paraId="2982B345" w14:textId="77777777" w:rsidR="00B60F25" w:rsidRPr="00FC0F14" w:rsidRDefault="00B60F25" w:rsidP="00B60F25">
      <w:pPr>
        <w:pStyle w:val="Reasons"/>
      </w:pPr>
    </w:p>
    <w:p w14:paraId="1624373C" w14:textId="77777777" w:rsidR="00B60F25" w:rsidRPr="00FC0F14" w:rsidRDefault="00B60F25" w:rsidP="00B60F25"/>
    <w:p w14:paraId="0667B21F" w14:textId="77777777" w:rsidR="00B60F25" w:rsidRPr="00FC0F14" w:rsidRDefault="00B60F25" w:rsidP="00B60F25"/>
    <w:p w14:paraId="53290103" w14:textId="77777777" w:rsidR="00B60F25" w:rsidRPr="00FC0F14" w:rsidRDefault="00B60F25" w:rsidP="00B60F25">
      <w:pPr>
        <w:rPr>
          <w:rtl/>
        </w:rPr>
      </w:pPr>
    </w:p>
    <w:p w14:paraId="6718C14E" w14:textId="77777777" w:rsidR="00B60F25" w:rsidRPr="00FC0F14" w:rsidRDefault="00B60F25" w:rsidP="00B60F25">
      <w:pPr>
        <w:rPr>
          <w:rtl/>
        </w:rPr>
      </w:pPr>
    </w:p>
    <w:p w14:paraId="3BBCB8C9" w14:textId="77777777" w:rsidR="00B60F25" w:rsidRPr="00FC0F14" w:rsidRDefault="00B60F25" w:rsidP="00B60F25">
      <w:pPr>
        <w:rPr>
          <w:rtl/>
        </w:rPr>
        <w:sectPr w:rsidR="00B60F25" w:rsidRPr="00FC0F14" w:rsidSect="007D3DEC">
          <w:footerReference w:type="default" r:id="rId108"/>
          <w:pgSz w:w="11907" w:h="16840" w:code="9"/>
          <w:pgMar w:top="1134" w:right="1134" w:bottom="1134" w:left="1134" w:header="567" w:footer="567" w:gutter="0"/>
          <w:cols w:space="708"/>
          <w:vAlign w:val="both"/>
          <w:docGrid w:linePitch="360"/>
        </w:sectPr>
      </w:pPr>
    </w:p>
    <w:p w14:paraId="5209BCA1" w14:textId="77777777" w:rsidR="00ED026F" w:rsidRPr="00FC0F14" w:rsidRDefault="004947CA" w:rsidP="00ED026F">
      <w:pPr>
        <w:pStyle w:val="ResNo"/>
      </w:pPr>
      <w:bookmarkStart w:id="172" w:name="_Toc111642788"/>
      <w:bookmarkStart w:id="173" w:name="_Toc111646856"/>
      <w:r w:rsidRPr="00FC0F14">
        <w:rPr>
          <w:rFonts w:hint="cs"/>
          <w:rtl/>
        </w:rPr>
        <w:t xml:space="preserve">القرار </w:t>
      </w:r>
      <w:r w:rsidRPr="00FC0F14">
        <w:rPr>
          <w:rStyle w:val="href"/>
        </w:rPr>
        <w:t>84</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t>2022</w:t>
      </w:r>
      <w:r w:rsidRPr="00FC0F14">
        <w:rPr>
          <w:rFonts w:hint="cs"/>
          <w:rtl/>
        </w:rPr>
        <w:t>)</w:t>
      </w:r>
      <w:bookmarkEnd w:id="172"/>
      <w:bookmarkEnd w:id="173"/>
    </w:p>
    <w:p w14:paraId="5A963C83" w14:textId="77777777" w:rsidR="00ED026F" w:rsidRPr="00FC0F14" w:rsidRDefault="004947CA" w:rsidP="00ED026F">
      <w:pPr>
        <w:pStyle w:val="Restitle"/>
        <w:rPr>
          <w:rtl/>
        </w:rPr>
      </w:pPr>
      <w:bookmarkStart w:id="174" w:name="_Toc111642789"/>
      <w:bookmarkStart w:id="175" w:name="_Toc111646857"/>
      <w:r w:rsidRPr="00FC0F14">
        <w:rPr>
          <w:rFonts w:hint="cs"/>
          <w:rtl/>
        </w:rPr>
        <w:t>دراسات تتعلق بحماية مستعملي خدمات الاتصالات/تكنولوجيا المعلومات والاتصالات</w:t>
      </w:r>
      <w:bookmarkEnd w:id="174"/>
      <w:bookmarkEnd w:id="175"/>
    </w:p>
    <w:p w14:paraId="509C4721" w14:textId="77777777" w:rsidR="00ED026F" w:rsidRPr="00FC0F14" w:rsidRDefault="004947CA" w:rsidP="00ED026F">
      <w:pPr>
        <w:pStyle w:val="Resref"/>
        <w:rPr>
          <w:iCs w:val="0"/>
          <w:rtl/>
          <w:lang w:bidi="ar-EG"/>
        </w:rPr>
      </w:pPr>
      <w:r w:rsidRPr="00FC0F14">
        <w:rPr>
          <w:rFonts w:hint="cs"/>
          <w:rtl/>
        </w:rPr>
        <w:t xml:space="preserve">(الحمامات، </w:t>
      </w:r>
      <w:r w:rsidRPr="00FC0F14">
        <w:t>2016</w:t>
      </w:r>
      <w:r w:rsidRPr="00FC0F14">
        <w:rPr>
          <w:rFonts w:hint="cs"/>
          <w:rtl/>
        </w:rPr>
        <w:t xml:space="preserve">؛ جنيف، </w:t>
      </w:r>
      <w:r w:rsidRPr="00FC0F14">
        <w:t>2022</w:t>
      </w:r>
      <w:r w:rsidRPr="00FC0F14">
        <w:rPr>
          <w:rFonts w:hint="cs"/>
          <w:rtl/>
          <w:lang w:bidi="ar-EG"/>
        </w:rPr>
        <w:t>)</w:t>
      </w:r>
    </w:p>
    <w:p w14:paraId="16619927" w14:textId="77777777" w:rsidR="00ED026F" w:rsidRPr="00FC0F14" w:rsidRDefault="004947CA" w:rsidP="00ED026F">
      <w:pPr>
        <w:pStyle w:val="Normalaftertitle"/>
        <w:spacing w:before="360"/>
        <w:rPr>
          <w:rtl/>
          <w:lang w:bidi="ar-EG"/>
        </w:rPr>
      </w:pPr>
      <w:r w:rsidRPr="00FC0F14">
        <w:rPr>
          <w:rFonts w:hint="cs"/>
          <w:rtl/>
          <w:lang w:bidi="ar-EG"/>
        </w:rPr>
        <w:t xml:space="preserve">إن الجمعية العالمية لتقييس الاتصالات (جنيف، </w:t>
      </w:r>
      <w:r w:rsidRPr="00FC0F14">
        <w:rPr>
          <w:lang w:bidi="ar-EG"/>
        </w:rPr>
        <w:t>2022</w:t>
      </w:r>
      <w:r w:rsidRPr="00FC0F14">
        <w:rPr>
          <w:rFonts w:hint="cs"/>
          <w:rtl/>
          <w:lang w:bidi="ar-EG"/>
        </w:rPr>
        <w:t>)،</w:t>
      </w:r>
    </w:p>
    <w:p w14:paraId="393D30AE" w14:textId="77777777" w:rsidR="00ED026F" w:rsidRPr="00FC0F14" w:rsidRDefault="004947CA" w:rsidP="00ED026F">
      <w:pPr>
        <w:pStyle w:val="Call"/>
        <w:spacing w:before="160"/>
        <w:rPr>
          <w:rtl/>
        </w:rPr>
      </w:pPr>
      <w:r w:rsidRPr="00FC0F14">
        <w:rPr>
          <w:rFonts w:hint="cs"/>
          <w:rtl/>
        </w:rPr>
        <w:t>إذ تذكّر</w:t>
      </w:r>
    </w:p>
    <w:p w14:paraId="7B814FEF" w14:textId="77777777" w:rsidR="00ED026F" w:rsidRPr="00FC0F14" w:rsidRDefault="004947CA" w:rsidP="00ED026F">
      <w:pPr>
        <w:rPr>
          <w:rtl/>
          <w:lang w:bidi="ar-EG"/>
        </w:rPr>
      </w:pPr>
      <w:r w:rsidRPr="00FC0F14">
        <w:rPr>
          <w:rFonts w:hint="cs"/>
          <w:i/>
          <w:iCs/>
          <w:rtl/>
          <w:lang w:bidi="ar-EG"/>
        </w:rPr>
        <w:t xml:space="preserve"> أ )</w:t>
      </w:r>
      <w:r w:rsidRPr="00FC0F14">
        <w:rPr>
          <w:i/>
          <w:iCs/>
          <w:rtl/>
          <w:lang w:bidi="ar-EG"/>
        </w:rPr>
        <w:tab/>
      </w:r>
      <w:r w:rsidRPr="00FC0F14">
        <w:rPr>
          <w:rFonts w:hint="eastAsia"/>
          <w:spacing w:val="-4"/>
          <w:rtl/>
          <w:lang w:bidi="ar-EG"/>
        </w:rPr>
        <w:t>بالقرار</w:t>
      </w:r>
      <w:r w:rsidRPr="00FC0F14">
        <w:rPr>
          <w:rFonts w:hint="cs"/>
          <w:spacing w:val="-4"/>
          <w:rtl/>
          <w:lang w:bidi="ar-EG"/>
        </w:rPr>
        <w:t> </w:t>
      </w:r>
      <w:r w:rsidRPr="00FC0F14">
        <w:rPr>
          <w:spacing w:val="-4"/>
          <w:lang w:bidi="ar-EG"/>
        </w:rPr>
        <w:t>196</w:t>
      </w:r>
      <w:r w:rsidRPr="00FC0F14">
        <w:rPr>
          <w:spacing w:val="-4"/>
          <w:rtl/>
          <w:lang w:bidi="ar-EG"/>
        </w:rPr>
        <w:t xml:space="preserve"> </w:t>
      </w:r>
      <w:r w:rsidRPr="00FC0F14">
        <w:rPr>
          <w:rFonts w:hint="cs"/>
          <w:spacing w:val="-4"/>
          <w:rtl/>
          <w:lang w:bidi="ar-EG"/>
        </w:rPr>
        <w:t>(</w:t>
      </w:r>
      <w:r w:rsidR="005A7487" w:rsidRPr="00FC0F14">
        <w:rPr>
          <w:rFonts w:hint="cs"/>
          <w:spacing w:val="-4"/>
          <w:rtl/>
          <w:lang w:bidi="ar-EG"/>
        </w:rPr>
        <w:t>المراجَع</w:t>
      </w:r>
      <w:r w:rsidRPr="00FC0F14">
        <w:rPr>
          <w:rFonts w:hint="cs"/>
          <w:spacing w:val="-4"/>
          <w:rtl/>
          <w:lang w:bidi="ar-EG"/>
        </w:rPr>
        <w:t xml:space="preserve"> في دبي، </w:t>
      </w:r>
      <w:r w:rsidRPr="00FC0F14">
        <w:rPr>
          <w:spacing w:val="-4"/>
          <w:lang w:bidi="ar-EG"/>
        </w:rPr>
        <w:t>2018</w:t>
      </w:r>
      <w:r w:rsidRPr="00FC0F14">
        <w:rPr>
          <w:rFonts w:hint="cs"/>
          <w:spacing w:val="-4"/>
          <w:rtl/>
          <w:lang w:bidi="ar-EG"/>
        </w:rPr>
        <w:t>) لمؤتمر المندوبين المفوضين، بشأن حماية مستعملي/مستهلكي خدمات الاتصالات؛</w:t>
      </w:r>
    </w:p>
    <w:p w14:paraId="2AE48407" w14:textId="77777777" w:rsidR="00ED026F" w:rsidRPr="00FC0F14" w:rsidRDefault="004947CA" w:rsidP="00ED026F">
      <w:pPr>
        <w:rPr>
          <w:rtl/>
          <w:lang w:bidi="ar-EG"/>
        </w:rPr>
      </w:pPr>
      <w:r w:rsidRPr="00FC0F14">
        <w:rPr>
          <w:rFonts w:hint="cs"/>
          <w:i/>
          <w:iCs/>
          <w:rtl/>
          <w:lang w:bidi="ar-EG"/>
        </w:rPr>
        <w:t>ب)</w:t>
      </w:r>
      <w:r w:rsidRPr="00FC0F14">
        <w:rPr>
          <w:rFonts w:hint="cs"/>
          <w:i/>
          <w:iCs/>
          <w:rtl/>
          <w:lang w:bidi="ar-EG"/>
        </w:rPr>
        <w:tab/>
      </w:r>
      <w:r w:rsidRPr="00FC0F14">
        <w:rPr>
          <w:rFonts w:hint="cs"/>
          <w:rtl/>
          <w:lang w:bidi="ar-EG"/>
        </w:rPr>
        <w:t>بالقرار </w:t>
      </w:r>
      <w:r w:rsidRPr="00FC0F14">
        <w:rPr>
          <w:lang w:bidi="ar-EG"/>
        </w:rPr>
        <w:t>188</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xml:space="preserve">) لمؤتمر المندوبين المفوضين، بشأن </w:t>
      </w:r>
      <w:r w:rsidRPr="00FC0F14">
        <w:rPr>
          <w:rtl/>
          <w:lang w:bidi="ar-EG"/>
        </w:rPr>
        <w:t>مكافحة أجهزة الاتصالات/تكنولوجيا المعلومات والاتصالات</w:t>
      </w:r>
      <w:r w:rsidRPr="00FC0F14">
        <w:rPr>
          <w:rFonts w:hint="cs"/>
          <w:rtl/>
          <w:lang w:bidi="ar-EG"/>
        </w:rPr>
        <w:t> المزيفة؛</w:t>
      </w:r>
    </w:p>
    <w:p w14:paraId="1BA9D24B" w14:textId="77777777" w:rsidR="00ED026F" w:rsidRPr="00FC0F14" w:rsidRDefault="004947CA" w:rsidP="00ED026F">
      <w:pPr>
        <w:rPr>
          <w:rtl/>
          <w:lang w:bidi="ar-EG"/>
        </w:rPr>
      </w:pPr>
      <w:r w:rsidRPr="00FC0F14">
        <w:rPr>
          <w:rFonts w:hint="cs"/>
          <w:i/>
          <w:iCs/>
          <w:rtl/>
          <w:lang w:bidi="ar-EG"/>
        </w:rPr>
        <w:t>ج)</w:t>
      </w:r>
      <w:r w:rsidRPr="00FC0F14">
        <w:rPr>
          <w:rFonts w:hint="cs"/>
          <w:i/>
          <w:iCs/>
          <w:rtl/>
          <w:lang w:bidi="ar-EG"/>
        </w:rPr>
        <w:tab/>
      </w:r>
      <w:r w:rsidRPr="00FC0F14">
        <w:rPr>
          <w:rFonts w:hint="cs"/>
          <w:rtl/>
          <w:lang w:bidi="ar-EG"/>
        </w:rPr>
        <w:t>بالقرار </w:t>
      </w:r>
      <w:r w:rsidRPr="00FC0F14">
        <w:rPr>
          <w:lang w:bidi="ar-EG"/>
        </w:rPr>
        <w:t>189</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xml:space="preserve">) لمؤتمر المندوبين المفوضين، بشأن </w:t>
      </w:r>
      <w:r w:rsidRPr="00FC0F14">
        <w:rPr>
          <w:rtl/>
          <w:lang w:bidi="ar-EG"/>
        </w:rPr>
        <w:t>مساعدة الدول الأعضاء في مكافحة سرقة الأجهزة المتنقلة</w:t>
      </w:r>
      <w:r w:rsidRPr="00FC0F14">
        <w:rPr>
          <w:rFonts w:hint="cs"/>
          <w:rtl/>
          <w:lang w:bidi="ar-EG"/>
        </w:rPr>
        <w:t> وردعها؛</w:t>
      </w:r>
    </w:p>
    <w:p w14:paraId="5CF5413D" w14:textId="77777777" w:rsidR="00ED026F" w:rsidRPr="00FC0F14" w:rsidRDefault="004947CA" w:rsidP="00ED026F">
      <w:pPr>
        <w:rPr>
          <w:rtl/>
          <w:lang w:bidi="ar-EG"/>
        </w:rPr>
      </w:pPr>
      <w:r w:rsidRPr="00FC0F14">
        <w:rPr>
          <w:rFonts w:hint="cs"/>
          <w:i/>
          <w:iCs/>
          <w:rtl/>
          <w:lang w:bidi="ar-LB"/>
        </w:rPr>
        <w:t>د</w:t>
      </w:r>
      <w:r w:rsidRPr="00FC0F14">
        <w:rPr>
          <w:rFonts w:hint="cs"/>
          <w:i/>
          <w:iCs/>
          <w:rtl/>
          <w:lang w:bidi="ar-EG"/>
        </w:rPr>
        <w:t xml:space="preserve"> )</w:t>
      </w:r>
      <w:r w:rsidRPr="00FC0F14">
        <w:rPr>
          <w:rFonts w:hint="cs"/>
          <w:i/>
          <w:iCs/>
          <w:rtl/>
          <w:lang w:bidi="ar-EG"/>
        </w:rPr>
        <w:tab/>
      </w:r>
      <w:r w:rsidRPr="00FC0F14">
        <w:rPr>
          <w:rFonts w:hint="cs"/>
          <w:rtl/>
          <w:lang w:bidi="ar-EG"/>
        </w:rPr>
        <w:t>بالقرار </w:t>
      </w:r>
      <w:r w:rsidRPr="00FC0F14">
        <w:rPr>
          <w:lang w:bidi="ar-EG"/>
        </w:rPr>
        <w:t>64</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w:t>
      </w:r>
      <w:r w:rsidR="00810F0A" w:rsidRPr="00FC0F14">
        <w:rPr>
          <w:rFonts w:hint="cs"/>
          <w:rtl/>
          <w:lang w:bidi="ar-EG"/>
        </w:rPr>
        <w:t>بوينس آيرس، 2017</w:t>
      </w:r>
      <w:r w:rsidRPr="00FC0F14">
        <w:rPr>
          <w:rFonts w:hint="cs"/>
          <w:rtl/>
          <w:lang w:bidi="ar-EG"/>
        </w:rPr>
        <w:t xml:space="preserve">) للمؤتمر العالمي لتنمية </w:t>
      </w:r>
      <w:r w:rsidRPr="00FC0F14">
        <w:rPr>
          <w:rFonts w:hint="cs"/>
          <w:rtl/>
        </w:rPr>
        <w:t xml:space="preserve">الاتصالات، بشأن </w:t>
      </w:r>
      <w:r w:rsidRPr="00FC0F14">
        <w:rPr>
          <w:rtl/>
        </w:rPr>
        <w:t>حماية ودعم مستعملي/مستهلكي خدمات الاتصالات/تكنولوجيا المعلومات والاتصالات</w:t>
      </w:r>
      <w:r w:rsidRPr="00FC0F14">
        <w:rPr>
          <w:rFonts w:hint="cs"/>
          <w:rtl/>
        </w:rPr>
        <w:t>؛</w:t>
      </w:r>
    </w:p>
    <w:p w14:paraId="47D4B1A1" w14:textId="77777777" w:rsidR="00ED026F" w:rsidRPr="00FC0F14" w:rsidRDefault="004947CA" w:rsidP="00ED026F">
      <w:pPr>
        <w:rPr>
          <w:rtl/>
          <w:lang w:bidi="ar-EG"/>
        </w:rPr>
      </w:pPr>
      <w:r w:rsidRPr="00FC0F14">
        <w:rPr>
          <w:i/>
          <w:iCs/>
          <w:rtl/>
          <w:lang w:bidi="ar-LB"/>
        </w:rPr>
        <w:t>ﻫ</w:t>
      </w:r>
      <w:r w:rsidRPr="00FC0F14">
        <w:rPr>
          <w:rFonts w:hint="cs"/>
          <w:i/>
          <w:iCs/>
          <w:rtl/>
          <w:lang w:bidi="ar-LB"/>
        </w:rPr>
        <w:t xml:space="preserve"> </w:t>
      </w:r>
      <w:r w:rsidRPr="00FC0F14">
        <w:rPr>
          <w:rFonts w:hint="cs"/>
          <w:i/>
          <w:iCs/>
          <w:rtl/>
          <w:lang w:bidi="ar-EG"/>
        </w:rPr>
        <w:t>)</w:t>
      </w:r>
      <w:r w:rsidRPr="00FC0F14">
        <w:rPr>
          <w:rFonts w:hint="cs"/>
          <w:i/>
          <w:iCs/>
          <w:rtl/>
          <w:lang w:bidi="ar-EG"/>
        </w:rPr>
        <w:tab/>
      </w:r>
      <w:r w:rsidRPr="00FC0F14">
        <w:rPr>
          <w:rFonts w:hint="cs"/>
          <w:rtl/>
          <w:lang w:bidi="ar-EG"/>
        </w:rPr>
        <w:t xml:space="preserve">بلوائح الاتصالات الدولية </w:t>
      </w:r>
      <w:r w:rsidRPr="00FC0F14">
        <w:rPr>
          <w:lang w:bidi="ar-EG"/>
        </w:rPr>
        <w:t>(ITR)</w:t>
      </w:r>
      <w:r w:rsidRPr="00FC0F14">
        <w:rPr>
          <w:rFonts w:hint="cs"/>
          <w:rtl/>
          <w:lang w:bidi="ar-EG"/>
        </w:rPr>
        <w:t>،</w:t>
      </w:r>
    </w:p>
    <w:p w14:paraId="45AF399E" w14:textId="77777777" w:rsidR="00ED026F" w:rsidRPr="00FC0F14" w:rsidRDefault="004947CA" w:rsidP="00ED026F">
      <w:pPr>
        <w:pStyle w:val="Call"/>
        <w:spacing w:before="160"/>
        <w:rPr>
          <w:rtl/>
        </w:rPr>
      </w:pPr>
      <w:r w:rsidRPr="00FC0F14">
        <w:rPr>
          <w:rFonts w:hint="cs"/>
          <w:rtl/>
        </w:rPr>
        <w:t>وإذ تأخذ بعين الاعتبار</w:t>
      </w:r>
    </w:p>
    <w:p w14:paraId="6E422ADA" w14:textId="77777777" w:rsidR="00ED026F" w:rsidRPr="00FC0F14" w:rsidRDefault="004947CA" w:rsidP="00ED026F">
      <w:pPr>
        <w:rPr>
          <w:rtl/>
        </w:rPr>
      </w:pPr>
      <w:r w:rsidRPr="00FC0F14">
        <w:rPr>
          <w:rFonts w:hint="cs"/>
          <w:i/>
          <w:iCs/>
          <w:rtl/>
        </w:rPr>
        <w:t xml:space="preserve"> أ )</w:t>
      </w:r>
      <w:r w:rsidRPr="00FC0F14">
        <w:rPr>
          <w:rFonts w:hint="cs"/>
          <w:i/>
          <w:iCs/>
          <w:rtl/>
        </w:rPr>
        <w:tab/>
      </w:r>
      <w:r w:rsidRPr="00FC0F14">
        <w:rPr>
          <w:rFonts w:hint="cs"/>
          <w:rtl/>
        </w:rPr>
        <w:t>المبادئ التوجيهية للأمم المتحدة بشأن حماية المستهلك؛</w:t>
      </w:r>
    </w:p>
    <w:p w14:paraId="7B72DFD5" w14:textId="77777777" w:rsidR="00ED026F" w:rsidRPr="00FC0F14" w:rsidRDefault="004947CA" w:rsidP="00ED026F">
      <w:pPr>
        <w:rPr>
          <w:rtl/>
        </w:rPr>
      </w:pPr>
      <w:r w:rsidRPr="00FC0F14">
        <w:rPr>
          <w:rFonts w:hint="cs"/>
          <w:i/>
          <w:iCs/>
          <w:rtl/>
        </w:rPr>
        <w:t>ب)</w:t>
      </w:r>
      <w:r w:rsidRPr="00FC0F14">
        <w:rPr>
          <w:rFonts w:hint="cs"/>
          <w:i/>
          <w:iCs/>
          <w:rtl/>
        </w:rPr>
        <w:tab/>
      </w:r>
      <w:r w:rsidRPr="00FC0F14">
        <w:rPr>
          <w:rFonts w:hint="cs"/>
          <w:rtl/>
        </w:rPr>
        <w:t>أن الاتحاد، كي يحقق</w:t>
      </w:r>
      <w:r w:rsidR="006D700B" w:rsidRPr="00FC0F14">
        <w:rPr>
          <w:rFonts w:hint="cs"/>
          <w:rtl/>
        </w:rPr>
        <w:t xml:space="preserve"> أهدافه</w:t>
      </w:r>
      <w:r w:rsidRPr="00FC0F14">
        <w:rPr>
          <w:rFonts w:hint="cs"/>
          <w:rtl/>
        </w:rPr>
        <w:t>، يجب أن يقوم ضمن جملة أمور بتشجيع تقييس الاتصالات في شتى أنحاء العالم مع ضمان مستوى مرضٍ من جودة الخدمة</w:t>
      </w:r>
      <w:r w:rsidR="006D700B" w:rsidRPr="00FC0F14">
        <w:rPr>
          <w:rFonts w:hint="cs"/>
          <w:rtl/>
        </w:rPr>
        <w:t xml:space="preserve"> </w:t>
      </w:r>
      <w:r w:rsidR="006D700B" w:rsidRPr="00FC0F14">
        <w:t>(QoS)</w:t>
      </w:r>
      <w:r w:rsidRPr="00FC0F14">
        <w:rPr>
          <w:rFonts w:hint="cs"/>
          <w:rtl/>
        </w:rPr>
        <w:t>؛</w:t>
      </w:r>
    </w:p>
    <w:p w14:paraId="0101EB4A" w14:textId="77777777" w:rsidR="00ED026F" w:rsidRPr="00FC0F14" w:rsidRDefault="004947CA" w:rsidP="00ED026F">
      <w:pPr>
        <w:rPr>
          <w:rtl/>
        </w:rPr>
      </w:pPr>
      <w:r w:rsidRPr="00FC0F14">
        <w:rPr>
          <w:rFonts w:hint="cs"/>
          <w:i/>
          <w:iCs/>
          <w:rtl/>
        </w:rPr>
        <w:t>ج)</w:t>
      </w:r>
      <w:r w:rsidRPr="00FC0F14">
        <w:rPr>
          <w:rFonts w:hint="cs"/>
          <w:rtl/>
        </w:rPr>
        <w:tab/>
        <w:t>الفقرة </w:t>
      </w:r>
      <w:r w:rsidRPr="00FC0F14">
        <w:t>13</w:t>
      </w:r>
      <w:r w:rsidRPr="00FC0F14">
        <w:rPr>
          <w:rFonts w:hint="eastAsia"/>
          <w:rtl/>
          <w:lang w:bidi="ar-EG"/>
        </w:rPr>
        <w:t> </w:t>
      </w:r>
      <w:r w:rsidRPr="00FC0F14">
        <w:rPr>
          <w:rFonts w:ascii="Traditional Arabic" w:hAnsi="Traditional Arabic" w:hint="cs"/>
          <w:i/>
          <w:iCs/>
          <w:rtl/>
        </w:rPr>
        <w:t>ﻫ</w:t>
      </w:r>
      <w:r w:rsidRPr="00FC0F14">
        <w:rPr>
          <w:rFonts w:hint="cs"/>
          <w:i/>
          <w:iCs/>
          <w:rtl/>
        </w:rPr>
        <w:t>)</w:t>
      </w:r>
      <w:r w:rsidRPr="00FC0F14">
        <w:rPr>
          <w:rFonts w:hint="cs"/>
          <w:rtl/>
        </w:rPr>
        <w:t xml:space="preserve"> من خطة عمل جنيف للقمة العالمية لمجتمع المعلومات التي تنص على أنه ينبغي للحكومات مواصلة تحديث قوانينها المحلية المتعلقة بحماية المستهلكين للاستجابة للمتطلبات الجديدة لمجتمع المعلومات،</w:t>
      </w:r>
    </w:p>
    <w:p w14:paraId="41AC2191" w14:textId="77777777" w:rsidR="00ED026F" w:rsidRPr="00FC0F14" w:rsidRDefault="004947CA" w:rsidP="00ED026F">
      <w:pPr>
        <w:pStyle w:val="Call"/>
        <w:spacing w:before="160"/>
        <w:rPr>
          <w:rtl/>
        </w:rPr>
      </w:pPr>
      <w:r w:rsidRPr="00FC0F14">
        <w:rPr>
          <w:rFonts w:hint="cs"/>
          <w:rtl/>
        </w:rPr>
        <w:t>وإذ تضع في اعتبارها</w:t>
      </w:r>
    </w:p>
    <w:p w14:paraId="03908D8C" w14:textId="77777777" w:rsidR="00ED026F" w:rsidRPr="00FC0F14" w:rsidRDefault="004947CA" w:rsidP="00ED026F">
      <w:pPr>
        <w:rPr>
          <w:rtl/>
          <w:lang w:bidi="ar-EG"/>
        </w:rPr>
      </w:pPr>
      <w:r w:rsidRPr="00FC0F14">
        <w:rPr>
          <w:rFonts w:hint="cs"/>
          <w:i/>
          <w:iCs/>
          <w:rtl/>
          <w:lang w:bidi="ar-EG"/>
        </w:rPr>
        <w:t xml:space="preserve"> أ )</w:t>
      </w:r>
      <w:r w:rsidRPr="00FC0F14">
        <w:rPr>
          <w:rFonts w:hint="cs"/>
          <w:i/>
          <w:iCs/>
          <w:rtl/>
          <w:lang w:bidi="ar-EG"/>
        </w:rPr>
        <w:tab/>
      </w:r>
      <w:r w:rsidRPr="00FC0F14">
        <w:rPr>
          <w:rFonts w:hint="cs"/>
          <w:rtl/>
          <w:lang w:bidi="ar-EG"/>
        </w:rPr>
        <w:t>أن أجهزة الاتصالات/تكنولوجيا المعلومات والاتصالات المزيفة يمكن أن تؤثر بالسلب على أمن الخدمات وجودتها بالنسبة</w:t>
      </w:r>
      <w:r w:rsidRPr="00FC0F14">
        <w:rPr>
          <w:rFonts w:hint="eastAsia"/>
          <w:rtl/>
          <w:lang w:bidi="ar-EG"/>
        </w:rPr>
        <w:t> </w:t>
      </w:r>
      <w:r w:rsidRPr="00FC0F14">
        <w:rPr>
          <w:rFonts w:hint="cs"/>
          <w:rtl/>
          <w:lang w:bidi="ar-EG"/>
        </w:rPr>
        <w:t>إلى المستعملين؛</w:t>
      </w:r>
    </w:p>
    <w:p w14:paraId="5B92F8F1" w14:textId="77777777" w:rsidR="00ED026F" w:rsidRPr="00FC0F14" w:rsidRDefault="004947CA" w:rsidP="00ED026F">
      <w:pPr>
        <w:rPr>
          <w:rtl/>
          <w:lang w:bidi="ar-EG"/>
        </w:rPr>
      </w:pPr>
      <w:r w:rsidRPr="00FC0F14">
        <w:rPr>
          <w:rFonts w:hint="cs"/>
          <w:i/>
          <w:iCs/>
          <w:rtl/>
          <w:lang w:bidi="ar-EG"/>
        </w:rPr>
        <w:t>ب)</w:t>
      </w:r>
      <w:r w:rsidRPr="00FC0F14">
        <w:rPr>
          <w:rFonts w:hint="cs"/>
          <w:i/>
          <w:iCs/>
          <w:rtl/>
          <w:lang w:bidi="ar-EG"/>
        </w:rPr>
        <w:tab/>
      </w:r>
      <w:r w:rsidRPr="00FC0F14">
        <w:rPr>
          <w:rFonts w:hint="cs"/>
          <w:rtl/>
          <w:lang w:bidi="ar-EG"/>
        </w:rPr>
        <w:t>أن القوانين والسياسات والممارسات المتعلقة بالمستهلك تحد من الممارسات التجارية الاحتيالية والمضللة وغير</w:t>
      </w:r>
      <w:r w:rsidRPr="00FC0F14">
        <w:rPr>
          <w:rFonts w:hint="eastAsia"/>
          <w:rtl/>
          <w:lang w:bidi="ar-EG"/>
        </w:rPr>
        <w:t> </w:t>
      </w:r>
      <w:r w:rsidRPr="00FC0F14">
        <w:rPr>
          <w:rFonts w:hint="cs"/>
          <w:rtl/>
          <w:lang w:bidi="ar-EG"/>
        </w:rPr>
        <w:t>النزيهة، وأن هذه الحماية لا</w:t>
      </w:r>
      <w:r w:rsidRPr="00FC0F14">
        <w:rPr>
          <w:rFonts w:hint="eastAsia"/>
          <w:rtl/>
          <w:lang w:bidi="ar-EG"/>
        </w:rPr>
        <w:t> </w:t>
      </w:r>
      <w:r w:rsidRPr="00FC0F14">
        <w:rPr>
          <w:rFonts w:hint="cs"/>
          <w:rtl/>
          <w:lang w:bidi="ar-EG"/>
        </w:rPr>
        <w:t>مفر منها لبناء ثقة المستهلك وإقامة علاقة أكثر إنصافاً بين رواد الأعمال في مجال الاتصالات/تكنولوجيا المعلومات والاتصالات والمستهلكين؛</w:t>
      </w:r>
    </w:p>
    <w:p w14:paraId="30652186" w14:textId="77777777" w:rsidR="00B60F25" w:rsidRPr="00FC0F14" w:rsidRDefault="00B60F25" w:rsidP="00B60F25">
      <w:pPr>
        <w:rPr>
          <w:rtl/>
          <w:lang w:bidi="ar-LB"/>
        </w:rPr>
      </w:pPr>
      <w:r w:rsidRPr="00FC0F14">
        <w:rPr>
          <w:rtl/>
          <w:lang w:bidi="ar-LB"/>
        </w:rPr>
        <w:br w:type="page"/>
      </w:r>
    </w:p>
    <w:p w14:paraId="32C3E1B4" w14:textId="77777777" w:rsidR="00ED026F" w:rsidRPr="00FC0F14" w:rsidRDefault="004947CA" w:rsidP="00ED026F">
      <w:pPr>
        <w:rPr>
          <w:rtl/>
          <w:lang w:bidi="ar-EG"/>
        </w:rPr>
      </w:pPr>
      <w:r w:rsidRPr="00FC0F14">
        <w:rPr>
          <w:rFonts w:hint="cs"/>
          <w:i/>
          <w:iCs/>
          <w:rtl/>
          <w:lang w:bidi="ar-LB"/>
        </w:rPr>
        <w:t>ج</w:t>
      </w:r>
      <w:r w:rsidRPr="00FC0F14">
        <w:rPr>
          <w:rFonts w:hint="cs"/>
          <w:i/>
          <w:iCs/>
          <w:rtl/>
          <w:lang w:bidi="ar-EG"/>
        </w:rPr>
        <w:t>)</w:t>
      </w:r>
      <w:r w:rsidRPr="00FC0F14">
        <w:rPr>
          <w:rFonts w:hint="cs"/>
          <w:i/>
          <w:iCs/>
          <w:rtl/>
          <w:lang w:bidi="ar-EG"/>
        </w:rPr>
        <w:tab/>
      </w:r>
      <w:r w:rsidRPr="00FC0F14">
        <w:rPr>
          <w:rFonts w:hint="cs"/>
          <w:rtl/>
          <w:lang w:bidi="ar-EG"/>
        </w:rPr>
        <w:t>أن الإنترنت تتيح إدخال تطبيقات جديدة في خدمات الاتصالات/تكنولوجيا المعلومات والاتصالات استناداً إلى تكنولوجيتها بالغة التقدم، مثل اعتماد الحوسبة السحابية والبريد الإلكتروني والمراسلات النصية وتبادل الصوت باستعمال بروتوكول</w:t>
      </w:r>
      <w:r w:rsidRPr="00FC0F14">
        <w:rPr>
          <w:rFonts w:hint="eastAsia"/>
          <w:rtl/>
          <w:lang w:bidi="ar-EG"/>
        </w:rPr>
        <w:t> </w:t>
      </w:r>
      <w:r w:rsidRPr="00FC0F14">
        <w:rPr>
          <w:rFonts w:hint="cs"/>
          <w:rtl/>
          <w:lang w:bidi="ar-EG"/>
        </w:rPr>
        <w:t>الإنترنت والفيديو والتلفزيون في الوقت الفعلي (تلفزيون بروتوكول الإنترنت</w:t>
      </w:r>
      <w:r w:rsidRPr="00FC0F14">
        <w:rPr>
          <w:rFonts w:hint="eastAsia"/>
          <w:rtl/>
          <w:lang w:bidi="ar-EG"/>
        </w:rPr>
        <w:t> </w:t>
      </w:r>
      <w:r w:rsidRPr="00FC0F14">
        <w:rPr>
          <w:lang w:bidi="ar-EG"/>
        </w:rPr>
        <w:t>(IPTV)</w:t>
      </w:r>
      <w:r w:rsidRPr="00FC0F14">
        <w:rPr>
          <w:rFonts w:hint="cs"/>
          <w:rtl/>
          <w:lang w:bidi="ar-EG"/>
        </w:rPr>
        <w:t xml:space="preserve">) عبر شبكة الإنترنت، تواصل تسجيل مستويات مرتفعة من الاستعمال حتى مع وجود تحديات بخصوص جودة الخدمة </w:t>
      </w:r>
      <w:r w:rsidRPr="00FC0F14">
        <w:rPr>
          <w:lang w:bidi="ar-EG"/>
        </w:rPr>
        <w:t>(QoS)</w:t>
      </w:r>
      <w:r w:rsidRPr="00FC0F14">
        <w:rPr>
          <w:rFonts w:hint="cs"/>
          <w:rtl/>
          <w:lang w:bidi="ar-EG"/>
        </w:rPr>
        <w:t xml:space="preserve"> وعدم التيقن من المصدر؛</w:t>
      </w:r>
    </w:p>
    <w:p w14:paraId="1FB68FEF" w14:textId="77777777" w:rsidR="00ED026F" w:rsidRPr="00FC0F14" w:rsidRDefault="004947CA" w:rsidP="00ED026F">
      <w:pPr>
        <w:rPr>
          <w:rtl/>
          <w:lang w:bidi="ar-EG"/>
        </w:rPr>
      </w:pPr>
      <w:r w:rsidRPr="00FC0F14">
        <w:rPr>
          <w:rFonts w:hint="cs"/>
          <w:i/>
          <w:iCs/>
          <w:spacing w:val="-2"/>
          <w:rtl/>
          <w:lang w:bidi="ar-LB"/>
        </w:rPr>
        <w:t>د</w:t>
      </w:r>
      <w:r w:rsidRPr="00FC0F14">
        <w:rPr>
          <w:rFonts w:hint="cs"/>
          <w:i/>
          <w:iCs/>
          <w:spacing w:val="-2"/>
          <w:rtl/>
          <w:lang w:bidi="ar-EG"/>
        </w:rPr>
        <w:t xml:space="preserve"> )</w:t>
      </w:r>
      <w:r w:rsidRPr="00FC0F14">
        <w:rPr>
          <w:rFonts w:hint="cs"/>
          <w:i/>
          <w:iCs/>
          <w:spacing w:val="-2"/>
          <w:rtl/>
          <w:lang w:bidi="ar-EG"/>
        </w:rPr>
        <w:tab/>
      </w:r>
      <w:r w:rsidRPr="00FC0F14">
        <w:rPr>
          <w:rFonts w:hint="cs"/>
          <w:rtl/>
          <w:lang w:bidi="ar-EG"/>
        </w:rPr>
        <w:t xml:space="preserve">أنه ينبغي لجودة خدمة الشبكات أن تتفق مع توصيات قطاع تقييس الاتصالات بالاتحاد </w:t>
      </w:r>
      <w:r w:rsidRPr="00FC0F14">
        <w:rPr>
          <w:lang w:bidi="ar-EG"/>
        </w:rPr>
        <w:t>(ITU-T)</w:t>
      </w:r>
      <w:r w:rsidRPr="00FC0F14">
        <w:rPr>
          <w:rFonts w:hint="cs"/>
          <w:rtl/>
          <w:lang w:bidi="ar-EG"/>
        </w:rPr>
        <w:t xml:space="preserve"> والمعايير الدولية الأُخرى المعترف</w:t>
      </w:r>
      <w:r w:rsidRPr="00FC0F14">
        <w:rPr>
          <w:rFonts w:hint="eastAsia"/>
          <w:rtl/>
          <w:lang w:bidi="ar-EG"/>
        </w:rPr>
        <w:t> </w:t>
      </w:r>
      <w:r w:rsidRPr="00FC0F14">
        <w:rPr>
          <w:rFonts w:hint="cs"/>
          <w:rtl/>
          <w:lang w:bidi="ar-EG"/>
        </w:rPr>
        <w:t>بها؛</w:t>
      </w:r>
    </w:p>
    <w:p w14:paraId="39BC79A0" w14:textId="77777777" w:rsidR="00ED026F" w:rsidRPr="00FC0F14" w:rsidRDefault="004947CA" w:rsidP="00ED026F">
      <w:pPr>
        <w:rPr>
          <w:rtl/>
          <w:lang w:bidi="ar-EG"/>
        </w:rPr>
      </w:pPr>
      <w:r w:rsidRPr="00FC0F14">
        <w:rPr>
          <w:i/>
          <w:iCs/>
          <w:rtl/>
          <w:lang w:bidi="ar-LB"/>
        </w:rPr>
        <w:t>ﻫ</w:t>
      </w:r>
      <w:r w:rsidRPr="00FC0F14">
        <w:rPr>
          <w:rFonts w:hint="cs"/>
          <w:i/>
          <w:iCs/>
          <w:rtl/>
          <w:lang w:bidi="ar-EG"/>
        </w:rPr>
        <w:t xml:space="preserve"> )</w:t>
      </w:r>
      <w:r w:rsidRPr="00FC0F14">
        <w:rPr>
          <w:rFonts w:hint="cs"/>
          <w:i/>
          <w:iCs/>
          <w:rtl/>
          <w:lang w:bidi="ar-EG"/>
        </w:rPr>
        <w:tab/>
      </w:r>
      <w:r w:rsidRPr="00FC0F14">
        <w:rPr>
          <w:rFonts w:hint="cs"/>
          <w:rtl/>
          <w:lang w:bidi="ar-EG"/>
        </w:rPr>
        <w:t>أن بإمكان الاتصالات/تكنولوجيا المعلومات والاتصالات توفير فوائد جديدة وكبيرة للمستهلكين، بما في ذلك سهولة النفاذ إلى طائفة واسعة من السلع و/أو</w:t>
      </w:r>
      <w:r w:rsidRPr="00FC0F14">
        <w:rPr>
          <w:rFonts w:hint="eastAsia"/>
          <w:rtl/>
          <w:lang w:bidi="ar-EG"/>
        </w:rPr>
        <w:t> </w:t>
      </w:r>
      <w:r w:rsidRPr="00FC0F14">
        <w:rPr>
          <w:rFonts w:hint="cs"/>
          <w:rtl/>
          <w:lang w:bidi="ar-EG"/>
        </w:rPr>
        <w:t>الخدمات، والقدرة على جمع المعلومات بشأن هذه السلع و/أو</w:t>
      </w:r>
      <w:r w:rsidRPr="00FC0F14">
        <w:rPr>
          <w:rFonts w:hint="eastAsia"/>
          <w:rtl/>
          <w:lang w:bidi="ar-EG"/>
        </w:rPr>
        <w:t> </w:t>
      </w:r>
      <w:r w:rsidRPr="00FC0F14">
        <w:rPr>
          <w:rFonts w:hint="cs"/>
          <w:rtl/>
          <w:lang w:bidi="ar-EG"/>
        </w:rPr>
        <w:t>الخدمات ومقارنتها؛</w:t>
      </w:r>
    </w:p>
    <w:p w14:paraId="0E92B2A4" w14:textId="77777777" w:rsidR="00ED026F" w:rsidRPr="00FC0F14" w:rsidRDefault="004947CA" w:rsidP="00ED026F">
      <w:pPr>
        <w:rPr>
          <w:rtl/>
          <w:lang w:bidi="ar-EG"/>
        </w:rPr>
      </w:pPr>
      <w:r w:rsidRPr="00FC0F14">
        <w:rPr>
          <w:rFonts w:hint="cs"/>
          <w:i/>
          <w:iCs/>
          <w:rtl/>
          <w:lang w:bidi="ar-LB"/>
        </w:rPr>
        <w:t>و</w:t>
      </w:r>
      <w:r w:rsidRPr="00FC0F14">
        <w:rPr>
          <w:rFonts w:hint="eastAsia"/>
          <w:i/>
          <w:iCs/>
          <w:rtl/>
          <w:lang w:bidi="ar-EG"/>
        </w:rPr>
        <w:t> </w:t>
      </w:r>
      <w:r w:rsidRPr="00FC0F14">
        <w:rPr>
          <w:rFonts w:hint="cs"/>
          <w:i/>
          <w:iCs/>
          <w:rtl/>
          <w:lang w:bidi="ar-EG"/>
        </w:rPr>
        <w:t>)</w:t>
      </w:r>
      <w:r w:rsidRPr="00FC0F14">
        <w:rPr>
          <w:rFonts w:hint="cs"/>
          <w:i/>
          <w:iCs/>
          <w:rtl/>
          <w:lang w:bidi="ar-EG"/>
        </w:rPr>
        <w:tab/>
      </w:r>
      <w:r w:rsidRPr="00FC0F14">
        <w:rPr>
          <w:rFonts w:hint="cs"/>
          <w:rtl/>
          <w:lang w:bidi="ar-EG"/>
        </w:rPr>
        <w:t>أن ثقة المستهلك في الاتصالات/تكنولوجيا المعلومات والاتصالات تتعزز من خلال التطوير المستمر لآليات شفافة وفعّالة لحماية المستهلك تحد من وجود الممارسات التجارية الاحتيالية أو</w:t>
      </w:r>
      <w:r w:rsidRPr="00FC0F14">
        <w:rPr>
          <w:rFonts w:hint="eastAsia"/>
          <w:rtl/>
          <w:lang w:bidi="ar-EG"/>
        </w:rPr>
        <w:t> </w:t>
      </w:r>
      <w:r w:rsidRPr="00FC0F14">
        <w:rPr>
          <w:rFonts w:hint="cs"/>
          <w:rtl/>
          <w:lang w:bidi="ar-EG"/>
        </w:rPr>
        <w:t>المضللة أو</w:t>
      </w:r>
      <w:r w:rsidRPr="00FC0F14">
        <w:rPr>
          <w:rFonts w:hint="eastAsia"/>
          <w:rtl/>
          <w:lang w:bidi="ar-EG"/>
        </w:rPr>
        <w:t> </w:t>
      </w:r>
      <w:r w:rsidRPr="00FC0F14">
        <w:rPr>
          <w:rFonts w:hint="cs"/>
          <w:rtl/>
          <w:lang w:bidi="ar-EG"/>
        </w:rPr>
        <w:t>غير النزيهة؛</w:t>
      </w:r>
    </w:p>
    <w:p w14:paraId="2CDBE3F1" w14:textId="77777777" w:rsidR="00ED026F" w:rsidRPr="00FC0F14" w:rsidRDefault="004947CA" w:rsidP="00ED026F">
      <w:pPr>
        <w:rPr>
          <w:rtl/>
          <w:lang w:bidi="ar-EG"/>
        </w:rPr>
      </w:pPr>
      <w:r w:rsidRPr="00FC0F14">
        <w:rPr>
          <w:rFonts w:hint="cs"/>
          <w:i/>
          <w:iCs/>
          <w:rtl/>
          <w:lang w:bidi="ar-EG"/>
        </w:rPr>
        <w:t>ز )</w:t>
      </w:r>
      <w:r w:rsidRPr="00FC0F14">
        <w:rPr>
          <w:rFonts w:hint="cs"/>
          <w:i/>
          <w:iCs/>
          <w:rtl/>
          <w:lang w:bidi="ar-EG"/>
        </w:rPr>
        <w:tab/>
      </w:r>
      <w:r w:rsidRPr="00FC0F14">
        <w:rPr>
          <w:rFonts w:hint="cs"/>
          <w:rtl/>
          <w:lang w:bidi="ar-EG"/>
        </w:rPr>
        <w:t>أنه يجب تشجيع التثقيف ونشر المعلومات بشأن استهلاك واستعمال منتجات الاتصالات/تكنولوجيا المعلومات والاتصالات</w:t>
      </w:r>
      <w:r w:rsidRPr="00FC0F14">
        <w:rPr>
          <w:rFonts w:hint="eastAsia"/>
          <w:rtl/>
          <w:lang w:bidi="ar-EG"/>
        </w:rPr>
        <w:t> </w:t>
      </w:r>
      <w:r w:rsidRPr="00FC0F14">
        <w:rPr>
          <w:rFonts w:hint="cs"/>
          <w:rtl/>
          <w:lang w:bidi="ar-EG"/>
        </w:rPr>
        <w:t>وخدماتها؛</w:t>
      </w:r>
    </w:p>
    <w:p w14:paraId="0AC46E65" w14:textId="77777777" w:rsidR="00ED026F" w:rsidRPr="00FC0F14" w:rsidRDefault="004947CA" w:rsidP="00ED026F">
      <w:pPr>
        <w:rPr>
          <w:rtl/>
          <w:lang w:bidi="ar-EG"/>
        </w:rPr>
      </w:pPr>
      <w:r w:rsidRPr="00FC0F14">
        <w:rPr>
          <w:rFonts w:hint="cs"/>
          <w:i/>
          <w:iCs/>
          <w:rtl/>
          <w:lang w:bidi="ar-EG"/>
        </w:rPr>
        <w:t>ح)</w:t>
      </w:r>
      <w:r w:rsidRPr="00FC0F14">
        <w:rPr>
          <w:rFonts w:hint="cs"/>
          <w:i/>
          <w:iCs/>
          <w:rtl/>
          <w:lang w:bidi="ar-EG"/>
        </w:rPr>
        <w:tab/>
      </w:r>
      <w:r w:rsidRPr="00FC0F14">
        <w:rPr>
          <w:rFonts w:hint="cs"/>
          <w:rtl/>
          <w:lang w:bidi="ar-EG"/>
        </w:rPr>
        <w:t>أنه يجب أن يكون النفاذ إلى الاتصالات/تكنولوجيا المعلومات والاتصالات مفتوحاً وميسور التكلفة؛</w:t>
      </w:r>
    </w:p>
    <w:p w14:paraId="2CCBC400" w14:textId="77777777" w:rsidR="00ED026F" w:rsidRPr="00FC0F14" w:rsidRDefault="004947CA" w:rsidP="00ED026F">
      <w:pPr>
        <w:rPr>
          <w:rtl/>
          <w:lang w:bidi="ar-EG"/>
        </w:rPr>
      </w:pPr>
      <w:r w:rsidRPr="00FC0F14">
        <w:rPr>
          <w:rFonts w:hint="cs"/>
          <w:i/>
          <w:iCs/>
          <w:rtl/>
          <w:lang w:bidi="ar-EG"/>
        </w:rPr>
        <w:t>ط)</w:t>
      </w:r>
      <w:r w:rsidRPr="00FC0F14">
        <w:rPr>
          <w:rFonts w:hint="cs"/>
          <w:i/>
          <w:iCs/>
          <w:rtl/>
          <w:lang w:bidi="ar-EG"/>
        </w:rPr>
        <w:tab/>
      </w:r>
      <w:r w:rsidRPr="00FC0F14">
        <w:rPr>
          <w:rFonts w:hint="cs"/>
          <w:spacing w:val="-6"/>
          <w:rtl/>
          <w:lang w:bidi="ar-EG"/>
        </w:rPr>
        <w:t>أن هناك عدداً من البلدان تقوم بإدخال برامج وإجراءات لتقييم المطابقة استناداً إلى توصيات قطاع تقييس الاتصالات بالاتحاد السارية، بما</w:t>
      </w:r>
      <w:r w:rsidRPr="00FC0F14">
        <w:rPr>
          <w:rFonts w:hint="eastAsia"/>
          <w:spacing w:val="-6"/>
          <w:rtl/>
          <w:lang w:bidi="ar-EG"/>
        </w:rPr>
        <w:t> </w:t>
      </w:r>
      <w:r w:rsidRPr="00FC0F14">
        <w:rPr>
          <w:rFonts w:hint="cs"/>
          <w:spacing w:val="-6"/>
          <w:rtl/>
          <w:lang w:bidi="ar-EG"/>
        </w:rPr>
        <w:t>يؤدي إلى تحسين جودة الخدمة/جودة التجربة، مع إمكانية أكبر لقابلية التشغيل البيني للمعدات والخدمات والأنظمة؛</w:t>
      </w:r>
    </w:p>
    <w:p w14:paraId="202B0D64" w14:textId="77777777" w:rsidR="00ED026F" w:rsidRPr="00FC0F14" w:rsidRDefault="004947CA" w:rsidP="00ED026F">
      <w:pPr>
        <w:rPr>
          <w:rtl/>
          <w:lang w:bidi="ar-EG"/>
        </w:rPr>
      </w:pPr>
      <w:r w:rsidRPr="00FC0F14">
        <w:rPr>
          <w:rFonts w:hint="cs"/>
          <w:i/>
          <w:iCs/>
          <w:rtl/>
          <w:lang w:bidi="ar-EG"/>
        </w:rPr>
        <w:t>ي)</w:t>
      </w:r>
      <w:r w:rsidRPr="00FC0F14">
        <w:rPr>
          <w:rFonts w:hint="cs"/>
          <w:i/>
          <w:iCs/>
          <w:rtl/>
          <w:lang w:bidi="ar-EG"/>
        </w:rPr>
        <w:tab/>
      </w:r>
      <w:r w:rsidRPr="00FC0F14">
        <w:rPr>
          <w:rFonts w:hint="cs"/>
          <w:rtl/>
          <w:lang w:bidi="ar-EG"/>
        </w:rPr>
        <w:t>أن الانتقال من الشبكات التقليدية إلى شبكات الجيل</w:t>
      </w:r>
      <w:r w:rsidRPr="00FC0F14">
        <w:rPr>
          <w:rFonts w:hint="eastAsia"/>
          <w:rtl/>
          <w:lang w:bidi="ar-EG"/>
        </w:rPr>
        <w:t> </w:t>
      </w:r>
      <w:r w:rsidRPr="00FC0F14">
        <w:rPr>
          <w:rFonts w:hint="cs"/>
          <w:rtl/>
          <w:lang w:bidi="ar-EG"/>
        </w:rPr>
        <w:t>التالي سيؤثر على نقاط التوصيل البيني وجودة الخدمة والجوانب التشغيلية الأُخرى، وهو ما سيؤثر بدوره أيضاً على التكلفة بالنسبة إلى المستعمل النهائي،</w:t>
      </w:r>
    </w:p>
    <w:p w14:paraId="2EAD838E" w14:textId="77777777" w:rsidR="00ED026F" w:rsidRPr="00FC0F14" w:rsidRDefault="004947CA" w:rsidP="00ED026F">
      <w:pPr>
        <w:pStyle w:val="Call"/>
        <w:spacing w:before="160"/>
        <w:rPr>
          <w:rtl/>
        </w:rPr>
      </w:pPr>
      <w:r w:rsidRPr="00FC0F14">
        <w:rPr>
          <w:rFonts w:hint="cs"/>
          <w:rtl/>
        </w:rPr>
        <w:t>وإذ تلاحظ</w:t>
      </w:r>
    </w:p>
    <w:p w14:paraId="519CAA56" w14:textId="77777777" w:rsidR="00ED026F" w:rsidRPr="00FC0F14" w:rsidRDefault="004947CA" w:rsidP="00ED026F">
      <w:pPr>
        <w:rPr>
          <w:rtl/>
          <w:lang w:bidi="ar-EG"/>
        </w:rPr>
      </w:pPr>
      <w:r w:rsidRPr="00FC0F14">
        <w:rPr>
          <w:rFonts w:hint="cs"/>
          <w:i/>
          <w:iCs/>
          <w:rtl/>
          <w:lang w:bidi="ar-EG"/>
        </w:rPr>
        <w:t xml:space="preserve"> أ )</w:t>
      </w:r>
      <w:r w:rsidRPr="00FC0F14">
        <w:rPr>
          <w:rFonts w:hint="cs"/>
          <w:i/>
          <w:iCs/>
          <w:rtl/>
          <w:lang w:bidi="ar-EG"/>
        </w:rPr>
        <w:tab/>
      </w:r>
      <w:r w:rsidRPr="00FC0F14">
        <w:rPr>
          <w:rFonts w:hint="cs"/>
          <w:rtl/>
          <w:lang w:bidi="ar-EG"/>
        </w:rPr>
        <w:t>أهمية إعلام المستعملين والمستهلكين باستمرار بالخصائص الأساسية للخدمات المختلفة التي يوفرها المشغلون وجودتها وأمنها وأسعارها وبآليات الحماية الأُخرى التي تحفظ حقوق المستهلكين والمستعملين؛</w:t>
      </w:r>
    </w:p>
    <w:p w14:paraId="023F9796" w14:textId="77777777" w:rsidR="00ED026F" w:rsidRPr="00FC0F14" w:rsidRDefault="004947CA" w:rsidP="00ED026F">
      <w:pPr>
        <w:rPr>
          <w:rtl/>
          <w:lang w:bidi="ar-EG"/>
        </w:rPr>
      </w:pPr>
      <w:r w:rsidRPr="00FC0F14">
        <w:rPr>
          <w:rFonts w:hint="eastAsia"/>
          <w:i/>
          <w:iCs/>
          <w:rtl/>
          <w:lang w:bidi="ar-EG"/>
        </w:rPr>
        <w:t>ب</w:t>
      </w:r>
      <w:r w:rsidRPr="00FC0F14">
        <w:rPr>
          <w:i/>
          <w:iCs/>
          <w:rtl/>
          <w:lang w:bidi="ar-EG"/>
        </w:rPr>
        <w:t>)</w:t>
      </w:r>
      <w:r w:rsidRPr="00FC0F14">
        <w:rPr>
          <w:rtl/>
          <w:lang w:bidi="ar-EG"/>
        </w:rPr>
        <w:tab/>
      </w:r>
      <w:r w:rsidRPr="00FC0F14">
        <w:rPr>
          <w:rFonts w:hint="cs"/>
          <w:rtl/>
          <w:lang w:bidi="ar-EG"/>
        </w:rPr>
        <w:t>أن البلدان غير</w:t>
      </w:r>
      <w:r w:rsidRPr="00FC0F14">
        <w:rPr>
          <w:rFonts w:hint="eastAsia"/>
          <w:rtl/>
          <w:lang w:bidi="ar-EG"/>
        </w:rPr>
        <w:t> </w:t>
      </w:r>
      <w:r w:rsidRPr="00FC0F14">
        <w:rPr>
          <w:rFonts w:hint="cs"/>
          <w:rtl/>
          <w:lang w:bidi="ar-EG"/>
        </w:rPr>
        <w:t>الساحلية تتحمل تكاليف إجمالية للنفاذ أعلى مما تحمله البلدان المجاورة في المناطق الساحلية؛</w:t>
      </w:r>
    </w:p>
    <w:p w14:paraId="5CA71002" w14:textId="77777777" w:rsidR="00ED026F" w:rsidRPr="00FC0F14" w:rsidRDefault="004947CA" w:rsidP="00ED026F">
      <w:pPr>
        <w:rPr>
          <w:rtl/>
          <w:lang w:bidi="ar-EG"/>
        </w:rPr>
      </w:pPr>
      <w:r w:rsidRPr="00FC0F14">
        <w:rPr>
          <w:rFonts w:hint="cs"/>
          <w:i/>
          <w:iCs/>
          <w:rtl/>
        </w:rPr>
        <w:t>ج)</w:t>
      </w:r>
      <w:r w:rsidRPr="00FC0F14">
        <w:rPr>
          <w:rFonts w:hint="cs"/>
          <w:rtl/>
        </w:rPr>
        <w:tab/>
        <w:t xml:space="preserve">أن مسألة </w:t>
      </w:r>
      <w:r w:rsidRPr="00FC0F14">
        <w:rPr>
          <w:rFonts w:hint="eastAsia"/>
          <w:rtl/>
          <w:lang w:bidi="ar-EG"/>
        </w:rPr>
        <w:t>قابلية</w:t>
      </w:r>
      <w:r w:rsidRPr="00FC0F14">
        <w:rPr>
          <w:rtl/>
          <w:lang w:bidi="ar-EG"/>
        </w:rPr>
        <w:t xml:space="preserve"> </w:t>
      </w:r>
      <w:r w:rsidRPr="00FC0F14">
        <w:rPr>
          <w:rFonts w:hint="eastAsia"/>
          <w:rtl/>
          <w:lang w:bidi="ar-EG"/>
        </w:rPr>
        <w:t>النفاذ</w:t>
      </w:r>
      <w:r w:rsidRPr="00FC0F14">
        <w:rPr>
          <w:rtl/>
          <w:lang w:bidi="ar-EG"/>
        </w:rPr>
        <w:t xml:space="preserve"> </w:t>
      </w:r>
      <w:r w:rsidRPr="00FC0F14">
        <w:rPr>
          <w:rFonts w:hint="eastAsia"/>
          <w:rtl/>
          <w:lang w:bidi="ar-EG"/>
        </w:rPr>
        <w:t>إلى</w:t>
      </w:r>
      <w:r w:rsidRPr="00FC0F14">
        <w:rPr>
          <w:rtl/>
          <w:lang w:bidi="ar-EG"/>
        </w:rPr>
        <w:t xml:space="preserve"> </w:t>
      </w:r>
      <w:r w:rsidRPr="00FC0F14">
        <w:rPr>
          <w:rFonts w:hint="eastAsia"/>
          <w:rtl/>
          <w:lang w:bidi="ar-EG"/>
        </w:rPr>
        <w:t>خدمات</w:t>
      </w:r>
      <w:r w:rsidRPr="00FC0F14">
        <w:rPr>
          <w:rtl/>
          <w:lang w:bidi="ar-EG"/>
        </w:rPr>
        <w:t xml:space="preserve"> </w:t>
      </w:r>
      <w:r w:rsidRPr="00FC0F14">
        <w:rPr>
          <w:rFonts w:hint="eastAsia"/>
          <w:rtl/>
          <w:lang w:bidi="ar-EG"/>
        </w:rPr>
        <w:t>الاتصالات</w:t>
      </w:r>
      <w:r w:rsidRPr="00FC0F14">
        <w:rPr>
          <w:rtl/>
          <w:lang w:bidi="ar-EG"/>
        </w:rPr>
        <w:t xml:space="preserve">/تكنولوجيا </w:t>
      </w:r>
      <w:r w:rsidRPr="00FC0F14">
        <w:rPr>
          <w:rFonts w:hint="eastAsia"/>
          <w:rtl/>
          <w:lang w:bidi="ar-EG"/>
        </w:rPr>
        <w:t>المعلومات</w:t>
      </w:r>
      <w:r w:rsidRPr="00FC0F14">
        <w:rPr>
          <w:rtl/>
          <w:lang w:bidi="ar-EG"/>
        </w:rPr>
        <w:t xml:space="preserve"> </w:t>
      </w:r>
      <w:r w:rsidRPr="00FC0F14">
        <w:rPr>
          <w:rFonts w:hint="eastAsia"/>
          <w:rtl/>
          <w:lang w:bidi="ar-EG"/>
        </w:rPr>
        <w:t>والاتصالات</w:t>
      </w:r>
      <w:r w:rsidRPr="00FC0F14">
        <w:rPr>
          <w:rtl/>
          <w:lang w:bidi="ar-EG"/>
        </w:rPr>
        <w:t xml:space="preserve"> </w:t>
      </w:r>
      <w:r w:rsidRPr="00FC0F14">
        <w:rPr>
          <w:rFonts w:hint="cs"/>
          <w:rtl/>
          <w:lang w:bidi="ar-EG"/>
        </w:rPr>
        <w:t xml:space="preserve">وتحديد </w:t>
      </w:r>
      <w:r w:rsidRPr="00FC0F14">
        <w:rPr>
          <w:rFonts w:hint="eastAsia"/>
          <w:rtl/>
          <w:lang w:bidi="ar-EG"/>
        </w:rPr>
        <w:t>تكاليف</w:t>
      </w:r>
      <w:r w:rsidRPr="00FC0F14">
        <w:rPr>
          <w:rtl/>
          <w:lang w:bidi="ar-EG"/>
        </w:rPr>
        <w:t xml:space="preserve"> </w:t>
      </w:r>
      <w:r w:rsidRPr="00FC0F14">
        <w:rPr>
          <w:rFonts w:hint="eastAsia"/>
          <w:rtl/>
          <w:lang w:bidi="ar-EG"/>
        </w:rPr>
        <w:t>عادلة</w:t>
      </w:r>
      <w:r w:rsidRPr="00FC0F14">
        <w:rPr>
          <w:rFonts w:hint="cs"/>
          <w:rtl/>
          <w:lang w:bidi="ar-EG"/>
        </w:rPr>
        <w:t xml:space="preserve"> تعتمد على عوامل</w:t>
      </w:r>
      <w:r w:rsidRPr="00FC0F14">
        <w:rPr>
          <w:rFonts w:hint="eastAsia"/>
          <w:rtl/>
          <w:lang w:bidi="ar-EG"/>
        </w:rPr>
        <w:t> </w:t>
      </w:r>
      <w:r w:rsidRPr="00FC0F14">
        <w:rPr>
          <w:rFonts w:hint="cs"/>
          <w:rtl/>
          <w:lang w:bidi="ar-EG"/>
        </w:rPr>
        <w:t>مختلفة،</w:t>
      </w:r>
    </w:p>
    <w:p w14:paraId="101E179D" w14:textId="77777777" w:rsidR="00ED026F" w:rsidRPr="00FC0F14" w:rsidRDefault="004947CA" w:rsidP="00ED026F">
      <w:pPr>
        <w:pStyle w:val="Call"/>
        <w:spacing w:before="160"/>
        <w:rPr>
          <w:rtl/>
        </w:rPr>
      </w:pPr>
      <w:r w:rsidRPr="00FC0F14">
        <w:rPr>
          <w:rFonts w:hint="cs"/>
          <w:rtl/>
        </w:rPr>
        <w:t>تقرر</w:t>
      </w:r>
    </w:p>
    <w:p w14:paraId="6D7CA851" w14:textId="77777777" w:rsidR="00ED026F" w:rsidRPr="00FC0F14" w:rsidRDefault="004947CA" w:rsidP="00ED026F">
      <w:pPr>
        <w:rPr>
          <w:rtl/>
          <w:lang w:bidi="ar-EG"/>
        </w:rPr>
      </w:pPr>
      <w:r w:rsidRPr="00FC0F14">
        <w:rPr>
          <w:lang w:bidi="ar-EG"/>
        </w:rPr>
        <w:t>1</w:t>
      </w:r>
      <w:r w:rsidRPr="00FC0F14">
        <w:rPr>
          <w:lang w:bidi="ar-EG"/>
        </w:rPr>
        <w:tab/>
      </w:r>
      <w:r w:rsidRPr="00FC0F14">
        <w:rPr>
          <w:rFonts w:hint="eastAsia"/>
          <w:rtl/>
          <w:lang w:bidi="ar-EG"/>
        </w:rPr>
        <w:t>مواصلة</w:t>
      </w:r>
      <w:r w:rsidRPr="00FC0F14">
        <w:rPr>
          <w:rtl/>
          <w:lang w:bidi="ar-EG"/>
        </w:rPr>
        <w:t xml:space="preserve"> وضع توصيات قطاع تقييس الاتصالات ذات الصلة ب</w:t>
      </w:r>
      <w:r w:rsidRPr="00FC0F14">
        <w:rPr>
          <w:rFonts w:hint="cs"/>
          <w:rtl/>
          <w:lang w:bidi="ar-EG"/>
        </w:rPr>
        <w:t>ُ</w:t>
      </w:r>
      <w:r w:rsidRPr="00FC0F14">
        <w:rPr>
          <w:rtl/>
          <w:lang w:bidi="ar-EG"/>
        </w:rPr>
        <w:t xml:space="preserve">غية توفير حلول لضمان حقوق </w:t>
      </w:r>
      <w:r w:rsidRPr="00FC0F14">
        <w:rPr>
          <w:rFonts w:hint="cs"/>
          <w:rtl/>
          <w:lang w:bidi="ar-EG"/>
        </w:rPr>
        <w:t>مستعملي/</w:t>
      </w:r>
      <w:r w:rsidRPr="00FC0F14">
        <w:rPr>
          <w:rtl/>
          <w:lang w:bidi="ar-EG"/>
        </w:rPr>
        <w:t>مستهلكي خدمات الاتصالات/تكنولوجيا المعلومات والاتصالات وحمايتها ولا</w:t>
      </w:r>
      <w:r w:rsidRPr="00FC0F14">
        <w:rPr>
          <w:rFonts w:hint="cs"/>
          <w:rtl/>
          <w:lang w:bidi="ar-EG"/>
        </w:rPr>
        <w:t> </w:t>
      </w:r>
      <w:r w:rsidRPr="00FC0F14">
        <w:rPr>
          <w:rtl/>
          <w:lang w:bidi="ar-EG"/>
        </w:rPr>
        <w:t>سيما</w:t>
      </w:r>
      <w:r w:rsidRPr="00FC0F14">
        <w:rPr>
          <w:rFonts w:hint="cs"/>
          <w:rtl/>
          <w:lang w:bidi="ar-EG"/>
        </w:rPr>
        <w:t xml:space="preserve"> في </w:t>
      </w:r>
      <w:r w:rsidRPr="00FC0F14">
        <w:rPr>
          <w:rtl/>
          <w:lang w:bidi="ar-EG"/>
        </w:rPr>
        <w:t xml:space="preserve">مجالات الجودة، والأمن، </w:t>
      </w:r>
      <w:r w:rsidRPr="00FC0F14">
        <w:rPr>
          <w:rFonts w:hint="cs"/>
          <w:rtl/>
          <w:lang w:bidi="ar-EG"/>
        </w:rPr>
        <w:t>وآليات تحديد التعريفات</w:t>
      </w:r>
      <w:r w:rsidRPr="00FC0F14">
        <w:rPr>
          <w:rFonts w:hint="eastAsia"/>
          <w:rtl/>
          <w:lang w:bidi="ar-EG"/>
        </w:rPr>
        <w:t>؛</w:t>
      </w:r>
    </w:p>
    <w:p w14:paraId="625213CD" w14:textId="77777777" w:rsidR="00B60F25" w:rsidRPr="00FC0F14" w:rsidRDefault="00B60F25" w:rsidP="00B60F25">
      <w:r w:rsidRPr="00FC0F14">
        <w:rPr>
          <w:rtl/>
        </w:rPr>
        <w:br w:type="page"/>
      </w:r>
    </w:p>
    <w:p w14:paraId="01CE7A5D" w14:textId="77777777" w:rsidR="00ED026F" w:rsidRPr="00FC0F14" w:rsidRDefault="004947CA" w:rsidP="00ED026F">
      <w:pPr>
        <w:rPr>
          <w:rtl/>
        </w:rPr>
      </w:pPr>
      <w:r w:rsidRPr="00FC0F14">
        <w:t>2</w:t>
      </w:r>
      <w:r w:rsidRPr="00FC0F14">
        <w:tab/>
      </w:r>
      <w:r w:rsidRPr="00FC0F14">
        <w:rPr>
          <w:rtl/>
        </w:rPr>
        <w:t>أن يواصل قطاع تقييس الاتصالات بالاتحاد، من خلال لجان الدراسات التابعة له، التعاون الوثيق مع قطاع تنمية الاتصالات بالاتحاد</w:t>
      </w:r>
      <w:r w:rsidRPr="00FC0F14">
        <w:t xml:space="preserve"> (ITU-D) </w:t>
      </w:r>
      <w:r w:rsidRPr="00FC0F14">
        <w:rPr>
          <w:rtl/>
        </w:rPr>
        <w:t xml:space="preserve">ولجان الدراسات التابعة له بشأن </w:t>
      </w:r>
      <w:r w:rsidR="003D784E" w:rsidRPr="00FC0F14">
        <w:rPr>
          <w:rFonts w:hint="cs"/>
          <w:rtl/>
        </w:rPr>
        <w:t>ال</w:t>
      </w:r>
      <w:r w:rsidRPr="00FC0F14">
        <w:rPr>
          <w:rtl/>
        </w:rPr>
        <w:t xml:space="preserve">قضايا </w:t>
      </w:r>
      <w:r w:rsidR="00492D7A" w:rsidRPr="00FC0F14">
        <w:rPr>
          <w:rFonts w:hint="cs"/>
          <w:rtl/>
        </w:rPr>
        <w:t xml:space="preserve">المتعلقة </w:t>
      </w:r>
      <w:r w:rsidR="003D784E" w:rsidRPr="00FC0F14">
        <w:rPr>
          <w:rFonts w:hint="cs"/>
          <w:rtl/>
        </w:rPr>
        <w:t>ب</w:t>
      </w:r>
      <w:r w:rsidRPr="00FC0F14">
        <w:rPr>
          <w:rtl/>
        </w:rPr>
        <w:t>حماية مستعملي/مستهلكي خدمات الاتصالات/تكنولوجيا المعلومات والاتصالات، حسب الاقتضاء</w:t>
      </w:r>
      <w:r w:rsidRPr="00FC0F14">
        <w:rPr>
          <w:rFonts w:hint="cs"/>
          <w:rtl/>
        </w:rPr>
        <w:t>؛</w:t>
      </w:r>
    </w:p>
    <w:p w14:paraId="693901EC" w14:textId="77777777" w:rsidR="00ED026F" w:rsidRPr="00FC0F14" w:rsidRDefault="004947CA" w:rsidP="00ED026F">
      <w:pPr>
        <w:rPr>
          <w:rtl/>
          <w:lang w:bidi="ar-EG"/>
        </w:rPr>
      </w:pPr>
      <w:r w:rsidRPr="00FC0F14">
        <w:t>3</w:t>
      </w:r>
      <w:r w:rsidRPr="00FC0F14">
        <w:tab/>
      </w:r>
      <w:r w:rsidRPr="00FC0F14">
        <w:rPr>
          <w:rFonts w:hint="cs"/>
          <w:rtl/>
        </w:rPr>
        <w:t>أن لجان الدراسات المعنية ينبغي لها تسريع العمل بشأن التوصيات التي ستوفر تفاصيل وتوجيهات إضافية بشأن تنفيذ هذا القرار؛</w:t>
      </w:r>
    </w:p>
    <w:p w14:paraId="4B0BA728" w14:textId="77777777" w:rsidR="00ED026F" w:rsidRPr="00FC0F14" w:rsidRDefault="004947CA" w:rsidP="00ED026F">
      <w:pPr>
        <w:rPr>
          <w:rtl/>
          <w:lang w:bidi="ar-EG"/>
        </w:rPr>
      </w:pPr>
      <w:r w:rsidRPr="00FC0F14">
        <w:rPr>
          <w:lang w:bidi="ar-EG"/>
        </w:rPr>
        <w:t>4</w:t>
      </w:r>
      <w:r w:rsidRPr="00FC0F14">
        <w:rPr>
          <w:rtl/>
          <w:lang w:bidi="ar-EG"/>
        </w:rPr>
        <w:tab/>
      </w:r>
      <w:r w:rsidRPr="00FC0F14">
        <w:rPr>
          <w:rFonts w:hint="cs"/>
          <w:rtl/>
          <w:lang w:bidi="ar-EG"/>
        </w:rPr>
        <w:t>أن لجنة الدراسات </w:t>
      </w:r>
      <w:r w:rsidRPr="00FC0F14">
        <w:rPr>
          <w:lang w:bidi="ar-EG"/>
        </w:rPr>
        <w:t>3</w:t>
      </w:r>
      <w:r w:rsidRPr="00FC0F14">
        <w:rPr>
          <w:rFonts w:hint="cs"/>
          <w:rtl/>
          <w:lang w:bidi="ar-EG"/>
        </w:rPr>
        <w:t xml:space="preserve"> لقطاع تقييس الاتصالات، مع لجان الدراسات </w:t>
      </w:r>
      <w:r w:rsidRPr="00FC0F14">
        <w:rPr>
          <w:lang w:bidi="ar-EG"/>
        </w:rPr>
        <w:t>2</w:t>
      </w:r>
      <w:r w:rsidRPr="00FC0F14">
        <w:rPr>
          <w:rFonts w:hint="cs"/>
          <w:rtl/>
          <w:lang w:bidi="ar-EG"/>
        </w:rPr>
        <w:t xml:space="preserve"> و11 و</w:t>
      </w:r>
      <w:r w:rsidRPr="00FC0F14">
        <w:rPr>
          <w:lang w:bidi="ar-EG"/>
        </w:rPr>
        <w:t>12</w:t>
      </w:r>
      <w:r w:rsidRPr="00FC0F14">
        <w:rPr>
          <w:rFonts w:hint="cs"/>
          <w:rtl/>
          <w:lang w:bidi="ar-EG"/>
        </w:rPr>
        <w:t xml:space="preserve"> و</w:t>
      </w:r>
      <w:r w:rsidRPr="00FC0F14">
        <w:rPr>
          <w:lang w:bidi="ar-EG"/>
        </w:rPr>
        <w:t>17</w:t>
      </w:r>
      <w:r w:rsidRPr="00FC0F14">
        <w:rPr>
          <w:rFonts w:hint="cs"/>
          <w:rtl/>
          <w:lang w:bidi="ar-EG"/>
        </w:rPr>
        <w:t xml:space="preserve"> و20 بالقطاع، ضمن نطاق اختصاصاتها، حسب الاقتضاء، ينبغي أن تجري دراسات بما</w:t>
      </w:r>
      <w:r w:rsidRPr="00FC0F14">
        <w:rPr>
          <w:rFonts w:hint="eastAsia"/>
          <w:rtl/>
          <w:lang w:bidi="ar-EG"/>
        </w:rPr>
        <w:t xml:space="preserve"> في </w:t>
      </w:r>
      <w:r w:rsidRPr="00FC0F14">
        <w:rPr>
          <w:rFonts w:hint="cs"/>
          <w:rtl/>
          <w:lang w:bidi="ar-EG"/>
        </w:rPr>
        <w:t xml:space="preserve">ذلك دراسات عن معايير الحماية </w:t>
      </w:r>
      <w:r w:rsidRPr="00FC0F14">
        <w:rPr>
          <w:rtl/>
          <w:lang w:bidi="ar-EG"/>
        </w:rPr>
        <w:t xml:space="preserve">والاعتبارات المتمحورة حول المستعمل </w:t>
      </w:r>
      <w:r w:rsidRPr="00FC0F14">
        <w:rPr>
          <w:rFonts w:hint="cs"/>
          <w:rtl/>
          <w:lang w:bidi="ar-EG"/>
        </w:rPr>
        <w:t>فيما يتعلق بمستعملي/مستهلكي خدمات الاتصالات/تكنولوجيا المعلومات والاتصالات؛</w:t>
      </w:r>
    </w:p>
    <w:p w14:paraId="19189402" w14:textId="77777777" w:rsidR="00ED026F" w:rsidRPr="00FC0F14" w:rsidRDefault="004947CA" w:rsidP="00ED026F">
      <w:pPr>
        <w:rPr>
          <w:spacing w:val="-4"/>
          <w:lang w:bidi="ar-EG"/>
        </w:rPr>
      </w:pPr>
      <w:r w:rsidRPr="00FC0F14">
        <w:rPr>
          <w:spacing w:val="-4"/>
        </w:rPr>
        <w:t>5</w:t>
      </w:r>
      <w:r w:rsidRPr="00FC0F14">
        <w:rPr>
          <w:spacing w:val="-4"/>
        </w:rPr>
        <w:tab/>
      </w:r>
      <w:r w:rsidRPr="00FC0F14">
        <w:rPr>
          <w:spacing w:val="-4"/>
          <w:rtl/>
          <w:lang w:bidi="ar-EG"/>
        </w:rPr>
        <w:t xml:space="preserve">أن تقوم لجنة الدراسات 3 </w:t>
      </w:r>
      <w:r w:rsidRPr="00FC0F14">
        <w:rPr>
          <w:rFonts w:hint="cs"/>
          <w:spacing w:val="-4"/>
          <w:rtl/>
          <w:lang w:bidi="ar-EG"/>
        </w:rPr>
        <w:t>ل</w:t>
      </w:r>
      <w:r w:rsidRPr="00FC0F14">
        <w:rPr>
          <w:spacing w:val="-4"/>
          <w:rtl/>
          <w:lang w:bidi="ar-EG"/>
        </w:rPr>
        <w:t xml:space="preserve">قطاع تقييس الاتصالات </w:t>
      </w:r>
      <w:r w:rsidRPr="00FC0F14">
        <w:rPr>
          <w:rFonts w:hint="cs"/>
          <w:spacing w:val="-4"/>
          <w:rtl/>
          <w:lang w:bidi="ar-EG"/>
        </w:rPr>
        <w:t>بالتواصل مع</w:t>
      </w:r>
      <w:r w:rsidRPr="00FC0F14">
        <w:rPr>
          <w:spacing w:val="-4"/>
          <w:rtl/>
          <w:lang w:bidi="ar-EG"/>
        </w:rPr>
        <w:t xml:space="preserve"> لجنة الدراسات 1 </w:t>
      </w:r>
      <w:r w:rsidRPr="00FC0F14">
        <w:rPr>
          <w:rFonts w:hint="cs"/>
          <w:spacing w:val="-4"/>
          <w:rtl/>
          <w:lang w:bidi="ar-EG"/>
        </w:rPr>
        <w:t>ل</w:t>
      </w:r>
      <w:r w:rsidRPr="00FC0F14">
        <w:rPr>
          <w:spacing w:val="-4"/>
          <w:rtl/>
          <w:lang w:bidi="ar-EG"/>
        </w:rPr>
        <w:t>قطاع تنمية الاتصالات بشأن القضايا المتعلقة ب</w:t>
      </w:r>
      <w:r w:rsidRPr="00FC0F14">
        <w:rPr>
          <w:rFonts w:hint="cs"/>
          <w:spacing w:val="-4"/>
          <w:rtl/>
          <w:lang w:bidi="ar-EG"/>
        </w:rPr>
        <w:t xml:space="preserve">أفضل </w:t>
      </w:r>
      <w:r w:rsidRPr="00FC0F14">
        <w:rPr>
          <w:spacing w:val="-4"/>
          <w:rtl/>
          <w:lang w:bidi="ar-EG"/>
        </w:rPr>
        <w:t>الممارسات في مجال حماية مستعملي/مستهلكي خدمات الاتصالات/تكنولوجيا المعلومات والاتصالات</w:t>
      </w:r>
      <w:r w:rsidRPr="00FC0F14">
        <w:rPr>
          <w:rFonts w:hint="cs"/>
          <w:spacing w:val="-4"/>
          <w:rtl/>
          <w:lang w:bidi="ar-EG"/>
        </w:rPr>
        <w:t>،</w:t>
      </w:r>
    </w:p>
    <w:p w14:paraId="5EF2C879" w14:textId="77777777" w:rsidR="00ED026F" w:rsidRPr="00FC0F14" w:rsidRDefault="004947CA" w:rsidP="00ED026F">
      <w:pPr>
        <w:pStyle w:val="Call"/>
        <w:rPr>
          <w:rtl/>
        </w:rPr>
      </w:pPr>
      <w:r w:rsidRPr="00FC0F14">
        <w:rPr>
          <w:rFonts w:hint="cs"/>
          <w:rtl/>
        </w:rPr>
        <w:t>تدعو مدير مكتب تقييس الاتصالات</w:t>
      </w:r>
      <w:r w:rsidRPr="00FC0F14">
        <w:rPr>
          <w:rFonts w:hint="cs"/>
          <w:rtl/>
          <w:lang w:bidi="ar-EG"/>
        </w:rPr>
        <w:t xml:space="preserve"> </w:t>
      </w:r>
      <w:r w:rsidRPr="00FC0F14">
        <w:rPr>
          <w:rtl/>
          <w:lang w:bidi="ar-EG"/>
        </w:rPr>
        <w:t>بالتعاون مع مدير مكتب تنمية الاتصالات</w:t>
      </w:r>
      <w:r w:rsidRPr="00FC0F14">
        <w:rPr>
          <w:rFonts w:hint="cs"/>
          <w:rtl/>
          <w:lang w:bidi="ar-EG"/>
        </w:rPr>
        <w:t xml:space="preserve"> إلى</w:t>
      </w:r>
    </w:p>
    <w:p w14:paraId="2301A931" w14:textId="77777777" w:rsidR="00ED026F" w:rsidRPr="00FC0F14" w:rsidRDefault="004947CA" w:rsidP="00ED026F">
      <w:pPr>
        <w:rPr>
          <w:rtl/>
        </w:rPr>
      </w:pPr>
      <w:r w:rsidRPr="00FC0F14">
        <w:rPr>
          <w:lang w:bidi="ar-SY"/>
        </w:rPr>
        <w:t>1</w:t>
      </w:r>
      <w:r w:rsidRPr="00FC0F14">
        <w:rPr>
          <w:lang w:bidi="ar-SY"/>
        </w:rPr>
        <w:tab/>
      </w:r>
      <w:r w:rsidRPr="00FC0F14">
        <w:rPr>
          <w:rtl/>
          <w:lang w:bidi="ar-EG"/>
        </w:rPr>
        <w:t xml:space="preserve">بذل الجهود لتنفيذ </w:t>
      </w:r>
      <w:r w:rsidRPr="00FC0F14">
        <w:rPr>
          <w:rFonts w:hint="cs"/>
          <w:rtl/>
          <w:lang w:bidi="ar-EG"/>
        </w:rPr>
        <w:t>القرار</w:t>
      </w:r>
      <w:r w:rsidRPr="00FC0F14">
        <w:rPr>
          <w:rFonts w:hint="eastAsia"/>
          <w:rtl/>
          <w:lang w:bidi="ar-EG"/>
        </w:rPr>
        <w:t> </w:t>
      </w:r>
      <w:r w:rsidRPr="00FC0F14">
        <w:rPr>
          <w:lang w:bidi="ar-EG"/>
        </w:rPr>
        <w:t>196</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لمؤتمر المندوبين المفوضين</w:t>
      </w:r>
      <w:r w:rsidRPr="00FC0F14">
        <w:rPr>
          <w:rtl/>
        </w:rPr>
        <w:t>؛</w:t>
      </w:r>
    </w:p>
    <w:p w14:paraId="11C49179" w14:textId="5AC74655" w:rsidR="00ED026F" w:rsidRPr="00FC0F14" w:rsidRDefault="004947CA" w:rsidP="00ED026F">
      <w:pPr>
        <w:rPr>
          <w:rtl/>
        </w:rPr>
      </w:pPr>
      <w:r w:rsidRPr="00FC0F14">
        <w:rPr>
          <w:lang w:bidi="ar-SY"/>
        </w:rPr>
        <w:t>2</w:t>
      </w:r>
      <w:r w:rsidRPr="00FC0F14">
        <w:rPr>
          <w:rtl/>
          <w:lang w:bidi="ar-SY"/>
        </w:rPr>
        <w:tab/>
      </w:r>
      <w:r w:rsidRPr="00FC0F14">
        <w:rPr>
          <w:rtl/>
        </w:rPr>
        <w:t>تشجيع المشاركة الفعالة للبلدان النامية</w:t>
      </w:r>
      <w:r w:rsidR="000722F8">
        <w:rPr>
          <w:rStyle w:val="FootnoteReference"/>
          <w:rtl/>
        </w:rPr>
        <w:footnoteReference w:customMarkFollows="1" w:id="48"/>
        <w:t>1</w:t>
      </w:r>
      <w:r w:rsidRPr="00FC0F14">
        <w:rPr>
          <w:rtl/>
        </w:rPr>
        <w:t xml:space="preserve"> في لجان دراسات قطاع تقييس الاتصالات ذات الصلة وتعزيز العلاقات مع المنظمات الأُخرى المعنية بوضع المعايير</w:t>
      </w:r>
      <w:r w:rsidRPr="00FC0F14">
        <w:t xml:space="preserve"> (SDO) </w:t>
      </w:r>
      <w:r w:rsidRPr="00FC0F14">
        <w:rPr>
          <w:rtl/>
        </w:rPr>
        <w:t xml:space="preserve">المشاركة في حل </w:t>
      </w:r>
      <w:r w:rsidR="00492D7A" w:rsidRPr="00FC0F14">
        <w:rPr>
          <w:rFonts w:hint="cs"/>
          <w:rtl/>
        </w:rPr>
        <w:t>ال</w:t>
      </w:r>
      <w:r w:rsidRPr="00FC0F14">
        <w:rPr>
          <w:rtl/>
        </w:rPr>
        <w:t xml:space="preserve">قضايا </w:t>
      </w:r>
      <w:r w:rsidR="00492D7A" w:rsidRPr="00FC0F14">
        <w:rPr>
          <w:rFonts w:hint="cs"/>
          <w:rtl/>
        </w:rPr>
        <w:t>المتعلقة ب</w:t>
      </w:r>
      <w:r w:rsidRPr="00FC0F14">
        <w:rPr>
          <w:rtl/>
        </w:rPr>
        <w:t>حماية مستعملي/مستهلكي خدمات الاتصالات/تكنولوجيا المعلومات والاتصالات؛</w:t>
      </w:r>
    </w:p>
    <w:p w14:paraId="3D0D8C2D" w14:textId="77777777" w:rsidR="00ED026F" w:rsidRPr="00FC0F14" w:rsidRDefault="004947CA" w:rsidP="00ED026F">
      <w:pPr>
        <w:rPr>
          <w:rtl/>
        </w:rPr>
      </w:pPr>
      <w:r w:rsidRPr="00FC0F14">
        <w:t>3</w:t>
      </w:r>
      <w:r w:rsidRPr="00FC0F14">
        <w:tab/>
      </w:r>
      <w:r w:rsidRPr="00FC0F14">
        <w:rPr>
          <w:rtl/>
          <w:lang w:bidi="ar-EG"/>
        </w:rPr>
        <w:t xml:space="preserve">المساهمة في المبادرات ذات الصلة المتعلقة بحماية المستعملين/المستهلكين، شريطة ألا يشكل ذلك </w:t>
      </w:r>
      <w:r w:rsidRPr="00FC0F14">
        <w:rPr>
          <w:rFonts w:hint="cs"/>
          <w:rtl/>
          <w:lang w:bidi="ar-EG"/>
        </w:rPr>
        <w:t>تداخلاً</w:t>
      </w:r>
      <w:r w:rsidRPr="00FC0F14">
        <w:rPr>
          <w:rtl/>
          <w:lang w:bidi="ar-EG"/>
        </w:rPr>
        <w:t xml:space="preserve"> أو ازدواجية مع أنشطة القطاعين الآخرين</w:t>
      </w:r>
      <w:r w:rsidRPr="00FC0F14">
        <w:rPr>
          <w:rFonts w:hint="cs"/>
          <w:rtl/>
          <w:lang w:bidi="ar-EG"/>
        </w:rPr>
        <w:t>،</w:t>
      </w:r>
    </w:p>
    <w:p w14:paraId="4BC75D2F" w14:textId="77777777" w:rsidR="00ED026F" w:rsidRPr="00FC0F14" w:rsidRDefault="004947CA" w:rsidP="00ED026F">
      <w:pPr>
        <w:pStyle w:val="Call"/>
        <w:spacing w:before="160"/>
        <w:rPr>
          <w:rtl/>
        </w:rPr>
      </w:pPr>
      <w:r w:rsidRPr="00FC0F14">
        <w:rPr>
          <w:rFonts w:hint="cs"/>
          <w:rtl/>
        </w:rPr>
        <w:t>تدعو الدول الأعضاء</w:t>
      </w:r>
    </w:p>
    <w:p w14:paraId="3A4EAED0" w14:textId="77777777" w:rsidR="00ED026F" w:rsidRPr="00FC0F14" w:rsidRDefault="004947CA" w:rsidP="00ED026F">
      <w:pPr>
        <w:rPr>
          <w:rtl/>
          <w:lang w:bidi="ar-EG"/>
        </w:rPr>
      </w:pPr>
      <w:r w:rsidRPr="00FC0F14">
        <w:rPr>
          <w:rFonts w:hint="eastAsia"/>
          <w:rtl/>
          <w:lang w:bidi="ar-EG"/>
        </w:rPr>
        <w:t>إلى</w:t>
      </w:r>
      <w:r w:rsidRPr="00FC0F14">
        <w:rPr>
          <w:rtl/>
          <w:lang w:bidi="ar-EG"/>
        </w:rPr>
        <w:t xml:space="preserve"> النظر في </w:t>
      </w:r>
      <w:r w:rsidRPr="00FC0F14">
        <w:rPr>
          <w:rFonts w:hint="eastAsia"/>
          <w:rtl/>
          <w:lang w:bidi="ar-EG"/>
        </w:rPr>
        <w:t>تهيئة</w:t>
      </w:r>
      <w:r w:rsidRPr="00FC0F14">
        <w:rPr>
          <w:rtl/>
          <w:lang w:bidi="ar-EG"/>
        </w:rPr>
        <w:t xml:space="preserve"> </w:t>
      </w:r>
      <w:r w:rsidRPr="00FC0F14">
        <w:rPr>
          <w:rFonts w:hint="eastAsia"/>
          <w:rtl/>
          <w:lang w:bidi="ar-EG"/>
        </w:rPr>
        <w:t>بيئة</w:t>
      </w:r>
      <w:r w:rsidRPr="00FC0F14">
        <w:rPr>
          <w:rtl/>
          <w:lang w:bidi="ar-EG"/>
        </w:rPr>
        <w:t xml:space="preserve"> </w:t>
      </w:r>
      <w:r w:rsidRPr="00FC0F14">
        <w:rPr>
          <w:rFonts w:hint="eastAsia"/>
          <w:rtl/>
          <w:lang w:bidi="ar-EG"/>
        </w:rPr>
        <w:t>تمكينية</w:t>
      </w:r>
      <w:r w:rsidRPr="00FC0F14">
        <w:rPr>
          <w:rtl/>
          <w:lang w:bidi="ar-EG"/>
        </w:rPr>
        <w:t xml:space="preserve"> </w:t>
      </w:r>
      <w:r w:rsidRPr="00FC0F14">
        <w:rPr>
          <w:rFonts w:hint="eastAsia"/>
          <w:rtl/>
          <w:lang w:bidi="ar-EG"/>
        </w:rPr>
        <w:t>يمكن</w:t>
      </w:r>
      <w:r w:rsidRPr="00FC0F14">
        <w:rPr>
          <w:rtl/>
          <w:lang w:bidi="ar-EG"/>
        </w:rPr>
        <w:t xml:space="preserve"> </w:t>
      </w:r>
      <w:r w:rsidRPr="00FC0F14">
        <w:rPr>
          <w:rFonts w:hint="eastAsia"/>
          <w:rtl/>
          <w:lang w:bidi="ar-EG"/>
        </w:rPr>
        <w:t>لمشغلي</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أن</w:t>
      </w:r>
      <w:r w:rsidRPr="00FC0F14">
        <w:rPr>
          <w:rtl/>
          <w:lang w:bidi="ar-EG"/>
        </w:rPr>
        <w:t xml:space="preserve"> </w:t>
      </w:r>
      <w:r w:rsidRPr="00FC0F14">
        <w:rPr>
          <w:rFonts w:hint="eastAsia"/>
          <w:rtl/>
          <w:lang w:bidi="ar-EG"/>
        </w:rPr>
        <w:t>يوفروا</w:t>
      </w:r>
      <w:r w:rsidRPr="00FC0F14">
        <w:rPr>
          <w:rtl/>
          <w:lang w:bidi="ar-EG"/>
        </w:rPr>
        <w:t xml:space="preserve"> </w:t>
      </w:r>
      <w:r w:rsidRPr="00FC0F14">
        <w:rPr>
          <w:rFonts w:hint="eastAsia"/>
          <w:rtl/>
          <w:lang w:bidi="ar-EG"/>
        </w:rPr>
        <w:t>فيها</w:t>
      </w:r>
      <w:r w:rsidRPr="00FC0F14">
        <w:rPr>
          <w:rtl/>
          <w:lang w:bidi="ar-EG"/>
        </w:rPr>
        <w:t xml:space="preserve"> </w:t>
      </w:r>
      <w:r w:rsidRPr="00FC0F14">
        <w:rPr>
          <w:rFonts w:hint="eastAsia"/>
          <w:rtl/>
          <w:lang w:bidi="ar-EG"/>
        </w:rPr>
        <w:t>لمستعمليهم</w:t>
      </w:r>
      <w:r w:rsidRPr="00FC0F14">
        <w:rPr>
          <w:rtl/>
          <w:lang w:bidi="ar-EG"/>
        </w:rPr>
        <w:t xml:space="preserve"> </w:t>
      </w:r>
      <w:r w:rsidRPr="00FC0F14">
        <w:rPr>
          <w:rFonts w:hint="eastAsia"/>
          <w:rtl/>
          <w:lang w:bidi="ar-EG"/>
        </w:rPr>
        <w:t>خدمات</w:t>
      </w:r>
      <w:r w:rsidRPr="00FC0F14">
        <w:rPr>
          <w:rtl/>
          <w:lang w:bidi="ar-EG"/>
        </w:rPr>
        <w:t xml:space="preserve"> </w:t>
      </w:r>
      <w:r w:rsidRPr="00FC0F14">
        <w:rPr>
          <w:rFonts w:hint="cs"/>
          <w:rtl/>
          <w:lang w:bidi="ar-EG"/>
        </w:rPr>
        <w:t>ال</w:t>
      </w:r>
      <w:r w:rsidRPr="00FC0F14">
        <w:rPr>
          <w:rFonts w:hint="eastAsia"/>
          <w:rtl/>
          <w:lang w:bidi="ar-EG"/>
        </w:rPr>
        <w:t>اتصالات</w:t>
      </w:r>
      <w:r w:rsidRPr="00FC0F14">
        <w:rPr>
          <w:rtl/>
          <w:lang w:bidi="ar-EG"/>
        </w:rPr>
        <w:t xml:space="preserve">/تكنولوجيا </w:t>
      </w:r>
      <w:r w:rsidRPr="00FC0F14">
        <w:rPr>
          <w:rFonts w:hint="cs"/>
          <w:rtl/>
          <w:lang w:bidi="ar-EG"/>
        </w:rPr>
        <w:t>ال</w:t>
      </w:r>
      <w:r w:rsidRPr="00FC0F14">
        <w:rPr>
          <w:rFonts w:hint="eastAsia"/>
          <w:rtl/>
          <w:lang w:bidi="ar-EG"/>
        </w:rPr>
        <w:t>معلومات</w:t>
      </w:r>
      <w:r w:rsidRPr="00FC0F14">
        <w:rPr>
          <w:rtl/>
          <w:lang w:bidi="ar-EG"/>
        </w:rPr>
        <w:t xml:space="preserve"> </w:t>
      </w:r>
      <w:r w:rsidRPr="00FC0F14">
        <w:rPr>
          <w:rFonts w:hint="eastAsia"/>
          <w:rtl/>
          <w:lang w:bidi="ar-EG"/>
        </w:rPr>
        <w:t>و</w:t>
      </w:r>
      <w:r w:rsidRPr="00FC0F14">
        <w:rPr>
          <w:rFonts w:hint="cs"/>
          <w:rtl/>
          <w:lang w:bidi="ar-EG"/>
        </w:rPr>
        <w:t>ال</w:t>
      </w:r>
      <w:r w:rsidRPr="00FC0F14">
        <w:rPr>
          <w:rFonts w:hint="eastAsia"/>
          <w:rtl/>
          <w:lang w:bidi="ar-EG"/>
        </w:rPr>
        <w:t>اتصالات</w:t>
      </w:r>
      <w:r w:rsidRPr="00FC0F14">
        <w:rPr>
          <w:rtl/>
          <w:lang w:bidi="ar-EG"/>
        </w:rPr>
        <w:t xml:space="preserve"> </w:t>
      </w:r>
      <w:r w:rsidR="00AF483E" w:rsidRPr="00FC0F14">
        <w:rPr>
          <w:rFonts w:hint="cs"/>
          <w:rtl/>
          <w:lang w:bidi="ar-EG"/>
        </w:rPr>
        <w:t>ب</w:t>
      </w:r>
      <w:r w:rsidRPr="00FC0F14">
        <w:rPr>
          <w:rFonts w:hint="eastAsia"/>
          <w:rtl/>
          <w:lang w:bidi="ar-EG"/>
        </w:rPr>
        <w:t>مستوى</w:t>
      </w:r>
      <w:r w:rsidRPr="00FC0F14">
        <w:rPr>
          <w:rtl/>
          <w:lang w:bidi="ar-EG"/>
        </w:rPr>
        <w:t xml:space="preserve"> </w:t>
      </w:r>
      <w:r w:rsidRPr="00FC0F14">
        <w:rPr>
          <w:rFonts w:hint="eastAsia"/>
          <w:rtl/>
          <w:lang w:bidi="ar-EG"/>
        </w:rPr>
        <w:t>ملائم</w:t>
      </w:r>
      <w:r w:rsidRPr="00FC0F14">
        <w:rPr>
          <w:rtl/>
          <w:lang w:bidi="ar-EG"/>
        </w:rPr>
        <w:t xml:space="preserve"> </w:t>
      </w:r>
      <w:r w:rsidRPr="00FC0F14">
        <w:rPr>
          <w:rFonts w:hint="eastAsia"/>
          <w:rtl/>
          <w:lang w:bidi="ar-EG"/>
        </w:rPr>
        <w:t>من</w:t>
      </w:r>
      <w:r w:rsidR="00AF483E" w:rsidRPr="00FC0F14">
        <w:rPr>
          <w:rFonts w:hint="cs"/>
          <w:rtl/>
          <w:lang w:bidi="ar-EG"/>
        </w:rPr>
        <w:t xml:space="preserve"> الجودة</w:t>
      </w:r>
      <w:r w:rsidRPr="00FC0F14">
        <w:rPr>
          <w:rtl/>
          <w:lang w:bidi="ar-EG"/>
        </w:rPr>
        <w:t xml:space="preserve"> </w:t>
      </w:r>
      <w:r w:rsidR="00AF483E" w:rsidRPr="00FC0F14">
        <w:rPr>
          <w:rFonts w:hint="cs"/>
          <w:rtl/>
          <w:lang w:bidi="ar-EG"/>
        </w:rPr>
        <w:t>و</w:t>
      </w:r>
      <w:r w:rsidRPr="00FC0F14">
        <w:rPr>
          <w:rFonts w:hint="eastAsia"/>
          <w:rtl/>
          <w:lang w:bidi="ar-EG"/>
        </w:rPr>
        <w:t>الثقة</w:t>
      </w:r>
      <w:r w:rsidRPr="00FC0F14">
        <w:rPr>
          <w:rtl/>
          <w:lang w:bidi="ar-EG"/>
        </w:rPr>
        <w:t xml:space="preserve"> </w:t>
      </w:r>
      <w:r w:rsidRPr="00FC0F14">
        <w:rPr>
          <w:rFonts w:hint="eastAsia"/>
          <w:rtl/>
          <w:lang w:bidi="ar-EG"/>
        </w:rPr>
        <w:t>والأمن</w:t>
      </w:r>
      <w:r w:rsidR="00196F26" w:rsidRPr="00FC0F14">
        <w:rPr>
          <w:rFonts w:hint="cs"/>
          <w:rtl/>
          <w:lang w:bidi="ar-EG"/>
        </w:rPr>
        <w:t>،</w:t>
      </w:r>
      <w:r w:rsidRPr="00FC0F14">
        <w:rPr>
          <w:rtl/>
          <w:lang w:bidi="ar-EG"/>
        </w:rPr>
        <w:t xml:space="preserve"> </w:t>
      </w:r>
      <w:r w:rsidRPr="00FC0F14">
        <w:rPr>
          <w:rFonts w:hint="eastAsia"/>
          <w:rtl/>
          <w:lang w:bidi="ar-EG"/>
        </w:rPr>
        <w:t>وتحفز</w:t>
      </w:r>
      <w:r w:rsidRPr="00FC0F14">
        <w:rPr>
          <w:rtl/>
          <w:lang w:bidi="ar-EG"/>
        </w:rPr>
        <w:t xml:space="preserve"> </w:t>
      </w:r>
      <w:r w:rsidRPr="00FC0F14">
        <w:rPr>
          <w:rFonts w:hint="eastAsia"/>
          <w:rtl/>
          <w:lang w:bidi="ar-EG"/>
        </w:rPr>
        <w:t>توفير</w:t>
      </w:r>
      <w:r w:rsidRPr="00FC0F14">
        <w:rPr>
          <w:rtl/>
          <w:lang w:bidi="ar-EG"/>
        </w:rPr>
        <w:t xml:space="preserve"> </w:t>
      </w:r>
      <w:r w:rsidRPr="00FC0F14">
        <w:rPr>
          <w:rFonts w:hint="eastAsia"/>
          <w:rtl/>
          <w:lang w:bidi="ar-EG"/>
        </w:rPr>
        <w:t>أسعار</w:t>
      </w:r>
      <w:r w:rsidRPr="00FC0F14">
        <w:rPr>
          <w:rtl/>
          <w:lang w:bidi="ar-EG"/>
        </w:rPr>
        <w:t xml:space="preserve"> </w:t>
      </w:r>
      <w:r w:rsidRPr="00FC0F14">
        <w:rPr>
          <w:rFonts w:hint="eastAsia"/>
          <w:rtl/>
          <w:lang w:bidi="ar-EG"/>
        </w:rPr>
        <w:t>تنافسية</w:t>
      </w:r>
      <w:r w:rsidRPr="00FC0F14">
        <w:rPr>
          <w:rtl/>
          <w:lang w:bidi="ar-EG"/>
        </w:rPr>
        <w:t xml:space="preserve"> </w:t>
      </w:r>
      <w:r w:rsidRPr="00FC0F14">
        <w:rPr>
          <w:rFonts w:hint="eastAsia"/>
          <w:rtl/>
          <w:lang w:bidi="ar-EG"/>
        </w:rPr>
        <w:t>وعادلة</w:t>
      </w:r>
      <w:r w:rsidRPr="00FC0F14">
        <w:rPr>
          <w:rtl/>
          <w:lang w:bidi="ar-EG"/>
        </w:rPr>
        <w:t xml:space="preserve"> </w:t>
      </w:r>
      <w:r w:rsidRPr="00FC0F14">
        <w:rPr>
          <w:rFonts w:hint="eastAsia"/>
          <w:rtl/>
          <w:lang w:bidi="ar-EG"/>
        </w:rPr>
        <w:t>وميسورة</w:t>
      </w:r>
      <w:r w:rsidR="00275026" w:rsidRPr="00FC0F14">
        <w:rPr>
          <w:rFonts w:hint="cs"/>
          <w:rtl/>
          <w:lang w:bidi="ar-EG"/>
        </w:rPr>
        <w:t>،</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أجل</w:t>
      </w:r>
      <w:r w:rsidRPr="00FC0F14">
        <w:rPr>
          <w:rtl/>
          <w:lang w:bidi="ar-EG"/>
        </w:rPr>
        <w:t xml:space="preserve"> </w:t>
      </w:r>
      <w:r w:rsidRPr="00FC0F14">
        <w:rPr>
          <w:rFonts w:hint="eastAsia"/>
          <w:rtl/>
          <w:lang w:bidi="ar-EG"/>
        </w:rPr>
        <w:t>حماية</w:t>
      </w:r>
      <w:r w:rsidRPr="00FC0F14">
        <w:rPr>
          <w:rtl/>
          <w:lang w:bidi="ar-EG"/>
        </w:rPr>
        <w:t xml:space="preserve"> </w:t>
      </w:r>
      <w:r w:rsidRPr="00FC0F14">
        <w:rPr>
          <w:rFonts w:hint="eastAsia"/>
          <w:rtl/>
          <w:lang w:bidi="ar-EG"/>
        </w:rPr>
        <w:t>مستعملي</w:t>
      </w:r>
      <w:r w:rsidRPr="00FC0F14">
        <w:rPr>
          <w:rFonts w:hint="cs"/>
          <w:rtl/>
          <w:lang w:bidi="ar-EG"/>
        </w:rPr>
        <w:t>/مستهلكي</w:t>
      </w:r>
      <w:r w:rsidRPr="00FC0F14">
        <w:rPr>
          <w:rtl/>
          <w:lang w:bidi="ar-EG"/>
        </w:rPr>
        <w:t xml:space="preserve"> </w:t>
      </w:r>
      <w:r w:rsidRPr="00FC0F14">
        <w:rPr>
          <w:rFonts w:hint="eastAsia"/>
          <w:rtl/>
          <w:lang w:bidi="ar-EG"/>
        </w:rPr>
        <w:t>خدمات</w:t>
      </w:r>
      <w:r w:rsidRPr="00FC0F14">
        <w:rPr>
          <w:rtl/>
          <w:lang w:bidi="ar-EG"/>
        </w:rPr>
        <w:t xml:space="preserve"> </w:t>
      </w:r>
      <w:r w:rsidRPr="00FC0F14">
        <w:rPr>
          <w:rFonts w:hint="eastAsia"/>
          <w:rtl/>
          <w:lang w:bidi="ar-EG"/>
        </w:rPr>
        <w:t>الاتصالات</w:t>
      </w:r>
      <w:r w:rsidRPr="00FC0F14">
        <w:rPr>
          <w:rtl/>
          <w:lang w:bidi="ar-EG"/>
        </w:rPr>
        <w:t xml:space="preserve">/تكنولوجيا </w:t>
      </w:r>
      <w:r w:rsidRPr="00FC0F14">
        <w:rPr>
          <w:rFonts w:hint="eastAsia"/>
          <w:rtl/>
          <w:lang w:bidi="ar-EG"/>
        </w:rPr>
        <w:t>المعلومات</w:t>
      </w:r>
      <w:r w:rsidRPr="00FC0F14">
        <w:rPr>
          <w:rtl/>
          <w:lang w:bidi="ar-EG"/>
        </w:rPr>
        <w:t xml:space="preserve"> </w:t>
      </w:r>
      <w:r w:rsidRPr="00FC0F14">
        <w:rPr>
          <w:rFonts w:hint="eastAsia"/>
          <w:rtl/>
          <w:lang w:bidi="ar-EG"/>
        </w:rPr>
        <w:t>والاتصالات</w:t>
      </w:r>
      <w:r w:rsidRPr="00FC0F14">
        <w:rPr>
          <w:rtl/>
          <w:lang w:bidi="ar-EG"/>
        </w:rPr>
        <w:t xml:space="preserve"> </w:t>
      </w:r>
      <w:r w:rsidRPr="00FC0F14">
        <w:rPr>
          <w:rFonts w:hint="eastAsia"/>
          <w:rtl/>
          <w:lang w:bidi="ar-EG"/>
        </w:rPr>
        <w:t>بوجه</w:t>
      </w:r>
      <w:r w:rsidRPr="00FC0F14">
        <w:rPr>
          <w:rFonts w:hint="cs"/>
          <w:rtl/>
          <w:lang w:bidi="ar-EG"/>
        </w:rPr>
        <w:t>ٍ</w:t>
      </w:r>
      <w:r w:rsidRPr="00FC0F14">
        <w:rPr>
          <w:rtl/>
          <w:lang w:bidi="ar-EG"/>
        </w:rPr>
        <w:t xml:space="preserve"> </w:t>
      </w:r>
      <w:r w:rsidRPr="00FC0F14">
        <w:rPr>
          <w:rFonts w:hint="eastAsia"/>
          <w:rtl/>
          <w:lang w:bidi="ar-EG"/>
        </w:rPr>
        <w:t>عام،</w:t>
      </w:r>
    </w:p>
    <w:p w14:paraId="77953A20" w14:textId="77777777" w:rsidR="00ED026F" w:rsidRPr="00FC0F14" w:rsidRDefault="004947CA" w:rsidP="00ED026F">
      <w:pPr>
        <w:pStyle w:val="Call"/>
        <w:spacing w:before="160"/>
        <w:rPr>
          <w:rtl/>
        </w:rPr>
      </w:pPr>
      <w:r w:rsidRPr="00FC0F14">
        <w:rPr>
          <w:rFonts w:hint="cs"/>
          <w:rtl/>
        </w:rPr>
        <w:t>تدعو الدول الأعضاء وأعضاء القطاع والمنتسبين والهيئات الأكاديمية إلى</w:t>
      </w:r>
    </w:p>
    <w:p w14:paraId="32E3D24A" w14:textId="77777777" w:rsidR="00ED026F" w:rsidRPr="00FC0F14" w:rsidRDefault="004947CA" w:rsidP="00ED026F">
      <w:pPr>
        <w:rPr>
          <w:rtl/>
        </w:rPr>
      </w:pPr>
      <w:r w:rsidRPr="00FC0F14">
        <w:t>1</w:t>
      </w:r>
      <w:r w:rsidRPr="00FC0F14">
        <w:tab/>
      </w:r>
      <w:r w:rsidRPr="00FC0F14">
        <w:rPr>
          <w:rtl/>
        </w:rPr>
        <w:t xml:space="preserve">المساهمة في هذا العمل بتقديم مساهمات إلى لجان دراسات قطاع تقييس الاتصالات ذات الصلة بشأن </w:t>
      </w:r>
      <w:r w:rsidRPr="00FC0F14">
        <w:rPr>
          <w:rFonts w:hint="cs"/>
          <w:rtl/>
        </w:rPr>
        <w:t>ا</w:t>
      </w:r>
      <w:r w:rsidRPr="00FC0F14">
        <w:rPr>
          <w:rFonts w:hint="eastAsia"/>
          <w:rtl/>
        </w:rPr>
        <w:t>لمسائل</w:t>
      </w:r>
      <w:r w:rsidRPr="00FC0F14">
        <w:rPr>
          <w:rtl/>
        </w:rPr>
        <w:t xml:space="preserve"> </w:t>
      </w:r>
      <w:r w:rsidRPr="00FC0F14">
        <w:rPr>
          <w:rFonts w:hint="cs"/>
          <w:rtl/>
        </w:rPr>
        <w:t xml:space="preserve">المتعلقة </w:t>
      </w:r>
      <w:r w:rsidRPr="00FC0F14">
        <w:rPr>
          <w:rFonts w:hint="eastAsia"/>
          <w:rtl/>
        </w:rPr>
        <w:t>بحماية</w:t>
      </w:r>
      <w:r w:rsidRPr="00FC0F14">
        <w:rPr>
          <w:rtl/>
        </w:rPr>
        <w:t xml:space="preserve"> </w:t>
      </w:r>
      <w:r w:rsidRPr="00FC0F14">
        <w:rPr>
          <w:rFonts w:hint="eastAsia"/>
          <w:rtl/>
        </w:rPr>
        <w:t>مستعملي</w:t>
      </w:r>
      <w:r w:rsidRPr="00FC0F14">
        <w:rPr>
          <w:rtl/>
        </w:rPr>
        <w:t xml:space="preserve"> </w:t>
      </w:r>
      <w:r w:rsidRPr="00FC0F14">
        <w:rPr>
          <w:rFonts w:hint="eastAsia"/>
          <w:rtl/>
        </w:rPr>
        <w:t>خدمات</w:t>
      </w:r>
      <w:r w:rsidRPr="00FC0F14">
        <w:rPr>
          <w:rtl/>
        </w:rPr>
        <w:t xml:space="preserve"> </w:t>
      </w:r>
      <w:r w:rsidRPr="00FC0F14">
        <w:rPr>
          <w:rFonts w:hint="eastAsia"/>
          <w:rtl/>
        </w:rPr>
        <w:t>الاتصالات</w:t>
      </w:r>
      <w:r w:rsidRPr="00FC0F14">
        <w:rPr>
          <w:rtl/>
        </w:rPr>
        <w:t xml:space="preserve">/تكنولوجيا </w:t>
      </w:r>
      <w:r w:rsidRPr="00FC0F14">
        <w:rPr>
          <w:rFonts w:hint="eastAsia"/>
          <w:rtl/>
        </w:rPr>
        <w:t>المعلومات</w:t>
      </w:r>
      <w:r w:rsidRPr="00FC0F14">
        <w:rPr>
          <w:rtl/>
        </w:rPr>
        <w:t xml:space="preserve"> </w:t>
      </w:r>
      <w:r w:rsidRPr="00FC0F14">
        <w:rPr>
          <w:rFonts w:hint="eastAsia"/>
          <w:rtl/>
        </w:rPr>
        <w:t>والاتصالات</w:t>
      </w:r>
      <w:r w:rsidRPr="00FC0F14">
        <w:rPr>
          <w:rtl/>
        </w:rPr>
        <w:t xml:space="preserve"> </w:t>
      </w:r>
      <w:r w:rsidRPr="00FC0F14">
        <w:rPr>
          <w:rFonts w:hint="eastAsia"/>
          <w:rtl/>
        </w:rPr>
        <w:t>والتعاون</w:t>
      </w:r>
      <w:r w:rsidRPr="00FC0F14">
        <w:rPr>
          <w:rtl/>
        </w:rPr>
        <w:t xml:space="preserve"> </w:t>
      </w:r>
      <w:r w:rsidRPr="00FC0F14">
        <w:rPr>
          <w:rFonts w:hint="eastAsia"/>
          <w:rtl/>
        </w:rPr>
        <w:t>من</w:t>
      </w:r>
      <w:r w:rsidRPr="00FC0F14">
        <w:rPr>
          <w:rtl/>
        </w:rPr>
        <w:t xml:space="preserve"> </w:t>
      </w:r>
      <w:r w:rsidRPr="00FC0F14">
        <w:rPr>
          <w:rFonts w:hint="eastAsia"/>
          <w:rtl/>
        </w:rPr>
        <w:t>أجل</w:t>
      </w:r>
      <w:r w:rsidRPr="00FC0F14">
        <w:rPr>
          <w:rtl/>
        </w:rPr>
        <w:t xml:space="preserve"> </w:t>
      </w:r>
      <w:r w:rsidRPr="00FC0F14">
        <w:rPr>
          <w:rFonts w:hint="eastAsia"/>
          <w:rtl/>
        </w:rPr>
        <w:t>تنفيذ</w:t>
      </w:r>
      <w:r w:rsidRPr="00FC0F14">
        <w:rPr>
          <w:rtl/>
        </w:rPr>
        <w:t xml:space="preserve"> </w:t>
      </w:r>
      <w:r w:rsidRPr="00FC0F14">
        <w:rPr>
          <w:rFonts w:hint="eastAsia"/>
          <w:rtl/>
        </w:rPr>
        <w:t>هذا</w:t>
      </w:r>
      <w:r w:rsidRPr="00FC0F14">
        <w:rPr>
          <w:rFonts w:hint="cs"/>
          <w:rtl/>
        </w:rPr>
        <w:t> </w:t>
      </w:r>
      <w:r w:rsidRPr="00FC0F14">
        <w:rPr>
          <w:rFonts w:hint="eastAsia"/>
          <w:rtl/>
        </w:rPr>
        <w:t>القرار</w:t>
      </w:r>
      <w:r w:rsidRPr="00FC0F14">
        <w:rPr>
          <w:rFonts w:hint="cs"/>
          <w:rtl/>
        </w:rPr>
        <w:t>؛</w:t>
      </w:r>
    </w:p>
    <w:p w14:paraId="690733AD" w14:textId="77777777" w:rsidR="00ED026F" w:rsidRPr="00FC0F14" w:rsidRDefault="004947CA" w:rsidP="00ED026F">
      <w:pPr>
        <w:rPr>
          <w:rtl/>
          <w:lang w:bidi="ar-EG"/>
        </w:rPr>
      </w:pPr>
      <w:r w:rsidRPr="00FC0F14">
        <w:t>2</w:t>
      </w:r>
      <w:r w:rsidRPr="00FC0F14">
        <w:tab/>
      </w:r>
      <w:r w:rsidRPr="00FC0F14">
        <w:rPr>
          <w:rtl/>
        </w:rPr>
        <w:t xml:space="preserve">التعاون معاً وتعزيز التعاون مع أصحاب المصلحة المعنيين، على الصعيدين الإقليمي والدولي، وفي الوقت نفسه تعزيز الاعتبارات المتمحورة حول المستعمل بشأن </w:t>
      </w:r>
      <w:r w:rsidR="00F203F0" w:rsidRPr="00FC0F14">
        <w:rPr>
          <w:rFonts w:hint="cs"/>
          <w:rtl/>
        </w:rPr>
        <w:t>ال</w:t>
      </w:r>
      <w:r w:rsidRPr="00FC0F14">
        <w:rPr>
          <w:rtl/>
        </w:rPr>
        <w:t xml:space="preserve">مسائل </w:t>
      </w:r>
      <w:r w:rsidR="00F203F0" w:rsidRPr="00FC0F14">
        <w:rPr>
          <w:rFonts w:hint="cs"/>
          <w:rtl/>
        </w:rPr>
        <w:t>المتعلقة ب</w:t>
      </w:r>
      <w:r w:rsidRPr="00FC0F14">
        <w:rPr>
          <w:rtl/>
        </w:rPr>
        <w:t>حماية مستعملي</w:t>
      </w:r>
      <w:r w:rsidRPr="00FC0F14">
        <w:rPr>
          <w:rFonts w:hint="cs"/>
          <w:rtl/>
        </w:rPr>
        <w:t>/مستهلكي خدمات</w:t>
      </w:r>
      <w:r w:rsidRPr="00FC0F14">
        <w:rPr>
          <w:rtl/>
        </w:rPr>
        <w:t xml:space="preserve"> الاتصالات/تكنولوجيا المعلومات والاتصالات</w:t>
      </w:r>
      <w:r w:rsidRPr="00FC0F14">
        <w:rPr>
          <w:rFonts w:hint="cs"/>
          <w:rtl/>
        </w:rPr>
        <w:t>.</w:t>
      </w:r>
    </w:p>
    <w:p w14:paraId="54566909" w14:textId="77777777" w:rsidR="000C2F13" w:rsidRPr="00FC0F14" w:rsidRDefault="000C2F13" w:rsidP="00B60F25">
      <w:pPr>
        <w:rPr>
          <w:rtl/>
        </w:rPr>
      </w:pPr>
    </w:p>
    <w:p w14:paraId="12085B69" w14:textId="77777777" w:rsidR="00B60F25" w:rsidRPr="00FC0F14" w:rsidRDefault="00B60F25" w:rsidP="00B60F25">
      <w:pPr>
        <w:rPr>
          <w:rtl/>
        </w:rPr>
      </w:pPr>
    </w:p>
    <w:p w14:paraId="65A77627" w14:textId="77777777" w:rsidR="00B60F25" w:rsidRPr="00FC0F14" w:rsidRDefault="00B60F25" w:rsidP="00B60F25">
      <w:pPr>
        <w:rPr>
          <w:rtl/>
        </w:rPr>
        <w:sectPr w:rsidR="00B60F25" w:rsidRPr="00FC0F14" w:rsidSect="007D3DEC">
          <w:footerReference w:type="even" r:id="rId109"/>
          <w:footerReference w:type="default" r:id="rId110"/>
          <w:pgSz w:w="11907" w:h="16840" w:code="9"/>
          <w:pgMar w:top="1134" w:right="1134" w:bottom="1134" w:left="1134" w:header="567" w:footer="567" w:gutter="0"/>
          <w:cols w:space="708"/>
          <w:vAlign w:val="both"/>
          <w:docGrid w:linePitch="360"/>
        </w:sectPr>
      </w:pPr>
    </w:p>
    <w:p w14:paraId="646C9A0C" w14:textId="77777777" w:rsidR="00D33DBA" w:rsidRPr="00FC0F14" w:rsidRDefault="002B4C22" w:rsidP="00D33DBA">
      <w:pPr>
        <w:pStyle w:val="ResNo"/>
      </w:pPr>
      <w:bookmarkStart w:id="176" w:name="_Toc111642790"/>
      <w:bookmarkStart w:id="177" w:name="_Toc111646858"/>
      <w:r w:rsidRPr="00FC0F14">
        <w:rPr>
          <w:rFonts w:hint="cs"/>
          <w:rtl/>
        </w:rPr>
        <w:t>القرار</w:t>
      </w:r>
      <w:r w:rsidR="00D33DBA" w:rsidRPr="00FC0F14">
        <w:rPr>
          <w:rtl/>
        </w:rPr>
        <w:t xml:space="preserve"> </w:t>
      </w:r>
      <w:r w:rsidR="00D33DBA" w:rsidRPr="00FC0F14">
        <w:rPr>
          <w:rStyle w:val="href"/>
        </w:rPr>
        <w:t>85</w:t>
      </w:r>
      <w:r w:rsidR="00D33DBA" w:rsidRPr="00FC0F14">
        <w:rPr>
          <w:rFonts w:hint="cs"/>
          <w:rtl/>
        </w:rPr>
        <w:t xml:space="preserve"> (الحمامات، </w:t>
      </w:r>
      <w:r w:rsidR="00D33DBA" w:rsidRPr="00FC0F14">
        <w:t>2016</w:t>
      </w:r>
      <w:r w:rsidR="00D33DBA" w:rsidRPr="00FC0F14">
        <w:rPr>
          <w:rFonts w:hint="cs"/>
          <w:rtl/>
        </w:rPr>
        <w:t>)</w:t>
      </w:r>
      <w:bookmarkEnd w:id="176"/>
      <w:bookmarkEnd w:id="177"/>
    </w:p>
    <w:p w14:paraId="355E9D12" w14:textId="77777777" w:rsidR="00D33DBA" w:rsidRPr="00FC0F14" w:rsidRDefault="00D33DBA" w:rsidP="00D33DBA">
      <w:pPr>
        <w:pStyle w:val="Restitle"/>
      </w:pPr>
      <w:bookmarkStart w:id="178" w:name="_Toc111642791"/>
      <w:bookmarkStart w:id="179" w:name="_Toc111646859"/>
      <w:r w:rsidRPr="00FC0F14">
        <w:rPr>
          <w:rFonts w:eastAsia="SimSun" w:hint="cs"/>
          <w:rtl/>
        </w:rPr>
        <w:t>تعزيز وتنويع موارد قطاع تقييس الاتصالات في الاتحاد الدولي للاتصالات</w:t>
      </w:r>
      <w:bookmarkEnd w:id="178"/>
      <w:bookmarkEnd w:id="179"/>
    </w:p>
    <w:p w14:paraId="09BC85CC" w14:textId="77777777" w:rsidR="00D33DBA" w:rsidRPr="00FC0F14" w:rsidRDefault="00D33DBA" w:rsidP="00D33DBA">
      <w:pPr>
        <w:pStyle w:val="Resref"/>
        <w:rPr>
          <w:rtl/>
        </w:rPr>
      </w:pPr>
      <w:r w:rsidRPr="00FC0F14">
        <w:rPr>
          <w:rFonts w:hint="cs"/>
          <w:rtl/>
        </w:rPr>
        <w:t xml:space="preserve">(الحمامات، </w:t>
      </w:r>
      <w:r w:rsidRPr="00FC0F14">
        <w:t>2016</w:t>
      </w:r>
      <w:r w:rsidRPr="00FC0F14">
        <w:rPr>
          <w:rFonts w:hint="cs"/>
          <w:rtl/>
        </w:rPr>
        <w:t>)</w:t>
      </w:r>
    </w:p>
    <w:p w14:paraId="206596D0" w14:textId="77777777" w:rsidR="00D33DBA" w:rsidRPr="00FC0F14" w:rsidRDefault="00D33DBA" w:rsidP="00D33DBA">
      <w:pPr>
        <w:pStyle w:val="Normalaftertitle"/>
        <w:rPr>
          <w:rFonts w:eastAsia="SimSun"/>
          <w:snapToGrid w:val="0"/>
          <w:lang w:bidi="ar-EG"/>
        </w:rPr>
      </w:pPr>
      <w:r w:rsidRPr="00FC0F14">
        <w:rPr>
          <w:rFonts w:eastAsia="SimSun" w:hint="cs"/>
          <w:snapToGrid w:val="0"/>
          <w:rtl/>
          <w:lang w:bidi="ar-EG"/>
        </w:rPr>
        <w:t xml:space="preserve">إن الجمعية العالمية لتقييس الاتصالات (الحمامات، </w:t>
      </w:r>
      <w:r w:rsidRPr="00FC0F14">
        <w:rPr>
          <w:rFonts w:eastAsia="SimSun"/>
          <w:snapToGrid w:val="0"/>
          <w:lang w:bidi="ar-EG"/>
        </w:rPr>
        <w:t>2016</w:t>
      </w:r>
      <w:r w:rsidRPr="00FC0F14">
        <w:rPr>
          <w:rFonts w:eastAsia="SimSun" w:hint="cs"/>
          <w:snapToGrid w:val="0"/>
          <w:rtl/>
          <w:lang w:bidi="ar-EG"/>
        </w:rPr>
        <w:t>)،</w:t>
      </w:r>
    </w:p>
    <w:p w14:paraId="745769C6" w14:textId="77777777" w:rsidR="00D33DBA" w:rsidRPr="00FC0F14" w:rsidRDefault="00D33DBA" w:rsidP="00D33DBA">
      <w:pPr>
        <w:pStyle w:val="Call"/>
        <w:rPr>
          <w:rFonts w:eastAsia="SimSun"/>
          <w:rtl/>
          <w:lang w:bidi="ar-EG"/>
        </w:rPr>
      </w:pPr>
      <w:r w:rsidRPr="00FC0F14">
        <w:rPr>
          <w:rFonts w:eastAsia="SimSun"/>
          <w:rtl/>
          <w:lang w:bidi="ar-EG"/>
        </w:rPr>
        <w:t xml:space="preserve">إذ </w:t>
      </w:r>
      <w:r w:rsidRPr="00FC0F14">
        <w:rPr>
          <w:rFonts w:eastAsia="SimSun" w:hint="cs"/>
          <w:rtl/>
          <w:lang w:bidi="ar-EG"/>
        </w:rPr>
        <w:t>ت</w:t>
      </w:r>
      <w:r w:rsidRPr="00FC0F14">
        <w:rPr>
          <w:rFonts w:eastAsia="SimSun"/>
          <w:rtl/>
          <w:lang w:bidi="ar-EG"/>
        </w:rPr>
        <w:t>ضع في اعتباره</w:t>
      </w:r>
      <w:r w:rsidRPr="00FC0F14">
        <w:rPr>
          <w:rFonts w:eastAsia="SimSun" w:hint="cs"/>
          <w:rtl/>
          <w:lang w:bidi="ar-EG"/>
        </w:rPr>
        <w:t>ا</w:t>
      </w:r>
    </w:p>
    <w:p w14:paraId="5881C451" w14:textId="77777777" w:rsidR="00D33DBA" w:rsidRPr="00FC0F14" w:rsidRDefault="00D33DBA" w:rsidP="00D33DBA">
      <w:pPr>
        <w:rPr>
          <w:rFonts w:eastAsia="SimSun"/>
          <w:rtl/>
          <w:lang w:bidi="ar-EG"/>
        </w:rPr>
      </w:pPr>
      <w:r w:rsidRPr="00FC0F14">
        <w:rPr>
          <w:rFonts w:eastAsia="SimSun"/>
          <w:i/>
          <w:iCs/>
          <w:rtl/>
          <w:lang w:bidi="ar-EG"/>
        </w:rPr>
        <w:t xml:space="preserve"> أ )</w:t>
      </w:r>
      <w:r w:rsidRPr="00FC0F14">
        <w:rPr>
          <w:rFonts w:eastAsia="SimSun"/>
          <w:rtl/>
          <w:lang w:bidi="ar-EG"/>
        </w:rPr>
        <w:tab/>
        <w:t>المادة</w:t>
      </w:r>
      <w:r w:rsidRPr="00FC0F14">
        <w:rPr>
          <w:rFonts w:eastAsia="SimSun" w:hint="cs"/>
          <w:rtl/>
          <w:lang w:bidi="ar-EG"/>
        </w:rPr>
        <w:t> </w:t>
      </w:r>
      <w:r w:rsidRPr="00FC0F14">
        <w:rPr>
          <w:rFonts w:eastAsia="SimSun"/>
          <w:lang w:bidi="ar-EG"/>
        </w:rPr>
        <w:t>28</w:t>
      </w:r>
      <w:r w:rsidRPr="00FC0F14">
        <w:rPr>
          <w:rFonts w:eastAsia="SimSun"/>
          <w:rtl/>
          <w:lang w:bidi="ar-EG"/>
        </w:rPr>
        <w:t xml:space="preserve"> من دستور الاتحاد والمادة</w:t>
      </w:r>
      <w:r w:rsidRPr="00FC0F14">
        <w:rPr>
          <w:rFonts w:eastAsia="SimSun" w:hint="cs"/>
          <w:rtl/>
          <w:lang w:bidi="ar-EG"/>
        </w:rPr>
        <w:t> </w:t>
      </w:r>
      <w:r w:rsidRPr="00FC0F14">
        <w:rPr>
          <w:rFonts w:eastAsia="SimSun"/>
        </w:rPr>
        <w:t>33</w:t>
      </w:r>
      <w:r w:rsidRPr="00FC0F14">
        <w:rPr>
          <w:rFonts w:eastAsia="SimSun"/>
          <w:rtl/>
          <w:lang w:bidi="ar-EG"/>
        </w:rPr>
        <w:t xml:space="preserve"> من اتفاقية الاتحاد </w:t>
      </w:r>
      <w:r w:rsidRPr="00FC0F14">
        <w:rPr>
          <w:rFonts w:eastAsia="SimSun" w:hint="cs"/>
          <w:rtl/>
          <w:lang w:bidi="ar-EG"/>
        </w:rPr>
        <w:t>اللتين تتصلان بمالية </w:t>
      </w:r>
      <w:r w:rsidRPr="00FC0F14">
        <w:rPr>
          <w:rFonts w:eastAsia="SimSun"/>
          <w:rtl/>
          <w:lang w:bidi="ar-EG"/>
        </w:rPr>
        <w:t>الاتحاد؛</w:t>
      </w:r>
    </w:p>
    <w:p w14:paraId="05554D24" w14:textId="77777777" w:rsidR="00D33DBA" w:rsidRPr="00FC0F14" w:rsidRDefault="00D33DBA" w:rsidP="00D33DBA">
      <w:pPr>
        <w:rPr>
          <w:rFonts w:eastAsia="SimSun"/>
          <w:rtl/>
        </w:rPr>
      </w:pPr>
      <w:r w:rsidRPr="00FC0F14">
        <w:rPr>
          <w:rFonts w:eastAsia="SimSun"/>
          <w:i/>
          <w:iCs/>
          <w:rtl/>
          <w:lang w:bidi="ar-EG"/>
        </w:rPr>
        <w:t>ب)</w:t>
      </w:r>
      <w:r w:rsidRPr="00FC0F14">
        <w:rPr>
          <w:rFonts w:eastAsia="SimSun"/>
          <w:rtl/>
          <w:lang w:bidi="ar-EG"/>
        </w:rPr>
        <w:tab/>
      </w:r>
      <w:r w:rsidRPr="00FC0F14">
        <w:rPr>
          <w:rFonts w:eastAsia="SimSun"/>
          <w:rtl/>
        </w:rPr>
        <w:t>ا</w:t>
      </w:r>
      <w:r w:rsidRPr="00FC0F14">
        <w:rPr>
          <w:rFonts w:eastAsia="SimSun" w:hint="cs"/>
          <w:rtl/>
        </w:rPr>
        <w:t xml:space="preserve">لقرار </w:t>
      </w:r>
      <w:r w:rsidRPr="00FC0F14">
        <w:rPr>
          <w:rFonts w:eastAsia="SimSun"/>
        </w:rPr>
        <w:t>158</w:t>
      </w:r>
      <w:r w:rsidRPr="00FC0F14">
        <w:rPr>
          <w:rFonts w:eastAsia="SimSun" w:hint="cs"/>
          <w:rtl/>
        </w:rPr>
        <w:t xml:space="preserve"> (</w:t>
      </w:r>
      <w:r w:rsidR="005A7487" w:rsidRPr="00FC0F14">
        <w:rPr>
          <w:rFonts w:eastAsia="SimSun" w:hint="cs"/>
          <w:rtl/>
        </w:rPr>
        <w:t>المراجَع</w:t>
      </w:r>
      <w:r w:rsidRPr="00FC0F14">
        <w:rPr>
          <w:rFonts w:eastAsia="SimSun" w:hint="cs"/>
          <w:rtl/>
        </w:rPr>
        <w:t xml:space="preserve"> في بوسان، </w:t>
      </w:r>
      <w:r w:rsidRPr="00FC0F14">
        <w:rPr>
          <w:rFonts w:eastAsia="SimSun"/>
        </w:rPr>
        <w:t>2014</w:t>
      </w:r>
      <w:r w:rsidRPr="00FC0F14">
        <w:rPr>
          <w:rFonts w:eastAsia="SimSun" w:hint="cs"/>
          <w:rtl/>
        </w:rPr>
        <w:t>) لمؤتمر المندوبين المفوضين، الذي يكلف الأمين العام بدراسة تدابير جديدة ممكنة لتوليد إيرادات إضافية للاتحاد</w:t>
      </w:r>
      <w:r w:rsidRPr="00FC0F14">
        <w:rPr>
          <w:rFonts w:eastAsia="SimSun"/>
          <w:rtl/>
        </w:rPr>
        <w:t>؛</w:t>
      </w:r>
    </w:p>
    <w:p w14:paraId="347D1F44" w14:textId="77777777" w:rsidR="00D33DBA" w:rsidRPr="00FC0F14" w:rsidRDefault="00D33DBA" w:rsidP="00D33DBA">
      <w:pPr>
        <w:rPr>
          <w:rFonts w:eastAsia="SimSun"/>
          <w:rtl/>
          <w:lang w:bidi="ar-EG"/>
        </w:rPr>
      </w:pPr>
      <w:r w:rsidRPr="00FC0F14">
        <w:rPr>
          <w:rFonts w:eastAsia="SimSun"/>
          <w:i/>
          <w:iCs/>
          <w:rtl/>
          <w:lang w:bidi="ar-EG"/>
        </w:rPr>
        <w:t>ج)</w:t>
      </w:r>
      <w:r w:rsidRPr="00FC0F14">
        <w:rPr>
          <w:rFonts w:eastAsia="SimSun"/>
          <w:rtl/>
          <w:lang w:bidi="ar-EG"/>
        </w:rPr>
        <w:tab/>
      </w:r>
      <w:r w:rsidRPr="00FC0F14">
        <w:rPr>
          <w:rFonts w:eastAsia="SimSun" w:hint="cs"/>
          <w:rtl/>
          <w:lang w:bidi="ar-EG"/>
        </w:rPr>
        <w:t xml:space="preserve">القرار </w:t>
      </w:r>
      <w:r w:rsidRPr="00FC0F14">
        <w:rPr>
          <w:rFonts w:eastAsia="SimSun"/>
          <w:lang w:bidi="ar-EG"/>
        </w:rPr>
        <w:t>34</w:t>
      </w:r>
      <w:r w:rsidRPr="00FC0F14">
        <w:rPr>
          <w:rFonts w:eastAsia="SimSun" w:hint="cs"/>
          <w:rtl/>
          <w:lang w:bidi="ar-AE"/>
        </w:rPr>
        <w:t xml:space="preserve"> (</w:t>
      </w:r>
      <w:r w:rsidR="005A7487" w:rsidRPr="00FC0F14">
        <w:rPr>
          <w:rFonts w:eastAsia="SimSun" w:hint="cs"/>
          <w:rtl/>
          <w:lang w:bidi="ar-AE"/>
        </w:rPr>
        <w:t>المراجَع</w:t>
      </w:r>
      <w:r w:rsidRPr="00FC0F14">
        <w:rPr>
          <w:rFonts w:eastAsia="SimSun" w:hint="cs"/>
          <w:rtl/>
          <w:lang w:bidi="ar-AE"/>
        </w:rPr>
        <w:t xml:space="preserve"> في دبي</w:t>
      </w:r>
      <w:r w:rsidRPr="00FC0F14">
        <w:rPr>
          <w:rFonts w:eastAsia="SimSun"/>
          <w:rtl/>
          <w:lang w:bidi="ar-EG"/>
        </w:rPr>
        <w:t>،</w:t>
      </w:r>
      <w:r w:rsidRPr="00FC0F14">
        <w:rPr>
          <w:rFonts w:eastAsia="SimSun" w:hint="cs"/>
          <w:rtl/>
          <w:lang w:bidi="ar-EG"/>
        </w:rPr>
        <w:t xml:space="preserve"> </w:t>
      </w:r>
      <w:r w:rsidRPr="00FC0F14">
        <w:rPr>
          <w:rFonts w:eastAsia="SimSun"/>
          <w:lang w:bidi="ar-EG"/>
        </w:rPr>
        <w:t>2012</w:t>
      </w:r>
      <w:r w:rsidRPr="00FC0F14">
        <w:rPr>
          <w:rFonts w:eastAsia="SimSun" w:hint="cs"/>
          <w:rtl/>
          <w:lang w:bidi="ar-AE"/>
        </w:rPr>
        <w:t>) للجمعية العالمية لتقييس الاتصالات، بشأن المساهمات الطوعية</w:t>
      </w:r>
      <w:r w:rsidRPr="00FC0F14">
        <w:rPr>
          <w:rFonts w:eastAsia="SimSun"/>
          <w:rtl/>
          <w:lang w:bidi="ar-EG"/>
        </w:rPr>
        <w:t>؛</w:t>
      </w:r>
    </w:p>
    <w:p w14:paraId="3F254E97" w14:textId="1C91F737" w:rsidR="00D33DBA" w:rsidRPr="00FC0F14" w:rsidRDefault="00D33DBA" w:rsidP="00D33DBA">
      <w:pPr>
        <w:rPr>
          <w:rFonts w:eastAsia="SimSun"/>
          <w:rtl/>
          <w:lang w:bidi="ar-AE"/>
        </w:rPr>
      </w:pPr>
      <w:r w:rsidRPr="00FC0F14">
        <w:rPr>
          <w:rFonts w:eastAsia="SimSun" w:hint="cs"/>
          <w:i/>
          <w:iCs/>
          <w:rtl/>
          <w:lang w:bidi="ar-EG"/>
        </w:rPr>
        <w:t>د )</w:t>
      </w:r>
      <w:r w:rsidRPr="00FC0F14">
        <w:rPr>
          <w:rFonts w:eastAsia="SimSun" w:hint="cs"/>
          <w:rtl/>
          <w:lang w:bidi="ar-EG"/>
        </w:rPr>
        <w:tab/>
        <w:t xml:space="preserve">القرار </w:t>
      </w:r>
      <w:r w:rsidRPr="00FC0F14">
        <w:rPr>
          <w:rFonts w:eastAsia="SimSun"/>
          <w:lang w:bidi="ar-EG"/>
        </w:rPr>
        <w:t>44</w:t>
      </w:r>
      <w:r w:rsidRPr="00FC0F14">
        <w:rPr>
          <w:rFonts w:eastAsia="SimSun" w:hint="cs"/>
          <w:rtl/>
          <w:lang w:bidi="ar-AE"/>
        </w:rPr>
        <w:t xml:space="preserve"> (</w:t>
      </w:r>
      <w:r w:rsidR="005A7487" w:rsidRPr="00FC0F14">
        <w:rPr>
          <w:rFonts w:eastAsia="SimSun" w:hint="cs"/>
          <w:rtl/>
          <w:lang w:bidi="ar-AE"/>
        </w:rPr>
        <w:t>المراجَع</w:t>
      </w:r>
      <w:r w:rsidRPr="00FC0F14">
        <w:rPr>
          <w:rFonts w:eastAsia="SimSun" w:hint="cs"/>
          <w:rtl/>
          <w:lang w:bidi="ar-AE"/>
        </w:rPr>
        <w:t xml:space="preserve"> في الحمامات، </w:t>
      </w:r>
      <w:r w:rsidRPr="00FC0F14">
        <w:rPr>
          <w:rFonts w:eastAsia="SimSun"/>
          <w:lang w:bidi="ar-AE"/>
        </w:rPr>
        <w:t>2016</w:t>
      </w:r>
      <w:r w:rsidRPr="00FC0F14">
        <w:rPr>
          <w:rFonts w:eastAsia="SimSun" w:hint="cs"/>
          <w:rtl/>
          <w:lang w:bidi="ar-AE"/>
        </w:rPr>
        <w:t>) لهذه الجمعية، بشأن سد الفجوة التقييسية بين البلدان المتقدمة والبلدان النامية</w:t>
      </w:r>
      <w:r w:rsidR="000722F8">
        <w:rPr>
          <w:rStyle w:val="FootnoteReference"/>
          <w:rFonts w:eastAsia="SimSun"/>
          <w:rtl/>
          <w:lang w:bidi="ar-AE"/>
        </w:rPr>
        <w:footnoteReference w:customMarkFollows="1" w:id="49"/>
        <w:t>1</w:t>
      </w:r>
      <w:r w:rsidRPr="00FC0F14">
        <w:rPr>
          <w:rFonts w:eastAsia="SimSun" w:hint="cs"/>
          <w:rtl/>
          <w:lang w:bidi="ar-AE"/>
        </w:rPr>
        <w:t>، والذي يبين مصادر جمع الأموال لغرض سد الفجوة التقييسية،</w:t>
      </w:r>
    </w:p>
    <w:p w14:paraId="1544DD5C" w14:textId="77777777" w:rsidR="00D33DBA" w:rsidRPr="00FC0F14" w:rsidRDefault="00D33DBA" w:rsidP="00D33DBA">
      <w:pPr>
        <w:pStyle w:val="Call"/>
        <w:rPr>
          <w:rFonts w:eastAsia="SimSun"/>
          <w:rtl/>
          <w:lang w:bidi="ar-EG"/>
        </w:rPr>
      </w:pPr>
      <w:r w:rsidRPr="00FC0F14">
        <w:rPr>
          <w:rFonts w:eastAsia="SimSun" w:hint="cs"/>
          <w:rtl/>
          <w:lang w:bidi="ar-EG"/>
        </w:rPr>
        <w:t>و</w:t>
      </w:r>
      <w:r w:rsidRPr="00FC0F14">
        <w:rPr>
          <w:rFonts w:eastAsia="SimSun"/>
          <w:rtl/>
          <w:lang w:bidi="ar-EG"/>
        </w:rPr>
        <w:t xml:space="preserve">إذ </w:t>
      </w:r>
      <w:r w:rsidRPr="00FC0F14">
        <w:rPr>
          <w:rFonts w:eastAsia="SimSun" w:hint="cs"/>
          <w:rtl/>
          <w:lang w:bidi="ar-EG"/>
        </w:rPr>
        <w:t>تشير إلى</w:t>
      </w:r>
    </w:p>
    <w:p w14:paraId="0DECD87C" w14:textId="77777777" w:rsidR="00D33DBA" w:rsidRPr="00FC0F14" w:rsidRDefault="00D33DBA" w:rsidP="00D33DBA">
      <w:pPr>
        <w:rPr>
          <w:rFonts w:eastAsia="SimSun"/>
          <w:rtl/>
          <w:lang w:bidi="ar-AE"/>
        </w:rPr>
      </w:pPr>
      <w:r w:rsidRPr="00FC0F14">
        <w:rPr>
          <w:rFonts w:eastAsia="SimSun" w:hint="cs"/>
          <w:i/>
          <w:iCs/>
          <w:rtl/>
          <w:lang w:bidi="ar-EG"/>
        </w:rPr>
        <w:t xml:space="preserve"> </w:t>
      </w:r>
      <w:r w:rsidRPr="00FC0F14">
        <w:rPr>
          <w:rFonts w:eastAsia="SimSun"/>
          <w:i/>
          <w:iCs/>
          <w:rtl/>
          <w:lang w:bidi="ar-EG"/>
        </w:rPr>
        <w:t>أ )</w:t>
      </w:r>
      <w:r w:rsidRPr="00FC0F14">
        <w:rPr>
          <w:rFonts w:eastAsia="SimSun"/>
          <w:i/>
          <w:iCs/>
          <w:rtl/>
          <w:lang w:bidi="ar-EG"/>
        </w:rPr>
        <w:tab/>
      </w:r>
      <w:r w:rsidRPr="00FC0F14">
        <w:rPr>
          <w:rFonts w:eastAsia="SimSun" w:hint="cs"/>
          <w:rtl/>
          <w:lang w:bidi="ar-AE"/>
        </w:rPr>
        <w:t xml:space="preserve">المداولات التي جرت في دورة مجلس الاتحاد الدولي للاتصالات لعام </w:t>
      </w:r>
      <w:r w:rsidRPr="00FC0F14">
        <w:rPr>
          <w:rFonts w:eastAsia="SimSun"/>
          <w:lang w:bidi="ar-AE"/>
        </w:rPr>
        <w:t>2016</w:t>
      </w:r>
      <w:r w:rsidRPr="00FC0F14">
        <w:rPr>
          <w:rFonts w:eastAsia="SimSun" w:hint="cs"/>
          <w:rtl/>
          <w:lang w:bidi="ar-AE"/>
        </w:rPr>
        <w:t xml:space="preserve"> حول موارد الترقيم الدولية</w:t>
      </w:r>
      <w:r w:rsidRPr="00FC0F14">
        <w:rPr>
          <w:rFonts w:eastAsia="SimSun" w:hint="eastAsia"/>
          <w:rtl/>
          <w:lang w:bidi="ar-AE"/>
        </w:rPr>
        <w:t> </w:t>
      </w:r>
      <w:r w:rsidRPr="00FC0F14">
        <w:rPr>
          <w:rFonts w:eastAsia="SimSun"/>
          <w:lang w:bidi="ar-AE"/>
        </w:rPr>
        <w:t>(INR)</w:t>
      </w:r>
      <w:r w:rsidRPr="00FC0F14">
        <w:rPr>
          <w:rFonts w:eastAsia="SimSun" w:hint="cs"/>
          <w:rtl/>
          <w:lang w:bidi="ar-AE"/>
        </w:rPr>
        <w:t>، و</w:t>
      </w:r>
      <w:r w:rsidRPr="00FC0F14">
        <w:rPr>
          <w:rFonts w:eastAsia="SimSun" w:hint="eastAsia"/>
          <w:rtl/>
          <w:lang w:bidi="ar-AE"/>
        </w:rPr>
        <w:t>تحديد مصادر أُخرى ممكنة للإيرادات</w:t>
      </w:r>
      <w:r w:rsidRPr="00FC0F14">
        <w:rPr>
          <w:rFonts w:eastAsia="SimSun" w:hint="cs"/>
          <w:rtl/>
          <w:lang w:bidi="ar-AE"/>
        </w:rPr>
        <w:t xml:space="preserve"> لقطاع تقييس الاتصالات، حيث أشارت الأمانة إلى أنه سيكون من الصعب تقديم ميزانية متوازنة للفترة </w:t>
      </w:r>
      <w:r w:rsidR="00D81E06" w:rsidRPr="00FC0F14">
        <w:rPr>
          <w:rStyle w:val="Left-to-Right"/>
          <w:rFonts w:eastAsia="SimSun"/>
        </w:rPr>
        <w:t>2019</w:t>
      </w:r>
      <w:r w:rsidR="00D81E06" w:rsidRPr="00FC0F14">
        <w:rPr>
          <w:rStyle w:val="Left-to-Right"/>
          <w:rFonts w:eastAsia="SimSun"/>
        </w:rPr>
        <w:noBreakHyphen/>
        <w:t>2018</w:t>
      </w:r>
      <w:r w:rsidRPr="00FC0F14">
        <w:rPr>
          <w:rFonts w:eastAsia="SimSun" w:hint="cs"/>
          <w:rtl/>
          <w:lang w:bidi="ar-AE"/>
        </w:rPr>
        <w:t xml:space="preserve"> ما لم تُحدد مصادر جديدة للإيرادات</w:t>
      </w:r>
      <w:r w:rsidRPr="00FC0F14">
        <w:rPr>
          <w:rFonts w:eastAsia="SimSun"/>
          <w:rtl/>
          <w:lang w:bidi="ar-EG"/>
        </w:rPr>
        <w:t>؛</w:t>
      </w:r>
    </w:p>
    <w:p w14:paraId="5239BA27" w14:textId="77777777" w:rsidR="00D33DBA" w:rsidRPr="00FC0F14" w:rsidRDefault="00D33DBA" w:rsidP="00D33DBA">
      <w:pPr>
        <w:rPr>
          <w:rFonts w:eastAsia="SimSun"/>
          <w:rtl/>
          <w:lang w:bidi="ar-AE"/>
        </w:rPr>
      </w:pPr>
      <w:r w:rsidRPr="00FC0F14">
        <w:rPr>
          <w:rFonts w:eastAsia="SimSun"/>
          <w:i/>
          <w:iCs/>
          <w:rtl/>
          <w:lang w:bidi="ar-AE"/>
        </w:rPr>
        <w:t>ب)</w:t>
      </w:r>
      <w:r w:rsidRPr="00FC0F14">
        <w:rPr>
          <w:rFonts w:eastAsia="SimSun" w:hint="cs"/>
          <w:rtl/>
          <w:lang w:bidi="ar-AE"/>
        </w:rPr>
        <w:tab/>
        <w:t xml:space="preserve">التوصيات التي خلُص إليها مجلس الاتحاد في دورته لعام </w:t>
      </w:r>
      <w:r w:rsidRPr="00FC0F14">
        <w:rPr>
          <w:rFonts w:eastAsia="SimSun"/>
          <w:lang w:bidi="ar-AE"/>
        </w:rPr>
        <w:t>2016</w:t>
      </w:r>
      <w:r w:rsidRPr="00FC0F14">
        <w:rPr>
          <w:rFonts w:eastAsia="SimSun" w:hint="cs"/>
          <w:rtl/>
          <w:lang w:bidi="ar-AE"/>
        </w:rPr>
        <w:t>، بأن تقدم إلى المجلس في دورته لعام</w:t>
      </w:r>
      <w:r w:rsidRPr="00FC0F14">
        <w:rPr>
          <w:rFonts w:eastAsia="SimSun" w:hint="eastAsia"/>
          <w:rtl/>
          <w:lang w:bidi="ar-AE"/>
        </w:rPr>
        <w:t> </w:t>
      </w:r>
      <w:r w:rsidRPr="00FC0F14">
        <w:rPr>
          <w:rFonts w:eastAsia="SimSun"/>
          <w:lang w:bidi="ar-AE"/>
        </w:rPr>
        <w:t>2017</w:t>
      </w:r>
      <w:r w:rsidRPr="00FC0F14">
        <w:rPr>
          <w:rFonts w:eastAsia="SimSun" w:hint="cs"/>
          <w:rtl/>
          <w:lang w:bidi="ar-AE"/>
        </w:rPr>
        <w:t xml:space="preserve"> دراسة تحدد جميع مصادر الإيرادات الممكنة في الاتحاد، دون الاقتصار على موارد الترقيم الدولية،</w:t>
      </w:r>
    </w:p>
    <w:p w14:paraId="0BA75159" w14:textId="77777777" w:rsidR="00D33DBA" w:rsidRPr="00FC0F14" w:rsidRDefault="00D33DBA" w:rsidP="00D33DBA">
      <w:pPr>
        <w:pStyle w:val="Call"/>
        <w:rPr>
          <w:rFonts w:eastAsia="SimSun"/>
          <w:rtl/>
          <w:lang w:bidi="ar-EG"/>
        </w:rPr>
      </w:pPr>
      <w:r w:rsidRPr="00FC0F14">
        <w:rPr>
          <w:rFonts w:eastAsia="SimSun"/>
          <w:rtl/>
          <w:lang w:bidi="ar-EG"/>
        </w:rPr>
        <w:t xml:space="preserve">وإذ </w:t>
      </w:r>
      <w:r w:rsidRPr="00FC0F14">
        <w:rPr>
          <w:rFonts w:eastAsia="SimSun" w:hint="cs"/>
          <w:rtl/>
          <w:lang w:bidi="ar-EG"/>
        </w:rPr>
        <w:t>ت</w:t>
      </w:r>
      <w:r w:rsidRPr="00FC0F14">
        <w:rPr>
          <w:rFonts w:eastAsia="SimSun"/>
          <w:rtl/>
          <w:lang w:bidi="ar-EG"/>
        </w:rPr>
        <w:t>لاحظ</w:t>
      </w:r>
    </w:p>
    <w:p w14:paraId="2CE87B61" w14:textId="77777777" w:rsidR="00D33DBA" w:rsidRPr="00FC0F14" w:rsidRDefault="00D33DBA" w:rsidP="00D33DBA">
      <w:pPr>
        <w:rPr>
          <w:rFonts w:eastAsia="SimSun"/>
          <w:rtl/>
          <w:lang w:bidi="ar-EG"/>
        </w:rPr>
      </w:pPr>
      <w:r w:rsidRPr="00FC0F14">
        <w:rPr>
          <w:rFonts w:eastAsia="SimSun" w:hint="cs"/>
          <w:i/>
          <w:iCs/>
          <w:rtl/>
          <w:lang w:bidi="ar-EG"/>
        </w:rPr>
        <w:t> أ </w:t>
      </w:r>
      <w:r w:rsidRPr="00FC0F14">
        <w:rPr>
          <w:rFonts w:eastAsia="SimSun"/>
          <w:i/>
          <w:iCs/>
          <w:rtl/>
          <w:lang w:bidi="ar-EG"/>
        </w:rPr>
        <w:t>)</w:t>
      </w:r>
      <w:r w:rsidRPr="00FC0F14">
        <w:rPr>
          <w:rFonts w:eastAsia="SimSun"/>
          <w:rtl/>
          <w:lang w:bidi="ar-EG"/>
        </w:rPr>
        <w:tab/>
      </w:r>
      <w:r w:rsidRPr="00FC0F14">
        <w:rPr>
          <w:rFonts w:eastAsia="SimSun" w:hint="cs"/>
          <w:rtl/>
          <w:lang w:bidi="ar-EG"/>
        </w:rPr>
        <w:t>أن أنشطة وأعمال قطاع تقييس الاتصالات في تزايد مستمر وأن الموارد المخصصة لقطاع تقييس الاتصالات قد</w:t>
      </w:r>
      <w:r w:rsidRPr="00FC0F14">
        <w:rPr>
          <w:rFonts w:eastAsia="SimSun" w:hint="eastAsia"/>
          <w:rtl/>
          <w:lang w:bidi="ar-EG"/>
        </w:rPr>
        <w:t> </w:t>
      </w:r>
      <w:r w:rsidRPr="00FC0F14">
        <w:rPr>
          <w:rFonts w:eastAsia="SimSun" w:hint="cs"/>
          <w:rtl/>
          <w:lang w:bidi="ar-EG"/>
        </w:rPr>
        <w:t>لا</w:t>
      </w:r>
      <w:r w:rsidRPr="00FC0F14">
        <w:rPr>
          <w:rFonts w:eastAsia="SimSun" w:hint="eastAsia"/>
          <w:rtl/>
          <w:lang w:bidi="ar-EG"/>
        </w:rPr>
        <w:t> </w:t>
      </w:r>
      <w:r w:rsidRPr="00FC0F14">
        <w:rPr>
          <w:rFonts w:eastAsia="SimSun" w:hint="cs"/>
          <w:rtl/>
          <w:lang w:bidi="ar-EG"/>
        </w:rPr>
        <w:t>تكفي لتغطية جميع الأنشطة والأعمال والدراسات التي يقوم بها قطاع تقييس الاتصالات على الوجه الأكمل</w:t>
      </w:r>
      <w:r w:rsidRPr="00FC0F14">
        <w:rPr>
          <w:rFonts w:eastAsia="SimSun"/>
          <w:rtl/>
          <w:lang w:bidi="ar-EG"/>
        </w:rPr>
        <w:t>؛</w:t>
      </w:r>
    </w:p>
    <w:p w14:paraId="6DD20CFB" w14:textId="77777777" w:rsidR="00D33DBA" w:rsidRPr="00FC0F14" w:rsidRDefault="00D33DBA" w:rsidP="00D33DBA">
      <w:pPr>
        <w:rPr>
          <w:rFonts w:eastAsia="SimSun"/>
          <w:rtl/>
          <w:lang w:bidi="ar-EG"/>
        </w:rPr>
      </w:pPr>
      <w:r w:rsidRPr="00FC0F14">
        <w:rPr>
          <w:rFonts w:eastAsia="SimSun" w:hint="cs"/>
          <w:i/>
          <w:iCs/>
          <w:rtl/>
          <w:lang w:bidi="ar-EG"/>
        </w:rPr>
        <w:t>ب</w:t>
      </w:r>
      <w:r w:rsidRPr="00FC0F14">
        <w:rPr>
          <w:rFonts w:eastAsia="SimSun"/>
          <w:i/>
          <w:iCs/>
          <w:rtl/>
          <w:lang w:bidi="ar-EG"/>
        </w:rPr>
        <w:t>)</w:t>
      </w:r>
      <w:r w:rsidRPr="00FC0F14">
        <w:rPr>
          <w:rFonts w:eastAsia="SimSun"/>
          <w:rtl/>
          <w:lang w:bidi="ar-EG"/>
        </w:rPr>
        <w:tab/>
        <w:t>أن الإيرادات المالية للاتحاد التي تستند إلى مساهمات الدول الأعضاء وأعضاء القطاعات شهدت انخفاضاً مستمراً؛</w:t>
      </w:r>
    </w:p>
    <w:p w14:paraId="2E48E3BC" w14:textId="77777777" w:rsidR="00D33DBA" w:rsidRPr="00FC0F14" w:rsidRDefault="00D33DBA" w:rsidP="00D33DBA">
      <w:pPr>
        <w:rPr>
          <w:rFonts w:eastAsia="SimSun"/>
          <w:rtl/>
          <w:lang w:bidi="ar-EG"/>
        </w:rPr>
      </w:pPr>
      <w:r w:rsidRPr="00FC0F14">
        <w:rPr>
          <w:rFonts w:eastAsia="SimSun" w:hint="cs"/>
          <w:i/>
          <w:iCs/>
          <w:rtl/>
          <w:lang w:bidi="ar-EG"/>
        </w:rPr>
        <w:t>ج</w:t>
      </w:r>
      <w:r w:rsidRPr="00FC0F14">
        <w:rPr>
          <w:rFonts w:eastAsia="SimSun"/>
          <w:i/>
          <w:iCs/>
          <w:rtl/>
          <w:lang w:bidi="ar-EG"/>
        </w:rPr>
        <w:t>)</w:t>
      </w:r>
      <w:r w:rsidRPr="00FC0F14">
        <w:rPr>
          <w:rFonts w:eastAsia="SimSun"/>
          <w:rtl/>
          <w:lang w:bidi="ar-EG"/>
        </w:rPr>
        <w:tab/>
        <w:t xml:space="preserve">الحاجة إلى زيادة إيرادات </w:t>
      </w:r>
      <w:r w:rsidRPr="00FC0F14">
        <w:rPr>
          <w:rFonts w:eastAsia="SimSun" w:hint="cs"/>
          <w:rtl/>
          <w:lang w:bidi="ar-EG"/>
        </w:rPr>
        <w:t>قطاع تقييس الاتصالات</w:t>
      </w:r>
      <w:r w:rsidRPr="00FC0F14">
        <w:rPr>
          <w:rFonts w:eastAsia="SimSun"/>
          <w:rtl/>
          <w:lang w:bidi="ar-EG"/>
        </w:rPr>
        <w:t xml:space="preserve"> من خلال زيادة</w:t>
      </w:r>
      <w:r w:rsidRPr="00FC0F14">
        <w:rPr>
          <w:rFonts w:eastAsia="SimSun" w:hint="cs"/>
          <w:rtl/>
          <w:lang w:bidi="ar-EG"/>
        </w:rPr>
        <w:t xml:space="preserve"> وتنويع</w:t>
      </w:r>
      <w:r w:rsidRPr="00FC0F14">
        <w:rPr>
          <w:rFonts w:eastAsia="SimSun"/>
          <w:rtl/>
          <w:lang w:bidi="ar-EG"/>
        </w:rPr>
        <w:t xml:space="preserve"> مصادر إيراداته،</w:t>
      </w:r>
    </w:p>
    <w:p w14:paraId="3D55622A" w14:textId="77777777" w:rsidR="00D33DBA" w:rsidRPr="00FC0F14" w:rsidRDefault="00D33DBA" w:rsidP="00D33DBA">
      <w:pPr>
        <w:pStyle w:val="Call"/>
        <w:rPr>
          <w:rFonts w:eastAsia="SimSun"/>
          <w:rtl/>
          <w:lang w:bidi="ar-EG"/>
        </w:rPr>
      </w:pPr>
      <w:r w:rsidRPr="00FC0F14">
        <w:rPr>
          <w:rFonts w:eastAsia="SimSun" w:hint="cs"/>
          <w:rtl/>
          <w:lang w:bidi="ar-EG"/>
        </w:rPr>
        <w:t>تقرر تكليف</w:t>
      </w:r>
      <w:r w:rsidRPr="00FC0F14">
        <w:rPr>
          <w:rFonts w:eastAsia="SimSun"/>
          <w:rtl/>
          <w:lang w:bidi="ar-EG"/>
        </w:rPr>
        <w:t xml:space="preserve"> </w:t>
      </w:r>
      <w:r w:rsidRPr="00FC0F14">
        <w:rPr>
          <w:rFonts w:eastAsia="SimSun" w:hint="cs"/>
          <w:rtl/>
          <w:lang w:bidi="ar-EG"/>
        </w:rPr>
        <w:t>مدير مكتب تقييس الاتصالات</w:t>
      </w:r>
    </w:p>
    <w:p w14:paraId="0FA3A7F3" w14:textId="77777777" w:rsidR="00D33DBA" w:rsidRPr="00FC0F14" w:rsidRDefault="00D33DBA" w:rsidP="00D33DBA">
      <w:pPr>
        <w:rPr>
          <w:rFonts w:eastAsia="SimSun"/>
          <w:spacing w:val="4"/>
          <w:rtl/>
        </w:rPr>
      </w:pPr>
      <w:r w:rsidRPr="00FC0F14">
        <w:rPr>
          <w:rFonts w:eastAsia="SimSun" w:hint="cs"/>
          <w:spacing w:val="4"/>
          <w:rtl/>
        </w:rPr>
        <w:t xml:space="preserve">بالمشاركة في الدراسة المشار إليها في الفقرة </w:t>
      </w:r>
      <w:r w:rsidRPr="00FC0F14">
        <w:rPr>
          <w:rFonts w:eastAsia="SimSun" w:hint="cs"/>
          <w:i/>
          <w:iCs/>
          <w:spacing w:val="4"/>
          <w:rtl/>
          <w:lang w:bidi="ar-EG"/>
        </w:rPr>
        <w:t>ب)</w:t>
      </w:r>
      <w:r w:rsidRPr="00FC0F14">
        <w:rPr>
          <w:rFonts w:eastAsia="SimSun" w:hint="cs"/>
          <w:spacing w:val="4"/>
          <w:rtl/>
          <w:lang w:bidi="ar-EG"/>
        </w:rPr>
        <w:t xml:space="preserve"> أعلاه من </w:t>
      </w:r>
      <w:r w:rsidRPr="00FC0F14">
        <w:rPr>
          <w:rFonts w:eastAsia="SimSun" w:hint="cs"/>
          <w:i/>
          <w:iCs/>
          <w:spacing w:val="4"/>
          <w:rtl/>
          <w:lang w:bidi="ar-EG"/>
        </w:rPr>
        <w:t>"وإذ تشير إلى"</w:t>
      </w:r>
      <w:r w:rsidRPr="00FC0F14">
        <w:rPr>
          <w:rFonts w:eastAsia="SimSun" w:hint="cs"/>
          <w:spacing w:val="4"/>
          <w:rtl/>
          <w:lang w:bidi="ar-EG"/>
        </w:rPr>
        <w:t xml:space="preserve"> بشأن</w:t>
      </w:r>
      <w:r w:rsidRPr="00FC0F14">
        <w:rPr>
          <w:rFonts w:eastAsia="SimSun" w:hint="cs"/>
          <w:spacing w:val="4"/>
          <w:rtl/>
        </w:rPr>
        <w:t xml:space="preserve"> تدابير جديدة ممكنة لتوليد إيرادات إضافية لقطاع تقييس الاتصالات بما في ذلك الإيرادات التي يمكن أن يتم تحصيلها من موارد الترقيم الدولية ومن إجراء اختبارات المطابقة وقابلية التشغيل البيني.</w:t>
      </w:r>
    </w:p>
    <w:p w14:paraId="146EBBB8" w14:textId="77777777" w:rsidR="00D33DBA" w:rsidRPr="00FC0F14" w:rsidRDefault="00D33DBA" w:rsidP="00171BCF"/>
    <w:p w14:paraId="77243C49" w14:textId="77777777" w:rsidR="00D33DBA" w:rsidRPr="00FC0F14" w:rsidRDefault="00D33DBA" w:rsidP="00171BCF">
      <w:pPr>
        <w:rPr>
          <w:rtl/>
        </w:rPr>
      </w:pPr>
    </w:p>
    <w:p w14:paraId="4429B06F" w14:textId="77777777" w:rsidR="00D33DBA" w:rsidRPr="00FC0F14" w:rsidRDefault="00D33DBA" w:rsidP="00B60F25">
      <w:pPr>
        <w:rPr>
          <w:rtl/>
        </w:rPr>
        <w:sectPr w:rsidR="00D33DBA" w:rsidRPr="00FC0F14" w:rsidSect="007D3DEC">
          <w:footerReference w:type="default" r:id="rId111"/>
          <w:pgSz w:w="11907" w:h="16840" w:code="9"/>
          <w:pgMar w:top="1134" w:right="1134" w:bottom="1134" w:left="1134" w:header="567" w:footer="567" w:gutter="0"/>
          <w:cols w:space="708"/>
          <w:vAlign w:val="both"/>
          <w:docGrid w:linePitch="360"/>
        </w:sectPr>
      </w:pPr>
    </w:p>
    <w:p w14:paraId="0E626C2B" w14:textId="77777777" w:rsidR="00D33DBA" w:rsidRPr="00FC0F14" w:rsidRDefault="002B4C22" w:rsidP="00D33DBA">
      <w:pPr>
        <w:pStyle w:val="ResNo"/>
      </w:pPr>
      <w:bookmarkStart w:id="180" w:name="_Toc111642792"/>
      <w:bookmarkStart w:id="181" w:name="_Toc111646860"/>
      <w:r w:rsidRPr="00FC0F14">
        <w:rPr>
          <w:rFonts w:hint="cs"/>
          <w:rtl/>
        </w:rPr>
        <w:t>القرار</w:t>
      </w:r>
      <w:r w:rsidR="00D33DBA" w:rsidRPr="00FC0F14">
        <w:rPr>
          <w:rtl/>
        </w:rPr>
        <w:t xml:space="preserve"> </w:t>
      </w:r>
      <w:r w:rsidR="00D33DBA" w:rsidRPr="00FC0F14">
        <w:rPr>
          <w:rStyle w:val="href"/>
        </w:rPr>
        <w:t>86</w:t>
      </w:r>
      <w:r w:rsidR="00D33DBA" w:rsidRPr="00FC0F14">
        <w:rPr>
          <w:rFonts w:hint="cs"/>
          <w:rtl/>
        </w:rPr>
        <w:t xml:space="preserve"> (الحمامات، </w:t>
      </w:r>
      <w:r w:rsidR="00D33DBA" w:rsidRPr="00FC0F14">
        <w:t>2016</w:t>
      </w:r>
      <w:r w:rsidR="00D33DBA" w:rsidRPr="00FC0F14">
        <w:rPr>
          <w:rFonts w:hint="cs"/>
          <w:rtl/>
        </w:rPr>
        <w:t>)</w:t>
      </w:r>
      <w:bookmarkEnd w:id="180"/>
      <w:bookmarkEnd w:id="181"/>
    </w:p>
    <w:p w14:paraId="70DC58ED" w14:textId="77777777" w:rsidR="00D33DBA" w:rsidRPr="00FC0F14" w:rsidRDefault="00D33DBA" w:rsidP="00D33DBA">
      <w:pPr>
        <w:pStyle w:val="Restitle"/>
        <w:rPr>
          <w:rtl/>
        </w:rPr>
      </w:pPr>
      <w:bookmarkStart w:id="182" w:name="_Toc111642793"/>
      <w:bookmarkStart w:id="183" w:name="_Toc111646861"/>
      <w:r w:rsidRPr="00FC0F14">
        <w:rPr>
          <w:rFonts w:hint="cs"/>
          <w:rtl/>
        </w:rPr>
        <w:t>تيسير تنفيذ إعلان إفريقيا الذكية</w:t>
      </w:r>
      <w:bookmarkEnd w:id="182"/>
      <w:bookmarkEnd w:id="183"/>
    </w:p>
    <w:p w14:paraId="504C7BDA" w14:textId="77777777" w:rsidR="00D33DBA" w:rsidRPr="00FC0F14" w:rsidRDefault="00D33DBA" w:rsidP="00D33DBA">
      <w:pPr>
        <w:pStyle w:val="Resref"/>
        <w:rPr>
          <w:rtl/>
        </w:rPr>
      </w:pPr>
      <w:r w:rsidRPr="00FC0F14">
        <w:rPr>
          <w:rFonts w:hint="cs"/>
          <w:rtl/>
        </w:rPr>
        <w:t xml:space="preserve">(الحمامات، </w:t>
      </w:r>
      <w:r w:rsidRPr="00FC0F14">
        <w:t>2016</w:t>
      </w:r>
      <w:r w:rsidRPr="00FC0F14">
        <w:rPr>
          <w:rFonts w:hint="cs"/>
          <w:rtl/>
        </w:rPr>
        <w:t>)</w:t>
      </w:r>
    </w:p>
    <w:p w14:paraId="2138287F" w14:textId="77777777" w:rsidR="00D33DBA" w:rsidRPr="00FC0F14" w:rsidRDefault="00D33DBA" w:rsidP="00D33DBA">
      <w:pPr>
        <w:pStyle w:val="Normalaftertitle"/>
        <w:rPr>
          <w:rtl/>
        </w:rPr>
      </w:pPr>
      <w:r w:rsidRPr="00FC0F14">
        <w:rPr>
          <w:rFonts w:hint="cs"/>
          <w:rtl/>
        </w:rPr>
        <w:t xml:space="preserve">إن الجمعية العالمية لتقييس الاتصالات </w:t>
      </w:r>
      <w:r w:rsidRPr="00FC0F14">
        <w:rPr>
          <w:rFonts w:hint="cs"/>
          <w:rtl/>
          <w:lang w:bidi="ar-EG"/>
        </w:rPr>
        <w:t>(الحمامات،</w:t>
      </w:r>
      <w:r w:rsidRPr="00FC0F14">
        <w:rPr>
          <w:rFonts w:hint="eastAsia"/>
          <w:rtl/>
          <w:lang w:bidi="ar-EG"/>
        </w:rPr>
        <w:t> </w:t>
      </w:r>
      <w:r w:rsidRPr="00FC0F14">
        <w:rPr>
          <w:lang w:bidi="ar-EG"/>
        </w:rPr>
        <w:t>2016</w:t>
      </w:r>
      <w:r w:rsidRPr="00FC0F14">
        <w:rPr>
          <w:rFonts w:hint="cs"/>
          <w:rtl/>
          <w:lang w:bidi="ar-EG"/>
        </w:rPr>
        <w:t>)،</w:t>
      </w:r>
    </w:p>
    <w:p w14:paraId="027662DD" w14:textId="77777777" w:rsidR="00D33DBA" w:rsidRPr="00FC0F14" w:rsidRDefault="00D33DBA" w:rsidP="00D33DBA">
      <w:pPr>
        <w:pStyle w:val="Call"/>
        <w:rPr>
          <w:rtl/>
        </w:rPr>
      </w:pPr>
      <w:r w:rsidRPr="00FC0F14">
        <w:rPr>
          <w:rFonts w:hint="cs"/>
          <w:rtl/>
        </w:rPr>
        <w:t>إذ تذكّر</w:t>
      </w:r>
    </w:p>
    <w:p w14:paraId="12BB59C8" w14:textId="77777777" w:rsidR="00D33DBA" w:rsidRPr="00FC0F14" w:rsidRDefault="00D33DBA" w:rsidP="00D33DBA">
      <w:pPr>
        <w:rPr>
          <w:rtl/>
        </w:rPr>
      </w:pPr>
      <w:r w:rsidRPr="00FC0F14">
        <w:rPr>
          <w:rFonts w:hint="eastAsia"/>
          <w:i/>
          <w:iCs/>
          <w:rtl/>
          <w:lang w:bidi="ar-EG"/>
        </w:rPr>
        <w:t> </w:t>
      </w:r>
      <w:r w:rsidRPr="00FC0F14">
        <w:rPr>
          <w:rFonts w:hint="cs"/>
          <w:i/>
          <w:iCs/>
          <w:rtl/>
          <w:lang w:bidi="ar-EG"/>
        </w:rPr>
        <w:t>أ</w:t>
      </w:r>
      <w:r w:rsidRPr="00FC0F14">
        <w:rPr>
          <w:rFonts w:hint="eastAsia"/>
          <w:i/>
          <w:iCs/>
          <w:rtl/>
          <w:lang w:bidi="ar-EG"/>
        </w:rPr>
        <w:t> </w:t>
      </w:r>
      <w:r w:rsidRPr="00FC0F14">
        <w:rPr>
          <w:rFonts w:hint="cs"/>
          <w:i/>
          <w:iCs/>
          <w:rtl/>
          <w:lang w:bidi="ar-EG"/>
        </w:rPr>
        <w:t>)</w:t>
      </w:r>
      <w:r w:rsidRPr="00FC0F14">
        <w:rPr>
          <w:rFonts w:hint="cs"/>
          <w:rtl/>
          <w:lang w:bidi="ar-EG"/>
        </w:rPr>
        <w:tab/>
        <w:t>بالقرار</w:t>
      </w:r>
      <w:r w:rsidRPr="00FC0F14">
        <w:rPr>
          <w:rFonts w:hint="eastAsia"/>
          <w:rtl/>
          <w:lang w:bidi="ar-EG"/>
        </w:rPr>
        <w:t> </w:t>
      </w:r>
      <w:r w:rsidRPr="00FC0F14">
        <w:t>195</w:t>
      </w:r>
      <w:r w:rsidRPr="00FC0F14">
        <w:rPr>
          <w:rtl/>
        </w:rPr>
        <w:t xml:space="preserve"> (بوسان،</w:t>
      </w:r>
      <w:r w:rsidRPr="00FC0F14">
        <w:rPr>
          <w:rFonts w:hint="cs"/>
          <w:rtl/>
        </w:rPr>
        <w:t> </w:t>
      </w:r>
      <w:r w:rsidRPr="00FC0F14">
        <w:t>2014</w:t>
      </w:r>
      <w:r w:rsidRPr="00FC0F14">
        <w:rPr>
          <w:rtl/>
        </w:rPr>
        <w:t>) لمؤتمر المندوبين المفوضين</w:t>
      </w:r>
      <w:r w:rsidRPr="00FC0F14">
        <w:rPr>
          <w:rFonts w:hint="cs"/>
          <w:rtl/>
        </w:rPr>
        <w:t>، بشأن</w:t>
      </w:r>
      <w:r w:rsidRPr="00FC0F14">
        <w:rPr>
          <w:rtl/>
        </w:rPr>
        <w:t xml:space="preserve"> </w:t>
      </w:r>
      <w:r w:rsidRPr="00FC0F14">
        <w:rPr>
          <w:rFonts w:hint="cs"/>
          <w:rtl/>
        </w:rPr>
        <w:t>تنفيذ</w:t>
      </w:r>
      <w:r w:rsidRPr="00FC0F14">
        <w:rPr>
          <w:rtl/>
        </w:rPr>
        <w:t xml:space="preserve"> </w:t>
      </w:r>
      <w:r w:rsidRPr="00FC0F14">
        <w:rPr>
          <w:rFonts w:hint="cs"/>
          <w:rtl/>
        </w:rPr>
        <w:t>إعلان</w:t>
      </w:r>
      <w:r w:rsidRPr="00FC0F14">
        <w:rPr>
          <w:rtl/>
        </w:rPr>
        <w:t xml:space="preserve"> </w:t>
      </w:r>
      <w:r w:rsidRPr="00FC0F14">
        <w:rPr>
          <w:rFonts w:hint="cs"/>
          <w:rtl/>
        </w:rPr>
        <w:t>إفريقيا الذكية؛</w:t>
      </w:r>
    </w:p>
    <w:p w14:paraId="3870088E" w14:textId="77777777" w:rsidR="00D33DBA" w:rsidRPr="00FC0F14" w:rsidRDefault="00D33DBA" w:rsidP="00D33DBA">
      <w:pPr>
        <w:rPr>
          <w:rtl/>
        </w:rPr>
      </w:pPr>
      <w:r w:rsidRPr="00FC0F14">
        <w:rPr>
          <w:rFonts w:hint="cs"/>
          <w:i/>
          <w:iCs/>
          <w:rtl/>
        </w:rPr>
        <w:t>ب)</w:t>
      </w:r>
      <w:r w:rsidRPr="00FC0F14">
        <w:rPr>
          <w:rFonts w:hint="cs"/>
          <w:rtl/>
        </w:rPr>
        <w:tab/>
      </w:r>
      <w:r w:rsidRPr="00FC0F14">
        <w:rPr>
          <w:rFonts w:hint="cs"/>
          <w:rtl/>
          <w:lang w:bidi="ar-EG"/>
        </w:rPr>
        <w:t>بالقرار</w:t>
      </w:r>
      <w:r w:rsidRPr="00FC0F14">
        <w:rPr>
          <w:rFonts w:hint="eastAsia"/>
          <w:rtl/>
          <w:lang w:bidi="ar-EG"/>
        </w:rPr>
        <w:t> </w:t>
      </w:r>
      <w:r w:rsidRPr="00FC0F14">
        <w:t>197</w:t>
      </w:r>
      <w:r w:rsidRPr="00FC0F14">
        <w:rPr>
          <w:rtl/>
        </w:rPr>
        <w:t xml:space="preserve"> (بوسان،</w:t>
      </w:r>
      <w:r w:rsidRPr="00FC0F14">
        <w:rPr>
          <w:rFonts w:hint="cs"/>
          <w:rtl/>
        </w:rPr>
        <w:t> </w:t>
      </w:r>
      <w:r w:rsidRPr="00FC0F14">
        <w:t>2014</w:t>
      </w:r>
      <w:r w:rsidRPr="00FC0F14">
        <w:rPr>
          <w:rtl/>
        </w:rPr>
        <w:t>) لمؤتمر المندوبين المفوضين</w:t>
      </w:r>
      <w:r w:rsidRPr="00FC0F14">
        <w:rPr>
          <w:rFonts w:hint="cs"/>
          <w:rtl/>
        </w:rPr>
        <w:t>،</w:t>
      </w:r>
      <w:r w:rsidRPr="00FC0F14">
        <w:rPr>
          <w:rtl/>
        </w:rPr>
        <w:t xml:space="preserve"> تيسير إنترنت</w:t>
      </w:r>
      <w:r w:rsidRPr="00FC0F14">
        <w:rPr>
          <w:rFonts w:hint="cs"/>
          <w:rtl/>
        </w:rPr>
        <w:t> </w:t>
      </w:r>
      <w:r w:rsidRPr="00FC0F14">
        <w:rPr>
          <w:rtl/>
        </w:rPr>
        <w:t>الأشياء تمهيداً لعالم موصل بالكامل</w:t>
      </w:r>
      <w:r w:rsidRPr="00FC0F14">
        <w:rPr>
          <w:rFonts w:hint="cs"/>
          <w:rtl/>
        </w:rPr>
        <w:t>؛</w:t>
      </w:r>
    </w:p>
    <w:p w14:paraId="3D04F139" w14:textId="2D362A65" w:rsidR="00D33DBA" w:rsidRPr="00FC0F14" w:rsidRDefault="00D33DBA" w:rsidP="00D33DBA">
      <w:pPr>
        <w:rPr>
          <w:spacing w:val="-6"/>
          <w:rtl/>
        </w:rPr>
      </w:pPr>
      <w:r w:rsidRPr="00FC0F14">
        <w:rPr>
          <w:rFonts w:hint="cs"/>
          <w:i/>
          <w:iCs/>
          <w:spacing w:val="-6"/>
          <w:rtl/>
          <w:lang w:bidi="ar-EG"/>
        </w:rPr>
        <w:t>ج)</w:t>
      </w:r>
      <w:r w:rsidRPr="00FC0F14">
        <w:rPr>
          <w:rFonts w:hint="cs"/>
          <w:spacing w:val="-6"/>
          <w:rtl/>
          <w:lang w:bidi="ar-EG"/>
        </w:rPr>
        <w:tab/>
        <w:t>بأن من المهم جداً أن تشارك البلدان</w:t>
      </w:r>
      <w:r w:rsidRPr="00FC0F14">
        <w:rPr>
          <w:rFonts w:hint="eastAsia"/>
          <w:spacing w:val="-6"/>
          <w:rtl/>
          <w:lang w:bidi="ar-EG"/>
        </w:rPr>
        <w:t> </w:t>
      </w:r>
      <w:r w:rsidRPr="00FC0F14">
        <w:rPr>
          <w:rFonts w:hint="cs"/>
          <w:spacing w:val="-6"/>
          <w:rtl/>
          <w:lang w:bidi="ar-EG"/>
        </w:rPr>
        <w:t>النامية</w:t>
      </w:r>
      <w:r w:rsidR="000722F8">
        <w:rPr>
          <w:rStyle w:val="FootnoteReference"/>
          <w:spacing w:val="-6"/>
          <w:rtl/>
          <w:lang w:bidi="ar-EG"/>
        </w:rPr>
        <w:footnoteReference w:customMarkFollows="1" w:id="50"/>
        <w:t>1</w:t>
      </w:r>
      <w:r w:rsidRPr="00FC0F14">
        <w:rPr>
          <w:rFonts w:hint="cs"/>
          <w:spacing w:val="-6"/>
          <w:rtl/>
          <w:lang w:bidi="ar-EG"/>
        </w:rPr>
        <w:t xml:space="preserve"> وتُساهم بنشاط في وضع معايير الاتصالات/تكنولوجيا المعلومات والاتصالات</w:t>
      </w:r>
      <w:r w:rsidRPr="00FC0F14">
        <w:rPr>
          <w:rFonts w:hint="cs"/>
          <w:spacing w:val="-6"/>
          <w:rtl/>
        </w:rPr>
        <w:t>،</w:t>
      </w:r>
    </w:p>
    <w:p w14:paraId="01A6F60C" w14:textId="77777777" w:rsidR="00D33DBA" w:rsidRPr="00FC0F14" w:rsidRDefault="00D33DBA" w:rsidP="00D33DBA">
      <w:pPr>
        <w:pStyle w:val="Call"/>
        <w:rPr>
          <w:rtl/>
        </w:rPr>
      </w:pPr>
      <w:r w:rsidRPr="00FC0F14">
        <w:rPr>
          <w:rFonts w:hint="cs"/>
          <w:rtl/>
        </w:rPr>
        <w:t>وإذ تضع في اعتبارها</w:t>
      </w:r>
    </w:p>
    <w:p w14:paraId="7D39D1C5" w14:textId="77777777" w:rsidR="00D33DBA" w:rsidRPr="00FC0F14" w:rsidRDefault="00D33DBA" w:rsidP="00D33DBA">
      <w:pPr>
        <w:rPr>
          <w:rtl/>
          <w:lang w:bidi="ar-EG"/>
        </w:rPr>
      </w:pPr>
      <w:r w:rsidRPr="00FC0F14">
        <w:rPr>
          <w:rFonts w:hint="eastAsia"/>
          <w:i/>
          <w:iCs/>
          <w:rtl/>
          <w:lang w:bidi="ar-EG"/>
        </w:rPr>
        <w:t> </w:t>
      </w:r>
      <w:r w:rsidRPr="00FC0F14">
        <w:rPr>
          <w:rFonts w:hint="cs"/>
          <w:i/>
          <w:iCs/>
          <w:rtl/>
          <w:lang w:bidi="ar-EG"/>
        </w:rPr>
        <w:t>أ</w:t>
      </w:r>
      <w:r w:rsidRPr="00FC0F14">
        <w:rPr>
          <w:rFonts w:hint="eastAsia"/>
          <w:i/>
          <w:iCs/>
          <w:rtl/>
          <w:lang w:bidi="ar-EG"/>
        </w:rPr>
        <w:t> </w:t>
      </w:r>
      <w:r w:rsidRPr="00FC0F14">
        <w:rPr>
          <w:rFonts w:hint="cs"/>
          <w:i/>
          <w:iCs/>
          <w:rtl/>
          <w:lang w:bidi="ar-EG"/>
        </w:rPr>
        <w:t>)</w:t>
      </w:r>
      <w:r w:rsidRPr="00FC0F14">
        <w:rPr>
          <w:rFonts w:hint="cs"/>
          <w:rtl/>
          <w:lang w:bidi="ar-EG"/>
        </w:rPr>
        <w:tab/>
      </w:r>
      <w:r w:rsidR="002B4C22" w:rsidRPr="00FC0F14">
        <w:rPr>
          <w:rFonts w:hint="cs"/>
          <w:rtl/>
        </w:rPr>
        <w:t>القرار</w:t>
      </w:r>
      <w:r w:rsidRPr="00FC0F14">
        <w:rPr>
          <w:rFonts w:hint="cs"/>
          <w:rtl/>
        </w:rPr>
        <w:t> </w:t>
      </w:r>
      <w:r w:rsidRPr="00FC0F14">
        <w:t>30</w:t>
      </w:r>
      <w:r w:rsidRPr="00FC0F14">
        <w:rPr>
          <w:rtl/>
        </w:rPr>
        <w:t xml:space="preserve"> (</w:t>
      </w:r>
      <w:r w:rsidR="005A7487" w:rsidRPr="00FC0F14">
        <w:rPr>
          <w:rtl/>
        </w:rPr>
        <w:t>المراجَع</w:t>
      </w:r>
      <w:r w:rsidRPr="00FC0F14">
        <w:rPr>
          <w:rtl/>
        </w:rPr>
        <w:t xml:space="preserve"> في </w:t>
      </w:r>
      <w:r w:rsidRPr="00FC0F14">
        <w:rPr>
          <w:rFonts w:hint="cs"/>
          <w:rtl/>
        </w:rPr>
        <w:t>بوسان،</w:t>
      </w:r>
      <w:r w:rsidRPr="00FC0F14">
        <w:rPr>
          <w:rFonts w:hint="eastAsia"/>
          <w:rtl/>
        </w:rPr>
        <w:t> </w:t>
      </w:r>
      <w:r w:rsidRPr="00FC0F14">
        <w:t>2014</w:t>
      </w:r>
      <w:r w:rsidRPr="00FC0F14">
        <w:rPr>
          <w:rFonts w:hint="cs"/>
          <w:rtl/>
        </w:rPr>
        <w:t>) لمؤتمر المندوبين المفوضين، بشأن ال</w:t>
      </w:r>
      <w:r w:rsidRPr="00FC0F14">
        <w:rPr>
          <w:rtl/>
          <w:lang w:bidi="ar-EG"/>
        </w:rPr>
        <w:t xml:space="preserve">تدابير </w:t>
      </w:r>
      <w:r w:rsidRPr="00FC0F14">
        <w:rPr>
          <w:rFonts w:hint="cs"/>
          <w:rtl/>
          <w:lang w:bidi="ar-EG"/>
        </w:rPr>
        <w:t>ال</w:t>
      </w:r>
      <w:r w:rsidRPr="00FC0F14">
        <w:rPr>
          <w:rtl/>
          <w:lang w:bidi="ar-EG"/>
        </w:rPr>
        <w:t>خاصة لصالح أقل البلدان نمواً</w:t>
      </w:r>
      <w:r w:rsidRPr="00FC0F14">
        <w:rPr>
          <w:rFonts w:hint="cs"/>
          <w:rtl/>
          <w:lang w:bidi="ar-EG"/>
        </w:rPr>
        <w:t xml:space="preserve"> </w:t>
      </w:r>
      <w:r w:rsidRPr="00FC0F14">
        <w:rPr>
          <w:rtl/>
          <w:lang w:bidi="ar-EG"/>
        </w:rPr>
        <w:t>والدول الجزرية الصغيرة النامية والبلدان النامية غير</w:t>
      </w:r>
      <w:r w:rsidRPr="00FC0F14">
        <w:rPr>
          <w:rFonts w:hint="cs"/>
          <w:rtl/>
          <w:lang w:bidi="ar-EG"/>
        </w:rPr>
        <w:t> </w:t>
      </w:r>
      <w:r w:rsidRPr="00FC0F14">
        <w:rPr>
          <w:rtl/>
          <w:lang w:bidi="ar-EG"/>
        </w:rPr>
        <w:t>الساحلية</w:t>
      </w:r>
      <w:r w:rsidRPr="00FC0F14">
        <w:rPr>
          <w:rFonts w:hint="cs"/>
          <w:rtl/>
          <w:lang w:bidi="ar-EG"/>
        </w:rPr>
        <w:t xml:space="preserve"> و</w:t>
      </w:r>
      <w:r w:rsidRPr="00FC0F14">
        <w:rPr>
          <w:rFonts w:hint="eastAsia"/>
          <w:rtl/>
          <w:lang w:bidi="ar-EG"/>
        </w:rPr>
        <w:t>البلدان</w:t>
      </w:r>
      <w:r w:rsidRPr="00FC0F14">
        <w:rPr>
          <w:rtl/>
          <w:lang w:bidi="ar-EG"/>
        </w:rPr>
        <w:t xml:space="preserve"> </w:t>
      </w:r>
      <w:r w:rsidRPr="00FC0F14">
        <w:rPr>
          <w:rFonts w:hint="eastAsia"/>
          <w:rtl/>
          <w:lang w:bidi="ar-EG"/>
        </w:rPr>
        <w:t>التي</w:t>
      </w:r>
      <w:r w:rsidRPr="00FC0F14">
        <w:rPr>
          <w:rtl/>
          <w:lang w:bidi="ar-EG"/>
        </w:rPr>
        <w:t xml:space="preserve"> </w:t>
      </w:r>
      <w:r w:rsidRPr="00FC0F14">
        <w:rPr>
          <w:rFonts w:hint="eastAsia"/>
          <w:rtl/>
          <w:lang w:bidi="ar-EG"/>
        </w:rPr>
        <w:t>تمر</w:t>
      </w:r>
      <w:r w:rsidRPr="00FC0F14">
        <w:rPr>
          <w:rtl/>
          <w:lang w:bidi="ar-EG"/>
        </w:rPr>
        <w:t xml:space="preserve"> </w:t>
      </w:r>
      <w:r w:rsidRPr="00FC0F14">
        <w:rPr>
          <w:rFonts w:hint="eastAsia"/>
          <w:rtl/>
          <w:lang w:bidi="ar-EG"/>
        </w:rPr>
        <w:t>اقتصاداتها</w:t>
      </w:r>
      <w:r w:rsidRPr="00FC0F14">
        <w:rPr>
          <w:rtl/>
          <w:lang w:bidi="ar-EG"/>
        </w:rPr>
        <w:t xml:space="preserve"> </w:t>
      </w:r>
      <w:r w:rsidRPr="00FC0F14">
        <w:rPr>
          <w:rFonts w:hint="eastAsia"/>
          <w:rtl/>
          <w:lang w:bidi="ar-EG"/>
        </w:rPr>
        <w:t>بمرحلة</w:t>
      </w:r>
      <w:r w:rsidRPr="00FC0F14">
        <w:rPr>
          <w:rtl/>
          <w:lang w:bidi="ar-EG"/>
        </w:rPr>
        <w:t xml:space="preserve"> </w:t>
      </w:r>
      <w:r w:rsidRPr="00FC0F14">
        <w:rPr>
          <w:rFonts w:hint="eastAsia"/>
          <w:rtl/>
          <w:lang w:bidi="ar-EG"/>
        </w:rPr>
        <w:t>انتقالية</w:t>
      </w:r>
      <w:r w:rsidRPr="00FC0F14">
        <w:rPr>
          <w:rFonts w:hint="cs"/>
          <w:rtl/>
          <w:lang w:bidi="ar-EG"/>
        </w:rPr>
        <w:t>؛</w:t>
      </w:r>
    </w:p>
    <w:p w14:paraId="2E31613D" w14:textId="77777777" w:rsidR="00D33DBA" w:rsidRPr="00FC0F14" w:rsidRDefault="00D33DBA" w:rsidP="00D33DBA">
      <w:pPr>
        <w:rPr>
          <w:rtl/>
          <w:lang w:bidi="ar-EG"/>
        </w:rPr>
      </w:pPr>
      <w:r w:rsidRPr="00FC0F14">
        <w:rPr>
          <w:rFonts w:hint="cs"/>
          <w:i/>
          <w:iCs/>
          <w:rtl/>
          <w:lang w:val="fr-FR" w:bidi="ar-EG"/>
        </w:rPr>
        <w:t>ب</w:t>
      </w:r>
      <w:r w:rsidRPr="00FC0F14">
        <w:rPr>
          <w:rFonts w:hint="cs"/>
          <w:i/>
          <w:iCs/>
          <w:rtl/>
          <w:lang w:val="fr-FR" w:bidi="ar-SY"/>
        </w:rPr>
        <w:t>)</w:t>
      </w:r>
      <w:r w:rsidRPr="00FC0F14">
        <w:rPr>
          <w:rFonts w:hint="cs"/>
          <w:rtl/>
          <w:lang w:val="fr-FR" w:bidi="ar-SY"/>
        </w:rPr>
        <w:tab/>
      </w:r>
      <w:r w:rsidRPr="00FC0F14">
        <w:rPr>
          <w:rFonts w:hint="cs"/>
          <w:rtl/>
        </w:rPr>
        <w:t xml:space="preserve">أنه طبقاً للخطة </w:t>
      </w:r>
      <w:r w:rsidRPr="00FC0F14">
        <w:rPr>
          <w:rtl/>
        </w:rPr>
        <w:t>الاستراتيجية</w:t>
      </w:r>
      <w:r w:rsidRPr="00FC0F14">
        <w:rPr>
          <w:rFonts w:hint="cs"/>
          <w:rtl/>
        </w:rPr>
        <w:t xml:space="preserve"> للاتحاد</w:t>
      </w:r>
      <w:r w:rsidRPr="00FC0F14">
        <w:rPr>
          <w:rtl/>
        </w:rPr>
        <w:t xml:space="preserve"> للفترة </w:t>
      </w:r>
      <w:r w:rsidR="0000162E" w:rsidRPr="00FC0F14">
        <w:rPr>
          <w:rStyle w:val="Left-to-Right"/>
        </w:rPr>
        <w:t>2019</w:t>
      </w:r>
      <w:r w:rsidR="0000162E" w:rsidRPr="00FC0F14">
        <w:rPr>
          <w:rStyle w:val="Left-to-Right"/>
        </w:rPr>
        <w:noBreakHyphen/>
        <w:t>2016</w:t>
      </w:r>
      <w:r w:rsidRPr="00FC0F14">
        <w:rPr>
          <w:rFonts w:hint="cs"/>
          <w:rtl/>
          <w:lang w:bidi="ar-SY"/>
        </w:rPr>
        <w:t>، يعمل قطاع تقييس الاتصالات</w:t>
      </w:r>
      <w:r w:rsidRPr="00FC0F14">
        <w:rPr>
          <w:rFonts w:hint="cs"/>
          <w:rtl/>
          <w:lang w:bidi="ar-EG"/>
        </w:rPr>
        <w:t xml:space="preserve"> بالاتحاد</w:t>
      </w:r>
      <w:r w:rsidRPr="00FC0F14">
        <w:rPr>
          <w:rFonts w:hint="eastAsia"/>
          <w:rtl/>
          <w:lang w:bidi="ar-SY"/>
        </w:rPr>
        <w:t> </w:t>
      </w:r>
      <w:r w:rsidRPr="00FC0F14">
        <w:rPr>
          <w:lang w:bidi="ar-SY"/>
        </w:rPr>
        <w:t>(ITU-T)</w:t>
      </w:r>
      <w:r w:rsidRPr="00FC0F14">
        <w:rPr>
          <w:rFonts w:hint="cs"/>
          <w:rtl/>
          <w:lang w:bidi="ar-SY"/>
        </w:rPr>
        <w:t xml:space="preserve"> على "</w:t>
      </w:r>
      <w:r w:rsidRPr="00FC0F14">
        <w:rPr>
          <w:rFonts w:hint="eastAsia"/>
          <w:rtl/>
        </w:rPr>
        <w:t>تقديم</w:t>
      </w:r>
      <w:r w:rsidRPr="00FC0F14">
        <w:rPr>
          <w:rtl/>
        </w:rPr>
        <w:t xml:space="preserve"> </w:t>
      </w:r>
      <w:r w:rsidRPr="00FC0F14">
        <w:rPr>
          <w:rFonts w:hint="eastAsia"/>
          <w:rtl/>
        </w:rPr>
        <w:t>الدعم</w:t>
      </w:r>
      <w:r w:rsidRPr="00FC0F14">
        <w:rPr>
          <w:rtl/>
        </w:rPr>
        <w:t xml:space="preserve"> </w:t>
      </w:r>
      <w:r w:rsidRPr="00FC0F14">
        <w:rPr>
          <w:rFonts w:hint="eastAsia"/>
          <w:rtl/>
        </w:rPr>
        <w:t>والمساعدة</w:t>
      </w:r>
      <w:r w:rsidRPr="00FC0F14">
        <w:rPr>
          <w:rtl/>
        </w:rPr>
        <w:t xml:space="preserve"> </w:t>
      </w:r>
      <w:r w:rsidRPr="00FC0F14">
        <w:rPr>
          <w:rFonts w:hint="eastAsia"/>
          <w:rtl/>
        </w:rPr>
        <w:t>للبلدان</w:t>
      </w:r>
      <w:r w:rsidRPr="00FC0F14">
        <w:rPr>
          <w:rFonts w:hint="cs"/>
          <w:rtl/>
        </w:rPr>
        <w:t> </w:t>
      </w:r>
      <w:r w:rsidRPr="00FC0F14">
        <w:rPr>
          <w:rFonts w:hint="eastAsia"/>
          <w:rtl/>
        </w:rPr>
        <w:t>النامية</w:t>
      </w:r>
      <w:r w:rsidRPr="00FC0F14">
        <w:rPr>
          <w:rtl/>
        </w:rPr>
        <w:t xml:space="preserve"> </w:t>
      </w:r>
      <w:r w:rsidRPr="00FC0F14">
        <w:rPr>
          <w:rFonts w:hint="eastAsia"/>
          <w:rtl/>
        </w:rPr>
        <w:t>من</w:t>
      </w:r>
      <w:r w:rsidRPr="00FC0F14">
        <w:rPr>
          <w:rtl/>
        </w:rPr>
        <w:t xml:space="preserve"> </w:t>
      </w:r>
      <w:r w:rsidRPr="00FC0F14">
        <w:rPr>
          <w:rFonts w:hint="eastAsia"/>
          <w:rtl/>
        </w:rPr>
        <w:t>أجل</w:t>
      </w:r>
      <w:r w:rsidRPr="00FC0F14">
        <w:rPr>
          <w:rtl/>
        </w:rPr>
        <w:t xml:space="preserve"> </w:t>
      </w:r>
      <w:r w:rsidRPr="00FC0F14">
        <w:rPr>
          <w:rFonts w:hint="eastAsia"/>
          <w:rtl/>
        </w:rPr>
        <w:t>سد</w:t>
      </w:r>
      <w:r w:rsidRPr="00FC0F14">
        <w:rPr>
          <w:rtl/>
        </w:rPr>
        <w:t xml:space="preserve"> </w:t>
      </w:r>
      <w:r w:rsidRPr="00FC0F14">
        <w:rPr>
          <w:rFonts w:hint="eastAsia"/>
          <w:rtl/>
        </w:rPr>
        <w:t>الفجوة</w:t>
      </w:r>
      <w:r w:rsidRPr="00FC0F14">
        <w:rPr>
          <w:rtl/>
        </w:rPr>
        <w:t xml:space="preserve"> </w:t>
      </w:r>
      <w:r w:rsidRPr="00FC0F14">
        <w:rPr>
          <w:rFonts w:hint="eastAsia"/>
          <w:rtl/>
        </w:rPr>
        <w:t>التقييسية</w:t>
      </w:r>
      <w:r w:rsidRPr="00FC0F14">
        <w:rPr>
          <w:rtl/>
        </w:rPr>
        <w:t xml:space="preserve"> في </w:t>
      </w:r>
      <w:r w:rsidRPr="00FC0F14">
        <w:rPr>
          <w:rFonts w:hint="eastAsia"/>
          <w:rtl/>
        </w:rPr>
        <w:t>كل</w:t>
      </w:r>
      <w:r w:rsidRPr="00FC0F14">
        <w:rPr>
          <w:rtl/>
        </w:rPr>
        <w:t xml:space="preserve"> </w:t>
      </w:r>
      <w:r w:rsidRPr="00FC0F14">
        <w:rPr>
          <w:rFonts w:hint="eastAsia"/>
          <w:rtl/>
        </w:rPr>
        <w:t>ما يتعلق</w:t>
      </w:r>
      <w:r w:rsidRPr="00FC0F14">
        <w:rPr>
          <w:rtl/>
        </w:rPr>
        <w:t xml:space="preserve"> </w:t>
      </w:r>
      <w:r w:rsidRPr="00FC0F14">
        <w:rPr>
          <w:rFonts w:hint="eastAsia"/>
          <w:rtl/>
        </w:rPr>
        <w:t>بأمور</w:t>
      </w:r>
      <w:r w:rsidRPr="00FC0F14">
        <w:rPr>
          <w:rtl/>
        </w:rPr>
        <w:t xml:space="preserve"> </w:t>
      </w:r>
      <w:r w:rsidRPr="00FC0F14">
        <w:rPr>
          <w:rFonts w:hint="eastAsia"/>
          <w:rtl/>
        </w:rPr>
        <w:t>التقييس</w:t>
      </w:r>
      <w:r w:rsidRPr="00FC0F14">
        <w:rPr>
          <w:rtl/>
        </w:rPr>
        <w:t xml:space="preserve"> </w:t>
      </w:r>
      <w:r w:rsidRPr="00FC0F14">
        <w:rPr>
          <w:rFonts w:hint="eastAsia"/>
          <w:rtl/>
        </w:rPr>
        <w:t>والبنية</w:t>
      </w:r>
      <w:r w:rsidRPr="00FC0F14">
        <w:rPr>
          <w:rtl/>
        </w:rPr>
        <w:t xml:space="preserve"> </w:t>
      </w:r>
      <w:r w:rsidRPr="00FC0F14">
        <w:rPr>
          <w:rFonts w:hint="eastAsia"/>
          <w:rtl/>
        </w:rPr>
        <w:t>التحتية</w:t>
      </w:r>
      <w:r w:rsidRPr="00FC0F14">
        <w:rPr>
          <w:rtl/>
        </w:rPr>
        <w:t xml:space="preserve"> </w:t>
      </w:r>
      <w:r w:rsidRPr="00FC0F14">
        <w:rPr>
          <w:rFonts w:hint="eastAsia"/>
          <w:rtl/>
        </w:rPr>
        <w:t>لشبكات</w:t>
      </w:r>
      <w:r w:rsidRPr="00FC0F14">
        <w:rPr>
          <w:rtl/>
        </w:rPr>
        <w:t xml:space="preserve"> </w:t>
      </w:r>
      <w:r w:rsidRPr="00FC0F14">
        <w:rPr>
          <w:rFonts w:hint="eastAsia"/>
          <w:rtl/>
        </w:rPr>
        <w:t>المعلومات</w:t>
      </w:r>
      <w:r w:rsidRPr="00FC0F14">
        <w:rPr>
          <w:rtl/>
        </w:rPr>
        <w:t xml:space="preserve"> </w:t>
      </w:r>
      <w:r w:rsidRPr="00FC0F14">
        <w:rPr>
          <w:rFonts w:hint="eastAsia"/>
          <w:rtl/>
        </w:rPr>
        <w:t>والاتصالات</w:t>
      </w:r>
      <w:r w:rsidRPr="00FC0F14">
        <w:rPr>
          <w:rtl/>
        </w:rPr>
        <w:t xml:space="preserve"> </w:t>
      </w:r>
      <w:r w:rsidRPr="00FC0F14">
        <w:rPr>
          <w:rFonts w:hint="eastAsia"/>
          <w:rtl/>
        </w:rPr>
        <w:t>وتطبيقاتها</w:t>
      </w:r>
      <w:r w:rsidRPr="00FC0F14">
        <w:rPr>
          <w:rtl/>
        </w:rPr>
        <w:t xml:space="preserve"> </w:t>
      </w:r>
      <w:r w:rsidRPr="00FC0F14">
        <w:rPr>
          <w:rFonts w:hint="eastAsia"/>
          <w:rtl/>
        </w:rPr>
        <w:t>وتوفير</w:t>
      </w:r>
      <w:r w:rsidRPr="00FC0F14">
        <w:rPr>
          <w:rtl/>
        </w:rPr>
        <w:t xml:space="preserve"> </w:t>
      </w:r>
      <w:r w:rsidRPr="00FC0F14">
        <w:rPr>
          <w:rFonts w:hint="eastAsia"/>
          <w:rtl/>
        </w:rPr>
        <w:t>المواد</w:t>
      </w:r>
      <w:r w:rsidRPr="00FC0F14">
        <w:rPr>
          <w:rtl/>
        </w:rPr>
        <w:t xml:space="preserve"> </w:t>
      </w:r>
      <w:r w:rsidRPr="00FC0F14">
        <w:rPr>
          <w:rFonts w:hint="eastAsia"/>
          <w:rtl/>
        </w:rPr>
        <w:t>التدريبية</w:t>
      </w:r>
      <w:r w:rsidRPr="00FC0F14">
        <w:rPr>
          <w:rtl/>
        </w:rPr>
        <w:t xml:space="preserve"> </w:t>
      </w:r>
      <w:r w:rsidRPr="00FC0F14">
        <w:rPr>
          <w:rFonts w:hint="eastAsia"/>
          <w:rtl/>
        </w:rPr>
        <w:t>ذات</w:t>
      </w:r>
      <w:r w:rsidRPr="00FC0F14">
        <w:rPr>
          <w:rtl/>
        </w:rPr>
        <w:t xml:space="preserve"> </w:t>
      </w:r>
      <w:r w:rsidRPr="00FC0F14">
        <w:rPr>
          <w:rFonts w:hint="eastAsia"/>
          <w:rtl/>
        </w:rPr>
        <w:t>الصلة</w:t>
      </w:r>
      <w:r w:rsidRPr="00FC0F14">
        <w:rPr>
          <w:rtl/>
        </w:rPr>
        <w:t xml:space="preserve"> </w:t>
      </w:r>
      <w:r w:rsidRPr="00FC0F14">
        <w:rPr>
          <w:rFonts w:hint="eastAsia"/>
          <w:rtl/>
        </w:rPr>
        <w:t>ببناء</w:t>
      </w:r>
      <w:r w:rsidRPr="00FC0F14">
        <w:rPr>
          <w:rtl/>
        </w:rPr>
        <w:t xml:space="preserve"> </w:t>
      </w:r>
      <w:r w:rsidRPr="00FC0F14">
        <w:rPr>
          <w:rFonts w:hint="eastAsia"/>
          <w:rtl/>
        </w:rPr>
        <w:t>القدرات</w:t>
      </w:r>
      <w:r w:rsidRPr="00FC0F14">
        <w:rPr>
          <w:rtl/>
        </w:rPr>
        <w:t xml:space="preserve"> </w:t>
      </w:r>
      <w:r w:rsidRPr="00FC0F14">
        <w:rPr>
          <w:rFonts w:hint="eastAsia"/>
          <w:rtl/>
        </w:rPr>
        <w:t>مع</w:t>
      </w:r>
      <w:r w:rsidRPr="00FC0F14">
        <w:rPr>
          <w:rtl/>
        </w:rPr>
        <w:t xml:space="preserve"> </w:t>
      </w:r>
      <w:r w:rsidRPr="00FC0F14">
        <w:rPr>
          <w:rFonts w:hint="cs"/>
          <w:rtl/>
        </w:rPr>
        <w:t xml:space="preserve">مراعاة </w:t>
      </w:r>
      <w:r w:rsidRPr="00FC0F14">
        <w:rPr>
          <w:rFonts w:hint="eastAsia"/>
          <w:rtl/>
        </w:rPr>
        <w:t>خصائص</w:t>
      </w:r>
      <w:r w:rsidRPr="00FC0F14">
        <w:rPr>
          <w:rtl/>
        </w:rPr>
        <w:t xml:space="preserve"> </w:t>
      </w:r>
      <w:r w:rsidRPr="00FC0F14">
        <w:rPr>
          <w:rFonts w:hint="eastAsia"/>
          <w:rtl/>
        </w:rPr>
        <w:t>بيئة</w:t>
      </w:r>
      <w:r w:rsidRPr="00FC0F14">
        <w:rPr>
          <w:rtl/>
        </w:rPr>
        <w:t xml:space="preserve"> </w:t>
      </w:r>
      <w:r w:rsidRPr="00FC0F14">
        <w:rPr>
          <w:rFonts w:hint="eastAsia"/>
          <w:rtl/>
        </w:rPr>
        <w:t>الاتصالات</w:t>
      </w:r>
      <w:r w:rsidRPr="00FC0F14">
        <w:rPr>
          <w:rtl/>
        </w:rPr>
        <w:t xml:space="preserve"> في </w:t>
      </w:r>
      <w:r w:rsidRPr="00FC0F14">
        <w:rPr>
          <w:rFonts w:hint="eastAsia"/>
          <w:rtl/>
        </w:rPr>
        <w:t>البلدان النامية</w:t>
      </w:r>
      <w:r w:rsidRPr="00FC0F14">
        <w:rPr>
          <w:rFonts w:hint="cs"/>
          <w:rtl/>
        </w:rPr>
        <w:t>"</w:t>
      </w:r>
      <w:r w:rsidRPr="00FC0F14">
        <w:rPr>
          <w:rFonts w:hint="cs"/>
          <w:rtl/>
          <w:lang w:bidi="ar-EG"/>
        </w:rPr>
        <w:t>؛</w:t>
      </w:r>
    </w:p>
    <w:p w14:paraId="376C2B1D" w14:textId="77777777" w:rsidR="00D33DBA" w:rsidRPr="00FC0F14" w:rsidRDefault="00D33DBA" w:rsidP="00D33DBA">
      <w:pPr>
        <w:rPr>
          <w:rtl/>
          <w:lang w:bidi="ar-EG"/>
        </w:rPr>
      </w:pPr>
      <w:r w:rsidRPr="00FC0F14">
        <w:rPr>
          <w:rFonts w:hint="cs"/>
          <w:i/>
          <w:iCs/>
          <w:rtl/>
        </w:rPr>
        <w:t>ج)</w:t>
      </w:r>
      <w:r w:rsidRPr="00FC0F14">
        <w:rPr>
          <w:rFonts w:hint="cs"/>
          <w:i/>
          <w:iCs/>
          <w:rtl/>
        </w:rPr>
        <w:tab/>
      </w:r>
      <w:r w:rsidRPr="00FC0F14">
        <w:rPr>
          <w:rFonts w:hint="cs"/>
          <w:rtl/>
          <w:lang w:bidi="ar-EG"/>
        </w:rPr>
        <w:t>أن قطاعات صناعية متنوعة، كقطاعات الطاقة والنقل والصحة والزراعة وإدارة الكوارث وسلامة الجمهور والشبكات المنزلية، تعتمد على شبكات وتكنولوجيات الاتصالات الناشئة؛</w:t>
      </w:r>
    </w:p>
    <w:p w14:paraId="4BBEDC17" w14:textId="77777777" w:rsidR="00171BCF" w:rsidRPr="00FC0F14" w:rsidRDefault="00D33DBA" w:rsidP="00171BCF">
      <w:pPr>
        <w:rPr>
          <w:rtl/>
          <w:lang w:bidi="ar-EG"/>
        </w:rPr>
      </w:pPr>
      <w:r w:rsidRPr="00FC0F14">
        <w:rPr>
          <w:rFonts w:ascii="Traditional Arabic" w:hAnsi="Traditional Arabic" w:hint="cs"/>
          <w:i/>
          <w:iCs/>
          <w:rtl/>
          <w:lang w:bidi="ar-EG"/>
        </w:rPr>
        <w:t>د</w:t>
      </w:r>
      <w:r w:rsidRPr="00FC0F14">
        <w:rPr>
          <w:rFonts w:hint="cs"/>
          <w:i/>
          <w:iCs/>
          <w:rtl/>
          <w:lang w:bidi="ar-EG"/>
        </w:rPr>
        <w:t> )</w:t>
      </w:r>
      <w:r w:rsidRPr="00FC0F14">
        <w:rPr>
          <w:rFonts w:hint="cs"/>
          <w:rtl/>
          <w:lang w:bidi="ar-EG"/>
        </w:rPr>
        <w:tab/>
        <w:t>أن ال</w:t>
      </w:r>
      <w:r w:rsidRPr="00FC0F14">
        <w:rPr>
          <w:rtl/>
          <w:lang w:bidi="ar-EG"/>
        </w:rPr>
        <w:t>قرار</w:t>
      </w:r>
      <w:r w:rsidRPr="00FC0F14">
        <w:rPr>
          <w:rFonts w:hint="cs"/>
          <w:rtl/>
          <w:lang w:bidi="ar-EG"/>
        </w:rPr>
        <w:t> </w:t>
      </w:r>
      <w:r w:rsidRPr="00FC0F14">
        <w:rPr>
          <w:lang w:bidi="ar-EG"/>
        </w:rPr>
        <w:t>1353</w:t>
      </w:r>
      <w:r w:rsidRPr="00FC0F14">
        <w:rPr>
          <w:rtl/>
          <w:lang w:bidi="ar-EG"/>
        </w:rPr>
        <w:t xml:space="preserve"> </w:t>
      </w:r>
      <w:r w:rsidRPr="00FC0F14">
        <w:rPr>
          <w:rFonts w:hint="cs"/>
          <w:rtl/>
          <w:lang w:bidi="ar-EG"/>
        </w:rPr>
        <w:t xml:space="preserve">لمجلس الاتحاد </w:t>
      </w:r>
      <w:r w:rsidRPr="00FC0F14">
        <w:rPr>
          <w:rtl/>
          <w:lang w:bidi="ar-EG"/>
        </w:rPr>
        <w:t xml:space="preserve">يعترف </w:t>
      </w:r>
      <w:r w:rsidRPr="00FC0F14">
        <w:rPr>
          <w:rFonts w:hint="cs"/>
          <w:rtl/>
          <w:lang w:bidi="ar-EG"/>
        </w:rPr>
        <w:t>ب</w:t>
      </w:r>
      <w:r w:rsidRPr="00FC0F14">
        <w:rPr>
          <w:rtl/>
          <w:lang w:bidi="ar-EG"/>
        </w:rPr>
        <w:t>أن الاتصالات</w:t>
      </w:r>
      <w:r w:rsidRPr="00FC0F14">
        <w:rPr>
          <w:rFonts w:hint="cs"/>
          <w:rtl/>
          <w:lang w:bidi="ar-EG"/>
        </w:rPr>
        <w:t>/</w:t>
      </w:r>
      <w:r w:rsidRPr="00FC0F14">
        <w:rPr>
          <w:rtl/>
          <w:lang w:bidi="ar-EG"/>
        </w:rPr>
        <w:t>تكنولوجيا المعلومات والاتصالات عناصر أساسية للبلدان</w:t>
      </w:r>
      <w:r w:rsidRPr="00FC0F14">
        <w:rPr>
          <w:rFonts w:hint="cs"/>
          <w:rtl/>
          <w:lang w:bidi="ar-EG"/>
        </w:rPr>
        <w:t> </w:t>
      </w:r>
      <w:r w:rsidRPr="00FC0F14">
        <w:rPr>
          <w:rtl/>
          <w:lang w:bidi="ar-EG"/>
        </w:rPr>
        <w:t>المتقدمة والبلدان</w:t>
      </w:r>
      <w:r w:rsidRPr="00FC0F14">
        <w:rPr>
          <w:rFonts w:hint="cs"/>
          <w:rtl/>
          <w:lang w:bidi="ar-EG"/>
        </w:rPr>
        <w:t> </w:t>
      </w:r>
      <w:r w:rsidRPr="00FC0F14">
        <w:rPr>
          <w:rtl/>
          <w:lang w:bidi="ar-EG"/>
        </w:rPr>
        <w:t>النامية</w:t>
      </w:r>
      <w:r w:rsidRPr="00FC0F14">
        <w:rPr>
          <w:rFonts w:hint="cs"/>
          <w:rtl/>
          <w:lang w:bidi="ar-EG"/>
        </w:rPr>
        <w:t xml:space="preserve"> </w:t>
      </w:r>
      <w:r w:rsidRPr="00FC0F14">
        <w:rPr>
          <w:rtl/>
          <w:lang w:bidi="ar-EG"/>
        </w:rPr>
        <w:t>لتحقيق التنمية المستدامة، ويكلف الأمين العام، بالتعاون مع مديري المكاتب، بتحديد الأنشطة الجديدة التي ينبغي أن يضطلع بها الاتحاد لدعم البلدان</w:t>
      </w:r>
      <w:r w:rsidRPr="00FC0F14">
        <w:rPr>
          <w:rFonts w:hint="cs"/>
          <w:rtl/>
          <w:lang w:bidi="ar-EG"/>
        </w:rPr>
        <w:t> </w:t>
      </w:r>
      <w:r w:rsidRPr="00FC0F14">
        <w:rPr>
          <w:rtl/>
          <w:lang w:bidi="ar-EG"/>
        </w:rPr>
        <w:t>النامية في </w:t>
      </w:r>
      <w:r w:rsidRPr="00FC0F14">
        <w:rPr>
          <w:rFonts w:hint="cs"/>
          <w:rtl/>
          <w:lang w:bidi="ar-EG"/>
        </w:rPr>
        <w:t xml:space="preserve">سعيها إلى </w:t>
      </w:r>
      <w:r w:rsidRPr="00FC0F14">
        <w:rPr>
          <w:rtl/>
          <w:lang w:bidi="ar-EG"/>
        </w:rPr>
        <w:t>تحقيق التنمية المستدامة من خلال الاتصالات وتكنولوجيا المعلومات</w:t>
      </w:r>
      <w:r w:rsidRPr="00FC0F14">
        <w:rPr>
          <w:rFonts w:hint="cs"/>
          <w:rtl/>
          <w:lang w:bidi="ar-EG"/>
        </w:rPr>
        <w:t> </w:t>
      </w:r>
      <w:r w:rsidRPr="00FC0F14">
        <w:rPr>
          <w:rtl/>
          <w:lang w:bidi="ar-EG"/>
        </w:rPr>
        <w:t>والاتصالات</w:t>
      </w:r>
      <w:r w:rsidRPr="00FC0F14">
        <w:rPr>
          <w:rFonts w:hint="cs"/>
          <w:rtl/>
          <w:lang w:bidi="ar-EG"/>
        </w:rPr>
        <w:t>،</w:t>
      </w:r>
    </w:p>
    <w:p w14:paraId="740E2F0D" w14:textId="77777777" w:rsidR="00171BCF" w:rsidRPr="00FC0F14" w:rsidRDefault="00171BCF" w:rsidP="00171BCF">
      <w:pPr>
        <w:rPr>
          <w:rtl/>
        </w:rPr>
      </w:pPr>
    </w:p>
    <w:p w14:paraId="5F2FF79D" w14:textId="77777777" w:rsidR="00171BCF" w:rsidRPr="00FC0F14" w:rsidRDefault="00171BCF" w:rsidP="00171BCF">
      <w:pPr>
        <w:rPr>
          <w:rtl/>
        </w:rPr>
      </w:pPr>
      <w:r w:rsidRPr="00FC0F14">
        <w:rPr>
          <w:rtl/>
        </w:rPr>
        <w:br w:type="page"/>
      </w:r>
    </w:p>
    <w:p w14:paraId="4E3B1F78" w14:textId="77777777" w:rsidR="00D33DBA" w:rsidRPr="00FC0F14" w:rsidRDefault="00D33DBA" w:rsidP="00D33DBA">
      <w:pPr>
        <w:pStyle w:val="Call"/>
        <w:rPr>
          <w:rtl/>
        </w:rPr>
      </w:pPr>
      <w:r w:rsidRPr="00FC0F14">
        <w:rPr>
          <w:rFonts w:hint="cs"/>
          <w:rtl/>
        </w:rPr>
        <w:t>وإذ تأخذ في الحسبان</w:t>
      </w:r>
    </w:p>
    <w:p w14:paraId="4D332BD7" w14:textId="77777777" w:rsidR="00D33DBA" w:rsidRPr="00FC0F14" w:rsidRDefault="00D33DBA" w:rsidP="00D33DBA">
      <w:pPr>
        <w:rPr>
          <w:rtl/>
          <w:lang w:bidi="ar-EG"/>
        </w:rPr>
      </w:pPr>
      <w:r w:rsidRPr="00FC0F14">
        <w:rPr>
          <w:rFonts w:hint="cs"/>
          <w:rtl/>
          <w:lang w:bidi="ar-EG"/>
        </w:rPr>
        <w:t>ولاية أمانة إفريقيا</w:t>
      </w:r>
      <w:r w:rsidRPr="00FC0F14">
        <w:rPr>
          <w:rFonts w:hint="eastAsia"/>
          <w:rtl/>
          <w:lang w:bidi="ar-EG"/>
        </w:rPr>
        <w:t> </w:t>
      </w:r>
      <w:r w:rsidRPr="00FC0F14">
        <w:rPr>
          <w:rFonts w:hint="cs"/>
          <w:rtl/>
          <w:lang w:bidi="ar-EG"/>
        </w:rPr>
        <w:t>الذكية التي تتوافق مع أهداف الاتحاد من أجل البلدان النامية،</w:t>
      </w:r>
    </w:p>
    <w:p w14:paraId="3F25AA80" w14:textId="77777777" w:rsidR="00D33DBA" w:rsidRPr="00FC0F14" w:rsidRDefault="00D33DBA" w:rsidP="00D33DBA">
      <w:pPr>
        <w:pStyle w:val="Call"/>
        <w:rPr>
          <w:rtl/>
        </w:rPr>
      </w:pPr>
      <w:r w:rsidRPr="00FC0F14">
        <w:rPr>
          <w:rFonts w:hint="cs"/>
          <w:rtl/>
        </w:rPr>
        <w:t>وإذ تدرك</w:t>
      </w:r>
    </w:p>
    <w:p w14:paraId="230AD0B6" w14:textId="77777777" w:rsidR="00D33DBA" w:rsidRPr="00FC0F14" w:rsidRDefault="00D33DBA" w:rsidP="00D33DBA">
      <w:pPr>
        <w:rPr>
          <w:rtl/>
        </w:rPr>
      </w:pPr>
      <w:r w:rsidRPr="00FC0F14">
        <w:rPr>
          <w:rFonts w:hint="eastAsia"/>
          <w:i/>
          <w:iCs/>
          <w:rtl/>
          <w:lang w:bidi="ar-EG"/>
        </w:rPr>
        <w:t> </w:t>
      </w:r>
      <w:r w:rsidRPr="00FC0F14">
        <w:rPr>
          <w:rFonts w:hint="cs"/>
          <w:i/>
          <w:iCs/>
          <w:rtl/>
          <w:lang w:bidi="ar-EG"/>
        </w:rPr>
        <w:t>أ</w:t>
      </w:r>
      <w:r w:rsidRPr="00FC0F14">
        <w:rPr>
          <w:rFonts w:hint="eastAsia"/>
          <w:i/>
          <w:iCs/>
          <w:rtl/>
          <w:lang w:bidi="ar-EG"/>
        </w:rPr>
        <w:t> </w:t>
      </w:r>
      <w:r w:rsidRPr="00FC0F14">
        <w:rPr>
          <w:rFonts w:hint="cs"/>
          <w:i/>
          <w:iCs/>
          <w:rtl/>
          <w:lang w:bidi="ar-EG"/>
        </w:rPr>
        <w:t>)</w:t>
      </w:r>
      <w:r w:rsidRPr="00FC0F14">
        <w:rPr>
          <w:rFonts w:hint="cs"/>
          <w:rtl/>
          <w:lang w:bidi="ar-EG"/>
        </w:rPr>
        <w:tab/>
        <w:t>أن الدول الأعضاء في إفريقيا</w:t>
      </w:r>
      <w:r w:rsidRPr="00FC0F14">
        <w:rPr>
          <w:rFonts w:hint="eastAsia"/>
          <w:rtl/>
          <w:lang w:bidi="ar-EG"/>
        </w:rPr>
        <w:t> </w:t>
      </w:r>
      <w:r w:rsidRPr="00FC0F14">
        <w:rPr>
          <w:rFonts w:hint="cs"/>
          <w:rtl/>
          <w:lang w:bidi="ar-EG"/>
        </w:rPr>
        <w:t>الذكية وشركاءها من الدوائر الصناعية والمنظمات العاملة على مختلف المشاريع بحاجة إلى</w:t>
      </w:r>
      <w:r w:rsidRPr="00FC0F14">
        <w:rPr>
          <w:rFonts w:hint="eastAsia"/>
          <w:rtl/>
          <w:lang w:bidi="ar-EG"/>
        </w:rPr>
        <w:t> </w:t>
      </w:r>
      <w:r w:rsidRPr="00FC0F14">
        <w:rPr>
          <w:rFonts w:hint="cs"/>
          <w:rtl/>
          <w:lang w:bidi="ar-EG"/>
        </w:rPr>
        <w:t>معايير</w:t>
      </w:r>
      <w:r w:rsidRPr="00FC0F14">
        <w:rPr>
          <w:rFonts w:hint="eastAsia"/>
          <w:rtl/>
        </w:rPr>
        <w:t>؛</w:t>
      </w:r>
    </w:p>
    <w:p w14:paraId="70F59248" w14:textId="77777777" w:rsidR="00D33DBA" w:rsidRPr="00FC0F14" w:rsidRDefault="00D33DBA" w:rsidP="00D33DBA">
      <w:pPr>
        <w:spacing w:after="240"/>
        <w:rPr>
          <w:rtl/>
        </w:rPr>
      </w:pPr>
      <w:r w:rsidRPr="00FC0F14">
        <w:rPr>
          <w:rFonts w:hint="cs"/>
          <w:i/>
          <w:iCs/>
          <w:rtl/>
          <w:lang w:bidi="ar-EG"/>
        </w:rPr>
        <w:t>ب</w:t>
      </w:r>
      <w:r w:rsidRPr="00FC0F14">
        <w:rPr>
          <w:rFonts w:hint="eastAsia"/>
          <w:i/>
          <w:iCs/>
          <w:rtl/>
          <w:lang w:bidi="ar-EG"/>
        </w:rPr>
        <w:t> </w:t>
      </w:r>
      <w:r w:rsidRPr="00FC0F14">
        <w:rPr>
          <w:rFonts w:hint="cs"/>
          <w:i/>
          <w:iCs/>
          <w:rtl/>
          <w:lang w:bidi="ar-EG"/>
        </w:rPr>
        <w:t>)</w:t>
      </w:r>
      <w:r w:rsidRPr="00FC0F14">
        <w:rPr>
          <w:rFonts w:hint="cs"/>
          <w:rtl/>
          <w:lang w:bidi="ar-EG"/>
        </w:rPr>
        <w:tab/>
        <w:t>أن قطاع تقييس الاتصالات مسؤول عن أعمال التقييس التي تتعلق بالتكنولوجيات الناشئة،</w:t>
      </w:r>
    </w:p>
    <w:p w14:paraId="17F9CEE4" w14:textId="77777777" w:rsidR="00D33DBA" w:rsidRPr="00FC0F14" w:rsidRDefault="00D33DBA" w:rsidP="00D33DBA">
      <w:pPr>
        <w:pStyle w:val="Call"/>
        <w:rPr>
          <w:rtl/>
        </w:rPr>
      </w:pPr>
      <w:r w:rsidRPr="00FC0F14">
        <w:rPr>
          <w:rFonts w:hint="cs"/>
          <w:rtl/>
        </w:rPr>
        <w:t>تقرر</w:t>
      </w:r>
      <w:r w:rsidRPr="00FC0F14">
        <w:rPr>
          <w:rtl/>
        </w:rPr>
        <w:t xml:space="preserve"> </w:t>
      </w:r>
      <w:r w:rsidRPr="00FC0F14">
        <w:rPr>
          <w:rFonts w:hint="cs"/>
          <w:rtl/>
        </w:rPr>
        <w:t>أن</w:t>
      </w:r>
      <w:r w:rsidRPr="00FC0F14">
        <w:rPr>
          <w:rtl/>
        </w:rPr>
        <w:t xml:space="preserve"> </w:t>
      </w:r>
      <w:r w:rsidRPr="00FC0F14">
        <w:rPr>
          <w:rFonts w:hint="cs"/>
          <w:rtl/>
        </w:rPr>
        <w:t>تدعو</w:t>
      </w:r>
      <w:r w:rsidRPr="00FC0F14">
        <w:rPr>
          <w:rtl/>
        </w:rPr>
        <w:t xml:space="preserve"> </w:t>
      </w:r>
      <w:r w:rsidRPr="00FC0F14">
        <w:rPr>
          <w:rFonts w:hint="cs"/>
          <w:rtl/>
        </w:rPr>
        <w:t>لجان دراسات قطاع</w:t>
      </w:r>
      <w:r w:rsidRPr="00FC0F14">
        <w:rPr>
          <w:rtl/>
        </w:rPr>
        <w:t xml:space="preserve"> </w:t>
      </w:r>
      <w:r w:rsidRPr="00FC0F14">
        <w:rPr>
          <w:rFonts w:hint="cs"/>
          <w:rtl/>
        </w:rPr>
        <w:t>تقييس</w:t>
      </w:r>
      <w:r w:rsidRPr="00FC0F14">
        <w:rPr>
          <w:rtl/>
        </w:rPr>
        <w:t xml:space="preserve"> </w:t>
      </w:r>
      <w:r w:rsidRPr="00FC0F14">
        <w:rPr>
          <w:rFonts w:hint="cs"/>
          <w:rtl/>
        </w:rPr>
        <w:t>الاتصالات بالاتحاد</w:t>
      </w:r>
    </w:p>
    <w:p w14:paraId="6582C8AF" w14:textId="77777777" w:rsidR="00D33DBA" w:rsidRPr="00FC0F14" w:rsidRDefault="00D33DBA" w:rsidP="00D33DBA">
      <w:pPr>
        <w:rPr>
          <w:rtl/>
        </w:rPr>
      </w:pPr>
      <w:r w:rsidRPr="00FC0F14">
        <w:rPr>
          <w:lang w:bidi="ar-SY"/>
        </w:rPr>
        <w:t>1</w:t>
      </w:r>
      <w:r w:rsidRPr="00FC0F14">
        <w:rPr>
          <w:rtl/>
        </w:rPr>
        <w:tab/>
      </w:r>
      <w:r w:rsidRPr="00FC0F14">
        <w:rPr>
          <w:rFonts w:hint="cs"/>
          <w:rtl/>
        </w:rPr>
        <w:t>إلى وضع توصيات لقطاع تقييس الاتصالات تهدف إلى تنفيذ التكنولوجيات الناشئة مع التركيز بوجه خاص على البلدان</w:t>
      </w:r>
      <w:r w:rsidRPr="00FC0F14">
        <w:rPr>
          <w:rFonts w:hint="eastAsia"/>
          <w:rtl/>
        </w:rPr>
        <w:t> </w:t>
      </w:r>
      <w:r w:rsidRPr="00FC0F14">
        <w:rPr>
          <w:rFonts w:hint="cs"/>
          <w:rtl/>
        </w:rPr>
        <w:t>النامية؛</w:t>
      </w:r>
    </w:p>
    <w:p w14:paraId="6559C2D4" w14:textId="77777777" w:rsidR="00D33DBA" w:rsidRPr="00FC0F14" w:rsidRDefault="00D33DBA" w:rsidP="00D33DBA">
      <w:pPr>
        <w:rPr>
          <w:rtl/>
        </w:rPr>
      </w:pPr>
      <w:r w:rsidRPr="00FC0F14">
        <w:t>2</w:t>
      </w:r>
      <w:r w:rsidRPr="00FC0F14">
        <w:rPr>
          <w:rtl/>
        </w:rPr>
        <w:tab/>
      </w:r>
      <w:r w:rsidRPr="00FC0F14">
        <w:rPr>
          <w:rFonts w:hint="cs"/>
          <w:rtl/>
        </w:rPr>
        <w:t>إلى التعاون مع مكتب إفريقيا</w:t>
      </w:r>
      <w:r w:rsidRPr="00FC0F14">
        <w:rPr>
          <w:rFonts w:hint="eastAsia"/>
          <w:rtl/>
        </w:rPr>
        <w:t> </w:t>
      </w:r>
      <w:r w:rsidRPr="00FC0F14">
        <w:rPr>
          <w:rFonts w:hint="cs"/>
          <w:rtl/>
        </w:rPr>
        <w:t>الذكية فيما</w:t>
      </w:r>
      <w:r w:rsidRPr="00FC0F14">
        <w:rPr>
          <w:rFonts w:hint="eastAsia"/>
          <w:rtl/>
        </w:rPr>
        <w:t> </w:t>
      </w:r>
      <w:r w:rsidRPr="00FC0F14">
        <w:rPr>
          <w:rFonts w:hint="cs"/>
          <w:rtl/>
        </w:rPr>
        <w:t>يتعلق بالمعايير ذات الصلة بالتكنولوجيات الناشئة مع التركيز بشكل أكبر على حالات وسيناريوهات الاستخدام في البلدان النامية من خلال ما ينظم على الصعيد الإقليمي من اجتماعات ومنتديات وورش عمل وغير ذلك،</w:t>
      </w:r>
    </w:p>
    <w:p w14:paraId="3F943660" w14:textId="77777777" w:rsidR="00D33DBA" w:rsidRPr="00FC0F14" w:rsidRDefault="00D33DBA" w:rsidP="00D33DBA">
      <w:pPr>
        <w:pStyle w:val="Call"/>
        <w:rPr>
          <w:rtl/>
        </w:rPr>
      </w:pPr>
      <w:r w:rsidRPr="00FC0F14">
        <w:rPr>
          <w:rFonts w:hint="cs"/>
          <w:rtl/>
        </w:rPr>
        <w:t xml:space="preserve">تكلّف مدير مكتب تقييس الاتصالات </w:t>
      </w:r>
      <w:r w:rsidRPr="00FC0F14">
        <w:rPr>
          <w:rtl/>
        </w:rPr>
        <w:t>بالتعاون مع مدير مكتب تنمية الاتصالات</w:t>
      </w:r>
    </w:p>
    <w:p w14:paraId="33F6E847" w14:textId="77777777" w:rsidR="00D33DBA" w:rsidRPr="00FC0F14" w:rsidRDefault="00D33DBA" w:rsidP="00D33DBA">
      <w:pPr>
        <w:rPr>
          <w:rtl/>
        </w:rPr>
      </w:pPr>
      <w:r w:rsidRPr="00FC0F14">
        <w:rPr>
          <w:lang w:bidi="ar-EG"/>
        </w:rPr>
        <w:t>1</w:t>
      </w:r>
      <w:r w:rsidRPr="00FC0F14">
        <w:rPr>
          <w:lang w:bidi="ar-EG"/>
        </w:rPr>
        <w:tab/>
      </w:r>
      <w:r w:rsidRPr="00FC0F14">
        <w:rPr>
          <w:rFonts w:hint="cs"/>
          <w:rtl/>
          <w:lang w:bidi="ar"/>
        </w:rPr>
        <w:t>بإنشاء آليات تعاون وتآزر بين لجان دراسات قطاع تقييس الاتصالات ومكتب إفريقيا</w:t>
      </w:r>
      <w:r w:rsidRPr="00FC0F14">
        <w:rPr>
          <w:rFonts w:hint="eastAsia"/>
          <w:rtl/>
          <w:lang w:bidi="ar"/>
        </w:rPr>
        <w:t> </w:t>
      </w:r>
      <w:r w:rsidRPr="00FC0F14">
        <w:rPr>
          <w:rFonts w:hint="cs"/>
          <w:rtl/>
          <w:lang w:bidi="ar"/>
        </w:rPr>
        <w:t>الذكية في مجال وضع المعايير</w:t>
      </w:r>
      <w:r w:rsidRPr="00FC0F14">
        <w:rPr>
          <w:rFonts w:hint="cs"/>
          <w:rtl/>
        </w:rPr>
        <w:t>؛</w:t>
      </w:r>
    </w:p>
    <w:p w14:paraId="2239B8BF" w14:textId="77777777" w:rsidR="00D33DBA" w:rsidRPr="00FC0F14" w:rsidRDefault="00D33DBA" w:rsidP="00D33DBA">
      <w:pPr>
        <w:rPr>
          <w:rtl/>
          <w:lang w:bidi="ar-SY"/>
        </w:rPr>
      </w:pPr>
      <w:r w:rsidRPr="00FC0F14">
        <w:rPr>
          <w:lang w:bidi="ar-EG"/>
        </w:rPr>
        <w:t>2</w:t>
      </w:r>
      <w:r w:rsidRPr="00FC0F14">
        <w:rPr>
          <w:lang w:bidi="ar-EG"/>
        </w:rPr>
        <w:tab/>
      </w:r>
      <w:r w:rsidRPr="00FC0F14">
        <w:rPr>
          <w:rFonts w:hint="cs"/>
          <w:rtl/>
          <w:lang w:bidi="ar-EG"/>
        </w:rPr>
        <w:t>بمواصلة دعم إعلان إفريقيا</w:t>
      </w:r>
      <w:r w:rsidRPr="00FC0F14">
        <w:rPr>
          <w:rFonts w:hint="eastAsia"/>
          <w:rtl/>
          <w:lang w:bidi="ar-EG"/>
        </w:rPr>
        <w:t> </w:t>
      </w:r>
      <w:r w:rsidRPr="00FC0F14">
        <w:rPr>
          <w:rFonts w:hint="cs"/>
          <w:rtl/>
          <w:lang w:bidi="ar-EG"/>
        </w:rPr>
        <w:t>الذكية وفقاً للقرار</w:t>
      </w:r>
      <w:r w:rsidRPr="00FC0F14">
        <w:rPr>
          <w:rFonts w:hint="eastAsia"/>
          <w:rtl/>
          <w:lang w:bidi="ar-EG"/>
        </w:rPr>
        <w:t> </w:t>
      </w:r>
      <w:r w:rsidRPr="00FC0F14">
        <w:rPr>
          <w:lang w:bidi="ar-EG"/>
        </w:rPr>
        <w:t>195</w:t>
      </w:r>
      <w:r w:rsidRPr="00FC0F14">
        <w:rPr>
          <w:rFonts w:hint="cs"/>
          <w:rtl/>
          <w:lang w:bidi="ar-EG"/>
        </w:rPr>
        <w:t xml:space="preserve"> (بوسان،</w:t>
      </w:r>
      <w:r w:rsidRPr="00FC0F14">
        <w:rPr>
          <w:rFonts w:hint="eastAsia"/>
          <w:rtl/>
          <w:lang w:bidi="ar-EG"/>
        </w:rPr>
        <w:t> </w:t>
      </w:r>
      <w:r w:rsidRPr="00FC0F14">
        <w:rPr>
          <w:lang w:bidi="ar-EG"/>
        </w:rPr>
        <w:t>2014</w:t>
      </w:r>
      <w:r w:rsidRPr="00FC0F14">
        <w:rPr>
          <w:rFonts w:hint="cs"/>
          <w:rtl/>
          <w:lang w:bidi="ar-SY"/>
        </w:rPr>
        <w:t>)؛</w:t>
      </w:r>
    </w:p>
    <w:p w14:paraId="1B713FC5" w14:textId="77777777" w:rsidR="00D33DBA" w:rsidRPr="00FC0F14" w:rsidRDefault="00D33DBA" w:rsidP="00D33DBA">
      <w:pPr>
        <w:rPr>
          <w:rtl/>
          <w:lang w:bidi="ar-EG"/>
        </w:rPr>
      </w:pPr>
      <w:r w:rsidRPr="00FC0F14">
        <w:rPr>
          <w:lang w:bidi="ar-EG"/>
        </w:rPr>
        <w:t>3</w:t>
      </w:r>
      <w:r w:rsidRPr="00FC0F14">
        <w:rPr>
          <w:lang w:bidi="ar-EG"/>
        </w:rPr>
        <w:tab/>
      </w:r>
      <w:r w:rsidRPr="00FC0F14">
        <w:rPr>
          <w:rFonts w:hint="eastAsia"/>
          <w:rtl/>
          <w:lang w:bidi="ar"/>
        </w:rPr>
        <w:t>بتقديم</w:t>
      </w:r>
      <w:r w:rsidRPr="00FC0F14">
        <w:rPr>
          <w:rtl/>
          <w:lang w:bidi="ar"/>
        </w:rPr>
        <w:t xml:space="preserve"> </w:t>
      </w:r>
      <w:r w:rsidRPr="00FC0F14">
        <w:rPr>
          <w:rFonts w:hint="eastAsia"/>
          <w:rtl/>
          <w:lang w:bidi="ar"/>
        </w:rPr>
        <w:t>المساعدة</w:t>
      </w:r>
      <w:r w:rsidRPr="00FC0F14">
        <w:rPr>
          <w:rtl/>
          <w:lang w:bidi="ar"/>
        </w:rPr>
        <w:t xml:space="preserve"> </w:t>
      </w:r>
      <w:r w:rsidRPr="00FC0F14">
        <w:rPr>
          <w:rFonts w:hint="eastAsia"/>
          <w:rtl/>
          <w:lang w:bidi="ar"/>
        </w:rPr>
        <w:t>إلى</w:t>
      </w:r>
      <w:r w:rsidRPr="00FC0F14">
        <w:rPr>
          <w:rtl/>
          <w:lang w:bidi="ar"/>
        </w:rPr>
        <w:t xml:space="preserve"> </w:t>
      </w:r>
      <w:r w:rsidRPr="00FC0F14">
        <w:rPr>
          <w:rFonts w:hint="eastAsia"/>
          <w:rtl/>
          <w:lang w:bidi="ar"/>
        </w:rPr>
        <w:t>إفريقيا الذكية</w:t>
      </w:r>
      <w:r w:rsidRPr="00FC0F14">
        <w:rPr>
          <w:rtl/>
          <w:lang w:bidi="ar"/>
        </w:rPr>
        <w:t xml:space="preserve"> </w:t>
      </w:r>
      <w:r w:rsidRPr="00FC0F14">
        <w:rPr>
          <w:rFonts w:hint="eastAsia"/>
          <w:rtl/>
          <w:lang w:bidi="ar"/>
        </w:rPr>
        <w:t>والأفرقة</w:t>
      </w:r>
      <w:r w:rsidRPr="00FC0F14">
        <w:rPr>
          <w:rtl/>
          <w:lang w:bidi="ar"/>
        </w:rPr>
        <w:t xml:space="preserve"> </w:t>
      </w:r>
      <w:r w:rsidRPr="00FC0F14">
        <w:rPr>
          <w:rFonts w:hint="eastAsia"/>
          <w:rtl/>
          <w:lang w:bidi="ar"/>
        </w:rPr>
        <w:t>الإقليمية</w:t>
      </w:r>
      <w:r w:rsidRPr="00FC0F14">
        <w:rPr>
          <w:rtl/>
          <w:lang w:bidi="ar"/>
        </w:rPr>
        <w:t xml:space="preserve"> </w:t>
      </w:r>
      <w:r w:rsidRPr="00FC0F14">
        <w:rPr>
          <w:rFonts w:hint="eastAsia"/>
          <w:rtl/>
          <w:lang w:bidi="ar"/>
        </w:rPr>
        <w:t>الإفريقية</w:t>
      </w:r>
      <w:r w:rsidRPr="00FC0F14">
        <w:rPr>
          <w:rtl/>
          <w:lang w:bidi="ar"/>
        </w:rPr>
        <w:t xml:space="preserve"> في </w:t>
      </w:r>
      <w:r w:rsidRPr="00FC0F14">
        <w:rPr>
          <w:rFonts w:hint="eastAsia"/>
          <w:rtl/>
          <w:lang w:bidi="ar"/>
        </w:rPr>
        <w:t>إطار</w:t>
      </w:r>
      <w:r w:rsidRPr="00FC0F14">
        <w:rPr>
          <w:rtl/>
          <w:lang w:bidi="ar"/>
        </w:rPr>
        <w:t xml:space="preserve"> الميزانية المخصصة، </w:t>
      </w:r>
      <w:r w:rsidRPr="00FC0F14">
        <w:rPr>
          <w:rFonts w:hint="cs"/>
          <w:rtl/>
          <w:lang w:bidi="ar-EG"/>
        </w:rPr>
        <w:t>لدعم</w:t>
      </w:r>
      <w:r w:rsidRPr="00FC0F14">
        <w:rPr>
          <w:rtl/>
          <w:lang w:bidi="ar-EG"/>
        </w:rPr>
        <w:t xml:space="preserve"> </w:t>
      </w:r>
      <w:r w:rsidRPr="00FC0F14">
        <w:rPr>
          <w:rFonts w:hint="eastAsia"/>
          <w:rtl/>
          <w:lang w:bidi="ar-EG"/>
        </w:rPr>
        <w:t>مشاريع</w:t>
      </w:r>
      <w:r w:rsidRPr="00FC0F14">
        <w:rPr>
          <w:rtl/>
          <w:lang w:bidi="ar-EG"/>
        </w:rPr>
        <w:t xml:space="preserve"> </w:t>
      </w:r>
      <w:r w:rsidRPr="00FC0F14">
        <w:rPr>
          <w:rFonts w:hint="eastAsia"/>
          <w:rtl/>
          <w:lang w:bidi="ar-EG"/>
        </w:rPr>
        <w:t>تجريبية</w:t>
      </w:r>
      <w:r w:rsidRPr="00FC0F14">
        <w:rPr>
          <w:rtl/>
          <w:lang w:bidi="ar-EG"/>
        </w:rPr>
        <w:t xml:space="preserve"> </w:t>
      </w:r>
      <w:r w:rsidRPr="00FC0F14">
        <w:rPr>
          <w:rFonts w:hint="eastAsia"/>
          <w:rtl/>
          <w:lang w:bidi="ar-EG"/>
        </w:rPr>
        <w:t>ترمي</w:t>
      </w:r>
      <w:r w:rsidRPr="00FC0F14">
        <w:rPr>
          <w:rtl/>
          <w:lang w:bidi="ar-EG"/>
        </w:rPr>
        <w:t xml:space="preserve"> </w:t>
      </w:r>
      <w:r w:rsidRPr="00FC0F14">
        <w:rPr>
          <w:rFonts w:hint="eastAsia"/>
          <w:rtl/>
          <w:lang w:bidi="ar-EG"/>
        </w:rPr>
        <w:t>إلى</w:t>
      </w:r>
      <w:r w:rsidRPr="00FC0F14">
        <w:rPr>
          <w:rtl/>
          <w:lang w:bidi="ar-EG"/>
        </w:rPr>
        <w:t xml:space="preserve"> </w:t>
      </w:r>
      <w:r w:rsidRPr="00FC0F14">
        <w:rPr>
          <w:rFonts w:hint="eastAsia"/>
          <w:rtl/>
          <w:lang w:bidi="ar-EG"/>
        </w:rPr>
        <w:t>تسريع</w:t>
      </w:r>
      <w:r w:rsidRPr="00FC0F14">
        <w:rPr>
          <w:rtl/>
          <w:lang w:bidi="ar-EG"/>
        </w:rPr>
        <w:t xml:space="preserve"> </w:t>
      </w:r>
      <w:r w:rsidRPr="00FC0F14">
        <w:rPr>
          <w:rFonts w:hint="eastAsia"/>
          <w:rtl/>
          <w:lang w:bidi="ar-EG"/>
        </w:rPr>
        <w:t>تنفيذ</w:t>
      </w:r>
      <w:r w:rsidRPr="00FC0F14">
        <w:rPr>
          <w:rtl/>
          <w:lang w:bidi="ar-EG"/>
        </w:rPr>
        <w:t xml:space="preserve"> </w:t>
      </w:r>
      <w:r w:rsidRPr="00FC0F14">
        <w:rPr>
          <w:rFonts w:hint="eastAsia"/>
          <w:rtl/>
          <w:lang w:bidi="ar-EG"/>
        </w:rPr>
        <w:t>معايير</w:t>
      </w:r>
      <w:r w:rsidRPr="00FC0F14">
        <w:rPr>
          <w:rtl/>
          <w:lang w:bidi="ar-EG"/>
        </w:rPr>
        <w:t xml:space="preserve"> </w:t>
      </w:r>
      <w:r w:rsidRPr="00FC0F14">
        <w:rPr>
          <w:rFonts w:hint="eastAsia"/>
          <w:rtl/>
          <w:lang w:bidi="ar-EG"/>
        </w:rPr>
        <w:t>الاتحاد</w:t>
      </w:r>
      <w:r w:rsidRPr="00FC0F14">
        <w:rPr>
          <w:rtl/>
          <w:lang w:bidi="ar-EG"/>
        </w:rPr>
        <w:t xml:space="preserve"> </w:t>
      </w:r>
      <w:r w:rsidRPr="00FC0F14">
        <w:rPr>
          <w:rFonts w:hint="eastAsia"/>
          <w:rtl/>
          <w:lang w:bidi="ar-EG"/>
        </w:rPr>
        <w:t>الدولي</w:t>
      </w:r>
      <w:r w:rsidRPr="00FC0F14">
        <w:rPr>
          <w:rtl/>
          <w:lang w:bidi="ar-EG"/>
        </w:rPr>
        <w:t xml:space="preserve"> </w:t>
      </w:r>
      <w:r w:rsidRPr="00FC0F14">
        <w:rPr>
          <w:rFonts w:hint="eastAsia"/>
          <w:rtl/>
          <w:lang w:bidi="ar-EG"/>
        </w:rPr>
        <w:t>للاتصالات</w:t>
      </w:r>
      <w:r w:rsidRPr="00FC0F14">
        <w:rPr>
          <w:rtl/>
          <w:lang w:bidi="ar-EG"/>
        </w:rPr>
        <w:t xml:space="preserve"> </w:t>
      </w:r>
      <w:r w:rsidRPr="00FC0F14">
        <w:rPr>
          <w:rFonts w:hint="eastAsia"/>
          <w:rtl/>
          <w:lang w:bidi="ar-EG"/>
        </w:rPr>
        <w:t>وتوصياته</w:t>
      </w:r>
      <w:r w:rsidRPr="00FC0F14">
        <w:rPr>
          <w:rFonts w:hint="eastAsia"/>
          <w:rtl/>
          <w:lang w:bidi="ar"/>
        </w:rPr>
        <w:t>؛</w:t>
      </w:r>
    </w:p>
    <w:p w14:paraId="62A82DE0" w14:textId="77777777" w:rsidR="00D33DBA" w:rsidRPr="00FC0F14" w:rsidRDefault="00D33DBA" w:rsidP="00D33DBA">
      <w:pPr>
        <w:rPr>
          <w:rtl/>
          <w:lang w:bidi="ar"/>
        </w:rPr>
      </w:pPr>
      <w:r w:rsidRPr="00FC0F14">
        <w:rPr>
          <w:lang w:bidi="ar-EG"/>
        </w:rPr>
        <w:t>4</w:t>
      </w:r>
      <w:r w:rsidRPr="00FC0F14">
        <w:rPr>
          <w:lang w:bidi="ar-EG"/>
        </w:rPr>
        <w:tab/>
      </w:r>
      <w:r w:rsidRPr="00FC0F14">
        <w:rPr>
          <w:rFonts w:hint="cs"/>
          <w:rtl/>
          <w:lang w:bidi="ar"/>
        </w:rPr>
        <w:t>بتعزيز الدورات التدريبية وتوفير التوجيه للدول الأعضاء في إفريقيا الذكية، وشركائها من الدوائر الصناعية والمنظمات، في إطار اعتمادها لمعايير قطاع تقييس الاتصالات.</w:t>
      </w:r>
    </w:p>
    <w:p w14:paraId="68F4C4E3" w14:textId="77777777" w:rsidR="00D33DBA" w:rsidRPr="00FC0F14" w:rsidRDefault="00D33DBA" w:rsidP="00171BCF"/>
    <w:p w14:paraId="1132227E" w14:textId="77777777" w:rsidR="00D33DBA" w:rsidRPr="00FC0F14" w:rsidRDefault="00D33DBA" w:rsidP="00171BCF"/>
    <w:p w14:paraId="4B61F013" w14:textId="77777777" w:rsidR="00D33DBA" w:rsidRPr="00FC0F14" w:rsidRDefault="00D33DBA" w:rsidP="00171BCF"/>
    <w:p w14:paraId="0743DA81" w14:textId="77777777" w:rsidR="00D33DBA" w:rsidRPr="00FC0F14" w:rsidRDefault="00D33DBA" w:rsidP="00171BCF"/>
    <w:p w14:paraId="512232EC" w14:textId="77777777" w:rsidR="00D33DBA" w:rsidRPr="00FC0F14" w:rsidRDefault="00D33DBA" w:rsidP="00171BCF"/>
    <w:p w14:paraId="28085A15" w14:textId="77777777" w:rsidR="00D33DBA" w:rsidRPr="00FC0F14" w:rsidRDefault="00D33DBA" w:rsidP="00171BCF"/>
    <w:p w14:paraId="6374A301" w14:textId="77777777" w:rsidR="00D33DBA" w:rsidRPr="00FC0F14" w:rsidRDefault="00D33DBA" w:rsidP="00171BCF"/>
    <w:p w14:paraId="0C9E533B" w14:textId="77777777" w:rsidR="00D33DBA" w:rsidRPr="00FC0F14" w:rsidRDefault="00D33DBA" w:rsidP="00171BCF"/>
    <w:p w14:paraId="30EBA732" w14:textId="77777777" w:rsidR="00D33DBA" w:rsidRPr="00FC0F14" w:rsidRDefault="00D33DBA" w:rsidP="00171BCF"/>
    <w:p w14:paraId="5B79FBCF" w14:textId="77777777" w:rsidR="00D33DBA" w:rsidRPr="00FC0F14" w:rsidRDefault="00D33DBA" w:rsidP="00171BCF"/>
    <w:p w14:paraId="71BE1B73" w14:textId="77777777" w:rsidR="00D33DBA" w:rsidRPr="00FC0F14" w:rsidRDefault="00D33DBA" w:rsidP="00171BCF"/>
    <w:p w14:paraId="252FF028" w14:textId="77777777" w:rsidR="00D33DBA" w:rsidRPr="00FC0F14" w:rsidRDefault="00D33DBA" w:rsidP="00171BCF"/>
    <w:p w14:paraId="3B1CFF3B" w14:textId="77777777" w:rsidR="00D33DBA" w:rsidRPr="00FC0F14" w:rsidRDefault="00D33DBA" w:rsidP="00171BCF"/>
    <w:p w14:paraId="627845F6" w14:textId="77777777" w:rsidR="00B60F25" w:rsidRPr="00FC0F14" w:rsidRDefault="00B60F25" w:rsidP="00171BCF">
      <w:pPr>
        <w:rPr>
          <w:rtl/>
        </w:rPr>
      </w:pPr>
    </w:p>
    <w:p w14:paraId="3B20CBCE" w14:textId="77777777" w:rsidR="00B60F25" w:rsidRPr="00FC0F14" w:rsidRDefault="00B60F25" w:rsidP="00171BCF">
      <w:pPr>
        <w:rPr>
          <w:rtl/>
        </w:rPr>
      </w:pPr>
    </w:p>
    <w:p w14:paraId="743764B7" w14:textId="77777777" w:rsidR="00D33DBA" w:rsidRPr="00FC0F14" w:rsidRDefault="00D33DBA" w:rsidP="00B60F25">
      <w:pPr>
        <w:rPr>
          <w:rtl/>
        </w:rPr>
        <w:sectPr w:rsidR="00D33DBA" w:rsidRPr="00FC0F14" w:rsidSect="007D3DEC">
          <w:footerReference w:type="even" r:id="rId112"/>
          <w:footerReference w:type="default" r:id="rId113"/>
          <w:pgSz w:w="11907" w:h="16840" w:code="9"/>
          <w:pgMar w:top="1134" w:right="1134" w:bottom="1134" w:left="1134" w:header="567" w:footer="567" w:gutter="0"/>
          <w:cols w:space="708"/>
          <w:vAlign w:val="both"/>
          <w:docGrid w:linePitch="360"/>
        </w:sectPr>
      </w:pPr>
    </w:p>
    <w:p w14:paraId="0C1FBA3E" w14:textId="77777777" w:rsidR="00D33DBA" w:rsidRPr="00FC0F14" w:rsidRDefault="002B4C22" w:rsidP="00D33DBA">
      <w:pPr>
        <w:pStyle w:val="ResNo"/>
      </w:pPr>
      <w:bookmarkStart w:id="184" w:name="_Toc111642794"/>
      <w:bookmarkStart w:id="185" w:name="_Toc111646862"/>
      <w:r w:rsidRPr="00FC0F14">
        <w:rPr>
          <w:rFonts w:hint="cs"/>
          <w:rtl/>
        </w:rPr>
        <w:t>القرار</w:t>
      </w:r>
      <w:r w:rsidR="00D33DBA" w:rsidRPr="00FC0F14">
        <w:rPr>
          <w:rtl/>
        </w:rPr>
        <w:t xml:space="preserve"> </w:t>
      </w:r>
      <w:r w:rsidR="00D33DBA" w:rsidRPr="00FC0F14">
        <w:rPr>
          <w:rStyle w:val="href"/>
        </w:rPr>
        <w:t>87</w:t>
      </w:r>
      <w:r w:rsidR="00D33DBA" w:rsidRPr="00FC0F14">
        <w:rPr>
          <w:rFonts w:hint="cs"/>
          <w:rtl/>
        </w:rPr>
        <w:t xml:space="preserve"> (الحمامات، </w:t>
      </w:r>
      <w:r w:rsidR="00D33DBA" w:rsidRPr="00FC0F14">
        <w:t>2016</w:t>
      </w:r>
      <w:r w:rsidR="00D33DBA" w:rsidRPr="00FC0F14">
        <w:rPr>
          <w:rFonts w:hint="cs"/>
          <w:rtl/>
        </w:rPr>
        <w:t>)</w:t>
      </w:r>
      <w:bookmarkEnd w:id="184"/>
      <w:bookmarkEnd w:id="185"/>
    </w:p>
    <w:p w14:paraId="38389672" w14:textId="77777777" w:rsidR="00D33DBA" w:rsidRPr="00FC0F14" w:rsidRDefault="00D33DBA" w:rsidP="00D33DBA">
      <w:pPr>
        <w:pStyle w:val="Restitle"/>
        <w:rPr>
          <w:rtl/>
        </w:rPr>
      </w:pPr>
      <w:bookmarkStart w:id="186" w:name="_Toc111642795"/>
      <w:bookmarkStart w:id="187" w:name="_Toc111646863"/>
      <w:r w:rsidRPr="00FC0F14">
        <w:rPr>
          <w:rFonts w:hint="cs"/>
          <w:rtl/>
        </w:rPr>
        <w:t>مشاركة قطاع تقييس الاتصالات للاتحاد الدولي للاتصالات</w:t>
      </w:r>
      <w:r w:rsidRPr="00FC0F14">
        <w:rPr>
          <w:rtl/>
        </w:rPr>
        <w:br/>
      </w:r>
      <w:r w:rsidRPr="00FC0F14">
        <w:rPr>
          <w:rFonts w:hint="cs"/>
          <w:rtl/>
        </w:rPr>
        <w:t>في استعراض لوائح الاتصالات الدولية ومراجعتها دورياً</w:t>
      </w:r>
      <w:bookmarkEnd w:id="186"/>
      <w:bookmarkEnd w:id="187"/>
    </w:p>
    <w:p w14:paraId="6DF0568C" w14:textId="77777777" w:rsidR="00D33DBA" w:rsidRPr="00FC0F14" w:rsidRDefault="00D33DBA" w:rsidP="00D33DBA">
      <w:pPr>
        <w:pStyle w:val="Resref"/>
        <w:rPr>
          <w:iCs w:val="0"/>
          <w:rtl/>
          <w:lang w:bidi="ar-EG"/>
        </w:rPr>
      </w:pPr>
      <w:r w:rsidRPr="00FC0F14">
        <w:rPr>
          <w:rFonts w:hint="cs"/>
          <w:rtl/>
        </w:rPr>
        <w:t xml:space="preserve">(الحمامات، </w:t>
      </w:r>
      <w:r w:rsidRPr="00FC0F14">
        <w:t>2016</w:t>
      </w:r>
      <w:r w:rsidRPr="00FC0F14">
        <w:rPr>
          <w:rFonts w:hint="cs"/>
          <w:rtl/>
          <w:lang w:bidi="ar-EG"/>
        </w:rPr>
        <w:t>)</w:t>
      </w:r>
    </w:p>
    <w:p w14:paraId="38352F79" w14:textId="77777777" w:rsidR="00D33DBA" w:rsidRPr="00FC0F14" w:rsidRDefault="00D33DBA" w:rsidP="00D33DBA">
      <w:pPr>
        <w:pStyle w:val="Normalaftertitle"/>
        <w:spacing w:before="240"/>
        <w:rPr>
          <w:rtl/>
          <w:lang w:bidi="ar-EG"/>
        </w:rPr>
      </w:pPr>
      <w:r w:rsidRPr="00FC0F14">
        <w:rPr>
          <w:rFonts w:hint="cs"/>
          <w:rtl/>
          <w:lang w:bidi="ar-EG"/>
        </w:rPr>
        <w:t xml:space="preserve">إن الجمعية العالمية لتقييس الاتصالات (الحمامات، </w:t>
      </w:r>
      <w:r w:rsidRPr="00FC0F14">
        <w:rPr>
          <w:lang w:bidi="ar-EG"/>
        </w:rPr>
        <w:t>2016</w:t>
      </w:r>
      <w:r w:rsidRPr="00FC0F14">
        <w:rPr>
          <w:rFonts w:hint="cs"/>
          <w:rtl/>
          <w:lang w:bidi="ar-EG"/>
        </w:rPr>
        <w:t>)،</w:t>
      </w:r>
    </w:p>
    <w:p w14:paraId="6B6AFD1C" w14:textId="77777777" w:rsidR="00D33DBA" w:rsidRPr="00FC0F14" w:rsidRDefault="00D33DBA" w:rsidP="00D33DBA">
      <w:pPr>
        <w:pStyle w:val="Call"/>
        <w:rPr>
          <w:rtl/>
        </w:rPr>
      </w:pPr>
      <w:r w:rsidRPr="00FC0F14">
        <w:rPr>
          <w:rFonts w:hint="cs"/>
          <w:rtl/>
        </w:rPr>
        <w:t>إذ تذكّر</w:t>
      </w:r>
    </w:p>
    <w:p w14:paraId="027D184E" w14:textId="77777777" w:rsidR="00D33DBA" w:rsidRPr="00FC0F14" w:rsidRDefault="00D33DBA" w:rsidP="00D33DBA">
      <w:pPr>
        <w:rPr>
          <w:rtl/>
          <w:lang w:bidi="ar-EG"/>
        </w:rPr>
      </w:pPr>
      <w:r w:rsidRPr="00FC0F14">
        <w:rPr>
          <w:rFonts w:hint="cs"/>
          <w:i/>
          <w:iCs/>
          <w:rtl/>
        </w:rPr>
        <w:t> أ )</w:t>
      </w:r>
      <w:r w:rsidRPr="00FC0F14">
        <w:rPr>
          <w:rFonts w:hint="cs"/>
          <w:rtl/>
        </w:rPr>
        <w:tab/>
        <w:t>بالمادة</w:t>
      </w:r>
      <w:r w:rsidRPr="00FC0F14">
        <w:rPr>
          <w:rFonts w:hint="eastAsia"/>
          <w:rtl/>
        </w:rPr>
        <w:t> </w:t>
      </w:r>
      <w:r w:rsidRPr="00FC0F14">
        <w:t>25</w:t>
      </w:r>
      <w:r w:rsidRPr="00FC0F14">
        <w:rPr>
          <w:rFonts w:hint="cs"/>
          <w:rtl/>
          <w:lang w:bidi="ar-EG"/>
        </w:rPr>
        <w:t xml:space="preserve"> من دستور الاتحاد بشأن المؤتمرات العالمية للاتصالات الدولية</w:t>
      </w:r>
      <w:r w:rsidRPr="00FC0F14">
        <w:rPr>
          <w:rFonts w:hint="eastAsia"/>
          <w:rtl/>
          <w:lang w:bidi="ar-EG"/>
        </w:rPr>
        <w:t> </w:t>
      </w:r>
      <w:r w:rsidRPr="00FC0F14">
        <w:rPr>
          <w:lang w:bidi="ar-EG"/>
        </w:rPr>
        <w:t>(WCIT)</w:t>
      </w:r>
      <w:r w:rsidRPr="00FC0F14">
        <w:rPr>
          <w:rFonts w:hint="cs"/>
          <w:rtl/>
          <w:lang w:bidi="ar-EG"/>
        </w:rPr>
        <w:t>؛</w:t>
      </w:r>
    </w:p>
    <w:p w14:paraId="141A2901" w14:textId="77777777" w:rsidR="00D33DBA" w:rsidRPr="00FC0F14" w:rsidRDefault="00D33DBA" w:rsidP="00D33DBA">
      <w:pPr>
        <w:rPr>
          <w:rtl/>
          <w:lang w:bidi="ar-EG"/>
        </w:rPr>
      </w:pPr>
      <w:r w:rsidRPr="00FC0F14">
        <w:rPr>
          <w:rFonts w:hint="cs"/>
          <w:i/>
          <w:iCs/>
          <w:rtl/>
          <w:lang w:bidi="ar-EG"/>
        </w:rPr>
        <w:t>ب)</w:t>
      </w:r>
      <w:r w:rsidRPr="00FC0F14">
        <w:rPr>
          <w:rFonts w:hint="cs"/>
          <w:rtl/>
          <w:lang w:bidi="ar-EG"/>
        </w:rPr>
        <w:tab/>
        <w:t>بالرقم</w:t>
      </w:r>
      <w:r w:rsidRPr="00FC0F14">
        <w:rPr>
          <w:rFonts w:hint="eastAsia"/>
          <w:rtl/>
          <w:lang w:bidi="ar-EG"/>
        </w:rPr>
        <w:t> </w:t>
      </w:r>
      <w:r w:rsidRPr="00FC0F14">
        <w:rPr>
          <w:lang w:bidi="ar-EG"/>
        </w:rPr>
        <w:t>48</w:t>
      </w:r>
      <w:r w:rsidRPr="00FC0F14">
        <w:rPr>
          <w:rFonts w:hint="cs"/>
          <w:rtl/>
          <w:lang w:bidi="ar-EG"/>
        </w:rPr>
        <w:t xml:space="preserve"> من المادة</w:t>
      </w:r>
      <w:r w:rsidRPr="00FC0F14">
        <w:rPr>
          <w:rFonts w:hint="eastAsia"/>
          <w:rtl/>
          <w:lang w:bidi="ar-EG"/>
        </w:rPr>
        <w:t> </w:t>
      </w:r>
      <w:r w:rsidRPr="00FC0F14">
        <w:rPr>
          <w:lang w:bidi="ar-EG"/>
        </w:rPr>
        <w:t>3</w:t>
      </w:r>
      <w:r w:rsidRPr="00FC0F14">
        <w:rPr>
          <w:rFonts w:hint="cs"/>
          <w:rtl/>
          <w:lang w:bidi="ar-EG"/>
        </w:rPr>
        <w:t xml:space="preserve"> من اتفاقية الاتحاد، بشأن المؤتمرات والجمعيات الأُخرى؛</w:t>
      </w:r>
    </w:p>
    <w:p w14:paraId="4AA3B57A" w14:textId="77777777" w:rsidR="00D33DBA" w:rsidRPr="00FC0F14" w:rsidRDefault="00D33DBA" w:rsidP="00D33DBA">
      <w:pPr>
        <w:rPr>
          <w:rtl/>
        </w:rPr>
      </w:pPr>
      <w:r w:rsidRPr="00FC0F14">
        <w:rPr>
          <w:rFonts w:hint="cs"/>
          <w:i/>
          <w:iCs/>
          <w:rtl/>
        </w:rPr>
        <w:t>ج)</w:t>
      </w:r>
      <w:r w:rsidRPr="00FC0F14">
        <w:rPr>
          <w:rFonts w:hint="cs"/>
          <w:rtl/>
        </w:rPr>
        <w:tab/>
        <w:t>بالقرار</w:t>
      </w:r>
      <w:r w:rsidRPr="00FC0F14">
        <w:rPr>
          <w:rFonts w:hint="eastAsia"/>
          <w:rtl/>
        </w:rPr>
        <w:t> </w:t>
      </w:r>
      <w:r w:rsidRPr="00FC0F14">
        <w:rPr>
          <w:lang w:bidi="ar-EG"/>
        </w:rPr>
        <w:t>4</w:t>
      </w:r>
      <w:r w:rsidRPr="00FC0F14">
        <w:rPr>
          <w:rFonts w:hint="cs"/>
          <w:rtl/>
        </w:rPr>
        <w:t xml:space="preserve"> (دبي، </w:t>
      </w:r>
      <w:r w:rsidRPr="00FC0F14">
        <w:rPr>
          <w:lang w:bidi="ar-EG"/>
        </w:rPr>
        <w:t>2012</w:t>
      </w:r>
      <w:r w:rsidRPr="00FC0F14">
        <w:rPr>
          <w:rFonts w:hint="cs"/>
          <w:rtl/>
        </w:rPr>
        <w:t>) للمؤتمر العالمي للاتصالات الدولية، بشأن الاستعراض الدوري للوائح الاتصالات</w:t>
      </w:r>
      <w:r w:rsidRPr="00FC0F14">
        <w:rPr>
          <w:rFonts w:hint="eastAsia"/>
          <w:rtl/>
        </w:rPr>
        <w:t> </w:t>
      </w:r>
      <w:r w:rsidRPr="00FC0F14">
        <w:rPr>
          <w:rFonts w:hint="cs"/>
          <w:rtl/>
        </w:rPr>
        <w:t>الدولية؛</w:t>
      </w:r>
    </w:p>
    <w:p w14:paraId="0575D6F3" w14:textId="77777777" w:rsidR="00D33DBA" w:rsidRPr="00FC0F14" w:rsidRDefault="00D33DBA" w:rsidP="00D33DBA">
      <w:pPr>
        <w:rPr>
          <w:rtl/>
        </w:rPr>
      </w:pPr>
      <w:r w:rsidRPr="00FC0F14">
        <w:rPr>
          <w:rFonts w:hint="cs"/>
          <w:i/>
          <w:iCs/>
          <w:rtl/>
        </w:rPr>
        <w:t>د )</w:t>
      </w:r>
      <w:r w:rsidRPr="00FC0F14">
        <w:rPr>
          <w:rFonts w:hint="cs"/>
          <w:rtl/>
        </w:rPr>
        <w:tab/>
        <w:t>بالقرار</w:t>
      </w:r>
      <w:r w:rsidRPr="00FC0F14">
        <w:rPr>
          <w:rFonts w:hint="eastAsia"/>
          <w:rtl/>
        </w:rPr>
        <w:t> </w:t>
      </w:r>
      <w:r w:rsidRPr="00FC0F14">
        <w:t>146</w:t>
      </w:r>
      <w:r w:rsidRPr="00FC0F14">
        <w:rPr>
          <w:rFonts w:hint="cs"/>
          <w:rtl/>
        </w:rPr>
        <w:t xml:space="preserve"> </w:t>
      </w:r>
      <w:r w:rsidRPr="00FC0F14">
        <w:rPr>
          <w:rFonts w:hint="cs"/>
          <w:rtl/>
          <w:lang w:bidi="ar-EG"/>
        </w:rPr>
        <w:t>(</w:t>
      </w:r>
      <w:r w:rsidR="005A7487" w:rsidRPr="00FC0F14">
        <w:rPr>
          <w:rFonts w:hint="cs"/>
          <w:rtl/>
          <w:lang w:bidi="ar-EG"/>
        </w:rPr>
        <w:t>المراجَع</w:t>
      </w:r>
      <w:r w:rsidRPr="00FC0F14">
        <w:rPr>
          <w:rFonts w:hint="cs"/>
          <w:rtl/>
          <w:lang w:bidi="ar-EG"/>
        </w:rPr>
        <w:t xml:space="preserve"> في بوسان، </w:t>
      </w:r>
      <w:r w:rsidRPr="00FC0F14">
        <w:rPr>
          <w:lang w:bidi="ar-EG"/>
        </w:rPr>
        <w:t>2014</w:t>
      </w:r>
      <w:r w:rsidRPr="00FC0F14">
        <w:rPr>
          <w:rFonts w:hint="cs"/>
          <w:rtl/>
          <w:lang w:bidi="ar-EG"/>
        </w:rPr>
        <w:t xml:space="preserve">) لمؤتمر المندوبين المفوضين، بشأن </w:t>
      </w:r>
      <w:r w:rsidRPr="00FC0F14">
        <w:rPr>
          <w:rFonts w:hint="cs"/>
          <w:rtl/>
        </w:rPr>
        <w:t>استعراض ومراجعة لوائح الاتصالات الدولية</w:t>
      </w:r>
      <w:r w:rsidRPr="00FC0F14">
        <w:rPr>
          <w:rFonts w:hint="eastAsia"/>
          <w:rtl/>
        </w:rPr>
        <w:t> </w:t>
      </w:r>
      <w:r w:rsidRPr="00FC0F14">
        <w:rPr>
          <w:rFonts w:hint="cs"/>
          <w:rtl/>
        </w:rPr>
        <w:t>دورياً؛</w:t>
      </w:r>
    </w:p>
    <w:p w14:paraId="14C3E2A6" w14:textId="77777777" w:rsidR="00D33DBA" w:rsidRPr="00FC0F14" w:rsidRDefault="00D33DBA" w:rsidP="00D33DBA">
      <w:pPr>
        <w:rPr>
          <w:rtl/>
          <w:lang w:bidi="ar-EG"/>
        </w:rPr>
      </w:pPr>
      <w:r w:rsidRPr="00FC0F14">
        <w:rPr>
          <w:rFonts w:ascii="Traditional Arabic" w:hAnsi="Traditional Arabic" w:hint="cs"/>
          <w:i/>
          <w:iCs/>
          <w:rtl/>
        </w:rPr>
        <w:t>ﻫ</w:t>
      </w:r>
      <w:r w:rsidRPr="00FC0F14">
        <w:rPr>
          <w:rFonts w:hint="cs"/>
          <w:i/>
          <w:iCs/>
          <w:rtl/>
        </w:rPr>
        <w:t> )</w:t>
      </w:r>
      <w:r w:rsidRPr="00FC0F14">
        <w:rPr>
          <w:rFonts w:hint="cs"/>
          <w:rtl/>
        </w:rPr>
        <w:tab/>
        <w:t>بالقرار</w:t>
      </w:r>
      <w:r w:rsidRPr="00FC0F14">
        <w:rPr>
          <w:rFonts w:hint="eastAsia"/>
          <w:rtl/>
        </w:rPr>
        <w:t> </w:t>
      </w:r>
      <w:r w:rsidRPr="00FC0F14">
        <w:t>1379</w:t>
      </w:r>
      <w:r w:rsidRPr="00FC0F14">
        <w:rPr>
          <w:rFonts w:hint="cs"/>
          <w:rtl/>
          <w:lang w:bidi="ar-EG"/>
        </w:rPr>
        <w:t xml:space="preserve"> للمجلس، بشأن</w:t>
      </w:r>
      <w:r w:rsidRPr="00FC0F14">
        <w:rPr>
          <w:rFonts w:hint="cs"/>
          <w:rtl/>
        </w:rPr>
        <w:t xml:space="preserve"> فريق</w:t>
      </w:r>
      <w:r w:rsidRPr="00FC0F14">
        <w:rPr>
          <w:rtl/>
        </w:rPr>
        <w:t xml:space="preserve"> </w:t>
      </w:r>
      <w:r w:rsidRPr="00FC0F14">
        <w:rPr>
          <w:rFonts w:hint="cs"/>
          <w:rtl/>
        </w:rPr>
        <w:t>الخبراء</w:t>
      </w:r>
      <w:r w:rsidRPr="00FC0F14">
        <w:rPr>
          <w:rtl/>
        </w:rPr>
        <w:t xml:space="preserve"> </w:t>
      </w:r>
      <w:r w:rsidRPr="00FC0F14">
        <w:rPr>
          <w:rFonts w:hint="cs"/>
          <w:rtl/>
        </w:rPr>
        <w:t>المعني</w:t>
      </w:r>
      <w:r w:rsidRPr="00FC0F14">
        <w:rPr>
          <w:rtl/>
        </w:rPr>
        <w:t xml:space="preserve"> </w:t>
      </w:r>
      <w:r w:rsidRPr="00FC0F14">
        <w:rPr>
          <w:rFonts w:hint="cs"/>
          <w:rtl/>
        </w:rPr>
        <w:t>بلوائح</w:t>
      </w:r>
      <w:r w:rsidRPr="00FC0F14">
        <w:rPr>
          <w:rtl/>
        </w:rPr>
        <w:t xml:space="preserve"> </w:t>
      </w:r>
      <w:r w:rsidRPr="00FC0F14">
        <w:rPr>
          <w:rFonts w:hint="cs"/>
          <w:rtl/>
        </w:rPr>
        <w:t>الاتصالات</w:t>
      </w:r>
      <w:r w:rsidRPr="00FC0F14">
        <w:rPr>
          <w:rtl/>
        </w:rPr>
        <w:t xml:space="preserve"> </w:t>
      </w:r>
      <w:r w:rsidRPr="00FC0F14">
        <w:rPr>
          <w:rFonts w:hint="cs"/>
          <w:rtl/>
        </w:rPr>
        <w:t>الدولية </w:t>
      </w:r>
      <w:r w:rsidRPr="00FC0F14">
        <w:rPr>
          <w:lang w:bidi="ar-EG"/>
        </w:rPr>
        <w:t>(EG</w:t>
      </w:r>
      <w:r w:rsidRPr="00FC0F14">
        <w:rPr>
          <w:lang w:bidi="ar-EG"/>
        </w:rPr>
        <w:noBreakHyphen/>
        <w:t>ITR)</w:t>
      </w:r>
      <w:r w:rsidRPr="00FC0F14">
        <w:rPr>
          <w:rFonts w:hint="cs"/>
          <w:rtl/>
          <w:lang w:bidi="ar-EG"/>
        </w:rPr>
        <w:t>،</w:t>
      </w:r>
    </w:p>
    <w:p w14:paraId="39DAC0E3" w14:textId="77777777" w:rsidR="00D33DBA" w:rsidRPr="00FC0F14" w:rsidRDefault="00D33DBA" w:rsidP="00D33DBA">
      <w:pPr>
        <w:pStyle w:val="Call"/>
        <w:rPr>
          <w:rtl/>
          <w:lang w:bidi="ar-EG"/>
        </w:rPr>
      </w:pPr>
      <w:r w:rsidRPr="00FC0F14">
        <w:rPr>
          <w:rFonts w:hint="cs"/>
          <w:rtl/>
          <w:lang w:bidi="ar-EG"/>
        </w:rPr>
        <w:t>وإذ تدرك</w:t>
      </w:r>
    </w:p>
    <w:p w14:paraId="1826A25A" w14:textId="77777777" w:rsidR="00D33DBA" w:rsidRPr="00FC0F14" w:rsidRDefault="00D33DBA" w:rsidP="00D33DBA">
      <w:pPr>
        <w:rPr>
          <w:rtl/>
          <w:lang w:bidi="ar-EG"/>
        </w:rPr>
      </w:pPr>
      <w:r w:rsidRPr="00FC0F14">
        <w:rPr>
          <w:rFonts w:hint="cs"/>
          <w:i/>
          <w:iCs/>
          <w:rtl/>
        </w:rPr>
        <w:t> أ )</w:t>
      </w:r>
      <w:r w:rsidRPr="00FC0F14">
        <w:rPr>
          <w:rFonts w:hint="cs"/>
          <w:rtl/>
        </w:rPr>
        <w:tab/>
      </w:r>
      <w:r w:rsidRPr="00FC0F14">
        <w:rPr>
          <w:rFonts w:hint="cs"/>
          <w:rtl/>
          <w:lang w:bidi="ar-EG"/>
        </w:rPr>
        <w:t>أنه كما ورد في القرار </w:t>
      </w:r>
      <w:r w:rsidRPr="00FC0F14">
        <w:rPr>
          <w:lang w:bidi="ar-EG"/>
        </w:rPr>
        <w:t>146</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بوسان، </w:t>
      </w:r>
      <w:r w:rsidRPr="00FC0F14">
        <w:rPr>
          <w:lang w:bidi="ar-EG"/>
        </w:rPr>
        <w:t>2014</w:t>
      </w:r>
      <w:r w:rsidRPr="00FC0F14">
        <w:rPr>
          <w:rFonts w:hint="cs"/>
          <w:rtl/>
          <w:lang w:bidi="ar-EG"/>
        </w:rPr>
        <w:t>)، فإن عمل قطاع تقييس الاتصالات بالاتحاد</w:t>
      </w:r>
      <w:r w:rsidRPr="00FC0F14">
        <w:rPr>
          <w:rFonts w:hint="eastAsia"/>
          <w:rtl/>
          <w:lang w:bidi="ar-EG"/>
        </w:rPr>
        <w:t> </w:t>
      </w:r>
      <w:r w:rsidRPr="00FC0F14">
        <w:rPr>
          <w:lang w:bidi="ar-EG"/>
        </w:rPr>
        <w:t>(ITU</w:t>
      </w:r>
      <w:r w:rsidRPr="00FC0F14">
        <w:rPr>
          <w:lang w:bidi="ar-EG"/>
        </w:rPr>
        <w:noBreakHyphen/>
        <w:t>T)</w:t>
      </w:r>
      <w:r w:rsidRPr="00FC0F14">
        <w:rPr>
          <w:rFonts w:hint="cs"/>
          <w:rtl/>
          <w:lang w:bidi="ar-EG"/>
        </w:rPr>
        <w:t xml:space="preserve"> هو</w:t>
      </w:r>
      <w:r w:rsidRPr="00FC0F14">
        <w:rPr>
          <w:rFonts w:hint="eastAsia"/>
          <w:rtl/>
          <w:lang w:bidi="ar-EG"/>
        </w:rPr>
        <w:t> </w:t>
      </w:r>
      <w:r w:rsidRPr="00FC0F14">
        <w:rPr>
          <w:rFonts w:hint="cs"/>
          <w:rtl/>
          <w:lang w:bidi="ar-EG"/>
        </w:rPr>
        <w:t>الأقرب صلة بلوائح الاتصالات الدولية؛</w:t>
      </w:r>
    </w:p>
    <w:p w14:paraId="1D2F2107" w14:textId="77777777" w:rsidR="00D33DBA" w:rsidRPr="00FC0F14" w:rsidRDefault="00D33DBA" w:rsidP="00D33DBA">
      <w:pPr>
        <w:rPr>
          <w:rtl/>
          <w:lang w:bidi="ar-EG"/>
        </w:rPr>
      </w:pPr>
      <w:r w:rsidRPr="00FC0F14">
        <w:rPr>
          <w:rFonts w:hint="cs"/>
          <w:i/>
          <w:iCs/>
          <w:rtl/>
          <w:lang w:bidi="ar-EG"/>
        </w:rPr>
        <w:t>ب)</w:t>
      </w:r>
      <w:r w:rsidRPr="00FC0F14">
        <w:rPr>
          <w:rFonts w:hint="cs"/>
          <w:rtl/>
          <w:lang w:bidi="ar-EG"/>
        </w:rPr>
        <w:tab/>
        <w:t>أهمية مدخلات لجان دراسات قطاع تقييس الاتصالات في </w:t>
      </w:r>
      <w:r w:rsidRPr="00FC0F14">
        <w:rPr>
          <w:rFonts w:hint="eastAsia"/>
          <w:rtl/>
          <w:lang w:bidi="ar-EG"/>
        </w:rPr>
        <w:t>عملية قطاع التقييس القائمة على المساهمات إلى فريق الخبراء المعني بلوائح الاتصالات الدولية، حسب الاقتضاء وحيثما يلزم</w:t>
      </w:r>
      <w:r w:rsidRPr="00FC0F14">
        <w:rPr>
          <w:rFonts w:hint="cs"/>
          <w:rtl/>
          <w:lang w:bidi="ar-EG"/>
        </w:rPr>
        <w:t>،</w:t>
      </w:r>
    </w:p>
    <w:p w14:paraId="3412C436" w14:textId="77777777" w:rsidR="00D33DBA" w:rsidRPr="00FC0F14" w:rsidRDefault="00D33DBA" w:rsidP="00D33DBA">
      <w:pPr>
        <w:pStyle w:val="Call"/>
        <w:rPr>
          <w:lang w:bidi="ar-EG"/>
        </w:rPr>
      </w:pPr>
      <w:r w:rsidRPr="00FC0F14">
        <w:rPr>
          <w:rFonts w:hint="cs"/>
          <w:rtl/>
          <w:lang w:bidi="ar-EG"/>
        </w:rPr>
        <w:t>وإذ تضع في اعتبارها</w:t>
      </w:r>
    </w:p>
    <w:p w14:paraId="4EFE2E13" w14:textId="77777777" w:rsidR="00D33DBA" w:rsidRPr="00FC0F14" w:rsidRDefault="00D33DBA" w:rsidP="00D33DBA">
      <w:pPr>
        <w:rPr>
          <w:rtl/>
        </w:rPr>
      </w:pPr>
      <w:r w:rsidRPr="00FC0F14">
        <w:rPr>
          <w:rFonts w:hint="eastAsia"/>
          <w:i/>
          <w:iCs/>
          <w:rtl/>
          <w:lang w:bidi="ar-EG"/>
        </w:rPr>
        <w:t> </w:t>
      </w:r>
      <w:r w:rsidRPr="00FC0F14">
        <w:rPr>
          <w:rFonts w:hint="cs"/>
          <w:i/>
          <w:iCs/>
          <w:rtl/>
          <w:lang w:bidi="ar-EG"/>
        </w:rPr>
        <w:t>أ )</w:t>
      </w:r>
      <w:r w:rsidRPr="00FC0F14">
        <w:rPr>
          <w:rFonts w:hint="cs"/>
          <w:i/>
          <w:iCs/>
          <w:rtl/>
          <w:lang w:bidi="ar-EG"/>
        </w:rPr>
        <w:tab/>
      </w:r>
      <w:r w:rsidRPr="00FC0F14">
        <w:rPr>
          <w:rFonts w:hint="cs"/>
          <w:rtl/>
        </w:rPr>
        <w:t>أن لقطاع تقييس الاتصالات دوراً هاماً في حل</w:t>
      </w:r>
      <w:r w:rsidRPr="00FC0F14">
        <w:rPr>
          <w:rtl/>
        </w:rPr>
        <w:t xml:space="preserve"> </w:t>
      </w:r>
      <w:r w:rsidRPr="00FC0F14">
        <w:rPr>
          <w:rFonts w:hint="cs"/>
          <w:rtl/>
        </w:rPr>
        <w:t>القضايا</w:t>
      </w:r>
      <w:r w:rsidRPr="00FC0F14">
        <w:rPr>
          <w:rtl/>
        </w:rPr>
        <w:t xml:space="preserve"> </w:t>
      </w:r>
      <w:r w:rsidRPr="00FC0F14">
        <w:rPr>
          <w:rFonts w:hint="cs"/>
          <w:rtl/>
        </w:rPr>
        <w:t>الجديدة</w:t>
      </w:r>
      <w:r w:rsidRPr="00FC0F14">
        <w:rPr>
          <w:rtl/>
        </w:rPr>
        <w:t xml:space="preserve"> </w:t>
      </w:r>
      <w:r w:rsidRPr="00FC0F14">
        <w:rPr>
          <w:rFonts w:hint="cs"/>
          <w:rtl/>
        </w:rPr>
        <w:t>والناشئة الناتجة</w:t>
      </w:r>
      <w:r w:rsidRPr="00FC0F14">
        <w:rPr>
          <w:rtl/>
        </w:rPr>
        <w:t xml:space="preserve"> </w:t>
      </w:r>
      <w:r w:rsidRPr="00FC0F14">
        <w:rPr>
          <w:rFonts w:hint="cs"/>
          <w:rtl/>
        </w:rPr>
        <w:t>عن</w:t>
      </w:r>
      <w:r w:rsidRPr="00FC0F14">
        <w:rPr>
          <w:rtl/>
        </w:rPr>
        <w:t xml:space="preserve"> </w:t>
      </w:r>
      <w:r w:rsidRPr="00FC0F14">
        <w:rPr>
          <w:rFonts w:hint="cs"/>
          <w:rtl/>
        </w:rPr>
        <w:t>البيئة</w:t>
      </w:r>
      <w:r w:rsidRPr="00FC0F14">
        <w:rPr>
          <w:rtl/>
        </w:rPr>
        <w:t xml:space="preserve"> </w:t>
      </w:r>
      <w:r w:rsidRPr="00FC0F14">
        <w:rPr>
          <w:rFonts w:hint="cs"/>
          <w:rtl/>
        </w:rPr>
        <w:t>العالمية المتغيرة</w:t>
      </w:r>
      <w:r w:rsidRPr="00FC0F14">
        <w:rPr>
          <w:rtl/>
        </w:rPr>
        <w:t xml:space="preserve"> </w:t>
      </w:r>
      <w:r w:rsidRPr="00FC0F14">
        <w:rPr>
          <w:rFonts w:hint="cs"/>
          <w:rtl/>
        </w:rPr>
        <w:t>للاتصالات</w:t>
      </w:r>
      <w:r w:rsidRPr="00FC0F14">
        <w:rPr>
          <w:rtl/>
        </w:rPr>
        <w:t>/</w:t>
      </w:r>
      <w:r w:rsidRPr="00FC0F14">
        <w:rPr>
          <w:rFonts w:hint="cs"/>
          <w:rtl/>
        </w:rPr>
        <w:t>تكنولوجيا</w:t>
      </w:r>
      <w:r w:rsidRPr="00FC0F14">
        <w:rPr>
          <w:rtl/>
        </w:rPr>
        <w:t xml:space="preserve"> </w:t>
      </w:r>
      <w:r w:rsidRPr="00FC0F14">
        <w:rPr>
          <w:rFonts w:hint="cs"/>
          <w:rtl/>
        </w:rPr>
        <w:t>المعلومات</w:t>
      </w:r>
      <w:r w:rsidRPr="00FC0F14">
        <w:rPr>
          <w:rtl/>
        </w:rPr>
        <w:t xml:space="preserve"> </w:t>
      </w:r>
      <w:r w:rsidRPr="00FC0F14">
        <w:rPr>
          <w:rFonts w:hint="cs"/>
          <w:rtl/>
        </w:rPr>
        <w:t>والاتصالات</w:t>
      </w:r>
      <w:r w:rsidRPr="00FC0F14">
        <w:rPr>
          <w:rtl/>
        </w:rPr>
        <w:t xml:space="preserve"> </w:t>
      </w:r>
      <w:r w:rsidRPr="00FC0F14">
        <w:rPr>
          <w:rFonts w:hint="cs"/>
          <w:rtl/>
        </w:rPr>
        <w:t>الدولية؛‏</w:t>
      </w:r>
    </w:p>
    <w:p w14:paraId="083A5C4F" w14:textId="77777777" w:rsidR="00D33DBA" w:rsidRPr="00FC0F14" w:rsidRDefault="00D33DBA" w:rsidP="00D33DBA">
      <w:pPr>
        <w:rPr>
          <w:rtl/>
          <w:lang w:bidi="ar-EG"/>
        </w:rPr>
      </w:pPr>
      <w:r w:rsidRPr="00FC0F14">
        <w:rPr>
          <w:rFonts w:ascii="Traditional Arabic" w:hAnsi="Traditional Arabic" w:hint="cs"/>
          <w:i/>
          <w:iCs/>
          <w:rtl/>
        </w:rPr>
        <w:t>ب</w:t>
      </w:r>
      <w:r w:rsidRPr="00FC0F14">
        <w:rPr>
          <w:i/>
          <w:iCs/>
          <w:rtl/>
        </w:rPr>
        <w:t>)</w:t>
      </w:r>
      <w:r w:rsidRPr="00FC0F14">
        <w:rPr>
          <w:rtl/>
        </w:rPr>
        <w:tab/>
      </w:r>
      <w:r w:rsidRPr="00FC0F14">
        <w:rPr>
          <w:rFonts w:hint="cs"/>
          <w:rtl/>
        </w:rPr>
        <w:t>أنه ينبغي أن يُتاح لجميع الدول الأعضاء وأعضاء قطاع تقييس الاتصالات فرصة الإسهام في دفع عجلة العمل بشأن لوائح الاتصالات الدولية،</w:t>
      </w:r>
    </w:p>
    <w:p w14:paraId="41F3E82A" w14:textId="77777777" w:rsidR="00171BCF" w:rsidRPr="00FC0F14" w:rsidRDefault="00171BCF" w:rsidP="00171BCF">
      <w:pPr>
        <w:rPr>
          <w:rtl/>
        </w:rPr>
      </w:pPr>
      <w:r w:rsidRPr="00FC0F14">
        <w:rPr>
          <w:rtl/>
        </w:rPr>
        <w:br w:type="page"/>
      </w:r>
    </w:p>
    <w:p w14:paraId="451E6634" w14:textId="77777777" w:rsidR="00D33DBA" w:rsidRPr="00FC0F14" w:rsidRDefault="00D33DBA" w:rsidP="00D33DBA">
      <w:pPr>
        <w:pStyle w:val="Call"/>
        <w:rPr>
          <w:rtl/>
        </w:rPr>
      </w:pPr>
      <w:r w:rsidRPr="00FC0F14">
        <w:rPr>
          <w:rFonts w:hint="cs"/>
          <w:rtl/>
        </w:rPr>
        <w:t>تقرر أن تكلف مدير مكتب تقييس الاتصالات</w:t>
      </w:r>
    </w:p>
    <w:p w14:paraId="3A43B5A7" w14:textId="77777777" w:rsidR="00D33DBA" w:rsidRPr="00FC0F14" w:rsidRDefault="00D33DBA" w:rsidP="00D33DBA">
      <w:pPr>
        <w:rPr>
          <w:rtl/>
          <w:lang w:bidi="ar-EG"/>
        </w:rPr>
      </w:pPr>
      <w:r w:rsidRPr="00FC0F14">
        <w:rPr>
          <w:lang w:bidi="ar-EG"/>
        </w:rPr>
        <w:t>1</w:t>
      </w:r>
      <w:r w:rsidRPr="00FC0F14">
        <w:rPr>
          <w:rtl/>
          <w:lang w:bidi="ar-EG"/>
        </w:rPr>
        <w:tab/>
      </w:r>
      <w:r w:rsidRPr="00FC0F14">
        <w:rPr>
          <w:rFonts w:hint="cs"/>
          <w:rtl/>
          <w:lang w:bidi="ar-EG"/>
        </w:rPr>
        <w:t>بالاضطلاع بالأنشطة الضرورية في مجال اختصاص المدير من أجل التنفيذ الكامل للقرار</w:t>
      </w:r>
      <w:r w:rsidRPr="00FC0F14">
        <w:rPr>
          <w:rFonts w:hint="eastAsia"/>
          <w:rtl/>
          <w:lang w:bidi="ar-EG"/>
        </w:rPr>
        <w:t> </w:t>
      </w:r>
      <w:r w:rsidRPr="00FC0F14">
        <w:rPr>
          <w:lang w:bidi="ar-EG"/>
        </w:rPr>
        <w:t>146</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بوسان، </w:t>
      </w:r>
      <w:r w:rsidRPr="00FC0F14">
        <w:rPr>
          <w:lang w:bidi="ar-EG"/>
        </w:rPr>
        <w:t>2014</w:t>
      </w:r>
      <w:r w:rsidRPr="00FC0F14">
        <w:rPr>
          <w:rFonts w:hint="cs"/>
          <w:rtl/>
          <w:lang w:bidi="ar-EG"/>
        </w:rPr>
        <w:t>) لمؤتمر المندوبين المفوضين والقرار</w:t>
      </w:r>
      <w:r w:rsidRPr="00FC0F14">
        <w:rPr>
          <w:rFonts w:hint="eastAsia"/>
          <w:rtl/>
          <w:lang w:bidi="ar-EG"/>
        </w:rPr>
        <w:t> </w:t>
      </w:r>
      <w:r w:rsidRPr="00FC0F14">
        <w:rPr>
          <w:lang w:bidi="ar-EG"/>
        </w:rPr>
        <w:t>1379</w:t>
      </w:r>
      <w:r w:rsidRPr="00FC0F14">
        <w:rPr>
          <w:rFonts w:hint="cs"/>
          <w:rtl/>
          <w:lang w:bidi="ar-EG"/>
        </w:rPr>
        <w:t xml:space="preserve"> للمجلس؛</w:t>
      </w:r>
    </w:p>
    <w:p w14:paraId="529C9C90" w14:textId="77777777" w:rsidR="00D33DBA" w:rsidRPr="00FC0F14" w:rsidRDefault="00D33DBA" w:rsidP="00D33DBA">
      <w:pPr>
        <w:rPr>
          <w:rtl/>
        </w:rPr>
      </w:pPr>
      <w:r w:rsidRPr="00FC0F14">
        <w:rPr>
          <w:lang w:bidi="ar-EG"/>
        </w:rPr>
        <w:t>2</w:t>
      </w:r>
      <w:r w:rsidRPr="00FC0F14">
        <w:tab/>
      </w:r>
      <w:r w:rsidRPr="00FC0F14">
        <w:rPr>
          <w:rFonts w:hint="cs"/>
          <w:rtl/>
        </w:rPr>
        <w:t>بأن يقدم نتاج هذه الأنشطة إلى فريق</w:t>
      </w:r>
      <w:r w:rsidRPr="00FC0F14">
        <w:rPr>
          <w:rtl/>
        </w:rPr>
        <w:t xml:space="preserve"> </w:t>
      </w:r>
      <w:r w:rsidRPr="00FC0F14">
        <w:rPr>
          <w:rFonts w:hint="cs"/>
          <w:rtl/>
        </w:rPr>
        <w:t>الخبراء</w:t>
      </w:r>
      <w:r w:rsidRPr="00FC0F14">
        <w:rPr>
          <w:rtl/>
        </w:rPr>
        <w:t xml:space="preserve"> </w:t>
      </w:r>
      <w:r w:rsidRPr="00FC0F14">
        <w:rPr>
          <w:rFonts w:hint="cs"/>
          <w:rtl/>
        </w:rPr>
        <w:t>المعني</w:t>
      </w:r>
      <w:r w:rsidRPr="00FC0F14">
        <w:rPr>
          <w:rtl/>
        </w:rPr>
        <w:t xml:space="preserve"> </w:t>
      </w:r>
      <w:r w:rsidRPr="00FC0F14">
        <w:rPr>
          <w:rFonts w:hint="cs"/>
          <w:rtl/>
        </w:rPr>
        <w:t>بلوائح</w:t>
      </w:r>
      <w:r w:rsidRPr="00FC0F14">
        <w:rPr>
          <w:rtl/>
        </w:rPr>
        <w:t xml:space="preserve"> </w:t>
      </w:r>
      <w:r w:rsidRPr="00FC0F14">
        <w:rPr>
          <w:rFonts w:hint="cs"/>
          <w:rtl/>
        </w:rPr>
        <w:t>الاتصالات</w:t>
      </w:r>
      <w:r w:rsidRPr="00FC0F14">
        <w:rPr>
          <w:rtl/>
        </w:rPr>
        <w:t xml:space="preserve"> </w:t>
      </w:r>
      <w:r w:rsidRPr="00FC0F14">
        <w:rPr>
          <w:rFonts w:hint="cs"/>
          <w:rtl/>
        </w:rPr>
        <w:t>الدولية</w:t>
      </w:r>
      <w:r w:rsidRPr="00FC0F14">
        <w:rPr>
          <w:rFonts w:hint="cs"/>
          <w:rtl/>
          <w:lang w:bidi="ar-EG"/>
        </w:rPr>
        <w:t>،</w:t>
      </w:r>
    </w:p>
    <w:p w14:paraId="5D2F126F" w14:textId="77777777" w:rsidR="00D33DBA" w:rsidRPr="00FC0F14" w:rsidRDefault="00D33DBA" w:rsidP="00D33DBA">
      <w:pPr>
        <w:pStyle w:val="Call"/>
        <w:rPr>
          <w:rtl/>
          <w:lang w:bidi="ar-EG"/>
        </w:rPr>
      </w:pPr>
      <w:r w:rsidRPr="00FC0F14">
        <w:rPr>
          <w:rFonts w:hint="cs"/>
          <w:rtl/>
          <w:lang w:bidi="ar-EG"/>
        </w:rPr>
        <w:t>تكلف الفريق الاستشاري لتقييس الاتصالات</w:t>
      </w:r>
    </w:p>
    <w:p w14:paraId="71E30928" w14:textId="77777777" w:rsidR="00D33DBA" w:rsidRPr="00FC0F14" w:rsidRDefault="00D33DBA" w:rsidP="00D33DBA">
      <w:pPr>
        <w:keepNext/>
        <w:keepLines/>
        <w:rPr>
          <w:rtl/>
          <w:lang w:bidi="ar-EG"/>
        </w:rPr>
      </w:pPr>
      <w:r w:rsidRPr="00FC0F14">
        <w:rPr>
          <w:rFonts w:hint="cs"/>
          <w:rtl/>
          <w:lang w:bidi="ar-EG"/>
        </w:rPr>
        <w:t>بتقديم المشورة إلى مدير مكتب تقييس الاتصالات وفقاً للقرار</w:t>
      </w:r>
      <w:r w:rsidRPr="00FC0F14">
        <w:rPr>
          <w:rFonts w:hint="eastAsia"/>
          <w:rtl/>
          <w:lang w:bidi="ar-EG"/>
        </w:rPr>
        <w:t> </w:t>
      </w:r>
      <w:r w:rsidRPr="00FC0F14">
        <w:rPr>
          <w:lang w:bidi="ar-EG"/>
        </w:rPr>
        <w:t>146</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بوسان،</w:t>
      </w:r>
      <w:r w:rsidRPr="00FC0F14">
        <w:rPr>
          <w:rFonts w:hint="eastAsia"/>
          <w:rtl/>
          <w:lang w:bidi="ar-EG"/>
        </w:rPr>
        <w:t> </w:t>
      </w:r>
      <w:r w:rsidRPr="00FC0F14">
        <w:rPr>
          <w:lang w:bidi="ar-EG"/>
        </w:rPr>
        <w:t>2014</w:t>
      </w:r>
      <w:r w:rsidRPr="00FC0F14">
        <w:rPr>
          <w:rFonts w:hint="cs"/>
          <w:rtl/>
          <w:lang w:bidi="ar-EG"/>
        </w:rPr>
        <w:t>) والقرار</w:t>
      </w:r>
      <w:r w:rsidRPr="00FC0F14">
        <w:rPr>
          <w:rFonts w:hint="eastAsia"/>
          <w:rtl/>
          <w:lang w:bidi="ar-EG"/>
        </w:rPr>
        <w:t> </w:t>
      </w:r>
      <w:r w:rsidRPr="00FC0F14">
        <w:rPr>
          <w:lang w:bidi="ar-EG"/>
        </w:rPr>
        <w:t>1379</w:t>
      </w:r>
      <w:r w:rsidRPr="00FC0F14">
        <w:rPr>
          <w:rFonts w:hint="cs"/>
          <w:rtl/>
          <w:lang w:bidi="ar-EG"/>
        </w:rPr>
        <w:t xml:space="preserve"> الصادر عن المجلس،</w:t>
      </w:r>
    </w:p>
    <w:p w14:paraId="2DE345C2" w14:textId="77777777" w:rsidR="00D33DBA" w:rsidRPr="00FC0F14" w:rsidRDefault="00D33DBA" w:rsidP="00D33DBA">
      <w:pPr>
        <w:pStyle w:val="Call"/>
        <w:rPr>
          <w:rtl/>
          <w:lang w:bidi="ar-EG"/>
        </w:rPr>
      </w:pPr>
      <w:r w:rsidRPr="00FC0F14">
        <w:rPr>
          <w:rFonts w:hint="cs"/>
          <w:rtl/>
          <w:lang w:bidi="ar-EG"/>
        </w:rPr>
        <w:t>تدعو الدول الأعضاء وأعضاء القطاع</w:t>
      </w:r>
    </w:p>
    <w:p w14:paraId="02F7F1A1" w14:textId="77777777" w:rsidR="00D33DBA" w:rsidRPr="00FC0F14" w:rsidRDefault="00D33DBA" w:rsidP="00D33DBA">
      <w:pPr>
        <w:rPr>
          <w:lang w:bidi="ar-EG"/>
        </w:rPr>
      </w:pPr>
      <w:r w:rsidRPr="00FC0F14">
        <w:rPr>
          <w:rFonts w:hint="cs"/>
          <w:rtl/>
          <w:lang w:bidi="ar-EG"/>
        </w:rPr>
        <w:t>إلى المشاركة والمساهمة في تنفيذ هذا القرار.</w:t>
      </w:r>
    </w:p>
    <w:p w14:paraId="7CFD7245" w14:textId="77777777" w:rsidR="00D33DBA" w:rsidRPr="00FC0F14" w:rsidRDefault="00D33DBA" w:rsidP="00171BCF">
      <w:pPr>
        <w:rPr>
          <w:lang w:bidi="ar-EG"/>
        </w:rPr>
      </w:pPr>
    </w:p>
    <w:p w14:paraId="2215B788" w14:textId="77777777" w:rsidR="00D33DBA" w:rsidRPr="00FC0F14" w:rsidRDefault="00D33DBA" w:rsidP="00171BCF">
      <w:pPr>
        <w:rPr>
          <w:rtl/>
        </w:rPr>
      </w:pPr>
    </w:p>
    <w:p w14:paraId="362EAD8E" w14:textId="77777777" w:rsidR="00171BCF" w:rsidRPr="00FC0F14" w:rsidRDefault="00171BCF" w:rsidP="00171BCF">
      <w:pPr>
        <w:rPr>
          <w:rtl/>
        </w:rPr>
      </w:pPr>
    </w:p>
    <w:p w14:paraId="37C4EF90" w14:textId="77777777" w:rsidR="00171BCF" w:rsidRPr="00FC0F14" w:rsidRDefault="00171BCF" w:rsidP="00171BCF">
      <w:pPr>
        <w:rPr>
          <w:rtl/>
        </w:rPr>
      </w:pPr>
    </w:p>
    <w:p w14:paraId="19272C06" w14:textId="77777777" w:rsidR="00171BCF" w:rsidRPr="00FC0F14" w:rsidRDefault="00171BCF" w:rsidP="00171BCF">
      <w:pPr>
        <w:rPr>
          <w:rtl/>
        </w:rPr>
      </w:pPr>
    </w:p>
    <w:p w14:paraId="0ED0AB50" w14:textId="77777777" w:rsidR="00171BCF" w:rsidRPr="00FC0F14" w:rsidRDefault="00171BCF" w:rsidP="00171BCF">
      <w:pPr>
        <w:rPr>
          <w:rtl/>
        </w:rPr>
      </w:pPr>
    </w:p>
    <w:p w14:paraId="7648DA53" w14:textId="77777777" w:rsidR="00171BCF" w:rsidRPr="00FC0F14" w:rsidRDefault="00171BCF" w:rsidP="00171BCF">
      <w:pPr>
        <w:rPr>
          <w:rtl/>
        </w:rPr>
      </w:pPr>
    </w:p>
    <w:p w14:paraId="63ECA02E" w14:textId="77777777" w:rsidR="00171BCF" w:rsidRPr="00FC0F14" w:rsidRDefault="00171BCF" w:rsidP="00171BCF">
      <w:pPr>
        <w:rPr>
          <w:rtl/>
        </w:rPr>
      </w:pPr>
    </w:p>
    <w:p w14:paraId="07C9F2A2" w14:textId="77777777" w:rsidR="00171BCF" w:rsidRPr="00FC0F14" w:rsidRDefault="00171BCF" w:rsidP="00171BCF">
      <w:pPr>
        <w:rPr>
          <w:rtl/>
        </w:rPr>
      </w:pPr>
    </w:p>
    <w:p w14:paraId="696DF63C" w14:textId="77777777" w:rsidR="00171BCF" w:rsidRPr="00FC0F14" w:rsidRDefault="00171BCF" w:rsidP="00171BCF">
      <w:pPr>
        <w:rPr>
          <w:rtl/>
        </w:rPr>
      </w:pPr>
    </w:p>
    <w:p w14:paraId="3A8C3D47" w14:textId="77777777" w:rsidR="00171BCF" w:rsidRPr="00FC0F14" w:rsidRDefault="00171BCF" w:rsidP="00171BCF">
      <w:pPr>
        <w:rPr>
          <w:rtl/>
        </w:rPr>
      </w:pPr>
    </w:p>
    <w:p w14:paraId="3117B2B2" w14:textId="77777777" w:rsidR="00171BCF" w:rsidRPr="00FC0F14" w:rsidRDefault="00171BCF" w:rsidP="00171BCF">
      <w:pPr>
        <w:rPr>
          <w:rtl/>
        </w:rPr>
      </w:pPr>
    </w:p>
    <w:p w14:paraId="752F31B3" w14:textId="77777777" w:rsidR="00171BCF" w:rsidRPr="00FC0F14" w:rsidRDefault="00171BCF" w:rsidP="00171BCF"/>
    <w:p w14:paraId="2E929478" w14:textId="77777777" w:rsidR="00D33DBA" w:rsidRPr="00FC0F14" w:rsidRDefault="00D33DBA" w:rsidP="00171BCF"/>
    <w:p w14:paraId="48567D8F" w14:textId="77777777" w:rsidR="00D33DBA" w:rsidRPr="00FC0F14" w:rsidRDefault="00D33DBA" w:rsidP="00171BCF"/>
    <w:p w14:paraId="391BB91B" w14:textId="77777777" w:rsidR="00D33DBA" w:rsidRPr="00FC0F14" w:rsidRDefault="00D33DBA" w:rsidP="00171BCF"/>
    <w:p w14:paraId="779918B2" w14:textId="77777777" w:rsidR="00D33DBA" w:rsidRPr="00FC0F14" w:rsidRDefault="00D33DBA" w:rsidP="00171BCF"/>
    <w:p w14:paraId="47556757" w14:textId="77777777" w:rsidR="00D33DBA" w:rsidRPr="00FC0F14" w:rsidRDefault="00D33DBA" w:rsidP="00171BCF">
      <w:pPr>
        <w:rPr>
          <w:rtl/>
        </w:rPr>
      </w:pPr>
    </w:p>
    <w:p w14:paraId="326A460E" w14:textId="77777777" w:rsidR="00D33DBA" w:rsidRPr="00FC0F14" w:rsidRDefault="00D33DBA" w:rsidP="00171BCF">
      <w:pPr>
        <w:rPr>
          <w:rtl/>
        </w:rPr>
      </w:pPr>
    </w:p>
    <w:p w14:paraId="320E4B92" w14:textId="77777777" w:rsidR="00D33DBA" w:rsidRPr="00FC0F14" w:rsidRDefault="00D33DBA" w:rsidP="00B60F25">
      <w:pPr>
        <w:rPr>
          <w:rtl/>
        </w:rPr>
        <w:sectPr w:rsidR="00D33DBA" w:rsidRPr="00FC0F14" w:rsidSect="007D3DEC">
          <w:footerReference w:type="even" r:id="rId114"/>
          <w:footerReference w:type="default" r:id="rId115"/>
          <w:pgSz w:w="11907" w:h="16840" w:code="9"/>
          <w:pgMar w:top="1134" w:right="1134" w:bottom="1134" w:left="1134" w:header="567" w:footer="567" w:gutter="0"/>
          <w:cols w:space="708"/>
          <w:vAlign w:val="both"/>
          <w:docGrid w:linePitch="360"/>
        </w:sectPr>
      </w:pPr>
    </w:p>
    <w:p w14:paraId="6975FAA0" w14:textId="77777777" w:rsidR="00D33DBA" w:rsidRPr="00FC0F14" w:rsidRDefault="002B4C22" w:rsidP="00D33DBA">
      <w:pPr>
        <w:pStyle w:val="ResNo"/>
      </w:pPr>
      <w:bookmarkStart w:id="188" w:name="_Toc111642796"/>
      <w:bookmarkStart w:id="189" w:name="_Toc111646864"/>
      <w:r w:rsidRPr="00FC0F14">
        <w:rPr>
          <w:rFonts w:hint="cs"/>
          <w:rtl/>
        </w:rPr>
        <w:t>القرار</w:t>
      </w:r>
      <w:r w:rsidR="00D33DBA" w:rsidRPr="00FC0F14">
        <w:rPr>
          <w:rtl/>
        </w:rPr>
        <w:t xml:space="preserve"> </w:t>
      </w:r>
      <w:r w:rsidR="00D33DBA" w:rsidRPr="00FC0F14">
        <w:rPr>
          <w:rStyle w:val="href"/>
        </w:rPr>
        <w:t>88</w:t>
      </w:r>
      <w:r w:rsidR="00D33DBA" w:rsidRPr="00FC0F14">
        <w:rPr>
          <w:rFonts w:hint="cs"/>
          <w:rtl/>
        </w:rPr>
        <w:t xml:space="preserve"> (الحمامات، </w:t>
      </w:r>
      <w:r w:rsidR="00D33DBA" w:rsidRPr="00FC0F14">
        <w:t>2016</w:t>
      </w:r>
      <w:r w:rsidR="00D33DBA" w:rsidRPr="00FC0F14">
        <w:rPr>
          <w:rFonts w:hint="cs"/>
          <w:rtl/>
        </w:rPr>
        <w:t>)</w:t>
      </w:r>
      <w:bookmarkEnd w:id="188"/>
      <w:bookmarkEnd w:id="189"/>
    </w:p>
    <w:p w14:paraId="6E1CBD1D" w14:textId="77777777" w:rsidR="00D33DBA" w:rsidRPr="00FC0F14" w:rsidRDefault="00D33DBA" w:rsidP="00D33DBA">
      <w:pPr>
        <w:pStyle w:val="Restitle"/>
      </w:pPr>
      <w:bookmarkStart w:id="190" w:name="_Toc111642797"/>
      <w:bookmarkStart w:id="191" w:name="_Toc111646865"/>
      <w:r w:rsidRPr="00FC0F14">
        <w:rPr>
          <w:rFonts w:hint="cs"/>
          <w:rtl/>
        </w:rPr>
        <w:t>التجوال الدولي المتنقل </w:t>
      </w:r>
      <w:r w:rsidRPr="00FC0F14">
        <w:rPr>
          <w:lang w:val="en-GB"/>
        </w:rPr>
        <w:t>(</w:t>
      </w:r>
      <w:r w:rsidRPr="00FC0F14">
        <w:t>IMR</w:t>
      </w:r>
      <w:r w:rsidRPr="00FC0F14">
        <w:rPr>
          <w:lang w:val="en-GB"/>
        </w:rPr>
        <w:t>)</w:t>
      </w:r>
      <w:bookmarkEnd w:id="190"/>
      <w:bookmarkEnd w:id="191"/>
    </w:p>
    <w:p w14:paraId="5F8FFE70" w14:textId="77777777" w:rsidR="00D33DBA" w:rsidRPr="00FC0F14" w:rsidRDefault="00D33DBA" w:rsidP="00D33DBA">
      <w:pPr>
        <w:pStyle w:val="Resref"/>
        <w:rPr>
          <w:rtl/>
        </w:rPr>
      </w:pPr>
      <w:r w:rsidRPr="00FC0F14">
        <w:rPr>
          <w:rFonts w:hint="cs"/>
          <w:rtl/>
        </w:rPr>
        <w:t xml:space="preserve">(الحمامات، </w:t>
      </w:r>
      <w:r w:rsidRPr="00FC0F14">
        <w:t>2016</w:t>
      </w:r>
      <w:r w:rsidRPr="00FC0F14">
        <w:rPr>
          <w:rFonts w:hint="cs"/>
          <w:rtl/>
        </w:rPr>
        <w:t>)</w:t>
      </w:r>
    </w:p>
    <w:p w14:paraId="32210719" w14:textId="77777777" w:rsidR="00D33DBA" w:rsidRPr="00FC0F14" w:rsidRDefault="00D33DBA" w:rsidP="00D33DBA">
      <w:pPr>
        <w:pStyle w:val="Normalaftertitle"/>
        <w:rPr>
          <w:rtl/>
          <w:lang w:bidi="ar-EG"/>
        </w:rPr>
      </w:pPr>
      <w:r w:rsidRPr="00FC0F14">
        <w:rPr>
          <w:rFonts w:hint="cs"/>
          <w:rtl/>
        </w:rPr>
        <w:t xml:space="preserve">إن الجمعية العالمية لتقييس الاتصالات (الحمامات، </w:t>
      </w:r>
      <w:r w:rsidRPr="00FC0F14">
        <w:t>2016</w:t>
      </w:r>
      <w:r w:rsidRPr="00FC0F14">
        <w:rPr>
          <w:rFonts w:hint="cs"/>
          <w:rtl/>
          <w:lang w:bidi="ar-EG"/>
        </w:rPr>
        <w:t>)،</w:t>
      </w:r>
    </w:p>
    <w:p w14:paraId="381A1FF3" w14:textId="77777777" w:rsidR="00D33DBA" w:rsidRPr="00FC0F14" w:rsidRDefault="00D33DBA" w:rsidP="00D33DBA">
      <w:pPr>
        <w:pStyle w:val="Call"/>
        <w:rPr>
          <w:rtl/>
        </w:rPr>
      </w:pPr>
      <w:r w:rsidRPr="00FC0F14">
        <w:rPr>
          <w:rFonts w:hint="cs"/>
          <w:rtl/>
        </w:rPr>
        <w:t>إذ تضع في اعتبارها</w:t>
      </w:r>
    </w:p>
    <w:p w14:paraId="5D488D42" w14:textId="77777777" w:rsidR="00D33DBA" w:rsidRPr="00FC0F14" w:rsidRDefault="00D33DBA" w:rsidP="00D33DBA">
      <w:pPr>
        <w:rPr>
          <w:rtl/>
          <w:lang w:bidi="ar-EG"/>
        </w:rPr>
      </w:pPr>
      <w:r w:rsidRPr="00FC0F14">
        <w:rPr>
          <w:rFonts w:hint="eastAsia"/>
          <w:rtl/>
          <w:lang w:bidi="ar-EG"/>
        </w:rPr>
        <w:t> </w:t>
      </w:r>
      <w:r w:rsidRPr="00FC0F14">
        <w:rPr>
          <w:rFonts w:hint="eastAsia"/>
          <w:i/>
          <w:iCs/>
          <w:rtl/>
          <w:lang w:bidi="ar-EG"/>
        </w:rPr>
        <w:t>أ )</w:t>
      </w:r>
      <w:r w:rsidRPr="00FC0F14">
        <w:rPr>
          <w:rFonts w:hint="eastAsia"/>
          <w:rtl/>
          <w:lang w:bidi="ar-EG"/>
        </w:rPr>
        <w:tab/>
      </w:r>
      <w:r w:rsidRPr="00FC0F14">
        <w:rPr>
          <w:rFonts w:hint="cs"/>
          <w:rtl/>
          <w:lang w:bidi="ar-EG"/>
        </w:rPr>
        <w:t xml:space="preserve">نتائج ورشة العمل الرفيعة المستوى التي نظمها الاتحاد الدولي للاتصالات بشأن التجوال الدولي المتنقل </w:t>
      </w:r>
      <w:r w:rsidRPr="00FC0F14">
        <w:rPr>
          <w:lang w:bidi="ar-EG"/>
        </w:rPr>
        <w:t>(IMR)</w:t>
      </w:r>
      <w:r w:rsidRPr="00FC0F14">
        <w:rPr>
          <w:rFonts w:hint="cs"/>
          <w:rtl/>
          <w:lang w:bidi="ar-EG"/>
        </w:rPr>
        <w:t xml:space="preserve"> التي عُقدت في جنيف يوميْ </w:t>
      </w:r>
      <w:r w:rsidRPr="00FC0F14">
        <w:rPr>
          <w:lang w:bidi="ar-EG"/>
        </w:rPr>
        <w:t>23</w:t>
      </w:r>
      <w:r w:rsidRPr="00FC0F14">
        <w:rPr>
          <w:rFonts w:hint="cs"/>
          <w:rtl/>
          <w:lang w:bidi="ar-EG"/>
        </w:rPr>
        <w:t xml:space="preserve"> و</w:t>
      </w:r>
      <w:r w:rsidRPr="00FC0F14">
        <w:rPr>
          <w:lang w:bidi="ar-EG"/>
        </w:rPr>
        <w:t>24</w:t>
      </w:r>
      <w:r w:rsidRPr="00FC0F14">
        <w:rPr>
          <w:rFonts w:hint="cs"/>
          <w:rtl/>
          <w:lang w:bidi="ar-EG"/>
        </w:rPr>
        <w:t xml:space="preserve"> </w:t>
      </w:r>
      <w:r w:rsidRPr="00FC0F14">
        <w:rPr>
          <w:rFonts w:hint="eastAsia"/>
          <w:rtl/>
          <w:lang w:bidi="ar-EG"/>
        </w:rPr>
        <w:t>سبتمبر </w:t>
      </w:r>
      <w:r w:rsidRPr="00FC0F14">
        <w:rPr>
          <w:lang w:bidi="ar-EG"/>
        </w:rPr>
        <w:t>2013</w:t>
      </w:r>
      <w:r w:rsidRPr="00FC0F14">
        <w:rPr>
          <w:rFonts w:hint="cs"/>
          <w:rtl/>
          <w:lang w:bidi="ar-EG"/>
        </w:rPr>
        <w:t>؛</w:t>
      </w:r>
    </w:p>
    <w:p w14:paraId="436010F7" w14:textId="77777777" w:rsidR="00D33DBA" w:rsidRPr="00FC0F14" w:rsidRDefault="0085328A" w:rsidP="00D33DBA">
      <w:pPr>
        <w:rPr>
          <w:rtl/>
          <w:lang w:bidi="ar-EG"/>
        </w:rPr>
      </w:pPr>
      <w:r w:rsidRPr="00FC0F14">
        <w:rPr>
          <w:rFonts w:ascii="Arial" w:hAnsi="Arial" w:cs="Arial" w:hint="cs"/>
          <w:i/>
          <w:iCs/>
          <w:rtl/>
          <w:lang w:bidi="ar-EG"/>
        </w:rPr>
        <w:t>ب)</w:t>
      </w:r>
      <w:r w:rsidR="00D33DBA" w:rsidRPr="00FC0F14">
        <w:rPr>
          <w:i/>
          <w:iCs/>
          <w:rtl/>
          <w:lang w:bidi="ar-EG"/>
        </w:rPr>
        <w:tab/>
      </w:r>
      <w:r w:rsidR="00D33DBA" w:rsidRPr="00FC0F14">
        <w:rPr>
          <w:rFonts w:hint="cs"/>
          <w:rtl/>
          <w:lang w:bidi="ar-EG"/>
        </w:rPr>
        <w:t xml:space="preserve">نتائج الحوار العالمي للاتحاد الدولي للاتصالات بشأن التجوال الدولي المتنقل </w:t>
      </w:r>
      <w:r w:rsidR="00D33DBA" w:rsidRPr="00FC0F14">
        <w:rPr>
          <w:lang w:bidi="ar-EG"/>
        </w:rPr>
        <w:t>(IMR)</w:t>
      </w:r>
      <w:r w:rsidR="00D33DBA" w:rsidRPr="00FC0F14">
        <w:rPr>
          <w:rFonts w:hint="cs"/>
          <w:rtl/>
          <w:lang w:bidi="ar-EG"/>
        </w:rPr>
        <w:t xml:space="preserve"> الذي عُقد في جنيف في </w:t>
      </w:r>
      <w:r w:rsidR="00D33DBA" w:rsidRPr="00FC0F14">
        <w:rPr>
          <w:lang w:bidi="ar-EG"/>
        </w:rPr>
        <w:t>18</w:t>
      </w:r>
      <w:r w:rsidR="00D33DBA" w:rsidRPr="00FC0F14">
        <w:rPr>
          <w:rFonts w:hint="eastAsia"/>
          <w:rtl/>
          <w:lang w:bidi="ar-EG"/>
        </w:rPr>
        <w:t> سبتمبر </w:t>
      </w:r>
      <w:r w:rsidR="00D33DBA" w:rsidRPr="00FC0F14">
        <w:rPr>
          <w:lang w:bidi="ar-EG"/>
        </w:rPr>
        <w:t>2015</w:t>
      </w:r>
      <w:r w:rsidR="00D33DBA" w:rsidRPr="00FC0F14">
        <w:rPr>
          <w:rFonts w:hint="cs"/>
          <w:rtl/>
          <w:lang w:bidi="ar-EG"/>
        </w:rPr>
        <w:t>؛</w:t>
      </w:r>
    </w:p>
    <w:p w14:paraId="5777B476" w14:textId="77777777" w:rsidR="00D33DBA" w:rsidRPr="00FC0F14" w:rsidRDefault="00D33DBA" w:rsidP="00D33DBA">
      <w:pPr>
        <w:rPr>
          <w:rtl/>
        </w:rPr>
      </w:pPr>
      <w:r w:rsidRPr="00FC0F14">
        <w:rPr>
          <w:rFonts w:hint="eastAsia"/>
          <w:rtl/>
          <w:lang w:bidi="ar-EG"/>
        </w:rPr>
        <w:t> </w:t>
      </w:r>
      <w:r w:rsidRPr="00FC0F14">
        <w:rPr>
          <w:rFonts w:hint="cs"/>
          <w:i/>
          <w:iCs/>
          <w:rtl/>
          <w:lang w:bidi="ar-EG"/>
        </w:rPr>
        <w:t>ج</w:t>
      </w:r>
      <w:r w:rsidRPr="00FC0F14">
        <w:rPr>
          <w:rFonts w:hint="cs"/>
          <w:i/>
          <w:iCs/>
          <w:rtl/>
        </w:rPr>
        <w:t>)</w:t>
      </w:r>
      <w:r w:rsidRPr="00FC0F14">
        <w:rPr>
          <w:rFonts w:hint="cs"/>
          <w:rtl/>
        </w:rPr>
        <w:tab/>
        <w:t xml:space="preserve">أن المهام التي يضطلع بها قطاع تقييس الاتصالات بالاتحاد </w:t>
      </w:r>
      <w:r w:rsidRPr="00FC0F14">
        <w:t>(ITU</w:t>
      </w:r>
      <w:r w:rsidRPr="00FC0F14">
        <w:noBreakHyphen/>
        <w:t>T)</w:t>
      </w:r>
      <w:r w:rsidRPr="00FC0F14">
        <w:rPr>
          <w:rFonts w:hint="cs"/>
          <w:rtl/>
        </w:rPr>
        <w:t xml:space="preserve"> تشمل إعداد التوصيات وتقييم المطابقة والمسائل ذات الآثار السياساتية أو التنظيمية؛</w:t>
      </w:r>
    </w:p>
    <w:p w14:paraId="2652FFD1" w14:textId="77777777" w:rsidR="00D33DBA" w:rsidRPr="00FC0F14" w:rsidRDefault="00D33DBA" w:rsidP="00D33DBA">
      <w:pPr>
        <w:rPr>
          <w:rtl/>
          <w:lang w:bidi="ar-EG"/>
        </w:rPr>
      </w:pPr>
      <w:r w:rsidRPr="00FC0F14">
        <w:rPr>
          <w:rFonts w:hint="cs"/>
          <w:i/>
          <w:iCs/>
          <w:rtl/>
        </w:rPr>
        <w:t>د</w:t>
      </w:r>
      <w:r w:rsidRPr="00FC0F14">
        <w:rPr>
          <w:rFonts w:hint="eastAsia"/>
          <w:i/>
          <w:iCs/>
        </w:rPr>
        <w:t> </w:t>
      </w:r>
      <w:r w:rsidRPr="00FC0F14">
        <w:rPr>
          <w:rFonts w:hint="cs"/>
          <w:i/>
          <w:iCs/>
          <w:rtl/>
        </w:rPr>
        <w:t>)</w:t>
      </w:r>
      <w:r w:rsidRPr="00FC0F14">
        <w:rPr>
          <w:rFonts w:hint="cs"/>
          <w:i/>
          <w:iCs/>
          <w:rtl/>
        </w:rPr>
        <w:tab/>
      </w:r>
      <w:r w:rsidRPr="00FC0F14">
        <w:rPr>
          <w:rFonts w:hint="cs"/>
          <w:rtl/>
        </w:rPr>
        <w:t xml:space="preserve">أن </w:t>
      </w:r>
      <w:r w:rsidRPr="00FC0F14">
        <w:rPr>
          <w:rtl/>
          <w:lang w:bidi="ar-EG"/>
        </w:rPr>
        <w:t>الاقتصاد</w:t>
      </w:r>
      <w:r w:rsidRPr="00FC0F14">
        <w:rPr>
          <w:rFonts w:hint="cs"/>
          <w:rtl/>
          <w:lang w:bidi="ar-EG"/>
        </w:rPr>
        <w:t xml:space="preserve"> يزداد</w:t>
      </w:r>
      <w:r w:rsidRPr="00FC0F14">
        <w:rPr>
          <w:rtl/>
          <w:lang w:bidi="ar-EG"/>
        </w:rPr>
        <w:t xml:space="preserve"> اعتماداً على تكنولوجيا الاتصالات المتنقلة التي تتسم بال</w:t>
      </w:r>
      <w:r w:rsidRPr="00FC0F14">
        <w:rPr>
          <w:rFonts w:hint="cs"/>
          <w:rtl/>
          <w:lang w:bidi="ar-EG"/>
        </w:rPr>
        <w:t>موثوقية</w:t>
      </w:r>
      <w:r w:rsidRPr="00FC0F14">
        <w:rPr>
          <w:rtl/>
          <w:lang w:bidi="ar-EG"/>
        </w:rPr>
        <w:t xml:space="preserve"> والفعالية من حيث التكاليف والتنافسية </w:t>
      </w:r>
      <w:r w:rsidRPr="00FC0F14">
        <w:rPr>
          <w:rFonts w:hint="cs"/>
          <w:rtl/>
          <w:lang w:bidi="ar-EG"/>
        </w:rPr>
        <w:t>وميسورية التكاليف</w:t>
      </w:r>
      <w:r w:rsidRPr="00FC0F14">
        <w:rPr>
          <w:rtl/>
          <w:lang w:bidi="ar-EG"/>
        </w:rPr>
        <w:t xml:space="preserve"> على الصعيد</w:t>
      </w:r>
      <w:r w:rsidRPr="00FC0F14">
        <w:rPr>
          <w:rFonts w:hint="cs"/>
          <w:rtl/>
          <w:lang w:bidi="ar-EG"/>
        </w:rPr>
        <w:t> </w:t>
      </w:r>
      <w:r w:rsidRPr="00FC0F14">
        <w:rPr>
          <w:rtl/>
          <w:lang w:bidi="ar-EG"/>
        </w:rPr>
        <w:t>العالمي</w:t>
      </w:r>
      <w:r w:rsidRPr="00FC0F14">
        <w:rPr>
          <w:rFonts w:hint="cs"/>
          <w:rtl/>
          <w:lang w:bidi="ar-EG"/>
        </w:rPr>
        <w:t>؛</w:t>
      </w:r>
    </w:p>
    <w:p w14:paraId="592CAC72" w14:textId="77777777" w:rsidR="00D33DBA" w:rsidRPr="00FC0F14" w:rsidRDefault="00D33DBA" w:rsidP="00D33DBA">
      <w:pPr>
        <w:rPr>
          <w:rtl/>
          <w:lang w:bidi="ar-EG"/>
        </w:rPr>
      </w:pPr>
      <w:r w:rsidRPr="00FC0F14">
        <w:rPr>
          <w:rFonts w:hint="cs"/>
          <w:i/>
          <w:iCs/>
          <w:rtl/>
          <w:lang w:bidi="ar-LB"/>
        </w:rPr>
        <w:t xml:space="preserve">ﻫ </w:t>
      </w:r>
      <w:r w:rsidRPr="00FC0F14">
        <w:rPr>
          <w:i/>
          <w:iCs/>
          <w:rtl/>
          <w:lang w:bidi="ar-LB"/>
        </w:rPr>
        <w:t>)</w:t>
      </w:r>
      <w:r w:rsidRPr="00FC0F14">
        <w:rPr>
          <w:rFonts w:hint="cs"/>
          <w:i/>
          <w:iCs/>
          <w:rtl/>
          <w:lang w:bidi="ar-EG"/>
        </w:rPr>
        <w:tab/>
      </w:r>
      <w:r w:rsidRPr="00FC0F14">
        <w:rPr>
          <w:rFonts w:hint="cs"/>
          <w:spacing w:val="-6"/>
          <w:rtl/>
          <w:lang w:bidi="ar-EG"/>
        </w:rPr>
        <w:t>أن أسعار الجملة</w:t>
      </w:r>
      <w:r w:rsidRPr="00FC0F14">
        <w:rPr>
          <w:spacing w:val="-6"/>
          <w:rtl/>
          <w:lang w:bidi="ar-EG"/>
        </w:rPr>
        <w:t xml:space="preserve"> </w:t>
      </w:r>
      <w:r w:rsidRPr="00FC0F14">
        <w:rPr>
          <w:rFonts w:hint="cs"/>
          <w:spacing w:val="-6"/>
          <w:rtl/>
          <w:lang w:bidi="ar-EG"/>
        </w:rPr>
        <w:t>ل</w:t>
      </w:r>
      <w:r w:rsidRPr="00FC0F14">
        <w:rPr>
          <w:spacing w:val="-6"/>
          <w:rtl/>
          <w:lang w:bidi="ar-EG"/>
        </w:rPr>
        <w:t xml:space="preserve">لتجوال الدولي المتنقل </w:t>
      </w:r>
      <w:r w:rsidRPr="00FC0F14">
        <w:rPr>
          <w:spacing w:val="-6"/>
          <w:lang w:bidi="ar-EG"/>
        </w:rPr>
        <w:t>(IMR)</w:t>
      </w:r>
      <w:r w:rsidRPr="00FC0F14">
        <w:rPr>
          <w:spacing w:val="-6"/>
          <w:rtl/>
          <w:lang w:bidi="ar-EG"/>
        </w:rPr>
        <w:t xml:space="preserve"> </w:t>
      </w:r>
      <w:r w:rsidRPr="00FC0F14">
        <w:rPr>
          <w:rFonts w:hint="cs"/>
          <w:spacing w:val="-6"/>
          <w:rtl/>
          <w:lang w:bidi="ar-EG"/>
        </w:rPr>
        <w:t>غير مرتبطة بالتكاليف الأساسية، ما من شأنه أن يؤثر على أسعار التجزئة،</w:t>
      </w:r>
      <w:r w:rsidRPr="00FC0F14">
        <w:rPr>
          <w:rFonts w:hint="cs"/>
          <w:rtl/>
          <w:lang w:bidi="ar-EG"/>
        </w:rPr>
        <w:t xml:space="preserve"> بما</w:t>
      </w:r>
      <w:r w:rsidRPr="00FC0F14">
        <w:rPr>
          <w:rFonts w:hint="eastAsia"/>
          <w:rtl/>
          <w:lang w:bidi="ar-EG"/>
        </w:rPr>
        <w:t xml:space="preserve"> في </w:t>
      </w:r>
      <w:r w:rsidRPr="00FC0F14">
        <w:rPr>
          <w:rFonts w:hint="cs"/>
          <w:rtl/>
          <w:lang w:bidi="ar-EG"/>
        </w:rPr>
        <w:t>ذلك وجود رسوم غير متسقة وعشوائية؛</w:t>
      </w:r>
    </w:p>
    <w:p w14:paraId="21E0821C" w14:textId="77777777" w:rsidR="00D33DBA" w:rsidRPr="00FC0F14" w:rsidRDefault="00D33DBA" w:rsidP="00D33DBA">
      <w:pPr>
        <w:rPr>
          <w:rtl/>
          <w:lang w:bidi="ar-SY"/>
        </w:rPr>
      </w:pPr>
      <w:r w:rsidRPr="00FC0F14">
        <w:rPr>
          <w:rFonts w:hint="cs"/>
          <w:i/>
          <w:iCs/>
          <w:rtl/>
          <w:lang w:bidi="ar-LB"/>
        </w:rPr>
        <w:t>و</w:t>
      </w:r>
      <w:r w:rsidRPr="00FC0F14">
        <w:rPr>
          <w:i/>
          <w:iCs/>
          <w:rtl/>
          <w:lang w:bidi="ar-LB"/>
        </w:rPr>
        <w:t> )</w:t>
      </w:r>
      <w:r w:rsidRPr="00FC0F14">
        <w:rPr>
          <w:i/>
          <w:iCs/>
          <w:rtl/>
          <w:lang w:bidi="ar-EG"/>
        </w:rPr>
        <w:tab/>
      </w:r>
      <w:r w:rsidRPr="00FC0F14">
        <w:rPr>
          <w:rtl/>
          <w:lang w:bidi="ar-SY"/>
        </w:rPr>
        <w:t xml:space="preserve">أن </w:t>
      </w:r>
      <w:r w:rsidRPr="00FC0F14">
        <w:rPr>
          <w:rFonts w:hint="cs"/>
          <w:rtl/>
          <w:lang w:bidi="ar-SY"/>
        </w:rPr>
        <w:t xml:space="preserve">استمرار وجود </w:t>
      </w:r>
      <w:r w:rsidRPr="00FC0F14">
        <w:rPr>
          <w:rFonts w:hint="cs"/>
          <w:rtl/>
          <w:lang w:bidi="ar-EG"/>
        </w:rPr>
        <w:t xml:space="preserve">اختلافات </w:t>
      </w:r>
      <w:r w:rsidRPr="00FC0F14">
        <w:rPr>
          <w:rFonts w:hint="cs"/>
          <w:rtl/>
          <w:lang w:bidi="ar-SY"/>
        </w:rPr>
        <w:t xml:space="preserve">كبيرة </w:t>
      </w:r>
      <w:r w:rsidRPr="00FC0F14">
        <w:rPr>
          <w:rtl/>
          <w:lang w:bidi="ar-SY"/>
        </w:rPr>
        <w:t xml:space="preserve">بين الأسعار المحلية والأسعار الدولية للتجوال المتنقل </w:t>
      </w:r>
      <w:r w:rsidRPr="00FC0F14">
        <w:rPr>
          <w:rFonts w:hint="cs"/>
          <w:rtl/>
          <w:lang w:bidi="ar-SY"/>
        </w:rPr>
        <w:t>قد لا</w:t>
      </w:r>
      <w:r w:rsidRPr="00FC0F14">
        <w:rPr>
          <w:rFonts w:hint="eastAsia"/>
          <w:rtl/>
          <w:lang w:bidi="ar-SY"/>
        </w:rPr>
        <w:t> </w:t>
      </w:r>
      <w:r w:rsidRPr="00FC0F14">
        <w:rPr>
          <w:rFonts w:hint="cs"/>
          <w:rtl/>
          <w:lang w:bidi="ar-SY"/>
        </w:rPr>
        <w:t xml:space="preserve">يسمح بوجود </w:t>
      </w:r>
      <w:r w:rsidRPr="00FC0F14">
        <w:rPr>
          <w:rtl/>
          <w:lang w:bidi="ar-SY"/>
        </w:rPr>
        <w:t>سوق اتصالات دولية تنافسية</w:t>
      </w:r>
      <w:r w:rsidRPr="00FC0F14">
        <w:rPr>
          <w:rFonts w:hint="cs"/>
          <w:rtl/>
          <w:lang w:bidi="ar-SY"/>
        </w:rPr>
        <w:t>؛</w:t>
      </w:r>
    </w:p>
    <w:p w14:paraId="3CEC26D7" w14:textId="77777777" w:rsidR="00D33DBA" w:rsidRPr="00FC0F14" w:rsidRDefault="00D33DBA" w:rsidP="00D33DBA">
      <w:pPr>
        <w:rPr>
          <w:rtl/>
          <w:lang w:bidi="ar-EG"/>
        </w:rPr>
      </w:pPr>
      <w:r w:rsidRPr="00FC0F14">
        <w:rPr>
          <w:rFonts w:hint="cs"/>
          <w:i/>
          <w:iCs/>
          <w:rtl/>
          <w:lang w:bidi="ar-LB"/>
        </w:rPr>
        <w:t>ز</w:t>
      </w:r>
      <w:r w:rsidRPr="00FC0F14">
        <w:rPr>
          <w:i/>
          <w:iCs/>
          <w:rtl/>
          <w:lang w:bidi="ar-LB"/>
        </w:rPr>
        <w:t> )</w:t>
      </w:r>
      <w:r w:rsidRPr="00FC0F14">
        <w:rPr>
          <w:i/>
          <w:iCs/>
          <w:rtl/>
          <w:lang w:bidi="ar-EG"/>
        </w:rPr>
        <w:tab/>
      </w:r>
      <w:r w:rsidRPr="00FC0F14">
        <w:rPr>
          <w:rFonts w:hint="cs"/>
          <w:rtl/>
          <w:lang w:bidi="ar-EG"/>
        </w:rPr>
        <w:t>أن هناك اختلافات في التكاليف بين البلدان والمناطق،</w:t>
      </w:r>
    </w:p>
    <w:p w14:paraId="4A9AE890" w14:textId="77777777" w:rsidR="00D33DBA" w:rsidRPr="00FC0F14" w:rsidRDefault="00D33DBA" w:rsidP="00D33DBA">
      <w:pPr>
        <w:pStyle w:val="Call"/>
        <w:rPr>
          <w:rtl/>
        </w:rPr>
      </w:pPr>
      <w:r w:rsidRPr="00FC0F14">
        <w:rPr>
          <w:rFonts w:hint="cs"/>
          <w:rtl/>
        </w:rPr>
        <w:t>وإذ تلاحظ</w:t>
      </w:r>
    </w:p>
    <w:p w14:paraId="33D8A9B7" w14:textId="77777777" w:rsidR="00D33DBA" w:rsidRPr="00FC0F14" w:rsidRDefault="00D33DBA" w:rsidP="00D33DBA">
      <w:pPr>
        <w:rPr>
          <w:rtl/>
          <w:lang w:bidi="ar-EG"/>
        </w:rPr>
      </w:pPr>
      <w:r w:rsidRPr="00FC0F14">
        <w:rPr>
          <w:rFonts w:hint="eastAsia"/>
          <w:i/>
          <w:iCs/>
          <w:rtl/>
          <w:lang w:bidi="ar-EG"/>
        </w:rPr>
        <w:t> </w:t>
      </w:r>
      <w:r w:rsidRPr="00FC0F14">
        <w:rPr>
          <w:rFonts w:hint="cs"/>
          <w:i/>
          <w:iCs/>
          <w:rtl/>
          <w:lang w:bidi="ar-EG"/>
        </w:rPr>
        <w:t>أ</w:t>
      </w:r>
      <w:r w:rsidRPr="00FC0F14">
        <w:rPr>
          <w:rFonts w:hint="eastAsia"/>
          <w:i/>
          <w:iCs/>
          <w:rtl/>
          <w:lang w:bidi="ar-EG"/>
        </w:rPr>
        <w:t> </w:t>
      </w:r>
      <w:r w:rsidRPr="00FC0F14">
        <w:rPr>
          <w:rFonts w:hint="cs"/>
          <w:i/>
          <w:iCs/>
          <w:rtl/>
        </w:rPr>
        <w:t>)</w:t>
      </w:r>
      <w:r w:rsidRPr="00FC0F14">
        <w:rPr>
          <w:rtl/>
          <w:lang w:bidi="ar-EG"/>
        </w:rPr>
        <w:tab/>
      </w:r>
      <w:r w:rsidRPr="00FC0F14">
        <w:rPr>
          <w:rFonts w:hint="cs"/>
          <w:rtl/>
          <w:lang w:bidi="ar-EG"/>
        </w:rPr>
        <w:t xml:space="preserve">أن </w:t>
      </w:r>
      <w:r w:rsidRPr="00FC0F14">
        <w:rPr>
          <w:rtl/>
          <w:lang w:bidi="ar-EG"/>
        </w:rPr>
        <w:t>التوصية </w:t>
      </w:r>
      <w:r w:rsidRPr="00FC0F14">
        <w:rPr>
          <w:lang w:bidi="ar-EG"/>
        </w:rPr>
        <w:t>ITU</w:t>
      </w:r>
      <w:r w:rsidRPr="00FC0F14">
        <w:rPr>
          <w:lang w:bidi="ar-EG"/>
        </w:rPr>
        <w:noBreakHyphen/>
        <w:t>T D.98</w:t>
      </w:r>
      <w:r w:rsidRPr="00FC0F14">
        <w:rPr>
          <w:rtl/>
          <w:lang w:bidi="ar-EG"/>
        </w:rPr>
        <w:t xml:space="preserve"> </w:t>
      </w:r>
      <w:r w:rsidRPr="00FC0F14">
        <w:rPr>
          <w:rFonts w:hint="cs"/>
          <w:rtl/>
          <w:lang w:bidi="ar-EG"/>
        </w:rPr>
        <w:t>تمثل</w:t>
      </w:r>
      <w:r w:rsidRPr="00FC0F14">
        <w:rPr>
          <w:rtl/>
          <w:lang w:bidi="ar-EG"/>
        </w:rPr>
        <w:t xml:space="preserve"> اتفاق</w:t>
      </w:r>
      <w:r w:rsidRPr="00FC0F14">
        <w:rPr>
          <w:rFonts w:hint="cs"/>
          <w:rtl/>
          <w:lang w:bidi="ar-EG"/>
        </w:rPr>
        <w:t>اً</w:t>
      </w:r>
      <w:r w:rsidRPr="00FC0F14">
        <w:rPr>
          <w:rtl/>
          <w:lang w:bidi="ar-EG"/>
        </w:rPr>
        <w:t xml:space="preserve"> أُبرم بين الدول الأعضاء وأعضاء </w:t>
      </w:r>
      <w:r w:rsidRPr="00FC0F14">
        <w:rPr>
          <w:rFonts w:hint="cs"/>
          <w:rtl/>
          <w:lang w:bidi="ar-EG"/>
        </w:rPr>
        <w:t>ال</w:t>
      </w:r>
      <w:r w:rsidRPr="00FC0F14">
        <w:rPr>
          <w:rtl/>
          <w:lang w:bidi="ar-EG"/>
        </w:rPr>
        <w:t>قطاعات في </w:t>
      </w:r>
      <w:r w:rsidRPr="00FC0F14">
        <w:rPr>
          <w:lang w:bidi="ar-EG"/>
        </w:rPr>
        <w:t>2012</w:t>
      </w:r>
      <w:r w:rsidRPr="00FC0F14">
        <w:rPr>
          <w:rFonts w:hint="cs"/>
          <w:rtl/>
          <w:lang w:bidi="ar-EG"/>
        </w:rPr>
        <w:t>؛</w:t>
      </w:r>
    </w:p>
    <w:p w14:paraId="19F39D50" w14:textId="77777777" w:rsidR="00D33DBA" w:rsidRPr="00FC0F14" w:rsidRDefault="00D33DBA" w:rsidP="00D33DBA">
      <w:pPr>
        <w:rPr>
          <w:rtl/>
          <w:lang w:bidi="ar-EG"/>
        </w:rPr>
      </w:pPr>
      <w:r w:rsidRPr="00FC0F14">
        <w:rPr>
          <w:rFonts w:hint="cs"/>
          <w:rtl/>
        </w:rPr>
        <w:t>ب)</w:t>
      </w:r>
      <w:r w:rsidRPr="00FC0F14">
        <w:rPr>
          <w:rtl/>
          <w:lang w:bidi="ar-EG"/>
        </w:rPr>
        <w:tab/>
      </w:r>
      <w:r w:rsidRPr="00FC0F14">
        <w:rPr>
          <w:rFonts w:hint="cs"/>
          <w:rtl/>
          <w:lang w:bidi="ar-EG"/>
        </w:rPr>
        <w:t xml:space="preserve">أن </w:t>
      </w:r>
      <w:r w:rsidRPr="00FC0F14">
        <w:rPr>
          <w:rtl/>
        </w:rPr>
        <w:t>التوصية</w:t>
      </w:r>
      <w:r w:rsidRPr="00FC0F14">
        <w:rPr>
          <w:rFonts w:hint="eastAsia"/>
          <w:rtl/>
        </w:rPr>
        <w:t> </w:t>
      </w:r>
      <w:r w:rsidRPr="00FC0F14">
        <w:rPr>
          <w:lang w:bidi="ar-EG"/>
        </w:rPr>
        <w:t>ITU-T D.97</w:t>
      </w:r>
      <w:r w:rsidRPr="00FC0F14">
        <w:rPr>
          <w:rFonts w:hint="cs"/>
          <w:rtl/>
        </w:rPr>
        <w:t xml:space="preserve"> تتضمن </w:t>
      </w:r>
      <w:r w:rsidRPr="00FC0F14">
        <w:rPr>
          <w:rtl/>
        </w:rPr>
        <w:t>نُهُج</w:t>
      </w:r>
      <w:r w:rsidRPr="00FC0F14">
        <w:rPr>
          <w:rFonts w:hint="cs"/>
          <w:rtl/>
        </w:rPr>
        <w:t>اً</w:t>
      </w:r>
      <w:r w:rsidRPr="00FC0F14">
        <w:rPr>
          <w:rtl/>
        </w:rPr>
        <w:t xml:space="preserve"> يمكن اتباعها </w:t>
      </w:r>
      <w:r w:rsidRPr="00FC0F14">
        <w:rPr>
          <w:rFonts w:hint="cs"/>
          <w:rtl/>
        </w:rPr>
        <w:t>للحد من</w:t>
      </w:r>
      <w:r w:rsidRPr="00FC0F14">
        <w:rPr>
          <w:rtl/>
        </w:rPr>
        <w:t xml:space="preserve"> أسعار التجوال المفرطة وتسلط الضوء على ضرورة تشجيع المنافسة في سوق التجوال وتثقيف المستهلكين والنظر في إجراءات تنظيمية مناسبة مثل </w:t>
      </w:r>
      <w:r w:rsidRPr="00FC0F14">
        <w:rPr>
          <w:rFonts w:hint="cs"/>
          <w:rtl/>
        </w:rPr>
        <w:t>اعتماد</w:t>
      </w:r>
      <w:r w:rsidRPr="00FC0F14">
        <w:rPr>
          <w:rtl/>
        </w:rPr>
        <w:t xml:space="preserve"> أسقف لأسعار</w:t>
      </w:r>
      <w:r w:rsidRPr="00FC0F14">
        <w:rPr>
          <w:rFonts w:hint="eastAsia"/>
          <w:rtl/>
          <w:lang w:bidi="ar-EG"/>
        </w:rPr>
        <w:t> </w:t>
      </w:r>
      <w:r w:rsidRPr="00FC0F14">
        <w:rPr>
          <w:rtl/>
        </w:rPr>
        <w:t>التجوال</w:t>
      </w:r>
      <w:r w:rsidRPr="00FC0F14">
        <w:rPr>
          <w:rFonts w:hint="cs"/>
          <w:b/>
          <w:bCs/>
          <w:rtl/>
        </w:rPr>
        <w:t>،</w:t>
      </w:r>
    </w:p>
    <w:p w14:paraId="31E6B2A5" w14:textId="77777777" w:rsidR="00171BCF" w:rsidRPr="00FC0F14" w:rsidRDefault="00171BCF" w:rsidP="00171BCF">
      <w:pPr>
        <w:rPr>
          <w:rtl/>
        </w:rPr>
      </w:pPr>
      <w:r w:rsidRPr="00FC0F14">
        <w:rPr>
          <w:rtl/>
        </w:rPr>
        <w:br w:type="page"/>
      </w:r>
    </w:p>
    <w:p w14:paraId="7A6040B3" w14:textId="77777777" w:rsidR="00D33DBA" w:rsidRPr="00FC0F14" w:rsidRDefault="00D33DBA" w:rsidP="00D33DBA">
      <w:pPr>
        <w:pStyle w:val="Call"/>
        <w:rPr>
          <w:rtl/>
        </w:rPr>
      </w:pPr>
      <w:r w:rsidRPr="00FC0F14">
        <w:rPr>
          <w:rFonts w:hint="cs"/>
          <w:rtl/>
        </w:rPr>
        <w:t>تقرر</w:t>
      </w:r>
    </w:p>
    <w:p w14:paraId="599F0E48" w14:textId="77777777" w:rsidR="00D33DBA" w:rsidRPr="00FC0F14" w:rsidRDefault="00D33DBA" w:rsidP="00D33DBA">
      <w:pPr>
        <w:rPr>
          <w:rtl/>
          <w:lang w:bidi="ar-EG"/>
        </w:rPr>
      </w:pPr>
      <w:r w:rsidRPr="00FC0F14">
        <w:rPr>
          <w:rFonts w:hint="cs"/>
          <w:rtl/>
          <w:lang w:bidi="ar-EG"/>
        </w:rPr>
        <w:t>أن على لجنة الدراسات </w:t>
      </w:r>
      <w:r w:rsidRPr="00FC0F14">
        <w:rPr>
          <w:lang w:bidi="ar-EG"/>
        </w:rPr>
        <w:t>3</w:t>
      </w:r>
      <w:r w:rsidRPr="00FC0F14">
        <w:rPr>
          <w:rFonts w:hint="cs"/>
          <w:rtl/>
          <w:lang w:bidi="ar-EG"/>
        </w:rPr>
        <w:t xml:space="preserve"> لقطاع تقييس الاتصالات مواصلة دراسة الآثار الاقتصادية لأسعار التجوال الدولي</w:t>
      </w:r>
      <w:r w:rsidRPr="00FC0F14">
        <w:rPr>
          <w:rFonts w:hint="eastAsia"/>
          <w:rtl/>
          <w:lang w:bidi="ar-EG"/>
        </w:rPr>
        <w:t> </w:t>
      </w:r>
      <w:r w:rsidRPr="00FC0F14">
        <w:rPr>
          <w:rFonts w:hint="cs"/>
          <w:rtl/>
          <w:lang w:bidi="ar-EG"/>
        </w:rPr>
        <w:t>المتنقل،</w:t>
      </w:r>
    </w:p>
    <w:p w14:paraId="45F3D8B7" w14:textId="77777777" w:rsidR="00D33DBA" w:rsidRPr="00FC0F14" w:rsidRDefault="00D33DBA" w:rsidP="00D33DBA">
      <w:pPr>
        <w:pStyle w:val="Call"/>
        <w:rPr>
          <w:rtl/>
        </w:rPr>
      </w:pPr>
      <w:r w:rsidRPr="00FC0F14">
        <w:rPr>
          <w:rFonts w:hint="cs"/>
          <w:rtl/>
        </w:rPr>
        <w:t>تكلف مدير مكتب تقييس الاتصالات</w:t>
      </w:r>
    </w:p>
    <w:p w14:paraId="36CDC849" w14:textId="77777777" w:rsidR="00D33DBA" w:rsidRPr="00FC0F14" w:rsidRDefault="00D33DBA" w:rsidP="00D33DBA">
      <w:pPr>
        <w:keepLines/>
        <w:rPr>
          <w:rtl/>
          <w:lang w:bidi="ar-EG"/>
        </w:rPr>
      </w:pPr>
      <w:r w:rsidRPr="00FC0F14">
        <w:rPr>
          <w:lang w:bidi="ar-EG"/>
        </w:rPr>
        <w:t>1</w:t>
      </w:r>
      <w:r w:rsidRPr="00FC0F14">
        <w:rPr>
          <w:rtl/>
          <w:lang w:bidi="ar-EG"/>
        </w:rPr>
        <w:tab/>
      </w:r>
      <w:r w:rsidRPr="00FC0F14">
        <w:rPr>
          <w:rFonts w:hint="cs"/>
          <w:rtl/>
          <w:lang w:bidi="ar-EG"/>
        </w:rPr>
        <w:t>بتنظيم مبادرات لإذكاء الوعي بشأن استفادة المستهلك من خفض أسعار التجوال الدولي</w:t>
      </w:r>
      <w:r w:rsidRPr="00FC0F14">
        <w:rPr>
          <w:rFonts w:hint="eastAsia"/>
          <w:rtl/>
          <w:lang w:bidi="ar-EG"/>
        </w:rPr>
        <w:t> </w:t>
      </w:r>
      <w:r w:rsidRPr="00FC0F14">
        <w:rPr>
          <w:rFonts w:hint="cs"/>
          <w:rtl/>
          <w:lang w:bidi="ar-EG"/>
        </w:rPr>
        <w:t>المتنقل، وذلك بالتعاون مع مدير مكتب تنمية الاتصالات</w:t>
      </w:r>
      <w:r w:rsidRPr="00FC0F14">
        <w:rPr>
          <w:rFonts w:hint="eastAsia"/>
          <w:rtl/>
          <w:lang w:bidi="ar-EG"/>
        </w:rPr>
        <w:t> </w:t>
      </w:r>
      <w:r w:rsidRPr="00FC0F14">
        <w:rPr>
          <w:lang w:bidi="ar-EG"/>
        </w:rPr>
        <w:t>(BDT)</w:t>
      </w:r>
      <w:r w:rsidRPr="00FC0F14">
        <w:rPr>
          <w:rFonts w:hint="cs"/>
          <w:rtl/>
          <w:lang w:bidi="ar-EG"/>
        </w:rPr>
        <w:t>؛</w:t>
      </w:r>
    </w:p>
    <w:p w14:paraId="0F897044" w14:textId="77777777" w:rsidR="00D33DBA" w:rsidRPr="00FC0F14" w:rsidRDefault="00D33DBA" w:rsidP="00D33DBA">
      <w:pPr>
        <w:rPr>
          <w:lang w:bidi="ar-EG"/>
        </w:rPr>
      </w:pPr>
      <w:r w:rsidRPr="00FC0F14">
        <w:rPr>
          <w:lang w:bidi="ar-EG"/>
        </w:rPr>
        <w:t>2</w:t>
      </w:r>
      <w:r w:rsidRPr="00FC0F14">
        <w:rPr>
          <w:rtl/>
          <w:lang w:bidi="ar-EG"/>
        </w:rPr>
        <w:tab/>
      </w:r>
      <w:r w:rsidRPr="00FC0F14">
        <w:rPr>
          <w:rFonts w:hint="cs"/>
          <w:rtl/>
          <w:lang w:bidi="ar-EG"/>
        </w:rPr>
        <w:t xml:space="preserve">باقتراح نُهج تعاونية لتعزيز تنفيذ التوصيتين </w:t>
      </w:r>
      <w:r w:rsidRPr="00FC0F14">
        <w:rPr>
          <w:lang w:bidi="ar-EG"/>
        </w:rPr>
        <w:t>ITU</w:t>
      </w:r>
      <w:r w:rsidRPr="00FC0F14">
        <w:rPr>
          <w:lang w:bidi="ar-EG"/>
        </w:rPr>
        <w:noBreakHyphen/>
        <w:t>T D.98</w:t>
      </w:r>
      <w:r w:rsidRPr="00FC0F14">
        <w:rPr>
          <w:rFonts w:hint="cs"/>
          <w:rtl/>
          <w:lang w:bidi="ar-EG"/>
        </w:rPr>
        <w:t xml:space="preserve"> و</w:t>
      </w:r>
      <w:r w:rsidRPr="00FC0F14">
        <w:rPr>
          <w:lang w:bidi="ar-EG"/>
        </w:rPr>
        <w:t>ITU</w:t>
      </w:r>
      <w:r w:rsidRPr="00FC0F14">
        <w:rPr>
          <w:lang w:bidi="ar-EG"/>
        </w:rPr>
        <w:noBreakHyphen/>
        <w:t>T D.97</w:t>
      </w:r>
      <w:r w:rsidRPr="00FC0F14">
        <w:rPr>
          <w:rFonts w:hint="cs"/>
          <w:rtl/>
          <w:lang w:bidi="ar-EG"/>
        </w:rPr>
        <w:t>، وخفض أسعار التجوال الدولي المتنقل بين الدول الأعضاء، من خلال الترويج لبرامج بناء القدرات وورش العمل والمبادئ التوجيهية لاتفاقات التعاون</w:t>
      </w:r>
      <w:r w:rsidRPr="00FC0F14">
        <w:rPr>
          <w:rFonts w:hint="eastAsia"/>
          <w:rtl/>
          <w:lang w:bidi="ar-EG"/>
        </w:rPr>
        <w:t> </w:t>
      </w:r>
      <w:r w:rsidRPr="00FC0F14">
        <w:rPr>
          <w:rFonts w:hint="cs"/>
          <w:rtl/>
          <w:lang w:bidi="ar-EG"/>
        </w:rPr>
        <w:t>الدولية،</w:t>
      </w:r>
    </w:p>
    <w:p w14:paraId="26A488B7" w14:textId="77777777" w:rsidR="00D33DBA" w:rsidRPr="00FC0F14" w:rsidRDefault="00D33DBA" w:rsidP="00D33DBA">
      <w:pPr>
        <w:pStyle w:val="Call"/>
        <w:rPr>
          <w:rtl/>
        </w:rPr>
      </w:pPr>
      <w:r w:rsidRPr="00FC0F14">
        <w:rPr>
          <w:rFonts w:hint="cs"/>
          <w:rtl/>
        </w:rPr>
        <w:t>تدعو الدول الأعضاء</w:t>
      </w:r>
    </w:p>
    <w:p w14:paraId="111DAE2C" w14:textId="77777777" w:rsidR="00D33DBA" w:rsidRPr="00FC0F14" w:rsidRDefault="00D33DBA" w:rsidP="00D33DBA">
      <w:pPr>
        <w:rPr>
          <w:rtl/>
          <w:lang w:bidi="ar-EG"/>
        </w:rPr>
      </w:pPr>
      <w:r w:rsidRPr="00FC0F14">
        <w:rPr>
          <w:lang w:bidi="ar-EG"/>
        </w:rPr>
        <w:t>1</w:t>
      </w:r>
      <w:r w:rsidRPr="00FC0F14">
        <w:rPr>
          <w:rtl/>
          <w:lang w:bidi="ar-EG"/>
        </w:rPr>
        <w:tab/>
      </w:r>
      <w:r w:rsidRPr="00FC0F14">
        <w:rPr>
          <w:rFonts w:hint="cs"/>
          <w:rtl/>
          <w:lang w:bidi="ar-EG"/>
        </w:rPr>
        <w:t xml:space="preserve">إلى اتخاذ تدابير من أجل تنفيذ التوصيتين </w:t>
      </w:r>
      <w:r w:rsidRPr="00FC0F14">
        <w:rPr>
          <w:lang w:bidi="ar-EG"/>
        </w:rPr>
        <w:t>ITU</w:t>
      </w:r>
      <w:r w:rsidRPr="00FC0F14">
        <w:rPr>
          <w:lang w:bidi="ar-EG"/>
        </w:rPr>
        <w:noBreakHyphen/>
        <w:t>T D.98</w:t>
      </w:r>
      <w:r w:rsidRPr="00FC0F14">
        <w:rPr>
          <w:rFonts w:hint="cs"/>
          <w:rtl/>
          <w:lang w:bidi="ar-EG"/>
        </w:rPr>
        <w:t xml:space="preserve"> و</w:t>
      </w:r>
      <w:r w:rsidRPr="00FC0F14">
        <w:rPr>
          <w:lang w:bidi="ar-EG"/>
        </w:rPr>
        <w:t>ITU</w:t>
      </w:r>
      <w:r w:rsidRPr="00FC0F14">
        <w:rPr>
          <w:lang w:bidi="ar-EG"/>
        </w:rPr>
        <w:noBreakHyphen/>
        <w:t>T D.97</w:t>
      </w:r>
      <w:r w:rsidRPr="00FC0F14">
        <w:rPr>
          <w:rFonts w:hint="cs"/>
          <w:rtl/>
          <w:lang w:bidi="ar-EG"/>
        </w:rPr>
        <w:t>؛</w:t>
      </w:r>
    </w:p>
    <w:p w14:paraId="3AAF91B8" w14:textId="77777777" w:rsidR="00D33DBA" w:rsidRPr="00FC0F14" w:rsidRDefault="00D33DBA" w:rsidP="00D33DBA">
      <w:pPr>
        <w:rPr>
          <w:rtl/>
          <w:lang w:bidi="ar-EG"/>
        </w:rPr>
      </w:pPr>
      <w:r w:rsidRPr="00FC0F14">
        <w:rPr>
          <w:lang w:bidi="ar-EG"/>
        </w:rPr>
        <w:t>2</w:t>
      </w:r>
      <w:r w:rsidRPr="00FC0F14">
        <w:rPr>
          <w:rtl/>
          <w:lang w:bidi="ar-EG"/>
        </w:rPr>
        <w:tab/>
      </w:r>
      <w:r w:rsidRPr="00FC0F14">
        <w:rPr>
          <w:rFonts w:hint="cs"/>
          <w:rtl/>
          <w:lang w:bidi="ar-EG"/>
        </w:rPr>
        <w:t>إلى التعاون في الجهود الرامية إلى خفض أسعار التجوال الدولي المتنقل باتخاذ تدابير تنظيمية عند</w:t>
      </w:r>
      <w:r w:rsidRPr="00FC0F14">
        <w:rPr>
          <w:rFonts w:hint="eastAsia"/>
          <w:rtl/>
          <w:lang w:bidi="ar-EG"/>
        </w:rPr>
        <w:t> </w:t>
      </w:r>
      <w:r w:rsidRPr="00FC0F14">
        <w:rPr>
          <w:rFonts w:hint="cs"/>
          <w:rtl/>
          <w:lang w:bidi="ar-EG"/>
        </w:rPr>
        <w:t>الاقتضاء.</w:t>
      </w:r>
    </w:p>
    <w:p w14:paraId="7C762179" w14:textId="77777777" w:rsidR="00D33DBA" w:rsidRPr="00FC0F14" w:rsidRDefault="00D33DBA" w:rsidP="00171BCF"/>
    <w:p w14:paraId="5AEF12CB" w14:textId="77777777" w:rsidR="00D33DBA" w:rsidRPr="00FC0F14" w:rsidRDefault="00D33DBA" w:rsidP="00171BCF"/>
    <w:p w14:paraId="20B0EF0F" w14:textId="77777777" w:rsidR="00D33DBA" w:rsidRPr="00FC0F14" w:rsidRDefault="00D33DBA" w:rsidP="00171BCF"/>
    <w:p w14:paraId="3ECFC8D9" w14:textId="77777777" w:rsidR="00D33DBA" w:rsidRPr="00FC0F14" w:rsidRDefault="00D33DBA" w:rsidP="00171BCF"/>
    <w:p w14:paraId="445901BA" w14:textId="77777777" w:rsidR="00D33DBA" w:rsidRPr="00FC0F14" w:rsidRDefault="00D33DBA" w:rsidP="00171BCF"/>
    <w:p w14:paraId="25A40EB2" w14:textId="77777777" w:rsidR="00D33DBA" w:rsidRPr="00FC0F14" w:rsidRDefault="00D33DBA" w:rsidP="00171BCF"/>
    <w:p w14:paraId="21D47924" w14:textId="77777777" w:rsidR="00D33DBA" w:rsidRPr="00FC0F14" w:rsidRDefault="00D33DBA" w:rsidP="00171BCF"/>
    <w:p w14:paraId="6F380F93" w14:textId="77777777" w:rsidR="00D33DBA" w:rsidRPr="00FC0F14" w:rsidRDefault="00D33DBA" w:rsidP="00171BCF"/>
    <w:p w14:paraId="54BA6EC4" w14:textId="77777777" w:rsidR="00D33DBA" w:rsidRPr="00FC0F14" w:rsidRDefault="00D33DBA" w:rsidP="00171BCF"/>
    <w:p w14:paraId="0F38327E" w14:textId="77777777" w:rsidR="00D33DBA" w:rsidRPr="00FC0F14" w:rsidRDefault="00D33DBA" w:rsidP="00171BCF"/>
    <w:p w14:paraId="79F5C4B7" w14:textId="77777777" w:rsidR="00D33DBA" w:rsidRPr="00FC0F14" w:rsidRDefault="00D33DBA" w:rsidP="00171BCF"/>
    <w:p w14:paraId="6488A27B" w14:textId="77777777" w:rsidR="00D33DBA" w:rsidRPr="00FC0F14" w:rsidRDefault="00D33DBA" w:rsidP="00171BCF"/>
    <w:p w14:paraId="68CE2837" w14:textId="77777777" w:rsidR="00D33DBA" w:rsidRPr="00FC0F14" w:rsidRDefault="00D33DBA" w:rsidP="00171BCF"/>
    <w:p w14:paraId="47E9B686" w14:textId="77777777" w:rsidR="00D33DBA" w:rsidRPr="00FC0F14" w:rsidRDefault="00D33DBA" w:rsidP="00171BCF"/>
    <w:p w14:paraId="6C0C05C6" w14:textId="77777777" w:rsidR="00D33DBA" w:rsidRPr="00FC0F14" w:rsidRDefault="00D33DBA" w:rsidP="00171BCF"/>
    <w:p w14:paraId="244667A1" w14:textId="77777777" w:rsidR="00D33DBA" w:rsidRPr="00FC0F14" w:rsidRDefault="00D33DBA" w:rsidP="00171BCF"/>
    <w:p w14:paraId="3C025824" w14:textId="77777777" w:rsidR="00D33DBA" w:rsidRPr="00FC0F14" w:rsidRDefault="00D33DBA" w:rsidP="00171BCF"/>
    <w:p w14:paraId="40FC2FF3" w14:textId="77777777" w:rsidR="00D33DBA" w:rsidRPr="00FC0F14" w:rsidRDefault="00D33DBA" w:rsidP="00171BCF"/>
    <w:p w14:paraId="25C85312" w14:textId="77777777" w:rsidR="00D33DBA" w:rsidRPr="00FC0F14" w:rsidRDefault="00D33DBA" w:rsidP="00171BCF">
      <w:pPr>
        <w:rPr>
          <w:rtl/>
        </w:rPr>
      </w:pPr>
    </w:p>
    <w:p w14:paraId="1127B28F" w14:textId="77777777" w:rsidR="00D33DBA" w:rsidRPr="00FC0F14" w:rsidRDefault="00D33DBA" w:rsidP="00171BCF">
      <w:pPr>
        <w:rPr>
          <w:rtl/>
        </w:rPr>
      </w:pPr>
    </w:p>
    <w:p w14:paraId="3AF9C355" w14:textId="77777777" w:rsidR="00D33DBA" w:rsidRPr="00FC0F14" w:rsidRDefault="00D33DBA" w:rsidP="00171BCF">
      <w:pPr>
        <w:rPr>
          <w:rtl/>
        </w:rPr>
        <w:sectPr w:rsidR="00D33DBA" w:rsidRPr="00FC0F14" w:rsidSect="007D3DEC">
          <w:footerReference w:type="even" r:id="rId116"/>
          <w:footerReference w:type="default" r:id="rId117"/>
          <w:pgSz w:w="11907" w:h="16840" w:code="9"/>
          <w:pgMar w:top="1134" w:right="1134" w:bottom="1134" w:left="1134" w:header="567" w:footer="567" w:gutter="0"/>
          <w:cols w:space="708"/>
          <w:vAlign w:val="both"/>
          <w:docGrid w:linePitch="360"/>
        </w:sectPr>
      </w:pPr>
    </w:p>
    <w:p w14:paraId="1AC7743D" w14:textId="77777777" w:rsidR="00ED026F" w:rsidRPr="00FC0F14" w:rsidRDefault="002B4C22" w:rsidP="00ED026F">
      <w:pPr>
        <w:pStyle w:val="ResNo"/>
        <w:rPr>
          <w:rtl/>
        </w:rPr>
      </w:pPr>
      <w:bookmarkStart w:id="192" w:name="_Toc111642798"/>
      <w:bookmarkStart w:id="193" w:name="_Toc111646866"/>
      <w:r w:rsidRPr="00FC0F14">
        <w:rPr>
          <w:rtl/>
        </w:rPr>
        <w:t>القرار</w:t>
      </w:r>
      <w:r w:rsidR="004947CA" w:rsidRPr="00FC0F14">
        <w:rPr>
          <w:rtl/>
        </w:rPr>
        <w:t xml:space="preserve"> </w:t>
      </w:r>
      <w:r w:rsidR="004947CA" w:rsidRPr="00FC0F14">
        <w:rPr>
          <w:rStyle w:val="href"/>
        </w:rPr>
        <w:t>89</w:t>
      </w:r>
      <w:r w:rsidR="004947CA" w:rsidRPr="00FC0F14">
        <w:rPr>
          <w:rtl/>
        </w:rPr>
        <w:t xml:space="preserve"> (</w:t>
      </w:r>
      <w:r w:rsidR="005A7487" w:rsidRPr="00FC0F14">
        <w:rPr>
          <w:rtl/>
        </w:rPr>
        <w:t>المراجَع</w:t>
      </w:r>
      <w:r w:rsidR="004947CA" w:rsidRPr="00FC0F14">
        <w:rPr>
          <w:rtl/>
        </w:rPr>
        <w:t xml:space="preserve"> في جنيف، </w:t>
      </w:r>
      <w:r w:rsidR="004947CA" w:rsidRPr="00FC0F14">
        <w:t>2022</w:t>
      </w:r>
      <w:r w:rsidR="004947CA" w:rsidRPr="00FC0F14">
        <w:rPr>
          <w:rtl/>
        </w:rPr>
        <w:t>)</w:t>
      </w:r>
      <w:bookmarkEnd w:id="192"/>
      <w:bookmarkEnd w:id="193"/>
    </w:p>
    <w:p w14:paraId="70C31243" w14:textId="77777777" w:rsidR="00ED026F" w:rsidRPr="00FC0F14" w:rsidRDefault="004947CA" w:rsidP="00ED026F">
      <w:pPr>
        <w:pStyle w:val="Restitle"/>
        <w:rPr>
          <w:rtl/>
        </w:rPr>
      </w:pPr>
      <w:bookmarkStart w:id="194" w:name="_Toc111642799"/>
      <w:bookmarkStart w:id="195" w:name="_Toc111646867"/>
      <w:r w:rsidRPr="00FC0F14">
        <w:rPr>
          <w:rtl/>
        </w:rPr>
        <w:t>تعزيز استخدام تكنولوجيات المعلومات والاتصالات</w:t>
      </w:r>
      <w:r w:rsidRPr="00FC0F14">
        <w:rPr>
          <w:rtl/>
        </w:rPr>
        <w:br/>
        <w:t>لسدّ فجوة الشمول المالي</w:t>
      </w:r>
      <w:bookmarkEnd w:id="194"/>
      <w:bookmarkEnd w:id="195"/>
    </w:p>
    <w:p w14:paraId="06A086D6" w14:textId="77777777" w:rsidR="00ED026F" w:rsidRPr="00FC0F14" w:rsidRDefault="004947CA" w:rsidP="00ED026F">
      <w:pPr>
        <w:pStyle w:val="Resref"/>
        <w:rPr>
          <w:iCs w:val="0"/>
          <w:rtl/>
          <w:lang w:bidi="ar-EG"/>
        </w:rPr>
      </w:pPr>
      <w:r w:rsidRPr="00FC0F14">
        <w:rPr>
          <w:rtl/>
        </w:rPr>
        <w:t xml:space="preserve">(الحمامات، </w:t>
      </w:r>
      <w:r w:rsidRPr="00FC0F14">
        <w:t>2016</w:t>
      </w:r>
      <w:r w:rsidRPr="00FC0F14">
        <w:rPr>
          <w:rtl/>
        </w:rPr>
        <w:t xml:space="preserve">؛ جنيف، </w:t>
      </w:r>
      <w:r w:rsidRPr="00FC0F14">
        <w:t>2022</w:t>
      </w:r>
      <w:r w:rsidRPr="00FC0F14">
        <w:rPr>
          <w:rtl/>
          <w:lang w:bidi="ar-EG"/>
        </w:rPr>
        <w:t>)</w:t>
      </w:r>
    </w:p>
    <w:p w14:paraId="576161D5" w14:textId="77777777" w:rsidR="00ED026F" w:rsidRPr="00FC0F14" w:rsidRDefault="004947CA" w:rsidP="00ED026F">
      <w:pPr>
        <w:pStyle w:val="Normalaftertitle"/>
        <w:spacing w:before="240"/>
        <w:rPr>
          <w:rtl/>
          <w:lang w:bidi="ar-EG"/>
        </w:rPr>
      </w:pPr>
      <w:r w:rsidRPr="00FC0F14">
        <w:rPr>
          <w:rtl/>
          <w:lang w:bidi="ar-EG"/>
        </w:rPr>
        <w:t xml:space="preserve">إن الجمعية العالمية لتقييس الاتصالات (جنيف، </w:t>
      </w:r>
      <w:r w:rsidRPr="00FC0F14">
        <w:rPr>
          <w:lang w:bidi="ar-EG"/>
        </w:rPr>
        <w:t>2022</w:t>
      </w:r>
      <w:r w:rsidRPr="00FC0F14">
        <w:rPr>
          <w:rtl/>
          <w:lang w:bidi="ar-EG"/>
        </w:rPr>
        <w:t>)،</w:t>
      </w:r>
    </w:p>
    <w:p w14:paraId="4DF31B05" w14:textId="77777777" w:rsidR="00ED026F" w:rsidRPr="00FC0F14" w:rsidRDefault="004947CA" w:rsidP="00ED026F">
      <w:pPr>
        <w:pStyle w:val="Call"/>
        <w:spacing w:before="160"/>
        <w:rPr>
          <w:rtl/>
          <w:lang w:bidi="ar-EG"/>
        </w:rPr>
      </w:pPr>
      <w:r w:rsidRPr="00FC0F14">
        <w:rPr>
          <w:rtl/>
          <w:lang w:bidi="ar-EG"/>
        </w:rPr>
        <w:t>إذ تذكّر</w:t>
      </w:r>
    </w:p>
    <w:p w14:paraId="02606536" w14:textId="77777777" w:rsidR="00ED026F" w:rsidRPr="00FC0F14" w:rsidRDefault="004947CA" w:rsidP="00ED026F">
      <w:pPr>
        <w:rPr>
          <w:rtl/>
        </w:rPr>
      </w:pPr>
      <w:r w:rsidRPr="00FC0F14">
        <w:rPr>
          <w:i/>
          <w:iCs/>
          <w:rtl/>
          <w:lang w:bidi="ar-EG"/>
        </w:rPr>
        <w:t xml:space="preserve"> أ )</w:t>
      </w:r>
      <w:r w:rsidRPr="00FC0F14">
        <w:rPr>
          <w:rtl/>
          <w:lang w:bidi="ar-EG"/>
        </w:rPr>
        <w:tab/>
      </w:r>
      <w:r w:rsidRPr="00FC0F14">
        <w:rPr>
          <w:rtl/>
        </w:rPr>
        <w:t xml:space="preserve">بأن الشمول المالي من العوامل الأساسية للحد من الفقر وتعزيز الرخاء، ويوجد عالمياً ما يصل إلى </w:t>
      </w:r>
      <w:r w:rsidRPr="00FC0F14">
        <w:t>1,7</w:t>
      </w:r>
      <w:r w:rsidRPr="00FC0F14">
        <w:rPr>
          <w:rtl/>
          <w:lang w:bidi="ar-EG"/>
        </w:rPr>
        <w:t xml:space="preserve"> مليار </w:t>
      </w:r>
      <w:r w:rsidRPr="00FC0F14">
        <w:rPr>
          <w:rtl/>
        </w:rPr>
        <w:t>شخص من المحرومين من الحصول على الخدمات المالية الرسمية وتمثل النساء</w:t>
      </w:r>
      <w:r w:rsidRPr="00FC0F14">
        <w:rPr>
          <w:rFonts w:hint="cs"/>
          <w:rtl/>
        </w:rPr>
        <w:t xml:space="preserve"> 56</w:t>
      </w:r>
      <w:r w:rsidRPr="00FC0F14">
        <w:rPr>
          <w:rtl/>
        </w:rPr>
        <w:t xml:space="preserve"> </w:t>
      </w:r>
      <w:r w:rsidRPr="00FC0F14">
        <w:rPr>
          <w:rFonts w:hint="cs"/>
          <w:rtl/>
        </w:rPr>
        <w:t xml:space="preserve">في المائة </w:t>
      </w:r>
      <w:r w:rsidRPr="00FC0F14">
        <w:rPr>
          <w:rtl/>
        </w:rPr>
        <w:t>من غير المتعاملين مع المصارف؛</w:t>
      </w:r>
    </w:p>
    <w:p w14:paraId="47178CA7" w14:textId="35979B7B" w:rsidR="00ED026F" w:rsidRPr="00FC0F14" w:rsidRDefault="004947CA" w:rsidP="00ED026F">
      <w:pPr>
        <w:rPr>
          <w:rtl/>
          <w:lang w:bidi="ar-EG"/>
        </w:rPr>
      </w:pPr>
      <w:r w:rsidRPr="00FC0F14">
        <w:rPr>
          <w:i/>
          <w:iCs/>
          <w:rtl/>
          <w:lang w:bidi="ar-EG"/>
        </w:rPr>
        <w:t>ب)</w:t>
      </w:r>
      <w:r w:rsidRPr="00FC0F14">
        <w:rPr>
          <w:rtl/>
          <w:lang w:bidi="ar-EG"/>
        </w:rPr>
        <w:tab/>
      </w:r>
      <w:r w:rsidRPr="00FC0F14">
        <w:rPr>
          <w:spacing w:val="-4"/>
          <w:rtl/>
          <w:lang w:bidi="ar-EG"/>
        </w:rPr>
        <w:t xml:space="preserve">بأنه وفقاً </w:t>
      </w:r>
      <w:r w:rsidRPr="00FC0F14">
        <w:rPr>
          <w:color w:val="000000"/>
          <w:spacing w:val="-4"/>
          <w:rtl/>
        </w:rPr>
        <w:t>لتقرير</w:t>
      </w:r>
      <w:r w:rsidRPr="00FC0F14" w:rsidDel="007A6FE1">
        <w:rPr>
          <w:color w:val="000000"/>
          <w:spacing w:val="-4"/>
          <w:rtl/>
        </w:rPr>
        <w:t xml:space="preserve"> </w:t>
      </w:r>
      <w:r w:rsidRPr="00FC0F14">
        <w:rPr>
          <w:color w:val="000000"/>
          <w:spacing w:val="-4"/>
          <w:rtl/>
        </w:rPr>
        <w:t>البنك الدولي بشأن الشمول المالي في العالم</w:t>
      </w:r>
      <w:r w:rsidRPr="00FC0F14">
        <w:rPr>
          <w:rFonts w:hint="cs"/>
          <w:color w:val="000000"/>
          <w:spacing w:val="-4"/>
          <w:rtl/>
        </w:rPr>
        <w:t xml:space="preserve"> </w:t>
      </w:r>
      <w:r w:rsidRPr="00FC0F14">
        <w:rPr>
          <w:color w:val="000000"/>
          <w:spacing w:val="-4"/>
        </w:rPr>
        <w:t>(FINDEX)</w:t>
      </w:r>
      <w:r w:rsidRPr="00FC0F14">
        <w:rPr>
          <w:color w:val="000000"/>
          <w:spacing w:val="-4"/>
          <w:rtl/>
        </w:rPr>
        <w:t>،</w:t>
      </w:r>
      <w:r w:rsidRPr="00FC0F14">
        <w:rPr>
          <w:spacing w:val="-4"/>
          <w:rtl/>
          <w:lang w:bidi="ar-EG"/>
        </w:rPr>
        <w:t xml:space="preserve"> لا يزال أكثر من نصف البالغين في أفقر </w:t>
      </w:r>
      <w:r w:rsidRPr="00FC0F14">
        <w:rPr>
          <w:spacing w:val="-4"/>
          <w:lang w:bidi="ar-EG"/>
        </w:rPr>
        <w:t>40</w:t>
      </w:r>
      <w:r w:rsidRPr="00FC0F14">
        <w:rPr>
          <w:spacing w:val="-4"/>
          <w:rtl/>
          <w:lang w:bidi="ar-EG"/>
        </w:rPr>
        <w:t xml:space="preserve"> في المائة من الأسر في البلدان النامية</w:t>
      </w:r>
      <w:r w:rsidR="000722F8">
        <w:rPr>
          <w:rStyle w:val="FootnoteReference"/>
          <w:spacing w:val="-4"/>
          <w:rtl/>
          <w:lang w:bidi="ar-EG"/>
        </w:rPr>
        <w:footnoteReference w:customMarkFollows="1" w:id="51"/>
        <w:t>1</w:t>
      </w:r>
      <w:r w:rsidRPr="00FC0F14">
        <w:rPr>
          <w:spacing w:val="-4"/>
          <w:rtl/>
          <w:lang w:bidi="ar-EG"/>
        </w:rPr>
        <w:t xml:space="preserve"> بدون حسابات مصرفية في عام 2017، وعلاوةً على ذلك، فإن الفجوة بين الجنسين من حيث امتلاك حسابات مصرفية لا تضيق كثيراً: ففي عام </w:t>
      </w:r>
      <w:r w:rsidRPr="00FC0F14">
        <w:rPr>
          <w:spacing w:val="-4"/>
          <w:lang w:bidi="ar-EG"/>
        </w:rPr>
        <w:t>2011</w:t>
      </w:r>
      <w:r w:rsidRPr="00FC0F14">
        <w:rPr>
          <w:spacing w:val="-4"/>
          <w:rtl/>
          <w:lang w:bidi="ar-EG"/>
        </w:rPr>
        <w:t>، بلغت نسبة النساء اللواتي يملكن حسابات مصرفية </w:t>
      </w:r>
      <w:r w:rsidRPr="00FC0F14">
        <w:rPr>
          <w:spacing w:val="-4"/>
          <w:lang w:bidi="ar-EG"/>
        </w:rPr>
        <w:t>47</w:t>
      </w:r>
      <w:r w:rsidRPr="00FC0F14">
        <w:rPr>
          <w:spacing w:val="-4"/>
          <w:rtl/>
          <w:lang w:bidi="ar-EG"/>
        </w:rPr>
        <w:t xml:space="preserve"> في المائة مقابل</w:t>
      </w:r>
      <w:r w:rsidRPr="00FC0F14">
        <w:rPr>
          <w:rFonts w:hint="cs"/>
          <w:spacing w:val="-4"/>
          <w:rtl/>
          <w:lang w:bidi="ar-EG"/>
        </w:rPr>
        <w:t> </w:t>
      </w:r>
      <w:r w:rsidRPr="00FC0F14">
        <w:rPr>
          <w:spacing w:val="-4"/>
          <w:lang w:bidi="ar-EG"/>
        </w:rPr>
        <w:t>54</w:t>
      </w:r>
      <w:r w:rsidRPr="00FC0F14">
        <w:rPr>
          <w:spacing w:val="-4"/>
          <w:rtl/>
          <w:lang w:bidi="ar-EG"/>
        </w:rPr>
        <w:t xml:space="preserve"> في المائة للرجال، وفي عام </w:t>
      </w:r>
      <w:r w:rsidRPr="00FC0F14">
        <w:rPr>
          <w:spacing w:val="-4"/>
          <w:lang w:bidi="ar-EG"/>
        </w:rPr>
        <w:t>2014</w:t>
      </w:r>
      <w:r w:rsidRPr="00FC0F14">
        <w:rPr>
          <w:spacing w:val="-4"/>
          <w:rtl/>
          <w:lang w:bidi="ar-EG"/>
        </w:rPr>
        <w:t xml:space="preserve">، بلغت نسبة النساء اللواتي يملكن حسابات مصرفية </w:t>
      </w:r>
      <w:r w:rsidRPr="00FC0F14">
        <w:rPr>
          <w:spacing w:val="-4"/>
          <w:lang w:bidi="ar-EG"/>
        </w:rPr>
        <w:t>58</w:t>
      </w:r>
      <w:r w:rsidRPr="00FC0F14">
        <w:rPr>
          <w:spacing w:val="-4"/>
          <w:rtl/>
          <w:lang w:bidi="ar-EG"/>
        </w:rPr>
        <w:t xml:space="preserve"> في المائة مقارنةً بنسبة </w:t>
      </w:r>
      <w:r w:rsidRPr="00FC0F14">
        <w:rPr>
          <w:spacing w:val="-4"/>
          <w:lang w:bidi="ar-EG"/>
        </w:rPr>
        <w:t>65</w:t>
      </w:r>
      <w:r w:rsidRPr="00FC0F14">
        <w:rPr>
          <w:spacing w:val="-4"/>
          <w:rtl/>
          <w:lang w:bidi="ar-EG"/>
        </w:rPr>
        <w:t xml:space="preserve"> في المائة للرجال. وفي عام 2017، بلغت نسبة النساء اللواتي يملكن حسابات مصرفية 65 في المائة مقارنةً بنسبة 72 في المائة للرجال؛</w:t>
      </w:r>
    </w:p>
    <w:p w14:paraId="6D7BB9CF" w14:textId="77777777" w:rsidR="00ED026F" w:rsidRPr="00FC0F14" w:rsidRDefault="004947CA" w:rsidP="00ED026F">
      <w:pPr>
        <w:rPr>
          <w:rtl/>
          <w:lang w:bidi="ar-EG"/>
        </w:rPr>
      </w:pPr>
      <w:r w:rsidRPr="00FC0F14">
        <w:rPr>
          <w:i/>
          <w:iCs/>
          <w:rtl/>
          <w:lang w:bidi="ar-EG"/>
        </w:rPr>
        <w:t>ج)</w:t>
      </w:r>
      <w:r w:rsidRPr="00FC0F14">
        <w:rPr>
          <w:rtl/>
          <w:lang w:bidi="ar-EG"/>
        </w:rPr>
        <w:tab/>
        <w:t xml:space="preserve">بأن </w:t>
      </w:r>
      <w:r w:rsidRPr="00FC0F14">
        <w:rPr>
          <w:color w:val="000000"/>
          <w:rtl/>
        </w:rPr>
        <w:t>استخدام تكنولوجيا المعلومات والاتصالات </w:t>
      </w:r>
      <w:r w:rsidRPr="00FC0F14">
        <w:rPr>
          <w:color w:val="000000"/>
        </w:rPr>
        <w:t>(ICT)</w:t>
      </w:r>
      <w:r w:rsidRPr="00FC0F14">
        <w:rPr>
          <w:color w:val="000000"/>
          <w:rtl/>
        </w:rPr>
        <w:t>، ولا سيما تكنولوجيات الهواتف المتنقلة</w:t>
      </w:r>
      <w:r w:rsidRPr="00FC0F14">
        <w:rPr>
          <w:rtl/>
          <w:lang w:bidi="ar-EG"/>
        </w:rPr>
        <w:t>، هو إحدى الطرق لسد فجوة الشمول الرقمي؛</w:t>
      </w:r>
    </w:p>
    <w:p w14:paraId="3E94348F" w14:textId="77777777" w:rsidR="00ED026F" w:rsidRPr="00FC0F14" w:rsidRDefault="004947CA" w:rsidP="00ED026F">
      <w:pPr>
        <w:rPr>
          <w:rtl/>
        </w:rPr>
      </w:pPr>
      <w:r w:rsidRPr="00FC0F14">
        <w:rPr>
          <w:i/>
          <w:iCs/>
          <w:rtl/>
          <w:lang w:bidi="ar-EG"/>
        </w:rPr>
        <w:t>د )</w:t>
      </w:r>
      <w:r w:rsidRPr="00FC0F14">
        <w:rPr>
          <w:rtl/>
          <w:lang w:bidi="ar-EG"/>
        </w:rPr>
        <w:tab/>
        <w:t>بأن</w:t>
      </w:r>
      <w:r w:rsidRPr="00FC0F14">
        <w:rPr>
          <w:rtl/>
        </w:rPr>
        <w:t xml:space="preserve"> الخدمات المالية الرقمية أدت إلى زيادة هائلة في الشمول المالي؛</w:t>
      </w:r>
    </w:p>
    <w:p w14:paraId="56B11D40" w14:textId="77777777" w:rsidR="00ED026F" w:rsidRPr="00FC0F14" w:rsidRDefault="004947CA" w:rsidP="00ED026F">
      <w:pPr>
        <w:rPr>
          <w:rtl/>
          <w:lang w:bidi="ar-EG"/>
        </w:rPr>
      </w:pPr>
      <w:r w:rsidRPr="00FC0F14">
        <w:rPr>
          <w:rFonts w:hint="eastAsia"/>
          <w:i/>
          <w:iCs/>
          <w:rtl/>
        </w:rPr>
        <w:t>ه‍</w:t>
      </w:r>
      <w:r w:rsidRPr="00FC0F14">
        <w:rPr>
          <w:i/>
          <w:iCs/>
          <w:rtl/>
        </w:rPr>
        <w:t xml:space="preserve"> )</w:t>
      </w:r>
      <w:r w:rsidRPr="00FC0F14">
        <w:rPr>
          <w:rtl/>
        </w:rPr>
        <w:tab/>
        <w:t>بأن الخدمات المالية الرقمية تزيد من مستوى دخل النساء والفتيات والفئات الضعيفة</w:t>
      </w:r>
      <w:r w:rsidRPr="00FC0F14" w:rsidDel="00150BD3">
        <w:rPr>
          <w:rtl/>
        </w:rPr>
        <w:t xml:space="preserve"> </w:t>
      </w:r>
      <w:r w:rsidRPr="00FC0F14">
        <w:rPr>
          <w:rtl/>
        </w:rPr>
        <w:t>وتعزز مشاركتها في الحياة الاجتماعية في البلدان النامية، مما يؤدي إلى التقليل من أوجه عدم المساواة؛</w:t>
      </w:r>
    </w:p>
    <w:p w14:paraId="63BC0F24" w14:textId="77777777" w:rsidR="00ED026F" w:rsidRPr="00FC0F14" w:rsidRDefault="004947CA" w:rsidP="00ED026F">
      <w:pPr>
        <w:rPr>
          <w:color w:val="000000"/>
          <w:rtl/>
        </w:rPr>
      </w:pPr>
      <w:r w:rsidRPr="00FC0F14">
        <w:rPr>
          <w:rFonts w:hint="eastAsia"/>
          <w:i/>
          <w:iCs/>
          <w:rtl/>
          <w:lang w:bidi="ar-EG"/>
        </w:rPr>
        <w:t>و</w:t>
      </w:r>
      <w:r w:rsidRPr="00FC0F14">
        <w:rPr>
          <w:i/>
          <w:iCs/>
          <w:rtl/>
          <w:lang w:bidi="ar-EG"/>
        </w:rPr>
        <w:t xml:space="preserve"> )</w:t>
      </w:r>
      <w:r w:rsidRPr="00FC0F14">
        <w:rPr>
          <w:rtl/>
          <w:lang w:bidi="ar-EG"/>
        </w:rPr>
        <w:tab/>
        <w:t xml:space="preserve">بالقرار </w:t>
      </w:r>
      <w:r w:rsidRPr="00FC0F14">
        <w:rPr>
          <w:lang w:bidi="ar-EG"/>
        </w:rPr>
        <w:t>55</w:t>
      </w:r>
      <w:r w:rsidRPr="00FC0F14">
        <w:rPr>
          <w:rtl/>
          <w:lang w:bidi="ar-SY"/>
        </w:rPr>
        <w:t xml:space="preserve"> (</w:t>
      </w:r>
      <w:r w:rsidR="005A7487" w:rsidRPr="00FC0F14">
        <w:rPr>
          <w:rtl/>
          <w:lang w:bidi="ar-SY"/>
        </w:rPr>
        <w:t>المراجَع</w:t>
      </w:r>
      <w:r w:rsidRPr="00FC0F14">
        <w:rPr>
          <w:rtl/>
          <w:lang w:bidi="ar-SY"/>
        </w:rPr>
        <w:t xml:space="preserve"> في </w:t>
      </w:r>
      <w:r w:rsidRPr="00FC0F14">
        <w:rPr>
          <w:rFonts w:hint="cs"/>
          <w:rtl/>
          <w:lang w:bidi="ar-SY"/>
        </w:rPr>
        <w:t>جنيف</w:t>
      </w:r>
      <w:r w:rsidRPr="00FC0F14">
        <w:rPr>
          <w:rtl/>
          <w:lang w:bidi="ar-SY"/>
        </w:rPr>
        <w:t xml:space="preserve">، </w:t>
      </w:r>
      <w:r w:rsidRPr="00FC0F14">
        <w:rPr>
          <w:rFonts w:hint="cs"/>
          <w:rtl/>
          <w:lang w:bidi="ar-SY"/>
        </w:rPr>
        <w:t>2022</w:t>
      </w:r>
      <w:r w:rsidRPr="00FC0F14">
        <w:rPr>
          <w:rtl/>
          <w:lang w:bidi="ar-SY"/>
        </w:rPr>
        <w:t xml:space="preserve">) لهذه الجمعية، بشأن </w:t>
      </w:r>
      <w:r w:rsidRPr="00FC0F14">
        <w:rPr>
          <w:color w:val="000000"/>
          <w:rtl/>
        </w:rPr>
        <w:t>تعميم منظور المساواة بين الجنسين في أنشطة قطاع تقييس الاتصالات </w:t>
      </w:r>
      <w:r w:rsidRPr="00FC0F14">
        <w:rPr>
          <w:color w:val="000000"/>
        </w:rPr>
        <w:t>(ITU-T)</w:t>
      </w:r>
      <w:r w:rsidRPr="00FC0F14">
        <w:rPr>
          <w:color w:val="000000"/>
          <w:rtl/>
        </w:rPr>
        <w:t xml:space="preserve"> للاتحاد الدولي للاتصالات؛</w:t>
      </w:r>
    </w:p>
    <w:p w14:paraId="409DD1B0" w14:textId="77777777" w:rsidR="00ED026F" w:rsidRPr="00FC0F14" w:rsidRDefault="004947CA" w:rsidP="00ED026F">
      <w:pPr>
        <w:rPr>
          <w:rtl/>
        </w:rPr>
      </w:pPr>
      <w:r w:rsidRPr="00FC0F14">
        <w:rPr>
          <w:i/>
          <w:iCs/>
          <w:rtl/>
          <w:lang w:bidi="ar-EG"/>
        </w:rPr>
        <w:t>ز )</w:t>
      </w:r>
      <w:r w:rsidRPr="00FC0F14">
        <w:rPr>
          <w:rtl/>
          <w:lang w:bidi="ar-EG"/>
        </w:rPr>
        <w:tab/>
        <w:t>ب</w:t>
      </w:r>
      <w:r w:rsidRPr="00FC0F14">
        <w:rPr>
          <w:rtl/>
        </w:rPr>
        <w:t>أهداف الاتحاد التي تشمل تعزيز التعاون بين الأعضاء تحقيقاً لانسجام تنمية الاتصالات وتبادل أفضل الممارسات وتمكيناً من تقديم الخدمات بأقل تكلفة ممكنة؛</w:t>
      </w:r>
    </w:p>
    <w:p w14:paraId="01821F37" w14:textId="77777777" w:rsidR="00ED026F" w:rsidRPr="00FC0F14" w:rsidRDefault="004947CA" w:rsidP="00ED026F">
      <w:pPr>
        <w:rPr>
          <w:rtl/>
        </w:rPr>
      </w:pPr>
      <w:r w:rsidRPr="00FC0F14">
        <w:rPr>
          <w:rFonts w:hint="eastAsia"/>
          <w:i/>
          <w:iCs/>
          <w:rtl/>
          <w:lang w:bidi="ar-EG"/>
        </w:rPr>
        <w:t>ح</w:t>
      </w:r>
      <w:r w:rsidRPr="00FC0F14">
        <w:rPr>
          <w:i/>
          <w:iCs/>
          <w:rtl/>
          <w:lang w:bidi="ar-EG"/>
        </w:rPr>
        <w:t>)</w:t>
      </w:r>
      <w:r w:rsidRPr="00FC0F14">
        <w:rPr>
          <w:rtl/>
          <w:lang w:bidi="ar-EG"/>
        </w:rPr>
        <w:tab/>
      </w:r>
      <w:r w:rsidRPr="00FC0F14">
        <w:rPr>
          <w:rFonts w:hint="cs"/>
          <w:rtl/>
          <w:lang w:bidi="ar-EG"/>
        </w:rPr>
        <w:t>ب</w:t>
      </w:r>
      <w:r w:rsidRPr="00FC0F14">
        <w:rPr>
          <w:rtl/>
        </w:rPr>
        <w:t>استمرار الفجوة الرقمية وفجوة الشمول المالي؛</w:t>
      </w:r>
    </w:p>
    <w:p w14:paraId="77F41F06" w14:textId="77777777" w:rsidR="00ED026F" w:rsidRPr="00FC0F14" w:rsidRDefault="004947CA" w:rsidP="00ED026F">
      <w:pPr>
        <w:rPr>
          <w:lang w:bidi="ar-SY"/>
        </w:rPr>
      </w:pPr>
      <w:r w:rsidRPr="00FC0F14">
        <w:rPr>
          <w:i/>
          <w:iCs/>
          <w:rtl/>
          <w:lang w:bidi="ar-EG"/>
        </w:rPr>
        <w:t>ط)</w:t>
      </w:r>
      <w:r w:rsidRPr="00FC0F14">
        <w:rPr>
          <w:rtl/>
          <w:lang w:bidi="ar-EG"/>
        </w:rPr>
        <w:tab/>
        <w:t>ب</w:t>
      </w:r>
      <w:r w:rsidR="0002515D" w:rsidRPr="00FC0F14">
        <w:rPr>
          <w:rFonts w:hint="cs"/>
          <w:rtl/>
          <w:lang w:bidi="ar-EG"/>
        </w:rPr>
        <w:t>ال</w:t>
      </w:r>
      <w:r w:rsidRPr="00FC0F14">
        <w:rPr>
          <w:rtl/>
          <w:lang w:bidi="ar-EG"/>
        </w:rPr>
        <w:t xml:space="preserve">قرار </w:t>
      </w:r>
      <w:r w:rsidRPr="00FC0F14">
        <w:rPr>
          <w:lang w:bidi="ar-EG"/>
        </w:rPr>
        <w:t>1353</w:t>
      </w:r>
      <w:r w:rsidRPr="00FC0F14">
        <w:rPr>
          <w:rtl/>
          <w:lang w:bidi="ar-EG"/>
        </w:rPr>
        <w:t xml:space="preserve"> الذي</w:t>
      </w:r>
      <w:r w:rsidR="0002515D" w:rsidRPr="00FC0F14">
        <w:rPr>
          <w:rFonts w:hint="cs"/>
          <w:rtl/>
          <w:lang w:bidi="ar-EG"/>
        </w:rPr>
        <w:t xml:space="preserve"> اعتمده مجلس الاتحاد في دورته لعام 2012 والذي</w:t>
      </w:r>
      <w:r w:rsidRPr="00FC0F14">
        <w:rPr>
          <w:rtl/>
          <w:lang w:bidi="ar-EG"/>
        </w:rPr>
        <w:t xml:space="preserve"> يعترف بأن الاتصالات وتكنولوجيا المعلومات والاتصالات هي عناصر أساسية للبلدان المتقدمة والبلدان النامية لتحقيق التنمية المستدامة، ويكلف الأمين العام، بالتعاون مع مديري المكاتب، بتحديد الأنشطة الجديدة التي ينبغي أن يضطلع بها الاتحاد لدعم البلدان النامية في سبيل تحقيق التنمية المستدامة من خلال الاتصالات وتكنولوجيا المعلومات والاتصالات</w:t>
      </w:r>
      <w:r w:rsidRPr="00FC0F14">
        <w:rPr>
          <w:rtl/>
          <w:lang w:bidi="ar-SY"/>
        </w:rPr>
        <w:t>؛</w:t>
      </w:r>
    </w:p>
    <w:p w14:paraId="6B572329" w14:textId="77777777" w:rsidR="00171BCF" w:rsidRPr="00FC0F14" w:rsidRDefault="00171BCF" w:rsidP="00171BCF">
      <w:pPr>
        <w:rPr>
          <w:rtl/>
        </w:rPr>
      </w:pPr>
      <w:r w:rsidRPr="00FC0F14">
        <w:rPr>
          <w:rtl/>
        </w:rPr>
        <w:br w:type="page"/>
      </w:r>
    </w:p>
    <w:p w14:paraId="08ECDC8D" w14:textId="77777777" w:rsidR="00ED026F" w:rsidRPr="00FC0F14" w:rsidRDefault="004947CA" w:rsidP="00ED026F">
      <w:pPr>
        <w:rPr>
          <w:rtl/>
        </w:rPr>
      </w:pPr>
      <w:r w:rsidRPr="00FC0F14">
        <w:rPr>
          <w:rFonts w:hint="eastAsia"/>
          <w:i/>
          <w:iCs/>
          <w:rtl/>
        </w:rPr>
        <w:t>ي</w:t>
      </w:r>
      <w:r w:rsidRPr="00FC0F14">
        <w:rPr>
          <w:i/>
          <w:iCs/>
          <w:rtl/>
        </w:rPr>
        <w:t>)</w:t>
      </w:r>
      <w:r w:rsidRPr="00FC0F14">
        <w:rPr>
          <w:rtl/>
        </w:rPr>
        <w:tab/>
        <w:t>بالقرار 70 (</w:t>
      </w:r>
      <w:r w:rsidR="005A7487" w:rsidRPr="00FC0F14">
        <w:rPr>
          <w:rtl/>
        </w:rPr>
        <w:t>المراجَع</w:t>
      </w:r>
      <w:r w:rsidRPr="00FC0F14">
        <w:rPr>
          <w:rtl/>
        </w:rPr>
        <w:t xml:space="preserve"> في دبي، 2018) لمؤتمر المندوبين المفوضين، بشأن تعميم مبدأ المساواة بين الجنسين في الاتحاد وترويج المساواة بين الجنسين وتمكين المرأة من خلال الاتصالات/تكنولوجيا المعلومات والاتصالات؛</w:t>
      </w:r>
    </w:p>
    <w:p w14:paraId="01D5BC0F" w14:textId="77777777" w:rsidR="00ED026F" w:rsidRPr="00FC0F14" w:rsidRDefault="004947CA" w:rsidP="00ED026F">
      <w:pPr>
        <w:rPr>
          <w:rtl/>
        </w:rPr>
      </w:pPr>
      <w:r w:rsidRPr="00FC0F14">
        <w:rPr>
          <w:rFonts w:hint="eastAsia"/>
          <w:i/>
          <w:iCs/>
          <w:rtl/>
        </w:rPr>
        <w:t>ك</w:t>
      </w:r>
      <w:r w:rsidRPr="00FC0F14">
        <w:rPr>
          <w:i/>
          <w:iCs/>
          <w:rtl/>
        </w:rPr>
        <w:t>)</w:t>
      </w:r>
      <w:r w:rsidRPr="00FC0F14">
        <w:rPr>
          <w:rtl/>
        </w:rPr>
        <w:tab/>
        <w:t xml:space="preserve">بالقرار </w:t>
      </w:r>
      <w:r w:rsidRPr="00FC0F14">
        <w:t>175</w:t>
      </w:r>
      <w:r w:rsidRPr="00FC0F14">
        <w:rPr>
          <w:rtl/>
          <w:lang w:bidi="ar-EG"/>
        </w:rPr>
        <w:t xml:space="preserve"> (</w:t>
      </w:r>
      <w:r w:rsidR="005A7487" w:rsidRPr="00FC0F14">
        <w:rPr>
          <w:rtl/>
          <w:lang w:bidi="ar-EG"/>
        </w:rPr>
        <w:t>المراجَع</w:t>
      </w:r>
      <w:r w:rsidRPr="00FC0F14">
        <w:rPr>
          <w:rtl/>
          <w:lang w:bidi="ar-EG"/>
        </w:rPr>
        <w:t xml:space="preserve"> في دبي، </w:t>
      </w:r>
      <w:r w:rsidRPr="00FC0F14">
        <w:rPr>
          <w:lang w:bidi="ar-EG"/>
        </w:rPr>
        <w:t>2018</w:t>
      </w:r>
      <w:r w:rsidRPr="00FC0F14">
        <w:rPr>
          <w:rtl/>
          <w:lang w:bidi="ar-EG"/>
        </w:rPr>
        <w:t xml:space="preserve">) لمؤتمر المندوبين المفوضين، بشأن </w:t>
      </w:r>
      <w:r w:rsidRPr="00FC0F14">
        <w:rPr>
          <w:rtl/>
        </w:rPr>
        <w:t>نفاذ الأشخاص ذوي الإعاقة و</w:t>
      </w:r>
      <w:r w:rsidRPr="00FC0F14">
        <w:rPr>
          <w:rFonts w:hint="cs"/>
          <w:rtl/>
        </w:rPr>
        <w:t xml:space="preserve">الأشخاص </w:t>
      </w:r>
      <w:r w:rsidRPr="00FC0F14">
        <w:rPr>
          <w:rtl/>
        </w:rPr>
        <w:t>ذوي الاحتياجات المحددة إلى الاتصالات/تكنولوجيا المعلومات والاتصالات؛</w:t>
      </w:r>
    </w:p>
    <w:p w14:paraId="7F9C2CB7" w14:textId="77777777" w:rsidR="00ED026F" w:rsidRPr="00FC0F14" w:rsidRDefault="004947CA" w:rsidP="00ED026F">
      <w:r w:rsidRPr="00FC0F14">
        <w:rPr>
          <w:rFonts w:hint="eastAsia"/>
          <w:i/>
          <w:iCs/>
          <w:rtl/>
        </w:rPr>
        <w:t>ل</w:t>
      </w:r>
      <w:r w:rsidRPr="00FC0F14">
        <w:rPr>
          <w:i/>
          <w:iCs/>
          <w:rtl/>
        </w:rPr>
        <w:t>)</w:t>
      </w:r>
      <w:r w:rsidRPr="00FC0F14">
        <w:rPr>
          <w:rtl/>
        </w:rPr>
        <w:tab/>
        <w:t xml:space="preserve">بالقرار 184 </w:t>
      </w:r>
      <w:r w:rsidRPr="00FC0F14">
        <w:rPr>
          <w:rFonts w:hint="cs"/>
          <w:rtl/>
        </w:rPr>
        <w:t xml:space="preserve">(غوادالاخارا، 2010) </w:t>
      </w:r>
      <w:r w:rsidRPr="00FC0F14">
        <w:rPr>
          <w:rtl/>
        </w:rPr>
        <w:t>لمؤتمر المندوبين المفوضين</w:t>
      </w:r>
      <w:r w:rsidRPr="00FC0F14">
        <w:rPr>
          <w:rFonts w:hint="cs"/>
          <w:rtl/>
        </w:rPr>
        <w:t>،</w:t>
      </w:r>
      <w:r w:rsidRPr="00FC0F14">
        <w:rPr>
          <w:rtl/>
        </w:rPr>
        <w:t xml:space="preserve"> بشأن تيسير مبادرات الشمول الرقمي من أجل السكان الأصليين؛</w:t>
      </w:r>
    </w:p>
    <w:p w14:paraId="256C5B33" w14:textId="77777777" w:rsidR="00ED026F" w:rsidRPr="00FC0F14" w:rsidRDefault="004947CA" w:rsidP="00ED026F">
      <w:pPr>
        <w:rPr>
          <w:rtl/>
          <w:lang w:bidi="ar-EG"/>
        </w:rPr>
      </w:pPr>
      <w:r w:rsidRPr="00FC0F14">
        <w:rPr>
          <w:i/>
          <w:iCs/>
          <w:rtl/>
        </w:rPr>
        <w:t>م )</w:t>
      </w:r>
      <w:r w:rsidRPr="00FC0F14">
        <w:rPr>
          <w:rtl/>
        </w:rPr>
        <w:tab/>
        <w:t>القرار 204 (دبي، 2018) لمؤتمر المندوبين المفوضين، بشأن "استخدام تكنولوجيات المعلومات والاتصالات لسدّ فجوة الشمول المالي</w:t>
      </w:r>
      <w:r w:rsidRPr="00FC0F14">
        <w:t>"</w:t>
      </w:r>
      <w:r w:rsidRPr="00FC0F14">
        <w:rPr>
          <w:rtl/>
        </w:rPr>
        <w:t>،</w:t>
      </w:r>
    </w:p>
    <w:p w14:paraId="48F38187" w14:textId="77777777" w:rsidR="00ED026F" w:rsidRPr="00FC0F14" w:rsidRDefault="004947CA" w:rsidP="00ED026F">
      <w:pPr>
        <w:pStyle w:val="Call"/>
        <w:spacing w:before="160"/>
        <w:rPr>
          <w:rtl/>
        </w:rPr>
      </w:pPr>
      <w:r w:rsidRPr="00FC0F14">
        <w:rPr>
          <w:rtl/>
        </w:rPr>
        <w:t>وإذ تدرك</w:t>
      </w:r>
    </w:p>
    <w:p w14:paraId="40BCF541" w14:textId="77777777" w:rsidR="00ED026F" w:rsidRPr="00FC0F14" w:rsidRDefault="004947CA" w:rsidP="00ED026F">
      <w:pPr>
        <w:rPr>
          <w:rtl/>
          <w:lang w:bidi="ar-EG"/>
        </w:rPr>
      </w:pPr>
      <w:r w:rsidRPr="00FC0F14">
        <w:rPr>
          <w:i/>
          <w:iCs/>
          <w:rtl/>
        </w:rPr>
        <w:t> أ )</w:t>
      </w:r>
      <w:r w:rsidRPr="00FC0F14">
        <w:rPr>
          <w:rtl/>
        </w:rPr>
        <w:tab/>
        <w:t>أن لجنة الدراسات </w:t>
      </w:r>
      <w:r w:rsidRPr="00FC0F14">
        <w:t>3</w:t>
      </w:r>
      <w:r w:rsidRPr="00FC0F14">
        <w:rPr>
          <w:rtl/>
          <w:lang w:bidi="ar-EG"/>
        </w:rPr>
        <w:t xml:space="preserve"> لقطاع تقييس الاتصالات انخرطت في دراسة الخدمات المالية المتنقلة من خلال فريق المقرِّر التابع لها المعني بالخدمات المالية المتنقلة، وذلك بالتعاون مع المنظمات المعنية بوضع المعايير </w:t>
      </w:r>
      <w:r w:rsidRPr="00FC0F14">
        <w:rPr>
          <w:lang w:bidi="ar-EG"/>
        </w:rPr>
        <w:t>(SDO)</w:t>
      </w:r>
      <w:r w:rsidRPr="00FC0F14">
        <w:rPr>
          <w:rtl/>
          <w:lang w:bidi="ar-EG"/>
        </w:rPr>
        <w:t xml:space="preserve"> ذات الصلة؛</w:t>
      </w:r>
    </w:p>
    <w:p w14:paraId="2C1996F5" w14:textId="77777777" w:rsidR="00ED026F" w:rsidRPr="00FC0F14" w:rsidRDefault="004947CA" w:rsidP="00ED026F">
      <w:pPr>
        <w:rPr>
          <w:rtl/>
          <w:lang w:bidi="ar-EG"/>
        </w:rPr>
      </w:pPr>
      <w:r w:rsidRPr="00FC0F14">
        <w:rPr>
          <w:i/>
          <w:iCs/>
          <w:rtl/>
          <w:lang w:bidi="ar-EG"/>
        </w:rPr>
        <w:t>ب)</w:t>
      </w:r>
      <w:r w:rsidRPr="00FC0F14">
        <w:rPr>
          <w:rtl/>
          <w:lang w:bidi="ar-EG"/>
        </w:rPr>
        <w:tab/>
        <w:t>العمل الذي قام به الفريق المتخصص لقطاع تقييس الاتصالات المعني بالخدمات المالية الرقمية والفريق المتخصص التابع لقطاع تقييس الاتصالات المعني بالعملة الرقمية بما في ذلك العملة الرسمية الرقمية؛</w:t>
      </w:r>
    </w:p>
    <w:p w14:paraId="6CC0EE66" w14:textId="77777777" w:rsidR="00ED026F" w:rsidRPr="00FC0F14" w:rsidRDefault="004947CA" w:rsidP="00ED026F">
      <w:pPr>
        <w:rPr>
          <w:lang w:bidi="ar-EG"/>
        </w:rPr>
      </w:pPr>
      <w:r w:rsidRPr="00FC0F14">
        <w:rPr>
          <w:i/>
          <w:iCs/>
          <w:rtl/>
          <w:lang w:bidi="ar-EG"/>
        </w:rPr>
        <w:t>ج)</w:t>
      </w:r>
      <w:r w:rsidRPr="00FC0F14">
        <w:rPr>
          <w:rtl/>
          <w:lang w:bidi="ar-EG"/>
        </w:rPr>
        <w:tab/>
        <w:t>العمل الذي قامت به لجان الدراسات</w:t>
      </w:r>
      <w:r w:rsidRPr="00FC0F14">
        <w:rPr>
          <w:rFonts w:hint="cs"/>
          <w:rtl/>
          <w:lang w:bidi="ar-EG"/>
        </w:rPr>
        <w:t xml:space="preserve"> ذات الصلة</w:t>
      </w:r>
      <w:r w:rsidRPr="00FC0F14">
        <w:rPr>
          <w:rtl/>
          <w:lang w:bidi="ar-EG"/>
        </w:rPr>
        <w:t xml:space="preserve"> لقطاع تقييس الاتصالات في مجال الخدمات المالية الرقمية خلال فترة الدراسة الأخيرة،</w:t>
      </w:r>
    </w:p>
    <w:p w14:paraId="40869E24" w14:textId="77777777" w:rsidR="00ED026F" w:rsidRPr="00FC0F14" w:rsidRDefault="004947CA" w:rsidP="00ED026F">
      <w:pPr>
        <w:pStyle w:val="Call"/>
        <w:spacing w:before="160"/>
        <w:rPr>
          <w:rtl/>
          <w:lang w:bidi="ar-EG"/>
        </w:rPr>
      </w:pPr>
      <w:r w:rsidRPr="00FC0F14">
        <w:rPr>
          <w:rtl/>
          <w:lang w:bidi="ar-EG"/>
        </w:rPr>
        <w:t>وإذ تضع في اعتبارها</w:t>
      </w:r>
    </w:p>
    <w:p w14:paraId="076D91E4" w14:textId="77777777" w:rsidR="00ED026F" w:rsidRPr="00FC0F14" w:rsidRDefault="004947CA" w:rsidP="00ED026F">
      <w:pPr>
        <w:rPr>
          <w:rtl/>
          <w:lang w:bidi="ar-SY"/>
        </w:rPr>
      </w:pPr>
      <w:r w:rsidRPr="00FC0F14">
        <w:rPr>
          <w:i/>
          <w:iCs/>
          <w:rtl/>
          <w:lang w:bidi="ar-EG"/>
        </w:rPr>
        <w:t xml:space="preserve"> أ )</w:t>
      </w:r>
      <w:r w:rsidRPr="00FC0F14">
        <w:rPr>
          <w:rtl/>
          <w:lang w:bidi="ar-EG"/>
        </w:rPr>
        <w:tab/>
      </w:r>
      <w:r w:rsidRPr="00FC0F14">
        <w:rPr>
          <w:rtl/>
          <w:lang w:bidi="ar-SY"/>
        </w:rPr>
        <w:t>أن مسألة الحصول على الخدمات المالية هي من الشواغل العالمية وتتطلب تعاوناً على الصعيد العالمي؛</w:t>
      </w:r>
    </w:p>
    <w:p w14:paraId="11827DE5" w14:textId="77777777" w:rsidR="00ED026F" w:rsidRPr="00FC0F14" w:rsidRDefault="004947CA" w:rsidP="00ED026F">
      <w:pPr>
        <w:rPr>
          <w:rtl/>
          <w:lang w:bidi="ar-EG"/>
        </w:rPr>
      </w:pPr>
      <w:r w:rsidRPr="00FC0F14">
        <w:rPr>
          <w:i/>
          <w:iCs/>
          <w:rtl/>
          <w:lang w:bidi="ar-EG"/>
        </w:rPr>
        <w:t>ب)</w:t>
      </w:r>
      <w:r w:rsidRPr="00FC0F14">
        <w:rPr>
          <w:rtl/>
          <w:lang w:bidi="ar-EG"/>
        </w:rPr>
        <w:tab/>
        <w:t>القرار </w:t>
      </w:r>
      <w:r w:rsidRPr="00FC0F14">
        <w:rPr>
          <w:lang w:bidi="ar-EG"/>
        </w:rPr>
        <w:t>70/1</w:t>
      </w:r>
      <w:r w:rsidRPr="00FC0F14">
        <w:rPr>
          <w:rtl/>
          <w:lang w:bidi="ar-EG"/>
        </w:rPr>
        <w:t xml:space="preserve"> الصادر عن الجمعية العامة للأمم المتحدة بتاريخ </w:t>
      </w:r>
      <w:r w:rsidRPr="00FC0F14">
        <w:rPr>
          <w:lang w:bidi="ar-EG"/>
        </w:rPr>
        <w:t>25</w:t>
      </w:r>
      <w:r w:rsidRPr="00FC0F14">
        <w:rPr>
          <w:rtl/>
          <w:lang w:bidi="ar-EG"/>
        </w:rPr>
        <w:t xml:space="preserve"> سبتمبر </w:t>
      </w:r>
      <w:r w:rsidRPr="00FC0F14">
        <w:rPr>
          <w:lang w:bidi="ar-EG"/>
        </w:rPr>
        <w:t>2015</w:t>
      </w:r>
      <w:r w:rsidRPr="00FC0F14">
        <w:rPr>
          <w:rtl/>
          <w:lang w:bidi="ar-EG"/>
        </w:rPr>
        <w:t xml:space="preserve"> بعنوان "تحويل عالمنا: خطة التنمية المستدامة لعام </w:t>
      </w:r>
      <w:r w:rsidRPr="00FC0F14">
        <w:rPr>
          <w:lang w:bidi="ar-EG"/>
        </w:rPr>
        <w:t>2030</w:t>
      </w:r>
      <w:r w:rsidRPr="00FC0F14">
        <w:rPr>
          <w:rtl/>
          <w:lang w:bidi="ar-EG"/>
        </w:rPr>
        <w:t>"، الذي يعترف بأنه ينطلق من الأهداف الإنمائية للألفية ويسعى إلى النهوض بما لم يكتمل من أعمالها، ويشدد على أهمية تنفيذ هذه الخطة الطموحة التي تضع القضاء على الفقر في صميمها وترمي إلى تعزيز الأبعاد الاقتصادية والاجتماعية والبيئية للتنمية المستدامة؛</w:t>
      </w:r>
    </w:p>
    <w:p w14:paraId="56247828" w14:textId="77777777" w:rsidR="00ED026F" w:rsidRPr="00FC0F14" w:rsidRDefault="004947CA" w:rsidP="00ED026F">
      <w:pPr>
        <w:rPr>
          <w:rtl/>
          <w:lang w:bidi="ar-EG"/>
        </w:rPr>
      </w:pPr>
      <w:r w:rsidRPr="00FC0F14">
        <w:rPr>
          <w:i/>
          <w:iCs/>
          <w:rtl/>
          <w:lang w:bidi="ar-EG"/>
        </w:rPr>
        <w:t>ج)</w:t>
      </w:r>
      <w:r w:rsidRPr="00FC0F14">
        <w:rPr>
          <w:rtl/>
          <w:lang w:bidi="ar-EG"/>
        </w:rPr>
        <w:tab/>
        <w:t>أن هذه الخطة الجديدة تتضمن التعهد بعدة أمور</w:t>
      </w:r>
      <w:r w:rsidRPr="00FC0F14">
        <w:rPr>
          <w:i/>
          <w:iCs/>
          <w:rtl/>
          <w:lang w:bidi="ar-EG"/>
        </w:rPr>
        <w:t xml:space="preserve"> </w:t>
      </w:r>
      <w:r w:rsidRPr="00FC0F14">
        <w:rPr>
          <w:rtl/>
          <w:lang w:bidi="ar-EG"/>
        </w:rPr>
        <w:t>من بينها اعتماد وتنفيذ سياسات ترمي إلى زيادة الشمول المالي وإدماجه بالتالي في عدة أهداف مرتبطة بأهداف التنمية المستدامة ووسائل تنفيذها؛</w:t>
      </w:r>
    </w:p>
    <w:p w14:paraId="502278B0" w14:textId="77777777" w:rsidR="00ED026F" w:rsidRPr="00FC0F14" w:rsidRDefault="004947CA" w:rsidP="00ED026F">
      <w:pPr>
        <w:rPr>
          <w:rtl/>
          <w:lang w:bidi="ar-EG"/>
        </w:rPr>
      </w:pPr>
      <w:r w:rsidRPr="00FC0F14">
        <w:rPr>
          <w:i/>
          <w:iCs/>
          <w:rtl/>
          <w:lang w:bidi="ar-EG"/>
        </w:rPr>
        <w:t>د )</w:t>
      </w:r>
      <w:r w:rsidRPr="00FC0F14">
        <w:rPr>
          <w:rtl/>
          <w:lang w:bidi="ar-EG"/>
        </w:rPr>
        <w:tab/>
      </w:r>
      <w:r w:rsidRPr="00FC0F14">
        <w:rPr>
          <w:rtl/>
        </w:rPr>
        <w:t>أن الخدمات المالية الرقمية المستقرة مهمة لتوسيع الشمول المالي، الأمر الذي يتطلب التعاون، حسب الاقتضاء، من</w:t>
      </w:r>
      <w:r w:rsidRPr="00FC0F14">
        <w:rPr>
          <w:rFonts w:hint="cs"/>
          <w:rtl/>
        </w:rPr>
        <w:t xml:space="preserve"> جانب</w:t>
      </w:r>
      <w:r w:rsidRPr="00FC0F14">
        <w:rPr>
          <w:rtl/>
        </w:rPr>
        <w:t xml:space="preserve"> المستهلكين والشركات وواضعي السياسات والمنظمين؛</w:t>
      </w:r>
    </w:p>
    <w:p w14:paraId="557CCFD4" w14:textId="77777777" w:rsidR="00ED026F" w:rsidRPr="00FC0F14" w:rsidRDefault="004947CA" w:rsidP="00ED026F">
      <w:pPr>
        <w:rPr>
          <w:color w:val="000000"/>
          <w:rtl/>
        </w:rPr>
      </w:pPr>
      <w:r w:rsidRPr="00FC0F14">
        <w:rPr>
          <w:rFonts w:hint="eastAsia"/>
          <w:i/>
          <w:iCs/>
          <w:rtl/>
          <w:lang w:bidi="ar-EG"/>
        </w:rPr>
        <w:t>ه‍</w:t>
      </w:r>
      <w:r w:rsidRPr="00FC0F14">
        <w:rPr>
          <w:i/>
          <w:iCs/>
          <w:rtl/>
          <w:lang w:bidi="ar-EG"/>
        </w:rPr>
        <w:t xml:space="preserve"> )</w:t>
      </w:r>
      <w:r w:rsidRPr="00FC0F14">
        <w:rPr>
          <w:rtl/>
          <w:lang w:bidi="ar-EG"/>
        </w:rPr>
        <w:tab/>
        <w:t>ضرورة ال</w:t>
      </w:r>
      <w:r w:rsidRPr="00FC0F14">
        <w:rPr>
          <w:color w:val="000000"/>
          <w:rtl/>
        </w:rPr>
        <w:t>تعاون وتبادل أفضل الممارسات بين الهيئتين التنظيميتين لقطاع الاتصالات وقطاع الخدمات المالية ومع وزارات المالية وأصحاب المصلحة الآخرين ضمن عدة أطراف نظراً إلى أن الخدمات المالية الرقمية تشمل مجالات تقع ضمن اختصاص جميع الأطراف،</w:t>
      </w:r>
    </w:p>
    <w:p w14:paraId="303DD454" w14:textId="77777777" w:rsidR="00171BCF" w:rsidRPr="00FC0F14" w:rsidRDefault="00171BCF" w:rsidP="00171BCF">
      <w:pPr>
        <w:rPr>
          <w:rtl/>
          <w:lang w:bidi="ar-EG"/>
        </w:rPr>
      </w:pPr>
      <w:r w:rsidRPr="00FC0F14">
        <w:rPr>
          <w:rtl/>
          <w:lang w:bidi="ar-EG"/>
        </w:rPr>
        <w:br w:type="page"/>
      </w:r>
    </w:p>
    <w:p w14:paraId="4F076BF6" w14:textId="77777777" w:rsidR="00ED026F" w:rsidRPr="00FC0F14" w:rsidRDefault="004947CA" w:rsidP="00ED026F">
      <w:pPr>
        <w:pStyle w:val="Call"/>
        <w:spacing w:before="160"/>
        <w:rPr>
          <w:rtl/>
          <w:lang w:bidi="ar-EG"/>
        </w:rPr>
      </w:pPr>
      <w:r w:rsidRPr="00FC0F14">
        <w:rPr>
          <w:rtl/>
          <w:lang w:bidi="ar-EG"/>
        </w:rPr>
        <w:t>وإذ تشير إلى</w:t>
      </w:r>
    </w:p>
    <w:p w14:paraId="6AC5A736" w14:textId="77777777" w:rsidR="00ED026F" w:rsidRPr="00FC0F14" w:rsidRDefault="004947CA" w:rsidP="00ED026F">
      <w:pPr>
        <w:rPr>
          <w:rtl/>
          <w:lang w:bidi="ar-EG"/>
        </w:rPr>
      </w:pPr>
      <w:r w:rsidRPr="00FC0F14">
        <w:rPr>
          <w:i/>
          <w:iCs/>
          <w:rtl/>
          <w:lang w:bidi="ar-EG"/>
        </w:rPr>
        <w:t xml:space="preserve"> أ )</w:t>
      </w:r>
      <w:r w:rsidRPr="00FC0F14">
        <w:rPr>
          <w:rtl/>
          <w:lang w:bidi="ar-EG"/>
        </w:rPr>
        <w:tab/>
        <w:t>هدف تحقيق النفاذ المالي الشامل الذي حدده البنك الدولي وإلى أن هذا الهدف لم يتحقق على الصعيد العالمي</w:t>
      </w:r>
      <w:r w:rsidRPr="00FC0F14">
        <w:rPr>
          <w:rtl/>
        </w:rPr>
        <w:t xml:space="preserve"> </w:t>
      </w:r>
      <w:r w:rsidR="000D1506" w:rsidRPr="00FC0F14">
        <w:rPr>
          <w:rFonts w:hint="cs"/>
          <w:rtl/>
          <w:lang w:bidi="ar-EG"/>
        </w:rPr>
        <w:t>بحلول </w:t>
      </w:r>
      <w:r w:rsidRPr="00FC0F14">
        <w:rPr>
          <w:rtl/>
          <w:lang w:bidi="ar-EG"/>
        </w:rPr>
        <w:t>عام</w:t>
      </w:r>
      <w:r w:rsidRPr="00FC0F14">
        <w:rPr>
          <w:rFonts w:hint="cs"/>
          <w:rtl/>
          <w:lang w:bidi="ar-EG"/>
        </w:rPr>
        <w:t> </w:t>
      </w:r>
      <w:r w:rsidRPr="00FC0F14">
        <w:rPr>
          <w:rtl/>
          <w:lang w:bidi="ar-EG"/>
        </w:rPr>
        <w:t>2020</w:t>
      </w:r>
      <w:r w:rsidRPr="00FC0F14">
        <w:rPr>
          <w:rFonts w:hint="cs"/>
          <w:rtl/>
          <w:lang w:bidi="ar-EG"/>
        </w:rPr>
        <w:t>،</w:t>
      </w:r>
      <w:r w:rsidRPr="00FC0F14">
        <w:rPr>
          <w:rtl/>
          <w:lang w:bidi="ar-EG"/>
        </w:rPr>
        <w:t xml:space="preserve"> بيد أن توفير النفاذ إلى حساب معاملات مالية أو جهاز إلكتروني لحفظ الأموال وإرسال</w:t>
      </w:r>
      <w:r w:rsidRPr="00FC0F14">
        <w:rPr>
          <w:rFonts w:hint="cs"/>
          <w:rtl/>
          <w:lang w:bidi="ar-EG"/>
        </w:rPr>
        <w:t xml:space="preserve"> </w:t>
      </w:r>
      <w:r w:rsidRPr="00FC0F14">
        <w:rPr>
          <w:rtl/>
          <w:lang w:bidi="ar-EG"/>
        </w:rPr>
        <w:t>المدفوعات وتلقي</w:t>
      </w:r>
      <w:r w:rsidRPr="00FC0F14">
        <w:rPr>
          <w:rFonts w:hint="cs"/>
          <w:rtl/>
          <w:lang w:bidi="ar-EG"/>
        </w:rPr>
        <w:t>ها</w:t>
      </w:r>
      <w:r w:rsidRPr="00FC0F14">
        <w:rPr>
          <w:rtl/>
          <w:lang w:bidi="ar-EG"/>
        </w:rPr>
        <w:t xml:space="preserve"> يشكل اللبنة الأساسية لتمكين الناس من إدارة حياتهم المالية؛</w:t>
      </w:r>
    </w:p>
    <w:p w14:paraId="3BACC392" w14:textId="77777777" w:rsidR="00ED026F" w:rsidRPr="00FC0F14" w:rsidRDefault="004947CA" w:rsidP="00ED026F">
      <w:pPr>
        <w:rPr>
          <w:rtl/>
          <w:lang w:bidi="ar-EG"/>
        </w:rPr>
      </w:pPr>
      <w:r w:rsidRPr="00FC0F14">
        <w:rPr>
          <w:i/>
          <w:iCs/>
          <w:rtl/>
          <w:lang w:bidi="ar-EG"/>
        </w:rPr>
        <w:t>ب)</w:t>
      </w:r>
      <w:r w:rsidRPr="00FC0F14">
        <w:rPr>
          <w:rtl/>
          <w:lang w:bidi="ar-EG"/>
        </w:rPr>
        <w:tab/>
      </w:r>
      <w:r w:rsidRPr="00FC0F14">
        <w:rPr>
          <w:rtl/>
        </w:rPr>
        <w:t xml:space="preserve">أن التشغيل البيني، ضمن جملة أمور، هو عنصر هام يتيح إجراء معاملات السداد الإلكترونية بطريقة سهلة وميسورة التكلفة وسريعة وسلسة وآمنة عن طريق حساب للمعاملات المالية، وأن الحاجة إلى التشغيل البيني هي أيضاً </w:t>
      </w:r>
      <w:r w:rsidR="000D1506" w:rsidRPr="00FC0F14">
        <w:rPr>
          <w:rFonts w:hint="cs"/>
          <w:rtl/>
        </w:rPr>
        <w:t>إحدى</w:t>
      </w:r>
      <w:r w:rsidR="000D1506" w:rsidRPr="00FC0F14">
        <w:rPr>
          <w:rtl/>
        </w:rPr>
        <w:t xml:space="preserve"> </w:t>
      </w:r>
      <w:r w:rsidRPr="00FC0F14">
        <w:rPr>
          <w:rtl/>
        </w:rPr>
        <w:t>النتائج التي توصل إليها فريق المهام المعني بجوانب الدفع في الشمول المالي</w:t>
      </w:r>
      <w:r w:rsidRPr="00FC0F14">
        <w:rPr>
          <w:rtl/>
          <w:lang w:bidi="ar-EG"/>
        </w:rPr>
        <w:t> </w:t>
      </w:r>
      <w:r w:rsidRPr="00FC0F14">
        <w:rPr>
          <w:lang w:bidi="ar-EG"/>
        </w:rPr>
        <w:t>(PAFI)</w:t>
      </w:r>
      <w:r w:rsidRPr="00FC0F14">
        <w:rPr>
          <w:rtl/>
        </w:rPr>
        <w:t xml:space="preserve"> التابع </w:t>
      </w:r>
      <w:r w:rsidRPr="00FC0F14">
        <w:rPr>
          <w:color w:val="000000"/>
          <w:rtl/>
        </w:rPr>
        <w:t>للجنة المعنية بالمدفوعات والبنى التحتية للسوق</w:t>
      </w:r>
      <w:r w:rsidRPr="00FC0F14">
        <w:rPr>
          <w:color w:val="000000"/>
          <w:rtl/>
          <w:lang w:bidi="ar-EG"/>
        </w:rPr>
        <w:t> </w:t>
      </w:r>
      <w:r w:rsidRPr="00FC0F14">
        <w:rPr>
          <w:color w:val="000000"/>
          <w:lang w:bidi="ar-EG"/>
        </w:rPr>
        <w:t>(CPMI)</w:t>
      </w:r>
      <w:r w:rsidRPr="00FC0F14">
        <w:rPr>
          <w:color w:val="000000"/>
          <w:rtl/>
        </w:rPr>
        <w:t xml:space="preserve"> ومجموعة البنك</w:t>
      </w:r>
      <w:r w:rsidRPr="00FC0F14">
        <w:rPr>
          <w:rtl/>
        </w:rPr>
        <w:t xml:space="preserve"> الدولي، الذي حدّد التحسينات اللازمة في أنظمة وخدمات الدفع القائمة من أجل زيادة الشمول المالي، مع الإقرار بأن تنفيذ المعايير القائمة وأفضل الممارسات ينبغي أن يندرج في عداد الأولويات؛</w:t>
      </w:r>
    </w:p>
    <w:p w14:paraId="6DD782BD" w14:textId="77777777" w:rsidR="00ED026F" w:rsidRPr="00FC0F14" w:rsidRDefault="004947CA" w:rsidP="00ED026F">
      <w:pPr>
        <w:rPr>
          <w:rtl/>
          <w:lang w:bidi="ar-EG"/>
        </w:rPr>
      </w:pPr>
      <w:r w:rsidRPr="00FC0F14">
        <w:rPr>
          <w:i/>
          <w:iCs/>
          <w:rtl/>
          <w:lang w:bidi="ar-EG"/>
        </w:rPr>
        <w:t>ج)</w:t>
      </w:r>
      <w:r w:rsidRPr="00FC0F14">
        <w:rPr>
          <w:rtl/>
          <w:lang w:bidi="ar-EG"/>
        </w:rPr>
        <w:tab/>
        <w:t xml:space="preserve">أنه على الرغم من الزيادة في الشمول المالي وزيادة الخدمات المالية </w:t>
      </w:r>
      <w:r w:rsidRPr="00FC0F14">
        <w:rPr>
          <w:color w:val="000000"/>
          <w:rtl/>
        </w:rPr>
        <w:t>في الاقتصادات الناشئة خلال السنوات الخمس الماضية، لا يزال الشمول المالي الرقمي يشكل تحدياً، ولذلك تدعو الحاجة إلى مواصلة وتسريع الجهود لنشر المعايير والأنظمة الداعمة للخدمات المالية الرقمية؛</w:t>
      </w:r>
    </w:p>
    <w:p w14:paraId="7FBF9088" w14:textId="77777777" w:rsidR="00ED026F" w:rsidRPr="00FC0F14" w:rsidRDefault="004947CA" w:rsidP="00ED026F">
      <w:pPr>
        <w:rPr>
          <w:rtl/>
          <w:lang w:bidi="ar-EG"/>
        </w:rPr>
      </w:pPr>
      <w:r w:rsidRPr="00FC0F14">
        <w:rPr>
          <w:i/>
          <w:iCs/>
          <w:rtl/>
          <w:lang w:bidi="ar-EG"/>
        </w:rPr>
        <w:t>د )</w:t>
      </w:r>
      <w:r w:rsidRPr="00FC0F14">
        <w:rPr>
          <w:rtl/>
          <w:lang w:bidi="ar-EG"/>
        </w:rPr>
        <w:tab/>
        <w:t>أهمية القدرة على تحمل تكاليف الخدمات المالية الرقمية ولا سيما</w:t>
      </w:r>
      <w:r w:rsidRPr="00FC0F14">
        <w:rPr>
          <w:rFonts w:hint="cs"/>
          <w:rtl/>
          <w:lang w:bidi="ar-EG"/>
        </w:rPr>
        <w:t xml:space="preserve"> للبلدان النامية</w:t>
      </w:r>
      <w:r w:rsidRPr="00FC0F14">
        <w:rPr>
          <w:rtl/>
          <w:lang w:bidi="ar-EG"/>
        </w:rPr>
        <w:t xml:space="preserve"> </w:t>
      </w:r>
      <w:r w:rsidRPr="00FC0F14">
        <w:rPr>
          <w:rFonts w:hint="cs"/>
          <w:rtl/>
          <w:lang w:bidi="ar-EG"/>
        </w:rPr>
        <w:t>و</w:t>
      </w:r>
      <w:r w:rsidRPr="00FC0F14">
        <w:rPr>
          <w:rtl/>
          <w:lang w:bidi="ar-EG"/>
        </w:rPr>
        <w:t>للأشخاص من الأسر ذات الدخل المنخفض من أجل تحقيق الشمول المالي</w:t>
      </w:r>
      <w:r w:rsidRPr="00FC0F14">
        <w:rPr>
          <w:color w:val="000000"/>
          <w:rtl/>
        </w:rPr>
        <w:t>؛</w:t>
      </w:r>
    </w:p>
    <w:p w14:paraId="7318A59E" w14:textId="77777777" w:rsidR="00ED026F" w:rsidRPr="00FC0F14" w:rsidRDefault="004947CA" w:rsidP="00ED026F">
      <w:pPr>
        <w:rPr>
          <w:color w:val="000000"/>
          <w:rtl/>
        </w:rPr>
      </w:pPr>
      <w:r w:rsidRPr="00FC0F14">
        <w:rPr>
          <w:i/>
          <w:iCs/>
          <w:color w:val="000000"/>
          <w:rtl/>
        </w:rPr>
        <w:t>ه‍ )</w:t>
      </w:r>
      <w:r w:rsidRPr="00FC0F14">
        <w:rPr>
          <w:i/>
          <w:iCs/>
          <w:color w:val="000000"/>
          <w:rtl/>
        </w:rPr>
        <w:tab/>
      </w:r>
      <w:r w:rsidRPr="00FC0F14">
        <w:rPr>
          <w:color w:val="000000"/>
          <w:rtl/>
        </w:rPr>
        <w:t>زيادة الاهتمام باستخدام</w:t>
      </w:r>
      <w:r w:rsidRPr="00FC0F14">
        <w:rPr>
          <w:i/>
          <w:iCs/>
          <w:color w:val="000000"/>
          <w:rtl/>
        </w:rPr>
        <w:t xml:space="preserve"> </w:t>
      </w:r>
      <w:r w:rsidRPr="00FC0F14">
        <w:rPr>
          <w:color w:val="000000"/>
          <w:rtl/>
        </w:rPr>
        <w:t>الخدمات المالية المتنقلة</w:t>
      </w:r>
      <w:r w:rsidRPr="00FC0F14">
        <w:rPr>
          <w:rFonts w:hint="cs"/>
          <w:color w:val="000000"/>
          <w:rtl/>
        </w:rPr>
        <w:t xml:space="preserve"> </w:t>
      </w:r>
      <w:r w:rsidRPr="00FC0F14">
        <w:rPr>
          <w:color w:val="000000"/>
          <w:rtl/>
        </w:rPr>
        <w:t>ورقمنة المدفوعات الحكومية إلى الأشخاص وتطبيقات التكنولوجيات الناشئة لدفع عجلة الشمول المالي بغية تحسين استهداف المحتاجين،</w:t>
      </w:r>
    </w:p>
    <w:p w14:paraId="1396941D" w14:textId="77777777" w:rsidR="00ED026F" w:rsidRPr="00FC0F14" w:rsidRDefault="004947CA" w:rsidP="00ED026F">
      <w:pPr>
        <w:pStyle w:val="Call"/>
        <w:spacing w:before="160"/>
        <w:rPr>
          <w:rtl/>
          <w:lang w:bidi="ar-EG"/>
        </w:rPr>
      </w:pPr>
      <w:r w:rsidRPr="00FC0F14">
        <w:rPr>
          <w:rtl/>
          <w:lang w:bidi="ar-EG"/>
        </w:rPr>
        <w:t>تقرر</w:t>
      </w:r>
    </w:p>
    <w:p w14:paraId="12BCDDCD" w14:textId="77777777" w:rsidR="00ED026F" w:rsidRPr="00FC0F14" w:rsidRDefault="004947CA" w:rsidP="00ED026F">
      <w:pPr>
        <w:keepNext/>
        <w:keepLines/>
        <w:rPr>
          <w:rtl/>
          <w:lang w:bidi="ar-EG"/>
        </w:rPr>
      </w:pPr>
      <w:r w:rsidRPr="00FC0F14">
        <w:rPr>
          <w:lang w:bidi="ar-EG"/>
        </w:rPr>
        <w:t>1</w:t>
      </w:r>
      <w:r w:rsidRPr="00FC0F14">
        <w:rPr>
          <w:lang w:bidi="ar-EG"/>
        </w:rPr>
        <w:tab/>
      </w:r>
      <w:r w:rsidRPr="00FC0F14">
        <w:rPr>
          <w:rtl/>
          <w:lang w:bidi="ar-EG"/>
        </w:rPr>
        <w:t xml:space="preserve">مواصلة تطوير برنامج عمل قطاع تقييس الاتصالات، بما في ذلك العمل الجاري للجان الدراسات ذات الصلة </w:t>
      </w:r>
      <w:r w:rsidRPr="00FC0F14">
        <w:rPr>
          <w:rFonts w:hint="cs"/>
          <w:rtl/>
          <w:lang w:bidi="ar-EG"/>
        </w:rPr>
        <w:t>ل</w:t>
      </w:r>
      <w:r w:rsidRPr="00FC0F14">
        <w:rPr>
          <w:rtl/>
          <w:lang w:bidi="ar-EG"/>
        </w:rPr>
        <w:t>قطاع تقييس الاتصالات، من أجل الإسهام في الجهود العالمية المبذولة لتعزيز الشمول المالي، كجزء من عمليات الأمم المتحدة؛</w:t>
      </w:r>
    </w:p>
    <w:p w14:paraId="7295BCF7" w14:textId="77777777" w:rsidR="00ED026F" w:rsidRPr="00FC0F14" w:rsidRDefault="004947CA" w:rsidP="00ED026F">
      <w:pPr>
        <w:rPr>
          <w:rtl/>
        </w:rPr>
      </w:pPr>
      <w:r w:rsidRPr="00FC0F14">
        <w:rPr>
          <w:lang w:bidi="ar-EG"/>
        </w:rPr>
        <w:t>2</w:t>
      </w:r>
      <w:r w:rsidRPr="00FC0F14">
        <w:rPr>
          <w:lang w:bidi="ar-EG"/>
        </w:rPr>
        <w:tab/>
      </w:r>
      <w:r w:rsidRPr="00FC0F14">
        <w:rPr>
          <w:rtl/>
          <w:lang w:bidi="ar-EG"/>
        </w:rPr>
        <w:t>إجراء دراسات و</w:t>
      </w:r>
      <w:r w:rsidRPr="00FC0F14">
        <w:rPr>
          <w:rtl/>
        </w:rPr>
        <w:t>وضع معايير ومبادئ توجيهية في مجالات التشغيل البيني ورقمنة المدفوعات وحماية المستهلكين وجودة الخدمة والبيانات الضخمة وأمن المعاملات في الخدمات المالية الرقمية</w:t>
      </w:r>
      <w:r w:rsidRPr="00FC0F14">
        <w:rPr>
          <w:rtl/>
          <w:lang w:bidi="ar-SY"/>
        </w:rPr>
        <w:t xml:space="preserve"> والاتصالات/تكنولوجيا المعلومات والاتصالات ذات الصلة بالخدمات المالية الرقمية حيثما لا تؤدي مثل هذه الدراسات والمعايير والمبادئ التوجيهية إلى ازدواجية الجهود الجارية في مؤسسات أُخرى وتكون متعلقة بولاية الاتحاد</w:t>
      </w:r>
      <w:r w:rsidRPr="00FC0F14">
        <w:rPr>
          <w:rtl/>
        </w:rPr>
        <w:t>؛</w:t>
      </w:r>
    </w:p>
    <w:p w14:paraId="757F321C" w14:textId="77777777" w:rsidR="00ED026F" w:rsidRPr="00FC0F14" w:rsidRDefault="004947CA" w:rsidP="00ED026F">
      <w:pPr>
        <w:rPr>
          <w:rtl/>
        </w:rPr>
      </w:pPr>
      <w:r w:rsidRPr="00FC0F14">
        <w:rPr>
          <w:lang w:bidi="ar-EG"/>
        </w:rPr>
        <w:t>3</w:t>
      </w:r>
      <w:r w:rsidRPr="00FC0F14">
        <w:rPr>
          <w:lang w:bidi="ar-EG"/>
        </w:rPr>
        <w:tab/>
      </w:r>
      <w:r w:rsidRPr="00FC0F14">
        <w:rPr>
          <w:rtl/>
          <w:lang w:bidi="ar-EG"/>
        </w:rPr>
        <w:t>تشجيع التعاون بين الهيئات التنظيمية للاتصالات وسلطات الخدمات المالية لإعداد وتنفيذ المعايير والمبادئ التوجيهية،</w:t>
      </w:r>
      <w:r w:rsidRPr="00FC0F14">
        <w:rPr>
          <w:rtl/>
        </w:rPr>
        <w:t xml:space="preserve"> </w:t>
      </w:r>
      <w:r w:rsidRPr="00FC0F14">
        <w:rPr>
          <w:rtl/>
          <w:lang w:bidi="ar-EG"/>
        </w:rPr>
        <w:t>بما في ذلك إرشادات حماية المستهلك؛</w:t>
      </w:r>
    </w:p>
    <w:p w14:paraId="2BB2490B" w14:textId="77777777" w:rsidR="00ED026F" w:rsidRPr="00FC0F14" w:rsidRDefault="004947CA" w:rsidP="00ED026F">
      <w:pPr>
        <w:rPr>
          <w:rtl/>
          <w:lang w:bidi="ar-EG"/>
        </w:rPr>
      </w:pPr>
      <w:r w:rsidRPr="00FC0F14">
        <w:rPr>
          <w:lang w:bidi="ar-EG"/>
        </w:rPr>
        <w:t>4</w:t>
      </w:r>
      <w:r w:rsidRPr="00FC0F14">
        <w:rPr>
          <w:lang w:bidi="ar-EG"/>
        </w:rPr>
        <w:tab/>
      </w:r>
      <w:r w:rsidRPr="00FC0F14">
        <w:rPr>
          <w:rtl/>
          <w:lang w:bidi="ar-EG"/>
        </w:rPr>
        <w:t xml:space="preserve">تشجيع استخدام أدوات وتكنولوجيات مبتكرة </w:t>
      </w:r>
      <w:r w:rsidRPr="00FC0F14">
        <w:rPr>
          <w:color w:val="000000"/>
          <w:rtl/>
        </w:rPr>
        <w:t>حسب الاقتضاء لدفع عجلة الشمول المالي للجميع،</w:t>
      </w:r>
    </w:p>
    <w:p w14:paraId="71A901FC" w14:textId="77777777" w:rsidR="00ED026F" w:rsidRPr="00FC0F14" w:rsidRDefault="004947CA" w:rsidP="00ED026F">
      <w:pPr>
        <w:pStyle w:val="Call"/>
        <w:spacing w:before="160"/>
        <w:rPr>
          <w:rtl/>
          <w:lang w:bidi="ar-EG"/>
        </w:rPr>
      </w:pPr>
      <w:r w:rsidRPr="00FC0F14">
        <w:rPr>
          <w:rFonts w:hint="cs"/>
          <w:rtl/>
        </w:rPr>
        <w:t>تُ</w:t>
      </w:r>
      <w:r w:rsidRPr="00FC0F14">
        <w:rPr>
          <w:rtl/>
        </w:rPr>
        <w:t>كل</w:t>
      </w:r>
      <w:r w:rsidRPr="00FC0F14">
        <w:rPr>
          <w:rFonts w:hint="cs"/>
          <w:rtl/>
        </w:rPr>
        <w:t>ّ</w:t>
      </w:r>
      <w:r w:rsidRPr="00FC0F14">
        <w:rPr>
          <w:rtl/>
        </w:rPr>
        <w:t>ف</w:t>
      </w:r>
      <w:r w:rsidRPr="00FC0F14">
        <w:rPr>
          <w:rFonts w:hint="cs"/>
          <w:rtl/>
        </w:rPr>
        <w:t xml:space="preserve"> </w:t>
      </w:r>
      <w:r w:rsidRPr="00FC0F14">
        <w:rPr>
          <w:rtl/>
          <w:lang w:bidi="ar-EG"/>
        </w:rPr>
        <w:t>مدير مكتب تقييس الاتصالات</w:t>
      </w:r>
      <w:r w:rsidR="005A2C66" w:rsidRPr="00FC0F14">
        <w:rPr>
          <w:rFonts w:hint="cs"/>
          <w:rtl/>
        </w:rPr>
        <w:t>،</w:t>
      </w:r>
      <w:r w:rsidRPr="00FC0F14">
        <w:rPr>
          <w:rtl/>
          <w:lang w:bidi="ar-EG"/>
        </w:rPr>
        <w:t xml:space="preserve"> بالتعاون مع مديري المكتبين الآخرين</w:t>
      </w:r>
    </w:p>
    <w:p w14:paraId="7BBE1C53" w14:textId="77777777" w:rsidR="00ED026F" w:rsidRPr="00FC0F14" w:rsidRDefault="004947CA" w:rsidP="00ED026F">
      <w:pPr>
        <w:rPr>
          <w:rtl/>
          <w:lang w:bidi="ar-EG"/>
        </w:rPr>
      </w:pPr>
      <w:r w:rsidRPr="00FC0F14">
        <w:rPr>
          <w:lang w:bidi="ar-EG"/>
        </w:rPr>
        <w:t>1</w:t>
      </w:r>
      <w:r w:rsidRPr="00FC0F14">
        <w:rPr>
          <w:lang w:bidi="ar-EG"/>
        </w:rPr>
        <w:tab/>
      </w:r>
      <w:r w:rsidRPr="00FC0F14">
        <w:rPr>
          <w:spacing w:val="-2"/>
          <w:rtl/>
          <w:lang w:bidi="ar-EG"/>
        </w:rPr>
        <w:t>بتقديم تقرير عن التقدم المحرز بشأن تنفيذ هذا القرار إلى مجلس الاتحاد سنوياً وإلى الجمعية العالمية لتقييس الاتصالات؛</w:t>
      </w:r>
    </w:p>
    <w:p w14:paraId="47519F0D" w14:textId="77777777" w:rsidR="00171BCF" w:rsidRPr="00FC0F14" w:rsidRDefault="00171BCF" w:rsidP="00171BCF">
      <w:pPr>
        <w:rPr>
          <w:lang w:bidi="ar-EG"/>
        </w:rPr>
      </w:pPr>
      <w:r w:rsidRPr="00FC0F14">
        <w:rPr>
          <w:rtl/>
          <w:lang w:bidi="ar-EG"/>
        </w:rPr>
        <w:br w:type="page"/>
      </w:r>
    </w:p>
    <w:p w14:paraId="214F9C27" w14:textId="77777777" w:rsidR="00ED026F" w:rsidRPr="00FC0F14" w:rsidRDefault="004947CA" w:rsidP="00ED026F">
      <w:pPr>
        <w:rPr>
          <w:rtl/>
          <w:lang w:bidi="ar-SY"/>
        </w:rPr>
      </w:pPr>
      <w:r w:rsidRPr="00FC0F14">
        <w:rPr>
          <w:lang w:bidi="ar-EG"/>
        </w:rPr>
        <w:t>2</w:t>
      </w:r>
      <w:r w:rsidRPr="00FC0F14">
        <w:rPr>
          <w:lang w:bidi="ar-EG"/>
        </w:rPr>
        <w:tab/>
      </w:r>
      <w:r w:rsidRPr="00FC0F14">
        <w:rPr>
          <w:rtl/>
          <w:lang w:bidi="ar-EG"/>
        </w:rPr>
        <w:t>ب</w:t>
      </w:r>
      <w:r w:rsidRPr="00FC0F14">
        <w:rPr>
          <w:rtl/>
          <w:lang w:bidi="ar-SY"/>
        </w:rPr>
        <w:t>دعم إعداد تقارير وأفضل الممارسات بشأن خدمات الشمول المالي، مع أخذ الدراسات ذات الصلة في الاعتبار، حيثما يندرج ذلك بصورة واضحة ضمن ولاية الاتحاد ولا يؤدي إلى ازدواجية في العمل الذي تضطلع بمسؤوليته المؤسسات و</w:t>
      </w:r>
      <w:r w:rsidRPr="00FC0F14">
        <w:rPr>
          <w:color w:val="000000"/>
          <w:rtl/>
        </w:rPr>
        <w:t>المنظمات الأُخرى المعنية بوضع المعايير؛</w:t>
      </w:r>
    </w:p>
    <w:p w14:paraId="06264343" w14:textId="77777777" w:rsidR="00ED026F" w:rsidRPr="00FC0F14" w:rsidRDefault="004947CA" w:rsidP="00ED026F">
      <w:pPr>
        <w:rPr>
          <w:color w:val="000000"/>
          <w:rtl/>
        </w:rPr>
      </w:pPr>
      <w:r w:rsidRPr="00FC0F14">
        <w:rPr>
          <w:lang w:bidi="ar-EG"/>
        </w:rPr>
        <w:t>3</w:t>
      </w:r>
      <w:r w:rsidRPr="00FC0F14">
        <w:rPr>
          <w:lang w:bidi="ar-EG"/>
        </w:rPr>
        <w:tab/>
      </w:r>
      <w:r w:rsidRPr="00FC0F14">
        <w:rPr>
          <w:rtl/>
          <w:lang w:bidi="ar-EG"/>
        </w:rPr>
        <w:t>بإنشاء منصة، أو التوصيل بالمنصات القائمة حيثما أمكن، للتعلّم من الأقران و</w:t>
      </w:r>
      <w:r w:rsidRPr="00FC0F14">
        <w:rPr>
          <w:color w:val="000000"/>
          <w:rtl/>
        </w:rPr>
        <w:t>الحوار وتبادل الخبرات في الخدمات المالية الرقمية بين البلدان والمناطق، والهيئات التنظيمية من قطاعي الاتصالات والخدمات المالية الرقمية وخبراء الصناعة والمنظمات الدولية والإقليمية؛</w:t>
      </w:r>
    </w:p>
    <w:p w14:paraId="04EF1292" w14:textId="77777777" w:rsidR="00ED026F" w:rsidRPr="00FC0F14" w:rsidRDefault="004947CA" w:rsidP="00ED026F">
      <w:pPr>
        <w:rPr>
          <w:spacing w:val="-2"/>
          <w:rtl/>
          <w:lang w:bidi="ar-EG"/>
        </w:rPr>
      </w:pPr>
      <w:r w:rsidRPr="00FC0F14">
        <w:rPr>
          <w:spacing w:val="-2"/>
          <w:lang w:bidi="ar-EG"/>
        </w:rPr>
        <w:t>4</w:t>
      </w:r>
      <w:r w:rsidRPr="00FC0F14">
        <w:rPr>
          <w:spacing w:val="-2"/>
          <w:rtl/>
          <w:lang w:bidi="ar-EG"/>
        </w:rPr>
        <w:tab/>
        <w:t xml:space="preserve">بتنظيم حلقات دراسية وورش عمل لأعضاء الاتحاد بالتعاون مع المؤسسات والمنظمات الأُخرى المعنية بوضع المعايير والهيئات الأكاديمية التي تضطلع بمسؤولية رئيسية عن وضع المعايير، </w:t>
      </w:r>
      <w:r w:rsidR="00AD13E8" w:rsidRPr="00FC0F14">
        <w:rPr>
          <w:rFonts w:hint="cs"/>
          <w:spacing w:val="-2"/>
          <w:rtl/>
          <w:lang w:bidi="ar-EG"/>
        </w:rPr>
        <w:t>وتنفي</w:t>
      </w:r>
      <w:r w:rsidR="008B0B58" w:rsidRPr="00FC0F14">
        <w:rPr>
          <w:rFonts w:hint="cs"/>
          <w:spacing w:val="-2"/>
          <w:rtl/>
          <w:lang w:bidi="ar-EG"/>
        </w:rPr>
        <w:t>ذها</w:t>
      </w:r>
      <w:r w:rsidRPr="00FC0F14">
        <w:rPr>
          <w:spacing w:val="-2"/>
          <w:rtl/>
          <w:lang w:bidi="ar-EG"/>
        </w:rPr>
        <w:t>، وبناء القدرات</w:t>
      </w:r>
      <w:r w:rsidR="008B0B58" w:rsidRPr="00FC0F14">
        <w:rPr>
          <w:rFonts w:hint="cs"/>
          <w:spacing w:val="-2"/>
          <w:rtl/>
          <w:lang w:bidi="ar-EG"/>
        </w:rPr>
        <w:t xml:space="preserve"> </w:t>
      </w:r>
      <w:r w:rsidR="008B0B58" w:rsidRPr="00FC0F14">
        <w:rPr>
          <w:spacing w:val="-2"/>
          <w:rtl/>
          <w:lang w:bidi="ar-EG"/>
        </w:rPr>
        <w:t>في مجال الخدمات المالية</w:t>
      </w:r>
      <w:r w:rsidRPr="00FC0F14">
        <w:rPr>
          <w:spacing w:val="-2"/>
          <w:rtl/>
          <w:lang w:bidi="ar-EG"/>
        </w:rPr>
        <w:t xml:space="preserve">، لزيادة الوعي وتحديد الاحتياجات الخاصة </w:t>
      </w:r>
      <w:r w:rsidR="008B0B58" w:rsidRPr="00FC0F14">
        <w:rPr>
          <w:rFonts w:hint="cs"/>
          <w:spacing w:val="-2"/>
          <w:rtl/>
          <w:lang w:bidi="ar-EG"/>
        </w:rPr>
        <w:t>للمنظمين</w:t>
      </w:r>
      <w:r w:rsidRPr="00FC0F14">
        <w:rPr>
          <w:spacing w:val="-2"/>
          <w:rtl/>
          <w:lang w:bidi="ar-EG"/>
        </w:rPr>
        <w:t xml:space="preserve"> والتحديات </w:t>
      </w:r>
      <w:r w:rsidR="00D02B32" w:rsidRPr="00FC0F14">
        <w:rPr>
          <w:rFonts w:hint="cs"/>
          <w:spacing w:val="-2"/>
          <w:rtl/>
          <w:lang w:bidi="ar-EG"/>
        </w:rPr>
        <w:t>التي يواجهونها فيما يتعلق</w:t>
      </w:r>
      <w:r w:rsidR="00D02B32" w:rsidRPr="00FC0F14">
        <w:rPr>
          <w:spacing w:val="-2"/>
          <w:rtl/>
          <w:lang w:bidi="ar-EG"/>
        </w:rPr>
        <w:t xml:space="preserve"> </w:t>
      </w:r>
      <w:r w:rsidRPr="00FC0F14">
        <w:rPr>
          <w:spacing w:val="-2"/>
          <w:rtl/>
          <w:lang w:bidi="ar-EG"/>
        </w:rPr>
        <w:t>بتعزيز الشمول المالي و</w:t>
      </w:r>
      <w:r w:rsidRPr="00FC0F14">
        <w:rPr>
          <w:rFonts w:hint="eastAsia"/>
          <w:spacing w:val="-2"/>
          <w:rtl/>
          <w:lang w:bidi="ar-EG"/>
        </w:rPr>
        <w:t>فيما</w:t>
      </w:r>
      <w:r w:rsidR="00E843B4" w:rsidRPr="00FC0F14">
        <w:rPr>
          <w:rFonts w:hint="eastAsia"/>
          <w:spacing w:val="-2"/>
          <w:rtl/>
          <w:lang w:bidi="ar-EG"/>
        </w:rPr>
        <w:t> </w:t>
      </w:r>
      <w:r w:rsidRPr="00FC0F14">
        <w:rPr>
          <w:rFonts w:hint="cs"/>
          <w:spacing w:val="-2"/>
          <w:rtl/>
          <w:lang w:bidi="ar-EG"/>
        </w:rPr>
        <w:t>يتعلق ب</w:t>
      </w:r>
      <w:r w:rsidRPr="00FC0F14">
        <w:rPr>
          <w:spacing w:val="-2"/>
          <w:rtl/>
          <w:lang w:bidi="ar-EG"/>
        </w:rPr>
        <w:t>تطبيقات التكنولوجيات الناشئة في مجال الخدمات المالية الرقمية، وتبادل الدروس المستفادة من مختلف المناطق،</w:t>
      </w:r>
    </w:p>
    <w:p w14:paraId="62A82B7A" w14:textId="77777777" w:rsidR="00ED026F" w:rsidRPr="00FC0F14" w:rsidRDefault="004947CA" w:rsidP="00ED026F">
      <w:pPr>
        <w:pStyle w:val="Call"/>
        <w:spacing w:before="160"/>
        <w:rPr>
          <w:rtl/>
          <w:lang w:bidi="ar-EG"/>
        </w:rPr>
      </w:pPr>
      <w:r w:rsidRPr="00FC0F14">
        <w:rPr>
          <w:rFonts w:hint="cs"/>
          <w:rtl/>
          <w:lang w:bidi="ar-EG"/>
        </w:rPr>
        <w:t>تُكلّف</w:t>
      </w:r>
      <w:r w:rsidRPr="00FC0F14">
        <w:rPr>
          <w:rtl/>
          <w:lang w:bidi="ar-EG"/>
        </w:rPr>
        <w:t xml:space="preserve"> لجان الدراسات ذات الصلة لقطاع تقييس الاتصالات بالاتحاد</w:t>
      </w:r>
    </w:p>
    <w:p w14:paraId="6898C940" w14:textId="77777777" w:rsidR="00ED026F" w:rsidRPr="00FC0F14" w:rsidRDefault="004947CA" w:rsidP="00ED026F">
      <w:pPr>
        <w:rPr>
          <w:lang w:bidi="ar-EG"/>
        </w:rPr>
      </w:pPr>
      <w:r w:rsidRPr="00FC0F14">
        <w:t>1</w:t>
      </w:r>
      <w:r w:rsidRPr="00FC0F14">
        <w:rPr>
          <w:rtl/>
        </w:rPr>
        <w:tab/>
      </w:r>
      <w:r w:rsidRPr="00FC0F14">
        <w:rPr>
          <w:rFonts w:hint="cs"/>
          <w:rtl/>
        </w:rPr>
        <w:t>ب</w:t>
      </w:r>
      <w:r w:rsidRPr="00FC0F14">
        <w:rPr>
          <w:rtl/>
        </w:rPr>
        <w:t xml:space="preserve">تنظيم العمل والدراسات اللازمة </w:t>
      </w:r>
      <w:r w:rsidRPr="00FC0F14">
        <w:rPr>
          <w:rtl/>
          <w:lang w:bidi="ar-EG"/>
        </w:rPr>
        <w:t>لتوسيع وتسريع العمل بشأن الخدمات المالية الرقمية اعتباراً من اجتماعها الأول في فترة الدراسة المقبلة؛</w:t>
      </w:r>
    </w:p>
    <w:p w14:paraId="486D8599" w14:textId="77777777" w:rsidR="00ED026F" w:rsidRPr="00FC0F14" w:rsidRDefault="004947CA" w:rsidP="00ED026F">
      <w:pPr>
        <w:rPr>
          <w:rtl/>
          <w:lang w:bidi="ar-EG"/>
        </w:rPr>
      </w:pPr>
      <w:r w:rsidRPr="00FC0F14">
        <w:rPr>
          <w:lang w:bidi="ar-EG"/>
        </w:rPr>
        <w:t>2</w:t>
      </w:r>
      <w:r w:rsidRPr="00FC0F14">
        <w:rPr>
          <w:lang w:bidi="ar-EG"/>
        </w:rPr>
        <w:tab/>
      </w:r>
      <w:r w:rsidRPr="00FC0F14">
        <w:rPr>
          <w:rFonts w:hint="cs"/>
          <w:rtl/>
          <w:lang w:bidi="ar-EG"/>
        </w:rPr>
        <w:t>ب</w:t>
      </w:r>
      <w:r w:rsidRPr="00FC0F14">
        <w:rPr>
          <w:rtl/>
          <w:lang w:bidi="ar-EG"/>
        </w:rPr>
        <w:t xml:space="preserve">التنسيق والتعاون مع المؤسسات والمنظمات الأخرى المعنية بوضع المعايير التي تضطلع بمسؤولية رئيسية عن وضع </w:t>
      </w:r>
      <w:r w:rsidR="00242FF3" w:rsidRPr="00FC0F14">
        <w:rPr>
          <w:rFonts w:hint="cs"/>
          <w:rtl/>
        </w:rPr>
        <w:t>ال</w:t>
      </w:r>
      <w:r w:rsidRPr="00FC0F14">
        <w:rPr>
          <w:rtl/>
          <w:lang w:bidi="ar-EG"/>
        </w:rPr>
        <w:t>معايير وتنفيذها وبناء القدرات</w:t>
      </w:r>
      <w:r w:rsidR="00242FF3" w:rsidRPr="00FC0F14">
        <w:rPr>
          <w:rFonts w:hint="cs"/>
          <w:rtl/>
          <w:lang w:bidi="ar-EG"/>
        </w:rPr>
        <w:t xml:space="preserve"> في مجال الخدمات المالية</w:t>
      </w:r>
      <w:r w:rsidRPr="00FC0F14">
        <w:rPr>
          <w:rtl/>
          <w:lang w:bidi="ar-EG"/>
        </w:rPr>
        <w:t>، ومع الأفرقة الأخرى ذات الصلة في الاتحاد؛</w:t>
      </w:r>
    </w:p>
    <w:p w14:paraId="2CAB2742" w14:textId="77777777" w:rsidR="00ED026F" w:rsidRPr="00FC0F14" w:rsidRDefault="004947CA" w:rsidP="00ED026F">
      <w:pPr>
        <w:rPr>
          <w:rtl/>
          <w:lang w:bidi="ar-EG"/>
        </w:rPr>
      </w:pPr>
      <w:r w:rsidRPr="00FC0F14">
        <w:rPr>
          <w:lang w:bidi="ar-EG"/>
        </w:rPr>
        <w:t>3</w:t>
      </w:r>
      <w:r w:rsidRPr="00FC0F14">
        <w:rPr>
          <w:lang w:bidi="ar-EG"/>
        </w:rPr>
        <w:tab/>
      </w:r>
      <w:r w:rsidRPr="00FC0F14">
        <w:rPr>
          <w:rFonts w:hint="cs"/>
          <w:rtl/>
          <w:lang w:bidi="ar-EG"/>
        </w:rPr>
        <w:t>ب</w:t>
      </w:r>
      <w:r w:rsidRPr="00FC0F14">
        <w:rPr>
          <w:rtl/>
          <w:lang w:bidi="ar-EG"/>
        </w:rPr>
        <w:t>وضع معايير تقنية ومبادئ توجيهية</w:t>
      </w:r>
      <w:r w:rsidRPr="00FC0F14">
        <w:rPr>
          <w:rFonts w:hint="cs"/>
          <w:rtl/>
          <w:lang w:bidi="ar-EG"/>
        </w:rPr>
        <w:t xml:space="preserve"> تساعد</w:t>
      </w:r>
      <w:r w:rsidRPr="00FC0F14">
        <w:rPr>
          <w:rtl/>
          <w:lang w:bidi="ar-EG"/>
        </w:rPr>
        <w:t xml:space="preserve"> البلدان النامية كي تستفيد من التكنولوجيات الناشئة ذات الصلة بالخدمات المالية الرقمية؛</w:t>
      </w:r>
    </w:p>
    <w:p w14:paraId="3D0DDF4D" w14:textId="77777777" w:rsidR="00ED026F" w:rsidRPr="00FC0F14" w:rsidRDefault="004947CA" w:rsidP="00ED026F">
      <w:pPr>
        <w:rPr>
          <w:rtl/>
          <w:lang w:bidi="ar-EG"/>
        </w:rPr>
      </w:pPr>
      <w:r w:rsidRPr="00FC0F14">
        <w:rPr>
          <w:lang w:bidi="ar-EG"/>
        </w:rPr>
        <w:t>4</w:t>
      </w:r>
      <w:r w:rsidRPr="00FC0F14">
        <w:rPr>
          <w:lang w:bidi="ar-EG"/>
        </w:rPr>
        <w:tab/>
      </w:r>
      <w:r w:rsidRPr="00FC0F14">
        <w:rPr>
          <w:rFonts w:hint="cs"/>
          <w:spacing w:val="-2"/>
          <w:rtl/>
          <w:lang w:bidi="ar-EG"/>
        </w:rPr>
        <w:t>ب</w:t>
      </w:r>
      <w:r w:rsidRPr="00FC0F14">
        <w:rPr>
          <w:spacing w:val="-2"/>
          <w:rtl/>
          <w:lang w:bidi="ar-EG"/>
        </w:rPr>
        <w:t>وضع معايير تقنية وإرشادات للبلدان النامية كي تقيِّم أمن بنيتها التحتية للخدمات المالية الرقمية المتعلقة بالاتصالات،</w:t>
      </w:r>
    </w:p>
    <w:p w14:paraId="583C5C05" w14:textId="77777777" w:rsidR="00ED026F" w:rsidRPr="00FC0F14" w:rsidRDefault="004947CA" w:rsidP="00ED026F">
      <w:pPr>
        <w:pStyle w:val="Call"/>
        <w:spacing w:before="160"/>
        <w:rPr>
          <w:rtl/>
          <w:lang w:bidi="ar-EG"/>
        </w:rPr>
      </w:pPr>
      <w:r w:rsidRPr="00FC0F14">
        <w:rPr>
          <w:rtl/>
          <w:lang w:bidi="ar-EG"/>
        </w:rPr>
        <w:t>تدعو الأمين العام</w:t>
      </w:r>
    </w:p>
    <w:p w14:paraId="1EA31DDC" w14:textId="77777777" w:rsidR="00ED026F" w:rsidRPr="00FC0F14" w:rsidRDefault="004947CA" w:rsidP="00ED026F">
      <w:pPr>
        <w:rPr>
          <w:rtl/>
          <w:lang w:bidi="ar-EG"/>
        </w:rPr>
      </w:pPr>
      <w:r w:rsidRPr="00FC0F14">
        <w:rPr>
          <w:rtl/>
          <w:lang w:bidi="ar-EG"/>
        </w:rPr>
        <w:t>إلى مواصلة التعاون والتنسيق مع الكيانات الأخرى داخل منظومة الأمم المتحدة ومع الكيانات المعنية الأُخرى من أجل بلورة الجهود الدولية المستقبلية للتصدي للشمول المالي بشكل فعّال،</w:t>
      </w:r>
    </w:p>
    <w:p w14:paraId="72BD45EE" w14:textId="77777777" w:rsidR="00ED026F" w:rsidRPr="00FC0F14" w:rsidRDefault="004947CA" w:rsidP="00ED026F">
      <w:pPr>
        <w:pStyle w:val="Call"/>
        <w:spacing w:before="160"/>
        <w:rPr>
          <w:rtl/>
        </w:rPr>
      </w:pPr>
      <w:r w:rsidRPr="00FC0F14">
        <w:rPr>
          <w:rtl/>
        </w:rPr>
        <w:t>تدعو الدول الأعضاء وأعضاء القطاع والمنتسبين إليه</w:t>
      </w:r>
      <w:r w:rsidRPr="00FC0F14">
        <w:rPr>
          <w:rtl/>
          <w:lang w:bidi="ar-EG"/>
        </w:rPr>
        <w:t xml:space="preserve"> إلى</w:t>
      </w:r>
    </w:p>
    <w:p w14:paraId="6230A076" w14:textId="77777777" w:rsidR="00ED026F" w:rsidRPr="00FC0F14" w:rsidRDefault="004947CA" w:rsidP="00ED026F">
      <w:pPr>
        <w:rPr>
          <w:rtl/>
          <w:lang w:bidi="ar-EG"/>
        </w:rPr>
      </w:pPr>
      <w:r w:rsidRPr="00FC0F14">
        <w:rPr>
          <w:lang w:bidi="ar-EG"/>
        </w:rPr>
        <w:t>1</w:t>
      </w:r>
      <w:r w:rsidRPr="00FC0F14">
        <w:rPr>
          <w:rtl/>
          <w:lang w:bidi="ar-EG"/>
        </w:rPr>
        <w:tab/>
        <w:t>مواصلة المساهمة بنشاط في لجان دارسات قطاع تقييس الاتصالات بشأن تكنولوجيات المعلومات والاتصالات لتعزيز الشمول المالي، في إطار ولاية الاتحاد؛</w:t>
      </w:r>
    </w:p>
    <w:p w14:paraId="7E88C95F" w14:textId="77777777" w:rsidR="00ED026F" w:rsidRPr="00FC0F14" w:rsidRDefault="004947CA" w:rsidP="00ED026F">
      <w:pPr>
        <w:rPr>
          <w:rtl/>
          <w:lang w:bidi="ar-SY"/>
        </w:rPr>
      </w:pPr>
      <w:r w:rsidRPr="00FC0F14">
        <w:rPr>
          <w:lang w:bidi="ar-EG"/>
        </w:rPr>
        <w:t>2</w:t>
      </w:r>
      <w:r w:rsidRPr="00FC0F14">
        <w:rPr>
          <w:lang w:bidi="ar-EG"/>
        </w:rPr>
        <w:tab/>
      </w:r>
      <w:r w:rsidRPr="00FC0F14">
        <w:rPr>
          <w:rtl/>
          <w:lang w:bidi="ar-SY"/>
        </w:rPr>
        <w:t>تشجيع إدماج سياسات تكنولوجيا المعلومات والاتصالات والخدمات المالية وحماية المستهلكين لتحسين استخدام الخدمات المالية الرقمية بهدف زيادة الشمول المالي،</w:t>
      </w:r>
    </w:p>
    <w:p w14:paraId="60A2410A" w14:textId="77777777" w:rsidR="00171BCF" w:rsidRPr="00FC0F14" w:rsidRDefault="00171BCF" w:rsidP="00171BCF">
      <w:pPr>
        <w:rPr>
          <w:rtl/>
          <w:lang w:bidi="ar-EG"/>
        </w:rPr>
      </w:pPr>
      <w:r w:rsidRPr="00FC0F14">
        <w:rPr>
          <w:rtl/>
          <w:lang w:bidi="ar-EG"/>
        </w:rPr>
        <w:br w:type="page"/>
      </w:r>
    </w:p>
    <w:p w14:paraId="4BA5FC77" w14:textId="77777777" w:rsidR="00ED026F" w:rsidRPr="00FC0F14" w:rsidRDefault="004947CA" w:rsidP="00ED026F">
      <w:pPr>
        <w:pStyle w:val="Call"/>
        <w:spacing w:before="160"/>
        <w:rPr>
          <w:rtl/>
          <w:lang w:bidi="ar-EG"/>
        </w:rPr>
      </w:pPr>
      <w:r w:rsidRPr="00FC0F14">
        <w:rPr>
          <w:rtl/>
          <w:lang w:bidi="ar-EG"/>
        </w:rPr>
        <w:t>تدعو الدول الأعضاء إلى</w:t>
      </w:r>
    </w:p>
    <w:p w14:paraId="39D34749" w14:textId="77777777" w:rsidR="00ED026F" w:rsidRPr="00FC0F14" w:rsidRDefault="004947CA" w:rsidP="00ED026F">
      <w:pPr>
        <w:keepNext/>
        <w:keepLines/>
        <w:rPr>
          <w:lang w:bidi="ar-EG"/>
        </w:rPr>
      </w:pPr>
      <w:r w:rsidRPr="00FC0F14">
        <w:rPr>
          <w:lang w:bidi="ar-EG"/>
        </w:rPr>
        <w:t>1</w:t>
      </w:r>
      <w:r w:rsidRPr="00FC0F14">
        <w:rPr>
          <w:lang w:bidi="ar-EG"/>
        </w:rPr>
        <w:tab/>
      </w:r>
      <w:r w:rsidRPr="00FC0F14">
        <w:rPr>
          <w:rtl/>
          <w:lang w:bidi="ar-SY"/>
        </w:rPr>
        <w:t>وضع وتنفيذ</w:t>
      </w:r>
      <w:r w:rsidRPr="00FC0F14">
        <w:rPr>
          <w:rtl/>
          <w:lang w:bidi="ar-EG"/>
        </w:rPr>
        <w:t xml:space="preserve"> استراتيجيات وطنية لتحقيق الشمول المالي كأمر ذي أولوية والاستفادة من تكنولوجيات المعلومات والاتصالات لتوفير الخدمات المالية إلى الذين لا يستفيدون منها؛</w:t>
      </w:r>
    </w:p>
    <w:p w14:paraId="79627E21" w14:textId="77777777" w:rsidR="00ED026F" w:rsidRPr="00FC0F14" w:rsidRDefault="004947CA" w:rsidP="00ED026F">
      <w:pPr>
        <w:rPr>
          <w:rtl/>
          <w:lang w:bidi="ar-EG"/>
        </w:rPr>
      </w:pPr>
      <w:r w:rsidRPr="00FC0F14">
        <w:rPr>
          <w:lang w:bidi="ar-EG"/>
        </w:rPr>
        <w:t>2</w:t>
      </w:r>
      <w:r w:rsidRPr="00FC0F14">
        <w:rPr>
          <w:lang w:bidi="ar-EG"/>
        </w:rPr>
        <w:tab/>
      </w:r>
      <w:r w:rsidRPr="00FC0F14">
        <w:rPr>
          <w:rtl/>
        </w:rPr>
        <w:t>إدراج سياسات الشمول المالي وأمن الخدمات المالية الرقمية للنساء والفتيات والفئات الضعيفة في استراتيجياتها الوطنية المتعلقة بتكنولوجيا المعلومات والاتصالات والشمول المالي؛</w:t>
      </w:r>
    </w:p>
    <w:p w14:paraId="528DA42F" w14:textId="77777777" w:rsidR="00ED026F" w:rsidRPr="00FC0F14" w:rsidRDefault="004947CA" w:rsidP="00ED026F">
      <w:pPr>
        <w:rPr>
          <w:rtl/>
          <w:lang w:bidi="ar-EG"/>
        </w:rPr>
      </w:pPr>
      <w:r w:rsidRPr="00FC0F14">
        <w:rPr>
          <w:lang w:bidi="ar-EG"/>
        </w:rPr>
        <w:t>3</w:t>
      </w:r>
      <w:r w:rsidRPr="00FC0F14">
        <w:rPr>
          <w:lang w:bidi="ar-EG"/>
        </w:rPr>
        <w:tab/>
      </w:r>
      <w:r w:rsidRPr="00FC0F14">
        <w:rPr>
          <w:rtl/>
          <w:lang w:bidi="ar-EG"/>
        </w:rPr>
        <w:t>الاضطلاع بإصلاحات تكفل الاستفادة من تكنولوجيات المعلومات والاتصالات في تحقيق المساواة بين الجنسين في إطار أهداف هذا القرار</w:t>
      </w:r>
      <w:r w:rsidRPr="00FC0F14">
        <w:rPr>
          <w:rFonts w:hint="cs"/>
          <w:rtl/>
          <w:lang w:bidi="ar-EG"/>
        </w:rPr>
        <w:t xml:space="preserve"> وتعزيز الشمول المالي للنساء والفتيات والفئات الضعيفة؛</w:t>
      </w:r>
    </w:p>
    <w:p w14:paraId="1EE08401" w14:textId="77777777" w:rsidR="00ED026F" w:rsidRPr="00FC0F14" w:rsidRDefault="004947CA" w:rsidP="00ED026F">
      <w:pPr>
        <w:rPr>
          <w:rtl/>
          <w:lang w:bidi="ar-EG"/>
        </w:rPr>
      </w:pPr>
      <w:r w:rsidRPr="00FC0F14">
        <w:rPr>
          <w:lang w:bidi="ar-EG"/>
        </w:rPr>
        <w:t>4</w:t>
      </w:r>
      <w:r w:rsidRPr="00FC0F14">
        <w:rPr>
          <w:lang w:bidi="ar-EG"/>
        </w:rPr>
        <w:tab/>
      </w:r>
      <w:r w:rsidRPr="00FC0F14">
        <w:rPr>
          <w:rtl/>
          <w:lang w:bidi="ar-EG"/>
        </w:rPr>
        <w:t>زيادة التنسيق، حسب الاقتضاء، بين السلطات التنظيمية الوطنية من أجل إزالة العوائق التي تمنع مقدمي الخدمات غير المصرفية من النفاذ إلى البنية التحتية لنظام المدفوعات، ومقدمي الخدمات المالية من النفاذ إلى قنوات الاتصالات وتحسين الشروط لإنجاز تحويلات معقولة التكلفة وأكثر أمناً في كلٍّ من بلد المصدر والبلد المستفيد، بما في ذلك من خلال تحسين ظروف السوق التنافسية والشفّافة؛</w:t>
      </w:r>
    </w:p>
    <w:p w14:paraId="2634E78B" w14:textId="77777777" w:rsidR="00ED026F" w:rsidRPr="00FC0F14" w:rsidRDefault="004947CA" w:rsidP="00ED026F">
      <w:pPr>
        <w:rPr>
          <w:rtl/>
        </w:rPr>
      </w:pPr>
      <w:r w:rsidRPr="00FC0F14">
        <w:rPr>
          <w:lang w:bidi="ar-EG"/>
        </w:rPr>
        <w:t>5</w:t>
      </w:r>
      <w:r w:rsidRPr="00FC0F14">
        <w:rPr>
          <w:lang w:bidi="ar-EG"/>
        </w:rPr>
        <w:tab/>
      </w:r>
      <w:r w:rsidRPr="00FC0F14">
        <w:rPr>
          <w:rtl/>
        </w:rPr>
        <w:t>المساهمة في الجهود العالمية الرامية إلى تعزيز الأمن السيبراني وصمود النظام الإيكولوجي للخدمات المالية الرقمية من خلال اعتماد المعايير الدولية وأفضل الممارسات في الصناعة؛</w:t>
      </w:r>
    </w:p>
    <w:p w14:paraId="56A3766B" w14:textId="77777777" w:rsidR="00ED026F" w:rsidRPr="00FC0F14" w:rsidRDefault="004947CA" w:rsidP="00ED026F">
      <w:pPr>
        <w:rPr>
          <w:rtl/>
        </w:rPr>
      </w:pPr>
      <w:r w:rsidRPr="00FC0F14">
        <w:t>6</w:t>
      </w:r>
      <w:r w:rsidRPr="00FC0F14">
        <w:tab/>
      </w:r>
      <w:r w:rsidRPr="00FC0F14">
        <w:rPr>
          <w:rtl/>
        </w:rPr>
        <w:t>تبادل الخبرات الدولية في مجال استخدام معرِّفات الهوية الفريدة المتعلقة بالاتصالات/تكنولوجيا المعلومات والاتصالات وتحسين الأنظمة الوطنية لتعريف الهوية، علماً بأن هذه الأنظمة يمكن أن تسمح للأشخاص الذين يفتقرون إلى التعليم</w:t>
      </w:r>
      <w:r w:rsidRPr="00FC0F14">
        <w:rPr>
          <w:rFonts w:hint="cs"/>
          <w:rtl/>
        </w:rPr>
        <w:t xml:space="preserve"> الرسمي و/أو</w:t>
      </w:r>
      <w:r w:rsidRPr="00FC0F14">
        <w:rPr>
          <w:rtl/>
          <w:lang w:val="en-GB"/>
        </w:rPr>
        <w:t xml:space="preserve"> </w:t>
      </w:r>
      <w:r w:rsidRPr="00FC0F14">
        <w:rPr>
          <w:rtl/>
        </w:rPr>
        <w:t>الأشخاص غير الحاملين لوثائق هوية بإنشاء هوية رقمية فريدة يمكن أن تستخدمها مؤسسة مالية؛</w:t>
      </w:r>
    </w:p>
    <w:p w14:paraId="5802C62E" w14:textId="77777777" w:rsidR="00ED026F" w:rsidRPr="00FC0F14" w:rsidRDefault="004947CA" w:rsidP="00ED026F">
      <w:pPr>
        <w:rPr>
          <w:rtl/>
          <w:lang w:bidi="ar-EG"/>
        </w:rPr>
      </w:pPr>
      <w:r w:rsidRPr="00FC0F14">
        <w:t>7</w:t>
      </w:r>
      <w:r w:rsidRPr="00FC0F14">
        <w:tab/>
      </w:r>
      <w:r w:rsidRPr="00FC0F14">
        <w:rPr>
          <w:rtl/>
          <w:lang w:bidi="ar-EG"/>
        </w:rPr>
        <w:t xml:space="preserve">النظر في إلغاء أو تخفيض الرسوم التنظيمية والجبايات </w:t>
      </w:r>
      <w:r w:rsidR="00E8095D" w:rsidRPr="00FC0F14">
        <w:rPr>
          <w:rFonts w:hint="cs"/>
          <w:rtl/>
          <w:lang w:bidi="ar-EG"/>
        </w:rPr>
        <w:t>في</w:t>
      </w:r>
      <w:r w:rsidR="00E8095D" w:rsidRPr="00FC0F14">
        <w:rPr>
          <w:rtl/>
          <w:lang w:bidi="ar-EG"/>
        </w:rPr>
        <w:t xml:space="preserve"> </w:t>
      </w:r>
      <w:r w:rsidRPr="00FC0F14">
        <w:rPr>
          <w:rtl/>
          <w:lang w:bidi="ar-EG"/>
        </w:rPr>
        <w:t xml:space="preserve">تكلفة </w:t>
      </w:r>
      <w:r w:rsidRPr="00FC0F14">
        <w:rPr>
          <w:rFonts w:hint="cs"/>
          <w:rtl/>
          <w:lang w:bidi="ar-EG"/>
        </w:rPr>
        <w:t>الحصول على</w:t>
      </w:r>
      <w:r w:rsidRPr="00FC0F14">
        <w:rPr>
          <w:rtl/>
          <w:lang w:bidi="ar-EG"/>
        </w:rPr>
        <w:t xml:space="preserve"> توصيل متنقل للأسر الأكثر فقراً من خلال ضمان النفاذ ميسور التكلفة إلى التوصيلات المتنقلة لاستخدام الخدمات المالية للسكان</w:t>
      </w:r>
      <w:r w:rsidRPr="00FC0F14">
        <w:rPr>
          <w:rFonts w:hint="cs"/>
          <w:rtl/>
          <w:lang w:bidi="ar-EG"/>
        </w:rPr>
        <w:t xml:space="preserve"> الذين يصعب الوصول إليهم، مثل </w:t>
      </w:r>
      <w:r w:rsidRPr="00FC0F14">
        <w:rPr>
          <w:rtl/>
          <w:lang w:bidi="ar-EG"/>
        </w:rPr>
        <w:t>النساء والفتيات والفئات الضعيفة؛</w:t>
      </w:r>
    </w:p>
    <w:p w14:paraId="7D79AE58" w14:textId="77777777" w:rsidR="00ED026F" w:rsidRPr="00FC0F14" w:rsidRDefault="004947CA" w:rsidP="00ED026F">
      <w:pPr>
        <w:rPr>
          <w:rtl/>
          <w:lang w:bidi="ar-EG"/>
        </w:rPr>
      </w:pPr>
      <w:r w:rsidRPr="00FC0F14">
        <w:rPr>
          <w:lang w:bidi="ar-EG"/>
        </w:rPr>
        <w:t>8</w:t>
      </w:r>
      <w:r w:rsidRPr="00FC0F14">
        <w:rPr>
          <w:lang w:bidi="ar-EG"/>
        </w:rPr>
        <w:tab/>
      </w:r>
      <w:r w:rsidRPr="00FC0F14">
        <w:rPr>
          <w:rtl/>
          <w:lang w:bidi="ar-EG"/>
        </w:rPr>
        <w:t xml:space="preserve">تشجيع التدابير ذات الصلة بالاتصالات/تكنولوجيا المعلومات والاتصالات </w:t>
      </w:r>
      <w:r w:rsidRPr="00FC0F14">
        <w:rPr>
          <w:rFonts w:hint="eastAsia"/>
          <w:rtl/>
          <w:lang w:bidi="ar-EG"/>
        </w:rPr>
        <w:t>الكفيلة</w:t>
      </w:r>
      <w:r w:rsidRPr="00FC0F14">
        <w:rPr>
          <w:rtl/>
          <w:lang w:bidi="ar-EG"/>
        </w:rPr>
        <w:t xml:space="preserve"> </w:t>
      </w:r>
      <w:r w:rsidRPr="00FC0F14">
        <w:rPr>
          <w:rFonts w:hint="eastAsia"/>
          <w:rtl/>
          <w:lang w:bidi="ar-EG"/>
        </w:rPr>
        <w:t>ب</w:t>
      </w:r>
      <w:r w:rsidRPr="00FC0F14">
        <w:rPr>
          <w:rtl/>
          <w:lang w:bidi="ar-EG"/>
        </w:rPr>
        <w:t>تيسير قابلية التشغيل البيني للخدمات المالية الرقمية.</w:t>
      </w:r>
    </w:p>
    <w:p w14:paraId="40226BCA" w14:textId="77777777" w:rsidR="000C2F13" w:rsidRPr="00FC0F14" w:rsidRDefault="000C2F13" w:rsidP="00171BCF">
      <w:pPr>
        <w:rPr>
          <w:rtl/>
        </w:rPr>
      </w:pPr>
    </w:p>
    <w:p w14:paraId="038E0E1C" w14:textId="77777777" w:rsidR="00171BCF" w:rsidRPr="00FC0F14" w:rsidRDefault="00171BCF" w:rsidP="00171BCF">
      <w:pPr>
        <w:rPr>
          <w:rtl/>
        </w:rPr>
      </w:pPr>
    </w:p>
    <w:p w14:paraId="7BC006F5" w14:textId="77777777" w:rsidR="00171BCF" w:rsidRPr="00FC0F14" w:rsidRDefault="00171BCF" w:rsidP="00171BCF">
      <w:pPr>
        <w:rPr>
          <w:rtl/>
        </w:rPr>
      </w:pPr>
    </w:p>
    <w:p w14:paraId="10D7ED74" w14:textId="77777777" w:rsidR="00171BCF" w:rsidRPr="00FC0F14" w:rsidRDefault="00171BCF" w:rsidP="00171BCF">
      <w:pPr>
        <w:rPr>
          <w:rtl/>
        </w:rPr>
      </w:pPr>
    </w:p>
    <w:p w14:paraId="46BD25C6" w14:textId="77777777" w:rsidR="00171BCF" w:rsidRPr="00FC0F14" w:rsidRDefault="00171BCF" w:rsidP="00171BCF">
      <w:pPr>
        <w:rPr>
          <w:rtl/>
        </w:rPr>
      </w:pPr>
    </w:p>
    <w:p w14:paraId="615F0454" w14:textId="77777777" w:rsidR="00171BCF" w:rsidRPr="00FC0F14" w:rsidRDefault="00171BCF" w:rsidP="00171BCF">
      <w:pPr>
        <w:rPr>
          <w:rtl/>
        </w:rPr>
      </w:pPr>
    </w:p>
    <w:p w14:paraId="1535FDD5" w14:textId="77777777" w:rsidR="00171BCF" w:rsidRPr="00FC0F14" w:rsidRDefault="00171BCF" w:rsidP="00171BCF">
      <w:pPr>
        <w:rPr>
          <w:rtl/>
        </w:rPr>
      </w:pPr>
    </w:p>
    <w:p w14:paraId="53579CC2" w14:textId="77777777" w:rsidR="00171BCF" w:rsidRPr="00FC0F14" w:rsidRDefault="00171BCF" w:rsidP="00171BCF">
      <w:pPr>
        <w:rPr>
          <w:rtl/>
        </w:rPr>
      </w:pPr>
    </w:p>
    <w:p w14:paraId="6325AA26" w14:textId="77777777" w:rsidR="00171BCF" w:rsidRPr="00FC0F14" w:rsidRDefault="00171BCF" w:rsidP="00171BCF">
      <w:pPr>
        <w:rPr>
          <w:rtl/>
        </w:rPr>
      </w:pPr>
    </w:p>
    <w:p w14:paraId="36FD4E52" w14:textId="77777777" w:rsidR="00171BCF" w:rsidRPr="00FC0F14" w:rsidRDefault="00171BCF" w:rsidP="00171BCF">
      <w:pPr>
        <w:rPr>
          <w:rtl/>
        </w:rPr>
      </w:pPr>
    </w:p>
    <w:p w14:paraId="2EB26373" w14:textId="77777777" w:rsidR="00171BCF" w:rsidRPr="00FC0F14" w:rsidRDefault="00171BCF" w:rsidP="00171BCF">
      <w:pPr>
        <w:rPr>
          <w:rtl/>
        </w:rPr>
      </w:pPr>
    </w:p>
    <w:p w14:paraId="0C9E0D72" w14:textId="77777777" w:rsidR="00171BCF" w:rsidRPr="00FC0F14" w:rsidRDefault="00171BCF" w:rsidP="00171BCF">
      <w:pPr>
        <w:rPr>
          <w:rtl/>
        </w:rPr>
      </w:pPr>
    </w:p>
    <w:p w14:paraId="267679A6" w14:textId="77777777" w:rsidR="00171BCF" w:rsidRPr="00FC0F14" w:rsidRDefault="00171BCF" w:rsidP="00171BCF">
      <w:pPr>
        <w:rPr>
          <w:rtl/>
        </w:rPr>
      </w:pPr>
    </w:p>
    <w:p w14:paraId="2A25A7BA" w14:textId="77777777" w:rsidR="00171BCF" w:rsidRPr="00FC0F14" w:rsidRDefault="00171BCF" w:rsidP="00171BCF">
      <w:pPr>
        <w:rPr>
          <w:rtl/>
        </w:rPr>
      </w:pPr>
    </w:p>
    <w:p w14:paraId="01A05CEC" w14:textId="77777777" w:rsidR="00171BCF" w:rsidRPr="00FC0F14" w:rsidRDefault="00171BCF" w:rsidP="00171BCF">
      <w:pPr>
        <w:rPr>
          <w:rtl/>
        </w:rPr>
      </w:pPr>
    </w:p>
    <w:p w14:paraId="00196EC1" w14:textId="77777777" w:rsidR="00171BCF" w:rsidRPr="00FC0F14" w:rsidRDefault="00171BCF" w:rsidP="00171BCF">
      <w:pPr>
        <w:rPr>
          <w:rtl/>
        </w:rPr>
      </w:pPr>
    </w:p>
    <w:p w14:paraId="6ABA8B3F" w14:textId="77777777" w:rsidR="00171BCF" w:rsidRPr="00FC0F14" w:rsidRDefault="00171BCF" w:rsidP="00171BCF">
      <w:pPr>
        <w:rPr>
          <w:rtl/>
        </w:rPr>
        <w:sectPr w:rsidR="00171BCF" w:rsidRPr="00FC0F14" w:rsidSect="007D3DEC">
          <w:footerReference w:type="even" r:id="rId118"/>
          <w:footerReference w:type="default" r:id="rId119"/>
          <w:pgSz w:w="11907" w:h="16840" w:code="9"/>
          <w:pgMar w:top="1134" w:right="1134" w:bottom="1134" w:left="1134" w:header="567" w:footer="567" w:gutter="0"/>
          <w:cols w:space="708"/>
          <w:vAlign w:val="both"/>
          <w:docGrid w:linePitch="360"/>
        </w:sectPr>
      </w:pPr>
    </w:p>
    <w:p w14:paraId="117CF0E0" w14:textId="77777777" w:rsidR="00E75C01" w:rsidRPr="00FC0F14" w:rsidRDefault="002B4C22" w:rsidP="00E75C01">
      <w:pPr>
        <w:pStyle w:val="ResNo"/>
      </w:pPr>
      <w:bookmarkStart w:id="196" w:name="_Toc111642800"/>
      <w:bookmarkStart w:id="197" w:name="_Toc111646868"/>
      <w:r w:rsidRPr="00FC0F14">
        <w:rPr>
          <w:rFonts w:hint="cs"/>
          <w:rtl/>
        </w:rPr>
        <w:t>القرار</w:t>
      </w:r>
      <w:r w:rsidR="00E75C01" w:rsidRPr="00FC0F14">
        <w:rPr>
          <w:rtl/>
        </w:rPr>
        <w:t xml:space="preserve"> </w:t>
      </w:r>
      <w:r w:rsidR="00E75C01" w:rsidRPr="00FC0F14">
        <w:rPr>
          <w:rStyle w:val="href"/>
        </w:rPr>
        <w:t>90</w:t>
      </w:r>
      <w:r w:rsidR="00E75C01" w:rsidRPr="00FC0F14">
        <w:rPr>
          <w:rFonts w:hint="cs"/>
          <w:rtl/>
        </w:rPr>
        <w:t xml:space="preserve"> (الحمامات، </w:t>
      </w:r>
      <w:r w:rsidR="00E75C01" w:rsidRPr="00FC0F14">
        <w:t>2016</w:t>
      </w:r>
      <w:r w:rsidR="00E75C01" w:rsidRPr="00FC0F14">
        <w:rPr>
          <w:rFonts w:hint="cs"/>
          <w:rtl/>
        </w:rPr>
        <w:t>)</w:t>
      </w:r>
      <w:bookmarkEnd w:id="196"/>
      <w:bookmarkEnd w:id="197"/>
    </w:p>
    <w:p w14:paraId="01318DCE" w14:textId="77777777" w:rsidR="00E75C01" w:rsidRPr="00FC0F14" w:rsidRDefault="00E75C01" w:rsidP="00E75C01">
      <w:pPr>
        <w:pStyle w:val="Restitle"/>
        <w:rPr>
          <w:rtl/>
        </w:rPr>
      </w:pPr>
      <w:bookmarkStart w:id="198" w:name="_Toc111642801"/>
      <w:bookmarkStart w:id="199" w:name="_Toc111646869"/>
      <w:r w:rsidRPr="00FC0F14">
        <w:rPr>
          <w:rtl/>
        </w:rPr>
        <w:t>المصادر المفتوحة في قطاع تقييس الاتصالات</w:t>
      </w:r>
      <w:r w:rsidRPr="00FC0F14">
        <w:rPr>
          <w:rFonts w:hint="cs"/>
          <w:rtl/>
        </w:rPr>
        <w:t xml:space="preserve"> ل</w:t>
      </w:r>
      <w:r w:rsidRPr="00FC0F14">
        <w:rPr>
          <w:rtl/>
        </w:rPr>
        <w:t>لاتحاد</w:t>
      </w:r>
      <w:r w:rsidRPr="00FC0F14">
        <w:rPr>
          <w:rFonts w:hint="cs"/>
          <w:rtl/>
        </w:rPr>
        <w:t xml:space="preserve"> الدولي للاتصالات</w:t>
      </w:r>
      <w:bookmarkEnd w:id="198"/>
      <w:bookmarkEnd w:id="199"/>
    </w:p>
    <w:p w14:paraId="6519D5CD" w14:textId="77777777" w:rsidR="00E75C01" w:rsidRPr="00FC0F14" w:rsidRDefault="00E75C01" w:rsidP="00E75C01">
      <w:pPr>
        <w:pStyle w:val="Resref"/>
        <w:rPr>
          <w:rtl/>
        </w:rPr>
      </w:pPr>
      <w:r w:rsidRPr="00FC0F14">
        <w:rPr>
          <w:rFonts w:hint="cs"/>
          <w:rtl/>
        </w:rPr>
        <w:t xml:space="preserve">(الحمامات، </w:t>
      </w:r>
      <w:r w:rsidRPr="00FC0F14">
        <w:t>2016</w:t>
      </w:r>
      <w:r w:rsidRPr="00FC0F14">
        <w:rPr>
          <w:rFonts w:hint="cs"/>
          <w:rtl/>
        </w:rPr>
        <w:t>)</w:t>
      </w:r>
    </w:p>
    <w:p w14:paraId="2B2BFBA2" w14:textId="77777777" w:rsidR="00E75C01" w:rsidRPr="00FC0F14" w:rsidRDefault="00E75C01" w:rsidP="00E75C01">
      <w:pPr>
        <w:pStyle w:val="Normalaftertitle"/>
      </w:pPr>
      <w:r w:rsidRPr="00FC0F14">
        <w:rPr>
          <w:rtl/>
        </w:rPr>
        <w:t xml:space="preserve">إن الجمعية العالمية لتقييس الاتصالات (الحمامات، </w:t>
      </w:r>
      <w:r w:rsidRPr="00FC0F14">
        <w:t>2016</w:t>
      </w:r>
      <w:r w:rsidRPr="00FC0F14">
        <w:rPr>
          <w:rFonts w:hint="cs"/>
          <w:rtl/>
        </w:rPr>
        <w:t>)،</w:t>
      </w:r>
    </w:p>
    <w:p w14:paraId="516132D8" w14:textId="77777777" w:rsidR="00E75C01" w:rsidRPr="00FC0F14" w:rsidRDefault="00E75C01" w:rsidP="00E75C01">
      <w:pPr>
        <w:pStyle w:val="Call"/>
        <w:rPr>
          <w:rtl/>
          <w:lang w:bidi="ar-EG"/>
        </w:rPr>
      </w:pPr>
      <w:r w:rsidRPr="00FC0F14">
        <w:rPr>
          <w:rtl/>
          <w:lang w:bidi="ar-EG"/>
        </w:rPr>
        <w:t>إذ تذكّر</w:t>
      </w:r>
    </w:p>
    <w:p w14:paraId="18E85CC4" w14:textId="77777777" w:rsidR="00E75C01" w:rsidRPr="00FC0F14" w:rsidRDefault="00E75C01" w:rsidP="00E75C01">
      <w:pPr>
        <w:rPr>
          <w:rtl/>
        </w:rPr>
      </w:pPr>
      <w:r w:rsidRPr="00FC0F14">
        <w:rPr>
          <w:i/>
          <w:iCs/>
          <w:rtl/>
        </w:rPr>
        <w:t xml:space="preserve"> أ )</w:t>
      </w:r>
      <w:r w:rsidRPr="00FC0F14">
        <w:rPr>
          <w:rtl/>
        </w:rPr>
        <w:tab/>
        <w:t xml:space="preserve">بالفقرة </w:t>
      </w:r>
      <w:r w:rsidRPr="00FC0F14">
        <w:t>10</w:t>
      </w:r>
      <w:r w:rsidRPr="00FC0F14">
        <w:rPr>
          <w:rtl/>
          <w:lang w:bidi="ar-EG"/>
        </w:rPr>
        <w:t>ه</w:t>
      </w:r>
      <w:r w:rsidR="00414EF6" w:rsidRPr="00FC0F14">
        <w:rPr>
          <w:rFonts w:hint="cs"/>
          <w:rtl/>
          <w:lang w:bidi="ar-EG"/>
        </w:rPr>
        <w:t>ـ</w:t>
      </w:r>
      <w:r w:rsidRPr="00FC0F14">
        <w:rPr>
          <w:rtl/>
          <w:lang w:bidi="ar-EG"/>
        </w:rPr>
        <w:t xml:space="preserve">) والفقرة </w:t>
      </w:r>
      <w:r w:rsidRPr="00FC0F14">
        <w:rPr>
          <w:lang w:bidi="ar-EG"/>
        </w:rPr>
        <w:t>23</w:t>
      </w:r>
      <w:r w:rsidRPr="00FC0F14">
        <w:rPr>
          <w:rtl/>
          <w:lang w:bidi="ar-EG"/>
        </w:rPr>
        <w:t>س) من خطة عمل جنيف للقمة العالمية لمجتمع المعلومات</w:t>
      </w:r>
      <w:r w:rsidRPr="00FC0F14">
        <w:rPr>
          <w:rFonts w:hint="cs"/>
          <w:rtl/>
          <w:lang w:bidi="ar-EG"/>
        </w:rPr>
        <w:t xml:space="preserve"> </w:t>
      </w:r>
      <w:r w:rsidRPr="00FC0F14">
        <w:rPr>
          <w:lang w:bidi="ar-EG"/>
        </w:rPr>
        <w:t>(WSIS)</w:t>
      </w:r>
      <w:r w:rsidRPr="00FC0F14">
        <w:rPr>
          <w:rtl/>
        </w:rPr>
        <w:t>؛</w:t>
      </w:r>
    </w:p>
    <w:p w14:paraId="253B8BF1" w14:textId="77777777" w:rsidR="00E75C01" w:rsidRPr="00FC0F14" w:rsidRDefault="00E75C01" w:rsidP="00E75C01">
      <w:pPr>
        <w:rPr>
          <w:rtl/>
        </w:rPr>
      </w:pPr>
      <w:r w:rsidRPr="00FC0F14">
        <w:rPr>
          <w:i/>
          <w:iCs/>
          <w:rtl/>
        </w:rPr>
        <w:t>ب)</w:t>
      </w:r>
      <w:r w:rsidRPr="00FC0F14">
        <w:rPr>
          <w:rtl/>
        </w:rPr>
        <w:tab/>
        <w:t xml:space="preserve">بالفقرة </w:t>
      </w:r>
      <w:r w:rsidRPr="00FC0F14">
        <w:rPr>
          <w:rStyle w:val="Left-to-Right"/>
        </w:rPr>
        <w:t>(29</w:t>
      </w:r>
      <w:r w:rsidRPr="00FC0F14">
        <w:rPr>
          <w:rtl/>
          <w:lang w:bidi="ar-EG"/>
        </w:rPr>
        <w:t xml:space="preserve"> من التزام تونس للقمة العالمية لمجتمع المعلومات</w:t>
      </w:r>
      <w:r w:rsidRPr="00FC0F14">
        <w:rPr>
          <w:rtl/>
        </w:rPr>
        <w:t>؛</w:t>
      </w:r>
    </w:p>
    <w:p w14:paraId="787473FD" w14:textId="77777777" w:rsidR="00E75C01" w:rsidRPr="00FC0F14" w:rsidRDefault="00E75C01" w:rsidP="00E75C01">
      <w:pPr>
        <w:rPr>
          <w:rtl/>
        </w:rPr>
      </w:pPr>
      <w:r w:rsidRPr="00FC0F14">
        <w:rPr>
          <w:rFonts w:ascii="Traditional Arabic" w:hAnsi="Traditional Arabic" w:hint="cs"/>
          <w:i/>
          <w:iCs/>
          <w:rtl/>
        </w:rPr>
        <w:t>ج</w:t>
      </w:r>
      <w:r w:rsidRPr="00FC0F14">
        <w:rPr>
          <w:i/>
          <w:iCs/>
          <w:rtl/>
        </w:rPr>
        <w:t>)</w:t>
      </w:r>
      <w:r w:rsidRPr="00FC0F14">
        <w:rPr>
          <w:rtl/>
        </w:rPr>
        <w:tab/>
        <w:t xml:space="preserve">بالفقرة </w:t>
      </w:r>
      <w:r w:rsidRPr="00FC0F14">
        <w:rPr>
          <w:rStyle w:val="Left-to-Right"/>
        </w:rPr>
        <w:t>(49</w:t>
      </w:r>
      <w:r w:rsidRPr="00FC0F14">
        <w:rPr>
          <w:rtl/>
          <w:lang w:bidi="ar-EG"/>
        </w:rPr>
        <w:t xml:space="preserve"> من </w:t>
      </w:r>
      <w:r w:rsidRPr="00FC0F14">
        <w:rPr>
          <w:rFonts w:hint="cs"/>
          <w:rtl/>
          <w:lang w:bidi="ar-EG"/>
        </w:rPr>
        <w:t>برنامج عمل</w:t>
      </w:r>
      <w:r w:rsidRPr="00FC0F14">
        <w:rPr>
          <w:rtl/>
          <w:lang w:bidi="ar-EG"/>
        </w:rPr>
        <w:t xml:space="preserve"> تونس</w:t>
      </w:r>
      <w:r w:rsidRPr="00FC0F14">
        <w:rPr>
          <w:rFonts w:hint="cs"/>
          <w:rtl/>
          <w:lang w:bidi="ar-EG"/>
        </w:rPr>
        <w:t xml:space="preserve"> بشأن مجتمع المعلومات</w:t>
      </w:r>
      <w:r w:rsidRPr="00FC0F14">
        <w:rPr>
          <w:rtl/>
          <w:lang w:bidi="ar-EG"/>
        </w:rPr>
        <w:t xml:space="preserve"> للقمة العالمية لمجتمع المعلومات</w:t>
      </w:r>
      <w:r w:rsidRPr="00FC0F14">
        <w:rPr>
          <w:rFonts w:hint="cs"/>
          <w:rtl/>
          <w:lang w:bidi="ar-EG"/>
        </w:rPr>
        <w:t>؛</w:t>
      </w:r>
    </w:p>
    <w:p w14:paraId="2692B024" w14:textId="3B5EF712" w:rsidR="00E75C01" w:rsidRPr="00FC0F14" w:rsidRDefault="00E75C01" w:rsidP="00E75C01">
      <w:pPr>
        <w:rPr>
          <w:rtl/>
          <w:lang w:bidi="ar-EG"/>
        </w:rPr>
      </w:pPr>
      <w:r w:rsidRPr="00FC0F14">
        <w:rPr>
          <w:rFonts w:hint="eastAsia"/>
          <w:i/>
          <w:iCs/>
          <w:rtl/>
        </w:rPr>
        <w:t>د </w:t>
      </w:r>
      <w:r w:rsidRPr="00FC0F14">
        <w:rPr>
          <w:i/>
          <w:iCs/>
          <w:rtl/>
        </w:rPr>
        <w:t>)</w:t>
      </w:r>
      <w:r w:rsidRPr="00FC0F14">
        <w:rPr>
          <w:rFonts w:hint="eastAsia"/>
          <w:rtl/>
        </w:rPr>
        <w:tab/>
      </w:r>
      <w:r w:rsidRPr="00FC0F14">
        <w:rPr>
          <w:rtl/>
        </w:rPr>
        <w:t xml:space="preserve">بالقرار </w:t>
      </w:r>
      <w:r w:rsidRPr="00FC0F14">
        <w:t>44</w:t>
      </w:r>
      <w:r w:rsidRPr="00FC0F14">
        <w:rPr>
          <w:rtl/>
          <w:lang w:bidi="ar-EG"/>
        </w:rPr>
        <w:t xml:space="preserve"> (</w:t>
      </w:r>
      <w:r w:rsidR="005A7487" w:rsidRPr="00FC0F14">
        <w:rPr>
          <w:rFonts w:ascii="Calibri" w:hAnsi="Calibri"/>
          <w:rtl/>
          <w:lang w:bidi="ar-EG"/>
        </w:rPr>
        <w:t>المراجَع</w:t>
      </w:r>
      <w:r w:rsidRPr="00FC0F14">
        <w:rPr>
          <w:rFonts w:ascii="Calibri" w:hAnsi="Calibri"/>
          <w:rtl/>
          <w:lang w:bidi="ar-EG"/>
        </w:rPr>
        <w:t xml:space="preserve"> في</w:t>
      </w:r>
      <w:r w:rsidRPr="00FC0F14">
        <w:rPr>
          <w:rFonts w:ascii="Calibri" w:hAnsi="Calibri" w:hint="cs"/>
          <w:rtl/>
          <w:lang w:bidi="ar-EG"/>
        </w:rPr>
        <w:t xml:space="preserve"> الحمامات، </w:t>
      </w:r>
      <w:r w:rsidRPr="00FC0F14">
        <w:rPr>
          <w:rFonts w:ascii="Calibri" w:hAnsi="Calibri"/>
          <w:lang w:bidi="ar-EG"/>
        </w:rPr>
        <w:t>2016</w:t>
      </w:r>
      <w:r w:rsidRPr="00FC0F14">
        <w:rPr>
          <w:rFonts w:ascii="Calibri" w:hAnsi="Calibri"/>
          <w:rtl/>
          <w:lang w:bidi="ar-EG"/>
        </w:rPr>
        <w:t>)</w:t>
      </w:r>
      <w:r w:rsidRPr="00FC0F14">
        <w:rPr>
          <w:rFonts w:ascii="Calibri" w:hAnsi="Calibri" w:hint="cs"/>
          <w:spacing w:val="4"/>
          <w:rtl/>
          <w:lang w:bidi="ar-EG"/>
        </w:rPr>
        <w:t xml:space="preserve"> لهذه الجمعية</w:t>
      </w:r>
      <w:r w:rsidRPr="00FC0F14">
        <w:rPr>
          <w:rFonts w:ascii="Calibri" w:hAnsi="Calibri"/>
          <w:rtl/>
          <w:lang w:bidi="ar-EG"/>
        </w:rPr>
        <w:t>، بشأن سد الفجوة التقييسية بين البلدان</w:t>
      </w:r>
      <w:r w:rsidRPr="00FC0F14">
        <w:rPr>
          <w:rtl/>
          <w:lang w:bidi="ar-EG"/>
        </w:rPr>
        <w:t xml:space="preserve"> النامية</w:t>
      </w:r>
      <w:r w:rsidR="000722F8">
        <w:rPr>
          <w:rStyle w:val="FootnoteReference"/>
          <w:rtl/>
          <w:lang w:bidi="ar-EG"/>
        </w:rPr>
        <w:footnoteReference w:customMarkFollows="1" w:id="52"/>
        <w:t>1</w:t>
      </w:r>
      <w:r w:rsidRPr="00FC0F14">
        <w:rPr>
          <w:rtl/>
          <w:lang w:bidi="ar-EG"/>
        </w:rPr>
        <w:t xml:space="preserve"> والبلدان المتقدمة؛</w:t>
      </w:r>
    </w:p>
    <w:p w14:paraId="647C1909" w14:textId="77777777" w:rsidR="00E75C01" w:rsidRPr="00FC0F14" w:rsidRDefault="00E75C01" w:rsidP="00E75C01">
      <w:pPr>
        <w:rPr>
          <w:rtl/>
        </w:rPr>
      </w:pPr>
      <w:r w:rsidRPr="00FC0F14">
        <w:rPr>
          <w:rFonts w:hint="cs"/>
          <w:i/>
          <w:iCs/>
          <w:rtl/>
          <w:lang w:bidi="ar-EG"/>
        </w:rPr>
        <w:t xml:space="preserve">ﻫ </w:t>
      </w:r>
      <w:r w:rsidRPr="00FC0F14">
        <w:rPr>
          <w:i/>
          <w:iCs/>
          <w:rtl/>
          <w:lang w:bidi="ar-EG"/>
        </w:rPr>
        <w:t>)</w:t>
      </w:r>
      <w:r w:rsidRPr="00FC0F14">
        <w:rPr>
          <w:rtl/>
          <w:lang w:bidi="ar-EG"/>
        </w:rPr>
        <w:tab/>
        <w:t xml:space="preserve">بالقرار </w:t>
      </w:r>
      <w:r w:rsidRPr="00FC0F14">
        <w:rPr>
          <w:lang w:bidi="ar-EG"/>
        </w:rPr>
        <w:t>58</w:t>
      </w:r>
      <w:r w:rsidRPr="00FC0F14">
        <w:rPr>
          <w:rtl/>
          <w:lang w:bidi="ar-EG"/>
        </w:rPr>
        <w:t xml:space="preserve"> (</w:t>
      </w:r>
      <w:r w:rsidR="005A7487" w:rsidRPr="00FC0F14">
        <w:rPr>
          <w:rtl/>
          <w:lang w:bidi="ar-EG"/>
        </w:rPr>
        <w:t>المراجَع</w:t>
      </w:r>
      <w:r w:rsidRPr="00FC0F14">
        <w:rPr>
          <w:rtl/>
          <w:lang w:bidi="ar-EG"/>
        </w:rPr>
        <w:t xml:space="preserve"> في دبي، </w:t>
      </w:r>
      <w:r w:rsidRPr="00FC0F14">
        <w:rPr>
          <w:lang w:bidi="ar-EG"/>
        </w:rPr>
        <w:t>2014</w:t>
      </w:r>
      <w:r w:rsidRPr="00FC0F14">
        <w:rPr>
          <w:rtl/>
          <w:lang w:bidi="ar-EG"/>
        </w:rPr>
        <w:t xml:space="preserve">) للمؤتمر العالمي لتنمية الاتصالات </w:t>
      </w:r>
      <w:r w:rsidRPr="00FC0F14">
        <w:rPr>
          <w:rFonts w:hint="cs"/>
          <w:rtl/>
          <w:lang w:bidi="ar-EG"/>
        </w:rPr>
        <w:t xml:space="preserve">الذي قرر فيه المؤتمر أن يدعو </w:t>
      </w:r>
      <w:r w:rsidRPr="00FC0F14">
        <w:rPr>
          <w:rtl/>
        </w:rPr>
        <w:t>الدول الأعضاء</w:t>
      </w:r>
      <w:r w:rsidRPr="00FC0F14" w:rsidDel="00591776">
        <w:rPr>
          <w:rtl/>
          <w:lang w:bidi="ar-EG"/>
        </w:rPr>
        <w:t xml:space="preserve"> </w:t>
      </w:r>
      <w:r w:rsidRPr="00FC0F14">
        <w:rPr>
          <w:rtl/>
        </w:rPr>
        <w:t xml:space="preserve">إلى </w:t>
      </w:r>
      <w:r w:rsidRPr="00FC0F14">
        <w:rPr>
          <w:spacing w:val="-6"/>
          <w:rtl/>
        </w:rPr>
        <w:t>تعزيز البحث والتطوير والاضطلاع به من أجل معدات وخدمات وبرمجيات يمكن النفاذ إليها من خلال تكنولوجيا المعلومات والاتصالات</w:t>
      </w:r>
      <w:r w:rsidRPr="00FC0F14">
        <w:rPr>
          <w:rtl/>
        </w:rPr>
        <w:t>، مع التركيز على البرمجيات الحرة والمفتوحة المصدر والمعدات والخدمات ميسورة</w:t>
      </w:r>
      <w:r w:rsidRPr="00FC0F14">
        <w:rPr>
          <w:rFonts w:hint="cs"/>
          <w:rtl/>
        </w:rPr>
        <w:t> </w:t>
      </w:r>
      <w:r w:rsidRPr="00FC0F14">
        <w:rPr>
          <w:rtl/>
        </w:rPr>
        <w:t>التكلفة،</w:t>
      </w:r>
    </w:p>
    <w:p w14:paraId="07D964CF" w14:textId="77777777" w:rsidR="00E75C01" w:rsidRPr="00FC0F14" w:rsidRDefault="00E75C01" w:rsidP="00E75C01">
      <w:pPr>
        <w:pStyle w:val="Call"/>
        <w:rPr>
          <w:rtl/>
          <w:lang w:bidi="ar-EG"/>
        </w:rPr>
      </w:pPr>
      <w:r w:rsidRPr="00FC0F14">
        <w:rPr>
          <w:rFonts w:hint="cs"/>
          <w:rtl/>
          <w:lang w:bidi="ar-EG"/>
        </w:rPr>
        <w:t>تقرر</w:t>
      </w:r>
    </w:p>
    <w:p w14:paraId="39FD1A50" w14:textId="77777777" w:rsidR="00E75C01" w:rsidRPr="00FC0F14" w:rsidRDefault="00E75C01" w:rsidP="00E75C01">
      <w:pPr>
        <w:rPr>
          <w:rtl/>
          <w:lang w:bidi="ar-EG"/>
        </w:rPr>
      </w:pPr>
      <w:r w:rsidRPr="00FC0F14">
        <w:rPr>
          <w:rFonts w:hint="cs"/>
          <w:rtl/>
          <w:lang w:bidi="ar-EG"/>
        </w:rPr>
        <w:t>أن يواصل الفريق الاستشاري لتقييس الاتصالات العمل بشأن مزايا وعيوب تنفيذ مشاريع المصادر المفتوحة فيما يتعلق بعمل قطاع تقييس الاتصالات، حسب الاقتضاء،</w:t>
      </w:r>
    </w:p>
    <w:p w14:paraId="3DE742FC" w14:textId="77777777" w:rsidR="00E75C01" w:rsidRPr="00FC0F14" w:rsidRDefault="00E75C01" w:rsidP="00E75C01">
      <w:pPr>
        <w:pStyle w:val="Call"/>
        <w:rPr>
          <w:rFonts w:ascii="Times New Roman italic" w:hAnsi="Times New Roman italic"/>
          <w:rtl/>
          <w:lang w:bidi="ar-EG"/>
        </w:rPr>
      </w:pPr>
      <w:r w:rsidRPr="00FC0F14">
        <w:rPr>
          <w:rFonts w:ascii="Times New Roman italic" w:hAnsi="Times New Roman italic"/>
          <w:rtl/>
          <w:lang w:bidi="ar-EG"/>
        </w:rPr>
        <w:t>تكلف جميع</w:t>
      </w:r>
      <w:r w:rsidRPr="00FC0F14">
        <w:rPr>
          <w:rFonts w:ascii="Times New Roman italic" w:hAnsi="Times New Roman italic" w:hint="cs"/>
          <w:rtl/>
          <w:lang w:bidi="ar-EG"/>
        </w:rPr>
        <w:t xml:space="preserve"> لجان الدراسات ذات الصلة في </w:t>
      </w:r>
      <w:r w:rsidRPr="00FC0F14">
        <w:rPr>
          <w:rFonts w:ascii="Times New Roman italic" w:hAnsi="Times New Roman italic"/>
          <w:rtl/>
          <w:lang w:bidi="ar-EG"/>
        </w:rPr>
        <w:t>قطاع تقييس الاتصالات</w:t>
      </w:r>
      <w:r w:rsidRPr="00FC0F14">
        <w:rPr>
          <w:rFonts w:ascii="Times New Roman italic" w:hAnsi="Times New Roman italic" w:hint="cs"/>
          <w:rtl/>
          <w:lang w:bidi="ar-EG"/>
        </w:rPr>
        <w:t xml:space="preserve"> بالاتحاد، في حدود الموارد المالية المتاحة</w:t>
      </w:r>
    </w:p>
    <w:p w14:paraId="6C0181CE" w14:textId="77777777" w:rsidR="00E75C01" w:rsidRPr="00FC0F14" w:rsidRDefault="00E75C01" w:rsidP="00E75C01">
      <w:pPr>
        <w:rPr>
          <w:rtl/>
          <w:lang w:bidi="ar-EG"/>
        </w:rPr>
      </w:pPr>
      <w:r w:rsidRPr="00FC0F14">
        <w:rPr>
          <w:lang w:bidi="ar-EG"/>
        </w:rPr>
        <w:t>1</w:t>
      </w:r>
      <w:r w:rsidRPr="00FC0F14">
        <w:rPr>
          <w:lang w:bidi="ar-EG"/>
        </w:rPr>
        <w:tab/>
      </w:r>
      <w:r w:rsidRPr="00FC0F14">
        <w:rPr>
          <w:rFonts w:hint="cs"/>
          <w:rtl/>
          <w:lang w:bidi="ar-EG"/>
        </w:rPr>
        <w:t xml:space="preserve">بتوفير مساهمات استجابة لاستفسارات الفريق الاستشاري لتقييس الاتصالات بشأن المصادر المفتوحة على النحو المدرج في التقرير الثامن للفريق، يوليو </w:t>
      </w:r>
      <w:r w:rsidRPr="00FC0F14">
        <w:rPr>
          <w:lang w:bidi="ar-EG"/>
        </w:rPr>
        <w:t>2016</w:t>
      </w:r>
      <w:r w:rsidRPr="00FC0F14">
        <w:rPr>
          <w:rFonts w:hint="cs"/>
          <w:rtl/>
          <w:lang w:bidi="ar-EG"/>
        </w:rPr>
        <w:t>؛</w:t>
      </w:r>
    </w:p>
    <w:p w14:paraId="10DDA7E3" w14:textId="77777777" w:rsidR="00E75C01" w:rsidRPr="00FC0F14" w:rsidRDefault="00E75C01" w:rsidP="00E75C01">
      <w:pPr>
        <w:rPr>
          <w:rtl/>
          <w:lang w:bidi="ar-EG"/>
        </w:rPr>
      </w:pPr>
      <w:r w:rsidRPr="00FC0F14">
        <w:rPr>
          <w:lang w:bidi="ar-EG"/>
        </w:rPr>
        <w:t>2</w:t>
      </w:r>
      <w:r w:rsidRPr="00FC0F14">
        <w:rPr>
          <w:rtl/>
          <w:lang w:bidi="ar-EG"/>
        </w:rPr>
        <w:tab/>
      </w:r>
      <w:r w:rsidRPr="00FC0F14">
        <w:rPr>
          <w:rFonts w:hint="cs"/>
          <w:rtl/>
          <w:lang w:bidi="ar-EG"/>
        </w:rPr>
        <w:t>بالنظر في نواتج الفريق الاستشاري لتقييس الاتصالات بشأن المصادر المفتوحة، من أجل دراسة قيمة استخدام المصادر المفتوحة في تطوير تطبيقات مرجعية لتوصيات قطاع تقييس الاتصالات، حسب الاقتضاء؛</w:t>
      </w:r>
    </w:p>
    <w:p w14:paraId="227E603F" w14:textId="77777777" w:rsidR="00E75C01" w:rsidRPr="00FC0F14" w:rsidRDefault="00E75C01" w:rsidP="00E75C01">
      <w:pPr>
        <w:rPr>
          <w:spacing w:val="-4"/>
          <w:rtl/>
          <w:lang w:bidi="ar-EG"/>
        </w:rPr>
      </w:pPr>
      <w:r w:rsidRPr="00FC0F14">
        <w:rPr>
          <w:spacing w:val="-4"/>
          <w:lang w:bidi="ar-EG"/>
        </w:rPr>
        <w:t>3</w:t>
      </w:r>
      <w:r w:rsidRPr="00FC0F14">
        <w:rPr>
          <w:spacing w:val="-4"/>
          <w:rtl/>
          <w:lang w:bidi="ar-EG"/>
        </w:rPr>
        <w:tab/>
      </w:r>
      <w:r w:rsidRPr="00FC0F14">
        <w:rPr>
          <w:rFonts w:hint="cs"/>
          <w:spacing w:val="-4"/>
          <w:rtl/>
          <w:lang w:bidi="ar-EG"/>
        </w:rPr>
        <w:t xml:space="preserve">بالنظر في نتائج الدراسات الواردة في الفقرة </w:t>
      </w:r>
      <w:r w:rsidRPr="00FC0F14">
        <w:rPr>
          <w:rFonts w:hint="cs"/>
          <w:i/>
          <w:iCs/>
          <w:spacing w:val="-4"/>
          <w:rtl/>
          <w:lang w:bidi="ar-EG"/>
        </w:rPr>
        <w:t>"تكلف</w:t>
      </w:r>
      <w:r w:rsidRPr="00FC0F14">
        <w:rPr>
          <w:i/>
          <w:iCs/>
          <w:spacing w:val="-4"/>
          <w:rtl/>
          <w:lang w:bidi="ar-EG"/>
        </w:rPr>
        <w:t xml:space="preserve"> </w:t>
      </w:r>
      <w:r w:rsidRPr="00FC0F14">
        <w:rPr>
          <w:i/>
          <w:iCs/>
          <w:spacing w:val="-4"/>
          <w:lang w:bidi="ar-EG"/>
        </w:rPr>
        <w:t>2</w:t>
      </w:r>
      <w:r w:rsidRPr="00FC0F14">
        <w:rPr>
          <w:rFonts w:hint="cs"/>
          <w:i/>
          <w:iCs/>
          <w:spacing w:val="-4"/>
          <w:rtl/>
          <w:lang w:bidi="ar-EG"/>
        </w:rPr>
        <w:t>"</w:t>
      </w:r>
      <w:r w:rsidRPr="00FC0F14">
        <w:rPr>
          <w:rFonts w:hint="cs"/>
          <w:spacing w:val="-4"/>
          <w:rtl/>
          <w:lang w:bidi="ar-EG"/>
        </w:rPr>
        <w:t xml:space="preserve"> أعلاه من أجل مواصلة استخدام المصادر المفتوحة حسب</w:t>
      </w:r>
      <w:r w:rsidRPr="00FC0F14">
        <w:rPr>
          <w:rFonts w:hint="eastAsia"/>
          <w:spacing w:val="-4"/>
          <w:rtl/>
          <w:lang w:bidi="ar-EG"/>
        </w:rPr>
        <w:t> </w:t>
      </w:r>
      <w:r w:rsidRPr="00FC0F14">
        <w:rPr>
          <w:rFonts w:hint="cs"/>
          <w:spacing w:val="-4"/>
          <w:rtl/>
          <w:lang w:bidi="ar-EG"/>
        </w:rPr>
        <w:t>الاقتضاء؛</w:t>
      </w:r>
    </w:p>
    <w:p w14:paraId="653F0DE0" w14:textId="77777777" w:rsidR="00E75C01" w:rsidRPr="00FC0F14" w:rsidRDefault="00E75C01" w:rsidP="00E75C01">
      <w:pPr>
        <w:rPr>
          <w:rtl/>
          <w:lang w:bidi="ar-EG"/>
        </w:rPr>
      </w:pPr>
      <w:r w:rsidRPr="00FC0F14">
        <w:rPr>
          <w:lang w:bidi="ar-EG"/>
        </w:rPr>
        <w:t>4</w:t>
      </w:r>
      <w:r w:rsidRPr="00FC0F14">
        <w:rPr>
          <w:rtl/>
          <w:lang w:bidi="ar-EG"/>
        </w:rPr>
        <w:tab/>
      </w:r>
      <w:r w:rsidRPr="00FC0F14">
        <w:rPr>
          <w:rFonts w:hint="cs"/>
          <w:rtl/>
          <w:lang w:bidi="ar-EG"/>
        </w:rPr>
        <w:t>بدعم</w:t>
      </w:r>
      <w:r w:rsidRPr="00FC0F14">
        <w:rPr>
          <w:rtl/>
          <w:lang w:bidi="ar-EG"/>
        </w:rPr>
        <w:t xml:space="preserve"> استخدام </w:t>
      </w:r>
      <w:r w:rsidRPr="00FC0F14">
        <w:rPr>
          <w:rFonts w:hint="cs"/>
          <w:rtl/>
          <w:lang w:bidi="ar-EG"/>
        </w:rPr>
        <w:t xml:space="preserve">مشاريع </w:t>
      </w:r>
      <w:r w:rsidRPr="00FC0F14">
        <w:rPr>
          <w:rtl/>
          <w:lang w:bidi="ar-EG"/>
        </w:rPr>
        <w:t>المصادر المفتوحة</w:t>
      </w:r>
      <w:r w:rsidRPr="00FC0F14">
        <w:rPr>
          <w:rFonts w:hint="cs"/>
          <w:rtl/>
          <w:lang w:bidi="ar-EG"/>
        </w:rPr>
        <w:t xml:space="preserve"> في عملها، مع مراعاة نتائج دراسة الفريق الاستشاري لتقييس الاتصالات، حسب الاقتضاء</w:t>
      </w:r>
      <w:r w:rsidRPr="00FC0F14">
        <w:rPr>
          <w:rtl/>
          <w:lang w:bidi="ar-EG"/>
        </w:rPr>
        <w:t>؛</w:t>
      </w:r>
    </w:p>
    <w:p w14:paraId="3F044508" w14:textId="77777777" w:rsidR="00E75C01" w:rsidRPr="00FC0F14" w:rsidRDefault="00E75C01" w:rsidP="00E75C01">
      <w:pPr>
        <w:rPr>
          <w:rtl/>
          <w:lang w:bidi="ar-EG"/>
        </w:rPr>
      </w:pPr>
      <w:r w:rsidRPr="00FC0F14">
        <w:rPr>
          <w:lang w:bidi="ar-EG"/>
        </w:rPr>
        <w:t>5</w:t>
      </w:r>
      <w:r w:rsidRPr="00FC0F14">
        <w:rPr>
          <w:lang w:bidi="ar-EG"/>
        </w:rPr>
        <w:tab/>
      </w:r>
      <w:r w:rsidRPr="00FC0F14">
        <w:rPr>
          <w:rtl/>
          <w:lang w:bidi="ar-EG"/>
        </w:rPr>
        <w:t>ب</w:t>
      </w:r>
      <w:r w:rsidRPr="00FC0F14">
        <w:rPr>
          <w:rFonts w:hint="cs"/>
          <w:rtl/>
          <w:lang w:bidi="ar-EG"/>
        </w:rPr>
        <w:t>مواصلة العمل</w:t>
      </w:r>
      <w:r w:rsidRPr="00FC0F14">
        <w:rPr>
          <w:rtl/>
          <w:lang w:bidi="ar-EG"/>
        </w:rPr>
        <w:t xml:space="preserve"> مع </w:t>
      </w:r>
      <w:r w:rsidRPr="00FC0F14">
        <w:rPr>
          <w:rFonts w:hint="cs"/>
          <w:rtl/>
          <w:lang w:bidi="ar-EG"/>
        </w:rPr>
        <w:t>مشاريع</w:t>
      </w:r>
      <w:r w:rsidRPr="00FC0F14">
        <w:rPr>
          <w:rtl/>
          <w:lang w:bidi="ar-EG"/>
        </w:rPr>
        <w:t xml:space="preserve"> المصادر المفتوحة،</w:t>
      </w:r>
    </w:p>
    <w:p w14:paraId="21D92B02" w14:textId="77777777" w:rsidR="00E75C01" w:rsidRPr="00FC0F14" w:rsidRDefault="00E75C01" w:rsidP="00E75C01">
      <w:pPr>
        <w:rPr>
          <w:rtl/>
          <w:lang w:bidi="ar-EG"/>
        </w:rPr>
      </w:pPr>
      <w:r w:rsidRPr="00FC0F14">
        <w:rPr>
          <w:rtl/>
          <w:lang w:bidi="ar-EG"/>
        </w:rPr>
        <w:br w:type="page"/>
      </w:r>
    </w:p>
    <w:p w14:paraId="2353C32C" w14:textId="77777777" w:rsidR="00E75C01" w:rsidRPr="00FC0F14" w:rsidRDefault="00E75C01" w:rsidP="00E75C01">
      <w:pPr>
        <w:pStyle w:val="Call"/>
        <w:rPr>
          <w:rtl/>
          <w:lang w:bidi="ar-EG"/>
        </w:rPr>
      </w:pPr>
      <w:r w:rsidRPr="00FC0F14">
        <w:rPr>
          <w:rtl/>
          <w:lang w:bidi="ar-EG"/>
        </w:rPr>
        <w:t>تكلّف مدير مكتب تقييس الاتصالات</w:t>
      </w:r>
    </w:p>
    <w:p w14:paraId="5F73217C" w14:textId="77777777" w:rsidR="00E75C01" w:rsidRPr="00FC0F14" w:rsidRDefault="00E75C01" w:rsidP="00E75C01">
      <w:pPr>
        <w:rPr>
          <w:rtl/>
        </w:rPr>
      </w:pPr>
      <w:r w:rsidRPr="00FC0F14">
        <w:rPr>
          <w:lang w:bidi="ar-EG"/>
        </w:rPr>
        <w:t>1</w:t>
      </w:r>
      <w:r w:rsidRPr="00FC0F14">
        <w:rPr>
          <w:lang w:bidi="ar-EG"/>
        </w:rPr>
        <w:tab/>
      </w:r>
      <w:r w:rsidRPr="00FC0F14">
        <w:rPr>
          <w:rtl/>
          <w:lang w:bidi="ar-EG"/>
        </w:rPr>
        <w:t xml:space="preserve">بتوفير التدريب </w:t>
      </w:r>
      <w:r w:rsidRPr="00FC0F14">
        <w:rPr>
          <w:color w:val="000000"/>
          <w:rtl/>
        </w:rPr>
        <w:t>فيما يتعلق بالمصادر المفتوحة</w:t>
      </w:r>
      <w:r w:rsidRPr="00FC0F14">
        <w:rPr>
          <w:rFonts w:hint="cs"/>
          <w:color w:val="000000"/>
          <w:rtl/>
        </w:rPr>
        <w:t xml:space="preserve"> (مثلاً المواد التعليمية والحلقات الدراسية وورش العمل)</w:t>
      </w:r>
      <w:r w:rsidRPr="00FC0F14">
        <w:rPr>
          <w:color w:val="000000"/>
          <w:rtl/>
        </w:rPr>
        <w:t xml:space="preserve"> للمشاركين في أعمال قطاع تقييس الاتصالات بالتعاون مع مجتمعات المصادر المفتوحة ومكتب تنمية الاتصالات،</w:t>
      </w:r>
      <w:r w:rsidRPr="00FC0F14">
        <w:rPr>
          <w:rFonts w:hint="cs"/>
          <w:color w:val="000000"/>
          <w:rtl/>
        </w:rPr>
        <w:t xml:space="preserve"> مع مراعاة هدف قطاع تقييس الاتصالات لسد الفجوة التقييسية: الفجوة الرقمية بين الجنسين والقيود الخاصة بميزانية</w:t>
      </w:r>
      <w:r w:rsidRPr="00FC0F14">
        <w:rPr>
          <w:rFonts w:hint="eastAsia"/>
          <w:color w:val="000000"/>
          <w:rtl/>
        </w:rPr>
        <w:t> </w:t>
      </w:r>
      <w:r w:rsidRPr="00FC0F14">
        <w:rPr>
          <w:rFonts w:hint="cs"/>
          <w:color w:val="000000"/>
          <w:rtl/>
        </w:rPr>
        <w:t>الاتحاد؛</w:t>
      </w:r>
    </w:p>
    <w:p w14:paraId="5ED87C38" w14:textId="77777777" w:rsidR="00E75C01" w:rsidRPr="00FC0F14" w:rsidRDefault="00E75C01" w:rsidP="00E75C01">
      <w:pPr>
        <w:rPr>
          <w:rtl/>
          <w:lang w:bidi="ar-EG"/>
        </w:rPr>
      </w:pPr>
      <w:r w:rsidRPr="00FC0F14">
        <w:rPr>
          <w:lang w:bidi="ar-EG"/>
        </w:rPr>
        <w:t>2</w:t>
      </w:r>
      <w:r w:rsidRPr="00FC0F14">
        <w:rPr>
          <w:lang w:bidi="ar-EG"/>
        </w:rPr>
        <w:tab/>
      </w:r>
      <w:r w:rsidRPr="00FC0F14">
        <w:rPr>
          <w:rtl/>
          <w:lang w:bidi="ar-EG"/>
        </w:rPr>
        <w:t>برفع تقرير إلى الفريق الاستشاري سنوياً بشأن التقدم المحرز في تنفيذ هذا القرار</w:t>
      </w:r>
      <w:r w:rsidRPr="00FC0F14">
        <w:rPr>
          <w:rFonts w:hint="cs"/>
          <w:rtl/>
          <w:lang w:bidi="ar-EG"/>
        </w:rPr>
        <w:t>،</w:t>
      </w:r>
    </w:p>
    <w:p w14:paraId="322258F2" w14:textId="77777777" w:rsidR="00E75C01" w:rsidRPr="00FC0F14" w:rsidRDefault="00E75C01" w:rsidP="00E75C01">
      <w:pPr>
        <w:pStyle w:val="Call"/>
        <w:rPr>
          <w:rtl/>
          <w:lang w:bidi="ar-EG"/>
        </w:rPr>
      </w:pPr>
      <w:r w:rsidRPr="00FC0F14">
        <w:rPr>
          <w:rtl/>
          <w:lang w:bidi="ar-EG"/>
        </w:rPr>
        <w:t>تكلّف الفريق الاستشاري لتقييس الاتصالات</w:t>
      </w:r>
    </w:p>
    <w:p w14:paraId="6ABB0544" w14:textId="77777777" w:rsidR="00E75C01" w:rsidRPr="00FC0F14" w:rsidRDefault="00E75C01" w:rsidP="00E75C01">
      <w:pPr>
        <w:rPr>
          <w:rtl/>
          <w:lang w:bidi="ar-EG"/>
        </w:rPr>
      </w:pPr>
      <w:r w:rsidRPr="00FC0F14">
        <w:rPr>
          <w:rFonts w:hint="cs"/>
          <w:rtl/>
          <w:lang w:bidi="ar-EG"/>
        </w:rPr>
        <w:t>بمواصلة تنفيذ نتائج التقرير الثامن للفريق الاستشاري لتقييس الاتصالات بشأن المصادر المفتوحة،</w:t>
      </w:r>
    </w:p>
    <w:p w14:paraId="23C5FB3D" w14:textId="77777777" w:rsidR="00E75C01" w:rsidRPr="00FC0F14" w:rsidRDefault="00E75C01" w:rsidP="00E75C01">
      <w:pPr>
        <w:pStyle w:val="Call"/>
        <w:rPr>
          <w:rtl/>
          <w:lang w:bidi="ar-EG"/>
        </w:rPr>
      </w:pPr>
      <w:r w:rsidRPr="00FC0F14">
        <w:rPr>
          <w:rtl/>
          <w:lang w:bidi="ar-EG"/>
        </w:rPr>
        <w:t xml:space="preserve">تدعو </w:t>
      </w:r>
      <w:r w:rsidRPr="00FC0F14">
        <w:rPr>
          <w:rFonts w:hint="cs"/>
          <w:rtl/>
          <w:lang w:bidi="ar-EG"/>
        </w:rPr>
        <w:t>فريق العمل التابع لمجلس الاتحاد والمعني بالموارد المالية والبشرية</w:t>
      </w:r>
    </w:p>
    <w:p w14:paraId="7D441E76" w14:textId="77777777" w:rsidR="00E75C01" w:rsidRPr="00FC0F14" w:rsidRDefault="00E75C01" w:rsidP="00E75C01">
      <w:pPr>
        <w:rPr>
          <w:rtl/>
          <w:lang w:bidi="ar-EG"/>
        </w:rPr>
      </w:pPr>
      <w:r w:rsidRPr="00FC0F14">
        <w:rPr>
          <w:rFonts w:hint="cs"/>
          <w:rtl/>
          <w:lang w:bidi="ar-EG"/>
        </w:rPr>
        <w:t>إ</w:t>
      </w:r>
      <w:r w:rsidRPr="00FC0F14">
        <w:rPr>
          <w:rtl/>
          <w:lang w:bidi="ar-EG"/>
        </w:rPr>
        <w:t xml:space="preserve">لى </w:t>
      </w:r>
      <w:r w:rsidRPr="00FC0F14">
        <w:rPr>
          <w:rFonts w:hint="cs"/>
          <w:rtl/>
          <w:lang w:bidi="ar-EG"/>
        </w:rPr>
        <w:t>تقييم الآثار المالية المحتملة على الاتحاد المترتبة على تنفيذ هذا القرار،</w:t>
      </w:r>
    </w:p>
    <w:p w14:paraId="395183C3" w14:textId="77777777" w:rsidR="00E75C01" w:rsidRPr="00FC0F14" w:rsidRDefault="00E75C01" w:rsidP="00E75C01">
      <w:pPr>
        <w:pStyle w:val="Call"/>
        <w:rPr>
          <w:rtl/>
          <w:lang w:bidi="ar-EG"/>
        </w:rPr>
      </w:pPr>
      <w:r w:rsidRPr="00FC0F14">
        <w:rPr>
          <w:rtl/>
          <w:lang w:bidi="ar-EG"/>
        </w:rPr>
        <w:t>تدعو أعضاء الاتحاد الدولي للاتصالات</w:t>
      </w:r>
    </w:p>
    <w:p w14:paraId="0738A317" w14:textId="77777777" w:rsidR="00E75C01" w:rsidRPr="00FC0F14" w:rsidRDefault="00E75C01" w:rsidP="00E75C01">
      <w:pPr>
        <w:rPr>
          <w:rtl/>
          <w:lang w:bidi="ar-EG"/>
        </w:rPr>
      </w:pPr>
      <w:r w:rsidRPr="00FC0F14">
        <w:rPr>
          <w:rtl/>
          <w:lang w:bidi="ar-EG"/>
        </w:rPr>
        <w:t xml:space="preserve">إلى المساهمة في تنفيذ </w:t>
      </w:r>
      <w:r w:rsidRPr="00FC0F14">
        <w:rPr>
          <w:rFonts w:hint="cs"/>
          <w:rtl/>
          <w:lang w:bidi="ar-EG"/>
        </w:rPr>
        <w:t>هذا القرار.</w:t>
      </w:r>
    </w:p>
    <w:p w14:paraId="22D55544" w14:textId="77777777" w:rsidR="00E75C01" w:rsidRPr="00FC0F14" w:rsidRDefault="00E75C01" w:rsidP="00E75C01"/>
    <w:p w14:paraId="6D34D61C" w14:textId="77777777" w:rsidR="00E75C01" w:rsidRPr="00FC0F14" w:rsidRDefault="00E75C01" w:rsidP="00E75C01"/>
    <w:p w14:paraId="1F06EA28" w14:textId="77777777" w:rsidR="00E75C01" w:rsidRPr="00FC0F14" w:rsidRDefault="00E75C01" w:rsidP="00E75C01"/>
    <w:p w14:paraId="6751CF47" w14:textId="77777777" w:rsidR="00E75C01" w:rsidRPr="00FC0F14" w:rsidRDefault="00E75C01" w:rsidP="00E75C01"/>
    <w:p w14:paraId="4889D353" w14:textId="77777777" w:rsidR="00E75C01" w:rsidRPr="00FC0F14" w:rsidRDefault="00E75C01" w:rsidP="00E75C01"/>
    <w:p w14:paraId="6A7CECA5" w14:textId="77777777" w:rsidR="00E75C01" w:rsidRPr="00FC0F14" w:rsidRDefault="00E75C01" w:rsidP="00E75C01"/>
    <w:p w14:paraId="558F5972" w14:textId="77777777" w:rsidR="00E75C01" w:rsidRPr="00FC0F14" w:rsidRDefault="00E75C01" w:rsidP="00E75C01"/>
    <w:p w14:paraId="77674CA4" w14:textId="77777777" w:rsidR="00E75C01" w:rsidRPr="00FC0F14" w:rsidRDefault="00E75C01" w:rsidP="00E75C01"/>
    <w:p w14:paraId="50F434CD" w14:textId="77777777" w:rsidR="00E75C01" w:rsidRPr="00FC0F14" w:rsidRDefault="00E75C01" w:rsidP="00E75C01"/>
    <w:p w14:paraId="439A74D0" w14:textId="77777777" w:rsidR="00E75C01" w:rsidRPr="00FC0F14" w:rsidRDefault="00E75C01" w:rsidP="00E75C01"/>
    <w:p w14:paraId="17802F53" w14:textId="77777777" w:rsidR="00E75C01" w:rsidRPr="00FC0F14" w:rsidRDefault="00E75C01" w:rsidP="00E75C01"/>
    <w:p w14:paraId="2BA43BE0" w14:textId="77777777" w:rsidR="00E75C01" w:rsidRPr="00FC0F14" w:rsidRDefault="00E75C01" w:rsidP="00E75C01"/>
    <w:p w14:paraId="5699C71B" w14:textId="77777777" w:rsidR="00E75C01" w:rsidRPr="00FC0F14" w:rsidRDefault="00E75C01" w:rsidP="00E75C01"/>
    <w:p w14:paraId="647842A1" w14:textId="77777777" w:rsidR="00E75C01" w:rsidRPr="00FC0F14" w:rsidRDefault="00E75C01" w:rsidP="00E75C01"/>
    <w:p w14:paraId="74A102EF" w14:textId="77777777" w:rsidR="00E75C01" w:rsidRPr="00FC0F14" w:rsidRDefault="00E75C01" w:rsidP="00E75C01"/>
    <w:p w14:paraId="5FFA92F8" w14:textId="77777777" w:rsidR="00E75C01" w:rsidRPr="00FC0F14" w:rsidRDefault="00E75C01" w:rsidP="00E75C01"/>
    <w:p w14:paraId="2AE50F95" w14:textId="77777777" w:rsidR="00E75C01" w:rsidRPr="00FC0F14" w:rsidRDefault="00E75C01" w:rsidP="00E75C01"/>
    <w:p w14:paraId="309398A7" w14:textId="77777777" w:rsidR="00E75C01" w:rsidRPr="00FC0F14" w:rsidRDefault="00E75C01" w:rsidP="00E75C01"/>
    <w:p w14:paraId="29540A1F" w14:textId="77777777" w:rsidR="00E75C01" w:rsidRPr="00FC0F14" w:rsidRDefault="00E75C01" w:rsidP="00E75C01">
      <w:pPr>
        <w:rPr>
          <w:rtl/>
        </w:rPr>
      </w:pPr>
    </w:p>
    <w:p w14:paraId="18151DBB" w14:textId="77777777" w:rsidR="00E75C01" w:rsidRPr="00FC0F14" w:rsidRDefault="00E75C01" w:rsidP="00E75C01">
      <w:pPr>
        <w:rPr>
          <w:rtl/>
        </w:rPr>
      </w:pPr>
    </w:p>
    <w:p w14:paraId="7D2259EF" w14:textId="77777777" w:rsidR="00E75C01" w:rsidRPr="00FC0F14" w:rsidRDefault="00E75C01" w:rsidP="00E75C01">
      <w:pPr>
        <w:rPr>
          <w:rtl/>
        </w:rPr>
        <w:sectPr w:rsidR="00E75C01" w:rsidRPr="00FC0F14" w:rsidSect="007D3DEC">
          <w:footerReference w:type="even" r:id="rId120"/>
          <w:footerReference w:type="default" r:id="rId121"/>
          <w:pgSz w:w="11907" w:h="16840" w:code="9"/>
          <w:pgMar w:top="1134" w:right="1134" w:bottom="1134" w:left="1134" w:header="567" w:footer="567" w:gutter="0"/>
          <w:cols w:space="708"/>
          <w:vAlign w:val="both"/>
          <w:docGrid w:linePitch="360"/>
        </w:sectPr>
      </w:pPr>
    </w:p>
    <w:p w14:paraId="29E11F36" w14:textId="77777777" w:rsidR="00ED026F" w:rsidRPr="00FC0F14" w:rsidRDefault="002B4C22" w:rsidP="00ED026F">
      <w:pPr>
        <w:pStyle w:val="ResNo"/>
      </w:pPr>
      <w:bookmarkStart w:id="200" w:name="_Toc111642802"/>
      <w:bookmarkStart w:id="201" w:name="_Toc111646870"/>
      <w:r w:rsidRPr="00FC0F14">
        <w:rPr>
          <w:rFonts w:hint="cs"/>
          <w:rtl/>
        </w:rPr>
        <w:t>القرار</w:t>
      </w:r>
      <w:r w:rsidR="004947CA" w:rsidRPr="00FC0F14">
        <w:rPr>
          <w:rtl/>
        </w:rPr>
        <w:t xml:space="preserve"> </w:t>
      </w:r>
      <w:r w:rsidR="004947CA" w:rsidRPr="00FC0F14">
        <w:rPr>
          <w:rStyle w:val="href"/>
        </w:rPr>
        <w:t>91</w:t>
      </w:r>
      <w:r w:rsidR="004947CA" w:rsidRPr="00FC0F14">
        <w:rPr>
          <w:rFonts w:hint="cs"/>
          <w:rtl/>
        </w:rPr>
        <w:t xml:space="preserve"> (</w:t>
      </w:r>
      <w:r w:rsidR="005A7487" w:rsidRPr="00FC0F14">
        <w:rPr>
          <w:rFonts w:hint="cs"/>
          <w:rtl/>
        </w:rPr>
        <w:t>المراجَع</w:t>
      </w:r>
      <w:r w:rsidR="004947CA" w:rsidRPr="00FC0F14">
        <w:rPr>
          <w:rFonts w:hint="cs"/>
          <w:rtl/>
        </w:rPr>
        <w:t xml:space="preserve"> في جنيف، </w:t>
      </w:r>
      <w:r w:rsidR="004947CA" w:rsidRPr="00FC0F14">
        <w:rPr>
          <w:lang w:val="en-GB"/>
        </w:rPr>
        <w:t>2022</w:t>
      </w:r>
      <w:r w:rsidR="004947CA" w:rsidRPr="00FC0F14">
        <w:rPr>
          <w:rFonts w:hint="cs"/>
          <w:rtl/>
        </w:rPr>
        <w:t>)</w:t>
      </w:r>
      <w:bookmarkEnd w:id="200"/>
      <w:bookmarkEnd w:id="201"/>
    </w:p>
    <w:p w14:paraId="3C7717FC" w14:textId="77777777" w:rsidR="00ED026F" w:rsidRPr="00FC0F14" w:rsidRDefault="004947CA" w:rsidP="00ED026F">
      <w:pPr>
        <w:pStyle w:val="Restitle"/>
        <w:rPr>
          <w:rtl/>
          <w:lang w:bidi="ar-EG"/>
        </w:rPr>
      </w:pPr>
      <w:bookmarkStart w:id="202" w:name="_Toc111642803"/>
      <w:bookmarkStart w:id="203" w:name="_Toc111646871"/>
      <w:r w:rsidRPr="00FC0F14">
        <w:rPr>
          <w:rFonts w:hint="cs"/>
          <w:rtl/>
        </w:rPr>
        <w:t>تحسين النفاذ إلى مستودع معلومات إلكتروني</w:t>
      </w:r>
      <w:r w:rsidRPr="00FC0F14">
        <w:rPr>
          <w:lang w:bidi="ar"/>
        </w:rPr>
        <w:t xml:space="preserve"> </w:t>
      </w:r>
      <w:r w:rsidRPr="00FC0F14">
        <w:rPr>
          <w:rFonts w:hint="cs"/>
          <w:rtl/>
        </w:rPr>
        <w:t xml:space="preserve">عن </w:t>
      </w:r>
      <w:r w:rsidRPr="00FC0F14">
        <w:rPr>
          <w:rtl/>
        </w:rPr>
        <w:t xml:space="preserve">خطط الترقيم </w:t>
      </w:r>
      <w:r w:rsidRPr="00FC0F14">
        <w:rPr>
          <w:rFonts w:hint="cs"/>
          <w:rtl/>
        </w:rPr>
        <w:t>التي ينشرها قطاع</w:t>
      </w:r>
      <w:r w:rsidRPr="00FC0F14">
        <w:rPr>
          <w:rFonts w:hint="eastAsia"/>
          <w:rtl/>
          <w:lang w:bidi="ar"/>
        </w:rPr>
        <w:t> </w:t>
      </w:r>
      <w:r w:rsidRPr="00FC0F14">
        <w:rPr>
          <w:rFonts w:hint="cs"/>
          <w:rtl/>
        </w:rPr>
        <w:t>تقييس</w:t>
      </w:r>
      <w:r w:rsidRPr="00FC0F14">
        <w:rPr>
          <w:rFonts w:hint="eastAsia"/>
          <w:rtl/>
          <w:lang w:bidi="ar"/>
        </w:rPr>
        <w:t> </w:t>
      </w:r>
      <w:r w:rsidRPr="00FC0F14">
        <w:rPr>
          <w:rFonts w:hint="cs"/>
          <w:rtl/>
        </w:rPr>
        <w:t>الاتصالات</w:t>
      </w:r>
      <w:r w:rsidRPr="00FC0F14" w:rsidDel="00E40B72">
        <w:rPr>
          <w:rtl/>
          <w:lang w:bidi="ar"/>
        </w:rPr>
        <w:t xml:space="preserve"> </w:t>
      </w:r>
      <w:r w:rsidRPr="00FC0F14">
        <w:rPr>
          <w:rFonts w:hint="cs"/>
          <w:rtl/>
          <w:lang w:bidi="ar-EG"/>
        </w:rPr>
        <w:t>للاتحاد الدولي للاتصالات</w:t>
      </w:r>
      <w:bookmarkEnd w:id="202"/>
      <w:bookmarkEnd w:id="203"/>
    </w:p>
    <w:p w14:paraId="3FDFEF52" w14:textId="77777777" w:rsidR="00ED026F" w:rsidRPr="00FC0F14" w:rsidRDefault="004947CA" w:rsidP="00ED026F">
      <w:pPr>
        <w:pStyle w:val="Resref"/>
        <w:rPr>
          <w:iCs w:val="0"/>
          <w:rtl/>
          <w:lang w:bidi="ar-EG"/>
        </w:rPr>
      </w:pPr>
      <w:r w:rsidRPr="00FC0F14">
        <w:rPr>
          <w:rFonts w:hint="cs"/>
          <w:rtl/>
        </w:rPr>
        <w:t xml:space="preserve">(الحمامات، </w:t>
      </w:r>
      <w:r w:rsidRPr="00FC0F14">
        <w:t>2016</w:t>
      </w:r>
      <w:r w:rsidRPr="00FC0F14">
        <w:rPr>
          <w:rFonts w:hint="cs"/>
          <w:rtl/>
        </w:rPr>
        <w:t xml:space="preserve">، </w:t>
      </w:r>
      <w:r w:rsidRPr="00FC0F14">
        <w:rPr>
          <w:rFonts w:hint="cs"/>
          <w:rtl/>
          <w:lang w:bidi="ar-EG"/>
        </w:rPr>
        <w:t xml:space="preserve">جنيف، </w:t>
      </w:r>
      <w:r w:rsidRPr="00FC0F14">
        <w:rPr>
          <w:lang w:val="en-GB" w:bidi="ar-EG"/>
        </w:rPr>
        <w:t>2022</w:t>
      </w:r>
      <w:r w:rsidRPr="00FC0F14">
        <w:rPr>
          <w:rFonts w:hint="cs"/>
          <w:rtl/>
          <w:lang w:bidi="ar-EG"/>
        </w:rPr>
        <w:t>)</w:t>
      </w:r>
    </w:p>
    <w:p w14:paraId="0CECEF4A" w14:textId="77777777" w:rsidR="00ED026F" w:rsidRPr="00FC0F14" w:rsidRDefault="004947CA" w:rsidP="00ED026F">
      <w:pPr>
        <w:pStyle w:val="Normalaftertitle"/>
        <w:rPr>
          <w:rtl/>
          <w:lang w:bidi="ar-EG"/>
        </w:rPr>
      </w:pPr>
      <w:r w:rsidRPr="00FC0F14">
        <w:rPr>
          <w:rFonts w:hint="cs"/>
          <w:rtl/>
        </w:rPr>
        <w:t>إن الجمعية العالمية لتقييس الاتصالات (</w:t>
      </w:r>
      <w:r w:rsidRPr="00FC0F14">
        <w:rPr>
          <w:rFonts w:hint="cs"/>
          <w:rtl/>
          <w:lang w:bidi="ar-EG"/>
        </w:rPr>
        <w:t xml:space="preserve">جنيف، </w:t>
      </w:r>
      <w:r w:rsidRPr="00FC0F14">
        <w:rPr>
          <w:lang w:val="en-GB" w:bidi="ar-EG"/>
        </w:rPr>
        <w:t>2022</w:t>
      </w:r>
      <w:r w:rsidRPr="00FC0F14">
        <w:rPr>
          <w:rFonts w:hint="cs"/>
          <w:rtl/>
          <w:lang w:bidi="ar-EG"/>
        </w:rPr>
        <w:t>)،</w:t>
      </w:r>
    </w:p>
    <w:p w14:paraId="78A49CD5" w14:textId="77777777" w:rsidR="00ED026F" w:rsidRPr="00FC0F14" w:rsidRDefault="004947CA" w:rsidP="00ED026F">
      <w:pPr>
        <w:pStyle w:val="Call"/>
        <w:spacing w:before="160"/>
        <w:rPr>
          <w:rtl/>
        </w:rPr>
      </w:pPr>
      <w:r w:rsidRPr="00FC0F14">
        <w:rPr>
          <w:rFonts w:hint="cs"/>
          <w:rtl/>
        </w:rPr>
        <w:t>إذ تضع في اعتبارها</w:t>
      </w:r>
    </w:p>
    <w:p w14:paraId="5E2184FF" w14:textId="77777777" w:rsidR="00ED026F" w:rsidRPr="00FC0F14" w:rsidRDefault="004947CA" w:rsidP="00E843B4">
      <w:pPr>
        <w:spacing w:line="180" w:lineRule="auto"/>
        <w:rPr>
          <w:lang w:bidi="ar"/>
        </w:rPr>
      </w:pPr>
      <w:r w:rsidRPr="00FC0F14">
        <w:rPr>
          <w:rFonts w:ascii="Traditional Arabic" w:hAnsi="Traditional Arabic" w:hint="eastAsia"/>
          <w:i/>
          <w:iCs/>
          <w:rtl/>
        </w:rPr>
        <w:t> </w:t>
      </w:r>
      <w:r w:rsidRPr="00FC0F14">
        <w:rPr>
          <w:rFonts w:ascii="Traditional Arabic" w:hAnsi="Traditional Arabic" w:hint="cs"/>
          <w:i/>
          <w:iCs/>
          <w:rtl/>
        </w:rPr>
        <w:t>أ </w:t>
      </w:r>
      <w:r w:rsidRPr="00FC0F14">
        <w:rPr>
          <w:rFonts w:ascii="Traditional Arabic" w:hAnsi="Traditional Arabic"/>
          <w:i/>
          <w:iCs/>
          <w:rtl/>
        </w:rPr>
        <w:t>)</w:t>
      </w:r>
      <w:r w:rsidRPr="00FC0F14">
        <w:rPr>
          <w:rFonts w:ascii="Traditional Arabic" w:hAnsi="Traditional Arabic"/>
          <w:rtl/>
        </w:rPr>
        <w:tab/>
      </w:r>
      <w:r w:rsidRPr="00FC0F14">
        <w:rPr>
          <w:rFonts w:hint="eastAsia"/>
          <w:rtl/>
        </w:rPr>
        <w:t>أن</w:t>
      </w:r>
      <w:r w:rsidRPr="00FC0F14">
        <w:rPr>
          <w:rtl/>
          <w:lang w:bidi="ar"/>
        </w:rPr>
        <w:t xml:space="preserve"> </w:t>
      </w:r>
      <w:r w:rsidRPr="00FC0F14">
        <w:rPr>
          <w:rFonts w:hint="cs"/>
          <w:rtl/>
        </w:rPr>
        <w:t xml:space="preserve">مكتب تقييس الاتصالات </w:t>
      </w:r>
      <w:r w:rsidRPr="00FC0F14">
        <w:rPr>
          <w:lang w:bidi="ar"/>
        </w:rPr>
        <w:t>(TSB)</w:t>
      </w:r>
      <w:r w:rsidRPr="00FC0F14">
        <w:rPr>
          <w:rFonts w:hint="cs"/>
          <w:rtl/>
        </w:rPr>
        <w:t xml:space="preserve"> قد أتاح النفاذ الإلكتروني إلى </w:t>
      </w:r>
      <w:r w:rsidRPr="00FC0F14">
        <w:rPr>
          <w:rFonts w:hint="cs"/>
          <w:rtl/>
          <w:lang w:bidi="ar-EG"/>
        </w:rPr>
        <w:t>ال</w:t>
      </w:r>
      <w:r w:rsidRPr="00FC0F14">
        <w:rPr>
          <w:rFonts w:hint="cs"/>
          <w:rtl/>
        </w:rPr>
        <w:t>معلومات بشأن خطط ترقيم معينة</w:t>
      </w:r>
      <w:r w:rsidRPr="00FC0F14">
        <w:rPr>
          <w:rFonts w:hint="eastAsia"/>
          <w:rtl/>
        </w:rPr>
        <w:t>؛</w:t>
      </w:r>
    </w:p>
    <w:p w14:paraId="46F820F3" w14:textId="77777777" w:rsidR="00ED026F" w:rsidRPr="00FC0F14" w:rsidRDefault="004947CA" w:rsidP="00E843B4">
      <w:pPr>
        <w:spacing w:line="180" w:lineRule="auto"/>
        <w:rPr>
          <w:rtl/>
          <w:lang w:bidi="ar"/>
        </w:rPr>
      </w:pPr>
      <w:r w:rsidRPr="00FC0F14">
        <w:rPr>
          <w:rFonts w:hint="eastAsia"/>
          <w:i/>
          <w:iCs/>
          <w:rtl/>
        </w:rPr>
        <w:t>ب</w:t>
      </w:r>
      <w:r w:rsidRPr="00FC0F14">
        <w:rPr>
          <w:i/>
          <w:iCs/>
          <w:rtl/>
          <w:lang w:bidi="ar"/>
        </w:rPr>
        <w:t>)</w:t>
      </w:r>
      <w:r w:rsidRPr="00FC0F14">
        <w:rPr>
          <w:i/>
          <w:iCs/>
          <w:rtl/>
          <w:lang w:bidi="ar"/>
        </w:rPr>
        <w:tab/>
      </w:r>
      <w:r w:rsidRPr="00FC0F14">
        <w:rPr>
          <w:rFonts w:hint="cs"/>
          <w:rtl/>
        </w:rPr>
        <w:t>أن تحسين النفاذ الإلكتروني سيعود بالفائدة على الدول الأعضاء و</w:t>
      </w:r>
      <w:r w:rsidRPr="00FC0F14">
        <w:rPr>
          <w:rFonts w:hint="eastAsia"/>
          <w:rtl/>
        </w:rPr>
        <w:t>مشغلي</w:t>
      </w:r>
      <w:r w:rsidRPr="00FC0F14">
        <w:rPr>
          <w:rtl/>
          <w:lang w:bidi="ar"/>
        </w:rPr>
        <w:t xml:space="preserve"> </w:t>
      </w:r>
      <w:r w:rsidRPr="00FC0F14">
        <w:rPr>
          <w:rFonts w:hint="eastAsia"/>
          <w:rtl/>
        </w:rPr>
        <w:t>الاتصالات</w:t>
      </w:r>
      <w:r w:rsidRPr="00FC0F14">
        <w:rPr>
          <w:rtl/>
        </w:rPr>
        <w:t xml:space="preserve"> أو</w:t>
      </w:r>
      <w:r w:rsidRPr="00FC0F14">
        <w:rPr>
          <w:rFonts w:hint="cs"/>
          <w:rtl/>
          <w:lang w:bidi="ar"/>
        </w:rPr>
        <w:t> </w:t>
      </w:r>
      <w:r w:rsidRPr="00FC0F14">
        <w:rPr>
          <w:rFonts w:hint="cs"/>
          <w:rtl/>
        </w:rPr>
        <w:t>وكالات التشغيل على الصعيد الدولي</w:t>
      </w:r>
      <w:r w:rsidRPr="00FC0F14">
        <w:rPr>
          <w:rFonts w:hint="eastAsia"/>
          <w:rtl/>
        </w:rPr>
        <w:t>،</w:t>
      </w:r>
      <w:r w:rsidRPr="00FC0F14">
        <w:rPr>
          <w:rFonts w:hint="cs"/>
          <w:rtl/>
        </w:rPr>
        <w:t xml:space="preserve"> من أجل المساعدة على تحسين موثوقية شبكات الاتصالات والخدمات التي تحملها، والمساعدة على تحسين ضمان حصول المشغلين على الإيرادات، وقد يساعد على التصدي لسوء استخدام </w:t>
      </w:r>
      <w:r w:rsidRPr="00FC0F14">
        <w:rPr>
          <w:rFonts w:hint="eastAsia"/>
          <w:rtl/>
        </w:rPr>
        <w:t>موارد</w:t>
      </w:r>
      <w:r w:rsidRPr="00FC0F14">
        <w:rPr>
          <w:rtl/>
          <w:lang w:bidi="ar"/>
        </w:rPr>
        <w:t xml:space="preserve"> </w:t>
      </w:r>
      <w:r w:rsidRPr="00FC0F14">
        <w:rPr>
          <w:rFonts w:hint="cs"/>
          <w:rtl/>
        </w:rPr>
        <w:t xml:space="preserve">ترقيم </w:t>
      </w:r>
      <w:r w:rsidRPr="00FC0F14">
        <w:rPr>
          <w:rFonts w:hint="eastAsia"/>
          <w:rtl/>
        </w:rPr>
        <w:t>الاتصالات</w:t>
      </w:r>
      <w:r w:rsidRPr="00FC0F14">
        <w:rPr>
          <w:rtl/>
          <w:lang w:bidi="ar"/>
        </w:rPr>
        <w:t xml:space="preserve"> </w:t>
      </w:r>
      <w:r w:rsidRPr="00FC0F14">
        <w:rPr>
          <w:rFonts w:hint="eastAsia"/>
          <w:rtl/>
        </w:rPr>
        <w:t>الدولية</w:t>
      </w:r>
      <w:r w:rsidRPr="00FC0F14">
        <w:rPr>
          <w:rFonts w:hint="cs"/>
          <w:rtl/>
        </w:rPr>
        <w:t>،</w:t>
      </w:r>
    </w:p>
    <w:p w14:paraId="3814DCD9" w14:textId="77777777" w:rsidR="00ED026F" w:rsidRPr="00FC0F14" w:rsidRDefault="004947CA" w:rsidP="00E843B4">
      <w:pPr>
        <w:pStyle w:val="Call"/>
        <w:spacing w:before="160" w:line="180" w:lineRule="auto"/>
        <w:rPr>
          <w:lang w:bidi="ar"/>
        </w:rPr>
      </w:pPr>
      <w:r w:rsidRPr="00FC0F14">
        <w:rPr>
          <w:rFonts w:hint="cs"/>
          <w:rtl/>
        </w:rPr>
        <w:t>وإذ تلاحظ</w:t>
      </w:r>
    </w:p>
    <w:p w14:paraId="1369511E" w14:textId="77777777" w:rsidR="00ED026F" w:rsidRPr="00FC0F14" w:rsidRDefault="004947CA" w:rsidP="00E843B4">
      <w:pPr>
        <w:spacing w:line="180" w:lineRule="auto"/>
        <w:rPr>
          <w:rtl/>
          <w:lang w:bidi="ar"/>
        </w:rPr>
      </w:pPr>
      <w:r w:rsidRPr="00FC0F14">
        <w:rPr>
          <w:rFonts w:ascii="Traditional Arabic" w:hAnsi="Traditional Arabic" w:hint="eastAsia"/>
          <w:i/>
          <w:iCs/>
          <w:rtl/>
        </w:rPr>
        <w:t> </w:t>
      </w:r>
      <w:r w:rsidRPr="00FC0F14">
        <w:rPr>
          <w:rFonts w:ascii="Traditional Arabic" w:hAnsi="Traditional Arabic" w:hint="cs"/>
          <w:i/>
          <w:iCs/>
          <w:rtl/>
        </w:rPr>
        <w:t>أ </w:t>
      </w:r>
      <w:r w:rsidRPr="00FC0F14">
        <w:rPr>
          <w:rFonts w:ascii="Traditional Arabic" w:hAnsi="Traditional Arabic"/>
          <w:i/>
          <w:iCs/>
          <w:rtl/>
        </w:rPr>
        <w:t>)</w:t>
      </w:r>
      <w:r w:rsidRPr="00FC0F14">
        <w:rPr>
          <w:rFonts w:ascii="Traditional Arabic" w:hAnsi="Traditional Arabic"/>
          <w:rtl/>
        </w:rPr>
        <w:tab/>
      </w:r>
      <w:r w:rsidRPr="00FC0F14">
        <w:rPr>
          <w:rFonts w:hint="eastAsia"/>
          <w:rtl/>
        </w:rPr>
        <w:t>أن</w:t>
      </w:r>
      <w:r w:rsidRPr="00FC0F14">
        <w:rPr>
          <w:rtl/>
          <w:lang w:bidi="ar"/>
        </w:rPr>
        <w:t xml:space="preserve"> </w:t>
      </w:r>
      <w:r w:rsidRPr="00FC0F14">
        <w:rPr>
          <w:rFonts w:hint="eastAsia"/>
          <w:rtl/>
        </w:rPr>
        <w:t>قطاع</w:t>
      </w:r>
      <w:r w:rsidRPr="00FC0F14">
        <w:rPr>
          <w:rtl/>
          <w:lang w:bidi="ar"/>
        </w:rPr>
        <w:t xml:space="preserve"> </w:t>
      </w:r>
      <w:r w:rsidRPr="00FC0F14">
        <w:rPr>
          <w:rFonts w:hint="eastAsia"/>
          <w:rtl/>
        </w:rPr>
        <w:t>تقييس</w:t>
      </w:r>
      <w:r w:rsidRPr="00FC0F14">
        <w:rPr>
          <w:rtl/>
          <w:lang w:bidi="ar"/>
        </w:rPr>
        <w:t xml:space="preserve"> </w:t>
      </w:r>
      <w:r w:rsidRPr="00FC0F14">
        <w:rPr>
          <w:rFonts w:hint="eastAsia"/>
          <w:rtl/>
        </w:rPr>
        <w:t>الاتصالات</w:t>
      </w:r>
      <w:r w:rsidRPr="00FC0F14">
        <w:rPr>
          <w:rtl/>
        </w:rPr>
        <w:t xml:space="preserve"> بالاتحاد</w:t>
      </w:r>
      <w:r w:rsidRPr="00FC0F14">
        <w:rPr>
          <w:rFonts w:hint="cs"/>
          <w:rtl/>
          <w:lang w:bidi="ar"/>
        </w:rPr>
        <w:t> </w:t>
      </w:r>
      <w:r w:rsidRPr="00FC0F14">
        <w:rPr>
          <w:lang w:bidi="ar"/>
        </w:rPr>
        <w:t>(ITU</w:t>
      </w:r>
      <w:r w:rsidRPr="00FC0F14">
        <w:rPr>
          <w:lang w:bidi="ar"/>
        </w:rPr>
        <w:noBreakHyphen/>
        <w:t>T)</w:t>
      </w:r>
      <w:r w:rsidRPr="00FC0F14">
        <w:rPr>
          <w:rtl/>
          <w:lang w:bidi="ar"/>
        </w:rPr>
        <w:t xml:space="preserve"> </w:t>
      </w:r>
      <w:r w:rsidRPr="00FC0F14">
        <w:rPr>
          <w:rFonts w:hint="eastAsia"/>
          <w:rtl/>
        </w:rPr>
        <w:t>يجب</w:t>
      </w:r>
      <w:r w:rsidRPr="00FC0F14">
        <w:rPr>
          <w:rtl/>
        </w:rPr>
        <w:t xml:space="preserve"> أن </w:t>
      </w:r>
      <w:r w:rsidRPr="00FC0F14">
        <w:rPr>
          <w:rFonts w:hint="eastAsia"/>
          <w:rtl/>
        </w:rPr>
        <w:t>يؤدي</w:t>
      </w:r>
      <w:r w:rsidRPr="00FC0F14">
        <w:rPr>
          <w:rtl/>
        </w:rPr>
        <w:t xml:space="preserve"> دورا</w:t>
      </w:r>
      <w:r w:rsidRPr="00FC0F14">
        <w:rPr>
          <w:rFonts w:hint="eastAsia"/>
          <w:rtl/>
        </w:rPr>
        <w:t>ً</w:t>
      </w:r>
      <w:r w:rsidRPr="00FC0F14">
        <w:rPr>
          <w:rtl/>
          <w:lang w:bidi="ar"/>
        </w:rPr>
        <w:t xml:space="preserve"> </w:t>
      </w:r>
      <w:r w:rsidRPr="00FC0F14">
        <w:rPr>
          <w:rFonts w:hint="eastAsia"/>
          <w:rtl/>
        </w:rPr>
        <w:t>رائداً</w:t>
      </w:r>
      <w:r w:rsidRPr="00FC0F14">
        <w:rPr>
          <w:rtl/>
        </w:rPr>
        <w:t xml:space="preserve"> في</w:t>
      </w:r>
      <w:r w:rsidRPr="00FC0F14">
        <w:rPr>
          <w:rtl/>
          <w:lang w:bidi="ar"/>
        </w:rPr>
        <w:t> </w:t>
      </w:r>
      <w:r w:rsidRPr="00FC0F14">
        <w:rPr>
          <w:rFonts w:hint="cs"/>
          <w:rtl/>
        </w:rPr>
        <w:t>تطوير</w:t>
      </w:r>
      <w:r w:rsidRPr="00FC0F14">
        <w:rPr>
          <w:rtl/>
        </w:rPr>
        <w:t xml:space="preserve"> وصيانة </w:t>
      </w:r>
      <w:r w:rsidRPr="00FC0F14">
        <w:rPr>
          <w:rFonts w:hint="cs"/>
          <w:rtl/>
        </w:rPr>
        <w:t>المستودع الإلكتروني</w:t>
      </w:r>
      <w:r w:rsidRPr="00FC0F14">
        <w:rPr>
          <w:rtl/>
          <w:lang w:bidi="ar"/>
        </w:rPr>
        <w:t xml:space="preserve"> </w:t>
      </w:r>
      <w:r w:rsidRPr="00FC0F14">
        <w:rPr>
          <w:rFonts w:hint="cs"/>
          <w:rtl/>
        </w:rPr>
        <w:t>المشار إليه في</w:t>
      </w:r>
      <w:r w:rsidRPr="00FC0F14">
        <w:rPr>
          <w:rFonts w:hint="cs"/>
          <w:rtl/>
          <w:lang w:bidi="ar"/>
        </w:rPr>
        <w:t> </w:t>
      </w:r>
      <w:r w:rsidRPr="00FC0F14">
        <w:rPr>
          <w:rFonts w:hint="cs"/>
          <w:rtl/>
        </w:rPr>
        <w:t>هذا القرار</w:t>
      </w:r>
      <w:r w:rsidRPr="00FC0F14">
        <w:rPr>
          <w:rFonts w:hint="eastAsia"/>
          <w:rtl/>
        </w:rPr>
        <w:t>؛</w:t>
      </w:r>
    </w:p>
    <w:p w14:paraId="4A59AF09" w14:textId="77777777" w:rsidR="00ED026F" w:rsidRPr="00FC0F14" w:rsidRDefault="004947CA" w:rsidP="00E843B4">
      <w:pPr>
        <w:spacing w:line="180" w:lineRule="auto"/>
        <w:rPr>
          <w:rtl/>
          <w:lang w:bidi="ar"/>
        </w:rPr>
      </w:pPr>
      <w:r w:rsidRPr="00FC0F14">
        <w:rPr>
          <w:rFonts w:hint="cs"/>
          <w:i/>
          <w:iCs/>
          <w:rtl/>
        </w:rPr>
        <w:t>ب</w:t>
      </w:r>
      <w:r w:rsidRPr="00FC0F14">
        <w:rPr>
          <w:i/>
          <w:iCs/>
          <w:rtl/>
        </w:rPr>
        <w:t>)</w:t>
      </w:r>
      <w:r w:rsidRPr="00FC0F14">
        <w:rPr>
          <w:rtl/>
        </w:rPr>
        <w:tab/>
      </w:r>
      <w:r w:rsidRPr="00FC0F14">
        <w:rPr>
          <w:rFonts w:hint="eastAsia"/>
          <w:rtl/>
        </w:rPr>
        <w:t>ضرورة</w:t>
      </w:r>
      <w:r w:rsidRPr="00FC0F14">
        <w:rPr>
          <w:rFonts w:hint="cs"/>
          <w:rtl/>
        </w:rPr>
        <w:t xml:space="preserve"> دراسة</w:t>
      </w:r>
      <w:r w:rsidRPr="00FC0F14">
        <w:rPr>
          <w:rtl/>
          <w:lang w:bidi="ar"/>
        </w:rPr>
        <w:t xml:space="preserve"> </w:t>
      </w:r>
      <w:r w:rsidRPr="00FC0F14">
        <w:rPr>
          <w:rFonts w:hint="cs"/>
          <w:rtl/>
        </w:rPr>
        <w:t>و</w:t>
      </w:r>
      <w:r w:rsidRPr="00FC0F14">
        <w:rPr>
          <w:rFonts w:hint="eastAsia"/>
          <w:rtl/>
        </w:rPr>
        <w:t>وضع</w:t>
      </w:r>
      <w:r w:rsidRPr="00FC0F14">
        <w:rPr>
          <w:rtl/>
        </w:rPr>
        <w:t xml:space="preserve"> متطلبات </w:t>
      </w:r>
      <w:r w:rsidRPr="00FC0F14">
        <w:rPr>
          <w:rFonts w:hint="cs"/>
          <w:rtl/>
        </w:rPr>
        <w:t>لتزويد</w:t>
      </w:r>
      <w:r w:rsidRPr="00FC0F14">
        <w:rPr>
          <w:rtl/>
          <w:lang w:bidi="ar"/>
        </w:rPr>
        <w:t xml:space="preserve"> </w:t>
      </w:r>
      <w:r w:rsidRPr="00FC0F14">
        <w:rPr>
          <w:rFonts w:hint="eastAsia"/>
          <w:rtl/>
        </w:rPr>
        <w:t>هذ</w:t>
      </w:r>
      <w:r w:rsidRPr="00FC0F14">
        <w:rPr>
          <w:rFonts w:hint="cs"/>
          <w:rtl/>
        </w:rPr>
        <w:t>ا المستودع الإلكتروني بالمعلومات؛</w:t>
      </w:r>
    </w:p>
    <w:p w14:paraId="6D9CBC84" w14:textId="77777777" w:rsidR="00ED026F" w:rsidRPr="00FC0F14" w:rsidRDefault="004947CA" w:rsidP="00E843B4">
      <w:pPr>
        <w:spacing w:line="180" w:lineRule="auto"/>
        <w:rPr>
          <w:rtl/>
          <w:lang w:bidi="ar-EG"/>
        </w:rPr>
      </w:pPr>
      <w:r w:rsidRPr="00FC0F14">
        <w:rPr>
          <w:rFonts w:hint="eastAsia"/>
          <w:i/>
          <w:iCs/>
          <w:rtl/>
        </w:rPr>
        <w:t>ج</w:t>
      </w:r>
      <w:r w:rsidRPr="00FC0F14">
        <w:rPr>
          <w:i/>
          <w:iCs/>
          <w:rtl/>
          <w:lang w:bidi="ar"/>
        </w:rPr>
        <w:t>)</w:t>
      </w:r>
      <w:r w:rsidRPr="00FC0F14">
        <w:rPr>
          <w:rtl/>
          <w:lang w:bidi="ar"/>
        </w:rPr>
        <w:tab/>
      </w:r>
      <w:r w:rsidRPr="00FC0F14">
        <w:rPr>
          <w:rFonts w:hint="cs"/>
          <w:rtl/>
        </w:rPr>
        <w:t>أن ا</w:t>
      </w:r>
      <w:r w:rsidRPr="00FC0F14">
        <w:rPr>
          <w:rtl/>
        </w:rPr>
        <w:t xml:space="preserve">لتوصية </w:t>
      </w:r>
      <w:r w:rsidRPr="00FC0F14">
        <w:t>ITU</w:t>
      </w:r>
      <w:r w:rsidRPr="00FC0F14">
        <w:noBreakHyphen/>
        <w:t>T E.129</w:t>
      </w:r>
      <w:r w:rsidRPr="00FC0F14">
        <w:rPr>
          <w:rtl/>
        </w:rPr>
        <w:t xml:space="preserve"> تدع</w:t>
      </w:r>
      <w:r w:rsidRPr="00FC0F14">
        <w:rPr>
          <w:rFonts w:hint="cs"/>
          <w:rtl/>
        </w:rPr>
        <w:t>و</w:t>
      </w:r>
      <w:r w:rsidRPr="00FC0F14">
        <w:rPr>
          <w:rtl/>
        </w:rPr>
        <w:t xml:space="preserve"> جميع الهيئات التنظيمية الوطنية </w:t>
      </w:r>
      <w:r w:rsidRPr="00FC0F14">
        <w:rPr>
          <w:rFonts w:hint="cs"/>
          <w:rtl/>
        </w:rPr>
        <w:t>إ</w:t>
      </w:r>
      <w:r w:rsidRPr="00FC0F14">
        <w:rPr>
          <w:rtl/>
        </w:rPr>
        <w:t>ل</w:t>
      </w:r>
      <w:r w:rsidRPr="00FC0F14">
        <w:rPr>
          <w:rFonts w:hint="cs"/>
          <w:rtl/>
        </w:rPr>
        <w:t xml:space="preserve">ى </w:t>
      </w:r>
      <w:r w:rsidRPr="00FC0F14">
        <w:rPr>
          <w:rtl/>
        </w:rPr>
        <w:t>إعلام الاتحاد بخطط الترقيم الوطنية لديها</w:t>
      </w:r>
      <w:r w:rsidRPr="00FC0F14">
        <w:rPr>
          <w:rFonts w:hint="cs"/>
          <w:rtl/>
          <w:lang w:bidi="ar"/>
        </w:rPr>
        <w:t> </w:t>
      </w:r>
      <w:r w:rsidRPr="00FC0F14">
        <w:rPr>
          <w:rtl/>
          <w:lang w:bidi="ar"/>
        </w:rPr>
        <w:t>(</w:t>
      </w:r>
      <w:r w:rsidRPr="00FC0F14">
        <w:rPr>
          <w:rtl/>
        </w:rPr>
        <w:t>أي</w:t>
      </w:r>
      <w:r w:rsidRPr="00FC0F14">
        <w:rPr>
          <w:rFonts w:hint="cs"/>
          <w:rtl/>
          <w:lang w:bidi="ar"/>
        </w:rPr>
        <w:t> </w:t>
      </w:r>
      <w:r w:rsidRPr="00FC0F14">
        <w:rPr>
          <w:rtl/>
        </w:rPr>
        <w:t>الموارد المعيَّنة والموزَّعة</w:t>
      </w:r>
      <w:r w:rsidRPr="00FC0F14">
        <w:rPr>
          <w:rtl/>
          <w:lang w:bidi="ar"/>
        </w:rPr>
        <w:t>)</w:t>
      </w:r>
      <w:r w:rsidRPr="00FC0F14">
        <w:rPr>
          <w:rFonts w:hint="eastAsia"/>
          <w:rtl/>
        </w:rPr>
        <w:t>؛</w:t>
      </w:r>
    </w:p>
    <w:p w14:paraId="30F90266" w14:textId="77777777" w:rsidR="00ED026F" w:rsidRPr="00FC0F14" w:rsidRDefault="004947CA" w:rsidP="00E843B4">
      <w:pPr>
        <w:spacing w:line="180" w:lineRule="auto"/>
        <w:rPr>
          <w:color w:val="000000"/>
          <w:rtl/>
          <w:lang w:bidi="ar-EG"/>
        </w:rPr>
      </w:pPr>
      <w:r w:rsidRPr="00FC0F14">
        <w:rPr>
          <w:rFonts w:hint="eastAsia"/>
          <w:i/>
          <w:iCs/>
          <w:rtl/>
        </w:rPr>
        <w:t>د</w:t>
      </w:r>
      <w:r w:rsidRPr="00FC0F14">
        <w:rPr>
          <w:rFonts w:hint="eastAsia"/>
          <w:i/>
          <w:iCs/>
          <w:rtl/>
          <w:lang w:bidi="ar"/>
        </w:rPr>
        <w:t> </w:t>
      </w:r>
      <w:r w:rsidRPr="00FC0F14">
        <w:rPr>
          <w:i/>
          <w:iCs/>
          <w:rtl/>
          <w:lang w:bidi="ar"/>
        </w:rPr>
        <w:t>)</w:t>
      </w:r>
      <w:r w:rsidRPr="00FC0F14">
        <w:rPr>
          <w:i/>
          <w:iCs/>
          <w:rtl/>
          <w:lang w:bidi="ar"/>
        </w:rPr>
        <w:tab/>
      </w:r>
      <w:r w:rsidRPr="00FC0F14">
        <w:rPr>
          <w:rFonts w:hint="cs"/>
          <w:rtl/>
          <w:lang w:bidi="ar-EG"/>
        </w:rPr>
        <w:t xml:space="preserve">ارتفاع الطلب على </w:t>
      </w:r>
      <w:r w:rsidRPr="00FC0F14">
        <w:rPr>
          <w:rFonts w:hint="cs"/>
          <w:rtl/>
        </w:rPr>
        <w:t xml:space="preserve">موارد الترقيم والتسمية والعنونة وتحديد الهوية </w:t>
      </w:r>
      <w:r w:rsidRPr="00FC0F14">
        <w:t>(NNAI)</w:t>
      </w:r>
      <w:r w:rsidRPr="00FC0F14">
        <w:rPr>
          <w:rFonts w:hint="cs"/>
          <w:rtl/>
        </w:rPr>
        <w:t xml:space="preserve"> بسبب </w:t>
      </w:r>
      <w:r w:rsidRPr="00FC0F14">
        <w:rPr>
          <w:color w:val="000000"/>
          <w:rtl/>
        </w:rPr>
        <w:t xml:space="preserve">ظهور تكنولوجيات </w:t>
      </w:r>
      <w:r w:rsidRPr="00FC0F14">
        <w:rPr>
          <w:rFonts w:hint="cs"/>
          <w:color w:val="000000"/>
          <w:rtl/>
        </w:rPr>
        <w:t xml:space="preserve">وتطبيقات </w:t>
      </w:r>
      <w:r w:rsidRPr="00FC0F14">
        <w:rPr>
          <w:color w:val="000000"/>
          <w:rtl/>
        </w:rPr>
        <w:t xml:space="preserve">جديدة </w:t>
      </w:r>
      <w:r w:rsidRPr="00FC0F14">
        <w:rPr>
          <w:rFonts w:hint="cs"/>
          <w:color w:val="000000"/>
          <w:rtl/>
        </w:rPr>
        <w:t xml:space="preserve">وناشئة (مثل إنترنت الأشياء </w:t>
      </w:r>
      <w:r w:rsidRPr="00FC0F14">
        <w:rPr>
          <w:color w:val="000000"/>
        </w:rPr>
        <w:t>(IoT)</w:t>
      </w:r>
      <w:r w:rsidRPr="00FC0F14">
        <w:rPr>
          <w:rFonts w:hint="cs"/>
          <w:color w:val="000000"/>
          <w:rtl/>
        </w:rPr>
        <w:t xml:space="preserve">، والاتصالات من آلة إلى آلة </w:t>
      </w:r>
      <w:r w:rsidRPr="00FC0F14">
        <w:rPr>
          <w:color w:val="000000"/>
        </w:rPr>
        <w:t>(M2M)</w:t>
      </w:r>
      <w:r w:rsidRPr="00FC0F14">
        <w:rPr>
          <w:rFonts w:hint="cs"/>
          <w:color w:val="000000"/>
          <w:rtl/>
          <w:lang w:bidi="ar-EG"/>
        </w:rPr>
        <w:t xml:space="preserve"> والشبكات والخدمات العالمية المبتكرة)؛</w:t>
      </w:r>
    </w:p>
    <w:p w14:paraId="5BDDD300" w14:textId="77777777" w:rsidR="00ED026F" w:rsidRPr="00FC0F14" w:rsidRDefault="004947CA" w:rsidP="00E843B4">
      <w:pPr>
        <w:spacing w:line="180" w:lineRule="auto"/>
        <w:rPr>
          <w:rtl/>
          <w:lang w:bidi="ar"/>
        </w:rPr>
      </w:pPr>
      <w:r w:rsidRPr="00FC0F14">
        <w:rPr>
          <w:rFonts w:ascii="Traditional Arabic" w:hAnsi="Traditional Arabic" w:hint="cs"/>
          <w:i/>
          <w:iCs/>
          <w:rtl/>
        </w:rPr>
        <w:t>ﻫ</w:t>
      </w:r>
      <w:r w:rsidRPr="00FC0F14">
        <w:rPr>
          <w:rFonts w:hint="cs"/>
          <w:i/>
          <w:iCs/>
          <w:rtl/>
        </w:rPr>
        <w:t> )</w:t>
      </w:r>
      <w:r w:rsidRPr="00FC0F14">
        <w:rPr>
          <w:color w:val="000000"/>
          <w:rtl/>
          <w:lang w:bidi="ar-EG"/>
        </w:rPr>
        <w:tab/>
      </w:r>
      <w:r w:rsidRPr="00FC0F14">
        <w:rPr>
          <w:rFonts w:hint="cs"/>
          <w:rtl/>
        </w:rPr>
        <w:t xml:space="preserve">أن المعلومات </w:t>
      </w:r>
      <w:r w:rsidRPr="00FC0F14">
        <w:rPr>
          <w:rFonts w:hint="eastAsia"/>
          <w:rtl/>
        </w:rPr>
        <w:t>الموثوقة</w:t>
      </w:r>
      <w:r w:rsidRPr="00FC0F14">
        <w:rPr>
          <w:rFonts w:hint="cs"/>
          <w:rtl/>
        </w:rPr>
        <w:t xml:space="preserve"> المتعلقة بالموارد المحجوزة والمخصصة والموزعة للترقيم والتسمية والعنونة وتحديد الهوية</w:t>
      </w:r>
      <w:r w:rsidRPr="00FC0F14">
        <w:rPr>
          <w:rFonts w:hint="eastAsia"/>
          <w:rtl/>
        </w:rPr>
        <w:t> </w:t>
      </w:r>
      <w:r w:rsidRPr="00FC0F14">
        <w:rPr>
          <w:rFonts w:hint="cs"/>
          <w:rtl/>
        </w:rPr>
        <w:t>لكل بلد هي قضية هامة لضمان التوصيل البيني العالمي للاتصالات،</w:t>
      </w:r>
    </w:p>
    <w:p w14:paraId="67F49FEF" w14:textId="77777777" w:rsidR="00ED026F" w:rsidRPr="00FC0F14" w:rsidRDefault="004947CA" w:rsidP="00E843B4">
      <w:pPr>
        <w:pStyle w:val="Call"/>
        <w:spacing w:before="160" w:line="180" w:lineRule="auto"/>
      </w:pPr>
      <w:r w:rsidRPr="00FC0F14">
        <w:rPr>
          <w:rFonts w:hint="eastAsia"/>
          <w:rtl/>
        </w:rPr>
        <w:t>تقرر</w:t>
      </w:r>
      <w:r w:rsidRPr="00FC0F14">
        <w:rPr>
          <w:rtl/>
        </w:rPr>
        <w:t xml:space="preserve"> أن </w:t>
      </w:r>
      <w:r w:rsidRPr="00FC0F14">
        <w:rPr>
          <w:rFonts w:hint="cs"/>
          <w:rtl/>
        </w:rPr>
        <w:t>تُ</w:t>
      </w:r>
      <w:r w:rsidRPr="00FC0F14">
        <w:rPr>
          <w:rtl/>
        </w:rPr>
        <w:t>كل</w:t>
      </w:r>
      <w:r w:rsidRPr="00FC0F14">
        <w:rPr>
          <w:rFonts w:hint="cs"/>
          <w:rtl/>
        </w:rPr>
        <w:t>ّ</w:t>
      </w:r>
      <w:r w:rsidRPr="00FC0F14">
        <w:rPr>
          <w:rtl/>
        </w:rPr>
        <w:t>ف</w:t>
      </w:r>
      <w:r w:rsidRPr="00FC0F14">
        <w:rPr>
          <w:rFonts w:hint="cs"/>
          <w:rtl/>
        </w:rPr>
        <w:t xml:space="preserve"> </w:t>
      </w:r>
      <w:r w:rsidRPr="00FC0F14">
        <w:rPr>
          <w:rtl/>
        </w:rPr>
        <w:t xml:space="preserve">لجنة الدراسات </w:t>
      </w:r>
      <w:r w:rsidRPr="00FC0F14">
        <w:t>2</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Fonts w:hint="cs"/>
          <w:rtl/>
        </w:rPr>
        <w:t xml:space="preserve"> بالاتحاد</w:t>
      </w:r>
    </w:p>
    <w:p w14:paraId="2EA8741C" w14:textId="77777777" w:rsidR="00ED026F" w:rsidRPr="00FC0F14" w:rsidRDefault="004947CA" w:rsidP="00E843B4">
      <w:pPr>
        <w:spacing w:line="180" w:lineRule="auto"/>
        <w:rPr>
          <w:i/>
          <w:iCs/>
        </w:rPr>
      </w:pPr>
      <w:r w:rsidRPr="00FC0F14">
        <w:rPr>
          <w:rFonts w:hint="eastAsia"/>
          <w:rtl/>
        </w:rPr>
        <w:t>بدراسة</w:t>
      </w:r>
      <w:r w:rsidRPr="00FC0F14">
        <w:rPr>
          <w:rtl/>
        </w:rPr>
        <w:t xml:space="preserve"> هذه المسألة على أساس المساهمات الواردة </w:t>
      </w:r>
      <w:r w:rsidRPr="00FC0F14">
        <w:rPr>
          <w:rFonts w:hint="cs"/>
          <w:rtl/>
        </w:rPr>
        <w:t xml:space="preserve">والمعلومات المقدمة من مكتب تقييس الاتصالات </w:t>
      </w:r>
      <w:r w:rsidRPr="00FC0F14">
        <w:rPr>
          <w:rFonts w:hint="eastAsia"/>
          <w:rtl/>
        </w:rPr>
        <w:t>وبتنظيم</w:t>
      </w:r>
      <w:r w:rsidRPr="00FC0F14">
        <w:rPr>
          <w:rtl/>
        </w:rPr>
        <w:t xml:space="preserve"> العمل اللازم </w:t>
      </w:r>
      <w:r w:rsidRPr="00FC0F14">
        <w:rPr>
          <w:rFonts w:hint="cs"/>
          <w:rtl/>
        </w:rPr>
        <w:t>من أجل تحديد</w:t>
      </w:r>
      <w:r w:rsidRPr="00FC0F14">
        <w:rPr>
          <w:rtl/>
          <w:lang w:bidi="ar"/>
        </w:rPr>
        <w:t xml:space="preserve"> </w:t>
      </w:r>
      <w:r w:rsidRPr="00FC0F14">
        <w:rPr>
          <w:rFonts w:hint="eastAsia"/>
          <w:rtl/>
        </w:rPr>
        <w:t>متطلبات</w:t>
      </w:r>
      <w:r w:rsidRPr="00FC0F14">
        <w:rPr>
          <w:rFonts w:hint="cs"/>
          <w:rtl/>
        </w:rPr>
        <w:t xml:space="preserve"> النفاذ الإلكتروني إلى مستودع للموارد المحجوزة أو المخصصة أو الموزعة للترقيم لكل مشغّل/مقدم خدمات (قدر الإمكان) في كل بلد، بما</w:t>
      </w:r>
      <w:r w:rsidRPr="00FC0F14">
        <w:rPr>
          <w:rFonts w:hint="eastAsia"/>
          <w:rtl/>
        </w:rPr>
        <w:t xml:space="preserve"> في </w:t>
      </w:r>
      <w:r w:rsidRPr="00FC0F14">
        <w:rPr>
          <w:rFonts w:hint="cs"/>
          <w:rtl/>
        </w:rPr>
        <w:t xml:space="preserve">ذلك تقديم خطط الترقيم الوطنية </w:t>
      </w:r>
      <w:r w:rsidRPr="00FC0F14">
        <w:t>E.164</w:t>
      </w:r>
      <w:r w:rsidRPr="00FC0F14">
        <w:rPr>
          <w:rFonts w:hint="cs"/>
          <w:rtl/>
        </w:rPr>
        <w:t xml:space="preserve"> بالاستناد إلى التوصية</w:t>
      </w:r>
      <w:r w:rsidRPr="00FC0F14">
        <w:rPr>
          <w:rFonts w:hint="eastAsia"/>
          <w:rtl/>
        </w:rPr>
        <w:t> </w:t>
      </w:r>
      <w:r w:rsidRPr="00FC0F14">
        <w:t>ITU</w:t>
      </w:r>
      <w:r w:rsidRPr="00FC0F14">
        <w:noBreakHyphen/>
        <w:t>T E.129</w:t>
      </w:r>
      <w:r w:rsidRPr="00FC0F14">
        <w:rPr>
          <w:rFonts w:hint="cs"/>
          <w:rtl/>
        </w:rPr>
        <w:t xml:space="preserve"> وموارد الترقيم الدولية التي يخصصها مدير مكتب تقييس</w:t>
      </w:r>
      <w:r w:rsidRPr="00FC0F14">
        <w:rPr>
          <w:rFonts w:hint="eastAsia"/>
          <w:rtl/>
        </w:rPr>
        <w:t> </w:t>
      </w:r>
      <w:r w:rsidRPr="00FC0F14">
        <w:rPr>
          <w:rFonts w:hint="cs"/>
          <w:rtl/>
        </w:rPr>
        <w:t>الاتصالات،</w:t>
      </w:r>
    </w:p>
    <w:p w14:paraId="0F7B1950" w14:textId="77777777" w:rsidR="00C36607" w:rsidRPr="00FC0F14" w:rsidRDefault="00C36607" w:rsidP="00C36607">
      <w:pPr>
        <w:rPr>
          <w:rtl/>
        </w:rPr>
      </w:pPr>
      <w:r w:rsidRPr="00FC0F14">
        <w:rPr>
          <w:rtl/>
        </w:rPr>
        <w:br w:type="page"/>
      </w:r>
    </w:p>
    <w:p w14:paraId="0086BBF4" w14:textId="77777777" w:rsidR="00ED026F" w:rsidRPr="00FC0F14" w:rsidRDefault="004947CA" w:rsidP="00E843B4">
      <w:pPr>
        <w:pStyle w:val="Call"/>
        <w:spacing w:before="160" w:line="180" w:lineRule="auto"/>
        <w:rPr>
          <w:lang w:bidi="ar"/>
        </w:rPr>
      </w:pPr>
      <w:r w:rsidRPr="00FC0F14">
        <w:rPr>
          <w:rFonts w:hint="cs"/>
          <w:rtl/>
        </w:rPr>
        <w:t>تُ</w:t>
      </w:r>
      <w:r w:rsidRPr="00FC0F14">
        <w:rPr>
          <w:rtl/>
        </w:rPr>
        <w:t>كل</w:t>
      </w:r>
      <w:r w:rsidRPr="00FC0F14">
        <w:rPr>
          <w:rFonts w:hint="cs"/>
          <w:rtl/>
        </w:rPr>
        <w:t>ّ</w:t>
      </w:r>
      <w:r w:rsidRPr="00FC0F14">
        <w:rPr>
          <w:rtl/>
        </w:rPr>
        <w:t>ف</w:t>
      </w:r>
      <w:r w:rsidRPr="00FC0F14">
        <w:rPr>
          <w:rFonts w:hint="cs"/>
          <w:rtl/>
        </w:rPr>
        <w:t xml:space="preserve"> مدير مكتب تقييس الاتصالات</w:t>
      </w:r>
    </w:p>
    <w:p w14:paraId="4BE5215C" w14:textId="77777777" w:rsidR="00ED026F" w:rsidRPr="00FC0F14" w:rsidRDefault="004947CA" w:rsidP="00E843B4">
      <w:pPr>
        <w:spacing w:line="180" w:lineRule="auto"/>
        <w:rPr>
          <w:rtl/>
          <w:lang w:bidi="ar"/>
        </w:rPr>
      </w:pPr>
      <w:r w:rsidRPr="00FC0F14">
        <w:rPr>
          <w:lang w:bidi="ar"/>
        </w:rPr>
        <w:t>1</w:t>
      </w:r>
      <w:r w:rsidRPr="00FC0F14">
        <w:rPr>
          <w:lang w:bidi="ar"/>
        </w:rPr>
        <w:tab/>
      </w:r>
      <w:r w:rsidRPr="00FC0F14">
        <w:rPr>
          <w:rFonts w:hint="cs"/>
          <w:rtl/>
        </w:rPr>
        <w:t>بتقديم المساعدة اللازمة لأعضاء الاتحاد من خلال تقديم تفاصيل موارد المعلومات القائمة المتعلقة بتقديم خطط الترقيم الوطنية وموارد الترقيم</w:t>
      </w:r>
      <w:r w:rsidRPr="00FC0F14">
        <w:rPr>
          <w:rFonts w:hint="eastAsia"/>
          <w:rtl/>
          <w:lang w:bidi="ar"/>
        </w:rPr>
        <w:t> </w:t>
      </w:r>
      <w:r w:rsidRPr="00FC0F14">
        <w:rPr>
          <w:rFonts w:hint="cs"/>
          <w:rtl/>
        </w:rPr>
        <w:t>الدولية؛</w:t>
      </w:r>
    </w:p>
    <w:p w14:paraId="303D9639" w14:textId="77777777" w:rsidR="00ED026F" w:rsidRPr="00FC0F14" w:rsidRDefault="004947CA" w:rsidP="00E843B4">
      <w:pPr>
        <w:spacing w:line="180" w:lineRule="auto"/>
        <w:rPr>
          <w:rtl/>
          <w:lang w:bidi="ar-EG"/>
        </w:rPr>
      </w:pPr>
      <w:r w:rsidRPr="00FC0F14">
        <w:rPr>
          <w:lang w:bidi="ar"/>
        </w:rPr>
        <w:t>2</w:t>
      </w:r>
      <w:r w:rsidRPr="00FC0F14">
        <w:rPr>
          <w:lang w:bidi="ar"/>
        </w:rPr>
        <w:tab/>
      </w:r>
      <w:r w:rsidRPr="00FC0F14">
        <w:rPr>
          <w:rFonts w:hint="cs"/>
          <w:rtl/>
        </w:rPr>
        <w:t xml:space="preserve">بالاستناد إلى نتائج الدراسة المذكورة أعلاه التي تجريها لجنة الدراسات </w:t>
      </w:r>
      <w:r w:rsidRPr="00FC0F14">
        <w:rPr>
          <w:rFonts w:hint="cs"/>
          <w:rtl/>
          <w:lang w:bidi="ar"/>
        </w:rPr>
        <w:t>2</w:t>
      </w:r>
      <w:r w:rsidRPr="00FC0F14">
        <w:rPr>
          <w:rFonts w:hint="cs"/>
          <w:rtl/>
        </w:rPr>
        <w:t xml:space="preserve">، بتنظيم المستودع الإلكتروني الموصوف أعلاه </w:t>
      </w:r>
      <w:r w:rsidRPr="00FC0F14">
        <w:rPr>
          <w:rFonts w:hint="eastAsia"/>
          <w:rtl/>
        </w:rPr>
        <w:t>وإدارته</w:t>
      </w:r>
      <w:r w:rsidRPr="00FC0F14">
        <w:rPr>
          <w:rtl/>
        </w:rPr>
        <w:t xml:space="preserve"> ضمن الميزانية المخصصة،</w:t>
      </w:r>
    </w:p>
    <w:p w14:paraId="45B8D8CE" w14:textId="77777777" w:rsidR="00ED026F" w:rsidRPr="00FC0F14" w:rsidRDefault="004947CA" w:rsidP="00E843B4">
      <w:pPr>
        <w:pStyle w:val="Call"/>
        <w:spacing w:before="160" w:line="180" w:lineRule="auto"/>
        <w:rPr>
          <w:lang w:bidi="ar"/>
        </w:rPr>
      </w:pPr>
      <w:r w:rsidRPr="00FC0F14">
        <w:rPr>
          <w:rFonts w:hint="cs"/>
          <w:rtl/>
        </w:rPr>
        <w:t>تدعو الدول الأعضاء وأعضاء القطاع والمنتسبين والهيئات الأكاديمية</w:t>
      </w:r>
    </w:p>
    <w:p w14:paraId="5F623758" w14:textId="77777777" w:rsidR="00ED026F" w:rsidRPr="00FC0F14" w:rsidRDefault="004947CA" w:rsidP="00E843B4">
      <w:pPr>
        <w:spacing w:line="180" w:lineRule="auto"/>
        <w:rPr>
          <w:rtl/>
          <w:lang w:bidi="ar"/>
        </w:rPr>
      </w:pPr>
      <w:r w:rsidRPr="00FC0F14">
        <w:rPr>
          <w:rFonts w:hint="eastAsia"/>
          <w:rtl/>
        </w:rPr>
        <w:t>إلى</w:t>
      </w:r>
      <w:r w:rsidRPr="00FC0F14">
        <w:rPr>
          <w:rtl/>
          <w:lang w:bidi="ar"/>
        </w:rPr>
        <w:t xml:space="preserve"> </w:t>
      </w:r>
      <w:r w:rsidRPr="00FC0F14">
        <w:rPr>
          <w:rFonts w:hint="eastAsia"/>
          <w:rtl/>
        </w:rPr>
        <w:t>أن</w:t>
      </w:r>
      <w:r w:rsidRPr="00FC0F14">
        <w:rPr>
          <w:rtl/>
          <w:lang w:bidi="ar"/>
        </w:rPr>
        <w:t xml:space="preserve"> </w:t>
      </w:r>
      <w:r w:rsidRPr="00FC0F14">
        <w:rPr>
          <w:rFonts w:hint="eastAsia"/>
          <w:rtl/>
        </w:rPr>
        <w:t>تقدم</w:t>
      </w:r>
      <w:r w:rsidRPr="00FC0F14">
        <w:rPr>
          <w:rtl/>
          <w:lang w:bidi="ar"/>
        </w:rPr>
        <w:t xml:space="preserve"> </w:t>
      </w:r>
      <w:r w:rsidRPr="00FC0F14">
        <w:rPr>
          <w:rFonts w:hint="eastAsia"/>
          <w:rtl/>
        </w:rPr>
        <w:t>مساهمات</w:t>
      </w:r>
      <w:r w:rsidRPr="00FC0F14">
        <w:rPr>
          <w:rtl/>
          <w:lang w:bidi="ar"/>
        </w:rPr>
        <w:t xml:space="preserve"> </w:t>
      </w:r>
      <w:r w:rsidRPr="00FC0F14">
        <w:rPr>
          <w:rFonts w:hint="eastAsia"/>
          <w:rtl/>
        </w:rPr>
        <w:t>إلى</w:t>
      </w:r>
      <w:r w:rsidRPr="00FC0F14">
        <w:rPr>
          <w:rtl/>
          <w:lang w:bidi="ar"/>
        </w:rPr>
        <w:t xml:space="preserve"> </w:t>
      </w:r>
      <w:r w:rsidRPr="00FC0F14">
        <w:rPr>
          <w:rFonts w:hint="eastAsia"/>
          <w:rtl/>
        </w:rPr>
        <w:t>اجتماعات</w:t>
      </w:r>
      <w:r w:rsidRPr="00FC0F14">
        <w:rPr>
          <w:rtl/>
          <w:lang w:bidi="ar"/>
        </w:rPr>
        <w:t xml:space="preserve"> </w:t>
      </w:r>
      <w:r w:rsidRPr="00FC0F14">
        <w:rPr>
          <w:rFonts w:hint="eastAsia"/>
          <w:rtl/>
        </w:rPr>
        <w:t>لجنة</w:t>
      </w:r>
      <w:r w:rsidRPr="00FC0F14">
        <w:rPr>
          <w:rtl/>
          <w:lang w:bidi="ar"/>
        </w:rPr>
        <w:t xml:space="preserve"> </w:t>
      </w:r>
      <w:r w:rsidRPr="00FC0F14">
        <w:rPr>
          <w:rFonts w:hint="eastAsia"/>
          <w:rtl/>
        </w:rPr>
        <w:t>الدراسات</w:t>
      </w:r>
      <w:r w:rsidRPr="00FC0F14">
        <w:rPr>
          <w:rFonts w:hint="cs"/>
          <w:rtl/>
          <w:lang w:bidi="ar"/>
        </w:rPr>
        <w:t> </w:t>
      </w:r>
      <w:r w:rsidRPr="00FC0F14">
        <w:rPr>
          <w:lang w:bidi="ar"/>
        </w:rPr>
        <w:t>2</w:t>
      </w:r>
      <w:r w:rsidRPr="00FC0F14">
        <w:rPr>
          <w:rtl/>
        </w:rPr>
        <w:t xml:space="preserve"> والفريق الاستشاري </w:t>
      </w:r>
      <w:r w:rsidRPr="00FC0F14">
        <w:rPr>
          <w:rFonts w:hint="eastAsia"/>
          <w:rtl/>
        </w:rPr>
        <w:t>لتقييس</w:t>
      </w:r>
      <w:r w:rsidRPr="00FC0F14">
        <w:rPr>
          <w:rtl/>
        </w:rPr>
        <w:t xml:space="preserve"> </w:t>
      </w:r>
      <w:r w:rsidRPr="00FC0F14">
        <w:rPr>
          <w:rFonts w:hint="eastAsia"/>
          <w:rtl/>
        </w:rPr>
        <w:t>الاتصالات،</w:t>
      </w:r>
      <w:r w:rsidRPr="00FC0F14">
        <w:rPr>
          <w:rtl/>
          <w:lang w:bidi="ar"/>
        </w:rPr>
        <w:t xml:space="preserve"> </w:t>
      </w:r>
      <w:r w:rsidRPr="00FC0F14">
        <w:rPr>
          <w:rFonts w:hint="eastAsia"/>
          <w:rtl/>
        </w:rPr>
        <w:t>بهدف</w:t>
      </w:r>
      <w:r w:rsidRPr="00FC0F14">
        <w:rPr>
          <w:rtl/>
          <w:lang w:bidi="ar"/>
        </w:rPr>
        <w:t xml:space="preserve"> </w:t>
      </w:r>
      <w:r w:rsidRPr="00FC0F14">
        <w:rPr>
          <w:rFonts w:hint="eastAsia"/>
          <w:rtl/>
        </w:rPr>
        <w:t>تنظيم</w:t>
      </w:r>
      <w:r w:rsidRPr="00FC0F14">
        <w:rPr>
          <w:rtl/>
          <w:lang w:bidi="ar"/>
        </w:rPr>
        <w:t xml:space="preserve"> </w:t>
      </w:r>
      <w:r w:rsidRPr="00FC0F14">
        <w:rPr>
          <w:rFonts w:hint="cs"/>
          <w:rtl/>
        </w:rPr>
        <w:t>مستودع إلكتروني</w:t>
      </w:r>
      <w:r w:rsidRPr="00FC0F14">
        <w:rPr>
          <w:rFonts w:hint="eastAsia"/>
          <w:rtl/>
        </w:rPr>
        <w:t>،</w:t>
      </w:r>
    </w:p>
    <w:p w14:paraId="55F20302" w14:textId="77777777" w:rsidR="00ED026F" w:rsidRPr="00FC0F14" w:rsidRDefault="004947CA" w:rsidP="00E843B4">
      <w:pPr>
        <w:pStyle w:val="Call"/>
        <w:spacing w:before="160" w:line="180" w:lineRule="auto"/>
        <w:rPr>
          <w:lang w:bidi="ar"/>
        </w:rPr>
      </w:pPr>
      <w:r w:rsidRPr="00FC0F14">
        <w:rPr>
          <w:rFonts w:hint="cs"/>
          <w:rtl/>
        </w:rPr>
        <w:t>تشجع الدول الأعضاء</w:t>
      </w:r>
    </w:p>
    <w:p w14:paraId="406A4DFA" w14:textId="77777777" w:rsidR="00ED026F" w:rsidRPr="00FC0F14" w:rsidRDefault="004947CA" w:rsidP="00E843B4">
      <w:pPr>
        <w:spacing w:line="180" w:lineRule="auto"/>
        <w:rPr>
          <w:rtl/>
          <w:lang w:bidi="ar"/>
        </w:rPr>
      </w:pPr>
      <w:r w:rsidRPr="00FC0F14">
        <w:rPr>
          <w:rFonts w:hint="eastAsia"/>
          <w:rtl/>
        </w:rPr>
        <w:t>عملاً</w:t>
      </w:r>
      <w:r w:rsidRPr="00FC0F14">
        <w:rPr>
          <w:rtl/>
          <w:lang w:bidi="ar"/>
        </w:rPr>
        <w:t xml:space="preserve"> </w:t>
      </w:r>
      <w:r w:rsidRPr="00FC0F14">
        <w:rPr>
          <w:rFonts w:hint="eastAsia"/>
          <w:rtl/>
        </w:rPr>
        <w:t>بتوصيات</w:t>
      </w:r>
      <w:r w:rsidRPr="00FC0F14">
        <w:rPr>
          <w:rtl/>
          <w:lang w:bidi="ar"/>
        </w:rPr>
        <w:t xml:space="preserve"> </w:t>
      </w:r>
      <w:r w:rsidRPr="00FC0F14">
        <w:rPr>
          <w:rFonts w:hint="cs"/>
          <w:rtl/>
        </w:rPr>
        <w:t xml:space="preserve">قطاع </w:t>
      </w:r>
      <w:r w:rsidRPr="00FC0F14">
        <w:rPr>
          <w:rFonts w:hint="eastAsia"/>
          <w:rtl/>
        </w:rPr>
        <w:t>تقييس</w:t>
      </w:r>
      <w:r w:rsidRPr="00FC0F14">
        <w:rPr>
          <w:rtl/>
          <w:lang w:bidi="ar"/>
        </w:rPr>
        <w:t xml:space="preserve"> </w:t>
      </w:r>
      <w:r w:rsidRPr="00FC0F14">
        <w:rPr>
          <w:rFonts w:hint="eastAsia"/>
          <w:rtl/>
        </w:rPr>
        <w:t>الاتصالات</w:t>
      </w:r>
      <w:r w:rsidRPr="00FC0F14">
        <w:rPr>
          <w:rFonts w:hint="cs"/>
          <w:rtl/>
        </w:rPr>
        <w:t xml:space="preserve"> ذات الصلة</w:t>
      </w:r>
      <w:r w:rsidRPr="00FC0F14">
        <w:rPr>
          <w:rFonts w:hint="eastAsia"/>
          <w:rtl/>
        </w:rPr>
        <w:t>،</w:t>
      </w:r>
      <w:r w:rsidRPr="00FC0F14">
        <w:rPr>
          <w:rtl/>
          <w:lang w:bidi="ar"/>
        </w:rPr>
        <w:t xml:space="preserve"> </w:t>
      </w:r>
      <w:r w:rsidRPr="00FC0F14">
        <w:rPr>
          <w:rFonts w:hint="cs"/>
          <w:rtl/>
        </w:rPr>
        <w:t xml:space="preserve">على تقديم </w:t>
      </w:r>
      <w:r w:rsidRPr="00FC0F14">
        <w:rPr>
          <w:rFonts w:hint="eastAsia"/>
          <w:rtl/>
        </w:rPr>
        <w:t>معلومات</w:t>
      </w:r>
      <w:r w:rsidRPr="00FC0F14">
        <w:rPr>
          <w:rtl/>
          <w:lang w:bidi="ar"/>
        </w:rPr>
        <w:t xml:space="preserve"> </w:t>
      </w:r>
      <w:r w:rsidRPr="00FC0F14">
        <w:rPr>
          <w:rFonts w:hint="eastAsia"/>
          <w:rtl/>
        </w:rPr>
        <w:t>بشأن</w:t>
      </w:r>
      <w:r w:rsidRPr="00FC0F14">
        <w:rPr>
          <w:rtl/>
          <w:lang w:bidi="ar"/>
        </w:rPr>
        <w:t xml:space="preserve"> </w:t>
      </w:r>
      <w:r w:rsidRPr="00FC0F14">
        <w:rPr>
          <w:rFonts w:hint="cs"/>
          <w:rtl/>
        </w:rPr>
        <w:t xml:space="preserve">تقديم خطط </w:t>
      </w:r>
      <w:r w:rsidRPr="00FC0F14">
        <w:rPr>
          <w:rFonts w:hint="eastAsia"/>
          <w:rtl/>
        </w:rPr>
        <w:t>الترقيم</w:t>
      </w:r>
      <w:r w:rsidRPr="00FC0F14">
        <w:rPr>
          <w:rtl/>
          <w:lang w:bidi="ar"/>
        </w:rPr>
        <w:t xml:space="preserve"> </w:t>
      </w:r>
      <w:r w:rsidRPr="00FC0F14">
        <w:rPr>
          <w:rFonts w:hint="eastAsia"/>
          <w:rtl/>
        </w:rPr>
        <w:t>الوطنية</w:t>
      </w:r>
      <w:r w:rsidRPr="00FC0F14">
        <w:rPr>
          <w:rtl/>
        </w:rPr>
        <w:t xml:space="preserve"> لديها وتعديلاته</w:t>
      </w:r>
      <w:r w:rsidRPr="00FC0F14">
        <w:rPr>
          <w:rFonts w:hint="eastAsia"/>
          <w:rtl/>
        </w:rPr>
        <w:t>ا</w:t>
      </w:r>
      <w:r w:rsidRPr="00FC0F14">
        <w:rPr>
          <w:rtl/>
        </w:rPr>
        <w:t xml:space="preserve"> في</w:t>
      </w:r>
      <w:r w:rsidRPr="00FC0F14">
        <w:rPr>
          <w:rtl/>
          <w:lang w:bidi="ar"/>
        </w:rPr>
        <w:t> </w:t>
      </w:r>
      <w:r w:rsidRPr="00FC0F14">
        <w:rPr>
          <w:rtl/>
        </w:rPr>
        <w:t xml:space="preserve">الوقت المناسب، </w:t>
      </w:r>
      <w:r w:rsidRPr="00FC0F14">
        <w:rPr>
          <w:rFonts w:hint="eastAsia"/>
          <w:rtl/>
        </w:rPr>
        <w:t>لضمان</w:t>
      </w:r>
      <w:r w:rsidRPr="00FC0F14">
        <w:rPr>
          <w:rtl/>
          <w:lang w:bidi="ar"/>
        </w:rPr>
        <w:t xml:space="preserve"> </w:t>
      </w:r>
      <w:r w:rsidRPr="00FC0F14">
        <w:rPr>
          <w:rFonts w:hint="eastAsia"/>
          <w:rtl/>
        </w:rPr>
        <w:t>مواكبة</w:t>
      </w:r>
      <w:r w:rsidRPr="00FC0F14">
        <w:rPr>
          <w:rtl/>
          <w:lang w:bidi="ar"/>
        </w:rPr>
        <w:t xml:space="preserve"> </w:t>
      </w:r>
      <w:r w:rsidRPr="00FC0F14">
        <w:rPr>
          <w:rFonts w:hint="cs"/>
          <w:rtl/>
        </w:rPr>
        <w:t xml:space="preserve">المستودع الإلكتروني </w:t>
      </w:r>
      <w:r w:rsidRPr="00FC0F14">
        <w:rPr>
          <w:rFonts w:hint="eastAsia"/>
          <w:rtl/>
        </w:rPr>
        <w:t>لآخر</w:t>
      </w:r>
      <w:r w:rsidRPr="00FC0F14">
        <w:rPr>
          <w:rtl/>
          <w:lang w:bidi="ar"/>
        </w:rPr>
        <w:t xml:space="preserve"> </w:t>
      </w:r>
      <w:r w:rsidRPr="00FC0F14">
        <w:rPr>
          <w:rFonts w:hint="eastAsia"/>
          <w:rtl/>
        </w:rPr>
        <w:t>المستجدات</w:t>
      </w:r>
      <w:r w:rsidRPr="00FC0F14">
        <w:rPr>
          <w:rtl/>
          <w:lang w:bidi="ar"/>
        </w:rPr>
        <w:t>.</w:t>
      </w:r>
    </w:p>
    <w:p w14:paraId="493E3906" w14:textId="77777777" w:rsidR="000C2F13" w:rsidRPr="00FC0F14" w:rsidRDefault="000C2F13" w:rsidP="00C36607">
      <w:pPr>
        <w:rPr>
          <w:rtl/>
        </w:rPr>
      </w:pPr>
    </w:p>
    <w:p w14:paraId="731E86C6" w14:textId="77777777" w:rsidR="00C36607" w:rsidRPr="00FC0F14" w:rsidRDefault="00C36607" w:rsidP="00C36607">
      <w:pPr>
        <w:rPr>
          <w:rtl/>
        </w:rPr>
      </w:pPr>
    </w:p>
    <w:p w14:paraId="752553D6" w14:textId="77777777" w:rsidR="00C36607" w:rsidRPr="00FC0F14" w:rsidRDefault="00C36607" w:rsidP="00C36607">
      <w:pPr>
        <w:rPr>
          <w:rtl/>
        </w:rPr>
      </w:pPr>
    </w:p>
    <w:p w14:paraId="340E26F6" w14:textId="77777777" w:rsidR="00C36607" w:rsidRPr="00FC0F14" w:rsidRDefault="00C36607" w:rsidP="00C36607">
      <w:pPr>
        <w:rPr>
          <w:rtl/>
        </w:rPr>
      </w:pPr>
    </w:p>
    <w:p w14:paraId="1DF98CB4" w14:textId="77777777" w:rsidR="00C36607" w:rsidRPr="00FC0F14" w:rsidRDefault="00C36607" w:rsidP="00C36607">
      <w:pPr>
        <w:rPr>
          <w:rtl/>
        </w:rPr>
      </w:pPr>
    </w:p>
    <w:p w14:paraId="099786FF" w14:textId="77777777" w:rsidR="00C36607" w:rsidRPr="00FC0F14" w:rsidRDefault="00C36607" w:rsidP="00C36607">
      <w:pPr>
        <w:rPr>
          <w:rtl/>
        </w:rPr>
      </w:pPr>
    </w:p>
    <w:p w14:paraId="1522A18E" w14:textId="77777777" w:rsidR="00C36607" w:rsidRPr="00FC0F14" w:rsidRDefault="00C36607" w:rsidP="00C36607">
      <w:pPr>
        <w:rPr>
          <w:rtl/>
        </w:rPr>
      </w:pPr>
    </w:p>
    <w:p w14:paraId="6C9C91E9" w14:textId="77777777" w:rsidR="00C36607" w:rsidRPr="00FC0F14" w:rsidRDefault="00C36607" w:rsidP="00C36607">
      <w:pPr>
        <w:rPr>
          <w:rtl/>
        </w:rPr>
      </w:pPr>
    </w:p>
    <w:p w14:paraId="4D9682DE" w14:textId="77777777" w:rsidR="00C36607" w:rsidRPr="00FC0F14" w:rsidRDefault="00C36607" w:rsidP="00C36607">
      <w:pPr>
        <w:rPr>
          <w:rtl/>
        </w:rPr>
      </w:pPr>
    </w:p>
    <w:p w14:paraId="222755CB" w14:textId="77777777" w:rsidR="00C36607" w:rsidRPr="00FC0F14" w:rsidRDefault="00C36607" w:rsidP="00C36607">
      <w:pPr>
        <w:rPr>
          <w:rtl/>
        </w:rPr>
      </w:pPr>
    </w:p>
    <w:p w14:paraId="5A1309BD" w14:textId="77777777" w:rsidR="00C36607" w:rsidRPr="00FC0F14" w:rsidRDefault="00C36607" w:rsidP="00C36607">
      <w:pPr>
        <w:rPr>
          <w:rtl/>
        </w:rPr>
      </w:pPr>
    </w:p>
    <w:p w14:paraId="27696BF5" w14:textId="77777777" w:rsidR="00C36607" w:rsidRPr="00FC0F14" w:rsidRDefault="00C36607" w:rsidP="00C36607">
      <w:pPr>
        <w:rPr>
          <w:rtl/>
        </w:rPr>
      </w:pPr>
    </w:p>
    <w:p w14:paraId="125F56BF" w14:textId="77777777" w:rsidR="00C36607" w:rsidRPr="00FC0F14" w:rsidRDefault="00C36607" w:rsidP="00C36607">
      <w:pPr>
        <w:rPr>
          <w:rtl/>
        </w:rPr>
      </w:pPr>
    </w:p>
    <w:p w14:paraId="6E8F8E76" w14:textId="77777777" w:rsidR="00C36607" w:rsidRPr="00FC0F14" w:rsidRDefault="00C36607" w:rsidP="00C36607">
      <w:pPr>
        <w:rPr>
          <w:rtl/>
        </w:rPr>
      </w:pPr>
    </w:p>
    <w:p w14:paraId="14594419" w14:textId="77777777" w:rsidR="00C36607" w:rsidRPr="00FC0F14" w:rsidRDefault="00C36607" w:rsidP="00C36607">
      <w:pPr>
        <w:rPr>
          <w:rtl/>
        </w:rPr>
      </w:pPr>
    </w:p>
    <w:p w14:paraId="3F96370B" w14:textId="77777777" w:rsidR="00C36607" w:rsidRPr="00FC0F14" w:rsidRDefault="00C36607" w:rsidP="00C36607">
      <w:pPr>
        <w:rPr>
          <w:rtl/>
        </w:rPr>
      </w:pPr>
    </w:p>
    <w:p w14:paraId="00CA712C" w14:textId="77777777" w:rsidR="00C36607" w:rsidRPr="00FC0F14" w:rsidRDefault="00C36607" w:rsidP="00C36607">
      <w:pPr>
        <w:rPr>
          <w:rtl/>
        </w:rPr>
      </w:pPr>
    </w:p>
    <w:p w14:paraId="71646618" w14:textId="77777777" w:rsidR="00C36607" w:rsidRPr="00FC0F14" w:rsidRDefault="00C36607" w:rsidP="00C36607">
      <w:pPr>
        <w:rPr>
          <w:rtl/>
        </w:rPr>
      </w:pPr>
    </w:p>
    <w:p w14:paraId="33ADA101" w14:textId="77777777" w:rsidR="00C36607" w:rsidRPr="00FC0F14" w:rsidRDefault="00C36607" w:rsidP="00C36607">
      <w:pPr>
        <w:rPr>
          <w:rtl/>
        </w:rPr>
        <w:sectPr w:rsidR="00C36607" w:rsidRPr="00FC0F14" w:rsidSect="007D3DEC">
          <w:footerReference w:type="even" r:id="rId122"/>
          <w:footerReference w:type="default" r:id="rId123"/>
          <w:pgSz w:w="11907" w:h="16840" w:code="9"/>
          <w:pgMar w:top="1134" w:right="1134" w:bottom="1134" w:left="1134" w:header="567" w:footer="567" w:gutter="0"/>
          <w:cols w:space="708"/>
          <w:vAlign w:val="both"/>
          <w:docGrid w:linePitch="360"/>
        </w:sectPr>
      </w:pPr>
    </w:p>
    <w:p w14:paraId="2706732A" w14:textId="77777777" w:rsidR="00ED026F" w:rsidRPr="00FC0F14" w:rsidRDefault="004947CA" w:rsidP="00ED026F">
      <w:pPr>
        <w:pStyle w:val="ResNo"/>
      </w:pPr>
      <w:bookmarkStart w:id="204" w:name="_Toc111642804"/>
      <w:bookmarkStart w:id="205" w:name="_Toc111646872"/>
      <w:r w:rsidRPr="00FC0F14">
        <w:rPr>
          <w:rFonts w:hint="cs"/>
          <w:rtl/>
        </w:rPr>
        <w:t xml:space="preserve">القرار </w:t>
      </w:r>
      <w:r w:rsidRPr="00FC0F14">
        <w:rPr>
          <w:rStyle w:val="href"/>
        </w:rPr>
        <w:t>92</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rPr>
          <w:lang w:val="en-GB"/>
        </w:rPr>
        <w:t>2022</w:t>
      </w:r>
      <w:r w:rsidRPr="00FC0F14">
        <w:rPr>
          <w:rFonts w:hint="cs"/>
          <w:rtl/>
        </w:rPr>
        <w:t>)</w:t>
      </w:r>
      <w:bookmarkEnd w:id="204"/>
      <w:bookmarkEnd w:id="205"/>
    </w:p>
    <w:p w14:paraId="3D7CD6E5" w14:textId="77777777" w:rsidR="00ED026F" w:rsidRPr="00FC0F14" w:rsidRDefault="004947CA" w:rsidP="00ED026F">
      <w:pPr>
        <w:pStyle w:val="Restitle"/>
      </w:pPr>
      <w:bookmarkStart w:id="206" w:name="_Toc111642805"/>
      <w:bookmarkStart w:id="207" w:name="_Toc111646873"/>
      <w:r w:rsidRPr="00FC0F14">
        <w:rPr>
          <w:rFonts w:hint="eastAsia"/>
          <w:rtl/>
        </w:rPr>
        <w:t>تعزيز</w:t>
      </w:r>
      <w:r w:rsidRPr="00FC0F14">
        <w:rPr>
          <w:rtl/>
        </w:rPr>
        <w:t xml:space="preserve"> </w:t>
      </w:r>
      <w:r w:rsidRPr="00FC0F14">
        <w:rPr>
          <w:rFonts w:hint="eastAsia"/>
          <w:rtl/>
        </w:rPr>
        <w:t>أنشطة</w:t>
      </w:r>
      <w:r w:rsidRPr="00FC0F14">
        <w:rPr>
          <w:rtl/>
        </w:rPr>
        <w:t xml:space="preserve"> </w:t>
      </w:r>
      <w:r w:rsidRPr="00FC0F14">
        <w:rPr>
          <w:rFonts w:hint="eastAsia"/>
          <w:rtl/>
        </w:rPr>
        <w:t>التقييس</w:t>
      </w:r>
      <w:r w:rsidRPr="00FC0F14">
        <w:rPr>
          <w:rFonts w:hint="cs"/>
          <w:rtl/>
        </w:rPr>
        <w:t xml:space="preserve"> في </w:t>
      </w:r>
      <w:r w:rsidRPr="00FC0F14">
        <w:rPr>
          <w:rtl/>
        </w:rPr>
        <w:t xml:space="preserve">قطاع تقييس الاتصالات </w:t>
      </w:r>
      <w:r w:rsidRPr="00FC0F14">
        <w:rPr>
          <w:rtl/>
        </w:rPr>
        <w:br/>
      </w:r>
      <w:r w:rsidRPr="00FC0F14">
        <w:rPr>
          <w:rFonts w:hint="cs"/>
          <w:rtl/>
        </w:rPr>
        <w:t xml:space="preserve">فيما يتعلق </w:t>
      </w:r>
      <w:r w:rsidRPr="00FC0F14">
        <w:rPr>
          <w:rtl/>
        </w:rPr>
        <w:t>ب</w:t>
      </w:r>
      <w:r w:rsidRPr="00FC0F14">
        <w:rPr>
          <w:rFonts w:hint="cs"/>
          <w:rtl/>
        </w:rPr>
        <w:t>ال</w:t>
      </w:r>
      <w:r w:rsidRPr="00FC0F14">
        <w:rPr>
          <w:rtl/>
        </w:rPr>
        <w:t xml:space="preserve">جوانب غير </w:t>
      </w:r>
      <w:r w:rsidRPr="00FC0F14">
        <w:rPr>
          <w:rFonts w:hint="cs"/>
          <w:rtl/>
        </w:rPr>
        <w:t>ال</w:t>
      </w:r>
      <w:r w:rsidRPr="00FC0F14">
        <w:rPr>
          <w:rtl/>
        </w:rPr>
        <w:t xml:space="preserve">راديوية </w:t>
      </w:r>
      <w:r w:rsidRPr="00FC0F14">
        <w:rPr>
          <w:rFonts w:hint="cs"/>
          <w:rtl/>
        </w:rPr>
        <w:t>ل</w:t>
      </w:r>
      <w:r w:rsidRPr="00FC0F14">
        <w:rPr>
          <w:rFonts w:hint="eastAsia"/>
          <w:rtl/>
        </w:rPr>
        <w:t>لاتصالات</w:t>
      </w:r>
      <w:r w:rsidRPr="00FC0F14">
        <w:rPr>
          <w:rtl/>
        </w:rPr>
        <w:t xml:space="preserve"> </w:t>
      </w:r>
      <w:r w:rsidRPr="00FC0F14">
        <w:rPr>
          <w:rFonts w:hint="eastAsia"/>
          <w:rtl/>
        </w:rPr>
        <w:t>المتنقلة</w:t>
      </w:r>
      <w:r w:rsidRPr="00FC0F14">
        <w:rPr>
          <w:rtl/>
        </w:rPr>
        <w:t xml:space="preserve"> </w:t>
      </w:r>
      <w:r w:rsidRPr="00FC0F14">
        <w:rPr>
          <w:rFonts w:hint="eastAsia"/>
          <w:rtl/>
        </w:rPr>
        <w:t>الدولية</w:t>
      </w:r>
      <w:bookmarkEnd w:id="206"/>
      <w:bookmarkEnd w:id="207"/>
    </w:p>
    <w:p w14:paraId="794CD15A" w14:textId="77777777" w:rsidR="00ED026F" w:rsidRPr="00FC0F14" w:rsidRDefault="004947CA" w:rsidP="00ED026F">
      <w:pPr>
        <w:pStyle w:val="Resref"/>
        <w:rPr>
          <w:iCs w:val="0"/>
          <w:rtl/>
          <w:lang w:bidi="ar-EG"/>
        </w:rPr>
      </w:pPr>
      <w:r w:rsidRPr="00FC0F14">
        <w:rPr>
          <w:rFonts w:hint="cs"/>
          <w:rtl/>
          <w:lang w:bidi="ar-EG"/>
        </w:rPr>
        <w:t xml:space="preserve">(الحمامات، </w:t>
      </w:r>
      <w:r w:rsidRPr="00FC0F14">
        <w:rPr>
          <w:lang w:bidi="ar-EG"/>
        </w:rPr>
        <w:t>2016</w:t>
      </w:r>
      <w:r w:rsidRPr="00FC0F14">
        <w:rPr>
          <w:rFonts w:hint="cs"/>
          <w:rtl/>
          <w:lang w:bidi="ar-EG"/>
        </w:rPr>
        <w:t xml:space="preserve">؛ جنيف، </w:t>
      </w:r>
      <w:r w:rsidRPr="00FC0F14">
        <w:rPr>
          <w:lang w:bidi="ar-EG"/>
        </w:rPr>
        <w:t>2022</w:t>
      </w:r>
      <w:r w:rsidRPr="00FC0F14">
        <w:rPr>
          <w:rFonts w:hint="cs"/>
          <w:rtl/>
          <w:lang w:bidi="ar-EG"/>
        </w:rPr>
        <w:t>)</w:t>
      </w:r>
    </w:p>
    <w:p w14:paraId="13085273" w14:textId="77777777" w:rsidR="00ED026F" w:rsidRPr="00FC0F14" w:rsidRDefault="004947CA" w:rsidP="00ED026F">
      <w:pPr>
        <w:pStyle w:val="Normalaftertitle"/>
        <w:rPr>
          <w:rtl/>
          <w:lang w:bidi="ar-EG"/>
        </w:rPr>
      </w:pPr>
      <w:r w:rsidRPr="00FC0F14">
        <w:rPr>
          <w:rFonts w:hint="cs"/>
          <w:rtl/>
        </w:rPr>
        <w:t>إن الجمعية العالمية لتقييس الاتصالات (جنيف،</w:t>
      </w:r>
      <w:r w:rsidRPr="00FC0F14">
        <w:rPr>
          <w:rFonts w:hint="cs"/>
          <w:rtl/>
          <w:lang w:bidi="ar-EG"/>
        </w:rPr>
        <w:t xml:space="preserve"> </w:t>
      </w:r>
      <w:r w:rsidRPr="00FC0F14">
        <w:rPr>
          <w:lang w:bidi="ar-EG"/>
        </w:rPr>
        <w:t>2022</w:t>
      </w:r>
      <w:r w:rsidRPr="00FC0F14">
        <w:rPr>
          <w:rFonts w:hint="cs"/>
          <w:rtl/>
          <w:lang w:bidi="ar-EG"/>
        </w:rPr>
        <w:t>)،</w:t>
      </w:r>
    </w:p>
    <w:p w14:paraId="414FB6DB" w14:textId="77777777" w:rsidR="00ED026F" w:rsidRPr="00FC0F14" w:rsidRDefault="004947CA" w:rsidP="00ED026F">
      <w:pPr>
        <w:pStyle w:val="Call"/>
        <w:spacing w:before="160"/>
        <w:rPr>
          <w:rtl/>
        </w:rPr>
      </w:pPr>
      <w:r w:rsidRPr="00FC0F14">
        <w:rPr>
          <w:rFonts w:hint="cs"/>
          <w:rtl/>
        </w:rPr>
        <w:t>إذ تضع في اعتبارها</w:t>
      </w:r>
    </w:p>
    <w:p w14:paraId="2A26C86D" w14:textId="77777777" w:rsidR="00ED026F" w:rsidRPr="00FC0F14" w:rsidRDefault="004947CA" w:rsidP="00ED026F">
      <w:pPr>
        <w:rPr>
          <w:rtl/>
          <w:lang w:bidi="ar-EG"/>
        </w:rPr>
      </w:pPr>
      <w:r w:rsidRPr="00FC0F14">
        <w:rPr>
          <w:rFonts w:hint="cs"/>
          <w:i/>
          <w:iCs/>
          <w:spacing w:val="-4"/>
          <w:rtl/>
        </w:rPr>
        <w:t xml:space="preserve"> أ </w:t>
      </w:r>
      <w:r w:rsidRPr="00FC0F14">
        <w:rPr>
          <w:i/>
          <w:iCs/>
          <w:spacing w:val="-4"/>
          <w:rtl/>
        </w:rPr>
        <w:t>)</w:t>
      </w:r>
      <w:r w:rsidRPr="00FC0F14">
        <w:rPr>
          <w:rFonts w:hint="cs"/>
          <w:spacing w:val="-2"/>
          <w:rtl/>
        </w:rPr>
        <w:tab/>
        <w:t xml:space="preserve">أن الاتصالات </w:t>
      </w:r>
      <w:r w:rsidRPr="00FC0F14">
        <w:rPr>
          <w:rFonts w:hint="cs"/>
          <w:spacing w:val="-2"/>
          <w:rtl/>
          <w:lang w:bidi="ar-EG"/>
        </w:rPr>
        <w:t xml:space="preserve">المتنقلة الدولية </w:t>
      </w:r>
      <w:r w:rsidRPr="00FC0F14">
        <w:rPr>
          <w:spacing w:val="-2"/>
          <w:lang w:bidi="ar-EG"/>
        </w:rPr>
        <w:t>(IMT)</w:t>
      </w:r>
      <w:r w:rsidRPr="00FC0F14">
        <w:rPr>
          <w:rFonts w:hint="cs"/>
          <w:spacing w:val="-2"/>
          <w:rtl/>
          <w:lang w:bidi="ar-EG"/>
        </w:rPr>
        <w:t xml:space="preserve"> </w:t>
      </w:r>
      <w:r w:rsidRPr="00FC0F14">
        <w:rPr>
          <w:color w:val="000000"/>
          <w:spacing w:val="-2"/>
          <w:rtl/>
        </w:rPr>
        <w:t>ه</w:t>
      </w:r>
      <w:r w:rsidRPr="00FC0F14">
        <w:rPr>
          <w:rFonts w:hint="cs"/>
          <w:color w:val="000000"/>
          <w:spacing w:val="-2"/>
          <w:rtl/>
        </w:rPr>
        <w:t>ي</w:t>
      </w:r>
      <w:r w:rsidRPr="00FC0F14">
        <w:rPr>
          <w:color w:val="000000"/>
          <w:spacing w:val="-2"/>
          <w:rtl/>
        </w:rPr>
        <w:t xml:space="preserve"> الاسم </w:t>
      </w:r>
      <w:r w:rsidRPr="00FC0F14">
        <w:rPr>
          <w:rFonts w:hint="cs"/>
          <w:color w:val="000000"/>
          <w:spacing w:val="-2"/>
          <w:rtl/>
        </w:rPr>
        <w:t>الجذري</w:t>
      </w:r>
      <w:r w:rsidRPr="00FC0F14">
        <w:rPr>
          <w:color w:val="000000"/>
          <w:spacing w:val="-2"/>
          <w:rtl/>
        </w:rPr>
        <w:t xml:space="preserve"> الذي يشمل</w:t>
      </w:r>
      <w:r w:rsidRPr="00FC0F14">
        <w:rPr>
          <w:rFonts w:hint="cs"/>
          <w:color w:val="000000"/>
          <w:spacing w:val="-2"/>
          <w:rtl/>
        </w:rPr>
        <w:t xml:space="preserve"> </w:t>
      </w:r>
      <w:r w:rsidRPr="00FC0F14">
        <w:rPr>
          <w:rFonts w:hint="cs"/>
          <w:color w:val="000000"/>
          <w:spacing w:val="-2"/>
          <w:rtl/>
          <w:lang w:bidi="ar-EG"/>
        </w:rPr>
        <w:t xml:space="preserve">جميع أنظمة الاتصالات المتنقلة الدولية وتطوراتها اللاحقة، بما فيها </w:t>
      </w:r>
      <w:r w:rsidRPr="00FC0F14">
        <w:rPr>
          <w:rFonts w:hint="cs"/>
          <w:color w:val="000000"/>
          <w:spacing w:val="-2"/>
          <w:rtl/>
        </w:rPr>
        <w:t>الاتصالات المتنقلة الدولية</w:t>
      </w:r>
      <w:r w:rsidR="00927C59" w:rsidRPr="00FC0F14">
        <w:rPr>
          <w:rStyle w:val="Left-to-Right"/>
        </w:rPr>
        <w:t>20</w:t>
      </w:r>
      <w:r w:rsidR="003311E7" w:rsidRPr="00FC0F14">
        <w:rPr>
          <w:rStyle w:val="Left-to-Right"/>
        </w:rPr>
        <w:t>0</w:t>
      </w:r>
      <w:r w:rsidR="00927C59" w:rsidRPr="00FC0F14">
        <w:rPr>
          <w:rStyle w:val="Left-to-Right"/>
        </w:rPr>
        <w:t>0</w:t>
      </w:r>
      <w:r w:rsidR="00927C59" w:rsidRPr="00FC0F14">
        <w:rPr>
          <w:rStyle w:val="Left-to-Right"/>
        </w:rPr>
        <w:noBreakHyphen/>
      </w:r>
      <w:r w:rsidRPr="00FC0F14">
        <w:rPr>
          <w:rStyle w:val="Right-to-Left"/>
          <w:rFonts w:hint="cs"/>
          <w:rtl/>
        </w:rPr>
        <w:t xml:space="preserve"> </w:t>
      </w:r>
      <w:r w:rsidRPr="00FC0F14">
        <w:rPr>
          <w:color w:val="000000"/>
          <w:spacing w:val="-2"/>
        </w:rPr>
        <w:t>(IMT</w:t>
      </w:r>
      <w:r w:rsidRPr="00FC0F14">
        <w:rPr>
          <w:color w:val="000000"/>
          <w:spacing w:val="-2"/>
        </w:rPr>
        <w:noBreakHyphen/>
        <w:t>2000)</w:t>
      </w:r>
      <w:r w:rsidRPr="00FC0F14">
        <w:rPr>
          <w:color w:val="000000"/>
          <w:spacing w:val="-2"/>
          <w:rtl/>
        </w:rPr>
        <w:t xml:space="preserve"> </w:t>
      </w:r>
      <w:r w:rsidRPr="00FC0F14">
        <w:rPr>
          <w:rFonts w:hint="cs"/>
          <w:color w:val="000000"/>
          <w:spacing w:val="-2"/>
          <w:rtl/>
        </w:rPr>
        <w:t>والاتصالات المتنقلة الدولية</w:t>
      </w:r>
      <w:r w:rsidRPr="00FC0F14">
        <w:rPr>
          <w:rFonts w:hint="cs"/>
          <w:color w:val="000000"/>
          <w:spacing w:val="-2"/>
          <w:rtl/>
          <w:lang w:bidi="ar-EG"/>
        </w:rPr>
        <w:t>-</w:t>
      </w:r>
      <w:r w:rsidRPr="00FC0F14">
        <w:rPr>
          <w:color w:val="000000"/>
          <w:spacing w:val="-2"/>
          <w:rtl/>
        </w:rPr>
        <w:t>المتقدمة</w:t>
      </w:r>
      <w:r w:rsidRPr="00FC0F14">
        <w:rPr>
          <w:rFonts w:hint="cs"/>
          <w:color w:val="000000"/>
          <w:spacing w:val="-2"/>
          <w:rtl/>
        </w:rPr>
        <w:t xml:space="preserve"> </w:t>
      </w:r>
      <w:r w:rsidRPr="00FC0F14">
        <w:rPr>
          <w:color w:val="000000"/>
          <w:spacing w:val="-2"/>
        </w:rPr>
        <w:t>(IMT</w:t>
      </w:r>
      <w:r w:rsidRPr="00FC0F14">
        <w:rPr>
          <w:color w:val="000000"/>
          <w:spacing w:val="-2"/>
        </w:rPr>
        <w:noBreakHyphen/>
        <w:t>Advanced)</w:t>
      </w:r>
      <w:r w:rsidRPr="00FC0F14">
        <w:rPr>
          <w:color w:val="000000"/>
          <w:spacing w:val="-2"/>
          <w:rtl/>
        </w:rPr>
        <w:t xml:space="preserve"> </w:t>
      </w:r>
      <w:r w:rsidRPr="00FC0F14">
        <w:rPr>
          <w:rFonts w:hint="cs"/>
          <w:color w:val="000000"/>
          <w:spacing w:val="-2"/>
          <w:rtl/>
        </w:rPr>
        <w:t>والاتصالات المتنقلة الدولية</w:t>
      </w:r>
      <w:r w:rsidR="00E268AF" w:rsidRPr="00FC0F14">
        <w:rPr>
          <w:rStyle w:val="Left-to-Right"/>
        </w:rPr>
        <w:t>2020</w:t>
      </w:r>
      <w:r w:rsidR="00E268AF" w:rsidRPr="00FC0F14">
        <w:rPr>
          <w:rStyle w:val="Left-to-Right"/>
        </w:rPr>
        <w:noBreakHyphen/>
      </w:r>
      <w:r w:rsidRPr="00FC0F14">
        <w:rPr>
          <w:rStyle w:val="Right-to-Left"/>
          <w:rFonts w:hint="cs"/>
          <w:rtl/>
        </w:rPr>
        <w:t xml:space="preserve"> </w:t>
      </w:r>
      <w:r w:rsidRPr="00FC0F14">
        <w:rPr>
          <w:color w:val="000000"/>
          <w:spacing w:val="-2"/>
        </w:rPr>
        <w:t>(IMT</w:t>
      </w:r>
      <w:r w:rsidRPr="00FC0F14">
        <w:rPr>
          <w:color w:val="000000"/>
          <w:spacing w:val="-2"/>
        </w:rPr>
        <w:noBreakHyphen/>
        <w:t>2020)</w:t>
      </w:r>
      <w:r w:rsidRPr="00FC0F14">
        <w:rPr>
          <w:rFonts w:hint="cs"/>
          <w:color w:val="000000"/>
          <w:spacing w:val="-2"/>
          <w:rtl/>
          <w:lang w:bidi="ar-EG"/>
        </w:rPr>
        <w:t xml:space="preserve"> وما بعدها، </w:t>
      </w:r>
      <w:r w:rsidRPr="00FC0F14">
        <w:rPr>
          <w:color w:val="000000"/>
          <w:spacing w:val="-2"/>
          <w:rtl/>
        </w:rPr>
        <w:t>مجتمعة (انظر القرار</w:t>
      </w:r>
      <w:r w:rsidRPr="00FC0F14">
        <w:rPr>
          <w:rFonts w:hint="eastAsia"/>
          <w:color w:val="000000"/>
          <w:spacing w:val="-2"/>
          <w:rtl/>
        </w:rPr>
        <w:t> </w:t>
      </w:r>
      <w:r w:rsidRPr="00FC0F14">
        <w:rPr>
          <w:color w:val="000000"/>
          <w:spacing w:val="-2"/>
        </w:rPr>
        <w:t>ITU</w:t>
      </w:r>
      <w:r w:rsidRPr="00FC0F14">
        <w:rPr>
          <w:color w:val="000000"/>
          <w:spacing w:val="-2"/>
        </w:rPr>
        <w:noBreakHyphen/>
        <w:t>R 56</w:t>
      </w:r>
      <w:r w:rsidRPr="00FC0F14">
        <w:rPr>
          <w:rFonts w:hint="cs"/>
          <w:color w:val="000000"/>
          <w:spacing w:val="-2"/>
          <w:rtl/>
        </w:rPr>
        <w:t xml:space="preserve"> (</w:t>
      </w:r>
      <w:r w:rsidR="005A7487" w:rsidRPr="00FC0F14">
        <w:rPr>
          <w:rFonts w:hint="cs"/>
          <w:color w:val="000000"/>
          <w:spacing w:val="-2"/>
          <w:rtl/>
        </w:rPr>
        <w:t>المراجَع</w:t>
      </w:r>
      <w:r w:rsidRPr="00FC0F14">
        <w:rPr>
          <w:rFonts w:hint="cs"/>
          <w:color w:val="000000"/>
          <w:spacing w:val="-2"/>
          <w:rtl/>
        </w:rPr>
        <w:t xml:space="preserve"> في جنيف، </w:t>
      </w:r>
      <w:r w:rsidRPr="00FC0F14">
        <w:rPr>
          <w:color w:val="000000"/>
          <w:spacing w:val="-2"/>
        </w:rPr>
        <w:t>2015</w:t>
      </w:r>
      <w:r w:rsidRPr="00FC0F14">
        <w:rPr>
          <w:rFonts w:hint="cs"/>
          <w:color w:val="000000"/>
          <w:spacing w:val="-2"/>
          <w:rtl/>
        </w:rPr>
        <w:t>) لجمعية الاتصالات الراديوية</w:t>
      </w:r>
      <w:r w:rsidRPr="00FC0F14">
        <w:rPr>
          <w:rFonts w:hint="cs"/>
          <w:color w:val="000000"/>
          <w:spacing w:val="-2"/>
          <w:rtl/>
          <w:lang w:bidi="ar-EG"/>
        </w:rPr>
        <w:t>)؛</w:t>
      </w:r>
    </w:p>
    <w:p w14:paraId="2CE3C169" w14:textId="77777777" w:rsidR="00ED026F" w:rsidRPr="00FC0F14" w:rsidRDefault="004947CA" w:rsidP="00ED026F">
      <w:pPr>
        <w:rPr>
          <w:color w:val="000000"/>
        </w:rPr>
      </w:pPr>
      <w:r w:rsidRPr="00FC0F14">
        <w:rPr>
          <w:rFonts w:hint="cs"/>
          <w:i/>
          <w:iCs/>
          <w:rtl/>
          <w:lang w:bidi="ar-SY"/>
        </w:rPr>
        <w:t>ب)</w:t>
      </w:r>
      <w:r w:rsidRPr="00FC0F14">
        <w:rPr>
          <w:rFonts w:hint="cs"/>
          <w:i/>
          <w:iCs/>
          <w:rtl/>
          <w:lang w:bidi="ar-SY"/>
        </w:rPr>
        <w:tab/>
      </w:r>
      <w:r w:rsidRPr="00FC0F14">
        <w:rPr>
          <w:rFonts w:hint="cs"/>
          <w:rtl/>
          <w:lang w:bidi="ar-SY"/>
        </w:rPr>
        <w:t>أن</w:t>
      </w:r>
      <w:r w:rsidRPr="00FC0F14">
        <w:rPr>
          <w:rFonts w:hint="cs"/>
          <w:i/>
          <w:iCs/>
          <w:rtl/>
          <w:lang w:bidi="ar-SY"/>
        </w:rPr>
        <w:t xml:space="preserve"> </w:t>
      </w:r>
      <w:r w:rsidRPr="00FC0F14">
        <w:rPr>
          <w:color w:val="000000"/>
          <w:rtl/>
        </w:rPr>
        <w:t xml:space="preserve">أنظمة الاتصالات المتنقلة الدولية </w:t>
      </w:r>
      <w:r w:rsidRPr="00FC0F14">
        <w:rPr>
          <w:rFonts w:hint="cs"/>
          <w:color w:val="000000"/>
          <w:rtl/>
        </w:rPr>
        <w:t xml:space="preserve">(بما في ذلك </w:t>
      </w:r>
      <w:r w:rsidRPr="00FC0F14">
        <w:rPr>
          <w:color w:val="000000"/>
          <w:rtl/>
        </w:rPr>
        <w:t>الاتصالات المتنقلة الدولية</w:t>
      </w:r>
      <w:r w:rsidR="00927C59" w:rsidRPr="00FC0F14">
        <w:rPr>
          <w:rStyle w:val="Left-to-Right"/>
        </w:rPr>
        <w:t>2020</w:t>
      </w:r>
      <w:r w:rsidR="00927C59" w:rsidRPr="00FC0F14">
        <w:rPr>
          <w:rStyle w:val="Left-to-Right"/>
        </w:rPr>
        <w:noBreakHyphen/>
      </w:r>
      <w:r w:rsidRPr="00FC0F14">
        <w:rPr>
          <w:rFonts w:hint="cs"/>
          <w:color w:val="000000"/>
          <w:rtl/>
        </w:rPr>
        <w:t xml:space="preserve"> وما بعدها) </w:t>
      </w:r>
      <w:r w:rsidRPr="00FC0F14">
        <w:rPr>
          <w:color w:val="000000"/>
          <w:rtl/>
        </w:rPr>
        <w:t>ساهمت في التنمية الاقتصادية والاجتماعية على الصعيد العالمي</w:t>
      </w:r>
      <w:r w:rsidRPr="00FC0F14">
        <w:rPr>
          <w:rFonts w:hint="cs"/>
          <w:color w:val="000000"/>
          <w:rtl/>
        </w:rPr>
        <w:t>، و</w:t>
      </w:r>
      <w:r w:rsidRPr="00FC0F14">
        <w:rPr>
          <w:color w:val="000000"/>
          <w:rtl/>
        </w:rPr>
        <w:t>أن الغرض من أنظمة الاتصالات المتنقلة الدولية هو توفير خدمات الاتصالات على نطاق العالم أجمع، بصرف النظر عن الموقع أو الشبكة أو</w:t>
      </w:r>
      <w:r w:rsidRPr="00FC0F14">
        <w:rPr>
          <w:rFonts w:hint="cs"/>
          <w:color w:val="000000"/>
          <w:rtl/>
        </w:rPr>
        <w:t> </w:t>
      </w:r>
      <w:r w:rsidRPr="00FC0F14">
        <w:rPr>
          <w:color w:val="000000"/>
          <w:rtl/>
        </w:rPr>
        <w:t>المطراف المستعمل؛</w:t>
      </w:r>
    </w:p>
    <w:p w14:paraId="387F9B62" w14:textId="77777777" w:rsidR="00ED026F" w:rsidRPr="00FC0F14" w:rsidRDefault="004947CA" w:rsidP="00ED026F">
      <w:pPr>
        <w:rPr>
          <w:rtl/>
          <w:lang w:bidi="ar-EG"/>
        </w:rPr>
      </w:pPr>
      <w:r w:rsidRPr="00FC0F14">
        <w:rPr>
          <w:rFonts w:hint="cs"/>
          <w:i/>
          <w:iCs/>
          <w:rtl/>
          <w:lang w:bidi="ar-SY"/>
        </w:rPr>
        <w:t>ج)</w:t>
      </w:r>
      <w:r w:rsidRPr="00FC0F14">
        <w:rPr>
          <w:rFonts w:hint="cs"/>
          <w:rtl/>
          <w:lang w:bidi="ar-SY"/>
        </w:rPr>
        <w:tab/>
      </w:r>
      <w:r w:rsidRPr="00FC0F14">
        <w:rPr>
          <w:rFonts w:hint="cs"/>
          <w:rtl/>
          <w:lang w:bidi="ar-EG"/>
        </w:rPr>
        <w:t>أن التوصية</w:t>
      </w:r>
      <w:r w:rsidRPr="00FC0F14">
        <w:rPr>
          <w:rtl/>
          <w:lang w:bidi="ar-EG"/>
        </w:rPr>
        <w:t xml:space="preserve"> </w:t>
      </w:r>
      <w:r w:rsidRPr="00FC0F14">
        <w:rPr>
          <w:lang w:bidi="ar-EG"/>
        </w:rPr>
        <w:t>207</w:t>
      </w:r>
      <w:r w:rsidRPr="00FC0F14">
        <w:rPr>
          <w:rtl/>
          <w:lang w:bidi="ar-EG"/>
        </w:rPr>
        <w:t xml:space="preserve"> </w:t>
      </w:r>
      <w:r w:rsidRPr="00FC0F14">
        <w:rPr>
          <w:rFonts w:hint="cs"/>
          <w:rtl/>
          <w:lang w:bidi="ar-EG"/>
        </w:rPr>
        <w:t>(</w:t>
      </w:r>
      <w:r w:rsidR="005A7487" w:rsidRPr="00FC0F14">
        <w:rPr>
          <w:rFonts w:hint="cs"/>
          <w:rtl/>
          <w:lang w:bidi="ar-EG"/>
        </w:rPr>
        <w:t>المراجَع</w:t>
      </w:r>
      <w:r w:rsidRPr="00FC0F14">
        <w:rPr>
          <w:rFonts w:hint="cs"/>
          <w:rtl/>
          <w:lang w:bidi="ar-EG"/>
        </w:rPr>
        <w:t xml:space="preserve">ة في شرم الشيخ، </w:t>
      </w:r>
      <w:r w:rsidRPr="00FC0F14">
        <w:rPr>
          <w:lang w:bidi="ar-EG"/>
        </w:rPr>
        <w:t>2019</w:t>
      </w:r>
      <w:r w:rsidRPr="00FC0F14">
        <w:rPr>
          <w:rFonts w:hint="cs"/>
          <w:rtl/>
          <w:lang w:bidi="ar-EG"/>
        </w:rPr>
        <w:t xml:space="preserve">) للمؤتمر العالمي للاتصالات الراديوية، </w:t>
      </w:r>
      <w:r w:rsidRPr="00FC0F14">
        <w:rPr>
          <w:rFonts w:hint="eastAsia"/>
          <w:rtl/>
          <w:lang w:bidi="ar-EG"/>
        </w:rPr>
        <w:t>بشأن</w:t>
      </w:r>
      <w:r w:rsidRPr="00FC0F14">
        <w:rPr>
          <w:rtl/>
          <w:lang w:bidi="ar-EG"/>
        </w:rPr>
        <w:t xml:space="preserve"> </w:t>
      </w:r>
      <w:r w:rsidRPr="00FC0F14">
        <w:rPr>
          <w:rFonts w:hint="eastAsia"/>
          <w:rtl/>
          <w:lang w:bidi="ar-EG"/>
        </w:rPr>
        <w:t>التطور</w:t>
      </w:r>
      <w:r w:rsidRPr="00FC0F14">
        <w:rPr>
          <w:rFonts w:hint="cs"/>
          <w:rtl/>
        </w:rPr>
        <w:t xml:space="preserve"> المستقبلي</w:t>
      </w:r>
      <w:r w:rsidRPr="00FC0F14">
        <w:rPr>
          <w:rtl/>
          <w:lang w:bidi="ar-EG"/>
        </w:rPr>
        <w:t xml:space="preserve"> </w:t>
      </w:r>
      <w:r w:rsidRPr="00FC0F14">
        <w:rPr>
          <w:rFonts w:hint="cs"/>
          <w:rtl/>
          <w:lang w:bidi="ar-EG"/>
        </w:rPr>
        <w:t>ل</w:t>
      </w:r>
      <w:r w:rsidRPr="00FC0F14">
        <w:rPr>
          <w:rFonts w:hint="eastAsia"/>
          <w:rtl/>
          <w:lang w:bidi="ar-EG"/>
        </w:rPr>
        <w:t>لاتصالات</w:t>
      </w:r>
      <w:r w:rsidRPr="00FC0F14">
        <w:rPr>
          <w:rtl/>
          <w:lang w:bidi="ar-EG"/>
        </w:rPr>
        <w:t xml:space="preserve"> </w:t>
      </w:r>
      <w:r w:rsidRPr="00FC0F14">
        <w:rPr>
          <w:rFonts w:hint="eastAsia"/>
          <w:rtl/>
          <w:lang w:bidi="ar-EG"/>
        </w:rPr>
        <w:t>المتنقلة</w:t>
      </w:r>
      <w:r w:rsidRPr="00FC0F14">
        <w:rPr>
          <w:rtl/>
          <w:lang w:bidi="ar-EG"/>
        </w:rPr>
        <w:t xml:space="preserve"> </w:t>
      </w:r>
      <w:r w:rsidRPr="00FC0F14">
        <w:rPr>
          <w:rFonts w:hint="eastAsia"/>
          <w:rtl/>
          <w:lang w:bidi="ar-EG"/>
        </w:rPr>
        <w:t>الدولية</w:t>
      </w:r>
      <w:r w:rsidR="00B76ACA" w:rsidRPr="00FC0F14">
        <w:rPr>
          <w:rStyle w:val="Left-to-Right"/>
        </w:rPr>
        <w:t>2020</w:t>
      </w:r>
      <w:r w:rsidR="00B76ACA" w:rsidRPr="00FC0F14">
        <w:rPr>
          <w:rStyle w:val="Left-to-Right"/>
        </w:rPr>
        <w:noBreakHyphen/>
      </w:r>
      <w:r w:rsidRPr="00FC0F14">
        <w:rPr>
          <w:rtl/>
          <w:lang w:bidi="ar-EG"/>
        </w:rPr>
        <w:t xml:space="preserve"> وما بعده</w:t>
      </w:r>
      <w:r w:rsidRPr="00FC0F14">
        <w:rPr>
          <w:rFonts w:hint="cs"/>
          <w:rtl/>
          <w:lang w:bidi="ar-EG"/>
        </w:rPr>
        <w:t>ا، من المتوقع أن تحسن، ضمن عدة أمور،</w:t>
      </w:r>
      <w:r w:rsidRPr="00FC0F14">
        <w:rPr>
          <w:rtl/>
          <w:lang w:bidi="ar-EG"/>
        </w:rPr>
        <w:t xml:space="preserve"> معدلات </w:t>
      </w:r>
      <w:r w:rsidRPr="00FC0F14">
        <w:rPr>
          <w:rFonts w:hint="cs"/>
          <w:rtl/>
          <w:lang w:bidi="ar-EG"/>
        </w:rPr>
        <w:t>ال</w:t>
      </w:r>
      <w:r w:rsidRPr="00FC0F14">
        <w:rPr>
          <w:rtl/>
          <w:lang w:bidi="ar-EG"/>
        </w:rPr>
        <w:t>بيانات</w:t>
      </w:r>
      <w:r w:rsidRPr="00FC0F14">
        <w:rPr>
          <w:rFonts w:hint="cs"/>
          <w:rtl/>
          <w:lang w:bidi="ar-EG"/>
        </w:rPr>
        <w:t xml:space="preserve"> مقارنة</w:t>
      </w:r>
      <w:r w:rsidRPr="00FC0F14">
        <w:rPr>
          <w:rtl/>
          <w:lang w:bidi="ar-EG"/>
        </w:rPr>
        <w:t xml:space="preserve"> </w:t>
      </w:r>
      <w:r w:rsidRPr="00FC0F14">
        <w:rPr>
          <w:rFonts w:hint="cs"/>
          <w:rtl/>
          <w:lang w:bidi="ar-EG"/>
        </w:rPr>
        <w:t>ب</w:t>
      </w:r>
      <w:r w:rsidRPr="00FC0F14">
        <w:rPr>
          <w:rtl/>
          <w:lang w:bidi="ar-EG"/>
        </w:rPr>
        <w:t xml:space="preserve">أنظمة الاتصالات المتنقلة الدولية </w:t>
      </w:r>
      <w:r w:rsidRPr="00FC0F14">
        <w:rPr>
          <w:rFonts w:hint="cs"/>
          <w:rtl/>
          <w:lang w:bidi="ar-EG"/>
        </w:rPr>
        <w:t>المستعملة</w:t>
      </w:r>
      <w:r w:rsidRPr="00FC0F14">
        <w:rPr>
          <w:rtl/>
          <w:lang w:bidi="ar-EG"/>
        </w:rPr>
        <w:t xml:space="preserve"> حالياً</w:t>
      </w:r>
      <w:r w:rsidRPr="00FC0F14">
        <w:rPr>
          <w:rFonts w:hint="cs"/>
          <w:rtl/>
          <w:lang w:bidi="ar-EG"/>
        </w:rPr>
        <w:t>؛</w:t>
      </w:r>
    </w:p>
    <w:p w14:paraId="1278C7F6" w14:textId="77777777" w:rsidR="00ED026F" w:rsidRPr="00FC0F14" w:rsidRDefault="004947CA" w:rsidP="00ED026F">
      <w:pPr>
        <w:rPr>
          <w:rtl/>
          <w:lang w:bidi="ar-EG"/>
        </w:rPr>
      </w:pPr>
      <w:r w:rsidRPr="00FC0F14">
        <w:rPr>
          <w:rFonts w:hint="eastAsia"/>
          <w:i/>
          <w:iCs/>
          <w:rtl/>
          <w:lang w:bidi="ar-EG"/>
        </w:rPr>
        <w:t>د</w:t>
      </w:r>
      <w:r w:rsidRPr="00FC0F14">
        <w:rPr>
          <w:i/>
          <w:iCs/>
          <w:rtl/>
          <w:lang w:bidi="ar-EG"/>
        </w:rPr>
        <w:t xml:space="preserve"> )</w:t>
      </w:r>
      <w:r w:rsidRPr="00FC0F14">
        <w:rPr>
          <w:rtl/>
          <w:lang w:bidi="ar-EG"/>
        </w:rPr>
        <w:tab/>
        <w:t>أن هناك اهتماما</w:t>
      </w:r>
      <w:r w:rsidRPr="00FC0F14">
        <w:rPr>
          <w:rFonts w:hint="cs"/>
          <w:rtl/>
          <w:lang w:bidi="ar-EG"/>
        </w:rPr>
        <w:t>ً</w:t>
      </w:r>
      <w:r w:rsidRPr="00FC0F14">
        <w:rPr>
          <w:rtl/>
          <w:lang w:bidi="ar-EG"/>
        </w:rPr>
        <w:t xml:space="preserve"> متزايدا</w:t>
      </w:r>
      <w:r w:rsidRPr="00FC0F14">
        <w:rPr>
          <w:rFonts w:hint="cs"/>
          <w:rtl/>
          <w:lang w:bidi="ar-EG"/>
        </w:rPr>
        <w:t>ً</w:t>
      </w:r>
      <w:r w:rsidRPr="00FC0F14">
        <w:rPr>
          <w:rtl/>
          <w:lang w:bidi="ar-EG"/>
        </w:rPr>
        <w:t xml:space="preserve"> بتبني الت</w:t>
      </w:r>
      <w:r w:rsidRPr="00FC0F14">
        <w:rPr>
          <w:rFonts w:hint="cs"/>
          <w:rtl/>
          <w:lang w:bidi="ar-EG"/>
        </w:rPr>
        <w:t>كنولوجيات</w:t>
      </w:r>
      <w:r w:rsidRPr="00FC0F14">
        <w:rPr>
          <w:rtl/>
          <w:lang w:bidi="ar-EG"/>
        </w:rPr>
        <w:t xml:space="preserve"> والحلول الناشئة القائمة على معايير شبك</w:t>
      </w:r>
      <w:r w:rsidRPr="00FC0F14">
        <w:rPr>
          <w:rFonts w:hint="cs"/>
          <w:rtl/>
          <w:lang w:bidi="ar-EG"/>
        </w:rPr>
        <w:t>ات</w:t>
      </w:r>
      <w:r w:rsidRPr="00FC0F14">
        <w:rPr>
          <w:rtl/>
          <w:lang w:bidi="ar-EG"/>
        </w:rPr>
        <w:t xml:space="preserve"> ال</w:t>
      </w:r>
      <w:r w:rsidRPr="00FC0F14">
        <w:rPr>
          <w:rFonts w:hint="cs"/>
          <w:rtl/>
          <w:lang w:bidi="ar-EG"/>
        </w:rPr>
        <w:t>نفاذ</w:t>
      </w:r>
      <w:r w:rsidRPr="00FC0F14">
        <w:rPr>
          <w:rtl/>
          <w:lang w:bidi="ar-EG"/>
        </w:rPr>
        <w:t xml:space="preserve"> الراديوي المفتوح القائمة على الاتصالات المتنقلة الدولية</w:t>
      </w:r>
      <w:r w:rsidRPr="00FC0F14">
        <w:rPr>
          <w:rFonts w:hint="cs"/>
          <w:rtl/>
          <w:lang w:bidi="ar-EG"/>
        </w:rPr>
        <w:t>؛</w:t>
      </w:r>
    </w:p>
    <w:p w14:paraId="3E9BD52D" w14:textId="77777777" w:rsidR="00ED026F" w:rsidRPr="00FC0F14" w:rsidRDefault="004947CA" w:rsidP="00ED026F">
      <w:pPr>
        <w:rPr>
          <w:rtl/>
          <w:lang w:bidi="ar-EG"/>
        </w:rPr>
      </w:pPr>
      <w:r w:rsidRPr="00FC0F14">
        <w:rPr>
          <w:rFonts w:hint="eastAsia"/>
          <w:i/>
          <w:iCs/>
          <w:rtl/>
          <w:lang w:bidi="ar-EG"/>
        </w:rPr>
        <w:t>هـ</w:t>
      </w:r>
      <w:r w:rsidRPr="00FC0F14">
        <w:rPr>
          <w:i/>
          <w:iCs/>
          <w:rtl/>
          <w:lang w:bidi="ar-EG"/>
        </w:rPr>
        <w:t xml:space="preserve"> )</w:t>
      </w:r>
      <w:r w:rsidRPr="00FC0F14">
        <w:rPr>
          <w:i/>
          <w:iCs/>
          <w:rtl/>
          <w:lang w:bidi="ar-EG"/>
        </w:rPr>
        <w:tab/>
      </w:r>
      <w:r w:rsidRPr="00FC0F14">
        <w:rPr>
          <w:rFonts w:hint="cs"/>
          <w:rtl/>
          <w:lang w:bidi="ar-EG"/>
        </w:rPr>
        <w:t xml:space="preserve">أن أنظمة الاتصالات المتنقلة الدولية </w:t>
      </w:r>
      <w:r w:rsidRPr="00FC0F14">
        <w:rPr>
          <w:rtl/>
          <w:lang w:bidi="ar-EG"/>
        </w:rPr>
        <w:t>(بما في ذلك الاتصالات المتنقلة الدولية</w:t>
      </w:r>
      <w:r w:rsidRPr="00FC0F14">
        <w:rPr>
          <w:rtl/>
          <w:lang w:bidi="ar-EG"/>
        </w:rPr>
        <w:noBreakHyphen/>
        <w:t>2020 وما بعدها)</w:t>
      </w:r>
      <w:r w:rsidRPr="00FC0F14">
        <w:rPr>
          <w:rFonts w:hint="cs"/>
          <w:rtl/>
          <w:lang w:bidi="ar-EG"/>
        </w:rPr>
        <w:t xml:space="preserve"> يجري استخدامها حالياً وسوف تُستخدم </w:t>
      </w:r>
      <w:r w:rsidRPr="00FC0F14">
        <w:rPr>
          <w:rFonts w:hint="cs"/>
          <w:rtl/>
        </w:rPr>
        <w:t xml:space="preserve">على نطاق واسع في المستقبل القريب لبناء نظام إيكولوجي للمعلومات يركز على المستعملين، </w:t>
      </w:r>
      <w:r w:rsidR="00E8095D" w:rsidRPr="00FC0F14">
        <w:rPr>
          <w:rFonts w:hint="cs"/>
          <w:rtl/>
        </w:rPr>
        <w:t xml:space="preserve">وهذا سيساهم </w:t>
      </w:r>
      <w:r w:rsidRPr="00FC0F14">
        <w:rPr>
          <w:rFonts w:hint="cs"/>
          <w:rtl/>
        </w:rPr>
        <w:t>مساهمة هامة وإيجابية في تحقيق أهداف التنمية المستدامة للأمم</w:t>
      </w:r>
      <w:r w:rsidRPr="00FC0F14">
        <w:rPr>
          <w:rFonts w:hint="eastAsia"/>
          <w:rtl/>
        </w:rPr>
        <w:t> </w:t>
      </w:r>
      <w:r w:rsidRPr="00FC0F14">
        <w:rPr>
          <w:rFonts w:hint="cs"/>
          <w:rtl/>
        </w:rPr>
        <w:t>المتحدة؛</w:t>
      </w:r>
    </w:p>
    <w:p w14:paraId="7B4DEAA6" w14:textId="77777777" w:rsidR="00ED026F" w:rsidRPr="00FC0F14" w:rsidRDefault="004947CA" w:rsidP="00ED026F">
      <w:pPr>
        <w:rPr>
          <w:color w:val="000000"/>
          <w:rtl/>
        </w:rPr>
      </w:pPr>
      <w:r w:rsidRPr="00FC0F14">
        <w:rPr>
          <w:rFonts w:hint="cs"/>
          <w:i/>
          <w:iCs/>
          <w:rtl/>
          <w:lang w:bidi="ar-EG"/>
        </w:rPr>
        <w:t>و</w:t>
      </w:r>
      <w:r w:rsidRPr="00FC0F14">
        <w:rPr>
          <w:rFonts w:hint="eastAsia"/>
          <w:i/>
          <w:iCs/>
          <w:rtl/>
          <w:lang w:bidi="ar-EG"/>
        </w:rPr>
        <w:t> </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Fonts w:hint="cs"/>
          <w:rtl/>
        </w:rPr>
        <w:t xml:space="preserve"> بالاتحاد</w:t>
      </w:r>
      <w:r w:rsidRPr="00FC0F14">
        <w:rPr>
          <w:rFonts w:hint="eastAsia"/>
          <w:rtl/>
        </w:rPr>
        <w:t> </w:t>
      </w:r>
      <w:r w:rsidRPr="00FC0F14">
        <w:t>(ITU</w:t>
      </w:r>
      <w:r w:rsidRPr="00FC0F14">
        <w:noBreakHyphen/>
        <w:t>T)</w:t>
      </w:r>
      <w:r w:rsidRPr="00FC0F14">
        <w:rPr>
          <w:rtl/>
        </w:rPr>
        <w:t xml:space="preserve"> يواصل بنشاط دراساته بشأن </w:t>
      </w:r>
      <w:r w:rsidRPr="00FC0F14">
        <w:rPr>
          <w:color w:val="000000"/>
          <w:rtl/>
        </w:rPr>
        <w:t xml:space="preserve">تقييس </w:t>
      </w:r>
      <w:r w:rsidRPr="00FC0F14">
        <w:rPr>
          <w:rFonts w:hint="cs"/>
          <w:color w:val="000000"/>
          <w:rtl/>
        </w:rPr>
        <w:t>ال</w:t>
      </w:r>
      <w:r w:rsidRPr="00FC0F14">
        <w:rPr>
          <w:color w:val="000000"/>
          <w:rtl/>
        </w:rPr>
        <w:t xml:space="preserve">جوانب غير </w:t>
      </w:r>
      <w:r w:rsidRPr="00FC0F14">
        <w:rPr>
          <w:rFonts w:hint="cs"/>
          <w:color w:val="000000"/>
          <w:rtl/>
        </w:rPr>
        <w:t>ال</w:t>
      </w:r>
      <w:r w:rsidRPr="00FC0F14">
        <w:rPr>
          <w:color w:val="000000"/>
          <w:rtl/>
        </w:rPr>
        <w:t xml:space="preserve">راديوية </w:t>
      </w:r>
      <w:r w:rsidRPr="00FC0F14">
        <w:rPr>
          <w:rFonts w:hint="cs"/>
          <w:color w:val="000000"/>
          <w:rtl/>
        </w:rPr>
        <w:t>لأنظمة الاتصالات المتنقلة الدولية (بما في ذلك الاتصالات</w:t>
      </w:r>
      <w:r w:rsidRPr="00FC0F14">
        <w:rPr>
          <w:color w:val="000000"/>
          <w:rtl/>
        </w:rPr>
        <w:t xml:space="preserve"> المتنقلة الدولية</w:t>
      </w:r>
      <w:r w:rsidR="00FE509A" w:rsidRPr="00FC0F14">
        <w:rPr>
          <w:rStyle w:val="Left-to-Right"/>
        </w:rPr>
        <w:t>2020</w:t>
      </w:r>
      <w:r w:rsidR="00FE509A" w:rsidRPr="00FC0F14">
        <w:rPr>
          <w:rStyle w:val="Left-to-Right"/>
        </w:rPr>
        <w:noBreakHyphen/>
      </w:r>
      <w:r w:rsidRPr="00FC0F14">
        <w:rPr>
          <w:color w:val="000000"/>
          <w:rtl/>
          <w:lang w:bidi="ar-EG"/>
        </w:rPr>
        <w:t xml:space="preserve"> </w:t>
      </w:r>
      <w:r w:rsidRPr="00FC0F14">
        <w:rPr>
          <w:color w:val="000000"/>
          <w:rtl/>
        </w:rPr>
        <w:t>وما</w:t>
      </w:r>
      <w:r w:rsidRPr="00FC0F14">
        <w:rPr>
          <w:rFonts w:hint="eastAsia"/>
          <w:color w:val="000000"/>
          <w:rtl/>
        </w:rPr>
        <w:t> </w:t>
      </w:r>
      <w:r w:rsidRPr="00FC0F14">
        <w:rPr>
          <w:color w:val="000000"/>
          <w:rtl/>
        </w:rPr>
        <w:t>بعده</w:t>
      </w:r>
      <w:r w:rsidRPr="00FC0F14">
        <w:rPr>
          <w:rFonts w:hint="cs"/>
          <w:color w:val="000000"/>
          <w:rtl/>
        </w:rPr>
        <w:t>ا)؛</w:t>
      </w:r>
    </w:p>
    <w:p w14:paraId="772FD132" w14:textId="77777777" w:rsidR="00ED026F" w:rsidRPr="00FC0F14" w:rsidRDefault="004947CA" w:rsidP="00ED026F">
      <w:pPr>
        <w:rPr>
          <w:rtl/>
        </w:rPr>
      </w:pPr>
      <w:r w:rsidRPr="00FC0F14">
        <w:rPr>
          <w:rFonts w:hint="cs"/>
          <w:i/>
          <w:iCs/>
          <w:rtl/>
        </w:rPr>
        <w:t>ز )</w:t>
      </w:r>
      <w:r w:rsidRPr="00FC0F14">
        <w:rPr>
          <w:rFonts w:hint="cs"/>
          <w:rtl/>
        </w:rPr>
        <w:tab/>
        <w:t xml:space="preserve">أن وضع </w:t>
      </w:r>
      <w:r w:rsidRPr="00FC0F14">
        <w:rPr>
          <w:color w:val="000000"/>
          <w:rtl/>
        </w:rPr>
        <w:t xml:space="preserve">خارطة طريق لجميع أنشطة </w:t>
      </w:r>
      <w:r w:rsidRPr="00FC0F14">
        <w:rPr>
          <w:rFonts w:hint="cs"/>
          <w:color w:val="000000"/>
          <w:rtl/>
        </w:rPr>
        <w:t xml:space="preserve">المعايير </w:t>
      </w:r>
      <w:r w:rsidRPr="00FC0F14">
        <w:rPr>
          <w:color w:val="000000"/>
          <w:rtl/>
        </w:rPr>
        <w:t>المتصلة بالاتصالات المتنقلة الدولية في قطاع الاتصالات الراديوية</w:t>
      </w:r>
      <w:r w:rsidRPr="00FC0F14">
        <w:rPr>
          <w:rFonts w:hint="cs"/>
          <w:color w:val="000000"/>
          <w:rtl/>
        </w:rPr>
        <w:t xml:space="preserve"> بالاتحاد </w:t>
      </w:r>
      <w:r w:rsidRPr="00FC0F14">
        <w:rPr>
          <w:color w:val="000000"/>
        </w:rPr>
        <w:t>(ITU-R)</w:t>
      </w:r>
      <w:r w:rsidRPr="00FC0F14">
        <w:rPr>
          <w:color w:val="000000"/>
          <w:rtl/>
        </w:rPr>
        <w:t xml:space="preserve"> </w:t>
      </w:r>
      <w:r w:rsidRPr="00FC0F14">
        <w:rPr>
          <w:rFonts w:hint="cs"/>
          <w:color w:val="000000"/>
          <w:rtl/>
        </w:rPr>
        <w:t xml:space="preserve">وقطاع تقييس الاتصالات، </w:t>
      </w:r>
      <w:r w:rsidRPr="00FC0F14">
        <w:rPr>
          <w:color w:val="000000"/>
          <w:rtl/>
        </w:rPr>
        <w:t xml:space="preserve">لكي يدير </w:t>
      </w:r>
      <w:r w:rsidRPr="00FC0F14">
        <w:rPr>
          <w:rFonts w:hint="cs"/>
          <w:color w:val="000000"/>
          <w:rtl/>
        </w:rPr>
        <w:t>كل قطاع ويدفع ب</w:t>
      </w:r>
      <w:r w:rsidRPr="00FC0F14">
        <w:rPr>
          <w:color w:val="000000"/>
          <w:rtl/>
        </w:rPr>
        <w:t xml:space="preserve">أعماله الخاصة بالاتصالات المتنقلة الدولية </w:t>
      </w:r>
      <w:r w:rsidRPr="00FC0F14">
        <w:rPr>
          <w:rFonts w:hint="cs"/>
          <w:color w:val="000000"/>
          <w:rtl/>
        </w:rPr>
        <w:t xml:space="preserve">وينسقها بشكل مستقل </w:t>
      </w:r>
      <w:r w:rsidRPr="00FC0F14">
        <w:rPr>
          <w:color w:val="000000"/>
          <w:rtl/>
        </w:rPr>
        <w:t>لضمان ال</w:t>
      </w:r>
      <w:r w:rsidRPr="00FC0F14">
        <w:rPr>
          <w:rFonts w:hint="cs"/>
          <w:color w:val="000000"/>
          <w:rtl/>
        </w:rPr>
        <w:t>مواءمة</w:t>
      </w:r>
      <w:r w:rsidRPr="00FC0F14">
        <w:rPr>
          <w:color w:val="000000"/>
          <w:rtl/>
        </w:rPr>
        <w:t xml:space="preserve"> والتجانس الكاملين لبرامج </w:t>
      </w:r>
      <w:r w:rsidRPr="00FC0F14">
        <w:rPr>
          <w:rFonts w:hint="cs"/>
          <w:color w:val="000000"/>
          <w:rtl/>
        </w:rPr>
        <w:t>ال</w:t>
      </w:r>
      <w:r w:rsidRPr="00FC0F14">
        <w:rPr>
          <w:color w:val="000000"/>
          <w:rtl/>
        </w:rPr>
        <w:t>عمل ضمن إطار تكميلي</w:t>
      </w:r>
      <w:r w:rsidRPr="00FC0F14">
        <w:rPr>
          <w:rFonts w:hint="cs"/>
          <w:color w:val="000000"/>
          <w:rtl/>
        </w:rPr>
        <w:t>،</w:t>
      </w:r>
      <w:r w:rsidRPr="00FC0F14">
        <w:rPr>
          <w:color w:val="000000"/>
          <w:rtl/>
        </w:rPr>
        <w:t xml:space="preserve"> </w:t>
      </w:r>
      <w:r w:rsidRPr="00FC0F14">
        <w:rPr>
          <w:rFonts w:hint="cs"/>
          <w:color w:val="000000"/>
          <w:rtl/>
        </w:rPr>
        <w:t xml:space="preserve">يشكل </w:t>
      </w:r>
      <w:r w:rsidRPr="00FC0F14">
        <w:rPr>
          <w:color w:val="000000"/>
          <w:rtl/>
        </w:rPr>
        <w:t>وسيلة فعّالة لتحقيق التقدم في كل قطاع</w:t>
      </w:r>
      <w:r w:rsidRPr="00FC0F14">
        <w:rPr>
          <w:rFonts w:hint="cs"/>
          <w:color w:val="000000"/>
          <w:rtl/>
        </w:rPr>
        <w:t xml:space="preserve">، </w:t>
      </w:r>
      <w:r w:rsidRPr="00FC0F14">
        <w:rPr>
          <w:color w:val="000000"/>
          <w:rtl/>
        </w:rPr>
        <w:t>وأن مفهوم خارطة الطريق هذا يسهل تبليغ المنظمات خارج الاتحاد بالمسائل المتعلقة بالاتصالات المتنقلة الدولية؛</w:t>
      </w:r>
    </w:p>
    <w:p w14:paraId="007964C7" w14:textId="77777777" w:rsidR="00ED026F" w:rsidRPr="00FC0F14" w:rsidRDefault="004947CA" w:rsidP="00ED026F">
      <w:pPr>
        <w:rPr>
          <w:rtl/>
        </w:rPr>
      </w:pPr>
      <w:r w:rsidRPr="00FC0F14">
        <w:rPr>
          <w:rFonts w:ascii="Traditional Arabic" w:hAnsi="Traditional Arabic" w:hint="cs"/>
          <w:i/>
          <w:iCs/>
          <w:rtl/>
        </w:rPr>
        <w:t>ح</w:t>
      </w:r>
      <w:r w:rsidRPr="00FC0F14">
        <w:rPr>
          <w:rFonts w:hint="cs"/>
          <w:i/>
          <w:iCs/>
          <w:rtl/>
        </w:rPr>
        <w:t>)</w:t>
      </w:r>
      <w:r w:rsidRPr="00FC0F14">
        <w:rPr>
          <w:rFonts w:hint="cs"/>
          <w:rtl/>
        </w:rPr>
        <w:tab/>
        <w:t>أن لجان الدراسات لقطاع تقييس الاتصالات وقطاع الاتصالات الراديوية بالاتحاد كانت ولا</w:t>
      </w:r>
      <w:r w:rsidRPr="00FC0F14">
        <w:rPr>
          <w:rFonts w:hint="eastAsia"/>
          <w:rtl/>
        </w:rPr>
        <w:t> </w:t>
      </w:r>
      <w:r w:rsidRPr="00FC0F14">
        <w:rPr>
          <w:rFonts w:hint="cs"/>
          <w:rtl/>
        </w:rPr>
        <w:t>تزال تقيم تنسيقاً فعّالاً غير رسمي عن طريق أنشطة الاتصال فيما</w:t>
      </w:r>
      <w:r w:rsidRPr="00FC0F14">
        <w:rPr>
          <w:rFonts w:hint="eastAsia"/>
          <w:rtl/>
        </w:rPr>
        <w:t> </w:t>
      </w:r>
      <w:r w:rsidRPr="00FC0F14">
        <w:rPr>
          <w:rFonts w:hint="cs"/>
          <w:rtl/>
        </w:rPr>
        <w:t>يتعلق بإعداد التوصيات المتعلقة بالاتصالات المتنقلة الدولية في كلا القطاعين؛</w:t>
      </w:r>
    </w:p>
    <w:p w14:paraId="4C1BD247" w14:textId="77777777" w:rsidR="00C36607" w:rsidRPr="00FC0F14" w:rsidRDefault="00C36607" w:rsidP="00C36607">
      <w:pPr>
        <w:rPr>
          <w:rtl/>
          <w:lang w:bidi="ar-EG"/>
        </w:rPr>
      </w:pPr>
      <w:r w:rsidRPr="00FC0F14">
        <w:rPr>
          <w:rtl/>
          <w:lang w:bidi="ar-EG"/>
        </w:rPr>
        <w:br w:type="page"/>
      </w:r>
    </w:p>
    <w:p w14:paraId="625EB92C" w14:textId="3D5F8693" w:rsidR="00ED026F" w:rsidRPr="00FC0F14" w:rsidRDefault="004947CA" w:rsidP="00ED026F">
      <w:pPr>
        <w:rPr>
          <w:rtl/>
        </w:rPr>
      </w:pPr>
      <w:r w:rsidRPr="00FC0F14">
        <w:rPr>
          <w:rFonts w:hint="eastAsia"/>
          <w:i/>
          <w:iCs/>
          <w:rtl/>
          <w:lang w:bidi="ar-EG"/>
        </w:rPr>
        <w:t>ط</w:t>
      </w:r>
      <w:r w:rsidRPr="00FC0F14">
        <w:rPr>
          <w:i/>
          <w:iCs/>
          <w:rtl/>
          <w:lang w:bidi="ar-EG"/>
        </w:rPr>
        <w:t>)</w:t>
      </w:r>
      <w:r w:rsidRPr="00FC0F14">
        <w:rPr>
          <w:rtl/>
          <w:lang w:bidi="ar-EG"/>
        </w:rPr>
        <w:tab/>
      </w:r>
      <w:r w:rsidRPr="00FC0F14">
        <w:rPr>
          <w:rFonts w:hint="cs"/>
          <w:rtl/>
          <w:lang w:bidi="ar-EG"/>
        </w:rPr>
        <w:t>أن القرار 43 (</w:t>
      </w:r>
      <w:r w:rsidR="005A7487" w:rsidRPr="00FC0F14">
        <w:rPr>
          <w:rFonts w:hint="cs"/>
          <w:rtl/>
          <w:lang w:bidi="ar-EG"/>
        </w:rPr>
        <w:t>المراجَع</w:t>
      </w:r>
      <w:r w:rsidRPr="00FC0F14">
        <w:rPr>
          <w:rFonts w:hint="cs"/>
          <w:rtl/>
          <w:lang w:bidi="ar-EG"/>
        </w:rPr>
        <w:t xml:space="preserve"> في بوينس آيرس، 2017) للمؤتمر العالمي لتنمية الاتصالات </w:t>
      </w:r>
      <w:r w:rsidRPr="00FC0F14">
        <w:t>(WTDC)</w:t>
      </w:r>
      <w:r w:rsidRPr="00FC0F14">
        <w:rPr>
          <w:rFonts w:hint="cs"/>
          <w:rtl/>
          <w:lang w:bidi="ar-SY"/>
        </w:rPr>
        <w:t xml:space="preserve"> </w:t>
      </w:r>
      <w:r w:rsidRPr="00FC0F14">
        <w:rPr>
          <w:rFonts w:hint="cs"/>
          <w:rtl/>
          <w:lang w:bidi="ar-EG"/>
        </w:rPr>
        <w:t xml:space="preserve">أقر بالحاجة المستمرة إلى </w:t>
      </w:r>
      <w:r w:rsidRPr="00FC0F14">
        <w:rPr>
          <w:rFonts w:hint="cs"/>
          <w:rtl/>
        </w:rPr>
        <w:t>الترويج</w:t>
      </w:r>
      <w:r w:rsidRPr="00FC0F14">
        <w:rPr>
          <w:rtl/>
        </w:rPr>
        <w:t xml:space="preserve"> </w:t>
      </w:r>
      <w:r w:rsidRPr="00FC0F14">
        <w:rPr>
          <w:rFonts w:hint="cs"/>
          <w:rtl/>
        </w:rPr>
        <w:t>لأنظمة</w:t>
      </w:r>
      <w:r w:rsidRPr="00FC0F14">
        <w:rPr>
          <w:rtl/>
        </w:rPr>
        <w:t xml:space="preserve"> </w:t>
      </w:r>
      <w:r w:rsidRPr="00FC0F14">
        <w:rPr>
          <w:rFonts w:hint="cs"/>
          <w:rtl/>
        </w:rPr>
        <w:t>الاتصالات</w:t>
      </w:r>
      <w:r w:rsidRPr="00FC0F14">
        <w:rPr>
          <w:rtl/>
        </w:rPr>
        <w:t xml:space="preserve"> </w:t>
      </w:r>
      <w:r w:rsidRPr="00FC0F14">
        <w:rPr>
          <w:rFonts w:hint="cs"/>
          <w:rtl/>
        </w:rPr>
        <w:t>المتنقلة</w:t>
      </w:r>
      <w:r w:rsidRPr="00FC0F14">
        <w:rPr>
          <w:rtl/>
        </w:rPr>
        <w:t xml:space="preserve"> </w:t>
      </w:r>
      <w:r w:rsidRPr="00FC0F14">
        <w:rPr>
          <w:rFonts w:hint="cs"/>
          <w:rtl/>
        </w:rPr>
        <w:t>الدولية</w:t>
      </w:r>
      <w:r w:rsidRPr="00FC0F14">
        <w:rPr>
          <w:rFonts w:hint="cs"/>
          <w:rtl/>
          <w:lang w:bidi="ar-SY"/>
        </w:rPr>
        <w:t> </w:t>
      </w:r>
      <w:r w:rsidRPr="00FC0F14">
        <w:rPr>
          <w:rtl/>
          <w:lang w:bidi="ar-SY"/>
        </w:rPr>
        <w:t>(بما في ذلك الاتصالات المتنقلة الدولية-2020 وما بعدها) في </w:t>
      </w:r>
      <w:r w:rsidRPr="00FC0F14">
        <w:rPr>
          <w:rFonts w:hint="cs"/>
          <w:rtl/>
        </w:rPr>
        <w:t>جميع</w:t>
      </w:r>
      <w:r w:rsidRPr="00FC0F14">
        <w:rPr>
          <w:rtl/>
        </w:rPr>
        <w:t xml:space="preserve"> </w:t>
      </w:r>
      <w:r w:rsidRPr="00FC0F14">
        <w:rPr>
          <w:rFonts w:hint="cs"/>
          <w:rtl/>
        </w:rPr>
        <w:t>أنحاء</w:t>
      </w:r>
      <w:r w:rsidRPr="00FC0F14">
        <w:rPr>
          <w:rtl/>
        </w:rPr>
        <w:t xml:space="preserve"> </w:t>
      </w:r>
      <w:r w:rsidRPr="00FC0F14">
        <w:rPr>
          <w:rFonts w:hint="cs"/>
          <w:rtl/>
        </w:rPr>
        <w:t>العالم</w:t>
      </w:r>
      <w:r w:rsidRPr="00FC0F14">
        <w:rPr>
          <w:rtl/>
        </w:rPr>
        <w:t xml:space="preserve"> </w:t>
      </w:r>
      <w:r w:rsidRPr="00FC0F14">
        <w:rPr>
          <w:rFonts w:hint="cs"/>
          <w:rtl/>
        </w:rPr>
        <w:t>وخاصة</w:t>
      </w:r>
      <w:r w:rsidRPr="00FC0F14">
        <w:rPr>
          <w:rtl/>
        </w:rPr>
        <w:t xml:space="preserve"> في </w:t>
      </w:r>
      <w:r w:rsidRPr="00FC0F14">
        <w:rPr>
          <w:rFonts w:hint="cs"/>
          <w:rtl/>
        </w:rPr>
        <w:t>البلدان</w:t>
      </w:r>
      <w:r w:rsidRPr="00FC0F14">
        <w:rPr>
          <w:rtl/>
        </w:rPr>
        <w:t xml:space="preserve"> </w:t>
      </w:r>
      <w:r w:rsidRPr="00FC0F14">
        <w:rPr>
          <w:rFonts w:hint="cs"/>
          <w:rtl/>
        </w:rPr>
        <w:t>النامية</w:t>
      </w:r>
      <w:r w:rsidR="000722F8">
        <w:rPr>
          <w:rStyle w:val="FootnoteReference"/>
          <w:rtl/>
        </w:rPr>
        <w:footnoteReference w:customMarkFollows="1" w:id="53"/>
        <w:t>1</w:t>
      </w:r>
      <w:r w:rsidRPr="00FC0F14">
        <w:rPr>
          <w:rFonts w:hint="cs"/>
          <w:rtl/>
        </w:rPr>
        <w:t>؛</w:t>
      </w:r>
    </w:p>
    <w:p w14:paraId="66F2A7F2" w14:textId="77777777" w:rsidR="00ED026F" w:rsidRPr="00FC0F14" w:rsidRDefault="004947CA" w:rsidP="00ED026F">
      <w:pPr>
        <w:rPr>
          <w:rtl/>
          <w:lang w:bidi="ar-EG"/>
        </w:rPr>
      </w:pPr>
      <w:r w:rsidRPr="00FC0F14">
        <w:rPr>
          <w:rFonts w:hint="eastAsia"/>
          <w:i/>
          <w:iCs/>
          <w:rtl/>
          <w:lang w:bidi="ar-EG"/>
        </w:rPr>
        <w:t>ي</w:t>
      </w:r>
      <w:r w:rsidRPr="00FC0F14">
        <w:rPr>
          <w:i/>
          <w:iCs/>
          <w:rtl/>
          <w:lang w:bidi="ar-EG"/>
        </w:rPr>
        <w:t>)</w:t>
      </w:r>
      <w:r w:rsidRPr="00FC0F14">
        <w:rPr>
          <w:rtl/>
          <w:lang w:bidi="ar-EG"/>
        </w:rPr>
        <w:tab/>
      </w:r>
      <w:r w:rsidRPr="00FC0F14">
        <w:rPr>
          <w:rFonts w:hint="eastAsia"/>
          <w:rtl/>
          <w:lang w:bidi="ar-EG"/>
        </w:rPr>
        <w:t>أن</w:t>
      </w:r>
      <w:r w:rsidRPr="00FC0F14">
        <w:rPr>
          <w:rtl/>
          <w:lang w:bidi="ar-EG"/>
        </w:rPr>
        <w:t xml:space="preserve"> كتيب قطاع الاتصالات </w:t>
      </w:r>
      <w:r w:rsidRPr="00FC0F14">
        <w:rPr>
          <w:rFonts w:hint="eastAsia"/>
          <w:rtl/>
          <w:lang w:bidi="ar-EG"/>
        </w:rPr>
        <w:t>الراديوية</w:t>
      </w:r>
      <w:r w:rsidRPr="00FC0F14">
        <w:rPr>
          <w:rtl/>
          <w:lang w:bidi="ar-EG"/>
        </w:rPr>
        <w:t xml:space="preserve"> </w:t>
      </w:r>
      <w:r w:rsidRPr="00FC0F14">
        <w:rPr>
          <w:rFonts w:hint="eastAsia"/>
          <w:rtl/>
          <w:lang w:bidi="ar-EG"/>
        </w:rPr>
        <w:t>بشأن</w:t>
      </w:r>
      <w:r w:rsidRPr="00FC0F14">
        <w:rPr>
          <w:rtl/>
          <w:lang w:bidi="ar-EG"/>
        </w:rPr>
        <w:t xml:space="preserve"> </w:t>
      </w:r>
      <w:r w:rsidRPr="00FC0F14">
        <w:rPr>
          <w:rFonts w:hint="eastAsia"/>
          <w:rtl/>
          <w:lang w:bidi="ar-EG"/>
        </w:rPr>
        <w:t>الاتجاهات</w:t>
      </w:r>
      <w:r w:rsidRPr="00FC0F14">
        <w:rPr>
          <w:rtl/>
          <w:lang w:bidi="ar-EG"/>
        </w:rPr>
        <w:t xml:space="preserve"> </w:t>
      </w:r>
      <w:r w:rsidRPr="00FC0F14">
        <w:rPr>
          <w:rFonts w:hint="eastAsia"/>
          <w:rtl/>
          <w:lang w:bidi="ar-EG"/>
        </w:rPr>
        <w:t>العالمية</w:t>
      </w:r>
      <w:r w:rsidRPr="00FC0F14">
        <w:rPr>
          <w:rtl/>
          <w:lang w:bidi="ar-EG"/>
        </w:rPr>
        <w:t xml:space="preserve"> في </w:t>
      </w:r>
      <w:r w:rsidRPr="00FC0F14">
        <w:rPr>
          <w:rFonts w:hint="eastAsia"/>
          <w:rtl/>
          <w:lang w:bidi="ar-EG"/>
        </w:rPr>
        <w:t>مجال</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المتنقلة</w:t>
      </w:r>
      <w:r w:rsidRPr="00FC0F14">
        <w:rPr>
          <w:rtl/>
          <w:lang w:bidi="ar-EG"/>
        </w:rPr>
        <w:t xml:space="preserve"> </w:t>
      </w:r>
      <w:r w:rsidRPr="00FC0F14">
        <w:rPr>
          <w:rFonts w:hint="eastAsia"/>
          <w:rtl/>
          <w:lang w:bidi="ar-EG"/>
        </w:rPr>
        <w:t>الدولية</w:t>
      </w:r>
      <w:r w:rsidRPr="00FC0F14">
        <w:rPr>
          <w:rtl/>
          <w:lang w:bidi="ar-EG"/>
        </w:rPr>
        <w:t xml:space="preserve"> </w:t>
      </w:r>
      <w:r w:rsidRPr="00FC0F14">
        <w:rPr>
          <w:rFonts w:hint="eastAsia"/>
          <w:rtl/>
          <w:lang w:bidi="ar-EG"/>
        </w:rPr>
        <w:t>يحدد</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المتنقلة</w:t>
      </w:r>
      <w:r w:rsidRPr="00FC0F14">
        <w:rPr>
          <w:rtl/>
          <w:lang w:bidi="ar-EG"/>
        </w:rPr>
        <w:t xml:space="preserve"> </w:t>
      </w:r>
      <w:r w:rsidRPr="00FC0F14">
        <w:rPr>
          <w:rFonts w:hint="eastAsia"/>
          <w:rtl/>
          <w:lang w:bidi="ar-EG"/>
        </w:rPr>
        <w:t>الدولية</w:t>
      </w:r>
      <w:r w:rsidRPr="00FC0F14">
        <w:rPr>
          <w:rtl/>
          <w:lang w:bidi="ar-EG"/>
        </w:rPr>
        <w:t xml:space="preserve"> </w:t>
      </w:r>
      <w:r w:rsidRPr="00FC0F14">
        <w:rPr>
          <w:rFonts w:hint="eastAsia"/>
          <w:rtl/>
          <w:lang w:bidi="ar-EG"/>
        </w:rPr>
        <w:t>ويوفر</w:t>
      </w:r>
      <w:r w:rsidRPr="00FC0F14">
        <w:rPr>
          <w:rtl/>
          <w:lang w:bidi="ar-EG"/>
        </w:rPr>
        <w:t xml:space="preserve"> </w:t>
      </w:r>
      <w:r w:rsidRPr="00FC0F14">
        <w:rPr>
          <w:rFonts w:hint="eastAsia"/>
          <w:rtl/>
          <w:lang w:bidi="ar-EG"/>
        </w:rPr>
        <w:t>توجيهات</w:t>
      </w:r>
      <w:r w:rsidRPr="00FC0F14">
        <w:rPr>
          <w:rtl/>
          <w:lang w:bidi="ar-EG"/>
        </w:rPr>
        <w:t xml:space="preserve"> </w:t>
      </w:r>
      <w:r w:rsidRPr="00FC0F14">
        <w:rPr>
          <w:rFonts w:hint="eastAsia"/>
          <w:rtl/>
          <w:lang w:bidi="ar-EG"/>
        </w:rPr>
        <w:t>عامة</w:t>
      </w:r>
      <w:r w:rsidRPr="00FC0F14">
        <w:rPr>
          <w:rtl/>
          <w:lang w:bidi="ar-EG"/>
        </w:rPr>
        <w:t xml:space="preserve"> </w:t>
      </w:r>
      <w:r w:rsidRPr="00FC0F14">
        <w:rPr>
          <w:rFonts w:hint="eastAsia"/>
          <w:rtl/>
          <w:lang w:bidi="ar-EG"/>
        </w:rPr>
        <w:t>للأطراف</w:t>
      </w:r>
      <w:r w:rsidRPr="00FC0F14">
        <w:rPr>
          <w:rtl/>
          <w:lang w:bidi="ar-EG"/>
        </w:rPr>
        <w:t xml:space="preserve"> </w:t>
      </w:r>
      <w:r w:rsidRPr="00FC0F14">
        <w:rPr>
          <w:rFonts w:hint="eastAsia"/>
          <w:rtl/>
          <w:lang w:bidi="ar-EG"/>
        </w:rPr>
        <w:t>المعنية</w:t>
      </w:r>
      <w:r w:rsidRPr="00FC0F14">
        <w:rPr>
          <w:rtl/>
          <w:lang w:bidi="ar-EG"/>
        </w:rPr>
        <w:t xml:space="preserve"> </w:t>
      </w:r>
      <w:r w:rsidRPr="00FC0F14">
        <w:rPr>
          <w:rFonts w:hint="eastAsia"/>
          <w:rtl/>
          <w:lang w:bidi="ar-EG"/>
        </w:rPr>
        <w:t>بشأن</w:t>
      </w:r>
      <w:r w:rsidRPr="00FC0F14">
        <w:rPr>
          <w:rtl/>
          <w:lang w:bidi="ar-EG"/>
        </w:rPr>
        <w:t xml:space="preserve"> </w:t>
      </w:r>
      <w:r w:rsidRPr="00FC0F14">
        <w:rPr>
          <w:rFonts w:hint="eastAsia"/>
          <w:rtl/>
          <w:lang w:bidi="ar-EG"/>
        </w:rPr>
        <w:t>القضايا</w:t>
      </w:r>
      <w:r w:rsidRPr="00FC0F14">
        <w:rPr>
          <w:rtl/>
          <w:lang w:bidi="ar-EG"/>
        </w:rPr>
        <w:t xml:space="preserve"> </w:t>
      </w:r>
      <w:r w:rsidRPr="00FC0F14">
        <w:rPr>
          <w:rFonts w:hint="eastAsia"/>
          <w:rtl/>
          <w:lang w:bidi="ar-EG"/>
        </w:rPr>
        <w:t>المتعلقة</w:t>
      </w:r>
      <w:r w:rsidRPr="00FC0F14">
        <w:rPr>
          <w:rtl/>
          <w:lang w:bidi="ar-EG"/>
        </w:rPr>
        <w:t xml:space="preserve"> </w:t>
      </w:r>
      <w:r w:rsidRPr="00FC0F14">
        <w:rPr>
          <w:rFonts w:hint="eastAsia"/>
          <w:rtl/>
          <w:lang w:bidi="ar-EG"/>
        </w:rPr>
        <w:t>بنشر</w:t>
      </w:r>
      <w:r w:rsidRPr="00FC0F14">
        <w:rPr>
          <w:rtl/>
          <w:lang w:bidi="ar-EG"/>
        </w:rPr>
        <w:t xml:space="preserve"> </w:t>
      </w:r>
      <w:r w:rsidRPr="00FC0F14">
        <w:rPr>
          <w:rFonts w:hint="eastAsia"/>
          <w:rtl/>
          <w:lang w:bidi="ar-EG"/>
        </w:rPr>
        <w:t>أنظمة</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المتنقلة</w:t>
      </w:r>
      <w:r w:rsidRPr="00FC0F14">
        <w:rPr>
          <w:rtl/>
          <w:lang w:bidi="ar-EG"/>
        </w:rPr>
        <w:t xml:space="preserve"> </w:t>
      </w:r>
      <w:r w:rsidRPr="00FC0F14">
        <w:rPr>
          <w:rFonts w:hint="eastAsia"/>
          <w:rtl/>
          <w:lang w:bidi="ar-EG"/>
        </w:rPr>
        <w:t>الدولية</w:t>
      </w:r>
      <w:r w:rsidRPr="00FC0F14">
        <w:rPr>
          <w:rtl/>
          <w:lang w:bidi="ar-EG"/>
        </w:rPr>
        <w:t xml:space="preserve"> </w:t>
      </w:r>
      <w:r w:rsidRPr="00FC0F14">
        <w:rPr>
          <w:rFonts w:hint="eastAsia"/>
          <w:rtl/>
          <w:lang w:bidi="ar-EG"/>
        </w:rPr>
        <w:t>وب</w:t>
      </w:r>
      <w:r w:rsidRPr="00FC0F14">
        <w:rPr>
          <w:rFonts w:hint="cs"/>
          <w:rtl/>
          <w:lang w:bidi="ar-EG"/>
        </w:rPr>
        <w:t xml:space="preserve">شأن </w:t>
      </w:r>
      <w:r w:rsidRPr="00FC0F14">
        <w:rPr>
          <w:rFonts w:hint="eastAsia"/>
          <w:rtl/>
          <w:lang w:bidi="ar-EG"/>
        </w:rPr>
        <w:t>إدخال</w:t>
      </w:r>
      <w:r w:rsidRPr="00FC0F14">
        <w:rPr>
          <w:rtl/>
          <w:lang w:bidi="ar-EG"/>
        </w:rPr>
        <w:t xml:space="preserve"> </w:t>
      </w:r>
      <w:r w:rsidRPr="00FC0F14">
        <w:rPr>
          <w:rFonts w:hint="eastAsia"/>
          <w:rtl/>
          <w:lang w:bidi="ar-EG"/>
        </w:rPr>
        <w:t>شبكات</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المتنقلة</w:t>
      </w:r>
      <w:r w:rsidRPr="00FC0F14">
        <w:rPr>
          <w:rtl/>
          <w:lang w:bidi="ar-EG"/>
        </w:rPr>
        <w:t xml:space="preserve"> </w:t>
      </w:r>
      <w:r w:rsidRPr="00FC0F14">
        <w:rPr>
          <w:rFonts w:hint="eastAsia"/>
          <w:rtl/>
          <w:lang w:bidi="ar-EG"/>
        </w:rPr>
        <w:t>الدولية</w:t>
      </w:r>
      <w:r w:rsidR="00FE509A" w:rsidRPr="00FC0F14">
        <w:rPr>
          <w:rStyle w:val="Left-to-Right"/>
        </w:rPr>
        <w:t>2020</w:t>
      </w:r>
      <w:r w:rsidR="00FE509A" w:rsidRPr="00FC0F14">
        <w:rPr>
          <w:rStyle w:val="Left-to-Right"/>
        </w:rPr>
        <w:noBreakHyphen/>
      </w:r>
      <w:r w:rsidRPr="00FC0F14">
        <w:rPr>
          <w:rtl/>
          <w:lang w:bidi="ar-EG"/>
        </w:rPr>
        <w:t xml:space="preserve"> والاتصالات المتنقلة الدولية</w:t>
      </w:r>
      <w:r w:rsidRPr="00FC0F14">
        <w:rPr>
          <w:rtl/>
          <w:lang w:bidi="ar-EG"/>
        </w:rPr>
        <w:noBreakHyphen/>
        <w:t>المتقدمة</w:t>
      </w:r>
      <w:r w:rsidRPr="00FC0F14">
        <w:rPr>
          <w:rFonts w:hint="cs"/>
          <w:rtl/>
          <w:lang w:bidi="ar-EG"/>
        </w:rPr>
        <w:t xml:space="preserve"> و</w:t>
      </w:r>
      <w:r w:rsidRPr="00FC0F14">
        <w:rPr>
          <w:rtl/>
          <w:lang w:bidi="ar-EG"/>
        </w:rPr>
        <w:t>الاتصالات المتنقلة الدولية</w:t>
      </w:r>
      <w:r w:rsidR="00FE509A" w:rsidRPr="00FC0F14">
        <w:rPr>
          <w:rStyle w:val="Left-to-Right"/>
        </w:rPr>
        <w:t>2020</w:t>
      </w:r>
      <w:r w:rsidR="00FE509A" w:rsidRPr="00FC0F14">
        <w:rPr>
          <w:rStyle w:val="Left-to-Right"/>
        </w:rPr>
        <w:noBreakHyphen/>
      </w:r>
      <w:r w:rsidRPr="00FC0F14">
        <w:rPr>
          <w:rFonts w:hint="eastAsia"/>
          <w:rtl/>
          <w:lang w:bidi="ar-EG"/>
        </w:rPr>
        <w:t>؛</w:t>
      </w:r>
    </w:p>
    <w:p w14:paraId="0621DC63" w14:textId="77777777" w:rsidR="00ED026F" w:rsidRPr="00FC0F14" w:rsidRDefault="004947CA" w:rsidP="00ED026F">
      <w:pPr>
        <w:rPr>
          <w:rtl/>
        </w:rPr>
      </w:pPr>
      <w:r w:rsidRPr="00FC0F14">
        <w:rPr>
          <w:rFonts w:hint="eastAsia"/>
          <w:i/>
          <w:iCs/>
          <w:rtl/>
        </w:rPr>
        <w:t>ك</w:t>
      </w:r>
      <w:r w:rsidRPr="00FC0F14">
        <w:rPr>
          <w:rFonts w:hint="cs"/>
          <w:i/>
          <w:iCs/>
          <w:rtl/>
        </w:rPr>
        <w:t>)</w:t>
      </w:r>
      <w:r w:rsidRPr="00FC0F14">
        <w:rPr>
          <w:rFonts w:hint="cs"/>
          <w:rtl/>
        </w:rPr>
        <w:tab/>
        <w:t>أن لجنة الدراسات</w:t>
      </w:r>
      <w:r w:rsidRPr="00FC0F14">
        <w:rPr>
          <w:rFonts w:hint="eastAsia"/>
          <w:rtl/>
        </w:rPr>
        <w:t> </w:t>
      </w:r>
      <w:r w:rsidRPr="00FC0F14">
        <w:rPr>
          <w:lang w:bidi="ar-EG"/>
        </w:rPr>
        <w:t>1</w:t>
      </w:r>
      <w:r w:rsidRPr="00FC0F14">
        <w:rPr>
          <w:rFonts w:hint="cs"/>
          <w:rtl/>
        </w:rPr>
        <w:t xml:space="preserve"> لقطاع تنمية الاتصالات للاتحاد</w:t>
      </w:r>
      <w:r w:rsidRPr="00FC0F14">
        <w:rPr>
          <w:rFonts w:hint="eastAsia"/>
          <w:rtl/>
        </w:rPr>
        <w:t> </w:t>
      </w:r>
      <w:r w:rsidRPr="00FC0F14">
        <w:t>(ITU</w:t>
      </w:r>
      <w:r w:rsidRPr="00FC0F14">
        <w:noBreakHyphen/>
        <w:t>D)</w:t>
      </w:r>
      <w:r w:rsidRPr="00FC0F14">
        <w:rPr>
          <w:rFonts w:hint="cs"/>
          <w:rtl/>
        </w:rPr>
        <w:t xml:space="preserve"> تشارك في أنشطة منسقة تنسيقاً وثيقاً مع </w:t>
      </w:r>
      <w:r w:rsidRPr="00FC0F14">
        <w:rPr>
          <w:rFonts w:hint="cs"/>
          <w:rtl/>
          <w:lang w:bidi="ar-EG"/>
        </w:rPr>
        <w:t>لجنة الدراسات</w:t>
      </w:r>
      <w:r w:rsidRPr="00FC0F14">
        <w:rPr>
          <w:rFonts w:hint="eastAsia"/>
          <w:rtl/>
          <w:lang w:bidi="ar-EG"/>
        </w:rPr>
        <w:t> </w:t>
      </w:r>
      <w:r w:rsidRPr="00FC0F14">
        <w:rPr>
          <w:lang w:bidi="ar-EG"/>
        </w:rPr>
        <w:t>13</w:t>
      </w:r>
      <w:r w:rsidRPr="00FC0F14">
        <w:rPr>
          <w:rFonts w:hint="cs"/>
          <w:rtl/>
          <w:lang w:bidi="ar-EG"/>
        </w:rPr>
        <w:t xml:space="preserve"> ل</w:t>
      </w:r>
      <w:r w:rsidRPr="00FC0F14">
        <w:rPr>
          <w:rFonts w:hint="cs"/>
          <w:rtl/>
        </w:rPr>
        <w:t>قطاع تقييس الاتصالات ولجنة الدراسات</w:t>
      </w:r>
      <w:r w:rsidRPr="00FC0F14">
        <w:rPr>
          <w:rFonts w:hint="eastAsia"/>
          <w:rtl/>
        </w:rPr>
        <w:t> </w:t>
      </w:r>
      <w:r w:rsidRPr="00FC0F14">
        <w:t>5</w:t>
      </w:r>
      <w:r w:rsidRPr="00FC0F14">
        <w:rPr>
          <w:rFonts w:hint="cs"/>
          <w:rtl/>
          <w:lang w:bidi="ar-EG"/>
        </w:rPr>
        <w:t xml:space="preserve"> لقطاع </w:t>
      </w:r>
      <w:r w:rsidRPr="00FC0F14">
        <w:rPr>
          <w:rFonts w:hint="cs"/>
          <w:rtl/>
        </w:rPr>
        <w:t>الاتصالات الراديوية من أجل تحديد العوامل التي تؤثر على التنمية الفعّالة للنطاق العريض، بما</w:t>
      </w:r>
      <w:r w:rsidRPr="00FC0F14">
        <w:rPr>
          <w:rFonts w:hint="eastAsia"/>
          <w:rtl/>
        </w:rPr>
        <w:t xml:space="preserve"> في </w:t>
      </w:r>
      <w:r w:rsidRPr="00FC0F14">
        <w:rPr>
          <w:rFonts w:hint="cs"/>
          <w:rtl/>
        </w:rPr>
        <w:t xml:space="preserve">ذلك أنظمة الاتصالات المتنقلة الدولية </w:t>
      </w:r>
      <w:r w:rsidRPr="00FC0F14">
        <w:rPr>
          <w:rtl/>
        </w:rPr>
        <w:t>(بما في ذلك الاتصالات المتنقلة الدولية</w:t>
      </w:r>
      <w:r w:rsidR="00DA7C9B" w:rsidRPr="00FC0F14">
        <w:rPr>
          <w:rStyle w:val="Left-to-Right"/>
        </w:rPr>
        <w:noBreakHyphen/>
      </w:r>
      <w:r w:rsidRPr="00FC0F14">
        <w:rPr>
          <w:rtl/>
        </w:rPr>
        <w:t>2020 وما بعدها)</w:t>
      </w:r>
      <w:r w:rsidRPr="00FC0F14">
        <w:rPr>
          <w:rFonts w:hint="cs"/>
          <w:rtl/>
        </w:rPr>
        <w:t>، لفائدة البلدان النامية؛</w:t>
      </w:r>
    </w:p>
    <w:p w14:paraId="5C1083E6" w14:textId="77777777" w:rsidR="00ED026F" w:rsidRPr="00FC0F14" w:rsidRDefault="004947CA" w:rsidP="00ED026F">
      <w:pPr>
        <w:rPr>
          <w:rtl/>
          <w:lang w:bidi="ar-SY"/>
        </w:rPr>
      </w:pPr>
      <w:r w:rsidRPr="00FC0F14">
        <w:rPr>
          <w:rFonts w:hint="cs"/>
          <w:i/>
          <w:iCs/>
          <w:rtl/>
          <w:lang w:bidi="ar-EG"/>
        </w:rPr>
        <w:t>ل)</w:t>
      </w:r>
      <w:r w:rsidRPr="00FC0F14">
        <w:rPr>
          <w:rFonts w:hint="cs"/>
          <w:rtl/>
          <w:lang w:bidi="ar-EG"/>
        </w:rPr>
        <w:tab/>
      </w:r>
      <w:r w:rsidRPr="00FC0F14">
        <w:rPr>
          <w:rFonts w:hint="cs"/>
          <w:rtl/>
          <w:lang w:bidi="ar-SY"/>
        </w:rPr>
        <w:t xml:space="preserve">أن أنظمة الاتصالات المتنقلة الدولية </w:t>
      </w:r>
      <w:r w:rsidRPr="00FC0F14">
        <w:rPr>
          <w:rtl/>
          <w:lang w:bidi="ar-SY"/>
        </w:rPr>
        <w:t>(بما في ذلك الاتصالات المتنقلة الدولية</w:t>
      </w:r>
      <w:r w:rsidR="00FE509A" w:rsidRPr="00FC0F14">
        <w:rPr>
          <w:rStyle w:val="Left-to-Right"/>
        </w:rPr>
        <w:t>2020</w:t>
      </w:r>
      <w:r w:rsidR="00FE509A" w:rsidRPr="00FC0F14">
        <w:rPr>
          <w:rStyle w:val="Left-to-Right"/>
        </w:rPr>
        <w:noBreakHyphen/>
      </w:r>
      <w:r w:rsidRPr="00FC0F14">
        <w:rPr>
          <w:rtl/>
          <w:lang w:bidi="ar-SY"/>
        </w:rPr>
        <w:t xml:space="preserve"> وما بعدها) </w:t>
      </w:r>
      <w:r w:rsidRPr="00FC0F14">
        <w:rPr>
          <w:rFonts w:hint="cs"/>
          <w:rtl/>
          <w:lang w:bidi="ar-SY"/>
        </w:rPr>
        <w:t>تتطور حالياً لتوفير سيناريوهات استخدام وتطبيقات متنوعة من قبيل النطاق العريض المتنقل المحسّن والاتصالات الهائلة من نوع الاتصالات الآلية والاتصالات التي تتسم بقدر عالٍ من الموثوقية والكمون المنخفض، وعدد كبير من البلدان قد بدأ في ذلك؛</w:t>
      </w:r>
    </w:p>
    <w:p w14:paraId="00A108C4" w14:textId="77777777" w:rsidR="00ED026F" w:rsidRPr="00FC0F14" w:rsidRDefault="004947CA" w:rsidP="00ED026F">
      <w:pPr>
        <w:rPr>
          <w:rtl/>
        </w:rPr>
      </w:pPr>
      <w:r w:rsidRPr="00FC0F14">
        <w:rPr>
          <w:rFonts w:hint="cs"/>
          <w:i/>
          <w:iCs/>
          <w:rtl/>
        </w:rPr>
        <w:t xml:space="preserve">م </w:t>
      </w:r>
      <w:r w:rsidRPr="00FC0F14">
        <w:rPr>
          <w:i/>
          <w:iCs/>
          <w:rtl/>
        </w:rPr>
        <w:t>)</w:t>
      </w:r>
      <w:r w:rsidRPr="00FC0F14">
        <w:rPr>
          <w:rtl/>
        </w:rPr>
        <w:tab/>
        <w:t>أن بعض لجان الدراسات التابعة لقطاع تقييس الاتصالات تقوم ب</w:t>
      </w:r>
      <w:r w:rsidRPr="00FC0F14">
        <w:rPr>
          <w:rFonts w:hint="cs"/>
          <w:rtl/>
        </w:rPr>
        <w:t>أعمال</w:t>
      </w:r>
      <w:r w:rsidRPr="00FC0F14">
        <w:rPr>
          <w:rtl/>
        </w:rPr>
        <w:t xml:space="preserve"> وتضع توصيات تتعلق بالجوانب غير الراديوية للاتصالات المتنقلة الدولية</w:t>
      </w:r>
      <w:r w:rsidR="00FE509A" w:rsidRPr="00FC0F14">
        <w:rPr>
          <w:rStyle w:val="Left-to-Right"/>
        </w:rPr>
        <w:t>2020</w:t>
      </w:r>
      <w:r w:rsidR="00FE509A" w:rsidRPr="00FC0F14">
        <w:rPr>
          <w:rStyle w:val="Left-to-Right"/>
        </w:rPr>
        <w:noBreakHyphen/>
      </w:r>
      <w:r w:rsidRPr="00FC0F14">
        <w:rPr>
          <w:rtl/>
        </w:rPr>
        <w:t xml:space="preserve"> تحت قيادة لجنة الدراسات 13</w:t>
      </w:r>
      <w:r w:rsidRPr="00FC0F14">
        <w:rPr>
          <w:rFonts w:hint="eastAsia"/>
          <w:rtl/>
        </w:rPr>
        <w:t>؛</w:t>
      </w:r>
    </w:p>
    <w:p w14:paraId="3CDA047F" w14:textId="77777777" w:rsidR="00ED026F" w:rsidRPr="00FC0F14" w:rsidRDefault="004947CA" w:rsidP="00ED026F">
      <w:pPr>
        <w:rPr>
          <w:rtl/>
        </w:rPr>
      </w:pPr>
      <w:r w:rsidRPr="00FC0F14">
        <w:rPr>
          <w:rFonts w:hint="cs"/>
          <w:i/>
          <w:iCs/>
          <w:rtl/>
          <w:lang w:bidi="ar-SY"/>
        </w:rPr>
        <w:t>ن)</w:t>
      </w:r>
      <w:r w:rsidRPr="00FC0F14">
        <w:rPr>
          <w:rFonts w:hint="cs"/>
          <w:rtl/>
          <w:lang w:bidi="ar-SY"/>
        </w:rPr>
        <w:tab/>
        <w:t>أن لجنة الدراسات</w:t>
      </w:r>
      <w:r w:rsidRPr="00FC0F14">
        <w:rPr>
          <w:rFonts w:hint="eastAsia"/>
          <w:rtl/>
          <w:lang w:bidi="ar-EG"/>
        </w:rPr>
        <w:t> </w:t>
      </w:r>
      <w:r w:rsidRPr="00FC0F14">
        <w:rPr>
          <w:lang w:bidi="ar-EG"/>
        </w:rPr>
        <w:t>13</w:t>
      </w:r>
      <w:r w:rsidRPr="00FC0F14">
        <w:rPr>
          <w:rFonts w:hint="cs"/>
          <w:rtl/>
          <w:lang w:bidi="ar-EG"/>
        </w:rPr>
        <w:t xml:space="preserve"> لقطاع تقييس الاتصالات اضطلعت بدور قيادي بشأن تنسيق إدارة </w:t>
      </w:r>
      <w:r w:rsidRPr="00FC0F14">
        <w:rPr>
          <w:rFonts w:hint="cs"/>
          <w:rtl/>
        </w:rPr>
        <w:t>مشاريع</w:t>
      </w:r>
      <w:r w:rsidRPr="00FC0F14">
        <w:rPr>
          <w:rFonts w:hint="cs"/>
          <w:rtl/>
          <w:lang w:bidi="ar-EG"/>
        </w:rPr>
        <w:t xml:space="preserve"> الجوانب غير الراديوية للاتصالات المتنقلة الدولية</w:t>
      </w:r>
      <w:r w:rsidR="00FE509A" w:rsidRPr="00FC0F14">
        <w:rPr>
          <w:rStyle w:val="Left-to-Right"/>
        </w:rPr>
        <w:t>2020</w:t>
      </w:r>
      <w:r w:rsidR="00FE509A" w:rsidRPr="00FC0F14">
        <w:rPr>
          <w:rStyle w:val="Left-to-Right"/>
        </w:rPr>
        <w:noBreakHyphen/>
      </w:r>
      <w:r w:rsidRPr="00FC0F14">
        <w:rPr>
          <w:rFonts w:hint="cs"/>
          <w:rtl/>
          <w:lang w:bidi="ar-EG"/>
        </w:rPr>
        <w:t xml:space="preserve"> في جميع لجان دراسات قطاع تقييس الاتصالات وأحرزت تقدماً في دراسة الجوانب الشبكية </w:t>
      </w:r>
      <w:r w:rsidRPr="00FC0F14">
        <w:rPr>
          <w:rtl/>
          <w:lang w:bidi="ar-EG"/>
        </w:rPr>
        <w:t>للاتصالات المتنقلة الدولية</w:t>
      </w:r>
      <w:r w:rsidR="00FE509A" w:rsidRPr="00FC0F14">
        <w:rPr>
          <w:rStyle w:val="Left-to-Right"/>
        </w:rPr>
        <w:t>2020</w:t>
      </w:r>
      <w:r w:rsidR="00FE509A" w:rsidRPr="00FC0F14">
        <w:rPr>
          <w:rStyle w:val="Left-to-Right"/>
        </w:rPr>
        <w:noBreakHyphen/>
      </w:r>
      <w:r w:rsidRPr="00FC0F14">
        <w:rPr>
          <w:rFonts w:hint="cs"/>
          <w:rtl/>
          <w:lang w:bidi="ar-EG"/>
        </w:rPr>
        <w:t>، والتي تشمل دراسات بشأن المتطلبات والمعمارية الوظيفية للشبكة؛ و</w:t>
      </w:r>
      <w:r w:rsidRPr="00FC0F14">
        <w:rPr>
          <w:rtl/>
          <w:lang w:bidi="ar-EG"/>
        </w:rPr>
        <w:t>إضفاء الطابع البرمجي على الشبكات</w:t>
      </w:r>
      <w:r w:rsidRPr="00FC0F14">
        <w:rPr>
          <w:rFonts w:hint="cs"/>
          <w:rtl/>
          <w:lang w:bidi="ar-EG"/>
        </w:rPr>
        <w:t xml:space="preserve"> بما في ذلك الشبكات المعرفة بالبرمجيات</w:t>
      </w:r>
      <w:r w:rsidRPr="00FC0F14">
        <w:rPr>
          <w:rtl/>
          <w:lang w:bidi="ar-EG"/>
        </w:rPr>
        <w:t>، وتقسيم الشبكة</w:t>
      </w:r>
      <w:r w:rsidRPr="00FC0F14">
        <w:rPr>
          <w:rFonts w:hint="cs"/>
          <w:rtl/>
          <w:lang w:bidi="ar-EG"/>
        </w:rPr>
        <w:t xml:space="preserve"> وتنسيقها؛</w:t>
      </w:r>
      <w:r w:rsidRPr="00FC0F14">
        <w:rPr>
          <w:rtl/>
          <w:lang w:bidi="ar-EG"/>
        </w:rPr>
        <w:t xml:space="preserve"> والتقارب بين الاتصالات الثابتة والمتنقلة</w:t>
      </w:r>
      <w:r w:rsidRPr="00FC0F14">
        <w:rPr>
          <w:rFonts w:hint="cs"/>
          <w:rtl/>
          <w:lang w:bidi="ar-EG"/>
        </w:rPr>
        <w:t>؛</w:t>
      </w:r>
      <w:r w:rsidRPr="00FC0F14">
        <w:rPr>
          <w:rtl/>
          <w:lang w:bidi="ar-EG"/>
        </w:rPr>
        <w:t xml:space="preserve"> والتكنولوجيات </w:t>
      </w:r>
      <w:r w:rsidRPr="00FC0F14">
        <w:rPr>
          <w:rFonts w:hint="cs"/>
          <w:rtl/>
          <w:lang w:bidi="ar-EG"/>
        </w:rPr>
        <w:t xml:space="preserve">الشبكية </w:t>
      </w:r>
      <w:r w:rsidRPr="00FC0F14">
        <w:rPr>
          <w:rtl/>
          <w:lang w:bidi="ar-EG"/>
        </w:rPr>
        <w:t xml:space="preserve">الناشئة </w:t>
      </w:r>
      <w:r w:rsidRPr="00FC0F14">
        <w:rPr>
          <w:rFonts w:hint="cs"/>
          <w:rtl/>
          <w:lang w:bidi="ar-EG"/>
        </w:rPr>
        <w:t xml:space="preserve">في </w:t>
      </w:r>
      <w:r w:rsidRPr="00FC0F14">
        <w:rPr>
          <w:rtl/>
          <w:lang w:bidi="ar-EG"/>
        </w:rPr>
        <w:t>الاتصالات المتنقلة الدولية</w:t>
      </w:r>
      <w:r w:rsidR="00FE509A" w:rsidRPr="00FC0F14">
        <w:rPr>
          <w:rStyle w:val="Left-to-Right"/>
        </w:rPr>
        <w:t>2020</w:t>
      </w:r>
      <w:r w:rsidR="00FE509A" w:rsidRPr="00FC0F14">
        <w:rPr>
          <w:rStyle w:val="Left-to-Right"/>
        </w:rPr>
        <w:noBreakHyphen/>
      </w:r>
      <w:r w:rsidRPr="00FC0F14">
        <w:rPr>
          <w:rFonts w:hint="cs"/>
          <w:rtl/>
          <w:lang w:bidi="ar-EG"/>
        </w:rPr>
        <w:t>؛</w:t>
      </w:r>
    </w:p>
    <w:p w14:paraId="12EB45F2" w14:textId="77777777" w:rsidR="00ED026F" w:rsidRPr="00FC0F14" w:rsidRDefault="004947CA" w:rsidP="00ED026F">
      <w:pPr>
        <w:rPr>
          <w:rtl/>
          <w:lang w:bidi="ar-EG"/>
        </w:rPr>
      </w:pPr>
      <w:r w:rsidRPr="00FC0F14">
        <w:rPr>
          <w:rFonts w:hint="cs"/>
          <w:i/>
          <w:iCs/>
          <w:rtl/>
          <w:lang w:bidi="ar-EG"/>
        </w:rPr>
        <w:t>س</w:t>
      </w:r>
      <w:r w:rsidRPr="00FC0F14">
        <w:rPr>
          <w:i/>
          <w:iCs/>
          <w:rtl/>
          <w:lang w:bidi="ar-EG"/>
        </w:rPr>
        <w:t>)</w:t>
      </w:r>
      <w:r w:rsidRPr="00FC0F14">
        <w:rPr>
          <w:i/>
          <w:iCs/>
          <w:rtl/>
          <w:lang w:bidi="ar-EG"/>
        </w:rPr>
        <w:tab/>
      </w:r>
      <w:r w:rsidRPr="00FC0F14">
        <w:rPr>
          <w:rFonts w:hint="cs"/>
          <w:rtl/>
          <w:lang w:bidi="ar-EG"/>
        </w:rPr>
        <w:t>أن</w:t>
      </w:r>
      <w:r w:rsidRPr="00FC0F14">
        <w:rPr>
          <w:rtl/>
          <w:lang w:bidi="ar-EG"/>
        </w:rPr>
        <w:t xml:space="preserve"> لجنة الدراسات 13 </w:t>
      </w:r>
      <w:r w:rsidRPr="00FC0F14">
        <w:rPr>
          <w:rFonts w:hint="cs"/>
          <w:rtl/>
          <w:lang w:bidi="ar-EG"/>
        </w:rPr>
        <w:t>أنشأت</w:t>
      </w:r>
      <w:r w:rsidRPr="00FC0F14">
        <w:rPr>
          <w:rtl/>
          <w:lang w:bidi="ar-EG"/>
        </w:rPr>
        <w:t xml:space="preserve"> </w:t>
      </w:r>
      <w:r w:rsidRPr="00FC0F14">
        <w:rPr>
          <w:rFonts w:hint="cs"/>
          <w:rtl/>
          <w:lang w:bidi="ar-EG"/>
        </w:rPr>
        <w:t>نشاط</w:t>
      </w:r>
      <w:r w:rsidRPr="00FC0F14">
        <w:rPr>
          <w:rtl/>
          <w:lang w:bidi="ar-EG"/>
        </w:rPr>
        <w:t xml:space="preserve"> التنسيق المشترك</w:t>
      </w:r>
      <w:r w:rsidRPr="00FC0F14">
        <w:rPr>
          <w:rFonts w:hint="cs"/>
          <w:rtl/>
          <w:lang w:bidi="ar-EG"/>
        </w:rPr>
        <w:t xml:space="preserve"> المعني با</w:t>
      </w:r>
      <w:r w:rsidRPr="00FC0F14">
        <w:rPr>
          <w:rtl/>
          <w:lang w:bidi="ar-EG"/>
        </w:rPr>
        <w:t>لاتصالات المتنقلة الدولية</w:t>
      </w:r>
      <w:r w:rsidR="00FE509A" w:rsidRPr="00FC0F14">
        <w:rPr>
          <w:rStyle w:val="Left-to-Right"/>
        </w:rPr>
        <w:t>2020</w:t>
      </w:r>
      <w:r w:rsidR="00FE509A" w:rsidRPr="00FC0F14">
        <w:rPr>
          <w:rStyle w:val="Left-to-Right"/>
        </w:rPr>
        <w:noBreakHyphen/>
      </w:r>
      <w:r w:rsidRPr="00FC0F14">
        <w:rPr>
          <w:rtl/>
          <w:lang w:bidi="ar-EG"/>
        </w:rPr>
        <w:t xml:space="preserve"> </w:t>
      </w:r>
      <w:r w:rsidRPr="00FC0F14">
        <w:rPr>
          <w:rFonts w:hint="cs"/>
          <w:rtl/>
          <w:lang w:bidi="ar-EG"/>
        </w:rPr>
        <w:t>وما</w:t>
      </w:r>
      <w:r w:rsidRPr="00FC0F14">
        <w:rPr>
          <w:rFonts w:hint="eastAsia"/>
          <w:rtl/>
          <w:lang w:bidi="ar-EG"/>
        </w:rPr>
        <w:t> </w:t>
      </w:r>
      <w:r w:rsidRPr="00FC0F14">
        <w:rPr>
          <w:rFonts w:hint="cs"/>
          <w:rtl/>
          <w:lang w:bidi="ar-EG"/>
        </w:rPr>
        <w:t>بعدها</w:t>
      </w:r>
      <w:r w:rsidRPr="00FC0F14">
        <w:rPr>
          <w:rFonts w:hint="eastAsia"/>
          <w:rtl/>
          <w:lang w:bidi="ar-EG"/>
        </w:rPr>
        <w:t> </w:t>
      </w:r>
      <w:r w:rsidRPr="00FC0F14">
        <w:rPr>
          <w:rtl/>
          <w:lang w:bidi="ar-EG"/>
        </w:rPr>
        <w:t>(</w:t>
      </w:r>
      <w:r w:rsidRPr="00FC0F14">
        <w:rPr>
          <w:lang w:bidi="ar-EG"/>
        </w:rPr>
        <w:t>JCA IMT-2020</w:t>
      </w:r>
      <w:r w:rsidRPr="00FC0F14">
        <w:rPr>
          <w:rtl/>
          <w:lang w:bidi="ar-EG"/>
        </w:rPr>
        <w:t xml:space="preserve">) </w:t>
      </w:r>
      <w:r w:rsidRPr="00FC0F14">
        <w:rPr>
          <w:rFonts w:hint="cs"/>
          <w:rtl/>
          <w:lang w:bidi="ar-EG"/>
        </w:rPr>
        <w:t xml:space="preserve">من أجل </w:t>
      </w:r>
      <w:r w:rsidRPr="00FC0F14">
        <w:rPr>
          <w:rtl/>
          <w:lang w:bidi="ar-EG"/>
        </w:rPr>
        <w:t xml:space="preserve">تنسيق </w:t>
      </w:r>
      <w:r w:rsidRPr="00FC0F14">
        <w:rPr>
          <w:rFonts w:hint="cs"/>
          <w:rtl/>
          <w:lang w:bidi="ar-EG"/>
        </w:rPr>
        <w:t>أ</w:t>
      </w:r>
      <w:r w:rsidRPr="00FC0F14">
        <w:rPr>
          <w:rtl/>
          <w:lang w:bidi="ar-EG"/>
        </w:rPr>
        <w:t>عم</w:t>
      </w:r>
      <w:r w:rsidRPr="00FC0F14">
        <w:rPr>
          <w:rFonts w:hint="cs"/>
          <w:rtl/>
          <w:lang w:bidi="ar-EG"/>
        </w:rPr>
        <w:t>ا</w:t>
      </w:r>
      <w:r w:rsidRPr="00FC0F14">
        <w:rPr>
          <w:rtl/>
          <w:lang w:bidi="ar-EG"/>
        </w:rPr>
        <w:t>ل التقييس</w:t>
      </w:r>
      <w:r w:rsidRPr="00FC0F14">
        <w:rPr>
          <w:rFonts w:hint="cs"/>
          <w:rtl/>
          <w:lang w:bidi="ar-EG"/>
        </w:rPr>
        <w:t xml:space="preserve"> التي يجريها قطاع تقييس الاتصالات بشأن</w:t>
      </w:r>
      <w:r w:rsidRPr="00FC0F14">
        <w:rPr>
          <w:rtl/>
          <w:lang w:bidi="ar-EG"/>
        </w:rPr>
        <w:t xml:space="preserve"> </w:t>
      </w:r>
      <w:r w:rsidRPr="00FC0F14">
        <w:rPr>
          <w:rFonts w:hint="cs"/>
          <w:rtl/>
          <w:lang w:bidi="ar-EG"/>
        </w:rPr>
        <w:t>ا</w:t>
      </w:r>
      <w:r w:rsidRPr="00FC0F14">
        <w:rPr>
          <w:rtl/>
          <w:lang w:bidi="ar-EG"/>
        </w:rPr>
        <w:t>لاتصالات المتنقلة الدولية</w:t>
      </w:r>
      <w:r w:rsidR="00FE509A" w:rsidRPr="00FC0F14">
        <w:rPr>
          <w:rStyle w:val="Left-to-Right"/>
        </w:rPr>
        <w:t>2020</w:t>
      </w:r>
      <w:r w:rsidR="00FE509A" w:rsidRPr="00FC0F14">
        <w:rPr>
          <w:rStyle w:val="Left-to-Right"/>
        </w:rPr>
        <w:noBreakHyphen/>
      </w:r>
      <w:r w:rsidRPr="00FC0F14">
        <w:rPr>
          <w:rtl/>
          <w:lang w:bidi="ar-EG"/>
        </w:rPr>
        <w:t xml:space="preserve"> مع التركيز على الجوانب غير الراديوية داخل قطاع تقييس الاتصالات وتنسيق الاتصال مع منظمات وضع المعايير</w:t>
      </w:r>
      <w:r w:rsidRPr="00FC0F14">
        <w:rPr>
          <w:rFonts w:hint="cs"/>
          <w:rtl/>
          <w:lang w:bidi="ar-EG"/>
        </w:rPr>
        <w:t> </w:t>
      </w:r>
      <w:r w:rsidRPr="00FC0F14">
        <w:rPr>
          <w:rtl/>
          <w:lang w:bidi="ar-EG"/>
        </w:rPr>
        <w:t>(</w:t>
      </w:r>
      <w:r w:rsidRPr="00FC0F14">
        <w:rPr>
          <w:lang w:bidi="ar-EG"/>
        </w:rPr>
        <w:t>SDO</w:t>
      </w:r>
      <w:r w:rsidRPr="00FC0F14">
        <w:rPr>
          <w:rtl/>
          <w:lang w:bidi="ar-EG"/>
        </w:rPr>
        <w:t>) والاتحادات والمنتديات التي تعمل أيضاً في مجال المعايير المتصلة بالاتصالات المتنقلة الدولية</w:t>
      </w:r>
      <w:r w:rsidR="00FE509A" w:rsidRPr="00FC0F14">
        <w:rPr>
          <w:rStyle w:val="Left-to-Right"/>
        </w:rPr>
        <w:t>2020</w:t>
      </w:r>
      <w:r w:rsidR="00FE509A" w:rsidRPr="00FC0F14">
        <w:rPr>
          <w:rStyle w:val="Left-to-Right"/>
        </w:rPr>
        <w:noBreakHyphen/>
      </w:r>
      <w:r w:rsidRPr="00FC0F14">
        <w:rPr>
          <w:rFonts w:hint="cs"/>
          <w:rtl/>
          <w:lang w:bidi="ar-EG"/>
        </w:rPr>
        <w:t>؛</w:t>
      </w:r>
    </w:p>
    <w:p w14:paraId="66E710A1" w14:textId="77777777" w:rsidR="00ED026F" w:rsidRPr="00FC0F14" w:rsidRDefault="004947CA" w:rsidP="00ED026F">
      <w:pPr>
        <w:rPr>
          <w:rtl/>
          <w:lang w:bidi="ar-EG"/>
        </w:rPr>
      </w:pPr>
      <w:r w:rsidRPr="00FC0F14">
        <w:rPr>
          <w:rFonts w:hint="cs"/>
          <w:i/>
          <w:iCs/>
          <w:rtl/>
          <w:lang w:bidi="ar-EG"/>
        </w:rPr>
        <w:t>ع</w:t>
      </w:r>
      <w:r w:rsidRPr="00FC0F14">
        <w:rPr>
          <w:i/>
          <w:iCs/>
          <w:rtl/>
          <w:lang w:bidi="ar-EG"/>
        </w:rPr>
        <w:t>)</w:t>
      </w:r>
      <w:r w:rsidRPr="00FC0F14">
        <w:rPr>
          <w:i/>
          <w:iCs/>
          <w:rtl/>
          <w:lang w:bidi="ar-EG"/>
        </w:rPr>
        <w:tab/>
      </w:r>
      <w:r w:rsidRPr="00FC0F14">
        <w:rPr>
          <w:rFonts w:hint="cs"/>
          <w:rtl/>
          <w:lang w:bidi="ar-EG"/>
        </w:rPr>
        <w:t>أن نشاط التنسيق المشترك المعني</w:t>
      </w:r>
      <w:r w:rsidRPr="00FC0F14">
        <w:rPr>
          <w:rtl/>
          <w:lang w:bidi="ar-EG"/>
        </w:rPr>
        <w:t xml:space="preserve"> </w:t>
      </w:r>
      <w:r w:rsidRPr="00FC0F14">
        <w:rPr>
          <w:rFonts w:hint="cs"/>
          <w:rtl/>
          <w:lang w:bidi="ar-EG"/>
        </w:rPr>
        <w:t>با</w:t>
      </w:r>
      <w:r w:rsidRPr="00FC0F14">
        <w:rPr>
          <w:rtl/>
          <w:lang w:bidi="ar-EG"/>
        </w:rPr>
        <w:t>لاتصالات المتنقلة الدولية</w:t>
      </w:r>
      <w:r w:rsidR="00FE509A" w:rsidRPr="00FC0F14">
        <w:rPr>
          <w:rStyle w:val="Left-to-Right"/>
        </w:rPr>
        <w:t>2020</w:t>
      </w:r>
      <w:r w:rsidR="00FE509A" w:rsidRPr="00FC0F14">
        <w:rPr>
          <w:rStyle w:val="Left-to-Right"/>
        </w:rPr>
        <w:noBreakHyphen/>
      </w:r>
      <w:r w:rsidRPr="00FC0F14">
        <w:rPr>
          <w:rtl/>
          <w:lang w:bidi="ar-EG"/>
        </w:rPr>
        <w:t xml:space="preserve"> </w:t>
      </w:r>
      <w:r w:rsidRPr="00FC0F14">
        <w:rPr>
          <w:rFonts w:hint="cs"/>
          <w:rtl/>
          <w:lang w:bidi="ar-EG"/>
        </w:rPr>
        <w:t xml:space="preserve">وما بعدها </w:t>
      </w:r>
      <w:r w:rsidRPr="00FC0F14">
        <w:rPr>
          <w:rtl/>
          <w:lang w:bidi="ar-EG"/>
        </w:rPr>
        <w:t>(</w:t>
      </w:r>
      <w:r w:rsidRPr="00FC0F14">
        <w:rPr>
          <w:lang w:bidi="ar-EG"/>
        </w:rPr>
        <w:t>JCA IMT-2020</w:t>
      </w:r>
      <w:r w:rsidRPr="00FC0F14">
        <w:rPr>
          <w:rtl/>
          <w:lang w:bidi="ar-EG"/>
        </w:rPr>
        <w:t>)</w:t>
      </w:r>
      <w:r w:rsidRPr="00FC0F14">
        <w:rPr>
          <w:rFonts w:hint="cs"/>
          <w:rtl/>
          <w:lang w:bidi="ar-EG"/>
        </w:rPr>
        <w:t xml:space="preserve"> يحتفظ بخارطة طريق من أجل تقييس الاتصالات المتنقلة الدولية</w:t>
      </w:r>
      <w:r w:rsidRPr="00FC0F14">
        <w:rPr>
          <w:rtl/>
          <w:lang w:bidi="ar-EG"/>
        </w:rPr>
        <w:noBreakHyphen/>
      </w:r>
      <w:r w:rsidRPr="00FC0F14">
        <w:rPr>
          <w:lang w:bidi="ar-EG"/>
        </w:rPr>
        <w:t>2020</w:t>
      </w:r>
      <w:r w:rsidRPr="00FC0F14">
        <w:rPr>
          <w:rFonts w:hint="cs"/>
          <w:rtl/>
          <w:lang w:bidi="ar-EG"/>
        </w:rPr>
        <w:t xml:space="preserve"> تتناول المواصفات الحالية والمنشورة الصادرة عن الاتحاد ومنظمات وضع المعايير</w:t>
      </w:r>
      <w:r w:rsidRPr="00FC0F14">
        <w:rPr>
          <w:rFonts w:hint="eastAsia"/>
          <w:rtl/>
          <w:lang w:bidi="ar-EG"/>
        </w:rPr>
        <w:t> </w:t>
      </w:r>
      <w:r w:rsidRPr="00FC0F14">
        <w:rPr>
          <w:lang w:bidi="ar-EG"/>
        </w:rPr>
        <w:t>(SDO)</w:t>
      </w:r>
      <w:r w:rsidRPr="00FC0F14">
        <w:rPr>
          <w:rFonts w:hint="cs"/>
          <w:rtl/>
          <w:lang w:bidi="ar-EG"/>
        </w:rPr>
        <w:t xml:space="preserve"> والاتحادات والمنتديات الأخرى المعنية؛</w:t>
      </w:r>
    </w:p>
    <w:p w14:paraId="4975E7C6" w14:textId="77777777" w:rsidR="00ED026F" w:rsidRPr="00FC0F14" w:rsidRDefault="004947CA" w:rsidP="00ED026F">
      <w:pPr>
        <w:rPr>
          <w:rtl/>
          <w:lang w:bidi="ar-EG"/>
        </w:rPr>
      </w:pPr>
      <w:r w:rsidRPr="00FC0F14">
        <w:rPr>
          <w:rFonts w:hint="cs"/>
          <w:i/>
          <w:iCs/>
          <w:rtl/>
          <w:lang w:bidi="ar-EG"/>
        </w:rPr>
        <w:t>ف</w:t>
      </w:r>
      <w:r w:rsidRPr="00FC0F14">
        <w:rPr>
          <w:i/>
          <w:iCs/>
          <w:rtl/>
          <w:lang w:bidi="ar-EG"/>
        </w:rPr>
        <w:t>)</w:t>
      </w:r>
      <w:r w:rsidRPr="00FC0F14">
        <w:rPr>
          <w:i/>
          <w:iCs/>
          <w:rtl/>
          <w:lang w:bidi="ar-EG"/>
        </w:rPr>
        <w:tab/>
      </w:r>
      <w:r w:rsidRPr="00FC0F14">
        <w:rPr>
          <w:rtl/>
          <w:lang w:bidi="ar-EG"/>
        </w:rPr>
        <w:t xml:space="preserve">أن </w:t>
      </w:r>
      <w:r w:rsidRPr="00FC0F14">
        <w:rPr>
          <w:rFonts w:hint="cs"/>
          <w:rtl/>
          <w:lang w:bidi="ar-EG"/>
        </w:rPr>
        <w:t>ال</w:t>
      </w:r>
      <w:r w:rsidRPr="00FC0F14">
        <w:rPr>
          <w:rtl/>
          <w:lang w:bidi="ar-EG"/>
        </w:rPr>
        <w:t>فريق ال</w:t>
      </w:r>
      <w:r w:rsidRPr="00FC0F14">
        <w:rPr>
          <w:rFonts w:hint="cs"/>
          <w:rtl/>
          <w:lang w:bidi="ar-EG"/>
        </w:rPr>
        <w:t>متخصص</w:t>
      </w:r>
      <w:r w:rsidRPr="00FC0F14">
        <w:rPr>
          <w:rtl/>
          <w:lang w:bidi="ar-EG"/>
        </w:rPr>
        <w:t xml:space="preserve"> المعني بالاتصالات المتنقلة الدولية</w:t>
      </w:r>
      <w:r w:rsidR="00FE509A" w:rsidRPr="00FC0F14">
        <w:rPr>
          <w:rStyle w:val="Left-to-Right"/>
        </w:rPr>
        <w:t>2020</w:t>
      </w:r>
      <w:r w:rsidR="00FE509A" w:rsidRPr="00FC0F14">
        <w:rPr>
          <w:rStyle w:val="Left-to-Right"/>
        </w:rPr>
        <w:noBreakHyphen/>
      </w:r>
      <w:r w:rsidRPr="00FC0F14">
        <w:rPr>
          <w:rStyle w:val="Right-to-Left"/>
          <w:rtl/>
        </w:rPr>
        <w:t xml:space="preserve"> </w:t>
      </w:r>
      <w:r w:rsidRPr="00FC0F14">
        <w:rPr>
          <w:rtl/>
          <w:lang w:bidi="ar-EG"/>
        </w:rPr>
        <w:t>(</w:t>
      </w:r>
      <w:r w:rsidRPr="00FC0F14">
        <w:rPr>
          <w:lang w:bidi="ar-EG"/>
        </w:rPr>
        <w:t>FG IMT-2020</w:t>
      </w:r>
      <w:r w:rsidRPr="00FC0F14">
        <w:rPr>
          <w:rtl/>
          <w:lang w:bidi="ar-EG"/>
        </w:rPr>
        <w:t xml:space="preserve">) أنهى أنشطته </w:t>
      </w:r>
      <w:r w:rsidRPr="00FC0F14">
        <w:rPr>
          <w:rFonts w:hint="cs"/>
          <w:rtl/>
          <w:lang w:bidi="ar-EG"/>
        </w:rPr>
        <w:t>وقدم تقريره إلى</w:t>
      </w:r>
      <w:r w:rsidRPr="00FC0F14">
        <w:rPr>
          <w:rtl/>
          <w:lang w:bidi="ar-EG"/>
        </w:rPr>
        <w:t xml:space="preserve"> لجنة الدراسات </w:t>
      </w:r>
      <w:r w:rsidRPr="00FC0F14">
        <w:rPr>
          <w:rFonts w:hint="cs"/>
          <w:rtl/>
          <w:lang w:bidi="ar-EG"/>
        </w:rPr>
        <w:t>الأصلية التي يتبعها</w:t>
      </w:r>
      <w:r w:rsidRPr="00FC0F14">
        <w:rPr>
          <w:rtl/>
          <w:lang w:bidi="ar-EG"/>
        </w:rPr>
        <w:t xml:space="preserve">، </w:t>
      </w:r>
      <w:r w:rsidRPr="00FC0F14">
        <w:rPr>
          <w:rFonts w:hint="cs"/>
          <w:rtl/>
          <w:lang w:bidi="ar-EG"/>
        </w:rPr>
        <w:t xml:space="preserve">أي </w:t>
      </w:r>
      <w:r w:rsidRPr="00FC0F14">
        <w:rPr>
          <w:rtl/>
          <w:lang w:bidi="ar-EG"/>
        </w:rPr>
        <w:t>لجنة الدراسات 13 لقطاع تقييس الاتصالات،</w:t>
      </w:r>
      <w:r w:rsidRPr="00FC0F14">
        <w:rPr>
          <w:rFonts w:hint="cs"/>
          <w:rtl/>
          <w:lang w:bidi="ar-EG"/>
        </w:rPr>
        <w:t xml:space="preserve"> بشأن </w:t>
      </w:r>
      <w:r w:rsidRPr="00FC0F14">
        <w:rPr>
          <w:rtl/>
          <w:lang w:bidi="ar-EG"/>
        </w:rPr>
        <w:t xml:space="preserve">معمارية الشبكة </w:t>
      </w:r>
      <w:r w:rsidRPr="00FC0F14">
        <w:rPr>
          <w:rFonts w:hint="cs"/>
          <w:rtl/>
          <w:lang w:bidi="ar-EG"/>
        </w:rPr>
        <w:t>ال</w:t>
      </w:r>
      <w:r w:rsidRPr="00FC0F14">
        <w:rPr>
          <w:rtl/>
          <w:lang w:bidi="ar-EG"/>
        </w:rPr>
        <w:t xml:space="preserve">رفيعة المستوى، وإضفاء الطابع البرمجي على الشبكات، </w:t>
      </w:r>
      <w:r w:rsidRPr="00FC0F14">
        <w:rPr>
          <w:rFonts w:hint="cs"/>
          <w:rtl/>
          <w:lang w:bidi="ar-EG"/>
        </w:rPr>
        <w:t>و</w:t>
      </w:r>
      <w:r w:rsidRPr="00FC0F14">
        <w:rPr>
          <w:rtl/>
          <w:lang w:bidi="ar-EG"/>
        </w:rPr>
        <w:t xml:space="preserve">جودة الخدمة </w:t>
      </w:r>
      <w:r w:rsidRPr="00FC0F14">
        <w:rPr>
          <w:rFonts w:hint="cs"/>
          <w:rtl/>
          <w:lang w:bidi="ar-EG"/>
        </w:rPr>
        <w:t>من طرف إلى طرف</w:t>
      </w:r>
      <w:r w:rsidRPr="00FC0F14">
        <w:rPr>
          <w:rtl/>
          <w:lang w:bidi="ar-EG"/>
        </w:rPr>
        <w:t xml:space="preserve">، </w:t>
      </w:r>
      <w:r w:rsidRPr="00FC0F14">
        <w:rPr>
          <w:rFonts w:hint="cs"/>
          <w:rtl/>
          <w:lang w:bidi="ar-EG"/>
        </w:rPr>
        <w:t>و</w:t>
      </w:r>
      <w:r w:rsidRPr="00FC0F14">
        <w:rPr>
          <w:rtl/>
          <w:lang w:bidi="ar-EG"/>
        </w:rPr>
        <w:t xml:space="preserve">التوصيل </w:t>
      </w:r>
      <w:r w:rsidRPr="00FC0F14">
        <w:rPr>
          <w:rFonts w:hint="cs"/>
          <w:rtl/>
        </w:rPr>
        <w:t>المباشر/غير المباشر</w:t>
      </w:r>
      <w:r w:rsidRPr="00FC0F14">
        <w:rPr>
          <w:rtl/>
          <w:lang w:bidi="ar-EG"/>
        </w:rPr>
        <w:t xml:space="preserve"> في الاتصالات المتنقلة</w:t>
      </w:r>
      <w:r w:rsidRPr="00FC0F14">
        <w:rPr>
          <w:rFonts w:hint="cs"/>
          <w:rtl/>
          <w:lang w:bidi="ar-EG"/>
        </w:rPr>
        <w:t>،</w:t>
      </w:r>
      <w:r w:rsidRPr="00FC0F14">
        <w:rPr>
          <w:rtl/>
          <w:lang w:bidi="ar-EG"/>
        </w:rPr>
        <w:t xml:space="preserve"> </w:t>
      </w:r>
      <w:r w:rsidRPr="00FC0F14">
        <w:rPr>
          <w:rFonts w:hint="cs"/>
          <w:rtl/>
          <w:lang w:bidi="ar-EG"/>
        </w:rPr>
        <w:t>والتكنولوجيات</w:t>
      </w:r>
      <w:r w:rsidRPr="00FC0F14">
        <w:rPr>
          <w:rtl/>
          <w:lang w:bidi="ar-EG"/>
        </w:rPr>
        <w:t xml:space="preserve"> الجديدة الناشئة</w:t>
      </w:r>
      <w:r w:rsidRPr="00FC0F14">
        <w:rPr>
          <w:rFonts w:hint="cs"/>
          <w:rtl/>
          <w:lang w:bidi="ar-EG"/>
        </w:rPr>
        <w:t>؛</w:t>
      </w:r>
    </w:p>
    <w:p w14:paraId="4B49775D" w14:textId="77777777" w:rsidR="00ED026F" w:rsidRPr="00FC0F14" w:rsidRDefault="004947CA" w:rsidP="00ED026F">
      <w:pPr>
        <w:rPr>
          <w:rtl/>
          <w:lang w:bidi="ar-EG"/>
        </w:rPr>
      </w:pPr>
      <w:r w:rsidRPr="00FC0F14">
        <w:rPr>
          <w:rFonts w:hint="cs"/>
          <w:i/>
          <w:iCs/>
          <w:rtl/>
          <w:lang w:bidi="ar-EG"/>
        </w:rPr>
        <w:t>ص</w:t>
      </w:r>
      <w:r w:rsidRPr="00FC0F14">
        <w:rPr>
          <w:i/>
          <w:iCs/>
          <w:rtl/>
          <w:lang w:bidi="ar-EG"/>
        </w:rPr>
        <w:t>)</w:t>
      </w:r>
      <w:r w:rsidRPr="00FC0F14">
        <w:rPr>
          <w:i/>
          <w:iCs/>
          <w:rtl/>
          <w:lang w:bidi="ar-EG"/>
        </w:rPr>
        <w:tab/>
      </w:r>
      <w:r w:rsidRPr="00FC0F14">
        <w:rPr>
          <w:rFonts w:eastAsiaTheme="minorEastAsia" w:hint="cs"/>
          <w:rtl/>
          <w:lang w:eastAsia="zh-CN"/>
        </w:rPr>
        <w:t xml:space="preserve">أن </w:t>
      </w:r>
      <w:r w:rsidRPr="00FC0F14">
        <w:rPr>
          <w:rtl/>
          <w:lang w:bidi="ar-EG"/>
        </w:rPr>
        <w:t xml:space="preserve">لجنة الدراسات 13 </w:t>
      </w:r>
      <w:r w:rsidRPr="00FC0F14">
        <w:rPr>
          <w:rFonts w:hint="cs"/>
          <w:rtl/>
          <w:lang w:bidi="ar-EG"/>
        </w:rPr>
        <w:t>أنشأت</w:t>
      </w:r>
      <w:r w:rsidRPr="00FC0F14">
        <w:rPr>
          <w:rFonts w:eastAsiaTheme="minorEastAsia" w:hint="cs"/>
          <w:rtl/>
          <w:lang w:eastAsia="zh-CN"/>
        </w:rPr>
        <w:t xml:space="preserve"> الفريق المتخصص</w:t>
      </w:r>
      <w:r w:rsidRPr="00FC0F14">
        <w:rPr>
          <w:rtl/>
        </w:rPr>
        <w:t xml:space="preserve"> </w:t>
      </w:r>
      <w:r w:rsidRPr="00FC0F14">
        <w:rPr>
          <w:rFonts w:eastAsiaTheme="minorEastAsia"/>
          <w:rtl/>
          <w:lang w:eastAsia="zh-CN"/>
        </w:rPr>
        <w:t xml:space="preserve">المعني </w:t>
      </w:r>
      <w:r w:rsidRPr="00FC0F14">
        <w:rPr>
          <w:rFonts w:eastAsiaTheme="minorEastAsia" w:hint="cs"/>
          <w:rtl/>
          <w:lang w:eastAsia="zh-CN"/>
        </w:rPr>
        <w:t>بتعلم الآلة</w:t>
      </w:r>
      <w:r w:rsidRPr="00FC0F14">
        <w:rPr>
          <w:rFonts w:eastAsiaTheme="minorEastAsia"/>
          <w:rtl/>
          <w:lang w:eastAsia="zh-CN"/>
        </w:rPr>
        <w:t xml:space="preserve"> في شبكات المستقبل، بما في ذلك شبكات الجيل الخامس</w:t>
      </w:r>
      <w:r w:rsidRPr="00FC0F14">
        <w:rPr>
          <w:rFonts w:eastAsiaTheme="minorEastAsia" w:hint="cs"/>
          <w:rtl/>
          <w:lang w:eastAsia="zh-CN"/>
        </w:rPr>
        <w:t xml:space="preserve"> (</w:t>
      </w:r>
      <w:r w:rsidRPr="00FC0F14">
        <w:t>5G</w:t>
      </w:r>
      <w:r w:rsidRPr="00FC0F14">
        <w:rPr>
          <w:rFonts w:eastAsiaTheme="minorEastAsia" w:hint="cs"/>
          <w:rtl/>
          <w:lang w:eastAsia="zh-CN"/>
        </w:rPr>
        <w:t>)</w:t>
      </w:r>
      <w:r w:rsidRPr="00FC0F14">
        <w:rPr>
          <w:rStyle w:val="Right-to-Left"/>
          <w:rFonts w:eastAsiaTheme="minorEastAsia" w:hint="cs"/>
          <w:rtl/>
        </w:rPr>
        <w:t xml:space="preserve"> </w:t>
      </w:r>
      <w:r w:rsidRPr="00FC0F14">
        <w:rPr>
          <w:rFonts w:eastAsiaTheme="minorEastAsia"/>
          <w:lang w:eastAsia="zh-CN"/>
        </w:rPr>
        <w:t>(FG-ML5G)</w:t>
      </w:r>
      <w:r w:rsidRPr="00FC0F14">
        <w:rPr>
          <w:rFonts w:eastAsiaTheme="minorEastAsia" w:hint="cs"/>
          <w:rtl/>
          <w:lang w:eastAsia="zh-CN" w:bidi="ar-EG"/>
        </w:rPr>
        <w:t xml:space="preserve"> </w:t>
      </w:r>
      <w:r w:rsidRPr="00FC0F14">
        <w:rPr>
          <w:rFonts w:eastAsiaTheme="minorEastAsia" w:hint="cs"/>
          <w:rtl/>
          <w:lang w:eastAsia="zh-CN"/>
        </w:rPr>
        <w:t>لإجراء تحليل بشأن تعلم الآلة</w:t>
      </w:r>
      <w:r w:rsidRPr="00FC0F14">
        <w:rPr>
          <w:rFonts w:eastAsiaTheme="minorEastAsia"/>
          <w:rtl/>
          <w:lang w:eastAsia="zh-CN" w:bidi="ar-EG"/>
        </w:rPr>
        <w:t xml:space="preserve"> </w:t>
      </w:r>
      <w:r w:rsidRPr="00FC0F14">
        <w:rPr>
          <w:rFonts w:eastAsiaTheme="minorEastAsia" w:hint="cs"/>
          <w:rtl/>
          <w:lang w:eastAsia="zh-CN" w:bidi="ar-EG"/>
        </w:rPr>
        <w:t xml:space="preserve">في شبكات المستقبل بما في ذلك </w:t>
      </w:r>
      <w:r w:rsidRPr="00FC0F14">
        <w:rPr>
          <w:rFonts w:eastAsiaTheme="minorEastAsia"/>
          <w:rtl/>
          <w:lang w:eastAsia="zh-CN" w:bidi="ar-EG"/>
        </w:rPr>
        <w:t xml:space="preserve">تحديد الثغرات والقضايا </w:t>
      </w:r>
      <w:r w:rsidRPr="00FC0F14">
        <w:rPr>
          <w:rFonts w:eastAsiaTheme="minorEastAsia" w:hint="cs"/>
          <w:rtl/>
          <w:lang w:eastAsia="zh-CN" w:bidi="ar-EG"/>
        </w:rPr>
        <w:t xml:space="preserve">ذات الصلة </w:t>
      </w:r>
      <w:r w:rsidRPr="00FC0F14">
        <w:rPr>
          <w:rFonts w:eastAsiaTheme="minorEastAsia"/>
          <w:rtl/>
          <w:lang w:eastAsia="zh-CN" w:bidi="ar-EG"/>
        </w:rPr>
        <w:t>في أنشطة التقييس المتعلقة بهذا الموضوع</w:t>
      </w:r>
      <w:r w:rsidRPr="00FC0F14">
        <w:rPr>
          <w:rFonts w:eastAsiaTheme="minorEastAsia" w:hint="cs"/>
          <w:rtl/>
          <w:lang w:eastAsia="zh-CN" w:bidi="ar-EG"/>
        </w:rPr>
        <w:t>؛</w:t>
      </w:r>
    </w:p>
    <w:p w14:paraId="5C74FBDB" w14:textId="77777777" w:rsidR="00C36607" w:rsidRPr="00FC0F14" w:rsidRDefault="00C36607" w:rsidP="00C36607">
      <w:pPr>
        <w:rPr>
          <w:rtl/>
          <w:lang w:val="en-GB"/>
        </w:rPr>
      </w:pPr>
      <w:r w:rsidRPr="00FC0F14">
        <w:rPr>
          <w:rtl/>
          <w:lang w:val="en-GB"/>
        </w:rPr>
        <w:br w:type="page"/>
      </w:r>
    </w:p>
    <w:p w14:paraId="0EEEEEEE" w14:textId="77777777" w:rsidR="00ED026F" w:rsidRPr="00FC0F14" w:rsidRDefault="004947CA" w:rsidP="00ED026F">
      <w:pPr>
        <w:rPr>
          <w:rtl/>
        </w:rPr>
      </w:pPr>
      <w:r w:rsidRPr="00FC0F14">
        <w:rPr>
          <w:rFonts w:hint="cs"/>
          <w:i/>
          <w:iCs/>
          <w:rtl/>
          <w:lang w:val="en-GB"/>
        </w:rPr>
        <w:t>ق</w:t>
      </w:r>
      <w:r w:rsidRPr="00FC0F14">
        <w:rPr>
          <w:i/>
          <w:iCs/>
          <w:rtl/>
          <w:lang w:val="en-GB"/>
        </w:rPr>
        <w:t>)</w:t>
      </w:r>
      <w:r w:rsidRPr="00FC0F14">
        <w:rPr>
          <w:i/>
          <w:iCs/>
          <w:rtl/>
          <w:lang w:val="en-GB"/>
        </w:rPr>
        <w:tab/>
      </w:r>
      <w:r w:rsidRPr="00FC0F14">
        <w:rPr>
          <w:rFonts w:hint="cs"/>
          <w:rtl/>
          <w:lang w:val="en-GB"/>
        </w:rPr>
        <w:t xml:space="preserve">أن لجنة الدراسات 11 </w:t>
      </w:r>
      <w:r w:rsidRPr="00FC0F14">
        <w:rPr>
          <w:rFonts w:hint="cs"/>
          <w:rtl/>
        </w:rPr>
        <w:t xml:space="preserve">لقطاع تقييس الاتصالات </w:t>
      </w:r>
      <w:r w:rsidRPr="00FC0F14">
        <w:rPr>
          <w:rFonts w:hint="cs"/>
          <w:rtl/>
          <w:lang w:val="en-GB"/>
        </w:rPr>
        <w:t>أحرزت تقدماً في دراسة</w:t>
      </w:r>
      <w:r w:rsidRPr="00FC0F14">
        <w:rPr>
          <w:rFonts w:hint="cs"/>
          <w:i/>
          <w:iCs/>
          <w:rtl/>
          <w:lang w:val="en-GB"/>
        </w:rPr>
        <w:t xml:space="preserve"> </w:t>
      </w:r>
      <w:r w:rsidRPr="00FC0F14">
        <w:rPr>
          <w:rFonts w:hint="cs"/>
          <w:rtl/>
          <w:lang w:val="en-GB"/>
        </w:rPr>
        <w:t>جوانب الاتصالات المتنقلة الدولية المتعلقة ب</w:t>
      </w:r>
      <w:r w:rsidRPr="00FC0F14">
        <w:rPr>
          <w:rtl/>
        </w:rPr>
        <w:t>بروتوكولات</w:t>
      </w:r>
      <w:r w:rsidRPr="00FC0F14">
        <w:rPr>
          <w:rFonts w:hint="cs"/>
          <w:rtl/>
        </w:rPr>
        <w:t xml:space="preserve"> التشوير والتحكم بما في ذلك دراسات عن بروتوكولات</w:t>
      </w:r>
      <w:r w:rsidRPr="00FC0F14">
        <w:rPr>
          <w:rtl/>
        </w:rPr>
        <w:t xml:space="preserve"> تدعم تكنولوجيات التحكم والإدارة</w:t>
      </w:r>
      <w:r w:rsidRPr="00FC0F14">
        <w:rPr>
          <w:rFonts w:hint="cs"/>
          <w:rtl/>
        </w:rPr>
        <w:t>، و</w:t>
      </w:r>
      <w:r w:rsidRPr="00FC0F14">
        <w:rPr>
          <w:rtl/>
        </w:rPr>
        <w:t>متطلبات وبروتوكولات التشوير للارتباط بالشبكة بما في ذلك التنقلية وإدارة الموارد</w:t>
      </w:r>
      <w:r w:rsidRPr="00FC0F14">
        <w:rPr>
          <w:rFonts w:hint="cs"/>
          <w:rtl/>
        </w:rPr>
        <w:t>، و</w:t>
      </w:r>
      <w:r w:rsidRPr="00FC0F14">
        <w:rPr>
          <w:rtl/>
        </w:rPr>
        <w:t>بروتوكولات تدعم شبكات المحتوى الموزع والشبكات التي تركز على المعلومات</w:t>
      </w:r>
      <w:r w:rsidRPr="00FC0F14">
        <w:rPr>
          <w:rFonts w:hint="cs"/>
          <w:rtl/>
        </w:rPr>
        <w:t xml:space="preserve"> و</w:t>
      </w:r>
      <w:r w:rsidRPr="00FC0F14">
        <w:rPr>
          <w:rtl/>
        </w:rPr>
        <w:t>اختبار البروتوكولات</w:t>
      </w:r>
      <w:r w:rsidRPr="00FC0F14">
        <w:rPr>
          <w:rFonts w:hint="cs"/>
          <w:rtl/>
        </w:rPr>
        <w:t>؛</w:t>
      </w:r>
    </w:p>
    <w:p w14:paraId="7F50E94A" w14:textId="77777777" w:rsidR="00ED026F" w:rsidRPr="00FC0F14" w:rsidRDefault="004947CA" w:rsidP="00ED026F">
      <w:pPr>
        <w:rPr>
          <w:rtl/>
        </w:rPr>
      </w:pPr>
      <w:r w:rsidRPr="00FC0F14">
        <w:rPr>
          <w:rFonts w:hint="cs"/>
          <w:i/>
          <w:iCs/>
          <w:rtl/>
        </w:rPr>
        <w:t xml:space="preserve">ر </w:t>
      </w:r>
      <w:r w:rsidRPr="00FC0F14">
        <w:rPr>
          <w:i/>
          <w:iCs/>
          <w:rtl/>
        </w:rPr>
        <w:t>)</w:t>
      </w:r>
      <w:r w:rsidRPr="00FC0F14">
        <w:rPr>
          <w:rtl/>
        </w:rPr>
        <w:tab/>
      </w:r>
      <w:r w:rsidRPr="00FC0F14">
        <w:rPr>
          <w:rFonts w:hint="cs"/>
          <w:rtl/>
        </w:rPr>
        <w:t xml:space="preserve">أن لجنة الدراسات 17 لقطاع تقييس الاتصالات استمرت </w:t>
      </w:r>
      <w:r w:rsidRPr="00FC0F14">
        <w:rPr>
          <w:rtl/>
        </w:rPr>
        <w:t>في</w:t>
      </w:r>
      <w:r w:rsidRPr="00FC0F14">
        <w:rPr>
          <w:rFonts w:hint="cs"/>
          <w:rtl/>
        </w:rPr>
        <w:t xml:space="preserve"> معالجة ا</w:t>
      </w:r>
      <w:r w:rsidRPr="00FC0F14">
        <w:rPr>
          <w:rtl/>
        </w:rPr>
        <w:t xml:space="preserve">لتهديدات ومواطن الضعف التي تؤثر على </w:t>
      </w:r>
      <w:r w:rsidRPr="00FC0F14">
        <w:rPr>
          <w:rFonts w:hint="cs"/>
          <w:rtl/>
        </w:rPr>
        <w:t xml:space="preserve">جهود </w:t>
      </w:r>
      <w:r w:rsidRPr="00FC0F14">
        <w:rPr>
          <w:rtl/>
        </w:rPr>
        <w:t xml:space="preserve">بناء الثقة والأمن في استخدام </w:t>
      </w:r>
      <w:r w:rsidRPr="00FC0F14">
        <w:rPr>
          <w:rFonts w:hint="cs"/>
          <w:rtl/>
        </w:rPr>
        <w:t>أنظمة الاتصالات المتنقلة الدولية</w:t>
      </w:r>
      <w:r w:rsidR="00FE509A" w:rsidRPr="00FC0F14">
        <w:rPr>
          <w:rStyle w:val="Left-to-Right"/>
        </w:rPr>
        <w:t>2020</w:t>
      </w:r>
      <w:r w:rsidR="00FE509A" w:rsidRPr="00FC0F14">
        <w:rPr>
          <w:rStyle w:val="Left-to-Right"/>
        </w:rPr>
        <w:noBreakHyphen/>
      </w:r>
      <w:r w:rsidRPr="00FC0F14">
        <w:rPr>
          <w:rFonts w:hint="cs"/>
          <w:rtl/>
          <w:lang w:bidi="ar-EG"/>
        </w:rPr>
        <w:t xml:space="preserve">. </w:t>
      </w:r>
      <w:r w:rsidRPr="00FC0F14">
        <w:rPr>
          <w:rFonts w:hint="cs"/>
          <w:rtl/>
        </w:rPr>
        <w:t>ويشمل ذلك دراسات بشأن الأطر والمبادئ التوجيهية والقدرات المتعلقة بالثقة والأمن من أجل شبكات الاتصالات المتنقلة الدولية</w:t>
      </w:r>
      <w:r w:rsidR="00FE509A" w:rsidRPr="00FC0F14">
        <w:rPr>
          <w:rStyle w:val="Left-to-Right"/>
        </w:rPr>
        <w:t>2020</w:t>
      </w:r>
      <w:r w:rsidR="00FE509A" w:rsidRPr="00FC0F14">
        <w:rPr>
          <w:rStyle w:val="Left-to-Right"/>
        </w:rPr>
        <w:noBreakHyphen/>
      </w:r>
      <w:r w:rsidRPr="00FC0F14">
        <w:rPr>
          <w:rFonts w:hint="cs"/>
          <w:rtl/>
        </w:rPr>
        <w:t xml:space="preserve"> وحوسبة الحافة،</w:t>
      </w:r>
    </w:p>
    <w:p w14:paraId="5E12AB00" w14:textId="77777777" w:rsidR="00ED026F" w:rsidRPr="00FC0F14" w:rsidRDefault="004947CA" w:rsidP="00ED026F">
      <w:pPr>
        <w:pStyle w:val="Call"/>
        <w:spacing w:before="160"/>
        <w:rPr>
          <w:rtl/>
        </w:rPr>
      </w:pPr>
      <w:r w:rsidRPr="00FC0F14">
        <w:rPr>
          <w:rFonts w:hint="cs"/>
          <w:rtl/>
        </w:rPr>
        <w:t>وإذ تلاحظ</w:t>
      </w:r>
    </w:p>
    <w:p w14:paraId="0D37073B" w14:textId="77777777" w:rsidR="00ED026F" w:rsidRPr="00FC0F14" w:rsidRDefault="004947CA" w:rsidP="00ED026F">
      <w:pPr>
        <w:rPr>
          <w:rtl/>
        </w:rPr>
      </w:pPr>
      <w:r w:rsidRPr="00FC0F14">
        <w:rPr>
          <w:rFonts w:hint="eastAsia"/>
          <w:i/>
          <w:iCs/>
          <w:rtl/>
        </w:rPr>
        <w:t> </w:t>
      </w:r>
      <w:r w:rsidRPr="00FC0F14">
        <w:rPr>
          <w:rFonts w:hint="cs"/>
          <w:i/>
          <w:iCs/>
          <w:rtl/>
        </w:rPr>
        <w:t>أ )</w:t>
      </w:r>
      <w:r w:rsidRPr="00FC0F14">
        <w:rPr>
          <w:rFonts w:hint="cs"/>
          <w:rtl/>
        </w:rPr>
        <w:tab/>
        <w:t>القرار</w:t>
      </w:r>
      <w:r w:rsidRPr="00FC0F14">
        <w:rPr>
          <w:rFonts w:hint="eastAsia"/>
          <w:rtl/>
        </w:rPr>
        <w:t> </w:t>
      </w:r>
      <w:r w:rsidRPr="00FC0F14">
        <w:rPr>
          <w:lang w:bidi="ar-EG"/>
        </w:rPr>
        <w:t>18</w:t>
      </w:r>
      <w:r w:rsidRPr="00FC0F14">
        <w:rPr>
          <w:rFonts w:hint="cs"/>
          <w:rtl/>
        </w:rPr>
        <w:t xml:space="preserve"> (</w:t>
      </w:r>
      <w:r w:rsidR="005A7487" w:rsidRPr="00FC0F14">
        <w:rPr>
          <w:rFonts w:hint="cs"/>
          <w:rtl/>
        </w:rPr>
        <w:t>المراجَع</w:t>
      </w:r>
      <w:r w:rsidRPr="00FC0F14">
        <w:rPr>
          <w:rFonts w:hint="cs"/>
          <w:rtl/>
        </w:rPr>
        <w:t xml:space="preserve"> في جنيف، 2022</w:t>
      </w:r>
      <w:r w:rsidRPr="00FC0F14">
        <w:rPr>
          <w:rFonts w:hint="cs"/>
          <w:rtl/>
          <w:lang w:bidi="ar-SY"/>
        </w:rPr>
        <w:t xml:space="preserve">) </w:t>
      </w:r>
      <w:r w:rsidRPr="00FC0F14">
        <w:rPr>
          <w:rFonts w:hint="cs"/>
          <w:rtl/>
        </w:rPr>
        <w:t>لهذه الجمعية، بشأن مبادئ وإجراءات توزيع العمل بين قطاع الاتصالات الراديوية وقطاع تقييس الاتصالات والتنسيق</w:t>
      </w:r>
      <w:r w:rsidRPr="00FC0F14">
        <w:rPr>
          <w:rFonts w:hint="eastAsia"/>
          <w:rtl/>
        </w:rPr>
        <w:t> </w:t>
      </w:r>
      <w:r w:rsidRPr="00FC0F14">
        <w:rPr>
          <w:rFonts w:hint="cs"/>
          <w:rtl/>
        </w:rPr>
        <w:t>فيما بينهما؛</w:t>
      </w:r>
    </w:p>
    <w:p w14:paraId="131D08F3" w14:textId="77777777" w:rsidR="00ED026F" w:rsidRPr="00FC0F14" w:rsidRDefault="004947CA" w:rsidP="00ED026F">
      <w:pPr>
        <w:rPr>
          <w:rtl/>
          <w:lang w:bidi="ar-EG"/>
        </w:rPr>
      </w:pPr>
      <w:r w:rsidRPr="00FC0F14">
        <w:rPr>
          <w:rFonts w:hint="cs"/>
          <w:i/>
          <w:iCs/>
          <w:rtl/>
          <w:lang w:bidi="ar-EG"/>
        </w:rPr>
        <w:t>ب</w:t>
      </w:r>
      <w:r w:rsidRPr="00FC0F14">
        <w:rPr>
          <w:i/>
          <w:iCs/>
          <w:rtl/>
          <w:lang w:bidi="ar-EG"/>
        </w:rPr>
        <w:t>)</w:t>
      </w:r>
      <w:r w:rsidRPr="00FC0F14">
        <w:rPr>
          <w:rFonts w:hint="cs"/>
          <w:rtl/>
          <w:lang w:bidi="ar-EG"/>
        </w:rPr>
        <w:tab/>
        <w:t>القرار</w:t>
      </w:r>
      <w:r w:rsidRPr="00FC0F14">
        <w:rPr>
          <w:rtl/>
          <w:lang w:bidi="ar-EG"/>
        </w:rPr>
        <w:t xml:space="preserve"> </w:t>
      </w:r>
      <w:r w:rsidRPr="00FC0F14">
        <w:t>59</w:t>
      </w:r>
      <w:r w:rsidRPr="00FC0F14">
        <w:rPr>
          <w:rtl/>
          <w:lang w:bidi="ar-EG"/>
        </w:rPr>
        <w:t xml:space="preserve"> (</w:t>
      </w:r>
      <w:r w:rsidR="005A7487" w:rsidRPr="00FC0F14">
        <w:rPr>
          <w:rFonts w:hint="cs"/>
          <w:rtl/>
          <w:lang w:bidi="ar-EG"/>
        </w:rPr>
        <w:t>المراجَع</w:t>
      </w:r>
      <w:r w:rsidRPr="00FC0F14">
        <w:rPr>
          <w:rFonts w:hint="cs"/>
          <w:rtl/>
          <w:lang w:bidi="ar-EG"/>
        </w:rPr>
        <w:t xml:space="preserve"> في بوينس آيرس، 2017</w:t>
      </w:r>
      <w:r w:rsidRPr="00FC0F14">
        <w:rPr>
          <w:rtl/>
          <w:lang w:bidi="ar-EG"/>
        </w:rPr>
        <w:t>)</w:t>
      </w:r>
      <w:r w:rsidRPr="00FC0F14">
        <w:rPr>
          <w:rFonts w:hint="cs"/>
          <w:rtl/>
          <w:lang w:bidi="ar-EG"/>
        </w:rPr>
        <w:t xml:space="preserve"> للمؤتمر العالمي لتنمية الاتصالات، بشأن تعزيز</w:t>
      </w:r>
      <w:r w:rsidRPr="00FC0F14">
        <w:rPr>
          <w:rtl/>
          <w:lang w:bidi="ar-EG"/>
        </w:rPr>
        <w:t xml:space="preserve"> </w:t>
      </w:r>
      <w:r w:rsidRPr="00FC0F14">
        <w:rPr>
          <w:rFonts w:hint="cs"/>
          <w:rtl/>
          <w:lang w:bidi="ar-EG"/>
        </w:rPr>
        <w:t>التنسيق</w:t>
      </w:r>
      <w:r w:rsidRPr="00FC0F14">
        <w:rPr>
          <w:rtl/>
          <w:lang w:bidi="ar-EG"/>
        </w:rPr>
        <w:t xml:space="preserve"> </w:t>
      </w:r>
      <w:r w:rsidRPr="00FC0F14">
        <w:rPr>
          <w:rFonts w:hint="cs"/>
          <w:rtl/>
          <w:lang w:bidi="ar-EG"/>
        </w:rPr>
        <w:t>والتعاون</w:t>
      </w:r>
      <w:r w:rsidRPr="00FC0F14">
        <w:rPr>
          <w:rtl/>
          <w:lang w:bidi="ar-EG"/>
        </w:rPr>
        <w:t xml:space="preserve"> </w:t>
      </w:r>
      <w:r w:rsidRPr="00FC0F14">
        <w:rPr>
          <w:rFonts w:hint="cs"/>
          <w:rtl/>
          <w:lang w:bidi="ar-EG"/>
        </w:rPr>
        <w:t>فيما</w:t>
      </w:r>
      <w:r w:rsidRPr="00FC0F14">
        <w:rPr>
          <w:rFonts w:hint="eastAsia"/>
          <w:rtl/>
          <w:lang w:bidi="ar-EG"/>
        </w:rPr>
        <w:t> </w:t>
      </w:r>
      <w:r w:rsidRPr="00FC0F14">
        <w:rPr>
          <w:rFonts w:hint="cs"/>
          <w:rtl/>
          <w:lang w:bidi="ar-EG"/>
        </w:rPr>
        <w:t>بين</w:t>
      </w:r>
      <w:r w:rsidRPr="00FC0F14">
        <w:rPr>
          <w:rtl/>
          <w:lang w:bidi="ar-EG"/>
        </w:rPr>
        <w:t xml:space="preserve"> </w:t>
      </w:r>
      <w:r w:rsidRPr="00FC0F14">
        <w:rPr>
          <w:rFonts w:hint="cs"/>
          <w:rtl/>
          <w:lang w:bidi="ar-EG"/>
        </w:rPr>
        <w:t>القطاعات الثلاثة للاتحاد الدولي للاتصالات بشأن</w:t>
      </w:r>
      <w:r w:rsidRPr="00FC0F14">
        <w:rPr>
          <w:rtl/>
          <w:lang w:bidi="ar-EG"/>
        </w:rPr>
        <w:t xml:space="preserve"> </w:t>
      </w:r>
      <w:r w:rsidRPr="00FC0F14">
        <w:rPr>
          <w:rFonts w:hint="cs"/>
          <w:rtl/>
          <w:lang w:bidi="ar-EG"/>
        </w:rPr>
        <w:t>المسائل</w:t>
      </w:r>
      <w:r w:rsidRPr="00FC0F14">
        <w:rPr>
          <w:rtl/>
          <w:lang w:bidi="ar-EG"/>
        </w:rPr>
        <w:t xml:space="preserve"> </w:t>
      </w:r>
      <w:r w:rsidRPr="00FC0F14">
        <w:rPr>
          <w:rFonts w:hint="cs"/>
          <w:rtl/>
          <w:lang w:bidi="ar-EG"/>
        </w:rPr>
        <w:t>ذات</w:t>
      </w:r>
      <w:r w:rsidRPr="00FC0F14">
        <w:rPr>
          <w:rtl/>
          <w:lang w:bidi="ar-EG"/>
        </w:rPr>
        <w:t xml:space="preserve"> </w:t>
      </w:r>
      <w:r w:rsidRPr="00FC0F14">
        <w:rPr>
          <w:rFonts w:hint="cs"/>
          <w:rtl/>
          <w:lang w:bidi="ar-EG"/>
        </w:rPr>
        <w:t>الاهتمام</w:t>
      </w:r>
      <w:r w:rsidRPr="00FC0F14">
        <w:rPr>
          <w:rtl/>
          <w:lang w:bidi="ar-EG"/>
        </w:rPr>
        <w:t xml:space="preserve"> </w:t>
      </w:r>
      <w:r w:rsidRPr="00FC0F14">
        <w:rPr>
          <w:rFonts w:hint="cs"/>
          <w:rtl/>
          <w:lang w:bidi="ar-EG"/>
        </w:rPr>
        <w:t>المشترك،</w:t>
      </w:r>
    </w:p>
    <w:p w14:paraId="5BED13B0" w14:textId="77777777" w:rsidR="00ED026F" w:rsidRPr="00FC0F14" w:rsidRDefault="004947CA" w:rsidP="00ED026F">
      <w:pPr>
        <w:pStyle w:val="Call"/>
        <w:spacing w:before="160"/>
        <w:rPr>
          <w:lang w:bidi="ar-EG"/>
        </w:rPr>
      </w:pPr>
      <w:r w:rsidRPr="00FC0F14">
        <w:rPr>
          <w:rFonts w:hint="cs"/>
          <w:rtl/>
        </w:rPr>
        <w:t>تقرر أن تدعو الفريق الاستشاري لتقييس الاتصالات إلى</w:t>
      </w:r>
    </w:p>
    <w:p w14:paraId="311936BB" w14:textId="77777777" w:rsidR="00ED026F" w:rsidRPr="00FC0F14" w:rsidRDefault="004947CA" w:rsidP="00ED026F">
      <w:pPr>
        <w:rPr>
          <w:rtl/>
          <w:lang w:bidi="ar-EG"/>
        </w:rPr>
      </w:pPr>
      <w:r w:rsidRPr="00FC0F14">
        <w:t>1</w:t>
      </w:r>
      <w:r w:rsidRPr="00FC0F14">
        <w:tab/>
      </w:r>
      <w:r w:rsidRPr="00FC0F14">
        <w:rPr>
          <w:rFonts w:hint="cs"/>
          <w:rtl/>
        </w:rPr>
        <w:t>تسهيل تنسيق أنشطة التقييس ذات الصلة بالجوانب غير</w:t>
      </w:r>
      <w:r w:rsidRPr="00FC0F14">
        <w:rPr>
          <w:rFonts w:hint="eastAsia"/>
          <w:rtl/>
        </w:rPr>
        <w:t> </w:t>
      </w:r>
      <w:r w:rsidRPr="00FC0F14">
        <w:rPr>
          <w:rFonts w:hint="cs"/>
          <w:rtl/>
        </w:rPr>
        <w:t>الراديوية لأنظمة الاتصالات</w:t>
      </w:r>
      <w:r w:rsidRPr="00FC0F14">
        <w:rPr>
          <w:rFonts w:hint="cs"/>
          <w:rtl/>
          <w:lang w:bidi="ar-EG"/>
        </w:rPr>
        <w:t xml:space="preserve"> المتنقلة الدولية (بما في ذلك الاتصالات المتنقلة الدولية</w:t>
      </w:r>
      <w:r w:rsidR="00212865" w:rsidRPr="00FC0F14">
        <w:rPr>
          <w:rStyle w:val="Left-to-Right"/>
        </w:rPr>
        <w:t>2020</w:t>
      </w:r>
      <w:r w:rsidR="00212865" w:rsidRPr="00FC0F14">
        <w:rPr>
          <w:rStyle w:val="Left-to-Right"/>
        </w:rPr>
        <w:noBreakHyphen/>
      </w:r>
      <w:r w:rsidRPr="00FC0F14">
        <w:rPr>
          <w:rFonts w:hint="cs"/>
          <w:rtl/>
          <w:lang w:bidi="ar-EG"/>
        </w:rPr>
        <w:t xml:space="preserve"> وما بعدها) بين جميع لجان الدراسات ذات الصلة والأفرقة المتخصصة وأنشطة التنسيق المشترك وما</w:t>
      </w:r>
      <w:r w:rsidRPr="00FC0F14">
        <w:rPr>
          <w:rFonts w:hint="eastAsia"/>
          <w:rtl/>
          <w:lang w:bidi="ar-EG"/>
        </w:rPr>
        <w:t> </w:t>
      </w:r>
      <w:r w:rsidRPr="00FC0F14">
        <w:rPr>
          <w:rFonts w:hint="cs"/>
          <w:rtl/>
          <w:lang w:bidi="ar-EG"/>
        </w:rPr>
        <w:t>إلى ذلك</w:t>
      </w:r>
      <w:r w:rsidRPr="00FC0F14">
        <w:rPr>
          <w:rFonts w:hint="eastAsia"/>
          <w:rtl/>
          <w:lang w:bidi="ar-EG"/>
        </w:rPr>
        <w:t>؛</w:t>
      </w:r>
    </w:p>
    <w:p w14:paraId="2F557E13" w14:textId="77777777" w:rsidR="00ED026F" w:rsidRPr="00FC0F14" w:rsidRDefault="004947CA" w:rsidP="00ED026F">
      <w:pPr>
        <w:rPr>
          <w:rtl/>
          <w:lang w:bidi="ar-EG"/>
        </w:rPr>
      </w:pPr>
      <w:r w:rsidRPr="00FC0F14">
        <w:rPr>
          <w:rtl/>
          <w:lang w:bidi="ar-EG"/>
        </w:rPr>
        <w:t>2</w:t>
      </w:r>
      <w:r w:rsidRPr="00FC0F14">
        <w:rPr>
          <w:rtl/>
          <w:lang w:bidi="ar-EG"/>
        </w:rPr>
        <w:tab/>
        <w:t xml:space="preserve">تعزيز وتسريع الأنشطة المتعلقة بتطوير ونشر </w:t>
      </w:r>
      <w:r w:rsidRPr="00FC0F14">
        <w:rPr>
          <w:rFonts w:hint="eastAsia"/>
          <w:rtl/>
          <w:lang w:bidi="ar-EG"/>
        </w:rPr>
        <w:t>أنظمة</w:t>
      </w:r>
      <w:r w:rsidRPr="00FC0F14">
        <w:rPr>
          <w:rtl/>
          <w:lang w:bidi="ar-EG"/>
        </w:rPr>
        <w:t xml:space="preserve"> الاتصالات المتنقلة الدولية على أساس </w:t>
      </w:r>
      <w:r w:rsidRPr="00FC0F14">
        <w:rPr>
          <w:rFonts w:hint="eastAsia"/>
          <w:rtl/>
          <w:lang w:bidi="ar-EG"/>
        </w:rPr>
        <w:t>معايير</w:t>
      </w:r>
      <w:r w:rsidRPr="00FC0F14">
        <w:rPr>
          <w:rtl/>
          <w:lang w:bidi="ar-EG"/>
        </w:rPr>
        <w:t xml:space="preserve"> تكنولوجيات وحلول الشبكات المفتوحة والقابلة للتشغيل البيني، مثل الجوانب غير الراديوية لأنظمة الاتصالات المتنقلة الدولية لشبكات النفاذ</w:t>
      </w:r>
      <w:r w:rsidRPr="00FC0F14">
        <w:rPr>
          <w:rFonts w:hint="eastAsia"/>
          <w:rtl/>
          <w:lang w:bidi="ar-EG"/>
        </w:rPr>
        <w:t>،</w:t>
      </w:r>
      <w:r w:rsidRPr="00FC0F14">
        <w:rPr>
          <w:rtl/>
          <w:lang w:bidi="ar-EG"/>
        </w:rPr>
        <w:t xml:space="preserve"> </w:t>
      </w:r>
      <w:r w:rsidRPr="00FC0F14">
        <w:rPr>
          <w:rFonts w:hint="eastAsia"/>
          <w:rtl/>
          <w:lang w:bidi="ar-EG"/>
        </w:rPr>
        <w:t>إدراكاً</w:t>
      </w:r>
      <w:r w:rsidRPr="00FC0F14">
        <w:rPr>
          <w:rtl/>
          <w:lang w:bidi="ar-EG"/>
        </w:rPr>
        <w:t xml:space="preserve"> </w:t>
      </w:r>
      <w:r w:rsidRPr="00FC0F14">
        <w:rPr>
          <w:rFonts w:hint="eastAsia"/>
          <w:rtl/>
          <w:lang w:bidi="ar-EG"/>
        </w:rPr>
        <w:t>خصوصاً</w:t>
      </w:r>
      <w:r w:rsidRPr="00FC0F14">
        <w:rPr>
          <w:rtl/>
          <w:lang w:bidi="ar-EG"/>
        </w:rPr>
        <w:t xml:space="preserve"> </w:t>
      </w:r>
      <w:r w:rsidRPr="00FC0F14">
        <w:rPr>
          <w:rFonts w:hint="eastAsia"/>
          <w:rtl/>
          <w:lang w:bidi="ar-EG"/>
        </w:rPr>
        <w:t>لل</w:t>
      </w:r>
      <w:r w:rsidRPr="00FC0F14">
        <w:rPr>
          <w:rtl/>
          <w:lang w:bidi="ar-EG"/>
        </w:rPr>
        <w:t xml:space="preserve">تحديات </w:t>
      </w:r>
      <w:r w:rsidRPr="00FC0F14">
        <w:rPr>
          <w:rFonts w:hint="eastAsia"/>
          <w:rtl/>
          <w:lang w:bidi="ar-EG"/>
        </w:rPr>
        <w:t>القائمة</w:t>
      </w:r>
      <w:r w:rsidRPr="00FC0F14">
        <w:rPr>
          <w:rtl/>
          <w:lang w:bidi="ar-EG"/>
        </w:rPr>
        <w:t xml:space="preserve"> في البلدان النامية؛</w:t>
      </w:r>
    </w:p>
    <w:p w14:paraId="7DD26615" w14:textId="77777777" w:rsidR="00ED026F" w:rsidRPr="00FC0F14" w:rsidRDefault="004947CA" w:rsidP="00ED026F">
      <w:r w:rsidRPr="00FC0F14">
        <w:rPr>
          <w:rtl/>
          <w:lang w:bidi="ar-EG"/>
        </w:rPr>
        <w:t>3</w:t>
      </w:r>
      <w:r w:rsidRPr="00FC0F14">
        <w:rPr>
          <w:rtl/>
          <w:lang w:bidi="ar-EG"/>
        </w:rPr>
        <w:tab/>
        <w:t xml:space="preserve">ضمان التعاون فيما بين لجان الدراسات </w:t>
      </w:r>
      <w:r w:rsidRPr="00FC0F14">
        <w:rPr>
          <w:rFonts w:hint="eastAsia"/>
          <w:rtl/>
          <w:lang w:bidi="ar-EG"/>
        </w:rPr>
        <w:t>المعنية</w:t>
      </w:r>
      <w:r w:rsidRPr="00FC0F14">
        <w:rPr>
          <w:rtl/>
          <w:lang w:bidi="ar-EG"/>
        </w:rPr>
        <w:t xml:space="preserve"> في قطاع تقييس الاتصالات ومع منظمات وضع المعايير والمنتديات والاتحادات المعنية </w:t>
      </w:r>
      <w:r w:rsidRPr="00FC0F14">
        <w:rPr>
          <w:rFonts w:hint="eastAsia"/>
          <w:rtl/>
          <w:lang w:bidi="ar-EG"/>
        </w:rPr>
        <w:t>في</w:t>
      </w:r>
      <w:r w:rsidRPr="00FC0F14">
        <w:rPr>
          <w:rtl/>
          <w:lang w:bidi="ar-EG"/>
        </w:rPr>
        <w:t xml:space="preserve"> مجال تكنولوجيات وحلول الشبكات المفتوحة والقابلة للتشغيل البيني، بما في ذلك الجوانب غير الراديوية لأنظمة الاتصالات المتنقلة الدولية لشبكات النفاذ</w:t>
      </w:r>
      <w:r w:rsidRPr="00FC0F14">
        <w:rPr>
          <w:rFonts w:hint="eastAsia"/>
          <w:rtl/>
          <w:lang w:bidi="ar-EG"/>
        </w:rPr>
        <w:t>؛</w:t>
      </w:r>
    </w:p>
    <w:p w14:paraId="0BA322E7" w14:textId="77777777" w:rsidR="00ED026F" w:rsidRPr="00FC0F14" w:rsidRDefault="004947CA" w:rsidP="00ED026F">
      <w:pPr>
        <w:rPr>
          <w:rtl/>
          <w:lang w:bidi="ar-EG"/>
        </w:rPr>
      </w:pPr>
      <w:r w:rsidRPr="00FC0F14">
        <w:rPr>
          <w:rFonts w:hint="cs"/>
          <w:rtl/>
        </w:rPr>
        <w:t>4</w:t>
      </w:r>
      <w:r w:rsidRPr="00FC0F14">
        <w:tab/>
      </w:r>
      <w:r w:rsidRPr="00FC0F14">
        <w:rPr>
          <w:rFonts w:hint="cs"/>
          <w:rtl/>
          <w:lang w:bidi="ar-EG"/>
        </w:rPr>
        <w:t>تشجيع التعاون مع لجنة الدراسات </w:t>
      </w:r>
      <w:r w:rsidRPr="00FC0F14">
        <w:rPr>
          <w:lang w:bidi="ar-EG"/>
        </w:rPr>
        <w:t>13</w:t>
      </w:r>
      <w:r w:rsidRPr="00FC0F14">
        <w:rPr>
          <w:rFonts w:hint="cs"/>
          <w:rtl/>
          <w:lang w:bidi="ar-EG"/>
        </w:rPr>
        <w:t xml:space="preserve"> ولجان الدراسات المعنية الأُخرى </w:t>
      </w:r>
      <w:r w:rsidRPr="00FC0F14">
        <w:rPr>
          <w:rFonts w:hint="eastAsia"/>
          <w:rtl/>
          <w:lang w:bidi="ar-EG"/>
        </w:rPr>
        <w:t>ومنظمات</w:t>
      </w:r>
      <w:r w:rsidRPr="00FC0F14">
        <w:rPr>
          <w:rtl/>
          <w:lang w:bidi="ar-EG"/>
        </w:rPr>
        <w:t xml:space="preserve"> </w:t>
      </w:r>
      <w:r w:rsidRPr="00FC0F14">
        <w:rPr>
          <w:rFonts w:hint="eastAsia"/>
          <w:rtl/>
          <w:lang w:bidi="ar-EG"/>
        </w:rPr>
        <w:t>وضع</w:t>
      </w:r>
      <w:r w:rsidRPr="00FC0F14">
        <w:rPr>
          <w:rtl/>
          <w:lang w:bidi="ar-EG"/>
        </w:rPr>
        <w:t xml:space="preserve"> </w:t>
      </w:r>
      <w:r w:rsidRPr="00FC0F14">
        <w:rPr>
          <w:rFonts w:hint="eastAsia"/>
          <w:rtl/>
          <w:lang w:bidi="ar-EG"/>
        </w:rPr>
        <w:t>المعايير</w:t>
      </w:r>
      <w:r w:rsidRPr="00FC0F14">
        <w:rPr>
          <w:rtl/>
          <w:lang w:bidi="ar-EG"/>
        </w:rPr>
        <w:t xml:space="preserve"> </w:t>
      </w:r>
      <w:r w:rsidRPr="00FC0F14">
        <w:rPr>
          <w:rFonts w:hint="eastAsia"/>
          <w:rtl/>
          <w:lang w:bidi="ar-EG"/>
        </w:rPr>
        <w:t>الأُخرى </w:t>
      </w:r>
      <w:r w:rsidRPr="00FC0F14">
        <w:rPr>
          <w:lang w:bidi="ar-EG"/>
        </w:rPr>
        <w:t>(SDO)</w:t>
      </w:r>
      <w:r w:rsidRPr="00FC0F14">
        <w:rPr>
          <w:rFonts w:hint="cs"/>
          <w:rtl/>
          <w:lang w:bidi="ar-EG"/>
        </w:rPr>
        <w:t xml:space="preserve"> بشأن مجموعة واسعة من القضايا المرتبطة بالجوانب غير الراديوية لأنظمة الاتصالات المتنقلة الدولية،</w:t>
      </w:r>
    </w:p>
    <w:p w14:paraId="0C7EA15B" w14:textId="77777777" w:rsidR="00ED026F" w:rsidRPr="00FC0F14" w:rsidRDefault="004947CA" w:rsidP="00ED026F">
      <w:pPr>
        <w:pStyle w:val="Call"/>
        <w:spacing w:before="160"/>
        <w:rPr>
          <w:rtl/>
        </w:rPr>
      </w:pPr>
      <w:r w:rsidRPr="00FC0F14">
        <w:rPr>
          <w:rFonts w:hint="cs"/>
          <w:rtl/>
        </w:rPr>
        <w:t>تُ</w:t>
      </w:r>
      <w:r w:rsidRPr="00FC0F14">
        <w:rPr>
          <w:rtl/>
        </w:rPr>
        <w:t>كل</w:t>
      </w:r>
      <w:r w:rsidRPr="00FC0F14">
        <w:rPr>
          <w:rFonts w:hint="cs"/>
          <w:rtl/>
        </w:rPr>
        <w:t>ّ</w:t>
      </w:r>
      <w:r w:rsidRPr="00FC0F14">
        <w:rPr>
          <w:rtl/>
        </w:rPr>
        <w:t>ف</w:t>
      </w:r>
      <w:r w:rsidRPr="00FC0F14">
        <w:rPr>
          <w:rFonts w:hint="cs"/>
          <w:rtl/>
        </w:rPr>
        <w:t xml:space="preserve"> لجان دراسات قطاع تقييس الاتصالات بالاتحاد</w:t>
      </w:r>
    </w:p>
    <w:p w14:paraId="7100E4B1" w14:textId="77777777" w:rsidR="00ED026F" w:rsidRPr="00FC0F14" w:rsidRDefault="004947CA" w:rsidP="00ED026F">
      <w:pPr>
        <w:rPr>
          <w:lang w:bidi="ar-EG"/>
        </w:rPr>
      </w:pPr>
      <w:r w:rsidRPr="00FC0F14">
        <w:rPr>
          <w:lang w:bidi="ar-EG"/>
        </w:rPr>
        <w:t>1</w:t>
      </w:r>
      <w:r w:rsidRPr="00FC0F14">
        <w:rPr>
          <w:lang w:bidi="ar-EG"/>
        </w:rPr>
        <w:tab/>
      </w:r>
      <w:r w:rsidRPr="00FC0F14">
        <w:rPr>
          <w:rFonts w:hint="cs"/>
          <w:rtl/>
          <w:lang w:bidi="ar-EG"/>
        </w:rPr>
        <w:t>بتعزيز التعاون والتنسيق بشأن أنشطة التقييس المتعلقة بأنظمة الاتصالات المتنقلة الدولية (بما في ذلك الاتصالات المتنقلة الدولية</w:t>
      </w:r>
      <w:r w:rsidR="00212865" w:rsidRPr="00FC0F14">
        <w:rPr>
          <w:rStyle w:val="Left-to-Right"/>
        </w:rPr>
        <w:t>2020</w:t>
      </w:r>
      <w:r w:rsidR="00212865" w:rsidRPr="00FC0F14">
        <w:rPr>
          <w:rStyle w:val="Left-to-Right"/>
        </w:rPr>
        <w:noBreakHyphen/>
      </w:r>
      <w:r w:rsidRPr="00FC0F14">
        <w:rPr>
          <w:rFonts w:hint="cs"/>
          <w:rtl/>
          <w:lang w:bidi="ar-EG"/>
        </w:rPr>
        <w:t xml:space="preserve"> وما بعدها) مع منظمات وضع المعايير المعنية، من أجل ضمان حل مثمر وعملي</w:t>
      </w:r>
      <w:r w:rsidR="0050545F" w:rsidRPr="00FC0F14">
        <w:rPr>
          <w:rFonts w:hint="cs"/>
          <w:rtl/>
          <w:lang w:bidi="ar-EG"/>
        </w:rPr>
        <w:t xml:space="preserve"> في مجال </w:t>
      </w:r>
      <w:r w:rsidR="00E700A5" w:rsidRPr="00FC0F14">
        <w:rPr>
          <w:rFonts w:hint="cs"/>
          <w:rtl/>
          <w:lang w:bidi="ar-EG"/>
        </w:rPr>
        <w:t>المعايير</w:t>
      </w:r>
      <w:r w:rsidRPr="00FC0F14">
        <w:rPr>
          <w:rFonts w:hint="cs"/>
          <w:rtl/>
          <w:lang w:bidi="ar-EG"/>
        </w:rPr>
        <w:t xml:space="preserve"> لصناعة تكنولوجيا المعلومات والاتصالات على الصعيد</w:t>
      </w:r>
      <w:r w:rsidRPr="00FC0F14">
        <w:rPr>
          <w:rFonts w:hint="eastAsia"/>
          <w:rtl/>
          <w:lang w:bidi="ar-EG"/>
        </w:rPr>
        <w:t> </w:t>
      </w:r>
      <w:r w:rsidRPr="00FC0F14">
        <w:rPr>
          <w:rFonts w:hint="cs"/>
          <w:rtl/>
          <w:lang w:bidi="ar-EG"/>
        </w:rPr>
        <w:t>العالمي؛</w:t>
      </w:r>
    </w:p>
    <w:p w14:paraId="4A5242D3" w14:textId="77777777" w:rsidR="00ED026F" w:rsidRPr="00FC0F14" w:rsidRDefault="004947CA" w:rsidP="00ED026F">
      <w:pPr>
        <w:rPr>
          <w:rtl/>
          <w:lang w:bidi="ar-EG"/>
        </w:rPr>
      </w:pPr>
      <w:r w:rsidRPr="00FC0F14">
        <w:rPr>
          <w:lang w:bidi="ar-EG"/>
        </w:rPr>
        <w:t>2</w:t>
      </w:r>
      <w:r w:rsidRPr="00FC0F14">
        <w:rPr>
          <w:lang w:bidi="ar-EG"/>
        </w:rPr>
        <w:tab/>
      </w:r>
      <w:r w:rsidRPr="00FC0F14">
        <w:rPr>
          <w:rFonts w:hint="cs"/>
          <w:rtl/>
          <w:lang w:bidi="ar-EG"/>
        </w:rPr>
        <w:t xml:space="preserve">بتعزيز أعمال التقييس التي تتسم بالكفاءة والفعالية فيما يتعلق بالجوانب غير الراديوية لأنظمة الاتصالات المتنقلة الدولية بما في ذلك </w:t>
      </w:r>
      <w:r w:rsidRPr="00FC0F14">
        <w:rPr>
          <w:rtl/>
          <w:lang w:bidi="ar-EG"/>
        </w:rPr>
        <w:t>الاتصالات المتنقلة الدولية</w:t>
      </w:r>
      <w:r w:rsidR="00212865" w:rsidRPr="00FC0F14">
        <w:rPr>
          <w:rStyle w:val="Left-to-Right"/>
        </w:rPr>
        <w:t>2020</w:t>
      </w:r>
      <w:r w:rsidR="00212865" w:rsidRPr="00FC0F14">
        <w:rPr>
          <w:rStyle w:val="Left-to-Right"/>
        </w:rPr>
        <w:noBreakHyphen/>
      </w:r>
      <w:r w:rsidRPr="00FC0F14">
        <w:rPr>
          <w:rtl/>
          <w:lang w:bidi="ar-EG"/>
        </w:rPr>
        <w:t xml:space="preserve"> وما بعدها</w:t>
      </w:r>
      <w:r w:rsidRPr="00FC0F14">
        <w:rPr>
          <w:rFonts w:hint="cs"/>
          <w:rtl/>
          <w:lang w:bidi="ar-EG"/>
        </w:rPr>
        <w:t xml:space="preserve"> فضلاً عن تطبيقات التكنولوجيات الشبكية ذات الصلة؛</w:t>
      </w:r>
    </w:p>
    <w:p w14:paraId="50DA817A" w14:textId="77777777" w:rsidR="00ED026F" w:rsidRPr="00FC0F14" w:rsidRDefault="004947CA" w:rsidP="00ED026F">
      <w:pPr>
        <w:rPr>
          <w:rtl/>
          <w:lang w:bidi="ar-EG"/>
        </w:rPr>
      </w:pPr>
      <w:r w:rsidRPr="00FC0F14">
        <w:rPr>
          <w:lang w:bidi="ar-EG"/>
        </w:rPr>
        <w:t>3</w:t>
      </w:r>
      <w:r w:rsidRPr="00FC0F14">
        <w:rPr>
          <w:lang w:bidi="ar-EG"/>
        </w:rPr>
        <w:tab/>
      </w:r>
      <w:r w:rsidRPr="00FC0F14">
        <w:rPr>
          <w:rFonts w:hint="cs"/>
          <w:rtl/>
          <w:lang w:bidi="ar-EG"/>
        </w:rPr>
        <w:t>ب</w:t>
      </w:r>
      <w:r w:rsidRPr="00FC0F14">
        <w:rPr>
          <w:rtl/>
          <w:lang w:bidi="ar-EG"/>
        </w:rPr>
        <w:t>تعزيز أعمال التقييس لقطاع تقييس الاتصالات بشأن متطلبات البلدان النامية المتعلقة بالاتصالات المتنقلة الدولية بشكل عام والاتصالات المتنقلة الدولية</w:t>
      </w:r>
      <w:r w:rsidR="00212865" w:rsidRPr="00FC0F14">
        <w:rPr>
          <w:rStyle w:val="Left-to-Right"/>
        </w:rPr>
        <w:t>2020</w:t>
      </w:r>
      <w:r w:rsidR="00212865" w:rsidRPr="00FC0F14">
        <w:rPr>
          <w:rStyle w:val="Left-to-Right"/>
        </w:rPr>
        <w:noBreakHyphen/>
      </w:r>
      <w:r w:rsidRPr="00FC0F14">
        <w:rPr>
          <w:rtl/>
          <w:lang w:bidi="ar-EG"/>
        </w:rPr>
        <w:t xml:space="preserve"> بشكل خاص</w:t>
      </w:r>
      <w:r w:rsidRPr="00FC0F14">
        <w:rPr>
          <w:rFonts w:hint="cs"/>
          <w:rtl/>
          <w:lang w:bidi="ar-EG"/>
        </w:rPr>
        <w:t>؛</w:t>
      </w:r>
    </w:p>
    <w:p w14:paraId="69A60394" w14:textId="77777777" w:rsidR="00ED026F" w:rsidRPr="00FC0F14" w:rsidRDefault="004947CA" w:rsidP="00ED026F">
      <w:pPr>
        <w:rPr>
          <w:rtl/>
          <w:lang w:bidi="ar-EG"/>
        </w:rPr>
      </w:pPr>
      <w:r w:rsidRPr="00FC0F14">
        <w:rPr>
          <w:rFonts w:hint="cs"/>
          <w:rtl/>
          <w:lang w:bidi="ar-EG"/>
        </w:rPr>
        <w:t>4</w:t>
      </w:r>
      <w:r w:rsidRPr="00FC0F14">
        <w:rPr>
          <w:rtl/>
          <w:lang w:bidi="ar-EG"/>
        </w:rPr>
        <w:tab/>
      </w:r>
      <w:r w:rsidRPr="00FC0F14">
        <w:rPr>
          <w:rFonts w:hint="cs"/>
          <w:spacing w:val="-4"/>
          <w:rtl/>
          <w:lang w:bidi="ar-EG"/>
        </w:rPr>
        <w:t>ب</w:t>
      </w:r>
      <w:r w:rsidRPr="00FC0F14">
        <w:rPr>
          <w:rFonts w:hint="eastAsia"/>
          <w:spacing w:val="-4"/>
          <w:rtl/>
          <w:lang w:bidi="ar-EG"/>
        </w:rPr>
        <w:t>تول</w:t>
      </w:r>
      <w:r w:rsidRPr="00FC0F14">
        <w:rPr>
          <w:rFonts w:hint="cs"/>
          <w:spacing w:val="-4"/>
          <w:rtl/>
          <w:lang w:bidi="ar-EG"/>
        </w:rPr>
        <w:t>ي</w:t>
      </w:r>
      <w:r w:rsidRPr="00FC0F14">
        <w:rPr>
          <w:spacing w:val="-4"/>
          <w:rtl/>
          <w:lang w:bidi="ar-EG"/>
        </w:rPr>
        <w:t xml:space="preserve"> مسؤولية </w:t>
      </w:r>
      <w:r w:rsidRPr="00FC0F14">
        <w:rPr>
          <w:rFonts w:hint="cs"/>
          <w:spacing w:val="-4"/>
          <w:rtl/>
          <w:lang w:bidi="ar-EG"/>
        </w:rPr>
        <w:t>إعداد</w:t>
      </w:r>
      <w:r w:rsidRPr="00FC0F14">
        <w:rPr>
          <w:spacing w:val="-4"/>
          <w:rtl/>
          <w:lang w:bidi="ar-EG"/>
        </w:rPr>
        <w:t xml:space="preserve"> </w:t>
      </w:r>
      <w:r w:rsidRPr="00FC0F14">
        <w:rPr>
          <w:rFonts w:hint="eastAsia"/>
          <w:spacing w:val="-4"/>
          <w:rtl/>
          <w:lang w:bidi="ar-EG"/>
        </w:rPr>
        <w:t>و</w:t>
      </w:r>
      <w:r w:rsidRPr="00FC0F14">
        <w:rPr>
          <w:rFonts w:hint="cs"/>
          <w:spacing w:val="-4"/>
          <w:rtl/>
          <w:lang w:bidi="ar-EG"/>
        </w:rPr>
        <w:t xml:space="preserve">تقديم </w:t>
      </w:r>
      <w:r w:rsidRPr="00FC0F14">
        <w:rPr>
          <w:rFonts w:hint="eastAsia"/>
          <w:spacing w:val="-4"/>
          <w:rtl/>
          <w:lang w:bidi="ar-EG"/>
        </w:rPr>
        <w:t>التقارير</w:t>
      </w:r>
      <w:r w:rsidRPr="00FC0F14">
        <w:rPr>
          <w:spacing w:val="-4"/>
          <w:rtl/>
          <w:lang w:bidi="ar-EG"/>
        </w:rPr>
        <w:t xml:space="preserve"> السنوية لاستراتيجية معايير قطاع تقييس الاتصالات بشأن الاتصالات المتنقلة الدولية</w:t>
      </w:r>
      <w:r w:rsidRPr="00FC0F14">
        <w:rPr>
          <w:rFonts w:hint="cs"/>
          <w:spacing w:val="-4"/>
          <w:rtl/>
          <w:lang w:bidi="ar-EG"/>
        </w:rPr>
        <w:t>،</w:t>
      </w:r>
    </w:p>
    <w:p w14:paraId="20E431F0" w14:textId="77777777" w:rsidR="00C36607" w:rsidRPr="00FC0F14" w:rsidRDefault="00C36607" w:rsidP="00C36607">
      <w:pPr>
        <w:rPr>
          <w:rtl/>
        </w:rPr>
      </w:pPr>
      <w:r w:rsidRPr="00FC0F14">
        <w:rPr>
          <w:rtl/>
        </w:rPr>
        <w:br w:type="page"/>
      </w:r>
    </w:p>
    <w:p w14:paraId="6D5C909D" w14:textId="77777777" w:rsidR="00ED026F" w:rsidRPr="00FC0F14" w:rsidRDefault="004947CA" w:rsidP="00ED026F">
      <w:pPr>
        <w:pStyle w:val="Call"/>
        <w:spacing w:before="160"/>
        <w:rPr>
          <w:rtl/>
        </w:rPr>
      </w:pPr>
      <w:r w:rsidRPr="00FC0F14">
        <w:rPr>
          <w:rFonts w:hint="cs"/>
          <w:rtl/>
        </w:rPr>
        <w:t xml:space="preserve">تُكلّف لجنة الدراسات </w:t>
      </w:r>
      <w:r w:rsidRPr="00FC0F14">
        <w:t>3</w:t>
      </w:r>
      <w:r w:rsidR="0050545F" w:rsidRPr="00FC0F14">
        <w:rPr>
          <w:rFonts w:hint="cs"/>
          <w:rtl/>
        </w:rPr>
        <w:t xml:space="preserve"> لقطاع تقييس الاتصالات بالاتحاد</w:t>
      </w:r>
    </w:p>
    <w:p w14:paraId="1324BB5E" w14:textId="77777777" w:rsidR="00ED026F" w:rsidRPr="00FC0F14" w:rsidRDefault="004947CA" w:rsidP="00ED026F">
      <w:pPr>
        <w:rPr>
          <w:rtl/>
          <w:lang w:bidi="ar-EG"/>
        </w:rPr>
      </w:pPr>
      <w:r w:rsidRPr="00FC0F14">
        <w:rPr>
          <w:rFonts w:hint="cs"/>
          <w:rtl/>
          <w:lang w:bidi="ar-EG"/>
        </w:rPr>
        <w:t xml:space="preserve">بالنظر في دراسات قطاع تقييس الاتصالات ذات الصلة بعدة أمور من بينها </w:t>
      </w:r>
      <w:r w:rsidRPr="00FC0F14">
        <w:rPr>
          <w:rtl/>
          <w:lang w:bidi="ar-EG"/>
        </w:rPr>
        <w:t xml:space="preserve">المسائل التنظيمية والاقتصادية ذات الصلة </w:t>
      </w:r>
      <w:r w:rsidRPr="00FC0F14">
        <w:rPr>
          <w:rFonts w:hint="cs"/>
          <w:rtl/>
          <w:lang w:bidi="ar-EG"/>
        </w:rPr>
        <w:t>بأنظمة</w:t>
      </w:r>
      <w:r w:rsidRPr="00FC0F14">
        <w:rPr>
          <w:rtl/>
          <w:lang w:bidi="ar-EG"/>
        </w:rPr>
        <w:t xml:space="preserve"> الاتصالات المتنقلة الدولية</w:t>
      </w:r>
      <w:r w:rsidR="00212865" w:rsidRPr="00FC0F14">
        <w:rPr>
          <w:rStyle w:val="Left-to-Right"/>
        </w:rPr>
        <w:t>2020</w:t>
      </w:r>
      <w:r w:rsidR="00212865" w:rsidRPr="00FC0F14">
        <w:rPr>
          <w:rStyle w:val="Left-to-Right"/>
        </w:rPr>
        <w:noBreakHyphen/>
      </w:r>
      <w:r w:rsidRPr="00FC0F14">
        <w:rPr>
          <w:rFonts w:hint="cs"/>
          <w:rtl/>
          <w:lang w:bidi="ar-EG"/>
        </w:rPr>
        <w:t xml:space="preserve"> وما بعدها في إطار اختصاصاتها،</w:t>
      </w:r>
    </w:p>
    <w:p w14:paraId="0334C105" w14:textId="77777777" w:rsidR="00ED026F" w:rsidRPr="00FC0F14" w:rsidRDefault="004947CA" w:rsidP="00ED026F">
      <w:pPr>
        <w:pStyle w:val="Call"/>
        <w:rPr>
          <w:rtl/>
          <w:lang w:bidi="ar-EG"/>
        </w:rPr>
      </w:pPr>
      <w:r w:rsidRPr="00FC0F14">
        <w:rPr>
          <w:rFonts w:hint="cs"/>
          <w:rtl/>
          <w:lang w:bidi="ar-EG"/>
        </w:rPr>
        <w:t xml:space="preserve">تُكلّف لجنة الدراسات </w:t>
      </w:r>
      <w:r w:rsidRPr="00FC0F14">
        <w:rPr>
          <w:lang w:bidi="ar-EG"/>
        </w:rPr>
        <w:t>5</w:t>
      </w:r>
      <w:r w:rsidR="0050545F" w:rsidRPr="00FC0F14">
        <w:rPr>
          <w:rFonts w:hint="cs"/>
          <w:rtl/>
        </w:rPr>
        <w:t xml:space="preserve"> لقطاع تقييس الاتصالات بالاتحاد</w:t>
      </w:r>
    </w:p>
    <w:p w14:paraId="19DD9551" w14:textId="77777777" w:rsidR="00ED026F" w:rsidRPr="00FC0F14" w:rsidRDefault="004947CA" w:rsidP="00ED026F">
      <w:pPr>
        <w:rPr>
          <w:spacing w:val="-6"/>
          <w:lang w:bidi="ar-EG"/>
        </w:rPr>
      </w:pPr>
      <w:r w:rsidRPr="00FC0F14">
        <w:rPr>
          <w:rFonts w:hint="cs"/>
          <w:spacing w:val="-6"/>
          <w:rtl/>
          <w:lang w:bidi="ar-EG"/>
        </w:rPr>
        <w:t>ب</w:t>
      </w:r>
      <w:r w:rsidRPr="00FC0F14">
        <w:rPr>
          <w:spacing w:val="-6"/>
          <w:rtl/>
          <w:lang w:bidi="ar-EG"/>
        </w:rPr>
        <w:t xml:space="preserve">متابعة </w:t>
      </w:r>
      <w:r w:rsidRPr="00FC0F14">
        <w:rPr>
          <w:rFonts w:hint="cs"/>
          <w:spacing w:val="-6"/>
          <w:rtl/>
          <w:lang w:bidi="ar-EG"/>
        </w:rPr>
        <w:t>تعزيز ا</w:t>
      </w:r>
      <w:r w:rsidRPr="00FC0F14">
        <w:rPr>
          <w:spacing w:val="-6"/>
          <w:rtl/>
          <w:lang w:bidi="ar-EG"/>
        </w:rPr>
        <w:t xml:space="preserve">لدراسات </w:t>
      </w:r>
      <w:r w:rsidRPr="00FC0F14">
        <w:rPr>
          <w:rFonts w:hint="cs"/>
          <w:spacing w:val="-6"/>
          <w:rtl/>
          <w:lang w:bidi="ar-EG"/>
        </w:rPr>
        <w:t>عن</w:t>
      </w:r>
      <w:r w:rsidRPr="00FC0F14">
        <w:rPr>
          <w:spacing w:val="-6"/>
          <w:rtl/>
          <w:lang w:bidi="ar-EG"/>
        </w:rPr>
        <w:t xml:space="preserve"> أنشطة التقييس </w:t>
      </w:r>
      <w:r w:rsidRPr="00FC0F14">
        <w:rPr>
          <w:rFonts w:hint="cs"/>
          <w:spacing w:val="-6"/>
          <w:rtl/>
          <w:lang w:bidi="ar-EG"/>
        </w:rPr>
        <w:t xml:space="preserve">المتعلقة بالمتطلبات </w:t>
      </w:r>
      <w:r w:rsidRPr="00FC0F14">
        <w:rPr>
          <w:spacing w:val="-6"/>
          <w:rtl/>
          <w:lang w:bidi="ar-EG"/>
        </w:rPr>
        <w:t>البيئية للاتصالات المتنقلة الدولية بما في ذلك كفاءة استهلاك الطاقة</w:t>
      </w:r>
      <w:r w:rsidRPr="00FC0F14">
        <w:rPr>
          <w:rFonts w:hint="cs"/>
          <w:spacing w:val="-6"/>
          <w:rtl/>
          <w:lang w:bidi="ar-EG"/>
        </w:rPr>
        <w:t>،</w:t>
      </w:r>
    </w:p>
    <w:p w14:paraId="64B5F641" w14:textId="77777777" w:rsidR="00ED026F" w:rsidRPr="00FC0F14" w:rsidRDefault="004947CA" w:rsidP="00ED026F">
      <w:pPr>
        <w:pStyle w:val="Call"/>
        <w:spacing w:before="160"/>
      </w:pPr>
      <w:r w:rsidRPr="00FC0F14">
        <w:rPr>
          <w:rFonts w:hint="cs"/>
          <w:rtl/>
        </w:rPr>
        <w:t xml:space="preserve">تُكلّف لجنة الدراسات </w:t>
      </w:r>
      <w:r w:rsidRPr="00FC0F14">
        <w:t>11</w:t>
      </w:r>
      <w:r w:rsidR="0050545F" w:rsidRPr="00FC0F14">
        <w:rPr>
          <w:rFonts w:hint="cs"/>
          <w:rtl/>
        </w:rPr>
        <w:t xml:space="preserve"> لقطاع تقييس الاتصالات بالاتحاد</w:t>
      </w:r>
    </w:p>
    <w:p w14:paraId="33B50470" w14:textId="77777777" w:rsidR="00ED026F" w:rsidRPr="00FC0F14" w:rsidRDefault="004947CA" w:rsidP="00ED026F">
      <w:pPr>
        <w:rPr>
          <w:rtl/>
          <w:lang w:bidi="ar-EG"/>
        </w:rPr>
      </w:pPr>
      <w:r w:rsidRPr="00FC0F14">
        <w:rPr>
          <w:rFonts w:hint="eastAsia"/>
          <w:rtl/>
          <w:lang w:bidi="ar-EG"/>
        </w:rPr>
        <w:t>ب</w:t>
      </w:r>
      <w:r w:rsidRPr="00FC0F14">
        <w:rPr>
          <w:rFonts w:hint="cs"/>
          <w:rtl/>
          <w:lang w:bidi="ar-EG"/>
        </w:rPr>
        <w:t xml:space="preserve">مواصلة </w:t>
      </w:r>
      <w:r w:rsidRPr="00FC0F14">
        <w:rPr>
          <w:rFonts w:hint="eastAsia"/>
          <w:rtl/>
          <w:lang w:bidi="ar-EG"/>
        </w:rPr>
        <w:t>تشجيع</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بشأن</w:t>
      </w:r>
      <w:r w:rsidRPr="00FC0F14">
        <w:rPr>
          <w:rFonts w:hint="cs"/>
          <w:rtl/>
          <w:lang w:bidi="ar-EG"/>
        </w:rPr>
        <w:t xml:space="preserve"> أنشطة</w:t>
      </w:r>
      <w:r w:rsidRPr="00FC0F14">
        <w:rPr>
          <w:rtl/>
          <w:lang w:bidi="ar-EG"/>
        </w:rPr>
        <w:t xml:space="preserve"> </w:t>
      </w:r>
      <w:r w:rsidRPr="00FC0F14">
        <w:rPr>
          <w:rFonts w:hint="eastAsia"/>
          <w:rtl/>
          <w:lang w:bidi="ar-EG"/>
        </w:rPr>
        <w:t>التقييس</w:t>
      </w:r>
      <w:r w:rsidRPr="00FC0F14">
        <w:rPr>
          <w:rtl/>
          <w:lang w:bidi="ar-EG"/>
        </w:rPr>
        <w:t xml:space="preserve"> </w:t>
      </w:r>
      <w:r w:rsidRPr="00FC0F14">
        <w:rPr>
          <w:rFonts w:hint="eastAsia"/>
          <w:rtl/>
          <w:lang w:bidi="ar-EG"/>
        </w:rPr>
        <w:t>المتصلة</w:t>
      </w:r>
      <w:r w:rsidRPr="00FC0F14">
        <w:rPr>
          <w:rFonts w:hint="cs"/>
          <w:rtl/>
          <w:lang w:bidi="ar-EG"/>
        </w:rPr>
        <w:t xml:space="preserve"> بالجوانب غير الراديوية</w:t>
      </w:r>
      <w:r w:rsidRPr="00FC0F14">
        <w:rPr>
          <w:rFonts w:hint="cs"/>
          <w:rtl/>
        </w:rPr>
        <w:t xml:space="preserve"> للاتصالات المتنقلة الدولية فيما يتعلق</w:t>
      </w:r>
      <w:r w:rsidRPr="00FC0F14">
        <w:rPr>
          <w:rtl/>
          <w:lang w:bidi="ar-EG"/>
        </w:rPr>
        <w:t xml:space="preserve"> </w:t>
      </w:r>
      <w:r w:rsidRPr="00FC0F14">
        <w:rPr>
          <w:rFonts w:hint="cs"/>
          <w:rtl/>
          <w:lang w:bidi="ar-EG"/>
        </w:rPr>
        <w:t>بالتشوير والمتطلبات والبروتوكولات وأُطر الاختبار و</w:t>
      </w:r>
      <w:r w:rsidRPr="00FC0F14">
        <w:rPr>
          <w:rtl/>
          <w:lang w:bidi="ar-EG"/>
        </w:rPr>
        <w:t xml:space="preserve">المواصفات والمنهجيات والقدرات وقابلية التشغيل البيني </w:t>
      </w:r>
      <w:r w:rsidRPr="00FC0F14">
        <w:rPr>
          <w:rFonts w:hint="cs"/>
          <w:rtl/>
          <w:lang w:bidi="ar-EG"/>
        </w:rPr>
        <w:t>لأنظمة الاتصالات المتنقلة الدولية (بما في ذلك الاتصالات المتنقلة الدولية</w:t>
      </w:r>
      <w:r w:rsidR="00212865" w:rsidRPr="00FC0F14">
        <w:rPr>
          <w:rStyle w:val="Left-to-Right"/>
        </w:rPr>
        <w:t>2020</w:t>
      </w:r>
      <w:r w:rsidR="00212865" w:rsidRPr="00FC0F14">
        <w:rPr>
          <w:rStyle w:val="Left-to-Right"/>
        </w:rPr>
        <w:noBreakHyphen/>
      </w:r>
      <w:r w:rsidRPr="00FC0F14">
        <w:rPr>
          <w:rFonts w:hint="cs"/>
          <w:rtl/>
          <w:lang w:bidi="ar-EG"/>
        </w:rPr>
        <w:t xml:space="preserve"> وما بعدها)</w:t>
      </w:r>
      <w:r w:rsidRPr="00FC0F14">
        <w:rPr>
          <w:rFonts w:hint="eastAsia"/>
          <w:rtl/>
          <w:lang w:bidi="ar-EG"/>
        </w:rPr>
        <w:t>،</w:t>
      </w:r>
    </w:p>
    <w:p w14:paraId="42781AF3" w14:textId="77777777" w:rsidR="00ED026F" w:rsidRPr="00FC0F14" w:rsidRDefault="004947CA" w:rsidP="00ED026F">
      <w:pPr>
        <w:pStyle w:val="Call"/>
        <w:spacing w:before="160"/>
      </w:pPr>
      <w:r w:rsidRPr="00FC0F14">
        <w:rPr>
          <w:rFonts w:hint="cs"/>
          <w:rtl/>
        </w:rPr>
        <w:t xml:space="preserve">تُكلّف لجنة الدراسات </w:t>
      </w:r>
      <w:r w:rsidRPr="00FC0F14">
        <w:t>12</w:t>
      </w:r>
      <w:r w:rsidR="0050545F" w:rsidRPr="00FC0F14">
        <w:rPr>
          <w:rFonts w:hint="cs"/>
          <w:rtl/>
        </w:rPr>
        <w:t xml:space="preserve"> لقطاع تقييس الاتصالات بالاتحاد</w:t>
      </w:r>
    </w:p>
    <w:p w14:paraId="14AEA316" w14:textId="77777777" w:rsidR="00ED026F" w:rsidRPr="00FC0F14" w:rsidRDefault="004947CA" w:rsidP="00ED026F">
      <w:pPr>
        <w:rPr>
          <w:rtl/>
          <w:lang w:bidi="ar-EG"/>
        </w:rPr>
      </w:pPr>
      <w:r w:rsidRPr="00FC0F14">
        <w:rPr>
          <w:rFonts w:hint="eastAsia"/>
          <w:rtl/>
          <w:lang w:bidi="ar-EG"/>
        </w:rPr>
        <w:t>ب</w:t>
      </w:r>
      <w:r w:rsidRPr="00FC0F14">
        <w:rPr>
          <w:rFonts w:hint="cs"/>
          <w:rtl/>
          <w:lang w:bidi="ar-EG"/>
        </w:rPr>
        <w:t xml:space="preserve">مواصلة </w:t>
      </w:r>
      <w:r w:rsidRPr="00FC0F14">
        <w:rPr>
          <w:rFonts w:hint="eastAsia"/>
          <w:rtl/>
          <w:lang w:bidi="ar-EG"/>
        </w:rPr>
        <w:t>تشجيع</w:t>
      </w:r>
      <w:r w:rsidRPr="00FC0F14">
        <w:rPr>
          <w:rtl/>
          <w:lang w:bidi="ar-EG"/>
        </w:rPr>
        <w:t xml:space="preserve"> الدراسات بشأن أنشطة التقييس المتعلقة</w:t>
      </w:r>
      <w:r w:rsidRPr="00FC0F14">
        <w:rPr>
          <w:rFonts w:hint="cs"/>
          <w:rtl/>
          <w:lang w:bidi="ar-EG"/>
        </w:rPr>
        <w:t xml:space="preserve"> بالخدمة </w:t>
      </w:r>
      <w:r w:rsidRPr="00FC0F14">
        <w:rPr>
          <w:rtl/>
          <w:lang w:bidi="ar-EG"/>
        </w:rPr>
        <w:t>وجودة الخدمة</w:t>
      </w:r>
      <w:r w:rsidRPr="00FC0F14">
        <w:rPr>
          <w:rFonts w:hint="cs"/>
          <w:rtl/>
          <w:lang w:bidi="ar-EG"/>
        </w:rPr>
        <w:t xml:space="preserve"> </w:t>
      </w:r>
      <w:r w:rsidRPr="00FC0F14">
        <w:rPr>
          <w:lang w:bidi="ar-EG"/>
        </w:rPr>
        <w:t>(QoS)</w:t>
      </w:r>
      <w:r w:rsidRPr="00FC0F14">
        <w:rPr>
          <w:rFonts w:hint="eastAsia"/>
          <w:rtl/>
          <w:lang w:bidi="ar-EG"/>
        </w:rPr>
        <w:t> </w:t>
      </w:r>
      <w:r w:rsidRPr="00FC0F14">
        <w:rPr>
          <w:rtl/>
          <w:lang w:bidi="ar-EG"/>
        </w:rPr>
        <w:t xml:space="preserve">وجودة </w:t>
      </w:r>
      <w:r w:rsidRPr="00FC0F14">
        <w:rPr>
          <w:rFonts w:hint="eastAsia"/>
          <w:rtl/>
          <w:lang w:bidi="ar-EG"/>
        </w:rPr>
        <w:t>التجربة </w:t>
      </w:r>
      <w:r w:rsidRPr="00FC0F14">
        <w:rPr>
          <w:lang w:bidi="ar-EG"/>
        </w:rPr>
        <w:t>(QoE)</w:t>
      </w:r>
      <w:r w:rsidRPr="00FC0F14">
        <w:rPr>
          <w:rFonts w:hint="eastAsia"/>
          <w:rtl/>
          <w:lang w:bidi="ar-EG"/>
        </w:rPr>
        <w:t>،</w:t>
      </w:r>
      <w:r w:rsidRPr="00FC0F14">
        <w:rPr>
          <w:rtl/>
          <w:lang w:bidi="ar-EG"/>
        </w:rPr>
        <w:t xml:space="preserve"> </w:t>
      </w:r>
      <w:r w:rsidRPr="00FC0F14">
        <w:rPr>
          <w:rFonts w:hint="cs"/>
          <w:rtl/>
          <w:lang w:bidi="ar-EG"/>
        </w:rPr>
        <w:t xml:space="preserve">فيما يتعلق </w:t>
      </w:r>
      <w:r w:rsidRPr="00FC0F14">
        <w:rPr>
          <w:rFonts w:hint="eastAsia"/>
          <w:rtl/>
          <w:lang w:bidi="ar-EG"/>
        </w:rPr>
        <w:t>بالجوانب</w:t>
      </w:r>
      <w:r w:rsidRPr="00FC0F14">
        <w:rPr>
          <w:rtl/>
          <w:lang w:bidi="ar-EG"/>
        </w:rPr>
        <w:t xml:space="preserve"> غير الراديوية </w:t>
      </w:r>
      <w:r w:rsidRPr="00FC0F14">
        <w:rPr>
          <w:rFonts w:hint="cs"/>
          <w:rtl/>
          <w:lang w:bidi="ar-EG"/>
        </w:rPr>
        <w:t xml:space="preserve">لأنظمة </w:t>
      </w:r>
      <w:r w:rsidRPr="00FC0F14">
        <w:rPr>
          <w:rtl/>
          <w:lang w:bidi="ar-EG"/>
        </w:rPr>
        <w:t xml:space="preserve">الاتصالات المتنقلة الدولية </w:t>
      </w:r>
      <w:r w:rsidRPr="00FC0F14">
        <w:rPr>
          <w:rFonts w:hint="cs"/>
          <w:rtl/>
          <w:lang w:bidi="ar-EG"/>
        </w:rPr>
        <w:t>(بما في ذلك الاتصالات المتنقلة الدولية</w:t>
      </w:r>
      <w:r w:rsidR="00212865" w:rsidRPr="00FC0F14">
        <w:rPr>
          <w:rStyle w:val="Left-to-Right"/>
        </w:rPr>
        <w:t>2020</w:t>
      </w:r>
      <w:r w:rsidR="00212865" w:rsidRPr="00FC0F14">
        <w:rPr>
          <w:rStyle w:val="Left-to-Right"/>
        </w:rPr>
        <w:noBreakHyphen/>
      </w:r>
      <w:r w:rsidRPr="00FC0F14">
        <w:rPr>
          <w:rFonts w:hint="cs"/>
          <w:rtl/>
          <w:lang w:bidi="ar-EG"/>
        </w:rPr>
        <w:t xml:space="preserve"> وما بعدها)</w:t>
      </w:r>
      <w:r w:rsidRPr="00FC0F14">
        <w:rPr>
          <w:rFonts w:hint="eastAsia"/>
          <w:rtl/>
          <w:lang w:bidi="ar-EG"/>
        </w:rPr>
        <w:t>،</w:t>
      </w:r>
    </w:p>
    <w:p w14:paraId="0AB34F6C" w14:textId="77777777" w:rsidR="00ED026F" w:rsidRPr="00FC0F14" w:rsidRDefault="004947CA" w:rsidP="00ED026F">
      <w:pPr>
        <w:pStyle w:val="Call"/>
        <w:spacing w:before="160"/>
        <w:rPr>
          <w:rtl/>
        </w:rPr>
      </w:pPr>
      <w:r w:rsidRPr="00FC0F14">
        <w:rPr>
          <w:rFonts w:hint="cs"/>
          <w:rtl/>
        </w:rPr>
        <w:t>تُ</w:t>
      </w:r>
      <w:r w:rsidRPr="00FC0F14">
        <w:rPr>
          <w:rtl/>
        </w:rPr>
        <w:t>كل</w:t>
      </w:r>
      <w:r w:rsidRPr="00FC0F14">
        <w:rPr>
          <w:rFonts w:hint="cs"/>
          <w:rtl/>
        </w:rPr>
        <w:t>ّ</w:t>
      </w:r>
      <w:r w:rsidRPr="00FC0F14">
        <w:rPr>
          <w:rtl/>
        </w:rPr>
        <w:t>ف</w:t>
      </w:r>
      <w:r w:rsidRPr="00FC0F14">
        <w:rPr>
          <w:rFonts w:hint="cs"/>
          <w:rtl/>
        </w:rPr>
        <w:t xml:space="preserve"> لجنة الدراسات </w:t>
      </w:r>
      <w:r w:rsidRPr="00FC0F14">
        <w:t>13</w:t>
      </w:r>
      <w:r w:rsidR="0050545F" w:rsidRPr="00FC0F14">
        <w:rPr>
          <w:rFonts w:hint="cs"/>
          <w:rtl/>
        </w:rPr>
        <w:t xml:space="preserve"> لقطاع تقييس الاتصالات بالاتحاد</w:t>
      </w:r>
    </w:p>
    <w:p w14:paraId="1BFAA034" w14:textId="77777777" w:rsidR="00ED026F" w:rsidRPr="00FC0F14" w:rsidRDefault="004947CA" w:rsidP="00ED026F">
      <w:pPr>
        <w:rPr>
          <w:rtl/>
        </w:rPr>
      </w:pPr>
      <w:r w:rsidRPr="00FC0F14">
        <w:t>1</w:t>
      </w:r>
      <w:r w:rsidRPr="00FC0F14">
        <w:tab/>
      </w:r>
      <w:r w:rsidRPr="00FC0F14">
        <w:rPr>
          <w:rFonts w:hint="cs"/>
          <w:rtl/>
        </w:rPr>
        <w:t>بمتابعة ومواصلة تعزيز خارطة الطريق المتعلقة بأنشطة تقييس الاتصالات المتنقلة الدولية في قطاع تقييس الاتصالات ومواصلة تعزيز هذه الأنشطة التي ينبغي أن تتضمن بنود عمل تهدف إلى تقدم أعمال التقييس المتصلة بالجوانب غير</w:t>
      </w:r>
      <w:r w:rsidRPr="00FC0F14">
        <w:rPr>
          <w:rFonts w:hint="eastAsia"/>
          <w:rtl/>
        </w:rPr>
        <w:t> </w:t>
      </w:r>
      <w:r w:rsidRPr="00FC0F14">
        <w:rPr>
          <w:rFonts w:hint="cs"/>
          <w:rtl/>
        </w:rPr>
        <w:t xml:space="preserve">الراديوية لأنظمة الاتصالات المتنقلة الدولية </w:t>
      </w:r>
      <w:r w:rsidRPr="00FC0F14">
        <w:rPr>
          <w:rtl/>
        </w:rPr>
        <w:t>(بما في ذلك الاتصالات المتنقلة الدولية</w:t>
      </w:r>
      <w:r w:rsidR="00212865" w:rsidRPr="00FC0F14">
        <w:rPr>
          <w:rStyle w:val="Left-to-Right"/>
        </w:rPr>
        <w:t>2020</w:t>
      </w:r>
      <w:r w:rsidR="00212865" w:rsidRPr="00FC0F14">
        <w:rPr>
          <w:rStyle w:val="Left-to-Right"/>
        </w:rPr>
        <w:noBreakHyphen/>
      </w:r>
      <w:r w:rsidRPr="00FC0F14">
        <w:rPr>
          <w:rtl/>
        </w:rPr>
        <w:t xml:space="preserve"> وما بعدها)</w:t>
      </w:r>
      <w:r w:rsidRPr="00FC0F14">
        <w:rPr>
          <w:rFonts w:hint="cs"/>
          <w:rtl/>
        </w:rPr>
        <w:t>، وتبادل هذه المعلومات مع لجان الدراسات ذات</w:t>
      </w:r>
      <w:r w:rsidRPr="00FC0F14">
        <w:rPr>
          <w:rFonts w:hint="eastAsia"/>
          <w:rtl/>
        </w:rPr>
        <w:t> </w:t>
      </w:r>
      <w:r w:rsidRPr="00FC0F14">
        <w:rPr>
          <w:rFonts w:hint="cs"/>
          <w:rtl/>
        </w:rPr>
        <w:t>الصلة في قطاع الاتصالات الراديوية وقطاع تنمية الاتصالات والمنظمات الخارجية، مثل عمل التنسيق الذي يضمنه نشاط التنسيق المشترك المعني بالاتصالات المتنقلة الدولية</w:t>
      </w:r>
      <w:r w:rsidR="00212865" w:rsidRPr="00FC0F14">
        <w:rPr>
          <w:rStyle w:val="Left-to-Right"/>
        </w:rPr>
        <w:t>2020</w:t>
      </w:r>
      <w:r w:rsidR="00212865" w:rsidRPr="00FC0F14">
        <w:rPr>
          <w:rStyle w:val="Left-to-Right"/>
        </w:rPr>
        <w:noBreakHyphen/>
      </w:r>
      <w:r w:rsidRPr="00FC0F14">
        <w:rPr>
          <w:rFonts w:hint="cs"/>
          <w:rtl/>
        </w:rPr>
        <w:t xml:space="preserve"> وما بعدها</w:t>
      </w:r>
      <w:r w:rsidRPr="00FC0F14">
        <w:rPr>
          <w:rFonts w:hint="cs"/>
          <w:rtl/>
          <w:lang w:bidi="ar-EG"/>
        </w:rPr>
        <w:t xml:space="preserve"> </w:t>
      </w:r>
      <w:r w:rsidRPr="00FC0F14">
        <w:rPr>
          <w:lang w:bidi="ar-EG"/>
        </w:rPr>
        <w:t>(JCA)</w:t>
      </w:r>
      <w:r w:rsidRPr="00FC0F14">
        <w:rPr>
          <w:rFonts w:hint="cs"/>
          <w:rtl/>
        </w:rPr>
        <w:t>؛</w:t>
      </w:r>
    </w:p>
    <w:p w14:paraId="78E0A6AE" w14:textId="77777777" w:rsidR="00ED026F" w:rsidRPr="00FC0F14" w:rsidRDefault="004947CA" w:rsidP="00ED026F">
      <w:pPr>
        <w:rPr>
          <w:rtl/>
          <w:lang w:bidi="ar-EG"/>
        </w:rPr>
      </w:pPr>
      <w:r w:rsidRPr="00FC0F14">
        <w:rPr>
          <w:lang w:bidi="ar-EG"/>
        </w:rPr>
        <w:t>2</w:t>
      </w:r>
      <w:r w:rsidRPr="00FC0F14">
        <w:rPr>
          <w:rtl/>
          <w:lang w:bidi="ar-EG"/>
        </w:rPr>
        <w:tab/>
      </w:r>
      <w:r w:rsidRPr="00FC0F14">
        <w:rPr>
          <w:rFonts w:hint="cs"/>
          <w:rtl/>
          <w:lang w:bidi="ar-EG"/>
        </w:rPr>
        <w:t>ب</w:t>
      </w:r>
      <w:r w:rsidRPr="00FC0F14">
        <w:rPr>
          <w:rtl/>
          <w:lang w:bidi="ar-EG"/>
        </w:rPr>
        <w:t xml:space="preserve">الاحتفاظ </w:t>
      </w:r>
      <w:r w:rsidRPr="00FC0F14">
        <w:rPr>
          <w:rFonts w:hint="cs"/>
          <w:rtl/>
          <w:lang w:bidi="ar-EG"/>
        </w:rPr>
        <w:t>بإضافة ل</w:t>
      </w:r>
      <w:r w:rsidRPr="00FC0F14">
        <w:rPr>
          <w:rtl/>
          <w:lang w:bidi="ar-EG"/>
        </w:rPr>
        <w:t xml:space="preserve">توصية قطاع تقييس الاتصالات </w:t>
      </w:r>
      <w:r w:rsidRPr="00FC0F14">
        <w:rPr>
          <w:rFonts w:hint="cs"/>
          <w:rtl/>
          <w:lang w:bidi="ar-EG"/>
        </w:rPr>
        <w:t>التي تتضمن</w:t>
      </w:r>
      <w:r w:rsidRPr="00FC0F14">
        <w:rPr>
          <w:rtl/>
          <w:lang w:bidi="ar-EG"/>
        </w:rPr>
        <w:t xml:space="preserve"> النسخة الحالية من خارطة </w:t>
      </w:r>
      <w:r w:rsidRPr="00FC0F14">
        <w:rPr>
          <w:rFonts w:hint="cs"/>
          <w:rtl/>
          <w:lang w:bidi="ar-EG"/>
        </w:rPr>
        <w:t>ال</w:t>
      </w:r>
      <w:r w:rsidRPr="00FC0F14">
        <w:rPr>
          <w:rtl/>
          <w:lang w:bidi="ar-EG"/>
        </w:rPr>
        <w:t xml:space="preserve">طريق </w:t>
      </w:r>
      <w:r w:rsidRPr="00FC0F14">
        <w:rPr>
          <w:rFonts w:hint="cs"/>
          <w:rtl/>
          <w:lang w:bidi="ar-EG"/>
        </w:rPr>
        <w:t>ل</w:t>
      </w:r>
      <w:r w:rsidRPr="00FC0F14">
        <w:rPr>
          <w:rtl/>
          <w:lang w:bidi="ar-EG"/>
        </w:rPr>
        <w:t>تقييس الاتصالات المتنقلة الدولية</w:t>
      </w:r>
      <w:r w:rsidR="00212865" w:rsidRPr="00FC0F14">
        <w:rPr>
          <w:rStyle w:val="Left-to-Right"/>
        </w:rPr>
        <w:t>2020</w:t>
      </w:r>
      <w:r w:rsidR="00212865" w:rsidRPr="00FC0F14">
        <w:rPr>
          <w:rStyle w:val="Left-to-Right"/>
        </w:rPr>
        <w:noBreakHyphen/>
      </w:r>
      <w:r w:rsidRPr="00FC0F14">
        <w:rPr>
          <w:rtl/>
          <w:lang w:bidi="ar-EG"/>
        </w:rPr>
        <w:t xml:space="preserve"> وتحديثه</w:t>
      </w:r>
      <w:r w:rsidRPr="00FC0F14">
        <w:rPr>
          <w:rFonts w:hint="cs"/>
          <w:rtl/>
          <w:lang w:bidi="ar-EG"/>
        </w:rPr>
        <w:t>ا</w:t>
      </w:r>
      <w:r w:rsidRPr="00FC0F14">
        <w:rPr>
          <w:rtl/>
          <w:lang w:bidi="ar-EG"/>
        </w:rPr>
        <w:t xml:space="preserve"> على </w:t>
      </w:r>
      <w:r w:rsidRPr="00FC0F14">
        <w:rPr>
          <w:rFonts w:hint="cs"/>
          <w:rtl/>
          <w:lang w:bidi="ar-EG"/>
        </w:rPr>
        <w:t>أساس</w:t>
      </w:r>
      <w:r w:rsidRPr="00FC0F14">
        <w:rPr>
          <w:rtl/>
          <w:lang w:bidi="ar-EG"/>
        </w:rPr>
        <w:t xml:space="preserve"> سنوي</w:t>
      </w:r>
      <w:r w:rsidRPr="00FC0F14">
        <w:rPr>
          <w:rFonts w:hint="cs"/>
          <w:rtl/>
          <w:lang w:bidi="ar-EG"/>
        </w:rPr>
        <w:t>؛</w:t>
      </w:r>
    </w:p>
    <w:p w14:paraId="5D675F77" w14:textId="77777777" w:rsidR="00ED026F" w:rsidRPr="00FC0F14" w:rsidRDefault="004947CA" w:rsidP="00ED026F">
      <w:r w:rsidRPr="00FC0F14">
        <w:rPr>
          <w:rFonts w:hint="cs"/>
          <w:rtl/>
        </w:rPr>
        <w:t>3</w:t>
      </w:r>
      <w:r w:rsidRPr="00FC0F14">
        <w:tab/>
      </w:r>
      <w:r w:rsidRPr="00FC0F14">
        <w:rPr>
          <w:rFonts w:hint="cs"/>
          <w:rtl/>
        </w:rPr>
        <w:t xml:space="preserve">بمواصلة تشجيع الدراسات بشأن الجوانب غير الراديوية لأنظمة الاتصالات المتنقلة الدولية </w:t>
      </w:r>
      <w:r w:rsidRPr="00FC0F14">
        <w:rPr>
          <w:rtl/>
        </w:rPr>
        <w:t>(بما في ذلك الاتصالات المتنقلة الدولية</w:t>
      </w:r>
      <w:r w:rsidR="00212865" w:rsidRPr="00FC0F14">
        <w:rPr>
          <w:rStyle w:val="Left-to-Right"/>
        </w:rPr>
        <w:t>2020</w:t>
      </w:r>
      <w:r w:rsidR="00212865" w:rsidRPr="00FC0F14">
        <w:rPr>
          <w:rStyle w:val="Left-to-Right"/>
        </w:rPr>
        <w:noBreakHyphen/>
      </w:r>
      <w:r w:rsidRPr="00FC0F14">
        <w:rPr>
          <w:rtl/>
        </w:rPr>
        <w:t xml:space="preserve"> وما بعدها)</w:t>
      </w:r>
      <w:r w:rsidRPr="00FC0F14">
        <w:rPr>
          <w:rFonts w:hint="cs"/>
          <w:rtl/>
        </w:rPr>
        <w:t xml:space="preserve">، ومتطلبات ومعمارية الشبكات، </w:t>
      </w:r>
      <w:r w:rsidRPr="00FC0F14">
        <w:rPr>
          <w:rFonts w:hint="cs"/>
          <w:rtl/>
          <w:lang w:bidi="ar-EG"/>
        </w:rPr>
        <w:t xml:space="preserve">بما في ذلك </w:t>
      </w:r>
      <w:r w:rsidRPr="00FC0F14">
        <w:rPr>
          <w:color w:val="000000"/>
          <w:rtl/>
        </w:rPr>
        <w:t xml:space="preserve">إضفاء </w:t>
      </w:r>
      <w:r w:rsidRPr="00FC0F14">
        <w:rPr>
          <w:rFonts w:hint="cs"/>
          <w:color w:val="000000"/>
          <w:rtl/>
        </w:rPr>
        <w:t>ال</w:t>
      </w:r>
      <w:r w:rsidRPr="00FC0F14">
        <w:rPr>
          <w:color w:val="000000"/>
          <w:rtl/>
        </w:rPr>
        <w:t>طابع ا</w:t>
      </w:r>
      <w:r w:rsidRPr="00FC0F14">
        <w:rPr>
          <w:rFonts w:hint="cs"/>
          <w:color w:val="000000"/>
          <w:rtl/>
        </w:rPr>
        <w:t>لبرمجي</w:t>
      </w:r>
      <w:r w:rsidRPr="00FC0F14">
        <w:rPr>
          <w:color w:val="000000"/>
          <w:rtl/>
        </w:rPr>
        <w:t xml:space="preserve"> على الشبكات</w:t>
      </w:r>
      <w:r w:rsidRPr="00FC0F14">
        <w:rPr>
          <w:rFonts w:hint="cs"/>
          <w:color w:val="000000"/>
          <w:rtl/>
        </w:rPr>
        <w:t xml:space="preserve"> (مثل الجوانب غير الراديوية لشبكات</w:t>
      </w:r>
      <w:r w:rsidRPr="00FC0F14">
        <w:rPr>
          <w:color w:val="000000"/>
          <w:rtl/>
        </w:rPr>
        <w:t xml:space="preserve"> النفاذ الراديوي (</w:t>
      </w:r>
      <w:r w:rsidRPr="00FC0F14">
        <w:rPr>
          <w:color w:val="000000"/>
        </w:rPr>
        <w:t>RAN</w:t>
      </w:r>
      <w:r w:rsidRPr="00FC0F14">
        <w:rPr>
          <w:color w:val="000000"/>
          <w:rtl/>
        </w:rPr>
        <w:t xml:space="preserve">) السحابي، </w:t>
      </w:r>
      <w:r w:rsidRPr="00FC0F14">
        <w:rPr>
          <w:rFonts w:hint="cs"/>
          <w:color w:val="000000"/>
          <w:rtl/>
        </w:rPr>
        <w:t>والنفاذ المتعدد، وحوسبة الحافة، وما إلى ذلك)، وتقسيم الشبكة، وانفتاح قدرات الشبكات، بما في ذلك التوصيل البيني للشبكات المفتوحة وتعرضها وإدارة الشبكة والتنسيق فيما</w:t>
      </w:r>
      <w:r w:rsidRPr="00FC0F14">
        <w:rPr>
          <w:rFonts w:hint="eastAsia"/>
          <w:color w:val="000000"/>
        </w:rPr>
        <w:t> </w:t>
      </w:r>
      <w:r w:rsidRPr="00FC0F14">
        <w:rPr>
          <w:rFonts w:hint="cs"/>
          <w:color w:val="000000"/>
          <w:rtl/>
        </w:rPr>
        <w:t>بين وظائفها، و</w:t>
      </w:r>
      <w:r w:rsidRPr="00FC0F14">
        <w:rPr>
          <w:color w:val="000000"/>
          <w:rtl/>
        </w:rPr>
        <w:t xml:space="preserve">التقارب بين </w:t>
      </w:r>
      <w:r w:rsidRPr="00FC0F14">
        <w:rPr>
          <w:rFonts w:hint="cs"/>
          <w:color w:val="000000"/>
          <w:rtl/>
        </w:rPr>
        <w:t xml:space="preserve">الاتصالات الأرضية (مثل التقارب بين </w:t>
      </w:r>
      <w:r w:rsidRPr="00FC0F14">
        <w:rPr>
          <w:color w:val="000000"/>
          <w:rtl/>
        </w:rPr>
        <w:t>الاتصالات الثابتة والمتنقلة</w:t>
      </w:r>
      <w:r w:rsidRPr="00FC0F14">
        <w:rPr>
          <w:rFonts w:hint="cs"/>
          <w:color w:val="000000"/>
          <w:rtl/>
        </w:rPr>
        <w:t>) وغير الأرضية (كالاتصالات الساتلية)، وتكنولوجيا الشبكات الناشئة، واستخدام تعلم الآلة؛</w:t>
      </w:r>
    </w:p>
    <w:p w14:paraId="61C6349E" w14:textId="77777777" w:rsidR="00ED026F" w:rsidRPr="00FC0F14" w:rsidRDefault="004947CA" w:rsidP="00ED026F">
      <w:pPr>
        <w:rPr>
          <w:lang w:bidi="ar-EG"/>
        </w:rPr>
      </w:pPr>
      <w:r w:rsidRPr="00FC0F14">
        <w:rPr>
          <w:rFonts w:hint="cs"/>
          <w:rtl/>
        </w:rPr>
        <w:t>4</w:t>
      </w:r>
      <w:r w:rsidRPr="00FC0F14">
        <w:rPr>
          <w:rtl/>
        </w:rPr>
        <w:tab/>
      </w:r>
      <w:r w:rsidRPr="00FC0F14">
        <w:rPr>
          <w:rFonts w:hint="cs"/>
          <w:rtl/>
        </w:rPr>
        <w:t xml:space="preserve">بالنهوض بنشاط التنسيق المشترك المعني بالاتصالات </w:t>
      </w:r>
      <w:r w:rsidRPr="00FC0F14">
        <w:rPr>
          <w:rFonts w:hint="cs"/>
          <w:rtl/>
          <w:lang w:bidi="ar-EG"/>
        </w:rPr>
        <w:t>المتنقلة الدولية</w:t>
      </w:r>
      <w:r w:rsidR="00212865" w:rsidRPr="00FC0F14">
        <w:rPr>
          <w:rStyle w:val="Left-to-Right"/>
        </w:rPr>
        <w:t>2020</w:t>
      </w:r>
      <w:r w:rsidR="00212865" w:rsidRPr="00FC0F14">
        <w:rPr>
          <w:rStyle w:val="Left-to-Right"/>
        </w:rPr>
        <w:noBreakHyphen/>
      </w:r>
      <w:r w:rsidRPr="00FC0F14">
        <w:rPr>
          <w:rFonts w:hint="cs"/>
          <w:rtl/>
          <w:lang w:bidi="ar-EG"/>
        </w:rPr>
        <w:t xml:space="preserve"> وما بعدها </w:t>
      </w:r>
      <w:r w:rsidRPr="00FC0F14">
        <w:rPr>
          <w:lang w:bidi="ar-EG"/>
        </w:rPr>
        <w:t>(JCA IMT-2020)</w:t>
      </w:r>
      <w:r w:rsidRPr="00FC0F14">
        <w:rPr>
          <w:rFonts w:hint="cs"/>
          <w:rtl/>
          <w:lang w:bidi="ar-EG"/>
        </w:rPr>
        <w:t xml:space="preserve"> ومواصلة تنسيق أنشطة التقييس المتعلقة </w:t>
      </w:r>
      <w:r w:rsidRPr="00FC0F14">
        <w:rPr>
          <w:rFonts w:hint="cs"/>
          <w:rtl/>
        </w:rPr>
        <w:t xml:space="preserve">بأنظمة الاتصالات المتنقلة الدولية </w:t>
      </w:r>
      <w:r w:rsidRPr="00FC0F14">
        <w:rPr>
          <w:rFonts w:hint="cs"/>
          <w:rtl/>
          <w:lang w:bidi="ar-EG"/>
        </w:rPr>
        <w:t>(بما في ذلك الاتصالات المتنقلة الدولية</w:t>
      </w:r>
      <w:r w:rsidR="00212865" w:rsidRPr="00FC0F14">
        <w:rPr>
          <w:rStyle w:val="Left-to-Right"/>
        </w:rPr>
        <w:t>2020</w:t>
      </w:r>
      <w:r w:rsidR="00212865" w:rsidRPr="00FC0F14">
        <w:rPr>
          <w:rStyle w:val="Left-to-Right"/>
        </w:rPr>
        <w:noBreakHyphen/>
      </w:r>
      <w:r w:rsidRPr="00FC0F14">
        <w:rPr>
          <w:rFonts w:hint="cs"/>
          <w:rtl/>
          <w:lang w:bidi="ar-EG"/>
        </w:rPr>
        <w:t xml:space="preserve"> وما بعدها) بين جميع لجان الدراسات ذات</w:t>
      </w:r>
      <w:r w:rsidRPr="00FC0F14">
        <w:rPr>
          <w:rFonts w:hint="eastAsia"/>
          <w:rtl/>
          <w:lang w:bidi="ar-EG"/>
        </w:rPr>
        <w:t> </w:t>
      </w:r>
      <w:r w:rsidRPr="00FC0F14">
        <w:rPr>
          <w:rFonts w:hint="cs"/>
          <w:rtl/>
          <w:lang w:bidi="ar-EG"/>
        </w:rPr>
        <w:t>الصلة والأفرقة المتخصصة والمنظمات الأُخرى المعنية بوضع</w:t>
      </w:r>
      <w:r w:rsidRPr="00FC0F14">
        <w:rPr>
          <w:rFonts w:hint="eastAsia"/>
          <w:rtl/>
          <w:lang w:bidi="ar-EG"/>
        </w:rPr>
        <w:t> </w:t>
      </w:r>
      <w:r w:rsidRPr="00FC0F14">
        <w:rPr>
          <w:rFonts w:hint="cs"/>
          <w:rtl/>
          <w:lang w:bidi="ar-EG"/>
        </w:rPr>
        <w:t>المعايير،</w:t>
      </w:r>
    </w:p>
    <w:p w14:paraId="0BDD69D1" w14:textId="77777777" w:rsidR="00C36607" w:rsidRPr="00FC0F14" w:rsidRDefault="00C36607" w:rsidP="00C36607">
      <w:pPr>
        <w:rPr>
          <w:rtl/>
        </w:rPr>
      </w:pPr>
      <w:r w:rsidRPr="00FC0F14">
        <w:rPr>
          <w:rtl/>
        </w:rPr>
        <w:br w:type="page"/>
      </w:r>
    </w:p>
    <w:p w14:paraId="4831374A" w14:textId="77777777" w:rsidR="00ED026F" w:rsidRPr="00FC0F14" w:rsidRDefault="004947CA" w:rsidP="00ED026F">
      <w:pPr>
        <w:pStyle w:val="Call"/>
        <w:spacing w:before="160"/>
      </w:pPr>
      <w:r w:rsidRPr="00FC0F14">
        <w:rPr>
          <w:rFonts w:hint="eastAsia"/>
          <w:rtl/>
        </w:rPr>
        <w:t>تُ</w:t>
      </w:r>
      <w:r w:rsidRPr="00FC0F14">
        <w:rPr>
          <w:rtl/>
        </w:rPr>
        <w:t>كل</w:t>
      </w:r>
      <w:r w:rsidRPr="00FC0F14">
        <w:rPr>
          <w:rFonts w:hint="eastAsia"/>
          <w:rtl/>
        </w:rPr>
        <w:t>ّ</w:t>
      </w:r>
      <w:r w:rsidRPr="00FC0F14">
        <w:rPr>
          <w:rtl/>
        </w:rPr>
        <w:t xml:space="preserve">ف لجنة الدراسات </w:t>
      </w:r>
      <w:r w:rsidRPr="00FC0F14">
        <w:t>15</w:t>
      </w:r>
      <w:r w:rsidR="0050545F" w:rsidRPr="00FC0F14">
        <w:rPr>
          <w:rtl/>
        </w:rPr>
        <w:t xml:space="preserve"> </w:t>
      </w:r>
      <w:r w:rsidR="0050545F" w:rsidRPr="00FC0F14">
        <w:rPr>
          <w:rFonts w:hint="eastAsia"/>
          <w:rtl/>
        </w:rPr>
        <w:t>لقطاع</w:t>
      </w:r>
      <w:r w:rsidR="0050545F" w:rsidRPr="00FC0F14">
        <w:rPr>
          <w:rtl/>
        </w:rPr>
        <w:t xml:space="preserve"> </w:t>
      </w:r>
      <w:r w:rsidR="0050545F" w:rsidRPr="00FC0F14">
        <w:rPr>
          <w:rFonts w:hint="eastAsia"/>
          <w:rtl/>
        </w:rPr>
        <w:t>تقييس</w:t>
      </w:r>
      <w:r w:rsidR="0050545F" w:rsidRPr="00FC0F14">
        <w:rPr>
          <w:rtl/>
        </w:rPr>
        <w:t xml:space="preserve"> </w:t>
      </w:r>
      <w:r w:rsidR="0050545F" w:rsidRPr="00FC0F14">
        <w:rPr>
          <w:rFonts w:hint="eastAsia"/>
          <w:rtl/>
        </w:rPr>
        <w:t>الاتصالات</w:t>
      </w:r>
      <w:r w:rsidR="0050545F" w:rsidRPr="00FC0F14">
        <w:rPr>
          <w:rtl/>
        </w:rPr>
        <w:t xml:space="preserve"> </w:t>
      </w:r>
      <w:r w:rsidR="0050545F" w:rsidRPr="00FC0F14">
        <w:rPr>
          <w:rFonts w:hint="eastAsia"/>
          <w:rtl/>
        </w:rPr>
        <w:t>بالاتحاد</w:t>
      </w:r>
    </w:p>
    <w:p w14:paraId="2322ECD9" w14:textId="77777777" w:rsidR="00ED026F" w:rsidRPr="00FC0F14" w:rsidRDefault="004947CA" w:rsidP="00ED026F">
      <w:pPr>
        <w:rPr>
          <w:lang w:bidi="ar-EG"/>
        </w:rPr>
      </w:pPr>
      <w:r w:rsidRPr="00FC0F14">
        <w:rPr>
          <w:rFonts w:hint="cs"/>
          <w:rtl/>
          <w:lang w:bidi="ar-EG"/>
        </w:rPr>
        <w:t xml:space="preserve">بمواصلة تشجيع الدراسات بشأن أنشطة التقييس المتصلة </w:t>
      </w:r>
      <w:r w:rsidRPr="00FC0F14">
        <w:rPr>
          <w:rtl/>
          <w:lang w:bidi="ar-EG"/>
        </w:rPr>
        <w:t xml:space="preserve">بالجوانب غير الراديوية لشبكات النقل في الاتصالات المتنقلة الدولية </w:t>
      </w:r>
      <w:r w:rsidRPr="00FC0F14">
        <w:rPr>
          <w:rFonts w:hint="cs"/>
          <w:rtl/>
          <w:lang w:bidi="ar-EG"/>
        </w:rPr>
        <w:t xml:space="preserve">(مثل </w:t>
      </w:r>
      <w:r w:rsidRPr="00FC0F14">
        <w:rPr>
          <w:rtl/>
          <w:lang w:bidi="ar-SY"/>
        </w:rPr>
        <w:t>شبكات التوصيل المباشر/غير المباشر</w:t>
      </w:r>
      <w:r w:rsidRPr="00FC0F14">
        <w:rPr>
          <w:rFonts w:hint="cs"/>
          <w:rtl/>
          <w:lang w:bidi="ar-SY"/>
        </w:rPr>
        <w:t>) بما في ذلك متطلبات ال</w:t>
      </w:r>
      <w:r w:rsidRPr="00FC0F14">
        <w:rPr>
          <w:rtl/>
          <w:lang w:bidi="ar-SY"/>
        </w:rPr>
        <w:t>شبكات</w:t>
      </w:r>
      <w:r w:rsidRPr="00FC0F14">
        <w:rPr>
          <w:rFonts w:hint="cs"/>
          <w:rtl/>
          <w:lang w:bidi="ar-SY"/>
        </w:rPr>
        <w:t>، ومعماريتها ووظيفتها وأدائها وخصائصها والتكنولوجيات التمكينية وإدارتها والتحكم فيها ومزامنتها، في أنظمة الاتصالات المتنقلة الدولية (</w:t>
      </w:r>
      <w:r w:rsidRPr="00FC0F14">
        <w:rPr>
          <w:rtl/>
          <w:lang w:bidi="ar-SY"/>
        </w:rPr>
        <w:t>بما في ذلك الاتصالات المتنقلة الدولية</w:t>
      </w:r>
      <w:r w:rsidR="00212865" w:rsidRPr="00FC0F14">
        <w:rPr>
          <w:rStyle w:val="Left-to-Right"/>
        </w:rPr>
        <w:t>2020</w:t>
      </w:r>
      <w:r w:rsidR="00212865" w:rsidRPr="00FC0F14">
        <w:rPr>
          <w:rStyle w:val="Left-to-Right"/>
        </w:rPr>
        <w:noBreakHyphen/>
      </w:r>
      <w:r w:rsidRPr="00FC0F14">
        <w:rPr>
          <w:rtl/>
          <w:lang w:bidi="ar-SY"/>
        </w:rPr>
        <w:t xml:space="preserve"> وما بعدها)</w:t>
      </w:r>
      <w:r w:rsidRPr="00FC0F14">
        <w:rPr>
          <w:rFonts w:hint="cs"/>
          <w:rtl/>
          <w:lang w:bidi="ar-SY"/>
        </w:rPr>
        <w:t>،</w:t>
      </w:r>
    </w:p>
    <w:p w14:paraId="0DE507F1" w14:textId="77777777" w:rsidR="00ED026F" w:rsidRPr="00FC0F14" w:rsidRDefault="004947CA" w:rsidP="00ED026F">
      <w:pPr>
        <w:pStyle w:val="Call"/>
        <w:spacing w:before="160"/>
      </w:pPr>
      <w:r w:rsidRPr="00FC0F14">
        <w:rPr>
          <w:rFonts w:hint="cs"/>
          <w:rtl/>
        </w:rPr>
        <w:t>تُ</w:t>
      </w:r>
      <w:r w:rsidRPr="00FC0F14">
        <w:rPr>
          <w:rtl/>
        </w:rPr>
        <w:t>كل</w:t>
      </w:r>
      <w:r w:rsidRPr="00FC0F14">
        <w:rPr>
          <w:rFonts w:hint="cs"/>
          <w:rtl/>
        </w:rPr>
        <w:t>ّ</w:t>
      </w:r>
      <w:r w:rsidRPr="00FC0F14">
        <w:rPr>
          <w:rtl/>
        </w:rPr>
        <w:t>ف</w:t>
      </w:r>
      <w:r w:rsidRPr="00FC0F14">
        <w:rPr>
          <w:rFonts w:hint="cs"/>
          <w:rtl/>
        </w:rPr>
        <w:t xml:space="preserve"> لجنة الدراسات </w:t>
      </w:r>
      <w:r w:rsidRPr="00FC0F14">
        <w:t>17</w:t>
      </w:r>
      <w:r w:rsidR="0050545F" w:rsidRPr="00FC0F14">
        <w:rPr>
          <w:rFonts w:hint="cs"/>
          <w:rtl/>
        </w:rPr>
        <w:t xml:space="preserve"> لقطاع تقييس الاتصالات بالاتحاد</w:t>
      </w:r>
    </w:p>
    <w:p w14:paraId="266E6A7D" w14:textId="77777777" w:rsidR="00ED026F" w:rsidRPr="00FC0F14" w:rsidRDefault="004947CA" w:rsidP="00ED026F">
      <w:pPr>
        <w:rPr>
          <w:rtl/>
          <w:lang w:bidi="ar-EG"/>
        </w:rPr>
      </w:pPr>
      <w:r w:rsidRPr="00FC0F14">
        <w:rPr>
          <w:rFonts w:hint="cs"/>
          <w:rtl/>
          <w:lang w:bidi="ar-EG"/>
        </w:rPr>
        <w:t>1</w:t>
      </w:r>
      <w:r w:rsidRPr="00FC0F14">
        <w:rPr>
          <w:rtl/>
          <w:lang w:bidi="ar-EG"/>
        </w:rPr>
        <w:tab/>
      </w:r>
      <w:r w:rsidRPr="00FC0F14">
        <w:rPr>
          <w:rFonts w:hint="cs"/>
          <w:rtl/>
          <w:lang w:bidi="ar-EG"/>
        </w:rPr>
        <w:t>بمواصلة تشجيع الدراسات بشأن أنشطة التقييس المتصلة بأمن التطبيقات والشبكات من أجل الاتصالات المتنقلة الدولية</w:t>
      </w:r>
      <w:r w:rsidR="00212865" w:rsidRPr="00FC0F14">
        <w:rPr>
          <w:rStyle w:val="Left-to-Right"/>
        </w:rPr>
        <w:t>2020</w:t>
      </w:r>
      <w:r w:rsidR="00212865" w:rsidRPr="00FC0F14">
        <w:rPr>
          <w:rStyle w:val="Left-to-Right"/>
        </w:rPr>
        <w:noBreakHyphen/>
      </w:r>
      <w:r w:rsidRPr="00FC0F14">
        <w:rPr>
          <w:rFonts w:hint="cs"/>
          <w:rtl/>
          <w:lang w:bidi="ar-EG"/>
        </w:rPr>
        <w:t xml:space="preserve"> وما بعدها؛</w:t>
      </w:r>
    </w:p>
    <w:p w14:paraId="74F81141" w14:textId="77777777" w:rsidR="00ED026F" w:rsidRPr="00FC0F14" w:rsidRDefault="004947CA" w:rsidP="00ED026F">
      <w:pPr>
        <w:rPr>
          <w:rtl/>
          <w:lang w:bidi="ar-EG"/>
        </w:rPr>
      </w:pPr>
      <w:r w:rsidRPr="00FC0F14">
        <w:rPr>
          <w:rFonts w:hint="cs"/>
          <w:rtl/>
          <w:lang w:bidi="ar-EG"/>
        </w:rPr>
        <w:t>2</w:t>
      </w:r>
      <w:r w:rsidRPr="00FC0F14">
        <w:rPr>
          <w:rtl/>
          <w:lang w:bidi="ar-EG"/>
        </w:rPr>
        <w:tab/>
      </w:r>
      <w:r w:rsidRPr="00FC0F14">
        <w:rPr>
          <w:rFonts w:hint="cs"/>
          <w:rtl/>
          <w:lang w:bidi="ar-EG"/>
        </w:rPr>
        <w:t>بتشجيع</w:t>
      </w:r>
      <w:r w:rsidRPr="00FC0F14">
        <w:rPr>
          <w:rtl/>
          <w:lang w:bidi="ar-EG"/>
        </w:rPr>
        <w:t xml:space="preserve"> التنسيق </w:t>
      </w:r>
      <w:r w:rsidR="0050545F" w:rsidRPr="00FC0F14">
        <w:rPr>
          <w:rFonts w:hint="cs"/>
          <w:rtl/>
          <w:lang w:bidi="ar-EG"/>
        </w:rPr>
        <w:t>و</w:t>
      </w:r>
      <w:r w:rsidRPr="00FC0F14">
        <w:rPr>
          <w:rtl/>
          <w:lang w:bidi="ar-EG"/>
        </w:rPr>
        <w:t>التعاون مع</w:t>
      </w:r>
      <w:r w:rsidRPr="00FC0F14">
        <w:rPr>
          <w:rFonts w:hint="cs"/>
          <w:rtl/>
          <w:lang w:bidi="ar-EG"/>
        </w:rPr>
        <w:t xml:space="preserve"> قطاع الاتصالات الراديوية</w:t>
      </w:r>
      <w:r w:rsidR="0050545F" w:rsidRPr="00FC0F14">
        <w:rPr>
          <w:rFonts w:hint="cs"/>
          <w:rtl/>
          <w:lang w:bidi="ar-EG"/>
        </w:rPr>
        <w:t xml:space="preserve"> بالاتحاد</w:t>
      </w:r>
      <w:r w:rsidRPr="00FC0F14">
        <w:rPr>
          <w:rtl/>
          <w:lang w:bidi="ar-EG"/>
        </w:rPr>
        <w:t xml:space="preserve"> </w:t>
      </w:r>
      <w:r w:rsidRPr="00FC0F14">
        <w:rPr>
          <w:rFonts w:hint="cs"/>
          <w:rtl/>
          <w:lang w:bidi="ar-EG"/>
        </w:rPr>
        <w:t>وال</w:t>
      </w:r>
      <w:r w:rsidRPr="00FC0F14">
        <w:rPr>
          <w:rtl/>
          <w:lang w:bidi="ar-EG"/>
        </w:rPr>
        <w:t xml:space="preserve">منظمات الأخرى </w:t>
      </w:r>
      <w:r w:rsidRPr="00FC0F14">
        <w:rPr>
          <w:rFonts w:hint="cs"/>
          <w:rtl/>
          <w:lang w:bidi="ar-EG"/>
        </w:rPr>
        <w:t>المعنية ب</w:t>
      </w:r>
      <w:r w:rsidRPr="00FC0F14">
        <w:rPr>
          <w:rtl/>
          <w:lang w:bidi="ar-EG"/>
        </w:rPr>
        <w:t xml:space="preserve">وضع المعايير </w:t>
      </w:r>
      <w:r w:rsidRPr="00FC0F14">
        <w:rPr>
          <w:rFonts w:hint="cs"/>
          <w:rtl/>
          <w:lang w:bidi="ar-EG"/>
        </w:rPr>
        <w:t>مثل فريق العمل</w:t>
      </w:r>
      <w:r w:rsidR="0050545F" w:rsidRPr="00FC0F14">
        <w:rPr>
          <w:rFonts w:hint="cs"/>
          <w:rtl/>
          <w:lang w:bidi="ar-EG"/>
        </w:rPr>
        <w:t xml:space="preserve"> المعني بالجوانب المتعلقة بالأنظمة</w:t>
      </w:r>
      <w:r w:rsidRPr="00FC0F14">
        <w:rPr>
          <w:rFonts w:hint="cs"/>
          <w:rtl/>
          <w:lang w:bidi="ar-EG"/>
        </w:rPr>
        <w:t xml:space="preserve"> </w:t>
      </w:r>
      <w:r w:rsidR="0050545F" w:rsidRPr="00FC0F14">
        <w:rPr>
          <w:rFonts w:hint="cs"/>
          <w:rtl/>
          <w:lang w:bidi="ar-EG"/>
        </w:rPr>
        <w:t>(</w:t>
      </w:r>
      <w:r w:rsidRPr="00FC0F14">
        <w:rPr>
          <w:lang w:bidi="ar-EG"/>
        </w:rPr>
        <w:t>SA3</w:t>
      </w:r>
      <w:r w:rsidR="0050545F" w:rsidRPr="00FC0F14">
        <w:rPr>
          <w:rFonts w:hint="cs"/>
          <w:rtl/>
          <w:lang w:bidi="ar-EG"/>
        </w:rPr>
        <w:t>)</w:t>
      </w:r>
      <w:r w:rsidRPr="00FC0F14">
        <w:rPr>
          <w:rFonts w:hint="cs"/>
          <w:rtl/>
          <w:lang w:bidi="ar-EG"/>
        </w:rPr>
        <w:t xml:space="preserve"> </w:t>
      </w:r>
      <w:r w:rsidRPr="00FC0F14">
        <w:rPr>
          <w:rFonts w:hint="cs"/>
          <w:rtl/>
        </w:rPr>
        <w:t xml:space="preserve">لمشروع شراكة الجيل الثالث </w:t>
      </w:r>
      <w:r w:rsidRPr="00FC0F14">
        <w:t>(3GPP)</w:t>
      </w:r>
      <w:r w:rsidRPr="00FC0F14">
        <w:rPr>
          <w:rFonts w:hint="cs"/>
          <w:rtl/>
        </w:rPr>
        <w:t xml:space="preserve">، </w:t>
      </w:r>
      <w:r w:rsidRPr="00FC0F14">
        <w:rPr>
          <w:rFonts w:hint="cs"/>
          <w:rtl/>
          <w:lang w:bidi="ar-EG"/>
        </w:rPr>
        <w:t>بشأن الجوانب الأمنية للاتصالات المتنقلة الدولية</w:t>
      </w:r>
      <w:r w:rsidR="00212865" w:rsidRPr="00FC0F14">
        <w:rPr>
          <w:rStyle w:val="Left-to-Right"/>
        </w:rPr>
        <w:t>2020</w:t>
      </w:r>
      <w:r w:rsidR="00212865" w:rsidRPr="00FC0F14">
        <w:rPr>
          <w:rStyle w:val="Left-to-Right"/>
        </w:rPr>
        <w:noBreakHyphen/>
      </w:r>
      <w:r w:rsidRPr="00FC0F14">
        <w:rPr>
          <w:rFonts w:hint="cs"/>
          <w:rtl/>
          <w:lang w:bidi="ar-EG"/>
        </w:rPr>
        <w:t xml:space="preserve"> وما بعدها، </w:t>
      </w:r>
      <w:r w:rsidRPr="00FC0F14">
        <w:rPr>
          <w:rtl/>
          <w:lang w:bidi="ar-EG"/>
        </w:rPr>
        <w:t>في</w:t>
      </w:r>
      <w:r w:rsidRPr="00FC0F14">
        <w:rPr>
          <w:rFonts w:hint="cs"/>
          <w:rtl/>
          <w:lang w:bidi="ar-EG"/>
        </w:rPr>
        <w:t> </w:t>
      </w:r>
      <w:r w:rsidRPr="00FC0F14">
        <w:rPr>
          <w:rtl/>
          <w:lang w:bidi="ar-EG"/>
        </w:rPr>
        <w:t xml:space="preserve">سياق </w:t>
      </w:r>
      <w:r w:rsidRPr="00FC0F14">
        <w:rPr>
          <w:rFonts w:hint="cs"/>
          <w:rtl/>
          <w:lang w:bidi="ar-EG"/>
        </w:rPr>
        <w:t xml:space="preserve">وضع </w:t>
      </w:r>
      <w:r w:rsidRPr="00FC0F14">
        <w:rPr>
          <w:rtl/>
          <w:lang w:bidi="ar-EG"/>
        </w:rPr>
        <w:t>مواصفات أو توصيات قطاع تقييس الاتصالات</w:t>
      </w:r>
      <w:r w:rsidRPr="00FC0F14">
        <w:rPr>
          <w:rFonts w:hint="cs"/>
          <w:rtl/>
          <w:lang w:bidi="ar-EG"/>
        </w:rPr>
        <w:t xml:space="preserve"> ذات الصلة،</w:t>
      </w:r>
    </w:p>
    <w:p w14:paraId="6BBACE44" w14:textId="77777777" w:rsidR="00ED026F" w:rsidRPr="00FC0F14" w:rsidRDefault="004947CA" w:rsidP="00ED026F">
      <w:pPr>
        <w:pStyle w:val="Call"/>
        <w:spacing w:before="160"/>
        <w:rPr>
          <w:rtl/>
          <w:lang w:bidi="ar-EG"/>
        </w:rPr>
      </w:pPr>
      <w:r w:rsidRPr="00FC0F14">
        <w:rPr>
          <w:rFonts w:hint="cs"/>
          <w:rtl/>
        </w:rPr>
        <w:t>تُ</w:t>
      </w:r>
      <w:r w:rsidRPr="00FC0F14">
        <w:rPr>
          <w:rtl/>
        </w:rPr>
        <w:t>كل</w:t>
      </w:r>
      <w:r w:rsidRPr="00FC0F14">
        <w:rPr>
          <w:rFonts w:hint="cs"/>
          <w:rtl/>
        </w:rPr>
        <w:t>ّ</w:t>
      </w:r>
      <w:r w:rsidRPr="00FC0F14">
        <w:rPr>
          <w:rtl/>
        </w:rPr>
        <w:t>ف</w:t>
      </w:r>
      <w:r w:rsidRPr="00FC0F14">
        <w:rPr>
          <w:rFonts w:hint="cs"/>
          <w:rtl/>
        </w:rPr>
        <w:t xml:space="preserve"> </w:t>
      </w:r>
      <w:r w:rsidRPr="00FC0F14">
        <w:rPr>
          <w:rFonts w:hint="cs"/>
          <w:rtl/>
          <w:lang w:bidi="ar-EG"/>
        </w:rPr>
        <w:t>مدير مكتب تقييس الاتصالات</w:t>
      </w:r>
    </w:p>
    <w:p w14:paraId="7887F704" w14:textId="77777777" w:rsidR="00ED026F" w:rsidRPr="00FC0F14" w:rsidRDefault="004947CA" w:rsidP="00ED026F">
      <w:pPr>
        <w:rPr>
          <w:rtl/>
          <w:lang w:bidi="ar-EG"/>
        </w:rPr>
      </w:pPr>
      <w:r w:rsidRPr="00FC0F14">
        <w:t>1</w:t>
      </w:r>
      <w:r w:rsidRPr="00FC0F14">
        <w:tab/>
      </w:r>
      <w:r w:rsidRPr="00FC0F14">
        <w:rPr>
          <w:rFonts w:hint="cs"/>
          <w:rtl/>
        </w:rPr>
        <w:t>بإحاطة مديرَي مكتب الاتصالات الراديوية ومكتب تنمية الاتصالات علماً بهذا القرار؛</w:t>
      </w:r>
    </w:p>
    <w:p w14:paraId="131C5F73" w14:textId="77777777" w:rsidR="00ED026F" w:rsidRPr="00FC0F14" w:rsidRDefault="004947CA" w:rsidP="00ED026F">
      <w:r w:rsidRPr="00FC0F14">
        <w:t>2</w:t>
      </w:r>
      <w:r w:rsidRPr="00FC0F14">
        <w:tab/>
      </w:r>
      <w:r w:rsidRPr="00FC0F14">
        <w:rPr>
          <w:rFonts w:hint="cs"/>
          <w:rtl/>
        </w:rPr>
        <w:t>بمواصلة عقد حلقات دراسية وورش عمل بشأن</w:t>
      </w:r>
      <w:r w:rsidRPr="00FC0F14">
        <w:rPr>
          <w:rtl/>
        </w:rPr>
        <w:t xml:space="preserve"> </w:t>
      </w:r>
      <w:r w:rsidRPr="00FC0F14">
        <w:rPr>
          <w:rFonts w:hint="cs"/>
          <w:rtl/>
        </w:rPr>
        <w:t>الجوانب غير الراديوية للاتصالات المتنقلة الدولية</w:t>
      </w:r>
      <w:r w:rsidR="006E2B36" w:rsidRPr="00FC0F14">
        <w:rPr>
          <w:rFonts w:hint="cs"/>
          <w:rtl/>
        </w:rPr>
        <w:t xml:space="preserve"> واستراتيجية المعايير</w:t>
      </w:r>
      <w:r w:rsidRPr="00FC0F14">
        <w:rPr>
          <w:rFonts w:hint="cs"/>
          <w:rtl/>
        </w:rPr>
        <w:t xml:space="preserve"> والحلول التقنية، وتطبيقات</w:t>
      </w:r>
      <w:r w:rsidR="006E2B36" w:rsidRPr="00FC0F14">
        <w:rPr>
          <w:rFonts w:hint="cs"/>
          <w:rtl/>
        </w:rPr>
        <w:t xml:space="preserve"> الشبكات</w:t>
      </w:r>
      <w:r w:rsidRPr="00FC0F14">
        <w:rPr>
          <w:rFonts w:hint="cs"/>
          <w:rtl/>
        </w:rPr>
        <w:t>، مع</w:t>
      </w:r>
      <w:r w:rsidRPr="00FC0F14">
        <w:rPr>
          <w:rtl/>
        </w:rPr>
        <w:t xml:space="preserve"> </w:t>
      </w:r>
      <w:r w:rsidRPr="00FC0F14">
        <w:rPr>
          <w:rFonts w:hint="cs"/>
          <w:rtl/>
        </w:rPr>
        <w:t>مراعاة</w:t>
      </w:r>
      <w:r w:rsidRPr="00FC0F14">
        <w:rPr>
          <w:rtl/>
        </w:rPr>
        <w:t xml:space="preserve"> </w:t>
      </w:r>
      <w:r w:rsidRPr="00FC0F14">
        <w:rPr>
          <w:rFonts w:hint="cs"/>
          <w:rtl/>
        </w:rPr>
        <w:t>المتطلبات</w:t>
      </w:r>
      <w:r w:rsidRPr="00FC0F14">
        <w:rPr>
          <w:rtl/>
        </w:rPr>
        <w:t xml:space="preserve"> </w:t>
      </w:r>
      <w:r w:rsidRPr="00FC0F14">
        <w:rPr>
          <w:rFonts w:hint="cs"/>
          <w:rtl/>
        </w:rPr>
        <w:t>المحددة</w:t>
      </w:r>
      <w:r w:rsidRPr="00FC0F14">
        <w:rPr>
          <w:rtl/>
        </w:rPr>
        <w:t xml:space="preserve"> </w:t>
      </w:r>
      <w:r w:rsidRPr="00FC0F14">
        <w:rPr>
          <w:rFonts w:hint="cs"/>
          <w:rtl/>
        </w:rPr>
        <w:t>على</w:t>
      </w:r>
      <w:r w:rsidRPr="00FC0F14">
        <w:rPr>
          <w:rtl/>
        </w:rPr>
        <w:t xml:space="preserve"> </w:t>
      </w:r>
      <w:r w:rsidRPr="00FC0F14">
        <w:rPr>
          <w:rFonts w:hint="cs"/>
          <w:rtl/>
        </w:rPr>
        <w:t>الصعيدين</w:t>
      </w:r>
      <w:r w:rsidRPr="00FC0F14">
        <w:rPr>
          <w:rtl/>
        </w:rPr>
        <w:t xml:space="preserve"> </w:t>
      </w:r>
      <w:r w:rsidRPr="00FC0F14">
        <w:rPr>
          <w:rFonts w:hint="cs"/>
          <w:rtl/>
        </w:rPr>
        <w:t>الوطني والإقليمي،</w:t>
      </w:r>
    </w:p>
    <w:p w14:paraId="42867028" w14:textId="77777777" w:rsidR="00ED026F" w:rsidRPr="00FC0F14" w:rsidRDefault="004947CA" w:rsidP="00ED026F">
      <w:pPr>
        <w:pStyle w:val="Call"/>
        <w:spacing w:before="160"/>
        <w:rPr>
          <w:rtl/>
        </w:rPr>
      </w:pPr>
      <w:r w:rsidRPr="00FC0F14">
        <w:rPr>
          <w:rFonts w:hint="cs"/>
          <w:rtl/>
        </w:rPr>
        <w:t>تشجع مديري المكاتب الثلاثة</w:t>
      </w:r>
    </w:p>
    <w:p w14:paraId="3A897CE8" w14:textId="77777777" w:rsidR="00ED026F" w:rsidRPr="00FC0F14" w:rsidRDefault="004947CA" w:rsidP="00ED026F">
      <w:pPr>
        <w:rPr>
          <w:color w:val="000000"/>
          <w:rtl/>
        </w:rPr>
      </w:pPr>
      <w:r w:rsidRPr="00FC0F14">
        <w:rPr>
          <w:rFonts w:hint="cs"/>
          <w:rtl/>
        </w:rPr>
        <w:t>1</w:t>
      </w:r>
      <w:r w:rsidRPr="00FC0F14">
        <w:rPr>
          <w:rtl/>
        </w:rPr>
        <w:tab/>
      </w:r>
      <w:r w:rsidRPr="00FC0F14">
        <w:rPr>
          <w:rFonts w:hint="cs"/>
          <w:spacing w:val="-2"/>
          <w:rtl/>
        </w:rPr>
        <w:t>على بحث طرق جديدة لتحسين كفاءة عمل الاتحاد فيما</w:t>
      </w:r>
      <w:r w:rsidRPr="00FC0F14">
        <w:rPr>
          <w:rFonts w:hint="eastAsia"/>
          <w:spacing w:val="-2"/>
          <w:rtl/>
        </w:rPr>
        <w:t> </w:t>
      </w:r>
      <w:r w:rsidRPr="00FC0F14">
        <w:rPr>
          <w:rFonts w:hint="cs"/>
          <w:spacing w:val="-2"/>
          <w:rtl/>
        </w:rPr>
        <w:t xml:space="preserve">يتعلق بالاتصالات المتنقلة الدولية </w:t>
      </w:r>
      <w:r w:rsidRPr="00FC0F14">
        <w:rPr>
          <w:spacing w:val="-2"/>
          <w:rtl/>
        </w:rPr>
        <w:t>و</w:t>
      </w:r>
      <w:r w:rsidRPr="00FC0F14">
        <w:rPr>
          <w:rFonts w:hint="cs"/>
          <w:spacing w:val="-2"/>
          <w:rtl/>
        </w:rPr>
        <w:t>دراسة</w:t>
      </w:r>
      <w:r w:rsidRPr="00FC0F14">
        <w:rPr>
          <w:spacing w:val="-2"/>
          <w:rtl/>
        </w:rPr>
        <w:t xml:space="preserve"> إمكانية إنشاء مرصد للاتصالات المتنقلة الدولية</w:t>
      </w:r>
      <w:r w:rsidR="00212865" w:rsidRPr="00FC0F14">
        <w:rPr>
          <w:rStyle w:val="Left-to-Right"/>
        </w:rPr>
        <w:t>2020</w:t>
      </w:r>
      <w:r w:rsidR="00212865" w:rsidRPr="00FC0F14">
        <w:rPr>
          <w:rStyle w:val="Left-to-Right"/>
        </w:rPr>
        <w:noBreakHyphen/>
      </w:r>
      <w:r w:rsidRPr="00FC0F14">
        <w:rPr>
          <w:spacing w:val="-2"/>
          <w:rtl/>
        </w:rPr>
        <w:t xml:space="preserve"> وما بعده</w:t>
      </w:r>
      <w:r w:rsidRPr="00FC0F14">
        <w:rPr>
          <w:rFonts w:hint="cs"/>
          <w:spacing w:val="-2"/>
          <w:rtl/>
        </w:rPr>
        <w:t>ا</w:t>
      </w:r>
      <w:r w:rsidRPr="00FC0F14">
        <w:rPr>
          <w:spacing w:val="-2"/>
          <w:rtl/>
        </w:rPr>
        <w:t xml:space="preserve"> بما في ذلك المبادئ التوجيهية المناسبة إذا لزم الأمر، مع مراعاة اعتبارات الميزانية</w:t>
      </w:r>
      <w:r w:rsidRPr="00FC0F14">
        <w:rPr>
          <w:rFonts w:hint="cs"/>
          <w:color w:val="000000"/>
          <w:spacing w:val="-2"/>
          <w:rtl/>
        </w:rPr>
        <w:t>؛</w:t>
      </w:r>
    </w:p>
    <w:p w14:paraId="4789A9F8" w14:textId="77777777" w:rsidR="00ED026F" w:rsidRPr="00FC0F14" w:rsidRDefault="004947CA" w:rsidP="00ED026F">
      <w:pPr>
        <w:rPr>
          <w:rtl/>
          <w:lang w:bidi="ar-EG"/>
        </w:rPr>
      </w:pPr>
      <w:r w:rsidRPr="00FC0F14">
        <w:rPr>
          <w:rFonts w:hint="cs"/>
          <w:rtl/>
        </w:rPr>
        <w:t>2</w:t>
      </w:r>
      <w:r w:rsidRPr="00FC0F14">
        <w:rPr>
          <w:rtl/>
        </w:rPr>
        <w:tab/>
      </w:r>
      <w:r w:rsidRPr="00FC0F14">
        <w:rPr>
          <w:rFonts w:hint="cs"/>
          <w:rtl/>
          <w:lang w:bidi="ar-EG"/>
        </w:rPr>
        <w:t>ب</w:t>
      </w:r>
      <w:r w:rsidRPr="00FC0F14">
        <w:rPr>
          <w:rtl/>
          <w:lang w:bidi="ar-EG"/>
        </w:rPr>
        <w:t xml:space="preserve">تعزيز الدراسات المتعلقة بأنشطة التقييس </w:t>
      </w:r>
      <w:r w:rsidRPr="00FC0F14">
        <w:rPr>
          <w:rFonts w:hint="cs"/>
          <w:rtl/>
          <w:lang w:bidi="ar-EG"/>
        </w:rPr>
        <w:t xml:space="preserve">في مجال </w:t>
      </w:r>
      <w:r w:rsidRPr="00FC0F14">
        <w:rPr>
          <w:rtl/>
          <w:lang w:bidi="ar-EG"/>
        </w:rPr>
        <w:t>المسائل التنظيمية والاقتصادية ذات الصلة باستيعاب</w:t>
      </w:r>
      <w:r w:rsidRPr="00FC0F14">
        <w:rPr>
          <w:rFonts w:hint="cs"/>
          <w:rtl/>
          <w:lang w:bidi="ar-EG"/>
        </w:rPr>
        <w:t xml:space="preserve"> الجوانب غير الراديوية للاتصالات</w:t>
      </w:r>
      <w:r w:rsidRPr="00FC0F14">
        <w:rPr>
          <w:rtl/>
          <w:lang w:bidi="ar-EG"/>
        </w:rPr>
        <w:t xml:space="preserve"> المتنقلة الدولية</w:t>
      </w:r>
      <w:r w:rsidR="00212865" w:rsidRPr="00FC0F14">
        <w:rPr>
          <w:rStyle w:val="Left-to-Right"/>
        </w:rPr>
        <w:t>2020</w:t>
      </w:r>
      <w:r w:rsidR="00212865" w:rsidRPr="00FC0F14">
        <w:rPr>
          <w:rStyle w:val="Left-to-Right"/>
        </w:rPr>
        <w:noBreakHyphen/>
      </w:r>
      <w:r w:rsidRPr="00FC0F14">
        <w:rPr>
          <w:rtl/>
          <w:lang w:bidi="ar-EG"/>
        </w:rPr>
        <w:t xml:space="preserve"> </w:t>
      </w:r>
      <w:r w:rsidRPr="00FC0F14">
        <w:rPr>
          <w:rFonts w:hint="cs"/>
          <w:rtl/>
          <w:lang w:bidi="ar-EG"/>
        </w:rPr>
        <w:t xml:space="preserve">وما بعدها </w:t>
      </w:r>
      <w:r w:rsidRPr="00FC0F14">
        <w:rPr>
          <w:rtl/>
          <w:lang w:bidi="ar-EG"/>
        </w:rPr>
        <w:t>وتشجيع دعم نمو السوق والابتكار والتعاون والاستثمار في البنية التحتية لتكنولوجيا المعلومات والاتصالات</w:t>
      </w:r>
      <w:r w:rsidRPr="00FC0F14">
        <w:rPr>
          <w:rFonts w:hint="cs"/>
          <w:rtl/>
          <w:lang w:bidi="ar-EG"/>
        </w:rPr>
        <w:t>؛</w:t>
      </w:r>
    </w:p>
    <w:p w14:paraId="074A7932" w14:textId="77777777" w:rsidR="00ED026F" w:rsidRPr="00FC0F14" w:rsidRDefault="004947CA" w:rsidP="00ED026F">
      <w:pPr>
        <w:rPr>
          <w:lang w:bidi="ar-SY"/>
        </w:rPr>
      </w:pPr>
      <w:r w:rsidRPr="00FC0F14">
        <w:rPr>
          <w:rFonts w:hint="cs"/>
          <w:rtl/>
          <w:lang w:bidi="ar-EG"/>
        </w:rPr>
        <w:t>3</w:t>
      </w:r>
      <w:r w:rsidRPr="00FC0F14">
        <w:rPr>
          <w:rtl/>
          <w:lang w:bidi="ar-EG"/>
        </w:rPr>
        <w:tab/>
      </w:r>
      <w:r w:rsidRPr="00FC0F14">
        <w:rPr>
          <w:rFonts w:hint="cs"/>
          <w:rtl/>
          <w:lang w:bidi="ar-EG"/>
        </w:rPr>
        <w:t>وضع توجيهات بشأن المحركات الاقتصادية لنشر ا</w:t>
      </w:r>
      <w:r w:rsidRPr="00FC0F14">
        <w:rPr>
          <w:rtl/>
          <w:lang w:bidi="ar-EG"/>
        </w:rPr>
        <w:t>لاتصالات المتنقلة الدولية</w:t>
      </w:r>
      <w:r w:rsidR="00212865" w:rsidRPr="00FC0F14">
        <w:rPr>
          <w:rStyle w:val="Left-to-Right"/>
        </w:rPr>
        <w:t>2020</w:t>
      </w:r>
      <w:r w:rsidR="00212865" w:rsidRPr="00FC0F14">
        <w:rPr>
          <w:rStyle w:val="Left-to-Right"/>
        </w:rPr>
        <w:noBreakHyphen/>
      </w:r>
      <w:r w:rsidRPr="00FC0F14">
        <w:rPr>
          <w:rFonts w:hint="cs"/>
          <w:rtl/>
          <w:lang w:bidi="ar-EG"/>
        </w:rPr>
        <w:t>،</w:t>
      </w:r>
    </w:p>
    <w:p w14:paraId="4F182E6F" w14:textId="77777777" w:rsidR="00ED026F" w:rsidRPr="00FC0F14" w:rsidRDefault="004947CA" w:rsidP="00ED026F">
      <w:pPr>
        <w:pStyle w:val="Call"/>
        <w:spacing w:before="160"/>
        <w:rPr>
          <w:rtl/>
        </w:rPr>
      </w:pPr>
      <w:r w:rsidRPr="00FC0F14">
        <w:rPr>
          <w:rFonts w:hint="cs"/>
          <w:rtl/>
        </w:rPr>
        <w:t>تدعو الدول الأعضاء وأعضاء القطاع والمنتسبين والهيئات الأكاديمية</w:t>
      </w:r>
      <w:r w:rsidRPr="00FC0F14">
        <w:rPr>
          <w:rFonts w:hint="cs"/>
          <w:rtl/>
          <w:lang w:bidi="ar-EG"/>
        </w:rPr>
        <w:t xml:space="preserve"> إلى</w:t>
      </w:r>
    </w:p>
    <w:p w14:paraId="6DBA25CC" w14:textId="77777777" w:rsidR="00ED026F" w:rsidRPr="00FC0F14" w:rsidRDefault="004947CA" w:rsidP="00ED026F">
      <w:pPr>
        <w:rPr>
          <w:rtl/>
          <w:lang w:bidi="ar-EG"/>
        </w:rPr>
      </w:pPr>
      <w:r w:rsidRPr="00FC0F14">
        <w:rPr>
          <w:lang w:bidi="ar-EG"/>
        </w:rPr>
        <w:t>1</w:t>
      </w:r>
      <w:r w:rsidRPr="00FC0F14">
        <w:rPr>
          <w:lang w:bidi="ar-EG"/>
        </w:rPr>
        <w:tab/>
      </w:r>
      <w:r w:rsidRPr="00FC0F14">
        <w:rPr>
          <w:rFonts w:hint="cs"/>
          <w:rtl/>
          <w:lang w:bidi="ar-EG"/>
        </w:rPr>
        <w:t>المشاركة بنشاط في أنشطة التقييس التي يقوم بها قطاع تقييس الاتصالات بشأن وضع توصيات تتعلق بالجوانب غير</w:t>
      </w:r>
      <w:r w:rsidRPr="00FC0F14">
        <w:rPr>
          <w:rFonts w:hint="eastAsia"/>
          <w:rtl/>
          <w:lang w:bidi="ar-EG"/>
        </w:rPr>
        <w:t> </w:t>
      </w:r>
      <w:r w:rsidRPr="00FC0F14">
        <w:rPr>
          <w:rFonts w:hint="cs"/>
          <w:rtl/>
          <w:lang w:bidi="ar-EG"/>
        </w:rPr>
        <w:t>الراديوية لأنظمة الاتصالات</w:t>
      </w:r>
      <w:r w:rsidRPr="00FC0F14">
        <w:rPr>
          <w:rFonts w:hint="cs"/>
          <w:rtl/>
        </w:rPr>
        <w:t xml:space="preserve"> المتنقلة الدولية </w:t>
      </w:r>
      <w:r w:rsidRPr="00FC0F14">
        <w:rPr>
          <w:rtl/>
        </w:rPr>
        <w:t>(بما في ذلك الاتصالات المتنقلة الدولية</w:t>
      </w:r>
      <w:r w:rsidR="00212865" w:rsidRPr="00FC0F14">
        <w:rPr>
          <w:rStyle w:val="Left-to-Right"/>
        </w:rPr>
        <w:t>2020</w:t>
      </w:r>
      <w:r w:rsidR="00212865" w:rsidRPr="00FC0F14">
        <w:rPr>
          <w:rStyle w:val="Left-to-Right"/>
        </w:rPr>
        <w:noBreakHyphen/>
      </w:r>
      <w:r w:rsidRPr="00FC0F14">
        <w:rPr>
          <w:rtl/>
        </w:rPr>
        <w:t xml:space="preserve"> وما بعدها)</w:t>
      </w:r>
      <w:r w:rsidRPr="00FC0F14">
        <w:rPr>
          <w:rFonts w:hint="cs"/>
          <w:rtl/>
          <w:lang w:bidi="ar-EG"/>
        </w:rPr>
        <w:t>؛</w:t>
      </w:r>
    </w:p>
    <w:p w14:paraId="1948FC45" w14:textId="77777777" w:rsidR="00ED026F" w:rsidRPr="00FC0F14" w:rsidRDefault="004947CA" w:rsidP="00ED026F">
      <w:pPr>
        <w:rPr>
          <w:rtl/>
          <w:lang w:bidi="ar-EG"/>
        </w:rPr>
      </w:pPr>
      <w:r w:rsidRPr="00FC0F14">
        <w:rPr>
          <w:lang w:bidi="ar-EG"/>
        </w:rPr>
        <w:t>2</w:t>
      </w:r>
      <w:r w:rsidRPr="00FC0F14">
        <w:rPr>
          <w:lang w:bidi="ar-EG"/>
        </w:rPr>
        <w:tab/>
      </w:r>
      <w:r w:rsidRPr="00FC0F14">
        <w:rPr>
          <w:rFonts w:hint="cs"/>
          <w:rtl/>
          <w:lang w:bidi="ar-EG"/>
        </w:rPr>
        <w:t>المشاركة في استراتيجية المعايير المتعلقة بالجوانب غير الراديوية وتجربة تطور الشبكات وحالات التطبيق المتعلقة بأنظمة</w:t>
      </w:r>
      <w:r w:rsidRPr="00FC0F14">
        <w:rPr>
          <w:rFonts w:hint="cs"/>
          <w:rtl/>
        </w:rPr>
        <w:t xml:space="preserve"> الاتصالات المتنقلة الدولية </w:t>
      </w:r>
      <w:r w:rsidRPr="00FC0F14">
        <w:rPr>
          <w:rtl/>
        </w:rPr>
        <w:t>(بما في ذلك الاتصالات المتنقلة الدولية</w:t>
      </w:r>
      <w:r w:rsidR="00212865" w:rsidRPr="00FC0F14">
        <w:rPr>
          <w:rStyle w:val="Left-to-Right"/>
        </w:rPr>
        <w:t>2020</w:t>
      </w:r>
      <w:r w:rsidR="00212865" w:rsidRPr="00FC0F14">
        <w:rPr>
          <w:rStyle w:val="Left-to-Right"/>
        </w:rPr>
        <w:noBreakHyphen/>
      </w:r>
      <w:r w:rsidRPr="00FC0F14">
        <w:rPr>
          <w:rtl/>
        </w:rPr>
        <w:t xml:space="preserve"> وما بعدها)</w:t>
      </w:r>
      <w:r w:rsidRPr="00FC0F14">
        <w:rPr>
          <w:rFonts w:hint="cs"/>
          <w:rtl/>
        </w:rPr>
        <w:t xml:space="preserve"> في </w:t>
      </w:r>
      <w:r w:rsidRPr="00FC0F14">
        <w:rPr>
          <w:rFonts w:hint="cs"/>
          <w:rtl/>
          <w:lang w:bidi="ar-EG"/>
        </w:rPr>
        <w:t>أحداث الحلقات الدراسية وورش العمل ذات</w:t>
      </w:r>
      <w:r w:rsidRPr="00FC0F14">
        <w:rPr>
          <w:rFonts w:hint="eastAsia"/>
          <w:rtl/>
          <w:lang w:bidi="ar-EG"/>
        </w:rPr>
        <w:t> </w:t>
      </w:r>
      <w:r w:rsidRPr="00FC0F14">
        <w:rPr>
          <w:rFonts w:hint="cs"/>
          <w:rtl/>
          <w:lang w:bidi="ar-EG"/>
        </w:rPr>
        <w:t>الصلة.</w:t>
      </w:r>
    </w:p>
    <w:p w14:paraId="2002B1F8" w14:textId="77777777" w:rsidR="000C2F13" w:rsidRPr="00FC0F14" w:rsidRDefault="000C2F13" w:rsidP="00C36607">
      <w:pPr>
        <w:rPr>
          <w:rtl/>
        </w:rPr>
      </w:pPr>
    </w:p>
    <w:p w14:paraId="227234D6" w14:textId="77777777" w:rsidR="00C36607" w:rsidRPr="00FC0F14" w:rsidRDefault="00C36607" w:rsidP="00C36607">
      <w:pPr>
        <w:rPr>
          <w:rtl/>
        </w:rPr>
      </w:pPr>
    </w:p>
    <w:p w14:paraId="1261C2FF" w14:textId="77777777" w:rsidR="00C36607" w:rsidRPr="00FC0F14" w:rsidRDefault="00C36607" w:rsidP="00C36607">
      <w:pPr>
        <w:rPr>
          <w:rtl/>
        </w:rPr>
      </w:pPr>
    </w:p>
    <w:p w14:paraId="4B826E87" w14:textId="77777777" w:rsidR="00C36607" w:rsidRPr="00FC0F14" w:rsidRDefault="00C36607" w:rsidP="00C36607">
      <w:pPr>
        <w:rPr>
          <w:rtl/>
        </w:rPr>
      </w:pPr>
    </w:p>
    <w:p w14:paraId="65D70C3B" w14:textId="77777777" w:rsidR="00C36607" w:rsidRPr="00FC0F14" w:rsidRDefault="00C36607" w:rsidP="00C36607">
      <w:pPr>
        <w:rPr>
          <w:rtl/>
        </w:rPr>
      </w:pPr>
    </w:p>
    <w:p w14:paraId="05FD0F73" w14:textId="77777777" w:rsidR="00C36607" w:rsidRPr="00FC0F14" w:rsidRDefault="00C36607" w:rsidP="00C36607">
      <w:pPr>
        <w:rPr>
          <w:rtl/>
        </w:rPr>
        <w:sectPr w:rsidR="00C36607" w:rsidRPr="00FC0F14" w:rsidSect="007D3DEC">
          <w:footerReference w:type="even" r:id="rId124"/>
          <w:footerReference w:type="default" r:id="rId125"/>
          <w:pgSz w:w="11907" w:h="16840" w:code="9"/>
          <w:pgMar w:top="1134" w:right="1134" w:bottom="1134" w:left="1134" w:header="567" w:footer="567" w:gutter="0"/>
          <w:cols w:space="708"/>
          <w:vAlign w:val="both"/>
          <w:docGrid w:linePitch="360"/>
        </w:sectPr>
      </w:pPr>
    </w:p>
    <w:p w14:paraId="5846645A" w14:textId="77777777" w:rsidR="00C36607" w:rsidRPr="00FC0F14" w:rsidRDefault="002B4C22" w:rsidP="00C36607">
      <w:pPr>
        <w:pStyle w:val="ResNo"/>
      </w:pPr>
      <w:bookmarkStart w:id="208" w:name="_Toc111642806"/>
      <w:bookmarkStart w:id="209" w:name="_Toc111646874"/>
      <w:r w:rsidRPr="00FC0F14">
        <w:rPr>
          <w:rFonts w:hint="cs"/>
          <w:rtl/>
        </w:rPr>
        <w:t>القرار</w:t>
      </w:r>
      <w:r w:rsidR="00C36607" w:rsidRPr="00FC0F14">
        <w:rPr>
          <w:rtl/>
        </w:rPr>
        <w:t xml:space="preserve"> </w:t>
      </w:r>
      <w:r w:rsidR="00C36607" w:rsidRPr="00FC0F14">
        <w:rPr>
          <w:rStyle w:val="href"/>
        </w:rPr>
        <w:t>93</w:t>
      </w:r>
      <w:r w:rsidR="00C36607" w:rsidRPr="00FC0F14">
        <w:rPr>
          <w:rFonts w:hint="cs"/>
          <w:rtl/>
        </w:rPr>
        <w:t xml:space="preserve"> (الحمامات، </w:t>
      </w:r>
      <w:r w:rsidR="00C36607" w:rsidRPr="00FC0F14">
        <w:t>2016</w:t>
      </w:r>
      <w:r w:rsidR="00C36607" w:rsidRPr="00FC0F14">
        <w:rPr>
          <w:rFonts w:hint="cs"/>
          <w:rtl/>
        </w:rPr>
        <w:t>)</w:t>
      </w:r>
      <w:bookmarkEnd w:id="208"/>
      <w:bookmarkEnd w:id="209"/>
    </w:p>
    <w:p w14:paraId="1F84A5AB" w14:textId="77777777" w:rsidR="00C36607" w:rsidRPr="00FC0F14" w:rsidRDefault="00C36607" w:rsidP="00C36607">
      <w:pPr>
        <w:pStyle w:val="Restitle"/>
        <w:rPr>
          <w:rtl/>
        </w:rPr>
      </w:pPr>
      <w:bookmarkStart w:id="210" w:name="_Toc111642807"/>
      <w:bookmarkStart w:id="211" w:name="_Toc111646875"/>
      <w:r w:rsidRPr="00FC0F14">
        <w:rPr>
          <w:rtl/>
        </w:rPr>
        <w:t xml:space="preserve">التوصيل البيني </w:t>
      </w:r>
      <w:r w:rsidRPr="00FC0F14">
        <w:rPr>
          <w:rFonts w:hint="cs"/>
          <w:rtl/>
        </w:rPr>
        <w:t>لشبكات الجيل الرابع وشبكات</w:t>
      </w:r>
      <w:r w:rsidRPr="00FC0F14">
        <w:rPr>
          <w:rtl/>
        </w:rPr>
        <w:br/>
        <w:t>الاتصالات</w:t>
      </w:r>
      <w:r w:rsidRPr="00FC0F14">
        <w:rPr>
          <w:rFonts w:hint="cs"/>
          <w:rtl/>
        </w:rPr>
        <w:t xml:space="preserve"> المتنقلة الدولية</w:t>
      </w:r>
      <w:r w:rsidR="00B6704F" w:rsidRPr="00FC0F14">
        <w:rPr>
          <w:rStyle w:val="Left-to-Right"/>
        </w:rPr>
        <w:t>2020</w:t>
      </w:r>
      <w:r w:rsidR="00B6704F" w:rsidRPr="00FC0F14">
        <w:rPr>
          <w:rStyle w:val="Left-to-Right"/>
        </w:rPr>
        <w:noBreakHyphen/>
      </w:r>
      <w:r w:rsidRPr="00FC0F14">
        <w:rPr>
          <w:rFonts w:hint="cs"/>
          <w:rtl/>
        </w:rPr>
        <w:t xml:space="preserve"> </w:t>
      </w:r>
      <w:r w:rsidRPr="00FC0F14">
        <w:rPr>
          <w:rtl/>
        </w:rPr>
        <w:t>وما</w:t>
      </w:r>
      <w:r w:rsidRPr="00FC0F14">
        <w:rPr>
          <w:rFonts w:hint="cs"/>
          <w:rtl/>
        </w:rPr>
        <w:t> </w:t>
      </w:r>
      <w:r w:rsidRPr="00FC0F14">
        <w:rPr>
          <w:rtl/>
        </w:rPr>
        <w:t>بعدها</w:t>
      </w:r>
      <w:bookmarkEnd w:id="210"/>
      <w:bookmarkEnd w:id="211"/>
    </w:p>
    <w:p w14:paraId="3ED443D9" w14:textId="77777777" w:rsidR="00C36607" w:rsidRPr="00FC0F14" w:rsidRDefault="00C36607" w:rsidP="00C36607">
      <w:pPr>
        <w:pStyle w:val="Resref"/>
        <w:rPr>
          <w:rtl/>
        </w:rPr>
      </w:pPr>
      <w:r w:rsidRPr="00FC0F14">
        <w:rPr>
          <w:rFonts w:hint="cs"/>
          <w:rtl/>
        </w:rPr>
        <w:t xml:space="preserve">(الحمامات، </w:t>
      </w:r>
      <w:r w:rsidRPr="00FC0F14">
        <w:t>2016</w:t>
      </w:r>
      <w:r w:rsidRPr="00FC0F14">
        <w:rPr>
          <w:rFonts w:hint="cs"/>
          <w:rtl/>
        </w:rPr>
        <w:t>)</w:t>
      </w:r>
    </w:p>
    <w:p w14:paraId="703BB48B" w14:textId="77777777" w:rsidR="00C36607" w:rsidRPr="00FC0F14" w:rsidRDefault="00C36607" w:rsidP="00C36607">
      <w:pPr>
        <w:pStyle w:val="Normalaftertitle"/>
        <w:spacing w:before="360"/>
        <w:rPr>
          <w:noProof/>
          <w:rtl/>
          <w:lang w:bidi="ar-EG"/>
        </w:rPr>
      </w:pPr>
      <w:r w:rsidRPr="00FC0F14">
        <w:rPr>
          <w:noProof/>
          <w:rtl/>
          <w:lang w:bidi="ar-EG"/>
        </w:rPr>
        <w:t>إن الجمعية العالمية لتقييس الاتصالات (</w:t>
      </w:r>
      <w:r w:rsidRPr="00FC0F14">
        <w:rPr>
          <w:rFonts w:hint="cs"/>
          <w:rtl/>
        </w:rPr>
        <w:t>الحمامات</w:t>
      </w:r>
      <w:r w:rsidRPr="00FC0F14">
        <w:rPr>
          <w:rFonts w:hint="cs"/>
          <w:noProof/>
          <w:rtl/>
          <w:lang w:bidi="ar-EG"/>
        </w:rPr>
        <w:t xml:space="preserve">، </w:t>
      </w:r>
      <w:r w:rsidRPr="00FC0F14">
        <w:rPr>
          <w:noProof/>
          <w:lang w:bidi="ar-EG"/>
        </w:rPr>
        <w:t>2016</w:t>
      </w:r>
      <w:r w:rsidRPr="00FC0F14">
        <w:rPr>
          <w:noProof/>
          <w:rtl/>
          <w:lang w:bidi="ar-EG"/>
        </w:rPr>
        <w:t>)،</w:t>
      </w:r>
    </w:p>
    <w:p w14:paraId="3D8A3B19" w14:textId="77777777" w:rsidR="00C36607" w:rsidRPr="00FC0F14" w:rsidRDefault="00C36607" w:rsidP="00C36607">
      <w:pPr>
        <w:pStyle w:val="Call"/>
        <w:spacing w:before="120"/>
        <w:rPr>
          <w:rtl/>
          <w:lang w:bidi="ar-EG"/>
        </w:rPr>
      </w:pPr>
      <w:r w:rsidRPr="00FC0F14">
        <w:rPr>
          <w:rtl/>
        </w:rPr>
        <w:t xml:space="preserve">إذ </w:t>
      </w:r>
      <w:r w:rsidRPr="00FC0F14">
        <w:rPr>
          <w:rFonts w:hint="cs"/>
          <w:rtl/>
        </w:rPr>
        <w:t>تدرك</w:t>
      </w:r>
    </w:p>
    <w:p w14:paraId="7B09F8A2" w14:textId="77777777" w:rsidR="00C36607" w:rsidRPr="00FC0F14" w:rsidRDefault="00C36607" w:rsidP="00C36607">
      <w:pPr>
        <w:rPr>
          <w:noProof/>
          <w:rtl/>
          <w:lang w:bidi="ar-EG"/>
        </w:rPr>
      </w:pPr>
      <w:r w:rsidRPr="00FC0F14">
        <w:rPr>
          <w:i/>
          <w:iCs/>
          <w:noProof/>
          <w:rtl/>
          <w:lang w:bidi="ar-EG"/>
        </w:rPr>
        <w:t xml:space="preserve"> أ )</w:t>
      </w:r>
      <w:r w:rsidRPr="00FC0F14">
        <w:rPr>
          <w:noProof/>
          <w:rtl/>
          <w:lang w:bidi="ar-EG"/>
        </w:rPr>
        <w:tab/>
      </w:r>
      <w:r w:rsidRPr="00FC0F14">
        <w:rPr>
          <w:rFonts w:hint="cs"/>
          <w:noProof/>
          <w:spacing w:val="-4"/>
          <w:rtl/>
          <w:lang w:bidi="ar-EG"/>
        </w:rPr>
        <w:t xml:space="preserve">أن معظم مشغّلي الاتصالات في العالم ينتقلون حالياً من شبكات تبديل الدارات إلى شبكات تبديل الرزم وأن معظمهم أنشأ بالفعل شبكات قائمة على بروتوكول الإنترنت </w:t>
      </w:r>
      <w:r w:rsidRPr="00FC0F14">
        <w:rPr>
          <w:noProof/>
          <w:spacing w:val="-4"/>
          <w:lang w:bidi="ar-EG"/>
        </w:rPr>
        <w:t>(IP)</w:t>
      </w:r>
      <w:r w:rsidRPr="00FC0F14">
        <w:rPr>
          <w:rFonts w:hint="cs"/>
          <w:noProof/>
          <w:spacing w:val="-4"/>
          <w:rtl/>
          <w:lang w:bidi="ar-EG"/>
        </w:rPr>
        <w:t xml:space="preserve"> لتقديم خدماتهم باستخدام مفهوم جديد هو "</w:t>
      </w:r>
      <w:r w:rsidRPr="00FC0F14">
        <w:rPr>
          <w:color w:val="000000"/>
          <w:spacing w:val="-4"/>
          <w:rtl/>
        </w:rPr>
        <w:t>كل شيء عبر</w:t>
      </w:r>
      <w:r w:rsidRPr="00FC0F14">
        <w:rPr>
          <w:rFonts w:hint="cs"/>
          <w:color w:val="000000"/>
          <w:spacing w:val="-4"/>
          <w:rtl/>
        </w:rPr>
        <w:t> </w:t>
      </w:r>
      <w:r w:rsidRPr="00FC0F14">
        <w:rPr>
          <w:color w:val="000000"/>
          <w:spacing w:val="-4"/>
          <w:rtl/>
        </w:rPr>
        <w:t>بروتوكول</w:t>
      </w:r>
      <w:r w:rsidRPr="00FC0F14">
        <w:rPr>
          <w:rFonts w:hint="cs"/>
          <w:color w:val="000000"/>
          <w:spacing w:val="-4"/>
          <w:rtl/>
        </w:rPr>
        <w:t> </w:t>
      </w:r>
      <w:r w:rsidRPr="00FC0F14">
        <w:rPr>
          <w:color w:val="000000"/>
          <w:spacing w:val="-4"/>
          <w:rtl/>
        </w:rPr>
        <w:t>الإنترنت</w:t>
      </w:r>
      <w:r w:rsidRPr="00FC0F14">
        <w:rPr>
          <w:rFonts w:hint="cs"/>
          <w:noProof/>
          <w:spacing w:val="-4"/>
          <w:rtl/>
          <w:lang w:bidi="ar-EG"/>
        </w:rPr>
        <w:t>"</w:t>
      </w:r>
      <w:r w:rsidRPr="00FC0F14">
        <w:rPr>
          <w:noProof/>
          <w:spacing w:val="-4"/>
          <w:rtl/>
          <w:lang w:bidi="ar-EG"/>
        </w:rPr>
        <w:t>؛</w:t>
      </w:r>
    </w:p>
    <w:p w14:paraId="489454CA" w14:textId="77777777" w:rsidR="00C36607" w:rsidRPr="00FC0F14" w:rsidRDefault="00C36607" w:rsidP="00C36607">
      <w:pPr>
        <w:rPr>
          <w:noProof/>
          <w:rtl/>
          <w:lang w:bidi="ar-EG"/>
        </w:rPr>
      </w:pPr>
      <w:r w:rsidRPr="00FC0F14">
        <w:rPr>
          <w:i/>
          <w:iCs/>
          <w:noProof/>
          <w:rtl/>
          <w:lang w:bidi="ar-EG"/>
        </w:rPr>
        <w:t>ب)</w:t>
      </w:r>
      <w:r w:rsidRPr="00FC0F14">
        <w:rPr>
          <w:noProof/>
          <w:rtl/>
          <w:lang w:bidi="ar-EG"/>
        </w:rPr>
        <w:tab/>
      </w:r>
      <w:r w:rsidRPr="00FC0F14">
        <w:rPr>
          <w:rFonts w:hint="cs"/>
          <w:noProof/>
          <w:rtl/>
          <w:lang w:bidi="ar-EG"/>
        </w:rPr>
        <w:t>أن تكنولوجيا التطور طويل الأجل</w:t>
      </w:r>
      <w:r w:rsidRPr="00FC0F14">
        <w:rPr>
          <w:rFonts w:hint="eastAsia"/>
          <w:noProof/>
          <w:rtl/>
          <w:lang w:bidi="ar-EG"/>
        </w:rPr>
        <w:t> </w:t>
      </w:r>
      <w:r w:rsidRPr="00FC0F14">
        <w:rPr>
          <w:noProof/>
          <w:lang w:bidi="ar-EG"/>
        </w:rPr>
        <w:t>(LTE)</w:t>
      </w:r>
      <w:r w:rsidRPr="00FC0F14">
        <w:rPr>
          <w:rFonts w:hint="cs"/>
          <w:noProof/>
          <w:rtl/>
          <w:lang w:bidi="ar-EG"/>
        </w:rPr>
        <w:t xml:space="preserve"> مستخدمة حالياً في طبقة النفاذ في شبكات المشغلين كواحدة من تكنولوجيات تقديم خدمات الصوت عبر بروتوكول الإنترنت</w:t>
      </w:r>
      <w:r w:rsidRPr="00FC0F14">
        <w:rPr>
          <w:rFonts w:hint="eastAsia"/>
          <w:noProof/>
          <w:rtl/>
          <w:lang w:bidi="ar-EG"/>
        </w:rPr>
        <w:t> </w:t>
      </w:r>
      <w:r w:rsidRPr="00FC0F14">
        <w:rPr>
          <w:noProof/>
          <w:lang w:bidi="ar-EG"/>
        </w:rPr>
        <w:t>(VoLTE)</w:t>
      </w:r>
      <w:r w:rsidRPr="00FC0F14">
        <w:rPr>
          <w:noProof/>
          <w:rtl/>
          <w:lang w:bidi="ar-EG"/>
        </w:rPr>
        <w:t>؛</w:t>
      </w:r>
    </w:p>
    <w:p w14:paraId="7D859F9F" w14:textId="77777777" w:rsidR="00C36607" w:rsidRPr="00FC0F14" w:rsidRDefault="00C36607" w:rsidP="00C36607">
      <w:pPr>
        <w:rPr>
          <w:noProof/>
          <w:rtl/>
          <w:lang w:bidi="ar-EG"/>
        </w:rPr>
      </w:pPr>
      <w:r w:rsidRPr="00FC0F14">
        <w:rPr>
          <w:i/>
          <w:iCs/>
          <w:noProof/>
          <w:rtl/>
          <w:lang w:bidi="ar-EG"/>
        </w:rPr>
        <w:t>ج)</w:t>
      </w:r>
      <w:r w:rsidRPr="00FC0F14">
        <w:rPr>
          <w:noProof/>
          <w:rtl/>
          <w:lang w:bidi="ar-EG"/>
        </w:rPr>
        <w:tab/>
      </w:r>
      <w:r w:rsidRPr="00FC0F14">
        <w:rPr>
          <w:rFonts w:hint="cs"/>
          <w:noProof/>
          <w:rtl/>
          <w:lang w:bidi="ar-EG"/>
        </w:rPr>
        <w:t>أن معماريات الشبكات</w:t>
      </w:r>
      <w:r w:rsidRPr="00FC0F14">
        <w:rPr>
          <w:rFonts w:hint="cs"/>
          <w:rtl/>
        </w:rPr>
        <w:t xml:space="preserve"> ومبادئ التجوال ومسائل الترقيم وآليات الترسيم والأمن، التي يجري استخدامها في شبكات تبديل الدارات، لا</w:t>
      </w:r>
      <w:r w:rsidRPr="00FC0F14">
        <w:rPr>
          <w:rFonts w:hint="eastAsia"/>
          <w:rtl/>
        </w:rPr>
        <w:t> </w:t>
      </w:r>
      <w:r w:rsidRPr="00FC0F14">
        <w:rPr>
          <w:rFonts w:hint="cs"/>
          <w:rtl/>
        </w:rPr>
        <w:t>تتناسب في معظم الحالات مع التوصيل البيني للشبكات القائمة على بروتوكول الإنترنت (مثل شبكات الجيل الرابع</w:t>
      </w:r>
      <w:r w:rsidRPr="00FC0F14">
        <w:rPr>
          <w:rFonts w:hint="eastAsia"/>
          <w:rtl/>
        </w:rPr>
        <w:t> </w:t>
      </w:r>
      <w:r w:rsidRPr="00FC0F14">
        <w:t>(4G)</w:t>
      </w:r>
      <w:r w:rsidRPr="00FC0F14">
        <w:rPr>
          <w:rFonts w:hint="cs"/>
          <w:rtl/>
          <w:lang w:bidi="ar-EG"/>
        </w:rPr>
        <w:t xml:space="preserve"> وشبكات الاتصالات المتنقلة الدولية</w:t>
      </w:r>
      <w:r w:rsidR="00B6704F" w:rsidRPr="00FC0F14">
        <w:rPr>
          <w:rStyle w:val="Left-to-Right"/>
        </w:rPr>
        <w:t>2020</w:t>
      </w:r>
      <w:r w:rsidR="00B6704F" w:rsidRPr="00FC0F14">
        <w:rPr>
          <w:rStyle w:val="Left-to-Right"/>
        </w:rPr>
        <w:noBreakHyphen/>
      </w:r>
      <w:r w:rsidRPr="00FC0F14">
        <w:rPr>
          <w:rStyle w:val="Right-to-Left"/>
          <w:rFonts w:hint="cs"/>
          <w:rtl/>
        </w:rPr>
        <w:t xml:space="preserve"> </w:t>
      </w:r>
      <w:r w:rsidRPr="00FC0F14">
        <w:rPr>
          <w:lang w:bidi="ar-EG"/>
        </w:rPr>
        <w:t>(IMT</w:t>
      </w:r>
      <w:r w:rsidRPr="00FC0F14">
        <w:rPr>
          <w:lang w:bidi="ar-EG"/>
        </w:rPr>
        <w:noBreakHyphen/>
        <w:t>2020)</w:t>
      </w:r>
      <w:r w:rsidRPr="00FC0F14">
        <w:rPr>
          <w:rFonts w:hint="cs"/>
          <w:rtl/>
          <w:lang w:bidi="ar-EG"/>
        </w:rPr>
        <w:t xml:space="preserve"> وما</w:t>
      </w:r>
      <w:r w:rsidRPr="00FC0F14">
        <w:rPr>
          <w:rFonts w:hint="eastAsia"/>
          <w:rtl/>
          <w:lang w:bidi="ar-EG"/>
        </w:rPr>
        <w:t> </w:t>
      </w:r>
      <w:r w:rsidRPr="00FC0F14">
        <w:rPr>
          <w:rFonts w:hint="cs"/>
          <w:rtl/>
          <w:lang w:bidi="ar-EG"/>
        </w:rPr>
        <w:t>بعدها) الواجب استخدامها لتقديم خدمات الصوت</w:t>
      </w:r>
      <w:r w:rsidRPr="00FC0F14">
        <w:rPr>
          <w:rFonts w:hint="eastAsia"/>
          <w:rtl/>
          <w:lang w:bidi="ar-EG"/>
        </w:rPr>
        <w:t> </w:t>
      </w:r>
      <w:r w:rsidRPr="00FC0F14">
        <w:rPr>
          <w:rFonts w:hint="cs"/>
          <w:rtl/>
          <w:lang w:bidi="ar-EG"/>
        </w:rPr>
        <w:t>والفيديو</w:t>
      </w:r>
      <w:r w:rsidRPr="00FC0F14">
        <w:rPr>
          <w:noProof/>
          <w:rtl/>
          <w:lang w:bidi="ar-EG"/>
        </w:rPr>
        <w:t>؛</w:t>
      </w:r>
    </w:p>
    <w:p w14:paraId="0A499997" w14:textId="77777777" w:rsidR="00C36607" w:rsidRPr="00FC0F14" w:rsidRDefault="00C36607" w:rsidP="00C36607">
      <w:pPr>
        <w:rPr>
          <w:noProof/>
          <w:rtl/>
          <w:lang w:bidi="ar-EG"/>
        </w:rPr>
      </w:pPr>
      <w:r w:rsidRPr="00FC0F14">
        <w:rPr>
          <w:i/>
          <w:iCs/>
          <w:noProof/>
          <w:rtl/>
          <w:lang w:bidi="ar-EG"/>
        </w:rPr>
        <w:t>د )</w:t>
      </w:r>
      <w:r w:rsidRPr="00FC0F14">
        <w:rPr>
          <w:noProof/>
          <w:rtl/>
          <w:lang w:bidi="ar-EG"/>
        </w:rPr>
        <w:tab/>
      </w:r>
      <w:r w:rsidRPr="00FC0F14">
        <w:rPr>
          <w:rFonts w:hint="cs"/>
          <w:noProof/>
          <w:rtl/>
          <w:lang w:bidi="ar-EG"/>
        </w:rPr>
        <w:t xml:space="preserve">أنه يتعين على جميع الدول الأعضاء الاتفاق بشأن </w:t>
      </w:r>
      <w:r w:rsidRPr="00FC0F14">
        <w:rPr>
          <w:rFonts w:hint="cs"/>
          <w:rtl/>
        </w:rPr>
        <w:t>التوصيل البيني للشبكات القائمة على بروتوكول الإنترنت</w:t>
      </w:r>
      <w:r w:rsidRPr="00FC0F14">
        <w:rPr>
          <w:rFonts w:hint="cs"/>
          <w:noProof/>
          <w:rtl/>
          <w:lang w:bidi="ar-EG"/>
        </w:rPr>
        <w:t xml:space="preserve"> لمنع ظهور مسائل جديدة متصلة بالترقيم والتجوال والترسيم والأمن، على سبيل الذكر لا</w:t>
      </w:r>
      <w:r w:rsidRPr="00FC0F14">
        <w:rPr>
          <w:rFonts w:hint="eastAsia"/>
          <w:noProof/>
          <w:rtl/>
          <w:lang w:bidi="ar-EG"/>
        </w:rPr>
        <w:t> </w:t>
      </w:r>
      <w:r w:rsidRPr="00FC0F14">
        <w:rPr>
          <w:rFonts w:hint="cs"/>
          <w:noProof/>
          <w:rtl/>
          <w:lang w:bidi="ar-EG"/>
        </w:rPr>
        <w:t>الحصر</w:t>
      </w:r>
      <w:r w:rsidRPr="00FC0F14">
        <w:rPr>
          <w:noProof/>
          <w:rtl/>
          <w:lang w:bidi="ar-EG"/>
        </w:rPr>
        <w:t>؛</w:t>
      </w:r>
    </w:p>
    <w:p w14:paraId="4495EF07" w14:textId="77777777" w:rsidR="00C36607" w:rsidRPr="00FC0F14" w:rsidRDefault="00C36607" w:rsidP="00C36607">
      <w:pPr>
        <w:rPr>
          <w:noProof/>
          <w:rtl/>
          <w:lang w:bidi="ar-EG"/>
        </w:rPr>
      </w:pPr>
      <w:r w:rsidRPr="00FC0F14">
        <w:rPr>
          <w:i/>
          <w:iCs/>
          <w:noProof/>
          <w:rtl/>
          <w:lang w:bidi="ar-EG"/>
        </w:rPr>
        <w:t>ﻫ )</w:t>
      </w:r>
      <w:r w:rsidRPr="00FC0F14">
        <w:rPr>
          <w:noProof/>
          <w:rtl/>
          <w:lang w:bidi="ar-EG"/>
        </w:rPr>
        <w:tab/>
      </w:r>
      <w:r w:rsidRPr="00FC0F14">
        <w:rPr>
          <w:rFonts w:hint="cs"/>
          <w:noProof/>
          <w:rtl/>
          <w:lang w:bidi="ar-EG"/>
        </w:rPr>
        <w:t>أن التوصيل البيني لشبكات</w:t>
      </w:r>
      <w:r w:rsidRPr="00FC0F14">
        <w:rPr>
          <w:rFonts w:hint="eastAsia"/>
          <w:noProof/>
          <w:rtl/>
          <w:lang w:bidi="ar-EG"/>
        </w:rPr>
        <w:t> </w:t>
      </w:r>
      <w:r w:rsidRPr="00FC0F14">
        <w:rPr>
          <w:noProof/>
          <w:lang w:bidi="ar-EG"/>
        </w:rPr>
        <w:t>VoLTE</w:t>
      </w:r>
      <w:r w:rsidRPr="00FC0F14">
        <w:rPr>
          <w:rFonts w:hint="cs"/>
          <w:noProof/>
          <w:rtl/>
          <w:lang w:bidi="ar-EG"/>
        </w:rPr>
        <w:t xml:space="preserve"> إضافةً إلى أنواع التوصيل البيني الأُخرى للشبكات القائمة على بروتوكول الإنترنت يتطلب تحويل نسق الرقم وفق التوصية</w:t>
      </w:r>
      <w:r w:rsidRPr="00FC0F14">
        <w:rPr>
          <w:rFonts w:hint="eastAsia"/>
          <w:noProof/>
          <w:rtl/>
          <w:lang w:bidi="ar-EG"/>
        </w:rPr>
        <w:t> </w:t>
      </w:r>
      <w:r w:rsidRPr="00FC0F14">
        <w:rPr>
          <w:noProof/>
          <w:lang w:bidi="ar-EG"/>
        </w:rPr>
        <w:t>ITU</w:t>
      </w:r>
      <w:r w:rsidRPr="00FC0F14">
        <w:rPr>
          <w:noProof/>
          <w:lang w:bidi="ar-EG"/>
        </w:rPr>
        <w:noBreakHyphen/>
        <w:t>T E.164</w:t>
      </w:r>
      <w:r w:rsidRPr="00FC0F14">
        <w:rPr>
          <w:rFonts w:hint="cs"/>
          <w:noProof/>
          <w:rtl/>
          <w:lang w:bidi="ar-EG"/>
        </w:rPr>
        <w:t xml:space="preserve"> إلى نسق المعرّف الموحد للمورد</w:t>
      </w:r>
      <w:r w:rsidRPr="00FC0F14">
        <w:rPr>
          <w:rFonts w:hint="eastAsia"/>
          <w:noProof/>
          <w:rtl/>
          <w:lang w:bidi="ar-EG"/>
        </w:rPr>
        <w:t> </w:t>
      </w:r>
      <w:r w:rsidRPr="00FC0F14">
        <w:rPr>
          <w:noProof/>
          <w:lang w:bidi="ar-EG"/>
        </w:rPr>
        <w:t>(URI)</w:t>
      </w:r>
      <w:r w:rsidRPr="00FC0F14">
        <w:rPr>
          <w:rFonts w:hint="cs"/>
          <w:noProof/>
          <w:rtl/>
          <w:lang w:bidi="ar-EG"/>
        </w:rPr>
        <w:t xml:space="preserve"> الذي يعتبر المعرّف المشترك للشبكات القائمة على بروتوكول الإنترنت الواجب استعماله في اتصالات الصوت والفيديو</w:t>
      </w:r>
      <w:r w:rsidRPr="00FC0F14">
        <w:rPr>
          <w:noProof/>
          <w:rtl/>
          <w:lang w:bidi="ar-EG"/>
        </w:rPr>
        <w:t>؛</w:t>
      </w:r>
    </w:p>
    <w:p w14:paraId="46FFA9B9" w14:textId="77777777" w:rsidR="00C36607" w:rsidRPr="00FC0F14" w:rsidRDefault="00C36607" w:rsidP="00C36607">
      <w:pPr>
        <w:rPr>
          <w:noProof/>
          <w:rtl/>
          <w:lang w:bidi="ar-EG"/>
        </w:rPr>
      </w:pPr>
      <w:r w:rsidRPr="00FC0F14">
        <w:rPr>
          <w:i/>
          <w:iCs/>
          <w:noProof/>
          <w:rtl/>
          <w:lang w:bidi="ar-EG"/>
        </w:rPr>
        <w:t>و )</w:t>
      </w:r>
      <w:r w:rsidRPr="00FC0F14">
        <w:rPr>
          <w:noProof/>
          <w:rtl/>
          <w:lang w:bidi="ar-EG"/>
        </w:rPr>
        <w:tab/>
      </w:r>
      <w:r w:rsidRPr="00FC0F14">
        <w:rPr>
          <w:rFonts w:hint="cs"/>
          <w:noProof/>
          <w:rtl/>
          <w:lang w:bidi="ar-EG"/>
        </w:rPr>
        <w:t>أن بروتوكول الترقيم الإلكتروني</w:t>
      </w:r>
      <w:r w:rsidRPr="00FC0F14">
        <w:rPr>
          <w:rFonts w:hint="eastAsia"/>
          <w:noProof/>
          <w:rtl/>
          <w:lang w:bidi="ar-EG"/>
        </w:rPr>
        <w:t> </w:t>
      </w:r>
      <w:r w:rsidRPr="00FC0F14">
        <w:rPr>
          <w:noProof/>
          <w:lang w:bidi="ar-EG"/>
        </w:rPr>
        <w:t>(ENUM)</w:t>
      </w:r>
      <w:r w:rsidRPr="00FC0F14">
        <w:rPr>
          <w:rFonts w:hint="cs"/>
          <w:noProof/>
          <w:rtl/>
          <w:lang w:bidi="ar-EG"/>
        </w:rPr>
        <w:t xml:space="preserve"> هو أحد الحلول الواجب استعمالها لتحويل النسق</w:t>
      </w:r>
      <w:r w:rsidRPr="00FC0F14">
        <w:rPr>
          <w:rFonts w:hint="eastAsia"/>
          <w:noProof/>
          <w:rtl/>
          <w:lang w:bidi="ar-EG"/>
        </w:rPr>
        <w:t> </w:t>
      </w:r>
      <w:r w:rsidRPr="00FC0F14">
        <w:rPr>
          <w:noProof/>
          <w:lang w:bidi="ar-EG"/>
        </w:rPr>
        <w:t>ITU</w:t>
      </w:r>
      <w:r w:rsidRPr="00FC0F14">
        <w:rPr>
          <w:noProof/>
          <w:lang w:bidi="ar-EG"/>
        </w:rPr>
        <w:noBreakHyphen/>
        <w:t>T E.164</w:t>
      </w:r>
      <w:r w:rsidRPr="00FC0F14">
        <w:rPr>
          <w:rFonts w:hint="cs"/>
          <w:noProof/>
          <w:rtl/>
          <w:lang w:bidi="ar-EG"/>
        </w:rPr>
        <w:t xml:space="preserve"> إلى نسق المعرّف</w:t>
      </w:r>
      <w:r w:rsidRPr="00FC0F14">
        <w:rPr>
          <w:rFonts w:hint="eastAsia"/>
          <w:noProof/>
          <w:rtl/>
          <w:lang w:bidi="ar-EG"/>
        </w:rPr>
        <w:t> </w:t>
      </w:r>
      <w:r w:rsidRPr="00FC0F14">
        <w:rPr>
          <w:noProof/>
          <w:lang w:bidi="ar-EG"/>
        </w:rPr>
        <w:t>URI</w:t>
      </w:r>
      <w:r w:rsidRPr="00FC0F14">
        <w:rPr>
          <w:rFonts w:hint="cs"/>
          <w:noProof/>
          <w:rtl/>
          <w:lang w:bidi="ar-EG"/>
        </w:rPr>
        <w:t xml:space="preserve"> من أجل هذه الأنواع من التوصيل البيني</w:t>
      </w:r>
      <w:r w:rsidRPr="00FC0F14">
        <w:rPr>
          <w:noProof/>
          <w:rtl/>
          <w:lang w:bidi="ar-EG"/>
        </w:rPr>
        <w:t>؛</w:t>
      </w:r>
    </w:p>
    <w:p w14:paraId="591EF14D" w14:textId="77777777" w:rsidR="00C36607" w:rsidRPr="00FC0F14" w:rsidRDefault="00C36607" w:rsidP="00C36607">
      <w:pPr>
        <w:rPr>
          <w:rtl/>
          <w:lang w:bidi="ar-EG"/>
        </w:rPr>
      </w:pPr>
      <w:r w:rsidRPr="00FC0F14">
        <w:rPr>
          <w:i/>
          <w:iCs/>
          <w:noProof/>
          <w:rtl/>
          <w:lang w:bidi="ar-EG"/>
        </w:rPr>
        <w:t>ز )</w:t>
      </w:r>
      <w:r w:rsidRPr="00FC0F14">
        <w:rPr>
          <w:noProof/>
          <w:rtl/>
          <w:lang w:bidi="ar-EG"/>
        </w:rPr>
        <w:tab/>
      </w:r>
      <w:r w:rsidRPr="00FC0F14">
        <w:rPr>
          <w:rFonts w:hint="cs"/>
          <w:noProof/>
          <w:rtl/>
          <w:lang w:bidi="ar-EG"/>
        </w:rPr>
        <w:t>أن القرار</w:t>
      </w:r>
      <w:r w:rsidRPr="00FC0F14">
        <w:rPr>
          <w:rFonts w:hint="eastAsia"/>
          <w:noProof/>
          <w:rtl/>
          <w:lang w:bidi="ar-EG"/>
        </w:rPr>
        <w:t> </w:t>
      </w:r>
      <w:r w:rsidRPr="00FC0F14">
        <w:rPr>
          <w:noProof/>
          <w:lang w:bidi="ar-EG"/>
        </w:rPr>
        <w:t>49</w:t>
      </w:r>
      <w:r w:rsidRPr="00FC0F14">
        <w:rPr>
          <w:rFonts w:hint="cs"/>
          <w:noProof/>
          <w:rtl/>
        </w:rPr>
        <w:t xml:space="preserve"> (</w:t>
      </w:r>
      <w:r w:rsidR="005A7487" w:rsidRPr="00FC0F14">
        <w:rPr>
          <w:rFonts w:hint="cs"/>
          <w:noProof/>
          <w:rtl/>
        </w:rPr>
        <w:t>المراجَع</w:t>
      </w:r>
      <w:r w:rsidRPr="00FC0F14">
        <w:rPr>
          <w:rFonts w:hint="cs"/>
          <w:noProof/>
          <w:rtl/>
        </w:rPr>
        <w:t xml:space="preserve"> في الحمامات، </w:t>
      </w:r>
      <w:r w:rsidRPr="00FC0F14">
        <w:rPr>
          <w:noProof/>
        </w:rPr>
        <w:t>2016</w:t>
      </w:r>
      <w:r w:rsidRPr="00FC0F14">
        <w:rPr>
          <w:rFonts w:hint="cs"/>
          <w:noProof/>
          <w:rtl/>
        </w:rPr>
        <w:t xml:space="preserve">) لهذه الجمعية، </w:t>
      </w:r>
      <w:r w:rsidRPr="00FC0F14">
        <w:rPr>
          <w:rFonts w:hint="cs"/>
          <w:rtl/>
        </w:rPr>
        <w:t>يكلّف لجنة الدراسات</w:t>
      </w:r>
      <w:r w:rsidRPr="00FC0F14">
        <w:rPr>
          <w:rFonts w:hint="eastAsia"/>
          <w:rtl/>
        </w:rPr>
        <w:t> </w:t>
      </w:r>
      <w:r w:rsidRPr="00FC0F14">
        <w:t>2</w:t>
      </w:r>
      <w:r w:rsidRPr="00FC0F14">
        <w:rPr>
          <w:rFonts w:hint="cs"/>
          <w:rtl/>
        </w:rPr>
        <w:t xml:space="preserve"> لقطاع تقييس الاتصالات بالاتحاد بدراسة </w:t>
      </w:r>
      <w:r w:rsidRPr="00FC0F14">
        <w:rPr>
          <w:color w:val="000000"/>
          <w:rtl/>
        </w:rPr>
        <w:t>الطريقة التي يمكن بها للاتحاد أن يكفل سيطرته الإدارية على التغييرات التي قد تتصل بموارد الاتصالات الدولية (بما</w:t>
      </w:r>
      <w:r w:rsidRPr="00FC0F14">
        <w:rPr>
          <w:rFonts w:hint="cs"/>
          <w:color w:val="000000"/>
          <w:rtl/>
        </w:rPr>
        <w:t> </w:t>
      </w:r>
      <w:r w:rsidRPr="00FC0F14">
        <w:rPr>
          <w:color w:val="000000"/>
          <w:rtl/>
        </w:rPr>
        <w:t>فيها التسمية والترقيم والعنونة والتسيير)</w:t>
      </w:r>
      <w:r w:rsidRPr="00FC0F14">
        <w:rPr>
          <w:rFonts w:hint="cs"/>
          <w:rtl/>
        </w:rPr>
        <w:t xml:space="preserve"> المستعملة في </w:t>
      </w:r>
      <w:r w:rsidRPr="00FC0F14">
        <w:rPr>
          <w:rFonts w:hint="cs"/>
          <w:rtl/>
          <w:lang w:bidi="ar-EG"/>
        </w:rPr>
        <w:t>بروتوكول الترقيم الإلكتروني؛</w:t>
      </w:r>
    </w:p>
    <w:p w14:paraId="131C01AC" w14:textId="77777777" w:rsidR="00C36607" w:rsidRPr="00FC0F14" w:rsidRDefault="00C36607" w:rsidP="00C36607">
      <w:pPr>
        <w:rPr>
          <w:spacing w:val="4"/>
          <w:rtl/>
          <w:lang w:bidi="ar-EG"/>
        </w:rPr>
      </w:pPr>
      <w:r w:rsidRPr="00FC0F14">
        <w:rPr>
          <w:rFonts w:hint="cs"/>
          <w:i/>
          <w:iCs/>
          <w:noProof/>
          <w:spacing w:val="4"/>
          <w:rtl/>
          <w:lang w:bidi="ar-EG"/>
        </w:rPr>
        <w:t>ح</w:t>
      </w:r>
      <w:r w:rsidRPr="00FC0F14">
        <w:rPr>
          <w:i/>
          <w:iCs/>
          <w:noProof/>
          <w:spacing w:val="4"/>
          <w:rtl/>
          <w:lang w:bidi="ar-EG"/>
        </w:rPr>
        <w:t>)</w:t>
      </w:r>
      <w:r w:rsidRPr="00FC0F14">
        <w:rPr>
          <w:noProof/>
          <w:spacing w:val="4"/>
          <w:rtl/>
          <w:lang w:bidi="ar-EG"/>
        </w:rPr>
        <w:tab/>
      </w:r>
      <w:r w:rsidRPr="00FC0F14">
        <w:rPr>
          <w:rFonts w:hint="cs"/>
          <w:noProof/>
          <w:spacing w:val="4"/>
          <w:rtl/>
          <w:lang w:bidi="ar-EG"/>
        </w:rPr>
        <w:t>أن القرار</w:t>
      </w:r>
      <w:r w:rsidRPr="00FC0F14">
        <w:rPr>
          <w:rFonts w:hint="eastAsia"/>
          <w:noProof/>
          <w:spacing w:val="4"/>
          <w:rtl/>
          <w:lang w:bidi="ar-EG"/>
        </w:rPr>
        <w:t> </w:t>
      </w:r>
      <w:r w:rsidRPr="00FC0F14">
        <w:rPr>
          <w:noProof/>
          <w:spacing w:val="4"/>
          <w:lang w:bidi="ar-EG"/>
        </w:rPr>
        <w:t>133</w:t>
      </w:r>
      <w:r w:rsidRPr="00FC0F14">
        <w:rPr>
          <w:rFonts w:hint="cs"/>
          <w:noProof/>
          <w:spacing w:val="4"/>
          <w:rtl/>
        </w:rPr>
        <w:t xml:space="preserve"> (</w:t>
      </w:r>
      <w:r w:rsidR="005A7487" w:rsidRPr="00FC0F14">
        <w:rPr>
          <w:rFonts w:hint="cs"/>
          <w:noProof/>
          <w:spacing w:val="4"/>
          <w:rtl/>
        </w:rPr>
        <w:t>المراجَع</w:t>
      </w:r>
      <w:r w:rsidRPr="00FC0F14">
        <w:rPr>
          <w:rFonts w:hint="cs"/>
          <w:noProof/>
          <w:spacing w:val="4"/>
          <w:rtl/>
        </w:rPr>
        <w:t xml:space="preserve"> في بوسان، </w:t>
      </w:r>
      <w:r w:rsidRPr="00FC0F14">
        <w:rPr>
          <w:noProof/>
          <w:spacing w:val="4"/>
        </w:rPr>
        <w:t>2014</w:t>
      </w:r>
      <w:r w:rsidRPr="00FC0F14">
        <w:rPr>
          <w:rFonts w:hint="cs"/>
          <w:noProof/>
          <w:spacing w:val="4"/>
          <w:rtl/>
        </w:rPr>
        <w:t>) لمؤتمر المندوبين المفوضين</w:t>
      </w:r>
      <w:r w:rsidRPr="00FC0F14">
        <w:rPr>
          <w:rFonts w:hint="cs"/>
          <w:spacing w:val="4"/>
          <w:rtl/>
        </w:rPr>
        <w:t xml:space="preserve"> </w:t>
      </w:r>
      <w:r w:rsidRPr="00FC0F14">
        <w:rPr>
          <w:spacing w:val="4"/>
          <w:rtl/>
        </w:rPr>
        <w:t>يكل</w:t>
      </w:r>
      <w:r w:rsidRPr="00FC0F14">
        <w:rPr>
          <w:rFonts w:hint="cs"/>
          <w:spacing w:val="4"/>
          <w:rtl/>
        </w:rPr>
        <w:t>ّ</w:t>
      </w:r>
      <w:r w:rsidRPr="00FC0F14">
        <w:rPr>
          <w:spacing w:val="4"/>
          <w:rtl/>
        </w:rPr>
        <w:t>ف الأمين العام ومديري المكاتب</w:t>
      </w:r>
      <w:r w:rsidRPr="00FC0F14">
        <w:rPr>
          <w:rFonts w:hint="cs"/>
          <w:spacing w:val="4"/>
          <w:rtl/>
        </w:rPr>
        <w:t xml:space="preserve"> </w:t>
      </w:r>
      <w:r w:rsidRPr="00FC0F14">
        <w:rPr>
          <w:spacing w:val="4"/>
          <w:rtl/>
        </w:rPr>
        <w:t>باتخاذ كل ما يلزم من إجراءات لضمان الحفاظ الكامل على سيادة الدول الأعضاء في </w:t>
      </w:r>
      <w:r w:rsidRPr="00FC0F14">
        <w:rPr>
          <w:rFonts w:hint="cs"/>
          <w:spacing w:val="4"/>
          <w:rtl/>
        </w:rPr>
        <w:t>ا</w:t>
      </w:r>
      <w:r w:rsidRPr="00FC0F14">
        <w:rPr>
          <w:spacing w:val="4"/>
          <w:rtl/>
        </w:rPr>
        <w:t xml:space="preserve">لاتحاد فيما يتعلق بخطط الترقيم، </w:t>
      </w:r>
      <w:r w:rsidRPr="00FC0F14">
        <w:rPr>
          <w:rFonts w:hint="cs"/>
          <w:spacing w:val="4"/>
          <w:rtl/>
        </w:rPr>
        <w:t xml:space="preserve">وفق </w:t>
      </w:r>
      <w:r w:rsidRPr="00FC0F14">
        <w:rPr>
          <w:spacing w:val="4"/>
          <w:rtl/>
        </w:rPr>
        <w:t>التوصية</w:t>
      </w:r>
      <w:r w:rsidRPr="00FC0F14">
        <w:rPr>
          <w:rFonts w:hint="cs"/>
          <w:spacing w:val="4"/>
          <w:rtl/>
        </w:rPr>
        <w:t> </w:t>
      </w:r>
      <w:r w:rsidRPr="00FC0F14">
        <w:rPr>
          <w:spacing w:val="4"/>
        </w:rPr>
        <w:t>ITU</w:t>
      </w:r>
      <w:r w:rsidRPr="00FC0F14">
        <w:rPr>
          <w:spacing w:val="4"/>
        </w:rPr>
        <w:noBreakHyphen/>
        <w:t>T E.164</w:t>
      </w:r>
      <w:r w:rsidRPr="00FC0F14">
        <w:rPr>
          <w:spacing w:val="4"/>
          <w:rtl/>
        </w:rPr>
        <w:t>، أياً كانت التطبيقات</w:t>
      </w:r>
      <w:r w:rsidRPr="00FC0F14">
        <w:rPr>
          <w:rFonts w:hint="cs"/>
          <w:spacing w:val="4"/>
          <w:rtl/>
        </w:rPr>
        <w:t xml:space="preserve"> </w:t>
      </w:r>
      <w:r w:rsidRPr="00FC0F14">
        <w:rPr>
          <w:spacing w:val="4"/>
          <w:rtl/>
        </w:rPr>
        <w:t>المستخدمة</w:t>
      </w:r>
      <w:r w:rsidRPr="00FC0F14">
        <w:rPr>
          <w:rFonts w:hint="cs"/>
          <w:spacing w:val="4"/>
          <w:rtl/>
        </w:rPr>
        <w:t> فيها</w:t>
      </w:r>
      <w:r w:rsidRPr="00FC0F14">
        <w:rPr>
          <w:spacing w:val="4"/>
          <w:rtl/>
        </w:rPr>
        <w:t>؛</w:t>
      </w:r>
    </w:p>
    <w:p w14:paraId="3478F023" w14:textId="77777777" w:rsidR="00C36607" w:rsidRPr="00FC0F14" w:rsidRDefault="00C36607" w:rsidP="00C36607">
      <w:pPr>
        <w:rPr>
          <w:rtl/>
        </w:rPr>
      </w:pPr>
      <w:r w:rsidRPr="00FC0F14">
        <w:rPr>
          <w:rtl/>
        </w:rPr>
        <w:br w:type="page"/>
      </w:r>
    </w:p>
    <w:p w14:paraId="1EA14197" w14:textId="68669005" w:rsidR="00C36607" w:rsidRPr="00FC0F14" w:rsidRDefault="00C36607" w:rsidP="00C36607">
      <w:pPr>
        <w:rPr>
          <w:noProof/>
          <w:rtl/>
          <w:lang w:bidi="ar-EG"/>
        </w:rPr>
      </w:pPr>
      <w:r w:rsidRPr="00FC0F14">
        <w:rPr>
          <w:rFonts w:hint="cs"/>
          <w:i/>
          <w:iCs/>
          <w:rtl/>
        </w:rPr>
        <w:t>ط)</w:t>
      </w:r>
      <w:r w:rsidRPr="00FC0F14">
        <w:rPr>
          <w:rFonts w:hint="cs"/>
          <w:i/>
          <w:iCs/>
          <w:rtl/>
        </w:rPr>
        <w:tab/>
      </w:r>
      <w:r w:rsidRPr="00FC0F14">
        <w:rPr>
          <w:rFonts w:hint="cs"/>
          <w:noProof/>
          <w:rtl/>
          <w:lang w:bidi="ar-EG"/>
        </w:rPr>
        <w:t>أن القرار</w:t>
      </w:r>
      <w:r w:rsidRPr="00FC0F14">
        <w:rPr>
          <w:rFonts w:hint="eastAsia"/>
          <w:noProof/>
          <w:rtl/>
          <w:lang w:bidi="ar-EG"/>
        </w:rPr>
        <w:t> </w:t>
      </w:r>
      <w:r w:rsidRPr="00FC0F14">
        <w:rPr>
          <w:noProof/>
          <w:lang w:bidi="ar-EG"/>
        </w:rPr>
        <w:t>76</w:t>
      </w:r>
      <w:r w:rsidRPr="00FC0F14">
        <w:rPr>
          <w:rFonts w:hint="cs"/>
          <w:noProof/>
          <w:rtl/>
        </w:rPr>
        <w:t xml:space="preserve"> (</w:t>
      </w:r>
      <w:r w:rsidR="005A7487" w:rsidRPr="00FC0F14">
        <w:rPr>
          <w:rFonts w:hint="cs"/>
          <w:noProof/>
          <w:rtl/>
        </w:rPr>
        <w:t>المراجَع</w:t>
      </w:r>
      <w:r w:rsidRPr="00FC0F14">
        <w:rPr>
          <w:rFonts w:hint="cs"/>
          <w:noProof/>
          <w:rtl/>
        </w:rPr>
        <w:t xml:space="preserve"> في الحمامات، </w:t>
      </w:r>
      <w:r w:rsidRPr="00FC0F14">
        <w:rPr>
          <w:noProof/>
        </w:rPr>
        <w:t>2016</w:t>
      </w:r>
      <w:r w:rsidRPr="00FC0F14">
        <w:rPr>
          <w:rFonts w:hint="cs"/>
          <w:noProof/>
          <w:rtl/>
        </w:rPr>
        <w:t xml:space="preserve">) </w:t>
      </w:r>
      <w:r w:rsidRPr="00FC0F14">
        <w:rPr>
          <w:rFonts w:hint="cs"/>
          <w:noProof/>
          <w:rtl/>
          <w:lang w:bidi="ar-EG"/>
        </w:rPr>
        <w:t>لهذه ا</w:t>
      </w:r>
      <w:r w:rsidRPr="00FC0F14">
        <w:rPr>
          <w:rFonts w:hint="cs"/>
          <w:noProof/>
          <w:rtl/>
        </w:rPr>
        <w:t xml:space="preserve">لجمعية، </w:t>
      </w:r>
      <w:r w:rsidRPr="00FC0F14">
        <w:rPr>
          <w:rFonts w:hint="cs"/>
          <w:rtl/>
        </w:rPr>
        <w:t xml:space="preserve">يكلّف </w:t>
      </w:r>
      <w:r w:rsidRPr="00FC0F14">
        <w:rPr>
          <w:rtl/>
        </w:rPr>
        <w:t>مدير مكتب تقييس الاتصالات</w:t>
      </w:r>
      <w:r w:rsidRPr="00FC0F14">
        <w:rPr>
          <w:rFonts w:hint="cs"/>
          <w:noProof/>
          <w:rtl/>
          <w:lang w:bidi="ar-EG"/>
        </w:rPr>
        <w:t xml:space="preserve"> أن يواصل إجراء </w:t>
      </w:r>
      <w:r w:rsidRPr="00FC0F14">
        <w:rPr>
          <w:noProof/>
          <w:rtl/>
          <w:lang w:bidi="ar-EG"/>
        </w:rPr>
        <w:t>أنشطة استكشافية</w:t>
      </w:r>
      <w:r w:rsidRPr="00FC0F14">
        <w:rPr>
          <w:rFonts w:hint="cs"/>
          <w:noProof/>
          <w:rtl/>
          <w:lang w:bidi="ar-EG"/>
        </w:rPr>
        <w:t>، حسب الحاجة،</w:t>
      </w:r>
      <w:r w:rsidRPr="00FC0F14">
        <w:rPr>
          <w:noProof/>
          <w:rtl/>
          <w:lang w:bidi="ar-EG"/>
        </w:rPr>
        <w:t xml:space="preserve"> في كل منطقة لتحديد المشاكل التي تواجهها البلدان النامية</w:t>
      </w:r>
      <w:r w:rsidR="000722F8">
        <w:rPr>
          <w:rStyle w:val="FootnoteReference"/>
          <w:noProof/>
          <w:rtl/>
          <w:lang w:bidi="ar-EG"/>
        </w:rPr>
        <w:footnoteReference w:customMarkFollows="1" w:id="54"/>
        <w:t>1</w:t>
      </w:r>
      <w:r w:rsidRPr="00FC0F14">
        <w:rPr>
          <w:noProof/>
          <w:rtl/>
          <w:lang w:bidi="ar-EG"/>
        </w:rPr>
        <w:t xml:space="preserve"> </w:t>
      </w:r>
      <w:r w:rsidRPr="00FC0F14">
        <w:rPr>
          <w:rFonts w:hint="cs"/>
          <w:noProof/>
          <w:rtl/>
          <w:lang w:bidi="ar-EG"/>
        </w:rPr>
        <w:t>وتحديد</w:t>
      </w:r>
      <w:r w:rsidRPr="00FC0F14">
        <w:rPr>
          <w:noProof/>
          <w:rtl/>
          <w:lang w:bidi="ar-EG"/>
        </w:rPr>
        <w:t xml:space="preserve"> أولوياتها فيما</w:t>
      </w:r>
      <w:r w:rsidRPr="00FC0F14">
        <w:rPr>
          <w:rFonts w:hint="cs"/>
          <w:noProof/>
          <w:rtl/>
          <w:lang w:bidi="ar-EG"/>
        </w:rPr>
        <w:t> </w:t>
      </w:r>
      <w:r w:rsidRPr="00FC0F14">
        <w:rPr>
          <w:noProof/>
          <w:rtl/>
          <w:lang w:bidi="ar-EG"/>
        </w:rPr>
        <w:t xml:space="preserve">يتعلق بتحقيق قابلية التشغيل البيني لتجهيزات وخدمات </w:t>
      </w:r>
      <w:r w:rsidRPr="00FC0F14">
        <w:rPr>
          <w:rFonts w:hint="cs"/>
          <w:noProof/>
          <w:rtl/>
          <w:lang w:bidi="ar-EG"/>
        </w:rPr>
        <w:t>الاتصالات/</w:t>
      </w:r>
      <w:r w:rsidRPr="00FC0F14">
        <w:rPr>
          <w:noProof/>
          <w:rtl/>
          <w:lang w:bidi="ar-EG"/>
        </w:rPr>
        <w:t>تكنولوجيا المعلومات والاتصالات</w:t>
      </w:r>
      <w:r w:rsidRPr="00FC0F14">
        <w:rPr>
          <w:rFonts w:hint="cs"/>
          <w:noProof/>
          <w:rtl/>
          <w:lang w:bidi="ar-EG"/>
        </w:rPr>
        <w:t>،</w:t>
      </w:r>
    </w:p>
    <w:p w14:paraId="2B5DED49" w14:textId="77777777" w:rsidR="00C36607" w:rsidRPr="00FC0F14" w:rsidRDefault="00C36607" w:rsidP="00C36607">
      <w:pPr>
        <w:pStyle w:val="Call"/>
        <w:spacing w:before="120"/>
        <w:rPr>
          <w:rtl/>
        </w:rPr>
      </w:pPr>
      <w:r w:rsidRPr="00FC0F14">
        <w:rPr>
          <w:rFonts w:hint="cs"/>
          <w:rtl/>
        </w:rPr>
        <w:t>وإذ تضع في اعتبارها</w:t>
      </w:r>
    </w:p>
    <w:p w14:paraId="4D64E289" w14:textId="77777777" w:rsidR="00C36607" w:rsidRPr="00FC0F14" w:rsidRDefault="00C36607" w:rsidP="00C36607">
      <w:pPr>
        <w:rPr>
          <w:noProof/>
          <w:spacing w:val="-4"/>
          <w:rtl/>
          <w:lang w:bidi="ar-EG"/>
        </w:rPr>
      </w:pPr>
      <w:r w:rsidRPr="00FC0F14">
        <w:rPr>
          <w:i/>
          <w:iCs/>
          <w:noProof/>
          <w:spacing w:val="-4"/>
          <w:rtl/>
          <w:lang w:bidi="ar-EG"/>
        </w:rPr>
        <w:t xml:space="preserve"> أ )</w:t>
      </w:r>
      <w:r w:rsidRPr="00FC0F14">
        <w:rPr>
          <w:noProof/>
          <w:spacing w:val="-4"/>
          <w:rtl/>
          <w:lang w:bidi="ar-EG"/>
        </w:rPr>
        <w:tab/>
      </w:r>
      <w:r w:rsidRPr="00FC0F14">
        <w:rPr>
          <w:rFonts w:hint="cs"/>
          <w:noProof/>
          <w:spacing w:val="-4"/>
          <w:rtl/>
          <w:lang w:bidi="ar-EG"/>
        </w:rPr>
        <w:t>أن بروتوكول الترقيم الإلكتروني</w:t>
      </w:r>
      <w:r w:rsidRPr="00FC0F14">
        <w:rPr>
          <w:rFonts w:hint="eastAsia"/>
          <w:noProof/>
          <w:spacing w:val="-4"/>
          <w:rtl/>
          <w:lang w:bidi="ar-EG"/>
        </w:rPr>
        <w:t> </w:t>
      </w:r>
      <w:r w:rsidRPr="00FC0F14">
        <w:rPr>
          <w:noProof/>
          <w:spacing w:val="-4"/>
          <w:lang w:bidi="ar-EG"/>
        </w:rPr>
        <w:t>(ENUM)</w:t>
      </w:r>
      <w:r w:rsidRPr="00FC0F14">
        <w:rPr>
          <w:rFonts w:hint="cs"/>
          <w:noProof/>
          <w:spacing w:val="-4"/>
          <w:rtl/>
          <w:lang w:bidi="ar-EG"/>
        </w:rPr>
        <w:t xml:space="preserve"> لا</w:t>
      </w:r>
      <w:r w:rsidRPr="00FC0F14">
        <w:rPr>
          <w:rFonts w:hint="eastAsia"/>
          <w:noProof/>
          <w:spacing w:val="-4"/>
          <w:rtl/>
          <w:lang w:bidi="ar-EG"/>
        </w:rPr>
        <w:t> </w:t>
      </w:r>
      <w:r w:rsidRPr="00FC0F14">
        <w:rPr>
          <w:rFonts w:hint="cs"/>
          <w:noProof/>
          <w:spacing w:val="-4"/>
          <w:rtl/>
          <w:lang w:bidi="ar-EG"/>
        </w:rPr>
        <w:t>يستخدم عادةً في العالم للتحويل</w:t>
      </w:r>
      <w:r w:rsidRPr="00FC0F14">
        <w:rPr>
          <w:rFonts w:hint="eastAsia"/>
          <w:noProof/>
          <w:spacing w:val="-4"/>
          <w:rtl/>
          <w:lang w:bidi="ar-EG"/>
        </w:rPr>
        <w:t> </w:t>
      </w:r>
      <w:r w:rsidRPr="00FC0F14">
        <w:rPr>
          <w:noProof/>
          <w:spacing w:val="-4"/>
          <w:lang w:bidi="ar-EG"/>
        </w:rPr>
        <w:t>E.164/URI</w:t>
      </w:r>
      <w:r w:rsidRPr="00FC0F14">
        <w:rPr>
          <w:rFonts w:hint="cs"/>
          <w:noProof/>
          <w:spacing w:val="-4"/>
          <w:rtl/>
          <w:lang w:bidi="ar-EG"/>
        </w:rPr>
        <w:t xml:space="preserve"> وأن</w:t>
      </w:r>
      <w:r w:rsidRPr="00FC0F14">
        <w:rPr>
          <w:rFonts w:hint="eastAsia"/>
          <w:noProof/>
          <w:spacing w:val="-4"/>
          <w:rtl/>
          <w:lang w:bidi="ar-EG"/>
        </w:rPr>
        <w:t> </w:t>
      </w:r>
      <w:r w:rsidRPr="00FC0F14">
        <w:rPr>
          <w:rFonts w:hint="cs"/>
          <w:noProof/>
          <w:spacing w:val="-4"/>
          <w:rtl/>
          <w:lang w:bidi="ar-EG"/>
        </w:rPr>
        <w:t>لدى بعض المشغلين حلولاً خاصة بهم</w:t>
      </w:r>
      <w:r w:rsidRPr="00FC0F14">
        <w:rPr>
          <w:noProof/>
          <w:spacing w:val="-4"/>
          <w:rtl/>
          <w:lang w:bidi="ar-EG"/>
        </w:rPr>
        <w:t>؛</w:t>
      </w:r>
    </w:p>
    <w:p w14:paraId="32537384" w14:textId="77777777" w:rsidR="00C36607" w:rsidRPr="00FC0F14" w:rsidRDefault="00C36607" w:rsidP="00C36607">
      <w:pPr>
        <w:rPr>
          <w:noProof/>
          <w:rtl/>
          <w:lang w:bidi="ar-EG"/>
        </w:rPr>
      </w:pPr>
      <w:r w:rsidRPr="00FC0F14">
        <w:rPr>
          <w:i/>
          <w:iCs/>
          <w:noProof/>
          <w:rtl/>
          <w:lang w:bidi="ar-EG"/>
        </w:rPr>
        <w:t>ب)</w:t>
      </w:r>
      <w:r w:rsidRPr="00FC0F14">
        <w:rPr>
          <w:noProof/>
          <w:rtl/>
          <w:lang w:bidi="ar-EG"/>
        </w:rPr>
        <w:tab/>
      </w:r>
      <w:r w:rsidRPr="00FC0F14">
        <w:rPr>
          <w:rFonts w:hint="cs"/>
          <w:noProof/>
          <w:rtl/>
          <w:lang w:bidi="ar-EG"/>
        </w:rPr>
        <w:t>أن بعض التحالفات بين المشغّلين هي بصدد وضع مبادئ توجيهية للتوصيل البيني للشبكات القائمة على تكنولوجيا</w:t>
      </w:r>
      <w:r w:rsidRPr="00FC0F14">
        <w:rPr>
          <w:rFonts w:hint="eastAsia"/>
          <w:noProof/>
          <w:rtl/>
          <w:lang w:bidi="ar-EG"/>
        </w:rPr>
        <w:t> </w:t>
      </w:r>
      <w:r w:rsidRPr="00FC0F14">
        <w:rPr>
          <w:noProof/>
          <w:lang w:bidi="ar-EG"/>
        </w:rPr>
        <w:t>VoLTE</w:t>
      </w:r>
      <w:r w:rsidRPr="00FC0F14">
        <w:rPr>
          <w:rFonts w:hint="cs"/>
          <w:noProof/>
          <w:rtl/>
          <w:lang w:bidi="ar-EG"/>
        </w:rPr>
        <w:t xml:space="preserve"> ولكن لا يوجد حتى الآن خيار متفق عليه لاستخدامه في هذا التوصيل البيني</w:t>
      </w:r>
      <w:r w:rsidRPr="00FC0F14">
        <w:rPr>
          <w:noProof/>
          <w:rtl/>
          <w:lang w:bidi="ar-EG"/>
        </w:rPr>
        <w:t>؛</w:t>
      </w:r>
    </w:p>
    <w:p w14:paraId="46836F50" w14:textId="77777777" w:rsidR="00C36607" w:rsidRPr="00FC0F14" w:rsidRDefault="00C36607" w:rsidP="00C36607">
      <w:pPr>
        <w:rPr>
          <w:noProof/>
          <w:rtl/>
          <w:lang w:bidi="ar-EG"/>
        </w:rPr>
      </w:pPr>
      <w:r w:rsidRPr="00FC0F14">
        <w:rPr>
          <w:i/>
          <w:iCs/>
          <w:noProof/>
          <w:rtl/>
          <w:lang w:bidi="ar-EG"/>
        </w:rPr>
        <w:t>ج)</w:t>
      </w:r>
      <w:r w:rsidRPr="00FC0F14">
        <w:rPr>
          <w:noProof/>
          <w:rtl/>
          <w:lang w:bidi="ar-EG"/>
        </w:rPr>
        <w:tab/>
      </w:r>
      <w:r w:rsidRPr="00FC0F14">
        <w:rPr>
          <w:rFonts w:hint="cs"/>
          <w:noProof/>
          <w:rtl/>
          <w:lang w:bidi="ar-EG"/>
        </w:rPr>
        <w:t>أن وضع إجراءات التوصيل البيني للشبكات القائمة على بروتوكول الإنترنت، الواجب استعمالها لتوفير خدمات الصوت والفيديو، يلزم القيام به على أساس دولي</w:t>
      </w:r>
      <w:r w:rsidRPr="00FC0F14">
        <w:rPr>
          <w:noProof/>
          <w:rtl/>
          <w:lang w:bidi="ar-EG"/>
        </w:rPr>
        <w:t>؛</w:t>
      </w:r>
    </w:p>
    <w:p w14:paraId="3B521A2B" w14:textId="77777777" w:rsidR="00C36607" w:rsidRPr="00FC0F14" w:rsidRDefault="00C36607" w:rsidP="00C36607">
      <w:pPr>
        <w:rPr>
          <w:noProof/>
          <w:rtl/>
          <w:lang w:bidi="ar-EG"/>
        </w:rPr>
      </w:pPr>
      <w:r w:rsidRPr="00FC0F14">
        <w:rPr>
          <w:i/>
          <w:iCs/>
          <w:noProof/>
          <w:rtl/>
          <w:lang w:bidi="ar-EG"/>
        </w:rPr>
        <w:t>د )</w:t>
      </w:r>
      <w:r w:rsidRPr="00FC0F14">
        <w:rPr>
          <w:noProof/>
          <w:rtl/>
          <w:lang w:bidi="ar-EG"/>
        </w:rPr>
        <w:tab/>
      </w:r>
      <w:r w:rsidRPr="00FC0F14">
        <w:rPr>
          <w:rFonts w:hint="cs"/>
          <w:noProof/>
          <w:rtl/>
          <w:lang w:bidi="ar-EG"/>
        </w:rPr>
        <w:t>أن وضع متطلبات المطابقة وقابلية التشغيل البيني لدعم اختبار البروتوكولات والتكنولوجيات المستخدمة في هذا التوصيل البيني يُعدّ من العناصر الأساسية لتطوير المعدات القابلة للتشغيل البيني استناداً إلى توصيات قطاع تقييس الاتصالات،</w:t>
      </w:r>
    </w:p>
    <w:p w14:paraId="57C2AFBF" w14:textId="77777777" w:rsidR="00C36607" w:rsidRPr="00FC0F14" w:rsidRDefault="00C36607" w:rsidP="00C36607">
      <w:pPr>
        <w:pStyle w:val="Call"/>
        <w:spacing w:before="120"/>
        <w:rPr>
          <w:rtl/>
        </w:rPr>
      </w:pPr>
      <w:r w:rsidRPr="00FC0F14">
        <w:rPr>
          <w:rFonts w:hint="cs"/>
          <w:rtl/>
        </w:rPr>
        <w:t>وإذ تأخذ في الحسبان</w:t>
      </w:r>
    </w:p>
    <w:p w14:paraId="62DD2134" w14:textId="77777777" w:rsidR="00C36607" w:rsidRPr="00FC0F14" w:rsidRDefault="00C36607" w:rsidP="00C36607">
      <w:pPr>
        <w:rPr>
          <w:noProof/>
          <w:rtl/>
          <w:lang w:bidi="ar-EG"/>
        </w:rPr>
      </w:pPr>
      <w:r w:rsidRPr="00FC0F14">
        <w:rPr>
          <w:i/>
          <w:iCs/>
          <w:noProof/>
          <w:rtl/>
          <w:lang w:bidi="ar-EG"/>
        </w:rPr>
        <w:t xml:space="preserve"> أ )</w:t>
      </w:r>
      <w:r w:rsidRPr="00FC0F14">
        <w:rPr>
          <w:noProof/>
          <w:rtl/>
          <w:lang w:bidi="ar-EG"/>
        </w:rPr>
        <w:tab/>
      </w:r>
      <w:r w:rsidRPr="00FC0F14">
        <w:rPr>
          <w:rFonts w:hint="cs"/>
          <w:noProof/>
          <w:rtl/>
          <w:lang w:bidi="ar-EG"/>
        </w:rPr>
        <w:t>أنه وفقاً ل</w:t>
      </w:r>
      <w:r w:rsidRPr="00FC0F14">
        <w:rPr>
          <w:color w:val="000000"/>
          <w:rtl/>
        </w:rPr>
        <w:t>بيان اجتماع كبار مسؤولي التكنولوجيا</w:t>
      </w:r>
      <w:r w:rsidRPr="00FC0F14">
        <w:rPr>
          <w:rFonts w:hint="cs"/>
          <w:color w:val="000000"/>
          <w:rtl/>
        </w:rPr>
        <w:t xml:space="preserve"> </w:t>
      </w:r>
      <w:r w:rsidRPr="00FC0F14">
        <w:rPr>
          <w:color w:val="000000"/>
        </w:rPr>
        <w:t>(CTO)</w:t>
      </w:r>
      <w:r w:rsidRPr="00FC0F14">
        <w:rPr>
          <w:rFonts w:hint="cs"/>
          <w:color w:val="000000"/>
          <w:rtl/>
        </w:rPr>
        <w:t>، الذي عقده قطاع تقييس الاتصالات في بودابست (أكتوبر</w:t>
      </w:r>
      <w:r w:rsidRPr="00FC0F14">
        <w:rPr>
          <w:rFonts w:hint="eastAsia"/>
          <w:color w:val="000000"/>
          <w:rtl/>
        </w:rPr>
        <w:t> </w:t>
      </w:r>
      <w:r w:rsidRPr="00FC0F14">
        <w:rPr>
          <w:color w:val="000000"/>
        </w:rPr>
        <w:t>2015</w:t>
      </w:r>
      <w:r w:rsidRPr="00FC0F14">
        <w:rPr>
          <w:rFonts w:hint="cs"/>
          <w:color w:val="000000"/>
          <w:rtl/>
        </w:rPr>
        <w:t xml:space="preserve">)، </w:t>
      </w:r>
      <w:r w:rsidRPr="00FC0F14">
        <w:rPr>
          <w:rFonts w:hint="cs"/>
          <w:i/>
          <w:iCs/>
          <w:color w:val="000000"/>
          <w:rtl/>
        </w:rPr>
        <w:t>"ي</w:t>
      </w:r>
      <w:r w:rsidRPr="00FC0F14">
        <w:rPr>
          <w:i/>
          <w:iCs/>
          <w:color w:val="000000"/>
          <w:rtl/>
        </w:rPr>
        <w:t>شجع كبار مسؤولي التكنولوجيا قطاع تقييس الاتصالات على</w:t>
      </w:r>
      <w:r w:rsidRPr="00FC0F14">
        <w:rPr>
          <w:rFonts w:hint="cs"/>
          <w:i/>
          <w:iCs/>
          <w:color w:val="000000"/>
          <w:rtl/>
        </w:rPr>
        <w:t xml:space="preserve"> بدء دراسات </w:t>
      </w:r>
      <w:r w:rsidR="00DA7C9B" w:rsidRPr="00FC0F14">
        <w:rPr>
          <w:rtl/>
        </w:rPr>
        <w:t>–</w:t>
      </w:r>
      <w:r w:rsidRPr="00FC0F14">
        <w:rPr>
          <w:rFonts w:hint="cs"/>
          <w:i/>
          <w:iCs/>
          <w:color w:val="000000"/>
          <w:rtl/>
        </w:rPr>
        <w:t xml:space="preserve"> بما</w:t>
      </w:r>
      <w:r w:rsidRPr="00FC0F14">
        <w:rPr>
          <w:rFonts w:hint="eastAsia"/>
          <w:i/>
          <w:iCs/>
          <w:color w:val="000000"/>
          <w:rtl/>
        </w:rPr>
        <w:t xml:space="preserve"> في </w:t>
      </w:r>
      <w:r w:rsidRPr="00FC0F14">
        <w:rPr>
          <w:rFonts w:hint="cs"/>
          <w:i/>
          <w:iCs/>
          <w:color w:val="000000"/>
          <w:rtl/>
        </w:rPr>
        <w:t>ذلك دراسات بشأن القدرة على النفاذ، وأنساق البيانات، و</w:t>
      </w:r>
      <w:r w:rsidRPr="00FC0F14">
        <w:rPr>
          <w:i/>
          <w:iCs/>
          <w:color w:val="000000"/>
          <w:rtl/>
        </w:rPr>
        <w:t>جوانب التحكم والإدارة</w:t>
      </w:r>
      <w:r w:rsidRPr="00FC0F14">
        <w:rPr>
          <w:rFonts w:hint="cs"/>
          <w:i/>
          <w:iCs/>
          <w:color w:val="000000"/>
          <w:rtl/>
        </w:rPr>
        <w:t xml:space="preserve"> </w:t>
      </w:r>
      <w:r w:rsidR="00DA7C9B" w:rsidRPr="00FC0F14">
        <w:rPr>
          <w:rtl/>
        </w:rPr>
        <w:t>–</w:t>
      </w:r>
      <w:r w:rsidRPr="00FC0F14">
        <w:rPr>
          <w:rFonts w:hint="cs"/>
          <w:i/>
          <w:iCs/>
          <w:color w:val="000000"/>
          <w:rtl/>
        </w:rPr>
        <w:t xml:space="preserve"> بهدف تمكين قابلية التشغيل البيني لهذه الخدمات عالية الجودة على الصعيد العالمي، ويدعون المشغلين والخبراء</w:t>
      </w:r>
      <w:r w:rsidRPr="00FC0F14">
        <w:rPr>
          <w:rFonts w:hint="cs"/>
          <w:i/>
          <w:iCs/>
          <w:color w:val="000000"/>
          <w:rtl/>
          <w:lang w:bidi="ar-EG"/>
        </w:rPr>
        <w:t xml:space="preserve"> المعنيين</w:t>
      </w:r>
      <w:r w:rsidRPr="00FC0F14">
        <w:rPr>
          <w:rFonts w:hint="cs"/>
          <w:i/>
          <w:iCs/>
          <w:color w:val="000000"/>
          <w:rtl/>
        </w:rPr>
        <w:t xml:space="preserve"> في القطاع الصناعي فضلاً عن المنظمات المعنية بوضع المعايير إلى المساهمة في هذه الدراسات"</w:t>
      </w:r>
      <w:r w:rsidRPr="00FC0F14">
        <w:rPr>
          <w:noProof/>
          <w:rtl/>
          <w:lang w:bidi="ar-EG"/>
        </w:rPr>
        <w:t>؛</w:t>
      </w:r>
    </w:p>
    <w:p w14:paraId="584FBA88" w14:textId="77777777" w:rsidR="00C36607" w:rsidRPr="00FC0F14" w:rsidRDefault="00C36607" w:rsidP="00C36607">
      <w:pPr>
        <w:rPr>
          <w:noProof/>
          <w:rtl/>
          <w:lang w:bidi="ar-EG"/>
        </w:rPr>
      </w:pPr>
      <w:r w:rsidRPr="00FC0F14">
        <w:rPr>
          <w:i/>
          <w:iCs/>
          <w:noProof/>
          <w:rtl/>
          <w:lang w:bidi="ar-EG"/>
        </w:rPr>
        <w:t>ب)</w:t>
      </w:r>
      <w:r w:rsidRPr="00FC0F14">
        <w:rPr>
          <w:noProof/>
          <w:rtl/>
          <w:lang w:bidi="ar-EG"/>
        </w:rPr>
        <w:tab/>
      </w:r>
      <w:r w:rsidRPr="00FC0F14">
        <w:rPr>
          <w:rFonts w:hint="cs"/>
          <w:noProof/>
          <w:rtl/>
          <w:lang w:bidi="ar-EG"/>
        </w:rPr>
        <w:t xml:space="preserve">أنه وفقاً للتقرير الموجز عن ورشة عمل الاتحاد بشأن </w:t>
      </w:r>
      <w:r w:rsidRPr="00FC0F14">
        <w:rPr>
          <w:color w:val="000000"/>
          <w:rtl/>
        </w:rPr>
        <w:t>قابلية التشغيل البيني للخدمات الصوتية والفيديوية في البيئات الهجينة الثابتة-المتنقلة، بما</w:t>
      </w:r>
      <w:r w:rsidRPr="00FC0F14">
        <w:rPr>
          <w:rFonts w:hint="cs"/>
          <w:color w:val="000000"/>
          <w:rtl/>
        </w:rPr>
        <w:t xml:space="preserve"> في </w:t>
      </w:r>
      <w:r w:rsidRPr="00FC0F14">
        <w:rPr>
          <w:color w:val="000000"/>
          <w:rtl/>
        </w:rPr>
        <w:t>ذلك الاتصالات المتنقلة الدولية</w:t>
      </w:r>
      <w:r w:rsidRPr="00FC0F14">
        <w:rPr>
          <w:color w:val="000000"/>
          <w:rtl/>
        </w:rPr>
        <w:noBreakHyphen/>
        <w:t>المتقدمة</w:t>
      </w:r>
      <w:r w:rsidRPr="00FC0F14">
        <w:rPr>
          <w:rFonts w:hint="eastAsia"/>
          <w:color w:val="000000"/>
          <w:rtl/>
        </w:rPr>
        <w:t> </w:t>
      </w:r>
      <w:r w:rsidRPr="00FC0F14">
        <w:rPr>
          <w:color w:val="000000"/>
        </w:rPr>
        <w:t>(LTE)</w:t>
      </w:r>
      <w:r w:rsidRPr="00FC0F14">
        <w:rPr>
          <w:rFonts w:hint="cs"/>
          <w:color w:val="000000"/>
          <w:rtl/>
          <w:lang w:bidi="ar-EG"/>
        </w:rPr>
        <w:t xml:space="preserve">" (جنيف، ديسمبر </w:t>
      </w:r>
      <w:r w:rsidRPr="00FC0F14">
        <w:rPr>
          <w:color w:val="000000"/>
          <w:lang w:bidi="ar-EG"/>
        </w:rPr>
        <w:t>2015</w:t>
      </w:r>
      <w:r w:rsidRPr="00FC0F14">
        <w:rPr>
          <w:rFonts w:hint="cs"/>
          <w:color w:val="000000"/>
          <w:rtl/>
        </w:rPr>
        <w:t xml:space="preserve">) </w:t>
      </w:r>
      <w:r w:rsidRPr="00FC0F14">
        <w:rPr>
          <w:rFonts w:hint="cs"/>
          <w:i/>
          <w:iCs/>
          <w:color w:val="000000"/>
          <w:rtl/>
        </w:rPr>
        <w:t>"ينبغي أن تركز أنشطة التقييس</w:t>
      </w:r>
      <w:r w:rsidRPr="00FC0F14">
        <w:rPr>
          <w:i/>
          <w:iCs/>
          <w:color w:val="000000"/>
        </w:rPr>
        <w:t xml:space="preserve"> </w:t>
      </w:r>
      <w:r w:rsidRPr="00FC0F14">
        <w:rPr>
          <w:rFonts w:hint="cs"/>
          <w:i/>
          <w:iCs/>
          <w:color w:val="000000"/>
          <w:rtl/>
          <w:lang w:bidi="ar-EG"/>
        </w:rPr>
        <w:t>الأُخرى في الاتحاد على نشر بروتوكولات التشوير من أجل التوصيل البيني لشبكات</w:t>
      </w:r>
      <w:r w:rsidRPr="00FC0F14">
        <w:rPr>
          <w:rFonts w:hint="eastAsia"/>
          <w:i/>
          <w:iCs/>
          <w:color w:val="000000"/>
          <w:rtl/>
          <w:lang w:bidi="ar-EG"/>
        </w:rPr>
        <w:t> </w:t>
      </w:r>
      <w:r w:rsidRPr="00FC0F14">
        <w:rPr>
          <w:i/>
          <w:iCs/>
          <w:color w:val="000000"/>
          <w:lang w:bidi="ar-EG"/>
        </w:rPr>
        <w:t>VoLTE</w:t>
      </w:r>
      <w:r w:rsidRPr="00FC0F14">
        <w:rPr>
          <w:rFonts w:hint="cs"/>
          <w:i/>
          <w:iCs/>
          <w:color w:val="000000"/>
          <w:rtl/>
          <w:lang w:bidi="ar-EG"/>
        </w:rPr>
        <w:t>، ومكالمات الطوارئ على الشبكات القائمة على تكنولوجيا</w:t>
      </w:r>
      <w:r w:rsidRPr="00FC0F14">
        <w:rPr>
          <w:rFonts w:hint="eastAsia"/>
          <w:i/>
          <w:iCs/>
          <w:color w:val="000000"/>
          <w:rtl/>
          <w:lang w:bidi="ar-EG"/>
        </w:rPr>
        <w:t> </w:t>
      </w:r>
      <w:r w:rsidRPr="00FC0F14">
        <w:rPr>
          <w:i/>
          <w:iCs/>
          <w:color w:val="000000"/>
          <w:lang w:bidi="ar-EG"/>
        </w:rPr>
        <w:t>VoLTE</w:t>
      </w:r>
      <w:r w:rsidRPr="00FC0F14">
        <w:rPr>
          <w:rFonts w:hint="cs"/>
          <w:i/>
          <w:iCs/>
          <w:color w:val="000000"/>
          <w:rtl/>
          <w:lang w:bidi="ar-EG"/>
        </w:rPr>
        <w:t>، ومسائل الترقيم"</w:t>
      </w:r>
      <w:r w:rsidRPr="00FC0F14">
        <w:rPr>
          <w:rFonts w:hint="cs"/>
          <w:color w:val="000000"/>
          <w:rtl/>
          <w:lang w:bidi="ar-EG"/>
        </w:rPr>
        <w:t>؛</w:t>
      </w:r>
    </w:p>
    <w:p w14:paraId="05B3C9CD" w14:textId="77777777" w:rsidR="00C36607" w:rsidRPr="00FC0F14" w:rsidRDefault="00C36607" w:rsidP="00C36607">
      <w:pPr>
        <w:rPr>
          <w:noProof/>
          <w:spacing w:val="-4"/>
          <w:rtl/>
          <w:lang w:bidi="ar-EG"/>
        </w:rPr>
      </w:pPr>
      <w:r w:rsidRPr="00FC0F14">
        <w:rPr>
          <w:i/>
          <w:iCs/>
          <w:noProof/>
          <w:spacing w:val="-4"/>
          <w:rtl/>
          <w:lang w:bidi="ar-EG"/>
        </w:rPr>
        <w:t>ج)</w:t>
      </w:r>
      <w:r w:rsidRPr="00FC0F14">
        <w:rPr>
          <w:noProof/>
          <w:spacing w:val="-4"/>
          <w:rtl/>
          <w:lang w:bidi="ar-EG"/>
        </w:rPr>
        <w:tab/>
      </w:r>
      <w:r w:rsidRPr="00FC0F14">
        <w:rPr>
          <w:rFonts w:hint="cs"/>
          <w:noProof/>
          <w:spacing w:val="-4"/>
          <w:rtl/>
          <w:lang w:bidi="ar-EG"/>
        </w:rPr>
        <w:t>أعمال لجنة الدراسات</w:t>
      </w:r>
      <w:r w:rsidRPr="00FC0F14">
        <w:rPr>
          <w:rFonts w:hint="eastAsia"/>
          <w:noProof/>
          <w:spacing w:val="-4"/>
          <w:rtl/>
          <w:lang w:bidi="ar-EG"/>
        </w:rPr>
        <w:t> </w:t>
      </w:r>
      <w:r w:rsidRPr="00FC0F14">
        <w:rPr>
          <w:noProof/>
          <w:spacing w:val="-4"/>
          <w:lang w:bidi="ar-EG"/>
        </w:rPr>
        <w:t>11</w:t>
      </w:r>
      <w:r w:rsidRPr="00FC0F14">
        <w:rPr>
          <w:rFonts w:hint="cs"/>
          <w:noProof/>
          <w:spacing w:val="-4"/>
          <w:rtl/>
          <w:lang w:bidi="ar-EG"/>
        </w:rPr>
        <w:t xml:space="preserve"> لقطاع تقييس الاتصالات بشأن </w:t>
      </w:r>
      <w:r w:rsidRPr="00FC0F14">
        <w:rPr>
          <w:rFonts w:hint="cs"/>
          <w:i/>
          <w:iCs/>
          <w:noProof/>
          <w:spacing w:val="-4"/>
          <w:rtl/>
          <w:lang w:bidi="ar-EG"/>
        </w:rPr>
        <w:t>"</w:t>
      </w:r>
      <w:r w:rsidRPr="00FC0F14">
        <w:rPr>
          <w:i/>
          <w:iCs/>
          <w:color w:val="000000"/>
          <w:spacing w:val="-4"/>
          <w:rtl/>
        </w:rPr>
        <w:t xml:space="preserve">إطار </w:t>
      </w:r>
      <w:r w:rsidRPr="00FC0F14">
        <w:rPr>
          <w:rFonts w:hint="cs"/>
          <w:i/>
          <w:iCs/>
          <w:color w:val="000000"/>
          <w:spacing w:val="-4"/>
          <w:rtl/>
          <w:lang w:bidi="ar-EG"/>
        </w:rPr>
        <w:t>للتوصيل البيني للشبكات</w:t>
      </w:r>
      <w:r w:rsidRPr="00FC0F14">
        <w:rPr>
          <w:i/>
          <w:iCs/>
          <w:color w:val="000000"/>
          <w:spacing w:val="-4"/>
          <w:rtl/>
        </w:rPr>
        <w:t xml:space="preserve"> القائمة على نقل الصوت باستعمال تكنولوجيا التطور بعيد ال</w:t>
      </w:r>
      <w:r w:rsidRPr="00FC0F14">
        <w:rPr>
          <w:rFonts w:hint="cs"/>
          <w:i/>
          <w:iCs/>
          <w:color w:val="000000"/>
          <w:spacing w:val="-4"/>
          <w:rtl/>
        </w:rPr>
        <w:t>مدى</w:t>
      </w:r>
      <w:r w:rsidRPr="00FC0F14">
        <w:rPr>
          <w:rFonts w:hint="eastAsia"/>
          <w:i/>
          <w:iCs/>
          <w:color w:val="000000"/>
          <w:spacing w:val="-4"/>
          <w:rtl/>
        </w:rPr>
        <w:t> </w:t>
      </w:r>
      <w:r w:rsidRPr="00FC0F14">
        <w:rPr>
          <w:i/>
          <w:iCs/>
          <w:color w:val="000000"/>
          <w:spacing w:val="-4"/>
        </w:rPr>
        <w:t>(VoLTE)</w:t>
      </w:r>
      <w:r w:rsidRPr="00FC0F14">
        <w:rPr>
          <w:rFonts w:hint="cs"/>
          <w:i/>
          <w:iCs/>
          <w:color w:val="000000"/>
          <w:spacing w:val="-4"/>
          <w:rtl/>
        </w:rPr>
        <w:t xml:space="preserve"> </w:t>
      </w:r>
      <w:r w:rsidRPr="00FC0F14">
        <w:rPr>
          <w:i/>
          <w:iCs/>
          <w:color w:val="000000"/>
          <w:spacing w:val="-4"/>
          <w:rtl/>
        </w:rPr>
        <w:t>والخدمة الفيديوية باستعمال تكنولوجيا التطور بعيد المدى</w:t>
      </w:r>
      <w:r w:rsidRPr="00FC0F14">
        <w:rPr>
          <w:rFonts w:hint="eastAsia"/>
          <w:i/>
          <w:iCs/>
          <w:color w:val="000000"/>
          <w:spacing w:val="-4"/>
          <w:rtl/>
        </w:rPr>
        <w:t> </w:t>
      </w:r>
      <w:r w:rsidRPr="00FC0F14">
        <w:rPr>
          <w:i/>
          <w:iCs/>
          <w:color w:val="000000"/>
          <w:spacing w:val="-4"/>
        </w:rPr>
        <w:t>(ViLTE)</w:t>
      </w:r>
      <w:r w:rsidRPr="00FC0F14">
        <w:rPr>
          <w:rFonts w:hint="cs"/>
          <w:i/>
          <w:iCs/>
          <w:color w:val="000000"/>
          <w:spacing w:val="-4"/>
          <w:rtl/>
        </w:rPr>
        <w:t xml:space="preserve">" </w:t>
      </w:r>
      <w:r w:rsidRPr="00FC0F14">
        <w:rPr>
          <w:rFonts w:hint="cs"/>
          <w:color w:val="000000"/>
          <w:spacing w:val="-4"/>
          <w:rtl/>
          <w:lang w:bidi="ar-EG"/>
        </w:rPr>
        <w:t>الذي يهدف إلى تحديد المتطلبات المشتركة المتعلقة بالتوصيل البيني للشبكات القائمة على تكنولوجيا</w:t>
      </w:r>
      <w:r w:rsidRPr="00FC0F14">
        <w:rPr>
          <w:rFonts w:hint="eastAsia"/>
          <w:color w:val="000000"/>
          <w:spacing w:val="-4"/>
          <w:rtl/>
          <w:lang w:bidi="ar-EG"/>
        </w:rPr>
        <w:t> </w:t>
      </w:r>
      <w:r w:rsidRPr="00FC0F14">
        <w:rPr>
          <w:color w:val="000000"/>
          <w:spacing w:val="-4"/>
          <w:lang w:bidi="ar-EG"/>
        </w:rPr>
        <w:t>VoLTE/ViLTE</w:t>
      </w:r>
      <w:r w:rsidRPr="00FC0F14">
        <w:rPr>
          <w:noProof/>
          <w:spacing w:val="-4"/>
          <w:rtl/>
          <w:lang w:bidi="ar-EG"/>
        </w:rPr>
        <w:t>؛</w:t>
      </w:r>
    </w:p>
    <w:p w14:paraId="5D518182" w14:textId="77777777" w:rsidR="00C36607" w:rsidRPr="00FC0F14" w:rsidRDefault="00C36607" w:rsidP="00C36607">
      <w:pPr>
        <w:rPr>
          <w:noProof/>
          <w:rtl/>
          <w:lang w:bidi="ar-EG"/>
        </w:rPr>
      </w:pPr>
      <w:r w:rsidRPr="00FC0F14">
        <w:rPr>
          <w:i/>
          <w:iCs/>
          <w:noProof/>
          <w:rtl/>
          <w:lang w:bidi="ar-EG"/>
        </w:rPr>
        <w:t>د )</w:t>
      </w:r>
      <w:r w:rsidRPr="00FC0F14">
        <w:rPr>
          <w:noProof/>
          <w:rtl/>
          <w:lang w:bidi="ar-EG"/>
        </w:rPr>
        <w:tab/>
      </w:r>
      <w:r w:rsidRPr="00FC0F14">
        <w:rPr>
          <w:rFonts w:hint="cs"/>
          <w:noProof/>
          <w:rtl/>
          <w:lang w:bidi="ar-EG"/>
        </w:rPr>
        <w:t xml:space="preserve">أن وضع معايير تتعلق بإطار للتوصيل البيني </w:t>
      </w:r>
      <w:r w:rsidRPr="00FC0F14">
        <w:rPr>
          <w:rFonts w:hint="cs"/>
          <w:color w:val="000000"/>
          <w:rtl/>
          <w:lang w:bidi="ar-EG"/>
        </w:rPr>
        <w:t xml:space="preserve">للشبكات القائمة على تكنولوجيا </w:t>
      </w:r>
      <w:r w:rsidRPr="00FC0F14">
        <w:rPr>
          <w:color w:val="000000"/>
          <w:lang w:bidi="ar-EG"/>
        </w:rPr>
        <w:t>VoLTE/ViLTE</w:t>
      </w:r>
      <w:r w:rsidRPr="00FC0F14">
        <w:rPr>
          <w:rFonts w:hint="cs"/>
          <w:noProof/>
          <w:rtl/>
          <w:lang w:bidi="ar-EG"/>
        </w:rPr>
        <w:t xml:space="preserve"> هو أحد المواضيع التي أُدرجت في اتفاق التعاون القائم بين لجنة الدراسات</w:t>
      </w:r>
      <w:r w:rsidRPr="00FC0F14">
        <w:rPr>
          <w:rFonts w:hint="eastAsia"/>
          <w:noProof/>
          <w:rtl/>
          <w:lang w:bidi="ar-EG"/>
        </w:rPr>
        <w:t> </w:t>
      </w:r>
      <w:r w:rsidRPr="00FC0F14">
        <w:rPr>
          <w:noProof/>
          <w:lang w:bidi="ar-EG"/>
        </w:rPr>
        <w:t>11</w:t>
      </w:r>
      <w:r w:rsidRPr="00FC0F14">
        <w:rPr>
          <w:rFonts w:hint="cs"/>
          <w:noProof/>
          <w:rtl/>
          <w:lang w:bidi="ar-EG"/>
        </w:rPr>
        <w:t xml:space="preserve"> لقطاع تقييس الاتصالات و</w:t>
      </w:r>
      <w:r w:rsidRPr="00FC0F14">
        <w:rPr>
          <w:color w:val="000000"/>
          <w:rtl/>
        </w:rPr>
        <w:t>اللجنة التقنية المعنية باختبار المطابقة التابعة للمعهد الأوروبي لمعايير الاتصالات</w:t>
      </w:r>
      <w:r w:rsidRPr="00FC0F14">
        <w:rPr>
          <w:rFonts w:hint="eastAsia"/>
          <w:color w:val="000000"/>
          <w:rtl/>
        </w:rPr>
        <w:t> </w:t>
      </w:r>
      <w:r w:rsidRPr="00FC0F14">
        <w:rPr>
          <w:color w:val="000000"/>
        </w:rPr>
        <w:t>(</w:t>
      </w:r>
      <w:r w:rsidRPr="00FC0F14">
        <w:rPr>
          <w:szCs w:val="24"/>
        </w:rPr>
        <w:t>ETSI TC INT</w:t>
      </w:r>
      <w:r w:rsidRPr="00FC0F14">
        <w:rPr>
          <w:color w:val="000000"/>
        </w:rPr>
        <w:t>)</w:t>
      </w:r>
      <w:r w:rsidRPr="00FC0F14">
        <w:rPr>
          <w:noProof/>
          <w:rtl/>
          <w:lang w:bidi="ar-EG"/>
        </w:rPr>
        <w:t>؛</w:t>
      </w:r>
    </w:p>
    <w:p w14:paraId="1AE22F5F" w14:textId="77777777" w:rsidR="00C36607" w:rsidRPr="00FC0F14" w:rsidRDefault="00C36607" w:rsidP="00C36607">
      <w:pPr>
        <w:rPr>
          <w:noProof/>
          <w:rtl/>
          <w:lang w:bidi="ar-EG"/>
        </w:rPr>
      </w:pPr>
      <w:r w:rsidRPr="00FC0F14">
        <w:rPr>
          <w:noProof/>
          <w:rtl/>
          <w:lang w:bidi="ar-EG"/>
        </w:rPr>
        <w:br w:type="page"/>
      </w:r>
    </w:p>
    <w:p w14:paraId="72400C80" w14:textId="77777777" w:rsidR="00C36607" w:rsidRPr="00FC0F14" w:rsidRDefault="00C36607" w:rsidP="00C36607">
      <w:pPr>
        <w:rPr>
          <w:noProof/>
          <w:rtl/>
          <w:lang w:bidi="ar-EG"/>
        </w:rPr>
      </w:pPr>
      <w:r w:rsidRPr="00FC0F14">
        <w:rPr>
          <w:i/>
          <w:iCs/>
          <w:noProof/>
          <w:rtl/>
          <w:lang w:bidi="ar-EG"/>
        </w:rPr>
        <w:t>ﻫ )</w:t>
      </w:r>
      <w:r w:rsidRPr="00FC0F14">
        <w:rPr>
          <w:noProof/>
          <w:rtl/>
          <w:lang w:bidi="ar-EG"/>
        </w:rPr>
        <w:tab/>
      </w:r>
      <w:r w:rsidRPr="00FC0F14">
        <w:rPr>
          <w:rFonts w:hint="cs"/>
          <w:noProof/>
          <w:rtl/>
          <w:lang w:bidi="ar-EG"/>
        </w:rPr>
        <w:t>العمل الناجح للفريق المتخصص المعني بالاتصالات المتنقلة الدولية</w:t>
      </w:r>
      <w:r w:rsidR="00B6704F" w:rsidRPr="00FC0F14">
        <w:rPr>
          <w:rStyle w:val="Left-to-Right"/>
        </w:rPr>
        <w:t>2020</w:t>
      </w:r>
      <w:r w:rsidR="00B6704F" w:rsidRPr="00FC0F14">
        <w:rPr>
          <w:rStyle w:val="Left-to-Right"/>
        </w:rPr>
        <w:noBreakHyphen/>
      </w:r>
      <w:r w:rsidRPr="00FC0F14">
        <w:rPr>
          <w:rFonts w:hint="cs"/>
          <w:noProof/>
          <w:rtl/>
          <w:lang w:bidi="ar-EG"/>
        </w:rPr>
        <w:t xml:space="preserve"> التابع لقطاع تقييس الاتصالات،</w:t>
      </w:r>
    </w:p>
    <w:p w14:paraId="1E2C8529" w14:textId="77777777" w:rsidR="00C36607" w:rsidRPr="00FC0F14" w:rsidRDefault="00C36607" w:rsidP="00C36607">
      <w:pPr>
        <w:pStyle w:val="Call"/>
        <w:spacing w:before="120"/>
        <w:rPr>
          <w:rtl/>
        </w:rPr>
      </w:pPr>
      <w:r w:rsidRPr="00FC0F14">
        <w:rPr>
          <w:rFonts w:hint="cs"/>
          <w:rtl/>
        </w:rPr>
        <w:t>تقرر</w:t>
      </w:r>
    </w:p>
    <w:p w14:paraId="2CFD36B6" w14:textId="77777777" w:rsidR="00C36607" w:rsidRPr="00FC0F14" w:rsidRDefault="00C36607" w:rsidP="00C36607">
      <w:pPr>
        <w:rPr>
          <w:noProof/>
          <w:rtl/>
          <w:lang w:bidi="ar-EG"/>
        </w:rPr>
      </w:pPr>
      <w:r w:rsidRPr="00FC0F14">
        <w:rPr>
          <w:color w:val="000000"/>
          <w:rtl/>
        </w:rPr>
        <w:t xml:space="preserve">أن يتم في أقرب وقت ممكن </w:t>
      </w:r>
      <w:r w:rsidRPr="00FC0F14">
        <w:rPr>
          <w:rFonts w:hint="cs"/>
          <w:color w:val="000000"/>
          <w:rtl/>
        </w:rPr>
        <w:t>إحراز تقدم في العمل لوضع توصيات ل</w:t>
      </w:r>
      <w:r w:rsidRPr="00FC0F14">
        <w:rPr>
          <w:color w:val="000000"/>
          <w:rtl/>
        </w:rPr>
        <w:t>قطاع تقييس الاتصالات تتناول</w:t>
      </w:r>
      <w:r w:rsidRPr="00FC0F14">
        <w:rPr>
          <w:rFonts w:hint="cs"/>
          <w:color w:val="000000"/>
          <w:rtl/>
        </w:rPr>
        <w:t xml:space="preserve"> </w:t>
      </w:r>
      <w:r w:rsidRPr="00FC0F14">
        <w:rPr>
          <w:rFonts w:hint="cs"/>
          <w:noProof/>
          <w:rtl/>
          <w:lang w:bidi="ar-EG"/>
        </w:rPr>
        <w:t xml:space="preserve">معماريات الشبكات ومبادئ التجوال ومسائل الترقيم وآليات الترسيم والأمن إضافةً إلى اختبار المطابقة وقابلية التشغيل البيني من أجل التوصيل البيني </w:t>
      </w:r>
      <w:r w:rsidRPr="00FC0F14">
        <w:rPr>
          <w:rFonts w:hint="cs"/>
          <w:rtl/>
        </w:rPr>
        <w:t>لشبكات الجيل الرابع</w:t>
      </w:r>
      <w:r w:rsidRPr="00FC0F14">
        <w:rPr>
          <w:rFonts w:hint="eastAsia"/>
          <w:rtl/>
        </w:rPr>
        <w:t> </w:t>
      </w:r>
      <w:r w:rsidRPr="00FC0F14">
        <w:t>(4G)</w:t>
      </w:r>
      <w:r w:rsidRPr="00FC0F14">
        <w:rPr>
          <w:rFonts w:hint="cs"/>
          <w:rtl/>
        </w:rPr>
        <w:t xml:space="preserve"> وشبكات</w:t>
      </w:r>
      <w:r w:rsidRPr="00FC0F14">
        <w:rPr>
          <w:rtl/>
        </w:rPr>
        <w:t xml:space="preserve"> الاتصالات</w:t>
      </w:r>
      <w:r w:rsidRPr="00FC0F14">
        <w:rPr>
          <w:rFonts w:hint="cs"/>
          <w:rtl/>
        </w:rPr>
        <w:t xml:space="preserve"> المتنقلة الدولية</w:t>
      </w:r>
      <w:r w:rsidR="00B6704F" w:rsidRPr="00FC0F14">
        <w:rPr>
          <w:rStyle w:val="Left-to-Right"/>
        </w:rPr>
        <w:t>2020</w:t>
      </w:r>
      <w:r w:rsidR="00B6704F" w:rsidRPr="00FC0F14">
        <w:rPr>
          <w:rStyle w:val="Left-to-Right"/>
        </w:rPr>
        <w:noBreakHyphen/>
      </w:r>
      <w:r w:rsidR="00FA53DE" w:rsidRPr="00FC0F14">
        <w:rPr>
          <w:rStyle w:val="Right-to-Left"/>
          <w:rFonts w:hint="cs"/>
          <w:rtl/>
        </w:rPr>
        <w:t xml:space="preserve"> </w:t>
      </w:r>
      <w:r w:rsidRPr="00FC0F14">
        <w:t>(IMT</w:t>
      </w:r>
      <w:r w:rsidRPr="00FC0F14">
        <w:noBreakHyphen/>
        <w:t>2020)</w:t>
      </w:r>
      <w:r w:rsidRPr="00FC0F14">
        <w:rPr>
          <w:rFonts w:hint="cs"/>
          <w:rtl/>
        </w:rPr>
        <w:t xml:space="preserve"> </w:t>
      </w:r>
      <w:r w:rsidRPr="00FC0F14">
        <w:rPr>
          <w:rtl/>
        </w:rPr>
        <w:t>وما</w:t>
      </w:r>
      <w:r w:rsidRPr="00FC0F14">
        <w:rPr>
          <w:rFonts w:hint="cs"/>
          <w:rtl/>
        </w:rPr>
        <w:t> </w:t>
      </w:r>
      <w:r w:rsidRPr="00FC0F14">
        <w:rPr>
          <w:rtl/>
        </w:rPr>
        <w:t>بعدها</w:t>
      </w:r>
      <w:r w:rsidRPr="00FC0F14">
        <w:rPr>
          <w:rFonts w:hint="cs"/>
          <w:noProof/>
          <w:rtl/>
          <w:lang w:bidi="ar-EG"/>
        </w:rPr>
        <w:t>،</w:t>
      </w:r>
    </w:p>
    <w:p w14:paraId="09289C2B" w14:textId="77777777" w:rsidR="00C36607" w:rsidRPr="00FC0F14" w:rsidRDefault="00C36607" w:rsidP="00C36607">
      <w:pPr>
        <w:pStyle w:val="Call"/>
        <w:spacing w:before="120"/>
        <w:rPr>
          <w:rtl/>
        </w:rPr>
      </w:pPr>
      <w:r w:rsidRPr="00FC0F14">
        <w:rPr>
          <w:rFonts w:hint="cs"/>
          <w:rtl/>
        </w:rPr>
        <w:t>تكلف مدير مكتب تقييس الاتصالات</w:t>
      </w:r>
    </w:p>
    <w:p w14:paraId="75FBCC00" w14:textId="77777777" w:rsidR="00C36607" w:rsidRPr="00FC0F14" w:rsidRDefault="00C36607" w:rsidP="00C36607">
      <w:pPr>
        <w:rPr>
          <w:noProof/>
          <w:rtl/>
          <w:lang w:bidi="ar-EG"/>
        </w:rPr>
      </w:pPr>
      <w:r w:rsidRPr="00FC0F14">
        <w:rPr>
          <w:noProof/>
          <w:lang w:bidi="ar-EG"/>
        </w:rPr>
        <w:t>1</w:t>
      </w:r>
      <w:r w:rsidRPr="00FC0F14">
        <w:rPr>
          <w:noProof/>
          <w:rtl/>
          <w:lang w:bidi="ar-EG"/>
        </w:rPr>
        <w:tab/>
      </w:r>
      <w:r w:rsidRPr="00FC0F14">
        <w:rPr>
          <w:rFonts w:hint="cs"/>
          <w:noProof/>
          <w:rtl/>
          <w:lang w:bidi="ar-EG"/>
        </w:rPr>
        <w:t>ب</w:t>
      </w:r>
      <w:r w:rsidRPr="00FC0F14">
        <w:rPr>
          <w:color w:val="000000"/>
          <w:rtl/>
        </w:rPr>
        <w:t xml:space="preserve">أن يواصل إجراء أنشطة استكشافية، حسب الحاجة، </w:t>
      </w:r>
      <w:r w:rsidRPr="00FC0F14">
        <w:rPr>
          <w:rFonts w:hint="cs"/>
          <w:color w:val="000000"/>
          <w:rtl/>
        </w:rPr>
        <w:t>بين مشغلي الاتصالات</w:t>
      </w:r>
      <w:r w:rsidRPr="00FC0F14">
        <w:rPr>
          <w:color w:val="000000"/>
          <w:rtl/>
        </w:rPr>
        <w:t xml:space="preserve"> لتحديد المشاكل </w:t>
      </w:r>
      <w:r w:rsidRPr="00FC0F14">
        <w:rPr>
          <w:rFonts w:hint="cs"/>
          <w:color w:val="000000"/>
          <w:rtl/>
        </w:rPr>
        <w:t>المتعلقة</w:t>
      </w:r>
      <w:r w:rsidRPr="00FC0F14">
        <w:rPr>
          <w:color w:val="000000"/>
          <w:rtl/>
        </w:rPr>
        <w:t xml:space="preserve"> </w:t>
      </w:r>
      <w:r w:rsidRPr="00FC0F14">
        <w:rPr>
          <w:rFonts w:hint="cs"/>
          <w:color w:val="000000"/>
          <w:rtl/>
        </w:rPr>
        <w:t>بتحقيق التوصيل</w:t>
      </w:r>
      <w:r w:rsidRPr="00FC0F14">
        <w:rPr>
          <w:color w:val="000000"/>
          <w:rtl/>
        </w:rPr>
        <w:t xml:space="preserve"> البيني </w:t>
      </w:r>
      <w:r w:rsidRPr="00FC0F14">
        <w:rPr>
          <w:rFonts w:hint="cs"/>
          <w:color w:val="000000"/>
          <w:rtl/>
        </w:rPr>
        <w:t>لشبكات الجيل الرابع</w:t>
      </w:r>
      <w:r w:rsidRPr="00FC0F14">
        <w:rPr>
          <w:rFonts w:hint="eastAsia"/>
          <w:color w:val="000000"/>
          <w:rtl/>
        </w:rPr>
        <w:t> </w:t>
      </w:r>
      <w:r w:rsidRPr="00FC0F14">
        <w:rPr>
          <w:color w:val="000000"/>
        </w:rPr>
        <w:t>(4G)</w:t>
      </w:r>
      <w:r w:rsidRPr="00FC0F14">
        <w:rPr>
          <w:rFonts w:hint="cs"/>
          <w:color w:val="000000"/>
          <w:rtl/>
          <w:lang w:bidi="ar-EG"/>
        </w:rPr>
        <w:t xml:space="preserve"> </w:t>
      </w:r>
      <w:r w:rsidRPr="00FC0F14">
        <w:rPr>
          <w:rFonts w:hint="cs"/>
          <w:rtl/>
          <w:lang w:bidi="ar-EG"/>
        </w:rPr>
        <w:t>وشبكات الاتصالات المتنقلة الدولية</w:t>
      </w:r>
      <w:r w:rsidR="00B6704F" w:rsidRPr="00FC0F14">
        <w:rPr>
          <w:rStyle w:val="Left-to-Right"/>
        </w:rPr>
        <w:t>2020</w:t>
      </w:r>
      <w:r w:rsidR="00B6704F" w:rsidRPr="00FC0F14">
        <w:rPr>
          <w:rStyle w:val="Left-to-Right"/>
        </w:rPr>
        <w:noBreakHyphen/>
      </w:r>
      <w:r w:rsidRPr="00FC0F14">
        <w:rPr>
          <w:rStyle w:val="Right-to-Left"/>
          <w:rFonts w:hint="eastAsia"/>
          <w:rtl/>
        </w:rPr>
        <w:t> </w:t>
      </w:r>
      <w:r w:rsidRPr="00FC0F14">
        <w:rPr>
          <w:lang w:bidi="ar-EG"/>
        </w:rPr>
        <w:t>(IMT</w:t>
      </w:r>
      <w:r w:rsidRPr="00FC0F14">
        <w:rPr>
          <w:lang w:bidi="ar-EG"/>
        </w:rPr>
        <w:noBreakHyphen/>
        <w:t>2020)</w:t>
      </w:r>
      <w:r w:rsidRPr="00FC0F14">
        <w:rPr>
          <w:rFonts w:hint="cs"/>
          <w:rtl/>
          <w:lang w:bidi="ar-EG"/>
        </w:rPr>
        <w:t xml:space="preserve"> وما</w:t>
      </w:r>
      <w:r w:rsidRPr="00FC0F14">
        <w:rPr>
          <w:rFonts w:hint="eastAsia"/>
          <w:rtl/>
          <w:lang w:bidi="ar-EG"/>
        </w:rPr>
        <w:t> </w:t>
      </w:r>
      <w:r w:rsidRPr="00FC0F14">
        <w:rPr>
          <w:rFonts w:hint="cs"/>
          <w:rtl/>
          <w:lang w:bidi="ar-EG"/>
        </w:rPr>
        <w:t>بعدها وتحديد</w:t>
      </w:r>
      <w:r w:rsidRPr="00FC0F14">
        <w:rPr>
          <w:rFonts w:hint="eastAsia"/>
          <w:rtl/>
          <w:lang w:bidi="ar-EG"/>
        </w:rPr>
        <w:t> </w:t>
      </w:r>
      <w:r w:rsidRPr="00FC0F14">
        <w:rPr>
          <w:rFonts w:hint="cs"/>
          <w:rtl/>
          <w:lang w:bidi="ar-EG"/>
        </w:rPr>
        <w:t>أولوياتها</w:t>
      </w:r>
      <w:r w:rsidRPr="00FC0F14">
        <w:rPr>
          <w:noProof/>
          <w:rtl/>
          <w:lang w:bidi="ar-EG"/>
        </w:rPr>
        <w:t>؛</w:t>
      </w:r>
    </w:p>
    <w:p w14:paraId="57CE068C" w14:textId="77777777" w:rsidR="00C36607" w:rsidRPr="00FC0F14" w:rsidRDefault="00C36607" w:rsidP="00C36607">
      <w:pPr>
        <w:rPr>
          <w:noProof/>
          <w:rtl/>
          <w:lang w:bidi="ar-EG"/>
        </w:rPr>
      </w:pPr>
      <w:r w:rsidRPr="00FC0F14">
        <w:rPr>
          <w:noProof/>
          <w:lang w:bidi="ar-EG"/>
        </w:rPr>
        <w:t>2</w:t>
      </w:r>
      <w:r w:rsidRPr="00FC0F14">
        <w:rPr>
          <w:noProof/>
          <w:rtl/>
          <w:lang w:bidi="ar-EG"/>
        </w:rPr>
        <w:tab/>
      </w:r>
      <w:r w:rsidRPr="00FC0F14">
        <w:rPr>
          <w:rFonts w:hint="cs"/>
          <w:noProof/>
          <w:rtl/>
          <w:lang w:bidi="ar-EG"/>
        </w:rPr>
        <w:t>بأن يقدم نتائج هذه الأنشطة إلى مجلس الاتحاد لكي ينظر فيها ويتخذ الإجراءات اللازمة،</w:t>
      </w:r>
    </w:p>
    <w:p w14:paraId="15DE0E17" w14:textId="77777777" w:rsidR="00C36607" w:rsidRPr="00FC0F14" w:rsidRDefault="00C36607" w:rsidP="00C36607">
      <w:pPr>
        <w:pStyle w:val="Call"/>
        <w:spacing w:before="120"/>
        <w:rPr>
          <w:rtl/>
        </w:rPr>
      </w:pPr>
      <w:r w:rsidRPr="00FC0F14">
        <w:rPr>
          <w:rFonts w:hint="cs"/>
          <w:rtl/>
        </w:rPr>
        <w:t>تكلف لجان الدراسات</w:t>
      </w:r>
    </w:p>
    <w:p w14:paraId="02CF4B0C" w14:textId="77777777" w:rsidR="00C36607" w:rsidRPr="00FC0F14" w:rsidRDefault="00C36607" w:rsidP="00C36607">
      <w:pPr>
        <w:rPr>
          <w:noProof/>
          <w:spacing w:val="-2"/>
          <w:rtl/>
          <w:lang w:bidi="ar-EG"/>
        </w:rPr>
      </w:pPr>
      <w:r w:rsidRPr="00FC0F14">
        <w:rPr>
          <w:noProof/>
          <w:spacing w:val="-2"/>
          <w:lang w:bidi="ar-EG"/>
        </w:rPr>
        <w:t>1</w:t>
      </w:r>
      <w:r w:rsidRPr="00FC0F14">
        <w:rPr>
          <w:noProof/>
          <w:spacing w:val="-2"/>
          <w:rtl/>
          <w:lang w:bidi="ar-EG"/>
        </w:rPr>
        <w:tab/>
      </w:r>
      <w:r w:rsidRPr="00FC0F14">
        <w:rPr>
          <w:rFonts w:hint="cs"/>
          <w:noProof/>
          <w:spacing w:val="-2"/>
          <w:rtl/>
          <w:lang w:bidi="ar-EG"/>
        </w:rPr>
        <w:t xml:space="preserve">بأن تحدد في أسرع وقت ممكن توصيات قطاع تقييس الاتصالات التي يتعين وضعها والمرتبطة بالتوصيل بين </w:t>
      </w:r>
      <w:r w:rsidRPr="00FC0F14">
        <w:rPr>
          <w:rFonts w:hint="cs"/>
          <w:color w:val="000000"/>
          <w:rtl/>
        </w:rPr>
        <w:t>شبكات الجيل الرابع</w:t>
      </w:r>
      <w:r w:rsidRPr="00FC0F14">
        <w:rPr>
          <w:rFonts w:hint="eastAsia"/>
          <w:color w:val="000000"/>
          <w:rtl/>
        </w:rPr>
        <w:t> </w:t>
      </w:r>
      <w:r w:rsidRPr="00FC0F14">
        <w:rPr>
          <w:color w:val="000000"/>
        </w:rPr>
        <w:t>(4G)</w:t>
      </w:r>
      <w:r w:rsidRPr="00FC0F14">
        <w:rPr>
          <w:rFonts w:hint="cs"/>
          <w:color w:val="000000"/>
          <w:rtl/>
          <w:lang w:bidi="ar-EG"/>
        </w:rPr>
        <w:t xml:space="preserve"> </w:t>
      </w:r>
      <w:r w:rsidRPr="00FC0F14">
        <w:rPr>
          <w:rFonts w:hint="cs"/>
          <w:rtl/>
          <w:lang w:bidi="ar-EG"/>
        </w:rPr>
        <w:t>وشبكات الاتصالات المتنقلة الدولية</w:t>
      </w:r>
      <w:r w:rsidR="00B6704F" w:rsidRPr="00FC0F14">
        <w:rPr>
          <w:rStyle w:val="Left-to-Right"/>
        </w:rPr>
        <w:t>2020</w:t>
      </w:r>
      <w:r w:rsidR="00B6704F" w:rsidRPr="00FC0F14">
        <w:rPr>
          <w:rStyle w:val="Left-to-Right"/>
        </w:rPr>
        <w:noBreakHyphen/>
      </w:r>
      <w:r w:rsidRPr="00FC0F14">
        <w:rPr>
          <w:rFonts w:hint="cs"/>
          <w:rtl/>
          <w:lang w:bidi="ar-EG"/>
        </w:rPr>
        <w:t xml:space="preserve"> </w:t>
      </w:r>
      <w:r w:rsidRPr="00FC0F14">
        <w:rPr>
          <w:rFonts w:hint="cs"/>
          <w:spacing w:val="-2"/>
          <w:rtl/>
          <w:lang w:bidi="ar-EG"/>
        </w:rPr>
        <w:t>وما</w:t>
      </w:r>
      <w:r w:rsidRPr="00FC0F14">
        <w:rPr>
          <w:rFonts w:hint="eastAsia"/>
          <w:spacing w:val="-2"/>
          <w:rtl/>
          <w:lang w:bidi="ar-EG"/>
        </w:rPr>
        <w:t> </w:t>
      </w:r>
      <w:r w:rsidRPr="00FC0F14">
        <w:rPr>
          <w:rFonts w:hint="cs"/>
          <w:spacing w:val="-2"/>
          <w:rtl/>
          <w:lang w:bidi="ar-EG"/>
        </w:rPr>
        <w:t>بعدها</w:t>
      </w:r>
      <w:r w:rsidRPr="00FC0F14">
        <w:rPr>
          <w:rFonts w:hint="cs"/>
          <w:noProof/>
          <w:spacing w:val="-2"/>
          <w:rtl/>
          <w:lang w:bidi="ar-EG"/>
        </w:rPr>
        <w:t>؛</w:t>
      </w:r>
    </w:p>
    <w:p w14:paraId="657EB1CC" w14:textId="77777777" w:rsidR="00C36607" w:rsidRPr="00FC0F14" w:rsidRDefault="00C36607" w:rsidP="00C36607">
      <w:pPr>
        <w:rPr>
          <w:noProof/>
          <w:lang w:bidi="ar-EG"/>
        </w:rPr>
      </w:pPr>
      <w:r w:rsidRPr="00FC0F14">
        <w:rPr>
          <w:noProof/>
          <w:lang w:bidi="ar-EG"/>
        </w:rPr>
        <w:t>2</w:t>
      </w:r>
      <w:r w:rsidRPr="00FC0F14">
        <w:rPr>
          <w:noProof/>
          <w:rtl/>
          <w:lang w:bidi="ar-EG"/>
        </w:rPr>
        <w:tab/>
      </w:r>
      <w:r w:rsidRPr="00FC0F14">
        <w:rPr>
          <w:rFonts w:hint="cs"/>
          <w:noProof/>
          <w:rtl/>
          <w:lang w:bidi="ar-EG"/>
        </w:rPr>
        <w:t>بأن تتعاون، حسب الاقتضاء، مع المهتمين بالأمر من أصحاب المصلحة والتحالفات لإجراء الدراسات المثلى بشأن هذا الموضوع تحديداً،</w:t>
      </w:r>
    </w:p>
    <w:p w14:paraId="4877BFEB" w14:textId="77777777" w:rsidR="00C36607" w:rsidRPr="00FC0F14" w:rsidRDefault="00C36607" w:rsidP="00C36607">
      <w:pPr>
        <w:pStyle w:val="Call"/>
        <w:spacing w:before="120"/>
        <w:rPr>
          <w:rtl/>
        </w:rPr>
      </w:pPr>
      <w:r w:rsidRPr="00FC0F14">
        <w:rPr>
          <w:rFonts w:hint="cs"/>
          <w:rtl/>
        </w:rPr>
        <w:t xml:space="preserve">تكلف </w:t>
      </w:r>
      <w:r w:rsidRPr="00FC0F14">
        <w:rPr>
          <w:rFonts w:hint="cs"/>
          <w:rtl/>
          <w:lang w:bidi="ar-EG"/>
        </w:rPr>
        <w:t xml:space="preserve">كذلك لجنة الدراسات </w:t>
      </w:r>
      <w:r w:rsidRPr="00FC0F14">
        <w:t>11</w:t>
      </w:r>
    </w:p>
    <w:p w14:paraId="350A7EED" w14:textId="77777777" w:rsidR="00C36607" w:rsidRPr="00FC0F14" w:rsidRDefault="00C36607" w:rsidP="00C36607">
      <w:pPr>
        <w:rPr>
          <w:noProof/>
          <w:rtl/>
          <w:lang w:bidi="ar-EG"/>
        </w:rPr>
      </w:pPr>
      <w:r w:rsidRPr="00FC0F14">
        <w:rPr>
          <w:rFonts w:hint="cs"/>
          <w:noProof/>
          <w:rtl/>
          <w:lang w:bidi="ar-EG"/>
        </w:rPr>
        <w:t>بأن تضع توصيات لقطاع تقييس الاتصالات تحدد الإطار ومتطلبات التشوير الواجب استخدامها لإقامة التوصيل البيني ل</w:t>
      </w:r>
      <w:r w:rsidRPr="00FC0F14">
        <w:rPr>
          <w:rFonts w:hint="cs"/>
          <w:color w:val="000000"/>
          <w:rtl/>
        </w:rPr>
        <w:t>شبكات الجيل الرابع</w:t>
      </w:r>
      <w:r w:rsidRPr="00FC0F14">
        <w:rPr>
          <w:rFonts w:hint="eastAsia"/>
          <w:color w:val="000000"/>
          <w:rtl/>
        </w:rPr>
        <w:t> </w:t>
      </w:r>
      <w:r w:rsidRPr="00FC0F14">
        <w:rPr>
          <w:color w:val="000000"/>
        </w:rPr>
        <w:t>(4G)</w:t>
      </w:r>
      <w:r w:rsidRPr="00FC0F14">
        <w:rPr>
          <w:rFonts w:hint="cs"/>
          <w:color w:val="000000"/>
          <w:rtl/>
          <w:lang w:bidi="ar-EG"/>
        </w:rPr>
        <w:t xml:space="preserve"> </w:t>
      </w:r>
      <w:r w:rsidRPr="00FC0F14">
        <w:rPr>
          <w:rFonts w:hint="cs"/>
          <w:rtl/>
          <w:lang w:bidi="ar-EG"/>
        </w:rPr>
        <w:t>وشبكات الاتصالات المتنقلة الدولية</w:t>
      </w:r>
      <w:r w:rsidR="00B6704F" w:rsidRPr="00FC0F14">
        <w:rPr>
          <w:rStyle w:val="Left-to-Right"/>
        </w:rPr>
        <w:t>2020</w:t>
      </w:r>
      <w:r w:rsidR="00B6704F" w:rsidRPr="00FC0F14">
        <w:rPr>
          <w:rStyle w:val="Left-to-Right"/>
        </w:rPr>
        <w:noBreakHyphen/>
      </w:r>
      <w:r w:rsidRPr="00FC0F14">
        <w:rPr>
          <w:rFonts w:hint="cs"/>
          <w:rtl/>
          <w:lang w:bidi="ar-EG"/>
        </w:rPr>
        <w:t xml:space="preserve"> وما</w:t>
      </w:r>
      <w:r w:rsidRPr="00FC0F14">
        <w:rPr>
          <w:rFonts w:hint="eastAsia"/>
          <w:rtl/>
          <w:lang w:bidi="ar-EG"/>
        </w:rPr>
        <w:t> </w:t>
      </w:r>
      <w:r w:rsidRPr="00FC0F14">
        <w:rPr>
          <w:rFonts w:hint="cs"/>
          <w:rtl/>
          <w:lang w:bidi="ar-EG"/>
        </w:rPr>
        <w:t xml:space="preserve">بعدها </w:t>
      </w:r>
      <w:r w:rsidRPr="00FC0F14">
        <w:rPr>
          <w:rFonts w:hint="cs"/>
          <w:noProof/>
          <w:rtl/>
          <w:lang w:bidi="ar-EG"/>
        </w:rPr>
        <w:t xml:space="preserve">من أجل تحقيق </w:t>
      </w:r>
      <w:r w:rsidRPr="00FC0F14">
        <w:rPr>
          <w:rFonts w:hint="cs"/>
          <w:color w:val="000000"/>
          <w:rtl/>
        </w:rPr>
        <w:t>قابلية</w:t>
      </w:r>
      <w:r w:rsidRPr="00FC0F14">
        <w:rPr>
          <w:color w:val="000000"/>
          <w:rtl/>
        </w:rPr>
        <w:t xml:space="preserve"> التشغيل البيني في شتى أنحاء العالم</w:t>
      </w:r>
      <w:r w:rsidRPr="00FC0F14">
        <w:rPr>
          <w:noProof/>
          <w:rtl/>
          <w:lang w:bidi="ar-EG"/>
        </w:rPr>
        <w:t>؛</w:t>
      </w:r>
    </w:p>
    <w:p w14:paraId="6EB41ACB" w14:textId="77777777" w:rsidR="00C36607" w:rsidRPr="00FC0F14" w:rsidRDefault="00C36607" w:rsidP="00C36607">
      <w:pPr>
        <w:pStyle w:val="Call"/>
        <w:spacing w:before="120"/>
        <w:rPr>
          <w:rtl/>
        </w:rPr>
      </w:pPr>
      <w:r w:rsidRPr="00FC0F14">
        <w:rPr>
          <w:rFonts w:hint="cs"/>
          <w:rtl/>
        </w:rPr>
        <w:t xml:space="preserve">تكلف </w:t>
      </w:r>
      <w:r w:rsidRPr="00FC0F14">
        <w:rPr>
          <w:rFonts w:hint="cs"/>
          <w:rtl/>
          <w:lang w:bidi="ar-EG"/>
        </w:rPr>
        <w:t xml:space="preserve">كذلك لجنة الدراسات </w:t>
      </w:r>
      <w:r w:rsidRPr="00FC0F14">
        <w:t>2</w:t>
      </w:r>
    </w:p>
    <w:p w14:paraId="0E74CFA4" w14:textId="77777777" w:rsidR="00C36607" w:rsidRPr="00FC0F14" w:rsidRDefault="00C36607" w:rsidP="00C36607">
      <w:pPr>
        <w:rPr>
          <w:noProof/>
          <w:rtl/>
          <w:lang w:bidi="ar-EG"/>
        </w:rPr>
      </w:pPr>
      <w:r w:rsidRPr="00FC0F14">
        <w:rPr>
          <w:rFonts w:hint="cs"/>
          <w:noProof/>
          <w:rtl/>
          <w:lang w:bidi="ar-EG"/>
        </w:rPr>
        <w:t xml:space="preserve">بأن تضع توصيات لقطاع تقييس الاتصالات التي تحدد معمارية بروتوكول الترقيم الإلكتروني الواجب استخدامه للتوصيل بين </w:t>
      </w:r>
      <w:r w:rsidRPr="00FC0F14">
        <w:rPr>
          <w:rFonts w:hint="cs"/>
          <w:color w:val="000000"/>
          <w:rtl/>
        </w:rPr>
        <w:t>شبكات الجيل الرابع</w:t>
      </w:r>
      <w:r w:rsidRPr="00FC0F14">
        <w:rPr>
          <w:rFonts w:hint="eastAsia"/>
          <w:color w:val="000000"/>
          <w:rtl/>
        </w:rPr>
        <w:t> </w:t>
      </w:r>
      <w:r w:rsidRPr="00FC0F14">
        <w:rPr>
          <w:color w:val="000000"/>
        </w:rPr>
        <w:t>(4G)</w:t>
      </w:r>
      <w:r w:rsidRPr="00FC0F14">
        <w:rPr>
          <w:rFonts w:hint="cs"/>
          <w:color w:val="000000"/>
          <w:rtl/>
          <w:lang w:bidi="ar-EG"/>
        </w:rPr>
        <w:t xml:space="preserve"> </w:t>
      </w:r>
      <w:r w:rsidRPr="00FC0F14">
        <w:rPr>
          <w:rFonts w:hint="cs"/>
          <w:rtl/>
          <w:lang w:bidi="ar-EG"/>
        </w:rPr>
        <w:t>وشبكات الاتصالات المتنقلة الدولية</w:t>
      </w:r>
      <w:r w:rsidR="00B6704F" w:rsidRPr="00FC0F14">
        <w:rPr>
          <w:rStyle w:val="Left-to-Right"/>
        </w:rPr>
        <w:t>2020</w:t>
      </w:r>
      <w:r w:rsidR="00B6704F" w:rsidRPr="00FC0F14">
        <w:rPr>
          <w:rStyle w:val="Left-to-Right"/>
        </w:rPr>
        <w:noBreakHyphen/>
      </w:r>
      <w:r w:rsidRPr="00FC0F14">
        <w:rPr>
          <w:rFonts w:hint="cs"/>
          <w:rtl/>
          <w:lang w:bidi="ar-EG"/>
        </w:rPr>
        <w:t xml:space="preserve"> وما</w:t>
      </w:r>
      <w:r w:rsidRPr="00FC0F14">
        <w:rPr>
          <w:rFonts w:hint="eastAsia"/>
          <w:rtl/>
          <w:lang w:bidi="ar-EG"/>
        </w:rPr>
        <w:t> </w:t>
      </w:r>
      <w:r w:rsidRPr="00FC0F14">
        <w:rPr>
          <w:rFonts w:hint="cs"/>
          <w:rtl/>
          <w:lang w:bidi="ar-EG"/>
        </w:rPr>
        <w:t>بعدها</w:t>
      </w:r>
      <w:r w:rsidRPr="00FC0F14">
        <w:rPr>
          <w:rFonts w:hint="cs"/>
          <w:noProof/>
          <w:rtl/>
          <w:lang w:bidi="ar-EG"/>
        </w:rPr>
        <w:t>، بما</w:t>
      </w:r>
      <w:r w:rsidRPr="00FC0F14">
        <w:rPr>
          <w:rFonts w:hint="eastAsia"/>
          <w:noProof/>
          <w:rtl/>
          <w:lang w:bidi="ar-EG"/>
        </w:rPr>
        <w:t xml:space="preserve"> في </w:t>
      </w:r>
      <w:r w:rsidRPr="00FC0F14">
        <w:rPr>
          <w:rFonts w:hint="cs"/>
          <w:noProof/>
          <w:rtl/>
          <w:lang w:bidi="ar-EG"/>
        </w:rPr>
        <w:t>ذلك السيطرة الإدارية التي قد تتصل بموارد الاتصالات الدولية (بما</w:t>
      </w:r>
      <w:r w:rsidRPr="00FC0F14">
        <w:rPr>
          <w:rFonts w:hint="eastAsia"/>
          <w:noProof/>
          <w:rtl/>
          <w:lang w:bidi="ar-EG"/>
        </w:rPr>
        <w:t xml:space="preserve"> في </w:t>
      </w:r>
      <w:r w:rsidRPr="00FC0F14">
        <w:rPr>
          <w:rFonts w:hint="cs"/>
          <w:noProof/>
          <w:rtl/>
          <w:lang w:bidi="ar-EG"/>
        </w:rPr>
        <w:t>ذلك التسمية والترقيم والعنونة</w:t>
      </w:r>
      <w:r w:rsidRPr="00FC0F14">
        <w:rPr>
          <w:rFonts w:hint="eastAsia"/>
          <w:noProof/>
          <w:rtl/>
          <w:lang w:bidi="ar-EG"/>
        </w:rPr>
        <w:t> </w:t>
      </w:r>
      <w:r w:rsidRPr="00FC0F14">
        <w:rPr>
          <w:rFonts w:hint="cs"/>
          <w:noProof/>
          <w:rtl/>
          <w:lang w:bidi="ar-EG"/>
        </w:rPr>
        <w:t>والتسيير)</w:t>
      </w:r>
      <w:r w:rsidRPr="00FC0F14">
        <w:rPr>
          <w:noProof/>
          <w:rtl/>
          <w:lang w:bidi="ar-EG"/>
        </w:rPr>
        <w:t>؛</w:t>
      </w:r>
    </w:p>
    <w:p w14:paraId="324E7DA7" w14:textId="77777777" w:rsidR="00C36607" w:rsidRPr="00FC0F14" w:rsidRDefault="00C36607" w:rsidP="00C36607">
      <w:pPr>
        <w:pStyle w:val="Call"/>
        <w:rPr>
          <w:rtl/>
        </w:rPr>
      </w:pPr>
      <w:r w:rsidRPr="00FC0F14">
        <w:rPr>
          <w:rtl/>
        </w:rPr>
        <w:t>تدعو الدول الأعضاء وأعضاء القطاع</w:t>
      </w:r>
    </w:p>
    <w:p w14:paraId="0837368E" w14:textId="77777777" w:rsidR="00C36607" w:rsidRPr="00FC0F14" w:rsidRDefault="00C36607" w:rsidP="00C36607">
      <w:pPr>
        <w:rPr>
          <w:rtl/>
        </w:rPr>
      </w:pPr>
      <w:r w:rsidRPr="00FC0F14">
        <w:rPr>
          <w:rFonts w:hint="cs"/>
          <w:rtl/>
        </w:rPr>
        <w:t>إلى المساهمة في تنفيذ هذا القرار،</w:t>
      </w:r>
    </w:p>
    <w:p w14:paraId="4934929E" w14:textId="77777777" w:rsidR="00C36607" w:rsidRPr="00FC0F14" w:rsidRDefault="00C36607" w:rsidP="00C36607">
      <w:pPr>
        <w:pStyle w:val="Call"/>
        <w:spacing w:before="120"/>
        <w:rPr>
          <w:rtl/>
        </w:rPr>
      </w:pPr>
      <w:r w:rsidRPr="00FC0F14">
        <w:rPr>
          <w:rFonts w:hint="cs"/>
          <w:rtl/>
        </w:rPr>
        <w:t>تدعو الدول الأعضاء</w:t>
      </w:r>
    </w:p>
    <w:p w14:paraId="00E9979C" w14:textId="77777777" w:rsidR="00C36607" w:rsidRPr="00FC0F14" w:rsidRDefault="00C36607" w:rsidP="00C36607">
      <w:pPr>
        <w:rPr>
          <w:rtl/>
        </w:rPr>
      </w:pPr>
      <w:r w:rsidRPr="00FC0F14">
        <w:rPr>
          <w:rFonts w:hint="cs"/>
          <w:rtl/>
        </w:rPr>
        <w:t>إلى تشجيع مشغلي الاتصالات على مساعدة قطاع تقييس الاتصالات في تنفيذ هذا القرار.</w:t>
      </w:r>
    </w:p>
    <w:p w14:paraId="1C69F7D7" w14:textId="77777777" w:rsidR="00C36607" w:rsidRPr="00FC0F14" w:rsidRDefault="00C36607" w:rsidP="00C36607"/>
    <w:p w14:paraId="2855C77A" w14:textId="77777777" w:rsidR="00C36607" w:rsidRPr="00FC0F14" w:rsidRDefault="00C36607" w:rsidP="00C36607"/>
    <w:p w14:paraId="7DD26686" w14:textId="77777777" w:rsidR="00C36607" w:rsidRPr="00FC0F14" w:rsidRDefault="00C36607" w:rsidP="00C36607"/>
    <w:p w14:paraId="0BB42B04" w14:textId="77777777" w:rsidR="00C36607" w:rsidRPr="00FC0F14" w:rsidRDefault="00C36607" w:rsidP="00C36607"/>
    <w:p w14:paraId="19E2EBC8" w14:textId="77777777" w:rsidR="00C36607" w:rsidRPr="00FC0F14" w:rsidRDefault="00C36607" w:rsidP="00C36607"/>
    <w:p w14:paraId="317C1B65" w14:textId="77777777" w:rsidR="00C36607" w:rsidRPr="00FC0F14" w:rsidRDefault="00C36607" w:rsidP="00C36607"/>
    <w:p w14:paraId="0133ACF7" w14:textId="77777777" w:rsidR="00C36607" w:rsidRPr="00FC0F14" w:rsidRDefault="00C36607" w:rsidP="00C36607">
      <w:pPr>
        <w:rPr>
          <w:rtl/>
        </w:rPr>
      </w:pPr>
    </w:p>
    <w:p w14:paraId="367F26D8" w14:textId="77777777" w:rsidR="00C36607" w:rsidRPr="00FC0F14" w:rsidRDefault="00C36607" w:rsidP="00C36607">
      <w:pPr>
        <w:rPr>
          <w:rtl/>
        </w:rPr>
      </w:pPr>
    </w:p>
    <w:p w14:paraId="4701FF44" w14:textId="77777777" w:rsidR="00C36607" w:rsidRPr="00FC0F14" w:rsidRDefault="00C36607" w:rsidP="00C36607">
      <w:pPr>
        <w:rPr>
          <w:rtl/>
        </w:rPr>
        <w:sectPr w:rsidR="00C36607" w:rsidRPr="00FC0F14" w:rsidSect="007D3DEC">
          <w:footerReference w:type="even" r:id="rId126"/>
          <w:footerReference w:type="default" r:id="rId127"/>
          <w:pgSz w:w="11907" w:h="16840" w:code="9"/>
          <w:pgMar w:top="1134" w:right="1134" w:bottom="1134" w:left="1134" w:header="567" w:footer="567" w:gutter="0"/>
          <w:cols w:space="708"/>
          <w:vAlign w:val="both"/>
          <w:docGrid w:linePitch="360"/>
        </w:sectPr>
      </w:pPr>
    </w:p>
    <w:p w14:paraId="32AAADFE" w14:textId="77777777" w:rsidR="00C36607" w:rsidRPr="00FC0F14" w:rsidRDefault="002B4C22" w:rsidP="00C36607">
      <w:pPr>
        <w:pStyle w:val="ResNo"/>
      </w:pPr>
      <w:bookmarkStart w:id="212" w:name="_Toc111642808"/>
      <w:bookmarkStart w:id="213" w:name="_Toc111646876"/>
      <w:r w:rsidRPr="00FC0F14">
        <w:rPr>
          <w:rFonts w:hint="cs"/>
          <w:rtl/>
        </w:rPr>
        <w:t>القرار</w:t>
      </w:r>
      <w:r w:rsidR="00C36607" w:rsidRPr="00FC0F14">
        <w:rPr>
          <w:rtl/>
        </w:rPr>
        <w:t xml:space="preserve"> </w:t>
      </w:r>
      <w:r w:rsidR="00C36607" w:rsidRPr="00FC0F14">
        <w:rPr>
          <w:rStyle w:val="href"/>
        </w:rPr>
        <w:t>94</w:t>
      </w:r>
      <w:r w:rsidR="00C36607" w:rsidRPr="00FC0F14">
        <w:rPr>
          <w:rFonts w:hint="cs"/>
          <w:rtl/>
        </w:rPr>
        <w:t xml:space="preserve"> (الحمامات، </w:t>
      </w:r>
      <w:r w:rsidR="00C36607" w:rsidRPr="00FC0F14">
        <w:t>2016</w:t>
      </w:r>
      <w:r w:rsidR="00C36607" w:rsidRPr="00FC0F14">
        <w:rPr>
          <w:rFonts w:hint="cs"/>
          <w:rtl/>
        </w:rPr>
        <w:t>)</w:t>
      </w:r>
      <w:bookmarkEnd w:id="212"/>
      <w:bookmarkEnd w:id="213"/>
    </w:p>
    <w:p w14:paraId="58E1BE64" w14:textId="77777777" w:rsidR="00C36607" w:rsidRPr="00FC0F14" w:rsidRDefault="00C36607" w:rsidP="00C36607">
      <w:pPr>
        <w:pStyle w:val="Restitle"/>
      </w:pPr>
      <w:bookmarkStart w:id="214" w:name="_Toc111642809"/>
      <w:bookmarkStart w:id="215" w:name="_Toc111646877"/>
      <w:r w:rsidRPr="00FC0F14">
        <w:rPr>
          <w:rFonts w:hint="cs"/>
          <w:rtl/>
        </w:rPr>
        <w:t>أعمال</w:t>
      </w:r>
      <w:r w:rsidRPr="00FC0F14">
        <w:rPr>
          <w:rtl/>
        </w:rPr>
        <w:t xml:space="preserve"> </w:t>
      </w:r>
      <w:r w:rsidRPr="00FC0F14">
        <w:rPr>
          <w:rFonts w:hint="cs"/>
          <w:rtl/>
        </w:rPr>
        <w:t>ال</w:t>
      </w:r>
      <w:r w:rsidRPr="00FC0F14">
        <w:rPr>
          <w:rtl/>
        </w:rPr>
        <w:t>تقييس</w:t>
      </w:r>
      <w:r w:rsidRPr="00FC0F14">
        <w:rPr>
          <w:rFonts w:hint="cs"/>
          <w:rtl/>
        </w:rPr>
        <w:t xml:space="preserve"> في </w:t>
      </w:r>
      <w:r w:rsidRPr="00FC0F14">
        <w:rPr>
          <w:rtl/>
        </w:rPr>
        <w:t>قطاع تقييس الاتصالات في الاتحاد الدولي للاتصالات</w:t>
      </w:r>
      <w:r w:rsidRPr="00FC0F14">
        <w:rPr>
          <w:rtl/>
        </w:rPr>
        <w:br/>
      </w:r>
      <w:r w:rsidRPr="00FC0F14">
        <w:rPr>
          <w:rFonts w:hint="cs"/>
          <w:rtl/>
        </w:rPr>
        <w:t>بشأن تكنولوجيا بيانات الأحداث القائمة على الحوسبة السحابية</w:t>
      </w:r>
      <w:bookmarkEnd w:id="214"/>
      <w:bookmarkEnd w:id="215"/>
    </w:p>
    <w:p w14:paraId="6751E95A" w14:textId="77777777" w:rsidR="00C36607" w:rsidRPr="00FC0F14" w:rsidRDefault="00C36607" w:rsidP="00C36607">
      <w:pPr>
        <w:pStyle w:val="Resref"/>
        <w:rPr>
          <w:rtl/>
        </w:rPr>
      </w:pPr>
      <w:r w:rsidRPr="00FC0F14">
        <w:rPr>
          <w:rFonts w:hint="cs"/>
          <w:rtl/>
        </w:rPr>
        <w:t>(</w:t>
      </w:r>
      <w:r w:rsidRPr="00FC0F14">
        <w:rPr>
          <w:rFonts w:hint="eastAsia"/>
          <w:rtl/>
        </w:rPr>
        <w:t>الحمامات،</w:t>
      </w:r>
      <w:r w:rsidRPr="00FC0F14">
        <w:rPr>
          <w:rtl/>
        </w:rPr>
        <w:t xml:space="preserve"> </w:t>
      </w:r>
      <w:r w:rsidRPr="00FC0F14">
        <w:t>2016</w:t>
      </w:r>
      <w:r w:rsidRPr="00FC0F14">
        <w:rPr>
          <w:rFonts w:hint="cs"/>
          <w:rtl/>
        </w:rPr>
        <w:t>)</w:t>
      </w:r>
    </w:p>
    <w:p w14:paraId="4C721888" w14:textId="77777777" w:rsidR="00C36607" w:rsidRPr="00FC0F14" w:rsidRDefault="00C36607" w:rsidP="00C36607">
      <w:pPr>
        <w:pStyle w:val="Normalaftertitle"/>
        <w:rPr>
          <w:rtl/>
        </w:rPr>
      </w:pPr>
      <w:r w:rsidRPr="00FC0F14">
        <w:rPr>
          <w:rFonts w:hint="cs"/>
          <w:rtl/>
        </w:rPr>
        <w:t xml:space="preserve">إن الجمعية العالمية لتقييس الاتصالات </w:t>
      </w:r>
      <w:r w:rsidRPr="00FC0F14">
        <w:rPr>
          <w:rFonts w:hint="cs"/>
          <w:rtl/>
          <w:lang w:bidi="ar-EG"/>
        </w:rPr>
        <w:t xml:space="preserve">(الحمامات، </w:t>
      </w:r>
      <w:r w:rsidRPr="00FC0F14">
        <w:t>2016</w:t>
      </w:r>
      <w:r w:rsidRPr="00FC0F14">
        <w:rPr>
          <w:rFonts w:hint="cs"/>
          <w:rtl/>
          <w:lang w:bidi="ar-EG"/>
        </w:rPr>
        <w:t>)</w:t>
      </w:r>
      <w:r w:rsidRPr="00FC0F14">
        <w:rPr>
          <w:rFonts w:hint="cs"/>
          <w:rtl/>
        </w:rPr>
        <w:t>،</w:t>
      </w:r>
    </w:p>
    <w:p w14:paraId="5023F664" w14:textId="77777777" w:rsidR="00C36607" w:rsidRPr="00FC0F14" w:rsidRDefault="00C36607" w:rsidP="00C36607">
      <w:pPr>
        <w:pStyle w:val="Call"/>
        <w:rPr>
          <w:rtl/>
        </w:rPr>
      </w:pPr>
      <w:r w:rsidRPr="00FC0F14">
        <w:rPr>
          <w:rFonts w:hint="cs"/>
          <w:rtl/>
        </w:rPr>
        <w:t>إذ تُذكّر</w:t>
      </w:r>
    </w:p>
    <w:p w14:paraId="0EB04421" w14:textId="77777777" w:rsidR="00C36607" w:rsidRPr="00FC0F14" w:rsidRDefault="00C36607" w:rsidP="00C36607">
      <w:pPr>
        <w:rPr>
          <w:rtl/>
          <w:lang w:bidi="ar-EG"/>
        </w:rPr>
      </w:pPr>
      <w:r w:rsidRPr="00FC0F14">
        <w:rPr>
          <w:rFonts w:hint="cs"/>
          <w:rtl/>
          <w:lang w:bidi="ar-EG"/>
        </w:rPr>
        <w:t xml:space="preserve">بالأحكام ذات الصلة للمادة </w:t>
      </w:r>
      <w:r w:rsidRPr="00FC0F14">
        <w:t>1</w:t>
      </w:r>
      <w:r w:rsidRPr="00FC0F14">
        <w:rPr>
          <w:rFonts w:hint="cs"/>
          <w:rtl/>
          <w:lang w:bidi="ar-EG"/>
        </w:rPr>
        <w:t xml:space="preserve"> من دستور الاتحاد، لا سيما الرقم </w:t>
      </w:r>
      <w:r w:rsidRPr="00FC0F14">
        <w:t>17</w:t>
      </w:r>
      <w:r w:rsidRPr="00FC0F14">
        <w:rPr>
          <w:rFonts w:hint="cs"/>
          <w:rtl/>
          <w:lang w:bidi="ar-EG"/>
        </w:rPr>
        <w:t xml:space="preserve">، التي تنص على أن </w:t>
      </w:r>
      <w:r w:rsidRPr="00FC0F14">
        <w:rPr>
          <w:rtl/>
          <w:lang w:bidi="ar-EG"/>
        </w:rPr>
        <w:t>يقوم الاتحاد بالعمل على اعتماد تدابير تمك</w:t>
      </w:r>
      <w:r w:rsidRPr="00FC0F14">
        <w:rPr>
          <w:rFonts w:hint="cs"/>
          <w:rtl/>
          <w:lang w:bidi="ar-EG"/>
        </w:rPr>
        <w:t>ّ</w:t>
      </w:r>
      <w:r w:rsidRPr="00FC0F14">
        <w:rPr>
          <w:rtl/>
          <w:lang w:bidi="ar-EG"/>
        </w:rPr>
        <w:t xml:space="preserve">ن من تأمين سلامة الحياة البشرية </w:t>
      </w:r>
      <w:r w:rsidRPr="00FC0F14">
        <w:rPr>
          <w:rFonts w:hint="cs"/>
          <w:rtl/>
          <w:lang w:bidi="ar-EG"/>
        </w:rPr>
        <w:t>من خلال تعاون</w:t>
      </w:r>
      <w:r w:rsidRPr="00FC0F14">
        <w:rPr>
          <w:rtl/>
          <w:lang w:bidi="ar-EG"/>
        </w:rPr>
        <w:t xml:space="preserve"> خدمات الاتصالات</w:t>
      </w:r>
      <w:r w:rsidRPr="00FC0F14">
        <w:rPr>
          <w:rFonts w:hint="cs"/>
          <w:rtl/>
          <w:lang w:bidi="ar-EG"/>
        </w:rPr>
        <w:t>،</w:t>
      </w:r>
    </w:p>
    <w:p w14:paraId="1B326BC0" w14:textId="77777777" w:rsidR="00C36607" w:rsidRPr="00FC0F14" w:rsidRDefault="00C36607" w:rsidP="00C36607">
      <w:pPr>
        <w:pStyle w:val="Call"/>
        <w:rPr>
          <w:rtl/>
        </w:rPr>
      </w:pPr>
      <w:r w:rsidRPr="00FC0F14">
        <w:rPr>
          <w:rFonts w:hint="cs"/>
          <w:rtl/>
        </w:rPr>
        <w:t>وإذ تضع في اعتبارها</w:t>
      </w:r>
    </w:p>
    <w:p w14:paraId="785C5C58" w14:textId="77777777" w:rsidR="00C36607" w:rsidRPr="00FC0F14" w:rsidRDefault="00C36607" w:rsidP="00C36607">
      <w:pPr>
        <w:rPr>
          <w:rtl/>
          <w:lang w:bidi="ar-EG"/>
        </w:rPr>
      </w:pPr>
      <w:r w:rsidRPr="00FC0F14">
        <w:rPr>
          <w:rFonts w:hint="cs"/>
          <w:i/>
          <w:iCs/>
          <w:rtl/>
        </w:rPr>
        <w:t xml:space="preserve"> أ )</w:t>
      </w:r>
      <w:r w:rsidRPr="00FC0F14">
        <w:rPr>
          <w:rFonts w:hint="cs"/>
          <w:rtl/>
        </w:rPr>
        <w:tab/>
        <w:t xml:space="preserve">أهمية </w:t>
      </w:r>
      <w:r w:rsidRPr="00FC0F14">
        <w:rPr>
          <w:rtl/>
        </w:rPr>
        <w:t>مسج</w:t>
      </w:r>
      <w:r w:rsidRPr="00FC0F14">
        <w:rPr>
          <w:rFonts w:hint="cs"/>
          <w:rtl/>
        </w:rPr>
        <w:t>ّ</w:t>
      </w:r>
      <w:r w:rsidRPr="00FC0F14">
        <w:rPr>
          <w:rtl/>
        </w:rPr>
        <w:t xml:space="preserve">لات </w:t>
      </w:r>
      <w:r w:rsidRPr="00FC0F14">
        <w:rPr>
          <w:rFonts w:hint="cs"/>
          <w:rtl/>
        </w:rPr>
        <w:t>ال</w:t>
      </w:r>
      <w:r w:rsidRPr="00FC0F14">
        <w:rPr>
          <w:rtl/>
        </w:rPr>
        <w:t>صوت في </w:t>
      </w:r>
      <w:r w:rsidRPr="00FC0F14">
        <w:rPr>
          <w:rFonts w:hint="cs"/>
          <w:rtl/>
        </w:rPr>
        <w:t>مقصورة</w:t>
      </w:r>
      <w:r w:rsidRPr="00FC0F14">
        <w:rPr>
          <w:rtl/>
        </w:rPr>
        <w:t xml:space="preserve"> القيادة</w:t>
      </w:r>
      <w:r w:rsidRPr="00FC0F14">
        <w:rPr>
          <w:rFonts w:hint="cs"/>
          <w:rtl/>
        </w:rPr>
        <w:t xml:space="preserve"> </w:t>
      </w:r>
      <w:r w:rsidRPr="00FC0F14">
        <w:t>(CVR)</w:t>
      </w:r>
      <w:r w:rsidRPr="00FC0F14">
        <w:rPr>
          <w:rFonts w:hint="cs"/>
          <w:rtl/>
          <w:lang w:bidi="ar-EG"/>
        </w:rPr>
        <w:t>/</w:t>
      </w:r>
      <w:r w:rsidRPr="00FC0F14">
        <w:rPr>
          <w:rtl/>
        </w:rPr>
        <w:t xml:space="preserve">مسجلات بيانات </w:t>
      </w:r>
      <w:r w:rsidRPr="00FC0F14">
        <w:rPr>
          <w:rFonts w:hint="cs"/>
          <w:rtl/>
        </w:rPr>
        <w:t xml:space="preserve">الطيران </w:t>
      </w:r>
      <w:r w:rsidRPr="00FC0F14">
        <w:rPr>
          <w:lang w:bidi="ar-EG"/>
        </w:rPr>
        <w:t>(FDR)</w:t>
      </w:r>
      <w:r w:rsidRPr="00FC0F14">
        <w:rPr>
          <w:rFonts w:hint="cs"/>
          <w:rtl/>
          <w:lang w:bidi="ar-EG"/>
        </w:rPr>
        <w:t xml:space="preserve"> باعتبارها أدوات لزيادة سلامة</w:t>
      </w:r>
      <w:r w:rsidRPr="00FC0F14">
        <w:rPr>
          <w:rFonts w:hint="eastAsia"/>
          <w:rtl/>
          <w:lang w:bidi="ar-EG"/>
        </w:rPr>
        <w:t> </w:t>
      </w:r>
      <w:r w:rsidRPr="00FC0F14">
        <w:rPr>
          <w:rFonts w:hint="cs"/>
          <w:rtl/>
          <w:lang w:bidi="ar-EG"/>
        </w:rPr>
        <w:t>الطيران؛</w:t>
      </w:r>
    </w:p>
    <w:p w14:paraId="0A4F93A2" w14:textId="77777777" w:rsidR="00C36607" w:rsidRPr="00FC0F14" w:rsidRDefault="00C36607" w:rsidP="00C36607">
      <w:pPr>
        <w:rPr>
          <w:rtl/>
          <w:lang w:bidi="ar-EG"/>
        </w:rPr>
      </w:pPr>
      <w:r w:rsidRPr="00FC0F14">
        <w:rPr>
          <w:rFonts w:hint="cs"/>
          <w:i/>
          <w:iCs/>
          <w:rtl/>
          <w:lang w:bidi="ar-EG"/>
        </w:rPr>
        <w:t>ب)</w:t>
      </w:r>
      <w:r w:rsidRPr="00FC0F14">
        <w:rPr>
          <w:rFonts w:hint="cs"/>
          <w:rtl/>
          <w:lang w:bidi="ar-EG"/>
        </w:rPr>
        <w:tab/>
        <w:t xml:space="preserve">تزايد الاهتمام بمسجلات بيانات الأحداث لتحسين السلامة ونوعية الحياة البشرية في جميع قطاعات الصناعة، مثل مسجّلات بيانات الأحداث </w:t>
      </w:r>
      <w:r w:rsidRPr="00FC0F14">
        <w:rPr>
          <w:lang w:bidi="ar-EG"/>
        </w:rPr>
        <w:t>(EDR)</w:t>
      </w:r>
      <w:r w:rsidRPr="00FC0F14">
        <w:rPr>
          <w:rFonts w:hint="cs"/>
          <w:rtl/>
          <w:lang w:bidi="ar-EG"/>
        </w:rPr>
        <w:t xml:space="preserve"> في وسائل النقل (القيادة الآلية)، ومسجّلات الأخطاء الرقمية </w:t>
      </w:r>
      <w:r w:rsidRPr="00FC0F14">
        <w:rPr>
          <w:lang w:bidi="ar-EG"/>
        </w:rPr>
        <w:t>(DFR)</w:t>
      </w:r>
      <w:r w:rsidRPr="00FC0F14">
        <w:rPr>
          <w:rFonts w:hint="cs"/>
          <w:rtl/>
          <w:lang w:bidi="ar-EG"/>
        </w:rPr>
        <w:t xml:space="preserve"> في المرافق (الشبكة الذكية، الإدارة الذكية للمياه)، ومسجّلات الأحداث القلبية في الرعاية الصحية (الأجهزة/المغروسات الطبية</w:t>
      </w:r>
      <w:r w:rsidRPr="00FC0F14">
        <w:rPr>
          <w:rFonts w:hint="eastAsia"/>
          <w:rtl/>
          <w:lang w:bidi="ar-EG"/>
        </w:rPr>
        <w:t> </w:t>
      </w:r>
      <w:r w:rsidRPr="00FC0F14">
        <w:rPr>
          <w:rFonts w:hint="cs"/>
          <w:rtl/>
          <w:lang w:bidi="ar-EG"/>
        </w:rPr>
        <w:t>الموصولة)؛</w:t>
      </w:r>
    </w:p>
    <w:p w14:paraId="29DF647A" w14:textId="77777777" w:rsidR="00C36607" w:rsidRPr="00FC0F14" w:rsidRDefault="00C36607" w:rsidP="00C36607">
      <w:pPr>
        <w:rPr>
          <w:rtl/>
          <w:lang w:bidi="ar-EG"/>
        </w:rPr>
      </w:pPr>
      <w:r w:rsidRPr="00FC0F14">
        <w:rPr>
          <w:rFonts w:hint="cs"/>
          <w:i/>
          <w:iCs/>
          <w:rtl/>
          <w:lang w:bidi="ar-EG"/>
        </w:rPr>
        <w:t>ج)</w:t>
      </w:r>
      <w:r w:rsidRPr="00FC0F14">
        <w:rPr>
          <w:rFonts w:hint="cs"/>
          <w:rtl/>
          <w:lang w:bidi="ar-EG"/>
        </w:rPr>
        <w:tab/>
        <w:t>ال</w:t>
      </w:r>
      <w:r w:rsidRPr="00FC0F14">
        <w:rPr>
          <w:rFonts w:hint="cs"/>
          <w:rtl/>
          <w:lang w:bidi="ar"/>
        </w:rPr>
        <w:t>دور الهام للحوسبة السحابية كمصدر</w:t>
      </w:r>
      <w:r w:rsidRPr="00FC0F14">
        <w:rPr>
          <w:rtl/>
        </w:rPr>
        <w:t xml:space="preserve"> للتمكين من النفاذ الشبكي إلى مجموعة قابلة للزيادة ومرنة من الموارد المادية أو</w:t>
      </w:r>
      <w:r w:rsidRPr="00FC0F14">
        <w:rPr>
          <w:rFonts w:hint="eastAsia"/>
          <w:rtl/>
        </w:rPr>
        <w:t> </w:t>
      </w:r>
      <w:r w:rsidRPr="00FC0F14">
        <w:rPr>
          <w:rtl/>
        </w:rPr>
        <w:t xml:space="preserve">الافتراضية التي يمكن تقاسمها والتزود بها وإدارتها على أساس الخدمة الذاتية </w:t>
      </w:r>
      <w:r w:rsidRPr="00FC0F14">
        <w:rPr>
          <w:rFonts w:hint="cs"/>
          <w:rtl/>
        </w:rPr>
        <w:t>حسب الطلب</w:t>
      </w:r>
      <w:r w:rsidRPr="00FC0F14">
        <w:rPr>
          <w:rFonts w:hint="cs"/>
          <w:rtl/>
          <w:lang w:bidi="ar-EG"/>
        </w:rPr>
        <w:t>؛</w:t>
      </w:r>
    </w:p>
    <w:p w14:paraId="7A1E5FC1" w14:textId="77777777" w:rsidR="00C36607" w:rsidRPr="00FC0F14" w:rsidRDefault="00C36607" w:rsidP="00C36607">
      <w:pPr>
        <w:rPr>
          <w:rtl/>
        </w:rPr>
      </w:pPr>
      <w:r w:rsidRPr="00FC0F14">
        <w:rPr>
          <w:rFonts w:hint="cs"/>
          <w:i/>
          <w:iCs/>
          <w:rtl/>
        </w:rPr>
        <w:t>د )</w:t>
      </w:r>
      <w:r w:rsidRPr="00FC0F14">
        <w:rPr>
          <w:rFonts w:hint="cs"/>
          <w:rtl/>
        </w:rPr>
        <w:tab/>
        <w:t xml:space="preserve">الحاجة إلى ضمان أمن المعلومات في الحوسبة السحابية وإنترنت الأشياء </w:t>
      </w:r>
      <w:r w:rsidRPr="00FC0F14">
        <w:t>(IoT)</w:t>
      </w:r>
      <w:r w:rsidRPr="00FC0F14">
        <w:rPr>
          <w:rFonts w:hint="cs"/>
          <w:rtl/>
        </w:rPr>
        <w:t>،</w:t>
      </w:r>
    </w:p>
    <w:p w14:paraId="7A4C5B3B" w14:textId="77777777" w:rsidR="00C36607" w:rsidRPr="00FC0F14" w:rsidRDefault="00C36607" w:rsidP="00C36607">
      <w:pPr>
        <w:pStyle w:val="Call"/>
        <w:rPr>
          <w:rtl/>
        </w:rPr>
      </w:pPr>
      <w:r w:rsidRPr="00FC0F14">
        <w:rPr>
          <w:rFonts w:hint="cs"/>
          <w:rtl/>
        </w:rPr>
        <w:t>و</w:t>
      </w:r>
      <w:r w:rsidRPr="00FC0F14">
        <w:rPr>
          <w:rtl/>
        </w:rPr>
        <w:t xml:space="preserve">إذ </w:t>
      </w:r>
      <w:r w:rsidRPr="00FC0F14">
        <w:rPr>
          <w:rFonts w:hint="cs"/>
          <w:rtl/>
        </w:rPr>
        <w:t>تلاحظ</w:t>
      </w:r>
    </w:p>
    <w:p w14:paraId="5E54EAD5" w14:textId="77777777" w:rsidR="00C36607" w:rsidRPr="00FC0F14" w:rsidRDefault="00C36607" w:rsidP="00C36607">
      <w:pPr>
        <w:rPr>
          <w:rtl/>
        </w:rPr>
      </w:pPr>
      <w:r w:rsidRPr="00FC0F14">
        <w:rPr>
          <w:rFonts w:hint="cs"/>
          <w:i/>
          <w:iCs/>
          <w:rtl/>
        </w:rPr>
        <w:t> أ )</w:t>
      </w:r>
      <w:r w:rsidRPr="00FC0F14">
        <w:rPr>
          <w:rtl/>
        </w:rPr>
        <w:tab/>
      </w:r>
      <w:r w:rsidRPr="00FC0F14">
        <w:rPr>
          <w:rFonts w:hint="cs"/>
          <w:rtl/>
        </w:rPr>
        <w:t xml:space="preserve">أن قطاع تقييس الاتصالات بالاتحاد </w:t>
      </w:r>
      <w:r w:rsidRPr="00FC0F14">
        <w:t>(ITU</w:t>
      </w:r>
      <w:r w:rsidRPr="00FC0F14">
        <w:noBreakHyphen/>
        <w:t>T)</w:t>
      </w:r>
      <w:r w:rsidRPr="00FC0F14">
        <w:rPr>
          <w:rFonts w:hint="cs"/>
          <w:rtl/>
          <w:lang w:bidi="ar-EG"/>
        </w:rPr>
        <w:t xml:space="preserve"> ينبغي أن يقوم بدور ريادي في وضع المعايير لتطبيق مسجلات بيانات الأحداث في الحوسبة السحابية وإنترنت الأشياء</w:t>
      </w:r>
      <w:r w:rsidRPr="00FC0F14">
        <w:rPr>
          <w:rFonts w:hint="cs"/>
          <w:rtl/>
        </w:rPr>
        <w:t>؛</w:t>
      </w:r>
    </w:p>
    <w:p w14:paraId="7AC1C5B7" w14:textId="77777777" w:rsidR="00C36607" w:rsidRPr="00FC0F14" w:rsidRDefault="00C36607" w:rsidP="00C36607">
      <w:pPr>
        <w:rPr>
          <w:rtl/>
        </w:rPr>
      </w:pPr>
      <w:r w:rsidRPr="00FC0F14">
        <w:rPr>
          <w:rFonts w:hint="cs"/>
          <w:i/>
          <w:iCs/>
          <w:rtl/>
        </w:rPr>
        <w:t>ب)</w:t>
      </w:r>
      <w:r w:rsidRPr="00FC0F14">
        <w:rPr>
          <w:rtl/>
        </w:rPr>
        <w:tab/>
      </w:r>
      <w:r w:rsidRPr="00FC0F14">
        <w:rPr>
          <w:rFonts w:hint="cs"/>
          <w:rtl/>
        </w:rPr>
        <w:t xml:space="preserve">أنه </w:t>
      </w:r>
      <w:r w:rsidRPr="00FC0F14">
        <w:rPr>
          <w:color w:val="000000"/>
          <w:rtl/>
        </w:rPr>
        <w:t>ينبغي إنشاء نظام إيكولوجي للمعايير يكون قطاع تقييس الاتصالات في صميمه،</w:t>
      </w:r>
    </w:p>
    <w:p w14:paraId="76CB0399" w14:textId="77777777" w:rsidR="00C36607" w:rsidRPr="00FC0F14" w:rsidRDefault="00C36607" w:rsidP="00C36607">
      <w:pPr>
        <w:pStyle w:val="Call"/>
        <w:rPr>
          <w:rtl/>
        </w:rPr>
      </w:pPr>
      <w:r w:rsidRPr="00FC0F14">
        <w:rPr>
          <w:rFonts w:hint="cs"/>
          <w:rtl/>
        </w:rPr>
        <w:t>و</w:t>
      </w:r>
      <w:r w:rsidRPr="00FC0F14">
        <w:rPr>
          <w:rtl/>
        </w:rPr>
        <w:t>إذ تعترف</w:t>
      </w:r>
    </w:p>
    <w:p w14:paraId="65560A2D" w14:textId="77777777" w:rsidR="00C36607" w:rsidRPr="00FC0F14" w:rsidRDefault="00C36607" w:rsidP="00C36607">
      <w:pPr>
        <w:rPr>
          <w:color w:val="000000"/>
          <w:rtl/>
        </w:rPr>
      </w:pPr>
      <w:r w:rsidRPr="00FC0F14">
        <w:rPr>
          <w:rFonts w:hint="cs"/>
          <w:i/>
          <w:iCs/>
          <w:rtl/>
        </w:rPr>
        <w:t> أ )</w:t>
      </w:r>
      <w:r w:rsidRPr="00FC0F14">
        <w:rPr>
          <w:rFonts w:hint="cs"/>
          <w:rtl/>
        </w:rPr>
        <w:tab/>
        <w:t xml:space="preserve">بالاختتام الناجح للفريق المتخصص التابع لقطاع تقييس الاتصالات المعني </w:t>
      </w:r>
      <w:r w:rsidRPr="00FC0F14">
        <w:rPr>
          <w:color w:val="000000"/>
          <w:rtl/>
        </w:rPr>
        <w:t>بتطبيقات الحوسبة السحابية للطيران من أجل رصد بيانات الرحلات الجوية</w:t>
      </w:r>
      <w:r w:rsidRPr="00FC0F14">
        <w:rPr>
          <w:rFonts w:hint="eastAsia"/>
          <w:color w:val="000000"/>
          <w:rtl/>
        </w:rPr>
        <w:t> </w:t>
      </w:r>
      <w:r w:rsidRPr="00FC0F14">
        <w:rPr>
          <w:color w:val="000000"/>
        </w:rPr>
        <w:t>(FG</w:t>
      </w:r>
      <w:r w:rsidRPr="00FC0F14">
        <w:rPr>
          <w:color w:val="000000"/>
        </w:rPr>
        <w:noBreakHyphen/>
        <w:t>AC)</w:t>
      </w:r>
      <w:r w:rsidRPr="00FC0F14">
        <w:rPr>
          <w:rFonts w:hint="cs"/>
          <w:color w:val="000000"/>
          <w:rtl/>
          <w:lang w:bidi="ar-EG"/>
        </w:rPr>
        <w:t xml:space="preserve"> الذي أجرى دراسة جدوى لاستخدام الحوسبة السحابية في سياق الطيران وبث بيانات الرحلات</w:t>
      </w:r>
      <w:r w:rsidRPr="00FC0F14">
        <w:rPr>
          <w:rFonts w:hint="eastAsia"/>
          <w:color w:val="000000"/>
          <w:rtl/>
          <w:lang w:bidi="ar-EG"/>
        </w:rPr>
        <w:t> </w:t>
      </w:r>
      <w:r w:rsidRPr="00FC0F14">
        <w:rPr>
          <w:rFonts w:hint="cs"/>
          <w:color w:val="000000"/>
          <w:rtl/>
          <w:lang w:bidi="ar-EG"/>
        </w:rPr>
        <w:t>الجوية</w:t>
      </w:r>
      <w:r w:rsidRPr="00FC0F14">
        <w:rPr>
          <w:rFonts w:hint="cs"/>
          <w:color w:val="000000"/>
          <w:rtl/>
        </w:rPr>
        <w:t>؛</w:t>
      </w:r>
    </w:p>
    <w:p w14:paraId="30D15B75" w14:textId="77777777" w:rsidR="00C36607" w:rsidRPr="00FC0F14" w:rsidRDefault="00C36607">
      <w:pPr>
        <w:tabs>
          <w:tab w:val="clear" w:pos="794"/>
          <w:tab w:val="clear" w:pos="1191"/>
          <w:tab w:val="clear" w:pos="1588"/>
          <w:tab w:val="clear" w:pos="1985"/>
        </w:tabs>
        <w:bidi w:val="0"/>
        <w:spacing w:before="0" w:line="240" w:lineRule="auto"/>
        <w:jc w:val="left"/>
        <w:rPr>
          <w:i/>
          <w:iCs/>
          <w:spacing w:val="-4"/>
          <w:rtl/>
        </w:rPr>
      </w:pPr>
      <w:r w:rsidRPr="00FC0F14">
        <w:rPr>
          <w:i/>
          <w:iCs/>
          <w:spacing w:val="-4"/>
          <w:rtl/>
        </w:rPr>
        <w:br w:type="page"/>
      </w:r>
    </w:p>
    <w:p w14:paraId="6AAE5BB0" w14:textId="77777777" w:rsidR="00C36607" w:rsidRPr="00FC0F14" w:rsidRDefault="00C36607" w:rsidP="00C36607">
      <w:pPr>
        <w:rPr>
          <w:color w:val="000000"/>
          <w:rtl/>
        </w:rPr>
      </w:pPr>
      <w:r w:rsidRPr="00FC0F14">
        <w:rPr>
          <w:rFonts w:hint="cs"/>
          <w:i/>
          <w:iCs/>
          <w:spacing w:val="-4"/>
          <w:rtl/>
        </w:rPr>
        <w:t>ب)</w:t>
      </w:r>
      <w:r w:rsidRPr="00FC0F14">
        <w:rPr>
          <w:rFonts w:hint="cs"/>
          <w:spacing w:val="-4"/>
          <w:rtl/>
        </w:rPr>
        <w:tab/>
      </w:r>
      <w:r w:rsidRPr="00FC0F14">
        <w:rPr>
          <w:rFonts w:hint="cs"/>
          <w:rtl/>
        </w:rPr>
        <w:t xml:space="preserve">بالإنجازات ذات الصلة للجنة الدراسات </w:t>
      </w:r>
      <w:r w:rsidRPr="00FC0F14">
        <w:t>13</w:t>
      </w:r>
      <w:r w:rsidRPr="00FC0F14">
        <w:rPr>
          <w:rFonts w:hint="cs"/>
          <w:rtl/>
        </w:rPr>
        <w:t xml:space="preserve"> لقطاع تقييس الاتصالات (</w:t>
      </w:r>
      <w:r w:rsidRPr="00FC0F14">
        <w:rPr>
          <w:rtl/>
        </w:rPr>
        <w:t>الحوسبة السحابية وتحليلات البيانات الضخمة</w:t>
      </w:r>
      <w:r w:rsidRPr="00FC0F14">
        <w:rPr>
          <w:rFonts w:hint="cs"/>
          <w:rtl/>
        </w:rPr>
        <w:t>)، ولجنة الدراسات</w:t>
      </w:r>
      <w:r w:rsidRPr="00FC0F14">
        <w:rPr>
          <w:rFonts w:hint="eastAsia"/>
          <w:rtl/>
        </w:rPr>
        <w:t> </w:t>
      </w:r>
      <w:r w:rsidRPr="00FC0F14">
        <w:t>16</w:t>
      </w:r>
      <w:r w:rsidRPr="00FC0F14">
        <w:rPr>
          <w:rFonts w:hint="cs"/>
          <w:rtl/>
        </w:rPr>
        <w:t xml:space="preserve"> (</w:t>
      </w:r>
      <w:r w:rsidRPr="00FC0F14">
        <w:rPr>
          <w:rtl/>
        </w:rPr>
        <w:t>أنظمة النقل الذكية</w:t>
      </w:r>
      <w:r w:rsidRPr="00FC0F14">
        <w:rPr>
          <w:rFonts w:hint="eastAsia"/>
          <w:rtl/>
        </w:rPr>
        <w:t> </w:t>
      </w:r>
      <w:r w:rsidRPr="00FC0F14">
        <w:t>(ITS)</w:t>
      </w:r>
      <w:r w:rsidRPr="00FC0F14">
        <w:rPr>
          <w:rFonts w:hint="cs"/>
          <w:rtl/>
        </w:rPr>
        <w:t>، وخدمات الرعاية الصحية الموصولة/الصحة الإلكترونية) ولجنة الدراسات</w:t>
      </w:r>
      <w:r w:rsidRPr="00FC0F14">
        <w:rPr>
          <w:rFonts w:hint="eastAsia"/>
          <w:rtl/>
        </w:rPr>
        <w:t> </w:t>
      </w:r>
      <w:r w:rsidRPr="00FC0F14">
        <w:t>17</w:t>
      </w:r>
      <w:r w:rsidRPr="00FC0F14">
        <w:rPr>
          <w:rFonts w:hint="cs"/>
          <w:rtl/>
        </w:rPr>
        <w:t xml:space="preserve"> (</w:t>
      </w:r>
      <w:r w:rsidRPr="00FC0F14">
        <w:rPr>
          <w:rtl/>
        </w:rPr>
        <w:t>أمن الحوسبة السحابية</w:t>
      </w:r>
      <w:r w:rsidRPr="00FC0F14">
        <w:rPr>
          <w:rFonts w:hint="cs"/>
          <w:rtl/>
        </w:rPr>
        <w:t>) ولجنة الدراسات</w:t>
      </w:r>
      <w:r w:rsidRPr="00FC0F14">
        <w:rPr>
          <w:rFonts w:hint="eastAsia"/>
          <w:rtl/>
        </w:rPr>
        <w:t> </w:t>
      </w:r>
      <w:r w:rsidRPr="00FC0F14">
        <w:t>20</w:t>
      </w:r>
      <w:r w:rsidRPr="00FC0F14">
        <w:rPr>
          <w:rFonts w:hint="cs"/>
          <w:rtl/>
        </w:rPr>
        <w:t xml:space="preserve"> (</w:t>
      </w:r>
      <w:r w:rsidRPr="00FC0F14">
        <w:rPr>
          <w:rtl/>
        </w:rPr>
        <w:t>إنترنت الأشياء</w:t>
      </w:r>
      <w:r w:rsidRPr="00FC0F14">
        <w:rPr>
          <w:rFonts w:hint="eastAsia"/>
          <w:rtl/>
        </w:rPr>
        <w:t> </w:t>
      </w:r>
      <w:r w:rsidRPr="00FC0F14">
        <w:t>(IoT)</w:t>
      </w:r>
      <w:r w:rsidRPr="00FC0F14">
        <w:rPr>
          <w:rtl/>
        </w:rPr>
        <w:t xml:space="preserve"> وتطبيقاتها</w:t>
      </w:r>
      <w:r w:rsidRPr="00FC0F14">
        <w:rPr>
          <w:rFonts w:hint="cs"/>
          <w:rtl/>
        </w:rPr>
        <w:t xml:space="preserve"> </w:t>
      </w:r>
      <w:r w:rsidRPr="00FC0F14">
        <w:rPr>
          <w:rtl/>
        </w:rPr>
        <w:t>مع التركيز مبدئياً على المدن والمجتمعات</w:t>
      </w:r>
      <w:r w:rsidRPr="00FC0F14">
        <w:rPr>
          <w:rFonts w:hint="cs"/>
          <w:rtl/>
        </w:rPr>
        <w:t> </w:t>
      </w:r>
      <w:r w:rsidRPr="00FC0F14">
        <w:rPr>
          <w:rtl/>
        </w:rPr>
        <w:t>الذكية</w:t>
      </w:r>
      <w:r w:rsidRPr="00FC0F14">
        <w:rPr>
          <w:rFonts w:hint="cs"/>
          <w:rtl/>
        </w:rPr>
        <w:t>)؛</w:t>
      </w:r>
    </w:p>
    <w:p w14:paraId="3E005404" w14:textId="77777777" w:rsidR="00C36607" w:rsidRPr="00FC0F14" w:rsidRDefault="00C36607" w:rsidP="00C36607">
      <w:pPr>
        <w:rPr>
          <w:rtl/>
          <w:lang w:bidi="ar-EG"/>
        </w:rPr>
      </w:pPr>
      <w:r w:rsidRPr="00FC0F14">
        <w:rPr>
          <w:rFonts w:hint="cs"/>
          <w:i/>
          <w:iCs/>
          <w:rtl/>
          <w:lang w:bidi="ar-EG"/>
        </w:rPr>
        <w:t>ج)</w:t>
      </w:r>
      <w:r w:rsidRPr="00FC0F14">
        <w:rPr>
          <w:rFonts w:hint="cs"/>
          <w:rtl/>
          <w:lang w:bidi="ar-EG"/>
        </w:rPr>
        <w:tab/>
        <w:t>ب</w:t>
      </w:r>
      <w:r w:rsidRPr="00FC0F14">
        <w:rPr>
          <w:rtl/>
        </w:rPr>
        <w:t xml:space="preserve">أن قطاع تقييس الاتصالات يتمتع بمزايا فريدة من نوعها </w:t>
      </w:r>
      <w:r w:rsidRPr="00FC0F14">
        <w:rPr>
          <w:rFonts w:hint="cs"/>
          <w:rtl/>
        </w:rPr>
        <w:t>فيما</w:t>
      </w:r>
      <w:r w:rsidRPr="00FC0F14">
        <w:rPr>
          <w:rtl/>
        </w:rPr>
        <w:t xml:space="preserve"> يتعلق بالمتطلبات والمعايير الخاصة</w:t>
      </w:r>
      <w:r w:rsidRPr="00FC0F14">
        <w:rPr>
          <w:rFonts w:hint="cs"/>
          <w:rtl/>
        </w:rPr>
        <w:t> </w:t>
      </w:r>
      <w:r w:rsidRPr="00FC0F14">
        <w:rPr>
          <w:rtl/>
        </w:rPr>
        <w:t>بالمعمارية</w:t>
      </w:r>
      <w:r w:rsidRPr="00FC0F14">
        <w:rPr>
          <w:rFonts w:hint="cs"/>
          <w:rtl/>
          <w:lang w:bidi="ar-EG"/>
        </w:rPr>
        <w:t>؛</w:t>
      </w:r>
    </w:p>
    <w:p w14:paraId="2DA3F891" w14:textId="77777777" w:rsidR="00C36607" w:rsidRPr="00FC0F14" w:rsidRDefault="00C36607" w:rsidP="00C36607">
      <w:pPr>
        <w:rPr>
          <w:spacing w:val="-2"/>
          <w:rtl/>
        </w:rPr>
      </w:pPr>
      <w:r w:rsidRPr="00FC0F14">
        <w:rPr>
          <w:rFonts w:hint="cs"/>
          <w:i/>
          <w:iCs/>
          <w:spacing w:val="-2"/>
          <w:rtl/>
        </w:rPr>
        <w:t>د )</w:t>
      </w:r>
      <w:r w:rsidRPr="00FC0F14">
        <w:rPr>
          <w:rFonts w:hint="cs"/>
          <w:spacing w:val="-2"/>
          <w:rtl/>
        </w:rPr>
        <w:tab/>
      </w:r>
      <w:r w:rsidRPr="00FC0F14">
        <w:rPr>
          <w:spacing w:val="-2"/>
          <w:rtl/>
        </w:rPr>
        <w:t>أنه يلزم أولاً أساس متين من حيث المتطلبات والمعايير الخاصة ب</w:t>
      </w:r>
      <w:r w:rsidRPr="00FC0F14">
        <w:rPr>
          <w:rFonts w:hint="cs"/>
          <w:spacing w:val="-2"/>
          <w:rtl/>
        </w:rPr>
        <w:t>ال</w:t>
      </w:r>
      <w:r w:rsidRPr="00FC0F14">
        <w:rPr>
          <w:spacing w:val="-2"/>
          <w:rtl/>
        </w:rPr>
        <w:t>معمارية فيما</w:t>
      </w:r>
      <w:r w:rsidRPr="00FC0F14">
        <w:rPr>
          <w:rFonts w:hint="cs"/>
          <w:spacing w:val="-2"/>
          <w:rtl/>
        </w:rPr>
        <w:t> </w:t>
      </w:r>
      <w:r w:rsidRPr="00FC0F14">
        <w:rPr>
          <w:spacing w:val="-2"/>
          <w:rtl/>
        </w:rPr>
        <w:t xml:space="preserve">يتعلق </w:t>
      </w:r>
      <w:r w:rsidRPr="00FC0F14">
        <w:rPr>
          <w:rFonts w:hint="cs"/>
          <w:spacing w:val="-2"/>
          <w:rtl/>
        </w:rPr>
        <w:t>بمسجّلات بيانات الأحداث</w:t>
      </w:r>
      <w:r w:rsidRPr="00FC0F14">
        <w:rPr>
          <w:rFonts w:hint="eastAsia"/>
          <w:spacing w:val="-2"/>
          <w:rtl/>
        </w:rPr>
        <w:t> </w:t>
      </w:r>
      <w:r w:rsidRPr="00FC0F14">
        <w:rPr>
          <w:spacing w:val="-2"/>
        </w:rPr>
        <w:t>(EDR)</w:t>
      </w:r>
      <w:r w:rsidRPr="00FC0F14">
        <w:rPr>
          <w:rFonts w:hint="cs"/>
          <w:spacing w:val="-2"/>
          <w:rtl/>
        </w:rPr>
        <w:t xml:space="preserve"> ليتسنى</w:t>
      </w:r>
      <w:r w:rsidRPr="00FC0F14">
        <w:rPr>
          <w:spacing w:val="-2"/>
          <w:rtl/>
        </w:rPr>
        <w:t xml:space="preserve"> وضع مجموعة من المعايير من خلال التآزر على مستوى الصناعة</w:t>
      </w:r>
      <w:r w:rsidRPr="00FC0F14">
        <w:rPr>
          <w:rFonts w:hint="cs"/>
          <w:spacing w:val="-2"/>
          <w:rtl/>
        </w:rPr>
        <w:t>،</w:t>
      </w:r>
    </w:p>
    <w:p w14:paraId="0683A7B9" w14:textId="77777777" w:rsidR="00C36607" w:rsidRPr="00FC0F14" w:rsidRDefault="00C36607" w:rsidP="00C36607">
      <w:pPr>
        <w:pStyle w:val="Call"/>
        <w:rPr>
          <w:rtl/>
        </w:rPr>
      </w:pPr>
      <w:r w:rsidRPr="00FC0F14">
        <w:rPr>
          <w:rtl/>
        </w:rPr>
        <w:t>تقرر تكليف ل</w:t>
      </w:r>
      <w:r w:rsidRPr="00FC0F14">
        <w:rPr>
          <w:rFonts w:hint="cs"/>
          <w:rtl/>
        </w:rPr>
        <w:t>جان</w:t>
      </w:r>
      <w:r w:rsidRPr="00FC0F14">
        <w:rPr>
          <w:rtl/>
        </w:rPr>
        <w:t xml:space="preserve"> الدراسات</w:t>
      </w:r>
      <w:r w:rsidRPr="00FC0F14">
        <w:rPr>
          <w:rFonts w:hint="cs"/>
          <w:rtl/>
        </w:rPr>
        <w:t xml:space="preserve"> </w:t>
      </w:r>
      <w:r w:rsidRPr="00FC0F14">
        <w:t>13</w:t>
      </w:r>
      <w:r w:rsidRPr="00FC0F14">
        <w:rPr>
          <w:rFonts w:hint="cs"/>
          <w:rtl/>
        </w:rPr>
        <w:t xml:space="preserve"> و</w:t>
      </w:r>
      <w:r w:rsidRPr="00FC0F14">
        <w:t>16</w:t>
      </w:r>
      <w:r w:rsidRPr="00FC0F14">
        <w:rPr>
          <w:rFonts w:hint="cs"/>
          <w:rtl/>
        </w:rPr>
        <w:t xml:space="preserve"> و</w:t>
      </w:r>
      <w:r w:rsidRPr="00FC0F14">
        <w:t>17</w:t>
      </w:r>
      <w:r w:rsidRPr="00FC0F14">
        <w:rPr>
          <w:rFonts w:hint="cs"/>
          <w:rtl/>
        </w:rPr>
        <w:t xml:space="preserve"> و</w:t>
      </w:r>
      <w:r w:rsidRPr="00FC0F14">
        <w:t>20</w:t>
      </w:r>
      <w:r w:rsidRPr="00FC0F14">
        <w:rPr>
          <w:rFonts w:hint="cs"/>
          <w:rtl/>
        </w:rPr>
        <w:t xml:space="preserve"> </w:t>
      </w:r>
      <w:r w:rsidRPr="00FC0F14">
        <w:rPr>
          <w:rtl/>
        </w:rPr>
        <w:t>لقطاع تقييس الاتصالات</w:t>
      </w:r>
      <w:r w:rsidRPr="00FC0F14">
        <w:rPr>
          <w:rFonts w:hint="cs"/>
          <w:rtl/>
        </w:rPr>
        <w:t xml:space="preserve"> بالاتحاد</w:t>
      </w:r>
    </w:p>
    <w:p w14:paraId="03C61DE8" w14:textId="77777777" w:rsidR="00C36607" w:rsidRPr="00FC0F14" w:rsidRDefault="00C36607" w:rsidP="00C36607">
      <w:pPr>
        <w:rPr>
          <w:rtl/>
        </w:rPr>
      </w:pPr>
      <w:r w:rsidRPr="00FC0F14">
        <w:t>1</w:t>
      </w:r>
      <w:r w:rsidRPr="00FC0F14">
        <w:tab/>
      </w:r>
      <w:r w:rsidRPr="00FC0F14">
        <w:rPr>
          <w:rFonts w:hint="cs"/>
          <w:rtl/>
          <w:lang w:bidi="ar-EG"/>
        </w:rPr>
        <w:t>ب</w:t>
      </w:r>
      <w:r w:rsidRPr="00FC0F14">
        <w:rPr>
          <w:rtl/>
        </w:rPr>
        <w:t>تقييم التوصيات القائمة</w:t>
      </w:r>
      <w:r w:rsidRPr="00FC0F14">
        <w:rPr>
          <w:rFonts w:hint="cs"/>
          <w:rtl/>
        </w:rPr>
        <w:t xml:space="preserve"> والتوصيات قيد الإعداد</w:t>
      </w:r>
      <w:r w:rsidRPr="00FC0F14">
        <w:rPr>
          <w:rtl/>
        </w:rPr>
        <w:t xml:space="preserve"> والتوصيات الجديدة </w:t>
      </w:r>
      <w:r w:rsidRPr="00FC0F14">
        <w:rPr>
          <w:rFonts w:hint="cs"/>
          <w:rtl/>
        </w:rPr>
        <w:t>فيما يتعلق</w:t>
      </w:r>
      <w:r w:rsidRPr="00FC0F14">
        <w:rPr>
          <w:rFonts w:hint="cs"/>
          <w:color w:val="000000"/>
          <w:rtl/>
        </w:rPr>
        <w:t xml:space="preserve"> بتكنولوجيا بيانات الأحداث القائمة على الحوسبة السحابية</w:t>
      </w:r>
      <w:r w:rsidRPr="00FC0F14">
        <w:rPr>
          <w:rFonts w:hint="cs"/>
          <w:rtl/>
        </w:rPr>
        <w:t>؛</w:t>
      </w:r>
    </w:p>
    <w:p w14:paraId="6275FB83" w14:textId="77777777" w:rsidR="00C36607" w:rsidRPr="00FC0F14" w:rsidRDefault="00C36607" w:rsidP="00C36607">
      <w:pPr>
        <w:rPr>
          <w:rtl/>
        </w:rPr>
      </w:pPr>
      <w:r w:rsidRPr="00FC0F14">
        <w:t>2</w:t>
      </w:r>
      <w:r w:rsidRPr="00FC0F14">
        <w:rPr>
          <w:rtl/>
          <w:lang w:bidi="ar-EG"/>
        </w:rPr>
        <w:tab/>
      </w:r>
      <w:r w:rsidRPr="00FC0F14">
        <w:rPr>
          <w:rFonts w:hint="cs"/>
          <w:rtl/>
          <w:lang w:bidi="ar-EG"/>
        </w:rPr>
        <w:t>ب</w:t>
      </w:r>
      <w:r w:rsidRPr="00FC0F14">
        <w:rPr>
          <w:rtl/>
        </w:rPr>
        <w:t>تقديم توصيات إلى الفريق الاستشاري لتقييس الاتصالات</w:t>
      </w:r>
      <w:r w:rsidRPr="00FC0F14">
        <w:rPr>
          <w:rFonts w:hint="cs"/>
          <w:rtl/>
          <w:lang w:bidi="ar-EG"/>
        </w:rPr>
        <w:t xml:space="preserve"> </w:t>
      </w:r>
      <w:r w:rsidRPr="00FC0F14">
        <w:rPr>
          <w:lang w:bidi="ar-EG"/>
        </w:rPr>
        <w:t>(TSAG)</w:t>
      </w:r>
      <w:r w:rsidRPr="00FC0F14">
        <w:rPr>
          <w:rFonts w:hint="cs"/>
          <w:rtl/>
          <w:lang w:bidi="ar-EG"/>
        </w:rPr>
        <w:t xml:space="preserve"> </w:t>
      </w:r>
      <w:r w:rsidRPr="00FC0F14">
        <w:rPr>
          <w:rtl/>
        </w:rPr>
        <w:t>بشأن كيفية تناول المواضيع التي تقع خارج اختصاص لج</w:t>
      </w:r>
      <w:r w:rsidRPr="00FC0F14">
        <w:rPr>
          <w:rFonts w:hint="cs"/>
          <w:rtl/>
        </w:rPr>
        <w:t>ان</w:t>
      </w:r>
      <w:r w:rsidRPr="00FC0F14">
        <w:rPr>
          <w:rFonts w:hint="eastAsia"/>
          <w:rtl/>
          <w:lang w:bidi="ar-EG"/>
        </w:rPr>
        <w:t> </w:t>
      </w:r>
      <w:r w:rsidRPr="00FC0F14">
        <w:rPr>
          <w:rtl/>
        </w:rPr>
        <w:t>الدراسات</w:t>
      </w:r>
      <w:r w:rsidRPr="00FC0F14">
        <w:rPr>
          <w:rFonts w:hint="cs"/>
          <w:rtl/>
        </w:rPr>
        <w:t>،</w:t>
      </w:r>
    </w:p>
    <w:p w14:paraId="633EAD33" w14:textId="77777777" w:rsidR="00C36607" w:rsidRPr="00FC0F14" w:rsidRDefault="00C36607" w:rsidP="00C36607">
      <w:pPr>
        <w:pStyle w:val="Call"/>
        <w:rPr>
          <w:rtl/>
        </w:rPr>
      </w:pPr>
      <w:r w:rsidRPr="00FC0F14">
        <w:rPr>
          <w:rFonts w:hint="cs"/>
          <w:rtl/>
        </w:rPr>
        <w:t>ت</w:t>
      </w:r>
      <w:r w:rsidRPr="00FC0F14">
        <w:rPr>
          <w:rtl/>
        </w:rPr>
        <w:t>كلف الفريق الاستشاري لتقييس الاتصالات</w:t>
      </w:r>
    </w:p>
    <w:p w14:paraId="76876AD8" w14:textId="77777777" w:rsidR="00C36607" w:rsidRPr="00FC0F14" w:rsidRDefault="00C36607" w:rsidP="00C36607">
      <w:pPr>
        <w:rPr>
          <w:rtl/>
        </w:rPr>
      </w:pPr>
      <w:r w:rsidRPr="00FC0F14">
        <w:rPr>
          <w:rFonts w:hint="cs"/>
          <w:rtl/>
        </w:rPr>
        <w:t>بالعمل على بذل جهود منسقة بين لجان الدراسات ذات الصلة لتسريع أعمال التقييس بشأن</w:t>
      </w:r>
      <w:r w:rsidRPr="00FC0F14">
        <w:rPr>
          <w:rFonts w:hint="cs"/>
          <w:color w:val="000000"/>
          <w:rtl/>
        </w:rPr>
        <w:t xml:space="preserve"> تكنولوجيا</w:t>
      </w:r>
      <w:r w:rsidRPr="00FC0F14">
        <w:rPr>
          <w:color w:val="000000"/>
          <w:rtl/>
        </w:rPr>
        <w:t xml:space="preserve"> بيانات </w:t>
      </w:r>
      <w:r w:rsidRPr="00FC0F14">
        <w:rPr>
          <w:rFonts w:hint="cs"/>
          <w:color w:val="000000"/>
          <w:rtl/>
        </w:rPr>
        <w:t xml:space="preserve">الأحداث القائمة على </w:t>
      </w:r>
      <w:r w:rsidRPr="00FC0F14">
        <w:rPr>
          <w:color w:val="000000"/>
          <w:rtl/>
        </w:rPr>
        <w:t>الحوسبة</w:t>
      </w:r>
      <w:r w:rsidRPr="00FC0F14">
        <w:rPr>
          <w:rFonts w:hint="cs"/>
          <w:color w:val="000000"/>
          <w:rtl/>
        </w:rPr>
        <w:t> </w:t>
      </w:r>
      <w:r w:rsidRPr="00FC0F14">
        <w:rPr>
          <w:color w:val="000000"/>
          <w:rtl/>
        </w:rPr>
        <w:t>السحابية</w:t>
      </w:r>
      <w:r w:rsidRPr="00FC0F14">
        <w:rPr>
          <w:rFonts w:hint="cs"/>
          <w:color w:val="000000"/>
          <w:rtl/>
        </w:rPr>
        <w:t>،</w:t>
      </w:r>
    </w:p>
    <w:p w14:paraId="441AE132" w14:textId="77777777" w:rsidR="00C36607" w:rsidRPr="00FC0F14" w:rsidRDefault="00C36607" w:rsidP="00C36607">
      <w:pPr>
        <w:pStyle w:val="Call"/>
        <w:rPr>
          <w:rtl/>
        </w:rPr>
      </w:pPr>
      <w:r w:rsidRPr="00FC0F14">
        <w:rPr>
          <w:rFonts w:hint="cs"/>
          <w:rtl/>
        </w:rPr>
        <w:t>ت</w:t>
      </w:r>
      <w:r w:rsidRPr="00FC0F14">
        <w:rPr>
          <w:rtl/>
        </w:rPr>
        <w:t>كلف مدير مكتب تقييس الاتصالات</w:t>
      </w:r>
    </w:p>
    <w:p w14:paraId="563E1766" w14:textId="77777777" w:rsidR="00C36607" w:rsidRPr="00FC0F14" w:rsidRDefault="00C36607" w:rsidP="00C36607">
      <w:pPr>
        <w:rPr>
          <w:rtl/>
          <w:lang w:bidi="ar-EG"/>
        </w:rPr>
      </w:pPr>
      <w:r w:rsidRPr="00FC0F14">
        <w:t>1</w:t>
      </w:r>
      <w:r w:rsidRPr="00FC0F14">
        <w:rPr>
          <w:rtl/>
          <w:lang w:bidi="ar-EG"/>
        </w:rPr>
        <w:tab/>
      </w:r>
      <w:r w:rsidRPr="00FC0F14">
        <w:rPr>
          <w:rFonts w:hint="cs"/>
          <w:rtl/>
          <w:lang w:bidi="ar-EG"/>
        </w:rPr>
        <w:t xml:space="preserve">بتقديم المساعدة اللازمة لتسريع أعمال التقييس </w:t>
      </w:r>
      <w:r w:rsidRPr="00FC0F14">
        <w:rPr>
          <w:rFonts w:hint="cs"/>
          <w:rtl/>
        </w:rPr>
        <w:t>بشأن</w:t>
      </w:r>
      <w:r w:rsidRPr="00FC0F14">
        <w:rPr>
          <w:rFonts w:hint="cs"/>
          <w:color w:val="000000"/>
          <w:rtl/>
        </w:rPr>
        <w:t xml:space="preserve"> تكنولوجيا</w:t>
      </w:r>
      <w:r w:rsidRPr="00FC0F14">
        <w:rPr>
          <w:color w:val="000000"/>
          <w:rtl/>
        </w:rPr>
        <w:t xml:space="preserve"> بيانات </w:t>
      </w:r>
      <w:r w:rsidRPr="00FC0F14">
        <w:rPr>
          <w:rFonts w:hint="cs"/>
          <w:color w:val="000000"/>
          <w:rtl/>
        </w:rPr>
        <w:t xml:space="preserve">الأحداث القائمة على </w:t>
      </w:r>
      <w:r w:rsidRPr="00FC0F14">
        <w:rPr>
          <w:color w:val="000000"/>
          <w:rtl/>
        </w:rPr>
        <w:t>الحوسبة السحابية</w:t>
      </w:r>
      <w:r w:rsidRPr="00FC0F14">
        <w:rPr>
          <w:rFonts w:hint="cs"/>
          <w:color w:val="000000"/>
          <w:rtl/>
        </w:rPr>
        <w:t xml:space="preserve"> وتشجيع مشاركة وإسهام الدول الأعضاء لا</w:t>
      </w:r>
      <w:r w:rsidRPr="00FC0F14">
        <w:rPr>
          <w:rFonts w:hint="eastAsia"/>
          <w:color w:val="000000"/>
          <w:rtl/>
        </w:rPr>
        <w:t> </w:t>
      </w:r>
      <w:r w:rsidRPr="00FC0F14">
        <w:rPr>
          <w:rFonts w:hint="cs"/>
          <w:color w:val="000000"/>
          <w:rtl/>
        </w:rPr>
        <w:t>سيما من البلدان النامية؛</w:t>
      </w:r>
    </w:p>
    <w:p w14:paraId="271494E6" w14:textId="77777777" w:rsidR="00C36607" w:rsidRPr="00FC0F14" w:rsidRDefault="00C36607" w:rsidP="00C36607">
      <w:pPr>
        <w:rPr>
          <w:rtl/>
        </w:rPr>
      </w:pPr>
      <w:r w:rsidRPr="00FC0F14">
        <w:rPr>
          <w:spacing w:val="-4"/>
          <w:lang w:bidi="ar-EG"/>
        </w:rPr>
        <w:t>2</w:t>
      </w:r>
      <w:r w:rsidRPr="00FC0F14">
        <w:rPr>
          <w:spacing w:val="-4"/>
          <w:rtl/>
          <w:lang w:bidi="ar-EG"/>
        </w:rPr>
        <w:tab/>
      </w:r>
      <w:r w:rsidRPr="00FC0F14">
        <w:rPr>
          <w:rFonts w:hint="cs"/>
          <w:rtl/>
        </w:rPr>
        <w:t>بتنظيم ورشة عمل أو أكثر لجمع المتطلبات والمدخلات بشأن هذا الموضوع من مجموعة واسعة من مختلف أصحاب</w:t>
      </w:r>
      <w:r w:rsidRPr="00FC0F14">
        <w:rPr>
          <w:rFonts w:hint="eastAsia"/>
          <w:rtl/>
        </w:rPr>
        <w:t> </w:t>
      </w:r>
      <w:r w:rsidRPr="00FC0F14">
        <w:rPr>
          <w:rFonts w:hint="cs"/>
          <w:rtl/>
        </w:rPr>
        <w:t>المصلحة،</w:t>
      </w:r>
    </w:p>
    <w:p w14:paraId="5BA10429" w14:textId="77777777" w:rsidR="00C36607" w:rsidRPr="00FC0F14" w:rsidRDefault="00C36607" w:rsidP="00C36607">
      <w:pPr>
        <w:pStyle w:val="Call"/>
        <w:rPr>
          <w:rtl/>
        </w:rPr>
      </w:pPr>
      <w:r w:rsidRPr="00FC0F14">
        <w:rPr>
          <w:rFonts w:hint="cs"/>
          <w:rtl/>
        </w:rPr>
        <w:t>ت</w:t>
      </w:r>
      <w:r w:rsidRPr="00FC0F14">
        <w:rPr>
          <w:rtl/>
        </w:rPr>
        <w:t xml:space="preserve">دعو الدول الأعضاء وأعضاء </w:t>
      </w:r>
      <w:r w:rsidRPr="00FC0F14">
        <w:rPr>
          <w:rFonts w:hint="cs"/>
          <w:rtl/>
        </w:rPr>
        <w:t>القطاع</w:t>
      </w:r>
      <w:r w:rsidRPr="00FC0F14">
        <w:rPr>
          <w:rtl/>
        </w:rPr>
        <w:t xml:space="preserve"> والمنتسبين والهيئات الأكاديمية</w:t>
      </w:r>
    </w:p>
    <w:p w14:paraId="4B29731C" w14:textId="77777777" w:rsidR="00C36607" w:rsidRPr="00FC0F14" w:rsidRDefault="00C36607" w:rsidP="00C36607">
      <w:pPr>
        <w:rPr>
          <w:rtl/>
        </w:rPr>
      </w:pPr>
      <w:r w:rsidRPr="00FC0F14">
        <w:rPr>
          <w:rFonts w:hint="cs"/>
          <w:rtl/>
        </w:rPr>
        <w:t>إلى تقديم مساهمات من أجل وضع معايير</w:t>
      </w:r>
      <w:r w:rsidRPr="00FC0F14">
        <w:rPr>
          <w:rFonts w:hint="cs"/>
          <w:color w:val="000000"/>
          <w:rtl/>
        </w:rPr>
        <w:t xml:space="preserve"> لتكنولوجيا</w:t>
      </w:r>
      <w:r w:rsidRPr="00FC0F14">
        <w:rPr>
          <w:color w:val="000000"/>
          <w:rtl/>
        </w:rPr>
        <w:t xml:space="preserve"> بيانات </w:t>
      </w:r>
      <w:r w:rsidRPr="00FC0F14">
        <w:rPr>
          <w:rFonts w:hint="cs"/>
          <w:color w:val="000000"/>
          <w:rtl/>
        </w:rPr>
        <w:t xml:space="preserve">الأحداث القائمة على </w:t>
      </w:r>
      <w:r w:rsidRPr="00FC0F14">
        <w:rPr>
          <w:color w:val="000000"/>
          <w:rtl/>
        </w:rPr>
        <w:t>الحوسبة السحابية</w:t>
      </w:r>
      <w:r w:rsidRPr="00FC0F14">
        <w:rPr>
          <w:rFonts w:hint="cs"/>
          <w:color w:val="000000"/>
          <w:rtl/>
        </w:rPr>
        <w:t>.</w:t>
      </w:r>
    </w:p>
    <w:p w14:paraId="1031C753" w14:textId="77777777" w:rsidR="00C36607" w:rsidRPr="00FC0F14" w:rsidRDefault="00C36607" w:rsidP="00C36607"/>
    <w:p w14:paraId="60B87FEF" w14:textId="77777777" w:rsidR="00C36607" w:rsidRPr="00FC0F14" w:rsidRDefault="00C36607" w:rsidP="00C36607"/>
    <w:p w14:paraId="2110EA4A" w14:textId="77777777" w:rsidR="00C36607" w:rsidRPr="00FC0F14" w:rsidRDefault="00C36607" w:rsidP="00C36607"/>
    <w:p w14:paraId="20F8D308" w14:textId="77777777" w:rsidR="00C36607" w:rsidRPr="00FC0F14" w:rsidRDefault="00C36607" w:rsidP="00C36607"/>
    <w:p w14:paraId="04C48B96" w14:textId="77777777" w:rsidR="00C36607" w:rsidRPr="00FC0F14" w:rsidRDefault="00C36607" w:rsidP="00C36607"/>
    <w:p w14:paraId="032BBD62" w14:textId="77777777" w:rsidR="00C36607" w:rsidRPr="00FC0F14" w:rsidRDefault="00C36607" w:rsidP="00C36607"/>
    <w:p w14:paraId="400CFB72" w14:textId="77777777" w:rsidR="00C36607" w:rsidRPr="00FC0F14" w:rsidRDefault="00C36607" w:rsidP="00C36607"/>
    <w:p w14:paraId="4D1709A6" w14:textId="77777777" w:rsidR="00C36607" w:rsidRPr="00FC0F14" w:rsidRDefault="00C36607" w:rsidP="00C36607"/>
    <w:p w14:paraId="07DA0FDB" w14:textId="77777777" w:rsidR="00C36607" w:rsidRPr="00FC0F14" w:rsidRDefault="00C36607" w:rsidP="00C36607"/>
    <w:p w14:paraId="539F0346" w14:textId="77777777" w:rsidR="00C36607" w:rsidRPr="00FC0F14" w:rsidRDefault="00C36607" w:rsidP="00C36607"/>
    <w:p w14:paraId="164D6F8C" w14:textId="77777777" w:rsidR="00C36607" w:rsidRPr="00FC0F14" w:rsidRDefault="00C36607" w:rsidP="00C36607">
      <w:pPr>
        <w:rPr>
          <w:rtl/>
        </w:rPr>
      </w:pPr>
    </w:p>
    <w:p w14:paraId="33BCFC8A" w14:textId="77777777" w:rsidR="00C36607" w:rsidRPr="00FC0F14" w:rsidRDefault="00C36607" w:rsidP="00C36607">
      <w:pPr>
        <w:rPr>
          <w:rtl/>
        </w:rPr>
      </w:pPr>
    </w:p>
    <w:p w14:paraId="74311A30" w14:textId="77777777" w:rsidR="00C36607" w:rsidRPr="00FC0F14" w:rsidRDefault="00C36607" w:rsidP="00C36607">
      <w:pPr>
        <w:rPr>
          <w:rtl/>
        </w:rPr>
        <w:sectPr w:rsidR="00C36607" w:rsidRPr="00FC0F14" w:rsidSect="007D3DEC">
          <w:footerReference w:type="even" r:id="rId128"/>
          <w:footerReference w:type="default" r:id="rId129"/>
          <w:pgSz w:w="11907" w:h="16840" w:code="9"/>
          <w:pgMar w:top="1134" w:right="1134" w:bottom="1134" w:left="1134" w:header="567" w:footer="567" w:gutter="0"/>
          <w:cols w:space="708"/>
          <w:vAlign w:val="both"/>
          <w:docGrid w:linePitch="360"/>
        </w:sectPr>
      </w:pPr>
    </w:p>
    <w:p w14:paraId="1AC69E66" w14:textId="77777777" w:rsidR="00ED026F" w:rsidRPr="00FC0F14" w:rsidRDefault="004947CA" w:rsidP="00ED026F">
      <w:pPr>
        <w:pStyle w:val="ResNo"/>
        <w:rPr>
          <w:rtl/>
        </w:rPr>
      </w:pPr>
      <w:bookmarkStart w:id="216" w:name="_Toc111642810"/>
      <w:bookmarkStart w:id="217" w:name="_Toc111646878"/>
      <w:r w:rsidRPr="00FC0F14">
        <w:rPr>
          <w:rFonts w:hint="cs"/>
          <w:rtl/>
        </w:rPr>
        <w:t xml:space="preserve">القرار </w:t>
      </w:r>
      <w:r w:rsidRPr="00FC0F14">
        <w:rPr>
          <w:rStyle w:val="href"/>
        </w:rPr>
        <w:t>95</w:t>
      </w:r>
      <w:r w:rsidRPr="00FC0F14">
        <w:rPr>
          <w:rFonts w:hint="cs"/>
          <w:rtl/>
        </w:rPr>
        <w:t xml:space="preserve"> (</w:t>
      </w:r>
      <w:r w:rsidR="005A7487" w:rsidRPr="00FC0F14">
        <w:rPr>
          <w:rFonts w:hint="cs"/>
          <w:rtl/>
          <w:lang w:val="en-GB"/>
        </w:rPr>
        <w:t>المراجَع</w:t>
      </w:r>
      <w:r w:rsidRPr="00FC0F14">
        <w:rPr>
          <w:rFonts w:hint="cs"/>
          <w:rtl/>
          <w:lang w:val="en-GB"/>
        </w:rPr>
        <w:t xml:space="preserve"> في جنيف،</w:t>
      </w:r>
      <w:r w:rsidRPr="00FC0F14">
        <w:rPr>
          <w:rFonts w:hint="cs"/>
          <w:rtl/>
        </w:rPr>
        <w:t xml:space="preserve"> </w:t>
      </w:r>
      <w:r w:rsidRPr="00FC0F14">
        <w:t>2022</w:t>
      </w:r>
      <w:r w:rsidRPr="00FC0F14">
        <w:rPr>
          <w:rFonts w:hint="cs"/>
          <w:rtl/>
        </w:rPr>
        <w:t>)</w:t>
      </w:r>
      <w:bookmarkEnd w:id="216"/>
      <w:bookmarkEnd w:id="217"/>
    </w:p>
    <w:p w14:paraId="50B76561" w14:textId="77777777" w:rsidR="00ED026F" w:rsidRPr="00FC0F14" w:rsidRDefault="004947CA" w:rsidP="00ED026F">
      <w:pPr>
        <w:pStyle w:val="Restitle"/>
        <w:rPr>
          <w:rtl/>
          <w:lang w:bidi="ar-EG"/>
        </w:rPr>
      </w:pPr>
      <w:bookmarkStart w:id="218" w:name="_Toc111642811"/>
      <w:bookmarkStart w:id="219" w:name="_Toc111646879"/>
      <w:r w:rsidRPr="00FC0F14">
        <w:rPr>
          <w:rFonts w:hint="cs"/>
          <w:rtl/>
          <w:lang w:val="en-GB"/>
        </w:rPr>
        <w:t xml:space="preserve">مبادرات قطاع تقييس الاتصالات لإذكاء الوعي </w:t>
      </w:r>
      <w:r w:rsidRPr="00FC0F14">
        <w:rPr>
          <w:rtl/>
          <w:lang w:val="en-GB"/>
        </w:rPr>
        <w:br/>
      </w:r>
      <w:r w:rsidRPr="00FC0F14">
        <w:rPr>
          <w:rFonts w:hint="cs"/>
          <w:rtl/>
          <w:lang w:val="en-GB"/>
        </w:rPr>
        <w:t>بشأن أفضل الممارسات والسياسات المتعلقة بجودة الخدمة</w:t>
      </w:r>
      <w:bookmarkEnd w:id="218"/>
      <w:bookmarkEnd w:id="219"/>
    </w:p>
    <w:p w14:paraId="26B9082A" w14:textId="77777777" w:rsidR="00ED026F" w:rsidRPr="00FC0F14" w:rsidRDefault="004947CA" w:rsidP="00ED026F">
      <w:pPr>
        <w:pStyle w:val="Resref"/>
        <w:rPr>
          <w:iCs w:val="0"/>
          <w:rtl/>
        </w:rPr>
      </w:pPr>
      <w:r w:rsidRPr="00FC0F14">
        <w:rPr>
          <w:rFonts w:hint="cs"/>
          <w:rtl/>
          <w:lang w:bidi="ar-EG"/>
        </w:rPr>
        <w:t xml:space="preserve">(الحمامات، </w:t>
      </w:r>
      <w:r w:rsidRPr="00FC0F14">
        <w:rPr>
          <w:lang w:bidi="ar-EG"/>
        </w:rPr>
        <w:t>2016</w:t>
      </w:r>
      <w:r w:rsidRPr="00FC0F14">
        <w:rPr>
          <w:rFonts w:hint="cs"/>
          <w:rtl/>
          <w:lang w:bidi="ar-EG"/>
        </w:rPr>
        <w:t>؛ جنيف،</w:t>
      </w:r>
      <w:r w:rsidRPr="00FC0F14">
        <w:rPr>
          <w:rFonts w:hint="cs"/>
          <w:rtl/>
        </w:rPr>
        <w:t xml:space="preserve"> </w:t>
      </w:r>
      <w:r w:rsidRPr="00FC0F14">
        <w:t>2022</w:t>
      </w:r>
      <w:r w:rsidRPr="00FC0F14">
        <w:rPr>
          <w:rFonts w:hint="cs"/>
          <w:rtl/>
        </w:rPr>
        <w:t>)</w:t>
      </w:r>
    </w:p>
    <w:p w14:paraId="237B0981" w14:textId="77777777" w:rsidR="00ED026F" w:rsidRPr="00FC0F14" w:rsidRDefault="004947CA" w:rsidP="00ED026F">
      <w:pPr>
        <w:pStyle w:val="Normalaftertitle"/>
        <w:rPr>
          <w:rtl/>
        </w:rPr>
      </w:pPr>
      <w:r w:rsidRPr="00FC0F14">
        <w:rPr>
          <w:rFonts w:hint="eastAsia"/>
          <w:rtl/>
        </w:rPr>
        <w:t>إن</w:t>
      </w:r>
      <w:r w:rsidRPr="00FC0F14">
        <w:rPr>
          <w:rtl/>
        </w:rPr>
        <w:t xml:space="preserve"> </w:t>
      </w:r>
      <w:r w:rsidRPr="00FC0F14">
        <w:rPr>
          <w:rFonts w:hint="cs"/>
          <w:rtl/>
        </w:rPr>
        <w:t>الجمعية العالمية لتقييس الاتصالات</w:t>
      </w:r>
      <w:r w:rsidRPr="00FC0F14">
        <w:rPr>
          <w:rtl/>
        </w:rPr>
        <w:t xml:space="preserve"> (</w:t>
      </w:r>
      <w:r w:rsidRPr="00FC0F14">
        <w:rPr>
          <w:rFonts w:hint="cs"/>
          <w:rtl/>
        </w:rPr>
        <w:t>جنيف،</w:t>
      </w:r>
      <w:r w:rsidRPr="00FC0F14">
        <w:rPr>
          <w:rFonts w:hint="cs"/>
          <w:rtl/>
          <w:lang w:bidi="ar-EG"/>
        </w:rPr>
        <w:t xml:space="preserve"> </w:t>
      </w:r>
      <w:r w:rsidRPr="00FC0F14">
        <w:rPr>
          <w:lang w:bidi="ar-EG"/>
        </w:rPr>
        <w:t>2022</w:t>
      </w:r>
      <w:r w:rsidRPr="00FC0F14">
        <w:rPr>
          <w:rtl/>
        </w:rPr>
        <w:t>)</w:t>
      </w:r>
      <w:r w:rsidRPr="00FC0F14">
        <w:rPr>
          <w:rFonts w:hint="eastAsia"/>
          <w:rtl/>
        </w:rPr>
        <w:t>،</w:t>
      </w:r>
    </w:p>
    <w:p w14:paraId="42284FF6" w14:textId="77777777" w:rsidR="00ED026F" w:rsidRPr="00FC0F14" w:rsidRDefault="004947CA" w:rsidP="00ED026F">
      <w:pPr>
        <w:pStyle w:val="Call"/>
        <w:spacing w:before="160"/>
        <w:rPr>
          <w:rtl/>
        </w:rPr>
      </w:pPr>
      <w:r w:rsidRPr="00FC0F14">
        <w:rPr>
          <w:rtl/>
        </w:rPr>
        <w:t xml:space="preserve">إذ </w:t>
      </w:r>
      <w:r w:rsidRPr="00FC0F14">
        <w:rPr>
          <w:rFonts w:hint="cs"/>
          <w:rtl/>
        </w:rPr>
        <w:t>تضع في اعتبارها</w:t>
      </w:r>
    </w:p>
    <w:p w14:paraId="1F906FC1" w14:textId="77777777" w:rsidR="00ED026F" w:rsidRPr="00FC0F14" w:rsidRDefault="004947CA" w:rsidP="00ED026F">
      <w:pPr>
        <w:rPr>
          <w:rtl/>
          <w:lang w:bidi="ar-EG"/>
        </w:rPr>
      </w:pPr>
      <w:r w:rsidRPr="00FC0F14">
        <w:rPr>
          <w:i/>
          <w:iCs/>
          <w:rtl/>
        </w:rPr>
        <w:t xml:space="preserve"> أ )</w:t>
      </w:r>
      <w:r w:rsidRPr="00FC0F14">
        <w:rPr>
          <w:rtl/>
        </w:rPr>
        <w:tab/>
      </w:r>
      <w:r w:rsidRPr="00FC0F14">
        <w:rPr>
          <w:rFonts w:hint="cs"/>
          <w:rtl/>
        </w:rPr>
        <w:t>أنه طبقاً للرقم</w:t>
      </w:r>
      <w:r w:rsidRPr="00FC0F14">
        <w:rPr>
          <w:rFonts w:hint="eastAsia"/>
          <w:rtl/>
        </w:rPr>
        <w:t> </w:t>
      </w:r>
      <w:r w:rsidRPr="00FC0F14">
        <w:t>13</w:t>
      </w:r>
      <w:r w:rsidRPr="00FC0F14">
        <w:rPr>
          <w:rFonts w:hint="cs"/>
          <w:rtl/>
          <w:lang w:bidi="ar-EG"/>
        </w:rPr>
        <w:t xml:space="preserve"> بالمادة</w:t>
      </w:r>
      <w:r w:rsidRPr="00FC0F14">
        <w:rPr>
          <w:rFonts w:hint="eastAsia"/>
          <w:rtl/>
          <w:lang w:bidi="ar-EG"/>
        </w:rPr>
        <w:t> </w:t>
      </w:r>
      <w:r w:rsidRPr="00FC0F14">
        <w:rPr>
          <w:lang w:bidi="ar-EG"/>
        </w:rPr>
        <w:t>1</w:t>
      </w:r>
      <w:r w:rsidRPr="00FC0F14">
        <w:rPr>
          <w:rFonts w:hint="cs"/>
          <w:rtl/>
          <w:lang w:bidi="ar-EG"/>
        </w:rPr>
        <w:t xml:space="preserve"> من دستور الاتحاد، يجب على الاتحاد بوجه خاص أن </w:t>
      </w:r>
      <w:r w:rsidRPr="00FC0F14">
        <w:rPr>
          <w:rtl/>
        </w:rPr>
        <w:t>"يسهل تقييس الاتصالات على الصعيد العالمي مع نوعية خدمة م</w:t>
      </w:r>
      <w:r w:rsidRPr="00FC0F14">
        <w:rPr>
          <w:rFonts w:hint="cs"/>
          <w:rtl/>
        </w:rPr>
        <w:t>ُ</w:t>
      </w:r>
      <w:r w:rsidRPr="00FC0F14">
        <w:rPr>
          <w:rtl/>
        </w:rPr>
        <w:t>رضية"؛</w:t>
      </w:r>
    </w:p>
    <w:p w14:paraId="031BFB5C" w14:textId="77777777" w:rsidR="00ED026F" w:rsidRPr="00FC0F14" w:rsidRDefault="004947CA" w:rsidP="00ED026F">
      <w:pPr>
        <w:rPr>
          <w:rtl/>
          <w:lang w:bidi="ar-EG"/>
        </w:rPr>
      </w:pPr>
      <w:r w:rsidRPr="00FC0F14">
        <w:rPr>
          <w:rFonts w:hint="eastAsia"/>
          <w:i/>
          <w:iCs/>
          <w:rtl/>
        </w:rPr>
        <w:t>ب</w:t>
      </w:r>
      <w:r w:rsidRPr="00FC0F14">
        <w:rPr>
          <w:i/>
          <w:iCs/>
          <w:rtl/>
        </w:rPr>
        <w:t>)</w:t>
      </w:r>
      <w:r w:rsidRPr="00FC0F14">
        <w:rPr>
          <w:i/>
          <w:iCs/>
          <w:rtl/>
        </w:rPr>
        <w:tab/>
      </w:r>
      <w:r w:rsidRPr="00FC0F14">
        <w:rPr>
          <w:rFonts w:hint="cs"/>
          <w:rtl/>
        </w:rPr>
        <w:t>أحكام دستور الاتحاد الدولي للاتصالات واتفاقيته بشأن السياسات والخطط الاستراتيجية؛</w:t>
      </w:r>
    </w:p>
    <w:p w14:paraId="6386AD65" w14:textId="77777777" w:rsidR="00ED026F" w:rsidRPr="00FC0F14" w:rsidRDefault="004947CA" w:rsidP="00ED026F">
      <w:pPr>
        <w:rPr>
          <w:rtl/>
          <w:lang w:bidi="ar-EG"/>
        </w:rPr>
      </w:pPr>
      <w:r w:rsidRPr="00FC0F14">
        <w:rPr>
          <w:rFonts w:hint="cs"/>
          <w:i/>
          <w:iCs/>
          <w:rtl/>
        </w:rPr>
        <w:t>ج</w:t>
      </w:r>
      <w:r w:rsidRPr="00FC0F14">
        <w:rPr>
          <w:i/>
          <w:iCs/>
          <w:rtl/>
        </w:rPr>
        <w:t>)</w:t>
      </w:r>
      <w:r w:rsidRPr="00FC0F14">
        <w:rPr>
          <w:rtl/>
        </w:rPr>
        <w:tab/>
      </w:r>
      <w:r w:rsidRPr="00FC0F14">
        <w:rPr>
          <w:rFonts w:hint="cs"/>
          <w:rtl/>
        </w:rPr>
        <w:t xml:space="preserve">أن الخطة الاستراتيجية للاتحاد للفترة </w:t>
      </w:r>
      <w:r w:rsidR="00B6704F" w:rsidRPr="00FC0F14">
        <w:rPr>
          <w:rStyle w:val="Left-to-Right"/>
        </w:rPr>
        <w:t>2023</w:t>
      </w:r>
      <w:r w:rsidR="00B6704F" w:rsidRPr="00FC0F14">
        <w:rPr>
          <w:rStyle w:val="Left-to-Right"/>
        </w:rPr>
        <w:noBreakHyphen/>
        <w:t>2020</w:t>
      </w:r>
      <w:r w:rsidRPr="00FC0F14">
        <w:rPr>
          <w:rFonts w:hint="cs"/>
          <w:rtl/>
          <w:lang w:bidi="ar-EG"/>
        </w:rPr>
        <w:t>، الموافَق عليها بموجب القرار</w:t>
      </w:r>
      <w:r w:rsidRPr="00FC0F14">
        <w:rPr>
          <w:rFonts w:hint="eastAsia"/>
          <w:rtl/>
          <w:lang w:bidi="ar-EG"/>
        </w:rPr>
        <w:t> </w:t>
      </w:r>
      <w:r w:rsidRPr="00FC0F14">
        <w:rPr>
          <w:lang w:bidi="ar-EG"/>
        </w:rPr>
        <w:t>71</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لمؤتمر المندوبين المفوضين؛</w:t>
      </w:r>
    </w:p>
    <w:p w14:paraId="40B6E5A5" w14:textId="77777777" w:rsidR="00ED026F" w:rsidRPr="00FC0F14" w:rsidRDefault="004947CA" w:rsidP="00ED026F">
      <w:pPr>
        <w:rPr>
          <w:spacing w:val="-2"/>
          <w:rtl/>
        </w:rPr>
      </w:pPr>
      <w:r w:rsidRPr="00FC0F14">
        <w:rPr>
          <w:rFonts w:hint="eastAsia"/>
          <w:i/>
          <w:iCs/>
          <w:spacing w:val="-2"/>
          <w:rtl/>
          <w:lang w:bidi="ar-EG"/>
        </w:rPr>
        <w:t>د</w:t>
      </w:r>
      <w:r w:rsidRPr="00FC0F14">
        <w:rPr>
          <w:i/>
          <w:iCs/>
          <w:spacing w:val="-2"/>
          <w:rtl/>
          <w:lang w:bidi="ar-EG"/>
        </w:rPr>
        <w:t xml:space="preserve"> )</w:t>
      </w:r>
      <w:r w:rsidRPr="00FC0F14">
        <w:rPr>
          <w:spacing w:val="-2"/>
          <w:rtl/>
          <w:lang w:bidi="ar-EG"/>
        </w:rPr>
        <w:tab/>
      </w:r>
      <w:r w:rsidRPr="00FC0F14">
        <w:rPr>
          <w:rFonts w:hint="cs"/>
          <w:spacing w:val="-2"/>
          <w:rtl/>
        </w:rPr>
        <w:t xml:space="preserve">أن </w:t>
      </w:r>
      <w:r w:rsidRPr="00FC0F14">
        <w:rPr>
          <w:rFonts w:hint="eastAsia"/>
          <w:spacing w:val="-2"/>
          <w:rtl/>
        </w:rPr>
        <w:t>إحدى</w:t>
      </w:r>
      <w:r w:rsidRPr="00FC0F14">
        <w:rPr>
          <w:rFonts w:hint="cs"/>
          <w:spacing w:val="-2"/>
          <w:rtl/>
        </w:rPr>
        <w:t xml:space="preserve"> </w:t>
      </w:r>
      <w:r w:rsidRPr="00FC0F14">
        <w:rPr>
          <w:rFonts w:hint="eastAsia"/>
          <w:spacing w:val="-2"/>
          <w:rtl/>
        </w:rPr>
        <w:t>الغايات</w:t>
      </w:r>
      <w:r w:rsidRPr="00FC0F14">
        <w:rPr>
          <w:rFonts w:hint="cs"/>
          <w:spacing w:val="-2"/>
          <w:rtl/>
        </w:rPr>
        <w:t xml:space="preserve"> الاستراتيجية بموجب الخطة الاستراتيجية</w:t>
      </w:r>
      <w:r w:rsidRPr="00FC0F14">
        <w:rPr>
          <w:spacing w:val="-2"/>
          <w:rtl/>
        </w:rPr>
        <w:t xml:space="preserve"> </w:t>
      </w:r>
      <w:r w:rsidRPr="00FC0F14">
        <w:rPr>
          <w:rFonts w:hint="cs"/>
          <w:spacing w:val="-2"/>
          <w:rtl/>
        </w:rPr>
        <w:t>هو</w:t>
      </w:r>
      <w:r w:rsidRPr="00FC0F14">
        <w:rPr>
          <w:spacing w:val="-2"/>
          <w:rtl/>
        </w:rPr>
        <w:t xml:space="preserve"> </w:t>
      </w:r>
      <w:r w:rsidRPr="00FC0F14">
        <w:rPr>
          <w:rFonts w:hint="eastAsia"/>
          <w:spacing w:val="-2"/>
          <w:rtl/>
        </w:rPr>
        <w:t>سد</w:t>
      </w:r>
      <w:r w:rsidRPr="00FC0F14">
        <w:rPr>
          <w:spacing w:val="-2"/>
          <w:rtl/>
        </w:rPr>
        <w:t xml:space="preserve"> </w:t>
      </w:r>
      <w:r w:rsidRPr="00FC0F14">
        <w:rPr>
          <w:rFonts w:hint="cs"/>
          <w:spacing w:val="-2"/>
          <w:rtl/>
        </w:rPr>
        <w:t xml:space="preserve">الفجوة </w:t>
      </w:r>
      <w:r w:rsidRPr="00FC0F14">
        <w:rPr>
          <w:rFonts w:hint="eastAsia"/>
          <w:spacing w:val="-2"/>
          <w:rtl/>
        </w:rPr>
        <w:t>التقييسية</w:t>
      </w:r>
      <w:r w:rsidRPr="00FC0F14">
        <w:rPr>
          <w:rFonts w:hint="cs"/>
          <w:spacing w:val="-2"/>
          <w:rtl/>
        </w:rPr>
        <w:t xml:space="preserve"> من أجل </w:t>
      </w:r>
      <w:r w:rsidRPr="00FC0F14">
        <w:rPr>
          <w:spacing w:val="-2"/>
          <w:rtl/>
        </w:rPr>
        <w:t xml:space="preserve">مجتمع </w:t>
      </w:r>
      <w:r w:rsidRPr="00FC0F14">
        <w:rPr>
          <w:rFonts w:hint="cs"/>
          <w:spacing w:val="-2"/>
          <w:rtl/>
        </w:rPr>
        <w:t>معلومات</w:t>
      </w:r>
      <w:r w:rsidRPr="00FC0F14">
        <w:rPr>
          <w:spacing w:val="-2"/>
          <w:rtl/>
        </w:rPr>
        <w:t xml:space="preserve"> شامل </w:t>
      </w:r>
      <w:r w:rsidRPr="00FC0F14">
        <w:rPr>
          <w:rFonts w:hint="eastAsia"/>
          <w:spacing w:val="-2"/>
          <w:rtl/>
        </w:rPr>
        <w:t>وتمكين</w:t>
      </w:r>
      <w:r w:rsidRPr="00FC0F14">
        <w:rPr>
          <w:spacing w:val="-2"/>
          <w:rtl/>
        </w:rPr>
        <w:t xml:space="preserve"> </w:t>
      </w:r>
      <w:r w:rsidRPr="00FC0F14">
        <w:rPr>
          <w:rFonts w:hint="cs"/>
          <w:spacing w:val="-2"/>
          <w:rtl/>
        </w:rPr>
        <w:t>إتاحة النفاذ إلى</w:t>
      </w:r>
      <w:r w:rsidRPr="00FC0F14">
        <w:rPr>
          <w:spacing w:val="-2"/>
          <w:rtl/>
        </w:rPr>
        <w:t xml:space="preserve"> </w:t>
      </w:r>
      <w:r w:rsidRPr="00FC0F14">
        <w:rPr>
          <w:rFonts w:hint="eastAsia"/>
          <w:spacing w:val="-2"/>
          <w:rtl/>
        </w:rPr>
        <w:t>النطاق</w:t>
      </w:r>
      <w:r w:rsidRPr="00FC0F14">
        <w:rPr>
          <w:spacing w:val="-2"/>
          <w:rtl/>
        </w:rPr>
        <w:t xml:space="preserve"> </w:t>
      </w:r>
      <w:r w:rsidRPr="00FC0F14">
        <w:rPr>
          <w:rFonts w:hint="eastAsia"/>
          <w:spacing w:val="-2"/>
          <w:rtl/>
        </w:rPr>
        <w:t>العريض</w:t>
      </w:r>
      <w:r w:rsidRPr="00FC0F14">
        <w:rPr>
          <w:spacing w:val="-2"/>
          <w:rtl/>
        </w:rPr>
        <w:t xml:space="preserve"> </w:t>
      </w:r>
      <w:r w:rsidRPr="00FC0F14">
        <w:rPr>
          <w:rFonts w:hint="eastAsia"/>
          <w:spacing w:val="-2"/>
          <w:rtl/>
        </w:rPr>
        <w:t>للجميع</w:t>
      </w:r>
      <w:r w:rsidRPr="00FC0F14">
        <w:rPr>
          <w:rFonts w:hint="cs"/>
          <w:spacing w:val="-2"/>
          <w:rtl/>
        </w:rPr>
        <w:t>، بغية ألا يظل أحد غير موصول</w:t>
      </w:r>
      <w:r w:rsidRPr="00FC0F14">
        <w:rPr>
          <w:rFonts w:hint="cs"/>
          <w:spacing w:val="-2"/>
          <w:rtl/>
          <w:lang w:bidi="ar-SY"/>
        </w:rPr>
        <w:t>،</w:t>
      </w:r>
    </w:p>
    <w:p w14:paraId="4394AF47" w14:textId="77777777" w:rsidR="00ED026F" w:rsidRPr="00FC0F14" w:rsidRDefault="004947CA" w:rsidP="00ED026F">
      <w:pPr>
        <w:pStyle w:val="Call"/>
        <w:spacing w:before="160"/>
        <w:rPr>
          <w:rtl/>
          <w:lang w:bidi="ar-EG"/>
        </w:rPr>
      </w:pPr>
      <w:r w:rsidRPr="00FC0F14">
        <w:rPr>
          <w:rFonts w:hint="cs"/>
          <w:rtl/>
        </w:rPr>
        <w:t>و</w:t>
      </w:r>
      <w:r w:rsidRPr="00FC0F14">
        <w:rPr>
          <w:rtl/>
        </w:rPr>
        <w:t xml:space="preserve">إذ </w:t>
      </w:r>
      <w:r w:rsidRPr="00FC0F14">
        <w:rPr>
          <w:rFonts w:hint="cs"/>
          <w:rtl/>
        </w:rPr>
        <w:t>تذكِّر</w:t>
      </w:r>
    </w:p>
    <w:p w14:paraId="3A150372" w14:textId="77777777" w:rsidR="00ED026F" w:rsidRPr="00FC0F14" w:rsidRDefault="004947CA" w:rsidP="00ED026F">
      <w:pPr>
        <w:rPr>
          <w:rtl/>
          <w:lang w:bidi="ar-EG"/>
        </w:rPr>
      </w:pPr>
      <w:r w:rsidRPr="00FC0F14">
        <w:rPr>
          <w:i/>
          <w:iCs/>
          <w:rtl/>
        </w:rPr>
        <w:t xml:space="preserve"> أ )</w:t>
      </w:r>
      <w:r w:rsidRPr="00FC0F14">
        <w:rPr>
          <w:rtl/>
        </w:rPr>
        <w:tab/>
      </w:r>
      <w:r w:rsidRPr="00FC0F14">
        <w:rPr>
          <w:rFonts w:hint="cs"/>
          <w:rtl/>
          <w:lang w:bidi="ar-EG"/>
        </w:rPr>
        <w:t>ب</w:t>
      </w:r>
      <w:r w:rsidRPr="00FC0F14">
        <w:rPr>
          <w:rFonts w:hint="cs"/>
          <w:rtl/>
        </w:rPr>
        <w:t>أن القرار</w:t>
      </w:r>
      <w:r w:rsidRPr="00FC0F14">
        <w:rPr>
          <w:rFonts w:hint="eastAsia"/>
          <w:rtl/>
        </w:rPr>
        <w:t> </w:t>
      </w:r>
      <w:r w:rsidRPr="00FC0F14">
        <w:t>200</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لمؤتمر المندوبين المفوضين يحدد ضمن الغايات والمقاصد الرامية إلى التنمية العالمية للاتصالات/تكنولوجيا المعلومات والاتصالات</w:t>
      </w:r>
      <w:r w:rsidRPr="00FC0F14">
        <w:rPr>
          <w:rFonts w:hint="eastAsia"/>
          <w:rtl/>
          <w:lang w:bidi="ar-EG"/>
        </w:rPr>
        <w:t> </w:t>
      </w:r>
      <w:r w:rsidRPr="00FC0F14">
        <w:rPr>
          <w:lang w:bidi="ar-EG"/>
        </w:rPr>
        <w:t>(ICT)</w:t>
      </w:r>
      <w:r w:rsidRPr="00FC0F14">
        <w:rPr>
          <w:rFonts w:hint="cs"/>
          <w:rtl/>
          <w:lang w:bidi="ar-EG"/>
        </w:rPr>
        <w:t xml:space="preserve"> في إطار برنامج التوصيل في </w:t>
      </w:r>
      <w:r w:rsidRPr="00FC0F14">
        <w:rPr>
          <w:lang w:bidi="ar-EG"/>
        </w:rPr>
        <w:t>2020</w:t>
      </w:r>
      <w:r w:rsidRPr="00FC0F14">
        <w:rPr>
          <w:rFonts w:hint="cs"/>
          <w:rtl/>
          <w:lang w:bidi="ar-EG"/>
        </w:rPr>
        <w:t xml:space="preserve">، </w:t>
      </w:r>
      <w:r w:rsidRPr="00FC0F14">
        <w:rPr>
          <w:rFonts w:hint="cs"/>
          <w:rtl/>
        </w:rPr>
        <w:t>الهدف</w:t>
      </w:r>
      <w:r w:rsidRPr="00FC0F14">
        <w:rPr>
          <w:rFonts w:hint="eastAsia"/>
          <w:rtl/>
        </w:rPr>
        <w:t> </w:t>
      </w:r>
      <w:r w:rsidRPr="00FC0F14">
        <w:t>2</w:t>
      </w:r>
      <w:r w:rsidRPr="00FC0F14">
        <w:rPr>
          <w:rFonts w:hint="cs"/>
          <w:rtl/>
        </w:rPr>
        <w:t>: الشمول</w:t>
      </w:r>
      <w:r w:rsidRPr="00FC0F14">
        <w:rPr>
          <w:rFonts w:hint="eastAsia"/>
          <w:rtl/>
        </w:rPr>
        <w:t> </w:t>
      </w:r>
      <w:r w:rsidR="00DA7C9B" w:rsidRPr="00FC0F14">
        <w:rPr>
          <w:rtl/>
        </w:rPr>
        <w:t>–</w:t>
      </w:r>
      <w:r w:rsidRPr="00FC0F14">
        <w:rPr>
          <w:rFonts w:hint="eastAsia"/>
          <w:rtl/>
        </w:rPr>
        <w:t> </w:t>
      </w:r>
      <w:r w:rsidRPr="00FC0F14">
        <w:rPr>
          <w:rFonts w:hint="cs"/>
          <w:rtl/>
        </w:rPr>
        <w:t>سد الفجوة الرقمية وتوفير النطاق العريض للجميع؛</w:t>
      </w:r>
    </w:p>
    <w:p w14:paraId="5331FF49" w14:textId="77777777" w:rsidR="00ED026F" w:rsidRPr="00FC0F14" w:rsidRDefault="004947CA" w:rsidP="00ED026F">
      <w:pPr>
        <w:rPr>
          <w:spacing w:val="-2"/>
          <w:rtl/>
          <w:lang w:bidi="ar-EG"/>
        </w:rPr>
      </w:pPr>
      <w:r w:rsidRPr="00FC0F14">
        <w:rPr>
          <w:i/>
          <w:iCs/>
          <w:spacing w:val="-2"/>
          <w:rtl/>
        </w:rPr>
        <w:t>ب)</w:t>
      </w:r>
      <w:r w:rsidRPr="00FC0F14">
        <w:rPr>
          <w:spacing w:val="-2"/>
          <w:rtl/>
          <w:lang w:bidi="ar-SY"/>
        </w:rPr>
        <w:tab/>
      </w:r>
      <w:r w:rsidRPr="00FC0F14">
        <w:rPr>
          <w:rFonts w:hint="cs"/>
          <w:spacing w:val="-2"/>
          <w:rtl/>
          <w:lang w:bidi="ar-SY"/>
        </w:rPr>
        <w:t>بأن القرار</w:t>
      </w:r>
      <w:r w:rsidRPr="00FC0F14">
        <w:rPr>
          <w:rFonts w:hint="eastAsia"/>
          <w:spacing w:val="-2"/>
          <w:rtl/>
          <w:lang w:bidi="ar-SY"/>
        </w:rPr>
        <w:t> </w:t>
      </w:r>
      <w:r w:rsidRPr="00FC0F14">
        <w:rPr>
          <w:spacing w:val="-2"/>
          <w:lang w:bidi="ar-SY"/>
        </w:rPr>
        <w:t>196</w:t>
      </w:r>
      <w:r w:rsidRPr="00FC0F14">
        <w:rPr>
          <w:rFonts w:hint="cs"/>
          <w:spacing w:val="-2"/>
          <w:rtl/>
          <w:lang w:bidi="ar-SY"/>
        </w:rPr>
        <w:t xml:space="preserve"> (</w:t>
      </w:r>
      <w:r w:rsidR="005A7487" w:rsidRPr="00FC0F14">
        <w:rPr>
          <w:rFonts w:hint="cs"/>
          <w:spacing w:val="-2"/>
          <w:rtl/>
          <w:lang w:bidi="ar-SY"/>
        </w:rPr>
        <w:t>المراجَع</w:t>
      </w:r>
      <w:r w:rsidRPr="00FC0F14">
        <w:rPr>
          <w:rFonts w:hint="cs"/>
          <w:spacing w:val="-2"/>
          <w:rtl/>
          <w:lang w:bidi="ar-SY"/>
        </w:rPr>
        <w:t xml:space="preserve"> في دبي،</w:t>
      </w:r>
      <w:r w:rsidRPr="00FC0F14">
        <w:rPr>
          <w:rFonts w:hint="cs"/>
          <w:spacing w:val="-2"/>
          <w:rtl/>
          <w:lang w:bidi="ar-EG"/>
        </w:rPr>
        <w:t xml:space="preserve"> </w:t>
      </w:r>
      <w:r w:rsidRPr="00FC0F14">
        <w:rPr>
          <w:spacing w:val="-2"/>
          <w:lang w:bidi="ar-EG"/>
        </w:rPr>
        <w:t>2018</w:t>
      </w:r>
      <w:r w:rsidRPr="00FC0F14">
        <w:rPr>
          <w:rFonts w:hint="cs"/>
          <w:spacing w:val="-2"/>
          <w:rtl/>
          <w:lang w:bidi="ar-EG"/>
        </w:rPr>
        <w:t xml:space="preserve">) لمؤتمر المندوبين المفوضين يكلف مدير مكتب تنمية الاتصالات </w:t>
      </w:r>
      <w:r w:rsidRPr="00FC0F14">
        <w:rPr>
          <w:rFonts w:hint="cs"/>
          <w:spacing w:val="-2"/>
          <w:rtl/>
        </w:rPr>
        <w:t>بتوجيه عناية</w:t>
      </w:r>
      <w:r w:rsidRPr="00FC0F14">
        <w:rPr>
          <w:spacing w:val="-2"/>
          <w:rtl/>
        </w:rPr>
        <w:t xml:space="preserve"> </w:t>
      </w:r>
      <w:r w:rsidRPr="00FC0F14">
        <w:rPr>
          <w:rFonts w:hint="cs"/>
          <w:spacing w:val="-2"/>
          <w:rtl/>
        </w:rPr>
        <w:t>صانعي</w:t>
      </w:r>
      <w:r w:rsidRPr="00FC0F14">
        <w:rPr>
          <w:spacing w:val="-2"/>
          <w:rtl/>
        </w:rPr>
        <w:t xml:space="preserve"> </w:t>
      </w:r>
      <w:r w:rsidRPr="00FC0F14">
        <w:rPr>
          <w:rFonts w:hint="cs"/>
          <w:spacing w:val="-2"/>
          <w:rtl/>
        </w:rPr>
        <w:t>القرار</w:t>
      </w:r>
      <w:r w:rsidRPr="00FC0F14">
        <w:rPr>
          <w:spacing w:val="-2"/>
          <w:rtl/>
        </w:rPr>
        <w:t xml:space="preserve"> </w:t>
      </w:r>
      <w:r w:rsidRPr="00FC0F14">
        <w:rPr>
          <w:rFonts w:hint="cs"/>
          <w:spacing w:val="-2"/>
          <w:rtl/>
        </w:rPr>
        <w:t>والسلطات</w:t>
      </w:r>
      <w:r w:rsidRPr="00FC0F14">
        <w:rPr>
          <w:spacing w:val="-2"/>
          <w:rtl/>
        </w:rPr>
        <w:t xml:space="preserve"> </w:t>
      </w:r>
      <w:r w:rsidRPr="00FC0F14">
        <w:rPr>
          <w:rFonts w:hint="cs"/>
          <w:spacing w:val="-2"/>
          <w:rtl/>
        </w:rPr>
        <w:t>التنظيمية</w:t>
      </w:r>
      <w:r w:rsidRPr="00FC0F14">
        <w:rPr>
          <w:spacing w:val="-2"/>
          <w:rtl/>
        </w:rPr>
        <w:t xml:space="preserve"> </w:t>
      </w:r>
      <w:r w:rsidRPr="00FC0F14">
        <w:rPr>
          <w:rFonts w:hint="cs"/>
          <w:spacing w:val="-2"/>
          <w:rtl/>
        </w:rPr>
        <w:t>الوطنية إلى</w:t>
      </w:r>
      <w:r w:rsidRPr="00FC0F14">
        <w:rPr>
          <w:spacing w:val="-2"/>
          <w:rtl/>
        </w:rPr>
        <w:t xml:space="preserve"> </w:t>
      </w:r>
      <w:r w:rsidRPr="00FC0F14">
        <w:rPr>
          <w:rFonts w:hint="cs"/>
          <w:spacing w:val="-2"/>
          <w:rtl/>
        </w:rPr>
        <w:t>أهمية</w:t>
      </w:r>
      <w:r w:rsidRPr="00FC0F14">
        <w:rPr>
          <w:spacing w:val="-2"/>
          <w:rtl/>
        </w:rPr>
        <w:t xml:space="preserve"> الاستمرار في إطلاع المستعملين والمستهلكين </w:t>
      </w:r>
      <w:r w:rsidRPr="00FC0F14">
        <w:rPr>
          <w:rFonts w:hint="cs"/>
          <w:spacing w:val="-2"/>
          <w:rtl/>
        </w:rPr>
        <w:t xml:space="preserve">بشأن جودة الخدمات المختلفة </w:t>
      </w:r>
      <w:r w:rsidRPr="00FC0F14">
        <w:rPr>
          <w:spacing w:val="-2"/>
          <w:rtl/>
        </w:rPr>
        <w:t xml:space="preserve">التي يقدمها المشغلون، </w:t>
      </w:r>
      <w:r w:rsidRPr="00FC0F14">
        <w:rPr>
          <w:rFonts w:hint="cs"/>
          <w:spacing w:val="-2"/>
          <w:rtl/>
        </w:rPr>
        <w:t>و</w:t>
      </w:r>
      <w:r w:rsidRPr="00FC0F14">
        <w:rPr>
          <w:spacing w:val="-2"/>
          <w:rtl/>
        </w:rPr>
        <w:t>آليات</w:t>
      </w:r>
      <w:r w:rsidRPr="00FC0F14">
        <w:rPr>
          <w:rFonts w:hint="cs"/>
          <w:spacing w:val="-2"/>
          <w:rtl/>
        </w:rPr>
        <w:t xml:space="preserve"> الحماية الأُخرى</w:t>
      </w:r>
      <w:r w:rsidRPr="00FC0F14">
        <w:rPr>
          <w:spacing w:val="-2"/>
          <w:rtl/>
        </w:rPr>
        <w:t xml:space="preserve"> </w:t>
      </w:r>
      <w:r w:rsidRPr="00FC0F14">
        <w:rPr>
          <w:rFonts w:hint="cs"/>
          <w:spacing w:val="-2"/>
          <w:rtl/>
        </w:rPr>
        <w:t>المعززة لحقوق</w:t>
      </w:r>
      <w:r w:rsidRPr="00FC0F14">
        <w:rPr>
          <w:spacing w:val="-2"/>
          <w:rtl/>
        </w:rPr>
        <w:t xml:space="preserve"> </w:t>
      </w:r>
      <w:r w:rsidRPr="00FC0F14">
        <w:rPr>
          <w:rFonts w:hint="cs"/>
          <w:spacing w:val="-2"/>
          <w:rtl/>
        </w:rPr>
        <w:t>المستعملين/</w:t>
      </w:r>
      <w:r w:rsidRPr="00FC0F14">
        <w:rPr>
          <w:spacing w:val="-2"/>
          <w:rtl/>
        </w:rPr>
        <w:t>المستهلكين</w:t>
      </w:r>
      <w:r w:rsidRPr="00FC0F14">
        <w:rPr>
          <w:rFonts w:hint="cs"/>
          <w:spacing w:val="-2"/>
          <w:rtl/>
        </w:rPr>
        <w:t>؛</w:t>
      </w:r>
    </w:p>
    <w:p w14:paraId="401B6950" w14:textId="77777777" w:rsidR="00ED026F" w:rsidRPr="00FC0F14" w:rsidRDefault="004947CA" w:rsidP="00ED026F">
      <w:pPr>
        <w:rPr>
          <w:rtl/>
          <w:lang w:bidi="ar-SY"/>
        </w:rPr>
      </w:pPr>
      <w:r w:rsidRPr="00FC0F14">
        <w:rPr>
          <w:rFonts w:hint="cs"/>
          <w:i/>
          <w:iCs/>
          <w:rtl/>
        </w:rPr>
        <w:t>ج</w:t>
      </w:r>
      <w:r w:rsidRPr="00FC0F14">
        <w:rPr>
          <w:i/>
          <w:iCs/>
          <w:rtl/>
        </w:rPr>
        <w:t>)</w:t>
      </w:r>
      <w:r w:rsidRPr="00FC0F14">
        <w:rPr>
          <w:rtl/>
        </w:rPr>
        <w:tab/>
      </w:r>
      <w:r w:rsidRPr="00FC0F14">
        <w:rPr>
          <w:rFonts w:hint="cs"/>
          <w:rtl/>
        </w:rPr>
        <w:t>ب</w:t>
      </w:r>
      <w:r w:rsidRPr="00FC0F14">
        <w:rPr>
          <w:rFonts w:hint="cs"/>
          <w:rtl/>
          <w:lang w:bidi="ar-SY"/>
        </w:rPr>
        <w:t>أن القرار</w:t>
      </w:r>
      <w:r w:rsidRPr="00FC0F14">
        <w:rPr>
          <w:rFonts w:hint="eastAsia"/>
          <w:rtl/>
          <w:lang w:bidi="ar-SY"/>
        </w:rPr>
        <w:t> </w:t>
      </w:r>
      <w:r w:rsidRPr="00FC0F14">
        <w:t>196</w:t>
      </w:r>
      <w:r w:rsidRPr="00FC0F14">
        <w:rPr>
          <w:rFonts w:hint="cs"/>
          <w:rtl/>
          <w:lang w:bidi="ar-SY"/>
        </w:rPr>
        <w:t xml:space="preserve"> (</w:t>
      </w:r>
      <w:r w:rsidR="005A7487" w:rsidRPr="00FC0F14">
        <w:rPr>
          <w:rFonts w:hint="cs"/>
          <w:rtl/>
          <w:lang w:bidi="ar-SY"/>
        </w:rPr>
        <w:t>المراجَع</w:t>
      </w:r>
      <w:r w:rsidRPr="00FC0F14">
        <w:rPr>
          <w:rFonts w:hint="cs"/>
          <w:rtl/>
          <w:lang w:bidi="ar-SY"/>
        </w:rPr>
        <w:t xml:space="preserve"> في دبي،</w:t>
      </w:r>
      <w:r w:rsidRPr="00FC0F14">
        <w:rPr>
          <w:rFonts w:hint="cs"/>
          <w:rtl/>
          <w:lang w:bidi="ar-EG"/>
        </w:rPr>
        <w:t xml:space="preserve"> </w:t>
      </w:r>
      <w:r w:rsidRPr="00FC0F14">
        <w:rPr>
          <w:lang w:bidi="ar-EG"/>
        </w:rPr>
        <w:t>2018</w:t>
      </w:r>
      <w:r w:rsidRPr="00FC0F14">
        <w:rPr>
          <w:rFonts w:hint="cs"/>
          <w:rtl/>
          <w:lang w:bidi="ar-EG"/>
        </w:rPr>
        <w:t xml:space="preserve">) </w:t>
      </w:r>
      <w:r w:rsidRPr="00FC0F14">
        <w:rPr>
          <w:rFonts w:hint="cs"/>
          <w:rtl/>
          <w:lang w:bidi="ar-SY"/>
        </w:rPr>
        <w:t>يدعو الدول الأعضاء وأعضاء القطاعات والمنتسبين إلى تقديم مساهمات تسمح بنشر أفضل الممارسات والسياسات المتصلة بجودة الخدمة؛</w:t>
      </w:r>
    </w:p>
    <w:p w14:paraId="76A3FB13" w14:textId="77777777" w:rsidR="00ED026F" w:rsidRPr="00FC0F14" w:rsidRDefault="004947CA" w:rsidP="00ED026F">
      <w:pPr>
        <w:rPr>
          <w:rtl/>
        </w:rPr>
      </w:pPr>
      <w:r w:rsidRPr="00FC0F14">
        <w:rPr>
          <w:rFonts w:hint="cs"/>
          <w:i/>
          <w:iCs/>
          <w:rtl/>
        </w:rPr>
        <w:t xml:space="preserve">د </w:t>
      </w:r>
      <w:r w:rsidRPr="00FC0F14">
        <w:rPr>
          <w:i/>
          <w:iCs/>
          <w:rtl/>
        </w:rPr>
        <w:t>)</w:t>
      </w:r>
      <w:r w:rsidRPr="00FC0F14">
        <w:rPr>
          <w:rtl/>
          <w:lang w:bidi="ar-SY"/>
        </w:rPr>
        <w:tab/>
      </w:r>
      <w:r w:rsidRPr="00FC0F14">
        <w:rPr>
          <w:rFonts w:hint="cs"/>
          <w:rtl/>
          <w:lang w:bidi="ar-SY"/>
        </w:rPr>
        <w:t>بأن القرار</w:t>
      </w:r>
      <w:r w:rsidRPr="00FC0F14">
        <w:rPr>
          <w:rFonts w:hint="eastAsia"/>
          <w:rtl/>
          <w:lang w:bidi="ar-SY"/>
        </w:rPr>
        <w:t> </w:t>
      </w:r>
      <w:r w:rsidRPr="00FC0F14">
        <w:rPr>
          <w:lang w:bidi="ar-SY"/>
        </w:rPr>
        <w:t>196</w:t>
      </w:r>
      <w:r w:rsidRPr="00FC0F14">
        <w:rPr>
          <w:rFonts w:hint="cs"/>
          <w:rtl/>
          <w:lang w:bidi="ar-SY"/>
        </w:rPr>
        <w:t xml:space="preserve"> (</w:t>
      </w:r>
      <w:r w:rsidR="005A7487" w:rsidRPr="00FC0F14">
        <w:rPr>
          <w:rFonts w:hint="cs"/>
          <w:rtl/>
          <w:lang w:bidi="ar-SY"/>
        </w:rPr>
        <w:t>المراجَع</w:t>
      </w:r>
      <w:r w:rsidRPr="00FC0F14">
        <w:rPr>
          <w:rFonts w:hint="cs"/>
          <w:rtl/>
          <w:lang w:bidi="ar-SY"/>
        </w:rPr>
        <w:t xml:space="preserve"> في دبي،</w:t>
      </w:r>
      <w:r w:rsidRPr="00FC0F14">
        <w:rPr>
          <w:rFonts w:hint="cs"/>
          <w:rtl/>
          <w:lang w:bidi="ar-EG"/>
        </w:rPr>
        <w:t xml:space="preserve"> </w:t>
      </w:r>
      <w:r w:rsidRPr="00FC0F14">
        <w:rPr>
          <w:lang w:bidi="ar-EG"/>
        </w:rPr>
        <w:t>2018</w:t>
      </w:r>
      <w:r w:rsidRPr="00FC0F14">
        <w:rPr>
          <w:rFonts w:hint="cs"/>
          <w:rtl/>
          <w:lang w:bidi="ar-EG"/>
        </w:rPr>
        <w:t xml:space="preserve">) </w:t>
      </w:r>
      <w:r w:rsidRPr="00FC0F14">
        <w:rPr>
          <w:rFonts w:hint="cs"/>
          <w:rtl/>
        </w:rPr>
        <w:t>يدعو الدول الأعضاء</w:t>
      </w:r>
      <w:r w:rsidRPr="00FC0F14">
        <w:rPr>
          <w:rFonts w:hint="cs"/>
          <w:rtl/>
          <w:lang w:bidi="ar-SY"/>
        </w:rPr>
        <w:t xml:space="preserve"> إلى تشجيع السياسات التي تعزز توفير خدمات الاتصالات على نحوٍ يوفر جودة مناسبة لمستعملي/مستهلكي خدمات الاتصالات/تكنولوجيا المعلومات والاتصالات، استناداً إلى أشياء من بينها توصيات قطاع تقييس الاتصالات بالاتحاد</w:t>
      </w:r>
      <w:r w:rsidRPr="00FC0F14">
        <w:rPr>
          <w:rFonts w:hint="cs"/>
          <w:rtl/>
          <w:lang w:bidi="ar-EG"/>
        </w:rPr>
        <w:t xml:space="preserve"> </w:t>
      </w:r>
      <w:r w:rsidRPr="00FC0F14">
        <w:rPr>
          <w:lang w:val="en-GB" w:bidi="ar-EG"/>
        </w:rPr>
        <w:t>(ITU-T)</w:t>
      </w:r>
      <w:r w:rsidRPr="00FC0F14">
        <w:rPr>
          <w:rFonts w:hint="cs"/>
          <w:rtl/>
          <w:lang w:bidi="ar-SY"/>
        </w:rPr>
        <w:t>؛</w:t>
      </w:r>
    </w:p>
    <w:p w14:paraId="0BE40004" w14:textId="77777777" w:rsidR="00C36607" w:rsidRPr="00FC0F14" w:rsidRDefault="00C36607">
      <w:pPr>
        <w:tabs>
          <w:tab w:val="clear" w:pos="794"/>
          <w:tab w:val="clear" w:pos="1191"/>
          <w:tab w:val="clear" w:pos="1588"/>
          <w:tab w:val="clear" w:pos="1985"/>
        </w:tabs>
        <w:bidi w:val="0"/>
        <w:spacing w:before="0" w:line="240" w:lineRule="auto"/>
        <w:jc w:val="left"/>
        <w:rPr>
          <w:i/>
          <w:iCs/>
          <w:rtl/>
        </w:rPr>
      </w:pPr>
      <w:r w:rsidRPr="00FC0F14">
        <w:rPr>
          <w:rtl/>
        </w:rPr>
        <w:br w:type="page"/>
      </w:r>
    </w:p>
    <w:p w14:paraId="44E15386" w14:textId="77777777" w:rsidR="00647D37" w:rsidRPr="00FC0F14" w:rsidRDefault="00647D37" w:rsidP="00647D37">
      <w:pPr>
        <w:rPr>
          <w:spacing w:val="-2"/>
          <w:rtl/>
          <w:lang w:bidi="ar-EG"/>
        </w:rPr>
      </w:pPr>
      <w:r w:rsidRPr="00FC0F14">
        <w:rPr>
          <w:rFonts w:hint="cs"/>
          <w:i/>
          <w:iCs/>
          <w:spacing w:val="-2"/>
          <w:rtl/>
        </w:rPr>
        <w:t xml:space="preserve">ﻫ </w:t>
      </w:r>
      <w:r w:rsidRPr="00FC0F14">
        <w:rPr>
          <w:i/>
          <w:iCs/>
          <w:spacing w:val="-2"/>
          <w:rtl/>
        </w:rPr>
        <w:t>)</w:t>
      </w:r>
      <w:r w:rsidRPr="00FC0F14">
        <w:rPr>
          <w:spacing w:val="-2"/>
          <w:rtl/>
          <w:lang w:bidi="ar-SY"/>
        </w:rPr>
        <w:tab/>
      </w:r>
      <w:r w:rsidRPr="00FC0F14">
        <w:rPr>
          <w:rFonts w:hint="cs"/>
          <w:spacing w:val="-2"/>
          <w:rtl/>
          <w:lang w:bidi="ar-SY"/>
        </w:rPr>
        <w:t>بأن القرار</w:t>
      </w:r>
      <w:r w:rsidRPr="00FC0F14">
        <w:rPr>
          <w:rFonts w:hint="eastAsia"/>
          <w:spacing w:val="-2"/>
          <w:rtl/>
          <w:lang w:bidi="ar-SY"/>
        </w:rPr>
        <w:t> </w:t>
      </w:r>
      <w:r w:rsidRPr="00FC0F14">
        <w:rPr>
          <w:spacing w:val="-2"/>
          <w:lang w:bidi="ar-SY"/>
        </w:rPr>
        <w:t>131</w:t>
      </w:r>
      <w:r w:rsidRPr="00FC0F14">
        <w:rPr>
          <w:rFonts w:hint="cs"/>
          <w:spacing w:val="-2"/>
          <w:rtl/>
          <w:lang w:bidi="ar-EG"/>
        </w:rPr>
        <w:t xml:space="preserve"> (</w:t>
      </w:r>
      <w:r w:rsidR="005A7487" w:rsidRPr="00FC0F14">
        <w:rPr>
          <w:rFonts w:hint="cs"/>
          <w:spacing w:val="-2"/>
          <w:rtl/>
          <w:lang w:bidi="ar-EG"/>
        </w:rPr>
        <w:t>المراجَع</w:t>
      </w:r>
      <w:r w:rsidRPr="00FC0F14">
        <w:rPr>
          <w:rFonts w:hint="cs"/>
          <w:spacing w:val="-2"/>
          <w:rtl/>
          <w:lang w:bidi="ar-EG"/>
        </w:rPr>
        <w:t xml:space="preserve"> في دبي، </w:t>
      </w:r>
      <w:r w:rsidRPr="00FC0F14">
        <w:rPr>
          <w:spacing w:val="-2"/>
          <w:lang w:bidi="ar-EG"/>
        </w:rPr>
        <w:t>2018</w:t>
      </w:r>
      <w:r w:rsidRPr="00FC0F14">
        <w:rPr>
          <w:rFonts w:hint="cs"/>
          <w:spacing w:val="-2"/>
          <w:rtl/>
          <w:lang w:bidi="ar-EG"/>
        </w:rPr>
        <w:t xml:space="preserve">) </w:t>
      </w:r>
      <w:r w:rsidRPr="00FC0F14">
        <w:rPr>
          <w:rFonts w:hint="cs"/>
          <w:spacing w:val="-2"/>
          <w:rtl/>
          <w:lang w:bidi="ar-SY"/>
        </w:rPr>
        <w:t>لمؤتمر المندوبين المفوضين ينص على</w:t>
      </w:r>
      <w:r w:rsidRPr="00FC0F14">
        <w:rPr>
          <w:rFonts w:hint="cs"/>
          <w:spacing w:val="-2"/>
          <w:rtl/>
        </w:rPr>
        <w:t xml:space="preserve"> أنه</w:t>
      </w:r>
      <w:r w:rsidRPr="00FC0F14">
        <w:rPr>
          <w:spacing w:val="-2"/>
          <w:rtl/>
        </w:rPr>
        <w:t xml:space="preserve"> </w:t>
      </w:r>
      <w:r w:rsidRPr="00FC0F14">
        <w:rPr>
          <w:rFonts w:hint="cs"/>
          <w:spacing w:val="-2"/>
          <w:rtl/>
        </w:rPr>
        <w:t>ينبغي للاتحاد أن</w:t>
      </w:r>
      <w:r w:rsidRPr="00FC0F14">
        <w:rPr>
          <w:spacing w:val="-2"/>
          <w:rtl/>
        </w:rPr>
        <w:t xml:space="preserve"> </w:t>
      </w:r>
      <w:r w:rsidRPr="00FC0F14">
        <w:rPr>
          <w:rFonts w:hint="cs"/>
          <w:spacing w:val="-2"/>
          <w:rtl/>
        </w:rPr>
        <w:t>يعزز</w:t>
      </w:r>
      <w:r w:rsidRPr="00FC0F14">
        <w:rPr>
          <w:spacing w:val="-2"/>
          <w:rtl/>
        </w:rPr>
        <w:t xml:space="preserve"> </w:t>
      </w:r>
      <w:r w:rsidRPr="00FC0F14">
        <w:rPr>
          <w:rFonts w:hint="cs"/>
          <w:spacing w:val="-2"/>
          <w:rtl/>
        </w:rPr>
        <w:t>من</w:t>
      </w:r>
      <w:r w:rsidRPr="00FC0F14">
        <w:rPr>
          <w:spacing w:val="-2"/>
          <w:rtl/>
        </w:rPr>
        <w:t xml:space="preserve"> </w:t>
      </w:r>
      <w:r w:rsidRPr="00FC0F14">
        <w:rPr>
          <w:rFonts w:hint="cs"/>
          <w:spacing w:val="-2"/>
          <w:rtl/>
        </w:rPr>
        <w:t>تنسيقه</w:t>
      </w:r>
      <w:r w:rsidRPr="00FC0F14">
        <w:rPr>
          <w:spacing w:val="-2"/>
          <w:rtl/>
        </w:rPr>
        <w:t xml:space="preserve"> </w:t>
      </w:r>
      <w:r w:rsidRPr="00FC0F14">
        <w:rPr>
          <w:rFonts w:hint="cs"/>
          <w:spacing w:val="-2"/>
          <w:rtl/>
        </w:rPr>
        <w:t>مع</w:t>
      </w:r>
      <w:r w:rsidRPr="00FC0F14">
        <w:rPr>
          <w:spacing w:val="-2"/>
          <w:rtl/>
        </w:rPr>
        <w:t xml:space="preserve"> </w:t>
      </w:r>
      <w:r w:rsidRPr="00FC0F14">
        <w:rPr>
          <w:rFonts w:hint="cs"/>
          <w:spacing w:val="-2"/>
          <w:rtl/>
        </w:rPr>
        <w:t>المنظمات</w:t>
      </w:r>
      <w:r w:rsidRPr="00FC0F14">
        <w:rPr>
          <w:spacing w:val="-2"/>
          <w:rtl/>
        </w:rPr>
        <w:t xml:space="preserve"> </w:t>
      </w:r>
      <w:r w:rsidRPr="00FC0F14">
        <w:rPr>
          <w:rFonts w:hint="cs"/>
          <w:spacing w:val="-2"/>
          <w:rtl/>
        </w:rPr>
        <w:t>الدولية</w:t>
      </w:r>
      <w:r w:rsidRPr="00FC0F14">
        <w:rPr>
          <w:spacing w:val="-2"/>
          <w:rtl/>
        </w:rPr>
        <w:t xml:space="preserve"> </w:t>
      </w:r>
      <w:r w:rsidRPr="00FC0F14">
        <w:rPr>
          <w:rFonts w:hint="cs"/>
          <w:spacing w:val="-2"/>
          <w:rtl/>
        </w:rPr>
        <w:t>الأُخرى</w:t>
      </w:r>
      <w:r w:rsidRPr="00FC0F14">
        <w:rPr>
          <w:spacing w:val="-2"/>
          <w:rtl/>
        </w:rPr>
        <w:t xml:space="preserve"> </w:t>
      </w:r>
      <w:r w:rsidRPr="00FC0F14">
        <w:rPr>
          <w:rFonts w:hint="cs"/>
          <w:spacing w:val="-2"/>
          <w:rtl/>
        </w:rPr>
        <w:t>المشاركة</w:t>
      </w:r>
      <w:r w:rsidRPr="00FC0F14">
        <w:rPr>
          <w:spacing w:val="-2"/>
          <w:rtl/>
        </w:rPr>
        <w:t xml:space="preserve"> في </w:t>
      </w:r>
      <w:r w:rsidRPr="00FC0F14">
        <w:rPr>
          <w:rFonts w:hint="cs"/>
          <w:spacing w:val="-2"/>
          <w:rtl/>
        </w:rPr>
        <w:t>جمع</w:t>
      </w:r>
      <w:r w:rsidRPr="00FC0F14">
        <w:rPr>
          <w:spacing w:val="-2"/>
          <w:rtl/>
        </w:rPr>
        <w:t xml:space="preserve"> </w:t>
      </w:r>
      <w:r w:rsidRPr="00FC0F14">
        <w:rPr>
          <w:rFonts w:hint="cs"/>
          <w:spacing w:val="-2"/>
          <w:rtl/>
        </w:rPr>
        <w:t>البيانات</w:t>
      </w:r>
      <w:r w:rsidRPr="00FC0F14">
        <w:rPr>
          <w:spacing w:val="-2"/>
          <w:rtl/>
        </w:rPr>
        <w:t xml:space="preserve"> </w:t>
      </w:r>
      <w:r w:rsidRPr="00FC0F14">
        <w:rPr>
          <w:rFonts w:hint="cs"/>
          <w:spacing w:val="-2"/>
          <w:rtl/>
        </w:rPr>
        <w:t>الإحصائية المتعلقة بالاتصالات/تكنولوجيا</w:t>
      </w:r>
      <w:r w:rsidRPr="00FC0F14">
        <w:rPr>
          <w:spacing w:val="-2"/>
          <w:rtl/>
        </w:rPr>
        <w:t xml:space="preserve"> </w:t>
      </w:r>
      <w:r w:rsidRPr="00FC0F14">
        <w:rPr>
          <w:rFonts w:hint="cs"/>
          <w:spacing w:val="-2"/>
          <w:rtl/>
        </w:rPr>
        <w:t>المعلومات والاتصالات</w:t>
      </w:r>
      <w:r w:rsidRPr="00FC0F14">
        <w:rPr>
          <w:spacing w:val="-2"/>
          <w:rtl/>
        </w:rPr>
        <w:t xml:space="preserve"> </w:t>
      </w:r>
      <w:r w:rsidRPr="00FC0F14">
        <w:rPr>
          <w:rFonts w:hint="cs"/>
          <w:spacing w:val="-2"/>
          <w:rtl/>
        </w:rPr>
        <w:t>وأن</w:t>
      </w:r>
      <w:r w:rsidRPr="00FC0F14">
        <w:rPr>
          <w:spacing w:val="-2"/>
          <w:rtl/>
        </w:rPr>
        <w:t xml:space="preserve"> </w:t>
      </w:r>
      <w:r w:rsidRPr="00FC0F14">
        <w:rPr>
          <w:rFonts w:hint="cs"/>
          <w:spacing w:val="-2"/>
          <w:rtl/>
        </w:rPr>
        <w:t>يضع،</w:t>
      </w:r>
      <w:r w:rsidRPr="00FC0F14">
        <w:rPr>
          <w:spacing w:val="-2"/>
          <w:rtl/>
        </w:rPr>
        <w:t xml:space="preserve"> </w:t>
      </w:r>
      <w:r w:rsidRPr="00FC0F14">
        <w:rPr>
          <w:rFonts w:hint="cs"/>
          <w:spacing w:val="-2"/>
          <w:rtl/>
        </w:rPr>
        <w:t>من</w:t>
      </w:r>
      <w:r w:rsidRPr="00FC0F14">
        <w:rPr>
          <w:spacing w:val="-2"/>
          <w:rtl/>
        </w:rPr>
        <w:t xml:space="preserve"> </w:t>
      </w:r>
      <w:r w:rsidRPr="00FC0F14">
        <w:rPr>
          <w:rFonts w:hint="cs"/>
          <w:spacing w:val="-2"/>
          <w:rtl/>
        </w:rPr>
        <w:t>خلال</w:t>
      </w:r>
      <w:r w:rsidRPr="00FC0F14">
        <w:rPr>
          <w:spacing w:val="-2"/>
          <w:rtl/>
        </w:rPr>
        <w:t xml:space="preserve"> </w:t>
      </w:r>
      <w:r w:rsidRPr="00FC0F14">
        <w:rPr>
          <w:rFonts w:hint="cs"/>
          <w:spacing w:val="-2"/>
          <w:rtl/>
        </w:rPr>
        <w:t>الشراكة</w:t>
      </w:r>
      <w:r w:rsidRPr="00FC0F14">
        <w:rPr>
          <w:spacing w:val="-2"/>
          <w:rtl/>
        </w:rPr>
        <w:t xml:space="preserve"> </w:t>
      </w:r>
      <w:r w:rsidRPr="00FC0F14">
        <w:rPr>
          <w:rFonts w:hint="cs"/>
          <w:spacing w:val="-2"/>
          <w:rtl/>
        </w:rPr>
        <w:t>المعنية</w:t>
      </w:r>
      <w:r w:rsidRPr="00FC0F14">
        <w:rPr>
          <w:spacing w:val="-2"/>
          <w:rtl/>
        </w:rPr>
        <w:t xml:space="preserve"> </w:t>
      </w:r>
      <w:r w:rsidRPr="00FC0F14">
        <w:rPr>
          <w:rFonts w:hint="cs"/>
          <w:spacing w:val="-2"/>
          <w:rtl/>
        </w:rPr>
        <w:t>بقياس</w:t>
      </w:r>
      <w:r w:rsidRPr="00FC0F14">
        <w:rPr>
          <w:spacing w:val="-2"/>
          <w:rtl/>
        </w:rPr>
        <w:t xml:space="preserve"> </w:t>
      </w:r>
      <w:r w:rsidRPr="00FC0F14">
        <w:rPr>
          <w:rFonts w:hint="cs"/>
          <w:spacing w:val="-2"/>
          <w:rtl/>
        </w:rPr>
        <w:t>تكنولوجيا</w:t>
      </w:r>
      <w:r w:rsidRPr="00FC0F14">
        <w:rPr>
          <w:spacing w:val="-2"/>
          <w:rtl/>
        </w:rPr>
        <w:t xml:space="preserve"> </w:t>
      </w:r>
      <w:r w:rsidRPr="00FC0F14">
        <w:rPr>
          <w:rFonts w:hint="cs"/>
          <w:spacing w:val="-2"/>
          <w:rtl/>
        </w:rPr>
        <w:t>المعلومات</w:t>
      </w:r>
      <w:r w:rsidRPr="00FC0F14">
        <w:rPr>
          <w:spacing w:val="-2"/>
          <w:rtl/>
        </w:rPr>
        <w:t xml:space="preserve"> </w:t>
      </w:r>
      <w:r w:rsidRPr="00FC0F14">
        <w:rPr>
          <w:rFonts w:hint="cs"/>
          <w:spacing w:val="-2"/>
          <w:rtl/>
        </w:rPr>
        <w:t>والاتصالات</w:t>
      </w:r>
      <w:r w:rsidRPr="00FC0F14">
        <w:rPr>
          <w:spacing w:val="-2"/>
          <w:rtl/>
        </w:rPr>
        <w:t xml:space="preserve"> </w:t>
      </w:r>
      <w:r w:rsidRPr="00FC0F14">
        <w:rPr>
          <w:rFonts w:hint="cs"/>
          <w:spacing w:val="-2"/>
          <w:rtl/>
        </w:rPr>
        <w:t>لأغراض التنمية، مجموعة</w:t>
      </w:r>
      <w:r w:rsidRPr="00FC0F14">
        <w:rPr>
          <w:spacing w:val="-2"/>
          <w:rtl/>
        </w:rPr>
        <w:t xml:space="preserve"> </w:t>
      </w:r>
      <w:r w:rsidRPr="00FC0F14">
        <w:rPr>
          <w:rFonts w:hint="cs"/>
          <w:spacing w:val="-2"/>
          <w:rtl/>
        </w:rPr>
        <w:t>من</w:t>
      </w:r>
      <w:r w:rsidRPr="00FC0F14">
        <w:rPr>
          <w:spacing w:val="-2"/>
          <w:rtl/>
        </w:rPr>
        <w:t xml:space="preserve"> </w:t>
      </w:r>
      <w:r w:rsidRPr="00FC0F14">
        <w:rPr>
          <w:rFonts w:hint="cs"/>
          <w:spacing w:val="-2"/>
          <w:rtl/>
        </w:rPr>
        <w:t>المؤشرات</w:t>
      </w:r>
      <w:r w:rsidRPr="00FC0F14">
        <w:rPr>
          <w:spacing w:val="-2"/>
          <w:rtl/>
        </w:rPr>
        <w:t xml:space="preserve"> </w:t>
      </w:r>
      <w:r w:rsidRPr="00FC0F14">
        <w:rPr>
          <w:rFonts w:hint="cs"/>
          <w:spacing w:val="-2"/>
          <w:rtl/>
        </w:rPr>
        <w:t>الموحّدة</w:t>
      </w:r>
      <w:r w:rsidRPr="00FC0F14">
        <w:rPr>
          <w:spacing w:val="-2"/>
          <w:rtl/>
        </w:rPr>
        <w:t xml:space="preserve"> </w:t>
      </w:r>
      <w:r w:rsidRPr="00FC0F14">
        <w:rPr>
          <w:rFonts w:hint="cs"/>
          <w:spacing w:val="-2"/>
          <w:rtl/>
        </w:rPr>
        <w:t>لتحسين</w:t>
      </w:r>
      <w:r w:rsidRPr="00FC0F14">
        <w:rPr>
          <w:spacing w:val="-2"/>
          <w:rtl/>
        </w:rPr>
        <w:t xml:space="preserve"> </w:t>
      </w:r>
      <w:r w:rsidRPr="00FC0F14">
        <w:rPr>
          <w:rFonts w:hint="cs"/>
          <w:spacing w:val="-2"/>
          <w:rtl/>
        </w:rPr>
        <w:t>الجودة والقابلية للمقارنة والتيسر والموثوقية للبيانات والمؤشرات</w:t>
      </w:r>
      <w:r w:rsidRPr="00FC0F14">
        <w:rPr>
          <w:spacing w:val="-2"/>
          <w:rtl/>
        </w:rPr>
        <w:t xml:space="preserve"> </w:t>
      </w:r>
      <w:r w:rsidRPr="00FC0F14">
        <w:rPr>
          <w:rFonts w:hint="cs"/>
          <w:spacing w:val="-2"/>
          <w:rtl/>
        </w:rPr>
        <w:t>المتعلقة بالاتصالات/تكنولوجيا</w:t>
      </w:r>
      <w:r w:rsidRPr="00FC0F14">
        <w:rPr>
          <w:spacing w:val="-2"/>
          <w:rtl/>
        </w:rPr>
        <w:t xml:space="preserve"> </w:t>
      </w:r>
      <w:r w:rsidRPr="00FC0F14">
        <w:rPr>
          <w:rFonts w:hint="cs"/>
          <w:spacing w:val="-2"/>
          <w:rtl/>
        </w:rPr>
        <w:t>المعلومات</w:t>
      </w:r>
      <w:r w:rsidRPr="00FC0F14">
        <w:rPr>
          <w:spacing w:val="-2"/>
          <w:rtl/>
        </w:rPr>
        <w:t xml:space="preserve"> </w:t>
      </w:r>
      <w:r w:rsidRPr="00FC0F14">
        <w:rPr>
          <w:rFonts w:hint="cs"/>
          <w:spacing w:val="-2"/>
          <w:rtl/>
        </w:rPr>
        <w:t>والاتصالات،</w:t>
      </w:r>
      <w:r w:rsidRPr="00FC0F14">
        <w:rPr>
          <w:spacing w:val="-2"/>
          <w:rtl/>
        </w:rPr>
        <w:t xml:space="preserve"> </w:t>
      </w:r>
      <w:r w:rsidRPr="00FC0F14">
        <w:rPr>
          <w:rFonts w:hint="cs"/>
          <w:spacing w:val="-2"/>
          <w:rtl/>
        </w:rPr>
        <w:t>بما يدعم</w:t>
      </w:r>
      <w:r w:rsidRPr="00FC0F14">
        <w:rPr>
          <w:spacing w:val="-2"/>
          <w:rtl/>
        </w:rPr>
        <w:t xml:space="preserve"> </w:t>
      </w:r>
      <w:r w:rsidRPr="00FC0F14">
        <w:rPr>
          <w:rFonts w:hint="cs"/>
          <w:spacing w:val="-2"/>
          <w:rtl/>
        </w:rPr>
        <w:t>إعداد</w:t>
      </w:r>
      <w:r w:rsidRPr="00FC0F14">
        <w:rPr>
          <w:spacing w:val="-2"/>
          <w:rtl/>
        </w:rPr>
        <w:t xml:space="preserve"> </w:t>
      </w:r>
      <w:r w:rsidRPr="00FC0F14">
        <w:rPr>
          <w:rFonts w:hint="cs"/>
          <w:spacing w:val="-2"/>
          <w:rtl/>
        </w:rPr>
        <w:t>استراتيجيات</w:t>
      </w:r>
      <w:r w:rsidRPr="00FC0F14">
        <w:rPr>
          <w:spacing w:val="-2"/>
          <w:rtl/>
        </w:rPr>
        <w:t xml:space="preserve"> </w:t>
      </w:r>
      <w:r w:rsidRPr="00FC0F14">
        <w:rPr>
          <w:rFonts w:hint="cs"/>
          <w:spacing w:val="-2"/>
          <w:rtl/>
        </w:rPr>
        <w:t>وسياسات</w:t>
      </w:r>
      <w:r w:rsidRPr="00FC0F14">
        <w:rPr>
          <w:spacing w:val="-2"/>
          <w:rtl/>
        </w:rPr>
        <w:t xml:space="preserve"> </w:t>
      </w:r>
      <w:r w:rsidRPr="00FC0F14">
        <w:rPr>
          <w:rFonts w:hint="cs"/>
          <w:spacing w:val="-2"/>
          <w:rtl/>
        </w:rPr>
        <w:t>عامة</w:t>
      </w:r>
      <w:r w:rsidRPr="00FC0F14">
        <w:rPr>
          <w:spacing w:val="-2"/>
          <w:rtl/>
        </w:rPr>
        <w:t xml:space="preserve"> </w:t>
      </w:r>
      <w:r w:rsidRPr="00FC0F14">
        <w:rPr>
          <w:rFonts w:hint="cs"/>
          <w:spacing w:val="-2"/>
          <w:rtl/>
        </w:rPr>
        <w:t>وطنية</w:t>
      </w:r>
      <w:r w:rsidRPr="00FC0F14">
        <w:rPr>
          <w:spacing w:val="-2"/>
          <w:rtl/>
        </w:rPr>
        <w:t xml:space="preserve"> </w:t>
      </w:r>
      <w:r w:rsidRPr="00FC0F14">
        <w:rPr>
          <w:rFonts w:hint="cs"/>
          <w:spacing w:val="-2"/>
          <w:rtl/>
        </w:rPr>
        <w:t xml:space="preserve">وإقليمية ودولية في مجال </w:t>
      </w:r>
      <w:r w:rsidRPr="00FC0F14">
        <w:rPr>
          <w:spacing w:val="-2"/>
          <w:rtl/>
        </w:rPr>
        <w:t>الاتصالات/تكنولوجيا المعلومات والاتصالات</w:t>
      </w:r>
      <w:r w:rsidRPr="00FC0F14">
        <w:rPr>
          <w:rFonts w:hint="cs"/>
          <w:spacing w:val="-2"/>
          <w:rtl/>
        </w:rPr>
        <w:t>،</w:t>
      </w:r>
    </w:p>
    <w:p w14:paraId="134E0CC1" w14:textId="77777777" w:rsidR="00ED026F" w:rsidRPr="00FC0F14" w:rsidRDefault="004947CA" w:rsidP="00ED026F">
      <w:pPr>
        <w:pStyle w:val="Call"/>
        <w:spacing w:before="160"/>
        <w:rPr>
          <w:rtl/>
        </w:rPr>
      </w:pPr>
      <w:r w:rsidRPr="00FC0F14">
        <w:rPr>
          <w:rFonts w:hint="cs"/>
          <w:rtl/>
        </w:rPr>
        <w:t>و</w:t>
      </w:r>
      <w:r w:rsidRPr="00FC0F14">
        <w:rPr>
          <w:rtl/>
        </w:rPr>
        <w:t xml:space="preserve">إذ </w:t>
      </w:r>
      <w:r w:rsidRPr="00FC0F14">
        <w:rPr>
          <w:rFonts w:hint="cs"/>
          <w:rtl/>
        </w:rPr>
        <w:t>تدرك</w:t>
      </w:r>
    </w:p>
    <w:p w14:paraId="344C101F" w14:textId="77777777" w:rsidR="00ED026F" w:rsidRPr="00FC0F14" w:rsidRDefault="004947CA" w:rsidP="00ED026F">
      <w:pPr>
        <w:rPr>
          <w:rtl/>
        </w:rPr>
      </w:pPr>
      <w:r w:rsidRPr="00FC0F14">
        <w:rPr>
          <w:i/>
          <w:iCs/>
          <w:rtl/>
        </w:rPr>
        <w:t xml:space="preserve"> أ )</w:t>
      </w:r>
      <w:r w:rsidRPr="00FC0F14">
        <w:rPr>
          <w:rtl/>
        </w:rPr>
        <w:tab/>
      </w:r>
      <w:r w:rsidRPr="00FC0F14">
        <w:rPr>
          <w:rFonts w:hint="cs"/>
          <w:rtl/>
        </w:rPr>
        <w:t>أن الشفافية</w:t>
      </w:r>
      <w:r w:rsidRPr="00FC0F14">
        <w:rPr>
          <w:rtl/>
        </w:rPr>
        <w:t xml:space="preserve"> </w:t>
      </w:r>
      <w:r w:rsidRPr="00FC0F14">
        <w:rPr>
          <w:rFonts w:hint="cs"/>
          <w:rtl/>
        </w:rPr>
        <w:t>والتعاون</w:t>
      </w:r>
      <w:r w:rsidRPr="00FC0F14">
        <w:rPr>
          <w:rtl/>
        </w:rPr>
        <w:t xml:space="preserve"> في </w:t>
      </w:r>
      <w:r w:rsidRPr="00FC0F14">
        <w:rPr>
          <w:rFonts w:hint="cs"/>
          <w:rtl/>
        </w:rPr>
        <w:t>جمع</w:t>
      </w:r>
      <w:r w:rsidRPr="00FC0F14">
        <w:rPr>
          <w:rtl/>
        </w:rPr>
        <w:t xml:space="preserve"> </w:t>
      </w:r>
      <w:r w:rsidRPr="00FC0F14">
        <w:rPr>
          <w:rFonts w:hint="cs"/>
          <w:rtl/>
        </w:rPr>
        <w:t>ونشر</w:t>
      </w:r>
      <w:r w:rsidRPr="00FC0F14">
        <w:rPr>
          <w:rtl/>
        </w:rPr>
        <w:t xml:space="preserve"> </w:t>
      </w:r>
      <w:r w:rsidRPr="00FC0F14">
        <w:rPr>
          <w:rFonts w:hint="cs"/>
          <w:rtl/>
        </w:rPr>
        <w:t>المؤشرات</w:t>
      </w:r>
      <w:r w:rsidRPr="00FC0F14">
        <w:rPr>
          <w:rtl/>
        </w:rPr>
        <w:t xml:space="preserve"> </w:t>
      </w:r>
      <w:r w:rsidRPr="00FC0F14">
        <w:rPr>
          <w:rFonts w:hint="cs"/>
          <w:rtl/>
        </w:rPr>
        <w:t>والإحصاءات</w:t>
      </w:r>
      <w:r w:rsidRPr="00FC0F14">
        <w:rPr>
          <w:rtl/>
        </w:rPr>
        <w:t xml:space="preserve"> </w:t>
      </w:r>
      <w:r w:rsidRPr="00FC0F14">
        <w:rPr>
          <w:rFonts w:hint="cs"/>
          <w:rtl/>
        </w:rPr>
        <w:t>عالية</w:t>
      </w:r>
      <w:r w:rsidRPr="00FC0F14">
        <w:rPr>
          <w:rtl/>
        </w:rPr>
        <w:t xml:space="preserve"> </w:t>
      </w:r>
      <w:r w:rsidRPr="00FC0F14">
        <w:rPr>
          <w:rFonts w:hint="cs"/>
          <w:rtl/>
        </w:rPr>
        <w:t>الجودة</w:t>
      </w:r>
      <w:r w:rsidRPr="00FC0F14">
        <w:rPr>
          <w:rtl/>
        </w:rPr>
        <w:t xml:space="preserve"> </w:t>
      </w:r>
      <w:r w:rsidRPr="00FC0F14">
        <w:rPr>
          <w:rFonts w:hint="cs"/>
          <w:rtl/>
        </w:rPr>
        <w:t>التي</w:t>
      </w:r>
      <w:r w:rsidRPr="00FC0F14">
        <w:rPr>
          <w:rtl/>
        </w:rPr>
        <w:t xml:space="preserve"> </w:t>
      </w:r>
      <w:r w:rsidRPr="00FC0F14">
        <w:rPr>
          <w:rFonts w:hint="cs"/>
          <w:rtl/>
        </w:rPr>
        <w:t>تقيس</w:t>
      </w:r>
      <w:r w:rsidRPr="00FC0F14">
        <w:rPr>
          <w:rtl/>
        </w:rPr>
        <w:t xml:space="preserve"> </w:t>
      </w:r>
      <w:r w:rsidRPr="00FC0F14">
        <w:rPr>
          <w:rFonts w:hint="cs"/>
          <w:rtl/>
        </w:rPr>
        <w:t>التقدم</w:t>
      </w:r>
      <w:r w:rsidRPr="00FC0F14">
        <w:rPr>
          <w:rtl/>
        </w:rPr>
        <w:t xml:space="preserve"> في </w:t>
      </w:r>
      <w:r w:rsidRPr="00FC0F14">
        <w:rPr>
          <w:rFonts w:hint="cs"/>
          <w:rtl/>
        </w:rPr>
        <w:t>استعمال</w:t>
      </w:r>
      <w:r w:rsidRPr="00FC0F14">
        <w:rPr>
          <w:rtl/>
        </w:rPr>
        <w:t xml:space="preserve"> </w:t>
      </w:r>
      <w:r w:rsidRPr="00FC0F14">
        <w:rPr>
          <w:rFonts w:hint="cs"/>
          <w:rtl/>
        </w:rPr>
        <w:t>واعتماد</w:t>
      </w:r>
      <w:r w:rsidRPr="00FC0F14">
        <w:rPr>
          <w:rtl/>
        </w:rPr>
        <w:t xml:space="preserve"> </w:t>
      </w:r>
      <w:r w:rsidRPr="00FC0F14">
        <w:rPr>
          <w:rFonts w:hint="cs"/>
          <w:rtl/>
        </w:rPr>
        <w:t>تكنولوجيا</w:t>
      </w:r>
      <w:r w:rsidRPr="00FC0F14">
        <w:rPr>
          <w:rtl/>
        </w:rPr>
        <w:t xml:space="preserve"> </w:t>
      </w:r>
      <w:r w:rsidRPr="00FC0F14">
        <w:rPr>
          <w:rFonts w:hint="cs"/>
          <w:rtl/>
        </w:rPr>
        <w:t>المعلومات</w:t>
      </w:r>
      <w:r w:rsidRPr="00FC0F14">
        <w:rPr>
          <w:rtl/>
        </w:rPr>
        <w:t xml:space="preserve"> </w:t>
      </w:r>
      <w:r w:rsidRPr="00FC0F14">
        <w:rPr>
          <w:rFonts w:hint="cs"/>
          <w:rtl/>
        </w:rPr>
        <w:t>والاتصالات</w:t>
      </w:r>
      <w:r w:rsidRPr="00FC0F14">
        <w:rPr>
          <w:rtl/>
        </w:rPr>
        <w:t xml:space="preserve"> </w:t>
      </w:r>
      <w:r w:rsidRPr="00FC0F14">
        <w:rPr>
          <w:rFonts w:hint="cs"/>
          <w:rtl/>
        </w:rPr>
        <w:t>وتوفر</w:t>
      </w:r>
      <w:r w:rsidRPr="00FC0F14">
        <w:rPr>
          <w:rtl/>
        </w:rPr>
        <w:t xml:space="preserve"> </w:t>
      </w:r>
      <w:r w:rsidRPr="00FC0F14">
        <w:rPr>
          <w:rFonts w:hint="cs"/>
          <w:rtl/>
        </w:rPr>
        <w:t>تحليلات</w:t>
      </w:r>
      <w:r w:rsidRPr="00FC0F14">
        <w:rPr>
          <w:rtl/>
        </w:rPr>
        <w:t xml:space="preserve"> </w:t>
      </w:r>
      <w:r w:rsidRPr="00FC0F14">
        <w:rPr>
          <w:rFonts w:hint="cs"/>
          <w:rtl/>
        </w:rPr>
        <w:t>مقارنة</w:t>
      </w:r>
      <w:r w:rsidRPr="00FC0F14">
        <w:rPr>
          <w:rtl/>
        </w:rPr>
        <w:t xml:space="preserve"> </w:t>
      </w:r>
      <w:r w:rsidRPr="00FC0F14">
        <w:rPr>
          <w:rFonts w:hint="cs"/>
          <w:rtl/>
        </w:rPr>
        <w:t>بشأنها</w:t>
      </w:r>
      <w:r w:rsidRPr="00FC0F14">
        <w:rPr>
          <w:rtl/>
        </w:rPr>
        <w:t xml:space="preserve"> لا </w:t>
      </w:r>
      <w:r w:rsidRPr="00FC0F14">
        <w:rPr>
          <w:rFonts w:hint="cs"/>
          <w:rtl/>
        </w:rPr>
        <w:t>زالا</w:t>
      </w:r>
      <w:r w:rsidRPr="00FC0F14">
        <w:rPr>
          <w:rtl/>
        </w:rPr>
        <w:t xml:space="preserve"> </w:t>
      </w:r>
      <w:r w:rsidRPr="00FC0F14">
        <w:rPr>
          <w:rFonts w:hint="cs"/>
          <w:rtl/>
        </w:rPr>
        <w:t>يمثلان</w:t>
      </w:r>
      <w:r w:rsidRPr="00FC0F14">
        <w:rPr>
          <w:rtl/>
        </w:rPr>
        <w:t xml:space="preserve"> </w:t>
      </w:r>
      <w:r w:rsidRPr="00FC0F14">
        <w:rPr>
          <w:rFonts w:hint="cs"/>
          <w:rtl/>
        </w:rPr>
        <w:t>عاملاً</w:t>
      </w:r>
      <w:r w:rsidRPr="00FC0F14">
        <w:rPr>
          <w:rtl/>
        </w:rPr>
        <w:t xml:space="preserve"> </w:t>
      </w:r>
      <w:r w:rsidRPr="00FC0F14">
        <w:rPr>
          <w:rFonts w:hint="cs"/>
          <w:rtl/>
        </w:rPr>
        <w:t>أساسياً</w:t>
      </w:r>
      <w:r w:rsidRPr="00FC0F14">
        <w:rPr>
          <w:rtl/>
        </w:rPr>
        <w:t xml:space="preserve"> </w:t>
      </w:r>
      <w:r w:rsidRPr="00FC0F14">
        <w:rPr>
          <w:rFonts w:hint="cs"/>
          <w:rtl/>
        </w:rPr>
        <w:t>لدعم</w:t>
      </w:r>
      <w:r w:rsidRPr="00FC0F14">
        <w:rPr>
          <w:rtl/>
        </w:rPr>
        <w:t xml:space="preserve"> </w:t>
      </w:r>
      <w:r w:rsidRPr="00FC0F14">
        <w:rPr>
          <w:rFonts w:hint="cs"/>
          <w:rtl/>
        </w:rPr>
        <w:t>النمو</w:t>
      </w:r>
      <w:r w:rsidRPr="00FC0F14">
        <w:rPr>
          <w:rtl/>
        </w:rPr>
        <w:t xml:space="preserve"> </w:t>
      </w:r>
      <w:r w:rsidRPr="00FC0F14">
        <w:rPr>
          <w:rFonts w:hint="cs"/>
          <w:rtl/>
        </w:rPr>
        <w:t>الاجتماعي والاقتصادي؛</w:t>
      </w:r>
    </w:p>
    <w:p w14:paraId="65133E17" w14:textId="77777777" w:rsidR="00ED026F" w:rsidRPr="00FC0F14" w:rsidRDefault="004947CA" w:rsidP="00ED026F">
      <w:pPr>
        <w:rPr>
          <w:rtl/>
        </w:rPr>
      </w:pPr>
      <w:r w:rsidRPr="00FC0F14">
        <w:rPr>
          <w:rFonts w:hint="cs"/>
          <w:i/>
          <w:iCs/>
          <w:rtl/>
        </w:rPr>
        <w:t>ب)</w:t>
      </w:r>
      <w:r w:rsidRPr="00FC0F14">
        <w:rPr>
          <w:rFonts w:hint="cs"/>
          <w:rtl/>
        </w:rPr>
        <w:tab/>
        <w:t>أن مؤشرات الجودة</w:t>
      </w:r>
      <w:r w:rsidRPr="00FC0F14">
        <w:rPr>
          <w:rFonts w:hint="cs"/>
          <w:i/>
          <w:iCs/>
          <w:rtl/>
        </w:rPr>
        <w:t xml:space="preserve"> </w:t>
      </w:r>
      <w:r w:rsidRPr="00FC0F14">
        <w:rPr>
          <w:rFonts w:hint="cs"/>
          <w:rtl/>
        </w:rPr>
        <w:t>وتحليلاتها</w:t>
      </w:r>
      <w:r w:rsidRPr="00FC0F14">
        <w:rPr>
          <w:rtl/>
        </w:rPr>
        <w:t xml:space="preserve"> </w:t>
      </w:r>
      <w:r w:rsidRPr="00FC0F14">
        <w:rPr>
          <w:rFonts w:hint="cs"/>
          <w:rtl/>
        </w:rPr>
        <w:t>تزود</w:t>
      </w:r>
      <w:r w:rsidRPr="00FC0F14">
        <w:rPr>
          <w:rtl/>
        </w:rPr>
        <w:t xml:space="preserve"> </w:t>
      </w:r>
      <w:r w:rsidRPr="00FC0F14">
        <w:rPr>
          <w:rFonts w:hint="cs"/>
          <w:rtl/>
        </w:rPr>
        <w:t>الحكومات</w:t>
      </w:r>
      <w:r w:rsidRPr="00FC0F14">
        <w:rPr>
          <w:rtl/>
        </w:rPr>
        <w:t xml:space="preserve"> </w:t>
      </w:r>
      <w:r w:rsidRPr="00FC0F14">
        <w:rPr>
          <w:rFonts w:hint="cs"/>
          <w:rtl/>
        </w:rPr>
        <w:t>وأصحاب</w:t>
      </w:r>
      <w:r w:rsidRPr="00FC0F14">
        <w:rPr>
          <w:rtl/>
        </w:rPr>
        <w:t xml:space="preserve"> </w:t>
      </w:r>
      <w:r w:rsidRPr="00FC0F14">
        <w:rPr>
          <w:rFonts w:hint="cs"/>
          <w:rtl/>
        </w:rPr>
        <w:t>المصلحة</w:t>
      </w:r>
      <w:r w:rsidRPr="00FC0F14">
        <w:rPr>
          <w:rtl/>
        </w:rPr>
        <w:t xml:space="preserve"> </w:t>
      </w:r>
      <w:r w:rsidRPr="00FC0F14">
        <w:rPr>
          <w:rFonts w:hint="cs"/>
          <w:rtl/>
        </w:rPr>
        <w:t>بآلية</w:t>
      </w:r>
      <w:r w:rsidRPr="00FC0F14">
        <w:rPr>
          <w:rtl/>
        </w:rPr>
        <w:t xml:space="preserve"> </w:t>
      </w:r>
      <w:r w:rsidRPr="00FC0F14">
        <w:rPr>
          <w:rFonts w:hint="cs"/>
          <w:rtl/>
        </w:rPr>
        <w:t>لفهم</w:t>
      </w:r>
      <w:r w:rsidRPr="00FC0F14">
        <w:rPr>
          <w:rtl/>
        </w:rPr>
        <w:t xml:space="preserve"> </w:t>
      </w:r>
      <w:r w:rsidRPr="00FC0F14">
        <w:rPr>
          <w:rFonts w:hint="cs"/>
          <w:rtl/>
        </w:rPr>
        <w:t>الدوافع</w:t>
      </w:r>
      <w:r w:rsidRPr="00FC0F14">
        <w:rPr>
          <w:rtl/>
        </w:rPr>
        <w:t xml:space="preserve"> </w:t>
      </w:r>
      <w:r w:rsidRPr="00FC0F14">
        <w:rPr>
          <w:rFonts w:hint="cs"/>
          <w:rtl/>
        </w:rPr>
        <w:t>الرئيسية</w:t>
      </w:r>
      <w:r w:rsidRPr="00FC0F14">
        <w:rPr>
          <w:rtl/>
        </w:rPr>
        <w:t xml:space="preserve"> </w:t>
      </w:r>
      <w:r w:rsidRPr="00FC0F14">
        <w:rPr>
          <w:rFonts w:hint="cs"/>
          <w:rtl/>
        </w:rPr>
        <w:t>لاعتماد</w:t>
      </w:r>
      <w:r w:rsidRPr="00FC0F14">
        <w:rPr>
          <w:rtl/>
        </w:rPr>
        <w:t xml:space="preserve"> </w:t>
      </w:r>
      <w:r w:rsidRPr="00FC0F14">
        <w:rPr>
          <w:rFonts w:hint="cs"/>
          <w:rtl/>
        </w:rPr>
        <w:t>الاتصالات/تكنولوجيا</w:t>
      </w:r>
      <w:r w:rsidRPr="00FC0F14">
        <w:rPr>
          <w:rtl/>
        </w:rPr>
        <w:t xml:space="preserve"> </w:t>
      </w:r>
      <w:r w:rsidRPr="00FC0F14">
        <w:rPr>
          <w:rFonts w:hint="cs"/>
          <w:rtl/>
        </w:rPr>
        <w:t>المعلومات</w:t>
      </w:r>
      <w:r w:rsidRPr="00FC0F14">
        <w:rPr>
          <w:rtl/>
        </w:rPr>
        <w:t xml:space="preserve"> </w:t>
      </w:r>
      <w:r w:rsidRPr="00FC0F14">
        <w:rPr>
          <w:rFonts w:hint="cs"/>
          <w:rtl/>
        </w:rPr>
        <w:t>والاتصالات</w:t>
      </w:r>
      <w:r w:rsidRPr="00FC0F14">
        <w:rPr>
          <w:rtl/>
        </w:rPr>
        <w:t xml:space="preserve"> </w:t>
      </w:r>
      <w:r w:rsidRPr="00FC0F14">
        <w:rPr>
          <w:rFonts w:hint="cs"/>
          <w:rtl/>
        </w:rPr>
        <w:t>بشكل</w:t>
      </w:r>
      <w:r w:rsidRPr="00FC0F14">
        <w:rPr>
          <w:rtl/>
        </w:rPr>
        <w:t xml:space="preserve"> </w:t>
      </w:r>
      <w:r w:rsidRPr="00FC0F14">
        <w:rPr>
          <w:rFonts w:hint="cs"/>
          <w:rtl/>
        </w:rPr>
        <w:t>أفضل</w:t>
      </w:r>
      <w:r w:rsidRPr="00FC0F14">
        <w:rPr>
          <w:rtl/>
        </w:rPr>
        <w:t xml:space="preserve"> </w:t>
      </w:r>
      <w:r w:rsidRPr="00FC0F14">
        <w:rPr>
          <w:rFonts w:hint="cs"/>
          <w:rtl/>
        </w:rPr>
        <w:t>وتساعد</w:t>
      </w:r>
      <w:r w:rsidRPr="00FC0F14">
        <w:rPr>
          <w:rtl/>
        </w:rPr>
        <w:t xml:space="preserve"> في </w:t>
      </w:r>
      <w:r w:rsidRPr="00FC0F14">
        <w:rPr>
          <w:rFonts w:hint="cs"/>
          <w:rtl/>
        </w:rPr>
        <w:t>مواصلة</w:t>
      </w:r>
      <w:r w:rsidRPr="00FC0F14">
        <w:rPr>
          <w:rtl/>
        </w:rPr>
        <w:t xml:space="preserve"> </w:t>
      </w:r>
      <w:r w:rsidRPr="00FC0F14">
        <w:rPr>
          <w:rFonts w:hint="cs"/>
          <w:rtl/>
        </w:rPr>
        <w:t>صياغة</w:t>
      </w:r>
      <w:r w:rsidRPr="00FC0F14">
        <w:rPr>
          <w:rtl/>
        </w:rPr>
        <w:t xml:space="preserve"> </w:t>
      </w:r>
      <w:r w:rsidRPr="00FC0F14">
        <w:rPr>
          <w:rFonts w:hint="cs"/>
          <w:rtl/>
        </w:rPr>
        <w:t>السياسات الوطنية؛</w:t>
      </w:r>
    </w:p>
    <w:p w14:paraId="2E41E77A" w14:textId="77777777" w:rsidR="00ED026F" w:rsidRPr="00FC0F14" w:rsidRDefault="004947CA" w:rsidP="00ED026F">
      <w:pPr>
        <w:rPr>
          <w:rtl/>
          <w:lang w:bidi="ar-EG"/>
        </w:rPr>
      </w:pPr>
      <w:r w:rsidRPr="00FC0F14">
        <w:rPr>
          <w:rFonts w:hint="eastAsia"/>
          <w:i/>
          <w:iCs/>
          <w:rtl/>
        </w:rPr>
        <w:t>ج</w:t>
      </w:r>
      <w:r w:rsidRPr="00FC0F14">
        <w:rPr>
          <w:i/>
          <w:iCs/>
          <w:rtl/>
        </w:rPr>
        <w:t>)</w:t>
      </w:r>
      <w:r w:rsidRPr="00FC0F14">
        <w:rPr>
          <w:i/>
          <w:iCs/>
          <w:rtl/>
        </w:rPr>
        <w:tab/>
      </w:r>
      <w:r w:rsidRPr="00FC0F14">
        <w:rPr>
          <w:rFonts w:hint="eastAsia"/>
          <w:rtl/>
        </w:rPr>
        <w:t>أن</w:t>
      </w:r>
      <w:r w:rsidRPr="00FC0F14">
        <w:rPr>
          <w:rFonts w:hint="cs"/>
          <w:rtl/>
        </w:rPr>
        <w:t xml:space="preserve"> النطاق العريض ي</w:t>
      </w:r>
      <w:r w:rsidRPr="00FC0F14">
        <w:rPr>
          <w:rtl/>
        </w:rPr>
        <w:t>ؤدي دوراً أساسياً في تحقيق أهداف التنمية المستدامة</w:t>
      </w:r>
      <w:r w:rsidRPr="00FC0F14">
        <w:rPr>
          <w:rFonts w:hint="cs"/>
          <w:rtl/>
        </w:rPr>
        <w:t xml:space="preserve"> التي حددتها الأمم المتحدة،</w:t>
      </w:r>
      <w:r w:rsidRPr="00FC0F14">
        <w:rPr>
          <w:rtl/>
        </w:rPr>
        <w:t xml:space="preserve"> وبالتالي فإن </w:t>
      </w:r>
      <w:r w:rsidRPr="00FC0F14">
        <w:rPr>
          <w:rFonts w:hint="cs"/>
          <w:rtl/>
        </w:rPr>
        <w:t>جمع المعلومات و</w:t>
      </w:r>
      <w:r w:rsidRPr="00FC0F14">
        <w:rPr>
          <w:rtl/>
        </w:rPr>
        <w:t xml:space="preserve">رسم الخرائط </w:t>
      </w:r>
      <w:r w:rsidRPr="00FC0F14">
        <w:rPr>
          <w:rFonts w:hint="cs"/>
          <w:rtl/>
        </w:rPr>
        <w:t>أمور</w:t>
      </w:r>
      <w:r w:rsidRPr="00FC0F14">
        <w:rPr>
          <w:rtl/>
        </w:rPr>
        <w:t xml:space="preserve"> حاسمة</w:t>
      </w:r>
      <w:r w:rsidRPr="00FC0F14">
        <w:rPr>
          <w:rFonts w:hint="cs"/>
          <w:rtl/>
        </w:rPr>
        <w:t xml:space="preserve"> لبلورة</w:t>
      </w:r>
      <w:r w:rsidRPr="00FC0F14">
        <w:rPr>
          <w:rtl/>
        </w:rPr>
        <w:t xml:space="preserve"> </w:t>
      </w:r>
      <w:r w:rsidRPr="00FC0F14">
        <w:rPr>
          <w:rFonts w:hint="cs"/>
          <w:rtl/>
        </w:rPr>
        <w:t xml:space="preserve">واتخاذ </w:t>
      </w:r>
      <w:r w:rsidRPr="00FC0F14">
        <w:rPr>
          <w:rtl/>
        </w:rPr>
        <w:t>قرارات مستنيرة</w:t>
      </w:r>
      <w:r w:rsidRPr="00FC0F14">
        <w:rPr>
          <w:rFonts w:hint="cs"/>
          <w:rtl/>
        </w:rPr>
        <w:t xml:space="preserve"> وتمكين المستعملين،</w:t>
      </w:r>
    </w:p>
    <w:p w14:paraId="3159F51C" w14:textId="77777777" w:rsidR="00ED026F" w:rsidRPr="00FC0F14" w:rsidRDefault="004947CA" w:rsidP="00ED026F">
      <w:pPr>
        <w:pStyle w:val="Call"/>
        <w:spacing w:before="160"/>
        <w:rPr>
          <w:rtl/>
        </w:rPr>
      </w:pPr>
      <w:r w:rsidRPr="00FC0F14">
        <w:rPr>
          <w:rFonts w:hint="cs"/>
          <w:rtl/>
        </w:rPr>
        <w:t>و</w:t>
      </w:r>
      <w:r w:rsidRPr="00FC0F14">
        <w:rPr>
          <w:rtl/>
        </w:rPr>
        <w:t xml:space="preserve">إذ </w:t>
      </w:r>
      <w:r w:rsidRPr="00FC0F14">
        <w:rPr>
          <w:rFonts w:hint="cs"/>
          <w:rtl/>
        </w:rPr>
        <w:t>تأخذ في الاعتبار</w:t>
      </w:r>
    </w:p>
    <w:p w14:paraId="631CF914" w14:textId="77777777" w:rsidR="00ED026F" w:rsidRPr="00FC0F14" w:rsidRDefault="004947CA" w:rsidP="00ED026F">
      <w:pPr>
        <w:rPr>
          <w:rtl/>
        </w:rPr>
      </w:pPr>
      <w:r w:rsidRPr="00FC0F14">
        <w:rPr>
          <w:rFonts w:hint="cs"/>
          <w:i/>
          <w:iCs/>
          <w:rtl/>
        </w:rPr>
        <w:t xml:space="preserve"> </w:t>
      </w:r>
      <w:r w:rsidRPr="00FC0F14">
        <w:rPr>
          <w:i/>
          <w:iCs/>
          <w:rtl/>
        </w:rPr>
        <w:t>أ )</w:t>
      </w:r>
      <w:r w:rsidRPr="00FC0F14">
        <w:rPr>
          <w:rtl/>
        </w:rPr>
        <w:tab/>
      </w:r>
      <w:r w:rsidRPr="00FC0F14">
        <w:rPr>
          <w:rFonts w:hint="cs"/>
          <w:rtl/>
        </w:rPr>
        <w:t>القرار</w:t>
      </w:r>
      <w:r w:rsidRPr="00FC0F14">
        <w:rPr>
          <w:rFonts w:hint="eastAsia"/>
          <w:rtl/>
        </w:rPr>
        <w:t> </w:t>
      </w:r>
      <w:r w:rsidRPr="00FC0F14">
        <w:t>101</w:t>
      </w:r>
      <w:r w:rsidRPr="00FC0F14">
        <w:rPr>
          <w:rFonts w:hint="cs"/>
          <w:rtl/>
        </w:rPr>
        <w:t xml:space="preserve"> (</w:t>
      </w:r>
      <w:r w:rsidR="005A7487" w:rsidRPr="00FC0F14">
        <w:rPr>
          <w:rFonts w:hint="cs"/>
          <w:rtl/>
        </w:rPr>
        <w:t>المراجَع</w:t>
      </w:r>
      <w:r w:rsidRPr="00FC0F14">
        <w:rPr>
          <w:rFonts w:hint="cs"/>
          <w:rtl/>
        </w:rPr>
        <w:t xml:space="preserve"> في دبي، </w:t>
      </w:r>
      <w:r w:rsidRPr="00FC0F14">
        <w:t>2018</w:t>
      </w:r>
      <w:r w:rsidRPr="00FC0F14">
        <w:rPr>
          <w:rFonts w:hint="cs"/>
          <w:rtl/>
        </w:rPr>
        <w:t xml:space="preserve">) لمؤتمر المندوبين المفوضين، بشأن </w:t>
      </w:r>
      <w:r w:rsidRPr="00FC0F14">
        <w:rPr>
          <w:rtl/>
        </w:rPr>
        <w:t>الشبكات القائمة على بروتوكول</w:t>
      </w:r>
      <w:r w:rsidRPr="00FC0F14">
        <w:rPr>
          <w:rFonts w:hint="cs"/>
          <w:rtl/>
        </w:rPr>
        <w:t> </w:t>
      </w:r>
      <w:r w:rsidRPr="00FC0F14">
        <w:rPr>
          <w:rtl/>
        </w:rPr>
        <w:t>الإنترنت</w:t>
      </w:r>
      <w:r w:rsidRPr="00FC0F14">
        <w:rPr>
          <w:rFonts w:hint="cs"/>
          <w:rtl/>
        </w:rPr>
        <w:t>؛</w:t>
      </w:r>
    </w:p>
    <w:p w14:paraId="698C6029" w14:textId="77777777" w:rsidR="00ED026F" w:rsidRPr="00FC0F14" w:rsidRDefault="004947CA" w:rsidP="00ED026F">
      <w:pPr>
        <w:rPr>
          <w:rtl/>
        </w:rPr>
      </w:pPr>
      <w:r w:rsidRPr="00FC0F14">
        <w:rPr>
          <w:rFonts w:hint="cs"/>
          <w:i/>
          <w:iCs/>
          <w:rtl/>
        </w:rPr>
        <w:t>ب</w:t>
      </w:r>
      <w:r w:rsidRPr="00FC0F14">
        <w:rPr>
          <w:i/>
          <w:iCs/>
          <w:rtl/>
        </w:rPr>
        <w:t>)</w:t>
      </w:r>
      <w:r w:rsidRPr="00FC0F14">
        <w:rPr>
          <w:rtl/>
        </w:rPr>
        <w:tab/>
      </w:r>
      <w:r w:rsidRPr="00FC0F14">
        <w:rPr>
          <w:rFonts w:hint="eastAsia"/>
          <w:rtl/>
        </w:rPr>
        <w:t>إعلان</w:t>
      </w:r>
      <w:r w:rsidRPr="00FC0F14">
        <w:rPr>
          <w:rFonts w:hint="cs"/>
          <w:rtl/>
        </w:rPr>
        <w:t> </w:t>
      </w:r>
      <w:r w:rsidRPr="00FC0F14">
        <w:rPr>
          <w:rFonts w:hint="eastAsia"/>
          <w:rtl/>
        </w:rPr>
        <w:t>دبي</w:t>
      </w:r>
      <w:r w:rsidRPr="00FC0F14">
        <w:rPr>
          <w:rtl/>
        </w:rPr>
        <w:t xml:space="preserve"> </w:t>
      </w:r>
      <w:r w:rsidRPr="00FC0F14">
        <w:rPr>
          <w:rFonts w:hint="eastAsia"/>
          <w:rtl/>
        </w:rPr>
        <w:t>المعتمد</w:t>
      </w:r>
      <w:r w:rsidRPr="00FC0F14">
        <w:rPr>
          <w:rtl/>
        </w:rPr>
        <w:t xml:space="preserve"> في </w:t>
      </w:r>
      <w:r w:rsidRPr="00FC0F14">
        <w:rPr>
          <w:rFonts w:hint="eastAsia"/>
          <w:rtl/>
        </w:rPr>
        <w:t>المؤتمر</w:t>
      </w:r>
      <w:r w:rsidRPr="00FC0F14">
        <w:rPr>
          <w:rtl/>
        </w:rPr>
        <w:t xml:space="preserve"> </w:t>
      </w:r>
      <w:r w:rsidRPr="00FC0F14">
        <w:rPr>
          <w:rFonts w:hint="eastAsia"/>
          <w:rtl/>
        </w:rPr>
        <w:t>العالمي</w:t>
      </w:r>
      <w:r w:rsidRPr="00FC0F14">
        <w:rPr>
          <w:rtl/>
        </w:rPr>
        <w:t xml:space="preserve"> </w:t>
      </w:r>
      <w:r w:rsidRPr="00FC0F14">
        <w:rPr>
          <w:rFonts w:hint="eastAsia"/>
          <w:rtl/>
        </w:rPr>
        <w:t>لتنمية</w:t>
      </w:r>
      <w:r w:rsidRPr="00FC0F14">
        <w:rPr>
          <w:rtl/>
        </w:rPr>
        <w:t xml:space="preserve"> </w:t>
      </w:r>
      <w:r w:rsidRPr="00FC0F14">
        <w:rPr>
          <w:rFonts w:hint="eastAsia"/>
          <w:rtl/>
        </w:rPr>
        <w:t>الاتصالات</w:t>
      </w:r>
      <w:r w:rsidRPr="00FC0F14">
        <w:rPr>
          <w:rtl/>
        </w:rPr>
        <w:t xml:space="preserve"> </w:t>
      </w:r>
      <w:r w:rsidRPr="00FC0F14">
        <w:rPr>
          <w:rFonts w:hint="cs"/>
          <w:rtl/>
        </w:rPr>
        <w:t>لعام</w:t>
      </w:r>
      <w:r w:rsidRPr="00FC0F14">
        <w:rPr>
          <w:rFonts w:hint="eastAsia"/>
          <w:rtl/>
        </w:rPr>
        <w:t> </w:t>
      </w:r>
      <w:r w:rsidRPr="00FC0F14">
        <w:t>2014</w:t>
      </w:r>
      <w:r w:rsidRPr="00FC0F14">
        <w:rPr>
          <w:rFonts w:hint="cs"/>
          <w:rtl/>
        </w:rPr>
        <w:t xml:space="preserve">، </w:t>
      </w:r>
      <w:r w:rsidRPr="00FC0F14">
        <w:rPr>
          <w:rFonts w:ascii="Calibri" w:hAnsi="Calibri"/>
          <w:rtl/>
        </w:rPr>
        <w:t xml:space="preserve">تحت </w:t>
      </w:r>
      <w:r w:rsidRPr="00FC0F14">
        <w:rPr>
          <w:rFonts w:ascii="Calibri" w:hAnsi="Calibri" w:hint="cs"/>
          <w:rtl/>
        </w:rPr>
        <w:t>موضوع</w:t>
      </w:r>
      <w:r w:rsidRPr="00FC0F14">
        <w:rPr>
          <w:rFonts w:ascii="Calibri" w:hAnsi="Calibri"/>
          <w:rtl/>
        </w:rPr>
        <w:t xml:space="preserve"> "النطاق العريض من أجل التنمية</w:t>
      </w:r>
      <w:r w:rsidRPr="00FC0F14">
        <w:rPr>
          <w:rFonts w:ascii="Calibri" w:hAnsi="Calibri" w:hint="cs"/>
          <w:rtl/>
        </w:rPr>
        <w:t> </w:t>
      </w:r>
      <w:r w:rsidRPr="00FC0F14">
        <w:rPr>
          <w:rFonts w:ascii="Calibri" w:hAnsi="Calibri"/>
          <w:rtl/>
        </w:rPr>
        <w:t>المستدامة</w:t>
      </w:r>
      <w:r w:rsidRPr="00FC0F14">
        <w:rPr>
          <w:rFonts w:hint="cs"/>
          <w:rtl/>
        </w:rPr>
        <w:t>"؛</w:t>
      </w:r>
    </w:p>
    <w:p w14:paraId="4951F450" w14:textId="77777777" w:rsidR="00ED026F" w:rsidRPr="00FC0F14" w:rsidRDefault="004947CA" w:rsidP="00ED026F">
      <w:pPr>
        <w:rPr>
          <w:spacing w:val="-2"/>
          <w:rtl/>
          <w:lang w:bidi="ar-EG"/>
        </w:rPr>
      </w:pPr>
      <w:r w:rsidRPr="00FC0F14">
        <w:rPr>
          <w:rFonts w:hint="cs"/>
          <w:i/>
          <w:iCs/>
          <w:spacing w:val="-2"/>
          <w:rtl/>
        </w:rPr>
        <w:t>ج)</w:t>
      </w:r>
      <w:r w:rsidRPr="00FC0F14">
        <w:rPr>
          <w:rFonts w:hint="cs"/>
          <w:i/>
          <w:iCs/>
          <w:spacing w:val="-2"/>
          <w:rtl/>
        </w:rPr>
        <w:tab/>
      </w:r>
      <w:r w:rsidRPr="00FC0F14">
        <w:rPr>
          <w:spacing w:val="-2"/>
          <w:rtl/>
          <w:lang w:bidi="ar-EG"/>
        </w:rPr>
        <w:t>القرار </w:t>
      </w:r>
      <w:r w:rsidRPr="00FC0F14">
        <w:rPr>
          <w:spacing w:val="-2"/>
          <w:lang w:bidi="ar-EG"/>
        </w:rPr>
        <w:t>140</w:t>
      </w:r>
      <w:r w:rsidRPr="00FC0F14">
        <w:rPr>
          <w:spacing w:val="-2"/>
          <w:rtl/>
          <w:lang w:bidi="ar-EG"/>
        </w:rPr>
        <w:t xml:space="preserve"> (</w:t>
      </w:r>
      <w:r w:rsidR="005A7487" w:rsidRPr="00FC0F14">
        <w:rPr>
          <w:spacing w:val="-2"/>
          <w:rtl/>
          <w:lang w:bidi="ar-EG"/>
        </w:rPr>
        <w:t>المراجَع</w:t>
      </w:r>
      <w:r w:rsidRPr="00FC0F14">
        <w:rPr>
          <w:spacing w:val="-2"/>
          <w:rtl/>
          <w:lang w:bidi="ar-EG"/>
        </w:rPr>
        <w:t xml:space="preserve"> في </w:t>
      </w:r>
      <w:r w:rsidRPr="00FC0F14">
        <w:rPr>
          <w:rFonts w:hint="cs"/>
          <w:spacing w:val="-2"/>
          <w:rtl/>
          <w:lang w:bidi="ar-EG"/>
        </w:rPr>
        <w:t xml:space="preserve">دبي، </w:t>
      </w:r>
      <w:r w:rsidRPr="00FC0F14">
        <w:rPr>
          <w:spacing w:val="-2"/>
          <w:lang w:bidi="ar-EG"/>
        </w:rPr>
        <w:t>2018</w:t>
      </w:r>
      <w:r w:rsidRPr="00FC0F14">
        <w:rPr>
          <w:spacing w:val="-2"/>
          <w:rtl/>
          <w:lang w:bidi="ar-EG"/>
        </w:rPr>
        <w:t>) لمؤتمر المندوبين المفوضين</w:t>
      </w:r>
      <w:r w:rsidRPr="00FC0F14">
        <w:rPr>
          <w:rFonts w:hint="cs"/>
          <w:spacing w:val="-2"/>
          <w:rtl/>
          <w:lang w:bidi="ar-EG"/>
        </w:rPr>
        <w:t>، بشأن</w:t>
      </w:r>
      <w:r w:rsidRPr="00FC0F14">
        <w:rPr>
          <w:spacing w:val="-2"/>
          <w:rtl/>
          <w:lang w:bidi="ar-EG"/>
        </w:rPr>
        <w:t xml:space="preserve"> دور الاتحاد في تنفيذ نواتج القمة العالمية لمجتمع المعلومات و</w:t>
      </w:r>
      <w:r w:rsidRPr="00FC0F14">
        <w:rPr>
          <w:rFonts w:hint="cs"/>
          <w:spacing w:val="-2"/>
          <w:rtl/>
          <w:lang w:bidi="ar-EG"/>
        </w:rPr>
        <w:t xml:space="preserve">خطة التنمية المستدامة لعام </w:t>
      </w:r>
      <w:r w:rsidRPr="00FC0F14">
        <w:rPr>
          <w:spacing w:val="-2"/>
          <w:lang w:bidi="ar-EG"/>
        </w:rPr>
        <w:t>2030</w:t>
      </w:r>
      <w:r w:rsidRPr="00FC0F14">
        <w:rPr>
          <w:rFonts w:hint="cs"/>
          <w:spacing w:val="-2"/>
          <w:rtl/>
          <w:lang w:bidi="ar-EG"/>
        </w:rPr>
        <w:t>،</w:t>
      </w:r>
    </w:p>
    <w:p w14:paraId="68167EB9" w14:textId="77777777" w:rsidR="00ED026F" w:rsidRPr="00FC0F14" w:rsidRDefault="004947CA" w:rsidP="00ED026F">
      <w:pPr>
        <w:pStyle w:val="Call"/>
        <w:spacing w:before="160"/>
        <w:rPr>
          <w:rtl/>
        </w:rPr>
      </w:pPr>
      <w:r w:rsidRPr="00FC0F14">
        <w:rPr>
          <w:rFonts w:hint="cs"/>
          <w:rtl/>
        </w:rPr>
        <w:t>و</w:t>
      </w:r>
      <w:r w:rsidRPr="00FC0F14">
        <w:rPr>
          <w:rtl/>
        </w:rPr>
        <w:t xml:space="preserve">إذ </w:t>
      </w:r>
      <w:r w:rsidRPr="00FC0F14">
        <w:rPr>
          <w:rFonts w:hint="cs"/>
          <w:rtl/>
        </w:rPr>
        <w:t>تلاحظ</w:t>
      </w:r>
    </w:p>
    <w:p w14:paraId="42085AFF" w14:textId="77777777" w:rsidR="00ED026F" w:rsidRPr="00FC0F14" w:rsidRDefault="004947CA" w:rsidP="00ED026F">
      <w:pPr>
        <w:rPr>
          <w:rtl/>
        </w:rPr>
      </w:pPr>
      <w:r w:rsidRPr="00FC0F14">
        <w:rPr>
          <w:rFonts w:hint="cs"/>
          <w:i/>
          <w:iCs/>
          <w:rtl/>
        </w:rPr>
        <w:t xml:space="preserve"> </w:t>
      </w:r>
      <w:r w:rsidRPr="00FC0F14">
        <w:rPr>
          <w:i/>
          <w:iCs/>
          <w:rtl/>
        </w:rPr>
        <w:t>أ )</w:t>
      </w:r>
      <w:r w:rsidRPr="00FC0F14">
        <w:rPr>
          <w:rtl/>
        </w:rPr>
        <w:tab/>
      </w:r>
      <w:r w:rsidRPr="00FC0F14">
        <w:rPr>
          <w:rtl/>
          <w:lang w:bidi="ar-EG"/>
        </w:rPr>
        <w:t>أن لجنة الدراسات </w:t>
      </w:r>
      <w:r w:rsidRPr="00FC0F14">
        <w:rPr>
          <w:lang w:bidi="ar-EG"/>
        </w:rPr>
        <w:t>12</w:t>
      </w:r>
      <w:r w:rsidRPr="00FC0F14">
        <w:rPr>
          <w:rtl/>
          <w:lang w:bidi="ar-EG"/>
        </w:rPr>
        <w:t xml:space="preserve"> </w:t>
      </w:r>
      <w:r w:rsidRPr="00FC0F14">
        <w:rPr>
          <w:rFonts w:hint="cs"/>
          <w:rtl/>
          <w:lang w:bidi="ar-EG"/>
        </w:rPr>
        <w:t xml:space="preserve">لقطاع تقييس الاتصالات بالاتحاد </w:t>
      </w:r>
      <w:r w:rsidRPr="00FC0F14">
        <w:rPr>
          <w:lang w:bidi="ar-EG"/>
        </w:rPr>
        <w:t>(ITU-T)</w:t>
      </w:r>
      <w:r w:rsidRPr="00FC0F14">
        <w:rPr>
          <w:rFonts w:hint="cs"/>
          <w:rtl/>
          <w:lang w:bidi="ar-EG"/>
        </w:rPr>
        <w:t xml:space="preserve"> </w:t>
      </w:r>
      <w:r w:rsidRPr="00FC0F14">
        <w:rPr>
          <w:rtl/>
          <w:lang w:bidi="ar-EG"/>
        </w:rPr>
        <w:t>هي اللجنة الرئيسية المعنية بجودة الخدمة</w:t>
      </w:r>
      <w:r w:rsidRPr="00FC0F14">
        <w:rPr>
          <w:rFonts w:hint="eastAsia"/>
          <w:rtl/>
          <w:lang w:bidi="ar-EG"/>
        </w:rPr>
        <w:t> </w:t>
      </w:r>
      <w:r w:rsidRPr="00FC0F14">
        <w:rPr>
          <w:lang w:bidi="ar-EG"/>
        </w:rPr>
        <w:t>(QoS)</w:t>
      </w:r>
      <w:r w:rsidRPr="00FC0F14">
        <w:rPr>
          <w:rtl/>
          <w:lang w:bidi="ar-EG"/>
        </w:rPr>
        <w:t xml:space="preserve"> وجودة التجربة</w:t>
      </w:r>
      <w:r w:rsidRPr="00FC0F14">
        <w:rPr>
          <w:rFonts w:hint="eastAsia"/>
          <w:rtl/>
          <w:lang w:bidi="ar-EG"/>
        </w:rPr>
        <w:t> </w:t>
      </w:r>
      <w:r w:rsidRPr="00FC0F14">
        <w:rPr>
          <w:lang w:bidi="ar-EG"/>
        </w:rPr>
        <w:t>(QoE)</w:t>
      </w:r>
      <w:r w:rsidRPr="00FC0F14">
        <w:rPr>
          <w:rFonts w:hint="cs"/>
          <w:rtl/>
          <w:lang w:bidi="ar-EG"/>
        </w:rPr>
        <w:t xml:space="preserve">، والمكلفة بالتنسيق </w:t>
      </w:r>
      <w:r w:rsidRPr="00FC0F14">
        <w:rPr>
          <w:rtl/>
          <w:lang w:bidi="ar-EG"/>
        </w:rPr>
        <w:t xml:space="preserve">بين الأنشطة المتعلقة بجودة الخدمة وجودة التجربة داخل قطاع التقييس، وأيضاً مع </w:t>
      </w:r>
      <w:r w:rsidRPr="00FC0F14">
        <w:rPr>
          <w:rFonts w:hint="cs"/>
          <w:rtl/>
          <w:lang w:bidi="ar-EG"/>
        </w:rPr>
        <w:t>المنظمات الأخرى المعنية بوضع المعايير </w:t>
      </w:r>
      <w:r w:rsidRPr="00FC0F14">
        <w:rPr>
          <w:lang w:bidi="ar-EG"/>
        </w:rPr>
        <w:t>(SDO)</w:t>
      </w:r>
      <w:r w:rsidRPr="00FC0F14">
        <w:rPr>
          <w:rtl/>
          <w:lang w:bidi="ar-EG"/>
        </w:rPr>
        <w:t xml:space="preserve"> والمحافل المعنية وتقوم بوضع الأطر لتحسين التعاون</w:t>
      </w:r>
      <w:r w:rsidRPr="00FC0F14">
        <w:rPr>
          <w:rFonts w:hint="cs"/>
          <w:rtl/>
        </w:rPr>
        <w:t>؛</w:t>
      </w:r>
    </w:p>
    <w:p w14:paraId="5597AFAB" w14:textId="77777777" w:rsidR="00ED026F" w:rsidRPr="00FC0F14" w:rsidRDefault="004947CA" w:rsidP="00ED026F">
      <w:pPr>
        <w:rPr>
          <w:rtl/>
          <w:lang w:bidi="ar-EG"/>
        </w:rPr>
      </w:pPr>
      <w:r w:rsidRPr="00FC0F14">
        <w:rPr>
          <w:rFonts w:hint="cs"/>
          <w:i/>
          <w:iCs/>
          <w:rtl/>
        </w:rPr>
        <w:t>ب</w:t>
      </w:r>
      <w:r w:rsidRPr="00FC0F14">
        <w:rPr>
          <w:i/>
          <w:iCs/>
          <w:rtl/>
        </w:rPr>
        <w:t>)</w:t>
      </w:r>
      <w:r w:rsidRPr="00FC0F14">
        <w:rPr>
          <w:rtl/>
        </w:rPr>
        <w:tab/>
      </w:r>
      <w:r w:rsidRPr="00FC0F14">
        <w:rPr>
          <w:rFonts w:hint="cs"/>
          <w:rtl/>
        </w:rPr>
        <w:t>أ</w:t>
      </w:r>
      <w:r w:rsidRPr="00FC0F14">
        <w:rPr>
          <w:rtl/>
          <w:lang w:bidi="ar-EG"/>
        </w:rPr>
        <w:t>ن لجنة الدراسات </w:t>
      </w:r>
      <w:r w:rsidRPr="00FC0F14">
        <w:rPr>
          <w:lang w:bidi="ar-EG"/>
        </w:rPr>
        <w:t>12</w:t>
      </w:r>
      <w:r w:rsidRPr="00FC0F14">
        <w:rPr>
          <w:rtl/>
          <w:lang w:bidi="ar-EG"/>
        </w:rPr>
        <w:t xml:space="preserve"> هي اللجنة الرئيسية التي ينتمي إليها فريق تطوير جودة الخدمة</w:t>
      </w:r>
      <w:r w:rsidRPr="00FC0F14">
        <w:rPr>
          <w:rFonts w:hint="cs"/>
          <w:rtl/>
          <w:lang w:bidi="ar-EG"/>
        </w:rPr>
        <w:t> </w:t>
      </w:r>
      <w:r w:rsidRPr="00FC0F14">
        <w:rPr>
          <w:lang w:bidi="ar-EG"/>
        </w:rPr>
        <w:t>(QSDG)</w:t>
      </w:r>
      <w:r w:rsidRPr="00FC0F14">
        <w:rPr>
          <w:rFonts w:hint="cs"/>
          <w:rtl/>
          <w:lang w:bidi="ar-EG"/>
        </w:rPr>
        <w:t>،</w:t>
      </w:r>
    </w:p>
    <w:p w14:paraId="373B1474" w14:textId="77777777" w:rsidR="00ED026F" w:rsidRPr="00FC0F14" w:rsidRDefault="004947CA" w:rsidP="00ED026F">
      <w:pPr>
        <w:pStyle w:val="Call"/>
        <w:spacing w:before="160"/>
        <w:rPr>
          <w:rtl/>
        </w:rPr>
      </w:pPr>
      <w:r w:rsidRPr="00FC0F14">
        <w:rPr>
          <w:rFonts w:hint="cs"/>
          <w:rtl/>
        </w:rPr>
        <w:t>وإذ تقر</w:t>
      </w:r>
    </w:p>
    <w:p w14:paraId="708C7E1B" w14:textId="77777777" w:rsidR="00ED026F" w:rsidRPr="00FC0F14" w:rsidRDefault="004947CA" w:rsidP="00ED026F">
      <w:pPr>
        <w:rPr>
          <w:rtl/>
        </w:rPr>
      </w:pPr>
      <w:r w:rsidRPr="00FC0F14">
        <w:rPr>
          <w:rFonts w:hint="cs"/>
          <w:i/>
          <w:iCs/>
          <w:rtl/>
        </w:rPr>
        <w:t xml:space="preserve"> </w:t>
      </w:r>
      <w:r w:rsidRPr="00FC0F14">
        <w:rPr>
          <w:i/>
          <w:iCs/>
          <w:rtl/>
        </w:rPr>
        <w:t>أ )</w:t>
      </w:r>
      <w:r w:rsidRPr="00FC0F14">
        <w:rPr>
          <w:rtl/>
        </w:rPr>
        <w:tab/>
      </w:r>
      <w:r w:rsidRPr="00FC0F14">
        <w:rPr>
          <w:rFonts w:hint="cs"/>
          <w:rtl/>
          <w:lang w:bidi="ar-EG"/>
        </w:rPr>
        <w:t>بالعمل ذي</w:t>
      </w:r>
      <w:r w:rsidRPr="00FC0F14">
        <w:rPr>
          <w:rFonts w:hint="eastAsia"/>
          <w:rtl/>
          <w:lang w:bidi="ar-EG"/>
        </w:rPr>
        <w:t> </w:t>
      </w:r>
      <w:r w:rsidRPr="00FC0F14">
        <w:rPr>
          <w:rFonts w:hint="cs"/>
          <w:rtl/>
          <w:lang w:bidi="ar-EG"/>
        </w:rPr>
        <w:t>الصلة الذي يجريه فريق تطوير جودة الخدمة بشأن المناقشات التشغيلية والتنظيمية لجودة الخدمة وجودة التجربة ودورها الهام في تعزيز التعاون بين المشغلين وموردي الحلول التقنية وهيئات التنظيم من خلال مناقشة مفتوحة بشأن الاستراتيجيات الجديدة لتوفير الخدمات للمستعملين بجودة أفضل</w:t>
      </w:r>
      <w:r w:rsidRPr="00FC0F14">
        <w:rPr>
          <w:rFonts w:hint="cs"/>
          <w:rtl/>
        </w:rPr>
        <w:t>؛</w:t>
      </w:r>
    </w:p>
    <w:p w14:paraId="58CEB516" w14:textId="77777777" w:rsidR="00ED026F" w:rsidRPr="00FC0F14" w:rsidRDefault="004947CA" w:rsidP="00ED026F">
      <w:pPr>
        <w:rPr>
          <w:rtl/>
        </w:rPr>
      </w:pPr>
      <w:r w:rsidRPr="00FC0F14">
        <w:rPr>
          <w:rFonts w:hint="eastAsia"/>
          <w:i/>
          <w:iCs/>
          <w:rtl/>
        </w:rPr>
        <w:t>ب</w:t>
      </w:r>
      <w:r w:rsidRPr="00FC0F14">
        <w:rPr>
          <w:i/>
          <w:iCs/>
          <w:rtl/>
        </w:rPr>
        <w:t>)</w:t>
      </w:r>
      <w:r w:rsidRPr="00FC0F14">
        <w:rPr>
          <w:i/>
          <w:iCs/>
          <w:rtl/>
        </w:rPr>
        <w:tab/>
      </w:r>
      <w:r w:rsidRPr="00FC0F14">
        <w:rPr>
          <w:rFonts w:hint="cs"/>
          <w:rtl/>
        </w:rPr>
        <w:t xml:space="preserve">بالعمل المتواصل بشأن أثر أجهزة </w:t>
      </w:r>
      <w:r w:rsidRPr="00FC0F14">
        <w:rPr>
          <w:rtl/>
        </w:rPr>
        <w:t>الاتصالات/تكنولوجيا المعلومات والاتصالات</w:t>
      </w:r>
      <w:r w:rsidRPr="00FC0F14">
        <w:rPr>
          <w:rFonts w:hint="cs"/>
          <w:rtl/>
        </w:rPr>
        <w:t xml:space="preserve"> المزيفة </w:t>
      </w:r>
      <w:r w:rsidRPr="00FC0F14">
        <w:rPr>
          <w:rFonts w:hint="eastAsia"/>
          <w:rtl/>
        </w:rPr>
        <w:t>وغير</w:t>
      </w:r>
      <w:r w:rsidRPr="00FC0F14">
        <w:rPr>
          <w:rtl/>
        </w:rPr>
        <w:t xml:space="preserve"> </w:t>
      </w:r>
      <w:r w:rsidRPr="00FC0F14">
        <w:rPr>
          <w:rFonts w:hint="eastAsia"/>
          <w:rtl/>
        </w:rPr>
        <w:t>القياسية</w:t>
      </w:r>
      <w:r w:rsidRPr="00FC0F14">
        <w:rPr>
          <w:rFonts w:hint="cs"/>
          <w:rtl/>
        </w:rPr>
        <w:t xml:space="preserve"> على جودة الخدمة وجودة التجربة والتعاون المستمر بين لجان الدراسات في هذا الصدد،</w:t>
      </w:r>
    </w:p>
    <w:p w14:paraId="0D0600C3" w14:textId="77777777" w:rsidR="003F46FF" w:rsidRPr="00FC0F14" w:rsidRDefault="003F46FF">
      <w:pPr>
        <w:tabs>
          <w:tab w:val="clear" w:pos="794"/>
          <w:tab w:val="clear" w:pos="1191"/>
          <w:tab w:val="clear" w:pos="1588"/>
          <w:tab w:val="clear" w:pos="1985"/>
        </w:tabs>
        <w:bidi w:val="0"/>
        <w:spacing w:before="0" w:line="240" w:lineRule="auto"/>
        <w:jc w:val="left"/>
        <w:rPr>
          <w:i/>
          <w:iCs/>
          <w:rtl/>
        </w:rPr>
      </w:pPr>
      <w:r w:rsidRPr="00FC0F14">
        <w:rPr>
          <w:rtl/>
        </w:rPr>
        <w:br w:type="page"/>
      </w:r>
    </w:p>
    <w:p w14:paraId="3A57DE4E" w14:textId="77777777" w:rsidR="00ED026F" w:rsidRPr="00FC0F14" w:rsidRDefault="004947CA" w:rsidP="00ED026F">
      <w:pPr>
        <w:pStyle w:val="Call"/>
        <w:spacing w:before="160"/>
        <w:rPr>
          <w:rtl/>
        </w:rPr>
      </w:pPr>
      <w:r w:rsidRPr="00FC0F14">
        <w:rPr>
          <w:rFonts w:hint="cs"/>
          <w:rtl/>
        </w:rPr>
        <w:t>تقرر أن يقوم قطاع تقييس الاتصالات بالاتحاد</w:t>
      </w:r>
    </w:p>
    <w:p w14:paraId="57F82948" w14:textId="77777777" w:rsidR="00ED026F" w:rsidRPr="00FC0F14" w:rsidRDefault="004947CA" w:rsidP="00ED026F">
      <w:pPr>
        <w:rPr>
          <w:rtl/>
        </w:rPr>
      </w:pPr>
      <w:r w:rsidRPr="00FC0F14">
        <w:t>1</w:t>
      </w:r>
      <w:r w:rsidRPr="00FC0F14">
        <w:rPr>
          <w:rtl/>
        </w:rPr>
        <w:tab/>
      </w:r>
      <w:r w:rsidRPr="00FC0F14">
        <w:rPr>
          <w:rFonts w:hint="cs"/>
          <w:rtl/>
        </w:rPr>
        <w:t>بمواصلة وضع التوصيات اللازمة بشأن الأداء وجودة الخدمة وجودة التجربة، خاصة لشبكات وخدمات النطاق العريض؛</w:t>
      </w:r>
    </w:p>
    <w:p w14:paraId="66548BEA" w14:textId="77777777" w:rsidR="00ED026F" w:rsidRPr="00FC0F14" w:rsidRDefault="004947CA" w:rsidP="00ED026F">
      <w:pPr>
        <w:rPr>
          <w:rtl/>
        </w:rPr>
      </w:pPr>
      <w:r w:rsidRPr="00FC0F14">
        <w:t>2</w:t>
      </w:r>
      <w:r w:rsidRPr="00FC0F14">
        <w:rPr>
          <w:rtl/>
        </w:rPr>
        <w:tab/>
      </w:r>
      <w:r w:rsidRPr="00FC0F14">
        <w:rPr>
          <w:rFonts w:hint="cs"/>
          <w:rtl/>
          <w:lang w:bidi="ar-EG"/>
        </w:rPr>
        <w:t>بإطلاق مبادرات لإذكاء الوعي بأهمية إطلاع المستعملين باستمرار على جودة الخدمات التي يقدمها إليهم المشغلون، وذلك بالتعاون الوثيق مع قطاع تنمية الاتصالات</w:t>
      </w:r>
      <w:r w:rsidRPr="00FC0F14">
        <w:rPr>
          <w:rFonts w:hint="eastAsia"/>
          <w:rtl/>
        </w:rPr>
        <w:t> </w:t>
      </w:r>
      <w:r w:rsidRPr="00FC0F14">
        <w:t>(ITU</w:t>
      </w:r>
      <w:r w:rsidRPr="00FC0F14">
        <w:noBreakHyphen/>
        <w:t>D)</w:t>
      </w:r>
      <w:r w:rsidRPr="00FC0F14">
        <w:rPr>
          <w:rFonts w:hint="cs"/>
          <w:rtl/>
        </w:rPr>
        <w:t>؛</w:t>
      </w:r>
    </w:p>
    <w:p w14:paraId="54888B44" w14:textId="639828E7" w:rsidR="00ED026F" w:rsidRPr="00FC0F14" w:rsidRDefault="004947CA" w:rsidP="00ED026F">
      <w:pPr>
        <w:rPr>
          <w:rtl/>
        </w:rPr>
      </w:pPr>
      <w:r w:rsidRPr="00FC0F14">
        <w:t>3</w:t>
      </w:r>
      <w:r w:rsidRPr="00FC0F14">
        <w:rPr>
          <w:rtl/>
        </w:rPr>
        <w:tab/>
      </w:r>
      <w:r w:rsidRPr="00FC0F14">
        <w:rPr>
          <w:rFonts w:hint="cs"/>
          <w:rtl/>
          <w:lang w:bidi="ar-EG"/>
        </w:rPr>
        <w:t>بتوفير مراجع تساعد البلدان النامية</w:t>
      </w:r>
      <w:r w:rsidR="000722F8">
        <w:rPr>
          <w:rStyle w:val="FootnoteReference"/>
          <w:rtl/>
          <w:lang w:bidi="ar-EG"/>
        </w:rPr>
        <w:footnoteReference w:customMarkFollows="1" w:id="55"/>
        <w:t>1</w:t>
      </w:r>
      <w:r w:rsidRPr="00FC0F14">
        <w:rPr>
          <w:rFonts w:hint="cs"/>
          <w:rtl/>
          <w:lang w:bidi="ar-EG"/>
        </w:rPr>
        <w:t xml:space="preserve"> وأقل البلدان نمواً في وضع إطار وطني لقياس الجودة يناسب إجراء قياسات جودة الخدمة وجودة التجربة، وذلك بالتعاون الوثيق مع قطاع تنمية الاتصالات</w:t>
      </w:r>
      <w:r w:rsidRPr="00FC0F14">
        <w:rPr>
          <w:rFonts w:hint="eastAsia"/>
          <w:rtl/>
          <w:lang w:bidi="ar-EG"/>
        </w:rPr>
        <w:t> </w:t>
      </w:r>
      <w:r w:rsidRPr="00FC0F14">
        <w:rPr>
          <w:rFonts w:hint="cs"/>
          <w:rtl/>
          <w:lang w:bidi="ar-EG"/>
        </w:rPr>
        <w:t>والمكاتب الإقليمية للاتحاد</w:t>
      </w:r>
      <w:r w:rsidRPr="00FC0F14">
        <w:rPr>
          <w:rFonts w:hint="cs"/>
          <w:rtl/>
        </w:rPr>
        <w:t>؛</w:t>
      </w:r>
    </w:p>
    <w:p w14:paraId="155381D4" w14:textId="77777777" w:rsidR="00ED026F" w:rsidRPr="00FC0F14" w:rsidRDefault="004947CA" w:rsidP="00ED026F">
      <w:pPr>
        <w:rPr>
          <w:rtl/>
        </w:rPr>
      </w:pPr>
      <w:r w:rsidRPr="00FC0F14">
        <w:t>4</w:t>
      </w:r>
      <w:r w:rsidRPr="00FC0F14">
        <w:rPr>
          <w:rtl/>
        </w:rPr>
        <w:tab/>
      </w:r>
      <w:r w:rsidRPr="00FC0F14">
        <w:rPr>
          <w:rFonts w:hint="cs"/>
          <w:rtl/>
        </w:rPr>
        <w:t xml:space="preserve">بتنظيم </w:t>
      </w:r>
      <w:r w:rsidRPr="00FC0F14">
        <w:rPr>
          <w:rFonts w:hint="cs"/>
          <w:rtl/>
          <w:lang w:bidi="ar-EG"/>
        </w:rPr>
        <w:t>ورش العمل وبرامج تدريبية ومزيد من المبادرات لتشجيع المشاركة الأوسع لهيئات التنظيم والمشغلين والموردين في المناقشة الدولية بشأن جودة الخدمة وإذكاء الوعي بأهمية قياس جودة الخدمة وجودة التجربة،</w:t>
      </w:r>
    </w:p>
    <w:p w14:paraId="3FA8587D" w14:textId="77777777" w:rsidR="00ED026F" w:rsidRPr="00FC0F14" w:rsidRDefault="004947CA" w:rsidP="00ED026F">
      <w:pPr>
        <w:pStyle w:val="Call"/>
        <w:spacing w:before="160"/>
        <w:rPr>
          <w:rtl/>
        </w:rPr>
      </w:pPr>
      <w:r w:rsidRPr="00FC0F14">
        <w:rPr>
          <w:rFonts w:ascii="Times New Roman italic" w:hAnsi="Times New Roman italic" w:hint="cs"/>
          <w:spacing w:val="-4"/>
          <w:rtl/>
        </w:rPr>
        <w:t>تُكلّف</w:t>
      </w:r>
      <w:r w:rsidRPr="00FC0F14">
        <w:rPr>
          <w:rFonts w:hint="cs"/>
          <w:rtl/>
        </w:rPr>
        <w:t xml:space="preserve"> مدير مكتب تقييس الاتصالات</w:t>
      </w:r>
    </w:p>
    <w:p w14:paraId="38578F46" w14:textId="77777777" w:rsidR="00ED026F" w:rsidRPr="00FC0F14" w:rsidRDefault="004947CA" w:rsidP="00ED026F">
      <w:pPr>
        <w:rPr>
          <w:rtl/>
        </w:rPr>
      </w:pPr>
      <w:r w:rsidRPr="00FC0F14">
        <w:rPr>
          <w:rFonts w:hint="cs"/>
          <w:rtl/>
          <w:lang w:bidi="ar-EG"/>
        </w:rPr>
        <w:t xml:space="preserve">بأن يواصل، تنفيذاً للفقرتين </w:t>
      </w:r>
      <w:r w:rsidRPr="00FC0F14">
        <w:rPr>
          <w:lang w:bidi="ar-EG"/>
        </w:rPr>
        <w:t>2</w:t>
      </w:r>
      <w:r w:rsidRPr="00FC0F14">
        <w:rPr>
          <w:rFonts w:hint="cs"/>
          <w:rtl/>
          <w:lang w:bidi="ar-EG"/>
        </w:rPr>
        <w:t xml:space="preserve"> و</w:t>
      </w:r>
      <w:r w:rsidRPr="00FC0F14">
        <w:rPr>
          <w:lang w:bidi="ar-EG"/>
        </w:rPr>
        <w:t>4</w:t>
      </w:r>
      <w:r w:rsidRPr="00FC0F14">
        <w:rPr>
          <w:rFonts w:hint="cs"/>
          <w:rtl/>
          <w:lang w:bidi="ar-EG"/>
        </w:rPr>
        <w:t xml:space="preserve"> من </w:t>
      </w:r>
      <w:r w:rsidRPr="00FC0F14">
        <w:rPr>
          <w:rFonts w:hint="cs"/>
          <w:i/>
          <w:iCs/>
          <w:rtl/>
          <w:lang w:bidi="ar-EG"/>
        </w:rPr>
        <w:t>"تقرر"</w:t>
      </w:r>
      <w:r w:rsidRPr="00FC0F14">
        <w:rPr>
          <w:rFonts w:hint="cs"/>
          <w:rtl/>
          <w:lang w:bidi="ar-EG"/>
        </w:rPr>
        <w:t xml:space="preserve"> أعلاه، دعم أنشطة فريق تطوير جودة الخدمة </w:t>
      </w:r>
      <w:r w:rsidRPr="00FC0F14">
        <w:rPr>
          <w:lang w:bidi="ar-EG"/>
        </w:rPr>
        <w:t>(QSDG)</w:t>
      </w:r>
      <w:r w:rsidRPr="00FC0F14">
        <w:rPr>
          <w:rFonts w:hint="cs"/>
          <w:rtl/>
          <w:lang w:bidi="ar-EG"/>
        </w:rPr>
        <w:t xml:space="preserve"> من أجل إجراء مناقشات تشغيلية وتنظيمية مفتوحة بين هيئات التنظيم والمشغلين والموردين بشأن الاستراتيجيات الجديدة لتوفير جودة خدمة وجودة تجربة أفضل</w:t>
      </w:r>
      <w:r w:rsidRPr="00FC0F14">
        <w:rPr>
          <w:rFonts w:hint="eastAsia"/>
          <w:rtl/>
          <w:lang w:bidi="ar-EG"/>
        </w:rPr>
        <w:t> </w:t>
      </w:r>
      <w:r w:rsidRPr="00FC0F14">
        <w:rPr>
          <w:rFonts w:hint="cs"/>
          <w:rtl/>
          <w:lang w:bidi="ar-EG"/>
        </w:rPr>
        <w:t>للمستعملين</w:t>
      </w:r>
      <w:r w:rsidRPr="00FC0F14">
        <w:rPr>
          <w:rFonts w:hint="cs"/>
          <w:rtl/>
        </w:rPr>
        <w:t>،</w:t>
      </w:r>
    </w:p>
    <w:p w14:paraId="12203E6F" w14:textId="77777777" w:rsidR="00ED026F" w:rsidRPr="00FC0F14" w:rsidRDefault="004947CA" w:rsidP="00ED026F">
      <w:pPr>
        <w:pStyle w:val="Call"/>
        <w:spacing w:before="160"/>
      </w:pPr>
      <w:r w:rsidRPr="00FC0F14">
        <w:rPr>
          <w:rFonts w:ascii="Times New Roman italic" w:hAnsi="Times New Roman italic" w:hint="cs"/>
          <w:spacing w:val="-4"/>
          <w:rtl/>
        </w:rPr>
        <w:t>تُكلّف</w:t>
      </w:r>
      <w:r w:rsidRPr="00FC0F14">
        <w:rPr>
          <w:rFonts w:hint="cs"/>
          <w:rtl/>
        </w:rPr>
        <w:t xml:space="preserve"> مدير مكتب تقييس الاتصالات، بالتعاون الوثيق مع مدير مكتب تنمية الاتصالات</w:t>
      </w:r>
    </w:p>
    <w:p w14:paraId="7A07DF2B" w14:textId="77777777" w:rsidR="00ED026F" w:rsidRPr="00FC0F14" w:rsidRDefault="004947CA" w:rsidP="00ED026F">
      <w:pPr>
        <w:rPr>
          <w:noProof/>
          <w:rtl/>
          <w:lang w:bidi="ar-EG"/>
        </w:rPr>
      </w:pPr>
      <w:r w:rsidRPr="00FC0F14">
        <w:t>1</w:t>
      </w:r>
      <w:r w:rsidRPr="00FC0F14">
        <w:rPr>
          <w:rtl/>
        </w:rPr>
        <w:tab/>
      </w:r>
      <w:r w:rsidRPr="00FC0F14">
        <w:rPr>
          <w:rFonts w:hint="cs"/>
          <w:noProof/>
          <w:rtl/>
          <w:lang w:bidi="ar-EG"/>
        </w:rPr>
        <w:t>بم</w:t>
      </w:r>
      <w:r w:rsidRPr="00FC0F14">
        <w:rPr>
          <w:noProof/>
          <w:rtl/>
          <w:lang w:bidi="ar-EG"/>
        </w:rPr>
        <w:t>ساعدة البلدان النامية</w:t>
      </w:r>
      <w:r w:rsidRPr="00FC0F14">
        <w:rPr>
          <w:rFonts w:hint="cs"/>
          <w:noProof/>
          <w:rtl/>
          <w:lang w:bidi="ar-EG"/>
        </w:rPr>
        <w:t xml:space="preserve"> وأقل البلدان نمواً</w:t>
      </w:r>
      <w:r w:rsidRPr="00FC0F14">
        <w:rPr>
          <w:noProof/>
          <w:rtl/>
          <w:lang w:bidi="ar-EG"/>
        </w:rPr>
        <w:t xml:space="preserve"> في تحديد فرص بناء القدرات البشرية والمؤسسية </w:t>
      </w:r>
      <w:r w:rsidRPr="00FC0F14">
        <w:rPr>
          <w:rFonts w:hint="cs"/>
          <w:noProof/>
          <w:rtl/>
          <w:lang w:bidi="ar-EG"/>
        </w:rPr>
        <w:t>من أجل وضع أطر وطنية لقياس</w:t>
      </w:r>
      <w:r w:rsidRPr="00FC0F14">
        <w:rPr>
          <w:rFonts w:hint="eastAsia"/>
          <w:noProof/>
          <w:rtl/>
          <w:lang w:bidi="ar-EG"/>
        </w:rPr>
        <w:t> </w:t>
      </w:r>
      <w:r w:rsidRPr="00FC0F14">
        <w:rPr>
          <w:rFonts w:hint="cs"/>
          <w:noProof/>
          <w:rtl/>
          <w:lang w:bidi="ar-EG"/>
        </w:rPr>
        <w:t>الجودة</w:t>
      </w:r>
      <w:r w:rsidRPr="00FC0F14">
        <w:rPr>
          <w:noProof/>
          <w:rtl/>
          <w:lang w:bidi="ar-EG"/>
        </w:rPr>
        <w:t>؛</w:t>
      </w:r>
    </w:p>
    <w:p w14:paraId="1B097354" w14:textId="77777777" w:rsidR="00ED026F" w:rsidRPr="00FC0F14" w:rsidRDefault="004947CA" w:rsidP="00ED026F">
      <w:pPr>
        <w:rPr>
          <w:noProof/>
          <w:rtl/>
          <w:lang w:bidi="ar-EG"/>
        </w:rPr>
      </w:pPr>
      <w:r w:rsidRPr="00FC0F14">
        <w:t>2</w:t>
      </w:r>
      <w:r w:rsidRPr="00FC0F14">
        <w:rPr>
          <w:rtl/>
        </w:rPr>
        <w:tab/>
      </w:r>
      <w:r w:rsidRPr="00FC0F14">
        <w:rPr>
          <w:rFonts w:hint="cs"/>
          <w:rtl/>
          <w:lang w:bidi="ar-EG"/>
        </w:rPr>
        <w:t>ب</w:t>
      </w:r>
      <w:r w:rsidRPr="00FC0F14">
        <w:rPr>
          <w:rFonts w:hint="cs"/>
          <w:noProof/>
          <w:rtl/>
          <w:lang w:bidi="ar-EG"/>
        </w:rPr>
        <w:t xml:space="preserve">إجراء </w:t>
      </w:r>
      <w:r w:rsidRPr="00FC0F14">
        <w:rPr>
          <w:noProof/>
          <w:rtl/>
          <w:lang w:bidi="ar-EG"/>
        </w:rPr>
        <w:t>أنشطة في كل منطقة لتحديد المشاكل التي تواجهها البلدان النامية</w:t>
      </w:r>
      <w:r w:rsidRPr="00FC0F14">
        <w:rPr>
          <w:rFonts w:hint="cs"/>
          <w:noProof/>
          <w:rtl/>
          <w:lang w:bidi="ar-EG"/>
        </w:rPr>
        <w:t xml:space="preserve"> وأقل البلدان نمواً</w:t>
      </w:r>
      <w:r w:rsidRPr="00FC0F14">
        <w:rPr>
          <w:noProof/>
          <w:rtl/>
          <w:lang w:bidi="ar-EG"/>
        </w:rPr>
        <w:t xml:space="preserve"> ووضع أولوياتها فيما</w:t>
      </w:r>
      <w:r w:rsidRPr="00FC0F14">
        <w:rPr>
          <w:rFonts w:hint="cs"/>
          <w:noProof/>
          <w:rtl/>
          <w:lang w:bidi="ar-EG"/>
        </w:rPr>
        <w:t> </w:t>
      </w:r>
      <w:r w:rsidRPr="00FC0F14">
        <w:rPr>
          <w:noProof/>
          <w:rtl/>
          <w:lang w:bidi="ar-EG"/>
        </w:rPr>
        <w:t xml:space="preserve">يتعلق </w:t>
      </w:r>
      <w:r w:rsidRPr="00FC0F14">
        <w:rPr>
          <w:rFonts w:hint="cs"/>
          <w:noProof/>
          <w:rtl/>
          <w:lang w:bidi="ar-EG"/>
        </w:rPr>
        <w:t>بتوفير خدمات بجودة مقبولة للمستعملين</w:t>
      </w:r>
      <w:r w:rsidRPr="00FC0F14">
        <w:rPr>
          <w:noProof/>
          <w:rtl/>
          <w:lang w:bidi="ar-EG"/>
        </w:rPr>
        <w:t>؛</w:t>
      </w:r>
    </w:p>
    <w:p w14:paraId="549A16FC" w14:textId="77777777" w:rsidR="00ED026F" w:rsidRPr="00FC0F14" w:rsidRDefault="004947CA" w:rsidP="00ED026F">
      <w:pPr>
        <w:rPr>
          <w:rtl/>
          <w:lang w:bidi="ar-EG"/>
        </w:rPr>
      </w:pPr>
      <w:r w:rsidRPr="00FC0F14">
        <w:t>3</w:t>
      </w:r>
      <w:r w:rsidRPr="00FC0F14">
        <w:rPr>
          <w:rtl/>
          <w:lang w:bidi="ar-EG"/>
        </w:rPr>
        <w:tab/>
      </w:r>
      <w:r w:rsidRPr="00FC0F14">
        <w:rPr>
          <w:rFonts w:hint="cs"/>
          <w:rtl/>
          <w:lang w:bidi="ar-EG"/>
        </w:rPr>
        <w:t xml:space="preserve">استناداً إلى نتائج الفقرة </w:t>
      </w:r>
      <w:r w:rsidRPr="00FC0F14">
        <w:rPr>
          <w:lang w:bidi="ar-EG"/>
        </w:rPr>
        <w:t>2</w:t>
      </w:r>
      <w:r w:rsidRPr="00FC0F14">
        <w:rPr>
          <w:rFonts w:hint="cs"/>
          <w:rtl/>
          <w:lang w:bidi="ar-EG"/>
        </w:rPr>
        <w:t xml:space="preserve"> من </w:t>
      </w:r>
      <w:r w:rsidRPr="00FC0F14">
        <w:rPr>
          <w:rFonts w:hint="cs"/>
          <w:i/>
          <w:iCs/>
          <w:rtl/>
          <w:lang w:bidi="ar-EG"/>
        </w:rPr>
        <w:t>"</w:t>
      </w:r>
      <w:r w:rsidRPr="00FC0F14">
        <w:rPr>
          <w:rFonts w:ascii="Times New Roman italic" w:hAnsi="Times New Roman italic" w:hint="cs"/>
          <w:i/>
          <w:iCs/>
          <w:spacing w:val="-4"/>
          <w:rtl/>
        </w:rPr>
        <w:t>تُكلّف</w:t>
      </w:r>
      <w:r w:rsidRPr="00FC0F14">
        <w:rPr>
          <w:rFonts w:ascii="Times New Roman italic" w:hAnsi="Times New Roman italic" w:hint="cs"/>
          <w:spacing w:val="-4"/>
          <w:rtl/>
        </w:rPr>
        <w:t xml:space="preserve"> </w:t>
      </w:r>
      <w:r w:rsidRPr="00FC0F14">
        <w:rPr>
          <w:rFonts w:hint="cs"/>
          <w:i/>
          <w:iCs/>
          <w:rtl/>
          <w:lang w:bidi="ar-EG"/>
        </w:rPr>
        <w:t>"</w:t>
      </w:r>
      <w:r w:rsidRPr="00FC0F14">
        <w:rPr>
          <w:rFonts w:hint="cs"/>
          <w:rtl/>
          <w:lang w:bidi="ar-EG"/>
        </w:rPr>
        <w:t xml:space="preserve"> أعلاه، بمساعدة البلدان النامية وأقل البلدان نمواً في تحديد إجراءات لتحسين جودة الخدمة وتنفيذها وإطلاع المستعملين باستمرار على ذلك،</w:t>
      </w:r>
    </w:p>
    <w:p w14:paraId="3670A79A" w14:textId="77777777" w:rsidR="00ED026F" w:rsidRPr="00FC0F14" w:rsidRDefault="004947CA" w:rsidP="00ED026F">
      <w:pPr>
        <w:pStyle w:val="Call"/>
        <w:spacing w:before="160"/>
        <w:rPr>
          <w:rtl/>
        </w:rPr>
      </w:pPr>
      <w:r w:rsidRPr="00FC0F14">
        <w:rPr>
          <w:rFonts w:ascii="Times New Roman italic" w:hAnsi="Times New Roman italic" w:hint="cs"/>
          <w:spacing w:val="-4"/>
          <w:rtl/>
        </w:rPr>
        <w:t>تُكلّف</w:t>
      </w:r>
      <w:r w:rsidRPr="00FC0F14">
        <w:rPr>
          <w:rFonts w:hint="cs"/>
          <w:rtl/>
        </w:rPr>
        <w:t xml:space="preserve"> لجان الدراسات لقطاع تقييس الاتصالات بالاتحاد، وفقاً لاختصاصاتها</w:t>
      </w:r>
    </w:p>
    <w:p w14:paraId="1ADA818F" w14:textId="77777777" w:rsidR="00ED026F" w:rsidRPr="00FC0F14" w:rsidRDefault="004947CA" w:rsidP="00ED026F">
      <w:pPr>
        <w:rPr>
          <w:rtl/>
        </w:rPr>
      </w:pPr>
      <w:r w:rsidRPr="00FC0F14">
        <w:t>1</w:t>
      </w:r>
      <w:r w:rsidRPr="00FC0F14">
        <w:rPr>
          <w:rtl/>
        </w:rPr>
        <w:tab/>
      </w:r>
      <w:r w:rsidRPr="00FC0F14">
        <w:rPr>
          <w:rFonts w:hint="cs"/>
          <w:rtl/>
          <w:lang w:bidi="ar-EG"/>
        </w:rPr>
        <w:t>بوضع توصيات توفر توجيهات لهيئات التنظيم من أجل استراتيجيات ومنهجيات اختبار لمراقبة وقياس جودة الخدمة وجودة</w:t>
      </w:r>
      <w:r w:rsidRPr="00FC0F14">
        <w:rPr>
          <w:rFonts w:hint="eastAsia"/>
          <w:rtl/>
          <w:lang w:bidi="ar-EG"/>
        </w:rPr>
        <w:t> </w:t>
      </w:r>
      <w:r w:rsidRPr="00FC0F14">
        <w:rPr>
          <w:rFonts w:hint="cs"/>
          <w:rtl/>
          <w:lang w:bidi="ar-EG"/>
        </w:rPr>
        <w:t xml:space="preserve">التجربة، </w:t>
      </w:r>
      <w:r w:rsidRPr="00FC0F14">
        <w:rPr>
          <w:rtl/>
          <w:lang w:bidi="ar-EG"/>
        </w:rPr>
        <w:t>خاصة لشبكات وخدمات النطاق العريض</w:t>
      </w:r>
      <w:r w:rsidRPr="00FC0F14">
        <w:rPr>
          <w:rFonts w:hint="cs"/>
          <w:rtl/>
        </w:rPr>
        <w:t>؛</w:t>
      </w:r>
    </w:p>
    <w:p w14:paraId="4BA910C8" w14:textId="77777777" w:rsidR="00ED026F" w:rsidRPr="00FC0F14" w:rsidRDefault="004947CA" w:rsidP="00ED026F">
      <w:pPr>
        <w:rPr>
          <w:noProof/>
          <w:rtl/>
          <w:lang w:bidi="ar-EG"/>
        </w:rPr>
      </w:pPr>
      <w:r w:rsidRPr="00FC0F14">
        <w:t>2</w:t>
      </w:r>
      <w:r w:rsidRPr="00FC0F14">
        <w:rPr>
          <w:rtl/>
        </w:rPr>
        <w:tab/>
      </w:r>
      <w:r w:rsidRPr="00FC0F14">
        <w:rPr>
          <w:rFonts w:hint="cs"/>
          <w:rtl/>
          <w:lang w:bidi="ar-EG"/>
        </w:rPr>
        <w:t>بدراسة سيناريوهات تطوير جودة الخدمة وجودة التجربة واستراتيجيات قياسهما وأدوات رسمهما وتصورهما واختبارهما وآليات نشرهما التي يتعين على هيئات التنظيم والمشغلين اعتمادها</w:t>
      </w:r>
      <w:r w:rsidRPr="00FC0F14">
        <w:rPr>
          <w:noProof/>
          <w:rtl/>
          <w:lang w:bidi="ar-EG"/>
        </w:rPr>
        <w:t>؛</w:t>
      </w:r>
    </w:p>
    <w:p w14:paraId="2FF5AD96" w14:textId="77777777" w:rsidR="003F46FF" w:rsidRPr="00FC0F14" w:rsidRDefault="003F46FF" w:rsidP="003F46FF">
      <w:r w:rsidRPr="00FC0F14">
        <w:rPr>
          <w:rtl/>
        </w:rPr>
        <w:br w:type="page"/>
      </w:r>
    </w:p>
    <w:p w14:paraId="7F1120AA" w14:textId="77777777" w:rsidR="00ED026F" w:rsidRPr="00FC0F14" w:rsidRDefault="004947CA" w:rsidP="00ED026F">
      <w:pPr>
        <w:rPr>
          <w:noProof/>
          <w:rtl/>
          <w:lang w:bidi="ar-EG"/>
        </w:rPr>
      </w:pPr>
      <w:r w:rsidRPr="00FC0F14">
        <w:t>3</w:t>
      </w:r>
      <w:r w:rsidRPr="00FC0F14">
        <w:rPr>
          <w:rtl/>
        </w:rPr>
        <w:tab/>
      </w:r>
      <w:r w:rsidRPr="00FC0F14">
        <w:rPr>
          <w:rFonts w:hint="cs"/>
          <w:rtl/>
          <w:lang w:bidi="ar-EG"/>
        </w:rPr>
        <w:t>بإجراء دراسات وتقديم توجيهات لهيئات التنظيم بشأن منهجيات الاعتيان لقياسات جودة الخدمة على المستوى المحلي والوطني والعالمي؛</w:t>
      </w:r>
    </w:p>
    <w:p w14:paraId="4F1F1D68" w14:textId="77777777" w:rsidR="00ED026F" w:rsidRPr="00FC0F14" w:rsidRDefault="004947CA" w:rsidP="00ED026F">
      <w:pPr>
        <w:rPr>
          <w:noProof/>
          <w:rtl/>
          <w:lang w:bidi="ar-EG"/>
        </w:rPr>
      </w:pPr>
      <w:r w:rsidRPr="00FC0F14">
        <w:t>4</w:t>
      </w:r>
      <w:r w:rsidRPr="00FC0F14">
        <w:rPr>
          <w:rtl/>
        </w:rPr>
        <w:tab/>
      </w:r>
      <w:r w:rsidRPr="00FC0F14">
        <w:rPr>
          <w:rFonts w:hint="cs"/>
          <w:rtl/>
          <w:lang w:bidi="ar-EG"/>
        </w:rPr>
        <w:t>بتوفير مراجع بخصوص مؤشرات الأداء الرئيسية ومؤشرات الجودة الرئيسية ذات الحد الأدنى من الرضا لتقييم جودة</w:t>
      </w:r>
      <w:r w:rsidRPr="00FC0F14">
        <w:rPr>
          <w:rFonts w:hint="eastAsia"/>
          <w:rtl/>
          <w:lang w:bidi="ar-EG"/>
        </w:rPr>
        <w:t> </w:t>
      </w:r>
      <w:r w:rsidRPr="00FC0F14">
        <w:rPr>
          <w:rFonts w:hint="cs"/>
          <w:rtl/>
          <w:lang w:bidi="ar-EG"/>
        </w:rPr>
        <w:t>الخدمات</w:t>
      </w:r>
      <w:r w:rsidRPr="00FC0F14">
        <w:rPr>
          <w:noProof/>
          <w:rtl/>
          <w:lang w:bidi="ar-EG"/>
        </w:rPr>
        <w:t>؛</w:t>
      </w:r>
    </w:p>
    <w:p w14:paraId="77B7FE29" w14:textId="77777777" w:rsidR="00ED026F" w:rsidRPr="00FC0F14" w:rsidRDefault="004947CA" w:rsidP="00ED026F">
      <w:pPr>
        <w:rPr>
          <w:rtl/>
        </w:rPr>
      </w:pPr>
      <w:r w:rsidRPr="00FC0F14">
        <w:t>5</w:t>
      </w:r>
      <w:r w:rsidRPr="00FC0F14">
        <w:rPr>
          <w:rtl/>
        </w:rPr>
        <w:tab/>
      </w:r>
      <w:r w:rsidRPr="00FC0F14">
        <w:rPr>
          <w:rFonts w:hint="cs"/>
          <w:rtl/>
          <w:lang w:bidi="ar-EG"/>
        </w:rPr>
        <w:t>بتنفيذ استراتيجيات لزيادة مشاركة البلدان النامية والمتقدمة من جميع المناطق في جميع أنشطتها،</w:t>
      </w:r>
    </w:p>
    <w:p w14:paraId="689E73DC" w14:textId="77777777" w:rsidR="00ED026F" w:rsidRPr="00FC0F14" w:rsidRDefault="004947CA" w:rsidP="00ED026F">
      <w:pPr>
        <w:pStyle w:val="Call"/>
        <w:spacing w:before="160"/>
        <w:rPr>
          <w:rtl/>
        </w:rPr>
      </w:pPr>
      <w:r w:rsidRPr="00FC0F14">
        <w:rPr>
          <w:rFonts w:hint="cs"/>
          <w:rtl/>
        </w:rPr>
        <w:t>تدعو الأعضاء إلى</w:t>
      </w:r>
    </w:p>
    <w:p w14:paraId="21CFC0A0" w14:textId="77777777" w:rsidR="00ED026F" w:rsidRPr="00FC0F14" w:rsidRDefault="004947CA" w:rsidP="00ED026F">
      <w:pPr>
        <w:rPr>
          <w:rtl/>
        </w:rPr>
      </w:pPr>
      <w:r w:rsidRPr="00FC0F14">
        <w:t>1</w:t>
      </w:r>
      <w:r w:rsidRPr="00FC0F14">
        <w:rPr>
          <w:rtl/>
        </w:rPr>
        <w:tab/>
      </w:r>
      <w:r w:rsidRPr="00FC0F14">
        <w:rPr>
          <w:rFonts w:hint="cs"/>
          <w:rtl/>
          <w:lang w:bidi="ar-EG"/>
        </w:rPr>
        <w:t>التعاون مع قطاع تقييس الاتصالات في تنفيذ هذا القرار</w:t>
      </w:r>
      <w:r w:rsidRPr="00FC0F14">
        <w:rPr>
          <w:rFonts w:hint="cs"/>
          <w:rtl/>
        </w:rPr>
        <w:t>؛</w:t>
      </w:r>
    </w:p>
    <w:p w14:paraId="3A1D7DB6" w14:textId="77777777" w:rsidR="00ED026F" w:rsidRPr="00FC0F14" w:rsidRDefault="004947CA" w:rsidP="00ED026F">
      <w:pPr>
        <w:rPr>
          <w:noProof/>
          <w:rtl/>
          <w:lang w:bidi="ar-EG"/>
        </w:rPr>
      </w:pPr>
      <w:r w:rsidRPr="00FC0F14">
        <w:t>2</w:t>
      </w:r>
      <w:r w:rsidRPr="00FC0F14">
        <w:rPr>
          <w:rtl/>
        </w:rPr>
        <w:tab/>
      </w:r>
      <w:r w:rsidRPr="00FC0F14">
        <w:rPr>
          <w:rFonts w:hint="cs"/>
          <w:rtl/>
          <w:lang w:bidi="ar-EG"/>
        </w:rPr>
        <w:t>المشاركة في مبادرات لجنة الدراسات</w:t>
      </w:r>
      <w:r w:rsidRPr="00FC0F14">
        <w:rPr>
          <w:rFonts w:hint="eastAsia"/>
          <w:rtl/>
          <w:lang w:bidi="ar-EG"/>
        </w:rPr>
        <w:t> </w:t>
      </w:r>
      <w:r w:rsidRPr="00FC0F14">
        <w:rPr>
          <w:lang w:bidi="ar-EG"/>
        </w:rPr>
        <w:t>12</w:t>
      </w:r>
      <w:r w:rsidRPr="00FC0F14">
        <w:rPr>
          <w:rFonts w:hint="cs"/>
          <w:rtl/>
          <w:lang w:bidi="ar-EG"/>
        </w:rPr>
        <w:t xml:space="preserve"> وفريق تطوير جودة الخدمة من خلال تقديم المساهمات والخبرات والمعارف والتجارب العملية المتعلقة بعمل لجنة الدراسات</w:t>
      </w:r>
      <w:r w:rsidRPr="00FC0F14">
        <w:rPr>
          <w:rFonts w:hint="eastAsia"/>
          <w:rtl/>
          <w:lang w:bidi="ar-EG"/>
        </w:rPr>
        <w:t> </w:t>
      </w:r>
      <w:r w:rsidRPr="00FC0F14">
        <w:rPr>
          <w:lang w:bidi="ar-EG"/>
        </w:rPr>
        <w:t>12</w:t>
      </w:r>
      <w:r w:rsidRPr="00FC0F14">
        <w:rPr>
          <w:rFonts w:hint="cs"/>
          <w:noProof/>
          <w:rtl/>
          <w:lang w:bidi="ar-EG"/>
        </w:rPr>
        <w:t>.</w:t>
      </w:r>
    </w:p>
    <w:p w14:paraId="186C82D1" w14:textId="77777777" w:rsidR="000C2F13" w:rsidRPr="00FC0F14" w:rsidRDefault="000C2F13" w:rsidP="003F46FF">
      <w:pPr>
        <w:rPr>
          <w:rtl/>
        </w:rPr>
      </w:pPr>
    </w:p>
    <w:p w14:paraId="15E33B49" w14:textId="77777777" w:rsidR="003F46FF" w:rsidRPr="00FC0F14" w:rsidRDefault="003F46FF" w:rsidP="003F46FF">
      <w:pPr>
        <w:rPr>
          <w:rtl/>
        </w:rPr>
      </w:pPr>
    </w:p>
    <w:p w14:paraId="49660B34" w14:textId="77777777" w:rsidR="003F46FF" w:rsidRPr="00FC0F14" w:rsidRDefault="003F46FF" w:rsidP="003F46FF">
      <w:pPr>
        <w:rPr>
          <w:rtl/>
        </w:rPr>
      </w:pPr>
    </w:p>
    <w:p w14:paraId="6AC89FC2" w14:textId="77777777" w:rsidR="003F46FF" w:rsidRPr="00FC0F14" w:rsidRDefault="003F46FF" w:rsidP="003F46FF">
      <w:pPr>
        <w:rPr>
          <w:rtl/>
        </w:rPr>
      </w:pPr>
    </w:p>
    <w:p w14:paraId="2DA5B576" w14:textId="77777777" w:rsidR="003F46FF" w:rsidRPr="00FC0F14" w:rsidRDefault="003F46FF" w:rsidP="003F46FF">
      <w:pPr>
        <w:rPr>
          <w:rtl/>
        </w:rPr>
      </w:pPr>
    </w:p>
    <w:p w14:paraId="492F3D91" w14:textId="77777777" w:rsidR="003F46FF" w:rsidRPr="00FC0F14" w:rsidRDefault="003F46FF" w:rsidP="003F46FF">
      <w:pPr>
        <w:rPr>
          <w:rtl/>
        </w:rPr>
      </w:pPr>
    </w:p>
    <w:p w14:paraId="3459CB61" w14:textId="77777777" w:rsidR="003F46FF" w:rsidRPr="00FC0F14" w:rsidRDefault="003F46FF" w:rsidP="003F46FF">
      <w:pPr>
        <w:rPr>
          <w:rtl/>
        </w:rPr>
      </w:pPr>
    </w:p>
    <w:p w14:paraId="73DC0AB2" w14:textId="77777777" w:rsidR="003F46FF" w:rsidRPr="00FC0F14" w:rsidRDefault="003F46FF" w:rsidP="003F46FF">
      <w:pPr>
        <w:rPr>
          <w:rtl/>
        </w:rPr>
      </w:pPr>
    </w:p>
    <w:p w14:paraId="5B935349" w14:textId="77777777" w:rsidR="003F46FF" w:rsidRPr="00FC0F14" w:rsidRDefault="003F46FF" w:rsidP="003F46FF">
      <w:pPr>
        <w:rPr>
          <w:rtl/>
        </w:rPr>
      </w:pPr>
    </w:p>
    <w:p w14:paraId="3DEF04D7" w14:textId="77777777" w:rsidR="003F46FF" w:rsidRPr="00FC0F14" w:rsidRDefault="003F46FF" w:rsidP="003F46FF">
      <w:pPr>
        <w:rPr>
          <w:rtl/>
        </w:rPr>
      </w:pPr>
    </w:p>
    <w:p w14:paraId="15998679" w14:textId="77777777" w:rsidR="003F46FF" w:rsidRPr="00FC0F14" w:rsidRDefault="003F46FF" w:rsidP="003F46FF">
      <w:pPr>
        <w:rPr>
          <w:rtl/>
        </w:rPr>
      </w:pPr>
    </w:p>
    <w:p w14:paraId="3DC885AE" w14:textId="77777777" w:rsidR="003F46FF" w:rsidRPr="00FC0F14" w:rsidRDefault="003F46FF" w:rsidP="003F46FF">
      <w:pPr>
        <w:rPr>
          <w:rtl/>
        </w:rPr>
      </w:pPr>
    </w:p>
    <w:p w14:paraId="50BD471E" w14:textId="77777777" w:rsidR="003F46FF" w:rsidRPr="00FC0F14" w:rsidRDefault="003F46FF" w:rsidP="003F46FF">
      <w:pPr>
        <w:rPr>
          <w:rtl/>
        </w:rPr>
      </w:pPr>
    </w:p>
    <w:p w14:paraId="085E1AC0" w14:textId="77777777" w:rsidR="003F46FF" w:rsidRPr="00FC0F14" w:rsidRDefault="003F46FF" w:rsidP="003F46FF">
      <w:pPr>
        <w:rPr>
          <w:rtl/>
        </w:rPr>
      </w:pPr>
    </w:p>
    <w:p w14:paraId="1D34EADB" w14:textId="77777777" w:rsidR="003F46FF" w:rsidRPr="00FC0F14" w:rsidRDefault="003F46FF" w:rsidP="003F46FF">
      <w:pPr>
        <w:rPr>
          <w:rtl/>
        </w:rPr>
      </w:pPr>
    </w:p>
    <w:p w14:paraId="12228264" w14:textId="77777777" w:rsidR="003F46FF" w:rsidRPr="00FC0F14" w:rsidRDefault="003F46FF" w:rsidP="003F46FF">
      <w:pPr>
        <w:rPr>
          <w:rtl/>
        </w:rPr>
      </w:pPr>
    </w:p>
    <w:p w14:paraId="50F0FDF5" w14:textId="77777777" w:rsidR="003F46FF" w:rsidRPr="00FC0F14" w:rsidRDefault="003F46FF" w:rsidP="003F46FF">
      <w:pPr>
        <w:rPr>
          <w:rtl/>
        </w:rPr>
      </w:pPr>
    </w:p>
    <w:p w14:paraId="484B92B8" w14:textId="77777777" w:rsidR="003F46FF" w:rsidRPr="00FC0F14" w:rsidRDefault="003F46FF" w:rsidP="003F46FF">
      <w:pPr>
        <w:rPr>
          <w:rtl/>
        </w:rPr>
        <w:sectPr w:rsidR="003F46FF" w:rsidRPr="00FC0F14" w:rsidSect="007D3DEC">
          <w:footerReference w:type="even" r:id="rId130"/>
          <w:footerReference w:type="default" r:id="rId131"/>
          <w:pgSz w:w="11907" w:h="16840" w:code="9"/>
          <w:pgMar w:top="1134" w:right="1134" w:bottom="1134" w:left="1134" w:header="567" w:footer="567" w:gutter="0"/>
          <w:cols w:space="708"/>
          <w:vAlign w:val="both"/>
          <w:docGrid w:linePitch="360"/>
        </w:sectPr>
      </w:pPr>
    </w:p>
    <w:p w14:paraId="16487A35" w14:textId="77777777" w:rsidR="003F46FF" w:rsidRPr="00FC0F14" w:rsidRDefault="002B4C22" w:rsidP="003F46FF">
      <w:pPr>
        <w:pStyle w:val="ResNo"/>
        <w:rPr>
          <w:rtl/>
        </w:rPr>
      </w:pPr>
      <w:bookmarkStart w:id="220" w:name="_Toc111642812"/>
      <w:bookmarkStart w:id="221" w:name="_Toc111646880"/>
      <w:r w:rsidRPr="00FC0F14">
        <w:rPr>
          <w:rFonts w:hint="cs"/>
          <w:rtl/>
        </w:rPr>
        <w:t>القرار</w:t>
      </w:r>
      <w:r w:rsidR="003F46FF" w:rsidRPr="00FC0F14">
        <w:rPr>
          <w:rtl/>
        </w:rPr>
        <w:t xml:space="preserve"> </w:t>
      </w:r>
      <w:r w:rsidR="003F46FF" w:rsidRPr="00FC0F14">
        <w:rPr>
          <w:rStyle w:val="href"/>
        </w:rPr>
        <w:t>96</w:t>
      </w:r>
      <w:r w:rsidR="003F46FF" w:rsidRPr="00FC0F14">
        <w:rPr>
          <w:rFonts w:hint="cs"/>
          <w:rtl/>
        </w:rPr>
        <w:t xml:space="preserve"> (الحمامات، </w:t>
      </w:r>
      <w:r w:rsidR="003F46FF" w:rsidRPr="00FC0F14">
        <w:t>2016</w:t>
      </w:r>
      <w:r w:rsidR="003F46FF" w:rsidRPr="00FC0F14">
        <w:rPr>
          <w:rFonts w:hint="cs"/>
          <w:rtl/>
        </w:rPr>
        <w:t>)</w:t>
      </w:r>
      <w:bookmarkEnd w:id="220"/>
      <w:bookmarkEnd w:id="221"/>
    </w:p>
    <w:p w14:paraId="7585032A" w14:textId="77777777" w:rsidR="003F46FF" w:rsidRPr="00FC0F14" w:rsidRDefault="003F46FF" w:rsidP="003F46FF">
      <w:pPr>
        <w:pStyle w:val="Restitle"/>
      </w:pPr>
      <w:bookmarkStart w:id="222" w:name="_Toc111642813"/>
      <w:bookmarkStart w:id="223" w:name="_Toc111646881"/>
      <w:r w:rsidRPr="00FC0F14">
        <w:rPr>
          <w:rtl/>
        </w:rPr>
        <w:t xml:space="preserve">دراسات قطاع تقييس </w:t>
      </w:r>
      <w:r w:rsidRPr="00FC0F14">
        <w:rPr>
          <w:rFonts w:hint="cs"/>
          <w:rtl/>
        </w:rPr>
        <w:t>الاتصالات في الاتحاد الدولي للاتصالات</w:t>
      </w:r>
      <w:r w:rsidRPr="00FC0F14">
        <w:rPr>
          <w:rtl/>
        </w:rPr>
        <w:br/>
        <w:t>بشأن</w:t>
      </w:r>
      <w:r w:rsidRPr="00FC0F14">
        <w:rPr>
          <w:rFonts w:hint="cs"/>
          <w:rtl/>
        </w:rPr>
        <w:t xml:space="preserve"> </w:t>
      </w:r>
      <w:r w:rsidRPr="00FC0F14">
        <w:rPr>
          <w:rtl/>
        </w:rPr>
        <w:t>مكافحة أجهزة الاتصالات/تكنولوجيا المعلومات</w:t>
      </w:r>
      <w:r w:rsidRPr="00FC0F14">
        <w:rPr>
          <w:rFonts w:hint="cs"/>
          <w:rtl/>
        </w:rPr>
        <w:t> </w:t>
      </w:r>
      <w:r w:rsidRPr="00FC0F14">
        <w:rPr>
          <w:rtl/>
        </w:rPr>
        <w:t>والاتصالات</w:t>
      </w:r>
      <w:r w:rsidRPr="00FC0F14">
        <w:rPr>
          <w:rFonts w:hint="cs"/>
          <w:rtl/>
        </w:rPr>
        <w:t xml:space="preserve"> </w:t>
      </w:r>
      <w:r w:rsidRPr="00FC0F14">
        <w:rPr>
          <w:rtl/>
        </w:rPr>
        <w:t>الزائفة</w:t>
      </w:r>
      <w:bookmarkEnd w:id="222"/>
      <w:bookmarkEnd w:id="223"/>
    </w:p>
    <w:p w14:paraId="0AD76024" w14:textId="77777777" w:rsidR="003F46FF" w:rsidRPr="00FC0F14" w:rsidRDefault="003F46FF" w:rsidP="003F46FF">
      <w:pPr>
        <w:pStyle w:val="Resref"/>
        <w:rPr>
          <w:rtl/>
        </w:rPr>
      </w:pPr>
      <w:r w:rsidRPr="00FC0F14">
        <w:rPr>
          <w:rFonts w:hint="cs"/>
          <w:rtl/>
        </w:rPr>
        <w:t xml:space="preserve">(الحمامات، </w:t>
      </w:r>
      <w:r w:rsidRPr="00FC0F14">
        <w:t>2016</w:t>
      </w:r>
      <w:r w:rsidRPr="00FC0F14">
        <w:rPr>
          <w:rFonts w:hint="cs"/>
          <w:rtl/>
        </w:rPr>
        <w:t>)</w:t>
      </w:r>
    </w:p>
    <w:p w14:paraId="038FFE8D" w14:textId="77777777" w:rsidR="003F46FF" w:rsidRPr="00FC0F14" w:rsidRDefault="003F46FF" w:rsidP="003F46FF">
      <w:pPr>
        <w:pStyle w:val="Normalaftertitle"/>
        <w:rPr>
          <w:rtl/>
          <w:lang w:bidi="ar-EG"/>
        </w:rPr>
      </w:pPr>
      <w:r w:rsidRPr="00FC0F14">
        <w:rPr>
          <w:rFonts w:hint="cs"/>
          <w:rtl/>
          <w:lang w:bidi="ar-EG"/>
        </w:rPr>
        <w:t>إن الجمعية العالمية لتقييس الاتصالات (الحمامات، </w:t>
      </w:r>
      <w:r w:rsidRPr="00FC0F14">
        <w:t>2016</w:t>
      </w:r>
      <w:r w:rsidRPr="00FC0F14">
        <w:rPr>
          <w:rFonts w:hint="cs"/>
          <w:rtl/>
          <w:lang w:bidi="ar-EG"/>
        </w:rPr>
        <w:t>)،</w:t>
      </w:r>
    </w:p>
    <w:p w14:paraId="462526E9" w14:textId="77777777" w:rsidR="003F46FF" w:rsidRPr="00FC0F14" w:rsidRDefault="003F46FF" w:rsidP="003F46FF">
      <w:pPr>
        <w:pStyle w:val="Call"/>
        <w:rPr>
          <w:rtl/>
        </w:rPr>
      </w:pPr>
      <w:r w:rsidRPr="00FC0F14">
        <w:rPr>
          <w:rFonts w:hint="eastAsia"/>
          <w:rtl/>
        </w:rPr>
        <w:t>إذ</w:t>
      </w:r>
      <w:r w:rsidRPr="00FC0F14">
        <w:rPr>
          <w:rtl/>
        </w:rPr>
        <w:t xml:space="preserve"> </w:t>
      </w:r>
      <w:r w:rsidRPr="00FC0F14">
        <w:rPr>
          <w:rFonts w:hint="eastAsia"/>
          <w:rtl/>
        </w:rPr>
        <w:t>تذكّر</w:t>
      </w:r>
    </w:p>
    <w:p w14:paraId="1A52A19F" w14:textId="77777777" w:rsidR="003F46FF" w:rsidRPr="00FC0F14" w:rsidRDefault="003F46FF" w:rsidP="003F46FF">
      <w:r w:rsidRPr="00FC0F14">
        <w:rPr>
          <w:rFonts w:hint="cs"/>
          <w:i/>
          <w:iCs/>
          <w:rtl/>
          <w:lang w:bidi="ar-EG"/>
        </w:rPr>
        <w:t> أ )</w:t>
      </w:r>
      <w:r w:rsidRPr="00FC0F14">
        <w:rPr>
          <w:rFonts w:hint="cs"/>
          <w:i/>
          <w:iCs/>
          <w:rtl/>
          <w:lang w:bidi="ar-EG"/>
        </w:rPr>
        <w:tab/>
      </w:r>
      <w:r w:rsidRPr="00FC0F14">
        <w:rPr>
          <w:rFonts w:hint="cs"/>
          <w:rtl/>
          <w:lang w:bidi="ar-EG"/>
        </w:rPr>
        <w:t>بالقرار</w:t>
      </w:r>
      <w:r w:rsidRPr="00FC0F14">
        <w:rPr>
          <w:rFonts w:hint="cs"/>
          <w:rtl/>
        </w:rPr>
        <w:t> </w:t>
      </w:r>
      <w:r w:rsidRPr="00FC0F14">
        <w:t>188</w:t>
      </w:r>
      <w:r w:rsidRPr="00FC0F14">
        <w:rPr>
          <w:rtl/>
        </w:rPr>
        <w:t xml:space="preserve"> (بوسان،</w:t>
      </w:r>
      <w:r w:rsidRPr="00FC0F14">
        <w:rPr>
          <w:rFonts w:hint="cs"/>
          <w:rtl/>
        </w:rPr>
        <w:t> </w:t>
      </w:r>
      <w:r w:rsidRPr="00FC0F14">
        <w:t>2014</w:t>
      </w:r>
      <w:r w:rsidRPr="00FC0F14">
        <w:rPr>
          <w:rtl/>
        </w:rPr>
        <w:t>) لمؤتمر المندوبين المفوضين</w:t>
      </w:r>
      <w:r w:rsidRPr="00FC0F14">
        <w:rPr>
          <w:rFonts w:hint="cs"/>
          <w:rtl/>
        </w:rPr>
        <w:t>،</w:t>
      </w:r>
      <w:r w:rsidRPr="00FC0F14">
        <w:rPr>
          <w:rtl/>
        </w:rPr>
        <w:t xml:space="preserve"> بشأن مكافحة أجهزة الاتصالات/تكنولوجيا المعلومات والاتصالات</w:t>
      </w:r>
      <w:r w:rsidRPr="00FC0F14">
        <w:rPr>
          <w:rFonts w:hint="eastAsia"/>
          <w:rtl/>
        </w:rPr>
        <w:t> </w:t>
      </w:r>
      <w:r w:rsidRPr="00FC0F14">
        <w:t>(ICT)</w:t>
      </w:r>
      <w:r w:rsidRPr="00FC0F14">
        <w:rPr>
          <w:rFonts w:hint="cs"/>
          <w:rtl/>
          <w:lang w:bidi="ar-EG"/>
        </w:rPr>
        <w:t xml:space="preserve"> </w:t>
      </w:r>
      <w:r w:rsidRPr="00FC0F14">
        <w:rPr>
          <w:rtl/>
        </w:rPr>
        <w:t>الزائفة؛</w:t>
      </w:r>
    </w:p>
    <w:p w14:paraId="6F0F1698" w14:textId="77777777" w:rsidR="003F46FF" w:rsidRPr="00FC0F14" w:rsidRDefault="003F46FF" w:rsidP="003F46FF">
      <w:pPr>
        <w:rPr>
          <w:rtl/>
          <w:lang w:bidi="ar-EG"/>
        </w:rPr>
      </w:pPr>
      <w:r w:rsidRPr="00FC0F14">
        <w:rPr>
          <w:rFonts w:hint="cs"/>
          <w:i/>
          <w:iCs/>
          <w:rtl/>
          <w:lang w:bidi="ar-EG"/>
        </w:rPr>
        <w:t>ب)</w:t>
      </w:r>
      <w:r w:rsidRPr="00FC0F14">
        <w:rPr>
          <w:rFonts w:hint="cs"/>
          <w:i/>
          <w:iCs/>
          <w:rtl/>
          <w:lang w:bidi="ar-EG"/>
        </w:rPr>
        <w:tab/>
      </w:r>
      <w:r w:rsidRPr="00FC0F14">
        <w:rPr>
          <w:rFonts w:hint="cs"/>
          <w:rtl/>
          <w:lang w:bidi="ar-EG"/>
        </w:rPr>
        <w:t>بالقرار</w:t>
      </w:r>
      <w:r w:rsidRPr="00FC0F14">
        <w:rPr>
          <w:rFonts w:hint="eastAsia"/>
          <w:rtl/>
          <w:lang w:bidi="ar-EG"/>
        </w:rPr>
        <w:t> </w:t>
      </w:r>
      <w:r w:rsidRPr="00FC0F14">
        <w:rPr>
          <w:lang w:bidi="ar-EG"/>
        </w:rPr>
        <w:t>177</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بوسان،</w:t>
      </w:r>
      <w:r w:rsidRPr="00FC0F14">
        <w:rPr>
          <w:rFonts w:hint="eastAsia"/>
          <w:rtl/>
          <w:lang w:bidi="ar-EG"/>
        </w:rPr>
        <w:t> </w:t>
      </w:r>
      <w:r w:rsidRPr="00FC0F14">
        <w:rPr>
          <w:lang w:bidi="ar-EG"/>
        </w:rPr>
        <w:t>2014</w:t>
      </w:r>
      <w:r w:rsidRPr="00FC0F14">
        <w:rPr>
          <w:rFonts w:hint="cs"/>
          <w:rtl/>
          <w:lang w:bidi="ar-EG"/>
        </w:rPr>
        <w:t xml:space="preserve">) </w:t>
      </w:r>
      <w:r w:rsidRPr="00FC0F14">
        <w:rPr>
          <w:rtl/>
        </w:rPr>
        <w:t>لمؤتمر المندوبين المفوضين</w:t>
      </w:r>
      <w:r w:rsidRPr="00FC0F14">
        <w:rPr>
          <w:rFonts w:hint="cs"/>
          <w:rtl/>
        </w:rPr>
        <w:t>،</w:t>
      </w:r>
      <w:r w:rsidRPr="00FC0F14">
        <w:rPr>
          <w:rFonts w:hint="cs"/>
          <w:rtl/>
          <w:lang w:bidi="ar-EG"/>
        </w:rPr>
        <w:t xml:space="preserve"> بشأن المطابقة</w:t>
      </w:r>
      <w:r w:rsidRPr="00FC0F14">
        <w:rPr>
          <w:rtl/>
          <w:lang w:bidi="ar-EG"/>
        </w:rPr>
        <w:t xml:space="preserve"> </w:t>
      </w:r>
      <w:r w:rsidRPr="00FC0F14">
        <w:rPr>
          <w:rFonts w:hint="cs"/>
          <w:rtl/>
          <w:lang w:bidi="ar-EG"/>
        </w:rPr>
        <w:t>وقابلية</w:t>
      </w:r>
      <w:r w:rsidRPr="00FC0F14">
        <w:rPr>
          <w:rtl/>
          <w:lang w:bidi="ar-EG"/>
        </w:rPr>
        <w:t xml:space="preserve"> </w:t>
      </w:r>
      <w:r w:rsidRPr="00FC0F14">
        <w:rPr>
          <w:rFonts w:hint="cs"/>
          <w:rtl/>
          <w:lang w:bidi="ar-EG"/>
        </w:rPr>
        <w:t>التشغيل البيني</w:t>
      </w:r>
      <w:r w:rsidRPr="00FC0F14">
        <w:rPr>
          <w:rFonts w:hint="eastAsia"/>
          <w:rtl/>
          <w:lang w:bidi="ar-EG"/>
        </w:rPr>
        <w:t> </w:t>
      </w:r>
      <w:r w:rsidRPr="00FC0F14">
        <w:rPr>
          <w:lang w:bidi="ar-EG"/>
        </w:rPr>
        <w:t>(C&amp;I)</w:t>
      </w:r>
      <w:r w:rsidRPr="00FC0F14">
        <w:rPr>
          <w:rFonts w:hint="cs"/>
          <w:rtl/>
          <w:lang w:bidi="ar-EG"/>
        </w:rPr>
        <w:t>؛</w:t>
      </w:r>
    </w:p>
    <w:p w14:paraId="30E2AA26" w14:textId="77777777" w:rsidR="003F46FF" w:rsidRPr="00FC0F14" w:rsidRDefault="003F46FF" w:rsidP="003F46FF">
      <w:pPr>
        <w:rPr>
          <w:spacing w:val="6"/>
        </w:rPr>
      </w:pPr>
      <w:r w:rsidRPr="00FC0F14">
        <w:rPr>
          <w:rFonts w:hint="cs"/>
          <w:i/>
          <w:iCs/>
          <w:spacing w:val="6"/>
          <w:rtl/>
          <w:lang w:bidi="ar-EG"/>
        </w:rPr>
        <w:t>ج)</w:t>
      </w:r>
      <w:r w:rsidRPr="00FC0F14">
        <w:rPr>
          <w:rFonts w:hint="cs"/>
          <w:i/>
          <w:iCs/>
          <w:spacing w:val="6"/>
          <w:rtl/>
          <w:lang w:bidi="ar-EG"/>
        </w:rPr>
        <w:tab/>
      </w:r>
      <w:r w:rsidRPr="00FC0F14">
        <w:rPr>
          <w:rFonts w:hint="cs"/>
          <w:spacing w:val="6"/>
          <w:rtl/>
          <w:lang w:bidi="ar-EG"/>
        </w:rPr>
        <w:t>ب</w:t>
      </w:r>
      <w:r w:rsidRPr="00FC0F14">
        <w:rPr>
          <w:spacing w:val="6"/>
          <w:rtl/>
        </w:rPr>
        <w:t>القرار</w:t>
      </w:r>
      <w:r w:rsidRPr="00FC0F14">
        <w:rPr>
          <w:rFonts w:hint="cs"/>
          <w:spacing w:val="6"/>
          <w:rtl/>
        </w:rPr>
        <w:t> </w:t>
      </w:r>
      <w:r w:rsidRPr="00FC0F14">
        <w:rPr>
          <w:spacing w:val="6"/>
        </w:rPr>
        <w:t>176</w:t>
      </w:r>
      <w:r w:rsidRPr="00FC0F14">
        <w:rPr>
          <w:spacing w:val="6"/>
          <w:rtl/>
        </w:rPr>
        <w:t xml:space="preserve"> (</w:t>
      </w:r>
      <w:r w:rsidR="005A7487" w:rsidRPr="00FC0F14">
        <w:rPr>
          <w:rFonts w:hint="cs"/>
          <w:spacing w:val="6"/>
          <w:rtl/>
          <w:lang w:bidi="ar-EG"/>
        </w:rPr>
        <w:t>المراجَع</w:t>
      </w:r>
      <w:r w:rsidRPr="00FC0F14">
        <w:rPr>
          <w:rFonts w:hint="cs"/>
          <w:spacing w:val="6"/>
          <w:rtl/>
          <w:lang w:bidi="ar-EG"/>
        </w:rPr>
        <w:t xml:space="preserve"> في </w:t>
      </w:r>
      <w:r w:rsidRPr="00FC0F14">
        <w:rPr>
          <w:spacing w:val="6"/>
          <w:rtl/>
        </w:rPr>
        <w:t>بوسان،</w:t>
      </w:r>
      <w:r w:rsidRPr="00FC0F14">
        <w:rPr>
          <w:rFonts w:hint="cs"/>
          <w:spacing w:val="6"/>
          <w:rtl/>
        </w:rPr>
        <w:t> </w:t>
      </w:r>
      <w:r w:rsidRPr="00FC0F14">
        <w:rPr>
          <w:spacing w:val="6"/>
        </w:rPr>
        <w:t>2014</w:t>
      </w:r>
      <w:r w:rsidRPr="00FC0F14">
        <w:rPr>
          <w:spacing w:val="6"/>
          <w:rtl/>
        </w:rPr>
        <w:t>) لمؤتمر المندوبين المفوضين</w:t>
      </w:r>
      <w:r w:rsidRPr="00FC0F14">
        <w:rPr>
          <w:rFonts w:hint="cs"/>
          <w:spacing w:val="6"/>
          <w:rtl/>
        </w:rPr>
        <w:t>،</w:t>
      </w:r>
      <w:r w:rsidRPr="00FC0F14">
        <w:rPr>
          <w:spacing w:val="6"/>
          <w:rtl/>
        </w:rPr>
        <w:t xml:space="preserve"> بشأن التعر</w:t>
      </w:r>
      <w:r w:rsidRPr="00FC0F14">
        <w:rPr>
          <w:rFonts w:hint="cs"/>
          <w:spacing w:val="6"/>
          <w:rtl/>
        </w:rPr>
        <w:t>ّ</w:t>
      </w:r>
      <w:r w:rsidRPr="00FC0F14">
        <w:rPr>
          <w:spacing w:val="6"/>
          <w:rtl/>
        </w:rPr>
        <w:t>ض البشري للمجالات الكهرمغنطيسية</w:t>
      </w:r>
      <w:r w:rsidRPr="00FC0F14">
        <w:rPr>
          <w:rFonts w:hint="cs"/>
          <w:spacing w:val="6"/>
          <w:rtl/>
        </w:rPr>
        <w:t> </w:t>
      </w:r>
      <w:r w:rsidRPr="00FC0F14">
        <w:rPr>
          <w:spacing w:val="6"/>
        </w:rPr>
        <w:t>(EMF)</w:t>
      </w:r>
      <w:r w:rsidRPr="00FC0F14">
        <w:rPr>
          <w:rFonts w:hint="cs"/>
          <w:spacing w:val="6"/>
          <w:rtl/>
          <w:lang w:bidi="ar-EG"/>
        </w:rPr>
        <w:t xml:space="preserve"> </w:t>
      </w:r>
      <w:r w:rsidRPr="00FC0F14">
        <w:rPr>
          <w:spacing w:val="6"/>
          <w:rtl/>
        </w:rPr>
        <w:t>وقياسها</w:t>
      </w:r>
      <w:r w:rsidRPr="00FC0F14">
        <w:rPr>
          <w:rFonts w:hint="cs"/>
          <w:spacing w:val="6"/>
          <w:rtl/>
        </w:rPr>
        <w:t>؛</w:t>
      </w:r>
    </w:p>
    <w:p w14:paraId="02A6410F" w14:textId="77777777" w:rsidR="003F46FF" w:rsidRPr="00FC0F14" w:rsidRDefault="003F46FF" w:rsidP="003F46FF">
      <w:r w:rsidRPr="00FC0F14">
        <w:rPr>
          <w:rFonts w:hint="cs"/>
          <w:i/>
          <w:iCs/>
          <w:rtl/>
          <w:lang w:bidi="ar-EG"/>
        </w:rPr>
        <w:t>د )</w:t>
      </w:r>
      <w:r w:rsidRPr="00FC0F14">
        <w:rPr>
          <w:rFonts w:hint="cs"/>
          <w:rtl/>
          <w:lang w:bidi="ar-EG"/>
        </w:rPr>
        <w:tab/>
      </w:r>
      <w:r w:rsidRPr="00FC0F14">
        <w:rPr>
          <w:rtl/>
        </w:rPr>
        <w:t>بالقرار</w:t>
      </w:r>
      <w:r w:rsidRPr="00FC0F14">
        <w:rPr>
          <w:rFonts w:hint="cs"/>
          <w:rtl/>
        </w:rPr>
        <w:t> </w:t>
      </w:r>
      <w:r w:rsidRPr="00FC0F14">
        <w:t>79</w:t>
      </w:r>
      <w:r w:rsidRPr="00FC0F14">
        <w:rPr>
          <w:rtl/>
        </w:rPr>
        <w:t xml:space="preserve"> (دبي،</w:t>
      </w:r>
      <w:r w:rsidRPr="00FC0F14">
        <w:rPr>
          <w:rFonts w:hint="cs"/>
          <w:rtl/>
        </w:rPr>
        <w:t> </w:t>
      </w:r>
      <w:r w:rsidRPr="00FC0F14">
        <w:t>2014</w:t>
      </w:r>
      <w:r w:rsidRPr="00FC0F14">
        <w:rPr>
          <w:rtl/>
        </w:rPr>
        <w:t>) للمؤتمر العالمي لتنمية الاتصالات</w:t>
      </w:r>
      <w:r w:rsidRPr="00FC0F14">
        <w:rPr>
          <w:rFonts w:hint="cs"/>
          <w:rtl/>
        </w:rPr>
        <w:t>،</w:t>
      </w:r>
      <w:r w:rsidRPr="00FC0F14">
        <w:rPr>
          <w:rtl/>
        </w:rPr>
        <w:t xml:space="preserve"> بشأن دور الاتصالات/تكنولوجيا المعلومات والاتصالات</w:t>
      </w:r>
      <w:r w:rsidRPr="00FC0F14">
        <w:rPr>
          <w:rFonts w:hint="cs"/>
          <w:rtl/>
        </w:rPr>
        <w:t> </w:t>
      </w:r>
      <w:r w:rsidRPr="00FC0F14">
        <w:rPr>
          <w:lang w:bidi="ar-EG"/>
        </w:rPr>
        <w:t>(ICT)</w:t>
      </w:r>
      <w:r w:rsidRPr="00FC0F14">
        <w:rPr>
          <w:rFonts w:hint="cs"/>
          <w:rtl/>
          <w:lang w:bidi="ar-EG"/>
        </w:rPr>
        <w:t xml:space="preserve"> في </w:t>
      </w:r>
      <w:r w:rsidRPr="00FC0F14">
        <w:rPr>
          <w:rtl/>
        </w:rPr>
        <w:t>مكافحة أجهزة الاتصالات/تكنولوجيا المعلومات والاتصالات الزائفة والتصدي لها</w:t>
      </w:r>
      <w:r w:rsidRPr="00FC0F14">
        <w:rPr>
          <w:rFonts w:hint="cs"/>
          <w:rtl/>
        </w:rPr>
        <w:t>؛</w:t>
      </w:r>
    </w:p>
    <w:p w14:paraId="3F1A9A57" w14:textId="7B82BC46" w:rsidR="003F46FF" w:rsidRPr="00FC0F14" w:rsidRDefault="003F46FF" w:rsidP="003F46FF">
      <w:pPr>
        <w:rPr>
          <w:rtl/>
        </w:rPr>
      </w:pPr>
      <w:r w:rsidRPr="00FC0F14">
        <w:rPr>
          <w:rFonts w:hint="cs"/>
          <w:i/>
          <w:iCs/>
          <w:rtl/>
        </w:rPr>
        <w:t>ﻫ )</w:t>
      </w:r>
      <w:r w:rsidRPr="00FC0F14">
        <w:rPr>
          <w:rFonts w:hint="cs"/>
          <w:rtl/>
          <w:lang w:bidi="ar-EG"/>
        </w:rPr>
        <w:tab/>
      </w:r>
      <w:r w:rsidRPr="00FC0F14">
        <w:rPr>
          <w:rtl/>
        </w:rPr>
        <w:t>بالقرار</w:t>
      </w:r>
      <w:r w:rsidRPr="00FC0F14">
        <w:rPr>
          <w:rFonts w:hint="cs"/>
          <w:rtl/>
        </w:rPr>
        <w:t> </w:t>
      </w:r>
      <w:r w:rsidRPr="00FC0F14">
        <w:t>47</w:t>
      </w:r>
      <w:r w:rsidRPr="00FC0F14">
        <w:rPr>
          <w:rtl/>
        </w:rPr>
        <w:t xml:space="preserve"> (</w:t>
      </w:r>
      <w:r w:rsidR="005A7487" w:rsidRPr="00FC0F14">
        <w:rPr>
          <w:rtl/>
        </w:rPr>
        <w:t>المراجَع</w:t>
      </w:r>
      <w:r w:rsidRPr="00FC0F14">
        <w:rPr>
          <w:rtl/>
        </w:rPr>
        <w:t xml:space="preserve"> في دبي،</w:t>
      </w:r>
      <w:r w:rsidRPr="00FC0F14">
        <w:rPr>
          <w:rFonts w:hint="cs"/>
          <w:rtl/>
        </w:rPr>
        <w:t> </w:t>
      </w:r>
      <w:r w:rsidRPr="00FC0F14">
        <w:t>2014</w:t>
      </w:r>
      <w:r w:rsidRPr="00FC0F14">
        <w:rPr>
          <w:rtl/>
        </w:rPr>
        <w:t>) للمؤتمر العالمي لتنمية الاتصالات</w:t>
      </w:r>
      <w:r w:rsidRPr="00FC0F14">
        <w:rPr>
          <w:rFonts w:hint="cs"/>
          <w:rtl/>
        </w:rPr>
        <w:t>،</w:t>
      </w:r>
      <w:r w:rsidRPr="00FC0F14">
        <w:rPr>
          <w:rtl/>
        </w:rPr>
        <w:t xml:space="preserve"> بشأن تحسين المعرفة بتوصيات الاتحاد وتطبيقها الفعّال في البلدان النامية</w:t>
      </w:r>
      <w:r w:rsidR="000722F8">
        <w:rPr>
          <w:rStyle w:val="FootnoteReference"/>
          <w:rtl/>
        </w:rPr>
        <w:footnoteReference w:customMarkFollows="1" w:id="56"/>
        <w:t>1</w:t>
      </w:r>
      <w:r w:rsidRPr="00FC0F14">
        <w:rPr>
          <w:rtl/>
        </w:rPr>
        <w:t>، بما في ذلك اختبارات المطابقة وقابلية التشغيل البيني للأنظمة المصنعة طبقاً لتوصيات</w:t>
      </w:r>
      <w:r w:rsidRPr="00FC0F14">
        <w:rPr>
          <w:rFonts w:hint="cs"/>
          <w:rtl/>
        </w:rPr>
        <w:t> </w:t>
      </w:r>
      <w:r w:rsidRPr="00FC0F14">
        <w:rPr>
          <w:rtl/>
        </w:rPr>
        <w:t>الاتحاد؛</w:t>
      </w:r>
    </w:p>
    <w:p w14:paraId="7A9FD6CB" w14:textId="77777777" w:rsidR="003F46FF" w:rsidRPr="00FC0F14" w:rsidRDefault="003F46FF" w:rsidP="003F46FF">
      <w:pPr>
        <w:rPr>
          <w:rtl/>
        </w:rPr>
      </w:pPr>
      <w:r w:rsidRPr="00FC0F14">
        <w:rPr>
          <w:rFonts w:hint="cs"/>
          <w:i/>
          <w:iCs/>
          <w:rtl/>
        </w:rPr>
        <w:t>و )</w:t>
      </w:r>
      <w:r w:rsidRPr="00FC0F14">
        <w:rPr>
          <w:rFonts w:hint="cs"/>
          <w:rtl/>
        </w:rPr>
        <w:tab/>
      </w:r>
      <w:r w:rsidRPr="00FC0F14">
        <w:rPr>
          <w:rtl/>
        </w:rPr>
        <w:t>بالقرار</w:t>
      </w:r>
      <w:r w:rsidRPr="00FC0F14">
        <w:rPr>
          <w:rFonts w:hint="cs"/>
          <w:rtl/>
        </w:rPr>
        <w:t> </w:t>
      </w:r>
      <w:r w:rsidRPr="00FC0F14">
        <w:t>72</w:t>
      </w:r>
      <w:r w:rsidRPr="00FC0F14">
        <w:rPr>
          <w:rtl/>
        </w:rPr>
        <w:t xml:space="preserve"> (</w:t>
      </w:r>
      <w:r w:rsidR="005A7487" w:rsidRPr="00FC0F14">
        <w:rPr>
          <w:rFonts w:hint="cs"/>
          <w:rtl/>
          <w:lang w:bidi="ar-EG"/>
        </w:rPr>
        <w:t>المراجَع</w:t>
      </w:r>
      <w:r w:rsidRPr="00FC0F14">
        <w:rPr>
          <w:rFonts w:hint="cs"/>
          <w:rtl/>
          <w:lang w:bidi="ar-EG"/>
        </w:rPr>
        <w:t xml:space="preserve"> في </w:t>
      </w:r>
      <w:r w:rsidRPr="00FC0F14">
        <w:rPr>
          <w:rFonts w:hint="eastAsia"/>
          <w:rtl/>
        </w:rPr>
        <w:t>الحمامات</w:t>
      </w:r>
      <w:r w:rsidRPr="00FC0F14">
        <w:rPr>
          <w:rtl/>
        </w:rPr>
        <w:t xml:space="preserve">، </w:t>
      </w:r>
      <w:r w:rsidRPr="00FC0F14">
        <w:t>2016</w:t>
      </w:r>
      <w:r w:rsidRPr="00FC0F14">
        <w:rPr>
          <w:rtl/>
        </w:rPr>
        <w:t xml:space="preserve">) </w:t>
      </w:r>
      <w:r w:rsidRPr="00FC0F14">
        <w:rPr>
          <w:rFonts w:hint="cs"/>
          <w:rtl/>
        </w:rPr>
        <w:t>لهذه الجمعية،</w:t>
      </w:r>
      <w:r w:rsidRPr="00FC0F14">
        <w:rPr>
          <w:rtl/>
        </w:rPr>
        <w:t xml:space="preserve"> </w:t>
      </w:r>
      <w:r w:rsidRPr="00FC0F14">
        <w:rPr>
          <w:rFonts w:hint="cs"/>
          <w:rtl/>
        </w:rPr>
        <w:t>بشأن</w:t>
      </w:r>
      <w:r w:rsidRPr="00FC0F14">
        <w:rPr>
          <w:rtl/>
        </w:rPr>
        <w:t xml:space="preserve"> </w:t>
      </w:r>
      <w:r w:rsidRPr="00FC0F14">
        <w:rPr>
          <w:rFonts w:hint="cs"/>
          <w:rtl/>
        </w:rPr>
        <w:t xml:space="preserve">مشاكل </w:t>
      </w:r>
      <w:r w:rsidRPr="00FC0F14">
        <w:rPr>
          <w:rtl/>
        </w:rPr>
        <w:t>القياس المتعلقة بالتعرض البشري للمجالات الكهرمغنطيسية</w:t>
      </w:r>
      <w:r w:rsidRPr="00FC0F14">
        <w:rPr>
          <w:rFonts w:hint="eastAsia"/>
          <w:rtl/>
        </w:rPr>
        <w:t> </w:t>
      </w:r>
      <w:r w:rsidRPr="00FC0F14">
        <w:t>(EMF)</w:t>
      </w:r>
      <w:r w:rsidRPr="00FC0F14">
        <w:rPr>
          <w:rtl/>
        </w:rPr>
        <w:t>؛</w:t>
      </w:r>
    </w:p>
    <w:p w14:paraId="61001CC2" w14:textId="77777777" w:rsidR="003F46FF" w:rsidRPr="00FC0F14" w:rsidRDefault="003F46FF" w:rsidP="003F46FF">
      <w:pPr>
        <w:rPr>
          <w:rtl/>
        </w:rPr>
      </w:pPr>
      <w:r w:rsidRPr="00FC0F14">
        <w:rPr>
          <w:rFonts w:hint="cs"/>
          <w:i/>
          <w:iCs/>
          <w:rtl/>
        </w:rPr>
        <w:t>ز )</w:t>
      </w:r>
      <w:r w:rsidRPr="00FC0F14">
        <w:rPr>
          <w:rFonts w:hint="cs"/>
          <w:rtl/>
        </w:rPr>
        <w:tab/>
      </w:r>
      <w:r w:rsidRPr="00FC0F14">
        <w:rPr>
          <w:rtl/>
        </w:rPr>
        <w:t>بالقرار</w:t>
      </w:r>
      <w:r w:rsidRPr="00FC0F14">
        <w:rPr>
          <w:rFonts w:hint="cs"/>
          <w:rtl/>
        </w:rPr>
        <w:t> </w:t>
      </w:r>
      <w:r w:rsidRPr="00FC0F14">
        <w:t>62</w:t>
      </w:r>
      <w:r w:rsidRPr="00FC0F14">
        <w:rPr>
          <w:rtl/>
        </w:rPr>
        <w:t xml:space="preserve"> (</w:t>
      </w:r>
      <w:r w:rsidR="005A7487" w:rsidRPr="00FC0F14">
        <w:rPr>
          <w:rFonts w:hint="cs"/>
          <w:rtl/>
          <w:lang w:bidi="ar-EG"/>
        </w:rPr>
        <w:t>المراجَع</w:t>
      </w:r>
      <w:r w:rsidRPr="00FC0F14">
        <w:rPr>
          <w:rFonts w:hint="cs"/>
          <w:rtl/>
          <w:lang w:bidi="ar-EG"/>
        </w:rPr>
        <w:t xml:space="preserve"> في </w:t>
      </w:r>
      <w:r w:rsidRPr="00FC0F14">
        <w:rPr>
          <w:rtl/>
        </w:rPr>
        <w:t>دبي،</w:t>
      </w:r>
      <w:r w:rsidRPr="00FC0F14">
        <w:rPr>
          <w:rFonts w:hint="cs"/>
          <w:rtl/>
        </w:rPr>
        <w:t> </w:t>
      </w:r>
      <w:r w:rsidRPr="00FC0F14">
        <w:t>2014</w:t>
      </w:r>
      <w:r w:rsidRPr="00FC0F14">
        <w:rPr>
          <w:rtl/>
        </w:rPr>
        <w:t xml:space="preserve">) للمؤتمر العالمي لتنمية الاتصالات، </w:t>
      </w:r>
      <w:r w:rsidRPr="00FC0F14">
        <w:rPr>
          <w:rFonts w:hint="cs"/>
          <w:rtl/>
        </w:rPr>
        <w:t>بشأن</w:t>
      </w:r>
      <w:r w:rsidRPr="00FC0F14">
        <w:rPr>
          <w:rtl/>
        </w:rPr>
        <w:t xml:space="preserve"> </w:t>
      </w:r>
      <w:r w:rsidRPr="00FC0F14">
        <w:rPr>
          <w:rFonts w:hint="cs"/>
          <w:rtl/>
        </w:rPr>
        <w:t>مشاكل</w:t>
      </w:r>
      <w:r w:rsidRPr="00FC0F14">
        <w:rPr>
          <w:rtl/>
        </w:rPr>
        <w:t xml:space="preserve"> القياس المتعلقة بالتعر</w:t>
      </w:r>
      <w:r w:rsidRPr="00FC0F14">
        <w:rPr>
          <w:rFonts w:hint="cs"/>
          <w:rtl/>
        </w:rPr>
        <w:t>ّ</w:t>
      </w:r>
      <w:r w:rsidRPr="00FC0F14">
        <w:rPr>
          <w:rtl/>
        </w:rPr>
        <w:t>ض البشري للمجالات الكهرمغنطيسية</w:t>
      </w:r>
      <w:r w:rsidRPr="00FC0F14">
        <w:rPr>
          <w:rFonts w:hint="eastAsia"/>
          <w:rtl/>
        </w:rPr>
        <w:t> </w:t>
      </w:r>
      <w:r w:rsidRPr="00FC0F14">
        <w:t>(EMF)</w:t>
      </w:r>
      <w:r w:rsidRPr="00FC0F14">
        <w:rPr>
          <w:rtl/>
        </w:rPr>
        <w:t>؛</w:t>
      </w:r>
    </w:p>
    <w:p w14:paraId="5C5C37C9" w14:textId="77777777" w:rsidR="003F46FF" w:rsidRPr="00FC0F14" w:rsidRDefault="003F46FF" w:rsidP="003F46FF">
      <w:r w:rsidRPr="00FC0F14">
        <w:rPr>
          <w:rFonts w:hint="cs"/>
          <w:i/>
          <w:iCs/>
          <w:rtl/>
        </w:rPr>
        <w:t>ح)</w:t>
      </w:r>
      <w:r w:rsidRPr="00FC0F14">
        <w:rPr>
          <w:rFonts w:hint="cs"/>
          <w:rtl/>
        </w:rPr>
        <w:tab/>
      </w:r>
      <w:r w:rsidRPr="00FC0F14">
        <w:rPr>
          <w:rtl/>
        </w:rPr>
        <w:t>بالقرار</w:t>
      </w:r>
      <w:r w:rsidRPr="00FC0F14">
        <w:rPr>
          <w:rFonts w:hint="cs"/>
          <w:rtl/>
        </w:rPr>
        <w:t> </w:t>
      </w:r>
      <w:r w:rsidRPr="00FC0F14">
        <w:t>182</w:t>
      </w:r>
      <w:r w:rsidRPr="00FC0F14">
        <w:rPr>
          <w:rtl/>
        </w:rPr>
        <w:t xml:space="preserve"> (</w:t>
      </w:r>
      <w:r w:rsidR="005A7487" w:rsidRPr="00FC0F14">
        <w:rPr>
          <w:rFonts w:hint="cs"/>
          <w:rtl/>
          <w:lang w:bidi="ar-EG"/>
        </w:rPr>
        <w:t>المراجَع</w:t>
      </w:r>
      <w:r w:rsidRPr="00FC0F14">
        <w:rPr>
          <w:rFonts w:hint="cs"/>
          <w:rtl/>
          <w:lang w:bidi="ar-EG"/>
        </w:rPr>
        <w:t xml:space="preserve"> في بوسان</w:t>
      </w:r>
      <w:r w:rsidRPr="00FC0F14">
        <w:rPr>
          <w:rtl/>
        </w:rPr>
        <w:t>،</w:t>
      </w:r>
      <w:r w:rsidRPr="00FC0F14">
        <w:rPr>
          <w:rFonts w:hint="cs"/>
          <w:rtl/>
        </w:rPr>
        <w:t> </w:t>
      </w:r>
      <w:r w:rsidRPr="00FC0F14">
        <w:t>2014</w:t>
      </w:r>
      <w:r w:rsidRPr="00FC0F14">
        <w:rPr>
          <w:rtl/>
        </w:rPr>
        <w:t>) لمؤتمر المندوبين المفوضين، بشأن دور الاتصالات/تكنولوجيا المعلومات والاتصالات فيما</w:t>
      </w:r>
      <w:r w:rsidRPr="00FC0F14">
        <w:rPr>
          <w:rFonts w:hint="cs"/>
          <w:rtl/>
        </w:rPr>
        <w:t> </w:t>
      </w:r>
      <w:r w:rsidRPr="00FC0F14">
        <w:rPr>
          <w:rtl/>
        </w:rPr>
        <w:t>يتعلق بتغير المناخ وحماية البيئة؛</w:t>
      </w:r>
    </w:p>
    <w:p w14:paraId="58D4F6C8" w14:textId="1E2C51F8" w:rsidR="003F46FF" w:rsidRPr="00FC0F14" w:rsidRDefault="00E268AF" w:rsidP="003F46FF">
      <w:pPr>
        <w:rPr>
          <w:lang w:bidi="ar-EG"/>
        </w:rPr>
      </w:pPr>
      <w:r w:rsidRPr="00FC0F14">
        <w:rPr>
          <w:rFonts w:hint="cs"/>
          <w:i/>
          <w:iCs/>
          <w:rtl/>
          <w:lang w:bidi="ar-EG"/>
        </w:rPr>
        <w:t>ط)</w:t>
      </w:r>
      <w:r w:rsidR="003F46FF" w:rsidRPr="00FC0F14">
        <w:rPr>
          <w:lang w:bidi="ar-EG"/>
        </w:rPr>
        <w:tab/>
      </w:r>
      <w:r w:rsidR="003F46FF" w:rsidRPr="00FC0F14">
        <w:rPr>
          <w:rFonts w:hint="cs"/>
          <w:rtl/>
          <w:lang w:bidi="ar-SY"/>
        </w:rPr>
        <w:t xml:space="preserve">بأن هذه الجمعية </w:t>
      </w:r>
      <w:r w:rsidR="003F46FF" w:rsidRPr="00FC0F14">
        <w:rPr>
          <w:rFonts w:hint="cs"/>
          <w:rtl/>
          <w:lang w:bidi="ar"/>
        </w:rPr>
        <w:t xml:space="preserve">اعتمدت </w:t>
      </w:r>
      <w:r w:rsidR="003F46FF" w:rsidRPr="00FC0F14">
        <w:rPr>
          <w:rFonts w:hint="cs"/>
          <w:rtl/>
          <w:lang w:bidi="ar-EG"/>
        </w:rPr>
        <w:t>ال</w:t>
      </w:r>
      <w:r w:rsidR="003F46FF" w:rsidRPr="00FC0F14">
        <w:rPr>
          <w:rtl/>
          <w:lang w:bidi="ar-EG"/>
        </w:rPr>
        <w:t>قرار</w:t>
      </w:r>
      <w:r w:rsidR="003F46FF" w:rsidRPr="00FC0F14">
        <w:rPr>
          <w:rFonts w:hint="eastAsia"/>
          <w:rtl/>
          <w:lang w:bidi="ar-EG"/>
        </w:rPr>
        <w:t> </w:t>
      </w:r>
      <w:r w:rsidR="003F46FF" w:rsidRPr="00FC0F14">
        <w:rPr>
          <w:lang w:bidi="ar-SY"/>
        </w:rPr>
        <w:t>76</w:t>
      </w:r>
      <w:r w:rsidR="003F46FF" w:rsidRPr="00FC0F14">
        <w:rPr>
          <w:rFonts w:hint="cs"/>
          <w:rtl/>
          <w:lang w:bidi="ar-EG"/>
        </w:rPr>
        <w:t xml:space="preserve"> (</w:t>
      </w:r>
      <w:r w:rsidR="005A7487" w:rsidRPr="00FC0F14">
        <w:rPr>
          <w:rFonts w:hint="cs"/>
          <w:rtl/>
          <w:lang w:bidi="ar-EG"/>
        </w:rPr>
        <w:t>المراجَع</w:t>
      </w:r>
      <w:r w:rsidR="003F46FF" w:rsidRPr="00FC0F14">
        <w:rPr>
          <w:rFonts w:hint="cs"/>
          <w:rtl/>
          <w:lang w:bidi="ar-EG"/>
        </w:rPr>
        <w:t xml:space="preserve"> في الحمامات،</w:t>
      </w:r>
      <w:r w:rsidR="003F46FF" w:rsidRPr="00FC0F14">
        <w:rPr>
          <w:rFonts w:hint="eastAsia"/>
          <w:rtl/>
          <w:lang w:bidi="ar-EG"/>
        </w:rPr>
        <w:t> </w:t>
      </w:r>
      <w:r w:rsidR="003F46FF" w:rsidRPr="00FC0F14">
        <w:rPr>
          <w:lang w:bidi="ar-SY"/>
        </w:rPr>
        <w:t>2016</w:t>
      </w:r>
      <w:r w:rsidR="003F46FF" w:rsidRPr="00FC0F14">
        <w:rPr>
          <w:rFonts w:hint="cs"/>
          <w:rtl/>
          <w:lang w:bidi="ar-EG"/>
        </w:rPr>
        <w:t>)،</w:t>
      </w:r>
      <w:r w:rsidR="003F46FF" w:rsidRPr="00FC0F14">
        <w:rPr>
          <w:rtl/>
          <w:lang w:bidi="ar-EG"/>
        </w:rPr>
        <w:t xml:space="preserve"> </w:t>
      </w:r>
      <w:r w:rsidR="003F46FF" w:rsidRPr="00FC0F14">
        <w:rPr>
          <w:rFonts w:hint="cs"/>
          <w:rtl/>
          <w:lang w:bidi="ar-EG"/>
        </w:rPr>
        <w:t>بشأن</w:t>
      </w:r>
      <w:r w:rsidR="003F46FF" w:rsidRPr="00FC0F14">
        <w:rPr>
          <w:noProof/>
          <w:rtl/>
          <w:lang w:bidi="ar-EG"/>
        </w:rPr>
        <w:t xml:space="preserve"> </w:t>
      </w:r>
      <w:r w:rsidR="003F46FF" w:rsidRPr="00FC0F14">
        <w:rPr>
          <w:rtl/>
        </w:rPr>
        <w:t>الدراسات</w:t>
      </w:r>
      <w:r w:rsidR="003F46FF" w:rsidRPr="00FC0F14">
        <w:rPr>
          <w:noProof/>
          <w:rtl/>
          <w:lang w:bidi="ar-EG"/>
        </w:rPr>
        <w:t xml:space="preserve"> المتعلقة باختبارات المطابقة وقابلية </w:t>
      </w:r>
      <w:r w:rsidR="003F46FF" w:rsidRPr="00FC0F14">
        <w:rPr>
          <w:rtl/>
          <w:lang w:bidi="ar-SY"/>
        </w:rPr>
        <w:t>التشغيل</w:t>
      </w:r>
      <w:r w:rsidR="003F46FF" w:rsidRPr="00FC0F14">
        <w:rPr>
          <w:noProof/>
          <w:rtl/>
          <w:lang w:bidi="ar-EG"/>
        </w:rPr>
        <w:t xml:space="preserve"> البيني ومساعدة البلدان النامية والبرنامج المستقبلي المحتمل </w:t>
      </w:r>
      <w:r w:rsidR="003F46FF" w:rsidRPr="00FC0F14">
        <w:rPr>
          <w:rtl/>
        </w:rPr>
        <w:t>الخاص</w:t>
      </w:r>
      <w:r w:rsidR="003F46FF" w:rsidRPr="00FC0F14">
        <w:rPr>
          <w:noProof/>
          <w:rtl/>
          <w:lang w:bidi="ar-EG"/>
        </w:rPr>
        <w:t xml:space="preserve"> بعلامة</w:t>
      </w:r>
      <w:r w:rsidR="003F46FF" w:rsidRPr="00FC0F14">
        <w:rPr>
          <w:rFonts w:hint="cs"/>
          <w:noProof/>
          <w:rtl/>
          <w:lang w:bidi="ar-EG"/>
        </w:rPr>
        <w:t xml:space="preserve"> </w:t>
      </w:r>
      <w:r w:rsidR="003F46FF" w:rsidRPr="00FC0F14">
        <w:rPr>
          <w:noProof/>
          <w:rtl/>
          <w:lang w:bidi="ar-EG"/>
        </w:rPr>
        <w:t>الاتحاد</w:t>
      </w:r>
      <w:r w:rsidR="003F46FF" w:rsidRPr="00FC0F14">
        <w:rPr>
          <w:rFonts w:hint="cs"/>
          <w:rtl/>
          <w:lang w:bidi="ar-EG"/>
        </w:rPr>
        <w:t>؛</w:t>
      </w:r>
    </w:p>
    <w:p w14:paraId="7D0C2B8C" w14:textId="77777777" w:rsidR="00322DBB" w:rsidRPr="00FC0F14" w:rsidRDefault="003F46FF" w:rsidP="003F46FF">
      <w:pPr>
        <w:rPr>
          <w:rtl/>
        </w:rPr>
      </w:pPr>
      <w:r w:rsidRPr="00FC0F14">
        <w:rPr>
          <w:rFonts w:hint="cs"/>
          <w:i/>
          <w:iCs/>
          <w:rtl/>
        </w:rPr>
        <w:t>ي)</w:t>
      </w:r>
      <w:r w:rsidRPr="00FC0F14">
        <w:rPr>
          <w:rFonts w:hint="cs"/>
          <w:rtl/>
        </w:rPr>
        <w:tab/>
      </w:r>
      <w:r w:rsidRPr="00FC0F14">
        <w:rPr>
          <w:rtl/>
        </w:rPr>
        <w:t>بالقرار</w:t>
      </w:r>
      <w:r w:rsidRPr="00FC0F14">
        <w:rPr>
          <w:rFonts w:hint="cs"/>
          <w:rtl/>
        </w:rPr>
        <w:t> </w:t>
      </w:r>
      <w:r w:rsidRPr="00FC0F14">
        <w:t>79</w:t>
      </w:r>
      <w:r w:rsidRPr="00FC0F14">
        <w:rPr>
          <w:rtl/>
        </w:rPr>
        <w:t xml:space="preserve"> (</w:t>
      </w:r>
      <w:r w:rsidRPr="00FC0F14">
        <w:rPr>
          <w:rFonts w:hint="cs"/>
          <w:rtl/>
          <w:lang w:bidi="ar-EG"/>
        </w:rPr>
        <w:t>دبي</w:t>
      </w:r>
      <w:r w:rsidRPr="00FC0F14">
        <w:rPr>
          <w:rtl/>
        </w:rPr>
        <w:t>،</w:t>
      </w:r>
      <w:r w:rsidRPr="00FC0F14">
        <w:rPr>
          <w:rFonts w:hint="eastAsia"/>
          <w:rtl/>
        </w:rPr>
        <w:t> </w:t>
      </w:r>
      <w:r w:rsidRPr="00FC0F14">
        <w:t>2012</w:t>
      </w:r>
      <w:r w:rsidRPr="00FC0F14">
        <w:rPr>
          <w:rFonts w:ascii="Calibri" w:hAnsi="Calibri"/>
          <w:rtl/>
        </w:rPr>
        <w:t>)</w:t>
      </w:r>
      <w:r w:rsidRPr="00FC0F14">
        <w:rPr>
          <w:rFonts w:ascii="Calibri" w:hAnsi="Calibri" w:hint="cs"/>
          <w:spacing w:val="-4"/>
          <w:rtl/>
        </w:rPr>
        <w:t xml:space="preserve"> للجمعية العالمية لتقييس الاتصالات</w:t>
      </w:r>
      <w:r w:rsidRPr="00FC0F14">
        <w:rPr>
          <w:rFonts w:hint="cs"/>
          <w:rtl/>
        </w:rPr>
        <w:t xml:space="preserve">، </w:t>
      </w:r>
      <w:r w:rsidRPr="00FC0F14">
        <w:rPr>
          <w:rtl/>
        </w:rPr>
        <w:t>بشأن دور</w:t>
      </w:r>
      <w:r w:rsidRPr="00FC0F14">
        <w:rPr>
          <w:rFonts w:hint="cs"/>
          <w:rtl/>
        </w:rPr>
        <w:t xml:space="preserve"> </w:t>
      </w:r>
      <w:r w:rsidRPr="00FC0F14">
        <w:rPr>
          <w:rtl/>
        </w:rPr>
        <w:t>الاتصالات/تكنولوجيا المعلومات والاتصالات في إدارة المخلفات الإلكترونية الناتجة عن أجهزة الاتصالات وتكنولوجيا المعلومات والتحكم فيها وطرائق معالجتها</w:t>
      </w:r>
      <w:r w:rsidRPr="00FC0F14">
        <w:rPr>
          <w:rFonts w:hint="cs"/>
          <w:rtl/>
        </w:rPr>
        <w:t>،</w:t>
      </w:r>
    </w:p>
    <w:p w14:paraId="56EF9258" w14:textId="77777777" w:rsidR="00322DBB" w:rsidRPr="00FC0F14" w:rsidRDefault="00322DBB">
      <w:pPr>
        <w:tabs>
          <w:tab w:val="clear" w:pos="794"/>
          <w:tab w:val="clear" w:pos="1191"/>
          <w:tab w:val="clear" w:pos="1588"/>
          <w:tab w:val="clear" w:pos="1985"/>
        </w:tabs>
        <w:bidi w:val="0"/>
        <w:spacing w:before="0" w:line="240" w:lineRule="auto"/>
        <w:jc w:val="left"/>
        <w:rPr>
          <w:rtl/>
        </w:rPr>
      </w:pPr>
      <w:r w:rsidRPr="00FC0F14">
        <w:rPr>
          <w:rtl/>
        </w:rPr>
        <w:br w:type="page"/>
      </w:r>
    </w:p>
    <w:p w14:paraId="3FCE16CE" w14:textId="77777777" w:rsidR="003F46FF" w:rsidRPr="00FC0F14" w:rsidRDefault="003F46FF" w:rsidP="003F46FF">
      <w:pPr>
        <w:pStyle w:val="Call"/>
      </w:pPr>
      <w:r w:rsidRPr="00FC0F14">
        <w:rPr>
          <w:rtl/>
        </w:rPr>
        <w:t>وإذ تدرك</w:t>
      </w:r>
    </w:p>
    <w:p w14:paraId="604DB8B2" w14:textId="77777777" w:rsidR="003F46FF" w:rsidRPr="00FC0F14" w:rsidRDefault="003F46FF" w:rsidP="003F46FF">
      <w:pPr>
        <w:keepNext/>
        <w:keepLines/>
        <w:rPr>
          <w:rtl/>
          <w:lang w:bidi="ar-EG"/>
        </w:rPr>
      </w:pPr>
      <w:r w:rsidRPr="00FC0F14">
        <w:rPr>
          <w:rFonts w:hint="eastAsia"/>
          <w:i/>
          <w:iCs/>
          <w:rtl/>
          <w:lang w:bidi="ar-EG"/>
        </w:rPr>
        <w:t> أ )</w:t>
      </w:r>
      <w:r w:rsidRPr="00FC0F14">
        <w:rPr>
          <w:rFonts w:hint="eastAsia"/>
          <w:rtl/>
          <w:lang w:bidi="ar-EG"/>
        </w:rPr>
        <w:tab/>
      </w:r>
      <w:r w:rsidRPr="00FC0F14">
        <w:rPr>
          <w:rFonts w:hint="cs"/>
          <w:rtl/>
          <w:lang w:bidi="ar"/>
        </w:rPr>
        <w:t>النمو الملحوظ لمبيعات وتداول أجهزة الاتصالات/تكنولوجيا المعلومات والاتصالات الزائفة والمغشوشة في الأسواق، على نحو يؤثر سلباً على الحكومات والشركات المصنِّعة والمورِّدين والمشغّلين والمستهلكين من خلال: خسارة العائدات، وتدنّي قيمة العلامة التجارية/حقوق الملكية الفكرية وسمعتها، وانقطاعات الشبكة، وتدني جودة الخدمة</w:t>
      </w:r>
      <w:r w:rsidRPr="00FC0F14">
        <w:rPr>
          <w:rFonts w:hint="eastAsia"/>
          <w:rtl/>
          <w:lang w:bidi="ar"/>
        </w:rPr>
        <w:t> </w:t>
      </w:r>
      <w:r w:rsidRPr="00FC0F14">
        <w:rPr>
          <w:lang w:bidi="ar"/>
        </w:rPr>
        <w:t>(</w:t>
      </w:r>
      <w:r w:rsidRPr="00FC0F14">
        <w:rPr>
          <w:rFonts w:hint="cs"/>
          <w:lang w:bidi="ar-EG"/>
        </w:rPr>
        <w:t>QoS</w:t>
      </w:r>
      <w:r w:rsidRPr="00FC0F14">
        <w:rPr>
          <w:lang w:bidi="ar"/>
        </w:rPr>
        <w:t>)</w:t>
      </w:r>
      <w:r w:rsidRPr="00FC0F14">
        <w:rPr>
          <w:rFonts w:hint="cs"/>
          <w:rtl/>
          <w:lang w:bidi="ar"/>
        </w:rPr>
        <w:t>، والخطر المحتمل على الصحة العامة والسلامة، والآثار البيئية للمخلفات الإلكترونية</w:t>
      </w:r>
      <w:r w:rsidRPr="00FC0F14">
        <w:rPr>
          <w:rFonts w:hint="cs"/>
          <w:rtl/>
          <w:lang w:bidi="ar-EG"/>
        </w:rPr>
        <w:t>؛</w:t>
      </w:r>
    </w:p>
    <w:p w14:paraId="20B37908" w14:textId="77777777" w:rsidR="003F46FF" w:rsidRPr="00FC0F14" w:rsidRDefault="003F46FF" w:rsidP="003F46FF">
      <w:pPr>
        <w:rPr>
          <w:rtl/>
        </w:rPr>
      </w:pPr>
      <w:r w:rsidRPr="00FC0F14">
        <w:rPr>
          <w:rFonts w:hint="cs"/>
          <w:i/>
          <w:iCs/>
          <w:rtl/>
          <w:lang w:bidi="ar-EG"/>
        </w:rPr>
        <w:t>ب)</w:t>
      </w:r>
      <w:r w:rsidRPr="00FC0F14">
        <w:rPr>
          <w:rFonts w:hint="cs"/>
          <w:rtl/>
          <w:lang w:bidi="ar-EG"/>
        </w:rPr>
        <w:tab/>
      </w:r>
      <w:r w:rsidRPr="00FC0F14">
        <w:rPr>
          <w:rtl/>
        </w:rPr>
        <w:t>أن أجهزة الاتصالات/تكنولوجيا المعلومات والاتصالات الزائفة</w:t>
      </w:r>
      <w:r w:rsidRPr="00FC0F14">
        <w:rPr>
          <w:rFonts w:hint="cs"/>
          <w:rtl/>
        </w:rPr>
        <w:t xml:space="preserve"> والمغشوشة</w:t>
      </w:r>
      <w:r w:rsidRPr="00FC0F14">
        <w:rPr>
          <w:rtl/>
        </w:rPr>
        <w:t xml:space="preserve"> يمكن أن </w:t>
      </w:r>
      <w:r w:rsidRPr="00FC0F14">
        <w:rPr>
          <w:rFonts w:hint="cs"/>
          <w:rtl/>
        </w:rPr>
        <w:t>تؤثر سلباً على الأمن وعلى خصوصية ا</w:t>
      </w:r>
      <w:r w:rsidRPr="00FC0F14">
        <w:rPr>
          <w:rtl/>
        </w:rPr>
        <w:t>لمستعملين؛</w:t>
      </w:r>
    </w:p>
    <w:p w14:paraId="2036DEC2" w14:textId="77777777" w:rsidR="003F46FF" w:rsidRPr="00FC0F14" w:rsidRDefault="003F46FF" w:rsidP="003F46FF">
      <w:pPr>
        <w:rPr>
          <w:rtl/>
        </w:rPr>
      </w:pPr>
      <w:r w:rsidRPr="00FC0F14">
        <w:rPr>
          <w:rFonts w:hint="cs"/>
          <w:i/>
          <w:iCs/>
          <w:rtl/>
        </w:rPr>
        <w:t>ج)</w:t>
      </w:r>
      <w:r w:rsidRPr="00FC0F14">
        <w:rPr>
          <w:rFonts w:hint="cs"/>
          <w:rtl/>
        </w:rPr>
        <w:tab/>
      </w:r>
      <w:r w:rsidRPr="00FC0F14">
        <w:rPr>
          <w:rtl/>
        </w:rPr>
        <w:t xml:space="preserve">أن أجهزة الاتصالات/تكنولوجيا المعلومات والاتصالات الزائفة </w:t>
      </w:r>
      <w:r w:rsidRPr="00FC0F14">
        <w:rPr>
          <w:rFonts w:hint="cs"/>
          <w:rtl/>
        </w:rPr>
        <w:t xml:space="preserve">والمغشوشة </w:t>
      </w:r>
      <w:r w:rsidRPr="00FC0F14">
        <w:rPr>
          <w:rtl/>
        </w:rPr>
        <w:t>تتضمن غالباً مستويات غير</w:t>
      </w:r>
      <w:r w:rsidRPr="00FC0F14">
        <w:rPr>
          <w:rFonts w:hint="cs"/>
          <w:rtl/>
        </w:rPr>
        <w:t> </w:t>
      </w:r>
      <w:r w:rsidRPr="00FC0F14">
        <w:rPr>
          <w:rtl/>
        </w:rPr>
        <w:t>قانونية وغير</w:t>
      </w:r>
      <w:r w:rsidRPr="00FC0F14">
        <w:rPr>
          <w:rFonts w:hint="cs"/>
          <w:rtl/>
        </w:rPr>
        <w:t> </w:t>
      </w:r>
      <w:r w:rsidRPr="00FC0F14">
        <w:rPr>
          <w:rtl/>
        </w:rPr>
        <w:t>مقبولة من المواد الخطرة، مما</w:t>
      </w:r>
      <w:r w:rsidRPr="00FC0F14">
        <w:rPr>
          <w:rFonts w:hint="cs"/>
          <w:rtl/>
        </w:rPr>
        <w:t> </w:t>
      </w:r>
      <w:r w:rsidRPr="00FC0F14">
        <w:rPr>
          <w:rtl/>
        </w:rPr>
        <w:t>يهدد المستهلكين والبيئة</w:t>
      </w:r>
      <w:r w:rsidRPr="00FC0F14">
        <w:rPr>
          <w:rFonts w:hint="cs"/>
          <w:rtl/>
        </w:rPr>
        <w:t>؛</w:t>
      </w:r>
    </w:p>
    <w:p w14:paraId="740C6A73" w14:textId="77777777" w:rsidR="003F46FF" w:rsidRPr="00FC0F14" w:rsidRDefault="003F46FF" w:rsidP="003F46FF">
      <w:pPr>
        <w:rPr>
          <w:rtl/>
          <w:lang w:bidi="ar-EG"/>
        </w:rPr>
      </w:pPr>
      <w:r w:rsidRPr="00FC0F14">
        <w:rPr>
          <w:rFonts w:hint="cs"/>
          <w:i/>
          <w:iCs/>
          <w:rtl/>
        </w:rPr>
        <w:t>د )</w:t>
      </w:r>
      <w:r w:rsidRPr="00FC0F14">
        <w:rPr>
          <w:rFonts w:hint="cs"/>
          <w:rtl/>
        </w:rPr>
        <w:tab/>
      </w:r>
      <w:r w:rsidRPr="00FC0F14">
        <w:rPr>
          <w:rtl/>
        </w:rPr>
        <w:t>أن بعض البلدان قد نظّمت حملات توعية ب</w:t>
      </w:r>
      <w:r w:rsidRPr="00FC0F14">
        <w:rPr>
          <w:rFonts w:hint="cs"/>
          <w:rtl/>
        </w:rPr>
        <w:t xml:space="preserve">شأن </w:t>
      </w:r>
      <w:r w:rsidRPr="00FC0F14">
        <w:rPr>
          <w:rtl/>
        </w:rPr>
        <w:t xml:space="preserve">إشكالات التزييف </w:t>
      </w:r>
      <w:r w:rsidRPr="00FC0F14">
        <w:rPr>
          <w:rFonts w:hint="cs"/>
          <w:rtl/>
        </w:rPr>
        <w:t xml:space="preserve">والغش </w:t>
      </w:r>
      <w:r w:rsidRPr="00FC0F14">
        <w:rPr>
          <w:rtl/>
        </w:rPr>
        <w:t>وطبّقت حلولاً ناجحة</w:t>
      </w:r>
      <w:r w:rsidRPr="00FC0F14">
        <w:rPr>
          <w:rFonts w:hint="cs"/>
          <w:rtl/>
        </w:rPr>
        <w:t xml:space="preserve"> تشمل لوائح مطبقة في أسواقها</w:t>
      </w:r>
      <w:r w:rsidRPr="00FC0F14">
        <w:rPr>
          <w:rtl/>
        </w:rPr>
        <w:t xml:space="preserve"> لردع انتشار أجهزة الاتصالات/تكنولوجيا المعلومات والاتصالات الزائفة</w:t>
      </w:r>
      <w:r w:rsidRPr="00FC0F14">
        <w:rPr>
          <w:rFonts w:hint="cs"/>
          <w:rtl/>
        </w:rPr>
        <w:t xml:space="preserve"> والمغشوشة</w:t>
      </w:r>
      <w:r w:rsidRPr="00FC0F14">
        <w:rPr>
          <w:rtl/>
        </w:rPr>
        <w:t>، ويمكن أن تتخذها بلدان أُخرى كتجارب ودراسات حالة مفيدة</w:t>
      </w:r>
      <w:r w:rsidRPr="00FC0F14">
        <w:rPr>
          <w:rFonts w:hint="cs"/>
          <w:rtl/>
          <w:lang w:bidi="ar-EG"/>
        </w:rPr>
        <w:t>؛</w:t>
      </w:r>
    </w:p>
    <w:p w14:paraId="1B5CC3E7" w14:textId="77777777" w:rsidR="003F46FF" w:rsidRPr="00FC0F14" w:rsidRDefault="003F46FF" w:rsidP="003F46FF">
      <w:pPr>
        <w:rPr>
          <w:rtl/>
        </w:rPr>
      </w:pPr>
      <w:r w:rsidRPr="00FC0F14">
        <w:rPr>
          <w:rFonts w:hint="cs"/>
          <w:i/>
          <w:iCs/>
          <w:rtl/>
        </w:rPr>
        <w:t>ﻫ )</w:t>
      </w:r>
      <w:r w:rsidRPr="00FC0F14">
        <w:rPr>
          <w:rFonts w:hint="cs"/>
          <w:rtl/>
          <w:lang w:bidi="ar-EG"/>
        </w:rPr>
        <w:tab/>
      </w:r>
      <w:r w:rsidRPr="00FC0F14">
        <w:rPr>
          <w:rtl/>
        </w:rPr>
        <w:t xml:space="preserve">أن </w:t>
      </w:r>
      <w:r w:rsidRPr="00FC0F14">
        <w:rPr>
          <w:rFonts w:hint="cs"/>
          <w:rtl/>
        </w:rPr>
        <w:t>البلدان</w:t>
      </w:r>
      <w:r w:rsidRPr="00FC0F14">
        <w:rPr>
          <w:rtl/>
        </w:rPr>
        <w:t xml:space="preserve"> تواجه تحديات كبيرة في التوصل إلى حلول فعّالة لمكافحة </w:t>
      </w:r>
      <w:r w:rsidRPr="00FC0F14">
        <w:rPr>
          <w:rFonts w:hint="cs"/>
          <w:rtl/>
        </w:rPr>
        <w:t>أ</w:t>
      </w:r>
      <w:r w:rsidRPr="00FC0F14">
        <w:rPr>
          <w:rtl/>
        </w:rPr>
        <w:t xml:space="preserve">جهزة </w:t>
      </w:r>
      <w:r w:rsidRPr="00FC0F14">
        <w:rPr>
          <w:rFonts w:hint="cs"/>
          <w:rtl/>
        </w:rPr>
        <w:t xml:space="preserve">الاتصالات/تكنولوجيا المعلومات والاتصالات </w:t>
      </w:r>
      <w:r w:rsidRPr="00FC0F14">
        <w:rPr>
          <w:rtl/>
        </w:rPr>
        <w:t>الزائفة</w:t>
      </w:r>
      <w:r w:rsidRPr="00FC0F14">
        <w:rPr>
          <w:rFonts w:hint="cs"/>
          <w:rtl/>
        </w:rPr>
        <w:t xml:space="preserve"> والمغشوشة</w:t>
      </w:r>
      <w:r w:rsidRPr="00FC0F14">
        <w:rPr>
          <w:rtl/>
        </w:rPr>
        <w:t xml:space="preserve">، </w:t>
      </w:r>
      <w:r w:rsidRPr="00FC0F14">
        <w:rPr>
          <w:rFonts w:hint="cs"/>
          <w:rtl/>
        </w:rPr>
        <w:t>نظراً</w:t>
      </w:r>
      <w:r w:rsidRPr="00FC0F14">
        <w:rPr>
          <w:rtl/>
        </w:rPr>
        <w:t xml:space="preserve"> </w:t>
      </w:r>
      <w:r w:rsidRPr="00FC0F14">
        <w:rPr>
          <w:rFonts w:hint="cs"/>
          <w:rtl/>
        </w:rPr>
        <w:t>ل</w:t>
      </w:r>
      <w:r w:rsidRPr="00FC0F14">
        <w:rPr>
          <w:rtl/>
        </w:rPr>
        <w:t>لأساليب المبتكرة والخلاقة التي يستعملها الأشخاص الضالعون في هذا النشاط غير المشروع للتملص من تدابير الإنفاذ/التدابير القانونية؛</w:t>
      </w:r>
    </w:p>
    <w:p w14:paraId="50D42DCA" w14:textId="77777777" w:rsidR="003F46FF" w:rsidRPr="00FC0F14" w:rsidRDefault="003F46FF" w:rsidP="003F46FF">
      <w:pPr>
        <w:rPr>
          <w:rtl/>
        </w:rPr>
      </w:pPr>
      <w:r w:rsidRPr="00FC0F14">
        <w:rPr>
          <w:rFonts w:hint="cs"/>
          <w:i/>
          <w:iCs/>
          <w:rtl/>
        </w:rPr>
        <w:t>و )</w:t>
      </w:r>
      <w:r w:rsidRPr="00FC0F14">
        <w:rPr>
          <w:rFonts w:hint="cs"/>
          <w:rtl/>
        </w:rPr>
        <w:tab/>
      </w:r>
      <w:r w:rsidRPr="00FC0F14">
        <w:rPr>
          <w:rtl/>
        </w:rPr>
        <w:t>أن برامج الاتحاد للمطابقة وقابلية التشغيل</w:t>
      </w:r>
      <w:r w:rsidRPr="00FC0F14">
        <w:rPr>
          <w:rFonts w:hint="cs"/>
          <w:rtl/>
        </w:rPr>
        <w:t> </w:t>
      </w:r>
      <w:r w:rsidRPr="00FC0F14">
        <w:rPr>
          <w:rtl/>
        </w:rPr>
        <w:t xml:space="preserve">البيني وسد الفجوة التقييسية </w:t>
      </w:r>
      <w:r w:rsidRPr="00FC0F14">
        <w:rPr>
          <w:rFonts w:hint="cs"/>
          <w:rtl/>
        </w:rPr>
        <w:t>يُقصد</w:t>
      </w:r>
      <w:r w:rsidRPr="00FC0F14">
        <w:rPr>
          <w:rtl/>
        </w:rPr>
        <w:t xml:space="preserve"> </w:t>
      </w:r>
      <w:r w:rsidRPr="00FC0F14">
        <w:rPr>
          <w:rFonts w:hint="cs"/>
          <w:rtl/>
        </w:rPr>
        <w:t>الاستفادة منها</w:t>
      </w:r>
      <w:r w:rsidRPr="00FC0F14">
        <w:rPr>
          <w:rtl/>
        </w:rPr>
        <w:t xml:space="preserve"> في توضيح عمليات التقييس و</w:t>
      </w:r>
      <w:r w:rsidRPr="00FC0F14">
        <w:rPr>
          <w:rFonts w:hint="cs"/>
          <w:rtl/>
        </w:rPr>
        <w:t>توافق</w:t>
      </w:r>
      <w:r w:rsidRPr="00FC0F14">
        <w:rPr>
          <w:rtl/>
        </w:rPr>
        <w:t xml:space="preserve"> المنتجات </w:t>
      </w:r>
      <w:r w:rsidRPr="00FC0F14">
        <w:rPr>
          <w:rFonts w:hint="cs"/>
          <w:rtl/>
        </w:rPr>
        <w:t>مع ا</w:t>
      </w:r>
      <w:r w:rsidRPr="00FC0F14">
        <w:rPr>
          <w:rtl/>
        </w:rPr>
        <w:t>لمعايير الدولية؛</w:t>
      </w:r>
    </w:p>
    <w:p w14:paraId="76ED730C" w14:textId="77777777" w:rsidR="003F46FF" w:rsidRPr="00FC0F14" w:rsidRDefault="003F46FF" w:rsidP="003F46FF">
      <w:pPr>
        <w:rPr>
          <w:rtl/>
        </w:rPr>
      </w:pPr>
      <w:r w:rsidRPr="00FC0F14">
        <w:rPr>
          <w:rFonts w:hint="cs"/>
          <w:i/>
          <w:iCs/>
          <w:rtl/>
        </w:rPr>
        <w:t>ز )</w:t>
      </w:r>
      <w:r w:rsidRPr="00FC0F14">
        <w:rPr>
          <w:rFonts w:hint="cs"/>
          <w:rtl/>
        </w:rPr>
        <w:tab/>
      </w:r>
      <w:r w:rsidRPr="00FC0F14">
        <w:rPr>
          <w:rtl/>
        </w:rPr>
        <w:t>أن توفير قابلية التشغيل البيني والسلامة وال</w:t>
      </w:r>
      <w:r w:rsidRPr="00FC0F14">
        <w:rPr>
          <w:rFonts w:hint="cs"/>
          <w:rtl/>
        </w:rPr>
        <w:t>موثوقية</w:t>
      </w:r>
      <w:r w:rsidRPr="00FC0F14">
        <w:rPr>
          <w:rtl/>
        </w:rPr>
        <w:t xml:space="preserve"> ينبغي أن يكون هدفاً أساسياً لتوصيات الاتحاد؛</w:t>
      </w:r>
    </w:p>
    <w:p w14:paraId="0E639D4E" w14:textId="77777777" w:rsidR="003F46FF" w:rsidRPr="00FC0F14" w:rsidRDefault="003F46FF" w:rsidP="003F46FF">
      <w:r w:rsidRPr="00FC0F14">
        <w:rPr>
          <w:rFonts w:hint="cs"/>
          <w:i/>
          <w:iCs/>
          <w:rtl/>
        </w:rPr>
        <w:t>ح)</w:t>
      </w:r>
      <w:r w:rsidRPr="00FC0F14">
        <w:rPr>
          <w:rFonts w:hint="cs"/>
          <w:rtl/>
        </w:rPr>
        <w:tab/>
      </w:r>
      <w:r w:rsidRPr="00FC0F14">
        <w:rPr>
          <w:rtl/>
        </w:rPr>
        <w:t>العمل المتواصل للجنة الدراسات</w:t>
      </w:r>
      <w:r w:rsidRPr="00FC0F14">
        <w:rPr>
          <w:rFonts w:hint="cs"/>
          <w:rtl/>
        </w:rPr>
        <w:t> </w:t>
      </w:r>
      <w:r w:rsidRPr="00FC0F14">
        <w:t>11</w:t>
      </w:r>
      <w:r w:rsidRPr="00FC0F14">
        <w:rPr>
          <w:rtl/>
        </w:rPr>
        <w:t xml:space="preserve"> لقطاع تقييس الاتصالات بصفتها لجنة الخبراء الرئيسية</w:t>
      </w:r>
      <w:r w:rsidRPr="00FC0F14">
        <w:rPr>
          <w:rFonts w:hint="cs"/>
          <w:rtl/>
        </w:rPr>
        <w:t xml:space="preserve"> في الاتحاد </w:t>
      </w:r>
      <w:r w:rsidRPr="00FC0F14">
        <w:rPr>
          <w:rtl/>
        </w:rPr>
        <w:t xml:space="preserve">التي </w:t>
      </w:r>
      <w:r w:rsidRPr="00FC0F14">
        <w:rPr>
          <w:rFonts w:hint="cs"/>
          <w:rtl/>
        </w:rPr>
        <w:t xml:space="preserve">تدرس مكافحة </w:t>
      </w:r>
      <w:r w:rsidRPr="00FC0F14">
        <w:rPr>
          <w:rtl/>
        </w:rPr>
        <w:t xml:space="preserve">أجهزة الاتصالات/تكنولوجيا المعلومات والاتصالات الزائفة </w:t>
      </w:r>
      <w:r w:rsidRPr="00FC0F14">
        <w:rPr>
          <w:rFonts w:hint="cs"/>
          <w:rtl/>
          <w:lang w:bidi="ar-EG"/>
        </w:rPr>
        <w:t>والمغشوشة</w:t>
      </w:r>
      <w:r w:rsidRPr="00FC0F14">
        <w:rPr>
          <w:rtl/>
        </w:rPr>
        <w:t>؛</w:t>
      </w:r>
    </w:p>
    <w:p w14:paraId="1E967C40" w14:textId="77777777" w:rsidR="003F46FF" w:rsidRPr="00FC0F14" w:rsidRDefault="00E268AF" w:rsidP="003F46FF">
      <w:pPr>
        <w:rPr>
          <w:rtl/>
          <w:lang w:bidi="ar-EG"/>
        </w:rPr>
      </w:pPr>
      <w:r w:rsidRPr="00FC0F14">
        <w:rPr>
          <w:rFonts w:hint="cs"/>
          <w:i/>
          <w:iCs/>
          <w:rtl/>
          <w:lang w:bidi="ar-EG"/>
        </w:rPr>
        <w:t>ط)</w:t>
      </w:r>
      <w:r w:rsidR="003F46FF" w:rsidRPr="00FC0F14">
        <w:rPr>
          <w:lang w:bidi="ar-EG"/>
        </w:rPr>
        <w:tab/>
      </w:r>
      <w:r w:rsidR="003F46FF" w:rsidRPr="00FC0F14">
        <w:rPr>
          <w:rtl/>
        </w:rPr>
        <w:t>أن مبادرات الصناعة قد أُطلقت لتنسيق الأنشطة بين المشغلين والمصنعين والمستهلكين</w:t>
      </w:r>
      <w:r w:rsidR="003F46FF" w:rsidRPr="00FC0F14">
        <w:rPr>
          <w:rFonts w:hint="cs"/>
          <w:rtl/>
          <w:lang w:bidi="ar-SY"/>
        </w:rPr>
        <w:t>،</w:t>
      </w:r>
    </w:p>
    <w:p w14:paraId="0E295E99" w14:textId="77777777" w:rsidR="003F46FF" w:rsidRPr="00FC0F14" w:rsidRDefault="003F46FF" w:rsidP="003F46FF">
      <w:pPr>
        <w:pStyle w:val="Call"/>
        <w:rPr>
          <w:rtl/>
        </w:rPr>
      </w:pPr>
      <w:r w:rsidRPr="00FC0F14">
        <w:rPr>
          <w:rtl/>
        </w:rPr>
        <w:t>وإذ تدرك كذلك</w:t>
      </w:r>
    </w:p>
    <w:p w14:paraId="641EC1A9" w14:textId="77777777" w:rsidR="003F46FF" w:rsidRPr="00FC0F14" w:rsidRDefault="003F46FF" w:rsidP="003F46FF">
      <w:pPr>
        <w:rPr>
          <w:rtl/>
          <w:lang w:bidi="ar-EG"/>
        </w:rPr>
      </w:pPr>
      <w:r w:rsidRPr="00FC0F14">
        <w:rPr>
          <w:rFonts w:hint="eastAsia"/>
          <w:i/>
          <w:iCs/>
          <w:rtl/>
          <w:lang w:bidi="ar-EG"/>
        </w:rPr>
        <w:t> أ )</w:t>
      </w:r>
      <w:r w:rsidRPr="00FC0F14">
        <w:rPr>
          <w:rFonts w:hint="eastAsia"/>
          <w:rtl/>
          <w:lang w:bidi="ar-EG"/>
        </w:rPr>
        <w:tab/>
      </w:r>
      <w:r w:rsidRPr="00FC0F14">
        <w:rPr>
          <w:rFonts w:hint="cs"/>
          <w:rtl/>
          <w:lang w:bidi="ar"/>
        </w:rPr>
        <w:t xml:space="preserve">أن بعض البلدان التي تنمو فيها أسواق الأجهزة المتنقلة، تعتمد على معرفات الهوية الفريدة </w:t>
      </w:r>
      <w:r w:rsidRPr="00FC0F14">
        <w:rPr>
          <w:rFonts w:hint="eastAsia"/>
          <w:rtl/>
          <w:lang w:bidi="ar"/>
        </w:rPr>
        <w:t>للأجهزة</w:t>
      </w:r>
      <w:r w:rsidRPr="00FC0F14">
        <w:rPr>
          <w:rtl/>
          <w:lang w:bidi="ar"/>
        </w:rPr>
        <w:t xml:space="preserve"> </w:t>
      </w:r>
      <w:r w:rsidRPr="00FC0F14">
        <w:rPr>
          <w:rFonts w:hint="eastAsia"/>
          <w:rtl/>
          <w:lang w:bidi="ar-EG"/>
        </w:rPr>
        <w:t>مثل</w:t>
      </w:r>
      <w:r w:rsidRPr="00FC0F14">
        <w:rPr>
          <w:rtl/>
          <w:lang w:bidi="ar-EG"/>
        </w:rPr>
        <w:t xml:space="preserve"> </w:t>
      </w:r>
      <w:r w:rsidRPr="00FC0F14">
        <w:rPr>
          <w:rtl/>
          <w:lang w:bidi="ar"/>
        </w:rPr>
        <w:t>الهوية الدولية للمعدات المتنقلة</w:t>
      </w:r>
      <w:r w:rsidRPr="00FC0F14">
        <w:rPr>
          <w:rFonts w:hint="eastAsia"/>
          <w:rtl/>
          <w:lang w:bidi="ar"/>
        </w:rPr>
        <w:t> </w:t>
      </w:r>
      <w:r w:rsidRPr="00FC0F14">
        <w:rPr>
          <w:lang w:bidi="ar"/>
        </w:rPr>
        <w:t>(IMEI)</w:t>
      </w:r>
      <w:r w:rsidRPr="00FC0F14">
        <w:rPr>
          <w:rtl/>
          <w:lang w:bidi="ar"/>
        </w:rPr>
        <w:t xml:space="preserve"> وسجل هوية</w:t>
      </w:r>
      <w:r w:rsidRPr="00FC0F14">
        <w:rPr>
          <w:rFonts w:hint="cs"/>
          <w:rtl/>
          <w:lang w:bidi="ar"/>
        </w:rPr>
        <w:t xml:space="preserve"> المعدات </w:t>
      </w:r>
      <w:r w:rsidRPr="00FC0F14">
        <w:rPr>
          <w:lang w:bidi="ar"/>
        </w:rPr>
        <w:t>(EIR)</w:t>
      </w:r>
      <w:r w:rsidRPr="00FC0F14">
        <w:rPr>
          <w:rtl/>
          <w:lang w:bidi="ar"/>
        </w:rPr>
        <w:t xml:space="preserve"> للحد من انتشار الأجهزة المتنقلة الزائفة والمغشوشة ولردعه؛</w:t>
      </w:r>
    </w:p>
    <w:p w14:paraId="0AF86570" w14:textId="77777777" w:rsidR="003F46FF" w:rsidRPr="00FC0F14" w:rsidRDefault="00E268AF" w:rsidP="00E268AF">
      <w:pPr>
        <w:rPr>
          <w:rtl/>
        </w:rPr>
      </w:pPr>
      <w:r w:rsidRPr="00FC0F14">
        <w:rPr>
          <w:rFonts w:hint="cs"/>
          <w:i/>
          <w:iCs/>
          <w:rtl/>
        </w:rPr>
        <w:t>ب)</w:t>
      </w:r>
      <w:r w:rsidRPr="00FC0F14">
        <w:rPr>
          <w:rtl/>
        </w:rPr>
        <w:tab/>
      </w:r>
      <w:r w:rsidR="003F46FF" w:rsidRPr="00FC0F14">
        <w:rPr>
          <w:rFonts w:hint="cs"/>
          <w:rtl/>
        </w:rPr>
        <w:t xml:space="preserve">أنه كما ورد في القرار </w:t>
      </w:r>
      <w:r w:rsidR="003F46FF" w:rsidRPr="00FC0F14">
        <w:t>188</w:t>
      </w:r>
      <w:r w:rsidR="003F46FF" w:rsidRPr="00FC0F14">
        <w:rPr>
          <w:rFonts w:hint="cs"/>
          <w:rtl/>
        </w:rPr>
        <w:t xml:space="preserve"> (بوسان، </w:t>
      </w:r>
      <w:r w:rsidR="003F46FF" w:rsidRPr="00FC0F14">
        <w:t>2014</w:t>
      </w:r>
      <w:r w:rsidR="003F46FF" w:rsidRPr="00FC0F14">
        <w:rPr>
          <w:rFonts w:hint="cs"/>
          <w:rtl/>
        </w:rPr>
        <w:t xml:space="preserve">) لمؤتمر المندوبين المفوضين، فإن </w:t>
      </w:r>
      <w:r w:rsidR="003F46FF" w:rsidRPr="00FC0F14">
        <w:rPr>
          <w:rtl/>
        </w:rPr>
        <w:t>التوصية</w:t>
      </w:r>
      <w:r w:rsidR="003F46FF" w:rsidRPr="00FC0F14">
        <w:rPr>
          <w:rFonts w:hint="eastAsia"/>
          <w:rtl/>
        </w:rPr>
        <w:t> </w:t>
      </w:r>
      <w:r w:rsidR="003F46FF" w:rsidRPr="00FC0F14">
        <w:t>ITU</w:t>
      </w:r>
      <w:r w:rsidR="003F46FF" w:rsidRPr="00FC0F14">
        <w:noBreakHyphen/>
        <w:t>T X.1255</w:t>
      </w:r>
      <w:r w:rsidR="003F46FF" w:rsidRPr="00FC0F14">
        <w:rPr>
          <w:rtl/>
        </w:rPr>
        <w:t xml:space="preserve"> التي تستند إلى معمارية الأشياء الرقمي</w:t>
      </w:r>
      <w:r w:rsidR="003F46FF" w:rsidRPr="00FC0F14">
        <w:rPr>
          <w:rFonts w:hint="eastAsia"/>
          <w:rtl/>
        </w:rPr>
        <w:t>ة</w:t>
      </w:r>
      <w:r w:rsidR="003F46FF" w:rsidRPr="00FC0F14">
        <w:rPr>
          <w:rtl/>
        </w:rPr>
        <w:t>، توفر إطاراً لاكتشاف معلومات إدارة</w:t>
      </w:r>
      <w:r w:rsidR="003F46FF" w:rsidRPr="00FC0F14">
        <w:rPr>
          <w:rFonts w:hint="cs"/>
          <w:rtl/>
        </w:rPr>
        <w:t> </w:t>
      </w:r>
      <w:r w:rsidR="003F46FF" w:rsidRPr="00FC0F14">
        <w:rPr>
          <w:rtl/>
        </w:rPr>
        <w:t>الهوية</w:t>
      </w:r>
      <w:r w:rsidR="003F46FF" w:rsidRPr="00FC0F14">
        <w:rPr>
          <w:rFonts w:hint="cs"/>
          <w:rtl/>
        </w:rPr>
        <w:t>،</w:t>
      </w:r>
    </w:p>
    <w:p w14:paraId="76582285" w14:textId="77777777" w:rsidR="00322DBB" w:rsidRPr="00FC0F14" w:rsidRDefault="00322DBB" w:rsidP="00322DBB">
      <w:pPr>
        <w:rPr>
          <w:rtl/>
        </w:rPr>
      </w:pPr>
      <w:r w:rsidRPr="00FC0F14">
        <w:rPr>
          <w:rtl/>
        </w:rPr>
        <w:br w:type="page"/>
      </w:r>
    </w:p>
    <w:p w14:paraId="2E31484C" w14:textId="77777777" w:rsidR="003F46FF" w:rsidRPr="00FC0F14" w:rsidRDefault="003F46FF" w:rsidP="003F46FF">
      <w:pPr>
        <w:pStyle w:val="Call"/>
        <w:rPr>
          <w:rtl/>
        </w:rPr>
      </w:pPr>
      <w:r w:rsidRPr="00FC0F14">
        <w:rPr>
          <w:rtl/>
        </w:rPr>
        <w:t>وإذ تلاحظ</w:t>
      </w:r>
    </w:p>
    <w:p w14:paraId="33AF4861" w14:textId="77777777" w:rsidR="003F46FF" w:rsidRPr="00FC0F14" w:rsidRDefault="003F46FF" w:rsidP="003F46FF">
      <w:pPr>
        <w:rPr>
          <w:rtl/>
          <w:lang w:bidi="ar-EG"/>
        </w:rPr>
      </w:pPr>
      <w:r w:rsidRPr="00FC0F14">
        <w:rPr>
          <w:rFonts w:hint="eastAsia"/>
          <w:i/>
          <w:iCs/>
          <w:rtl/>
          <w:lang w:bidi="ar-EG"/>
        </w:rPr>
        <w:t> أ )</w:t>
      </w:r>
      <w:r w:rsidRPr="00FC0F14">
        <w:rPr>
          <w:rFonts w:hint="eastAsia"/>
          <w:rtl/>
          <w:lang w:bidi="ar-EG"/>
        </w:rPr>
        <w:tab/>
      </w:r>
      <w:r w:rsidRPr="00FC0F14">
        <w:rPr>
          <w:rFonts w:hint="cs"/>
          <w:rtl/>
          <w:lang w:bidi="ar"/>
        </w:rPr>
        <w:t>أن الأفراد أو</w:t>
      </w:r>
      <w:r w:rsidRPr="00FC0F14">
        <w:rPr>
          <w:rFonts w:hint="eastAsia"/>
          <w:rtl/>
          <w:lang w:bidi="ar"/>
        </w:rPr>
        <w:t> </w:t>
      </w:r>
      <w:r w:rsidRPr="00FC0F14">
        <w:rPr>
          <w:rFonts w:hint="cs"/>
          <w:rtl/>
          <w:lang w:bidi="ar"/>
        </w:rPr>
        <w:t xml:space="preserve">الجهات العاملة في مجال تصنيع وتجارة </w:t>
      </w:r>
      <w:r w:rsidRPr="00FC0F14">
        <w:rPr>
          <w:rFonts w:hint="cs"/>
          <w:rtl/>
          <w:lang w:bidi="ar-EG"/>
        </w:rPr>
        <w:t>أجهزة الاتصالات/تكنولوجيا المعلومات والاتصالات الزائفة والمغشوشة</w:t>
      </w:r>
      <w:r w:rsidRPr="00FC0F14">
        <w:rPr>
          <w:rFonts w:hint="cs"/>
          <w:rtl/>
          <w:lang w:bidi="ar"/>
        </w:rPr>
        <w:t xml:space="preserve"> تطور باستمرار وتعزز قدراتها ووسائل أنشطتها غير</w:t>
      </w:r>
      <w:r w:rsidRPr="00FC0F14">
        <w:rPr>
          <w:rFonts w:hint="eastAsia"/>
          <w:rtl/>
          <w:lang w:bidi="ar"/>
        </w:rPr>
        <w:t> </w:t>
      </w:r>
      <w:r w:rsidRPr="00FC0F14">
        <w:rPr>
          <w:rFonts w:hint="cs"/>
          <w:rtl/>
          <w:lang w:bidi="ar"/>
        </w:rPr>
        <w:t>القانونية للتحايل على ما تبذله الدول الأعضاء وغيرها من الأطراف المتضررة من جهود قانونية وتقنية لمكافحة المنتجات و</w:t>
      </w:r>
      <w:r w:rsidRPr="00FC0F14">
        <w:rPr>
          <w:rFonts w:hint="cs"/>
          <w:rtl/>
          <w:lang w:bidi="ar-EG"/>
        </w:rPr>
        <w:t>أجهزة الاتصالات/تكنولوجيا المعلومات والاتصالات الزائفة والمغشوشة؛</w:t>
      </w:r>
    </w:p>
    <w:p w14:paraId="667870A0" w14:textId="77777777" w:rsidR="003F46FF" w:rsidRPr="00FC0F14" w:rsidRDefault="003F46FF" w:rsidP="003F46FF">
      <w:pPr>
        <w:rPr>
          <w:rtl/>
          <w:lang w:bidi="ar"/>
        </w:rPr>
      </w:pPr>
      <w:r w:rsidRPr="00FC0F14">
        <w:rPr>
          <w:rFonts w:hint="cs"/>
          <w:i/>
          <w:iCs/>
          <w:rtl/>
        </w:rPr>
        <w:t>ب)</w:t>
      </w:r>
      <w:r w:rsidRPr="00FC0F14">
        <w:rPr>
          <w:rFonts w:hint="cs"/>
          <w:rtl/>
        </w:rPr>
        <w:tab/>
      </w:r>
      <w:r w:rsidRPr="00FC0F14">
        <w:rPr>
          <w:rFonts w:hint="cs"/>
          <w:rtl/>
          <w:lang w:bidi="ar"/>
        </w:rPr>
        <w:t>أن اقتصاد العرض والطلب بشأن منتجات الاتصالات/تكنولوجيا المعلومات والاتصالات الزائفة والمغشوشة يعقّد محاولات التصدي للسوق السوداء/الرمادية العالمية، ولا</w:t>
      </w:r>
      <w:r w:rsidRPr="00FC0F14">
        <w:rPr>
          <w:rFonts w:hint="eastAsia"/>
          <w:rtl/>
          <w:lang w:bidi="ar"/>
        </w:rPr>
        <w:t> </w:t>
      </w:r>
      <w:r w:rsidRPr="00FC0F14">
        <w:rPr>
          <w:rFonts w:hint="cs"/>
          <w:rtl/>
          <w:lang w:bidi="ar"/>
        </w:rPr>
        <w:t>يسهل توخي حل واحد لها،</w:t>
      </w:r>
    </w:p>
    <w:p w14:paraId="35859D97" w14:textId="77777777" w:rsidR="003F46FF" w:rsidRPr="00FC0F14" w:rsidRDefault="003F46FF" w:rsidP="003F46FF">
      <w:pPr>
        <w:pStyle w:val="Call"/>
        <w:rPr>
          <w:rtl/>
        </w:rPr>
      </w:pPr>
      <w:r w:rsidRPr="00FC0F14">
        <w:rPr>
          <w:rtl/>
        </w:rPr>
        <w:t xml:space="preserve">وإذ </w:t>
      </w:r>
      <w:r w:rsidRPr="00FC0F14">
        <w:rPr>
          <w:rFonts w:hint="eastAsia"/>
          <w:rtl/>
        </w:rPr>
        <w:t>تتنبه</w:t>
      </w:r>
      <w:r w:rsidRPr="00FC0F14">
        <w:rPr>
          <w:rtl/>
        </w:rPr>
        <w:t xml:space="preserve"> </w:t>
      </w:r>
      <w:r w:rsidRPr="00FC0F14">
        <w:rPr>
          <w:rFonts w:hint="eastAsia"/>
          <w:rtl/>
        </w:rPr>
        <w:t>إلى</w:t>
      </w:r>
    </w:p>
    <w:p w14:paraId="61FB802C" w14:textId="77777777" w:rsidR="003F46FF" w:rsidRPr="00FC0F14" w:rsidRDefault="003F46FF" w:rsidP="003F46FF">
      <w:pPr>
        <w:rPr>
          <w:lang w:bidi="ar-EG"/>
        </w:rPr>
      </w:pPr>
      <w:r w:rsidRPr="00FC0F14">
        <w:rPr>
          <w:rFonts w:hint="eastAsia"/>
          <w:i/>
          <w:iCs/>
          <w:rtl/>
          <w:lang w:bidi="ar-EG"/>
        </w:rPr>
        <w:t> أ )</w:t>
      </w:r>
      <w:r w:rsidRPr="00FC0F14">
        <w:rPr>
          <w:rFonts w:hint="eastAsia"/>
          <w:rtl/>
          <w:lang w:bidi="ar-EG"/>
        </w:rPr>
        <w:tab/>
      </w:r>
      <w:r w:rsidRPr="00FC0F14">
        <w:rPr>
          <w:rFonts w:hint="cs"/>
          <w:rtl/>
          <w:lang w:bidi="ar-EG"/>
        </w:rPr>
        <w:t>الأعمال والدراسات الحالية لل</w:t>
      </w:r>
      <w:r w:rsidRPr="00FC0F14">
        <w:rPr>
          <w:rtl/>
        </w:rPr>
        <w:t>جنة الدراسات</w:t>
      </w:r>
      <w:r w:rsidRPr="00FC0F14">
        <w:rPr>
          <w:rFonts w:hint="cs"/>
          <w:rtl/>
        </w:rPr>
        <w:t> </w:t>
      </w:r>
      <w:r w:rsidRPr="00FC0F14">
        <w:t>11</w:t>
      </w:r>
      <w:r w:rsidRPr="00FC0F14">
        <w:rPr>
          <w:rFonts w:hint="cs"/>
          <w:rtl/>
        </w:rPr>
        <w:t xml:space="preserve"> لقطاع تقييس الاتصالات في الاتحاد </w:t>
      </w:r>
      <w:r w:rsidRPr="00FC0F14">
        <w:t>(ITU</w:t>
      </w:r>
      <w:r w:rsidRPr="00FC0F14">
        <w:noBreakHyphen/>
        <w:t>T)</w:t>
      </w:r>
      <w:r w:rsidRPr="00FC0F14">
        <w:rPr>
          <w:rFonts w:hint="cs"/>
          <w:rtl/>
        </w:rPr>
        <w:t xml:space="preserve"> المتمثلة في </w:t>
      </w:r>
      <w:r w:rsidRPr="00FC0F14">
        <w:rPr>
          <w:rFonts w:hint="cs"/>
          <w:rtl/>
          <w:lang w:bidi="ar"/>
        </w:rPr>
        <w:t>إجراء دراسة للمنهجيات والمبادئ التوجيهية وأفضل الممارسات، بما في ذلك استخدام المعرفات الهوية الفريدة لأجهزة الاتصالات/تكنولوجيا المعلومات والاتصالات، لمكافحة منتجات الاتصالات/تكنولوجيا المعلومات والاتصالات</w:t>
      </w:r>
      <w:r w:rsidRPr="00FC0F14">
        <w:rPr>
          <w:rFonts w:hint="cs"/>
          <w:rtl/>
          <w:lang w:bidi="ar-EG"/>
        </w:rPr>
        <w:t xml:space="preserve"> </w:t>
      </w:r>
      <w:r w:rsidRPr="00FC0F14">
        <w:rPr>
          <w:rFonts w:hint="cs"/>
          <w:rtl/>
          <w:lang w:bidi="ar"/>
        </w:rPr>
        <w:t xml:space="preserve">الزائفة </w:t>
      </w:r>
      <w:r w:rsidRPr="00FC0F14">
        <w:rPr>
          <w:rFonts w:hint="cs"/>
          <w:rtl/>
        </w:rPr>
        <w:t>والمغشوشة</w:t>
      </w:r>
      <w:r w:rsidRPr="00FC0F14">
        <w:rPr>
          <w:rFonts w:hint="cs"/>
          <w:rtl/>
          <w:lang w:bidi="ar-EG"/>
        </w:rPr>
        <w:t>؛</w:t>
      </w:r>
    </w:p>
    <w:p w14:paraId="0870FB6B" w14:textId="77777777" w:rsidR="003F46FF" w:rsidRPr="00FC0F14" w:rsidRDefault="003F46FF" w:rsidP="003F46FF">
      <w:pPr>
        <w:rPr>
          <w:rtl/>
        </w:rPr>
      </w:pPr>
      <w:r w:rsidRPr="00FC0F14">
        <w:rPr>
          <w:rFonts w:hint="eastAsia"/>
          <w:i/>
          <w:iCs/>
          <w:rtl/>
          <w:lang w:bidi="ar-EG"/>
        </w:rPr>
        <w:t>ب</w:t>
      </w:r>
      <w:r w:rsidRPr="00FC0F14">
        <w:rPr>
          <w:i/>
          <w:iCs/>
          <w:rtl/>
          <w:lang w:bidi="ar-EG"/>
        </w:rPr>
        <w:t>)</w:t>
      </w:r>
      <w:r w:rsidRPr="00FC0F14">
        <w:rPr>
          <w:rtl/>
        </w:rPr>
        <w:tab/>
        <w:t>ما تقوم به لجنة الدراسات</w:t>
      </w:r>
      <w:r w:rsidRPr="00FC0F14">
        <w:rPr>
          <w:rFonts w:hint="eastAsia"/>
          <w:rtl/>
        </w:rPr>
        <w:t> </w:t>
      </w:r>
      <w:r w:rsidRPr="00FC0F14">
        <w:t>20</w:t>
      </w:r>
      <w:r w:rsidRPr="00FC0F14">
        <w:rPr>
          <w:rtl/>
        </w:rPr>
        <w:t xml:space="preserve"> لقطاع تقييس الاتصالات من أعمال ودراسات حالياً بشأن إنترنت الأشياء</w:t>
      </w:r>
      <w:r w:rsidRPr="00FC0F14">
        <w:rPr>
          <w:rFonts w:hint="eastAsia"/>
          <w:rtl/>
        </w:rPr>
        <w:t>،</w:t>
      </w:r>
      <w:r w:rsidRPr="00FC0F14">
        <w:rPr>
          <w:rtl/>
        </w:rPr>
        <w:t xml:space="preserve"> </w:t>
      </w:r>
      <w:r w:rsidRPr="00FC0F14">
        <w:rPr>
          <w:rFonts w:hint="eastAsia"/>
          <w:rtl/>
        </w:rPr>
        <w:t>و</w:t>
      </w:r>
      <w:r w:rsidRPr="00FC0F14">
        <w:rPr>
          <w:rtl/>
        </w:rPr>
        <w:t>إدارة الهوية في إنترنت الأشياء</w:t>
      </w:r>
      <w:r w:rsidRPr="00FC0F14">
        <w:rPr>
          <w:rFonts w:hint="eastAsia"/>
          <w:rtl/>
        </w:rPr>
        <w:t>،</w:t>
      </w:r>
      <w:r w:rsidRPr="00FC0F14">
        <w:rPr>
          <w:rtl/>
        </w:rPr>
        <w:t xml:space="preserve"> </w:t>
      </w:r>
      <w:r w:rsidRPr="00FC0F14">
        <w:rPr>
          <w:rFonts w:hint="cs"/>
          <w:rtl/>
        </w:rPr>
        <w:t>و</w:t>
      </w:r>
      <w:r w:rsidRPr="00FC0F14">
        <w:rPr>
          <w:rFonts w:hint="eastAsia"/>
          <w:rtl/>
        </w:rPr>
        <w:t>تزايد</w:t>
      </w:r>
      <w:r w:rsidRPr="00FC0F14">
        <w:rPr>
          <w:rtl/>
        </w:rPr>
        <w:t xml:space="preserve"> أهمية أجهزة إنترنت الأشياء للمجتمع</w:t>
      </w:r>
      <w:r w:rsidRPr="00FC0F14">
        <w:rPr>
          <w:rFonts w:hint="eastAsia"/>
          <w:rtl/>
        </w:rPr>
        <w:t>؛</w:t>
      </w:r>
    </w:p>
    <w:p w14:paraId="7169ECC5" w14:textId="77777777" w:rsidR="003F46FF" w:rsidRPr="00FC0F14" w:rsidRDefault="003F46FF" w:rsidP="003F46FF">
      <w:pPr>
        <w:rPr>
          <w:rtl/>
          <w:lang w:val="fr-CH"/>
        </w:rPr>
      </w:pPr>
      <w:r w:rsidRPr="00FC0F14">
        <w:rPr>
          <w:rFonts w:hint="cs"/>
          <w:i/>
          <w:iCs/>
          <w:rtl/>
        </w:rPr>
        <w:t>ج)</w:t>
      </w:r>
      <w:r w:rsidRPr="00FC0F14">
        <w:rPr>
          <w:rFonts w:hint="cs"/>
          <w:rtl/>
        </w:rPr>
        <w:tab/>
      </w:r>
      <w:r w:rsidRPr="00FC0F14">
        <w:rPr>
          <w:rFonts w:hint="cs"/>
          <w:rtl/>
          <w:lang w:bidi="ar"/>
        </w:rPr>
        <w:t>العمل الجاري وفقاً للقرار</w:t>
      </w:r>
      <w:r w:rsidRPr="00FC0F14">
        <w:rPr>
          <w:rFonts w:hint="eastAsia"/>
          <w:rtl/>
          <w:lang w:bidi="ar"/>
        </w:rPr>
        <w:t> </w:t>
      </w:r>
      <w:r w:rsidRPr="00FC0F14">
        <w:rPr>
          <w:lang w:val="fr-CH" w:bidi="ar"/>
        </w:rPr>
        <w:t>79</w:t>
      </w:r>
      <w:r w:rsidRPr="00FC0F14">
        <w:rPr>
          <w:rFonts w:hint="cs"/>
          <w:rtl/>
          <w:lang w:val="fr-CH" w:bidi="ar"/>
        </w:rPr>
        <w:t xml:space="preserve"> (دبي، </w:t>
      </w:r>
      <w:r w:rsidRPr="00FC0F14">
        <w:rPr>
          <w:lang w:bidi="ar"/>
        </w:rPr>
        <w:t>2014</w:t>
      </w:r>
      <w:r w:rsidRPr="00FC0F14">
        <w:rPr>
          <w:rFonts w:hint="cs"/>
          <w:rtl/>
          <w:lang w:bidi="ar-EG"/>
        </w:rPr>
        <w:t>) للمؤتمر العالمي لتنمية الاتصالات</w:t>
      </w:r>
      <w:r w:rsidRPr="00FC0F14">
        <w:rPr>
          <w:rFonts w:hint="cs"/>
          <w:rtl/>
          <w:lang w:val="fr-CH" w:bidi="ar"/>
        </w:rPr>
        <w:t>، ا</w:t>
      </w:r>
      <w:r w:rsidRPr="00FC0F14">
        <w:rPr>
          <w:rFonts w:hint="cs"/>
          <w:rtl/>
          <w:lang w:bidi="ar"/>
        </w:rPr>
        <w:t xml:space="preserve">لفقرة </w:t>
      </w:r>
      <w:r w:rsidRPr="00FC0F14">
        <w:rPr>
          <w:rFonts w:hint="cs"/>
          <w:i/>
          <w:iCs/>
          <w:rtl/>
          <w:lang w:bidi="ar"/>
        </w:rPr>
        <w:t>"يكلف لجنة الدراسات</w:t>
      </w:r>
      <w:r w:rsidRPr="00FC0F14">
        <w:rPr>
          <w:rFonts w:hint="eastAsia"/>
          <w:i/>
          <w:iCs/>
          <w:rtl/>
          <w:lang w:bidi="ar"/>
        </w:rPr>
        <w:t> </w:t>
      </w:r>
      <w:r w:rsidRPr="00FC0F14">
        <w:rPr>
          <w:i/>
          <w:iCs/>
          <w:lang w:val="fr-CH" w:bidi="ar"/>
        </w:rPr>
        <w:t>2</w:t>
      </w:r>
      <w:r w:rsidRPr="00FC0F14">
        <w:rPr>
          <w:rFonts w:hint="cs"/>
          <w:i/>
          <w:iCs/>
          <w:rtl/>
          <w:lang w:bidi="ar-EG"/>
        </w:rPr>
        <w:t xml:space="preserve"> لقطاع تنمية الاتصالات</w:t>
      </w:r>
      <w:r w:rsidRPr="00FC0F14">
        <w:rPr>
          <w:i/>
          <w:iCs/>
          <w:rtl/>
          <w:lang w:bidi="ar-EG"/>
        </w:rPr>
        <w:t xml:space="preserve"> بالتعاون مع لجان الدراسات ذات الصلة في الاتحاد</w:t>
      </w:r>
      <w:r w:rsidRPr="00FC0F14">
        <w:rPr>
          <w:rFonts w:hint="cs"/>
          <w:i/>
          <w:iCs/>
          <w:rtl/>
          <w:lang w:bidi="ar-EG"/>
        </w:rPr>
        <w:t>"</w:t>
      </w:r>
      <w:r w:rsidRPr="00FC0F14">
        <w:rPr>
          <w:rFonts w:hint="cs"/>
          <w:rtl/>
          <w:lang w:val="fr-CH" w:bidi="ar-EG"/>
        </w:rPr>
        <w:t>؛</w:t>
      </w:r>
    </w:p>
    <w:p w14:paraId="07AD248D" w14:textId="77777777" w:rsidR="003F46FF" w:rsidRPr="00FC0F14" w:rsidRDefault="003F46FF" w:rsidP="003F46FF">
      <w:pPr>
        <w:rPr>
          <w:spacing w:val="4"/>
        </w:rPr>
      </w:pPr>
      <w:r w:rsidRPr="00FC0F14">
        <w:rPr>
          <w:rFonts w:hint="cs"/>
          <w:i/>
          <w:iCs/>
          <w:spacing w:val="4"/>
          <w:rtl/>
        </w:rPr>
        <w:t>د )</w:t>
      </w:r>
      <w:r w:rsidRPr="00FC0F14">
        <w:rPr>
          <w:rFonts w:hint="cs"/>
          <w:i/>
          <w:iCs/>
          <w:spacing w:val="4"/>
          <w:rtl/>
        </w:rPr>
        <w:tab/>
      </w:r>
      <w:r w:rsidRPr="00FC0F14">
        <w:rPr>
          <w:spacing w:val="4"/>
          <w:rtl/>
        </w:rPr>
        <w:t>أن التعاون متواصل مع</w:t>
      </w:r>
      <w:r w:rsidRPr="00FC0F14">
        <w:rPr>
          <w:rFonts w:hint="cs"/>
          <w:spacing w:val="4"/>
          <w:rtl/>
        </w:rPr>
        <w:t xml:space="preserve"> المنظمات المعنية بوضع المعايير، ومنظمة التجارة العالمية</w:t>
      </w:r>
      <w:r w:rsidRPr="00FC0F14">
        <w:rPr>
          <w:rFonts w:hint="eastAsia"/>
          <w:spacing w:val="4"/>
          <w:rtl/>
        </w:rPr>
        <w:t> </w:t>
      </w:r>
      <w:r w:rsidRPr="00FC0F14">
        <w:rPr>
          <w:spacing w:val="4"/>
        </w:rPr>
        <w:t>(</w:t>
      </w:r>
      <w:r w:rsidRPr="00FC0F14">
        <w:rPr>
          <w:spacing w:val="4"/>
          <w:lang w:val="fr-CH"/>
        </w:rPr>
        <w:t>WTO</w:t>
      </w:r>
      <w:r w:rsidRPr="00FC0F14">
        <w:rPr>
          <w:spacing w:val="4"/>
          <w:lang w:bidi="ar-EG"/>
        </w:rPr>
        <w:t>)</w:t>
      </w:r>
      <w:r w:rsidRPr="00FC0F14">
        <w:rPr>
          <w:rFonts w:hint="cs"/>
          <w:spacing w:val="4"/>
          <w:rtl/>
        </w:rPr>
        <w:t>، والمنظمة العالمية للملكية الفكرية</w:t>
      </w:r>
      <w:r w:rsidRPr="00FC0F14">
        <w:rPr>
          <w:rFonts w:hint="eastAsia"/>
          <w:spacing w:val="4"/>
          <w:rtl/>
        </w:rPr>
        <w:t> </w:t>
      </w:r>
      <w:r w:rsidRPr="00FC0F14">
        <w:rPr>
          <w:spacing w:val="4"/>
        </w:rPr>
        <w:t>(</w:t>
      </w:r>
      <w:r w:rsidRPr="00FC0F14">
        <w:rPr>
          <w:spacing w:val="4"/>
          <w:lang w:val="fr-CH"/>
        </w:rPr>
        <w:t>WIPO</w:t>
      </w:r>
      <w:r w:rsidRPr="00FC0F14">
        <w:rPr>
          <w:spacing w:val="4"/>
          <w:lang w:bidi="ar-EG"/>
        </w:rPr>
        <w:t>)</w:t>
      </w:r>
      <w:r w:rsidRPr="00FC0F14">
        <w:rPr>
          <w:rFonts w:hint="cs"/>
          <w:spacing w:val="4"/>
          <w:rtl/>
        </w:rPr>
        <w:t>، ومنظمة الصحة العالمية</w:t>
      </w:r>
      <w:r w:rsidRPr="00FC0F14">
        <w:rPr>
          <w:rFonts w:hint="eastAsia"/>
          <w:spacing w:val="4"/>
          <w:rtl/>
        </w:rPr>
        <w:t> </w:t>
      </w:r>
      <w:r w:rsidRPr="00FC0F14">
        <w:rPr>
          <w:spacing w:val="4"/>
        </w:rPr>
        <w:t>(</w:t>
      </w:r>
      <w:r w:rsidRPr="00FC0F14">
        <w:rPr>
          <w:spacing w:val="4"/>
          <w:lang w:val="fr-CH"/>
        </w:rPr>
        <w:t>WHO</w:t>
      </w:r>
      <w:r w:rsidRPr="00FC0F14">
        <w:rPr>
          <w:spacing w:val="4"/>
          <w:lang w:bidi="ar-EG"/>
        </w:rPr>
        <w:t>)</w:t>
      </w:r>
      <w:r w:rsidRPr="00FC0F14">
        <w:rPr>
          <w:rFonts w:hint="cs"/>
          <w:spacing w:val="4"/>
          <w:rtl/>
        </w:rPr>
        <w:t>، ومنظمة الجمارك العالمية</w:t>
      </w:r>
      <w:r w:rsidRPr="00FC0F14">
        <w:rPr>
          <w:rFonts w:hint="eastAsia"/>
          <w:spacing w:val="4"/>
          <w:rtl/>
        </w:rPr>
        <w:t> </w:t>
      </w:r>
      <w:r w:rsidRPr="00FC0F14">
        <w:rPr>
          <w:spacing w:val="4"/>
        </w:rPr>
        <w:t>(</w:t>
      </w:r>
      <w:r w:rsidRPr="00FC0F14">
        <w:rPr>
          <w:spacing w:val="4"/>
          <w:lang w:val="fr-CH"/>
        </w:rPr>
        <w:t>WCO</w:t>
      </w:r>
      <w:r w:rsidRPr="00FC0F14">
        <w:rPr>
          <w:spacing w:val="4"/>
          <w:lang w:bidi="ar-EG"/>
        </w:rPr>
        <w:t>)</w:t>
      </w:r>
      <w:r w:rsidRPr="00FC0F14">
        <w:rPr>
          <w:rFonts w:hint="cs"/>
          <w:spacing w:val="4"/>
          <w:rtl/>
        </w:rPr>
        <w:t>، بشأن المسائل المتعلقة بالمنتجات الزائفة والمغشوشة؛</w:t>
      </w:r>
    </w:p>
    <w:p w14:paraId="185FE6C1" w14:textId="77777777" w:rsidR="003F46FF" w:rsidRPr="00FC0F14" w:rsidRDefault="003F46FF" w:rsidP="003F46FF">
      <w:pPr>
        <w:rPr>
          <w:rtl/>
        </w:rPr>
      </w:pPr>
      <w:r w:rsidRPr="00FC0F14">
        <w:rPr>
          <w:rFonts w:hint="cs"/>
          <w:i/>
          <w:iCs/>
          <w:rtl/>
        </w:rPr>
        <w:t>ﻫ )</w:t>
      </w:r>
      <w:r w:rsidRPr="00FC0F14">
        <w:rPr>
          <w:rFonts w:hint="cs"/>
          <w:i/>
          <w:iCs/>
          <w:rtl/>
        </w:rPr>
        <w:tab/>
      </w:r>
      <w:r w:rsidRPr="00FC0F14">
        <w:rPr>
          <w:rtl/>
        </w:rPr>
        <w:t>أن الحكومات تؤدي دوراً هاماً في مكافحة تصنيع</w:t>
      </w:r>
      <w:r w:rsidRPr="00FC0F14">
        <w:rPr>
          <w:rFonts w:hint="cs"/>
          <w:rtl/>
        </w:rPr>
        <w:t xml:space="preserve"> المنتجات الزائفة والمغشوشة بما فيها</w:t>
      </w:r>
      <w:r w:rsidRPr="00FC0F14">
        <w:rPr>
          <w:rtl/>
        </w:rPr>
        <w:t xml:space="preserve"> أجهزة الاتصالات/تكنولوجيا المعلومات والاتصالات وتداولها دولياً وذلك بوضع الاستراتيجيات والسياسات والتشريعات المناسبة؛</w:t>
      </w:r>
    </w:p>
    <w:p w14:paraId="32243010" w14:textId="77777777" w:rsidR="003F46FF" w:rsidRPr="00FC0F14" w:rsidRDefault="003F46FF" w:rsidP="003F46FF">
      <w:pPr>
        <w:rPr>
          <w:rtl/>
          <w:lang w:bidi="ar-EG"/>
        </w:rPr>
      </w:pPr>
      <w:r w:rsidRPr="00FC0F14">
        <w:rPr>
          <w:rFonts w:hint="cs"/>
          <w:i/>
          <w:iCs/>
          <w:rtl/>
        </w:rPr>
        <w:t>و</w:t>
      </w:r>
      <w:r w:rsidRPr="00FC0F14">
        <w:rPr>
          <w:rFonts w:hint="eastAsia"/>
          <w:i/>
          <w:iCs/>
          <w:rtl/>
        </w:rPr>
        <w:t> </w:t>
      </w:r>
      <w:r w:rsidRPr="00FC0F14">
        <w:rPr>
          <w:rFonts w:hint="cs"/>
          <w:i/>
          <w:iCs/>
          <w:rtl/>
        </w:rPr>
        <w:t>)</w:t>
      </w:r>
      <w:r w:rsidRPr="00FC0F14">
        <w:rPr>
          <w:rFonts w:hint="cs"/>
          <w:i/>
          <w:iCs/>
          <w:rtl/>
        </w:rPr>
        <w:tab/>
      </w:r>
      <w:r w:rsidRPr="00FC0F14">
        <w:rPr>
          <w:rtl/>
        </w:rPr>
        <w:t xml:space="preserve">أن التلاعب بمعرفات الهوية الفريدة لأجهزة الاتصالات/تكنولوجيا المعلومات </w:t>
      </w:r>
      <w:r w:rsidRPr="00FC0F14">
        <w:rPr>
          <w:rFonts w:hint="cs"/>
          <w:rtl/>
        </w:rPr>
        <w:t xml:space="preserve">والاتصالات </w:t>
      </w:r>
      <w:r w:rsidRPr="00FC0F14">
        <w:rPr>
          <w:rtl/>
        </w:rPr>
        <w:t>يقلل فعالية الحلول التي تتبناها</w:t>
      </w:r>
      <w:r w:rsidRPr="00FC0F14">
        <w:rPr>
          <w:rFonts w:hint="cs"/>
          <w:rtl/>
        </w:rPr>
        <w:t> </w:t>
      </w:r>
      <w:r w:rsidRPr="00FC0F14">
        <w:rPr>
          <w:rtl/>
        </w:rPr>
        <w:t>البلدان</w:t>
      </w:r>
      <w:r w:rsidRPr="00FC0F14">
        <w:rPr>
          <w:rFonts w:hint="cs"/>
          <w:rtl/>
        </w:rPr>
        <w:t>،</w:t>
      </w:r>
    </w:p>
    <w:p w14:paraId="3154A743" w14:textId="77777777" w:rsidR="003F46FF" w:rsidRPr="00FC0F14" w:rsidRDefault="003F46FF" w:rsidP="003F46FF">
      <w:pPr>
        <w:pStyle w:val="Call"/>
        <w:rPr>
          <w:rtl/>
        </w:rPr>
      </w:pPr>
      <w:r w:rsidRPr="00FC0F14">
        <w:rPr>
          <w:rtl/>
        </w:rPr>
        <w:t>وإذ تضع في اعتبارها</w:t>
      </w:r>
    </w:p>
    <w:p w14:paraId="17A179D4" w14:textId="77777777" w:rsidR="003F46FF" w:rsidRPr="00FC0F14" w:rsidRDefault="003F46FF" w:rsidP="003F46FF">
      <w:pPr>
        <w:rPr>
          <w:rtl/>
          <w:lang w:bidi="ar-EG"/>
        </w:rPr>
      </w:pPr>
      <w:r w:rsidRPr="00FC0F14">
        <w:rPr>
          <w:rFonts w:hint="eastAsia"/>
          <w:i/>
          <w:iCs/>
          <w:rtl/>
          <w:lang w:bidi="ar-EG"/>
        </w:rPr>
        <w:t> أ )</w:t>
      </w:r>
      <w:r w:rsidRPr="00FC0F14">
        <w:rPr>
          <w:rFonts w:hint="eastAsia"/>
          <w:rtl/>
          <w:lang w:bidi="ar-EG"/>
        </w:rPr>
        <w:tab/>
      </w:r>
      <w:r w:rsidRPr="00FC0F14">
        <w:rPr>
          <w:rFonts w:hint="cs"/>
          <w:rtl/>
          <w:lang w:bidi="ar"/>
        </w:rPr>
        <w:t>الاستنتاجات التي خلصت إليها أحداث الاتحاد الدولي للاتصالات بشأن</w:t>
      </w:r>
      <w:r w:rsidRPr="00FC0F14">
        <w:rPr>
          <w:rtl/>
        </w:rPr>
        <w:t xml:space="preserve"> مكافحة أجهزة تكنولوجيا المعلومات والاتصالات الزائفة</w:t>
      </w:r>
      <w:r w:rsidRPr="00FC0F14">
        <w:rPr>
          <w:rFonts w:hint="cs"/>
          <w:rtl/>
        </w:rPr>
        <w:t xml:space="preserve"> والمغشوشة</w:t>
      </w:r>
      <w:r w:rsidRPr="00FC0F14">
        <w:rPr>
          <w:rtl/>
        </w:rPr>
        <w:t xml:space="preserve"> </w:t>
      </w:r>
      <w:r w:rsidRPr="00FC0F14">
        <w:rPr>
          <w:rFonts w:hint="cs"/>
          <w:rtl/>
        </w:rPr>
        <w:t>(جنيف،</w:t>
      </w:r>
      <w:r w:rsidRPr="00FC0F14">
        <w:rPr>
          <w:rFonts w:hint="eastAsia"/>
          <w:rtl/>
        </w:rPr>
        <w:t> </w:t>
      </w:r>
      <w:r w:rsidR="0017506E" w:rsidRPr="00FC0F14">
        <w:rPr>
          <w:rStyle w:val="Left-to-Right"/>
        </w:rPr>
        <w:t>18</w:t>
      </w:r>
      <w:r w:rsidR="0017506E" w:rsidRPr="00FC0F14">
        <w:rPr>
          <w:rStyle w:val="Left-to-Right"/>
        </w:rPr>
        <w:noBreakHyphen/>
        <w:t>17</w:t>
      </w:r>
      <w:r w:rsidRPr="00FC0F14">
        <w:rPr>
          <w:rFonts w:hint="cs"/>
          <w:rtl/>
        </w:rPr>
        <w:t xml:space="preserve"> </w:t>
      </w:r>
      <w:r w:rsidRPr="00FC0F14">
        <w:rPr>
          <w:rFonts w:hint="cs"/>
          <w:rtl/>
          <w:lang w:bidi="ar-EG"/>
        </w:rPr>
        <w:t>نوفمبر</w:t>
      </w:r>
      <w:r w:rsidRPr="00FC0F14">
        <w:rPr>
          <w:rFonts w:hint="eastAsia"/>
          <w:rtl/>
          <w:lang w:bidi="ar-EG"/>
        </w:rPr>
        <w:t> </w:t>
      </w:r>
      <w:r w:rsidRPr="00FC0F14">
        <w:rPr>
          <w:lang w:bidi="ar-EG"/>
        </w:rPr>
        <w:t>2014</w:t>
      </w:r>
      <w:r w:rsidRPr="00FC0F14">
        <w:rPr>
          <w:rFonts w:hint="cs"/>
          <w:rtl/>
          <w:lang w:bidi="ar-EG"/>
        </w:rPr>
        <w:t xml:space="preserve"> و</w:t>
      </w:r>
      <w:r w:rsidRPr="00FC0F14">
        <w:rPr>
          <w:lang w:bidi="ar-EG"/>
        </w:rPr>
        <w:t>28</w:t>
      </w:r>
      <w:r w:rsidRPr="00FC0F14">
        <w:rPr>
          <w:rFonts w:hint="cs"/>
          <w:rtl/>
          <w:lang w:bidi="ar-EG"/>
        </w:rPr>
        <w:t xml:space="preserve"> يونيو </w:t>
      </w:r>
      <w:r w:rsidRPr="00FC0F14">
        <w:rPr>
          <w:lang w:bidi="ar-EG"/>
        </w:rPr>
        <w:t>2016</w:t>
      </w:r>
      <w:r w:rsidRPr="00FC0F14">
        <w:rPr>
          <w:rFonts w:hint="cs"/>
          <w:rtl/>
          <w:lang w:bidi="ar-EG"/>
        </w:rPr>
        <w:t>)؛</w:t>
      </w:r>
    </w:p>
    <w:p w14:paraId="28CB6E3E" w14:textId="77777777" w:rsidR="003F46FF" w:rsidRPr="00FC0F14" w:rsidRDefault="003F46FF" w:rsidP="003F46FF">
      <w:pPr>
        <w:rPr>
          <w:rtl/>
          <w:lang w:bidi="ar"/>
        </w:rPr>
      </w:pPr>
      <w:r w:rsidRPr="00FC0F14">
        <w:rPr>
          <w:rFonts w:hint="cs"/>
          <w:i/>
          <w:iCs/>
          <w:rtl/>
          <w:lang w:bidi="ar-EG"/>
        </w:rPr>
        <w:t>ب)</w:t>
      </w:r>
      <w:r w:rsidRPr="00FC0F14">
        <w:rPr>
          <w:rFonts w:hint="cs"/>
          <w:i/>
          <w:iCs/>
          <w:rtl/>
          <w:lang w:bidi="ar-EG"/>
        </w:rPr>
        <w:tab/>
      </w:r>
      <w:r w:rsidRPr="00FC0F14">
        <w:rPr>
          <w:rFonts w:hint="cs"/>
          <w:rtl/>
          <w:lang w:bidi="ar"/>
        </w:rPr>
        <w:t>الاستنتاجات التي خلص إليها التقرير التقني بشأن</w:t>
      </w:r>
      <w:r w:rsidRPr="00FC0F14">
        <w:rPr>
          <w:rtl/>
        </w:rPr>
        <w:t xml:space="preserve"> </w:t>
      </w:r>
      <w:r w:rsidRPr="00FC0F14">
        <w:rPr>
          <w:rFonts w:hint="cs"/>
          <w:rtl/>
          <w:lang w:bidi="ar"/>
        </w:rPr>
        <w:t xml:space="preserve">معدات </w:t>
      </w:r>
      <w:r w:rsidRPr="00FC0F14">
        <w:rPr>
          <w:rtl/>
          <w:lang w:bidi="ar-AE"/>
        </w:rPr>
        <w:t xml:space="preserve">تكنولوجيا المعلومات والاتصالات </w:t>
      </w:r>
      <w:r w:rsidRPr="00FC0F14">
        <w:rPr>
          <w:rtl/>
        </w:rPr>
        <w:t xml:space="preserve">الزائفة </w:t>
      </w:r>
      <w:r w:rsidRPr="00FC0F14">
        <w:rPr>
          <w:rFonts w:hint="cs"/>
          <w:rtl/>
        </w:rPr>
        <w:t xml:space="preserve">والذي </w:t>
      </w:r>
      <w:r w:rsidRPr="00FC0F14">
        <w:rPr>
          <w:rFonts w:hint="cs"/>
          <w:rtl/>
          <w:lang w:bidi="ar"/>
        </w:rPr>
        <w:t>اعتمدته</w:t>
      </w:r>
      <w:r w:rsidRPr="00FC0F14">
        <w:rPr>
          <w:rtl/>
        </w:rPr>
        <w:t xml:space="preserve"> لجنة الدراسات</w:t>
      </w:r>
      <w:r w:rsidRPr="00FC0F14">
        <w:rPr>
          <w:rFonts w:hint="eastAsia"/>
          <w:rtl/>
        </w:rPr>
        <w:t> </w:t>
      </w:r>
      <w:r w:rsidRPr="00FC0F14">
        <w:t>11</w:t>
      </w:r>
      <w:r w:rsidRPr="00FC0F14">
        <w:rPr>
          <w:rFonts w:hint="cs"/>
          <w:rtl/>
        </w:rPr>
        <w:t xml:space="preserve"> في </w:t>
      </w:r>
      <w:r w:rsidRPr="00FC0F14">
        <w:rPr>
          <w:rFonts w:hint="cs"/>
          <w:rtl/>
          <w:lang w:bidi="ar"/>
        </w:rPr>
        <w:t>اجتماعها (جنيف،</w:t>
      </w:r>
      <w:r w:rsidRPr="00FC0F14">
        <w:rPr>
          <w:rFonts w:hint="eastAsia"/>
          <w:rtl/>
          <w:lang w:bidi="ar"/>
        </w:rPr>
        <w:t> </w:t>
      </w:r>
      <w:r w:rsidRPr="00FC0F14">
        <w:rPr>
          <w:lang w:bidi="ar"/>
        </w:rPr>
        <w:t>11</w:t>
      </w:r>
      <w:r w:rsidRPr="00FC0F14">
        <w:rPr>
          <w:rFonts w:hint="cs"/>
          <w:rtl/>
          <w:lang w:bidi="ar-EG"/>
        </w:rPr>
        <w:t xml:space="preserve"> ديسمبر </w:t>
      </w:r>
      <w:r w:rsidRPr="00FC0F14">
        <w:rPr>
          <w:lang w:bidi="ar-EG"/>
        </w:rPr>
        <w:t>2015</w:t>
      </w:r>
      <w:r w:rsidRPr="00FC0F14">
        <w:rPr>
          <w:rFonts w:hint="cs"/>
          <w:rtl/>
          <w:lang w:bidi="ar-EG"/>
        </w:rPr>
        <w:t>)</w:t>
      </w:r>
      <w:r w:rsidRPr="00FC0F14">
        <w:rPr>
          <w:rFonts w:hint="cs"/>
          <w:rtl/>
          <w:lang w:bidi="ar"/>
        </w:rPr>
        <w:t>؛</w:t>
      </w:r>
    </w:p>
    <w:p w14:paraId="1F510B28" w14:textId="77777777" w:rsidR="003F46FF" w:rsidRPr="00FC0F14" w:rsidRDefault="003F46FF" w:rsidP="003F46FF">
      <w:pPr>
        <w:rPr>
          <w:rtl/>
          <w:lang w:bidi="ar-SY"/>
        </w:rPr>
      </w:pPr>
      <w:r w:rsidRPr="00FC0F14">
        <w:rPr>
          <w:rFonts w:hint="cs"/>
          <w:i/>
          <w:iCs/>
          <w:rtl/>
          <w:lang w:bidi="ar-SY"/>
        </w:rPr>
        <w:t>ج)</w:t>
      </w:r>
      <w:r w:rsidRPr="00FC0F14">
        <w:rPr>
          <w:rFonts w:hint="cs"/>
          <w:rtl/>
          <w:lang w:bidi="ar-SY"/>
        </w:rPr>
        <w:tab/>
        <w:t>أن أجهزة الاتصالات/تكنولوجيا المعلومات والاتصالات التي لا تمتثل، بوجه عام، لعمليات المطابقة الوطنية المطبقة في بلد ما وللشروط التنظيمية الوطنية أو</w:t>
      </w:r>
      <w:r w:rsidRPr="00FC0F14">
        <w:rPr>
          <w:rFonts w:hint="eastAsia"/>
          <w:rtl/>
          <w:lang w:bidi="ar-SY"/>
        </w:rPr>
        <w:t> </w:t>
      </w:r>
      <w:r w:rsidRPr="00FC0F14">
        <w:rPr>
          <w:rFonts w:hint="cs"/>
          <w:rtl/>
          <w:lang w:bidi="ar-SY"/>
        </w:rPr>
        <w:t>لأي شروط قانونية أُخرى سارية، ينبغي اعتبارها غير مرخصة للبيع و/أو</w:t>
      </w:r>
      <w:r w:rsidRPr="00FC0F14">
        <w:rPr>
          <w:rFonts w:hint="eastAsia"/>
          <w:rtl/>
          <w:lang w:bidi="ar-SY"/>
        </w:rPr>
        <w:t> </w:t>
      </w:r>
      <w:r w:rsidRPr="00FC0F14">
        <w:rPr>
          <w:rFonts w:hint="cs"/>
          <w:rtl/>
          <w:lang w:bidi="ar-SY"/>
        </w:rPr>
        <w:t>التشغيل في شبكات الاتصالات في ذلك البلد؛</w:t>
      </w:r>
    </w:p>
    <w:p w14:paraId="0325ADB7" w14:textId="77777777" w:rsidR="00322DBB" w:rsidRPr="00FC0F14" w:rsidRDefault="00322DBB" w:rsidP="00322DBB">
      <w:pPr>
        <w:rPr>
          <w:rtl/>
          <w:lang w:bidi="ar-SY"/>
        </w:rPr>
      </w:pPr>
      <w:r w:rsidRPr="00FC0F14">
        <w:rPr>
          <w:rtl/>
          <w:lang w:bidi="ar-SY"/>
        </w:rPr>
        <w:br w:type="page"/>
      </w:r>
    </w:p>
    <w:p w14:paraId="5785F116" w14:textId="77777777" w:rsidR="003F46FF" w:rsidRPr="00FC0F14" w:rsidRDefault="003F46FF" w:rsidP="003F46FF">
      <w:pPr>
        <w:rPr>
          <w:lang w:bidi="ar"/>
        </w:rPr>
      </w:pPr>
      <w:r w:rsidRPr="00FC0F14">
        <w:rPr>
          <w:rFonts w:hint="cs"/>
          <w:i/>
          <w:iCs/>
          <w:rtl/>
          <w:lang w:bidi="ar-SY"/>
        </w:rPr>
        <w:t>د )</w:t>
      </w:r>
      <w:r w:rsidRPr="00FC0F14">
        <w:rPr>
          <w:rFonts w:hint="cs"/>
          <w:i/>
          <w:iCs/>
          <w:rtl/>
          <w:lang w:bidi="ar-SY"/>
        </w:rPr>
        <w:tab/>
      </w:r>
      <w:r w:rsidRPr="00FC0F14">
        <w:rPr>
          <w:rFonts w:hint="cs"/>
          <w:rtl/>
          <w:lang w:bidi="ar"/>
        </w:rPr>
        <w:t>أن جهاز الاتصالات/تكنولوجيا المعلومات والاتصالات الزائف منتج ينتهك انتهاكاً واضحاً العلامات التجارية، وينسخ تصاميم الأجهزة أو</w:t>
      </w:r>
      <w:r w:rsidRPr="00FC0F14">
        <w:rPr>
          <w:rFonts w:hint="eastAsia"/>
          <w:rtl/>
          <w:lang w:bidi="ar"/>
        </w:rPr>
        <w:t> </w:t>
      </w:r>
      <w:r w:rsidRPr="00FC0F14">
        <w:rPr>
          <w:rFonts w:hint="cs"/>
          <w:rtl/>
          <w:lang w:bidi="ar"/>
        </w:rPr>
        <w:t>البرمجيات، وينتهك حقوق</w:t>
      </w:r>
      <w:r w:rsidRPr="00FC0F14">
        <w:rPr>
          <w:rFonts w:hint="eastAsia"/>
          <w:rtl/>
          <w:lang w:bidi="ar"/>
        </w:rPr>
        <w:t> </w:t>
      </w:r>
      <w:r w:rsidRPr="00FC0F14">
        <w:rPr>
          <w:rFonts w:hint="cs"/>
          <w:rtl/>
          <w:lang w:bidi="ar"/>
        </w:rPr>
        <w:t>العلامة التجارية أو</w:t>
      </w:r>
      <w:r w:rsidRPr="00FC0F14">
        <w:rPr>
          <w:rFonts w:hint="eastAsia"/>
          <w:rtl/>
          <w:lang w:bidi="ar"/>
        </w:rPr>
        <w:t> </w:t>
      </w:r>
      <w:r w:rsidRPr="00FC0F14">
        <w:rPr>
          <w:rFonts w:hint="cs"/>
          <w:rtl/>
          <w:lang w:bidi="ar"/>
        </w:rPr>
        <w:t>التعبئة والتغليف للمنتج الأصلي أو</w:t>
      </w:r>
      <w:r w:rsidRPr="00FC0F14">
        <w:rPr>
          <w:rFonts w:hint="eastAsia"/>
          <w:rtl/>
          <w:lang w:bidi="ar"/>
        </w:rPr>
        <w:t> </w:t>
      </w:r>
      <w:r w:rsidRPr="00FC0F14">
        <w:rPr>
          <w:rFonts w:hint="cs"/>
          <w:rtl/>
          <w:lang w:bidi="ar"/>
        </w:rPr>
        <w:t>الحقيقي، وبصفة عامة، فهو ينتهك المعايير التقنية المنطبقة على الصعيد الوطني و/أو</w:t>
      </w:r>
      <w:r w:rsidRPr="00FC0F14">
        <w:rPr>
          <w:rFonts w:hint="eastAsia"/>
          <w:rtl/>
          <w:lang w:bidi="ar"/>
        </w:rPr>
        <w:t> </w:t>
      </w:r>
      <w:r w:rsidRPr="00FC0F14">
        <w:rPr>
          <w:rFonts w:hint="cs"/>
          <w:rtl/>
          <w:lang w:bidi="ar"/>
        </w:rPr>
        <w:t>الدولي، والمتطلبات التنظيمية أو عمليات المطابقة، أو اتفاقات ترخيص التصنيع، أو</w:t>
      </w:r>
      <w:r w:rsidRPr="00FC0F14">
        <w:rPr>
          <w:rFonts w:hint="eastAsia"/>
          <w:rtl/>
          <w:lang w:bidi="ar"/>
        </w:rPr>
        <w:t> </w:t>
      </w:r>
      <w:r w:rsidRPr="00FC0F14">
        <w:rPr>
          <w:rFonts w:hint="cs"/>
          <w:rtl/>
          <w:lang w:bidi="ar"/>
        </w:rPr>
        <w:t>المتطلبات القانونية المنطبقة الأُخرى؛</w:t>
      </w:r>
    </w:p>
    <w:p w14:paraId="487ECE42" w14:textId="77777777" w:rsidR="003F46FF" w:rsidRPr="00FC0F14" w:rsidRDefault="003F46FF" w:rsidP="003F46FF">
      <w:pPr>
        <w:rPr>
          <w:rtl/>
          <w:lang w:bidi="ar-EG"/>
        </w:rPr>
      </w:pPr>
      <w:r w:rsidRPr="00FC0F14">
        <w:rPr>
          <w:rFonts w:hint="cs"/>
          <w:i/>
          <w:iCs/>
          <w:rtl/>
        </w:rPr>
        <w:t>ﻫ )</w:t>
      </w:r>
      <w:r w:rsidRPr="00FC0F14">
        <w:rPr>
          <w:rFonts w:hint="cs"/>
          <w:rtl/>
          <w:lang w:bidi="ar-EG"/>
        </w:rPr>
        <w:tab/>
      </w:r>
      <w:r w:rsidRPr="00FC0F14">
        <w:rPr>
          <w:rFonts w:hint="cs"/>
          <w:rtl/>
          <w:lang w:bidi="ar"/>
        </w:rPr>
        <w:t>أن المعرّف الفريد الموثوق به يجب أن يكون فريداً من نوعه لكل من المعدات التي يهدف إلى تحديد هويتها، وألا</w:t>
      </w:r>
      <w:r w:rsidRPr="00FC0F14">
        <w:rPr>
          <w:rFonts w:hint="eastAsia"/>
          <w:rtl/>
          <w:lang w:bidi="ar"/>
        </w:rPr>
        <w:t> </w:t>
      </w:r>
      <w:r w:rsidRPr="00FC0F14">
        <w:rPr>
          <w:rFonts w:hint="cs"/>
          <w:rtl/>
          <w:lang w:bidi="ar"/>
        </w:rPr>
        <w:t>تخصِّصه إلا</w:t>
      </w:r>
      <w:r w:rsidRPr="00FC0F14">
        <w:rPr>
          <w:rFonts w:hint="eastAsia"/>
          <w:rtl/>
          <w:lang w:bidi="ar"/>
        </w:rPr>
        <w:t> </w:t>
      </w:r>
      <w:r w:rsidRPr="00FC0F14">
        <w:rPr>
          <w:rFonts w:hint="cs"/>
          <w:rtl/>
          <w:lang w:bidi="ar"/>
        </w:rPr>
        <w:t>جهة إدارية مسؤولة، وينبغي ألا</w:t>
      </w:r>
      <w:r w:rsidRPr="00FC0F14">
        <w:rPr>
          <w:rFonts w:hint="eastAsia"/>
          <w:rtl/>
          <w:lang w:bidi="ar"/>
        </w:rPr>
        <w:t> </w:t>
      </w:r>
      <w:r w:rsidRPr="00FC0F14">
        <w:rPr>
          <w:rFonts w:hint="cs"/>
          <w:rtl/>
          <w:lang w:bidi="ar"/>
        </w:rPr>
        <w:t>تغيره أطراف غير</w:t>
      </w:r>
      <w:r w:rsidRPr="00FC0F14">
        <w:rPr>
          <w:rFonts w:hint="eastAsia"/>
          <w:rtl/>
          <w:lang w:bidi="ar"/>
        </w:rPr>
        <w:t> </w:t>
      </w:r>
      <w:r w:rsidRPr="00FC0F14">
        <w:rPr>
          <w:rFonts w:hint="cs"/>
          <w:rtl/>
          <w:lang w:bidi="ar"/>
        </w:rPr>
        <w:t>مرخص لها بذلك؛</w:t>
      </w:r>
    </w:p>
    <w:p w14:paraId="43BB8EB8" w14:textId="77777777" w:rsidR="003F46FF" w:rsidRPr="00FC0F14" w:rsidRDefault="003F46FF" w:rsidP="003F46FF">
      <w:pPr>
        <w:rPr>
          <w:rtl/>
          <w:lang w:bidi="ar-EG"/>
        </w:rPr>
      </w:pPr>
      <w:r w:rsidRPr="00FC0F14">
        <w:rPr>
          <w:rFonts w:hint="cs"/>
          <w:i/>
          <w:iCs/>
          <w:rtl/>
          <w:lang w:bidi="ar-EG"/>
        </w:rPr>
        <w:t>و )</w:t>
      </w:r>
      <w:r w:rsidRPr="00FC0F14">
        <w:rPr>
          <w:rFonts w:hint="cs"/>
          <w:rtl/>
          <w:lang w:bidi="ar-EG"/>
        </w:rPr>
        <w:tab/>
      </w:r>
      <w:r w:rsidRPr="00FC0F14">
        <w:rPr>
          <w:rFonts w:hint="cs"/>
          <w:rtl/>
          <w:lang w:bidi="ar"/>
        </w:rPr>
        <w:t>أن أجهزة الاتصالات/تكنولوجيا المعلومات والاتصالات المغشوشة هي أجهزة تتضمن مكونات أو</w:t>
      </w:r>
      <w:r w:rsidRPr="00FC0F14">
        <w:rPr>
          <w:rFonts w:hint="eastAsia"/>
          <w:rtl/>
          <w:lang w:bidi="ar"/>
        </w:rPr>
        <w:t> </w:t>
      </w:r>
      <w:r w:rsidRPr="00FC0F14">
        <w:rPr>
          <w:rFonts w:hint="cs"/>
          <w:rtl/>
          <w:lang w:bidi="ar"/>
        </w:rPr>
        <w:t>برمجيات أو</w:t>
      </w:r>
      <w:r w:rsidRPr="00FC0F14">
        <w:rPr>
          <w:rFonts w:hint="eastAsia"/>
          <w:rtl/>
          <w:lang w:bidi="ar"/>
        </w:rPr>
        <w:t> </w:t>
      </w:r>
      <w:r w:rsidRPr="00FC0F14">
        <w:rPr>
          <w:rFonts w:hint="cs"/>
          <w:rtl/>
          <w:lang w:bidi="ar"/>
        </w:rPr>
        <w:t>معرفات هوية فريدة أو</w:t>
      </w:r>
      <w:r w:rsidRPr="00FC0F14">
        <w:rPr>
          <w:rFonts w:hint="eastAsia"/>
          <w:rtl/>
          <w:lang w:bidi="ar"/>
        </w:rPr>
        <w:t> </w:t>
      </w:r>
      <w:r w:rsidRPr="00FC0F14">
        <w:rPr>
          <w:rFonts w:hint="cs"/>
          <w:rtl/>
          <w:lang w:bidi="ar"/>
        </w:rPr>
        <w:t>منتجات تحميها حقوق الملكية الفكرية أو علامة تجارية تعرضت للتغيير مبدئياً أو</w:t>
      </w:r>
      <w:r w:rsidRPr="00FC0F14">
        <w:rPr>
          <w:rFonts w:hint="eastAsia"/>
          <w:rtl/>
          <w:lang w:bidi="ar"/>
        </w:rPr>
        <w:t> </w:t>
      </w:r>
      <w:r w:rsidRPr="00FC0F14">
        <w:rPr>
          <w:rFonts w:hint="cs"/>
          <w:rtl/>
          <w:lang w:bidi="ar"/>
        </w:rPr>
        <w:t>فعلياً دون موافقة صريحة من الجهة المصنعة أو</w:t>
      </w:r>
      <w:r w:rsidRPr="00FC0F14">
        <w:rPr>
          <w:rFonts w:hint="eastAsia"/>
          <w:rtl/>
          <w:lang w:bidi="ar"/>
        </w:rPr>
        <w:t> </w:t>
      </w:r>
      <w:r w:rsidRPr="00FC0F14">
        <w:rPr>
          <w:rFonts w:hint="cs"/>
          <w:rtl/>
          <w:lang w:bidi="ar"/>
        </w:rPr>
        <w:t>ممثلها القانوني؛</w:t>
      </w:r>
    </w:p>
    <w:p w14:paraId="0D5F1365" w14:textId="77777777" w:rsidR="003F46FF" w:rsidRPr="00FC0F14" w:rsidRDefault="003F46FF" w:rsidP="003F46FF">
      <w:pPr>
        <w:rPr>
          <w:rtl/>
          <w:lang w:bidi="ar-EG"/>
        </w:rPr>
      </w:pPr>
      <w:r w:rsidRPr="00FC0F14">
        <w:rPr>
          <w:rFonts w:hint="cs"/>
          <w:i/>
          <w:iCs/>
          <w:rtl/>
          <w:lang w:bidi="ar-EG"/>
        </w:rPr>
        <w:t>ز )</w:t>
      </w:r>
      <w:r w:rsidRPr="00FC0F14">
        <w:rPr>
          <w:rFonts w:hint="cs"/>
          <w:rtl/>
          <w:lang w:bidi="ar-EG"/>
        </w:rPr>
        <w:tab/>
      </w:r>
      <w:r w:rsidRPr="00FC0F14">
        <w:rPr>
          <w:rFonts w:hint="cs"/>
          <w:rtl/>
          <w:lang w:bidi="ar"/>
        </w:rPr>
        <w:t>أن بعض البلدان بدأت تنفيذ تدابير تهدف إلى ردع تزييف أجهزة الاتصالات/تكنولوجيا المعلومات والاتصالات والغش فيها على أساس آلية تحديد الهوية، والتي يمكن أن</w:t>
      </w:r>
      <w:r w:rsidRPr="00FC0F14">
        <w:rPr>
          <w:rFonts w:hint="eastAsia"/>
          <w:rtl/>
          <w:lang w:bidi="ar"/>
        </w:rPr>
        <w:t> </w:t>
      </w:r>
      <w:r w:rsidRPr="00FC0F14">
        <w:rPr>
          <w:rFonts w:hint="cs"/>
          <w:rtl/>
          <w:lang w:bidi="ar"/>
        </w:rPr>
        <w:t>تكون فعّالة أيضاً في ضبط أجهزة تكنولوجيا المعلومات والاتصالات</w:t>
      </w:r>
      <w:r w:rsidRPr="00FC0F14">
        <w:rPr>
          <w:rFonts w:hint="eastAsia"/>
          <w:rtl/>
          <w:lang w:bidi="ar"/>
        </w:rPr>
        <w:t> </w:t>
      </w:r>
      <w:r w:rsidRPr="00FC0F14">
        <w:rPr>
          <w:rFonts w:hint="cs"/>
          <w:rtl/>
          <w:lang w:bidi="ar"/>
        </w:rPr>
        <w:t>المغشوشة؛</w:t>
      </w:r>
    </w:p>
    <w:p w14:paraId="1377C869" w14:textId="77777777" w:rsidR="003F46FF" w:rsidRPr="00FC0F14" w:rsidRDefault="003F46FF" w:rsidP="003F46FF">
      <w:pPr>
        <w:rPr>
          <w:spacing w:val="2"/>
          <w:rtl/>
          <w:lang w:bidi="ar-EG"/>
        </w:rPr>
      </w:pPr>
      <w:r w:rsidRPr="00FC0F14">
        <w:rPr>
          <w:rFonts w:hint="cs"/>
          <w:i/>
          <w:iCs/>
          <w:spacing w:val="2"/>
          <w:rtl/>
          <w:lang w:bidi="ar-EG"/>
        </w:rPr>
        <w:t>ح)</w:t>
      </w:r>
      <w:r w:rsidRPr="00FC0F14">
        <w:rPr>
          <w:rFonts w:hint="cs"/>
          <w:spacing w:val="2"/>
          <w:rtl/>
          <w:lang w:bidi="ar-EG"/>
        </w:rPr>
        <w:tab/>
      </w:r>
      <w:r w:rsidRPr="00FC0F14">
        <w:rPr>
          <w:rFonts w:hint="cs"/>
          <w:spacing w:val="2"/>
          <w:rtl/>
          <w:lang w:bidi="ar"/>
        </w:rPr>
        <w:t>أن الغش في أجهزة الاتصالات/تكنولوجيا المعلومات والاتصالات، وخاصة ذلك الذي يستنسخ معرفاً مشروعاً، قد يقلل من فعالية الحلول التي اعتمدتها البلدان للتصدي</w:t>
      </w:r>
      <w:r w:rsidRPr="00FC0F14">
        <w:rPr>
          <w:rFonts w:hint="eastAsia"/>
          <w:spacing w:val="2"/>
          <w:rtl/>
          <w:lang w:bidi="ar"/>
        </w:rPr>
        <w:t> </w:t>
      </w:r>
      <w:r w:rsidRPr="00FC0F14">
        <w:rPr>
          <w:rFonts w:hint="cs"/>
          <w:spacing w:val="2"/>
          <w:rtl/>
          <w:lang w:bidi="ar"/>
        </w:rPr>
        <w:t>للتزييف؛</w:t>
      </w:r>
    </w:p>
    <w:p w14:paraId="755018E4" w14:textId="77777777" w:rsidR="003F46FF" w:rsidRPr="00FC0F14" w:rsidRDefault="003F46FF" w:rsidP="003F46FF">
      <w:pPr>
        <w:rPr>
          <w:rtl/>
          <w:lang w:bidi="ar-EG"/>
        </w:rPr>
      </w:pPr>
      <w:r w:rsidRPr="00FC0F14">
        <w:rPr>
          <w:rFonts w:hint="cs"/>
          <w:i/>
          <w:iCs/>
          <w:rtl/>
          <w:lang w:bidi="ar-EG"/>
        </w:rPr>
        <w:t>ط)</w:t>
      </w:r>
      <w:r w:rsidRPr="00FC0F14">
        <w:rPr>
          <w:rFonts w:hint="cs"/>
          <w:i/>
          <w:iCs/>
          <w:rtl/>
          <w:lang w:bidi="ar-EG"/>
        </w:rPr>
        <w:tab/>
      </w:r>
      <w:r w:rsidRPr="00FC0F14">
        <w:rPr>
          <w:rFonts w:hint="cs"/>
          <w:rtl/>
          <w:lang w:bidi="ar-EG"/>
        </w:rPr>
        <w:t>أن إطاراً</w:t>
      </w:r>
      <w:r w:rsidRPr="00FC0F14">
        <w:rPr>
          <w:rFonts w:hint="cs"/>
          <w:rtl/>
          <w:lang w:bidi="ar"/>
        </w:rPr>
        <w:t xml:space="preserve"> لاكتشاف وإدارة معلومات الهوية يمكن أن يساعد في مكافحة تزييف</w:t>
      </w:r>
      <w:r w:rsidRPr="00FC0F14">
        <w:rPr>
          <w:rtl/>
        </w:rPr>
        <w:t xml:space="preserve"> </w:t>
      </w:r>
      <w:r w:rsidRPr="00FC0F14">
        <w:rPr>
          <w:rFonts w:hint="cs"/>
          <w:rtl/>
          <w:lang w:bidi="ar"/>
        </w:rPr>
        <w:t>أجهزة الاتصالات/تكنولوجيا المعلومات والاتصالات</w:t>
      </w:r>
      <w:r w:rsidRPr="00FC0F14">
        <w:rPr>
          <w:rtl/>
          <w:lang w:bidi="ar"/>
        </w:rPr>
        <w:t xml:space="preserve"> </w:t>
      </w:r>
      <w:r w:rsidRPr="00FC0F14">
        <w:rPr>
          <w:rFonts w:hint="cs"/>
          <w:rtl/>
          <w:lang w:bidi="ar"/>
        </w:rPr>
        <w:t>والغش فيها؛</w:t>
      </w:r>
    </w:p>
    <w:p w14:paraId="1CD7DE3D" w14:textId="77777777" w:rsidR="003F46FF" w:rsidRPr="00FC0F14" w:rsidRDefault="003F46FF" w:rsidP="003F46FF">
      <w:pPr>
        <w:rPr>
          <w:rtl/>
          <w:lang w:bidi="ar-EG"/>
        </w:rPr>
      </w:pPr>
      <w:r w:rsidRPr="00FC0F14">
        <w:rPr>
          <w:rFonts w:hint="cs"/>
          <w:i/>
          <w:iCs/>
          <w:rtl/>
        </w:rPr>
        <w:t>ي</w:t>
      </w:r>
      <w:r w:rsidRPr="00FC0F14">
        <w:rPr>
          <w:rFonts w:hint="cs"/>
          <w:i/>
          <w:iCs/>
          <w:rtl/>
          <w:lang w:bidi="ar-EG"/>
        </w:rPr>
        <w:t>)</w:t>
      </w:r>
      <w:r w:rsidRPr="00FC0F14">
        <w:rPr>
          <w:rFonts w:hint="cs"/>
          <w:rtl/>
          <w:lang w:bidi="ar-EG"/>
        </w:rPr>
        <w:tab/>
      </w:r>
      <w:r w:rsidRPr="00FC0F14">
        <w:rPr>
          <w:rtl/>
          <w:lang w:bidi="ar-EG"/>
        </w:rPr>
        <w:t>أن لل</w:t>
      </w:r>
      <w:r w:rsidRPr="00FC0F14">
        <w:rPr>
          <w:rFonts w:hint="cs"/>
          <w:rtl/>
          <w:lang w:bidi="ar-EG"/>
        </w:rPr>
        <w:t>ا</w:t>
      </w:r>
      <w:r w:rsidRPr="00FC0F14">
        <w:rPr>
          <w:rtl/>
          <w:lang w:bidi="ar-EG"/>
        </w:rPr>
        <w:t>تحاد و</w:t>
      </w:r>
      <w:r w:rsidRPr="00FC0F14">
        <w:rPr>
          <w:rFonts w:hint="cs"/>
          <w:rtl/>
          <w:lang w:bidi="ar-EG"/>
        </w:rPr>
        <w:t>أصحاب المصلحة</w:t>
      </w:r>
      <w:r w:rsidRPr="00FC0F14">
        <w:rPr>
          <w:rtl/>
          <w:lang w:bidi="ar-EG"/>
        </w:rPr>
        <w:t xml:space="preserve"> ذ</w:t>
      </w:r>
      <w:r w:rsidRPr="00FC0F14">
        <w:rPr>
          <w:rFonts w:hint="cs"/>
          <w:rtl/>
          <w:lang w:bidi="ar-EG"/>
        </w:rPr>
        <w:t>وي</w:t>
      </w:r>
      <w:r w:rsidRPr="00FC0F14">
        <w:rPr>
          <w:rtl/>
          <w:lang w:bidi="ar-EG"/>
        </w:rPr>
        <w:t xml:space="preserve"> الصلة </w:t>
      </w:r>
      <w:r w:rsidRPr="00FC0F14">
        <w:rPr>
          <w:rFonts w:hint="cs"/>
          <w:rtl/>
          <w:lang w:bidi="ar-EG"/>
        </w:rPr>
        <w:t>أدواراً</w:t>
      </w:r>
      <w:r w:rsidRPr="00FC0F14">
        <w:rPr>
          <w:rtl/>
          <w:lang w:bidi="ar-EG"/>
        </w:rPr>
        <w:t xml:space="preserve"> رئيسي</w:t>
      </w:r>
      <w:r w:rsidRPr="00FC0F14">
        <w:rPr>
          <w:rFonts w:hint="cs"/>
          <w:rtl/>
          <w:lang w:bidi="ar-EG"/>
        </w:rPr>
        <w:t>ة</w:t>
      </w:r>
      <w:r w:rsidRPr="00FC0F14">
        <w:rPr>
          <w:rtl/>
          <w:lang w:bidi="ar-EG"/>
        </w:rPr>
        <w:t xml:space="preserve"> في تعزيز التنسيق فيما بين الأطراف ال</w:t>
      </w:r>
      <w:r w:rsidRPr="00FC0F14">
        <w:rPr>
          <w:rtl/>
          <w:lang w:bidi="ar-AE"/>
        </w:rPr>
        <w:t xml:space="preserve">معنية </w:t>
      </w:r>
      <w:r w:rsidRPr="00FC0F14">
        <w:rPr>
          <w:rFonts w:hint="cs"/>
          <w:rtl/>
          <w:lang w:bidi="ar-AE"/>
        </w:rPr>
        <w:t>لدراسة</w:t>
      </w:r>
      <w:r w:rsidRPr="00FC0F14">
        <w:rPr>
          <w:rtl/>
          <w:lang w:bidi="ar-AE"/>
        </w:rPr>
        <w:t xml:space="preserve"> الآثار </w:t>
      </w:r>
      <w:r w:rsidRPr="00FC0F14">
        <w:rPr>
          <w:rFonts w:hint="cs"/>
          <w:rtl/>
          <w:lang w:bidi="ar-AE"/>
        </w:rPr>
        <w:t>المترتبة</w:t>
      </w:r>
      <w:r w:rsidRPr="00FC0F14">
        <w:rPr>
          <w:rtl/>
          <w:lang w:bidi="ar-AE"/>
        </w:rPr>
        <w:t xml:space="preserve"> على الأجهزة الزائفة </w:t>
      </w:r>
      <w:r w:rsidRPr="00FC0F14">
        <w:rPr>
          <w:rFonts w:hint="cs"/>
          <w:rtl/>
          <w:lang w:bidi="ar-AE"/>
        </w:rPr>
        <w:t xml:space="preserve">والمغشوشة </w:t>
      </w:r>
      <w:r w:rsidRPr="00FC0F14">
        <w:rPr>
          <w:rtl/>
          <w:lang w:bidi="ar-AE"/>
        </w:rPr>
        <w:t xml:space="preserve">وآلية الحد </w:t>
      </w:r>
      <w:r w:rsidRPr="00FC0F14">
        <w:rPr>
          <w:rFonts w:hint="cs"/>
          <w:rtl/>
          <w:lang w:bidi="ar-AE"/>
        </w:rPr>
        <w:t>منها وتحديد</w:t>
      </w:r>
      <w:r w:rsidRPr="00FC0F14">
        <w:rPr>
          <w:rtl/>
          <w:lang w:bidi="ar-AE"/>
        </w:rPr>
        <w:t xml:space="preserve"> </w:t>
      </w:r>
      <w:r w:rsidRPr="00FC0F14">
        <w:rPr>
          <w:rFonts w:hint="cs"/>
          <w:rtl/>
          <w:lang w:bidi="ar-AE"/>
        </w:rPr>
        <w:t xml:space="preserve">أساليب التصدي لها </w:t>
      </w:r>
      <w:r w:rsidRPr="00FC0F14">
        <w:rPr>
          <w:rtl/>
          <w:lang w:bidi="ar-AE"/>
        </w:rPr>
        <w:t>دولياً</w:t>
      </w:r>
      <w:r w:rsidRPr="00FC0F14">
        <w:rPr>
          <w:rFonts w:hint="cs"/>
          <w:rtl/>
          <w:lang w:bidi="ar-AE"/>
        </w:rPr>
        <w:t> وإقليمياً</w:t>
      </w:r>
      <w:r w:rsidRPr="00FC0F14">
        <w:rPr>
          <w:rFonts w:hint="cs"/>
          <w:rtl/>
          <w:lang w:bidi="ar-EG"/>
        </w:rPr>
        <w:t>؛</w:t>
      </w:r>
    </w:p>
    <w:p w14:paraId="207583EF" w14:textId="77777777" w:rsidR="003F46FF" w:rsidRPr="00FC0F14" w:rsidRDefault="003F46FF" w:rsidP="003F46FF">
      <w:pPr>
        <w:rPr>
          <w:rtl/>
        </w:rPr>
      </w:pPr>
      <w:r w:rsidRPr="00FC0F14">
        <w:rPr>
          <w:rFonts w:hint="cs"/>
          <w:i/>
          <w:iCs/>
          <w:rtl/>
        </w:rPr>
        <w:t>ك)</w:t>
      </w:r>
      <w:r w:rsidRPr="00FC0F14">
        <w:rPr>
          <w:rFonts w:hint="cs"/>
          <w:rtl/>
        </w:rPr>
        <w:tab/>
      </w:r>
      <w:r w:rsidRPr="00FC0F14">
        <w:rPr>
          <w:rtl/>
        </w:rPr>
        <w:t>أهمية الحفاظ على توصيلية المستعمل</w:t>
      </w:r>
      <w:r w:rsidRPr="00FC0F14">
        <w:rPr>
          <w:rFonts w:hint="cs"/>
          <w:rtl/>
        </w:rPr>
        <w:t>،</w:t>
      </w:r>
    </w:p>
    <w:p w14:paraId="57531D06" w14:textId="77777777" w:rsidR="003F46FF" w:rsidRPr="00FC0F14" w:rsidRDefault="003F46FF" w:rsidP="003F46FF">
      <w:pPr>
        <w:pStyle w:val="Call"/>
      </w:pPr>
      <w:r w:rsidRPr="00FC0F14">
        <w:rPr>
          <w:rFonts w:hint="eastAsia"/>
          <w:rtl/>
        </w:rPr>
        <w:t>تقرر</w:t>
      </w:r>
    </w:p>
    <w:p w14:paraId="2A8D47AC" w14:textId="77777777" w:rsidR="003F46FF" w:rsidRPr="00FC0F14" w:rsidRDefault="003F46FF" w:rsidP="003F46FF">
      <w:pPr>
        <w:rPr>
          <w:rtl/>
          <w:lang w:bidi="ar-EG"/>
        </w:rPr>
      </w:pPr>
      <w:r w:rsidRPr="00FC0F14">
        <w:rPr>
          <w:lang w:bidi="ar-EG"/>
        </w:rPr>
        <w:t>1</w:t>
      </w:r>
      <w:r w:rsidRPr="00FC0F14">
        <w:rPr>
          <w:lang w:bidi="ar-EG"/>
        </w:rPr>
        <w:tab/>
      </w:r>
      <w:r w:rsidRPr="00FC0F14">
        <w:rPr>
          <w:rtl/>
        </w:rPr>
        <w:t xml:space="preserve">استكشاف سُبل ووسائل مكافحة وردع </w:t>
      </w:r>
      <w:r w:rsidRPr="00FC0F14">
        <w:rPr>
          <w:rFonts w:hint="cs"/>
          <w:rtl/>
        </w:rPr>
        <w:t>تزييف</w:t>
      </w:r>
      <w:r w:rsidRPr="00FC0F14">
        <w:rPr>
          <w:rtl/>
        </w:rPr>
        <w:t xml:space="preserve"> </w:t>
      </w:r>
      <w:r w:rsidRPr="00FC0F14">
        <w:rPr>
          <w:rFonts w:hint="cs"/>
          <w:rtl/>
          <w:lang w:bidi="ar"/>
        </w:rPr>
        <w:t>أجهزة الاتصالات/تكنولوجيا المعلومات والاتصالات والغش فيها</w:t>
      </w:r>
      <w:r w:rsidRPr="00FC0F14">
        <w:rPr>
          <w:rtl/>
        </w:rPr>
        <w:t xml:space="preserve">، </w:t>
      </w:r>
      <w:r w:rsidRPr="00FC0F14">
        <w:rPr>
          <w:rFonts w:hint="cs"/>
          <w:rtl/>
        </w:rPr>
        <w:t>بهدف حماية</w:t>
      </w:r>
      <w:r w:rsidRPr="00FC0F14">
        <w:rPr>
          <w:rtl/>
        </w:rPr>
        <w:t xml:space="preserve"> الصناعة والحكومات والمستهلكين من الأجهزة الزائفة </w:t>
      </w:r>
      <w:r w:rsidRPr="00FC0F14">
        <w:rPr>
          <w:rFonts w:hint="cs"/>
          <w:rtl/>
        </w:rPr>
        <w:t xml:space="preserve">والمغشوشة </w:t>
      </w:r>
      <w:r w:rsidRPr="00FC0F14">
        <w:rPr>
          <w:rtl/>
        </w:rPr>
        <w:t>للاتصالات/تكنولوجيا المعلومات والاتصالات</w:t>
      </w:r>
      <w:r w:rsidRPr="00FC0F14">
        <w:rPr>
          <w:rFonts w:hint="cs"/>
          <w:rtl/>
        </w:rPr>
        <w:t>؛</w:t>
      </w:r>
    </w:p>
    <w:p w14:paraId="090358D2" w14:textId="77777777" w:rsidR="003F46FF" w:rsidRPr="00FC0F14" w:rsidRDefault="003F46FF" w:rsidP="003F46FF">
      <w:pPr>
        <w:rPr>
          <w:rtl/>
        </w:rPr>
      </w:pPr>
      <w:r w:rsidRPr="00FC0F14">
        <w:rPr>
          <w:lang w:bidi="ar-EG"/>
        </w:rPr>
        <w:t>2</w:t>
      </w:r>
      <w:r w:rsidRPr="00FC0F14">
        <w:rPr>
          <w:lang w:bidi="ar-EG"/>
        </w:rPr>
        <w:tab/>
      </w:r>
      <w:r w:rsidRPr="00FC0F14">
        <w:rPr>
          <w:rFonts w:hint="cs"/>
          <w:rtl/>
          <w:lang w:bidi="ar"/>
        </w:rPr>
        <w:t>أن لجنة الدراسات</w:t>
      </w:r>
      <w:r w:rsidRPr="00FC0F14">
        <w:rPr>
          <w:rFonts w:hint="eastAsia"/>
          <w:rtl/>
          <w:lang w:bidi="ar"/>
        </w:rPr>
        <w:t> </w:t>
      </w:r>
      <w:r w:rsidRPr="00FC0F14">
        <w:rPr>
          <w:lang w:bidi="ar"/>
        </w:rPr>
        <w:t>11</w:t>
      </w:r>
      <w:r w:rsidRPr="00FC0F14">
        <w:rPr>
          <w:rFonts w:hint="cs"/>
          <w:rtl/>
          <w:lang w:bidi="ar"/>
        </w:rPr>
        <w:t xml:space="preserve"> ل</w:t>
      </w:r>
      <w:r w:rsidRPr="00FC0F14">
        <w:rPr>
          <w:rFonts w:hint="cs"/>
          <w:rtl/>
        </w:rPr>
        <w:t>قطاع تقييس الاتصالات ينبغي</w:t>
      </w:r>
      <w:r w:rsidRPr="00FC0F14">
        <w:rPr>
          <w:rFonts w:hint="cs"/>
          <w:rtl/>
          <w:lang w:bidi="ar"/>
        </w:rPr>
        <w:t xml:space="preserve"> أن تكون لجنة الدراسات </w:t>
      </w:r>
      <w:r w:rsidRPr="00FC0F14">
        <w:rPr>
          <w:rFonts w:hint="cs"/>
          <w:rtl/>
          <w:lang w:bidi="ar-EG"/>
        </w:rPr>
        <w:t>الرئيسية في </w:t>
      </w:r>
      <w:r w:rsidRPr="00FC0F14">
        <w:rPr>
          <w:rFonts w:hint="cs"/>
          <w:rtl/>
          <w:lang w:bidi="ar"/>
        </w:rPr>
        <w:t>قطاع تقييس الاتصالات في مجال مكافحة</w:t>
      </w:r>
      <w:r w:rsidRPr="00FC0F14">
        <w:rPr>
          <w:rFonts w:hint="cs"/>
          <w:rtl/>
          <w:lang w:bidi="ar-SY"/>
        </w:rPr>
        <w:t xml:space="preserve"> </w:t>
      </w:r>
      <w:r w:rsidRPr="00FC0F14">
        <w:rPr>
          <w:rFonts w:hint="cs"/>
          <w:rtl/>
          <w:lang w:bidi="ar"/>
        </w:rPr>
        <w:t xml:space="preserve">أجهزة الاتصالات/تكنولوجيا المعلومات والاتصالات </w:t>
      </w:r>
      <w:r w:rsidRPr="00FC0F14">
        <w:rPr>
          <w:rFonts w:hint="cs"/>
          <w:rtl/>
          <w:lang w:bidi="ar-SY"/>
        </w:rPr>
        <w:t>الزائفة</w:t>
      </w:r>
      <w:r w:rsidRPr="00FC0F14">
        <w:rPr>
          <w:rFonts w:hint="cs"/>
          <w:rtl/>
          <w:lang w:bidi="ar"/>
        </w:rPr>
        <w:t xml:space="preserve"> </w:t>
      </w:r>
      <w:r w:rsidRPr="00FC0F14">
        <w:rPr>
          <w:rFonts w:hint="cs"/>
          <w:rtl/>
          <w:lang w:bidi="ar-AE"/>
        </w:rPr>
        <w:t>والمغشوشة،</w:t>
      </w:r>
    </w:p>
    <w:p w14:paraId="607320C4" w14:textId="77777777" w:rsidR="003F46FF" w:rsidRPr="00FC0F14" w:rsidRDefault="003F46FF" w:rsidP="003F46FF">
      <w:pPr>
        <w:pStyle w:val="Call"/>
        <w:rPr>
          <w:rtl/>
        </w:rPr>
      </w:pPr>
      <w:r w:rsidRPr="00FC0F14">
        <w:rPr>
          <w:rtl/>
        </w:rPr>
        <w:t xml:space="preserve">تكلف مدير مكتب تقييس الاتصالات </w:t>
      </w:r>
      <w:r w:rsidRPr="00FC0F14">
        <w:rPr>
          <w:rFonts w:hint="eastAsia"/>
          <w:rtl/>
        </w:rPr>
        <w:t>بأن</w:t>
      </w:r>
      <w:r w:rsidRPr="00FC0F14">
        <w:rPr>
          <w:rtl/>
        </w:rPr>
        <w:t xml:space="preserve"> يقوم، بالتعاون الوثيق مع مدير مكتب تنمية الاتصالات</w:t>
      </w:r>
    </w:p>
    <w:p w14:paraId="3BBCED0C" w14:textId="77777777" w:rsidR="003F46FF" w:rsidRPr="00FC0F14" w:rsidRDefault="003F46FF" w:rsidP="003F46FF">
      <w:r w:rsidRPr="00FC0F14">
        <w:t>1</w:t>
      </w:r>
      <w:r w:rsidRPr="00FC0F14">
        <w:rPr>
          <w:rFonts w:hint="cs"/>
        </w:rPr>
        <w:tab/>
      </w:r>
      <w:r w:rsidRPr="00FC0F14">
        <w:rPr>
          <w:rFonts w:hint="cs"/>
          <w:rtl/>
        </w:rPr>
        <w:t>بتنظيم ورش عمل وفعاليات في شتى مناطق الاتحاد لتعزيز الأعمال في هذا المجال وإشراك جميع أصحاب المصلحة والتوعية بتأثير</w:t>
      </w:r>
      <w:r w:rsidRPr="00FC0F14">
        <w:rPr>
          <w:rtl/>
        </w:rPr>
        <w:t xml:space="preserve"> </w:t>
      </w:r>
      <w:r w:rsidRPr="00FC0F14">
        <w:rPr>
          <w:rFonts w:hint="cs"/>
          <w:rtl/>
          <w:lang w:bidi="ar"/>
        </w:rPr>
        <w:t xml:space="preserve">أجهزة الاتصالات/تكنولوجيا المعلومات والاتصالات </w:t>
      </w:r>
      <w:r w:rsidRPr="00FC0F14">
        <w:rPr>
          <w:rtl/>
        </w:rPr>
        <w:t xml:space="preserve">الزائفة </w:t>
      </w:r>
      <w:r w:rsidRPr="00FC0F14">
        <w:rPr>
          <w:rFonts w:hint="cs"/>
          <w:rtl/>
        </w:rPr>
        <w:t>والمغشوشة؛</w:t>
      </w:r>
    </w:p>
    <w:p w14:paraId="59DECA23" w14:textId="77777777" w:rsidR="003F46FF" w:rsidRPr="00FC0F14" w:rsidRDefault="003F46FF" w:rsidP="003F46FF">
      <w:pPr>
        <w:rPr>
          <w:rtl/>
          <w:lang w:bidi="ar-EG"/>
        </w:rPr>
      </w:pPr>
      <w:r w:rsidRPr="00FC0F14">
        <w:t>2</w:t>
      </w:r>
      <w:r w:rsidRPr="00FC0F14">
        <w:tab/>
      </w:r>
      <w:r w:rsidRPr="00FC0F14">
        <w:rPr>
          <w:rFonts w:hint="cs"/>
          <w:rtl/>
          <w:lang w:bidi="ar"/>
        </w:rPr>
        <w:t>بمساعدة البلدان النامية في إعداد الموارد البشرية اللازمة لمكافحة انتشار</w:t>
      </w:r>
      <w:r w:rsidRPr="00FC0F14">
        <w:rPr>
          <w:rtl/>
        </w:rPr>
        <w:t xml:space="preserve"> </w:t>
      </w:r>
      <w:r w:rsidRPr="00FC0F14">
        <w:rPr>
          <w:rFonts w:hint="cs"/>
          <w:rtl/>
          <w:lang w:bidi="ar"/>
        </w:rPr>
        <w:t>أجهزة الاتصالات/تكنولوجيا المعلومات والاتصالات</w:t>
      </w:r>
      <w:r w:rsidRPr="00FC0F14">
        <w:rPr>
          <w:rtl/>
        </w:rPr>
        <w:t xml:space="preserve"> الزائفة </w:t>
      </w:r>
      <w:r w:rsidRPr="00FC0F14">
        <w:rPr>
          <w:rFonts w:hint="cs"/>
          <w:rtl/>
        </w:rPr>
        <w:t>والمغشوشة</w:t>
      </w:r>
      <w:r w:rsidRPr="00FC0F14">
        <w:rPr>
          <w:rFonts w:hint="cs"/>
          <w:rtl/>
          <w:lang w:bidi="ar-EG"/>
        </w:rPr>
        <w:t xml:space="preserve"> </w:t>
      </w:r>
      <w:r w:rsidRPr="00FC0F14">
        <w:rPr>
          <w:rFonts w:hint="cs"/>
          <w:rtl/>
          <w:lang w:bidi="ar"/>
        </w:rPr>
        <w:t>من خلال تقديم فرص بناء القدرات والتدريب؛</w:t>
      </w:r>
    </w:p>
    <w:p w14:paraId="52FD8651" w14:textId="77777777" w:rsidR="00322DBB" w:rsidRPr="00FC0F14" w:rsidRDefault="00322DBB" w:rsidP="00322DBB">
      <w:pPr>
        <w:rPr>
          <w:lang w:bidi="ar-EG"/>
        </w:rPr>
      </w:pPr>
      <w:r w:rsidRPr="00FC0F14">
        <w:rPr>
          <w:rtl/>
          <w:lang w:bidi="ar-EG"/>
        </w:rPr>
        <w:br w:type="page"/>
      </w:r>
    </w:p>
    <w:p w14:paraId="6316B6F4" w14:textId="77777777" w:rsidR="003F46FF" w:rsidRPr="00FC0F14" w:rsidRDefault="003F46FF" w:rsidP="003F46FF">
      <w:pPr>
        <w:keepNext/>
        <w:keepLines/>
      </w:pPr>
      <w:r w:rsidRPr="00FC0F14">
        <w:rPr>
          <w:lang w:bidi="ar-EG"/>
        </w:rPr>
        <w:t>3</w:t>
      </w:r>
      <w:r w:rsidRPr="00FC0F14">
        <w:rPr>
          <w:lang w:bidi="ar-EG"/>
        </w:rPr>
        <w:tab/>
      </w:r>
      <w:r w:rsidRPr="00FC0F14">
        <w:rPr>
          <w:rtl/>
        </w:rPr>
        <w:t xml:space="preserve">بالعمل بالتعاون </w:t>
      </w:r>
      <w:r w:rsidRPr="00FC0F14">
        <w:rPr>
          <w:rFonts w:hint="cs"/>
          <w:rtl/>
        </w:rPr>
        <w:t xml:space="preserve">الوثيق </w:t>
      </w:r>
      <w:r w:rsidRPr="00FC0F14">
        <w:rPr>
          <w:rtl/>
        </w:rPr>
        <w:t>مع أصحاب المصلحة المعنيين</w:t>
      </w:r>
      <w:r w:rsidRPr="00FC0F14">
        <w:rPr>
          <w:rFonts w:hint="cs"/>
          <w:rtl/>
        </w:rPr>
        <w:t>،</w:t>
      </w:r>
      <w:r w:rsidRPr="00FC0F14">
        <w:rPr>
          <w:rtl/>
        </w:rPr>
        <w:t xml:space="preserve"> </w:t>
      </w:r>
      <w:r w:rsidRPr="00FC0F14">
        <w:rPr>
          <w:rFonts w:hint="cs"/>
          <w:rtl/>
        </w:rPr>
        <w:t xml:space="preserve">مثل </w:t>
      </w:r>
      <w:r w:rsidRPr="00FC0F14">
        <w:rPr>
          <w:rtl/>
        </w:rPr>
        <w:t>منظمة التجارة العالمية</w:t>
      </w:r>
      <w:r w:rsidRPr="00FC0F14">
        <w:rPr>
          <w:rFonts w:hint="eastAsia"/>
          <w:rtl/>
        </w:rPr>
        <w:t> </w:t>
      </w:r>
      <w:r w:rsidRPr="00FC0F14">
        <w:rPr>
          <w:lang w:bidi="ar-EG"/>
        </w:rPr>
        <w:t>(WTO)</w:t>
      </w:r>
      <w:r w:rsidRPr="00FC0F14">
        <w:rPr>
          <w:rFonts w:hint="cs"/>
          <w:rtl/>
        </w:rPr>
        <w:t xml:space="preserve"> </w:t>
      </w:r>
      <w:r w:rsidRPr="00FC0F14">
        <w:rPr>
          <w:rtl/>
        </w:rPr>
        <w:t>والمنظمة العالمية للملكية الفكرية</w:t>
      </w:r>
      <w:r w:rsidRPr="00FC0F14">
        <w:rPr>
          <w:rFonts w:hint="eastAsia"/>
          <w:rtl/>
        </w:rPr>
        <w:t> </w:t>
      </w:r>
      <w:r w:rsidRPr="00FC0F14">
        <w:rPr>
          <w:lang w:bidi="ar-EG"/>
        </w:rPr>
        <w:t>(WIPO)</w:t>
      </w:r>
      <w:r w:rsidRPr="00FC0F14">
        <w:rPr>
          <w:rFonts w:hint="cs"/>
          <w:rtl/>
          <w:lang w:bidi="ar-EG"/>
        </w:rPr>
        <w:t xml:space="preserve"> </w:t>
      </w:r>
      <w:r w:rsidRPr="00FC0F14">
        <w:rPr>
          <w:rtl/>
        </w:rPr>
        <w:t>ومنظمة الصحة العالمية</w:t>
      </w:r>
      <w:r w:rsidRPr="00FC0F14">
        <w:rPr>
          <w:rFonts w:hint="eastAsia"/>
          <w:rtl/>
        </w:rPr>
        <w:t> </w:t>
      </w:r>
      <w:r w:rsidRPr="00FC0F14">
        <w:t>(WHO)</w:t>
      </w:r>
      <w:r w:rsidRPr="00FC0F14">
        <w:rPr>
          <w:rFonts w:hint="cs"/>
          <w:rtl/>
          <w:lang w:bidi="ar-EG"/>
        </w:rPr>
        <w:t xml:space="preserve"> </w:t>
      </w:r>
      <w:r w:rsidRPr="00FC0F14">
        <w:rPr>
          <w:rFonts w:hint="cs"/>
          <w:rtl/>
        </w:rPr>
        <w:t>و</w:t>
      </w:r>
      <w:r w:rsidRPr="00FC0F14">
        <w:rPr>
          <w:rtl/>
        </w:rPr>
        <w:t>المنظمة العالمية للجمارك</w:t>
      </w:r>
      <w:r w:rsidRPr="00FC0F14">
        <w:rPr>
          <w:rFonts w:hint="eastAsia"/>
          <w:rtl/>
        </w:rPr>
        <w:t> </w:t>
      </w:r>
      <w:r w:rsidRPr="00FC0F14">
        <w:t>(WCO)</w:t>
      </w:r>
      <w:r w:rsidRPr="00FC0F14">
        <w:rPr>
          <w:rFonts w:hint="cs"/>
          <w:rtl/>
        </w:rPr>
        <w:t>، فيما</w:t>
      </w:r>
      <w:r w:rsidRPr="00FC0F14">
        <w:rPr>
          <w:rFonts w:hint="eastAsia"/>
          <w:rtl/>
        </w:rPr>
        <w:t> </w:t>
      </w:r>
      <w:r w:rsidRPr="00FC0F14">
        <w:rPr>
          <w:rFonts w:hint="cs"/>
          <w:rtl/>
        </w:rPr>
        <w:t>يتعلق</w:t>
      </w:r>
      <w:r w:rsidRPr="00FC0F14">
        <w:rPr>
          <w:rtl/>
        </w:rPr>
        <w:t xml:space="preserve"> </w:t>
      </w:r>
      <w:r w:rsidRPr="00FC0F14">
        <w:rPr>
          <w:rFonts w:hint="cs"/>
          <w:rtl/>
        </w:rPr>
        <w:t>بالأنشطة ذات الصلة بمكافحة</w:t>
      </w:r>
      <w:r w:rsidRPr="00FC0F14">
        <w:rPr>
          <w:rtl/>
        </w:rPr>
        <w:t xml:space="preserve"> </w:t>
      </w:r>
      <w:r w:rsidRPr="00FC0F14">
        <w:rPr>
          <w:rFonts w:hint="cs"/>
          <w:rtl/>
        </w:rPr>
        <w:t xml:space="preserve">تزييف </w:t>
      </w:r>
      <w:r w:rsidRPr="00FC0F14">
        <w:rPr>
          <w:rFonts w:hint="cs"/>
          <w:rtl/>
          <w:lang w:bidi="ar"/>
        </w:rPr>
        <w:t xml:space="preserve">أجهزة الاتصالات/تكنولوجيا المعلومات والاتصالات </w:t>
      </w:r>
      <w:r w:rsidRPr="00FC0F14">
        <w:rPr>
          <w:rFonts w:hint="cs"/>
          <w:rtl/>
        </w:rPr>
        <w:t>والغش فيها، بما</w:t>
      </w:r>
      <w:r w:rsidRPr="00FC0F14">
        <w:rPr>
          <w:rFonts w:hint="eastAsia"/>
          <w:rtl/>
        </w:rPr>
        <w:t xml:space="preserve"> في </w:t>
      </w:r>
      <w:r w:rsidRPr="00FC0F14">
        <w:rPr>
          <w:rFonts w:hint="cs"/>
          <w:rtl/>
        </w:rPr>
        <w:t>ذلك تقييد الإتجار بأجهزة الاتصالات/تكنولوجيا المعلومات والاتصالات وتصديرها وتداولها على الصعيد الدولي</w:t>
      </w:r>
      <w:r w:rsidRPr="00FC0F14">
        <w:rPr>
          <w:rtl/>
        </w:rPr>
        <w:t>؛</w:t>
      </w:r>
    </w:p>
    <w:p w14:paraId="79758D32" w14:textId="77777777" w:rsidR="003F46FF" w:rsidRPr="00FC0F14" w:rsidRDefault="003F46FF" w:rsidP="003F46FF">
      <w:pPr>
        <w:rPr>
          <w:rtl/>
        </w:rPr>
      </w:pPr>
      <w:r w:rsidRPr="00FC0F14">
        <w:t>4</w:t>
      </w:r>
      <w:r w:rsidRPr="00FC0F14">
        <w:tab/>
      </w:r>
      <w:r w:rsidRPr="00FC0F14">
        <w:rPr>
          <w:rtl/>
        </w:rPr>
        <w:t xml:space="preserve">بتنسيق الأنشطة المتعلقة بمكافحة </w:t>
      </w:r>
      <w:r w:rsidRPr="00FC0F14">
        <w:rPr>
          <w:rFonts w:hint="cs"/>
          <w:rtl/>
        </w:rPr>
        <w:t>تزييف</w:t>
      </w:r>
      <w:r w:rsidRPr="00FC0F14">
        <w:rPr>
          <w:rtl/>
        </w:rPr>
        <w:t xml:space="preserve"> </w:t>
      </w:r>
      <w:r w:rsidRPr="00FC0F14">
        <w:rPr>
          <w:rFonts w:hint="cs"/>
          <w:rtl/>
          <w:lang w:bidi="ar"/>
        </w:rPr>
        <w:t xml:space="preserve">أجهزة الاتصالات/تكنولوجيا المعلومات والاتصالات </w:t>
      </w:r>
      <w:r w:rsidRPr="00FC0F14">
        <w:rPr>
          <w:rFonts w:hint="cs"/>
          <w:rtl/>
        </w:rPr>
        <w:t>والغش فيها</w:t>
      </w:r>
      <w:r w:rsidRPr="00FC0F14">
        <w:rPr>
          <w:rtl/>
        </w:rPr>
        <w:t xml:space="preserve"> من خلال لجان الدراسات والأفرقة المتخصصة والأفرقة الأُخرى ذات الصلة</w:t>
      </w:r>
      <w:r w:rsidRPr="00FC0F14">
        <w:rPr>
          <w:rFonts w:hint="cs"/>
          <w:rtl/>
        </w:rPr>
        <w:t>؛</w:t>
      </w:r>
    </w:p>
    <w:p w14:paraId="2DB6C036" w14:textId="77777777" w:rsidR="003F46FF" w:rsidRPr="00FC0F14" w:rsidRDefault="003F46FF" w:rsidP="003F46FF">
      <w:pPr>
        <w:rPr>
          <w:rtl/>
          <w:lang w:bidi="ar-EG"/>
        </w:rPr>
      </w:pPr>
      <w:r w:rsidRPr="00FC0F14">
        <w:rPr>
          <w:lang w:bidi="ar-EG"/>
        </w:rPr>
        <w:t>5</w:t>
      </w:r>
      <w:r w:rsidRPr="00FC0F14">
        <w:rPr>
          <w:lang w:bidi="ar-EG"/>
        </w:rPr>
        <w:tab/>
      </w:r>
      <w:r w:rsidRPr="00FC0F14">
        <w:rPr>
          <w:rFonts w:hint="cs"/>
          <w:rtl/>
          <w:lang w:bidi="ar-EG"/>
        </w:rPr>
        <w:t>ب</w:t>
      </w:r>
      <w:r w:rsidRPr="00FC0F14">
        <w:rPr>
          <w:rtl/>
          <w:lang w:bidi="ar-EG"/>
        </w:rPr>
        <w:t xml:space="preserve">مساعدة الدول الأعضاء على اتخاذ </w:t>
      </w:r>
      <w:r w:rsidRPr="00FC0F14">
        <w:rPr>
          <w:rFonts w:hint="cs"/>
          <w:rtl/>
          <w:lang w:bidi="ar-EG"/>
        </w:rPr>
        <w:t>التدابير</w:t>
      </w:r>
      <w:r w:rsidRPr="00FC0F14">
        <w:rPr>
          <w:rtl/>
          <w:lang w:bidi="ar-EG"/>
        </w:rPr>
        <w:t xml:space="preserve"> اللازمة لتطبيق التوصيات ذات الصلة</w:t>
      </w:r>
      <w:r w:rsidRPr="00FC0F14">
        <w:rPr>
          <w:rFonts w:hint="cs"/>
          <w:rtl/>
          <w:lang w:bidi="ar-EG"/>
        </w:rPr>
        <w:t xml:space="preserve"> من توصيات قطاع تقييس الاتصالات في الاتحاد</w:t>
      </w:r>
      <w:r w:rsidRPr="00FC0F14">
        <w:rPr>
          <w:rtl/>
          <w:lang w:bidi="ar-EG"/>
        </w:rPr>
        <w:t xml:space="preserve"> لمكافحة تزييف أجهزة الاتصالات/تكنولوجيا المعلومات والاتصالات</w:t>
      </w:r>
      <w:r w:rsidRPr="00FC0F14">
        <w:rPr>
          <w:rFonts w:hint="cs"/>
          <w:rtl/>
          <w:lang w:bidi="ar-EG"/>
        </w:rPr>
        <w:t xml:space="preserve"> والغش فيها</w:t>
      </w:r>
      <w:r w:rsidRPr="00FC0F14">
        <w:rPr>
          <w:rtl/>
          <w:lang w:bidi="ar-EG"/>
        </w:rPr>
        <w:t>، بما</w:t>
      </w:r>
      <w:r w:rsidRPr="00FC0F14">
        <w:rPr>
          <w:rFonts w:hint="cs"/>
          <w:rtl/>
          <w:lang w:bidi="ar-EG"/>
        </w:rPr>
        <w:t xml:space="preserve"> في </w:t>
      </w:r>
      <w:r w:rsidRPr="00FC0F14">
        <w:rPr>
          <w:rtl/>
          <w:lang w:bidi="ar-EG"/>
        </w:rPr>
        <w:t>ذلك استخدام نظم تقييم</w:t>
      </w:r>
      <w:r w:rsidRPr="00FC0F14">
        <w:rPr>
          <w:rFonts w:hint="cs"/>
          <w:rtl/>
          <w:lang w:bidi="ar-EG"/>
        </w:rPr>
        <w:t> </w:t>
      </w:r>
      <w:r w:rsidRPr="00FC0F14">
        <w:rPr>
          <w:rtl/>
          <w:lang w:bidi="ar-EG"/>
        </w:rPr>
        <w:t>المطابقة</w:t>
      </w:r>
      <w:r w:rsidRPr="00FC0F14">
        <w:rPr>
          <w:rFonts w:hint="cs"/>
          <w:rtl/>
          <w:lang w:bidi="ar-EG"/>
        </w:rPr>
        <w:t>،</w:t>
      </w:r>
    </w:p>
    <w:p w14:paraId="56F893A2" w14:textId="77777777" w:rsidR="003F46FF" w:rsidRPr="00FC0F14" w:rsidRDefault="003F46FF" w:rsidP="003F46FF">
      <w:pPr>
        <w:pStyle w:val="Call"/>
        <w:rPr>
          <w:rtl/>
        </w:rPr>
      </w:pPr>
      <w:r w:rsidRPr="00FC0F14">
        <w:rPr>
          <w:rtl/>
        </w:rPr>
        <w:t>تكلف مدير مكتب تقييس الاتصالات</w:t>
      </w:r>
    </w:p>
    <w:p w14:paraId="19449AA6" w14:textId="77777777" w:rsidR="003F46FF" w:rsidRPr="00FC0F14" w:rsidRDefault="003F46FF" w:rsidP="003F46FF">
      <w:pPr>
        <w:rPr>
          <w:rtl/>
          <w:lang w:bidi="ar"/>
        </w:rPr>
      </w:pPr>
      <w:r w:rsidRPr="00FC0F14">
        <w:t>1</w:t>
      </w:r>
      <w:r w:rsidRPr="00FC0F14">
        <w:rPr>
          <w:rtl/>
          <w:lang w:bidi="ar-EG"/>
        </w:rPr>
        <w:tab/>
      </w:r>
      <w:r w:rsidRPr="00FC0F14">
        <w:rPr>
          <w:rFonts w:hint="cs"/>
          <w:rtl/>
          <w:lang w:bidi="ar-EG"/>
        </w:rPr>
        <w:t>با</w:t>
      </w:r>
      <w:r w:rsidRPr="00FC0F14">
        <w:rPr>
          <w:rtl/>
          <w:lang w:bidi="ar-EG"/>
        </w:rPr>
        <w:t xml:space="preserve">لتعاون مع </w:t>
      </w:r>
      <w:r w:rsidRPr="00FC0F14">
        <w:rPr>
          <w:rFonts w:hint="cs"/>
          <w:rtl/>
          <w:lang w:bidi="ar-EG"/>
        </w:rPr>
        <w:t>رابطات</w:t>
      </w:r>
      <w:r w:rsidRPr="00FC0F14">
        <w:rPr>
          <w:rtl/>
          <w:lang w:bidi="ar-EG"/>
        </w:rPr>
        <w:t xml:space="preserve"> الصناعة والاتحادات والمنتديات لتحديد التدابير </w:t>
      </w:r>
      <w:r w:rsidRPr="00FC0F14">
        <w:rPr>
          <w:rFonts w:hint="cs"/>
          <w:rtl/>
          <w:lang w:bidi="ar-EG"/>
        </w:rPr>
        <w:t xml:space="preserve">التقنية </w:t>
      </w:r>
      <w:r w:rsidRPr="00FC0F14">
        <w:rPr>
          <w:rtl/>
          <w:lang w:bidi="ar-EG"/>
        </w:rPr>
        <w:t>الممكن</w:t>
      </w:r>
      <w:r w:rsidRPr="00FC0F14">
        <w:rPr>
          <w:rFonts w:hint="cs"/>
          <w:rtl/>
          <w:lang w:bidi="ar-EG"/>
        </w:rPr>
        <w:t xml:space="preserve"> إعدادها</w:t>
      </w:r>
      <w:r w:rsidRPr="00FC0F14">
        <w:rPr>
          <w:rtl/>
          <w:lang w:bidi="ar-EG"/>
        </w:rPr>
        <w:t xml:space="preserve">، </w:t>
      </w:r>
      <w:r w:rsidRPr="00FC0F14">
        <w:rPr>
          <w:rFonts w:hint="cs"/>
          <w:rtl/>
          <w:lang w:bidi="ar-EG"/>
        </w:rPr>
        <w:t>على صعيد</w:t>
      </w:r>
      <w:r w:rsidRPr="00FC0F14">
        <w:rPr>
          <w:rtl/>
          <w:lang w:bidi="ar-EG"/>
        </w:rPr>
        <w:t xml:space="preserve"> </w:t>
      </w:r>
      <w:r w:rsidRPr="00FC0F14">
        <w:rPr>
          <w:rFonts w:hint="cs"/>
          <w:rtl/>
          <w:lang w:bidi="ar-EG"/>
        </w:rPr>
        <w:t>البرمجيات</w:t>
      </w:r>
      <w:r w:rsidRPr="00FC0F14">
        <w:rPr>
          <w:rtl/>
          <w:lang w:bidi="ar-EG"/>
        </w:rPr>
        <w:t xml:space="preserve"> </w:t>
      </w:r>
      <w:r w:rsidRPr="00FC0F14">
        <w:rPr>
          <w:rFonts w:hint="cs"/>
          <w:rtl/>
          <w:lang w:bidi="ar-EG"/>
        </w:rPr>
        <w:t>والأجهزة</w:t>
      </w:r>
      <w:r w:rsidRPr="00FC0F14">
        <w:rPr>
          <w:rtl/>
          <w:lang w:bidi="ar-EG"/>
        </w:rPr>
        <w:t xml:space="preserve">، لردع </w:t>
      </w:r>
      <w:r w:rsidRPr="00FC0F14">
        <w:rPr>
          <w:rFonts w:hint="cs"/>
          <w:rtl/>
          <w:lang w:bidi="ar-EG"/>
        </w:rPr>
        <w:t>الغش في </w:t>
      </w:r>
      <w:r w:rsidRPr="00FC0F14">
        <w:rPr>
          <w:rFonts w:hint="cs"/>
          <w:rtl/>
          <w:lang w:bidi="ar"/>
        </w:rPr>
        <w:t>أجهزة الاتصالات/تكنولوجيا المعلومات والاتصالات واستعمال الأجهزة الزائفة والمغشوشة ونشرها؛</w:t>
      </w:r>
    </w:p>
    <w:p w14:paraId="77EDA240" w14:textId="77777777" w:rsidR="003F46FF" w:rsidRPr="00FC0F14" w:rsidRDefault="003F46FF" w:rsidP="003F46FF">
      <w:pPr>
        <w:rPr>
          <w:rtl/>
          <w:lang w:bidi="ar-EG"/>
        </w:rPr>
      </w:pPr>
      <w:r w:rsidRPr="00FC0F14">
        <w:rPr>
          <w:lang w:bidi="ar-EG"/>
        </w:rPr>
        <w:t>2</w:t>
      </w:r>
      <w:r w:rsidRPr="00FC0F14">
        <w:rPr>
          <w:rtl/>
          <w:lang w:bidi="ar-EG"/>
        </w:rPr>
        <w:tab/>
      </w:r>
      <w:r w:rsidRPr="00FC0F14">
        <w:rPr>
          <w:rFonts w:hint="cs"/>
          <w:rtl/>
          <w:lang w:bidi="ar-EG"/>
        </w:rPr>
        <w:t>بتقديم</w:t>
      </w:r>
      <w:r w:rsidRPr="00FC0F14">
        <w:rPr>
          <w:rtl/>
          <w:lang w:bidi="ar-EG"/>
        </w:rPr>
        <w:t xml:space="preserve"> نتائج هذه الأنشطة إلى </w:t>
      </w:r>
      <w:r w:rsidRPr="00FC0F14">
        <w:rPr>
          <w:rFonts w:hint="cs"/>
          <w:rtl/>
          <w:lang w:bidi="ar-EG"/>
        </w:rPr>
        <w:t>مجلس الاتحاد لكي ينظر فيها ويتخذ ما</w:t>
      </w:r>
      <w:r w:rsidRPr="00FC0F14">
        <w:rPr>
          <w:rFonts w:hint="eastAsia"/>
          <w:rtl/>
          <w:lang w:bidi="ar-EG"/>
        </w:rPr>
        <w:t> </w:t>
      </w:r>
      <w:r w:rsidRPr="00FC0F14">
        <w:rPr>
          <w:rFonts w:hint="cs"/>
          <w:rtl/>
          <w:lang w:bidi="ar-EG"/>
        </w:rPr>
        <w:t>يلزم من التدابير ذات الصلة؛</w:t>
      </w:r>
    </w:p>
    <w:p w14:paraId="72766A2E" w14:textId="77777777" w:rsidR="003F46FF" w:rsidRPr="00FC0F14" w:rsidRDefault="003F46FF" w:rsidP="003F46FF">
      <w:pPr>
        <w:rPr>
          <w:rtl/>
          <w:lang w:bidi="ar-EG"/>
        </w:rPr>
      </w:pPr>
      <w:r w:rsidRPr="00FC0F14">
        <w:rPr>
          <w:lang w:bidi="ar-EG"/>
        </w:rPr>
        <w:t>3</w:t>
      </w:r>
      <w:r w:rsidRPr="00FC0F14">
        <w:rPr>
          <w:rtl/>
          <w:lang w:bidi="ar-EG"/>
        </w:rPr>
        <w:tab/>
      </w:r>
      <w:r w:rsidRPr="00FC0F14">
        <w:rPr>
          <w:rtl/>
        </w:rPr>
        <w:t>بإشراك الخبراء والكيانات الخارجية في </w:t>
      </w:r>
      <w:r w:rsidRPr="00FC0F14">
        <w:rPr>
          <w:rFonts w:hint="cs"/>
          <w:rtl/>
        </w:rPr>
        <w:t>الأمر بحسب الاقتضاء،</w:t>
      </w:r>
    </w:p>
    <w:p w14:paraId="43D46D82" w14:textId="77777777" w:rsidR="003F46FF" w:rsidRPr="00FC0F14" w:rsidRDefault="003F46FF" w:rsidP="003F46FF">
      <w:pPr>
        <w:pStyle w:val="Call"/>
        <w:rPr>
          <w:rtl/>
        </w:rPr>
      </w:pPr>
      <w:r w:rsidRPr="00FC0F14">
        <w:rPr>
          <w:rtl/>
        </w:rPr>
        <w:t xml:space="preserve">تكلف مدير مكتب تقييس الاتصالات </w:t>
      </w:r>
      <w:r w:rsidRPr="00FC0F14">
        <w:rPr>
          <w:rFonts w:hint="cs"/>
          <w:rtl/>
        </w:rPr>
        <w:t xml:space="preserve">بأن يقوم، </w:t>
      </w:r>
      <w:r w:rsidRPr="00FC0F14">
        <w:rPr>
          <w:rtl/>
        </w:rPr>
        <w:t>بالتعاون الوثيق مع مدير مكتب تنمية الاتصالات</w:t>
      </w:r>
      <w:r w:rsidRPr="00FC0F14">
        <w:rPr>
          <w:rFonts w:hint="cs"/>
          <w:rtl/>
        </w:rPr>
        <w:t xml:space="preserve"> ومدير مكتب</w:t>
      </w:r>
      <w:r w:rsidRPr="00FC0F14">
        <w:rPr>
          <w:rFonts w:hint="eastAsia"/>
          <w:rtl/>
        </w:rPr>
        <w:t> </w:t>
      </w:r>
      <w:r w:rsidRPr="00FC0F14">
        <w:rPr>
          <w:rFonts w:hint="cs"/>
          <w:rtl/>
        </w:rPr>
        <w:t>الاتصالات</w:t>
      </w:r>
      <w:r w:rsidRPr="00FC0F14">
        <w:rPr>
          <w:rFonts w:hint="eastAsia"/>
          <w:rtl/>
        </w:rPr>
        <w:t> </w:t>
      </w:r>
      <w:r w:rsidRPr="00FC0F14">
        <w:rPr>
          <w:rFonts w:hint="cs"/>
          <w:rtl/>
        </w:rPr>
        <w:t>الراديوية</w:t>
      </w:r>
    </w:p>
    <w:p w14:paraId="4779E560" w14:textId="77777777" w:rsidR="003F46FF" w:rsidRPr="00FC0F14" w:rsidRDefault="003F46FF" w:rsidP="003F46FF">
      <w:pPr>
        <w:rPr>
          <w:rtl/>
          <w:lang w:bidi="ar-EG"/>
        </w:rPr>
      </w:pPr>
      <w:r w:rsidRPr="00FC0F14">
        <w:t>1</w:t>
      </w:r>
      <w:r w:rsidRPr="00FC0F14">
        <w:tab/>
      </w:r>
      <w:r w:rsidRPr="00FC0F14">
        <w:rPr>
          <w:rFonts w:hint="cs"/>
          <w:rtl/>
          <w:lang w:bidi="ar-EG"/>
        </w:rPr>
        <w:t>ب</w:t>
      </w:r>
      <w:r w:rsidRPr="00FC0F14">
        <w:rPr>
          <w:rtl/>
          <w:lang w:bidi="ar-EG"/>
        </w:rPr>
        <w:t>مساعدة الدول الأعضاء في معالجة</w:t>
      </w:r>
      <w:r w:rsidRPr="00FC0F14">
        <w:rPr>
          <w:rFonts w:hint="cs"/>
          <w:rtl/>
          <w:lang w:bidi="ar-EG"/>
        </w:rPr>
        <w:t xml:space="preserve"> شواغلها </w:t>
      </w:r>
      <w:r w:rsidRPr="00FC0F14">
        <w:rPr>
          <w:rtl/>
          <w:lang w:bidi="ar-EG"/>
        </w:rPr>
        <w:t>فيما</w:t>
      </w:r>
      <w:r w:rsidRPr="00FC0F14">
        <w:rPr>
          <w:rFonts w:hint="cs"/>
          <w:rtl/>
          <w:lang w:bidi="ar-EG"/>
        </w:rPr>
        <w:t> </w:t>
      </w:r>
      <w:r w:rsidRPr="00FC0F14">
        <w:rPr>
          <w:rtl/>
          <w:lang w:bidi="ar-EG"/>
        </w:rPr>
        <w:t xml:space="preserve">يتعلق </w:t>
      </w:r>
      <w:r w:rsidRPr="00FC0F14">
        <w:rPr>
          <w:rFonts w:hint="cs"/>
          <w:rtl/>
          <w:lang w:bidi="ar-EG"/>
        </w:rPr>
        <w:t>ب</w:t>
      </w:r>
      <w:r w:rsidRPr="00FC0F14">
        <w:rPr>
          <w:rtl/>
          <w:lang w:bidi="ar-EG"/>
        </w:rPr>
        <w:t>أجهزة الاتصالات/تكنولوجيا المعلومات والاتصالات</w:t>
      </w:r>
      <w:r w:rsidRPr="00FC0F14">
        <w:rPr>
          <w:rFonts w:hint="cs"/>
          <w:rtl/>
          <w:lang w:bidi="ar-EG"/>
        </w:rPr>
        <w:t xml:space="preserve"> الزائفة والمغشوشة</w:t>
      </w:r>
      <w:r w:rsidRPr="00FC0F14">
        <w:rPr>
          <w:rtl/>
          <w:lang w:bidi="ar-EG"/>
        </w:rPr>
        <w:t>، من خلال تبادل المعلومات على المستوى الإقليمي أو</w:t>
      </w:r>
      <w:r w:rsidRPr="00FC0F14">
        <w:rPr>
          <w:rFonts w:hint="cs"/>
          <w:rtl/>
          <w:lang w:bidi="ar-EG"/>
        </w:rPr>
        <w:t> </w:t>
      </w:r>
      <w:r w:rsidRPr="00FC0F14">
        <w:rPr>
          <w:rtl/>
          <w:lang w:bidi="ar-EG"/>
        </w:rPr>
        <w:t>العالمي، بما</w:t>
      </w:r>
      <w:r w:rsidRPr="00FC0F14">
        <w:rPr>
          <w:rFonts w:hint="cs"/>
          <w:rtl/>
          <w:lang w:bidi="ar-EG"/>
        </w:rPr>
        <w:t xml:space="preserve"> في </w:t>
      </w:r>
      <w:r w:rsidRPr="00FC0F14">
        <w:rPr>
          <w:rtl/>
          <w:lang w:bidi="ar-EG"/>
        </w:rPr>
        <w:t>ذلك نظم تقييم المطابقة؛</w:t>
      </w:r>
    </w:p>
    <w:p w14:paraId="2A6162DA" w14:textId="77777777" w:rsidR="003F46FF" w:rsidRPr="00FC0F14" w:rsidRDefault="003F46FF" w:rsidP="003F46FF">
      <w:pPr>
        <w:rPr>
          <w:rtl/>
          <w:lang w:bidi="ar-EG"/>
        </w:rPr>
      </w:pPr>
      <w:r w:rsidRPr="00FC0F14">
        <w:t>2</w:t>
      </w:r>
      <w:r w:rsidRPr="00FC0F14">
        <w:rPr>
          <w:rtl/>
          <w:lang w:bidi="ar-EG"/>
        </w:rPr>
        <w:tab/>
      </w:r>
      <w:r w:rsidRPr="00FC0F14">
        <w:rPr>
          <w:rFonts w:hint="cs"/>
          <w:rtl/>
          <w:lang w:bidi="ar-EG"/>
        </w:rPr>
        <w:t>ب</w:t>
      </w:r>
      <w:r w:rsidRPr="00FC0F14">
        <w:rPr>
          <w:rtl/>
          <w:lang w:bidi="ar-EG"/>
        </w:rPr>
        <w:t xml:space="preserve">مساعدة جميع الأعضاء، </w:t>
      </w:r>
      <w:r w:rsidRPr="00FC0F14">
        <w:rPr>
          <w:rFonts w:hint="cs"/>
          <w:rtl/>
          <w:lang w:bidi="ar-EG"/>
        </w:rPr>
        <w:t xml:space="preserve">مع مراعاة </w:t>
      </w:r>
      <w:r w:rsidRPr="00FC0F14">
        <w:rPr>
          <w:rtl/>
          <w:lang w:bidi="ar-EG"/>
        </w:rPr>
        <w:t>التوصيات ذات الصلة</w:t>
      </w:r>
      <w:r w:rsidRPr="00FC0F14">
        <w:rPr>
          <w:rFonts w:hint="cs"/>
          <w:rtl/>
          <w:lang w:bidi="ar-EG"/>
        </w:rPr>
        <w:t xml:space="preserve"> لقطاع تقييس الاتصالات في الاتحاد</w:t>
      </w:r>
      <w:r w:rsidRPr="00FC0F14">
        <w:rPr>
          <w:rtl/>
          <w:lang w:bidi="ar-EG"/>
        </w:rPr>
        <w:t xml:space="preserve">، في اتخاذ </w:t>
      </w:r>
      <w:r w:rsidRPr="00FC0F14">
        <w:rPr>
          <w:rFonts w:hint="cs"/>
          <w:rtl/>
          <w:lang w:bidi="ar-EG"/>
        </w:rPr>
        <w:t>التدابير</w:t>
      </w:r>
      <w:r w:rsidRPr="00FC0F14">
        <w:rPr>
          <w:rtl/>
          <w:lang w:bidi="ar-EG"/>
        </w:rPr>
        <w:t xml:space="preserve"> اللازمة لمنع أو</w:t>
      </w:r>
      <w:r w:rsidRPr="00FC0F14">
        <w:rPr>
          <w:rFonts w:hint="cs"/>
          <w:rtl/>
          <w:lang w:bidi="ar-EG"/>
        </w:rPr>
        <w:t> </w:t>
      </w:r>
      <w:r w:rsidRPr="00FC0F14">
        <w:rPr>
          <w:rtl/>
          <w:lang w:bidi="ar-EG"/>
        </w:rPr>
        <w:t xml:space="preserve">كشف </w:t>
      </w:r>
      <w:r w:rsidRPr="00FC0F14">
        <w:rPr>
          <w:rFonts w:hint="cs"/>
          <w:rtl/>
          <w:lang w:bidi="ar-EG"/>
        </w:rPr>
        <w:t>الغش في ال</w:t>
      </w:r>
      <w:r w:rsidRPr="00FC0F14">
        <w:rPr>
          <w:rtl/>
          <w:lang w:bidi="ar-EG"/>
        </w:rPr>
        <w:t xml:space="preserve">معرفات </w:t>
      </w:r>
      <w:r w:rsidRPr="00FC0F14">
        <w:rPr>
          <w:rFonts w:hint="cs"/>
          <w:rtl/>
          <w:lang w:bidi="ar-EG"/>
        </w:rPr>
        <w:t>ال</w:t>
      </w:r>
      <w:r w:rsidRPr="00FC0F14">
        <w:rPr>
          <w:rtl/>
          <w:lang w:bidi="ar-EG"/>
        </w:rPr>
        <w:t xml:space="preserve">فريدة </w:t>
      </w:r>
      <w:r w:rsidRPr="00FC0F14">
        <w:rPr>
          <w:rFonts w:hint="cs"/>
          <w:rtl/>
          <w:lang w:bidi="ar-EG"/>
        </w:rPr>
        <w:t>ل</w:t>
      </w:r>
      <w:r w:rsidRPr="00FC0F14">
        <w:rPr>
          <w:rtl/>
          <w:lang w:bidi="ar-EG"/>
        </w:rPr>
        <w:t>أجهزة الاتصالات/تكنولوجيا المعلومات والاتصالات</w:t>
      </w:r>
      <w:r w:rsidRPr="00FC0F14">
        <w:rPr>
          <w:rFonts w:hint="cs"/>
          <w:rtl/>
          <w:lang w:bidi="ar-EG"/>
        </w:rPr>
        <w:t xml:space="preserve"> و/أو</w:t>
      </w:r>
      <w:r w:rsidRPr="00FC0F14">
        <w:rPr>
          <w:rFonts w:hint="eastAsia"/>
          <w:rtl/>
          <w:lang w:bidi="ar-EG"/>
        </w:rPr>
        <w:t> </w:t>
      </w:r>
      <w:r w:rsidRPr="00FC0F14">
        <w:rPr>
          <w:rFonts w:hint="cs"/>
          <w:rtl/>
          <w:lang w:bidi="ar-EG"/>
        </w:rPr>
        <w:t>استنساخها</w:t>
      </w:r>
      <w:r w:rsidRPr="00FC0F14">
        <w:rPr>
          <w:rtl/>
          <w:lang w:bidi="ar-EG"/>
        </w:rPr>
        <w:t xml:space="preserve">، </w:t>
      </w:r>
      <w:r w:rsidRPr="00FC0F14">
        <w:rPr>
          <w:rFonts w:hint="cs"/>
          <w:rtl/>
          <w:lang w:bidi="ar-EG"/>
        </w:rPr>
        <w:t>ب</w:t>
      </w:r>
      <w:r w:rsidRPr="00FC0F14">
        <w:rPr>
          <w:rtl/>
          <w:lang w:bidi="ar-EG"/>
        </w:rPr>
        <w:t xml:space="preserve">التفاعل مع </w:t>
      </w:r>
      <w:r w:rsidRPr="00FC0F14">
        <w:rPr>
          <w:rFonts w:hint="cs"/>
          <w:rtl/>
          <w:lang w:bidi="ar-EG"/>
        </w:rPr>
        <w:t xml:space="preserve">سائر </w:t>
      </w:r>
      <w:r w:rsidRPr="00FC0F14">
        <w:rPr>
          <w:rtl/>
          <w:lang w:bidi="ar-EG"/>
        </w:rPr>
        <w:t xml:space="preserve">منظمات </w:t>
      </w:r>
      <w:r w:rsidRPr="00FC0F14">
        <w:rPr>
          <w:rFonts w:hint="cs"/>
          <w:rtl/>
          <w:lang w:bidi="ar-EG"/>
        </w:rPr>
        <w:t>وضع ال</w:t>
      </w:r>
      <w:r w:rsidRPr="00FC0F14">
        <w:rPr>
          <w:rtl/>
          <w:lang w:bidi="ar-EG"/>
        </w:rPr>
        <w:t xml:space="preserve">معايير </w:t>
      </w:r>
      <w:r w:rsidRPr="00FC0F14">
        <w:rPr>
          <w:rFonts w:hint="cs"/>
          <w:rtl/>
          <w:lang w:bidi="ar-EG"/>
        </w:rPr>
        <w:t>ذات الصلة</w:t>
      </w:r>
      <w:r w:rsidRPr="00FC0F14">
        <w:rPr>
          <w:rtl/>
          <w:lang w:bidi="ar-EG"/>
        </w:rPr>
        <w:t xml:space="preserve"> بهذه </w:t>
      </w:r>
      <w:r w:rsidRPr="00FC0F14">
        <w:rPr>
          <w:rFonts w:hint="cs"/>
          <w:rtl/>
          <w:lang w:bidi="ar-EG"/>
        </w:rPr>
        <w:t>الشؤون</w:t>
      </w:r>
      <w:r w:rsidRPr="00FC0F14">
        <w:rPr>
          <w:rtl/>
          <w:lang w:bidi="ar-EG"/>
        </w:rPr>
        <w:t>،</w:t>
      </w:r>
    </w:p>
    <w:p w14:paraId="751A09E7" w14:textId="77777777" w:rsidR="003F46FF" w:rsidRPr="00FC0F14" w:rsidRDefault="003F46FF" w:rsidP="003F46FF">
      <w:pPr>
        <w:pStyle w:val="Call"/>
        <w:rPr>
          <w:rtl/>
        </w:rPr>
      </w:pPr>
      <w:r w:rsidRPr="00FC0F14">
        <w:rPr>
          <w:rFonts w:hint="eastAsia"/>
          <w:rtl/>
        </w:rPr>
        <w:t>ت</w:t>
      </w:r>
      <w:r w:rsidRPr="00FC0F14">
        <w:rPr>
          <w:rtl/>
        </w:rPr>
        <w:t>كلف لجنة الدراسات</w:t>
      </w:r>
      <w:r w:rsidRPr="00FC0F14">
        <w:rPr>
          <w:rFonts w:hint="eastAsia"/>
          <w:rtl/>
        </w:rPr>
        <w:t> </w:t>
      </w:r>
      <w:r w:rsidRPr="00FC0F14">
        <w:t>11</w:t>
      </w:r>
      <w:r w:rsidRPr="00FC0F14">
        <w:rPr>
          <w:rtl/>
        </w:rPr>
        <w:t xml:space="preserve"> لقطاع تقييس الاتصالات</w:t>
      </w:r>
      <w:r w:rsidRPr="00FC0F14">
        <w:rPr>
          <w:rFonts w:hint="cs"/>
          <w:rtl/>
        </w:rPr>
        <w:t xml:space="preserve"> بالاتحاد</w:t>
      </w:r>
      <w:r w:rsidRPr="00FC0F14">
        <w:rPr>
          <w:rtl/>
        </w:rPr>
        <w:t xml:space="preserve"> بالقيام، بالتعاون مع </w:t>
      </w:r>
      <w:r w:rsidRPr="00FC0F14">
        <w:rPr>
          <w:rFonts w:hint="eastAsia"/>
          <w:rtl/>
        </w:rPr>
        <w:t>سائر</w:t>
      </w:r>
      <w:r w:rsidRPr="00FC0F14">
        <w:rPr>
          <w:rtl/>
        </w:rPr>
        <w:t xml:space="preserve"> لجان الدراسات </w:t>
      </w:r>
      <w:r w:rsidRPr="00FC0F14">
        <w:rPr>
          <w:rFonts w:hint="eastAsia"/>
          <w:rtl/>
        </w:rPr>
        <w:t>المعنية</w:t>
      </w:r>
    </w:p>
    <w:p w14:paraId="02FAD26A" w14:textId="77777777" w:rsidR="003F46FF" w:rsidRPr="00FC0F14" w:rsidRDefault="003F46FF" w:rsidP="003F46FF">
      <w:pPr>
        <w:rPr>
          <w:rtl/>
        </w:rPr>
      </w:pPr>
      <w:r w:rsidRPr="00FC0F14">
        <w:t>1</w:t>
      </w:r>
      <w:r w:rsidRPr="00FC0F14">
        <w:rPr>
          <w:rtl/>
        </w:rPr>
        <w:tab/>
      </w:r>
      <w:r w:rsidRPr="00FC0F14">
        <w:rPr>
          <w:rFonts w:hint="cs"/>
          <w:rtl/>
        </w:rPr>
        <w:t>ب</w:t>
      </w:r>
      <w:r w:rsidRPr="00FC0F14">
        <w:rPr>
          <w:rtl/>
        </w:rPr>
        <w:t xml:space="preserve">مواصلة وضع التوصيات والتقارير </w:t>
      </w:r>
      <w:r w:rsidRPr="00FC0F14">
        <w:rPr>
          <w:rFonts w:hint="cs"/>
          <w:rtl/>
        </w:rPr>
        <w:t>التقنية</w:t>
      </w:r>
      <w:r w:rsidRPr="00FC0F14">
        <w:rPr>
          <w:rtl/>
        </w:rPr>
        <w:t xml:space="preserve"> والمبادئ التوجيهية لمعالجة مشكلة </w:t>
      </w:r>
      <w:r w:rsidRPr="00FC0F14">
        <w:rPr>
          <w:rFonts w:hint="cs"/>
          <w:rtl/>
        </w:rPr>
        <w:t>أجهزة</w:t>
      </w:r>
      <w:r w:rsidRPr="00FC0F14">
        <w:rPr>
          <w:rtl/>
        </w:rPr>
        <w:t xml:space="preserve"> تكنولوجيا المعلومات والاتصالات </w:t>
      </w:r>
      <w:r w:rsidRPr="00FC0F14">
        <w:rPr>
          <w:rFonts w:hint="cs"/>
          <w:rtl/>
        </w:rPr>
        <w:t>الزائفة والمغشوشة</w:t>
      </w:r>
      <w:r w:rsidRPr="00FC0F14">
        <w:rPr>
          <w:rtl/>
        </w:rPr>
        <w:t xml:space="preserve"> ودعم الدول الأعضاء في أنشطة مكافحة </w:t>
      </w:r>
      <w:r w:rsidRPr="00FC0F14">
        <w:rPr>
          <w:rFonts w:hint="cs"/>
          <w:rtl/>
        </w:rPr>
        <w:t>التزييف؛</w:t>
      </w:r>
    </w:p>
    <w:p w14:paraId="6B66EAC5" w14:textId="77777777" w:rsidR="003F46FF" w:rsidRPr="00FC0F14" w:rsidRDefault="003F46FF" w:rsidP="003F46FF">
      <w:pPr>
        <w:rPr>
          <w:rtl/>
        </w:rPr>
      </w:pPr>
      <w:r w:rsidRPr="00FC0F14">
        <w:t>2</w:t>
      </w:r>
      <w:r w:rsidRPr="00FC0F14">
        <w:rPr>
          <w:rtl/>
        </w:rPr>
        <w:tab/>
      </w:r>
      <w:r w:rsidRPr="00FC0F14">
        <w:rPr>
          <w:rFonts w:hint="cs"/>
          <w:rtl/>
        </w:rPr>
        <w:t>ب</w:t>
      </w:r>
      <w:r w:rsidRPr="00FC0F14">
        <w:rPr>
          <w:rtl/>
        </w:rPr>
        <w:t xml:space="preserve">جمع وتحليل وتبادل المعلومات </w:t>
      </w:r>
      <w:r w:rsidRPr="00FC0F14">
        <w:rPr>
          <w:rFonts w:hint="cs"/>
          <w:rtl/>
        </w:rPr>
        <w:t>بشأن</w:t>
      </w:r>
      <w:r w:rsidRPr="00FC0F14">
        <w:rPr>
          <w:rtl/>
        </w:rPr>
        <w:t xml:space="preserve"> ممارسات التزييف </w:t>
      </w:r>
      <w:r w:rsidRPr="00FC0F14">
        <w:rPr>
          <w:rFonts w:hint="cs"/>
          <w:rtl/>
        </w:rPr>
        <w:t>والغش</w:t>
      </w:r>
      <w:r w:rsidRPr="00FC0F14">
        <w:rPr>
          <w:rtl/>
        </w:rPr>
        <w:t xml:space="preserve"> في قطاع تكنولوجيا المعلومات والاتصالات، </w:t>
      </w:r>
      <w:r w:rsidRPr="00FC0F14">
        <w:rPr>
          <w:rFonts w:hint="cs"/>
          <w:rtl/>
        </w:rPr>
        <w:t>والسُبل التي يمكن بها استخدام</w:t>
      </w:r>
      <w:r w:rsidRPr="00FC0F14">
        <w:rPr>
          <w:rtl/>
        </w:rPr>
        <w:t xml:space="preserve"> تكنولوجيا المعلومات والاتصالات </w:t>
      </w:r>
      <w:r w:rsidRPr="00FC0F14">
        <w:rPr>
          <w:rFonts w:hint="cs"/>
          <w:rtl/>
        </w:rPr>
        <w:t>بمثابة</w:t>
      </w:r>
      <w:r w:rsidRPr="00FC0F14">
        <w:rPr>
          <w:rtl/>
        </w:rPr>
        <w:t xml:space="preserve"> أداة </w:t>
      </w:r>
      <w:r w:rsidRPr="00FC0F14">
        <w:rPr>
          <w:rFonts w:hint="cs"/>
          <w:rtl/>
        </w:rPr>
        <w:t>لمكافحة هذه الممارسات؛</w:t>
      </w:r>
    </w:p>
    <w:p w14:paraId="66498599" w14:textId="77777777" w:rsidR="003F46FF" w:rsidRPr="00FC0F14" w:rsidRDefault="003F46FF" w:rsidP="003F46FF">
      <w:pPr>
        <w:rPr>
          <w:rtl/>
          <w:lang w:bidi="ar-EG"/>
        </w:rPr>
      </w:pPr>
      <w:r w:rsidRPr="00FC0F14">
        <w:t>3</w:t>
      </w:r>
      <w:r w:rsidRPr="00FC0F14">
        <w:rPr>
          <w:rtl/>
        </w:rPr>
        <w:tab/>
      </w:r>
      <w:r w:rsidRPr="00FC0F14">
        <w:rPr>
          <w:rFonts w:hint="cs"/>
          <w:rtl/>
        </w:rPr>
        <w:t>ب</w:t>
      </w:r>
      <w:r w:rsidRPr="00FC0F14">
        <w:rPr>
          <w:rtl/>
        </w:rPr>
        <w:t xml:space="preserve">دراسة </w:t>
      </w:r>
      <w:r w:rsidRPr="00FC0F14">
        <w:rPr>
          <w:rFonts w:hint="cs"/>
          <w:rtl/>
        </w:rPr>
        <w:t>المعرفات الفريدة الدائمة والآمنة وال</w:t>
      </w:r>
      <w:r w:rsidRPr="00FC0F14">
        <w:rPr>
          <w:rtl/>
        </w:rPr>
        <w:t>موثوق بها القائمة</w:t>
      </w:r>
      <w:r w:rsidRPr="00FC0F14">
        <w:rPr>
          <w:rFonts w:hint="cs"/>
          <w:rtl/>
        </w:rPr>
        <w:t xml:space="preserve"> والجديدة</w:t>
      </w:r>
      <w:r w:rsidRPr="00FC0F14">
        <w:rPr>
          <w:rtl/>
        </w:rPr>
        <w:t xml:space="preserve">، التي </w:t>
      </w:r>
      <w:r w:rsidRPr="00FC0F14">
        <w:rPr>
          <w:rFonts w:hint="cs"/>
          <w:rtl/>
        </w:rPr>
        <w:t>يمكن</w:t>
      </w:r>
      <w:r w:rsidRPr="00FC0F14">
        <w:rPr>
          <w:rtl/>
        </w:rPr>
        <w:t xml:space="preserve"> أن </w:t>
      </w:r>
      <w:r w:rsidRPr="00FC0F14">
        <w:rPr>
          <w:rFonts w:hint="cs"/>
          <w:rtl/>
        </w:rPr>
        <w:t>تُستخدم</w:t>
      </w:r>
      <w:r w:rsidRPr="00FC0F14">
        <w:rPr>
          <w:rtl/>
        </w:rPr>
        <w:t xml:space="preserve"> في مكافحة </w:t>
      </w:r>
      <w:r w:rsidRPr="00FC0F14">
        <w:rPr>
          <w:rFonts w:hint="cs"/>
          <w:rtl/>
        </w:rPr>
        <w:t xml:space="preserve">تزييف </w:t>
      </w:r>
      <w:r w:rsidRPr="00FC0F14">
        <w:rPr>
          <w:rtl/>
        </w:rPr>
        <w:t>المنتجات وأجهزة الاتصالات/تكنولوجيا المعلومات الاتصالات</w:t>
      </w:r>
      <w:r w:rsidRPr="00FC0F14">
        <w:rPr>
          <w:rFonts w:hint="cs"/>
          <w:rtl/>
        </w:rPr>
        <w:t xml:space="preserve"> الزائفة والغش فيها،</w:t>
      </w:r>
      <w:r w:rsidRPr="00FC0F14">
        <w:rPr>
          <w:rtl/>
        </w:rPr>
        <w:t xml:space="preserve"> بما</w:t>
      </w:r>
      <w:r w:rsidRPr="00FC0F14">
        <w:rPr>
          <w:rFonts w:hint="cs"/>
          <w:rtl/>
        </w:rPr>
        <w:t xml:space="preserve"> في </w:t>
      </w:r>
      <w:r w:rsidRPr="00FC0F14">
        <w:rPr>
          <w:rtl/>
        </w:rPr>
        <w:t xml:space="preserve">ذلك نطاق تطبيقها ومستوى </w:t>
      </w:r>
      <w:r w:rsidRPr="00FC0F14">
        <w:rPr>
          <w:rFonts w:hint="cs"/>
          <w:rtl/>
        </w:rPr>
        <w:t>الأمن</w:t>
      </w:r>
      <w:r w:rsidRPr="00FC0F14">
        <w:rPr>
          <w:rtl/>
        </w:rPr>
        <w:t xml:space="preserve"> في سياق </w:t>
      </w:r>
      <w:r w:rsidRPr="00FC0F14">
        <w:rPr>
          <w:rFonts w:hint="cs"/>
          <w:rtl/>
        </w:rPr>
        <w:t>إمكان تقليدها/</w:t>
      </w:r>
      <w:r w:rsidRPr="00FC0F14">
        <w:rPr>
          <w:rtl/>
        </w:rPr>
        <w:t>استنساخ</w:t>
      </w:r>
      <w:r w:rsidRPr="00FC0F14">
        <w:rPr>
          <w:rFonts w:hint="cs"/>
          <w:rtl/>
        </w:rPr>
        <w:t>ها،</w:t>
      </w:r>
      <w:r w:rsidRPr="00FC0F14">
        <w:rPr>
          <w:rtl/>
        </w:rPr>
        <w:t xml:space="preserve"> </w:t>
      </w:r>
      <w:r w:rsidRPr="00FC0F14">
        <w:rPr>
          <w:rFonts w:hint="cs"/>
          <w:rtl/>
        </w:rPr>
        <w:t xml:space="preserve">وذلك </w:t>
      </w:r>
      <w:r w:rsidRPr="00FC0F14">
        <w:rPr>
          <w:rtl/>
        </w:rPr>
        <w:t>بالتعاون مع لجان الدراسات</w:t>
      </w:r>
      <w:r w:rsidRPr="00FC0F14">
        <w:rPr>
          <w:rFonts w:hint="cs"/>
          <w:rtl/>
        </w:rPr>
        <w:t> </w:t>
      </w:r>
      <w:r w:rsidRPr="00FC0F14">
        <w:t>2</w:t>
      </w:r>
      <w:r w:rsidRPr="00FC0F14">
        <w:rPr>
          <w:rtl/>
        </w:rPr>
        <w:t xml:space="preserve"> و</w:t>
      </w:r>
      <w:r w:rsidRPr="00FC0F14">
        <w:t>17</w:t>
      </w:r>
      <w:r w:rsidRPr="00FC0F14">
        <w:rPr>
          <w:rtl/>
        </w:rPr>
        <w:t xml:space="preserve"> و</w:t>
      </w:r>
      <w:r w:rsidRPr="00FC0F14">
        <w:t>20</w:t>
      </w:r>
      <w:r w:rsidRPr="00FC0F14">
        <w:rPr>
          <w:rtl/>
        </w:rPr>
        <w:t xml:space="preserve"> لقطاع تقييس الاتصالات</w:t>
      </w:r>
      <w:r w:rsidRPr="00FC0F14">
        <w:rPr>
          <w:rFonts w:hint="cs"/>
          <w:rtl/>
        </w:rPr>
        <w:t>؛</w:t>
      </w:r>
    </w:p>
    <w:p w14:paraId="2D971D11" w14:textId="77777777" w:rsidR="00322DBB" w:rsidRPr="00FC0F14" w:rsidRDefault="00322DBB" w:rsidP="00322DBB">
      <w:r w:rsidRPr="00FC0F14">
        <w:rPr>
          <w:rtl/>
        </w:rPr>
        <w:br w:type="page"/>
      </w:r>
    </w:p>
    <w:p w14:paraId="1942F0E4" w14:textId="77777777" w:rsidR="003F46FF" w:rsidRPr="00FC0F14" w:rsidRDefault="003F46FF" w:rsidP="003F46FF">
      <w:pPr>
        <w:rPr>
          <w:rtl/>
        </w:rPr>
      </w:pPr>
      <w:r w:rsidRPr="00FC0F14">
        <w:t>4</w:t>
      </w:r>
      <w:r w:rsidRPr="00FC0F14">
        <w:rPr>
          <w:rtl/>
        </w:rPr>
        <w:tab/>
      </w:r>
      <w:r w:rsidRPr="00FC0F14">
        <w:rPr>
          <w:rFonts w:hint="cs"/>
          <w:rtl/>
        </w:rPr>
        <w:t>بوضع طرائق</w:t>
      </w:r>
      <w:r w:rsidRPr="00FC0F14">
        <w:rPr>
          <w:rtl/>
        </w:rPr>
        <w:t xml:space="preserve"> </w:t>
      </w:r>
      <w:r w:rsidRPr="00FC0F14">
        <w:rPr>
          <w:rFonts w:hint="cs"/>
          <w:rtl/>
        </w:rPr>
        <w:t>ل</w:t>
      </w:r>
      <w:r w:rsidRPr="00FC0F14">
        <w:rPr>
          <w:rtl/>
        </w:rPr>
        <w:t xml:space="preserve">تقييم </w:t>
      </w:r>
      <w:r w:rsidRPr="00FC0F14">
        <w:rPr>
          <w:rFonts w:hint="cs"/>
          <w:rtl/>
        </w:rPr>
        <w:t xml:space="preserve">المعرفات </w:t>
      </w:r>
      <w:r w:rsidRPr="00FC0F14">
        <w:rPr>
          <w:rtl/>
        </w:rPr>
        <w:t xml:space="preserve">المستخدمة لأغراض مكافحة </w:t>
      </w:r>
      <w:r w:rsidRPr="00FC0F14">
        <w:rPr>
          <w:rFonts w:hint="cs"/>
          <w:rtl/>
        </w:rPr>
        <w:t>تزييف المنتجات</w:t>
      </w:r>
      <w:r w:rsidRPr="00FC0F14">
        <w:rPr>
          <w:rtl/>
        </w:rPr>
        <w:t xml:space="preserve"> و</w:t>
      </w:r>
      <w:r w:rsidRPr="00FC0F14">
        <w:rPr>
          <w:rFonts w:hint="cs"/>
          <w:rtl/>
        </w:rPr>
        <w:t>ل</w:t>
      </w:r>
      <w:r w:rsidRPr="00FC0F14">
        <w:rPr>
          <w:rtl/>
        </w:rPr>
        <w:t xml:space="preserve">لتحقق من </w:t>
      </w:r>
      <w:r w:rsidRPr="00FC0F14">
        <w:rPr>
          <w:rFonts w:hint="cs"/>
          <w:rtl/>
        </w:rPr>
        <w:t>هذه</w:t>
      </w:r>
      <w:r w:rsidRPr="00FC0F14">
        <w:rPr>
          <w:rtl/>
        </w:rPr>
        <w:t xml:space="preserve"> </w:t>
      </w:r>
      <w:r w:rsidRPr="00FC0F14">
        <w:rPr>
          <w:rFonts w:hint="cs"/>
          <w:rtl/>
        </w:rPr>
        <w:t>المعرفات؛</w:t>
      </w:r>
    </w:p>
    <w:p w14:paraId="38201AE5" w14:textId="77777777" w:rsidR="003F46FF" w:rsidRPr="00FC0F14" w:rsidRDefault="003F46FF" w:rsidP="003F46FF">
      <w:pPr>
        <w:rPr>
          <w:rtl/>
        </w:rPr>
      </w:pPr>
      <w:r w:rsidRPr="00FC0F14">
        <w:t>5</w:t>
      </w:r>
      <w:r w:rsidRPr="00FC0F14">
        <w:rPr>
          <w:rtl/>
        </w:rPr>
        <w:tab/>
      </w:r>
      <w:r w:rsidRPr="00FC0F14">
        <w:rPr>
          <w:rFonts w:hint="cs"/>
          <w:rtl/>
        </w:rPr>
        <w:t>ب</w:t>
      </w:r>
      <w:r w:rsidRPr="00FC0F14">
        <w:rPr>
          <w:rtl/>
        </w:rPr>
        <w:t xml:space="preserve">وضع آلية مناسبة </w:t>
      </w:r>
      <w:r w:rsidRPr="00FC0F14">
        <w:rPr>
          <w:rFonts w:hint="cs"/>
          <w:rtl/>
        </w:rPr>
        <w:t>للتعرف على المنتجات الزائفة</w:t>
      </w:r>
      <w:r w:rsidRPr="00FC0F14">
        <w:rPr>
          <w:rtl/>
        </w:rPr>
        <w:t xml:space="preserve">، </w:t>
      </w:r>
      <w:r w:rsidRPr="00FC0F14">
        <w:rPr>
          <w:rFonts w:hint="cs"/>
          <w:rtl/>
        </w:rPr>
        <w:t xml:space="preserve">من خلال </w:t>
      </w:r>
      <w:r w:rsidRPr="00FC0F14">
        <w:rPr>
          <w:rtl/>
        </w:rPr>
        <w:t xml:space="preserve">معرفات فريدة </w:t>
      </w:r>
      <w:r w:rsidRPr="00FC0F14">
        <w:rPr>
          <w:rFonts w:hint="cs"/>
          <w:rtl/>
        </w:rPr>
        <w:t>عصية على</w:t>
      </w:r>
      <w:r w:rsidRPr="00FC0F14">
        <w:rPr>
          <w:rtl/>
        </w:rPr>
        <w:t xml:space="preserve"> </w:t>
      </w:r>
      <w:r w:rsidRPr="00FC0F14">
        <w:rPr>
          <w:rFonts w:hint="cs"/>
          <w:rtl/>
        </w:rPr>
        <w:t>التقليد وملبية لمقتضيات</w:t>
      </w:r>
      <w:r w:rsidRPr="00FC0F14">
        <w:rPr>
          <w:rtl/>
        </w:rPr>
        <w:t xml:space="preserve"> السرية/الأمن</w:t>
      </w:r>
      <w:r w:rsidRPr="00FC0F14">
        <w:rPr>
          <w:rFonts w:hint="cs"/>
          <w:rtl/>
        </w:rPr>
        <w:t>، وذلك بإشراك</w:t>
      </w:r>
      <w:r w:rsidRPr="00FC0F14">
        <w:rPr>
          <w:rtl/>
        </w:rPr>
        <w:t xml:space="preserve"> منظمات التقييس ذات الصلة؛</w:t>
      </w:r>
    </w:p>
    <w:p w14:paraId="42B48248" w14:textId="77777777" w:rsidR="003F46FF" w:rsidRPr="00FC0F14" w:rsidRDefault="003F46FF" w:rsidP="003F46FF">
      <w:pPr>
        <w:rPr>
          <w:rtl/>
          <w:lang w:bidi="ar-EG"/>
        </w:rPr>
      </w:pPr>
      <w:r w:rsidRPr="00FC0F14">
        <w:t>6</w:t>
      </w:r>
      <w:r w:rsidRPr="00FC0F14">
        <w:tab/>
      </w:r>
      <w:r w:rsidRPr="00FC0F14">
        <w:rPr>
          <w:rFonts w:hint="cs"/>
          <w:rtl/>
        </w:rPr>
        <w:t>ب</w:t>
      </w:r>
      <w:r w:rsidRPr="00FC0F14">
        <w:rPr>
          <w:rtl/>
        </w:rPr>
        <w:t>دراسة الحلول الممكنة، بما</w:t>
      </w:r>
      <w:r w:rsidRPr="00FC0F14">
        <w:rPr>
          <w:rFonts w:hint="cs"/>
          <w:rtl/>
        </w:rPr>
        <w:t xml:space="preserve"> في </w:t>
      </w:r>
      <w:r w:rsidRPr="00FC0F14">
        <w:rPr>
          <w:rtl/>
        </w:rPr>
        <w:t xml:space="preserve">ذلك أطر </w:t>
      </w:r>
      <w:r w:rsidRPr="00FC0F14">
        <w:rPr>
          <w:rFonts w:hint="cs"/>
          <w:rtl/>
        </w:rPr>
        <w:t>كشف</w:t>
      </w:r>
      <w:r w:rsidRPr="00FC0F14">
        <w:rPr>
          <w:rtl/>
        </w:rPr>
        <w:t xml:space="preserve"> معلومات إدارة الهوي</w:t>
      </w:r>
      <w:r w:rsidRPr="00FC0F14">
        <w:rPr>
          <w:rFonts w:hint="cs"/>
          <w:rtl/>
        </w:rPr>
        <w:t>ات</w:t>
      </w:r>
      <w:r w:rsidRPr="00FC0F14">
        <w:rPr>
          <w:rtl/>
        </w:rPr>
        <w:t>، التي يمكن أن تدعم مكافحة تزييف أجهزة الاتصالات/تكنولوجيا المعلومات والاتصالات</w:t>
      </w:r>
      <w:r w:rsidRPr="00FC0F14">
        <w:rPr>
          <w:rFonts w:hint="cs"/>
          <w:rtl/>
        </w:rPr>
        <w:t xml:space="preserve"> والغش فيها؛</w:t>
      </w:r>
    </w:p>
    <w:p w14:paraId="21F6DBC0" w14:textId="77777777" w:rsidR="003F46FF" w:rsidRPr="00FC0F14" w:rsidRDefault="003F46FF" w:rsidP="003F46FF">
      <w:pPr>
        <w:rPr>
          <w:rtl/>
          <w:lang w:bidi="ar-EG"/>
        </w:rPr>
      </w:pPr>
      <w:r w:rsidRPr="00FC0F14">
        <w:t>7</w:t>
      </w:r>
      <w:r w:rsidRPr="00FC0F14">
        <w:rPr>
          <w:rtl/>
        </w:rPr>
        <w:tab/>
      </w:r>
      <w:r w:rsidRPr="00FC0F14">
        <w:rPr>
          <w:rFonts w:hint="cs"/>
          <w:rtl/>
        </w:rPr>
        <w:t>بوضع</w:t>
      </w:r>
      <w:r w:rsidRPr="00FC0F14">
        <w:rPr>
          <w:rtl/>
        </w:rPr>
        <w:t xml:space="preserve"> قائمة </w:t>
      </w:r>
      <w:r w:rsidRPr="00FC0F14">
        <w:rPr>
          <w:rFonts w:hint="cs"/>
          <w:rtl/>
        </w:rPr>
        <w:t>ب</w:t>
      </w:r>
      <w:r w:rsidRPr="00FC0F14">
        <w:rPr>
          <w:rtl/>
        </w:rPr>
        <w:t xml:space="preserve">التكنولوجيات/المنتجات، </w:t>
      </w:r>
      <w:r w:rsidRPr="00FC0F14">
        <w:rPr>
          <w:rFonts w:hint="cs"/>
          <w:rtl/>
        </w:rPr>
        <w:t>المستخدمة</w:t>
      </w:r>
      <w:r w:rsidRPr="00FC0F14">
        <w:rPr>
          <w:rtl/>
        </w:rPr>
        <w:t xml:space="preserve"> </w:t>
      </w:r>
      <w:r w:rsidRPr="00FC0F14">
        <w:rPr>
          <w:rFonts w:hint="cs"/>
          <w:rtl/>
        </w:rPr>
        <w:t>فيما</w:t>
      </w:r>
      <w:r w:rsidRPr="00FC0F14">
        <w:rPr>
          <w:rFonts w:hint="eastAsia"/>
          <w:rtl/>
        </w:rPr>
        <w:t> </w:t>
      </w:r>
      <w:r w:rsidRPr="00FC0F14">
        <w:rPr>
          <w:rFonts w:hint="cs"/>
          <w:rtl/>
        </w:rPr>
        <w:t>يخص اختبار</w:t>
      </w:r>
      <w:r w:rsidRPr="00FC0F14">
        <w:rPr>
          <w:rtl/>
        </w:rPr>
        <w:t xml:space="preserve"> </w:t>
      </w:r>
      <w:r w:rsidRPr="00FC0F14">
        <w:rPr>
          <w:rFonts w:hint="cs"/>
          <w:rtl/>
        </w:rPr>
        <w:t xml:space="preserve">المطابقة مع </w:t>
      </w:r>
      <w:r w:rsidRPr="00FC0F14">
        <w:rPr>
          <w:rtl/>
        </w:rPr>
        <w:t xml:space="preserve">توصيات قطاع تقييس الاتصالات من أجل المساعدة في الجهود المبذولة لمكافحة </w:t>
      </w:r>
      <w:r w:rsidRPr="00FC0F14">
        <w:rPr>
          <w:rFonts w:hint="cs"/>
          <w:rtl/>
        </w:rPr>
        <w:t>تزييف منتجات</w:t>
      </w:r>
      <w:r w:rsidRPr="00FC0F14">
        <w:rPr>
          <w:rtl/>
        </w:rPr>
        <w:t xml:space="preserve"> تكنولوجيا المعلومات والاتصالات</w:t>
      </w:r>
      <w:r w:rsidRPr="00FC0F14">
        <w:rPr>
          <w:rFonts w:hint="cs"/>
          <w:rtl/>
        </w:rPr>
        <w:t>،</w:t>
      </w:r>
    </w:p>
    <w:p w14:paraId="16591531" w14:textId="77777777" w:rsidR="003F46FF" w:rsidRPr="00FC0F14" w:rsidRDefault="003F46FF" w:rsidP="003F46FF">
      <w:pPr>
        <w:pStyle w:val="Call"/>
        <w:rPr>
          <w:rtl/>
        </w:rPr>
      </w:pPr>
      <w:r w:rsidRPr="00FC0F14">
        <w:rPr>
          <w:rtl/>
        </w:rPr>
        <w:t>تدعو الدول الأعضاء</w:t>
      </w:r>
    </w:p>
    <w:p w14:paraId="728EB45E" w14:textId="77777777" w:rsidR="003F46FF" w:rsidRPr="00FC0F14" w:rsidRDefault="003F46FF" w:rsidP="003F46FF">
      <w:pPr>
        <w:rPr>
          <w:rtl/>
        </w:rPr>
      </w:pPr>
      <w:r w:rsidRPr="00FC0F14">
        <w:t>1</w:t>
      </w:r>
      <w:r w:rsidRPr="00FC0F14">
        <w:rPr>
          <w:rtl/>
          <w:lang w:bidi="ar-EG"/>
        </w:rPr>
        <w:tab/>
      </w:r>
      <w:r w:rsidRPr="00FC0F14">
        <w:rPr>
          <w:rFonts w:hint="cs"/>
          <w:rtl/>
          <w:lang w:bidi="ar-EG"/>
        </w:rPr>
        <w:t xml:space="preserve">إلى </w:t>
      </w:r>
      <w:r w:rsidRPr="00FC0F14">
        <w:rPr>
          <w:rtl/>
        </w:rPr>
        <w:t>اتخاذ جميع التدابير اللازمة، بما</w:t>
      </w:r>
      <w:r w:rsidRPr="00FC0F14">
        <w:rPr>
          <w:rFonts w:hint="cs"/>
          <w:rtl/>
        </w:rPr>
        <w:t xml:space="preserve"> في </w:t>
      </w:r>
      <w:r w:rsidRPr="00FC0F14">
        <w:rPr>
          <w:rtl/>
        </w:rPr>
        <w:t xml:space="preserve">ذلك التعاون والتنسيق وتبادل الخبرات والتجارب مع الدول الأعضاء الأُخرى، لمكافحة </w:t>
      </w:r>
      <w:r w:rsidRPr="00FC0F14">
        <w:rPr>
          <w:rFonts w:hint="cs"/>
          <w:rtl/>
        </w:rPr>
        <w:t>ت</w:t>
      </w:r>
      <w:r w:rsidRPr="00FC0F14">
        <w:rPr>
          <w:rtl/>
        </w:rPr>
        <w:t>زييف أجهزة/تكنولوجيا المعلومات والاتصالات في البلد</w:t>
      </w:r>
      <w:r w:rsidRPr="00FC0F14">
        <w:rPr>
          <w:rFonts w:hint="cs"/>
          <w:rtl/>
        </w:rPr>
        <w:t xml:space="preserve"> المعني</w:t>
      </w:r>
      <w:r w:rsidRPr="00FC0F14">
        <w:rPr>
          <w:rtl/>
        </w:rPr>
        <w:t>/المنطقة</w:t>
      </w:r>
      <w:r w:rsidRPr="00FC0F14">
        <w:rPr>
          <w:rFonts w:hint="cs"/>
          <w:rtl/>
        </w:rPr>
        <w:t xml:space="preserve"> المعنية</w:t>
      </w:r>
      <w:r w:rsidRPr="00FC0F14">
        <w:rPr>
          <w:rtl/>
        </w:rPr>
        <w:t>، وكذلك على الصعيد العالمي؛</w:t>
      </w:r>
    </w:p>
    <w:p w14:paraId="67AA637F" w14:textId="77777777" w:rsidR="003F46FF" w:rsidRPr="00FC0F14" w:rsidRDefault="003F46FF" w:rsidP="003F46FF">
      <w:pPr>
        <w:rPr>
          <w:spacing w:val="6"/>
          <w:rtl/>
        </w:rPr>
      </w:pPr>
      <w:r w:rsidRPr="00FC0F14">
        <w:rPr>
          <w:spacing w:val="6"/>
        </w:rPr>
        <w:t>2</w:t>
      </w:r>
      <w:r w:rsidRPr="00FC0F14">
        <w:rPr>
          <w:spacing w:val="6"/>
          <w:rtl/>
        </w:rPr>
        <w:tab/>
      </w:r>
      <w:r w:rsidRPr="00FC0F14">
        <w:rPr>
          <w:rFonts w:hint="cs"/>
          <w:spacing w:val="6"/>
          <w:rtl/>
        </w:rPr>
        <w:t xml:space="preserve">إلى </w:t>
      </w:r>
      <w:r w:rsidRPr="00FC0F14">
        <w:rPr>
          <w:spacing w:val="6"/>
          <w:rtl/>
        </w:rPr>
        <w:t xml:space="preserve">اعتماد </w:t>
      </w:r>
      <w:r w:rsidRPr="00FC0F14">
        <w:rPr>
          <w:rFonts w:hint="cs"/>
          <w:spacing w:val="6"/>
          <w:rtl/>
        </w:rPr>
        <w:t>أطر</w:t>
      </w:r>
      <w:r w:rsidRPr="00FC0F14">
        <w:rPr>
          <w:spacing w:val="6"/>
          <w:rtl/>
        </w:rPr>
        <w:t xml:space="preserve"> قانوني</w:t>
      </w:r>
      <w:r w:rsidRPr="00FC0F14">
        <w:rPr>
          <w:rFonts w:hint="cs"/>
          <w:spacing w:val="6"/>
          <w:rtl/>
        </w:rPr>
        <w:t>ة</w:t>
      </w:r>
      <w:r w:rsidRPr="00FC0F14">
        <w:rPr>
          <w:spacing w:val="6"/>
          <w:rtl/>
        </w:rPr>
        <w:t xml:space="preserve"> وتنظيمي</w:t>
      </w:r>
      <w:r w:rsidRPr="00FC0F14">
        <w:rPr>
          <w:rFonts w:hint="cs"/>
          <w:spacing w:val="6"/>
          <w:rtl/>
        </w:rPr>
        <w:t>ة</w:t>
      </w:r>
      <w:r w:rsidRPr="00FC0F14">
        <w:rPr>
          <w:spacing w:val="6"/>
          <w:rtl/>
        </w:rPr>
        <w:t xml:space="preserve"> وطني</w:t>
      </w:r>
      <w:r w:rsidRPr="00FC0F14">
        <w:rPr>
          <w:rFonts w:hint="cs"/>
          <w:spacing w:val="6"/>
          <w:rtl/>
        </w:rPr>
        <w:t>ة</w:t>
      </w:r>
      <w:r w:rsidRPr="00FC0F14">
        <w:rPr>
          <w:spacing w:val="6"/>
          <w:rtl/>
        </w:rPr>
        <w:t xml:space="preserve"> لمكافحة تزييف أجهزة الاتصالات/تكنولوجيا المعلومات والاتصالات</w:t>
      </w:r>
      <w:r w:rsidRPr="00FC0F14">
        <w:rPr>
          <w:rFonts w:hint="cs"/>
          <w:spacing w:val="6"/>
          <w:rtl/>
        </w:rPr>
        <w:t xml:space="preserve"> والغش</w:t>
      </w:r>
      <w:r w:rsidRPr="00FC0F14">
        <w:rPr>
          <w:rFonts w:hint="eastAsia"/>
          <w:spacing w:val="6"/>
          <w:rtl/>
        </w:rPr>
        <w:t> </w:t>
      </w:r>
      <w:r w:rsidRPr="00FC0F14">
        <w:rPr>
          <w:rFonts w:hint="cs"/>
          <w:spacing w:val="6"/>
          <w:rtl/>
        </w:rPr>
        <w:t>فيها؛</w:t>
      </w:r>
    </w:p>
    <w:p w14:paraId="0EB7E7F7" w14:textId="77777777" w:rsidR="003F46FF" w:rsidRPr="00FC0F14" w:rsidRDefault="003F46FF" w:rsidP="003F46FF">
      <w:pPr>
        <w:rPr>
          <w:rtl/>
        </w:rPr>
      </w:pPr>
      <w:r w:rsidRPr="00FC0F14">
        <w:t>3</w:t>
      </w:r>
      <w:r w:rsidRPr="00FC0F14">
        <w:rPr>
          <w:rtl/>
        </w:rPr>
        <w:tab/>
      </w:r>
      <w:r w:rsidRPr="00FC0F14">
        <w:rPr>
          <w:rFonts w:hint="cs"/>
          <w:rtl/>
        </w:rPr>
        <w:t xml:space="preserve">إلى </w:t>
      </w:r>
      <w:r w:rsidRPr="00FC0F14">
        <w:rPr>
          <w:rtl/>
        </w:rPr>
        <w:t>النظر في </w:t>
      </w:r>
      <w:r w:rsidRPr="00FC0F14">
        <w:rPr>
          <w:rFonts w:hint="cs"/>
          <w:rtl/>
        </w:rPr>
        <w:t xml:space="preserve">اتخاذ </w:t>
      </w:r>
      <w:r w:rsidRPr="00FC0F14">
        <w:rPr>
          <w:rtl/>
        </w:rPr>
        <w:t xml:space="preserve">تدابير </w:t>
      </w:r>
      <w:r w:rsidRPr="00FC0F14">
        <w:rPr>
          <w:rFonts w:hint="cs"/>
          <w:rtl/>
        </w:rPr>
        <w:t xml:space="preserve">للحد من </w:t>
      </w:r>
      <w:r w:rsidRPr="00FC0F14">
        <w:rPr>
          <w:rtl/>
        </w:rPr>
        <w:t xml:space="preserve">استيراد وتداول وبيع أجهزة الاتصالات/تكنولوجيا المعلومات والاتصالات </w:t>
      </w:r>
      <w:r w:rsidRPr="00FC0F14">
        <w:rPr>
          <w:rFonts w:hint="cs"/>
          <w:rtl/>
        </w:rPr>
        <w:t>الزائفة والمغشوشة في </w:t>
      </w:r>
      <w:r w:rsidRPr="00FC0F14">
        <w:rPr>
          <w:rtl/>
        </w:rPr>
        <w:t>السوق</w:t>
      </w:r>
      <w:r w:rsidRPr="00FC0F14">
        <w:rPr>
          <w:rFonts w:hint="cs"/>
          <w:rtl/>
        </w:rPr>
        <w:t>؛</w:t>
      </w:r>
    </w:p>
    <w:p w14:paraId="404AA6A1" w14:textId="77777777" w:rsidR="003F46FF" w:rsidRPr="00FC0F14" w:rsidRDefault="003F46FF" w:rsidP="003F46FF">
      <w:pPr>
        <w:rPr>
          <w:rtl/>
        </w:rPr>
      </w:pPr>
      <w:r w:rsidRPr="00FC0F14">
        <w:t>4</w:t>
      </w:r>
      <w:r w:rsidRPr="00FC0F14">
        <w:rPr>
          <w:rtl/>
        </w:rPr>
        <w:tab/>
      </w:r>
      <w:r w:rsidRPr="00FC0F14">
        <w:rPr>
          <w:rFonts w:hint="cs"/>
          <w:rtl/>
        </w:rPr>
        <w:t>إلى ا</w:t>
      </w:r>
      <w:r w:rsidRPr="00FC0F14">
        <w:rPr>
          <w:rtl/>
        </w:rPr>
        <w:t xml:space="preserve">لنظر في حلول، </w:t>
      </w:r>
      <w:r w:rsidRPr="00FC0F14">
        <w:rPr>
          <w:rFonts w:hint="cs"/>
          <w:rtl/>
        </w:rPr>
        <w:t>تُستخدم</w:t>
      </w:r>
      <w:r w:rsidRPr="00FC0F14">
        <w:rPr>
          <w:rtl/>
        </w:rPr>
        <w:t xml:space="preserve"> للتمييز بين أجهزة الاتصالات/تكنولوجيا المعلومات والاتصالات </w:t>
      </w:r>
      <w:r w:rsidRPr="00FC0F14">
        <w:rPr>
          <w:rFonts w:hint="cs"/>
          <w:rtl/>
        </w:rPr>
        <w:t>الأصلية/المستيقن منها والأجهزة الزائفة أو</w:t>
      </w:r>
      <w:r w:rsidRPr="00FC0F14">
        <w:rPr>
          <w:rFonts w:hint="eastAsia"/>
          <w:rtl/>
        </w:rPr>
        <w:t> </w:t>
      </w:r>
      <w:r w:rsidRPr="00FC0F14">
        <w:rPr>
          <w:rFonts w:hint="cs"/>
          <w:rtl/>
        </w:rPr>
        <w:t>المغشوشة</w:t>
      </w:r>
      <w:r w:rsidRPr="00FC0F14">
        <w:rPr>
          <w:rtl/>
        </w:rPr>
        <w:t xml:space="preserve">، </w:t>
      </w:r>
      <w:r w:rsidRPr="00FC0F14">
        <w:rPr>
          <w:rFonts w:hint="cs"/>
          <w:rtl/>
        </w:rPr>
        <w:t>مثل</w:t>
      </w:r>
      <w:r w:rsidRPr="00FC0F14">
        <w:rPr>
          <w:rtl/>
        </w:rPr>
        <w:t xml:space="preserve"> إنشاء قاعدة بيانات مرجعية وطنية مركزية </w:t>
      </w:r>
      <w:r w:rsidRPr="00FC0F14">
        <w:rPr>
          <w:rFonts w:hint="cs"/>
          <w:rtl/>
        </w:rPr>
        <w:t>للأجهزة المرخص بها</w:t>
      </w:r>
      <w:r w:rsidRPr="00FC0F14">
        <w:rPr>
          <w:rtl/>
        </w:rPr>
        <w:t>؛</w:t>
      </w:r>
    </w:p>
    <w:p w14:paraId="0AE7354D" w14:textId="77777777" w:rsidR="003F46FF" w:rsidRPr="00FC0F14" w:rsidRDefault="003F46FF" w:rsidP="003F46FF">
      <w:pPr>
        <w:rPr>
          <w:rtl/>
        </w:rPr>
      </w:pPr>
      <w:r w:rsidRPr="00FC0F14">
        <w:t>5</w:t>
      </w:r>
      <w:r w:rsidRPr="00FC0F14">
        <w:rPr>
          <w:rtl/>
        </w:rPr>
        <w:tab/>
      </w:r>
      <w:r w:rsidRPr="00FC0F14">
        <w:rPr>
          <w:rFonts w:hint="cs"/>
          <w:rtl/>
        </w:rPr>
        <w:t>إلى إجراء</w:t>
      </w:r>
      <w:r w:rsidRPr="00FC0F14">
        <w:rPr>
          <w:rtl/>
        </w:rPr>
        <w:t xml:space="preserve"> حملات </w:t>
      </w:r>
      <w:r w:rsidRPr="00FC0F14">
        <w:rPr>
          <w:rFonts w:hint="cs"/>
          <w:rtl/>
        </w:rPr>
        <w:t>ل</w:t>
      </w:r>
      <w:r w:rsidRPr="00FC0F14">
        <w:rPr>
          <w:rtl/>
        </w:rPr>
        <w:t xml:space="preserve">توعية </w:t>
      </w:r>
      <w:r w:rsidRPr="00FC0F14">
        <w:rPr>
          <w:rFonts w:hint="cs"/>
          <w:rtl/>
        </w:rPr>
        <w:t>ا</w:t>
      </w:r>
      <w:r w:rsidRPr="00FC0F14">
        <w:rPr>
          <w:rtl/>
        </w:rPr>
        <w:t xml:space="preserve">لمستهلكين </w:t>
      </w:r>
      <w:r w:rsidRPr="00FC0F14">
        <w:rPr>
          <w:rFonts w:hint="cs"/>
          <w:rtl/>
        </w:rPr>
        <w:t>بشأن</w:t>
      </w:r>
      <w:r w:rsidRPr="00FC0F14">
        <w:rPr>
          <w:rtl/>
        </w:rPr>
        <w:t xml:space="preserve"> الآثار السلبية </w:t>
      </w:r>
      <w:r w:rsidRPr="00FC0F14">
        <w:rPr>
          <w:rFonts w:hint="cs"/>
          <w:rtl/>
        </w:rPr>
        <w:t>ل</w:t>
      </w:r>
      <w:r w:rsidRPr="00FC0F14">
        <w:rPr>
          <w:rtl/>
        </w:rPr>
        <w:t xml:space="preserve">أجهزة الاتصالات/تكنولوجيا المعلومات والاتصالات </w:t>
      </w:r>
      <w:r w:rsidRPr="00FC0F14">
        <w:rPr>
          <w:rFonts w:hint="cs"/>
          <w:rtl/>
        </w:rPr>
        <w:t xml:space="preserve">الزائفة والمغشوشة </w:t>
      </w:r>
      <w:r w:rsidRPr="00FC0F14">
        <w:rPr>
          <w:rtl/>
        </w:rPr>
        <w:t xml:space="preserve">على البيئة وعلى صحتهم، </w:t>
      </w:r>
      <w:r w:rsidRPr="00FC0F14">
        <w:rPr>
          <w:rFonts w:hint="cs"/>
          <w:rtl/>
        </w:rPr>
        <w:t>وأثرها المتمثل في تردّي</w:t>
      </w:r>
      <w:r w:rsidRPr="00FC0F14">
        <w:rPr>
          <w:rtl/>
        </w:rPr>
        <w:t xml:space="preserve"> </w:t>
      </w:r>
      <w:r w:rsidRPr="00FC0F14">
        <w:rPr>
          <w:rFonts w:hint="cs"/>
          <w:rtl/>
        </w:rPr>
        <w:t>ال</w:t>
      </w:r>
      <w:r w:rsidRPr="00FC0F14">
        <w:rPr>
          <w:rtl/>
        </w:rPr>
        <w:t>موثوقية وجودة الخدم</w:t>
      </w:r>
      <w:r w:rsidRPr="00FC0F14">
        <w:rPr>
          <w:rFonts w:hint="cs"/>
          <w:rtl/>
        </w:rPr>
        <w:t xml:space="preserve">ة </w:t>
      </w:r>
      <w:r w:rsidRPr="00FC0F14">
        <w:t>(QoS)</w:t>
      </w:r>
      <w:r w:rsidRPr="00FC0F14">
        <w:rPr>
          <w:rtl/>
        </w:rPr>
        <w:t xml:space="preserve"> وأداء هذه الأجهزة</w:t>
      </w:r>
      <w:r w:rsidRPr="00FC0F14">
        <w:rPr>
          <w:rFonts w:hint="cs"/>
          <w:rtl/>
        </w:rPr>
        <w:t>،</w:t>
      </w:r>
    </w:p>
    <w:p w14:paraId="62F47109" w14:textId="77777777" w:rsidR="003F46FF" w:rsidRPr="00FC0F14" w:rsidRDefault="003F46FF" w:rsidP="003F46FF">
      <w:pPr>
        <w:pStyle w:val="Call"/>
        <w:rPr>
          <w:rtl/>
        </w:rPr>
      </w:pPr>
      <w:r w:rsidRPr="00FC0F14">
        <w:rPr>
          <w:rFonts w:hint="cs"/>
          <w:rtl/>
        </w:rPr>
        <w:t>تدعو أعضاء القطاع</w:t>
      </w:r>
    </w:p>
    <w:p w14:paraId="56A14A99" w14:textId="77777777" w:rsidR="003F46FF" w:rsidRPr="00FC0F14" w:rsidRDefault="003F46FF" w:rsidP="003F46FF">
      <w:pPr>
        <w:rPr>
          <w:rtl/>
        </w:rPr>
      </w:pPr>
      <w:r w:rsidRPr="00FC0F14">
        <w:rPr>
          <w:rFonts w:hint="cs"/>
          <w:rtl/>
        </w:rPr>
        <w:t>إلى ا</w:t>
      </w:r>
      <w:r w:rsidRPr="00FC0F14">
        <w:rPr>
          <w:rtl/>
        </w:rPr>
        <w:t>لتعاون مع الحكومات والإدارات وهيئات تنظيم الاتصالات في مكافحة تزييف أجهزة الاتصالات/تكنولوجيا المعلومات والاتصالات</w:t>
      </w:r>
      <w:r w:rsidRPr="00FC0F14">
        <w:rPr>
          <w:rFonts w:hint="cs"/>
          <w:rtl/>
        </w:rPr>
        <w:t xml:space="preserve"> والغش</w:t>
      </w:r>
      <w:r w:rsidRPr="00FC0F14">
        <w:rPr>
          <w:rFonts w:hint="eastAsia"/>
          <w:rtl/>
        </w:rPr>
        <w:t> </w:t>
      </w:r>
      <w:r w:rsidRPr="00FC0F14">
        <w:rPr>
          <w:rFonts w:hint="cs"/>
          <w:rtl/>
        </w:rPr>
        <w:t>فيها،</w:t>
      </w:r>
    </w:p>
    <w:p w14:paraId="04B7B1BE" w14:textId="77777777" w:rsidR="003F46FF" w:rsidRPr="00FC0F14" w:rsidRDefault="003F46FF" w:rsidP="003F46FF">
      <w:pPr>
        <w:pStyle w:val="Call"/>
        <w:rPr>
          <w:rtl/>
        </w:rPr>
      </w:pPr>
      <w:r w:rsidRPr="00FC0F14">
        <w:rPr>
          <w:rtl/>
        </w:rPr>
        <w:t>تدعو جميع الأعضاء</w:t>
      </w:r>
    </w:p>
    <w:p w14:paraId="162A778E" w14:textId="77777777" w:rsidR="003F46FF" w:rsidRPr="00FC0F14" w:rsidRDefault="003F46FF" w:rsidP="003F46FF">
      <w:pPr>
        <w:rPr>
          <w:rtl/>
          <w:lang w:bidi="ar"/>
        </w:rPr>
      </w:pPr>
      <w:r w:rsidRPr="00FC0F14">
        <w:t>1</w:t>
      </w:r>
      <w:r w:rsidRPr="00FC0F14">
        <w:tab/>
      </w:r>
      <w:r w:rsidRPr="00FC0F14">
        <w:rPr>
          <w:rFonts w:hint="cs"/>
          <w:rtl/>
        </w:rPr>
        <w:t xml:space="preserve">إلى </w:t>
      </w:r>
      <w:r w:rsidRPr="00FC0F14">
        <w:rPr>
          <w:rtl/>
          <w:lang w:bidi="ar"/>
        </w:rPr>
        <w:t xml:space="preserve">المشاركة بنشاط في دراسات الاتحاد المتعلقة بمكافحة </w:t>
      </w:r>
      <w:r w:rsidRPr="00FC0F14">
        <w:rPr>
          <w:rtl/>
        </w:rPr>
        <w:t>تزييف أجهزة الاتصالات/تكنولوجيا المعلومات والاتصالات</w:t>
      </w:r>
      <w:r w:rsidRPr="00FC0F14">
        <w:rPr>
          <w:rFonts w:hint="cs"/>
          <w:rtl/>
        </w:rPr>
        <w:t xml:space="preserve"> والغش</w:t>
      </w:r>
      <w:r w:rsidRPr="00FC0F14">
        <w:rPr>
          <w:rFonts w:hint="eastAsia"/>
          <w:rtl/>
        </w:rPr>
        <w:t> </w:t>
      </w:r>
      <w:r w:rsidRPr="00FC0F14">
        <w:rPr>
          <w:rFonts w:hint="cs"/>
          <w:rtl/>
        </w:rPr>
        <w:t>فيها من خلال تقديم مساهمات</w:t>
      </w:r>
      <w:r w:rsidRPr="00FC0F14">
        <w:rPr>
          <w:rtl/>
          <w:lang w:bidi="ar"/>
        </w:rPr>
        <w:t>؛</w:t>
      </w:r>
    </w:p>
    <w:p w14:paraId="76393888" w14:textId="77777777" w:rsidR="003F46FF" w:rsidRPr="00FC0F14" w:rsidRDefault="003F46FF" w:rsidP="003F46FF">
      <w:pPr>
        <w:rPr>
          <w:rtl/>
        </w:rPr>
      </w:pPr>
      <w:r w:rsidRPr="00FC0F14">
        <w:rPr>
          <w:lang w:bidi="ar"/>
        </w:rPr>
        <w:t>2</w:t>
      </w:r>
      <w:r w:rsidRPr="00FC0F14">
        <w:rPr>
          <w:rtl/>
          <w:lang w:bidi="ar"/>
        </w:rPr>
        <w:tab/>
      </w:r>
      <w:r w:rsidRPr="00FC0F14">
        <w:rPr>
          <w:rFonts w:hint="cs"/>
          <w:rtl/>
          <w:lang w:bidi="ar"/>
        </w:rPr>
        <w:t xml:space="preserve">إلى </w:t>
      </w:r>
      <w:r w:rsidRPr="00FC0F14">
        <w:rPr>
          <w:rtl/>
          <w:lang w:bidi="ar"/>
        </w:rPr>
        <w:t xml:space="preserve">اتخاذ </w:t>
      </w:r>
      <w:r w:rsidRPr="00FC0F14">
        <w:rPr>
          <w:rFonts w:hint="cs"/>
          <w:rtl/>
          <w:lang w:bidi="ar"/>
        </w:rPr>
        <w:t>التدابير</w:t>
      </w:r>
      <w:r w:rsidRPr="00FC0F14">
        <w:rPr>
          <w:rtl/>
          <w:lang w:bidi="ar"/>
        </w:rPr>
        <w:t xml:space="preserve"> اللازمة لمنع أو</w:t>
      </w:r>
      <w:r w:rsidRPr="00FC0F14">
        <w:rPr>
          <w:rFonts w:hint="cs"/>
          <w:rtl/>
          <w:lang w:bidi="ar"/>
        </w:rPr>
        <w:t> </w:t>
      </w:r>
      <w:r w:rsidRPr="00FC0F14">
        <w:rPr>
          <w:rtl/>
          <w:lang w:bidi="ar"/>
        </w:rPr>
        <w:t xml:space="preserve">كشف </w:t>
      </w:r>
      <w:r w:rsidRPr="00FC0F14">
        <w:rPr>
          <w:rFonts w:hint="cs"/>
          <w:rtl/>
          <w:lang w:bidi="ar"/>
        </w:rPr>
        <w:t>الغش في </w:t>
      </w:r>
      <w:r w:rsidRPr="00FC0F14">
        <w:rPr>
          <w:rFonts w:hint="cs"/>
          <w:rtl/>
        </w:rPr>
        <w:t xml:space="preserve">المعرفات الفريدة لأجهزة </w:t>
      </w:r>
      <w:r w:rsidRPr="00FC0F14">
        <w:rPr>
          <w:rtl/>
        </w:rPr>
        <w:t>الاتصالات/تكنولوجيا المعلومات والاتصالات</w:t>
      </w:r>
      <w:r w:rsidRPr="00FC0F14">
        <w:rPr>
          <w:rtl/>
          <w:lang w:bidi="ar"/>
        </w:rPr>
        <w:t>، ولا</w:t>
      </w:r>
      <w:r w:rsidRPr="00FC0F14">
        <w:rPr>
          <w:rFonts w:hint="cs"/>
          <w:rtl/>
          <w:lang w:bidi="ar"/>
        </w:rPr>
        <w:t> </w:t>
      </w:r>
      <w:r w:rsidRPr="00FC0F14">
        <w:rPr>
          <w:rtl/>
          <w:lang w:bidi="ar"/>
        </w:rPr>
        <w:t>سيما فيما</w:t>
      </w:r>
      <w:r w:rsidRPr="00FC0F14">
        <w:rPr>
          <w:rFonts w:hint="cs"/>
          <w:rtl/>
          <w:lang w:bidi="ar"/>
        </w:rPr>
        <w:t> </w:t>
      </w:r>
      <w:r w:rsidRPr="00FC0F14">
        <w:rPr>
          <w:rtl/>
          <w:lang w:bidi="ar"/>
        </w:rPr>
        <w:t xml:space="preserve">يتعلق </w:t>
      </w:r>
      <w:r w:rsidRPr="00FC0F14">
        <w:rPr>
          <w:rtl/>
        </w:rPr>
        <w:t>أجهزة الاتصالات/تكنولوجيا المعلومات والاتصالات</w:t>
      </w:r>
      <w:r w:rsidRPr="00FC0F14">
        <w:rPr>
          <w:rFonts w:hint="cs"/>
          <w:rtl/>
        </w:rPr>
        <w:t xml:space="preserve"> المستنسخة؛</w:t>
      </w:r>
    </w:p>
    <w:p w14:paraId="0C3AB138" w14:textId="77777777" w:rsidR="003F46FF" w:rsidRPr="00FC0F14" w:rsidRDefault="003F46FF" w:rsidP="003F46FF">
      <w:pPr>
        <w:rPr>
          <w:rtl/>
          <w:lang w:bidi="ar"/>
        </w:rPr>
      </w:pPr>
      <w:r w:rsidRPr="00FC0F14">
        <w:rPr>
          <w:lang w:bidi="ar"/>
        </w:rPr>
        <w:t>3</w:t>
      </w:r>
      <w:r w:rsidRPr="00FC0F14">
        <w:rPr>
          <w:rtl/>
          <w:lang w:bidi="ar"/>
        </w:rPr>
        <w:tab/>
      </w:r>
      <w:r w:rsidRPr="00FC0F14">
        <w:rPr>
          <w:rFonts w:hint="cs"/>
          <w:rtl/>
          <w:lang w:bidi="ar"/>
        </w:rPr>
        <w:t>إلى ا</w:t>
      </w:r>
      <w:r w:rsidRPr="00FC0F14">
        <w:rPr>
          <w:rtl/>
          <w:lang w:bidi="ar"/>
        </w:rPr>
        <w:t>لتعاون وتبادل الخبرات فيما</w:t>
      </w:r>
      <w:r w:rsidRPr="00FC0F14">
        <w:rPr>
          <w:rFonts w:hint="cs"/>
          <w:rtl/>
          <w:lang w:bidi="ar"/>
        </w:rPr>
        <w:t> </w:t>
      </w:r>
      <w:r w:rsidRPr="00FC0F14">
        <w:rPr>
          <w:rtl/>
          <w:lang w:bidi="ar"/>
        </w:rPr>
        <w:t>بينها في هذا المجال</w:t>
      </w:r>
      <w:r w:rsidRPr="00FC0F14">
        <w:rPr>
          <w:rFonts w:hint="cs"/>
          <w:rtl/>
          <w:lang w:bidi="ar"/>
        </w:rPr>
        <w:t>.</w:t>
      </w:r>
    </w:p>
    <w:p w14:paraId="42AD75E7" w14:textId="77777777" w:rsidR="003F46FF" w:rsidRPr="00FC0F14" w:rsidRDefault="003F46FF" w:rsidP="00322DBB"/>
    <w:p w14:paraId="1391007A" w14:textId="77777777" w:rsidR="003F46FF" w:rsidRPr="00FC0F14" w:rsidRDefault="003F46FF" w:rsidP="00322DBB"/>
    <w:p w14:paraId="3CCC0ED4" w14:textId="77777777" w:rsidR="003F46FF" w:rsidRPr="00FC0F14" w:rsidRDefault="003F46FF" w:rsidP="00322DBB"/>
    <w:p w14:paraId="7B61B1EE" w14:textId="77777777" w:rsidR="003F46FF" w:rsidRPr="00FC0F14" w:rsidRDefault="003F46FF" w:rsidP="00322DBB"/>
    <w:p w14:paraId="6DF3EC46" w14:textId="77777777" w:rsidR="003F46FF" w:rsidRPr="00FC0F14" w:rsidRDefault="003F46FF" w:rsidP="00322DBB"/>
    <w:p w14:paraId="41BC1A2A" w14:textId="77777777" w:rsidR="003F46FF" w:rsidRPr="00FC0F14" w:rsidRDefault="003F46FF" w:rsidP="00322DBB">
      <w:pPr>
        <w:rPr>
          <w:rtl/>
        </w:rPr>
      </w:pPr>
    </w:p>
    <w:p w14:paraId="684483EA" w14:textId="77777777" w:rsidR="003F46FF" w:rsidRPr="00FC0F14" w:rsidRDefault="003F46FF" w:rsidP="00322DBB">
      <w:pPr>
        <w:rPr>
          <w:rtl/>
        </w:rPr>
      </w:pPr>
    </w:p>
    <w:p w14:paraId="27858CDD" w14:textId="77777777" w:rsidR="003F46FF" w:rsidRPr="00FC0F14" w:rsidRDefault="003F46FF" w:rsidP="00322DBB"/>
    <w:p w14:paraId="4979C07E" w14:textId="77777777" w:rsidR="003F46FF" w:rsidRPr="00FC0F14" w:rsidRDefault="003F46FF" w:rsidP="00322DBB">
      <w:pPr>
        <w:rPr>
          <w:rtl/>
        </w:rPr>
      </w:pPr>
    </w:p>
    <w:p w14:paraId="5EDA832E" w14:textId="77777777" w:rsidR="003F46FF" w:rsidRPr="00FC0F14" w:rsidRDefault="003F46FF" w:rsidP="00322DBB">
      <w:pPr>
        <w:rPr>
          <w:rtl/>
        </w:rPr>
      </w:pPr>
    </w:p>
    <w:p w14:paraId="7FE75AA4" w14:textId="77777777" w:rsidR="003F46FF" w:rsidRPr="00FC0F14" w:rsidRDefault="003F46FF" w:rsidP="00322DBB">
      <w:pPr>
        <w:rPr>
          <w:rtl/>
        </w:rPr>
        <w:sectPr w:rsidR="003F46FF" w:rsidRPr="00FC0F14" w:rsidSect="007D3DEC">
          <w:footerReference w:type="even" r:id="rId132"/>
          <w:footerReference w:type="default" r:id="rId133"/>
          <w:pgSz w:w="11907" w:h="16840" w:code="9"/>
          <w:pgMar w:top="1134" w:right="1134" w:bottom="1134" w:left="1134" w:header="567" w:footer="567" w:gutter="0"/>
          <w:cols w:space="708"/>
          <w:vAlign w:val="both"/>
          <w:docGrid w:linePitch="360"/>
        </w:sectPr>
      </w:pPr>
    </w:p>
    <w:p w14:paraId="698D4B19" w14:textId="77777777" w:rsidR="00ED026F" w:rsidRPr="00FC0F14" w:rsidRDefault="004947CA" w:rsidP="00ED026F">
      <w:pPr>
        <w:pStyle w:val="ResNo"/>
        <w:rPr>
          <w:rtl/>
        </w:rPr>
      </w:pPr>
      <w:bookmarkStart w:id="224" w:name="_Toc111642814"/>
      <w:bookmarkStart w:id="225" w:name="_Toc111646882"/>
      <w:r w:rsidRPr="00FC0F14">
        <w:rPr>
          <w:rFonts w:hint="cs"/>
          <w:rtl/>
        </w:rPr>
        <w:t xml:space="preserve">القرار </w:t>
      </w:r>
      <w:r w:rsidRPr="00FC0F14">
        <w:rPr>
          <w:rStyle w:val="href"/>
        </w:rPr>
        <w:t>97</w:t>
      </w:r>
      <w:r w:rsidRPr="00FC0F14">
        <w:rPr>
          <w:rFonts w:hint="cs"/>
          <w:rtl/>
        </w:rPr>
        <w:t xml:space="preserve"> (</w:t>
      </w:r>
      <w:r w:rsidR="005A7487" w:rsidRPr="00FC0F14">
        <w:rPr>
          <w:rFonts w:hint="cs"/>
          <w:rtl/>
        </w:rPr>
        <w:t>المراجَع</w:t>
      </w:r>
      <w:r w:rsidRPr="00FC0F14">
        <w:rPr>
          <w:rFonts w:hint="cs"/>
          <w:rtl/>
        </w:rPr>
        <w:t xml:space="preserve"> في جنيف، </w:t>
      </w:r>
      <w:r w:rsidRPr="00FC0F14">
        <w:t>2022</w:t>
      </w:r>
      <w:r w:rsidRPr="00FC0F14">
        <w:rPr>
          <w:rFonts w:hint="cs"/>
          <w:rtl/>
        </w:rPr>
        <w:t>)</w:t>
      </w:r>
      <w:bookmarkEnd w:id="224"/>
      <w:bookmarkEnd w:id="225"/>
    </w:p>
    <w:p w14:paraId="6C86F24B" w14:textId="77777777" w:rsidR="00ED026F" w:rsidRPr="00FC0F14" w:rsidRDefault="004947CA" w:rsidP="00ED026F">
      <w:pPr>
        <w:pStyle w:val="Restitle"/>
        <w:rPr>
          <w:rtl/>
        </w:rPr>
      </w:pPr>
      <w:bookmarkStart w:id="226" w:name="_Toc111642815"/>
      <w:bookmarkStart w:id="227" w:name="_Toc111646883"/>
      <w:r w:rsidRPr="00FC0F14">
        <w:rPr>
          <w:rFonts w:hint="cs"/>
          <w:rtl/>
        </w:rPr>
        <w:t>مكافحة سرقة أجهزة الاتصالات المتنقلة</w:t>
      </w:r>
      <w:bookmarkEnd w:id="226"/>
      <w:bookmarkEnd w:id="227"/>
    </w:p>
    <w:p w14:paraId="100A1CE3" w14:textId="77777777" w:rsidR="00ED026F" w:rsidRPr="00FC0F14" w:rsidRDefault="004947CA" w:rsidP="00ED026F">
      <w:pPr>
        <w:pStyle w:val="Resref"/>
        <w:rPr>
          <w:iCs w:val="0"/>
          <w:rtl/>
          <w:lang w:bidi="ar-EG"/>
        </w:rPr>
      </w:pPr>
      <w:r w:rsidRPr="00FC0F14">
        <w:rPr>
          <w:rFonts w:hint="cs"/>
          <w:rtl/>
        </w:rPr>
        <w:t xml:space="preserve">(الحمامات، </w:t>
      </w:r>
      <w:r w:rsidRPr="00FC0F14">
        <w:t>2016</w:t>
      </w:r>
      <w:r w:rsidRPr="00FC0F14">
        <w:rPr>
          <w:rFonts w:hint="cs"/>
          <w:rtl/>
        </w:rPr>
        <w:t xml:space="preserve">؛ جنيف، </w:t>
      </w:r>
      <w:r w:rsidRPr="00FC0F14">
        <w:t>2022</w:t>
      </w:r>
      <w:r w:rsidRPr="00FC0F14">
        <w:rPr>
          <w:rFonts w:hint="cs"/>
          <w:rtl/>
          <w:lang w:bidi="ar-EG"/>
        </w:rPr>
        <w:t>)</w:t>
      </w:r>
    </w:p>
    <w:p w14:paraId="6F02EAD5" w14:textId="77777777" w:rsidR="00ED026F" w:rsidRPr="00FC0F14" w:rsidRDefault="004947CA" w:rsidP="00ED026F">
      <w:pPr>
        <w:pStyle w:val="Normalaftertitle"/>
        <w:rPr>
          <w:rtl/>
          <w:lang w:bidi="ar-EG"/>
        </w:rPr>
      </w:pPr>
      <w:r w:rsidRPr="00FC0F14">
        <w:rPr>
          <w:rFonts w:hint="cs"/>
          <w:rtl/>
          <w:lang w:bidi="ar-EG"/>
        </w:rPr>
        <w:t xml:space="preserve">إن </w:t>
      </w:r>
      <w:r w:rsidRPr="00FC0F14">
        <w:rPr>
          <w:rtl/>
          <w:lang w:bidi="ar-EG"/>
        </w:rPr>
        <w:t>الجمعية العالمية لتقييس الاتصالات</w:t>
      </w:r>
      <w:r w:rsidRPr="00FC0F14">
        <w:rPr>
          <w:rFonts w:hint="cs"/>
          <w:rtl/>
          <w:lang w:bidi="ar-EG"/>
        </w:rPr>
        <w:t xml:space="preserve"> </w:t>
      </w:r>
      <w:r w:rsidRPr="00FC0F14">
        <w:rPr>
          <w:rFonts w:hint="cs"/>
          <w:rtl/>
        </w:rPr>
        <w:t xml:space="preserve">(جنيف، </w:t>
      </w:r>
      <w:r w:rsidRPr="00FC0F14">
        <w:t>2022</w:t>
      </w:r>
      <w:r w:rsidRPr="00FC0F14">
        <w:rPr>
          <w:rFonts w:hint="cs"/>
          <w:rtl/>
          <w:lang w:bidi="ar-EG"/>
        </w:rPr>
        <w:t>)،</w:t>
      </w:r>
    </w:p>
    <w:p w14:paraId="5DF7DA53" w14:textId="77777777" w:rsidR="00ED026F" w:rsidRPr="00FC0F14" w:rsidRDefault="004947CA" w:rsidP="00ED026F">
      <w:pPr>
        <w:pStyle w:val="Call"/>
        <w:spacing w:before="160"/>
      </w:pPr>
      <w:r w:rsidRPr="00FC0F14">
        <w:rPr>
          <w:rtl/>
        </w:rPr>
        <w:t xml:space="preserve">إذ </w:t>
      </w:r>
      <w:r w:rsidRPr="00FC0F14">
        <w:rPr>
          <w:rFonts w:hint="cs"/>
          <w:rtl/>
        </w:rPr>
        <w:t>تذكّر</w:t>
      </w:r>
    </w:p>
    <w:p w14:paraId="087F8031" w14:textId="77777777" w:rsidR="00ED026F" w:rsidRPr="00FC0F14" w:rsidRDefault="004947CA" w:rsidP="00ED026F">
      <w:pPr>
        <w:rPr>
          <w:rtl/>
          <w:lang w:bidi="ar-EG"/>
        </w:rPr>
      </w:pPr>
      <w:r w:rsidRPr="00FC0F14">
        <w:rPr>
          <w:rFonts w:hint="cs"/>
          <w:i/>
          <w:iCs/>
          <w:rtl/>
          <w:lang w:bidi="ar-EG"/>
        </w:rPr>
        <w:t xml:space="preserve"> أ )</w:t>
      </w:r>
      <w:r w:rsidRPr="00FC0F14">
        <w:rPr>
          <w:rtl/>
          <w:lang w:bidi="ar-EG"/>
        </w:rPr>
        <w:tab/>
      </w:r>
      <w:r w:rsidRPr="00FC0F14">
        <w:rPr>
          <w:rFonts w:hint="eastAsia"/>
          <w:spacing w:val="-4"/>
          <w:rtl/>
          <w:lang w:bidi="ar-EG"/>
        </w:rPr>
        <w:t>بالقرار</w:t>
      </w:r>
      <w:r w:rsidRPr="00FC0F14">
        <w:rPr>
          <w:spacing w:val="-4"/>
          <w:rtl/>
          <w:lang w:bidi="ar-EG"/>
        </w:rPr>
        <w:t xml:space="preserve"> </w:t>
      </w:r>
      <w:r w:rsidRPr="00FC0F14">
        <w:rPr>
          <w:spacing w:val="-4"/>
          <w:lang w:bidi="ar-EG"/>
        </w:rPr>
        <w:t>196</w:t>
      </w:r>
      <w:r w:rsidRPr="00FC0F14">
        <w:rPr>
          <w:spacing w:val="-4"/>
          <w:rtl/>
          <w:lang w:bidi="ar-EG"/>
        </w:rPr>
        <w:t xml:space="preserve"> (</w:t>
      </w:r>
      <w:r w:rsidR="005A7487" w:rsidRPr="00FC0F14">
        <w:rPr>
          <w:spacing w:val="-4"/>
          <w:rtl/>
          <w:lang w:bidi="ar-EG"/>
        </w:rPr>
        <w:t>المراجَع</w:t>
      </w:r>
      <w:r w:rsidRPr="00FC0F14">
        <w:rPr>
          <w:spacing w:val="-4"/>
          <w:rtl/>
          <w:lang w:bidi="ar-EG"/>
        </w:rPr>
        <w:t xml:space="preserve"> في دبي، </w:t>
      </w:r>
      <w:r w:rsidRPr="00FC0F14">
        <w:rPr>
          <w:spacing w:val="-4"/>
          <w:lang w:bidi="ar-EG"/>
        </w:rPr>
        <w:t>2018</w:t>
      </w:r>
      <w:r w:rsidRPr="00FC0F14">
        <w:rPr>
          <w:spacing w:val="-4"/>
          <w:rtl/>
          <w:lang w:bidi="ar-EG"/>
        </w:rPr>
        <w:t xml:space="preserve">) لمؤتمر المندوبين المفوضين، بشأن </w:t>
      </w:r>
      <w:r w:rsidRPr="00FC0F14">
        <w:rPr>
          <w:rFonts w:hint="eastAsia"/>
          <w:spacing w:val="-4"/>
          <w:rtl/>
          <w:lang w:bidi="ar-EG"/>
        </w:rPr>
        <w:t>حماية</w:t>
      </w:r>
      <w:r w:rsidRPr="00FC0F14">
        <w:rPr>
          <w:spacing w:val="-4"/>
          <w:rtl/>
          <w:lang w:bidi="ar-EG"/>
        </w:rPr>
        <w:t xml:space="preserve"> </w:t>
      </w:r>
      <w:r w:rsidRPr="00FC0F14">
        <w:rPr>
          <w:rFonts w:hint="eastAsia"/>
          <w:spacing w:val="-4"/>
          <w:rtl/>
          <w:lang w:bidi="ar-EG"/>
        </w:rPr>
        <w:t>مستعملي</w:t>
      </w:r>
      <w:r w:rsidRPr="00FC0F14">
        <w:rPr>
          <w:spacing w:val="-4"/>
          <w:rtl/>
          <w:lang w:bidi="ar-EG"/>
        </w:rPr>
        <w:t xml:space="preserve">/مستهلكي </w:t>
      </w:r>
      <w:r w:rsidRPr="00FC0F14">
        <w:rPr>
          <w:rFonts w:hint="eastAsia"/>
          <w:spacing w:val="-4"/>
          <w:rtl/>
          <w:lang w:bidi="ar-EG"/>
        </w:rPr>
        <w:t>خدمات</w:t>
      </w:r>
      <w:r w:rsidRPr="00FC0F14">
        <w:rPr>
          <w:spacing w:val="-4"/>
          <w:rtl/>
          <w:lang w:bidi="ar-EG"/>
        </w:rPr>
        <w:t xml:space="preserve"> </w:t>
      </w:r>
      <w:r w:rsidRPr="00FC0F14">
        <w:rPr>
          <w:rFonts w:hint="eastAsia"/>
          <w:spacing w:val="-4"/>
          <w:rtl/>
          <w:lang w:bidi="ar-EG"/>
        </w:rPr>
        <w:t>الاتصالات؛</w:t>
      </w:r>
    </w:p>
    <w:p w14:paraId="1E6589B5" w14:textId="77777777" w:rsidR="00ED026F" w:rsidRPr="00FC0F14" w:rsidRDefault="004947CA" w:rsidP="00ED026F">
      <w:pPr>
        <w:rPr>
          <w:rtl/>
          <w:lang w:bidi="ar-EG"/>
        </w:rPr>
      </w:pPr>
      <w:r w:rsidRPr="00FC0F14">
        <w:rPr>
          <w:rFonts w:hint="eastAsia"/>
          <w:i/>
          <w:iCs/>
          <w:rtl/>
          <w:lang w:bidi="ar-EG"/>
        </w:rPr>
        <w:t>ب</w:t>
      </w:r>
      <w:r w:rsidRPr="00FC0F14">
        <w:rPr>
          <w:i/>
          <w:iCs/>
          <w:rtl/>
          <w:lang w:bidi="ar-EG"/>
        </w:rPr>
        <w:t>)</w:t>
      </w:r>
      <w:r w:rsidRPr="00FC0F14">
        <w:rPr>
          <w:rtl/>
          <w:lang w:bidi="ar-EG"/>
        </w:rPr>
        <w:tab/>
      </w:r>
      <w:r w:rsidRPr="00FC0F14">
        <w:rPr>
          <w:rFonts w:hint="cs"/>
          <w:rtl/>
          <w:lang w:bidi="ar-EG"/>
        </w:rPr>
        <w:t>بال</w:t>
      </w:r>
      <w:r w:rsidRPr="00FC0F14">
        <w:rPr>
          <w:rtl/>
          <w:lang w:bidi="ar-EG"/>
        </w:rPr>
        <w:t>قرار</w:t>
      </w:r>
      <w:r w:rsidRPr="00FC0F14">
        <w:rPr>
          <w:rFonts w:hint="eastAsia"/>
          <w:rtl/>
          <w:lang w:bidi="ar-EG"/>
        </w:rPr>
        <w:t> </w:t>
      </w:r>
      <w:r w:rsidRPr="00FC0F14">
        <w:rPr>
          <w:lang w:bidi="ar-EG"/>
        </w:rPr>
        <w:t>189</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rPr>
        <w:t xml:space="preserve">) لمؤتمر المندوبين المفوضين، بشأن </w:t>
      </w:r>
      <w:r w:rsidRPr="00FC0F14">
        <w:rPr>
          <w:rFonts w:hint="cs"/>
          <w:rtl/>
          <w:lang w:bidi="ar-EG"/>
        </w:rPr>
        <w:t>مساعدة الدول الأعضاء في مكافحة سرقة الأجهزة المتنقلة</w:t>
      </w:r>
      <w:r w:rsidRPr="00FC0F14">
        <w:rPr>
          <w:rFonts w:hint="eastAsia"/>
          <w:rtl/>
          <w:lang w:bidi="ar-EG"/>
        </w:rPr>
        <w:t> </w:t>
      </w:r>
      <w:r w:rsidRPr="00FC0F14">
        <w:rPr>
          <w:rFonts w:hint="cs"/>
          <w:rtl/>
          <w:lang w:bidi="ar-EG"/>
        </w:rPr>
        <w:t>وردعها؛</w:t>
      </w:r>
    </w:p>
    <w:p w14:paraId="3860972E" w14:textId="77777777" w:rsidR="00ED026F" w:rsidRPr="00FC0F14" w:rsidRDefault="004947CA" w:rsidP="00ED026F">
      <w:pPr>
        <w:rPr>
          <w:rtl/>
          <w:lang w:bidi="ar-SY"/>
        </w:rPr>
      </w:pPr>
      <w:r w:rsidRPr="00FC0F14">
        <w:rPr>
          <w:rFonts w:hint="cs"/>
          <w:i/>
          <w:iCs/>
          <w:rtl/>
          <w:lang w:bidi="ar-EG"/>
        </w:rPr>
        <w:t>ج)</w:t>
      </w:r>
      <w:r w:rsidRPr="00FC0F14">
        <w:rPr>
          <w:rFonts w:hint="cs"/>
          <w:i/>
          <w:iCs/>
          <w:rtl/>
          <w:lang w:bidi="ar-EG"/>
        </w:rPr>
        <w:tab/>
      </w:r>
      <w:r w:rsidRPr="00FC0F14">
        <w:rPr>
          <w:rFonts w:hint="cs"/>
          <w:rtl/>
          <w:lang w:bidi="ar-EG"/>
        </w:rPr>
        <w:t>ب</w:t>
      </w:r>
      <w:r w:rsidR="002B4C22" w:rsidRPr="00FC0F14">
        <w:rPr>
          <w:rFonts w:hint="cs"/>
          <w:rtl/>
          <w:lang w:bidi="ar-EG"/>
        </w:rPr>
        <w:t>القرار</w:t>
      </w:r>
      <w:r w:rsidRPr="00FC0F14">
        <w:rPr>
          <w:rFonts w:hint="eastAsia"/>
          <w:rtl/>
          <w:lang w:bidi="ar-EG"/>
        </w:rPr>
        <w:t> </w:t>
      </w:r>
      <w:r w:rsidRPr="00FC0F14">
        <w:rPr>
          <w:lang w:bidi="ar-EG"/>
        </w:rPr>
        <w:t>188</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ل</w:t>
      </w:r>
      <w:r w:rsidRPr="00FC0F14">
        <w:rPr>
          <w:rFonts w:hint="cs"/>
          <w:rtl/>
        </w:rPr>
        <w:t xml:space="preserve">مؤتمر المندوبين المفوضين، بشأن </w:t>
      </w:r>
      <w:r w:rsidRPr="00FC0F14">
        <w:rPr>
          <w:rFonts w:hint="cs"/>
          <w:rtl/>
          <w:lang w:bidi="ar-SY"/>
        </w:rPr>
        <w:t xml:space="preserve">مكافحة </w:t>
      </w:r>
      <w:r w:rsidRPr="00FC0F14">
        <w:rPr>
          <w:rFonts w:hint="cs"/>
          <w:rtl/>
          <w:lang w:bidi="ar-EG"/>
        </w:rPr>
        <w:t>أجهزة</w:t>
      </w:r>
      <w:r w:rsidRPr="00FC0F14">
        <w:rPr>
          <w:rFonts w:hint="cs"/>
          <w:rtl/>
          <w:lang w:bidi="ar-SY"/>
        </w:rPr>
        <w:t xml:space="preserve"> الاتصالات/تكنولوجيا المعلومات والاتصالات</w:t>
      </w:r>
      <w:r w:rsidRPr="00FC0F14">
        <w:rPr>
          <w:rFonts w:hint="eastAsia"/>
          <w:rtl/>
          <w:lang w:bidi="ar-SY"/>
        </w:rPr>
        <w:t> </w:t>
      </w:r>
      <w:r w:rsidRPr="00FC0F14">
        <w:rPr>
          <w:lang w:bidi="ar-SY"/>
        </w:rPr>
        <w:t>(ICT)</w:t>
      </w:r>
      <w:r w:rsidRPr="00FC0F14">
        <w:rPr>
          <w:rFonts w:hint="eastAsia"/>
          <w:rtl/>
          <w:lang w:bidi="ar-SY"/>
        </w:rPr>
        <w:t> </w:t>
      </w:r>
      <w:r w:rsidRPr="00FC0F14">
        <w:rPr>
          <w:rFonts w:hint="cs"/>
          <w:rtl/>
          <w:lang w:bidi="ar-SY"/>
        </w:rPr>
        <w:t>المزيفة؛</w:t>
      </w:r>
    </w:p>
    <w:p w14:paraId="6C94A2EA" w14:textId="77777777" w:rsidR="00ED026F" w:rsidRPr="00FC0F14" w:rsidRDefault="004947CA" w:rsidP="00ED026F">
      <w:pPr>
        <w:rPr>
          <w:rtl/>
          <w:lang w:bidi="ar-EG"/>
        </w:rPr>
      </w:pPr>
      <w:r w:rsidRPr="00FC0F14">
        <w:rPr>
          <w:rFonts w:hint="cs"/>
          <w:i/>
          <w:iCs/>
          <w:rtl/>
          <w:lang w:bidi="ar-SY"/>
        </w:rPr>
        <w:t>د )</w:t>
      </w:r>
      <w:r w:rsidRPr="00FC0F14">
        <w:rPr>
          <w:rtl/>
          <w:lang w:bidi="ar-EG"/>
        </w:rPr>
        <w:tab/>
      </w:r>
      <w:r w:rsidRPr="00FC0F14">
        <w:rPr>
          <w:rFonts w:hint="cs"/>
          <w:rtl/>
          <w:lang w:bidi="ar-EG"/>
        </w:rPr>
        <w:t>ب</w:t>
      </w:r>
      <w:r w:rsidR="002B4C22" w:rsidRPr="00FC0F14">
        <w:rPr>
          <w:rFonts w:hint="cs"/>
          <w:rtl/>
          <w:lang w:bidi="ar-EG"/>
        </w:rPr>
        <w:t>القرار</w:t>
      </w:r>
      <w:r w:rsidRPr="00FC0F14">
        <w:rPr>
          <w:rFonts w:hint="cs"/>
          <w:rtl/>
          <w:lang w:bidi="ar-EG"/>
        </w:rPr>
        <w:t> </w:t>
      </w:r>
      <w:r w:rsidRPr="00FC0F14">
        <w:rPr>
          <w:lang w:bidi="ar-EG"/>
        </w:rPr>
        <w:t>174</w:t>
      </w:r>
      <w:r w:rsidRPr="00FC0F14">
        <w:rPr>
          <w:rtl/>
          <w:lang w:bidi="ar-EG"/>
        </w:rPr>
        <w:t xml:space="preserve"> (</w:t>
      </w:r>
      <w:r w:rsidR="005A7487" w:rsidRPr="00FC0F14">
        <w:rPr>
          <w:rFonts w:hint="cs"/>
          <w:rtl/>
          <w:lang w:bidi="ar-EG"/>
        </w:rPr>
        <w:t>المراجَع</w:t>
      </w:r>
      <w:r w:rsidRPr="00FC0F14">
        <w:rPr>
          <w:rFonts w:hint="cs"/>
          <w:rtl/>
          <w:lang w:bidi="ar-EG"/>
        </w:rPr>
        <w:t xml:space="preserve"> في بوسان، </w:t>
      </w:r>
      <w:r w:rsidRPr="00FC0F14">
        <w:rPr>
          <w:lang w:bidi="ar-EG"/>
        </w:rPr>
        <w:t>2014</w:t>
      </w:r>
      <w:r w:rsidRPr="00FC0F14">
        <w:rPr>
          <w:rtl/>
          <w:lang w:bidi="ar-EG"/>
        </w:rPr>
        <w:t>)</w:t>
      </w:r>
      <w:r w:rsidRPr="00FC0F14">
        <w:rPr>
          <w:rFonts w:hint="cs"/>
          <w:rtl/>
          <w:lang w:bidi="ar-EG"/>
        </w:rPr>
        <w:t xml:space="preserve"> ل</w:t>
      </w:r>
      <w:r w:rsidRPr="00FC0F14">
        <w:rPr>
          <w:rtl/>
          <w:lang w:bidi="ar-EG"/>
        </w:rPr>
        <w:t>مؤتمر المندوبين المفوضين</w:t>
      </w:r>
      <w:r w:rsidRPr="00FC0F14">
        <w:rPr>
          <w:rFonts w:hint="cs"/>
          <w:rtl/>
          <w:lang w:bidi="ar-EG"/>
        </w:rPr>
        <w:t xml:space="preserve">، </w:t>
      </w:r>
      <w:r w:rsidRPr="00FC0F14">
        <w:rPr>
          <w:rFonts w:hint="cs"/>
          <w:rtl/>
        </w:rPr>
        <w:t xml:space="preserve">بشأن </w:t>
      </w:r>
      <w:r w:rsidRPr="00FC0F14">
        <w:rPr>
          <w:rtl/>
          <w:lang w:bidi="ar-EG"/>
        </w:rPr>
        <w:t xml:space="preserve">دور </w:t>
      </w:r>
      <w:r w:rsidRPr="00FC0F14">
        <w:rPr>
          <w:rFonts w:hint="cs"/>
          <w:rtl/>
          <w:lang w:bidi="ar-EG"/>
        </w:rPr>
        <w:t>الاتحاد</w:t>
      </w:r>
      <w:r w:rsidRPr="00FC0F14">
        <w:rPr>
          <w:rtl/>
          <w:lang w:bidi="ar-EG"/>
        </w:rPr>
        <w:t xml:space="preserve"> الدولي للاتصالات في قضايا السياسة العامة الدولية</w:t>
      </w:r>
      <w:r w:rsidRPr="00FC0F14">
        <w:rPr>
          <w:rFonts w:hint="cs"/>
          <w:rtl/>
          <w:lang w:bidi="ar-EG"/>
        </w:rPr>
        <w:t xml:space="preserve"> </w:t>
      </w:r>
      <w:r w:rsidRPr="00FC0F14">
        <w:rPr>
          <w:rtl/>
          <w:lang w:bidi="ar-EG"/>
        </w:rPr>
        <w:t>المتعلقة</w:t>
      </w:r>
      <w:r w:rsidRPr="00FC0F14">
        <w:rPr>
          <w:rFonts w:hint="cs"/>
          <w:rtl/>
          <w:lang w:bidi="ar-EG"/>
        </w:rPr>
        <w:t xml:space="preserve"> </w:t>
      </w:r>
      <w:r w:rsidRPr="00FC0F14">
        <w:rPr>
          <w:rtl/>
          <w:lang w:bidi="ar-EG"/>
        </w:rPr>
        <w:t xml:space="preserve">بمخاطر الاستعمال غير </w:t>
      </w:r>
      <w:r w:rsidRPr="00FC0F14">
        <w:rPr>
          <w:rFonts w:hint="cs"/>
          <w:rtl/>
          <w:lang w:bidi="ar-EG"/>
        </w:rPr>
        <w:t>المشروع</w:t>
      </w:r>
      <w:r w:rsidRPr="00FC0F14">
        <w:rPr>
          <w:rtl/>
          <w:lang w:bidi="ar-EG"/>
        </w:rPr>
        <w:t xml:space="preserve"> لتكنولوجيا المعلومات والاتصالات</w:t>
      </w:r>
      <w:r w:rsidRPr="00FC0F14">
        <w:rPr>
          <w:rFonts w:hint="cs"/>
          <w:rtl/>
          <w:lang w:bidi="ar-EG"/>
        </w:rPr>
        <w:t>؛</w:t>
      </w:r>
    </w:p>
    <w:p w14:paraId="1D3AD7BB" w14:textId="77777777" w:rsidR="00ED026F" w:rsidRPr="00FC0F14" w:rsidRDefault="004947CA" w:rsidP="00ED026F">
      <w:pPr>
        <w:rPr>
          <w:rtl/>
          <w:lang w:bidi="ar-EG"/>
        </w:rPr>
      </w:pPr>
      <w:r w:rsidRPr="00FC0F14">
        <w:rPr>
          <w:rFonts w:hint="cs"/>
          <w:i/>
          <w:iCs/>
          <w:rtl/>
          <w:lang w:bidi="ar-EG"/>
        </w:rPr>
        <w:t>هـ )</w:t>
      </w:r>
      <w:r w:rsidRPr="00FC0F14">
        <w:rPr>
          <w:rFonts w:hint="cs"/>
          <w:i/>
          <w:iCs/>
          <w:rtl/>
          <w:lang w:bidi="ar-EG"/>
        </w:rPr>
        <w:tab/>
      </w:r>
      <w:r w:rsidRPr="00FC0F14">
        <w:rPr>
          <w:rFonts w:hint="eastAsia"/>
          <w:spacing w:val="-2"/>
          <w:rtl/>
          <w:lang w:bidi="ar-EG"/>
        </w:rPr>
        <w:t>ب</w:t>
      </w:r>
      <w:r w:rsidR="002B4C22" w:rsidRPr="00FC0F14">
        <w:rPr>
          <w:rFonts w:hint="eastAsia"/>
          <w:spacing w:val="-2"/>
          <w:rtl/>
          <w:lang w:bidi="ar-EG"/>
        </w:rPr>
        <w:t>القرار</w:t>
      </w:r>
      <w:r w:rsidRPr="00FC0F14">
        <w:rPr>
          <w:rFonts w:hint="eastAsia"/>
          <w:spacing w:val="-2"/>
          <w:rtl/>
          <w:lang w:bidi="ar-EG"/>
        </w:rPr>
        <w:t> </w:t>
      </w:r>
      <w:r w:rsidRPr="00FC0F14">
        <w:rPr>
          <w:spacing w:val="-2"/>
          <w:lang w:bidi="ar-EG"/>
        </w:rPr>
        <w:t>79</w:t>
      </w:r>
      <w:r w:rsidRPr="00FC0F14">
        <w:rPr>
          <w:spacing w:val="-2"/>
          <w:rtl/>
          <w:lang w:bidi="ar-SY"/>
        </w:rPr>
        <w:t xml:space="preserve"> (</w:t>
      </w:r>
      <w:r w:rsidR="005A7487" w:rsidRPr="00FC0F14">
        <w:rPr>
          <w:rFonts w:hint="eastAsia"/>
          <w:spacing w:val="-2"/>
          <w:rtl/>
          <w:lang w:bidi="ar-SY"/>
        </w:rPr>
        <w:t>المراجَع</w:t>
      </w:r>
      <w:r w:rsidRPr="00FC0F14">
        <w:rPr>
          <w:spacing w:val="-2"/>
          <w:rtl/>
          <w:lang w:bidi="ar-SY"/>
        </w:rPr>
        <w:t xml:space="preserve"> في بوينس آيرس، </w:t>
      </w:r>
      <w:r w:rsidRPr="00FC0F14">
        <w:rPr>
          <w:spacing w:val="-2"/>
          <w:lang w:bidi="ar-SY"/>
        </w:rPr>
        <w:t>2017</w:t>
      </w:r>
      <w:r w:rsidRPr="00FC0F14">
        <w:rPr>
          <w:spacing w:val="-2"/>
          <w:rtl/>
          <w:lang w:bidi="ar-SY"/>
        </w:rPr>
        <w:t>)</w:t>
      </w:r>
      <w:r w:rsidRPr="00FC0F14">
        <w:rPr>
          <w:spacing w:val="-2"/>
          <w:rtl/>
        </w:rPr>
        <w:t xml:space="preserve"> </w:t>
      </w:r>
      <w:r w:rsidRPr="00FC0F14">
        <w:rPr>
          <w:rFonts w:hint="eastAsia"/>
          <w:spacing w:val="-2"/>
          <w:rtl/>
        </w:rPr>
        <w:t>للمؤتمر</w:t>
      </w:r>
      <w:r w:rsidRPr="00FC0F14">
        <w:rPr>
          <w:spacing w:val="-2"/>
          <w:rtl/>
        </w:rPr>
        <w:t xml:space="preserve"> العالمي لتنمية </w:t>
      </w:r>
      <w:r w:rsidRPr="00FC0F14">
        <w:rPr>
          <w:rFonts w:hint="eastAsia"/>
          <w:spacing w:val="-2"/>
          <w:rtl/>
        </w:rPr>
        <w:t>الاتصالات </w:t>
      </w:r>
      <w:r w:rsidRPr="00FC0F14">
        <w:rPr>
          <w:spacing w:val="-2"/>
        </w:rPr>
        <w:t>(WTDC)</w:t>
      </w:r>
      <w:r w:rsidRPr="00FC0F14">
        <w:rPr>
          <w:rFonts w:hint="eastAsia"/>
          <w:spacing w:val="-2"/>
          <w:rtl/>
        </w:rPr>
        <w:t>،</w:t>
      </w:r>
      <w:r w:rsidRPr="00FC0F14">
        <w:rPr>
          <w:spacing w:val="-2"/>
          <w:rtl/>
        </w:rPr>
        <w:t xml:space="preserve"> </w:t>
      </w:r>
      <w:r w:rsidRPr="00FC0F14">
        <w:rPr>
          <w:rFonts w:hint="eastAsia"/>
          <w:spacing w:val="-2"/>
          <w:rtl/>
        </w:rPr>
        <w:t>بشأن</w:t>
      </w:r>
      <w:r w:rsidRPr="00FC0F14">
        <w:rPr>
          <w:spacing w:val="-2"/>
          <w:rtl/>
        </w:rPr>
        <w:t xml:space="preserve"> </w:t>
      </w:r>
      <w:r w:rsidRPr="00FC0F14">
        <w:rPr>
          <w:rFonts w:hint="eastAsia"/>
          <w:spacing w:val="-2"/>
          <w:rtl/>
        </w:rPr>
        <w:t>دور</w:t>
      </w:r>
      <w:r w:rsidRPr="00FC0F14">
        <w:rPr>
          <w:spacing w:val="-2"/>
          <w:rtl/>
        </w:rPr>
        <w:t xml:space="preserve"> الاتصالات/تكنولوجيا المعلومات والاتصالات في </w:t>
      </w:r>
      <w:r w:rsidRPr="00FC0F14">
        <w:rPr>
          <w:rFonts w:hint="eastAsia"/>
          <w:spacing w:val="-2"/>
          <w:rtl/>
          <w:lang w:bidi="ar-SY"/>
        </w:rPr>
        <w:t>مكافحة</w:t>
      </w:r>
      <w:r w:rsidRPr="00FC0F14">
        <w:rPr>
          <w:spacing w:val="-2"/>
          <w:rtl/>
          <w:lang w:bidi="ar-SY"/>
        </w:rPr>
        <w:t xml:space="preserve"> </w:t>
      </w:r>
      <w:r w:rsidRPr="00FC0F14">
        <w:rPr>
          <w:rFonts w:hint="eastAsia"/>
          <w:spacing w:val="-2"/>
          <w:rtl/>
          <w:lang w:bidi="ar-EG"/>
        </w:rPr>
        <w:t>أجهزة</w:t>
      </w:r>
      <w:r w:rsidRPr="00FC0F14">
        <w:rPr>
          <w:spacing w:val="-2"/>
          <w:rtl/>
          <w:lang w:bidi="ar-SY"/>
        </w:rPr>
        <w:t xml:space="preserve"> الاتصالات/تكنولوجيا المعلومات والاتصالات </w:t>
      </w:r>
      <w:r w:rsidRPr="00FC0F14">
        <w:rPr>
          <w:rFonts w:hint="cs"/>
          <w:spacing w:val="-2"/>
          <w:rtl/>
          <w:lang w:bidi="ar-SY"/>
        </w:rPr>
        <w:t>المزيفة</w:t>
      </w:r>
      <w:r w:rsidRPr="00FC0F14">
        <w:rPr>
          <w:spacing w:val="-2"/>
          <w:rtl/>
        </w:rPr>
        <w:t xml:space="preserve"> </w:t>
      </w:r>
      <w:r w:rsidRPr="00FC0F14">
        <w:rPr>
          <w:rFonts w:hint="eastAsia"/>
          <w:spacing w:val="-2"/>
          <w:rtl/>
          <w:lang w:bidi="ar-EG"/>
        </w:rPr>
        <w:t>والتصدي</w:t>
      </w:r>
      <w:r w:rsidRPr="00FC0F14">
        <w:rPr>
          <w:spacing w:val="-2"/>
          <w:rtl/>
          <w:lang w:bidi="ar-EG"/>
        </w:rPr>
        <w:t xml:space="preserve"> </w:t>
      </w:r>
      <w:r w:rsidRPr="00FC0F14">
        <w:rPr>
          <w:rFonts w:hint="eastAsia"/>
          <w:spacing w:val="-2"/>
          <w:rtl/>
          <w:lang w:bidi="ar-EG"/>
        </w:rPr>
        <w:t>لها؛</w:t>
      </w:r>
    </w:p>
    <w:p w14:paraId="7572E9FC" w14:textId="77777777" w:rsidR="00ED026F" w:rsidRPr="00FC0F14" w:rsidRDefault="004947CA" w:rsidP="00ED026F">
      <w:pPr>
        <w:rPr>
          <w:rtl/>
          <w:lang w:bidi="ar-EG"/>
        </w:rPr>
      </w:pPr>
      <w:r w:rsidRPr="00FC0F14">
        <w:rPr>
          <w:rFonts w:hint="cs"/>
          <w:i/>
          <w:iCs/>
          <w:rtl/>
        </w:rPr>
        <w:t>و</w:t>
      </w:r>
      <w:r w:rsidRPr="00FC0F14">
        <w:rPr>
          <w:i/>
          <w:iCs/>
          <w:rtl/>
        </w:rPr>
        <w:t> )</w:t>
      </w:r>
      <w:r w:rsidRPr="00FC0F14">
        <w:rPr>
          <w:rtl/>
          <w:lang w:bidi="ar-EG"/>
        </w:rPr>
        <w:tab/>
      </w:r>
      <w:r w:rsidRPr="00FC0F14">
        <w:rPr>
          <w:rFonts w:hint="cs"/>
          <w:rtl/>
          <w:lang w:bidi="ar-AE"/>
        </w:rPr>
        <w:t>بالقرار </w:t>
      </w:r>
      <w:r w:rsidRPr="00FC0F14">
        <w:rPr>
          <w:lang w:bidi="ar-AE"/>
        </w:rPr>
        <w:t>64</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بوينس آيرس، </w:t>
      </w:r>
      <w:r w:rsidRPr="00FC0F14">
        <w:rPr>
          <w:lang w:bidi="ar-EG"/>
        </w:rPr>
        <w:t>2017</w:t>
      </w:r>
      <w:r w:rsidRPr="00FC0F14">
        <w:rPr>
          <w:rFonts w:hint="cs"/>
          <w:rtl/>
          <w:lang w:bidi="ar-EG"/>
        </w:rPr>
        <w:t xml:space="preserve">) </w:t>
      </w:r>
      <w:r w:rsidRPr="00FC0F14">
        <w:rPr>
          <w:rFonts w:hint="cs"/>
          <w:rtl/>
          <w:lang w:bidi="ar-SY"/>
        </w:rPr>
        <w:t xml:space="preserve">للمؤتمر العالمي لتنمية الاتصالات، بشأن </w:t>
      </w:r>
      <w:r w:rsidRPr="00FC0F14">
        <w:rPr>
          <w:rtl/>
          <w:lang w:bidi="ar-SY"/>
        </w:rPr>
        <w:t>حماية ودعم مستعملي/مستهلكي خدمات الاتصالات/تكنولوجيا المعلومات والاتصالات</w:t>
      </w:r>
      <w:r w:rsidRPr="00FC0F14">
        <w:rPr>
          <w:rFonts w:hint="cs"/>
          <w:rtl/>
          <w:lang w:bidi="ar-EG"/>
        </w:rPr>
        <w:t>،</w:t>
      </w:r>
    </w:p>
    <w:p w14:paraId="54876C92" w14:textId="77777777" w:rsidR="00ED026F" w:rsidRPr="00FC0F14" w:rsidRDefault="004947CA" w:rsidP="00ED026F">
      <w:pPr>
        <w:pStyle w:val="Call"/>
        <w:spacing w:before="160"/>
      </w:pPr>
      <w:r w:rsidRPr="00FC0F14">
        <w:rPr>
          <w:rFonts w:hint="cs"/>
          <w:rtl/>
        </w:rPr>
        <w:t>وإذ تعترف</w:t>
      </w:r>
    </w:p>
    <w:p w14:paraId="6A5CF8F9" w14:textId="77777777" w:rsidR="00ED026F" w:rsidRPr="00FC0F14" w:rsidRDefault="004947CA" w:rsidP="00ED026F">
      <w:pPr>
        <w:rPr>
          <w:rtl/>
          <w:lang w:bidi="ar-EG"/>
        </w:rPr>
      </w:pPr>
      <w:r w:rsidRPr="00FC0F14">
        <w:rPr>
          <w:rFonts w:hint="cs"/>
          <w:i/>
          <w:iCs/>
          <w:rtl/>
          <w:lang w:bidi="ar-EG"/>
        </w:rPr>
        <w:t xml:space="preserve"> أ )</w:t>
      </w:r>
      <w:r w:rsidRPr="00FC0F14">
        <w:rPr>
          <w:rFonts w:hint="cs"/>
          <w:i/>
          <w:iCs/>
          <w:rtl/>
          <w:lang w:bidi="ar-EG"/>
        </w:rPr>
        <w:tab/>
      </w:r>
      <w:r w:rsidRPr="00FC0F14">
        <w:rPr>
          <w:rFonts w:hint="cs"/>
          <w:rtl/>
        </w:rPr>
        <w:t>بأن الحكومات ودوائر الصناعة قد نفذت إجراءات لردع</w:t>
      </w:r>
      <w:r w:rsidRPr="00FC0F14">
        <w:rPr>
          <w:rFonts w:hint="cs"/>
          <w:rtl/>
          <w:lang w:bidi="ar"/>
        </w:rPr>
        <w:t xml:space="preserve"> </w:t>
      </w:r>
      <w:r w:rsidRPr="00FC0F14">
        <w:rPr>
          <w:rFonts w:hint="cs"/>
          <w:rtl/>
        </w:rPr>
        <w:t>ومكافحة سرقة الأجهزة المتنقلة</w:t>
      </w:r>
      <w:r w:rsidRPr="00FC0F14">
        <w:rPr>
          <w:rFonts w:hint="cs"/>
          <w:rtl/>
          <w:lang w:bidi="ar-EG"/>
        </w:rPr>
        <w:t>؛</w:t>
      </w:r>
    </w:p>
    <w:p w14:paraId="0BC863CB" w14:textId="77777777" w:rsidR="00ED026F" w:rsidRPr="00FC0F14" w:rsidRDefault="004947CA" w:rsidP="00ED026F">
      <w:pPr>
        <w:rPr>
          <w:rtl/>
          <w:lang w:bidi="ar"/>
        </w:rPr>
      </w:pPr>
      <w:r w:rsidRPr="00FC0F14">
        <w:rPr>
          <w:rFonts w:hint="cs"/>
          <w:i/>
          <w:iCs/>
          <w:rtl/>
        </w:rPr>
        <w:t>ب</w:t>
      </w:r>
      <w:r w:rsidRPr="00FC0F14">
        <w:rPr>
          <w:rFonts w:hint="cs"/>
          <w:i/>
          <w:iCs/>
          <w:rtl/>
          <w:lang w:bidi="ar"/>
        </w:rPr>
        <w:t>)</w:t>
      </w:r>
      <w:r w:rsidRPr="00FC0F14">
        <w:rPr>
          <w:rFonts w:hint="cs"/>
          <w:rtl/>
          <w:lang w:bidi="ar"/>
        </w:rPr>
        <w:tab/>
      </w:r>
      <w:r w:rsidRPr="00FC0F14">
        <w:rPr>
          <w:rFonts w:hint="cs"/>
          <w:rtl/>
        </w:rPr>
        <w:t>بأن سرقة الأجهزة المتنقلة المملوكة للمستعملين يمكن أن يؤدي إلى الاستخدام الإجرامي لخدمات الاتصالات</w:t>
      </w:r>
      <w:r w:rsidRPr="00FC0F14">
        <w:rPr>
          <w:rFonts w:hint="cs"/>
          <w:rtl/>
          <w:lang w:bidi="ar"/>
        </w:rPr>
        <w:t>/</w:t>
      </w:r>
      <w:r w:rsidRPr="00FC0F14">
        <w:rPr>
          <w:rFonts w:hint="cs"/>
          <w:rtl/>
        </w:rPr>
        <w:t>تكنولوجيا المعلومات والاتصالات وتطبيقاتها، بما</w:t>
      </w:r>
      <w:r w:rsidRPr="00FC0F14">
        <w:rPr>
          <w:rFonts w:hint="eastAsia"/>
          <w:rtl/>
          <w:lang w:bidi="ar"/>
        </w:rPr>
        <w:t> </w:t>
      </w:r>
      <w:r w:rsidRPr="00FC0F14">
        <w:rPr>
          <w:rFonts w:hint="cs"/>
          <w:rtl/>
        </w:rPr>
        <w:t>يؤدي إلى خسائر اقتصادية للمالكين والمستعملين الشرعيين؛</w:t>
      </w:r>
    </w:p>
    <w:p w14:paraId="21A9157A" w14:textId="77777777" w:rsidR="00ED026F" w:rsidRPr="00FC0F14" w:rsidRDefault="004947CA" w:rsidP="00ED026F">
      <w:pPr>
        <w:rPr>
          <w:rtl/>
        </w:rPr>
      </w:pPr>
      <w:r w:rsidRPr="00FC0F14">
        <w:rPr>
          <w:rFonts w:hint="cs"/>
          <w:i/>
          <w:iCs/>
          <w:rtl/>
        </w:rPr>
        <w:t>ج)</w:t>
      </w:r>
      <w:r w:rsidRPr="00FC0F14">
        <w:rPr>
          <w:rFonts w:hint="cs"/>
          <w:rtl/>
        </w:rPr>
        <w:tab/>
      </w:r>
      <w:r w:rsidRPr="00FC0F14">
        <w:rPr>
          <w:rFonts w:hint="cs"/>
          <w:spacing w:val="-2"/>
          <w:rtl/>
        </w:rPr>
        <w:t>بأن تدابير مكافحة سرقة الأجهزة المتنقلة المعتمدة في</w:t>
      </w:r>
      <w:r w:rsidRPr="00FC0F14">
        <w:rPr>
          <w:rFonts w:hint="cs"/>
          <w:spacing w:val="-2"/>
          <w:rtl/>
          <w:lang w:bidi="ar"/>
        </w:rPr>
        <w:t> </w:t>
      </w:r>
      <w:r w:rsidRPr="00FC0F14">
        <w:rPr>
          <w:rFonts w:hint="cs"/>
          <w:spacing w:val="-2"/>
          <w:rtl/>
        </w:rPr>
        <w:t>بعض البلدان تعتمد على معرفات فريدة للأجهزة، مثل</w:t>
      </w:r>
      <w:r w:rsidRPr="00FC0F14">
        <w:rPr>
          <w:spacing w:val="-2"/>
          <w:rtl/>
        </w:rPr>
        <w:t xml:space="preserve"> الهوية الدولية للمعدات المتنقلة</w:t>
      </w:r>
      <w:r w:rsidRPr="00FC0F14">
        <w:rPr>
          <w:rFonts w:hint="cs"/>
          <w:spacing w:val="-2"/>
          <w:rtl/>
        </w:rPr>
        <w:t xml:space="preserve">، وبالتالي فإن العبث بالمعرفات الفريدة </w:t>
      </w:r>
      <w:r w:rsidRPr="00FC0F14">
        <w:rPr>
          <w:rFonts w:hint="cs"/>
          <w:spacing w:val="-2"/>
          <w:rtl/>
          <w:lang w:bidi="ar"/>
        </w:rPr>
        <w:t>(</w:t>
      </w:r>
      <w:r w:rsidRPr="00FC0F14">
        <w:rPr>
          <w:rFonts w:hint="cs"/>
          <w:spacing w:val="-2"/>
          <w:rtl/>
        </w:rPr>
        <w:t>تغييرها غير المرخص به</w:t>
      </w:r>
      <w:r w:rsidRPr="00FC0F14">
        <w:rPr>
          <w:rFonts w:hint="cs"/>
          <w:spacing w:val="-2"/>
          <w:rtl/>
          <w:lang w:bidi="ar"/>
        </w:rPr>
        <w:t xml:space="preserve">) </w:t>
      </w:r>
      <w:r w:rsidRPr="00FC0F14">
        <w:rPr>
          <w:rFonts w:hint="cs"/>
          <w:spacing w:val="-2"/>
          <w:rtl/>
        </w:rPr>
        <w:t>يمكن أن يقلل من فعالية هذه الحلول؛</w:t>
      </w:r>
    </w:p>
    <w:p w14:paraId="6EA99BAB" w14:textId="77777777" w:rsidR="00ED026F" w:rsidRPr="00FC0F14" w:rsidRDefault="004947CA" w:rsidP="00ED026F">
      <w:pPr>
        <w:rPr>
          <w:rtl/>
          <w:lang w:bidi="ar"/>
        </w:rPr>
      </w:pPr>
      <w:r w:rsidRPr="00FC0F14">
        <w:rPr>
          <w:rFonts w:ascii="Traditional Arabic" w:hAnsi="Traditional Arabic" w:hint="cs"/>
          <w:i/>
          <w:iCs/>
          <w:rtl/>
        </w:rPr>
        <w:t>د</w:t>
      </w:r>
      <w:r w:rsidRPr="00FC0F14">
        <w:rPr>
          <w:rFonts w:hint="cs"/>
          <w:i/>
          <w:iCs/>
          <w:rtl/>
        </w:rPr>
        <w:t xml:space="preserve"> )</w:t>
      </w:r>
      <w:r w:rsidRPr="00FC0F14">
        <w:rPr>
          <w:rFonts w:hint="cs"/>
          <w:rtl/>
        </w:rPr>
        <w:tab/>
        <w:t>بأن بعض الحلول لمكافحة تزييف أجهزة الاتصالات</w:t>
      </w:r>
      <w:r w:rsidRPr="00FC0F14">
        <w:rPr>
          <w:rFonts w:hint="cs"/>
          <w:rtl/>
          <w:lang w:bidi="ar"/>
        </w:rPr>
        <w:t>/</w:t>
      </w:r>
      <w:r w:rsidRPr="00FC0F14">
        <w:rPr>
          <w:rFonts w:hint="cs"/>
          <w:rtl/>
        </w:rPr>
        <w:t>تكنولوجيا المعلومات والاتصالات يمكن أن تستخدم أيضاً لمكافحة استخدام أجهزة الاتصالات</w:t>
      </w:r>
      <w:r w:rsidRPr="00FC0F14">
        <w:rPr>
          <w:rFonts w:hint="cs"/>
          <w:rtl/>
          <w:lang w:bidi="ar"/>
        </w:rPr>
        <w:t>/</w:t>
      </w:r>
      <w:r w:rsidRPr="00FC0F14">
        <w:rPr>
          <w:rFonts w:hint="cs"/>
          <w:rtl/>
        </w:rPr>
        <w:t>تكنولوجيا المعلومات والاتصالات المسروقة، ولا</w:t>
      </w:r>
      <w:r w:rsidRPr="00FC0F14">
        <w:rPr>
          <w:rFonts w:hint="eastAsia"/>
          <w:rtl/>
          <w:lang w:bidi="ar"/>
        </w:rPr>
        <w:t> </w:t>
      </w:r>
      <w:r w:rsidRPr="00FC0F14">
        <w:rPr>
          <w:rFonts w:hint="cs"/>
          <w:rtl/>
        </w:rPr>
        <w:t>سيما تلك الأجهزة التي تعرض معرفها الفريد للعبث بغية إعادة طرحها في</w:t>
      </w:r>
      <w:r w:rsidRPr="00FC0F14">
        <w:rPr>
          <w:rFonts w:hint="cs"/>
          <w:rtl/>
          <w:lang w:bidi="ar"/>
        </w:rPr>
        <w:t> </w:t>
      </w:r>
      <w:r w:rsidRPr="00FC0F14">
        <w:rPr>
          <w:rFonts w:hint="cs"/>
          <w:rtl/>
        </w:rPr>
        <w:t>الأسواق؛</w:t>
      </w:r>
    </w:p>
    <w:p w14:paraId="7BC5F1B8" w14:textId="77777777" w:rsidR="00ED026F" w:rsidRPr="00FC0F14" w:rsidRDefault="004947CA" w:rsidP="00ED026F">
      <w:pPr>
        <w:rPr>
          <w:rtl/>
          <w:lang w:bidi="ar-EG"/>
        </w:rPr>
      </w:pPr>
      <w:r w:rsidRPr="00FC0F14">
        <w:rPr>
          <w:rFonts w:hint="cs"/>
          <w:i/>
          <w:iCs/>
          <w:rtl/>
        </w:rPr>
        <w:t>هـ</w:t>
      </w:r>
      <w:r w:rsidRPr="00FC0F14">
        <w:rPr>
          <w:rFonts w:hint="cs"/>
          <w:i/>
          <w:iCs/>
          <w:rtl/>
          <w:lang w:bidi="ar"/>
        </w:rPr>
        <w:t xml:space="preserve"> )</w:t>
      </w:r>
      <w:r w:rsidRPr="00FC0F14">
        <w:rPr>
          <w:rFonts w:hint="cs"/>
          <w:rtl/>
          <w:lang w:bidi="ar"/>
        </w:rPr>
        <w:tab/>
      </w:r>
      <w:r w:rsidRPr="00FC0F14">
        <w:rPr>
          <w:rFonts w:hint="cs"/>
          <w:rtl/>
        </w:rPr>
        <w:t>بأن الدراسات بشأن مكافحة التزييف، بما</w:t>
      </w:r>
      <w:r w:rsidRPr="00FC0F14">
        <w:rPr>
          <w:rFonts w:hint="eastAsia"/>
          <w:rtl/>
        </w:rPr>
        <w:t xml:space="preserve"> في</w:t>
      </w:r>
      <w:r w:rsidRPr="00FC0F14">
        <w:rPr>
          <w:rFonts w:hint="eastAsia"/>
          <w:rtl/>
          <w:lang w:bidi="ar"/>
        </w:rPr>
        <w:t> </w:t>
      </w:r>
      <w:r w:rsidRPr="00FC0F14">
        <w:rPr>
          <w:rFonts w:hint="cs"/>
          <w:rtl/>
        </w:rPr>
        <w:t>ذلك أجهزة الاتصالات</w:t>
      </w:r>
      <w:r w:rsidRPr="00FC0F14">
        <w:rPr>
          <w:rFonts w:hint="cs"/>
          <w:rtl/>
          <w:lang w:bidi="ar"/>
        </w:rPr>
        <w:t>/</w:t>
      </w:r>
      <w:r w:rsidRPr="00FC0F14">
        <w:rPr>
          <w:rFonts w:hint="cs"/>
          <w:rtl/>
        </w:rPr>
        <w:t>تكنولوجيا المعلومات والاتصالات والأنظمة التي تعتمد على أساس هذه الدراسات، يمكن أن تسهّل اكتشاف الأجهزة وتعطيلها ومنع مواصلة استعمالها</w:t>
      </w:r>
      <w:r w:rsidRPr="00FC0F14">
        <w:rPr>
          <w:rFonts w:hint="cs"/>
          <w:rtl/>
          <w:lang w:bidi="ar-EG"/>
        </w:rPr>
        <w:t>،</w:t>
      </w:r>
    </w:p>
    <w:p w14:paraId="73D710C2" w14:textId="77777777" w:rsidR="00D71FC5" w:rsidRPr="00FC0F14" w:rsidRDefault="00D71FC5" w:rsidP="00D71FC5">
      <w:pPr>
        <w:rPr>
          <w:rtl/>
        </w:rPr>
      </w:pPr>
      <w:r w:rsidRPr="00FC0F14">
        <w:rPr>
          <w:rtl/>
        </w:rPr>
        <w:br w:type="page"/>
      </w:r>
    </w:p>
    <w:p w14:paraId="1CAAD87E" w14:textId="77777777" w:rsidR="00ED026F" w:rsidRPr="00FC0F14" w:rsidRDefault="004947CA" w:rsidP="00ED026F">
      <w:pPr>
        <w:pStyle w:val="Call"/>
        <w:spacing w:before="160"/>
      </w:pPr>
      <w:r w:rsidRPr="00FC0F14">
        <w:rPr>
          <w:rtl/>
        </w:rPr>
        <w:t xml:space="preserve">وإذ </w:t>
      </w:r>
      <w:r w:rsidRPr="00FC0F14">
        <w:rPr>
          <w:rFonts w:hint="cs"/>
          <w:rtl/>
        </w:rPr>
        <w:t>ت</w:t>
      </w:r>
      <w:r w:rsidRPr="00FC0F14">
        <w:rPr>
          <w:rtl/>
        </w:rPr>
        <w:t>ضع في اعتباره</w:t>
      </w:r>
      <w:r w:rsidRPr="00FC0F14">
        <w:rPr>
          <w:rFonts w:hint="cs"/>
          <w:rtl/>
        </w:rPr>
        <w:t>ا</w:t>
      </w:r>
    </w:p>
    <w:p w14:paraId="6140108B" w14:textId="77777777" w:rsidR="00ED026F" w:rsidRPr="00FC0F14" w:rsidRDefault="004947CA" w:rsidP="00ED026F">
      <w:pPr>
        <w:rPr>
          <w:rtl/>
          <w:lang w:bidi="ar-EG"/>
        </w:rPr>
      </w:pPr>
      <w:r w:rsidRPr="00FC0F14">
        <w:rPr>
          <w:rtl/>
          <w:lang w:bidi="ar-EG"/>
        </w:rPr>
        <w:t>أن الابتكار التكنولوجي الناشئ عن تكنولوجيا المعلومات والاتصالات قد غيّر كثيراً من طرق نفاذ الجمهور إلى</w:t>
      </w:r>
      <w:r w:rsidRPr="00FC0F14">
        <w:rPr>
          <w:rFonts w:hint="cs"/>
          <w:rtl/>
          <w:lang w:bidi="ar-EG"/>
        </w:rPr>
        <w:t> </w:t>
      </w:r>
      <w:r w:rsidRPr="00FC0F14">
        <w:rPr>
          <w:rtl/>
          <w:lang w:bidi="ar-EG"/>
        </w:rPr>
        <w:t>الاتصالات</w:t>
      </w:r>
      <w:r w:rsidRPr="00FC0F14">
        <w:rPr>
          <w:rFonts w:hint="cs"/>
          <w:rtl/>
          <w:lang w:bidi="ar-EG"/>
        </w:rPr>
        <w:t>،</w:t>
      </w:r>
    </w:p>
    <w:p w14:paraId="71C79C3B" w14:textId="77777777" w:rsidR="00ED026F" w:rsidRPr="00FC0F14" w:rsidRDefault="004947CA" w:rsidP="00ED026F">
      <w:pPr>
        <w:pStyle w:val="Call"/>
        <w:spacing w:before="160"/>
        <w:rPr>
          <w:rtl/>
        </w:rPr>
      </w:pPr>
      <w:r w:rsidRPr="00FC0F14">
        <w:rPr>
          <w:rFonts w:hint="cs"/>
          <w:rtl/>
        </w:rPr>
        <w:t>وإذ تدرك</w:t>
      </w:r>
    </w:p>
    <w:p w14:paraId="11C16751" w14:textId="77777777" w:rsidR="00ED026F" w:rsidRPr="00FC0F14" w:rsidRDefault="004947CA" w:rsidP="00ED026F">
      <w:pPr>
        <w:rPr>
          <w:rtl/>
          <w:lang w:bidi="ar-EG"/>
        </w:rPr>
      </w:pPr>
      <w:r w:rsidRPr="00FC0F14">
        <w:rPr>
          <w:rFonts w:hint="cs"/>
          <w:i/>
          <w:iCs/>
          <w:rtl/>
        </w:rPr>
        <w:t xml:space="preserve"> أ </w:t>
      </w:r>
      <w:r w:rsidRPr="00FC0F14">
        <w:rPr>
          <w:rFonts w:hint="cs"/>
          <w:i/>
          <w:iCs/>
          <w:rtl/>
          <w:lang w:bidi="ar"/>
        </w:rPr>
        <w:t>)</w:t>
      </w:r>
      <w:r w:rsidRPr="00FC0F14">
        <w:rPr>
          <w:rFonts w:hint="cs"/>
          <w:i/>
          <w:iCs/>
          <w:rtl/>
          <w:lang w:bidi="ar"/>
        </w:rPr>
        <w:tab/>
      </w:r>
      <w:r w:rsidRPr="00FC0F14">
        <w:rPr>
          <w:rFonts w:hint="cs"/>
          <w:spacing w:val="-7"/>
          <w:rtl/>
        </w:rPr>
        <w:t>العمل الجاري ذا الصلة للجنة الدراسات</w:t>
      </w:r>
      <w:r w:rsidRPr="00FC0F14">
        <w:rPr>
          <w:rFonts w:hint="eastAsia"/>
          <w:i/>
          <w:iCs/>
          <w:spacing w:val="-7"/>
          <w:rtl/>
        </w:rPr>
        <w:t> </w:t>
      </w:r>
      <w:r w:rsidRPr="00FC0F14">
        <w:rPr>
          <w:spacing w:val="-7"/>
          <w:lang w:bidi="ar"/>
        </w:rPr>
        <w:t>11</w:t>
      </w:r>
      <w:r w:rsidRPr="00FC0F14">
        <w:rPr>
          <w:rFonts w:hint="cs"/>
          <w:spacing w:val="-7"/>
          <w:rtl/>
          <w:lang w:bidi="ar-EG"/>
        </w:rPr>
        <w:t xml:space="preserve"> لقطاع تقييس الاتصالات</w:t>
      </w:r>
      <w:r w:rsidRPr="00FC0F14">
        <w:rPr>
          <w:rFonts w:hint="eastAsia"/>
          <w:spacing w:val="-7"/>
          <w:rtl/>
          <w:lang w:bidi="ar-EG"/>
        </w:rPr>
        <w:t> </w:t>
      </w:r>
      <w:r w:rsidRPr="00FC0F14">
        <w:rPr>
          <w:spacing w:val="-7"/>
          <w:lang w:bidi="ar-EG"/>
        </w:rPr>
        <w:t>(ITU-T)</w:t>
      </w:r>
      <w:r w:rsidRPr="00FC0F14">
        <w:rPr>
          <w:rFonts w:hint="cs"/>
          <w:spacing w:val="-7"/>
          <w:rtl/>
          <w:lang w:bidi="ar-EG"/>
        </w:rPr>
        <w:t xml:space="preserve"> بشأن مكافحة التزييف وسرقة الأجهزة المتنقلة؛</w:t>
      </w:r>
    </w:p>
    <w:p w14:paraId="43A546D9" w14:textId="77777777" w:rsidR="00ED026F" w:rsidRPr="00FC0F14" w:rsidRDefault="004947CA" w:rsidP="00ED026F">
      <w:pPr>
        <w:rPr>
          <w:rtl/>
          <w:lang w:bidi="ar-EG"/>
        </w:rPr>
      </w:pPr>
      <w:r w:rsidRPr="00FC0F14">
        <w:rPr>
          <w:rFonts w:hint="cs"/>
          <w:i/>
          <w:iCs/>
          <w:rtl/>
        </w:rPr>
        <w:t>ب</w:t>
      </w:r>
      <w:r w:rsidRPr="00FC0F14">
        <w:rPr>
          <w:rFonts w:hint="cs"/>
          <w:i/>
          <w:iCs/>
          <w:rtl/>
          <w:lang w:bidi="ar"/>
        </w:rPr>
        <w:t>)</w:t>
      </w:r>
      <w:r w:rsidRPr="00FC0F14">
        <w:rPr>
          <w:rFonts w:hint="cs"/>
          <w:rtl/>
          <w:lang w:bidi="ar"/>
        </w:rPr>
        <w:tab/>
      </w:r>
      <w:r w:rsidRPr="00FC0F14">
        <w:rPr>
          <w:rFonts w:hint="cs"/>
          <w:rtl/>
        </w:rPr>
        <w:t>العمل الجاري ذا الصلة للجنة الدراسات</w:t>
      </w:r>
      <w:r w:rsidRPr="00FC0F14">
        <w:rPr>
          <w:rFonts w:hint="eastAsia"/>
          <w:rtl/>
          <w:lang w:bidi="ar"/>
        </w:rPr>
        <w:t> </w:t>
      </w:r>
      <w:r w:rsidRPr="00FC0F14">
        <w:rPr>
          <w:lang w:bidi="ar"/>
        </w:rPr>
        <w:t>17</w:t>
      </w:r>
      <w:r w:rsidRPr="00FC0F14">
        <w:rPr>
          <w:rFonts w:hint="cs"/>
          <w:rtl/>
          <w:lang w:bidi="ar-EG"/>
        </w:rPr>
        <w:t xml:space="preserve"> لقطاع تقييس الاتصالات بشأن الأمن؛</w:t>
      </w:r>
    </w:p>
    <w:p w14:paraId="369BC40E" w14:textId="77777777" w:rsidR="00ED026F" w:rsidRPr="00FC0F14" w:rsidRDefault="004947CA" w:rsidP="00ED026F">
      <w:pPr>
        <w:rPr>
          <w:rtl/>
          <w:lang w:bidi="ar-EG"/>
        </w:rPr>
      </w:pPr>
      <w:r w:rsidRPr="00FC0F14">
        <w:rPr>
          <w:rFonts w:hint="eastAsia"/>
          <w:i/>
          <w:iCs/>
          <w:rtl/>
          <w:lang w:bidi="ar-EG"/>
        </w:rPr>
        <w:t>ج</w:t>
      </w:r>
      <w:r w:rsidRPr="00FC0F14">
        <w:rPr>
          <w:i/>
          <w:iCs/>
          <w:rtl/>
          <w:lang w:bidi="ar-EG"/>
        </w:rPr>
        <w:t>)</w:t>
      </w:r>
      <w:r w:rsidRPr="00FC0F14">
        <w:rPr>
          <w:i/>
          <w:iCs/>
          <w:rtl/>
          <w:lang w:bidi="ar-EG"/>
        </w:rPr>
        <w:tab/>
      </w:r>
      <w:r w:rsidRPr="00FC0F14">
        <w:rPr>
          <w:rFonts w:hint="cs"/>
          <w:rtl/>
          <w:lang w:bidi="ar-EG"/>
        </w:rPr>
        <w:t xml:space="preserve">العمل الجاري ذا الصلة </w:t>
      </w:r>
      <w:r w:rsidRPr="00FC0F14">
        <w:rPr>
          <w:rFonts w:hint="cs"/>
          <w:rtl/>
          <w:lang w:val="en-GB" w:bidi="ar-EG"/>
        </w:rPr>
        <w:t xml:space="preserve">للجان دراسات </w:t>
      </w:r>
      <w:r w:rsidRPr="00FC0F14">
        <w:rPr>
          <w:rFonts w:hint="cs"/>
          <w:rtl/>
        </w:rPr>
        <w:t>قطاع تقييس الاتصالات بشأن تطبيق التكنولوجيات الناشئة على حلول تقاسم المعلومات الموزعة،</w:t>
      </w:r>
    </w:p>
    <w:p w14:paraId="10BD2308" w14:textId="77777777" w:rsidR="00ED026F" w:rsidRPr="00FC0F14" w:rsidRDefault="004947CA" w:rsidP="00ED026F">
      <w:pPr>
        <w:pStyle w:val="Call"/>
        <w:spacing w:before="160"/>
      </w:pPr>
      <w:r w:rsidRPr="00FC0F14">
        <w:rPr>
          <w:rFonts w:hint="cs"/>
          <w:rtl/>
        </w:rPr>
        <w:t>تقرر</w:t>
      </w:r>
    </w:p>
    <w:p w14:paraId="42F5AA7F" w14:textId="77777777" w:rsidR="00ED026F" w:rsidRPr="00FC0F14" w:rsidRDefault="004947CA" w:rsidP="00ED026F">
      <w:pPr>
        <w:rPr>
          <w:rtl/>
        </w:rPr>
      </w:pPr>
      <w:r w:rsidRPr="00FC0F14">
        <w:t>1</w:t>
      </w:r>
      <w:r w:rsidRPr="00FC0F14">
        <w:tab/>
      </w:r>
      <w:r w:rsidRPr="00FC0F14">
        <w:rPr>
          <w:rFonts w:hint="cs"/>
          <w:rtl/>
        </w:rPr>
        <w:t xml:space="preserve">أن قطاع تقييس الاتصالات بالاتحاد ينبغي أن يدرس جميع الحلول القابلة للتطبيق ويضع توصيات للقطاع من أجل مكافحة وردع سرقة الأجهزة المتنقلة </w:t>
      </w:r>
      <w:r w:rsidRPr="00FC0F14">
        <w:rPr>
          <w:rtl/>
        </w:rPr>
        <w:t>وآثارها السلبية</w:t>
      </w:r>
      <w:r w:rsidRPr="00FC0F14">
        <w:rPr>
          <w:rFonts w:hint="cs"/>
          <w:rtl/>
        </w:rPr>
        <w:t>، مقدماً لجميع الأطراف المهتمة منتدى لتشجيع المناقشات وتعاون الأعضاء، وتبادل أفضل الممارسات والمبادئ التوجيهية، ونشر المعلومات بشأن مكافحة سرقة الأجهزة المتنقلة؛</w:t>
      </w:r>
    </w:p>
    <w:p w14:paraId="659A93A4" w14:textId="77777777" w:rsidR="00ED026F" w:rsidRPr="00FC0F14" w:rsidRDefault="004947CA" w:rsidP="00ED026F">
      <w:pPr>
        <w:rPr>
          <w:rtl/>
          <w:lang w:bidi="ar-EG"/>
        </w:rPr>
      </w:pPr>
      <w:r w:rsidRPr="00FC0F14">
        <w:rPr>
          <w:lang w:bidi="ar-EG"/>
        </w:rPr>
        <w:t>2</w:t>
      </w:r>
      <w:r w:rsidRPr="00FC0F14">
        <w:rPr>
          <w:rFonts w:hint="cs"/>
          <w:rtl/>
          <w:lang w:bidi="ar-EG"/>
        </w:rPr>
        <w:tab/>
        <w:t>أن يقوم قطاع تقييس الاتصالات بالتعاون مع منظمات وضع المعايير ذات الصلة بوضع حلول لمشكلة استنساخ معرفات الهوية الفريدة؛</w:t>
      </w:r>
    </w:p>
    <w:p w14:paraId="761EDBAF" w14:textId="77777777" w:rsidR="00ED026F" w:rsidRPr="00FC0F14" w:rsidRDefault="004947CA" w:rsidP="00ED026F">
      <w:pPr>
        <w:rPr>
          <w:rtl/>
        </w:rPr>
      </w:pPr>
      <w:r w:rsidRPr="00FC0F14">
        <w:t>3</w:t>
      </w:r>
      <w:r w:rsidRPr="00FC0F14">
        <w:tab/>
      </w:r>
      <w:r w:rsidRPr="00FC0F14">
        <w:rPr>
          <w:rFonts w:hint="cs"/>
          <w:rtl/>
        </w:rPr>
        <w:t>أن لجنة الدراسات</w:t>
      </w:r>
      <w:r w:rsidRPr="00FC0F14">
        <w:rPr>
          <w:rFonts w:hint="eastAsia"/>
          <w:rtl/>
        </w:rPr>
        <w:t> </w:t>
      </w:r>
      <w:r w:rsidRPr="00FC0F14">
        <w:t>11</w:t>
      </w:r>
      <w:r w:rsidRPr="00FC0F14">
        <w:rPr>
          <w:rFonts w:hint="cs"/>
          <w:rtl/>
          <w:lang w:bidi="ar-EG"/>
        </w:rPr>
        <w:t xml:space="preserve"> ينبغي أن تكون لجنة الدراسات الرئيسية في قطاع تقييس الاتصالات المعنية بالأنشطة المتعلقة بمكافحة سرقة أجهزة الاتصالات المتنقلة</w:t>
      </w:r>
      <w:r w:rsidRPr="00FC0F14">
        <w:rPr>
          <w:rFonts w:hint="cs"/>
          <w:rtl/>
        </w:rPr>
        <w:t>،</w:t>
      </w:r>
    </w:p>
    <w:p w14:paraId="18DEB200" w14:textId="77777777" w:rsidR="00ED026F" w:rsidRPr="00FC0F14" w:rsidRDefault="004947CA" w:rsidP="00ED026F">
      <w:pPr>
        <w:pStyle w:val="Call"/>
        <w:spacing w:before="160"/>
        <w:ind w:left="1134" w:firstLine="0"/>
        <w:rPr>
          <w:rtl/>
        </w:rPr>
      </w:pPr>
      <w:r w:rsidRPr="00FC0F14">
        <w:rPr>
          <w:rFonts w:ascii="Times New Roman italic" w:hAnsi="Times New Roman italic" w:hint="cs"/>
          <w:rtl/>
        </w:rPr>
        <w:t>تُكلّف مدير مكتب تقييس الاتصالات، بالتعاون مع مديري مكتب الاتصالات الراديوية</w:t>
      </w:r>
      <w:r w:rsidRPr="00FC0F14">
        <w:rPr>
          <w:rFonts w:hint="cs"/>
          <w:rtl/>
        </w:rPr>
        <w:t xml:space="preserve"> ومكتب تنمية</w:t>
      </w:r>
      <w:r w:rsidRPr="00FC0F14">
        <w:rPr>
          <w:rFonts w:hint="eastAsia"/>
          <w:rtl/>
        </w:rPr>
        <w:t> </w:t>
      </w:r>
      <w:r w:rsidRPr="00FC0F14">
        <w:rPr>
          <w:rFonts w:hint="cs"/>
          <w:rtl/>
        </w:rPr>
        <w:t>الاتصالات</w:t>
      </w:r>
    </w:p>
    <w:p w14:paraId="325F735B" w14:textId="77777777" w:rsidR="00ED026F" w:rsidRPr="00FC0F14" w:rsidRDefault="004947CA" w:rsidP="00ED026F">
      <w:pPr>
        <w:rPr>
          <w:lang w:bidi="ar-EG"/>
        </w:rPr>
      </w:pPr>
      <w:r w:rsidRPr="00FC0F14">
        <w:t>1</w:t>
      </w:r>
      <w:r w:rsidRPr="00FC0F14">
        <w:tab/>
      </w:r>
      <w:r w:rsidRPr="00FC0F14">
        <w:rPr>
          <w:rFonts w:hint="cs"/>
          <w:rtl/>
        </w:rPr>
        <w:t>ب</w:t>
      </w:r>
      <w:r w:rsidRPr="00FC0F14">
        <w:rPr>
          <w:rFonts w:hint="cs"/>
          <w:rtl/>
          <w:lang w:bidi="ar-EG"/>
        </w:rPr>
        <w:t>جمع وتبادل المعلومات المتعلقة بأفضل الممارسات التي تطورها دوائر الصناعة أو</w:t>
      </w:r>
      <w:r w:rsidRPr="00FC0F14">
        <w:rPr>
          <w:rFonts w:hint="eastAsia"/>
          <w:rtl/>
          <w:lang w:bidi="ar-EG"/>
        </w:rPr>
        <w:t> </w:t>
      </w:r>
      <w:r w:rsidRPr="00FC0F14">
        <w:rPr>
          <w:rFonts w:hint="cs"/>
          <w:rtl/>
          <w:lang w:bidi="ar-EG"/>
        </w:rPr>
        <w:t>الحكومات والاتجاهات الواعدة في مجال مكافحة سرقة الأجهزة المتنقلة، ولا</w:t>
      </w:r>
      <w:r w:rsidRPr="00FC0F14">
        <w:rPr>
          <w:rFonts w:hint="eastAsia"/>
          <w:rtl/>
          <w:lang w:bidi="ar-EG"/>
        </w:rPr>
        <w:t> </w:t>
      </w:r>
      <w:r w:rsidRPr="00FC0F14">
        <w:rPr>
          <w:rFonts w:hint="cs"/>
          <w:rtl/>
          <w:lang w:bidi="ar-EG"/>
        </w:rPr>
        <w:t>سيما في المناطق التي انخفض فيها معدل سرقة الهواتف المتنقلة، بما في ذلك إحصاءات عن فعالية هذه الممارسات؛</w:t>
      </w:r>
    </w:p>
    <w:p w14:paraId="12D93D3B" w14:textId="77777777" w:rsidR="00ED026F" w:rsidRPr="00FC0F14" w:rsidRDefault="004947CA" w:rsidP="00ED026F">
      <w:pPr>
        <w:rPr>
          <w:rtl/>
          <w:lang w:bidi="ar-EG"/>
        </w:rPr>
      </w:pPr>
      <w:r w:rsidRPr="00FC0F14">
        <w:rPr>
          <w:lang w:bidi="ar-EG"/>
        </w:rPr>
        <w:t>2</w:t>
      </w:r>
      <w:r w:rsidRPr="00FC0F14">
        <w:rPr>
          <w:lang w:bidi="ar-EG"/>
        </w:rPr>
        <w:tab/>
      </w:r>
      <w:r w:rsidRPr="00FC0F14">
        <w:rPr>
          <w:rFonts w:hint="cs"/>
          <w:rtl/>
          <w:lang w:bidi="ar-EG"/>
        </w:rPr>
        <w:t>بالتعاون</w:t>
      </w:r>
      <w:r w:rsidRPr="00FC0F14">
        <w:rPr>
          <w:rFonts w:hint="cs"/>
          <w:rtl/>
        </w:rPr>
        <w:t xml:space="preserve"> مع منظمات الصناعة ومنظمات وضع المعايير</w:t>
      </w:r>
      <w:r w:rsidRPr="00FC0F14">
        <w:rPr>
          <w:rFonts w:hint="eastAsia"/>
          <w:rtl/>
          <w:lang w:bidi="ar"/>
        </w:rPr>
        <w:t> </w:t>
      </w:r>
      <w:r w:rsidRPr="00FC0F14">
        <w:rPr>
          <w:lang w:bidi="ar"/>
        </w:rPr>
        <w:t>(SDO)</w:t>
      </w:r>
      <w:r w:rsidRPr="00FC0F14">
        <w:rPr>
          <w:rFonts w:hint="cs"/>
          <w:rtl/>
          <w:lang w:bidi="ar-EG"/>
        </w:rPr>
        <w:t xml:space="preserve"> ل</w:t>
      </w:r>
      <w:r w:rsidRPr="00FC0F14">
        <w:rPr>
          <w:rFonts w:hint="cs"/>
          <w:rtl/>
        </w:rPr>
        <w:t>تسهيل نشر التوصيات والتقارير التقنية والمبادئ التوجيهية لمكافحة سرقة الأجهزة المتنقلة وآثارها السلبية، وعلى وجه التحديد فيما</w:t>
      </w:r>
      <w:r w:rsidRPr="00FC0F14">
        <w:rPr>
          <w:rFonts w:hint="eastAsia"/>
          <w:rtl/>
          <w:lang w:bidi="ar"/>
        </w:rPr>
        <w:t> </w:t>
      </w:r>
      <w:r w:rsidRPr="00FC0F14">
        <w:rPr>
          <w:rFonts w:hint="cs"/>
          <w:rtl/>
        </w:rPr>
        <w:t>يتعلق بتبادل معرفات الأجهزة المتنقلة المبلَّغ</w:t>
      </w:r>
      <w:r w:rsidRPr="00FC0F14">
        <w:rPr>
          <w:rFonts w:hint="eastAsia"/>
          <w:rtl/>
          <w:lang w:bidi="ar"/>
        </w:rPr>
        <w:t> </w:t>
      </w:r>
      <w:r w:rsidRPr="00FC0F14">
        <w:rPr>
          <w:rFonts w:hint="cs"/>
          <w:rtl/>
        </w:rPr>
        <w:t>عن سرقتها</w:t>
      </w:r>
      <w:r w:rsidRPr="00FC0F14">
        <w:rPr>
          <w:rFonts w:hint="cs"/>
          <w:rtl/>
          <w:lang w:bidi="ar"/>
        </w:rPr>
        <w:t>/</w:t>
      </w:r>
      <w:r w:rsidRPr="00FC0F14">
        <w:rPr>
          <w:rFonts w:hint="cs"/>
          <w:rtl/>
        </w:rPr>
        <w:t>فقدانها، ومنع الأجهزة المتنقلة المفقودة</w:t>
      </w:r>
      <w:r w:rsidRPr="00FC0F14">
        <w:rPr>
          <w:rFonts w:hint="cs"/>
          <w:rtl/>
          <w:lang w:bidi="ar"/>
        </w:rPr>
        <w:t>/</w:t>
      </w:r>
      <w:r w:rsidRPr="00FC0F14">
        <w:rPr>
          <w:rFonts w:hint="cs"/>
          <w:rtl/>
        </w:rPr>
        <w:t>المسروقة من النفاذ إلى شبكات الاتصالات المتنقلة؛</w:t>
      </w:r>
    </w:p>
    <w:p w14:paraId="330ECBBD" w14:textId="77777777" w:rsidR="00ED026F" w:rsidRPr="00FC0F14" w:rsidRDefault="004947CA" w:rsidP="00ED026F">
      <w:pPr>
        <w:rPr>
          <w:rtl/>
        </w:rPr>
      </w:pPr>
      <w:r w:rsidRPr="00FC0F14">
        <w:rPr>
          <w:lang w:bidi="ar-EG"/>
        </w:rPr>
        <w:t>3</w:t>
      </w:r>
      <w:r w:rsidRPr="00FC0F14">
        <w:rPr>
          <w:lang w:bidi="ar-EG"/>
        </w:rPr>
        <w:tab/>
      </w:r>
      <w:r w:rsidRPr="00FC0F14">
        <w:rPr>
          <w:rFonts w:hint="cs"/>
          <w:rtl/>
        </w:rPr>
        <w:t>بالتشاور مع لجان الدراسات ذات الصلة بالقطاعات ومصنّعي الأجهزة المتنقلة ومصنّعي مكونات شبكات الاتصالات والمشغلين و</w:t>
      </w:r>
      <w:r w:rsidRPr="00FC0F14">
        <w:rPr>
          <w:rtl/>
        </w:rPr>
        <w:t xml:space="preserve">المنظمات </w:t>
      </w:r>
      <w:r w:rsidRPr="00FC0F14">
        <w:rPr>
          <w:rFonts w:hint="cs"/>
          <w:rtl/>
        </w:rPr>
        <w:t xml:space="preserve">الأُخرى </w:t>
      </w:r>
      <w:r w:rsidRPr="00FC0F14">
        <w:rPr>
          <w:rtl/>
        </w:rPr>
        <w:t>المعنية بوضع المعايير في </w:t>
      </w:r>
      <w:r w:rsidRPr="00FC0F14">
        <w:rPr>
          <w:rFonts w:hint="cs"/>
          <w:rtl/>
        </w:rPr>
        <w:t>مجال الاتصالات ومطوري التكنولوجيات الواعدة المتعلقة بهذه المسائل لتحديد التدابير التكنولوجية القائمة والمستقبلية، المتعلقة بالبرمجيات والأجهزة على السواء، للتخفيف من تبعات استخدام الأجهزة المتنقلة المسروقة؛</w:t>
      </w:r>
    </w:p>
    <w:p w14:paraId="59AADA31" w14:textId="77777777" w:rsidR="00ED026F" w:rsidRPr="00FC0F14" w:rsidRDefault="004947CA" w:rsidP="00ED026F">
      <w:pPr>
        <w:rPr>
          <w:rtl/>
        </w:rPr>
      </w:pPr>
      <w:r w:rsidRPr="00FC0F14">
        <w:rPr>
          <w:lang w:bidi="ar-EG"/>
        </w:rPr>
        <w:t>4</w:t>
      </w:r>
      <w:r w:rsidRPr="00FC0F14">
        <w:rPr>
          <w:lang w:bidi="ar-EG"/>
        </w:rPr>
        <w:tab/>
      </w:r>
      <w:r w:rsidRPr="00FC0F14">
        <w:rPr>
          <w:rFonts w:hint="cs"/>
          <w:spacing w:val="-6"/>
          <w:rtl/>
          <w:lang w:bidi="ar-EG"/>
        </w:rPr>
        <w:t>بتقديم</w:t>
      </w:r>
      <w:r w:rsidRPr="00FC0F14">
        <w:rPr>
          <w:rFonts w:hint="cs"/>
          <w:spacing w:val="-6"/>
          <w:rtl/>
        </w:rPr>
        <w:t xml:space="preserve"> المساعدة إلى الدول الأعضاء، إذا طُلب ذلك، في إطار خبرة قطاع تقييس الاتصالات والموارد المتاحة، حسب الاقتضاء، بالتعاون مع المنظمات ذات</w:t>
      </w:r>
      <w:r w:rsidRPr="00FC0F14">
        <w:rPr>
          <w:rFonts w:hint="eastAsia"/>
          <w:spacing w:val="-6"/>
          <w:rtl/>
        </w:rPr>
        <w:t> </w:t>
      </w:r>
      <w:r w:rsidRPr="00FC0F14">
        <w:rPr>
          <w:rFonts w:hint="cs"/>
          <w:spacing w:val="-6"/>
          <w:rtl/>
        </w:rPr>
        <w:t>الصلة، من أجل الحد من سرقة الأجهزة المتنقلة ومن استخدام الأجهزة المتنقلة المسروقة في</w:t>
      </w:r>
      <w:r w:rsidRPr="00FC0F14">
        <w:rPr>
          <w:rFonts w:hint="eastAsia"/>
          <w:spacing w:val="-6"/>
          <w:rtl/>
        </w:rPr>
        <w:t> </w:t>
      </w:r>
      <w:r w:rsidRPr="00FC0F14">
        <w:rPr>
          <w:rFonts w:hint="cs"/>
          <w:spacing w:val="-6"/>
          <w:rtl/>
        </w:rPr>
        <w:t>بلدانهم؛</w:t>
      </w:r>
    </w:p>
    <w:p w14:paraId="0A815D0D" w14:textId="77777777" w:rsidR="00D71FC5" w:rsidRPr="00FC0F14" w:rsidRDefault="00D71FC5" w:rsidP="00D71FC5">
      <w:pPr>
        <w:rPr>
          <w:rtl/>
        </w:rPr>
      </w:pPr>
      <w:r w:rsidRPr="00FC0F14">
        <w:rPr>
          <w:rtl/>
        </w:rPr>
        <w:br w:type="page"/>
      </w:r>
    </w:p>
    <w:p w14:paraId="1FDB67A2" w14:textId="77777777" w:rsidR="00933465" w:rsidRPr="00FC0F14" w:rsidRDefault="00933465" w:rsidP="00933465">
      <w:pPr>
        <w:rPr>
          <w:rtl/>
          <w:lang w:bidi="ar-EG"/>
        </w:rPr>
      </w:pPr>
      <w:r w:rsidRPr="00FC0F14">
        <w:t>5</w:t>
      </w:r>
      <w:r w:rsidRPr="00FC0F14">
        <w:rPr>
          <w:rtl/>
          <w:lang w:bidi="ar-EG"/>
        </w:rPr>
        <w:tab/>
      </w:r>
      <w:r w:rsidRPr="00FC0F14">
        <w:rPr>
          <w:rFonts w:hint="cs"/>
          <w:rtl/>
          <w:lang w:bidi="ar-EG"/>
        </w:rPr>
        <w:t>ب</w:t>
      </w:r>
      <w:r w:rsidRPr="00FC0F14">
        <w:rPr>
          <w:rtl/>
          <w:lang w:bidi="ar-EG"/>
        </w:rPr>
        <w:t xml:space="preserve">تبادل المعلومات والخبرات حول كيفية </w:t>
      </w:r>
      <w:r w:rsidRPr="00FC0F14">
        <w:rPr>
          <w:rFonts w:hint="cs"/>
          <w:rtl/>
          <w:lang w:bidi="ar-EG"/>
        </w:rPr>
        <w:t>ضبط الغش</w:t>
      </w:r>
      <w:r w:rsidRPr="00FC0F14">
        <w:rPr>
          <w:rtl/>
          <w:lang w:bidi="ar-EG"/>
        </w:rPr>
        <w:t xml:space="preserve"> (التغيير غير المصرح به) </w:t>
      </w:r>
      <w:r w:rsidRPr="00FC0F14">
        <w:rPr>
          <w:rFonts w:hint="cs"/>
          <w:rtl/>
          <w:lang w:bidi="ar-EG"/>
        </w:rPr>
        <w:t>ل</w:t>
      </w:r>
      <w:r w:rsidRPr="00FC0F14">
        <w:rPr>
          <w:rtl/>
          <w:lang w:bidi="ar-EG"/>
        </w:rPr>
        <w:t>معرفات</w:t>
      </w:r>
      <w:r w:rsidRPr="00FC0F14">
        <w:rPr>
          <w:rFonts w:hint="cs"/>
          <w:rtl/>
          <w:lang w:bidi="ar-EG"/>
        </w:rPr>
        <w:t xml:space="preserve"> الهوية الفريدة</w:t>
      </w:r>
      <w:r w:rsidRPr="00FC0F14">
        <w:rPr>
          <w:rtl/>
          <w:lang w:bidi="ar-EG"/>
        </w:rPr>
        <w:t xml:space="preserve"> </w:t>
      </w:r>
      <w:r w:rsidRPr="00FC0F14">
        <w:rPr>
          <w:rFonts w:hint="cs"/>
          <w:rtl/>
          <w:lang w:bidi="ar-EG"/>
        </w:rPr>
        <w:t>ل</w:t>
      </w:r>
      <w:r w:rsidRPr="00FC0F14">
        <w:rPr>
          <w:rtl/>
          <w:lang w:bidi="ar-EG"/>
        </w:rPr>
        <w:t>أجهزة الاتصالات/تكنولوجيا المعلومات والاتصالات المتنقلة</w:t>
      </w:r>
      <w:r w:rsidRPr="00FC0F14">
        <w:rPr>
          <w:rFonts w:hint="cs"/>
          <w:rtl/>
          <w:lang w:bidi="ar-EG"/>
        </w:rPr>
        <w:t xml:space="preserve"> </w:t>
      </w:r>
      <w:r w:rsidRPr="00FC0F14">
        <w:rPr>
          <w:rtl/>
          <w:lang w:bidi="ar-EG"/>
        </w:rPr>
        <w:t xml:space="preserve">ومنع </w:t>
      </w:r>
      <w:r w:rsidRPr="00FC0F14">
        <w:rPr>
          <w:rFonts w:hint="cs"/>
          <w:rtl/>
          <w:lang w:bidi="ar-EG"/>
        </w:rPr>
        <w:t>الأجهزة المغشوشة من النفاذ</w:t>
      </w:r>
      <w:r w:rsidRPr="00FC0F14">
        <w:rPr>
          <w:rtl/>
          <w:lang w:bidi="ar-EG"/>
        </w:rPr>
        <w:t xml:space="preserve"> إلى </w:t>
      </w:r>
      <w:r w:rsidRPr="00FC0F14">
        <w:rPr>
          <w:rFonts w:hint="cs"/>
          <w:rtl/>
          <w:lang w:bidi="ar-EG"/>
        </w:rPr>
        <w:t>الشبكات المتنقلة،</w:t>
      </w:r>
    </w:p>
    <w:p w14:paraId="3F237643" w14:textId="77777777" w:rsidR="00ED026F" w:rsidRPr="00FC0F14" w:rsidRDefault="004947CA" w:rsidP="00ED026F">
      <w:pPr>
        <w:pStyle w:val="Call"/>
        <w:ind w:left="794" w:firstLine="0"/>
        <w:jc w:val="left"/>
      </w:pPr>
      <w:r w:rsidRPr="00FC0F14">
        <w:rPr>
          <w:rFonts w:hint="cs"/>
          <w:rtl/>
        </w:rPr>
        <w:t>تُكلّف لجنتي الدراسات</w:t>
      </w:r>
      <w:r w:rsidRPr="00FC0F14">
        <w:rPr>
          <w:rFonts w:hint="eastAsia"/>
          <w:rtl/>
        </w:rPr>
        <w:t> </w:t>
      </w:r>
      <w:r w:rsidRPr="00FC0F14">
        <w:rPr>
          <w:rFonts w:hint="cs"/>
        </w:rPr>
        <w:t>11</w:t>
      </w:r>
      <w:r w:rsidRPr="00FC0F14">
        <w:rPr>
          <w:rFonts w:hint="cs"/>
          <w:rtl/>
        </w:rPr>
        <w:t xml:space="preserve"> و</w:t>
      </w:r>
      <w:r w:rsidRPr="00FC0F14">
        <w:t>17</w:t>
      </w:r>
      <w:r w:rsidRPr="00FC0F14">
        <w:rPr>
          <w:rFonts w:hint="cs"/>
          <w:rtl/>
        </w:rPr>
        <w:t xml:space="preserve"> لقطاع تقييس الاتصالات بالاتحاد، في إطار اختصاصاتـهما،</w:t>
      </w:r>
      <w:r w:rsidR="00451D05" w:rsidRPr="00FC0F14">
        <w:tab/>
      </w:r>
      <w:r w:rsidRPr="00FC0F14">
        <w:rPr>
          <w:rtl/>
        </w:rPr>
        <w:br/>
      </w:r>
      <w:r w:rsidRPr="00FC0F14">
        <w:rPr>
          <w:rFonts w:hint="cs"/>
          <w:rtl/>
        </w:rPr>
        <w:t>بالتعاون مع لجان الدراسات المهتمة الأُخرى</w:t>
      </w:r>
    </w:p>
    <w:p w14:paraId="4E7CBBF6" w14:textId="77777777" w:rsidR="00ED026F" w:rsidRPr="00FC0F14" w:rsidRDefault="004947CA" w:rsidP="00ED026F">
      <w:pPr>
        <w:keepNext/>
        <w:keepLines/>
        <w:rPr>
          <w:rtl/>
          <w:lang w:bidi="ar-EG"/>
        </w:rPr>
      </w:pPr>
      <w:r w:rsidRPr="00FC0F14">
        <w:rPr>
          <w:rFonts w:hint="cs"/>
          <w:lang w:bidi="ar-EG"/>
        </w:rPr>
        <w:t>1</w:t>
      </w:r>
      <w:r w:rsidRPr="00FC0F14">
        <w:rPr>
          <w:rFonts w:hint="cs"/>
          <w:lang w:bidi="ar-EG"/>
        </w:rPr>
        <w:tab/>
      </w:r>
      <w:r w:rsidRPr="00FC0F14">
        <w:rPr>
          <w:rFonts w:hint="cs"/>
          <w:rtl/>
          <w:lang w:bidi="ar-EG"/>
        </w:rPr>
        <w:t>ب</w:t>
      </w:r>
      <w:r w:rsidRPr="00FC0F14">
        <w:rPr>
          <w:rFonts w:hint="cs"/>
          <w:rtl/>
        </w:rPr>
        <w:t>وضع توصيات وتقارير تقنية ومبادئ توجيهية لمعالجة مشكلة سرقة أجهزة الاتصالات المتنقلة وآثارها السلبية؛</w:t>
      </w:r>
    </w:p>
    <w:p w14:paraId="22439B1E" w14:textId="77777777" w:rsidR="00ED026F" w:rsidRPr="00FC0F14" w:rsidRDefault="004947CA" w:rsidP="00ED026F">
      <w:pPr>
        <w:rPr>
          <w:rtl/>
          <w:lang w:bidi="ar-EG"/>
        </w:rPr>
      </w:pPr>
      <w:r w:rsidRPr="00FC0F14">
        <w:rPr>
          <w:lang w:bidi="ar-EG"/>
        </w:rPr>
        <w:t>2</w:t>
      </w:r>
      <w:r w:rsidRPr="00FC0F14">
        <w:rPr>
          <w:lang w:bidi="ar-EG"/>
        </w:rPr>
        <w:tab/>
      </w:r>
      <w:r w:rsidRPr="00FC0F14">
        <w:rPr>
          <w:rFonts w:hint="cs"/>
          <w:rtl/>
          <w:lang w:bidi="ar-EG"/>
        </w:rPr>
        <w:t>ب</w:t>
      </w:r>
      <w:r w:rsidRPr="00FC0F14">
        <w:rPr>
          <w:rFonts w:hint="cs"/>
          <w:rtl/>
        </w:rPr>
        <w:t>دراسة الحلول الممكنة لمكافحة استخدام أجهزة الاتصالات المتنقلة المسروقة التي تعرضت للغش في</w:t>
      </w:r>
      <w:r w:rsidRPr="00FC0F14">
        <w:rPr>
          <w:rFonts w:hint="cs"/>
          <w:rtl/>
          <w:lang w:bidi="ar"/>
        </w:rPr>
        <w:t> </w:t>
      </w:r>
      <w:r w:rsidRPr="00FC0F14">
        <w:rPr>
          <w:rFonts w:hint="cs"/>
          <w:rtl/>
        </w:rPr>
        <w:t>هوياتها</w:t>
      </w:r>
      <w:r w:rsidRPr="00FC0F14">
        <w:rPr>
          <w:rFonts w:hint="eastAsia"/>
          <w:rtl/>
        </w:rPr>
        <w:t> </w:t>
      </w:r>
      <w:r w:rsidRPr="00FC0F14">
        <w:rPr>
          <w:rFonts w:hint="cs"/>
          <w:rtl/>
          <w:lang w:bidi="ar"/>
        </w:rPr>
        <w:t>(</w:t>
      </w:r>
      <w:r w:rsidRPr="00FC0F14">
        <w:rPr>
          <w:rFonts w:hint="cs"/>
          <w:rtl/>
        </w:rPr>
        <w:t>تغييرها</w:t>
      </w:r>
      <w:r w:rsidRPr="00FC0F14">
        <w:rPr>
          <w:rFonts w:hint="eastAsia"/>
          <w:rtl/>
          <w:lang w:bidi="ar"/>
        </w:rPr>
        <w:t> </w:t>
      </w:r>
      <w:r w:rsidRPr="00FC0F14">
        <w:rPr>
          <w:rFonts w:hint="cs"/>
          <w:rtl/>
        </w:rPr>
        <w:t>غير</w:t>
      </w:r>
      <w:r w:rsidRPr="00FC0F14">
        <w:rPr>
          <w:rFonts w:hint="eastAsia"/>
          <w:rtl/>
          <w:lang w:bidi="ar"/>
        </w:rPr>
        <w:t> </w:t>
      </w:r>
      <w:r w:rsidRPr="00FC0F14">
        <w:rPr>
          <w:rFonts w:hint="cs"/>
          <w:rtl/>
        </w:rPr>
        <w:t>المرخص</w:t>
      </w:r>
      <w:r w:rsidRPr="00FC0F14">
        <w:rPr>
          <w:rFonts w:hint="eastAsia"/>
          <w:rtl/>
          <w:lang w:bidi="ar"/>
        </w:rPr>
        <w:t> </w:t>
      </w:r>
      <w:r w:rsidRPr="00FC0F14">
        <w:rPr>
          <w:rFonts w:hint="cs"/>
          <w:rtl/>
        </w:rPr>
        <w:t>به</w:t>
      </w:r>
      <w:r w:rsidRPr="00FC0F14">
        <w:rPr>
          <w:rFonts w:hint="cs"/>
          <w:rtl/>
          <w:lang w:bidi="ar"/>
        </w:rPr>
        <w:t xml:space="preserve">) </w:t>
      </w:r>
      <w:r w:rsidRPr="00FC0F14">
        <w:rPr>
          <w:rFonts w:hint="cs"/>
          <w:rtl/>
        </w:rPr>
        <w:t>ومنعها من النفاذ إلى الشبكة المتنقلة؛</w:t>
      </w:r>
    </w:p>
    <w:p w14:paraId="16A2A412" w14:textId="77777777" w:rsidR="00ED026F" w:rsidRPr="00FC0F14" w:rsidRDefault="004947CA" w:rsidP="00ED026F">
      <w:pPr>
        <w:jc w:val="left"/>
        <w:rPr>
          <w:lang w:bidi="ar-EG"/>
        </w:rPr>
      </w:pPr>
      <w:r w:rsidRPr="00FC0F14">
        <w:rPr>
          <w:lang w:bidi="ar-EG"/>
        </w:rPr>
        <w:t>3</w:t>
      </w:r>
      <w:r w:rsidRPr="00FC0F14">
        <w:rPr>
          <w:lang w:bidi="ar-EG"/>
        </w:rPr>
        <w:tab/>
      </w:r>
      <w:r w:rsidRPr="00FC0F14">
        <w:rPr>
          <w:rFonts w:hint="cs"/>
          <w:rtl/>
          <w:lang w:bidi="ar-EG"/>
        </w:rPr>
        <w:t>ب</w:t>
      </w:r>
      <w:r w:rsidRPr="00FC0F14">
        <w:rPr>
          <w:rFonts w:hint="cs"/>
          <w:rtl/>
        </w:rPr>
        <w:t>دراسة أي تكنولوجيات يمكن استخدامها كأداة لمكافحة سرقة أجهزة الاتصالات المتنقلة</w:t>
      </w:r>
      <w:r w:rsidRPr="00FC0F14">
        <w:rPr>
          <w:rFonts w:hint="cs"/>
          <w:rtl/>
          <w:lang w:bidi="ar-EG"/>
        </w:rPr>
        <w:t>؛</w:t>
      </w:r>
    </w:p>
    <w:p w14:paraId="787CF5AA" w14:textId="77777777" w:rsidR="00ED026F" w:rsidRPr="00FC0F14" w:rsidRDefault="004947CA" w:rsidP="00ED026F">
      <w:pPr>
        <w:rPr>
          <w:rtl/>
          <w:lang w:bidi="ar-EG"/>
        </w:rPr>
      </w:pPr>
      <w:r w:rsidRPr="00FC0F14">
        <w:rPr>
          <w:lang w:bidi="ar-EG"/>
        </w:rPr>
        <w:t>4</w:t>
      </w:r>
      <w:r w:rsidRPr="00FC0F14">
        <w:rPr>
          <w:lang w:bidi="ar-EG"/>
        </w:rPr>
        <w:tab/>
      </w:r>
      <w:r w:rsidRPr="00FC0F14">
        <w:rPr>
          <w:rFonts w:hint="cs"/>
          <w:rtl/>
          <w:lang w:bidi="ar-EG"/>
        </w:rPr>
        <w:t>بوضع قائمة بمعرفات الهوية المستخدمة في أجهزة الاتصالات/تكنولوجيا المعلومات والاتصالات المتنقلة،</w:t>
      </w:r>
    </w:p>
    <w:p w14:paraId="6CE984A0" w14:textId="77777777" w:rsidR="00ED026F" w:rsidRPr="00FC0F14" w:rsidRDefault="004947CA" w:rsidP="00ED026F">
      <w:pPr>
        <w:pStyle w:val="Call"/>
        <w:spacing w:before="160"/>
      </w:pPr>
      <w:r w:rsidRPr="00FC0F14">
        <w:rPr>
          <w:rFonts w:hint="cs"/>
          <w:rtl/>
        </w:rPr>
        <w:t>تدعو الدول الأعضاء وأعضاء القطاع</w:t>
      </w:r>
      <w:r w:rsidRPr="00FC0F14">
        <w:rPr>
          <w:rFonts w:hint="cs"/>
          <w:rtl/>
          <w:lang w:bidi="ar-EG"/>
        </w:rPr>
        <w:t xml:space="preserve"> إلى</w:t>
      </w:r>
    </w:p>
    <w:p w14:paraId="5591D05B" w14:textId="77777777" w:rsidR="00ED026F" w:rsidRPr="00FC0F14" w:rsidRDefault="004947CA" w:rsidP="00ED026F">
      <w:pPr>
        <w:rPr>
          <w:lang w:bidi="ar-EG"/>
        </w:rPr>
      </w:pPr>
      <w:r w:rsidRPr="00FC0F14">
        <w:rPr>
          <w:lang w:bidi="ar-EG"/>
        </w:rPr>
        <w:t>1</w:t>
      </w:r>
      <w:r w:rsidRPr="00FC0F14">
        <w:rPr>
          <w:lang w:bidi="ar-EG"/>
        </w:rPr>
        <w:tab/>
      </w:r>
      <w:r w:rsidRPr="00FC0F14">
        <w:rPr>
          <w:rFonts w:hint="cs"/>
          <w:rtl/>
        </w:rPr>
        <w:t>اتخاذ جميع التدابير اللازمة، بما في ذلك إذكاء الوعي، لمكافحة سرقة أجهزة الاتصالات المتنقلة وآثارها السلبية</w:t>
      </w:r>
      <w:r w:rsidRPr="00FC0F14">
        <w:rPr>
          <w:rFonts w:hint="cs"/>
          <w:rtl/>
          <w:lang w:bidi="ar-EG"/>
        </w:rPr>
        <w:t>؛</w:t>
      </w:r>
    </w:p>
    <w:p w14:paraId="55F311FE" w14:textId="77777777" w:rsidR="00ED026F" w:rsidRPr="00FC0F14" w:rsidRDefault="004947CA" w:rsidP="00ED026F">
      <w:pPr>
        <w:rPr>
          <w:rtl/>
          <w:lang w:bidi="ar-EG"/>
        </w:rPr>
      </w:pPr>
      <w:r w:rsidRPr="00FC0F14">
        <w:rPr>
          <w:lang w:bidi="ar-EG"/>
        </w:rPr>
        <w:t>2</w:t>
      </w:r>
      <w:r w:rsidRPr="00FC0F14">
        <w:rPr>
          <w:lang w:bidi="ar-EG"/>
        </w:rPr>
        <w:tab/>
      </w:r>
      <w:r w:rsidRPr="00FC0F14">
        <w:rPr>
          <w:rtl/>
          <w:lang w:bidi="ar-EG"/>
        </w:rPr>
        <w:t>التعاون وتبادل الخبرات فيما</w:t>
      </w:r>
      <w:r w:rsidRPr="00FC0F14">
        <w:rPr>
          <w:rFonts w:hint="cs"/>
          <w:rtl/>
          <w:lang w:bidi="ar-EG"/>
        </w:rPr>
        <w:t> </w:t>
      </w:r>
      <w:r w:rsidRPr="00FC0F14">
        <w:rPr>
          <w:rtl/>
          <w:lang w:bidi="ar-EG"/>
        </w:rPr>
        <w:t>بينها في هذا المجال؛</w:t>
      </w:r>
    </w:p>
    <w:p w14:paraId="69061C6E" w14:textId="77777777" w:rsidR="00ED026F" w:rsidRPr="00FC0F14" w:rsidRDefault="004947CA" w:rsidP="00ED026F">
      <w:pPr>
        <w:rPr>
          <w:rtl/>
          <w:lang w:bidi="ar-EG"/>
        </w:rPr>
      </w:pPr>
      <w:r w:rsidRPr="00FC0F14">
        <w:rPr>
          <w:lang w:bidi="ar-EG"/>
        </w:rPr>
        <w:t>3</w:t>
      </w:r>
      <w:r w:rsidRPr="00FC0F14">
        <w:rPr>
          <w:rtl/>
          <w:lang w:bidi="ar-EG"/>
        </w:rPr>
        <w:tab/>
      </w:r>
      <w:r w:rsidRPr="00FC0F14">
        <w:rPr>
          <w:rFonts w:hint="cs"/>
          <w:rtl/>
        </w:rPr>
        <w:t>المشاركة بنشاط في</w:t>
      </w:r>
      <w:r w:rsidRPr="00FC0F14">
        <w:rPr>
          <w:rFonts w:hint="cs"/>
          <w:rtl/>
          <w:lang w:bidi="ar"/>
        </w:rPr>
        <w:t> </w:t>
      </w:r>
      <w:r w:rsidRPr="00FC0F14">
        <w:rPr>
          <w:rFonts w:hint="cs"/>
          <w:rtl/>
        </w:rPr>
        <w:t>دراسات الاتحاد المتعلقة بتنفيذ هذا القرار من خلال تقديم المساهمات؛</w:t>
      </w:r>
    </w:p>
    <w:p w14:paraId="2A7D9C07" w14:textId="77777777" w:rsidR="00ED026F" w:rsidRPr="00FC0F14" w:rsidRDefault="004947CA" w:rsidP="00ED026F">
      <w:pPr>
        <w:rPr>
          <w:rtl/>
        </w:rPr>
      </w:pPr>
      <w:r w:rsidRPr="00FC0F14">
        <w:rPr>
          <w:lang w:bidi="ar-EG"/>
        </w:rPr>
        <w:t>4</w:t>
      </w:r>
      <w:r w:rsidRPr="00FC0F14">
        <w:rPr>
          <w:lang w:bidi="ar-EG"/>
        </w:rPr>
        <w:tab/>
      </w:r>
      <w:r w:rsidRPr="00FC0F14">
        <w:rPr>
          <w:rFonts w:hint="cs"/>
          <w:rtl/>
        </w:rPr>
        <w:t>اتخاذ الإجراءات اللازمة لمنع أو</w:t>
      </w:r>
      <w:r w:rsidRPr="00FC0F14">
        <w:rPr>
          <w:rFonts w:hint="eastAsia"/>
          <w:rtl/>
          <w:lang w:bidi="ar"/>
        </w:rPr>
        <w:t> </w:t>
      </w:r>
      <w:r w:rsidRPr="00FC0F14">
        <w:rPr>
          <w:rFonts w:hint="cs"/>
          <w:rtl/>
        </w:rPr>
        <w:t xml:space="preserve">اكتشاف وضبط الغش </w:t>
      </w:r>
      <w:r w:rsidRPr="00FC0F14">
        <w:rPr>
          <w:rFonts w:hint="cs"/>
          <w:rtl/>
          <w:lang w:bidi="ar"/>
        </w:rPr>
        <w:t>(</w:t>
      </w:r>
      <w:r w:rsidRPr="00FC0F14">
        <w:rPr>
          <w:rFonts w:hint="cs"/>
          <w:rtl/>
        </w:rPr>
        <w:t>المتمثل في</w:t>
      </w:r>
      <w:r w:rsidRPr="00FC0F14">
        <w:rPr>
          <w:rFonts w:hint="cs"/>
          <w:rtl/>
          <w:lang w:bidi="ar"/>
        </w:rPr>
        <w:t> </w:t>
      </w:r>
      <w:r w:rsidRPr="00FC0F14">
        <w:rPr>
          <w:rFonts w:hint="cs"/>
          <w:rtl/>
        </w:rPr>
        <w:t>تغيير غير مرخص به</w:t>
      </w:r>
      <w:r w:rsidRPr="00FC0F14">
        <w:rPr>
          <w:rFonts w:hint="cs"/>
          <w:rtl/>
          <w:lang w:bidi="ar"/>
        </w:rPr>
        <w:t xml:space="preserve">) </w:t>
      </w:r>
      <w:r w:rsidRPr="00FC0F14">
        <w:rPr>
          <w:rFonts w:hint="cs"/>
          <w:rtl/>
        </w:rPr>
        <w:t>للمعرفات الفريدة لأجهزة الاتصالات</w:t>
      </w:r>
      <w:r w:rsidRPr="00FC0F14">
        <w:rPr>
          <w:rFonts w:hint="cs"/>
          <w:rtl/>
          <w:lang w:bidi="ar"/>
        </w:rPr>
        <w:t>/</w:t>
      </w:r>
      <w:r w:rsidRPr="00FC0F14">
        <w:rPr>
          <w:rFonts w:hint="cs"/>
          <w:rtl/>
        </w:rPr>
        <w:t>تكنولوجيا المعلومات والاتصالات</w:t>
      </w:r>
      <w:r w:rsidRPr="00FC0F14">
        <w:rPr>
          <w:rFonts w:hint="eastAsia"/>
          <w:rtl/>
          <w:lang w:bidi="ar"/>
        </w:rPr>
        <w:t> </w:t>
      </w:r>
      <w:r w:rsidRPr="00FC0F14">
        <w:rPr>
          <w:rFonts w:hint="cs"/>
          <w:rtl/>
        </w:rPr>
        <w:t>المتنقلة ومنع الأجهزة المغشوشة من النفاذ إلى الشبكات المتنقلة</w:t>
      </w:r>
      <w:r w:rsidRPr="00FC0F14">
        <w:rPr>
          <w:rFonts w:hint="cs"/>
          <w:rtl/>
          <w:lang w:bidi="ar"/>
        </w:rPr>
        <w:t>.</w:t>
      </w:r>
    </w:p>
    <w:p w14:paraId="2FD779E2" w14:textId="77777777" w:rsidR="000C2F13" w:rsidRPr="00FC0F14" w:rsidRDefault="000C2F13" w:rsidP="00D71FC5">
      <w:pPr>
        <w:rPr>
          <w:rtl/>
        </w:rPr>
      </w:pPr>
    </w:p>
    <w:p w14:paraId="786B958F" w14:textId="77777777" w:rsidR="00D71FC5" w:rsidRPr="00FC0F14" w:rsidRDefault="00D71FC5" w:rsidP="00D71FC5">
      <w:pPr>
        <w:rPr>
          <w:rtl/>
        </w:rPr>
      </w:pPr>
    </w:p>
    <w:p w14:paraId="52559392" w14:textId="77777777" w:rsidR="00D71FC5" w:rsidRPr="00FC0F14" w:rsidRDefault="00D71FC5" w:rsidP="00D71FC5">
      <w:pPr>
        <w:rPr>
          <w:rtl/>
        </w:rPr>
      </w:pPr>
    </w:p>
    <w:p w14:paraId="380B355C" w14:textId="77777777" w:rsidR="00D71FC5" w:rsidRPr="00FC0F14" w:rsidRDefault="00D71FC5" w:rsidP="00D71FC5">
      <w:pPr>
        <w:rPr>
          <w:rtl/>
        </w:rPr>
      </w:pPr>
    </w:p>
    <w:p w14:paraId="210AE4CA" w14:textId="77777777" w:rsidR="00D71FC5" w:rsidRPr="00FC0F14" w:rsidRDefault="00D71FC5" w:rsidP="00D71FC5">
      <w:pPr>
        <w:rPr>
          <w:rtl/>
        </w:rPr>
      </w:pPr>
    </w:p>
    <w:p w14:paraId="39F7CF1B" w14:textId="77777777" w:rsidR="00D71FC5" w:rsidRPr="00FC0F14" w:rsidRDefault="00D71FC5" w:rsidP="00D71FC5">
      <w:pPr>
        <w:rPr>
          <w:rtl/>
        </w:rPr>
      </w:pPr>
    </w:p>
    <w:p w14:paraId="72D121B6" w14:textId="77777777" w:rsidR="00D71FC5" w:rsidRPr="00FC0F14" w:rsidRDefault="00D71FC5" w:rsidP="00D71FC5">
      <w:pPr>
        <w:rPr>
          <w:rtl/>
        </w:rPr>
      </w:pPr>
    </w:p>
    <w:p w14:paraId="5C073A54" w14:textId="77777777" w:rsidR="00D71FC5" w:rsidRPr="00FC0F14" w:rsidRDefault="00D71FC5" w:rsidP="00D71FC5">
      <w:pPr>
        <w:rPr>
          <w:rtl/>
        </w:rPr>
      </w:pPr>
    </w:p>
    <w:p w14:paraId="1C55820F" w14:textId="77777777" w:rsidR="00D71FC5" w:rsidRPr="00FC0F14" w:rsidRDefault="00D71FC5" w:rsidP="00D71FC5">
      <w:pPr>
        <w:rPr>
          <w:rtl/>
        </w:rPr>
      </w:pPr>
    </w:p>
    <w:p w14:paraId="176B2F40" w14:textId="77777777" w:rsidR="00D71FC5" w:rsidRPr="00FC0F14" w:rsidRDefault="00D71FC5" w:rsidP="00D71FC5">
      <w:pPr>
        <w:rPr>
          <w:rtl/>
        </w:rPr>
      </w:pPr>
    </w:p>
    <w:p w14:paraId="06006DC4" w14:textId="77777777" w:rsidR="00D71FC5" w:rsidRPr="00FC0F14" w:rsidRDefault="00D71FC5" w:rsidP="00D71FC5">
      <w:pPr>
        <w:rPr>
          <w:rtl/>
        </w:rPr>
      </w:pPr>
    </w:p>
    <w:p w14:paraId="597F9E91" w14:textId="77777777" w:rsidR="00D71FC5" w:rsidRPr="00FC0F14" w:rsidRDefault="00D71FC5" w:rsidP="00D71FC5">
      <w:pPr>
        <w:rPr>
          <w:rtl/>
        </w:rPr>
      </w:pPr>
    </w:p>
    <w:p w14:paraId="0FF2FA85" w14:textId="77777777" w:rsidR="00D71FC5" w:rsidRPr="00FC0F14" w:rsidRDefault="00D71FC5" w:rsidP="00D71FC5">
      <w:pPr>
        <w:rPr>
          <w:rtl/>
        </w:rPr>
      </w:pPr>
    </w:p>
    <w:p w14:paraId="77816B9F" w14:textId="77777777" w:rsidR="00D71FC5" w:rsidRPr="00FC0F14" w:rsidRDefault="00D71FC5" w:rsidP="00D71FC5">
      <w:pPr>
        <w:rPr>
          <w:rtl/>
        </w:rPr>
      </w:pPr>
    </w:p>
    <w:p w14:paraId="3B0AB284" w14:textId="77777777" w:rsidR="00D71FC5" w:rsidRPr="00FC0F14" w:rsidRDefault="00D71FC5" w:rsidP="00D71FC5">
      <w:pPr>
        <w:rPr>
          <w:rtl/>
        </w:rPr>
      </w:pPr>
    </w:p>
    <w:p w14:paraId="246F4041" w14:textId="77777777" w:rsidR="00D71FC5" w:rsidRPr="00FC0F14" w:rsidRDefault="00D71FC5" w:rsidP="00D71FC5">
      <w:pPr>
        <w:rPr>
          <w:rtl/>
        </w:rPr>
      </w:pPr>
    </w:p>
    <w:p w14:paraId="5B00D055" w14:textId="77777777" w:rsidR="00D71FC5" w:rsidRPr="00FC0F14" w:rsidRDefault="00D71FC5" w:rsidP="00D71FC5">
      <w:pPr>
        <w:rPr>
          <w:rtl/>
        </w:rPr>
        <w:sectPr w:rsidR="00D71FC5" w:rsidRPr="00FC0F14" w:rsidSect="007D3DEC">
          <w:footerReference w:type="even" r:id="rId134"/>
          <w:footerReference w:type="default" r:id="rId135"/>
          <w:pgSz w:w="11907" w:h="16840" w:code="9"/>
          <w:pgMar w:top="1134" w:right="1134" w:bottom="1134" w:left="1134" w:header="567" w:footer="567" w:gutter="0"/>
          <w:cols w:space="708"/>
          <w:vAlign w:val="both"/>
          <w:docGrid w:linePitch="360"/>
        </w:sectPr>
      </w:pPr>
    </w:p>
    <w:p w14:paraId="49453B19" w14:textId="77777777" w:rsidR="00ED026F" w:rsidRPr="00FC0F14" w:rsidRDefault="004947CA" w:rsidP="00ED026F">
      <w:pPr>
        <w:pStyle w:val="ResNo"/>
      </w:pPr>
      <w:bookmarkStart w:id="228" w:name="_Toc111642816"/>
      <w:bookmarkStart w:id="229" w:name="_Toc111646884"/>
      <w:r w:rsidRPr="00FC0F14">
        <w:rPr>
          <w:rFonts w:hint="cs"/>
          <w:rtl/>
        </w:rPr>
        <w:t xml:space="preserve">القرار </w:t>
      </w:r>
      <w:r w:rsidRPr="00FC0F14">
        <w:rPr>
          <w:rStyle w:val="href"/>
        </w:rPr>
        <w:t>98</w:t>
      </w:r>
      <w:r w:rsidRPr="00FC0F14">
        <w:rPr>
          <w:rFonts w:hint="cs"/>
          <w:rtl/>
        </w:rPr>
        <w:t xml:space="preserve"> (</w:t>
      </w:r>
      <w:r w:rsidR="005A7487" w:rsidRPr="00FC0F14">
        <w:rPr>
          <w:rFonts w:hint="cs"/>
          <w:rtl/>
        </w:rPr>
        <w:t>المراجَع</w:t>
      </w:r>
      <w:r w:rsidRPr="00FC0F14">
        <w:rPr>
          <w:rFonts w:hint="cs"/>
          <w:rtl/>
        </w:rPr>
        <w:t xml:space="preserve"> في جنيف، 2022)</w:t>
      </w:r>
      <w:bookmarkEnd w:id="228"/>
      <w:bookmarkEnd w:id="229"/>
    </w:p>
    <w:p w14:paraId="7FF90F56" w14:textId="77777777" w:rsidR="00ED026F" w:rsidRPr="00FC0F14" w:rsidRDefault="004947CA" w:rsidP="00ED026F">
      <w:pPr>
        <w:pStyle w:val="Restitle"/>
        <w:rPr>
          <w:rtl/>
        </w:rPr>
      </w:pPr>
      <w:bookmarkStart w:id="230" w:name="_Toc111642817"/>
      <w:bookmarkStart w:id="231" w:name="_Toc111646885"/>
      <w:r w:rsidRPr="00FC0F14">
        <w:rPr>
          <w:rFonts w:hint="cs"/>
          <w:rtl/>
        </w:rPr>
        <w:t>تعزيز تقييس إنترنت الأشياء والمدن والمجتمعات الذكية من أجل التنمية العالمية</w:t>
      </w:r>
      <w:bookmarkEnd w:id="230"/>
      <w:bookmarkEnd w:id="231"/>
    </w:p>
    <w:p w14:paraId="10CE4D9B" w14:textId="77777777" w:rsidR="00ED026F" w:rsidRPr="00FC0F14" w:rsidRDefault="004947CA" w:rsidP="00ED026F">
      <w:pPr>
        <w:pStyle w:val="Resref"/>
        <w:rPr>
          <w:iCs w:val="0"/>
          <w:rtl/>
          <w:lang w:bidi="ar-EG"/>
        </w:rPr>
      </w:pPr>
      <w:r w:rsidRPr="00FC0F14">
        <w:rPr>
          <w:rFonts w:hint="cs"/>
          <w:rtl/>
          <w:lang w:bidi="ar-EG"/>
        </w:rPr>
        <w:t xml:space="preserve">(الحمامات، </w:t>
      </w:r>
      <w:r w:rsidRPr="00FC0F14">
        <w:rPr>
          <w:lang w:bidi="ar-EG"/>
        </w:rPr>
        <w:t>2016</w:t>
      </w:r>
      <w:r w:rsidRPr="00FC0F14">
        <w:rPr>
          <w:rFonts w:hint="cs"/>
          <w:rtl/>
          <w:lang w:bidi="ar-EG"/>
        </w:rPr>
        <w:t>؛ جنيف، 2022)</w:t>
      </w:r>
    </w:p>
    <w:p w14:paraId="5583F46C" w14:textId="77777777" w:rsidR="00ED026F" w:rsidRPr="00FC0F14" w:rsidRDefault="004947CA" w:rsidP="00ED026F">
      <w:pPr>
        <w:pStyle w:val="Normalaftertitle"/>
        <w:rPr>
          <w:rtl/>
          <w:lang w:bidi="ar-EG"/>
        </w:rPr>
      </w:pPr>
      <w:r w:rsidRPr="00FC0F14">
        <w:rPr>
          <w:rFonts w:hint="cs"/>
          <w:rtl/>
          <w:lang w:bidi="ar-EG"/>
        </w:rPr>
        <w:t>إن الجمعية العالمية لتقييس الاتصالات (جنيف، 2022)،</w:t>
      </w:r>
    </w:p>
    <w:p w14:paraId="4244A727" w14:textId="77777777" w:rsidR="00ED026F" w:rsidRPr="00FC0F14" w:rsidRDefault="004947CA" w:rsidP="00ED026F">
      <w:pPr>
        <w:pStyle w:val="Call"/>
        <w:spacing w:before="160"/>
        <w:rPr>
          <w:rtl/>
          <w:lang w:bidi="ar-EG"/>
        </w:rPr>
      </w:pPr>
      <w:r w:rsidRPr="00FC0F14">
        <w:rPr>
          <w:rFonts w:hint="cs"/>
          <w:rtl/>
          <w:lang w:bidi="ar-EG"/>
        </w:rPr>
        <w:t>إذ تذكّر</w:t>
      </w:r>
    </w:p>
    <w:p w14:paraId="5ECD6DCA" w14:textId="77777777" w:rsidR="00ED026F" w:rsidRPr="00FC0F14" w:rsidRDefault="004947CA" w:rsidP="00ED026F">
      <w:pPr>
        <w:rPr>
          <w:rtl/>
        </w:rPr>
      </w:pPr>
      <w:r w:rsidRPr="00FC0F14">
        <w:rPr>
          <w:rFonts w:hint="eastAsia"/>
          <w:i/>
          <w:iCs/>
          <w:rtl/>
          <w:lang w:bidi="ar-EG"/>
        </w:rPr>
        <w:t> </w:t>
      </w:r>
      <w:r w:rsidRPr="00FC0F14">
        <w:rPr>
          <w:rFonts w:hint="cs"/>
          <w:i/>
          <w:iCs/>
          <w:rtl/>
          <w:lang w:bidi="ar-EG"/>
        </w:rPr>
        <w:t>أ )</w:t>
      </w:r>
      <w:r w:rsidRPr="00FC0F14">
        <w:rPr>
          <w:rFonts w:hint="cs"/>
          <w:rtl/>
          <w:lang w:bidi="ar-EG"/>
        </w:rPr>
        <w:tab/>
        <w:t xml:space="preserve">بالقرار </w:t>
      </w:r>
      <w:r w:rsidRPr="00FC0F14">
        <w:t>197</w:t>
      </w:r>
      <w:r w:rsidRPr="00FC0F14">
        <w:rPr>
          <w:rtl/>
        </w:rPr>
        <w:t xml:space="preserve"> (</w:t>
      </w:r>
      <w:r w:rsidR="005A7487" w:rsidRPr="00FC0F14">
        <w:rPr>
          <w:rFonts w:hint="cs"/>
          <w:rtl/>
        </w:rPr>
        <w:t>المراجَع</w:t>
      </w:r>
      <w:r w:rsidRPr="00FC0F14">
        <w:rPr>
          <w:rFonts w:hint="cs"/>
          <w:rtl/>
        </w:rPr>
        <w:t xml:space="preserve"> في دبي، 2018</w:t>
      </w:r>
      <w:r w:rsidRPr="00FC0F14">
        <w:rPr>
          <w:rtl/>
        </w:rPr>
        <w:t>) لمؤتمر المندوبين المفوضين</w:t>
      </w:r>
      <w:r w:rsidRPr="00FC0F14">
        <w:rPr>
          <w:rFonts w:hint="cs"/>
          <w:rtl/>
        </w:rPr>
        <w:t>،</w:t>
      </w:r>
      <w:r w:rsidRPr="00FC0F14">
        <w:rPr>
          <w:rtl/>
        </w:rPr>
        <w:t xml:space="preserve"> بشأن </w:t>
      </w:r>
      <w:r w:rsidRPr="00FC0F14">
        <w:rPr>
          <w:rFonts w:hint="cs"/>
          <w:rtl/>
        </w:rPr>
        <w:t xml:space="preserve">تشجيع تطوير </w:t>
      </w:r>
      <w:r w:rsidRPr="00FC0F14">
        <w:rPr>
          <w:rtl/>
        </w:rPr>
        <w:t>إنترنت الأشياء</w:t>
      </w:r>
      <w:r w:rsidRPr="00FC0F14">
        <w:rPr>
          <w:rFonts w:hint="cs"/>
          <w:rtl/>
        </w:rPr>
        <w:t> </w:t>
      </w:r>
      <w:r w:rsidRPr="00FC0F14">
        <w:t>(IoT)</w:t>
      </w:r>
      <w:r w:rsidRPr="00FC0F14">
        <w:rPr>
          <w:rFonts w:hint="cs"/>
          <w:rtl/>
        </w:rPr>
        <w:t xml:space="preserve"> والمدن والمجتمعات الذكية المستدامة </w:t>
      </w:r>
      <w:r w:rsidRPr="00FC0F14">
        <w:t>(SC&amp;C)</w:t>
      </w:r>
      <w:r w:rsidRPr="00FC0F14">
        <w:rPr>
          <w:rFonts w:hint="cs"/>
          <w:rtl/>
        </w:rPr>
        <w:t>؛</w:t>
      </w:r>
    </w:p>
    <w:p w14:paraId="09F9CA6F" w14:textId="77777777" w:rsidR="00ED026F" w:rsidRPr="00FC0F14" w:rsidRDefault="004947CA" w:rsidP="00ED026F">
      <w:pPr>
        <w:rPr>
          <w:rtl/>
        </w:rPr>
      </w:pPr>
      <w:r w:rsidRPr="00FC0F14">
        <w:rPr>
          <w:rFonts w:hint="cs"/>
          <w:i/>
          <w:iCs/>
          <w:rtl/>
        </w:rPr>
        <w:t>ب)</w:t>
      </w:r>
      <w:r w:rsidRPr="00FC0F14">
        <w:rPr>
          <w:rFonts w:hint="cs"/>
          <w:rtl/>
        </w:rPr>
        <w:tab/>
        <w:t xml:space="preserve">بالقرار </w:t>
      </w:r>
      <w:r w:rsidRPr="00FC0F14">
        <w:t>66</w:t>
      </w:r>
      <w:r w:rsidRPr="00FC0F14">
        <w:rPr>
          <w:rFonts w:hint="cs"/>
          <w:rtl/>
        </w:rPr>
        <w:t xml:space="preserve"> (</w:t>
      </w:r>
      <w:r w:rsidR="005A7487" w:rsidRPr="00FC0F14">
        <w:rPr>
          <w:rFonts w:hint="cs"/>
          <w:rtl/>
        </w:rPr>
        <w:t>المراجَع</w:t>
      </w:r>
      <w:r w:rsidRPr="00FC0F14">
        <w:rPr>
          <w:rFonts w:hint="cs"/>
          <w:rtl/>
        </w:rPr>
        <w:t xml:space="preserve"> في شرم الشيخ، </w:t>
      </w:r>
      <w:r w:rsidRPr="00FC0F14">
        <w:t>2019</w:t>
      </w:r>
      <w:r w:rsidRPr="00FC0F14">
        <w:rPr>
          <w:rFonts w:hint="cs"/>
          <w:rtl/>
        </w:rPr>
        <w:t>) لجمعية الاتصالات الراديوية، بشأن الدراسات المتعلقة بالأنظمة والتطبيقات اللاسلكية لتطوير إنترنت الأشياء؛</w:t>
      </w:r>
    </w:p>
    <w:p w14:paraId="4ED7B4F4" w14:textId="77777777" w:rsidR="00ED026F" w:rsidRPr="00FC0F14" w:rsidRDefault="004947CA" w:rsidP="00ED026F">
      <w:pPr>
        <w:rPr>
          <w:rtl/>
        </w:rPr>
      </w:pPr>
      <w:r w:rsidRPr="00FC0F14">
        <w:rPr>
          <w:rFonts w:hint="cs"/>
          <w:i/>
          <w:iCs/>
          <w:rtl/>
          <w:lang w:bidi="ar-EG"/>
        </w:rPr>
        <w:t>ج)</w:t>
      </w:r>
      <w:r w:rsidRPr="00FC0F14">
        <w:rPr>
          <w:rFonts w:hint="cs"/>
          <w:rtl/>
          <w:lang w:bidi="ar-EG"/>
        </w:rPr>
        <w:tab/>
      </w:r>
      <w:r w:rsidRPr="00FC0F14">
        <w:rPr>
          <w:rFonts w:hint="cs"/>
          <w:rtl/>
        </w:rPr>
        <w:t>بالقرار 85 (</w:t>
      </w:r>
      <w:r w:rsidR="005A7487" w:rsidRPr="00FC0F14">
        <w:rPr>
          <w:rFonts w:hint="cs"/>
          <w:rtl/>
        </w:rPr>
        <w:t>المراجَع</w:t>
      </w:r>
      <w:r w:rsidRPr="00FC0F14">
        <w:rPr>
          <w:rFonts w:hint="cs"/>
          <w:rtl/>
        </w:rPr>
        <w:t xml:space="preserve"> بوينس آيرس، 2017) للمؤتمر العالمي لتنمية الاتصالات</w:t>
      </w:r>
      <w:r w:rsidRPr="00FC0F14">
        <w:rPr>
          <w:rFonts w:hint="cs"/>
          <w:rtl/>
          <w:lang w:bidi="ar-EG"/>
        </w:rPr>
        <w:t>،</w:t>
      </w:r>
      <w:r w:rsidRPr="00FC0F14">
        <w:rPr>
          <w:rFonts w:hint="cs"/>
          <w:rtl/>
        </w:rPr>
        <w:t xml:space="preserve"> بشأن تيسير إنترنت الأشياء </w:t>
      </w:r>
      <w:r w:rsidRPr="00FC0F14">
        <w:rPr>
          <w:rtl/>
        </w:rPr>
        <w:t>والمدن والمجتمعات الذكية</w:t>
      </w:r>
      <w:r w:rsidRPr="00FC0F14">
        <w:rPr>
          <w:rFonts w:hint="cs"/>
          <w:rtl/>
        </w:rPr>
        <w:t xml:space="preserve"> المستدامة</w:t>
      </w:r>
      <w:r w:rsidRPr="00FC0F14">
        <w:rPr>
          <w:rtl/>
        </w:rPr>
        <w:t xml:space="preserve"> من أجل التنمية العالمية</w:t>
      </w:r>
      <w:r w:rsidRPr="00FC0F14">
        <w:rPr>
          <w:rFonts w:hint="cs"/>
          <w:rtl/>
        </w:rPr>
        <w:t>؛</w:t>
      </w:r>
    </w:p>
    <w:p w14:paraId="4445CA0F" w14:textId="77777777" w:rsidR="00ED026F" w:rsidRPr="00FC0F14" w:rsidRDefault="004947CA" w:rsidP="00ED026F">
      <w:pPr>
        <w:rPr>
          <w:rtl/>
          <w:lang w:bidi="ar-EG"/>
        </w:rPr>
      </w:pPr>
      <w:r w:rsidRPr="00FC0F14">
        <w:rPr>
          <w:rFonts w:hint="cs"/>
          <w:i/>
          <w:iCs/>
          <w:rtl/>
          <w:lang w:bidi="ar-EG"/>
        </w:rPr>
        <w:t>د )</w:t>
      </w:r>
      <w:r w:rsidRPr="00FC0F14">
        <w:rPr>
          <w:i/>
          <w:iCs/>
          <w:rtl/>
          <w:lang w:bidi="ar-EG"/>
        </w:rPr>
        <w:tab/>
      </w:r>
      <w:r w:rsidRPr="00FC0F14">
        <w:rPr>
          <w:rFonts w:hint="cs"/>
          <w:rtl/>
          <w:lang w:bidi="ar-EG"/>
        </w:rPr>
        <w:t>بمبادرة النبض العالمي التي أطلقها الأمين العام للأمم المتحدة لتعزيز فرص استخدام البيانات الضخمة من أجل التنمية المستدامة والعمل الإنساني؛</w:t>
      </w:r>
    </w:p>
    <w:p w14:paraId="44657DFC" w14:textId="77777777" w:rsidR="00ED026F" w:rsidRPr="00FC0F14" w:rsidRDefault="004947CA" w:rsidP="00ED026F">
      <w:pPr>
        <w:rPr>
          <w:lang w:bidi="ar-EG"/>
        </w:rPr>
      </w:pPr>
      <w:r w:rsidRPr="00FC0F14">
        <w:rPr>
          <w:rFonts w:hint="cs"/>
          <w:i/>
          <w:iCs/>
          <w:rtl/>
          <w:lang w:bidi="ar-EG"/>
        </w:rPr>
        <w:t>هـ )</w:t>
      </w:r>
      <w:r w:rsidRPr="00FC0F14">
        <w:rPr>
          <w:rFonts w:hint="cs"/>
          <w:rtl/>
          <w:lang w:bidi="ar-EG"/>
        </w:rPr>
        <w:tab/>
        <w:t xml:space="preserve">بأهداف </w:t>
      </w:r>
      <w:r w:rsidRPr="00FC0F14">
        <w:rPr>
          <w:rFonts w:hint="cs"/>
          <w:rtl/>
        </w:rPr>
        <w:t>قطاع تقييس الاتصالات</w:t>
      </w:r>
      <w:r w:rsidRPr="00FC0F14">
        <w:rPr>
          <w:rFonts w:hint="eastAsia"/>
          <w:rtl/>
        </w:rPr>
        <w:t> </w:t>
      </w:r>
      <w:r w:rsidRPr="00FC0F14">
        <w:t>(ITU-T)</w:t>
      </w:r>
      <w:r w:rsidRPr="00FC0F14">
        <w:rPr>
          <w:rFonts w:hint="cs"/>
          <w:rtl/>
        </w:rPr>
        <w:t xml:space="preserve"> المنصوص عليها في القرار </w:t>
      </w:r>
      <w:r w:rsidRPr="00FC0F14">
        <w:t>71</w:t>
      </w:r>
      <w:r w:rsidRPr="00FC0F14">
        <w:rPr>
          <w:rFonts w:hint="cs"/>
          <w:rtl/>
        </w:rPr>
        <w:t xml:space="preserve"> </w:t>
      </w:r>
      <w:r w:rsidRPr="00FC0F14">
        <w:rPr>
          <w:rtl/>
        </w:rPr>
        <w:t>(</w:t>
      </w:r>
      <w:r w:rsidR="005A7487" w:rsidRPr="00FC0F14">
        <w:rPr>
          <w:rFonts w:hint="cs"/>
          <w:rtl/>
        </w:rPr>
        <w:t>المراجَع</w:t>
      </w:r>
      <w:r w:rsidRPr="00FC0F14">
        <w:rPr>
          <w:rFonts w:hint="cs"/>
          <w:rtl/>
        </w:rPr>
        <w:t xml:space="preserve"> في دبي، 2018</w:t>
      </w:r>
      <w:r w:rsidRPr="00FC0F14">
        <w:rPr>
          <w:rtl/>
        </w:rPr>
        <w:t>) لمؤتمر المندوبين المفوضين</w:t>
      </w:r>
      <w:r w:rsidRPr="00FC0F14">
        <w:rPr>
          <w:rFonts w:hint="cs"/>
          <w:rtl/>
        </w:rPr>
        <w:t>، ولا</w:t>
      </w:r>
      <w:r w:rsidRPr="00FC0F14">
        <w:rPr>
          <w:rFonts w:hint="eastAsia"/>
          <w:rtl/>
        </w:rPr>
        <w:t> </w:t>
      </w:r>
      <w:r w:rsidRPr="00FC0F14">
        <w:rPr>
          <w:rFonts w:hint="cs"/>
          <w:rtl/>
        </w:rPr>
        <w:t xml:space="preserve">سيما الهدف </w:t>
      </w:r>
      <w:r w:rsidRPr="00FC0F14">
        <w:t>(5.T)</w:t>
      </w:r>
      <w:r w:rsidRPr="00FC0F14">
        <w:rPr>
          <w:rFonts w:hint="cs"/>
          <w:rtl/>
        </w:rPr>
        <w:t xml:space="preserve"> الذي ي</w:t>
      </w:r>
      <w:r w:rsidRPr="00FC0F14">
        <w:rPr>
          <w:rFonts w:hint="eastAsia"/>
          <w:rtl/>
        </w:rPr>
        <w:t>فوض</w:t>
      </w:r>
      <w:r w:rsidRPr="00FC0F14">
        <w:rPr>
          <w:rFonts w:hint="cs"/>
          <w:rtl/>
        </w:rPr>
        <w:t xml:space="preserve"> قطاع تقييس الاتصالات</w:t>
      </w:r>
      <w:r w:rsidRPr="00FC0F14">
        <w:rPr>
          <w:rtl/>
        </w:rPr>
        <w:t xml:space="preserve"> </w:t>
      </w:r>
      <w:r w:rsidRPr="00FC0F14">
        <w:rPr>
          <w:rFonts w:hint="cs"/>
          <w:rtl/>
        </w:rPr>
        <w:t>بتوسيع</w:t>
      </w:r>
      <w:r w:rsidRPr="00FC0F14">
        <w:rPr>
          <w:rFonts w:hint="cs"/>
          <w:rtl/>
          <w:lang w:bidi="ar-EG"/>
        </w:rPr>
        <w:t xml:space="preserve"> التعاون وتيسيره مع هيئات التقييس الدولية والإقليمية والوطنية؛</w:t>
      </w:r>
    </w:p>
    <w:p w14:paraId="049F12E7" w14:textId="77777777" w:rsidR="00ED026F" w:rsidRPr="00FC0F14" w:rsidRDefault="004947CA" w:rsidP="00ED026F">
      <w:pPr>
        <w:rPr>
          <w:rtl/>
        </w:rPr>
      </w:pPr>
      <w:r w:rsidRPr="00FC0F14">
        <w:rPr>
          <w:rFonts w:hint="cs"/>
          <w:i/>
          <w:iCs/>
          <w:rtl/>
        </w:rPr>
        <w:t>و </w:t>
      </w:r>
      <w:r w:rsidRPr="00FC0F14">
        <w:rPr>
          <w:i/>
          <w:iCs/>
          <w:rtl/>
        </w:rPr>
        <w:t>)</w:t>
      </w:r>
      <w:r w:rsidRPr="00FC0F14">
        <w:rPr>
          <w:rFonts w:hint="cs"/>
          <w:rtl/>
          <w:lang w:bidi="ar-EG"/>
        </w:rPr>
        <w:tab/>
        <w:t>ب</w:t>
      </w:r>
      <w:r w:rsidRPr="00FC0F14">
        <w:rPr>
          <w:rFonts w:hint="cs"/>
          <w:rtl/>
        </w:rPr>
        <w:t>التوصية</w:t>
      </w:r>
      <w:r w:rsidRPr="00FC0F14">
        <w:rPr>
          <w:rFonts w:hint="eastAsia"/>
          <w:rtl/>
        </w:rPr>
        <w:t> </w:t>
      </w:r>
      <w:r w:rsidRPr="00FC0F14">
        <w:t>ITU</w:t>
      </w:r>
      <w:r w:rsidRPr="00FC0F14">
        <w:noBreakHyphen/>
        <w:t>T Y.4000/Y.2060</w:t>
      </w:r>
      <w:r w:rsidRPr="00FC0F14">
        <w:rPr>
          <w:rFonts w:hint="cs"/>
          <w:rtl/>
        </w:rPr>
        <w:t xml:space="preserve"> التي تقدم</w:t>
      </w:r>
      <w:r w:rsidRPr="00FC0F14">
        <w:rPr>
          <w:rFonts w:hint="cs"/>
          <w:color w:val="000000"/>
          <w:rtl/>
        </w:rPr>
        <w:t xml:space="preserve"> "</w:t>
      </w:r>
      <w:r w:rsidRPr="00FC0F14">
        <w:rPr>
          <w:color w:val="000000"/>
          <w:rtl/>
        </w:rPr>
        <w:t>نظرة عامة على إنترنت</w:t>
      </w:r>
      <w:r w:rsidRPr="00FC0F14">
        <w:rPr>
          <w:rFonts w:hint="cs"/>
          <w:color w:val="000000"/>
          <w:rtl/>
        </w:rPr>
        <w:t> </w:t>
      </w:r>
      <w:r w:rsidRPr="00FC0F14">
        <w:rPr>
          <w:color w:val="000000"/>
          <w:rtl/>
        </w:rPr>
        <w:t>الأشياء</w:t>
      </w:r>
      <w:r w:rsidRPr="00FC0F14">
        <w:rPr>
          <w:color w:val="000000"/>
        </w:rPr>
        <w:t>"</w:t>
      </w:r>
      <w:r w:rsidRPr="00FC0F14">
        <w:rPr>
          <w:rFonts w:hint="cs"/>
          <w:rtl/>
        </w:rPr>
        <w:t>، التي تُع</w:t>
      </w:r>
      <w:r w:rsidRPr="00FC0F14">
        <w:rPr>
          <w:rtl/>
        </w:rPr>
        <w:t>رِّف إنترنت</w:t>
      </w:r>
      <w:r w:rsidRPr="00FC0F14">
        <w:rPr>
          <w:rFonts w:hint="cs"/>
          <w:rtl/>
        </w:rPr>
        <w:t> </w:t>
      </w:r>
      <w:r w:rsidRPr="00FC0F14">
        <w:rPr>
          <w:rtl/>
        </w:rPr>
        <w:t>الأشياء بأنه</w:t>
      </w:r>
      <w:r w:rsidRPr="00FC0F14">
        <w:rPr>
          <w:rFonts w:hint="cs"/>
          <w:rtl/>
        </w:rPr>
        <w:t>ا "</w:t>
      </w:r>
      <w:r w:rsidRPr="00FC0F14">
        <w:rPr>
          <w:rtl/>
        </w:rPr>
        <w:t>ب</w:t>
      </w:r>
      <w:r w:rsidRPr="00FC0F14">
        <w:rPr>
          <w:rFonts w:hint="cs"/>
          <w:rtl/>
        </w:rPr>
        <w:t>ُ</w:t>
      </w:r>
      <w:r w:rsidRPr="00FC0F14">
        <w:rPr>
          <w:rtl/>
        </w:rPr>
        <w:t xml:space="preserve">نية تحتية عالمية لمجتمع المعلومات، تمكّن الخدمات المتطورة عن طريق التوصيل البيني للأشياء </w:t>
      </w:r>
      <w:r w:rsidRPr="00FC0F14">
        <w:rPr>
          <w:rtl/>
          <w:lang w:bidi="ar"/>
        </w:rPr>
        <w:t>(</w:t>
      </w:r>
      <w:r w:rsidRPr="00FC0F14">
        <w:rPr>
          <w:rtl/>
        </w:rPr>
        <w:t>المادية والافتراضية</w:t>
      </w:r>
      <w:r w:rsidRPr="00FC0F14">
        <w:rPr>
          <w:rtl/>
          <w:lang w:bidi="ar"/>
        </w:rPr>
        <w:t xml:space="preserve">) </w:t>
      </w:r>
      <w:r w:rsidRPr="00FC0F14">
        <w:rPr>
          <w:rtl/>
        </w:rPr>
        <w:t>استناداً إلى تكنولوجيات المعلومات والاتصالات</w:t>
      </w:r>
      <w:r w:rsidRPr="00FC0F14">
        <w:rPr>
          <w:rFonts w:hint="cs"/>
          <w:rtl/>
          <w:lang w:bidi="ar"/>
        </w:rPr>
        <w:t xml:space="preserve"> </w:t>
      </w:r>
      <w:r w:rsidRPr="00FC0F14">
        <w:rPr>
          <w:rtl/>
        </w:rPr>
        <w:t xml:space="preserve">القائمة والمتطورة </w:t>
      </w:r>
      <w:r w:rsidRPr="00FC0F14">
        <w:rPr>
          <w:rFonts w:hint="cs"/>
          <w:rtl/>
        </w:rPr>
        <w:t>و</w:t>
      </w:r>
      <w:r w:rsidRPr="00FC0F14">
        <w:rPr>
          <w:rtl/>
        </w:rPr>
        <w:t>القابلة للتشغيل البيني</w:t>
      </w:r>
      <w:r w:rsidRPr="00FC0F14">
        <w:rPr>
          <w:rFonts w:hint="cs"/>
          <w:rtl/>
        </w:rPr>
        <w:t>"؛</w:t>
      </w:r>
    </w:p>
    <w:p w14:paraId="65A4E00A" w14:textId="77777777" w:rsidR="00ED026F" w:rsidRPr="00FC0F14" w:rsidRDefault="004947CA" w:rsidP="00ED026F">
      <w:pPr>
        <w:rPr>
          <w:rtl/>
          <w:lang w:bidi="ar-EG"/>
        </w:rPr>
      </w:pPr>
      <w:r w:rsidRPr="00FC0F14">
        <w:rPr>
          <w:rFonts w:hint="cs"/>
          <w:i/>
          <w:iCs/>
          <w:rtl/>
          <w:lang w:bidi="ar-EG"/>
        </w:rPr>
        <w:t>ز </w:t>
      </w:r>
      <w:r w:rsidRPr="00FC0F14">
        <w:rPr>
          <w:rFonts w:hint="eastAsia"/>
          <w:i/>
          <w:iCs/>
          <w:rtl/>
          <w:lang w:bidi="ar-EG"/>
        </w:rPr>
        <w:t>)</w:t>
      </w:r>
      <w:r w:rsidRPr="00FC0F14">
        <w:rPr>
          <w:rFonts w:hint="eastAsia"/>
          <w:rtl/>
          <w:lang w:bidi="ar-EG"/>
        </w:rPr>
        <w:tab/>
      </w:r>
      <w:r w:rsidRPr="00FC0F14">
        <w:rPr>
          <w:rFonts w:hint="cs"/>
          <w:rtl/>
          <w:lang w:bidi="ar-EG"/>
        </w:rPr>
        <w:t>ب</w:t>
      </w:r>
      <w:r w:rsidRPr="00FC0F14">
        <w:rPr>
          <w:rFonts w:hint="eastAsia"/>
          <w:rtl/>
        </w:rPr>
        <w:t>التوصية </w:t>
      </w:r>
      <w:r w:rsidRPr="00FC0F14">
        <w:t>ITU</w:t>
      </w:r>
      <w:r w:rsidRPr="00FC0F14">
        <w:noBreakHyphen/>
        <w:t>T </w:t>
      </w:r>
      <w:r w:rsidRPr="00FC0F14">
        <w:rPr>
          <w:lang w:bidi="ar-EG"/>
        </w:rPr>
        <w:t>Y.4702</w:t>
      </w:r>
      <w:r w:rsidRPr="00FC0F14">
        <w:rPr>
          <w:rtl/>
        </w:rPr>
        <w:t xml:space="preserve"> حول "المتطلبات والقدرات المشتركة لإدارة الأجهزة في إنترنت</w:t>
      </w:r>
      <w:r w:rsidRPr="00FC0F14">
        <w:rPr>
          <w:rFonts w:hint="eastAsia"/>
          <w:rtl/>
        </w:rPr>
        <w:t> </w:t>
      </w:r>
      <w:r w:rsidRPr="00FC0F14">
        <w:rPr>
          <w:rtl/>
        </w:rPr>
        <w:t>الأشياء"</w:t>
      </w:r>
      <w:r w:rsidRPr="00FC0F14">
        <w:rPr>
          <w:rFonts w:hint="eastAsia"/>
          <w:rtl/>
        </w:rPr>
        <w:t>،</w:t>
      </w:r>
      <w:r w:rsidRPr="00FC0F14">
        <w:rPr>
          <w:rFonts w:hint="cs"/>
          <w:rtl/>
        </w:rPr>
        <w:t xml:space="preserve"> التي تحدد</w:t>
      </w:r>
      <w:r w:rsidRPr="00FC0F14">
        <w:rPr>
          <w:rFonts w:hint="cs"/>
          <w:rtl/>
          <w:lang w:bidi="ar-EG"/>
        </w:rPr>
        <w:t xml:space="preserve"> </w:t>
      </w:r>
      <w:r w:rsidRPr="00FC0F14">
        <w:rPr>
          <w:rtl/>
        </w:rPr>
        <w:t>المتطلبات والقدرات المشتركة لإدارة الأجهزة في إنترنت</w:t>
      </w:r>
      <w:r w:rsidRPr="00FC0F14">
        <w:rPr>
          <w:rFonts w:hint="cs"/>
          <w:rtl/>
        </w:rPr>
        <w:t> </w:t>
      </w:r>
      <w:r w:rsidRPr="00FC0F14">
        <w:rPr>
          <w:rtl/>
        </w:rPr>
        <w:t>الأشياء</w:t>
      </w:r>
      <w:r w:rsidRPr="00FC0F14">
        <w:rPr>
          <w:rFonts w:hint="cs"/>
          <w:rtl/>
        </w:rPr>
        <w:t xml:space="preserve"> بالنسبة إلى سيناريوهات تطبيق</w:t>
      </w:r>
      <w:r w:rsidRPr="00FC0F14">
        <w:rPr>
          <w:rFonts w:hint="eastAsia"/>
          <w:rtl/>
        </w:rPr>
        <w:t> </w:t>
      </w:r>
      <w:r w:rsidRPr="00FC0F14">
        <w:rPr>
          <w:rFonts w:hint="cs"/>
          <w:rtl/>
        </w:rPr>
        <w:t>مختلفة،</w:t>
      </w:r>
    </w:p>
    <w:p w14:paraId="0133BB59" w14:textId="77777777" w:rsidR="00ED026F" w:rsidRPr="00FC0F14" w:rsidRDefault="004947CA" w:rsidP="00ED026F">
      <w:pPr>
        <w:pStyle w:val="Call"/>
        <w:spacing w:before="160"/>
        <w:rPr>
          <w:rtl/>
          <w:lang w:bidi="ar-EG"/>
        </w:rPr>
      </w:pPr>
      <w:r w:rsidRPr="00FC0F14">
        <w:rPr>
          <w:rFonts w:hint="cs"/>
          <w:rtl/>
          <w:lang w:bidi="ar-EG"/>
        </w:rPr>
        <w:t>وإذ تضع في اعتبارها</w:t>
      </w:r>
    </w:p>
    <w:p w14:paraId="38A70566" w14:textId="77777777" w:rsidR="00ED026F" w:rsidRPr="00FC0F14" w:rsidRDefault="004947CA" w:rsidP="00ED026F">
      <w:pPr>
        <w:rPr>
          <w:rtl/>
          <w:lang w:bidi="ar-EG"/>
        </w:rPr>
      </w:pPr>
      <w:r w:rsidRPr="00FC0F14">
        <w:rPr>
          <w:rFonts w:hint="cs"/>
          <w:i/>
          <w:iCs/>
          <w:rtl/>
          <w:lang w:bidi="ar-EG"/>
        </w:rPr>
        <w:t xml:space="preserve"> أ )</w:t>
      </w:r>
      <w:r w:rsidRPr="00FC0F14">
        <w:rPr>
          <w:rFonts w:hint="cs"/>
          <w:rtl/>
          <w:lang w:bidi="ar-EG"/>
        </w:rPr>
        <w:tab/>
      </w:r>
      <w:r w:rsidRPr="00FC0F14">
        <w:rPr>
          <w:rFonts w:hint="eastAsia"/>
          <w:rtl/>
        </w:rPr>
        <w:t>أن</w:t>
      </w:r>
      <w:r w:rsidRPr="00FC0F14">
        <w:rPr>
          <w:rtl/>
        </w:rPr>
        <w:t xml:space="preserve"> </w:t>
      </w:r>
      <w:r w:rsidRPr="00FC0F14">
        <w:rPr>
          <w:rFonts w:hint="eastAsia"/>
          <w:rtl/>
        </w:rPr>
        <w:t>من</w:t>
      </w:r>
      <w:r w:rsidRPr="00FC0F14">
        <w:rPr>
          <w:rtl/>
        </w:rPr>
        <w:t xml:space="preserve"> </w:t>
      </w:r>
      <w:r w:rsidRPr="00FC0F14">
        <w:rPr>
          <w:rFonts w:hint="eastAsia"/>
          <w:rtl/>
        </w:rPr>
        <w:t>المتوقع</w:t>
      </w:r>
      <w:r w:rsidRPr="00FC0F14">
        <w:rPr>
          <w:rtl/>
        </w:rPr>
        <w:t xml:space="preserve"> </w:t>
      </w:r>
      <w:r w:rsidRPr="00FC0F14">
        <w:rPr>
          <w:rFonts w:hint="eastAsia"/>
          <w:rtl/>
        </w:rPr>
        <w:t>أن</w:t>
      </w:r>
      <w:r w:rsidRPr="00FC0F14">
        <w:rPr>
          <w:rtl/>
        </w:rPr>
        <w:t xml:space="preserve"> </w:t>
      </w:r>
      <w:r w:rsidRPr="00FC0F14">
        <w:rPr>
          <w:rFonts w:hint="eastAsia"/>
          <w:rtl/>
        </w:rPr>
        <w:t>يمكّن</w:t>
      </w:r>
      <w:r w:rsidRPr="00FC0F14">
        <w:rPr>
          <w:rtl/>
        </w:rPr>
        <w:t xml:space="preserve"> </w:t>
      </w:r>
      <w:r w:rsidRPr="00FC0F14">
        <w:rPr>
          <w:rFonts w:hint="cs"/>
          <w:rtl/>
        </w:rPr>
        <w:t>تطوير</w:t>
      </w:r>
      <w:r w:rsidRPr="00FC0F14">
        <w:rPr>
          <w:rtl/>
        </w:rPr>
        <w:t xml:space="preserve"> </w:t>
      </w:r>
      <w:r w:rsidRPr="00FC0F14">
        <w:rPr>
          <w:rFonts w:hint="eastAsia"/>
          <w:rtl/>
        </w:rPr>
        <w:t>تكنولوجيات</w:t>
      </w:r>
      <w:r w:rsidRPr="00FC0F14">
        <w:rPr>
          <w:rtl/>
        </w:rPr>
        <w:t xml:space="preserve"> </w:t>
      </w:r>
      <w:r w:rsidRPr="00FC0F14">
        <w:rPr>
          <w:rFonts w:hint="eastAsia"/>
          <w:rtl/>
        </w:rPr>
        <w:t>إنترنت الأشياء</w:t>
      </w:r>
      <w:r w:rsidRPr="00FC0F14">
        <w:rPr>
          <w:rtl/>
        </w:rPr>
        <w:t xml:space="preserve"> من توصيل </w:t>
      </w:r>
      <w:r w:rsidRPr="00FC0F14">
        <w:rPr>
          <w:rFonts w:hint="cs"/>
          <w:rtl/>
        </w:rPr>
        <w:t xml:space="preserve">مليارات الأجهزة </w:t>
      </w:r>
      <w:r w:rsidRPr="00FC0F14">
        <w:rPr>
          <w:rFonts w:hint="eastAsia"/>
          <w:rtl/>
          <w:lang w:bidi="ar-EG"/>
        </w:rPr>
        <w:t>بالشبكة</w:t>
      </w:r>
      <w:r w:rsidRPr="00FC0F14">
        <w:rPr>
          <w:rFonts w:hint="cs"/>
          <w:rtl/>
          <w:lang w:bidi="ar-EG"/>
        </w:rPr>
        <w:t xml:space="preserve">، مما يؤثر على </w:t>
      </w:r>
      <w:r w:rsidRPr="00FC0F14">
        <w:rPr>
          <w:rFonts w:hint="eastAsia"/>
          <w:rtl/>
          <w:lang w:bidi="ar-EG"/>
        </w:rPr>
        <w:t>جل</w:t>
      </w:r>
      <w:r w:rsidRPr="00FC0F14">
        <w:rPr>
          <w:rtl/>
          <w:lang w:bidi="ar-EG"/>
        </w:rPr>
        <w:t xml:space="preserve"> </w:t>
      </w:r>
      <w:r w:rsidRPr="00FC0F14">
        <w:rPr>
          <w:rFonts w:hint="cs"/>
          <w:rtl/>
          <w:lang w:bidi="ar-EG"/>
        </w:rPr>
        <w:t xml:space="preserve">جوانب </w:t>
      </w:r>
      <w:r w:rsidRPr="00FC0F14">
        <w:rPr>
          <w:rFonts w:hint="eastAsia"/>
          <w:rtl/>
          <w:lang w:bidi="ar-EG"/>
        </w:rPr>
        <w:t>الحياة</w:t>
      </w:r>
      <w:r w:rsidRPr="00FC0F14">
        <w:rPr>
          <w:rtl/>
          <w:lang w:bidi="ar-EG"/>
        </w:rPr>
        <w:t xml:space="preserve"> </w:t>
      </w:r>
      <w:r w:rsidRPr="00FC0F14">
        <w:rPr>
          <w:rFonts w:hint="eastAsia"/>
          <w:rtl/>
          <w:lang w:bidi="ar-EG"/>
        </w:rPr>
        <w:t>اليومية؛</w:t>
      </w:r>
    </w:p>
    <w:p w14:paraId="7A86D924" w14:textId="77777777" w:rsidR="00ED026F" w:rsidRPr="00FC0F14" w:rsidRDefault="004947CA" w:rsidP="00ED026F">
      <w:pPr>
        <w:rPr>
          <w:rtl/>
          <w:lang w:bidi="ar-EG"/>
        </w:rPr>
      </w:pPr>
      <w:r w:rsidRPr="00FC0F14">
        <w:rPr>
          <w:rFonts w:hint="cs"/>
          <w:i/>
          <w:iCs/>
          <w:rtl/>
          <w:lang w:bidi="ar-EG"/>
        </w:rPr>
        <w:t>ب)</w:t>
      </w:r>
      <w:r w:rsidRPr="00FC0F14">
        <w:rPr>
          <w:rFonts w:hint="cs"/>
          <w:rtl/>
          <w:lang w:bidi="ar-EG"/>
        </w:rPr>
        <w:tab/>
      </w:r>
      <w:r w:rsidRPr="00FC0F14">
        <w:rPr>
          <w:rFonts w:hint="cs"/>
          <w:rtl/>
        </w:rPr>
        <w:t>أهمية إنترنت</w:t>
      </w:r>
      <w:r w:rsidRPr="00FC0F14">
        <w:rPr>
          <w:rFonts w:hint="eastAsia"/>
          <w:rtl/>
        </w:rPr>
        <w:t> </w:t>
      </w:r>
      <w:r w:rsidRPr="00FC0F14">
        <w:rPr>
          <w:rFonts w:hint="cs"/>
          <w:rtl/>
        </w:rPr>
        <w:t>الأشياء في المساهمة في تحقيق خطة التنمية المستدامة لعام</w:t>
      </w:r>
      <w:r w:rsidRPr="00FC0F14">
        <w:rPr>
          <w:rFonts w:hint="eastAsia"/>
          <w:rtl/>
        </w:rPr>
        <w:t> </w:t>
      </w:r>
      <w:r w:rsidRPr="00FC0F14">
        <w:t>2030</w:t>
      </w:r>
      <w:r w:rsidRPr="00FC0F14">
        <w:rPr>
          <w:rFonts w:hint="cs"/>
          <w:rtl/>
        </w:rPr>
        <w:t>، ولا سيما التذكير بالهدف</w:t>
      </w:r>
      <w:r w:rsidRPr="00FC0F14">
        <w:rPr>
          <w:rFonts w:hint="eastAsia"/>
          <w:rtl/>
        </w:rPr>
        <w:t> </w:t>
      </w:r>
      <w:r w:rsidRPr="00FC0F14">
        <w:t>11</w:t>
      </w:r>
      <w:r w:rsidRPr="00FC0F14">
        <w:rPr>
          <w:rFonts w:hint="cs"/>
          <w:rtl/>
          <w:lang w:bidi="ar-EG"/>
        </w:rPr>
        <w:t xml:space="preserve"> من</w:t>
      </w:r>
      <w:r w:rsidRPr="00FC0F14">
        <w:rPr>
          <w:rFonts w:hint="eastAsia"/>
          <w:rtl/>
          <w:lang w:bidi="ar-EG"/>
        </w:rPr>
        <w:t> </w:t>
      </w:r>
      <w:r w:rsidRPr="00FC0F14">
        <w:rPr>
          <w:rFonts w:hint="cs"/>
          <w:rtl/>
          <w:lang w:bidi="ar-EG"/>
        </w:rPr>
        <w:t>أهداف التنمية المستدامة</w:t>
      </w:r>
      <w:r w:rsidRPr="00FC0F14">
        <w:rPr>
          <w:rFonts w:hint="eastAsia"/>
          <w:rtl/>
          <w:lang w:bidi="ar-EG"/>
        </w:rPr>
        <w:t> </w:t>
      </w:r>
      <w:r w:rsidRPr="00FC0F14">
        <w:rPr>
          <w:lang w:bidi="ar-EG"/>
        </w:rPr>
        <w:t>(SDG 11)</w:t>
      </w:r>
      <w:r w:rsidRPr="00FC0F14">
        <w:rPr>
          <w:rFonts w:hint="cs"/>
          <w:rtl/>
          <w:lang w:bidi="ar-EG"/>
        </w:rPr>
        <w:t xml:space="preserve"> </w:t>
      </w:r>
      <w:r w:rsidRPr="00FC0F14">
        <w:rPr>
          <w:rFonts w:hint="eastAsia"/>
          <w:rtl/>
          <w:lang w:bidi="ar-EG"/>
        </w:rPr>
        <w:t>لجعل</w:t>
      </w:r>
      <w:r w:rsidRPr="00FC0F14">
        <w:rPr>
          <w:rFonts w:hint="cs"/>
          <w:rtl/>
          <w:lang w:bidi="ar-EG"/>
        </w:rPr>
        <w:t xml:space="preserve"> المدن والمستوطنات البشرية شاملة وآمنة وقادرة على الصمود </w:t>
      </w:r>
      <w:r w:rsidRPr="00FC0F14">
        <w:rPr>
          <w:rFonts w:hint="eastAsia"/>
          <w:rtl/>
          <w:lang w:bidi="ar-EG"/>
        </w:rPr>
        <w:t>ومستدامة</w:t>
      </w:r>
      <w:r w:rsidRPr="00FC0F14">
        <w:rPr>
          <w:rFonts w:hint="cs"/>
          <w:rtl/>
          <w:lang w:bidi="ar-EG"/>
        </w:rPr>
        <w:t>؛</w:t>
      </w:r>
    </w:p>
    <w:p w14:paraId="22454380" w14:textId="77777777" w:rsidR="00D71FC5" w:rsidRPr="00FC0F14" w:rsidRDefault="00D71FC5" w:rsidP="00D71FC5">
      <w:pPr>
        <w:rPr>
          <w:rtl/>
          <w:lang w:bidi="ar-EG"/>
        </w:rPr>
      </w:pPr>
      <w:r w:rsidRPr="00FC0F14">
        <w:rPr>
          <w:rtl/>
          <w:lang w:bidi="ar-EG"/>
        </w:rPr>
        <w:br w:type="page"/>
      </w:r>
    </w:p>
    <w:p w14:paraId="563B3E12" w14:textId="77777777" w:rsidR="00ED026F" w:rsidRPr="00FC0F14" w:rsidRDefault="004947CA" w:rsidP="00ED026F">
      <w:pPr>
        <w:rPr>
          <w:rtl/>
          <w:lang w:bidi="ar-EG"/>
        </w:rPr>
      </w:pPr>
      <w:r w:rsidRPr="00FC0F14">
        <w:rPr>
          <w:rFonts w:hint="cs"/>
          <w:i/>
          <w:iCs/>
          <w:rtl/>
          <w:lang w:bidi="ar-EG"/>
        </w:rPr>
        <w:t>ج)</w:t>
      </w:r>
      <w:r w:rsidRPr="00FC0F14">
        <w:rPr>
          <w:rtl/>
          <w:lang w:bidi="ar-EG"/>
        </w:rPr>
        <w:tab/>
      </w:r>
      <w:r w:rsidRPr="00FC0F14">
        <w:rPr>
          <w:rFonts w:hint="eastAsia"/>
          <w:rtl/>
          <w:lang w:bidi="ar-EG"/>
        </w:rPr>
        <w:t>تعاون</w:t>
      </w:r>
      <w:r w:rsidRPr="00FC0F14">
        <w:rPr>
          <w:rtl/>
          <w:lang w:bidi="ar-EG"/>
        </w:rPr>
        <w:t xml:space="preserve"> </w:t>
      </w:r>
      <w:r w:rsidRPr="00FC0F14">
        <w:rPr>
          <w:rFonts w:hint="eastAsia"/>
          <w:rtl/>
          <w:lang w:bidi="ar-EG"/>
        </w:rPr>
        <w:t>قطاعات</w:t>
      </w:r>
      <w:r w:rsidRPr="00FC0F14">
        <w:rPr>
          <w:rtl/>
          <w:lang w:bidi="ar-EG"/>
        </w:rPr>
        <w:t xml:space="preserve"> </w:t>
      </w:r>
      <w:r w:rsidRPr="00FC0F14">
        <w:rPr>
          <w:rFonts w:hint="eastAsia"/>
          <w:rtl/>
          <w:lang w:bidi="ar-EG"/>
        </w:rPr>
        <w:t>صناعية</w:t>
      </w:r>
      <w:r w:rsidRPr="00FC0F14">
        <w:rPr>
          <w:rtl/>
          <w:lang w:bidi="ar-EG"/>
        </w:rPr>
        <w:t xml:space="preserve"> </w:t>
      </w:r>
      <w:r w:rsidRPr="00FC0F14">
        <w:rPr>
          <w:rFonts w:hint="eastAsia"/>
          <w:rtl/>
          <w:lang w:bidi="ar-EG"/>
        </w:rPr>
        <w:t>متنوعة</w:t>
      </w:r>
      <w:r w:rsidRPr="00FC0F14">
        <w:rPr>
          <w:rtl/>
          <w:lang w:bidi="ar-EG"/>
        </w:rPr>
        <w:t xml:space="preserve"> </w:t>
      </w:r>
      <w:r w:rsidRPr="00FC0F14">
        <w:rPr>
          <w:rFonts w:hint="eastAsia"/>
          <w:rtl/>
          <w:lang w:bidi="ar-EG"/>
        </w:rPr>
        <w:t>كقطاعات</w:t>
      </w:r>
      <w:r w:rsidRPr="00FC0F14">
        <w:rPr>
          <w:rtl/>
          <w:lang w:bidi="ar-EG"/>
        </w:rPr>
        <w:t xml:space="preserve"> </w:t>
      </w:r>
      <w:r w:rsidRPr="00FC0F14">
        <w:rPr>
          <w:rFonts w:hint="eastAsia"/>
          <w:rtl/>
          <w:lang w:bidi="ar-EG"/>
        </w:rPr>
        <w:t>الطاقة</w:t>
      </w:r>
      <w:r w:rsidRPr="00FC0F14">
        <w:rPr>
          <w:rtl/>
          <w:lang w:bidi="ar-EG"/>
        </w:rPr>
        <w:t xml:space="preserve"> </w:t>
      </w:r>
      <w:r w:rsidRPr="00FC0F14">
        <w:rPr>
          <w:rFonts w:hint="eastAsia"/>
          <w:rtl/>
          <w:lang w:bidi="ar-EG"/>
        </w:rPr>
        <w:t>والنقل</w:t>
      </w:r>
      <w:r w:rsidRPr="00FC0F14">
        <w:rPr>
          <w:rtl/>
          <w:lang w:bidi="ar-EG"/>
        </w:rPr>
        <w:t xml:space="preserve"> </w:t>
      </w:r>
      <w:r w:rsidRPr="00FC0F14">
        <w:rPr>
          <w:rFonts w:hint="eastAsia"/>
          <w:rtl/>
          <w:lang w:bidi="ar-EG"/>
        </w:rPr>
        <w:t>والصحة</w:t>
      </w:r>
      <w:r w:rsidRPr="00FC0F14">
        <w:rPr>
          <w:rtl/>
          <w:lang w:bidi="ar-EG"/>
        </w:rPr>
        <w:t xml:space="preserve"> </w:t>
      </w:r>
      <w:r w:rsidRPr="00FC0F14">
        <w:rPr>
          <w:rFonts w:hint="eastAsia"/>
          <w:rtl/>
          <w:lang w:bidi="ar-EG"/>
        </w:rPr>
        <w:t>والزراعة</w:t>
      </w:r>
      <w:r w:rsidRPr="00FC0F14">
        <w:rPr>
          <w:rtl/>
          <w:lang w:bidi="ar-EG"/>
        </w:rPr>
        <w:t xml:space="preserve"> في </w:t>
      </w:r>
      <w:r w:rsidRPr="00FC0F14">
        <w:rPr>
          <w:rFonts w:hint="eastAsia"/>
          <w:rtl/>
          <w:lang w:bidi="ar-EG"/>
        </w:rPr>
        <w:t>تطوير</w:t>
      </w:r>
      <w:r w:rsidRPr="00FC0F14">
        <w:rPr>
          <w:rtl/>
          <w:lang w:bidi="ar-EG"/>
        </w:rPr>
        <w:t xml:space="preserve"> </w:t>
      </w:r>
      <w:r w:rsidRPr="00FC0F14">
        <w:rPr>
          <w:rFonts w:hint="cs"/>
          <w:rtl/>
          <w:lang w:bidi="ar-EG"/>
        </w:rPr>
        <w:t>تطبيقات وخدمات</w:t>
      </w:r>
      <w:r w:rsidRPr="00FC0F14">
        <w:rPr>
          <w:rtl/>
          <w:lang w:bidi="ar-EG"/>
        </w:rPr>
        <w:t xml:space="preserve"> </w:t>
      </w:r>
      <w:r w:rsidRPr="00FC0F14">
        <w:rPr>
          <w:rFonts w:hint="eastAsia"/>
          <w:rtl/>
          <w:lang w:bidi="ar-EG"/>
        </w:rPr>
        <w:t>إنترنت</w:t>
      </w:r>
      <w:r w:rsidRPr="00FC0F14">
        <w:rPr>
          <w:rtl/>
          <w:lang w:bidi="ar-EG"/>
        </w:rPr>
        <w:t xml:space="preserve"> </w:t>
      </w:r>
      <w:r w:rsidRPr="00FC0F14">
        <w:rPr>
          <w:rFonts w:hint="eastAsia"/>
          <w:rtl/>
          <w:lang w:bidi="ar-EG"/>
        </w:rPr>
        <w:t>الأشياء</w:t>
      </w:r>
      <w:r w:rsidRPr="00FC0F14">
        <w:rPr>
          <w:rtl/>
          <w:lang w:bidi="ar-EG"/>
        </w:rPr>
        <w:t xml:space="preserve"> </w:t>
      </w:r>
      <w:r w:rsidRPr="00FC0F14">
        <w:rPr>
          <w:rFonts w:hint="cs"/>
          <w:rtl/>
          <w:lang w:bidi="ar-EG"/>
        </w:rPr>
        <w:t>و</w:t>
      </w:r>
      <w:r w:rsidRPr="00FC0F14">
        <w:rPr>
          <w:color w:val="000000"/>
          <w:rtl/>
        </w:rPr>
        <w:t>المدن والمجتمعات الذكية</w:t>
      </w:r>
      <w:r w:rsidRPr="00FC0F14">
        <w:rPr>
          <w:rFonts w:hint="cs"/>
          <w:color w:val="000000"/>
          <w:rtl/>
        </w:rPr>
        <w:t xml:space="preserve"> المستدامة</w:t>
      </w:r>
      <w:r w:rsidRPr="00FC0F14">
        <w:rPr>
          <w:color w:val="000000"/>
          <w:rtl/>
        </w:rPr>
        <w:t xml:space="preserve"> </w:t>
      </w:r>
      <w:r w:rsidRPr="00FC0F14">
        <w:rPr>
          <w:color w:val="000000"/>
        </w:rPr>
        <w:t>(SC&amp;C)</w:t>
      </w:r>
      <w:r w:rsidRPr="00FC0F14">
        <w:rPr>
          <w:rFonts w:hint="cs"/>
          <w:color w:val="000000"/>
          <w:rtl/>
        </w:rPr>
        <w:t xml:space="preserve"> في مختلف </w:t>
      </w:r>
      <w:r w:rsidRPr="00FC0F14">
        <w:rPr>
          <w:rFonts w:hint="eastAsia"/>
          <w:color w:val="000000"/>
          <w:rtl/>
        </w:rPr>
        <w:t>القطاعات</w:t>
      </w:r>
      <w:r w:rsidRPr="00FC0F14">
        <w:rPr>
          <w:rFonts w:hint="cs"/>
          <w:color w:val="000000"/>
          <w:rtl/>
        </w:rPr>
        <w:t xml:space="preserve"> الرأسية</w:t>
      </w:r>
      <w:r w:rsidRPr="00FC0F14">
        <w:rPr>
          <w:rFonts w:hint="eastAsia"/>
          <w:rtl/>
          <w:lang w:bidi="ar-EG"/>
        </w:rPr>
        <w:t>؛</w:t>
      </w:r>
    </w:p>
    <w:p w14:paraId="39C917B3" w14:textId="77777777" w:rsidR="00ED026F" w:rsidRPr="00FC0F14" w:rsidRDefault="004947CA" w:rsidP="00ED026F">
      <w:pPr>
        <w:rPr>
          <w:color w:val="000000"/>
          <w:rtl/>
        </w:rPr>
      </w:pPr>
      <w:r w:rsidRPr="00FC0F14">
        <w:rPr>
          <w:rFonts w:hint="cs"/>
          <w:i/>
          <w:iCs/>
          <w:rtl/>
          <w:lang w:bidi="ar-EG"/>
        </w:rPr>
        <w:t>د )</w:t>
      </w:r>
      <w:r w:rsidRPr="00FC0F14">
        <w:rPr>
          <w:rFonts w:hint="cs"/>
          <w:rtl/>
          <w:lang w:bidi="ar-EG"/>
        </w:rPr>
        <w:tab/>
      </w:r>
      <w:r w:rsidRPr="00FC0F14">
        <w:rPr>
          <w:rFonts w:hint="cs"/>
          <w:rtl/>
        </w:rPr>
        <w:t xml:space="preserve">أن إنترنت الأشياء والمدن والمجتمعات الذكية المستدامة يمكن أن تكون من العوامل الأساسية لمجتمع المعلومات وأنها تتيح الفرصة لتحويل البنية التحتية الحضرية مستفيدةً من جملة أمور من بينها كفاءة </w:t>
      </w:r>
      <w:r w:rsidRPr="00FC0F14">
        <w:rPr>
          <w:color w:val="000000"/>
          <w:rtl/>
        </w:rPr>
        <w:t>المباني</w:t>
      </w:r>
      <w:r w:rsidRPr="00FC0F14">
        <w:rPr>
          <w:rFonts w:hint="cs"/>
          <w:color w:val="000000"/>
          <w:rtl/>
        </w:rPr>
        <w:t> </w:t>
      </w:r>
      <w:r w:rsidRPr="00FC0F14">
        <w:rPr>
          <w:color w:val="000000"/>
          <w:rtl/>
        </w:rPr>
        <w:t xml:space="preserve">الذكية </w:t>
      </w:r>
      <w:r w:rsidRPr="00FC0F14">
        <w:rPr>
          <w:rFonts w:hint="cs"/>
          <w:color w:val="000000"/>
          <w:rtl/>
        </w:rPr>
        <w:t>وأنظمة </w:t>
      </w:r>
      <w:r w:rsidRPr="00FC0F14">
        <w:rPr>
          <w:color w:val="000000"/>
          <w:rtl/>
        </w:rPr>
        <w:t>النقل</w:t>
      </w:r>
      <w:r w:rsidRPr="00FC0F14">
        <w:rPr>
          <w:rFonts w:hint="cs"/>
          <w:color w:val="000000"/>
          <w:rtl/>
        </w:rPr>
        <w:t> </w:t>
      </w:r>
      <w:r w:rsidRPr="00FC0F14">
        <w:rPr>
          <w:color w:val="000000"/>
          <w:rtl/>
        </w:rPr>
        <w:t>الذكية،</w:t>
      </w:r>
      <w:r w:rsidRPr="00FC0F14">
        <w:rPr>
          <w:rFonts w:hint="cs"/>
          <w:color w:val="000000"/>
          <w:rtl/>
        </w:rPr>
        <w:t xml:space="preserve"> </w:t>
      </w:r>
      <w:r w:rsidRPr="00FC0F14">
        <w:rPr>
          <w:rFonts w:hint="eastAsia"/>
          <w:color w:val="000000"/>
          <w:rtl/>
        </w:rPr>
        <w:t>و</w:t>
      </w:r>
      <w:r w:rsidRPr="00FC0F14">
        <w:rPr>
          <w:rFonts w:hint="cs"/>
          <w:color w:val="000000"/>
          <w:rtl/>
        </w:rPr>
        <w:t>الإدارة</w:t>
      </w:r>
      <w:r w:rsidRPr="00FC0F14">
        <w:rPr>
          <w:rFonts w:hint="eastAsia"/>
          <w:color w:val="000000"/>
          <w:rtl/>
        </w:rPr>
        <w:t> الذكية</w:t>
      </w:r>
      <w:r w:rsidRPr="00FC0F14">
        <w:rPr>
          <w:color w:val="000000"/>
          <w:rtl/>
        </w:rPr>
        <w:t xml:space="preserve"> </w:t>
      </w:r>
      <w:r w:rsidRPr="00FC0F14">
        <w:rPr>
          <w:rFonts w:hint="cs"/>
          <w:color w:val="000000"/>
          <w:rtl/>
        </w:rPr>
        <w:t>لل</w:t>
      </w:r>
      <w:r w:rsidRPr="00FC0F14">
        <w:rPr>
          <w:rFonts w:hint="eastAsia"/>
          <w:color w:val="000000"/>
          <w:rtl/>
        </w:rPr>
        <w:t>مياه</w:t>
      </w:r>
      <w:r w:rsidRPr="00FC0F14">
        <w:rPr>
          <w:rFonts w:hint="cs"/>
          <w:color w:val="000000"/>
          <w:rtl/>
        </w:rPr>
        <w:t>، التي تعمل جنباً إلى جنب مع خدمات توفر فوائد للمستهلكين؛</w:t>
      </w:r>
    </w:p>
    <w:p w14:paraId="729EFBBA" w14:textId="77777777" w:rsidR="00ED026F" w:rsidRPr="00FC0F14" w:rsidRDefault="004947CA" w:rsidP="00ED026F">
      <w:pPr>
        <w:rPr>
          <w:color w:val="000000"/>
          <w:rtl/>
          <w:lang w:bidi="ar-EG"/>
        </w:rPr>
      </w:pPr>
      <w:r w:rsidRPr="00FC0F14">
        <w:rPr>
          <w:rFonts w:ascii="Traditional Arabic" w:hAnsi="Traditional Arabic" w:hint="cs"/>
          <w:i/>
          <w:iCs/>
          <w:rtl/>
        </w:rPr>
        <w:t>ﻫ</w:t>
      </w:r>
      <w:r w:rsidRPr="00FC0F14">
        <w:rPr>
          <w:rFonts w:hint="cs"/>
          <w:i/>
          <w:iCs/>
          <w:rtl/>
        </w:rPr>
        <w:t> )</w:t>
      </w:r>
      <w:r w:rsidRPr="00FC0F14">
        <w:rPr>
          <w:color w:val="000000"/>
          <w:rtl/>
        </w:rPr>
        <w:tab/>
      </w:r>
      <w:r w:rsidRPr="00FC0F14">
        <w:rPr>
          <w:rFonts w:hint="cs"/>
          <w:color w:val="000000"/>
          <w:rtl/>
        </w:rPr>
        <w:t xml:space="preserve">أن </w:t>
      </w:r>
      <w:r w:rsidRPr="00FC0F14">
        <w:rPr>
          <w:rFonts w:hint="cs"/>
          <w:rtl/>
        </w:rPr>
        <w:t>المدن والمجتمعات الذكية المستدامة يمكنها استخدام إنترنت الأشياء لاكتشاف أزمات إقليمية و/أو</w:t>
      </w:r>
      <w:r w:rsidRPr="00FC0F14">
        <w:rPr>
          <w:rFonts w:hint="eastAsia"/>
          <w:rtl/>
        </w:rPr>
        <w:t> </w:t>
      </w:r>
      <w:r w:rsidRPr="00FC0F14">
        <w:rPr>
          <w:rFonts w:hint="cs"/>
          <w:rtl/>
        </w:rPr>
        <w:t>عالمية من</w:t>
      </w:r>
      <w:r w:rsidRPr="00FC0F14">
        <w:rPr>
          <w:rFonts w:hint="eastAsia"/>
          <w:rtl/>
        </w:rPr>
        <w:t> </w:t>
      </w:r>
      <w:r w:rsidRPr="00FC0F14">
        <w:rPr>
          <w:rFonts w:hint="cs"/>
          <w:rtl/>
        </w:rPr>
        <w:t>قبيل الكوارث الطبيعية والأوبئة/الجوائح والتصدي لها</w:t>
      </w:r>
      <w:r w:rsidRPr="00FC0F14">
        <w:rPr>
          <w:rFonts w:hint="cs"/>
          <w:color w:val="000000"/>
          <w:rtl/>
        </w:rPr>
        <w:t>؛</w:t>
      </w:r>
    </w:p>
    <w:p w14:paraId="582BF645" w14:textId="77777777" w:rsidR="00ED026F" w:rsidRPr="00FC0F14" w:rsidRDefault="004947CA" w:rsidP="00ED026F">
      <w:pPr>
        <w:rPr>
          <w:rtl/>
        </w:rPr>
      </w:pPr>
      <w:r w:rsidRPr="00FC0F14">
        <w:rPr>
          <w:rFonts w:hint="cs"/>
          <w:i/>
          <w:iCs/>
          <w:rtl/>
        </w:rPr>
        <w:t>و )</w:t>
      </w:r>
      <w:r w:rsidRPr="00FC0F14">
        <w:rPr>
          <w:color w:val="000000"/>
          <w:rtl/>
        </w:rPr>
        <w:tab/>
      </w:r>
      <w:r w:rsidRPr="00FC0F14">
        <w:rPr>
          <w:rFonts w:hint="eastAsia"/>
          <w:rtl/>
        </w:rPr>
        <w:t>أن</w:t>
      </w:r>
      <w:r w:rsidRPr="00FC0F14">
        <w:rPr>
          <w:rtl/>
        </w:rPr>
        <w:t xml:space="preserve"> </w:t>
      </w:r>
      <w:r w:rsidRPr="00FC0F14">
        <w:rPr>
          <w:rFonts w:hint="cs"/>
          <w:rtl/>
        </w:rPr>
        <w:t>البحث وال</w:t>
      </w:r>
      <w:r w:rsidRPr="00FC0F14">
        <w:rPr>
          <w:rFonts w:hint="eastAsia"/>
          <w:rtl/>
        </w:rPr>
        <w:t>تطو</w:t>
      </w:r>
      <w:r w:rsidRPr="00FC0F14">
        <w:rPr>
          <w:rFonts w:hint="cs"/>
          <w:rtl/>
        </w:rPr>
        <w:t>ي</w:t>
      </w:r>
      <w:r w:rsidRPr="00FC0F14">
        <w:rPr>
          <w:rFonts w:hint="eastAsia"/>
          <w:rtl/>
        </w:rPr>
        <w:t>ر</w:t>
      </w:r>
      <w:r w:rsidRPr="00FC0F14">
        <w:rPr>
          <w:rtl/>
        </w:rPr>
        <w:t xml:space="preserve"> في </w:t>
      </w:r>
      <w:r w:rsidRPr="00FC0F14">
        <w:rPr>
          <w:rFonts w:hint="cs"/>
          <w:rtl/>
        </w:rPr>
        <w:t xml:space="preserve">مجال </w:t>
      </w:r>
      <w:r w:rsidRPr="00FC0F14">
        <w:rPr>
          <w:rFonts w:hint="eastAsia"/>
          <w:rtl/>
        </w:rPr>
        <w:t>إنترنت الأشياء</w:t>
      </w:r>
      <w:r w:rsidRPr="00FC0F14">
        <w:rPr>
          <w:rtl/>
        </w:rPr>
        <w:t xml:space="preserve"> </w:t>
      </w:r>
      <w:r w:rsidRPr="00FC0F14">
        <w:rPr>
          <w:rFonts w:hint="eastAsia"/>
          <w:rtl/>
        </w:rPr>
        <w:t>يُمكن</w:t>
      </w:r>
      <w:r w:rsidRPr="00FC0F14">
        <w:rPr>
          <w:rtl/>
        </w:rPr>
        <w:t xml:space="preserve"> </w:t>
      </w:r>
      <w:r w:rsidRPr="00FC0F14">
        <w:rPr>
          <w:rFonts w:hint="eastAsia"/>
          <w:rtl/>
        </w:rPr>
        <w:t>أن</w:t>
      </w:r>
      <w:r w:rsidRPr="00FC0F14">
        <w:rPr>
          <w:rtl/>
        </w:rPr>
        <w:t xml:space="preserve"> </w:t>
      </w:r>
      <w:r w:rsidRPr="00FC0F14">
        <w:rPr>
          <w:rFonts w:hint="eastAsia"/>
          <w:rtl/>
        </w:rPr>
        <w:t>يساعد</w:t>
      </w:r>
      <w:r w:rsidRPr="00FC0F14">
        <w:rPr>
          <w:rtl/>
        </w:rPr>
        <w:t xml:space="preserve"> </w:t>
      </w:r>
      <w:r w:rsidRPr="00FC0F14">
        <w:rPr>
          <w:rFonts w:hint="eastAsia"/>
          <w:rtl/>
        </w:rPr>
        <w:t>على</w:t>
      </w:r>
      <w:r w:rsidRPr="00FC0F14">
        <w:rPr>
          <w:rtl/>
        </w:rPr>
        <w:t xml:space="preserve"> </w:t>
      </w:r>
      <w:r w:rsidRPr="00FC0F14">
        <w:rPr>
          <w:rFonts w:hint="eastAsia"/>
          <w:rtl/>
        </w:rPr>
        <w:t>تحسين</w:t>
      </w:r>
      <w:r w:rsidRPr="00FC0F14">
        <w:rPr>
          <w:rtl/>
        </w:rPr>
        <w:t xml:space="preserve"> </w:t>
      </w:r>
      <w:r w:rsidRPr="00FC0F14">
        <w:rPr>
          <w:rFonts w:hint="eastAsia"/>
          <w:rtl/>
        </w:rPr>
        <w:t>التنمية</w:t>
      </w:r>
      <w:r w:rsidRPr="00FC0F14">
        <w:rPr>
          <w:rtl/>
        </w:rPr>
        <w:t xml:space="preserve"> </w:t>
      </w:r>
      <w:r w:rsidRPr="00FC0F14">
        <w:rPr>
          <w:rFonts w:hint="cs"/>
          <w:rtl/>
        </w:rPr>
        <w:t xml:space="preserve">العالمية </w:t>
      </w:r>
      <w:r w:rsidRPr="00FC0F14">
        <w:rPr>
          <w:rFonts w:hint="eastAsia"/>
          <w:rtl/>
        </w:rPr>
        <w:t>والاستكشاف</w:t>
      </w:r>
      <w:r w:rsidRPr="00FC0F14">
        <w:rPr>
          <w:rtl/>
        </w:rPr>
        <w:t xml:space="preserve"> </w:t>
      </w:r>
      <w:r w:rsidRPr="00FC0F14">
        <w:rPr>
          <w:rFonts w:hint="eastAsia"/>
          <w:rtl/>
        </w:rPr>
        <w:t>وتقديم</w:t>
      </w:r>
      <w:r w:rsidRPr="00FC0F14">
        <w:rPr>
          <w:rtl/>
        </w:rPr>
        <w:t xml:space="preserve"> </w:t>
      </w:r>
      <w:r w:rsidRPr="00FC0F14">
        <w:rPr>
          <w:rFonts w:hint="eastAsia"/>
          <w:rtl/>
        </w:rPr>
        <w:t>الخدمات</w:t>
      </w:r>
      <w:r w:rsidRPr="00FC0F14">
        <w:rPr>
          <w:rtl/>
        </w:rPr>
        <w:t xml:space="preserve"> </w:t>
      </w:r>
      <w:r w:rsidRPr="00FC0F14">
        <w:rPr>
          <w:rFonts w:hint="eastAsia"/>
          <w:rtl/>
        </w:rPr>
        <w:t>الأساسية</w:t>
      </w:r>
      <w:r w:rsidRPr="00FC0F14">
        <w:rPr>
          <w:rtl/>
        </w:rPr>
        <w:t xml:space="preserve"> </w:t>
      </w:r>
      <w:r w:rsidRPr="00FC0F14">
        <w:rPr>
          <w:rFonts w:hint="eastAsia"/>
          <w:rtl/>
        </w:rPr>
        <w:t>ومراقبة</w:t>
      </w:r>
      <w:r w:rsidRPr="00FC0F14">
        <w:rPr>
          <w:rtl/>
        </w:rPr>
        <w:t xml:space="preserve"> </w:t>
      </w:r>
      <w:r w:rsidRPr="00FC0F14">
        <w:rPr>
          <w:rFonts w:hint="eastAsia"/>
          <w:rtl/>
        </w:rPr>
        <w:t>البرامج</w:t>
      </w:r>
      <w:r w:rsidRPr="00FC0F14">
        <w:rPr>
          <w:rtl/>
        </w:rPr>
        <w:t xml:space="preserve"> </w:t>
      </w:r>
      <w:r w:rsidRPr="00FC0F14">
        <w:rPr>
          <w:rFonts w:hint="eastAsia"/>
          <w:rtl/>
        </w:rPr>
        <w:t>وتقييمها</w:t>
      </w:r>
      <w:r w:rsidRPr="00FC0F14">
        <w:rPr>
          <w:rtl/>
        </w:rPr>
        <w:t xml:space="preserve"> في </w:t>
      </w:r>
      <w:r w:rsidRPr="00FC0F14">
        <w:rPr>
          <w:rFonts w:hint="eastAsia"/>
          <w:rtl/>
        </w:rPr>
        <w:t>القطاعات</w:t>
      </w:r>
      <w:r w:rsidRPr="00FC0F14">
        <w:rPr>
          <w:rtl/>
        </w:rPr>
        <w:t xml:space="preserve"> </w:t>
      </w:r>
      <w:r w:rsidRPr="00FC0F14">
        <w:rPr>
          <w:rFonts w:hint="eastAsia"/>
          <w:rtl/>
        </w:rPr>
        <w:t>المختلفة؛</w:t>
      </w:r>
    </w:p>
    <w:p w14:paraId="29939DE5" w14:textId="77777777" w:rsidR="00ED026F" w:rsidRPr="00FC0F14" w:rsidRDefault="004947CA" w:rsidP="00ED026F">
      <w:pPr>
        <w:rPr>
          <w:rtl/>
        </w:rPr>
      </w:pPr>
      <w:r w:rsidRPr="00FC0F14">
        <w:rPr>
          <w:rFonts w:hint="cs"/>
          <w:i/>
          <w:iCs/>
          <w:rtl/>
        </w:rPr>
        <w:t>ز </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إنترنت</w:t>
      </w:r>
      <w:r w:rsidRPr="00FC0F14">
        <w:rPr>
          <w:rtl/>
        </w:rPr>
        <w:t xml:space="preserve"> </w:t>
      </w:r>
      <w:r w:rsidRPr="00FC0F14">
        <w:rPr>
          <w:rFonts w:hint="eastAsia"/>
          <w:rtl/>
        </w:rPr>
        <w:t>الأشياء</w:t>
      </w:r>
      <w:r w:rsidRPr="00FC0F14">
        <w:rPr>
          <w:rtl/>
        </w:rPr>
        <w:t xml:space="preserve"> </w:t>
      </w:r>
      <w:r w:rsidRPr="00FC0F14">
        <w:rPr>
          <w:rFonts w:hint="eastAsia"/>
          <w:rtl/>
        </w:rPr>
        <w:t>تشمل</w:t>
      </w:r>
      <w:r w:rsidRPr="00FC0F14">
        <w:rPr>
          <w:rtl/>
        </w:rPr>
        <w:t xml:space="preserve"> </w:t>
      </w:r>
      <w:r w:rsidRPr="00FC0F14">
        <w:rPr>
          <w:rFonts w:hint="eastAsia"/>
          <w:rtl/>
        </w:rPr>
        <w:t>العديد</w:t>
      </w:r>
      <w:r w:rsidRPr="00FC0F14">
        <w:rPr>
          <w:rtl/>
        </w:rPr>
        <w:t xml:space="preserve"> </w:t>
      </w:r>
      <w:r w:rsidRPr="00FC0F14">
        <w:rPr>
          <w:rFonts w:hint="eastAsia"/>
          <w:rtl/>
        </w:rPr>
        <w:t>من</w:t>
      </w:r>
      <w:r w:rsidRPr="00FC0F14">
        <w:rPr>
          <w:rtl/>
        </w:rPr>
        <w:t xml:space="preserve"> </w:t>
      </w:r>
      <w:r w:rsidRPr="00FC0F14">
        <w:rPr>
          <w:rFonts w:hint="eastAsia"/>
          <w:rtl/>
        </w:rPr>
        <w:t>أصحاب</w:t>
      </w:r>
      <w:r w:rsidRPr="00FC0F14">
        <w:rPr>
          <w:rtl/>
        </w:rPr>
        <w:t xml:space="preserve"> </w:t>
      </w:r>
      <w:r w:rsidRPr="00FC0F14">
        <w:rPr>
          <w:rFonts w:hint="eastAsia"/>
          <w:rtl/>
        </w:rPr>
        <w:t>المصلحة</w:t>
      </w:r>
      <w:r w:rsidRPr="00FC0F14">
        <w:rPr>
          <w:rtl/>
        </w:rPr>
        <w:t xml:space="preserve"> </w:t>
      </w:r>
      <w:r w:rsidRPr="00FC0F14">
        <w:rPr>
          <w:rFonts w:hint="eastAsia"/>
          <w:rtl/>
        </w:rPr>
        <w:t>والمجالات،</w:t>
      </w:r>
      <w:r w:rsidRPr="00FC0F14">
        <w:rPr>
          <w:rtl/>
        </w:rPr>
        <w:t xml:space="preserve"> </w:t>
      </w:r>
      <w:r w:rsidRPr="00FC0F14">
        <w:rPr>
          <w:rFonts w:hint="eastAsia"/>
          <w:rtl/>
        </w:rPr>
        <w:t>ما يتطلب</w:t>
      </w:r>
      <w:r w:rsidRPr="00FC0F14">
        <w:rPr>
          <w:rtl/>
        </w:rPr>
        <w:t xml:space="preserve"> </w:t>
      </w:r>
      <w:r w:rsidRPr="00FC0F14">
        <w:rPr>
          <w:rFonts w:hint="cs"/>
          <w:rtl/>
        </w:rPr>
        <w:t>الت</w:t>
      </w:r>
      <w:r w:rsidRPr="00FC0F14">
        <w:rPr>
          <w:rFonts w:hint="eastAsia"/>
          <w:rtl/>
        </w:rPr>
        <w:t>نسيق</w:t>
      </w:r>
      <w:r w:rsidRPr="00FC0F14">
        <w:rPr>
          <w:rFonts w:hint="cs"/>
          <w:rtl/>
        </w:rPr>
        <w:t xml:space="preserve"> والتعاون</w:t>
      </w:r>
      <w:r w:rsidRPr="00FC0F14">
        <w:rPr>
          <w:rFonts w:hint="eastAsia"/>
          <w:rtl/>
        </w:rPr>
        <w:t>؛</w:t>
      </w:r>
    </w:p>
    <w:p w14:paraId="1F1D1217" w14:textId="77777777" w:rsidR="00ED026F" w:rsidRPr="00FC0F14" w:rsidRDefault="004947CA" w:rsidP="00ED026F">
      <w:pPr>
        <w:rPr>
          <w:rtl/>
        </w:rPr>
      </w:pPr>
      <w:r w:rsidRPr="00FC0F14">
        <w:rPr>
          <w:rFonts w:hint="cs"/>
          <w:i/>
          <w:iCs/>
          <w:rtl/>
        </w:rPr>
        <w:t>ح)</w:t>
      </w:r>
      <w:r w:rsidRPr="00FC0F14">
        <w:rPr>
          <w:rFonts w:hint="cs"/>
          <w:rtl/>
        </w:rPr>
        <w:tab/>
        <w:t>أن إنترنت</w:t>
      </w:r>
      <w:r w:rsidRPr="00FC0F14">
        <w:rPr>
          <w:rFonts w:hint="eastAsia"/>
          <w:rtl/>
        </w:rPr>
        <w:t> </w:t>
      </w:r>
      <w:r w:rsidRPr="00FC0F14">
        <w:rPr>
          <w:rFonts w:hint="cs"/>
          <w:rtl/>
        </w:rPr>
        <w:t>الأشياء قد تطورت لتتحول إلى مجموعة واسعة من التطبيقات ذات</w:t>
      </w:r>
      <w:r w:rsidRPr="00FC0F14">
        <w:rPr>
          <w:rFonts w:hint="eastAsia"/>
          <w:rtl/>
        </w:rPr>
        <w:t> </w:t>
      </w:r>
      <w:r w:rsidRPr="00FC0F14">
        <w:rPr>
          <w:rFonts w:hint="cs"/>
          <w:rtl/>
        </w:rPr>
        <w:t>الأهداف والمتطلبات المختلفة، ونتيجة لذلك من الضروري العمل بتنسيق مع الهيئات الدولية الأُخرى المعنية بوضع المعايير والمنظمات الأُخرى ذات</w:t>
      </w:r>
      <w:r w:rsidRPr="00FC0F14">
        <w:rPr>
          <w:rFonts w:hint="eastAsia"/>
          <w:rtl/>
        </w:rPr>
        <w:t> </w:t>
      </w:r>
      <w:r w:rsidRPr="00FC0F14">
        <w:rPr>
          <w:rFonts w:hint="cs"/>
          <w:rtl/>
        </w:rPr>
        <w:t>الصلة من</w:t>
      </w:r>
      <w:r w:rsidRPr="00FC0F14">
        <w:rPr>
          <w:rFonts w:hint="eastAsia"/>
          <w:rtl/>
        </w:rPr>
        <w:t> </w:t>
      </w:r>
      <w:r w:rsidRPr="00FC0F14">
        <w:rPr>
          <w:rFonts w:hint="cs"/>
          <w:rtl/>
        </w:rPr>
        <w:t>أجل دمج أطر التقييس بصورة أفضل؛</w:t>
      </w:r>
    </w:p>
    <w:p w14:paraId="394BC32A" w14:textId="77777777" w:rsidR="00ED026F" w:rsidRPr="00FC0F14" w:rsidRDefault="004947CA" w:rsidP="00ED026F">
      <w:pPr>
        <w:rPr>
          <w:rtl/>
        </w:rPr>
      </w:pPr>
      <w:r w:rsidRPr="00FC0F14">
        <w:rPr>
          <w:rFonts w:hint="cs"/>
          <w:i/>
          <w:iCs/>
          <w:rtl/>
        </w:rPr>
        <w:t>ط</w:t>
      </w:r>
      <w:r w:rsidRPr="00FC0F14">
        <w:rPr>
          <w:i/>
          <w:iCs/>
          <w:rtl/>
        </w:rPr>
        <w:t>)</w:t>
      </w:r>
      <w:r w:rsidRPr="00FC0F14">
        <w:rPr>
          <w:rtl/>
        </w:rPr>
        <w:tab/>
      </w:r>
      <w:r w:rsidRPr="00FC0F14">
        <w:rPr>
          <w:rFonts w:hint="eastAsia"/>
          <w:rtl/>
        </w:rPr>
        <w:t>أن</w:t>
      </w:r>
      <w:r w:rsidRPr="00FC0F14">
        <w:rPr>
          <w:rtl/>
        </w:rPr>
        <w:t xml:space="preserve"> </w:t>
      </w:r>
      <w:r w:rsidRPr="00FC0F14">
        <w:rPr>
          <w:rFonts w:hint="eastAsia"/>
          <w:rtl/>
        </w:rPr>
        <w:t>المعايير</w:t>
      </w:r>
      <w:r w:rsidRPr="00FC0F14">
        <w:rPr>
          <w:rtl/>
        </w:rPr>
        <w:t xml:space="preserve"> </w:t>
      </w:r>
      <w:r w:rsidRPr="00FC0F14">
        <w:rPr>
          <w:rFonts w:hint="eastAsia"/>
          <w:rtl/>
        </w:rPr>
        <w:t>التقنية</w:t>
      </w:r>
      <w:r w:rsidRPr="00FC0F14">
        <w:rPr>
          <w:rtl/>
        </w:rPr>
        <w:t xml:space="preserve"> </w:t>
      </w:r>
      <w:r w:rsidRPr="00FC0F14">
        <w:rPr>
          <w:rFonts w:hint="cs"/>
          <w:rtl/>
        </w:rPr>
        <w:t xml:space="preserve">والشراكة بين القطاعين العام والخاص ينبغي </w:t>
      </w:r>
      <w:r w:rsidRPr="00FC0F14">
        <w:rPr>
          <w:rFonts w:hint="eastAsia"/>
          <w:rtl/>
        </w:rPr>
        <w:t>أن</w:t>
      </w:r>
      <w:r w:rsidRPr="00FC0F14">
        <w:rPr>
          <w:rtl/>
        </w:rPr>
        <w:t xml:space="preserve"> </w:t>
      </w:r>
      <w:r w:rsidRPr="00FC0F14">
        <w:rPr>
          <w:rFonts w:hint="cs"/>
          <w:rtl/>
        </w:rPr>
        <w:t xml:space="preserve">تقلل </w:t>
      </w:r>
      <w:r w:rsidRPr="00FC0F14">
        <w:rPr>
          <w:rFonts w:hint="eastAsia"/>
          <w:rtl/>
        </w:rPr>
        <w:t>الوقت</w:t>
      </w:r>
      <w:r w:rsidRPr="00FC0F14">
        <w:rPr>
          <w:rtl/>
        </w:rPr>
        <w:t xml:space="preserve"> </w:t>
      </w:r>
      <w:r w:rsidRPr="00FC0F14">
        <w:rPr>
          <w:rFonts w:hint="cs"/>
          <w:rtl/>
        </w:rPr>
        <w:t xml:space="preserve">والتكلفة </w:t>
      </w:r>
      <w:r w:rsidRPr="00FC0F14">
        <w:rPr>
          <w:rFonts w:hint="eastAsia"/>
          <w:rtl/>
        </w:rPr>
        <w:t>اللازم</w:t>
      </w:r>
      <w:r w:rsidRPr="00FC0F14">
        <w:rPr>
          <w:rFonts w:hint="cs"/>
          <w:rtl/>
        </w:rPr>
        <w:t>ين</w:t>
      </w:r>
      <w:r w:rsidRPr="00FC0F14">
        <w:rPr>
          <w:rtl/>
        </w:rPr>
        <w:t xml:space="preserve"> </w:t>
      </w:r>
      <w:r w:rsidRPr="00FC0F14">
        <w:rPr>
          <w:rFonts w:hint="eastAsia"/>
          <w:rtl/>
        </w:rPr>
        <w:t>لتنفيذ</w:t>
      </w:r>
      <w:r w:rsidRPr="00FC0F14">
        <w:rPr>
          <w:rtl/>
        </w:rPr>
        <w:t xml:space="preserve"> </w:t>
      </w:r>
      <w:r w:rsidRPr="00FC0F14">
        <w:rPr>
          <w:rFonts w:hint="eastAsia"/>
          <w:rtl/>
        </w:rPr>
        <w:t>إنترنت الأشياء</w:t>
      </w:r>
      <w:r w:rsidRPr="00FC0F14">
        <w:rPr>
          <w:rFonts w:hint="cs"/>
          <w:rtl/>
        </w:rPr>
        <w:t>،</w:t>
      </w:r>
      <w:r w:rsidRPr="00FC0F14">
        <w:rPr>
          <w:rtl/>
        </w:rPr>
        <w:t xml:space="preserve"> </w:t>
      </w:r>
      <w:r w:rsidRPr="00FC0F14">
        <w:rPr>
          <w:rFonts w:hint="cs"/>
          <w:rtl/>
        </w:rPr>
        <w:t>مع الاستفادة من مزايا اقتصاديات</w:t>
      </w:r>
      <w:r w:rsidRPr="00FC0F14">
        <w:rPr>
          <w:rtl/>
        </w:rPr>
        <w:t xml:space="preserve"> </w:t>
      </w:r>
      <w:r w:rsidRPr="00FC0F14">
        <w:rPr>
          <w:rFonts w:hint="eastAsia"/>
          <w:rtl/>
        </w:rPr>
        <w:t>الحجم الكبير؛</w:t>
      </w:r>
    </w:p>
    <w:p w14:paraId="2A8AEEB0" w14:textId="77777777" w:rsidR="00ED026F" w:rsidRPr="00FC0F14" w:rsidRDefault="004947CA" w:rsidP="00ED026F">
      <w:pPr>
        <w:rPr>
          <w:rtl/>
          <w:lang w:bidi="ar"/>
        </w:rPr>
      </w:pPr>
      <w:r w:rsidRPr="00FC0F14">
        <w:rPr>
          <w:rFonts w:hint="cs"/>
          <w:i/>
          <w:iCs/>
          <w:rtl/>
        </w:rPr>
        <w:t>ي)</w:t>
      </w:r>
      <w:r w:rsidRPr="00FC0F14">
        <w:rPr>
          <w:rFonts w:hint="cs"/>
          <w:rtl/>
        </w:rPr>
        <w:tab/>
        <w:t>أن قطاع تقييس الاتصالات بالاتحاد ينبغي أن يؤدي دوراً رائداً في</w:t>
      </w:r>
      <w:r w:rsidRPr="00FC0F14">
        <w:rPr>
          <w:rFonts w:hint="cs"/>
          <w:rtl/>
          <w:lang w:bidi="ar"/>
        </w:rPr>
        <w:t> </w:t>
      </w:r>
      <w:r w:rsidRPr="00FC0F14">
        <w:rPr>
          <w:rFonts w:hint="cs"/>
          <w:rtl/>
        </w:rPr>
        <w:t>وضع المعايير ذات الصلة</w:t>
      </w:r>
      <w:r w:rsidRPr="00FC0F14">
        <w:rPr>
          <w:rtl/>
        </w:rPr>
        <w:t xml:space="preserve"> </w:t>
      </w:r>
      <w:r w:rsidRPr="00FC0F14">
        <w:rPr>
          <w:rFonts w:hint="cs"/>
          <w:rtl/>
        </w:rPr>
        <w:t>ب</w:t>
      </w:r>
      <w:r w:rsidRPr="00FC0F14">
        <w:rPr>
          <w:rtl/>
        </w:rPr>
        <w:t>إنترنت الأشياء والمدن والمجتمعات</w:t>
      </w:r>
      <w:r w:rsidRPr="00FC0F14">
        <w:rPr>
          <w:rFonts w:hint="cs"/>
          <w:rtl/>
          <w:lang w:bidi="ar"/>
        </w:rPr>
        <w:t> </w:t>
      </w:r>
      <w:r w:rsidRPr="00FC0F14">
        <w:rPr>
          <w:rtl/>
        </w:rPr>
        <w:t>الذكية</w:t>
      </w:r>
      <w:r w:rsidRPr="00FC0F14">
        <w:rPr>
          <w:rFonts w:hint="cs"/>
          <w:rtl/>
        </w:rPr>
        <w:t xml:space="preserve"> المستدامة؛</w:t>
      </w:r>
    </w:p>
    <w:p w14:paraId="2EF393E8" w14:textId="77777777" w:rsidR="00ED026F" w:rsidRPr="00FC0F14" w:rsidRDefault="004947CA" w:rsidP="00ED026F">
      <w:pPr>
        <w:rPr>
          <w:rtl/>
          <w:lang w:bidi="ar"/>
        </w:rPr>
      </w:pPr>
      <w:r w:rsidRPr="00FC0F14">
        <w:rPr>
          <w:rFonts w:hint="cs"/>
          <w:i/>
          <w:iCs/>
          <w:rtl/>
        </w:rPr>
        <w:t>ك</w:t>
      </w:r>
      <w:r w:rsidRPr="00FC0F14">
        <w:rPr>
          <w:rFonts w:hint="cs"/>
          <w:i/>
          <w:iCs/>
          <w:rtl/>
          <w:lang w:bidi="ar"/>
        </w:rPr>
        <w:t>)</w:t>
      </w:r>
      <w:r w:rsidRPr="00FC0F14">
        <w:rPr>
          <w:rFonts w:hint="cs"/>
          <w:rtl/>
          <w:lang w:bidi="ar"/>
        </w:rPr>
        <w:tab/>
      </w:r>
      <w:r w:rsidRPr="00FC0F14">
        <w:rPr>
          <w:rFonts w:hint="cs"/>
          <w:rtl/>
        </w:rPr>
        <w:t>أهمية التعاون في</w:t>
      </w:r>
      <w:r w:rsidRPr="00FC0F14">
        <w:rPr>
          <w:rFonts w:hint="cs"/>
          <w:rtl/>
          <w:lang w:bidi="ar"/>
        </w:rPr>
        <w:t> </w:t>
      </w:r>
      <w:r w:rsidRPr="00FC0F14">
        <w:rPr>
          <w:rFonts w:hint="cs"/>
          <w:rtl/>
        </w:rPr>
        <w:t>تقييم وتقييس قابلية التشغيل بين بيانات إنترنت الأشياء</w:t>
      </w:r>
      <w:r w:rsidRPr="00FC0F14">
        <w:rPr>
          <w:rFonts w:hint="cs"/>
          <w:rtl/>
          <w:lang w:bidi="ar"/>
        </w:rPr>
        <w:t xml:space="preserve"> </w:t>
      </w:r>
      <w:r w:rsidRPr="00FC0F14">
        <w:rPr>
          <w:rFonts w:hint="cs"/>
          <w:rtl/>
        </w:rPr>
        <w:t>والمدن والمجتمعات الذكية المستدامة؛</w:t>
      </w:r>
    </w:p>
    <w:p w14:paraId="517DE713" w14:textId="77777777" w:rsidR="00ED026F" w:rsidRPr="00FC0F14" w:rsidRDefault="004947CA" w:rsidP="00ED026F">
      <w:pPr>
        <w:rPr>
          <w:rtl/>
          <w:lang w:bidi="ar"/>
        </w:rPr>
      </w:pPr>
      <w:r w:rsidRPr="00FC0F14">
        <w:rPr>
          <w:rFonts w:hint="cs"/>
          <w:i/>
          <w:iCs/>
          <w:rtl/>
        </w:rPr>
        <w:t>ل</w:t>
      </w:r>
      <w:r w:rsidRPr="00FC0F14">
        <w:rPr>
          <w:rFonts w:hint="cs"/>
          <w:i/>
          <w:iCs/>
          <w:rtl/>
          <w:lang w:bidi="ar"/>
        </w:rPr>
        <w:t>)</w:t>
      </w:r>
      <w:r w:rsidRPr="00FC0F14">
        <w:rPr>
          <w:rFonts w:hint="cs"/>
          <w:rtl/>
          <w:lang w:bidi="ar"/>
        </w:rPr>
        <w:tab/>
      </w:r>
      <w:r w:rsidRPr="00FC0F14">
        <w:rPr>
          <w:rFonts w:hint="cs"/>
          <w:rtl/>
        </w:rPr>
        <w:t>أن إنترنت الأشياء والمدن والمجتمعات الذكية المستدامة قد تؤثر على مجالات عديدة، ما يتطلب المزيد من التعاون بين الكيانات الوطنية والإقليمية والدولية المعنية في</w:t>
      </w:r>
      <w:r w:rsidRPr="00FC0F14">
        <w:rPr>
          <w:rFonts w:hint="cs"/>
          <w:rtl/>
          <w:lang w:bidi="ar"/>
        </w:rPr>
        <w:t> </w:t>
      </w:r>
      <w:r w:rsidRPr="00FC0F14">
        <w:rPr>
          <w:rFonts w:hint="cs"/>
          <w:rtl/>
        </w:rPr>
        <w:t>الجوانب ذات الصلة لتحقيق أقصى قدر من الفوائد من إنترنت الأشياء؛</w:t>
      </w:r>
    </w:p>
    <w:p w14:paraId="66169BCB" w14:textId="77777777" w:rsidR="00ED026F" w:rsidRPr="00FC0F14" w:rsidRDefault="004947CA" w:rsidP="00ED026F">
      <w:pPr>
        <w:rPr>
          <w:rtl/>
          <w:lang w:bidi="ar"/>
        </w:rPr>
      </w:pPr>
      <w:r w:rsidRPr="00FC0F14">
        <w:rPr>
          <w:rFonts w:hint="eastAsia"/>
          <w:i/>
          <w:iCs/>
          <w:rtl/>
        </w:rPr>
        <w:t>م</w:t>
      </w:r>
      <w:r w:rsidRPr="00FC0F14">
        <w:rPr>
          <w:rFonts w:hint="eastAsia"/>
          <w:i/>
          <w:iCs/>
          <w:rtl/>
          <w:lang w:bidi="ar"/>
        </w:rPr>
        <w:t> </w:t>
      </w:r>
      <w:r w:rsidRPr="00FC0F14">
        <w:rPr>
          <w:i/>
          <w:iCs/>
          <w:rtl/>
          <w:lang w:bidi="ar"/>
        </w:rPr>
        <w:t>)</w:t>
      </w:r>
      <w:r w:rsidRPr="00FC0F14">
        <w:rPr>
          <w:rtl/>
          <w:lang w:bidi="ar"/>
        </w:rPr>
        <w:tab/>
      </w:r>
      <w:r w:rsidRPr="00FC0F14">
        <w:rPr>
          <w:rFonts w:hint="eastAsia"/>
          <w:rtl/>
        </w:rPr>
        <w:t>أن</w:t>
      </w:r>
      <w:r w:rsidRPr="00FC0F14">
        <w:rPr>
          <w:rtl/>
          <w:lang w:bidi="ar"/>
        </w:rPr>
        <w:t xml:space="preserve"> </w:t>
      </w:r>
      <w:r w:rsidRPr="00FC0F14">
        <w:rPr>
          <w:rFonts w:hint="eastAsia"/>
          <w:rtl/>
        </w:rPr>
        <w:t>بيئات</w:t>
      </w:r>
      <w:r w:rsidRPr="00FC0F14">
        <w:rPr>
          <w:rFonts w:hint="cs"/>
          <w:rtl/>
        </w:rPr>
        <w:t xml:space="preserve"> إنترنت الأشياء والمدن والمجتمعات الذكية</w:t>
      </w:r>
      <w:r w:rsidRPr="00FC0F14">
        <w:rPr>
          <w:rFonts w:hint="cs"/>
          <w:rtl/>
          <w:lang w:bidi="ar"/>
        </w:rPr>
        <w:t xml:space="preserve"> </w:t>
      </w:r>
      <w:r w:rsidRPr="00FC0F14">
        <w:rPr>
          <w:rFonts w:hint="cs"/>
          <w:rtl/>
        </w:rPr>
        <w:t xml:space="preserve">المستدامة، </w:t>
      </w:r>
      <w:r w:rsidRPr="00FC0F14">
        <w:rPr>
          <w:rFonts w:hint="eastAsia"/>
          <w:rtl/>
        </w:rPr>
        <w:t>وأن</w:t>
      </w:r>
      <w:r w:rsidRPr="00FC0F14">
        <w:rPr>
          <w:rtl/>
          <w:lang w:bidi="ar"/>
        </w:rPr>
        <w:t xml:space="preserve"> </w:t>
      </w:r>
      <w:r w:rsidRPr="00FC0F14">
        <w:rPr>
          <w:rFonts w:hint="eastAsia"/>
          <w:rtl/>
        </w:rPr>
        <w:t>الأجهزة</w:t>
      </w:r>
      <w:r w:rsidRPr="00FC0F14">
        <w:rPr>
          <w:rFonts w:hint="cs"/>
          <w:rtl/>
        </w:rPr>
        <w:t xml:space="preserve"> والتطبيقات الموصولة </w:t>
      </w:r>
      <w:r w:rsidRPr="00FC0F14">
        <w:rPr>
          <w:rFonts w:hint="eastAsia"/>
          <w:rtl/>
        </w:rPr>
        <w:t>تمثل</w:t>
      </w:r>
      <w:r w:rsidRPr="00FC0F14">
        <w:rPr>
          <w:rFonts w:hint="cs"/>
          <w:rtl/>
        </w:rPr>
        <w:t xml:space="preserve"> مجموعة متنوعة من الأنظمة الإيكولوجية؛</w:t>
      </w:r>
    </w:p>
    <w:p w14:paraId="0C639710" w14:textId="77777777" w:rsidR="00ED026F" w:rsidRPr="00FC0F14" w:rsidRDefault="004947CA" w:rsidP="00ED026F">
      <w:pPr>
        <w:rPr>
          <w:rtl/>
          <w:lang w:bidi="ar"/>
        </w:rPr>
      </w:pPr>
      <w:r w:rsidRPr="00FC0F14">
        <w:rPr>
          <w:rFonts w:hint="eastAsia"/>
          <w:i/>
          <w:iCs/>
          <w:rtl/>
        </w:rPr>
        <w:t>ن</w:t>
      </w:r>
      <w:r w:rsidRPr="00FC0F14">
        <w:rPr>
          <w:i/>
          <w:iCs/>
          <w:rtl/>
          <w:lang w:bidi="ar"/>
        </w:rPr>
        <w:t>)</w:t>
      </w:r>
      <w:r w:rsidRPr="00FC0F14">
        <w:rPr>
          <w:i/>
          <w:iCs/>
          <w:rtl/>
          <w:lang w:bidi="ar"/>
        </w:rPr>
        <w:tab/>
      </w:r>
      <w:r w:rsidRPr="00FC0F14">
        <w:rPr>
          <w:rFonts w:hint="cs"/>
          <w:rtl/>
        </w:rPr>
        <w:t>أن الجوانب الأمنية مكون رئيسي في تنمية نظام إيكولوجي موثوق وآمن لإنترنت الأشياء،</w:t>
      </w:r>
    </w:p>
    <w:p w14:paraId="63A6EBE5" w14:textId="77777777" w:rsidR="00ED026F" w:rsidRPr="00FC0F14" w:rsidRDefault="004947CA" w:rsidP="00ED026F">
      <w:pPr>
        <w:pStyle w:val="Call"/>
        <w:spacing w:before="160"/>
        <w:rPr>
          <w:rtl/>
          <w:lang w:bidi="ar-EG"/>
        </w:rPr>
      </w:pPr>
      <w:r w:rsidRPr="00FC0F14">
        <w:rPr>
          <w:rFonts w:hint="eastAsia"/>
          <w:rtl/>
          <w:lang w:bidi="ar-EG"/>
        </w:rPr>
        <w:t>وإذ</w:t>
      </w:r>
      <w:r w:rsidRPr="00FC0F14">
        <w:rPr>
          <w:rtl/>
          <w:lang w:bidi="ar-EG"/>
        </w:rPr>
        <w:t xml:space="preserve"> </w:t>
      </w:r>
      <w:r w:rsidRPr="00FC0F14">
        <w:rPr>
          <w:rFonts w:hint="cs"/>
          <w:rtl/>
          <w:lang w:bidi="ar-EG"/>
        </w:rPr>
        <w:t>تدرك</w:t>
      </w:r>
    </w:p>
    <w:p w14:paraId="15B49B0B" w14:textId="77777777" w:rsidR="00ED026F" w:rsidRPr="00FC0F14" w:rsidRDefault="004947CA" w:rsidP="00ED026F">
      <w:pPr>
        <w:keepNext/>
        <w:keepLines/>
        <w:widowControl w:val="0"/>
        <w:rPr>
          <w:lang w:bidi="ar-EG"/>
        </w:rPr>
      </w:pPr>
      <w:r w:rsidRPr="00FC0F14">
        <w:rPr>
          <w:rFonts w:hint="cs"/>
          <w:i/>
          <w:iCs/>
          <w:rtl/>
          <w:lang w:bidi="ar-EG"/>
        </w:rPr>
        <w:t xml:space="preserve"> أ )</w:t>
      </w:r>
      <w:r w:rsidRPr="00FC0F14">
        <w:rPr>
          <w:rFonts w:hint="cs"/>
          <w:rtl/>
          <w:lang w:bidi="ar-EG"/>
        </w:rPr>
        <w:tab/>
      </w:r>
      <w:r w:rsidRPr="00FC0F14">
        <w:rPr>
          <w:rFonts w:hint="cs"/>
          <w:spacing w:val="-4"/>
          <w:rtl/>
          <w:lang w:bidi="ar-EG"/>
        </w:rPr>
        <w:t xml:space="preserve">أن </w:t>
      </w:r>
      <w:r w:rsidRPr="00FC0F14">
        <w:rPr>
          <w:color w:val="000000"/>
          <w:spacing w:val="-4"/>
          <w:rtl/>
        </w:rPr>
        <w:t>منتديات الصناعة ومنظمات وضع المعايير</w:t>
      </w:r>
      <w:r w:rsidRPr="00FC0F14">
        <w:rPr>
          <w:rFonts w:hint="cs"/>
          <w:color w:val="000000"/>
          <w:spacing w:val="-4"/>
          <w:rtl/>
        </w:rPr>
        <w:t> </w:t>
      </w:r>
      <w:r w:rsidRPr="00FC0F14">
        <w:rPr>
          <w:color w:val="000000"/>
          <w:spacing w:val="-4"/>
        </w:rPr>
        <w:t>(SDO)</w:t>
      </w:r>
      <w:r w:rsidRPr="00FC0F14">
        <w:rPr>
          <w:color w:val="000000"/>
          <w:spacing w:val="-4"/>
          <w:rtl/>
        </w:rPr>
        <w:t xml:space="preserve"> </w:t>
      </w:r>
      <w:r w:rsidRPr="00FC0F14">
        <w:rPr>
          <w:rFonts w:hint="cs"/>
          <w:color w:val="000000"/>
          <w:spacing w:val="-4"/>
          <w:rtl/>
        </w:rPr>
        <w:t xml:space="preserve">ومشاريع الشراكة </w:t>
      </w:r>
      <w:r w:rsidRPr="00FC0F14">
        <w:rPr>
          <w:color w:val="000000"/>
          <w:spacing w:val="-4"/>
          <w:rtl/>
        </w:rPr>
        <w:t>تقوم بإعداد المواصفات التقنية لإنترنت الأشياء؛</w:t>
      </w:r>
    </w:p>
    <w:p w14:paraId="4CACA938" w14:textId="77777777" w:rsidR="00ED026F" w:rsidRPr="00FC0F14" w:rsidRDefault="004947CA" w:rsidP="00ED026F">
      <w:pPr>
        <w:rPr>
          <w:color w:val="000000"/>
          <w:rtl/>
          <w:lang w:bidi="ar-EG"/>
        </w:rPr>
      </w:pPr>
      <w:r w:rsidRPr="00FC0F14">
        <w:rPr>
          <w:rFonts w:hint="cs"/>
          <w:i/>
          <w:iCs/>
          <w:rtl/>
          <w:lang w:bidi="ar-EG"/>
        </w:rPr>
        <w:t>ب)</w:t>
      </w:r>
      <w:r w:rsidRPr="00FC0F14">
        <w:rPr>
          <w:rFonts w:hint="cs"/>
          <w:rtl/>
          <w:lang w:bidi="ar-EG"/>
        </w:rPr>
        <w:tab/>
      </w:r>
      <w:r w:rsidRPr="00FC0F14">
        <w:rPr>
          <w:rtl/>
          <w:lang w:bidi="ar-AE"/>
        </w:rPr>
        <w:t>دور قطاع الاتصالات الراديوية</w:t>
      </w:r>
      <w:r w:rsidRPr="00FC0F14">
        <w:rPr>
          <w:rtl/>
        </w:rPr>
        <w:t xml:space="preserve"> بالاتحاد </w:t>
      </w:r>
      <w:r w:rsidRPr="00FC0F14">
        <w:t>(ITU-R)</w:t>
      </w:r>
      <w:r w:rsidRPr="00FC0F14">
        <w:rPr>
          <w:rFonts w:hint="cs"/>
          <w:rtl/>
        </w:rPr>
        <w:t xml:space="preserve"> </w:t>
      </w:r>
      <w:r w:rsidRPr="00FC0F14">
        <w:rPr>
          <w:rtl/>
          <w:lang w:bidi="ar-AE"/>
        </w:rPr>
        <w:t>في إجراء دراسات بشأن الجوانب التقنية والتشغيلية للشبكات والأنظمة الراديوية لإنترنت</w:t>
      </w:r>
      <w:r w:rsidRPr="00FC0F14">
        <w:rPr>
          <w:rFonts w:hint="cs"/>
          <w:rtl/>
          <w:lang w:bidi="ar-AE"/>
        </w:rPr>
        <w:t> </w:t>
      </w:r>
      <w:r w:rsidRPr="00FC0F14">
        <w:rPr>
          <w:rtl/>
          <w:lang w:bidi="ar-AE"/>
        </w:rPr>
        <w:t>الأشياء</w:t>
      </w:r>
      <w:r w:rsidRPr="00FC0F14">
        <w:rPr>
          <w:rFonts w:hint="cs"/>
          <w:color w:val="000000"/>
          <w:rtl/>
          <w:lang w:bidi="ar-EG"/>
        </w:rPr>
        <w:t>؛</w:t>
      </w:r>
    </w:p>
    <w:p w14:paraId="16E4BA57" w14:textId="77777777" w:rsidR="00D71FC5" w:rsidRPr="00FC0F14" w:rsidRDefault="00D71FC5" w:rsidP="00D71FC5">
      <w:pPr>
        <w:rPr>
          <w:rtl/>
          <w:lang w:bidi="ar-EG"/>
        </w:rPr>
      </w:pPr>
      <w:r w:rsidRPr="00FC0F14">
        <w:rPr>
          <w:rtl/>
          <w:lang w:bidi="ar-EG"/>
        </w:rPr>
        <w:br w:type="page"/>
      </w:r>
    </w:p>
    <w:p w14:paraId="5FCD4BC8" w14:textId="77777777" w:rsidR="00933465" w:rsidRPr="00FC0F14" w:rsidRDefault="00933465" w:rsidP="00933465">
      <w:pPr>
        <w:rPr>
          <w:rtl/>
          <w:lang w:bidi="ar-EG"/>
        </w:rPr>
      </w:pPr>
      <w:r w:rsidRPr="00FC0F14">
        <w:rPr>
          <w:rFonts w:hint="cs"/>
          <w:i/>
          <w:iCs/>
          <w:rtl/>
          <w:lang w:bidi="ar-EG"/>
        </w:rPr>
        <w:t>ج)</w:t>
      </w:r>
      <w:r w:rsidRPr="00FC0F14">
        <w:rPr>
          <w:rtl/>
          <w:lang w:bidi="ar-EG"/>
        </w:rPr>
        <w:tab/>
      </w:r>
      <w:r w:rsidRPr="00FC0F14">
        <w:rPr>
          <w:rtl/>
          <w:lang w:bidi="ar-MA"/>
        </w:rPr>
        <w:t xml:space="preserve">دور قطاع تنمية الاتصالات بالاتحاد </w:t>
      </w:r>
      <w:r w:rsidRPr="00FC0F14">
        <w:rPr>
          <w:lang w:bidi="ar-MA"/>
        </w:rPr>
        <w:t>(ITU-D)</w:t>
      </w:r>
      <w:r w:rsidRPr="00FC0F14">
        <w:rPr>
          <w:rFonts w:hint="cs"/>
          <w:rtl/>
        </w:rPr>
        <w:t xml:space="preserve"> </w:t>
      </w:r>
      <w:r w:rsidRPr="00FC0F14">
        <w:rPr>
          <w:rtl/>
          <w:lang w:bidi="ar-MA"/>
        </w:rPr>
        <w:t>في تشجيع تنمية الاتصالات/تكنولوجيا المعلومات والاتصالات</w:t>
      </w:r>
      <w:r w:rsidRPr="00FC0F14">
        <w:rPr>
          <w:rFonts w:hint="cs"/>
          <w:rtl/>
          <w:lang w:bidi="ar-MA"/>
        </w:rPr>
        <w:t xml:space="preserve"> </w:t>
      </w:r>
      <w:r w:rsidRPr="00FC0F14">
        <w:rPr>
          <w:lang w:bidi="ar-MA"/>
        </w:rPr>
        <w:t>(ICT)</w:t>
      </w:r>
      <w:r w:rsidRPr="00FC0F14">
        <w:rPr>
          <w:rFonts w:hint="cs"/>
          <w:rtl/>
        </w:rPr>
        <w:t xml:space="preserve"> </w:t>
      </w:r>
      <w:r w:rsidRPr="00FC0F14">
        <w:rPr>
          <w:rtl/>
          <w:lang w:bidi="ar-MA"/>
        </w:rPr>
        <w:t>على الصعيد العالمي،</w:t>
      </w:r>
      <w:r w:rsidRPr="00FC0F14">
        <w:rPr>
          <w:rtl/>
        </w:rPr>
        <w:t xml:space="preserve"> ولا سيما الأعمال ذات الصلة التي تضطلع بها لجنتا دراسات قطاع تنمية الاتصالات؛</w:t>
      </w:r>
    </w:p>
    <w:p w14:paraId="61E12FFD" w14:textId="77777777" w:rsidR="00ED026F" w:rsidRPr="00FC0F14" w:rsidRDefault="004947CA" w:rsidP="00ED026F">
      <w:pPr>
        <w:rPr>
          <w:rtl/>
          <w:lang w:bidi="ar-EG"/>
        </w:rPr>
      </w:pPr>
      <w:r w:rsidRPr="00FC0F14">
        <w:rPr>
          <w:rFonts w:hint="cs"/>
          <w:i/>
          <w:iCs/>
          <w:rtl/>
          <w:lang w:bidi="ar-EG"/>
        </w:rPr>
        <w:t>د )</w:t>
      </w:r>
      <w:r w:rsidRPr="00FC0F14">
        <w:rPr>
          <w:rtl/>
          <w:lang w:bidi="ar-EG"/>
        </w:rPr>
        <w:tab/>
      </w:r>
      <w:r w:rsidRPr="00FC0F14">
        <w:rPr>
          <w:rFonts w:hint="cs"/>
          <w:rtl/>
          <w:lang w:bidi="ar-EG"/>
        </w:rPr>
        <w:t xml:space="preserve">أن الغرض من </w:t>
      </w:r>
      <w:r w:rsidRPr="00FC0F14">
        <w:rPr>
          <w:color w:val="000000"/>
          <w:rtl/>
        </w:rPr>
        <w:t>نشاط التنسيق المشترك بشأن إنترنت الأشياء والمدن والمجتمعات الذكية</w:t>
      </w:r>
      <w:r w:rsidRPr="00FC0F14">
        <w:rPr>
          <w:rFonts w:hint="cs"/>
          <w:rtl/>
          <w:lang w:bidi="ar"/>
        </w:rPr>
        <w:t xml:space="preserve"> </w:t>
      </w:r>
      <w:r w:rsidRPr="00FC0F14">
        <w:rPr>
          <w:rFonts w:hint="cs"/>
          <w:rtl/>
        </w:rPr>
        <w:t>المستدامة</w:t>
      </w:r>
      <w:r w:rsidRPr="00FC0F14">
        <w:rPr>
          <w:rFonts w:hint="eastAsia"/>
          <w:color w:val="000000"/>
          <w:rtl/>
        </w:rPr>
        <w:t> </w:t>
      </w:r>
      <w:r w:rsidRPr="00FC0F14">
        <w:rPr>
          <w:color w:val="000000"/>
        </w:rPr>
        <w:t>(JCA</w:t>
      </w:r>
      <w:r w:rsidRPr="00FC0F14">
        <w:rPr>
          <w:color w:val="000000"/>
        </w:rPr>
        <w:noBreakHyphen/>
        <w:t>IoT and SC&amp;C)</w:t>
      </w:r>
      <w:r w:rsidRPr="00FC0F14">
        <w:rPr>
          <w:color w:val="000000"/>
          <w:rtl/>
        </w:rPr>
        <w:t xml:space="preserve"> تحت قيادة لجنة الدراسات</w:t>
      </w:r>
      <w:r w:rsidRPr="00FC0F14">
        <w:rPr>
          <w:rFonts w:hint="eastAsia"/>
          <w:color w:val="000000"/>
          <w:rtl/>
        </w:rPr>
        <w:t> </w:t>
      </w:r>
      <w:r w:rsidRPr="00FC0F14">
        <w:rPr>
          <w:color w:val="000000"/>
        </w:rPr>
        <w:t>20</w:t>
      </w:r>
      <w:r w:rsidRPr="00FC0F14">
        <w:rPr>
          <w:color w:val="000000"/>
          <w:rtl/>
        </w:rPr>
        <w:t xml:space="preserve"> لقطاع تقييس الاتصالات هو تنسيق العمل في مجال "إنترنت الأشياء والمدن والمجتمعات الذكية</w:t>
      </w:r>
      <w:r w:rsidRPr="00FC0F14">
        <w:rPr>
          <w:rFonts w:hint="cs"/>
          <w:rtl/>
          <w:lang w:bidi="ar"/>
        </w:rPr>
        <w:t xml:space="preserve"> </w:t>
      </w:r>
      <w:r w:rsidRPr="00FC0F14">
        <w:rPr>
          <w:rFonts w:hint="cs"/>
          <w:rtl/>
        </w:rPr>
        <w:t>المستدامة</w:t>
      </w:r>
      <w:r w:rsidRPr="00FC0F14">
        <w:rPr>
          <w:color w:val="000000"/>
          <w:rtl/>
        </w:rPr>
        <w:t xml:space="preserve">" داخل </w:t>
      </w:r>
      <w:r w:rsidRPr="00FC0F14">
        <w:rPr>
          <w:rFonts w:hint="cs"/>
          <w:color w:val="000000"/>
          <w:rtl/>
        </w:rPr>
        <w:t>الاتحا</w:t>
      </w:r>
      <w:r w:rsidRPr="00FC0F14">
        <w:rPr>
          <w:rFonts w:hint="eastAsia"/>
          <w:color w:val="000000"/>
          <w:rtl/>
        </w:rPr>
        <w:t>د</w:t>
      </w:r>
      <w:r w:rsidRPr="00FC0F14">
        <w:rPr>
          <w:color w:val="000000"/>
          <w:rtl/>
        </w:rPr>
        <w:t xml:space="preserve">، </w:t>
      </w:r>
      <w:r w:rsidRPr="00FC0F14">
        <w:rPr>
          <w:rFonts w:hint="cs"/>
          <w:rtl/>
          <w:lang w:bidi="ar-EG"/>
        </w:rPr>
        <w:t xml:space="preserve">والسعي إلى طلب التعاون من </w:t>
      </w:r>
      <w:r w:rsidRPr="00FC0F14">
        <w:rPr>
          <w:color w:val="000000"/>
          <w:rtl/>
        </w:rPr>
        <w:t>هيئات خارجية تعمل في مجال إنترنت الأشياء والمدن والمجتمعات ال</w:t>
      </w:r>
      <w:r w:rsidRPr="00FC0F14">
        <w:rPr>
          <w:rFonts w:hint="cs"/>
          <w:color w:val="000000"/>
          <w:rtl/>
        </w:rPr>
        <w:t>ذكية</w:t>
      </w:r>
      <w:r w:rsidRPr="00FC0F14">
        <w:rPr>
          <w:rFonts w:hint="cs"/>
          <w:rtl/>
          <w:lang w:bidi="ar"/>
        </w:rPr>
        <w:t xml:space="preserve"> </w:t>
      </w:r>
      <w:r w:rsidRPr="00FC0F14">
        <w:rPr>
          <w:rFonts w:hint="cs"/>
          <w:rtl/>
        </w:rPr>
        <w:t>المستدامة</w:t>
      </w:r>
      <w:r w:rsidRPr="00FC0F14">
        <w:rPr>
          <w:rFonts w:hint="cs"/>
          <w:color w:val="000000"/>
          <w:rtl/>
        </w:rPr>
        <w:t>؛</w:t>
      </w:r>
    </w:p>
    <w:p w14:paraId="16FAF22D" w14:textId="77777777" w:rsidR="00ED026F" w:rsidRPr="00FC0F14" w:rsidRDefault="004947CA" w:rsidP="00ED026F">
      <w:pPr>
        <w:rPr>
          <w:rtl/>
          <w:lang w:bidi="ar-EG"/>
        </w:rPr>
      </w:pPr>
      <w:r w:rsidRPr="00FC0F14">
        <w:rPr>
          <w:rFonts w:hint="cs"/>
          <w:i/>
          <w:iCs/>
          <w:rtl/>
          <w:lang w:bidi="ar-EG"/>
        </w:rPr>
        <w:t>هـ </w:t>
      </w:r>
      <w:r w:rsidRPr="00FC0F14">
        <w:rPr>
          <w:i/>
          <w:iCs/>
          <w:rtl/>
          <w:lang w:bidi="ar-EG"/>
        </w:rPr>
        <w:t>)</w:t>
      </w:r>
      <w:r w:rsidRPr="00FC0F14">
        <w:rPr>
          <w:rtl/>
          <w:lang w:bidi="ar-EG"/>
        </w:rPr>
        <w:tab/>
      </w:r>
      <w:r w:rsidRPr="00FC0F14">
        <w:rPr>
          <w:rFonts w:hint="eastAsia"/>
          <w:rtl/>
        </w:rPr>
        <w:t>أن</w:t>
      </w:r>
      <w:r w:rsidRPr="00FC0F14">
        <w:rPr>
          <w:rtl/>
        </w:rPr>
        <w:t xml:space="preserve"> تقدم</w:t>
      </w:r>
      <w:r w:rsidRPr="00FC0F14">
        <w:rPr>
          <w:rFonts w:hint="eastAsia"/>
          <w:rtl/>
        </w:rPr>
        <w:t>اً</w:t>
      </w:r>
      <w:r w:rsidRPr="00FC0F14">
        <w:rPr>
          <w:rtl/>
        </w:rPr>
        <w:t xml:space="preserve"> كبير</w:t>
      </w:r>
      <w:r w:rsidRPr="00FC0F14">
        <w:rPr>
          <w:rFonts w:hint="eastAsia"/>
          <w:rtl/>
        </w:rPr>
        <w:t>اً</w:t>
      </w:r>
      <w:r w:rsidRPr="00FC0F14">
        <w:rPr>
          <w:rtl/>
        </w:rPr>
        <w:t xml:space="preserve"> قد </w:t>
      </w:r>
      <w:r w:rsidRPr="00FC0F14">
        <w:rPr>
          <w:rFonts w:hint="eastAsia"/>
          <w:rtl/>
        </w:rPr>
        <w:t>أُحرز</w:t>
      </w:r>
      <w:r w:rsidRPr="00FC0F14">
        <w:rPr>
          <w:rtl/>
        </w:rPr>
        <w:t xml:space="preserve"> في</w:t>
      </w:r>
      <w:r w:rsidRPr="00FC0F14">
        <w:rPr>
          <w:rtl/>
          <w:lang w:bidi="ar"/>
        </w:rPr>
        <w:t> </w:t>
      </w:r>
      <w:r w:rsidRPr="00FC0F14">
        <w:rPr>
          <w:rFonts w:hint="cs"/>
          <w:rtl/>
        </w:rPr>
        <w:t>جهود تطوير</w:t>
      </w:r>
      <w:r w:rsidRPr="00FC0F14">
        <w:rPr>
          <w:rtl/>
          <w:lang w:bidi="ar"/>
        </w:rPr>
        <w:t xml:space="preserve"> </w:t>
      </w:r>
      <w:r w:rsidRPr="00FC0F14">
        <w:rPr>
          <w:rFonts w:hint="eastAsia"/>
          <w:rtl/>
        </w:rPr>
        <w:t>التعاون</w:t>
      </w:r>
      <w:r w:rsidRPr="00FC0F14">
        <w:rPr>
          <w:rtl/>
          <w:lang w:bidi="ar"/>
        </w:rPr>
        <w:t xml:space="preserve"> </w:t>
      </w:r>
      <w:r w:rsidRPr="00FC0F14">
        <w:rPr>
          <w:rFonts w:hint="eastAsia"/>
          <w:rtl/>
        </w:rPr>
        <w:t>بين</w:t>
      </w:r>
      <w:r w:rsidRPr="00FC0F14">
        <w:rPr>
          <w:rtl/>
          <w:lang w:bidi="ar"/>
        </w:rPr>
        <w:t xml:space="preserve"> </w:t>
      </w:r>
      <w:r w:rsidRPr="00FC0F14">
        <w:rPr>
          <w:rFonts w:hint="eastAsia"/>
          <w:rtl/>
        </w:rPr>
        <w:t>قطاع</w:t>
      </w:r>
      <w:r w:rsidRPr="00FC0F14">
        <w:rPr>
          <w:rtl/>
          <w:lang w:bidi="ar"/>
        </w:rPr>
        <w:t xml:space="preserve"> </w:t>
      </w:r>
      <w:r w:rsidRPr="00FC0F14">
        <w:rPr>
          <w:rFonts w:hint="eastAsia"/>
          <w:rtl/>
        </w:rPr>
        <w:t>تقييس</w:t>
      </w:r>
      <w:r w:rsidRPr="00FC0F14">
        <w:rPr>
          <w:rtl/>
          <w:lang w:bidi="ar"/>
        </w:rPr>
        <w:t xml:space="preserve"> </w:t>
      </w:r>
      <w:r w:rsidRPr="00FC0F14">
        <w:rPr>
          <w:rFonts w:hint="eastAsia"/>
          <w:rtl/>
        </w:rPr>
        <w:t>الاتصالات</w:t>
      </w:r>
      <w:r w:rsidRPr="00FC0F14">
        <w:rPr>
          <w:rtl/>
          <w:lang w:bidi="ar"/>
        </w:rPr>
        <w:t xml:space="preserve"> </w:t>
      </w:r>
      <w:r w:rsidRPr="00FC0F14">
        <w:rPr>
          <w:rFonts w:hint="eastAsia"/>
          <w:rtl/>
        </w:rPr>
        <w:t>والمنظمات</w:t>
      </w:r>
      <w:r w:rsidRPr="00FC0F14">
        <w:rPr>
          <w:rtl/>
          <w:lang w:bidi="ar"/>
        </w:rPr>
        <w:t xml:space="preserve"> </w:t>
      </w:r>
      <w:r w:rsidRPr="00FC0F14">
        <w:rPr>
          <w:rFonts w:hint="eastAsia"/>
          <w:rtl/>
        </w:rPr>
        <w:t>الأُخرى</w:t>
      </w:r>
      <w:r w:rsidRPr="00FC0F14">
        <w:rPr>
          <w:rFonts w:hint="cs"/>
          <w:rtl/>
        </w:rPr>
        <w:t>، على سبيل المثال لا</w:t>
      </w:r>
      <w:r w:rsidRPr="00FC0F14">
        <w:rPr>
          <w:rFonts w:hint="cs"/>
          <w:rtl/>
          <w:lang w:bidi="ar"/>
        </w:rPr>
        <w:t> </w:t>
      </w:r>
      <w:r w:rsidRPr="00FC0F14">
        <w:rPr>
          <w:rFonts w:hint="cs"/>
          <w:rtl/>
        </w:rPr>
        <w:t xml:space="preserve">الحصر المشاركة النشطة في لجان وأفرقة عمل مختلفة </w:t>
      </w:r>
      <w:r w:rsidRPr="00FC0F14">
        <w:rPr>
          <w:color w:val="000000"/>
          <w:rtl/>
        </w:rPr>
        <w:t>للجنة التقنية المشتركة الأولى للمنظمة الدولية للتوحيد القياسي/اللجنة الكهرتقنية الدولية</w:t>
      </w:r>
      <w:r w:rsidRPr="00FC0F14">
        <w:rPr>
          <w:rFonts w:hint="cs"/>
          <w:color w:val="000000"/>
          <w:rtl/>
        </w:rPr>
        <w:t xml:space="preserve"> </w:t>
      </w:r>
      <w:r w:rsidRPr="00FC0F14">
        <w:rPr>
          <w:color w:val="000000"/>
        </w:rPr>
        <w:t>(ISO/IEC JTC 1)</w:t>
      </w:r>
      <w:r w:rsidRPr="00FC0F14">
        <w:rPr>
          <w:color w:val="000000"/>
          <w:rtl/>
        </w:rPr>
        <w:t xml:space="preserve"> </w:t>
      </w:r>
      <w:r w:rsidRPr="00FC0F14">
        <w:rPr>
          <w:rFonts w:hint="cs"/>
          <w:color w:val="000000"/>
          <w:rtl/>
          <w:lang w:bidi="ar-EG"/>
        </w:rPr>
        <w:t>و</w:t>
      </w:r>
      <w:r w:rsidRPr="00FC0F14">
        <w:rPr>
          <w:color w:val="000000"/>
          <w:rtl/>
        </w:rPr>
        <w:t xml:space="preserve">المعهد الأوروبي </w:t>
      </w:r>
      <w:r w:rsidRPr="00FC0F14">
        <w:rPr>
          <w:rFonts w:hint="cs"/>
          <w:color w:val="000000"/>
          <w:rtl/>
        </w:rPr>
        <w:t>لمعايير</w:t>
      </w:r>
      <w:r w:rsidRPr="00FC0F14">
        <w:rPr>
          <w:color w:val="000000"/>
          <w:rtl/>
        </w:rPr>
        <w:t xml:space="preserve"> الاتصالات</w:t>
      </w:r>
      <w:r w:rsidRPr="00FC0F14">
        <w:rPr>
          <w:rFonts w:hint="cs"/>
          <w:color w:val="000000"/>
          <w:rtl/>
        </w:rPr>
        <w:t xml:space="preserve"> </w:t>
      </w:r>
      <w:r w:rsidRPr="00FC0F14">
        <w:rPr>
          <w:color w:val="000000"/>
        </w:rPr>
        <w:t>(ETSI)</w:t>
      </w:r>
      <w:r w:rsidRPr="00FC0F14">
        <w:rPr>
          <w:rFonts w:hint="cs"/>
          <w:color w:val="000000"/>
          <w:rtl/>
        </w:rPr>
        <w:t>،</w:t>
      </w:r>
      <w:r w:rsidRPr="00FC0F14">
        <w:rPr>
          <w:color w:val="000000"/>
          <w:rtl/>
        </w:rPr>
        <w:t xml:space="preserve"> </w:t>
      </w:r>
      <w:r w:rsidRPr="00FC0F14">
        <w:rPr>
          <w:rFonts w:hint="cs"/>
          <w:color w:val="000000"/>
          <w:rtl/>
        </w:rPr>
        <w:t xml:space="preserve">وكان هناك أيضاً تعاون مع محافل مثل </w:t>
      </w:r>
      <w:r w:rsidRPr="00FC0F14">
        <w:rPr>
          <w:color w:val="000000"/>
          <w:lang w:bidi="ar-EG"/>
        </w:rPr>
        <w:t>oneM2M</w:t>
      </w:r>
      <w:r w:rsidRPr="00FC0F14">
        <w:rPr>
          <w:rFonts w:hint="cs"/>
          <w:color w:val="000000"/>
          <w:rtl/>
          <w:lang w:bidi="ar-EG"/>
        </w:rPr>
        <w:t xml:space="preserve"> والتحالف المعني بالابتكار في مجال إنترنت الأشياء وتحالف </w:t>
      </w:r>
      <w:r w:rsidRPr="00FC0F14">
        <w:rPr>
          <w:color w:val="000000"/>
          <w:lang w:bidi="ar-EG"/>
        </w:rPr>
        <w:t>LoRa</w:t>
      </w:r>
      <w:r w:rsidRPr="00FC0F14">
        <w:rPr>
          <w:rFonts w:hint="cs"/>
          <w:color w:val="000000"/>
          <w:rtl/>
          <w:lang w:bidi="ar-EG"/>
        </w:rPr>
        <w:t xml:space="preserve">، والتعاون بشأن </w:t>
      </w:r>
      <w:r w:rsidRPr="00FC0F14">
        <w:rPr>
          <w:color w:val="000000"/>
          <w:rtl/>
        </w:rPr>
        <w:t>معايير اتصالات أنظمة النقل الذكية</w:t>
      </w:r>
      <w:r w:rsidRPr="00FC0F14">
        <w:rPr>
          <w:rFonts w:hint="cs"/>
          <w:color w:val="000000"/>
          <w:rtl/>
        </w:rPr>
        <w:t> </w:t>
      </w:r>
      <w:r w:rsidRPr="00FC0F14">
        <w:rPr>
          <w:color w:val="000000"/>
          <w:lang w:val="en-GB"/>
        </w:rPr>
        <w:t>(ITS)</w:t>
      </w:r>
      <w:r w:rsidRPr="00FC0F14">
        <w:rPr>
          <w:rFonts w:hint="eastAsia"/>
          <w:rtl/>
        </w:rPr>
        <w:t>؛</w:t>
      </w:r>
    </w:p>
    <w:p w14:paraId="34296617" w14:textId="77777777" w:rsidR="00ED026F" w:rsidRPr="00FC0F14" w:rsidRDefault="004947CA" w:rsidP="00ED026F">
      <w:pPr>
        <w:rPr>
          <w:rtl/>
        </w:rPr>
      </w:pPr>
      <w:r w:rsidRPr="00FC0F14">
        <w:rPr>
          <w:rFonts w:hint="cs"/>
          <w:i/>
          <w:iCs/>
          <w:rtl/>
        </w:rPr>
        <w:t>و </w:t>
      </w:r>
      <w:r w:rsidRPr="00FC0F14">
        <w:rPr>
          <w:i/>
          <w:iCs/>
          <w:rtl/>
        </w:rPr>
        <w:t>)</w:t>
      </w:r>
      <w:r w:rsidRPr="00FC0F14">
        <w:rPr>
          <w:rtl/>
          <w:lang w:bidi="ar-EG"/>
        </w:rPr>
        <w:tab/>
      </w:r>
      <w:r w:rsidRPr="00FC0F14">
        <w:rPr>
          <w:rFonts w:hint="eastAsia"/>
          <w:rtl/>
          <w:lang w:bidi="ar-EG"/>
        </w:rPr>
        <w:t>أن</w:t>
      </w:r>
      <w:r w:rsidRPr="00FC0F14">
        <w:rPr>
          <w:rtl/>
          <w:lang w:bidi="ar-EG"/>
        </w:rPr>
        <w:t xml:space="preserve"> </w:t>
      </w:r>
      <w:r w:rsidRPr="00FC0F14">
        <w:rPr>
          <w:rFonts w:hint="eastAsia"/>
          <w:rtl/>
        </w:rPr>
        <w:t>لجنة</w:t>
      </w:r>
      <w:r w:rsidRPr="00FC0F14">
        <w:rPr>
          <w:rtl/>
        </w:rPr>
        <w:t xml:space="preserve"> الدراسات </w:t>
      </w:r>
      <w:r w:rsidRPr="00FC0F14">
        <w:rPr>
          <w:lang w:bidi="ar-EG"/>
        </w:rPr>
        <w:t>20</w:t>
      </w:r>
      <w:r w:rsidRPr="00FC0F14">
        <w:rPr>
          <w:rtl/>
        </w:rPr>
        <w:t xml:space="preserve"> مسؤولة عن الدراسات </w:t>
      </w:r>
      <w:r w:rsidRPr="00FC0F14">
        <w:rPr>
          <w:rFonts w:hint="cs"/>
          <w:rtl/>
        </w:rPr>
        <w:t xml:space="preserve">وأعمال التقييس </w:t>
      </w:r>
      <w:r w:rsidRPr="00FC0F14">
        <w:rPr>
          <w:rtl/>
        </w:rPr>
        <w:t>المتصلة بإنترنت الأشياء</w:t>
      </w:r>
      <w:r w:rsidRPr="00FC0F14">
        <w:rPr>
          <w:rFonts w:hint="cs"/>
          <w:rtl/>
        </w:rPr>
        <w:t> </w:t>
      </w:r>
      <w:r w:rsidRPr="00FC0F14">
        <w:rPr>
          <w:rtl/>
        </w:rPr>
        <w:t>وتطبيقاتها</w:t>
      </w:r>
      <w:r w:rsidRPr="00FC0F14">
        <w:rPr>
          <w:rFonts w:hint="cs"/>
          <w:rtl/>
        </w:rPr>
        <w:t xml:space="preserve">، بما في ذلك </w:t>
      </w:r>
      <w:r w:rsidRPr="00FC0F14">
        <w:rPr>
          <w:rtl/>
        </w:rPr>
        <w:t>المدن والمجتمعات الذكية</w:t>
      </w:r>
      <w:r w:rsidRPr="00FC0F14">
        <w:rPr>
          <w:rFonts w:hint="eastAsia"/>
          <w:rtl/>
        </w:rPr>
        <w:t>؛</w:t>
      </w:r>
    </w:p>
    <w:p w14:paraId="333E4D9C" w14:textId="77777777" w:rsidR="00ED026F" w:rsidRPr="00FC0F14" w:rsidRDefault="004947CA" w:rsidP="00ED026F">
      <w:pPr>
        <w:rPr>
          <w:spacing w:val="-2"/>
          <w:rtl/>
          <w:lang w:bidi="ar-EG"/>
        </w:rPr>
      </w:pPr>
      <w:r w:rsidRPr="00FC0F14">
        <w:rPr>
          <w:rFonts w:hint="eastAsia"/>
          <w:i/>
          <w:iCs/>
          <w:spacing w:val="-2"/>
          <w:rtl/>
        </w:rPr>
        <w:t>ز </w:t>
      </w:r>
      <w:r w:rsidRPr="00FC0F14">
        <w:rPr>
          <w:i/>
          <w:iCs/>
          <w:spacing w:val="-2"/>
          <w:rtl/>
        </w:rPr>
        <w:t>)</w:t>
      </w:r>
      <w:r w:rsidRPr="00FC0F14">
        <w:rPr>
          <w:spacing w:val="-2"/>
          <w:rtl/>
        </w:rPr>
        <w:tab/>
      </w:r>
      <w:r w:rsidRPr="00FC0F14">
        <w:rPr>
          <w:rFonts w:hint="eastAsia"/>
          <w:spacing w:val="-2"/>
          <w:rtl/>
          <w:lang w:bidi="ar-EG"/>
        </w:rPr>
        <w:t>أن</w:t>
      </w:r>
      <w:r w:rsidRPr="00FC0F14">
        <w:rPr>
          <w:spacing w:val="-2"/>
          <w:rtl/>
          <w:lang w:bidi="ar-EG"/>
        </w:rPr>
        <w:t xml:space="preserve"> </w:t>
      </w:r>
      <w:r w:rsidRPr="00FC0F14">
        <w:rPr>
          <w:rFonts w:hint="eastAsia"/>
          <w:spacing w:val="-2"/>
          <w:rtl/>
        </w:rPr>
        <w:t>لجنة</w:t>
      </w:r>
      <w:r w:rsidRPr="00FC0F14">
        <w:rPr>
          <w:spacing w:val="-2"/>
          <w:rtl/>
        </w:rPr>
        <w:t xml:space="preserve"> الدراسات </w:t>
      </w:r>
      <w:r w:rsidRPr="00FC0F14">
        <w:rPr>
          <w:spacing w:val="-2"/>
          <w:lang w:bidi="ar-EG"/>
        </w:rPr>
        <w:t>20</w:t>
      </w:r>
      <w:r w:rsidRPr="00FC0F14">
        <w:rPr>
          <w:spacing w:val="-2"/>
          <w:rtl/>
        </w:rPr>
        <w:t xml:space="preserve"> </w:t>
      </w:r>
      <w:r w:rsidRPr="00FC0F14">
        <w:rPr>
          <w:rFonts w:hint="eastAsia"/>
          <w:spacing w:val="-2"/>
          <w:rtl/>
        </w:rPr>
        <w:t>هي</w:t>
      </w:r>
      <w:r w:rsidRPr="00FC0F14">
        <w:rPr>
          <w:spacing w:val="-2"/>
          <w:rtl/>
        </w:rPr>
        <w:t xml:space="preserve"> </w:t>
      </w:r>
      <w:r w:rsidRPr="00FC0F14">
        <w:rPr>
          <w:rFonts w:hint="eastAsia"/>
          <w:spacing w:val="-2"/>
          <w:rtl/>
        </w:rPr>
        <w:t>أيضاً</w:t>
      </w:r>
      <w:r w:rsidRPr="00FC0F14">
        <w:rPr>
          <w:spacing w:val="-2"/>
          <w:rtl/>
        </w:rPr>
        <w:t xml:space="preserve"> </w:t>
      </w:r>
      <w:r w:rsidRPr="00FC0F14">
        <w:rPr>
          <w:rFonts w:hint="eastAsia"/>
          <w:spacing w:val="-2"/>
          <w:rtl/>
        </w:rPr>
        <w:t>منصة</w:t>
      </w:r>
      <w:r w:rsidRPr="00FC0F14">
        <w:rPr>
          <w:spacing w:val="-2"/>
          <w:rtl/>
        </w:rPr>
        <w:t xml:space="preserve"> </w:t>
      </w:r>
      <w:r w:rsidRPr="00FC0F14">
        <w:rPr>
          <w:rFonts w:hint="eastAsia"/>
          <w:spacing w:val="-2"/>
          <w:rtl/>
        </w:rPr>
        <w:t>يمكن</w:t>
      </w:r>
      <w:r w:rsidRPr="00FC0F14">
        <w:rPr>
          <w:spacing w:val="-2"/>
          <w:rtl/>
        </w:rPr>
        <w:t xml:space="preserve"> </w:t>
      </w:r>
      <w:r w:rsidRPr="00FC0F14">
        <w:rPr>
          <w:rFonts w:hint="eastAsia"/>
          <w:spacing w:val="-2"/>
          <w:rtl/>
        </w:rPr>
        <w:t>أن</w:t>
      </w:r>
      <w:r w:rsidRPr="00FC0F14">
        <w:rPr>
          <w:spacing w:val="-2"/>
          <w:rtl/>
        </w:rPr>
        <w:t xml:space="preserve"> </w:t>
      </w:r>
      <w:r w:rsidRPr="00FC0F14">
        <w:rPr>
          <w:rFonts w:hint="eastAsia"/>
          <w:spacing w:val="-2"/>
          <w:rtl/>
        </w:rPr>
        <w:t>يكون</w:t>
      </w:r>
      <w:r w:rsidRPr="00FC0F14">
        <w:rPr>
          <w:spacing w:val="-2"/>
          <w:rtl/>
        </w:rPr>
        <w:t xml:space="preserve"> </w:t>
      </w:r>
      <w:r w:rsidRPr="00FC0F14">
        <w:rPr>
          <w:rFonts w:hint="eastAsia"/>
          <w:spacing w:val="-2"/>
          <w:rtl/>
        </w:rPr>
        <w:t>فيها</w:t>
      </w:r>
      <w:r w:rsidRPr="00FC0F14">
        <w:rPr>
          <w:spacing w:val="-2"/>
          <w:rtl/>
        </w:rPr>
        <w:t xml:space="preserve"> </w:t>
      </w:r>
      <w:r w:rsidRPr="00FC0F14">
        <w:rPr>
          <w:rFonts w:hint="eastAsia"/>
          <w:spacing w:val="-2"/>
          <w:rtl/>
        </w:rPr>
        <w:t>لأعضاء</w:t>
      </w:r>
      <w:r w:rsidRPr="00FC0F14">
        <w:rPr>
          <w:spacing w:val="-2"/>
          <w:rtl/>
        </w:rPr>
        <w:t xml:space="preserve"> </w:t>
      </w:r>
      <w:r w:rsidRPr="00FC0F14">
        <w:rPr>
          <w:rFonts w:hint="eastAsia"/>
          <w:spacing w:val="-2"/>
          <w:rtl/>
        </w:rPr>
        <w:t>قطاع</w:t>
      </w:r>
      <w:r w:rsidRPr="00FC0F14">
        <w:rPr>
          <w:spacing w:val="-2"/>
          <w:rtl/>
        </w:rPr>
        <w:t xml:space="preserve"> تقييس الاتصالات، بما في ذلك </w:t>
      </w:r>
      <w:r w:rsidRPr="00FC0F14">
        <w:rPr>
          <w:rFonts w:hint="eastAsia"/>
          <w:spacing w:val="-2"/>
          <w:rtl/>
        </w:rPr>
        <w:t>الدول</w:t>
      </w:r>
      <w:r w:rsidRPr="00FC0F14">
        <w:rPr>
          <w:spacing w:val="-2"/>
          <w:rtl/>
        </w:rPr>
        <w:t xml:space="preserve"> الأعضاء </w:t>
      </w:r>
      <w:r w:rsidRPr="00FC0F14">
        <w:rPr>
          <w:rFonts w:hint="eastAsia"/>
          <w:spacing w:val="-2"/>
          <w:rtl/>
        </w:rPr>
        <w:t>وأعضاء</w:t>
      </w:r>
      <w:r w:rsidRPr="00FC0F14">
        <w:rPr>
          <w:spacing w:val="-2"/>
          <w:rtl/>
        </w:rPr>
        <w:t xml:space="preserve"> </w:t>
      </w:r>
      <w:r w:rsidRPr="00FC0F14">
        <w:rPr>
          <w:rFonts w:hint="eastAsia"/>
          <w:spacing w:val="-2"/>
          <w:rtl/>
        </w:rPr>
        <w:t>القطاع</w:t>
      </w:r>
      <w:r w:rsidRPr="00FC0F14">
        <w:rPr>
          <w:spacing w:val="-2"/>
          <w:rtl/>
        </w:rPr>
        <w:t xml:space="preserve"> والمنتسبون والهيئات الأكاديمية</w:t>
      </w:r>
      <w:r w:rsidRPr="00FC0F14">
        <w:rPr>
          <w:rFonts w:hint="eastAsia"/>
          <w:spacing w:val="-2"/>
          <w:rtl/>
        </w:rPr>
        <w:t>،</w:t>
      </w:r>
      <w:r w:rsidRPr="00FC0F14">
        <w:rPr>
          <w:spacing w:val="-2"/>
          <w:rtl/>
        </w:rPr>
        <w:t xml:space="preserve"> </w:t>
      </w:r>
      <w:r w:rsidRPr="00FC0F14">
        <w:rPr>
          <w:rFonts w:hint="eastAsia"/>
          <w:spacing w:val="-2"/>
          <w:rtl/>
          <w:lang w:bidi="ar-EG"/>
        </w:rPr>
        <w:t>تأثير</w:t>
      </w:r>
      <w:r w:rsidRPr="00FC0F14">
        <w:rPr>
          <w:spacing w:val="-2"/>
          <w:rtl/>
          <w:lang w:bidi="ar-EG"/>
        </w:rPr>
        <w:t xml:space="preserve"> </w:t>
      </w:r>
      <w:r w:rsidRPr="00FC0F14">
        <w:rPr>
          <w:rFonts w:hint="eastAsia"/>
          <w:spacing w:val="-2"/>
          <w:rtl/>
          <w:lang w:bidi="ar-EG"/>
        </w:rPr>
        <w:t>على</w:t>
      </w:r>
      <w:r w:rsidRPr="00FC0F14">
        <w:rPr>
          <w:spacing w:val="-2"/>
          <w:rtl/>
          <w:lang w:bidi="ar-EG"/>
        </w:rPr>
        <w:t xml:space="preserve"> </w:t>
      </w:r>
      <w:r w:rsidRPr="00FC0F14">
        <w:rPr>
          <w:rFonts w:hint="eastAsia"/>
          <w:spacing w:val="-2"/>
          <w:rtl/>
          <w:lang w:bidi="ar-EG"/>
        </w:rPr>
        <w:t>صياغة</w:t>
      </w:r>
      <w:r w:rsidRPr="00FC0F14">
        <w:rPr>
          <w:spacing w:val="-2"/>
          <w:rtl/>
          <w:lang w:bidi="ar-EG"/>
        </w:rPr>
        <w:t xml:space="preserve"> </w:t>
      </w:r>
      <w:r w:rsidRPr="00FC0F14">
        <w:rPr>
          <w:rFonts w:hint="eastAsia"/>
          <w:spacing w:val="-2"/>
          <w:rtl/>
          <w:lang w:bidi="ar-EG"/>
        </w:rPr>
        <w:t>المعايير</w:t>
      </w:r>
      <w:r w:rsidRPr="00FC0F14">
        <w:rPr>
          <w:spacing w:val="-2"/>
          <w:rtl/>
          <w:lang w:bidi="ar-EG"/>
        </w:rPr>
        <w:t xml:space="preserve"> </w:t>
      </w:r>
      <w:r w:rsidRPr="00FC0F14">
        <w:rPr>
          <w:rFonts w:hint="eastAsia"/>
          <w:spacing w:val="-2"/>
          <w:rtl/>
          <w:lang w:bidi="ar-EG"/>
        </w:rPr>
        <w:t>الدولية</w:t>
      </w:r>
      <w:r w:rsidRPr="00FC0F14">
        <w:rPr>
          <w:spacing w:val="-2"/>
          <w:rtl/>
          <w:lang w:bidi="ar-EG"/>
        </w:rPr>
        <w:t xml:space="preserve"> </w:t>
      </w:r>
      <w:r w:rsidRPr="00FC0F14">
        <w:rPr>
          <w:rFonts w:hint="eastAsia"/>
          <w:spacing w:val="-2"/>
          <w:rtl/>
          <w:lang w:bidi="ar-EG"/>
        </w:rPr>
        <w:t>لإنترنت الأشياء</w:t>
      </w:r>
      <w:r w:rsidRPr="00FC0F14">
        <w:rPr>
          <w:spacing w:val="-2"/>
          <w:rtl/>
          <w:lang w:bidi="ar-EG"/>
        </w:rPr>
        <w:t xml:space="preserve"> </w:t>
      </w:r>
      <w:r w:rsidRPr="00FC0F14">
        <w:rPr>
          <w:rFonts w:hint="eastAsia"/>
          <w:spacing w:val="-2"/>
          <w:rtl/>
          <w:lang w:bidi="ar-EG"/>
        </w:rPr>
        <w:t>وتنفيذها؛</w:t>
      </w:r>
    </w:p>
    <w:p w14:paraId="7834178F" w14:textId="77777777" w:rsidR="00ED026F" w:rsidRPr="00FC0F14" w:rsidRDefault="004947CA" w:rsidP="00ED026F">
      <w:pPr>
        <w:rPr>
          <w:spacing w:val="-2"/>
          <w:position w:val="2"/>
          <w:rtl/>
        </w:rPr>
      </w:pPr>
      <w:r w:rsidRPr="00FC0F14">
        <w:rPr>
          <w:rFonts w:hint="eastAsia"/>
          <w:i/>
          <w:iCs/>
          <w:rtl/>
          <w:lang w:bidi="ar-EG"/>
        </w:rPr>
        <w:t>ح</w:t>
      </w:r>
      <w:r w:rsidRPr="00FC0F14">
        <w:rPr>
          <w:i/>
          <w:iCs/>
          <w:rtl/>
          <w:lang w:bidi="ar-EG"/>
        </w:rPr>
        <w:t>)</w:t>
      </w:r>
      <w:r w:rsidRPr="00FC0F14">
        <w:rPr>
          <w:rtl/>
          <w:lang w:bidi="ar-EG"/>
        </w:rPr>
        <w:tab/>
      </w:r>
      <w:r w:rsidRPr="00FC0F14">
        <w:rPr>
          <w:rFonts w:hint="cs"/>
          <w:rtl/>
          <w:lang w:bidi="ar-EG"/>
        </w:rPr>
        <w:t>أن</w:t>
      </w:r>
      <w:r w:rsidRPr="00FC0F14">
        <w:rPr>
          <w:rFonts w:hint="cs"/>
          <w:i/>
          <w:iCs/>
          <w:rtl/>
          <w:lang w:bidi="ar-EG"/>
        </w:rPr>
        <w:t xml:space="preserve"> </w:t>
      </w:r>
      <w:r w:rsidRPr="00FC0F14">
        <w:rPr>
          <w:spacing w:val="-2"/>
          <w:position w:val="2"/>
          <w:rtl/>
        </w:rPr>
        <w:t xml:space="preserve">مبادرة "متحدون من أجل مدن ذكية مستدامة" </w:t>
      </w:r>
      <w:r w:rsidRPr="00FC0F14">
        <w:rPr>
          <w:spacing w:val="-2"/>
          <w:position w:val="2"/>
          <w:lang w:eastAsia="ko-KR"/>
        </w:rPr>
        <w:t>(U4SSC)</w:t>
      </w:r>
      <w:r w:rsidRPr="00FC0F14">
        <w:rPr>
          <w:spacing w:val="-2"/>
          <w:position w:val="2"/>
          <w:rtl/>
          <w:lang w:eastAsia="ko-KR"/>
        </w:rPr>
        <w:t xml:space="preserve"> </w:t>
      </w:r>
      <w:r w:rsidRPr="00FC0F14">
        <w:rPr>
          <w:spacing w:val="-2"/>
          <w:position w:val="2"/>
          <w:rtl/>
        </w:rPr>
        <w:t>هي مبادرة للأمم المتحدة يتولى تنسيقها الاتحاد الدولي للاتصالات </w:t>
      </w:r>
      <w:r w:rsidRPr="00FC0F14">
        <w:rPr>
          <w:spacing w:val="-2"/>
          <w:position w:val="2"/>
        </w:rPr>
        <w:t>(ITU)</w:t>
      </w:r>
      <w:r w:rsidRPr="00FC0F14">
        <w:rPr>
          <w:spacing w:val="-2"/>
          <w:position w:val="2"/>
          <w:rtl/>
        </w:rPr>
        <w:t xml:space="preserve"> ولجنة الأمم المتحدة الاقتصادية لأوروبا </w:t>
      </w:r>
      <w:r w:rsidRPr="00FC0F14">
        <w:rPr>
          <w:spacing w:val="-2"/>
          <w:position w:val="2"/>
          <w:lang w:eastAsia="ko-KR"/>
        </w:rPr>
        <w:t>(UNECE)</w:t>
      </w:r>
      <w:r w:rsidRPr="00FC0F14">
        <w:rPr>
          <w:spacing w:val="-2"/>
          <w:position w:val="2"/>
          <w:rtl/>
        </w:rPr>
        <w:t xml:space="preserve"> وبرنامج الأمم المتحدة للمستوطنات البشرية </w:t>
      </w:r>
      <w:r w:rsidRPr="00FC0F14">
        <w:rPr>
          <w:spacing w:val="-2"/>
          <w:position w:val="2"/>
        </w:rPr>
        <w:t>(UN</w:t>
      </w:r>
      <w:r w:rsidRPr="00FC0F14">
        <w:rPr>
          <w:spacing w:val="-2"/>
          <w:position w:val="2"/>
        </w:rPr>
        <w:noBreakHyphen/>
        <w:t>Habitat)</w:t>
      </w:r>
      <w:r w:rsidRPr="00FC0F14">
        <w:rPr>
          <w:spacing w:val="-2"/>
          <w:position w:val="2"/>
          <w:rtl/>
        </w:rPr>
        <w:t xml:space="preserve"> من أجل تحقيق الهدف </w:t>
      </w:r>
      <w:r w:rsidRPr="00FC0F14">
        <w:rPr>
          <w:spacing w:val="-2"/>
          <w:position w:val="2"/>
        </w:rPr>
        <w:t>11</w:t>
      </w:r>
      <w:r w:rsidRPr="00FC0F14">
        <w:rPr>
          <w:spacing w:val="-2"/>
          <w:position w:val="2"/>
          <w:rtl/>
        </w:rPr>
        <w:t xml:space="preserve"> من أهداف التنمية المستدامة</w:t>
      </w:r>
      <w:r w:rsidRPr="00FC0F14">
        <w:rPr>
          <w:rFonts w:hint="cs"/>
          <w:spacing w:val="-2"/>
          <w:position w:val="2"/>
          <w:rtl/>
        </w:rPr>
        <w:t>؛</w:t>
      </w:r>
    </w:p>
    <w:p w14:paraId="0178CA81" w14:textId="77777777" w:rsidR="00ED026F" w:rsidRPr="00FC0F14" w:rsidRDefault="004947CA" w:rsidP="00ED026F">
      <w:pPr>
        <w:rPr>
          <w:rtl/>
          <w:lang w:bidi="ar-EG"/>
        </w:rPr>
      </w:pPr>
      <w:r w:rsidRPr="00FC0F14">
        <w:rPr>
          <w:rFonts w:hint="eastAsia"/>
          <w:i/>
          <w:iCs/>
          <w:spacing w:val="-2"/>
          <w:position w:val="2"/>
          <w:rtl/>
        </w:rPr>
        <w:t>ط</w:t>
      </w:r>
      <w:r w:rsidRPr="00FC0F14">
        <w:rPr>
          <w:i/>
          <w:iCs/>
          <w:spacing w:val="-2"/>
          <w:position w:val="2"/>
          <w:rtl/>
        </w:rPr>
        <w:t>)</w:t>
      </w:r>
      <w:r w:rsidRPr="00FC0F14">
        <w:rPr>
          <w:i/>
          <w:iCs/>
          <w:spacing w:val="-2"/>
          <w:position w:val="2"/>
          <w:rtl/>
        </w:rPr>
        <w:tab/>
      </w:r>
      <w:r w:rsidRPr="00FC0F14">
        <w:rPr>
          <w:rFonts w:hint="eastAsia"/>
          <w:spacing w:val="-2"/>
          <w:position w:val="2"/>
          <w:rtl/>
        </w:rPr>
        <w:t>أن</w:t>
      </w:r>
      <w:r w:rsidRPr="00FC0F14">
        <w:rPr>
          <w:spacing w:val="-2"/>
          <w:position w:val="2"/>
          <w:rtl/>
        </w:rPr>
        <w:t xml:space="preserve"> مبادرة "متحدون من أجل مدن ذكية مستدامة" </w:t>
      </w:r>
      <w:r w:rsidRPr="00FC0F14">
        <w:rPr>
          <w:spacing w:val="-2"/>
          <w:position w:val="2"/>
          <w:lang w:eastAsia="ko-KR"/>
        </w:rPr>
        <w:t>(U4SSC)</w:t>
      </w:r>
      <w:r w:rsidRPr="00FC0F14">
        <w:rPr>
          <w:spacing w:val="-2"/>
          <w:position w:val="2"/>
          <w:rtl/>
          <w:lang w:eastAsia="ko-KR"/>
        </w:rPr>
        <w:t xml:space="preserve"> </w:t>
      </w:r>
      <w:r w:rsidRPr="00FC0F14">
        <w:rPr>
          <w:rFonts w:hint="cs"/>
          <w:spacing w:val="-2"/>
          <w:position w:val="2"/>
          <w:rtl/>
          <w:lang w:eastAsia="ko-KR"/>
        </w:rPr>
        <w:t>تدعم المدن من أجل الاستفادة من كامل إمكانات تكنولوجيا المعلومات والاتصالات في التنمية المستدامة</w:t>
      </w:r>
      <w:r w:rsidRPr="00FC0F14">
        <w:rPr>
          <w:rFonts w:hint="cs"/>
          <w:spacing w:val="-2"/>
          <w:position w:val="2"/>
          <w:rtl/>
        </w:rPr>
        <w:t>،</w:t>
      </w:r>
    </w:p>
    <w:p w14:paraId="11FD6C97" w14:textId="77777777" w:rsidR="00ED026F" w:rsidRPr="00FC0F14" w:rsidRDefault="004947CA" w:rsidP="00ED026F">
      <w:pPr>
        <w:pStyle w:val="Call"/>
        <w:spacing w:before="160"/>
        <w:rPr>
          <w:rtl/>
          <w:lang w:bidi="ar-EG"/>
        </w:rPr>
      </w:pPr>
      <w:r w:rsidRPr="00FC0F14">
        <w:rPr>
          <w:rFonts w:hint="cs"/>
          <w:rtl/>
          <w:lang w:bidi="ar-EG"/>
        </w:rPr>
        <w:t xml:space="preserve">تقرر أن </w:t>
      </w:r>
      <w:r w:rsidRPr="00FC0F14">
        <w:rPr>
          <w:rFonts w:hint="eastAsia"/>
          <w:rtl/>
        </w:rPr>
        <w:t>ت</w:t>
      </w:r>
      <w:r w:rsidRPr="00FC0F14">
        <w:rPr>
          <w:rFonts w:hint="cs"/>
          <w:rtl/>
        </w:rPr>
        <w:t>ُ</w:t>
      </w:r>
      <w:r w:rsidRPr="00FC0F14">
        <w:rPr>
          <w:rFonts w:hint="eastAsia"/>
          <w:rtl/>
        </w:rPr>
        <w:t>كل</w:t>
      </w:r>
      <w:r w:rsidRPr="00FC0F14">
        <w:rPr>
          <w:rFonts w:hint="cs"/>
          <w:rtl/>
        </w:rPr>
        <w:t>ّ</w:t>
      </w:r>
      <w:r w:rsidRPr="00FC0F14">
        <w:rPr>
          <w:rFonts w:hint="eastAsia"/>
          <w:rtl/>
        </w:rPr>
        <w:t>ف</w:t>
      </w:r>
      <w:r w:rsidRPr="00FC0F14">
        <w:rPr>
          <w:rtl/>
        </w:rPr>
        <w:t xml:space="preserve"> </w:t>
      </w:r>
      <w:r w:rsidRPr="00FC0F14">
        <w:rPr>
          <w:rFonts w:hint="cs"/>
          <w:rtl/>
          <w:lang w:bidi="ar-EG"/>
        </w:rPr>
        <w:t xml:space="preserve">لجنة الدراسات </w:t>
      </w:r>
      <w:r w:rsidRPr="00FC0F14">
        <w:rPr>
          <w:lang w:bidi="ar-EG"/>
        </w:rPr>
        <w:t>20</w:t>
      </w:r>
      <w:r w:rsidRPr="00FC0F14">
        <w:rPr>
          <w:rFonts w:hint="cs"/>
          <w:rtl/>
          <w:lang w:bidi="ar-EG"/>
        </w:rPr>
        <w:t xml:space="preserve"> لقطاع تقييس الاتصالات</w:t>
      </w:r>
      <w:r w:rsidRPr="00FC0F14">
        <w:rPr>
          <w:lang w:bidi="ar-EG"/>
        </w:rPr>
        <w:t xml:space="preserve"> </w:t>
      </w:r>
      <w:r w:rsidRPr="00FC0F14">
        <w:rPr>
          <w:rFonts w:hint="cs"/>
          <w:rtl/>
          <w:lang w:bidi="ar-EG"/>
        </w:rPr>
        <w:t>بالاتحاد</w:t>
      </w:r>
    </w:p>
    <w:p w14:paraId="423B9966" w14:textId="77777777" w:rsidR="00ED026F" w:rsidRPr="00FC0F14" w:rsidRDefault="004947CA" w:rsidP="00ED026F">
      <w:pPr>
        <w:rPr>
          <w:lang w:bidi="ar"/>
        </w:rPr>
      </w:pPr>
      <w:r w:rsidRPr="00FC0F14">
        <w:rPr>
          <w:lang w:bidi="ar-EG"/>
        </w:rPr>
        <w:t>1</w:t>
      </w:r>
      <w:r w:rsidRPr="00FC0F14">
        <w:rPr>
          <w:lang w:bidi="ar-EG"/>
        </w:rPr>
        <w:tab/>
      </w:r>
      <w:r w:rsidRPr="00FC0F14">
        <w:rPr>
          <w:rFonts w:hint="cs"/>
          <w:rtl/>
        </w:rPr>
        <w:t>بوضع توصيات لقطاع تقييس الاتصالات تهدف إلى تنفيذ إنترنت الأشياء والمدن والمجتمعات الذكية</w:t>
      </w:r>
      <w:r w:rsidRPr="00FC0F14">
        <w:rPr>
          <w:rFonts w:hint="cs"/>
          <w:rtl/>
          <w:lang w:bidi="ar"/>
        </w:rPr>
        <w:t xml:space="preserve"> </w:t>
      </w:r>
      <w:r w:rsidRPr="00FC0F14">
        <w:rPr>
          <w:rFonts w:hint="cs"/>
          <w:rtl/>
        </w:rPr>
        <w:t>المستدامة بما</w:t>
      </w:r>
      <w:r w:rsidRPr="00FC0F14">
        <w:rPr>
          <w:rFonts w:hint="eastAsia"/>
          <w:rtl/>
          <w:lang w:bidi="ar"/>
        </w:rPr>
        <w:t> </w:t>
      </w:r>
      <w:r w:rsidRPr="00FC0F14">
        <w:rPr>
          <w:rFonts w:hint="cs"/>
          <w:rtl/>
        </w:rPr>
        <w:t>في</w:t>
      </w:r>
      <w:r w:rsidRPr="00FC0F14">
        <w:rPr>
          <w:rFonts w:hint="cs"/>
          <w:rtl/>
          <w:lang w:bidi="ar"/>
        </w:rPr>
        <w:t> </w:t>
      </w:r>
      <w:r w:rsidRPr="00FC0F14">
        <w:rPr>
          <w:rFonts w:hint="cs"/>
          <w:rtl/>
        </w:rPr>
        <w:t>ذلك، على سبيل الذكر لا الحصر، القضايا ذات الصلة بالتكنولوجيات الناشئة والصناعات الرأسية؛</w:t>
      </w:r>
    </w:p>
    <w:p w14:paraId="0378BA68" w14:textId="77777777" w:rsidR="00ED026F" w:rsidRPr="00FC0F14" w:rsidRDefault="004947CA" w:rsidP="00ED026F">
      <w:pPr>
        <w:rPr>
          <w:lang w:bidi="ar-EG"/>
        </w:rPr>
      </w:pPr>
      <w:r w:rsidRPr="00FC0F14">
        <w:rPr>
          <w:lang w:bidi="ar"/>
        </w:rPr>
        <w:t>2</w:t>
      </w:r>
      <w:r w:rsidRPr="00FC0F14">
        <w:rPr>
          <w:lang w:bidi="ar"/>
        </w:rPr>
        <w:tab/>
      </w:r>
      <w:r w:rsidRPr="00FC0F14">
        <w:rPr>
          <w:rFonts w:hint="cs"/>
          <w:rtl/>
        </w:rPr>
        <w:t>ب</w:t>
      </w:r>
      <w:r w:rsidRPr="00FC0F14">
        <w:rPr>
          <w:color w:val="000000"/>
          <w:rtl/>
        </w:rPr>
        <w:t>أن تواصل</w:t>
      </w:r>
      <w:r w:rsidRPr="00FC0F14">
        <w:rPr>
          <w:rFonts w:hint="cs"/>
          <w:color w:val="000000"/>
          <w:rtl/>
        </w:rPr>
        <w:t>، ضمن اختصاصها،</w:t>
      </w:r>
      <w:r w:rsidRPr="00FC0F14">
        <w:rPr>
          <w:color w:val="000000"/>
          <w:rtl/>
        </w:rPr>
        <w:t xml:space="preserve"> </w:t>
      </w:r>
      <w:r w:rsidRPr="00FC0F14">
        <w:rPr>
          <w:rFonts w:hint="cs"/>
          <w:color w:val="000000"/>
          <w:rtl/>
        </w:rPr>
        <w:t xml:space="preserve">العمل </w:t>
      </w:r>
      <w:r w:rsidRPr="00FC0F14">
        <w:rPr>
          <w:color w:val="000000"/>
          <w:rtl/>
        </w:rPr>
        <w:t>بتركيز خاص على وضع خارطة طريق و</w:t>
      </w:r>
      <w:r w:rsidRPr="00FC0F14">
        <w:rPr>
          <w:rFonts w:hint="cs"/>
          <w:color w:val="000000"/>
          <w:rtl/>
        </w:rPr>
        <w:t xml:space="preserve">معايير دولية متوائمة </w:t>
      </w:r>
      <w:r w:rsidRPr="00FC0F14">
        <w:rPr>
          <w:color w:val="000000"/>
          <w:rtl/>
        </w:rPr>
        <w:t>ومنسّقة في </w:t>
      </w:r>
      <w:r w:rsidRPr="00FC0F14">
        <w:rPr>
          <w:rFonts w:hint="cs"/>
          <w:color w:val="000000"/>
          <w:rtl/>
        </w:rPr>
        <w:t xml:space="preserve">مجال الاتصالات </w:t>
      </w:r>
      <w:r w:rsidRPr="00FC0F14">
        <w:rPr>
          <w:color w:val="000000"/>
          <w:rtl/>
        </w:rPr>
        <w:t>لتطوير إنترنت الأشياء، مع مراعاة احتياجات كل منطقة</w:t>
      </w:r>
      <w:r w:rsidRPr="00FC0F14">
        <w:rPr>
          <w:rFonts w:hint="cs"/>
          <w:color w:val="000000"/>
          <w:rtl/>
        </w:rPr>
        <w:t xml:space="preserve"> وكل دولة من الدول الأعضاء، وكذلك المجموعة المتنوعة الواسعة من حالات الاستعمال والتطبيقات، والحاجة إلى أن تكون إنترنت الأشياء مفتوحة وقابلة للتكيف، وتعزيز بيئة تنافسية؛</w:t>
      </w:r>
    </w:p>
    <w:p w14:paraId="4993E991" w14:textId="77777777" w:rsidR="00ED026F" w:rsidRPr="00FC0F14" w:rsidRDefault="004947CA" w:rsidP="00ED026F">
      <w:pPr>
        <w:rPr>
          <w:lang w:val="en-GB" w:bidi="ar-EG"/>
        </w:rPr>
      </w:pPr>
      <w:r w:rsidRPr="00FC0F14">
        <w:rPr>
          <w:lang w:bidi="ar-EG"/>
        </w:rPr>
        <w:t>3</w:t>
      </w:r>
      <w:r w:rsidRPr="00FC0F14">
        <w:rPr>
          <w:lang w:bidi="ar-EG"/>
        </w:rPr>
        <w:tab/>
      </w:r>
      <w:r w:rsidRPr="00FC0F14">
        <w:rPr>
          <w:rFonts w:hint="cs"/>
          <w:rtl/>
          <w:lang w:bidi="ar-EG"/>
        </w:rPr>
        <w:t>ب</w:t>
      </w:r>
      <w:r w:rsidRPr="00FC0F14">
        <w:rPr>
          <w:rFonts w:hint="cs"/>
          <w:rtl/>
        </w:rPr>
        <w:t>التعاون مع منظمات المعايير وأصحاب المصلحة الآخرين المعنيين بإنترنت الأشياء مثل المنتديات و</w:t>
      </w:r>
      <w:r w:rsidRPr="00FC0F14">
        <w:rPr>
          <w:color w:val="000000"/>
          <w:rtl/>
        </w:rPr>
        <w:t>الجمعيات والاتحادات الصناعية</w:t>
      </w:r>
      <w:r w:rsidRPr="00FC0F14">
        <w:rPr>
          <w:rFonts w:hint="cs"/>
          <w:rtl/>
        </w:rPr>
        <w:t xml:space="preserve"> والمنظمات المعنية بوضع المعايير، وكذلك لجان الدراسات المعنية في</w:t>
      </w:r>
      <w:r w:rsidRPr="00FC0F14">
        <w:rPr>
          <w:rFonts w:hint="cs"/>
          <w:rtl/>
          <w:lang w:bidi="ar"/>
        </w:rPr>
        <w:t> </w:t>
      </w:r>
      <w:r w:rsidRPr="00FC0F14">
        <w:rPr>
          <w:rFonts w:hint="cs"/>
          <w:rtl/>
        </w:rPr>
        <w:t>قطاع تقييس الاتصالات، مع أخذ العمل ذي الصلة بعين الاعتبار؛</w:t>
      </w:r>
    </w:p>
    <w:p w14:paraId="4A744BF2" w14:textId="77777777" w:rsidR="00ED026F" w:rsidRPr="00FC0F14" w:rsidRDefault="004947CA" w:rsidP="00ED026F">
      <w:pPr>
        <w:rPr>
          <w:rtl/>
          <w:lang w:bidi="ar-EG"/>
        </w:rPr>
      </w:pPr>
      <w:r w:rsidRPr="00FC0F14">
        <w:rPr>
          <w:lang w:bidi="ar-EG"/>
        </w:rPr>
        <w:t>4</w:t>
      </w:r>
      <w:r w:rsidRPr="00FC0F14">
        <w:rPr>
          <w:lang w:bidi="ar-EG"/>
        </w:rPr>
        <w:tab/>
      </w:r>
      <w:r w:rsidRPr="00FC0F14">
        <w:rPr>
          <w:rFonts w:hint="cs"/>
          <w:rtl/>
          <w:lang w:bidi="ar-EG"/>
        </w:rPr>
        <w:t>بجمع و</w:t>
      </w:r>
      <w:r w:rsidRPr="00FC0F14">
        <w:rPr>
          <w:rFonts w:hint="cs"/>
          <w:rtl/>
        </w:rPr>
        <w:t>تقييم وتقدير وتبادل حالات استعمال إنترنت الأشياء من منظور قابلية التشغيل البيني والتقييس من أجل تبادل البيانات</w:t>
      </w:r>
      <w:r w:rsidRPr="00FC0F14">
        <w:rPr>
          <w:rFonts w:hint="eastAsia"/>
          <w:rtl/>
          <w:lang w:bidi="ar"/>
        </w:rPr>
        <w:t> </w:t>
      </w:r>
      <w:r w:rsidRPr="00FC0F14">
        <w:rPr>
          <w:rFonts w:hint="cs"/>
          <w:rtl/>
        </w:rPr>
        <w:t>والمعلومات،</w:t>
      </w:r>
    </w:p>
    <w:p w14:paraId="6A926ECF" w14:textId="77777777" w:rsidR="00D71FC5" w:rsidRPr="00FC0F14" w:rsidRDefault="00D71FC5" w:rsidP="00D71FC5">
      <w:pPr>
        <w:rPr>
          <w:rtl/>
        </w:rPr>
      </w:pPr>
      <w:r w:rsidRPr="00FC0F14">
        <w:rPr>
          <w:rtl/>
        </w:rPr>
        <w:br w:type="page"/>
      </w:r>
    </w:p>
    <w:p w14:paraId="0EB1EA9F" w14:textId="77777777" w:rsidR="00ED026F" w:rsidRPr="00FC0F14" w:rsidRDefault="004947CA" w:rsidP="00ED026F">
      <w:pPr>
        <w:pStyle w:val="Call"/>
        <w:spacing w:before="160"/>
        <w:rPr>
          <w:rtl/>
          <w:lang w:bidi="ar-EG"/>
        </w:rPr>
      </w:pPr>
      <w:r w:rsidRPr="00FC0F14">
        <w:rPr>
          <w:rFonts w:hint="eastAsia"/>
          <w:rtl/>
        </w:rPr>
        <w:t>ت</w:t>
      </w:r>
      <w:r w:rsidRPr="00FC0F14">
        <w:rPr>
          <w:rFonts w:hint="cs"/>
          <w:rtl/>
        </w:rPr>
        <w:t>ُ</w:t>
      </w:r>
      <w:r w:rsidRPr="00FC0F14">
        <w:rPr>
          <w:rFonts w:hint="eastAsia"/>
          <w:rtl/>
        </w:rPr>
        <w:t>كل</w:t>
      </w:r>
      <w:r w:rsidRPr="00FC0F14">
        <w:rPr>
          <w:rFonts w:hint="cs"/>
          <w:rtl/>
        </w:rPr>
        <w:t>ّ</w:t>
      </w:r>
      <w:r w:rsidRPr="00FC0F14">
        <w:rPr>
          <w:rFonts w:hint="eastAsia"/>
          <w:rtl/>
        </w:rPr>
        <w:t>ف</w:t>
      </w:r>
      <w:r w:rsidRPr="00FC0F14">
        <w:rPr>
          <w:rtl/>
        </w:rPr>
        <w:t xml:space="preserve"> </w:t>
      </w:r>
      <w:r w:rsidRPr="00FC0F14">
        <w:rPr>
          <w:rFonts w:hint="cs"/>
          <w:rtl/>
          <w:lang w:bidi="ar-EG"/>
        </w:rPr>
        <w:t>مدير مكتب تقييس الاتصالات</w:t>
      </w:r>
    </w:p>
    <w:p w14:paraId="5A828D0F" w14:textId="77777777" w:rsidR="00ED026F" w:rsidRPr="00FC0F14" w:rsidRDefault="004947CA" w:rsidP="00ED026F">
      <w:pPr>
        <w:rPr>
          <w:rtl/>
          <w:lang w:bidi="ar-EG"/>
        </w:rPr>
      </w:pPr>
      <w:r w:rsidRPr="00FC0F14">
        <w:rPr>
          <w:lang w:bidi="ar-EG"/>
        </w:rPr>
        <w:t>1</w:t>
      </w:r>
      <w:r w:rsidRPr="00FC0F14">
        <w:rPr>
          <w:lang w:bidi="ar-EG"/>
        </w:rPr>
        <w:tab/>
      </w:r>
      <w:r w:rsidRPr="00FC0F14">
        <w:rPr>
          <w:rFonts w:hint="eastAsia"/>
          <w:rtl/>
        </w:rPr>
        <w:t>بتقديم</w:t>
      </w:r>
      <w:r w:rsidRPr="00FC0F14">
        <w:rPr>
          <w:rtl/>
        </w:rPr>
        <w:t xml:space="preserve"> المساعدة اللازمة </w:t>
      </w:r>
      <w:r w:rsidRPr="00FC0F14">
        <w:rPr>
          <w:rFonts w:hint="cs"/>
          <w:rtl/>
        </w:rPr>
        <w:t>من أجل الاستفادة</w:t>
      </w:r>
      <w:r w:rsidRPr="00FC0F14">
        <w:rPr>
          <w:rtl/>
        </w:rPr>
        <w:t xml:space="preserve"> من كل فرصة ضمن الميزانية المخصصة</w:t>
      </w:r>
      <w:r w:rsidRPr="00FC0F14">
        <w:rPr>
          <w:rFonts w:hint="cs"/>
          <w:rtl/>
        </w:rPr>
        <w:t xml:space="preserve"> لتشجيع</w:t>
      </w:r>
      <w:r w:rsidRPr="00FC0F14">
        <w:rPr>
          <w:rtl/>
          <w:lang w:bidi="ar"/>
        </w:rPr>
        <w:t xml:space="preserve"> </w:t>
      </w:r>
      <w:r w:rsidRPr="00FC0F14">
        <w:rPr>
          <w:rFonts w:hint="cs"/>
          <w:rtl/>
        </w:rPr>
        <w:t>أعمال التقييس التي تتسم بالجودة في</w:t>
      </w:r>
      <w:r w:rsidRPr="00FC0F14">
        <w:rPr>
          <w:rFonts w:hint="cs"/>
          <w:rtl/>
          <w:lang w:bidi="ar"/>
        </w:rPr>
        <w:t> </w:t>
      </w:r>
      <w:r w:rsidRPr="00FC0F14">
        <w:rPr>
          <w:rFonts w:hint="cs"/>
          <w:rtl/>
        </w:rPr>
        <w:t>الوقت المناسب، و</w:t>
      </w:r>
      <w:r w:rsidRPr="00FC0F14">
        <w:rPr>
          <w:rtl/>
        </w:rPr>
        <w:t>التواصل مع دوائر صنا</w:t>
      </w:r>
      <w:r w:rsidRPr="00FC0F14">
        <w:rPr>
          <w:rFonts w:hint="eastAsia"/>
          <w:rtl/>
        </w:rPr>
        <w:t>عات</w:t>
      </w:r>
      <w:r w:rsidRPr="00FC0F14">
        <w:rPr>
          <w:rtl/>
        </w:rPr>
        <w:t xml:space="preserve"> الاتصالات </w:t>
      </w:r>
      <w:r w:rsidRPr="00FC0F14">
        <w:rPr>
          <w:rFonts w:hint="eastAsia"/>
          <w:rtl/>
        </w:rPr>
        <w:t>وتكنولوجيا</w:t>
      </w:r>
      <w:r w:rsidRPr="00FC0F14">
        <w:rPr>
          <w:rtl/>
          <w:lang w:bidi="ar"/>
        </w:rPr>
        <w:t xml:space="preserve"> </w:t>
      </w:r>
      <w:r w:rsidRPr="00FC0F14">
        <w:rPr>
          <w:rFonts w:hint="eastAsia"/>
          <w:rtl/>
        </w:rPr>
        <w:t>المعلومات</w:t>
      </w:r>
      <w:r w:rsidRPr="00FC0F14">
        <w:rPr>
          <w:rtl/>
          <w:lang w:bidi="ar"/>
        </w:rPr>
        <w:t xml:space="preserve"> </w:t>
      </w:r>
      <w:r w:rsidRPr="00FC0F14">
        <w:rPr>
          <w:rFonts w:hint="eastAsia"/>
          <w:rtl/>
        </w:rPr>
        <w:t>والاتصالات</w:t>
      </w:r>
      <w:r w:rsidRPr="00FC0F14">
        <w:rPr>
          <w:rtl/>
          <w:lang w:bidi="ar"/>
        </w:rPr>
        <w:t xml:space="preserve"> </w:t>
      </w:r>
      <w:r w:rsidRPr="00FC0F14">
        <w:rPr>
          <w:rFonts w:hint="cs"/>
          <w:rtl/>
        </w:rPr>
        <w:t xml:space="preserve">بغية </w:t>
      </w:r>
      <w:r w:rsidRPr="00FC0F14">
        <w:rPr>
          <w:rFonts w:hint="eastAsia"/>
          <w:rtl/>
        </w:rPr>
        <w:t>تعزيز</w:t>
      </w:r>
      <w:r w:rsidRPr="00FC0F14">
        <w:rPr>
          <w:rtl/>
          <w:lang w:bidi="ar"/>
        </w:rPr>
        <w:t xml:space="preserve"> </w:t>
      </w:r>
      <w:r w:rsidRPr="00FC0F14">
        <w:rPr>
          <w:rFonts w:hint="cs"/>
          <w:rtl/>
        </w:rPr>
        <w:t>مشاركتها في</w:t>
      </w:r>
      <w:r w:rsidRPr="00FC0F14">
        <w:rPr>
          <w:rFonts w:hint="cs"/>
          <w:rtl/>
          <w:lang w:bidi="ar"/>
        </w:rPr>
        <w:t> </w:t>
      </w:r>
      <w:r w:rsidRPr="00FC0F14">
        <w:rPr>
          <w:rFonts w:hint="eastAsia"/>
          <w:rtl/>
        </w:rPr>
        <w:t>أنشطة</w:t>
      </w:r>
      <w:r w:rsidRPr="00FC0F14">
        <w:rPr>
          <w:rtl/>
        </w:rPr>
        <w:t xml:space="preserve"> التقييس في</w:t>
      </w:r>
      <w:r w:rsidRPr="00FC0F14">
        <w:rPr>
          <w:rtl/>
          <w:lang w:bidi="ar"/>
        </w:rPr>
        <w:t> </w:t>
      </w:r>
      <w:r w:rsidRPr="00FC0F14">
        <w:rPr>
          <w:rFonts w:hint="cs"/>
          <w:rtl/>
        </w:rPr>
        <w:t xml:space="preserve">قطاع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cs"/>
          <w:rtl/>
        </w:rPr>
        <w:t xml:space="preserve">ذات الصلة </w:t>
      </w:r>
      <w:r w:rsidRPr="00FC0F14">
        <w:rPr>
          <w:rFonts w:hint="eastAsia"/>
          <w:rtl/>
        </w:rPr>
        <w:t>بإنترنت</w:t>
      </w:r>
      <w:r w:rsidRPr="00FC0F14">
        <w:rPr>
          <w:rtl/>
          <w:lang w:bidi="ar"/>
        </w:rPr>
        <w:t xml:space="preserve"> </w:t>
      </w:r>
      <w:r w:rsidRPr="00FC0F14">
        <w:rPr>
          <w:rFonts w:hint="eastAsia"/>
          <w:rtl/>
        </w:rPr>
        <w:t>الأشياء</w:t>
      </w:r>
      <w:r w:rsidRPr="00FC0F14">
        <w:rPr>
          <w:rtl/>
        </w:rPr>
        <w:t xml:space="preserve"> والمدن والمجتمعات الذكية</w:t>
      </w:r>
      <w:r w:rsidRPr="00FC0F14">
        <w:rPr>
          <w:rFonts w:hint="cs"/>
          <w:rtl/>
          <w:lang w:bidi="ar"/>
        </w:rPr>
        <w:t xml:space="preserve"> </w:t>
      </w:r>
      <w:r w:rsidRPr="00FC0F14">
        <w:rPr>
          <w:rFonts w:hint="cs"/>
          <w:rtl/>
        </w:rPr>
        <w:t>المستدامة</w:t>
      </w:r>
      <w:r w:rsidRPr="00FC0F14">
        <w:rPr>
          <w:rFonts w:hint="eastAsia"/>
          <w:rtl/>
        </w:rPr>
        <w:t>؛</w:t>
      </w:r>
    </w:p>
    <w:p w14:paraId="5D6A543C" w14:textId="77777777" w:rsidR="00ED026F" w:rsidRPr="00FC0F14" w:rsidRDefault="004947CA" w:rsidP="00ED026F">
      <w:pPr>
        <w:rPr>
          <w:spacing w:val="-2"/>
          <w:rtl/>
          <w:lang w:bidi="ar-EG"/>
        </w:rPr>
      </w:pPr>
      <w:r w:rsidRPr="00FC0F14">
        <w:rPr>
          <w:spacing w:val="-2"/>
          <w:lang w:bidi="ar-EG"/>
        </w:rPr>
        <w:t>2</w:t>
      </w:r>
      <w:r w:rsidRPr="00FC0F14">
        <w:rPr>
          <w:spacing w:val="-2"/>
          <w:lang w:bidi="ar-EG"/>
        </w:rPr>
        <w:tab/>
      </w:r>
      <w:r w:rsidRPr="00FC0F14">
        <w:rPr>
          <w:rFonts w:hint="eastAsia"/>
          <w:spacing w:val="-2"/>
          <w:rtl/>
        </w:rPr>
        <w:t>بتنفيذ</w:t>
      </w:r>
      <w:r w:rsidRPr="00FC0F14">
        <w:rPr>
          <w:rFonts w:hint="cs"/>
          <w:spacing w:val="-2"/>
          <w:rtl/>
          <w:lang w:bidi="ar"/>
        </w:rPr>
        <w:t xml:space="preserve"> </w:t>
      </w:r>
      <w:r w:rsidRPr="00FC0F14">
        <w:rPr>
          <w:spacing w:val="-2"/>
          <w:rtl/>
        </w:rPr>
        <w:t xml:space="preserve">مشاريع </w:t>
      </w:r>
      <w:r w:rsidRPr="00FC0F14">
        <w:rPr>
          <w:rFonts w:hint="eastAsia"/>
          <w:spacing w:val="-2"/>
          <w:rtl/>
        </w:rPr>
        <w:t>تجريبية</w:t>
      </w:r>
      <w:r w:rsidRPr="00FC0F14">
        <w:rPr>
          <w:rFonts w:hint="cs"/>
          <w:spacing w:val="-2"/>
          <w:rtl/>
        </w:rPr>
        <w:t>، بالتعاون مع الدول الأعضاء والمدن،</w:t>
      </w:r>
      <w:r w:rsidRPr="00FC0F14">
        <w:rPr>
          <w:spacing w:val="-2"/>
          <w:rtl/>
        </w:rPr>
        <w:t xml:space="preserve"> في</w:t>
      </w:r>
      <w:r w:rsidRPr="00FC0F14">
        <w:rPr>
          <w:spacing w:val="-2"/>
          <w:rtl/>
          <w:lang w:bidi="ar"/>
        </w:rPr>
        <w:t> </w:t>
      </w:r>
      <w:r w:rsidRPr="00FC0F14">
        <w:rPr>
          <w:spacing w:val="-2"/>
          <w:rtl/>
        </w:rPr>
        <w:t xml:space="preserve">مدن </w:t>
      </w:r>
      <w:r w:rsidRPr="00FC0F14">
        <w:rPr>
          <w:rFonts w:hint="cs"/>
          <w:spacing w:val="-2"/>
          <w:rtl/>
        </w:rPr>
        <w:t xml:space="preserve">فيما يتعلق </w:t>
      </w:r>
      <w:r w:rsidRPr="00FC0F14">
        <w:rPr>
          <w:spacing w:val="-2"/>
          <w:rtl/>
        </w:rPr>
        <w:t xml:space="preserve">بأنشطة تقييم </w:t>
      </w:r>
      <w:r w:rsidRPr="00FC0F14">
        <w:rPr>
          <w:rFonts w:hint="eastAsia"/>
          <w:spacing w:val="-2"/>
          <w:rtl/>
        </w:rPr>
        <w:t>المدن</w:t>
      </w:r>
      <w:r w:rsidRPr="00FC0F14">
        <w:rPr>
          <w:spacing w:val="-2"/>
          <w:rtl/>
        </w:rPr>
        <w:t xml:space="preserve"> </w:t>
      </w:r>
      <w:r w:rsidRPr="00FC0F14">
        <w:rPr>
          <w:rFonts w:hint="eastAsia"/>
          <w:spacing w:val="-2"/>
          <w:rtl/>
        </w:rPr>
        <w:t>والمجتمعات</w:t>
      </w:r>
      <w:r w:rsidRPr="00FC0F14">
        <w:rPr>
          <w:spacing w:val="-2"/>
          <w:rtl/>
        </w:rPr>
        <w:t xml:space="preserve"> </w:t>
      </w:r>
      <w:r w:rsidRPr="00FC0F14">
        <w:rPr>
          <w:rFonts w:hint="eastAsia"/>
          <w:spacing w:val="-2"/>
          <w:rtl/>
        </w:rPr>
        <w:t>الذكية</w:t>
      </w:r>
      <w:r w:rsidRPr="00FC0F14">
        <w:rPr>
          <w:spacing w:val="-2"/>
          <w:rtl/>
          <w:lang w:bidi="ar"/>
        </w:rPr>
        <w:t xml:space="preserve"> </w:t>
      </w:r>
      <w:r w:rsidRPr="00FC0F14">
        <w:rPr>
          <w:rFonts w:hint="cs"/>
          <w:spacing w:val="-2"/>
          <w:rtl/>
        </w:rPr>
        <w:t>بناءً على مؤشرات الأداء الرئيسية</w:t>
      </w:r>
      <w:r w:rsidRPr="00FC0F14">
        <w:rPr>
          <w:rFonts w:hint="eastAsia"/>
          <w:spacing w:val="-2"/>
          <w:rtl/>
          <w:lang w:bidi="ar"/>
        </w:rPr>
        <w:t> </w:t>
      </w:r>
      <w:r w:rsidRPr="00FC0F14">
        <w:rPr>
          <w:spacing w:val="-2"/>
          <w:lang w:bidi="ar"/>
        </w:rPr>
        <w:t>(KPI)</w:t>
      </w:r>
      <w:r w:rsidRPr="00FC0F14">
        <w:rPr>
          <w:rFonts w:hint="cs"/>
          <w:spacing w:val="-2"/>
          <w:rtl/>
        </w:rPr>
        <w:t xml:space="preserve">، </w:t>
      </w:r>
      <w:r w:rsidRPr="00FC0F14">
        <w:rPr>
          <w:rFonts w:hint="eastAsia"/>
          <w:spacing w:val="-2"/>
          <w:rtl/>
        </w:rPr>
        <w:t>بهدف</w:t>
      </w:r>
      <w:r w:rsidRPr="00FC0F14">
        <w:rPr>
          <w:spacing w:val="-2"/>
          <w:rtl/>
          <w:lang w:bidi="ar"/>
        </w:rPr>
        <w:t xml:space="preserve"> </w:t>
      </w:r>
      <w:r w:rsidRPr="00FC0F14">
        <w:rPr>
          <w:rFonts w:hint="eastAsia"/>
          <w:spacing w:val="-2"/>
          <w:rtl/>
        </w:rPr>
        <w:t>تسهيل</w:t>
      </w:r>
      <w:r w:rsidRPr="00FC0F14">
        <w:rPr>
          <w:spacing w:val="-2"/>
          <w:rtl/>
          <w:lang w:bidi="ar"/>
        </w:rPr>
        <w:t xml:space="preserve"> </w:t>
      </w:r>
      <w:r w:rsidRPr="00FC0F14">
        <w:rPr>
          <w:rFonts w:hint="eastAsia"/>
          <w:spacing w:val="-2"/>
          <w:rtl/>
        </w:rPr>
        <w:t>نشر</w:t>
      </w:r>
      <w:r w:rsidRPr="00FC0F14">
        <w:rPr>
          <w:spacing w:val="-2"/>
          <w:rtl/>
          <w:lang w:bidi="ar"/>
        </w:rPr>
        <w:t xml:space="preserve"> </w:t>
      </w:r>
      <w:r w:rsidRPr="00FC0F14">
        <w:rPr>
          <w:rFonts w:hint="eastAsia"/>
          <w:spacing w:val="-2"/>
          <w:rtl/>
        </w:rPr>
        <w:t>وتنفيذ</w:t>
      </w:r>
      <w:r w:rsidRPr="00FC0F14">
        <w:rPr>
          <w:spacing w:val="-2"/>
          <w:rtl/>
          <w:lang w:bidi="ar"/>
        </w:rPr>
        <w:t xml:space="preserve"> </w:t>
      </w:r>
      <w:r w:rsidRPr="00FC0F14">
        <w:rPr>
          <w:rFonts w:hint="eastAsia"/>
          <w:spacing w:val="-2"/>
          <w:rtl/>
        </w:rPr>
        <w:t>معايير</w:t>
      </w:r>
      <w:r w:rsidRPr="00FC0F14">
        <w:rPr>
          <w:spacing w:val="-2"/>
          <w:rtl/>
          <w:lang w:bidi="ar"/>
        </w:rPr>
        <w:t xml:space="preserve"> </w:t>
      </w:r>
      <w:r w:rsidRPr="00FC0F14">
        <w:rPr>
          <w:rFonts w:hint="eastAsia"/>
          <w:spacing w:val="-2"/>
          <w:rtl/>
        </w:rPr>
        <w:t>إنترنت</w:t>
      </w:r>
      <w:r w:rsidRPr="00FC0F14">
        <w:rPr>
          <w:spacing w:val="-2"/>
          <w:rtl/>
          <w:lang w:bidi="ar"/>
        </w:rPr>
        <w:t xml:space="preserve"> </w:t>
      </w:r>
      <w:r w:rsidRPr="00FC0F14">
        <w:rPr>
          <w:rFonts w:hint="eastAsia"/>
          <w:spacing w:val="-2"/>
          <w:rtl/>
        </w:rPr>
        <w:t>الأشياء</w:t>
      </w:r>
      <w:r w:rsidRPr="00FC0F14">
        <w:rPr>
          <w:spacing w:val="-2"/>
          <w:rtl/>
          <w:lang w:bidi="ar"/>
        </w:rPr>
        <w:t xml:space="preserve"> </w:t>
      </w:r>
      <w:r w:rsidRPr="00FC0F14">
        <w:rPr>
          <w:rFonts w:hint="eastAsia"/>
          <w:spacing w:val="-2"/>
          <w:rtl/>
        </w:rPr>
        <w:t>والمدن</w:t>
      </w:r>
      <w:r w:rsidRPr="00FC0F14">
        <w:rPr>
          <w:spacing w:val="-2"/>
          <w:rtl/>
        </w:rPr>
        <w:t xml:space="preserve"> </w:t>
      </w:r>
      <w:r w:rsidRPr="00FC0F14">
        <w:rPr>
          <w:rFonts w:hint="eastAsia"/>
          <w:spacing w:val="-2"/>
          <w:rtl/>
        </w:rPr>
        <w:t>والمجتمعات</w:t>
      </w:r>
      <w:r w:rsidRPr="00FC0F14">
        <w:rPr>
          <w:spacing w:val="-2"/>
          <w:rtl/>
        </w:rPr>
        <w:t xml:space="preserve"> </w:t>
      </w:r>
      <w:r w:rsidRPr="00FC0F14">
        <w:rPr>
          <w:rFonts w:hint="eastAsia"/>
          <w:spacing w:val="-2"/>
          <w:rtl/>
        </w:rPr>
        <w:t>الذكية</w:t>
      </w:r>
      <w:r w:rsidRPr="00FC0F14">
        <w:rPr>
          <w:rFonts w:hint="cs"/>
          <w:rtl/>
          <w:lang w:bidi="ar"/>
        </w:rPr>
        <w:t xml:space="preserve"> </w:t>
      </w:r>
      <w:r w:rsidRPr="00FC0F14">
        <w:rPr>
          <w:rFonts w:hint="cs"/>
          <w:rtl/>
        </w:rPr>
        <w:t>المستدامة</w:t>
      </w:r>
      <w:r w:rsidRPr="00FC0F14">
        <w:rPr>
          <w:spacing w:val="-2"/>
          <w:rtl/>
        </w:rPr>
        <w:t xml:space="preserve"> في</w:t>
      </w:r>
      <w:r w:rsidRPr="00FC0F14">
        <w:rPr>
          <w:spacing w:val="-2"/>
          <w:rtl/>
          <w:lang w:bidi="ar"/>
        </w:rPr>
        <w:t> </w:t>
      </w:r>
      <w:r w:rsidRPr="00FC0F14">
        <w:rPr>
          <w:spacing w:val="-2"/>
          <w:rtl/>
        </w:rPr>
        <w:t>جميع أنحاء العالم</w:t>
      </w:r>
      <w:r w:rsidRPr="00FC0F14">
        <w:rPr>
          <w:rFonts w:hint="eastAsia"/>
          <w:spacing w:val="-2"/>
          <w:rtl/>
        </w:rPr>
        <w:t>؛</w:t>
      </w:r>
    </w:p>
    <w:p w14:paraId="532E6F31" w14:textId="77777777" w:rsidR="00ED026F" w:rsidRPr="00FC0F14" w:rsidRDefault="004947CA" w:rsidP="00ED026F">
      <w:pPr>
        <w:rPr>
          <w:rtl/>
          <w:lang w:bidi="ar-EG"/>
        </w:rPr>
      </w:pPr>
      <w:r w:rsidRPr="00FC0F14">
        <w:rPr>
          <w:lang w:bidi="ar-EG"/>
        </w:rPr>
        <w:t>3</w:t>
      </w:r>
      <w:r w:rsidRPr="00FC0F14">
        <w:rPr>
          <w:lang w:bidi="ar-EG"/>
        </w:rPr>
        <w:tab/>
      </w:r>
      <w:r w:rsidRPr="00FC0F14">
        <w:rPr>
          <w:rFonts w:hint="cs"/>
          <w:rtl/>
        </w:rPr>
        <w:t xml:space="preserve">بمواصلة دعم مبادرة </w:t>
      </w:r>
      <w:r w:rsidRPr="00FC0F14">
        <w:rPr>
          <w:rFonts w:hint="cs"/>
          <w:rtl/>
          <w:lang w:bidi="ar"/>
        </w:rPr>
        <w:t>"</w:t>
      </w:r>
      <w:r w:rsidRPr="00FC0F14">
        <w:rPr>
          <w:rFonts w:hint="cs"/>
          <w:rtl/>
        </w:rPr>
        <w:t xml:space="preserve">متحدون من أجل مدن ذكية مستدامة </w:t>
      </w:r>
      <w:r w:rsidRPr="00FC0F14">
        <w:rPr>
          <w:lang w:bidi="ar"/>
        </w:rPr>
        <w:t>(</w:t>
      </w:r>
      <w:r w:rsidRPr="00FC0F14">
        <w:rPr>
          <w:rFonts w:hint="cs"/>
        </w:rPr>
        <w:t>U4SSC</w:t>
      </w:r>
      <w:r w:rsidRPr="00FC0F14">
        <w:rPr>
          <w:lang w:bidi="ar"/>
        </w:rPr>
        <w:t>)</w:t>
      </w:r>
      <w:r w:rsidRPr="00FC0F14">
        <w:rPr>
          <w:rFonts w:hint="cs"/>
          <w:rtl/>
          <w:lang w:bidi="ar"/>
        </w:rPr>
        <w:t xml:space="preserve">" </w:t>
      </w:r>
      <w:r w:rsidRPr="00FC0F14">
        <w:rPr>
          <w:rFonts w:hint="cs"/>
          <w:rtl/>
        </w:rPr>
        <w:t xml:space="preserve">وموافاة لجنة الدراسات </w:t>
      </w:r>
      <w:r w:rsidRPr="00FC0F14">
        <w:rPr>
          <w:rFonts w:hint="cs"/>
        </w:rPr>
        <w:t>20</w:t>
      </w:r>
      <w:r w:rsidRPr="00FC0F14">
        <w:rPr>
          <w:rFonts w:hint="cs"/>
          <w:rtl/>
        </w:rPr>
        <w:t xml:space="preserve"> وغيرها من لجان الدراسات المعنية لقطاع تقييس الاتصالات بنواتج هذه المبادرة؛</w:t>
      </w:r>
    </w:p>
    <w:p w14:paraId="376C8C22" w14:textId="77777777" w:rsidR="00ED026F" w:rsidRPr="00FC0F14" w:rsidRDefault="004947CA" w:rsidP="00ED026F">
      <w:pPr>
        <w:rPr>
          <w:rtl/>
          <w:lang w:bidi="ar-EG"/>
        </w:rPr>
      </w:pPr>
      <w:r w:rsidRPr="00FC0F14">
        <w:rPr>
          <w:lang w:bidi="ar-EG"/>
        </w:rPr>
        <w:t>4</w:t>
      </w:r>
      <w:r w:rsidRPr="00FC0F14">
        <w:rPr>
          <w:lang w:bidi="ar-EG"/>
        </w:rPr>
        <w:tab/>
      </w:r>
      <w:r w:rsidRPr="00FC0F14">
        <w:rPr>
          <w:rFonts w:hint="cs"/>
          <w:rtl/>
          <w:lang w:bidi="ar-EG"/>
        </w:rPr>
        <w:t xml:space="preserve">بتعزيز وتشجيع تنفيذ مؤشرات الأداء الرئيسية لمبادرة </w:t>
      </w:r>
      <w:r w:rsidRPr="00FC0F14">
        <w:rPr>
          <w:rFonts w:hint="cs"/>
        </w:rPr>
        <w:t>U4SSC</w:t>
      </w:r>
      <w:r w:rsidRPr="00FC0F14">
        <w:rPr>
          <w:rFonts w:hint="cs"/>
          <w:rtl/>
          <w:lang w:bidi="ar-EG"/>
        </w:rPr>
        <w:t xml:space="preserve"> كمعيار للتقييم الذاتي للمدن الذكية المستدامة، بالتعاون مع الدول الأعضاء؛</w:t>
      </w:r>
    </w:p>
    <w:p w14:paraId="5A48CC51" w14:textId="77777777" w:rsidR="00ED026F" w:rsidRPr="00FC0F14" w:rsidRDefault="004947CA" w:rsidP="00ED026F">
      <w:pPr>
        <w:rPr>
          <w:rtl/>
          <w:lang w:bidi="ar-EG"/>
        </w:rPr>
      </w:pPr>
      <w:r w:rsidRPr="00FC0F14">
        <w:rPr>
          <w:rFonts w:hint="cs"/>
          <w:rtl/>
          <w:lang w:bidi="ar-EG"/>
        </w:rPr>
        <w:t>5</w:t>
      </w:r>
      <w:r w:rsidRPr="00FC0F14">
        <w:rPr>
          <w:lang w:bidi="ar-EG"/>
        </w:rPr>
        <w:tab/>
      </w:r>
      <w:r w:rsidRPr="00FC0F14">
        <w:rPr>
          <w:rFonts w:hint="cs"/>
          <w:rtl/>
          <w:lang w:bidi="ar-EG"/>
        </w:rPr>
        <w:t>بمواصلة تشجيع التعاون مع المنظمات الدولية الأُخرى المعنية بوضع المعايير ومنتديات الصناعة والمنظمات الأُخرى ذات</w:t>
      </w:r>
      <w:r w:rsidRPr="00FC0F14">
        <w:rPr>
          <w:rFonts w:hint="eastAsia"/>
          <w:rtl/>
          <w:lang w:bidi="ar-EG"/>
        </w:rPr>
        <w:t> </w:t>
      </w:r>
      <w:r w:rsidRPr="00FC0F14">
        <w:rPr>
          <w:rFonts w:hint="cs"/>
          <w:rtl/>
          <w:lang w:bidi="ar-EG"/>
        </w:rPr>
        <w:t>الصلة والمشاريع والمبادرات العالمية من</w:t>
      </w:r>
      <w:r w:rsidRPr="00FC0F14">
        <w:rPr>
          <w:rFonts w:hint="eastAsia"/>
          <w:rtl/>
          <w:lang w:bidi="ar-EG"/>
        </w:rPr>
        <w:t> </w:t>
      </w:r>
      <w:r w:rsidRPr="00FC0F14">
        <w:rPr>
          <w:rFonts w:hint="cs"/>
          <w:rtl/>
          <w:lang w:bidi="ar-EG"/>
        </w:rPr>
        <w:t>أجل وضع المزيد من المعايير الدولية والتقارير في مجال الاتصالات التي تسهّل قابلية التشغيل البيني لخدمات إنترنت</w:t>
      </w:r>
      <w:r w:rsidRPr="00FC0F14">
        <w:rPr>
          <w:rFonts w:hint="eastAsia"/>
          <w:rtl/>
          <w:lang w:bidi="ar-EG"/>
        </w:rPr>
        <w:t> </w:t>
      </w:r>
      <w:r w:rsidRPr="00FC0F14">
        <w:rPr>
          <w:rFonts w:hint="cs"/>
          <w:rtl/>
          <w:lang w:bidi="ar-EG"/>
        </w:rPr>
        <w:t>الأشياء،</w:t>
      </w:r>
    </w:p>
    <w:p w14:paraId="35D322B5" w14:textId="77777777" w:rsidR="00ED026F" w:rsidRPr="00FC0F14" w:rsidRDefault="004947CA" w:rsidP="00ED026F">
      <w:pPr>
        <w:pStyle w:val="Call"/>
        <w:spacing w:before="160"/>
        <w:rPr>
          <w:rFonts w:ascii="Times New Roman italic" w:hAnsi="Times New Roman italic"/>
          <w:spacing w:val="-2"/>
          <w:rtl/>
          <w:lang w:bidi="ar-EG"/>
        </w:rPr>
      </w:pPr>
      <w:r w:rsidRPr="00FC0F14">
        <w:rPr>
          <w:rFonts w:hint="eastAsia"/>
          <w:rtl/>
        </w:rPr>
        <w:t>ت</w:t>
      </w:r>
      <w:r w:rsidRPr="00FC0F14">
        <w:rPr>
          <w:rFonts w:hint="cs"/>
          <w:rtl/>
        </w:rPr>
        <w:t>ُ</w:t>
      </w:r>
      <w:r w:rsidRPr="00FC0F14">
        <w:rPr>
          <w:rFonts w:hint="eastAsia"/>
          <w:rtl/>
        </w:rPr>
        <w:t>كل</w:t>
      </w:r>
      <w:r w:rsidRPr="00FC0F14">
        <w:rPr>
          <w:rFonts w:hint="cs"/>
          <w:rtl/>
        </w:rPr>
        <w:t>ّ</w:t>
      </w:r>
      <w:r w:rsidRPr="00FC0F14">
        <w:rPr>
          <w:rFonts w:hint="eastAsia"/>
          <w:rtl/>
        </w:rPr>
        <w:t>ف</w:t>
      </w:r>
      <w:r w:rsidRPr="00FC0F14">
        <w:rPr>
          <w:rtl/>
        </w:rPr>
        <w:t xml:space="preserve"> </w:t>
      </w:r>
      <w:r w:rsidRPr="00FC0F14">
        <w:rPr>
          <w:rFonts w:ascii="Times New Roman italic" w:hAnsi="Times New Roman italic" w:hint="cs"/>
          <w:spacing w:val="-2"/>
          <w:rtl/>
          <w:lang w:bidi="ar-EG"/>
        </w:rPr>
        <w:t>مدير مكتب تقييس الاتصالات، بالتعاون مع مدير مكتب تنمية الاتصالات ومدير مكتب الاتصالات</w:t>
      </w:r>
      <w:r w:rsidRPr="00FC0F14">
        <w:rPr>
          <w:rFonts w:ascii="Times New Roman italic" w:hAnsi="Times New Roman italic" w:hint="eastAsia"/>
          <w:spacing w:val="-2"/>
          <w:rtl/>
          <w:lang w:bidi="ar-EG"/>
        </w:rPr>
        <w:t> </w:t>
      </w:r>
      <w:r w:rsidRPr="00FC0F14">
        <w:rPr>
          <w:rFonts w:ascii="Times New Roman italic" w:hAnsi="Times New Roman italic" w:hint="cs"/>
          <w:spacing w:val="-2"/>
          <w:rtl/>
          <w:lang w:bidi="ar-EG"/>
        </w:rPr>
        <w:t>الراديوية</w:t>
      </w:r>
    </w:p>
    <w:p w14:paraId="7FE74714" w14:textId="46FF480E" w:rsidR="00ED026F" w:rsidRPr="00FC0F14" w:rsidRDefault="004947CA" w:rsidP="00ED026F">
      <w:pPr>
        <w:rPr>
          <w:lang w:bidi="ar-EG"/>
        </w:rPr>
      </w:pPr>
      <w:r w:rsidRPr="00FC0F14">
        <w:rPr>
          <w:lang w:bidi="ar-EG"/>
        </w:rPr>
        <w:t>1</w:t>
      </w:r>
      <w:r w:rsidRPr="00FC0F14">
        <w:rPr>
          <w:lang w:bidi="ar-EG"/>
        </w:rPr>
        <w:tab/>
      </w:r>
      <w:r w:rsidRPr="00FC0F14">
        <w:rPr>
          <w:rFonts w:hint="eastAsia"/>
          <w:rtl/>
          <w:lang w:bidi="ar-EG"/>
        </w:rPr>
        <w:t>بإعداد</w:t>
      </w:r>
      <w:r w:rsidRPr="00FC0F14">
        <w:rPr>
          <w:rtl/>
          <w:lang w:bidi="ar-EG"/>
        </w:rPr>
        <w:t xml:space="preserve"> </w:t>
      </w:r>
      <w:r w:rsidRPr="00FC0F14">
        <w:rPr>
          <w:rFonts w:hint="eastAsia"/>
          <w:rtl/>
          <w:lang w:bidi="ar-EG"/>
        </w:rPr>
        <w:t>تقارير</w:t>
      </w:r>
      <w:r w:rsidRPr="00FC0F14">
        <w:rPr>
          <w:rtl/>
          <w:lang w:bidi="ar-EG"/>
        </w:rPr>
        <w:t xml:space="preserve"> </w:t>
      </w:r>
      <w:r w:rsidRPr="00FC0F14">
        <w:rPr>
          <w:rFonts w:hint="cs"/>
          <w:rtl/>
          <w:lang w:bidi="ar-EG"/>
        </w:rPr>
        <w:t xml:space="preserve">تراعي، بوجه خاص، </w:t>
      </w:r>
      <w:r w:rsidRPr="00FC0F14">
        <w:rPr>
          <w:rFonts w:hint="eastAsia"/>
          <w:rtl/>
          <w:lang w:bidi="ar-EG"/>
        </w:rPr>
        <w:t>احتياجات</w:t>
      </w:r>
      <w:r w:rsidRPr="00FC0F14">
        <w:rPr>
          <w:rtl/>
          <w:lang w:bidi="ar-EG"/>
        </w:rPr>
        <w:t xml:space="preserve"> </w:t>
      </w:r>
      <w:r w:rsidRPr="00FC0F14">
        <w:rPr>
          <w:rFonts w:hint="eastAsia"/>
          <w:rtl/>
          <w:lang w:bidi="ar-EG"/>
        </w:rPr>
        <w:t>البلدان</w:t>
      </w:r>
      <w:r w:rsidRPr="00FC0F14">
        <w:rPr>
          <w:rtl/>
          <w:lang w:bidi="ar-EG"/>
        </w:rPr>
        <w:t xml:space="preserve"> </w:t>
      </w:r>
      <w:r w:rsidRPr="00FC0F14">
        <w:rPr>
          <w:rFonts w:hint="eastAsia"/>
          <w:rtl/>
          <w:lang w:bidi="ar-EG"/>
        </w:rPr>
        <w:t>النامية</w:t>
      </w:r>
      <w:r w:rsidR="000722F8">
        <w:rPr>
          <w:rStyle w:val="FootnoteReference"/>
          <w:rtl/>
          <w:lang w:bidi="ar-EG"/>
        </w:rPr>
        <w:footnoteReference w:customMarkFollows="1" w:id="57"/>
        <w:t>1</w:t>
      </w:r>
      <w:r w:rsidRPr="00FC0F14">
        <w:rPr>
          <w:rtl/>
          <w:lang w:bidi="ar-EG"/>
        </w:rPr>
        <w:t xml:space="preserve"> </w:t>
      </w:r>
      <w:r w:rsidRPr="00FC0F14">
        <w:rPr>
          <w:rFonts w:hint="eastAsia"/>
          <w:rtl/>
          <w:lang w:bidi="ar-EG"/>
        </w:rPr>
        <w:t>فيما يتعلق</w:t>
      </w:r>
      <w:r w:rsidRPr="00FC0F14">
        <w:rPr>
          <w:rtl/>
          <w:lang w:bidi="ar-EG"/>
        </w:rPr>
        <w:t xml:space="preserve"> </w:t>
      </w:r>
      <w:r w:rsidRPr="00FC0F14">
        <w:rPr>
          <w:rFonts w:hint="cs"/>
          <w:rtl/>
          <w:lang w:bidi="ar-EG"/>
        </w:rPr>
        <w:t xml:space="preserve">بدراسات </w:t>
      </w:r>
      <w:r w:rsidRPr="00FC0F14">
        <w:rPr>
          <w:rFonts w:hint="eastAsia"/>
          <w:rtl/>
          <w:lang w:bidi="ar-EG"/>
        </w:rPr>
        <w:t>إنترنت الأشياء</w:t>
      </w:r>
      <w:r w:rsidRPr="00FC0F14">
        <w:rPr>
          <w:rtl/>
          <w:lang w:bidi="ar-EG"/>
        </w:rPr>
        <w:t xml:space="preserve"> </w:t>
      </w:r>
      <w:r w:rsidRPr="00FC0F14">
        <w:rPr>
          <w:rFonts w:hint="eastAsia"/>
          <w:rtl/>
          <w:lang w:bidi="ar-EG"/>
        </w:rPr>
        <w:t>وتطبيقاتها،</w:t>
      </w:r>
      <w:r w:rsidRPr="00FC0F14">
        <w:rPr>
          <w:rtl/>
          <w:lang w:bidi="ar-EG"/>
        </w:rPr>
        <w:t xml:space="preserve"> </w:t>
      </w:r>
      <w:r w:rsidRPr="00FC0F14">
        <w:rPr>
          <w:rFonts w:hint="eastAsia"/>
          <w:rtl/>
          <w:lang w:bidi="ar-EG"/>
        </w:rPr>
        <w:t>وشبكات</w:t>
      </w:r>
      <w:r w:rsidRPr="00FC0F14">
        <w:rPr>
          <w:rtl/>
          <w:lang w:bidi="ar-EG"/>
        </w:rPr>
        <w:t xml:space="preserve"> </w:t>
      </w:r>
      <w:r w:rsidRPr="00FC0F14">
        <w:rPr>
          <w:rFonts w:hint="eastAsia"/>
          <w:rtl/>
          <w:lang w:bidi="ar-EG"/>
        </w:rPr>
        <w:t>الاستشعار</w:t>
      </w:r>
      <w:r w:rsidRPr="00FC0F14">
        <w:rPr>
          <w:rtl/>
          <w:lang w:bidi="ar-EG"/>
        </w:rPr>
        <w:t xml:space="preserve"> </w:t>
      </w:r>
      <w:r w:rsidRPr="00FC0F14">
        <w:rPr>
          <w:rFonts w:hint="eastAsia"/>
          <w:rtl/>
          <w:lang w:bidi="ar-EG"/>
        </w:rPr>
        <w:t>وخدماتها</w:t>
      </w:r>
      <w:r w:rsidRPr="00FC0F14">
        <w:rPr>
          <w:rtl/>
          <w:lang w:bidi="ar-EG"/>
        </w:rPr>
        <w:t xml:space="preserve"> </w:t>
      </w:r>
      <w:r w:rsidRPr="00FC0F14">
        <w:rPr>
          <w:rFonts w:hint="eastAsia"/>
          <w:rtl/>
          <w:lang w:bidi="ar-EG"/>
        </w:rPr>
        <w:t>وبنيتها</w:t>
      </w:r>
      <w:r w:rsidRPr="00FC0F14">
        <w:rPr>
          <w:rtl/>
          <w:lang w:bidi="ar-EG"/>
        </w:rPr>
        <w:t xml:space="preserve"> </w:t>
      </w:r>
      <w:r w:rsidRPr="00FC0F14">
        <w:rPr>
          <w:rFonts w:hint="eastAsia"/>
          <w:rtl/>
          <w:lang w:bidi="ar-EG"/>
        </w:rPr>
        <w:t>التحتية</w:t>
      </w:r>
      <w:r w:rsidRPr="00FC0F14">
        <w:rPr>
          <w:rFonts w:hint="cs"/>
          <w:rtl/>
          <w:lang w:bidi="ar-EG"/>
        </w:rPr>
        <w:t>، مع مراعاة نتائج العمل المضطلع به في قطاعي الاتصالات الراديوية وتنمية الاتصالات لضمان تنسيق الجهود</w:t>
      </w:r>
      <w:r w:rsidRPr="00FC0F14">
        <w:rPr>
          <w:rFonts w:hint="eastAsia"/>
          <w:rtl/>
          <w:lang w:bidi="ar-EG"/>
        </w:rPr>
        <w:t>؛</w:t>
      </w:r>
    </w:p>
    <w:p w14:paraId="669EB57C" w14:textId="77777777" w:rsidR="00ED026F" w:rsidRPr="00FC0F14" w:rsidRDefault="004947CA" w:rsidP="00ED026F">
      <w:pPr>
        <w:rPr>
          <w:lang w:bidi="ar-EG"/>
        </w:rPr>
      </w:pPr>
      <w:r w:rsidRPr="00FC0F14">
        <w:rPr>
          <w:lang w:bidi="ar-EG"/>
        </w:rPr>
        <w:t>2</w:t>
      </w:r>
      <w:r w:rsidRPr="00FC0F14">
        <w:rPr>
          <w:lang w:bidi="ar-EG"/>
        </w:rPr>
        <w:tab/>
      </w:r>
      <w:r w:rsidRPr="00FC0F14">
        <w:rPr>
          <w:rFonts w:hint="cs"/>
          <w:rtl/>
          <w:lang w:bidi="ar-EG"/>
        </w:rPr>
        <w:t>بتقديم الدعم إلى الدول الأعضاء</w:t>
      </w:r>
      <w:r w:rsidR="00621C22" w:rsidRPr="00FC0F14">
        <w:rPr>
          <w:rFonts w:hint="cs"/>
          <w:rtl/>
          <w:lang w:bidi="ar-EG"/>
        </w:rPr>
        <w:t xml:space="preserve"> في</w:t>
      </w:r>
      <w:r w:rsidRPr="00FC0F14">
        <w:rPr>
          <w:rFonts w:hint="cs"/>
          <w:rtl/>
          <w:lang w:bidi="ar-EG"/>
        </w:rPr>
        <w:t xml:space="preserve"> تنفيذ مؤشرات الأداء الرئيسية لمبادرة </w:t>
      </w:r>
      <w:r w:rsidRPr="00FC0F14">
        <w:rPr>
          <w:rFonts w:hint="cs"/>
        </w:rPr>
        <w:t>U4SSC</w:t>
      </w:r>
      <w:r w:rsidRPr="00FC0F14">
        <w:rPr>
          <w:rFonts w:hint="cs"/>
          <w:rtl/>
          <w:lang w:bidi="ar-EG"/>
        </w:rPr>
        <w:t xml:space="preserve"> من أجل المدن الذكية</w:t>
      </w:r>
      <w:r w:rsidRPr="00FC0F14">
        <w:rPr>
          <w:rFonts w:hint="eastAsia"/>
          <w:rtl/>
          <w:lang w:bidi="ar-EG"/>
        </w:rPr>
        <w:t> </w:t>
      </w:r>
      <w:r w:rsidRPr="00FC0F14">
        <w:rPr>
          <w:rFonts w:hint="cs"/>
          <w:rtl/>
          <w:lang w:bidi="ar-EG"/>
        </w:rPr>
        <w:t>المستدامة؛</w:t>
      </w:r>
    </w:p>
    <w:p w14:paraId="71A5538D" w14:textId="77777777" w:rsidR="00ED026F" w:rsidRPr="00FC0F14" w:rsidRDefault="004947CA" w:rsidP="00ED026F">
      <w:pPr>
        <w:rPr>
          <w:rtl/>
          <w:lang w:bidi="ar-EG"/>
        </w:rPr>
      </w:pPr>
      <w:r w:rsidRPr="00FC0F14">
        <w:rPr>
          <w:lang w:bidi="ar-EG"/>
        </w:rPr>
        <w:t>3</w:t>
      </w:r>
      <w:r w:rsidRPr="00FC0F14">
        <w:rPr>
          <w:rtl/>
          <w:lang w:bidi="ar-EG"/>
        </w:rPr>
        <w:tab/>
      </w:r>
      <w:r w:rsidRPr="00FC0F14">
        <w:rPr>
          <w:rFonts w:hint="cs"/>
          <w:color w:val="000000"/>
          <w:rtl/>
        </w:rPr>
        <w:t>بتعزيز</w:t>
      </w:r>
      <w:r w:rsidRPr="00FC0F14">
        <w:rPr>
          <w:color w:val="000000"/>
        </w:rPr>
        <w:t xml:space="preserve"> </w:t>
      </w:r>
      <w:r w:rsidRPr="00FC0F14">
        <w:rPr>
          <w:rFonts w:hint="cs"/>
          <w:color w:val="000000"/>
          <w:rtl/>
        </w:rPr>
        <w:t xml:space="preserve">العمل المشترك بين قطاعات الاتحاد الدولي للاتصالات </w:t>
      </w:r>
      <w:r w:rsidR="00163C91" w:rsidRPr="00FC0F14">
        <w:rPr>
          <w:rFonts w:hint="cs"/>
          <w:color w:val="000000"/>
          <w:rtl/>
        </w:rPr>
        <w:t>من أج</w:t>
      </w:r>
      <w:r w:rsidRPr="00FC0F14">
        <w:rPr>
          <w:rFonts w:hint="cs"/>
          <w:color w:val="000000"/>
          <w:rtl/>
        </w:rPr>
        <w:t>ل</w:t>
      </w:r>
      <w:r w:rsidR="00163C91" w:rsidRPr="00FC0F14">
        <w:rPr>
          <w:rFonts w:hint="cs"/>
          <w:color w:val="000000"/>
          <w:rtl/>
        </w:rPr>
        <w:t xml:space="preserve"> </w:t>
      </w:r>
      <w:r w:rsidRPr="00FC0F14">
        <w:rPr>
          <w:rFonts w:hint="cs"/>
          <w:color w:val="000000"/>
          <w:rtl/>
        </w:rPr>
        <w:t xml:space="preserve">مناقشة الجوانب المختلفة المتعلقة بتنمية النظام الإيكولوجي لإنترنت الأشياء وحلول </w:t>
      </w:r>
      <w:r w:rsidRPr="00FC0F14">
        <w:rPr>
          <w:rFonts w:hint="cs"/>
          <w:color w:val="000000"/>
          <w:rtl/>
          <w:lang w:val="fr-CA"/>
        </w:rPr>
        <w:t>للمدن والمجتمعات الذكية، في سياق تحقيق أهداف التنمية المستدامة، وفي إطار القمة العالمية لمجتمع المعلومات؛</w:t>
      </w:r>
    </w:p>
    <w:p w14:paraId="6E832B93" w14:textId="77777777" w:rsidR="00ED026F" w:rsidRPr="00FC0F14" w:rsidRDefault="004947CA" w:rsidP="00ED026F">
      <w:r w:rsidRPr="00FC0F14">
        <w:rPr>
          <w:rFonts w:hint="cs"/>
          <w:rtl/>
          <w:lang w:bidi="ar-EG"/>
        </w:rPr>
        <w:t>4</w:t>
      </w:r>
      <w:r w:rsidRPr="00FC0F14">
        <w:rPr>
          <w:lang w:bidi="ar-EG"/>
        </w:rPr>
        <w:tab/>
      </w:r>
      <w:r w:rsidRPr="00FC0F14">
        <w:rPr>
          <w:rFonts w:hint="cs"/>
          <w:rtl/>
          <w:lang w:bidi="ar-EG"/>
        </w:rPr>
        <w:t>بمواصلة</w:t>
      </w:r>
      <w:r w:rsidRPr="00FC0F14">
        <w:rPr>
          <w:rtl/>
        </w:rPr>
        <w:t xml:space="preserve"> </w:t>
      </w:r>
      <w:r w:rsidRPr="00FC0F14">
        <w:rPr>
          <w:rFonts w:hint="cs"/>
          <w:rtl/>
        </w:rPr>
        <w:t>إصدار</w:t>
      </w:r>
      <w:r w:rsidRPr="00FC0F14">
        <w:rPr>
          <w:rtl/>
        </w:rPr>
        <w:t xml:space="preserve"> منشورات</w:t>
      </w:r>
      <w:r w:rsidRPr="00FC0F14">
        <w:rPr>
          <w:rFonts w:hint="cs"/>
          <w:rtl/>
        </w:rPr>
        <w:t xml:space="preserve"> الاتحاد بشأن إنترنت الأشياء والمدن والمجتمعات الذكية</w:t>
      </w:r>
      <w:r w:rsidRPr="00FC0F14">
        <w:rPr>
          <w:rFonts w:hint="cs"/>
          <w:rtl/>
          <w:lang w:bidi="ar"/>
        </w:rPr>
        <w:t xml:space="preserve"> </w:t>
      </w:r>
      <w:r w:rsidRPr="00FC0F14">
        <w:rPr>
          <w:rFonts w:hint="cs"/>
          <w:rtl/>
        </w:rPr>
        <w:t>المستدامة، وكذلك تنظيم منتديات وحلقات دراسية وورش عمل عن الموضوع، مع مراعاة احتياجات البلدان النامية بوجه خاص؛</w:t>
      </w:r>
    </w:p>
    <w:p w14:paraId="392BA136" w14:textId="77777777" w:rsidR="00ED026F" w:rsidRPr="00FC0F14" w:rsidRDefault="004947CA" w:rsidP="00ED026F">
      <w:pPr>
        <w:rPr>
          <w:color w:val="000000"/>
          <w:rtl/>
          <w:lang w:bidi="ar"/>
        </w:rPr>
      </w:pPr>
      <w:r w:rsidRPr="00FC0F14">
        <w:rPr>
          <w:color w:val="000000"/>
        </w:rPr>
        <w:t>5</w:t>
      </w:r>
      <w:r w:rsidRPr="00FC0F14">
        <w:rPr>
          <w:color w:val="000000"/>
          <w:rtl/>
          <w:lang w:bidi="ar-EG"/>
        </w:rPr>
        <w:tab/>
      </w:r>
      <w:r w:rsidRPr="00FC0F14">
        <w:rPr>
          <w:rFonts w:hint="cs"/>
          <w:color w:val="000000"/>
          <w:rtl/>
        </w:rPr>
        <w:t>ب</w:t>
      </w:r>
      <w:r w:rsidRPr="00FC0F14">
        <w:rPr>
          <w:rFonts w:hint="eastAsia"/>
          <w:color w:val="000000"/>
          <w:rtl/>
        </w:rPr>
        <w:t>دعم</w:t>
      </w:r>
      <w:r w:rsidRPr="00FC0F14">
        <w:rPr>
          <w:rFonts w:hint="cs"/>
          <w:color w:val="000000"/>
          <w:rtl/>
        </w:rPr>
        <w:t xml:space="preserve"> الدول الأعضاء، وخصوصاً من البلدان النامية، في</w:t>
      </w:r>
      <w:r w:rsidRPr="00FC0F14">
        <w:rPr>
          <w:color w:val="000000"/>
          <w:rtl/>
          <w:lang w:bidi="ar"/>
        </w:rPr>
        <w:t xml:space="preserve"> </w:t>
      </w:r>
      <w:r w:rsidRPr="00FC0F14">
        <w:rPr>
          <w:rFonts w:hint="eastAsia"/>
          <w:color w:val="000000"/>
          <w:rtl/>
        </w:rPr>
        <w:t>تنظيم</w:t>
      </w:r>
      <w:r w:rsidRPr="00FC0F14">
        <w:rPr>
          <w:color w:val="000000"/>
          <w:rtl/>
          <w:lang w:bidi="ar"/>
        </w:rPr>
        <w:t xml:space="preserve"> </w:t>
      </w:r>
      <w:r w:rsidRPr="00FC0F14">
        <w:rPr>
          <w:rFonts w:hint="cs"/>
          <w:color w:val="000000"/>
          <w:rtl/>
        </w:rPr>
        <w:t xml:space="preserve">منتديات وحلقات دراسية وورش عمل </w:t>
      </w:r>
      <w:r w:rsidRPr="00FC0F14">
        <w:rPr>
          <w:color w:val="000000"/>
          <w:rtl/>
        </w:rPr>
        <w:t xml:space="preserve">تتعلق </w:t>
      </w:r>
      <w:r w:rsidRPr="00FC0F14">
        <w:rPr>
          <w:rFonts w:hint="eastAsia"/>
          <w:color w:val="000000"/>
          <w:rtl/>
        </w:rPr>
        <w:t>بإنترنت</w:t>
      </w:r>
      <w:r w:rsidRPr="00FC0F14">
        <w:rPr>
          <w:color w:val="000000"/>
          <w:rtl/>
        </w:rPr>
        <w:t xml:space="preserve"> الأشياء </w:t>
      </w:r>
      <w:r w:rsidRPr="00FC0F14">
        <w:rPr>
          <w:rFonts w:hint="cs"/>
          <w:color w:val="000000"/>
          <w:rtl/>
        </w:rPr>
        <w:t>والمدن والمجتمعات الذكية المستدامة من أجل تعزيز</w:t>
      </w:r>
      <w:r w:rsidRPr="00FC0F14">
        <w:rPr>
          <w:color w:val="000000"/>
          <w:rtl/>
          <w:lang w:bidi="ar"/>
        </w:rPr>
        <w:t xml:space="preserve"> </w:t>
      </w:r>
      <w:r w:rsidRPr="00FC0F14">
        <w:rPr>
          <w:rFonts w:hint="eastAsia"/>
          <w:color w:val="000000"/>
          <w:rtl/>
        </w:rPr>
        <w:t>الابتكار</w:t>
      </w:r>
      <w:r w:rsidRPr="00FC0F14">
        <w:rPr>
          <w:color w:val="000000"/>
          <w:rtl/>
          <w:lang w:bidi="ar"/>
        </w:rPr>
        <w:t xml:space="preserve"> </w:t>
      </w:r>
      <w:r w:rsidRPr="00FC0F14">
        <w:rPr>
          <w:rFonts w:hint="cs"/>
          <w:color w:val="000000"/>
          <w:rtl/>
        </w:rPr>
        <w:t xml:space="preserve">والتنمية </w:t>
      </w:r>
      <w:r w:rsidRPr="00FC0F14">
        <w:rPr>
          <w:rFonts w:hint="eastAsia"/>
          <w:color w:val="000000"/>
          <w:rtl/>
        </w:rPr>
        <w:t>والنمو</w:t>
      </w:r>
      <w:r w:rsidRPr="00FC0F14">
        <w:rPr>
          <w:color w:val="000000"/>
          <w:rtl/>
        </w:rPr>
        <w:t xml:space="preserve"> في</w:t>
      </w:r>
      <w:r w:rsidRPr="00FC0F14">
        <w:rPr>
          <w:color w:val="000000"/>
          <w:rtl/>
          <w:lang w:bidi="ar"/>
        </w:rPr>
        <w:t> </w:t>
      </w:r>
      <w:r w:rsidRPr="00FC0F14">
        <w:rPr>
          <w:rFonts w:hint="cs"/>
          <w:color w:val="000000"/>
          <w:rtl/>
        </w:rPr>
        <w:t xml:space="preserve">مجال </w:t>
      </w:r>
      <w:r w:rsidRPr="00FC0F14">
        <w:rPr>
          <w:rFonts w:hint="eastAsia"/>
          <w:color w:val="000000"/>
          <w:rtl/>
        </w:rPr>
        <w:t>تكنولوجيا</w:t>
      </w:r>
      <w:r w:rsidRPr="00FC0F14">
        <w:rPr>
          <w:rFonts w:hint="cs"/>
          <w:color w:val="000000"/>
          <w:rtl/>
        </w:rPr>
        <w:t>ت</w:t>
      </w:r>
      <w:r w:rsidRPr="00FC0F14">
        <w:rPr>
          <w:color w:val="000000"/>
          <w:rtl/>
          <w:lang w:bidi="ar"/>
        </w:rPr>
        <w:t xml:space="preserve"> </w:t>
      </w:r>
      <w:r w:rsidRPr="00FC0F14">
        <w:rPr>
          <w:rFonts w:hint="eastAsia"/>
          <w:color w:val="000000"/>
          <w:rtl/>
        </w:rPr>
        <w:t>وحلول</w:t>
      </w:r>
      <w:r w:rsidRPr="00FC0F14">
        <w:rPr>
          <w:color w:val="000000"/>
          <w:rtl/>
          <w:lang w:bidi="ar"/>
        </w:rPr>
        <w:t xml:space="preserve"> </w:t>
      </w:r>
      <w:r w:rsidRPr="00FC0F14">
        <w:rPr>
          <w:rFonts w:hint="eastAsia"/>
          <w:color w:val="000000"/>
          <w:rtl/>
        </w:rPr>
        <w:t>إنترنت</w:t>
      </w:r>
      <w:r w:rsidRPr="00FC0F14">
        <w:rPr>
          <w:rFonts w:hint="eastAsia"/>
          <w:color w:val="000000"/>
          <w:rtl/>
          <w:lang w:bidi="ar"/>
        </w:rPr>
        <w:t> </w:t>
      </w:r>
      <w:r w:rsidRPr="00FC0F14">
        <w:rPr>
          <w:rFonts w:hint="eastAsia"/>
          <w:color w:val="000000"/>
          <w:rtl/>
        </w:rPr>
        <w:t>الأشياء؛</w:t>
      </w:r>
    </w:p>
    <w:p w14:paraId="59D4635E" w14:textId="77777777" w:rsidR="00D71FC5" w:rsidRPr="00FC0F14" w:rsidRDefault="00D71FC5" w:rsidP="00D71FC5">
      <w:pPr>
        <w:rPr>
          <w:lang w:bidi="ar-EG"/>
        </w:rPr>
      </w:pPr>
      <w:r w:rsidRPr="00FC0F14">
        <w:rPr>
          <w:rtl/>
          <w:lang w:bidi="ar-EG"/>
        </w:rPr>
        <w:br w:type="page"/>
      </w:r>
    </w:p>
    <w:p w14:paraId="43F4E351" w14:textId="77777777" w:rsidR="00ED026F" w:rsidRPr="00FC0F14" w:rsidRDefault="004947CA" w:rsidP="00ED026F">
      <w:pPr>
        <w:rPr>
          <w:color w:val="000000"/>
          <w:rtl/>
        </w:rPr>
      </w:pPr>
      <w:r w:rsidRPr="00FC0F14">
        <w:rPr>
          <w:lang w:bidi="ar-EG"/>
        </w:rPr>
        <w:t>6</w:t>
      </w:r>
      <w:r w:rsidRPr="00FC0F14">
        <w:rPr>
          <w:rtl/>
          <w:lang w:bidi="ar-EG"/>
        </w:rPr>
        <w:tab/>
      </w:r>
      <w:r w:rsidRPr="00FC0F14">
        <w:rPr>
          <w:rFonts w:hint="cs"/>
          <w:color w:val="000000"/>
          <w:rtl/>
        </w:rPr>
        <w:t>برفع تقرير إلى الجمعية العالمية المقبلة لتقييس الاتصالات بشأن التقدم المحرز في تنظيم منتديات وحلقات دراسية وورش عمل بهدف تنمية قدرات البلدان النامية بوجه خاص؛</w:t>
      </w:r>
    </w:p>
    <w:p w14:paraId="24C16FEC" w14:textId="77777777" w:rsidR="00ED026F" w:rsidRPr="00FC0F14" w:rsidRDefault="004947CA" w:rsidP="00ED026F">
      <w:pPr>
        <w:rPr>
          <w:lang w:bidi="ar-EG"/>
        </w:rPr>
      </w:pPr>
      <w:r w:rsidRPr="00FC0F14">
        <w:rPr>
          <w:color w:val="000000"/>
        </w:rPr>
        <w:t>7</w:t>
      </w:r>
      <w:r w:rsidRPr="00FC0F14">
        <w:rPr>
          <w:color w:val="000000"/>
          <w:rtl/>
          <w:lang w:bidi="ar-EG"/>
        </w:rPr>
        <w:tab/>
      </w:r>
      <w:r w:rsidRPr="00FC0F14">
        <w:rPr>
          <w:rFonts w:hint="cs"/>
          <w:color w:val="000000"/>
          <w:rtl/>
        </w:rPr>
        <w:t>بمساعدة البلدان النامية على تنفيذ التوصيات والتقارير التقنية والمبادئ التوجيهية المتعلقة بإنترنت الأشياء والمدن والمجتمعات</w:t>
      </w:r>
      <w:r w:rsidRPr="00FC0F14">
        <w:rPr>
          <w:rFonts w:hint="eastAsia"/>
          <w:color w:val="000000"/>
          <w:rtl/>
        </w:rPr>
        <w:t> </w:t>
      </w:r>
      <w:r w:rsidRPr="00FC0F14">
        <w:rPr>
          <w:rFonts w:hint="cs"/>
          <w:color w:val="000000"/>
          <w:rtl/>
        </w:rPr>
        <w:t>الذكية المستدامة،</w:t>
      </w:r>
    </w:p>
    <w:p w14:paraId="2BEF6DE1" w14:textId="77777777" w:rsidR="00ED026F" w:rsidRPr="00FC0F14" w:rsidRDefault="004947CA" w:rsidP="00ED026F">
      <w:pPr>
        <w:pStyle w:val="Call"/>
        <w:spacing w:before="160"/>
        <w:rPr>
          <w:rtl/>
          <w:lang w:bidi="ar-EG"/>
        </w:rPr>
      </w:pPr>
      <w:r w:rsidRPr="00FC0F14">
        <w:rPr>
          <w:rFonts w:hint="cs"/>
          <w:rtl/>
          <w:lang w:bidi="ar-EG"/>
        </w:rPr>
        <w:t>تدعو أعضاء قطاع تقييس الاتصالات بالاتحاد</w:t>
      </w:r>
      <w:r w:rsidRPr="00FC0F14">
        <w:rPr>
          <w:rFonts w:hint="eastAsia"/>
          <w:rtl/>
          <w:lang w:bidi="ar-EG"/>
        </w:rPr>
        <w:t xml:space="preserve"> إلى</w:t>
      </w:r>
    </w:p>
    <w:p w14:paraId="1B570C9C" w14:textId="77777777" w:rsidR="00ED026F" w:rsidRPr="00FC0F14" w:rsidRDefault="004947CA" w:rsidP="00ED026F">
      <w:pPr>
        <w:rPr>
          <w:color w:val="000000"/>
          <w:lang w:bidi="ar-EG"/>
        </w:rPr>
      </w:pPr>
      <w:r w:rsidRPr="00FC0F14">
        <w:rPr>
          <w:lang w:bidi="ar-EG"/>
        </w:rPr>
        <w:t>1</w:t>
      </w:r>
      <w:r w:rsidRPr="00FC0F14">
        <w:rPr>
          <w:lang w:bidi="ar-EG"/>
        </w:rPr>
        <w:tab/>
      </w:r>
      <w:r w:rsidRPr="00FC0F14">
        <w:rPr>
          <w:rFonts w:hint="cs"/>
          <w:rtl/>
          <w:lang w:bidi="ar-EG"/>
        </w:rPr>
        <w:t>تقديم المساهمات</w:t>
      </w:r>
      <w:r w:rsidRPr="00FC0F14">
        <w:rPr>
          <w:rtl/>
          <w:lang w:bidi="ar-EG"/>
        </w:rPr>
        <w:t xml:space="preserve"> </w:t>
      </w:r>
      <w:r w:rsidRPr="00FC0F14">
        <w:rPr>
          <w:rFonts w:hint="cs"/>
          <w:rtl/>
          <w:lang w:bidi="ar-EG"/>
        </w:rPr>
        <w:t>و</w:t>
      </w:r>
      <w:r w:rsidRPr="00FC0F14">
        <w:rPr>
          <w:color w:val="000000"/>
          <w:rtl/>
        </w:rPr>
        <w:t>مواصلة المشاركة بفعالية في </w:t>
      </w:r>
      <w:r w:rsidRPr="00FC0F14">
        <w:rPr>
          <w:rFonts w:hint="eastAsia"/>
          <w:color w:val="000000"/>
          <w:rtl/>
        </w:rPr>
        <w:t>عمل</w:t>
      </w:r>
      <w:r w:rsidRPr="00FC0F14">
        <w:rPr>
          <w:color w:val="000000"/>
          <w:rtl/>
        </w:rPr>
        <w:t xml:space="preserve"> </w:t>
      </w:r>
      <w:r w:rsidRPr="00FC0F14">
        <w:rPr>
          <w:rFonts w:hint="eastAsia"/>
          <w:color w:val="000000"/>
          <w:rtl/>
        </w:rPr>
        <w:t>لجنة</w:t>
      </w:r>
      <w:r w:rsidRPr="00FC0F14">
        <w:rPr>
          <w:color w:val="000000"/>
          <w:rtl/>
        </w:rPr>
        <w:t xml:space="preserve"> </w:t>
      </w:r>
      <w:r w:rsidRPr="00FC0F14">
        <w:rPr>
          <w:rFonts w:hint="eastAsia"/>
          <w:color w:val="000000"/>
          <w:rtl/>
        </w:rPr>
        <w:t>الدراسات </w:t>
      </w:r>
      <w:r w:rsidRPr="00FC0F14">
        <w:rPr>
          <w:color w:val="000000"/>
        </w:rPr>
        <w:t>20</w:t>
      </w:r>
      <w:r w:rsidRPr="00FC0F14">
        <w:rPr>
          <w:color w:val="000000"/>
          <w:rtl/>
        </w:rPr>
        <w:t xml:space="preserve"> </w:t>
      </w:r>
      <w:r w:rsidRPr="00FC0F14">
        <w:rPr>
          <w:rFonts w:hint="eastAsia"/>
          <w:color w:val="000000"/>
          <w:rtl/>
          <w:lang w:bidi="ar-EG"/>
        </w:rPr>
        <w:t>لقطاع تقييس الاتصالات</w:t>
      </w:r>
      <w:r w:rsidRPr="00FC0F14">
        <w:rPr>
          <w:color w:val="000000"/>
          <w:rtl/>
          <w:lang w:bidi="ar-EG"/>
        </w:rPr>
        <w:t xml:space="preserve"> </w:t>
      </w:r>
      <w:r w:rsidRPr="00FC0F14">
        <w:rPr>
          <w:rFonts w:hint="eastAsia"/>
          <w:color w:val="000000"/>
          <w:rtl/>
          <w:lang w:bidi="ar-EG"/>
        </w:rPr>
        <w:t>وفي</w:t>
      </w:r>
      <w:r w:rsidRPr="00FC0F14">
        <w:rPr>
          <w:rFonts w:hint="cs"/>
          <w:color w:val="000000"/>
          <w:rtl/>
          <w:lang w:bidi="ar-EG"/>
        </w:rPr>
        <w:t> </w:t>
      </w:r>
      <w:r w:rsidRPr="00FC0F14">
        <w:rPr>
          <w:rFonts w:hint="eastAsia"/>
          <w:color w:val="000000"/>
          <w:rtl/>
          <w:lang w:bidi="ar-EG"/>
        </w:rPr>
        <w:t>الدراسات</w:t>
      </w:r>
      <w:r w:rsidRPr="00FC0F14">
        <w:rPr>
          <w:color w:val="000000"/>
          <w:rtl/>
          <w:lang w:bidi="ar-EG"/>
        </w:rPr>
        <w:t xml:space="preserve"> </w:t>
      </w:r>
      <w:r w:rsidRPr="00FC0F14">
        <w:rPr>
          <w:rFonts w:hint="eastAsia"/>
          <w:color w:val="000000"/>
          <w:rtl/>
          <w:lang w:bidi="ar-EG"/>
        </w:rPr>
        <w:t>المتعلقة</w:t>
      </w:r>
      <w:r w:rsidRPr="00FC0F14">
        <w:rPr>
          <w:color w:val="000000"/>
          <w:rtl/>
          <w:lang w:bidi="ar-EG"/>
        </w:rPr>
        <w:t xml:space="preserve"> </w:t>
      </w:r>
      <w:r w:rsidRPr="00FC0F14">
        <w:rPr>
          <w:rFonts w:hint="eastAsia"/>
          <w:color w:val="000000"/>
          <w:rtl/>
          <w:lang w:bidi="ar-EG"/>
        </w:rPr>
        <w:t>بإنترنت الأشياء</w:t>
      </w:r>
      <w:r w:rsidRPr="00FC0F14">
        <w:rPr>
          <w:color w:val="000000"/>
          <w:rtl/>
          <w:lang w:bidi="ar-EG"/>
        </w:rPr>
        <w:t xml:space="preserve"> </w:t>
      </w:r>
      <w:r w:rsidRPr="00FC0F14">
        <w:rPr>
          <w:rFonts w:hint="cs"/>
          <w:color w:val="000000"/>
          <w:rtl/>
          <w:lang w:bidi="ar-EG"/>
        </w:rPr>
        <w:t>والمدن والمجتمعات الذكية</w:t>
      </w:r>
      <w:r w:rsidRPr="00FC0F14">
        <w:rPr>
          <w:rFonts w:hint="cs"/>
          <w:rtl/>
          <w:lang w:bidi="ar"/>
        </w:rPr>
        <w:t xml:space="preserve"> </w:t>
      </w:r>
      <w:r w:rsidRPr="00FC0F14">
        <w:rPr>
          <w:rFonts w:hint="cs"/>
          <w:rtl/>
        </w:rPr>
        <w:t>المستدامة</w:t>
      </w:r>
      <w:r w:rsidRPr="00FC0F14">
        <w:rPr>
          <w:rFonts w:hint="cs"/>
          <w:color w:val="000000"/>
          <w:rtl/>
          <w:lang w:bidi="ar-EG"/>
        </w:rPr>
        <w:t xml:space="preserve"> </w:t>
      </w:r>
      <w:r w:rsidRPr="00FC0F14">
        <w:rPr>
          <w:rFonts w:hint="eastAsia"/>
          <w:color w:val="000000"/>
          <w:rtl/>
          <w:lang w:bidi="ar-EG"/>
        </w:rPr>
        <w:t>التي</w:t>
      </w:r>
      <w:r w:rsidRPr="00FC0F14">
        <w:rPr>
          <w:color w:val="000000"/>
          <w:rtl/>
          <w:lang w:bidi="ar-EG"/>
        </w:rPr>
        <w:t xml:space="preserve"> </w:t>
      </w:r>
      <w:r w:rsidRPr="00FC0F14">
        <w:rPr>
          <w:rFonts w:hint="eastAsia"/>
          <w:color w:val="000000"/>
          <w:rtl/>
          <w:lang w:bidi="ar-EG"/>
        </w:rPr>
        <w:t>يجريها</w:t>
      </w:r>
      <w:r w:rsidRPr="00FC0F14">
        <w:rPr>
          <w:color w:val="000000"/>
          <w:rtl/>
          <w:lang w:bidi="ar-EG"/>
        </w:rPr>
        <w:t xml:space="preserve"> </w:t>
      </w:r>
      <w:r w:rsidRPr="00FC0F14">
        <w:rPr>
          <w:rFonts w:hint="eastAsia"/>
          <w:color w:val="000000"/>
          <w:rtl/>
          <w:lang w:bidi="ar-EG"/>
        </w:rPr>
        <w:t>قطاع</w:t>
      </w:r>
      <w:r w:rsidRPr="00FC0F14">
        <w:rPr>
          <w:color w:val="000000"/>
          <w:rtl/>
          <w:lang w:bidi="ar-EG"/>
        </w:rPr>
        <w:t xml:space="preserve"> </w:t>
      </w:r>
      <w:r w:rsidRPr="00FC0F14">
        <w:rPr>
          <w:rFonts w:hint="eastAsia"/>
          <w:color w:val="000000"/>
          <w:rtl/>
          <w:lang w:bidi="ar-EG"/>
        </w:rPr>
        <w:t>تقييس</w:t>
      </w:r>
      <w:r w:rsidRPr="00FC0F14">
        <w:rPr>
          <w:color w:val="000000"/>
          <w:rtl/>
          <w:lang w:bidi="ar-EG"/>
        </w:rPr>
        <w:t xml:space="preserve"> </w:t>
      </w:r>
      <w:r w:rsidRPr="00FC0F14">
        <w:rPr>
          <w:rFonts w:hint="eastAsia"/>
          <w:color w:val="000000"/>
          <w:rtl/>
          <w:lang w:bidi="ar-EG"/>
        </w:rPr>
        <w:t>الاتصالات</w:t>
      </w:r>
      <w:r w:rsidRPr="00FC0F14">
        <w:rPr>
          <w:color w:val="000000"/>
          <w:rtl/>
          <w:lang w:bidi="ar-EG"/>
        </w:rPr>
        <w:t xml:space="preserve"> </w:t>
      </w:r>
      <w:r w:rsidRPr="00FC0F14">
        <w:rPr>
          <w:rFonts w:hint="eastAsia"/>
          <w:color w:val="000000"/>
          <w:rtl/>
          <w:lang w:bidi="ar-EG"/>
        </w:rPr>
        <w:t>للاتحاد؛</w:t>
      </w:r>
    </w:p>
    <w:p w14:paraId="758B752A" w14:textId="77777777" w:rsidR="00ED026F" w:rsidRPr="00FC0F14" w:rsidRDefault="004947CA" w:rsidP="00ED026F">
      <w:pPr>
        <w:rPr>
          <w:color w:val="000000"/>
          <w:spacing w:val="-2"/>
          <w:rtl/>
          <w:lang w:bidi="ar-EG"/>
        </w:rPr>
      </w:pPr>
      <w:r w:rsidRPr="00FC0F14">
        <w:rPr>
          <w:color w:val="000000"/>
          <w:spacing w:val="-2"/>
          <w:lang w:bidi="ar-EG"/>
        </w:rPr>
        <w:t>2</w:t>
      </w:r>
      <w:r w:rsidRPr="00FC0F14">
        <w:rPr>
          <w:color w:val="000000"/>
          <w:spacing w:val="-2"/>
          <w:lang w:bidi="ar-EG"/>
        </w:rPr>
        <w:tab/>
      </w:r>
      <w:r w:rsidRPr="00FC0F14">
        <w:rPr>
          <w:rFonts w:hint="eastAsia"/>
          <w:color w:val="000000"/>
          <w:spacing w:val="-2"/>
          <w:rtl/>
          <w:lang w:bidi="ar-EG"/>
        </w:rPr>
        <w:t>وضع</w:t>
      </w:r>
      <w:r w:rsidRPr="00FC0F14">
        <w:rPr>
          <w:color w:val="000000"/>
          <w:spacing w:val="-2"/>
          <w:rtl/>
          <w:lang w:bidi="ar-EG"/>
        </w:rPr>
        <w:t xml:space="preserve"> خطط رئيسية وتبادل حالات الاستعمال وأفضل </w:t>
      </w:r>
      <w:r w:rsidRPr="00FC0F14">
        <w:rPr>
          <w:rFonts w:hint="eastAsia"/>
          <w:color w:val="000000"/>
          <w:spacing w:val="-2"/>
          <w:rtl/>
          <w:lang w:bidi="ar-EG"/>
        </w:rPr>
        <w:t>الممارسات</w:t>
      </w:r>
      <w:r w:rsidRPr="00FC0F14">
        <w:rPr>
          <w:color w:val="000000"/>
          <w:spacing w:val="-2"/>
          <w:rtl/>
          <w:lang w:bidi="ar-EG"/>
        </w:rPr>
        <w:t xml:space="preserve"> لتعزيز </w:t>
      </w:r>
      <w:r w:rsidRPr="00FC0F14">
        <w:rPr>
          <w:rFonts w:hint="cs"/>
          <w:color w:val="000000"/>
          <w:spacing w:val="-2"/>
          <w:rtl/>
          <w:lang w:bidi="ar-EG"/>
        </w:rPr>
        <w:t xml:space="preserve">النظام الإيكولوجي لإنترنت الأشياء وكذلك </w:t>
      </w:r>
      <w:r w:rsidRPr="00FC0F14">
        <w:rPr>
          <w:rFonts w:hint="eastAsia"/>
          <w:color w:val="000000"/>
          <w:spacing w:val="-2"/>
          <w:rtl/>
          <w:lang w:bidi="ar-EG"/>
        </w:rPr>
        <w:t>المدن</w:t>
      </w:r>
      <w:r w:rsidRPr="00FC0F14">
        <w:rPr>
          <w:color w:val="000000"/>
          <w:spacing w:val="-2"/>
          <w:rtl/>
          <w:lang w:bidi="ar-EG"/>
        </w:rPr>
        <w:t xml:space="preserve"> </w:t>
      </w:r>
      <w:r w:rsidRPr="00FC0F14">
        <w:rPr>
          <w:rFonts w:hint="eastAsia"/>
          <w:color w:val="000000"/>
          <w:spacing w:val="-2"/>
          <w:rtl/>
          <w:lang w:bidi="ar-EG"/>
        </w:rPr>
        <w:t>والمجتمعات</w:t>
      </w:r>
      <w:r w:rsidRPr="00FC0F14">
        <w:rPr>
          <w:color w:val="000000"/>
          <w:spacing w:val="-2"/>
          <w:rtl/>
          <w:lang w:bidi="ar-EG"/>
        </w:rPr>
        <w:t xml:space="preserve"> </w:t>
      </w:r>
      <w:r w:rsidRPr="00FC0F14">
        <w:rPr>
          <w:rFonts w:hint="eastAsia"/>
          <w:color w:val="000000"/>
          <w:spacing w:val="-2"/>
          <w:rtl/>
          <w:lang w:bidi="ar-EG"/>
        </w:rPr>
        <w:t>الذكية</w:t>
      </w:r>
      <w:r w:rsidRPr="00FC0F14">
        <w:rPr>
          <w:color w:val="000000"/>
          <w:spacing w:val="-2"/>
          <w:rtl/>
          <w:lang w:bidi="ar-EG"/>
        </w:rPr>
        <w:t xml:space="preserve"> </w:t>
      </w:r>
      <w:r w:rsidRPr="00FC0F14">
        <w:rPr>
          <w:rFonts w:hint="eastAsia"/>
          <w:color w:val="000000"/>
          <w:spacing w:val="-2"/>
          <w:rtl/>
          <w:lang w:bidi="ar-EG"/>
        </w:rPr>
        <w:t>المستدامة</w:t>
      </w:r>
      <w:r w:rsidRPr="00FC0F14">
        <w:rPr>
          <w:color w:val="000000"/>
          <w:spacing w:val="-2"/>
          <w:rtl/>
          <w:lang w:bidi="ar-EG"/>
        </w:rPr>
        <w:t xml:space="preserve"> </w:t>
      </w:r>
      <w:r w:rsidRPr="00FC0F14">
        <w:rPr>
          <w:rFonts w:hint="eastAsia"/>
          <w:color w:val="000000"/>
          <w:spacing w:val="-2"/>
          <w:rtl/>
          <w:lang w:bidi="ar-EG"/>
        </w:rPr>
        <w:t>وتشجيع</w:t>
      </w:r>
      <w:r w:rsidRPr="00FC0F14">
        <w:rPr>
          <w:color w:val="000000"/>
          <w:spacing w:val="-2"/>
          <w:rtl/>
          <w:lang w:bidi="ar-EG"/>
        </w:rPr>
        <w:t xml:space="preserve"> </w:t>
      </w:r>
      <w:r w:rsidRPr="00FC0F14">
        <w:rPr>
          <w:rFonts w:hint="eastAsia"/>
          <w:color w:val="000000"/>
          <w:spacing w:val="-2"/>
          <w:rtl/>
          <w:lang w:bidi="ar-EG"/>
        </w:rPr>
        <w:t>التنمية</w:t>
      </w:r>
      <w:r w:rsidRPr="00FC0F14">
        <w:rPr>
          <w:color w:val="000000"/>
          <w:spacing w:val="-2"/>
          <w:rtl/>
          <w:lang w:bidi="ar-EG"/>
        </w:rPr>
        <w:t xml:space="preserve"> </w:t>
      </w:r>
      <w:r w:rsidRPr="00FC0F14">
        <w:rPr>
          <w:rFonts w:hint="eastAsia"/>
          <w:color w:val="000000"/>
          <w:spacing w:val="-2"/>
          <w:rtl/>
          <w:lang w:bidi="ar-EG"/>
        </w:rPr>
        <w:t>الاجتماعية</w:t>
      </w:r>
      <w:r w:rsidRPr="00FC0F14">
        <w:rPr>
          <w:color w:val="000000"/>
          <w:spacing w:val="-2"/>
          <w:rtl/>
          <w:lang w:bidi="ar-EG"/>
        </w:rPr>
        <w:t xml:space="preserve"> </w:t>
      </w:r>
      <w:r w:rsidRPr="00FC0F14">
        <w:rPr>
          <w:rFonts w:hint="eastAsia"/>
          <w:color w:val="000000"/>
          <w:spacing w:val="-2"/>
          <w:rtl/>
          <w:lang w:bidi="ar-EG"/>
        </w:rPr>
        <w:t>والنمو</w:t>
      </w:r>
      <w:r w:rsidRPr="00FC0F14">
        <w:rPr>
          <w:color w:val="000000"/>
          <w:spacing w:val="-2"/>
          <w:rtl/>
          <w:lang w:bidi="ar-EG"/>
        </w:rPr>
        <w:t xml:space="preserve"> </w:t>
      </w:r>
      <w:r w:rsidRPr="00FC0F14">
        <w:rPr>
          <w:rFonts w:hint="eastAsia"/>
          <w:color w:val="000000"/>
          <w:spacing w:val="-2"/>
          <w:rtl/>
          <w:lang w:bidi="ar-EG"/>
        </w:rPr>
        <w:t>الاقتصادي</w:t>
      </w:r>
      <w:r w:rsidRPr="00FC0F14">
        <w:rPr>
          <w:color w:val="000000"/>
          <w:spacing w:val="-2"/>
          <w:rtl/>
          <w:lang w:bidi="ar-EG"/>
        </w:rPr>
        <w:t xml:space="preserve"> </w:t>
      </w:r>
      <w:r w:rsidRPr="00FC0F14">
        <w:rPr>
          <w:rFonts w:hint="cs"/>
          <w:color w:val="000000"/>
          <w:spacing w:val="-2"/>
          <w:rtl/>
          <w:lang w:bidi="ar-EG"/>
        </w:rPr>
        <w:t>من أجل تحقيق أهداف التنمية المستدامة</w:t>
      </w:r>
      <w:r w:rsidRPr="00FC0F14">
        <w:rPr>
          <w:rFonts w:hint="eastAsia"/>
          <w:color w:val="000000"/>
          <w:spacing w:val="-2"/>
          <w:rtl/>
          <w:lang w:bidi="ar-EG"/>
        </w:rPr>
        <w:t>؛</w:t>
      </w:r>
    </w:p>
    <w:p w14:paraId="021ACAD1" w14:textId="77777777" w:rsidR="00ED026F" w:rsidRPr="00FC0F14" w:rsidRDefault="004947CA" w:rsidP="00ED026F">
      <w:pPr>
        <w:rPr>
          <w:rtl/>
          <w:lang w:bidi="ar-EG"/>
        </w:rPr>
      </w:pPr>
      <w:r w:rsidRPr="00FC0F14">
        <w:rPr>
          <w:lang w:bidi="ar-EG"/>
        </w:rPr>
        <w:t>3</w:t>
      </w:r>
      <w:r w:rsidRPr="00FC0F14">
        <w:rPr>
          <w:lang w:bidi="ar-EG"/>
        </w:rPr>
        <w:tab/>
      </w:r>
      <w:r w:rsidRPr="00FC0F14">
        <w:rPr>
          <w:rFonts w:hint="cs"/>
          <w:rtl/>
          <w:lang w:bidi="ar-EG"/>
        </w:rPr>
        <w:t>التعاون وتبادل الخبرات والمعارف المتصلة بهذا الموضوع؛</w:t>
      </w:r>
    </w:p>
    <w:p w14:paraId="58E35F75" w14:textId="77777777" w:rsidR="00ED026F" w:rsidRPr="00FC0F14" w:rsidRDefault="004947CA" w:rsidP="00ED026F">
      <w:pPr>
        <w:rPr>
          <w:lang w:bidi="ar-EG"/>
        </w:rPr>
      </w:pPr>
      <w:r w:rsidRPr="00FC0F14">
        <w:rPr>
          <w:lang w:bidi="ar-EG"/>
        </w:rPr>
        <w:t>4</w:t>
      </w:r>
      <w:r w:rsidRPr="00FC0F14">
        <w:rPr>
          <w:lang w:bidi="ar-EG"/>
        </w:rPr>
        <w:tab/>
      </w:r>
      <w:r w:rsidRPr="00FC0F14">
        <w:rPr>
          <w:rFonts w:hint="eastAsia"/>
          <w:rtl/>
        </w:rPr>
        <w:t>دعم</w:t>
      </w:r>
      <w:r w:rsidRPr="00FC0F14">
        <w:rPr>
          <w:rtl/>
          <w:lang w:bidi="ar"/>
        </w:rPr>
        <w:t xml:space="preserve"> </w:t>
      </w:r>
      <w:r w:rsidRPr="00FC0F14">
        <w:rPr>
          <w:rFonts w:hint="eastAsia"/>
          <w:rtl/>
        </w:rPr>
        <w:t>وتنظيم</w:t>
      </w:r>
      <w:r w:rsidRPr="00FC0F14">
        <w:rPr>
          <w:rtl/>
          <w:lang w:bidi="ar"/>
        </w:rPr>
        <w:t xml:space="preserve"> </w:t>
      </w:r>
      <w:r w:rsidRPr="00FC0F14">
        <w:rPr>
          <w:rFonts w:hint="cs"/>
          <w:rtl/>
        </w:rPr>
        <w:t xml:space="preserve">منتديات وحلقات دراسية وورش عمل </w:t>
      </w:r>
      <w:r w:rsidRPr="00FC0F14">
        <w:rPr>
          <w:rtl/>
        </w:rPr>
        <w:t xml:space="preserve">تتعلق </w:t>
      </w:r>
      <w:r w:rsidRPr="00FC0F14">
        <w:rPr>
          <w:rFonts w:hint="eastAsia"/>
          <w:rtl/>
        </w:rPr>
        <w:t>بإنترنت</w:t>
      </w:r>
      <w:r w:rsidRPr="00FC0F14">
        <w:rPr>
          <w:rtl/>
        </w:rPr>
        <w:t xml:space="preserve"> الأشياء و</w:t>
      </w:r>
      <w:r w:rsidRPr="00FC0F14">
        <w:rPr>
          <w:rFonts w:hint="eastAsia"/>
          <w:rtl/>
        </w:rPr>
        <w:t>تعزز</w:t>
      </w:r>
      <w:r w:rsidRPr="00FC0F14">
        <w:rPr>
          <w:rtl/>
          <w:lang w:bidi="ar"/>
        </w:rPr>
        <w:t xml:space="preserve"> </w:t>
      </w:r>
      <w:r w:rsidRPr="00FC0F14">
        <w:rPr>
          <w:rFonts w:hint="eastAsia"/>
          <w:rtl/>
        </w:rPr>
        <w:t>الابتكار</w:t>
      </w:r>
      <w:r w:rsidRPr="00FC0F14">
        <w:rPr>
          <w:rtl/>
          <w:lang w:bidi="ar"/>
        </w:rPr>
        <w:t xml:space="preserve"> </w:t>
      </w:r>
      <w:r w:rsidRPr="00FC0F14">
        <w:rPr>
          <w:rFonts w:hint="cs"/>
          <w:rtl/>
        </w:rPr>
        <w:t xml:space="preserve">والتنمية </w:t>
      </w:r>
      <w:r w:rsidRPr="00FC0F14">
        <w:rPr>
          <w:rFonts w:hint="eastAsia"/>
          <w:rtl/>
        </w:rPr>
        <w:t>والنمو</w:t>
      </w:r>
      <w:r w:rsidRPr="00FC0F14">
        <w:rPr>
          <w:rtl/>
        </w:rPr>
        <w:t xml:space="preserve"> في</w:t>
      </w:r>
      <w:r w:rsidRPr="00FC0F14">
        <w:rPr>
          <w:rtl/>
          <w:lang w:bidi="ar"/>
        </w:rPr>
        <w:t> </w:t>
      </w:r>
      <w:r w:rsidRPr="00FC0F14">
        <w:rPr>
          <w:rFonts w:hint="cs"/>
          <w:rtl/>
        </w:rPr>
        <w:t xml:space="preserve">مجال </w:t>
      </w:r>
      <w:r w:rsidRPr="00FC0F14">
        <w:rPr>
          <w:rFonts w:hint="eastAsia"/>
          <w:rtl/>
        </w:rPr>
        <w:t>تكنولوجيا</w:t>
      </w:r>
      <w:r w:rsidRPr="00FC0F14">
        <w:rPr>
          <w:rFonts w:hint="cs"/>
          <w:rtl/>
        </w:rPr>
        <w:t>ت</w:t>
      </w:r>
      <w:r w:rsidRPr="00FC0F14">
        <w:rPr>
          <w:rtl/>
          <w:lang w:bidi="ar"/>
        </w:rPr>
        <w:t xml:space="preserve"> </w:t>
      </w:r>
      <w:r w:rsidRPr="00FC0F14">
        <w:rPr>
          <w:rFonts w:hint="eastAsia"/>
          <w:rtl/>
        </w:rPr>
        <w:t>وحلول</w:t>
      </w:r>
      <w:r w:rsidRPr="00FC0F14">
        <w:rPr>
          <w:rtl/>
          <w:lang w:bidi="ar"/>
        </w:rPr>
        <w:t xml:space="preserve"> </w:t>
      </w:r>
      <w:r w:rsidRPr="00FC0F14">
        <w:rPr>
          <w:rFonts w:hint="eastAsia"/>
          <w:rtl/>
        </w:rPr>
        <w:t>إنترنت</w:t>
      </w:r>
      <w:r w:rsidRPr="00FC0F14">
        <w:rPr>
          <w:rFonts w:hint="eastAsia"/>
          <w:rtl/>
          <w:lang w:bidi="ar"/>
        </w:rPr>
        <w:t> </w:t>
      </w:r>
      <w:r w:rsidRPr="00FC0F14">
        <w:rPr>
          <w:rFonts w:hint="eastAsia"/>
          <w:rtl/>
        </w:rPr>
        <w:t>الأشياء؛</w:t>
      </w:r>
    </w:p>
    <w:p w14:paraId="25D1F9CD" w14:textId="77777777" w:rsidR="00ED026F" w:rsidRPr="00FC0F14" w:rsidRDefault="004947CA" w:rsidP="00ED026F">
      <w:pPr>
        <w:rPr>
          <w:rtl/>
          <w:lang w:bidi="ar-EG"/>
        </w:rPr>
      </w:pPr>
      <w:r w:rsidRPr="00FC0F14">
        <w:rPr>
          <w:lang w:bidi="ar"/>
        </w:rPr>
        <w:t>5</w:t>
      </w:r>
      <w:r w:rsidRPr="00FC0F14">
        <w:rPr>
          <w:lang w:bidi="ar"/>
        </w:rPr>
        <w:tab/>
      </w:r>
      <w:r w:rsidRPr="00FC0F14">
        <w:rPr>
          <w:rFonts w:hint="eastAsia"/>
          <w:rtl/>
          <w:lang w:bidi="ar-EG"/>
        </w:rPr>
        <w:t>اتخاذ</w:t>
      </w:r>
      <w:r w:rsidRPr="00FC0F14">
        <w:rPr>
          <w:rtl/>
          <w:lang w:bidi="ar-EG"/>
        </w:rPr>
        <w:t xml:space="preserve"> </w:t>
      </w:r>
      <w:r w:rsidRPr="00FC0F14">
        <w:rPr>
          <w:rFonts w:hint="eastAsia"/>
          <w:rtl/>
          <w:lang w:bidi="ar-EG"/>
        </w:rPr>
        <w:t>جميع</w:t>
      </w:r>
      <w:r w:rsidRPr="00FC0F14">
        <w:rPr>
          <w:rtl/>
          <w:lang w:bidi="ar-EG"/>
        </w:rPr>
        <w:t xml:space="preserve"> </w:t>
      </w:r>
      <w:r w:rsidRPr="00FC0F14">
        <w:rPr>
          <w:rFonts w:hint="eastAsia"/>
          <w:rtl/>
          <w:lang w:bidi="ar-EG"/>
        </w:rPr>
        <w:t>التدابير</w:t>
      </w:r>
      <w:r w:rsidRPr="00FC0F14">
        <w:rPr>
          <w:rtl/>
          <w:lang w:bidi="ar-EG"/>
        </w:rPr>
        <w:t xml:space="preserve"> </w:t>
      </w:r>
      <w:r w:rsidRPr="00FC0F14">
        <w:rPr>
          <w:rFonts w:hint="eastAsia"/>
          <w:rtl/>
          <w:lang w:bidi="ar-EG"/>
        </w:rPr>
        <w:t>الضرورية</w:t>
      </w:r>
      <w:r w:rsidRPr="00FC0F14">
        <w:rPr>
          <w:rtl/>
          <w:lang w:bidi="ar-EG"/>
        </w:rPr>
        <w:t xml:space="preserve"> </w:t>
      </w:r>
      <w:r w:rsidRPr="00FC0F14">
        <w:rPr>
          <w:rFonts w:hint="eastAsia"/>
          <w:rtl/>
          <w:lang w:bidi="ar-EG"/>
        </w:rPr>
        <w:t>لتسهيل</w:t>
      </w:r>
      <w:r w:rsidRPr="00FC0F14">
        <w:rPr>
          <w:rtl/>
          <w:lang w:bidi="ar-EG"/>
        </w:rPr>
        <w:t xml:space="preserve"> </w:t>
      </w:r>
      <w:r w:rsidRPr="00FC0F14">
        <w:rPr>
          <w:rFonts w:hint="eastAsia"/>
          <w:rtl/>
          <w:lang w:bidi="ar-EG"/>
        </w:rPr>
        <w:t>نمو</w:t>
      </w:r>
      <w:r w:rsidRPr="00FC0F14">
        <w:rPr>
          <w:rtl/>
          <w:lang w:bidi="ar-EG"/>
        </w:rPr>
        <w:t xml:space="preserve"> </w:t>
      </w:r>
      <w:r w:rsidRPr="00FC0F14">
        <w:rPr>
          <w:rFonts w:hint="eastAsia"/>
          <w:rtl/>
          <w:lang w:bidi="ar-EG"/>
        </w:rPr>
        <w:t>إنترنت الأشياء</w:t>
      </w:r>
      <w:r w:rsidRPr="00FC0F14">
        <w:rPr>
          <w:rtl/>
          <w:lang w:bidi="ar-EG"/>
        </w:rPr>
        <w:t xml:space="preserve"> </w:t>
      </w:r>
      <w:r w:rsidRPr="00FC0F14">
        <w:rPr>
          <w:rFonts w:hint="eastAsia"/>
          <w:rtl/>
          <w:lang w:bidi="ar-EG"/>
        </w:rPr>
        <w:t>فيما يتعلق</w:t>
      </w:r>
      <w:r w:rsidRPr="00FC0F14">
        <w:rPr>
          <w:rtl/>
          <w:lang w:bidi="ar-EG"/>
        </w:rPr>
        <w:t xml:space="preserve"> </w:t>
      </w:r>
      <w:r w:rsidRPr="00FC0F14">
        <w:rPr>
          <w:rFonts w:hint="eastAsia"/>
          <w:rtl/>
          <w:lang w:bidi="ar-EG"/>
        </w:rPr>
        <w:t>بمجالات</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قبيل</w:t>
      </w:r>
      <w:r w:rsidRPr="00FC0F14">
        <w:rPr>
          <w:rtl/>
          <w:lang w:bidi="ar-EG"/>
        </w:rPr>
        <w:t xml:space="preserve"> </w:t>
      </w:r>
      <w:r w:rsidRPr="00FC0F14">
        <w:rPr>
          <w:rFonts w:hint="eastAsia"/>
          <w:rtl/>
          <w:lang w:bidi="ar-EG"/>
        </w:rPr>
        <w:t>وضع</w:t>
      </w:r>
      <w:r w:rsidRPr="00FC0F14">
        <w:rPr>
          <w:rtl/>
          <w:lang w:bidi="ar-EG"/>
        </w:rPr>
        <w:t xml:space="preserve"> </w:t>
      </w:r>
      <w:r w:rsidRPr="00FC0F14">
        <w:rPr>
          <w:rFonts w:hint="eastAsia"/>
          <w:rtl/>
          <w:lang w:bidi="ar-EG"/>
        </w:rPr>
        <w:t>المعايير</w:t>
      </w:r>
      <w:r w:rsidRPr="00FC0F14">
        <w:rPr>
          <w:rFonts w:hint="cs"/>
          <w:rtl/>
          <w:lang w:bidi="ar-EG"/>
        </w:rPr>
        <w:t>.</w:t>
      </w:r>
    </w:p>
    <w:p w14:paraId="03690657" w14:textId="77777777" w:rsidR="000C2F13" w:rsidRPr="00FC0F14" w:rsidRDefault="000C2F13" w:rsidP="00D71FC5">
      <w:pPr>
        <w:rPr>
          <w:rtl/>
        </w:rPr>
      </w:pPr>
    </w:p>
    <w:p w14:paraId="6F24FB6A" w14:textId="77777777" w:rsidR="00D71FC5" w:rsidRPr="00FC0F14" w:rsidRDefault="00D71FC5" w:rsidP="00D71FC5">
      <w:pPr>
        <w:rPr>
          <w:rtl/>
        </w:rPr>
      </w:pPr>
    </w:p>
    <w:p w14:paraId="78CDFA1B" w14:textId="77777777" w:rsidR="00D71FC5" w:rsidRPr="00FC0F14" w:rsidRDefault="00D71FC5" w:rsidP="00D71FC5">
      <w:pPr>
        <w:rPr>
          <w:rtl/>
        </w:rPr>
      </w:pPr>
    </w:p>
    <w:p w14:paraId="1100CD88" w14:textId="77777777" w:rsidR="00D71FC5" w:rsidRPr="00FC0F14" w:rsidRDefault="00D71FC5" w:rsidP="00D71FC5">
      <w:pPr>
        <w:rPr>
          <w:rtl/>
        </w:rPr>
      </w:pPr>
    </w:p>
    <w:p w14:paraId="66D98749" w14:textId="77777777" w:rsidR="00D71FC5" w:rsidRPr="00FC0F14" w:rsidRDefault="00D71FC5" w:rsidP="00D71FC5">
      <w:pPr>
        <w:rPr>
          <w:rtl/>
        </w:rPr>
      </w:pPr>
    </w:p>
    <w:p w14:paraId="4227F427" w14:textId="77777777" w:rsidR="00D71FC5" w:rsidRPr="00FC0F14" w:rsidRDefault="00D71FC5" w:rsidP="00D71FC5">
      <w:pPr>
        <w:rPr>
          <w:rtl/>
        </w:rPr>
      </w:pPr>
    </w:p>
    <w:p w14:paraId="11CE66F2" w14:textId="77777777" w:rsidR="00D71FC5" w:rsidRPr="00FC0F14" w:rsidRDefault="00D71FC5" w:rsidP="00D71FC5">
      <w:pPr>
        <w:rPr>
          <w:rtl/>
        </w:rPr>
      </w:pPr>
    </w:p>
    <w:p w14:paraId="364FFF2C" w14:textId="77777777" w:rsidR="00D71FC5" w:rsidRPr="00FC0F14" w:rsidRDefault="00D71FC5" w:rsidP="00D71FC5">
      <w:pPr>
        <w:rPr>
          <w:rtl/>
        </w:rPr>
      </w:pPr>
    </w:p>
    <w:p w14:paraId="35FD09BC" w14:textId="77777777" w:rsidR="00D71FC5" w:rsidRPr="00FC0F14" w:rsidRDefault="00D71FC5" w:rsidP="00D71FC5">
      <w:pPr>
        <w:rPr>
          <w:rtl/>
        </w:rPr>
      </w:pPr>
    </w:p>
    <w:p w14:paraId="476B4777" w14:textId="77777777" w:rsidR="00D71FC5" w:rsidRPr="00FC0F14" w:rsidRDefault="00D71FC5" w:rsidP="00D71FC5">
      <w:pPr>
        <w:rPr>
          <w:rtl/>
        </w:rPr>
      </w:pPr>
    </w:p>
    <w:p w14:paraId="79A175B8" w14:textId="77777777" w:rsidR="00D71FC5" w:rsidRPr="00FC0F14" w:rsidRDefault="00D71FC5" w:rsidP="00D71FC5">
      <w:pPr>
        <w:rPr>
          <w:rtl/>
        </w:rPr>
      </w:pPr>
    </w:p>
    <w:p w14:paraId="422E1DB6" w14:textId="77777777" w:rsidR="00D71FC5" w:rsidRPr="00FC0F14" w:rsidRDefault="00D71FC5" w:rsidP="00D71FC5">
      <w:pPr>
        <w:rPr>
          <w:rtl/>
        </w:rPr>
      </w:pPr>
    </w:p>
    <w:p w14:paraId="7E36B158" w14:textId="77777777" w:rsidR="00D71FC5" w:rsidRPr="00FC0F14" w:rsidRDefault="00D71FC5" w:rsidP="00D71FC5">
      <w:pPr>
        <w:rPr>
          <w:rtl/>
        </w:rPr>
      </w:pPr>
    </w:p>
    <w:p w14:paraId="133E8232" w14:textId="77777777" w:rsidR="00D71FC5" w:rsidRPr="00FC0F14" w:rsidRDefault="00D71FC5" w:rsidP="00D71FC5">
      <w:pPr>
        <w:rPr>
          <w:rtl/>
        </w:rPr>
      </w:pPr>
    </w:p>
    <w:p w14:paraId="60156A24" w14:textId="77777777" w:rsidR="00D71FC5" w:rsidRPr="00FC0F14" w:rsidRDefault="00D71FC5" w:rsidP="00D71FC5">
      <w:pPr>
        <w:rPr>
          <w:rtl/>
        </w:rPr>
      </w:pPr>
    </w:p>
    <w:p w14:paraId="3095C6D6" w14:textId="77777777" w:rsidR="00D71FC5" w:rsidRPr="00FC0F14" w:rsidRDefault="00D71FC5" w:rsidP="00D71FC5">
      <w:pPr>
        <w:rPr>
          <w:rtl/>
        </w:rPr>
      </w:pPr>
    </w:p>
    <w:p w14:paraId="7CF9DED3" w14:textId="77777777" w:rsidR="00D71FC5" w:rsidRPr="00FC0F14" w:rsidRDefault="00D71FC5" w:rsidP="00D71FC5">
      <w:pPr>
        <w:rPr>
          <w:rtl/>
        </w:rPr>
      </w:pPr>
    </w:p>
    <w:p w14:paraId="18E631C0" w14:textId="77777777" w:rsidR="00D71FC5" w:rsidRPr="00FC0F14" w:rsidRDefault="00D71FC5" w:rsidP="00D71FC5">
      <w:pPr>
        <w:rPr>
          <w:rtl/>
        </w:rPr>
        <w:sectPr w:rsidR="00D71FC5" w:rsidRPr="00FC0F14" w:rsidSect="007D3DEC">
          <w:footerReference w:type="even" r:id="rId136"/>
          <w:footerReference w:type="default" r:id="rId137"/>
          <w:pgSz w:w="11907" w:h="16840" w:code="9"/>
          <w:pgMar w:top="1134" w:right="1134" w:bottom="1134" w:left="1134" w:header="567" w:footer="567" w:gutter="0"/>
          <w:cols w:space="708"/>
          <w:vAlign w:val="both"/>
          <w:docGrid w:linePitch="360"/>
        </w:sectPr>
      </w:pPr>
    </w:p>
    <w:p w14:paraId="255E2491" w14:textId="28C4B423" w:rsidR="004066BF" w:rsidRPr="00FC0F14" w:rsidRDefault="004066BF" w:rsidP="004066BF">
      <w:pPr>
        <w:pStyle w:val="ResNo"/>
      </w:pPr>
      <w:bookmarkStart w:id="232" w:name="_Toc111642818"/>
      <w:bookmarkStart w:id="233" w:name="_Toc111646886"/>
      <w:r w:rsidRPr="00FC0F14">
        <w:rPr>
          <w:rFonts w:hint="cs"/>
          <w:rtl/>
        </w:rPr>
        <w:t xml:space="preserve">القرار </w:t>
      </w:r>
      <w:r>
        <w:rPr>
          <w:rStyle w:val="href"/>
        </w:rPr>
        <w:t>99</w:t>
      </w:r>
      <w:r w:rsidRPr="00FC0F14">
        <w:rPr>
          <w:rFonts w:hint="cs"/>
          <w:rtl/>
        </w:rPr>
        <w:t xml:space="preserve"> (جنيف، 2022)</w:t>
      </w:r>
      <w:bookmarkEnd w:id="232"/>
      <w:bookmarkEnd w:id="233"/>
    </w:p>
    <w:p w14:paraId="31B7D1B5" w14:textId="77777777" w:rsidR="00ED026F" w:rsidRPr="00FC0F14" w:rsidRDefault="004947CA" w:rsidP="00ED026F">
      <w:pPr>
        <w:pStyle w:val="Restitle"/>
        <w:rPr>
          <w:rtl/>
          <w:lang w:bidi="ar-EG"/>
        </w:rPr>
      </w:pPr>
      <w:bookmarkStart w:id="234" w:name="_Toc111642819"/>
      <w:bookmarkStart w:id="235" w:name="_Toc111646887"/>
      <w:r w:rsidRPr="00FC0F14">
        <w:rPr>
          <w:rFonts w:hint="cs"/>
          <w:rtl/>
          <w:lang w:bidi="ar-EG"/>
        </w:rPr>
        <w:t xml:space="preserve">النظر في إجراء إصلاح تنظيمي </w:t>
      </w:r>
      <w:r w:rsidRPr="00FC0F14">
        <w:rPr>
          <w:rtl/>
          <w:lang w:bidi="ar-EG"/>
        </w:rPr>
        <w:t xml:space="preserve">للجان </w:t>
      </w:r>
      <w:r w:rsidRPr="00FC0F14">
        <w:rPr>
          <w:rFonts w:hint="cs"/>
          <w:rtl/>
          <w:lang w:bidi="ar-EG"/>
        </w:rPr>
        <w:t>ال</w:t>
      </w:r>
      <w:r w:rsidRPr="00FC0F14">
        <w:rPr>
          <w:rtl/>
          <w:lang w:bidi="ar-EG"/>
        </w:rPr>
        <w:t>دراسات</w:t>
      </w:r>
      <w:r w:rsidR="004C3B03" w:rsidRPr="00FC0F14">
        <w:rPr>
          <w:rtl/>
          <w:lang w:bidi="ar-EG"/>
        </w:rPr>
        <w:br/>
      </w:r>
      <w:r w:rsidRPr="00FC0F14">
        <w:rPr>
          <w:rFonts w:hint="cs"/>
          <w:rtl/>
          <w:lang w:bidi="ar-EG"/>
        </w:rPr>
        <w:t>التابعة</w:t>
      </w:r>
      <w:r w:rsidRPr="00FC0F14">
        <w:rPr>
          <w:rtl/>
          <w:lang w:bidi="ar-EG"/>
        </w:rPr>
        <w:t xml:space="preserve"> </w:t>
      </w:r>
      <w:r w:rsidRPr="00FC0F14">
        <w:rPr>
          <w:rFonts w:hint="cs"/>
          <w:rtl/>
          <w:lang w:bidi="ar-EG"/>
        </w:rPr>
        <w:t>ل</w:t>
      </w:r>
      <w:r w:rsidRPr="00FC0F14">
        <w:rPr>
          <w:rtl/>
          <w:lang w:bidi="ar-EG"/>
        </w:rPr>
        <w:t xml:space="preserve">قطاع تقييس الاتصالات </w:t>
      </w:r>
      <w:r w:rsidR="00F200D1" w:rsidRPr="00FC0F14">
        <w:rPr>
          <w:rFonts w:hint="cs"/>
          <w:rtl/>
          <w:lang w:bidi="ar-EG"/>
        </w:rPr>
        <w:t>ل</w:t>
      </w:r>
      <w:r w:rsidRPr="00FC0F14">
        <w:rPr>
          <w:rtl/>
          <w:lang w:bidi="ar-EG"/>
        </w:rPr>
        <w:t>لاتحاد</w:t>
      </w:r>
      <w:r w:rsidR="00127387" w:rsidRPr="00FC0F14">
        <w:rPr>
          <w:rFonts w:hint="cs"/>
          <w:rtl/>
          <w:lang w:bidi="ar-EG"/>
        </w:rPr>
        <w:t xml:space="preserve"> الدولي للاتصالات</w:t>
      </w:r>
      <w:bookmarkEnd w:id="234"/>
      <w:bookmarkEnd w:id="235"/>
    </w:p>
    <w:p w14:paraId="73F4C82B" w14:textId="77777777" w:rsidR="00ED026F" w:rsidRPr="00FC0F14" w:rsidRDefault="004947CA" w:rsidP="00ED026F">
      <w:pPr>
        <w:pStyle w:val="Resref"/>
        <w:rPr>
          <w:rtl/>
          <w:lang w:bidi="ar-EG"/>
        </w:rPr>
      </w:pPr>
      <w:r w:rsidRPr="00FC0F14">
        <w:rPr>
          <w:rFonts w:hint="cs"/>
          <w:rtl/>
          <w:lang w:bidi="ar-EG"/>
        </w:rPr>
        <w:t>(جنيف، 2022)</w:t>
      </w:r>
    </w:p>
    <w:p w14:paraId="10B01B66" w14:textId="77777777" w:rsidR="00ED026F" w:rsidRPr="00FC0F14" w:rsidRDefault="004947CA" w:rsidP="00ED026F">
      <w:pPr>
        <w:pStyle w:val="Normalaftertitle"/>
        <w:rPr>
          <w:rtl/>
          <w:lang w:bidi="ar-EG"/>
        </w:rPr>
      </w:pPr>
      <w:r w:rsidRPr="00FC0F14">
        <w:rPr>
          <w:rFonts w:hint="cs"/>
          <w:rtl/>
          <w:lang w:bidi="ar-EG"/>
        </w:rPr>
        <w:t>إن الجمعية العالمية لتقييس الاتصالات (جنيف، 2022)،</w:t>
      </w:r>
    </w:p>
    <w:p w14:paraId="4F17E29C" w14:textId="77777777" w:rsidR="00ED026F" w:rsidRPr="00FC0F14" w:rsidRDefault="004947CA" w:rsidP="00ED026F">
      <w:pPr>
        <w:pStyle w:val="Call"/>
        <w:rPr>
          <w:rtl/>
          <w:lang w:bidi="ar-EG"/>
        </w:rPr>
      </w:pPr>
      <w:r w:rsidRPr="00FC0F14">
        <w:rPr>
          <w:rFonts w:hint="cs"/>
          <w:rtl/>
          <w:lang w:bidi="ar-EG"/>
        </w:rPr>
        <w:t>إذ تذكِّر</w:t>
      </w:r>
    </w:p>
    <w:p w14:paraId="625D4A3E" w14:textId="77777777" w:rsidR="00ED026F" w:rsidRPr="00FC0F14" w:rsidRDefault="004947CA" w:rsidP="00ED026F">
      <w:pPr>
        <w:rPr>
          <w:lang w:bidi="ar-EG"/>
        </w:rPr>
      </w:pPr>
      <w:r w:rsidRPr="00FC0F14">
        <w:rPr>
          <w:rFonts w:hint="cs"/>
          <w:i/>
          <w:iCs/>
          <w:rtl/>
          <w:lang w:bidi="ar-EG"/>
        </w:rPr>
        <w:t> أ )</w:t>
      </w:r>
      <w:r w:rsidRPr="00FC0F14">
        <w:rPr>
          <w:rtl/>
          <w:lang w:bidi="ar-EG"/>
        </w:rPr>
        <w:tab/>
      </w:r>
      <w:r w:rsidRPr="00FC0F14">
        <w:rPr>
          <w:rFonts w:hint="cs"/>
          <w:rtl/>
          <w:lang w:bidi="ar-EG"/>
        </w:rPr>
        <w:t>ب</w:t>
      </w:r>
      <w:r w:rsidRPr="00FC0F14">
        <w:rPr>
          <w:rtl/>
          <w:lang w:bidi="ar-EG"/>
        </w:rPr>
        <w:t>الرقم 105 من دستور الاتحاد الدولي للاتصالات</w:t>
      </w:r>
      <w:r w:rsidRPr="00FC0F14">
        <w:rPr>
          <w:rFonts w:hint="cs"/>
          <w:rtl/>
          <w:lang w:bidi="ar-EG"/>
        </w:rPr>
        <w:t xml:space="preserve"> والرقم 197 من اتفاقية الاتحاد؛</w:t>
      </w:r>
    </w:p>
    <w:p w14:paraId="2FF628FB" w14:textId="77777777" w:rsidR="00ED026F" w:rsidRPr="00FC0F14" w:rsidRDefault="004947CA" w:rsidP="00ED026F">
      <w:pPr>
        <w:rPr>
          <w:rtl/>
          <w:lang w:bidi="ar-EG"/>
        </w:rPr>
      </w:pPr>
      <w:r w:rsidRPr="00FC0F14">
        <w:rPr>
          <w:rFonts w:hint="cs"/>
          <w:i/>
          <w:iCs/>
          <w:rtl/>
          <w:lang w:bidi="ar-EG"/>
        </w:rPr>
        <w:t>ب)</w:t>
      </w:r>
      <w:r w:rsidRPr="00FC0F14">
        <w:rPr>
          <w:rtl/>
          <w:lang w:bidi="ar-EG"/>
        </w:rPr>
        <w:tab/>
      </w:r>
      <w:r w:rsidRPr="00FC0F14">
        <w:rPr>
          <w:rFonts w:hint="cs"/>
          <w:rtl/>
          <w:lang w:bidi="ar-EG"/>
        </w:rPr>
        <w:t>ب</w:t>
      </w:r>
      <w:r w:rsidR="002B4C22" w:rsidRPr="00FC0F14">
        <w:rPr>
          <w:rFonts w:hint="cs"/>
          <w:rtl/>
        </w:rPr>
        <w:t>القرار</w:t>
      </w:r>
      <w:r w:rsidRPr="00FC0F14">
        <w:rPr>
          <w:rtl/>
        </w:rPr>
        <w:t xml:space="preserve"> </w:t>
      </w:r>
      <w:r w:rsidRPr="00FC0F14">
        <w:rPr>
          <w:lang w:val="en-GB" w:bidi="ar-EG"/>
        </w:rPr>
        <w:t>151</w:t>
      </w:r>
      <w:r w:rsidRPr="00FC0F14">
        <w:rPr>
          <w:rFonts w:hint="cs"/>
          <w:rtl/>
        </w:rPr>
        <w:t xml:space="preserve"> (</w:t>
      </w:r>
      <w:r w:rsidR="005A7487" w:rsidRPr="00FC0F14">
        <w:rPr>
          <w:rFonts w:hint="cs"/>
          <w:rtl/>
        </w:rPr>
        <w:t>المراجَع</w:t>
      </w:r>
      <w:r w:rsidRPr="00FC0F14">
        <w:rPr>
          <w:rFonts w:hint="cs"/>
          <w:rtl/>
        </w:rPr>
        <w:t xml:space="preserve"> في دبي، </w:t>
      </w:r>
      <w:r w:rsidRPr="00FC0F14">
        <w:rPr>
          <w:rFonts w:hint="cs"/>
          <w:rtl/>
          <w:lang w:val="en-GB" w:bidi="ar-EG"/>
        </w:rPr>
        <w:t>2018</w:t>
      </w:r>
      <w:r w:rsidRPr="00FC0F14">
        <w:rPr>
          <w:rFonts w:hint="cs"/>
          <w:rtl/>
        </w:rPr>
        <w:t xml:space="preserve">) لمؤتمر المندوبين المفوضين، بشأن </w:t>
      </w:r>
      <w:r w:rsidRPr="00FC0F14">
        <w:rPr>
          <w:rtl/>
          <w:lang w:bidi="ar-EG"/>
        </w:rPr>
        <w:t>تحسين الإدارة على أساس النتائج في الاتحاد الدولي للاتصالات</w:t>
      </w:r>
      <w:r w:rsidRPr="00FC0F14">
        <w:rPr>
          <w:rFonts w:hint="cs"/>
          <w:rtl/>
        </w:rPr>
        <w:t>،</w:t>
      </w:r>
    </w:p>
    <w:p w14:paraId="118EF3B6" w14:textId="77777777" w:rsidR="00ED026F" w:rsidRPr="00FC0F14" w:rsidRDefault="004947CA" w:rsidP="00ED026F">
      <w:pPr>
        <w:pStyle w:val="Call"/>
        <w:rPr>
          <w:rtl/>
          <w:lang w:bidi="ar-EG"/>
        </w:rPr>
      </w:pPr>
      <w:r w:rsidRPr="00FC0F14">
        <w:rPr>
          <w:rFonts w:hint="cs"/>
          <w:rtl/>
          <w:lang w:bidi="ar-EG"/>
        </w:rPr>
        <w:t>وإذ تضع في اعتبارها</w:t>
      </w:r>
    </w:p>
    <w:p w14:paraId="34284E61" w14:textId="77777777" w:rsidR="00ED026F" w:rsidRPr="00FC0F14" w:rsidRDefault="004947CA" w:rsidP="00ED026F">
      <w:pPr>
        <w:rPr>
          <w:rtl/>
        </w:rPr>
      </w:pPr>
      <w:r w:rsidRPr="00FC0F14">
        <w:rPr>
          <w:rFonts w:hint="cs"/>
          <w:i/>
          <w:iCs/>
          <w:rtl/>
        </w:rPr>
        <w:t> أ )</w:t>
      </w:r>
      <w:r w:rsidRPr="00FC0F14">
        <w:rPr>
          <w:i/>
          <w:iCs/>
          <w:rtl/>
        </w:rPr>
        <w:tab/>
      </w:r>
      <w:r w:rsidRPr="00FC0F14">
        <w:rPr>
          <w:rFonts w:hint="cs"/>
          <w:rtl/>
        </w:rPr>
        <w:t>أحكام دستور الاتحاد الدولي للاتصالات واتفاقيته بشأن الغايات والأهداف الاستراتيجية للاتحاد؛</w:t>
      </w:r>
    </w:p>
    <w:p w14:paraId="0953C119" w14:textId="77777777" w:rsidR="00ED026F" w:rsidRPr="00FC0F14" w:rsidRDefault="004947CA" w:rsidP="00ED026F">
      <w:r w:rsidRPr="00FC0F14">
        <w:rPr>
          <w:rFonts w:hint="cs"/>
          <w:i/>
          <w:iCs/>
          <w:rtl/>
        </w:rPr>
        <w:t>ب)</w:t>
      </w:r>
      <w:r w:rsidRPr="00FC0F14">
        <w:rPr>
          <w:rtl/>
        </w:rPr>
        <w:tab/>
      </w:r>
      <w:r w:rsidRPr="00FC0F14">
        <w:rPr>
          <w:rFonts w:hint="cs"/>
          <w:rtl/>
        </w:rPr>
        <w:t xml:space="preserve">الأهداف والغايات الاستراتيجية لقطاع تقييس الاتصالات بالاتحاد </w:t>
      </w:r>
      <w:r w:rsidRPr="00FC0F14">
        <w:t>(ITU-T)</w:t>
      </w:r>
      <w:r w:rsidRPr="00FC0F14">
        <w:rPr>
          <w:rFonts w:hint="cs"/>
          <w:rtl/>
        </w:rPr>
        <w:t xml:space="preserve"> ومعايير تنفيذها الواردة في الملحق 1 بالقرار</w:t>
      </w:r>
      <w:r w:rsidRPr="00FC0F14">
        <w:rPr>
          <w:rFonts w:hint="eastAsia"/>
          <w:rtl/>
        </w:rPr>
        <w:t> </w:t>
      </w:r>
      <w:r w:rsidRPr="00FC0F14">
        <w:rPr>
          <w:rFonts w:hint="cs"/>
          <w:rtl/>
        </w:rPr>
        <w:t>71 (</w:t>
      </w:r>
      <w:r w:rsidR="005A7487" w:rsidRPr="00FC0F14">
        <w:rPr>
          <w:rFonts w:hint="cs"/>
          <w:rtl/>
        </w:rPr>
        <w:t>المراجَع</w:t>
      </w:r>
      <w:r w:rsidRPr="00FC0F14">
        <w:rPr>
          <w:rFonts w:hint="cs"/>
          <w:rtl/>
        </w:rPr>
        <w:t xml:space="preserve"> في دبي، 2018) لمؤتمر المندوبين المفوضين؛</w:t>
      </w:r>
    </w:p>
    <w:p w14:paraId="6D239819" w14:textId="77777777" w:rsidR="00ED026F" w:rsidRPr="00FC0F14" w:rsidRDefault="004947CA" w:rsidP="00ED026F">
      <w:pPr>
        <w:rPr>
          <w:rtl/>
          <w:lang w:val="en-GB"/>
        </w:rPr>
      </w:pPr>
      <w:r w:rsidRPr="00FC0F14">
        <w:rPr>
          <w:rFonts w:hint="cs"/>
          <w:i/>
          <w:iCs/>
          <w:rtl/>
        </w:rPr>
        <w:t>ج</w:t>
      </w:r>
      <w:r w:rsidRPr="00FC0F14">
        <w:rPr>
          <w:i/>
          <w:iCs/>
          <w:rtl/>
        </w:rPr>
        <w:t>)</w:t>
      </w:r>
      <w:r w:rsidRPr="00FC0F14">
        <w:rPr>
          <w:rtl/>
        </w:rPr>
        <w:tab/>
      </w:r>
      <w:r w:rsidRPr="00FC0F14">
        <w:rPr>
          <w:rtl/>
          <w:lang w:bidi="ar-EG"/>
        </w:rPr>
        <w:t xml:space="preserve">القرار </w:t>
      </w:r>
      <w:r w:rsidRPr="00FC0F14">
        <w:rPr>
          <w:lang w:val="en-GB"/>
        </w:rPr>
        <w:t>122</w:t>
      </w:r>
      <w:r w:rsidRPr="00FC0F14">
        <w:rPr>
          <w:rtl/>
          <w:lang w:bidi="ar-EG"/>
        </w:rPr>
        <w:t xml:space="preserve"> (</w:t>
      </w:r>
      <w:r w:rsidR="005A7487" w:rsidRPr="00FC0F14">
        <w:rPr>
          <w:rtl/>
          <w:lang w:bidi="ar-EG"/>
        </w:rPr>
        <w:t>المراجَع</w:t>
      </w:r>
      <w:r w:rsidRPr="00FC0F14">
        <w:rPr>
          <w:rtl/>
          <w:lang w:bidi="ar-EG"/>
        </w:rPr>
        <w:t xml:space="preserve"> في غوادالاخارا، </w:t>
      </w:r>
      <w:r w:rsidRPr="00FC0F14">
        <w:rPr>
          <w:lang w:val="en-GB"/>
        </w:rPr>
        <w:t>2010</w:t>
      </w:r>
      <w:r w:rsidRPr="00FC0F14">
        <w:rPr>
          <w:rtl/>
          <w:lang w:bidi="ar-EG"/>
        </w:rPr>
        <w:t>) لمؤتمر المندوبين المفوضين، بشأن الدور المتطور للجمعية العالمية لتقييس الاتصالات</w:t>
      </w:r>
      <w:r w:rsidRPr="00FC0F14">
        <w:rPr>
          <w:rFonts w:hint="eastAsia"/>
          <w:rtl/>
          <w:lang w:bidi="ar-EG"/>
        </w:rPr>
        <w:t> </w:t>
      </w:r>
      <w:r w:rsidRPr="00FC0F14">
        <w:rPr>
          <w:lang w:bidi="ar-EG"/>
        </w:rPr>
        <w:t>(WTSA)</w:t>
      </w:r>
      <w:r w:rsidRPr="00FC0F14">
        <w:rPr>
          <w:rFonts w:hint="cs"/>
          <w:rtl/>
          <w:lang w:val="en-GB"/>
        </w:rPr>
        <w:t>؛</w:t>
      </w:r>
    </w:p>
    <w:p w14:paraId="098EE3E2" w14:textId="77777777" w:rsidR="00ED026F" w:rsidRPr="00FC0F14" w:rsidRDefault="004947CA" w:rsidP="00ED026F">
      <w:pPr>
        <w:rPr>
          <w:rtl/>
          <w:lang w:bidi="ar-EG"/>
        </w:rPr>
      </w:pPr>
      <w:r w:rsidRPr="00FC0F14">
        <w:rPr>
          <w:rFonts w:hint="cs"/>
          <w:i/>
          <w:iCs/>
          <w:rtl/>
          <w:lang w:val="en-GB"/>
        </w:rPr>
        <w:t>د )</w:t>
      </w:r>
      <w:r w:rsidRPr="00FC0F14">
        <w:rPr>
          <w:rtl/>
          <w:lang w:val="en-GB"/>
        </w:rPr>
        <w:tab/>
      </w:r>
      <w:r w:rsidRPr="00FC0F14">
        <w:rPr>
          <w:rFonts w:hint="cs"/>
          <w:rtl/>
          <w:lang w:val="en-GB" w:bidi="ar-EG"/>
        </w:rPr>
        <w:t>القرار 2 (</w:t>
      </w:r>
      <w:r w:rsidR="005A7487" w:rsidRPr="00FC0F14">
        <w:rPr>
          <w:rFonts w:hint="cs"/>
          <w:rtl/>
          <w:lang w:val="en-GB" w:bidi="ar-EG"/>
        </w:rPr>
        <w:t>المراجَع</w:t>
      </w:r>
      <w:r w:rsidRPr="00FC0F14">
        <w:rPr>
          <w:rFonts w:hint="cs"/>
          <w:rtl/>
        </w:rPr>
        <w:t xml:space="preserve"> في جنيف، 2022) </w:t>
      </w:r>
      <w:r w:rsidRPr="00FC0F14">
        <w:rPr>
          <w:rFonts w:hint="cs"/>
          <w:rtl/>
          <w:lang w:bidi="ar-EG"/>
        </w:rPr>
        <w:t>لهذه الجمعية، بشأن مسؤوليات لجان قطاع تقييس الاتصالات واختصاصاتها؛</w:t>
      </w:r>
    </w:p>
    <w:p w14:paraId="49C8FEB0" w14:textId="77777777" w:rsidR="00ED026F" w:rsidRPr="00FC0F14" w:rsidRDefault="004947CA" w:rsidP="00ED026F">
      <w:pPr>
        <w:rPr>
          <w:rtl/>
          <w:lang w:bidi="ar-EG"/>
        </w:rPr>
      </w:pPr>
      <w:r w:rsidRPr="00FC0F14">
        <w:rPr>
          <w:rFonts w:hint="cs"/>
          <w:i/>
          <w:iCs/>
          <w:rtl/>
          <w:lang w:val="en-GB"/>
        </w:rPr>
        <w:t>هـ )</w:t>
      </w:r>
      <w:r w:rsidRPr="00FC0F14">
        <w:rPr>
          <w:rtl/>
          <w:lang w:val="en-GB"/>
        </w:rPr>
        <w:tab/>
      </w:r>
      <w:r w:rsidRPr="00FC0F14">
        <w:rPr>
          <w:rtl/>
          <w:lang w:bidi="ar-EG"/>
        </w:rPr>
        <w:t xml:space="preserve">الفقرة </w:t>
      </w:r>
      <w:r w:rsidRPr="00FC0F14">
        <w:rPr>
          <w:color w:val="000000"/>
        </w:rPr>
        <w:t>44</w:t>
      </w:r>
      <w:r w:rsidRPr="00FC0F14">
        <w:rPr>
          <w:rtl/>
          <w:lang w:bidi="ar-EG"/>
        </w:rPr>
        <w:t xml:space="preserve"> من إعلان مبادئ جنيف الصادر عن القمة العالمية لمجتمع المعلومات </w:t>
      </w:r>
      <w:r w:rsidRPr="00FC0F14">
        <w:rPr>
          <w:lang w:bidi="ar-EG"/>
        </w:rPr>
        <w:t>(WSIS)</w:t>
      </w:r>
      <w:r w:rsidRPr="00FC0F14">
        <w:rPr>
          <w:rFonts w:hint="cs"/>
          <w:rtl/>
        </w:rPr>
        <w:t xml:space="preserve"> </w:t>
      </w:r>
      <w:r w:rsidRPr="00FC0F14">
        <w:rPr>
          <w:rtl/>
          <w:lang w:bidi="ar-EG"/>
        </w:rPr>
        <w:t>التي تؤكد أن</w:t>
      </w:r>
      <w:r w:rsidRPr="00FC0F14">
        <w:rPr>
          <w:rFonts w:hint="cs"/>
          <w:rtl/>
        </w:rPr>
        <w:t xml:space="preserve"> التقييس</w:t>
      </w:r>
      <w:r w:rsidRPr="00FC0F14">
        <w:rPr>
          <w:rtl/>
          <w:lang w:bidi="ar-EG"/>
        </w:rPr>
        <w:t xml:space="preserve"> هو إحدى اللبنات الأساسية في بناء مجتمع المعلومات</w:t>
      </w:r>
      <w:r w:rsidRPr="00FC0F14">
        <w:rPr>
          <w:rFonts w:hint="cs"/>
          <w:rtl/>
          <w:lang w:bidi="ar-EG"/>
        </w:rPr>
        <w:t>،</w:t>
      </w:r>
    </w:p>
    <w:p w14:paraId="3EDF7882" w14:textId="77777777" w:rsidR="00ED026F" w:rsidRPr="00FC0F14" w:rsidRDefault="004947CA" w:rsidP="00ED026F">
      <w:pPr>
        <w:pStyle w:val="Call"/>
        <w:rPr>
          <w:rtl/>
          <w:lang w:bidi="ar-EG"/>
        </w:rPr>
      </w:pPr>
      <w:r w:rsidRPr="00FC0F14">
        <w:rPr>
          <w:rFonts w:hint="cs"/>
          <w:rtl/>
          <w:lang w:bidi="ar-EG"/>
        </w:rPr>
        <w:t>وإذ تدرك</w:t>
      </w:r>
    </w:p>
    <w:p w14:paraId="1E1EF383" w14:textId="77777777" w:rsidR="00ED026F" w:rsidRPr="00FC0F14" w:rsidRDefault="004947CA" w:rsidP="00ED026F">
      <w:pPr>
        <w:rPr>
          <w:rtl/>
          <w:lang w:bidi="ar-EG"/>
        </w:rPr>
      </w:pPr>
      <w:r w:rsidRPr="00FC0F14">
        <w:rPr>
          <w:rFonts w:hint="eastAsia"/>
          <w:i/>
          <w:iCs/>
          <w:rtl/>
          <w:lang w:bidi="ar-EG"/>
        </w:rPr>
        <w:t> </w:t>
      </w:r>
      <w:r w:rsidRPr="00FC0F14">
        <w:rPr>
          <w:rFonts w:hint="cs"/>
          <w:i/>
          <w:iCs/>
          <w:rtl/>
          <w:lang w:bidi="ar-EG"/>
        </w:rPr>
        <w:t>أ )</w:t>
      </w:r>
      <w:r w:rsidRPr="00FC0F14">
        <w:rPr>
          <w:rtl/>
          <w:lang w:bidi="ar-EG"/>
        </w:rPr>
        <w:tab/>
      </w:r>
      <w:r w:rsidRPr="00FC0F14">
        <w:rPr>
          <w:spacing w:val="-2"/>
          <w:rtl/>
          <w:lang w:bidi="ar-EG"/>
        </w:rPr>
        <w:t>أن</w:t>
      </w:r>
      <w:r w:rsidRPr="00FC0F14">
        <w:rPr>
          <w:rFonts w:hint="cs"/>
          <w:spacing w:val="-2"/>
          <w:rtl/>
          <w:lang w:bidi="ar-EG"/>
        </w:rPr>
        <w:t>ه نظراً لتغير</w:t>
      </w:r>
      <w:r w:rsidRPr="00FC0F14">
        <w:rPr>
          <w:spacing w:val="-2"/>
          <w:rtl/>
          <w:lang w:bidi="ar-EG"/>
        </w:rPr>
        <w:t xml:space="preserve"> مشهد التقييس </w:t>
      </w:r>
      <w:r w:rsidRPr="00FC0F14">
        <w:rPr>
          <w:rFonts w:hint="cs"/>
          <w:spacing w:val="-2"/>
          <w:rtl/>
          <w:lang w:bidi="ar-EG"/>
        </w:rPr>
        <w:t>على نحو كبير</w:t>
      </w:r>
      <w:r w:rsidRPr="00FC0F14">
        <w:rPr>
          <w:spacing w:val="-2"/>
          <w:rtl/>
          <w:lang w:bidi="ar-EG"/>
        </w:rPr>
        <w:t xml:space="preserve">، </w:t>
      </w:r>
      <w:r w:rsidRPr="00FC0F14">
        <w:rPr>
          <w:rFonts w:hint="cs"/>
          <w:spacing w:val="-2"/>
          <w:rtl/>
          <w:lang w:bidi="ar-EG"/>
        </w:rPr>
        <w:t>ينبغي أن ينظر</w:t>
      </w:r>
      <w:r w:rsidRPr="00FC0F14">
        <w:rPr>
          <w:spacing w:val="-2"/>
          <w:rtl/>
          <w:lang w:bidi="ar-EG"/>
        </w:rPr>
        <w:t xml:space="preserve"> قطاع تقييس الاتصالات </w:t>
      </w:r>
      <w:r w:rsidRPr="00FC0F14">
        <w:rPr>
          <w:rFonts w:hint="cs"/>
          <w:spacing w:val="-2"/>
          <w:rtl/>
          <w:lang w:bidi="ar-EG"/>
        </w:rPr>
        <w:t>في الحاجة إلى</w:t>
      </w:r>
      <w:r w:rsidRPr="00FC0F14">
        <w:rPr>
          <w:spacing w:val="-2"/>
          <w:rtl/>
          <w:lang w:bidi="ar-EG"/>
        </w:rPr>
        <w:t xml:space="preserve"> التكيف مع الظروف المتغيرة </w:t>
      </w:r>
      <w:r w:rsidRPr="00FC0F14">
        <w:rPr>
          <w:rFonts w:hint="cs"/>
          <w:spacing w:val="-2"/>
          <w:rtl/>
          <w:lang w:bidi="ar-EG"/>
        </w:rPr>
        <w:t xml:space="preserve">بسرعة، وكيفية القيام بذلك، </w:t>
      </w:r>
      <w:r w:rsidRPr="00FC0F14">
        <w:rPr>
          <w:spacing w:val="-2"/>
          <w:rtl/>
          <w:lang w:bidi="ar-EG"/>
        </w:rPr>
        <w:t>بما يتماشى مع توقعات المشاركين من القطاعين العام والخاص</w:t>
      </w:r>
      <w:r w:rsidRPr="00FC0F14">
        <w:rPr>
          <w:rFonts w:hint="cs"/>
          <w:spacing w:val="-2"/>
          <w:rtl/>
          <w:lang w:bidi="ar-EG"/>
        </w:rPr>
        <w:t>، بما في ذلك من خلال استعراض هيكل لجان الدراسات وإجراء تحليل شامل للإصلاح التنظيمي للجان الدراسات التابعة لقطاع تقييس الاتصالات</w:t>
      </w:r>
      <w:r w:rsidRPr="00FC0F14">
        <w:rPr>
          <w:spacing w:val="-2"/>
          <w:rtl/>
          <w:lang w:bidi="ar-EG"/>
        </w:rPr>
        <w:t>؛</w:t>
      </w:r>
    </w:p>
    <w:p w14:paraId="2470ABBA" w14:textId="77777777" w:rsidR="00D71FC5" w:rsidRPr="00FC0F14" w:rsidRDefault="00D71FC5" w:rsidP="00D71FC5">
      <w:pPr>
        <w:rPr>
          <w:rtl/>
          <w:lang w:bidi="ar-EG"/>
        </w:rPr>
      </w:pPr>
      <w:r w:rsidRPr="00FC0F14">
        <w:rPr>
          <w:rtl/>
          <w:lang w:bidi="ar-EG"/>
        </w:rPr>
        <w:br w:type="page"/>
      </w:r>
    </w:p>
    <w:p w14:paraId="1178CED2" w14:textId="77777777" w:rsidR="00ED026F" w:rsidRPr="00FC0F14" w:rsidRDefault="004947CA" w:rsidP="00ED026F">
      <w:pPr>
        <w:rPr>
          <w:rtl/>
          <w:lang w:bidi="ar-EG"/>
        </w:rPr>
      </w:pPr>
      <w:r w:rsidRPr="00FC0F14">
        <w:rPr>
          <w:rFonts w:hint="cs"/>
          <w:i/>
          <w:iCs/>
          <w:rtl/>
          <w:lang w:bidi="ar-EG"/>
        </w:rPr>
        <w:t>ب)</w:t>
      </w:r>
      <w:r w:rsidRPr="00FC0F14">
        <w:rPr>
          <w:rtl/>
          <w:lang w:bidi="ar-EG"/>
        </w:rPr>
        <w:tab/>
      </w:r>
      <w:r w:rsidRPr="00FC0F14">
        <w:rPr>
          <w:rFonts w:hint="cs"/>
          <w:rtl/>
          <w:lang w:bidi="ar-EG"/>
        </w:rPr>
        <w:t>أن</w:t>
      </w:r>
      <w:r w:rsidRPr="00FC0F14">
        <w:rPr>
          <w:rtl/>
          <w:lang w:bidi="ar-EG"/>
        </w:rPr>
        <w:t xml:space="preserve"> </w:t>
      </w:r>
      <w:r w:rsidRPr="00FC0F14">
        <w:rPr>
          <w:rFonts w:hint="cs"/>
          <w:rtl/>
          <w:lang w:bidi="ar-EG"/>
        </w:rPr>
        <w:t xml:space="preserve">التوصل إلى </w:t>
      </w:r>
      <w:r w:rsidRPr="00FC0F14">
        <w:rPr>
          <w:rtl/>
          <w:lang w:bidi="ar-EG"/>
        </w:rPr>
        <w:t>هيكل لجان دراسات قطاع تقييس الاتصالات الم</w:t>
      </w:r>
      <w:r w:rsidRPr="00FC0F14">
        <w:rPr>
          <w:rFonts w:hint="cs"/>
          <w:rtl/>
          <w:lang w:bidi="ar-EG"/>
        </w:rPr>
        <w:t>ُ</w:t>
      </w:r>
      <w:r w:rsidRPr="00FC0F14">
        <w:rPr>
          <w:rtl/>
          <w:lang w:bidi="ar-EG"/>
        </w:rPr>
        <w:t xml:space="preserve">عاد تصميمه </w:t>
      </w:r>
      <w:r w:rsidRPr="00FC0F14">
        <w:rPr>
          <w:rFonts w:hint="cs"/>
          <w:rtl/>
          <w:lang w:bidi="ar-EG"/>
        </w:rPr>
        <w:t xml:space="preserve">ينبغي </w:t>
      </w:r>
      <w:r w:rsidRPr="00FC0F14">
        <w:rPr>
          <w:rtl/>
          <w:lang w:bidi="ar-EG"/>
        </w:rPr>
        <w:t xml:space="preserve">أن يكون </w:t>
      </w:r>
      <w:r w:rsidRPr="00FC0F14">
        <w:rPr>
          <w:rFonts w:hint="cs"/>
          <w:rtl/>
          <w:lang w:bidi="ar-EG"/>
        </w:rPr>
        <w:t>حصيلة</w:t>
      </w:r>
      <w:r w:rsidRPr="00FC0F14">
        <w:rPr>
          <w:rtl/>
          <w:lang w:bidi="ar-EG"/>
        </w:rPr>
        <w:t xml:space="preserve"> ونتيجة تحليل واضح وشامل، </w:t>
      </w:r>
      <w:r w:rsidRPr="00FC0F14">
        <w:rPr>
          <w:rFonts w:hint="cs"/>
          <w:rtl/>
          <w:lang w:bidi="ar-EG"/>
        </w:rPr>
        <w:t>م</w:t>
      </w:r>
      <w:r w:rsidRPr="00FC0F14">
        <w:rPr>
          <w:rtl/>
          <w:lang w:bidi="ar-EG"/>
        </w:rPr>
        <w:t xml:space="preserve">ما يتيح </w:t>
      </w:r>
      <w:r w:rsidRPr="00FC0F14">
        <w:rPr>
          <w:rFonts w:hint="cs"/>
          <w:rtl/>
          <w:lang w:bidi="ar-EG"/>
        </w:rPr>
        <w:t>اختصاصات</w:t>
      </w:r>
      <w:r w:rsidRPr="00FC0F14">
        <w:rPr>
          <w:rtl/>
          <w:lang w:bidi="ar-EG"/>
        </w:rPr>
        <w:t xml:space="preserve"> </w:t>
      </w:r>
      <w:r w:rsidRPr="00FC0F14">
        <w:rPr>
          <w:rFonts w:hint="cs"/>
          <w:rtl/>
          <w:lang w:val="fr-CH" w:bidi="ar-SY"/>
        </w:rPr>
        <w:t>لمواكبة</w:t>
      </w:r>
      <w:r w:rsidRPr="00FC0F14">
        <w:rPr>
          <w:rFonts w:hint="cs"/>
          <w:rtl/>
          <w:lang w:bidi="ar-EG"/>
        </w:rPr>
        <w:t xml:space="preserve"> تطور الاتصالات/تكنولوجيا المعلومات والاتصالات </w:t>
      </w:r>
      <w:r w:rsidRPr="00FC0F14">
        <w:rPr>
          <w:lang w:bidi="ar-EG"/>
        </w:rPr>
        <w:t>(ICT)</w:t>
      </w:r>
      <w:r w:rsidRPr="00FC0F14">
        <w:rPr>
          <w:rtl/>
          <w:lang w:bidi="ar-EG"/>
        </w:rPr>
        <w:t>؛</w:t>
      </w:r>
    </w:p>
    <w:p w14:paraId="62A3165E" w14:textId="77777777" w:rsidR="00ED026F" w:rsidRPr="00FC0F14" w:rsidRDefault="004947CA" w:rsidP="00ED026F">
      <w:pPr>
        <w:rPr>
          <w:rtl/>
          <w:lang w:bidi="ar-EG"/>
        </w:rPr>
      </w:pPr>
      <w:r w:rsidRPr="00FC0F14">
        <w:rPr>
          <w:rFonts w:hint="cs"/>
          <w:i/>
          <w:iCs/>
          <w:rtl/>
          <w:lang w:bidi="ar-EG"/>
        </w:rPr>
        <w:t>ج)</w:t>
      </w:r>
      <w:r w:rsidRPr="00FC0F14">
        <w:rPr>
          <w:rtl/>
          <w:lang w:bidi="ar-EG"/>
        </w:rPr>
        <w:tab/>
      </w:r>
      <w:r w:rsidRPr="00FC0F14">
        <w:rPr>
          <w:rFonts w:hint="cs"/>
          <w:rtl/>
          <w:lang w:bidi="ar-EG"/>
        </w:rPr>
        <w:t xml:space="preserve">أن </w:t>
      </w:r>
      <w:r w:rsidRPr="00FC0F14">
        <w:rPr>
          <w:rtl/>
          <w:lang w:bidi="ar-EG"/>
        </w:rPr>
        <w:t>هيكل لجان دراسات قطاع تقييس الاتصالات المعاد تصميمه</w:t>
      </w:r>
      <w:r w:rsidRPr="00FC0F14">
        <w:rPr>
          <w:rFonts w:hint="cs"/>
          <w:rtl/>
          <w:lang w:bidi="ar-EG"/>
        </w:rPr>
        <w:t xml:space="preserve"> يلزم أن يزيد من كفاءة</w:t>
      </w:r>
      <w:r w:rsidRPr="00FC0F14">
        <w:rPr>
          <w:rtl/>
          <w:lang w:bidi="ar-EG"/>
        </w:rPr>
        <w:t xml:space="preserve"> التعاون داخل الاتحاد ومع المنظمات الأخرى</w:t>
      </w:r>
      <w:r w:rsidRPr="00FC0F14">
        <w:rPr>
          <w:rFonts w:hint="cs"/>
          <w:rtl/>
          <w:lang w:bidi="ar-EG"/>
        </w:rPr>
        <w:t>،</w:t>
      </w:r>
    </w:p>
    <w:p w14:paraId="259E0A50" w14:textId="77777777" w:rsidR="00ED026F" w:rsidRPr="00FC0F14" w:rsidRDefault="004947CA" w:rsidP="00ED026F">
      <w:pPr>
        <w:pStyle w:val="Call"/>
        <w:rPr>
          <w:rtl/>
          <w:lang w:bidi="ar-EG"/>
        </w:rPr>
      </w:pPr>
      <w:r w:rsidRPr="00FC0F14">
        <w:rPr>
          <w:rFonts w:hint="cs"/>
          <w:rtl/>
          <w:lang w:bidi="ar-EG"/>
        </w:rPr>
        <w:t>وإذ تلاحظ</w:t>
      </w:r>
    </w:p>
    <w:p w14:paraId="3AFE63B3" w14:textId="77777777" w:rsidR="00ED026F" w:rsidRPr="00FC0F14" w:rsidRDefault="004947CA" w:rsidP="00ED026F">
      <w:pPr>
        <w:rPr>
          <w:rtl/>
          <w:lang w:bidi="ar-EG"/>
        </w:rPr>
      </w:pPr>
      <w:r w:rsidRPr="00FC0F14">
        <w:rPr>
          <w:rtl/>
          <w:lang w:bidi="ar-EG"/>
        </w:rPr>
        <w:t>المناقشات التي جرت في اجتماعات الفريق الاستشاري لتقييس الاتصالات</w:t>
      </w:r>
      <w:r w:rsidRPr="00FC0F14">
        <w:rPr>
          <w:rFonts w:hint="cs"/>
          <w:rtl/>
          <w:lang w:bidi="ar-EG"/>
        </w:rPr>
        <w:t xml:space="preserve"> </w:t>
      </w:r>
      <w:r w:rsidRPr="00FC0F14">
        <w:rPr>
          <w:lang w:bidi="ar-EG"/>
        </w:rPr>
        <w:t>(TSAG)</w:t>
      </w:r>
      <w:r w:rsidRPr="00FC0F14">
        <w:rPr>
          <w:rFonts w:hint="cs"/>
          <w:rtl/>
          <w:lang w:bidi="ar-EG"/>
        </w:rPr>
        <w:t xml:space="preserve"> التي أسفرت عن خطة العمل التي اقترحها الفريق الاستشاري على هذه الجمعية بعنوان</w:t>
      </w:r>
      <w:r w:rsidRPr="00FC0F14">
        <w:rPr>
          <w:rtl/>
          <w:lang w:bidi="ar-EG"/>
        </w:rPr>
        <w:t xml:space="preserve"> </w:t>
      </w:r>
      <w:r w:rsidRPr="00FC0F14">
        <w:rPr>
          <w:rFonts w:hint="cs"/>
          <w:rtl/>
          <w:lang w:bidi="ar-EG"/>
        </w:rPr>
        <w:t>"مشروع خطة العمل لتحليل إعادة هيكلة لجان دراسات قطاع تقييس الاتصالات"</w:t>
      </w:r>
      <w:r w:rsidRPr="00FC0F14">
        <w:rPr>
          <w:rtl/>
          <w:lang w:bidi="ar-EG"/>
        </w:rPr>
        <w:t>،</w:t>
      </w:r>
    </w:p>
    <w:p w14:paraId="4C438C30" w14:textId="77777777" w:rsidR="00ED026F" w:rsidRPr="00FC0F14" w:rsidRDefault="004947CA" w:rsidP="00ED026F">
      <w:pPr>
        <w:pStyle w:val="Call"/>
        <w:rPr>
          <w:rtl/>
          <w:lang w:bidi="ar-EG"/>
        </w:rPr>
      </w:pPr>
      <w:r w:rsidRPr="00FC0F14">
        <w:rPr>
          <w:rFonts w:hint="cs"/>
          <w:rtl/>
          <w:lang w:bidi="ar-EG"/>
        </w:rPr>
        <w:t>تقرر</w:t>
      </w:r>
    </w:p>
    <w:p w14:paraId="5665F630" w14:textId="77777777" w:rsidR="00ED026F" w:rsidRPr="00FC0F14" w:rsidRDefault="004947CA" w:rsidP="00ED026F">
      <w:pPr>
        <w:rPr>
          <w:rtl/>
          <w:lang w:bidi="ar-EG"/>
        </w:rPr>
      </w:pPr>
      <w:r w:rsidRPr="00FC0F14">
        <w:rPr>
          <w:rFonts w:hint="cs"/>
          <w:rtl/>
          <w:lang w:bidi="ar-EG"/>
        </w:rPr>
        <w:t>1</w:t>
      </w:r>
      <w:r w:rsidRPr="00FC0F14">
        <w:rPr>
          <w:lang w:bidi="ar-EG"/>
        </w:rPr>
        <w:tab/>
      </w:r>
      <w:r w:rsidRPr="00FC0F14">
        <w:rPr>
          <w:rFonts w:hint="cs"/>
          <w:rtl/>
          <w:lang w:bidi="ar-EG"/>
        </w:rPr>
        <w:t xml:space="preserve">تنفيذ خطة العمل لتحليل إعادة هيكلة لجان الدراسات لقطاع تقييس الاتصالات </w:t>
      </w:r>
      <w:r w:rsidR="0054335E" w:rsidRPr="00FC0F14">
        <w:rPr>
          <w:rFonts w:hint="cs"/>
          <w:rtl/>
          <w:lang w:bidi="ar-EG"/>
        </w:rPr>
        <w:t xml:space="preserve">التي أعدها </w:t>
      </w:r>
      <w:r w:rsidRPr="00FC0F14">
        <w:rPr>
          <w:rFonts w:hint="cs"/>
          <w:rtl/>
          <w:lang w:bidi="ar-EG"/>
        </w:rPr>
        <w:t>الفريق الاستشاري لتقييس الاتصالات</w:t>
      </w:r>
      <w:r w:rsidRPr="00FC0F14">
        <w:rPr>
          <w:rtl/>
          <w:lang w:bidi="ar-EG"/>
        </w:rPr>
        <w:t>؛</w:t>
      </w:r>
    </w:p>
    <w:p w14:paraId="20A266BB" w14:textId="77777777" w:rsidR="00ED026F" w:rsidRPr="00FC0F14" w:rsidRDefault="004947CA" w:rsidP="00ED026F">
      <w:pPr>
        <w:rPr>
          <w:rtl/>
          <w:lang w:bidi="ar-EG"/>
        </w:rPr>
      </w:pPr>
      <w:r w:rsidRPr="00FC0F14">
        <w:rPr>
          <w:lang w:bidi="ar-EG"/>
        </w:rPr>
        <w:t>2</w:t>
      </w:r>
      <w:r w:rsidRPr="00FC0F14">
        <w:rPr>
          <w:rtl/>
          <w:lang w:bidi="ar-EG"/>
        </w:rPr>
        <w:tab/>
      </w:r>
      <w:r w:rsidRPr="00FC0F14">
        <w:rPr>
          <w:rFonts w:hint="cs"/>
          <w:rtl/>
          <w:lang w:bidi="ar-EG"/>
        </w:rPr>
        <w:t>أن يتولى الفريق الاستشاري لتقييس الاتصالات مسؤولية إدارة التحليل بشأن إعادة هيكلة لجان دراسات قطاع تقييس الاتصالات، استناداً إلى المساهمات المقدمة من الدول الأعضاء وأعضاء قطاع تقييس الاتصالات إلى الفريق الاستشاري؛</w:t>
      </w:r>
    </w:p>
    <w:p w14:paraId="114BDEDD" w14:textId="77777777" w:rsidR="00ED026F" w:rsidRPr="00FC0F14" w:rsidRDefault="004947CA" w:rsidP="00ED026F">
      <w:pPr>
        <w:rPr>
          <w:rtl/>
          <w:lang w:bidi="ar-EG"/>
        </w:rPr>
      </w:pPr>
      <w:r w:rsidRPr="00FC0F14">
        <w:rPr>
          <w:lang w:bidi="ar-EG"/>
        </w:rPr>
        <w:t>3</w:t>
      </w:r>
      <w:r w:rsidRPr="00FC0F14">
        <w:rPr>
          <w:rtl/>
          <w:lang w:bidi="ar-EG"/>
        </w:rPr>
        <w:tab/>
      </w:r>
      <w:r w:rsidRPr="00FC0F14">
        <w:rPr>
          <w:rFonts w:hint="cs"/>
          <w:rtl/>
          <w:lang w:bidi="ar-EG"/>
        </w:rPr>
        <w:t xml:space="preserve">أن </w:t>
      </w:r>
      <w:r w:rsidR="000F0EC7" w:rsidRPr="00FC0F14">
        <w:rPr>
          <w:rFonts w:hint="cs"/>
          <w:rtl/>
          <w:lang w:bidi="ar-EG"/>
        </w:rPr>
        <w:t xml:space="preserve">تمثل </w:t>
      </w:r>
      <w:r w:rsidRPr="00FC0F14">
        <w:rPr>
          <w:rFonts w:hint="cs"/>
          <w:rtl/>
          <w:lang w:bidi="ar-EG"/>
        </w:rPr>
        <w:t xml:space="preserve">نواتج الإصلاح </w:t>
      </w:r>
      <w:r w:rsidRPr="00FC0F14">
        <w:rPr>
          <w:rtl/>
        </w:rPr>
        <w:t>والاستعراض المحتملين</w:t>
      </w:r>
      <w:r w:rsidRPr="00FC0F14">
        <w:rPr>
          <w:rFonts w:hint="cs"/>
          <w:rtl/>
        </w:rPr>
        <w:t xml:space="preserve"> توجيهات للجمعية العالمية المقبلة لتقييس الاتصالات، وألا يكون تنفيذها إلزامياً،</w:t>
      </w:r>
    </w:p>
    <w:p w14:paraId="26B19057" w14:textId="77777777" w:rsidR="00ED026F" w:rsidRPr="00FC0F14" w:rsidRDefault="004947CA" w:rsidP="00ED026F">
      <w:pPr>
        <w:pStyle w:val="Call"/>
        <w:rPr>
          <w:rtl/>
          <w:lang w:bidi="ar-EG"/>
        </w:rPr>
      </w:pPr>
      <w:r w:rsidRPr="00FC0F14">
        <w:rPr>
          <w:rFonts w:hint="cs"/>
          <w:rtl/>
        </w:rPr>
        <w:t>تُكلّف الفريق الاستشاري لتقييس الاتصالات</w:t>
      </w:r>
    </w:p>
    <w:p w14:paraId="04FB1B19" w14:textId="77777777" w:rsidR="00ED026F" w:rsidRPr="00FC0F14" w:rsidRDefault="004947CA" w:rsidP="00ED026F">
      <w:pPr>
        <w:rPr>
          <w:rtl/>
          <w:lang w:bidi="ar-EG"/>
        </w:rPr>
      </w:pPr>
      <w:r w:rsidRPr="00FC0F14">
        <w:rPr>
          <w:rFonts w:hint="cs"/>
          <w:rtl/>
          <w:lang w:bidi="ar-EG"/>
        </w:rPr>
        <w:t>1</w:t>
      </w:r>
      <w:r w:rsidRPr="00FC0F14">
        <w:rPr>
          <w:lang w:bidi="ar-EG"/>
        </w:rPr>
        <w:tab/>
      </w:r>
      <w:r w:rsidRPr="00FC0F14">
        <w:rPr>
          <w:rFonts w:hint="cs"/>
          <w:rtl/>
        </w:rPr>
        <w:t>بتنفيذ العمل ورصده وتوجيهه من خلال أفرقة المقرِّرين أو فريق آخر مناسب، وتقديم تقرير مرحلي عن التحليل إلى كل اجتماع للفريق الاستشاري لتقييس الاتصالات</w:t>
      </w:r>
      <w:r w:rsidRPr="00FC0F14">
        <w:rPr>
          <w:rtl/>
        </w:rPr>
        <w:t>؛</w:t>
      </w:r>
    </w:p>
    <w:p w14:paraId="304B381E" w14:textId="77777777" w:rsidR="00ED026F" w:rsidRPr="00FC0F14" w:rsidRDefault="004947CA" w:rsidP="00ED026F">
      <w:pPr>
        <w:rPr>
          <w:rtl/>
          <w:lang w:bidi="ar-EG"/>
        </w:rPr>
      </w:pPr>
      <w:r w:rsidRPr="00FC0F14">
        <w:rPr>
          <w:rFonts w:hint="cs"/>
          <w:rtl/>
          <w:lang w:bidi="ar-EG"/>
        </w:rPr>
        <w:t>2</w:t>
      </w:r>
      <w:r w:rsidRPr="00FC0F14">
        <w:rPr>
          <w:lang w:bidi="ar-EG"/>
        </w:rPr>
        <w:tab/>
      </w:r>
      <w:r w:rsidRPr="00FC0F14">
        <w:rPr>
          <w:rFonts w:hint="cs"/>
          <w:rtl/>
          <w:lang w:bidi="ar-EG"/>
        </w:rPr>
        <w:t>بتقديم تقرير مرحلي عن التحليل إلى لجان الدراسات بعد كل اجتماع للفريق الاستشاري لتقييس الاتصالات؛</w:t>
      </w:r>
    </w:p>
    <w:p w14:paraId="50B4ACEA" w14:textId="77777777" w:rsidR="00ED026F" w:rsidRPr="00FC0F14" w:rsidRDefault="004947CA" w:rsidP="00ED026F">
      <w:pPr>
        <w:rPr>
          <w:rtl/>
        </w:rPr>
      </w:pPr>
      <w:r w:rsidRPr="00FC0F14">
        <w:rPr>
          <w:lang w:bidi="ar-EG"/>
        </w:rPr>
        <w:t>3</w:t>
      </w:r>
      <w:r w:rsidRPr="00FC0F14">
        <w:rPr>
          <w:rtl/>
          <w:lang w:bidi="ar-EG"/>
        </w:rPr>
        <w:tab/>
      </w:r>
      <w:r w:rsidRPr="00FC0F14">
        <w:rPr>
          <w:rFonts w:hint="cs"/>
          <w:rtl/>
          <w:lang w:bidi="ar-EG"/>
        </w:rPr>
        <w:t>بت</w:t>
      </w:r>
      <w:r w:rsidRPr="00FC0F14">
        <w:rPr>
          <w:rtl/>
        </w:rPr>
        <w:t>قديم تقرير</w:t>
      </w:r>
      <w:r w:rsidRPr="00FC0F14">
        <w:rPr>
          <w:rFonts w:hint="cs"/>
          <w:rtl/>
        </w:rPr>
        <w:t xml:space="preserve"> يتضمن توصيات</w:t>
      </w:r>
      <w:r w:rsidRPr="00FC0F14">
        <w:rPr>
          <w:rtl/>
        </w:rPr>
        <w:t xml:space="preserve"> </w:t>
      </w:r>
      <w:r w:rsidRPr="00FC0F14">
        <w:rPr>
          <w:rFonts w:hint="cs"/>
          <w:rtl/>
        </w:rPr>
        <w:t xml:space="preserve">لتنظر فيه </w:t>
      </w:r>
      <w:r w:rsidRPr="00FC0F14">
        <w:rPr>
          <w:rtl/>
        </w:rPr>
        <w:t xml:space="preserve">الجمعية العالمية </w:t>
      </w:r>
      <w:r w:rsidRPr="00FC0F14">
        <w:rPr>
          <w:rFonts w:hint="cs"/>
          <w:rtl/>
        </w:rPr>
        <w:t xml:space="preserve">المقبلة </w:t>
      </w:r>
      <w:r w:rsidRPr="00FC0F14">
        <w:rPr>
          <w:rtl/>
        </w:rPr>
        <w:t>لتقييس الاتصالات</w:t>
      </w:r>
      <w:r w:rsidRPr="00FC0F14">
        <w:rPr>
          <w:rFonts w:hint="cs"/>
          <w:rtl/>
        </w:rPr>
        <w:t>،</w:t>
      </w:r>
    </w:p>
    <w:p w14:paraId="3E5A7AEE" w14:textId="77777777" w:rsidR="00ED026F" w:rsidRPr="00FC0F14" w:rsidRDefault="004947CA" w:rsidP="00ED026F">
      <w:pPr>
        <w:pStyle w:val="Call"/>
        <w:rPr>
          <w:rtl/>
          <w:lang w:bidi="ar-EG"/>
        </w:rPr>
      </w:pPr>
      <w:r w:rsidRPr="00FC0F14">
        <w:rPr>
          <w:rFonts w:hint="cs"/>
          <w:rtl/>
        </w:rPr>
        <w:t xml:space="preserve">تُكلّف </w:t>
      </w:r>
      <w:r w:rsidRPr="00FC0F14">
        <w:rPr>
          <w:rFonts w:hint="cs"/>
          <w:rtl/>
          <w:lang w:bidi="ar-EG"/>
        </w:rPr>
        <w:t>لجان الدراسات</w:t>
      </w:r>
    </w:p>
    <w:p w14:paraId="302AC1D9" w14:textId="77777777" w:rsidR="00ED026F" w:rsidRPr="00FC0F14" w:rsidRDefault="004947CA" w:rsidP="00ED026F">
      <w:pPr>
        <w:rPr>
          <w:rtl/>
          <w:lang w:bidi="ar-EG"/>
        </w:rPr>
      </w:pPr>
      <w:r w:rsidRPr="00FC0F14">
        <w:rPr>
          <w:rFonts w:hint="cs"/>
          <w:rtl/>
          <w:lang w:bidi="ar-EG"/>
        </w:rPr>
        <w:t>1</w:t>
      </w:r>
      <w:r w:rsidRPr="00FC0F14">
        <w:rPr>
          <w:lang w:bidi="ar-EG"/>
        </w:rPr>
        <w:tab/>
      </w:r>
      <w:r w:rsidRPr="00FC0F14">
        <w:rPr>
          <w:rtl/>
          <w:lang w:bidi="ar-EG"/>
        </w:rPr>
        <w:t xml:space="preserve">بالنظر في </w:t>
      </w:r>
      <w:r w:rsidRPr="00FC0F14">
        <w:rPr>
          <w:rFonts w:hint="cs"/>
          <w:rtl/>
          <w:lang w:bidi="ar-EG"/>
        </w:rPr>
        <w:t>التقارير المرحلية المقدمة من الفريق الاستشاري لتقييس الاتصالات</w:t>
      </w:r>
      <w:r w:rsidRPr="00FC0F14">
        <w:rPr>
          <w:rtl/>
          <w:lang w:bidi="ar-EG"/>
        </w:rPr>
        <w:t>؛</w:t>
      </w:r>
    </w:p>
    <w:p w14:paraId="735B5CF3" w14:textId="77777777" w:rsidR="00ED026F" w:rsidRPr="00FC0F14" w:rsidRDefault="004947CA" w:rsidP="00ED026F">
      <w:pPr>
        <w:rPr>
          <w:rtl/>
        </w:rPr>
      </w:pPr>
      <w:r w:rsidRPr="00FC0F14">
        <w:rPr>
          <w:rFonts w:hint="cs"/>
          <w:rtl/>
          <w:lang w:bidi="ar-EG"/>
        </w:rPr>
        <w:t>2</w:t>
      </w:r>
      <w:r w:rsidRPr="00FC0F14">
        <w:rPr>
          <w:lang w:bidi="ar-EG"/>
        </w:rPr>
        <w:tab/>
      </w:r>
      <w:r w:rsidRPr="00FC0F14">
        <w:rPr>
          <w:rFonts w:hint="cs"/>
          <w:spacing w:val="-4"/>
          <w:rtl/>
        </w:rPr>
        <w:t xml:space="preserve">باستعراض التقارير المرحلية المقدمة إلى </w:t>
      </w:r>
      <w:r w:rsidRPr="00FC0F14">
        <w:rPr>
          <w:spacing w:val="-4"/>
          <w:rtl/>
        </w:rPr>
        <w:t>الفريق الاستشاري لتقييس الاتصالات</w:t>
      </w:r>
      <w:r w:rsidRPr="00FC0F14">
        <w:rPr>
          <w:rFonts w:hint="cs"/>
          <w:spacing w:val="-4"/>
          <w:rtl/>
        </w:rPr>
        <w:t>، وتبادل التعليقات بشأنها، حسب الاقتضاء</w:t>
      </w:r>
      <w:r w:rsidRPr="00FC0F14">
        <w:rPr>
          <w:spacing w:val="-4"/>
          <w:rtl/>
        </w:rPr>
        <w:t>،</w:t>
      </w:r>
    </w:p>
    <w:p w14:paraId="1309BC2F" w14:textId="77777777" w:rsidR="00ED026F" w:rsidRPr="00FC0F14" w:rsidRDefault="004947CA" w:rsidP="00ED026F">
      <w:pPr>
        <w:pStyle w:val="Call"/>
        <w:rPr>
          <w:rtl/>
          <w:lang w:bidi="ar-EG"/>
        </w:rPr>
      </w:pPr>
      <w:r w:rsidRPr="00FC0F14">
        <w:rPr>
          <w:rFonts w:hint="cs"/>
          <w:rtl/>
        </w:rPr>
        <w:t xml:space="preserve">تُكلّف </w:t>
      </w:r>
      <w:r w:rsidRPr="00FC0F14">
        <w:rPr>
          <w:rFonts w:hint="cs"/>
          <w:rtl/>
          <w:lang w:bidi="ar-EG"/>
        </w:rPr>
        <w:t>مدير مكتب تقييس الاتصالات</w:t>
      </w:r>
    </w:p>
    <w:p w14:paraId="77850BBF" w14:textId="77777777" w:rsidR="00ED026F" w:rsidRPr="00FC0F14" w:rsidRDefault="004947CA" w:rsidP="00ED026F">
      <w:pPr>
        <w:rPr>
          <w:rtl/>
          <w:lang w:bidi="ar-EG"/>
        </w:rPr>
      </w:pPr>
      <w:r w:rsidRPr="00FC0F14">
        <w:rPr>
          <w:rFonts w:hint="cs"/>
          <w:rtl/>
          <w:lang w:bidi="ar-EG"/>
        </w:rPr>
        <w:t>بأن يقدم المساعدة اللازمة إلى الفريق الاستشاري لتقييس الاتصالات في تنفيذ هذا القرار،</w:t>
      </w:r>
    </w:p>
    <w:p w14:paraId="462092D3" w14:textId="77777777" w:rsidR="00ED026F" w:rsidRPr="00FC0F14" w:rsidRDefault="004947CA" w:rsidP="00ED026F">
      <w:pPr>
        <w:pStyle w:val="Call"/>
        <w:rPr>
          <w:rtl/>
          <w:lang w:bidi="ar-EG"/>
        </w:rPr>
      </w:pPr>
      <w:r w:rsidRPr="00FC0F14">
        <w:rPr>
          <w:rFonts w:hint="cs"/>
          <w:rtl/>
          <w:lang w:bidi="ar-EG"/>
        </w:rPr>
        <w:t>تدعو الدول الأعضاء</w:t>
      </w:r>
      <w:r w:rsidR="00EE54CD" w:rsidRPr="00FC0F14">
        <w:rPr>
          <w:rFonts w:hint="cs"/>
          <w:rtl/>
          <w:lang w:bidi="ar-EG"/>
        </w:rPr>
        <w:t xml:space="preserve"> في الاتحاد</w:t>
      </w:r>
      <w:r w:rsidRPr="00FC0F14">
        <w:rPr>
          <w:rFonts w:hint="cs"/>
          <w:rtl/>
          <w:lang w:bidi="ar-EG"/>
        </w:rPr>
        <w:t xml:space="preserve"> وأعضاء القطاع</w:t>
      </w:r>
    </w:p>
    <w:p w14:paraId="6AAD8CFB" w14:textId="77777777" w:rsidR="00ED026F" w:rsidRPr="00FC0F14" w:rsidRDefault="004947CA" w:rsidP="00ED026F">
      <w:pPr>
        <w:rPr>
          <w:rtl/>
        </w:rPr>
      </w:pPr>
      <w:r w:rsidRPr="00FC0F14">
        <w:rPr>
          <w:rtl/>
        </w:rPr>
        <w:t xml:space="preserve">إلى المشاركة والمساهمة في </w:t>
      </w:r>
      <w:r w:rsidRPr="00FC0F14">
        <w:rPr>
          <w:rFonts w:hint="cs"/>
          <w:rtl/>
        </w:rPr>
        <w:t>تنفيذ هذا القرار</w:t>
      </w:r>
      <w:r w:rsidRPr="00FC0F14">
        <w:rPr>
          <w:rtl/>
        </w:rPr>
        <w:t>.</w:t>
      </w:r>
    </w:p>
    <w:p w14:paraId="1F065B58" w14:textId="77777777" w:rsidR="000C2F13" w:rsidRPr="00FC0F14" w:rsidRDefault="000C2F13" w:rsidP="00D71FC5">
      <w:pPr>
        <w:rPr>
          <w:rtl/>
        </w:rPr>
      </w:pPr>
    </w:p>
    <w:p w14:paraId="51EAF07F" w14:textId="77777777" w:rsidR="00D71FC5" w:rsidRPr="00FC0F14" w:rsidRDefault="00D71FC5" w:rsidP="00D71FC5">
      <w:pPr>
        <w:rPr>
          <w:rtl/>
        </w:rPr>
      </w:pPr>
    </w:p>
    <w:p w14:paraId="3D191473" w14:textId="77777777" w:rsidR="00D71FC5" w:rsidRPr="00FC0F14" w:rsidRDefault="00D71FC5" w:rsidP="00D71FC5">
      <w:pPr>
        <w:rPr>
          <w:rtl/>
        </w:rPr>
      </w:pPr>
    </w:p>
    <w:p w14:paraId="0632513A" w14:textId="77777777" w:rsidR="00D71FC5" w:rsidRPr="00FC0F14" w:rsidRDefault="00D71FC5" w:rsidP="00D71FC5">
      <w:pPr>
        <w:rPr>
          <w:rtl/>
        </w:rPr>
      </w:pPr>
    </w:p>
    <w:p w14:paraId="5362E28E" w14:textId="77777777" w:rsidR="00D71FC5" w:rsidRPr="00FC0F14" w:rsidRDefault="00D71FC5" w:rsidP="00D71FC5">
      <w:pPr>
        <w:rPr>
          <w:rtl/>
        </w:rPr>
      </w:pPr>
    </w:p>
    <w:p w14:paraId="139A3C2D" w14:textId="77777777" w:rsidR="00D71FC5" w:rsidRPr="00FC0F14" w:rsidRDefault="00D71FC5" w:rsidP="00D71FC5">
      <w:pPr>
        <w:rPr>
          <w:rtl/>
        </w:rPr>
      </w:pPr>
    </w:p>
    <w:p w14:paraId="1F0354FB" w14:textId="77777777" w:rsidR="00D71FC5" w:rsidRPr="00FC0F14" w:rsidRDefault="00D71FC5" w:rsidP="00D71FC5">
      <w:pPr>
        <w:rPr>
          <w:rtl/>
        </w:rPr>
      </w:pPr>
    </w:p>
    <w:p w14:paraId="5DDFD15C" w14:textId="77777777" w:rsidR="00D71FC5" w:rsidRPr="00FC0F14" w:rsidRDefault="00D71FC5" w:rsidP="00D71FC5">
      <w:pPr>
        <w:rPr>
          <w:rtl/>
        </w:rPr>
        <w:sectPr w:rsidR="00D71FC5" w:rsidRPr="00FC0F14" w:rsidSect="007D3DEC">
          <w:footerReference w:type="even" r:id="rId138"/>
          <w:footerReference w:type="default" r:id="rId139"/>
          <w:pgSz w:w="11907" w:h="16840" w:code="9"/>
          <w:pgMar w:top="1134" w:right="1134" w:bottom="1134" w:left="1134" w:header="567" w:footer="567" w:gutter="0"/>
          <w:cols w:space="708"/>
          <w:vAlign w:val="both"/>
          <w:docGrid w:linePitch="360"/>
        </w:sectPr>
      </w:pPr>
    </w:p>
    <w:p w14:paraId="23FAE63E" w14:textId="1CD93D64" w:rsidR="004066BF" w:rsidRPr="00FC0F14" w:rsidRDefault="004066BF" w:rsidP="004066BF">
      <w:pPr>
        <w:pStyle w:val="ResNo"/>
      </w:pPr>
      <w:bookmarkStart w:id="236" w:name="_Toc111642820"/>
      <w:bookmarkStart w:id="237" w:name="_Toc111646888"/>
      <w:r w:rsidRPr="00FC0F14">
        <w:rPr>
          <w:rFonts w:hint="cs"/>
          <w:rtl/>
        </w:rPr>
        <w:t xml:space="preserve">القرار </w:t>
      </w:r>
      <w:r>
        <w:rPr>
          <w:rStyle w:val="href"/>
        </w:rPr>
        <w:t>100</w:t>
      </w:r>
      <w:r w:rsidRPr="00FC0F14">
        <w:rPr>
          <w:rFonts w:hint="cs"/>
          <w:rtl/>
        </w:rPr>
        <w:t xml:space="preserve"> (جنيف، 2022)</w:t>
      </w:r>
      <w:bookmarkEnd w:id="236"/>
      <w:bookmarkEnd w:id="237"/>
    </w:p>
    <w:p w14:paraId="4D901760" w14:textId="77777777" w:rsidR="00ED026F" w:rsidRPr="00FC0F14" w:rsidRDefault="004947CA" w:rsidP="00ED026F">
      <w:pPr>
        <w:pStyle w:val="Restitle"/>
        <w:rPr>
          <w:rtl/>
        </w:rPr>
      </w:pPr>
      <w:bookmarkStart w:id="238" w:name="_Toc111642821"/>
      <w:bookmarkStart w:id="239" w:name="_Toc111646889"/>
      <w:r w:rsidRPr="00FC0F14">
        <w:rPr>
          <w:rtl/>
        </w:rPr>
        <w:t>رقم طوارئ موحد لإفريقيا</w:t>
      </w:r>
      <w:bookmarkEnd w:id="238"/>
      <w:bookmarkEnd w:id="239"/>
    </w:p>
    <w:p w14:paraId="2BDDA20E" w14:textId="77777777" w:rsidR="00ED026F" w:rsidRPr="00FC0F14" w:rsidRDefault="004947CA" w:rsidP="00ED026F">
      <w:pPr>
        <w:pStyle w:val="Resref"/>
        <w:rPr>
          <w:rtl/>
        </w:rPr>
      </w:pPr>
      <w:r w:rsidRPr="00FC0F14">
        <w:rPr>
          <w:rFonts w:hint="cs"/>
          <w:rtl/>
        </w:rPr>
        <w:t>(جنيف، 2022)</w:t>
      </w:r>
    </w:p>
    <w:p w14:paraId="709EC74D" w14:textId="77777777" w:rsidR="00ED026F" w:rsidRPr="00FC0F14" w:rsidRDefault="004947CA" w:rsidP="00ED026F">
      <w:pPr>
        <w:pStyle w:val="Normalaftertitle"/>
        <w:rPr>
          <w:rtl/>
        </w:rPr>
      </w:pPr>
      <w:r w:rsidRPr="00FC0F14">
        <w:rPr>
          <w:rFonts w:hint="cs"/>
          <w:rtl/>
        </w:rPr>
        <w:t>إن الجمعية العالمية لتقييس الاتصالات (جنيف، 2022)،</w:t>
      </w:r>
    </w:p>
    <w:p w14:paraId="1650DB79" w14:textId="77777777" w:rsidR="00ED026F" w:rsidRPr="00FC0F14" w:rsidRDefault="004947CA" w:rsidP="00ED026F">
      <w:pPr>
        <w:pStyle w:val="Call"/>
        <w:rPr>
          <w:rtl/>
          <w:lang w:bidi="ar-EG"/>
        </w:rPr>
      </w:pPr>
      <w:r w:rsidRPr="00FC0F14">
        <w:rPr>
          <w:rtl/>
        </w:rPr>
        <w:t xml:space="preserve">إذ </w:t>
      </w:r>
      <w:r w:rsidRPr="00FC0F14">
        <w:rPr>
          <w:rFonts w:hint="cs"/>
          <w:rtl/>
        </w:rPr>
        <w:t>تذكِّر</w:t>
      </w:r>
    </w:p>
    <w:p w14:paraId="3700663B" w14:textId="77777777" w:rsidR="00ED026F" w:rsidRPr="00FC0F14" w:rsidRDefault="004947CA" w:rsidP="00ED026F">
      <w:pPr>
        <w:rPr>
          <w:rtl/>
          <w:lang w:bidi="ar-EG"/>
        </w:rPr>
      </w:pPr>
      <w:r w:rsidRPr="00FC0F14">
        <w:rPr>
          <w:rFonts w:hint="cs"/>
          <w:i/>
          <w:iCs/>
          <w:rtl/>
          <w:lang w:bidi="ar-EG"/>
        </w:rPr>
        <w:t xml:space="preserve"> أ )</w:t>
      </w:r>
      <w:r w:rsidRPr="00FC0F14">
        <w:rPr>
          <w:i/>
          <w:iCs/>
          <w:rtl/>
          <w:lang w:bidi="ar-EG"/>
        </w:rPr>
        <w:tab/>
      </w:r>
      <w:r w:rsidRPr="00FC0F14">
        <w:rPr>
          <w:rFonts w:hint="cs"/>
          <w:rtl/>
          <w:lang w:bidi="ar-EG"/>
        </w:rPr>
        <w:t xml:space="preserve">بأن القرار </w:t>
      </w:r>
      <w:r w:rsidRPr="00FC0F14">
        <w:rPr>
          <w:lang w:bidi="ar-EG"/>
        </w:rPr>
        <w:t>136</w:t>
      </w:r>
      <w:r w:rsidRPr="00FC0F14">
        <w:rPr>
          <w:rFonts w:hint="cs"/>
          <w:rtl/>
          <w:lang w:bidi="ar-EG"/>
        </w:rPr>
        <w:t xml:space="preserve"> </w:t>
      </w:r>
      <w:r w:rsidRPr="00FC0F14">
        <w:rPr>
          <w:rtl/>
          <w:lang w:bidi="ar-EG"/>
        </w:rPr>
        <w:t>(</w:t>
      </w:r>
      <w:r w:rsidR="005A7487" w:rsidRPr="00FC0F14">
        <w:rPr>
          <w:rFonts w:hint="cs"/>
          <w:rtl/>
          <w:lang w:bidi="ar-EG"/>
        </w:rPr>
        <w:t>المراجَع</w:t>
      </w:r>
      <w:r w:rsidRPr="00FC0F14">
        <w:rPr>
          <w:rFonts w:hint="cs"/>
          <w:rtl/>
          <w:lang w:bidi="ar-EG"/>
        </w:rPr>
        <w:t xml:space="preserve"> في دبي</w:t>
      </w:r>
      <w:r w:rsidRPr="00FC0F14">
        <w:rPr>
          <w:rtl/>
          <w:lang w:bidi="ar-EG"/>
        </w:rPr>
        <w:t xml:space="preserve">، </w:t>
      </w:r>
      <w:r w:rsidRPr="00FC0F14">
        <w:rPr>
          <w:rFonts w:hint="cs"/>
          <w:rtl/>
          <w:lang w:bidi="ar-EG"/>
        </w:rPr>
        <w:t>2018</w:t>
      </w:r>
      <w:r w:rsidRPr="00FC0F14">
        <w:rPr>
          <w:rtl/>
          <w:lang w:bidi="ar-EG"/>
        </w:rPr>
        <w:t>)</w:t>
      </w:r>
      <w:r w:rsidRPr="00FC0F14">
        <w:rPr>
          <w:rFonts w:hint="cs"/>
          <w:rtl/>
          <w:lang w:bidi="ar-EG"/>
        </w:rPr>
        <w:t xml:space="preserve"> لمؤتمر المندوبين المفوضين </w:t>
      </w:r>
      <w:r w:rsidRPr="00FC0F14">
        <w:rPr>
          <w:rFonts w:hint="eastAsia"/>
          <w:rtl/>
          <w:lang w:bidi="ar-EG"/>
        </w:rPr>
        <w:t>يشجع</w:t>
      </w:r>
      <w:r w:rsidRPr="00FC0F14">
        <w:rPr>
          <w:rtl/>
          <w:lang w:bidi="ar-EG"/>
        </w:rPr>
        <w:t xml:space="preserve"> </w:t>
      </w:r>
      <w:r w:rsidRPr="00FC0F14">
        <w:rPr>
          <w:rFonts w:hint="eastAsia"/>
          <w:rtl/>
          <w:lang w:bidi="ar-EG"/>
        </w:rPr>
        <w:t>الدول</w:t>
      </w:r>
      <w:r w:rsidRPr="00FC0F14">
        <w:rPr>
          <w:rtl/>
          <w:lang w:bidi="ar-EG"/>
        </w:rPr>
        <w:t xml:space="preserve"> </w:t>
      </w:r>
      <w:r w:rsidRPr="00FC0F14">
        <w:rPr>
          <w:rFonts w:hint="eastAsia"/>
          <w:rtl/>
          <w:lang w:bidi="ar-EG"/>
        </w:rPr>
        <w:t>الأعضاء</w:t>
      </w:r>
      <w:r w:rsidRPr="00FC0F14">
        <w:rPr>
          <w:rFonts w:hint="cs"/>
          <w:rtl/>
          <w:lang w:bidi="ar-EG"/>
        </w:rPr>
        <w:t xml:space="preserve"> على استكشاف إمكانية إدخال رقم للطوارئ منسق عالمياً يُضاف إلى أرقام الطوارئ المحلية القائمة، مع مراعاة توصيات قطاع تقييس الاتصالات ذات</w:t>
      </w:r>
      <w:r w:rsidRPr="00FC0F14">
        <w:rPr>
          <w:rFonts w:hint="eastAsia"/>
          <w:rtl/>
          <w:lang w:bidi="ar-EG"/>
        </w:rPr>
        <w:t> </w:t>
      </w:r>
      <w:r w:rsidRPr="00FC0F14">
        <w:rPr>
          <w:rFonts w:hint="cs"/>
          <w:rtl/>
          <w:lang w:bidi="ar-EG"/>
        </w:rPr>
        <w:t>الصل</w:t>
      </w:r>
      <w:r w:rsidRPr="00FC0F14">
        <w:rPr>
          <w:rFonts w:hint="cs"/>
          <w:rtl/>
        </w:rPr>
        <w:t>ة؛</w:t>
      </w:r>
    </w:p>
    <w:p w14:paraId="255EC4E5" w14:textId="77777777" w:rsidR="00ED026F" w:rsidRPr="00FC0F14" w:rsidRDefault="004947CA" w:rsidP="00ED026F">
      <w:pPr>
        <w:rPr>
          <w:rtl/>
          <w:lang w:bidi="ar-EG"/>
        </w:rPr>
      </w:pPr>
      <w:r w:rsidRPr="00FC0F14">
        <w:rPr>
          <w:rFonts w:hint="cs"/>
          <w:i/>
          <w:iCs/>
          <w:rtl/>
        </w:rPr>
        <w:t>ب)</w:t>
      </w:r>
      <w:r w:rsidRPr="00FC0F14">
        <w:rPr>
          <w:rtl/>
          <w:lang w:bidi="ar-EG"/>
        </w:rPr>
        <w:tab/>
      </w:r>
      <w:r w:rsidRPr="00FC0F14">
        <w:rPr>
          <w:rFonts w:hint="cs"/>
          <w:rtl/>
          <w:lang w:bidi="ar-EG"/>
        </w:rPr>
        <w:t xml:space="preserve">بأن التوصية </w:t>
      </w:r>
      <w:r w:rsidRPr="00FC0F14">
        <w:rPr>
          <w:lang w:bidi="ar-EG"/>
        </w:rPr>
        <w:t>ITU-T E.161.1</w:t>
      </w:r>
      <w:r w:rsidRPr="00FC0F14">
        <w:rPr>
          <w:rFonts w:hint="cs"/>
          <w:rtl/>
          <w:lang w:bidi="ar-EG"/>
        </w:rPr>
        <w:t xml:space="preserve"> تنص على أن الدولة العضو التي تخطط لإدخال رقم طوارئ يمكن أن تستعمل أحد الرقمين </w:t>
      </w:r>
      <w:r w:rsidRPr="00FC0F14">
        <w:rPr>
          <w:lang w:bidi="ar-EG"/>
        </w:rPr>
        <w:t>112</w:t>
      </w:r>
      <w:r w:rsidRPr="00FC0F14">
        <w:rPr>
          <w:rFonts w:hint="cs"/>
          <w:rtl/>
          <w:lang w:bidi="ar-EG"/>
        </w:rPr>
        <w:t xml:space="preserve"> أو </w:t>
      </w:r>
      <w:r w:rsidRPr="00FC0F14">
        <w:rPr>
          <w:lang w:bidi="ar-EG"/>
        </w:rPr>
        <w:t>911</w:t>
      </w:r>
      <w:r w:rsidRPr="00FC0F14">
        <w:rPr>
          <w:rFonts w:hint="cs"/>
          <w:rtl/>
          <w:lang w:bidi="ar-EG"/>
        </w:rPr>
        <w:t xml:space="preserve">؛ وأن الدولة العضو التي تخطط لإدخال رقم طوارئ بديل ثانوي يمكن أن تستعمل أحد الرقمين </w:t>
      </w:r>
      <w:r w:rsidRPr="00FC0F14">
        <w:rPr>
          <w:lang w:bidi="ar-EG"/>
        </w:rPr>
        <w:t>112</w:t>
      </w:r>
      <w:r w:rsidRPr="00FC0F14">
        <w:rPr>
          <w:rFonts w:hint="cs"/>
          <w:rtl/>
          <w:lang w:bidi="ar-EG"/>
        </w:rPr>
        <w:t xml:space="preserve"> أو</w:t>
      </w:r>
      <w:r w:rsidRPr="00FC0F14">
        <w:rPr>
          <w:rFonts w:hint="eastAsia"/>
          <w:rtl/>
          <w:lang w:bidi="ar-EG"/>
        </w:rPr>
        <w:t> </w:t>
      </w:r>
      <w:r w:rsidRPr="00FC0F14">
        <w:rPr>
          <w:lang w:bidi="ar-EG"/>
        </w:rPr>
        <w:t>119</w:t>
      </w:r>
      <w:r w:rsidRPr="00FC0F14">
        <w:rPr>
          <w:rFonts w:hint="cs"/>
          <w:rtl/>
          <w:lang w:bidi="ar-EG"/>
        </w:rPr>
        <w:t>، أو كليهما، حيث ينبغي تسييره إلى رقم الطوارئ الموجود؛</w:t>
      </w:r>
    </w:p>
    <w:p w14:paraId="3FB44867" w14:textId="77777777" w:rsidR="00ED026F" w:rsidRPr="00FC0F14" w:rsidRDefault="004947CA" w:rsidP="00ED026F">
      <w:pPr>
        <w:rPr>
          <w:rtl/>
          <w:lang w:bidi="ar-EG"/>
        </w:rPr>
      </w:pPr>
      <w:r w:rsidRPr="00FC0F14">
        <w:rPr>
          <w:rFonts w:hint="cs"/>
          <w:i/>
          <w:iCs/>
          <w:rtl/>
          <w:lang w:bidi="ar-EG"/>
        </w:rPr>
        <w:t>ج)</w:t>
      </w:r>
      <w:r w:rsidRPr="00FC0F14">
        <w:rPr>
          <w:i/>
          <w:iCs/>
          <w:lang w:bidi="ar-EG"/>
        </w:rPr>
        <w:tab/>
      </w:r>
      <w:r w:rsidRPr="00FC0F14">
        <w:rPr>
          <w:rFonts w:hint="eastAsia"/>
          <w:rtl/>
          <w:lang w:bidi="ar-EG"/>
        </w:rPr>
        <w:t>بأن</w:t>
      </w:r>
      <w:r w:rsidRPr="00FC0F14">
        <w:rPr>
          <w:rtl/>
          <w:lang w:bidi="ar-EG"/>
        </w:rPr>
        <w:t xml:space="preserve"> القرار </w:t>
      </w:r>
      <w:r w:rsidRPr="00FC0F14">
        <w:rPr>
          <w:lang w:bidi="ar-EG"/>
        </w:rPr>
        <w:t>34</w:t>
      </w:r>
      <w:r w:rsidRPr="00FC0F14">
        <w:rPr>
          <w:rtl/>
          <w:lang w:bidi="ar-EG"/>
        </w:rPr>
        <w:t xml:space="preserve"> </w:t>
      </w:r>
      <w:r w:rsidRPr="00FC0F14">
        <w:rPr>
          <w:rFonts w:hint="cs"/>
          <w:rtl/>
          <w:lang w:bidi="ar-EG"/>
        </w:rPr>
        <w:t>(</w:t>
      </w:r>
      <w:r w:rsidR="005A7487" w:rsidRPr="00FC0F14">
        <w:rPr>
          <w:rFonts w:hint="cs"/>
          <w:rtl/>
          <w:lang w:bidi="ar-EG"/>
        </w:rPr>
        <w:t>المراجَع</w:t>
      </w:r>
      <w:r w:rsidRPr="00FC0F14">
        <w:rPr>
          <w:rFonts w:hint="cs"/>
          <w:rtl/>
          <w:lang w:bidi="ar-EG"/>
        </w:rPr>
        <w:t xml:space="preserve"> في بوينس آيرس، 2017) </w:t>
      </w:r>
      <w:r w:rsidRPr="00FC0F14">
        <w:rPr>
          <w:rtl/>
          <w:lang w:bidi="ar-EG"/>
        </w:rPr>
        <w:t xml:space="preserve">للمؤتمر العالمي لتنمية الاتصالات </w:t>
      </w:r>
      <w:r w:rsidRPr="00FC0F14">
        <w:rPr>
          <w:rFonts w:hint="eastAsia"/>
          <w:rtl/>
          <w:lang w:bidi="ar-EG"/>
        </w:rPr>
        <w:t>يدعو</w:t>
      </w:r>
      <w:r w:rsidRPr="00FC0F14">
        <w:rPr>
          <w:rFonts w:hint="cs"/>
          <w:i/>
          <w:iCs/>
          <w:rtl/>
          <w:lang w:bidi="ar-EG"/>
        </w:rPr>
        <w:t xml:space="preserve"> </w:t>
      </w:r>
      <w:r w:rsidRPr="00FC0F14">
        <w:rPr>
          <w:rFonts w:hint="eastAsia"/>
          <w:rtl/>
          <w:lang w:bidi="ar-EG"/>
        </w:rPr>
        <w:t>الدول</w:t>
      </w:r>
      <w:r w:rsidRPr="00FC0F14">
        <w:rPr>
          <w:rtl/>
          <w:lang w:bidi="ar-EG"/>
        </w:rPr>
        <w:t xml:space="preserve"> </w:t>
      </w:r>
      <w:r w:rsidRPr="00FC0F14">
        <w:rPr>
          <w:rFonts w:hint="eastAsia"/>
          <w:rtl/>
          <w:lang w:bidi="ar-EG"/>
        </w:rPr>
        <w:t>الأعضاء</w:t>
      </w:r>
      <w:r w:rsidR="00DE5AB6" w:rsidRPr="00FC0F14">
        <w:rPr>
          <w:rFonts w:hint="cs"/>
          <w:rtl/>
          <w:lang w:bidi="ar-EG"/>
        </w:rPr>
        <w:t xml:space="preserve"> إلى أن تنظر</w:t>
      </w:r>
      <w:r w:rsidRPr="00FC0F14">
        <w:rPr>
          <w:rtl/>
          <w:lang w:bidi="ar-EG"/>
        </w:rPr>
        <w:t xml:space="preserve"> </w:t>
      </w:r>
      <w:r w:rsidRPr="00FC0F14">
        <w:rPr>
          <w:rFonts w:hint="eastAsia"/>
          <w:rtl/>
          <w:lang w:bidi="ar-EG"/>
        </w:rPr>
        <w:t>في</w:t>
      </w:r>
      <w:r w:rsidRPr="00FC0F14">
        <w:rPr>
          <w:rtl/>
          <w:lang w:bidi="ar-EG"/>
        </w:rPr>
        <w:t xml:space="preserve"> </w:t>
      </w:r>
      <w:r w:rsidRPr="00FC0F14">
        <w:rPr>
          <w:rFonts w:hint="eastAsia"/>
          <w:rtl/>
          <w:lang w:bidi="ar-EG"/>
        </w:rPr>
        <w:t>إدخال</w:t>
      </w:r>
      <w:r w:rsidR="00FB636A" w:rsidRPr="00FC0F14">
        <w:rPr>
          <w:rFonts w:hint="eastAsia"/>
          <w:rtl/>
          <w:lang w:bidi="ar-EG"/>
        </w:rPr>
        <w:t xml:space="preserve"> رقم</w:t>
      </w:r>
      <w:r w:rsidR="00FB636A" w:rsidRPr="00FC0F14">
        <w:rPr>
          <w:rtl/>
          <w:lang w:bidi="ar-EG"/>
        </w:rPr>
        <w:t xml:space="preserve"> </w:t>
      </w:r>
      <w:r w:rsidR="00FB636A" w:rsidRPr="00FC0F14">
        <w:rPr>
          <w:rFonts w:hint="eastAsia"/>
          <w:rtl/>
          <w:lang w:bidi="ar-EG"/>
        </w:rPr>
        <w:t>وطني</w:t>
      </w:r>
      <w:r w:rsidR="00FB636A" w:rsidRPr="00FC0F14">
        <w:rPr>
          <w:rtl/>
          <w:lang w:bidi="ar-EG"/>
        </w:rPr>
        <w:t>/</w:t>
      </w:r>
      <w:r w:rsidR="00FB636A" w:rsidRPr="00FC0F14">
        <w:rPr>
          <w:rFonts w:hint="eastAsia"/>
          <w:rtl/>
          <w:lang w:bidi="ar-EG"/>
        </w:rPr>
        <w:t>إقليمي</w:t>
      </w:r>
      <w:r w:rsidR="00FB636A" w:rsidRPr="00FC0F14">
        <w:rPr>
          <w:rtl/>
          <w:lang w:bidi="ar-EG"/>
        </w:rPr>
        <w:t xml:space="preserve"> </w:t>
      </w:r>
      <w:r w:rsidR="00FB636A" w:rsidRPr="00FC0F14">
        <w:rPr>
          <w:rFonts w:hint="eastAsia"/>
          <w:rtl/>
          <w:lang w:bidi="ar-EG"/>
        </w:rPr>
        <w:t>موحد</w:t>
      </w:r>
      <w:r w:rsidRPr="00FC0F14">
        <w:rPr>
          <w:rFonts w:hint="eastAsia"/>
          <w:rtl/>
          <w:lang w:bidi="ar-EG"/>
        </w:rPr>
        <w:t>،</w:t>
      </w:r>
      <w:r w:rsidRPr="00FC0F14">
        <w:rPr>
          <w:rtl/>
          <w:lang w:bidi="ar-EG"/>
        </w:rPr>
        <w:t xml:space="preserve"> </w:t>
      </w:r>
      <w:r w:rsidRPr="00FC0F14">
        <w:rPr>
          <w:rFonts w:hint="eastAsia"/>
          <w:rtl/>
          <w:lang w:bidi="ar-EG"/>
        </w:rPr>
        <w:t>بالإضافة</w:t>
      </w:r>
      <w:r w:rsidRPr="00FC0F14">
        <w:rPr>
          <w:rtl/>
          <w:lang w:bidi="ar-EG"/>
        </w:rPr>
        <w:t xml:space="preserve"> </w:t>
      </w:r>
      <w:r w:rsidRPr="00FC0F14">
        <w:rPr>
          <w:rFonts w:hint="eastAsia"/>
          <w:rtl/>
          <w:lang w:bidi="ar-EG"/>
        </w:rPr>
        <w:t>إلى</w:t>
      </w:r>
      <w:r w:rsidRPr="00FC0F14">
        <w:rPr>
          <w:rtl/>
          <w:lang w:bidi="ar-EG"/>
        </w:rPr>
        <w:t xml:space="preserve"> </w:t>
      </w:r>
      <w:r w:rsidRPr="00FC0F14">
        <w:rPr>
          <w:rFonts w:hint="eastAsia"/>
          <w:rtl/>
          <w:lang w:bidi="ar-EG"/>
        </w:rPr>
        <w:t>أرقام</w:t>
      </w:r>
      <w:r w:rsidRPr="00FC0F14">
        <w:rPr>
          <w:rtl/>
          <w:lang w:bidi="ar-EG"/>
        </w:rPr>
        <w:t xml:space="preserve"> </w:t>
      </w:r>
      <w:r w:rsidRPr="00FC0F14">
        <w:rPr>
          <w:rFonts w:hint="eastAsia"/>
          <w:rtl/>
          <w:lang w:bidi="ar-EG"/>
        </w:rPr>
        <w:t>الطوارئ</w:t>
      </w:r>
      <w:r w:rsidRPr="00FC0F14">
        <w:rPr>
          <w:rtl/>
          <w:lang w:bidi="ar-EG"/>
        </w:rPr>
        <w:t xml:space="preserve"> </w:t>
      </w:r>
      <w:r w:rsidRPr="00FC0F14">
        <w:rPr>
          <w:rFonts w:hint="eastAsia"/>
          <w:rtl/>
          <w:lang w:bidi="ar-EG"/>
        </w:rPr>
        <w:t>المستخدمة</w:t>
      </w:r>
      <w:r w:rsidRPr="00FC0F14">
        <w:rPr>
          <w:rtl/>
          <w:lang w:bidi="ar-EG"/>
        </w:rPr>
        <w:t xml:space="preserve"> </w:t>
      </w:r>
      <w:r w:rsidRPr="00FC0F14">
        <w:rPr>
          <w:rFonts w:hint="eastAsia"/>
          <w:rtl/>
          <w:lang w:bidi="ar-EG"/>
        </w:rPr>
        <w:t>فيها،</w:t>
      </w:r>
      <w:r w:rsidRPr="00FC0F14">
        <w:rPr>
          <w:rtl/>
          <w:lang w:bidi="ar-EG"/>
        </w:rPr>
        <w:t xml:space="preserve"> </w:t>
      </w:r>
      <w:r w:rsidRPr="00FC0F14">
        <w:rPr>
          <w:rFonts w:hint="eastAsia"/>
          <w:rtl/>
          <w:lang w:bidi="ar-EG"/>
        </w:rPr>
        <w:t>من أجل</w:t>
      </w:r>
      <w:r w:rsidRPr="00FC0F14">
        <w:rPr>
          <w:rtl/>
          <w:lang w:bidi="ar-EG"/>
        </w:rPr>
        <w:t xml:space="preserve"> </w:t>
      </w:r>
      <w:r w:rsidRPr="00FC0F14">
        <w:rPr>
          <w:rFonts w:hint="eastAsia"/>
          <w:rtl/>
          <w:lang w:bidi="ar-EG"/>
        </w:rPr>
        <w:t>الوصول</w:t>
      </w:r>
      <w:r w:rsidRPr="00FC0F14">
        <w:rPr>
          <w:rtl/>
          <w:lang w:bidi="ar-EG"/>
        </w:rPr>
        <w:t xml:space="preserve"> </w:t>
      </w:r>
      <w:r w:rsidRPr="00FC0F14">
        <w:rPr>
          <w:rFonts w:hint="eastAsia"/>
          <w:rtl/>
          <w:lang w:bidi="ar-EG"/>
        </w:rPr>
        <w:t>إلى</w:t>
      </w:r>
      <w:r w:rsidRPr="00FC0F14">
        <w:rPr>
          <w:rtl/>
          <w:lang w:bidi="ar-EG"/>
        </w:rPr>
        <w:t xml:space="preserve"> </w:t>
      </w:r>
      <w:r w:rsidRPr="00FC0F14">
        <w:rPr>
          <w:rFonts w:hint="eastAsia"/>
          <w:rtl/>
          <w:lang w:bidi="ar-EG"/>
        </w:rPr>
        <w:t>خدمات</w:t>
      </w:r>
      <w:r w:rsidRPr="00FC0F14">
        <w:rPr>
          <w:rtl/>
          <w:lang w:bidi="ar-EG"/>
        </w:rPr>
        <w:t xml:space="preserve"> </w:t>
      </w:r>
      <w:r w:rsidRPr="00FC0F14">
        <w:rPr>
          <w:rFonts w:hint="eastAsia"/>
          <w:rtl/>
          <w:lang w:bidi="ar-EG"/>
        </w:rPr>
        <w:t>الطوارئ،</w:t>
      </w:r>
      <w:r w:rsidRPr="00FC0F14">
        <w:rPr>
          <w:rtl/>
          <w:lang w:bidi="ar-EG"/>
        </w:rPr>
        <w:t xml:space="preserve"> </w:t>
      </w:r>
      <w:r w:rsidRPr="00FC0F14">
        <w:rPr>
          <w:rFonts w:hint="eastAsia"/>
          <w:rtl/>
          <w:lang w:bidi="ar-EG"/>
        </w:rPr>
        <w:t>مع</w:t>
      </w:r>
      <w:r w:rsidRPr="00FC0F14">
        <w:rPr>
          <w:rtl/>
          <w:lang w:bidi="ar-EG"/>
        </w:rPr>
        <w:t xml:space="preserve"> </w:t>
      </w:r>
      <w:r w:rsidRPr="00FC0F14">
        <w:rPr>
          <w:rFonts w:hint="eastAsia"/>
          <w:rtl/>
          <w:lang w:bidi="ar-EG"/>
        </w:rPr>
        <w:t>مراعاة</w:t>
      </w:r>
      <w:r w:rsidRPr="00FC0F14">
        <w:rPr>
          <w:rtl/>
          <w:lang w:bidi="ar-EG"/>
        </w:rPr>
        <w:t xml:space="preserve"> </w:t>
      </w:r>
      <w:r w:rsidRPr="00FC0F14">
        <w:rPr>
          <w:rFonts w:hint="eastAsia"/>
          <w:rtl/>
          <w:lang w:bidi="ar-EG"/>
        </w:rPr>
        <w:t>توصيات</w:t>
      </w:r>
      <w:r w:rsidRPr="00FC0F14">
        <w:rPr>
          <w:rtl/>
          <w:lang w:bidi="ar-EG"/>
        </w:rPr>
        <w:t xml:space="preserve"> </w:t>
      </w:r>
      <w:r w:rsidRPr="00FC0F14">
        <w:rPr>
          <w:rFonts w:hint="eastAsia"/>
          <w:rtl/>
          <w:lang w:bidi="ar-EG"/>
        </w:rPr>
        <w:t>قطاع</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ذات</w:t>
      </w:r>
      <w:r w:rsidRPr="00FC0F14">
        <w:rPr>
          <w:rtl/>
          <w:lang w:bidi="ar-EG"/>
        </w:rPr>
        <w:t xml:space="preserve"> </w:t>
      </w:r>
      <w:r w:rsidRPr="00FC0F14">
        <w:rPr>
          <w:rFonts w:hint="eastAsia"/>
          <w:rtl/>
          <w:lang w:bidi="ar-EG"/>
        </w:rPr>
        <w:t>الصلة</w:t>
      </w:r>
      <w:r w:rsidRPr="00FC0F14">
        <w:rPr>
          <w:rFonts w:hint="cs"/>
          <w:rtl/>
          <w:lang w:bidi="ar-EG"/>
        </w:rPr>
        <w:t>،</w:t>
      </w:r>
    </w:p>
    <w:p w14:paraId="024A6EA3" w14:textId="77777777" w:rsidR="00ED026F" w:rsidRPr="00FC0F14" w:rsidRDefault="004947CA" w:rsidP="00ED026F">
      <w:pPr>
        <w:pStyle w:val="Call"/>
        <w:rPr>
          <w:rtl/>
        </w:rPr>
      </w:pPr>
      <w:r w:rsidRPr="00FC0F14">
        <w:rPr>
          <w:rFonts w:hint="cs"/>
          <w:rtl/>
        </w:rPr>
        <w:t>وإذ تضع في اعتبارها</w:t>
      </w:r>
    </w:p>
    <w:p w14:paraId="7C83272C" w14:textId="77777777" w:rsidR="00ED026F" w:rsidRPr="00FC0F14" w:rsidRDefault="004947CA" w:rsidP="00ED026F">
      <w:pPr>
        <w:rPr>
          <w:rtl/>
        </w:rPr>
      </w:pPr>
      <w:r w:rsidRPr="00FC0F14">
        <w:rPr>
          <w:rFonts w:hint="cs"/>
          <w:i/>
          <w:iCs/>
          <w:rtl/>
        </w:rPr>
        <w:t> أ )</w:t>
      </w:r>
      <w:r w:rsidRPr="00FC0F14">
        <w:rPr>
          <w:i/>
          <w:iCs/>
          <w:rtl/>
        </w:rPr>
        <w:tab/>
      </w:r>
      <w:r w:rsidRPr="00FC0F14">
        <w:rPr>
          <w:rFonts w:hint="cs"/>
          <w:rtl/>
        </w:rPr>
        <w:t xml:space="preserve">أن </w:t>
      </w:r>
      <w:r w:rsidRPr="00FC0F14">
        <w:rPr>
          <w:rtl/>
        </w:rPr>
        <w:t xml:space="preserve">الدول الأعضاء </w:t>
      </w:r>
      <w:r w:rsidRPr="00FC0F14">
        <w:rPr>
          <w:rFonts w:hint="cs"/>
          <w:rtl/>
        </w:rPr>
        <w:t>في</w:t>
      </w:r>
      <w:r w:rsidRPr="00FC0F14">
        <w:rPr>
          <w:rtl/>
        </w:rPr>
        <w:t xml:space="preserve"> إفريقيا </w:t>
      </w:r>
      <w:r w:rsidRPr="00FC0F14">
        <w:rPr>
          <w:rFonts w:hint="cs"/>
          <w:rtl/>
        </w:rPr>
        <w:t xml:space="preserve">ليست كلها </w:t>
      </w:r>
      <w:r w:rsidRPr="00FC0F14">
        <w:rPr>
          <w:rtl/>
        </w:rPr>
        <w:t xml:space="preserve">تستخدم الرقم 112 كرقم وحيد </w:t>
      </w:r>
      <w:r w:rsidRPr="00FC0F14">
        <w:rPr>
          <w:rFonts w:hint="cs"/>
          <w:rtl/>
        </w:rPr>
        <w:t>للطوارئ الذي تم اختياره للمرة الأولى؛</w:t>
      </w:r>
    </w:p>
    <w:p w14:paraId="4E82B986" w14:textId="77777777" w:rsidR="00ED026F" w:rsidRPr="00FC0F14" w:rsidRDefault="004947CA" w:rsidP="00ED026F">
      <w:pPr>
        <w:rPr>
          <w:rtl/>
          <w:lang w:bidi="ar-EG"/>
        </w:rPr>
      </w:pPr>
      <w:r w:rsidRPr="00FC0F14">
        <w:rPr>
          <w:rFonts w:hint="cs"/>
          <w:i/>
          <w:iCs/>
          <w:rtl/>
        </w:rPr>
        <w:t>ب)</w:t>
      </w:r>
      <w:r w:rsidRPr="00FC0F14">
        <w:rPr>
          <w:i/>
          <w:iCs/>
          <w:rtl/>
        </w:rPr>
        <w:tab/>
      </w:r>
      <w:r w:rsidRPr="00FC0F14">
        <w:rPr>
          <w:rFonts w:hint="cs"/>
          <w:rtl/>
        </w:rPr>
        <w:t xml:space="preserve">أن </w:t>
      </w:r>
      <w:r w:rsidRPr="00FC0F14">
        <w:rPr>
          <w:rtl/>
        </w:rPr>
        <w:t xml:space="preserve">الدول الأعضاء </w:t>
      </w:r>
      <w:r w:rsidRPr="00FC0F14">
        <w:rPr>
          <w:rFonts w:hint="cs"/>
          <w:rtl/>
        </w:rPr>
        <w:t>في</w:t>
      </w:r>
      <w:r w:rsidRPr="00FC0F14">
        <w:rPr>
          <w:rtl/>
        </w:rPr>
        <w:t xml:space="preserve"> إفريقيا </w:t>
      </w:r>
      <w:r w:rsidRPr="00FC0F14">
        <w:rPr>
          <w:rFonts w:hint="cs"/>
          <w:rtl/>
        </w:rPr>
        <w:t xml:space="preserve">ليست كلها </w:t>
      </w:r>
      <w:r w:rsidRPr="00FC0F14">
        <w:rPr>
          <w:rtl/>
        </w:rPr>
        <w:t>تستخدم الرقم 911 كرقم</w:t>
      </w:r>
      <w:r w:rsidRPr="00FC0F14">
        <w:rPr>
          <w:rFonts w:hint="cs"/>
          <w:rtl/>
        </w:rPr>
        <w:t>ٍ</w:t>
      </w:r>
      <w:r w:rsidRPr="00FC0F14">
        <w:rPr>
          <w:rtl/>
        </w:rPr>
        <w:t xml:space="preserve"> بديل </w:t>
      </w:r>
      <w:r w:rsidRPr="00FC0F14">
        <w:rPr>
          <w:rFonts w:hint="cs"/>
          <w:rtl/>
        </w:rPr>
        <w:t xml:space="preserve">ثانوي </w:t>
      </w:r>
      <w:r w:rsidRPr="00FC0F14">
        <w:rPr>
          <w:rtl/>
        </w:rPr>
        <w:t>للطوارئ</w:t>
      </w:r>
      <w:r w:rsidRPr="00FC0F14">
        <w:rPr>
          <w:rFonts w:hint="cs"/>
          <w:rtl/>
        </w:rPr>
        <w:t>؛</w:t>
      </w:r>
    </w:p>
    <w:p w14:paraId="081421E0" w14:textId="77777777" w:rsidR="00ED026F" w:rsidRPr="00FC0F14" w:rsidRDefault="004947CA" w:rsidP="00ED026F">
      <w:pPr>
        <w:rPr>
          <w:rtl/>
        </w:rPr>
      </w:pPr>
      <w:r w:rsidRPr="00FC0F14">
        <w:rPr>
          <w:rFonts w:hint="cs"/>
          <w:i/>
          <w:iCs/>
          <w:rtl/>
        </w:rPr>
        <w:t>ج)</w:t>
      </w:r>
      <w:r w:rsidRPr="00FC0F14">
        <w:rPr>
          <w:i/>
          <w:iCs/>
          <w:rtl/>
        </w:rPr>
        <w:tab/>
      </w:r>
      <w:r w:rsidRPr="00FC0F14">
        <w:rPr>
          <w:spacing w:val="-4"/>
          <w:rtl/>
        </w:rPr>
        <w:t xml:space="preserve">أنه </w:t>
      </w:r>
      <w:r w:rsidRPr="00FC0F14">
        <w:rPr>
          <w:rFonts w:hint="cs"/>
          <w:spacing w:val="-4"/>
          <w:rtl/>
        </w:rPr>
        <w:t>قد يكون</w:t>
      </w:r>
      <w:r w:rsidRPr="00FC0F14">
        <w:rPr>
          <w:spacing w:val="-4"/>
          <w:rtl/>
        </w:rPr>
        <w:t xml:space="preserve"> هناك اتجاه لاستخدام الدول الأعضاء </w:t>
      </w:r>
      <w:r w:rsidRPr="00FC0F14">
        <w:rPr>
          <w:rFonts w:hint="cs"/>
          <w:spacing w:val="-4"/>
          <w:rtl/>
        </w:rPr>
        <w:t>في</w:t>
      </w:r>
      <w:r w:rsidRPr="00FC0F14">
        <w:rPr>
          <w:spacing w:val="-4"/>
          <w:rtl/>
        </w:rPr>
        <w:t xml:space="preserve"> إفريقيا </w:t>
      </w:r>
      <w:r w:rsidRPr="00FC0F14">
        <w:rPr>
          <w:rFonts w:hint="cs"/>
          <w:spacing w:val="-4"/>
          <w:rtl/>
        </w:rPr>
        <w:t>ل</w:t>
      </w:r>
      <w:r w:rsidRPr="00FC0F14">
        <w:rPr>
          <w:spacing w:val="-4"/>
          <w:rtl/>
        </w:rPr>
        <w:t>أرقام أخرى لاتصالات الطوارئ بخلاف</w:t>
      </w:r>
      <w:r w:rsidRPr="00FC0F14">
        <w:rPr>
          <w:rFonts w:hint="cs"/>
          <w:spacing w:val="-4"/>
          <w:rtl/>
        </w:rPr>
        <w:t xml:space="preserve"> الرقمين</w:t>
      </w:r>
      <w:r w:rsidRPr="00FC0F14">
        <w:rPr>
          <w:spacing w:val="-4"/>
          <w:rtl/>
        </w:rPr>
        <w:t xml:space="preserve"> 112 و911؛</w:t>
      </w:r>
    </w:p>
    <w:p w14:paraId="076439D6" w14:textId="77777777" w:rsidR="00ED026F" w:rsidRPr="00FC0F14" w:rsidRDefault="004947CA" w:rsidP="00ED026F">
      <w:pPr>
        <w:rPr>
          <w:spacing w:val="-6"/>
          <w:rtl/>
        </w:rPr>
      </w:pPr>
      <w:r w:rsidRPr="00FC0F14">
        <w:rPr>
          <w:rFonts w:hint="cs"/>
          <w:i/>
          <w:iCs/>
          <w:spacing w:val="-6"/>
          <w:rtl/>
        </w:rPr>
        <w:t>د )</w:t>
      </w:r>
      <w:r w:rsidRPr="00FC0F14">
        <w:rPr>
          <w:i/>
          <w:iCs/>
          <w:spacing w:val="-6"/>
          <w:rtl/>
        </w:rPr>
        <w:tab/>
      </w:r>
      <w:r w:rsidRPr="00FC0F14">
        <w:rPr>
          <w:spacing w:val="-6"/>
          <w:rtl/>
        </w:rPr>
        <w:t xml:space="preserve">أن مثل هذه الممارسات </w:t>
      </w:r>
      <w:r w:rsidRPr="00FC0F14">
        <w:rPr>
          <w:rFonts w:hint="cs"/>
          <w:spacing w:val="-6"/>
          <w:rtl/>
        </w:rPr>
        <w:t>تؤثر سلباً</w:t>
      </w:r>
      <w:r w:rsidRPr="00FC0F14">
        <w:rPr>
          <w:spacing w:val="-6"/>
          <w:rtl/>
        </w:rPr>
        <w:t xml:space="preserve"> على سهولة </w:t>
      </w:r>
      <w:r w:rsidRPr="00FC0F14">
        <w:rPr>
          <w:rFonts w:hint="cs"/>
          <w:spacing w:val="-6"/>
          <w:rtl/>
        </w:rPr>
        <w:t>نفاذ</w:t>
      </w:r>
      <w:r w:rsidRPr="00FC0F14">
        <w:rPr>
          <w:spacing w:val="-6"/>
          <w:rtl/>
        </w:rPr>
        <w:t xml:space="preserve"> مواطني القارة ال</w:t>
      </w:r>
      <w:r w:rsidRPr="00FC0F14">
        <w:rPr>
          <w:rFonts w:hint="cs"/>
          <w:spacing w:val="-6"/>
          <w:rtl/>
        </w:rPr>
        <w:t>إ</w:t>
      </w:r>
      <w:r w:rsidRPr="00FC0F14">
        <w:rPr>
          <w:spacing w:val="-6"/>
          <w:rtl/>
        </w:rPr>
        <w:t>فريقية الذين ينتقلون من بلد إلى آخر إلى خدمات الطوارئ؛</w:t>
      </w:r>
    </w:p>
    <w:p w14:paraId="2B0B87B5" w14:textId="77777777" w:rsidR="00ED026F" w:rsidRPr="00FC0F14" w:rsidRDefault="004947CA" w:rsidP="00ED026F">
      <w:pPr>
        <w:rPr>
          <w:rtl/>
        </w:rPr>
      </w:pPr>
      <w:r w:rsidRPr="00FC0F14">
        <w:rPr>
          <w:rFonts w:hint="cs"/>
          <w:i/>
          <w:iCs/>
          <w:rtl/>
        </w:rPr>
        <w:t>هـ )</w:t>
      </w:r>
      <w:r w:rsidRPr="00FC0F14">
        <w:rPr>
          <w:i/>
          <w:iCs/>
          <w:rtl/>
        </w:rPr>
        <w:tab/>
      </w:r>
      <w:r w:rsidRPr="00FC0F14">
        <w:rPr>
          <w:rtl/>
        </w:rPr>
        <w:t xml:space="preserve">أن مثل هذه الممارسات </w:t>
      </w:r>
      <w:r w:rsidRPr="00FC0F14">
        <w:rPr>
          <w:rFonts w:hint="cs"/>
          <w:rtl/>
        </w:rPr>
        <w:t>تؤثر سلباً</w:t>
      </w:r>
      <w:r w:rsidRPr="00FC0F14">
        <w:rPr>
          <w:rtl/>
        </w:rPr>
        <w:t xml:space="preserve"> على سهولة </w:t>
      </w:r>
      <w:r w:rsidRPr="00FC0F14">
        <w:rPr>
          <w:rFonts w:hint="cs"/>
          <w:rtl/>
        </w:rPr>
        <w:t>نفاذ</w:t>
      </w:r>
      <w:r w:rsidRPr="00FC0F14">
        <w:rPr>
          <w:rtl/>
        </w:rPr>
        <w:t xml:space="preserve"> </w:t>
      </w:r>
      <w:r w:rsidRPr="00FC0F14">
        <w:rPr>
          <w:rFonts w:hint="cs"/>
          <w:rtl/>
        </w:rPr>
        <w:t>ال</w:t>
      </w:r>
      <w:r w:rsidRPr="00FC0F14">
        <w:rPr>
          <w:rtl/>
        </w:rPr>
        <w:t xml:space="preserve">مواطنين من أجزاء أخرى من العالم إلى خدمات الطوارئ لأن الأرقام المستخدمة </w:t>
      </w:r>
      <w:r w:rsidRPr="00FC0F14">
        <w:rPr>
          <w:rFonts w:hint="cs"/>
          <w:rtl/>
        </w:rPr>
        <w:t xml:space="preserve">للنفاذ </w:t>
      </w:r>
      <w:r w:rsidRPr="00FC0F14">
        <w:rPr>
          <w:rtl/>
        </w:rPr>
        <w:t xml:space="preserve">إلى خدمات الطوارئ لا تشبه </w:t>
      </w:r>
      <w:r w:rsidRPr="00FC0F14">
        <w:rPr>
          <w:rFonts w:hint="cs"/>
          <w:rtl/>
        </w:rPr>
        <w:t>تلك التي اعتادو</w:t>
      </w:r>
      <w:r w:rsidRPr="00FC0F14">
        <w:rPr>
          <w:rFonts w:hint="eastAsia"/>
          <w:rtl/>
        </w:rPr>
        <w:t>ا</w:t>
      </w:r>
      <w:r w:rsidRPr="00FC0F14">
        <w:rPr>
          <w:rFonts w:hint="cs"/>
          <w:rtl/>
        </w:rPr>
        <w:t xml:space="preserve"> عليها</w:t>
      </w:r>
      <w:r w:rsidRPr="00FC0F14">
        <w:rPr>
          <w:rtl/>
        </w:rPr>
        <w:t xml:space="preserve">، </w:t>
      </w:r>
      <w:r w:rsidRPr="00FC0F14">
        <w:rPr>
          <w:rFonts w:hint="cs"/>
          <w:rtl/>
        </w:rPr>
        <w:t>أي</w:t>
      </w:r>
      <w:r w:rsidRPr="00FC0F14">
        <w:rPr>
          <w:rtl/>
        </w:rPr>
        <w:t xml:space="preserve"> </w:t>
      </w:r>
      <w:r w:rsidRPr="00FC0F14">
        <w:rPr>
          <w:rFonts w:hint="cs"/>
          <w:rtl/>
        </w:rPr>
        <w:t xml:space="preserve">الرقم </w:t>
      </w:r>
      <w:r w:rsidRPr="00FC0F14">
        <w:t>112</w:t>
      </w:r>
      <w:r w:rsidRPr="00FC0F14">
        <w:rPr>
          <w:rFonts w:hint="cs"/>
          <w:rtl/>
          <w:lang w:bidi="ar-EG"/>
        </w:rPr>
        <w:t xml:space="preserve"> أو الرقم </w:t>
      </w:r>
      <w:r w:rsidRPr="00FC0F14">
        <w:rPr>
          <w:lang w:bidi="ar-EG"/>
        </w:rPr>
        <w:t>911</w:t>
      </w:r>
      <w:r w:rsidRPr="00FC0F14">
        <w:rPr>
          <w:rtl/>
        </w:rPr>
        <w:t>؛</w:t>
      </w:r>
    </w:p>
    <w:p w14:paraId="7461F0BC" w14:textId="77777777" w:rsidR="00ED026F" w:rsidRPr="00FC0F14" w:rsidRDefault="004947CA" w:rsidP="00ED026F">
      <w:pPr>
        <w:rPr>
          <w:rtl/>
        </w:rPr>
      </w:pPr>
      <w:r w:rsidRPr="00FC0F14">
        <w:rPr>
          <w:rFonts w:hint="cs"/>
          <w:i/>
          <w:iCs/>
          <w:rtl/>
        </w:rPr>
        <w:t>و )</w:t>
      </w:r>
      <w:r w:rsidRPr="00FC0F14">
        <w:rPr>
          <w:i/>
          <w:iCs/>
          <w:rtl/>
        </w:rPr>
        <w:tab/>
      </w:r>
      <w:r w:rsidRPr="00FC0F14">
        <w:rPr>
          <w:rtl/>
        </w:rPr>
        <w:t xml:space="preserve">أن بعض الدول الأعضاء في </w:t>
      </w:r>
      <w:r w:rsidRPr="00FC0F14">
        <w:rPr>
          <w:rFonts w:hint="cs"/>
          <w:rtl/>
        </w:rPr>
        <w:t>إ</w:t>
      </w:r>
      <w:r w:rsidRPr="00FC0F14">
        <w:rPr>
          <w:rtl/>
        </w:rPr>
        <w:t xml:space="preserve">فريقيا لم تنفذ التوصية </w:t>
      </w:r>
      <w:r w:rsidRPr="00FC0F14">
        <w:t>ITU-T E.161.1</w:t>
      </w:r>
      <w:r w:rsidRPr="00FC0F14">
        <w:rPr>
          <w:rtl/>
        </w:rPr>
        <w:t>،</w:t>
      </w:r>
    </w:p>
    <w:p w14:paraId="6C5D4F29" w14:textId="77777777" w:rsidR="00D71FC5" w:rsidRPr="00FC0F14" w:rsidRDefault="00D71FC5" w:rsidP="00D71FC5">
      <w:pPr>
        <w:rPr>
          <w:rtl/>
        </w:rPr>
      </w:pPr>
      <w:r w:rsidRPr="00FC0F14">
        <w:rPr>
          <w:rtl/>
        </w:rPr>
        <w:br w:type="page"/>
      </w:r>
    </w:p>
    <w:p w14:paraId="52B2C344" w14:textId="77777777" w:rsidR="00ED026F" w:rsidRPr="00FC0F14" w:rsidRDefault="004947CA" w:rsidP="00ED026F">
      <w:pPr>
        <w:pStyle w:val="Call"/>
        <w:rPr>
          <w:rtl/>
        </w:rPr>
      </w:pPr>
      <w:r w:rsidRPr="00FC0F14">
        <w:rPr>
          <w:rFonts w:hint="cs"/>
          <w:rtl/>
        </w:rPr>
        <w:t>وإذ تلاحظ</w:t>
      </w:r>
    </w:p>
    <w:p w14:paraId="2EF9ECC8" w14:textId="77777777" w:rsidR="00ED026F" w:rsidRPr="00FC0F14" w:rsidRDefault="004947CA" w:rsidP="00ED026F">
      <w:pPr>
        <w:rPr>
          <w:rtl/>
        </w:rPr>
      </w:pPr>
      <w:r w:rsidRPr="00FC0F14">
        <w:rPr>
          <w:rFonts w:hint="cs"/>
          <w:i/>
          <w:iCs/>
          <w:rtl/>
        </w:rPr>
        <w:t> أ )</w:t>
      </w:r>
      <w:r w:rsidRPr="00FC0F14">
        <w:rPr>
          <w:i/>
          <w:iCs/>
          <w:rtl/>
        </w:rPr>
        <w:tab/>
      </w:r>
      <w:r w:rsidRPr="00FC0F14">
        <w:rPr>
          <w:rtl/>
        </w:rPr>
        <w:t>التوصيات ذات الصلة الصادرة عن قطاع تقييس الاتصالات، لا</w:t>
      </w:r>
      <w:r w:rsidRPr="00FC0F14">
        <w:t> </w:t>
      </w:r>
      <w:r w:rsidRPr="00FC0F14">
        <w:rPr>
          <w:rtl/>
        </w:rPr>
        <w:t>سيما</w:t>
      </w:r>
      <w:r w:rsidRPr="00FC0F14">
        <w:rPr>
          <w:rFonts w:hint="cs"/>
          <w:rtl/>
        </w:rPr>
        <w:t>:</w:t>
      </w:r>
    </w:p>
    <w:p w14:paraId="44FD8FC5" w14:textId="77777777" w:rsidR="00ED026F" w:rsidRPr="00FC0F14" w:rsidRDefault="00D7517E" w:rsidP="00DE6B7F">
      <w:pPr>
        <w:pStyle w:val="Bulletlist1"/>
        <w:rPr>
          <w:rtl/>
        </w:rPr>
      </w:pPr>
      <w:r w:rsidRPr="00FC0F14">
        <w:rPr>
          <w:rStyle w:val="Left-to-Right"/>
          <w:rtl/>
        </w:rPr>
        <w:t>'</w:t>
      </w:r>
      <w:r w:rsidR="00EE4EF6" w:rsidRPr="00FC0F14">
        <w:rPr>
          <w:rStyle w:val="Left-to-Right"/>
        </w:rPr>
        <w:t>1</w:t>
      </w:r>
      <w:r w:rsidRPr="00FC0F14">
        <w:rPr>
          <w:rStyle w:val="Left-to-Right"/>
          <w:rtl/>
        </w:rPr>
        <w:t>'</w:t>
      </w:r>
      <w:r w:rsidR="004947CA" w:rsidRPr="00FC0F14">
        <w:rPr>
          <w:rtl/>
        </w:rPr>
        <w:tab/>
      </w:r>
      <w:r w:rsidR="004947CA" w:rsidRPr="00FC0F14">
        <w:rPr>
          <w:rFonts w:hint="cs"/>
          <w:rtl/>
        </w:rPr>
        <w:t xml:space="preserve">التوصية </w:t>
      </w:r>
      <w:r w:rsidR="004947CA" w:rsidRPr="00FC0F14">
        <w:rPr>
          <w:rStyle w:val="Left-to-Right"/>
        </w:rPr>
        <w:t>ITU-T E.161.1</w:t>
      </w:r>
      <w:r w:rsidR="004947CA" w:rsidRPr="00FC0F14">
        <w:rPr>
          <w:rFonts w:hint="cs"/>
          <w:rtl/>
        </w:rPr>
        <w:t>:</w:t>
      </w:r>
      <w:r w:rsidR="004947CA" w:rsidRPr="00FC0F14">
        <w:t xml:space="preserve"> </w:t>
      </w:r>
      <w:r w:rsidR="004947CA" w:rsidRPr="00FC0F14">
        <w:rPr>
          <w:rtl/>
        </w:rPr>
        <w:t>مبادئ توجيهية لاختيار أرقام الطوارئ لشبكات الاتصالات العمومية</w:t>
      </w:r>
      <w:r w:rsidR="004947CA" w:rsidRPr="00FC0F14">
        <w:rPr>
          <w:rFonts w:hint="cs"/>
          <w:rtl/>
        </w:rPr>
        <w:t>؛</w:t>
      </w:r>
    </w:p>
    <w:p w14:paraId="4E814D9C" w14:textId="77777777" w:rsidR="00ED026F" w:rsidRPr="00FC0F14" w:rsidRDefault="00D7517E" w:rsidP="00DE6B7F">
      <w:pPr>
        <w:pStyle w:val="Bulletlist1"/>
        <w:rPr>
          <w:rtl/>
        </w:rPr>
      </w:pPr>
      <w:r w:rsidRPr="00FC0F14">
        <w:rPr>
          <w:rStyle w:val="Left-to-Right"/>
          <w:rtl/>
        </w:rPr>
        <w:t>'</w:t>
      </w:r>
      <w:r w:rsidR="00EE4EF6" w:rsidRPr="00FC0F14">
        <w:rPr>
          <w:rStyle w:val="Left-to-Right"/>
        </w:rPr>
        <w:t>2</w:t>
      </w:r>
      <w:r w:rsidRPr="00FC0F14">
        <w:rPr>
          <w:rStyle w:val="Left-to-Right"/>
          <w:rtl/>
        </w:rPr>
        <w:t>'</w:t>
      </w:r>
      <w:r w:rsidR="004947CA" w:rsidRPr="00FC0F14">
        <w:rPr>
          <w:rtl/>
        </w:rPr>
        <w:tab/>
      </w:r>
      <w:r w:rsidR="004947CA" w:rsidRPr="00FC0F14">
        <w:rPr>
          <w:rFonts w:hint="cs"/>
          <w:rtl/>
        </w:rPr>
        <w:t xml:space="preserve">التوصية </w:t>
      </w:r>
      <w:r w:rsidR="004947CA" w:rsidRPr="00FC0F14">
        <w:rPr>
          <w:rStyle w:val="Left-to-Right"/>
        </w:rPr>
        <w:t>ITU-T E.161.1</w:t>
      </w:r>
      <w:r w:rsidR="004947CA" w:rsidRPr="00FC0F14">
        <w:rPr>
          <w:rFonts w:hint="cs"/>
          <w:rtl/>
        </w:rPr>
        <w:t>:</w:t>
      </w:r>
      <w:r w:rsidR="004947CA" w:rsidRPr="00FC0F14">
        <w:t xml:space="preserve"> </w:t>
      </w:r>
      <w:r w:rsidR="004947CA" w:rsidRPr="00FC0F14">
        <w:rPr>
          <w:rFonts w:hint="cs"/>
          <w:rtl/>
        </w:rPr>
        <w:t xml:space="preserve">التعديل 1: </w:t>
      </w:r>
      <w:r w:rsidR="004947CA" w:rsidRPr="00FC0F14">
        <w:rPr>
          <w:rtl/>
        </w:rPr>
        <w:t>مبادئ توجيهية لاختيار أرقام الطوارئ لشبكات الاتصالات العمومية</w:t>
      </w:r>
      <w:r w:rsidR="004947CA" w:rsidRPr="00FC0F14">
        <w:rPr>
          <w:rFonts w:hint="cs"/>
          <w:rtl/>
        </w:rPr>
        <w:t>؛</w:t>
      </w:r>
    </w:p>
    <w:p w14:paraId="518B39BB" w14:textId="77777777" w:rsidR="00ED026F" w:rsidRPr="00FC0F14" w:rsidRDefault="00D7517E" w:rsidP="00DE6B7F">
      <w:pPr>
        <w:pStyle w:val="Bulletlist1"/>
        <w:rPr>
          <w:rtl/>
        </w:rPr>
      </w:pPr>
      <w:r w:rsidRPr="00FC0F14">
        <w:rPr>
          <w:rStyle w:val="Left-to-Right"/>
          <w:rtl/>
        </w:rPr>
        <w:t>'</w:t>
      </w:r>
      <w:r w:rsidR="00EE4EF6" w:rsidRPr="00FC0F14">
        <w:rPr>
          <w:rStyle w:val="Left-to-Right"/>
        </w:rPr>
        <w:t>3</w:t>
      </w:r>
      <w:r w:rsidRPr="00FC0F14">
        <w:rPr>
          <w:rStyle w:val="Left-to-Right"/>
          <w:rtl/>
        </w:rPr>
        <w:t>'</w:t>
      </w:r>
      <w:r w:rsidR="004947CA" w:rsidRPr="00FC0F14">
        <w:rPr>
          <w:rtl/>
        </w:rPr>
        <w:tab/>
        <w:t xml:space="preserve">التوصية </w:t>
      </w:r>
      <w:r w:rsidR="004947CA" w:rsidRPr="00FC0F14">
        <w:rPr>
          <w:rStyle w:val="Left-to-Right"/>
        </w:rPr>
        <w:t>ITU-T E.101</w:t>
      </w:r>
      <w:r w:rsidR="004947CA" w:rsidRPr="00FC0F14">
        <w:rPr>
          <w:rFonts w:hint="cs"/>
          <w:rtl/>
        </w:rPr>
        <w:t>:</w:t>
      </w:r>
      <w:r w:rsidR="004947CA" w:rsidRPr="00FC0F14">
        <w:rPr>
          <w:rtl/>
        </w:rPr>
        <w:t xml:space="preserve"> تعاريف المصطلحات المستعملة في معرفات الهوية (الأسماء والأرقام والعناوين ومعرفات الهوية الأخرى) من أجل خدمات وشبكات الاتصالات العمومية في توصيات السلسلة</w:t>
      </w:r>
      <w:r w:rsidR="004947CA" w:rsidRPr="00FC0F14">
        <w:rPr>
          <w:rFonts w:hint="cs"/>
          <w:rtl/>
        </w:rPr>
        <w:t xml:space="preserve"> </w:t>
      </w:r>
      <w:r w:rsidR="004947CA" w:rsidRPr="00FC0F14">
        <w:rPr>
          <w:rStyle w:val="Left-to-Right"/>
        </w:rPr>
        <w:t>ITU-T E</w:t>
      </w:r>
      <w:r w:rsidR="004947CA" w:rsidRPr="00FC0F14">
        <w:rPr>
          <w:rFonts w:hint="cs"/>
          <w:rtl/>
        </w:rPr>
        <w:t>؛</w:t>
      </w:r>
    </w:p>
    <w:p w14:paraId="65328F87" w14:textId="77777777" w:rsidR="00ED026F" w:rsidRPr="00FC0F14" w:rsidRDefault="00D7517E" w:rsidP="00DE6B7F">
      <w:pPr>
        <w:pStyle w:val="Bulletlist1"/>
        <w:rPr>
          <w:rtl/>
        </w:rPr>
      </w:pPr>
      <w:r w:rsidRPr="00FC0F14">
        <w:rPr>
          <w:rStyle w:val="Left-to-Right"/>
          <w:rtl/>
        </w:rPr>
        <w:t>'</w:t>
      </w:r>
      <w:r w:rsidR="00EE4EF6" w:rsidRPr="00FC0F14">
        <w:rPr>
          <w:rStyle w:val="Left-to-Right"/>
        </w:rPr>
        <w:t>4</w:t>
      </w:r>
      <w:r w:rsidRPr="00FC0F14">
        <w:rPr>
          <w:rStyle w:val="Left-to-Right"/>
          <w:rtl/>
        </w:rPr>
        <w:t>'</w:t>
      </w:r>
      <w:r w:rsidR="004947CA" w:rsidRPr="00FC0F14">
        <w:rPr>
          <w:rtl/>
        </w:rPr>
        <w:tab/>
        <w:t>سلسلة التوصيات</w:t>
      </w:r>
      <w:r w:rsidR="004947CA" w:rsidRPr="00FC0F14">
        <w:rPr>
          <w:rFonts w:hint="cs"/>
          <w:rtl/>
        </w:rPr>
        <w:t xml:space="preserve"> </w:t>
      </w:r>
      <w:r w:rsidR="004947CA" w:rsidRPr="00FC0F14">
        <w:rPr>
          <w:rStyle w:val="Left-to-Right"/>
        </w:rPr>
        <w:t>ITU-T Q</w:t>
      </w:r>
      <w:r w:rsidR="004947CA" w:rsidRPr="00FC0F14">
        <w:rPr>
          <w:rFonts w:hint="cs"/>
          <w:rtl/>
        </w:rPr>
        <w:t xml:space="preserve"> </w:t>
      </w:r>
      <w:r w:rsidR="003041DD" w:rsidRPr="00FC0F14">
        <w:rPr>
          <w:rtl/>
        </w:rPr>
        <w:t>–</w:t>
      </w:r>
      <w:r w:rsidR="004947CA" w:rsidRPr="00FC0F14">
        <w:rPr>
          <w:rFonts w:hint="cs"/>
          <w:rtl/>
        </w:rPr>
        <w:t xml:space="preserve"> </w:t>
      </w:r>
      <w:r w:rsidR="004947CA" w:rsidRPr="00FC0F14">
        <w:rPr>
          <w:rtl/>
        </w:rPr>
        <w:t xml:space="preserve">الإضافة </w:t>
      </w:r>
      <w:r w:rsidR="00451D05" w:rsidRPr="00FC0F14">
        <w:rPr>
          <w:rStyle w:val="Left-to-Right"/>
        </w:rPr>
        <w:t>47</w:t>
      </w:r>
      <w:r w:rsidR="004947CA" w:rsidRPr="00FC0F14">
        <w:rPr>
          <w:rFonts w:hint="cs"/>
          <w:rtl/>
        </w:rPr>
        <w:t>:</w:t>
      </w:r>
      <w:r w:rsidR="004947CA" w:rsidRPr="00FC0F14">
        <w:rPr>
          <w:rtl/>
        </w:rPr>
        <w:t xml:space="preserve"> خدمات الطوارئ من أجل شبكات الاتصالات المتنقلة الدولية</w:t>
      </w:r>
      <w:r w:rsidR="00451D05" w:rsidRPr="00FC0F14">
        <w:rPr>
          <w:rStyle w:val="Left-to-Right"/>
        </w:rPr>
        <w:t>2000</w:t>
      </w:r>
      <w:r w:rsidR="00451D05" w:rsidRPr="00FC0F14">
        <w:rPr>
          <w:rStyle w:val="Left-to-Right"/>
        </w:rPr>
        <w:noBreakHyphen/>
      </w:r>
      <w:r w:rsidR="004947CA" w:rsidRPr="00FC0F14">
        <w:rPr>
          <w:rFonts w:hint="cs"/>
          <w:rtl/>
        </w:rPr>
        <w:t xml:space="preserve"> </w:t>
      </w:r>
      <w:r w:rsidR="003041DD" w:rsidRPr="00FC0F14">
        <w:rPr>
          <w:rtl/>
        </w:rPr>
        <w:t>–</w:t>
      </w:r>
      <w:r w:rsidR="004947CA" w:rsidRPr="00FC0F14">
        <w:rPr>
          <w:rtl/>
        </w:rPr>
        <w:t xml:space="preserve"> متطلبات التنسيق والتقارب</w:t>
      </w:r>
      <w:r w:rsidR="004947CA" w:rsidRPr="00FC0F14">
        <w:rPr>
          <w:rFonts w:hint="cs"/>
          <w:rtl/>
        </w:rPr>
        <w:t>؛</w:t>
      </w:r>
    </w:p>
    <w:p w14:paraId="5FB90AA7" w14:textId="77777777" w:rsidR="00ED026F" w:rsidRPr="00FC0F14" w:rsidRDefault="00D7517E" w:rsidP="00DE6B7F">
      <w:pPr>
        <w:pStyle w:val="Bulletlist1"/>
        <w:rPr>
          <w:rtl/>
        </w:rPr>
      </w:pPr>
      <w:r w:rsidRPr="00FC0F14">
        <w:rPr>
          <w:rStyle w:val="Left-to-Right"/>
          <w:rtl/>
        </w:rPr>
        <w:t>'</w:t>
      </w:r>
      <w:r w:rsidR="00EE4EF6" w:rsidRPr="00FC0F14">
        <w:rPr>
          <w:rStyle w:val="Left-to-Right"/>
        </w:rPr>
        <w:t>5</w:t>
      </w:r>
      <w:r w:rsidRPr="00FC0F14">
        <w:rPr>
          <w:rStyle w:val="Left-to-Right"/>
          <w:rtl/>
        </w:rPr>
        <w:t>'</w:t>
      </w:r>
      <w:r w:rsidR="004947CA" w:rsidRPr="00FC0F14">
        <w:rPr>
          <w:rtl/>
        </w:rPr>
        <w:tab/>
      </w:r>
      <w:r w:rsidR="004947CA" w:rsidRPr="00FC0F14">
        <w:rPr>
          <w:rFonts w:hint="cs"/>
          <w:rtl/>
        </w:rPr>
        <w:t xml:space="preserve">التوصية </w:t>
      </w:r>
      <w:r w:rsidR="004947CA" w:rsidRPr="00FC0F14">
        <w:rPr>
          <w:rStyle w:val="Left-to-Right"/>
        </w:rPr>
        <w:t>ITU-T E.164</w:t>
      </w:r>
      <w:r w:rsidR="004947CA" w:rsidRPr="00FC0F14">
        <w:rPr>
          <w:rFonts w:hint="cs"/>
          <w:rtl/>
        </w:rPr>
        <w:t xml:space="preserve"> </w:t>
      </w:r>
      <w:r w:rsidR="003041DD" w:rsidRPr="00FC0F14">
        <w:rPr>
          <w:rtl/>
        </w:rPr>
        <w:t>–</w:t>
      </w:r>
      <w:r w:rsidR="004947CA" w:rsidRPr="00FC0F14">
        <w:rPr>
          <w:rFonts w:hint="cs"/>
          <w:rtl/>
        </w:rPr>
        <w:t xml:space="preserve"> الإضافة 6</w:t>
      </w:r>
      <w:r w:rsidR="004947CA" w:rsidRPr="00FC0F14">
        <w:rPr>
          <w:rFonts w:eastAsiaTheme="minorEastAsia" w:hint="cs"/>
          <w:rtl/>
        </w:rPr>
        <w:t xml:space="preserve">: </w:t>
      </w:r>
      <w:r w:rsidR="004947CA" w:rsidRPr="00FC0F14">
        <w:rPr>
          <w:rFonts w:eastAsiaTheme="minorEastAsia"/>
          <w:rtl/>
        </w:rPr>
        <w:t>مبادئ توجيهية بشأن تحديد أرقام منسقة عالمياً وانتقائها</w:t>
      </w:r>
      <w:r w:rsidR="004947CA" w:rsidRPr="00FC0F14">
        <w:rPr>
          <w:rFonts w:eastAsiaTheme="minorEastAsia" w:hint="cs"/>
          <w:rtl/>
        </w:rPr>
        <w:t>؛</w:t>
      </w:r>
    </w:p>
    <w:p w14:paraId="58DA95FD" w14:textId="77777777" w:rsidR="00ED026F" w:rsidRPr="00FC0F14" w:rsidRDefault="004947CA" w:rsidP="00ED026F">
      <w:pPr>
        <w:rPr>
          <w:rtl/>
        </w:rPr>
      </w:pPr>
      <w:r w:rsidRPr="00FC0F14">
        <w:rPr>
          <w:rFonts w:hint="cs"/>
          <w:i/>
          <w:iCs/>
          <w:rtl/>
        </w:rPr>
        <w:t>ب)</w:t>
      </w:r>
      <w:r w:rsidRPr="00FC0F14">
        <w:rPr>
          <w:i/>
          <w:iCs/>
          <w:rtl/>
        </w:rPr>
        <w:tab/>
      </w:r>
      <w:r w:rsidRPr="00FC0F14">
        <w:rPr>
          <w:rFonts w:hint="cs"/>
          <w:rtl/>
        </w:rPr>
        <w:t>القرارات ذات الصلة:</w:t>
      </w:r>
    </w:p>
    <w:p w14:paraId="54B8E546" w14:textId="77777777" w:rsidR="00ED026F" w:rsidRPr="00FC0F14" w:rsidRDefault="00D7517E" w:rsidP="00DE6B7F">
      <w:pPr>
        <w:pStyle w:val="Bulletlist1"/>
        <w:rPr>
          <w:rtl/>
          <w:lang w:bidi="ar-EG"/>
        </w:rPr>
      </w:pPr>
      <w:r w:rsidRPr="00FC0F14">
        <w:rPr>
          <w:rStyle w:val="Left-to-Right"/>
          <w:rtl/>
        </w:rPr>
        <w:t>'</w:t>
      </w:r>
      <w:r w:rsidR="00EE4EF6" w:rsidRPr="00FC0F14">
        <w:rPr>
          <w:rStyle w:val="Left-to-Right"/>
        </w:rPr>
        <w:t>1</w:t>
      </w:r>
      <w:r w:rsidRPr="00FC0F14">
        <w:rPr>
          <w:rStyle w:val="Left-to-Right"/>
          <w:rtl/>
        </w:rPr>
        <w:t>'</w:t>
      </w:r>
      <w:r w:rsidR="004947CA" w:rsidRPr="00FC0F14">
        <w:rPr>
          <w:rtl/>
        </w:rPr>
        <w:tab/>
      </w:r>
      <w:r w:rsidR="004947CA" w:rsidRPr="00FC0F14">
        <w:rPr>
          <w:rFonts w:hint="cs"/>
          <w:rtl/>
        </w:rPr>
        <w:t>ال</w:t>
      </w:r>
      <w:r w:rsidR="004947CA" w:rsidRPr="00FC0F14">
        <w:rPr>
          <w:rtl/>
        </w:rPr>
        <w:t xml:space="preserve">قرار </w:t>
      </w:r>
      <w:r w:rsidR="00451D05" w:rsidRPr="00FC0F14">
        <w:rPr>
          <w:rStyle w:val="Left-to-Right"/>
        </w:rPr>
        <w:t>136</w:t>
      </w:r>
      <w:r w:rsidR="004947CA" w:rsidRPr="00FC0F14">
        <w:rPr>
          <w:rtl/>
        </w:rPr>
        <w:t xml:space="preserve"> (</w:t>
      </w:r>
      <w:r w:rsidR="005A7487" w:rsidRPr="00FC0F14">
        <w:rPr>
          <w:rtl/>
        </w:rPr>
        <w:t>المراجَع</w:t>
      </w:r>
      <w:r w:rsidR="004947CA" w:rsidRPr="00FC0F14">
        <w:rPr>
          <w:rtl/>
        </w:rPr>
        <w:t xml:space="preserve"> في دبي، </w:t>
      </w:r>
      <w:r w:rsidR="00451D05" w:rsidRPr="00FC0F14">
        <w:rPr>
          <w:rStyle w:val="Left-to-Right"/>
        </w:rPr>
        <w:t>2018</w:t>
      </w:r>
      <w:r w:rsidR="004947CA" w:rsidRPr="00FC0F14">
        <w:rPr>
          <w:rtl/>
        </w:rPr>
        <w:t>) لمؤتمر المندوبين المفوضين، بشأن استخدام الاتصالات</w:t>
      </w:r>
      <w:r w:rsidR="004947CA" w:rsidRPr="00FC0F14">
        <w:rPr>
          <w:rFonts w:hint="cs"/>
          <w:rtl/>
        </w:rPr>
        <w:t>/</w:t>
      </w:r>
      <w:r w:rsidR="004947CA" w:rsidRPr="00FC0F14">
        <w:rPr>
          <w:rtl/>
        </w:rPr>
        <w:t>تكنولوجيا المعلومات والاتصالات في المساعدات الإنسانية وفي عمليات الرصد والإدارة الخاصة بحالات الطوارئ والكوارث، بما في ذلك الطوارئ المتعلقة بالصحة، من أجل الإنذار المبكر بها والوقاية منها والتخفيف من آثارها والإغاثة</w:t>
      </w:r>
      <w:r w:rsidR="004947CA" w:rsidRPr="00FC0F14">
        <w:rPr>
          <w:rFonts w:hint="cs"/>
          <w:rtl/>
        </w:rPr>
        <w:t xml:space="preserve">، خاصة </w:t>
      </w:r>
      <w:r w:rsidR="004947CA" w:rsidRPr="00FC0F14">
        <w:rPr>
          <w:rFonts w:hint="eastAsia"/>
          <w:rtl/>
        </w:rPr>
        <w:t>الفقرة</w:t>
      </w:r>
      <w:r w:rsidR="004947CA" w:rsidRPr="00FC0F14">
        <w:rPr>
          <w:rtl/>
        </w:rPr>
        <w:t xml:space="preserve"> 7 </w:t>
      </w:r>
      <w:r w:rsidR="004947CA" w:rsidRPr="00FC0F14">
        <w:rPr>
          <w:rFonts w:hint="eastAsia"/>
          <w:rtl/>
        </w:rPr>
        <w:t>من</w:t>
      </w:r>
      <w:r w:rsidR="004947CA" w:rsidRPr="00FC0F14">
        <w:rPr>
          <w:i/>
          <w:iCs/>
          <w:rtl/>
        </w:rPr>
        <w:t xml:space="preserve"> </w:t>
      </w:r>
      <w:r w:rsidR="00DC4D7B" w:rsidRPr="00FC0F14">
        <w:rPr>
          <w:rFonts w:hint="cs"/>
          <w:i/>
          <w:iCs/>
          <w:rtl/>
          <w:lang w:bidi="ar-EG"/>
        </w:rPr>
        <w:t>"</w:t>
      </w:r>
      <w:r w:rsidR="004947CA" w:rsidRPr="00FC0F14">
        <w:rPr>
          <w:rFonts w:hint="eastAsia"/>
          <w:i/>
          <w:iCs/>
          <w:rtl/>
        </w:rPr>
        <w:t>يشجع</w:t>
      </w:r>
      <w:r w:rsidR="004947CA" w:rsidRPr="00FC0F14">
        <w:rPr>
          <w:i/>
          <w:iCs/>
          <w:rtl/>
        </w:rPr>
        <w:t xml:space="preserve"> </w:t>
      </w:r>
      <w:r w:rsidR="004947CA" w:rsidRPr="00FC0F14">
        <w:rPr>
          <w:rFonts w:hint="eastAsia"/>
          <w:i/>
          <w:iCs/>
          <w:rtl/>
        </w:rPr>
        <w:t>الدول</w:t>
      </w:r>
      <w:r w:rsidR="004947CA" w:rsidRPr="00FC0F14">
        <w:rPr>
          <w:i/>
          <w:iCs/>
          <w:rtl/>
        </w:rPr>
        <w:t xml:space="preserve"> </w:t>
      </w:r>
      <w:r w:rsidR="004947CA" w:rsidRPr="00FC0F14">
        <w:rPr>
          <w:rFonts w:hint="eastAsia"/>
          <w:i/>
          <w:iCs/>
          <w:rtl/>
        </w:rPr>
        <w:t>الأعضاء</w:t>
      </w:r>
      <w:r w:rsidR="00DC4D7B" w:rsidRPr="00FC0F14">
        <w:rPr>
          <w:rFonts w:hint="cs"/>
          <w:i/>
          <w:iCs/>
          <w:rtl/>
        </w:rPr>
        <w:t>"</w:t>
      </w:r>
      <w:r w:rsidR="004947CA" w:rsidRPr="00FC0F14">
        <w:rPr>
          <w:rFonts w:hint="cs"/>
          <w:rtl/>
        </w:rPr>
        <w:t>؛</w:t>
      </w:r>
    </w:p>
    <w:p w14:paraId="54408A84" w14:textId="77777777" w:rsidR="00ED026F" w:rsidRPr="00FC0F14" w:rsidRDefault="00D7517E" w:rsidP="00DE6B7F">
      <w:pPr>
        <w:pStyle w:val="Bulletlist1"/>
        <w:rPr>
          <w:rtl/>
        </w:rPr>
      </w:pPr>
      <w:r w:rsidRPr="00FC0F14">
        <w:rPr>
          <w:rStyle w:val="Left-to-Right"/>
          <w:rtl/>
        </w:rPr>
        <w:t>'</w:t>
      </w:r>
      <w:r w:rsidR="00EE4EF6" w:rsidRPr="00FC0F14">
        <w:rPr>
          <w:rStyle w:val="Left-to-Right"/>
        </w:rPr>
        <w:t>2</w:t>
      </w:r>
      <w:r w:rsidRPr="00FC0F14">
        <w:rPr>
          <w:rStyle w:val="Left-to-Right"/>
          <w:rtl/>
        </w:rPr>
        <w:t>'</w:t>
      </w:r>
      <w:r w:rsidR="004947CA" w:rsidRPr="00FC0F14">
        <w:rPr>
          <w:rtl/>
        </w:rPr>
        <w:tab/>
      </w:r>
      <w:r w:rsidR="004947CA" w:rsidRPr="00FC0F14">
        <w:rPr>
          <w:rFonts w:hint="cs"/>
          <w:rtl/>
        </w:rPr>
        <w:t xml:space="preserve">القرار </w:t>
      </w:r>
      <w:r w:rsidR="004947CA" w:rsidRPr="00FC0F14">
        <w:t>2</w:t>
      </w:r>
      <w:r w:rsidR="004947CA" w:rsidRPr="00FC0F14">
        <w:rPr>
          <w:rFonts w:hint="cs"/>
          <w:rtl/>
        </w:rPr>
        <w:t xml:space="preserve"> (دبي، </w:t>
      </w:r>
      <w:r w:rsidR="00842317" w:rsidRPr="00FC0F14">
        <w:rPr>
          <w:rStyle w:val="Left-to-Right"/>
        </w:rPr>
        <w:t>2012</w:t>
      </w:r>
      <w:r w:rsidR="004947CA" w:rsidRPr="00FC0F14">
        <w:rPr>
          <w:rFonts w:hint="cs"/>
          <w:rtl/>
        </w:rPr>
        <w:t>) للمؤتمر العالمي للاتصالات الدولية، بشأن "</w:t>
      </w:r>
      <w:r w:rsidR="004947CA" w:rsidRPr="00FC0F14">
        <w:rPr>
          <w:rFonts w:hint="cs"/>
          <w:rtl/>
          <w:lang w:bidi="ar-EG"/>
        </w:rPr>
        <w:t xml:space="preserve">الرقم الوطني المنسق </w:t>
      </w:r>
      <w:r w:rsidR="004947CA" w:rsidRPr="00FC0F14">
        <w:rPr>
          <w:rFonts w:hint="cs"/>
          <w:rtl/>
        </w:rPr>
        <w:t xml:space="preserve">على الصعيد العالمي </w:t>
      </w:r>
      <w:r w:rsidR="004947CA" w:rsidRPr="00FC0F14">
        <w:rPr>
          <w:rFonts w:hint="cs"/>
          <w:rtl/>
          <w:lang w:bidi="ar-EG"/>
        </w:rPr>
        <w:t>للنفاذ إلى خدمات الطوارئ"،</w:t>
      </w:r>
    </w:p>
    <w:p w14:paraId="4B0ECCDC" w14:textId="77777777" w:rsidR="00ED026F" w:rsidRPr="00FC0F14" w:rsidRDefault="004947CA" w:rsidP="00ED026F">
      <w:pPr>
        <w:pStyle w:val="Call"/>
        <w:rPr>
          <w:rtl/>
        </w:rPr>
      </w:pPr>
      <w:r w:rsidRPr="00FC0F14">
        <w:rPr>
          <w:rFonts w:hint="cs"/>
          <w:rtl/>
        </w:rPr>
        <w:t>وإذ تلاحظ كذلك</w:t>
      </w:r>
    </w:p>
    <w:p w14:paraId="11D5E4C6" w14:textId="77777777" w:rsidR="00ED026F" w:rsidRPr="00FC0F14" w:rsidRDefault="004947CA" w:rsidP="00ED026F">
      <w:pPr>
        <w:keepNext/>
        <w:rPr>
          <w:rtl/>
        </w:rPr>
      </w:pPr>
      <w:r w:rsidRPr="00FC0F14">
        <w:rPr>
          <w:rFonts w:hint="cs"/>
          <w:i/>
          <w:iCs/>
          <w:rtl/>
        </w:rPr>
        <w:t> أ )</w:t>
      </w:r>
      <w:r w:rsidRPr="00FC0F14">
        <w:rPr>
          <w:i/>
          <w:iCs/>
          <w:rtl/>
        </w:rPr>
        <w:tab/>
      </w:r>
      <w:r w:rsidRPr="00FC0F14">
        <w:rPr>
          <w:rFonts w:hint="cs"/>
          <w:rtl/>
        </w:rPr>
        <w:t>أ</w:t>
      </w:r>
      <w:r w:rsidRPr="00FC0F14">
        <w:rPr>
          <w:rtl/>
        </w:rPr>
        <w:t xml:space="preserve">ن بعض البلدان </w:t>
      </w:r>
      <w:r w:rsidRPr="00FC0F14">
        <w:rPr>
          <w:rFonts w:hint="cs"/>
          <w:rtl/>
        </w:rPr>
        <w:t>والمناطق</w:t>
      </w:r>
      <w:r w:rsidRPr="00FC0F14">
        <w:rPr>
          <w:rtl/>
        </w:rPr>
        <w:t xml:space="preserve"> قد اعتمدت قوانين وتوجيهات وتوصيات وطنية بشأن استخدام أرقام الطوارئ؛</w:t>
      </w:r>
    </w:p>
    <w:p w14:paraId="55B63308" w14:textId="77777777" w:rsidR="00ED026F" w:rsidRPr="00FC0F14" w:rsidRDefault="004947CA" w:rsidP="00ED026F">
      <w:pPr>
        <w:rPr>
          <w:rtl/>
        </w:rPr>
      </w:pPr>
      <w:r w:rsidRPr="00FC0F14">
        <w:rPr>
          <w:rFonts w:hint="cs"/>
          <w:i/>
          <w:iCs/>
          <w:rtl/>
        </w:rPr>
        <w:t>ب)</w:t>
      </w:r>
      <w:r w:rsidRPr="00FC0F14">
        <w:rPr>
          <w:i/>
          <w:iCs/>
          <w:rtl/>
        </w:rPr>
        <w:tab/>
      </w:r>
      <w:r w:rsidRPr="00FC0F14">
        <w:rPr>
          <w:rFonts w:hint="cs"/>
          <w:rtl/>
        </w:rPr>
        <w:t xml:space="preserve">أن </w:t>
      </w:r>
      <w:r w:rsidRPr="00FC0F14">
        <w:rPr>
          <w:rtl/>
        </w:rPr>
        <w:t>بعض الأجهزة الم</w:t>
      </w:r>
      <w:r w:rsidRPr="00FC0F14">
        <w:rPr>
          <w:rFonts w:hint="cs"/>
          <w:rtl/>
        </w:rPr>
        <w:t>تنقلة</w:t>
      </w:r>
      <w:r w:rsidRPr="00FC0F14">
        <w:rPr>
          <w:rtl/>
        </w:rPr>
        <w:t xml:space="preserve"> </w:t>
      </w:r>
      <w:r w:rsidRPr="00FC0F14">
        <w:rPr>
          <w:rFonts w:hint="cs"/>
          <w:rtl/>
        </w:rPr>
        <w:t>قد شُفرّت</w:t>
      </w:r>
      <w:r w:rsidRPr="00FC0F14">
        <w:rPr>
          <w:rtl/>
        </w:rPr>
        <w:t xml:space="preserve"> بشكل</w:t>
      </w:r>
      <w:r w:rsidRPr="00FC0F14">
        <w:rPr>
          <w:rFonts w:hint="cs"/>
          <w:rtl/>
        </w:rPr>
        <w:t>ٍ</w:t>
      </w:r>
      <w:r w:rsidRPr="00FC0F14">
        <w:rPr>
          <w:rtl/>
        </w:rPr>
        <w:t xml:space="preserve"> ثابت إما بالرقم 112 </w:t>
      </w:r>
      <w:r w:rsidRPr="00FC0F14">
        <w:rPr>
          <w:rFonts w:hint="cs"/>
          <w:rtl/>
        </w:rPr>
        <w:t>و/</w:t>
      </w:r>
      <w:r w:rsidRPr="00FC0F14">
        <w:rPr>
          <w:rtl/>
        </w:rPr>
        <w:t xml:space="preserve">أو </w:t>
      </w:r>
      <w:r w:rsidRPr="00FC0F14">
        <w:rPr>
          <w:rFonts w:hint="cs"/>
          <w:rtl/>
        </w:rPr>
        <w:t xml:space="preserve">الرقم </w:t>
      </w:r>
      <w:r w:rsidRPr="00FC0F14">
        <w:rPr>
          <w:rtl/>
        </w:rPr>
        <w:t>911؛</w:t>
      </w:r>
    </w:p>
    <w:p w14:paraId="49D08F19" w14:textId="77777777" w:rsidR="00ED026F" w:rsidRPr="00FC0F14" w:rsidRDefault="004947CA" w:rsidP="00ED026F">
      <w:pPr>
        <w:rPr>
          <w:spacing w:val="-4"/>
          <w:rtl/>
        </w:rPr>
      </w:pPr>
      <w:r w:rsidRPr="00FC0F14">
        <w:rPr>
          <w:rFonts w:hint="cs"/>
          <w:i/>
          <w:iCs/>
          <w:spacing w:val="-4"/>
          <w:rtl/>
        </w:rPr>
        <w:t>ج)</w:t>
      </w:r>
      <w:r w:rsidRPr="00FC0F14">
        <w:rPr>
          <w:i/>
          <w:iCs/>
          <w:spacing w:val="-4"/>
          <w:rtl/>
        </w:rPr>
        <w:tab/>
      </w:r>
      <w:r w:rsidRPr="00FC0F14">
        <w:rPr>
          <w:spacing w:val="-4"/>
          <w:rtl/>
        </w:rPr>
        <w:t xml:space="preserve">أنه لا يوجد حكم </w:t>
      </w:r>
      <w:r w:rsidRPr="00FC0F14">
        <w:rPr>
          <w:rFonts w:hint="cs"/>
          <w:spacing w:val="-4"/>
          <w:rtl/>
        </w:rPr>
        <w:t>ينص</w:t>
      </w:r>
      <w:r w:rsidRPr="00FC0F14">
        <w:rPr>
          <w:spacing w:val="-4"/>
          <w:rtl/>
        </w:rPr>
        <w:t xml:space="preserve"> </w:t>
      </w:r>
      <w:r w:rsidRPr="00FC0F14">
        <w:rPr>
          <w:rFonts w:hint="cs"/>
          <w:spacing w:val="-4"/>
          <w:rtl/>
        </w:rPr>
        <w:t>على أن</w:t>
      </w:r>
      <w:r w:rsidRPr="00FC0F14">
        <w:rPr>
          <w:spacing w:val="-4"/>
          <w:rtl/>
        </w:rPr>
        <w:t xml:space="preserve"> يقدم مكتب تقييس الاتصالات المساعدة للبلدان التي تحاول تنفيذ التوصية </w:t>
      </w:r>
      <w:r w:rsidRPr="00FC0F14">
        <w:rPr>
          <w:spacing w:val="-4"/>
        </w:rPr>
        <w:t>ITU</w:t>
      </w:r>
      <w:r w:rsidRPr="00FC0F14">
        <w:rPr>
          <w:spacing w:val="-4"/>
        </w:rPr>
        <w:noBreakHyphen/>
        <w:t>T E.161.1</w:t>
      </w:r>
      <w:r w:rsidRPr="00FC0F14">
        <w:rPr>
          <w:spacing w:val="-4"/>
          <w:rtl/>
        </w:rPr>
        <w:t>؛</w:t>
      </w:r>
    </w:p>
    <w:p w14:paraId="610EA013" w14:textId="77777777" w:rsidR="00ED026F" w:rsidRPr="00FC0F14" w:rsidRDefault="004947CA" w:rsidP="00ED026F">
      <w:pPr>
        <w:rPr>
          <w:rtl/>
        </w:rPr>
      </w:pPr>
      <w:r w:rsidRPr="00FC0F14">
        <w:rPr>
          <w:rFonts w:hint="cs"/>
          <w:i/>
          <w:iCs/>
          <w:rtl/>
        </w:rPr>
        <w:t>د )</w:t>
      </w:r>
      <w:r w:rsidRPr="00FC0F14">
        <w:rPr>
          <w:i/>
          <w:iCs/>
          <w:rtl/>
        </w:rPr>
        <w:tab/>
      </w:r>
      <w:r w:rsidRPr="00FC0F14">
        <w:rPr>
          <w:spacing w:val="-2"/>
          <w:rtl/>
        </w:rPr>
        <w:t xml:space="preserve">أنه لا يوجد حكم ينص </w:t>
      </w:r>
      <w:r w:rsidRPr="00FC0F14">
        <w:rPr>
          <w:rFonts w:hint="cs"/>
          <w:spacing w:val="-2"/>
          <w:rtl/>
        </w:rPr>
        <w:t>على أن</w:t>
      </w:r>
      <w:r w:rsidRPr="00FC0F14">
        <w:rPr>
          <w:spacing w:val="-2"/>
          <w:rtl/>
        </w:rPr>
        <w:t xml:space="preserve"> يقدم مكتب تقييس الاتصالات المساعدة التقنية للبلدان التي تحاول </w:t>
      </w:r>
      <w:r w:rsidRPr="00FC0F14">
        <w:rPr>
          <w:rFonts w:hint="cs"/>
          <w:spacing w:val="-2"/>
          <w:rtl/>
        </w:rPr>
        <w:t>وضع</w:t>
      </w:r>
      <w:r w:rsidRPr="00FC0F14">
        <w:rPr>
          <w:spacing w:val="-2"/>
          <w:rtl/>
        </w:rPr>
        <w:t xml:space="preserve"> أرقام</w:t>
      </w:r>
      <w:r w:rsidRPr="00FC0F14">
        <w:rPr>
          <w:rFonts w:hint="cs"/>
          <w:spacing w:val="-2"/>
          <w:rtl/>
        </w:rPr>
        <w:t xml:space="preserve"> ل</w:t>
      </w:r>
      <w:r w:rsidRPr="00FC0F14">
        <w:rPr>
          <w:spacing w:val="-2"/>
          <w:rtl/>
        </w:rPr>
        <w:t>لطوارئ،</w:t>
      </w:r>
    </w:p>
    <w:p w14:paraId="091FEB9F" w14:textId="77777777" w:rsidR="00E812E6" w:rsidRPr="00FC0F14" w:rsidRDefault="00E812E6" w:rsidP="00E812E6">
      <w:pPr>
        <w:rPr>
          <w:rtl/>
        </w:rPr>
      </w:pPr>
      <w:r w:rsidRPr="00FC0F14">
        <w:rPr>
          <w:rtl/>
        </w:rPr>
        <w:br w:type="page"/>
      </w:r>
    </w:p>
    <w:p w14:paraId="289EE9C3" w14:textId="77777777" w:rsidR="00ED026F" w:rsidRPr="00FC0F14" w:rsidRDefault="004947CA" w:rsidP="00ED026F">
      <w:pPr>
        <w:pStyle w:val="Call"/>
      </w:pPr>
      <w:r w:rsidRPr="00FC0F14">
        <w:rPr>
          <w:rtl/>
        </w:rPr>
        <w:t>وإذ تؤكد من جديد</w:t>
      </w:r>
    </w:p>
    <w:p w14:paraId="737A9DC0" w14:textId="77777777" w:rsidR="00ED026F" w:rsidRPr="00FC0F14" w:rsidRDefault="004947CA" w:rsidP="00ED026F">
      <w:pPr>
        <w:rPr>
          <w:rtl/>
        </w:rPr>
      </w:pPr>
      <w:r w:rsidRPr="00FC0F14">
        <w:rPr>
          <w:rFonts w:hint="cs"/>
          <w:rtl/>
        </w:rPr>
        <w:t>أنه</w:t>
      </w:r>
      <w:r w:rsidRPr="00FC0F14">
        <w:rPr>
          <w:rtl/>
        </w:rPr>
        <w:t xml:space="preserve"> </w:t>
      </w:r>
      <w:r w:rsidRPr="00FC0F14">
        <w:rPr>
          <w:rFonts w:hint="cs"/>
          <w:rtl/>
        </w:rPr>
        <w:t xml:space="preserve">من </w:t>
      </w:r>
      <w:r w:rsidRPr="00FC0F14">
        <w:rPr>
          <w:rtl/>
        </w:rPr>
        <w:t>الحق</w:t>
      </w:r>
      <w:r w:rsidRPr="00FC0F14">
        <w:rPr>
          <w:rFonts w:hint="cs"/>
          <w:rtl/>
        </w:rPr>
        <w:t>وق</w:t>
      </w:r>
      <w:r w:rsidRPr="00FC0F14">
        <w:rPr>
          <w:rtl/>
        </w:rPr>
        <w:t xml:space="preserve"> السيادي</w:t>
      </w:r>
      <w:r w:rsidRPr="00FC0F14">
        <w:rPr>
          <w:rFonts w:hint="cs"/>
          <w:rtl/>
        </w:rPr>
        <w:t>ة</w:t>
      </w:r>
      <w:r w:rsidRPr="00FC0F14">
        <w:rPr>
          <w:rtl/>
        </w:rPr>
        <w:t xml:space="preserve"> لكل بلد </w:t>
      </w:r>
      <w:r w:rsidRPr="00FC0F14">
        <w:rPr>
          <w:rFonts w:hint="cs"/>
          <w:rtl/>
        </w:rPr>
        <w:t>أن ينظم</w:t>
      </w:r>
      <w:r w:rsidRPr="00FC0F14">
        <w:rPr>
          <w:rtl/>
        </w:rPr>
        <w:t xml:space="preserve"> قطاع الاتصالات الخاص به، </w:t>
      </w:r>
      <w:r w:rsidRPr="00FC0F14">
        <w:rPr>
          <w:rFonts w:hint="cs"/>
          <w:rtl/>
        </w:rPr>
        <w:t>وبالتالي</w:t>
      </w:r>
      <w:r w:rsidRPr="00FC0F14">
        <w:rPr>
          <w:rtl/>
        </w:rPr>
        <w:t>، تنظيم توفير خدمات الطوارئ،</w:t>
      </w:r>
    </w:p>
    <w:p w14:paraId="4202CCA1" w14:textId="77777777" w:rsidR="00ED026F" w:rsidRPr="00FC0F14" w:rsidRDefault="004947CA" w:rsidP="00ED026F">
      <w:pPr>
        <w:pStyle w:val="Call"/>
        <w:rPr>
          <w:rtl/>
        </w:rPr>
      </w:pPr>
      <w:r w:rsidRPr="00FC0F14">
        <w:rPr>
          <w:rFonts w:hint="cs"/>
          <w:rtl/>
          <w:lang w:bidi="ar-EG"/>
        </w:rPr>
        <w:t xml:space="preserve">تقرر أن </w:t>
      </w:r>
      <w:r w:rsidRPr="00FC0F14">
        <w:rPr>
          <w:rFonts w:hint="cs"/>
          <w:rtl/>
        </w:rPr>
        <w:t>تُ</w:t>
      </w:r>
      <w:r w:rsidRPr="00FC0F14">
        <w:rPr>
          <w:rtl/>
        </w:rPr>
        <w:t>كل</w:t>
      </w:r>
      <w:r w:rsidRPr="00FC0F14">
        <w:rPr>
          <w:rFonts w:hint="cs"/>
          <w:rtl/>
        </w:rPr>
        <w:t>ّ</w:t>
      </w:r>
      <w:r w:rsidRPr="00FC0F14">
        <w:rPr>
          <w:rtl/>
        </w:rPr>
        <w:t>ف</w:t>
      </w:r>
      <w:r w:rsidRPr="00FC0F14">
        <w:rPr>
          <w:rFonts w:hint="cs"/>
          <w:rtl/>
        </w:rPr>
        <w:t xml:space="preserve"> </w:t>
      </w:r>
      <w:r w:rsidRPr="00FC0F14">
        <w:rPr>
          <w:rtl/>
        </w:rPr>
        <w:t>مدير مكتب تقييس الاتصالات</w:t>
      </w:r>
      <w:r w:rsidRPr="00FC0F14">
        <w:rPr>
          <w:rFonts w:hint="cs"/>
          <w:rtl/>
        </w:rPr>
        <w:t xml:space="preserve"> بالتعاون مع مدير مكتب تنمية الاتصالات</w:t>
      </w:r>
    </w:p>
    <w:p w14:paraId="00711C53" w14:textId="77777777" w:rsidR="00ED026F" w:rsidRPr="00FC0F14" w:rsidRDefault="004947CA" w:rsidP="00ED026F">
      <w:pPr>
        <w:rPr>
          <w:rtl/>
        </w:rPr>
      </w:pPr>
      <w:r w:rsidRPr="00FC0F14">
        <w:t>1</w:t>
      </w:r>
      <w:r w:rsidRPr="00FC0F14">
        <w:rPr>
          <w:rtl/>
        </w:rPr>
        <w:tab/>
      </w:r>
      <w:r w:rsidRPr="00FC0F14">
        <w:rPr>
          <w:rFonts w:hint="cs"/>
          <w:rtl/>
        </w:rPr>
        <w:t>ب</w:t>
      </w:r>
      <w:r w:rsidRPr="00FC0F14">
        <w:rPr>
          <w:rtl/>
        </w:rPr>
        <w:t xml:space="preserve">تقديم </w:t>
      </w:r>
      <w:r w:rsidRPr="00FC0F14">
        <w:rPr>
          <w:rFonts w:hint="cs"/>
          <w:rtl/>
        </w:rPr>
        <w:t>مساعدة تقنية</w:t>
      </w:r>
      <w:r w:rsidRPr="00FC0F14">
        <w:rPr>
          <w:rtl/>
        </w:rPr>
        <w:t xml:space="preserve"> </w:t>
      </w:r>
      <w:r w:rsidRPr="00FC0F14">
        <w:rPr>
          <w:rFonts w:hint="cs"/>
          <w:rtl/>
        </w:rPr>
        <w:t>إلى الدول</w:t>
      </w:r>
      <w:r w:rsidRPr="00FC0F14">
        <w:rPr>
          <w:rtl/>
        </w:rPr>
        <w:t xml:space="preserve"> الأعضاء في إفريقيا </w:t>
      </w:r>
      <w:r w:rsidRPr="00FC0F14">
        <w:rPr>
          <w:rFonts w:hint="cs"/>
          <w:rtl/>
        </w:rPr>
        <w:t>بشأن وضع</w:t>
      </w:r>
      <w:r w:rsidRPr="00FC0F14">
        <w:rPr>
          <w:rtl/>
        </w:rPr>
        <w:t xml:space="preserve"> رقم طوارئ </w:t>
      </w:r>
      <w:r w:rsidRPr="00FC0F14">
        <w:rPr>
          <w:rFonts w:hint="cs"/>
          <w:rtl/>
        </w:rPr>
        <w:t xml:space="preserve">موحد </w:t>
      </w:r>
      <w:r w:rsidRPr="00FC0F14">
        <w:rPr>
          <w:rtl/>
        </w:rPr>
        <w:t xml:space="preserve">وفقاً للتوصية </w:t>
      </w:r>
      <w:r w:rsidRPr="00FC0F14">
        <w:t>ITU-T E.161.1</w:t>
      </w:r>
      <w:r w:rsidRPr="00FC0F14">
        <w:rPr>
          <w:rtl/>
        </w:rPr>
        <w:t>؛</w:t>
      </w:r>
    </w:p>
    <w:p w14:paraId="0E585BD8" w14:textId="77777777" w:rsidR="00ED026F" w:rsidRPr="00FC0F14" w:rsidRDefault="004947CA" w:rsidP="00ED026F">
      <w:pPr>
        <w:rPr>
          <w:rtl/>
        </w:rPr>
      </w:pPr>
      <w:r w:rsidRPr="00FC0F14">
        <w:rPr>
          <w:rFonts w:hint="cs"/>
          <w:rtl/>
          <w:lang w:bidi="ar-EG"/>
        </w:rPr>
        <w:t>2</w:t>
      </w:r>
      <w:r w:rsidRPr="00FC0F14">
        <w:rPr>
          <w:rtl/>
        </w:rPr>
        <w:tab/>
      </w:r>
      <w:r w:rsidRPr="00FC0F14">
        <w:rPr>
          <w:rFonts w:hint="cs"/>
          <w:rtl/>
        </w:rPr>
        <w:t>بإعداد التقارير</w:t>
      </w:r>
      <w:r w:rsidRPr="00FC0F14">
        <w:rPr>
          <w:rtl/>
        </w:rPr>
        <w:t xml:space="preserve"> </w:t>
      </w:r>
      <w:r w:rsidRPr="00FC0F14">
        <w:rPr>
          <w:rFonts w:hint="cs"/>
          <w:rtl/>
        </w:rPr>
        <w:t xml:space="preserve">إلى </w:t>
      </w:r>
      <w:r w:rsidRPr="00FC0F14">
        <w:rPr>
          <w:rtl/>
        </w:rPr>
        <w:t xml:space="preserve">الجمعية العالمية لتقييس الاتصالات عن التقدم المحرز في تنفيذ هذا </w:t>
      </w:r>
      <w:r w:rsidRPr="00FC0F14">
        <w:rPr>
          <w:rFonts w:hint="cs"/>
          <w:rtl/>
        </w:rPr>
        <w:t>القرار الذي</w:t>
      </w:r>
      <w:r w:rsidRPr="00FC0F14">
        <w:rPr>
          <w:rtl/>
        </w:rPr>
        <w:t xml:space="preserve"> يهدف إلى تحسين </w:t>
      </w:r>
      <w:r w:rsidRPr="00FC0F14">
        <w:rPr>
          <w:rFonts w:hint="cs"/>
          <w:rtl/>
        </w:rPr>
        <w:t>النفاذ</w:t>
      </w:r>
      <w:r w:rsidRPr="00FC0F14">
        <w:rPr>
          <w:rtl/>
        </w:rPr>
        <w:t xml:space="preserve"> إلى خدمات الطوارئ،</w:t>
      </w:r>
    </w:p>
    <w:p w14:paraId="6EC83014" w14:textId="77777777" w:rsidR="00ED026F" w:rsidRPr="00FC0F14" w:rsidRDefault="004947CA" w:rsidP="00ED026F">
      <w:pPr>
        <w:pStyle w:val="Call"/>
        <w:rPr>
          <w:rtl/>
        </w:rPr>
      </w:pPr>
      <w:r w:rsidRPr="00FC0F14">
        <w:rPr>
          <w:rFonts w:hint="cs"/>
          <w:rtl/>
        </w:rPr>
        <w:t>تدعو الدول الأعضاء ولا سيما في منطقة إفريقيا</w:t>
      </w:r>
    </w:p>
    <w:p w14:paraId="10E966F7" w14:textId="77777777" w:rsidR="00F61255" w:rsidRPr="00FC0F14" w:rsidRDefault="004947CA" w:rsidP="00F61255">
      <w:pPr>
        <w:rPr>
          <w:lang w:bidi="ar-EG"/>
        </w:rPr>
      </w:pPr>
      <w:r w:rsidRPr="00FC0F14">
        <w:rPr>
          <w:rFonts w:hint="cs"/>
          <w:rtl/>
        </w:rPr>
        <w:t xml:space="preserve">إلى </w:t>
      </w:r>
      <w:r w:rsidRPr="00FC0F14">
        <w:rPr>
          <w:rtl/>
        </w:rPr>
        <w:t xml:space="preserve">تنفيذ أحكام التوصية </w:t>
      </w:r>
      <w:r w:rsidRPr="00FC0F14">
        <w:t>ITU-T E.161.1</w:t>
      </w:r>
      <w:r w:rsidRPr="00FC0F14">
        <w:rPr>
          <w:rtl/>
        </w:rPr>
        <w:t xml:space="preserve">، </w:t>
      </w:r>
      <w:r w:rsidR="00FB636A" w:rsidRPr="00FC0F14">
        <w:rPr>
          <w:rFonts w:hint="cs"/>
          <w:rtl/>
        </w:rPr>
        <w:t>و</w:t>
      </w:r>
      <w:r w:rsidRPr="00FC0F14">
        <w:rPr>
          <w:rFonts w:hint="cs"/>
          <w:rtl/>
        </w:rPr>
        <w:t>ال</w:t>
      </w:r>
      <w:r w:rsidRPr="00FC0F14">
        <w:rPr>
          <w:rtl/>
        </w:rPr>
        <w:t>نظر</w:t>
      </w:r>
      <w:r w:rsidR="00FB636A" w:rsidRPr="00FC0F14">
        <w:rPr>
          <w:rFonts w:hint="cs"/>
          <w:rtl/>
        </w:rPr>
        <w:t xml:space="preserve"> خصوصاً</w:t>
      </w:r>
      <w:r w:rsidRPr="00FC0F14">
        <w:rPr>
          <w:rtl/>
        </w:rPr>
        <w:t xml:space="preserve"> </w:t>
      </w:r>
      <w:r w:rsidRPr="00FC0F14">
        <w:rPr>
          <w:rFonts w:hint="cs"/>
          <w:rtl/>
        </w:rPr>
        <w:t>فيما</w:t>
      </w:r>
      <w:r w:rsidRPr="00FC0F14">
        <w:rPr>
          <w:rtl/>
        </w:rPr>
        <w:t xml:space="preserve"> إذا كان </w:t>
      </w:r>
      <w:r w:rsidRPr="00FC0F14">
        <w:rPr>
          <w:rFonts w:hint="cs"/>
          <w:rtl/>
        </w:rPr>
        <w:t>ينبغي</w:t>
      </w:r>
      <w:r w:rsidRPr="00FC0F14">
        <w:rPr>
          <w:rtl/>
        </w:rPr>
        <w:t xml:space="preserve"> استخدام</w:t>
      </w:r>
      <w:r w:rsidRPr="00FC0F14">
        <w:rPr>
          <w:rFonts w:hint="cs"/>
          <w:rtl/>
        </w:rPr>
        <w:t xml:space="preserve"> الرقم</w:t>
      </w:r>
      <w:r w:rsidRPr="00FC0F14">
        <w:rPr>
          <w:rtl/>
        </w:rPr>
        <w:t xml:space="preserve"> 112 أو 911 كرقم طوارئ أولي </w:t>
      </w:r>
      <w:r w:rsidRPr="00FC0F14">
        <w:rPr>
          <w:rFonts w:hint="cs"/>
          <w:rtl/>
        </w:rPr>
        <w:t>وحيد</w:t>
      </w:r>
      <w:r w:rsidRPr="00FC0F14">
        <w:rPr>
          <w:rtl/>
        </w:rPr>
        <w:t xml:space="preserve">، أو أنه </w:t>
      </w:r>
      <w:r w:rsidRPr="00FC0F14">
        <w:rPr>
          <w:rFonts w:hint="cs"/>
          <w:rtl/>
        </w:rPr>
        <w:t>ينبغي</w:t>
      </w:r>
      <w:r w:rsidRPr="00FC0F14">
        <w:rPr>
          <w:rtl/>
        </w:rPr>
        <w:t xml:space="preserve"> استخدام</w:t>
      </w:r>
      <w:r w:rsidRPr="00FC0F14">
        <w:rPr>
          <w:rFonts w:hint="cs"/>
          <w:rtl/>
        </w:rPr>
        <w:t xml:space="preserve"> الرقمين</w:t>
      </w:r>
      <w:r w:rsidRPr="00FC0F14">
        <w:rPr>
          <w:rtl/>
        </w:rPr>
        <w:t xml:space="preserve"> 112 و911 ك</w:t>
      </w:r>
      <w:r w:rsidRPr="00FC0F14">
        <w:rPr>
          <w:rFonts w:hint="cs"/>
          <w:rtl/>
        </w:rPr>
        <w:t>رقمَي</w:t>
      </w:r>
      <w:r w:rsidRPr="00FC0F14">
        <w:rPr>
          <w:rtl/>
        </w:rPr>
        <w:t xml:space="preserve"> طوارئ بديل</w:t>
      </w:r>
      <w:r w:rsidRPr="00FC0F14">
        <w:rPr>
          <w:rFonts w:hint="cs"/>
          <w:rtl/>
        </w:rPr>
        <w:t>ين</w:t>
      </w:r>
      <w:r w:rsidRPr="00FC0F14">
        <w:rPr>
          <w:rtl/>
        </w:rPr>
        <w:t xml:space="preserve"> ثانوي</w:t>
      </w:r>
      <w:r w:rsidRPr="00FC0F14">
        <w:rPr>
          <w:rFonts w:hint="eastAsia"/>
          <w:rtl/>
        </w:rPr>
        <w:t>ين</w:t>
      </w:r>
      <w:r w:rsidRPr="00FC0F14">
        <w:rPr>
          <w:rtl/>
        </w:rPr>
        <w:t>.</w:t>
      </w:r>
    </w:p>
    <w:p w14:paraId="651FDEFB" w14:textId="77777777" w:rsidR="00F67F42" w:rsidRPr="00FC0F14" w:rsidRDefault="00F67F42" w:rsidP="00E812E6">
      <w:pPr>
        <w:rPr>
          <w:rtl/>
          <w:lang w:bidi="ar-EG"/>
        </w:rPr>
      </w:pPr>
    </w:p>
    <w:p w14:paraId="12BA2771" w14:textId="77777777" w:rsidR="00E812E6" w:rsidRPr="00FC0F14" w:rsidRDefault="00E812E6" w:rsidP="00E812E6">
      <w:pPr>
        <w:rPr>
          <w:rtl/>
          <w:lang w:bidi="ar-EG"/>
        </w:rPr>
      </w:pPr>
    </w:p>
    <w:p w14:paraId="0A87CEE1" w14:textId="77777777" w:rsidR="00E812E6" w:rsidRPr="00FC0F14" w:rsidRDefault="00E812E6" w:rsidP="00E812E6">
      <w:pPr>
        <w:rPr>
          <w:rtl/>
          <w:lang w:bidi="ar-EG"/>
        </w:rPr>
      </w:pPr>
    </w:p>
    <w:p w14:paraId="17184364" w14:textId="77777777" w:rsidR="00E812E6" w:rsidRPr="00FC0F14" w:rsidRDefault="00E812E6" w:rsidP="00E812E6">
      <w:pPr>
        <w:rPr>
          <w:rtl/>
          <w:lang w:bidi="ar-EG"/>
        </w:rPr>
      </w:pPr>
    </w:p>
    <w:p w14:paraId="18DE08E8" w14:textId="77777777" w:rsidR="00E812E6" w:rsidRPr="00FC0F14" w:rsidRDefault="00E812E6" w:rsidP="00E812E6">
      <w:pPr>
        <w:rPr>
          <w:rtl/>
          <w:lang w:bidi="ar-EG"/>
        </w:rPr>
      </w:pPr>
    </w:p>
    <w:p w14:paraId="19085AE4" w14:textId="77777777" w:rsidR="00E812E6" w:rsidRPr="00FC0F14" w:rsidRDefault="00E812E6" w:rsidP="00E812E6">
      <w:pPr>
        <w:rPr>
          <w:rtl/>
          <w:lang w:bidi="ar-EG"/>
        </w:rPr>
      </w:pPr>
    </w:p>
    <w:p w14:paraId="70938F8D" w14:textId="77777777" w:rsidR="00E812E6" w:rsidRPr="00FC0F14" w:rsidRDefault="00E812E6" w:rsidP="00E812E6">
      <w:pPr>
        <w:rPr>
          <w:rtl/>
          <w:lang w:bidi="ar-EG"/>
        </w:rPr>
      </w:pPr>
    </w:p>
    <w:p w14:paraId="67F7134D" w14:textId="77777777" w:rsidR="00E812E6" w:rsidRPr="00FC0F14" w:rsidRDefault="00E812E6" w:rsidP="00E812E6">
      <w:pPr>
        <w:rPr>
          <w:rtl/>
          <w:lang w:bidi="ar-EG"/>
        </w:rPr>
      </w:pPr>
    </w:p>
    <w:p w14:paraId="0CAC4D36" w14:textId="77777777" w:rsidR="00E812E6" w:rsidRPr="00FC0F14" w:rsidRDefault="00E812E6" w:rsidP="00E812E6">
      <w:pPr>
        <w:rPr>
          <w:rtl/>
          <w:lang w:bidi="ar-EG"/>
        </w:rPr>
      </w:pPr>
    </w:p>
    <w:p w14:paraId="491ADB18" w14:textId="77777777" w:rsidR="00E812E6" w:rsidRPr="00FC0F14" w:rsidRDefault="00E812E6" w:rsidP="00E812E6">
      <w:pPr>
        <w:rPr>
          <w:rtl/>
          <w:lang w:bidi="ar-EG"/>
        </w:rPr>
      </w:pPr>
    </w:p>
    <w:p w14:paraId="265416B0" w14:textId="77777777" w:rsidR="00E812E6" w:rsidRPr="00FC0F14" w:rsidRDefault="00E812E6" w:rsidP="00E812E6">
      <w:pPr>
        <w:rPr>
          <w:rtl/>
          <w:lang w:bidi="ar-EG"/>
        </w:rPr>
      </w:pPr>
    </w:p>
    <w:p w14:paraId="02F73828" w14:textId="77777777" w:rsidR="00E812E6" w:rsidRPr="00FC0F14" w:rsidRDefault="00E812E6" w:rsidP="00E812E6">
      <w:pPr>
        <w:rPr>
          <w:rtl/>
          <w:lang w:bidi="ar-EG"/>
        </w:rPr>
      </w:pPr>
    </w:p>
    <w:p w14:paraId="6131FE51" w14:textId="77777777" w:rsidR="00E812E6" w:rsidRPr="00FC0F14" w:rsidRDefault="00E812E6" w:rsidP="00E812E6">
      <w:pPr>
        <w:rPr>
          <w:rtl/>
          <w:lang w:bidi="ar-EG"/>
        </w:rPr>
      </w:pPr>
    </w:p>
    <w:p w14:paraId="55F65493" w14:textId="77777777" w:rsidR="00E812E6" w:rsidRPr="00FC0F14" w:rsidRDefault="00E812E6" w:rsidP="00E812E6">
      <w:pPr>
        <w:rPr>
          <w:rtl/>
          <w:lang w:bidi="ar-EG"/>
        </w:rPr>
      </w:pPr>
    </w:p>
    <w:p w14:paraId="66177280" w14:textId="77777777" w:rsidR="00E812E6" w:rsidRPr="00FC0F14" w:rsidRDefault="00E812E6" w:rsidP="00E812E6">
      <w:pPr>
        <w:rPr>
          <w:rtl/>
          <w:lang w:bidi="ar-EG"/>
        </w:rPr>
      </w:pPr>
    </w:p>
    <w:p w14:paraId="2C90964E" w14:textId="77777777" w:rsidR="00E812E6" w:rsidRPr="00FC0F14" w:rsidRDefault="00E812E6" w:rsidP="00E812E6">
      <w:pPr>
        <w:rPr>
          <w:rtl/>
          <w:lang w:bidi="ar-EG"/>
        </w:rPr>
      </w:pPr>
    </w:p>
    <w:p w14:paraId="41E30733" w14:textId="77777777" w:rsidR="00E812E6" w:rsidRPr="00FC0F14" w:rsidRDefault="00E812E6" w:rsidP="00E812E6">
      <w:pPr>
        <w:rPr>
          <w:rtl/>
          <w:lang w:bidi="ar-EG"/>
        </w:rPr>
      </w:pPr>
    </w:p>
    <w:p w14:paraId="3D9819B4" w14:textId="77777777" w:rsidR="00E812E6" w:rsidRPr="00FC0F14" w:rsidRDefault="00E812E6" w:rsidP="00E812E6">
      <w:pPr>
        <w:rPr>
          <w:rtl/>
          <w:lang w:bidi="ar-EG"/>
        </w:rPr>
      </w:pPr>
    </w:p>
    <w:p w14:paraId="0F1ED0A1" w14:textId="77777777" w:rsidR="00E812E6" w:rsidRPr="00FC0F14" w:rsidRDefault="00E812E6" w:rsidP="00E812E6">
      <w:pPr>
        <w:rPr>
          <w:rtl/>
          <w:lang w:bidi="ar-EG"/>
        </w:rPr>
      </w:pPr>
    </w:p>
    <w:p w14:paraId="2C3679D8" w14:textId="77777777" w:rsidR="00E812E6" w:rsidRPr="00FC0F14" w:rsidRDefault="00E812E6" w:rsidP="00E812E6">
      <w:pPr>
        <w:rPr>
          <w:rtl/>
          <w:lang w:bidi="ar-EG"/>
        </w:rPr>
      </w:pPr>
    </w:p>
    <w:p w14:paraId="40ED26A4" w14:textId="77777777" w:rsidR="00E812E6" w:rsidRPr="00FC0F14" w:rsidRDefault="00E812E6" w:rsidP="00E812E6">
      <w:pPr>
        <w:rPr>
          <w:rtl/>
          <w:lang w:bidi="ar-EG"/>
        </w:rPr>
      </w:pPr>
    </w:p>
    <w:p w14:paraId="64F02CE1" w14:textId="77777777" w:rsidR="00E812E6" w:rsidRPr="00FC0F14" w:rsidRDefault="00E812E6" w:rsidP="00E812E6">
      <w:pPr>
        <w:rPr>
          <w:rtl/>
          <w:lang w:bidi="ar-EG"/>
        </w:rPr>
      </w:pPr>
    </w:p>
    <w:p w14:paraId="6CF6A2A1" w14:textId="77777777" w:rsidR="00E812E6" w:rsidRPr="00FC0F14" w:rsidRDefault="00E812E6" w:rsidP="00E812E6">
      <w:pPr>
        <w:rPr>
          <w:rtl/>
          <w:lang w:bidi="ar-EG"/>
        </w:rPr>
      </w:pPr>
    </w:p>
    <w:p w14:paraId="4CC9F419" w14:textId="77777777" w:rsidR="00E812E6" w:rsidRPr="00FC0F14" w:rsidRDefault="00E812E6" w:rsidP="00E812E6">
      <w:pPr>
        <w:rPr>
          <w:rtl/>
          <w:lang w:bidi="ar-EG"/>
        </w:rPr>
      </w:pPr>
    </w:p>
    <w:p w14:paraId="7AA6356D" w14:textId="77777777" w:rsidR="00E812E6" w:rsidRPr="00FC0F14" w:rsidRDefault="00E812E6" w:rsidP="00E812E6">
      <w:pPr>
        <w:rPr>
          <w:rtl/>
          <w:lang w:bidi="ar-EG"/>
        </w:rPr>
        <w:sectPr w:rsidR="00E812E6" w:rsidRPr="00FC0F14" w:rsidSect="007D3DEC">
          <w:footerReference w:type="even" r:id="rId140"/>
          <w:footerReference w:type="default" r:id="rId141"/>
          <w:pgSz w:w="11907" w:h="16840" w:code="9"/>
          <w:pgMar w:top="1134" w:right="1134" w:bottom="1134" w:left="1134" w:header="567" w:footer="567" w:gutter="0"/>
          <w:cols w:space="708"/>
          <w:vAlign w:val="both"/>
          <w:docGrid w:linePitch="360"/>
        </w:sectPr>
      </w:pPr>
    </w:p>
    <w:p w14:paraId="76FA0F40" w14:textId="6C5CD46C" w:rsidR="004066BF" w:rsidRPr="00FC0F14" w:rsidRDefault="004066BF" w:rsidP="004066BF">
      <w:pPr>
        <w:pStyle w:val="ResNo"/>
      </w:pPr>
      <w:bookmarkStart w:id="240" w:name="_Toc111642822"/>
      <w:bookmarkStart w:id="241" w:name="_Toc111646890"/>
      <w:r w:rsidRPr="00FC0F14">
        <w:rPr>
          <w:rFonts w:hint="cs"/>
          <w:rtl/>
        </w:rPr>
        <w:t>ال</w:t>
      </w:r>
      <w:r>
        <w:rPr>
          <w:rFonts w:hint="cs"/>
          <w:rtl/>
        </w:rPr>
        <w:t>رأي</w:t>
      </w:r>
      <w:r w:rsidRPr="00FC0F14">
        <w:rPr>
          <w:rFonts w:hint="cs"/>
          <w:rtl/>
        </w:rPr>
        <w:t xml:space="preserve"> </w:t>
      </w:r>
      <w:r>
        <w:rPr>
          <w:rStyle w:val="href"/>
        </w:rPr>
        <w:t>1</w:t>
      </w:r>
      <w:r w:rsidRPr="00FC0F14">
        <w:rPr>
          <w:rFonts w:hint="cs"/>
          <w:rtl/>
        </w:rPr>
        <w:t xml:space="preserve"> (</w:t>
      </w:r>
      <w:r>
        <w:rPr>
          <w:rFonts w:hint="cs"/>
          <w:rtl/>
        </w:rPr>
        <w:t>دبي</w:t>
      </w:r>
      <w:r w:rsidRPr="00FC0F14">
        <w:rPr>
          <w:rFonts w:hint="cs"/>
          <w:rtl/>
        </w:rPr>
        <w:t xml:space="preserve">، </w:t>
      </w:r>
      <w:r>
        <w:t>2012</w:t>
      </w:r>
      <w:r w:rsidRPr="00FC0F14">
        <w:rPr>
          <w:rFonts w:hint="cs"/>
          <w:rtl/>
        </w:rPr>
        <w:t>)</w:t>
      </w:r>
      <w:bookmarkEnd w:id="240"/>
      <w:bookmarkEnd w:id="241"/>
    </w:p>
    <w:p w14:paraId="59E74141" w14:textId="77777777" w:rsidR="00322A32" w:rsidRPr="00FC0F14" w:rsidRDefault="00322A32" w:rsidP="000F4FFE">
      <w:pPr>
        <w:pStyle w:val="Restitle"/>
        <w:rPr>
          <w:noProof/>
        </w:rPr>
      </w:pPr>
      <w:bookmarkStart w:id="242" w:name="_Toc111642823"/>
      <w:bookmarkStart w:id="243" w:name="_Toc111646891"/>
      <w:r w:rsidRPr="00FC0F14">
        <w:rPr>
          <w:rFonts w:hint="cs"/>
          <w:noProof/>
          <w:rtl/>
        </w:rPr>
        <w:t>التطبيق الفعلي لبدل التأثيرات الخارجية للشبكة</w:t>
      </w:r>
      <w:bookmarkEnd w:id="242"/>
      <w:bookmarkEnd w:id="243"/>
    </w:p>
    <w:p w14:paraId="17BF37AD" w14:textId="77777777" w:rsidR="00322A32" w:rsidRPr="00FC0F14" w:rsidRDefault="00322A32" w:rsidP="00322A32">
      <w:pPr>
        <w:pStyle w:val="Opinionref"/>
      </w:pPr>
      <w:r w:rsidRPr="00FC0F14">
        <w:rPr>
          <w:i w:val="0"/>
          <w:iCs w:val="0"/>
          <w:rtl/>
        </w:rPr>
        <w:t>(</w:t>
      </w:r>
      <w:r w:rsidRPr="00FC0F14">
        <w:rPr>
          <w:rFonts w:hint="cs"/>
          <w:i w:val="0"/>
          <w:iCs w:val="0"/>
          <w:rtl/>
        </w:rPr>
        <w:t>دبي</w:t>
      </w:r>
      <w:r w:rsidRPr="00FC0F14">
        <w:rPr>
          <w:rFonts w:hint="cs"/>
          <w:rtl/>
        </w:rPr>
        <w:t xml:space="preserve">، </w:t>
      </w:r>
      <w:r w:rsidRPr="00FC0F14">
        <w:t>2012</w:t>
      </w:r>
      <w:r w:rsidRPr="00FC0F14">
        <w:rPr>
          <w:rtl/>
        </w:rPr>
        <w:t>)</w:t>
      </w:r>
    </w:p>
    <w:p w14:paraId="1DC7B241" w14:textId="77777777" w:rsidR="00322A32" w:rsidRPr="00FC0F14" w:rsidRDefault="00322A32" w:rsidP="00322A32">
      <w:pPr>
        <w:pStyle w:val="Normalaftertitle"/>
        <w:rPr>
          <w:noProof/>
          <w:rtl/>
          <w:lang w:bidi="ar-EG"/>
        </w:rPr>
      </w:pPr>
      <w:r w:rsidRPr="00FC0F14">
        <w:rPr>
          <w:noProof/>
          <w:rtl/>
          <w:lang w:bidi="ar-EG"/>
        </w:rPr>
        <w:t>إن الجمعية العالمية لتقييس الاتصالات (</w:t>
      </w:r>
      <w:r w:rsidRPr="00FC0F14">
        <w:rPr>
          <w:rFonts w:hint="cs"/>
          <w:noProof/>
          <w:rtl/>
          <w:lang w:bidi="ar-EG"/>
        </w:rPr>
        <w:t xml:space="preserve">دبي، </w:t>
      </w:r>
      <w:r w:rsidRPr="00FC0F14">
        <w:rPr>
          <w:noProof/>
        </w:rPr>
        <w:t>2012</w:t>
      </w:r>
      <w:r w:rsidRPr="00FC0F14">
        <w:rPr>
          <w:noProof/>
          <w:rtl/>
          <w:lang w:bidi="ar-EG"/>
        </w:rPr>
        <w:t>)،</w:t>
      </w:r>
    </w:p>
    <w:p w14:paraId="110E2941" w14:textId="77777777" w:rsidR="00322A32" w:rsidRPr="00FC0F14" w:rsidRDefault="00322A32" w:rsidP="00322A32">
      <w:pPr>
        <w:pStyle w:val="Call"/>
        <w:rPr>
          <w:noProof/>
          <w:rtl/>
        </w:rPr>
      </w:pPr>
      <w:r w:rsidRPr="00FC0F14">
        <w:rPr>
          <w:noProof/>
          <w:rtl/>
        </w:rPr>
        <w:t xml:space="preserve">إذ </w:t>
      </w:r>
      <w:r w:rsidRPr="00FC0F14">
        <w:rPr>
          <w:rFonts w:hint="cs"/>
          <w:noProof/>
          <w:rtl/>
        </w:rPr>
        <w:t>تضع في اعتبارها</w:t>
      </w:r>
    </w:p>
    <w:p w14:paraId="67515A95" w14:textId="77777777" w:rsidR="00322A32" w:rsidRPr="00FC0F14" w:rsidRDefault="00322A32" w:rsidP="00322A32">
      <w:pPr>
        <w:rPr>
          <w:noProof/>
          <w:rtl/>
          <w:lang w:bidi="ar-EG"/>
        </w:rPr>
      </w:pPr>
      <w:r w:rsidRPr="00FC0F14">
        <w:rPr>
          <w:i/>
          <w:iCs/>
          <w:noProof/>
          <w:rtl/>
          <w:lang w:bidi="ar-EG"/>
        </w:rPr>
        <w:t xml:space="preserve"> أ )</w:t>
      </w:r>
      <w:r w:rsidRPr="00FC0F14">
        <w:rPr>
          <w:noProof/>
          <w:rtl/>
          <w:lang w:bidi="ar-EG"/>
        </w:rPr>
        <w:tab/>
      </w:r>
      <w:r w:rsidRPr="00FC0F14">
        <w:rPr>
          <w:rFonts w:hint="cs"/>
          <w:noProof/>
          <w:rtl/>
          <w:lang w:bidi="ar-EG"/>
        </w:rPr>
        <w:t xml:space="preserve">برنامج عمل تونس بشأن مجتمع المعلومات (تونس، </w:t>
      </w:r>
      <w:r w:rsidR="002C284A" w:rsidRPr="00FC0F14">
        <w:rPr>
          <w:noProof/>
        </w:rPr>
        <w:t>2005</w:t>
      </w:r>
      <w:r w:rsidR="002C284A" w:rsidRPr="00FC0F14">
        <w:rPr>
          <w:rFonts w:hint="cs"/>
          <w:noProof/>
          <w:rtl/>
          <w:lang w:bidi="ar-EG"/>
        </w:rPr>
        <w:t>)</w:t>
      </w:r>
      <w:r w:rsidRPr="00FC0F14">
        <w:rPr>
          <w:rFonts w:hint="cs"/>
          <w:noProof/>
          <w:rtl/>
          <w:lang w:bidi="ar-EG"/>
        </w:rPr>
        <w:t>؛</w:t>
      </w:r>
    </w:p>
    <w:p w14:paraId="370CFA45" w14:textId="77777777" w:rsidR="00322A32" w:rsidRPr="00FC0F14" w:rsidRDefault="00322A32" w:rsidP="00322A32">
      <w:pPr>
        <w:rPr>
          <w:noProof/>
          <w:rtl/>
          <w:lang w:bidi="ar-EG"/>
        </w:rPr>
      </w:pPr>
      <w:r w:rsidRPr="00FC0F14">
        <w:rPr>
          <w:i/>
          <w:iCs/>
          <w:noProof/>
          <w:rtl/>
          <w:lang w:bidi="ar-EG"/>
        </w:rPr>
        <w:t>ب)</w:t>
      </w:r>
      <w:r w:rsidRPr="00FC0F14">
        <w:rPr>
          <w:noProof/>
          <w:rtl/>
          <w:lang w:bidi="ar-EG"/>
        </w:rPr>
        <w:tab/>
      </w:r>
      <w:r w:rsidRPr="00FC0F14">
        <w:rPr>
          <w:rFonts w:hint="cs"/>
          <w:noProof/>
          <w:rtl/>
          <w:lang w:bidi="ar-EG"/>
        </w:rPr>
        <w:t xml:space="preserve">القرار </w:t>
      </w:r>
      <w:r w:rsidRPr="00FC0F14">
        <w:rPr>
          <w:noProof/>
        </w:rPr>
        <w:t>22</w:t>
      </w:r>
      <w:r w:rsidRPr="00FC0F14">
        <w:rPr>
          <w:rFonts w:hint="cs"/>
          <w:noProof/>
          <w:rtl/>
          <w:lang w:bidi="ar-EG"/>
        </w:rPr>
        <w:t xml:space="preserve"> (المراجع في أنطاليا، </w:t>
      </w:r>
      <w:r w:rsidR="002C284A" w:rsidRPr="00FC0F14">
        <w:rPr>
          <w:noProof/>
        </w:rPr>
        <w:t>2006</w:t>
      </w:r>
      <w:r w:rsidR="002C284A" w:rsidRPr="00FC0F14">
        <w:rPr>
          <w:rFonts w:hint="cs"/>
          <w:noProof/>
          <w:rtl/>
          <w:lang w:bidi="ar-EG"/>
        </w:rPr>
        <w:t>)</w:t>
      </w:r>
      <w:r w:rsidRPr="00FC0F14">
        <w:rPr>
          <w:rFonts w:hint="cs"/>
          <w:noProof/>
          <w:rtl/>
        </w:rPr>
        <w:t xml:space="preserve"> لمؤتمر المندوبين المفوضين،</w:t>
      </w:r>
      <w:r w:rsidRPr="00FC0F14">
        <w:rPr>
          <w:rFonts w:hint="cs"/>
          <w:noProof/>
          <w:rtl/>
          <w:lang w:bidi="ar-EG"/>
        </w:rPr>
        <w:t xml:space="preserve"> بشأن توزيع الإيرادات الناتجة عن تقديم خدمات الاتصالات الدولية؛</w:t>
      </w:r>
    </w:p>
    <w:p w14:paraId="07E9F160" w14:textId="77777777" w:rsidR="00322A32" w:rsidRPr="00FC0F14" w:rsidRDefault="00322A32" w:rsidP="00322A32">
      <w:pPr>
        <w:rPr>
          <w:noProof/>
          <w:rtl/>
          <w:lang w:bidi="ar-SY"/>
        </w:rPr>
      </w:pPr>
      <w:r w:rsidRPr="00FC0F14">
        <w:rPr>
          <w:rFonts w:hint="cs"/>
          <w:i/>
          <w:iCs/>
          <w:noProof/>
          <w:rtl/>
          <w:lang w:bidi="ar-EG"/>
        </w:rPr>
        <w:t>ج)</w:t>
      </w:r>
      <w:r w:rsidRPr="00FC0F14">
        <w:rPr>
          <w:rFonts w:hint="cs"/>
          <w:noProof/>
          <w:rtl/>
          <w:lang w:bidi="ar-EG"/>
        </w:rPr>
        <w:tab/>
        <w:t xml:space="preserve">موافقة الجمعية العالمية لتقييس الاتصالات (جوهانسبرغ، </w:t>
      </w:r>
      <w:r w:rsidR="002C284A" w:rsidRPr="00FC0F14">
        <w:rPr>
          <w:noProof/>
        </w:rPr>
        <w:t>2008</w:t>
      </w:r>
      <w:r w:rsidR="002C284A" w:rsidRPr="00FC0F14">
        <w:rPr>
          <w:rFonts w:hint="cs"/>
          <w:noProof/>
          <w:rtl/>
          <w:lang w:bidi="ar-EG"/>
        </w:rPr>
        <w:t>)</w:t>
      </w:r>
      <w:r w:rsidRPr="00FC0F14">
        <w:rPr>
          <w:rFonts w:hint="cs"/>
          <w:noProof/>
          <w:rtl/>
          <w:lang w:bidi="ar-EG"/>
        </w:rPr>
        <w:t xml:space="preserve"> على التوصية</w:t>
      </w:r>
      <w:r w:rsidRPr="00FC0F14">
        <w:rPr>
          <w:rFonts w:hint="eastAsia"/>
          <w:noProof/>
          <w:rtl/>
          <w:lang w:bidi="ar-EG"/>
        </w:rPr>
        <w:t> </w:t>
      </w:r>
      <w:r w:rsidRPr="00FC0F14">
        <w:rPr>
          <w:noProof/>
        </w:rPr>
        <w:t>ITU</w:t>
      </w:r>
      <w:r w:rsidRPr="00FC0F14">
        <w:rPr>
          <w:noProof/>
        </w:rPr>
        <w:noBreakHyphen/>
        <w:t>T D.156</w:t>
      </w:r>
      <w:r w:rsidRPr="00FC0F14">
        <w:rPr>
          <w:rFonts w:hint="cs"/>
          <w:noProof/>
          <w:rtl/>
          <w:lang w:bidi="ar-EG"/>
        </w:rPr>
        <w:t>، بشأن التأثيرات الخارجية للشبكات،</w:t>
      </w:r>
    </w:p>
    <w:p w14:paraId="34DDAE37" w14:textId="77777777" w:rsidR="00322A32" w:rsidRPr="00FC0F14" w:rsidRDefault="00322A32" w:rsidP="00322A32">
      <w:pPr>
        <w:pStyle w:val="Call"/>
        <w:rPr>
          <w:noProof/>
          <w:rtl/>
        </w:rPr>
      </w:pPr>
      <w:r w:rsidRPr="00FC0F14">
        <w:rPr>
          <w:noProof/>
          <w:rtl/>
        </w:rPr>
        <w:t>وإذ تلاحظ</w:t>
      </w:r>
    </w:p>
    <w:p w14:paraId="3771529E" w14:textId="77777777" w:rsidR="00322A32" w:rsidRPr="00FC0F14" w:rsidRDefault="00322A32" w:rsidP="00322A32">
      <w:pPr>
        <w:rPr>
          <w:noProof/>
          <w:rtl/>
        </w:rPr>
      </w:pPr>
      <w:r w:rsidRPr="00FC0F14">
        <w:rPr>
          <w:rFonts w:hint="cs"/>
          <w:noProof/>
          <w:rtl/>
        </w:rPr>
        <w:t>أن بعض الدول الأعضاء أعربت عن تحفظها فيما يتعلق بهذه التوصية، وطلبت توضيح بعض المسائل ووضع نموذج عملي لحساب قيمة بدل التأثيرات الخارجية للشبكة،</w:t>
      </w:r>
    </w:p>
    <w:p w14:paraId="117B3AB0" w14:textId="77777777" w:rsidR="00322A32" w:rsidRPr="00FC0F14" w:rsidRDefault="00322A32" w:rsidP="00322A32">
      <w:pPr>
        <w:pStyle w:val="Call"/>
        <w:rPr>
          <w:noProof/>
          <w:rtl/>
        </w:rPr>
      </w:pPr>
      <w:r w:rsidRPr="00FC0F14">
        <w:rPr>
          <w:noProof/>
          <w:rtl/>
        </w:rPr>
        <w:t>وإذ تضع في اعتبارها</w:t>
      </w:r>
      <w:r w:rsidRPr="00FC0F14">
        <w:rPr>
          <w:rFonts w:hint="cs"/>
          <w:noProof/>
          <w:rtl/>
        </w:rPr>
        <w:t xml:space="preserve"> كذلك</w:t>
      </w:r>
    </w:p>
    <w:p w14:paraId="3F8729C2" w14:textId="77777777" w:rsidR="00322A32" w:rsidRPr="00FC0F14" w:rsidRDefault="00322A32" w:rsidP="00322A32">
      <w:pPr>
        <w:rPr>
          <w:noProof/>
          <w:rtl/>
          <w:lang w:bidi="ar-EG"/>
        </w:rPr>
      </w:pPr>
      <w:r w:rsidRPr="00FC0F14">
        <w:rPr>
          <w:i/>
          <w:iCs/>
          <w:noProof/>
          <w:rtl/>
          <w:lang w:bidi="ar-EG"/>
        </w:rPr>
        <w:t xml:space="preserve"> أ )</w:t>
      </w:r>
      <w:r w:rsidRPr="00FC0F14">
        <w:rPr>
          <w:noProof/>
          <w:rtl/>
          <w:lang w:bidi="ar-EG"/>
        </w:rPr>
        <w:tab/>
      </w:r>
      <w:r w:rsidRPr="00FC0F14">
        <w:rPr>
          <w:rFonts w:hint="cs"/>
          <w:noProof/>
          <w:rtl/>
          <w:lang w:bidi="ar-EG"/>
        </w:rPr>
        <w:t xml:space="preserve">موافقة لجنة الدراسات </w:t>
      </w:r>
      <w:r w:rsidRPr="00FC0F14">
        <w:rPr>
          <w:noProof/>
        </w:rPr>
        <w:t>3</w:t>
      </w:r>
      <w:r w:rsidRPr="00FC0F14">
        <w:rPr>
          <w:rFonts w:hint="cs"/>
          <w:noProof/>
          <w:rtl/>
          <w:lang w:bidi="ar-EG"/>
        </w:rPr>
        <w:t xml:space="preserve"> لقطاع تقييس الاتصالات للاتحاد </w:t>
      </w:r>
      <w:r w:rsidRPr="00FC0F14">
        <w:rPr>
          <w:noProof/>
          <w:lang w:bidi="ar-EG"/>
        </w:rPr>
        <w:t>(ITU-T)</w:t>
      </w:r>
      <w:r w:rsidRPr="00FC0F14">
        <w:rPr>
          <w:rFonts w:hint="cs"/>
          <w:noProof/>
          <w:rtl/>
          <w:lang w:bidi="ar-EG"/>
        </w:rPr>
        <w:t xml:space="preserve"> في مايو </w:t>
      </w:r>
      <w:r w:rsidRPr="00FC0F14">
        <w:rPr>
          <w:noProof/>
        </w:rPr>
        <w:t>2010</w:t>
      </w:r>
      <w:r w:rsidRPr="00FC0F14">
        <w:rPr>
          <w:rFonts w:hint="cs"/>
          <w:noProof/>
          <w:rtl/>
          <w:lang w:bidi="ar-EG"/>
        </w:rPr>
        <w:t xml:space="preserve"> على الملحق</w:t>
      </w:r>
      <w:r w:rsidRPr="00FC0F14">
        <w:rPr>
          <w:rFonts w:hint="eastAsia"/>
          <w:noProof/>
          <w:rtl/>
          <w:lang w:bidi="ar-EG"/>
        </w:rPr>
        <w:t> </w:t>
      </w:r>
      <w:r w:rsidRPr="00FC0F14">
        <w:rPr>
          <w:noProof/>
        </w:rPr>
        <w:t>A</w:t>
      </w:r>
      <w:r w:rsidRPr="00FC0F14">
        <w:rPr>
          <w:rFonts w:hint="cs"/>
          <w:noProof/>
          <w:rtl/>
          <w:lang w:bidi="ar-EG"/>
        </w:rPr>
        <w:t xml:space="preserve"> بالتوصية</w:t>
      </w:r>
      <w:r w:rsidRPr="00FC0F14">
        <w:rPr>
          <w:rFonts w:hint="eastAsia"/>
          <w:noProof/>
          <w:rtl/>
          <w:lang w:bidi="ar-EG"/>
        </w:rPr>
        <w:t> </w:t>
      </w:r>
      <w:r w:rsidRPr="00FC0F14">
        <w:rPr>
          <w:noProof/>
        </w:rPr>
        <w:t>ITU</w:t>
      </w:r>
      <w:r w:rsidRPr="00FC0F14">
        <w:rPr>
          <w:noProof/>
        </w:rPr>
        <w:noBreakHyphen/>
        <w:t>T D.156</w:t>
      </w:r>
      <w:r w:rsidRPr="00FC0F14">
        <w:rPr>
          <w:rFonts w:hint="cs"/>
          <w:noProof/>
          <w:rtl/>
          <w:lang w:bidi="ar-EG"/>
        </w:rPr>
        <w:t>، بشأن الترتيبات العملية لتنفيذ التوصية</w:t>
      </w:r>
      <w:r w:rsidRPr="00FC0F14">
        <w:rPr>
          <w:rFonts w:hint="eastAsia"/>
          <w:noProof/>
          <w:rtl/>
          <w:lang w:bidi="ar-EG"/>
        </w:rPr>
        <w:t> </w:t>
      </w:r>
      <w:r w:rsidRPr="00FC0F14">
        <w:rPr>
          <w:noProof/>
        </w:rPr>
        <w:t>ITU</w:t>
      </w:r>
      <w:r w:rsidRPr="00FC0F14">
        <w:rPr>
          <w:noProof/>
        </w:rPr>
        <w:noBreakHyphen/>
        <w:t>T D.156</w:t>
      </w:r>
      <w:r w:rsidRPr="00FC0F14">
        <w:rPr>
          <w:rFonts w:hint="cs"/>
          <w:noProof/>
          <w:rtl/>
          <w:lang w:bidi="ar-EG"/>
        </w:rPr>
        <w:t xml:space="preserve"> الذي يقدم ردوداً على الأسئلة المثارة</w:t>
      </w:r>
      <w:r w:rsidRPr="00FC0F14">
        <w:rPr>
          <w:noProof/>
          <w:rtl/>
          <w:lang w:bidi="ar-EG"/>
        </w:rPr>
        <w:t>؛</w:t>
      </w:r>
    </w:p>
    <w:p w14:paraId="3F59DDAE" w14:textId="77777777" w:rsidR="00322A32" w:rsidRPr="00FC0F14" w:rsidRDefault="00322A32" w:rsidP="00322A32">
      <w:pPr>
        <w:rPr>
          <w:noProof/>
          <w:rtl/>
          <w:lang w:bidi="ar-EG"/>
        </w:rPr>
      </w:pPr>
      <w:r w:rsidRPr="00FC0F14">
        <w:rPr>
          <w:i/>
          <w:iCs/>
          <w:noProof/>
          <w:rtl/>
          <w:lang w:bidi="ar-EG"/>
        </w:rPr>
        <w:t>ب)</w:t>
      </w:r>
      <w:r w:rsidRPr="00FC0F14">
        <w:rPr>
          <w:noProof/>
          <w:rtl/>
          <w:lang w:bidi="ar-EG"/>
        </w:rPr>
        <w:tab/>
      </w:r>
      <w:r w:rsidRPr="00FC0F14">
        <w:rPr>
          <w:rFonts w:hint="cs"/>
          <w:noProof/>
          <w:rtl/>
          <w:lang w:bidi="ar-EG"/>
        </w:rPr>
        <w:t>موافقة لجنة الدراسات</w:t>
      </w:r>
      <w:r w:rsidRPr="00FC0F14">
        <w:rPr>
          <w:rFonts w:hint="eastAsia"/>
          <w:noProof/>
          <w:rtl/>
          <w:lang w:bidi="ar-EG"/>
        </w:rPr>
        <w:t> </w:t>
      </w:r>
      <w:r w:rsidRPr="00FC0F14">
        <w:rPr>
          <w:noProof/>
        </w:rPr>
        <w:t>3</w:t>
      </w:r>
      <w:r w:rsidRPr="00FC0F14">
        <w:rPr>
          <w:rFonts w:hint="cs"/>
          <w:noProof/>
          <w:rtl/>
          <w:lang w:bidi="ar-EG"/>
        </w:rPr>
        <w:t xml:space="preserve"> في سبتمبر</w:t>
      </w:r>
      <w:r w:rsidRPr="00FC0F14">
        <w:rPr>
          <w:rFonts w:hint="eastAsia"/>
          <w:noProof/>
          <w:rtl/>
          <w:lang w:bidi="ar-EG"/>
        </w:rPr>
        <w:t> </w:t>
      </w:r>
      <w:r w:rsidRPr="00FC0F14">
        <w:rPr>
          <w:noProof/>
        </w:rPr>
        <w:t>2012</w:t>
      </w:r>
      <w:r w:rsidRPr="00FC0F14">
        <w:rPr>
          <w:rFonts w:hint="cs"/>
          <w:noProof/>
          <w:rtl/>
          <w:lang w:bidi="ar-EG"/>
        </w:rPr>
        <w:t xml:space="preserve"> على الملحق</w:t>
      </w:r>
      <w:r w:rsidRPr="00FC0F14">
        <w:rPr>
          <w:rFonts w:hint="eastAsia"/>
          <w:noProof/>
          <w:rtl/>
          <w:lang w:bidi="ar-EG"/>
        </w:rPr>
        <w:t> </w:t>
      </w:r>
      <w:r w:rsidRPr="00FC0F14">
        <w:rPr>
          <w:noProof/>
        </w:rPr>
        <w:t>B</w:t>
      </w:r>
      <w:r w:rsidRPr="00FC0F14">
        <w:rPr>
          <w:rFonts w:hint="cs"/>
          <w:noProof/>
          <w:rtl/>
          <w:lang w:bidi="ar-EG"/>
        </w:rPr>
        <w:t xml:space="preserve"> بالتوصية</w:t>
      </w:r>
      <w:r w:rsidRPr="00FC0F14">
        <w:rPr>
          <w:rFonts w:hint="eastAsia"/>
          <w:noProof/>
          <w:rtl/>
          <w:lang w:bidi="ar-EG"/>
        </w:rPr>
        <w:t> </w:t>
      </w:r>
      <w:r w:rsidRPr="00FC0F14">
        <w:rPr>
          <w:noProof/>
        </w:rPr>
        <w:t>ITU</w:t>
      </w:r>
      <w:r w:rsidRPr="00FC0F14">
        <w:rPr>
          <w:noProof/>
        </w:rPr>
        <w:noBreakHyphen/>
        <w:t>T D.156</w:t>
      </w:r>
      <w:r w:rsidRPr="00FC0F14">
        <w:rPr>
          <w:rFonts w:hint="cs"/>
          <w:noProof/>
          <w:rtl/>
          <w:lang w:bidi="ar-EG"/>
        </w:rPr>
        <w:t>، بشأن تحديد قيمة بدل التأثيرات الخارجية للشبكة الذي يقدم طريقة عملية لحساب بدل التأثيرات الخارجية للشبكة،</w:t>
      </w:r>
    </w:p>
    <w:p w14:paraId="759A2CC2" w14:textId="77777777" w:rsidR="00322A32" w:rsidRPr="00FC0F14" w:rsidRDefault="00322A32" w:rsidP="00322A32">
      <w:pPr>
        <w:pStyle w:val="Call"/>
        <w:rPr>
          <w:noProof/>
          <w:rtl/>
        </w:rPr>
      </w:pPr>
      <w:r w:rsidRPr="00FC0F14">
        <w:rPr>
          <w:rFonts w:hint="cs"/>
          <w:noProof/>
          <w:rtl/>
        </w:rPr>
        <w:t>تعرب عن الرأي التالي</w:t>
      </w:r>
    </w:p>
    <w:p w14:paraId="36B3F26F" w14:textId="77777777" w:rsidR="00322A32" w:rsidRPr="00FC0F14" w:rsidRDefault="00322A32" w:rsidP="00322A32">
      <w:pPr>
        <w:rPr>
          <w:noProof/>
          <w:rtl/>
          <w:lang w:bidi="ar-SY"/>
        </w:rPr>
      </w:pPr>
      <w:r w:rsidRPr="00FC0F14">
        <w:rPr>
          <w:rFonts w:hint="cs"/>
          <w:noProof/>
          <w:rtl/>
          <w:lang w:bidi="ar-EG"/>
        </w:rPr>
        <w:t xml:space="preserve">إنه نظراً للتقدم الذي أحرزته لجنة الدراسات </w:t>
      </w:r>
      <w:r w:rsidRPr="00FC0F14">
        <w:rPr>
          <w:noProof/>
          <w:lang w:bidi="ar-EG"/>
        </w:rPr>
        <w:t>3</w:t>
      </w:r>
      <w:r w:rsidRPr="00FC0F14">
        <w:rPr>
          <w:rFonts w:hint="cs"/>
          <w:noProof/>
          <w:rtl/>
          <w:lang w:bidi="ar-SY"/>
        </w:rPr>
        <w:t xml:space="preserve"> حتى الآن، قد ترغب الدول الأعضاء المعنية في إعادة النظر في المواقف التي اتخذتها في الجمعية العالمية لتقييس الاتصالات لعام </w:t>
      </w:r>
      <w:r w:rsidRPr="00FC0F14">
        <w:rPr>
          <w:noProof/>
          <w:lang w:bidi="ar-SY"/>
        </w:rPr>
        <w:t>2008</w:t>
      </w:r>
      <w:r w:rsidRPr="00FC0F14">
        <w:rPr>
          <w:rFonts w:hint="cs"/>
          <w:noProof/>
          <w:rtl/>
          <w:lang w:bidi="ar-SY"/>
        </w:rPr>
        <w:t xml:space="preserve"> وربما سحب تحفظاتها بشأن التوصية </w:t>
      </w:r>
      <w:r w:rsidRPr="00FC0F14">
        <w:rPr>
          <w:noProof/>
          <w:lang w:bidi="ar-SY"/>
        </w:rPr>
        <w:t>ITU</w:t>
      </w:r>
      <w:r w:rsidRPr="00FC0F14">
        <w:rPr>
          <w:noProof/>
          <w:lang w:bidi="ar-SY"/>
        </w:rPr>
        <w:noBreakHyphen/>
        <w:t>T D.156</w:t>
      </w:r>
      <w:r w:rsidRPr="00FC0F14">
        <w:rPr>
          <w:rFonts w:hint="cs"/>
          <w:noProof/>
          <w:rtl/>
          <w:lang w:bidi="ar-SY"/>
        </w:rPr>
        <w:t>،</w:t>
      </w:r>
    </w:p>
    <w:p w14:paraId="30684BCA" w14:textId="77777777" w:rsidR="00322A32" w:rsidRPr="00FC0F14" w:rsidRDefault="00322A32" w:rsidP="00322A32">
      <w:pPr>
        <w:pStyle w:val="Call"/>
        <w:rPr>
          <w:noProof/>
          <w:rtl/>
          <w:lang w:bidi="ar-EG"/>
        </w:rPr>
      </w:pPr>
      <w:r w:rsidRPr="00FC0F14">
        <w:rPr>
          <w:noProof/>
          <w:rtl/>
        </w:rPr>
        <w:t>تدع</w:t>
      </w:r>
      <w:r w:rsidRPr="00FC0F14">
        <w:rPr>
          <w:rFonts w:hint="cs"/>
          <w:noProof/>
          <w:rtl/>
        </w:rPr>
        <w:t>ـ</w:t>
      </w:r>
      <w:r w:rsidRPr="00FC0F14">
        <w:rPr>
          <w:noProof/>
          <w:rtl/>
        </w:rPr>
        <w:t>و</w:t>
      </w:r>
      <w:r w:rsidRPr="00FC0F14">
        <w:rPr>
          <w:rFonts w:hint="cs"/>
          <w:noProof/>
          <w:rtl/>
        </w:rPr>
        <w:t xml:space="preserve"> الدول الأعضاء</w:t>
      </w:r>
    </w:p>
    <w:p w14:paraId="2C305874" w14:textId="77777777" w:rsidR="00322A32" w:rsidRPr="00FC0F14" w:rsidRDefault="00322A32" w:rsidP="00322A32">
      <w:pPr>
        <w:rPr>
          <w:noProof/>
          <w:rtl/>
          <w:lang w:bidi="ar-EG"/>
        </w:rPr>
      </w:pPr>
      <w:r w:rsidRPr="00FC0F14">
        <w:rPr>
          <w:rFonts w:hint="cs"/>
          <w:noProof/>
          <w:rtl/>
          <w:lang w:bidi="ar-EG"/>
        </w:rPr>
        <w:t xml:space="preserve">إلى اتخاذ جميع التدابير اللازمة للتنفيذ الفعلي للتوصية </w:t>
      </w:r>
      <w:r w:rsidRPr="00FC0F14">
        <w:rPr>
          <w:noProof/>
        </w:rPr>
        <w:t>ITU</w:t>
      </w:r>
      <w:r w:rsidRPr="00FC0F14">
        <w:rPr>
          <w:noProof/>
        </w:rPr>
        <w:noBreakHyphen/>
        <w:t>T D.156</w:t>
      </w:r>
      <w:r w:rsidRPr="00FC0F14">
        <w:rPr>
          <w:rFonts w:hint="cs"/>
          <w:noProof/>
          <w:rtl/>
          <w:lang w:bidi="ar-EG"/>
        </w:rPr>
        <w:t>،</w:t>
      </w:r>
    </w:p>
    <w:p w14:paraId="55BE2C56" w14:textId="77777777" w:rsidR="00322A32" w:rsidRPr="00FC0F14" w:rsidRDefault="00322A32" w:rsidP="00322A32">
      <w:pPr>
        <w:pStyle w:val="Call"/>
        <w:rPr>
          <w:noProof/>
          <w:rtl/>
          <w:lang w:bidi="ar-EG"/>
        </w:rPr>
      </w:pPr>
      <w:r w:rsidRPr="00FC0F14">
        <w:rPr>
          <w:noProof/>
          <w:rtl/>
        </w:rPr>
        <w:t>تدع</w:t>
      </w:r>
      <w:r w:rsidRPr="00FC0F14">
        <w:rPr>
          <w:rFonts w:hint="cs"/>
          <w:noProof/>
          <w:rtl/>
        </w:rPr>
        <w:t>ـ</w:t>
      </w:r>
      <w:r w:rsidRPr="00FC0F14">
        <w:rPr>
          <w:noProof/>
          <w:rtl/>
        </w:rPr>
        <w:t>و</w:t>
      </w:r>
      <w:r w:rsidRPr="00FC0F14">
        <w:rPr>
          <w:rFonts w:hint="cs"/>
          <w:noProof/>
          <w:rtl/>
        </w:rPr>
        <w:t xml:space="preserve"> المجلس</w:t>
      </w:r>
    </w:p>
    <w:p w14:paraId="7BB7C30B" w14:textId="77777777" w:rsidR="00322A32" w:rsidRPr="00FC0F14" w:rsidRDefault="00322A32" w:rsidP="00322A32">
      <w:pPr>
        <w:rPr>
          <w:lang w:bidi="ar-SY"/>
        </w:rPr>
      </w:pPr>
      <w:r w:rsidRPr="00FC0F14">
        <w:rPr>
          <w:rFonts w:hint="cs"/>
          <w:noProof/>
          <w:rtl/>
          <w:lang w:bidi="ar-EG"/>
        </w:rPr>
        <w:t>في دورته لعام</w:t>
      </w:r>
      <w:r w:rsidRPr="00FC0F14">
        <w:rPr>
          <w:rFonts w:hint="eastAsia"/>
          <w:noProof/>
          <w:rtl/>
          <w:lang w:bidi="ar-EG"/>
        </w:rPr>
        <w:t> </w:t>
      </w:r>
      <w:r w:rsidRPr="00FC0F14">
        <w:rPr>
          <w:noProof/>
        </w:rPr>
        <w:t>2013</w:t>
      </w:r>
      <w:r w:rsidRPr="00FC0F14">
        <w:rPr>
          <w:rFonts w:hint="cs"/>
          <w:noProof/>
          <w:rtl/>
          <w:lang w:bidi="ar-EG"/>
        </w:rPr>
        <w:t xml:space="preserve"> </w:t>
      </w:r>
      <w:r w:rsidRPr="00FC0F14">
        <w:rPr>
          <w:noProof/>
          <w:rtl/>
          <w:lang w:bidi="ar-EG"/>
        </w:rPr>
        <w:t xml:space="preserve">إلى </w:t>
      </w:r>
      <w:r w:rsidRPr="00FC0F14">
        <w:rPr>
          <w:rFonts w:hint="cs"/>
          <w:noProof/>
          <w:rtl/>
          <w:lang w:bidi="ar-EG"/>
        </w:rPr>
        <w:t>رفع تقرير بشأن هذه المسألة إلى مؤتمر المندوبين المفوضين لعام</w:t>
      </w:r>
      <w:r w:rsidRPr="00FC0F14">
        <w:rPr>
          <w:rFonts w:hint="eastAsia"/>
          <w:noProof/>
          <w:rtl/>
          <w:lang w:bidi="ar-EG"/>
        </w:rPr>
        <w:t> </w:t>
      </w:r>
      <w:r w:rsidRPr="00FC0F14">
        <w:rPr>
          <w:noProof/>
        </w:rPr>
        <w:t>2014</w:t>
      </w:r>
      <w:r w:rsidRPr="00FC0F14">
        <w:rPr>
          <w:rFonts w:hint="cs"/>
          <w:noProof/>
          <w:rtl/>
          <w:lang w:bidi="ar-EG"/>
        </w:rPr>
        <w:t xml:space="preserve"> عملاً بالقرار</w:t>
      </w:r>
      <w:r w:rsidRPr="00FC0F14">
        <w:rPr>
          <w:rFonts w:hint="eastAsia"/>
          <w:noProof/>
          <w:rtl/>
          <w:lang w:bidi="ar-EG"/>
        </w:rPr>
        <w:t> </w:t>
      </w:r>
      <w:r w:rsidRPr="00FC0F14">
        <w:rPr>
          <w:noProof/>
        </w:rPr>
        <w:t>22</w:t>
      </w:r>
      <w:r w:rsidRPr="00FC0F14">
        <w:rPr>
          <w:rFonts w:hint="cs"/>
          <w:noProof/>
          <w:rtl/>
          <w:lang w:bidi="ar-EG"/>
        </w:rPr>
        <w:t xml:space="preserve"> (</w:t>
      </w:r>
      <w:r w:rsidR="005A7487" w:rsidRPr="00FC0F14">
        <w:rPr>
          <w:rFonts w:hint="cs"/>
          <w:noProof/>
          <w:rtl/>
          <w:lang w:bidi="ar-EG"/>
        </w:rPr>
        <w:t>المراجَع</w:t>
      </w:r>
      <w:r w:rsidRPr="00FC0F14">
        <w:rPr>
          <w:rFonts w:hint="cs"/>
          <w:noProof/>
          <w:rtl/>
          <w:lang w:bidi="ar-EG"/>
        </w:rPr>
        <w:t xml:space="preserve"> في</w:t>
      </w:r>
      <w:r w:rsidRPr="00FC0F14">
        <w:rPr>
          <w:rFonts w:hint="eastAsia"/>
          <w:noProof/>
          <w:rtl/>
          <w:lang w:bidi="ar-EG"/>
        </w:rPr>
        <w:t> </w:t>
      </w:r>
      <w:r w:rsidRPr="00FC0F14">
        <w:rPr>
          <w:rFonts w:hint="cs"/>
          <w:noProof/>
          <w:rtl/>
          <w:lang w:bidi="ar-EG"/>
        </w:rPr>
        <w:t xml:space="preserve">أنطاليا، </w:t>
      </w:r>
      <w:r w:rsidR="002C284A" w:rsidRPr="00FC0F14">
        <w:rPr>
          <w:noProof/>
        </w:rPr>
        <w:t>2006</w:t>
      </w:r>
      <w:r w:rsidR="002C284A" w:rsidRPr="00FC0F14">
        <w:rPr>
          <w:rFonts w:hint="cs"/>
          <w:noProof/>
          <w:rtl/>
          <w:lang w:bidi="ar-EG"/>
        </w:rPr>
        <w:t>)</w:t>
      </w:r>
      <w:r w:rsidRPr="00FC0F14">
        <w:rPr>
          <w:noProof/>
          <w:rtl/>
          <w:lang w:bidi="ar-EG"/>
        </w:rPr>
        <w:t>.</w:t>
      </w:r>
    </w:p>
    <w:p w14:paraId="53C27B19" w14:textId="77777777" w:rsidR="000F4FFE" w:rsidRPr="00FC0F14" w:rsidRDefault="000F4FFE" w:rsidP="000F4FFE">
      <w:pPr>
        <w:rPr>
          <w:noProof/>
          <w:rtl/>
          <w:lang w:bidi="ar-EG"/>
        </w:rPr>
      </w:pPr>
    </w:p>
    <w:p w14:paraId="66F962E5" w14:textId="77777777" w:rsidR="000F4FFE" w:rsidRPr="00FC0F14" w:rsidRDefault="000F4FFE" w:rsidP="000F4FFE">
      <w:pPr>
        <w:rPr>
          <w:noProof/>
          <w:rtl/>
          <w:lang w:bidi="ar-EG"/>
        </w:rPr>
      </w:pPr>
    </w:p>
    <w:p w14:paraId="0853CBDA" w14:textId="77777777" w:rsidR="000F4FFE" w:rsidRPr="00FC0F14" w:rsidRDefault="000F4FFE" w:rsidP="000F4FFE">
      <w:pPr>
        <w:rPr>
          <w:noProof/>
          <w:rtl/>
          <w:lang w:bidi="ar-EG"/>
        </w:rPr>
      </w:pPr>
    </w:p>
    <w:p w14:paraId="11C029D0" w14:textId="77777777" w:rsidR="000F4FFE" w:rsidRPr="00FC0F14" w:rsidRDefault="000F4FFE" w:rsidP="000F4FFE">
      <w:pPr>
        <w:rPr>
          <w:noProof/>
          <w:rtl/>
          <w:lang w:bidi="ar-EG"/>
        </w:rPr>
      </w:pPr>
    </w:p>
    <w:p w14:paraId="1410CC35" w14:textId="77777777" w:rsidR="000F4FFE" w:rsidRPr="00FC0F14" w:rsidRDefault="000F4FFE" w:rsidP="000F4FFE">
      <w:pPr>
        <w:rPr>
          <w:noProof/>
          <w:rtl/>
          <w:lang w:bidi="ar-EG"/>
        </w:rPr>
        <w:sectPr w:rsidR="000F4FFE" w:rsidRPr="00FC0F14" w:rsidSect="007D3DEC">
          <w:footerReference w:type="even" r:id="rId142"/>
          <w:footerReference w:type="default" r:id="rId143"/>
          <w:pgSz w:w="11907" w:h="16840" w:code="9"/>
          <w:pgMar w:top="1134" w:right="1134" w:bottom="1134" w:left="1134" w:header="567" w:footer="567" w:gutter="0"/>
          <w:cols w:space="708"/>
          <w:vAlign w:val="both"/>
          <w:docGrid w:linePitch="360"/>
        </w:sectPr>
      </w:pPr>
    </w:p>
    <w:p w14:paraId="6376D735" w14:textId="77777777" w:rsidR="0028539B" w:rsidRPr="00FC0F14" w:rsidRDefault="00933465" w:rsidP="0028539B">
      <w:pPr>
        <w:pStyle w:val="Proposal"/>
        <w:rPr>
          <w:rtl/>
        </w:rPr>
      </w:pPr>
      <w:bookmarkStart w:id="244" w:name="_Toc111642824"/>
      <w:bookmarkStart w:id="245" w:name="_Toc111646892"/>
      <w:r w:rsidRPr="00FC0F14">
        <w:rPr>
          <w:rtl/>
        </w:rPr>
        <w:t>القرارات التي تم إلغاؤها بواسطة</w:t>
      </w:r>
      <w:r w:rsidRPr="00FC0F14">
        <w:rPr>
          <w:rFonts w:hint="cs"/>
          <w:rtl/>
        </w:rPr>
        <w:t xml:space="preserve"> </w:t>
      </w:r>
      <w:r w:rsidRPr="00FC0F14">
        <w:rPr>
          <w:rtl/>
        </w:rPr>
        <w:t>الجمعية العالمية لتقييس الاتصالات لعام 2020</w:t>
      </w:r>
      <w:bookmarkEnd w:id="244"/>
      <w:bookmarkEnd w:id="245"/>
    </w:p>
    <w:p w14:paraId="612AF0CE" w14:textId="77777777" w:rsidR="0028539B" w:rsidRPr="00FC0F14" w:rsidRDefault="0028539B" w:rsidP="0028539B">
      <w:pPr>
        <w:rPr>
          <w:rtl/>
          <w:lang w:bidi="ar-EG"/>
        </w:rPr>
      </w:pPr>
    </w:p>
    <w:p w14:paraId="476505E6" w14:textId="77777777" w:rsidR="0028539B" w:rsidRPr="00CC6076" w:rsidRDefault="002B4C22" w:rsidP="0028539B">
      <w:pPr>
        <w:pStyle w:val="ResNo"/>
        <w:rPr>
          <w:b/>
          <w:bCs/>
          <w:rtl/>
        </w:rPr>
      </w:pPr>
      <w:bookmarkStart w:id="246" w:name="_Toc111642825"/>
      <w:bookmarkStart w:id="247" w:name="_Toc111646893"/>
      <w:r w:rsidRPr="00CC6076">
        <w:rPr>
          <w:rFonts w:hint="cs"/>
          <w:b/>
          <w:bCs/>
          <w:rtl/>
        </w:rPr>
        <w:t>القرار</w:t>
      </w:r>
      <w:r w:rsidR="0028539B" w:rsidRPr="00CC6076">
        <w:rPr>
          <w:rFonts w:hint="cs"/>
          <w:b/>
          <w:bCs/>
          <w:rtl/>
        </w:rPr>
        <w:t> </w:t>
      </w:r>
      <w:r w:rsidR="0028539B" w:rsidRPr="00CC6076">
        <w:rPr>
          <w:rStyle w:val="href"/>
          <w:b/>
          <w:bCs/>
        </w:rPr>
        <w:t>35</w:t>
      </w:r>
      <w:r w:rsidR="0028539B" w:rsidRPr="00CC6076">
        <w:rPr>
          <w:rFonts w:hint="cs"/>
          <w:b/>
          <w:bCs/>
          <w:rtl/>
        </w:rPr>
        <w:t xml:space="preserve"> (</w:t>
      </w:r>
      <w:r w:rsidR="005A7487" w:rsidRPr="00CC6076">
        <w:rPr>
          <w:rFonts w:hint="cs"/>
          <w:b/>
          <w:bCs/>
          <w:rtl/>
        </w:rPr>
        <w:t>المراجَع</w:t>
      </w:r>
      <w:r w:rsidR="0028539B" w:rsidRPr="00CC6076">
        <w:rPr>
          <w:rFonts w:hint="cs"/>
          <w:b/>
          <w:bCs/>
          <w:rtl/>
        </w:rPr>
        <w:t xml:space="preserve"> في الحمامات، </w:t>
      </w:r>
      <w:r w:rsidR="0028539B" w:rsidRPr="00CC6076">
        <w:rPr>
          <w:b/>
          <w:bCs/>
          <w:lang w:bidi="ar-SA"/>
        </w:rPr>
        <w:t>2016</w:t>
      </w:r>
      <w:r w:rsidR="0028539B" w:rsidRPr="00CC6076">
        <w:rPr>
          <w:rFonts w:hint="cs"/>
          <w:b/>
          <w:bCs/>
          <w:rtl/>
        </w:rPr>
        <w:t>)</w:t>
      </w:r>
      <w:bookmarkEnd w:id="246"/>
      <w:bookmarkEnd w:id="247"/>
    </w:p>
    <w:p w14:paraId="09A01416" w14:textId="77777777" w:rsidR="0028539B" w:rsidRPr="00CC6076" w:rsidRDefault="0028539B" w:rsidP="0028539B">
      <w:pPr>
        <w:pStyle w:val="Restitle"/>
        <w:rPr>
          <w:b w:val="0"/>
          <w:bCs w:val="0"/>
          <w:noProof/>
          <w:rtl/>
          <w:lang w:val="fr-FR" w:bidi="ar-EG"/>
        </w:rPr>
      </w:pPr>
      <w:bookmarkStart w:id="248" w:name="_Toc111642826"/>
      <w:bookmarkStart w:id="249" w:name="_Toc111646894"/>
      <w:r w:rsidRPr="00CC6076">
        <w:rPr>
          <w:b w:val="0"/>
          <w:bCs w:val="0"/>
          <w:noProof/>
          <w:rtl/>
          <w:lang w:bidi="ar-EG"/>
        </w:rPr>
        <w:t>تعيين رؤساء لجان الدراسات التابعة لقطاع تقييس الاتصالات</w:t>
      </w:r>
      <w:r w:rsidRPr="00CC6076">
        <w:rPr>
          <w:b w:val="0"/>
          <w:bCs w:val="0"/>
          <w:noProof/>
          <w:rtl/>
          <w:lang w:bidi="ar-EG"/>
        </w:rPr>
        <w:br/>
      </w:r>
      <w:r w:rsidRPr="00CC6076">
        <w:rPr>
          <w:rFonts w:hint="cs"/>
          <w:b w:val="0"/>
          <w:bCs w:val="0"/>
          <w:noProof/>
          <w:rtl/>
          <w:lang w:bidi="ar-EG"/>
        </w:rPr>
        <w:t xml:space="preserve">للاتحاد الدولي للاتصالات ونوابهم </w:t>
      </w:r>
      <w:r w:rsidRPr="00CC6076">
        <w:rPr>
          <w:b w:val="0"/>
          <w:bCs w:val="0"/>
          <w:noProof/>
          <w:rtl/>
          <w:lang w:bidi="ar-EG"/>
        </w:rPr>
        <w:t>و</w:t>
      </w:r>
      <w:r w:rsidRPr="00CC6076">
        <w:rPr>
          <w:rFonts w:hint="cs"/>
          <w:b w:val="0"/>
          <w:bCs w:val="0"/>
          <w:noProof/>
          <w:rtl/>
          <w:lang w:bidi="ar-EG"/>
        </w:rPr>
        <w:t xml:space="preserve">رئيس </w:t>
      </w:r>
      <w:r w:rsidRPr="00CC6076">
        <w:rPr>
          <w:b w:val="0"/>
          <w:bCs w:val="0"/>
          <w:noProof/>
          <w:rtl/>
          <w:lang w:bidi="ar-EG"/>
        </w:rPr>
        <w:t>الفريق الاستشاري</w:t>
      </w:r>
      <w:r w:rsidRPr="00CC6076">
        <w:rPr>
          <w:rFonts w:hint="cs"/>
          <w:b w:val="0"/>
          <w:bCs w:val="0"/>
          <w:noProof/>
          <w:rtl/>
          <w:lang w:bidi="ar-EG"/>
        </w:rPr>
        <w:br/>
      </w:r>
      <w:r w:rsidRPr="00CC6076">
        <w:rPr>
          <w:b w:val="0"/>
          <w:bCs w:val="0"/>
          <w:noProof/>
          <w:rtl/>
          <w:lang w:bidi="ar-EG"/>
        </w:rPr>
        <w:t>لتقييس الاتصالات</w:t>
      </w:r>
      <w:r w:rsidRPr="00CC6076">
        <w:rPr>
          <w:rFonts w:hint="cs"/>
          <w:b w:val="0"/>
          <w:bCs w:val="0"/>
          <w:noProof/>
          <w:rtl/>
          <w:lang w:bidi="ar-EG"/>
        </w:rPr>
        <w:t xml:space="preserve"> ونوابه،</w:t>
      </w:r>
      <w:r w:rsidRPr="00CC6076">
        <w:rPr>
          <w:b w:val="0"/>
          <w:bCs w:val="0"/>
          <w:noProof/>
          <w:rtl/>
          <w:lang w:bidi="ar-EG"/>
        </w:rPr>
        <w:t xml:space="preserve"> والحد الأقصى لمدة ولايتهم</w:t>
      </w:r>
      <w:bookmarkEnd w:id="248"/>
      <w:bookmarkEnd w:id="249"/>
    </w:p>
    <w:p w14:paraId="5D2F4710" w14:textId="77777777" w:rsidR="0028539B" w:rsidRPr="00FC0F14" w:rsidRDefault="0028539B" w:rsidP="0028539B">
      <w:pPr>
        <w:pStyle w:val="Resref"/>
        <w:rPr>
          <w:iCs w:val="0"/>
          <w:rtl/>
        </w:rPr>
      </w:pPr>
      <w:r w:rsidRPr="00FC0F14">
        <w:rPr>
          <w:rtl/>
        </w:rPr>
        <w:t>(</w:t>
      </w:r>
      <w:r w:rsidRPr="00FC0F14">
        <w:rPr>
          <w:rFonts w:hint="eastAsia"/>
          <w:rtl/>
        </w:rPr>
        <w:t>مونتريال،</w:t>
      </w:r>
      <w:r w:rsidRPr="00FC0F14">
        <w:rPr>
          <w:rtl/>
        </w:rPr>
        <w:t xml:space="preserve"> </w:t>
      </w:r>
      <w:r w:rsidRPr="00FC0F14">
        <w:t>2000</w:t>
      </w:r>
      <w:r w:rsidRPr="00FC0F14">
        <w:rPr>
          <w:rFonts w:hint="eastAsia"/>
          <w:rtl/>
        </w:rPr>
        <w:t>؛</w:t>
      </w:r>
      <w:r w:rsidRPr="00FC0F14">
        <w:rPr>
          <w:rtl/>
        </w:rPr>
        <w:t xml:space="preserve"> </w:t>
      </w:r>
      <w:r w:rsidRPr="00FC0F14">
        <w:rPr>
          <w:rFonts w:hint="eastAsia"/>
          <w:rtl/>
        </w:rPr>
        <w:t>فلوريانوبوليس،</w:t>
      </w:r>
      <w:r w:rsidRPr="00FC0F14">
        <w:rPr>
          <w:rtl/>
        </w:rPr>
        <w:t xml:space="preserve"> </w:t>
      </w:r>
      <w:r w:rsidRPr="00FC0F14">
        <w:t>2004</w:t>
      </w:r>
      <w:r w:rsidRPr="00FC0F14">
        <w:rPr>
          <w:rFonts w:hint="eastAsia"/>
          <w:rtl/>
        </w:rPr>
        <w:t>؛</w:t>
      </w:r>
      <w:r w:rsidRPr="00FC0F14">
        <w:rPr>
          <w:rtl/>
        </w:rPr>
        <w:t xml:space="preserve"> </w:t>
      </w:r>
      <w:r w:rsidRPr="00FC0F14">
        <w:rPr>
          <w:rFonts w:hint="eastAsia"/>
          <w:rtl/>
        </w:rPr>
        <w:t>جوهانسبرغ،</w:t>
      </w:r>
      <w:r w:rsidRPr="00FC0F14">
        <w:rPr>
          <w:rtl/>
        </w:rPr>
        <w:t xml:space="preserve"> </w:t>
      </w:r>
      <w:r w:rsidRPr="00FC0F14">
        <w:t>2008</w:t>
      </w:r>
      <w:r w:rsidRPr="00FC0F14">
        <w:rPr>
          <w:rFonts w:hint="eastAsia"/>
          <w:rtl/>
        </w:rPr>
        <w:t>؛</w:t>
      </w:r>
      <w:r w:rsidRPr="00FC0F14">
        <w:rPr>
          <w:rtl/>
        </w:rPr>
        <w:t xml:space="preserve"> </w:t>
      </w:r>
      <w:r w:rsidRPr="00FC0F14">
        <w:rPr>
          <w:rFonts w:hint="eastAsia"/>
          <w:rtl/>
        </w:rPr>
        <w:t>دبي</w:t>
      </w:r>
      <w:r w:rsidRPr="00FC0F14">
        <w:rPr>
          <w:rtl/>
        </w:rPr>
        <w:t xml:space="preserve"> </w:t>
      </w:r>
      <w:r w:rsidRPr="00FC0F14">
        <w:t>2012</w:t>
      </w:r>
      <w:r w:rsidRPr="00FC0F14">
        <w:rPr>
          <w:rFonts w:hint="eastAsia"/>
          <w:rtl/>
        </w:rPr>
        <w:t>؛</w:t>
      </w:r>
      <w:r w:rsidRPr="00FC0F14">
        <w:rPr>
          <w:rtl/>
        </w:rPr>
        <w:t xml:space="preserve"> </w:t>
      </w:r>
      <w:r w:rsidRPr="00FC0F14">
        <w:rPr>
          <w:rFonts w:hint="eastAsia"/>
          <w:rtl/>
        </w:rPr>
        <w:t>الحمامات،</w:t>
      </w:r>
      <w:r w:rsidRPr="00FC0F14">
        <w:rPr>
          <w:rtl/>
        </w:rPr>
        <w:t xml:space="preserve"> </w:t>
      </w:r>
      <w:r w:rsidRPr="00FC0F14">
        <w:t>2016</w:t>
      </w:r>
      <w:r w:rsidRPr="00FC0F14">
        <w:rPr>
          <w:rtl/>
        </w:rPr>
        <w:t>)</w:t>
      </w:r>
    </w:p>
    <w:p w14:paraId="79C61E0E" w14:textId="77777777" w:rsidR="0028539B" w:rsidRPr="00FC0F14" w:rsidRDefault="0028539B" w:rsidP="0028539B"/>
    <w:p w14:paraId="407BF8D8" w14:textId="77777777" w:rsidR="0028539B" w:rsidRPr="00CC6076" w:rsidRDefault="0028539B" w:rsidP="0028539B">
      <w:pPr>
        <w:pStyle w:val="ResNo"/>
        <w:rPr>
          <w:b/>
          <w:bCs/>
          <w:rtl/>
        </w:rPr>
      </w:pPr>
      <w:bookmarkStart w:id="250" w:name="_Toc111642827"/>
      <w:bookmarkStart w:id="251" w:name="_Toc111646895"/>
      <w:r w:rsidRPr="00CC6076">
        <w:rPr>
          <w:rFonts w:hint="cs"/>
          <w:b/>
          <w:bCs/>
          <w:rtl/>
        </w:rPr>
        <w:t>ال</w:t>
      </w:r>
      <w:r w:rsidRPr="00CC6076">
        <w:rPr>
          <w:b/>
          <w:bCs/>
          <w:rtl/>
        </w:rPr>
        <w:t>قرار</w:t>
      </w:r>
      <w:r w:rsidRPr="00CC6076">
        <w:rPr>
          <w:rFonts w:hint="cs"/>
          <w:b/>
          <w:bCs/>
          <w:rtl/>
        </w:rPr>
        <w:t> </w:t>
      </w:r>
      <w:r w:rsidRPr="00CC6076">
        <w:rPr>
          <w:rStyle w:val="href"/>
          <w:b/>
          <w:bCs/>
        </w:rPr>
        <w:t>45</w:t>
      </w:r>
      <w:r w:rsidRPr="00CC6076">
        <w:rPr>
          <w:rFonts w:hint="cs"/>
          <w:b/>
          <w:bCs/>
          <w:rtl/>
        </w:rPr>
        <w:t xml:space="preserve"> (</w:t>
      </w:r>
      <w:r w:rsidR="005A7487" w:rsidRPr="00CC6076">
        <w:rPr>
          <w:rFonts w:hint="cs"/>
          <w:b/>
          <w:bCs/>
          <w:rtl/>
        </w:rPr>
        <w:t>المراجَع</w:t>
      </w:r>
      <w:r w:rsidRPr="00CC6076">
        <w:rPr>
          <w:rFonts w:hint="cs"/>
          <w:b/>
          <w:bCs/>
          <w:rtl/>
        </w:rPr>
        <w:t xml:space="preserve"> في الحمامات، </w:t>
      </w:r>
      <w:r w:rsidRPr="00CC6076">
        <w:rPr>
          <w:b/>
          <w:bCs/>
        </w:rPr>
        <w:t>2016</w:t>
      </w:r>
      <w:r w:rsidRPr="00CC6076">
        <w:rPr>
          <w:rFonts w:hint="cs"/>
          <w:b/>
          <w:bCs/>
          <w:rtl/>
        </w:rPr>
        <w:t>)</w:t>
      </w:r>
      <w:bookmarkEnd w:id="250"/>
      <w:bookmarkEnd w:id="251"/>
    </w:p>
    <w:p w14:paraId="6F0656C0" w14:textId="77777777" w:rsidR="0028539B" w:rsidRPr="00CC6076" w:rsidRDefault="0028539B" w:rsidP="0028539B">
      <w:pPr>
        <w:pStyle w:val="Restitle"/>
        <w:rPr>
          <w:b w:val="0"/>
          <w:bCs w:val="0"/>
          <w:rtl/>
        </w:rPr>
      </w:pPr>
      <w:bookmarkStart w:id="252" w:name="_Toc111642828"/>
      <w:bookmarkStart w:id="253" w:name="_Toc111646896"/>
      <w:r w:rsidRPr="00CC6076">
        <w:rPr>
          <w:rFonts w:hint="cs"/>
          <w:b w:val="0"/>
          <w:bCs w:val="0"/>
          <w:rtl/>
        </w:rPr>
        <w:t>التنسيق الفعّال لأعمال التقييس فيما بين لجان الدراسات في قطاع تقييس الاتصالات</w:t>
      </w:r>
      <w:r w:rsidRPr="00CC6076">
        <w:rPr>
          <w:rFonts w:hint="cs"/>
          <w:b w:val="0"/>
          <w:bCs w:val="0"/>
          <w:rtl/>
        </w:rPr>
        <w:br/>
        <w:t xml:space="preserve">ودور </w:t>
      </w:r>
      <w:r w:rsidRPr="00CC6076">
        <w:rPr>
          <w:rFonts w:hint="cs"/>
          <w:b w:val="0"/>
          <w:bCs w:val="0"/>
          <w:rtl/>
          <w:lang w:eastAsia="zh-CN"/>
        </w:rPr>
        <w:t>الفريق الاستشاري لتقييس الاتصالات للاتحاد الدولي للاتصالات</w:t>
      </w:r>
      <w:bookmarkEnd w:id="252"/>
      <w:bookmarkEnd w:id="253"/>
    </w:p>
    <w:p w14:paraId="613AED3F" w14:textId="77777777" w:rsidR="0028539B" w:rsidRPr="00FC0F14" w:rsidRDefault="0028539B" w:rsidP="0028539B">
      <w:pPr>
        <w:pStyle w:val="Resref"/>
        <w:rPr>
          <w:iCs w:val="0"/>
          <w:rtl/>
        </w:rPr>
      </w:pPr>
      <w:r w:rsidRPr="00FC0F14">
        <w:rPr>
          <w:rtl/>
        </w:rPr>
        <w:t>(</w:t>
      </w:r>
      <w:r w:rsidRPr="00FC0F14">
        <w:rPr>
          <w:rFonts w:hint="eastAsia"/>
          <w:rtl/>
        </w:rPr>
        <w:t>فلوريانوبوليس،</w:t>
      </w:r>
      <w:r w:rsidRPr="00FC0F14">
        <w:rPr>
          <w:rtl/>
        </w:rPr>
        <w:t xml:space="preserve"> </w:t>
      </w:r>
      <w:r w:rsidRPr="00FC0F14">
        <w:t>2004</w:t>
      </w:r>
      <w:r w:rsidRPr="00FC0F14">
        <w:rPr>
          <w:rFonts w:hint="eastAsia"/>
          <w:rtl/>
        </w:rPr>
        <w:t>؛</w:t>
      </w:r>
      <w:r w:rsidRPr="00FC0F14">
        <w:rPr>
          <w:rtl/>
        </w:rPr>
        <w:t xml:space="preserve"> </w:t>
      </w:r>
      <w:r w:rsidRPr="00FC0F14">
        <w:rPr>
          <w:rFonts w:hint="eastAsia"/>
          <w:rtl/>
        </w:rPr>
        <w:t>جوهانسبرغ،</w:t>
      </w:r>
      <w:r w:rsidRPr="00FC0F14">
        <w:rPr>
          <w:rtl/>
        </w:rPr>
        <w:t xml:space="preserve"> </w:t>
      </w:r>
      <w:r w:rsidRPr="00FC0F14">
        <w:t>2008</w:t>
      </w:r>
      <w:r w:rsidRPr="00FC0F14">
        <w:rPr>
          <w:rFonts w:hint="eastAsia"/>
          <w:rtl/>
        </w:rPr>
        <w:t>؛</w:t>
      </w:r>
      <w:r w:rsidRPr="00FC0F14">
        <w:rPr>
          <w:rtl/>
        </w:rPr>
        <w:t xml:space="preserve"> </w:t>
      </w:r>
      <w:r w:rsidRPr="00FC0F14">
        <w:rPr>
          <w:rFonts w:hint="eastAsia"/>
          <w:rtl/>
        </w:rPr>
        <w:t>دبي،</w:t>
      </w:r>
      <w:r w:rsidRPr="00FC0F14">
        <w:rPr>
          <w:rtl/>
        </w:rPr>
        <w:t xml:space="preserve"> </w:t>
      </w:r>
      <w:r w:rsidRPr="00FC0F14">
        <w:t>2012</w:t>
      </w:r>
      <w:r w:rsidRPr="00FC0F14">
        <w:rPr>
          <w:rFonts w:hint="eastAsia"/>
          <w:rtl/>
        </w:rPr>
        <w:t>؛</w:t>
      </w:r>
      <w:r w:rsidRPr="00FC0F14">
        <w:rPr>
          <w:rtl/>
        </w:rPr>
        <w:t xml:space="preserve"> </w:t>
      </w:r>
      <w:r w:rsidRPr="00FC0F14">
        <w:rPr>
          <w:rFonts w:hint="eastAsia"/>
          <w:rtl/>
        </w:rPr>
        <w:t>الحمامات،</w:t>
      </w:r>
      <w:r w:rsidRPr="00FC0F14">
        <w:rPr>
          <w:rtl/>
        </w:rPr>
        <w:t xml:space="preserve"> </w:t>
      </w:r>
      <w:r w:rsidRPr="00FC0F14">
        <w:t>2016</w:t>
      </w:r>
      <w:r w:rsidRPr="00FC0F14">
        <w:rPr>
          <w:rtl/>
        </w:rPr>
        <w:t>)</w:t>
      </w:r>
    </w:p>
    <w:p w14:paraId="2CAC8080" w14:textId="77777777" w:rsidR="0028539B" w:rsidRPr="00FC0F14" w:rsidRDefault="0028539B" w:rsidP="0028539B"/>
    <w:p w14:paraId="70CA7694" w14:textId="77777777" w:rsidR="0028539B" w:rsidRPr="00CC6076" w:rsidRDefault="002B4C22" w:rsidP="0028539B">
      <w:pPr>
        <w:pStyle w:val="ResNo"/>
        <w:rPr>
          <w:b/>
          <w:bCs/>
          <w:noProof/>
          <w:rtl/>
          <w:lang w:bidi="ar-SY"/>
        </w:rPr>
      </w:pPr>
      <w:bookmarkStart w:id="254" w:name="_Toc111642829"/>
      <w:bookmarkStart w:id="255" w:name="_Toc111646897"/>
      <w:r w:rsidRPr="00CC6076">
        <w:rPr>
          <w:rFonts w:hint="cs"/>
          <w:b/>
          <w:bCs/>
          <w:noProof/>
          <w:rtl/>
        </w:rPr>
        <w:t>القرار</w:t>
      </w:r>
      <w:r w:rsidR="0028539B" w:rsidRPr="00CC6076">
        <w:rPr>
          <w:b/>
          <w:bCs/>
          <w:noProof/>
          <w:rtl/>
        </w:rPr>
        <w:t xml:space="preserve"> </w:t>
      </w:r>
      <w:r w:rsidR="0028539B" w:rsidRPr="00CC6076">
        <w:rPr>
          <w:rStyle w:val="href"/>
          <w:b/>
          <w:bCs/>
        </w:rPr>
        <w:t>59</w:t>
      </w:r>
      <w:r w:rsidR="0028539B" w:rsidRPr="00CC6076">
        <w:rPr>
          <w:rFonts w:hint="cs"/>
          <w:b/>
          <w:bCs/>
          <w:rtl/>
        </w:rPr>
        <w:t xml:space="preserve"> (</w:t>
      </w:r>
      <w:r w:rsidR="005A7487" w:rsidRPr="00CC6076">
        <w:rPr>
          <w:rFonts w:hint="cs"/>
          <w:b/>
          <w:bCs/>
          <w:rtl/>
        </w:rPr>
        <w:t>المراجَع</w:t>
      </w:r>
      <w:r w:rsidR="0028539B" w:rsidRPr="00CC6076">
        <w:rPr>
          <w:rFonts w:hint="cs"/>
          <w:b/>
          <w:bCs/>
          <w:rtl/>
        </w:rPr>
        <w:t xml:space="preserve"> في دبي، </w:t>
      </w:r>
      <w:r w:rsidR="0028539B" w:rsidRPr="00CC6076">
        <w:rPr>
          <w:b/>
          <w:bCs/>
        </w:rPr>
        <w:t>2012</w:t>
      </w:r>
      <w:r w:rsidR="0028539B" w:rsidRPr="00CC6076">
        <w:rPr>
          <w:rFonts w:hint="cs"/>
          <w:b/>
          <w:bCs/>
          <w:rtl/>
          <w:lang w:bidi="ar-SY"/>
        </w:rPr>
        <w:t>)</w:t>
      </w:r>
      <w:bookmarkEnd w:id="254"/>
      <w:bookmarkEnd w:id="255"/>
    </w:p>
    <w:p w14:paraId="223401EE" w14:textId="77777777" w:rsidR="0028539B" w:rsidRPr="00CC6076" w:rsidRDefault="0028539B" w:rsidP="0028539B">
      <w:pPr>
        <w:pStyle w:val="Restitle"/>
        <w:rPr>
          <w:b w:val="0"/>
          <w:bCs w:val="0"/>
          <w:noProof/>
          <w:rtl/>
          <w:lang w:bidi="ar-EG"/>
        </w:rPr>
      </w:pPr>
      <w:bookmarkStart w:id="256" w:name="_Toc111642830"/>
      <w:bookmarkStart w:id="257" w:name="_Toc111646898"/>
      <w:r w:rsidRPr="00CC6076">
        <w:rPr>
          <w:rFonts w:hint="cs"/>
          <w:b w:val="0"/>
          <w:bCs w:val="0"/>
          <w:noProof/>
          <w:rtl/>
          <w:lang w:bidi="ar-EG"/>
        </w:rPr>
        <w:t xml:space="preserve">تعزيز </w:t>
      </w:r>
      <w:r w:rsidRPr="00CC6076">
        <w:rPr>
          <w:b w:val="0"/>
          <w:bCs w:val="0"/>
          <w:noProof/>
          <w:rtl/>
          <w:lang w:bidi="ar-EG"/>
        </w:rPr>
        <w:t>مشاركة مشغلي الاتصالات من البلدان النامية</w:t>
      </w:r>
      <w:r w:rsidRPr="00CC6076">
        <w:rPr>
          <w:rStyle w:val="FootnoteReference"/>
          <w:rFonts w:hint="cs"/>
          <w:b w:val="0"/>
          <w:bCs w:val="0"/>
          <w:rtl/>
        </w:rPr>
        <w:t>1</w:t>
      </w:r>
      <w:bookmarkEnd w:id="256"/>
      <w:bookmarkEnd w:id="257"/>
    </w:p>
    <w:p w14:paraId="403ACC2C" w14:textId="77777777" w:rsidR="0028539B" w:rsidRPr="00FC0F14" w:rsidRDefault="0028539B" w:rsidP="0028539B">
      <w:pPr>
        <w:pStyle w:val="Resref"/>
        <w:rPr>
          <w:iCs w:val="0"/>
        </w:rPr>
      </w:pPr>
      <w:r w:rsidRPr="00FC0F14">
        <w:rPr>
          <w:rtl/>
        </w:rPr>
        <w:t xml:space="preserve">(جوهانسبرغ، </w:t>
      </w:r>
      <w:r w:rsidRPr="00FC0F14">
        <w:t>2008</w:t>
      </w:r>
      <w:r w:rsidRPr="00FC0F14">
        <w:rPr>
          <w:rFonts w:hint="cs"/>
          <w:rtl/>
          <w:lang w:bidi="ar-SY"/>
        </w:rPr>
        <w:t xml:space="preserve">؛ دبي </w:t>
      </w:r>
      <w:r w:rsidRPr="00FC0F14">
        <w:rPr>
          <w:lang w:bidi="ar-SY"/>
        </w:rPr>
        <w:t>2012</w:t>
      </w:r>
      <w:r w:rsidRPr="00FC0F14">
        <w:rPr>
          <w:rtl/>
        </w:rPr>
        <w:t>)</w:t>
      </w:r>
    </w:p>
    <w:p w14:paraId="2AB77D1E" w14:textId="77777777" w:rsidR="0028539B" w:rsidRPr="00FC0F14" w:rsidRDefault="0028539B" w:rsidP="0028539B"/>
    <w:p w14:paraId="5C47A62A" w14:textId="77777777" w:rsidR="0028539B" w:rsidRPr="00CC6076" w:rsidRDefault="002B4C22" w:rsidP="0028539B">
      <w:pPr>
        <w:pStyle w:val="ResNo"/>
        <w:keepNext w:val="0"/>
        <w:rPr>
          <w:b/>
          <w:bCs/>
          <w:rtl/>
          <w:lang w:bidi="ar-SY"/>
        </w:rPr>
      </w:pPr>
      <w:bookmarkStart w:id="258" w:name="_Toc111642831"/>
      <w:bookmarkStart w:id="259" w:name="_Toc111646899"/>
      <w:r w:rsidRPr="00CC6076">
        <w:rPr>
          <w:rFonts w:hint="cs"/>
          <w:b/>
          <w:bCs/>
          <w:rtl/>
        </w:rPr>
        <w:t>القرار</w:t>
      </w:r>
      <w:r w:rsidR="0028539B" w:rsidRPr="00CC6076">
        <w:rPr>
          <w:rFonts w:hint="cs"/>
          <w:b/>
          <w:bCs/>
          <w:rtl/>
        </w:rPr>
        <w:t xml:space="preserve"> </w:t>
      </w:r>
      <w:r w:rsidR="0028539B" w:rsidRPr="00CC6076">
        <w:rPr>
          <w:rStyle w:val="href"/>
          <w:b/>
          <w:bCs/>
        </w:rPr>
        <w:t>66</w:t>
      </w:r>
      <w:r w:rsidR="0028539B" w:rsidRPr="00CC6076">
        <w:rPr>
          <w:rFonts w:hint="cs"/>
          <w:b/>
          <w:bCs/>
          <w:rtl/>
        </w:rPr>
        <w:t xml:space="preserve"> (</w:t>
      </w:r>
      <w:r w:rsidR="005A7487" w:rsidRPr="00CC6076">
        <w:rPr>
          <w:rFonts w:hint="cs"/>
          <w:b/>
          <w:bCs/>
          <w:rtl/>
        </w:rPr>
        <w:t>المراجَع</w:t>
      </w:r>
      <w:r w:rsidR="0028539B" w:rsidRPr="00CC6076">
        <w:rPr>
          <w:rFonts w:hint="cs"/>
          <w:b/>
          <w:bCs/>
          <w:rtl/>
        </w:rPr>
        <w:t xml:space="preserve"> في دبي، </w:t>
      </w:r>
      <w:r w:rsidR="0028539B" w:rsidRPr="00CC6076">
        <w:rPr>
          <w:b/>
          <w:bCs/>
        </w:rPr>
        <w:t>2012</w:t>
      </w:r>
      <w:r w:rsidR="0028539B" w:rsidRPr="00CC6076">
        <w:rPr>
          <w:rFonts w:hint="cs"/>
          <w:b/>
          <w:bCs/>
          <w:rtl/>
          <w:lang w:bidi="ar-SY"/>
        </w:rPr>
        <w:t>)</w:t>
      </w:r>
      <w:bookmarkEnd w:id="258"/>
      <w:bookmarkEnd w:id="259"/>
    </w:p>
    <w:p w14:paraId="43BE70ED" w14:textId="77777777" w:rsidR="0028539B" w:rsidRPr="00CC6076" w:rsidRDefault="0028539B" w:rsidP="0028539B">
      <w:pPr>
        <w:pStyle w:val="Restitle"/>
        <w:keepNext w:val="0"/>
        <w:rPr>
          <w:b w:val="0"/>
          <w:bCs w:val="0"/>
          <w:noProof/>
          <w:rtl/>
          <w:lang w:val="es-ES" w:bidi="ar-EG"/>
        </w:rPr>
      </w:pPr>
      <w:bookmarkStart w:id="260" w:name="_Toc111642832"/>
      <w:bookmarkStart w:id="261" w:name="_Toc111646900"/>
      <w:r w:rsidRPr="00CC6076">
        <w:rPr>
          <w:rFonts w:hint="cs"/>
          <w:b w:val="0"/>
          <w:bCs w:val="0"/>
          <w:rtl/>
          <w:lang w:val="fr-FR" w:bidi="ar-EG"/>
        </w:rPr>
        <w:t>رصد التكنولوجيا في مكتب تقييس الاتصالات</w:t>
      </w:r>
      <w:bookmarkEnd w:id="260"/>
      <w:bookmarkEnd w:id="261"/>
    </w:p>
    <w:p w14:paraId="7BFEFB80" w14:textId="77777777" w:rsidR="0028539B" w:rsidRPr="00FC0F14" w:rsidRDefault="0028539B" w:rsidP="0028539B">
      <w:pPr>
        <w:pStyle w:val="Resref"/>
        <w:rPr>
          <w:iCs w:val="0"/>
          <w:rtl/>
        </w:rPr>
      </w:pPr>
      <w:r w:rsidRPr="00FC0F14">
        <w:rPr>
          <w:rFonts w:hint="cs"/>
          <w:rtl/>
        </w:rPr>
        <w:t xml:space="preserve">(جوهانسبرغ، </w:t>
      </w:r>
      <w:r w:rsidRPr="00FC0F14">
        <w:t>2008</w:t>
      </w:r>
      <w:r w:rsidRPr="00FC0F14">
        <w:rPr>
          <w:rFonts w:hint="cs"/>
          <w:rtl/>
        </w:rPr>
        <w:t>؛ دبي، </w:t>
      </w:r>
      <w:r w:rsidRPr="00FC0F14">
        <w:t>2012</w:t>
      </w:r>
      <w:r w:rsidRPr="00FC0F14">
        <w:rPr>
          <w:rFonts w:hint="cs"/>
          <w:rtl/>
        </w:rPr>
        <w:t>)</w:t>
      </w:r>
    </w:p>
    <w:p w14:paraId="000361AD" w14:textId="77777777" w:rsidR="0028539B" w:rsidRPr="00FC0F14" w:rsidRDefault="0028539B" w:rsidP="0054514D"/>
    <w:p w14:paraId="1CC6ED36" w14:textId="77777777" w:rsidR="0028539B" w:rsidRPr="00FC0F14" w:rsidRDefault="0028539B" w:rsidP="0054514D"/>
    <w:p w14:paraId="1686EF69" w14:textId="77777777" w:rsidR="0028539B" w:rsidRPr="00FC0F14" w:rsidRDefault="0028539B" w:rsidP="0054514D">
      <w:pPr>
        <w:rPr>
          <w:noProof/>
          <w:rtl/>
          <w:lang w:bidi="ar-EG"/>
        </w:rPr>
      </w:pPr>
    </w:p>
    <w:p w14:paraId="519B58B0" w14:textId="77777777" w:rsidR="00322A32" w:rsidRPr="00FC0F14" w:rsidRDefault="00322A32" w:rsidP="0054514D">
      <w:pPr>
        <w:rPr>
          <w:noProof/>
          <w:rtl/>
          <w:lang w:val="fr-FR" w:bidi="ar-EG"/>
        </w:rPr>
      </w:pPr>
    </w:p>
    <w:p w14:paraId="4FA62959" w14:textId="77777777" w:rsidR="00322A32" w:rsidRPr="00FC0F14" w:rsidRDefault="00322A32" w:rsidP="0054514D">
      <w:pPr>
        <w:rPr>
          <w:rtl/>
          <w:lang w:bidi="ar-EG"/>
        </w:rPr>
      </w:pPr>
    </w:p>
    <w:p w14:paraId="348D0F8D" w14:textId="77777777" w:rsidR="0054514D" w:rsidRPr="00FC0F14" w:rsidRDefault="0054514D" w:rsidP="0054514D">
      <w:pPr>
        <w:rPr>
          <w:rtl/>
          <w:lang w:bidi="ar-EG"/>
        </w:rPr>
        <w:sectPr w:rsidR="0054514D" w:rsidRPr="00FC0F14" w:rsidSect="007D3DEC">
          <w:footerReference w:type="even" r:id="rId144"/>
          <w:footerReference w:type="default" r:id="rId145"/>
          <w:pgSz w:w="11907" w:h="16840" w:code="9"/>
          <w:pgMar w:top="1134" w:right="1134" w:bottom="1134" w:left="1134" w:header="567" w:footer="567" w:gutter="0"/>
          <w:cols w:space="708"/>
          <w:vAlign w:val="both"/>
          <w:docGrid w:linePitch="360"/>
        </w:sectPr>
      </w:pPr>
    </w:p>
    <w:p w14:paraId="229A745C" w14:textId="2C9523D3" w:rsidR="0054514D" w:rsidRPr="00FC0F14" w:rsidRDefault="0054514D" w:rsidP="00D03F97">
      <w:pPr>
        <w:pStyle w:val="ChapNo0"/>
        <w:spacing w:before="4440"/>
        <w:rPr>
          <w:rtl/>
          <w:lang w:val="en-GB"/>
        </w:rPr>
      </w:pPr>
      <w:bookmarkStart w:id="262" w:name="_Toc111642833"/>
      <w:bookmarkStart w:id="263" w:name="_Toc111646901"/>
      <w:bookmarkStart w:id="264" w:name="TOC_02"/>
      <w:bookmarkStart w:id="265" w:name="الجزءII"/>
      <w:r w:rsidRPr="004066BF">
        <w:rPr>
          <w:rtl/>
          <w:lang w:val="en-GB"/>
        </w:rPr>
        <w:t xml:space="preserve">الجزء </w:t>
      </w:r>
      <w:r w:rsidRPr="004066BF">
        <w:t>I</w:t>
      </w:r>
      <w:r w:rsidRPr="004066BF">
        <w:rPr>
          <w:lang w:val="en-GB"/>
        </w:rPr>
        <w:t>I</w:t>
      </w:r>
      <w:r w:rsidRPr="00FC0F14">
        <w:rPr>
          <w:rtl/>
          <w:lang w:val="en-GB"/>
        </w:rPr>
        <w:br/>
      </w:r>
      <w:r w:rsidRPr="00FC0F14">
        <w:rPr>
          <w:rtl/>
          <w:lang w:val="en-GB"/>
        </w:rPr>
        <w:br/>
      </w:r>
      <w:r w:rsidRPr="00FC0F14">
        <w:rPr>
          <w:rtl/>
          <w:lang w:val="en-GB"/>
        </w:rPr>
        <w:br/>
      </w:r>
      <w:r w:rsidR="00933465" w:rsidRPr="00FC0F14">
        <w:rPr>
          <w:rFonts w:hint="cs"/>
          <w:rtl/>
          <w:lang w:val="en-GB"/>
        </w:rPr>
        <w:t xml:space="preserve">سلسلة التوصيات </w:t>
      </w:r>
      <w:r w:rsidR="00933465" w:rsidRPr="00FC0F14">
        <w:rPr>
          <w:lang w:val="en-GB"/>
        </w:rPr>
        <w:t>A</w:t>
      </w:r>
      <w:r w:rsidR="00933465" w:rsidRPr="00FC0F14">
        <w:rPr>
          <w:rFonts w:hint="cs"/>
          <w:rtl/>
          <w:lang w:val="en-GB"/>
        </w:rPr>
        <w:t xml:space="preserve"> لقطاع تقييس الاتصالات:</w:t>
      </w:r>
      <w:r w:rsidR="00933465" w:rsidRPr="00FC0F14">
        <w:rPr>
          <w:rtl/>
          <w:lang w:val="en-GB"/>
        </w:rPr>
        <w:br/>
      </w:r>
      <w:r w:rsidR="00933465" w:rsidRPr="00FC0F14">
        <w:rPr>
          <w:rFonts w:hint="cs"/>
          <w:rtl/>
          <w:lang w:val="en-GB"/>
        </w:rPr>
        <w:t>تنظيم عمل قطاع تقييس الاتصالات بالاتحاد</w:t>
      </w:r>
      <w:r w:rsidR="00933465" w:rsidRPr="00FC0F14">
        <w:rPr>
          <w:rtl/>
          <w:lang w:val="en-GB"/>
        </w:rPr>
        <w:t xml:space="preserve"> </w:t>
      </w:r>
      <w:bookmarkEnd w:id="262"/>
      <w:bookmarkEnd w:id="263"/>
      <w:bookmarkEnd w:id="264"/>
      <w:bookmarkEnd w:id="265"/>
      <w:r w:rsidR="005D07F6">
        <w:rPr>
          <w:rStyle w:val="FootnoteReference"/>
          <w:rtl/>
          <w:lang w:val="en-GB"/>
        </w:rPr>
        <w:footnoteReference w:customMarkFollows="1" w:id="58"/>
        <w:t>1</w:t>
      </w:r>
    </w:p>
    <w:p w14:paraId="1A6EA2A0" w14:textId="77777777" w:rsidR="0054514D" w:rsidRPr="00FC0F14" w:rsidRDefault="0054514D" w:rsidP="00635F2C">
      <w:pPr>
        <w:rPr>
          <w:rtl/>
        </w:rPr>
      </w:pPr>
    </w:p>
    <w:p w14:paraId="21618641" w14:textId="77777777" w:rsidR="0054514D" w:rsidRPr="00FC0F14" w:rsidRDefault="0054514D" w:rsidP="0054514D">
      <w:pPr>
        <w:rPr>
          <w:rtl/>
        </w:rPr>
        <w:sectPr w:rsidR="0054514D" w:rsidRPr="00FC0F14" w:rsidSect="004066BF">
          <w:footerReference w:type="default" r:id="rId146"/>
          <w:footerReference w:type="first" r:id="rId147"/>
          <w:type w:val="oddPage"/>
          <w:pgSz w:w="11907" w:h="16840" w:code="9"/>
          <w:pgMar w:top="1134" w:right="1134" w:bottom="1134" w:left="1134" w:header="567" w:footer="567" w:gutter="0"/>
          <w:cols w:space="708"/>
          <w:vAlign w:val="both"/>
          <w:titlePg/>
          <w:docGrid w:linePitch="360"/>
        </w:sectPr>
      </w:pPr>
    </w:p>
    <w:p w14:paraId="1C76B275" w14:textId="5092090D" w:rsidR="004066BF" w:rsidRPr="00380B40" w:rsidRDefault="004066BF" w:rsidP="004066BF">
      <w:pPr>
        <w:pStyle w:val="RecNo"/>
        <w:rPr>
          <w:lang w:val="en-GB"/>
        </w:rPr>
      </w:pPr>
      <w:bookmarkStart w:id="266" w:name="_Toc104459813"/>
      <w:bookmarkStart w:id="267" w:name="_Toc111642834"/>
      <w:bookmarkStart w:id="268" w:name="_Toc111646902"/>
      <w:r>
        <w:rPr>
          <w:rFonts w:hint="cs"/>
          <w:rtl/>
          <w:lang w:val="en-GB"/>
        </w:rPr>
        <w:t xml:space="preserve">التوصية </w:t>
      </w:r>
      <w:r w:rsidRPr="00380B40">
        <w:rPr>
          <w:lang w:val="en-GB"/>
        </w:rPr>
        <w:t xml:space="preserve">ITU-T </w:t>
      </w:r>
      <w:r w:rsidRPr="00380B40">
        <w:rPr>
          <w:rStyle w:val="href"/>
          <w:lang w:val="en-GB"/>
        </w:rPr>
        <w:t>A.1</w:t>
      </w:r>
      <w:bookmarkEnd w:id="266"/>
      <w:bookmarkEnd w:id="267"/>
      <w:bookmarkEnd w:id="268"/>
    </w:p>
    <w:p w14:paraId="797744C1" w14:textId="77777777" w:rsidR="00497D59" w:rsidRPr="00FC0F14" w:rsidRDefault="00497D59" w:rsidP="0043598C">
      <w:pPr>
        <w:pStyle w:val="RecTitle"/>
        <w:rPr>
          <w:noProof/>
          <w:rtl/>
        </w:rPr>
      </w:pPr>
      <w:bookmarkStart w:id="269" w:name="_Toc111646903"/>
      <w:r w:rsidRPr="00FC0F14">
        <w:rPr>
          <w:rFonts w:hint="cs"/>
          <w:noProof/>
          <w:rtl/>
        </w:rPr>
        <w:t>طرائق عمل لجان الدراسات التابعة لقطاع تقييس الاتصالات</w:t>
      </w:r>
      <w:r w:rsidRPr="00FC0F14">
        <w:rPr>
          <w:noProof/>
          <w:rtl/>
        </w:rPr>
        <w:br/>
      </w:r>
      <w:r w:rsidRPr="00FC0F14">
        <w:rPr>
          <w:rFonts w:hint="cs"/>
          <w:noProof/>
          <w:rtl/>
        </w:rPr>
        <w:t>للاتحاد الدولي للاتصالات</w:t>
      </w:r>
      <w:bookmarkEnd w:id="269"/>
    </w:p>
    <w:p w14:paraId="6F958DF5" w14:textId="77777777" w:rsidR="00497D59" w:rsidRPr="00FC0F14" w:rsidRDefault="00497D59" w:rsidP="00497D59">
      <w:pPr>
        <w:pStyle w:val="Heading1"/>
        <w:rPr>
          <w:lang w:bidi="ar-SA"/>
        </w:rPr>
      </w:pPr>
      <w:r w:rsidRPr="00FC0F14">
        <w:t>1</w:t>
      </w:r>
      <w:r w:rsidRPr="00FC0F14">
        <w:rPr>
          <w:rtl/>
        </w:rPr>
        <w:tab/>
      </w:r>
      <w:r w:rsidRPr="00FC0F14">
        <w:rPr>
          <w:rFonts w:hint="cs"/>
          <w:rtl/>
          <w:lang w:bidi="ar-SA"/>
        </w:rPr>
        <w:t>لجان الدراسات والأفرقة ذات الصلة</w:t>
      </w:r>
    </w:p>
    <w:p w14:paraId="5773D4EE" w14:textId="77777777" w:rsidR="00497D59" w:rsidRPr="00FC0F14" w:rsidRDefault="00497D59" w:rsidP="00497D59">
      <w:pPr>
        <w:pStyle w:val="Heading2"/>
        <w:rPr>
          <w:rtl/>
        </w:rPr>
      </w:pPr>
      <w:r w:rsidRPr="00FC0F14">
        <w:t>1.1</w:t>
      </w:r>
      <w:r w:rsidRPr="00FC0F14">
        <w:rPr>
          <w:rFonts w:hint="cs"/>
          <w:rtl/>
        </w:rPr>
        <w:tab/>
        <w:t>وتيرة الاجتماعات</w:t>
      </w:r>
    </w:p>
    <w:p w14:paraId="11BCA214" w14:textId="77777777" w:rsidR="00497D59" w:rsidRPr="00FC0F14" w:rsidRDefault="00497D59" w:rsidP="00497D59">
      <w:pPr>
        <w:rPr>
          <w:rtl/>
        </w:rPr>
      </w:pPr>
      <w:r w:rsidRPr="00FC0F14">
        <w:rPr>
          <w:b/>
          <w:bCs/>
        </w:rPr>
        <w:t>1.1.1</w:t>
      </w:r>
      <w:r w:rsidRPr="00FC0F14">
        <w:rPr>
          <w:rFonts w:hint="cs"/>
          <w:rtl/>
        </w:rPr>
        <w:tab/>
        <w:t xml:space="preserve">تجتمع لجان الدراسات لتسهيل الموافقة على التوصيات. ولا تعقد هذه الاجتماعات إلا بموافقة مدير مكتب تقييس الاتصالات </w:t>
      </w:r>
      <w:r w:rsidRPr="00FC0F14">
        <w:t>(TSB)</w:t>
      </w:r>
      <w:r w:rsidRPr="00FC0F14">
        <w:rPr>
          <w:rFonts w:hint="cs"/>
          <w:rtl/>
        </w:rPr>
        <w:t xml:space="preserve">، ومع المراعاة الواجبة للقدرات المادية والمالية لقطاع تقييس الاتصالات </w:t>
      </w:r>
      <w:r w:rsidRPr="00FC0F14">
        <w:t>(ITU</w:t>
      </w:r>
      <w:r w:rsidRPr="00FC0F14">
        <w:noBreakHyphen/>
        <w:t>T)</w:t>
      </w:r>
      <w:r w:rsidRPr="00FC0F14">
        <w:rPr>
          <w:rFonts w:hint="cs"/>
          <w:rtl/>
        </w:rPr>
        <w:t xml:space="preserve">. وينبغي بذل كل جهد لحسم المسائل عن طريق المراسلة من أجل تقليل عدد الاجتماعات اللازمة (الرقم </w:t>
      </w:r>
      <w:r w:rsidRPr="00FC0F14">
        <w:t>245</w:t>
      </w:r>
      <w:r w:rsidRPr="00FC0F14">
        <w:rPr>
          <w:rFonts w:hint="cs"/>
          <w:rtl/>
        </w:rPr>
        <w:t xml:space="preserve"> من اتفاقية الاتحاد).</w:t>
      </w:r>
    </w:p>
    <w:p w14:paraId="0CA29729" w14:textId="77777777" w:rsidR="00497D59" w:rsidRPr="00FC0F14" w:rsidRDefault="00497D59" w:rsidP="00497D59">
      <w:pPr>
        <w:rPr>
          <w:rtl/>
        </w:rPr>
      </w:pPr>
      <w:r w:rsidRPr="00FC0F14">
        <w:rPr>
          <w:b/>
          <w:bCs/>
        </w:rPr>
        <w:t>2.1.1</w:t>
      </w:r>
      <w:r w:rsidRPr="00FC0F14">
        <w:rPr>
          <w:rFonts w:hint="cs"/>
          <w:rtl/>
        </w:rPr>
        <w:tab/>
        <w:t xml:space="preserve">لدى وضع برنامج عمل الاجتماعات يجب أن تراعي جداولها الزمنية الوقت اللازم لرد فعل الهيئات المشاركة وإعداد مساهماتها (إدارات الدول الأعضاء وغيرها من الكيانات الأخرى المرخص لها </w:t>
      </w:r>
      <w:r w:rsidRPr="00FC0F14">
        <w:rPr>
          <w:rFonts w:hint="cs"/>
          <w:rtl/>
          <w:lang w:bidi="ar-EG"/>
        </w:rPr>
        <w:t>على النحو الواجب). وينبغي ألا تكون وتيرة عقد الاجتماعات أكثر مما هو ضروري لتحقيق تقدم فعّال وينبغي أن تؤخذ في الاعتبار قدرات مكتب تقييس الاتصالات على توفير الوثائق اللازمة.</w:t>
      </w:r>
    </w:p>
    <w:p w14:paraId="548DB4B8" w14:textId="77777777" w:rsidR="00497D59" w:rsidRPr="00FC0F14" w:rsidRDefault="00497D59" w:rsidP="00497D59">
      <w:r w:rsidRPr="00FC0F14">
        <w:rPr>
          <w:b/>
          <w:bCs/>
        </w:rPr>
        <w:t>3.1.1</w:t>
      </w:r>
      <w:r w:rsidRPr="00FC0F14">
        <w:rPr>
          <w:rFonts w:hint="cs"/>
          <w:rtl/>
        </w:rPr>
        <w:tab/>
        <w:t>ينبغي، إن أمكن، ترتيب اجتماعات لجان الدراسات التي تكون لها اهتمامات مشتركة أو التي تعالج مشاكل متشابهة بحيث يُمكن للهيئات المشاركة إيفاد مندوب أو ممثل واحد لتغطية عدة اجتماعات. وينبغي، بقدر الإمكان، أن يُمكِّن الترتيب الذي يقع عليه الاختيار لجان الدراسات المجتمعة خلال الفترة من تبادل المعلومات التي قد تلزمها دون تأخير. وعلاوة على ذلك، ينبغي أن يُمكِّن المتخصصين في نفس الموضوعات أو في الموضوعات المتصلة بها، في جميع أنحاء العالم، من الاتصال المباشر فيما بينهم، بما يعود بالفائدة على المنظمات التي ينتمون إليها. كذلك، ينبغي أن يُمكِّن المتخصصين المعنيين من تجنب كثرة التغيب عن أوطانهم.</w:t>
      </w:r>
    </w:p>
    <w:p w14:paraId="5B5AD2DB" w14:textId="77777777" w:rsidR="00497D59" w:rsidRPr="00FC0F14" w:rsidRDefault="00497D59" w:rsidP="00497D59">
      <w:pPr>
        <w:rPr>
          <w:rtl/>
        </w:rPr>
      </w:pPr>
      <w:r w:rsidRPr="00FC0F14">
        <w:rPr>
          <w:b/>
          <w:bCs/>
        </w:rPr>
        <w:t>4.1.1</w:t>
      </w:r>
      <w:r w:rsidRPr="00FC0F14">
        <w:rPr>
          <w:rFonts w:hint="cs"/>
          <w:rtl/>
        </w:rPr>
        <w:tab/>
        <w:t>يُعد الجدول الزمني للاجتماعات ويُبلّغ إلى الهيئات المشاركة في موعد مبكر قبل الاجتماعات (سنة واحدة)، لإتاحة الوقت الكافي لها لدراسة المشاكل وتقديم المساهمات ضمن الحدود الزمنية المحددة، ولإتاحة الوقت اللازم لمكتب تقييس الاتصالات لتوزيع المساهمات. وهكذا، تتاح لرؤساء لجان الدراسات وللمندوبين فرصة النظر في المساهمات مقدماً، الأمر الذي يساعد على زيادة كفاءة الاجتماعات والحد من طولها. ويجوز لرئيس لجنة الدراسات، بالتعاون مع مدير المكتب، التخطيط لعقد اجتماعات إضافية قصيرة للجنة الدراسات أو فرقة العمل بغرض التوصل إلى قبول أو إقرار أو قرار، حسب مقتضى الحال، بشأن مشروع توصية جديدة أو مراجعة.</w:t>
      </w:r>
    </w:p>
    <w:p w14:paraId="4657F77F" w14:textId="77777777" w:rsidR="00497D59" w:rsidRPr="00FC0F14" w:rsidRDefault="00497D59" w:rsidP="00497D59">
      <w:r w:rsidRPr="00FC0F14">
        <w:rPr>
          <w:b/>
          <w:bCs/>
        </w:rPr>
        <w:t>5.1.1</w:t>
      </w:r>
      <w:r w:rsidRPr="00FC0F14">
        <w:rPr>
          <w:rFonts w:hint="cs"/>
          <w:rtl/>
        </w:rPr>
        <w:tab/>
        <w:t>رهناً بالقيود المادية والمالية وبالتشاور مع مدير المكتب، ينبغي أن يكون عمل لجان الدراسات على أساس مستمر لا</w:t>
      </w:r>
      <w:r w:rsidRPr="00FC0F14">
        <w:rPr>
          <w:rFonts w:hint="eastAsia"/>
          <w:rtl/>
        </w:rPr>
        <w:t> </w:t>
      </w:r>
      <w:r w:rsidRPr="00FC0F14">
        <w:rPr>
          <w:rFonts w:hint="cs"/>
          <w:rtl/>
        </w:rPr>
        <w:t xml:space="preserve">علاقة له بالفترات الفاصلة بين دورات انعقاد الجمعية العالمية لتقييس الاتصالات </w:t>
      </w:r>
      <w:r w:rsidRPr="00FC0F14">
        <w:rPr>
          <w:rFonts w:cs="Times New Roman"/>
          <w:sz w:val="24"/>
          <w:szCs w:val="20"/>
        </w:rPr>
        <w:t>(WTSA)</w:t>
      </w:r>
      <w:r w:rsidRPr="00FC0F14">
        <w:rPr>
          <w:rFonts w:hint="cs"/>
          <w:rtl/>
        </w:rPr>
        <w:t>.</w:t>
      </w:r>
    </w:p>
    <w:p w14:paraId="37BE981B" w14:textId="77777777" w:rsidR="007C67EE" w:rsidRPr="00FC0F14" w:rsidRDefault="007C67EE" w:rsidP="007C67EE">
      <w:pPr>
        <w:rPr>
          <w:kern w:val="14"/>
          <w:sz w:val="24"/>
          <w:szCs w:val="24"/>
          <w:lang w:bidi="ar-EG"/>
        </w:rPr>
      </w:pPr>
      <w:r w:rsidRPr="00FC0F14">
        <w:rPr>
          <w:rtl/>
        </w:rPr>
        <w:br w:type="page"/>
      </w:r>
    </w:p>
    <w:p w14:paraId="25DE1CE6" w14:textId="77777777" w:rsidR="00497D59" w:rsidRPr="00FC0F14" w:rsidRDefault="00497D59" w:rsidP="00497D59">
      <w:pPr>
        <w:pStyle w:val="Heading2"/>
        <w:rPr>
          <w:rtl/>
          <w:lang w:bidi="ar-SA"/>
        </w:rPr>
      </w:pPr>
      <w:r w:rsidRPr="00FC0F14">
        <w:t>2.1</w:t>
      </w:r>
      <w:r w:rsidRPr="00FC0F14">
        <w:rPr>
          <w:rFonts w:hint="cs"/>
          <w:rtl/>
        </w:rPr>
        <w:tab/>
        <w:t>تنسيق العمل</w:t>
      </w:r>
    </w:p>
    <w:p w14:paraId="55077C45" w14:textId="77777777" w:rsidR="00497D59" w:rsidRPr="00FC0F14" w:rsidRDefault="00497D59" w:rsidP="00497D59">
      <w:pPr>
        <w:rPr>
          <w:rtl/>
        </w:rPr>
      </w:pPr>
      <w:r w:rsidRPr="00FC0F14">
        <w:rPr>
          <w:b/>
          <w:bCs/>
        </w:rPr>
        <w:t>1.2.1</w:t>
      </w:r>
      <w:r w:rsidRPr="00FC0F14">
        <w:rPr>
          <w:rFonts w:hint="cs"/>
          <w:rtl/>
        </w:rPr>
        <w:tab/>
        <w:t>يجوز إنشاء نشاط تنسيق مشترك يقوم بتنسيق الأعمال المتصلة بأكثر من لجنة دراسات، ويكون دوره الرئيسي مواءمة جهود العمل المقررة من حيث الموضوعات والإطار الزمني للاجتماعات وأهداف النشر (انظر</w:t>
      </w:r>
      <w:r w:rsidRPr="00FC0F14">
        <w:rPr>
          <w:rFonts w:hint="eastAsia"/>
          <w:rtl/>
        </w:rPr>
        <w:t> </w:t>
      </w:r>
      <w:r w:rsidRPr="00FC0F14">
        <w:rPr>
          <w:rFonts w:hint="cs"/>
          <w:rtl/>
        </w:rPr>
        <w:t>الفقرة</w:t>
      </w:r>
      <w:r w:rsidRPr="00FC0F14">
        <w:rPr>
          <w:rFonts w:hint="eastAsia"/>
          <w:rtl/>
          <w:lang w:bidi="ar-EG"/>
        </w:rPr>
        <w:t> </w:t>
      </w:r>
      <w:r w:rsidRPr="00FC0F14">
        <w:rPr>
          <w:lang w:bidi="ar-EG"/>
        </w:rPr>
        <w:t>5</w:t>
      </w:r>
      <w:r w:rsidRPr="00FC0F14">
        <w:rPr>
          <w:rFonts w:hint="cs"/>
          <w:rtl/>
        </w:rPr>
        <w:t>).</w:t>
      </w:r>
    </w:p>
    <w:p w14:paraId="1B373F4E" w14:textId="77777777" w:rsidR="00497D59" w:rsidRPr="00FC0F14" w:rsidRDefault="00497D59" w:rsidP="00497D59">
      <w:pPr>
        <w:pStyle w:val="Heading2"/>
        <w:rPr>
          <w:rtl/>
        </w:rPr>
      </w:pPr>
      <w:r w:rsidRPr="00FC0F14">
        <w:t>3.1</w:t>
      </w:r>
      <w:r w:rsidRPr="00FC0F14">
        <w:rPr>
          <w:rFonts w:hint="cs"/>
          <w:rtl/>
        </w:rPr>
        <w:tab/>
        <w:t>إعداد الدراسات والاجتماعات</w:t>
      </w:r>
    </w:p>
    <w:p w14:paraId="31845DD1" w14:textId="77777777" w:rsidR="00497D59" w:rsidRPr="00FC0F14" w:rsidRDefault="00497D59" w:rsidP="00497D59">
      <w:pPr>
        <w:rPr>
          <w:rtl/>
        </w:rPr>
      </w:pPr>
      <w:r w:rsidRPr="00FC0F14">
        <w:rPr>
          <w:b/>
          <w:bCs/>
        </w:rPr>
        <w:t>1.3.1</w:t>
      </w:r>
      <w:r w:rsidRPr="00FC0F14">
        <w:rPr>
          <w:rFonts w:hint="cs"/>
          <w:rtl/>
        </w:rPr>
        <w:tab/>
        <w:t xml:space="preserve">في بداية كل فترة دراسة، يُعِد رئيس كل لجنة للدراسات، بمساعدة مكتب تقييس الاتصالات، اقتراح تنظيم وخطة عمل لفترة الدراسة. وينبغي أن تأخذ خطة العمل في الاعتبار أي أولويات أو ترتيبات للتنسيق يكون قد أوصى بها الفريق الاستشاري لتقييس الاتصالات </w:t>
      </w:r>
      <w:r w:rsidRPr="00FC0F14">
        <w:t>(TSAG)</w:t>
      </w:r>
      <w:r w:rsidRPr="00FC0F14">
        <w:rPr>
          <w:rFonts w:hint="cs"/>
          <w:rtl/>
        </w:rPr>
        <w:t xml:space="preserve"> أو قررتها الجمعية العالمية لتقييس الاتصالات.</w:t>
      </w:r>
    </w:p>
    <w:p w14:paraId="3E0FE388" w14:textId="77777777" w:rsidR="00497D59" w:rsidRPr="00FC0F14" w:rsidRDefault="00497D59" w:rsidP="00497D59">
      <w:pPr>
        <w:rPr>
          <w:rtl/>
        </w:rPr>
      </w:pPr>
      <w:r w:rsidRPr="00FC0F14">
        <w:rPr>
          <w:rFonts w:hint="cs"/>
          <w:rtl/>
        </w:rPr>
        <w:t>وتتوقف كيفية تنفيذ خطة العمل المقترحة على المساهمات الواردة من أعضاء قطاع تقييس الاتصالات والآراء التي يبديها المشاركون في الاجتماعات.</w:t>
      </w:r>
    </w:p>
    <w:p w14:paraId="0298B2A0" w14:textId="77777777" w:rsidR="00497D59" w:rsidRPr="00FC0F14" w:rsidRDefault="00497D59" w:rsidP="00497D59">
      <w:pPr>
        <w:rPr>
          <w:rtl/>
        </w:rPr>
      </w:pPr>
      <w:r w:rsidRPr="00FC0F14">
        <w:rPr>
          <w:b/>
          <w:bCs/>
        </w:rPr>
        <w:t>2.3.1</w:t>
      </w:r>
      <w:r w:rsidRPr="00FC0F14">
        <w:rPr>
          <w:rFonts w:hint="cs"/>
          <w:rtl/>
        </w:rPr>
        <w:tab/>
        <w:t>يقوم مكتب تقييس الاتصالات، بمساعدة من الرئيس، بإعداد رسالة جماعية تتضمن جدول أعمال الاجتماع، ومشروع خطة العمل وقائمة بالمسائل أو الاقتراحات المقرر دراستها ضمن المجالات العامة للمسؤولية.</w:t>
      </w:r>
    </w:p>
    <w:p w14:paraId="37094BEA" w14:textId="77777777" w:rsidR="00497D59" w:rsidRPr="00FC0F14" w:rsidRDefault="00497D59" w:rsidP="00497D59">
      <w:pPr>
        <w:rPr>
          <w:rtl/>
        </w:rPr>
      </w:pPr>
      <w:r w:rsidRPr="00FC0F14">
        <w:rPr>
          <w:rFonts w:hint="cs"/>
          <w:rtl/>
        </w:rPr>
        <w:t>وينبغي أن توضح خطة العمل البنود المقرر دراستها كل يوم، ولكن يجب اعتبارها قابلة للتغيير في ضوء سرعة تقدم العمل. وينبغي للرؤساء أن يحاولوا التقيد بها بقدر الإمكان.</w:t>
      </w:r>
    </w:p>
    <w:p w14:paraId="7AB214CB" w14:textId="77777777" w:rsidR="00497D59" w:rsidRPr="00FC0F14" w:rsidRDefault="00497D59" w:rsidP="00497D59">
      <w:pPr>
        <w:rPr>
          <w:rtl/>
        </w:rPr>
      </w:pPr>
      <w:r w:rsidRPr="00FC0F14">
        <w:rPr>
          <w:rFonts w:hint="cs"/>
          <w:rtl/>
        </w:rPr>
        <w:t>ينبغي، بقدر الإمكان، أن تتسلم الهيئات المشاركة في أنشطة لجان دراسات معينة في قطاع تقييس الاتصالات هذه الرسالة الجماعية قبل شهرين من بداية الاجتماع. وتتضمن الرسالة معلومات تسجيل موجهة لهذه الهيئات لإبداء رغبتها في المشاركة في الاجتماع. وينبغي لكل إدارة من إدارات الدول الأعضاء وأعضاء القطاع والمنتسبين إليه والهيئات الأكاديمية والمنظمات الإقليمية أو الدولية أن</w:t>
      </w:r>
      <w:r w:rsidRPr="00FC0F14">
        <w:rPr>
          <w:rFonts w:hint="eastAsia"/>
          <w:rtl/>
        </w:rPr>
        <w:t> </w:t>
      </w:r>
      <w:r w:rsidRPr="00FC0F14">
        <w:rPr>
          <w:rFonts w:hint="cs"/>
          <w:rtl/>
        </w:rPr>
        <w:t>ترسل إلى مكتب تقييس الاتصالات قائمة بأسماء مشاركيها قبل شهر واحد على الأقل من بدء الاجتماع. وإذا تعذر تقديم الأسماء، ينبغي بيان العدد المتوقع للمشاركين. وسوف تسهل هذه المعلومات عملية التسجيل وإعداد مواد التسجيل في الوقت المناسب، لأن الأفراد الذين يعتزمون حضور الاجتماع دون تسجيل مسبق قد تصلهم الوثائق متأخرة.</w:t>
      </w:r>
    </w:p>
    <w:p w14:paraId="1CD496DA" w14:textId="77777777" w:rsidR="00497D59" w:rsidRPr="00FC0F14" w:rsidRDefault="00497D59" w:rsidP="00497D59">
      <w:r w:rsidRPr="00FC0F14">
        <w:rPr>
          <w:rFonts w:hint="cs"/>
          <w:rtl/>
        </w:rPr>
        <w:t>وإذا كان الاجتماع غير مخطط له ولم يحدد له موعد، ينبغي استلام الرسالة الجماعية قبل ثلاثة أشهر على الأقل من موعد</w:t>
      </w:r>
      <w:r w:rsidRPr="00FC0F14">
        <w:rPr>
          <w:rFonts w:hint="eastAsia"/>
          <w:rtl/>
        </w:rPr>
        <w:t> </w:t>
      </w:r>
      <w:r w:rsidRPr="00FC0F14">
        <w:rPr>
          <w:rFonts w:hint="cs"/>
          <w:rtl/>
        </w:rPr>
        <w:t>الاجتماع.</w:t>
      </w:r>
    </w:p>
    <w:p w14:paraId="22ABDA47" w14:textId="77777777" w:rsidR="00497D59" w:rsidRPr="00FC0F14" w:rsidRDefault="00497D59" w:rsidP="00497D59">
      <w:r w:rsidRPr="00FC0F14">
        <w:rPr>
          <w:b/>
          <w:bCs/>
        </w:rPr>
        <w:t>3.3.1</w:t>
      </w:r>
      <w:r w:rsidRPr="00FC0F14">
        <w:rPr>
          <w:rFonts w:hint="cs"/>
          <w:rtl/>
        </w:rPr>
        <w:tab/>
        <w:t>وإذا لم يقدم أو يبلغ عن عدد كاف من المساهمات ينبغي إلغاء عقد الاجتماع. ويبت مدير المكتب في أمر إلغاء اجتماع من عدمه بالتشاور مع رئيس لجنة الدراسات أو فرقة العمل المعنية.</w:t>
      </w:r>
    </w:p>
    <w:p w14:paraId="35E1884C" w14:textId="77777777" w:rsidR="00497D59" w:rsidRPr="00FC0F14" w:rsidRDefault="00497D59" w:rsidP="00497D59">
      <w:pPr>
        <w:pStyle w:val="Heading2"/>
        <w:rPr>
          <w:rtl/>
        </w:rPr>
      </w:pPr>
      <w:r w:rsidRPr="00FC0F14">
        <w:t>4.1</w:t>
      </w:r>
      <w:r w:rsidRPr="00FC0F14">
        <w:rPr>
          <w:rFonts w:hint="cs"/>
          <w:rtl/>
        </w:rPr>
        <w:tab/>
        <w:t>إدارة الاجتماعات</w:t>
      </w:r>
    </w:p>
    <w:p w14:paraId="28368F6C" w14:textId="77777777" w:rsidR="00497D59" w:rsidRPr="00FC0F14" w:rsidRDefault="00497D59" w:rsidP="00497D59">
      <w:pPr>
        <w:rPr>
          <w:rtl/>
        </w:rPr>
      </w:pPr>
      <w:r w:rsidRPr="00FC0F14">
        <w:rPr>
          <w:b/>
          <w:bCs/>
        </w:rPr>
        <w:t>1.4.1</w:t>
      </w:r>
      <w:r w:rsidRPr="00FC0F14">
        <w:rPr>
          <w:rFonts w:hint="cs"/>
          <w:rtl/>
        </w:rPr>
        <w:tab/>
        <w:t>يدير الرئيس المناقشات أثناء الاجتماع، بمساعدة من مكتب تقييس الاتصالات.</w:t>
      </w:r>
    </w:p>
    <w:p w14:paraId="5028E478" w14:textId="77777777" w:rsidR="007C67EE" w:rsidRPr="00FC0F14" w:rsidRDefault="007C67EE" w:rsidP="007C67EE">
      <w:r w:rsidRPr="00FC0F14">
        <w:rPr>
          <w:rtl/>
        </w:rPr>
        <w:br w:type="page"/>
      </w:r>
    </w:p>
    <w:p w14:paraId="4BD1BF50" w14:textId="77777777" w:rsidR="00497D59" w:rsidRPr="00FC0F14" w:rsidRDefault="00497D59" w:rsidP="00497D59">
      <w:pPr>
        <w:rPr>
          <w:rtl/>
        </w:rPr>
      </w:pPr>
      <w:r w:rsidRPr="00FC0F14">
        <w:rPr>
          <w:b/>
          <w:bCs/>
        </w:rPr>
        <w:t>2.4.1</w:t>
      </w:r>
      <w:r w:rsidRPr="00FC0F14">
        <w:rPr>
          <w:rFonts w:hint="cs"/>
          <w:rtl/>
        </w:rPr>
        <w:tab/>
        <w:t>الرئيس مفوض بالبت في عدم إجراء مناقشة بشأن المسائل التي لم ترد بشأنها مساهمات كافية.</w:t>
      </w:r>
    </w:p>
    <w:p w14:paraId="48A5333C" w14:textId="77777777" w:rsidR="00497D59" w:rsidRPr="00FC0F14" w:rsidRDefault="00497D59" w:rsidP="00497D59">
      <w:pPr>
        <w:rPr>
          <w:rtl/>
        </w:rPr>
      </w:pPr>
      <w:r w:rsidRPr="00FC0F14">
        <w:rPr>
          <w:b/>
          <w:bCs/>
        </w:rPr>
        <w:t>3.4.1</w:t>
      </w:r>
      <w:r w:rsidRPr="00FC0F14">
        <w:rPr>
          <w:rFonts w:hint="cs"/>
          <w:rtl/>
        </w:rPr>
        <w:tab/>
        <w:t>لا تدرج في جدول الأعمال النهائي للاجتماع المسائل التي لم تقدم بشأنها أي مساهمات، ويجوز حذفها، طبقاً لأحكام الفقرة</w:t>
      </w:r>
      <w:r w:rsidRPr="00FC0F14">
        <w:rPr>
          <w:rFonts w:hint="eastAsia"/>
          <w:rtl/>
        </w:rPr>
        <w:t> </w:t>
      </w:r>
      <w:r w:rsidRPr="00FC0F14">
        <w:t>1.4.7</w:t>
      </w:r>
      <w:r w:rsidRPr="00FC0F14">
        <w:rPr>
          <w:rFonts w:hint="cs"/>
          <w:rtl/>
        </w:rPr>
        <w:t xml:space="preserve"> من [القرار </w:t>
      </w:r>
      <w:r w:rsidRPr="00FC0F14">
        <w:t>1</w:t>
      </w:r>
      <w:r w:rsidRPr="00FC0F14">
        <w:rPr>
          <w:rtl/>
        </w:rPr>
        <w:t xml:space="preserve"> </w:t>
      </w:r>
      <w:r w:rsidRPr="00FC0F14">
        <w:rPr>
          <w:rFonts w:hint="eastAsia"/>
          <w:rtl/>
        </w:rPr>
        <w:t>للجمعية</w:t>
      </w:r>
      <w:r w:rsidRPr="00FC0F14">
        <w:rPr>
          <w:rFonts w:hint="cs"/>
          <w:rtl/>
        </w:rPr>
        <w:t>]، في حالة عدم تلقي مساهمات بشأنها في الاجتماعين السابقين للجنة الدراسات.</w:t>
      </w:r>
    </w:p>
    <w:p w14:paraId="04AB501B" w14:textId="77777777" w:rsidR="00497D59" w:rsidRPr="00FC0F14" w:rsidRDefault="00497D59" w:rsidP="00497D59">
      <w:pPr>
        <w:rPr>
          <w:rtl/>
        </w:rPr>
      </w:pPr>
      <w:r w:rsidRPr="00FC0F14">
        <w:rPr>
          <w:b/>
          <w:bCs/>
        </w:rPr>
        <w:t>4.4.1</w:t>
      </w:r>
      <w:r w:rsidRPr="00FC0F14">
        <w:rPr>
          <w:rFonts w:hint="cs"/>
          <w:rtl/>
        </w:rPr>
        <w:tab/>
        <w:t>يجوز للجان الدراسات وفرق العمل تشكيل أفرقة مخصصة (تكون صغيرة بقدر الإمكان وتخضع للقواعد المعتادة التي تطبق على لجنة الدراسات أو فرقة العمل) خلال اجتماعاتها، لدراسة المسائل المسندة إلى لجان الدراسات أو فرق العمل</w:t>
      </w:r>
      <w:r w:rsidRPr="00FC0F14">
        <w:rPr>
          <w:rFonts w:hint="eastAsia"/>
          <w:rtl/>
        </w:rPr>
        <w:t> </w:t>
      </w:r>
      <w:r w:rsidRPr="00FC0F14">
        <w:rPr>
          <w:rFonts w:hint="cs"/>
          <w:rtl/>
        </w:rPr>
        <w:t>هذه.</w:t>
      </w:r>
    </w:p>
    <w:p w14:paraId="3B2CBDFA" w14:textId="77777777" w:rsidR="00497D59" w:rsidRPr="00FC0F14" w:rsidRDefault="00497D59" w:rsidP="00497D59">
      <w:pPr>
        <w:rPr>
          <w:rtl/>
        </w:rPr>
      </w:pPr>
      <w:r w:rsidRPr="00FC0F14">
        <w:rPr>
          <w:b/>
          <w:bCs/>
        </w:rPr>
        <w:t>5.4.1</w:t>
      </w:r>
      <w:r w:rsidRPr="00FC0F14">
        <w:rPr>
          <w:rFonts w:hint="cs"/>
          <w:rtl/>
        </w:rPr>
        <w:tab/>
        <w:t>يجوز إعداد وثائق أساسية، بالنسبة للمشروعات التي يشارك فيها أكثر من لجنة من لجان الدراسات، من أجل توفير الأساس لإجراء دراسة منسقة بين مختلف لجان الدراسات. وتشير عبارة "وثيقة أساسية" إلى وثيقة تتضمن عناصر الاتفاق المشترك في أي فترة زمنية معينة.</w:t>
      </w:r>
    </w:p>
    <w:p w14:paraId="3E80F311" w14:textId="404D2E87" w:rsidR="00497D59" w:rsidRPr="00FC0F14" w:rsidRDefault="00497D59" w:rsidP="00497D59">
      <w:pPr>
        <w:rPr>
          <w:rtl/>
        </w:rPr>
      </w:pPr>
      <w:r w:rsidRPr="00FC0F14">
        <w:rPr>
          <w:b/>
          <w:bCs/>
        </w:rPr>
        <w:t>6.4.1</w:t>
      </w:r>
      <w:r w:rsidRPr="00FC0F14">
        <w:rPr>
          <w:rFonts w:hint="cs"/>
          <w:rtl/>
        </w:rPr>
        <w:tab/>
        <w:t>يسأل الرئيس في كل اجتماع ما إذا كان لدى أي شخص معرفة بقضايا بشأن حقوق الملكية الفكرية</w:t>
      </w:r>
      <w:r w:rsidR="00470680">
        <w:rPr>
          <w:rStyle w:val="FootnoteReference"/>
          <w:rtl/>
        </w:rPr>
        <w:footnoteReference w:customMarkFollows="1" w:id="59"/>
        <w:t>1</w:t>
      </w:r>
      <w:r w:rsidRPr="00FC0F14">
        <w:rPr>
          <w:rFonts w:hint="cs"/>
          <w:rtl/>
        </w:rPr>
        <w:t xml:space="preserve"> بما في ذلك براءات الاختراع أو حقوق تأليف برمجيات أو نصوص، أو العلامات التجارية، قد يكون استعمالها مطلوباً لتنفيذ أو نشر التوصية قيد الدراسة. ويسجل السؤال في تقرير فرقة العمل أو لجنة الدراسات إلى جانب أي ردود بالإيجاب.</w:t>
      </w:r>
    </w:p>
    <w:p w14:paraId="73F9A572" w14:textId="77777777" w:rsidR="00497D59" w:rsidRPr="00FC0F14" w:rsidRDefault="00497D59" w:rsidP="00497D59">
      <w:pPr>
        <w:rPr>
          <w:rtl/>
        </w:rPr>
      </w:pPr>
      <w:r w:rsidRPr="00FC0F14">
        <w:rPr>
          <w:b/>
          <w:bCs/>
        </w:rPr>
        <w:t>7.4.1</w:t>
      </w:r>
      <w:r w:rsidRPr="00FC0F14">
        <w:rPr>
          <w:rtl/>
        </w:rPr>
        <w:tab/>
      </w:r>
      <w:r w:rsidRPr="00FC0F14">
        <w:rPr>
          <w:rFonts w:hint="eastAsia"/>
          <w:rtl/>
        </w:rPr>
        <w:t>تضع</w:t>
      </w:r>
      <w:r w:rsidRPr="00FC0F14">
        <w:rPr>
          <w:rtl/>
        </w:rPr>
        <w:t xml:space="preserve"> لجان الدراسات </w:t>
      </w:r>
      <w:r w:rsidRPr="00FC0F14">
        <w:rPr>
          <w:rFonts w:hint="eastAsia"/>
          <w:rtl/>
        </w:rPr>
        <w:t>برنامج</w:t>
      </w:r>
      <w:r w:rsidRPr="00FC0F14">
        <w:rPr>
          <w:rtl/>
        </w:rPr>
        <w:t xml:space="preserve"> </w:t>
      </w:r>
      <w:r w:rsidRPr="00FC0F14">
        <w:rPr>
          <w:rFonts w:hint="eastAsia"/>
          <w:rtl/>
        </w:rPr>
        <w:t>عمل</w:t>
      </w:r>
      <w:r w:rsidRPr="00FC0F14">
        <w:rPr>
          <w:rtl/>
        </w:rPr>
        <w:t xml:space="preserve"> </w:t>
      </w:r>
      <w:r w:rsidRPr="00FC0F14">
        <w:rPr>
          <w:rFonts w:hint="eastAsia"/>
          <w:rtl/>
        </w:rPr>
        <w:t>وتقوم</w:t>
      </w:r>
      <w:r w:rsidRPr="00FC0F14">
        <w:rPr>
          <w:rtl/>
        </w:rPr>
        <w:t xml:space="preserve"> </w:t>
      </w:r>
      <w:r w:rsidRPr="00FC0F14">
        <w:rPr>
          <w:rFonts w:hint="eastAsia"/>
          <w:rtl/>
        </w:rPr>
        <w:t>بتحديثه</w:t>
      </w:r>
      <w:r w:rsidRPr="00FC0F14">
        <w:rPr>
          <w:rtl/>
        </w:rPr>
        <w:t xml:space="preserve"> وتحدد فيه المواعيد المستهدفة للاتفاق على كل مشروع توصية أو تحديده. ويرد برنامج العمل في قاعدة بيانات يمكن إجراء بحث فيها من </w:t>
      </w:r>
      <w:r w:rsidRPr="00FC0F14">
        <w:rPr>
          <w:rFonts w:hint="cs"/>
          <w:rtl/>
        </w:rPr>
        <w:t>ال</w:t>
      </w:r>
      <w:r w:rsidRPr="00FC0F14">
        <w:rPr>
          <w:rtl/>
        </w:rPr>
        <w:t>موقع</w:t>
      </w:r>
      <w:r w:rsidRPr="00FC0F14">
        <w:rPr>
          <w:rFonts w:hint="cs"/>
          <w:rtl/>
        </w:rPr>
        <w:t xml:space="preserve"> الإلكتروني</w:t>
      </w:r>
      <w:r w:rsidRPr="00FC0F14">
        <w:rPr>
          <w:rtl/>
        </w:rPr>
        <w:t xml:space="preserve"> </w:t>
      </w:r>
      <w:r w:rsidRPr="00FC0F14">
        <w:rPr>
          <w:rFonts w:hint="cs"/>
          <w:rtl/>
        </w:rPr>
        <w:t>ل</w:t>
      </w:r>
      <w:r w:rsidRPr="00FC0F14">
        <w:rPr>
          <w:rtl/>
        </w:rPr>
        <w:t>لجان الدراسات. وبالنسبة إلى كل</w:t>
      </w:r>
      <w:r w:rsidRPr="00FC0F14">
        <w:rPr>
          <w:rFonts w:hint="cs"/>
          <w:rtl/>
        </w:rPr>
        <w:t> </w:t>
      </w:r>
      <w:r w:rsidRPr="00FC0F14">
        <w:rPr>
          <w:rtl/>
        </w:rPr>
        <w:t>بند عمل قيد الإعداد، تحتوي قاعدة البيانات على رقم التوصية (</w:t>
      </w:r>
      <w:r w:rsidRPr="00FC0F14">
        <w:rPr>
          <w:rFonts w:hint="eastAsia"/>
          <w:rtl/>
        </w:rPr>
        <w:t>أو</w:t>
      </w:r>
      <w:r w:rsidRPr="00FC0F14">
        <w:rPr>
          <w:rtl/>
        </w:rPr>
        <w:t xml:space="preserve"> </w:t>
      </w:r>
      <w:r w:rsidRPr="00FC0F14">
        <w:rPr>
          <w:rFonts w:hint="cs"/>
          <w:rtl/>
        </w:rPr>
        <w:t>الرقم</w:t>
      </w:r>
      <w:r w:rsidRPr="00FC0F14">
        <w:rPr>
          <w:rtl/>
        </w:rPr>
        <w:t xml:space="preserve"> </w:t>
      </w:r>
      <w:r w:rsidRPr="00FC0F14">
        <w:rPr>
          <w:rFonts w:hint="eastAsia"/>
          <w:rtl/>
        </w:rPr>
        <w:t>التذكيري</w:t>
      </w:r>
      <w:r w:rsidRPr="00FC0F14">
        <w:rPr>
          <w:rtl/>
        </w:rPr>
        <w:t xml:space="preserve"> </w:t>
      </w:r>
      <w:r w:rsidRPr="00FC0F14">
        <w:rPr>
          <w:rFonts w:hint="eastAsia"/>
          <w:rtl/>
        </w:rPr>
        <w:t>المؤقت</w:t>
      </w:r>
      <w:r w:rsidRPr="00FC0F14">
        <w:rPr>
          <w:rtl/>
        </w:rPr>
        <w:t xml:space="preserve">) </w:t>
      </w:r>
      <w:r w:rsidRPr="00FC0F14">
        <w:rPr>
          <w:rFonts w:hint="eastAsia"/>
          <w:rtl/>
        </w:rPr>
        <w:t>والعنوان</w:t>
      </w:r>
      <w:r w:rsidRPr="00FC0F14">
        <w:rPr>
          <w:rtl/>
        </w:rPr>
        <w:t xml:space="preserve"> </w:t>
      </w:r>
      <w:r w:rsidRPr="00FC0F14">
        <w:rPr>
          <w:rFonts w:hint="eastAsia"/>
          <w:rtl/>
        </w:rPr>
        <w:t>والمجال</w:t>
      </w:r>
      <w:r w:rsidRPr="00FC0F14">
        <w:rPr>
          <w:rtl/>
        </w:rPr>
        <w:t xml:space="preserve"> </w:t>
      </w:r>
      <w:r w:rsidRPr="00FC0F14">
        <w:rPr>
          <w:rFonts w:hint="eastAsia"/>
          <w:rtl/>
        </w:rPr>
        <w:t>والمحرر</w:t>
      </w:r>
      <w:r w:rsidRPr="00FC0F14">
        <w:rPr>
          <w:rtl/>
        </w:rPr>
        <w:t xml:space="preserve"> </w:t>
      </w:r>
      <w:r w:rsidRPr="00FC0F14">
        <w:rPr>
          <w:rFonts w:hint="eastAsia"/>
          <w:rtl/>
        </w:rPr>
        <w:t>والتوقيت</w:t>
      </w:r>
      <w:r w:rsidRPr="00FC0F14">
        <w:rPr>
          <w:rtl/>
        </w:rPr>
        <w:t xml:space="preserve"> </w:t>
      </w:r>
      <w:r w:rsidRPr="00FC0F14">
        <w:rPr>
          <w:rFonts w:hint="eastAsia"/>
          <w:rtl/>
        </w:rPr>
        <w:t>والأولوية</w:t>
      </w:r>
      <w:r w:rsidRPr="00FC0F14">
        <w:rPr>
          <w:rtl/>
        </w:rPr>
        <w:t xml:space="preserve"> </w:t>
      </w:r>
      <w:r w:rsidRPr="00FC0F14">
        <w:rPr>
          <w:rFonts w:hint="eastAsia"/>
          <w:rtl/>
        </w:rPr>
        <w:t>وتحديد</w:t>
      </w:r>
      <w:r w:rsidRPr="00FC0F14">
        <w:rPr>
          <w:rtl/>
        </w:rPr>
        <w:t xml:space="preserve"> </w:t>
      </w:r>
      <w:r w:rsidRPr="00FC0F14">
        <w:rPr>
          <w:rFonts w:hint="eastAsia"/>
          <w:rtl/>
        </w:rPr>
        <w:t>لأي</w:t>
      </w:r>
      <w:r w:rsidRPr="00FC0F14">
        <w:rPr>
          <w:rtl/>
        </w:rPr>
        <w:t xml:space="preserve"> </w:t>
      </w:r>
      <w:r w:rsidRPr="00FC0F14">
        <w:rPr>
          <w:rFonts w:hint="eastAsia"/>
          <w:rtl/>
        </w:rPr>
        <w:t>علاقات</w:t>
      </w:r>
      <w:r w:rsidRPr="00FC0F14">
        <w:rPr>
          <w:rtl/>
        </w:rPr>
        <w:t xml:space="preserve"> </w:t>
      </w:r>
      <w:r w:rsidRPr="00FC0F14">
        <w:rPr>
          <w:rFonts w:hint="eastAsia"/>
          <w:rtl/>
        </w:rPr>
        <w:t>اتصال</w:t>
      </w:r>
      <w:r w:rsidRPr="00FC0F14">
        <w:rPr>
          <w:rtl/>
        </w:rPr>
        <w:t xml:space="preserve"> </w:t>
      </w:r>
      <w:r w:rsidRPr="00FC0F14">
        <w:rPr>
          <w:rFonts w:hint="eastAsia"/>
          <w:rtl/>
        </w:rPr>
        <w:t>وأي</w:t>
      </w:r>
      <w:r w:rsidRPr="00FC0F14">
        <w:rPr>
          <w:rtl/>
        </w:rPr>
        <w:t xml:space="preserve"> </w:t>
      </w:r>
      <w:r w:rsidRPr="00FC0F14">
        <w:rPr>
          <w:rFonts w:hint="eastAsia"/>
          <w:rtl/>
        </w:rPr>
        <w:t>محرر</w:t>
      </w:r>
      <w:r w:rsidRPr="00FC0F14">
        <w:rPr>
          <w:rtl/>
        </w:rPr>
        <w:t xml:space="preserve"> </w:t>
      </w:r>
      <w:r w:rsidRPr="00FC0F14">
        <w:rPr>
          <w:rFonts w:hint="eastAsia"/>
          <w:rtl/>
        </w:rPr>
        <w:t>مخصص</w:t>
      </w:r>
      <w:r w:rsidRPr="00FC0F14">
        <w:rPr>
          <w:rtl/>
        </w:rPr>
        <w:t xml:space="preserve"> </w:t>
      </w:r>
      <w:r w:rsidRPr="00FC0F14">
        <w:rPr>
          <w:rFonts w:hint="eastAsia"/>
          <w:rtl/>
        </w:rPr>
        <w:t>لها</w:t>
      </w:r>
      <w:r w:rsidRPr="00FC0F14">
        <w:rPr>
          <w:rtl/>
        </w:rPr>
        <w:t xml:space="preserve"> </w:t>
      </w:r>
      <w:r w:rsidRPr="00FC0F14">
        <w:rPr>
          <w:rFonts w:hint="eastAsia"/>
          <w:rtl/>
        </w:rPr>
        <w:t>وموقع</w:t>
      </w:r>
      <w:r w:rsidRPr="00FC0F14">
        <w:rPr>
          <w:rtl/>
        </w:rPr>
        <w:t xml:space="preserve"> </w:t>
      </w:r>
      <w:r w:rsidRPr="00FC0F14">
        <w:rPr>
          <w:rFonts w:hint="eastAsia"/>
          <w:rtl/>
        </w:rPr>
        <w:t>أحدث</w:t>
      </w:r>
      <w:r w:rsidRPr="00FC0F14">
        <w:rPr>
          <w:rtl/>
        </w:rPr>
        <w:t xml:space="preserve"> نص وعملية الموافقة وحالة الوثائق في عملية الموافقة. </w:t>
      </w:r>
      <w:r w:rsidRPr="00FC0F14">
        <w:rPr>
          <w:rFonts w:hint="eastAsia"/>
          <w:rtl/>
        </w:rPr>
        <w:t>ويجري</w:t>
      </w:r>
      <w:r w:rsidRPr="00FC0F14">
        <w:rPr>
          <w:rtl/>
        </w:rPr>
        <w:t xml:space="preserve"> تحديث </w:t>
      </w:r>
      <w:r w:rsidRPr="00FC0F14">
        <w:rPr>
          <w:rFonts w:hint="eastAsia"/>
          <w:rtl/>
        </w:rPr>
        <w:t>قاعدة</w:t>
      </w:r>
      <w:r w:rsidRPr="00FC0F14">
        <w:rPr>
          <w:rtl/>
        </w:rPr>
        <w:t xml:space="preserve"> </w:t>
      </w:r>
      <w:r w:rsidRPr="00FC0F14">
        <w:rPr>
          <w:rFonts w:hint="eastAsia"/>
          <w:rtl/>
        </w:rPr>
        <w:t>البيانات</w:t>
      </w:r>
      <w:r w:rsidRPr="00FC0F14">
        <w:rPr>
          <w:rtl/>
        </w:rPr>
        <w:t xml:space="preserve"> لينعكس فيها التقدم في العمل أو إكماله أو إعادة تخطيط البنود قيد الإعداد أو إضافة بنود عمل</w:t>
      </w:r>
      <w:r w:rsidRPr="00FC0F14">
        <w:rPr>
          <w:rFonts w:hint="cs"/>
          <w:rtl/>
        </w:rPr>
        <w:t> </w:t>
      </w:r>
      <w:r w:rsidRPr="00FC0F14">
        <w:rPr>
          <w:rtl/>
        </w:rPr>
        <w:t>جديدة.</w:t>
      </w:r>
    </w:p>
    <w:p w14:paraId="4B4CF130" w14:textId="77777777" w:rsidR="00497D59" w:rsidRPr="00FC0F14" w:rsidRDefault="00497D59" w:rsidP="00497D59">
      <w:pPr>
        <w:rPr>
          <w:rtl/>
          <w:lang w:bidi="ar-EG"/>
        </w:rPr>
      </w:pPr>
      <w:r w:rsidRPr="00FC0F14">
        <w:rPr>
          <w:rFonts w:hint="cs"/>
          <w:rtl/>
        </w:rPr>
        <w:t>ويجب توثيق قرار إضافة بند عمل جديد لبرنامج العمل في تقرير الاجتماع باستعمال النموذج المعياري الوارد في الملحق</w:t>
      </w:r>
      <w:r w:rsidRPr="00FC0F14">
        <w:rPr>
          <w:rFonts w:hint="eastAsia"/>
          <w:rtl/>
        </w:rPr>
        <w:t> </w:t>
      </w:r>
      <w:r w:rsidRPr="00FC0F14">
        <w:t>A</w:t>
      </w:r>
      <w:r w:rsidRPr="00FC0F14">
        <w:rPr>
          <w:rFonts w:hint="cs"/>
          <w:rtl/>
          <w:lang w:bidi="ar-EG"/>
        </w:rPr>
        <w:t>. وجدير بالإشارة أنه قد لا يكون من الضروري توثيق استمرار العمل الجاري (مثل تعديل أو مراجعة توصية قائمة).</w:t>
      </w:r>
    </w:p>
    <w:p w14:paraId="61CD9221" w14:textId="77777777" w:rsidR="00497D59" w:rsidRPr="00FC0F14" w:rsidRDefault="00497D59" w:rsidP="00497D59">
      <w:pPr>
        <w:rPr>
          <w:rtl/>
          <w:lang w:bidi="ar-SY"/>
        </w:rPr>
      </w:pPr>
      <w:r w:rsidRPr="00FC0F14">
        <w:rPr>
          <w:rFonts w:hint="cs"/>
          <w:rtl/>
          <w:lang w:bidi="ar-EG"/>
        </w:rPr>
        <w:t>ويمكن النظر في إلغاء أحد بنود الأعمال من برنامج العمل إذا لم يحصل على أي مساهمة في الفترة الفاصلة بين الاجتماعين السابقين للجنة الدراسات.</w:t>
      </w:r>
    </w:p>
    <w:p w14:paraId="266BF812" w14:textId="77777777" w:rsidR="00497D59" w:rsidRPr="00FC0F14" w:rsidRDefault="00497D59" w:rsidP="00497D59">
      <w:pPr>
        <w:pStyle w:val="Heading2"/>
        <w:rPr>
          <w:rtl/>
        </w:rPr>
      </w:pPr>
      <w:r w:rsidRPr="00FC0F14">
        <w:t>5.1</w:t>
      </w:r>
      <w:r w:rsidRPr="00FC0F14">
        <w:rPr>
          <w:rFonts w:hint="cs"/>
          <w:rtl/>
        </w:rPr>
        <w:tab/>
        <w:t>بيانات الاتصال</w:t>
      </w:r>
    </w:p>
    <w:p w14:paraId="17189C97" w14:textId="77777777" w:rsidR="00497D59" w:rsidRPr="00FC0F14" w:rsidRDefault="00497D59" w:rsidP="00497D59">
      <w:pPr>
        <w:rPr>
          <w:rtl/>
        </w:rPr>
      </w:pPr>
      <w:r w:rsidRPr="00FC0F14">
        <w:rPr>
          <w:b/>
          <w:bCs/>
        </w:rPr>
        <w:t>1.5.1</w:t>
      </w:r>
      <w:r w:rsidRPr="00FC0F14">
        <w:rPr>
          <w:rFonts w:hint="cs"/>
          <w:rtl/>
        </w:rPr>
        <w:tab/>
        <w:t>تضاف المعلومات التالية إلى بيانات</w:t>
      </w:r>
      <w:r w:rsidRPr="00FC0F14">
        <w:rPr>
          <w:rFonts w:hint="cs"/>
          <w:rtl/>
          <w:lang w:bidi="ar-EG"/>
        </w:rPr>
        <w:t xml:space="preserve"> </w:t>
      </w:r>
      <w:r w:rsidRPr="00FC0F14">
        <w:rPr>
          <w:rFonts w:hint="cs"/>
          <w:rtl/>
        </w:rPr>
        <w:t>الاتصال الصادرة التي يتم إعدادها في اجتماعات لجنة الدراسات أو فرقة العمل أو فريق المقرر. ويجوز إعداد بيانات اتصال، فيما بين الاجتماعات المقررة، عند الضرورة، بواسطة عملية مراسلة ملائمة يوافق عليها رئيس لجنة الدراسات بالتشاور مع فريق إدارة لجنة الدراسات.</w:t>
      </w:r>
    </w:p>
    <w:p w14:paraId="263BFC5D" w14:textId="77777777" w:rsidR="00497D59" w:rsidRPr="00FC0F14" w:rsidRDefault="00497D59" w:rsidP="00DE6B7F">
      <w:pPr>
        <w:pStyle w:val="Bulletlist1"/>
        <w:rPr>
          <w:rtl/>
        </w:rPr>
      </w:pPr>
      <w:r w:rsidRPr="00FC0F14">
        <w:t>–</w:t>
      </w:r>
      <w:r w:rsidRPr="00FC0F14">
        <w:tab/>
      </w:r>
      <w:r w:rsidRPr="00FC0F14">
        <w:rPr>
          <w:rFonts w:hint="cs"/>
          <w:rtl/>
        </w:rPr>
        <w:t>توضع أرقام المسائل المعنية لدى لجان الدراسات الصادرة عنها والموجهة إليها.</w:t>
      </w:r>
    </w:p>
    <w:p w14:paraId="664D3567" w14:textId="77777777" w:rsidR="007C67EE" w:rsidRPr="00FC0F14" w:rsidRDefault="007C67EE" w:rsidP="007C67EE">
      <w:r w:rsidRPr="00FC0F14">
        <w:rPr>
          <w:rtl/>
        </w:rPr>
        <w:br w:type="page"/>
      </w:r>
    </w:p>
    <w:p w14:paraId="3B06A468" w14:textId="77777777" w:rsidR="00497D59" w:rsidRPr="00FC0F14" w:rsidRDefault="00497D59" w:rsidP="00DE6B7F">
      <w:pPr>
        <w:pStyle w:val="Bulletlist1"/>
        <w:rPr>
          <w:rtl/>
        </w:rPr>
      </w:pPr>
      <w:r w:rsidRPr="00FC0F14">
        <w:t>–</w:t>
      </w:r>
      <w:r w:rsidRPr="00FC0F14">
        <w:tab/>
      </w:r>
      <w:r w:rsidRPr="00FC0F14">
        <w:rPr>
          <w:rFonts w:hint="cs"/>
          <w:rtl/>
        </w:rPr>
        <w:t>يحدد اجتماع لجنة الدراسات أو فرقة العمل أو فريق المقرر الذي تم خلاله إعداد بيان الاتصال.</w:t>
      </w:r>
    </w:p>
    <w:p w14:paraId="08DE0A84" w14:textId="77777777" w:rsidR="00497D59" w:rsidRPr="00FC0F14" w:rsidRDefault="00497D59" w:rsidP="00DE6B7F">
      <w:pPr>
        <w:pStyle w:val="Bulletlist1"/>
        <w:rPr>
          <w:rtl/>
        </w:rPr>
      </w:pPr>
      <w:r w:rsidRPr="00FC0F14">
        <w:t>–</w:t>
      </w:r>
      <w:r w:rsidRPr="00FC0F14">
        <w:tab/>
      </w:r>
      <w:r w:rsidRPr="00FC0F14">
        <w:rPr>
          <w:rFonts w:hint="cs"/>
          <w:rtl/>
        </w:rPr>
        <w:t xml:space="preserve">يوضع عنوان موجز مناسب للموضوع. وإذا كان ذلك رداً على بيان اتصال، يوضّح ذلك بجلاء، كأن يذكر "رد على بيان اتصال من </w:t>
      </w:r>
      <w:r w:rsidRPr="00FC0F14">
        <w:rPr>
          <w:rFonts w:hint="cs"/>
          <w:i/>
          <w:iCs/>
          <w:rtl/>
        </w:rPr>
        <w:t>(المصدر والتاريخ)</w:t>
      </w:r>
      <w:r w:rsidRPr="00FC0F14">
        <w:rPr>
          <w:rFonts w:hint="cs"/>
          <w:rtl/>
        </w:rPr>
        <w:t xml:space="preserve"> بشأن...".</w:t>
      </w:r>
    </w:p>
    <w:p w14:paraId="49463089" w14:textId="77777777" w:rsidR="00497D59" w:rsidRPr="00FC0F14" w:rsidRDefault="00497D59" w:rsidP="00DE6B7F">
      <w:pPr>
        <w:pStyle w:val="Bulletlist1"/>
        <w:rPr>
          <w:rtl/>
        </w:rPr>
      </w:pPr>
      <w:r w:rsidRPr="00FC0F14">
        <w:t>–</w:t>
      </w:r>
      <w:r w:rsidRPr="00FC0F14">
        <w:tab/>
      </w:r>
      <w:r w:rsidRPr="00FC0F14">
        <w:rPr>
          <w:rFonts w:hint="cs"/>
          <w:rtl/>
        </w:rPr>
        <w:t xml:space="preserve">تحدد لجنة (لجان) الدراسات وفرقة (فرق) العمل </w:t>
      </w:r>
      <w:r w:rsidRPr="00FC0F14">
        <w:rPr>
          <w:rFonts w:hint="cs"/>
          <w:i/>
          <w:iCs/>
          <w:rtl/>
        </w:rPr>
        <w:t>(إذا كانت معروفة)</w:t>
      </w:r>
      <w:r w:rsidRPr="00FC0F14">
        <w:rPr>
          <w:rFonts w:hint="cs"/>
          <w:rtl/>
        </w:rPr>
        <w:t xml:space="preserve"> أو منظمات المعايير الأخرى التي أرسِل إليها البيان. </w:t>
      </w:r>
      <w:r w:rsidRPr="00FC0F14">
        <w:rPr>
          <w:rFonts w:hint="cs"/>
          <w:i/>
          <w:iCs/>
          <w:rtl/>
        </w:rPr>
        <w:t>(يمكن إرسال بيان الاتصال إلى أكثر من منظمة)</w:t>
      </w:r>
      <w:r w:rsidRPr="00FC0F14">
        <w:rPr>
          <w:rFonts w:hint="cs"/>
          <w:rtl/>
        </w:rPr>
        <w:t>.</w:t>
      </w:r>
    </w:p>
    <w:p w14:paraId="24C0D5A8" w14:textId="77777777" w:rsidR="00497D59" w:rsidRPr="00FC0F14" w:rsidRDefault="00497D59" w:rsidP="00DE6B7F">
      <w:pPr>
        <w:pStyle w:val="Bulletlist1"/>
        <w:rPr>
          <w:rtl/>
        </w:rPr>
      </w:pPr>
      <w:r w:rsidRPr="00FC0F14">
        <w:t>–</w:t>
      </w:r>
      <w:r w:rsidRPr="00FC0F14">
        <w:tab/>
      </w:r>
      <w:r w:rsidRPr="00FC0F14">
        <w:rPr>
          <w:rFonts w:hint="cs"/>
          <w:rtl/>
        </w:rPr>
        <w:t>يوضح مستوى الموافقة، مثل لجنة الدراسات أو فرقة العمل، أو يذكر أن الموافقة تمت على بيان الاتصال في اجتماع فريق</w:t>
      </w:r>
      <w:r w:rsidRPr="00FC0F14">
        <w:rPr>
          <w:rFonts w:hint="eastAsia"/>
          <w:rtl/>
        </w:rPr>
        <w:t> </w:t>
      </w:r>
      <w:r w:rsidRPr="00FC0F14">
        <w:rPr>
          <w:rFonts w:hint="cs"/>
          <w:rtl/>
        </w:rPr>
        <w:t>المقرر.</w:t>
      </w:r>
    </w:p>
    <w:p w14:paraId="14D1585D" w14:textId="77777777" w:rsidR="00497D59" w:rsidRPr="00FC0F14" w:rsidRDefault="00497D59" w:rsidP="00DE6B7F">
      <w:pPr>
        <w:pStyle w:val="Bulletlist1"/>
        <w:rPr>
          <w:rtl/>
        </w:rPr>
      </w:pPr>
      <w:r w:rsidRPr="00FC0F14">
        <w:t>–</w:t>
      </w:r>
      <w:r w:rsidRPr="00FC0F14">
        <w:rPr>
          <w:rtl/>
        </w:rPr>
        <w:tab/>
      </w:r>
      <w:r w:rsidRPr="00FC0F14">
        <w:rPr>
          <w:rFonts w:hint="eastAsia"/>
          <w:rtl/>
        </w:rPr>
        <w:t>يوضح</w:t>
      </w:r>
      <w:r w:rsidRPr="00FC0F14">
        <w:rPr>
          <w:rtl/>
        </w:rPr>
        <w:t xml:space="preserve"> ما إذا كان بيان الاتصال مرسلاً لاتخاذ إجراء </w:t>
      </w:r>
      <w:r w:rsidRPr="00FC0F14">
        <w:rPr>
          <w:rFonts w:hint="eastAsia"/>
          <w:i/>
          <w:iCs/>
          <w:rtl/>
        </w:rPr>
        <w:t>أو </w:t>
      </w:r>
      <w:r w:rsidRPr="00FC0F14">
        <w:rPr>
          <w:rFonts w:hint="eastAsia"/>
          <w:rtl/>
        </w:rPr>
        <w:t>للتعليق</w:t>
      </w:r>
      <w:r w:rsidRPr="00FC0F14">
        <w:rPr>
          <w:rtl/>
        </w:rPr>
        <w:t xml:space="preserve"> </w:t>
      </w:r>
      <w:r w:rsidRPr="00FC0F14">
        <w:rPr>
          <w:rFonts w:hint="eastAsia"/>
          <w:i/>
          <w:iCs/>
          <w:rtl/>
        </w:rPr>
        <w:t>أو </w:t>
      </w:r>
      <w:r w:rsidRPr="00FC0F14">
        <w:rPr>
          <w:rFonts w:hint="eastAsia"/>
          <w:rtl/>
        </w:rPr>
        <w:t>للعلم</w:t>
      </w:r>
      <w:r w:rsidRPr="00FC0F14">
        <w:rPr>
          <w:rtl/>
        </w:rPr>
        <w:t xml:space="preserve">. </w:t>
      </w:r>
      <w:r w:rsidRPr="00FC0F14">
        <w:rPr>
          <w:i/>
          <w:iCs/>
          <w:rtl/>
        </w:rPr>
        <w:t xml:space="preserve">(وفي حالة </w:t>
      </w:r>
      <w:r w:rsidRPr="00FC0F14">
        <w:rPr>
          <w:rFonts w:hint="eastAsia"/>
          <w:i/>
          <w:iCs/>
          <w:rtl/>
        </w:rPr>
        <w:t>إرساله</w:t>
      </w:r>
      <w:r w:rsidRPr="00FC0F14">
        <w:rPr>
          <w:i/>
          <w:iCs/>
          <w:rtl/>
        </w:rPr>
        <w:t xml:space="preserve"> </w:t>
      </w:r>
      <w:r w:rsidRPr="00FC0F14">
        <w:rPr>
          <w:rFonts w:hint="eastAsia"/>
          <w:i/>
          <w:iCs/>
          <w:rtl/>
        </w:rPr>
        <w:t>إلى</w:t>
      </w:r>
      <w:r w:rsidRPr="00FC0F14">
        <w:rPr>
          <w:i/>
          <w:iCs/>
          <w:rtl/>
        </w:rPr>
        <w:t xml:space="preserve"> </w:t>
      </w:r>
      <w:r w:rsidRPr="00FC0F14">
        <w:rPr>
          <w:rFonts w:hint="eastAsia"/>
          <w:i/>
          <w:iCs/>
          <w:rtl/>
        </w:rPr>
        <w:t>أكثر</w:t>
      </w:r>
      <w:r w:rsidRPr="00FC0F14">
        <w:rPr>
          <w:i/>
          <w:iCs/>
          <w:rtl/>
        </w:rPr>
        <w:t xml:space="preserve"> </w:t>
      </w:r>
      <w:r w:rsidRPr="00FC0F14">
        <w:rPr>
          <w:rFonts w:hint="eastAsia"/>
          <w:i/>
          <w:iCs/>
          <w:rtl/>
        </w:rPr>
        <w:t>من</w:t>
      </w:r>
      <w:r w:rsidRPr="00FC0F14">
        <w:rPr>
          <w:i/>
          <w:iCs/>
          <w:rtl/>
        </w:rPr>
        <w:t xml:space="preserve"> </w:t>
      </w:r>
      <w:r w:rsidRPr="00FC0F14">
        <w:rPr>
          <w:rFonts w:hint="eastAsia"/>
          <w:i/>
          <w:iCs/>
          <w:rtl/>
        </w:rPr>
        <w:t>منظمة،</w:t>
      </w:r>
      <w:r w:rsidRPr="00FC0F14">
        <w:rPr>
          <w:i/>
          <w:iCs/>
          <w:rtl/>
        </w:rPr>
        <w:t xml:space="preserve"> </w:t>
      </w:r>
      <w:r w:rsidRPr="00FC0F14">
        <w:rPr>
          <w:rFonts w:hint="eastAsia"/>
          <w:i/>
          <w:iCs/>
          <w:rtl/>
        </w:rPr>
        <w:t>يوضح</w:t>
      </w:r>
      <w:r w:rsidRPr="00FC0F14">
        <w:rPr>
          <w:i/>
          <w:iCs/>
          <w:rtl/>
        </w:rPr>
        <w:t xml:space="preserve"> </w:t>
      </w:r>
      <w:r w:rsidRPr="00FC0F14">
        <w:rPr>
          <w:rFonts w:hint="eastAsia"/>
          <w:i/>
          <w:iCs/>
          <w:rtl/>
        </w:rPr>
        <w:t>ذلك</w:t>
      </w:r>
      <w:r w:rsidRPr="00FC0F14">
        <w:rPr>
          <w:i/>
          <w:iCs/>
          <w:rtl/>
        </w:rPr>
        <w:t xml:space="preserve"> </w:t>
      </w:r>
      <w:r w:rsidRPr="00FC0F14">
        <w:rPr>
          <w:rFonts w:hint="eastAsia"/>
          <w:i/>
          <w:iCs/>
          <w:rtl/>
        </w:rPr>
        <w:t>لكل</w:t>
      </w:r>
      <w:r w:rsidRPr="00FC0F14">
        <w:rPr>
          <w:i/>
          <w:iCs/>
          <w:rtl/>
        </w:rPr>
        <w:t xml:space="preserve"> </w:t>
      </w:r>
      <w:r w:rsidRPr="00FC0F14">
        <w:rPr>
          <w:rFonts w:hint="eastAsia"/>
          <w:i/>
          <w:iCs/>
          <w:rtl/>
        </w:rPr>
        <w:t>منها</w:t>
      </w:r>
      <w:r w:rsidRPr="00FC0F14">
        <w:rPr>
          <w:i/>
          <w:iCs/>
          <w:rtl/>
        </w:rPr>
        <w:t>)</w:t>
      </w:r>
      <w:r w:rsidRPr="00FC0F14">
        <w:rPr>
          <w:rtl/>
        </w:rPr>
        <w:t>.</w:t>
      </w:r>
    </w:p>
    <w:p w14:paraId="3E37A274" w14:textId="77777777" w:rsidR="00497D59" w:rsidRPr="00FC0F14" w:rsidRDefault="00497D59" w:rsidP="00DE6B7F">
      <w:pPr>
        <w:pStyle w:val="Bulletlist1"/>
        <w:rPr>
          <w:rtl/>
        </w:rPr>
      </w:pPr>
      <w:r w:rsidRPr="00FC0F14">
        <w:t>–</w:t>
      </w:r>
      <w:r w:rsidRPr="00FC0F14">
        <w:tab/>
      </w:r>
      <w:r w:rsidRPr="00FC0F14">
        <w:rPr>
          <w:rFonts w:hint="cs"/>
          <w:rtl/>
        </w:rPr>
        <w:t>إذا كان المطلوب اتخاذ إجراء، يوضح التاريخ المطلوب الرد فيه.</w:t>
      </w:r>
    </w:p>
    <w:p w14:paraId="77601E98" w14:textId="77777777" w:rsidR="00497D59" w:rsidRPr="00FC0F14" w:rsidRDefault="00497D59" w:rsidP="00DE6B7F">
      <w:pPr>
        <w:pStyle w:val="Bulletlist1"/>
        <w:rPr>
          <w:rtl/>
        </w:rPr>
      </w:pPr>
      <w:r w:rsidRPr="00FC0F14">
        <w:t>–</w:t>
      </w:r>
      <w:r w:rsidRPr="00FC0F14">
        <w:tab/>
      </w:r>
      <w:r w:rsidRPr="00FC0F14">
        <w:rPr>
          <w:rFonts w:hint="cs"/>
          <w:rtl/>
        </w:rPr>
        <w:t>يضاف اسم وعنوان جهة الاتصال.</w:t>
      </w:r>
    </w:p>
    <w:p w14:paraId="3D82A0FC" w14:textId="77777777" w:rsidR="00497D59" w:rsidRPr="00FC0F14" w:rsidRDefault="00497D59" w:rsidP="00497D59">
      <w:pPr>
        <w:rPr>
          <w:rtl/>
        </w:rPr>
      </w:pPr>
      <w:r w:rsidRPr="00FC0F14">
        <w:rPr>
          <w:rFonts w:hint="cs"/>
          <w:rtl/>
        </w:rPr>
        <w:t>ينبغي أن يكون نص بيان الاتصال موجزاً وواضحاً، مع استخدام أقل قدر من العبارات الاصطلاحية المبهمة.</w:t>
      </w:r>
    </w:p>
    <w:p w14:paraId="5766AF73" w14:textId="77777777" w:rsidR="00497D59" w:rsidRPr="00FC0F14" w:rsidRDefault="00497D59" w:rsidP="00497D59">
      <w:pPr>
        <w:rPr>
          <w:rtl/>
        </w:rPr>
      </w:pPr>
      <w:r w:rsidRPr="00FC0F14">
        <w:rPr>
          <w:rFonts w:hint="cs"/>
          <w:rtl/>
        </w:rPr>
        <w:t xml:space="preserve">يتضمن الشكل </w:t>
      </w:r>
      <w:r w:rsidRPr="00FC0F14">
        <w:t>1-1</w:t>
      </w:r>
      <w:r w:rsidRPr="00FC0F14">
        <w:rPr>
          <w:rFonts w:hint="cs"/>
          <w:rtl/>
        </w:rPr>
        <w:t xml:space="preserve"> مثالاً للمعلومات المطلوب توافرها في بيان الاتصال.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879"/>
        <w:gridCol w:w="528"/>
        <w:gridCol w:w="1847"/>
        <w:gridCol w:w="1683"/>
        <w:gridCol w:w="3692"/>
      </w:tblGrid>
      <w:tr w:rsidR="00497D59" w:rsidRPr="00FC0F14" w14:paraId="7C9120CC" w14:textId="77777777" w:rsidTr="007C67EE">
        <w:trPr>
          <w:cantSplit/>
          <w:trHeight w:val="357"/>
          <w:jc w:val="center"/>
        </w:trPr>
        <w:tc>
          <w:tcPr>
            <w:tcW w:w="976" w:type="pct"/>
          </w:tcPr>
          <w:p w14:paraId="1965A8B2" w14:textId="77777777" w:rsidR="00497D59" w:rsidRPr="00FC0F14" w:rsidRDefault="00497D59" w:rsidP="007C67EE">
            <w:pPr>
              <w:rPr>
                <w:b/>
                <w:bCs/>
              </w:rPr>
            </w:pPr>
            <w:r w:rsidRPr="00FC0F14">
              <w:rPr>
                <w:rFonts w:hint="cs"/>
                <w:b/>
                <w:bCs/>
                <w:rtl/>
              </w:rPr>
              <w:t>المسألة (المسائل):</w:t>
            </w:r>
          </w:p>
        </w:tc>
        <w:tc>
          <w:tcPr>
            <w:tcW w:w="1233" w:type="pct"/>
            <w:gridSpan w:val="2"/>
          </w:tcPr>
          <w:p w14:paraId="6C0566F0" w14:textId="77777777" w:rsidR="00497D59" w:rsidRPr="00FC0F14" w:rsidRDefault="00497D59" w:rsidP="007C67EE">
            <w:r w:rsidRPr="00FC0F14">
              <w:t>4</w:t>
            </w:r>
          </w:p>
        </w:tc>
        <w:tc>
          <w:tcPr>
            <w:tcW w:w="874" w:type="pct"/>
          </w:tcPr>
          <w:p w14:paraId="264B00D2" w14:textId="77777777" w:rsidR="00497D59" w:rsidRPr="00FC0F14" w:rsidRDefault="00497D59" w:rsidP="007C67EE">
            <w:pPr>
              <w:rPr>
                <w:b/>
                <w:bCs/>
              </w:rPr>
            </w:pPr>
            <w:r w:rsidRPr="00FC0F14">
              <w:rPr>
                <w:rFonts w:hint="cs"/>
                <w:b/>
                <w:bCs/>
                <w:rtl/>
              </w:rPr>
              <w:t>الاجتماع، التاريخ:</w:t>
            </w:r>
          </w:p>
        </w:tc>
        <w:tc>
          <w:tcPr>
            <w:tcW w:w="1917" w:type="pct"/>
          </w:tcPr>
          <w:p w14:paraId="266B470A" w14:textId="77777777" w:rsidR="00497D59" w:rsidRPr="00FC0F14" w:rsidRDefault="00497D59" w:rsidP="007C67EE">
            <w:r w:rsidRPr="00FC0F14">
              <w:rPr>
                <w:rFonts w:hint="cs"/>
                <w:rtl/>
              </w:rPr>
              <w:t xml:space="preserve">لندن، </w:t>
            </w:r>
            <w:r w:rsidRPr="00FC0F14">
              <w:t>6-2</w:t>
            </w:r>
            <w:r w:rsidRPr="00FC0F14">
              <w:rPr>
                <w:rFonts w:hint="cs"/>
                <w:rtl/>
              </w:rPr>
              <w:t xml:space="preserve"> أكتوبر </w:t>
            </w:r>
            <w:r w:rsidRPr="00FC0F14">
              <w:t>2017</w:t>
            </w:r>
          </w:p>
        </w:tc>
      </w:tr>
      <w:tr w:rsidR="00497D59" w:rsidRPr="00FC0F14" w14:paraId="717B16CF" w14:textId="77777777" w:rsidTr="004B6CDF">
        <w:trPr>
          <w:cantSplit/>
          <w:trHeight w:val="357"/>
          <w:jc w:val="center"/>
        </w:trPr>
        <w:tc>
          <w:tcPr>
            <w:tcW w:w="976" w:type="pct"/>
          </w:tcPr>
          <w:p w14:paraId="66A42DF7" w14:textId="77777777" w:rsidR="00497D59" w:rsidRPr="00FC0F14" w:rsidRDefault="00497D59" w:rsidP="007C67EE">
            <w:pPr>
              <w:rPr>
                <w:b/>
                <w:bCs/>
                <w:rtl/>
              </w:rPr>
            </w:pPr>
            <w:r w:rsidRPr="00FC0F14">
              <w:rPr>
                <w:b/>
                <w:bCs/>
                <w:rtl/>
              </w:rPr>
              <w:t>لجنة الدراسات</w:t>
            </w:r>
            <w:r w:rsidRPr="00FC0F14">
              <w:rPr>
                <w:rFonts w:hint="cs"/>
                <w:b/>
                <w:bCs/>
                <w:rtl/>
              </w:rPr>
              <w:t>:</w:t>
            </w:r>
          </w:p>
        </w:tc>
        <w:tc>
          <w:tcPr>
            <w:tcW w:w="274" w:type="pct"/>
          </w:tcPr>
          <w:p w14:paraId="4384404F" w14:textId="77777777" w:rsidR="00497D59" w:rsidRPr="00FC0F14" w:rsidRDefault="00497D59" w:rsidP="007C67EE">
            <w:r w:rsidRPr="00FC0F14">
              <w:t>15</w:t>
            </w:r>
          </w:p>
        </w:tc>
        <w:tc>
          <w:tcPr>
            <w:tcW w:w="959" w:type="pct"/>
          </w:tcPr>
          <w:p w14:paraId="43A3FFE6" w14:textId="77777777" w:rsidR="00497D59" w:rsidRPr="00FC0F14" w:rsidRDefault="00497D59" w:rsidP="007C67EE">
            <w:pPr>
              <w:rPr>
                <w:b/>
                <w:bCs/>
              </w:rPr>
            </w:pPr>
            <w:r w:rsidRPr="00FC0F14">
              <w:rPr>
                <w:b/>
                <w:bCs/>
                <w:rtl/>
              </w:rPr>
              <w:t>فرقة العمل</w:t>
            </w:r>
            <w:r w:rsidRPr="00FC0F14">
              <w:rPr>
                <w:rFonts w:hint="cs"/>
                <w:b/>
                <w:bCs/>
                <w:rtl/>
              </w:rPr>
              <w:t>:</w:t>
            </w:r>
          </w:p>
        </w:tc>
        <w:tc>
          <w:tcPr>
            <w:tcW w:w="2791" w:type="pct"/>
            <w:gridSpan w:val="2"/>
          </w:tcPr>
          <w:p w14:paraId="059CF54C" w14:textId="77777777" w:rsidR="00497D59" w:rsidRPr="00FC0F14" w:rsidRDefault="00497D59" w:rsidP="007C67EE">
            <w:r w:rsidRPr="00FC0F14">
              <w:t>1</w:t>
            </w:r>
          </w:p>
        </w:tc>
      </w:tr>
      <w:tr w:rsidR="00497D59" w:rsidRPr="00FC0F14" w14:paraId="62797074" w14:textId="77777777" w:rsidTr="007C67EE">
        <w:trPr>
          <w:cantSplit/>
          <w:trHeight w:val="357"/>
          <w:jc w:val="center"/>
        </w:trPr>
        <w:tc>
          <w:tcPr>
            <w:tcW w:w="976" w:type="pct"/>
          </w:tcPr>
          <w:p w14:paraId="1A26F7DD" w14:textId="77777777" w:rsidR="00497D59" w:rsidRPr="00FC0F14" w:rsidRDefault="00497D59" w:rsidP="007C67EE">
            <w:pPr>
              <w:rPr>
                <w:b/>
                <w:bCs/>
              </w:rPr>
            </w:pPr>
            <w:r w:rsidRPr="00FC0F14">
              <w:rPr>
                <w:rFonts w:hint="cs"/>
                <w:b/>
                <w:bCs/>
                <w:rtl/>
              </w:rPr>
              <w:t>المصدر:</w:t>
            </w:r>
          </w:p>
        </w:tc>
        <w:tc>
          <w:tcPr>
            <w:tcW w:w="4024" w:type="pct"/>
            <w:gridSpan w:val="4"/>
          </w:tcPr>
          <w:p w14:paraId="63FFAC14" w14:textId="77777777" w:rsidR="00497D59" w:rsidRPr="00FC0F14" w:rsidRDefault="00497D59" w:rsidP="007C67EE">
            <w:r w:rsidRPr="00FC0F14">
              <w:rPr>
                <w:rFonts w:hint="cs"/>
                <w:rtl/>
              </w:rPr>
              <w:t xml:space="preserve">لجنة الدراسات </w:t>
            </w:r>
            <w:r w:rsidRPr="00FC0F14">
              <w:t>15</w:t>
            </w:r>
            <w:r w:rsidRPr="00FC0F14">
              <w:rPr>
                <w:rFonts w:hint="cs"/>
                <w:rtl/>
              </w:rPr>
              <w:t xml:space="preserve"> لقطاع تقييس الاتصالات </w:t>
            </w:r>
            <w:r w:rsidRPr="00FC0F14">
              <w:t>(ITU–T SG15)</w:t>
            </w:r>
            <w:r w:rsidRPr="00FC0F14">
              <w:rPr>
                <w:rtl/>
              </w:rPr>
              <w:t>، فريق المقر</w:t>
            </w:r>
            <w:r w:rsidRPr="00FC0F14">
              <w:rPr>
                <w:rFonts w:hint="cs"/>
                <w:rtl/>
              </w:rPr>
              <w:t>ِّ</w:t>
            </w:r>
            <w:r w:rsidRPr="00FC0F14">
              <w:rPr>
                <w:rtl/>
              </w:rPr>
              <w:t xml:space="preserve">ر </w:t>
            </w:r>
            <w:r w:rsidRPr="00FC0F14">
              <w:rPr>
                <w:rFonts w:hint="cs"/>
                <w:rtl/>
              </w:rPr>
              <w:t>ل</w:t>
            </w:r>
            <w:r w:rsidRPr="00FC0F14">
              <w:rPr>
                <w:rtl/>
              </w:rPr>
              <w:t xml:space="preserve">لمسألة </w:t>
            </w:r>
            <w:r w:rsidRPr="00FC0F14">
              <w:t>4/15</w:t>
            </w:r>
          </w:p>
        </w:tc>
      </w:tr>
      <w:tr w:rsidR="00497D59" w:rsidRPr="00FC0F14" w14:paraId="2A185724" w14:textId="77777777" w:rsidTr="007C67EE">
        <w:trPr>
          <w:cantSplit/>
          <w:trHeight w:val="357"/>
          <w:jc w:val="center"/>
        </w:trPr>
        <w:tc>
          <w:tcPr>
            <w:tcW w:w="976" w:type="pct"/>
          </w:tcPr>
          <w:p w14:paraId="67DBEF46" w14:textId="77777777" w:rsidR="00497D59" w:rsidRPr="00FC0F14" w:rsidRDefault="00497D59" w:rsidP="007C67EE">
            <w:pPr>
              <w:rPr>
                <w:b/>
                <w:bCs/>
              </w:rPr>
            </w:pPr>
            <w:r w:rsidRPr="00FC0F14">
              <w:rPr>
                <w:rFonts w:hint="cs"/>
                <w:b/>
                <w:bCs/>
                <w:rtl/>
              </w:rPr>
              <w:t>العنوان:</w:t>
            </w:r>
          </w:p>
        </w:tc>
        <w:tc>
          <w:tcPr>
            <w:tcW w:w="4024" w:type="pct"/>
            <w:gridSpan w:val="4"/>
          </w:tcPr>
          <w:p w14:paraId="7B774829" w14:textId="77777777" w:rsidR="00497D59" w:rsidRPr="00FC0F14" w:rsidRDefault="00497D59" w:rsidP="007C67EE">
            <w:r w:rsidRPr="00FC0F14">
              <w:rPr>
                <w:rFonts w:hint="cs"/>
                <w:rtl/>
              </w:rPr>
              <w:t xml:space="preserve">بيان اتصال بشأن تسجيل رقم تعريف الشيء </w:t>
            </w:r>
            <w:r w:rsidR="003041DD" w:rsidRPr="00FC0F14">
              <w:rPr>
                <w:rtl/>
              </w:rPr>
              <w:t>–</w:t>
            </w:r>
            <w:r w:rsidRPr="00FC0F14">
              <w:rPr>
                <w:rFonts w:hint="cs"/>
                <w:rtl/>
              </w:rPr>
              <w:t xml:space="preserve"> </w:t>
            </w:r>
            <w:r w:rsidRPr="00FC0F14">
              <w:rPr>
                <w:rtl/>
              </w:rPr>
              <w:t xml:space="preserve">رد على بيان اتصال من </w:t>
            </w:r>
            <w:r w:rsidRPr="00FC0F14">
              <w:rPr>
                <w:rFonts w:hint="cs"/>
                <w:rtl/>
              </w:rPr>
              <w:t>فريق المسألة</w:t>
            </w:r>
            <w:r w:rsidRPr="00FC0F14">
              <w:rPr>
                <w:rtl/>
              </w:rPr>
              <w:t xml:space="preserve"> </w:t>
            </w:r>
            <w:r w:rsidRPr="00FC0F14">
              <w:t>11/17</w:t>
            </w:r>
            <w:r w:rsidRPr="00FC0F14">
              <w:rPr>
                <w:rtl/>
              </w:rPr>
              <w:t xml:space="preserve"> </w:t>
            </w:r>
            <w:r w:rsidRPr="00FC0F14">
              <w:rPr>
                <w:rtl/>
              </w:rPr>
              <w:br/>
              <w:t xml:space="preserve">(جنيف، </w:t>
            </w:r>
            <w:r w:rsidRPr="00FC0F14">
              <w:t>9-5</w:t>
            </w:r>
            <w:r w:rsidRPr="00FC0F14">
              <w:rPr>
                <w:rFonts w:hint="cs"/>
                <w:rtl/>
              </w:rPr>
              <w:t xml:space="preserve"> </w:t>
            </w:r>
            <w:r w:rsidRPr="00FC0F14">
              <w:rPr>
                <w:rtl/>
              </w:rPr>
              <w:t xml:space="preserve">فبراير </w:t>
            </w:r>
            <w:r w:rsidRPr="00FC0F14">
              <w:t>2017</w:t>
            </w:r>
            <w:r w:rsidRPr="00FC0F14">
              <w:rPr>
                <w:rtl/>
              </w:rPr>
              <w:t>)</w:t>
            </w:r>
          </w:p>
        </w:tc>
      </w:tr>
      <w:tr w:rsidR="00497D59" w:rsidRPr="00FC0F14" w14:paraId="0F59D7BA" w14:textId="77777777" w:rsidTr="007C67EE">
        <w:trPr>
          <w:cantSplit/>
          <w:trHeight w:val="357"/>
          <w:jc w:val="center"/>
        </w:trPr>
        <w:tc>
          <w:tcPr>
            <w:tcW w:w="5000" w:type="pct"/>
            <w:gridSpan w:val="5"/>
          </w:tcPr>
          <w:p w14:paraId="02D3B881" w14:textId="77777777" w:rsidR="00497D59" w:rsidRPr="00FC0F14" w:rsidRDefault="00497D59" w:rsidP="007C67EE">
            <w:pPr>
              <w:pStyle w:val="Normalcenteraligned"/>
              <w:rPr>
                <w:b/>
                <w:bCs/>
              </w:rPr>
            </w:pPr>
            <w:r w:rsidRPr="00FC0F14">
              <w:rPr>
                <w:rFonts w:hint="cs"/>
                <w:b/>
                <w:bCs/>
                <w:rtl/>
              </w:rPr>
              <w:t>بيـان الاتصـال</w:t>
            </w:r>
          </w:p>
        </w:tc>
      </w:tr>
      <w:tr w:rsidR="00497D59" w:rsidRPr="00FC0F14" w14:paraId="5E120647" w14:textId="77777777" w:rsidTr="007C67EE">
        <w:trPr>
          <w:cantSplit/>
          <w:trHeight w:val="357"/>
          <w:jc w:val="center"/>
        </w:trPr>
        <w:tc>
          <w:tcPr>
            <w:tcW w:w="976" w:type="pct"/>
          </w:tcPr>
          <w:p w14:paraId="04B5AA28" w14:textId="77777777" w:rsidR="00497D59" w:rsidRPr="00FC0F14" w:rsidRDefault="00497D59" w:rsidP="007C67EE">
            <w:pPr>
              <w:rPr>
                <w:b/>
                <w:bCs/>
              </w:rPr>
            </w:pPr>
            <w:r w:rsidRPr="00FC0F14">
              <w:rPr>
                <w:rFonts w:hint="cs"/>
                <w:b/>
                <w:bCs/>
                <w:rtl/>
              </w:rPr>
              <w:t>لاتخاذ إجراءات</w:t>
            </w:r>
            <w:r w:rsidRPr="00FC0F14">
              <w:rPr>
                <w:b/>
                <w:bCs/>
              </w:rPr>
              <w:t>:</w:t>
            </w:r>
          </w:p>
        </w:tc>
        <w:tc>
          <w:tcPr>
            <w:tcW w:w="4024" w:type="pct"/>
            <w:gridSpan w:val="4"/>
          </w:tcPr>
          <w:p w14:paraId="484D71C2" w14:textId="77777777" w:rsidR="00497D59" w:rsidRPr="00FC0F14" w:rsidRDefault="00497D59" w:rsidP="007C67EE">
            <w:r w:rsidRPr="00FC0F14">
              <w:rPr>
                <w:rFonts w:hint="cs"/>
                <w:rtl/>
              </w:rPr>
              <w:t xml:space="preserve">المسألة </w:t>
            </w:r>
            <w:r w:rsidRPr="00FC0F14">
              <w:t>ITU-T 11/17</w:t>
            </w:r>
          </w:p>
        </w:tc>
      </w:tr>
      <w:tr w:rsidR="00497D59" w:rsidRPr="00FC0F14" w14:paraId="3BA39569" w14:textId="77777777" w:rsidTr="007C67EE">
        <w:trPr>
          <w:cantSplit/>
          <w:trHeight w:val="357"/>
          <w:jc w:val="center"/>
        </w:trPr>
        <w:tc>
          <w:tcPr>
            <w:tcW w:w="976" w:type="pct"/>
          </w:tcPr>
          <w:p w14:paraId="7487B3B9" w14:textId="77777777" w:rsidR="00497D59" w:rsidRPr="00FC0F14" w:rsidRDefault="00497D59" w:rsidP="007C67EE">
            <w:pPr>
              <w:rPr>
                <w:b/>
                <w:bCs/>
                <w:rtl/>
              </w:rPr>
            </w:pPr>
            <w:r w:rsidRPr="00FC0F14">
              <w:rPr>
                <w:rFonts w:hint="cs"/>
                <w:b/>
                <w:bCs/>
                <w:rtl/>
              </w:rPr>
              <w:t>للعلم:</w:t>
            </w:r>
          </w:p>
        </w:tc>
        <w:tc>
          <w:tcPr>
            <w:tcW w:w="4024" w:type="pct"/>
            <w:gridSpan w:val="4"/>
          </w:tcPr>
          <w:p w14:paraId="1506A98F" w14:textId="77777777" w:rsidR="00497D59" w:rsidRPr="00FC0F14" w:rsidRDefault="00497D59" w:rsidP="007C67EE">
            <w:r w:rsidRPr="00FC0F14">
              <w:rPr>
                <w:rFonts w:hint="cs"/>
                <w:rtl/>
              </w:rPr>
              <w:t xml:space="preserve">لجنة الدراسات </w:t>
            </w:r>
            <w:r w:rsidRPr="00FC0F14">
              <w:t>11</w:t>
            </w:r>
            <w:r w:rsidRPr="00FC0F14">
              <w:rPr>
                <w:rFonts w:hint="cs"/>
                <w:rtl/>
              </w:rPr>
              <w:t xml:space="preserve"> لقطاع الاتصالات الراديوية؛ اللجنة التقنية </w:t>
            </w:r>
            <w:r w:rsidRPr="00FC0F14">
              <w:t>ISO/IEC JTC 1/SC 6</w:t>
            </w:r>
          </w:p>
        </w:tc>
      </w:tr>
      <w:tr w:rsidR="00497D59" w:rsidRPr="00FC0F14" w14:paraId="3CD9AC48" w14:textId="77777777" w:rsidTr="007C67EE">
        <w:trPr>
          <w:cantSplit/>
          <w:trHeight w:val="59"/>
          <w:jc w:val="center"/>
        </w:trPr>
        <w:tc>
          <w:tcPr>
            <w:tcW w:w="976" w:type="pct"/>
          </w:tcPr>
          <w:p w14:paraId="0DA7BB68" w14:textId="77777777" w:rsidR="00497D59" w:rsidRPr="00FC0F14" w:rsidRDefault="00497D59" w:rsidP="007C67EE">
            <w:pPr>
              <w:rPr>
                <w:b/>
                <w:bCs/>
              </w:rPr>
            </w:pPr>
            <w:r w:rsidRPr="00FC0F14">
              <w:rPr>
                <w:rFonts w:hint="cs"/>
                <w:b/>
                <w:bCs/>
                <w:rtl/>
              </w:rPr>
              <w:t>الموافقة:</w:t>
            </w:r>
          </w:p>
        </w:tc>
        <w:tc>
          <w:tcPr>
            <w:tcW w:w="4024" w:type="pct"/>
            <w:gridSpan w:val="4"/>
          </w:tcPr>
          <w:p w14:paraId="76CD4B96" w14:textId="77777777" w:rsidR="00497D59" w:rsidRPr="00FC0F14" w:rsidRDefault="00497D59" w:rsidP="007C67EE">
            <w:r w:rsidRPr="00FC0F14">
              <w:rPr>
                <w:rFonts w:hint="cs"/>
                <w:rtl/>
              </w:rPr>
              <w:t xml:space="preserve">اجتماع فريق المقرِّر للمسألة </w:t>
            </w:r>
            <w:r w:rsidRPr="00FC0F14">
              <w:t>4/15</w:t>
            </w:r>
            <w:r w:rsidRPr="00FC0F14">
              <w:rPr>
                <w:rFonts w:hint="cs"/>
                <w:rtl/>
              </w:rPr>
              <w:t xml:space="preserve"> (لندن، </w:t>
            </w:r>
            <w:r w:rsidRPr="00FC0F14">
              <w:t>6</w:t>
            </w:r>
            <w:r w:rsidRPr="00FC0F14">
              <w:rPr>
                <w:rFonts w:hint="cs"/>
                <w:rtl/>
              </w:rPr>
              <w:t xml:space="preserve"> أكتوبر </w:t>
            </w:r>
            <w:r w:rsidRPr="00FC0F14">
              <w:t>2017</w:t>
            </w:r>
            <w:r w:rsidRPr="00FC0F14">
              <w:rPr>
                <w:rFonts w:hint="cs"/>
                <w:rtl/>
              </w:rPr>
              <w:t>)</w:t>
            </w:r>
          </w:p>
        </w:tc>
      </w:tr>
      <w:tr w:rsidR="00497D59" w:rsidRPr="00FC0F14" w14:paraId="36DAD7C8" w14:textId="77777777" w:rsidTr="007C67EE">
        <w:trPr>
          <w:cantSplit/>
          <w:trHeight w:val="357"/>
          <w:jc w:val="center"/>
        </w:trPr>
        <w:tc>
          <w:tcPr>
            <w:tcW w:w="976" w:type="pct"/>
          </w:tcPr>
          <w:p w14:paraId="05B32A7D" w14:textId="77777777" w:rsidR="00497D59" w:rsidRPr="00FC0F14" w:rsidRDefault="00497D59" w:rsidP="007C67EE">
            <w:pPr>
              <w:rPr>
                <w:b/>
                <w:bCs/>
              </w:rPr>
            </w:pPr>
            <w:r w:rsidRPr="00FC0F14">
              <w:rPr>
                <w:rFonts w:hint="cs"/>
                <w:b/>
                <w:bCs/>
                <w:rtl/>
              </w:rPr>
              <w:t>آخر موعد للرد:</w:t>
            </w:r>
          </w:p>
        </w:tc>
        <w:tc>
          <w:tcPr>
            <w:tcW w:w="4024" w:type="pct"/>
            <w:gridSpan w:val="4"/>
          </w:tcPr>
          <w:p w14:paraId="4571B934" w14:textId="77777777" w:rsidR="00497D59" w:rsidRPr="00FC0F14" w:rsidRDefault="00497D59" w:rsidP="007C67EE">
            <w:r w:rsidRPr="00FC0F14">
              <w:t>22</w:t>
            </w:r>
            <w:r w:rsidRPr="00FC0F14">
              <w:rPr>
                <w:rFonts w:hint="cs"/>
                <w:rtl/>
              </w:rPr>
              <w:t xml:space="preserve"> يناير </w:t>
            </w:r>
            <w:r w:rsidRPr="00FC0F14">
              <w:t>2018</w:t>
            </w:r>
          </w:p>
        </w:tc>
      </w:tr>
      <w:tr w:rsidR="00497D59" w:rsidRPr="00FC0F14" w14:paraId="67246DC5" w14:textId="77777777" w:rsidTr="007C67EE">
        <w:trPr>
          <w:cantSplit/>
          <w:trHeight w:val="204"/>
          <w:jc w:val="center"/>
        </w:trPr>
        <w:tc>
          <w:tcPr>
            <w:tcW w:w="976" w:type="pct"/>
          </w:tcPr>
          <w:p w14:paraId="0494EFF9" w14:textId="77777777" w:rsidR="00497D59" w:rsidRPr="00FC0F14" w:rsidRDefault="00497D59" w:rsidP="007C67EE">
            <w:pPr>
              <w:rPr>
                <w:b/>
                <w:bCs/>
              </w:rPr>
            </w:pPr>
            <w:r w:rsidRPr="00FC0F14">
              <w:rPr>
                <w:rFonts w:hint="cs"/>
                <w:b/>
                <w:bCs/>
                <w:rtl/>
              </w:rPr>
              <w:t>جهة الاتصال:</w:t>
            </w:r>
          </w:p>
        </w:tc>
        <w:tc>
          <w:tcPr>
            <w:tcW w:w="2107" w:type="pct"/>
            <w:gridSpan w:val="3"/>
          </w:tcPr>
          <w:p w14:paraId="60C6CE8A" w14:textId="77777777" w:rsidR="00497D59" w:rsidRPr="00FC0F14" w:rsidRDefault="00497D59" w:rsidP="007C67EE">
            <w:r w:rsidRPr="00FC0F14">
              <w:rPr>
                <w:rFonts w:hint="cs"/>
                <w:rtl/>
              </w:rPr>
              <w:t>جون جونز، مقرِّر المسألة</w:t>
            </w:r>
            <w:r w:rsidRPr="00FC0F14">
              <w:rPr>
                <w:rtl/>
              </w:rPr>
              <w:t xml:space="preserve"> </w:t>
            </w:r>
            <w:r w:rsidRPr="00FC0F14">
              <w:t>4/15</w:t>
            </w:r>
            <w:r w:rsidR="00657B76" w:rsidRPr="00FC0F14">
              <w:rPr>
                <w:rtl/>
              </w:rPr>
              <w:tab/>
            </w:r>
            <w:r w:rsidRPr="00FC0F14">
              <w:rPr>
                <w:rtl/>
              </w:rPr>
              <w:br/>
              <w:t xml:space="preserve">شركة </w:t>
            </w:r>
            <w:r w:rsidRPr="00FC0F14">
              <w:t>ABC</w:t>
            </w:r>
            <w:r w:rsidR="004B6CDF" w:rsidRPr="00FC0F14">
              <w:tab/>
            </w:r>
            <w:r w:rsidRPr="00FC0F14">
              <w:rPr>
                <w:rtl/>
              </w:rPr>
              <w:br/>
            </w:r>
            <w:r w:rsidRPr="00FC0F14">
              <w:rPr>
                <w:rFonts w:hint="cs"/>
                <w:rtl/>
              </w:rPr>
              <w:t>الولايات المتحدة الأمريكية</w:t>
            </w:r>
          </w:p>
        </w:tc>
        <w:tc>
          <w:tcPr>
            <w:tcW w:w="1917" w:type="pct"/>
          </w:tcPr>
          <w:p w14:paraId="45EE6EFB" w14:textId="77777777" w:rsidR="00497D59" w:rsidRPr="00FC0F14" w:rsidRDefault="00497D59" w:rsidP="00F73984">
            <w:pPr>
              <w:pStyle w:val="Normalrightaligned"/>
              <w:jc w:val="left"/>
            </w:pPr>
            <w:r w:rsidRPr="00FC0F14">
              <w:rPr>
                <w:rFonts w:hint="cs"/>
                <w:rtl/>
              </w:rPr>
              <w:t xml:space="preserve">الهاتف: </w:t>
            </w:r>
            <w:r w:rsidRPr="00FC0F14">
              <w:t>+1</w:t>
            </w:r>
            <w:r w:rsidR="002D38DD" w:rsidRPr="00FC0F14">
              <w:t> </w:t>
            </w:r>
            <w:r w:rsidRPr="00FC0F14">
              <w:t>576</w:t>
            </w:r>
            <w:r w:rsidR="002D38DD" w:rsidRPr="00FC0F14">
              <w:t> </w:t>
            </w:r>
            <w:r w:rsidRPr="00FC0F14">
              <w:t>980</w:t>
            </w:r>
            <w:r w:rsidR="002D38DD" w:rsidRPr="00FC0F14">
              <w:t> </w:t>
            </w:r>
            <w:r w:rsidRPr="00FC0F14">
              <w:t>9987</w:t>
            </w:r>
            <w:r w:rsidR="00F73984" w:rsidRPr="00FC0F14">
              <w:br/>
            </w:r>
            <w:r w:rsidRPr="00FC0F14">
              <w:rPr>
                <w:rFonts w:hint="cs"/>
                <w:rtl/>
              </w:rPr>
              <w:t xml:space="preserve">الفاكس: </w:t>
            </w:r>
            <w:r w:rsidRPr="00FC0F14">
              <w:t>+1</w:t>
            </w:r>
            <w:r w:rsidR="002D38DD" w:rsidRPr="00FC0F14">
              <w:t> </w:t>
            </w:r>
            <w:r w:rsidRPr="00FC0F14">
              <w:t>576</w:t>
            </w:r>
            <w:r w:rsidR="002D38DD" w:rsidRPr="00FC0F14">
              <w:t> </w:t>
            </w:r>
            <w:r w:rsidRPr="00FC0F14">
              <w:t>980</w:t>
            </w:r>
            <w:r w:rsidR="002D38DD" w:rsidRPr="00FC0F14">
              <w:t> </w:t>
            </w:r>
            <w:r w:rsidRPr="00FC0F14">
              <w:t>9956</w:t>
            </w:r>
            <w:r w:rsidR="00F73984" w:rsidRPr="00FC0F14">
              <w:br/>
            </w:r>
            <w:r w:rsidRPr="00FC0F14">
              <w:rPr>
                <w:rFonts w:hint="cs"/>
                <w:rtl/>
              </w:rPr>
              <w:t xml:space="preserve">البريد الإلكتروني: </w:t>
            </w:r>
            <w:hyperlink r:id="rId148" w:history="1">
              <w:r w:rsidRPr="00FC0F14">
                <w:rPr>
                  <w:rStyle w:val="Hyperlink"/>
                </w:rPr>
                <w:t>jj@abcco.com</w:t>
              </w:r>
            </w:hyperlink>
          </w:p>
        </w:tc>
      </w:tr>
    </w:tbl>
    <w:p w14:paraId="7A25B77D" w14:textId="77777777" w:rsidR="00497D59" w:rsidRPr="00FC0F14" w:rsidRDefault="00497D59" w:rsidP="00497D59">
      <w:pPr>
        <w:pStyle w:val="Figuretitle"/>
        <w:spacing w:before="240"/>
        <w:rPr>
          <w:rtl/>
        </w:rPr>
      </w:pPr>
      <w:r w:rsidRPr="00FC0F14">
        <w:rPr>
          <w:rFonts w:hint="cs"/>
          <w:rtl/>
        </w:rPr>
        <w:t xml:space="preserve">الشكل </w:t>
      </w:r>
      <w:r w:rsidRPr="00FC0F14">
        <w:t>1-1</w:t>
      </w:r>
      <w:r w:rsidRPr="00FC0F14">
        <w:rPr>
          <w:rFonts w:hint="cs"/>
          <w:rtl/>
        </w:rPr>
        <w:t xml:space="preserve"> </w:t>
      </w:r>
      <w:r w:rsidR="003041DD" w:rsidRPr="00FC0F14">
        <w:rPr>
          <w:rtl/>
        </w:rPr>
        <w:t>–</w:t>
      </w:r>
      <w:r w:rsidRPr="00FC0F14">
        <w:rPr>
          <w:rFonts w:hint="cs"/>
          <w:rtl/>
        </w:rPr>
        <w:t xml:space="preserve"> مثال للمعلومات المطلوب توافرها في بيان الاتصال</w:t>
      </w:r>
    </w:p>
    <w:p w14:paraId="13FD2ED3" w14:textId="77777777" w:rsidR="00497D59" w:rsidRPr="00FC0F14" w:rsidRDefault="00497D59" w:rsidP="00497D59">
      <w:pPr>
        <w:spacing w:before="240"/>
      </w:pPr>
      <w:r w:rsidRPr="00FC0F14">
        <w:rPr>
          <w:b/>
          <w:bCs/>
        </w:rPr>
        <w:t>2.5.1</w:t>
      </w:r>
      <w:r w:rsidRPr="00FC0F14">
        <w:rPr>
          <w:rFonts w:hint="cs"/>
          <w:rtl/>
        </w:rPr>
        <w:tab/>
        <w:t>ينبغي توجيه بيانات الاتصال إلى الجهات المناسبة في أقرب وقت ممكن بعد الاجتماع، مع إرسال صور منها إلى</w:t>
      </w:r>
      <w:r w:rsidRPr="00FC0F14">
        <w:rPr>
          <w:rFonts w:hint="eastAsia"/>
          <w:rtl/>
        </w:rPr>
        <w:t> </w:t>
      </w:r>
      <w:r w:rsidRPr="00FC0F14">
        <w:rPr>
          <w:rFonts w:hint="cs"/>
          <w:rtl/>
        </w:rPr>
        <w:t>رؤساء لجان الدراسات وفرق العمل ذات الصلة للإحاطة علماً وإلى مكتب تقييس الاتصالات لمعالجتها.</w:t>
      </w:r>
    </w:p>
    <w:p w14:paraId="72FA043B" w14:textId="77777777" w:rsidR="00942977" w:rsidRPr="00FC0F14" w:rsidRDefault="00942977" w:rsidP="00942977">
      <w:pPr>
        <w:rPr>
          <w:kern w:val="14"/>
          <w:sz w:val="24"/>
          <w:szCs w:val="24"/>
          <w:lang w:bidi="ar-EG"/>
        </w:rPr>
      </w:pPr>
      <w:r w:rsidRPr="00FC0F14">
        <w:rPr>
          <w:rtl/>
        </w:rPr>
        <w:br w:type="page"/>
      </w:r>
    </w:p>
    <w:p w14:paraId="7C813262" w14:textId="77777777" w:rsidR="00497D59" w:rsidRPr="00FC0F14" w:rsidRDefault="00497D59" w:rsidP="00497D59">
      <w:pPr>
        <w:pStyle w:val="Heading2"/>
        <w:rPr>
          <w:rtl/>
        </w:rPr>
      </w:pPr>
      <w:r w:rsidRPr="00FC0F14">
        <w:t>6.1</w:t>
      </w:r>
      <w:r w:rsidRPr="00FC0F14">
        <w:rPr>
          <w:rFonts w:hint="cs"/>
          <w:rtl/>
        </w:rPr>
        <w:tab/>
        <w:t>أنشطة المراسلة</w:t>
      </w:r>
    </w:p>
    <w:p w14:paraId="0376C9A0" w14:textId="77777777" w:rsidR="00497D59" w:rsidRPr="00FC0F14" w:rsidRDefault="00497D59" w:rsidP="00497D59">
      <w:pPr>
        <w:rPr>
          <w:rtl/>
        </w:rPr>
      </w:pPr>
      <w:r w:rsidRPr="00FC0F14">
        <w:rPr>
          <w:rFonts w:hint="cs"/>
          <w:rtl/>
        </w:rPr>
        <w:t>يمكن الترخيص بتيسير أنشطة المراسلة بشأن موضوع محدد عن طريق البريد الإلكتروني بين الاجتماعات. وينبغي أن يكون لكل نشاط مراسلة اختصاصات محددة. ويعين شخص بوصفه المسؤول عن تيسير المناقشة بالبريد الإلكتروني وإعداد تقرير للاجتماع اللاحق. وينبغي عموماً أن يُختتم نشاط المراسلة في موعد لا</w:t>
      </w:r>
      <w:r w:rsidRPr="00FC0F14">
        <w:rPr>
          <w:rFonts w:hint="eastAsia"/>
          <w:rtl/>
        </w:rPr>
        <w:t> </w:t>
      </w:r>
      <w:r w:rsidRPr="00FC0F14">
        <w:rPr>
          <w:rFonts w:hint="cs"/>
          <w:rtl/>
        </w:rPr>
        <w:t>يتجاوز الموعد النهائي للاجتماع المقرر أن يقدم التقرير لتقديم مساهمات</w:t>
      </w:r>
      <w:r w:rsidRPr="00FC0F14">
        <w:rPr>
          <w:rFonts w:hint="eastAsia"/>
          <w:rtl/>
        </w:rPr>
        <w:t> </w:t>
      </w:r>
      <w:r w:rsidRPr="00FC0F14">
        <w:rPr>
          <w:rFonts w:hint="cs"/>
          <w:rtl/>
        </w:rPr>
        <w:t>إليه (انظر</w:t>
      </w:r>
      <w:r w:rsidRPr="00FC0F14">
        <w:rPr>
          <w:rFonts w:hint="eastAsia"/>
          <w:rtl/>
        </w:rPr>
        <w:t> </w:t>
      </w:r>
      <w:r w:rsidRPr="00FC0F14">
        <w:rPr>
          <w:rFonts w:hint="cs"/>
          <w:rtl/>
        </w:rPr>
        <w:t>أيضاً الفقرة</w:t>
      </w:r>
      <w:r w:rsidRPr="00FC0F14">
        <w:rPr>
          <w:rFonts w:hint="eastAsia"/>
          <w:rtl/>
        </w:rPr>
        <w:t> </w:t>
      </w:r>
      <w:r w:rsidRPr="00E93448">
        <w:t>5.3.3.2</w:t>
      </w:r>
      <w:r w:rsidRPr="00FC0F14">
        <w:rPr>
          <w:rFonts w:hint="cs"/>
          <w:rtl/>
          <w:lang w:bidi="ar-EG"/>
        </w:rPr>
        <w:t>)</w:t>
      </w:r>
      <w:r w:rsidRPr="00FC0F14">
        <w:rPr>
          <w:rFonts w:hint="cs"/>
          <w:rtl/>
        </w:rPr>
        <w:t>.</w:t>
      </w:r>
    </w:p>
    <w:p w14:paraId="7F21A183" w14:textId="77777777" w:rsidR="00497D59" w:rsidRPr="00FC0F14" w:rsidRDefault="00497D59" w:rsidP="00497D59">
      <w:pPr>
        <w:pStyle w:val="Heading2"/>
      </w:pPr>
      <w:r w:rsidRPr="00FC0F14">
        <w:t>7.1</w:t>
      </w:r>
      <w:r w:rsidRPr="00FC0F14">
        <w:rPr>
          <w:rFonts w:hint="cs"/>
          <w:rtl/>
        </w:rPr>
        <w:tab/>
        <w:t>إعداد تقارير لجان الدراسات أو فرق العمل أو فرق العمل المشتركة، والتوصيات</w:t>
      </w:r>
    </w:p>
    <w:p w14:paraId="483E2D1A" w14:textId="77777777" w:rsidR="00497D59" w:rsidRPr="00FC0F14" w:rsidRDefault="00497D59" w:rsidP="00497D59">
      <w:pPr>
        <w:rPr>
          <w:rtl/>
        </w:rPr>
      </w:pPr>
      <w:r w:rsidRPr="00FC0F14">
        <w:rPr>
          <w:b/>
          <w:bCs/>
        </w:rPr>
        <w:t>1.7.1</w:t>
      </w:r>
      <w:r w:rsidRPr="00FC0F14">
        <w:rPr>
          <w:rFonts w:hint="cs"/>
          <w:rtl/>
        </w:rPr>
        <w:tab/>
        <w:t>يُعِد مكتب تقييس الاتصالات تقريراً عن العمل الذي تم أثناء اجتماع لجنة الدراسات أو فرقة العمل أو فرقة العمل المشتركة. ويكون رئيس الاجتماع مسؤولاً عن إعداد تقارير الاجتماعات التي لا يحضرها مكتب تقييس الاتصالات. وينبغي أن يوضح هذا التقرير النتائج والاتفاقات التي توصل إليها الاجتماع في صورة موجزة وأن يحدد النقاط التي تُرِكت لمتابعة دراستها في الاجتماع التالي. وينبغي اختصار عدد الملحقات بالتقرير إلى أقصى الحدود عن طريق الإحالة المرجعية إلى المساهمات والتقارير، وما إلى ذلك، والإحالة إلى المواد الواردة في وثائق لجنة الدراسات أو فرقة العمل. ومن المرغوب فيه إعداد ملخص موجز للمساهمات (أو ما يماثلها) مما كان موضع نظر الاجتماع.</w:t>
      </w:r>
    </w:p>
    <w:p w14:paraId="14552ADF" w14:textId="77777777" w:rsidR="00497D59" w:rsidRPr="00FC0F14" w:rsidRDefault="00497D59" w:rsidP="00497D59">
      <w:pPr>
        <w:rPr>
          <w:rtl/>
        </w:rPr>
      </w:pPr>
      <w:r w:rsidRPr="00FC0F14">
        <w:rPr>
          <w:rtl/>
          <w:lang w:bidi="ar-EG"/>
        </w:rPr>
        <w:t>وينبغي أن يعرض التقرير باختصار</w:t>
      </w:r>
      <w:r w:rsidRPr="00FC0F14">
        <w:rPr>
          <w:rFonts w:hint="cs"/>
          <w:rtl/>
          <w:lang w:bidi="ar-EG"/>
        </w:rPr>
        <w:t xml:space="preserve"> العناصر التالية</w:t>
      </w:r>
      <w:r w:rsidRPr="00FC0F14">
        <w:rPr>
          <w:rtl/>
          <w:lang w:bidi="ar-EG"/>
        </w:rPr>
        <w:t>:</w:t>
      </w:r>
      <w:r w:rsidRPr="00FC0F14">
        <w:rPr>
          <w:rFonts w:hint="cs"/>
          <w:rtl/>
          <w:lang w:bidi="ar-EG"/>
        </w:rPr>
        <w:t xml:space="preserve"> </w:t>
      </w:r>
      <w:r w:rsidRPr="00FC0F14">
        <w:rPr>
          <w:rtl/>
          <w:lang w:bidi="ar-EG"/>
        </w:rPr>
        <w:t>تنظيم العمل</w:t>
      </w:r>
      <w:r w:rsidRPr="00FC0F14">
        <w:rPr>
          <w:rFonts w:hint="cs"/>
          <w:rtl/>
          <w:lang w:bidi="ar-EG"/>
        </w:rPr>
        <w:t>؛</w:t>
      </w:r>
      <w:r w:rsidRPr="00FC0F14">
        <w:rPr>
          <w:rtl/>
          <w:lang w:bidi="ar-EG"/>
        </w:rPr>
        <w:t xml:space="preserve"> وإشارات إلى المساهمات و/أو الوثائق التي صدرت أثناء اجتماع أو ملخص لها</w:t>
      </w:r>
      <w:r w:rsidRPr="00FC0F14">
        <w:rPr>
          <w:rFonts w:hint="cs"/>
          <w:rtl/>
          <w:lang w:bidi="ar-EG"/>
        </w:rPr>
        <w:t>؛</w:t>
      </w:r>
      <w:r w:rsidRPr="00FC0F14">
        <w:rPr>
          <w:rtl/>
          <w:lang w:bidi="ar-EG"/>
        </w:rPr>
        <w:t xml:space="preserve"> والنتائج الرئيسية بما في ذلك حالة التوصيات الجديدة و/أو </w:t>
      </w:r>
      <w:r w:rsidR="005A7487" w:rsidRPr="00FC0F14">
        <w:rPr>
          <w:rtl/>
          <w:lang w:bidi="ar-EG"/>
        </w:rPr>
        <w:t>المراجَع</w:t>
      </w:r>
      <w:r w:rsidRPr="00FC0F14">
        <w:rPr>
          <w:rtl/>
          <w:lang w:bidi="ar-EG"/>
        </w:rPr>
        <w:t xml:space="preserve">ة التي تم الاتفاق عليها أو تحديدها أو التي </w:t>
      </w:r>
      <w:r w:rsidRPr="00FC0F14">
        <w:rPr>
          <w:rFonts w:hint="cs"/>
          <w:rtl/>
          <w:lang w:bidi="ar-EG"/>
        </w:rPr>
        <w:t>هي قيد</w:t>
      </w:r>
      <w:r w:rsidRPr="00FC0F14">
        <w:rPr>
          <w:rtl/>
          <w:lang w:bidi="ar-EG"/>
        </w:rPr>
        <w:t xml:space="preserve"> الوضع</w:t>
      </w:r>
      <w:r w:rsidRPr="00FC0F14">
        <w:rPr>
          <w:rFonts w:hint="cs"/>
          <w:rtl/>
          <w:lang w:bidi="ar-EG"/>
        </w:rPr>
        <w:t>؛</w:t>
      </w:r>
      <w:r w:rsidRPr="00FC0F14">
        <w:rPr>
          <w:rtl/>
          <w:lang w:bidi="ar-EG"/>
        </w:rPr>
        <w:t xml:space="preserve"> وتوجيهات خاصة بالعمل في المستقبل</w:t>
      </w:r>
      <w:r w:rsidRPr="00FC0F14">
        <w:rPr>
          <w:rFonts w:hint="cs"/>
          <w:rtl/>
          <w:lang w:bidi="ar-EG"/>
        </w:rPr>
        <w:t>؛</w:t>
      </w:r>
      <w:r w:rsidRPr="00FC0F14">
        <w:rPr>
          <w:rtl/>
          <w:lang w:bidi="ar-EG"/>
        </w:rPr>
        <w:t xml:space="preserve"> والاجتماعات المقررة لفرق العمل، وفرق العمل الفرعية وأفرقة المقرر</w:t>
      </w:r>
      <w:r w:rsidRPr="00FC0F14">
        <w:rPr>
          <w:rFonts w:hint="cs"/>
          <w:rtl/>
          <w:lang w:bidi="ar-EG"/>
        </w:rPr>
        <w:t>؛</w:t>
      </w:r>
      <w:r w:rsidRPr="00FC0F14">
        <w:rPr>
          <w:rtl/>
          <w:lang w:bidi="ar-EG"/>
        </w:rPr>
        <w:t xml:space="preserve"> وبيانات الاتصال الموجزة التي اعتمدت على مستوى لجنة الدراسات أو فرقة العمل.</w:t>
      </w:r>
      <w:r w:rsidRPr="00FC0F14">
        <w:rPr>
          <w:rFonts w:hint="cs"/>
          <w:rtl/>
          <w:lang w:bidi="ar-EG"/>
        </w:rPr>
        <w:t xml:space="preserve"> ويستعمل جدول حالة التوصيات الوارد في التقرير لتحديث قاعدة بيانات برنامج العمل (انظر الفقرة </w:t>
      </w:r>
      <w:r w:rsidRPr="00FC0F14">
        <w:rPr>
          <w:lang w:bidi="ar-EG"/>
        </w:rPr>
        <w:t>7.4.1</w:t>
      </w:r>
      <w:r w:rsidRPr="00FC0F14">
        <w:rPr>
          <w:rFonts w:hint="cs"/>
          <w:rtl/>
          <w:lang w:bidi="ar-EG"/>
        </w:rPr>
        <w:t>).</w:t>
      </w:r>
    </w:p>
    <w:p w14:paraId="225A5A1F" w14:textId="77777777" w:rsidR="00497D59" w:rsidRPr="00FC0F14" w:rsidRDefault="00497D59" w:rsidP="00497D59">
      <w:pPr>
        <w:rPr>
          <w:rtl/>
        </w:rPr>
      </w:pPr>
      <w:r w:rsidRPr="00FC0F14">
        <w:rPr>
          <w:b/>
          <w:bCs/>
        </w:rPr>
        <w:t>2.7.1</w:t>
      </w:r>
      <w:r w:rsidRPr="00FC0F14">
        <w:rPr>
          <w:rFonts w:hint="cs"/>
          <w:rtl/>
        </w:rPr>
        <w:tab/>
        <w:t>ولمساعدة مكتب تقييس الاتصالات في مهمته، يجوز للجنة الدراسات أو فرقة العمل أن تعهد إلى مندوبين بصياغة بعض أجزاء التقرير. وينبغي أن ينسق المكتب أعمال الصياغة هذه. ويُشكل الاجتماع، عند الضرورة، فريقاً للصياغة لتحسين نصوص مشروعات التوصيات باللغات الرسمية للاتحاد.</w:t>
      </w:r>
    </w:p>
    <w:p w14:paraId="7F401812" w14:textId="77777777" w:rsidR="00497D59" w:rsidRPr="00FC0F14" w:rsidRDefault="00497D59" w:rsidP="00497D59">
      <w:pPr>
        <w:rPr>
          <w:rtl/>
        </w:rPr>
      </w:pPr>
      <w:r w:rsidRPr="00FC0F14">
        <w:rPr>
          <w:b/>
          <w:bCs/>
        </w:rPr>
        <w:t>3.7.1</w:t>
      </w:r>
      <w:r w:rsidRPr="00FC0F14">
        <w:rPr>
          <w:rFonts w:hint="cs"/>
          <w:rtl/>
        </w:rPr>
        <w:tab/>
        <w:t>يُقدم التقرير للموافقة عليه قبل نهاية الاجتماع، إذا أمكن، وإلا يُقدم إلى رئيس الاجتماع للموافقة عليه.</w:t>
      </w:r>
    </w:p>
    <w:p w14:paraId="58E86F50" w14:textId="77777777" w:rsidR="00497D59" w:rsidRPr="00FC0F14" w:rsidRDefault="00497D59" w:rsidP="00497D59">
      <w:pPr>
        <w:rPr>
          <w:rtl/>
        </w:rPr>
      </w:pPr>
      <w:r w:rsidRPr="00FC0F14">
        <w:rPr>
          <w:b/>
          <w:bCs/>
        </w:rPr>
        <w:t>4.7.1</w:t>
      </w:r>
      <w:r w:rsidRPr="00FC0F14">
        <w:rPr>
          <w:rFonts w:hint="cs"/>
          <w:rtl/>
        </w:rPr>
        <w:tab/>
        <w:t>عند استخدام نصوص موجودة لقطاع تقييس الاتصالات وسبقت ترجمتها في بعض أجزاء التقرير، ينبغي إرسال نسخة من التقرير إلى المكتب مشفوعة بإشارات إلى المصادر الأصلية. وإذا كان التقرير يتضمن أشكالاً صادرة عن</w:t>
      </w:r>
      <w:r w:rsidRPr="00FC0F14">
        <w:rPr>
          <w:rFonts w:hint="eastAsia"/>
          <w:rtl/>
        </w:rPr>
        <w:t> </w:t>
      </w:r>
      <w:r w:rsidRPr="00FC0F14">
        <w:rPr>
          <w:rFonts w:hint="cs"/>
          <w:rtl/>
        </w:rPr>
        <w:t>قطاع تقييس الاتصالات، ينبغي عدم حذف رقم الإشارة المرجعية حتى وإن كانت الأشكال قد عُدلت.</w:t>
      </w:r>
    </w:p>
    <w:p w14:paraId="680324CE" w14:textId="77777777" w:rsidR="00497D59" w:rsidRPr="00FC0F14" w:rsidRDefault="00497D59" w:rsidP="00497D59">
      <w:pPr>
        <w:rPr>
          <w:rtl/>
        </w:rPr>
      </w:pPr>
      <w:r w:rsidRPr="00FC0F14">
        <w:rPr>
          <w:b/>
          <w:bCs/>
        </w:rPr>
        <w:t>5.7.1</w:t>
      </w:r>
      <w:r w:rsidRPr="00FC0F14">
        <w:rPr>
          <w:rFonts w:hint="cs"/>
          <w:rtl/>
        </w:rPr>
        <w:tab/>
        <w:t>ينبغي أن يكون بوسع المستعملين المعنيين الاطلاع على كل من تقارير الاجتماعات على الخط بمجرد أن تصبح النسخ الإلكترونية من هذه الوثائق متاحة لدى المكتب.</w:t>
      </w:r>
    </w:p>
    <w:p w14:paraId="5BA7DD62" w14:textId="77777777" w:rsidR="00497D59" w:rsidRPr="00FC0F14" w:rsidRDefault="00497D59" w:rsidP="00497D59">
      <w:pPr>
        <w:rPr>
          <w:rtl/>
        </w:rPr>
      </w:pPr>
      <w:r w:rsidRPr="00FC0F14">
        <w:rPr>
          <w:b/>
          <w:bCs/>
        </w:rPr>
        <w:t>6.7.1</w:t>
      </w:r>
      <w:r w:rsidRPr="00FC0F14">
        <w:rPr>
          <w:rFonts w:hint="cs"/>
          <w:rtl/>
        </w:rPr>
        <w:tab/>
        <w:t>الهيئات المشاركة من قطاع تقييس الاتصالات مخولة بإرسال تقارير ووثائق لجان الدراسات أو فرق العمل إلى أي من الخبراء الذين تستنسب هذه الهيئات التشاور معهم، وما لم تقرر لجنة الدراسات أو فرقة العمل المعنية تحديداً معاملة التقرير أو الوثيقة على أنها سرية.</w:t>
      </w:r>
    </w:p>
    <w:p w14:paraId="51E4DDAE" w14:textId="77777777" w:rsidR="00942977" w:rsidRPr="00FC0F14" w:rsidRDefault="00942977" w:rsidP="00942977">
      <w:r w:rsidRPr="00FC0F14">
        <w:rPr>
          <w:rtl/>
        </w:rPr>
        <w:br w:type="page"/>
      </w:r>
    </w:p>
    <w:p w14:paraId="54193753" w14:textId="77777777" w:rsidR="00497D59" w:rsidRPr="00FC0F14" w:rsidRDefault="00497D59" w:rsidP="00497D59">
      <w:pPr>
        <w:rPr>
          <w:rtl/>
        </w:rPr>
      </w:pPr>
      <w:r w:rsidRPr="00FC0F14">
        <w:rPr>
          <w:b/>
          <w:bCs/>
        </w:rPr>
        <w:t>7.7.1</w:t>
      </w:r>
      <w:r w:rsidRPr="00FC0F14">
        <w:rPr>
          <w:rFonts w:hint="cs"/>
          <w:rtl/>
        </w:rPr>
        <w:tab/>
        <w:t>يتضمن تقرير لجنة الدراسات عن أول اجتماع لها في فترة الدراسة قائمة بجميع المقررين الذين تم تعيينهم. وتُستحدث هذه القائمة في التقارير التالية، حسب مقتضى الحال.</w:t>
      </w:r>
    </w:p>
    <w:p w14:paraId="666C4032" w14:textId="77777777" w:rsidR="00497D59" w:rsidRPr="00FC0F14" w:rsidRDefault="00497D59" w:rsidP="00497D59">
      <w:pPr>
        <w:pStyle w:val="Heading2"/>
        <w:rPr>
          <w:rtl/>
        </w:rPr>
      </w:pPr>
      <w:r w:rsidRPr="00FC0F14">
        <w:t>8.1</w:t>
      </w:r>
      <w:r w:rsidRPr="00FC0F14">
        <w:rPr>
          <w:rFonts w:hint="cs"/>
          <w:rtl/>
        </w:rPr>
        <w:tab/>
        <w:t>تعاريف</w:t>
      </w:r>
    </w:p>
    <w:p w14:paraId="61E79E38" w14:textId="77777777" w:rsidR="00497D59" w:rsidRPr="00FC0F14" w:rsidRDefault="00497D59" w:rsidP="00497D59">
      <w:pPr>
        <w:pStyle w:val="Heading3"/>
        <w:rPr>
          <w:rtl/>
        </w:rPr>
      </w:pPr>
      <w:r w:rsidRPr="00FC0F14">
        <w:t>1.8.1</w:t>
      </w:r>
      <w:r w:rsidRPr="00FC0F14">
        <w:rPr>
          <w:rFonts w:hint="cs"/>
          <w:rtl/>
        </w:rPr>
        <w:tab/>
      </w:r>
      <w:r w:rsidRPr="00FC0F14">
        <w:rPr>
          <w:rFonts w:hint="cs"/>
          <w:rtl/>
          <w:lang w:eastAsia="zh-CN"/>
        </w:rPr>
        <w:t>مصطلحات معرّفة في أماكن أخرى</w:t>
      </w:r>
    </w:p>
    <w:p w14:paraId="0DADC54E" w14:textId="77777777" w:rsidR="00497D59" w:rsidRPr="00FC0F14" w:rsidRDefault="00497D59" w:rsidP="00497D59">
      <w:pPr>
        <w:pStyle w:val="Note"/>
        <w:rPr>
          <w:rtl/>
          <w:lang w:eastAsia="zh-CN"/>
        </w:rPr>
      </w:pPr>
      <w:r w:rsidRPr="00FC0F14">
        <w:rPr>
          <w:rFonts w:hint="cs"/>
          <w:b/>
          <w:bCs/>
          <w:rtl/>
          <w:lang w:eastAsia="zh-CN"/>
        </w:rPr>
        <w:t>ملاحظة</w:t>
      </w:r>
      <w:r w:rsidRPr="00FC0F14">
        <w:rPr>
          <w:rFonts w:hint="cs"/>
          <w:rtl/>
          <w:lang w:eastAsia="zh-CN"/>
        </w:rPr>
        <w:t xml:space="preserve"> </w:t>
      </w:r>
      <w:r w:rsidRPr="00FC0F14">
        <w:rPr>
          <w:rtl/>
          <w:lang w:eastAsia="zh-CN"/>
        </w:rPr>
        <w:t>–</w:t>
      </w:r>
      <w:r w:rsidRPr="00FC0F14">
        <w:rPr>
          <w:rFonts w:hint="cs"/>
          <w:rtl/>
          <w:lang w:eastAsia="zh-CN"/>
        </w:rPr>
        <w:t xml:space="preserve"> تصف التوصية </w:t>
      </w:r>
      <w:r w:rsidRPr="00FC0F14">
        <w:rPr>
          <w:rtl/>
          <w:lang w:eastAsia="zh-CN"/>
        </w:rPr>
        <w:t>[</w:t>
      </w:r>
      <w:r w:rsidRPr="00FC0F14">
        <w:rPr>
          <w:lang w:eastAsia="zh-CN"/>
        </w:rPr>
        <w:t>b-ITU-T A.13</w:t>
      </w:r>
      <w:r w:rsidRPr="00FC0F14">
        <w:rPr>
          <w:rtl/>
          <w:lang w:eastAsia="zh-CN"/>
        </w:rPr>
        <w:t>]</w:t>
      </w:r>
      <w:r w:rsidRPr="00FC0F14">
        <w:rPr>
          <w:rFonts w:hint="cs"/>
          <w:rtl/>
          <w:lang w:eastAsia="zh-CN"/>
        </w:rPr>
        <w:t xml:space="preserve"> الإجراءات وتعرف المصطلحات المتعلقة بالمنشورات غير المعيارية بالإضافة إلى تلك المعرفة في الفقرة</w:t>
      </w:r>
      <w:r w:rsidRPr="00FC0F14">
        <w:rPr>
          <w:rFonts w:hint="eastAsia"/>
          <w:rtl/>
          <w:lang w:eastAsia="zh-CN"/>
        </w:rPr>
        <w:t> </w:t>
      </w:r>
      <w:r w:rsidRPr="00FC0F14">
        <w:rPr>
          <w:lang w:eastAsia="zh-CN"/>
        </w:rPr>
        <w:t>2.8.1</w:t>
      </w:r>
      <w:r w:rsidRPr="00FC0F14">
        <w:rPr>
          <w:rFonts w:hint="cs"/>
          <w:rtl/>
          <w:lang w:eastAsia="zh-CN"/>
        </w:rPr>
        <w:t>.</w:t>
      </w:r>
    </w:p>
    <w:p w14:paraId="5E76F795" w14:textId="77777777" w:rsidR="00497D59" w:rsidRPr="00FC0F14" w:rsidRDefault="00497D59" w:rsidP="00497D59">
      <w:pPr>
        <w:rPr>
          <w:rtl/>
        </w:rPr>
      </w:pPr>
      <w:r w:rsidRPr="00FC0F14">
        <w:rPr>
          <w:rFonts w:hint="cs"/>
          <w:rtl/>
        </w:rPr>
        <w:t>وتستخدم هذه التوصية المصطلح التالي المعرّف في أماكن أخرى:</w:t>
      </w:r>
    </w:p>
    <w:p w14:paraId="1504FC74" w14:textId="77777777" w:rsidR="00497D59" w:rsidRPr="00FC0F14" w:rsidRDefault="00497D59" w:rsidP="00497D59">
      <w:pPr>
        <w:rPr>
          <w:rtl/>
        </w:rPr>
      </w:pPr>
      <w:r w:rsidRPr="00FC0F14">
        <w:rPr>
          <w:b/>
          <w:bCs/>
        </w:rPr>
        <w:t>1.1.8.1</w:t>
      </w:r>
      <w:r w:rsidRPr="00FC0F14">
        <w:rPr>
          <w:rFonts w:hint="cs"/>
          <w:rtl/>
        </w:rPr>
        <w:tab/>
      </w:r>
      <w:r w:rsidRPr="00FC0F14">
        <w:rPr>
          <w:rFonts w:hint="cs"/>
          <w:b/>
          <w:bCs/>
          <w:rtl/>
        </w:rPr>
        <w:t>المسألة</w:t>
      </w:r>
      <w:r w:rsidRPr="00FC0F14">
        <w:rPr>
          <w:rFonts w:hint="cs"/>
          <w:rtl/>
          <w:lang w:bidi="ar-EG"/>
        </w:rPr>
        <w:t xml:space="preserve"> [</w:t>
      </w:r>
      <w:r w:rsidRPr="00FC0F14">
        <w:rPr>
          <w:rFonts w:hint="cs"/>
          <w:rtl/>
        </w:rPr>
        <w:t>القرار </w:t>
      </w:r>
      <w:r w:rsidRPr="00FC0F14">
        <w:t>1</w:t>
      </w:r>
      <w:r w:rsidRPr="00FC0F14">
        <w:rPr>
          <w:rFonts w:hint="cs"/>
          <w:rtl/>
        </w:rPr>
        <w:t xml:space="preserve"> للجمعية العالمية لتقييس الاتصالات]: وصف لأحد مجالات العمل التي يتعين دراستها، وتؤدي عادةً إلى إنتاج توصية جديدة أو مراجعة واحدة أو أكثر.</w:t>
      </w:r>
    </w:p>
    <w:p w14:paraId="7B55A223" w14:textId="77777777" w:rsidR="00497D59" w:rsidRPr="00FC0F14" w:rsidRDefault="00497D59" w:rsidP="00497D59">
      <w:pPr>
        <w:pStyle w:val="Heading3"/>
        <w:rPr>
          <w:rtl/>
          <w:lang w:eastAsia="zh-CN"/>
        </w:rPr>
      </w:pPr>
      <w:r w:rsidRPr="00FC0F14">
        <w:t>2.8.1</w:t>
      </w:r>
      <w:r w:rsidRPr="00FC0F14">
        <w:rPr>
          <w:rFonts w:hint="cs"/>
          <w:rtl/>
        </w:rPr>
        <w:tab/>
      </w:r>
      <w:r w:rsidRPr="00FC0F14">
        <w:rPr>
          <w:rFonts w:hint="cs"/>
          <w:rtl/>
          <w:lang w:eastAsia="zh-CN"/>
        </w:rPr>
        <w:t>مصطلحات معرّفة في هذه التوصية</w:t>
      </w:r>
    </w:p>
    <w:p w14:paraId="1F3A1B2B" w14:textId="77777777" w:rsidR="00497D59" w:rsidRPr="00FC0F14" w:rsidRDefault="00497D59" w:rsidP="00497D59">
      <w:pPr>
        <w:rPr>
          <w:b/>
          <w:bCs/>
        </w:rPr>
      </w:pPr>
      <w:r w:rsidRPr="00FC0F14">
        <w:rPr>
          <w:rFonts w:hint="cs"/>
          <w:rtl/>
        </w:rPr>
        <w:t>تعرّف هذه التوصية المصطلحات التالية:</w:t>
      </w:r>
    </w:p>
    <w:p w14:paraId="1330FD3E" w14:textId="77777777" w:rsidR="00497D59" w:rsidRPr="00FC0F14" w:rsidRDefault="00497D59" w:rsidP="00497D59">
      <w:pPr>
        <w:spacing w:after="120" w:line="187" w:lineRule="auto"/>
      </w:pPr>
      <w:r w:rsidRPr="00FC0F14">
        <w:rPr>
          <w:b/>
          <w:bCs/>
        </w:rPr>
        <w:t>1.2.8.1</w:t>
      </w:r>
      <w:r w:rsidRPr="00FC0F14">
        <w:tab/>
      </w:r>
      <w:r w:rsidRPr="00FC0F14">
        <w:rPr>
          <w:rFonts w:hint="cs"/>
          <w:b/>
          <w:bCs/>
          <w:rtl/>
        </w:rPr>
        <w:t>تعديل:</w:t>
      </w:r>
      <w:r w:rsidRPr="00FC0F14">
        <w:rPr>
          <w:rFonts w:hint="cs"/>
          <w:rtl/>
        </w:rPr>
        <w:t xml:space="preserve"> تغييرات أو إضافات لنص توصية صادرة عن قطاع تقييس الاتصالات نشرت من</w:t>
      </w:r>
      <w:r w:rsidRPr="00FC0F14">
        <w:rPr>
          <w:rFonts w:hint="eastAsia"/>
          <w:rtl/>
        </w:rPr>
        <w:t> </w:t>
      </w:r>
      <w:r w:rsidRPr="00FC0F14">
        <w:rPr>
          <w:rFonts w:hint="cs"/>
          <w:rtl/>
        </w:rPr>
        <w:t>قبل.</w:t>
      </w:r>
    </w:p>
    <w:p w14:paraId="596FE4FA" w14:textId="77777777" w:rsidR="00497D59" w:rsidRPr="00FC0F14" w:rsidRDefault="00497D59" w:rsidP="00497D59">
      <w:pPr>
        <w:pStyle w:val="Note"/>
        <w:rPr>
          <w:b/>
          <w:bCs/>
        </w:rPr>
      </w:pPr>
      <w:r w:rsidRPr="00FC0F14">
        <w:rPr>
          <w:rFonts w:hint="cs"/>
          <w:b/>
          <w:bCs/>
          <w:rtl/>
          <w:lang w:bidi="ar-SY"/>
        </w:rPr>
        <w:t>ملاحظة</w:t>
      </w:r>
      <w:r w:rsidRPr="00FC0F14">
        <w:rPr>
          <w:rFonts w:hint="cs"/>
          <w:rtl/>
          <w:lang w:bidi="ar-SY"/>
        </w:rPr>
        <w:t xml:space="preserve"> </w:t>
      </w:r>
      <w:r w:rsidR="003041DD" w:rsidRPr="00FC0F14">
        <w:rPr>
          <w:rtl/>
        </w:rPr>
        <w:t>–</w:t>
      </w:r>
      <w:r w:rsidRPr="00FC0F14">
        <w:rPr>
          <w:rFonts w:hint="cs"/>
          <w:rtl/>
          <w:lang w:bidi="ar-SY"/>
        </w:rPr>
        <w:t xml:space="preserve"> إذا كان </w:t>
      </w:r>
      <w:r w:rsidRPr="00FC0F14">
        <w:rPr>
          <w:rFonts w:hint="cs"/>
          <w:rtl/>
        </w:rPr>
        <w:t>التعديل جزءاً لا</w:t>
      </w:r>
      <w:r w:rsidRPr="00FC0F14">
        <w:rPr>
          <w:rFonts w:hint="eastAsia"/>
          <w:rtl/>
        </w:rPr>
        <w:t> </w:t>
      </w:r>
      <w:r w:rsidRPr="00FC0F14">
        <w:rPr>
          <w:rFonts w:hint="cs"/>
          <w:rtl/>
        </w:rPr>
        <w:t>يتجزأ من التوصية، يتبع في الموافقة عليه نفس إجراء الموافقة المتبعة في الموافقة على توصية، وخلاف ذلك (مثلاً عندما ترد كل التغييرات في التذييلات) توافق عليه لجنة الدراسات.</w:t>
      </w:r>
    </w:p>
    <w:p w14:paraId="34B0202A" w14:textId="77777777" w:rsidR="00497D59" w:rsidRPr="00FC0F14" w:rsidRDefault="00497D59" w:rsidP="00497D59">
      <w:pPr>
        <w:rPr>
          <w:rtl/>
        </w:rPr>
      </w:pPr>
      <w:r w:rsidRPr="00FC0F14">
        <w:rPr>
          <w:b/>
          <w:bCs/>
          <w:lang w:bidi="ar-SY"/>
        </w:rPr>
        <w:t>2.2</w:t>
      </w:r>
      <w:r w:rsidRPr="00FC0F14">
        <w:rPr>
          <w:b/>
          <w:bCs/>
        </w:rPr>
        <w:t>.8.1</w:t>
      </w:r>
      <w:r w:rsidRPr="00FC0F14">
        <w:rPr>
          <w:rFonts w:hint="cs"/>
          <w:b/>
          <w:bCs/>
          <w:rtl/>
        </w:rPr>
        <w:tab/>
        <w:t>ملحق:</w:t>
      </w:r>
      <w:r w:rsidRPr="00FC0F14">
        <w:rPr>
          <w:rFonts w:hint="cs"/>
          <w:rtl/>
        </w:rPr>
        <w:t xml:space="preserve"> المواد (تفاصيل أو تفسيرات تقنية مثلاً) اللازمة لكي تكون التوصية كاملة ومفهومة ولذلك فهو جزء لا يتجزأ من التوصية.</w:t>
      </w:r>
    </w:p>
    <w:p w14:paraId="63CEC0D3" w14:textId="77777777" w:rsidR="00497D59" w:rsidRPr="00FC0F14" w:rsidRDefault="00497D59" w:rsidP="00497D59">
      <w:pPr>
        <w:pStyle w:val="Note"/>
        <w:rPr>
          <w:b/>
          <w:bCs/>
          <w:rtl/>
        </w:rPr>
      </w:pPr>
      <w:r w:rsidRPr="00FC0F14">
        <w:rPr>
          <w:rFonts w:hint="cs"/>
          <w:b/>
          <w:bCs/>
          <w:rtl/>
        </w:rPr>
        <w:t xml:space="preserve">الملاحظة </w:t>
      </w:r>
      <w:r w:rsidRPr="00FC0F14">
        <w:rPr>
          <w:b/>
          <w:bCs/>
        </w:rPr>
        <w:t>1</w:t>
      </w:r>
      <w:r w:rsidRPr="00FC0F14">
        <w:rPr>
          <w:rFonts w:hint="cs"/>
          <w:rtl/>
        </w:rPr>
        <w:t xml:space="preserve"> </w:t>
      </w:r>
      <w:r w:rsidR="003041DD" w:rsidRPr="00FC0F14">
        <w:rPr>
          <w:rtl/>
        </w:rPr>
        <w:t>–</w:t>
      </w:r>
      <w:r w:rsidRPr="00FC0F14">
        <w:rPr>
          <w:rFonts w:hint="cs"/>
          <w:rtl/>
        </w:rPr>
        <w:t xml:space="preserve"> الملحق جزء لا يتجزأ من التوصية، ولذلك يتبع في إجراء الموافقة على الملحق نفس الإجراءات المتبعة في الموافقة على توصية.</w:t>
      </w:r>
    </w:p>
    <w:p w14:paraId="0DC84921" w14:textId="77777777" w:rsidR="00497D59" w:rsidRPr="00FC0F14" w:rsidRDefault="00497D59" w:rsidP="00546438">
      <w:pPr>
        <w:pStyle w:val="Note"/>
        <w:rPr>
          <w:b/>
          <w:bCs/>
          <w:rtl/>
        </w:rPr>
      </w:pPr>
      <w:r w:rsidRPr="00FC0F14">
        <w:rPr>
          <w:rFonts w:hint="cs"/>
          <w:b/>
          <w:bCs/>
          <w:rtl/>
        </w:rPr>
        <w:t xml:space="preserve">الملاحظة </w:t>
      </w:r>
      <w:r w:rsidRPr="00FC0F14">
        <w:rPr>
          <w:b/>
          <w:bCs/>
        </w:rPr>
        <w:t>2</w:t>
      </w:r>
      <w:r w:rsidRPr="00FC0F14">
        <w:rPr>
          <w:rFonts w:hint="cs"/>
          <w:rtl/>
        </w:rPr>
        <w:t xml:space="preserve"> </w:t>
      </w:r>
      <w:r w:rsidR="003041DD" w:rsidRPr="00FC0F14">
        <w:rPr>
          <w:rtl/>
        </w:rPr>
        <w:t>–</w:t>
      </w:r>
      <w:r w:rsidRPr="00FC0F14">
        <w:rPr>
          <w:rFonts w:hint="cs"/>
          <w:rtl/>
        </w:rPr>
        <w:t xml:space="preserve"> </w:t>
      </w:r>
      <w:r w:rsidRPr="00FC0F14">
        <w:rPr>
          <w:rFonts w:hint="cs"/>
          <w:rtl/>
          <w:lang w:bidi="ar-SY"/>
        </w:rPr>
        <w:t xml:space="preserve">في النصوص المشتركة بين قطاع تقييس الاتصالات </w:t>
      </w:r>
      <w:r w:rsidR="00546438" w:rsidRPr="00FC0F14">
        <w:rPr>
          <w:lang w:val="en-GB" w:bidi="ar-SY"/>
        </w:rPr>
        <w:t>|</w:t>
      </w:r>
      <w:r w:rsidR="00546438" w:rsidRPr="00FC0F14">
        <w:rPr>
          <w:rFonts w:hint="cs"/>
          <w:rtl/>
        </w:rPr>
        <w:t xml:space="preserve"> </w:t>
      </w:r>
      <w:r w:rsidRPr="00FC0F14">
        <w:rPr>
          <w:rFonts w:hint="cs"/>
          <w:rtl/>
          <w:lang w:bidi="ar-SY"/>
        </w:rPr>
        <w:t>المنظمة الدولية للتوحيد القياسي/اللجنة الكهرتقنية الدولية، يطلق على هذا</w:t>
      </w:r>
      <w:r w:rsidRPr="00FC0F14">
        <w:rPr>
          <w:rFonts w:hint="eastAsia"/>
          <w:rtl/>
          <w:lang w:bidi="ar-SY"/>
        </w:rPr>
        <w:t> </w:t>
      </w:r>
      <w:r w:rsidRPr="00FC0F14">
        <w:rPr>
          <w:rFonts w:hint="cs"/>
          <w:rtl/>
          <w:lang w:bidi="ar-SY"/>
        </w:rPr>
        <w:t>العنصر "الملحق المتكامل".</w:t>
      </w:r>
    </w:p>
    <w:p w14:paraId="57AA2EBC" w14:textId="77777777" w:rsidR="00497D59" w:rsidRPr="00FC0F14" w:rsidRDefault="00497D59" w:rsidP="00497D59">
      <w:r w:rsidRPr="00FC0F14">
        <w:rPr>
          <w:b/>
          <w:bCs/>
        </w:rPr>
        <w:t>3.2.8.1</w:t>
      </w:r>
      <w:r w:rsidRPr="00FC0F14">
        <w:rPr>
          <w:rFonts w:hint="cs"/>
          <w:b/>
          <w:bCs/>
          <w:rtl/>
        </w:rPr>
        <w:tab/>
        <w:t>تذييل:</w:t>
      </w:r>
      <w:r w:rsidRPr="00FC0F14">
        <w:rPr>
          <w:rFonts w:hint="cs"/>
          <w:rtl/>
        </w:rPr>
        <w:t xml:space="preserve"> مواد تكمل التوصية أو ترتبط بموضوعها لكنها ليست أساسية لاكتمالها أو فهمها.</w:t>
      </w:r>
    </w:p>
    <w:p w14:paraId="36CFC188" w14:textId="77777777" w:rsidR="00497D59" w:rsidRPr="00FC0F14" w:rsidRDefault="00497D59" w:rsidP="00497D59">
      <w:pPr>
        <w:pStyle w:val="Note"/>
        <w:rPr>
          <w:b/>
          <w:bCs/>
          <w:lang w:bidi="ar-SY"/>
        </w:rPr>
      </w:pPr>
      <w:r w:rsidRPr="00FC0F14">
        <w:rPr>
          <w:rFonts w:hint="cs"/>
          <w:b/>
          <w:bCs/>
          <w:rtl/>
          <w:lang w:bidi="ar-SY"/>
        </w:rPr>
        <w:t xml:space="preserve">الملاحظة </w:t>
      </w:r>
      <w:r w:rsidRPr="00FC0F14">
        <w:rPr>
          <w:b/>
          <w:bCs/>
          <w:lang w:bidi="ar-SY"/>
        </w:rPr>
        <w:t>1</w:t>
      </w:r>
      <w:r w:rsidRPr="00FC0F14">
        <w:rPr>
          <w:rFonts w:hint="cs"/>
          <w:b/>
          <w:bCs/>
          <w:rtl/>
          <w:lang w:bidi="ar-SY"/>
        </w:rPr>
        <w:t xml:space="preserve"> </w:t>
      </w:r>
      <w:r w:rsidR="003041DD" w:rsidRPr="00FC0F14">
        <w:rPr>
          <w:rtl/>
        </w:rPr>
        <w:t>–</w:t>
      </w:r>
      <w:r w:rsidRPr="00FC0F14">
        <w:rPr>
          <w:rFonts w:hint="cs"/>
          <w:rtl/>
          <w:lang w:bidi="ar-SY"/>
        </w:rPr>
        <w:t xml:space="preserve"> </w:t>
      </w:r>
      <w:r w:rsidRPr="00FC0F14">
        <w:rPr>
          <w:rFonts w:hint="cs"/>
          <w:rtl/>
        </w:rPr>
        <w:t>لا يعتبر التذييل جزءاً أساسياً من التوصية وبالتالي لا يستلزم نفس إجراء الموافقة على توصية، ويكفي أن توافق عليه لجنة الدراسات.</w:t>
      </w:r>
      <w:r w:rsidRPr="00FC0F14">
        <w:rPr>
          <w:rFonts w:hint="eastAsia"/>
          <w:rtl/>
        </w:rPr>
        <w:t xml:space="preserve"> انظر</w:t>
      </w:r>
      <w:r w:rsidRPr="00FC0F14">
        <w:rPr>
          <w:rtl/>
        </w:rPr>
        <w:t xml:space="preserve"> </w:t>
      </w:r>
      <w:r w:rsidRPr="00FC0F14">
        <w:rPr>
          <w:rFonts w:hint="eastAsia"/>
          <w:rtl/>
        </w:rPr>
        <w:t>التوصية</w:t>
      </w:r>
      <w:r w:rsidRPr="00FC0F14">
        <w:rPr>
          <w:rtl/>
        </w:rPr>
        <w:t xml:space="preserve"> </w:t>
      </w:r>
      <w:r w:rsidRPr="00FC0F14">
        <w:t>[b-ITU</w:t>
      </w:r>
      <w:r w:rsidRPr="00FC0F14">
        <w:noBreakHyphen/>
        <w:t>T A.13]</w:t>
      </w:r>
      <w:r w:rsidRPr="00FC0F14">
        <w:rPr>
          <w:rtl/>
        </w:rPr>
        <w:t xml:space="preserve"> </w:t>
      </w:r>
      <w:r w:rsidRPr="00FC0F14">
        <w:rPr>
          <w:rFonts w:hint="cs"/>
          <w:rtl/>
        </w:rPr>
        <w:t>في حالات التذييلات الموافق عليها بشكل منفصل عن توصياتها الأساسية.</w:t>
      </w:r>
    </w:p>
    <w:p w14:paraId="5B405313" w14:textId="77777777" w:rsidR="00497D59" w:rsidRPr="00FC0F14" w:rsidRDefault="00497D59" w:rsidP="00546438">
      <w:pPr>
        <w:pStyle w:val="Note"/>
        <w:rPr>
          <w:b/>
          <w:bCs/>
        </w:rPr>
      </w:pPr>
      <w:r w:rsidRPr="00FC0F14">
        <w:rPr>
          <w:rFonts w:hint="cs"/>
          <w:b/>
          <w:bCs/>
          <w:rtl/>
        </w:rPr>
        <w:t xml:space="preserve">الملاحظة </w:t>
      </w:r>
      <w:r w:rsidRPr="00FC0F14">
        <w:rPr>
          <w:b/>
          <w:bCs/>
        </w:rPr>
        <w:t>2</w:t>
      </w:r>
      <w:r w:rsidRPr="00FC0F14">
        <w:rPr>
          <w:rFonts w:hint="cs"/>
          <w:rtl/>
        </w:rPr>
        <w:t xml:space="preserve"> </w:t>
      </w:r>
      <w:r w:rsidR="003041DD" w:rsidRPr="00FC0F14">
        <w:rPr>
          <w:rtl/>
        </w:rPr>
        <w:t>–</w:t>
      </w:r>
      <w:r w:rsidRPr="00FC0F14">
        <w:rPr>
          <w:rFonts w:hint="cs"/>
          <w:rtl/>
        </w:rPr>
        <w:t xml:space="preserve"> في النصوص المشتركة بين قطاع تقييس الاتصالات </w:t>
      </w:r>
      <w:r w:rsidR="00546438" w:rsidRPr="00FC0F14">
        <w:rPr>
          <w:lang w:val="en-GB"/>
        </w:rPr>
        <w:t>|</w:t>
      </w:r>
      <w:r w:rsidR="00546438" w:rsidRPr="00FC0F14">
        <w:rPr>
          <w:rFonts w:hint="cs"/>
          <w:rtl/>
          <w:lang w:val="en-GB"/>
        </w:rPr>
        <w:t xml:space="preserve"> </w:t>
      </w:r>
      <w:r w:rsidRPr="00FC0F14">
        <w:rPr>
          <w:rFonts w:hint="cs"/>
          <w:rtl/>
        </w:rPr>
        <w:t>المنظمة الدولية للتوحيد القياسي/اللجنة الكهرتقنية الدولية، يطلق على</w:t>
      </w:r>
      <w:r w:rsidRPr="00FC0F14">
        <w:rPr>
          <w:rFonts w:hint="eastAsia"/>
          <w:rtl/>
        </w:rPr>
        <w:t> </w:t>
      </w:r>
      <w:r w:rsidRPr="00FC0F14">
        <w:rPr>
          <w:rFonts w:hint="cs"/>
          <w:rtl/>
        </w:rPr>
        <w:t>هذا</w:t>
      </w:r>
      <w:r w:rsidRPr="00FC0F14">
        <w:rPr>
          <w:rFonts w:hint="eastAsia"/>
          <w:rtl/>
        </w:rPr>
        <w:t> </w:t>
      </w:r>
      <w:r w:rsidRPr="00FC0F14">
        <w:rPr>
          <w:rFonts w:hint="cs"/>
          <w:rtl/>
        </w:rPr>
        <w:t>العنصر "الملحق غير المتكامل".</w:t>
      </w:r>
    </w:p>
    <w:p w14:paraId="4DBFE37B" w14:textId="77777777" w:rsidR="00497D59" w:rsidRPr="00FC0F14" w:rsidRDefault="00497D59" w:rsidP="00497D59">
      <w:pPr>
        <w:rPr>
          <w:rtl/>
          <w:lang w:bidi="ar-SY"/>
        </w:rPr>
      </w:pPr>
      <w:r w:rsidRPr="00FC0F14">
        <w:rPr>
          <w:b/>
          <w:bCs/>
          <w:lang w:bidi="ar-SY"/>
        </w:rPr>
        <w:t>4.2.8.1</w:t>
      </w:r>
      <w:r w:rsidRPr="00FC0F14">
        <w:rPr>
          <w:rFonts w:hint="cs"/>
          <w:rtl/>
          <w:lang w:bidi="ar-SY"/>
        </w:rPr>
        <w:tab/>
      </w:r>
      <w:r w:rsidRPr="00FC0F14">
        <w:rPr>
          <w:rFonts w:hint="cs"/>
          <w:b/>
          <w:bCs/>
          <w:rtl/>
          <w:lang w:bidi="ar-SY"/>
        </w:rPr>
        <w:t>فقرة</w:t>
      </w:r>
      <w:r w:rsidRPr="00FC0F14">
        <w:rPr>
          <w:rFonts w:hint="cs"/>
          <w:rtl/>
          <w:lang w:bidi="ar-SY"/>
        </w:rPr>
        <w:t>: مقاطع نصوص مرقمة ترقيماً مكوناً من رقم واحد أو أكثر.</w:t>
      </w:r>
    </w:p>
    <w:p w14:paraId="5586CEE2" w14:textId="77777777" w:rsidR="00497D59" w:rsidRPr="00FC0F14" w:rsidRDefault="00497D59" w:rsidP="00497D59">
      <w:pPr>
        <w:keepLines/>
        <w:rPr>
          <w:rtl/>
        </w:rPr>
      </w:pPr>
      <w:r w:rsidRPr="00FC0F14">
        <w:rPr>
          <w:b/>
          <w:bCs/>
          <w:lang w:bidi="ar-SY"/>
        </w:rPr>
        <w:t>5.2</w:t>
      </w:r>
      <w:r w:rsidRPr="00FC0F14">
        <w:rPr>
          <w:b/>
          <w:bCs/>
        </w:rPr>
        <w:t>.8.1</w:t>
      </w:r>
      <w:r w:rsidRPr="00FC0F14">
        <w:rPr>
          <w:rFonts w:hint="cs"/>
          <w:b/>
          <w:bCs/>
          <w:rtl/>
        </w:rPr>
        <w:tab/>
        <w:t xml:space="preserve">تصويب: </w:t>
      </w:r>
      <w:r w:rsidRPr="00FC0F14">
        <w:rPr>
          <w:rFonts w:hint="cs"/>
          <w:rtl/>
        </w:rPr>
        <w:t>تصويبات على توصية صادرة عن قطاع تقييس الاتصالات نشرت من قبل.</w:t>
      </w:r>
    </w:p>
    <w:p w14:paraId="2FBB8ED7" w14:textId="77777777" w:rsidR="00497D59" w:rsidRPr="00FC0F14" w:rsidRDefault="00497D59" w:rsidP="00942977">
      <w:pPr>
        <w:pStyle w:val="Note"/>
        <w:rPr>
          <w:b/>
          <w:bCs/>
        </w:rPr>
      </w:pPr>
      <w:r w:rsidRPr="00FC0F14">
        <w:rPr>
          <w:rFonts w:hint="cs"/>
          <w:b/>
          <w:bCs/>
          <w:rtl/>
          <w:lang w:bidi="ar-SY"/>
        </w:rPr>
        <w:t xml:space="preserve">الملاحظة </w:t>
      </w:r>
      <w:r w:rsidRPr="00FC0F14">
        <w:rPr>
          <w:b/>
          <w:bCs/>
          <w:lang w:bidi="ar-SY"/>
        </w:rPr>
        <w:t>1</w:t>
      </w:r>
      <w:r w:rsidRPr="00FC0F14">
        <w:rPr>
          <w:rFonts w:hint="cs"/>
          <w:rtl/>
          <w:lang w:bidi="ar-SY"/>
        </w:rPr>
        <w:t xml:space="preserve"> </w:t>
      </w:r>
      <w:r w:rsidR="003041DD" w:rsidRPr="00FC0F14">
        <w:rPr>
          <w:rtl/>
        </w:rPr>
        <w:t>–</w:t>
      </w:r>
      <w:r w:rsidRPr="00FC0F14">
        <w:rPr>
          <w:rFonts w:hint="cs"/>
          <w:rtl/>
          <w:lang w:bidi="ar-SY"/>
        </w:rPr>
        <w:t xml:space="preserve"> </w:t>
      </w:r>
      <w:r w:rsidRPr="00FC0F14">
        <w:rPr>
          <w:rFonts w:hint="cs"/>
          <w:rtl/>
        </w:rPr>
        <w:t>ت</w:t>
      </w:r>
      <w:r w:rsidRPr="00FC0F14">
        <w:rPr>
          <w:rFonts w:hint="eastAsia"/>
          <w:rtl/>
        </w:rPr>
        <w:t>تبع</w:t>
      </w:r>
      <w:r w:rsidRPr="00FC0F14">
        <w:rPr>
          <w:rFonts w:hint="cs"/>
          <w:rtl/>
        </w:rPr>
        <w:t xml:space="preserve"> </w:t>
      </w:r>
      <w:r w:rsidRPr="00FC0F14">
        <w:rPr>
          <w:rFonts w:hint="eastAsia"/>
          <w:rtl/>
        </w:rPr>
        <w:t>الموافقة</w:t>
      </w:r>
      <w:r w:rsidRPr="00FC0F14">
        <w:rPr>
          <w:rFonts w:hint="cs"/>
          <w:rtl/>
        </w:rPr>
        <w:t xml:space="preserve"> على التصويب نفس إجراءات الموافقة المتبعة في حالة التعديل.</w:t>
      </w:r>
    </w:p>
    <w:p w14:paraId="4963A6AC" w14:textId="77777777" w:rsidR="00497D59" w:rsidRPr="00FC0F14" w:rsidRDefault="00497D59" w:rsidP="00546438">
      <w:pPr>
        <w:pStyle w:val="Note"/>
        <w:rPr>
          <w:rtl/>
        </w:rPr>
      </w:pPr>
      <w:r w:rsidRPr="00FC0F14">
        <w:rPr>
          <w:rFonts w:hint="cs"/>
          <w:b/>
          <w:bCs/>
          <w:rtl/>
          <w:lang w:bidi="ar-SY"/>
        </w:rPr>
        <w:t xml:space="preserve">الملاحظة </w:t>
      </w:r>
      <w:r w:rsidRPr="00FC0F14">
        <w:rPr>
          <w:b/>
          <w:bCs/>
          <w:lang w:bidi="ar-SY"/>
        </w:rPr>
        <w:t>2</w:t>
      </w:r>
      <w:r w:rsidRPr="00FC0F14">
        <w:rPr>
          <w:rFonts w:hint="cs"/>
          <w:rtl/>
          <w:lang w:bidi="ar-SY"/>
        </w:rPr>
        <w:t xml:space="preserve"> </w:t>
      </w:r>
      <w:r w:rsidR="003041DD" w:rsidRPr="00FC0F14">
        <w:rPr>
          <w:rtl/>
        </w:rPr>
        <w:t>–</w:t>
      </w:r>
      <w:r w:rsidRPr="00FC0F14">
        <w:rPr>
          <w:rFonts w:hint="cs"/>
          <w:rtl/>
          <w:lang w:bidi="ar-SY"/>
        </w:rPr>
        <w:t xml:space="preserve"> </w:t>
      </w:r>
      <w:r w:rsidRPr="00FC0F14">
        <w:rPr>
          <w:rFonts w:hint="cs"/>
          <w:rtl/>
        </w:rPr>
        <w:t>في النصوص المشتركة بين قطاع تقييس الاتصالات</w:t>
      </w:r>
      <w:r w:rsidRPr="00FC0F14">
        <w:rPr>
          <w:rFonts w:hint="eastAsia"/>
          <w:rtl/>
        </w:rPr>
        <w:t> </w:t>
      </w:r>
      <w:r w:rsidR="00546438" w:rsidRPr="00FC0F14">
        <w:rPr>
          <w:lang w:val="en-GB"/>
        </w:rPr>
        <w:t>|</w:t>
      </w:r>
      <w:r w:rsidRPr="00FC0F14">
        <w:rPr>
          <w:rFonts w:hint="eastAsia"/>
          <w:rtl/>
        </w:rPr>
        <w:t> </w:t>
      </w:r>
      <w:r w:rsidRPr="00FC0F14">
        <w:rPr>
          <w:rFonts w:hint="cs"/>
          <w:rtl/>
        </w:rPr>
        <w:t>المنظمة الدولية للتوحيد القياسي/اللجنة الكهرتقنية الدولية، يطلق على هذا العنصر "تصويب تقني".</w:t>
      </w:r>
    </w:p>
    <w:p w14:paraId="0EFDE2CA" w14:textId="77777777" w:rsidR="00942977" w:rsidRPr="00FC0F14" w:rsidRDefault="00942977" w:rsidP="00942977">
      <w:r w:rsidRPr="00FC0F14">
        <w:rPr>
          <w:rtl/>
        </w:rPr>
        <w:br w:type="page"/>
      </w:r>
    </w:p>
    <w:p w14:paraId="3CF20BBE" w14:textId="77777777" w:rsidR="00497D59" w:rsidRPr="00FC0F14" w:rsidRDefault="00497D59" w:rsidP="00497D59">
      <w:pPr>
        <w:rPr>
          <w:rtl/>
          <w:lang w:bidi="ar-EG"/>
        </w:rPr>
      </w:pPr>
      <w:r w:rsidRPr="00FC0F14">
        <w:rPr>
          <w:b/>
          <w:bCs/>
        </w:rPr>
        <w:t>6.2.8.1</w:t>
      </w:r>
      <w:r w:rsidRPr="00FC0F14">
        <w:rPr>
          <w:rtl/>
        </w:rPr>
        <w:tab/>
      </w:r>
      <w:r w:rsidRPr="00FC0F14">
        <w:rPr>
          <w:rFonts w:hint="cs"/>
          <w:b/>
          <w:bCs/>
          <w:rtl/>
        </w:rPr>
        <w:t>تصويب الخطأ:</w:t>
      </w:r>
      <w:r w:rsidRPr="00FC0F14">
        <w:rPr>
          <w:rFonts w:hint="cs"/>
          <w:rtl/>
        </w:rPr>
        <w:t xml:space="preserve"> تصويبات لأخطاء النشر والأخطاء التحريرية الواردة في توصية صادرة عن قطاع تقييس الاتصالات سبق نشرها. وينشر مكتب تقييس الاتصالات تصويب الخطأ بموافقة رئيس لجنة الدراسات المعنية وبالتشاور مع سائر الأطراف المعنية.</w:t>
      </w:r>
    </w:p>
    <w:p w14:paraId="2CB93FE2" w14:textId="77777777" w:rsidR="00497D59" w:rsidRPr="00FC0F14" w:rsidRDefault="00497D59" w:rsidP="00497D59">
      <w:pPr>
        <w:rPr>
          <w:rtl/>
        </w:rPr>
      </w:pPr>
      <w:r w:rsidRPr="00FC0F14">
        <w:rPr>
          <w:b/>
          <w:bCs/>
        </w:rPr>
        <w:t>7.2.8.1</w:t>
      </w:r>
      <w:r w:rsidRPr="00FC0F14">
        <w:rPr>
          <w:rFonts w:hint="cs"/>
          <w:rtl/>
        </w:rPr>
        <w:tab/>
      </w:r>
      <w:r w:rsidRPr="00FC0F14">
        <w:rPr>
          <w:rFonts w:hint="cs"/>
          <w:b/>
          <w:bCs/>
          <w:rtl/>
        </w:rPr>
        <w:t>مرجع معياري:</w:t>
      </w:r>
      <w:r w:rsidRPr="00FC0F14">
        <w:rPr>
          <w:rFonts w:hint="cs"/>
          <w:rtl/>
        </w:rPr>
        <w:t xml:space="preserve"> هو وثيقة أخرى كاملة أو أجزاء منها حيث تتضمن الوثيقة المحال إليها أحكاماً تشكل، بالإشارة إليها، أحكاماً في الوثيقة التي تشير إلى المرجع.</w:t>
      </w:r>
    </w:p>
    <w:p w14:paraId="59D47BFE" w14:textId="77777777" w:rsidR="00497D59" w:rsidRPr="00FC0F14" w:rsidRDefault="00497D59" w:rsidP="00497D59">
      <w:pPr>
        <w:rPr>
          <w:rtl/>
        </w:rPr>
      </w:pPr>
      <w:r w:rsidRPr="00FC0F14">
        <w:rPr>
          <w:b/>
          <w:bCs/>
        </w:rPr>
        <w:t>8.2.8.1</w:t>
      </w:r>
      <w:r w:rsidRPr="00FC0F14">
        <w:rPr>
          <w:b/>
          <w:bCs/>
          <w:rtl/>
          <w:lang w:bidi="ar-SY"/>
        </w:rPr>
        <w:tab/>
      </w:r>
      <w:r w:rsidRPr="00FC0F14">
        <w:rPr>
          <w:rFonts w:hint="cs"/>
          <w:b/>
          <w:bCs/>
          <w:rtl/>
        </w:rPr>
        <w:t>نص:</w:t>
      </w:r>
      <w:r w:rsidRPr="00FC0F14">
        <w:rPr>
          <w:rFonts w:hint="cs"/>
          <w:rtl/>
        </w:rPr>
        <w:t xml:space="preserve"> يُفهم "نص" التوصيات بمفهومه الواسع. ويمكن أن يتضمن نصاً و/أو بيانات مطبوعة أو مشفرة (صور اختبار أو رسوم بيانية أو برمجيات، وما إلى ذلك).</w:t>
      </w:r>
    </w:p>
    <w:p w14:paraId="47A5B6A2" w14:textId="77777777" w:rsidR="00497D59" w:rsidRPr="00FC0F14" w:rsidRDefault="00497D59" w:rsidP="00497D59">
      <w:pPr>
        <w:rPr>
          <w:rtl/>
          <w:lang w:bidi="ar-SY"/>
        </w:rPr>
      </w:pPr>
      <w:r w:rsidRPr="00FC0F14">
        <w:rPr>
          <w:b/>
          <w:bCs/>
          <w:lang w:bidi="ar-SY"/>
        </w:rPr>
        <w:t>9.2.8.1</w:t>
      </w:r>
      <w:r w:rsidRPr="00FC0F14">
        <w:rPr>
          <w:b/>
          <w:bCs/>
          <w:lang w:bidi="ar-SY"/>
        </w:rPr>
        <w:tab/>
      </w:r>
      <w:r w:rsidRPr="00FC0F14">
        <w:rPr>
          <w:rFonts w:hint="cs"/>
          <w:b/>
          <w:bCs/>
          <w:rtl/>
          <w:lang w:bidi="ar-SY"/>
        </w:rPr>
        <w:t>بند عمل</w:t>
      </w:r>
      <w:r w:rsidRPr="00FC0F14">
        <w:rPr>
          <w:rFonts w:hint="cs"/>
          <w:rtl/>
          <w:lang w:bidi="ar-SY"/>
        </w:rPr>
        <w:t>: جزء مخصص من العمل، يمكن تحديد صلته بإحدى المسائل ولديه أهداف محددة أو عامة، ويؤدي إلى منتج للنشر، مثل توصية، لقطاع تقييس الاتصالات.</w:t>
      </w:r>
    </w:p>
    <w:p w14:paraId="3B5C4C41" w14:textId="77777777" w:rsidR="00497D59" w:rsidRPr="00FC0F14" w:rsidRDefault="00497D59" w:rsidP="00497D59">
      <w:pPr>
        <w:rPr>
          <w:rtl/>
          <w:lang w:bidi="ar-SY"/>
        </w:rPr>
      </w:pPr>
      <w:r w:rsidRPr="00FC0F14">
        <w:rPr>
          <w:rFonts w:ascii="Times New Roman Bold" w:hAnsi="Times New Roman Bold"/>
          <w:b/>
          <w:bCs/>
          <w:spacing w:val="-8"/>
          <w:lang w:bidi="ar-SY"/>
        </w:rPr>
        <w:t>10.2.8.1</w:t>
      </w:r>
      <w:r w:rsidRPr="00FC0F14">
        <w:rPr>
          <w:rFonts w:ascii="Times New Roman Bold" w:hAnsi="Times New Roman Bold"/>
          <w:b/>
          <w:bCs/>
          <w:spacing w:val="-8"/>
          <w:lang w:bidi="ar-SY"/>
        </w:rPr>
        <w:tab/>
      </w:r>
      <w:r w:rsidRPr="00FC0F14">
        <w:rPr>
          <w:rFonts w:hint="cs"/>
          <w:b/>
          <w:bCs/>
          <w:rtl/>
          <w:lang w:bidi="ar-SY"/>
        </w:rPr>
        <w:t>برنامج عمل:</w:t>
      </w:r>
      <w:r w:rsidRPr="00FC0F14">
        <w:rPr>
          <w:rtl/>
          <w:lang w:bidi="ar-SY"/>
        </w:rPr>
        <w:t xml:space="preserve"> قائمة</w:t>
      </w:r>
      <w:r w:rsidRPr="00FC0F14">
        <w:rPr>
          <w:rFonts w:hint="cs"/>
          <w:rtl/>
          <w:lang w:bidi="ar-SY"/>
        </w:rPr>
        <w:t xml:space="preserve"> ببنود عمل خاصة بلجنة دراسات.</w:t>
      </w:r>
    </w:p>
    <w:p w14:paraId="5EE62690" w14:textId="77777777" w:rsidR="00497D59" w:rsidRPr="00FC0F14" w:rsidRDefault="00497D59" w:rsidP="00497D59">
      <w:pPr>
        <w:pStyle w:val="Heading2"/>
        <w:rPr>
          <w:rtl/>
        </w:rPr>
      </w:pPr>
      <w:r w:rsidRPr="00FC0F14">
        <w:rPr>
          <w:lang w:bidi="ar-SY"/>
        </w:rPr>
        <w:t>9.1</w:t>
      </w:r>
      <w:r w:rsidRPr="00FC0F14">
        <w:rPr>
          <w:rtl/>
        </w:rPr>
        <w:tab/>
      </w:r>
      <w:r w:rsidRPr="00FC0F14">
        <w:rPr>
          <w:rFonts w:hint="cs"/>
          <w:rtl/>
        </w:rPr>
        <w:t>المراجع</w:t>
      </w:r>
    </w:p>
    <w:p w14:paraId="3E62510F" w14:textId="77777777" w:rsidR="00497D59" w:rsidRPr="00FC0F14" w:rsidRDefault="00497D59" w:rsidP="00497D59">
      <w:pPr>
        <w:rPr>
          <w:rtl/>
        </w:rPr>
      </w:pPr>
      <w:r w:rsidRPr="00FC0F14">
        <w:rPr>
          <w:rtl/>
        </w:rPr>
        <w:t xml:space="preserve">تتضمن </w:t>
      </w:r>
      <w:r w:rsidRPr="00FC0F14">
        <w:rPr>
          <w:rFonts w:hint="cs"/>
          <w:rtl/>
        </w:rPr>
        <w:t>ال</w:t>
      </w:r>
      <w:r w:rsidRPr="00FC0F14">
        <w:rPr>
          <w:rtl/>
        </w:rPr>
        <w:t xml:space="preserve">توصيات </w:t>
      </w:r>
      <w:r w:rsidRPr="00FC0F14">
        <w:rPr>
          <w:rFonts w:hint="cs"/>
          <w:rtl/>
        </w:rPr>
        <w:t>التالية ل</w:t>
      </w:r>
      <w:r w:rsidRPr="00FC0F14">
        <w:rPr>
          <w:rtl/>
        </w:rPr>
        <w:t xml:space="preserve">قطاع </w:t>
      </w:r>
      <w:r w:rsidRPr="00FC0F14">
        <w:rPr>
          <w:rFonts w:hint="cs"/>
          <w:rtl/>
        </w:rPr>
        <w:t>تقييس الاتصالات</w:t>
      </w:r>
      <w:r w:rsidRPr="00FC0F14">
        <w:rPr>
          <w:rtl/>
        </w:rPr>
        <w:t xml:space="preserve"> وغيرها من المراجع أحكاماً </w:t>
      </w:r>
      <w:r w:rsidRPr="00FC0F14">
        <w:rPr>
          <w:rFonts w:hint="cs"/>
          <w:rtl/>
        </w:rPr>
        <w:t>تشكل</w:t>
      </w:r>
      <w:r w:rsidRPr="00FC0F14">
        <w:rPr>
          <w:rtl/>
        </w:rPr>
        <w:t xml:space="preserve"> من خلال </w:t>
      </w:r>
      <w:r w:rsidRPr="00FC0F14">
        <w:rPr>
          <w:rFonts w:hint="cs"/>
          <w:rtl/>
        </w:rPr>
        <w:t>الإشارة</w:t>
      </w:r>
      <w:r w:rsidRPr="00FC0F14">
        <w:rPr>
          <w:rtl/>
        </w:rPr>
        <w:t xml:space="preserve"> إليها في هذ</w:t>
      </w:r>
      <w:r w:rsidRPr="00FC0F14">
        <w:rPr>
          <w:rFonts w:hint="cs"/>
          <w:rtl/>
        </w:rPr>
        <w:t>ا</w:t>
      </w:r>
      <w:r w:rsidRPr="00FC0F14">
        <w:rPr>
          <w:rtl/>
        </w:rPr>
        <w:t xml:space="preserve"> </w:t>
      </w:r>
      <w:r w:rsidRPr="00FC0F14">
        <w:rPr>
          <w:rFonts w:hint="cs"/>
          <w:rtl/>
        </w:rPr>
        <w:t xml:space="preserve">النص جزءاً لا يتجزأ من </w:t>
      </w:r>
      <w:r w:rsidRPr="00FC0F14">
        <w:rPr>
          <w:rtl/>
        </w:rPr>
        <w:t xml:space="preserve">هذه التوصية. وقد كانت جميع الطبعات </w:t>
      </w:r>
      <w:r w:rsidRPr="00FC0F14">
        <w:rPr>
          <w:rFonts w:hint="cs"/>
          <w:rtl/>
        </w:rPr>
        <w:t xml:space="preserve">المذكورة </w:t>
      </w:r>
      <w:r w:rsidRPr="00FC0F14">
        <w:rPr>
          <w:rtl/>
        </w:rPr>
        <w:t xml:space="preserve">سارية </w:t>
      </w:r>
      <w:r w:rsidRPr="00FC0F14">
        <w:rPr>
          <w:rFonts w:hint="cs"/>
          <w:rtl/>
        </w:rPr>
        <w:t xml:space="preserve">الصلاحية </w:t>
      </w:r>
      <w:r w:rsidRPr="00FC0F14">
        <w:rPr>
          <w:rtl/>
        </w:rPr>
        <w:t xml:space="preserve">في وقت النشر. </w:t>
      </w:r>
      <w:r w:rsidRPr="00FC0F14">
        <w:rPr>
          <w:rFonts w:hint="cs"/>
          <w:rtl/>
        </w:rPr>
        <w:t>ولما كانت</w:t>
      </w:r>
      <w:r w:rsidRPr="00FC0F14">
        <w:rPr>
          <w:rtl/>
        </w:rPr>
        <w:t xml:space="preserve"> جميع التوصيات والمراجع الأخرى</w:t>
      </w:r>
      <w:r w:rsidRPr="00FC0F14">
        <w:rPr>
          <w:rFonts w:hint="cs"/>
          <w:rtl/>
          <w:lang w:bidi="ar-EG"/>
        </w:rPr>
        <w:t xml:space="preserve"> تخضع</w:t>
      </w:r>
      <w:r w:rsidRPr="00FC0F14">
        <w:rPr>
          <w:rtl/>
        </w:rPr>
        <w:t xml:space="preserve"> </w:t>
      </w:r>
      <w:r w:rsidRPr="00FC0F14">
        <w:rPr>
          <w:rFonts w:hint="cs"/>
          <w:rtl/>
        </w:rPr>
        <w:t>ل</w:t>
      </w:r>
      <w:r w:rsidRPr="00FC0F14">
        <w:rPr>
          <w:rtl/>
        </w:rPr>
        <w:t>لمراجعة</w:t>
      </w:r>
      <w:r w:rsidRPr="00FC0F14">
        <w:rPr>
          <w:rFonts w:hint="cs"/>
          <w:rtl/>
        </w:rPr>
        <w:t>،</w:t>
      </w:r>
      <w:r w:rsidRPr="00FC0F14">
        <w:rPr>
          <w:rtl/>
        </w:rPr>
        <w:t xml:space="preserve"> نحث جميع المستعملين لهذه التوصية على السعي إلى تطبيق أحدث طبعة للتوصيات والمراجع الواردة أدناه. وت</w:t>
      </w:r>
      <w:r w:rsidRPr="00FC0F14">
        <w:rPr>
          <w:rFonts w:hint="cs"/>
          <w:rtl/>
        </w:rPr>
        <w:t>ُ</w:t>
      </w:r>
      <w:r w:rsidRPr="00FC0F14">
        <w:rPr>
          <w:rtl/>
        </w:rPr>
        <w:t xml:space="preserve">نشر بانتظام قائمة توصيات قطاع </w:t>
      </w:r>
      <w:r w:rsidRPr="00FC0F14">
        <w:rPr>
          <w:rFonts w:hint="cs"/>
          <w:rtl/>
        </w:rPr>
        <w:t xml:space="preserve">تقييس الاتصالات </w:t>
      </w:r>
      <w:r w:rsidRPr="00FC0F14">
        <w:rPr>
          <w:rtl/>
        </w:rPr>
        <w:t>السارية</w:t>
      </w:r>
      <w:r w:rsidRPr="00FC0F14">
        <w:rPr>
          <w:rFonts w:hint="cs"/>
          <w:rtl/>
        </w:rPr>
        <w:t xml:space="preserve"> الصلاحية</w:t>
      </w:r>
      <w:r w:rsidRPr="00FC0F14">
        <w:rPr>
          <w:rtl/>
        </w:rPr>
        <w:t>.</w:t>
      </w:r>
      <w:r w:rsidRPr="00FC0F14">
        <w:rPr>
          <w:rFonts w:hint="cs"/>
          <w:rtl/>
        </w:rPr>
        <w:t xml:space="preserve"> والإشارة إلى وثيقة في هذه التوصية لا يضفي على الوثيقة في حد ذاتها صفة التوصية.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937"/>
      </w:tblGrid>
      <w:tr w:rsidR="00942977" w:rsidRPr="00FC0F14" w14:paraId="4D6748EF" w14:textId="77777777" w:rsidTr="00470680">
        <w:trPr>
          <w:jc w:val="center"/>
        </w:trPr>
        <w:tc>
          <w:tcPr>
            <w:tcW w:w="883" w:type="pct"/>
          </w:tcPr>
          <w:p w14:paraId="5CCC71C2" w14:textId="77777777" w:rsidR="00942977" w:rsidRPr="00FC0F14" w:rsidRDefault="00942977" w:rsidP="00CA4E40">
            <w:pPr>
              <w:jc w:val="left"/>
              <w:rPr>
                <w:lang w:val="en-GB"/>
              </w:rPr>
            </w:pPr>
            <w:r w:rsidRPr="00FC0F14">
              <w:rPr>
                <w:lang w:val="en-GB"/>
              </w:rPr>
              <w:t>[ITU-T A.2]</w:t>
            </w:r>
          </w:p>
        </w:tc>
        <w:tc>
          <w:tcPr>
            <w:tcW w:w="4117" w:type="pct"/>
          </w:tcPr>
          <w:p w14:paraId="2A34F9FE" w14:textId="77777777" w:rsidR="00942977" w:rsidRPr="00FC0F14" w:rsidRDefault="00942977" w:rsidP="00CA4E40">
            <w:pPr>
              <w:jc w:val="left"/>
            </w:pPr>
            <w:r w:rsidRPr="00FC0F14">
              <w:rPr>
                <w:rFonts w:hint="cs"/>
                <w:rtl/>
              </w:rPr>
              <w:t xml:space="preserve">التوصية </w:t>
            </w:r>
            <w:r w:rsidRPr="00FC0F14">
              <w:t>ITU</w:t>
            </w:r>
            <w:r w:rsidRPr="00FC0F14">
              <w:noBreakHyphen/>
              <w:t>T A.2</w:t>
            </w:r>
            <w:r w:rsidRPr="00FC0F14">
              <w:rPr>
                <w:rStyle w:val="Right-to-Left"/>
                <w:rFonts w:hint="cs"/>
                <w:rtl/>
              </w:rPr>
              <w:t xml:space="preserve"> </w:t>
            </w:r>
            <w:r w:rsidRPr="00FC0F14">
              <w:rPr>
                <w:lang w:bidi="ar-EG"/>
              </w:rPr>
              <w:t>(2012)</w:t>
            </w:r>
            <w:r w:rsidRPr="00FC0F14">
              <w:rPr>
                <w:rFonts w:hint="cs"/>
                <w:rtl/>
                <w:lang w:bidi="ar-EG"/>
              </w:rPr>
              <w:t xml:space="preserve">، </w:t>
            </w:r>
            <w:r w:rsidRPr="00FC0F14">
              <w:rPr>
                <w:rFonts w:ascii="Times New Roman italic" w:hAnsi="Times New Roman italic"/>
                <w:i/>
                <w:iCs/>
                <w:rtl/>
              </w:rPr>
              <w:t>تقديم المساهمات إلى قطاع تقييس الاتصالات للاتحاد الدولي للاتصالات</w:t>
            </w:r>
            <w:r w:rsidRPr="00FC0F14">
              <w:rPr>
                <w:rFonts w:ascii="Times New Roman italic" w:hAnsi="Times New Roman italic" w:hint="cs"/>
                <w:i/>
                <w:iCs/>
                <w:rtl/>
              </w:rPr>
              <w:t>.</w:t>
            </w:r>
          </w:p>
        </w:tc>
      </w:tr>
      <w:tr w:rsidR="00942977" w:rsidRPr="00FC0F14" w14:paraId="0C2B0327" w14:textId="77777777" w:rsidTr="00470680">
        <w:trPr>
          <w:jc w:val="center"/>
        </w:trPr>
        <w:tc>
          <w:tcPr>
            <w:tcW w:w="883" w:type="pct"/>
          </w:tcPr>
          <w:p w14:paraId="0E65D37E" w14:textId="77777777" w:rsidR="00942977" w:rsidRPr="00FC0F14" w:rsidRDefault="00942977" w:rsidP="00CA4E40">
            <w:pPr>
              <w:jc w:val="left"/>
              <w:rPr>
                <w:lang w:val="en-GB"/>
              </w:rPr>
            </w:pPr>
            <w:r w:rsidRPr="00FC0F14">
              <w:rPr>
                <w:lang w:val="en-GB"/>
              </w:rPr>
              <w:t>[ITU</w:t>
            </w:r>
            <w:r w:rsidRPr="00FC0F14">
              <w:rPr>
                <w:lang w:val="en-GB"/>
              </w:rPr>
              <w:noBreakHyphen/>
              <w:t>T A.5]</w:t>
            </w:r>
          </w:p>
        </w:tc>
        <w:tc>
          <w:tcPr>
            <w:tcW w:w="4117" w:type="pct"/>
          </w:tcPr>
          <w:p w14:paraId="736F3401" w14:textId="77777777" w:rsidR="00942977" w:rsidRPr="00FC0F14" w:rsidRDefault="00942977" w:rsidP="00CA4E40">
            <w:pPr>
              <w:jc w:val="left"/>
            </w:pPr>
            <w:r w:rsidRPr="00FC0F14">
              <w:rPr>
                <w:rFonts w:hint="cs"/>
                <w:rtl/>
              </w:rPr>
              <w:t xml:space="preserve">التوصية </w:t>
            </w:r>
            <w:r w:rsidRPr="00FC0F14">
              <w:t>ITU</w:t>
            </w:r>
            <w:r w:rsidRPr="00FC0F14">
              <w:noBreakHyphen/>
              <w:t>T A.5</w:t>
            </w:r>
            <w:r w:rsidRPr="00FC0F14">
              <w:rPr>
                <w:rStyle w:val="Right-to-Left"/>
                <w:rFonts w:hint="cs"/>
                <w:rtl/>
              </w:rPr>
              <w:t xml:space="preserve"> </w:t>
            </w:r>
            <w:r w:rsidRPr="00FC0F14">
              <w:rPr>
                <w:lang w:bidi="ar-EG"/>
              </w:rPr>
              <w:t>(2019)</w:t>
            </w:r>
            <w:r w:rsidRPr="00FC0F14">
              <w:rPr>
                <w:rFonts w:hint="cs"/>
                <w:rtl/>
                <w:lang w:bidi="ar-EG"/>
              </w:rPr>
              <w:t xml:space="preserve">، </w:t>
            </w:r>
            <w:r w:rsidRPr="00FC0F14">
              <w:rPr>
                <w:rFonts w:ascii="Times New Roman italic" w:hAnsi="Times New Roman italic"/>
                <w:i/>
                <w:iCs/>
                <w:rtl/>
              </w:rPr>
              <w:t>الإجراءات العامة لإدراج إحالات مرجعية إلى وثائق المنظمات الأخرى في</w:t>
            </w:r>
            <w:r w:rsidRPr="00FC0F14">
              <w:rPr>
                <w:rFonts w:ascii="Times New Roman italic" w:hAnsi="Times New Roman italic" w:hint="eastAsia"/>
                <w:i/>
                <w:iCs/>
                <w:rtl/>
              </w:rPr>
              <w:t> </w:t>
            </w:r>
            <w:r w:rsidRPr="00FC0F14">
              <w:rPr>
                <w:rFonts w:ascii="Times New Roman italic" w:hAnsi="Times New Roman italic"/>
                <w:i/>
                <w:iCs/>
                <w:rtl/>
              </w:rPr>
              <w:t>التوصيات الصادرة عن قطاع تقييس الاتصالات</w:t>
            </w:r>
            <w:r w:rsidRPr="00FC0F14">
              <w:rPr>
                <w:rFonts w:ascii="Times New Roman italic" w:hAnsi="Times New Roman italic" w:hint="cs"/>
                <w:i/>
                <w:iCs/>
                <w:rtl/>
              </w:rPr>
              <w:t>.</w:t>
            </w:r>
          </w:p>
        </w:tc>
      </w:tr>
      <w:tr w:rsidR="00942977" w:rsidRPr="00FC0F14" w14:paraId="6E45B45B" w14:textId="77777777" w:rsidTr="00470680">
        <w:trPr>
          <w:jc w:val="center"/>
        </w:trPr>
        <w:tc>
          <w:tcPr>
            <w:tcW w:w="883" w:type="pct"/>
          </w:tcPr>
          <w:p w14:paraId="69249B26" w14:textId="77777777" w:rsidR="00942977" w:rsidRPr="00FC0F14" w:rsidRDefault="00942977" w:rsidP="00CA4E40">
            <w:pPr>
              <w:jc w:val="left"/>
              <w:rPr>
                <w:rFonts w:eastAsia="Batang"/>
                <w:lang w:val="en-GB"/>
              </w:rPr>
            </w:pPr>
            <w:r w:rsidRPr="00FC0F14">
              <w:rPr>
                <w:lang w:val="en-GB"/>
              </w:rPr>
              <w:t>[ITU-T A.7]</w:t>
            </w:r>
          </w:p>
        </w:tc>
        <w:tc>
          <w:tcPr>
            <w:tcW w:w="4117" w:type="pct"/>
          </w:tcPr>
          <w:p w14:paraId="3C60F28C" w14:textId="77777777" w:rsidR="00942977" w:rsidRPr="00FC0F14" w:rsidRDefault="00942977" w:rsidP="00CA4E40">
            <w:pPr>
              <w:jc w:val="left"/>
              <w:rPr>
                <w:rFonts w:eastAsia="Batang"/>
                <w:lang w:val="en-GB"/>
              </w:rPr>
            </w:pPr>
            <w:r w:rsidRPr="00FC0F14">
              <w:rPr>
                <w:rFonts w:hint="cs"/>
                <w:rtl/>
              </w:rPr>
              <w:t xml:space="preserve">التوصية </w:t>
            </w:r>
            <w:r w:rsidRPr="00FC0F14">
              <w:t>ITU</w:t>
            </w:r>
            <w:r w:rsidRPr="00FC0F14">
              <w:noBreakHyphen/>
              <w:t>T A.7</w:t>
            </w:r>
            <w:r w:rsidRPr="00FC0F14">
              <w:rPr>
                <w:rStyle w:val="Right-to-Left"/>
                <w:rFonts w:hint="cs"/>
                <w:rtl/>
              </w:rPr>
              <w:t xml:space="preserve"> </w:t>
            </w:r>
            <w:r w:rsidRPr="00FC0F14">
              <w:rPr>
                <w:lang w:bidi="ar-EG"/>
              </w:rPr>
              <w:t>(2016)</w:t>
            </w:r>
            <w:r w:rsidRPr="00FC0F14">
              <w:rPr>
                <w:rFonts w:hint="cs"/>
                <w:rtl/>
                <w:lang w:bidi="ar-EG"/>
              </w:rPr>
              <w:t xml:space="preserve">، </w:t>
            </w:r>
            <w:r w:rsidRPr="00FC0F14">
              <w:rPr>
                <w:rFonts w:ascii="Times New Roman italic" w:hAnsi="Times New Roman italic"/>
                <w:i/>
                <w:iCs/>
                <w:rtl/>
              </w:rPr>
              <w:t>الأفرقة المتخصصة: إنشاء الأفرقة المتخصصة وإجراءات عملها</w:t>
            </w:r>
            <w:r w:rsidRPr="00FC0F14">
              <w:rPr>
                <w:rFonts w:ascii="Times New Roman italic" w:hAnsi="Times New Roman italic" w:hint="cs"/>
                <w:i/>
                <w:iCs/>
                <w:rtl/>
              </w:rPr>
              <w:t>.</w:t>
            </w:r>
          </w:p>
        </w:tc>
      </w:tr>
      <w:tr w:rsidR="00942977" w:rsidRPr="00FC0F14" w14:paraId="44EB911E" w14:textId="77777777" w:rsidTr="00470680">
        <w:trPr>
          <w:jc w:val="center"/>
        </w:trPr>
        <w:tc>
          <w:tcPr>
            <w:tcW w:w="883" w:type="pct"/>
          </w:tcPr>
          <w:p w14:paraId="0324FC8D" w14:textId="77777777" w:rsidR="00942977" w:rsidRPr="00FC0F14" w:rsidRDefault="00942977" w:rsidP="00CA4E40">
            <w:pPr>
              <w:jc w:val="left"/>
              <w:rPr>
                <w:rFonts w:eastAsia="Batang"/>
                <w:lang w:val="en-GB"/>
              </w:rPr>
            </w:pPr>
            <w:r w:rsidRPr="00FC0F14">
              <w:rPr>
                <w:lang w:val="en-GB"/>
              </w:rPr>
              <w:t>[ITU-T A.11]</w:t>
            </w:r>
          </w:p>
        </w:tc>
        <w:tc>
          <w:tcPr>
            <w:tcW w:w="4117" w:type="pct"/>
          </w:tcPr>
          <w:p w14:paraId="3CF95981" w14:textId="77777777" w:rsidR="00942977" w:rsidRPr="00FC0F14" w:rsidRDefault="00942977" w:rsidP="00CA4E40">
            <w:pPr>
              <w:jc w:val="left"/>
              <w:rPr>
                <w:rFonts w:eastAsia="Batang"/>
                <w:lang w:val="en-GB"/>
              </w:rPr>
            </w:pPr>
            <w:r w:rsidRPr="00FC0F14">
              <w:rPr>
                <w:rFonts w:hint="cs"/>
                <w:rtl/>
              </w:rPr>
              <w:t xml:space="preserve">التوصية </w:t>
            </w:r>
            <w:r w:rsidRPr="00FC0F14">
              <w:t>ITU</w:t>
            </w:r>
            <w:r w:rsidRPr="00FC0F14">
              <w:noBreakHyphen/>
              <w:t>T A.11</w:t>
            </w:r>
            <w:r w:rsidRPr="00FC0F14">
              <w:rPr>
                <w:rStyle w:val="Right-to-Left"/>
                <w:rFonts w:hint="cs"/>
                <w:rtl/>
              </w:rPr>
              <w:t xml:space="preserve"> </w:t>
            </w:r>
            <w:r w:rsidRPr="00FC0F14">
              <w:rPr>
                <w:lang w:bidi="ar-EG"/>
              </w:rPr>
              <w:t>(2012)</w:t>
            </w:r>
            <w:r w:rsidRPr="00FC0F14">
              <w:rPr>
                <w:rFonts w:hint="cs"/>
                <w:rtl/>
                <w:lang w:bidi="ar-EG"/>
              </w:rPr>
              <w:t xml:space="preserve">، </w:t>
            </w:r>
            <w:r w:rsidRPr="00FC0F14">
              <w:rPr>
                <w:rFonts w:ascii="Times New Roman italic" w:hAnsi="Times New Roman italic"/>
                <w:i/>
                <w:iCs/>
                <w:rtl/>
              </w:rPr>
              <w:t>نشر توصيات قطاع تقييس الاتصالات ومحاضر</w:t>
            </w:r>
            <w:r w:rsidRPr="00FC0F14">
              <w:rPr>
                <w:rFonts w:ascii="Times New Roman italic" w:hAnsi="Times New Roman italic" w:hint="cs"/>
                <w:i/>
                <w:iCs/>
                <w:rtl/>
              </w:rPr>
              <w:t>.</w:t>
            </w:r>
          </w:p>
        </w:tc>
      </w:tr>
      <w:tr w:rsidR="00942977" w:rsidRPr="00FC0F14" w14:paraId="37D47ED8" w14:textId="77777777" w:rsidTr="00470680">
        <w:trPr>
          <w:jc w:val="center"/>
        </w:trPr>
        <w:tc>
          <w:tcPr>
            <w:tcW w:w="883" w:type="pct"/>
          </w:tcPr>
          <w:p w14:paraId="1C2B01EB" w14:textId="77777777" w:rsidR="00942977" w:rsidRPr="00FC0F14" w:rsidRDefault="00942977" w:rsidP="00CA4E40">
            <w:pPr>
              <w:jc w:val="left"/>
              <w:rPr>
                <w:rFonts w:eastAsia="Batang"/>
                <w:lang w:val="en-GB"/>
              </w:rPr>
            </w:pPr>
            <w:r w:rsidRPr="00FC0F14">
              <w:rPr>
                <w:lang w:val="en-GB"/>
              </w:rPr>
              <w:t>[ITU</w:t>
            </w:r>
            <w:r w:rsidRPr="00FC0F14">
              <w:rPr>
                <w:lang w:val="en-GB"/>
              </w:rPr>
              <w:noBreakHyphen/>
              <w:t>T A.25]</w:t>
            </w:r>
          </w:p>
        </w:tc>
        <w:tc>
          <w:tcPr>
            <w:tcW w:w="4117" w:type="pct"/>
          </w:tcPr>
          <w:p w14:paraId="38F55BEE" w14:textId="77777777" w:rsidR="00942977" w:rsidRPr="00FC0F14" w:rsidRDefault="00942977" w:rsidP="00CA4E40">
            <w:pPr>
              <w:jc w:val="left"/>
              <w:rPr>
                <w:rFonts w:eastAsia="Batang"/>
                <w:lang w:val="en-GB"/>
              </w:rPr>
            </w:pPr>
            <w:r w:rsidRPr="00FC0F14">
              <w:rPr>
                <w:rFonts w:hint="cs"/>
                <w:rtl/>
              </w:rPr>
              <w:t xml:space="preserve">التوصية </w:t>
            </w:r>
            <w:r w:rsidRPr="00FC0F14">
              <w:t>ITU</w:t>
            </w:r>
            <w:r w:rsidRPr="00FC0F14">
              <w:noBreakHyphen/>
              <w:t>T A.25</w:t>
            </w:r>
            <w:r w:rsidRPr="00FC0F14">
              <w:rPr>
                <w:rStyle w:val="Right-to-Left"/>
                <w:rFonts w:hint="cs"/>
                <w:rtl/>
              </w:rPr>
              <w:t xml:space="preserve"> </w:t>
            </w:r>
            <w:r w:rsidRPr="00FC0F14">
              <w:rPr>
                <w:lang w:bidi="ar-EG"/>
              </w:rPr>
              <w:t>(2019)</w:t>
            </w:r>
            <w:r w:rsidRPr="00FC0F14">
              <w:rPr>
                <w:rFonts w:hint="cs"/>
                <w:rtl/>
                <w:lang w:bidi="ar-EG"/>
              </w:rPr>
              <w:t xml:space="preserve">، </w:t>
            </w:r>
            <w:r w:rsidRPr="00FC0F14">
              <w:rPr>
                <w:i/>
                <w:iCs/>
                <w:rtl/>
              </w:rPr>
              <w:t>الإجراءات العامة المتعلقة بتضمين نصوص بين قطاع تقييس الاتصالات ومنظمات أخر</w:t>
            </w:r>
            <w:r w:rsidRPr="00FC0F14">
              <w:rPr>
                <w:rFonts w:hint="cs"/>
                <w:i/>
                <w:iCs/>
                <w:rtl/>
              </w:rPr>
              <w:t>ى.</w:t>
            </w:r>
          </w:p>
        </w:tc>
      </w:tr>
      <w:tr w:rsidR="00942977" w:rsidRPr="00FC0F14" w14:paraId="007DBCC1" w14:textId="77777777" w:rsidTr="00470680">
        <w:trPr>
          <w:jc w:val="center"/>
        </w:trPr>
        <w:tc>
          <w:tcPr>
            <w:tcW w:w="883" w:type="pct"/>
          </w:tcPr>
          <w:p w14:paraId="6E1305F3" w14:textId="77777777" w:rsidR="00942977" w:rsidRPr="00FC0F14" w:rsidRDefault="00942977" w:rsidP="00CA4E40">
            <w:pPr>
              <w:jc w:val="left"/>
              <w:rPr>
                <w:rFonts w:eastAsia="Batang"/>
                <w:lang w:val="en-GB"/>
              </w:rPr>
            </w:pPr>
            <w:r w:rsidRPr="00FC0F14">
              <w:rPr>
                <w:rFonts w:eastAsia="Batang"/>
                <w:lang w:val="en-GB"/>
              </w:rPr>
              <w:t>[PP Res. 66]</w:t>
            </w:r>
          </w:p>
        </w:tc>
        <w:tc>
          <w:tcPr>
            <w:tcW w:w="4117" w:type="pct"/>
          </w:tcPr>
          <w:p w14:paraId="6AD8212D" w14:textId="77777777" w:rsidR="00942977" w:rsidRPr="00FC0F14" w:rsidRDefault="00942977" w:rsidP="00CA4E40">
            <w:pPr>
              <w:jc w:val="left"/>
              <w:rPr>
                <w:rFonts w:eastAsia="Batang"/>
                <w:lang w:val="en-GB"/>
              </w:rPr>
            </w:pPr>
            <w:r w:rsidRPr="00FC0F14">
              <w:rPr>
                <w:rFonts w:hint="cs"/>
                <w:rtl/>
                <w:lang w:bidi="ar-EG"/>
              </w:rPr>
              <w:t xml:space="preserve">القرار </w:t>
            </w:r>
            <w:r w:rsidRPr="00E93448">
              <w:rPr>
                <w:lang w:val="en-GB" w:bidi="ar-EG"/>
              </w:rPr>
              <w:t>66</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xml:space="preserve">) لمؤتمر المندوبين المفوضين، </w:t>
            </w:r>
            <w:r w:rsidRPr="00FC0F14">
              <w:rPr>
                <w:i/>
                <w:iCs/>
                <w:rtl/>
                <w:lang w:bidi="ar-EG"/>
              </w:rPr>
              <w:t>وثائق الاتحاد ومنشوراته</w:t>
            </w:r>
            <w:r w:rsidRPr="00FC0F14">
              <w:rPr>
                <w:rFonts w:hint="cs"/>
                <w:rtl/>
                <w:lang w:bidi="ar-EG"/>
              </w:rPr>
              <w:t>.</w:t>
            </w:r>
          </w:p>
        </w:tc>
      </w:tr>
    </w:tbl>
    <w:p w14:paraId="72BEDFE6" w14:textId="77777777" w:rsidR="00942977" w:rsidRPr="00FC0F14" w:rsidRDefault="00942977" w:rsidP="00942977"/>
    <w:p w14:paraId="1FA065B5" w14:textId="77777777" w:rsidR="00942977" w:rsidRPr="00FC0F14" w:rsidRDefault="00942977" w:rsidP="00497D59">
      <w:pPr>
        <w:rPr>
          <w:rtl/>
        </w:rPr>
      </w:pPr>
    </w:p>
    <w:p w14:paraId="676A8607" w14:textId="77777777" w:rsidR="00942977" w:rsidRPr="00FC0F14" w:rsidRDefault="00942977">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937"/>
      </w:tblGrid>
      <w:tr w:rsidR="00942977" w:rsidRPr="00FC0F14" w14:paraId="22586DB2" w14:textId="77777777" w:rsidTr="00470680">
        <w:tc>
          <w:tcPr>
            <w:tcW w:w="883" w:type="pct"/>
          </w:tcPr>
          <w:p w14:paraId="7CA49A00" w14:textId="77777777" w:rsidR="00942977" w:rsidRPr="00FC0F14" w:rsidRDefault="00942977" w:rsidP="00CA4E40">
            <w:pPr>
              <w:jc w:val="left"/>
              <w:rPr>
                <w:lang w:val="en-GB"/>
              </w:rPr>
            </w:pPr>
            <w:r w:rsidRPr="00FC0F14">
              <w:rPr>
                <w:lang w:val="en-GB"/>
              </w:rPr>
              <w:t>[WTSA Res. 1]</w:t>
            </w:r>
          </w:p>
        </w:tc>
        <w:tc>
          <w:tcPr>
            <w:tcW w:w="4117" w:type="pct"/>
          </w:tcPr>
          <w:p w14:paraId="51B4DB93" w14:textId="77777777" w:rsidR="00942977" w:rsidRPr="00FC0F14" w:rsidRDefault="002B4C22" w:rsidP="00CA4E40">
            <w:pPr>
              <w:jc w:val="left"/>
            </w:pPr>
            <w:r w:rsidRPr="00FC0F14">
              <w:rPr>
                <w:rtl/>
              </w:rPr>
              <w:t>القرار</w:t>
            </w:r>
            <w:r w:rsidR="00942977" w:rsidRPr="00FC0F14">
              <w:rPr>
                <w:rtl/>
              </w:rPr>
              <w:t xml:space="preserve"> </w:t>
            </w:r>
            <w:r w:rsidR="00942977" w:rsidRPr="00FC0F14">
              <w:t>1</w:t>
            </w:r>
            <w:r w:rsidR="00942977" w:rsidRPr="00FC0F14">
              <w:rPr>
                <w:rtl/>
              </w:rPr>
              <w:t xml:space="preserve"> (</w:t>
            </w:r>
            <w:r w:rsidR="00942977" w:rsidRPr="00FC0F14">
              <w:rPr>
                <w:rFonts w:hint="cs"/>
                <w:rtl/>
              </w:rPr>
              <w:t xml:space="preserve">المرَجع في </w:t>
            </w:r>
            <w:r w:rsidR="00942977" w:rsidRPr="00FC0F14">
              <w:rPr>
                <w:rtl/>
              </w:rPr>
              <w:t xml:space="preserve">الحمامات، </w:t>
            </w:r>
            <w:r w:rsidR="00942977" w:rsidRPr="00FC0F14">
              <w:t>2016</w:t>
            </w:r>
            <w:r w:rsidR="00942977" w:rsidRPr="00FC0F14">
              <w:rPr>
                <w:rtl/>
              </w:rPr>
              <w:t>) للجمعية العالمية لتقييس الاتصالات،</w:t>
            </w:r>
            <w:r w:rsidR="00942977" w:rsidRPr="00FC0F14">
              <w:rPr>
                <w:i/>
                <w:iCs/>
                <w:rtl/>
              </w:rPr>
              <w:t xml:space="preserve"> النظام الداخلي لقطاع تقييس الاتصالات للاتحاد الدولي للاتصالات</w:t>
            </w:r>
            <w:r w:rsidR="00942977" w:rsidRPr="00FC0F14">
              <w:rPr>
                <w:rFonts w:hint="cs"/>
                <w:rtl/>
                <w:lang w:bidi="ar-EG"/>
              </w:rPr>
              <w:t>.</w:t>
            </w:r>
          </w:p>
        </w:tc>
      </w:tr>
      <w:tr w:rsidR="00942977" w:rsidRPr="00FC0F14" w14:paraId="148F35EC" w14:textId="77777777" w:rsidTr="00470680">
        <w:tc>
          <w:tcPr>
            <w:tcW w:w="883" w:type="pct"/>
          </w:tcPr>
          <w:p w14:paraId="35751098" w14:textId="77777777" w:rsidR="00942977" w:rsidRPr="00FC0F14" w:rsidRDefault="00942977" w:rsidP="00CA4E40">
            <w:pPr>
              <w:jc w:val="left"/>
              <w:rPr>
                <w:lang w:val="en-GB"/>
              </w:rPr>
            </w:pPr>
            <w:r w:rsidRPr="00FC0F14">
              <w:rPr>
                <w:lang w:val="en-GB"/>
              </w:rPr>
              <w:t>[WTSA Res. 2]</w:t>
            </w:r>
          </w:p>
        </w:tc>
        <w:tc>
          <w:tcPr>
            <w:tcW w:w="4117" w:type="pct"/>
          </w:tcPr>
          <w:p w14:paraId="670A6345" w14:textId="77777777" w:rsidR="00942977" w:rsidRPr="00FC0F14" w:rsidRDefault="00942977" w:rsidP="00CA4E40">
            <w:pPr>
              <w:jc w:val="left"/>
            </w:pPr>
            <w:r w:rsidRPr="00FC0F14">
              <w:rPr>
                <w:rtl/>
                <w:lang w:val="fr-CH" w:bidi="ar-EG"/>
              </w:rPr>
              <w:t xml:space="preserve">القرار </w:t>
            </w:r>
            <w:r w:rsidRPr="00E93448">
              <w:rPr>
                <w:lang w:val="en-GB" w:bidi="ar-EG"/>
              </w:rPr>
              <w:t>2</w:t>
            </w:r>
            <w:r w:rsidRPr="00FC0F14">
              <w:rPr>
                <w:rtl/>
                <w:lang w:val="fr-CH" w:bidi="ar-EG"/>
              </w:rPr>
              <w:t xml:space="preserve"> (</w:t>
            </w:r>
            <w:r w:rsidR="005A7487" w:rsidRPr="00FC0F14">
              <w:rPr>
                <w:rtl/>
                <w:lang w:val="fr-CH" w:bidi="ar-EG"/>
              </w:rPr>
              <w:t>المراجَع</w:t>
            </w:r>
            <w:r w:rsidRPr="00FC0F14">
              <w:rPr>
                <w:rtl/>
                <w:lang w:val="fr-CH" w:bidi="ar-EG"/>
              </w:rPr>
              <w:t xml:space="preserve"> في الحمامات، </w:t>
            </w:r>
            <w:r w:rsidRPr="00E93448">
              <w:rPr>
                <w:lang w:val="en-GB" w:bidi="ar-EG"/>
              </w:rPr>
              <w:t>2016</w:t>
            </w:r>
            <w:r w:rsidRPr="00FC0F14">
              <w:rPr>
                <w:rtl/>
                <w:lang w:val="fr-CH" w:bidi="ar-EG"/>
              </w:rPr>
              <w:t>) للجمعية العالمية لتقييس الاتصالات</w:t>
            </w:r>
            <w:r w:rsidRPr="00FC0F14">
              <w:rPr>
                <w:rFonts w:hint="cs"/>
                <w:rtl/>
                <w:lang w:val="fr-CH" w:bidi="ar-EG"/>
              </w:rPr>
              <w:t xml:space="preserve">، </w:t>
            </w:r>
            <w:r w:rsidRPr="00FC0F14">
              <w:rPr>
                <w:i/>
                <w:iCs/>
                <w:rtl/>
                <w:lang w:val="fr-CH" w:bidi="ar-EG"/>
              </w:rPr>
              <w:t>مسؤوليات لجان دراسات قطاع تقييس الاتصالات واختصاصاته</w:t>
            </w:r>
            <w:r w:rsidRPr="00FC0F14">
              <w:rPr>
                <w:rFonts w:hint="cs"/>
                <w:i/>
                <w:iCs/>
                <w:rtl/>
                <w:lang w:val="fr-CH" w:bidi="ar-EG"/>
              </w:rPr>
              <w:t>ا.</w:t>
            </w:r>
          </w:p>
        </w:tc>
      </w:tr>
      <w:tr w:rsidR="00942977" w:rsidRPr="00FC0F14" w14:paraId="411CD90D" w14:textId="77777777" w:rsidTr="00470680">
        <w:tc>
          <w:tcPr>
            <w:tcW w:w="883" w:type="pct"/>
          </w:tcPr>
          <w:p w14:paraId="551448C5" w14:textId="77777777" w:rsidR="00942977" w:rsidRPr="00FC0F14" w:rsidRDefault="00942977" w:rsidP="00CA4E40">
            <w:pPr>
              <w:jc w:val="left"/>
              <w:rPr>
                <w:rFonts w:eastAsia="Batang"/>
                <w:lang w:val="en-GB"/>
              </w:rPr>
            </w:pPr>
            <w:r w:rsidRPr="00FC0F14">
              <w:rPr>
                <w:lang w:val="en-GB"/>
              </w:rPr>
              <w:t>[WTSA Res. 18]</w:t>
            </w:r>
          </w:p>
        </w:tc>
        <w:tc>
          <w:tcPr>
            <w:tcW w:w="4117" w:type="pct"/>
          </w:tcPr>
          <w:p w14:paraId="06388397" w14:textId="77777777" w:rsidR="00942977" w:rsidRPr="00FC0F14" w:rsidRDefault="00942977" w:rsidP="00CA4E40">
            <w:pPr>
              <w:jc w:val="left"/>
              <w:rPr>
                <w:rFonts w:eastAsia="Batang"/>
                <w:lang w:val="en-GB"/>
              </w:rPr>
            </w:pPr>
            <w:r w:rsidRPr="00FC0F14">
              <w:rPr>
                <w:rFonts w:hint="cs"/>
                <w:rtl/>
                <w:lang w:val="fr-CH" w:bidi="ar-EG"/>
              </w:rPr>
              <w:t>ا</w:t>
            </w:r>
            <w:r w:rsidRPr="00FC0F14">
              <w:rPr>
                <w:rtl/>
                <w:lang w:val="fr-CH" w:bidi="ar-EG"/>
              </w:rPr>
              <w:t xml:space="preserve">لقرار </w:t>
            </w:r>
            <w:r w:rsidRPr="00E93448">
              <w:rPr>
                <w:lang w:val="en-GB" w:bidi="ar-EG"/>
              </w:rPr>
              <w:t>18</w:t>
            </w:r>
            <w:r w:rsidRPr="00FC0F14">
              <w:rPr>
                <w:rtl/>
                <w:lang w:val="fr-CH" w:bidi="ar-EG"/>
              </w:rPr>
              <w:t xml:space="preserve"> (</w:t>
            </w:r>
            <w:r w:rsidR="005A7487" w:rsidRPr="00FC0F14">
              <w:rPr>
                <w:rtl/>
                <w:lang w:val="fr-CH" w:bidi="ar-EG"/>
              </w:rPr>
              <w:t>المراجَع</w:t>
            </w:r>
            <w:r w:rsidRPr="00FC0F14">
              <w:rPr>
                <w:rtl/>
                <w:lang w:val="fr-CH" w:bidi="ar-EG"/>
              </w:rPr>
              <w:t xml:space="preserve"> في الحمامات، </w:t>
            </w:r>
            <w:r w:rsidRPr="00E93448">
              <w:rPr>
                <w:lang w:val="en-GB" w:bidi="ar-EG"/>
              </w:rPr>
              <w:t>2016</w:t>
            </w:r>
            <w:r w:rsidRPr="00FC0F14">
              <w:rPr>
                <w:rtl/>
                <w:lang w:val="fr-CH" w:bidi="ar-EG"/>
              </w:rPr>
              <w:t xml:space="preserve">) للجمعية العالمية لتقييس الاتصالات، </w:t>
            </w:r>
            <w:r w:rsidRPr="00FC0F14">
              <w:rPr>
                <w:i/>
                <w:iCs/>
                <w:rtl/>
                <w:lang w:val="fr-CH" w:bidi="ar-EG"/>
              </w:rPr>
              <w:t>المبادئ والإجراءات المتعلقة بتوزيع العمل على قطاع الاتصالات الراديوية وقطاع تقييس الاتصالات وقطاع تنمية الاتصالات للات‍حاد الدولي للاتصالات وتعزيز التنسيق والتعاون فيما بينها</w:t>
            </w:r>
            <w:r w:rsidRPr="00FC0F14">
              <w:rPr>
                <w:rFonts w:hint="cs"/>
                <w:i/>
                <w:iCs/>
                <w:rtl/>
                <w:lang w:val="fr-CH" w:bidi="ar-EG"/>
              </w:rPr>
              <w:t>.</w:t>
            </w:r>
          </w:p>
        </w:tc>
      </w:tr>
      <w:tr w:rsidR="00942977" w:rsidRPr="00FC0F14" w14:paraId="01EACACA" w14:textId="77777777" w:rsidTr="00470680">
        <w:tc>
          <w:tcPr>
            <w:tcW w:w="883" w:type="pct"/>
          </w:tcPr>
          <w:p w14:paraId="0ABF8D1C" w14:textId="77777777" w:rsidR="00942977" w:rsidRPr="00FC0F14" w:rsidRDefault="00942977" w:rsidP="00CA4E40">
            <w:pPr>
              <w:jc w:val="left"/>
              <w:rPr>
                <w:rFonts w:eastAsia="Batang"/>
                <w:lang w:val="en-GB"/>
              </w:rPr>
            </w:pPr>
            <w:r w:rsidRPr="00FC0F14">
              <w:rPr>
                <w:lang w:val="en-GB"/>
              </w:rPr>
              <w:t>[WTSA Res. 22]</w:t>
            </w:r>
          </w:p>
        </w:tc>
        <w:tc>
          <w:tcPr>
            <w:tcW w:w="4117" w:type="pct"/>
          </w:tcPr>
          <w:p w14:paraId="7195264A" w14:textId="77777777" w:rsidR="00942977" w:rsidRPr="00FC0F14" w:rsidRDefault="002B4C22" w:rsidP="00CA4E40">
            <w:pPr>
              <w:jc w:val="left"/>
              <w:rPr>
                <w:rFonts w:eastAsia="Batang"/>
                <w:lang w:val="en-GB"/>
              </w:rPr>
            </w:pPr>
            <w:r w:rsidRPr="00FC0F14">
              <w:rPr>
                <w:rtl/>
                <w:lang w:bidi="ar-EG"/>
              </w:rPr>
              <w:t>القرار</w:t>
            </w:r>
            <w:r w:rsidR="00942977" w:rsidRPr="00FC0F14">
              <w:rPr>
                <w:rtl/>
                <w:lang w:bidi="ar-EG"/>
              </w:rPr>
              <w:t xml:space="preserve"> </w:t>
            </w:r>
            <w:r w:rsidR="00942977" w:rsidRPr="00FC0F14">
              <w:rPr>
                <w:lang w:bidi="ar-EG"/>
              </w:rPr>
              <w:t>22</w:t>
            </w:r>
            <w:r w:rsidR="00942977" w:rsidRPr="00FC0F14">
              <w:rPr>
                <w:rtl/>
                <w:lang w:bidi="ar-EG"/>
              </w:rPr>
              <w:t xml:space="preserve"> (</w:t>
            </w:r>
            <w:r w:rsidR="00942977" w:rsidRPr="00FC0F14">
              <w:rPr>
                <w:rFonts w:hint="cs"/>
                <w:rtl/>
                <w:lang w:bidi="ar-EG"/>
              </w:rPr>
              <w:t xml:space="preserve">المرَجع في </w:t>
            </w:r>
            <w:r w:rsidR="00942977" w:rsidRPr="00FC0F14">
              <w:rPr>
                <w:rtl/>
                <w:lang w:bidi="ar-EG"/>
              </w:rPr>
              <w:t xml:space="preserve">الحمامات، </w:t>
            </w:r>
            <w:r w:rsidR="00942977" w:rsidRPr="00FC0F14">
              <w:rPr>
                <w:lang w:bidi="ar-EG"/>
              </w:rPr>
              <w:t>2016</w:t>
            </w:r>
            <w:r w:rsidR="00942977" w:rsidRPr="00FC0F14">
              <w:rPr>
                <w:rtl/>
                <w:lang w:bidi="ar-EG"/>
              </w:rPr>
              <w:t xml:space="preserve">) للجمعية العالمية لتقييس الاتصالات، </w:t>
            </w:r>
            <w:r w:rsidR="00942977" w:rsidRPr="00FC0F14">
              <w:rPr>
                <w:i/>
                <w:iCs/>
                <w:rtl/>
                <w:lang w:bidi="ar-EG"/>
              </w:rPr>
              <w:t>تفويض الفريق الاستشاري لتقييس الاتصالات بالتصرف بين دورات انعقاد الجمعية العالمية لتقييس الاتصالات</w:t>
            </w:r>
            <w:r w:rsidR="00942977" w:rsidRPr="00FC0F14">
              <w:rPr>
                <w:rtl/>
                <w:lang w:bidi="ar-EG"/>
              </w:rPr>
              <w:t>.</w:t>
            </w:r>
          </w:p>
        </w:tc>
      </w:tr>
      <w:tr w:rsidR="00942977" w:rsidRPr="00FC0F14" w14:paraId="363D04DD" w14:textId="77777777" w:rsidTr="00470680">
        <w:tc>
          <w:tcPr>
            <w:tcW w:w="883" w:type="pct"/>
          </w:tcPr>
          <w:p w14:paraId="27725C0F" w14:textId="77777777" w:rsidR="00942977" w:rsidRPr="00FC0F14" w:rsidRDefault="00942977" w:rsidP="00CA4E40">
            <w:pPr>
              <w:jc w:val="left"/>
              <w:rPr>
                <w:rFonts w:eastAsia="Batang"/>
                <w:lang w:val="en-GB"/>
              </w:rPr>
            </w:pPr>
            <w:r w:rsidRPr="00FC0F14">
              <w:rPr>
                <w:lang w:val="en-GB"/>
              </w:rPr>
              <w:t>[WTSA Res. 45]</w:t>
            </w:r>
          </w:p>
        </w:tc>
        <w:tc>
          <w:tcPr>
            <w:tcW w:w="4117" w:type="pct"/>
          </w:tcPr>
          <w:p w14:paraId="69427986" w14:textId="77777777" w:rsidR="00942977" w:rsidRPr="00FC0F14" w:rsidRDefault="00942977" w:rsidP="00CA4E40">
            <w:pPr>
              <w:jc w:val="left"/>
              <w:rPr>
                <w:rFonts w:eastAsia="Batang"/>
                <w:lang w:val="en-GB"/>
              </w:rPr>
            </w:pPr>
            <w:r w:rsidRPr="00FC0F14">
              <w:rPr>
                <w:rFonts w:hint="cs"/>
                <w:rtl/>
                <w:lang w:bidi="ar-EG"/>
              </w:rPr>
              <w:t xml:space="preserve">القرار </w:t>
            </w:r>
            <w:r w:rsidRPr="00E93448">
              <w:rPr>
                <w:lang w:val="en-GB" w:bidi="ar-EG"/>
              </w:rPr>
              <w:t>45</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الحمامات، </w:t>
            </w:r>
            <w:r w:rsidRPr="00E93448">
              <w:rPr>
                <w:lang w:val="en-GB" w:bidi="ar-EG"/>
              </w:rPr>
              <w:t>2016</w:t>
            </w:r>
            <w:r w:rsidRPr="00FC0F14">
              <w:rPr>
                <w:rFonts w:hint="cs"/>
                <w:rtl/>
                <w:lang w:bidi="ar-EG"/>
              </w:rPr>
              <w:t xml:space="preserve">) للجمعية العالمية لتقييس الاتصالات، </w:t>
            </w:r>
            <w:r w:rsidRPr="00FC0F14">
              <w:rPr>
                <w:rFonts w:hint="cs"/>
                <w:i/>
                <w:iCs/>
                <w:rtl/>
              </w:rPr>
              <w:t>التنسيق الفعّال لأعمال التقييس فيما بين لجان الدراسات في قطاع تقييس الاتصالات ودور الفريق الاستشاري لتقييس الاتصالات للاتحاد الدولي للاتصالات.</w:t>
            </w:r>
          </w:p>
        </w:tc>
      </w:tr>
      <w:tr w:rsidR="00942977" w:rsidRPr="00FC0F14" w14:paraId="7563FF6D" w14:textId="77777777" w:rsidTr="00470680">
        <w:tc>
          <w:tcPr>
            <w:tcW w:w="883" w:type="pct"/>
          </w:tcPr>
          <w:p w14:paraId="5DF05D70" w14:textId="77777777" w:rsidR="00942977" w:rsidRPr="00FC0F14" w:rsidRDefault="00942977" w:rsidP="00CA4E40">
            <w:pPr>
              <w:jc w:val="left"/>
              <w:rPr>
                <w:rFonts w:eastAsia="Batang"/>
                <w:lang w:val="en-GB"/>
              </w:rPr>
            </w:pPr>
            <w:r w:rsidRPr="00FC0F14">
              <w:rPr>
                <w:lang w:val="en-GB"/>
              </w:rPr>
              <w:t>[WTSA Res. 54]</w:t>
            </w:r>
          </w:p>
        </w:tc>
        <w:tc>
          <w:tcPr>
            <w:tcW w:w="4117" w:type="pct"/>
          </w:tcPr>
          <w:p w14:paraId="693D72A4" w14:textId="77777777" w:rsidR="00942977" w:rsidRPr="00FC0F14" w:rsidRDefault="00942977" w:rsidP="00CA4E40">
            <w:pPr>
              <w:jc w:val="left"/>
              <w:rPr>
                <w:rFonts w:eastAsia="Batang"/>
                <w:lang w:val="en-GB"/>
              </w:rPr>
            </w:pPr>
            <w:r w:rsidRPr="00FC0F14">
              <w:rPr>
                <w:rFonts w:hint="cs"/>
                <w:spacing w:val="-4"/>
                <w:rtl/>
                <w:lang w:bidi="ar-EG"/>
              </w:rPr>
              <w:t>ا</w:t>
            </w:r>
            <w:r w:rsidRPr="00FC0F14">
              <w:rPr>
                <w:spacing w:val="-4"/>
                <w:rtl/>
                <w:lang w:bidi="ar-EG"/>
              </w:rPr>
              <w:t xml:space="preserve">لقرار </w:t>
            </w:r>
            <w:r w:rsidRPr="00FC0F14">
              <w:rPr>
                <w:spacing w:val="-4"/>
                <w:lang w:bidi="ar-EG"/>
              </w:rPr>
              <w:t>54</w:t>
            </w:r>
            <w:r w:rsidRPr="00FC0F14">
              <w:rPr>
                <w:spacing w:val="-4"/>
                <w:rtl/>
                <w:lang w:bidi="ar-EG"/>
              </w:rPr>
              <w:t xml:space="preserve"> (</w:t>
            </w:r>
            <w:r w:rsidR="005A7487" w:rsidRPr="00FC0F14">
              <w:rPr>
                <w:rFonts w:hint="cs"/>
                <w:spacing w:val="-4"/>
                <w:rtl/>
                <w:lang w:bidi="ar-EG"/>
              </w:rPr>
              <w:t>المراجَع</w:t>
            </w:r>
            <w:r w:rsidRPr="00FC0F14">
              <w:rPr>
                <w:rFonts w:hint="cs"/>
                <w:spacing w:val="-4"/>
                <w:rtl/>
                <w:lang w:bidi="ar-EG"/>
              </w:rPr>
              <w:t xml:space="preserve"> في </w:t>
            </w:r>
            <w:r w:rsidRPr="00FC0F14">
              <w:rPr>
                <w:spacing w:val="-4"/>
                <w:rtl/>
                <w:lang w:bidi="ar-EG"/>
              </w:rPr>
              <w:t xml:space="preserve">الحمامات، </w:t>
            </w:r>
            <w:r w:rsidRPr="00FC0F14">
              <w:rPr>
                <w:spacing w:val="-4"/>
                <w:lang w:bidi="ar-EG"/>
              </w:rPr>
              <w:t>2016</w:t>
            </w:r>
            <w:r w:rsidRPr="00FC0F14">
              <w:rPr>
                <w:spacing w:val="-4"/>
                <w:rtl/>
                <w:lang w:bidi="ar-EG"/>
              </w:rPr>
              <w:t xml:space="preserve">) للجمعية العالمية لتقييس الاتصالات، </w:t>
            </w:r>
            <w:r w:rsidRPr="00FC0F14">
              <w:rPr>
                <w:i/>
                <w:iCs/>
                <w:spacing w:val="-4"/>
                <w:rtl/>
                <w:lang w:bidi="ar-EG"/>
              </w:rPr>
              <w:t>إنشاء أفرقة إقليمية ومساعدتها</w:t>
            </w:r>
            <w:r w:rsidRPr="00FC0F14">
              <w:rPr>
                <w:spacing w:val="-4"/>
                <w:rtl/>
                <w:lang w:bidi="ar-EG"/>
              </w:rPr>
              <w:t>.</w:t>
            </w:r>
          </w:p>
        </w:tc>
      </w:tr>
    </w:tbl>
    <w:p w14:paraId="184AF07C" w14:textId="77777777" w:rsidR="00497D59" w:rsidRPr="00FC0F14" w:rsidRDefault="00497D59" w:rsidP="00497D59">
      <w:pPr>
        <w:pStyle w:val="Heading1"/>
      </w:pPr>
      <w:r w:rsidRPr="00FC0F14">
        <w:t>2</w:t>
      </w:r>
      <w:r w:rsidRPr="00FC0F14">
        <w:rPr>
          <w:rFonts w:hint="cs"/>
          <w:rtl/>
        </w:rPr>
        <w:tab/>
        <w:t>إدارة لجان الدراسات</w:t>
      </w:r>
    </w:p>
    <w:p w14:paraId="0DF89081" w14:textId="77777777" w:rsidR="00497D59" w:rsidRPr="00FC0F14" w:rsidRDefault="00497D59" w:rsidP="00497D59">
      <w:pPr>
        <w:pStyle w:val="Heading2"/>
        <w:rPr>
          <w:rtl/>
        </w:rPr>
      </w:pPr>
      <w:r w:rsidRPr="00FC0F14">
        <w:t>1.2</w:t>
      </w:r>
      <w:r w:rsidRPr="00FC0F14">
        <w:rPr>
          <w:rFonts w:hint="cs"/>
          <w:rtl/>
        </w:rPr>
        <w:tab/>
        <w:t>هيكل لجان الدراسات وتوزيع العمل</w:t>
      </w:r>
    </w:p>
    <w:p w14:paraId="13CC54F8" w14:textId="77777777" w:rsidR="00497D59" w:rsidRPr="00FC0F14" w:rsidRDefault="00497D59" w:rsidP="00497D59">
      <w:pPr>
        <w:rPr>
          <w:rtl/>
        </w:rPr>
      </w:pPr>
      <w:r w:rsidRPr="00FC0F14">
        <w:rPr>
          <w:b/>
          <w:bCs/>
        </w:rPr>
        <w:t>1.1.2</w:t>
      </w:r>
      <w:r w:rsidRPr="00FC0F14">
        <w:rPr>
          <w:rFonts w:hint="cs"/>
          <w:rtl/>
        </w:rPr>
        <w:tab/>
        <w:t>يكون رؤساء لجان الدراسات مسؤولين عن وضع هيكل ملائم لتوزيع العمل واختيار فريق ملائم من رؤساء فرق العمل، ويأخذون في الاعتبار المشورة التي يقدمها أعضاء لجان الدراسات وكفاءة المرشحين المؤكدة في الجوانب التقنية والإدارية على</w:t>
      </w:r>
      <w:r w:rsidRPr="00FC0F14">
        <w:rPr>
          <w:rFonts w:hint="eastAsia"/>
          <w:rtl/>
        </w:rPr>
        <w:t> </w:t>
      </w:r>
      <w:r w:rsidRPr="00FC0F14">
        <w:rPr>
          <w:rFonts w:hint="cs"/>
          <w:rtl/>
        </w:rPr>
        <w:t>السواء.</w:t>
      </w:r>
    </w:p>
    <w:p w14:paraId="20E47919" w14:textId="77777777" w:rsidR="00497D59" w:rsidRPr="00FC0F14" w:rsidRDefault="00497D59" w:rsidP="00497D59">
      <w:pPr>
        <w:rPr>
          <w:rtl/>
        </w:rPr>
      </w:pPr>
      <w:r w:rsidRPr="00FC0F14">
        <w:rPr>
          <w:b/>
          <w:bCs/>
        </w:rPr>
        <w:t>2.1.2</w:t>
      </w:r>
      <w:r w:rsidRPr="00FC0F14">
        <w:rPr>
          <w:rFonts w:hint="cs"/>
          <w:rtl/>
        </w:rPr>
        <w:tab/>
        <w:t>يجوز للجنة الدراسات أن تعهد بمسألة ما، أو بمجموعة من المسائل، أو بتحديث بعض التوصيات القائمة في إطار النطاق العام لمسؤولية فرقة عمل.</w:t>
      </w:r>
    </w:p>
    <w:p w14:paraId="78068719" w14:textId="77777777" w:rsidR="00497D59" w:rsidRPr="00FC0F14" w:rsidRDefault="00497D59" w:rsidP="00497D59">
      <w:pPr>
        <w:rPr>
          <w:rtl/>
        </w:rPr>
      </w:pPr>
      <w:r w:rsidRPr="00FC0F14">
        <w:rPr>
          <w:b/>
          <w:bCs/>
        </w:rPr>
        <w:t>3.1.2</w:t>
      </w:r>
      <w:r w:rsidRPr="00FC0F14">
        <w:rPr>
          <w:rFonts w:hint="cs"/>
          <w:rtl/>
        </w:rPr>
        <w:tab/>
        <w:t>حيثما يكون نطاق العمل كبيراً، يجوز للجنة الدراسات أن تقرر تقسيم المهام الموكلة لفرقة عمل على فرق عمل فرعية.</w:t>
      </w:r>
    </w:p>
    <w:p w14:paraId="2D79D42D" w14:textId="77777777" w:rsidR="00497D59" w:rsidRPr="00FC0F14" w:rsidRDefault="00497D59" w:rsidP="00497D59">
      <w:pPr>
        <w:rPr>
          <w:rtl/>
          <w:lang w:bidi="ar-EG"/>
        </w:rPr>
      </w:pPr>
      <w:r w:rsidRPr="00FC0F14">
        <w:rPr>
          <w:b/>
          <w:bCs/>
        </w:rPr>
        <w:t>4.1.2</w:t>
      </w:r>
      <w:r w:rsidRPr="00FC0F14">
        <w:rPr>
          <w:rFonts w:hint="cs"/>
          <w:rtl/>
        </w:rPr>
        <w:tab/>
        <w:t>لا تشكل فرق العمل وفرق العمل الفرعية إلا بعد النظر في المسائل بعناية. وينبغي تجنب تكاثر فرق العمل أو فرق العمل الفرعية أو غير ذلك من الأفرقة الفرعية.</w:t>
      </w:r>
    </w:p>
    <w:p w14:paraId="35CD9332" w14:textId="77777777" w:rsidR="004B6CDF" w:rsidRPr="00FC0F14" w:rsidRDefault="004B6CDF" w:rsidP="00497D59">
      <w:pPr>
        <w:rPr>
          <w:rtl/>
          <w:lang w:bidi="ar-EG"/>
        </w:rPr>
      </w:pPr>
    </w:p>
    <w:p w14:paraId="2A94BEA1" w14:textId="77777777" w:rsidR="004B6CDF" w:rsidRPr="00FC0F14" w:rsidRDefault="004B6CDF" w:rsidP="00497D59">
      <w:pPr>
        <w:rPr>
          <w:rtl/>
          <w:lang w:bidi="ar-EG"/>
        </w:rPr>
      </w:pPr>
    </w:p>
    <w:p w14:paraId="2761FBAF" w14:textId="77777777" w:rsidR="00635FAF" w:rsidRPr="00FC0F14" w:rsidRDefault="00635FAF" w:rsidP="00635FAF">
      <w:r w:rsidRPr="00FC0F14">
        <w:rPr>
          <w:rtl/>
        </w:rPr>
        <w:br w:type="page"/>
      </w:r>
    </w:p>
    <w:p w14:paraId="75013034" w14:textId="77777777" w:rsidR="00497D59" w:rsidRPr="00FC0F14" w:rsidRDefault="00497D59" w:rsidP="00497D59">
      <w:pPr>
        <w:rPr>
          <w:rtl/>
          <w:lang w:bidi="ar-EG"/>
        </w:rPr>
      </w:pPr>
      <w:r w:rsidRPr="00FC0F14">
        <w:rPr>
          <w:b/>
          <w:bCs/>
        </w:rPr>
        <w:t>5.1.2</w:t>
      </w:r>
      <w:r w:rsidRPr="00FC0F14">
        <w:rPr>
          <w:rFonts w:hint="cs"/>
          <w:rtl/>
        </w:rPr>
        <w:tab/>
      </w:r>
      <w:r w:rsidRPr="00FC0F14">
        <w:rPr>
          <w:rFonts w:hint="cs"/>
          <w:rtl/>
          <w:lang w:bidi="ar-EG"/>
        </w:rPr>
        <w:t>يجوز للجنة الدراسات، في حالات استثنائية، وبالاتفاق مع لجنة أو لجان الدراسات الأخرى المعنية ومع مراعاة أي مشورة من الفريق الاستشاري لتقييس الاتصالات ومدير مكتب تقييس الاتصالات، أن تعهد لفرقة عمل مشتركة بالمسائل أو أجزاء من المسائل ذات الاهتمام المشترك للجان الدراسات المعنية. وتقوم هذه اللجنة بدور لجنة الدراسات الرئيسية بالنسبة لفرقة العمل المشتركة وتنسق الأعمال المعنية وتكون مسؤولة عنها. ويقتصر إرسال المساهمات التي تتخذ أساساً للمناقشات في فرقة العمل المشتركة على الهيئات المسجلة بالفرقة، بينما تُرسَل التقارير إلى جميع الهيئات المشاركة في لجان الدراسات المعنية.</w:t>
      </w:r>
    </w:p>
    <w:p w14:paraId="49A32D9B" w14:textId="77777777" w:rsidR="00497D59" w:rsidRPr="00FC0F14" w:rsidRDefault="00497D59" w:rsidP="00497D59">
      <w:pPr>
        <w:pStyle w:val="Note"/>
        <w:rPr>
          <w:spacing w:val="2"/>
        </w:rPr>
      </w:pPr>
      <w:r w:rsidRPr="00FC0F14">
        <w:rPr>
          <w:rFonts w:hint="cs"/>
          <w:b/>
          <w:bCs/>
          <w:spacing w:val="2"/>
          <w:rtl/>
        </w:rPr>
        <w:t>ملاحظة</w:t>
      </w:r>
      <w:r w:rsidRPr="00FC0F14">
        <w:rPr>
          <w:rFonts w:hint="cs"/>
          <w:spacing w:val="2"/>
          <w:rtl/>
        </w:rPr>
        <w:t xml:space="preserve"> </w:t>
      </w:r>
      <w:r w:rsidR="003041DD" w:rsidRPr="00FC0F14">
        <w:rPr>
          <w:rtl/>
        </w:rPr>
        <w:t>–</w:t>
      </w:r>
      <w:r w:rsidRPr="00FC0F14">
        <w:rPr>
          <w:rFonts w:hint="cs"/>
          <w:spacing w:val="2"/>
          <w:rtl/>
        </w:rPr>
        <w:t xml:space="preserve"> </w:t>
      </w:r>
      <w:r w:rsidRPr="00FC0F14">
        <w:rPr>
          <w:spacing w:val="2"/>
          <w:rtl/>
        </w:rPr>
        <w:t xml:space="preserve">قد تقرر </w:t>
      </w:r>
      <w:r w:rsidRPr="00FC0F14">
        <w:rPr>
          <w:rFonts w:hint="cs"/>
          <w:spacing w:val="2"/>
          <w:rtl/>
        </w:rPr>
        <w:t xml:space="preserve">لجنتان </w:t>
      </w:r>
      <w:r w:rsidRPr="00FC0F14">
        <w:rPr>
          <w:spacing w:val="2"/>
          <w:rtl/>
        </w:rPr>
        <w:t xml:space="preserve">أو أكثر من لجان الدراسات </w:t>
      </w:r>
      <w:r w:rsidRPr="00FC0F14">
        <w:rPr>
          <w:rFonts w:hint="cs"/>
          <w:spacing w:val="2"/>
          <w:rtl/>
        </w:rPr>
        <w:t xml:space="preserve">إحراز </w:t>
      </w:r>
      <w:r w:rsidRPr="00FC0F14">
        <w:rPr>
          <w:spacing w:val="2"/>
          <w:rtl/>
        </w:rPr>
        <w:t>تقدم في العمل بشأن الموضوعات ذات الاهتمام المشترك من خلال الاجتماعات المشتركة لأفرقة المقررين</w:t>
      </w:r>
      <w:r w:rsidRPr="00FC0F14">
        <w:rPr>
          <w:rFonts w:hint="cs"/>
          <w:spacing w:val="2"/>
          <w:rtl/>
        </w:rPr>
        <w:t xml:space="preserve"> التي تتبع لها. </w:t>
      </w:r>
    </w:p>
    <w:p w14:paraId="141970BF" w14:textId="77777777" w:rsidR="00497D59" w:rsidRPr="00FC0F14" w:rsidRDefault="00497D59" w:rsidP="00497D59">
      <w:pPr>
        <w:keepNext/>
        <w:keepLines/>
        <w:rPr>
          <w:rtl/>
          <w:lang w:val="fr-FR"/>
        </w:rPr>
      </w:pPr>
      <w:r w:rsidRPr="00FC0F14">
        <w:rPr>
          <w:b/>
          <w:bCs/>
        </w:rPr>
        <w:t>6.1.2</w:t>
      </w:r>
      <w:r w:rsidRPr="00FC0F14">
        <w:rPr>
          <w:rFonts w:hint="cs"/>
          <w:rtl/>
        </w:rPr>
        <w:tab/>
        <w:t>ولما كان الترويج للأنشطة التي تقوم بها لجنة الدراسات من العناصر الأساسية في خطة التسويق التي يضعها ال</w:t>
      </w:r>
      <w:r w:rsidRPr="00FC0F14">
        <w:rPr>
          <w:rFonts w:hint="cs"/>
          <w:rtl/>
          <w:lang w:val="fr-FR"/>
        </w:rPr>
        <w:t>قطاع، يُشَجَّع رئيس لجنة الدراسات على وضع خطة للترويج وعلى متابعتها والمشاركة فيها، ويسانده في ذلك رؤساء لجان الدراسات الأخرى والخبراء في الموضوع، على أن يقوم مكتب تقييس الاتصالات بتنسيق هذه الخطة وأن تركز الخطة على تعميم المعلومات التي تتجمع لدى لجنة الدراسات على مجتمع الاتصالات. وينبغي أن تشمل عملية تعميم المعلومات التي تتولاها لجنة الدراسات مبادرات العمل الجديدة والإنجازات المهمة المتصلة بالتكنولوجيات والحلول التقنية دون أن تقتصر عليها.</w:t>
      </w:r>
    </w:p>
    <w:p w14:paraId="2F071645" w14:textId="77777777" w:rsidR="00497D59" w:rsidRPr="00FC0F14" w:rsidRDefault="00497D59" w:rsidP="00497D59">
      <w:pPr>
        <w:pStyle w:val="Heading2"/>
        <w:rPr>
          <w:rtl/>
        </w:rPr>
      </w:pPr>
      <w:r w:rsidRPr="00FC0F14">
        <w:t>2.2</w:t>
      </w:r>
      <w:r w:rsidRPr="00FC0F14">
        <w:rPr>
          <w:rFonts w:hint="cs"/>
          <w:rtl/>
        </w:rPr>
        <w:tab/>
        <w:t>أنشطة التنسيق المشتركة</w:t>
      </w:r>
    </w:p>
    <w:p w14:paraId="3DEE2876" w14:textId="77777777" w:rsidR="00497D59" w:rsidRPr="00FC0F14" w:rsidRDefault="00497D59" w:rsidP="00497D59">
      <w:pPr>
        <w:rPr>
          <w:lang w:bidi="ar-EG"/>
        </w:rPr>
      </w:pPr>
      <w:r w:rsidRPr="00FC0F14">
        <w:rPr>
          <w:rFonts w:hint="cs"/>
          <w:rtl/>
          <w:lang w:bidi="ar-EG"/>
        </w:rPr>
        <w:t xml:space="preserve">انظر الفقرة </w:t>
      </w:r>
      <w:r w:rsidRPr="00FC0F14">
        <w:rPr>
          <w:lang w:bidi="ar-EG"/>
        </w:rPr>
        <w:t>5</w:t>
      </w:r>
      <w:r w:rsidRPr="00FC0F14">
        <w:rPr>
          <w:rFonts w:hint="cs"/>
          <w:rtl/>
          <w:lang w:bidi="ar-EG"/>
        </w:rPr>
        <w:t>.</w:t>
      </w:r>
    </w:p>
    <w:p w14:paraId="74931712" w14:textId="77777777" w:rsidR="00497D59" w:rsidRPr="00FC0F14" w:rsidRDefault="00497D59" w:rsidP="00497D59">
      <w:pPr>
        <w:pStyle w:val="Heading2"/>
      </w:pPr>
      <w:r w:rsidRPr="00FC0F14">
        <w:t>3.2</w:t>
      </w:r>
      <w:r w:rsidRPr="00FC0F14">
        <w:rPr>
          <w:rFonts w:hint="cs"/>
          <w:rtl/>
        </w:rPr>
        <w:tab/>
        <w:t>دور المقررين</w:t>
      </w:r>
    </w:p>
    <w:p w14:paraId="49E9166F" w14:textId="77777777" w:rsidR="00497D59" w:rsidRPr="00FC0F14" w:rsidRDefault="00497D59" w:rsidP="00497D59">
      <w:pPr>
        <w:rPr>
          <w:rtl/>
        </w:rPr>
      </w:pPr>
      <w:r w:rsidRPr="00FC0F14">
        <w:rPr>
          <w:b/>
          <w:bCs/>
        </w:rPr>
        <w:t>1.3.2</w:t>
      </w:r>
      <w:r w:rsidRPr="00FC0F14">
        <w:rPr>
          <w:rFonts w:hint="cs"/>
          <w:rtl/>
        </w:rPr>
        <w:tab/>
        <w:t>يُشَجَّع رؤساء لجان الدراسات وفرق العمل (بما في ذلك فرق العمل المشتركة) على تحقيق أكفأ استفادة ممكنة من</w:t>
      </w:r>
      <w:r w:rsidRPr="00FC0F14">
        <w:rPr>
          <w:rFonts w:hint="eastAsia"/>
          <w:rtl/>
        </w:rPr>
        <w:t> </w:t>
      </w:r>
      <w:r w:rsidRPr="00FC0F14">
        <w:rPr>
          <w:rFonts w:hint="cs"/>
          <w:rtl/>
        </w:rPr>
        <w:t>الموارد المحدودة المتاحة عن طريق تفويض المسؤولية إلى المقررين لإجراء دراسات تفصيلية عن مسائل منفردة أو مجموعات صغيرة من المسائل المترابطة، أو أجزاء من المسائل، أو المصطلحات، أو إدخال تعديلات على توصيات قائمة. وتقع مسؤولية استعراض النتائج والموافقة عليها على عاتق لجنة الدراسات أو فرقة العمل.</w:t>
      </w:r>
    </w:p>
    <w:p w14:paraId="0E0E74C6" w14:textId="77777777" w:rsidR="00497D59" w:rsidRPr="00FC0F14" w:rsidRDefault="00497D59" w:rsidP="00497D59">
      <w:pPr>
        <w:rPr>
          <w:rtl/>
        </w:rPr>
      </w:pPr>
      <w:r w:rsidRPr="00FC0F14">
        <w:rPr>
          <w:b/>
          <w:bCs/>
        </w:rPr>
        <w:t>2.3.2</w:t>
      </w:r>
      <w:r w:rsidRPr="00FC0F14">
        <w:rPr>
          <w:rFonts w:hint="cs"/>
          <w:rtl/>
        </w:rPr>
        <w:tab/>
        <w:t>يمكن تسهيل الاتصال بين لجان الدراسات التابعة لقطاع تقييس الاتصالات أو مع المنظمات الأخرى عن طريق المقررين أو بتعيين مقررين للاتصال.</w:t>
      </w:r>
    </w:p>
    <w:p w14:paraId="5BA2783D" w14:textId="77777777" w:rsidR="00497D59" w:rsidRPr="00FC0F14" w:rsidRDefault="00497D59" w:rsidP="00497D59">
      <w:pPr>
        <w:rPr>
          <w:rtl/>
        </w:rPr>
      </w:pPr>
      <w:r w:rsidRPr="00FC0F14">
        <w:rPr>
          <w:b/>
          <w:bCs/>
        </w:rPr>
        <w:t>3.3.2</w:t>
      </w:r>
      <w:r w:rsidRPr="00FC0F14">
        <w:rPr>
          <w:rFonts w:hint="cs"/>
          <w:rtl/>
        </w:rPr>
        <w:tab/>
        <w:t>ينبغي استعمال المبادئ التوجيهية التالية كأساس، في كل لجنة دراسات أو فرقة عمل، لتحديد أدوار المقررين والمقررين المعاونين ومقرري الاتصال؛ ومع ذلك، يجوز تعديل هذه المبادئ بعد مداولات دقيقة بشأن الحاجة إلى</w:t>
      </w:r>
      <w:r w:rsidRPr="00FC0F14">
        <w:rPr>
          <w:rFonts w:hint="eastAsia"/>
          <w:rtl/>
        </w:rPr>
        <w:t> </w:t>
      </w:r>
      <w:r w:rsidRPr="00FC0F14">
        <w:rPr>
          <w:rFonts w:hint="cs"/>
          <w:rtl/>
        </w:rPr>
        <w:t>التغيير وبموافقة لجنة الدراسات أو فرقة العمل المعنية.</w:t>
      </w:r>
    </w:p>
    <w:p w14:paraId="02EBB1BA" w14:textId="77777777" w:rsidR="00497D59" w:rsidRPr="00FC0F14" w:rsidRDefault="00497D59" w:rsidP="00497D59">
      <w:pPr>
        <w:tabs>
          <w:tab w:val="left" w:pos="943"/>
        </w:tabs>
        <w:rPr>
          <w:rtl/>
        </w:rPr>
      </w:pPr>
      <w:r w:rsidRPr="00FC0F14">
        <w:rPr>
          <w:b/>
          <w:bCs/>
        </w:rPr>
        <w:t>1.3.3.2</w:t>
      </w:r>
      <w:r w:rsidRPr="00FC0F14">
        <w:rPr>
          <w:rFonts w:hint="cs"/>
          <w:rtl/>
        </w:rPr>
        <w:tab/>
        <w:t>ينبغي تعيين أشخاص محددين كمقررين يكونون مسؤولين عن متابعة دراسة هذه المسائل، أو موضوعات دراسات معينة، يُرى أنها يمكن أن تستفيد من هذه التعيينات. ويجوز تعيين نفس الشخص مقرراً لأكثر من مسألة أو موضوع، وخصوصاً إذا كانت المسائل أو أجزاء منها أو المصطلحات أو تعديل التوصيات القائمة وثيقة الصلة فيما بينها.</w:t>
      </w:r>
    </w:p>
    <w:p w14:paraId="270DDFD3" w14:textId="77777777" w:rsidR="00635FAF" w:rsidRPr="00FC0F14" w:rsidRDefault="00635FAF" w:rsidP="00635FAF">
      <w:r w:rsidRPr="00FC0F14">
        <w:rPr>
          <w:rtl/>
        </w:rPr>
        <w:br w:type="page"/>
      </w:r>
    </w:p>
    <w:p w14:paraId="5A505E6C" w14:textId="77777777" w:rsidR="00497D59" w:rsidRPr="00FC0F14" w:rsidRDefault="00497D59" w:rsidP="00497D59">
      <w:pPr>
        <w:tabs>
          <w:tab w:val="left" w:pos="943"/>
        </w:tabs>
        <w:rPr>
          <w:rtl/>
        </w:rPr>
      </w:pPr>
      <w:r w:rsidRPr="00FC0F14">
        <w:rPr>
          <w:b/>
          <w:bCs/>
        </w:rPr>
        <w:t>2.3.3.2</w:t>
      </w:r>
      <w:r w:rsidRPr="00FC0F14">
        <w:rPr>
          <w:rFonts w:hint="cs"/>
          <w:rtl/>
        </w:rPr>
        <w:tab/>
        <w:t>يجوز تعيين المقررين (أو إنهاء تعيينهم) في أي وقت بموافقة فرقة العمل المختصة أو بموافقة لجنة الدراسات حينما لا</w:t>
      </w:r>
      <w:r w:rsidRPr="00FC0F14">
        <w:rPr>
          <w:rFonts w:hint="eastAsia"/>
          <w:rtl/>
        </w:rPr>
        <w:t> </w:t>
      </w:r>
      <w:r w:rsidRPr="00FC0F14">
        <w:rPr>
          <w:rFonts w:hint="cs"/>
          <w:rtl/>
        </w:rPr>
        <w:t>تكون المسألة أو المسائل موزعة على فرقة عمل ما. وترتبط مدة التعيين بالعمل اللازم القيام به وليس بالفترة الفاصلة بين</w:t>
      </w:r>
      <w:r w:rsidRPr="00FC0F14">
        <w:rPr>
          <w:rFonts w:hint="eastAsia"/>
          <w:rtl/>
        </w:rPr>
        <w:t> </w:t>
      </w:r>
      <w:r w:rsidRPr="00FC0F14">
        <w:rPr>
          <w:rFonts w:hint="cs"/>
          <w:rtl/>
        </w:rPr>
        <w:t>دورات الجمعية العالمية لتقييس الاتصالات. وفي حالة تعديل الجمعية العالمية لتقييس الاتصالات للمسألة ذات الصلة، يجوز</w:t>
      </w:r>
      <w:r w:rsidRPr="00FC0F14">
        <w:rPr>
          <w:rFonts w:hint="eastAsia"/>
          <w:rtl/>
        </w:rPr>
        <w:t> </w:t>
      </w:r>
      <w:r w:rsidRPr="00FC0F14">
        <w:rPr>
          <w:rFonts w:hint="cs"/>
          <w:rtl/>
        </w:rPr>
        <w:t>للمقرر، توخياً للاستمرارية وحسبما يرتأي رئيس لجنة الدراسات الجديدة، أن يستمر في متابعة الأعمال المتصلة بذلك حتى الاجتماع التالي للجنة</w:t>
      </w:r>
      <w:r w:rsidRPr="00FC0F14">
        <w:rPr>
          <w:rFonts w:hint="eastAsia"/>
          <w:rtl/>
        </w:rPr>
        <w:t> </w:t>
      </w:r>
      <w:r w:rsidRPr="00FC0F14">
        <w:rPr>
          <w:rFonts w:hint="cs"/>
          <w:rtl/>
        </w:rPr>
        <w:t>الدراسات.</w:t>
      </w:r>
    </w:p>
    <w:p w14:paraId="58432BA0" w14:textId="77777777" w:rsidR="00497D59" w:rsidRPr="00FC0F14" w:rsidRDefault="00497D59" w:rsidP="00497D59">
      <w:pPr>
        <w:tabs>
          <w:tab w:val="left" w:pos="943"/>
        </w:tabs>
        <w:rPr>
          <w:rtl/>
        </w:rPr>
      </w:pPr>
      <w:r w:rsidRPr="00FC0F14">
        <w:rPr>
          <w:b/>
          <w:bCs/>
        </w:rPr>
        <w:t>3.3.3.2</w:t>
      </w:r>
      <w:r w:rsidRPr="00FC0F14">
        <w:rPr>
          <w:rFonts w:hint="cs"/>
          <w:rtl/>
        </w:rPr>
        <w:tab/>
        <w:t>يجوز للمقرر، عندما يتطلب العمل ذلك، اقتراح تعيين واحد أو أكثر من المقررين المعاونين أو مقرري الاتصال أو المحررين وينبغي عندئذ أن تُصدق فرقة العمل (أو لجنة الدراسات) المختصة على هذه التعيينات. ويجوز كذلك، إجراء هذه التعيينات أو إنهاؤها في أي وقت طبقاً لمقتضيات العمل. ويقوم المقرر المعاون بمساعدة المقرر، إما بصفة عامة أو في التعامل مع نقطة معينة أو مجال معين من دراسة إحدى المسائل. ويساعد المقرر المعاون المقرر في ضمان وجود اتصال فعّال مع اللجان الأخرى، عن</w:t>
      </w:r>
      <w:r w:rsidRPr="00FC0F14">
        <w:rPr>
          <w:rFonts w:hint="eastAsia"/>
          <w:rtl/>
        </w:rPr>
        <w:t> </w:t>
      </w:r>
      <w:r w:rsidRPr="00FC0F14">
        <w:rPr>
          <w:rFonts w:hint="cs"/>
          <w:rtl/>
        </w:rPr>
        <w:t>طريق حضور اجتماعات الأفرقة المعنية الأخرى لتقديم المشورة أو المساعدة بصفته الرسمية، أو عن طريق المراسلة مع هذه اللجان أو بأي وسيلة ملائمة أخرى يراها المقرر. وفي حالة عدم تعيين مقرر للاتصال، تقع مسؤولية ضمان وجود اتصال فعّال مع اللجان الأخرى على عاتق المقرر. ويساعد المحرر المقرر في إعداد نصوص مشروعات التوصيات أو غير ذلك من</w:t>
      </w:r>
      <w:r w:rsidRPr="00FC0F14">
        <w:rPr>
          <w:rFonts w:hint="eastAsia"/>
          <w:rtl/>
        </w:rPr>
        <w:t> </w:t>
      </w:r>
      <w:r w:rsidRPr="00FC0F14">
        <w:rPr>
          <w:rFonts w:hint="cs"/>
          <w:rtl/>
        </w:rPr>
        <w:t>المنشورات.</w:t>
      </w:r>
    </w:p>
    <w:p w14:paraId="23ED8386" w14:textId="77777777" w:rsidR="00497D59" w:rsidRPr="00FC0F14" w:rsidRDefault="00497D59" w:rsidP="00497D59">
      <w:pPr>
        <w:tabs>
          <w:tab w:val="left" w:pos="943"/>
        </w:tabs>
        <w:rPr>
          <w:rtl/>
        </w:rPr>
      </w:pPr>
      <w:r w:rsidRPr="00FC0F14">
        <w:rPr>
          <w:b/>
          <w:bCs/>
        </w:rPr>
        <w:t>4.3.3.2</w:t>
      </w:r>
      <w:r w:rsidRPr="00FC0F14">
        <w:rPr>
          <w:rFonts w:hint="cs"/>
          <w:rtl/>
        </w:rPr>
        <w:tab/>
        <w:t>يؤدي المقررون ومعاونوهم ومقررو الاتصال وكذلك المحررون دوراً لا غنى عنه في تنسيق الدراسات كثيرة التفاصيل والتي غالباً ما تكون شديدة التعقيد من الناحية التقنية. وبالتالي، ينبغي أن يكون تعيينهم قائماً في المقام الأول على خبراتهم في الموضوع محل</w:t>
      </w:r>
      <w:r w:rsidRPr="00FC0F14">
        <w:rPr>
          <w:rFonts w:hint="eastAsia"/>
          <w:rtl/>
        </w:rPr>
        <w:t> </w:t>
      </w:r>
      <w:r w:rsidRPr="00FC0F14">
        <w:rPr>
          <w:rFonts w:hint="cs"/>
          <w:rtl/>
        </w:rPr>
        <w:t>الدراسة.</w:t>
      </w:r>
    </w:p>
    <w:p w14:paraId="69DB82D2" w14:textId="77777777" w:rsidR="00497D59" w:rsidRPr="00FC0F14" w:rsidRDefault="00497D59" w:rsidP="00497D59">
      <w:pPr>
        <w:rPr>
          <w:rtl/>
          <w:lang w:bidi="ar-EG"/>
        </w:rPr>
      </w:pPr>
      <w:r w:rsidRPr="00FC0F14">
        <w:rPr>
          <w:b/>
          <w:bCs/>
        </w:rPr>
        <w:t>5.3.3.2</w:t>
      </w:r>
      <w:r w:rsidRPr="00FC0F14">
        <w:rPr>
          <w:rFonts w:hint="cs"/>
          <w:rtl/>
        </w:rPr>
        <w:tab/>
        <w:t>وكمبدأ عام، من المفضل أن يتم العمل بالمراسلة (بما في ذلك الرسائل الإلكترونية والاتصالات الهاتفية)</w:t>
      </w:r>
      <w:r w:rsidRPr="00FC0F14">
        <w:rPr>
          <w:rFonts w:hint="cs"/>
          <w:rtl/>
          <w:lang w:bidi="ar-EG"/>
        </w:rPr>
        <w:t xml:space="preserve"> (انظر أيضاً الفقرة</w:t>
      </w:r>
      <w:r w:rsidRPr="00FC0F14">
        <w:rPr>
          <w:rFonts w:hint="eastAsia"/>
          <w:rtl/>
          <w:lang w:bidi="ar-EG"/>
        </w:rPr>
        <w:t> </w:t>
      </w:r>
      <w:r w:rsidRPr="00FC0F14">
        <w:rPr>
          <w:lang w:val="fr-CH" w:bidi="ar-EG"/>
        </w:rPr>
        <w:t>6.1</w:t>
      </w:r>
      <w:r w:rsidRPr="00FC0F14">
        <w:rPr>
          <w:rFonts w:hint="cs"/>
          <w:rtl/>
          <w:lang w:bidi="ar-EG"/>
        </w:rPr>
        <w:t>)</w:t>
      </w:r>
      <w:r w:rsidRPr="00FC0F14">
        <w:rPr>
          <w:rFonts w:hint="cs"/>
          <w:rtl/>
        </w:rPr>
        <w:t xml:space="preserve"> وينبغي أيضاً الإبقاء على عدد الاجتماعات في أضيق الحدود، وبما يتفق مع المجال والخطوات التي وافقت عليها اللجنة الأصلية. وينبغي تنسيق الاجتماعات في مجالات الدراسات المترابطة أو داخل مجال عمل واحد يشمله نشاط تنسيق مشترك، عندما يكون ذلك ممكناً. وفي كل الأحوال، ينبغي أن يتقدم هذا العمل بشكل متصل فيما بين اجتماعات اللجنة الأصلية.</w:t>
      </w:r>
    </w:p>
    <w:p w14:paraId="253695A5" w14:textId="77777777" w:rsidR="00497D59" w:rsidRPr="00FC0F14" w:rsidRDefault="00497D59" w:rsidP="00497D59">
      <w:pPr>
        <w:keepNext/>
        <w:tabs>
          <w:tab w:val="left" w:pos="943"/>
        </w:tabs>
        <w:rPr>
          <w:rtl/>
        </w:rPr>
      </w:pPr>
      <w:r w:rsidRPr="00FC0F14">
        <w:rPr>
          <w:b/>
          <w:bCs/>
        </w:rPr>
        <w:t>6.3.3.2</w:t>
      </w:r>
      <w:r w:rsidRPr="00FC0F14">
        <w:tab/>
      </w:r>
      <w:r w:rsidRPr="00FC0F14">
        <w:rPr>
          <w:rFonts w:hint="cs"/>
          <w:rtl/>
        </w:rPr>
        <w:t>تنحصر مسؤوليات المقرر فيما يلي:</w:t>
      </w:r>
    </w:p>
    <w:p w14:paraId="3A17AF3D" w14:textId="77777777" w:rsidR="00497D59" w:rsidRPr="00FC0F14" w:rsidRDefault="00497D59" w:rsidP="00DE6B7F">
      <w:pPr>
        <w:pStyle w:val="enumlev1"/>
        <w:rPr>
          <w:rtl/>
        </w:rPr>
      </w:pPr>
      <w:r w:rsidRPr="00FC0F14">
        <w:rPr>
          <w:rFonts w:hint="cs"/>
          <w:rtl/>
        </w:rPr>
        <w:t> أ )</w:t>
      </w:r>
      <w:r w:rsidRPr="00FC0F14">
        <w:tab/>
      </w:r>
      <w:r w:rsidRPr="00FC0F14">
        <w:rPr>
          <w:rFonts w:hint="cs"/>
          <w:rtl/>
        </w:rPr>
        <w:t>تنسيق الدراسات التفصيلية طبقاً للمبادئ التوجيهية التي تتقرر على مستوى فرقة العمل (أو لجنة الدراسات)؛</w:t>
      </w:r>
    </w:p>
    <w:p w14:paraId="39AA77E6" w14:textId="77777777" w:rsidR="00497D59" w:rsidRPr="00FC0F14" w:rsidRDefault="00497D59" w:rsidP="00DE6B7F">
      <w:pPr>
        <w:pStyle w:val="enumlev1"/>
        <w:rPr>
          <w:rtl/>
        </w:rPr>
      </w:pPr>
      <w:r w:rsidRPr="00FC0F14">
        <w:rPr>
          <w:rFonts w:hint="cs"/>
          <w:rtl/>
        </w:rPr>
        <w:t>ب)</w:t>
      </w:r>
      <w:r w:rsidRPr="00FC0F14">
        <w:tab/>
      </w:r>
      <w:r w:rsidRPr="00FC0F14">
        <w:rPr>
          <w:rFonts w:hint="cs"/>
          <w:rtl/>
        </w:rPr>
        <w:t>في حدود التفويض الذي تحدده لجنة الدراسات، يقوم بدور جهة الاتصال ومَصدر الخبرة بشأن موضوع الدراسة، مع لجان الدراسات الأخرى التابعة لقطاع تقييس الاتصالات وقطاع الاتصالات الراديوية وقطاع</w:t>
      </w:r>
      <w:r w:rsidRPr="00FC0F14">
        <w:rPr>
          <w:rFonts w:hint="eastAsia"/>
          <w:rtl/>
        </w:rPr>
        <w:t> </w:t>
      </w:r>
      <w:r w:rsidRPr="00FC0F14">
        <w:rPr>
          <w:rFonts w:hint="cs"/>
          <w:rtl/>
        </w:rPr>
        <w:t>تنمية الاتصالات ومع المقررين الآخرين والمنظمات الدولية الأخرى ومنظمات التقييس الأخرى (حسب مقتضى الحال) ومع</w:t>
      </w:r>
      <w:r w:rsidRPr="00FC0F14">
        <w:rPr>
          <w:rFonts w:hint="eastAsia"/>
          <w:rtl/>
        </w:rPr>
        <w:t> </w:t>
      </w:r>
      <w:r w:rsidRPr="00FC0F14">
        <w:rPr>
          <w:rFonts w:hint="cs"/>
          <w:rtl/>
        </w:rPr>
        <w:t>مكتب</w:t>
      </w:r>
      <w:r w:rsidRPr="00FC0F14">
        <w:rPr>
          <w:rFonts w:hint="eastAsia"/>
          <w:rtl/>
        </w:rPr>
        <w:t> </w:t>
      </w:r>
      <w:r w:rsidRPr="00FC0F14">
        <w:rPr>
          <w:rFonts w:hint="cs"/>
          <w:rtl/>
        </w:rPr>
        <w:t>تقييس الاتصالات؛</w:t>
      </w:r>
    </w:p>
    <w:p w14:paraId="5BC689FF" w14:textId="77777777" w:rsidR="00497D59" w:rsidRPr="00FC0F14" w:rsidRDefault="00497D59" w:rsidP="00DE6B7F">
      <w:pPr>
        <w:pStyle w:val="enumlev1"/>
        <w:rPr>
          <w:rtl/>
        </w:rPr>
      </w:pPr>
      <w:r w:rsidRPr="00FC0F14">
        <w:rPr>
          <w:rFonts w:hint="cs"/>
          <w:rtl/>
        </w:rPr>
        <w:t>ج)</w:t>
      </w:r>
      <w:r w:rsidRPr="00FC0F14">
        <w:tab/>
      </w:r>
      <w:r w:rsidRPr="00FC0F14">
        <w:rPr>
          <w:rFonts w:hint="cs"/>
          <w:rtl/>
        </w:rPr>
        <w:t>تطبيق طرائق العمل (المراسلات، بما في ذلك استعمال نظام معالجة الوثائق إلكترونياً في مكتب تقييس الاتصالات، واجتماعات الخبراء، وما إلى ذلك) على النحو الذي يراه ملائماً للمهمة؛</w:t>
      </w:r>
    </w:p>
    <w:p w14:paraId="6AA8D480" w14:textId="77777777" w:rsidR="00497D59" w:rsidRPr="00FC0F14" w:rsidRDefault="00497D59" w:rsidP="00DE6B7F">
      <w:pPr>
        <w:pStyle w:val="enumlev1"/>
        <w:rPr>
          <w:rtl/>
        </w:rPr>
      </w:pPr>
      <w:r w:rsidRPr="00FC0F14">
        <w:rPr>
          <w:rFonts w:hint="cs"/>
          <w:rtl/>
        </w:rPr>
        <w:t>د )</w:t>
      </w:r>
      <w:r w:rsidRPr="00FC0F14">
        <w:tab/>
      </w:r>
      <w:r w:rsidRPr="00FC0F14">
        <w:rPr>
          <w:rFonts w:hint="cs"/>
          <w:rtl/>
        </w:rPr>
        <w:t>استعراض وتحديث، بالتشاور مع المتعاونين في موضوع الدراسة، برنامج العمل الذي ينبغي أن توافق عليه اللجنة</w:t>
      </w:r>
      <w:r w:rsidRPr="00FC0F14">
        <w:rPr>
          <w:rFonts w:hint="eastAsia"/>
          <w:rtl/>
        </w:rPr>
        <w:t> </w:t>
      </w:r>
      <w:r w:rsidRPr="00FC0F14">
        <w:rPr>
          <w:rFonts w:hint="cs"/>
          <w:rtl/>
        </w:rPr>
        <w:t>الأصلية وتعيد النظر فيه</w:t>
      </w:r>
      <w:r w:rsidRPr="00FC0F14">
        <w:rPr>
          <w:rFonts w:hint="eastAsia"/>
          <w:rtl/>
        </w:rPr>
        <w:t> </w:t>
      </w:r>
      <w:r w:rsidRPr="00FC0F14">
        <w:rPr>
          <w:rFonts w:hint="cs"/>
          <w:rtl/>
        </w:rPr>
        <w:t>دورياً (انظر الفقرة </w:t>
      </w:r>
      <w:r w:rsidRPr="00FC0F14">
        <w:rPr>
          <w:rStyle w:val="Left-to-Right"/>
        </w:rPr>
        <w:t>7.4.1</w:t>
      </w:r>
      <w:r w:rsidRPr="00FC0F14">
        <w:rPr>
          <w:rFonts w:hint="cs"/>
          <w:rtl/>
        </w:rPr>
        <w:t>)؛</w:t>
      </w:r>
    </w:p>
    <w:p w14:paraId="69ED1CAC" w14:textId="77777777" w:rsidR="00635FAF" w:rsidRPr="00FC0F14" w:rsidRDefault="00635FAF" w:rsidP="00DE6B7F">
      <w:pPr>
        <w:pStyle w:val="enumlev1"/>
        <w:bidi w:val="0"/>
        <w:rPr>
          <w:rtl/>
        </w:rPr>
      </w:pPr>
      <w:r w:rsidRPr="00FC0F14">
        <w:rPr>
          <w:rtl/>
        </w:rPr>
        <w:br w:type="page"/>
      </w:r>
    </w:p>
    <w:p w14:paraId="4871DB16" w14:textId="77777777" w:rsidR="00497D59" w:rsidRPr="00FC0F14" w:rsidRDefault="00635FAF" w:rsidP="00DE6B7F">
      <w:pPr>
        <w:pStyle w:val="enumlev1"/>
        <w:rPr>
          <w:rtl/>
        </w:rPr>
      </w:pPr>
      <w:r w:rsidRPr="00FC0F14">
        <w:rPr>
          <w:rFonts w:hint="cs"/>
          <w:rtl/>
        </w:rPr>
        <w:t>هـ</w:t>
      </w:r>
      <w:r w:rsidR="00497D59" w:rsidRPr="00FC0F14">
        <w:rPr>
          <w:rFonts w:hint="cs"/>
          <w:rtl/>
        </w:rPr>
        <w:t> )</w:t>
      </w:r>
      <w:r w:rsidR="00497D59" w:rsidRPr="00FC0F14">
        <w:tab/>
      </w:r>
      <w:r w:rsidR="00497D59" w:rsidRPr="00FC0F14">
        <w:rPr>
          <w:rFonts w:hint="cs"/>
          <w:rtl/>
        </w:rPr>
        <w:t>يتأكد من متابعة إبلاغ فرقة العمل (أو لجنة الدراسات) الأصلية</w:t>
      </w:r>
      <w:r w:rsidR="00497D59" w:rsidRPr="00FC0F14">
        <w:rPr>
          <w:rFonts w:hint="cs"/>
          <w:rtl/>
          <w:lang w:bidi="ar-SY"/>
        </w:rPr>
        <w:t xml:space="preserve"> </w:t>
      </w:r>
      <w:r w:rsidR="00497D59" w:rsidRPr="00FC0F14">
        <w:rPr>
          <w:rFonts w:hint="cs"/>
          <w:rtl/>
        </w:rPr>
        <w:t>بسير العمل في الدراسة، وخصوصاً بالأعمال التي يتم تسييرها بالمراسلة أو بأي طريقة أخرى خارج الاجتماعات المعتادة للجنة الدراسات وفرقة العمل؛</w:t>
      </w:r>
    </w:p>
    <w:p w14:paraId="52EEA459" w14:textId="77777777" w:rsidR="00497D59" w:rsidRPr="00FC0F14" w:rsidRDefault="00497D59" w:rsidP="00DE6B7F">
      <w:pPr>
        <w:pStyle w:val="enumlev1"/>
        <w:rPr>
          <w:rtl/>
        </w:rPr>
      </w:pPr>
      <w:r w:rsidRPr="00FC0F14">
        <w:rPr>
          <w:rFonts w:hint="cs"/>
          <w:rtl/>
        </w:rPr>
        <w:t>و )</w:t>
      </w:r>
      <w:r w:rsidRPr="00FC0F14">
        <w:tab/>
      </w:r>
      <w:r w:rsidRPr="00FC0F14">
        <w:rPr>
          <w:rFonts w:hint="cs"/>
          <w:rtl/>
        </w:rPr>
        <w:t xml:space="preserve">يُقدِّم، بصفة خاصة، تقريراً عن تقدم سير العمل (تقرير المقرر أو عمل المحرر) إلى كل اجتماع من اجتماعات اللجنة الأصلية (انظر النسق المقترح في التذييل </w:t>
      </w:r>
      <w:r w:rsidRPr="00FC0F14">
        <w:t>I</w:t>
      </w:r>
      <w:r w:rsidRPr="00FC0F14">
        <w:rPr>
          <w:rFonts w:hint="cs"/>
          <w:rtl/>
        </w:rPr>
        <w:t xml:space="preserve">) في شكل وثيقة مؤقتة </w:t>
      </w:r>
      <w:r w:rsidRPr="00FC0F14">
        <w:t>(</w:t>
      </w:r>
      <w:r w:rsidRPr="00FC0F14">
        <w:rPr>
          <w:rStyle w:val="Left-to-Right"/>
        </w:rPr>
        <w:t>TD</w:t>
      </w:r>
      <w:r w:rsidRPr="00FC0F14">
        <w:t>)</w:t>
      </w:r>
      <w:r w:rsidRPr="00FC0F14">
        <w:rPr>
          <w:rFonts w:hint="cs"/>
          <w:rtl/>
        </w:rPr>
        <w:t xml:space="preserve"> تقدم في أقرب وقت (انظر الفقرة </w:t>
      </w:r>
      <w:r w:rsidRPr="00FC0F14">
        <w:t>3.3.3</w:t>
      </w:r>
      <w:r w:rsidRPr="00FC0F14">
        <w:rPr>
          <w:rFonts w:hint="cs"/>
          <w:rtl/>
        </w:rPr>
        <w:t>)؛</w:t>
      </w:r>
    </w:p>
    <w:p w14:paraId="2823BD81" w14:textId="77777777" w:rsidR="00497D59" w:rsidRPr="00FC0F14" w:rsidRDefault="00497D59" w:rsidP="00DE6B7F">
      <w:pPr>
        <w:pStyle w:val="enumlev1"/>
        <w:rPr>
          <w:rtl/>
        </w:rPr>
      </w:pPr>
      <w:r w:rsidRPr="00FC0F14">
        <w:rPr>
          <w:rFonts w:hint="cs"/>
          <w:rtl/>
        </w:rPr>
        <w:t>ز )</w:t>
      </w:r>
      <w:r w:rsidRPr="00FC0F14">
        <w:rPr>
          <w:rtl/>
        </w:rPr>
        <w:tab/>
        <w:t>يقد</w:t>
      </w:r>
      <w:r w:rsidRPr="00FC0F14">
        <w:rPr>
          <w:rFonts w:hint="cs"/>
          <w:rtl/>
        </w:rPr>
        <w:t>ّ</w:t>
      </w:r>
      <w:r w:rsidRPr="00FC0F14">
        <w:rPr>
          <w:rtl/>
        </w:rPr>
        <w:t>م ، حيثما أمكن،</w:t>
      </w:r>
      <w:r w:rsidRPr="00FC0F14">
        <w:rPr>
          <w:rFonts w:hint="cs"/>
          <w:rtl/>
        </w:rPr>
        <w:t xml:space="preserve"> في شكل وثائق مؤقتة</w:t>
      </w:r>
      <w:r w:rsidRPr="00FC0F14">
        <w:rPr>
          <w:rtl/>
        </w:rPr>
        <w:t xml:space="preserve"> </w:t>
      </w:r>
      <w:r w:rsidRPr="00FC0F14">
        <w:rPr>
          <w:rFonts w:hint="cs"/>
          <w:rtl/>
        </w:rPr>
        <w:t>كل مشروع توصية جديدة أو مراجعة</w:t>
      </w:r>
      <w:r w:rsidRPr="00FC0F14">
        <w:rPr>
          <w:rtl/>
        </w:rPr>
        <w:t xml:space="preserve"> مزمع قبولها أو تحديدها (أو مشروع وثيقة </w:t>
      </w:r>
      <w:r w:rsidRPr="00FC0F14">
        <w:rPr>
          <w:rFonts w:hint="cs"/>
          <w:rtl/>
        </w:rPr>
        <w:t>مزمع</w:t>
      </w:r>
      <w:r w:rsidRPr="00FC0F14">
        <w:rPr>
          <w:rtl/>
        </w:rPr>
        <w:t xml:space="preserve"> </w:t>
      </w:r>
      <w:r w:rsidRPr="00FC0F14">
        <w:rPr>
          <w:rFonts w:hint="cs"/>
          <w:rtl/>
        </w:rPr>
        <w:t>ا</w:t>
      </w:r>
      <w:r w:rsidRPr="00FC0F14">
        <w:rPr>
          <w:rtl/>
        </w:rPr>
        <w:t>لاتفاق</w:t>
      </w:r>
      <w:r w:rsidRPr="00FC0F14">
        <w:rPr>
          <w:rFonts w:hint="cs"/>
          <w:rtl/>
        </w:rPr>
        <w:t xml:space="preserve"> بشأنها</w:t>
      </w:r>
      <w:r w:rsidRPr="00FC0F14">
        <w:rPr>
          <w:rtl/>
        </w:rPr>
        <w:t>)</w:t>
      </w:r>
      <w:r w:rsidRPr="00FC0F14">
        <w:rPr>
          <w:rFonts w:hint="cs"/>
          <w:rtl/>
        </w:rPr>
        <w:t xml:space="preserve">، </w:t>
      </w:r>
      <w:r w:rsidRPr="00FC0F14">
        <w:rPr>
          <w:rtl/>
        </w:rPr>
        <w:t xml:space="preserve">قبل ستة أسابيع على الأقل من اجتماع اللجنة </w:t>
      </w:r>
      <w:r w:rsidRPr="00FC0F14">
        <w:rPr>
          <w:rFonts w:hint="cs"/>
          <w:rtl/>
        </w:rPr>
        <w:t>الرئيسية؛</w:t>
      </w:r>
    </w:p>
    <w:p w14:paraId="7E29C92A" w14:textId="77777777" w:rsidR="00497D59" w:rsidRPr="00FC0F14" w:rsidRDefault="00497D59" w:rsidP="00DE6B7F">
      <w:pPr>
        <w:pStyle w:val="enumlev1"/>
        <w:rPr>
          <w:rtl/>
        </w:rPr>
      </w:pPr>
      <w:r w:rsidRPr="00FC0F14">
        <w:rPr>
          <w:rFonts w:hint="cs"/>
          <w:rtl/>
        </w:rPr>
        <w:t>ح)</w:t>
      </w:r>
      <w:r w:rsidRPr="00FC0F14">
        <w:tab/>
      </w:r>
      <w:r w:rsidRPr="00FC0F14">
        <w:rPr>
          <w:rFonts w:hint="cs"/>
          <w:rtl/>
        </w:rPr>
        <w:t>إبلاغ فرقة العمل أو لجنة الدراسات الأصلية ومكتب تقييس الاتصالات بالنية إلى عقد اجتماعات للخبراء (انظر الفقرة</w:t>
      </w:r>
      <w:r w:rsidRPr="00FC0F14">
        <w:rPr>
          <w:rFonts w:hint="eastAsia"/>
          <w:rtl/>
        </w:rPr>
        <w:t> </w:t>
      </w:r>
      <w:r w:rsidRPr="00FC0F14">
        <w:rPr>
          <w:rStyle w:val="Left-to-Right"/>
        </w:rPr>
        <w:t>10.3.3.2</w:t>
      </w:r>
      <w:r w:rsidRPr="00FC0F14">
        <w:rPr>
          <w:rFonts w:hint="cs"/>
          <w:rtl/>
        </w:rPr>
        <w:t>) قبل موعد هذه الاجتماعات بوقت كاف، وخصوصاً عندما لا تكون هذه الاجتماعات مدرجة في برنامج العمل الأصلي؛</w:t>
      </w:r>
    </w:p>
    <w:p w14:paraId="24173F27" w14:textId="77777777" w:rsidR="00497D59" w:rsidRPr="00FC0F14" w:rsidRDefault="00497D59" w:rsidP="00DE6B7F">
      <w:pPr>
        <w:pStyle w:val="enumlev1"/>
        <w:rPr>
          <w:rtl/>
        </w:rPr>
      </w:pPr>
      <w:r w:rsidRPr="00FC0F14">
        <w:rPr>
          <w:rFonts w:hint="cs"/>
          <w:rtl/>
        </w:rPr>
        <w:t>ط)</w:t>
      </w:r>
      <w:r w:rsidRPr="00FC0F14">
        <w:tab/>
      </w:r>
      <w:r w:rsidRPr="00FC0F14">
        <w:rPr>
          <w:rFonts w:hint="cs"/>
          <w:rtl/>
        </w:rPr>
        <w:t>تكوين فريق من "المتعاونين" النشطين من فرقة العمل (أو لجنة الدراسات) حسب مقتضى الحال، مع تزويد مكتب تقييس الاتصالات بقائمة مستحدثة بأسماء المتعاونين في كل اجتماع من اجتماعات فرقة العمل؛</w:t>
      </w:r>
    </w:p>
    <w:p w14:paraId="2ADE8E6A" w14:textId="77777777" w:rsidR="00497D59" w:rsidRPr="00FC0F14" w:rsidRDefault="00497D59" w:rsidP="00DE6B7F">
      <w:pPr>
        <w:pStyle w:val="enumlev1"/>
      </w:pPr>
      <w:r w:rsidRPr="00FC0F14">
        <w:rPr>
          <w:rFonts w:hint="cs"/>
          <w:rtl/>
        </w:rPr>
        <w:t>ي)</w:t>
      </w:r>
      <w:r w:rsidRPr="00FC0F14">
        <w:tab/>
      </w:r>
      <w:r w:rsidRPr="00FC0F14">
        <w:rPr>
          <w:rFonts w:hint="cs"/>
          <w:rtl/>
        </w:rPr>
        <w:t>تفويض المقررين المعاونين و/أو ومقرري الاتصال بالمهام ذات الصلة من القائمة السابقة، حسب اللزوم.</w:t>
      </w:r>
    </w:p>
    <w:p w14:paraId="370A4AC8" w14:textId="77777777" w:rsidR="00497D59" w:rsidRPr="00FC0F14" w:rsidRDefault="00497D59" w:rsidP="00497D59">
      <w:pPr>
        <w:keepNext/>
        <w:keepLines/>
        <w:tabs>
          <w:tab w:val="left" w:pos="943"/>
        </w:tabs>
        <w:spacing w:line="187" w:lineRule="auto"/>
        <w:rPr>
          <w:u w:val="single"/>
          <w:rtl/>
        </w:rPr>
      </w:pPr>
      <w:r w:rsidRPr="00FC0F14">
        <w:rPr>
          <w:b/>
          <w:bCs/>
        </w:rPr>
        <w:t>7.3.3.2</w:t>
      </w:r>
      <w:r w:rsidRPr="00FC0F14">
        <w:rPr>
          <w:rFonts w:hint="cs"/>
          <w:rtl/>
        </w:rPr>
        <w:tab/>
        <w:t>الهدف الأساسي لكل مقرر هو مساعدة لجنة الدراسات أو فرقة العمل في إعداد التوصيات الجديدة أو </w:t>
      </w:r>
      <w:r w:rsidR="005A7487" w:rsidRPr="00FC0F14">
        <w:rPr>
          <w:rFonts w:hint="cs"/>
          <w:rtl/>
        </w:rPr>
        <w:t>المراجَع</w:t>
      </w:r>
      <w:r w:rsidRPr="00FC0F14">
        <w:rPr>
          <w:rFonts w:hint="cs"/>
          <w:rtl/>
        </w:rPr>
        <w:t>ة لتلبية المتطلبات المتغيرة لتقنيات وخدمات الاتصالات. ومع ذلك، يجب أن يكون من المفهوم بوضوح أن المقررين لا ينبغي أن</w:t>
      </w:r>
      <w:r w:rsidRPr="00FC0F14">
        <w:rPr>
          <w:rFonts w:hint="eastAsia"/>
          <w:rtl/>
        </w:rPr>
        <w:t> </w:t>
      </w:r>
      <w:r w:rsidRPr="00FC0F14">
        <w:rPr>
          <w:rFonts w:hint="cs"/>
          <w:rtl/>
        </w:rPr>
        <w:t xml:space="preserve">يشعروا بأنهم مضطرين إلى إعداد هذه النصوص ما لم تكن الدراسة الدقيقة للمسائل قد أظهرت وجود ضرورة واضحة لذلك. وإذا تبين أن الأمر ليس كذلك، ينبغي أن ينتهي العمل بتقرير بسيط إلى اللجنة </w:t>
      </w:r>
      <w:r w:rsidRPr="00FC0F14">
        <w:rPr>
          <w:rFonts w:hint="cs"/>
          <w:rtl/>
          <w:lang w:bidi="ar-EG"/>
        </w:rPr>
        <w:t xml:space="preserve">الأصلية </w:t>
      </w:r>
      <w:r w:rsidRPr="00FC0F14">
        <w:rPr>
          <w:rFonts w:hint="cs"/>
          <w:rtl/>
        </w:rPr>
        <w:t>يفيد بذلك.</w:t>
      </w:r>
    </w:p>
    <w:p w14:paraId="20E39F11" w14:textId="77777777" w:rsidR="00497D59" w:rsidRPr="00FC0F14" w:rsidRDefault="00497D59" w:rsidP="00497D59">
      <w:pPr>
        <w:tabs>
          <w:tab w:val="left" w:pos="943"/>
        </w:tabs>
        <w:spacing w:line="187" w:lineRule="auto"/>
        <w:rPr>
          <w:rtl/>
        </w:rPr>
      </w:pPr>
      <w:r w:rsidRPr="00FC0F14">
        <w:rPr>
          <w:b/>
          <w:bCs/>
        </w:rPr>
        <w:t>8.3.3.2</w:t>
      </w:r>
      <w:r w:rsidRPr="00FC0F14">
        <w:rPr>
          <w:rFonts w:hint="cs"/>
          <w:rtl/>
        </w:rPr>
        <w:tab/>
        <w:t>المقررون مسؤولون عن نوعية النصوص التي يقومون بإعدادها وتقديمها إلى لجنة الدراسات للنشر، ويشاركون في </w:t>
      </w:r>
      <w:r w:rsidR="005A7487" w:rsidRPr="00FC0F14">
        <w:rPr>
          <w:rFonts w:hint="cs"/>
          <w:rtl/>
        </w:rPr>
        <w:t>المراجَع</w:t>
      </w:r>
      <w:r w:rsidRPr="00FC0F14">
        <w:rPr>
          <w:rFonts w:hint="cs"/>
          <w:rtl/>
        </w:rPr>
        <w:t xml:space="preserve">ة النهائية للنصوص قبل تقديمها للنشر. وتشمل هذه المسؤولية فقط النصوص في اللغة الأصلية، مع ضرورة مراعاة القيود الزمنية المطبقة. (انظر </w:t>
      </w:r>
      <w:r w:rsidRPr="00FC0F14">
        <w:rPr>
          <w:rFonts w:hint="eastAsia"/>
          <w:rtl/>
        </w:rPr>
        <w:t>التوصية </w:t>
      </w:r>
      <w:r w:rsidRPr="00FC0F14">
        <w:t>[ITU</w:t>
      </w:r>
      <w:r w:rsidRPr="00FC0F14">
        <w:noBreakHyphen/>
        <w:t>T A.11]</w:t>
      </w:r>
      <w:r w:rsidRPr="00FC0F14">
        <w:rPr>
          <w:rFonts w:hint="cs"/>
          <w:rtl/>
        </w:rPr>
        <w:t xml:space="preserve"> بشأن نشر توصيات قطاع تقييس الاتصالات.)</w:t>
      </w:r>
    </w:p>
    <w:p w14:paraId="575A22CB" w14:textId="77777777" w:rsidR="00497D59" w:rsidRPr="00FC0F14" w:rsidRDefault="00497D59" w:rsidP="00497D59">
      <w:pPr>
        <w:tabs>
          <w:tab w:val="left" w:pos="943"/>
        </w:tabs>
        <w:spacing w:line="187" w:lineRule="auto"/>
        <w:rPr>
          <w:rtl/>
        </w:rPr>
      </w:pPr>
      <w:r w:rsidRPr="00FC0F14">
        <w:rPr>
          <w:b/>
          <w:bCs/>
        </w:rPr>
        <w:t>9.3.3.2</w:t>
      </w:r>
      <w:r w:rsidRPr="00FC0F14">
        <w:rPr>
          <w:rFonts w:hint="cs"/>
          <w:rtl/>
        </w:rPr>
        <w:tab/>
        <w:t xml:space="preserve">ينبغي عادة أن يعتمد المقررون، لدى إعداد مشاريع توصيات جديدة أو توصيات أدخلت عليها تنقيحات كبيرة، على مساهمة أو مساهمات من أعضاء قطاع تقييس الاتصالات (انظر أيضاً الفقرة </w:t>
      </w:r>
      <w:r w:rsidRPr="00FC0F14">
        <w:t>7.4.1</w:t>
      </w:r>
      <w:r w:rsidRPr="00FC0F14">
        <w:rPr>
          <w:rFonts w:hint="cs"/>
          <w:rtl/>
        </w:rPr>
        <w:t>).</w:t>
      </w:r>
    </w:p>
    <w:p w14:paraId="37F5BADC" w14:textId="77777777" w:rsidR="00497D59" w:rsidRPr="00FC0F14" w:rsidRDefault="00497D59" w:rsidP="00497D59">
      <w:pPr>
        <w:tabs>
          <w:tab w:val="left" w:pos="943"/>
        </w:tabs>
        <w:spacing w:line="187" w:lineRule="auto"/>
        <w:rPr>
          <w:rtl/>
        </w:rPr>
      </w:pPr>
      <w:r w:rsidRPr="00FC0F14">
        <w:rPr>
          <w:b/>
          <w:bCs/>
        </w:rPr>
        <w:t>10.3.3.2</w:t>
      </w:r>
      <w:r w:rsidRPr="00FC0F14">
        <w:rPr>
          <w:rFonts w:hint="cs"/>
          <w:rtl/>
        </w:rPr>
        <w:tab/>
        <w:t>يجب على المقررين، في إطار تخطيط عملهم، إبلاغ المتعاونين في المسألة أو المشروع وكذلك إبلاغ لجنة الدراسات وفرقة العمل (انظر الفقرة</w:t>
      </w:r>
      <w:r w:rsidRPr="00FC0F14">
        <w:rPr>
          <w:rFonts w:hint="eastAsia"/>
          <w:rtl/>
        </w:rPr>
        <w:t> </w:t>
      </w:r>
      <w:r w:rsidRPr="00FC0F14">
        <w:t>11.3.3.2</w:t>
      </w:r>
      <w:r w:rsidRPr="00FC0F14">
        <w:rPr>
          <w:rFonts w:hint="cs"/>
          <w:rtl/>
        </w:rPr>
        <w:t>) ومكتب تقييس الاتصالات مسبقاً بأي اجتماعات يرتبون لها. والمكتب ليس مطالباً بتعميم الرسائل المعممة الجماعية للاجتماعات دون مستوى فرق العمل. وينبغي الاتفاق من حيث المبدأ على النية في عقد اجتماعات أفرقة المقررين، فضلاً عن تفاصيل للقضايا التي يتعين بحثها والإعلان عنها في وقت مبكر بقدر الإمكان (قبل شهرين على الأقل عادة) في اجتماعات لجنة الدراسات أو فرقة العمل (لإضافة ذلك إلى تقاريرها) وعن طريق صفحة لجنة الدراسات على شبكة الويب، على سبيل المثال.</w:t>
      </w:r>
    </w:p>
    <w:p w14:paraId="690E6016" w14:textId="77777777" w:rsidR="00635FAF" w:rsidRPr="00FC0F14" w:rsidRDefault="00635FAF" w:rsidP="00635FAF">
      <w:r w:rsidRPr="00FC0F14">
        <w:rPr>
          <w:rtl/>
        </w:rPr>
        <w:br w:type="page"/>
      </w:r>
    </w:p>
    <w:p w14:paraId="678927D9" w14:textId="77777777" w:rsidR="00497D59" w:rsidRPr="00FC0F14" w:rsidRDefault="00497D59" w:rsidP="00497D59">
      <w:pPr>
        <w:tabs>
          <w:tab w:val="left" w:pos="943"/>
        </w:tabs>
        <w:spacing w:line="187" w:lineRule="auto"/>
        <w:rPr>
          <w:rtl/>
        </w:rPr>
      </w:pPr>
      <w:r w:rsidRPr="00FC0F14">
        <w:rPr>
          <w:b/>
          <w:bCs/>
        </w:rPr>
        <w:t>11.3.3.2</w:t>
      </w:r>
      <w:r w:rsidRPr="00FC0F14">
        <w:rPr>
          <w:rFonts w:hint="cs"/>
          <w:rtl/>
        </w:rPr>
        <w:tab/>
        <w:t>يقوم المكتب بنشر رسائل الدعوة إلى اجتماعات أفرقة المقرِّرين (باستخدام النموذج الذي يحدده مكتب تقييس الاتصالات) عادة قبل الاجتماع بشهرين على الأقل، على موقع لجنة الدراسات على الويب، على نحو ما تقرره لجنة الدراسات. وي</w:t>
      </w:r>
      <w:r w:rsidRPr="00FC0F14">
        <w:rPr>
          <w:rtl/>
        </w:rPr>
        <w:t>نبغي أن يقدم مضيف الاجتماع</w:t>
      </w:r>
      <w:r w:rsidRPr="00FC0F14">
        <w:rPr>
          <w:rFonts w:hint="cs"/>
          <w:rtl/>
        </w:rPr>
        <w:t>ات</w:t>
      </w:r>
      <w:r w:rsidRPr="00FC0F14">
        <w:rPr>
          <w:rtl/>
        </w:rPr>
        <w:t xml:space="preserve"> الدعم المتعلق بتأشيرات الدخول</w:t>
      </w:r>
      <w:r w:rsidRPr="00FC0F14">
        <w:rPr>
          <w:rFonts w:hint="cs"/>
          <w:rtl/>
        </w:rPr>
        <w:t>.</w:t>
      </w:r>
    </w:p>
    <w:p w14:paraId="13CA9357" w14:textId="77777777" w:rsidR="00497D59" w:rsidRPr="00FC0F14" w:rsidRDefault="00497D59" w:rsidP="00497D59">
      <w:pPr>
        <w:tabs>
          <w:tab w:val="left" w:pos="943"/>
        </w:tabs>
        <w:spacing w:line="187" w:lineRule="auto"/>
        <w:rPr>
          <w:rtl/>
          <w:lang w:bidi="ar-EG"/>
        </w:rPr>
      </w:pPr>
      <w:r w:rsidRPr="00FC0F14">
        <w:rPr>
          <w:b/>
          <w:bCs/>
        </w:rPr>
        <w:t>12.3.3.2</w:t>
      </w:r>
      <w:r w:rsidRPr="00FC0F14">
        <w:rPr>
          <w:rFonts w:hint="cs"/>
          <w:rtl/>
        </w:rPr>
        <w:tab/>
        <w:t>ينبغي أن يُعِد المقررون تقريراً عن كل اجتماع يعقدونه وتقديمه كوثيقة مؤقتة إلى الاجتماع التالي للجنة الدراسات أو فرقة العمل. انظر الفقرة</w:t>
      </w:r>
      <w:r w:rsidRPr="00FC0F14">
        <w:rPr>
          <w:rFonts w:hint="eastAsia"/>
          <w:rtl/>
        </w:rPr>
        <w:t> </w:t>
      </w:r>
      <w:r w:rsidRPr="00FC0F14">
        <w:t>3.3</w:t>
      </w:r>
      <w:r w:rsidRPr="00FC0F14">
        <w:rPr>
          <w:rFonts w:hint="cs"/>
          <w:rtl/>
          <w:lang w:bidi="ar-EG"/>
        </w:rPr>
        <w:t xml:space="preserve"> بشأن تقديم الوثائق المؤقتة ومعالجتها، وخاصة الفقرة </w:t>
      </w:r>
      <w:r w:rsidRPr="00FC0F14">
        <w:rPr>
          <w:lang w:bidi="ar-EG"/>
        </w:rPr>
        <w:t>3.3.3</w:t>
      </w:r>
      <w:r w:rsidRPr="00FC0F14">
        <w:rPr>
          <w:rFonts w:hint="cs"/>
          <w:rtl/>
          <w:lang w:bidi="ar-EG"/>
        </w:rPr>
        <w:t>.</w:t>
      </w:r>
    </w:p>
    <w:p w14:paraId="5D832C79" w14:textId="77777777" w:rsidR="00497D59" w:rsidRPr="00FC0F14" w:rsidRDefault="00497D59" w:rsidP="00497D59">
      <w:pPr>
        <w:rPr>
          <w:rtl/>
        </w:rPr>
      </w:pPr>
      <w:r w:rsidRPr="00FC0F14">
        <w:rPr>
          <w:rFonts w:hint="cs"/>
          <w:rtl/>
        </w:rPr>
        <w:t>وينبغي أن يتضمن هذا التقرير موعد ومكان الاجتماع ورئيسه وقائمة الحضور والجهات التي يتبعونها وجدول أعمال الاجتماع وملخص بالمساهمات التقنية وملخص بالنتائج وبيانات الاتصال التي أرسِلت إلى المنظمات الأخرى.</w:t>
      </w:r>
    </w:p>
    <w:p w14:paraId="0C4DFCD2" w14:textId="77777777" w:rsidR="00497D59" w:rsidRPr="00FC0F14" w:rsidRDefault="00497D59" w:rsidP="00497D59">
      <w:pPr>
        <w:tabs>
          <w:tab w:val="left" w:pos="943"/>
        </w:tabs>
        <w:rPr>
          <w:rtl/>
        </w:rPr>
      </w:pPr>
      <w:r w:rsidRPr="00FC0F14">
        <w:rPr>
          <w:rFonts w:hint="cs"/>
          <w:rtl/>
        </w:rPr>
        <w:t>يسأل المقرِّرون في كل اجتماع ما إذا كان لدى أي شخص معرفة بقضايا بشأن حقوق الملكية الفكرية بما في ذلك براءات الاختراع أو حقوق تأليف برمجيات أو نصوص، أو العلامات التجارية، قد يكون استعمالها مطلوباً لتنفيذ أو نشر التوصية قيد الدراسة. ويسجل السؤال في تقرير الاجتماع إلى جانب أي ردود بالإيجاب.</w:t>
      </w:r>
    </w:p>
    <w:p w14:paraId="26E8B61E" w14:textId="77777777" w:rsidR="00497D59" w:rsidRPr="00FC0F14" w:rsidRDefault="00497D59" w:rsidP="00497D59">
      <w:pPr>
        <w:tabs>
          <w:tab w:val="left" w:pos="943"/>
        </w:tabs>
        <w:rPr>
          <w:rtl/>
        </w:rPr>
      </w:pPr>
      <w:r w:rsidRPr="00FC0F14">
        <w:rPr>
          <w:b/>
          <w:bCs/>
        </w:rPr>
        <w:t>13.3.3.2</w:t>
      </w:r>
      <w:r w:rsidRPr="00FC0F14">
        <w:rPr>
          <w:rFonts w:hint="cs"/>
          <w:rtl/>
        </w:rPr>
        <w:tab/>
        <w:t>ينبغي ألا تعقد اجتماعات أفرقة المقررين أثناء اجتماعات فرقة العمل أو لجنة الدراسات. ومع ذلك، يجوز دعوة المقررين لرئاسة</w:t>
      </w:r>
      <w:r w:rsidRPr="00FC0F14">
        <w:rPr>
          <w:rFonts w:hint="eastAsia"/>
          <w:rtl/>
        </w:rPr>
        <w:t> </w:t>
      </w:r>
      <w:r w:rsidRPr="00FC0F14">
        <w:rPr>
          <w:rFonts w:hint="cs"/>
          <w:rtl/>
        </w:rPr>
        <w:t>جوانب اجتماعات فرقة العمل أو لجنة الدراسات التي تتناول المجالات التي تكون لديهم خبرات خاصة فيها. وفي هذه الحالات، يجب أن يدرك المقررون أن القواعد التي تحكم اجتماعات فرقة العمل أو لجنة الدراسات سارية وأن القواعد التي تنطوي على مزيد من المرونة المشار إليها آنفاً، وبصفة خاصة القواعد المتصلة بالموافقة على الوثائق وتحديد المواعيد، لم تعد سارية.</w:t>
      </w:r>
    </w:p>
    <w:p w14:paraId="489F6EB8" w14:textId="77777777" w:rsidR="00497D59" w:rsidRPr="00FC0F14" w:rsidRDefault="00497D59" w:rsidP="00497D59">
      <w:pPr>
        <w:tabs>
          <w:tab w:val="left" w:pos="943"/>
        </w:tabs>
        <w:rPr>
          <w:rtl/>
          <w:lang w:bidi="ar-EG"/>
        </w:rPr>
      </w:pPr>
      <w:r w:rsidRPr="00FC0F14">
        <w:rPr>
          <w:b/>
          <w:bCs/>
        </w:rPr>
        <w:t>14.3.3.2</w:t>
      </w:r>
      <w:r w:rsidRPr="00FC0F14">
        <w:rPr>
          <w:rFonts w:hint="cs"/>
          <w:rtl/>
        </w:rPr>
        <w:tab/>
        <w:t>يجب أن تحدد فرقة العمل (أو لجنة الدراسات) الأصلية اختصاصات كل مقرر بوضوح. وينبغي أن تناقش اللجنة الأصلية الاتجاه العام الواجب اتباعه في الدراسة، وإعادة النظر فيه عند اللزوم والاتفاق عليه من حين لآخر.</w:t>
      </w:r>
    </w:p>
    <w:p w14:paraId="2767702C" w14:textId="77777777" w:rsidR="00497D59" w:rsidRPr="00FC0F14" w:rsidRDefault="00497D59" w:rsidP="00497D59">
      <w:pPr>
        <w:tabs>
          <w:tab w:val="left" w:pos="943"/>
        </w:tabs>
      </w:pPr>
      <w:r w:rsidRPr="00FC0F14">
        <w:rPr>
          <w:b/>
          <w:bCs/>
        </w:rPr>
        <w:t>15.3.3.2</w:t>
      </w:r>
      <w:r w:rsidRPr="00FC0F14">
        <w:rPr>
          <w:rFonts w:hint="cs"/>
          <w:rtl/>
        </w:rPr>
        <w:tab/>
        <w:t>عندما يتم ترتيب عقد اجتماعات خارج مقر الاتحاد، ينبغي عدم تحميل المشاركين أي رسوم مقابل التسهيلات المقدمة للاجتماع، ما لم تكن لجنة الدراسات قد وافقت على ذلك مقدماً. وينبغي أن تكون رسوم الاجتماعات حالة استثنائية وتُطبق فقط إذا رأت لجنة الدراسات، على سبيل المثال، أن رسوم الاجتماع ضرورية لتقدم العمل بالشكل المناسب. ومع ذلك، ينبغي عدم استبعاد أي مشارك إذا لم تكن لديه رغبة في سداد الرسوم. وينبغي أن تكون الخدمات الإضافية التي يقدمها المضيف طوعية وألا يترتب أي التزام على المشاركين مقابل هذه الخدمات الإضافية.</w:t>
      </w:r>
    </w:p>
    <w:p w14:paraId="46470DF8" w14:textId="77777777" w:rsidR="00497D59" w:rsidRPr="00FC0F14" w:rsidRDefault="00497D59" w:rsidP="00497D59">
      <w:pPr>
        <w:pStyle w:val="Heading1"/>
      </w:pPr>
      <w:r w:rsidRPr="00FC0F14">
        <w:t>3</w:t>
      </w:r>
      <w:r w:rsidRPr="00FC0F14">
        <w:rPr>
          <w:rFonts w:hint="cs"/>
          <w:rtl/>
        </w:rPr>
        <w:tab/>
        <w:t>تقديم المساهمات ومعالجتها</w:t>
      </w:r>
    </w:p>
    <w:p w14:paraId="2EEFAF99" w14:textId="77777777" w:rsidR="00497D59" w:rsidRPr="00FC0F14" w:rsidRDefault="00497D59" w:rsidP="00497D59">
      <w:pPr>
        <w:pStyle w:val="Heading2"/>
        <w:rPr>
          <w:rtl/>
        </w:rPr>
      </w:pPr>
      <w:r w:rsidRPr="00FC0F14">
        <w:t>1.3</w:t>
      </w:r>
      <w:r w:rsidRPr="00FC0F14">
        <w:rPr>
          <w:rFonts w:hint="cs"/>
          <w:rtl/>
        </w:rPr>
        <w:tab/>
        <w:t>تقديم المساهمات</w:t>
      </w:r>
    </w:p>
    <w:p w14:paraId="3C304584" w14:textId="77777777" w:rsidR="00497D59" w:rsidRPr="00FC0F14" w:rsidRDefault="00497D59" w:rsidP="00497D59">
      <w:pPr>
        <w:rPr>
          <w:rtl/>
        </w:rPr>
      </w:pPr>
      <w:r w:rsidRPr="00FC0F14">
        <w:rPr>
          <w:b/>
          <w:bCs/>
        </w:rPr>
        <w:t>1.1.3</w:t>
      </w:r>
      <w:r w:rsidRPr="00FC0F14">
        <w:rPr>
          <w:rFonts w:hint="cs"/>
          <w:rtl/>
        </w:rPr>
        <w:tab/>
        <w:t xml:space="preserve">ينبغي أن تقدم الدول الأعضاء وغيرها من الكيانات المُرخص لها </w:t>
      </w:r>
      <w:r w:rsidRPr="00FC0F14">
        <w:rPr>
          <w:rFonts w:hint="cs"/>
          <w:rtl/>
          <w:lang w:bidi="ar-EG"/>
        </w:rPr>
        <w:t>على النحو الواجب</w:t>
      </w:r>
      <w:r w:rsidRPr="00FC0F14">
        <w:t xml:space="preserve"> </w:t>
      </w:r>
      <w:r w:rsidRPr="00FC0F14">
        <w:rPr>
          <w:rFonts w:hint="cs"/>
          <w:rtl/>
        </w:rPr>
        <w:t>والمسجلة في لجان الدراسات أو </w:t>
      </w:r>
      <w:r w:rsidRPr="00FC0F14">
        <w:rPr>
          <w:rFonts w:hint="cs"/>
          <w:rtl/>
          <w:lang w:bidi="ar-EG"/>
        </w:rPr>
        <w:t>فرق العمل ذات الصلة</w:t>
      </w:r>
      <w:r w:rsidRPr="00FC0F14">
        <w:rPr>
          <w:rFonts w:hint="cs"/>
          <w:rtl/>
        </w:rPr>
        <w:t>، مساهماتها في الدراسات الجارية بالوسائل الإلكترونية طبقاً لتوجيهات مدير مكتب تقييس الاتصالات (انظر</w:t>
      </w:r>
      <w:r w:rsidRPr="00FC0F14">
        <w:rPr>
          <w:rFonts w:hint="eastAsia"/>
          <w:rtl/>
        </w:rPr>
        <w:t> </w:t>
      </w:r>
      <w:r w:rsidRPr="00FC0F14">
        <w:rPr>
          <w:rFonts w:hint="cs"/>
          <w:rtl/>
        </w:rPr>
        <w:t>الفقرة</w:t>
      </w:r>
      <w:r w:rsidRPr="00FC0F14">
        <w:rPr>
          <w:rFonts w:hint="eastAsia"/>
          <w:rtl/>
        </w:rPr>
        <w:t> </w:t>
      </w:r>
      <w:r w:rsidRPr="00FC0F14">
        <w:t>6.2.3</w:t>
      </w:r>
      <w:r w:rsidRPr="00FC0F14">
        <w:rPr>
          <w:rFonts w:hint="cs"/>
          <w:rtl/>
        </w:rPr>
        <w:t>).</w:t>
      </w:r>
    </w:p>
    <w:p w14:paraId="22E7B6FD" w14:textId="77777777" w:rsidR="004B6CDF" w:rsidRPr="00FC0F14" w:rsidRDefault="004B6CDF" w:rsidP="00497D59">
      <w:pPr>
        <w:rPr>
          <w:rtl/>
        </w:rPr>
      </w:pPr>
    </w:p>
    <w:p w14:paraId="2E63E02D" w14:textId="77777777" w:rsidR="004B6CDF" w:rsidRPr="00FC0F14" w:rsidRDefault="004B6CDF" w:rsidP="00497D59">
      <w:pPr>
        <w:rPr>
          <w:rtl/>
        </w:rPr>
      </w:pPr>
    </w:p>
    <w:p w14:paraId="489BF723" w14:textId="77777777" w:rsidR="00635FAF" w:rsidRPr="00FC0F14" w:rsidRDefault="00635FAF" w:rsidP="00635FAF">
      <w:r w:rsidRPr="00FC0F14">
        <w:rPr>
          <w:rtl/>
        </w:rPr>
        <w:br w:type="page"/>
      </w:r>
    </w:p>
    <w:p w14:paraId="2264DCEC" w14:textId="77777777" w:rsidR="00497D59" w:rsidRPr="00FC0F14" w:rsidRDefault="00497D59" w:rsidP="00497D59">
      <w:pPr>
        <w:rPr>
          <w:spacing w:val="-2"/>
          <w:rtl/>
          <w:lang w:bidi="ar-EG"/>
        </w:rPr>
      </w:pPr>
      <w:r w:rsidRPr="00FC0F14">
        <w:rPr>
          <w:b/>
          <w:bCs/>
        </w:rPr>
        <w:t>2.1.3</w:t>
      </w:r>
      <w:r w:rsidRPr="00FC0F14">
        <w:rPr>
          <w:rFonts w:hint="cs"/>
          <w:rtl/>
          <w:lang w:bidi="ar-EG"/>
        </w:rPr>
        <w:tab/>
      </w:r>
      <w:r w:rsidRPr="00FC0F14">
        <w:rPr>
          <w:rFonts w:hint="cs"/>
          <w:i/>
          <w:iCs/>
          <w:rtl/>
          <w:lang w:bidi="ar-EG"/>
        </w:rPr>
        <w:t>(تُركت هذه</w:t>
      </w:r>
      <w:r w:rsidRPr="00FC0F14">
        <w:rPr>
          <w:i/>
          <w:iCs/>
          <w:rtl/>
          <w:lang w:bidi="ar-EG"/>
        </w:rPr>
        <w:t xml:space="preserve"> الفقرة خالية عن </w:t>
      </w:r>
      <w:r w:rsidRPr="00FC0F14">
        <w:rPr>
          <w:rFonts w:hint="cs"/>
          <w:i/>
          <w:iCs/>
          <w:rtl/>
          <w:lang w:bidi="ar-EG"/>
        </w:rPr>
        <w:t>قصد)</w:t>
      </w:r>
    </w:p>
    <w:p w14:paraId="127C1018" w14:textId="77777777" w:rsidR="00497D59" w:rsidRPr="00FC0F14" w:rsidRDefault="00497D59" w:rsidP="00497D59">
      <w:pPr>
        <w:rPr>
          <w:rtl/>
        </w:rPr>
      </w:pPr>
      <w:r w:rsidRPr="00FC0F14">
        <w:rPr>
          <w:b/>
          <w:bCs/>
        </w:rPr>
        <w:t>3.1.3</w:t>
      </w:r>
      <w:r w:rsidRPr="00FC0F14">
        <w:rPr>
          <w:rFonts w:hint="cs"/>
          <w:rtl/>
        </w:rPr>
        <w:tab/>
        <w:t>تتضمن هذه المساهمات تعليقات معينة أو نتائج للتجارب والاقتراحات الموضوعة للمضي قدماً في الدراسات المتصلة</w:t>
      </w:r>
      <w:r w:rsidRPr="00FC0F14">
        <w:rPr>
          <w:rFonts w:hint="eastAsia"/>
          <w:rtl/>
        </w:rPr>
        <w:t> </w:t>
      </w:r>
      <w:r w:rsidRPr="00FC0F14">
        <w:rPr>
          <w:rFonts w:hint="cs"/>
          <w:rtl/>
        </w:rPr>
        <w:t>بها.</w:t>
      </w:r>
    </w:p>
    <w:p w14:paraId="3C8231B3" w14:textId="77777777" w:rsidR="00497D59" w:rsidRPr="00FC0F14" w:rsidRDefault="00497D59" w:rsidP="00497D59">
      <w:pPr>
        <w:rPr>
          <w:rtl/>
        </w:rPr>
      </w:pPr>
      <w:r w:rsidRPr="00FC0F14">
        <w:rPr>
          <w:b/>
          <w:bCs/>
        </w:rPr>
        <w:t>4.1.3</w:t>
      </w:r>
      <w:r w:rsidRPr="00FC0F14">
        <w:rPr>
          <w:rFonts w:hint="cs"/>
          <w:rtl/>
        </w:rPr>
        <w:tab/>
        <w:t xml:space="preserve">ينبغي ألا يغيب عن بال المساهمين عند تقديم المساهمات أن من المرغوب فيه الإفصاح عن المعلومات الخاصة بالبراءات، كما هي واردة في بيان السياسات المشتركة للبراءات الصادر عن قطاع تقييس الاتصالات/قطاع الاتصالات الراديوية/المنظمة الدولية للتوحيد القياسي/اللجنة الكهرتقنية الدولية (يمكن الاطلاع عليه في موقع قطاع تقييس الاتصالات على شبكة الويب). وتقدم إعلانات البراءات باستخدام "استمارة بيان البراءات وإعلان التراخيص الخاصة بتوصيات قطاع الاتصالات الراديوية/قطاع تقييس الاتصالات/مخرجات المنظمة الدولية للتوحيد القياسي/اللجنة الكهرتقنية الدولية" المخصص لذلك والمتاح على موقع قطاع تقييس الاتصالات على شبكة الويب. انظر الفقرة </w:t>
      </w:r>
      <w:r w:rsidRPr="00FC0F14">
        <w:t>5.1.3</w:t>
      </w:r>
      <w:r w:rsidRPr="00FC0F14">
        <w:rPr>
          <w:rFonts w:hint="cs"/>
          <w:rtl/>
        </w:rPr>
        <w:t>.</w:t>
      </w:r>
    </w:p>
    <w:p w14:paraId="69B976B8" w14:textId="77777777" w:rsidR="00497D59" w:rsidRPr="00FC0F14" w:rsidRDefault="00497D59" w:rsidP="00497D59">
      <w:r w:rsidRPr="00FC0F14">
        <w:rPr>
          <w:b/>
          <w:bCs/>
        </w:rPr>
        <w:t>5.1.3</w:t>
      </w:r>
      <w:r w:rsidRPr="00FC0F14">
        <w:rPr>
          <w:rFonts w:hint="cs"/>
          <w:rtl/>
        </w:rPr>
        <w:tab/>
        <w:t>يجوز تقديم بيان عام بحيازة براءة ومنح ترخيص باستخدام ذلك النموذج المتاح على موقع قطاع تقييس الاتصالات على شبكة الويب. والغرض من هذا النموذج هو إعطاء أصحاب البراءات الخيار في إصدار إعلان ترخيص عام بالمواد المشمولة بالبراءة والواردة في مساهماتهم. وعلى وجه التحديد، يعلن مقدم إعلان الترخيص عن استعداده لمنح ترخيص في حالة ما</w:t>
      </w:r>
      <w:r w:rsidRPr="00FC0F14">
        <w:rPr>
          <w:rFonts w:hint="eastAsia"/>
          <w:rtl/>
        </w:rPr>
        <w:t> </w:t>
      </w:r>
      <w:r w:rsidRPr="00FC0F14">
        <w:rPr>
          <w:rFonts w:hint="cs"/>
          <w:rtl/>
        </w:rPr>
        <w:t>إذا تضمنت توصية (أو توصيات) قطاع تقييس الاتصالات جزءاً (أو أجزاءً) من أي اقتراحات أو كل الاقتراحات الواردة في المساهمات المقدمة من المنظمة، وكان ذلك الجزء يتضمن (أو كانت تلك الأجزاء تتضمن) بنوداً صدرت براءات بشأنها أو تم تقديم طلبات الحصول على براءات بشأنها، وكان استعمالها مطلوباً لتنفيذ توصية (أو توصيات) قطاع تقييس الاتصالات.</w:t>
      </w:r>
    </w:p>
    <w:p w14:paraId="0B0C50C1" w14:textId="77777777" w:rsidR="00497D59" w:rsidRPr="00FC0F14" w:rsidRDefault="00497D59" w:rsidP="00497D59">
      <w:pPr>
        <w:rPr>
          <w:rtl/>
        </w:rPr>
      </w:pPr>
      <w:r w:rsidRPr="00FC0F14">
        <w:rPr>
          <w:rFonts w:hint="cs"/>
          <w:rtl/>
        </w:rPr>
        <w:t>ولا يعد البيان العام بحيازة البراءة ومنح الترخيص بديلاً عن بيان براءة أو إعلان ترخيص منفرد (لكل توصية) ولكنه من</w:t>
      </w:r>
      <w:r w:rsidRPr="00FC0F14">
        <w:rPr>
          <w:rFonts w:hint="eastAsia"/>
          <w:rtl/>
        </w:rPr>
        <w:t> </w:t>
      </w:r>
      <w:r w:rsidRPr="00FC0F14">
        <w:rPr>
          <w:rFonts w:hint="cs"/>
          <w:rtl/>
        </w:rPr>
        <w:t>المتوقع أن يؤدي إلى تحسين الاستجابة والإفصاح المبكر من صاحب البراءة بالامتثال للسياسات المشتركة للبراءات الصادرة عن قطاع تقييس الاتصالات/قطاع الاتصالات الراديوية/المنظمة الدولية للتوحيد القياسي/اللجنة الكهرتقنية الدولية.</w:t>
      </w:r>
    </w:p>
    <w:p w14:paraId="7282C2C5" w14:textId="3D1BBEC9" w:rsidR="00497D59" w:rsidRPr="00FC0F14" w:rsidRDefault="00497D59" w:rsidP="00497D59">
      <w:pPr>
        <w:rPr>
          <w:rtl/>
        </w:rPr>
      </w:pPr>
      <w:r w:rsidRPr="00FC0F14">
        <w:rPr>
          <w:b/>
          <w:bCs/>
        </w:rPr>
        <w:t>6.1.3</w:t>
      </w:r>
      <w:r w:rsidRPr="00FC0F14">
        <w:rPr>
          <w:rtl/>
        </w:rPr>
        <w:tab/>
      </w:r>
      <w:r w:rsidRPr="00FC0F14">
        <w:rPr>
          <w:rFonts w:hint="cs"/>
          <w:rtl/>
        </w:rPr>
        <w:t xml:space="preserve">يؤكد المساهمون بتقديمهم مساهمات، على حد علمهم، </w:t>
      </w:r>
      <w:r w:rsidRPr="00FC0F14">
        <w:rPr>
          <w:rFonts w:hint="eastAsia"/>
          <w:rtl/>
        </w:rPr>
        <w:t>أن</w:t>
      </w:r>
      <w:r w:rsidRPr="00FC0F14">
        <w:rPr>
          <w:rtl/>
        </w:rPr>
        <w:t xml:space="preserve"> </w:t>
      </w:r>
      <w:r w:rsidRPr="00FC0F14">
        <w:rPr>
          <w:rFonts w:hint="eastAsia"/>
          <w:rtl/>
        </w:rPr>
        <w:t>المواد</w:t>
      </w:r>
      <w:r w:rsidRPr="00FC0F14">
        <w:rPr>
          <w:rFonts w:hint="cs"/>
          <w:rtl/>
        </w:rPr>
        <w:t xml:space="preserve"> التي يقدمونها كمساهمة </w:t>
      </w:r>
      <w:r w:rsidRPr="00FC0F14">
        <w:rPr>
          <w:rFonts w:hint="eastAsia"/>
          <w:rtl/>
        </w:rPr>
        <w:t>في عمل</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Fonts w:hint="cs"/>
          <w:rtl/>
        </w:rPr>
        <w:t xml:space="preserve"> </w:t>
      </w:r>
      <w:r w:rsidRPr="00FC0F14">
        <w:rPr>
          <w:rFonts w:hint="eastAsia"/>
          <w:rtl/>
        </w:rPr>
        <w:t>مثل</w:t>
      </w:r>
      <w:r w:rsidRPr="00FC0F14">
        <w:rPr>
          <w:rtl/>
        </w:rPr>
        <w:t xml:space="preserve"> </w:t>
      </w:r>
      <w:r w:rsidRPr="00FC0F14">
        <w:rPr>
          <w:rFonts w:hint="eastAsia"/>
          <w:rtl/>
        </w:rPr>
        <w:t>النصوص</w:t>
      </w:r>
      <w:r w:rsidRPr="00FC0F14">
        <w:rPr>
          <w:rFonts w:hint="cs"/>
          <w:rtl/>
        </w:rPr>
        <w:t xml:space="preserve"> أو </w:t>
      </w:r>
      <w:r w:rsidRPr="00FC0F14">
        <w:rPr>
          <w:rFonts w:hint="eastAsia"/>
          <w:rtl/>
        </w:rPr>
        <w:t>الأشكال</w:t>
      </w:r>
      <w:r w:rsidRPr="00FC0F14">
        <w:rPr>
          <w:rtl/>
        </w:rPr>
        <w:t xml:space="preserve"> </w:t>
      </w:r>
      <w:r w:rsidRPr="00FC0F14">
        <w:rPr>
          <w:rFonts w:hint="eastAsia"/>
          <w:rtl/>
        </w:rPr>
        <w:t>البيانية</w:t>
      </w:r>
      <w:r w:rsidRPr="00FC0F14">
        <w:rPr>
          <w:rtl/>
        </w:rPr>
        <w:t xml:space="preserve"> </w:t>
      </w:r>
      <w:r w:rsidRPr="00FC0F14">
        <w:rPr>
          <w:rFonts w:hint="eastAsia"/>
          <w:rtl/>
        </w:rPr>
        <w:t>وما</w:t>
      </w:r>
      <w:r w:rsidRPr="00FC0F14">
        <w:rPr>
          <w:rtl/>
        </w:rPr>
        <w:t xml:space="preserve"> </w:t>
      </w:r>
      <w:r w:rsidRPr="00FC0F14">
        <w:rPr>
          <w:rFonts w:hint="eastAsia"/>
          <w:rtl/>
        </w:rPr>
        <w:t>إلى</w:t>
      </w:r>
      <w:r w:rsidRPr="00FC0F14">
        <w:rPr>
          <w:rtl/>
        </w:rPr>
        <w:t xml:space="preserve"> </w:t>
      </w:r>
      <w:r w:rsidRPr="00FC0F14">
        <w:rPr>
          <w:rFonts w:hint="eastAsia"/>
          <w:rtl/>
        </w:rPr>
        <w:t>ذلك</w:t>
      </w:r>
      <w:r w:rsidRPr="00FC0F14">
        <w:rPr>
          <w:rFonts w:hint="cs"/>
          <w:rtl/>
        </w:rPr>
        <w:t xml:space="preserve">، </w:t>
      </w:r>
      <w:r w:rsidRPr="00FC0F14">
        <w:rPr>
          <w:rFonts w:hint="eastAsia"/>
          <w:rtl/>
        </w:rPr>
        <w:t>لا</w:t>
      </w:r>
      <w:r w:rsidRPr="00FC0F14">
        <w:rPr>
          <w:rtl/>
        </w:rPr>
        <w:t xml:space="preserve"> </w:t>
      </w:r>
      <w:r w:rsidRPr="00FC0F14">
        <w:rPr>
          <w:rFonts w:hint="eastAsia"/>
          <w:rtl/>
        </w:rPr>
        <w:t>تخضع</w:t>
      </w:r>
      <w:r w:rsidRPr="00FC0F14">
        <w:rPr>
          <w:rtl/>
        </w:rPr>
        <w:t xml:space="preserve"> </w:t>
      </w:r>
      <w:r w:rsidRPr="00FC0F14">
        <w:rPr>
          <w:rFonts w:hint="eastAsia"/>
          <w:rtl/>
        </w:rPr>
        <w:t>لأي</w:t>
      </w:r>
      <w:r w:rsidRPr="00FC0F14">
        <w:rPr>
          <w:rtl/>
        </w:rPr>
        <w:t xml:space="preserve"> </w:t>
      </w:r>
      <w:r w:rsidRPr="00FC0F14">
        <w:rPr>
          <w:rFonts w:hint="eastAsia"/>
          <w:rtl/>
        </w:rPr>
        <w:t>قيود</w:t>
      </w:r>
      <w:r w:rsidR="00470680">
        <w:rPr>
          <w:rStyle w:val="FootnoteReference"/>
          <w:rtl/>
        </w:rPr>
        <w:footnoteReference w:customMarkFollows="1" w:id="60"/>
        <w:t>2</w:t>
      </w:r>
      <w:r w:rsidRPr="00FC0F14">
        <w:rPr>
          <w:rtl/>
        </w:rPr>
        <w:t xml:space="preserve"> بحيث يمكن توزيع هذه المواد بالطرق المعتادة للمناقشة داخل </w:t>
      </w:r>
      <w:r w:rsidRPr="00FC0F14">
        <w:rPr>
          <w:rFonts w:hint="cs"/>
          <w:rtl/>
        </w:rPr>
        <w:t>اللجان المناسبة من لجان الدراسات لقطاع تقييس الاتصالات والأفرقة</w:t>
      </w:r>
      <w:r w:rsidRPr="00FC0F14">
        <w:rPr>
          <w:rtl/>
        </w:rPr>
        <w:t xml:space="preserve"> </w:t>
      </w:r>
      <w:r w:rsidRPr="00FC0F14">
        <w:rPr>
          <w:rFonts w:hint="cs"/>
          <w:rtl/>
        </w:rPr>
        <w:t>الأخرى</w:t>
      </w:r>
      <w:r w:rsidRPr="00FC0F14">
        <w:rPr>
          <w:rtl/>
        </w:rPr>
        <w:t xml:space="preserve"> </w:t>
      </w:r>
      <w:r w:rsidRPr="00FC0F14">
        <w:rPr>
          <w:rFonts w:hint="cs"/>
          <w:rtl/>
        </w:rPr>
        <w:t>و</w:t>
      </w:r>
      <w:r w:rsidRPr="00FC0F14">
        <w:rPr>
          <w:rtl/>
        </w:rPr>
        <w:t>استعمالها، كلياً أو جزئياً،</w:t>
      </w:r>
      <w:r w:rsidRPr="00FC0F14">
        <w:rPr>
          <w:rFonts w:hint="cs"/>
          <w:rtl/>
        </w:rPr>
        <w:t xml:space="preserve"> مع تعديلها أو دون ذلك،</w:t>
      </w:r>
      <w:r w:rsidRPr="00FC0F14">
        <w:rPr>
          <w:rtl/>
        </w:rPr>
        <w:t xml:space="preserve"> في أي توصيات تنجم عنها وينشرها قطاع تقييس الاتصالات</w:t>
      </w:r>
      <w:r w:rsidRPr="00FC0F14">
        <w:rPr>
          <w:rFonts w:hint="cs"/>
          <w:rtl/>
        </w:rPr>
        <w:t xml:space="preserve"> (انظر </w:t>
      </w:r>
      <w:r w:rsidRPr="00FC0F14">
        <w:t>[PP Res. 66]</w:t>
      </w:r>
      <w:r w:rsidRPr="00FC0F14">
        <w:rPr>
          <w:rFonts w:hint="cs"/>
          <w:rtl/>
        </w:rPr>
        <w:t>).</w:t>
      </w:r>
    </w:p>
    <w:p w14:paraId="1D76E46C" w14:textId="77777777" w:rsidR="00497D59" w:rsidRPr="00FC0F14" w:rsidRDefault="00497D59" w:rsidP="00497D59">
      <w:pPr>
        <w:rPr>
          <w:rtl/>
          <w:lang w:bidi="ar-EG"/>
        </w:rPr>
      </w:pPr>
      <w:r w:rsidRPr="00FC0F14">
        <w:rPr>
          <w:b/>
          <w:bCs/>
        </w:rPr>
        <w:t>7.1.3</w:t>
      </w:r>
      <w:r w:rsidRPr="00FC0F14">
        <w:rPr>
          <w:rtl/>
          <w:lang w:bidi="ar-EG"/>
        </w:rPr>
        <w:tab/>
      </w:r>
      <w:r w:rsidRPr="00FC0F14">
        <w:rPr>
          <w:rFonts w:hint="cs"/>
          <w:rtl/>
        </w:rPr>
        <w:t xml:space="preserve">وإذا اقترحت المساهمة إدراج إحالة مرجعية معيارية إلى وثيقة صادرة عن منظمة أخرى، أو إدراج نصوص أو أشكال بيانية، إلخ.، مستمدة من وثيقة صادرة عن مصدر معتمد وفقاً للتوصية </w:t>
      </w:r>
      <w:r w:rsidRPr="00FC0F14">
        <w:t>[ITU-T A.5]</w:t>
      </w:r>
      <w:r w:rsidRPr="00FC0F14">
        <w:rPr>
          <w:rFonts w:hint="cs"/>
          <w:rtl/>
        </w:rPr>
        <w:t>، تُعرَّف الوثيقة المصدر بوضوح في المساهمة، بما</w:t>
      </w:r>
      <w:r w:rsidRPr="00FC0F14">
        <w:rPr>
          <w:rFonts w:hint="eastAsia"/>
          <w:rtl/>
        </w:rPr>
        <w:t> </w:t>
      </w:r>
      <w:r w:rsidRPr="00FC0F14">
        <w:rPr>
          <w:rFonts w:hint="cs"/>
          <w:rtl/>
        </w:rPr>
        <w:t xml:space="preserve">يسمح باتّباع التوصية </w:t>
      </w:r>
      <w:r w:rsidRPr="00FC0F14">
        <w:t>[ITU-T A.5]</w:t>
      </w:r>
      <w:r w:rsidRPr="00FC0F14">
        <w:rPr>
          <w:rFonts w:hint="cs"/>
          <w:rtl/>
          <w:lang w:bidi="ar-EG"/>
        </w:rPr>
        <w:t xml:space="preserve"> أو التوصية </w:t>
      </w:r>
      <w:r w:rsidRPr="00FC0F14">
        <w:rPr>
          <w:lang w:bidi="ar-EG"/>
        </w:rPr>
        <w:t>[ITU-T A.25]</w:t>
      </w:r>
      <w:r w:rsidRPr="00FC0F14">
        <w:rPr>
          <w:rFonts w:hint="cs"/>
          <w:rtl/>
          <w:lang w:bidi="ar-EG"/>
        </w:rPr>
        <w:t xml:space="preserve">  في حال توصلت لجنة الدراسات المعنية إلى توافق في الآراء على هذا المقترح.</w:t>
      </w:r>
    </w:p>
    <w:p w14:paraId="7525C997" w14:textId="2265B1D2" w:rsidR="00497D59" w:rsidRPr="00FC0F14" w:rsidRDefault="00497D59" w:rsidP="00497D59">
      <w:pPr>
        <w:rPr>
          <w:rtl/>
        </w:rPr>
      </w:pPr>
      <w:r w:rsidRPr="00FC0F14">
        <w:rPr>
          <w:b/>
          <w:bCs/>
        </w:rPr>
        <w:t>8.1.3</w:t>
      </w:r>
      <w:r w:rsidRPr="00FC0F14">
        <w:rPr>
          <w:rFonts w:hint="cs"/>
          <w:rtl/>
        </w:rPr>
        <w:tab/>
        <w:t>يطلب من كل مساهم يقدم برمجيات محمية بحق التأليف لإدخالها في مشروع توصية ما تقديم استمارة بيان حقوق المؤلف للبرمجيات إعلان الترخيص المتاح على موقع قطاع تقييس الاتصالات على شبكة الويب. ويجب تقديم الاستمارة إلى مكتب تقييس الاتصالات في نفس الوقت الذي يقدم فيه المساهم البرمجيات المحمية بحق التأليف</w:t>
      </w:r>
      <w:r w:rsidR="00470680">
        <w:rPr>
          <w:rStyle w:val="FootnoteReference"/>
          <w:rtl/>
        </w:rPr>
        <w:footnoteReference w:customMarkFollows="1" w:id="61"/>
        <w:t>3</w:t>
      </w:r>
      <w:r w:rsidRPr="00FC0F14">
        <w:rPr>
          <w:rFonts w:hint="cs"/>
          <w:rtl/>
        </w:rPr>
        <w:t>.</w:t>
      </w:r>
    </w:p>
    <w:p w14:paraId="45B39533" w14:textId="77777777" w:rsidR="00635FAF" w:rsidRPr="00FC0F14" w:rsidRDefault="00635FAF" w:rsidP="00635FAF">
      <w:r w:rsidRPr="00FC0F14">
        <w:rPr>
          <w:rtl/>
        </w:rPr>
        <w:br w:type="page"/>
      </w:r>
    </w:p>
    <w:p w14:paraId="156F9C5F" w14:textId="77777777" w:rsidR="00497D59" w:rsidRPr="00FC0F14" w:rsidRDefault="00497D59" w:rsidP="00497D59">
      <w:pPr>
        <w:rPr>
          <w:rtl/>
        </w:rPr>
      </w:pPr>
      <w:r w:rsidRPr="00FC0F14">
        <w:rPr>
          <w:b/>
          <w:bCs/>
        </w:rPr>
        <w:t>9.1.3</w:t>
      </w:r>
      <w:r w:rsidRPr="00FC0F14">
        <w:tab/>
      </w:r>
      <w:r w:rsidRPr="00FC0F14">
        <w:rPr>
          <w:rtl/>
        </w:rPr>
        <w:t>ي</w:t>
      </w:r>
      <w:r w:rsidRPr="00FC0F14">
        <w:rPr>
          <w:rFonts w:hint="eastAsia"/>
          <w:rtl/>
        </w:rPr>
        <w:t>صل</w:t>
      </w:r>
      <w:r w:rsidRPr="00FC0F14">
        <w:rPr>
          <w:rtl/>
        </w:rPr>
        <w:t xml:space="preserve"> النص الكامل ل</w:t>
      </w:r>
      <w:r w:rsidRPr="00FC0F14">
        <w:rPr>
          <w:rFonts w:hint="eastAsia"/>
          <w:rtl/>
        </w:rPr>
        <w:t>لمساهمات</w:t>
      </w:r>
      <w:r w:rsidRPr="00FC0F14">
        <w:rPr>
          <w:rFonts w:hint="cs"/>
          <w:rtl/>
        </w:rPr>
        <w:t xml:space="preserve"> التي من المقرر أن ينظر فيها اجتماع لجنة الدراسات أو فرقة العمل إلى مكتب تقييس الاتصالات قبل </w:t>
      </w:r>
      <w:r w:rsidRPr="00FC0F14">
        <w:t>12</w:t>
      </w:r>
      <w:r w:rsidRPr="00FC0F14">
        <w:rPr>
          <w:rFonts w:hint="eastAsia"/>
          <w:rtl/>
        </w:rPr>
        <w:t> </w:t>
      </w:r>
      <w:r w:rsidRPr="00FC0F14">
        <w:rPr>
          <w:rFonts w:hint="cs"/>
          <w:rtl/>
        </w:rPr>
        <w:t>يوماً تقويمياً على الأقل من موعد الاجتماع.</w:t>
      </w:r>
    </w:p>
    <w:p w14:paraId="75CEAFFE" w14:textId="77777777" w:rsidR="00497D59" w:rsidRPr="00FC0F14" w:rsidRDefault="00497D59" w:rsidP="00497D59">
      <w:pPr>
        <w:pStyle w:val="Heading2"/>
      </w:pPr>
      <w:r w:rsidRPr="00FC0F14">
        <w:t>2.3</w:t>
      </w:r>
      <w:r w:rsidRPr="00FC0F14">
        <w:rPr>
          <w:rFonts w:hint="cs"/>
          <w:rtl/>
        </w:rPr>
        <w:tab/>
        <w:t>معالجة المساهمات</w:t>
      </w:r>
    </w:p>
    <w:p w14:paraId="1542880E" w14:textId="77777777" w:rsidR="00497D59" w:rsidRPr="00FC0F14" w:rsidRDefault="00497D59" w:rsidP="00497D59">
      <w:pPr>
        <w:rPr>
          <w:rtl/>
        </w:rPr>
      </w:pPr>
      <w:r w:rsidRPr="00FC0F14">
        <w:rPr>
          <w:b/>
          <w:bCs/>
        </w:rPr>
        <w:t>1.2.3</w:t>
      </w:r>
      <w:r w:rsidRPr="00FC0F14">
        <w:rPr>
          <w:rFonts w:hint="cs"/>
          <w:rtl/>
        </w:rPr>
        <w:tab/>
        <w:t>يمكن ترجمة المساهمات التي يتسلمها قطاع تقييس الاتصالات قبل شهرين على الأقل من موعد الاجتماع (انظر الفقرة</w:t>
      </w:r>
      <w:r w:rsidRPr="00FC0F14">
        <w:rPr>
          <w:rFonts w:hint="eastAsia"/>
          <w:rtl/>
        </w:rPr>
        <w:t> </w:t>
      </w:r>
      <w:r w:rsidRPr="00FC0F14">
        <w:t>2.2.3</w:t>
      </w:r>
      <w:r w:rsidRPr="00FC0F14">
        <w:rPr>
          <w:rFonts w:hint="cs"/>
          <w:rtl/>
          <w:lang w:bidi="ar-EG"/>
        </w:rPr>
        <w:t xml:space="preserve">) وتنشر هذه المساهمة باللغة الأصلية وباللغات التي ترجمت إليها، إن وجدت، </w:t>
      </w:r>
      <w:r w:rsidRPr="00FC0F14">
        <w:rPr>
          <w:rFonts w:hint="cs"/>
          <w:rtl/>
        </w:rPr>
        <w:t>في موقع قطاع</w:t>
      </w:r>
      <w:r w:rsidRPr="00FC0F14">
        <w:rPr>
          <w:rFonts w:hint="eastAsia"/>
          <w:rtl/>
        </w:rPr>
        <w:t> </w:t>
      </w:r>
      <w:r w:rsidRPr="00FC0F14">
        <w:rPr>
          <w:rFonts w:hint="cs"/>
          <w:rtl/>
        </w:rPr>
        <w:t>تقييس</w:t>
      </w:r>
      <w:r w:rsidRPr="00FC0F14">
        <w:rPr>
          <w:rFonts w:hint="eastAsia"/>
          <w:rtl/>
        </w:rPr>
        <w:t> </w:t>
      </w:r>
      <w:r w:rsidRPr="00FC0F14">
        <w:rPr>
          <w:rFonts w:hint="cs"/>
          <w:rtl/>
        </w:rPr>
        <w:t>الاتصالات على شبكة الويب في أقرب وقت ممكن عملياً بعد تسلمها. وتطبع وتوزع في بداية الاجتماع على المشاركين الحاضرين فقط الذين يطلبون نسخاً ورقية.</w:t>
      </w:r>
    </w:p>
    <w:p w14:paraId="346A4067" w14:textId="77777777" w:rsidR="00497D59" w:rsidRPr="00FC0F14" w:rsidRDefault="00497D59" w:rsidP="00497D59">
      <w:pPr>
        <w:rPr>
          <w:rtl/>
          <w:lang w:bidi="ar-EG"/>
        </w:rPr>
      </w:pPr>
      <w:r w:rsidRPr="00FC0F14">
        <w:rPr>
          <w:b/>
          <w:bCs/>
        </w:rPr>
        <w:t>2.2.3</w:t>
      </w:r>
      <w:r w:rsidRPr="00FC0F14">
        <w:rPr>
          <w:rFonts w:hint="cs"/>
          <w:b/>
          <w:bCs/>
          <w:rtl/>
          <w:lang w:bidi="ar-EG"/>
        </w:rPr>
        <w:tab/>
      </w:r>
      <w:r w:rsidRPr="00FC0F14">
        <w:rPr>
          <w:rFonts w:hint="cs"/>
          <w:rtl/>
          <w:lang w:bidi="ar-EG"/>
        </w:rPr>
        <w:t>إذا أعلن رئيس لجنة الدراسات، بالاتفاق مع المشاركين في لجنة الدراسات (أو فرقة العمل) التي يرأسها، أنه على استعداد لاستعمال الوثائق بلغتها الأصلية، لا تترجم هذه الوثائق.</w:t>
      </w:r>
    </w:p>
    <w:p w14:paraId="6B35758C" w14:textId="77777777" w:rsidR="00497D59" w:rsidRPr="00FC0F14" w:rsidRDefault="00497D59" w:rsidP="00497D59">
      <w:pPr>
        <w:rPr>
          <w:rtl/>
        </w:rPr>
      </w:pPr>
      <w:r w:rsidRPr="00FC0F14">
        <w:rPr>
          <w:b/>
          <w:bCs/>
        </w:rPr>
        <w:t>3.2.3</w:t>
      </w:r>
      <w:r w:rsidRPr="00FC0F14">
        <w:rPr>
          <w:rFonts w:hint="cs"/>
          <w:rtl/>
        </w:rPr>
        <w:tab/>
        <w:t xml:space="preserve">لا يمكن ترجمة المساهمات التي يتسلمها مدير المكتب قبل أقل من شهرين وما لا يقل عن </w:t>
      </w:r>
      <w:r w:rsidRPr="00FC0F14">
        <w:t>12</w:t>
      </w:r>
      <w:r w:rsidRPr="00FC0F14">
        <w:rPr>
          <w:rFonts w:hint="cs"/>
          <w:rtl/>
        </w:rPr>
        <w:t xml:space="preserve"> يوماً تقويمياً من التاريخ المحدد لبدء الاجتماع.</w:t>
      </w:r>
    </w:p>
    <w:p w14:paraId="7CEB7CA8" w14:textId="77777777" w:rsidR="00497D59" w:rsidRPr="00FC0F14" w:rsidRDefault="00497D59" w:rsidP="00497D59">
      <w:pPr>
        <w:rPr>
          <w:rtl/>
        </w:rPr>
      </w:pPr>
      <w:r w:rsidRPr="00FC0F14">
        <w:rPr>
          <w:b/>
          <w:bCs/>
        </w:rPr>
        <w:t>4.2.3</w:t>
      </w:r>
      <w:r w:rsidRPr="00FC0F14">
        <w:rPr>
          <w:rtl/>
        </w:rPr>
        <w:tab/>
      </w:r>
      <w:r w:rsidRPr="00FC0F14">
        <w:rPr>
          <w:rFonts w:hint="eastAsia"/>
          <w:rtl/>
        </w:rPr>
        <w:t>ينبغي</w:t>
      </w:r>
      <w:r w:rsidRPr="00FC0F14">
        <w:rPr>
          <w:rtl/>
        </w:rPr>
        <w:t xml:space="preserve"> </w:t>
      </w:r>
      <w:r w:rsidRPr="00FC0F14">
        <w:rPr>
          <w:rFonts w:hint="eastAsia"/>
          <w:rtl/>
        </w:rPr>
        <w:t>نشر</w:t>
      </w:r>
      <w:r w:rsidRPr="00FC0F14">
        <w:rPr>
          <w:rtl/>
        </w:rPr>
        <w:t xml:space="preserve"> </w:t>
      </w:r>
      <w:r w:rsidRPr="00FC0F14">
        <w:rPr>
          <w:rFonts w:hint="eastAsia"/>
          <w:rtl/>
        </w:rPr>
        <w:t>المساهمات</w:t>
      </w:r>
      <w:r w:rsidRPr="00FC0F14">
        <w:rPr>
          <w:rtl/>
        </w:rPr>
        <w:t xml:space="preserve"> </w:t>
      </w:r>
      <w:r w:rsidRPr="00FC0F14">
        <w:rPr>
          <w:rFonts w:hint="cs"/>
          <w:rtl/>
        </w:rPr>
        <w:t>في الموقع الإلكتروني</w:t>
      </w:r>
      <w:r w:rsidRPr="00FC0F14">
        <w:rPr>
          <w:rtl/>
        </w:rPr>
        <w:t xml:space="preserve"> </w:t>
      </w:r>
      <w:r w:rsidRPr="00FC0F14">
        <w:rPr>
          <w:rFonts w:hint="eastAsia"/>
          <w:rtl/>
        </w:rPr>
        <w:t>في</w:t>
      </w:r>
      <w:r w:rsidRPr="00FC0F14">
        <w:rPr>
          <w:rtl/>
        </w:rPr>
        <w:t xml:space="preserve"> موعد لا</w:t>
      </w:r>
      <w:r w:rsidRPr="00FC0F14">
        <w:rPr>
          <w:rFonts w:hint="cs"/>
          <w:rtl/>
        </w:rPr>
        <w:t> </w:t>
      </w:r>
      <w:r w:rsidRPr="00FC0F14">
        <w:rPr>
          <w:rFonts w:hint="eastAsia"/>
          <w:rtl/>
        </w:rPr>
        <w:t>يزيد</w:t>
      </w:r>
      <w:r w:rsidRPr="00FC0F14">
        <w:rPr>
          <w:rtl/>
        </w:rPr>
        <w:t xml:space="preserve"> </w:t>
      </w:r>
      <w:r w:rsidRPr="00FC0F14">
        <w:rPr>
          <w:rFonts w:hint="eastAsia"/>
          <w:rtl/>
        </w:rPr>
        <w:t>عن</w:t>
      </w:r>
      <w:r w:rsidRPr="00FC0F14">
        <w:rPr>
          <w:rtl/>
        </w:rPr>
        <w:t xml:space="preserve"> ثلاثة أيام عمل على </w:t>
      </w:r>
      <w:r w:rsidRPr="00FC0F14">
        <w:rPr>
          <w:rFonts w:hint="eastAsia"/>
          <w:rtl/>
        </w:rPr>
        <w:t>الأكثر</w:t>
      </w:r>
      <w:r w:rsidRPr="00FC0F14">
        <w:rPr>
          <w:rtl/>
        </w:rPr>
        <w:t xml:space="preserve"> </w:t>
      </w:r>
      <w:r w:rsidRPr="00FC0F14">
        <w:rPr>
          <w:rFonts w:hint="eastAsia"/>
          <w:rtl/>
        </w:rPr>
        <w:t>من</w:t>
      </w:r>
      <w:r w:rsidRPr="00FC0F14">
        <w:rPr>
          <w:rtl/>
        </w:rPr>
        <w:t xml:space="preserve"> </w:t>
      </w:r>
      <w:r w:rsidRPr="00FC0F14">
        <w:rPr>
          <w:rFonts w:hint="eastAsia"/>
          <w:rtl/>
        </w:rPr>
        <w:t>تاريخ</w:t>
      </w:r>
      <w:r w:rsidRPr="00FC0F14">
        <w:rPr>
          <w:rtl/>
        </w:rPr>
        <w:t xml:space="preserve"> </w:t>
      </w:r>
      <w:r w:rsidRPr="00FC0F14">
        <w:rPr>
          <w:rFonts w:hint="eastAsia"/>
          <w:rtl/>
        </w:rPr>
        <w:t>استلام</w:t>
      </w:r>
      <w:r w:rsidRPr="00FC0F14">
        <w:rPr>
          <w:rtl/>
        </w:rPr>
        <w:t xml:space="preserve"> </w:t>
      </w:r>
      <w:r w:rsidRPr="00FC0F14">
        <w:rPr>
          <w:rFonts w:hint="eastAsia"/>
          <w:rtl/>
        </w:rPr>
        <w:t>الأمانة</w:t>
      </w:r>
      <w:r w:rsidRPr="00FC0F14">
        <w:rPr>
          <w:rFonts w:hint="cs"/>
          <w:rtl/>
        </w:rPr>
        <w:t> </w:t>
      </w:r>
      <w:r w:rsidRPr="00FC0F14">
        <w:rPr>
          <w:rFonts w:hint="eastAsia"/>
          <w:rtl/>
        </w:rPr>
        <w:t>لها</w:t>
      </w:r>
      <w:r w:rsidRPr="00FC0F14">
        <w:rPr>
          <w:rtl/>
        </w:rPr>
        <w:t>.</w:t>
      </w:r>
    </w:p>
    <w:p w14:paraId="711A4286" w14:textId="77777777" w:rsidR="00497D59" w:rsidRPr="00FC0F14" w:rsidRDefault="00497D59" w:rsidP="00497D59">
      <w:pPr>
        <w:rPr>
          <w:rtl/>
        </w:rPr>
      </w:pPr>
      <w:r w:rsidRPr="00FC0F14">
        <w:rPr>
          <w:b/>
          <w:bCs/>
        </w:rPr>
        <w:t>5.2.3</w:t>
      </w:r>
      <w:r w:rsidRPr="00FC0F14">
        <w:rPr>
          <w:rFonts w:hint="cs"/>
          <w:rtl/>
        </w:rPr>
        <w:tab/>
        <w:t xml:space="preserve">لا تُدرج في جدول أعمال الاجتماع المساهمات التي يتسلمها مدير المكتب قبل أقل من </w:t>
      </w:r>
      <w:r w:rsidRPr="00FC0F14">
        <w:t>12</w:t>
      </w:r>
      <w:r w:rsidRPr="00FC0F14">
        <w:rPr>
          <w:rFonts w:hint="cs"/>
          <w:rtl/>
        </w:rPr>
        <w:t xml:space="preserve"> يوماً تقويمياً من موعد الاجتماع، ولا توزع وتُستَبقى للاجتماع التالي. ويجوز لمدير المكتب قبول المساهمات التي تعتبر ذات أهمية كبيرة حتى لو تجاوزت المهلة</w:t>
      </w:r>
      <w:r w:rsidRPr="00FC0F14">
        <w:rPr>
          <w:rFonts w:hint="eastAsia"/>
          <w:rtl/>
        </w:rPr>
        <w:t> </w:t>
      </w:r>
      <w:r w:rsidRPr="00FC0F14">
        <w:rPr>
          <w:rFonts w:hint="cs"/>
          <w:rtl/>
        </w:rPr>
        <w:t>المحددة. ويترك القرار النهائي بشأن النظر في هذه المساهمات في الاجتماع للجنة الدراسات (أو فرقة العمل).</w:t>
      </w:r>
    </w:p>
    <w:p w14:paraId="1776F483" w14:textId="77777777" w:rsidR="00497D59" w:rsidRPr="00FC0F14" w:rsidRDefault="00497D59" w:rsidP="00497D59">
      <w:pPr>
        <w:rPr>
          <w:rtl/>
        </w:rPr>
      </w:pPr>
      <w:r w:rsidRPr="00FC0F14">
        <w:rPr>
          <w:b/>
          <w:bCs/>
        </w:rPr>
        <w:t>6.2.3</w:t>
      </w:r>
      <w:r w:rsidRPr="00FC0F14">
        <w:rPr>
          <w:rFonts w:hint="cs"/>
          <w:rtl/>
        </w:rPr>
        <w:tab/>
        <w:t>ينبغي أن يحرص المدير على أن يتقيد المساهمون بالقواعد المقررة لتقديم الوثائق وشكلها كما هو مبين في الفقرة</w:t>
      </w:r>
      <w:r w:rsidRPr="00FC0F14">
        <w:rPr>
          <w:rFonts w:hint="eastAsia"/>
          <w:rtl/>
        </w:rPr>
        <w:t> </w:t>
      </w:r>
      <w:r w:rsidRPr="00FC0F14">
        <w:t>2</w:t>
      </w:r>
      <w:r w:rsidRPr="00FC0F14">
        <w:rPr>
          <w:rFonts w:hint="cs"/>
          <w:rtl/>
        </w:rPr>
        <w:t xml:space="preserve"> من </w:t>
      </w:r>
      <w:r w:rsidRPr="00FC0F14">
        <w:rPr>
          <w:rFonts w:hint="eastAsia"/>
          <w:rtl/>
        </w:rPr>
        <w:t>التوصية </w:t>
      </w:r>
      <w:r w:rsidRPr="00FC0F14">
        <w:t>[ITU</w:t>
      </w:r>
      <w:r w:rsidRPr="00FC0F14">
        <w:noBreakHyphen/>
        <w:t>T A.2]</w:t>
      </w:r>
      <w:r w:rsidRPr="00FC0F14">
        <w:rPr>
          <w:rFonts w:hint="cs"/>
          <w:rtl/>
        </w:rPr>
        <w:t xml:space="preserve"> والتوقيت الوارد في الفقرة </w:t>
      </w:r>
      <w:r w:rsidRPr="00FC0F14">
        <w:t>9.1.3</w:t>
      </w:r>
      <w:r w:rsidRPr="00FC0F14">
        <w:rPr>
          <w:rFonts w:hint="cs"/>
          <w:rtl/>
          <w:lang w:bidi="ar-EG"/>
        </w:rPr>
        <w:t>.</w:t>
      </w:r>
      <w:r w:rsidRPr="00FC0F14">
        <w:rPr>
          <w:rFonts w:hint="cs"/>
          <w:rtl/>
        </w:rPr>
        <w:t xml:space="preserve"> وينبغي أن يرسل تذكيراً كلما رأى ذلك مناسباً.</w:t>
      </w:r>
    </w:p>
    <w:p w14:paraId="498EF35F" w14:textId="77777777" w:rsidR="00497D59" w:rsidRPr="00FC0F14" w:rsidRDefault="00497D59" w:rsidP="00497D59">
      <w:pPr>
        <w:rPr>
          <w:rtl/>
          <w:lang w:bidi="ar-EG"/>
        </w:rPr>
      </w:pPr>
      <w:r w:rsidRPr="00FC0F14">
        <w:rPr>
          <w:b/>
          <w:bCs/>
        </w:rPr>
        <w:t>7.2.3</w:t>
      </w:r>
      <w:r w:rsidRPr="00FC0F14">
        <w:rPr>
          <w:rFonts w:hint="cs"/>
          <w:rtl/>
          <w:lang w:bidi="ar-EG"/>
        </w:rPr>
        <w:tab/>
        <w:t>يجوز لمدير المكتب، بالاتفاق مع رئيس لجنة الدراسات، أن يُعيد إلى الجهة المساهمة</w:t>
      </w:r>
      <w:r w:rsidRPr="00FC0F14">
        <w:rPr>
          <w:rFonts w:hint="cs"/>
          <w:rtl/>
        </w:rPr>
        <w:t xml:space="preserve"> أي وثيقة </w:t>
      </w:r>
      <w:r w:rsidRPr="00FC0F14">
        <w:rPr>
          <w:rFonts w:hint="cs"/>
          <w:rtl/>
          <w:lang w:bidi="ar-EG"/>
        </w:rPr>
        <w:t>لا تتقيد بالتوجيهات العامة المبينة في </w:t>
      </w:r>
      <w:r w:rsidRPr="00FC0F14">
        <w:rPr>
          <w:rFonts w:hint="eastAsia"/>
          <w:rtl/>
          <w:lang w:bidi="ar-EG"/>
        </w:rPr>
        <w:t>التوصية</w:t>
      </w:r>
      <w:r w:rsidRPr="00FC0F14">
        <w:rPr>
          <w:rFonts w:hint="eastAsia"/>
          <w:rtl/>
        </w:rPr>
        <w:t> </w:t>
      </w:r>
      <w:r w:rsidRPr="00FC0F14">
        <w:t>[ITU-T A.2]</w:t>
      </w:r>
      <w:r w:rsidRPr="00FC0F14">
        <w:rPr>
          <w:rFonts w:hint="cs"/>
          <w:rtl/>
        </w:rPr>
        <w:t xml:space="preserve"> لتعديلها طبقاً لهذه التوجيهات.</w:t>
      </w:r>
    </w:p>
    <w:p w14:paraId="0C1B5CAE" w14:textId="77777777" w:rsidR="00497D59" w:rsidRPr="00FC0F14" w:rsidRDefault="00497D59" w:rsidP="00497D59">
      <w:pPr>
        <w:rPr>
          <w:rtl/>
        </w:rPr>
      </w:pPr>
      <w:r w:rsidRPr="00FC0F14">
        <w:rPr>
          <w:b/>
          <w:bCs/>
        </w:rPr>
        <w:t>8.2.3</w:t>
      </w:r>
      <w:r w:rsidRPr="00FC0F14">
        <w:rPr>
          <w:rFonts w:hint="cs"/>
          <w:rtl/>
        </w:rPr>
        <w:tab/>
        <w:t>لا ترفق المساهمات بالتقارير كملحقات، بل ينبغي الإشارة إليها عند الضرورة.</w:t>
      </w:r>
    </w:p>
    <w:p w14:paraId="10BF3889" w14:textId="77777777" w:rsidR="00497D59" w:rsidRPr="00FC0F14" w:rsidRDefault="00497D59" w:rsidP="00497D59">
      <w:pPr>
        <w:spacing w:line="187" w:lineRule="auto"/>
      </w:pPr>
      <w:r w:rsidRPr="00FC0F14">
        <w:rPr>
          <w:b/>
          <w:bCs/>
        </w:rPr>
        <w:t>9.2.3</w:t>
      </w:r>
      <w:r w:rsidRPr="00FC0F14">
        <w:rPr>
          <w:rFonts w:hint="cs"/>
          <w:rtl/>
        </w:rPr>
        <w:tab/>
        <w:t>تُقدم المساهمات، بقدر الإمكان، إلى لجنة دراسات واحدة. ومع ذلك، فإذا تقدم عضو بمساهمة يعتقد أنها تهم عدة لجان دراسات، ينبغي له أن يحدد لجنة الدراسات المعنية في المقام الأول؛ وفي هذه الحالة تصدر صفحة واحدة تتضمن عنوان المساهمة ومصدرها وملخص لمحتواها ليقوم العضو المعني بتوزيعها على لجان الدراسات الأخرى. ويُعطى لهذه الصفحة الواحدة رقم ضمن سلسلة المساهمات المقدمة لكل لجنة دراسات ترسل إليها.</w:t>
      </w:r>
    </w:p>
    <w:p w14:paraId="12E89186" w14:textId="77777777" w:rsidR="00635FAF" w:rsidRPr="00FC0F14" w:rsidRDefault="00635FAF" w:rsidP="00635FAF">
      <w:pPr>
        <w:rPr>
          <w:kern w:val="14"/>
          <w:sz w:val="24"/>
          <w:szCs w:val="24"/>
          <w:lang w:bidi="ar-EG"/>
        </w:rPr>
      </w:pPr>
      <w:r w:rsidRPr="00FC0F14">
        <w:rPr>
          <w:rtl/>
        </w:rPr>
        <w:br w:type="page"/>
      </w:r>
    </w:p>
    <w:p w14:paraId="7F238C88" w14:textId="77777777" w:rsidR="00497D59" w:rsidRPr="00FC0F14" w:rsidRDefault="00497D59" w:rsidP="00497D59">
      <w:pPr>
        <w:pStyle w:val="Heading2"/>
      </w:pPr>
      <w:r w:rsidRPr="00FC0F14">
        <w:t>3.3</w:t>
      </w:r>
      <w:r w:rsidRPr="00FC0F14">
        <w:rPr>
          <w:rFonts w:hint="cs"/>
          <w:rtl/>
        </w:rPr>
        <w:tab/>
        <w:t>الوثائق المؤقتة</w:t>
      </w:r>
    </w:p>
    <w:p w14:paraId="11D328DB" w14:textId="77777777" w:rsidR="00497D59" w:rsidRPr="00FC0F14" w:rsidRDefault="00497D59" w:rsidP="00497D59">
      <w:pPr>
        <w:spacing w:line="187" w:lineRule="auto"/>
        <w:rPr>
          <w:rtl/>
          <w:lang w:bidi="ar-EG"/>
        </w:rPr>
      </w:pPr>
      <w:r w:rsidRPr="00FC0F14">
        <w:rPr>
          <w:b/>
          <w:bCs/>
        </w:rPr>
        <w:t>1.3.3</w:t>
      </w:r>
      <w:r w:rsidRPr="00FC0F14">
        <w:rPr>
          <w:rFonts w:hint="cs"/>
          <w:rtl/>
        </w:rPr>
        <w:tab/>
      </w:r>
      <w:r w:rsidRPr="00FC0F14">
        <w:rPr>
          <w:rFonts w:hint="cs"/>
          <w:rtl/>
          <w:lang w:bidi="ar-EG"/>
        </w:rPr>
        <w:t>ينبغي تقديم الوثائق المؤقتة إلى مكتب تقييس الاتصالات في صيغة إلكترونية. وينشر المكتب الوثائق المؤقتة التي يتلقاها في شكل ملفات إلكترونية عندما تصبح متاحة؛ أما الوثائق المؤقتة التي يتلقاها في شكل نسخ ورقية فتنشر في أقرب وقت</w:t>
      </w:r>
      <w:r w:rsidRPr="00FC0F14">
        <w:rPr>
          <w:rFonts w:hint="eastAsia"/>
          <w:rtl/>
          <w:lang w:bidi="ar-EG"/>
        </w:rPr>
        <w:t> </w:t>
      </w:r>
      <w:r w:rsidRPr="00FC0F14">
        <w:rPr>
          <w:rFonts w:hint="cs"/>
          <w:rtl/>
          <w:lang w:bidi="ar-EG"/>
        </w:rPr>
        <w:t>ممكن. وقد تُتاح النسخ المطبوعة حسب الطلب ل</w:t>
      </w:r>
      <w:r w:rsidRPr="00FC0F14">
        <w:rPr>
          <w:rtl/>
          <w:lang w:bidi="ar-EG"/>
        </w:rPr>
        <w:t xml:space="preserve">لأشخاص ذوي الإعاقة </w:t>
      </w:r>
      <w:r w:rsidRPr="00FC0F14">
        <w:rPr>
          <w:rFonts w:hint="cs"/>
          <w:rtl/>
          <w:lang w:bidi="ar-EG"/>
        </w:rPr>
        <w:t>و</w:t>
      </w:r>
      <w:r w:rsidRPr="00FC0F14">
        <w:rPr>
          <w:rtl/>
          <w:lang w:bidi="ar-EG"/>
        </w:rPr>
        <w:t>ذوي الاحتياجات المحددة</w:t>
      </w:r>
      <w:r w:rsidRPr="00FC0F14">
        <w:rPr>
          <w:rFonts w:hint="cs"/>
          <w:rtl/>
          <w:lang w:bidi="ar-EG"/>
        </w:rPr>
        <w:t>.</w:t>
      </w:r>
    </w:p>
    <w:p w14:paraId="6CD31F50" w14:textId="77777777" w:rsidR="00497D59" w:rsidRPr="00FC0F14" w:rsidRDefault="00497D59" w:rsidP="00497D59">
      <w:pPr>
        <w:spacing w:line="187" w:lineRule="auto"/>
        <w:rPr>
          <w:rtl/>
          <w:lang w:bidi="ar-EG"/>
        </w:rPr>
      </w:pPr>
      <w:r w:rsidRPr="00FC0F14">
        <w:rPr>
          <w:b/>
          <w:bCs/>
        </w:rPr>
        <w:t>2.3.3</w:t>
      </w:r>
      <w:r w:rsidRPr="00FC0F14">
        <w:rPr>
          <w:rFonts w:hint="cs"/>
          <w:rtl/>
        </w:rPr>
        <w:tab/>
      </w:r>
      <w:r w:rsidRPr="00FC0F14">
        <w:rPr>
          <w:rFonts w:hint="cs"/>
          <w:rtl/>
          <w:lang w:bidi="ar-EG"/>
        </w:rPr>
        <w:t>تنشر مقتطفات من تقارير اجتماعات لجان الدراسات أو من تقارير الرؤساء أو المقررين أو أفرقة الصياغة في شكل وثائق</w:t>
      </w:r>
      <w:r w:rsidRPr="00FC0F14">
        <w:rPr>
          <w:rFonts w:hint="eastAsia"/>
          <w:rtl/>
          <w:lang w:bidi="ar-EG"/>
        </w:rPr>
        <w:t> </w:t>
      </w:r>
      <w:r w:rsidRPr="00FC0F14">
        <w:rPr>
          <w:rFonts w:hint="cs"/>
          <w:rtl/>
          <w:lang w:bidi="ar-EG"/>
        </w:rPr>
        <w:t>مؤقتة.</w:t>
      </w:r>
    </w:p>
    <w:p w14:paraId="7A654462" w14:textId="77777777" w:rsidR="00497D59" w:rsidRPr="00FC0F14" w:rsidRDefault="00497D59" w:rsidP="00497D59">
      <w:pPr>
        <w:spacing w:line="187" w:lineRule="auto"/>
        <w:rPr>
          <w:rtl/>
        </w:rPr>
      </w:pPr>
      <w:r w:rsidRPr="00FC0F14">
        <w:rPr>
          <w:b/>
          <w:bCs/>
        </w:rPr>
        <w:t>3.3.3</w:t>
      </w:r>
      <w:r w:rsidRPr="00FC0F14">
        <w:rPr>
          <w:rFonts w:hint="cs"/>
          <w:rtl/>
        </w:rPr>
        <w:tab/>
        <w:t>ينبغي نشر الوثائق المؤقتة بما في ذلك الوثائق المقدمة من أمانة الاتحاد، قبل بداية اجتماع لجنة الدراسات أو فرقة العمل على الصفحة المناسبة بالموقع الإلكتروني في موعد أقصاه ثلاثة أيام عمل من تسلم الأمانة لها، وذلك لضمان تيسرها في</w:t>
      </w:r>
      <w:r w:rsidRPr="00FC0F14">
        <w:rPr>
          <w:rFonts w:hint="eastAsia"/>
          <w:rtl/>
        </w:rPr>
        <w:t> </w:t>
      </w:r>
      <w:r w:rsidRPr="00FC0F14">
        <w:rPr>
          <w:rFonts w:hint="cs"/>
          <w:rtl/>
        </w:rPr>
        <w:t xml:space="preserve">موعد لا يقل عن سبعة أيام تقويمية قبل بدء الاجتماع. ولا ينطبق هذا الموعد النهائي على الوثائق الإدارية أو التقارير بشأن الأحداث التي تنعقد قبل بدء الاجتماع بأقل من </w:t>
      </w:r>
      <w:r w:rsidRPr="00FC0F14">
        <w:t>21</w:t>
      </w:r>
      <w:r w:rsidRPr="00FC0F14">
        <w:rPr>
          <w:rFonts w:hint="eastAsia"/>
          <w:rtl/>
        </w:rPr>
        <w:t> </w:t>
      </w:r>
      <w:r w:rsidRPr="00FC0F14">
        <w:rPr>
          <w:rFonts w:hint="cs"/>
          <w:rtl/>
        </w:rPr>
        <w:t xml:space="preserve">يوماً تقويمياً، ولا على المقترحات المقدمة من رؤساء ومنظمي اجتماعات الأفرقة المخصصة، ولا على تجميعات المقترحات التي يعدها الرؤساء أو الأمانة ولا على الوثائق التي يطلبها الاجتماع تحديداً. وينبغي نشر التقارير عادةً بشأن الأحداث التي تنعقد قبل بدء الاجتماع بأقل من </w:t>
      </w:r>
      <w:r w:rsidRPr="00FC0F14">
        <w:t>21</w:t>
      </w:r>
      <w:r w:rsidRPr="00FC0F14">
        <w:rPr>
          <w:rFonts w:hint="eastAsia"/>
          <w:rtl/>
        </w:rPr>
        <w:t> يوماً تقويمياً، على الص</w:t>
      </w:r>
      <w:r w:rsidRPr="00FC0F14">
        <w:rPr>
          <w:rFonts w:hint="cs"/>
          <w:rtl/>
        </w:rPr>
        <w:t>ف</w:t>
      </w:r>
      <w:r w:rsidRPr="00FC0F14">
        <w:rPr>
          <w:rFonts w:hint="eastAsia"/>
          <w:rtl/>
        </w:rPr>
        <w:t>حة المناسبة بالموقع الإلكتروني قبل بدء مناقشة البند المعني في الاجتماع</w:t>
      </w:r>
      <w:r w:rsidRPr="00FC0F14">
        <w:rPr>
          <w:rFonts w:hint="cs"/>
          <w:rtl/>
        </w:rPr>
        <w:t xml:space="preserve"> بيومين تقويميين على الأقل</w:t>
      </w:r>
      <w:r w:rsidRPr="00FC0F14">
        <w:rPr>
          <w:rFonts w:hint="eastAsia"/>
          <w:rtl/>
        </w:rPr>
        <w:t>، ما لم يتم الاتفاق على خلاف ذلك في</w:t>
      </w:r>
      <w:r w:rsidRPr="00FC0F14">
        <w:rPr>
          <w:rFonts w:hint="cs"/>
          <w:rtl/>
        </w:rPr>
        <w:t> </w:t>
      </w:r>
      <w:r w:rsidRPr="00FC0F14">
        <w:rPr>
          <w:rFonts w:hint="eastAsia"/>
          <w:rtl/>
        </w:rPr>
        <w:t>الاجتماع.</w:t>
      </w:r>
    </w:p>
    <w:p w14:paraId="19FD5B6A" w14:textId="77777777" w:rsidR="00497D59" w:rsidRPr="00FC0F14" w:rsidRDefault="00497D59" w:rsidP="00497D59">
      <w:pPr>
        <w:spacing w:line="187" w:lineRule="auto"/>
        <w:rPr>
          <w:rtl/>
        </w:rPr>
      </w:pPr>
      <w:r w:rsidRPr="00FC0F14">
        <w:rPr>
          <w:b/>
          <w:bCs/>
        </w:rPr>
        <w:t>4.3.3</w:t>
      </w:r>
      <w:r w:rsidRPr="00FC0F14">
        <w:rPr>
          <w:rFonts w:hint="cs"/>
          <w:rtl/>
        </w:rPr>
        <w:tab/>
        <w:t>يمكن إعداد وثائق مؤقتة أثناء الاجتماع.</w:t>
      </w:r>
    </w:p>
    <w:p w14:paraId="27A8B612" w14:textId="77777777" w:rsidR="00497D59" w:rsidRPr="00FC0F14" w:rsidRDefault="00497D59" w:rsidP="00497D59">
      <w:pPr>
        <w:rPr>
          <w:rtl/>
          <w:lang w:bidi="ar-EG"/>
        </w:rPr>
      </w:pPr>
      <w:r w:rsidRPr="00FC0F14">
        <w:rPr>
          <w:b/>
          <w:bCs/>
        </w:rPr>
        <w:t>5.3.3</w:t>
      </w:r>
      <w:r w:rsidRPr="00FC0F14">
        <w:rPr>
          <w:rFonts w:hint="cs"/>
          <w:rtl/>
          <w:lang w:bidi="ar-EG"/>
        </w:rPr>
        <w:tab/>
        <w:t>ي</w:t>
      </w:r>
      <w:r w:rsidRPr="00FC0F14">
        <w:rPr>
          <w:rtl/>
          <w:lang w:bidi="ar-EG"/>
        </w:rPr>
        <w:t xml:space="preserve">جوز لرؤساء ونواب رؤساء لجان الدراسات </w:t>
      </w:r>
      <w:r w:rsidRPr="00FC0F14">
        <w:rPr>
          <w:rFonts w:hint="cs"/>
          <w:rtl/>
          <w:lang w:bidi="ar-EG"/>
        </w:rPr>
        <w:t>وفرق</w:t>
      </w:r>
      <w:r w:rsidRPr="00FC0F14">
        <w:rPr>
          <w:rtl/>
          <w:lang w:bidi="ar-EG"/>
        </w:rPr>
        <w:t xml:space="preserve"> العمل أن يقدموا مساهمات في أي وقت بوصفها وثائق مؤقتة، </w:t>
      </w:r>
      <w:r w:rsidRPr="00FC0F14">
        <w:rPr>
          <w:rFonts w:hint="cs"/>
          <w:rtl/>
          <w:lang w:bidi="ar-EG"/>
        </w:rPr>
        <w:t xml:space="preserve">إلى لجنة الدراسات أو فرقة العمل التي يتبعون لها، </w:t>
      </w:r>
      <w:r w:rsidRPr="00FC0F14">
        <w:rPr>
          <w:rtl/>
          <w:lang w:bidi="ar-EG"/>
        </w:rPr>
        <w:t xml:space="preserve">بما في ذلك بوجه خاص </w:t>
      </w:r>
      <w:r w:rsidRPr="00FC0F14">
        <w:rPr>
          <w:rFonts w:hint="cs"/>
          <w:rtl/>
          <w:lang w:bidi="ar-EG"/>
        </w:rPr>
        <w:t xml:space="preserve">مقترحات </w:t>
      </w:r>
      <w:r w:rsidRPr="00FC0F14">
        <w:rPr>
          <w:rtl/>
          <w:lang w:bidi="ar-EG"/>
        </w:rPr>
        <w:t xml:space="preserve">من </w:t>
      </w:r>
      <w:r w:rsidRPr="00FC0F14">
        <w:rPr>
          <w:rFonts w:hint="cs"/>
          <w:rtl/>
          <w:lang w:bidi="ar-EG"/>
        </w:rPr>
        <w:t xml:space="preserve">المرجح </w:t>
      </w:r>
      <w:r w:rsidRPr="00FC0F14">
        <w:rPr>
          <w:rtl/>
          <w:lang w:bidi="ar-EG"/>
        </w:rPr>
        <w:t>أن تؤدي إلى تعجيل المناقشات؛</w:t>
      </w:r>
    </w:p>
    <w:p w14:paraId="0E5D8BBC" w14:textId="77777777" w:rsidR="00497D59" w:rsidRPr="00FC0F14" w:rsidRDefault="00497D59" w:rsidP="00497D59">
      <w:pPr>
        <w:pStyle w:val="Heading2"/>
      </w:pPr>
      <w:r w:rsidRPr="00FC0F14">
        <w:t>4.3</w:t>
      </w:r>
      <w:r w:rsidRPr="00FC0F14">
        <w:rPr>
          <w:rFonts w:hint="cs"/>
          <w:rtl/>
        </w:rPr>
        <w:tab/>
        <w:t>النفاذ الإلكتروني</w:t>
      </w:r>
    </w:p>
    <w:p w14:paraId="35C671CE" w14:textId="77777777" w:rsidR="00497D59" w:rsidRPr="00FC0F14" w:rsidRDefault="00497D59" w:rsidP="00497D59">
      <w:pPr>
        <w:spacing w:before="180" w:line="187" w:lineRule="auto"/>
        <w:rPr>
          <w:spacing w:val="-2"/>
          <w:rtl/>
        </w:rPr>
      </w:pPr>
      <w:r w:rsidRPr="00FC0F14">
        <w:rPr>
          <w:b/>
          <w:bCs/>
          <w:spacing w:val="-2"/>
        </w:rPr>
        <w:t>1.4.3</w:t>
      </w:r>
      <w:r w:rsidRPr="00FC0F14">
        <w:rPr>
          <w:rFonts w:hint="cs"/>
          <w:spacing w:val="-2"/>
          <w:rtl/>
        </w:rPr>
        <w:tab/>
        <w:t>ينشر مكتب تقييس الاتصالات جميع الوثائق المقدمة إلكترونياً (المساهمات والوثائق المؤقتة، بما في ذلك بيانات الاتصال) بمجرد توافر صيغ إلكترونية لهذه الوثائق. وينبغي توفير تسهيلات البحث الملائمة للنفاذ إلى الوثائق المنشورة</w:t>
      </w:r>
      <w:r w:rsidRPr="00FC0F14">
        <w:rPr>
          <w:rFonts w:hint="cs"/>
          <w:spacing w:val="-2"/>
          <w:rtl/>
          <w:lang w:bidi="ar-EG"/>
        </w:rPr>
        <w:t xml:space="preserve"> (انظر أيضا ًالفقرة </w:t>
      </w:r>
      <w:r w:rsidRPr="00FC0F14">
        <w:rPr>
          <w:spacing w:val="-2"/>
          <w:lang w:val="fr-CH" w:bidi="ar-EG"/>
        </w:rPr>
        <w:t>3.3.3</w:t>
      </w:r>
      <w:r w:rsidRPr="00FC0F14">
        <w:rPr>
          <w:rFonts w:hint="cs"/>
          <w:spacing w:val="-2"/>
          <w:rtl/>
          <w:lang w:bidi="ar-EG"/>
        </w:rPr>
        <w:t>)</w:t>
      </w:r>
      <w:r w:rsidRPr="00FC0F14">
        <w:rPr>
          <w:rFonts w:hint="cs"/>
          <w:spacing w:val="-2"/>
          <w:rtl/>
        </w:rPr>
        <w:t>.</w:t>
      </w:r>
    </w:p>
    <w:p w14:paraId="1908C2C1" w14:textId="77777777" w:rsidR="00497D59" w:rsidRPr="00FC0F14" w:rsidRDefault="00497D59" w:rsidP="00497D59">
      <w:pPr>
        <w:pStyle w:val="Heading2"/>
        <w:rPr>
          <w:rtl/>
        </w:rPr>
      </w:pPr>
      <w:r w:rsidRPr="00FC0F14">
        <w:t>5.3</w:t>
      </w:r>
      <w:r w:rsidRPr="00FC0F14">
        <w:rPr>
          <w:rtl/>
        </w:rPr>
        <w:tab/>
      </w:r>
      <w:r w:rsidRPr="00FC0F14">
        <w:rPr>
          <w:rFonts w:hint="cs"/>
          <w:rtl/>
        </w:rPr>
        <w:t>أنواع أخرى من الوثائق</w:t>
      </w:r>
    </w:p>
    <w:p w14:paraId="00243491" w14:textId="77777777" w:rsidR="00497D59" w:rsidRPr="00FC0F14" w:rsidRDefault="00497D59" w:rsidP="00497D59">
      <w:pPr>
        <w:spacing w:before="180" w:line="187" w:lineRule="auto"/>
        <w:rPr>
          <w:rtl/>
          <w:lang w:bidi="ar-EG"/>
        </w:rPr>
      </w:pPr>
      <w:r w:rsidRPr="00FC0F14">
        <w:rPr>
          <w:rFonts w:hint="cs"/>
          <w:rtl/>
          <w:lang w:bidi="ar-EG"/>
        </w:rPr>
        <w:t xml:space="preserve">مع تقدم أعمال قطاع التقييس وأفرقته، قد تنتج أنواع مختلفة من المواد بالإضافة إلى التوصيات والنصوص الأخرى المبينة سابقاً. </w:t>
      </w:r>
      <w:r w:rsidRPr="00FC0F14">
        <w:rPr>
          <w:rFonts w:hint="cs"/>
          <w:spacing w:val="-6"/>
          <w:rtl/>
          <w:lang w:bidi="ar-EG"/>
        </w:rPr>
        <w:t>وتتناول</w:t>
      </w:r>
      <w:r w:rsidRPr="00FC0F14">
        <w:rPr>
          <w:spacing w:val="-6"/>
          <w:rtl/>
          <w:lang w:bidi="ar-EG"/>
        </w:rPr>
        <w:t xml:space="preserve"> هذه الفقرة أنواع النصوص المستخدمة في قطاع تقييس الاتصالات غير تلك المعرّفة في</w:t>
      </w:r>
      <w:r w:rsidRPr="00FC0F14">
        <w:rPr>
          <w:rFonts w:hint="cs"/>
          <w:spacing w:val="-6"/>
          <w:rtl/>
          <w:lang w:bidi="ar-EG"/>
        </w:rPr>
        <w:t xml:space="preserve"> </w:t>
      </w:r>
      <w:r w:rsidRPr="00FC0F14">
        <w:rPr>
          <w:rFonts w:hint="cs"/>
          <w:rtl/>
        </w:rPr>
        <w:t xml:space="preserve">القرار </w:t>
      </w:r>
      <w:r w:rsidRPr="00FC0F14">
        <w:t>1</w:t>
      </w:r>
      <w:r w:rsidRPr="00FC0F14">
        <w:rPr>
          <w:rFonts w:hint="cs"/>
          <w:rtl/>
        </w:rPr>
        <w:t xml:space="preserve"> للجمعية العالمية لتقييس الاتصالات </w:t>
      </w:r>
      <w:r w:rsidRPr="00FC0F14">
        <w:t>[WTSA Res. 1]</w:t>
      </w:r>
      <w:r w:rsidRPr="00FC0F14">
        <w:rPr>
          <w:rFonts w:hint="cs"/>
          <w:rtl/>
        </w:rPr>
        <w:t xml:space="preserve"> </w:t>
      </w:r>
      <w:r w:rsidRPr="00FC0F14">
        <w:rPr>
          <w:spacing w:val="-6"/>
          <w:rtl/>
          <w:lang w:bidi="ar-EG"/>
        </w:rPr>
        <w:t>أو في ال</w:t>
      </w:r>
      <w:r w:rsidRPr="00FC0F14">
        <w:rPr>
          <w:rFonts w:hint="cs"/>
          <w:spacing w:val="-6"/>
          <w:rtl/>
          <w:lang w:bidi="ar-EG"/>
        </w:rPr>
        <w:t>فقرة</w:t>
      </w:r>
      <w:r w:rsidRPr="00FC0F14">
        <w:rPr>
          <w:spacing w:val="-6"/>
          <w:rtl/>
          <w:lang w:bidi="ar-EG"/>
        </w:rPr>
        <w:t xml:space="preserve"> </w:t>
      </w:r>
      <w:r w:rsidRPr="00FC0F14">
        <w:rPr>
          <w:spacing w:val="-6"/>
          <w:lang w:bidi="ar-EG"/>
        </w:rPr>
        <w:t>2.8.1</w:t>
      </w:r>
      <w:r w:rsidRPr="00FC0F14">
        <w:rPr>
          <w:spacing w:val="-6"/>
          <w:rtl/>
          <w:lang w:bidi="ar-EG"/>
        </w:rPr>
        <w:t xml:space="preserve"> من هذه التوصية.</w:t>
      </w:r>
      <w:r w:rsidRPr="00FC0F14">
        <w:rPr>
          <w:rtl/>
          <w:lang w:bidi="ar-EG"/>
        </w:rPr>
        <w:t xml:space="preserve"> وتشمل </w:t>
      </w:r>
      <w:r w:rsidRPr="00FC0F14">
        <w:rPr>
          <w:rFonts w:hint="cs"/>
          <w:rtl/>
          <w:lang w:bidi="ar-EG"/>
        </w:rPr>
        <w:t>ال</w:t>
      </w:r>
      <w:r w:rsidRPr="00FC0F14">
        <w:rPr>
          <w:rtl/>
          <w:lang w:bidi="ar-EG"/>
        </w:rPr>
        <w:t xml:space="preserve">أنواع </w:t>
      </w:r>
      <w:r w:rsidRPr="00FC0F14">
        <w:rPr>
          <w:rFonts w:hint="cs"/>
          <w:rtl/>
          <w:lang w:bidi="ar-EG"/>
        </w:rPr>
        <w:t>ال</w:t>
      </w:r>
      <w:r w:rsidRPr="00FC0F14">
        <w:rPr>
          <w:rtl/>
          <w:lang w:bidi="ar-EG"/>
        </w:rPr>
        <w:t xml:space="preserve">أخرى من وثائق قطاع التقييس وثائق </w:t>
      </w:r>
      <w:r w:rsidRPr="00FC0F14">
        <w:rPr>
          <w:color w:val="000000"/>
          <w:rtl/>
        </w:rPr>
        <w:t>الأعمال غير المتعلقة بالجمعية (مثل الحدث متعدد الجوانب "كاليدوسكوب") والبرامج الإرشادية والتعلم الإلكتروني والأدلة القائمة على الويب</w:t>
      </w:r>
      <w:r w:rsidRPr="00FC0F14">
        <w:rPr>
          <w:color w:val="000000"/>
        </w:rPr>
        <w:t>.</w:t>
      </w:r>
      <w:r w:rsidRPr="00FC0F14">
        <w:rPr>
          <w:rtl/>
          <w:lang w:bidi="ar-EG"/>
        </w:rPr>
        <w:t xml:space="preserve"> ولا تتطلب هذه الأنواع من الوثائق موافقة </w:t>
      </w:r>
      <w:r w:rsidRPr="00FC0F14">
        <w:rPr>
          <w:rFonts w:hint="cs"/>
          <w:rtl/>
          <w:lang w:bidi="ar-EG"/>
        </w:rPr>
        <w:t xml:space="preserve">أي من </w:t>
      </w:r>
      <w:r w:rsidRPr="00FC0F14">
        <w:rPr>
          <w:rtl/>
          <w:lang w:bidi="ar-EG"/>
        </w:rPr>
        <w:t>لجان الدراسات ولا ترتبط بأساليب عمل</w:t>
      </w:r>
      <w:r w:rsidRPr="00FC0F14">
        <w:rPr>
          <w:rFonts w:hint="cs"/>
          <w:rtl/>
          <w:lang w:bidi="ar-EG"/>
        </w:rPr>
        <w:t xml:space="preserve"> من تلك المبينة</w:t>
      </w:r>
      <w:r w:rsidRPr="00FC0F14">
        <w:rPr>
          <w:rtl/>
          <w:lang w:bidi="ar-EG"/>
        </w:rPr>
        <w:t xml:space="preserve"> في توصيات السلسلة</w:t>
      </w:r>
      <w:r w:rsidRPr="00FC0F14">
        <w:rPr>
          <w:rFonts w:hint="cs"/>
          <w:rtl/>
          <w:lang w:bidi="ar-EG"/>
        </w:rPr>
        <w:t> </w:t>
      </w:r>
      <w:r w:rsidRPr="00FC0F14">
        <w:rPr>
          <w:lang w:bidi="ar-EG"/>
        </w:rPr>
        <w:t>A</w:t>
      </w:r>
      <w:r w:rsidRPr="00FC0F14">
        <w:rPr>
          <w:rtl/>
          <w:lang w:bidi="ar-EG"/>
        </w:rPr>
        <w:t>.</w:t>
      </w:r>
    </w:p>
    <w:p w14:paraId="080158F9" w14:textId="77777777" w:rsidR="00635FAF" w:rsidRPr="00FC0F14" w:rsidRDefault="00635FAF" w:rsidP="00635FAF">
      <w:pPr>
        <w:rPr>
          <w:kern w:val="32"/>
          <w:sz w:val="26"/>
          <w:szCs w:val="26"/>
          <w:lang w:bidi="ar-EG"/>
        </w:rPr>
      </w:pPr>
      <w:r w:rsidRPr="00FC0F14">
        <w:rPr>
          <w:rtl/>
        </w:rPr>
        <w:br w:type="page"/>
      </w:r>
    </w:p>
    <w:p w14:paraId="36BF0813" w14:textId="77777777" w:rsidR="00497D59" w:rsidRPr="00FC0F14" w:rsidRDefault="00497D59" w:rsidP="00497D59">
      <w:pPr>
        <w:pStyle w:val="Heading1"/>
        <w:rPr>
          <w:rtl/>
        </w:rPr>
      </w:pPr>
      <w:r w:rsidRPr="00FC0F14">
        <w:t>4</w:t>
      </w:r>
      <w:r w:rsidRPr="00FC0F14">
        <w:rPr>
          <w:rtl/>
        </w:rPr>
        <w:tab/>
      </w:r>
      <w:r w:rsidRPr="00FC0F14">
        <w:rPr>
          <w:rFonts w:hint="cs"/>
          <w:rtl/>
        </w:rPr>
        <w:t>أفرقة قطاع تقييس الاتصالات الأخرى</w:t>
      </w:r>
    </w:p>
    <w:p w14:paraId="59A58AEC" w14:textId="77777777" w:rsidR="00497D59" w:rsidRPr="00FC0F14" w:rsidRDefault="00497D59" w:rsidP="00497D59">
      <w:pPr>
        <w:pStyle w:val="Heading2"/>
        <w:rPr>
          <w:rtl/>
        </w:rPr>
      </w:pPr>
      <w:r w:rsidRPr="00FC0F14">
        <w:t>1.4</w:t>
      </w:r>
      <w:r w:rsidRPr="00FC0F14">
        <w:rPr>
          <w:rtl/>
        </w:rPr>
        <w:tab/>
      </w:r>
      <w:r w:rsidRPr="00FC0F14">
        <w:rPr>
          <w:rFonts w:hint="cs"/>
          <w:rtl/>
        </w:rPr>
        <w:t>نظرة عامة</w:t>
      </w:r>
    </w:p>
    <w:p w14:paraId="3ECF5BF9" w14:textId="77777777" w:rsidR="00497D59" w:rsidRPr="00FC0F14" w:rsidRDefault="00497D59" w:rsidP="00497D59">
      <w:pPr>
        <w:rPr>
          <w:rtl/>
          <w:lang w:bidi="ar-EG"/>
        </w:rPr>
      </w:pPr>
      <w:r w:rsidRPr="00FC0F14">
        <w:rPr>
          <w:rFonts w:hint="eastAsia"/>
          <w:rtl/>
          <w:lang w:bidi="ar-EG"/>
        </w:rPr>
        <w:t>بالإضافة</w:t>
      </w:r>
      <w:r w:rsidRPr="00FC0F14">
        <w:rPr>
          <w:rtl/>
          <w:lang w:bidi="ar-EG"/>
        </w:rPr>
        <w:t xml:space="preserve"> </w:t>
      </w:r>
      <w:r w:rsidRPr="00FC0F14">
        <w:rPr>
          <w:rFonts w:hint="eastAsia"/>
          <w:rtl/>
          <w:lang w:bidi="ar-EG"/>
        </w:rPr>
        <w:t>إلى</w:t>
      </w:r>
      <w:r w:rsidRPr="00FC0F14">
        <w:rPr>
          <w:rtl/>
          <w:lang w:bidi="ar-EG"/>
        </w:rPr>
        <w:t xml:space="preserve"> </w:t>
      </w:r>
      <w:r w:rsidRPr="00FC0F14">
        <w:rPr>
          <w:rFonts w:hint="eastAsia"/>
          <w:rtl/>
          <w:lang w:bidi="ar-EG"/>
        </w:rPr>
        <w:t>لجان</w:t>
      </w:r>
      <w:r w:rsidRPr="00FC0F14">
        <w:rPr>
          <w:rtl/>
          <w:lang w:bidi="ar-EG"/>
        </w:rPr>
        <w:t xml:space="preserve"> </w:t>
      </w:r>
      <w:r w:rsidRPr="00FC0F14">
        <w:rPr>
          <w:rFonts w:hint="eastAsia"/>
          <w:rtl/>
          <w:lang w:bidi="ar-EG"/>
        </w:rPr>
        <w:t>الدراسات،</w:t>
      </w:r>
      <w:r w:rsidRPr="00FC0F14">
        <w:rPr>
          <w:rtl/>
          <w:lang w:bidi="ar-EG"/>
        </w:rPr>
        <w:t xml:space="preserve"> </w:t>
      </w:r>
      <w:r w:rsidRPr="00FC0F14">
        <w:rPr>
          <w:rFonts w:hint="eastAsia"/>
          <w:rtl/>
          <w:lang w:bidi="ar-EG"/>
        </w:rPr>
        <w:t>تعمل</w:t>
      </w:r>
      <w:r w:rsidRPr="00FC0F14">
        <w:rPr>
          <w:rtl/>
          <w:lang w:bidi="ar-EG"/>
        </w:rPr>
        <w:t xml:space="preserve"> </w:t>
      </w:r>
      <w:r w:rsidRPr="00FC0F14">
        <w:rPr>
          <w:rFonts w:hint="eastAsia"/>
          <w:rtl/>
          <w:lang w:bidi="ar-EG"/>
        </w:rPr>
        <w:t>أفرقة</w:t>
      </w:r>
      <w:r w:rsidRPr="00FC0F14">
        <w:rPr>
          <w:rtl/>
          <w:lang w:bidi="ar-EG"/>
        </w:rPr>
        <w:t xml:space="preserve"> </w:t>
      </w:r>
      <w:r w:rsidRPr="00FC0F14">
        <w:rPr>
          <w:rFonts w:hint="eastAsia"/>
          <w:rtl/>
          <w:lang w:bidi="ar-EG"/>
        </w:rPr>
        <w:t>أخرى</w:t>
      </w:r>
      <w:r w:rsidRPr="00FC0F14">
        <w:rPr>
          <w:rtl/>
          <w:lang w:bidi="ar-EG"/>
        </w:rPr>
        <w:t xml:space="preserve"> </w:t>
      </w:r>
      <w:r w:rsidRPr="00FC0F14">
        <w:rPr>
          <w:rFonts w:hint="eastAsia"/>
          <w:rtl/>
          <w:lang w:bidi="ar-EG"/>
        </w:rPr>
        <w:t>للمضي</w:t>
      </w:r>
      <w:r w:rsidRPr="00FC0F14">
        <w:rPr>
          <w:rtl/>
          <w:lang w:bidi="ar-EG"/>
        </w:rPr>
        <w:t xml:space="preserve"> </w:t>
      </w:r>
      <w:r w:rsidRPr="00FC0F14">
        <w:rPr>
          <w:rFonts w:hint="eastAsia"/>
          <w:rtl/>
          <w:lang w:bidi="ar-EG"/>
        </w:rPr>
        <w:t>قدماً</w:t>
      </w:r>
      <w:r w:rsidRPr="00FC0F14">
        <w:rPr>
          <w:rtl/>
          <w:lang w:bidi="ar-EG"/>
        </w:rPr>
        <w:t xml:space="preserve"> </w:t>
      </w:r>
      <w:r w:rsidRPr="00FC0F14">
        <w:rPr>
          <w:rFonts w:hint="eastAsia"/>
          <w:rtl/>
          <w:lang w:bidi="ar-EG"/>
        </w:rPr>
        <w:t>بتنفيذ</w:t>
      </w:r>
      <w:r w:rsidRPr="00FC0F14">
        <w:rPr>
          <w:rtl/>
          <w:lang w:bidi="ar-EG"/>
        </w:rPr>
        <w:t xml:space="preserve"> </w:t>
      </w:r>
      <w:r w:rsidRPr="00FC0F14">
        <w:rPr>
          <w:rFonts w:hint="eastAsia"/>
          <w:rtl/>
          <w:lang w:bidi="ar-EG"/>
        </w:rPr>
        <w:t>مهمة</w:t>
      </w:r>
      <w:r w:rsidRPr="00FC0F14">
        <w:rPr>
          <w:rtl/>
          <w:lang w:bidi="ar-EG"/>
        </w:rPr>
        <w:t xml:space="preserve"> </w:t>
      </w:r>
      <w:r w:rsidRPr="00FC0F14">
        <w:rPr>
          <w:rFonts w:hint="eastAsia"/>
          <w:rtl/>
          <w:lang w:bidi="ar-EG"/>
        </w:rPr>
        <w:t>قطاع</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وتوثّ</w:t>
      </w:r>
      <w:r w:rsidRPr="00FC0F14">
        <w:rPr>
          <w:rFonts w:hint="cs"/>
          <w:rtl/>
          <w:lang w:bidi="ar-EG"/>
        </w:rPr>
        <w:t>ِ</w:t>
      </w:r>
      <w:r w:rsidRPr="00FC0F14">
        <w:rPr>
          <w:rFonts w:hint="eastAsia"/>
          <w:rtl/>
          <w:lang w:bidi="ar-EG"/>
        </w:rPr>
        <w:t>ق</w:t>
      </w:r>
      <w:r w:rsidRPr="00FC0F14">
        <w:rPr>
          <w:rtl/>
          <w:lang w:bidi="ar-EG"/>
        </w:rPr>
        <w:t xml:space="preserve"> </w:t>
      </w:r>
      <w:r w:rsidRPr="00FC0F14">
        <w:rPr>
          <w:rFonts w:hint="eastAsia"/>
          <w:rtl/>
          <w:lang w:bidi="ar-EG"/>
        </w:rPr>
        <w:t>هذه</w:t>
      </w:r>
      <w:r w:rsidRPr="00FC0F14">
        <w:rPr>
          <w:rtl/>
          <w:lang w:bidi="ar-EG"/>
        </w:rPr>
        <w:t xml:space="preserve"> </w:t>
      </w:r>
      <w:r w:rsidRPr="00FC0F14">
        <w:rPr>
          <w:rFonts w:hint="eastAsia"/>
          <w:rtl/>
          <w:lang w:bidi="ar-EG"/>
        </w:rPr>
        <w:t>الفقرة</w:t>
      </w:r>
      <w:r w:rsidRPr="00FC0F14">
        <w:rPr>
          <w:rtl/>
          <w:lang w:bidi="ar-EG"/>
        </w:rPr>
        <w:t xml:space="preserve"> </w:t>
      </w:r>
      <w:r w:rsidRPr="00FC0F14">
        <w:rPr>
          <w:rFonts w:hint="eastAsia"/>
          <w:rtl/>
          <w:lang w:bidi="ar-EG"/>
        </w:rPr>
        <w:t>أنواع</w:t>
      </w:r>
      <w:r w:rsidRPr="00FC0F14">
        <w:rPr>
          <w:rtl/>
          <w:lang w:bidi="ar-EG"/>
        </w:rPr>
        <w:t xml:space="preserve"> </w:t>
      </w:r>
      <w:r w:rsidRPr="00FC0F14">
        <w:rPr>
          <w:rFonts w:hint="eastAsia"/>
          <w:rtl/>
          <w:lang w:bidi="ar-EG"/>
        </w:rPr>
        <w:t>الأفرقة</w:t>
      </w:r>
      <w:r w:rsidRPr="00FC0F14">
        <w:rPr>
          <w:rFonts w:hint="cs"/>
          <w:rtl/>
          <w:lang w:bidi="ar-EG"/>
        </w:rPr>
        <w:t xml:space="preserve"> الأخرى الموجودة في القطاع</w:t>
      </w:r>
      <w:r w:rsidRPr="00FC0F14">
        <w:rPr>
          <w:rtl/>
          <w:lang w:bidi="ar-EG"/>
        </w:rPr>
        <w:t xml:space="preserve"> </w:t>
      </w:r>
      <w:r w:rsidRPr="00FC0F14">
        <w:rPr>
          <w:rFonts w:hint="eastAsia"/>
          <w:rtl/>
          <w:lang w:bidi="ar-EG"/>
        </w:rPr>
        <w:t>غير</w:t>
      </w:r>
      <w:r w:rsidRPr="00FC0F14">
        <w:rPr>
          <w:rtl/>
          <w:lang w:bidi="ar-EG"/>
        </w:rPr>
        <w:t xml:space="preserve"> </w:t>
      </w:r>
      <w:r w:rsidRPr="00FC0F14">
        <w:rPr>
          <w:rFonts w:hint="eastAsia"/>
          <w:rtl/>
          <w:lang w:bidi="ar-EG"/>
        </w:rPr>
        <w:t>لجان</w:t>
      </w:r>
      <w:r w:rsidRPr="00FC0F14">
        <w:rPr>
          <w:rtl/>
          <w:lang w:bidi="ar-EG"/>
        </w:rPr>
        <w:t xml:space="preserve"> </w:t>
      </w:r>
      <w:r w:rsidRPr="00FC0F14">
        <w:rPr>
          <w:rFonts w:hint="eastAsia"/>
          <w:rtl/>
          <w:lang w:bidi="ar-EG"/>
        </w:rPr>
        <w:t>الدراسات</w:t>
      </w:r>
      <w:r w:rsidRPr="00FC0F14">
        <w:rPr>
          <w:rtl/>
          <w:lang w:bidi="ar-EG"/>
        </w:rPr>
        <w:t>.</w:t>
      </w:r>
    </w:p>
    <w:p w14:paraId="340829F0" w14:textId="77777777" w:rsidR="00497D59" w:rsidRPr="00FC0F14" w:rsidRDefault="00497D59" w:rsidP="00497D59">
      <w:pPr>
        <w:pStyle w:val="Heading2"/>
        <w:rPr>
          <w:rtl/>
        </w:rPr>
      </w:pPr>
      <w:r w:rsidRPr="00FC0F14">
        <w:t>2.4</w:t>
      </w:r>
      <w:r w:rsidRPr="00FC0F14">
        <w:rPr>
          <w:rtl/>
        </w:rPr>
        <w:tab/>
      </w:r>
      <w:r w:rsidRPr="00FC0F14">
        <w:rPr>
          <w:rFonts w:hint="cs"/>
          <w:rtl/>
        </w:rPr>
        <w:t>الأفرقة المتخصصة </w:t>
      </w:r>
      <w:r w:rsidRPr="00FC0F14">
        <w:t>(FG)</w:t>
      </w:r>
    </w:p>
    <w:p w14:paraId="383DA4CB" w14:textId="77777777" w:rsidR="00497D59" w:rsidRPr="00FC0F14" w:rsidRDefault="00497D59" w:rsidP="00497D59">
      <w:pPr>
        <w:rPr>
          <w:rtl/>
        </w:rPr>
      </w:pPr>
      <w:r w:rsidRPr="00FC0F14">
        <w:rPr>
          <w:rtl/>
          <w:lang w:bidi="ar-EG"/>
        </w:rPr>
        <w:t xml:space="preserve">الغرض من </w:t>
      </w:r>
      <w:r w:rsidRPr="00FC0F14">
        <w:rPr>
          <w:rFonts w:hint="cs"/>
          <w:rtl/>
          <w:lang w:bidi="ar-EG"/>
        </w:rPr>
        <w:t>ال</w:t>
      </w:r>
      <w:r w:rsidRPr="00FC0F14">
        <w:rPr>
          <w:rtl/>
          <w:lang w:bidi="ar-EG"/>
        </w:rPr>
        <w:t xml:space="preserve">أفرقة </w:t>
      </w:r>
      <w:r w:rsidRPr="00FC0F14">
        <w:rPr>
          <w:rFonts w:hint="cs"/>
          <w:rtl/>
          <w:lang w:bidi="ar-EG"/>
        </w:rPr>
        <w:t>المتخصصة</w:t>
      </w:r>
      <w:r w:rsidRPr="00FC0F14">
        <w:rPr>
          <w:rtl/>
          <w:lang w:bidi="ar-EG"/>
        </w:rPr>
        <w:t xml:space="preserve"> هو المساعدة في تقدم العمل في لجان الدراسات التابعة لقطاع تقييس الاتصالات </w:t>
      </w:r>
      <w:r w:rsidRPr="00FC0F14">
        <w:rPr>
          <w:rFonts w:hint="cs"/>
          <w:rtl/>
          <w:lang w:bidi="ar-EG"/>
        </w:rPr>
        <w:t xml:space="preserve">بالاتحاد </w:t>
      </w:r>
      <w:r w:rsidRPr="00FC0F14">
        <w:t>(ITU</w:t>
      </w:r>
      <w:r w:rsidRPr="00FC0F14">
        <w:noBreakHyphen/>
        <w:t>T)</w:t>
      </w:r>
      <w:r w:rsidRPr="00FC0F14">
        <w:rPr>
          <w:rFonts w:hint="cs"/>
          <w:rtl/>
          <w:lang w:bidi="ar-EG"/>
        </w:rPr>
        <w:t xml:space="preserve"> </w:t>
      </w:r>
      <w:r w:rsidRPr="00FC0F14">
        <w:rPr>
          <w:rtl/>
          <w:lang w:bidi="ar-EG"/>
        </w:rPr>
        <w:t>وتشجيع مشاركة الأعضاء من المنظمات الأخرى المعنية بوضع المعايير، بما في ذلك الخبراء والأفراد الذين قد لا يكونون أعضاء في الاتحاد.</w:t>
      </w:r>
      <w:r w:rsidRPr="00FC0F14">
        <w:rPr>
          <w:rFonts w:hint="cs"/>
          <w:rtl/>
          <w:lang w:bidi="ar-EG"/>
        </w:rPr>
        <w:t xml:space="preserve"> ويمكن لأنشطة الأفرقة المتخصصة أن تشمل تحليلاً للاختلافات بين التوصيات الحالية والتوصيات المتوقعة وتوفير مواد من أجل النظر فيها عند وضع توصيات. و</w:t>
      </w:r>
      <w:r w:rsidRPr="00FC0F14">
        <w:rPr>
          <w:rFonts w:hint="cs"/>
          <w:rtl/>
        </w:rPr>
        <w:t xml:space="preserve">ترد </w:t>
      </w:r>
      <w:r w:rsidRPr="00FC0F14">
        <w:rPr>
          <w:rFonts w:hint="eastAsia"/>
          <w:rtl/>
        </w:rPr>
        <w:t>أساليب</w:t>
      </w:r>
      <w:r w:rsidRPr="00FC0F14">
        <w:rPr>
          <w:rtl/>
        </w:rPr>
        <w:t xml:space="preserve"> </w:t>
      </w:r>
      <w:r w:rsidRPr="00FC0F14">
        <w:rPr>
          <w:rFonts w:hint="eastAsia"/>
          <w:rtl/>
        </w:rPr>
        <w:t>عمل</w:t>
      </w:r>
      <w:r w:rsidRPr="00FC0F14">
        <w:rPr>
          <w:rFonts w:hint="cs"/>
          <w:rtl/>
        </w:rPr>
        <w:t xml:space="preserve"> الأفرقة المتخصصة في التوصية </w:t>
      </w:r>
      <w:r w:rsidRPr="00FC0F14">
        <w:t>[</w:t>
      </w:r>
      <w:r w:rsidRPr="00FC0F14">
        <w:rPr>
          <w:bCs/>
        </w:rPr>
        <w:t>ITU-T A.7]</w:t>
      </w:r>
      <w:r w:rsidRPr="00FC0F14">
        <w:rPr>
          <w:bCs/>
          <w:rtl/>
          <w:lang w:bidi="ar-EG"/>
        </w:rPr>
        <w:t>.</w:t>
      </w:r>
    </w:p>
    <w:p w14:paraId="2FE7D9F6" w14:textId="77777777" w:rsidR="00497D59" w:rsidRPr="00FC0F14" w:rsidRDefault="00497D59" w:rsidP="00497D59">
      <w:pPr>
        <w:pStyle w:val="Heading2"/>
        <w:rPr>
          <w:rtl/>
        </w:rPr>
      </w:pPr>
      <w:r w:rsidRPr="00FC0F14">
        <w:t>3.4</w:t>
      </w:r>
      <w:r w:rsidRPr="00FC0F14">
        <w:rPr>
          <w:rtl/>
        </w:rPr>
        <w:tab/>
      </w:r>
      <w:r w:rsidRPr="00FC0F14">
        <w:rPr>
          <w:rFonts w:hint="eastAsia"/>
          <w:rtl/>
        </w:rPr>
        <w:t>أفرقة</w:t>
      </w:r>
      <w:r w:rsidRPr="00FC0F14">
        <w:rPr>
          <w:rFonts w:hint="cs"/>
          <w:rtl/>
        </w:rPr>
        <w:t xml:space="preserve"> المقررين</w:t>
      </w:r>
      <w:r w:rsidRPr="00FC0F14">
        <w:rPr>
          <w:rtl/>
        </w:rPr>
        <w:t xml:space="preserve"> </w:t>
      </w:r>
      <w:r w:rsidRPr="00FC0F14">
        <w:rPr>
          <w:rFonts w:hint="eastAsia"/>
          <w:rtl/>
        </w:rPr>
        <w:t>المشتركة</w:t>
      </w:r>
      <w:r w:rsidRPr="00FC0F14">
        <w:rPr>
          <w:rtl/>
        </w:rPr>
        <w:t xml:space="preserve"> </w:t>
      </w:r>
      <w:r w:rsidRPr="00FC0F14">
        <w:rPr>
          <w:rFonts w:hint="eastAsia"/>
          <w:rtl/>
        </w:rPr>
        <w:t>بين</w:t>
      </w:r>
      <w:r w:rsidRPr="00FC0F14">
        <w:rPr>
          <w:rtl/>
        </w:rPr>
        <w:t xml:space="preserve"> </w:t>
      </w:r>
      <w:r w:rsidRPr="00FC0F14">
        <w:rPr>
          <w:rFonts w:hint="eastAsia"/>
          <w:rtl/>
        </w:rPr>
        <w:t>القطاعات</w:t>
      </w:r>
      <w:r w:rsidRPr="00FC0F14">
        <w:rPr>
          <w:rFonts w:hint="cs"/>
          <w:rtl/>
        </w:rPr>
        <w:t xml:space="preserve"> </w:t>
      </w:r>
      <w:r w:rsidRPr="00FC0F14">
        <w:t>(IRG)</w:t>
      </w:r>
    </w:p>
    <w:p w14:paraId="6CA18084" w14:textId="77777777" w:rsidR="00497D59" w:rsidRPr="00FC0F14" w:rsidRDefault="00497D59" w:rsidP="00497D59">
      <w:pPr>
        <w:rPr>
          <w:rFonts w:hAnsi="Times New Roman Bold"/>
          <w:kern w:val="14"/>
          <w:rtl/>
          <w:lang w:val="es-ES" w:bidi="ar-EG"/>
        </w:rPr>
      </w:pPr>
      <w:r w:rsidRPr="00FC0F14">
        <w:rPr>
          <w:rFonts w:hAnsi="Times New Roman Bold" w:hint="eastAsia"/>
          <w:kern w:val="14"/>
          <w:rtl/>
          <w:lang w:bidi="ar-EG"/>
        </w:rPr>
        <w:t>أُنشئت</w:t>
      </w:r>
      <w:r w:rsidRPr="00FC0F14">
        <w:rPr>
          <w:rFonts w:hAnsi="Times New Roman Bold"/>
          <w:kern w:val="14"/>
          <w:rtl/>
          <w:lang w:bidi="ar-EG"/>
        </w:rPr>
        <w:t xml:space="preserve"> </w:t>
      </w:r>
      <w:r w:rsidRPr="00FC0F14">
        <w:rPr>
          <w:rFonts w:hAnsi="Times New Roman Bold" w:hint="eastAsia"/>
          <w:kern w:val="14"/>
          <w:rtl/>
          <w:lang w:bidi="ar-EG"/>
        </w:rPr>
        <w:t>أفرقة</w:t>
      </w:r>
      <w:r w:rsidRPr="00FC0F14">
        <w:rPr>
          <w:rFonts w:hAnsi="Times New Roman Bold"/>
          <w:kern w:val="14"/>
          <w:rtl/>
          <w:lang w:bidi="ar-EG"/>
        </w:rPr>
        <w:t xml:space="preserve"> </w:t>
      </w:r>
      <w:r w:rsidRPr="00FC0F14">
        <w:rPr>
          <w:rFonts w:hAnsi="Times New Roman Bold" w:hint="eastAsia"/>
          <w:kern w:val="14"/>
          <w:rtl/>
          <w:lang w:bidi="ar-EG"/>
        </w:rPr>
        <w:t>المقررين</w:t>
      </w:r>
      <w:r w:rsidRPr="00FC0F14">
        <w:rPr>
          <w:rFonts w:hAnsi="Times New Roman Bold"/>
          <w:kern w:val="14"/>
          <w:rtl/>
          <w:lang w:bidi="ar-EG"/>
        </w:rPr>
        <w:t xml:space="preserve"> </w:t>
      </w:r>
      <w:r w:rsidRPr="00FC0F14">
        <w:rPr>
          <w:rFonts w:hAnsi="Times New Roman Bold" w:hint="eastAsia"/>
          <w:kern w:val="14"/>
          <w:rtl/>
          <w:lang w:bidi="ar-EG"/>
        </w:rPr>
        <w:t>المشتركة</w:t>
      </w:r>
      <w:r w:rsidRPr="00FC0F14">
        <w:rPr>
          <w:rFonts w:hAnsi="Times New Roman Bold"/>
          <w:kern w:val="14"/>
          <w:rtl/>
          <w:lang w:bidi="ar-EG"/>
        </w:rPr>
        <w:t xml:space="preserve"> </w:t>
      </w:r>
      <w:r w:rsidRPr="00FC0F14">
        <w:rPr>
          <w:rFonts w:hAnsi="Times New Roman Bold" w:hint="eastAsia"/>
          <w:kern w:val="14"/>
          <w:rtl/>
          <w:lang w:bidi="ar-EG"/>
        </w:rPr>
        <w:t>بين</w:t>
      </w:r>
      <w:r w:rsidRPr="00FC0F14">
        <w:rPr>
          <w:rFonts w:hAnsi="Times New Roman Bold"/>
          <w:kern w:val="14"/>
          <w:rtl/>
          <w:lang w:bidi="ar-EG"/>
        </w:rPr>
        <w:t xml:space="preserve"> </w:t>
      </w:r>
      <w:r w:rsidRPr="00FC0F14">
        <w:rPr>
          <w:rFonts w:hAnsi="Times New Roman Bold" w:hint="eastAsia"/>
          <w:kern w:val="14"/>
          <w:rtl/>
          <w:lang w:bidi="ar-EG"/>
        </w:rPr>
        <w:t>القطاعات</w:t>
      </w:r>
      <w:r w:rsidRPr="00FC0F14">
        <w:rPr>
          <w:rFonts w:hAnsi="Times New Roman Bold" w:hint="cs"/>
          <w:kern w:val="14"/>
          <w:rtl/>
          <w:lang w:bidi="ar-EG"/>
        </w:rPr>
        <w:t xml:space="preserve"> </w:t>
      </w:r>
      <w:r w:rsidRPr="00FC0F14">
        <w:rPr>
          <w:rFonts w:hAnsi="Times New Roman Bold"/>
          <w:kern w:val="14"/>
          <w:lang w:bidi="ar-EG"/>
        </w:rPr>
        <w:t>(IRG)</w:t>
      </w:r>
      <w:r w:rsidRPr="00FC0F14">
        <w:rPr>
          <w:rFonts w:hAnsi="Times New Roman Bold"/>
          <w:kern w:val="14"/>
          <w:rtl/>
          <w:lang w:bidi="ar-EG"/>
        </w:rPr>
        <w:t xml:space="preserve"> </w:t>
      </w:r>
      <w:r w:rsidRPr="00FC0F14">
        <w:rPr>
          <w:rFonts w:hAnsi="Times New Roman Bold" w:hint="eastAsia"/>
          <w:kern w:val="14"/>
          <w:rtl/>
          <w:lang w:bidi="ar-EG"/>
        </w:rPr>
        <w:t>لتنسيق</w:t>
      </w:r>
      <w:r w:rsidRPr="00FC0F14">
        <w:rPr>
          <w:rFonts w:hAnsi="Times New Roman Bold"/>
          <w:kern w:val="14"/>
          <w:rtl/>
          <w:lang w:bidi="ar-EG"/>
        </w:rPr>
        <w:t xml:space="preserve"> </w:t>
      </w:r>
      <w:r w:rsidRPr="00FC0F14">
        <w:rPr>
          <w:rFonts w:hAnsi="Times New Roman Bold" w:hint="eastAsia"/>
          <w:kern w:val="14"/>
          <w:rtl/>
          <w:lang w:bidi="ar-EG"/>
        </w:rPr>
        <w:t>تقدم</w:t>
      </w:r>
      <w:r w:rsidRPr="00FC0F14">
        <w:rPr>
          <w:rFonts w:hAnsi="Times New Roman Bold"/>
          <w:kern w:val="14"/>
          <w:rtl/>
          <w:lang w:bidi="ar-EG"/>
        </w:rPr>
        <w:t xml:space="preserve"> </w:t>
      </w:r>
      <w:r w:rsidRPr="00FC0F14">
        <w:rPr>
          <w:rFonts w:hAnsi="Times New Roman Bold" w:hint="eastAsia"/>
          <w:kern w:val="14"/>
          <w:rtl/>
          <w:lang w:bidi="ar-EG"/>
        </w:rPr>
        <w:t>سير</w:t>
      </w:r>
      <w:r w:rsidRPr="00FC0F14">
        <w:rPr>
          <w:rFonts w:hAnsi="Times New Roman Bold"/>
          <w:kern w:val="14"/>
          <w:rtl/>
          <w:lang w:bidi="ar-EG"/>
        </w:rPr>
        <w:t xml:space="preserve"> العمل بشأن مواضيع محددة تحظى باهتمام مشترك </w:t>
      </w:r>
      <w:r w:rsidRPr="00FC0F14">
        <w:rPr>
          <w:rFonts w:hAnsi="Times New Roman Bold" w:hint="eastAsia"/>
          <w:kern w:val="14"/>
          <w:rtl/>
          <w:lang w:bidi="ar-EG"/>
        </w:rPr>
        <w:t>من</w:t>
      </w:r>
      <w:r w:rsidRPr="00FC0F14">
        <w:rPr>
          <w:rFonts w:hAnsi="Times New Roman Bold"/>
          <w:kern w:val="14"/>
          <w:rtl/>
          <w:lang w:bidi="ar-EG"/>
        </w:rPr>
        <w:t xml:space="preserve"> </w:t>
      </w:r>
      <w:r w:rsidRPr="00FC0F14">
        <w:rPr>
          <w:rFonts w:hAnsi="Times New Roman Bold" w:hint="eastAsia"/>
          <w:kern w:val="14"/>
          <w:rtl/>
          <w:lang w:bidi="ar-EG"/>
        </w:rPr>
        <w:t>قطاعات</w:t>
      </w:r>
      <w:r w:rsidRPr="00FC0F14">
        <w:rPr>
          <w:rFonts w:hAnsi="Times New Roman Bold"/>
          <w:kern w:val="14"/>
          <w:rtl/>
          <w:lang w:bidi="ar-EG"/>
        </w:rPr>
        <w:t xml:space="preserve"> </w:t>
      </w:r>
      <w:r w:rsidRPr="00FC0F14">
        <w:rPr>
          <w:rFonts w:hAnsi="Times New Roman Bold" w:hint="eastAsia"/>
          <w:kern w:val="14"/>
          <w:rtl/>
          <w:lang w:bidi="ar-EG"/>
        </w:rPr>
        <w:t>الاتحاد</w:t>
      </w:r>
      <w:r w:rsidRPr="00FC0F14">
        <w:rPr>
          <w:rFonts w:hAnsi="Times New Roman Bold"/>
          <w:kern w:val="14"/>
          <w:rtl/>
          <w:lang w:bidi="ar-EG"/>
        </w:rPr>
        <w:t xml:space="preserve">. </w:t>
      </w:r>
      <w:r w:rsidRPr="00FC0F14">
        <w:rPr>
          <w:rFonts w:hAnsi="Times New Roman Bold" w:hint="eastAsia"/>
          <w:kern w:val="14"/>
          <w:rtl/>
          <w:lang w:bidi="ar-EG"/>
        </w:rPr>
        <w:t>ففي</w:t>
      </w:r>
      <w:r w:rsidRPr="00FC0F14">
        <w:rPr>
          <w:rFonts w:hAnsi="Times New Roman Bold"/>
          <w:kern w:val="14"/>
          <w:rtl/>
          <w:lang w:bidi="ar-EG"/>
        </w:rPr>
        <w:t xml:space="preserve"> إطار موضوع ما، </w:t>
      </w:r>
      <w:r w:rsidRPr="00FC0F14">
        <w:rPr>
          <w:rFonts w:hAnsi="Times New Roman Bold" w:hint="eastAsia"/>
          <w:kern w:val="14"/>
          <w:rtl/>
          <w:lang w:bidi="ar-EG"/>
        </w:rPr>
        <w:t>تشجِّع</w:t>
      </w:r>
      <w:r w:rsidRPr="00FC0F14">
        <w:rPr>
          <w:rFonts w:hAnsi="Times New Roman Bold"/>
          <w:kern w:val="14"/>
          <w:rtl/>
          <w:lang w:bidi="ar-EG"/>
        </w:rPr>
        <w:t xml:space="preserve"> </w:t>
      </w:r>
      <w:r w:rsidRPr="00FC0F14">
        <w:rPr>
          <w:rFonts w:hAnsi="Times New Roman Bold" w:hint="eastAsia"/>
          <w:kern w:val="14"/>
          <w:rtl/>
          <w:lang w:bidi="ar-EG"/>
        </w:rPr>
        <w:t>هذه</w:t>
      </w:r>
      <w:r w:rsidRPr="00FC0F14">
        <w:rPr>
          <w:rFonts w:hAnsi="Times New Roman Bold"/>
          <w:kern w:val="14"/>
          <w:rtl/>
          <w:lang w:bidi="ar-EG"/>
        </w:rPr>
        <w:t xml:space="preserve"> </w:t>
      </w:r>
      <w:r w:rsidRPr="00FC0F14">
        <w:rPr>
          <w:rFonts w:hAnsi="Times New Roman Bold" w:hint="eastAsia"/>
          <w:kern w:val="14"/>
          <w:rtl/>
          <w:lang w:bidi="ar-EG"/>
        </w:rPr>
        <w:t>الأفرقة</w:t>
      </w:r>
      <w:r w:rsidRPr="00FC0F14">
        <w:rPr>
          <w:rFonts w:hAnsi="Times New Roman Bold"/>
          <w:kern w:val="14"/>
          <w:rtl/>
          <w:lang w:bidi="ar-EG"/>
        </w:rPr>
        <w:t xml:space="preserve"> </w:t>
      </w:r>
      <w:r w:rsidRPr="00FC0F14">
        <w:rPr>
          <w:rFonts w:hAnsi="Times New Roman Bold" w:hint="eastAsia"/>
          <w:kern w:val="14"/>
          <w:rtl/>
          <w:lang w:bidi="ar-EG"/>
        </w:rPr>
        <w:t>التعاون</w:t>
      </w:r>
      <w:r w:rsidRPr="00FC0F14">
        <w:rPr>
          <w:rFonts w:hAnsi="Times New Roman Bold"/>
          <w:kern w:val="14"/>
          <w:rtl/>
          <w:lang w:bidi="ar-EG"/>
        </w:rPr>
        <w:t xml:space="preserve"> </w:t>
      </w:r>
      <w:r w:rsidRPr="00FC0F14">
        <w:rPr>
          <w:rFonts w:hAnsi="Times New Roman Bold" w:hint="eastAsia"/>
          <w:kern w:val="14"/>
          <w:rtl/>
          <w:lang w:bidi="ar-EG"/>
        </w:rPr>
        <w:t>بين</w:t>
      </w:r>
      <w:r w:rsidRPr="00FC0F14">
        <w:rPr>
          <w:rFonts w:hAnsi="Times New Roman Bold"/>
          <w:kern w:val="14"/>
          <w:rtl/>
          <w:lang w:bidi="ar-EG"/>
        </w:rPr>
        <w:t xml:space="preserve"> لجان </w:t>
      </w:r>
      <w:r w:rsidRPr="00FC0F14">
        <w:rPr>
          <w:rFonts w:hAnsi="Times New Roman Bold" w:hint="eastAsia"/>
          <w:kern w:val="14"/>
          <w:rtl/>
          <w:lang w:bidi="ar-EG"/>
        </w:rPr>
        <w:t>الدراسات</w:t>
      </w:r>
      <w:r w:rsidRPr="00FC0F14">
        <w:rPr>
          <w:rFonts w:hAnsi="Times New Roman Bold"/>
          <w:kern w:val="14"/>
          <w:rtl/>
          <w:lang w:bidi="ar-EG"/>
        </w:rPr>
        <w:t xml:space="preserve"> التابعة لقطاع تقييس الاتصالات </w:t>
      </w:r>
      <w:r w:rsidRPr="00FC0F14">
        <w:rPr>
          <w:rFonts w:hAnsi="Times New Roman Bold" w:hint="eastAsia"/>
          <w:kern w:val="14"/>
          <w:rtl/>
          <w:lang w:bidi="ar-EG"/>
        </w:rPr>
        <w:t>وتلك</w:t>
      </w:r>
      <w:r w:rsidRPr="00FC0F14">
        <w:rPr>
          <w:rFonts w:hAnsi="Times New Roman Bold"/>
          <w:kern w:val="14"/>
          <w:rtl/>
          <w:lang w:bidi="ar-EG"/>
        </w:rPr>
        <w:t xml:space="preserve"> </w:t>
      </w:r>
      <w:r w:rsidRPr="00FC0F14">
        <w:rPr>
          <w:rFonts w:hAnsi="Times New Roman Bold" w:hint="eastAsia"/>
          <w:kern w:val="14"/>
          <w:rtl/>
          <w:lang w:bidi="ar-EG"/>
        </w:rPr>
        <w:t>التابعة</w:t>
      </w:r>
      <w:r w:rsidRPr="00FC0F14">
        <w:rPr>
          <w:rFonts w:hAnsi="Times New Roman Bold"/>
          <w:kern w:val="14"/>
          <w:rtl/>
          <w:lang w:bidi="ar-EG"/>
        </w:rPr>
        <w:t xml:space="preserve"> </w:t>
      </w:r>
      <w:r w:rsidRPr="00FC0F14">
        <w:rPr>
          <w:rFonts w:hAnsi="Times New Roman Bold" w:hint="eastAsia"/>
          <w:kern w:val="14"/>
          <w:rtl/>
          <w:lang w:bidi="ar-EG"/>
        </w:rPr>
        <w:t>لقطاعي</w:t>
      </w:r>
      <w:r w:rsidRPr="00FC0F14">
        <w:rPr>
          <w:rFonts w:hAnsi="Times New Roman Bold"/>
          <w:kern w:val="14"/>
          <w:rtl/>
          <w:lang w:bidi="ar-EG"/>
        </w:rPr>
        <w:t xml:space="preserve"> </w:t>
      </w:r>
      <w:r w:rsidRPr="00FC0F14">
        <w:rPr>
          <w:rFonts w:hAnsi="Times New Roman Bold" w:hint="eastAsia"/>
          <w:kern w:val="14"/>
          <w:rtl/>
          <w:lang w:bidi="ar-EG"/>
        </w:rPr>
        <w:t>الاتحاد</w:t>
      </w:r>
      <w:r w:rsidRPr="00FC0F14">
        <w:rPr>
          <w:rFonts w:hAnsi="Times New Roman Bold"/>
          <w:kern w:val="14"/>
          <w:rtl/>
          <w:lang w:bidi="ar-EG"/>
        </w:rPr>
        <w:t xml:space="preserve"> </w:t>
      </w:r>
      <w:r w:rsidRPr="00FC0F14">
        <w:rPr>
          <w:rFonts w:hAnsi="Times New Roman Bold" w:hint="eastAsia"/>
          <w:kern w:val="14"/>
          <w:rtl/>
          <w:lang w:bidi="ar-EG"/>
        </w:rPr>
        <w:t>الآخرين</w:t>
      </w:r>
      <w:r w:rsidRPr="00FC0F14">
        <w:rPr>
          <w:rFonts w:hAnsi="Times New Roman Bold"/>
          <w:kern w:val="14"/>
          <w:rtl/>
          <w:lang w:bidi="ar-EG"/>
        </w:rPr>
        <w:t xml:space="preserve"> </w:t>
      </w:r>
      <w:r w:rsidRPr="00FC0F14">
        <w:rPr>
          <w:rFonts w:hAnsi="Times New Roman Bold" w:hint="eastAsia"/>
          <w:kern w:val="14"/>
          <w:rtl/>
          <w:lang w:bidi="ar-EG"/>
        </w:rPr>
        <w:t>بشأن</w:t>
      </w:r>
      <w:r w:rsidRPr="00FC0F14">
        <w:rPr>
          <w:rFonts w:hAnsi="Times New Roman Bold"/>
          <w:kern w:val="14"/>
          <w:rtl/>
          <w:lang w:bidi="ar-EG"/>
        </w:rPr>
        <w:t xml:space="preserve"> </w:t>
      </w:r>
      <w:r w:rsidRPr="00FC0F14">
        <w:rPr>
          <w:rFonts w:hAnsi="Times New Roman Bold" w:hint="eastAsia"/>
          <w:kern w:val="14"/>
          <w:rtl/>
          <w:lang w:bidi="ar-EG"/>
        </w:rPr>
        <w:t>بنود</w:t>
      </w:r>
      <w:r w:rsidRPr="00FC0F14">
        <w:rPr>
          <w:rFonts w:hAnsi="Times New Roman Bold"/>
          <w:kern w:val="14"/>
          <w:rtl/>
          <w:lang w:bidi="ar-EG"/>
        </w:rPr>
        <w:t xml:space="preserve"> </w:t>
      </w:r>
      <w:r w:rsidRPr="00FC0F14">
        <w:rPr>
          <w:rFonts w:hAnsi="Times New Roman Bold" w:hint="eastAsia"/>
          <w:kern w:val="14"/>
          <w:rtl/>
          <w:lang w:bidi="ar-EG"/>
        </w:rPr>
        <w:t>العمل</w:t>
      </w:r>
      <w:r w:rsidRPr="00FC0F14">
        <w:rPr>
          <w:rFonts w:hAnsi="Times New Roman Bold"/>
          <w:kern w:val="14"/>
          <w:rtl/>
          <w:lang w:bidi="ar-EG"/>
        </w:rPr>
        <w:t xml:space="preserve"> </w:t>
      </w:r>
      <w:r w:rsidRPr="00FC0F14">
        <w:rPr>
          <w:rFonts w:hAnsi="Times New Roman Bold" w:hint="eastAsia"/>
          <w:kern w:val="14"/>
          <w:rtl/>
          <w:lang w:bidi="ar-EG"/>
        </w:rPr>
        <w:t>التي</w:t>
      </w:r>
      <w:r w:rsidRPr="00FC0F14">
        <w:rPr>
          <w:rFonts w:hAnsi="Times New Roman Bold"/>
          <w:kern w:val="14"/>
          <w:rtl/>
          <w:lang w:bidi="ar-EG"/>
        </w:rPr>
        <w:t xml:space="preserve"> </w:t>
      </w:r>
      <w:r w:rsidRPr="00FC0F14">
        <w:rPr>
          <w:rFonts w:hAnsi="Times New Roman Bold" w:hint="eastAsia"/>
          <w:kern w:val="14"/>
          <w:rtl/>
          <w:lang w:bidi="ar-EG"/>
        </w:rPr>
        <w:t>ينفرد</w:t>
      </w:r>
      <w:r w:rsidRPr="00FC0F14">
        <w:rPr>
          <w:rFonts w:hAnsi="Times New Roman Bold"/>
          <w:kern w:val="14"/>
          <w:rtl/>
          <w:lang w:bidi="ar-EG"/>
        </w:rPr>
        <w:t xml:space="preserve"> </w:t>
      </w:r>
      <w:r w:rsidRPr="00FC0F14">
        <w:rPr>
          <w:rFonts w:hAnsi="Times New Roman Bold" w:hint="eastAsia"/>
          <w:kern w:val="14"/>
          <w:rtl/>
          <w:lang w:bidi="ar-EG"/>
        </w:rPr>
        <w:t>بها</w:t>
      </w:r>
      <w:r w:rsidRPr="00FC0F14">
        <w:rPr>
          <w:rFonts w:hAnsi="Times New Roman Bold"/>
          <w:kern w:val="14"/>
          <w:rtl/>
          <w:lang w:bidi="ar-EG"/>
        </w:rPr>
        <w:t xml:space="preserve"> </w:t>
      </w:r>
      <w:r w:rsidRPr="00FC0F14">
        <w:rPr>
          <w:rFonts w:hAnsi="Times New Roman Bold" w:hint="eastAsia"/>
          <w:kern w:val="14"/>
          <w:rtl/>
          <w:lang w:bidi="ar-EG"/>
        </w:rPr>
        <w:t>كل</w:t>
      </w:r>
      <w:r w:rsidRPr="00FC0F14">
        <w:rPr>
          <w:rFonts w:hAnsi="Times New Roman Bold"/>
          <w:kern w:val="14"/>
          <w:rtl/>
          <w:lang w:bidi="ar-EG"/>
        </w:rPr>
        <w:t xml:space="preserve"> </w:t>
      </w:r>
      <w:r w:rsidRPr="00FC0F14">
        <w:rPr>
          <w:rFonts w:hAnsi="Times New Roman Bold" w:hint="eastAsia"/>
          <w:kern w:val="14"/>
          <w:rtl/>
          <w:lang w:bidi="ar-EG"/>
        </w:rPr>
        <w:t>منها</w:t>
      </w:r>
      <w:r w:rsidRPr="00FC0F14">
        <w:rPr>
          <w:rFonts w:hAnsi="Times New Roman Bold"/>
          <w:kern w:val="14"/>
          <w:rtl/>
          <w:lang w:bidi="ar-EG"/>
        </w:rPr>
        <w:t xml:space="preserve">. </w:t>
      </w:r>
      <w:r w:rsidRPr="00FC0F14">
        <w:rPr>
          <w:rFonts w:hAnsi="Times New Roman Bold" w:hint="eastAsia"/>
          <w:kern w:val="14"/>
          <w:rtl/>
          <w:lang w:bidi="ar-EG"/>
        </w:rPr>
        <w:t>وللاطلاع</w:t>
      </w:r>
      <w:r w:rsidRPr="00FC0F14">
        <w:rPr>
          <w:rFonts w:hAnsi="Times New Roman Bold"/>
          <w:kern w:val="14"/>
          <w:rtl/>
          <w:lang w:bidi="ar-EG"/>
        </w:rPr>
        <w:t xml:space="preserve"> </w:t>
      </w:r>
      <w:r w:rsidRPr="00FC0F14">
        <w:rPr>
          <w:rFonts w:hAnsi="Times New Roman Bold" w:hint="eastAsia"/>
          <w:kern w:val="14"/>
          <w:rtl/>
          <w:lang w:bidi="ar-EG"/>
        </w:rPr>
        <w:t>على</w:t>
      </w:r>
      <w:r w:rsidRPr="00FC0F14">
        <w:rPr>
          <w:rFonts w:hAnsi="Times New Roman Bold"/>
          <w:kern w:val="14"/>
          <w:rtl/>
          <w:lang w:bidi="ar-EG"/>
        </w:rPr>
        <w:t xml:space="preserve"> </w:t>
      </w:r>
      <w:r w:rsidRPr="00FC0F14">
        <w:rPr>
          <w:rFonts w:hAnsi="Times New Roman Bold" w:hint="eastAsia"/>
          <w:kern w:val="14"/>
          <w:rtl/>
          <w:lang w:bidi="ar-EG"/>
        </w:rPr>
        <w:t>مزيد</w:t>
      </w:r>
      <w:r w:rsidRPr="00FC0F14">
        <w:rPr>
          <w:rFonts w:hAnsi="Times New Roman Bold"/>
          <w:kern w:val="14"/>
          <w:rtl/>
          <w:lang w:bidi="ar-EG"/>
        </w:rPr>
        <w:t xml:space="preserve"> </w:t>
      </w:r>
      <w:r w:rsidRPr="00FC0F14">
        <w:rPr>
          <w:rFonts w:hAnsi="Times New Roman Bold" w:hint="eastAsia"/>
          <w:kern w:val="14"/>
          <w:rtl/>
          <w:lang w:bidi="ar-EG"/>
        </w:rPr>
        <w:t>من</w:t>
      </w:r>
      <w:r w:rsidRPr="00FC0F14">
        <w:rPr>
          <w:rFonts w:hAnsi="Times New Roman Bold"/>
          <w:kern w:val="14"/>
          <w:rtl/>
          <w:lang w:bidi="ar-EG"/>
        </w:rPr>
        <w:t xml:space="preserve"> </w:t>
      </w:r>
      <w:r w:rsidRPr="00FC0F14">
        <w:rPr>
          <w:rFonts w:hAnsi="Times New Roman Bold" w:hint="eastAsia"/>
          <w:kern w:val="14"/>
          <w:rtl/>
          <w:lang w:bidi="ar-EG"/>
        </w:rPr>
        <w:t>التفاصيل</w:t>
      </w:r>
      <w:r w:rsidRPr="00FC0F14">
        <w:rPr>
          <w:rFonts w:hAnsi="Times New Roman Bold"/>
          <w:kern w:val="14"/>
          <w:rtl/>
          <w:lang w:bidi="ar-EG"/>
        </w:rPr>
        <w:t xml:space="preserve"> عن أفرقة المقررين المشتركة بين القطاعات</w:t>
      </w:r>
      <w:r w:rsidRPr="00FC0F14">
        <w:rPr>
          <w:rFonts w:hAnsi="Times New Roman Bold" w:hint="eastAsia"/>
          <w:kern w:val="14"/>
          <w:rtl/>
          <w:lang w:bidi="ar-EG"/>
        </w:rPr>
        <w:t>،</w:t>
      </w:r>
      <w:r w:rsidRPr="00FC0F14">
        <w:rPr>
          <w:rFonts w:hAnsi="Times New Roman Bold"/>
          <w:kern w:val="14"/>
          <w:rtl/>
          <w:lang w:bidi="ar-EG"/>
        </w:rPr>
        <w:t xml:space="preserve"> انظر القرار</w:t>
      </w:r>
      <w:r w:rsidRPr="00FC0F14">
        <w:rPr>
          <w:rFonts w:hAnsi="Times New Roman Bold" w:hint="cs"/>
          <w:kern w:val="14"/>
          <w:rtl/>
          <w:lang w:bidi="ar-EG"/>
        </w:rPr>
        <w:t xml:space="preserve"> </w:t>
      </w:r>
      <w:r w:rsidRPr="00FC0F14">
        <w:rPr>
          <w:rFonts w:hAnsi="Times New Roman Bold"/>
          <w:kern w:val="14"/>
          <w:lang w:bidi="ar-EG"/>
        </w:rPr>
        <w:t>18</w:t>
      </w:r>
      <w:r w:rsidRPr="00FC0F14">
        <w:rPr>
          <w:rFonts w:hAnsi="Times New Roman Bold" w:hint="cs"/>
          <w:kern w:val="14"/>
          <w:rtl/>
        </w:rPr>
        <w:t xml:space="preserve"> </w:t>
      </w:r>
      <w:r w:rsidRPr="00FC0F14">
        <w:rPr>
          <w:rFonts w:hint="cs"/>
          <w:rtl/>
        </w:rPr>
        <w:t>للجمعية العالمية لتقييس الاتصالات</w:t>
      </w:r>
      <w:r w:rsidRPr="00FC0F14">
        <w:rPr>
          <w:rFonts w:hAnsi="Times New Roman Bold"/>
          <w:kern w:val="14"/>
          <w:rtl/>
          <w:lang w:bidi="ar-EG"/>
        </w:rPr>
        <w:t xml:space="preserve"> </w:t>
      </w:r>
      <w:r w:rsidRPr="00FC0F14">
        <w:rPr>
          <w:rFonts w:hAnsi="Times New Roman Bold"/>
          <w:kern w:val="14"/>
          <w:lang w:bidi="ar-EG"/>
        </w:rPr>
        <w:t>[</w:t>
      </w:r>
      <w:r w:rsidRPr="00FC0F14">
        <w:rPr>
          <w:rFonts w:hAnsi="Times New Roman Bold"/>
          <w:kern w:val="14"/>
          <w:lang w:val="es-ES" w:bidi="ar-EG"/>
        </w:rPr>
        <w:t>WTSA Res. 18</w:t>
      </w:r>
      <w:r w:rsidRPr="00FC0F14">
        <w:rPr>
          <w:rFonts w:hAnsi="Times New Roman Bold"/>
          <w:kern w:val="14"/>
          <w:lang w:bidi="ar-EG"/>
        </w:rPr>
        <w:t>]</w:t>
      </w:r>
      <w:r w:rsidRPr="00FC0F14">
        <w:rPr>
          <w:rFonts w:hAnsi="Times New Roman Bold"/>
          <w:kern w:val="14"/>
          <w:rtl/>
          <w:lang w:bidi="ar-EG"/>
        </w:rPr>
        <w:t xml:space="preserve">. </w:t>
      </w:r>
    </w:p>
    <w:p w14:paraId="0ACC331B" w14:textId="77777777" w:rsidR="00497D59" w:rsidRPr="00FC0F14" w:rsidRDefault="00497D59" w:rsidP="00497D59">
      <w:pPr>
        <w:pStyle w:val="Heading2"/>
      </w:pPr>
      <w:r w:rsidRPr="00FC0F14">
        <w:t>4.4</w:t>
      </w:r>
      <w:r w:rsidRPr="00FC0F14">
        <w:rPr>
          <w:rtl/>
        </w:rPr>
        <w:tab/>
      </w:r>
      <w:r w:rsidRPr="00FC0F14">
        <w:rPr>
          <w:rFonts w:hint="cs"/>
          <w:rtl/>
        </w:rPr>
        <w:t xml:space="preserve">أنشطة التنسيق المشتركة </w:t>
      </w:r>
      <w:r w:rsidRPr="00FC0F14">
        <w:t>(JCA)</w:t>
      </w:r>
    </w:p>
    <w:p w14:paraId="56D13CB1" w14:textId="77777777" w:rsidR="00497D59" w:rsidRPr="00FC0F14" w:rsidRDefault="00497D59" w:rsidP="00497D59">
      <w:pPr>
        <w:rPr>
          <w:bCs/>
          <w:rtl/>
        </w:rPr>
      </w:pPr>
      <w:r w:rsidRPr="00FC0F14">
        <w:rPr>
          <w:rFonts w:hint="cs"/>
          <w:rtl/>
        </w:rPr>
        <w:t xml:space="preserve">تُستحدث أنشطة التنسيق المشتركة </w:t>
      </w:r>
      <w:r w:rsidRPr="00FC0F14">
        <w:t>(JCA)</w:t>
      </w:r>
      <w:r w:rsidRPr="00FC0F14">
        <w:rPr>
          <w:rFonts w:hint="cs"/>
          <w:rtl/>
        </w:rPr>
        <w:t xml:space="preserve"> </w:t>
      </w:r>
      <w:r w:rsidRPr="00FC0F14">
        <w:rPr>
          <w:rFonts w:hint="cs"/>
          <w:rtl/>
          <w:lang w:bidi="ar-EG"/>
        </w:rPr>
        <w:t xml:space="preserve">بغرض </w:t>
      </w:r>
      <w:r w:rsidRPr="00FC0F14">
        <w:rPr>
          <w:rFonts w:hint="cs"/>
          <w:rtl/>
        </w:rPr>
        <w:t>تنسيق الأنشطة المتعلقة بمواضيع ذات أهمية في جميع لجان الدراسات التابعة لقطاع تقييس الاتصالات. و</w:t>
      </w:r>
      <w:r w:rsidRPr="00FC0F14">
        <w:rPr>
          <w:rFonts w:hint="cs"/>
          <w:rtl/>
          <w:lang w:bidi="ar-EG"/>
        </w:rPr>
        <w:t xml:space="preserve">يقدم المعنيون بها تقارير عن التقدم المحرز فيها إما إلى الفريق الاستشاري لتقييس الاتصالات </w:t>
      </w:r>
      <w:r w:rsidRPr="00FC0F14">
        <w:rPr>
          <w:lang w:val="es-ES" w:bidi="ar-EG"/>
        </w:rPr>
        <w:t>(TSAG)</w:t>
      </w:r>
      <w:r w:rsidRPr="00FC0F14">
        <w:rPr>
          <w:rFonts w:hint="cs"/>
          <w:rtl/>
          <w:lang w:bidi="ar-EG"/>
        </w:rPr>
        <w:t xml:space="preserve"> أو إلى لجنة بعينها من لجان الدراسات. وفي حين تُشكَّل الأفرقة المتخصصة عادةً لدراسة المواضيع ونتائج التقارير ذات الطبيعة الاستشرافية والبت فيها، تُتوخَّى أنشطة التنسيق المشتركة كأدوات للتنسيق بين لجان الدراسات. ولا يقوم المعنيون بهذه الأنشطة، شأنهم شأن الأفرقة المتخصصة، بكتابة توصيات. </w:t>
      </w:r>
      <w:r w:rsidRPr="00FC0F14">
        <w:rPr>
          <w:rFonts w:hint="cs"/>
          <w:rtl/>
        </w:rPr>
        <w:t xml:space="preserve">وتوِّثق الفقرة </w:t>
      </w:r>
      <w:r w:rsidRPr="00FC0F14">
        <w:rPr>
          <w:lang w:val="es-ES"/>
        </w:rPr>
        <w:t>5</w:t>
      </w:r>
      <w:r w:rsidRPr="00FC0F14">
        <w:rPr>
          <w:rFonts w:hint="cs"/>
          <w:rtl/>
        </w:rPr>
        <w:t xml:space="preserve"> أساليب عمل أنشطة التنسيق المشتركة.</w:t>
      </w:r>
    </w:p>
    <w:p w14:paraId="341240BF" w14:textId="77777777" w:rsidR="00497D59" w:rsidRPr="00FC0F14" w:rsidRDefault="00497D59" w:rsidP="00497D59">
      <w:pPr>
        <w:pStyle w:val="Heading2"/>
        <w:rPr>
          <w:rtl/>
        </w:rPr>
      </w:pPr>
      <w:r w:rsidRPr="00FC0F14">
        <w:t>5.4</w:t>
      </w:r>
      <w:r w:rsidRPr="00FC0F14">
        <w:rPr>
          <w:rtl/>
        </w:rPr>
        <w:tab/>
      </w:r>
      <w:r w:rsidRPr="00FC0F14">
        <w:rPr>
          <w:rFonts w:hint="cs"/>
          <w:rtl/>
        </w:rPr>
        <w:t xml:space="preserve">الأفرقة الإقليمية </w:t>
      </w:r>
      <w:r w:rsidRPr="00FC0F14">
        <w:t>(RG)</w:t>
      </w:r>
    </w:p>
    <w:p w14:paraId="3B4AAF30" w14:textId="77777777" w:rsidR="00497D59" w:rsidRPr="00FC0F14" w:rsidRDefault="00497D59" w:rsidP="00497D59">
      <w:pPr>
        <w:rPr>
          <w:rFonts w:ascii="Times New Roman Bold" w:hAnsi="Times New Roman Bold"/>
          <w:b/>
          <w:kern w:val="14"/>
          <w:rtl/>
          <w:lang w:bidi="ar-EG"/>
        </w:rPr>
      </w:pPr>
      <w:r w:rsidRPr="00FC0F14">
        <w:rPr>
          <w:rFonts w:ascii="Times New Roman Bold" w:hAnsi="Times New Roman Bold" w:hint="cs"/>
          <w:b/>
          <w:kern w:val="14"/>
          <w:rtl/>
          <w:lang w:bidi="ar-EG"/>
        </w:rPr>
        <w:t xml:space="preserve">للاطلاع على معلومات عن الأفرقة الإقليمية، </w:t>
      </w:r>
      <w:r w:rsidRPr="00FC0F14">
        <w:rPr>
          <w:rFonts w:hint="cs"/>
          <w:rtl/>
        </w:rPr>
        <w:t xml:space="preserve">انظر القرار </w:t>
      </w:r>
      <w:r w:rsidRPr="00FC0F14">
        <w:t>54</w:t>
      </w:r>
      <w:r w:rsidRPr="00FC0F14">
        <w:rPr>
          <w:rFonts w:hint="cs"/>
          <w:rtl/>
        </w:rPr>
        <w:t xml:space="preserve"> للجمعية العالمية لتقييس الاتصالات </w:t>
      </w:r>
      <w:r w:rsidRPr="00FC0F14">
        <w:t>[WTSA Res. 54]</w:t>
      </w:r>
      <w:r w:rsidRPr="00FC0F14">
        <w:rPr>
          <w:rFonts w:hint="cs"/>
          <w:rtl/>
        </w:rPr>
        <w:t>.</w:t>
      </w:r>
    </w:p>
    <w:p w14:paraId="3B2F8913" w14:textId="77777777" w:rsidR="00497D59" w:rsidRPr="00FC0F14" w:rsidRDefault="00497D59" w:rsidP="00497D59">
      <w:pPr>
        <w:pStyle w:val="Heading2"/>
        <w:rPr>
          <w:rtl/>
        </w:rPr>
      </w:pPr>
      <w:r w:rsidRPr="00FC0F14">
        <w:t>6.4</w:t>
      </w:r>
      <w:r w:rsidRPr="00FC0F14">
        <w:rPr>
          <w:rtl/>
        </w:rPr>
        <w:tab/>
      </w:r>
      <w:r w:rsidRPr="00FC0F14">
        <w:rPr>
          <w:rFonts w:hint="cs"/>
          <w:rtl/>
        </w:rPr>
        <w:t>أفرقة قطاع تقييس الاتصالات المعنية بالتعاون مع المنظمات الأخرى لوضع المعايير</w:t>
      </w:r>
    </w:p>
    <w:p w14:paraId="29AA6011" w14:textId="77777777" w:rsidR="00497D59" w:rsidRPr="00FC0F14" w:rsidRDefault="00497D59" w:rsidP="00497D59">
      <w:pPr>
        <w:rPr>
          <w:rFonts w:ascii="Times New Roman Bold" w:hAnsi="Times New Roman Bold"/>
          <w:bCs/>
          <w:kern w:val="14"/>
          <w:rtl/>
          <w:lang w:bidi="ar-EG"/>
        </w:rPr>
      </w:pPr>
      <w:r w:rsidRPr="00FC0F14">
        <w:rPr>
          <w:rFonts w:hint="cs"/>
          <w:rtl/>
        </w:rPr>
        <w:t>تم تشكيل العديد من الأفرقة ضمن قطاع تقييس الاتصالات لدعم الجهود المشتركة بين قطاع التقييس والمنظمات الأخرى لوضع المعايير بغية إعداد مواصفات أو معايير مشتركة أو متسقة. وتتنوع أساليب عمل هذه الأفرقة، كما تتنوع الوثائق المتعلقة بكيفية تشكيل أفرقة جديدة منها. وفي بعض الحالات، تسعى هذه الأفرقة إلى المواءمة بين توقيتات استحداث المعايير الجاري عن طريق عمليتين، كقطاع تقييس الاتصالات وإحدى المنظمات الأخرى لوضع المعايير. وفي حالات أخرى، لا تقتصر إمكانية المشاركة في</w:t>
      </w:r>
      <w:r w:rsidRPr="00FC0F14">
        <w:rPr>
          <w:rFonts w:hint="eastAsia"/>
          <w:rtl/>
        </w:rPr>
        <w:t> </w:t>
      </w:r>
      <w:r w:rsidRPr="00FC0F14">
        <w:rPr>
          <w:rFonts w:hint="cs"/>
          <w:rtl/>
        </w:rPr>
        <w:t xml:space="preserve">جهود التعاون المبذولة على منظمة بعينها من منظمات وضع المعايير. وللاطلاع على مزيد من المعلومات بهذا الشأن، انظر الإضافة </w:t>
      </w:r>
      <w:r w:rsidRPr="00FC0F14">
        <w:t>[b-ITU-T A.sup5]</w:t>
      </w:r>
      <w:r w:rsidRPr="00FC0F14">
        <w:rPr>
          <w:rFonts w:hint="cs"/>
          <w:rtl/>
        </w:rPr>
        <w:t>.</w:t>
      </w:r>
    </w:p>
    <w:p w14:paraId="08342E91" w14:textId="77777777" w:rsidR="00635FAF" w:rsidRPr="00FC0F14" w:rsidRDefault="00635FAF" w:rsidP="00635FAF">
      <w:pPr>
        <w:rPr>
          <w:kern w:val="14"/>
          <w:sz w:val="24"/>
          <w:szCs w:val="24"/>
          <w:lang w:bidi="ar-EG"/>
        </w:rPr>
      </w:pPr>
      <w:r w:rsidRPr="00FC0F14">
        <w:rPr>
          <w:rtl/>
        </w:rPr>
        <w:br w:type="page"/>
      </w:r>
    </w:p>
    <w:p w14:paraId="54EB219A" w14:textId="77777777" w:rsidR="00497D59" w:rsidRPr="00FC0F14" w:rsidRDefault="00497D59" w:rsidP="00497D59">
      <w:pPr>
        <w:pStyle w:val="Heading2"/>
        <w:rPr>
          <w:rtl/>
        </w:rPr>
      </w:pPr>
      <w:r w:rsidRPr="00FC0F14">
        <w:t>7.4</w:t>
      </w:r>
      <w:r w:rsidRPr="00FC0F14">
        <w:rPr>
          <w:rtl/>
        </w:rPr>
        <w:tab/>
      </w:r>
      <w:r w:rsidRPr="00FC0F14">
        <w:rPr>
          <w:rFonts w:hint="cs"/>
          <w:rtl/>
        </w:rPr>
        <w:t>أفرقة قطاع تقييس الاتصالات الإضافية</w:t>
      </w:r>
    </w:p>
    <w:p w14:paraId="5B75023C" w14:textId="77777777" w:rsidR="00497D59" w:rsidRPr="00FC0F14" w:rsidRDefault="00497D59" w:rsidP="00497D59">
      <w:pPr>
        <w:rPr>
          <w:spacing w:val="-2"/>
          <w:rtl/>
        </w:rPr>
      </w:pPr>
      <w:r w:rsidRPr="00FC0F14">
        <w:rPr>
          <w:rFonts w:hint="cs"/>
          <w:spacing w:val="-2"/>
          <w:rtl/>
        </w:rPr>
        <w:t xml:space="preserve">إضافةً إلى أنواع الأفرقة </w:t>
      </w:r>
      <w:r w:rsidRPr="00FC0F14">
        <w:rPr>
          <w:rFonts w:hint="eastAsia"/>
          <w:spacing w:val="-2"/>
          <w:rtl/>
        </w:rPr>
        <w:t>المبينة</w:t>
      </w:r>
      <w:r w:rsidRPr="00FC0F14">
        <w:rPr>
          <w:rFonts w:hint="cs"/>
          <w:spacing w:val="-2"/>
          <w:rtl/>
        </w:rPr>
        <w:t xml:space="preserve"> أعلاه، توجد أفرقة إضافية تعمل باتباع طرائق عمل مختلفة عن تلك </w:t>
      </w:r>
      <w:r w:rsidRPr="00FC0F14">
        <w:rPr>
          <w:rFonts w:hint="eastAsia"/>
          <w:spacing w:val="-2"/>
          <w:rtl/>
        </w:rPr>
        <w:t>الموصوفة</w:t>
      </w:r>
      <w:r w:rsidRPr="00FC0F14">
        <w:rPr>
          <w:rFonts w:hint="cs"/>
          <w:spacing w:val="-2"/>
          <w:rtl/>
        </w:rPr>
        <w:t xml:space="preserve"> أعلاه. وتورد </w:t>
      </w:r>
      <w:r w:rsidRPr="00FC0F14">
        <w:rPr>
          <w:rFonts w:hint="cs"/>
          <w:spacing w:val="-2"/>
          <w:rtl/>
          <w:lang w:bidi="ar-EG"/>
        </w:rPr>
        <w:t>الفقرة</w:t>
      </w:r>
      <w:r w:rsidRPr="00FC0F14">
        <w:rPr>
          <w:rFonts w:hint="eastAsia"/>
          <w:spacing w:val="-2"/>
          <w:rtl/>
          <w:lang w:bidi="ar-EG"/>
        </w:rPr>
        <w:t> </w:t>
      </w:r>
      <w:r w:rsidRPr="00E93448">
        <w:rPr>
          <w:i/>
          <w:iCs/>
          <w:spacing w:val="-2"/>
          <w:lang w:bidi="ar-EG"/>
        </w:rPr>
        <w:t>1</w:t>
      </w:r>
      <w:r w:rsidRPr="00FC0F14">
        <w:rPr>
          <w:rFonts w:hint="cs"/>
          <w:i/>
          <w:iCs/>
          <w:spacing w:val="-2"/>
          <w:rtl/>
          <w:lang w:bidi="ar-EG"/>
        </w:rPr>
        <w:t> </w:t>
      </w:r>
      <w:r w:rsidRPr="00FC0F14">
        <w:rPr>
          <w:rFonts w:hint="eastAsia"/>
          <w:i/>
          <w:iCs/>
          <w:spacing w:val="-2"/>
          <w:rtl/>
          <w:lang w:bidi="ar-EG"/>
        </w:rPr>
        <w:t>ه</w:t>
      </w:r>
      <w:r w:rsidR="003F6A12" w:rsidRPr="00FC0F14">
        <w:rPr>
          <w:rFonts w:hint="cs"/>
          <w:i/>
          <w:iCs/>
          <w:spacing w:val="-2"/>
          <w:rtl/>
          <w:lang w:bidi="ar-EG"/>
        </w:rPr>
        <w:t>ـ</w:t>
      </w:r>
      <w:r w:rsidRPr="00FC0F14">
        <w:rPr>
          <w:i/>
          <w:iCs/>
          <w:spacing w:val="-2"/>
          <w:rtl/>
          <w:lang w:bidi="ar-EG"/>
        </w:rPr>
        <w:t>)</w:t>
      </w:r>
      <w:r w:rsidRPr="00FC0F14">
        <w:rPr>
          <w:rFonts w:hint="cs"/>
          <w:spacing w:val="-2"/>
          <w:rtl/>
          <w:lang w:bidi="ar-EG"/>
        </w:rPr>
        <w:t xml:space="preserve"> من </w:t>
      </w:r>
      <w:r w:rsidRPr="00FC0F14">
        <w:rPr>
          <w:rFonts w:hint="cs"/>
          <w:i/>
          <w:iCs/>
          <w:spacing w:val="-2"/>
          <w:rtl/>
          <w:lang w:bidi="ar-EG"/>
        </w:rPr>
        <w:t>"</w:t>
      </w:r>
      <w:r w:rsidRPr="00FC0F14">
        <w:rPr>
          <w:rFonts w:hint="eastAsia"/>
          <w:i/>
          <w:iCs/>
          <w:spacing w:val="-2"/>
          <w:rtl/>
          <w:lang w:bidi="ar-EG"/>
        </w:rPr>
        <w:t>يقرر</w:t>
      </w:r>
      <w:r w:rsidRPr="00FC0F14">
        <w:rPr>
          <w:rFonts w:hint="cs"/>
          <w:i/>
          <w:iCs/>
          <w:spacing w:val="-2"/>
          <w:rtl/>
          <w:lang w:bidi="ar-EG"/>
        </w:rPr>
        <w:t>"</w:t>
      </w:r>
      <w:r w:rsidRPr="00FC0F14">
        <w:rPr>
          <w:rFonts w:hint="cs"/>
          <w:spacing w:val="-2"/>
          <w:rtl/>
          <w:lang w:bidi="ar-EG"/>
        </w:rPr>
        <w:t xml:space="preserve"> من القرار </w:t>
      </w:r>
      <w:r w:rsidRPr="00FC0F14">
        <w:rPr>
          <w:spacing w:val="-2"/>
          <w:lang w:bidi="ar-EG"/>
        </w:rPr>
        <w:t>22</w:t>
      </w:r>
      <w:r w:rsidRPr="00FC0F14">
        <w:rPr>
          <w:rFonts w:hint="cs"/>
          <w:spacing w:val="-2"/>
          <w:rtl/>
          <w:lang w:bidi="ar-EG"/>
        </w:rPr>
        <w:t xml:space="preserve"> للجمعية العالمية لتقييس الاتصالات </w:t>
      </w:r>
      <w:r w:rsidRPr="00FC0F14">
        <w:rPr>
          <w:spacing w:val="-2"/>
          <w:lang w:bidi="ar-EG"/>
        </w:rPr>
        <w:t>[WTSA Res. 22]</w:t>
      </w:r>
      <w:r w:rsidRPr="00FC0F14">
        <w:rPr>
          <w:rFonts w:hint="cs"/>
          <w:spacing w:val="-2"/>
          <w:rtl/>
          <w:lang w:bidi="ar-EG"/>
        </w:rPr>
        <w:t xml:space="preserve"> المزيد من المعلومات عن هذه الأفرقة. ويعمد كل من الفريق الاستشاري لتقييس الاتصالات ولجان الدراسات إلى إنهاء عمل الأفرقة غير النشطة.</w:t>
      </w:r>
    </w:p>
    <w:p w14:paraId="32E3AA37" w14:textId="77777777" w:rsidR="00497D59" w:rsidRPr="00FC0F14" w:rsidRDefault="00497D59" w:rsidP="00497D59">
      <w:pPr>
        <w:pStyle w:val="Heading1"/>
        <w:rPr>
          <w:rtl/>
        </w:rPr>
      </w:pPr>
      <w:r w:rsidRPr="00FC0F14">
        <w:t>5</w:t>
      </w:r>
      <w:r w:rsidRPr="00FC0F14">
        <w:rPr>
          <w:rtl/>
        </w:rPr>
        <w:tab/>
      </w:r>
      <w:r w:rsidRPr="00FC0F14">
        <w:rPr>
          <w:rFonts w:hint="cs"/>
          <w:spacing w:val="-6"/>
          <w:rtl/>
        </w:rPr>
        <w:t>أنشطة التنسيق المشتركة</w:t>
      </w:r>
    </w:p>
    <w:p w14:paraId="6305C177" w14:textId="77777777" w:rsidR="00497D59" w:rsidRPr="00FC0F14" w:rsidRDefault="00497D59" w:rsidP="00497D59">
      <w:pPr>
        <w:rPr>
          <w:spacing w:val="-2"/>
          <w:rtl/>
        </w:rPr>
      </w:pPr>
      <w:r w:rsidRPr="00FC0F14">
        <w:rPr>
          <w:b/>
          <w:bCs/>
          <w:spacing w:val="-2"/>
        </w:rPr>
        <w:t>1.5</w:t>
      </w:r>
      <w:r w:rsidRPr="00FC0F14">
        <w:rPr>
          <w:rFonts w:hint="cs"/>
          <w:spacing w:val="-2"/>
          <w:rtl/>
        </w:rPr>
        <w:tab/>
        <w:t xml:space="preserve">نشاط التنسيق المشترك </w:t>
      </w:r>
      <w:r w:rsidRPr="00FC0F14">
        <w:rPr>
          <w:spacing w:val="-2"/>
        </w:rPr>
        <w:t>(JCA)</w:t>
      </w:r>
      <w:r w:rsidRPr="00FC0F14">
        <w:rPr>
          <w:rFonts w:hint="cs"/>
          <w:spacing w:val="-2"/>
          <w:rtl/>
        </w:rPr>
        <w:t xml:space="preserve"> أداة لإدارة برنامج عمل قطاع تقييس الاتصالات عندما تكون هناك حاجة لتناول موضوع واسع يغطي مجال اختصاص أكثر من لجنة دراسات (انظر أيضاً القرار </w:t>
      </w:r>
      <w:r w:rsidRPr="00FC0F14">
        <w:rPr>
          <w:spacing w:val="-2"/>
          <w:lang w:val="fr-CH"/>
        </w:rPr>
        <w:t>45</w:t>
      </w:r>
      <w:r w:rsidRPr="00FC0F14">
        <w:rPr>
          <w:rFonts w:hint="cs"/>
          <w:spacing w:val="-2"/>
          <w:rtl/>
          <w:lang w:bidi="ar-EG"/>
        </w:rPr>
        <w:t xml:space="preserve"> للجمعية العالمية لتقييس الاتصالات</w:t>
      </w:r>
      <w:r w:rsidR="00D772F0" w:rsidRPr="00FC0F14">
        <w:rPr>
          <w:spacing w:val="-2"/>
          <w:rtl/>
          <w:lang w:bidi="ar-EG"/>
        </w:rPr>
        <w:br/>
      </w:r>
      <w:r w:rsidRPr="00FC0F14">
        <w:rPr>
          <w:spacing w:val="-2"/>
          <w:lang w:bidi="ar-EG"/>
        </w:rPr>
        <w:t>[WTSA</w:t>
      </w:r>
      <w:r w:rsidR="00D772F0" w:rsidRPr="00FC0F14">
        <w:rPr>
          <w:spacing w:val="-2"/>
          <w:lang w:bidi="ar-EG"/>
        </w:rPr>
        <w:t> </w:t>
      </w:r>
      <w:r w:rsidRPr="00FC0F14">
        <w:rPr>
          <w:spacing w:val="-2"/>
          <w:lang w:bidi="ar-EG"/>
        </w:rPr>
        <w:t>Res.</w:t>
      </w:r>
      <w:r w:rsidR="00D772F0" w:rsidRPr="00FC0F14">
        <w:rPr>
          <w:spacing w:val="-2"/>
          <w:lang w:bidi="ar-EG"/>
        </w:rPr>
        <w:t> </w:t>
      </w:r>
      <w:r w:rsidRPr="00FC0F14">
        <w:rPr>
          <w:spacing w:val="-2"/>
          <w:lang w:bidi="ar-EG"/>
        </w:rPr>
        <w:t>45]</w:t>
      </w:r>
      <w:r w:rsidRPr="00FC0F14">
        <w:rPr>
          <w:rFonts w:hint="cs"/>
          <w:spacing w:val="-2"/>
          <w:rtl/>
          <w:lang w:bidi="ar-EG"/>
        </w:rPr>
        <w:t>)</w:t>
      </w:r>
      <w:r w:rsidRPr="00FC0F14">
        <w:rPr>
          <w:rFonts w:hint="cs"/>
          <w:spacing w:val="-2"/>
          <w:rtl/>
        </w:rPr>
        <w:t>. وقد يساعد هذا النشاط على تنسيق الأعمال المخطط لها من</w:t>
      </w:r>
      <w:r w:rsidRPr="00FC0F14">
        <w:rPr>
          <w:rFonts w:hint="eastAsia"/>
          <w:spacing w:val="-2"/>
        </w:rPr>
        <w:t> </w:t>
      </w:r>
      <w:r w:rsidRPr="00FC0F14">
        <w:rPr>
          <w:rFonts w:hint="cs"/>
          <w:spacing w:val="-2"/>
          <w:rtl/>
        </w:rPr>
        <w:t>حيث الموضوع ومواعيد الاجتماعات والاجتماعات المترادفة حسب الضرورة وأهداف النشر بما في ذلك، عند الاقتضاء، التخطيط لإصدار التوصيات</w:t>
      </w:r>
      <w:r w:rsidRPr="00FC0F14">
        <w:rPr>
          <w:rFonts w:hint="eastAsia"/>
          <w:spacing w:val="-2"/>
          <w:rtl/>
        </w:rPr>
        <w:t> </w:t>
      </w:r>
      <w:r w:rsidRPr="00FC0F14">
        <w:rPr>
          <w:rFonts w:hint="cs"/>
          <w:spacing w:val="-2"/>
          <w:rtl/>
        </w:rPr>
        <w:t>الناتجة.</w:t>
      </w:r>
    </w:p>
    <w:p w14:paraId="6EDBE8FD" w14:textId="77777777" w:rsidR="00497D59" w:rsidRPr="00FC0F14" w:rsidRDefault="00497D59" w:rsidP="00497D59">
      <w:pPr>
        <w:rPr>
          <w:spacing w:val="4"/>
          <w:rtl/>
        </w:rPr>
      </w:pPr>
      <w:r w:rsidRPr="00FC0F14">
        <w:rPr>
          <w:rFonts w:hint="cs"/>
          <w:spacing w:val="4"/>
          <w:rtl/>
        </w:rPr>
        <w:t>ويهدف إنشاء نشاط تنسيق مشترك في الأساس إلى تحسين التنسيق والتخطيط. وتستمر لجان الدراسات المعنية في القيام بالعمل في حد ذاته وتخضع النتائج لعمليات الموافقة الاعتيادية داخل كل لجنة دراسات. وقد يحدد نشاط التنسيق المشترك مسائل تقنية واستراتيجية ضمن نطاق دوره التنسيقي ولكنه لا يقوم بإجراء أي دراسات تقنية أو وضع توصيات. ويمكن لنشاط التنسيق المشترك أن يتناول أيضاً تنسيق أنشطة مع منظمات ومنتديات وضع المعايير المعترف بها، بما في ذلك المناقشة الدورية لخطط العمل والجداول الزمنية لتقديم المخرجات. وتراعي لجان الدراسات عند قيامها بأعمالها مقترحات أنشطة التنسيق</w:t>
      </w:r>
      <w:r w:rsidRPr="00FC0F14">
        <w:rPr>
          <w:rFonts w:hint="eastAsia"/>
          <w:spacing w:val="4"/>
          <w:rtl/>
        </w:rPr>
        <w:t> </w:t>
      </w:r>
      <w:r w:rsidRPr="00FC0F14">
        <w:rPr>
          <w:rFonts w:hint="cs"/>
          <w:spacing w:val="4"/>
          <w:rtl/>
        </w:rPr>
        <w:t>المشتركة.</w:t>
      </w:r>
    </w:p>
    <w:p w14:paraId="05862E4C" w14:textId="77777777" w:rsidR="00497D59" w:rsidRPr="00FC0F14" w:rsidRDefault="00497D59" w:rsidP="00497D59">
      <w:pPr>
        <w:rPr>
          <w:rtl/>
        </w:rPr>
      </w:pPr>
      <w:r w:rsidRPr="00FC0F14">
        <w:rPr>
          <w:b/>
          <w:bCs/>
        </w:rPr>
        <w:t>2.5</w:t>
      </w:r>
      <w:r w:rsidRPr="00FC0F14">
        <w:rPr>
          <w:rFonts w:hint="cs"/>
          <w:rtl/>
        </w:rPr>
        <w:tab/>
        <w:t>ويمكن لأي فريق (لجنة دراسات أو الفريق الاستشاري لتقييس الاتصالات) التقدم باقتراح لتشكيل نشاط تنسيق مشترك. وتجري مناقشة الاقتراح أولاً ضمن فريق إدارة الجهة صاحبة الاقتراح ثم يُناقش بين رؤساء لجان الدراسات المعنية ورئيس الفريق الاستشاري لتقييس الاتصالات. وقد تُعقد مناقشات مع رؤساء منظمات وضع المعايير ورؤساء المنتديات.</w:t>
      </w:r>
    </w:p>
    <w:p w14:paraId="07AABACE" w14:textId="2D87A139" w:rsidR="00635FAF" w:rsidRPr="00FC0F14" w:rsidRDefault="00497D59" w:rsidP="00497D59">
      <w:pPr>
        <w:rPr>
          <w:noProof/>
          <w:spacing w:val="4"/>
          <w:rtl/>
          <w:lang w:bidi="ar-EG"/>
        </w:rPr>
      </w:pPr>
      <w:r w:rsidRPr="00FC0F14">
        <w:rPr>
          <w:noProof/>
          <w:spacing w:val="4"/>
          <w:rtl/>
          <w:lang w:bidi="ar-EG"/>
        </w:rPr>
        <w:t xml:space="preserve">فإذا </w:t>
      </w:r>
      <w:r w:rsidRPr="00FC0F14">
        <w:rPr>
          <w:rFonts w:hint="cs"/>
          <w:noProof/>
          <w:spacing w:val="4"/>
          <w:rtl/>
          <w:lang w:bidi="ar-EG"/>
        </w:rPr>
        <w:t xml:space="preserve">قررت </w:t>
      </w:r>
      <w:r w:rsidRPr="00FC0F14">
        <w:rPr>
          <w:noProof/>
          <w:spacing w:val="4"/>
          <w:rtl/>
          <w:lang w:bidi="ar-EG"/>
        </w:rPr>
        <w:t>الجمعيةُ العالمية لتقييس الاتصالات أو الفريق الاستشاري</w:t>
      </w:r>
      <w:r w:rsidRPr="00FC0F14">
        <w:rPr>
          <w:rFonts w:hint="cs"/>
          <w:noProof/>
          <w:spacing w:val="4"/>
          <w:rtl/>
          <w:lang w:bidi="ar-EG"/>
        </w:rPr>
        <w:t xml:space="preserve"> لتقييس الاتصالات</w:t>
      </w:r>
      <w:r w:rsidRPr="00FC0F14">
        <w:rPr>
          <w:noProof/>
          <w:spacing w:val="4"/>
          <w:rtl/>
          <w:lang w:bidi="ar-EG"/>
        </w:rPr>
        <w:t xml:space="preserve"> </w:t>
      </w:r>
      <w:r w:rsidRPr="00FC0F14">
        <w:rPr>
          <w:rFonts w:hint="cs"/>
          <w:noProof/>
          <w:spacing w:val="4"/>
          <w:rtl/>
          <w:lang w:bidi="ar-EG"/>
        </w:rPr>
        <w:t xml:space="preserve">تعيين </w:t>
      </w:r>
      <w:r w:rsidRPr="00FC0F14">
        <w:rPr>
          <w:noProof/>
          <w:spacing w:val="4"/>
          <w:rtl/>
          <w:lang w:bidi="ar-EG"/>
        </w:rPr>
        <w:t xml:space="preserve">لجنةَ الدراسات التي تقترح إقامة </w:t>
      </w:r>
      <w:r w:rsidRPr="00FC0F14">
        <w:rPr>
          <w:rFonts w:hint="cs"/>
          <w:noProof/>
          <w:spacing w:val="4"/>
          <w:rtl/>
          <w:lang w:bidi="ar-EG"/>
        </w:rPr>
        <w:t>النشاط المشترك</w:t>
      </w:r>
      <w:r w:rsidRPr="00FC0F14">
        <w:rPr>
          <w:noProof/>
          <w:spacing w:val="4"/>
          <w:rtl/>
          <w:lang w:bidi="ar-EG"/>
        </w:rPr>
        <w:t xml:space="preserve"> لجنة</w:t>
      </w:r>
      <w:r w:rsidRPr="00FC0F14">
        <w:rPr>
          <w:rFonts w:hint="cs"/>
          <w:noProof/>
          <w:spacing w:val="4"/>
          <w:rtl/>
          <w:lang w:bidi="ar-EG"/>
        </w:rPr>
        <w:t>ً</w:t>
      </w:r>
      <w:r w:rsidRPr="00FC0F14">
        <w:rPr>
          <w:noProof/>
          <w:spacing w:val="4"/>
          <w:rtl/>
          <w:lang w:bidi="ar-EG"/>
        </w:rPr>
        <w:t xml:space="preserve"> رائدة، طبقاً للقسم </w:t>
      </w:r>
      <w:r w:rsidRPr="00FC0F14">
        <w:rPr>
          <w:noProof/>
          <w:spacing w:val="4"/>
          <w:lang w:bidi="ar-EG"/>
        </w:rPr>
        <w:t>2</w:t>
      </w:r>
      <w:r w:rsidRPr="00FC0F14">
        <w:rPr>
          <w:noProof/>
          <w:spacing w:val="4"/>
          <w:rtl/>
          <w:lang w:bidi="ar-EG"/>
        </w:rPr>
        <w:t xml:space="preserve"> من</w:t>
      </w:r>
      <w:r w:rsidRPr="00FC0F14">
        <w:rPr>
          <w:rFonts w:hint="cs"/>
          <w:noProof/>
          <w:spacing w:val="4"/>
          <w:rtl/>
          <w:lang w:bidi="ar-EG"/>
        </w:rPr>
        <w:t xml:space="preserve"> [القرار </w:t>
      </w:r>
      <w:r w:rsidRPr="00FC0F14">
        <w:rPr>
          <w:noProof/>
          <w:spacing w:val="4"/>
          <w:lang w:bidi="ar-EG"/>
        </w:rPr>
        <w:t>1</w:t>
      </w:r>
      <w:r w:rsidRPr="00FC0F14">
        <w:rPr>
          <w:noProof/>
          <w:spacing w:val="4"/>
          <w:rtl/>
          <w:lang w:bidi="ar-EG"/>
        </w:rPr>
        <w:t xml:space="preserve"> الصادر عن الجمعية</w:t>
      </w:r>
      <w:r w:rsidRPr="00FC0F14">
        <w:rPr>
          <w:rFonts w:hint="cs"/>
          <w:noProof/>
          <w:spacing w:val="4"/>
          <w:rtl/>
          <w:lang w:bidi="ar-EG"/>
        </w:rPr>
        <w:t>]</w:t>
      </w:r>
      <w:r w:rsidRPr="00FC0F14">
        <w:rPr>
          <w:noProof/>
          <w:spacing w:val="4"/>
          <w:rtl/>
          <w:lang w:bidi="ar-EG"/>
        </w:rPr>
        <w:t xml:space="preserve">، وإذا كان الموضوع </w:t>
      </w:r>
      <w:r w:rsidRPr="00FC0F14">
        <w:rPr>
          <w:rFonts w:hint="cs"/>
          <w:noProof/>
          <w:spacing w:val="4"/>
          <w:rtl/>
          <w:lang w:bidi="ar-EG"/>
        </w:rPr>
        <w:t xml:space="preserve">من مسؤولية </w:t>
      </w:r>
      <w:r w:rsidRPr="00FC0F14">
        <w:rPr>
          <w:noProof/>
          <w:spacing w:val="4"/>
          <w:rtl/>
          <w:lang w:bidi="ar-EG"/>
        </w:rPr>
        <w:t xml:space="preserve">لجنة الدراسات هذه وضمن ولايتها </w:t>
      </w:r>
      <w:r w:rsidRPr="00FC0F14">
        <w:rPr>
          <w:rFonts w:hint="cs"/>
          <w:noProof/>
          <w:spacing w:val="4"/>
          <w:rtl/>
          <w:lang w:bidi="ar-EG"/>
        </w:rPr>
        <w:t>حسبما جاء</w:t>
      </w:r>
      <w:r w:rsidRPr="00FC0F14">
        <w:rPr>
          <w:noProof/>
          <w:spacing w:val="4"/>
          <w:rtl/>
          <w:lang w:bidi="ar-EG"/>
        </w:rPr>
        <w:t xml:space="preserve"> في</w:t>
      </w:r>
      <w:r w:rsidRPr="00FC0F14">
        <w:rPr>
          <w:rFonts w:hint="cs"/>
          <w:noProof/>
          <w:spacing w:val="4"/>
          <w:rtl/>
          <w:lang w:bidi="ar-EG"/>
        </w:rPr>
        <w:t xml:space="preserve"> [القرار</w:t>
      </w:r>
      <w:r w:rsidRPr="00FC0F14">
        <w:rPr>
          <w:noProof/>
          <w:spacing w:val="4"/>
          <w:rtl/>
          <w:lang w:bidi="ar-EG"/>
        </w:rPr>
        <w:t xml:space="preserve"> </w:t>
      </w:r>
      <w:r w:rsidRPr="00FC0F14">
        <w:rPr>
          <w:noProof/>
          <w:spacing w:val="4"/>
          <w:lang w:bidi="ar-EG"/>
        </w:rPr>
        <w:t>2</w:t>
      </w:r>
      <w:r w:rsidRPr="00FC0F14">
        <w:rPr>
          <w:rFonts w:hint="cs"/>
          <w:noProof/>
          <w:spacing w:val="4"/>
          <w:rtl/>
          <w:lang w:bidi="ar-EG"/>
        </w:rPr>
        <w:t xml:space="preserve"> الصادر عن الجمعية]</w:t>
      </w:r>
      <w:r w:rsidRPr="00FC0F14">
        <w:rPr>
          <w:noProof/>
          <w:spacing w:val="4"/>
          <w:rtl/>
          <w:lang w:bidi="ar-EG"/>
        </w:rPr>
        <w:t xml:space="preserve">، </w:t>
      </w:r>
      <w:r w:rsidRPr="00FC0F14">
        <w:rPr>
          <w:rFonts w:hint="cs"/>
          <w:noProof/>
          <w:spacing w:val="4"/>
          <w:rtl/>
          <w:lang w:bidi="ar-EG"/>
        </w:rPr>
        <w:t>عندئذ يمكن</w:t>
      </w:r>
      <w:r w:rsidRPr="00FC0F14">
        <w:rPr>
          <w:noProof/>
          <w:spacing w:val="4"/>
          <w:rtl/>
          <w:lang w:bidi="ar-EG"/>
        </w:rPr>
        <w:t xml:space="preserve"> للجنة الدراسات أن تقيم هذ</w:t>
      </w:r>
      <w:r w:rsidRPr="00FC0F14">
        <w:rPr>
          <w:rFonts w:hint="cs"/>
          <w:noProof/>
          <w:spacing w:val="4"/>
          <w:rtl/>
          <w:lang w:bidi="ar-EG"/>
        </w:rPr>
        <w:t>ا</w:t>
      </w:r>
      <w:r w:rsidRPr="00FC0F14">
        <w:rPr>
          <w:noProof/>
          <w:spacing w:val="4"/>
          <w:rtl/>
          <w:lang w:bidi="ar-EG"/>
        </w:rPr>
        <w:t xml:space="preserve"> </w:t>
      </w:r>
      <w:r w:rsidRPr="00FC0F14">
        <w:rPr>
          <w:rFonts w:hint="cs"/>
          <w:noProof/>
          <w:spacing w:val="4"/>
          <w:rtl/>
          <w:lang w:bidi="ar-EG"/>
        </w:rPr>
        <w:t>النشاط</w:t>
      </w:r>
      <w:r w:rsidRPr="00FC0F14">
        <w:rPr>
          <w:noProof/>
          <w:spacing w:val="4"/>
          <w:rtl/>
          <w:lang w:bidi="ar-EG"/>
        </w:rPr>
        <w:t xml:space="preserve"> عملاً بالسلطة المخولة لها. فإذا كان من المزمع عقد اجتماع لجنة الدراسات في غضون </w:t>
      </w:r>
      <w:r w:rsidRPr="00FC0F14">
        <w:rPr>
          <w:rFonts w:hint="cs"/>
          <w:noProof/>
          <w:spacing w:val="4"/>
          <w:rtl/>
          <w:lang w:bidi="ar-EG"/>
        </w:rPr>
        <w:t>الشهرين التاليين</w:t>
      </w:r>
      <w:r w:rsidRPr="00FC0F14">
        <w:rPr>
          <w:noProof/>
          <w:spacing w:val="4"/>
          <w:rtl/>
          <w:lang w:bidi="ar-EG"/>
        </w:rPr>
        <w:t>، يُبادر إلى نشر تبليغ إلكتروني</w:t>
      </w:r>
      <w:r w:rsidR="00470680">
        <w:rPr>
          <w:rStyle w:val="FootnoteReference"/>
          <w:noProof/>
          <w:spacing w:val="4"/>
          <w:rtl/>
          <w:lang w:bidi="ar-EG"/>
        </w:rPr>
        <w:footnoteReference w:customMarkFollows="1" w:id="62"/>
        <w:t>4</w:t>
      </w:r>
      <w:r w:rsidRPr="00FC0F14">
        <w:rPr>
          <w:noProof/>
          <w:spacing w:val="4"/>
          <w:rtl/>
          <w:lang w:bidi="ar-EG"/>
        </w:rPr>
        <w:t xml:space="preserve"> يقترح </w:t>
      </w:r>
      <w:r w:rsidRPr="00FC0F14">
        <w:rPr>
          <w:rFonts w:hint="cs"/>
          <w:noProof/>
          <w:spacing w:val="4"/>
          <w:rtl/>
          <w:lang w:bidi="ar-EG"/>
        </w:rPr>
        <w:t>نشاط</w:t>
      </w:r>
      <w:r w:rsidRPr="00FC0F14">
        <w:rPr>
          <w:noProof/>
          <w:spacing w:val="4"/>
          <w:rtl/>
          <w:lang w:bidi="ar-EG"/>
        </w:rPr>
        <w:t xml:space="preserve"> التنسيق </w:t>
      </w:r>
      <w:r w:rsidRPr="00FC0F14">
        <w:rPr>
          <w:rFonts w:hint="cs"/>
          <w:noProof/>
          <w:spacing w:val="4"/>
          <w:rtl/>
          <w:lang w:bidi="ar-EG"/>
        </w:rPr>
        <w:t>ويحدد</w:t>
      </w:r>
      <w:r w:rsidRPr="00FC0F14">
        <w:rPr>
          <w:noProof/>
          <w:spacing w:val="4"/>
          <w:rtl/>
          <w:lang w:bidi="ar-EG"/>
        </w:rPr>
        <w:t xml:space="preserve"> الاختصاصات (بما في ذلك نطاق التطبيق والأهداف والعمر المتوقع للنشاط) واسم الرئيس، وذلك قبل </w:t>
      </w:r>
      <w:r w:rsidRPr="00FC0F14">
        <w:rPr>
          <w:rFonts w:hint="cs"/>
          <w:noProof/>
          <w:spacing w:val="4"/>
          <w:rtl/>
          <w:lang w:bidi="ar-EG"/>
        </w:rPr>
        <w:t xml:space="preserve">أربعة أسابيع من </w:t>
      </w:r>
      <w:r w:rsidRPr="00FC0F14">
        <w:rPr>
          <w:noProof/>
          <w:spacing w:val="4"/>
          <w:rtl/>
          <w:lang w:bidi="ar-EG"/>
        </w:rPr>
        <w:t xml:space="preserve">اجتماع لجنة الدراسات لتمكين الأعضاء من إبداء موقفهم في الاجتماع. فإذا تم ذلك قبل أربعة أسابيع على الأقل من اجتماع لجنة الدراسات، بعد </w:t>
      </w:r>
      <w:r w:rsidRPr="00FC0F14">
        <w:rPr>
          <w:rFonts w:hint="cs"/>
          <w:noProof/>
          <w:spacing w:val="4"/>
          <w:rtl/>
          <w:lang w:bidi="ar-EG"/>
        </w:rPr>
        <w:t>مراعاة ما قد يقدم من</w:t>
      </w:r>
      <w:r w:rsidRPr="00FC0F14">
        <w:rPr>
          <w:noProof/>
          <w:spacing w:val="4"/>
          <w:rtl/>
          <w:lang w:bidi="ar-EG"/>
        </w:rPr>
        <w:t xml:space="preserve"> ملاحظات، يمكن للجنة الدراسات إقامة </w:t>
      </w:r>
      <w:r w:rsidRPr="00FC0F14">
        <w:rPr>
          <w:rFonts w:hint="cs"/>
          <w:noProof/>
          <w:spacing w:val="4"/>
          <w:rtl/>
          <w:lang w:bidi="ar-EG"/>
        </w:rPr>
        <w:t>نشاط</w:t>
      </w:r>
      <w:r w:rsidRPr="00FC0F14">
        <w:rPr>
          <w:noProof/>
          <w:spacing w:val="4"/>
          <w:rtl/>
          <w:lang w:bidi="ar-EG"/>
        </w:rPr>
        <w:t xml:space="preserve"> التنسيق المشترك بتوافق الآراء في اجتماعها. أما إذا لم</w:t>
      </w:r>
      <w:r w:rsidRPr="00FC0F14">
        <w:rPr>
          <w:rFonts w:hint="cs"/>
          <w:noProof/>
          <w:spacing w:val="4"/>
          <w:rtl/>
          <w:lang w:bidi="ar-EG"/>
        </w:rPr>
        <w:t> </w:t>
      </w:r>
      <w:r w:rsidRPr="00FC0F14">
        <w:rPr>
          <w:noProof/>
          <w:spacing w:val="4"/>
          <w:rtl/>
          <w:lang w:bidi="ar-EG"/>
        </w:rPr>
        <w:t xml:space="preserve">يكن من المزمع عقد اجتماع </w:t>
      </w:r>
      <w:r w:rsidRPr="00FC0F14">
        <w:rPr>
          <w:rFonts w:hint="cs"/>
          <w:noProof/>
          <w:spacing w:val="4"/>
          <w:rtl/>
          <w:lang w:bidi="ar-EG"/>
        </w:rPr>
        <w:t>لجنة الدراسات</w:t>
      </w:r>
      <w:r w:rsidRPr="00FC0F14">
        <w:rPr>
          <w:noProof/>
          <w:spacing w:val="4"/>
          <w:rtl/>
          <w:lang w:bidi="ar-EG"/>
        </w:rPr>
        <w:t xml:space="preserve"> في غضون </w:t>
      </w:r>
      <w:r w:rsidRPr="00FC0F14">
        <w:rPr>
          <w:rFonts w:hint="cs"/>
          <w:noProof/>
          <w:spacing w:val="4"/>
          <w:rtl/>
          <w:lang w:bidi="ar-EG"/>
        </w:rPr>
        <w:t>الشهرين التاليين</w:t>
      </w:r>
      <w:r w:rsidRPr="00FC0F14">
        <w:rPr>
          <w:noProof/>
          <w:spacing w:val="4"/>
          <w:rtl/>
          <w:lang w:bidi="ar-EG"/>
        </w:rPr>
        <w:t xml:space="preserve">، </w:t>
      </w:r>
      <w:r w:rsidRPr="00FC0F14">
        <w:rPr>
          <w:rFonts w:hint="cs"/>
          <w:noProof/>
          <w:spacing w:val="4"/>
          <w:rtl/>
          <w:lang w:bidi="ar-EG"/>
        </w:rPr>
        <w:t xml:space="preserve">عندئذ </w:t>
      </w:r>
      <w:r w:rsidRPr="00FC0F14">
        <w:rPr>
          <w:noProof/>
          <w:spacing w:val="4"/>
          <w:rtl/>
          <w:lang w:bidi="ar-EG"/>
        </w:rPr>
        <w:t>يُرسل تبليغ إلكتروني، كما ورد أعلاه، إلى الأعضاء ليعبّروا عن</w:t>
      </w:r>
      <w:r w:rsidRPr="00FC0F14">
        <w:rPr>
          <w:rFonts w:hint="cs"/>
          <w:noProof/>
          <w:spacing w:val="4"/>
          <w:rtl/>
          <w:lang w:bidi="ar-EG"/>
        </w:rPr>
        <w:t> </w:t>
      </w:r>
      <w:r w:rsidRPr="00FC0F14">
        <w:rPr>
          <w:noProof/>
          <w:spacing w:val="4"/>
          <w:rtl/>
          <w:lang w:bidi="ar-EG"/>
        </w:rPr>
        <w:t xml:space="preserve">موقفهم في رد إلكتروني. </w:t>
      </w:r>
      <w:r w:rsidRPr="00FC0F14">
        <w:rPr>
          <w:rFonts w:hint="cs"/>
          <w:noProof/>
          <w:spacing w:val="4"/>
          <w:rtl/>
          <w:lang w:bidi="ar-EG"/>
        </w:rPr>
        <w:t>و</w:t>
      </w:r>
      <w:r w:rsidRPr="00FC0F14">
        <w:rPr>
          <w:noProof/>
          <w:spacing w:val="4"/>
          <w:rtl/>
          <w:lang w:bidi="ar-EG"/>
        </w:rPr>
        <w:t xml:space="preserve">إذا أرسل التبليغ قبل أقل من أربعة أسابيع من اجتماع </w:t>
      </w:r>
      <w:r w:rsidRPr="00FC0F14">
        <w:rPr>
          <w:rFonts w:hint="cs"/>
          <w:noProof/>
          <w:spacing w:val="4"/>
          <w:rtl/>
          <w:lang w:bidi="ar-EG"/>
        </w:rPr>
        <w:t>لجنة الدراسات</w:t>
      </w:r>
      <w:r w:rsidRPr="00FC0F14">
        <w:rPr>
          <w:noProof/>
          <w:spacing w:val="4"/>
          <w:rtl/>
          <w:lang w:bidi="ar-EG"/>
        </w:rPr>
        <w:t xml:space="preserve">، </w:t>
      </w:r>
      <w:r w:rsidRPr="00FC0F14">
        <w:rPr>
          <w:rFonts w:hint="cs"/>
          <w:noProof/>
          <w:spacing w:val="4"/>
          <w:rtl/>
          <w:lang w:bidi="ar-EG"/>
        </w:rPr>
        <w:t>فلا</w:t>
      </w:r>
      <w:r w:rsidRPr="00FC0F14">
        <w:rPr>
          <w:noProof/>
          <w:spacing w:val="4"/>
          <w:rtl/>
          <w:lang w:bidi="ar-EG"/>
        </w:rPr>
        <w:t xml:space="preserve"> يُتخذ </w:t>
      </w:r>
      <w:r w:rsidRPr="00FC0F14">
        <w:rPr>
          <w:rFonts w:hint="cs"/>
          <w:noProof/>
          <w:spacing w:val="4"/>
          <w:rtl/>
          <w:lang w:bidi="ar-EG"/>
        </w:rPr>
        <w:t xml:space="preserve">أي </w:t>
      </w:r>
      <w:r w:rsidRPr="00FC0F14">
        <w:rPr>
          <w:noProof/>
          <w:spacing w:val="4"/>
          <w:rtl/>
          <w:lang w:bidi="ar-EG"/>
        </w:rPr>
        <w:t xml:space="preserve">قرار في اجتماع </w:t>
      </w:r>
      <w:r w:rsidRPr="00FC0F14">
        <w:rPr>
          <w:rFonts w:hint="cs"/>
          <w:noProof/>
          <w:spacing w:val="4"/>
          <w:rtl/>
          <w:lang w:bidi="ar-EG"/>
        </w:rPr>
        <w:t>لجنة الدراسات</w:t>
      </w:r>
      <w:r w:rsidRPr="00FC0F14">
        <w:rPr>
          <w:noProof/>
          <w:spacing w:val="4"/>
          <w:rtl/>
          <w:lang w:bidi="ar-EG"/>
        </w:rPr>
        <w:t xml:space="preserve">، ويمكن اتخاذ القرار بعد أربعة أسابيع من التبليغ، </w:t>
      </w:r>
      <w:r w:rsidRPr="00FC0F14">
        <w:rPr>
          <w:rFonts w:hint="cs"/>
          <w:noProof/>
          <w:spacing w:val="4"/>
          <w:rtl/>
          <w:lang w:bidi="ar-EG"/>
        </w:rPr>
        <w:t>باستثناء</w:t>
      </w:r>
      <w:r w:rsidRPr="00FC0F14">
        <w:rPr>
          <w:noProof/>
          <w:spacing w:val="4"/>
          <w:rtl/>
          <w:lang w:bidi="ar-EG"/>
        </w:rPr>
        <w:t xml:space="preserve"> الوقت الذي يستغرقه الاجتماع. وعند الضرورة، يُعدّل الاقتراح مراعاةً للملاحظات الواردة ويوضع في متناول الأعضاء إلكترونياً كي يُصار إلى اتخاذ قرار ضمن فترة أربعة أسابيع إضافية. فإذا لم ترد ملاحظات جوهرية، يعتبر ذلك موافقة على </w:t>
      </w:r>
      <w:r w:rsidRPr="00FC0F14">
        <w:rPr>
          <w:rFonts w:hint="cs"/>
          <w:noProof/>
          <w:spacing w:val="4"/>
          <w:rtl/>
          <w:lang w:bidi="ar-EG"/>
        </w:rPr>
        <w:t>النشاط</w:t>
      </w:r>
      <w:r w:rsidRPr="00FC0F14">
        <w:rPr>
          <w:noProof/>
          <w:spacing w:val="4"/>
          <w:rtl/>
          <w:lang w:bidi="ar-EG"/>
        </w:rPr>
        <w:t xml:space="preserve"> المشترك. ويحاط الفريق</w:t>
      </w:r>
      <w:r w:rsidRPr="00FC0F14">
        <w:rPr>
          <w:rFonts w:hint="cs"/>
          <w:noProof/>
          <w:spacing w:val="4"/>
          <w:rtl/>
          <w:lang w:bidi="ar-EG"/>
        </w:rPr>
        <w:t xml:space="preserve"> الاستشاري</w:t>
      </w:r>
      <w:r w:rsidRPr="00FC0F14">
        <w:rPr>
          <w:noProof/>
          <w:spacing w:val="4"/>
          <w:rtl/>
          <w:lang w:bidi="ar-EG"/>
        </w:rPr>
        <w:t xml:space="preserve"> علماً به كي يستعرضه، وربما يدلي بملاحظ</w:t>
      </w:r>
      <w:r w:rsidRPr="00FC0F14">
        <w:rPr>
          <w:rFonts w:hint="cs"/>
          <w:noProof/>
          <w:spacing w:val="4"/>
          <w:rtl/>
          <w:lang w:bidi="ar-EG"/>
        </w:rPr>
        <w:t>ا</w:t>
      </w:r>
      <w:r w:rsidRPr="00FC0F14">
        <w:rPr>
          <w:noProof/>
          <w:spacing w:val="4"/>
          <w:rtl/>
          <w:lang w:bidi="ar-EG"/>
        </w:rPr>
        <w:t>ته عليه، ويقرّه. وقد ينظر الفريق</w:t>
      </w:r>
      <w:r w:rsidRPr="00FC0F14">
        <w:rPr>
          <w:rFonts w:hint="cs"/>
          <w:noProof/>
          <w:spacing w:val="4"/>
          <w:rtl/>
          <w:lang w:bidi="ar-EG"/>
        </w:rPr>
        <w:t xml:space="preserve"> الاستشاري</w:t>
      </w:r>
      <w:r w:rsidRPr="00FC0F14">
        <w:rPr>
          <w:noProof/>
          <w:spacing w:val="4"/>
          <w:rtl/>
          <w:lang w:bidi="ar-EG"/>
        </w:rPr>
        <w:t xml:space="preserve"> في اختصاصات </w:t>
      </w:r>
      <w:r w:rsidRPr="00FC0F14">
        <w:rPr>
          <w:rFonts w:hint="cs"/>
          <w:noProof/>
          <w:spacing w:val="4"/>
          <w:rtl/>
          <w:lang w:bidi="ar-EG"/>
        </w:rPr>
        <w:t>النشاط</w:t>
      </w:r>
      <w:r w:rsidRPr="00FC0F14">
        <w:rPr>
          <w:noProof/>
          <w:spacing w:val="4"/>
          <w:rtl/>
          <w:lang w:bidi="ar-EG"/>
        </w:rPr>
        <w:t xml:space="preserve"> المشترك ضمن سياق برنامج عمل قطاع تقييس الاتصالات ككل، وقد يتقدم بملاحظات لتعديل</w:t>
      </w:r>
      <w:r w:rsidRPr="00FC0F14">
        <w:rPr>
          <w:rFonts w:hint="cs"/>
          <w:noProof/>
          <w:spacing w:val="4"/>
          <w:rtl/>
          <w:lang w:bidi="ar-EG"/>
        </w:rPr>
        <w:t> </w:t>
      </w:r>
      <w:r w:rsidRPr="00FC0F14">
        <w:rPr>
          <w:noProof/>
          <w:spacing w:val="4"/>
          <w:rtl/>
          <w:lang w:bidi="ar-EG"/>
        </w:rPr>
        <w:t>الاختصاصات.</w:t>
      </w:r>
    </w:p>
    <w:p w14:paraId="3BCD3638" w14:textId="77777777" w:rsidR="00635FAF" w:rsidRPr="00FC0F14" w:rsidRDefault="00635FAF" w:rsidP="00635FAF">
      <w:pPr>
        <w:rPr>
          <w:noProof/>
          <w:rtl/>
          <w:lang w:bidi="ar-EG"/>
        </w:rPr>
      </w:pPr>
      <w:r w:rsidRPr="00FC0F14">
        <w:rPr>
          <w:noProof/>
          <w:rtl/>
          <w:lang w:bidi="ar-EG"/>
        </w:rPr>
        <w:br w:type="page"/>
      </w:r>
    </w:p>
    <w:p w14:paraId="4AA5E3D3" w14:textId="0833AFC2" w:rsidR="00497D59" w:rsidRPr="00FC0F14" w:rsidRDefault="00497D59" w:rsidP="00497D59">
      <w:pPr>
        <w:keepNext/>
        <w:keepLines/>
        <w:spacing w:after="120"/>
        <w:rPr>
          <w:noProof/>
          <w:rtl/>
          <w:lang w:bidi="ar-EG"/>
        </w:rPr>
      </w:pPr>
      <w:r w:rsidRPr="00FC0F14">
        <w:rPr>
          <w:noProof/>
          <w:rtl/>
          <w:lang w:bidi="ar-EG"/>
        </w:rPr>
        <w:t xml:space="preserve">وحيثما لا تكون الجمعيةُ العالمية أو الفريق الاستشاري لتقييس الاتصالات، قد عين لجنةَ دراسات رائدة بشأن الموضوع، أو حيثما يكون موضوع </w:t>
      </w:r>
      <w:r w:rsidRPr="00FC0F14">
        <w:rPr>
          <w:rFonts w:hint="cs"/>
          <w:noProof/>
          <w:rtl/>
          <w:lang w:bidi="ar-EG"/>
        </w:rPr>
        <w:t>النشاط</w:t>
      </w:r>
      <w:r w:rsidRPr="00FC0F14">
        <w:rPr>
          <w:noProof/>
          <w:rtl/>
          <w:lang w:bidi="ar-EG"/>
        </w:rPr>
        <w:t xml:space="preserve"> المشترك واسعاً </w:t>
      </w:r>
      <w:r w:rsidRPr="00FC0F14">
        <w:rPr>
          <w:rFonts w:hint="cs"/>
          <w:noProof/>
          <w:rtl/>
          <w:lang w:bidi="ar-EG"/>
        </w:rPr>
        <w:t>يحتمل أن</w:t>
      </w:r>
      <w:r w:rsidRPr="00FC0F14">
        <w:rPr>
          <w:noProof/>
          <w:rtl/>
          <w:lang w:bidi="ar-EG"/>
        </w:rPr>
        <w:t xml:space="preserve"> يقع ضمن نطاق مسؤولية وولاية عدد من لجان الدراسات</w:t>
      </w:r>
      <w:r w:rsidRPr="00FC0F14">
        <w:rPr>
          <w:rFonts w:hint="cs"/>
          <w:noProof/>
          <w:rtl/>
          <w:lang w:bidi="ar-EG"/>
        </w:rPr>
        <w:t>،</w:t>
      </w:r>
      <w:r w:rsidRPr="00FC0F14">
        <w:rPr>
          <w:noProof/>
          <w:rtl/>
          <w:lang w:bidi="ar-EG"/>
        </w:rPr>
        <w:t xml:space="preserve"> </w:t>
      </w:r>
      <w:r w:rsidRPr="00FC0F14">
        <w:rPr>
          <w:rFonts w:hint="cs"/>
          <w:noProof/>
          <w:rtl/>
          <w:lang w:bidi="ar-EG"/>
        </w:rPr>
        <w:t>كما جاء في [القرار</w:t>
      </w:r>
      <w:r w:rsidRPr="00FC0F14">
        <w:rPr>
          <w:rFonts w:hint="eastAsia"/>
          <w:noProof/>
          <w:rtl/>
          <w:lang w:bidi="ar-EG"/>
        </w:rPr>
        <w:t> </w:t>
      </w:r>
      <w:r w:rsidRPr="00FC0F14">
        <w:rPr>
          <w:noProof/>
          <w:lang w:bidi="ar-EG"/>
        </w:rPr>
        <w:t>2</w:t>
      </w:r>
      <w:r w:rsidRPr="00FC0F14">
        <w:rPr>
          <w:rFonts w:hint="cs"/>
          <w:noProof/>
          <w:rtl/>
          <w:lang w:bidi="ar-EG"/>
        </w:rPr>
        <w:t xml:space="preserve"> الصادر عن الجمعية]</w:t>
      </w:r>
      <w:r w:rsidRPr="00FC0F14">
        <w:rPr>
          <w:noProof/>
          <w:rtl/>
          <w:lang w:bidi="ar-EG"/>
        </w:rPr>
        <w:t xml:space="preserve">، عندئذ يتعيّن وضع الاقتراح في متناول الأعضاء للنظر فيه. فإذا كان من المزمع عقد اجتماع الفريق الاستشاري في غضون </w:t>
      </w:r>
      <w:r w:rsidRPr="00FC0F14">
        <w:rPr>
          <w:rFonts w:hint="cs"/>
          <w:noProof/>
          <w:rtl/>
          <w:lang w:bidi="ar-EG"/>
        </w:rPr>
        <w:t>الشهرين التاليين</w:t>
      </w:r>
      <w:r w:rsidRPr="00FC0F14">
        <w:rPr>
          <w:noProof/>
          <w:rtl/>
          <w:lang w:bidi="ar-EG"/>
        </w:rPr>
        <w:t>، يُبادر إلى نشر تبليغ إلكتروني</w:t>
      </w:r>
      <w:r w:rsidR="00470680">
        <w:rPr>
          <w:rStyle w:val="FootnoteReference"/>
          <w:noProof/>
          <w:rtl/>
          <w:lang w:bidi="ar-EG"/>
        </w:rPr>
        <w:footnoteReference w:customMarkFollows="1" w:id="63"/>
        <w:t>5</w:t>
      </w:r>
      <w:r w:rsidRPr="00FC0F14">
        <w:rPr>
          <w:noProof/>
          <w:rtl/>
          <w:lang w:bidi="ar-EG"/>
        </w:rPr>
        <w:t xml:space="preserve"> يقترح </w:t>
      </w:r>
      <w:r w:rsidRPr="00FC0F14">
        <w:rPr>
          <w:rFonts w:hint="cs"/>
          <w:noProof/>
          <w:rtl/>
          <w:lang w:bidi="ar-EG"/>
        </w:rPr>
        <w:t>نشاط التنسيق ويحدد</w:t>
      </w:r>
      <w:r w:rsidRPr="00FC0F14">
        <w:rPr>
          <w:noProof/>
          <w:rtl/>
          <w:lang w:bidi="ar-EG"/>
        </w:rPr>
        <w:t xml:space="preserve"> الاختصاصات (بما في ذلك من نطاق التطبيق والأهداف والعمر المتوقع للنشاط) واسم الرئيس، وذلك قبل </w:t>
      </w:r>
      <w:r w:rsidRPr="00FC0F14">
        <w:rPr>
          <w:rFonts w:hint="cs"/>
          <w:noProof/>
          <w:rtl/>
          <w:lang w:bidi="ar-EG"/>
        </w:rPr>
        <w:t xml:space="preserve">أربعة اسابيع من </w:t>
      </w:r>
      <w:r w:rsidRPr="00FC0F14">
        <w:rPr>
          <w:noProof/>
          <w:rtl/>
          <w:lang w:bidi="ar-EG"/>
        </w:rPr>
        <w:t>اجتماع الفريق الاستشاري لتمكين الأعضاء من إبداء موقفهم في الاجتماع. فإذا تم ذلك قبل أربعة أسابيع على الأقل من اجتماع الفريق</w:t>
      </w:r>
      <w:r w:rsidRPr="00FC0F14">
        <w:rPr>
          <w:rFonts w:hint="cs"/>
          <w:noProof/>
          <w:rtl/>
          <w:lang w:bidi="ar-EG"/>
        </w:rPr>
        <w:t xml:space="preserve"> الاستشاري</w:t>
      </w:r>
      <w:r w:rsidRPr="00FC0F14">
        <w:rPr>
          <w:noProof/>
          <w:rtl/>
          <w:lang w:bidi="ar-EG"/>
        </w:rPr>
        <w:t xml:space="preserve">، بعد </w:t>
      </w:r>
      <w:r w:rsidRPr="00FC0F14">
        <w:rPr>
          <w:rFonts w:hint="cs"/>
          <w:noProof/>
          <w:rtl/>
          <w:lang w:bidi="ar-EG"/>
        </w:rPr>
        <w:t>مراعاة ما قد يقدم من</w:t>
      </w:r>
      <w:r w:rsidRPr="00FC0F14">
        <w:rPr>
          <w:noProof/>
          <w:rtl/>
          <w:lang w:bidi="ar-EG"/>
        </w:rPr>
        <w:t xml:space="preserve"> ملاحظات، يمكن للفريق</w:t>
      </w:r>
      <w:r w:rsidRPr="00FC0F14">
        <w:rPr>
          <w:rFonts w:hint="cs"/>
          <w:noProof/>
          <w:rtl/>
          <w:lang w:bidi="ar-EG"/>
        </w:rPr>
        <w:t xml:space="preserve"> الاستشاري</w:t>
      </w:r>
      <w:r w:rsidRPr="00FC0F14">
        <w:rPr>
          <w:noProof/>
          <w:rtl/>
          <w:lang w:bidi="ar-EG"/>
        </w:rPr>
        <w:t xml:space="preserve"> إقامة </w:t>
      </w:r>
      <w:r w:rsidRPr="00FC0F14">
        <w:rPr>
          <w:rFonts w:hint="cs"/>
          <w:noProof/>
          <w:rtl/>
          <w:lang w:bidi="ar-EG"/>
        </w:rPr>
        <w:t>نشاط</w:t>
      </w:r>
      <w:r w:rsidRPr="00FC0F14">
        <w:rPr>
          <w:noProof/>
          <w:rtl/>
          <w:lang w:bidi="ar-EG"/>
        </w:rPr>
        <w:t xml:space="preserve"> التنسيق المشترك بتوافق الآراء في اجتماعه. أما إذا لم يكن من المزمع عقد اجتماع الفريق الاستشاري في غضون </w:t>
      </w:r>
      <w:r w:rsidRPr="00FC0F14">
        <w:rPr>
          <w:rFonts w:hint="cs"/>
          <w:noProof/>
          <w:rtl/>
          <w:lang w:bidi="ar-EG"/>
        </w:rPr>
        <w:t>الشهرين التاليين</w:t>
      </w:r>
      <w:r w:rsidRPr="00FC0F14">
        <w:rPr>
          <w:noProof/>
          <w:rtl/>
          <w:lang w:bidi="ar-EG"/>
        </w:rPr>
        <w:t xml:space="preserve">، </w:t>
      </w:r>
      <w:r w:rsidRPr="00FC0F14">
        <w:rPr>
          <w:rFonts w:hint="cs"/>
          <w:noProof/>
          <w:rtl/>
          <w:lang w:bidi="ar-EG"/>
        </w:rPr>
        <w:t xml:space="preserve">عندئذ </w:t>
      </w:r>
      <w:r w:rsidRPr="00FC0F14">
        <w:rPr>
          <w:noProof/>
          <w:rtl/>
          <w:lang w:bidi="ar-EG"/>
        </w:rPr>
        <w:t>يُرسل تبليغ إلكتروني، كما ورد أعلاه، إلى الأعضاء ليعبّروا عن</w:t>
      </w:r>
      <w:r w:rsidRPr="00FC0F14">
        <w:rPr>
          <w:rFonts w:hint="cs"/>
          <w:noProof/>
          <w:rtl/>
          <w:lang w:bidi="ar-EG"/>
        </w:rPr>
        <w:t> </w:t>
      </w:r>
      <w:r w:rsidRPr="00FC0F14">
        <w:rPr>
          <w:noProof/>
          <w:rtl/>
          <w:lang w:bidi="ar-EG"/>
        </w:rPr>
        <w:t xml:space="preserve">موقفهم في رد إلكتروني. أما إذا أرسل التبليغ قبل أقل من أربعة أسابيع من اجتماع الفريق الاستشاري، </w:t>
      </w:r>
      <w:r w:rsidRPr="00FC0F14">
        <w:rPr>
          <w:rFonts w:hint="cs"/>
          <w:noProof/>
          <w:rtl/>
          <w:lang w:bidi="ar-EG"/>
        </w:rPr>
        <w:t>فلا</w:t>
      </w:r>
      <w:r w:rsidRPr="00FC0F14">
        <w:rPr>
          <w:noProof/>
          <w:rtl/>
          <w:lang w:bidi="ar-EG"/>
        </w:rPr>
        <w:t xml:space="preserve"> يُتخذ </w:t>
      </w:r>
      <w:r w:rsidRPr="00FC0F14">
        <w:rPr>
          <w:rFonts w:hint="cs"/>
          <w:noProof/>
          <w:rtl/>
          <w:lang w:bidi="ar-EG"/>
        </w:rPr>
        <w:t xml:space="preserve">أي </w:t>
      </w:r>
      <w:r w:rsidRPr="00FC0F14">
        <w:rPr>
          <w:noProof/>
          <w:rtl/>
          <w:lang w:bidi="ar-EG"/>
        </w:rPr>
        <w:t xml:space="preserve">قرار في اجتماع الفريق الاستشاري، ويمكن اتخاذ القرار بعد أربعة أسابيع من التبليغ، </w:t>
      </w:r>
      <w:r w:rsidRPr="00FC0F14">
        <w:rPr>
          <w:rFonts w:hint="cs"/>
          <w:noProof/>
          <w:rtl/>
          <w:lang w:bidi="ar-EG"/>
        </w:rPr>
        <w:t>باستثناء</w:t>
      </w:r>
      <w:r w:rsidRPr="00FC0F14">
        <w:rPr>
          <w:noProof/>
          <w:rtl/>
          <w:lang w:bidi="ar-EG"/>
        </w:rPr>
        <w:t xml:space="preserve"> الوقت الذي يستغرقه الاجتماع. وعند الضرورة، يُعدّل الاقتراح مراعاةً للملاحظات الواردة</w:t>
      </w:r>
      <w:r w:rsidRPr="00FC0F14">
        <w:rPr>
          <w:rFonts w:cs="Arial"/>
          <w:noProof/>
          <w:lang w:bidi="ar-EG"/>
        </w:rPr>
        <w:t xml:space="preserve"> </w:t>
      </w:r>
      <w:r w:rsidRPr="00FC0F14">
        <w:rPr>
          <w:noProof/>
          <w:rtl/>
          <w:lang w:bidi="ar-EG"/>
        </w:rPr>
        <w:t>ويوضع في متناول الأعضاء إلكترونياً كي يُصار إلى اتخاذ قرار ضمن فترة أربعة أسابيع إضافية. فإذا لم</w:t>
      </w:r>
      <w:r w:rsidRPr="00FC0F14">
        <w:rPr>
          <w:rFonts w:hint="cs"/>
          <w:noProof/>
          <w:rtl/>
          <w:lang w:bidi="ar-EG"/>
        </w:rPr>
        <w:t> </w:t>
      </w:r>
      <w:r w:rsidRPr="00FC0F14">
        <w:rPr>
          <w:noProof/>
          <w:rtl/>
          <w:lang w:bidi="ar-EG"/>
        </w:rPr>
        <w:t xml:space="preserve">ترد ملاحظات جوهرية، يعتبر ذلك موافقة على </w:t>
      </w:r>
      <w:r w:rsidRPr="00FC0F14">
        <w:rPr>
          <w:rFonts w:hint="cs"/>
          <w:noProof/>
          <w:rtl/>
          <w:lang w:bidi="ar-EG"/>
        </w:rPr>
        <w:t>النشاط</w:t>
      </w:r>
      <w:r w:rsidRPr="00FC0F14">
        <w:rPr>
          <w:noProof/>
          <w:rtl/>
          <w:lang w:bidi="ar-EG"/>
        </w:rPr>
        <w:t xml:space="preserve"> المشترك. ويشمل القرار تعيين الهيئة المسؤولة (لجنة دراسات أو الفريق</w:t>
      </w:r>
      <w:r w:rsidRPr="00FC0F14">
        <w:rPr>
          <w:rFonts w:hint="cs"/>
          <w:noProof/>
          <w:rtl/>
          <w:lang w:bidi="ar-EG"/>
        </w:rPr>
        <w:t xml:space="preserve"> الاستشاري</w:t>
      </w:r>
      <w:r w:rsidRPr="00FC0F14">
        <w:rPr>
          <w:noProof/>
          <w:rtl/>
          <w:lang w:bidi="ar-EG"/>
        </w:rPr>
        <w:t>) والاختصاصات (بما في ذلك نطاق التطبيق والأهداف والعمر المتوقع للنشاط) واسم الرئيس.</w:t>
      </w:r>
    </w:p>
    <w:p w14:paraId="5921FB8E" w14:textId="77777777" w:rsidR="00497D59" w:rsidRPr="00FC0F14" w:rsidRDefault="00497D59" w:rsidP="00497D59">
      <w:pPr>
        <w:rPr>
          <w:noProof/>
          <w:rtl/>
          <w:lang w:bidi="ar-EG"/>
        </w:rPr>
      </w:pPr>
      <w:r w:rsidRPr="00FC0F14">
        <w:rPr>
          <w:rFonts w:hint="cs"/>
          <w:noProof/>
          <w:rtl/>
          <w:lang w:bidi="ar-EG"/>
        </w:rPr>
        <w:t>و</w:t>
      </w:r>
      <w:r w:rsidRPr="00FC0F14">
        <w:rPr>
          <w:noProof/>
          <w:rtl/>
          <w:lang w:bidi="ar-EG"/>
        </w:rPr>
        <w:t xml:space="preserve">يعرض الشكل </w:t>
      </w:r>
      <w:r w:rsidRPr="00FC0F14">
        <w:rPr>
          <w:noProof/>
          <w:lang w:bidi="ar-EG"/>
        </w:rPr>
        <w:t>1-5</w:t>
      </w:r>
      <w:r w:rsidRPr="00FC0F14">
        <w:rPr>
          <w:noProof/>
          <w:rtl/>
          <w:lang w:bidi="ar-EG"/>
        </w:rPr>
        <w:t xml:space="preserve"> مخططاً انسيابياً للبدائل في اقتراح استحداث </w:t>
      </w:r>
      <w:r w:rsidRPr="00FC0F14">
        <w:rPr>
          <w:rFonts w:hint="cs"/>
          <w:noProof/>
          <w:rtl/>
          <w:lang w:bidi="ar-EG"/>
        </w:rPr>
        <w:t>نشاط</w:t>
      </w:r>
      <w:r w:rsidRPr="00FC0F14">
        <w:rPr>
          <w:noProof/>
          <w:rtl/>
          <w:lang w:bidi="ar-EG"/>
        </w:rPr>
        <w:t xml:space="preserve"> التنسيق المشترك والموافقة عليه.</w:t>
      </w:r>
    </w:p>
    <w:p w14:paraId="07BC51A1" w14:textId="77777777" w:rsidR="00635FAF" w:rsidRPr="00FC0F14" w:rsidRDefault="00635FAF" w:rsidP="00497D59">
      <w:pPr>
        <w:rPr>
          <w:noProof/>
          <w:rtl/>
          <w:lang w:bidi="ar-EG"/>
        </w:rPr>
      </w:pPr>
    </w:p>
    <w:p w14:paraId="5E943533" w14:textId="77777777" w:rsidR="00635FAF" w:rsidRPr="00FC0F14" w:rsidRDefault="00635FAF" w:rsidP="00497D59">
      <w:pPr>
        <w:rPr>
          <w:noProof/>
          <w:rtl/>
          <w:lang w:bidi="ar-EG"/>
        </w:rPr>
      </w:pPr>
    </w:p>
    <w:p w14:paraId="76C9C9B4" w14:textId="77777777" w:rsidR="00635FAF" w:rsidRPr="00FC0F14" w:rsidRDefault="00635FAF" w:rsidP="00497D59">
      <w:pPr>
        <w:rPr>
          <w:noProof/>
          <w:rtl/>
          <w:lang w:bidi="ar-EG"/>
        </w:rPr>
      </w:pPr>
    </w:p>
    <w:p w14:paraId="364BF8F9" w14:textId="77777777" w:rsidR="00635FAF" w:rsidRPr="00FC0F14" w:rsidRDefault="00635FAF" w:rsidP="00497D59">
      <w:pPr>
        <w:rPr>
          <w:noProof/>
          <w:rtl/>
          <w:lang w:bidi="ar-EG"/>
        </w:rPr>
      </w:pPr>
    </w:p>
    <w:p w14:paraId="1B9B4898" w14:textId="77777777" w:rsidR="00635FAF" w:rsidRPr="00FC0F14" w:rsidRDefault="00635FAF" w:rsidP="00497D59">
      <w:pPr>
        <w:rPr>
          <w:noProof/>
          <w:rtl/>
          <w:lang w:bidi="ar-EG"/>
        </w:rPr>
      </w:pPr>
    </w:p>
    <w:p w14:paraId="2F3CA46B" w14:textId="77777777" w:rsidR="00635FAF" w:rsidRPr="00FC0F14" w:rsidRDefault="00635FAF" w:rsidP="00497D59">
      <w:pPr>
        <w:rPr>
          <w:noProof/>
          <w:rtl/>
          <w:lang w:bidi="ar-EG"/>
        </w:rPr>
      </w:pPr>
    </w:p>
    <w:p w14:paraId="447C755D" w14:textId="77777777" w:rsidR="00635FAF" w:rsidRPr="00FC0F14" w:rsidRDefault="00635FAF" w:rsidP="00497D59">
      <w:pPr>
        <w:rPr>
          <w:noProof/>
          <w:rtl/>
          <w:lang w:bidi="ar-EG"/>
        </w:rPr>
      </w:pPr>
    </w:p>
    <w:p w14:paraId="75AF381D" w14:textId="77777777" w:rsidR="00635FAF" w:rsidRPr="00FC0F14" w:rsidRDefault="00635FAF" w:rsidP="00497D59">
      <w:pPr>
        <w:rPr>
          <w:noProof/>
          <w:rtl/>
          <w:lang w:bidi="ar-EG"/>
        </w:rPr>
      </w:pPr>
    </w:p>
    <w:p w14:paraId="5E08ADBD" w14:textId="77777777" w:rsidR="00635FAF" w:rsidRPr="00FC0F14" w:rsidRDefault="00635FAF" w:rsidP="00497D59">
      <w:pPr>
        <w:rPr>
          <w:noProof/>
          <w:rtl/>
          <w:lang w:bidi="ar-EG"/>
        </w:rPr>
      </w:pPr>
    </w:p>
    <w:p w14:paraId="0DFE1995" w14:textId="77777777" w:rsidR="00635FAF" w:rsidRPr="00FC0F14" w:rsidRDefault="00635FAF" w:rsidP="00497D59">
      <w:pPr>
        <w:rPr>
          <w:noProof/>
          <w:rtl/>
          <w:lang w:bidi="ar-EG"/>
        </w:rPr>
      </w:pPr>
    </w:p>
    <w:p w14:paraId="68282E83" w14:textId="77777777" w:rsidR="00635FAF" w:rsidRPr="00FC0F14" w:rsidRDefault="00635FAF" w:rsidP="00497D59">
      <w:pPr>
        <w:rPr>
          <w:noProof/>
          <w:rtl/>
          <w:lang w:bidi="ar-EG"/>
        </w:rPr>
      </w:pPr>
    </w:p>
    <w:p w14:paraId="688D3912" w14:textId="77777777" w:rsidR="00635FAF" w:rsidRPr="00FC0F14" w:rsidRDefault="00635FAF" w:rsidP="00497D59">
      <w:pPr>
        <w:rPr>
          <w:noProof/>
          <w:rtl/>
          <w:lang w:bidi="ar-EG"/>
        </w:rPr>
      </w:pPr>
    </w:p>
    <w:p w14:paraId="0CD34D72" w14:textId="77777777" w:rsidR="00635FAF" w:rsidRPr="00FC0F14" w:rsidRDefault="00635FAF" w:rsidP="00497D59">
      <w:pPr>
        <w:rPr>
          <w:noProof/>
          <w:rtl/>
          <w:lang w:bidi="ar-EG"/>
        </w:rPr>
      </w:pPr>
    </w:p>
    <w:p w14:paraId="214EC317" w14:textId="77777777" w:rsidR="00635FAF" w:rsidRPr="00FC0F14" w:rsidRDefault="00635FAF" w:rsidP="00497D59">
      <w:pPr>
        <w:rPr>
          <w:noProof/>
          <w:rtl/>
          <w:lang w:bidi="ar-EG"/>
        </w:rPr>
      </w:pPr>
    </w:p>
    <w:p w14:paraId="659F176E" w14:textId="77777777" w:rsidR="00635FAF" w:rsidRPr="00FC0F14" w:rsidRDefault="00635FAF" w:rsidP="00497D59">
      <w:pPr>
        <w:rPr>
          <w:noProof/>
          <w:rtl/>
          <w:lang w:bidi="ar-EG"/>
        </w:rPr>
      </w:pPr>
    </w:p>
    <w:p w14:paraId="2352BB24" w14:textId="77777777" w:rsidR="00635FAF" w:rsidRPr="00FC0F14" w:rsidRDefault="00635FAF" w:rsidP="00497D59">
      <w:pPr>
        <w:rPr>
          <w:noProof/>
          <w:rtl/>
          <w:lang w:bidi="ar-EG"/>
        </w:rPr>
      </w:pPr>
    </w:p>
    <w:p w14:paraId="37E2284C" w14:textId="77777777" w:rsidR="00635FAF" w:rsidRPr="00FC0F14" w:rsidRDefault="00635FAF" w:rsidP="00497D59">
      <w:pPr>
        <w:rPr>
          <w:noProof/>
          <w:rtl/>
          <w:lang w:bidi="ar-EG"/>
        </w:rPr>
      </w:pPr>
    </w:p>
    <w:p w14:paraId="7A30CBBD" w14:textId="77777777" w:rsidR="00635FAF" w:rsidRPr="00FC0F14" w:rsidRDefault="00635FAF" w:rsidP="00497D59">
      <w:pPr>
        <w:rPr>
          <w:noProof/>
          <w:rtl/>
          <w:lang w:bidi="ar-EG"/>
        </w:rPr>
      </w:pPr>
    </w:p>
    <w:p w14:paraId="3D051396" w14:textId="77777777" w:rsidR="00635FAF" w:rsidRPr="00FC0F14" w:rsidRDefault="00635FAF" w:rsidP="00497D59">
      <w:pPr>
        <w:rPr>
          <w:noProof/>
          <w:rtl/>
          <w:lang w:bidi="ar-EG"/>
        </w:rPr>
      </w:pPr>
    </w:p>
    <w:p w14:paraId="06CD3A23" w14:textId="77777777" w:rsidR="00635FAF" w:rsidRPr="00FC0F14" w:rsidRDefault="00635FAF" w:rsidP="00497D59">
      <w:pPr>
        <w:rPr>
          <w:noProof/>
          <w:rtl/>
          <w:lang w:bidi="ar-EG"/>
        </w:rPr>
      </w:pPr>
    </w:p>
    <w:p w14:paraId="0A3BFFA0" w14:textId="77777777" w:rsidR="00635FAF" w:rsidRPr="00FC0F14" w:rsidRDefault="00635FAF" w:rsidP="00497D59">
      <w:pPr>
        <w:rPr>
          <w:noProof/>
          <w:lang w:bidi="ar-EG"/>
        </w:rPr>
      </w:pPr>
    </w:p>
    <w:p w14:paraId="3ACA455D" w14:textId="77777777" w:rsidR="000049F0" w:rsidRPr="00FC0F14" w:rsidRDefault="00497D59" w:rsidP="000049F0">
      <w:pPr>
        <w:pStyle w:val="Figure"/>
        <w:rPr>
          <w:noProof/>
        </w:rPr>
      </w:pPr>
      <w:r w:rsidRPr="00FC0F14">
        <w:rPr>
          <w:noProof/>
          <w:rtl/>
          <w:lang w:eastAsia="en-GB"/>
        </w:rPr>
        <mc:AlternateContent>
          <mc:Choice Requires="wps">
            <w:drawing>
              <wp:anchor distT="0" distB="0" distL="114300" distR="114300" simplePos="0" relativeHeight="251673600" behindDoc="0" locked="0" layoutInCell="1" allowOverlap="1" wp14:anchorId="07E9B680" wp14:editId="2C0B0D9D">
                <wp:simplePos x="0" y="0"/>
                <wp:positionH relativeFrom="column">
                  <wp:posOffset>0</wp:posOffset>
                </wp:positionH>
                <wp:positionV relativeFrom="paragraph">
                  <wp:posOffset>0</wp:posOffset>
                </wp:positionV>
                <wp:extent cx="635000" cy="635000"/>
                <wp:effectExtent l="9525" t="9525" r="12700" b="12700"/>
                <wp:wrapNone/>
                <wp:docPr id="1495" name="Text Box 14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1C0E8A0" id="_x0000_t202" coordsize="21600,21600" o:spt="202" path="m,l,21600r21600,l21600,xe">
                <v:stroke joinstyle="miter"/>
                <v:path gradientshapeok="t" o:connecttype="rect"/>
              </v:shapetype>
              <v:shape id="Text Box 1495" o:spid="_x0000_s1026" type="#_x0000_t202"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FC0F14">
        <w:rPr>
          <w:noProof/>
          <w:rtl/>
          <w:lang w:eastAsia="en-GB"/>
        </w:rPr>
        <mc:AlternateContent>
          <mc:Choice Requires="wps">
            <w:drawing>
              <wp:anchor distT="0" distB="0" distL="114300" distR="114300" simplePos="0" relativeHeight="251668480" behindDoc="0" locked="0" layoutInCell="1" allowOverlap="1" wp14:anchorId="3F1613F5" wp14:editId="4D086243">
                <wp:simplePos x="0" y="0"/>
                <wp:positionH relativeFrom="column">
                  <wp:posOffset>0</wp:posOffset>
                </wp:positionH>
                <wp:positionV relativeFrom="paragraph">
                  <wp:posOffset>0</wp:posOffset>
                </wp:positionV>
                <wp:extent cx="635000" cy="635000"/>
                <wp:effectExtent l="0" t="0" r="3175" b="3175"/>
                <wp:wrapNone/>
                <wp:docPr id="1496" name="Rectangle 14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3FF8EE2" id="Rectangle 1496"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FC0F14">
        <w:rPr>
          <w:noProof/>
          <w:rtl/>
          <w:lang w:eastAsia="en-GB"/>
        </w:rPr>
        <mc:AlternateContent>
          <mc:Choice Requires="wps">
            <w:drawing>
              <wp:anchor distT="0" distB="0" distL="114300" distR="114300" simplePos="0" relativeHeight="251669504" behindDoc="0" locked="0" layoutInCell="1" allowOverlap="1" wp14:anchorId="55AE9063" wp14:editId="24E5FCF5">
                <wp:simplePos x="0" y="0"/>
                <wp:positionH relativeFrom="column">
                  <wp:posOffset>0</wp:posOffset>
                </wp:positionH>
                <wp:positionV relativeFrom="paragraph">
                  <wp:posOffset>0</wp:posOffset>
                </wp:positionV>
                <wp:extent cx="635000" cy="635000"/>
                <wp:effectExtent l="0" t="0" r="3175" b="3175"/>
                <wp:wrapNone/>
                <wp:docPr id="1497" name="Rectangle 14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E6C58ED" id="Rectangle 149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FC0F14">
        <w:rPr>
          <w:noProof/>
          <w:rtl/>
          <w:lang w:eastAsia="en-GB"/>
        </w:rPr>
        <mc:AlternateContent>
          <mc:Choice Requires="wps">
            <w:drawing>
              <wp:anchor distT="0" distB="0" distL="114300" distR="114300" simplePos="0" relativeHeight="251670528" behindDoc="0" locked="0" layoutInCell="1" allowOverlap="1" wp14:anchorId="2626186D" wp14:editId="1E83C3C6">
                <wp:simplePos x="0" y="0"/>
                <wp:positionH relativeFrom="column">
                  <wp:posOffset>0</wp:posOffset>
                </wp:positionH>
                <wp:positionV relativeFrom="paragraph">
                  <wp:posOffset>0</wp:posOffset>
                </wp:positionV>
                <wp:extent cx="635000" cy="635000"/>
                <wp:effectExtent l="9525" t="9525" r="12700" b="12700"/>
                <wp:wrapNone/>
                <wp:docPr id="1498" name="Text Box 14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58866A" id="Text Box 1498" o:spid="_x0000_s1026" type="#_x0000_t20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000049F0" w:rsidRPr="00FC0F14">
        <w:rPr>
          <w:noProof/>
        </w:rPr>
        <w:drawing>
          <wp:inline distT="0" distB="0" distL="0" distR="0" wp14:anchorId="3FFA42EB" wp14:editId="7EE60FDA">
            <wp:extent cx="6120765" cy="6132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20765" cy="6132830"/>
                    </a:xfrm>
                    <a:prstGeom prst="rect">
                      <a:avLst/>
                    </a:prstGeom>
                    <a:noFill/>
                  </pic:spPr>
                </pic:pic>
              </a:graphicData>
            </a:graphic>
          </wp:inline>
        </w:drawing>
      </w:r>
    </w:p>
    <w:p w14:paraId="63D37C30" w14:textId="77777777" w:rsidR="00497D59" w:rsidRPr="00FC0F14" w:rsidRDefault="00497D59" w:rsidP="00497D59">
      <w:pPr>
        <w:pStyle w:val="Figuretitle"/>
        <w:spacing w:before="180"/>
        <w:rPr>
          <w:noProof/>
          <w:rtl/>
        </w:rPr>
      </w:pPr>
      <w:r w:rsidRPr="00FC0F14">
        <w:rPr>
          <w:noProof/>
          <w:rtl/>
        </w:rPr>
        <w:t xml:space="preserve">الشكل </w:t>
      </w:r>
      <w:r w:rsidRPr="00FC0F14">
        <w:rPr>
          <w:noProof/>
        </w:rPr>
        <w:t>1-5</w:t>
      </w:r>
      <w:r w:rsidRPr="00FC0F14">
        <w:rPr>
          <w:rFonts w:hint="cs"/>
          <w:noProof/>
          <w:rtl/>
        </w:rPr>
        <w:t xml:space="preserve"> </w:t>
      </w:r>
      <w:r w:rsidR="003041DD" w:rsidRPr="00FC0F14">
        <w:rPr>
          <w:rtl/>
        </w:rPr>
        <w:t>–</w:t>
      </w:r>
      <w:r w:rsidRPr="00FC0F14">
        <w:rPr>
          <w:rFonts w:hint="cs"/>
          <w:noProof/>
          <w:rtl/>
        </w:rPr>
        <w:t xml:space="preserve"> </w:t>
      </w:r>
      <w:r w:rsidRPr="00FC0F14">
        <w:rPr>
          <w:noProof/>
          <w:rtl/>
        </w:rPr>
        <w:t xml:space="preserve">البدائل في اقتراح استحداث </w:t>
      </w:r>
      <w:r w:rsidRPr="00FC0F14">
        <w:rPr>
          <w:rFonts w:hint="cs"/>
          <w:noProof/>
          <w:rtl/>
        </w:rPr>
        <w:t>نشاط</w:t>
      </w:r>
      <w:r w:rsidRPr="00FC0F14">
        <w:rPr>
          <w:noProof/>
          <w:rtl/>
        </w:rPr>
        <w:t xml:space="preserve"> تنسيق مشترك والموافقة عليه</w:t>
      </w:r>
    </w:p>
    <w:p w14:paraId="43502045" w14:textId="77777777" w:rsidR="00497D59" w:rsidRPr="00FC0F14" w:rsidRDefault="00497D59" w:rsidP="00497D59">
      <w:pPr>
        <w:spacing w:before="240"/>
        <w:rPr>
          <w:rtl/>
          <w:lang w:bidi="ar-EG"/>
        </w:rPr>
      </w:pPr>
      <w:r w:rsidRPr="00FC0F14">
        <w:rPr>
          <w:noProof/>
          <w:rtl/>
          <w:lang w:eastAsia="en-GB"/>
        </w:rPr>
        <mc:AlternateContent>
          <mc:Choice Requires="wps">
            <w:drawing>
              <wp:anchor distT="0" distB="0" distL="114300" distR="114300" simplePos="0" relativeHeight="251674624" behindDoc="0" locked="0" layoutInCell="1" allowOverlap="1" wp14:anchorId="5AFB2045" wp14:editId="6F11DD7E">
                <wp:simplePos x="0" y="0"/>
                <wp:positionH relativeFrom="column">
                  <wp:posOffset>0</wp:posOffset>
                </wp:positionH>
                <wp:positionV relativeFrom="paragraph">
                  <wp:posOffset>0</wp:posOffset>
                </wp:positionV>
                <wp:extent cx="635000" cy="635000"/>
                <wp:effectExtent l="0" t="0" r="3175" b="3175"/>
                <wp:wrapNone/>
                <wp:docPr id="1501" name="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94E2F88" id="38"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FC0F14">
        <w:rPr>
          <w:b/>
          <w:bCs/>
        </w:rPr>
        <w:t>3.5</w:t>
      </w:r>
      <w:r w:rsidRPr="00FC0F14">
        <w:rPr>
          <w:rFonts w:hint="cs"/>
          <w:rtl/>
        </w:rPr>
        <w:tab/>
      </w:r>
      <w:r w:rsidRPr="00FC0F14">
        <w:rPr>
          <w:rFonts w:hint="cs"/>
          <w:rtl/>
          <w:lang w:bidi="ar-EG"/>
        </w:rPr>
        <w:t>أنشطة التنسيق المشتركة مفتوحة، ولكنها (تقييداً لحجمها) تقتصر أساساً على الممثلين الرسميين عن لجان الدراسات ذات</w:t>
      </w:r>
      <w:r w:rsidRPr="00FC0F14">
        <w:rPr>
          <w:rFonts w:hint="eastAsia"/>
          <w:rtl/>
          <w:lang w:bidi="ar-EG"/>
        </w:rPr>
        <w:t> </w:t>
      </w:r>
      <w:r w:rsidRPr="00FC0F14">
        <w:rPr>
          <w:rFonts w:hint="cs"/>
          <w:rtl/>
          <w:lang w:bidi="ar-EG"/>
        </w:rPr>
        <w:t>الصلة المسؤولة عن العمل الذي يشمله نطاق نشاط التنسيق المشترك. ويمكن لهذا النشاط أن يضم أيضاً خبراء وممثلين مدعوّين من منظمات وضع المعايير والمنتديات الأخرى، حسب الاقتضاء. وينبغي لجميع المشاركين أن يقصروا مساهماتهم في هذا النشاط على الغرض</w:t>
      </w:r>
      <w:r w:rsidRPr="00FC0F14">
        <w:rPr>
          <w:rFonts w:hint="eastAsia"/>
          <w:rtl/>
          <w:lang w:bidi="ar-EG"/>
        </w:rPr>
        <w:t> </w:t>
      </w:r>
      <w:r w:rsidRPr="00FC0F14">
        <w:rPr>
          <w:rFonts w:hint="cs"/>
          <w:rtl/>
          <w:lang w:bidi="ar-EG"/>
        </w:rPr>
        <w:t>منه.</w:t>
      </w:r>
    </w:p>
    <w:p w14:paraId="73F2C0F1" w14:textId="77777777" w:rsidR="00497D59" w:rsidRPr="00FC0F14" w:rsidRDefault="00497D59" w:rsidP="00497D59">
      <w:pPr>
        <w:spacing w:line="187" w:lineRule="auto"/>
        <w:rPr>
          <w:rtl/>
          <w:lang w:bidi="ar-EG"/>
        </w:rPr>
      </w:pPr>
      <w:r w:rsidRPr="00FC0F14">
        <w:rPr>
          <w:b/>
          <w:bCs/>
        </w:rPr>
        <w:t>4.5</w:t>
      </w:r>
      <w:r w:rsidRPr="00FC0F14">
        <w:tab/>
      </w:r>
      <w:r w:rsidRPr="00FC0F14">
        <w:rPr>
          <w:rFonts w:hint="cs"/>
          <w:rtl/>
        </w:rPr>
        <w:t>يعلَن عن استحداث نشاط تنسيق مشترك في رسالة معممة لمكتب تقييس الاتصالات تتضمن اختصاصات النشاط ورئيسه ولجنة الدراسات المسؤولة عن النشاط.</w:t>
      </w:r>
    </w:p>
    <w:p w14:paraId="42E0E180" w14:textId="77777777" w:rsidR="000049F0" w:rsidRPr="00FC0F14" w:rsidRDefault="000049F0" w:rsidP="000049F0">
      <w:r w:rsidRPr="00FC0F14">
        <w:rPr>
          <w:rtl/>
        </w:rPr>
        <w:br w:type="page"/>
      </w:r>
    </w:p>
    <w:p w14:paraId="4837C065" w14:textId="77777777" w:rsidR="00497D59" w:rsidRPr="00FC0F14" w:rsidRDefault="00497D59" w:rsidP="00497D59">
      <w:pPr>
        <w:spacing w:line="187" w:lineRule="auto"/>
        <w:rPr>
          <w:rtl/>
        </w:rPr>
      </w:pPr>
      <w:r w:rsidRPr="00FC0F14">
        <w:rPr>
          <w:b/>
          <w:bCs/>
        </w:rPr>
        <w:t>5.5</w:t>
      </w:r>
      <w:r w:rsidRPr="00FC0F14">
        <w:rPr>
          <w:rFonts w:hint="cs"/>
          <w:rtl/>
        </w:rPr>
        <w:tab/>
        <w:t>تعمل أنشطة التنسيق المشتركة أساساً بالمراسلة ومن خلال الاجتماعات الإلكترونية. وأي اجتماعات شخصية يفترض أنها ضرورية تُعقد بواسطة رئيس النشاط. وتُدعم الاجتماعات الشخصية بإمكانات المؤتمرات متى كان ذلك ممكناً وينبغي تحديد مواعيد الاجتماعات الشخصية والإلكترونية على السواء متى كان ذلك ممكناً في أوقات تتيح أقصى فرصة للمشاركة الواسعة. ويتوقع انعقاد الاجتماعات الشخصية كلما أمكن بالترادف مع اجتماعات لجنة الدراسات المعنية (وفي هذه الحالة يبين ذلك في الرسالة المعممة للجنة الدراسات هذه). ولكن إذا تقرر عقد اجتماع منفصل، فإنه يعلن عنه قبل انعقاده بأربعة أسابيع على الأقل برسالة دعوة معممة (إلكترونية).</w:t>
      </w:r>
    </w:p>
    <w:p w14:paraId="1DDCB4D1" w14:textId="77777777" w:rsidR="00497D59" w:rsidRPr="00FC0F14" w:rsidRDefault="00497D59" w:rsidP="00497D59">
      <w:pPr>
        <w:rPr>
          <w:rtl/>
        </w:rPr>
      </w:pPr>
      <w:r w:rsidRPr="00FC0F14">
        <w:rPr>
          <w:b/>
          <w:bCs/>
        </w:rPr>
        <w:t>6.5</w:t>
      </w:r>
      <w:r w:rsidRPr="00FC0F14">
        <w:rPr>
          <w:rFonts w:hint="cs"/>
          <w:rtl/>
        </w:rPr>
        <w:tab/>
        <w:t>تُرسل المساهمات الخاصة بأعمال النشاط المشترك إلى رئيس النشاط وإلى مستشار مكتب تقييس الاتصالات المعني والذي يتيحها بدوره لأعضاء النشاط المشترك.</w:t>
      </w:r>
    </w:p>
    <w:p w14:paraId="37116C66" w14:textId="77777777" w:rsidR="00497D59" w:rsidRPr="00FC0F14" w:rsidRDefault="00497D59" w:rsidP="00497D59">
      <w:pPr>
        <w:rPr>
          <w:rtl/>
        </w:rPr>
      </w:pPr>
      <w:r w:rsidRPr="00FC0F14">
        <w:rPr>
          <w:b/>
          <w:bCs/>
        </w:rPr>
        <w:t>7.5</w:t>
      </w:r>
      <w:r w:rsidRPr="00FC0F14">
        <w:tab/>
      </w:r>
      <w:r w:rsidRPr="00FC0F14">
        <w:rPr>
          <w:rFonts w:hint="cs"/>
          <w:rtl/>
        </w:rPr>
        <w:t>يمكن في إطار أنشطة التنسيق المشتركة التقدم بمقترحات إلى لجان الدراسات ذات الصلة لتحقيق الانسجام في وضع التوصيات ذات الصلة وغيرها من المخرجات المقدمة من لجان الدراسات المختصة. كما يمكن لنشاط التنسيق المشترك إصدار بيانات</w:t>
      </w:r>
      <w:r w:rsidRPr="00FC0F14">
        <w:rPr>
          <w:rFonts w:hint="eastAsia"/>
          <w:rtl/>
        </w:rPr>
        <w:t> </w:t>
      </w:r>
      <w:r w:rsidRPr="00FC0F14">
        <w:rPr>
          <w:rFonts w:hint="cs"/>
          <w:rtl/>
        </w:rPr>
        <w:t>اتصال.</w:t>
      </w:r>
    </w:p>
    <w:p w14:paraId="327860EB" w14:textId="77777777" w:rsidR="00497D59" w:rsidRPr="00FC0F14" w:rsidRDefault="00497D59" w:rsidP="00497D59">
      <w:pPr>
        <w:rPr>
          <w:rtl/>
        </w:rPr>
      </w:pPr>
      <w:r w:rsidRPr="00FC0F14">
        <w:rPr>
          <w:b/>
          <w:bCs/>
        </w:rPr>
        <w:t>8.5</w:t>
      </w:r>
      <w:r w:rsidRPr="00FC0F14">
        <w:rPr>
          <w:rFonts w:hint="cs"/>
          <w:rtl/>
        </w:rPr>
        <w:tab/>
        <w:t>تُتاح الوثائق والتقارير المساهمة في النشاط والناتجة عنه لأعضاء قطاع تقييس الاتصالات. وتصدر التقارير بعد كل</w:t>
      </w:r>
      <w:r w:rsidRPr="00FC0F14">
        <w:rPr>
          <w:rFonts w:hint="eastAsia"/>
          <w:rtl/>
        </w:rPr>
        <w:t> </w:t>
      </w:r>
      <w:r w:rsidRPr="00FC0F14">
        <w:rPr>
          <w:rFonts w:hint="cs"/>
          <w:rtl/>
        </w:rPr>
        <w:t>اجتماع لهذا النشاط. ويمكن للفريق الاستشاري لتقييس الاتصالات متابعة أنشطة التنسيق من خلال هذه التقارير.</w:t>
      </w:r>
    </w:p>
    <w:p w14:paraId="4F2AE55F" w14:textId="77777777" w:rsidR="00497D59" w:rsidRPr="00FC0F14" w:rsidRDefault="00497D59" w:rsidP="00497D59">
      <w:pPr>
        <w:rPr>
          <w:rtl/>
        </w:rPr>
      </w:pPr>
      <w:r w:rsidRPr="00FC0F14">
        <w:rPr>
          <w:b/>
          <w:bCs/>
        </w:rPr>
        <w:t>9.5</w:t>
      </w:r>
      <w:r w:rsidRPr="00FC0F14">
        <w:rPr>
          <w:rFonts w:hint="cs"/>
          <w:rtl/>
        </w:rPr>
        <w:tab/>
        <w:t>يوفر مكتب تقييس الاتصالات الدعم لنشاط التنسيق المشترك في حدود الموارد المتاحة.</w:t>
      </w:r>
    </w:p>
    <w:p w14:paraId="3BAE4AB9" w14:textId="77777777" w:rsidR="00497D59" w:rsidRPr="00FC0F14" w:rsidRDefault="00497D59" w:rsidP="00497D59">
      <w:pPr>
        <w:rPr>
          <w:rtl/>
        </w:rPr>
      </w:pPr>
      <w:r w:rsidRPr="00FC0F14">
        <w:rPr>
          <w:b/>
          <w:bCs/>
        </w:rPr>
        <w:t>10.5</w:t>
      </w:r>
      <w:r w:rsidRPr="00FC0F14">
        <w:rPr>
          <w:rFonts w:hint="cs"/>
          <w:rtl/>
        </w:rPr>
        <w:tab/>
        <w:t xml:space="preserve">يمكن إنهاء النشاط في أي وقت إذا اتفقت لجان الدراسات المعنية على أن هذا النشاط لم يعد مطلوباً. ويمكن اقتراح الإنهاء، مع بيان المبررات، من جانب أي لجنة دراسات مشاركة أو من جانب الفريق الاستشاري لتقييس الاتصالات وتقوم لجنة الدراسات المسؤولة عن النشاط بدراسة هذا المقترح لاتخاذ قرار بشأنه بعد التشاور مع لجان الدراسات المشاركة والفريق الاستشاري (بالوسائل الإلكترونية إذا لم يكن هناك اجتماع وشيك للفريق الاستشاري لتقييس الاتصالات). ويمكن أن </w:t>
      </w:r>
      <w:r w:rsidRPr="00FC0F14">
        <w:rPr>
          <w:rtl/>
        </w:rPr>
        <w:t xml:space="preserve">يخضع </w:t>
      </w:r>
      <w:r w:rsidRPr="00FC0F14">
        <w:rPr>
          <w:rFonts w:hint="cs"/>
          <w:rtl/>
        </w:rPr>
        <w:t>النشاط تلقائياً للمراجعة في أول اجتماع للفريق الاستشاري بعد هذه الجمعية. ويجب اتخاذ قرار محدد بشأن استمرار النشاط، وربما مع تعديل الاختصاصات.</w:t>
      </w:r>
    </w:p>
    <w:p w14:paraId="2875738D" w14:textId="77777777" w:rsidR="000049F0" w:rsidRPr="00FC0F14" w:rsidRDefault="000049F0" w:rsidP="00497D59">
      <w:pPr>
        <w:rPr>
          <w:rtl/>
        </w:rPr>
      </w:pPr>
    </w:p>
    <w:p w14:paraId="3CDEA19E" w14:textId="77777777" w:rsidR="000049F0" w:rsidRPr="00FC0F14" w:rsidRDefault="000049F0" w:rsidP="00497D59">
      <w:pPr>
        <w:rPr>
          <w:rtl/>
        </w:rPr>
      </w:pPr>
    </w:p>
    <w:p w14:paraId="43EB097C" w14:textId="77777777" w:rsidR="000049F0" w:rsidRPr="00FC0F14" w:rsidRDefault="000049F0" w:rsidP="00497D59">
      <w:pPr>
        <w:rPr>
          <w:rtl/>
        </w:rPr>
      </w:pPr>
    </w:p>
    <w:p w14:paraId="2AD7A0C8" w14:textId="77777777" w:rsidR="000049F0" w:rsidRPr="00FC0F14" w:rsidRDefault="000049F0" w:rsidP="00497D59">
      <w:pPr>
        <w:rPr>
          <w:rtl/>
        </w:rPr>
      </w:pPr>
    </w:p>
    <w:p w14:paraId="2D3FDE1E" w14:textId="77777777" w:rsidR="000049F0" w:rsidRPr="00FC0F14" w:rsidRDefault="000049F0" w:rsidP="00497D59">
      <w:pPr>
        <w:rPr>
          <w:rtl/>
        </w:rPr>
      </w:pPr>
    </w:p>
    <w:p w14:paraId="0638E6FD" w14:textId="77777777" w:rsidR="000049F0" w:rsidRPr="00FC0F14" w:rsidRDefault="000049F0" w:rsidP="00497D59">
      <w:pPr>
        <w:rPr>
          <w:rtl/>
        </w:rPr>
      </w:pPr>
    </w:p>
    <w:p w14:paraId="50023354" w14:textId="77777777" w:rsidR="000049F0" w:rsidRPr="00FC0F14" w:rsidRDefault="000049F0" w:rsidP="00497D59">
      <w:pPr>
        <w:rPr>
          <w:rtl/>
        </w:rPr>
      </w:pPr>
    </w:p>
    <w:p w14:paraId="7F77F8ED" w14:textId="77777777" w:rsidR="00497D59" w:rsidRPr="00FC0F14" w:rsidRDefault="00497D59" w:rsidP="00497D59">
      <w:r w:rsidRPr="00FC0F14">
        <w:rPr>
          <w:rtl/>
        </w:rPr>
        <w:br w:type="page"/>
      </w:r>
    </w:p>
    <w:p w14:paraId="38958D04" w14:textId="77777777" w:rsidR="000049F0" w:rsidRPr="00FC0F14" w:rsidRDefault="00497D59" w:rsidP="000049F0">
      <w:pPr>
        <w:pStyle w:val="AnnexNo"/>
        <w:rPr>
          <w:rtl/>
        </w:rPr>
      </w:pPr>
      <w:r w:rsidRPr="00FC0F14">
        <w:rPr>
          <w:rFonts w:hint="cs"/>
          <w:rtl/>
        </w:rPr>
        <w:t xml:space="preserve">الملحق </w:t>
      </w:r>
      <w:r w:rsidRPr="00FC0F14">
        <w:t>A</w:t>
      </w:r>
    </w:p>
    <w:p w14:paraId="5C4FA21A" w14:textId="77777777" w:rsidR="00497D59" w:rsidRPr="00FC0F14" w:rsidRDefault="00497D59" w:rsidP="000049F0">
      <w:pPr>
        <w:pStyle w:val="Annextitle"/>
        <w:rPr>
          <w:rtl/>
        </w:rPr>
      </w:pPr>
      <w:r w:rsidRPr="00FC0F14">
        <w:rPr>
          <w:rtl/>
        </w:rPr>
        <w:t>نموذج معياري لوصف توصية جديدة مقترحة في برنامج العمل</w:t>
      </w:r>
    </w:p>
    <w:p w14:paraId="760A9C81" w14:textId="77777777" w:rsidR="00497D59" w:rsidRPr="00FC0F14" w:rsidRDefault="00497D59" w:rsidP="000049F0">
      <w:pPr>
        <w:pStyle w:val="Normalcenteraligned"/>
        <w:rPr>
          <w:rtl/>
        </w:rPr>
      </w:pPr>
      <w:r w:rsidRPr="00FC0F14">
        <w:rPr>
          <w:rFonts w:hint="cs"/>
          <w:rtl/>
        </w:rPr>
        <w:t xml:space="preserve">(يشكل هذا </w:t>
      </w:r>
      <w:r w:rsidRPr="00FC0F14">
        <w:rPr>
          <w:rFonts w:hint="cs"/>
          <w:rtl/>
          <w:lang w:bidi="ar-EG"/>
        </w:rPr>
        <w:t xml:space="preserve">الملحق </w:t>
      </w:r>
      <w:r w:rsidRPr="00FC0F14">
        <w:rPr>
          <w:rFonts w:hint="cs"/>
          <w:rtl/>
        </w:rPr>
        <w:t>جزءاً أساسياً من هذه التوصية</w:t>
      </w:r>
      <w:r w:rsidR="00316A71" w:rsidRPr="00FC0F14">
        <w:rPr>
          <w:rFonts w:hint="cs"/>
          <w:rtl/>
        </w:rPr>
        <w:t>.</w:t>
      </w:r>
      <w:r w:rsidRPr="00FC0F14">
        <w:rPr>
          <w:rFonts w:hint="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283"/>
        <w:gridCol w:w="432"/>
        <w:gridCol w:w="3819"/>
        <w:gridCol w:w="1134"/>
        <w:gridCol w:w="2409"/>
      </w:tblGrid>
      <w:tr w:rsidR="00497D59" w:rsidRPr="00FC0F14" w14:paraId="51716E89" w14:textId="77777777" w:rsidTr="00332A7C">
        <w:trPr>
          <w:trHeight w:val="399"/>
          <w:jc w:val="center"/>
        </w:trPr>
        <w:tc>
          <w:tcPr>
            <w:tcW w:w="1552" w:type="dxa"/>
            <w:tcBorders>
              <w:top w:val="single" w:sz="4" w:space="0" w:color="000000"/>
              <w:left w:val="single" w:sz="4" w:space="0" w:color="000000"/>
              <w:bottom w:val="single" w:sz="4" w:space="0" w:color="auto"/>
              <w:right w:val="single" w:sz="4" w:space="0" w:color="000000"/>
            </w:tcBorders>
            <w:hideMark/>
          </w:tcPr>
          <w:p w14:paraId="1022F1A2" w14:textId="77777777" w:rsidR="00497D59" w:rsidRPr="00FC0F14" w:rsidRDefault="00497D59" w:rsidP="00332A7C">
            <w:pPr>
              <w:pStyle w:val="Tablehead0"/>
            </w:pPr>
            <w:r w:rsidRPr="00FC0F14">
              <w:rPr>
                <w:rFonts w:hint="cs"/>
                <w:rtl/>
              </w:rPr>
              <w:t>المسألة:</w:t>
            </w:r>
          </w:p>
        </w:tc>
        <w:tc>
          <w:tcPr>
            <w:tcW w:w="283" w:type="dxa"/>
            <w:tcBorders>
              <w:top w:val="single" w:sz="4" w:space="0" w:color="000000"/>
              <w:left w:val="single" w:sz="4" w:space="0" w:color="000000"/>
              <w:bottom w:val="single" w:sz="4" w:space="0" w:color="auto"/>
              <w:right w:val="single" w:sz="4" w:space="0" w:color="auto"/>
            </w:tcBorders>
          </w:tcPr>
          <w:p w14:paraId="279C9591" w14:textId="77777777" w:rsidR="00497D59" w:rsidRPr="00FC0F14" w:rsidRDefault="00497D59" w:rsidP="00332A7C">
            <w:pPr>
              <w:pStyle w:val="Tablehead0"/>
            </w:pPr>
          </w:p>
        </w:tc>
        <w:tc>
          <w:tcPr>
            <w:tcW w:w="432" w:type="dxa"/>
            <w:tcBorders>
              <w:top w:val="single" w:sz="4" w:space="0" w:color="000000"/>
              <w:left w:val="single" w:sz="4" w:space="0" w:color="auto"/>
              <w:bottom w:val="single" w:sz="4" w:space="0" w:color="auto"/>
              <w:right w:val="single" w:sz="4" w:space="0" w:color="000000"/>
            </w:tcBorders>
            <w:hideMark/>
          </w:tcPr>
          <w:p w14:paraId="3D229A9E" w14:textId="77777777" w:rsidR="00497D59" w:rsidRPr="00FC0F14" w:rsidRDefault="00497D59" w:rsidP="00332A7C">
            <w:pPr>
              <w:pStyle w:val="Tablehead0"/>
            </w:pPr>
            <w:r w:rsidRPr="00FC0F14">
              <w:t>/</w:t>
            </w:r>
          </w:p>
        </w:tc>
        <w:tc>
          <w:tcPr>
            <w:tcW w:w="3819" w:type="dxa"/>
            <w:tcBorders>
              <w:top w:val="single" w:sz="4" w:space="0" w:color="000000"/>
              <w:left w:val="single" w:sz="4" w:space="0" w:color="000000"/>
              <w:bottom w:val="single" w:sz="4" w:space="0" w:color="auto"/>
              <w:right w:val="single" w:sz="4" w:space="0" w:color="000000"/>
            </w:tcBorders>
            <w:hideMark/>
          </w:tcPr>
          <w:p w14:paraId="7392690D" w14:textId="77777777" w:rsidR="00497D59" w:rsidRPr="00FC0F14" w:rsidRDefault="00497D59" w:rsidP="00332A7C">
            <w:pPr>
              <w:pStyle w:val="Tablehead0"/>
            </w:pPr>
            <w:r w:rsidRPr="00FC0F14">
              <w:rPr>
                <w:rFonts w:hint="cs"/>
                <w:rtl/>
              </w:rPr>
              <w:t>التوصية الجديدة المقترحة لقطاع تقييس الاتصالات</w:t>
            </w:r>
          </w:p>
        </w:tc>
        <w:tc>
          <w:tcPr>
            <w:tcW w:w="3543" w:type="dxa"/>
            <w:gridSpan w:val="2"/>
            <w:tcBorders>
              <w:top w:val="single" w:sz="4" w:space="0" w:color="000000"/>
              <w:left w:val="single" w:sz="4" w:space="0" w:color="000000"/>
              <w:bottom w:val="single" w:sz="4" w:space="0" w:color="auto"/>
              <w:right w:val="single" w:sz="4" w:space="0" w:color="auto"/>
            </w:tcBorders>
            <w:hideMark/>
          </w:tcPr>
          <w:p w14:paraId="52D506C4" w14:textId="77777777" w:rsidR="00497D59" w:rsidRPr="00FC0F14" w:rsidRDefault="00332A7C" w:rsidP="00332A7C">
            <w:pPr>
              <w:pStyle w:val="Tablehead0"/>
            </w:pPr>
            <w:r w:rsidRPr="00FC0F14">
              <w:t>&lt;</w:t>
            </w:r>
            <w:r w:rsidR="00497D59" w:rsidRPr="00FC0F14">
              <w:rPr>
                <w:rFonts w:hint="cs"/>
                <w:rtl/>
              </w:rPr>
              <w:t>تاريخ الاجتماع</w:t>
            </w:r>
            <w:r w:rsidRPr="00FC0F14">
              <w:t>&gt;</w:t>
            </w:r>
          </w:p>
        </w:tc>
      </w:tr>
      <w:tr w:rsidR="00497D59" w:rsidRPr="00FC0F14" w14:paraId="4412FC94" w14:textId="77777777" w:rsidTr="00332A7C">
        <w:trPr>
          <w:trHeight w:val="334"/>
          <w:jc w:val="center"/>
        </w:trPr>
        <w:tc>
          <w:tcPr>
            <w:tcW w:w="1552" w:type="dxa"/>
            <w:tcBorders>
              <w:top w:val="single" w:sz="4" w:space="0" w:color="000000"/>
              <w:left w:val="single" w:sz="4" w:space="0" w:color="000000"/>
              <w:bottom w:val="single" w:sz="4" w:space="0" w:color="000000"/>
              <w:right w:val="single" w:sz="4" w:space="0" w:color="000000"/>
            </w:tcBorders>
            <w:hideMark/>
          </w:tcPr>
          <w:p w14:paraId="07AA55BD" w14:textId="77777777" w:rsidR="00497D59" w:rsidRPr="00FC0F14" w:rsidRDefault="00497D59" w:rsidP="000049F0">
            <w:pPr>
              <w:pStyle w:val="Tabletext0"/>
              <w:rPr>
                <w:b/>
                <w:bCs/>
                <w:rtl/>
              </w:rPr>
            </w:pPr>
            <w:r w:rsidRPr="00FC0F14">
              <w:rPr>
                <w:rFonts w:hint="cs"/>
                <w:b/>
                <w:bCs/>
                <w:rtl/>
              </w:rPr>
              <w:t>المرجع والعنوان:</w:t>
            </w:r>
          </w:p>
          <w:p w14:paraId="2CA7F094" w14:textId="77777777" w:rsidR="00497D59" w:rsidRPr="00FC0F14" w:rsidRDefault="00497D59" w:rsidP="000049F0">
            <w:pPr>
              <w:pStyle w:val="Tabletext0"/>
              <w:rPr>
                <w:b/>
                <w:bCs/>
              </w:rPr>
            </w:pPr>
          </w:p>
        </w:tc>
        <w:tc>
          <w:tcPr>
            <w:tcW w:w="8077" w:type="dxa"/>
            <w:gridSpan w:val="5"/>
            <w:tcBorders>
              <w:top w:val="single" w:sz="4" w:space="0" w:color="000000"/>
              <w:left w:val="single" w:sz="4" w:space="0" w:color="000000"/>
              <w:bottom w:val="single" w:sz="4" w:space="0" w:color="000000"/>
              <w:right w:val="single" w:sz="4" w:space="0" w:color="auto"/>
            </w:tcBorders>
            <w:hideMark/>
          </w:tcPr>
          <w:p w14:paraId="41C52B18" w14:textId="77777777" w:rsidR="00497D59" w:rsidRPr="00FC0F14" w:rsidRDefault="00497D59" w:rsidP="000049F0">
            <w:pPr>
              <w:pStyle w:val="Tabletext0"/>
            </w:pPr>
            <w:r w:rsidRPr="00FC0F14">
              <w:rPr>
                <w:rFonts w:hint="cs"/>
                <w:rtl/>
                <w:lang w:val="fr-CH"/>
              </w:rPr>
              <w:t xml:space="preserve">التوصية </w:t>
            </w:r>
            <w:r w:rsidRPr="00FC0F14">
              <w:t>ITU</w:t>
            </w:r>
            <w:r w:rsidRPr="00FC0F14">
              <w:noBreakHyphen/>
              <w:t>T</w:t>
            </w:r>
            <w:r w:rsidRPr="00FC0F14">
              <w:rPr>
                <w:rStyle w:val="Right-to-Left"/>
              </w:rPr>
              <w:t> </w:t>
            </w:r>
            <w:r w:rsidRPr="00FC0F14">
              <w:t>&lt;X.xxx&gt;</w:t>
            </w:r>
            <w:r w:rsidRPr="00FC0F14">
              <w:rPr>
                <w:rFonts w:hint="cs"/>
                <w:rtl/>
              </w:rPr>
              <w:t xml:space="preserve"> </w:t>
            </w:r>
            <w:r w:rsidRPr="00FC0F14">
              <w:rPr>
                <w:rFonts w:hint="cs"/>
                <w:rtl/>
                <w:lang w:val="fr-CH" w:bidi="ar-EG"/>
              </w:rPr>
              <w:t>"ال</w:t>
            </w:r>
            <w:r w:rsidRPr="00FC0F14">
              <w:rPr>
                <w:rFonts w:hint="cs"/>
                <w:rtl/>
                <w:lang w:val="fr-CH"/>
              </w:rPr>
              <w:t>عنوان"</w:t>
            </w:r>
          </w:p>
        </w:tc>
      </w:tr>
      <w:tr w:rsidR="00497D59" w:rsidRPr="00FC0F14" w14:paraId="72410C96" w14:textId="77777777" w:rsidTr="00332A7C">
        <w:trPr>
          <w:trHeight w:val="484"/>
          <w:jc w:val="center"/>
        </w:trPr>
        <w:tc>
          <w:tcPr>
            <w:tcW w:w="1552" w:type="dxa"/>
            <w:tcBorders>
              <w:top w:val="single" w:sz="4" w:space="0" w:color="000000"/>
              <w:left w:val="single" w:sz="4" w:space="0" w:color="000000"/>
              <w:bottom w:val="single" w:sz="4" w:space="0" w:color="auto"/>
              <w:right w:val="single" w:sz="4" w:space="0" w:color="000000"/>
            </w:tcBorders>
            <w:hideMark/>
          </w:tcPr>
          <w:p w14:paraId="277090D6" w14:textId="77777777" w:rsidR="00497D59" w:rsidRPr="00FC0F14" w:rsidRDefault="00497D59" w:rsidP="000049F0">
            <w:pPr>
              <w:pStyle w:val="Tabletext0"/>
              <w:rPr>
                <w:b/>
                <w:bCs/>
              </w:rPr>
            </w:pPr>
            <w:r w:rsidRPr="00FC0F14">
              <w:rPr>
                <w:rFonts w:hint="cs"/>
                <w:b/>
                <w:bCs/>
                <w:rtl/>
              </w:rPr>
              <w:t>النص الأساسي:</w:t>
            </w:r>
          </w:p>
        </w:tc>
        <w:tc>
          <w:tcPr>
            <w:tcW w:w="4534" w:type="dxa"/>
            <w:gridSpan w:val="3"/>
            <w:tcBorders>
              <w:top w:val="single" w:sz="4" w:space="0" w:color="000000"/>
              <w:left w:val="single" w:sz="4" w:space="0" w:color="000000"/>
              <w:bottom w:val="single" w:sz="4" w:space="0" w:color="auto"/>
              <w:right w:val="single" w:sz="4" w:space="0" w:color="000000"/>
            </w:tcBorders>
            <w:hideMark/>
          </w:tcPr>
          <w:p w14:paraId="247117C4" w14:textId="77777777" w:rsidR="00497D59" w:rsidRPr="00FC0F14" w:rsidRDefault="00497D59" w:rsidP="000049F0">
            <w:pPr>
              <w:pStyle w:val="Tabletext0"/>
            </w:pPr>
            <w:r w:rsidRPr="00FC0F14">
              <w:t>&lt;C nnn&gt;</w:t>
            </w:r>
            <w:r w:rsidRPr="00FC0F14">
              <w:rPr>
                <w:rFonts w:hint="cs"/>
                <w:rtl/>
              </w:rPr>
              <w:t xml:space="preserve"> أو </w:t>
            </w:r>
            <w:r w:rsidRPr="00FC0F14">
              <w:t>&lt;TD nnnn&gt;</w:t>
            </w:r>
          </w:p>
        </w:tc>
        <w:tc>
          <w:tcPr>
            <w:tcW w:w="1134" w:type="dxa"/>
            <w:tcBorders>
              <w:top w:val="single" w:sz="4" w:space="0" w:color="000000"/>
              <w:left w:val="single" w:sz="4" w:space="0" w:color="000000"/>
              <w:bottom w:val="single" w:sz="4" w:space="0" w:color="auto"/>
              <w:right w:val="single" w:sz="4" w:space="0" w:color="000000"/>
            </w:tcBorders>
            <w:hideMark/>
          </w:tcPr>
          <w:p w14:paraId="21A9929F" w14:textId="77777777" w:rsidR="00497D59" w:rsidRPr="00FC0F14" w:rsidRDefault="00497D59" w:rsidP="000049F0">
            <w:pPr>
              <w:pStyle w:val="Tabletext0"/>
              <w:rPr>
                <w:b/>
                <w:bCs/>
              </w:rPr>
            </w:pPr>
            <w:r w:rsidRPr="00FC0F14">
              <w:rPr>
                <w:rFonts w:hint="cs"/>
                <w:b/>
                <w:bCs/>
                <w:rtl/>
              </w:rPr>
              <w:t>التوقيت:</w:t>
            </w:r>
          </w:p>
        </w:tc>
        <w:tc>
          <w:tcPr>
            <w:tcW w:w="2409" w:type="dxa"/>
            <w:tcBorders>
              <w:top w:val="single" w:sz="4" w:space="0" w:color="000000"/>
              <w:left w:val="single" w:sz="4" w:space="0" w:color="000000"/>
              <w:bottom w:val="single" w:sz="4" w:space="0" w:color="auto"/>
              <w:right w:val="single" w:sz="4" w:space="0" w:color="auto"/>
            </w:tcBorders>
            <w:hideMark/>
          </w:tcPr>
          <w:p w14:paraId="016A9E21" w14:textId="77777777" w:rsidR="00497D59" w:rsidRPr="00FC0F14" w:rsidRDefault="00332A7C" w:rsidP="000049F0">
            <w:pPr>
              <w:pStyle w:val="Tabletext0"/>
            </w:pPr>
            <w:r w:rsidRPr="00FC0F14">
              <w:t>&lt;</w:t>
            </w:r>
            <w:r w:rsidR="00497D59" w:rsidRPr="00FC0F14">
              <w:rPr>
                <w:rFonts w:hint="cs"/>
                <w:rtl/>
              </w:rPr>
              <w:t>الشهر-السنة</w:t>
            </w:r>
            <w:r w:rsidRPr="00FC0F14">
              <w:t>&gt;</w:t>
            </w:r>
          </w:p>
        </w:tc>
      </w:tr>
      <w:tr w:rsidR="00497D59" w:rsidRPr="00FC0F14" w14:paraId="2FEA7F61" w14:textId="77777777" w:rsidTr="00332A7C">
        <w:trPr>
          <w:trHeight w:val="779"/>
          <w:jc w:val="center"/>
        </w:trPr>
        <w:tc>
          <w:tcPr>
            <w:tcW w:w="1552" w:type="dxa"/>
            <w:tcBorders>
              <w:top w:val="single" w:sz="4" w:space="0" w:color="000000"/>
              <w:left w:val="single" w:sz="4" w:space="0" w:color="000000"/>
              <w:bottom w:val="single" w:sz="4" w:space="0" w:color="000000"/>
              <w:right w:val="single" w:sz="4" w:space="0" w:color="000000"/>
            </w:tcBorders>
            <w:hideMark/>
          </w:tcPr>
          <w:p w14:paraId="448CC3F7" w14:textId="77777777" w:rsidR="00497D59" w:rsidRPr="00FC0F14" w:rsidRDefault="00497D59" w:rsidP="000049F0">
            <w:pPr>
              <w:pStyle w:val="Tabletext0"/>
              <w:rPr>
                <w:rFonts w:ascii="Times New Roman Bold" w:hAnsi="Times New Roman Bold"/>
                <w:b/>
                <w:bCs/>
                <w:spacing w:val="-2"/>
              </w:rPr>
            </w:pPr>
            <w:r w:rsidRPr="00FC0F14">
              <w:rPr>
                <w:rFonts w:ascii="Times New Roman Bold" w:hAnsi="Times New Roman Bold" w:hint="cs"/>
                <w:b/>
                <w:bCs/>
                <w:spacing w:val="-2"/>
                <w:rtl/>
              </w:rPr>
              <w:t>المحرر (المحررون):</w:t>
            </w:r>
          </w:p>
        </w:tc>
        <w:tc>
          <w:tcPr>
            <w:tcW w:w="4534" w:type="dxa"/>
            <w:gridSpan w:val="3"/>
            <w:tcBorders>
              <w:top w:val="single" w:sz="4" w:space="0" w:color="000000"/>
              <w:left w:val="single" w:sz="4" w:space="0" w:color="000000"/>
              <w:bottom w:val="single" w:sz="4" w:space="0" w:color="000000"/>
              <w:right w:val="single" w:sz="4" w:space="0" w:color="auto"/>
            </w:tcBorders>
            <w:hideMark/>
          </w:tcPr>
          <w:p w14:paraId="6746A847" w14:textId="77777777" w:rsidR="00497D59" w:rsidRPr="00FC0F14" w:rsidRDefault="00332A7C" w:rsidP="000049F0">
            <w:pPr>
              <w:pStyle w:val="Tabletext0"/>
            </w:pPr>
            <w:r w:rsidRPr="00FC0F14">
              <w:t>&lt;</w:t>
            </w:r>
            <w:r w:rsidR="00497D59" w:rsidRPr="00FC0F14">
              <w:rPr>
                <w:rFonts w:hint="cs"/>
                <w:rtl/>
              </w:rPr>
              <w:t>الاسم، العضوية، عنوان البريد الإلكتروني</w:t>
            </w:r>
            <w:r w:rsidRPr="00FC0F14">
              <w:t>&gt;</w:t>
            </w:r>
          </w:p>
        </w:tc>
        <w:tc>
          <w:tcPr>
            <w:tcW w:w="1134" w:type="dxa"/>
            <w:tcBorders>
              <w:top w:val="single" w:sz="4" w:space="0" w:color="000000"/>
              <w:left w:val="single" w:sz="4" w:space="0" w:color="000000"/>
              <w:bottom w:val="single" w:sz="4" w:space="0" w:color="000000"/>
              <w:right w:val="single" w:sz="4" w:space="0" w:color="auto"/>
            </w:tcBorders>
            <w:hideMark/>
          </w:tcPr>
          <w:p w14:paraId="1CB2ABEC" w14:textId="77777777" w:rsidR="00497D59" w:rsidRPr="00FC0F14" w:rsidRDefault="00497D59" w:rsidP="000049F0">
            <w:pPr>
              <w:pStyle w:val="Tabletext0"/>
              <w:rPr>
                <w:b/>
                <w:bCs/>
              </w:rPr>
            </w:pPr>
            <w:r w:rsidRPr="00FC0F14">
              <w:rPr>
                <w:rFonts w:hint="cs"/>
                <w:b/>
                <w:bCs/>
                <w:rtl/>
              </w:rPr>
              <w:t>عملية الموافقة:</w:t>
            </w:r>
          </w:p>
        </w:tc>
        <w:tc>
          <w:tcPr>
            <w:tcW w:w="2409" w:type="dxa"/>
            <w:tcBorders>
              <w:top w:val="single" w:sz="4" w:space="0" w:color="000000"/>
              <w:left w:val="single" w:sz="4" w:space="0" w:color="000000"/>
              <w:bottom w:val="single" w:sz="4" w:space="0" w:color="000000"/>
              <w:right w:val="single" w:sz="4" w:space="0" w:color="auto"/>
            </w:tcBorders>
            <w:hideMark/>
          </w:tcPr>
          <w:p w14:paraId="0D7A4771" w14:textId="77777777" w:rsidR="00497D59" w:rsidRPr="00FC0F14" w:rsidRDefault="00332A7C" w:rsidP="000049F0">
            <w:pPr>
              <w:pStyle w:val="Tabletext0"/>
              <w:rPr>
                <w:rtl/>
                <w:lang w:bidi="ar-SY"/>
              </w:rPr>
            </w:pPr>
            <w:r w:rsidRPr="00FC0F14">
              <w:t>&lt;</w:t>
            </w:r>
            <w:r w:rsidR="00497D59" w:rsidRPr="00FC0F14">
              <w:rPr>
                <w:rFonts w:hint="cs"/>
                <w:rtl/>
                <w:lang w:bidi="ar-SY"/>
              </w:rPr>
              <w:t xml:space="preserve">عملية الموافقة البديلة </w:t>
            </w:r>
            <w:r w:rsidR="00497D59" w:rsidRPr="00FC0F14">
              <w:rPr>
                <w:lang w:bidi="ar-SY"/>
              </w:rPr>
              <w:t>AAP</w:t>
            </w:r>
          </w:p>
          <w:p w14:paraId="27137133" w14:textId="77777777" w:rsidR="00497D59" w:rsidRPr="00FC0F14" w:rsidRDefault="00497D59" w:rsidP="000049F0">
            <w:pPr>
              <w:pStyle w:val="Tabletext0"/>
              <w:rPr>
                <w:rtl/>
                <w:lang w:bidi="ar-SY"/>
              </w:rPr>
            </w:pPr>
            <w:r w:rsidRPr="00FC0F14">
              <w:rPr>
                <w:rFonts w:hint="cs"/>
                <w:rtl/>
                <w:lang w:bidi="ar-SY"/>
              </w:rPr>
              <w:t>أو</w:t>
            </w:r>
            <w:r w:rsidRPr="00FC0F14">
              <w:rPr>
                <w:rFonts w:hint="cs"/>
                <w:rtl/>
              </w:rPr>
              <w:t xml:space="preserve"> </w:t>
            </w:r>
            <w:r w:rsidRPr="00FC0F14">
              <w:rPr>
                <w:rFonts w:hint="cs"/>
                <w:rtl/>
                <w:lang w:bidi="ar-SY"/>
              </w:rPr>
              <w:t>عملية الموافقة التقليدية</w:t>
            </w:r>
            <w:r w:rsidRPr="00FC0F14">
              <w:rPr>
                <w:rFonts w:hint="cs"/>
                <w:rtl/>
              </w:rPr>
              <w:t xml:space="preserve"> </w:t>
            </w:r>
            <w:r w:rsidRPr="00FC0F14">
              <w:rPr>
                <w:rStyle w:val="Left-to-Right"/>
              </w:rPr>
              <w:t>TAP</w:t>
            </w:r>
            <w:r w:rsidR="00A16CF9" w:rsidRPr="00FC0F14">
              <w:t>&gt;</w:t>
            </w:r>
          </w:p>
        </w:tc>
      </w:tr>
      <w:tr w:rsidR="00497D59" w:rsidRPr="00FC0F14" w14:paraId="0300312D" w14:textId="77777777" w:rsidTr="00332A7C">
        <w:trPr>
          <w:jc w:val="center"/>
        </w:trPr>
        <w:tc>
          <w:tcPr>
            <w:tcW w:w="9629" w:type="dxa"/>
            <w:gridSpan w:val="6"/>
            <w:tcBorders>
              <w:top w:val="single" w:sz="4" w:space="0" w:color="000000"/>
              <w:left w:val="single" w:sz="4" w:space="0" w:color="000000"/>
              <w:bottom w:val="nil"/>
              <w:right w:val="single" w:sz="4" w:space="0" w:color="auto"/>
            </w:tcBorders>
            <w:hideMark/>
          </w:tcPr>
          <w:p w14:paraId="52257B83" w14:textId="77777777" w:rsidR="00497D59" w:rsidRPr="00FC0F14" w:rsidRDefault="00497D59" w:rsidP="000049F0">
            <w:pPr>
              <w:pStyle w:val="Tabletext0"/>
            </w:pPr>
            <w:r w:rsidRPr="00FC0F14">
              <w:rPr>
                <w:rFonts w:hint="cs"/>
                <w:b/>
                <w:bCs/>
                <w:rtl/>
              </w:rPr>
              <w:t>مجال التطبيق</w:t>
            </w:r>
            <w:r w:rsidRPr="00FC0F14">
              <w:rPr>
                <w:rFonts w:hint="cs"/>
                <w:rtl/>
              </w:rPr>
              <w:t xml:space="preserve"> (يحدد المقصود من التوصية أو موضوعها والجوانب التي تغطيها، مما يشير بالتالي إلى حدود تطبيقها):</w:t>
            </w:r>
          </w:p>
        </w:tc>
      </w:tr>
      <w:tr w:rsidR="00497D59" w:rsidRPr="00FC0F14" w14:paraId="631C4D67" w14:textId="77777777" w:rsidTr="00332A7C">
        <w:trPr>
          <w:trHeight w:val="420"/>
          <w:jc w:val="center"/>
        </w:trPr>
        <w:tc>
          <w:tcPr>
            <w:tcW w:w="9629" w:type="dxa"/>
            <w:gridSpan w:val="6"/>
            <w:tcBorders>
              <w:top w:val="nil"/>
              <w:left w:val="single" w:sz="4" w:space="0" w:color="000000"/>
              <w:bottom w:val="single" w:sz="4" w:space="0" w:color="auto"/>
              <w:right w:val="single" w:sz="4" w:space="0" w:color="auto"/>
            </w:tcBorders>
          </w:tcPr>
          <w:p w14:paraId="396B43FF" w14:textId="77777777" w:rsidR="00497D59" w:rsidRPr="00FC0F14" w:rsidRDefault="00497D59" w:rsidP="000049F0">
            <w:pPr>
              <w:pStyle w:val="Tabletext0"/>
            </w:pPr>
          </w:p>
        </w:tc>
      </w:tr>
      <w:tr w:rsidR="00497D59" w:rsidRPr="00FC0F14" w14:paraId="51476402" w14:textId="77777777" w:rsidTr="00332A7C">
        <w:trPr>
          <w:jc w:val="center"/>
        </w:trPr>
        <w:tc>
          <w:tcPr>
            <w:tcW w:w="9629" w:type="dxa"/>
            <w:gridSpan w:val="6"/>
            <w:tcBorders>
              <w:top w:val="single" w:sz="4" w:space="0" w:color="000000"/>
              <w:left w:val="single" w:sz="4" w:space="0" w:color="000000"/>
              <w:bottom w:val="nil"/>
              <w:right w:val="single" w:sz="4" w:space="0" w:color="auto"/>
            </w:tcBorders>
            <w:hideMark/>
          </w:tcPr>
          <w:p w14:paraId="4FD24900" w14:textId="77777777" w:rsidR="00497D59" w:rsidRPr="00FC0F14" w:rsidRDefault="00497D59" w:rsidP="000049F0">
            <w:pPr>
              <w:pStyle w:val="Tabletext0"/>
            </w:pPr>
            <w:r w:rsidRPr="00FC0F14">
              <w:rPr>
                <w:rFonts w:hint="cs"/>
                <w:b/>
                <w:bCs/>
                <w:rtl/>
              </w:rPr>
              <w:t>ملخص</w:t>
            </w:r>
            <w:r w:rsidRPr="00FC0F14">
              <w:rPr>
                <w:rFonts w:hint="cs"/>
                <w:rtl/>
              </w:rPr>
              <w:t xml:space="preserve"> (يوفر نظرة عامة مختصرة على غرض التوصية ومحتوياتها، مما يسمح للقراء بالتالي بالحكم على فائدتها لعملهم):</w:t>
            </w:r>
          </w:p>
        </w:tc>
      </w:tr>
      <w:tr w:rsidR="00497D59" w:rsidRPr="00FC0F14" w14:paraId="06464924" w14:textId="77777777" w:rsidTr="00332A7C">
        <w:trPr>
          <w:trHeight w:val="420"/>
          <w:jc w:val="center"/>
        </w:trPr>
        <w:tc>
          <w:tcPr>
            <w:tcW w:w="9629" w:type="dxa"/>
            <w:gridSpan w:val="6"/>
            <w:tcBorders>
              <w:top w:val="nil"/>
              <w:left w:val="single" w:sz="4" w:space="0" w:color="000000"/>
              <w:bottom w:val="single" w:sz="4" w:space="0" w:color="auto"/>
              <w:right w:val="single" w:sz="4" w:space="0" w:color="auto"/>
            </w:tcBorders>
          </w:tcPr>
          <w:p w14:paraId="3AD486DB" w14:textId="77777777" w:rsidR="00497D59" w:rsidRPr="00FC0F14" w:rsidRDefault="00497D59" w:rsidP="000049F0">
            <w:pPr>
              <w:pStyle w:val="Tabletext0"/>
            </w:pPr>
          </w:p>
        </w:tc>
      </w:tr>
      <w:tr w:rsidR="00497D59" w:rsidRPr="00FC0F14" w14:paraId="6A7B49AF" w14:textId="77777777" w:rsidTr="00332A7C">
        <w:trPr>
          <w:jc w:val="center"/>
        </w:trPr>
        <w:tc>
          <w:tcPr>
            <w:tcW w:w="9629" w:type="dxa"/>
            <w:gridSpan w:val="6"/>
            <w:tcBorders>
              <w:top w:val="single" w:sz="4" w:space="0" w:color="auto"/>
              <w:left w:val="single" w:sz="4" w:space="0" w:color="auto"/>
              <w:bottom w:val="nil"/>
              <w:right w:val="single" w:sz="4" w:space="0" w:color="auto"/>
            </w:tcBorders>
            <w:hideMark/>
          </w:tcPr>
          <w:p w14:paraId="5170ABCA" w14:textId="77777777" w:rsidR="00497D59" w:rsidRPr="00FC0F14" w:rsidRDefault="00497D59" w:rsidP="000049F0">
            <w:pPr>
              <w:pStyle w:val="Tabletext0"/>
            </w:pPr>
            <w:r w:rsidRPr="00FC0F14">
              <w:rPr>
                <w:rFonts w:hint="cs"/>
                <w:b/>
                <w:bCs/>
                <w:rtl/>
              </w:rPr>
              <w:t xml:space="preserve">علاقتها بتوصيات </w:t>
            </w:r>
            <w:r w:rsidRPr="00FC0F14">
              <w:rPr>
                <w:rFonts w:hint="cs"/>
                <w:b/>
                <w:bCs/>
                <w:rtl/>
                <w:lang w:bidi="ar-EG"/>
              </w:rPr>
              <w:t>ق</w:t>
            </w:r>
            <w:r w:rsidRPr="00FC0F14">
              <w:rPr>
                <w:rFonts w:hint="cs"/>
                <w:b/>
                <w:bCs/>
                <w:rtl/>
              </w:rPr>
              <w:t>طاع تقييس الاتصالات أو المعايير الأخرى</w:t>
            </w:r>
            <w:r w:rsidRPr="00FC0F14">
              <w:rPr>
                <w:rFonts w:hint="cs"/>
                <w:rtl/>
              </w:rPr>
              <w:t xml:space="preserve"> (الموافق عليها أو قيد الإعداد):</w:t>
            </w:r>
          </w:p>
        </w:tc>
      </w:tr>
      <w:tr w:rsidR="00497D59" w:rsidRPr="00FC0F14" w14:paraId="5F24C5E6" w14:textId="77777777" w:rsidTr="00332A7C">
        <w:trPr>
          <w:trHeight w:val="417"/>
          <w:jc w:val="center"/>
        </w:trPr>
        <w:tc>
          <w:tcPr>
            <w:tcW w:w="9629" w:type="dxa"/>
            <w:gridSpan w:val="6"/>
            <w:tcBorders>
              <w:top w:val="nil"/>
              <w:left w:val="single" w:sz="4" w:space="0" w:color="auto"/>
              <w:bottom w:val="single" w:sz="4" w:space="0" w:color="auto"/>
              <w:right w:val="single" w:sz="4" w:space="0" w:color="auto"/>
            </w:tcBorders>
          </w:tcPr>
          <w:p w14:paraId="16C6AE98" w14:textId="77777777" w:rsidR="00497D59" w:rsidRPr="00FC0F14" w:rsidRDefault="00497D59" w:rsidP="000049F0">
            <w:pPr>
              <w:pStyle w:val="Tabletext0"/>
            </w:pPr>
          </w:p>
        </w:tc>
      </w:tr>
      <w:tr w:rsidR="00497D59" w:rsidRPr="00FC0F14" w14:paraId="56BBC1B0" w14:textId="77777777" w:rsidTr="00332A7C">
        <w:trPr>
          <w:jc w:val="center"/>
        </w:trPr>
        <w:tc>
          <w:tcPr>
            <w:tcW w:w="9629" w:type="dxa"/>
            <w:gridSpan w:val="6"/>
            <w:tcBorders>
              <w:top w:val="single" w:sz="4" w:space="0" w:color="000000"/>
              <w:left w:val="single" w:sz="4" w:space="0" w:color="auto"/>
              <w:bottom w:val="nil"/>
              <w:right w:val="single" w:sz="4" w:space="0" w:color="auto"/>
            </w:tcBorders>
            <w:hideMark/>
          </w:tcPr>
          <w:p w14:paraId="20C8E9BD" w14:textId="77777777" w:rsidR="00497D59" w:rsidRPr="00FC0F14" w:rsidRDefault="00497D59" w:rsidP="000049F0">
            <w:pPr>
              <w:pStyle w:val="Tabletext0"/>
            </w:pPr>
            <w:r w:rsidRPr="00FC0F14">
              <w:rPr>
                <w:rFonts w:hint="cs"/>
                <w:b/>
                <w:bCs/>
                <w:rtl/>
              </w:rPr>
              <w:t>الاتصال مع لجان الدراسات الأخرى أو الهيئات الأخرى لوضع المعايير</w:t>
            </w:r>
            <w:r w:rsidRPr="00FC0F14">
              <w:rPr>
                <w:rFonts w:hint="cs"/>
                <w:rtl/>
              </w:rPr>
              <w:t>:</w:t>
            </w:r>
          </w:p>
        </w:tc>
      </w:tr>
      <w:tr w:rsidR="00497D59" w:rsidRPr="00FC0F14" w14:paraId="036E4373" w14:textId="77777777" w:rsidTr="00332A7C">
        <w:trPr>
          <w:trHeight w:val="426"/>
          <w:jc w:val="center"/>
        </w:trPr>
        <w:tc>
          <w:tcPr>
            <w:tcW w:w="9629" w:type="dxa"/>
            <w:gridSpan w:val="6"/>
            <w:tcBorders>
              <w:top w:val="nil"/>
              <w:left w:val="single" w:sz="4" w:space="0" w:color="auto"/>
              <w:bottom w:val="single" w:sz="4" w:space="0" w:color="000000"/>
              <w:right w:val="single" w:sz="4" w:space="0" w:color="auto"/>
            </w:tcBorders>
          </w:tcPr>
          <w:p w14:paraId="7C026875" w14:textId="77777777" w:rsidR="00497D59" w:rsidRPr="00FC0F14" w:rsidRDefault="00497D59" w:rsidP="000049F0">
            <w:pPr>
              <w:pStyle w:val="Tabletext0"/>
            </w:pPr>
          </w:p>
        </w:tc>
      </w:tr>
      <w:tr w:rsidR="00497D59" w:rsidRPr="00FC0F14" w14:paraId="7A691514" w14:textId="77777777" w:rsidTr="00332A7C">
        <w:trPr>
          <w:jc w:val="center"/>
        </w:trPr>
        <w:tc>
          <w:tcPr>
            <w:tcW w:w="9629" w:type="dxa"/>
            <w:gridSpan w:val="6"/>
            <w:tcBorders>
              <w:top w:val="single" w:sz="4" w:space="0" w:color="000000"/>
              <w:left w:val="single" w:sz="4" w:space="0" w:color="auto"/>
              <w:bottom w:val="single" w:sz="4" w:space="0" w:color="auto"/>
              <w:right w:val="single" w:sz="4" w:space="0" w:color="auto"/>
            </w:tcBorders>
            <w:hideMark/>
          </w:tcPr>
          <w:p w14:paraId="381E3878" w14:textId="77777777" w:rsidR="00497D59" w:rsidRPr="00FC0F14" w:rsidRDefault="00497D59" w:rsidP="000049F0">
            <w:pPr>
              <w:pStyle w:val="Tabletext0"/>
              <w:rPr>
                <w:b/>
                <w:bCs/>
              </w:rPr>
            </w:pPr>
            <w:r w:rsidRPr="00FC0F14">
              <w:rPr>
                <w:rFonts w:hint="cs"/>
                <w:b/>
                <w:bCs/>
                <w:rtl/>
              </w:rPr>
              <w:t>الأعضاء الداعمون الملتزمون بالمساهمة بنشاط في بند العمل هذا:</w:t>
            </w:r>
          </w:p>
        </w:tc>
      </w:tr>
      <w:tr w:rsidR="00497D59" w:rsidRPr="00FC0F14" w14:paraId="2A60BDA3" w14:textId="77777777" w:rsidTr="00332A7C">
        <w:trPr>
          <w:trHeight w:val="422"/>
          <w:jc w:val="center"/>
        </w:trPr>
        <w:tc>
          <w:tcPr>
            <w:tcW w:w="9629" w:type="dxa"/>
            <w:gridSpan w:val="6"/>
            <w:tcBorders>
              <w:top w:val="single" w:sz="4" w:space="0" w:color="auto"/>
              <w:left w:val="single" w:sz="4" w:space="0" w:color="000000"/>
              <w:bottom w:val="single" w:sz="4" w:space="0" w:color="auto"/>
              <w:right w:val="single" w:sz="4" w:space="0" w:color="auto"/>
            </w:tcBorders>
            <w:hideMark/>
          </w:tcPr>
          <w:p w14:paraId="2C5A9707" w14:textId="77777777" w:rsidR="00497D59" w:rsidRPr="00FC0F14" w:rsidRDefault="00332A7C" w:rsidP="000049F0">
            <w:pPr>
              <w:pStyle w:val="Tabletext0"/>
            </w:pPr>
            <w:r w:rsidRPr="00FC0F14">
              <w:t>&lt;</w:t>
            </w:r>
            <w:r w:rsidR="00497D59" w:rsidRPr="00FC0F14">
              <w:rPr>
                <w:rFonts w:hint="cs"/>
                <w:rtl/>
              </w:rPr>
              <w:t>الدول الأعضاء، أعضاء القطاعات، المنتسبون، الجهات الأكاديمية</w:t>
            </w:r>
            <w:r w:rsidRPr="00FC0F14">
              <w:t>&gt;</w:t>
            </w:r>
          </w:p>
        </w:tc>
      </w:tr>
    </w:tbl>
    <w:p w14:paraId="5C57E4BD" w14:textId="77777777" w:rsidR="00497D59" w:rsidRPr="00FC0F14" w:rsidRDefault="00497D59" w:rsidP="00497D59">
      <w:pPr>
        <w:rPr>
          <w:rtl/>
          <w:lang w:bidi="ar-SY"/>
        </w:rPr>
      </w:pPr>
    </w:p>
    <w:p w14:paraId="32EF0E49" w14:textId="77777777" w:rsidR="00D53462" w:rsidRPr="00FC0F14" w:rsidRDefault="00D53462" w:rsidP="00497D59">
      <w:pPr>
        <w:rPr>
          <w:rtl/>
          <w:lang w:bidi="ar-SY"/>
        </w:rPr>
      </w:pPr>
    </w:p>
    <w:p w14:paraId="1803E861" w14:textId="77777777" w:rsidR="00D53462" w:rsidRPr="00FC0F14" w:rsidRDefault="00D53462" w:rsidP="00497D59">
      <w:pPr>
        <w:rPr>
          <w:rtl/>
          <w:lang w:bidi="ar-SY"/>
        </w:rPr>
      </w:pPr>
    </w:p>
    <w:p w14:paraId="68F68D41" w14:textId="77777777" w:rsidR="00D53462" w:rsidRPr="00FC0F14" w:rsidRDefault="00D53462" w:rsidP="00497D59">
      <w:pPr>
        <w:rPr>
          <w:rtl/>
          <w:lang w:bidi="ar-SY"/>
        </w:rPr>
      </w:pPr>
    </w:p>
    <w:p w14:paraId="5595E368" w14:textId="77777777" w:rsidR="00D53462" w:rsidRPr="00FC0F14" w:rsidRDefault="00D53462" w:rsidP="00497D59">
      <w:pPr>
        <w:rPr>
          <w:rtl/>
          <w:lang w:bidi="ar-SY"/>
        </w:rPr>
      </w:pPr>
    </w:p>
    <w:p w14:paraId="72420317" w14:textId="77777777" w:rsidR="00D53462" w:rsidRPr="00FC0F14" w:rsidRDefault="00D53462" w:rsidP="00497D59">
      <w:pPr>
        <w:rPr>
          <w:rtl/>
          <w:lang w:bidi="ar-SY"/>
        </w:rPr>
      </w:pPr>
    </w:p>
    <w:p w14:paraId="697D824A" w14:textId="77777777" w:rsidR="00D53462" w:rsidRPr="00FC0F14" w:rsidRDefault="00D53462" w:rsidP="00497D59">
      <w:pPr>
        <w:rPr>
          <w:rtl/>
          <w:lang w:bidi="ar-SY"/>
        </w:rPr>
      </w:pPr>
    </w:p>
    <w:p w14:paraId="0EFC3152" w14:textId="77777777" w:rsidR="00D53462" w:rsidRPr="00FC0F14" w:rsidRDefault="00D53462" w:rsidP="00497D59">
      <w:pPr>
        <w:rPr>
          <w:rtl/>
          <w:lang w:bidi="ar-SY"/>
        </w:rPr>
      </w:pPr>
    </w:p>
    <w:p w14:paraId="7BFCC17F" w14:textId="77777777" w:rsidR="00D53462" w:rsidRPr="00FC0F14" w:rsidRDefault="00D53462" w:rsidP="00497D59">
      <w:pPr>
        <w:rPr>
          <w:lang w:bidi="ar-SY"/>
        </w:rPr>
      </w:pPr>
    </w:p>
    <w:p w14:paraId="2A981382" w14:textId="77777777" w:rsidR="00497D59" w:rsidRPr="00FC0F14" w:rsidRDefault="00497D59" w:rsidP="00497D59">
      <w:pPr>
        <w:rPr>
          <w:sz w:val="26"/>
          <w:szCs w:val="40"/>
          <w:lang w:eastAsia="zh-CN" w:bidi="ar-SY"/>
        </w:rPr>
      </w:pPr>
      <w:r w:rsidRPr="00FC0F14">
        <w:rPr>
          <w:rtl/>
          <w:lang w:bidi="ar-SY"/>
        </w:rPr>
        <w:br w:type="page"/>
      </w:r>
    </w:p>
    <w:p w14:paraId="27312B22" w14:textId="77777777" w:rsidR="00D53462" w:rsidRPr="00FC0F14" w:rsidRDefault="00497D59" w:rsidP="00D53462">
      <w:pPr>
        <w:pStyle w:val="AppendixNo"/>
        <w:rPr>
          <w:rtl/>
        </w:rPr>
      </w:pPr>
      <w:r w:rsidRPr="00FC0F14">
        <w:rPr>
          <w:rFonts w:hint="cs"/>
          <w:rtl/>
        </w:rPr>
        <w:t>ال</w:t>
      </w:r>
      <w:r w:rsidR="007908AE" w:rsidRPr="00FC0F14">
        <w:rPr>
          <w:rFonts w:hint="cs"/>
          <w:rtl/>
        </w:rPr>
        <w:t>تذييل</w:t>
      </w:r>
      <w:r w:rsidRPr="00FC0F14">
        <w:rPr>
          <w:rFonts w:hint="cs"/>
          <w:rtl/>
        </w:rPr>
        <w:t xml:space="preserve"> </w:t>
      </w:r>
      <w:r w:rsidRPr="00FC0F14">
        <w:t>I</w:t>
      </w:r>
    </w:p>
    <w:p w14:paraId="24508714" w14:textId="77777777" w:rsidR="00497D59" w:rsidRPr="00FC0F14" w:rsidRDefault="00497D59" w:rsidP="00D53462">
      <w:pPr>
        <w:pStyle w:val="Appendixtitle"/>
        <w:rPr>
          <w:rtl/>
        </w:rPr>
      </w:pPr>
      <w:r w:rsidRPr="00FC0F14">
        <w:rPr>
          <w:rFonts w:hint="cs"/>
          <w:rtl/>
        </w:rPr>
        <w:t>نسق التقرير المرحلي الذي يعده المقرِّر</w:t>
      </w:r>
    </w:p>
    <w:p w14:paraId="405AC7EF" w14:textId="77777777" w:rsidR="00497D59" w:rsidRPr="00FC0F14" w:rsidRDefault="00497D59" w:rsidP="00316A71">
      <w:pPr>
        <w:pStyle w:val="Normalcenteraligned"/>
        <w:rPr>
          <w:rtl/>
        </w:rPr>
      </w:pPr>
      <w:r w:rsidRPr="00FC0F14">
        <w:rPr>
          <w:rFonts w:hint="cs"/>
          <w:rtl/>
        </w:rPr>
        <w:t>(لا يشكل هذا التذييل جزءاً أساسياً من هذه التوصية</w:t>
      </w:r>
      <w:r w:rsidR="00316A71" w:rsidRPr="00FC0F14">
        <w:rPr>
          <w:rFonts w:hint="cs"/>
          <w:rtl/>
        </w:rPr>
        <w:t>.</w:t>
      </w:r>
      <w:r w:rsidRPr="00FC0F14">
        <w:rPr>
          <w:rFonts w:hint="cs"/>
          <w:rtl/>
        </w:rPr>
        <w:t>)</w:t>
      </w:r>
    </w:p>
    <w:p w14:paraId="75B4E21B" w14:textId="77777777" w:rsidR="00497D59" w:rsidRPr="00FC0F14" w:rsidRDefault="00497D59" w:rsidP="00497D59">
      <w:pPr>
        <w:spacing w:before="240"/>
        <w:rPr>
          <w:rtl/>
        </w:rPr>
      </w:pPr>
      <w:r w:rsidRPr="00FC0F14">
        <w:rPr>
          <w:rFonts w:hint="cs"/>
          <w:rtl/>
        </w:rPr>
        <w:t>يُوصَى بوضع التقارير المرحلية التي يعدها المقرِّرون في النسق التالي بغية توفير القدر الأعظم من المعلومات إلى جميع من يعنيهم الأمر:</w:t>
      </w:r>
    </w:p>
    <w:p w14:paraId="37530E2F" w14:textId="77777777" w:rsidR="00497D59" w:rsidRPr="00FC0F14" w:rsidRDefault="00497D59" w:rsidP="00DE6B7F">
      <w:pPr>
        <w:pStyle w:val="enumlev1"/>
        <w:rPr>
          <w:rtl/>
        </w:rPr>
      </w:pPr>
      <w:r w:rsidRPr="00FC0F14">
        <w:rPr>
          <w:rFonts w:hint="cs"/>
          <w:i/>
          <w:iCs/>
          <w:rtl/>
        </w:rPr>
        <w:t xml:space="preserve"> أ )</w:t>
      </w:r>
      <w:r w:rsidRPr="00FC0F14">
        <w:rPr>
          <w:rFonts w:hint="cs"/>
          <w:iCs/>
          <w:rtl/>
        </w:rPr>
        <w:tab/>
      </w:r>
      <w:r w:rsidRPr="00FC0F14">
        <w:rPr>
          <w:rFonts w:hint="cs"/>
          <w:rtl/>
        </w:rPr>
        <w:t>ملخص موجز لمحتويات التقرير؛</w:t>
      </w:r>
    </w:p>
    <w:p w14:paraId="0853FBF7" w14:textId="77777777" w:rsidR="00497D59" w:rsidRPr="00FC0F14" w:rsidRDefault="00497D59" w:rsidP="00DE6B7F">
      <w:pPr>
        <w:pStyle w:val="enumlev1"/>
        <w:rPr>
          <w:rtl/>
        </w:rPr>
      </w:pPr>
      <w:r w:rsidRPr="00FC0F14">
        <w:rPr>
          <w:rFonts w:hint="cs"/>
          <w:i/>
          <w:iCs/>
          <w:rtl/>
        </w:rPr>
        <w:t>ب)</w:t>
      </w:r>
      <w:r w:rsidRPr="00FC0F14">
        <w:rPr>
          <w:rFonts w:hint="cs"/>
          <w:iCs/>
          <w:rtl/>
        </w:rPr>
        <w:tab/>
      </w:r>
      <w:r w:rsidRPr="00FC0F14">
        <w:rPr>
          <w:rFonts w:hint="cs"/>
          <w:rtl/>
        </w:rPr>
        <w:t>الاستنتاجات أو التوصيات المطلوب إقرارها؛</w:t>
      </w:r>
    </w:p>
    <w:p w14:paraId="18F5F2DF" w14:textId="77777777" w:rsidR="00497D59" w:rsidRPr="00FC0F14" w:rsidRDefault="00497D59" w:rsidP="00DE6B7F">
      <w:pPr>
        <w:pStyle w:val="enumlev1"/>
        <w:rPr>
          <w:rtl/>
        </w:rPr>
      </w:pPr>
      <w:r w:rsidRPr="00FC0F14">
        <w:rPr>
          <w:rFonts w:hint="cs"/>
          <w:i/>
          <w:iCs/>
          <w:rtl/>
        </w:rPr>
        <w:t>ج)</w:t>
      </w:r>
      <w:r w:rsidRPr="00FC0F14">
        <w:rPr>
          <w:rFonts w:hint="cs"/>
          <w:rtl/>
        </w:rPr>
        <w:tab/>
        <w:t>حالة العمل مقارنة بخطة العمل، بما في ذلك الوثيقة الأساسية إن وُجدت؛</w:t>
      </w:r>
    </w:p>
    <w:p w14:paraId="2E731B12" w14:textId="77777777" w:rsidR="00497D59" w:rsidRPr="00FC0F14" w:rsidRDefault="00497D59" w:rsidP="00DE6B7F">
      <w:pPr>
        <w:pStyle w:val="enumlev1"/>
        <w:rPr>
          <w:rtl/>
        </w:rPr>
      </w:pPr>
      <w:r w:rsidRPr="00FC0F14">
        <w:rPr>
          <w:rFonts w:hint="cs"/>
          <w:i/>
          <w:iCs/>
          <w:rtl/>
        </w:rPr>
        <w:t>د )</w:t>
      </w:r>
      <w:r w:rsidRPr="00FC0F14">
        <w:rPr>
          <w:rFonts w:hint="cs"/>
          <w:iCs/>
          <w:rtl/>
        </w:rPr>
        <w:tab/>
      </w:r>
      <w:r w:rsidRPr="00FC0F14">
        <w:rPr>
          <w:rFonts w:hint="cs"/>
          <w:rtl/>
        </w:rPr>
        <w:t>مشروعات التوصيات الجديدة أو </w:t>
      </w:r>
      <w:r w:rsidR="005A7487" w:rsidRPr="00FC0F14">
        <w:rPr>
          <w:rFonts w:hint="cs"/>
          <w:rtl/>
        </w:rPr>
        <w:t>المراجَع</w:t>
      </w:r>
      <w:r w:rsidRPr="00FC0F14">
        <w:rPr>
          <w:rFonts w:hint="cs"/>
          <w:rtl/>
        </w:rPr>
        <w:t>ة؛</w:t>
      </w:r>
    </w:p>
    <w:p w14:paraId="10E25503" w14:textId="77777777" w:rsidR="00497D59" w:rsidRPr="00FC0F14" w:rsidRDefault="00497D59" w:rsidP="00DE6B7F">
      <w:pPr>
        <w:pStyle w:val="enumlev1"/>
        <w:rPr>
          <w:rtl/>
        </w:rPr>
      </w:pPr>
      <w:r w:rsidRPr="00FC0F14">
        <w:rPr>
          <w:rFonts w:hint="cs"/>
          <w:i/>
          <w:iCs/>
          <w:rtl/>
        </w:rPr>
        <w:t>ﻫ )</w:t>
      </w:r>
      <w:r w:rsidRPr="00FC0F14">
        <w:rPr>
          <w:rFonts w:hint="cs"/>
          <w:iCs/>
          <w:rtl/>
        </w:rPr>
        <w:tab/>
      </w:r>
      <w:r w:rsidRPr="00FC0F14">
        <w:rPr>
          <w:rFonts w:hint="cs"/>
          <w:rtl/>
        </w:rPr>
        <w:t>مسودة الاتصال رداً على لجان الدراسات أو المنظمات الأخرى أو لطلب اتخاذ إجراءات من جانبها؛</w:t>
      </w:r>
    </w:p>
    <w:p w14:paraId="55E414E7" w14:textId="77777777" w:rsidR="00497D59" w:rsidRPr="00FC0F14" w:rsidRDefault="00497D59" w:rsidP="00DE6B7F">
      <w:pPr>
        <w:pStyle w:val="enumlev1"/>
        <w:rPr>
          <w:rtl/>
        </w:rPr>
      </w:pPr>
      <w:r w:rsidRPr="00FC0F14">
        <w:rPr>
          <w:rFonts w:hint="cs"/>
          <w:i/>
          <w:iCs/>
          <w:rtl/>
        </w:rPr>
        <w:t>و )</w:t>
      </w:r>
      <w:r w:rsidRPr="00FC0F14">
        <w:rPr>
          <w:rFonts w:hint="cs"/>
          <w:iCs/>
          <w:rtl/>
        </w:rPr>
        <w:tab/>
      </w:r>
      <w:r w:rsidRPr="00FC0F14">
        <w:rPr>
          <w:rFonts w:hint="cs"/>
          <w:rtl/>
        </w:rPr>
        <w:t>إشارة إلى المساهمات التي تعتبر جزءاً من الدراسة وملخص للمساهمات التي دُرست في اجتماعات فريق المقرر (انظر</w:t>
      </w:r>
      <w:r w:rsidRPr="00FC0F14">
        <w:rPr>
          <w:rFonts w:hint="eastAsia"/>
          <w:rtl/>
        </w:rPr>
        <w:t> </w:t>
      </w:r>
      <w:r w:rsidRPr="00FC0F14">
        <w:rPr>
          <w:rFonts w:hint="cs"/>
          <w:rtl/>
        </w:rPr>
        <w:t>الملاحظة)؛</w:t>
      </w:r>
    </w:p>
    <w:p w14:paraId="2A02C054" w14:textId="77777777" w:rsidR="00497D59" w:rsidRPr="00FC0F14" w:rsidRDefault="00497D59" w:rsidP="00DE6B7F">
      <w:pPr>
        <w:pStyle w:val="enumlev1"/>
        <w:rPr>
          <w:rtl/>
        </w:rPr>
      </w:pPr>
      <w:r w:rsidRPr="00FC0F14">
        <w:rPr>
          <w:rFonts w:hint="cs"/>
          <w:i/>
          <w:iCs/>
          <w:rtl/>
        </w:rPr>
        <w:t>ز )</w:t>
      </w:r>
      <w:r w:rsidRPr="00FC0F14">
        <w:rPr>
          <w:rFonts w:hint="cs"/>
          <w:iCs/>
          <w:rtl/>
        </w:rPr>
        <w:tab/>
      </w:r>
      <w:r w:rsidRPr="00FC0F14">
        <w:rPr>
          <w:rFonts w:hint="cs"/>
          <w:rtl/>
        </w:rPr>
        <w:t>إشارة إلى بيانات الاتصال الواردة من المنظمات الأخرى؛</w:t>
      </w:r>
    </w:p>
    <w:p w14:paraId="46992B42" w14:textId="77777777" w:rsidR="00497D59" w:rsidRPr="00FC0F14" w:rsidRDefault="00497D59" w:rsidP="00DE6B7F">
      <w:pPr>
        <w:pStyle w:val="enumlev1"/>
        <w:rPr>
          <w:rtl/>
        </w:rPr>
      </w:pPr>
      <w:r w:rsidRPr="00FC0F14">
        <w:rPr>
          <w:rFonts w:hint="cs"/>
          <w:i/>
          <w:iCs/>
          <w:rtl/>
        </w:rPr>
        <w:t>ح)</w:t>
      </w:r>
      <w:r w:rsidRPr="00FC0F14">
        <w:rPr>
          <w:rFonts w:hint="cs"/>
          <w:rtl/>
        </w:rPr>
        <w:tab/>
        <w:t>القضايا الرئيسية المطلوب حسمها ومشروع جدول أعمال الاجتماع المقبل الذي تمت الموافقة على عقده، إن وُجِد؛</w:t>
      </w:r>
    </w:p>
    <w:p w14:paraId="7D1D6D85" w14:textId="77777777" w:rsidR="00497D59" w:rsidRPr="00FC0F14" w:rsidRDefault="00497D59" w:rsidP="00DE6B7F">
      <w:pPr>
        <w:pStyle w:val="enumlev1"/>
        <w:rPr>
          <w:rtl/>
        </w:rPr>
      </w:pPr>
      <w:r w:rsidRPr="00FC0F14">
        <w:rPr>
          <w:rFonts w:hint="cs"/>
          <w:i/>
          <w:iCs/>
          <w:rtl/>
        </w:rPr>
        <w:t>ط)</w:t>
      </w:r>
      <w:r w:rsidRPr="00FC0F14">
        <w:rPr>
          <w:rFonts w:hint="cs"/>
          <w:iCs/>
          <w:rtl/>
        </w:rPr>
        <w:tab/>
      </w:r>
      <w:r w:rsidRPr="00FC0F14">
        <w:rPr>
          <w:rFonts w:hint="cs"/>
          <w:rtl/>
        </w:rPr>
        <w:t>ردود على السؤال الخاص بمعرفة ال</w:t>
      </w:r>
      <w:r w:rsidRPr="00FC0F14">
        <w:rPr>
          <w:rtl/>
        </w:rPr>
        <w:t xml:space="preserve">قضايا </w:t>
      </w:r>
      <w:r w:rsidRPr="00FC0F14">
        <w:rPr>
          <w:rFonts w:hint="cs"/>
          <w:rtl/>
        </w:rPr>
        <w:t xml:space="preserve">المتعلقة بحقوق </w:t>
      </w:r>
      <w:r w:rsidRPr="00FC0F14">
        <w:rPr>
          <w:rtl/>
        </w:rPr>
        <w:t>الملكية الفكرية بما في ذلك براءات الاختراع أو حقوق تأليف برمجيات أو نصوص، أو العلامات التجارية</w:t>
      </w:r>
      <w:r w:rsidRPr="00FC0F14">
        <w:rPr>
          <w:rFonts w:hint="cs"/>
          <w:rtl/>
        </w:rPr>
        <w:t>؛</w:t>
      </w:r>
    </w:p>
    <w:p w14:paraId="6CFF92C1" w14:textId="77777777" w:rsidR="00497D59" w:rsidRPr="00FC0F14" w:rsidRDefault="00497D59" w:rsidP="00DE6B7F">
      <w:pPr>
        <w:pStyle w:val="enumlev1"/>
        <w:rPr>
          <w:rtl/>
        </w:rPr>
      </w:pPr>
      <w:r w:rsidRPr="00FC0F14">
        <w:rPr>
          <w:rFonts w:hint="cs"/>
          <w:i/>
          <w:iCs/>
          <w:rtl/>
        </w:rPr>
        <w:t>ي)</w:t>
      </w:r>
      <w:r w:rsidRPr="00FC0F14">
        <w:rPr>
          <w:rFonts w:hint="cs"/>
          <w:rtl/>
        </w:rPr>
        <w:tab/>
        <w:t>قائمة بالحضور في جميع الاجتماعات التي عُقِدت منذ آخر تقرير مرحلي.</w:t>
      </w:r>
    </w:p>
    <w:p w14:paraId="23ADF7AB" w14:textId="77777777" w:rsidR="00497D59" w:rsidRPr="00FC0F14" w:rsidRDefault="00497D59" w:rsidP="00497D59">
      <w:pPr>
        <w:rPr>
          <w:rtl/>
          <w:lang w:bidi="ar-EG"/>
        </w:rPr>
      </w:pPr>
      <w:r w:rsidRPr="00FC0F14">
        <w:rPr>
          <w:rFonts w:hint="cs"/>
          <w:rtl/>
        </w:rPr>
        <w:t xml:space="preserve">يشير تقرير الاجتماع بوضوح في عنوانه إلى رقم المسألة، ومكان انعقاد الاجتماع وتاريخه. ويكون العنوان، بشكل عام، في شكل "تقرير المقرر، المسألة </w:t>
      </w:r>
      <w:r w:rsidRPr="00FC0F14">
        <w:t>x/x</w:t>
      </w:r>
      <w:r w:rsidRPr="00FC0F14">
        <w:rPr>
          <w:rFonts w:hint="cs"/>
          <w:rtl/>
          <w:lang w:bidi="ar-EG"/>
        </w:rPr>
        <w:t>".</w:t>
      </w:r>
    </w:p>
    <w:p w14:paraId="640310D8" w14:textId="77777777" w:rsidR="00497D59" w:rsidRPr="00FC0F14" w:rsidRDefault="00497D59" w:rsidP="00497D59">
      <w:pPr>
        <w:rPr>
          <w:rtl/>
          <w:lang w:bidi="ar-EG"/>
        </w:rPr>
      </w:pPr>
      <w:r w:rsidRPr="00FC0F14">
        <w:rPr>
          <w:rFonts w:hint="cs"/>
          <w:rtl/>
          <w:lang w:bidi="ar-EG"/>
        </w:rPr>
        <w:t xml:space="preserve">تقدم أي مشاريع توصيات بوصفها وثائق مؤقتة </w:t>
      </w:r>
      <w:r w:rsidRPr="00FC0F14">
        <w:rPr>
          <w:lang w:bidi="ar-EG"/>
        </w:rPr>
        <w:t>(TD)</w:t>
      </w:r>
      <w:r w:rsidRPr="00FC0F14">
        <w:rPr>
          <w:rFonts w:hint="cs"/>
          <w:rtl/>
          <w:lang w:bidi="ar-EG"/>
        </w:rPr>
        <w:t xml:space="preserve"> منفصلة (وثيقة لكل توصية). ويكون عنوان الوثيقة المؤقتة في شكل مشروع التوصية الجديدة </w:t>
      </w:r>
      <w:r w:rsidRPr="00FC0F14">
        <w:rPr>
          <w:lang w:bidi="ar-EG"/>
        </w:rPr>
        <w:t>ITU</w:t>
      </w:r>
      <w:r w:rsidRPr="00FC0F14">
        <w:rPr>
          <w:lang w:bidi="ar-EG"/>
        </w:rPr>
        <w:sym w:font="Symbol" w:char="F02D"/>
      </w:r>
      <w:r w:rsidRPr="00FC0F14">
        <w:rPr>
          <w:lang w:bidi="ar-EG"/>
        </w:rPr>
        <w:t>T X.x</w:t>
      </w:r>
      <w:r w:rsidRPr="00FC0F14">
        <w:rPr>
          <w:rFonts w:hint="cs"/>
          <w:rtl/>
          <w:lang w:bidi="ar-EG"/>
        </w:rPr>
        <w:t xml:space="preserve">: </w:t>
      </w:r>
      <w:r w:rsidRPr="00FC0F14">
        <w:rPr>
          <w:lang w:bidi="ar-EG"/>
        </w:rPr>
        <w:t>abc</w:t>
      </w:r>
      <w:r w:rsidRPr="00FC0F14">
        <w:rPr>
          <w:rFonts w:hint="cs"/>
          <w:rtl/>
          <w:lang w:bidi="ar-EG"/>
        </w:rPr>
        <w:t>" حيث "</w:t>
      </w:r>
      <w:r w:rsidRPr="00FC0F14">
        <w:rPr>
          <w:lang w:bidi="ar-EG"/>
        </w:rPr>
        <w:t>abc</w:t>
      </w:r>
      <w:r w:rsidRPr="00FC0F14">
        <w:rPr>
          <w:rFonts w:hint="cs"/>
          <w:rtl/>
          <w:lang w:bidi="ar-EG"/>
        </w:rPr>
        <w:t xml:space="preserve">" هو عنوان مشروع التوصية، أو "مشروع مراجعة التوصية </w:t>
      </w:r>
      <w:r w:rsidRPr="00FC0F14">
        <w:rPr>
          <w:lang w:bidi="ar-EG"/>
        </w:rPr>
        <w:t>abc :ITU T X.x</w:t>
      </w:r>
      <w:r w:rsidRPr="00FC0F14">
        <w:rPr>
          <w:rFonts w:hint="cs"/>
          <w:rtl/>
          <w:lang w:bidi="ar-EG"/>
        </w:rPr>
        <w:t>"، أو "مشروع التعديل</w:t>
      </w:r>
      <w:r w:rsidRPr="00FC0F14">
        <w:rPr>
          <w:rFonts w:hint="eastAsia"/>
          <w:rtl/>
          <w:lang w:bidi="ar-EG"/>
        </w:rPr>
        <w:t> </w:t>
      </w:r>
      <w:r w:rsidRPr="00FC0F14">
        <w:rPr>
          <w:lang w:bidi="ar-EG"/>
        </w:rPr>
        <w:t>1</w:t>
      </w:r>
      <w:r w:rsidRPr="00FC0F14">
        <w:rPr>
          <w:rFonts w:hint="cs"/>
          <w:rtl/>
          <w:lang w:bidi="ar-EG"/>
        </w:rPr>
        <w:t xml:space="preserve"> للتوصية </w:t>
      </w:r>
      <w:r w:rsidRPr="00FC0F14">
        <w:rPr>
          <w:lang w:bidi="ar-EG"/>
        </w:rPr>
        <w:t>abc :ITU</w:t>
      </w:r>
      <w:r w:rsidRPr="00FC0F14">
        <w:rPr>
          <w:lang w:bidi="ar-EG"/>
        </w:rPr>
        <w:sym w:font="Symbol" w:char="F02D"/>
      </w:r>
      <w:r w:rsidRPr="00FC0F14">
        <w:rPr>
          <w:lang w:bidi="ar-EG"/>
        </w:rPr>
        <w:t>T X.x</w:t>
      </w:r>
      <w:r w:rsidRPr="00FC0F14">
        <w:rPr>
          <w:rFonts w:hint="cs"/>
          <w:rtl/>
          <w:lang w:bidi="ar-EG"/>
        </w:rPr>
        <w:t>" وما إلى ذلك.</w:t>
      </w:r>
    </w:p>
    <w:p w14:paraId="64AA115F" w14:textId="77777777" w:rsidR="00497D59" w:rsidRPr="00FC0F14" w:rsidRDefault="00497D59" w:rsidP="00497D59">
      <w:pPr>
        <w:rPr>
          <w:rtl/>
          <w:lang w:bidi="ar-EG"/>
        </w:rPr>
      </w:pPr>
      <w:r w:rsidRPr="00FC0F14">
        <w:rPr>
          <w:rFonts w:hint="cs"/>
          <w:rtl/>
          <w:lang w:bidi="ar-EG"/>
        </w:rPr>
        <w:t>يجب عدم استعمال التقرير المرحلي وسيلة لانتهاك القواعد بغية تقديم المساهمات التي لا علاقة لها بمجال الدراسة المحدد.</w:t>
      </w:r>
    </w:p>
    <w:p w14:paraId="6B6960B8" w14:textId="77777777" w:rsidR="00497D59" w:rsidRPr="00FC0F14" w:rsidRDefault="00497D59" w:rsidP="00497D59">
      <w:pPr>
        <w:pStyle w:val="Note"/>
        <w:rPr>
          <w:rtl/>
        </w:rPr>
      </w:pPr>
      <w:r w:rsidRPr="00FC0F14">
        <w:rPr>
          <w:rFonts w:hint="cs"/>
          <w:b/>
          <w:bCs/>
          <w:rtl/>
        </w:rPr>
        <w:t>ملاحظة</w:t>
      </w:r>
      <w:r w:rsidRPr="00FC0F14">
        <w:rPr>
          <w:rFonts w:hint="cs"/>
          <w:rtl/>
        </w:rPr>
        <w:t xml:space="preserve"> </w:t>
      </w:r>
      <w:r w:rsidR="003041DD" w:rsidRPr="00FC0F14">
        <w:rPr>
          <w:rtl/>
        </w:rPr>
        <w:t>–</w:t>
      </w:r>
      <w:r w:rsidRPr="00FC0F14">
        <w:rPr>
          <w:rFonts w:hint="cs"/>
          <w:rtl/>
        </w:rPr>
        <w:t xml:space="preserve"> يجوز أن يشير التقرير المرحلي إلى تقارير الاجتماعات (انظر الفقرة </w:t>
      </w:r>
      <w:r w:rsidRPr="00FC0F14">
        <w:t>12.3.3.2</w:t>
      </w:r>
      <w:r w:rsidRPr="00FC0F14">
        <w:rPr>
          <w:rFonts w:hint="cs"/>
          <w:rtl/>
        </w:rPr>
        <w:t>) لتلافي الازدواجية في المعلومات.</w:t>
      </w:r>
      <w:r w:rsidRPr="00FC0F14">
        <w:rPr>
          <w:rtl/>
        </w:rPr>
        <w:t xml:space="preserve"> </w:t>
      </w:r>
    </w:p>
    <w:p w14:paraId="44B072AC" w14:textId="77777777" w:rsidR="00497D59" w:rsidRPr="00FC0F14" w:rsidRDefault="00497D59" w:rsidP="00497D59">
      <w:pPr>
        <w:rPr>
          <w:rtl/>
        </w:rPr>
      </w:pPr>
      <w:r w:rsidRPr="00FC0F14">
        <w:rPr>
          <w:rtl/>
        </w:rPr>
        <w:br w:type="page"/>
      </w:r>
    </w:p>
    <w:p w14:paraId="402C05D4" w14:textId="77777777" w:rsidR="00497D59" w:rsidRPr="00FC0F14" w:rsidRDefault="00497D59" w:rsidP="00316A71">
      <w:pPr>
        <w:pStyle w:val="AppendixNoTitle0"/>
        <w:rPr>
          <w:rtl/>
        </w:rPr>
      </w:pPr>
      <w:r w:rsidRPr="00FC0F14">
        <w:rPr>
          <w:rFonts w:hint="cs"/>
          <w:rtl/>
        </w:rPr>
        <w:t>بيبليوغرافيا</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316A71" w:rsidRPr="00E93448" w14:paraId="1FA07B22" w14:textId="77777777" w:rsidTr="00470680">
        <w:tc>
          <w:tcPr>
            <w:tcW w:w="1000" w:type="pct"/>
          </w:tcPr>
          <w:p w14:paraId="73E86B95" w14:textId="77777777" w:rsidR="00316A71" w:rsidRPr="00FC0F14" w:rsidRDefault="00316A71" w:rsidP="004F574E">
            <w:pPr>
              <w:bidi w:val="0"/>
              <w:jc w:val="left"/>
            </w:pPr>
            <w:r w:rsidRPr="00FC0F14">
              <w:t>[b-ITU-T A.13]</w:t>
            </w:r>
          </w:p>
        </w:tc>
        <w:tc>
          <w:tcPr>
            <w:tcW w:w="4000" w:type="pct"/>
          </w:tcPr>
          <w:p w14:paraId="36741D9A" w14:textId="77777777" w:rsidR="00316A71" w:rsidRPr="008A408B" w:rsidRDefault="00316A71" w:rsidP="004F574E">
            <w:pPr>
              <w:pStyle w:val="NormalEnglish"/>
              <w:bidi w:val="0"/>
              <w:jc w:val="left"/>
              <w:rPr>
                <w:lang w:val="fr-FR"/>
              </w:rPr>
            </w:pPr>
            <w:r w:rsidRPr="008A408B">
              <w:rPr>
                <w:rFonts w:eastAsia="Batang"/>
                <w:lang w:val="fr-FR"/>
              </w:rPr>
              <w:t xml:space="preserve">Recommendation ITU-T A.13 (2019), </w:t>
            </w:r>
            <w:r w:rsidRPr="008A408B">
              <w:rPr>
                <w:rFonts w:eastAsia="Batang"/>
                <w:i/>
                <w:iCs/>
                <w:lang w:val="fr-FR"/>
              </w:rPr>
              <w:t>Non-normative ITU-T publications, including Supplements to ITU-T Recommendations</w:t>
            </w:r>
            <w:r w:rsidRPr="008A408B">
              <w:rPr>
                <w:rFonts w:eastAsia="Batang"/>
                <w:lang w:val="fr-FR"/>
              </w:rPr>
              <w:t>.</w:t>
            </w:r>
          </w:p>
        </w:tc>
      </w:tr>
      <w:tr w:rsidR="00316A71" w:rsidRPr="00FC0F14" w14:paraId="6411C149" w14:textId="77777777" w:rsidTr="00470680">
        <w:tc>
          <w:tcPr>
            <w:tcW w:w="1000" w:type="pct"/>
          </w:tcPr>
          <w:p w14:paraId="6AA08730" w14:textId="77777777" w:rsidR="00316A71" w:rsidRPr="00FC0F14" w:rsidRDefault="00316A71" w:rsidP="004F574E">
            <w:pPr>
              <w:bidi w:val="0"/>
              <w:jc w:val="left"/>
            </w:pPr>
            <w:r w:rsidRPr="00FC0F14">
              <w:rPr>
                <w:rFonts w:eastAsia="Batang"/>
              </w:rPr>
              <w:t>[b-ITU-T A.sup5]</w:t>
            </w:r>
          </w:p>
        </w:tc>
        <w:tc>
          <w:tcPr>
            <w:tcW w:w="4000" w:type="pct"/>
          </w:tcPr>
          <w:p w14:paraId="2B6F335A" w14:textId="77777777" w:rsidR="00316A71" w:rsidRPr="00FC0F14" w:rsidRDefault="00316A71" w:rsidP="004F574E">
            <w:pPr>
              <w:pStyle w:val="NormalEnglish"/>
              <w:bidi w:val="0"/>
              <w:jc w:val="left"/>
            </w:pPr>
            <w:r w:rsidRPr="00FC0F14">
              <w:rPr>
                <w:rFonts w:eastAsia="Batang"/>
              </w:rPr>
              <w:t xml:space="preserve">ITU-T A-series Recommendations – Supplement 5 (2016), </w:t>
            </w:r>
            <w:r w:rsidRPr="00FC0F14">
              <w:rPr>
                <w:rFonts w:eastAsia="Batang"/>
                <w:i/>
                <w:iCs/>
              </w:rPr>
              <w:t>Guidelines for collaboration and exchange of information with other organizations</w:t>
            </w:r>
            <w:r w:rsidRPr="00FC0F14">
              <w:rPr>
                <w:rFonts w:eastAsia="Batang"/>
              </w:rPr>
              <w:t>.</w:t>
            </w:r>
          </w:p>
        </w:tc>
      </w:tr>
    </w:tbl>
    <w:p w14:paraId="1830F333" w14:textId="77777777" w:rsidR="00316A71" w:rsidRPr="00FC0F14" w:rsidRDefault="00316A71" w:rsidP="00316A71">
      <w:pPr>
        <w:rPr>
          <w:rtl/>
        </w:rPr>
      </w:pPr>
    </w:p>
    <w:p w14:paraId="28EEB1A9" w14:textId="77777777" w:rsidR="00316A71" w:rsidRPr="00FC0F14" w:rsidRDefault="00316A71" w:rsidP="00316A71">
      <w:pPr>
        <w:rPr>
          <w:rtl/>
        </w:rPr>
      </w:pPr>
    </w:p>
    <w:p w14:paraId="68227AD5" w14:textId="77777777" w:rsidR="00316A71" w:rsidRPr="00FC0F14" w:rsidRDefault="00316A71" w:rsidP="00316A71">
      <w:pPr>
        <w:rPr>
          <w:rtl/>
        </w:rPr>
      </w:pPr>
    </w:p>
    <w:p w14:paraId="0DCF2070" w14:textId="77777777" w:rsidR="00316A71" w:rsidRPr="00FC0F14" w:rsidRDefault="00316A71" w:rsidP="00316A71">
      <w:pPr>
        <w:rPr>
          <w:rtl/>
        </w:rPr>
      </w:pPr>
    </w:p>
    <w:p w14:paraId="5E1C211B" w14:textId="77777777" w:rsidR="00316A71" w:rsidRPr="00FC0F14" w:rsidRDefault="00316A71" w:rsidP="00316A71">
      <w:pPr>
        <w:rPr>
          <w:rtl/>
        </w:rPr>
      </w:pPr>
    </w:p>
    <w:p w14:paraId="782F0064" w14:textId="77777777" w:rsidR="00316A71" w:rsidRPr="00FC0F14" w:rsidRDefault="00316A71" w:rsidP="00316A71">
      <w:pPr>
        <w:rPr>
          <w:rtl/>
        </w:rPr>
      </w:pPr>
    </w:p>
    <w:p w14:paraId="3E2EF8A2" w14:textId="77777777" w:rsidR="00316A71" w:rsidRPr="00FC0F14" w:rsidRDefault="00316A71" w:rsidP="00316A71">
      <w:pPr>
        <w:rPr>
          <w:rtl/>
        </w:rPr>
      </w:pPr>
    </w:p>
    <w:p w14:paraId="2B0545E1" w14:textId="77777777" w:rsidR="00316A71" w:rsidRPr="00FC0F14" w:rsidRDefault="00316A71" w:rsidP="00316A71">
      <w:pPr>
        <w:rPr>
          <w:rtl/>
        </w:rPr>
      </w:pPr>
    </w:p>
    <w:p w14:paraId="04569937" w14:textId="77777777" w:rsidR="00316A71" w:rsidRPr="00FC0F14" w:rsidRDefault="00316A71" w:rsidP="00316A71">
      <w:pPr>
        <w:rPr>
          <w:rtl/>
        </w:rPr>
      </w:pPr>
    </w:p>
    <w:p w14:paraId="0940899B" w14:textId="77777777" w:rsidR="00316A71" w:rsidRPr="00FC0F14" w:rsidRDefault="00316A71" w:rsidP="00316A71">
      <w:pPr>
        <w:rPr>
          <w:rtl/>
        </w:rPr>
      </w:pPr>
    </w:p>
    <w:p w14:paraId="0BEBC2BF" w14:textId="77777777" w:rsidR="00316A71" w:rsidRPr="00FC0F14" w:rsidRDefault="00316A71" w:rsidP="00316A71">
      <w:pPr>
        <w:rPr>
          <w:rtl/>
        </w:rPr>
      </w:pPr>
    </w:p>
    <w:p w14:paraId="6E9ADF24" w14:textId="77777777" w:rsidR="00316A71" w:rsidRPr="00FC0F14" w:rsidRDefault="00316A71" w:rsidP="00316A71">
      <w:pPr>
        <w:rPr>
          <w:rtl/>
        </w:rPr>
      </w:pPr>
    </w:p>
    <w:p w14:paraId="466F6C67" w14:textId="77777777" w:rsidR="00316A71" w:rsidRPr="00FC0F14" w:rsidRDefault="00316A71" w:rsidP="00316A71">
      <w:pPr>
        <w:rPr>
          <w:rtl/>
        </w:rPr>
      </w:pPr>
    </w:p>
    <w:p w14:paraId="3B9E7CDE" w14:textId="77777777" w:rsidR="00316A71" w:rsidRPr="00FC0F14" w:rsidRDefault="00316A71" w:rsidP="00316A71">
      <w:pPr>
        <w:rPr>
          <w:rtl/>
        </w:rPr>
      </w:pPr>
    </w:p>
    <w:p w14:paraId="4A291522" w14:textId="77777777" w:rsidR="00316A71" w:rsidRPr="00FC0F14" w:rsidRDefault="00316A71" w:rsidP="00316A71">
      <w:pPr>
        <w:rPr>
          <w:rtl/>
        </w:rPr>
      </w:pPr>
    </w:p>
    <w:p w14:paraId="251C93F1" w14:textId="77777777" w:rsidR="00316A71" w:rsidRPr="00FC0F14" w:rsidRDefault="00316A71" w:rsidP="00316A71"/>
    <w:p w14:paraId="54644F2E" w14:textId="77777777" w:rsidR="00316A71" w:rsidRPr="00FC0F14" w:rsidRDefault="00316A71" w:rsidP="00316A71">
      <w:pPr>
        <w:pStyle w:val="Note"/>
        <w:rPr>
          <w:lang w:val="en-GB"/>
        </w:rPr>
      </w:pPr>
    </w:p>
    <w:p w14:paraId="273E6E41" w14:textId="77777777" w:rsidR="00316A71" w:rsidRPr="00FC0F14" w:rsidRDefault="00316A71" w:rsidP="00316A71">
      <w:pPr>
        <w:pStyle w:val="Note"/>
        <w:rPr>
          <w:lang w:val="en-GB"/>
        </w:rPr>
      </w:pPr>
    </w:p>
    <w:p w14:paraId="21188596" w14:textId="77777777" w:rsidR="00316A71" w:rsidRPr="00FC0F14" w:rsidRDefault="00316A71" w:rsidP="00316A71">
      <w:pPr>
        <w:pStyle w:val="Note"/>
        <w:rPr>
          <w:lang w:val="en-GB"/>
        </w:rPr>
      </w:pPr>
    </w:p>
    <w:p w14:paraId="44C99A64" w14:textId="77777777" w:rsidR="00316A71" w:rsidRPr="00FC0F14" w:rsidRDefault="00316A71" w:rsidP="00316A71">
      <w:pPr>
        <w:rPr>
          <w:rtl/>
          <w:lang w:val="en-GB"/>
        </w:rPr>
        <w:sectPr w:rsidR="00316A71" w:rsidRPr="00FC0F14" w:rsidSect="005D07F6">
          <w:footerReference w:type="even" r:id="rId150"/>
          <w:footerReference w:type="default" r:id="rId151"/>
          <w:type w:val="oddPage"/>
          <w:pgSz w:w="11907" w:h="16840" w:code="9"/>
          <w:pgMar w:top="1134" w:right="1134" w:bottom="1134" w:left="1134" w:header="567" w:footer="567" w:gutter="0"/>
          <w:cols w:space="708"/>
          <w:vAlign w:val="both"/>
          <w:docGrid w:linePitch="360"/>
        </w:sectPr>
      </w:pPr>
    </w:p>
    <w:p w14:paraId="0534D270" w14:textId="7C4DF851" w:rsidR="00631BE4" w:rsidRPr="00FC0F14" w:rsidRDefault="00631BE4" w:rsidP="00631BE4">
      <w:pPr>
        <w:pStyle w:val="RecNo"/>
        <w:rPr>
          <w:b w:val="0"/>
          <w:bCs w:val="0"/>
        </w:rPr>
      </w:pPr>
      <w:bookmarkStart w:id="270" w:name="_Toc111642835"/>
      <w:bookmarkStart w:id="271" w:name="_Toc111646904"/>
      <w:r w:rsidRPr="00FC0F14">
        <w:rPr>
          <w:rFonts w:hint="cs"/>
          <w:rtl/>
        </w:rPr>
        <w:t>ال</w:t>
      </w:r>
      <w:r w:rsidR="007908AE" w:rsidRPr="00FC0F14">
        <w:rPr>
          <w:rFonts w:hint="cs"/>
          <w:rtl/>
        </w:rPr>
        <w:t>توصية</w:t>
      </w:r>
      <w:r w:rsidRPr="00FC0F14">
        <w:rPr>
          <w:rFonts w:hint="cs"/>
          <w:rtl/>
        </w:rPr>
        <w:t xml:space="preserve"> </w:t>
      </w:r>
      <w:r w:rsidRPr="00FC0F14">
        <w:rPr>
          <w:rStyle w:val="href"/>
        </w:rPr>
        <w:t>ITU-T A.2</w:t>
      </w:r>
      <w:bookmarkEnd w:id="270"/>
      <w:bookmarkEnd w:id="271"/>
    </w:p>
    <w:p w14:paraId="5679B993" w14:textId="77777777" w:rsidR="00631BE4" w:rsidRPr="00FC0F14" w:rsidRDefault="00631BE4" w:rsidP="00DE6B7F">
      <w:pPr>
        <w:pStyle w:val="RecTitle"/>
      </w:pPr>
      <w:bookmarkStart w:id="272" w:name="_Toc111646905"/>
      <w:r w:rsidRPr="00FC0F14">
        <w:rPr>
          <w:rFonts w:hint="cs"/>
          <w:rtl/>
        </w:rPr>
        <w:t>تقديم المساهمات إلى قطاع تقييس الاتصالات للاتحاد الدولي للاتصالات</w:t>
      </w:r>
      <w:bookmarkEnd w:id="272"/>
    </w:p>
    <w:p w14:paraId="16D120A9" w14:textId="77777777" w:rsidR="00631BE4" w:rsidRPr="00FC0F14" w:rsidRDefault="00631BE4" w:rsidP="00631BE4">
      <w:pPr>
        <w:pStyle w:val="Recref"/>
        <w:rPr>
          <w:rtl/>
        </w:rPr>
      </w:pPr>
      <w:r w:rsidRPr="00FC0F14">
        <w:rPr>
          <w:rFonts w:hint="cs"/>
          <w:rtl/>
        </w:rPr>
        <w:t>(</w:t>
      </w:r>
      <w:r w:rsidRPr="00FC0F14">
        <w:t>1984</w:t>
      </w:r>
      <w:r w:rsidRPr="00FC0F14">
        <w:rPr>
          <w:rFonts w:hint="cs"/>
          <w:rtl/>
        </w:rPr>
        <w:t xml:space="preserve">؛ </w:t>
      </w:r>
      <w:r w:rsidRPr="00FC0F14">
        <w:t>1988</w:t>
      </w:r>
      <w:r w:rsidRPr="00FC0F14">
        <w:rPr>
          <w:rFonts w:hint="cs"/>
          <w:rtl/>
        </w:rPr>
        <w:t xml:space="preserve">؛ </w:t>
      </w:r>
      <w:r w:rsidRPr="00FC0F14">
        <w:t>1993</w:t>
      </w:r>
      <w:r w:rsidRPr="00FC0F14">
        <w:rPr>
          <w:rFonts w:hint="cs"/>
          <w:rtl/>
        </w:rPr>
        <w:t xml:space="preserve">؛ </w:t>
      </w:r>
      <w:r w:rsidRPr="00FC0F14">
        <w:t>1996</w:t>
      </w:r>
      <w:r w:rsidRPr="00FC0F14">
        <w:rPr>
          <w:rFonts w:hint="cs"/>
          <w:rtl/>
        </w:rPr>
        <w:t xml:space="preserve">؛ </w:t>
      </w:r>
      <w:r w:rsidRPr="00FC0F14">
        <w:t>2000</w:t>
      </w:r>
      <w:r w:rsidRPr="00FC0F14">
        <w:rPr>
          <w:rFonts w:hint="cs"/>
          <w:rtl/>
        </w:rPr>
        <w:t xml:space="preserve">؛ </w:t>
      </w:r>
      <w:r w:rsidRPr="00FC0F14">
        <w:t>2004</w:t>
      </w:r>
      <w:r w:rsidRPr="00FC0F14">
        <w:rPr>
          <w:rFonts w:hint="cs"/>
          <w:rtl/>
        </w:rPr>
        <w:t xml:space="preserve">؛ </w:t>
      </w:r>
      <w:r w:rsidRPr="00FC0F14">
        <w:t>2008</w:t>
      </w:r>
      <w:r w:rsidRPr="00FC0F14">
        <w:rPr>
          <w:rFonts w:hint="cs"/>
          <w:rtl/>
        </w:rPr>
        <w:t xml:space="preserve">؛ </w:t>
      </w:r>
      <w:r w:rsidRPr="00FC0F14">
        <w:t>2012</w:t>
      </w:r>
      <w:r w:rsidRPr="00FC0F14">
        <w:rPr>
          <w:rFonts w:hint="cs"/>
          <w:rtl/>
        </w:rPr>
        <w:t>)</w:t>
      </w:r>
    </w:p>
    <w:p w14:paraId="6FDEA837" w14:textId="77777777" w:rsidR="00631BE4" w:rsidRPr="00FC0F14" w:rsidRDefault="00631BE4" w:rsidP="00631BE4">
      <w:pPr>
        <w:pStyle w:val="Normalaftertitle"/>
        <w:rPr>
          <w:rtl/>
          <w:lang w:bidi="ar-EG"/>
        </w:rPr>
      </w:pPr>
      <w:r w:rsidRPr="00FC0F14">
        <w:rPr>
          <w:b/>
          <w:bCs/>
        </w:rPr>
        <w:t>1</w:t>
      </w:r>
      <w:r w:rsidRPr="00FC0F14">
        <w:rPr>
          <w:rFonts w:hint="cs"/>
          <w:rtl/>
          <w:lang w:bidi="ar-EG"/>
        </w:rPr>
        <w:tab/>
        <w:t>فيما يتعلق بتقديم المساهمات المتصلة بدراسة المسائل المسندة إلى قطاع تقييس الاتصالات، ينبغي تطبيق التوجيهات العامة</w:t>
      </w:r>
      <w:r w:rsidRPr="00FC0F14">
        <w:rPr>
          <w:rFonts w:hint="eastAsia"/>
          <w:rtl/>
          <w:lang w:bidi="ar-EG"/>
        </w:rPr>
        <w:t> </w:t>
      </w:r>
      <w:r w:rsidRPr="00FC0F14">
        <w:rPr>
          <w:rFonts w:hint="cs"/>
          <w:rtl/>
          <w:lang w:bidi="ar-EG"/>
        </w:rPr>
        <w:t>التالية:</w:t>
      </w:r>
    </w:p>
    <w:p w14:paraId="4BE8485B" w14:textId="77777777" w:rsidR="00631BE4" w:rsidRPr="00FC0F14" w:rsidRDefault="00631BE4" w:rsidP="00DE6B7F">
      <w:pPr>
        <w:pStyle w:val="enumlev1"/>
        <w:rPr>
          <w:rtl/>
        </w:rPr>
      </w:pPr>
      <w:r w:rsidRPr="00FC0F14">
        <w:rPr>
          <w:rFonts w:hint="cs"/>
          <w:iCs/>
          <w:rtl/>
        </w:rPr>
        <w:t xml:space="preserve"> </w:t>
      </w:r>
      <w:r w:rsidRPr="00FC0F14">
        <w:rPr>
          <w:iCs/>
          <w:rtl/>
        </w:rPr>
        <w:t>أ )</w:t>
      </w:r>
      <w:r w:rsidRPr="00FC0F14">
        <w:rPr>
          <w:i/>
          <w:rtl/>
        </w:rPr>
        <w:tab/>
      </w:r>
      <w:r w:rsidRPr="00FC0F14">
        <w:rPr>
          <w:rtl/>
        </w:rPr>
        <w:t>ينبغي الإيجاز في صياغة المساهمات وتجنب التفاصيل غير الضرورية أو الجداول أو الإحصاءات التي لا</w:t>
      </w:r>
      <w:r w:rsidRPr="00FC0F14">
        <w:rPr>
          <w:rFonts w:hint="cs"/>
          <w:rtl/>
        </w:rPr>
        <w:t> </w:t>
      </w:r>
      <w:r w:rsidRPr="00FC0F14">
        <w:rPr>
          <w:rtl/>
        </w:rPr>
        <w:t>تسهم مباشرة في دراسة المسألة. وينبغي كتابتها بوضوح لكي تكون مفهومة عالمياً، أي أن تراعي الأعراف بقدر الإمكان، وأن تستخدم المصطلحات الدولية وتتجنب التعبيرات التقنية الضيقة التي يقتصر استعمالها على البلد الذي ينتمي إليه صاحب المساهمة. وينبغي أن يستعمل مقدمو المساهمات الوحدات والرموز الحرفية والرموز البيانية لوحدات النظام الدولي</w:t>
      </w:r>
      <w:r w:rsidRPr="00FC0F14">
        <w:rPr>
          <w:rFonts w:hint="cs"/>
          <w:rtl/>
        </w:rPr>
        <w:t> </w:t>
      </w:r>
      <w:r w:rsidRPr="00FC0F14">
        <w:t>(</w:t>
      </w:r>
      <w:r w:rsidRPr="00FC0F14">
        <w:rPr>
          <w:rStyle w:val="Left-to-Right"/>
        </w:rPr>
        <w:t>SI</w:t>
      </w:r>
      <w:r w:rsidRPr="00FC0F14">
        <w:t>)</w:t>
      </w:r>
      <w:r w:rsidRPr="00FC0F14">
        <w:rPr>
          <w:rtl/>
        </w:rPr>
        <w:t xml:space="preserve"> التي تؤيدها المنظمة الدولية للتوحيد القياسي</w:t>
      </w:r>
      <w:r w:rsidRPr="00FC0F14">
        <w:rPr>
          <w:rFonts w:hint="cs"/>
          <w:rtl/>
        </w:rPr>
        <w:t> </w:t>
      </w:r>
      <w:r w:rsidRPr="00FC0F14">
        <w:t>(</w:t>
      </w:r>
      <w:r w:rsidRPr="00FC0F14">
        <w:rPr>
          <w:rStyle w:val="Left-to-Right"/>
        </w:rPr>
        <w:t>ISO</w:t>
      </w:r>
      <w:r w:rsidRPr="00FC0F14">
        <w:t>)</w:t>
      </w:r>
      <w:r w:rsidRPr="00FC0F14">
        <w:rPr>
          <w:rtl/>
        </w:rPr>
        <w:t xml:space="preserve"> واللجنة الكهرتقنية الدولية</w:t>
      </w:r>
      <w:r w:rsidRPr="00FC0F14">
        <w:rPr>
          <w:rFonts w:hint="cs"/>
          <w:rtl/>
        </w:rPr>
        <w:t> </w:t>
      </w:r>
      <w:r w:rsidRPr="00FC0F14">
        <w:t>(</w:t>
      </w:r>
      <w:r w:rsidRPr="00FC0F14">
        <w:rPr>
          <w:rStyle w:val="Left-to-Right"/>
        </w:rPr>
        <w:t>IEC</w:t>
      </w:r>
      <w:r w:rsidRPr="00FC0F14">
        <w:t>)</w:t>
      </w:r>
      <w:r w:rsidRPr="00FC0F14">
        <w:rPr>
          <w:rtl/>
        </w:rPr>
        <w:t>. وبالإضافة إلى ذلك، ينبغي استعمال التوقيت العالمي المنسق في تحديد الوقت.</w:t>
      </w:r>
    </w:p>
    <w:p w14:paraId="292CA6FF" w14:textId="77777777" w:rsidR="00631BE4" w:rsidRPr="00FC0F14" w:rsidRDefault="00631BE4" w:rsidP="00DE6B7F">
      <w:pPr>
        <w:pStyle w:val="enumlev1"/>
      </w:pPr>
      <w:r w:rsidRPr="00FC0F14">
        <w:rPr>
          <w:rFonts w:hint="cs"/>
          <w:iCs/>
          <w:rtl/>
        </w:rPr>
        <w:t>ب)</w:t>
      </w:r>
      <w:r w:rsidRPr="00FC0F14">
        <w:rPr>
          <w:rFonts w:hint="cs"/>
          <w:iCs/>
          <w:rtl/>
        </w:rPr>
        <w:tab/>
      </w:r>
      <w:r w:rsidRPr="00FC0F14">
        <w:rPr>
          <w:rFonts w:hint="cs"/>
          <w:rtl/>
        </w:rPr>
        <w:t xml:space="preserve">ينبغي، كقاعدة عامة، ألا تتجاوز المساهمة </w:t>
      </w:r>
      <w:r w:rsidRPr="00FC0F14">
        <w:rPr>
          <w:rStyle w:val="Left-to-Right"/>
        </w:rPr>
        <w:t>2 500</w:t>
      </w:r>
      <w:r w:rsidRPr="00FC0F14">
        <w:rPr>
          <w:rFonts w:hint="cs"/>
          <w:rtl/>
        </w:rPr>
        <w:t xml:space="preserve"> كلمة تقريباً (وهو يتطلب ما لا يزيد عن خمس صفحات مطبوعة للتوزيع)، كما ينبغي ألا تتضمن أكثر من ثلاث صفحات من الأشكال (وبذلك يكون المجموع ثماني صفحات). وينبغي أن تكون مشفوعة بخلاصة لا</w:t>
      </w:r>
      <w:r w:rsidRPr="00FC0F14">
        <w:rPr>
          <w:rFonts w:hint="eastAsia"/>
          <w:rtl/>
        </w:rPr>
        <w:t> </w:t>
      </w:r>
      <w:r w:rsidRPr="00FC0F14">
        <w:rPr>
          <w:rFonts w:hint="cs"/>
          <w:rtl/>
        </w:rPr>
        <w:t xml:space="preserve">تتجاوز </w:t>
      </w:r>
      <w:r w:rsidRPr="00FC0F14">
        <w:rPr>
          <w:rStyle w:val="Left-to-Right"/>
        </w:rPr>
        <w:t>200-150</w:t>
      </w:r>
      <w:r w:rsidRPr="00FC0F14">
        <w:rPr>
          <w:rFonts w:hint="cs"/>
          <w:rtl/>
        </w:rPr>
        <w:t xml:space="preserve"> كلمة، تلخص الغرض من المساهمة ومحتواها التقني. وينبغي، كلما كان ذلك ممكناً، تخصيص قسم بعنوان الأساس المنطقي (أو المناقشة) يتضمن النص الرئيسي الذي يوضح المعلومات الأساسية اللازمة لتبرير الاقتراحات التي تتضمنها المساهمة أو الاستنتاجات التي تخلص إليها. وينبغي أن تنتهي المساهمة بتقديم اقتراح، أو استنتاج في حالة عدم وجود اقتراح (أو كليهما إذا كان ذلك مطلوباً). وبالنسبة للاقتراحات التي لا</w:t>
      </w:r>
      <w:r w:rsidRPr="00FC0F14">
        <w:rPr>
          <w:rFonts w:hint="eastAsia"/>
          <w:rtl/>
        </w:rPr>
        <w:t> </w:t>
      </w:r>
      <w:r w:rsidRPr="00FC0F14">
        <w:rPr>
          <w:rFonts w:hint="cs"/>
          <w:rtl/>
        </w:rPr>
        <w:t>تتطلب تفسيرات إضافية، يمكن حذف القسم الخاص بالأساس المنطقي. ولا</w:t>
      </w:r>
      <w:r w:rsidRPr="00FC0F14">
        <w:rPr>
          <w:rFonts w:hint="eastAsia"/>
          <w:rtl/>
        </w:rPr>
        <w:t> </w:t>
      </w:r>
      <w:r w:rsidRPr="00FC0F14">
        <w:rPr>
          <w:rFonts w:hint="cs"/>
          <w:rtl/>
        </w:rPr>
        <w:t>تنطبق هذه التوجيهات على مشروعات التوصيات.</w:t>
      </w:r>
    </w:p>
    <w:p w14:paraId="310F599B" w14:textId="77777777" w:rsidR="00631BE4" w:rsidRPr="00FC0F14" w:rsidRDefault="00631BE4" w:rsidP="00DE6B7F">
      <w:pPr>
        <w:pStyle w:val="enumlev1"/>
        <w:rPr>
          <w:rtl/>
        </w:rPr>
      </w:pPr>
      <w:r w:rsidRPr="00FC0F14">
        <w:rPr>
          <w:rFonts w:hint="cs"/>
          <w:iCs/>
          <w:rtl/>
        </w:rPr>
        <w:t>ج</w:t>
      </w:r>
      <w:r w:rsidRPr="00FC0F14">
        <w:rPr>
          <w:rFonts w:hint="eastAsia"/>
          <w:iCs/>
          <w:sz w:val="20"/>
          <w:szCs w:val="20"/>
          <w:rtl/>
        </w:rPr>
        <w:t> </w:t>
      </w:r>
      <w:r w:rsidRPr="00FC0F14">
        <w:rPr>
          <w:rFonts w:hint="cs"/>
          <w:iCs/>
          <w:rtl/>
        </w:rPr>
        <w:t>)</w:t>
      </w:r>
      <w:r w:rsidRPr="00FC0F14">
        <w:rPr>
          <w:rFonts w:hint="cs"/>
          <w:iCs/>
          <w:rtl/>
        </w:rPr>
        <w:tab/>
      </w:r>
      <w:r w:rsidRPr="00FC0F14">
        <w:rPr>
          <w:rFonts w:hint="cs"/>
          <w:rtl/>
        </w:rPr>
        <w:t>ينبغي عدم تقديم وثائق ذات أهمية نظرية خالصة ولا تتصل اتصالاً مباشراً بالمسائل محل الدراسة.</w:t>
      </w:r>
    </w:p>
    <w:p w14:paraId="34ED6866" w14:textId="77777777" w:rsidR="00631BE4" w:rsidRPr="00FC0F14" w:rsidRDefault="00631BE4" w:rsidP="00DE6B7F">
      <w:pPr>
        <w:pStyle w:val="enumlev1"/>
        <w:rPr>
          <w:rtl/>
        </w:rPr>
      </w:pPr>
      <w:r w:rsidRPr="00FC0F14">
        <w:rPr>
          <w:rFonts w:hint="cs"/>
          <w:iCs/>
          <w:rtl/>
        </w:rPr>
        <w:t>د</w:t>
      </w:r>
      <w:r w:rsidRPr="00FC0F14">
        <w:rPr>
          <w:rFonts w:hint="eastAsia"/>
          <w:iCs/>
          <w:rtl/>
        </w:rPr>
        <w:t> </w:t>
      </w:r>
      <w:r w:rsidRPr="00FC0F14">
        <w:rPr>
          <w:rFonts w:hint="cs"/>
          <w:iCs/>
          <w:rtl/>
        </w:rPr>
        <w:t>)</w:t>
      </w:r>
      <w:r w:rsidRPr="00FC0F14">
        <w:rPr>
          <w:rFonts w:hint="cs"/>
          <w:iCs/>
          <w:rtl/>
        </w:rPr>
        <w:tab/>
      </w:r>
      <w:r w:rsidRPr="00FC0F14">
        <w:rPr>
          <w:rFonts w:hint="cs"/>
          <w:rtl/>
        </w:rPr>
        <w:t>ينبغي عدم تقديم المواد التي نشرت أو المقرر نشرها في الصحافة التقنية إلى قطاع تقييس الاتصالات، ما</w:t>
      </w:r>
      <w:r w:rsidRPr="00FC0F14">
        <w:rPr>
          <w:rFonts w:hint="eastAsia"/>
          <w:rtl/>
        </w:rPr>
        <w:t> </w:t>
      </w:r>
      <w:r w:rsidRPr="00FC0F14">
        <w:rPr>
          <w:rFonts w:hint="cs"/>
          <w:rtl/>
        </w:rPr>
        <w:t>لم تكن ذات صلة مباشرة بالمسائل محل الدراسة.</w:t>
      </w:r>
    </w:p>
    <w:p w14:paraId="12CAE9C6" w14:textId="77777777" w:rsidR="00631BE4" w:rsidRPr="00FC0F14" w:rsidRDefault="00631BE4" w:rsidP="00DE6B7F">
      <w:pPr>
        <w:pStyle w:val="enumlev1"/>
        <w:rPr>
          <w:rtl/>
        </w:rPr>
      </w:pPr>
      <w:r w:rsidRPr="00FC0F14">
        <w:rPr>
          <w:rFonts w:hint="cs"/>
          <w:iCs/>
          <w:rtl/>
        </w:rPr>
        <w:t>ﻫ</w:t>
      </w:r>
      <w:r w:rsidRPr="00FC0F14">
        <w:rPr>
          <w:rFonts w:hint="eastAsia"/>
          <w:iCs/>
          <w:rtl/>
        </w:rPr>
        <w:t> </w:t>
      </w:r>
      <w:r w:rsidRPr="00FC0F14">
        <w:rPr>
          <w:rFonts w:hint="cs"/>
          <w:iCs/>
          <w:rtl/>
        </w:rPr>
        <w:t>)</w:t>
      </w:r>
      <w:r w:rsidRPr="00FC0F14">
        <w:rPr>
          <w:rFonts w:hint="cs"/>
          <w:rtl/>
        </w:rPr>
        <w:tab/>
        <w:t>يجوز لمدير مكتب تقييس الاتصالات، بالاتفاق مع الرئيس، أن يحذف الفقرات ذات الطابع التجاري الذي لا</w:t>
      </w:r>
      <w:r w:rsidRPr="00FC0F14">
        <w:rPr>
          <w:rFonts w:hint="eastAsia"/>
          <w:rtl/>
        </w:rPr>
        <w:t> </w:t>
      </w:r>
      <w:r w:rsidRPr="00FC0F14">
        <w:rPr>
          <w:rFonts w:hint="cs"/>
          <w:rtl/>
        </w:rPr>
        <w:t>مبرر له من المساهمة، ويتم إخطار صاحب المساهمة بأي حذف من هذا النوع.</w:t>
      </w:r>
    </w:p>
    <w:p w14:paraId="0D7706CE" w14:textId="77777777" w:rsidR="00631BE4" w:rsidRPr="00FC0F14" w:rsidRDefault="00631BE4" w:rsidP="00631BE4">
      <w:pPr>
        <w:rPr>
          <w:rtl/>
        </w:rPr>
      </w:pPr>
      <w:r w:rsidRPr="00FC0F14">
        <w:rPr>
          <w:rFonts w:hint="cs"/>
          <w:rtl/>
        </w:rPr>
        <w:t xml:space="preserve">ويتضمن التذييل </w:t>
      </w:r>
      <w:r w:rsidRPr="00FC0F14">
        <w:t>I</w:t>
      </w:r>
      <w:r w:rsidRPr="00FC0F14">
        <w:rPr>
          <w:rFonts w:hint="cs"/>
          <w:rtl/>
        </w:rPr>
        <w:t xml:space="preserve"> المبادئ التوجيهية التفصيلية </w:t>
      </w:r>
      <w:r w:rsidRPr="00FC0F14">
        <w:rPr>
          <w:rFonts w:hint="cs"/>
          <w:rtl/>
          <w:lang w:bidi="ar-EG"/>
        </w:rPr>
        <w:t xml:space="preserve">الموصى بها </w:t>
      </w:r>
      <w:r w:rsidRPr="00FC0F14">
        <w:rPr>
          <w:rFonts w:hint="cs"/>
          <w:rtl/>
        </w:rPr>
        <w:t>لإعداد المساهمات. ويمكن الاطلاع على التفاصيل الخاصة بتقديم نصوص قطاع تقييس الاتصالات في "دليل صياغة توصيات قطاع تقييس الاتصالات" (ويشار إليه فيما يلي باسم</w:t>
      </w:r>
      <w:r w:rsidRPr="00FC0F14">
        <w:rPr>
          <w:rFonts w:hint="eastAsia"/>
          <w:rtl/>
        </w:rPr>
        <w:t> </w:t>
      </w:r>
      <w:r w:rsidRPr="00FC0F14">
        <w:rPr>
          <w:rFonts w:hint="cs"/>
          <w:rtl/>
        </w:rPr>
        <w:t>"الدليل").</w:t>
      </w:r>
    </w:p>
    <w:p w14:paraId="2A4CD751" w14:textId="77777777" w:rsidR="00631BE4" w:rsidRPr="00FC0F14" w:rsidRDefault="00631BE4" w:rsidP="00631BE4">
      <w:r w:rsidRPr="00FC0F14">
        <w:rPr>
          <w:rtl/>
        </w:rPr>
        <w:br w:type="page"/>
      </w:r>
    </w:p>
    <w:p w14:paraId="60ED0708" w14:textId="77777777" w:rsidR="00631BE4" w:rsidRPr="00FC0F14" w:rsidRDefault="00631BE4" w:rsidP="00631BE4">
      <w:pPr>
        <w:rPr>
          <w:rtl/>
        </w:rPr>
      </w:pPr>
      <w:r w:rsidRPr="00FC0F14">
        <w:rPr>
          <w:b/>
          <w:bCs/>
        </w:rPr>
        <w:t>2</w:t>
      </w:r>
      <w:r w:rsidRPr="00FC0F14">
        <w:rPr>
          <w:rFonts w:hint="cs"/>
          <w:rtl/>
        </w:rPr>
        <w:tab/>
        <w:t>وفيما يتعلق بتقديم المساهمات والوثائق المؤقتة (بما فيها بيانات الاتصال)، ينبغي، بقدر الإمكان، إرسال جميع الوثائق المقدمة إلى قطاع تقييس الاتصالات بالوسائل الإلكترونية؛ وفي حالة عدم توافر هذه الوسائل لدى صاحب المساهمة، تقبل المساهمة في نسخة ورقية.</w:t>
      </w:r>
    </w:p>
    <w:p w14:paraId="00339820" w14:textId="77777777" w:rsidR="00631BE4" w:rsidRPr="00FC0F14" w:rsidRDefault="00631BE4" w:rsidP="00631BE4">
      <w:pPr>
        <w:rPr>
          <w:rtl/>
        </w:rPr>
      </w:pPr>
      <w:r w:rsidRPr="00FC0F14">
        <w:rPr>
          <w:rFonts w:hint="cs"/>
          <w:rtl/>
        </w:rPr>
        <w:t>وتشمل الوسائل الإلكترونية لتقديم المساهمات البريد الإلكتروني والواجهة الإلكترونية للاتحاد على شبكة الويب. وينشر مكتب تقييس الاتصالات المعلومات والتعليمات التفصيلية الخاصة بهذه الوسائل في الموقع الإلكتروني للقطاع كما يتم توزيعها دورياً في التعميمات التي يصدرها المكتب.</w:t>
      </w:r>
    </w:p>
    <w:p w14:paraId="565FAB69" w14:textId="77777777" w:rsidR="00631BE4" w:rsidRPr="00FC0F14" w:rsidRDefault="00631BE4" w:rsidP="00631BE4">
      <w:pPr>
        <w:rPr>
          <w:rtl/>
        </w:rPr>
      </w:pPr>
      <w:r w:rsidRPr="00FC0F14">
        <w:rPr>
          <w:rFonts w:hint="cs"/>
          <w:rtl/>
        </w:rPr>
        <w:t>إذا قدمت المساهمات كوثائق ورقية، يجب توجيهها إلى مكتب تقييس الاتصالات مع توجيه نسخة إلى رؤساء</w:t>
      </w:r>
      <w:r w:rsidRPr="00FC0F14">
        <w:rPr>
          <w:rFonts w:hint="eastAsia"/>
          <w:rtl/>
        </w:rPr>
        <w:t> </w:t>
      </w:r>
      <w:r w:rsidRPr="00FC0F14">
        <w:rPr>
          <w:rFonts w:hint="cs"/>
          <w:rtl/>
        </w:rPr>
        <w:t>لجان الدراسات ونوابهم، ورؤساء فرق العمل والمقرر المختص (أو المقررين المختصين).</w:t>
      </w:r>
    </w:p>
    <w:p w14:paraId="2F3FC64B" w14:textId="77777777" w:rsidR="00631BE4" w:rsidRPr="00FC0F14" w:rsidRDefault="00631BE4" w:rsidP="00631BE4">
      <w:pPr>
        <w:rPr>
          <w:rtl/>
        </w:rPr>
      </w:pPr>
      <w:r w:rsidRPr="00FC0F14">
        <w:rPr>
          <w:b/>
          <w:bCs/>
        </w:rPr>
        <w:t>3</w:t>
      </w:r>
      <w:r w:rsidRPr="00FC0F14">
        <w:rPr>
          <w:rFonts w:hint="cs"/>
          <w:rtl/>
        </w:rPr>
        <w:tab/>
        <w:t xml:space="preserve">ينبغي، بقدر الإمكان، أن يكون من الممكن طباعة المساهمات على ورق من حجم </w:t>
      </w:r>
      <w:r w:rsidRPr="00FC0F14">
        <w:t>A4</w:t>
      </w:r>
      <w:r w:rsidRPr="00FC0F14">
        <w:rPr>
          <w:rFonts w:hint="cs"/>
          <w:rtl/>
        </w:rPr>
        <w:t>. ويجب أن تكون الصفحة الأولى مطابقة للنموذج القياسي لمساهمات قطاع تقييس الاتصالات. ويجب أن تكون النصوص بلغة أو أكثر من اللغات الرسمية ولغات العمل للاتحاد. وعند استعمال نصوص قطاع تقييس الاتصالات التي سبقت ترجمتها في بعض أجزاء المساهمة، تُرسل أيضاً إلى مكتب تقييس الاتصالات نسخة من المساهمة تتضمن إشارة واضحة إلى المصادر الأصلية. وفي حالة استعمال أشكال قطاع تقييس الاتصالات في المساهمة، يجب عدم حذف رقم مرجع قطاع تقييس الاتصالات، ومع ذلك ففي حالة تعديل الشكل ينبغي التنويه عن ذلك بوضع المختصر "</w:t>
      </w:r>
      <w:r w:rsidRPr="00FC0F14">
        <w:rPr>
          <w:lang w:val="fr-CH"/>
        </w:rPr>
        <w:t>mod</w:t>
      </w:r>
      <w:r w:rsidRPr="00FC0F14">
        <w:rPr>
          <w:rFonts w:hint="cs"/>
          <w:rtl/>
        </w:rPr>
        <w:t>" بجوار الرقم. وينبغي تجنب استعمال ألوان في نص المساهمات أو الوثائق الأخرى، ما لم يكن ذلك مطلوباً لزيادة توضيح النص.</w:t>
      </w:r>
    </w:p>
    <w:p w14:paraId="3CA709BB" w14:textId="77777777" w:rsidR="00631BE4" w:rsidRPr="00FC0F14" w:rsidRDefault="00631BE4" w:rsidP="00631BE4">
      <w:pPr>
        <w:spacing w:line="182" w:lineRule="auto"/>
        <w:rPr>
          <w:rtl/>
        </w:rPr>
      </w:pPr>
      <w:r w:rsidRPr="00FC0F14">
        <w:rPr>
          <w:b/>
          <w:bCs/>
        </w:rPr>
        <w:t>4</w:t>
      </w:r>
      <w:r w:rsidRPr="00FC0F14">
        <w:rPr>
          <w:rFonts w:hint="cs"/>
          <w:rtl/>
        </w:rPr>
        <w:tab/>
        <w:t xml:space="preserve">إذا كانت مساهمة </w:t>
      </w:r>
      <w:r w:rsidRPr="00FC0F14">
        <w:rPr>
          <w:rFonts w:hint="cs"/>
          <w:rtl/>
          <w:lang w:bidi="ar-EG"/>
        </w:rPr>
        <w:t xml:space="preserve">ما </w:t>
      </w:r>
      <w:r w:rsidRPr="00FC0F14">
        <w:rPr>
          <w:rFonts w:hint="cs"/>
          <w:rtl/>
        </w:rPr>
        <w:t>تتضمن مادة إلكترونية (برمجيات أو بيانات اختبارية أو ما إلى ذلك، وهو ما يشار إليه هنا بكلمة "برمجيات")، يجب إرفاقها بالنص المرسل إلى مكتب تقييس الاتصالات.</w:t>
      </w:r>
    </w:p>
    <w:p w14:paraId="6F2D26A5" w14:textId="77777777" w:rsidR="00631BE4" w:rsidRPr="00FC0F14" w:rsidRDefault="00631BE4" w:rsidP="00631BE4">
      <w:pPr>
        <w:spacing w:line="182" w:lineRule="auto"/>
        <w:rPr>
          <w:rtl/>
          <w:lang w:bidi="ar-EG"/>
        </w:rPr>
      </w:pPr>
      <w:r w:rsidRPr="00FC0F14">
        <w:rPr>
          <w:rFonts w:hint="cs"/>
          <w:rtl/>
        </w:rPr>
        <w:t>يُشجّع المساهمون على تقديم التوصيفات اللغوية الرسمية كمرفقات إلكترونية.</w:t>
      </w:r>
    </w:p>
    <w:p w14:paraId="32306E5F" w14:textId="77777777" w:rsidR="00631BE4" w:rsidRPr="00FC0F14" w:rsidRDefault="00631BE4" w:rsidP="00631BE4">
      <w:pPr>
        <w:spacing w:line="182" w:lineRule="auto"/>
        <w:rPr>
          <w:rtl/>
          <w:lang w:bidi="ar-EG"/>
        </w:rPr>
      </w:pPr>
    </w:p>
    <w:p w14:paraId="0706F1AE" w14:textId="77777777" w:rsidR="00631BE4" w:rsidRPr="00FC0F14" w:rsidRDefault="00631BE4" w:rsidP="00631BE4">
      <w:pPr>
        <w:spacing w:line="182" w:lineRule="auto"/>
        <w:rPr>
          <w:rtl/>
          <w:lang w:bidi="ar-EG"/>
        </w:rPr>
      </w:pPr>
    </w:p>
    <w:p w14:paraId="30725869" w14:textId="77777777" w:rsidR="00631BE4" w:rsidRPr="00FC0F14" w:rsidRDefault="00631BE4" w:rsidP="00631BE4">
      <w:pPr>
        <w:spacing w:line="182" w:lineRule="auto"/>
        <w:rPr>
          <w:rtl/>
          <w:lang w:bidi="ar-EG"/>
        </w:rPr>
      </w:pPr>
    </w:p>
    <w:p w14:paraId="2DB67077" w14:textId="77777777" w:rsidR="00631BE4" w:rsidRPr="00FC0F14" w:rsidRDefault="00631BE4" w:rsidP="00631BE4">
      <w:pPr>
        <w:spacing w:line="182" w:lineRule="auto"/>
        <w:rPr>
          <w:rtl/>
          <w:lang w:bidi="ar-EG"/>
        </w:rPr>
      </w:pPr>
    </w:p>
    <w:p w14:paraId="4B05412C" w14:textId="77777777" w:rsidR="00631BE4" w:rsidRPr="00FC0F14" w:rsidRDefault="00631BE4" w:rsidP="00631BE4">
      <w:pPr>
        <w:spacing w:line="182" w:lineRule="auto"/>
        <w:rPr>
          <w:rtl/>
          <w:lang w:bidi="ar-EG"/>
        </w:rPr>
      </w:pPr>
    </w:p>
    <w:p w14:paraId="23A21AD0" w14:textId="77777777" w:rsidR="00631BE4" w:rsidRPr="00FC0F14" w:rsidRDefault="00631BE4" w:rsidP="00631BE4">
      <w:pPr>
        <w:spacing w:line="182" w:lineRule="auto"/>
        <w:rPr>
          <w:rtl/>
          <w:lang w:bidi="ar-EG"/>
        </w:rPr>
      </w:pPr>
    </w:p>
    <w:p w14:paraId="1CEB71A2" w14:textId="77777777" w:rsidR="00631BE4" w:rsidRPr="00FC0F14" w:rsidRDefault="00631BE4" w:rsidP="00631BE4">
      <w:pPr>
        <w:spacing w:line="182" w:lineRule="auto"/>
        <w:rPr>
          <w:rtl/>
          <w:lang w:bidi="ar-EG"/>
        </w:rPr>
      </w:pPr>
    </w:p>
    <w:p w14:paraId="0F73260D" w14:textId="77777777" w:rsidR="00631BE4" w:rsidRPr="00FC0F14" w:rsidRDefault="00631BE4" w:rsidP="00631BE4">
      <w:pPr>
        <w:spacing w:line="182" w:lineRule="auto"/>
        <w:rPr>
          <w:rtl/>
          <w:lang w:bidi="ar-EG"/>
        </w:rPr>
      </w:pPr>
    </w:p>
    <w:p w14:paraId="4F877E2A" w14:textId="77777777" w:rsidR="00631BE4" w:rsidRPr="00FC0F14" w:rsidRDefault="00631BE4" w:rsidP="00631BE4">
      <w:pPr>
        <w:spacing w:line="182" w:lineRule="auto"/>
        <w:rPr>
          <w:rtl/>
          <w:lang w:bidi="ar-EG"/>
        </w:rPr>
      </w:pPr>
    </w:p>
    <w:p w14:paraId="1BFFE900" w14:textId="77777777" w:rsidR="00631BE4" w:rsidRPr="00FC0F14" w:rsidRDefault="00631BE4" w:rsidP="00631BE4">
      <w:pPr>
        <w:spacing w:line="182" w:lineRule="auto"/>
        <w:rPr>
          <w:rtl/>
          <w:lang w:bidi="ar-EG"/>
        </w:rPr>
      </w:pPr>
    </w:p>
    <w:p w14:paraId="439A7360" w14:textId="77777777" w:rsidR="00631BE4" w:rsidRPr="00FC0F14" w:rsidRDefault="00631BE4" w:rsidP="00631BE4">
      <w:pPr>
        <w:spacing w:line="182" w:lineRule="auto"/>
        <w:rPr>
          <w:rtl/>
          <w:lang w:bidi="ar-EG"/>
        </w:rPr>
      </w:pPr>
    </w:p>
    <w:p w14:paraId="17490391" w14:textId="77777777" w:rsidR="00631BE4" w:rsidRPr="00FC0F14" w:rsidRDefault="00631BE4" w:rsidP="00631BE4">
      <w:pPr>
        <w:spacing w:line="182" w:lineRule="auto"/>
        <w:rPr>
          <w:rtl/>
          <w:lang w:bidi="ar-EG"/>
        </w:rPr>
      </w:pPr>
    </w:p>
    <w:p w14:paraId="671A9569" w14:textId="77777777" w:rsidR="00631BE4" w:rsidRPr="00FC0F14" w:rsidRDefault="00631BE4" w:rsidP="00631BE4">
      <w:pPr>
        <w:spacing w:line="182" w:lineRule="auto"/>
        <w:rPr>
          <w:rtl/>
          <w:lang w:bidi="ar-EG"/>
        </w:rPr>
      </w:pPr>
    </w:p>
    <w:p w14:paraId="01E2BEC8" w14:textId="77777777" w:rsidR="00631BE4" w:rsidRPr="00FC0F14" w:rsidRDefault="00631BE4" w:rsidP="00631BE4">
      <w:pPr>
        <w:spacing w:line="182" w:lineRule="auto"/>
        <w:rPr>
          <w:rtl/>
          <w:lang w:bidi="ar-EG"/>
        </w:rPr>
      </w:pPr>
    </w:p>
    <w:p w14:paraId="72BDA5C4" w14:textId="77777777" w:rsidR="00631BE4" w:rsidRPr="00FC0F14" w:rsidRDefault="00631BE4" w:rsidP="00631BE4">
      <w:pPr>
        <w:spacing w:line="182" w:lineRule="auto"/>
        <w:rPr>
          <w:rtl/>
          <w:lang w:bidi="ar-EG"/>
        </w:rPr>
      </w:pPr>
    </w:p>
    <w:p w14:paraId="708D495D" w14:textId="77777777" w:rsidR="00631BE4" w:rsidRPr="00FC0F14" w:rsidRDefault="00631BE4" w:rsidP="00631BE4">
      <w:pPr>
        <w:spacing w:line="182" w:lineRule="auto"/>
        <w:rPr>
          <w:rtl/>
          <w:lang w:bidi="ar-EG"/>
        </w:rPr>
      </w:pPr>
    </w:p>
    <w:p w14:paraId="77445A9C" w14:textId="77777777" w:rsidR="00631BE4" w:rsidRPr="00FC0F14" w:rsidRDefault="00631BE4" w:rsidP="00631BE4">
      <w:pPr>
        <w:spacing w:line="182" w:lineRule="auto"/>
        <w:rPr>
          <w:rtl/>
          <w:lang w:bidi="ar-EG"/>
        </w:rPr>
      </w:pPr>
    </w:p>
    <w:p w14:paraId="14550D2F" w14:textId="77777777" w:rsidR="00631BE4" w:rsidRPr="00FC0F14" w:rsidRDefault="00631BE4" w:rsidP="00631BE4">
      <w:pPr>
        <w:spacing w:line="182" w:lineRule="auto"/>
        <w:rPr>
          <w:rtl/>
          <w:lang w:bidi="ar-EG"/>
        </w:rPr>
      </w:pPr>
    </w:p>
    <w:p w14:paraId="1DE776F4" w14:textId="77777777" w:rsidR="00631BE4" w:rsidRPr="00FC0F14" w:rsidRDefault="00631BE4" w:rsidP="00631BE4">
      <w:pPr>
        <w:rPr>
          <w:sz w:val="28"/>
          <w:szCs w:val="28"/>
          <w:rtl/>
          <w:lang w:val="en-GB" w:bidi="ar-EG"/>
        </w:rPr>
      </w:pPr>
      <w:r w:rsidRPr="00FC0F14">
        <w:rPr>
          <w:rtl/>
        </w:rPr>
        <w:br w:type="page"/>
      </w:r>
    </w:p>
    <w:p w14:paraId="53CB2EEE" w14:textId="77777777" w:rsidR="00631BE4" w:rsidRPr="00FC0F14" w:rsidRDefault="00631BE4" w:rsidP="00631BE4">
      <w:pPr>
        <w:pStyle w:val="AppendixNoTitle0"/>
      </w:pPr>
      <w:r w:rsidRPr="00FC0F14">
        <w:rPr>
          <w:rFonts w:hint="cs"/>
          <w:rtl/>
        </w:rPr>
        <w:t>ال</w:t>
      </w:r>
      <w:r w:rsidR="007908AE" w:rsidRPr="00FC0F14">
        <w:rPr>
          <w:rFonts w:hint="cs"/>
          <w:rtl/>
        </w:rPr>
        <w:t>تذييل</w:t>
      </w:r>
      <w:r w:rsidRPr="00FC0F14">
        <w:rPr>
          <w:rFonts w:hint="cs"/>
          <w:rtl/>
        </w:rPr>
        <w:t xml:space="preserve"> </w:t>
      </w:r>
      <w:r w:rsidRPr="00FC0F14">
        <w:t>I</w:t>
      </w:r>
      <w:r w:rsidRPr="00FC0F14">
        <w:rPr>
          <w:rtl/>
        </w:rPr>
        <w:br/>
      </w:r>
      <w:r w:rsidRPr="00FC0F14">
        <w:rPr>
          <w:rtl/>
        </w:rPr>
        <w:br/>
      </w:r>
      <w:r w:rsidRPr="00FC0F14">
        <w:rPr>
          <w:rFonts w:hint="cs"/>
          <w:rtl/>
        </w:rPr>
        <w:t xml:space="preserve">المبادئ التوجيهية التفصيلية لإعداد المساهمات المتصلة </w:t>
      </w:r>
      <w:r w:rsidRPr="00FC0F14">
        <w:rPr>
          <w:rtl/>
        </w:rPr>
        <w:br/>
      </w:r>
      <w:r w:rsidRPr="00FC0F14">
        <w:rPr>
          <w:rFonts w:hint="cs"/>
          <w:rtl/>
        </w:rPr>
        <w:t>بدراسة المسائل المسندة إلى قطاع تقييس الاتصالات</w:t>
      </w:r>
    </w:p>
    <w:p w14:paraId="34D43475" w14:textId="77777777" w:rsidR="00631BE4" w:rsidRPr="00FC0F14" w:rsidRDefault="00631BE4" w:rsidP="00631BE4">
      <w:pPr>
        <w:pStyle w:val="Normalcenteraligned"/>
        <w:rPr>
          <w:rtl/>
        </w:rPr>
      </w:pPr>
      <w:r w:rsidRPr="00FC0F14">
        <w:rPr>
          <w:rFonts w:hint="cs"/>
          <w:rtl/>
        </w:rPr>
        <w:t>(لا يشكل هذا التذييل جزءاً أساسياً من هذه التوصية.)</w:t>
      </w:r>
    </w:p>
    <w:p w14:paraId="4BED37BB" w14:textId="77777777" w:rsidR="00631BE4" w:rsidRPr="00FC0F14" w:rsidRDefault="00631BE4" w:rsidP="00631BE4">
      <w:pPr>
        <w:rPr>
          <w:rtl/>
        </w:rPr>
      </w:pPr>
    </w:p>
    <w:p w14:paraId="667FE8DB" w14:textId="77777777" w:rsidR="00631BE4" w:rsidRPr="00FC0F14" w:rsidRDefault="00631BE4" w:rsidP="00631BE4">
      <w:pPr>
        <w:pStyle w:val="Note"/>
        <w:spacing w:before="240"/>
        <w:rPr>
          <w:b/>
          <w:bCs/>
          <w:rtl/>
        </w:rPr>
      </w:pPr>
      <w:r w:rsidRPr="00FC0F14">
        <w:rPr>
          <w:rFonts w:hint="cs"/>
          <w:b/>
          <w:bCs/>
          <w:rtl/>
        </w:rPr>
        <w:t>ملاحظة</w:t>
      </w:r>
      <w:r w:rsidRPr="00FC0F14">
        <w:rPr>
          <w:rFonts w:hint="cs"/>
          <w:rtl/>
        </w:rPr>
        <w:t xml:space="preserve"> </w:t>
      </w:r>
      <w:r w:rsidR="003041DD" w:rsidRPr="00FC0F14">
        <w:rPr>
          <w:rtl/>
        </w:rPr>
        <w:t>–</w:t>
      </w:r>
      <w:r w:rsidRPr="00FC0F14">
        <w:rPr>
          <w:rFonts w:hint="cs"/>
          <w:rtl/>
        </w:rPr>
        <w:t xml:space="preserve"> يتولى مكتب تقييس الاتصالات تحديث هذه المبادئ التوجيهية حسب الضرورة. وتوضع الصيغة المستحدثة في الموقع الإلكتروني لقطاع تقييس الاتصالات ويصدر بها تعميم من مكتب تقييس الاتصالات.</w:t>
      </w:r>
    </w:p>
    <w:p w14:paraId="5415174A" w14:textId="77777777" w:rsidR="00631BE4" w:rsidRPr="00FC0F14" w:rsidRDefault="00631BE4" w:rsidP="00631BE4">
      <w:r w:rsidRPr="00FC0F14">
        <w:rPr>
          <w:rFonts w:hint="cs"/>
          <w:rtl/>
        </w:rPr>
        <w:t>تستكمل المبادئ التوجيهية المبينة في هذا التذييل التوجيهات العامة المبينة في التوصية</w:t>
      </w:r>
      <w:r w:rsidRPr="00FC0F14">
        <w:rPr>
          <w:rFonts w:hint="eastAsia"/>
          <w:rtl/>
        </w:rPr>
        <w:t> </w:t>
      </w:r>
      <w:r w:rsidRPr="00FC0F14">
        <w:t>ITU</w:t>
      </w:r>
      <w:r w:rsidRPr="00FC0F14">
        <w:noBreakHyphen/>
        <w:t>T A.2</w:t>
      </w:r>
      <w:r w:rsidRPr="00FC0F14">
        <w:rPr>
          <w:rFonts w:hint="cs"/>
          <w:rtl/>
        </w:rPr>
        <w:t>. ولسهولة الرجوع نظمت في إطار العناوين ذات الصلة ضمن فئتين: إحداهما تتناول محتويات المساهمة والأخرى تتناول آليات تقديمها.</w:t>
      </w:r>
    </w:p>
    <w:p w14:paraId="482B43C7" w14:textId="77777777" w:rsidR="00631BE4" w:rsidRPr="00FC0F14" w:rsidRDefault="00631BE4" w:rsidP="00631BE4">
      <w:pPr>
        <w:pStyle w:val="Heading2"/>
        <w:rPr>
          <w:rtl/>
        </w:rPr>
      </w:pPr>
      <w:r w:rsidRPr="00FC0F14">
        <w:rPr>
          <w:rStyle w:val="Left-to-Rightbold"/>
        </w:rPr>
        <w:t>1.I</w:t>
      </w:r>
      <w:r w:rsidRPr="00FC0F14">
        <w:rPr>
          <w:rFonts w:hint="cs"/>
          <w:rtl/>
        </w:rPr>
        <w:tab/>
        <w:t>محتويات المساهمة</w:t>
      </w:r>
    </w:p>
    <w:p w14:paraId="3ED41796" w14:textId="77777777" w:rsidR="00631BE4" w:rsidRPr="00FC0F14" w:rsidRDefault="00631BE4" w:rsidP="00631BE4">
      <w:r w:rsidRPr="00FC0F14">
        <w:rPr>
          <w:rFonts w:hint="cs"/>
          <w:rtl/>
        </w:rPr>
        <w:t xml:space="preserve">ينبغي أن تكون المساهمة واضحة وموجزة وشاملة في حد ذاتها. وينبغي أن تبدأ بعنوان وملخص يمثلان قسمين مستقلين. وينبغي أن يتضمن النص الرئيسي للمساهمة قسمين: الأساس المنطقي (أو المناقشة) </w:t>
      </w:r>
      <w:r w:rsidRPr="00FC0F14">
        <w:rPr>
          <w:rFonts w:hint="cs"/>
          <w:rtl/>
          <w:lang w:bidi="ar-EG"/>
        </w:rPr>
        <w:t>والاقتراح (أو </w:t>
      </w:r>
      <w:r w:rsidRPr="00FC0F14">
        <w:rPr>
          <w:rFonts w:hint="cs"/>
          <w:rtl/>
        </w:rPr>
        <w:t>الاستنتاج). وينبغي أن تتبع الأقسام التكميلية مثل الملحقات، عند الضرورة، النص الرئيسي. ولا تنطبق المبادئ التوجيهية الخاصة بهيكل النص الرئيسي على مشروعات التوصيات أو المساهمات التي يقدمها المقررون.</w:t>
      </w:r>
    </w:p>
    <w:p w14:paraId="6999BDB7" w14:textId="77777777" w:rsidR="00631BE4" w:rsidRPr="00FC0F14" w:rsidRDefault="00631BE4" w:rsidP="00631BE4">
      <w:pPr>
        <w:rPr>
          <w:b/>
          <w:bCs/>
          <w:rtl/>
        </w:rPr>
      </w:pPr>
      <w:r w:rsidRPr="00FC0F14">
        <w:rPr>
          <w:rStyle w:val="Left-to-Rightbold"/>
        </w:rPr>
        <w:t>1.1.I</w:t>
      </w:r>
      <w:r w:rsidRPr="00FC0F14">
        <w:rPr>
          <w:rFonts w:hint="cs"/>
          <w:rtl/>
        </w:rPr>
        <w:tab/>
      </w:r>
      <w:r w:rsidRPr="00FC0F14">
        <w:rPr>
          <w:rFonts w:hint="cs"/>
          <w:i/>
          <w:iCs/>
          <w:rtl/>
        </w:rPr>
        <w:t>العنوان</w:t>
      </w:r>
      <w:r w:rsidRPr="00FC0F14">
        <w:rPr>
          <w:rFonts w:hint="cs"/>
          <w:rtl/>
        </w:rPr>
        <w:t xml:space="preserve"> </w:t>
      </w:r>
      <w:r w:rsidR="003041DD" w:rsidRPr="00FC0F14">
        <w:rPr>
          <w:rtl/>
        </w:rPr>
        <w:t>–</w:t>
      </w:r>
      <w:r w:rsidRPr="00FC0F14">
        <w:rPr>
          <w:rFonts w:hint="cs"/>
          <w:rtl/>
        </w:rPr>
        <w:t xml:space="preserve"> ينبغي أن يتضمن عنوان المساهمة المقدمة إلى مكتب تقييس الاتصالات:</w:t>
      </w:r>
    </w:p>
    <w:p w14:paraId="4A1008B8" w14:textId="77777777" w:rsidR="00631BE4" w:rsidRPr="00FC0F14" w:rsidRDefault="00631BE4" w:rsidP="00DE6B7F">
      <w:pPr>
        <w:pStyle w:val="Bulletlist1"/>
        <w:rPr>
          <w:rtl/>
        </w:rPr>
      </w:pPr>
      <w:r w:rsidRPr="00FC0F14">
        <w:t>–</w:t>
      </w:r>
      <w:r w:rsidRPr="00FC0F14">
        <w:tab/>
      </w:r>
      <w:r w:rsidRPr="00FC0F14">
        <w:rPr>
          <w:rFonts w:hint="cs"/>
          <w:rtl/>
        </w:rPr>
        <w:t>رقم أو أرقام مسائل لجان الدراسات التي تتناولها المساهمة؛</w:t>
      </w:r>
    </w:p>
    <w:p w14:paraId="642B629E" w14:textId="77777777" w:rsidR="00631BE4" w:rsidRPr="00FC0F14" w:rsidRDefault="00631BE4" w:rsidP="00DE6B7F">
      <w:pPr>
        <w:pStyle w:val="Bulletlist1"/>
        <w:rPr>
          <w:rtl/>
        </w:rPr>
      </w:pPr>
      <w:r w:rsidRPr="00FC0F14">
        <w:t>–</w:t>
      </w:r>
      <w:r w:rsidRPr="00FC0F14">
        <w:tab/>
      </w:r>
      <w:r w:rsidRPr="00FC0F14">
        <w:rPr>
          <w:rFonts w:hint="cs"/>
          <w:rtl/>
        </w:rPr>
        <w:t>مكان وتاريخ الاجتماع الذي توجه إليه المساهمة؛</w:t>
      </w:r>
    </w:p>
    <w:p w14:paraId="6F733730" w14:textId="77777777" w:rsidR="00631BE4" w:rsidRPr="00FC0F14" w:rsidRDefault="00631BE4" w:rsidP="00DE6B7F">
      <w:pPr>
        <w:pStyle w:val="Bulletlist1"/>
        <w:rPr>
          <w:rtl/>
        </w:rPr>
      </w:pPr>
      <w:r w:rsidRPr="00FC0F14">
        <w:t>–</w:t>
      </w:r>
      <w:r w:rsidRPr="00FC0F14">
        <w:tab/>
      </w:r>
      <w:r w:rsidRPr="00FC0F14">
        <w:rPr>
          <w:rFonts w:hint="cs"/>
          <w:rtl/>
        </w:rPr>
        <w:t>لجنة الدراسات وفرقة العمل التي ينبغي توجيه المساهمة إليهما؛</w:t>
      </w:r>
    </w:p>
    <w:p w14:paraId="32192CF1" w14:textId="77777777" w:rsidR="00631BE4" w:rsidRPr="00FC0F14" w:rsidRDefault="00631BE4" w:rsidP="00DE6B7F">
      <w:pPr>
        <w:pStyle w:val="Bulletlist1"/>
        <w:rPr>
          <w:rtl/>
        </w:rPr>
      </w:pPr>
      <w:r w:rsidRPr="00FC0F14">
        <w:t>–</w:t>
      </w:r>
      <w:r w:rsidRPr="00FC0F14">
        <w:tab/>
      </w:r>
      <w:r w:rsidRPr="00FC0F14">
        <w:rPr>
          <w:rFonts w:hint="cs"/>
          <w:rtl/>
        </w:rPr>
        <w:t>مصدر المساهمة: اسم البلد و/أو المنظمة صاحبة المساهمة؛</w:t>
      </w:r>
    </w:p>
    <w:p w14:paraId="0ADDE0D0" w14:textId="77777777" w:rsidR="00631BE4" w:rsidRPr="00FC0F14" w:rsidRDefault="00631BE4" w:rsidP="00DE6B7F">
      <w:pPr>
        <w:pStyle w:val="Bulletlist1"/>
        <w:rPr>
          <w:rtl/>
        </w:rPr>
      </w:pPr>
      <w:r w:rsidRPr="00FC0F14">
        <w:t>–</w:t>
      </w:r>
      <w:r w:rsidRPr="00FC0F14">
        <w:tab/>
      </w:r>
      <w:r w:rsidRPr="00FC0F14">
        <w:rPr>
          <w:rFonts w:hint="cs"/>
          <w:rtl/>
        </w:rPr>
        <w:t>عنوان المساهمة؛</w:t>
      </w:r>
    </w:p>
    <w:p w14:paraId="7D063512" w14:textId="77777777" w:rsidR="00631BE4" w:rsidRPr="00FC0F14" w:rsidRDefault="00631BE4" w:rsidP="00DE6B7F">
      <w:pPr>
        <w:pStyle w:val="Bulletlist1"/>
        <w:rPr>
          <w:rtl/>
        </w:rPr>
      </w:pPr>
      <w:r w:rsidRPr="00FC0F14">
        <w:rPr>
          <w:rFonts w:hint="eastAsia"/>
          <w:rtl/>
        </w:rPr>
        <w:t>–</w:t>
      </w:r>
      <w:r w:rsidRPr="00FC0F14">
        <w:rPr>
          <w:rFonts w:hint="cs"/>
          <w:rtl/>
        </w:rPr>
        <w:tab/>
        <w:t>معلومات الاتصال بمصدر المساهمة و/أو الممثل: الاسم والمنظمة والبلد ورقم الهاتف ورقم الفاكس وعنوان البريد</w:t>
      </w:r>
      <w:r w:rsidRPr="00FC0F14">
        <w:rPr>
          <w:rFonts w:hint="eastAsia"/>
        </w:rPr>
        <w:t> </w:t>
      </w:r>
      <w:r w:rsidRPr="00FC0F14">
        <w:rPr>
          <w:rFonts w:hint="cs"/>
          <w:rtl/>
        </w:rPr>
        <w:t>الإلكتروني.</w:t>
      </w:r>
    </w:p>
    <w:p w14:paraId="722EE581" w14:textId="77777777" w:rsidR="00631BE4" w:rsidRPr="00FC0F14" w:rsidRDefault="00631BE4" w:rsidP="00631BE4">
      <w:pPr>
        <w:rPr>
          <w:rtl/>
          <w:lang w:val="fr-FR" w:bidi="ar-EG"/>
        </w:rPr>
      </w:pPr>
      <w:r w:rsidRPr="00FC0F14">
        <w:rPr>
          <w:rFonts w:hint="cs"/>
          <w:rtl/>
        </w:rPr>
        <w:t>ويتوفر في موقعي لجان دراسات قطاع التقييس والفريق الاستشاري لتقييس الاتصالات نموذج يحدد نسق العنوان الموصى به (تحت "</w:t>
      </w:r>
      <w:r w:rsidRPr="00FC0F14">
        <w:rPr>
          <w:lang w:val="fr-FR"/>
        </w:rPr>
        <w:t>Guides</w:t>
      </w:r>
      <w:r w:rsidRPr="00FC0F14">
        <w:rPr>
          <w:lang w:bidi="ar-EG"/>
        </w:rPr>
        <w:t xml:space="preserve">, </w:t>
      </w:r>
      <w:r w:rsidRPr="00FC0F14">
        <w:rPr>
          <w:lang w:val="fr-FR" w:bidi="ar-EG"/>
        </w:rPr>
        <w:t>Tools</w:t>
      </w:r>
      <w:r w:rsidRPr="00FC0F14">
        <w:rPr>
          <w:lang w:bidi="ar-EG"/>
        </w:rPr>
        <w:t> and</w:t>
      </w:r>
      <w:r w:rsidRPr="00FC0F14">
        <w:rPr>
          <w:lang w:val="fr-FR" w:bidi="ar-EG"/>
        </w:rPr>
        <w:t> Templates</w:t>
      </w:r>
      <w:r w:rsidRPr="00FC0F14">
        <w:rPr>
          <w:rFonts w:hint="cs"/>
          <w:rtl/>
          <w:lang w:val="fr-FR" w:bidi="ar-EG"/>
        </w:rPr>
        <w:t>").</w:t>
      </w:r>
    </w:p>
    <w:p w14:paraId="0C276A58" w14:textId="77777777" w:rsidR="00631BE4" w:rsidRPr="00FC0F14" w:rsidRDefault="00631BE4" w:rsidP="00631BE4">
      <w:pPr>
        <w:spacing w:before="240"/>
        <w:rPr>
          <w:rtl/>
          <w:lang w:bidi="ar-EG"/>
        </w:rPr>
      </w:pPr>
      <w:r w:rsidRPr="00FC0F14">
        <w:rPr>
          <w:rStyle w:val="Left-to-Rightbold"/>
        </w:rPr>
        <w:t>2.1.I</w:t>
      </w:r>
      <w:r w:rsidRPr="00FC0F14">
        <w:rPr>
          <w:rFonts w:hint="cs"/>
          <w:b/>
          <w:bCs/>
          <w:rtl/>
        </w:rPr>
        <w:tab/>
      </w:r>
      <w:r w:rsidRPr="00FC0F14">
        <w:rPr>
          <w:rFonts w:hint="cs"/>
          <w:i/>
          <w:iCs/>
          <w:rtl/>
        </w:rPr>
        <w:t>الملخص</w:t>
      </w:r>
      <w:r w:rsidRPr="00FC0F14">
        <w:rPr>
          <w:rFonts w:hint="cs"/>
          <w:rtl/>
        </w:rPr>
        <w:t xml:space="preserve"> </w:t>
      </w:r>
      <w:r w:rsidR="003041DD" w:rsidRPr="00FC0F14">
        <w:rPr>
          <w:rtl/>
        </w:rPr>
        <w:t>–</w:t>
      </w:r>
      <w:r w:rsidRPr="00FC0F14">
        <w:rPr>
          <w:rFonts w:hint="cs"/>
          <w:rtl/>
        </w:rPr>
        <w:t xml:space="preserve"> ينبغي أن يبين الملخص بوضوح وإيجاز الهدف من المساهمة (اقتراح توصية جديدة مثلاً) والمحتويات (الاقتراحات و/أو الاستنتاجات التي تتضمنها المساهمة). وبالإضافة إلى ذلك، ينبغي أن تُمكن من يقرؤها من أن يعرف بسرعة ما إذا كانت المساهمة تحتوي على معلومات في مجالات اهتمامه، وفرقة (أو فرق) العمل التي ينبغي أن تستعرض المساهمة. وهذا القسم من الوثيقة في غاية الأهمية ويتم إعداده عادة بعد كتابة الأقسام الأخرى. وينبغي ألا</w:t>
      </w:r>
      <w:r w:rsidRPr="00FC0F14">
        <w:rPr>
          <w:rFonts w:hint="eastAsia"/>
          <w:rtl/>
        </w:rPr>
        <w:t> </w:t>
      </w:r>
      <w:r w:rsidRPr="00FC0F14">
        <w:rPr>
          <w:rFonts w:hint="cs"/>
          <w:rtl/>
        </w:rPr>
        <w:t>يتجاوز الملخص</w:t>
      </w:r>
      <w:r w:rsidRPr="00FC0F14">
        <w:rPr>
          <w:rFonts w:hint="eastAsia"/>
          <w:rtl/>
        </w:rPr>
        <w:t> </w:t>
      </w:r>
      <w:r w:rsidRPr="00FC0F14">
        <w:t>200-150</w:t>
      </w:r>
      <w:r w:rsidRPr="00FC0F14">
        <w:rPr>
          <w:rFonts w:hint="cs"/>
          <w:rtl/>
        </w:rPr>
        <w:t xml:space="preserve"> كلمة. وينبغي أن يكون مفهوماً لدى لجان الدراسات الأخرى وألا يقتصر على فهم القراء الذين تستهدفهم المساهمة.</w:t>
      </w:r>
    </w:p>
    <w:p w14:paraId="5F277BC6" w14:textId="77777777" w:rsidR="00631BE4" w:rsidRPr="00FC0F14" w:rsidRDefault="00631BE4" w:rsidP="00631BE4">
      <w:r w:rsidRPr="00FC0F14">
        <w:rPr>
          <w:rtl/>
        </w:rPr>
        <w:br w:type="page"/>
      </w:r>
    </w:p>
    <w:p w14:paraId="08C4318D" w14:textId="77777777" w:rsidR="00631BE4" w:rsidRPr="00FC0F14" w:rsidRDefault="00631BE4" w:rsidP="00631BE4">
      <w:pPr>
        <w:rPr>
          <w:rtl/>
        </w:rPr>
      </w:pPr>
      <w:r w:rsidRPr="00FC0F14">
        <w:rPr>
          <w:rStyle w:val="Left-to-Rightbold"/>
        </w:rPr>
        <w:t>3.1.I</w:t>
      </w:r>
      <w:r w:rsidRPr="00FC0F14">
        <w:rPr>
          <w:rFonts w:hint="cs"/>
          <w:b/>
          <w:bCs/>
          <w:rtl/>
        </w:rPr>
        <w:tab/>
      </w:r>
      <w:r w:rsidRPr="00FC0F14">
        <w:rPr>
          <w:rFonts w:hint="cs"/>
          <w:i/>
          <w:iCs/>
          <w:rtl/>
        </w:rPr>
        <w:t>الأساس المنطقي (المناقشة)</w:t>
      </w:r>
      <w:r w:rsidRPr="00FC0F14">
        <w:rPr>
          <w:rFonts w:hint="cs"/>
          <w:rtl/>
        </w:rPr>
        <w:t xml:space="preserve"> </w:t>
      </w:r>
      <w:r w:rsidR="003041DD" w:rsidRPr="00FC0F14">
        <w:rPr>
          <w:rtl/>
        </w:rPr>
        <w:t>–</w:t>
      </w:r>
      <w:r w:rsidRPr="00FC0F14">
        <w:rPr>
          <w:rFonts w:hint="cs"/>
          <w:rtl/>
        </w:rPr>
        <w:t xml:space="preserve"> ينبغي أن يتضمن هذا القسم المناقشة والأسباب والمبررات التي تكمن وراء الاقتراحات أو الاستنتاجات. ويوضح هذا القسم الموضوع، ويصف الطرائق المستعملة والملاحظات أو الاستنتاجات، ويعلق على</w:t>
      </w:r>
      <w:r w:rsidRPr="00FC0F14">
        <w:rPr>
          <w:rFonts w:hint="eastAsia"/>
          <w:rtl/>
        </w:rPr>
        <w:t> </w:t>
      </w:r>
      <w:r w:rsidRPr="00FC0F14">
        <w:rPr>
          <w:rFonts w:hint="cs"/>
          <w:rtl/>
        </w:rPr>
        <w:t>أهميتها.</w:t>
      </w:r>
    </w:p>
    <w:p w14:paraId="69ADA0CC" w14:textId="77777777" w:rsidR="00631BE4" w:rsidRPr="00FC0F14" w:rsidRDefault="00631BE4" w:rsidP="00631BE4">
      <w:r w:rsidRPr="00FC0F14">
        <w:rPr>
          <w:rStyle w:val="Left-to-Rightbold"/>
        </w:rPr>
        <w:t>4.1.I</w:t>
      </w:r>
      <w:r w:rsidRPr="00FC0F14">
        <w:rPr>
          <w:rFonts w:hint="cs"/>
          <w:b/>
          <w:bCs/>
          <w:rtl/>
        </w:rPr>
        <w:tab/>
      </w:r>
      <w:r w:rsidRPr="00FC0F14">
        <w:rPr>
          <w:rFonts w:hint="cs"/>
          <w:i/>
          <w:iCs/>
          <w:rtl/>
        </w:rPr>
        <w:t>الاقتراح (الاستنتاج)</w:t>
      </w:r>
      <w:r w:rsidRPr="00FC0F14">
        <w:rPr>
          <w:rFonts w:hint="cs"/>
          <w:rtl/>
        </w:rPr>
        <w:t xml:space="preserve"> </w:t>
      </w:r>
      <w:r w:rsidR="003041DD" w:rsidRPr="00FC0F14">
        <w:rPr>
          <w:rtl/>
        </w:rPr>
        <w:t>–</w:t>
      </w:r>
      <w:r w:rsidRPr="00FC0F14">
        <w:rPr>
          <w:rFonts w:hint="cs"/>
          <w:rtl/>
        </w:rPr>
        <w:t xml:space="preserve"> ينبغي أن ينتهي النص الرئيسي باستنتاج، وينبغي بقدر الإمكان أن يكون هذا الاستنتاج في صورة اقتراح محدد يُبيّن الغرض المقصود من المساهمة. ومن المفيد التمييز بين الاقتراح والاستنتاج بحيث يمكن اتباع نهج موحد إزاء تطبيق كل منهما. فينبغي استعمال عنوان "اقتراح" عندما يتضمن هذا القسم قرارات (قبول حلول وخطط وتغييرات يتوقع مقدم المساهمة تنفيذها) وعندما يكون مطلوباً اتخاذ قرارات أو إجراءات. أما عنوان "استنتاج" فينبغي استعماله عندما تكون المساهمة لأغراض إعلامية فقط، من قبيل تلخيص ملاحظات عندما لا يكون من المتوقع اتخاذ قرار بشأن إجراء معين. وإذا ما</w:t>
      </w:r>
      <w:r w:rsidRPr="00FC0F14">
        <w:rPr>
          <w:rFonts w:hint="eastAsia"/>
          <w:rtl/>
        </w:rPr>
        <w:t> </w:t>
      </w:r>
      <w:r w:rsidRPr="00FC0F14">
        <w:rPr>
          <w:rFonts w:hint="cs"/>
          <w:rtl/>
        </w:rPr>
        <w:t>تضمنت المساهمة اقتراحات واستنتاجات، ينبغي أن توضع الاقتراحات بعد الاستنتاجات.</w:t>
      </w:r>
    </w:p>
    <w:p w14:paraId="44FEA340" w14:textId="77777777" w:rsidR="00631BE4" w:rsidRPr="00FC0F14" w:rsidRDefault="00631BE4" w:rsidP="00631BE4">
      <w:pPr>
        <w:rPr>
          <w:rtl/>
        </w:rPr>
      </w:pPr>
      <w:r w:rsidRPr="00FC0F14">
        <w:rPr>
          <w:rStyle w:val="Left-to-Rightbold"/>
        </w:rPr>
        <w:t>5.1.I</w:t>
      </w:r>
      <w:r w:rsidRPr="00FC0F14">
        <w:rPr>
          <w:rFonts w:hint="cs"/>
          <w:b/>
          <w:bCs/>
          <w:rtl/>
        </w:rPr>
        <w:tab/>
      </w:r>
      <w:r w:rsidRPr="00FC0F14">
        <w:rPr>
          <w:rFonts w:hint="cs"/>
          <w:i/>
          <w:iCs/>
          <w:rtl/>
        </w:rPr>
        <w:t xml:space="preserve">أقسام تكميلية </w:t>
      </w:r>
      <w:r w:rsidR="003041DD" w:rsidRPr="00FC0F14">
        <w:rPr>
          <w:rtl/>
        </w:rPr>
        <w:t>–</w:t>
      </w:r>
      <w:r w:rsidRPr="00FC0F14">
        <w:rPr>
          <w:rFonts w:hint="cs"/>
          <w:rtl/>
        </w:rPr>
        <w:t xml:space="preserve"> ينبغي وضع المعلومات الداعمة أو التفصيلية التي قد تقطع حبل الأفكار في النص الرئيسي في الأقسام التي تتضمن الملحقات والتذييلات والمراجع والمرفقات. ويمكن وضع خط يفصل هذه الأقسام عن النص الرئيسي. ويصف "الدليل" التمييز بين استعمالات الملحق والتذييل.</w:t>
      </w:r>
    </w:p>
    <w:p w14:paraId="77C9B2BA" w14:textId="77777777" w:rsidR="00631BE4" w:rsidRPr="00FC0F14" w:rsidRDefault="00631BE4" w:rsidP="00631BE4">
      <w:pPr>
        <w:pStyle w:val="Heading2"/>
        <w:rPr>
          <w:rtl/>
        </w:rPr>
      </w:pPr>
      <w:r w:rsidRPr="00FC0F14">
        <w:rPr>
          <w:rStyle w:val="Left-to-Rightbold"/>
        </w:rPr>
        <w:t>2.I</w:t>
      </w:r>
      <w:r w:rsidRPr="00FC0F14">
        <w:rPr>
          <w:rFonts w:hint="cs"/>
          <w:rtl/>
        </w:rPr>
        <w:tab/>
        <w:t>الآليات والتقديم</w:t>
      </w:r>
    </w:p>
    <w:p w14:paraId="0FDA79AB" w14:textId="77777777" w:rsidR="00631BE4" w:rsidRPr="00FC0F14" w:rsidRDefault="00631BE4" w:rsidP="00631BE4">
      <w:pPr>
        <w:rPr>
          <w:spacing w:val="-1"/>
          <w:rtl/>
          <w:lang w:bidi="ar-SY"/>
        </w:rPr>
      </w:pPr>
      <w:r w:rsidRPr="00FC0F14">
        <w:rPr>
          <w:rStyle w:val="Left-to-Rightbold"/>
        </w:rPr>
        <w:t>1.2.I</w:t>
      </w:r>
      <w:r w:rsidRPr="00FC0F14">
        <w:rPr>
          <w:rFonts w:hint="cs"/>
          <w:b/>
          <w:bCs/>
          <w:rtl/>
        </w:rPr>
        <w:tab/>
      </w:r>
      <w:r w:rsidRPr="00FC0F14">
        <w:rPr>
          <w:rFonts w:hint="cs"/>
          <w:i/>
          <w:iCs/>
          <w:rtl/>
        </w:rPr>
        <w:t xml:space="preserve">ترقيم الفقرات </w:t>
      </w:r>
      <w:r w:rsidR="003041DD" w:rsidRPr="00FC0F14">
        <w:rPr>
          <w:rtl/>
        </w:rPr>
        <w:t>–</w:t>
      </w:r>
      <w:r w:rsidRPr="00FC0F14">
        <w:rPr>
          <w:rFonts w:hint="cs"/>
          <w:rtl/>
        </w:rPr>
        <w:t xml:space="preserve"> </w:t>
      </w:r>
      <w:r w:rsidRPr="00FC0F14">
        <w:rPr>
          <w:rFonts w:hint="cs"/>
          <w:spacing w:val="-1"/>
          <w:rtl/>
          <w:lang w:bidi="ar-EG"/>
        </w:rPr>
        <w:t>ينبغي تنظيم المساهمة في تركيب منطقي وتقسيمها، لأغراض الوضوح والتسلسل، إلى فقرات وفقرات فرعية مترابطة لتوضيح المستويات المختلفة من التفاصيل. وينبغي تمييز الفقرات والفقرات الفرعية في النص الرئيسي بأرقام عشرية مع التقيد بقدر الإمكان بنظام الترقيم المتفرع الموصى به بالنسبة لنصوص قطاع تقييس الاتصالات (انظر "الدليل")؛ مثال ذلك</w:t>
      </w:r>
      <w:r w:rsidRPr="00FC0F14">
        <w:rPr>
          <w:rFonts w:hint="eastAsia"/>
          <w:spacing w:val="-1"/>
          <w:rtl/>
          <w:lang w:bidi="ar-EG"/>
        </w:rPr>
        <w:t> </w:t>
      </w:r>
      <w:r w:rsidRPr="00FC0F14">
        <w:rPr>
          <w:spacing w:val="-1"/>
        </w:rPr>
        <w:t>1.1</w:t>
      </w:r>
      <w:r w:rsidRPr="00FC0F14">
        <w:rPr>
          <w:rFonts w:hint="cs"/>
          <w:spacing w:val="-1"/>
          <w:rtl/>
          <w:lang w:bidi="ar-EG"/>
        </w:rPr>
        <w:t xml:space="preserve">، </w:t>
      </w:r>
      <w:r w:rsidRPr="00FC0F14">
        <w:rPr>
          <w:spacing w:val="-1"/>
        </w:rPr>
        <w:t>3.2.1</w:t>
      </w:r>
      <w:r w:rsidRPr="00FC0F14">
        <w:rPr>
          <w:rFonts w:hint="cs"/>
          <w:spacing w:val="-1"/>
          <w:rtl/>
          <w:lang w:bidi="ar-EG"/>
        </w:rPr>
        <w:t xml:space="preserve">. ومن أمثلة ترقيم الأقسام التكميلية </w:t>
      </w:r>
      <w:r w:rsidRPr="00FC0F14">
        <w:rPr>
          <w:rStyle w:val="Left-to-Right"/>
        </w:rPr>
        <w:t>1.1.A</w:t>
      </w:r>
      <w:r w:rsidRPr="00FC0F14">
        <w:rPr>
          <w:rFonts w:hint="cs"/>
          <w:spacing w:val="-1"/>
          <w:rtl/>
          <w:lang w:bidi="ar-EG"/>
        </w:rPr>
        <w:t xml:space="preserve"> في الملحق </w:t>
      </w:r>
      <w:r w:rsidRPr="00FC0F14">
        <w:rPr>
          <w:spacing w:val="-1"/>
          <w:lang w:bidi="ar-EG"/>
        </w:rPr>
        <w:t>A</w:t>
      </w:r>
      <w:r w:rsidRPr="00FC0F14">
        <w:rPr>
          <w:rFonts w:hint="cs"/>
          <w:spacing w:val="-1"/>
          <w:rtl/>
          <w:lang w:bidi="ar-EG"/>
        </w:rPr>
        <w:t xml:space="preserve"> و</w:t>
      </w:r>
      <w:r w:rsidRPr="00FC0F14">
        <w:rPr>
          <w:rStyle w:val="Left-to-Right"/>
        </w:rPr>
        <w:t>4.3.VI</w:t>
      </w:r>
      <w:r w:rsidRPr="00FC0F14">
        <w:rPr>
          <w:rFonts w:hint="cs"/>
          <w:spacing w:val="-1"/>
          <w:rtl/>
          <w:lang w:bidi="ar-EG"/>
        </w:rPr>
        <w:t xml:space="preserve"> في التذييل </w:t>
      </w:r>
      <w:r w:rsidRPr="00FC0F14">
        <w:rPr>
          <w:spacing w:val="-1"/>
          <w:lang w:bidi="ar-EG"/>
        </w:rPr>
        <w:t>VI</w:t>
      </w:r>
      <w:r w:rsidRPr="00FC0F14">
        <w:rPr>
          <w:rFonts w:hint="cs"/>
          <w:spacing w:val="-1"/>
          <w:rtl/>
          <w:lang w:bidi="ar-EG"/>
        </w:rPr>
        <w:t>.</w:t>
      </w:r>
    </w:p>
    <w:p w14:paraId="4B7A3E68" w14:textId="77777777" w:rsidR="00631BE4" w:rsidRPr="00FC0F14" w:rsidRDefault="00631BE4" w:rsidP="00631BE4">
      <w:pPr>
        <w:rPr>
          <w:rtl/>
        </w:rPr>
      </w:pPr>
      <w:r w:rsidRPr="00FC0F14">
        <w:rPr>
          <w:rStyle w:val="Left-to-Rightbold"/>
        </w:rPr>
        <w:t>2.2.I</w:t>
      </w:r>
      <w:r w:rsidRPr="00FC0F14">
        <w:rPr>
          <w:rFonts w:hint="cs"/>
          <w:b/>
          <w:bCs/>
          <w:rtl/>
        </w:rPr>
        <w:tab/>
      </w:r>
      <w:r w:rsidRPr="00FC0F14">
        <w:rPr>
          <w:rFonts w:hint="cs"/>
          <w:i/>
          <w:iCs/>
          <w:rtl/>
        </w:rPr>
        <w:t>ترقيم الصفحات</w:t>
      </w:r>
      <w:r w:rsidRPr="00FC0F14">
        <w:rPr>
          <w:rFonts w:hint="cs"/>
          <w:rtl/>
        </w:rPr>
        <w:t xml:space="preserve"> </w:t>
      </w:r>
      <w:r w:rsidR="003041DD" w:rsidRPr="00FC0F14">
        <w:rPr>
          <w:rtl/>
        </w:rPr>
        <w:t>–</w:t>
      </w:r>
      <w:r w:rsidRPr="00FC0F14">
        <w:rPr>
          <w:rFonts w:hint="cs"/>
          <w:rtl/>
        </w:rPr>
        <w:t xml:space="preserve"> تبقى صفحة العنوان دون ترقيم، وترقم جميع الصفحات التالية ابتداءً من الصفحة </w:t>
      </w:r>
      <w:r w:rsidRPr="00FC0F14">
        <w:t>2</w:t>
      </w:r>
      <w:r w:rsidRPr="00FC0F14">
        <w:rPr>
          <w:rFonts w:hint="cs"/>
          <w:rtl/>
        </w:rPr>
        <w:t xml:space="preserve">، بما في ذلك صفحات الجداول أو الملحقات أو التذييلات أو المرفقات. وينبغي عادة وضع أرقام الصفحات في الوسط في أعلى الصفحة. وتتضمن كل صفحة رقم الوثيقة (إن وُجِد) أسفل رقم الصفحة مباشرة. ومن المفيد بيان مجموع عدد الصفحات مع رقم الصفحة، مثل </w:t>
      </w:r>
      <w:r w:rsidRPr="00FC0F14">
        <w:t>2</w:t>
      </w:r>
      <w:r w:rsidRPr="00FC0F14">
        <w:rPr>
          <w:rFonts w:hint="cs"/>
          <w:rtl/>
        </w:rPr>
        <w:t xml:space="preserve"> من </w:t>
      </w:r>
      <w:r w:rsidRPr="00FC0F14">
        <w:t>10</w:t>
      </w:r>
      <w:r w:rsidRPr="00FC0F14">
        <w:rPr>
          <w:rFonts w:hint="cs"/>
          <w:rtl/>
        </w:rPr>
        <w:t>.</w:t>
      </w:r>
    </w:p>
    <w:p w14:paraId="2BB8F8D8" w14:textId="77777777" w:rsidR="00631BE4" w:rsidRPr="00FC0F14" w:rsidRDefault="00631BE4" w:rsidP="00631BE4">
      <w:pPr>
        <w:rPr>
          <w:rtl/>
        </w:rPr>
      </w:pPr>
      <w:r w:rsidRPr="00FC0F14">
        <w:rPr>
          <w:rStyle w:val="Left-to-Rightbold"/>
        </w:rPr>
        <w:t>3.2.I</w:t>
      </w:r>
      <w:r w:rsidRPr="00FC0F14">
        <w:rPr>
          <w:rFonts w:hint="cs"/>
          <w:b/>
          <w:bCs/>
          <w:rtl/>
        </w:rPr>
        <w:tab/>
      </w:r>
      <w:r w:rsidRPr="00FC0F14">
        <w:rPr>
          <w:rFonts w:hint="cs"/>
          <w:i/>
          <w:iCs/>
          <w:rtl/>
        </w:rPr>
        <w:t>الأشكال والرسومات البيانية</w:t>
      </w:r>
      <w:r w:rsidRPr="00FC0F14">
        <w:rPr>
          <w:rtl/>
        </w:rPr>
        <w:t xml:space="preserve"> </w:t>
      </w:r>
      <w:r w:rsidR="003041DD" w:rsidRPr="00FC0F14">
        <w:rPr>
          <w:rtl/>
        </w:rPr>
        <w:t>–</w:t>
      </w:r>
      <w:r w:rsidRPr="00FC0F14">
        <w:rPr>
          <w:rFonts w:hint="cs"/>
          <w:rtl/>
        </w:rPr>
        <w:t xml:space="preserve"> </w:t>
      </w:r>
      <w:r w:rsidRPr="00FC0F14">
        <w:rPr>
          <w:rtl/>
        </w:rPr>
        <w:t xml:space="preserve">يجب </w:t>
      </w:r>
      <w:r w:rsidRPr="00FC0F14">
        <w:rPr>
          <w:rFonts w:hint="cs"/>
          <w:rtl/>
        </w:rPr>
        <w:t>أن تكون الأشكال والرسومات البيانية واضحة ومقروءة عند طباعتها على ورق مقاس</w:t>
      </w:r>
      <w:r w:rsidRPr="00FC0F14">
        <w:rPr>
          <w:rFonts w:hint="eastAsia"/>
          <w:rtl/>
        </w:rPr>
        <w:t> </w:t>
      </w:r>
      <w:r w:rsidRPr="00FC0F14">
        <w:t>A4</w:t>
      </w:r>
      <w:r w:rsidRPr="00FC0F14">
        <w:rPr>
          <w:rFonts w:hint="cs"/>
          <w:rtl/>
        </w:rPr>
        <w:t>.</w:t>
      </w:r>
    </w:p>
    <w:p w14:paraId="722F40DF" w14:textId="77777777" w:rsidR="00631BE4" w:rsidRPr="00FC0F14" w:rsidRDefault="00631BE4" w:rsidP="00631BE4">
      <w:pPr>
        <w:rPr>
          <w:rtl/>
        </w:rPr>
      </w:pPr>
      <w:r w:rsidRPr="00FC0F14">
        <w:rPr>
          <w:rStyle w:val="Left-to-Rightbold"/>
        </w:rPr>
        <w:t>4.2.I</w:t>
      </w:r>
      <w:r w:rsidRPr="00FC0F14">
        <w:rPr>
          <w:rFonts w:hint="cs"/>
          <w:b/>
          <w:bCs/>
          <w:rtl/>
        </w:rPr>
        <w:tab/>
      </w:r>
      <w:r w:rsidRPr="00FC0F14">
        <w:rPr>
          <w:rFonts w:hint="cs"/>
          <w:i/>
          <w:iCs/>
          <w:rtl/>
        </w:rPr>
        <w:t>الصيغ الرياضية</w:t>
      </w:r>
      <w:r w:rsidRPr="00FC0F14">
        <w:rPr>
          <w:rFonts w:hint="cs"/>
          <w:rtl/>
        </w:rPr>
        <w:t xml:space="preserve"> </w:t>
      </w:r>
      <w:r w:rsidR="003041DD" w:rsidRPr="00FC0F14">
        <w:rPr>
          <w:rtl/>
        </w:rPr>
        <w:t>–</w:t>
      </w:r>
      <w:r w:rsidRPr="00FC0F14">
        <w:rPr>
          <w:rFonts w:hint="cs"/>
          <w:rtl/>
        </w:rPr>
        <w:t xml:space="preserve"> ينبغي ألا توضع الصيغ الرياضية إلا لتوضيح النصوص، مع تجنب التفاصيل التي توضح كيفية اشتقاق هذه الصيغ.</w:t>
      </w:r>
    </w:p>
    <w:p w14:paraId="19D89304" w14:textId="77777777" w:rsidR="00631BE4" w:rsidRPr="00FC0F14" w:rsidRDefault="00631BE4" w:rsidP="00631BE4">
      <w:pPr>
        <w:rPr>
          <w:rtl/>
        </w:rPr>
      </w:pPr>
      <w:r w:rsidRPr="00FC0F14">
        <w:rPr>
          <w:rStyle w:val="Left-to-Rightbold"/>
        </w:rPr>
        <w:t>5.2.I</w:t>
      </w:r>
      <w:r w:rsidRPr="00FC0F14">
        <w:rPr>
          <w:rFonts w:hint="cs"/>
          <w:b/>
          <w:bCs/>
          <w:rtl/>
        </w:rPr>
        <w:tab/>
      </w:r>
      <w:r w:rsidRPr="00FC0F14">
        <w:rPr>
          <w:rFonts w:hint="cs"/>
          <w:i/>
          <w:iCs/>
          <w:rtl/>
        </w:rPr>
        <w:t>النصوص المقتبسة</w:t>
      </w:r>
      <w:r w:rsidRPr="00FC0F14">
        <w:rPr>
          <w:rFonts w:hint="cs"/>
          <w:rtl/>
        </w:rPr>
        <w:t xml:space="preserve"> </w:t>
      </w:r>
      <w:r w:rsidR="003041DD" w:rsidRPr="00FC0F14">
        <w:rPr>
          <w:rtl/>
        </w:rPr>
        <w:t>–</w:t>
      </w:r>
      <w:r w:rsidRPr="00FC0F14">
        <w:rPr>
          <w:rFonts w:hint="cs"/>
          <w:rtl/>
        </w:rPr>
        <w:t xml:space="preserve"> ينبغي استعمال إحالات مرجعية بسيطة إلى رقم الوثيقة أو رقم الفقرة لنص موجود أو استعمال عبارة رئيسية بدلاً من النصوص المقتبسة الطويلة. ولا ينبغي استنساخ النصوص الكاملة للمواد الموجودة في وثائق أخرى لدى قطاع تقييس الاتصالات أو اقتطاف أجزاء طويلة منها. ويمكن أن تتضمن المساهمة اقتباسات أو ملخصات موجزة عندما يكون معلوماً أن أعضاء لجنة الدراسات ليس باستطاعتهم الحصول على هذه المواد.</w:t>
      </w:r>
    </w:p>
    <w:p w14:paraId="248CB86D" w14:textId="77777777" w:rsidR="00631BE4" w:rsidRPr="00FC0F14" w:rsidRDefault="00631BE4" w:rsidP="00631BE4">
      <w:r w:rsidRPr="00FC0F14">
        <w:rPr>
          <w:rtl/>
        </w:rPr>
        <w:br w:type="page"/>
      </w:r>
    </w:p>
    <w:p w14:paraId="458BFB60" w14:textId="77777777" w:rsidR="00631BE4" w:rsidRPr="00FC0F14" w:rsidRDefault="00631BE4" w:rsidP="00631BE4">
      <w:pPr>
        <w:rPr>
          <w:rtl/>
        </w:rPr>
      </w:pPr>
      <w:r w:rsidRPr="00FC0F14">
        <w:rPr>
          <w:rStyle w:val="Left-to-Rightbold"/>
        </w:rPr>
        <w:t>6.2.I</w:t>
      </w:r>
      <w:r w:rsidRPr="00FC0F14">
        <w:rPr>
          <w:rFonts w:hint="cs"/>
          <w:rtl/>
        </w:rPr>
        <w:tab/>
      </w:r>
      <w:r w:rsidRPr="00FC0F14">
        <w:rPr>
          <w:rFonts w:hint="cs"/>
          <w:i/>
          <w:iCs/>
          <w:rtl/>
        </w:rPr>
        <w:t>المراجع</w:t>
      </w:r>
      <w:r w:rsidRPr="00FC0F14">
        <w:rPr>
          <w:rFonts w:hint="cs"/>
          <w:rtl/>
        </w:rPr>
        <w:t xml:space="preserve"> </w:t>
      </w:r>
      <w:r w:rsidR="003041DD" w:rsidRPr="00FC0F14">
        <w:rPr>
          <w:rtl/>
        </w:rPr>
        <w:t>–</w:t>
      </w:r>
      <w:r w:rsidRPr="00FC0F14">
        <w:rPr>
          <w:rFonts w:hint="cs"/>
          <w:rtl/>
        </w:rPr>
        <w:t xml:space="preserve"> ينبغي أن تكون الإحالات المرجعية للمساهمات الأخرى أو التوصيات الصادرة عن قطاع تقييس الاتصالات باستعمال رقم الوثيقة الرسمية، مثل </w:t>
      </w:r>
      <w:r w:rsidRPr="00FC0F14">
        <w:t>COM 14-10</w:t>
      </w:r>
      <w:r w:rsidRPr="00FC0F14">
        <w:rPr>
          <w:rFonts w:hint="cs"/>
          <w:rtl/>
        </w:rPr>
        <w:t>. وإذا كانت المساهمة المشار إليها تنتمي إلى فترة دراسة سابقة، ينبغي التنويه إلى ذلك أيضاً.</w:t>
      </w:r>
    </w:p>
    <w:p w14:paraId="26375A2F" w14:textId="77777777" w:rsidR="00631BE4" w:rsidRPr="00FC0F14" w:rsidRDefault="00631BE4" w:rsidP="00631BE4">
      <w:pPr>
        <w:rPr>
          <w:rtl/>
        </w:rPr>
      </w:pPr>
      <w:r w:rsidRPr="00FC0F14">
        <w:rPr>
          <w:rFonts w:hint="cs"/>
          <w:rtl/>
        </w:rPr>
        <w:t>وينبغي أن تكون الإحالات المرجعية إلى المعايير الواردة في مطبوعات أخرى غير مطبوعات الاتحاد أو المنظمة الدولية للتوحيد القياسي/</w:t>
      </w:r>
      <w:r w:rsidRPr="00FC0F14">
        <w:rPr>
          <w:rFonts w:hint="cs"/>
          <w:kern w:val="16"/>
          <w:rtl/>
        </w:rPr>
        <w:t xml:space="preserve">اللجنة الكهرتقنية الدولية </w:t>
      </w:r>
      <w:r w:rsidRPr="00FC0F14">
        <w:rPr>
          <w:rFonts w:hint="cs"/>
          <w:rtl/>
        </w:rPr>
        <w:t xml:space="preserve">مطابقة لمتطلبات التوصية </w:t>
      </w:r>
      <w:r w:rsidRPr="00FC0F14">
        <w:rPr>
          <w:lang w:val="fr-CH"/>
        </w:rPr>
        <w:t>ITU</w:t>
      </w:r>
      <w:r w:rsidRPr="00FC0F14">
        <w:noBreakHyphen/>
      </w:r>
      <w:r w:rsidRPr="00FC0F14">
        <w:rPr>
          <w:lang w:val="fr-CH"/>
        </w:rPr>
        <w:t>T </w:t>
      </w:r>
      <w:r w:rsidRPr="00FC0F14">
        <w:t>A.5</w:t>
      </w:r>
      <w:r w:rsidRPr="00FC0F14">
        <w:rPr>
          <w:rFonts w:hint="cs"/>
          <w:rtl/>
        </w:rPr>
        <w:t xml:space="preserve">. ويجوز الإشارة إلى المطبوعات الأخرى التي لا </w:t>
      </w:r>
      <w:r w:rsidRPr="00FC0F14">
        <w:rPr>
          <w:rFonts w:hint="cs"/>
          <w:rtl/>
          <w:lang w:bidi="ar-EG"/>
        </w:rPr>
        <w:t>تشملها</w:t>
      </w:r>
      <w:r w:rsidRPr="00FC0F14">
        <w:rPr>
          <w:rFonts w:hint="cs"/>
          <w:rtl/>
        </w:rPr>
        <w:t xml:space="preserve"> التوصية </w:t>
      </w:r>
      <w:r w:rsidRPr="00FC0F14">
        <w:rPr>
          <w:lang w:val="fr-CH"/>
        </w:rPr>
        <w:t>ITU</w:t>
      </w:r>
      <w:r w:rsidRPr="00FC0F14">
        <w:noBreakHyphen/>
        <w:t>T A.5</w:t>
      </w:r>
      <w:r w:rsidRPr="00FC0F14">
        <w:rPr>
          <w:rFonts w:hint="cs"/>
          <w:rtl/>
        </w:rPr>
        <w:t xml:space="preserve"> في قائمة المراجع.</w:t>
      </w:r>
    </w:p>
    <w:p w14:paraId="348B7B6A" w14:textId="77777777" w:rsidR="00631BE4" w:rsidRPr="00FC0F14" w:rsidRDefault="00631BE4" w:rsidP="00631BE4">
      <w:pPr>
        <w:rPr>
          <w:rtl/>
        </w:rPr>
      </w:pPr>
      <w:r w:rsidRPr="00FC0F14">
        <w:rPr>
          <w:rFonts w:hint="cs"/>
          <w:rtl/>
        </w:rPr>
        <w:t>(انظر "الدليل" للاطلاع على مزيد من المعلومات الخاصة بالمراجع وقائمة المراجع.)</w:t>
      </w:r>
    </w:p>
    <w:p w14:paraId="660A7024" w14:textId="77777777" w:rsidR="00631BE4" w:rsidRPr="00FC0F14" w:rsidRDefault="00631BE4" w:rsidP="00631BE4">
      <w:pPr>
        <w:rPr>
          <w:rtl/>
        </w:rPr>
      </w:pPr>
      <w:r w:rsidRPr="00FC0F14">
        <w:rPr>
          <w:rStyle w:val="Left-to-Rightbold"/>
        </w:rPr>
        <w:t>7.2.I</w:t>
      </w:r>
      <w:r w:rsidRPr="00FC0F14">
        <w:rPr>
          <w:rFonts w:hint="cs"/>
          <w:rtl/>
        </w:rPr>
        <w:tab/>
      </w:r>
      <w:r w:rsidRPr="00FC0F14">
        <w:rPr>
          <w:rFonts w:hint="cs"/>
          <w:i/>
          <w:iCs/>
          <w:rtl/>
        </w:rPr>
        <w:t>تنقيح نصوص قائمة</w:t>
      </w:r>
      <w:r w:rsidRPr="00FC0F14">
        <w:rPr>
          <w:rFonts w:hint="cs"/>
          <w:rtl/>
        </w:rPr>
        <w:t xml:space="preserve"> </w:t>
      </w:r>
      <w:r w:rsidR="003041DD" w:rsidRPr="00FC0F14">
        <w:rPr>
          <w:rtl/>
        </w:rPr>
        <w:t>–</w:t>
      </w:r>
      <w:r w:rsidRPr="00FC0F14">
        <w:rPr>
          <w:rFonts w:hint="cs"/>
          <w:rtl/>
        </w:rPr>
        <w:t xml:space="preserve"> إذا كانت المساهمة تقترح إدخال تعديلات على نص قائم، مشروع توصية</w:t>
      </w:r>
      <w:r w:rsidRPr="00FC0F14">
        <w:rPr>
          <w:rFonts w:hint="cs"/>
          <w:rtl/>
          <w:lang w:bidi="ar-EG"/>
        </w:rPr>
        <w:t xml:space="preserve"> مثلاً</w:t>
      </w:r>
      <w:r w:rsidRPr="00FC0F14">
        <w:rPr>
          <w:rFonts w:hint="cs"/>
          <w:rtl/>
        </w:rPr>
        <w:t xml:space="preserve">، ينبغي تحديد أجزاء النص الواجب تعديلها بوضوح باستعمال علامات </w:t>
      </w:r>
      <w:r w:rsidR="005A7487" w:rsidRPr="00FC0F14">
        <w:rPr>
          <w:rFonts w:hint="cs"/>
          <w:rtl/>
        </w:rPr>
        <w:t>المراجَع</w:t>
      </w:r>
      <w:r w:rsidRPr="00FC0F14">
        <w:rPr>
          <w:rFonts w:hint="cs"/>
          <w:rtl/>
        </w:rPr>
        <w:t>ة. ويراعى أيضاً وضع علامات واضحة لتحديد التغييرات المقترحة على الصيغة السابقة لنفس النص.</w:t>
      </w:r>
    </w:p>
    <w:p w14:paraId="397CFEBA" w14:textId="77777777" w:rsidR="00631BE4" w:rsidRPr="00FC0F14" w:rsidRDefault="00631BE4" w:rsidP="00631BE4">
      <w:pPr>
        <w:rPr>
          <w:lang w:bidi="ar-EG"/>
        </w:rPr>
      </w:pPr>
      <w:r w:rsidRPr="00FC0F14">
        <w:rPr>
          <w:rFonts w:hint="cs"/>
          <w:rtl/>
        </w:rPr>
        <w:t xml:space="preserve">ويمكن أن تكون هذه العلامات على سبيل المثال عن طريق شطب النص، أو وضع خط أسفله أو بوضع خط رأسي </w:t>
      </w:r>
      <w:r w:rsidRPr="00FC0F14">
        <w:t>( | )</w:t>
      </w:r>
      <w:r w:rsidRPr="00FC0F14">
        <w:rPr>
          <w:rFonts w:hint="cs"/>
          <w:rtl/>
          <w:lang w:bidi="ar-EG"/>
        </w:rPr>
        <w:t xml:space="preserve"> في هامش الصفحة.</w:t>
      </w:r>
    </w:p>
    <w:p w14:paraId="0B4503C2" w14:textId="77777777" w:rsidR="00631BE4" w:rsidRPr="00FC0F14" w:rsidRDefault="00631BE4" w:rsidP="00631BE4">
      <w:pPr>
        <w:rPr>
          <w:rtl/>
          <w:lang w:bidi="ar-EG"/>
        </w:rPr>
      </w:pPr>
    </w:p>
    <w:p w14:paraId="71ADE950" w14:textId="77777777" w:rsidR="00631BE4" w:rsidRPr="00FC0F14" w:rsidRDefault="00631BE4" w:rsidP="00631BE4">
      <w:pPr>
        <w:rPr>
          <w:rtl/>
          <w:lang w:bidi="ar-EG"/>
        </w:rPr>
      </w:pPr>
    </w:p>
    <w:p w14:paraId="37DC98F9" w14:textId="77777777" w:rsidR="00631BE4" w:rsidRPr="00FC0F14" w:rsidRDefault="00631BE4" w:rsidP="00631BE4">
      <w:pPr>
        <w:rPr>
          <w:rtl/>
          <w:lang w:bidi="ar-EG"/>
        </w:rPr>
      </w:pPr>
    </w:p>
    <w:p w14:paraId="24E56C7D" w14:textId="77777777" w:rsidR="00631BE4" w:rsidRPr="00FC0F14" w:rsidRDefault="00631BE4" w:rsidP="00631BE4">
      <w:pPr>
        <w:rPr>
          <w:rtl/>
          <w:lang w:bidi="ar-EG"/>
        </w:rPr>
      </w:pPr>
    </w:p>
    <w:p w14:paraId="107FBDB2" w14:textId="77777777" w:rsidR="00631BE4" w:rsidRPr="00FC0F14" w:rsidRDefault="00631BE4" w:rsidP="00631BE4">
      <w:pPr>
        <w:rPr>
          <w:rtl/>
          <w:lang w:bidi="ar-EG"/>
        </w:rPr>
      </w:pPr>
    </w:p>
    <w:p w14:paraId="0F9D17AE" w14:textId="77777777" w:rsidR="00631BE4" w:rsidRPr="00FC0F14" w:rsidRDefault="00631BE4" w:rsidP="00631BE4">
      <w:pPr>
        <w:rPr>
          <w:rtl/>
          <w:lang w:bidi="ar-EG"/>
        </w:rPr>
      </w:pPr>
    </w:p>
    <w:p w14:paraId="18A222AA" w14:textId="77777777" w:rsidR="00631BE4" w:rsidRPr="00FC0F14" w:rsidRDefault="00631BE4" w:rsidP="00631BE4">
      <w:pPr>
        <w:rPr>
          <w:rtl/>
          <w:lang w:bidi="ar-EG"/>
        </w:rPr>
      </w:pPr>
    </w:p>
    <w:p w14:paraId="1F188CEE" w14:textId="77777777" w:rsidR="00631BE4" w:rsidRPr="00FC0F14" w:rsidRDefault="00631BE4" w:rsidP="00631BE4">
      <w:pPr>
        <w:rPr>
          <w:rtl/>
          <w:lang w:bidi="ar-EG"/>
        </w:rPr>
      </w:pPr>
    </w:p>
    <w:p w14:paraId="0BE350A5" w14:textId="77777777" w:rsidR="00631BE4" w:rsidRPr="00FC0F14" w:rsidRDefault="00631BE4" w:rsidP="00631BE4">
      <w:pPr>
        <w:rPr>
          <w:rtl/>
          <w:lang w:bidi="ar-EG"/>
        </w:rPr>
      </w:pPr>
    </w:p>
    <w:p w14:paraId="2A9976AD" w14:textId="77777777" w:rsidR="00631BE4" w:rsidRPr="00FC0F14" w:rsidRDefault="00631BE4" w:rsidP="00631BE4">
      <w:pPr>
        <w:rPr>
          <w:rtl/>
          <w:lang w:bidi="ar-EG"/>
        </w:rPr>
      </w:pPr>
    </w:p>
    <w:p w14:paraId="5C6A8F2E" w14:textId="77777777" w:rsidR="00631BE4" w:rsidRPr="00FC0F14" w:rsidRDefault="00631BE4" w:rsidP="00631BE4">
      <w:pPr>
        <w:rPr>
          <w:rtl/>
          <w:lang w:bidi="ar-EG"/>
        </w:rPr>
      </w:pPr>
    </w:p>
    <w:p w14:paraId="7F03CAB9" w14:textId="77777777" w:rsidR="00631BE4" w:rsidRPr="00FC0F14" w:rsidRDefault="00631BE4" w:rsidP="00631BE4">
      <w:pPr>
        <w:rPr>
          <w:rtl/>
          <w:lang w:bidi="ar-EG"/>
        </w:rPr>
      </w:pPr>
    </w:p>
    <w:p w14:paraId="4F851471" w14:textId="77777777" w:rsidR="00631BE4" w:rsidRPr="00FC0F14" w:rsidRDefault="00631BE4" w:rsidP="00631BE4">
      <w:pPr>
        <w:rPr>
          <w:rtl/>
          <w:lang w:bidi="ar-EG"/>
        </w:rPr>
      </w:pPr>
    </w:p>
    <w:p w14:paraId="3F6E08FE" w14:textId="77777777" w:rsidR="00631BE4" w:rsidRPr="00FC0F14" w:rsidRDefault="00631BE4" w:rsidP="00631BE4">
      <w:pPr>
        <w:rPr>
          <w:rtl/>
          <w:lang w:bidi="ar-EG"/>
        </w:rPr>
      </w:pPr>
    </w:p>
    <w:p w14:paraId="7B5BDF39" w14:textId="77777777" w:rsidR="00631BE4" w:rsidRPr="00FC0F14" w:rsidRDefault="00631BE4" w:rsidP="00631BE4">
      <w:pPr>
        <w:rPr>
          <w:rtl/>
          <w:lang w:bidi="ar-EG"/>
        </w:rPr>
        <w:sectPr w:rsidR="00631BE4" w:rsidRPr="00FC0F14" w:rsidSect="00D43925">
          <w:footerReference w:type="even" r:id="rId152"/>
          <w:footerReference w:type="default" r:id="rId153"/>
          <w:footnotePr>
            <w:numRestart w:val="eachSect"/>
          </w:footnotePr>
          <w:pgSz w:w="11901" w:h="16840" w:code="9"/>
          <w:pgMar w:top="1134" w:right="1134" w:bottom="1134" w:left="1134" w:header="567" w:footer="567" w:gutter="0"/>
          <w:cols w:space="720"/>
          <w:vAlign w:val="both"/>
          <w:rtlGutter/>
          <w:docGrid w:linePitch="360"/>
        </w:sectPr>
      </w:pPr>
    </w:p>
    <w:p w14:paraId="4F316CEE" w14:textId="28596D5A" w:rsidR="00D43925" w:rsidRPr="00380B40" w:rsidRDefault="00D43925" w:rsidP="00D43925">
      <w:pPr>
        <w:pStyle w:val="RecNo"/>
        <w:rPr>
          <w:lang w:val="en-GB"/>
        </w:rPr>
      </w:pPr>
      <w:bookmarkStart w:id="273" w:name="_Toc104459817"/>
      <w:bookmarkStart w:id="274" w:name="_Toc111642836"/>
      <w:bookmarkStart w:id="275" w:name="_Toc111646906"/>
      <w:r>
        <w:rPr>
          <w:rFonts w:hint="cs"/>
          <w:rtl/>
          <w:lang w:val="en-GB"/>
        </w:rPr>
        <w:t xml:space="preserve">التوصية </w:t>
      </w:r>
      <w:r w:rsidRPr="00380B40">
        <w:rPr>
          <w:lang w:val="en-GB"/>
        </w:rPr>
        <w:t xml:space="preserve">ITU-T </w:t>
      </w:r>
      <w:r w:rsidRPr="00380B40">
        <w:rPr>
          <w:rStyle w:val="href"/>
          <w:lang w:val="en-GB"/>
        </w:rPr>
        <w:t>A.4</w:t>
      </w:r>
      <w:bookmarkEnd w:id="273"/>
      <w:bookmarkEnd w:id="274"/>
      <w:bookmarkEnd w:id="275"/>
    </w:p>
    <w:p w14:paraId="31D15196" w14:textId="77777777" w:rsidR="00631BE4" w:rsidRPr="00FC0F14" w:rsidRDefault="00631BE4" w:rsidP="00631BE4">
      <w:pPr>
        <w:pStyle w:val="RecTitle"/>
        <w:rPr>
          <w:rtl/>
          <w:lang w:val="en-GB"/>
        </w:rPr>
      </w:pPr>
      <w:bookmarkStart w:id="276" w:name="_Toc111646907"/>
      <w:r w:rsidRPr="00FC0F14">
        <w:rPr>
          <w:rFonts w:hint="cs"/>
          <w:rtl/>
        </w:rPr>
        <w:t>عملية الاتصال بين قطاع تقييس الاتصالات والمنتديات والاتحادات التجارية</w:t>
      </w:r>
      <w:bookmarkEnd w:id="276"/>
    </w:p>
    <w:p w14:paraId="4633B185" w14:textId="77777777" w:rsidR="00631BE4" w:rsidRPr="00FC0F14" w:rsidRDefault="00631BE4" w:rsidP="00631BE4">
      <w:pPr>
        <w:pStyle w:val="Recref"/>
        <w:rPr>
          <w:rtl/>
        </w:rPr>
      </w:pPr>
      <w:r w:rsidRPr="00FC0F14">
        <w:rPr>
          <w:rtl/>
        </w:rPr>
        <w:t>(</w:t>
      </w:r>
      <w:r w:rsidRPr="00FC0F14">
        <w:t>1996</w:t>
      </w:r>
      <w:r w:rsidRPr="00FC0F14">
        <w:rPr>
          <w:rtl/>
        </w:rPr>
        <w:t xml:space="preserve">؛ </w:t>
      </w:r>
      <w:r w:rsidRPr="00FC0F14">
        <w:t>2000</w:t>
      </w:r>
      <w:r w:rsidRPr="00FC0F14">
        <w:rPr>
          <w:rtl/>
        </w:rPr>
        <w:t xml:space="preserve">؛ </w:t>
      </w:r>
      <w:r w:rsidRPr="00FC0F14">
        <w:t>2002</w:t>
      </w:r>
      <w:r w:rsidRPr="00FC0F14">
        <w:rPr>
          <w:rFonts w:hint="cs"/>
          <w:rtl/>
        </w:rPr>
        <w:t xml:space="preserve">؛ </w:t>
      </w:r>
      <w:r w:rsidRPr="00FC0F14">
        <w:rPr>
          <w:rFonts w:asciiTheme="minorHAnsi" w:hAnsiTheme="minorHAnsi"/>
        </w:rPr>
        <w:t>2006</w:t>
      </w:r>
      <w:r w:rsidRPr="00FC0F14">
        <w:rPr>
          <w:rFonts w:asciiTheme="minorHAnsi" w:hAnsiTheme="minorHAnsi" w:hint="cs"/>
          <w:rtl/>
        </w:rPr>
        <w:t xml:space="preserve">؛ </w:t>
      </w:r>
      <w:r w:rsidRPr="00FC0F14">
        <w:rPr>
          <w:rFonts w:asciiTheme="minorHAnsi" w:hAnsiTheme="minorHAnsi"/>
        </w:rPr>
        <w:t>2007</w:t>
      </w:r>
      <w:r w:rsidRPr="00FC0F14">
        <w:rPr>
          <w:rtl/>
        </w:rPr>
        <w:t xml:space="preserve">؛ </w:t>
      </w:r>
      <w:r w:rsidRPr="00FC0F14">
        <w:t>2012</w:t>
      </w:r>
      <w:r w:rsidRPr="00FC0F14">
        <w:rPr>
          <w:rtl/>
        </w:rPr>
        <w:t>)</w:t>
      </w:r>
    </w:p>
    <w:p w14:paraId="482E26D7" w14:textId="77777777" w:rsidR="00631BE4" w:rsidRPr="00FC0F14" w:rsidRDefault="00631BE4" w:rsidP="00631BE4">
      <w:pPr>
        <w:pStyle w:val="Heading1"/>
        <w:rPr>
          <w:rtl/>
        </w:rPr>
      </w:pPr>
      <w:r w:rsidRPr="00FC0F14">
        <w:t>1</w:t>
      </w:r>
      <w:r w:rsidRPr="00FC0F14">
        <w:rPr>
          <w:rFonts w:hint="cs"/>
          <w:rtl/>
        </w:rPr>
        <w:tab/>
        <w:t>مقدمة</w:t>
      </w:r>
    </w:p>
    <w:p w14:paraId="2D94D2AF" w14:textId="77777777" w:rsidR="00631BE4" w:rsidRPr="00FC0F14" w:rsidRDefault="00631BE4" w:rsidP="00631BE4">
      <w:pPr>
        <w:rPr>
          <w:rtl/>
        </w:rPr>
      </w:pPr>
      <w:r w:rsidRPr="00FC0F14">
        <w:rPr>
          <w:rFonts w:hint="cs"/>
          <w:rtl/>
        </w:rPr>
        <w:t>تنص المادة</w:t>
      </w:r>
      <w:r w:rsidRPr="00FC0F14">
        <w:rPr>
          <w:rFonts w:hint="eastAsia"/>
          <w:rtl/>
        </w:rPr>
        <w:t> </w:t>
      </w:r>
      <w:r w:rsidRPr="00FC0F14">
        <w:t>1</w:t>
      </w:r>
      <w:r w:rsidRPr="00FC0F14">
        <w:rPr>
          <w:rFonts w:hint="cs"/>
          <w:rtl/>
        </w:rPr>
        <w:t xml:space="preserve"> من الدستور على أهداف الاتحاد الدولي للاتصالات. وهي تشمل "الترويج على الصعيد الدولي لنهج أوسع شمولاً في تناول مسائل الاتصالات نظراً لما يتسم به الاقتصاد والمجتمع الإعلامي من عالمية، وذلك عن طريق التعاون مع المنظمات الدولية الحكومية الأخرى، الإقليمية منها والعالمية، ومع المنظمات غير الحكومية المهتمة بالاتصالات".</w:t>
      </w:r>
    </w:p>
    <w:p w14:paraId="41634F7A" w14:textId="77777777" w:rsidR="00631BE4" w:rsidRPr="00FC0F14" w:rsidRDefault="00631BE4" w:rsidP="00631BE4">
      <w:pPr>
        <w:rPr>
          <w:rtl/>
          <w:lang w:bidi="ar-EG"/>
        </w:rPr>
      </w:pPr>
      <w:r w:rsidRPr="00FC0F14">
        <w:rPr>
          <w:rFonts w:hint="cs"/>
          <w:rtl/>
          <w:lang w:bidi="ar-EG"/>
        </w:rPr>
        <w:t xml:space="preserve">وقد أشير أيضاً في هذا الصدد إلى التحديات التي يواجهها الاتحاد في تحقيق أهدافه في بيئة الاتصالات المتغيرة، سواءً في الفترة التي تغطيها الخطة الاستراتيجية للاتحاد من </w:t>
      </w:r>
      <w:r w:rsidRPr="00FC0F14">
        <w:t>1995</w:t>
      </w:r>
      <w:r w:rsidRPr="00FC0F14">
        <w:rPr>
          <w:rFonts w:hint="cs"/>
          <w:rtl/>
        </w:rPr>
        <w:t xml:space="preserve"> </w:t>
      </w:r>
      <w:r w:rsidRPr="00FC0F14">
        <w:rPr>
          <w:rFonts w:hint="cs"/>
          <w:rtl/>
          <w:lang w:bidi="ar-EG"/>
        </w:rPr>
        <w:t xml:space="preserve">إلى </w:t>
      </w:r>
      <w:r w:rsidRPr="00FC0F14">
        <w:t>1999</w:t>
      </w:r>
      <w:r w:rsidRPr="00FC0F14">
        <w:rPr>
          <w:rFonts w:hint="cs"/>
          <w:rtl/>
          <w:lang w:bidi="ar-EG"/>
        </w:rPr>
        <w:t xml:space="preserve"> أو في الفترة التالية لها، كما هو مبين في القرار</w:t>
      </w:r>
      <w:r w:rsidRPr="00FC0F14">
        <w:rPr>
          <w:rFonts w:hint="eastAsia"/>
          <w:rtl/>
          <w:lang w:bidi="ar-EG"/>
        </w:rPr>
        <w:t> </w:t>
      </w:r>
      <w:r w:rsidRPr="00FC0F14">
        <w:t>1</w:t>
      </w:r>
      <w:r w:rsidRPr="00FC0F14">
        <w:rPr>
          <w:rFonts w:hint="cs"/>
          <w:rtl/>
          <w:lang w:bidi="ar-EG"/>
        </w:rPr>
        <w:t xml:space="preserve"> (الصادر عن مؤتمر المندوبين المفوضين، كيوتو، </w:t>
      </w:r>
      <w:r w:rsidRPr="00FC0F14">
        <w:t>1994</w:t>
      </w:r>
      <w:r w:rsidRPr="00FC0F14">
        <w:rPr>
          <w:rFonts w:hint="cs"/>
          <w:rtl/>
          <w:lang w:bidi="ar-EG"/>
        </w:rPr>
        <w:t>). ويوضح ملحق القرار</w:t>
      </w:r>
      <w:r w:rsidRPr="00FC0F14">
        <w:rPr>
          <w:rFonts w:hint="eastAsia"/>
          <w:rtl/>
          <w:lang w:bidi="ar-EG"/>
        </w:rPr>
        <w:t> </w:t>
      </w:r>
      <w:r w:rsidRPr="00FC0F14">
        <w:t>1</w:t>
      </w:r>
      <w:r w:rsidRPr="00FC0F14">
        <w:rPr>
          <w:rFonts w:hint="cs"/>
          <w:rtl/>
          <w:lang w:bidi="ar-EG"/>
        </w:rPr>
        <w:t xml:space="preserve"> الخطة الاستراتيجية. وبالنسبة لقطاع تقييس الاتصالات، تتضمن الخطة الاستراتيجية التسليم بالتأثير المتزايد لمنتديات صناعة الاتصالات، وهدفاً محدداً يتوخى إبرام الاتفاقات المناسبة وعلاقات التعاون مع المنظمات الأخرى بما في ذلك المنتديات. ومن بين الأولويات المحددة للقطاع الهدف المتمثل في "مواصلة التعاون مع المنظمات العالمية والإقليمية الأخرى المعنية بوضع المعايير ومع منتديات صناعة الاتصالات من أجل تنسيق وإعداد وتنفيذ المعايير العالمية للاتصالات".</w:t>
      </w:r>
    </w:p>
    <w:p w14:paraId="19ECD53D" w14:textId="77777777" w:rsidR="00631BE4" w:rsidRPr="00FC0F14" w:rsidRDefault="00631BE4" w:rsidP="00631BE4">
      <w:pPr>
        <w:rPr>
          <w:rtl/>
        </w:rPr>
      </w:pPr>
      <w:r w:rsidRPr="00FC0F14">
        <w:rPr>
          <w:rFonts w:hint="cs"/>
          <w:rtl/>
        </w:rPr>
        <w:t>وتسهيلاً لتوطيد علاقات التعاون مع المنتديات، وتشجيعاً لتبادل المعلومات، رُئي من الضروري تقديم المشورة فيما يتعلق بوسائل الاتصال. ومن المفيد، بصفة خاصة، وضع إجراءات يمكن تطبيقها لدى هيكلة عملية الاتصالات بين قطاع تقييس الاتصالات والمنتديات والاتحادات التجارية.</w:t>
      </w:r>
    </w:p>
    <w:p w14:paraId="2DBD3770" w14:textId="77777777" w:rsidR="00631BE4" w:rsidRPr="00FC0F14" w:rsidRDefault="00631BE4" w:rsidP="00631BE4">
      <w:r w:rsidRPr="00FC0F14">
        <w:rPr>
          <w:rFonts w:hint="cs"/>
          <w:rtl/>
        </w:rPr>
        <w:t>وقد قررت الجمعية العالمية لتقييس الاتصالات تطبيق الإجراءات التالية.</w:t>
      </w:r>
    </w:p>
    <w:p w14:paraId="4F0498F5" w14:textId="77777777" w:rsidR="00631BE4" w:rsidRPr="00FC0F14" w:rsidRDefault="00631BE4" w:rsidP="00631BE4">
      <w:pPr>
        <w:pStyle w:val="Heading1"/>
        <w:rPr>
          <w:rtl/>
        </w:rPr>
      </w:pPr>
      <w:r w:rsidRPr="00FC0F14">
        <w:t>2</w:t>
      </w:r>
      <w:r w:rsidRPr="00FC0F14">
        <w:rPr>
          <w:rFonts w:hint="cs"/>
          <w:rtl/>
        </w:rPr>
        <w:tab/>
        <w:t>الإجراءات</w:t>
      </w:r>
    </w:p>
    <w:p w14:paraId="7E6CBD9A" w14:textId="77777777" w:rsidR="00631BE4" w:rsidRPr="00FC0F14" w:rsidRDefault="00631BE4" w:rsidP="00631BE4">
      <w:pPr>
        <w:rPr>
          <w:rtl/>
        </w:rPr>
      </w:pPr>
      <w:r w:rsidRPr="00FC0F14">
        <w:rPr>
          <w:rFonts w:hint="cs"/>
          <w:rtl/>
        </w:rPr>
        <w:t>يُشجَّع رؤساء لجان الدراسات على الدخول في اتصالات في اتجاهين، حيثما يكون ذلك مناسباً، مع ممثلي المنتديات/الاتحادات التجارية، ودعوتهم إلى تقديم عروض حول أعمالها وفقاً لما تحدده لجان الدراسات.</w:t>
      </w:r>
    </w:p>
    <w:p w14:paraId="2CB2AB8A" w14:textId="77777777" w:rsidR="00631BE4" w:rsidRPr="00FC0F14" w:rsidRDefault="00631BE4" w:rsidP="00631BE4">
      <w:pPr>
        <w:keepNext/>
        <w:keepLines/>
        <w:rPr>
          <w:rtl/>
        </w:rPr>
      </w:pPr>
      <w:r w:rsidRPr="00FC0F14">
        <w:rPr>
          <w:rFonts w:hint="cs"/>
          <w:rtl/>
        </w:rPr>
        <w:t>وبالإضافة إلى ذلك، فقد أدخِلت إجراءات لعملية اتصال رسمية بين قطاع تقييس الاتصالات (أو واحدة أو أكثر من لجان الدراسات) والمنتديات/الاتحادات التجارية المؤهلة وفقاً للمعايير المبينة في الملحق</w:t>
      </w:r>
      <w:r w:rsidRPr="00FC0F14">
        <w:rPr>
          <w:rFonts w:hint="eastAsia"/>
          <w:rtl/>
        </w:rPr>
        <w:t> </w:t>
      </w:r>
      <w:r w:rsidRPr="00FC0F14">
        <w:t>A</w:t>
      </w:r>
      <w:r w:rsidRPr="00FC0F14">
        <w:rPr>
          <w:rFonts w:hint="cs"/>
          <w:rtl/>
        </w:rPr>
        <w:t>. وتسمح عملية الاتصال بتبادل الوثائق بين قطاع تقييس الاتصالات والمنتديات/الاتحادات التجارية المؤهلة. ومن شأن إرساء عملية اتصال أن يوفر إطاراً للاتصالات الجارية من</w:t>
      </w:r>
      <w:r w:rsidRPr="00FC0F14">
        <w:rPr>
          <w:rFonts w:hint="eastAsia"/>
          <w:rtl/>
        </w:rPr>
        <w:t> </w:t>
      </w:r>
      <w:r w:rsidRPr="00FC0F14">
        <w:rPr>
          <w:rFonts w:hint="cs"/>
          <w:rtl/>
        </w:rPr>
        <w:t>أجل:</w:t>
      </w:r>
    </w:p>
    <w:p w14:paraId="5D6BAADE" w14:textId="77777777" w:rsidR="00631BE4" w:rsidRPr="00FC0F14" w:rsidRDefault="00785DDD" w:rsidP="00DE6B7F">
      <w:pPr>
        <w:pStyle w:val="Bulletlist1"/>
        <w:rPr>
          <w:rtl/>
        </w:rPr>
      </w:pPr>
      <w:r w:rsidRPr="00FC0F14">
        <w:rPr>
          <w:rFonts w:hint="eastAsia"/>
          <w:rtl/>
        </w:rPr>
        <w:t>–</w:t>
      </w:r>
      <w:r w:rsidR="00631BE4" w:rsidRPr="00FC0F14">
        <w:rPr>
          <w:rFonts w:hint="cs"/>
          <w:rtl/>
        </w:rPr>
        <w:tab/>
        <w:t>منع الازدواج غير المقصود للجهود، والسماح في الوقت نفسه لكل منظمة بالاضطلاع بمهام ولايتها؛</w:t>
      </w:r>
    </w:p>
    <w:p w14:paraId="0686E968" w14:textId="77777777" w:rsidR="00785DDD" w:rsidRPr="00FC0F14" w:rsidRDefault="00785DDD" w:rsidP="00785DDD">
      <w:pPr>
        <w:rPr>
          <w:rtl/>
        </w:rPr>
      </w:pPr>
    </w:p>
    <w:p w14:paraId="00B4FDB2" w14:textId="77777777" w:rsidR="00785DDD" w:rsidRPr="00FC0F14" w:rsidRDefault="00785DDD" w:rsidP="00785DDD">
      <w:pPr>
        <w:rPr>
          <w:rtl/>
        </w:rPr>
      </w:pPr>
    </w:p>
    <w:p w14:paraId="3A755102" w14:textId="77777777" w:rsidR="00785DDD" w:rsidRPr="00FC0F14" w:rsidRDefault="00785DDD" w:rsidP="00785DDD">
      <w:pPr>
        <w:rPr>
          <w:rtl/>
        </w:rPr>
      </w:pPr>
      <w:r w:rsidRPr="00FC0F14">
        <w:rPr>
          <w:rtl/>
        </w:rPr>
        <w:br w:type="page"/>
      </w:r>
    </w:p>
    <w:p w14:paraId="41B18E2C" w14:textId="77777777" w:rsidR="00631BE4" w:rsidRPr="00FC0F14" w:rsidRDefault="00785DDD" w:rsidP="00DE6B7F">
      <w:pPr>
        <w:pStyle w:val="Bulletlist1"/>
        <w:rPr>
          <w:rtl/>
        </w:rPr>
      </w:pPr>
      <w:r w:rsidRPr="00FC0F14">
        <w:rPr>
          <w:rFonts w:hint="eastAsia"/>
          <w:rtl/>
        </w:rPr>
        <w:t>–</w:t>
      </w:r>
      <w:r w:rsidR="00631BE4" w:rsidRPr="00FC0F14">
        <w:rPr>
          <w:rFonts w:hint="cs"/>
          <w:rtl/>
        </w:rPr>
        <w:tab/>
        <w:t>توفير معلومات رسمية بشأن اعتماد منظمة ما على عمل منظمة أخرى؛</w:t>
      </w:r>
    </w:p>
    <w:p w14:paraId="53A8081F" w14:textId="77777777" w:rsidR="00631BE4" w:rsidRPr="00FC0F14" w:rsidRDefault="00785DDD" w:rsidP="00DE6B7F">
      <w:pPr>
        <w:pStyle w:val="Bulletlist1"/>
        <w:rPr>
          <w:rtl/>
        </w:rPr>
      </w:pPr>
      <w:r w:rsidRPr="00FC0F14">
        <w:rPr>
          <w:rFonts w:hint="eastAsia"/>
          <w:rtl/>
        </w:rPr>
        <w:t>–</w:t>
      </w:r>
      <w:r w:rsidR="00631BE4" w:rsidRPr="00FC0F14">
        <w:rPr>
          <w:rFonts w:hint="cs"/>
          <w:rtl/>
        </w:rPr>
        <w:tab/>
        <w:t>تبادل المعلومات بشأن مواضيع ذات اهتمام مشترك.</w:t>
      </w:r>
    </w:p>
    <w:p w14:paraId="704C7ACE" w14:textId="77777777" w:rsidR="00631BE4" w:rsidRPr="00FC0F14" w:rsidRDefault="00631BE4" w:rsidP="00631BE4">
      <w:pPr>
        <w:pStyle w:val="Heading2"/>
        <w:keepNext w:val="0"/>
      </w:pPr>
      <w:r w:rsidRPr="00FC0F14">
        <w:t>1.2</w:t>
      </w:r>
      <w:r w:rsidRPr="00FC0F14">
        <w:rPr>
          <w:rFonts w:hint="cs"/>
          <w:rtl/>
        </w:rPr>
        <w:tab/>
        <w:t>إقامة عملية الاتصال</w:t>
      </w:r>
    </w:p>
    <w:p w14:paraId="4110201B" w14:textId="77777777" w:rsidR="00631BE4" w:rsidRPr="00FC0F14" w:rsidRDefault="00631BE4" w:rsidP="00631BE4">
      <w:pPr>
        <w:rPr>
          <w:rtl/>
          <w:lang w:bidi="ar-EG"/>
        </w:rPr>
      </w:pPr>
      <w:r w:rsidRPr="00FC0F14">
        <w:rPr>
          <w:rFonts w:hint="cs"/>
          <w:rtl/>
        </w:rPr>
        <w:t xml:space="preserve">ينبغي النظر في إقامة عملية الاتصال مع منتدى/اتحاد تجاري على أساس كل حالة على حدة، وينبغي تقييمها بالعناية واليقظة الواجبتين باستعمال مجموعة المعايير المبينة في الملحق </w:t>
      </w:r>
      <w:r w:rsidRPr="00FC0F14">
        <w:t>A</w:t>
      </w:r>
      <w:r w:rsidRPr="00FC0F14">
        <w:rPr>
          <w:rFonts w:hint="cs"/>
          <w:rtl/>
        </w:rPr>
        <w:t>. وتُنشأ عادة عملية الاتصال هذه على مستوى لجنة الدراسات. وفي حالة الأفرقة المرتبطة بواحدة أو أكثر من لجان الدراسات، ينبغي أن تتم عملية التقييم وقرار المضي في إقامة الاتصال بواسطة لجنة الدراسات الرئيسية. ولتجنب تعدد الطلبات الموجهة إلى منتدى/اتحاد تجاري ما للحصول على معلومات فيما</w:t>
      </w:r>
      <w:r w:rsidRPr="00FC0F14">
        <w:rPr>
          <w:rFonts w:hint="eastAsia"/>
          <w:rtl/>
        </w:rPr>
        <w:t> </w:t>
      </w:r>
      <w:r w:rsidRPr="00FC0F14">
        <w:rPr>
          <w:rFonts w:hint="cs"/>
          <w:rtl/>
        </w:rPr>
        <w:t>يتعلق بالمعايير المبينة في الملحق</w:t>
      </w:r>
      <w:r w:rsidRPr="00FC0F14">
        <w:rPr>
          <w:rFonts w:hint="eastAsia"/>
          <w:rtl/>
        </w:rPr>
        <w:t> </w:t>
      </w:r>
      <w:r w:rsidRPr="00FC0F14">
        <w:t>A</w:t>
      </w:r>
      <w:r w:rsidRPr="00FC0F14">
        <w:rPr>
          <w:rFonts w:hint="cs"/>
          <w:rtl/>
        </w:rPr>
        <w:t>، ولتسهيل عملية التقييم التي تجريها لجان الدراسات، ينبغي لمدير مكتب تقييس</w:t>
      </w:r>
      <w:r w:rsidRPr="00FC0F14">
        <w:rPr>
          <w:rFonts w:hint="eastAsia"/>
          <w:rtl/>
        </w:rPr>
        <w:t> </w:t>
      </w:r>
      <w:r w:rsidRPr="00FC0F14">
        <w:rPr>
          <w:rFonts w:hint="cs"/>
          <w:rtl/>
        </w:rPr>
        <w:t>الاتصالات مفاتحة</w:t>
      </w:r>
      <w:r w:rsidRPr="00FC0F14">
        <w:rPr>
          <w:rFonts w:hint="eastAsia"/>
          <w:rtl/>
        </w:rPr>
        <w:t> </w:t>
      </w:r>
      <w:r w:rsidRPr="00FC0F14">
        <w:rPr>
          <w:rFonts w:hint="cs"/>
          <w:rtl/>
        </w:rPr>
        <w:t>المنتدى/الاتحاد</w:t>
      </w:r>
      <w:r w:rsidRPr="00FC0F14">
        <w:rPr>
          <w:rFonts w:hint="eastAsia"/>
          <w:rtl/>
        </w:rPr>
        <w:t> </w:t>
      </w:r>
      <w:r w:rsidRPr="00FC0F14">
        <w:rPr>
          <w:rFonts w:hint="cs"/>
          <w:rtl/>
        </w:rPr>
        <w:t>التجاري في ذلك ثم يقوم بإجراء تحليل مبدئي للرد. ويتضمن التذييل</w:t>
      </w:r>
      <w:r w:rsidRPr="00FC0F14">
        <w:rPr>
          <w:rFonts w:hint="eastAsia"/>
          <w:rtl/>
        </w:rPr>
        <w:t> </w:t>
      </w:r>
      <w:r w:rsidRPr="00FC0F14">
        <w:t>I</w:t>
      </w:r>
      <w:r w:rsidRPr="00FC0F14">
        <w:rPr>
          <w:rFonts w:hint="cs"/>
          <w:rtl/>
        </w:rPr>
        <w:t xml:space="preserve"> توضيحاً بيانياً لخطوات عملية الاتصال</w:t>
      </w:r>
      <w:r w:rsidRPr="00FC0F14">
        <w:rPr>
          <w:rFonts w:hint="eastAsia"/>
          <w:rtl/>
        </w:rPr>
        <w:t> </w:t>
      </w:r>
      <w:r w:rsidRPr="00FC0F14">
        <w:rPr>
          <w:rFonts w:hint="cs"/>
          <w:rtl/>
        </w:rPr>
        <w:t>هذه.</w:t>
      </w:r>
    </w:p>
    <w:p w14:paraId="22AC7B9C" w14:textId="77777777" w:rsidR="00631BE4" w:rsidRPr="00FC0F14" w:rsidRDefault="00631BE4" w:rsidP="00631BE4">
      <w:pPr>
        <w:pStyle w:val="Heading3"/>
        <w:rPr>
          <w:rtl/>
        </w:rPr>
      </w:pPr>
      <w:r w:rsidRPr="00FC0F14">
        <w:t>1.1.2</w:t>
      </w:r>
      <w:r w:rsidRPr="00FC0F14">
        <w:rPr>
          <w:rFonts w:hint="cs"/>
          <w:rtl/>
        </w:rPr>
        <w:tab/>
        <w:t>عملية الاتصال التي تبدأ</w:t>
      </w:r>
      <w:r w:rsidRPr="00FC0F14">
        <w:t xml:space="preserve"> </w:t>
      </w:r>
      <w:r w:rsidRPr="00FC0F14">
        <w:rPr>
          <w:rFonts w:hint="cs"/>
          <w:rtl/>
        </w:rPr>
        <w:t>بمبادرة من لجنة دراسات تابعة لقطاع تقييس الاتصالات</w:t>
      </w:r>
    </w:p>
    <w:p w14:paraId="4E0ED44E" w14:textId="77777777" w:rsidR="00631BE4" w:rsidRPr="00FC0F14" w:rsidRDefault="00631BE4" w:rsidP="00631BE4">
      <w:pPr>
        <w:spacing w:line="187" w:lineRule="auto"/>
        <w:rPr>
          <w:spacing w:val="-4"/>
          <w:rtl/>
          <w:lang w:bidi="ar-EG"/>
        </w:rPr>
      </w:pPr>
      <w:r w:rsidRPr="00FC0F14">
        <w:rPr>
          <w:rFonts w:hint="cs"/>
          <w:spacing w:val="-4"/>
          <w:rtl/>
        </w:rPr>
        <w:t xml:space="preserve">إذا رأت إحدى لجان الدراسات أن من المفيد إقامة عملية اتصال مع منتدى/اتحاد تجاري، ينبغي للجنة الدراسات أن ترجع أولاً إلى قائمة المنظمات المؤهلة بموجب التوصية </w:t>
      </w:r>
      <w:r w:rsidRPr="00FC0F14">
        <w:rPr>
          <w:spacing w:val="-4"/>
        </w:rPr>
        <w:t>ITU</w:t>
      </w:r>
      <w:r w:rsidRPr="00FC0F14">
        <w:rPr>
          <w:spacing w:val="-4"/>
        </w:rPr>
        <w:noBreakHyphen/>
        <w:t>T A.4</w:t>
      </w:r>
      <w:r w:rsidRPr="00FC0F14">
        <w:rPr>
          <w:rFonts w:hint="cs"/>
          <w:spacing w:val="-4"/>
          <w:rtl/>
          <w:lang w:bidi="ar-EG"/>
        </w:rPr>
        <w:t xml:space="preserve"> (انظر الفقرة </w:t>
      </w:r>
      <w:r w:rsidRPr="00FC0F14">
        <w:rPr>
          <w:spacing w:val="-4"/>
        </w:rPr>
        <w:t>3.2</w:t>
      </w:r>
      <w:r w:rsidRPr="00FC0F14">
        <w:rPr>
          <w:rFonts w:hint="cs"/>
          <w:spacing w:val="-4"/>
          <w:rtl/>
          <w:lang w:bidi="ar-EG"/>
        </w:rPr>
        <w:t>) وأن تحصل على نسخة من التحليل الذي أجراه المدير. وتقوم لجنة الدراسات باستعراض التحليل واتخاذ قرار بما إذا كان من المناسب إقامة اتصال مع هذا ال</w:t>
      </w:r>
      <w:r w:rsidRPr="00FC0F14">
        <w:rPr>
          <w:rFonts w:hint="cs"/>
          <w:spacing w:val="-4"/>
          <w:rtl/>
        </w:rPr>
        <w:t>منتدى/الاتحاد التجاري أم لا. وإذا كان المنتدى/الاتحاد التجاري المقصود غير مدرج في القائمة، يطلب رئيس لجنة الدراسات من مدير</w:t>
      </w:r>
      <w:r w:rsidRPr="00FC0F14">
        <w:rPr>
          <w:rFonts w:hint="eastAsia"/>
          <w:spacing w:val="-4"/>
          <w:rtl/>
        </w:rPr>
        <w:t> </w:t>
      </w:r>
      <w:r w:rsidRPr="00FC0F14">
        <w:rPr>
          <w:rFonts w:hint="cs"/>
          <w:spacing w:val="-4"/>
          <w:rtl/>
        </w:rPr>
        <w:t xml:space="preserve">المكتب أن يطلب من </w:t>
      </w:r>
      <w:r w:rsidRPr="00FC0F14">
        <w:rPr>
          <w:rFonts w:hint="cs"/>
          <w:spacing w:val="-4"/>
          <w:rtl/>
          <w:lang w:bidi="ar-EG"/>
        </w:rPr>
        <w:t>ال</w:t>
      </w:r>
      <w:r w:rsidRPr="00FC0F14">
        <w:rPr>
          <w:rFonts w:hint="cs"/>
          <w:spacing w:val="-4"/>
          <w:rtl/>
        </w:rPr>
        <w:t>منتدى/الاتحاد التجاري تقديم معلومات وملء الاستبيان الخاص بالشروط المؤهلة المبينة في الملحق</w:t>
      </w:r>
      <w:r w:rsidRPr="00FC0F14">
        <w:rPr>
          <w:rFonts w:hint="eastAsia"/>
          <w:spacing w:val="-4"/>
          <w:rtl/>
        </w:rPr>
        <w:t> </w:t>
      </w:r>
      <w:r w:rsidRPr="00FC0F14">
        <w:rPr>
          <w:spacing w:val="-4"/>
        </w:rPr>
        <w:t>A</w:t>
      </w:r>
      <w:r w:rsidRPr="00FC0F14">
        <w:rPr>
          <w:rFonts w:hint="cs"/>
          <w:spacing w:val="-4"/>
          <w:rtl/>
        </w:rPr>
        <w:t xml:space="preserve">. ويقوم المدير بإجراء تحليل مبدئي عن </w:t>
      </w:r>
      <w:r w:rsidRPr="00FC0F14">
        <w:rPr>
          <w:rFonts w:hint="cs"/>
          <w:spacing w:val="-4"/>
          <w:rtl/>
          <w:lang w:bidi="ar-EG"/>
        </w:rPr>
        <w:t>ال</w:t>
      </w:r>
      <w:r w:rsidRPr="00FC0F14">
        <w:rPr>
          <w:rFonts w:hint="cs"/>
          <w:spacing w:val="-4"/>
          <w:rtl/>
        </w:rPr>
        <w:t>منتدى/الاتحاد التجاري ويحيله إلى لجنة (أو لجان) الدراسات المعنية لاستعراضه واتخاذ قرار بإقامة الاتصال أم لا. ويحاط رؤساء لجان الدراسات المعنية الأخرى ومدير المكتب علماً على الفور بأي جوانب مثيرة للقلق. وإذا قررت لجنة الدراسات الموافقة، يشرع رئيسها في إجراء عملية الاتصال. ويتولى رئيس لجنة الدراسات تسهيل العملية كما هو مبين في الفقرة</w:t>
      </w:r>
      <w:r w:rsidRPr="00FC0F14">
        <w:rPr>
          <w:rFonts w:hint="eastAsia"/>
          <w:spacing w:val="-4"/>
          <w:rtl/>
        </w:rPr>
        <w:t> </w:t>
      </w:r>
      <w:r w:rsidRPr="00FC0F14">
        <w:rPr>
          <w:spacing w:val="-4"/>
        </w:rPr>
        <w:t>2.2</w:t>
      </w:r>
      <w:r w:rsidRPr="00FC0F14">
        <w:rPr>
          <w:rFonts w:hint="cs"/>
          <w:spacing w:val="-4"/>
          <w:rtl/>
        </w:rPr>
        <w:t>.</w:t>
      </w:r>
    </w:p>
    <w:p w14:paraId="29F39CDD" w14:textId="77777777" w:rsidR="00631BE4" w:rsidRPr="00FC0F14" w:rsidRDefault="00631BE4" w:rsidP="00631BE4">
      <w:pPr>
        <w:pStyle w:val="Heading3"/>
        <w:rPr>
          <w:rtl/>
        </w:rPr>
      </w:pPr>
      <w:r w:rsidRPr="00FC0F14">
        <w:t>2.1.2</w:t>
      </w:r>
      <w:r w:rsidRPr="00FC0F14">
        <w:rPr>
          <w:rFonts w:hint="cs"/>
          <w:rtl/>
        </w:rPr>
        <w:tab/>
        <w:t>عملية الاتصال التي تبدأ بمبادرة من منتدى/اتحاد تجاري</w:t>
      </w:r>
    </w:p>
    <w:p w14:paraId="01D58CAD" w14:textId="77777777" w:rsidR="00631BE4" w:rsidRPr="00FC0F14" w:rsidRDefault="00631BE4" w:rsidP="00631BE4">
      <w:pPr>
        <w:spacing w:line="187" w:lineRule="auto"/>
        <w:rPr>
          <w:rtl/>
          <w:lang w:bidi="ar-EG"/>
        </w:rPr>
      </w:pPr>
      <w:r w:rsidRPr="00FC0F14">
        <w:rPr>
          <w:rFonts w:hint="cs"/>
          <w:rtl/>
        </w:rPr>
        <w:t xml:space="preserve">إذا رغب منتدى/اتحاد تجاري في إقامة عملية اتصال مع إحدى لجان الدراسات، ينبغي للجنة الدراسات أن ترجع أولاً إلى قائمة المنظمات التي تنطبق عليها الشروط المؤهلة المبينة في التوصية </w:t>
      </w:r>
      <w:r w:rsidRPr="00FC0F14">
        <w:t>ITU</w:t>
      </w:r>
      <w:r w:rsidRPr="00FC0F14">
        <w:noBreakHyphen/>
        <w:t>T A.4</w:t>
      </w:r>
      <w:r w:rsidRPr="00FC0F14">
        <w:rPr>
          <w:rFonts w:hint="cs"/>
          <w:rtl/>
          <w:lang w:bidi="ar-EG"/>
        </w:rPr>
        <w:t xml:space="preserve"> (انظر الفقرة </w:t>
      </w:r>
      <w:r w:rsidRPr="00FC0F14">
        <w:t>3.2</w:t>
      </w:r>
      <w:r w:rsidRPr="00FC0F14">
        <w:rPr>
          <w:rFonts w:hint="cs"/>
          <w:rtl/>
          <w:lang w:bidi="ar-EG"/>
        </w:rPr>
        <w:t>) وأن تحصل على نسخة من تقييم المدير. وتقوم لجنة الدراسات باستعراض التحليل واتخاذ قرار بما إذا كان من المناسب إقامة اتصال مع هذا ال</w:t>
      </w:r>
      <w:r w:rsidRPr="00FC0F14">
        <w:rPr>
          <w:rFonts w:hint="cs"/>
          <w:rtl/>
        </w:rPr>
        <w:t>منتدى/الاتحاد</w:t>
      </w:r>
      <w:r w:rsidRPr="00FC0F14">
        <w:rPr>
          <w:rFonts w:hint="eastAsia"/>
          <w:rtl/>
        </w:rPr>
        <w:t> </w:t>
      </w:r>
      <w:r w:rsidRPr="00FC0F14">
        <w:rPr>
          <w:rFonts w:hint="cs"/>
          <w:rtl/>
        </w:rPr>
        <w:t xml:space="preserve">التجاري أم لا. وإذا كان المنتدى/الاتحاد التجاري المقصود غير مدرج في القائمة، يُطبق الإجراء المبين في الفقرة </w:t>
      </w:r>
      <w:r w:rsidRPr="00FC0F14">
        <w:t>1.1.2</w:t>
      </w:r>
      <w:r w:rsidRPr="00FC0F14">
        <w:rPr>
          <w:rFonts w:hint="cs"/>
          <w:rtl/>
        </w:rPr>
        <w:t>. ويحاط رؤساء لجان الدراسات المعنية الأخرى ومدير المكتب علماً على الفور بأي جوانب مثيرة للقلق. وإذا قررت لجنة الدراسات الموافقة، يمكن إقامة الاتصال. ويتولى رئيس لجنة الدراسات تسهيل العملية كما هو مبين في الفقرة</w:t>
      </w:r>
      <w:r w:rsidRPr="00FC0F14">
        <w:rPr>
          <w:rFonts w:hint="eastAsia"/>
          <w:rtl/>
        </w:rPr>
        <w:t> </w:t>
      </w:r>
      <w:r w:rsidRPr="00FC0F14">
        <w:t>2.2</w:t>
      </w:r>
      <w:r w:rsidRPr="00FC0F14">
        <w:rPr>
          <w:rFonts w:hint="cs"/>
          <w:rtl/>
        </w:rPr>
        <w:t>.</w:t>
      </w:r>
    </w:p>
    <w:p w14:paraId="788279C6" w14:textId="77777777" w:rsidR="00631BE4" w:rsidRPr="00FC0F14" w:rsidRDefault="00631BE4" w:rsidP="00631BE4">
      <w:pPr>
        <w:spacing w:line="187" w:lineRule="auto"/>
        <w:rPr>
          <w:rtl/>
        </w:rPr>
      </w:pPr>
      <w:r w:rsidRPr="00FC0F14">
        <w:rPr>
          <w:rFonts w:hint="cs"/>
          <w:rtl/>
        </w:rPr>
        <w:t>وإذا اتصل منتدى/</w:t>
      </w:r>
      <w:r w:rsidRPr="00FC0F14">
        <w:rPr>
          <w:rFonts w:hint="cs"/>
          <w:rtl/>
          <w:lang w:bidi="ar-EG"/>
        </w:rPr>
        <w:t>اتحاد تجاري</w:t>
      </w:r>
      <w:r w:rsidRPr="00FC0F14">
        <w:rPr>
          <w:rFonts w:hint="cs"/>
          <w:rtl/>
        </w:rPr>
        <w:t xml:space="preserve"> بمدير مكتب تقييس الاتصالات من أجل إقامة عملية اتصال مع قطاع تقييس الاتصالات، ينبغي للمدير أن يحدد أولاً ما إذا كان ذلك مفيداً:</w:t>
      </w:r>
    </w:p>
    <w:p w14:paraId="40869239" w14:textId="77777777" w:rsidR="00631BE4" w:rsidRPr="00FC0F14" w:rsidRDefault="00631BE4" w:rsidP="00F013EA">
      <w:pPr>
        <w:pStyle w:val="enumlev1"/>
        <w:rPr>
          <w:rtl/>
        </w:rPr>
      </w:pPr>
      <w:r w:rsidRPr="00470680">
        <w:rPr>
          <w:rFonts w:hint="cs"/>
          <w:iCs/>
          <w:rtl/>
        </w:rPr>
        <w:t xml:space="preserve"> أ )</w:t>
      </w:r>
      <w:r w:rsidRPr="00FC0F14">
        <w:rPr>
          <w:rFonts w:hint="cs"/>
          <w:iCs/>
          <w:rtl/>
        </w:rPr>
        <w:tab/>
      </w:r>
      <w:r w:rsidRPr="00FC0F14">
        <w:rPr>
          <w:rFonts w:hint="cs"/>
          <w:rtl/>
        </w:rPr>
        <w:t>لقطاع تقييس الاتصالات (بالنسبة لقضايا السياسات ذات الصلة)؛ أو</w:t>
      </w:r>
    </w:p>
    <w:p w14:paraId="05A477D7" w14:textId="77777777" w:rsidR="00631BE4" w:rsidRPr="00FC0F14" w:rsidRDefault="00631BE4" w:rsidP="00F013EA">
      <w:pPr>
        <w:pStyle w:val="enumlev1"/>
        <w:rPr>
          <w:rtl/>
        </w:rPr>
      </w:pPr>
      <w:r w:rsidRPr="00470680">
        <w:rPr>
          <w:rFonts w:hint="cs"/>
          <w:iCs/>
          <w:rtl/>
        </w:rPr>
        <w:t>ب)</w:t>
      </w:r>
      <w:r w:rsidRPr="00FC0F14">
        <w:rPr>
          <w:rFonts w:hint="cs"/>
          <w:iCs/>
          <w:rtl/>
        </w:rPr>
        <w:tab/>
      </w:r>
      <w:r w:rsidRPr="00FC0F14">
        <w:rPr>
          <w:rFonts w:hint="cs"/>
          <w:rtl/>
        </w:rPr>
        <w:t>لواحدة أو أكثر من لجان الدراسات (بالنسبة للموضوعات المتصلة بعملها).</w:t>
      </w:r>
    </w:p>
    <w:p w14:paraId="1196327F" w14:textId="77777777" w:rsidR="00785DDD" w:rsidRPr="00FC0F14" w:rsidRDefault="00785DDD" w:rsidP="00785DDD">
      <w:pPr>
        <w:rPr>
          <w:rtl/>
        </w:rPr>
      </w:pPr>
    </w:p>
    <w:p w14:paraId="4A1BFF3D" w14:textId="77777777" w:rsidR="00785DDD" w:rsidRPr="00FC0F14" w:rsidRDefault="00785DDD" w:rsidP="00785DDD">
      <w:pPr>
        <w:rPr>
          <w:rtl/>
        </w:rPr>
      </w:pPr>
    </w:p>
    <w:p w14:paraId="2F1B9D7B" w14:textId="77777777" w:rsidR="00785DDD" w:rsidRPr="00FC0F14" w:rsidRDefault="00785DDD" w:rsidP="00785DDD">
      <w:pPr>
        <w:rPr>
          <w:rtl/>
        </w:rPr>
      </w:pPr>
      <w:r w:rsidRPr="00FC0F14">
        <w:rPr>
          <w:rtl/>
        </w:rPr>
        <w:br w:type="page"/>
      </w:r>
    </w:p>
    <w:p w14:paraId="517534C0" w14:textId="77777777" w:rsidR="00631BE4" w:rsidRPr="00FC0F14" w:rsidRDefault="00631BE4" w:rsidP="00631BE4">
      <w:pPr>
        <w:spacing w:line="187" w:lineRule="auto"/>
        <w:rPr>
          <w:rtl/>
        </w:rPr>
      </w:pPr>
      <w:r w:rsidRPr="00FC0F14">
        <w:rPr>
          <w:rFonts w:hint="cs"/>
          <w:rtl/>
        </w:rPr>
        <w:t>وفي الحالة</w:t>
      </w:r>
      <w:r w:rsidRPr="00FC0F14">
        <w:rPr>
          <w:rFonts w:hint="cs"/>
          <w:i/>
          <w:iCs/>
          <w:rtl/>
        </w:rPr>
        <w:t xml:space="preserve"> أ)</w:t>
      </w:r>
      <w:r w:rsidRPr="00FC0F14">
        <w:rPr>
          <w:rFonts w:hint="cs"/>
          <w:rtl/>
        </w:rPr>
        <w:t xml:space="preserve">، يقوم المدير بتقييم المنتدى/الاتحاد التجاري طبقاً للمعايير المبينة في الملحق </w:t>
      </w:r>
      <w:r w:rsidRPr="00FC0F14">
        <w:t>A</w:t>
      </w:r>
      <w:r w:rsidRPr="00FC0F14">
        <w:rPr>
          <w:rFonts w:hint="cs"/>
          <w:rtl/>
        </w:rPr>
        <w:t>. وإذا قرر المدير الموافقة، يقوم بإنشاء عملية الاتصال ويبلغ الفريق الاستشاري لتقييس الاتصالات وجميع لجان الدراسات، بذلك.</w:t>
      </w:r>
    </w:p>
    <w:p w14:paraId="18758504" w14:textId="77777777" w:rsidR="00631BE4" w:rsidRPr="00FC0F14" w:rsidRDefault="00631BE4" w:rsidP="00631BE4">
      <w:pPr>
        <w:spacing w:line="187" w:lineRule="auto"/>
      </w:pPr>
      <w:r w:rsidRPr="00FC0F14">
        <w:rPr>
          <w:rFonts w:hint="cs"/>
          <w:rtl/>
        </w:rPr>
        <w:t xml:space="preserve">وفي الحالة </w:t>
      </w:r>
      <w:r w:rsidRPr="00FC0F14">
        <w:rPr>
          <w:rFonts w:hint="cs"/>
          <w:i/>
          <w:iCs/>
          <w:rtl/>
        </w:rPr>
        <w:t>ب)</w:t>
      </w:r>
      <w:r w:rsidRPr="00FC0F14">
        <w:rPr>
          <w:rFonts w:hint="cs"/>
          <w:rtl/>
        </w:rPr>
        <w:t>، يقوم المدير بإجراء تحليل ويحيله إلى لجنة (أو لجان) الدراسات المعنية التي تمضي على نحو ما هو مبين في المقطع الأول من الفقرة</w:t>
      </w:r>
      <w:r w:rsidRPr="00FC0F14">
        <w:rPr>
          <w:rFonts w:hint="eastAsia"/>
          <w:rtl/>
        </w:rPr>
        <w:t> </w:t>
      </w:r>
      <w:r w:rsidRPr="00FC0F14">
        <w:t>2.1.2</w:t>
      </w:r>
      <w:r w:rsidRPr="00FC0F14">
        <w:rPr>
          <w:rFonts w:hint="cs"/>
          <w:rtl/>
        </w:rPr>
        <w:t>. وإذا كان ذلك يعني عدة لجان للدراسات، يُبلغ قرار كل منها إلى اللجان الأخرى وإلى الفريق</w:t>
      </w:r>
      <w:r w:rsidRPr="00FC0F14">
        <w:rPr>
          <w:rFonts w:hint="eastAsia"/>
          <w:rtl/>
        </w:rPr>
        <w:t> </w:t>
      </w:r>
      <w:r w:rsidRPr="00FC0F14">
        <w:rPr>
          <w:rFonts w:hint="cs"/>
          <w:rtl/>
        </w:rPr>
        <w:t>الاستشاري لتقييس الاتصالات وإلى مدير مكتب تقييس الاتصالات.</w:t>
      </w:r>
    </w:p>
    <w:p w14:paraId="6F7CA711" w14:textId="77777777" w:rsidR="00631BE4" w:rsidRPr="00FC0F14" w:rsidRDefault="00631BE4" w:rsidP="00631BE4">
      <w:pPr>
        <w:pStyle w:val="Heading2"/>
        <w:rPr>
          <w:rtl/>
        </w:rPr>
      </w:pPr>
      <w:r w:rsidRPr="00FC0F14">
        <w:t>2.2</w:t>
      </w:r>
      <w:r w:rsidRPr="00FC0F14">
        <w:rPr>
          <w:rFonts w:hint="cs"/>
          <w:rtl/>
        </w:rPr>
        <w:tab/>
        <w:t>عملية الاتصال بعد إنشائها</w:t>
      </w:r>
    </w:p>
    <w:p w14:paraId="1C22355C" w14:textId="77777777" w:rsidR="00631BE4" w:rsidRPr="00FC0F14" w:rsidRDefault="00631BE4" w:rsidP="00631BE4">
      <w:pPr>
        <w:pStyle w:val="Heading3"/>
      </w:pPr>
      <w:r w:rsidRPr="00FC0F14">
        <w:t>1.2.2</w:t>
      </w:r>
      <w:r w:rsidRPr="00FC0F14">
        <w:rPr>
          <w:rFonts w:hint="cs"/>
          <w:rtl/>
        </w:rPr>
        <w:tab/>
        <w:t xml:space="preserve">الوثائق المرسلة للمنتديات/الاتحادات التجارية المؤهلة بموجب التوصية </w:t>
      </w:r>
      <w:r w:rsidRPr="00FC0F14">
        <w:t>ITU</w:t>
      </w:r>
      <w:r w:rsidRPr="00FC0F14">
        <w:noBreakHyphen/>
        <w:t>T A.4</w:t>
      </w:r>
    </w:p>
    <w:p w14:paraId="6765B966" w14:textId="77777777" w:rsidR="00631BE4" w:rsidRPr="00FC0F14" w:rsidRDefault="00631BE4" w:rsidP="00631BE4">
      <w:pPr>
        <w:spacing w:line="187" w:lineRule="auto"/>
        <w:rPr>
          <w:rtl/>
          <w:lang w:bidi="ar-EG"/>
        </w:rPr>
      </w:pPr>
      <w:r w:rsidRPr="00FC0F14">
        <w:rPr>
          <w:rFonts w:hint="cs"/>
          <w:rtl/>
        </w:rPr>
        <w:t xml:space="preserve">يمكن أن ينشأ اقتراح إرسال </w:t>
      </w:r>
      <w:r w:rsidRPr="00FC0F14">
        <w:rPr>
          <w:rFonts w:hint="cs"/>
          <w:rtl/>
          <w:lang w:bidi="ar-EG"/>
        </w:rPr>
        <w:t xml:space="preserve">بيان اتصال </w:t>
      </w:r>
      <w:r w:rsidRPr="00FC0F14">
        <w:rPr>
          <w:rFonts w:hint="cs"/>
          <w:rtl/>
        </w:rPr>
        <w:t>إلى المنتدى/الاتحاد التجاري الذي تنطبق عليه الشروط المؤهلة المبينة في التوصية</w:t>
      </w:r>
      <w:r w:rsidRPr="00FC0F14">
        <w:rPr>
          <w:rFonts w:hint="eastAsia"/>
          <w:rtl/>
        </w:rPr>
        <w:t> </w:t>
      </w:r>
      <w:r w:rsidRPr="00FC0F14">
        <w:t>ITU</w:t>
      </w:r>
      <w:r w:rsidRPr="00FC0F14">
        <w:noBreakHyphen/>
        <w:t>T A.4</w:t>
      </w:r>
      <w:r w:rsidRPr="00FC0F14">
        <w:rPr>
          <w:rFonts w:hint="cs"/>
          <w:rtl/>
          <w:lang w:bidi="ar-EG"/>
        </w:rPr>
        <w:t xml:space="preserve"> في إطار عمل فريق مقرر أو فرقة عمل أو لجنة دراسات. ويتخذ القرار بإرسال هذه المعلومات من قبل رئيس لجنة الدراسات بالتشاور مع رئيس فرقة العمل المعنية، وإذا كانت ناشئة عن اجتماع لجنة دراسات، بالاتفاق مع لجنة الدراسات. يقوم مكتب تقييس الاتصالات بإرسال الوثائق إلى المنتدى/الاتحاد التجاري نيابة عن لجنة الدراسات.</w:t>
      </w:r>
    </w:p>
    <w:p w14:paraId="448679FC" w14:textId="77777777" w:rsidR="00631BE4" w:rsidRPr="00FC0F14" w:rsidRDefault="00631BE4" w:rsidP="00631BE4">
      <w:r w:rsidRPr="00FC0F14">
        <w:rPr>
          <w:rFonts w:hint="cs"/>
          <w:rtl/>
          <w:lang w:bidi="ar-EG"/>
        </w:rPr>
        <w:t>وإذا دعت الضرورة يمكن إعداد بيان الاتصال، ما بين الاجتماعات المقررة، بواسطة عملية مراسلة ملائمة ويوافق عليه رئيس</w:t>
      </w:r>
      <w:r w:rsidRPr="00FC0F14">
        <w:rPr>
          <w:rFonts w:hint="eastAsia"/>
          <w:rtl/>
          <w:lang w:bidi="ar-EG"/>
        </w:rPr>
        <w:t> </w:t>
      </w:r>
      <w:r w:rsidRPr="00FC0F14">
        <w:rPr>
          <w:rFonts w:hint="cs"/>
          <w:rtl/>
          <w:lang w:bidi="ar-EG"/>
        </w:rPr>
        <w:t>لجنة الدراسات بالتشاور مع إدارة اللجنة.</w:t>
      </w:r>
    </w:p>
    <w:p w14:paraId="7602A304" w14:textId="77777777" w:rsidR="00631BE4" w:rsidRPr="00FC0F14" w:rsidRDefault="00631BE4" w:rsidP="00631BE4">
      <w:pPr>
        <w:pStyle w:val="Heading3"/>
      </w:pPr>
      <w:r w:rsidRPr="00FC0F14">
        <w:t>2.2.2</w:t>
      </w:r>
      <w:r w:rsidRPr="00FC0F14">
        <w:rPr>
          <w:rFonts w:hint="cs"/>
          <w:rtl/>
        </w:rPr>
        <w:tab/>
        <w:t xml:space="preserve">الوثائق الواردة من المنتديات/الاتحادات التجارية المؤهلة بموجب التوصية </w:t>
      </w:r>
      <w:r w:rsidRPr="00FC0F14">
        <w:t>ITU</w:t>
      </w:r>
      <w:r w:rsidRPr="00FC0F14">
        <w:noBreakHyphen/>
        <w:t>T A.4</w:t>
      </w:r>
    </w:p>
    <w:p w14:paraId="5E34D4ED" w14:textId="77777777" w:rsidR="00631BE4" w:rsidRPr="00FC0F14" w:rsidRDefault="00631BE4" w:rsidP="00631BE4">
      <w:pPr>
        <w:rPr>
          <w:rtl/>
          <w:lang w:bidi="ar-EG"/>
        </w:rPr>
      </w:pPr>
      <w:r w:rsidRPr="00FC0F14">
        <w:rPr>
          <w:rFonts w:hint="cs"/>
          <w:rtl/>
        </w:rPr>
        <w:t xml:space="preserve">ينبغي أن تكون الوثائق التي تُقدمها المنتديات/الاتحادات التجارية المؤهلة إلى قطاع تقييس الاتصالات مطابقة للمعيار </w:t>
      </w:r>
      <w:r w:rsidRPr="00FC0F14">
        <w:t>8</w:t>
      </w:r>
      <w:r w:rsidRPr="00FC0F14">
        <w:rPr>
          <w:rFonts w:hint="cs"/>
          <w:rtl/>
        </w:rPr>
        <w:t xml:space="preserve"> المبين في الملحق </w:t>
      </w:r>
      <w:r w:rsidRPr="00FC0F14">
        <w:t>A</w:t>
      </w:r>
      <w:r w:rsidRPr="00FC0F14">
        <w:rPr>
          <w:rFonts w:hint="cs"/>
          <w:rtl/>
        </w:rPr>
        <w:t>. ولا تصدر هذه الوثائق كمساهمات. وبمجرد وصولها فإنها تتاح وذلك بالاتفاق مع رئيس لجنة الدراسات لكي تبحثها مسبقاً اللجان المعنية. وبالإضافة إلى ذلك، فإنها تصدر كوثيقة للجنة المعنية مع الإشارة إلى المنتدى/الاتحاد التجاري الذي صدرت عنه، أي كوثيقة مؤقتة لاجتماع للجنة الدراسات أو فرقة العمل، أو كوثيقة لاجتماع فريق المقرر. وفي هذه الحالة الأخيرة ينبغي أن يسجل تسلم وتوفر الوثيقة الواردة في تقرير اجتماع فريق المقرر.</w:t>
      </w:r>
    </w:p>
    <w:p w14:paraId="2BD96755" w14:textId="77777777" w:rsidR="00631BE4" w:rsidRPr="00FC0F14" w:rsidRDefault="00631BE4" w:rsidP="00631BE4">
      <w:pPr>
        <w:pStyle w:val="Heading2"/>
      </w:pPr>
      <w:r w:rsidRPr="00FC0F14">
        <w:t>3.2</w:t>
      </w:r>
      <w:r w:rsidRPr="00FC0F14">
        <w:rPr>
          <w:rFonts w:hint="cs"/>
          <w:rtl/>
        </w:rPr>
        <w:tab/>
        <w:t xml:space="preserve">قائمة المنظمات المؤهلة بموجب التوصية </w:t>
      </w:r>
      <w:r w:rsidRPr="00FC0F14">
        <w:t>ITU</w:t>
      </w:r>
      <w:r w:rsidRPr="00FC0F14">
        <w:noBreakHyphen/>
        <w:t>T A.4</w:t>
      </w:r>
    </w:p>
    <w:p w14:paraId="4E5DFC8C" w14:textId="77777777" w:rsidR="00631BE4" w:rsidRPr="00FC0F14" w:rsidRDefault="00631BE4" w:rsidP="00631BE4">
      <w:r w:rsidRPr="00FC0F14">
        <w:rPr>
          <w:rFonts w:hint="cs"/>
          <w:rtl/>
        </w:rPr>
        <w:t>يطلب من مدير مكتب تقييس الاتصالات تحديث قائمة المنتديات/الاتحادات التجارية المؤهلة بموجب التوصية</w:t>
      </w:r>
      <w:r w:rsidRPr="00FC0F14">
        <w:rPr>
          <w:rFonts w:hint="eastAsia"/>
          <w:rtl/>
        </w:rPr>
        <w:t> </w:t>
      </w:r>
      <w:r w:rsidRPr="00FC0F14">
        <w:t>ITU</w:t>
      </w:r>
      <w:r w:rsidRPr="00FC0F14">
        <w:noBreakHyphen/>
        <w:t>T A.4</w:t>
      </w:r>
      <w:r w:rsidRPr="00FC0F14">
        <w:rPr>
          <w:rFonts w:hint="cs"/>
          <w:rtl/>
        </w:rPr>
        <w:t xml:space="preserve"> الجاري تقييمها و/أو التي تكون قد تمت الموافقة عليها بالنسبة لعملية الاتصال، بما في ذلك تحديد لجان الدراسات المعنية وتيسير الحصول على هذه المعلومات على الخط.</w:t>
      </w:r>
    </w:p>
    <w:p w14:paraId="06AE6A71" w14:textId="77777777" w:rsidR="00631BE4" w:rsidRPr="00FC0F14" w:rsidRDefault="00631BE4" w:rsidP="00631BE4">
      <w:pPr>
        <w:pStyle w:val="Heading2"/>
        <w:rPr>
          <w:rtl/>
        </w:rPr>
      </w:pPr>
      <w:r w:rsidRPr="00FC0F14">
        <w:t>4.2</w:t>
      </w:r>
      <w:r w:rsidRPr="00FC0F14">
        <w:rPr>
          <w:rFonts w:hint="cs"/>
          <w:rtl/>
        </w:rPr>
        <w:tab/>
        <w:t>ترتيبات حقوق التأليف</w:t>
      </w:r>
    </w:p>
    <w:p w14:paraId="6C3633E2" w14:textId="77777777" w:rsidR="00631BE4" w:rsidRPr="00FC0F14" w:rsidRDefault="00631BE4" w:rsidP="00631BE4">
      <w:pPr>
        <w:rPr>
          <w:rtl/>
        </w:rPr>
      </w:pPr>
      <w:r w:rsidRPr="00FC0F14">
        <w:rPr>
          <w:rFonts w:hint="cs"/>
          <w:rtl/>
        </w:rPr>
        <w:t>يكون موضوع إدخال التعديلات على نصوص وترتيبات تراخيص حقوق التأليف المعفاة من الرسوم، بما في ذلك حق الترخيص من الباطن، بالنسبة للنصوص التي يقبلها إما قطاع تقييس الاتصالات أو المنتديات/الاتحادات التجارية والجهات التي تنشرها وغيرها من الجهات، محل اتفاق بين مكتب تقييس الاتصالات والمنتديات/الاتحادات التجارية المعنية. ومع ذلك، تحتفظ المنظمة الأصلية بحقوق تأليف النصوص الصادرة عنها.</w:t>
      </w:r>
    </w:p>
    <w:p w14:paraId="76716633" w14:textId="77777777" w:rsidR="00785DDD" w:rsidRPr="00FC0F14" w:rsidRDefault="00785DDD" w:rsidP="00785DDD">
      <w:pPr>
        <w:rPr>
          <w:rtl/>
        </w:rPr>
      </w:pPr>
    </w:p>
    <w:p w14:paraId="776AB187" w14:textId="77777777" w:rsidR="00631BE4" w:rsidRPr="00FC0F14" w:rsidRDefault="00631BE4" w:rsidP="00785DDD">
      <w:pPr>
        <w:rPr>
          <w:sz w:val="28"/>
          <w:szCs w:val="40"/>
          <w:rtl/>
          <w:lang w:eastAsia="zh-CN" w:bidi="ar-EG"/>
        </w:rPr>
      </w:pPr>
      <w:r w:rsidRPr="00FC0F14">
        <w:rPr>
          <w:rtl/>
        </w:rPr>
        <w:br w:type="page"/>
      </w:r>
    </w:p>
    <w:p w14:paraId="532983C0" w14:textId="77777777" w:rsidR="00631BE4" w:rsidRPr="00FC0F14" w:rsidRDefault="00631BE4" w:rsidP="00785DDD">
      <w:pPr>
        <w:pStyle w:val="AnnexNo"/>
      </w:pPr>
      <w:r w:rsidRPr="00FC0F14">
        <w:rPr>
          <w:rFonts w:hint="cs"/>
          <w:rtl/>
        </w:rPr>
        <w:t xml:space="preserve">الملحق </w:t>
      </w:r>
      <w:r w:rsidRPr="00FC0F14">
        <w:t>A</w:t>
      </w:r>
    </w:p>
    <w:p w14:paraId="7AB03264" w14:textId="77777777" w:rsidR="00631BE4" w:rsidRPr="00FC0F14" w:rsidRDefault="00631BE4" w:rsidP="00631BE4">
      <w:pPr>
        <w:pStyle w:val="Annextitle"/>
        <w:rPr>
          <w:rtl/>
        </w:rPr>
      </w:pPr>
      <w:r w:rsidRPr="00FC0F14">
        <w:rPr>
          <w:rFonts w:hint="cs"/>
          <w:rtl/>
        </w:rPr>
        <w:t>المعايير المؤهلة للمنتديات/الاتحادات التجارية في عملية الاتصالات</w:t>
      </w:r>
    </w:p>
    <w:p w14:paraId="548A17C5" w14:textId="77777777" w:rsidR="00631BE4" w:rsidRPr="00FC0F14" w:rsidRDefault="00631BE4" w:rsidP="00785DDD">
      <w:pPr>
        <w:pStyle w:val="Normalcenteraligned"/>
        <w:rPr>
          <w:b/>
          <w:bCs/>
          <w:rtl/>
        </w:rPr>
      </w:pPr>
      <w:r w:rsidRPr="00FC0F14">
        <w:rPr>
          <w:rFonts w:hint="cs"/>
          <w:rtl/>
        </w:rPr>
        <w:t>(يشكل هذا الملحق جزءاً لا يتجزأ من هذه التوصية)</w:t>
      </w:r>
    </w:p>
    <w:p w14:paraId="50BEBAB4" w14:textId="77777777" w:rsidR="00631BE4" w:rsidRPr="00FC0F14" w:rsidRDefault="007908AE" w:rsidP="00631BE4">
      <w:pPr>
        <w:pStyle w:val="Note"/>
        <w:spacing w:before="240" w:after="120"/>
        <w:rPr>
          <w:rtl/>
        </w:rPr>
      </w:pPr>
      <w:r w:rsidRPr="00FC0F14">
        <w:rPr>
          <w:rFonts w:hint="cs"/>
          <w:rtl/>
        </w:rPr>
        <w:t>ملاحظة</w:t>
      </w:r>
      <w:r w:rsidR="00631BE4" w:rsidRPr="00FC0F14">
        <w:rPr>
          <w:rFonts w:hint="cs"/>
          <w:rtl/>
        </w:rPr>
        <w:t xml:space="preserve"> </w:t>
      </w:r>
      <w:r w:rsidR="003041DD" w:rsidRPr="00FC0F14">
        <w:rPr>
          <w:rtl/>
        </w:rPr>
        <w:t>–</w:t>
      </w:r>
      <w:r w:rsidR="00631BE4" w:rsidRPr="00FC0F14">
        <w:rPr>
          <w:rFonts w:hint="cs"/>
          <w:rtl/>
        </w:rPr>
        <w:t xml:space="preserve"> قد تشترط إحدى الإدارات أن تتقيد "الاتصالات" التي ترسلها المنتديات/الاتحادات التجارية الخاضعة لولايتها إلى قطاع تقييس الاتصالات أو لجان الدراسات، بالإجراءات الوطنية المقررة.</w:t>
      </w:r>
    </w:p>
    <w:tbl>
      <w:tblPr>
        <w:bidiVisual/>
        <w:tblW w:w="4988" w:type="pct"/>
        <w:jc w:val="center"/>
        <w:tblLayout w:type="fixed"/>
        <w:tblCellMar>
          <w:left w:w="80" w:type="dxa"/>
          <w:right w:w="80" w:type="dxa"/>
        </w:tblCellMar>
        <w:tblLook w:val="0020" w:firstRow="1" w:lastRow="0" w:firstColumn="0" w:lastColumn="0" w:noHBand="0" w:noVBand="0"/>
      </w:tblPr>
      <w:tblGrid>
        <w:gridCol w:w="3106"/>
        <w:gridCol w:w="6496"/>
      </w:tblGrid>
      <w:tr w:rsidR="00631BE4" w:rsidRPr="00FC0F14" w14:paraId="7C716070" w14:textId="77777777" w:rsidTr="0028397C">
        <w:trPr>
          <w:tblHeader/>
          <w:jc w:val="center"/>
        </w:trPr>
        <w:tc>
          <w:tcPr>
            <w:tcW w:w="3109" w:type="dxa"/>
            <w:tcBorders>
              <w:top w:val="single" w:sz="6" w:space="0" w:color="auto"/>
              <w:left w:val="single" w:sz="6" w:space="0" w:color="auto"/>
              <w:bottom w:val="single" w:sz="6" w:space="0" w:color="auto"/>
              <w:right w:val="single" w:sz="6" w:space="0" w:color="auto"/>
            </w:tcBorders>
          </w:tcPr>
          <w:p w14:paraId="400D78F0" w14:textId="77777777" w:rsidR="00631BE4" w:rsidRPr="00470680" w:rsidRDefault="00631BE4" w:rsidP="00D43925">
            <w:pPr>
              <w:pStyle w:val="Tableheadwhitecentred"/>
              <w:spacing w:before="60" w:after="60" w:line="260" w:lineRule="exact"/>
              <w:rPr>
                <w:b/>
                <w:bCs/>
                <w:color w:val="auto"/>
              </w:rPr>
            </w:pPr>
            <w:r w:rsidRPr="00470680">
              <w:rPr>
                <w:rFonts w:hint="cs"/>
                <w:b/>
                <w:bCs/>
                <w:color w:val="auto"/>
                <w:rtl/>
              </w:rPr>
              <w:t>الخصائص المميزة للمنتديات/الاتحادات التجارية</w:t>
            </w:r>
          </w:p>
        </w:tc>
        <w:tc>
          <w:tcPr>
            <w:tcW w:w="6501" w:type="dxa"/>
            <w:tcBorders>
              <w:top w:val="single" w:sz="6" w:space="0" w:color="auto"/>
              <w:bottom w:val="single" w:sz="6" w:space="0" w:color="auto"/>
              <w:right w:val="single" w:sz="6" w:space="0" w:color="auto"/>
            </w:tcBorders>
          </w:tcPr>
          <w:p w14:paraId="5FE55817" w14:textId="77777777" w:rsidR="00631BE4" w:rsidRPr="00470680" w:rsidRDefault="00631BE4" w:rsidP="00D43925">
            <w:pPr>
              <w:pStyle w:val="Tableheadwhitecentred"/>
              <w:spacing w:before="60" w:after="60" w:line="260" w:lineRule="exact"/>
              <w:rPr>
                <w:b/>
                <w:bCs/>
                <w:color w:val="auto"/>
              </w:rPr>
            </w:pPr>
            <w:r w:rsidRPr="00470680">
              <w:rPr>
                <w:rFonts w:hint="cs"/>
                <w:b/>
                <w:bCs/>
                <w:color w:val="auto"/>
                <w:rtl/>
              </w:rPr>
              <w:t>الصفات المرغوبة</w:t>
            </w:r>
          </w:p>
        </w:tc>
      </w:tr>
      <w:tr w:rsidR="00631BE4" w:rsidRPr="00FC0F14" w14:paraId="2A459CE4" w14:textId="77777777" w:rsidTr="0028397C">
        <w:trPr>
          <w:jc w:val="center"/>
        </w:trPr>
        <w:tc>
          <w:tcPr>
            <w:tcW w:w="3109" w:type="dxa"/>
            <w:tcBorders>
              <w:top w:val="single" w:sz="6" w:space="0" w:color="auto"/>
              <w:left w:val="single" w:sz="6" w:space="0" w:color="auto"/>
              <w:bottom w:val="single" w:sz="6" w:space="0" w:color="auto"/>
              <w:right w:val="single" w:sz="6" w:space="0" w:color="auto"/>
            </w:tcBorders>
            <w:vAlign w:val="center"/>
          </w:tcPr>
          <w:p w14:paraId="248DB315" w14:textId="77777777" w:rsidR="00631BE4" w:rsidRPr="00FC0F14" w:rsidRDefault="00631BE4" w:rsidP="00D43925">
            <w:pPr>
              <w:pStyle w:val="Tabletextsmallbullet"/>
              <w:spacing w:before="60" w:after="60" w:line="260" w:lineRule="exact"/>
              <w:jc w:val="left"/>
            </w:pPr>
            <w:r w:rsidRPr="00FC0F14">
              <w:rPr>
                <w:rStyle w:val="Left-to-Right"/>
              </w:rPr>
              <w:t>(1</w:t>
            </w:r>
            <w:r w:rsidR="00402D37" w:rsidRPr="00FC0F14">
              <w:rPr>
                <w:rtl/>
              </w:rPr>
              <w:tab/>
            </w:r>
            <w:r w:rsidRPr="00FC0F14">
              <w:rPr>
                <w:rtl/>
              </w:rPr>
              <w:t>أهدافها/علاقتها</w:t>
            </w:r>
            <w:r w:rsidRPr="00FC0F14">
              <w:rPr>
                <w:rFonts w:hint="cs"/>
                <w:rtl/>
              </w:rPr>
              <w:t xml:space="preserve"> بعمل قطاع تقييس الاتصالات</w:t>
            </w:r>
          </w:p>
        </w:tc>
        <w:tc>
          <w:tcPr>
            <w:tcW w:w="6501" w:type="dxa"/>
            <w:tcBorders>
              <w:top w:val="single" w:sz="6" w:space="0" w:color="auto"/>
              <w:bottom w:val="single" w:sz="6" w:space="0" w:color="auto"/>
              <w:right w:val="single" w:sz="6" w:space="0" w:color="auto"/>
            </w:tcBorders>
            <w:vAlign w:val="center"/>
          </w:tcPr>
          <w:p w14:paraId="6B1BF2FC" w14:textId="77777777" w:rsidR="00631BE4" w:rsidRPr="00FC0F14" w:rsidRDefault="00631BE4" w:rsidP="00D43925">
            <w:pPr>
              <w:pStyle w:val="Tabletextsmall"/>
              <w:pageBreakBefore w:val="0"/>
              <w:spacing w:before="60" w:after="60" w:line="260" w:lineRule="exact"/>
            </w:pPr>
            <w:r w:rsidRPr="00FC0F14">
              <w:rPr>
                <w:rFonts w:hint="cs"/>
                <w:rtl/>
              </w:rPr>
              <w:t>ينبغي أن تشير الأهداف إلى المعايير الدولية/التوصيات، أو إلى تقديم مساهمات إلى المنظمات الدولية المعنية بوضع المعايير، وخصوصاً قطاع تقييس الاتصالات في الاتحاد.</w:t>
            </w:r>
          </w:p>
        </w:tc>
      </w:tr>
      <w:tr w:rsidR="00631BE4" w:rsidRPr="00FC0F14" w14:paraId="72401906" w14:textId="77777777" w:rsidTr="0028397C">
        <w:trPr>
          <w:jc w:val="center"/>
        </w:trPr>
        <w:tc>
          <w:tcPr>
            <w:tcW w:w="3109" w:type="dxa"/>
            <w:tcBorders>
              <w:top w:val="single" w:sz="6" w:space="0" w:color="auto"/>
              <w:left w:val="single" w:sz="6" w:space="0" w:color="auto"/>
              <w:bottom w:val="single" w:sz="6" w:space="0" w:color="auto"/>
              <w:right w:val="single" w:sz="6" w:space="0" w:color="auto"/>
            </w:tcBorders>
            <w:vAlign w:val="center"/>
          </w:tcPr>
          <w:p w14:paraId="4BA0ADAB" w14:textId="77777777" w:rsidR="00631BE4" w:rsidRPr="00FC0F14" w:rsidRDefault="00631BE4" w:rsidP="00D43925">
            <w:pPr>
              <w:pStyle w:val="Tabletextsmallbullet"/>
              <w:spacing w:before="60" w:after="60" w:line="260" w:lineRule="exact"/>
              <w:jc w:val="left"/>
            </w:pPr>
            <w:r w:rsidRPr="00FC0F14">
              <w:rPr>
                <w:rStyle w:val="Left-to-Right"/>
              </w:rPr>
              <w:t>(2</w:t>
            </w:r>
            <w:r w:rsidR="00402D37" w:rsidRPr="00FC0F14">
              <w:rPr>
                <w:rtl/>
              </w:rPr>
              <w:tab/>
            </w:r>
            <w:r w:rsidRPr="00FC0F14">
              <w:rPr>
                <w:rFonts w:hint="cs"/>
                <w:rtl/>
              </w:rPr>
              <w:t>المنظمة:</w:t>
            </w:r>
          </w:p>
          <w:p w14:paraId="6E3366F7" w14:textId="77777777" w:rsidR="00631BE4" w:rsidRPr="00FC0F14" w:rsidRDefault="00785DDD" w:rsidP="00D43925">
            <w:pPr>
              <w:pStyle w:val="Tabletextsmallbullet"/>
              <w:spacing w:before="60" w:after="60" w:line="260" w:lineRule="exact"/>
              <w:jc w:val="left"/>
            </w:pPr>
            <w:r w:rsidRPr="00FC0F14">
              <w:rPr>
                <w:rtl/>
              </w:rPr>
              <w:tab/>
            </w:r>
            <w:r w:rsidRPr="00FC0F14">
              <w:rPr>
                <w:rFonts w:hint="eastAsia"/>
                <w:rtl/>
              </w:rPr>
              <w:t>–</w:t>
            </w:r>
            <w:r w:rsidR="00D772F0" w:rsidRPr="00FC0F14">
              <w:rPr>
                <w:rFonts w:hint="cs"/>
                <w:rtl/>
              </w:rPr>
              <w:t>  </w:t>
            </w:r>
            <w:r w:rsidR="00631BE4" w:rsidRPr="00FC0F14">
              <w:rPr>
                <w:rFonts w:hint="cs"/>
                <w:rtl/>
              </w:rPr>
              <w:t>وضعها القانوني؛</w:t>
            </w:r>
          </w:p>
          <w:p w14:paraId="4501F682" w14:textId="77777777" w:rsidR="00402D37" w:rsidRPr="00FC0F14" w:rsidRDefault="00785DDD" w:rsidP="00D43925">
            <w:pPr>
              <w:pStyle w:val="Tabletextsmallbullet"/>
              <w:spacing w:before="60" w:after="60" w:line="260" w:lineRule="exact"/>
              <w:jc w:val="left"/>
              <w:rPr>
                <w:rtl/>
              </w:rPr>
            </w:pPr>
            <w:r w:rsidRPr="00FC0F14">
              <w:rPr>
                <w:rtl/>
              </w:rPr>
              <w:tab/>
            </w:r>
            <w:r w:rsidRPr="00FC0F14">
              <w:rPr>
                <w:rFonts w:hint="eastAsia"/>
                <w:rtl/>
              </w:rPr>
              <w:t>–</w:t>
            </w:r>
            <w:r w:rsidR="00D772F0" w:rsidRPr="00FC0F14">
              <w:rPr>
                <w:rFonts w:hint="cs"/>
                <w:rtl/>
              </w:rPr>
              <w:t>  </w:t>
            </w:r>
            <w:r w:rsidR="00631BE4" w:rsidRPr="00FC0F14">
              <w:rPr>
                <w:rFonts w:hint="cs"/>
                <w:rtl/>
              </w:rPr>
              <w:t>نطاقها الجغرافي؛</w:t>
            </w:r>
          </w:p>
          <w:p w14:paraId="775ABEE7" w14:textId="77777777" w:rsidR="00631BE4" w:rsidRPr="00FC0F14" w:rsidRDefault="00402D37" w:rsidP="00D43925">
            <w:pPr>
              <w:pStyle w:val="Tabletextsmallbullet"/>
              <w:spacing w:before="60" w:after="60" w:line="260" w:lineRule="exact"/>
              <w:jc w:val="left"/>
              <w:rPr>
                <w:rtl/>
              </w:rPr>
            </w:pPr>
            <w:r w:rsidRPr="00FC0F14">
              <w:rPr>
                <w:rtl/>
              </w:rPr>
              <w:tab/>
            </w:r>
            <w:r w:rsidRPr="00FC0F14">
              <w:rPr>
                <w:rFonts w:hint="cs"/>
                <w:rtl/>
              </w:rPr>
              <w:t>–</w:t>
            </w:r>
            <w:r w:rsidR="00D772F0" w:rsidRPr="00FC0F14">
              <w:rPr>
                <w:rFonts w:hint="cs"/>
                <w:rtl/>
              </w:rPr>
              <w:t>  </w:t>
            </w:r>
            <w:r w:rsidR="00631BE4" w:rsidRPr="00FC0F14">
              <w:rPr>
                <w:rFonts w:hint="cs"/>
                <w:rtl/>
              </w:rPr>
              <w:t>أمانتها؛</w:t>
            </w:r>
          </w:p>
          <w:p w14:paraId="6F5A9069" w14:textId="77777777" w:rsidR="00631BE4" w:rsidRPr="00FC0F14" w:rsidRDefault="00785DDD" w:rsidP="00D43925">
            <w:pPr>
              <w:pStyle w:val="Tabletextsmallbullet"/>
              <w:spacing w:before="60" w:after="60" w:line="260" w:lineRule="exact"/>
              <w:jc w:val="left"/>
            </w:pPr>
            <w:r w:rsidRPr="00FC0F14">
              <w:rPr>
                <w:rtl/>
              </w:rPr>
              <w:tab/>
            </w:r>
            <w:r w:rsidR="00631BE4" w:rsidRPr="00FC0F14">
              <w:t>–</w:t>
            </w:r>
            <w:r w:rsidR="00D772F0" w:rsidRPr="00FC0F14">
              <w:rPr>
                <w:rFonts w:hint="cs"/>
                <w:rtl/>
              </w:rPr>
              <w:t>  </w:t>
            </w:r>
            <w:r w:rsidR="00631BE4" w:rsidRPr="00FC0F14">
              <w:rPr>
                <w:rFonts w:hint="cs"/>
                <w:rtl/>
              </w:rPr>
              <w:t>من يمثلها.</w:t>
            </w:r>
          </w:p>
        </w:tc>
        <w:tc>
          <w:tcPr>
            <w:tcW w:w="6501" w:type="dxa"/>
            <w:tcBorders>
              <w:top w:val="single" w:sz="6" w:space="0" w:color="auto"/>
              <w:bottom w:val="single" w:sz="6" w:space="0" w:color="auto"/>
              <w:right w:val="single" w:sz="6" w:space="0" w:color="auto"/>
            </w:tcBorders>
            <w:vAlign w:val="center"/>
          </w:tcPr>
          <w:p w14:paraId="00630CF3" w14:textId="77777777" w:rsidR="00631BE4" w:rsidRPr="00FC0F14" w:rsidRDefault="00631BE4" w:rsidP="00D43925">
            <w:pPr>
              <w:pStyle w:val="Tabletextsmallbullet"/>
              <w:spacing w:before="60" w:after="60" w:line="260" w:lineRule="exact"/>
              <w:jc w:val="left"/>
              <w:rPr>
                <w:rtl/>
              </w:rPr>
            </w:pPr>
          </w:p>
          <w:p w14:paraId="72F4830B" w14:textId="77777777" w:rsidR="00631BE4" w:rsidRPr="00FC0F14" w:rsidRDefault="00631BE4" w:rsidP="00D43925">
            <w:pPr>
              <w:pStyle w:val="Tabletextsmallbullet"/>
              <w:spacing w:before="60" w:after="60" w:line="260" w:lineRule="exact"/>
              <w:jc w:val="left"/>
              <w:rPr>
                <w:rtl/>
              </w:rPr>
            </w:pPr>
            <w:r w:rsidRPr="00FC0F14">
              <w:t>–</w:t>
            </w:r>
            <w:r w:rsidRPr="00FC0F14">
              <w:tab/>
            </w:r>
            <w:r w:rsidRPr="00FC0F14">
              <w:rPr>
                <w:rFonts w:hint="cs"/>
                <w:rtl/>
              </w:rPr>
              <w:t>ينبغي أن توضح البلد/البلدان التي تتمتع فيها المنظمة بوضع قانوني؛</w:t>
            </w:r>
          </w:p>
          <w:p w14:paraId="295422C0" w14:textId="77777777" w:rsidR="00631BE4" w:rsidRPr="00FC0F14" w:rsidRDefault="00631BE4" w:rsidP="00D43925">
            <w:pPr>
              <w:pStyle w:val="Tabletextsmallbullet"/>
              <w:spacing w:before="60" w:after="60" w:line="260" w:lineRule="exact"/>
              <w:jc w:val="left"/>
              <w:rPr>
                <w:rtl/>
              </w:rPr>
            </w:pPr>
            <w:r w:rsidRPr="00FC0F14">
              <w:t>–</w:t>
            </w:r>
            <w:r w:rsidRPr="00FC0F14">
              <w:tab/>
            </w:r>
            <w:r w:rsidRPr="00FC0F14">
              <w:rPr>
                <w:rFonts w:hint="cs"/>
                <w:rtl/>
              </w:rPr>
              <w:t>ينبغي أن تكون عالمية (أي أن تشمل أكثر من منطقة واحدة من مناطق العالم)؛</w:t>
            </w:r>
          </w:p>
          <w:p w14:paraId="1BC5FB3D" w14:textId="77777777" w:rsidR="00631BE4" w:rsidRPr="00FC0F14" w:rsidRDefault="00631BE4" w:rsidP="00D43925">
            <w:pPr>
              <w:pStyle w:val="Tabletextsmallbullet"/>
              <w:spacing w:before="60" w:after="60" w:line="260" w:lineRule="exact"/>
              <w:jc w:val="left"/>
              <w:rPr>
                <w:rtl/>
              </w:rPr>
            </w:pPr>
            <w:r w:rsidRPr="00FC0F14">
              <w:t>–</w:t>
            </w:r>
            <w:r w:rsidRPr="00FC0F14">
              <w:tab/>
            </w:r>
            <w:r w:rsidRPr="00FC0F14">
              <w:rPr>
                <w:rFonts w:hint="cs"/>
                <w:rtl/>
              </w:rPr>
              <w:t>ينبغي أن تكون لها أمانة دائمة؛</w:t>
            </w:r>
          </w:p>
          <w:p w14:paraId="154424AF" w14:textId="77777777" w:rsidR="00631BE4" w:rsidRPr="00FC0F14" w:rsidRDefault="00631BE4" w:rsidP="00D43925">
            <w:pPr>
              <w:pStyle w:val="Tabletextsmallbullet"/>
              <w:spacing w:before="60" w:after="60" w:line="260" w:lineRule="exact"/>
              <w:jc w:val="left"/>
            </w:pPr>
            <w:r w:rsidRPr="00FC0F14">
              <w:t>–</w:t>
            </w:r>
            <w:r w:rsidRPr="00FC0F14">
              <w:tab/>
            </w:r>
            <w:r w:rsidRPr="00FC0F14">
              <w:rPr>
                <w:rFonts w:hint="cs"/>
                <w:rtl/>
              </w:rPr>
              <w:t>ينبغي أن تكون راغبة في تعيين ممثل لها.</w:t>
            </w:r>
          </w:p>
        </w:tc>
      </w:tr>
      <w:tr w:rsidR="00631BE4" w:rsidRPr="00FC0F14" w14:paraId="2CBB6F2C" w14:textId="77777777" w:rsidTr="0028397C">
        <w:trPr>
          <w:jc w:val="center"/>
        </w:trPr>
        <w:tc>
          <w:tcPr>
            <w:tcW w:w="3109" w:type="dxa"/>
            <w:tcBorders>
              <w:top w:val="single" w:sz="6" w:space="0" w:color="auto"/>
              <w:left w:val="single" w:sz="6" w:space="0" w:color="auto"/>
              <w:bottom w:val="single" w:sz="6" w:space="0" w:color="auto"/>
              <w:right w:val="single" w:sz="6" w:space="0" w:color="auto"/>
            </w:tcBorders>
            <w:vAlign w:val="center"/>
          </w:tcPr>
          <w:p w14:paraId="200CF803" w14:textId="77777777" w:rsidR="00631BE4" w:rsidRPr="00FC0F14" w:rsidRDefault="00631BE4" w:rsidP="00D43925">
            <w:pPr>
              <w:pStyle w:val="Tabletextsmallbullet"/>
              <w:spacing w:before="60" w:after="60" w:line="260" w:lineRule="exact"/>
              <w:jc w:val="left"/>
            </w:pPr>
            <w:r w:rsidRPr="00FC0F14">
              <w:rPr>
                <w:rStyle w:val="Left-to-Right"/>
              </w:rPr>
              <w:t>(3</w:t>
            </w:r>
            <w:r w:rsidRPr="00FC0F14">
              <w:rPr>
                <w:rtl/>
              </w:rPr>
              <w:tab/>
            </w:r>
            <w:r w:rsidRPr="00FC0F14">
              <w:rPr>
                <w:rFonts w:hint="cs"/>
                <w:rtl/>
              </w:rPr>
              <w:t>العضوية (المفتوحة)</w:t>
            </w:r>
          </w:p>
        </w:tc>
        <w:tc>
          <w:tcPr>
            <w:tcW w:w="6501" w:type="dxa"/>
            <w:tcBorders>
              <w:top w:val="single" w:sz="6" w:space="0" w:color="auto"/>
              <w:bottom w:val="single" w:sz="6" w:space="0" w:color="auto"/>
              <w:right w:val="single" w:sz="6" w:space="0" w:color="auto"/>
            </w:tcBorders>
            <w:vAlign w:val="center"/>
          </w:tcPr>
          <w:p w14:paraId="2C93563F" w14:textId="77777777" w:rsidR="00631BE4" w:rsidRPr="00FC0F14" w:rsidRDefault="00631BE4" w:rsidP="00D43925">
            <w:pPr>
              <w:pStyle w:val="Tabletextsmallbullet"/>
              <w:spacing w:before="60" w:after="60" w:line="260" w:lineRule="exact"/>
              <w:jc w:val="left"/>
              <w:rPr>
                <w:spacing w:val="-4"/>
              </w:rPr>
            </w:pPr>
            <w:r w:rsidRPr="00FC0F14">
              <w:rPr>
                <w:spacing w:val="-4"/>
              </w:rPr>
              <w:t>–</w:t>
            </w:r>
            <w:r w:rsidRPr="00FC0F14">
              <w:rPr>
                <w:spacing w:val="-4"/>
              </w:rPr>
              <w:tab/>
            </w:r>
            <w:r w:rsidRPr="00FC0F14">
              <w:rPr>
                <w:rFonts w:hint="cs"/>
                <w:spacing w:val="-4"/>
                <w:rtl/>
              </w:rPr>
              <w:t>ينبغي ألا تكون شروط العضوية في المنتديات/الاتحادات التجارية مما يمنع عضوية أي طرف له اهتمامات جوهرية، وخصوصاً الدول الأعضاء في الاتحاد وأعضاء القطاع؛</w:t>
            </w:r>
          </w:p>
          <w:p w14:paraId="2B60697B" w14:textId="77777777" w:rsidR="00631BE4" w:rsidRPr="00FC0F14" w:rsidRDefault="00631BE4" w:rsidP="00D43925">
            <w:pPr>
              <w:pStyle w:val="Tabletextsmallbullet"/>
              <w:spacing w:before="60" w:after="60" w:line="260" w:lineRule="exact"/>
              <w:jc w:val="left"/>
            </w:pPr>
            <w:r w:rsidRPr="00FC0F14">
              <w:t>–</w:t>
            </w:r>
            <w:r w:rsidRPr="00FC0F14">
              <w:tab/>
            </w:r>
            <w:r w:rsidRPr="00FC0F14">
              <w:rPr>
                <w:rFonts w:hint="cs"/>
                <w:rtl/>
              </w:rPr>
              <w:t>ينبغي أن تشمل العضوية تمثيلاً كبيراً لمصالح الاتصالات.</w:t>
            </w:r>
          </w:p>
        </w:tc>
      </w:tr>
      <w:tr w:rsidR="00631BE4" w:rsidRPr="00FC0F14" w14:paraId="7967F3AD" w14:textId="77777777" w:rsidTr="0028397C">
        <w:trPr>
          <w:jc w:val="center"/>
        </w:trPr>
        <w:tc>
          <w:tcPr>
            <w:tcW w:w="3109" w:type="dxa"/>
            <w:tcBorders>
              <w:top w:val="single" w:sz="6" w:space="0" w:color="auto"/>
              <w:left w:val="single" w:sz="6" w:space="0" w:color="auto"/>
              <w:bottom w:val="single" w:sz="6" w:space="0" w:color="auto"/>
              <w:right w:val="single" w:sz="6" w:space="0" w:color="auto"/>
            </w:tcBorders>
            <w:vAlign w:val="center"/>
          </w:tcPr>
          <w:p w14:paraId="2DA4BC82" w14:textId="77777777" w:rsidR="00631BE4" w:rsidRPr="00FC0F14" w:rsidRDefault="00631BE4" w:rsidP="00D43925">
            <w:pPr>
              <w:pStyle w:val="Tabletextsmallbullet"/>
              <w:spacing w:before="60" w:after="60" w:line="260" w:lineRule="exact"/>
              <w:jc w:val="left"/>
            </w:pPr>
            <w:r w:rsidRPr="00FC0F14">
              <w:rPr>
                <w:rStyle w:val="Left-to-Right"/>
              </w:rPr>
              <w:t>(4</w:t>
            </w:r>
            <w:r w:rsidRPr="00FC0F14">
              <w:rPr>
                <w:rtl/>
              </w:rPr>
              <w:tab/>
            </w:r>
            <w:r w:rsidRPr="00FC0F14">
              <w:rPr>
                <w:rFonts w:hint="cs"/>
                <w:rtl/>
              </w:rPr>
              <w:t>مجالات الموضوعات التقنية</w:t>
            </w:r>
          </w:p>
        </w:tc>
        <w:tc>
          <w:tcPr>
            <w:tcW w:w="6501" w:type="dxa"/>
            <w:tcBorders>
              <w:top w:val="single" w:sz="6" w:space="0" w:color="auto"/>
              <w:bottom w:val="single" w:sz="6" w:space="0" w:color="auto"/>
              <w:right w:val="single" w:sz="6" w:space="0" w:color="auto"/>
            </w:tcBorders>
            <w:vAlign w:val="center"/>
          </w:tcPr>
          <w:p w14:paraId="23E092AE" w14:textId="77777777" w:rsidR="00631BE4" w:rsidRPr="00FC0F14" w:rsidRDefault="00631BE4" w:rsidP="00D43925">
            <w:pPr>
              <w:pStyle w:val="Tabletextsmall"/>
              <w:pageBreakBefore w:val="0"/>
              <w:spacing w:before="60" w:after="60" w:line="260" w:lineRule="exact"/>
            </w:pPr>
            <w:r w:rsidRPr="00FC0F14">
              <w:rPr>
                <w:rFonts w:hint="cs"/>
                <w:rtl/>
              </w:rPr>
              <w:t>ينبغي أن تكون ذات صلة بلجنة (أو لجان) دراسات معينة أو بقطاع تقييس الاتصالات ككل.</w:t>
            </w:r>
          </w:p>
        </w:tc>
      </w:tr>
      <w:tr w:rsidR="00631BE4" w:rsidRPr="00FC0F14" w14:paraId="1A26763F" w14:textId="77777777" w:rsidTr="0028397C">
        <w:trPr>
          <w:jc w:val="center"/>
        </w:trPr>
        <w:tc>
          <w:tcPr>
            <w:tcW w:w="3109" w:type="dxa"/>
            <w:tcBorders>
              <w:top w:val="single" w:sz="6" w:space="0" w:color="auto"/>
              <w:left w:val="single" w:sz="6" w:space="0" w:color="auto"/>
              <w:bottom w:val="single" w:sz="6" w:space="0" w:color="auto"/>
              <w:right w:val="single" w:sz="6" w:space="0" w:color="auto"/>
            </w:tcBorders>
            <w:vAlign w:val="center"/>
          </w:tcPr>
          <w:p w14:paraId="23FC2537" w14:textId="77777777" w:rsidR="00631BE4" w:rsidRPr="00FC0F14" w:rsidRDefault="00631BE4" w:rsidP="00D43925">
            <w:pPr>
              <w:pStyle w:val="Tabletextsmallbullet"/>
              <w:spacing w:before="60" w:after="60" w:line="260" w:lineRule="exact"/>
              <w:jc w:val="left"/>
              <w:rPr>
                <w:rtl/>
              </w:rPr>
            </w:pPr>
            <w:r w:rsidRPr="00FC0F14">
              <w:rPr>
                <w:rStyle w:val="Left-to-Right"/>
              </w:rPr>
              <w:t>(5</w:t>
            </w:r>
            <w:r w:rsidRPr="00FC0F14">
              <w:rPr>
                <w:rtl/>
              </w:rPr>
              <w:tab/>
            </w:r>
            <w:r w:rsidRPr="00FC0F14">
              <w:rPr>
                <w:rFonts w:hint="cs"/>
                <w:rtl/>
              </w:rPr>
              <w:t>سياسة حقوق الملكية الفكرية والمبادئ التوجيهية بشأن:</w:t>
            </w:r>
          </w:p>
          <w:p w14:paraId="1B2C8214" w14:textId="77777777" w:rsidR="00631BE4" w:rsidRPr="00FC0F14" w:rsidRDefault="00631BE4" w:rsidP="00D43925">
            <w:pPr>
              <w:pStyle w:val="Tabletextsmallbullet"/>
              <w:spacing w:before="60" w:after="60" w:line="260" w:lineRule="exact"/>
              <w:jc w:val="left"/>
              <w:rPr>
                <w:rtl/>
              </w:rPr>
            </w:pPr>
            <w:r w:rsidRPr="00FC0F14">
              <w:rPr>
                <w:rFonts w:hint="cs"/>
                <w:i/>
                <w:iCs/>
                <w:rtl/>
              </w:rPr>
              <w:t xml:space="preserve"> أ )</w:t>
            </w:r>
            <w:r w:rsidR="00146978" w:rsidRPr="00FC0F14">
              <w:rPr>
                <w:rtl/>
              </w:rPr>
              <w:tab/>
            </w:r>
            <w:r w:rsidRPr="00FC0F14">
              <w:rPr>
                <w:rFonts w:hint="cs"/>
                <w:rtl/>
              </w:rPr>
              <w:t>البراءات؛</w:t>
            </w:r>
            <w:r w:rsidR="00402D37" w:rsidRPr="00FC0F14">
              <w:rPr>
                <w:rtl/>
              </w:rPr>
              <w:tab/>
            </w:r>
            <w:r w:rsidRPr="00FC0F14">
              <w:rPr>
                <w:rtl/>
              </w:rPr>
              <w:br/>
            </w:r>
          </w:p>
          <w:p w14:paraId="1586FD9A" w14:textId="77777777" w:rsidR="00146978" w:rsidRPr="00FC0F14" w:rsidRDefault="00631BE4" w:rsidP="00D43925">
            <w:pPr>
              <w:pStyle w:val="Tabletextsmallbullet"/>
              <w:spacing w:before="60" w:after="60" w:line="260" w:lineRule="exact"/>
              <w:jc w:val="left"/>
              <w:rPr>
                <w:rtl/>
              </w:rPr>
            </w:pPr>
            <w:r w:rsidRPr="00FC0F14">
              <w:rPr>
                <w:rFonts w:hint="cs"/>
                <w:i/>
                <w:iCs/>
                <w:rtl/>
              </w:rPr>
              <w:t>ب)</w:t>
            </w:r>
            <w:r w:rsidRPr="00FC0F14">
              <w:tab/>
            </w:r>
            <w:r w:rsidRPr="00FC0F14">
              <w:rPr>
                <w:rFonts w:hint="cs"/>
                <w:rtl/>
              </w:rPr>
              <w:t>حقوق البرمجيات (إن وجدت)؛</w:t>
            </w:r>
          </w:p>
          <w:p w14:paraId="76BBC998" w14:textId="77777777" w:rsidR="00631BE4" w:rsidRPr="00FC0F14" w:rsidRDefault="00631BE4" w:rsidP="00D43925">
            <w:pPr>
              <w:pStyle w:val="Tabletextsmallbullet"/>
              <w:spacing w:before="60" w:after="60" w:line="260" w:lineRule="exact"/>
              <w:jc w:val="left"/>
              <w:rPr>
                <w:rtl/>
              </w:rPr>
            </w:pPr>
            <w:r w:rsidRPr="00FC0F14">
              <w:rPr>
                <w:rFonts w:hint="cs"/>
                <w:i/>
                <w:iCs/>
                <w:rtl/>
              </w:rPr>
              <w:t>ج)</w:t>
            </w:r>
            <w:r w:rsidR="00146978" w:rsidRPr="00FC0F14">
              <w:rPr>
                <w:rtl/>
              </w:rPr>
              <w:tab/>
            </w:r>
            <w:r w:rsidRPr="00FC0F14">
              <w:rPr>
                <w:rFonts w:hint="cs"/>
                <w:rtl/>
              </w:rPr>
              <w:t>العلامات (إن وجدت)؛</w:t>
            </w:r>
            <w:r w:rsidRPr="00FC0F14">
              <w:rPr>
                <w:rtl/>
              </w:rPr>
              <w:br/>
            </w:r>
          </w:p>
          <w:p w14:paraId="1D31C575" w14:textId="77777777" w:rsidR="00631BE4" w:rsidRPr="00FC0F14" w:rsidRDefault="00631BE4" w:rsidP="00D43925">
            <w:pPr>
              <w:pStyle w:val="Tabletextsmallbullet"/>
              <w:spacing w:before="60" w:after="60" w:line="260" w:lineRule="exact"/>
              <w:jc w:val="left"/>
            </w:pPr>
            <w:r w:rsidRPr="00FC0F14">
              <w:rPr>
                <w:rFonts w:hint="cs"/>
                <w:i/>
                <w:iCs/>
                <w:rtl/>
              </w:rPr>
              <w:t>د )</w:t>
            </w:r>
            <w:r w:rsidR="00146978" w:rsidRPr="00FC0F14">
              <w:rPr>
                <w:rtl/>
              </w:rPr>
              <w:tab/>
            </w:r>
            <w:r w:rsidRPr="00FC0F14">
              <w:rPr>
                <w:rFonts w:hint="cs"/>
                <w:rtl/>
              </w:rPr>
              <w:t>حقوق التأليف.</w:t>
            </w:r>
          </w:p>
        </w:tc>
        <w:tc>
          <w:tcPr>
            <w:tcW w:w="6501" w:type="dxa"/>
            <w:tcBorders>
              <w:top w:val="single" w:sz="6" w:space="0" w:color="auto"/>
              <w:bottom w:val="single" w:sz="6" w:space="0" w:color="auto"/>
              <w:right w:val="single" w:sz="6" w:space="0" w:color="auto"/>
            </w:tcBorders>
            <w:vAlign w:val="center"/>
          </w:tcPr>
          <w:p w14:paraId="1970C916" w14:textId="77777777" w:rsidR="00631BE4" w:rsidRPr="00FC0F14" w:rsidRDefault="00631BE4" w:rsidP="00D43925">
            <w:pPr>
              <w:pStyle w:val="Tabletextsmallbullet"/>
              <w:spacing w:before="60" w:after="60" w:line="260" w:lineRule="exact"/>
              <w:jc w:val="left"/>
              <w:rPr>
                <w:rtl/>
              </w:rPr>
            </w:pPr>
            <w:r w:rsidRPr="00FC0F14">
              <w:rPr>
                <w:rtl/>
              </w:rPr>
              <w:br/>
            </w:r>
          </w:p>
          <w:p w14:paraId="16DF1195" w14:textId="77777777" w:rsidR="00631BE4" w:rsidRPr="00FC0F14" w:rsidRDefault="00631BE4" w:rsidP="00D43925">
            <w:pPr>
              <w:pStyle w:val="Tabletextsmallbullet"/>
              <w:spacing w:before="60" w:after="60" w:line="260" w:lineRule="exact"/>
              <w:jc w:val="left"/>
              <w:rPr>
                <w:rtl/>
              </w:rPr>
            </w:pPr>
            <w:r w:rsidRPr="00FC0F14">
              <w:rPr>
                <w:rFonts w:hint="cs"/>
                <w:i/>
                <w:iCs/>
                <w:rtl/>
              </w:rPr>
              <w:t xml:space="preserve"> أ )</w:t>
            </w:r>
            <w:r w:rsidR="00146978" w:rsidRPr="00FC0F14">
              <w:rPr>
                <w:rtl/>
              </w:rPr>
              <w:tab/>
            </w:r>
            <w:r w:rsidRPr="00FC0F14">
              <w:rPr>
                <w:rFonts w:hint="cs"/>
                <w:rtl/>
              </w:rPr>
              <w:t>أن تكون 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p>
          <w:p w14:paraId="06B24AA3" w14:textId="77777777" w:rsidR="00631BE4" w:rsidRPr="00FC0F14" w:rsidRDefault="00631BE4" w:rsidP="00D43925">
            <w:pPr>
              <w:pStyle w:val="Tabletextsmallbullet"/>
              <w:spacing w:before="60" w:after="60" w:line="260" w:lineRule="exact"/>
              <w:jc w:val="left"/>
              <w:rPr>
                <w:rtl/>
              </w:rPr>
            </w:pPr>
            <w:r w:rsidRPr="00FC0F14">
              <w:rPr>
                <w:rFonts w:hint="cs"/>
                <w:i/>
                <w:iCs/>
                <w:rtl/>
              </w:rPr>
              <w:t>ب)</w:t>
            </w:r>
            <w:r w:rsidR="00146978" w:rsidRPr="00FC0F14">
              <w:rPr>
                <w:rtl/>
              </w:rPr>
              <w:tab/>
            </w:r>
            <w:r w:rsidRPr="00FC0F14">
              <w:rPr>
                <w:rFonts w:hint="cs"/>
                <w:rtl/>
              </w:rPr>
              <w:t>أن تكون متسقة مع "المبادئ التوجيهية لحقوق البرمجيات لدى قطاع تقييس الاتصالات"*؛</w:t>
            </w:r>
          </w:p>
          <w:p w14:paraId="00E609F6" w14:textId="77777777" w:rsidR="00631BE4" w:rsidRPr="00FC0F14" w:rsidRDefault="00631BE4" w:rsidP="00D43925">
            <w:pPr>
              <w:pStyle w:val="Tabletextsmallbullet"/>
              <w:spacing w:before="60" w:after="60" w:line="260" w:lineRule="exact"/>
              <w:jc w:val="left"/>
              <w:rPr>
                <w:rtl/>
              </w:rPr>
            </w:pPr>
            <w:r w:rsidRPr="00FC0F14">
              <w:rPr>
                <w:rFonts w:hint="cs"/>
                <w:i/>
                <w:iCs/>
                <w:rtl/>
              </w:rPr>
              <w:t>ج)</w:t>
            </w:r>
            <w:r w:rsidR="00146978" w:rsidRPr="00FC0F14">
              <w:rPr>
                <w:rtl/>
              </w:rPr>
              <w:tab/>
            </w:r>
            <w:r w:rsidRPr="00FC0F14">
              <w:rPr>
                <w:rFonts w:hint="cs"/>
                <w:rtl/>
              </w:rPr>
              <w:t>أن تكون متسقة مع "المبادئ التوجيهية لقطاع تقييس الاتصالات فيما يتعلق بإدراج العلامات في توصيات القطاع"؛</w:t>
            </w:r>
          </w:p>
          <w:p w14:paraId="1418E56E" w14:textId="77777777" w:rsidR="00631BE4" w:rsidRPr="00FC0F14" w:rsidRDefault="00631BE4" w:rsidP="00D43925">
            <w:pPr>
              <w:pStyle w:val="Tabletextsmallbullet"/>
              <w:spacing w:before="60" w:after="60" w:line="260" w:lineRule="exact"/>
              <w:jc w:val="left"/>
            </w:pPr>
            <w:r w:rsidRPr="00FC0F14">
              <w:rPr>
                <w:rFonts w:hint="cs"/>
                <w:i/>
                <w:iCs/>
                <w:rtl/>
              </w:rPr>
              <w:t>د )</w:t>
            </w:r>
            <w:r w:rsidR="00146978" w:rsidRPr="00FC0F14">
              <w:rPr>
                <w:rtl/>
              </w:rPr>
              <w:tab/>
            </w:r>
            <w:r w:rsidRPr="00FC0F14">
              <w:rPr>
                <w:rFonts w:hint="cs"/>
                <w:rtl/>
              </w:rPr>
              <w:t xml:space="preserve">أن يكون للاتحاد والدول الأعضاء وأعضاء القطاع الحق في استنساخ المعايير المتصلة بأغراضها (انظر أيضاً التوصية </w:t>
            </w:r>
            <w:r w:rsidRPr="00FC0F14">
              <w:t>ITU</w:t>
            </w:r>
            <w:r w:rsidRPr="00FC0F14">
              <w:noBreakHyphen/>
              <w:t>T A.1</w:t>
            </w:r>
            <w:r w:rsidRPr="00FC0F14">
              <w:rPr>
                <w:rFonts w:hint="cs"/>
                <w:rtl/>
              </w:rPr>
              <w:t xml:space="preserve"> فيما يتعلق بالاستنساخ والتوزيع).</w:t>
            </w:r>
          </w:p>
        </w:tc>
      </w:tr>
      <w:tr w:rsidR="00631BE4" w:rsidRPr="00FC0F14" w14:paraId="5261B61D" w14:textId="77777777" w:rsidTr="0028397C">
        <w:trPr>
          <w:jc w:val="center"/>
        </w:trPr>
        <w:tc>
          <w:tcPr>
            <w:tcW w:w="3109" w:type="dxa"/>
            <w:tcBorders>
              <w:top w:val="single" w:sz="6" w:space="0" w:color="auto"/>
              <w:left w:val="single" w:sz="6" w:space="0" w:color="auto"/>
              <w:bottom w:val="single" w:sz="6" w:space="0" w:color="auto"/>
              <w:right w:val="single" w:sz="6" w:space="0" w:color="auto"/>
            </w:tcBorders>
            <w:vAlign w:val="center"/>
          </w:tcPr>
          <w:p w14:paraId="5093003A" w14:textId="77777777" w:rsidR="00631BE4" w:rsidRPr="00FC0F14" w:rsidRDefault="00037F9E" w:rsidP="00D43925">
            <w:pPr>
              <w:pStyle w:val="Tabletextsmallbullet"/>
              <w:spacing w:before="60" w:after="60" w:line="260" w:lineRule="exact"/>
              <w:jc w:val="left"/>
            </w:pPr>
            <w:r w:rsidRPr="00FC0F14">
              <w:rPr>
                <w:rStyle w:val="Left-to-Right"/>
              </w:rPr>
              <w:t>(6</w:t>
            </w:r>
            <w:r w:rsidR="00631BE4" w:rsidRPr="00FC0F14">
              <w:rPr>
                <w:rtl/>
              </w:rPr>
              <w:tab/>
              <w:t>طرا</w:t>
            </w:r>
            <w:r w:rsidR="00631BE4" w:rsidRPr="00FC0F14">
              <w:rPr>
                <w:rFonts w:hint="cs"/>
                <w:rtl/>
              </w:rPr>
              <w:t>ئ</w:t>
            </w:r>
            <w:r w:rsidR="00631BE4" w:rsidRPr="00FC0F14">
              <w:rPr>
                <w:rtl/>
              </w:rPr>
              <w:t>ق</w:t>
            </w:r>
            <w:r w:rsidR="00631BE4" w:rsidRPr="00FC0F14">
              <w:rPr>
                <w:rFonts w:hint="cs"/>
                <w:rtl/>
              </w:rPr>
              <w:t xml:space="preserve"> العمل/وعملياته</w:t>
            </w:r>
          </w:p>
        </w:tc>
        <w:tc>
          <w:tcPr>
            <w:tcW w:w="6501" w:type="dxa"/>
            <w:tcBorders>
              <w:top w:val="single" w:sz="6" w:space="0" w:color="auto"/>
              <w:bottom w:val="single" w:sz="6" w:space="0" w:color="auto"/>
              <w:right w:val="single" w:sz="6" w:space="0" w:color="auto"/>
            </w:tcBorders>
            <w:vAlign w:val="center"/>
          </w:tcPr>
          <w:p w14:paraId="327C8F25" w14:textId="77777777" w:rsidR="00631BE4" w:rsidRPr="00FC0F14" w:rsidRDefault="00631BE4" w:rsidP="00D43925">
            <w:pPr>
              <w:pStyle w:val="Tabletextsmallbullet"/>
              <w:spacing w:before="60" w:after="60" w:line="260" w:lineRule="exact"/>
              <w:jc w:val="left"/>
              <w:rPr>
                <w:rtl/>
              </w:rPr>
            </w:pPr>
            <w:r w:rsidRPr="00FC0F14">
              <w:t>–</w:t>
            </w:r>
            <w:r w:rsidRPr="00FC0F14">
              <w:tab/>
            </w:r>
            <w:r w:rsidRPr="00FC0F14">
              <w:rPr>
                <w:rFonts w:hint="cs"/>
                <w:rtl/>
              </w:rPr>
              <w:t>أن تكون جيدة التوثيق؛</w:t>
            </w:r>
          </w:p>
          <w:p w14:paraId="6F8C46F8" w14:textId="77777777" w:rsidR="00631BE4" w:rsidRPr="00FC0F14" w:rsidRDefault="00631BE4" w:rsidP="00D43925">
            <w:pPr>
              <w:pStyle w:val="Tabletextsmallbullet"/>
              <w:spacing w:before="60" w:after="60" w:line="260" w:lineRule="exact"/>
              <w:jc w:val="left"/>
              <w:rPr>
                <w:rtl/>
              </w:rPr>
            </w:pPr>
            <w:r w:rsidRPr="00FC0F14">
              <w:t>–</w:t>
            </w:r>
            <w:r w:rsidRPr="00FC0F14">
              <w:tab/>
            </w:r>
            <w:r w:rsidRPr="00FC0F14">
              <w:rPr>
                <w:rFonts w:hint="cs"/>
                <w:rtl/>
              </w:rPr>
              <w:t>أن تكون مفتوحة ومنصفة؛</w:t>
            </w:r>
          </w:p>
          <w:p w14:paraId="738B91B3" w14:textId="77777777" w:rsidR="00631BE4" w:rsidRPr="00FC0F14" w:rsidRDefault="00631BE4" w:rsidP="00D43925">
            <w:pPr>
              <w:pStyle w:val="Tabletextsmallbullet"/>
              <w:spacing w:before="60" w:after="60" w:line="260" w:lineRule="exact"/>
              <w:jc w:val="left"/>
              <w:rPr>
                <w:rtl/>
              </w:rPr>
            </w:pPr>
            <w:r w:rsidRPr="00FC0F14">
              <w:t>–</w:t>
            </w:r>
            <w:r w:rsidRPr="00FC0F14">
              <w:tab/>
            </w:r>
            <w:r w:rsidRPr="00FC0F14">
              <w:rPr>
                <w:rFonts w:hint="cs"/>
                <w:rtl/>
              </w:rPr>
              <w:t>أن تسمح بالمنافسة؛</w:t>
            </w:r>
          </w:p>
          <w:p w14:paraId="4C6178BD" w14:textId="77777777" w:rsidR="00631BE4" w:rsidRPr="00FC0F14" w:rsidRDefault="00631BE4" w:rsidP="00D43925">
            <w:pPr>
              <w:pStyle w:val="Tabletextsmallbullet"/>
              <w:spacing w:before="60" w:after="60" w:line="260" w:lineRule="exact"/>
              <w:jc w:val="left"/>
            </w:pPr>
            <w:r w:rsidRPr="00FC0F14">
              <w:t>–</w:t>
            </w:r>
            <w:r w:rsidRPr="00FC0F14">
              <w:tab/>
            </w:r>
            <w:r w:rsidRPr="00FC0F14">
              <w:rPr>
                <w:rFonts w:hint="cs"/>
                <w:rtl/>
              </w:rPr>
              <w:t>أن تتناول بكل صراحة القضايا المتصلة بمنع الاحتكار.</w:t>
            </w:r>
          </w:p>
        </w:tc>
      </w:tr>
      <w:tr w:rsidR="00631BE4" w:rsidRPr="00FC0F14" w14:paraId="0F93B45B" w14:textId="77777777" w:rsidTr="0028397C">
        <w:trPr>
          <w:jc w:val="center"/>
        </w:trPr>
        <w:tc>
          <w:tcPr>
            <w:tcW w:w="3109" w:type="dxa"/>
            <w:tcBorders>
              <w:top w:val="single" w:sz="6" w:space="0" w:color="auto"/>
              <w:left w:val="single" w:sz="6" w:space="0" w:color="auto"/>
              <w:bottom w:val="single" w:sz="6" w:space="0" w:color="auto"/>
              <w:right w:val="single" w:sz="6" w:space="0" w:color="auto"/>
            </w:tcBorders>
          </w:tcPr>
          <w:p w14:paraId="09944D02" w14:textId="77777777" w:rsidR="00631BE4" w:rsidRPr="00FC0F14" w:rsidRDefault="00037F9E" w:rsidP="00D43925">
            <w:pPr>
              <w:pStyle w:val="Tabletextsmallbullet"/>
              <w:spacing w:before="60" w:after="60" w:line="260" w:lineRule="exact"/>
            </w:pPr>
            <w:r w:rsidRPr="00FC0F14">
              <w:rPr>
                <w:rStyle w:val="Left-to-Right"/>
              </w:rPr>
              <w:t>(7</w:t>
            </w:r>
            <w:r w:rsidR="00631BE4" w:rsidRPr="00FC0F14">
              <w:rPr>
                <w:rtl/>
              </w:rPr>
              <w:tab/>
              <w:t>الم</w:t>
            </w:r>
            <w:r w:rsidR="00631BE4" w:rsidRPr="00FC0F14">
              <w:rPr>
                <w:rFonts w:hint="cs"/>
                <w:rtl/>
              </w:rPr>
              <w:t>خرج</w:t>
            </w:r>
            <w:r w:rsidR="00631BE4" w:rsidRPr="00FC0F14">
              <w:rPr>
                <w:rtl/>
              </w:rPr>
              <w:t>ات</w:t>
            </w:r>
          </w:p>
        </w:tc>
        <w:tc>
          <w:tcPr>
            <w:tcW w:w="6501" w:type="dxa"/>
            <w:tcBorders>
              <w:top w:val="single" w:sz="6" w:space="0" w:color="auto"/>
              <w:bottom w:val="single" w:sz="6" w:space="0" w:color="auto"/>
              <w:right w:val="single" w:sz="6" w:space="0" w:color="auto"/>
            </w:tcBorders>
          </w:tcPr>
          <w:p w14:paraId="195AEA5F" w14:textId="77777777" w:rsidR="00631BE4" w:rsidRPr="00FC0F14" w:rsidRDefault="00631BE4" w:rsidP="00D43925">
            <w:pPr>
              <w:pStyle w:val="Tabletextsmallbullet"/>
              <w:spacing w:before="60" w:after="60" w:line="260" w:lineRule="exact"/>
              <w:rPr>
                <w:rtl/>
              </w:rPr>
            </w:pPr>
            <w:r w:rsidRPr="00FC0F14">
              <w:t>–</w:t>
            </w:r>
            <w:r w:rsidRPr="00FC0F14">
              <w:tab/>
            </w:r>
            <w:r w:rsidRPr="00FC0F14">
              <w:rPr>
                <w:rFonts w:hint="cs"/>
                <w:rtl/>
              </w:rPr>
              <w:t>أن تحدد المخرجات التي يمكن لقطاع تقييس الاتصالات الحصول عليها؛</w:t>
            </w:r>
          </w:p>
          <w:p w14:paraId="4FDDEB2B" w14:textId="77777777" w:rsidR="00631BE4" w:rsidRPr="00FC0F14" w:rsidRDefault="00631BE4" w:rsidP="00D43925">
            <w:pPr>
              <w:pStyle w:val="Tabletextsmallbullet"/>
              <w:spacing w:before="60" w:after="60" w:line="260" w:lineRule="exact"/>
            </w:pPr>
            <w:r w:rsidRPr="00FC0F14">
              <w:t>–</w:t>
            </w:r>
            <w:r w:rsidRPr="00FC0F14">
              <w:tab/>
            </w:r>
            <w:r w:rsidRPr="00FC0F14">
              <w:rPr>
                <w:rFonts w:hint="cs"/>
                <w:rtl/>
              </w:rPr>
              <w:t>أن تحدد عملية حصول قطاع تقييس الاتصالات على المخرجات.</w:t>
            </w:r>
          </w:p>
        </w:tc>
      </w:tr>
    </w:tbl>
    <w:p w14:paraId="39BFA228" w14:textId="77777777" w:rsidR="007F4A05" w:rsidRPr="00FC0F14" w:rsidRDefault="007F4A05" w:rsidP="007F4A05">
      <w:pPr>
        <w:rPr>
          <w:rtl/>
        </w:rPr>
      </w:pPr>
    </w:p>
    <w:p w14:paraId="07BCBCF0" w14:textId="77777777" w:rsidR="007F4A05" w:rsidRPr="00FC0F14" w:rsidRDefault="007F4A05">
      <w:pPr>
        <w:tabs>
          <w:tab w:val="clear" w:pos="794"/>
          <w:tab w:val="clear" w:pos="1191"/>
          <w:tab w:val="clear" w:pos="1588"/>
          <w:tab w:val="clear" w:pos="1985"/>
        </w:tabs>
        <w:bidi w:val="0"/>
        <w:spacing w:before="0" w:line="240" w:lineRule="auto"/>
        <w:jc w:val="left"/>
        <w:rPr>
          <w:rtl/>
        </w:rPr>
      </w:pPr>
      <w:r w:rsidRPr="00FC0F14">
        <w:rPr>
          <w:rtl/>
        </w:rPr>
        <w:br w:type="page"/>
      </w:r>
    </w:p>
    <w:tbl>
      <w:tblPr>
        <w:bidiVisual/>
        <w:tblW w:w="4980" w:type="pct"/>
        <w:jc w:val="center"/>
        <w:tblLayout w:type="fixed"/>
        <w:tblCellMar>
          <w:left w:w="80" w:type="dxa"/>
          <w:right w:w="80" w:type="dxa"/>
        </w:tblCellMar>
        <w:tblLook w:val="0020" w:firstRow="1" w:lastRow="0" w:firstColumn="0" w:lastColumn="0" w:noHBand="0" w:noVBand="0"/>
      </w:tblPr>
      <w:tblGrid>
        <w:gridCol w:w="3101"/>
        <w:gridCol w:w="6486"/>
      </w:tblGrid>
      <w:tr w:rsidR="007F4A05" w:rsidRPr="00FC0F14" w14:paraId="67228606" w14:textId="77777777" w:rsidTr="00866EDD">
        <w:trPr>
          <w:jc w:val="center"/>
        </w:trPr>
        <w:tc>
          <w:tcPr>
            <w:tcW w:w="3103" w:type="dxa"/>
            <w:tcBorders>
              <w:top w:val="single" w:sz="6" w:space="0" w:color="auto"/>
              <w:left w:val="single" w:sz="6" w:space="0" w:color="auto"/>
              <w:bottom w:val="single" w:sz="6" w:space="0" w:color="auto"/>
              <w:right w:val="single" w:sz="6" w:space="0" w:color="auto"/>
            </w:tcBorders>
          </w:tcPr>
          <w:p w14:paraId="65560F0C" w14:textId="77777777" w:rsidR="007F4A05" w:rsidRPr="00470680" w:rsidRDefault="007F4A05" w:rsidP="007F4A05">
            <w:pPr>
              <w:pStyle w:val="Tableheadwhitecentred"/>
              <w:rPr>
                <w:b/>
                <w:bCs/>
                <w:color w:val="auto"/>
              </w:rPr>
            </w:pPr>
            <w:r w:rsidRPr="00470680">
              <w:rPr>
                <w:rFonts w:hint="cs"/>
                <w:b/>
                <w:bCs/>
                <w:color w:val="auto"/>
                <w:rtl/>
              </w:rPr>
              <w:t>الخصائص المميزة للمنتديات/الاتحادات التجارية</w:t>
            </w:r>
          </w:p>
        </w:tc>
        <w:tc>
          <w:tcPr>
            <w:tcW w:w="6491" w:type="dxa"/>
            <w:tcBorders>
              <w:top w:val="single" w:sz="6" w:space="0" w:color="auto"/>
              <w:bottom w:val="single" w:sz="6" w:space="0" w:color="auto"/>
              <w:right w:val="single" w:sz="6" w:space="0" w:color="auto"/>
            </w:tcBorders>
          </w:tcPr>
          <w:p w14:paraId="318C1C32" w14:textId="77777777" w:rsidR="007F4A05" w:rsidRPr="00470680" w:rsidRDefault="007F4A05" w:rsidP="007F4A05">
            <w:pPr>
              <w:pStyle w:val="Tableheadwhitecentred"/>
              <w:rPr>
                <w:b/>
                <w:bCs/>
                <w:color w:val="auto"/>
              </w:rPr>
            </w:pPr>
            <w:r w:rsidRPr="00470680">
              <w:rPr>
                <w:rFonts w:hint="cs"/>
                <w:b/>
                <w:bCs/>
                <w:color w:val="auto"/>
                <w:rtl/>
              </w:rPr>
              <w:t>الصفات المرغوبة</w:t>
            </w:r>
          </w:p>
        </w:tc>
      </w:tr>
      <w:tr w:rsidR="00631BE4" w:rsidRPr="00FC0F14" w14:paraId="136E8168" w14:textId="77777777" w:rsidTr="00866EDD">
        <w:trPr>
          <w:jc w:val="center"/>
        </w:trPr>
        <w:tc>
          <w:tcPr>
            <w:tcW w:w="3103" w:type="dxa"/>
            <w:tcBorders>
              <w:top w:val="single" w:sz="6" w:space="0" w:color="auto"/>
              <w:left w:val="single" w:sz="6" w:space="0" w:color="auto"/>
              <w:bottom w:val="single" w:sz="6" w:space="0" w:color="auto"/>
              <w:right w:val="single" w:sz="6" w:space="0" w:color="auto"/>
            </w:tcBorders>
          </w:tcPr>
          <w:p w14:paraId="327C888B" w14:textId="77777777" w:rsidR="00631BE4" w:rsidRPr="00FC0F14" w:rsidRDefault="00631BE4" w:rsidP="00785DDD">
            <w:pPr>
              <w:pStyle w:val="Tabletextsmallbullet"/>
            </w:pPr>
            <w:r w:rsidRPr="00FC0F14">
              <w:rPr>
                <w:rStyle w:val="Left-to-Right"/>
              </w:rPr>
              <w:t>(8</w:t>
            </w:r>
            <w:r w:rsidRPr="00FC0F14">
              <w:rPr>
                <w:rtl/>
              </w:rPr>
              <w:tab/>
              <w:t>الوثائق المقدمة إلى قطاع تقييس الاتصالات</w:t>
            </w:r>
          </w:p>
        </w:tc>
        <w:tc>
          <w:tcPr>
            <w:tcW w:w="6491" w:type="dxa"/>
            <w:tcBorders>
              <w:top w:val="single" w:sz="6" w:space="0" w:color="auto"/>
              <w:bottom w:val="single" w:sz="6" w:space="0" w:color="auto"/>
              <w:right w:val="single" w:sz="6" w:space="0" w:color="auto"/>
            </w:tcBorders>
          </w:tcPr>
          <w:p w14:paraId="6E8F19B4" w14:textId="77777777" w:rsidR="00631BE4" w:rsidRPr="00FC0F14" w:rsidRDefault="00631BE4" w:rsidP="00785DDD">
            <w:pPr>
              <w:pStyle w:val="Tabletextsmallbullet"/>
              <w:rPr>
                <w:rtl/>
              </w:rPr>
            </w:pPr>
            <w:r w:rsidRPr="00FC0F14">
              <w:t>–</w:t>
            </w:r>
            <w:r w:rsidRPr="00FC0F14">
              <w:tab/>
            </w:r>
            <w:r w:rsidRPr="00FC0F14">
              <w:rPr>
                <w:rFonts w:hint="cs"/>
                <w:rtl/>
              </w:rPr>
              <w:t>ألا تتضمن معلومات مسجلة الملكية (عدم وجود قيود على التوزيع)؛</w:t>
            </w:r>
          </w:p>
          <w:p w14:paraId="02DA0D19" w14:textId="77777777" w:rsidR="00631BE4" w:rsidRPr="00FC0F14" w:rsidRDefault="00631BE4" w:rsidP="00785DDD">
            <w:pPr>
              <w:pStyle w:val="Tabletextsmallbullet"/>
              <w:rPr>
                <w:spacing w:val="-4"/>
                <w:rtl/>
              </w:rPr>
            </w:pPr>
            <w:r w:rsidRPr="00FC0F14">
              <w:t>–</w:t>
            </w:r>
            <w:r w:rsidRPr="00FC0F14">
              <w:tab/>
            </w:r>
            <w:r w:rsidRPr="00FC0F14">
              <w:rPr>
                <w:rFonts w:hint="cs"/>
                <w:spacing w:val="-4"/>
                <w:rtl/>
              </w:rPr>
              <w:t>أن توضح المصدر داخل المنتدى/الاتحاد التجاري (لجنة أو لجنة فرعية، أو ما إلى ذلك)؛</w:t>
            </w:r>
          </w:p>
          <w:p w14:paraId="0235318E" w14:textId="77777777" w:rsidR="00631BE4" w:rsidRPr="00FC0F14" w:rsidRDefault="00631BE4" w:rsidP="00785DDD">
            <w:pPr>
              <w:pStyle w:val="Tabletextsmallbullet"/>
              <w:rPr>
                <w:rtl/>
              </w:rPr>
            </w:pPr>
            <w:r w:rsidRPr="00FC0F14">
              <w:t>–</w:t>
            </w:r>
            <w:r w:rsidRPr="00FC0F14">
              <w:tab/>
            </w:r>
            <w:r w:rsidRPr="00FC0F14">
              <w:rPr>
                <w:rFonts w:hint="cs"/>
                <w:rtl/>
              </w:rPr>
              <w:t>أن توضح درجة استقرار الوثيقة (تمهيدية، بلغت مرحلة النضج، مستقرة، التاريخ المقترح لاعتمادها، وما إلى ذلك)؛</w:t>
            </w:r>
          </w:p>
          <w:p w14:paraId="4DBAD447" w14:textId="77777777" w:rsidR="00631BE4" w:rsidRPr="00FC0F14" w:rsidRDefault="00631BE4" w:rsidP="00785DDD">
            <w:pPr>
              <w:pStyle w:val="Tabletextsmallbullet"/>
            </w:pPr>
            <w:r w:rsidRPr="00FC0F14">
              <w:t>–</w:t>
            </w:r>
            <w:r w:rsidRPr="00FC0F14">
              <w:tab/>
            </w:r>
            <w:r w:rsidRPr="00FC0F14">
              <w:rPr>
                <w:rFonts w:hint="cs"/>
                <w:rtl/>
              </w:rPr>
              <w:t>أن توضح درجة الموافقة على الوثيقة (أي نسبة مجموع عدد أعضاء المنتدى الذين شاركوا في وضع الوثيقة ونسبة مجموع عدد الأعضاء الذين وافقوا عليها).</w:t>
            </w:r>
          </w:p>
        </w:tc>
      </w:tr>
      <w:tr w:rsidR="00785DDD" w:rsidRPr="00FC0F14" w14:paraId="3D72C0CE" w14:textId="77777777" w:rsidTr="00866EDD">
        <w:trPr>
          <w:jc w:val="center"/>
        </w:trPr>
        <w:tc>
          <w:tcPr>
            <w:tcW w:w="9594" w:type="dxa"/>
            <w:gridSpan w:val="2"/>
            <w:tcBorders>
              <w:top w:val="single" w:sz="6" w:space="0" w:color="auto"/>
              <w:left w:val="single" w:sz="6" w:space="0" w:color="auto"/>
              <w:bottom w:val="single" w:sz="6" w:space="0" w:color="auto"/>
              <w:right w:val="single" w:sz="6" w:space="0" w:color="auto"/>
            </w:tcBorders>
          </w:tcPr>
          <w:p w14:paraId="116727E9" w14:textId="77777777" w:rsidR="00785DDD" w:rsidRPr="00FC0F14" w:rsidRDefault="00785DDD" w:rsidP="00785DDD">
            <w:pPr>
              <w:pStyle w:val="Tabletextsmallbullet"/>
            </w:pPr>
            <w:r w:rsidRPr="00FC0F14">
              <w:rPr>
                <w:rStyle w:val="Left-to-Right"/>
              </w:rPr>
              <w:t>(*</w:t>
            </w:r>
            <w:r w:rsidR="00402D37" w:rsidRPr="00FC0F14">
              <w:rPr>
                <w:sz w:val="18"/>
                <w:szCs w:val="24"/>
                <w:rtl/>
              </w:rPr>
              <w:tab/>
            </w:r>
            <w:r w:rsidRPr="00FC0F14">
              <w:rPr>
                <w:rFonts w:hint="cs"/>
                <w:sz w:val="18"/>
                <w:szCs w:val="24"/>
                <w:rtl/>
              </w:rPr>
              <w:t>وعلى وجه التحديد، يجب منح التراخيص على أساس غير تمييزي بشروط معقولة (سواء مجاناً أو مقابل تعويض نقدي) للأعضاء وغير الأعضاء على السواء.</w:t>
            </w:r>
          </w:p>
        </w:tc>
      </w:tr>
    </w:tbl>
    <w:p w14:paraId="765B6A49" w14:textId="77777777" w:rsidR="00A10358" w:rsidRPr="00FC0F14" w:rsidRDefault="00A10358" w:rsidP="00631BE4">
      <w:pPr>
        <w:rPr>
          <w:rtl/>
        </w:rPr>
      </w:pPr>
    </w:p>
    <w:p w14:paraId="2C096F5A" w14:textId="77777777" w:rsidR="007F4A05" w:rsidRPr="00FC0F14" w:rsidRDefault="007F4A05" w:rsidP="00631BE4">
      <w:pPr>
        <w:rPr>
          <w:rtl/>
        </w:rPr>
      </w:pPr>
    </w:p>
    <w:p w14:paraId="01019ADA" w14:textId="77777777" w:rsidR="007F4A05" w:rsidRPr="00FC0F14" w:rsidRDefault="007F4A05" w:rsidP="00631BE4">
      <w:pPr>
        <w:rPr>
          <w:rtl/>
        </w:rPr>
      </w:pPr>
    </w:p>
    <w:p w14:paraId="359E57CA" w14:textId="77777777" w:rsidR="007F4A05" w:rsidRPr="00FC0F14" w:rsidRDefault="007F4A05" w:rsidP="00631BE4">
      <w:pPr>
        <w:rPr>
          <w:rtl/>
        </w:rPr>
      </w:pPr>
    </w:p>
    <w:p w14:paraId="169ABBE0" w14:textId="77777777" w:rsidR="007F4A05" w:rsidRPr="00FC0F14" w:rsidRDefault="007F4A05" w:rsidP="00631BE4">
      <w:pPr>
        <w:rPr>
          <w:rtl/>
        </w:rPr>
      </w:pPr>
    </w:p>
    <w:p w14:paraId="492636FF" w14:textId="77777777" w:rsidR="007F4A05" w:rsidRPr="00FC0F14" w:rsidRDefault="007F4A05" w:rsidP="00631BE4">
      <w:pPr>
        <w:rPr>
          <w:rtl/>
        </w:rPr>
      </w:pPr>
    </w:p>
    <w:p w14:paraId="5A18BE6F" w14:textId="77777777" w:rsidR="007F4A05" w:rsidRPr="00FC0F14" w:rsidRDefault="007F4A05" w:rsidP="00631BE4">
      <w:pPr>
        <w:rPr>
          <w:rtl/>
        </w:rPr>
      </w:pPr>
    </w:p>
    <w:p w14:paraId="024E9473" w14:textId="77777777" w:rsidR="007F4A05" w:rsidRPr="00FC0F14" w:rsidRDefault="007F4A05" w:rsidP="00631BE4">
      <w:pPr>
        <w:rPr>
          <w:rtl/>
        </w:rPr>
      </w:pPr>
    </w:p>
    <w:p w14:paraId="1BA1B760" w14:textId="77777777" w:rsidR="007F4A05" w:rsidRPr="00FC0F14" w:rsidRDefault="007F4A05" w:rsidP="00631BE4">
      <w:pPr>
        <w:rPr>
          <w:rtl/>
        </w:rPr>
      </w:pPr>
    </w:p>
    <w:p w14:paraId="2604AF2D" w14:textId="77777777" w:rsidR="007F4A05" w:rsidRPr="00FC0F14" w:rsidRDefault="007F4A05" w:rsidP="00631BE4">
      <w:pPr>
        <w:rPr>
          <w:rtl/>
        </w:rPr>
      </w:pPr>
    </w:p>
    <w:p w14:paraId="1CC11EE7" w14:textId="77777777" w:rsidR="007F4A05" w:rsidRPr="00FC0F14" w:rsidRDefault="007F4A05" w:rsidP="00631BE4">
      <w:pPr>
        <w:rPr>
          <w:rtl/>
        </w:rPr>
      </w:pPr>
    </w:p>
    <w:p w14:paraId="37CB3752" w14:textId="77777777" w:rsidR="007F4A05" w:rsidRPr="00FC0F14" w:rsidRDefault="007F4A05" w:rsidP="00631BE4">
      <w:pPr>
        <w:rPr>
          <w:rtl/>
        </w:rPr>
      </w:pPr>
    </w:p>
    <w:p w14:paraId="0A160F7F" w14:textId="77777777" w:rsidR="007F4A05" w:rsidRPr="00FC0F14" w:rsidRDefault="007F4A05" w:rsidP="00631BE4">
      <w:pPr>
        <w:rPr>
          <w:rtl/>
        </w:rPr>
      </w:pPr>
    </w:p>
    <w:p w14:paraId="0B5D324A" w14:textId="77777777" w:rsidR="007F4A05" w:rsidRPr="00FC0F14" w:rsidRDefault="007F4A05" w:rsidP="00631BE4">
      <w:pPr>
        <w:rPr>
          <w:rtl/>
        </w:rPr>
      </w:pPr>
    </w:p>
    <w:p w14:paraId="115EE860" w14:textId="77777777" w:rsidR="007F4A05" w:rsidRPr="00FC0F14" w:rsidRDefault="007F4A05" w:rsidP="00631BE4">
      <w:pPr>
        <w:rPr>
          <w:rtl/>
        </w:rPr>
      </w:pPr>
    </w:p>
    <w:p w14:paraId="010553CA" w14:textId="77777777" w:rsidR="007F4A05" w:rsidRPr="00FC0F14" w:rsidRDefault="007F4A05" w:rsidP="00631BE4">
      <w:pPr>
        <w:rPr>
          <w:rtl/>
        </w:rPr>
        <w:sectPr w:rsidR="007F4A05" w:rsidRPr="00FC0F14" w:rsidSect="00F7127F">
          <w:footerReference w:type="even" r:id="rId154"/>
          <w:footerReference w:type="default" r:id="rId155"/>
          <w:footerReference w:type="first" r:id="rId156"/>
          <w:type w:val="oddPage"/>
          <w:pgSz w:w="11909" w:h="16834" w:code="9"/>
          <w:pgMar w:top="1134" w:right="1134" w:bottom="1134" w:left="1134" w:header="567" w:footer="567" w:gutter="0"/>
          <w:paperSrc w:other="15"/>
          <w:cols w:space="708"/>
          <w:vAlign w:val="both"/>
          <w:titlePg/>
          <w:bidi/>
          <w:docGrid w:linePitch="299"/>
        </w:sectPr>
      </w:pPr>
    </w:p>
    <w:p w14:paraId="446C269A" w14:textId="77777777" w:rsidR="00631BE4" w:rsidRPr="00FC0F14" w:rsidRDefault="00631BE4" w:rsidP="00A10358">
      <w:pPr>
        <w:pStyle w:val="AppendixNo"/>
        <w:rPr>
          <w:rtl/>
        </w:rPr>
      </w:pPr>
      <w:r w:rsidRPr="00FC0F14">
        <w:rPr>
          <w:rFonts w:hint="cs"/>
          <w:rtl/>
        </w:rPr>
        <w:t xml:space="preserve">التذييل </w:t>
      </w:r>
      <w:r w:rsidRPr="00FC0F14">
        <w:t>I</w:t>
      </w:r>
    </w:p>
    <w:p w14:paraId="0411C0F6" w14:textId="77777777" w:rsidR="00631BE4" w:rsidRPr="00FC0F14" w:rsidRDefault="00631BE4" w:rsidP="00A10358">
      <w:pPr>
        <w:pStyle w:val="Appendixtitle"/>
        <w:rPr>
          <w:rtl/>
        </w:rPr>
      </w:pPr>
      <w:r w:rsidRPr="00FC0F14">
        <w:rPr>
          <w:rFonts w:hint="cs"/>
          <w:rtl/>
        </w:rPr>
        <w:t xml:space="preserve">إنشاء عملية للتعاون وتبادل المعلومات بموجب التوصية </w:t>
      </w:r>
      <w:r w:rsidRPr="00FC0F14">
        <w:rPr>
          <w:lang w:val="fr-CH"/>
        </w:rPr>
        <w:t>ITU</w:t>
      </w:r>
      <w:r w:rsidRPr="00FC0F14">
        <w:t>-T A.4</w:t>
      </w:r>
    </w:p>
    <w:p w14:paraId="3824423C" w14:textId="77777777" w:rsidR="00631BE4" w:rsidRPr="00FC0F14" w:rsidRDefault="00631BE4" w:rsidP="00A10358">
      <w:pPr>
        <w:pStyle w:val="Normalcenteraligned"/>
        <w:rPr>
          <w:rtl/>
          <w:lang w:bidi="ar-SY"/>
        </w:rPr>
      </w:pPr>
      <w:r w:rsidRPr="00FC0F14">
        <w:rPr>
          <w:rFonts w:hint="cs"/>
          <w:rtl/>
          <w:lang w:bidi="ar-SY"/>
        </w:rPr>
        <w:t>(لا يشكل هذا التذييل جزءاً أساسياً من هذه التوصية)</w:t>
      </w:r>
    </w:p>
    <w:p w14:paraId="620DB95B" w14:textId="77777777" w:rsidR="004F3897" w:rsidRPr="00FC0F14" w:rsidRDefault="004F3897" w:rsidP="00A10358">
      <w:pPr>
        <w:pStyle w:val="Normalcenteraligned"/>
        <w:rPr>
          <w:rtl/>
          <w:lang w:bidi="ar-SY"/>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5"/>
        <w:gridCol w:w="3403"/>
        <w:gridCol w:w="283"/>
        <w:gridCol w:w="4001"/>
        <w:gridCol w:w="180"/>
        <w:gridCol w:w="2881"/>
        <w:gridCol w:w="180"/>
        <w:gridCol w:w="2763"/>
      </w:tblGrid>
      <w:tr w:rsidR="00631BE4" w:rsidRPr="00FC0F14" w14:paraId="6868BABB" w14:textId="77777777" w:rsidTr="00A42CE9">
        <w:trPr>
          <w:trHeight w:val="255"/>
          <w:tblHeader/>
          <w:jc w:val="center"/>
        </w:trPr>
        <w:tc>
          <w:tcPr>
            <w:tcW w:w="865" w:type="dxa"/>
            <w:tcMar>
              <w:left w:w="28" w:type="dxa"/>
              <w:right w:w="28" w:type="dxa"/>
            </w:tcMar>
            <w:vAlign w:val="bottom"/>
          </w:tcPr>
          <w:p w14:paraId="438CD5CA" w14:textId="77777777" w:rsidR="00631BE4" w:rsidRPr="00A42CE9" w:rsidRDefault="00631BE4" w:rsidP="00A10358">
            <w:pPr>
              <w:pStyle w:val="Tableheadwhitecentred"/>
              <w:rPr>
                <w:b/>
                <w:bCs/>
                <w:color w:val="auto"/>
                <w:lang w:val="fr-FR" w:bidi="ar-EG"/>
              </w:rPr>
            </w:pPr>
          </w:p>
        </w:tc>
        <w:tc>
          <w:tcPr>
            <w:tcW w:w="3403" w:type="dxa"/>
            <w:tcMar>
              <w:left w:w="28" w:type="dxa"/>
              <w:right w:w="28" w:type="dxa"/>
            </w:tcMar>
            <w:vAlign w:val="center"/>
          </w:tcPr>
          <w:p w14:paraId="0CF27848" w14:textId="77777777" w:rsidR="00631BE4" w:rsidRPr="00A42CE9" w:rsidRDefault="00631BE4" w:rsidP="00A10358">
            <w:pPr>
              <w:pStyle w:val="Tableheadwhitecentred"/>
              <w:rPr>
                <w:b/>
                <w:bCs/>
                <w:color w:val="auto"/>
                <w:rtl/>
                <w:lang w:bidi="ar-EG"/>
              </w:rPr>
            </w:pPr>
            <w:r w:rsidRPr="00A42CE9">
              <w:rPr>
                <w:b/>
                <w:bCs/>
                <w:color w:val="auto"/>
                <w:lang w:val="fr-FR" w:bidi="ar-EG"/>
              </w:rPr>
              <w:t>1</w:t>
            </w:r>
          </w:p>
        </w:tc>
        <w:tc>
          <w:tcPr>
            <w:tcW w:w="283" w:type="dxa"/>
            <w:tcMar>
              <w:left w:w="28" w:type="dxa"/>
              <w:right w:w="28" w:type="dxa"/>
            </w:tcMar>
            <w:vAlign w:val="center"/>
          </w:tcPr>
          <w:p w14:paraId="4CFD2A16" w14:textId="77777777" w:rsidR="00631BE4" w:rsidRPr="00A42CE9" w:rsidRDefault="00631BE4" w:rsidP="00A10358">
            <w:pPr>
              <w:pStyle w:val="Tableheadwhitecentred"/>
              <w:rPr>
                <w:b/>
                <w:bCs/>
                <w:color w:val="auto"/>
                <w:lang w:val="fr-FR" w:bidi="ar-EG"/>
              </w:rPr>
            </w:pPr>
          </w:p>
        </w:tc>
        <w:tc>
          <w:tcPr>
            <w:tcW w:w="4001" w:type="dxa"/>
            <w:tcMar>
              <w:left w:w="28" w:type="dxa"/>
              <w:right w:w="28" w:type="dxa"/>
            </w:tcMar>
            <w:vAlign w:val="center"/>
          </w:tcPr>
          <w:p w14:paraId="27447638" w14:textId="77777777" w:rsidR="00631BE4" w:rsidRPr="00A42CE9" w:rsidRDefault="00631BE4" w:rsidP="00A10358">
            <w:pPr>
              <w:pStyle w:val="Tableheadwhitecentred"/>
              <w:rPr>
                <w:b/>
                <w:bCs/>
                <w:color w:val="auto"/>
                <w:lang w:bidi="ar-EG"/>
              </w:rPr>
            </w:pPr>
            <w:r w:rsidRPr="00A42CE9">
              <w:rPr>
                <w:b/>
                <w:bCs/>
                <w:color w:val="auto"/>
                <w:lang w:val="fr-FR" w:bidi="ar-EG"/>
              </w:rPr>
              <w:t>2</w:t>
            </w:r>
          </w:p>
        </w:tc>
        <w:tc>
          <w:tcPr>
            <w:tcW w:w="180" w:type="dxa"/>
            <w:tcMar>
              <w:left w:w="28" w:type="dxa"/>
              <w:right w:w="28" w:type="dxa"/>
            </w:tcMar>
            <w:vAlign w:val="center"/>
          </w:tcPr>
          <w:p w14:paraId="08780F39" w14:textId="77777777" w:rsidR="00631BE4" w:rsidRPr="00A42CE9" w:rsidRDefault="00631BE4" w:rsidP="00A10358">
            <w:pPr>
              <w:pStyle w:val="Tableheadwhitecentred"/>
              <w:rPr>
                <w:b/>
                <w:bCs/>
                <w:color w:val="auto"/>
                <w:lang w:val="fr-FR" w:bidi="ar-EG"/>
              </w:rPr>
            </w:pPr>
          </w:p>
        </w:tc>
        <w:tc>
          <w:tcPr>
            <w:tcW w:w="2881" w:type="dxa"/>
            <w:tcMar>
              <w:left w:w="28" w:type="dxa"/>
              <w:right w:w="28" w:type="dxa"/>
            </w:tcMar>
            <w:vAlign w:val="center"/>
          </w:tcPr>
          <w:p w14:paraId="00ECBF20" w14:textId="77777777" w:rsidR="00631BE4" w:rsidRPr="00A42CE9" w:rsidRDefault="00631BE4" w:rsidP="00A10358">
            <w:pPr>
              <w:pStyle w:val="Tableheadwhitecentred"/>
              <w:rPr>
                <w:b/>
                <w:bCs/>
                <w:color w:val="auto"/>
                <w:lang w:val="fr-FR" w:bidi="ar-EG"/>
              </w:rPr>
            </w:pPr>
            <w:r w:rsidRPr="00A42CE9">
              <w:rPr>
                <w:b/>
                <w:bCs/>
                <w:color w:val="auto"/>
                <w:lang w:val="fr-FR" w:bidi="ar-EG"/>
              </w:rPr>
              <w:t>3</w:t>
            </w:r>
          </w:p>
        </w:tc>
        <w:tc>
          <w:tcPr>
            <w:tcW w:w="180" w:type="dxa"/>
            <w:tcMar>
              <w:left w:w="28" w:type="dxa"/>
              <w:right w:w="28" w:type="dxa"/>
            </w:tcMar>
            <w:vAlign w:val="center"/>
          </w:tcPr>
          <w:p w14:paraId="156CD1B2" w14:textId="77777777" w:rsidR="00631BE4" w:rsidRPr="00A42CE9" w:rsidRDefault="00631BE4" w:rsidP="00A10358">
            <w:pPr>
              <w:pStyle w:val="Tableheadwhitecentred"/>
              <w:rPr>
                <w:b/>
                <w:bCs/>
                <w:color w:val="auto"/>
                <w:lang w:val="fr-FR" w:bidi="ar-EG"/>
              </w:rPr>
            </w:pPr>
          </w:p>
        </w:tc>
        <w:tc>
          <w:tcPr>
            <w:tcW w:w="2763" w:type="dxa"/>
            <w:tcMar>
              <w:left w:w="28" w:type="dxa"/>
              <w:right w:w="28" w:type="dxa"/>
            </w:tcMar>
            <w:vAlign w:val="center"/>
          </w:tcPr>
          <w:p w14:paraId="0AB54D72" w14:textId="77777777" w:rsidR="00631BE4" w:rsidRPr="00A42CE9" w:rsidRDefault="00631BE4" w:rsidP="00A10358">
            <w:pPr>
              <w:pStyle w:val="Tableheadwhitecentred"/>
              <w:rPr>
                <w:b/>
                <w:bCs/>
                <w:color w:val="auto"/>
                <w:lang w:bidi="ar-EG"/>
              </w:rPr>
            </w:pPr>
            <w:r w:rsidRPr="00A42CE9">
              <w:rPr>
                <w:b/>
                <w:bCs/>
                <w:color w:val="auto"/>
                <w:lang w:val="fr-FR" w:bidi="ar-EG"/>
              </w:rPr>
              <w:t>4</w:t>
            </w:r>
          </w:p>
        </w:tc>
      </w:tr>
      <w:tr w:rsidR="00631BE4" w:rsidRPr="00FC0F14" w14:paraId="25397E6F" w14:textId="77777777" w:rsidTr="00A42CE9">
        <w:trPr>
          <w:trHeight w:val="255"/>
          <w:tblHeader/>
          <w:jc w:val="center"/>
        </w:trPr>
        <w:tc>
          <w:tcPr>
            <w:tcW w:w="865" w:type="dxa"/>
            <w:tcMar>
              <w:left w:w="28" w:type="dxa"/>
              <w:right w:w="28" w:type="dxa"/>
            </w:tcMar>
            <w:vAlign w:val="bottom"/>
          </w:tcPr>
          <w:p w14:paraId="14D095DB" w14:textId="77777777" w:rsidR="00631BE4" w:rsidRPr="00A42CE9" w:rsidRDefault="00631BE4" w:rsidP="00A10358">
            <w:pPr>
              <w:pStyle w:val="Tableheadwhitecentred"/>
              <w:rPr>
                <w:b/>
                <w:bCs/>
                <w:color w:val="auto"/>
                <w:lang w:val="fr-FR" w:bidi="ar-EG"/>
              </w:rPr>
            </w:pPr>
          </w:p>
        </w:tc>
        <w:tc>
          <w:tcPr>
            <w:tcW w:w="3403" w:type="dxa"/>
            <w:tcMar>
              <w:left w:w="28" w:type="dxa"/>
              <w:right w:w="28" w:type="dxa"/>
            </w:tcMar>
            <w:vAlign w:val="center"/>
          </w:tcPr>
          <w:p w14:paraId="21119C5F" w14:textId="77777777" w:rsidR="00631BE4" w:rsidRPr="00A42CE9" w:rsidRDefault="00631BE4" w:rsidP="00A10358">
            <w:pPr>
              <w:pStyle w:val="Tableheadwhitecentred"/>
              <w:rPr>
                <w:b/>
                <w:bCs/>
                <w:color w:val="auto"/>
                <w:lang w:val="fr-FR" w:bidi="ar-EG"/>
              </w:rPr>
            </w:pPr>
            <w:r w:rsidRPr="00A42CE9">
              <w:rPr>
                <w:rFonts w:hint="cs"/>
                <w:b/>
                <w:bCs/>
                <w:color w:val="auto"/>
                <w:rtl/>
                <w:lang w:val="fr-FR" w:bidi="ar-EG"/>
              </w:rPr>
              <w:t>الشروع</w:t>
            </w:r>
          </w:p>
        </w:tc>
        <w:tc>
          <w:tcPr>
            <w:tcW w:w="283" w:type="dxa"/>
            <w:tcMar>
              <w:left w:w="28" w:type="dxa"/>
              <w:right w:w="28" w:type="dxa"/>
            </w:tcMar>
            <w:vAlign w:val="center"/>
          </w:tcPr>
          <w:p w14:paraId="3BA8A9A0" w14:textId="77777777" w:rsidR="00631BE4" w:rsidRPr="00A42CE9" w:rsidRDefault="00631BE4" w:rsidP="00A10358">
            <w:pPr>
              <w:pStyle w:val="Tableheadwhitecentred"/>
              <w:rPr>
                <w:b/>
                <w:bCs/>
                <w:color w:val="auto"/>
                <w:lang w:val="fr-FR" w:bidi="ar-EG"/>
              </w:rPr>
            </w:pPr>
          </w:p>
        </w:tc>
        <w:tc>
          <w:tcPr>
            <w:tcW w:w="4001" w:type="dxa"/>
            <w:tcMar>
              <w:left w:w="28" w:type="dxa"/>
              <w:right w:w="28" w:type="dxa"/>
            </w:tcMar>
            <w:vAlign w:val="center"/>
          </w:tcPr>
          <w:p w14:paraId="5080330B" w14:textId="77777777" w:rsidR="00631BE4" w:rsidRPr="00A42CE9" w:rsidRDefault="00631BE4" w:rsidP="00A10358">
            <w:pPr>
              <w:pStyle w:val="Tableheadwhitecentred"/>
              <w:rPr>
                <w:b/>
                <w:bCs/>
                <w:color w:val="auto"/>
                <w:lang w:val="fr-FR" w:bidi="ar-EG"/>
              </w:rPr>
            </w:pPr>
            <w:r w:rsidRPr="00A42CE9">
              <w:rPr>
                <w:rFonts w:hint="cs"/>
                <w:b/>
                <w:bCs/>
                <w:color w:val="auto"/>
                <w:rtl/>
                <w:lang w:val="fr-FR" w:bidi="ar-EG"/>
              </w:rPr>
              <w:t>التقييم</w:t>
            </w:r>
          </w:p>
        </w:tc>
        <w:tc>
          <w:tcPr>
            <w:tcW w:w="180" w:type="dxa"/>
            <w:tcMar>
              <w:left w:w="28" w:type="dxa"/>
              <w:right w:w="28" w:type="dxa"/>
            </w:tcMar>
            <w:vAlign w:val="center"/>
          </w:tcPr>
          <w:p w14:paraId="6133179E" w14:textId="77777777" w:rsidR="00631BE4" w:rsidRPr="00A42CE9" w:rsidRDefault="00631BE4" w:rsidP="00A10358">
            <w:pPr>
              <w:pStyle w:val="Tableheadwhitecentred"/>
              <w:rPr>
                <w:b/>
                <w:bCs/>
                <w:color w:val="auto"/>
                <w:lang w:val="fr-FR" w:bidi="ar-EG"/>
              </w:rPr>
            </w:pPr>
          </w:p>
        </w:tc>
        <w:tc>
          <w:tcPr>
            <w:tcW w:w="2881" w:type="dxa"/>
            <w:tcMar>
              <w:left w:w="28" w:type="dxa"/>
              <w:right w:w="28" w:type="dxa"/>
            </w:tcMar>
            <w:vAlign w:val="center"/>
          </w:tcPr>
          <w:p w14:paraId="001DF473" w14:textId="77777777" w:rsidR="00631BE4" w:rsidRPr="00A42CE9" w:rsidRDefault="00631BE4" w:rsidP="00A10358">
            <w:pPr>
              <w:pStyle w:val="Tableheadwhitecentred"/>
              <w:rPr>
                <w:b/>
                <w:bCs/>
                <w:color w:val="auto"/>
                <w:lang w:val="fr-FR" w:bidi="ar-EG"/>
              </w:rPr>
            </w:pPr>
            <w:r w:rsidRPr="00A42CE9">
              <w:rPr>
                <w:rFonts w:hint="cs"/>
                <w:b/>
                <w:bCs/>
                <w:color w:val="auto"/>
                <w:rtl/>
                <w:lang w:val="fr-FR" w:bidi="ar-EG"/>
              </w:rPr>
              <w:t>اتخاذ القرار</w:t>
            </w:r>
          </w:p>
        </w:tc>
        <w:tc>
          <w:tcPr>
            <w:tcW w:w="180" w:type="dxa"/>
            <w:tcMar>
              <w:left w:w="28" w:type="dxa"/>
              <w:right w:w="28" w:type="dxa"/>
            </w:tcMar>
            <w:vAlign w:val="center"/>
          </w:tcPr>
          <w:p w14:paraId="18379069" w14:textId="77777777" w:rsidR="00631BE4" w:rsidRPr="00A42CE9" w:rsidRDefault="00631BE4" w:rsidP="00A10358">
            <w:pPr>
              <w:pStyle w:val="Tableheadwhitecentred"/>
              <w:rPr>
                <w:b/>
                <w:bCs/>
                <w:color w:val="auto"/>
                <w:lang w:val="fr-FR" w:bidi="ar-EG"/>
              </w:rPr>
            </w:pPr>
          </w:p>
        </w:tc>
        <w:tc>
          <w:tcPr>
            <w:tcW w:w="2763" w:type="dxa"/>
            <w:tcMar>
              <w:left w:w="28" w:type="dxa"/>
              <w:right w:w="28" w:type="dxa"/>
            </w:tcMar>
            <w:vAlign w:val="center"/>
          </w:tcPr>
          <w:p w14:paraId="26ABBB34" w14:textId="77777777" w:rsidR="00631BE4" w:rsidRPr="00A42CE9" w:rsidRDefault="00631BE4" w:rsidP="00A10358">
            <w:pPr>
              <w:pStyle w:val="Tableheadwhitecentred"/>
              <w:rPr>
                <w:b/>
                <w:bCs/>
                <w:color w:val="auto"/>
                <w:lang w:val="fr-FR" w:bidi="ar-EG"/>
              </w:rPr>
            </w:pPr>
            <w:r w:rsidRPr="00A42CE9">
              <w:rPr>
                <w:rFonts w:hint="cs"/>
                <w:b/>
                <w:bCs/>
                <w:color w:val="auto"/>
                <w:rtl/>
                <w:lang w:val="fr-FR" w:bidi="ar-EG"/>
              </w:rPr>
              <w:t>العملية بعد إنشائها</w:t>
            </w:r>
          </w:p>
        </w:tc>
      </w:tr>
      <w:tr w:rsidR="00631BE4" w:rsidRPr="00FC0F14" w14:paraId="30F0F0F3" w14:textId="77777777" w:rsidTr="00A42CE9">
        <w:trPr>
          <w:trHeight w:val="255"/>
          <w:tblHeader/>
          <w:jc w:val="center"/>
        </w:trPr>
        <w:tc>
          <w:tcPr>
            <w:tcW w:w="865" w:type="dxa"/>
            <w:tcMar>
              <w:left w:w="28" w:type="dxa"/>
              <w:right w:w="28" w:type="dxa"/>
            </w:tcMar>
          </w:tcPr>
          <w:p w14:paraId="29B42B63" w14:textId="77777777" w:rsidR="00631BE4" w:rsidRPr="00A42CE9" w:rsidRDefault="00631BE4" w:rsidP="00A10358">
            <w:pPr>
              <w:pStyle w:val="Tableheadwhitecentred"/>
              <w:rPr>
                <w:b/>
                <w:bCs/>
                <w:color w:val="auto"/>
                <w:lang w:val="fr-FR" w:bidi="ar-EG"/>
              </w:rPr>
            </w:pPr>
          </w:p>
        </w:tc>
        <w:tc>
          <w:tcPr>
            <w:tcW w:w="3403" w:type="dxa"/>
            <w:tcMar>
              <w:left w:w="28" w:type="dxa"/>
              <w:right w:w="28" w:type="dxa"/>
            </w:tcMar>
            <w:vAlign w:val="center"/>
          </w:tcPr>
          <w:p w14:paraId="7FF13E3E" w14:textId="77777777" w:rsidR="00631BE4" w:rsidRPr="00A42CE9" w:rsidRDefault="00631BE4" w:rsidP="00A10358">
            <w:pPr>
              <w:pStyle w:val="Tableheadwhitecentred"/>
              <w:rPr>
                <w:b/>
                <w:bCs/>
                <w:color w:val="auto"/>
                <w:lang w:val="fr-FR" w:bidi="ar-EG"/>
              </w:rPr>
            </w:pPr>
            <w:r w:rsidRPr="00A42CE9">
              <w:rPr>
                <w:rFonts w:hint="cs"/>
                <w:b/>
                <w:bCs/>
                <w:color w:val="auto"/>
                <w:rtl/>
                <w:lang w:val="fr-FR" w:bidi="ar-EG"/>
              </w:rPr>
              <w:t xml:space="preserve">(بما في ذلك الاستبيان في الملحق </w:t>
            </w:r>
            <w:r w:rsidRPr="00A42CE9">
              <w:rPr>
                <w:b/>
                <w:bCs/>
                <w:color w:val="auto"/>
                <w:lang w:val="fr-FR" w:bidi="ar-EG"/>
              </w:rPr>
              <w:t>A</w:t>
            </w:r>
            <w:r w:rsidRPr="00A42CE9">
              <w:rPr>
                <w:rFonts w:hint="cs"/>
                <w:b/>
                <w:bCs/>
                <w:color w:val="auto"/>
                <w:rtl/>
                <w:lang w:val="fr-FR" w:bidi="ar-EG"/>
              </w:rPr>
              <w:t>)</w:t>
            </w:r>
          </w:p>
        </w:tc>
        <w:tc>
          <w:tcPr>
            <w:tcW w:w="283" w:type="dxa"/>
            <w:tcMar>
              <w:left w:w="28" w:type="dxa"/>
              <w:right w:w="28" w:type="dxa"/>
            </w:tcMar>
            <w:vAlign w:val="center"/>
          </w:tcPr>
          <w:p w14:paraId="64EDC316" w14:textId="77777777" w:rsidR="00631BE4" w:rsidRPr="00A42CE9" w:rsidRDefault="00631BE4" w:rsidP="00A10358">
            <w:pPr>
              <w:pStyle w:val="Tableheadwhitecentred"/>
              <w:rPr>
                <w:b/>
                <w:bCs/>
                <w:color w:val="auto"/>
                <w:lang w:val="fr-FR" w:bidi="ar-EG"/>
              </w:rPr>
            </w:pPr>
          </w:p>
        </w:tc>
        <w:tc>
          <w:tcPr>
            <w:tcW w:w="4001" w:type="dxa"/>
            <w:tcMar>
              <w:left w:w="28" w:type="dxa"/>
              <w:right w:w="28" w:type="dxa"/>
            </w:tcMar>
            <w:vAlign w:val="center"/>
          </w:tcPr>
          <w:p w14:paraId="106218DC" w14:textId="77777777" w:rsidR="00631BE4" w:rsidRPr="00A42CE9" w:rsidRDefault="00631BE4" w:rsidP="00A10358">
            <w:pPr>
              <w:pStyle w:val="Tableheadwhitecentred"/>
              <w:rPr>
                <w:b/>
                <w:bCs/>
                <w:color w:val="auto"/>
                <w:rtl/>
                <w:lang w:val="fr-FR" w:bidi="ar-EG"/>
              </w:rPr>
            </w:pPr>
            <w:r w:rsidRPr="00A42CE9">
              <w:rPr>
                <w:rFonts w:hint="cs"/>
                <w:b/>
                <w:bCs/>
                <w:color w:val="auto"/>
                <w:rtl/>
                <w:lang w:val="fr-FR" w:bidi="ar-EG"/>
              </w:rPr>
              <w:t>طبقاً للمعايير</w:t>
            </w:r>
          </w:p>
        </w:tc>
        <w:tc>
          <w:tcPr>
            <w:tcW w:w="180" w:type="dxa"/>
            <w:tcMar>
              <w:left w:w="28" w:type="dxa"/>
              <w:right w:w="28" w:type="dxa"/>
            </w:tcMar>
            <w:vAlign w:val="center"/>
          </w:tcPr>
          <w:p w14:paraId="1E6058AF" w14:textId="77777777" w:rsidR="00631BE4" w:rsidRPr="00A42CE9" w:rsidRDefault="00631BE4" w:rsidP="00A10358">
            <w:pPr>
              <w:pStyle w:val="Tableheadwhitecentred"/>
              <w:rPr>
                <w:b/>
                <w:bCs/>
                <w:color w:val="auto"/>
                <w:lang w:val="fr-FR" w:bidi="ar-EG"/>
              </w:rPr>
            </w:pPr>
          </w:p>
        </w:tc>
        <w:tc>
          <w:tcPr>
            <w:tcW w:w="2881" w:type="dxa"/>
            <w:tcMar>
              <w:left w:w="28" w:type="dxa"/>
              <w:right w:w="28" w:type="dxa"/>
            </w:tcMar>
            <w:vAlign w:val="center"/>
          </w:tcPr>
          <w:p w14:paraId="71370438" w14:textId="77777777" w:rsidR="00631BE4" w:rsidRPr="00A42CE9" w:rsidRDefault="00631BE4" w:rsidP="00A10358">
            <w:pPr>
              <w:pStyle w:val="Tableheadwhitecentred"/>
              <w:rPr>
                <w:b/>
                <w:bCs/>
                <w:color w:val="auto"/>
                <w:lang w:val="fr-FR" w:bidi="ar-EG"/>
              </w:rPr>
            </w:pPr>
          </w:p>
        </w:tc>
        <w:tc>
          <w:tcPr>
            <w:tcW w:w="180" w:type="dxa"/>
            <w:tcMar>
              <w:left w:w="28" w:type="dxa"/>
              <w:right w:w="28" w:type="dxa"/>
            </w:tcMar>
            <w:vAlign w:val="center"/>
          </w:tcPr>
          <w:p w14:paraId="66A9BF98" w14:textId="77777777" w:rsidR="00631BE4" w:rsidRPr="00A42CE9" w:rsidRDefault="00631BE4" w:rsidP="00A10358">
            <w:pPr>
              <w:pStyle w:val="Tableheadwhitecentred"/>
              <w:rPr>
                <w:b/>
                <w:bCs/>
                <w:color w:val="auto"/>
                <w:lang w:val="fr-FR" w:bidi="ar-EG"/>
              </w:rPr>
            </w:pPr>
          </w:p>
        </w:tc>
        <w:tc>
          <w:tcPr>
            <w:tcW w:w="2763" w:type="dxa"/>
            <w:tcMar>
              <w:left w:w="28" w:type="dxa"/>
              <w:right w:w="28" w:type="dxa"/>
            </w:tcMar>
            <w:vAlign w:val="center"/>
          </w:tcPr>
          <w:p w14:paraId="19280FC0" w14:textId="77777777" w:rsidR="00631BE4" w:rsidRPr="00A42CE9" w:rsidRDefault="00631BE4" w:rsidP="00A10358">
            <w:pPr>
              <w:pStyle w:val="Tableheadwhitecentred"/>
              <w:rPr>
                <w:b/>
                <w:bCs/>
                <w:color w:val="auto"/>
                <w:lang w:val="fr-FR" w:bidi="ar-EG"/>
              </w:rPr>
            </w:pPr>
            <w:r w:rsidRPr="00A42CE9">
              <w:rPr>
                <w:rFonts w:hint="cs"/>
                <w:b/>
                <w:bCs/>
                <w:color w:val="auto"/>
                <w:rtl/>
                <w:lang w:val="fr-FR" w:bidi="ar-EG"/>
              </w:rPr>
              <w:t>= التنفيذ</w:t>
            </w:r>
          </w:p>
        </w:tc>
      </w:tr>
      <w:tr w:rsidR="00631BE4" w:rsidRPr="00FC0F14" w14:paraId="2F1C4ED2" w14:textId="77777777" w:rsidTr="0028397C">
        <w:trPr>
          <w:jc w:val="center"/>
        </w:trPr>
        <w:tc>
          <w:tcPr>
            <w:tcW w:w="865" w:type="dxa"/>
            <w:tcMar>
              <w:left w:w="28" w:type="dxa"/>
              <w:right w:w="28" w:type="dxa"/>
            </w:tcMar>
          </w:tcPr>
          <w:p w14:paraId="26585699" w14:textId="77777777" w:rsidR="00631BE4" w:rsidRPr="00FC0F14" w:rsidRDefault="00631BE4" w:rsidP="00CA4E40">
            <w:pPr>
              <w:spacing w:before="0" w:line="220" w:lineRule="exact"/>
              <w:jc w:val="center"/>
              <w:rPr>
                <w:sz w:val="18"/>
                <w:szCs w:val="24"/>
                <w:lang w:val="fr-FR" w:bidi="ar-EG"/>
              </w:rPr>
            </w:pPr>
          </w:p>
        </w:tc>
        <w:tc>
          <w:tcPr>
            <w:tcW w:w="3403" w:type="dxa"/>
            <w:tcMar>
              <w:left w:w="28" w:type="dxa"/>
              <w:right w:w="28" w:type="dxa"/>
            </w:tcMar>
            <w:vAlign w:val="center"/>
          </w:tcPr>
          <w:p w14:paraId="25FEE787" w14:textId="77777777" w:rsidR="00631BE4" w:rsidRPr="00FC0F14" w:rsidRDefault="00631BE4" w:rsidP="00CA4E40">
            <w:pPr>
              <w:spacing w:before="0" w:line="220" w:lineRule="exact"/>
              <w:jc w:val="center"/>
              <w:rPr>
                <w:sz w:val="18"/>
                <w:szCs w:val="24"/>
                <w:lang w:val="fr-FR" w:bidi="ar-EG"/>
              </w:rPr>
            </w:pPr>
          </w:p>
        </w:tc>
        <w:tc>
          <w:tcPr>
            <w:tcW w:w="283" w:type="dxa"/>
            <w:tcMar>
              <w:left w:w="28" w:type="dxa"/>
              <w:right w:w="28" w:type="dxa"/>
            </w:tcMar>
            <w:vAlign w:val="center"/>
          </w:tcPr>
          <w:p w14:paraId="3F04E582" w14:textId="77777777" w:rsidR="00631BE4" w:rsidRPr="00FC0F14" w:rsidRDefault="00631BE4" w:rsidP="00CA4E40">
            <w:pPr>
              <w:spacing w:before="0" w:line="220" w:lineRule="exact"/>
              <w:jc w:val="center"/>
              <w:rPr>
                <w:sz w:val="18"/>
                <w:szCs w:val="24"/>
                <w:lang w:val="fr-FR" w:bidi="ar-EG"/>
              </w:rPr>
            </w:pPr>
          </w:p>
        </w:tc>
        <w:tc>
          <w:tcPr>
            <w:tcW w:w="4001" w:type="dxa"/>
            <w:tcMar>
              <w:left w:w="28" w:type="dxa"/>
              <w:right w:w="28" w:type="dxa"/>
            </w:tcMar>
            <w:vAlign w:val="center"/>
          </w:tcPr>
          <w:p w14:paraId="39E5804C" w14:textId="77777777" w:rsidR="00631BE4" w:rsidRPr="00FC0F14" w:rsidRDefault="00631BE4" w:rsidP="00CA4E40">
            <w:pPr>
              <w:spacing w:before="0" w:line="220" w:lineRule="exact"/>
              <w:jc w:val="center"/>
              <w:rPr>
                <w:sz w:val="18"/>
                <w:szCs w:val="24"/>
                <w:lang w:val="fr-FR" w:bidi="ar-EG"/>
              </w:rPr>
            </w:pPr>
          </w:p>
        </w:tc>
        <w:tc>
          <w:tcPr>
            <w:tcW w:w="180" w:type="dxa"/>
            <w:tcMar>
              <w:left w:w="28" w:type="dxa"/>
              <w:right w:w="28" w:type="dxa"/>
            </w:tcMar>
            <w:vAlign w:val="center"/>
          </w:tcPr>
          <w:p w14:paraId="3477B5CF" w14:textId="77777777" w:rsidR="00631BE4" w:rsidRPr="00FC0F14" w:rsidRDefault="00631BE4" w:rsidP="00CA4E40">
            <w:pPr>
              <w:spacing w:before="0" w:line="220" w:lineRule="exact"/>
              <w:jc w:val="center"/>
              <w:rPr>
                <w:sz w:val="18"/>
                <w:szCs w:val="24"/>
                <w:lang w:val="fr-FR" w:bidi="ar-EG"/>
              </w:rPr>
            </w:pPr>
          </w:p>
        </w:tc>
        <w:tc>
          <w:tcPr>
            <w:tcW w:w="2881" w:type="dxa"/>
            <w:tcMar>
              <w:left w:w="28" w:type="dxa"/>
              <w:right w:w="28" w:type="dxa"/>
            </w:tcMar>
            <w:vAlign w:val="center"/>
          </w:tcPr>
          <w:p w14:paraId="6F8683A3" w14:textId="77777777" w:rsidR="00631BE4" w:rsidRPr="00FC0F14" w:rsidRDefault="00631BE4" w:rsidP="00CA4E40">
            <w:pPr>
              <w:spacing w:before="0" w:line="220" w:lineRule="exact"/>
              <w:jc w:val="center"/>
              <w:rPr>
                <w:sz w:val="18"/>
                <w:szCs w:val="24"/>
                <w:lang w:val="fr-FR" w:bidi="ar-EG"/>
              </w:rPr>
            </w:pPr>
          </w:p>
        </w:tc>
        <w:tc>
          <w:tcPr>
            <w:tcW w:w="180" w:type="dxa"/>
            <w:tcMar>
              <w:left w:w="28" w:type="dxa"/>
              <w:right w:w="28" w:type="dxa"/>
            </w:tcMar>
            <w:vAlign w:val="center"/>
          </w:tcPr>
          <w:p w14:paraId="16750252" w14:textId="77777777" w:rsidR="00631BE4" w:rsidRPr="00FC0F14" w:rsidRDefault="00631BE4" w:rsidP="00CA4E40">
            <w:pPr>
              <w:spacing w:before="0" w:line="220" w:lineRule="exact"/>
              <w:jc w:val="center"/>
              <w:rPr>
                <w:sz w:val="18"/>
                <w:szCs w:val="24"/>
                <w:lang w:val="fr-FR" w:bidi="ar-EG"/>
              </w:rPr>
            </w:pPr>
          </w:p>
        </w:tc>
        <w:tc>
          <w:tcPr>
            <w:tcW w:w="2763" w:type="dxa"/>
            <w:tcMar>
              <w:left w:w="28" w:type="dxa"/>
              <w:right w:w="28" w:type="dxa"/>
            </w:tcMar>
            <w:vAlign w:val="center"/>
          </w:tcPr>
          <w:p w14:paraId="21E6D23E" w14:textId="77777777" w:rsidR="00631BE4" w:rsidRPr="00FC0F14" w:rsidRDefault="00631BE4" w:rsidP="00CA4E40">
            <w:pPr>
              <w:spacing w:before="0" w:line="220" w:lineRule="exact"/>
              <w:jc w:val="center"/>
              <w:rPr>
                <w:sz w:val="18"/>
                <w:szCs w:val="24"/>
                <w:lang w:val="fr-FR" w:bidi="ar-EG"/>
              </w:rPr>
            </w:pPr>
          </w:p>
        </w:tc>
      </w:tr>
      <w:tr w:rsidR="00631BE4" w:rsidRPr="00FC0F14" w14:paraId="50CF2BF0" w14:textId="77777777" w:rsidTr="0028397C">
        <w:trPr>
          <w:jc w:val="center"/>
        </w:trPr>
        <w:tc>
          <w:tcPr>
            <w:tcW w:w="865" w:type="dxa"/>
            <w:tcMar>
              <w:left w:w="28" w:type="dxa"/>
              <w:right w:w="28" w:type="dxa"/>
            </w:tcMar>
          </w:tcPr>
          <w:p w14:paraId="6C088DE7" w14:textId="77777777" w:rsidR="00631BE4" w:rsidRPr="00FC0F14" w:rsidRDefault="00631BE4" w:rsidP="00CA4E40">
            <w:pPr>
              <w:spacing w:before="0" w:line="220" w:lineRule="exact"/>
              <w:jc w:val="center"/>
              <w:rPr>
                <w:sz w:val="18"/>
                <w:szCs w:val="24"/>
                <w:lang w:val="fr-FR" w:bidi="ar-EG"/>
              </w:rPr>
            </w:pPr>
          </w:p>
        </w:tc>
        <w:tc>
          <w:tcPr>
            <w:tcW w:w="3403" w:type="dxa"/>
            <w:tcMar>
              <w:left w:w="28" w:type="dxa"/>
              <w:right w:w="28" w:type="dxa"/>
            </w:tcMar>
            <w:vAlign w:val="center"/>
          </w:tcPr>
          <w:p w14:paraId="1F38B8ED" w14:textId="77777777" w:rsidR="00631BE4" w:rsidRPr="00FC0F14" w:rsidRDefault="00631BE4" w:rsidP="00CA4E40">
            <w:pPr>
              <w:spacing w:before="0" w:line="220" w:lineRule="exact"/>
              <w:jc w:val="center"/>
              <w:rPr>
                <w:sz w:val="18"/>
                <w:szCs w:val="24"/>
                <w:lang w:bidi="ar-EG"/>
              </w:rPr>
            </w:pPr>
            <w:r w:rsidRPr="00FC0F14">
              <w:rPr>
                <w:sz w:val="18"/>
                <w:szCs w:val="24"/>
                <w:lang w:val="fr-FR" w:bidi="ar-EG"/>
              </w:rPr>
              <w:t> </w:t>
            </w:r>
          </w:p>
        </w:tc>
        <w:tc>
          <w:tcPr>
            <w:tcW w:w="283" w:type="dxa"/>
            <w:tcMar>
              <w:left w:w="28" w:type="dxa"/>
              <w:right w:w="28" w:type="dxa"/>
            </w:tcMar>
            <w:vAlign w:val="center"/>
          </w:tcPr>
          <w:p w14:paraId="5E1B260D" w14:textId="77777777" w:rsidR="00631BE4" w:rsidRPr="00FC0F14" w:rsidRDefault="00631BE4" w:rsidP="00CA4E40">
            <w:pPr>
              <w:spacing w:before="0" w:line="220" w:lineRule="exact"/>
              <w:jc w:val="center"/>
              <w:rPr>
                <w:sz w:val="18"/>
                <w:szCs w:val="24"/>
                <w:lang w:val="fr-FR" w:bidi="ar-EG"/>
              </w:rPr>
            </w:pPr>
          </w:p>
        </w:tc>
        <w:tc>
          <w:tcPr>
            <w:tcW w:w="4001" w:type="dxa"/>
            <w:tcMar>
              <w:left w:w="28" w:type="dxa"/>
              <w:right w:w="28" w:type="dxa"/>
            </w:tcMar>
            <w:vAlign w:val="center"/>
          </w:tcPr>
          <w:p w14:paraId="528FA547" w14:textId="77777777" w:rsidR="00631BE4" w:rsidRPr="00FC0F14" w:rsidRDefault="00631BE4" w:rsidP="00CA4E40">
            <w:pPr>
              <w:spacing w:before="0" w:line="220" w:lineRule="exact"/>
              <w:jc w:val="center"/>
              <w:rPr>
                <w:sz w:val="18"/>
                <w:szCs w:val="24"/>
                <w:rtl/>
                <w:lang w:bidi="ar-EG"/>
              </w:rPr>
            </w:pPr>
            <w:r w:rsidRPr="00FC0F14">
              <w:rPr>
                <w:sz w:val="18"/>
                <w:szCs w:val="24"/>
                <w:lang w:val="fr-FR" w:bidi="ar-EG"/>
              </w:rPr>
              <w:t> </w:t>
            </w:r>
          </w:p>
        </w:tc>
        <w:tc>
          <w:tcPr>
            <w:tcW w:w="180" w:type="dxa"/>
            <w:tcMar>
              <w:left w:w="28" w:type="dxa"/>
              <w:right w:w="28" w:type="dxa"/>
            </w:tcMar>
            <w:vAlign w:val="center"/>
          </w:tcPr>
          <w:p w14:paraId="6BC4657D" w14:textId="77777777" w:rsidR="00631BE4" w:rsidRPr="00FC0F14" w:rsidRDefault="00631BE4" w:rsidP="00CA4E40">
            <w:pPr>
              <w:spacing w:before="0" w:line="220" w:lineRule="exact"/>
              <w:jc w:val="center"/>
              <w:rPr>
                <w:sz w:val="18"/>
                <w:szCs w:val="24"/>
                <w:lang w:val="fr-FR" w:bidi="ar-EG"/>
              </w:rPr>
            </w:pPr>
          </w:p>
        </w:tc>
        <w:tc>
          <w:tcPr>
            <w:tcW w:w="2881" w:type="dxa"/>
            <w:tcMar>
              <w:left w:w="28" w:type="dxa"/>
              <w:right w:w="28" w:type="dxa"/>
            </w:tcMar>
            <w:vAlign w:val="center"/>
          </w:tcPr>
          <w:p w14:paraId="68765E4D" w14:textId="77777777" w:rsidR="00631BE4" w:rsidRPr="00FC0F14" w:rsidRDefault="00631BE4" w:rsidP="00CA4E40">
            <w:pPr>
              <w:spacing w:before="0" w:line="220" w:lineRule="exact"/>
              <w:jc w:val="center"/>
              <w:rPr>
                <w:sz w:val="18"/>
                <w:szCs w:val="24"/>
                <w:lang w:val="fr-FR" w:bidi="ar-EG"/>
              </w:rPr>
            </w:pPr>
            <w:r w:rsidRPr="00FC0F14">
              <w:rPr>
                <w:sz w:val="18"/>
                <w:szCs w:val="24"/>
                <w:lang w:val="fr-FR" w:bidi="ar-EG"/>
              </w:rPr>
              <w:t> </w:t>
            </w:r>
          </w:p>
        </w:tc>
        <w:tc>
          <w:tcPr>
            <w:tcW w:w="180" w:type="dxa"/>
            <w:tcMar>
              <w:left w:w="28" w:type="dxa"/>
              <w:right w:w="28" w:type="dxa"/>
            </w:tcMar>
            <w:vAlign w:val="center"/>
          </w:tcPr>
          <w:p w14:paraId="200C8D69" w14:textId="77777777" w:rsidR="00631BE4" w:rsidRPr="00FC0F14" w:rsidRDefault="00631BE4" w:rsidP="00CA4E40">
            <w:pPr>
              <w:spacing w:before="0" w:line="220" w:lineRule="exact"/>
              <w:jc w:val="center"/>
              <w:rPr>
                <w:sz w:val="18"/>
                <w:szCs w:val="24"/>
                <w:lang w:val="fr-FR" w:bidi="ar-EG"/>
              </w:rPr>
            </w:pPr>
          </w:p>
        </w:tc>
        <w:tc>
          <w:tcPr>
            <w:tcW w:w="2763" w:type="dxa"/>
            <w:tcMar>
              <w:left w:w="28" w:type="dxa"/>
              <w:right w:w="28" w:type="dxa"/>
            </w:tcMar>
            <w:vAlign w:val="center"/>
          </w:tcPr>
          <w:p w14:paraId="1C99BC07" w14:textId="77777777" w:rsidR="00631BE4" w:rsidRPr="00FC0F14" w:rsidRDefault="00631BE4" w:rsidP="00CA4E40">
            <w:pPr>
              <w:spacing w:before="0" w:line="220" w:lineRule="exact"/>
              <w:jc w:val="center"/>
              <w:rPr>
                <w:sz w:val="18"/>
                <w:szCs w:val="24"/>
                <w:lang w:bidi="ar-EG"/>
              </w:rPr>
            </w:pPr>
            <w:r w:rsidRPr="00FC0F14">
              <w:rPr>
                <w:sz w:val="18"/>
                <w:szCs w:val="24"/>
                <w:lang w:val="fr-FR" w:bidi="ar-EG"/>
              </w:rPr>
              <w:t> </w:t>
            </w:r>
          </w:p>
        </w:tc>
      </w:tr>
      <w:tr w:rsidR="00631BE4" w:rsidRPr="00E93448" w14:paraId="63136DA4" w14:textId="77777777" w:rsidTr="0028397C">
        <w:trPr>
          <w:trHeight w:val="805"/>
          <w:jc w:val="center"/>
        </w:trPr>
        <w:tc>
          <w:tcPr>
            <w:tcW w:w="865" w:type="dxa"/>
            <w:tcMar>
              <w:left w:w="28" w:type="dxa"/>
              <w:right w:w="28" w:type="dxa"/>
            </w:tcMar>
          </w:tcPr>
          <w:p w14:paraId="36D57665" w14:textId="77777777" w:rsidR="00631BE4" w:rsidRPr="00FC0F14" w:rsidRDefault="00631BE4" w:rsidP="00A10358">
            <w:pPr>
              <w:pStyle w:val="Tabletext0"/>
              <w:rPr>
                <w:lang w:val="fr-FR" w:bidi="ar-EG"/>
              </w:rPr>
            </w:pPr>
            <w:r w:rsidRPr="00FC0F14">
              <w:rPr>
                <w:lang w:val="fr-FR" w:bidi="ar-EG"/>
              </w:rPr>
              <w:t>1.1.2</w:t>
            </w:r>
          </w:p>
        </w:tc>
        <w:tc>
          <w:tcPr>
            <w:tcW w:w="3403" w:type="dxa"/>
            <w:tcMar>
              <w:left w:w="28" w:type="dxa"/>
              <w:right w:w="28" w:type="dxa"/>
            </w:tcMar>
            <w:vAlign w:val="center"/>
          </w:tcPr>
          <w:p w14:paraId="362BE339" w14:textId="77777777" w:rsidR="00631BE4" w:rsidRPr="00FC0F14" w:rsidRDefault="00631BE4" w:rsidP="00A10358">
            <w:pPr>
              <w:pStyle w:val="Tabletext0"/>
              <w:rPr>
                <w:lang w:val="fr-FR" w:bidi="ar-EG"/>
              </w:rPr>
            </w:pPr>
            <w:r w:rsidRPr="00FC0F14">
              <w:rPr>
                <w:rFonts w:hint="cs"/>
                <w:rtl/>
                <w:lang w:val="fr-FR" w:bidi="ar-EG"/>
              </w:rPr>
              <w:t>الشروع في طلب من لجنة دراسات</w:t>
            </w:r>
          </w:p>
        </w:tc>
        <w:tc>
          <w:tcPr>
            <w:tcW w:w="283" w:type="dxa"/>
            <w:tcMar>
              <w:left w:w="28" w:type="dxa"/>
              <w:right w:w="28" w:type="dxa"/>
            </w:tcMar>
            <w:vAlign w:val="center"/>
          </w:tcPr>
          <w:p w14:paraId="4CB8D613"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69F984F8" w14:textId="77777777" w:rsidR="00631BE4" w:rsidRPr="00FC0F14" w:rsidRDefault="00631BE4" w:rsidP="00A10358">
            <w:pPr>
              <w:pStyle w:val="Tabletext0"/>
              <w:rPr>
                <w:lang w:val="fr-FR" w:bidi="ar-EG"/>
              </w:rPr>
            </w:pPr>
            <w:r w:rsidRPr="00FC0F14">
              <w:rPr>
                <w:rFonts w:hint="cs"/>
                <w:rtl/>
                <w:lang w:val="fr-FR" w:bidi="ar-EG"/>
              </w:rPr>
              <w:t xml:space="preserve">لجنة الدراسات ترجع إلى قائمة المنظمات المؤهلة بموجب التوصية </w:t>
            </w:r>
            <w:r w:rsidRPr="00E93448">
              <w:rPr>
                <w:lang w:val="fr-FR" w:bidi="ar-EG"/>
              </w:rPr>
              <w:t>ITU</w:t>
            </w:r>
            <w:r w:rsidRPr="00E93448">
              <w:rPr>
                <w:lang w:val="fr-FR" w:bidi="ar-EG"/>
              </w:rPr>
              <w:noBreakHyphen/>
              <w:t>T A.4</w:t>
            </w:r>
            <w:r w:rsidRPr="00FC0F14">
              <w:rPr>
                <w:rFonts w:hint="cs"/>
                <w:rtl/>
                <w:lang w:val="fr-FR" w:bidi="ar-EG"/>
              </w:rPr>
              <w:t xml:space="preserve"> وتستعرض التحليل؛ إذا كان المنتدى/الاتحاد التجاري غير مدرج في القائمة، انظر الفقرة الفرعية </w:t>
            </w:r>
            <w:r w:rsidRPr="00FC0F14">
              <w:rPr>
                <w:lang w:val="fr-FR" w:bidi="ar-EG"/>
              </w:rPr>
              <w:t>2.1.2</w:t>
            </w:r>
            <w:r w:rsidRPr="00FC0F14">
              <w:rPr>
                <w:rFonts w:hint="cs"/>
                <w:rtl/>
                <w:lang w:val="fr-FR" w:bidi="ar-EG"/>
              </w:rPr>
              <w:t xml:space="preserve"> </w:t>
            </w:r>
            <w:r w:rsidRPr="00FC0F14">
              <w:rPr>
                <w:rFonts w:hint="cs"/>
                <w:i/>
                <w:iCs/>
                <w:rtl/>
                <w:lang w:val="fr-FR" w:bidi="ar-EG"/>
              </w:rPr>
              <w:t>ب)</w:t>
            </w:r>
          </w:p>
        </w:tc>
        <w:tc>
          <w:tcPr>
            <w:tcW w:w="180" w:type="dxa"/>
            <w:tcMar>
              <w:left w:w="28" w:type="dxa"/>
              <w:right w:w="28" w:type="dxa"/>
            </w:tcMar>
            <w:vAlign w:val="center"/>
          </w:tcPr>
          <w:p w14:paraId="246F17C8"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54F00688" w14:textId="77777777" w:rsidR="00631BE4" w:rsidRPr="00FC0F14" w:rsidRDefault="00631BE4" w:rsidP="00A10358">
            <w:pPr>
              <w:pStyle w:val="Tabletext0"/>
              <w:rPr>
                <w:lang w:val="fr-FR" w:bidi="ar-EG"/>
              </w:rPr>
            </w:pPr>
            <w:r w:rsidRPr="00FC0F14">
              <w:rPr>
                <w:rFonts w:hint="cs"/>
                <w:rtl/>
                <w:lang w:val="fr-FR" w:bidi="ar-EG"/>
              </w:rPr>
              <w:t>لجنة الدراسات تقرر المضي في الاتصال</w:t>
            </w:r>
          </w:p>
        </w:tc>
        <w:tc>
          <w:tcPr>
            <w:tcW w:w="180" w:type="dxa"/>
            <w:tcMar>
              <w:left w:w="28" w:type="dxa"/>
              <w:right w:w="28" w:type="dxa"/>
            </w:tcMar>
            <w:vAlign w:val="center"/>
          </w:tcPr>
          <w:p w14:paraId="17377610"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45B8F172" w14:textId="77777777" w:rsidR="00631BE4" w:rsidRPr="00FC0F14" w:rsidRDefault="00631BE4" w:rsidP="00A10358">
            <w:pPr>
              <w:pStyle w:val="Tabletext0"/>
              <w:rPr>
                <w:lang w:val="fr-FR" w:bidi="ar-EG"/>
              </w:rPr>
            </w:pPr>
            <w:r w:rsidRPr="00FC0F14">
              <w:rPr>
                <w:rFonts w:hint="cs"/>
                <w:rtl/>
                <w:lang w:val="fr-FR" w:bidi="ar-EG"/>
              </w:rPr>
              <w:t>لجنة الدراسات تطبق عملية الاتصال</w:t>
            </w:r>
          </w:p>
        </w:tc>
      </w:tr>
      <w:tr w:rsidR="00631BE4" w:rsidRPr="00E93448" w14:paraId="15B7724C" w14:textId="77777777" w:rsidTr="0028397C">
        <w:trPr>
          <w:trHeight w:val="255"/>
          <w:jc w:val="center"/>
        </w:trPr>
        <w:tc>
          <w:tcPr>
            <w:tcW w:w="865" w:type="dxa"/>
            <w:tcMar>
              <w:left w:w="28" w:type="dxa"/>
              <w:right w:w="28" w:type="dxa"/>
            </w:tcMar>
          </w:tcPr>
          <w:p w14:paraId="7B621480" w14:textId="77777777" w:rsidR="00631BE4" w:rsidRPr="00FC0F14" w:rsidRDefault="00631BE4" w:rsidP="00A10358">
            <w:pPr>
              <w:pStyle w:val="Tabletext0"/>
              <w:rPr>
                <w:lang w:val="fr-FR" w:bidi="ar-EG"/>
              </w:rPr>
            </w:pPr>
          </w:p>
        </w:tc>
        <w:tc>
          <w:tcPr>
            <w:tcW w:w="3403" w:type="dxa"/>
            <w:tcMar>
              <w:left w:w="28" w:type="dxa"/>
              <w:right w:w="28" w:type="dxa"/>
            </w:tcMar>
            <w:vAlign w:val="center"/>
          </w:tcPr>
          <w:p w14:paraId="7CB9703A" w14:textId="77777777" w:rsidR="00631BE4" w:rsidRPr="00FC0F14" w:rsidRDefault="00631BE4" w:rsidP="00A10358">
            <w:pPr>
              <w:pStyle w:val="Tabletext0"/>
              <w:rPr>
                <w:lang w:val="fr-FR" w:bidi="ar-EG"/>
              </w:rPr>
            </w:pPr>
            <w:r w:rsidRPr="00FC0F14">
              <w:rPr>
                <w:lang w:val="fr-FR" w:bidi="ar-EG"/>
              </w:rPr>
              <w:t> </w:t>
            </w:r>
          </w:p>
        </w:tc>
        <w:tc>
          <w:tcPr>
            <w:tcW w:w="283" w:type="dxa"/>
            <w:tcMar>
              <w:left w:w="28" w:type="dxa"/>
              <w:right w:w="28" w:type="dxa"/>
            </w:tcMar>
            <w:vAlign w:val="center"/>
          </w:tcPr>
          <w:p w14:paraId="7113597A"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0E5C99A1" w14:textId="77777777" w:rsidR="00631BE4" w:rsidRPr="00E93448" w:rsidRDefault="00631BE4" w:rsidP="00A10358">
            <w:pPr>
              <w:pStyle w:val="Tabletext0"/>
              <w:rPr>
                <w:lang w:val="fr-FR" w:bidi="ar-EG"/>
              </w:rPr>
            </w:pPr>
            <w:r w:rsidRPr="00FC0F14">
              <w:rPr>
                <w:lang w:val="fr-FR" w:bidi="ar-EG"/>
              </w:rPr>
              <w:t> </w:t>
            </w:r>
          </w:p>
        </w:tc>
        <w:tc>
          <w:tcPr>
            <w:tcW w:w="180" w:type="dxa"/>
            <w:tcMar>
              <w:left w:w="28" w:type="dxa"/>
              <w:right w:w="28" w:type="dxa"/>
            </w:tcMar>
            <w:vAlign w:val="center"/>
          </w:tcPr>
          <w:p w14:paraId="117E7628"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3B8786A4" w14:textId="77777777" w:rsidR="00631BE4" w:rsidRPr="00FC0F14" w:rsidRDefault="00631BE4" w:rsidP="00A10358">
            <w:pPr>
              <w:pStyle w:val="Tabletext0"/>
              <w:rPr>
                <w:lang w:val="fr-FR" w:bidi="ar-EG"/>
              </w:rPr>
            </w:pPr>
            <w:r w:rsidRPr="00FC0F14">
              <w:rPr>
                <w:lang w:val="fr-FR" w:bidi="ar-EG"/>
              </w:rPr>
              <w:t> </w:t>
            </w:r>
          </w:p>
        </w:tc>
        <w:tc>
          <w:tcPr>
            <w:tcW w:w="180" w:type="dxa"/>
            <w:tcMar>
              <w:left w:w="28" w:type="dxa"/>
              <w:right w:w="28" w:type="dxa"/>
            </w:tcMar>
            <w:vAlign w:val="center"/>
          </w:tcPr>
          <w:p w14:paraId="59451E90"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4BB2641C" w14:textId="77777777" w:rsidR="00631BE4" w:rsidRPr="00E93448" w:rsidRDefault="00631BE4" w:rsidP="00A10358">
            <w:pPr>
              <w:pStyle w:val="Tabletext0"/>
              <w:rPr>
                <w:lang w:val="fr-FR" w:bidi="ar-EG"/>
              </w:rPr>
            </w:pPr>
            <w:r w:rsidRPr="00FC0F14">
              <w:rPr>
                <w:lang w:val="fr-FR" w:bidi="ar-EG"/>
              </w:rPr>
              <w:t> </w:t>
            </w:r>
          </w:p>
        </w:tc>
      </w:tr>
      <w:tr w:rsidR="00631BE4" w:rsidRPr="00E93448" w14:paraId="2B2AB983" w14:textId="77777777" w:rsidTr="0028397C">
        <w:trPr>
          <w:trHeight w:val="805"/>
          <w:jc w:val="center"/>
        </w:trPr>
        <w:tc>
          <w:tcPr>
            <w:tcW w:w="865" w:type="dxa"/>
            <w:tcMar>
              <w:left w:w="28" w:type="dxa"/>
              <w:right w:w="28" w:type="dxa"/>
            </w:tcMar>
          </w:tcPr>
          <w:p w14:paraId="39A88535" w14:textId="77777777" w:rsidR="00631BE4" w:rsidRPr="00FC0F14" w:rsidRDefault="00631BE4" w:rsidP="00A10358">
            <w:pPr>
              <w:pStyle w:val="Tabletext0"/>
              <w:rPr>
                <w:lang w:val="fr-FR" w:bidi="ar-EG"/>
              </w:rPr>
            </w:pPr>
            <w:r w:rsidRPr="00FC0F14">
              <w:rPr>
                <w:lang w:val="fr-FR" w:bidi="ar-EG"/>
              </w:rPr>
              <w:t>2.1.2</w:t>
            </w:r>
          </w:p>
        </w:tc>
        <w:tc>
          <w:tcPr>
            <w:tcW w:w="3403" w:type="dxa"/>
            <w:tcMar>
              <w:left w:w="28" w:type="dxa"/>
              <w:right w:w="28" w:type="dxa"/>
            </w:tcMar>
            <w:vAlign w:val="center"/>
          </w:tcPr>
          <w:p w14:paraId="110B138E" w14:textId="77777777" w:rsidR="00631BE4" w:rsidRPr="00FC0F14" w:rsidRDefault="00631BE4" w:rsidP="00A10358">
            <w:pPr>
              <w:pStyle w:val="Tabletext0"/>
              <w:rPr>
                <w:lang w:val="fr-FR" w:bidi="ar-EG"/>
              </w:rPr>
            </w:pPr>
            <w:r w:rsidRPr="00FC0F14">
              <w:rPr>
                <w:rFonts w:hint="cs"/>
                <w:rtl/>
                <w:lang w:val="fr-FR" w:bidi="ar-EG"/>
              </w:rPr>
              <w:t>الشروع في طلب من المنتدى إلى لجنة دراسات</w:t>
            </w:r>
          </w:p>
        </w:tc>
        <w:tc>
          <w:tcPr>
            <w:tcW w:w="283" w:type="dxa"/>
            <w:tcMar>
              <w:left w:w="28" w:type="dxa"/>
              <w:right w:w="28" w:type="dxa"/>
            </w:tcMar>
            <w:vAlign w:val="center"/>
          </w:tcPr>
          <w:p w14:paraId="70F9E522"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3DD82C2F" w14:textId="77777777" w:rsidR="00631BE4" w:rsidRPr="00FC0F14" w:rsidRDefault="00631BE4" w:rsidP="00A10358">
            <w:pPr>
              <w:pStyle w:val="Tabletext0"/>
              <w:rPr>
                <w:lang w:val="fr-FR" w:bidi="ar-EG"/>
              </w:rPr>
            </w:pPr>
            <w:r w:rsidRPr="00FC0F14">
              <w:rPr>
                <w:rFonts w:hint="cs"/>
                <w:rtl/>
                <w:lang w:val="fr-FR" w:bidi="ar-EG"/>
              </w:rPr>
              <w:t xml:space="preserve">لجنة الدراسات ترجع إلى قائمة المنظمات المؤهلة بموجب التوصية </w:t>
            </w:r>
            <w:r w:rsidRPr="00FC0F14">
              <w:rPr>
                <w:lang w:val="fr-FR" w:bidi="ar-EG"/>
              </w:rPr>
              <w:t>ITU</w:t>
            </w:r>
            <w:r w:rsidRPr="00FC0F14">
              <w:rPr>
                <w:lang w:val="fr-FR" w:bidi="ar-EG"/>
              </w:rPr>
              <w:noBreakHyphen/>
              <w:t>T A.4</w:t>
            </w:r>
            <w:r w:rsidRPr="00FC0F14">
              <w:rPr>
                <w:rFonts w:hint="cs"/>
                <w:rtl/>
                <w:lang w:val="fr-FR" w:bidi="ar-EG"/>
              </w:rPr>
              <w:t xml:space="preserve"> وتستعرض التحليل؛ إذا كان المنتدى/الاتحاد التجاري غير مدرج في القائمة، انظر الفقرة الفرعية </w:t>
            </w:r>
            <w:r w:rsidRPr="00FC0F14">
              <w:rPr>
                <w:lang w:val="fr-FR" w:bidi="ar-EG"/>
              </w:rPr>
              <w:t>2.1.2</w:t>
            </w:r>
            <w:r w:rsidRPr="00FC0F14">
              <w:rPr>
                <w:rFonts w:hint="cs"/>
                <w:rtl/>
                <w:lang w:val="fr-FR" w:bidi="ar-EG"/>
              </w:rPr>
              <w:t xml:space="preserve"> </w:t>
            </w:r>
            <w:r w:rsidRPr="00FC0F14">
              <w:rPr>
                <w:rFonts w:hint="cs"/>
                <w:i/>
                <w:iCs/>
                <w:rtl/>
                <w:lang w:val="fr-FR" w:bidi="ar-EG"/>
              </w:rPr>
              <w:t>ب)</w:t>
            </w:r>
          </w:p>
        </w:tc>
        <w:tc>
          <w:tcPr>
            <w:tcW w:w="180" w:type="dxa"/>
            <w:tcMar>
              <w:left w:w="28" w:type="dxa"/>
              <w:right w:w="28" w:type="dxa"/>
            </w:tcMar>
            <w:vAlign w:val="center"/>
          </w:tcPr>
          <w:p w14:paraId="2923D108"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5E16DE18" w14:textId="77777777" w:rsidR="00631BE4" w:rsidRPr="00FC0F14" w:rsidRDefault="00631BE4" w:rsidP="00A10358">
            <w:pPr>
              <w:pStyle w:val="Tabletext0"/>
              <w:rPr>
                <w:lang w:val="fr-FR" w:bidi="ar-EG"/>
              </w:rPr>
            </w:pPr>
            <w:r w:rsidRPr="00FC0F14">
              <w:rPr>
                <w:rFonts w:hint="cs"/>
                <w:rtl/>
                <w:lang w:val="fr-FR" w:bidi="ar-EG"/>
              </w:rPr>
              <w:t>لجنة الدراسات تقرر الموافقة على عملية الاتصال</w:t>
            </w:r>
          </w:p>
        </w:tc>
        <w:tc>
          <w:tcPr>
            <w:tcW w:w="180" w:type="dxa"/>
            <w:tcMar>
              <w:left w:w="28" w:type="dxa"/>
              <w:right w:w="28" w:type="dxa"/>
            </w:tcMar>
            <w:vAlign w:val="center"/>
          </w:tcPr>
          <w:p w14:paraId="2E5335C8"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4943052F" w14:textId="77777777" w:rsidR="00631BE4" w:rsidRPr="00FC0F14" w:rsidRDefault="00631BE4" w:rsidP="00A10358">
            <w:pPr>
              <w:pStyle w:val="Tabletext0"/>
              <w:rPr>
                <w:lang w:val="fr-FR" w:bidi="ar-EG"/>
              </w:rPr>
            </w:pPr>
            <w:r w:rsidRPr="00FC0F14">
              <w:rPr>
                <w:rFonts w:hint="cs"/>
                <w:rtl/>
                <w:lang w:val="fr-FR" w:bidi="ar-EG"/>
              </w:rPr>
              <w:t>لجنة الدراسات تطبق عملية الاتصال</w:t>
            </w:r>
          </w:p>
        </w:tc>
      </w:tr>
      <w:tr w:rsidR="00631BE4" w:rsidRPr="00E93448" w14:paraId="38590F29" w14:textId="77777777" w:rsidTr="0028397C">
        <w:trPr>
          <w:trHeight w:val="255"/>
          <w:jc w:val="center"/>
        </w:trPr>
        <w:tc>
          <w:tcPr>
            <w:tcW w:w="865" w:type="dxa"/>
            <w:tcMar>
              <w:left w:w="28" w:type="dxa"/>
              <w:right w:w="28" w:type="dxa"/>
            </w:tcMar>
          </w:tcPr>
          <w:p w14:paraId="211B9D79" w14:textId="77777777" w:rsidR="00631BE4" w:rsidRPr="00FC0F14" w:rsidRDefault="00631BE4" w:rsidP="00A10358">
            <w:pPr>
              <w:pStyle w:val="Tabletext0"/>
              <w:rPr>
                <w:lang w:val="fr-FR" w:bidi="ar-EG"/>
              </w:rPr>
            </w:pPr>
          </w:p>
        </w:tc>
        <w:tc>
          <w:tcPr>
            <w:tcW w:w="3403" w:type="dxa"/>
            <w:tcMar>
              <w:left w:w="28" w:type="dxa"/>
              <w:right w:w="28" w:type="dxa"/>
            </w:tcMar>
            <w:vAlign w:val="center"/>
          </w:tcPr>
          <w:p w14:paraId="3B74FE5A" w14:textId="77777777" w:rsidR="00631BE4" w:rsidRPr="00FC0F14" w:rsidRDefault="00631BE4" w:rsidP="00A10358">
            <w:pPr>
              <w:pStyle w:val="Tabletext0"/>
              <w:rPr>
                <w:lang w:val="fr-FR" w:bidi="ar-EG"/>
              </w:rPr>
            </w:pPr>
            <w:r w:rsidRPr="00FC0F14">
              <w:rPr>
                <w:lang w:val="fr-FR" w:bidi="ar-EG"/>
              </w:rPr>
              <w:t> </w:t>
            </w:r>
          </w:p>
        </w:tc>
        <w:tc>
          <w:tcPr>
            <w:tcW w:w="283" w:type="dxa"/>
            <w:tcMar>
              <w:left w:w="28" w:type="dxa"/>
              <w:right w:w="28" w:type="dxa"/>
            </w:tcMar>
            <w:vAlign w:val="center"/>
          </w:tcPr>
          <w:p w14:paraId="124EA2E8"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6DCC5A72" w14:textId="77777777" w:rsidR="00631BE4" w:rsidRPr="00FC0F14" w:rsidRDefault="00631BE4" w:rsidP="00A10358">
            <w:pPr>
              <w:pStyle w:val="Tabletext0"/>
              <w:rPr>
                <w:lang w:val="fr-FR" w:bidi="ar-EG"/>
              </w:rPr>
            </w:pPr>
            <w:r w:rsidRPr="00FC0F14">
              <w:rPr>
                <w:lang w:val="fr-FR" w:bidi="ar-EG"/>
              </w:rPr>
              <w:t> </w:t>
            </w:r>
          </w:p>
        </w:tc>
        <w:tc>
          <w:tcPr>
            <w:tcW w:w="180" w:type="dxa"/>
            <w:tcMar>
              <w:left w:w="28" w:type="dxa"/>
              <w:right w:w="28" w:type="dxa"/>
            </w:tcMar>
            <w:vAlign w:val="center"/>
          </w:tcPr>
          <w:p w14:paraId="53B6C225"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2542F3AA" w14:textId="77777777" w:rsidR="00631BE4" w:rsidRPr="00FC0F14" w:rsidRDefault="00631BE4" w:rsidP="00A10358">
            <w:pPr>
              <w:pStyle w:val="Tabletext0"/>
              <w:rPr>
                <w:lang w:val="fr-FR" w:bidi="ar-EG"/>
              </w:rPr>
            </w:pPr>
            <w:r w:rsidRPr="00FC0F14">
              <w:rPr>
                <w:lang w:val="fr-FR" w:bidi="ar-EG"/>
              </w:rPr>
              <w:t> </w:t>
            </w:r>
          </w:p>
        </w:tc>
        <w:tc>
          <w:tcPr>
            <w:tcW w:w="180" w:type="dxa"/>
            <w:tcMar>
              <w:left w:w="28" w:type="dxa"/>
              <w:right w:w="28" w:type="dxa"/>
            </w:tcMar>
            <w:vAlign w:val="center"/>
          </w:tcPr>
          <w:p w14:paraId="148A7BA8"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1FB686AB" w14:textId="77777777" w:rsidR="00631BE4" w:rsidRPr="00E93448" w:rsidRDefault="00631BE4" w:rsidP="00A10358">
            <w:pPr>
              <w:pStyle w:val="Tabletext0"/>
              <w:rPr>
                <w:lang w:val="fr-FR" w:bidi="ar-EG"/>
              </w:rPr>
            </w:pPr>
            <w:r w:rsidRPr="00FC0F14">
              <w:rPr>
                <w:lang w:val="fr-FR" w:bidi="ar-EG"/>
              </w:rPr>
              <w:t> </w:t>
            </w:r>
          </w:p>
        </w:tc>
      </w:tr>
      <w:tr w:rsidR="00631BE4" w:rsidRPr="00FC0F14" w14:paraId="02A7C958" w14:textId="77777777" w:rsidTr="0028397C">
        <w:trPr>
          <w:trHeight w:val="805"/>
          <w:jc w:val="center"/>
        </w:trPr>
        <w:tc>
          <w:tcPr>
            <w:tcW w:w="865" w:type="dxa"/>
            <w:tcMar>
              <w:left w:w="28" w:type="dxa"/>
              <w:right w:w="28" w:type="dxa"/>
            </w:tcMar>
          </w:tcPr>
          <w:p w14:paraId="4BA764D8" w14:textId="77777777" w:rsidR="00631BE4" w:rsidRPr="00FC0F14" w:rsidRDefault="00631BE4" w:rsidP="00A10358">
            <w:pPr>
              <w:pStyle w:val="Tabletext0"/>
              <w:rPr>
                <w:lang w:val="fr-FR" w:bidi="ar-EG"/>
              </w:rPr>
            </w:pPr>
            <w:r w:rsidRPr="00FC0F14">
              <w:rPr>
                <w:lang w:val="fr-FR" w:bidi="ar-EG"/>
              </w:rPr>
              <w:t>2.1.2</w:t>
            </w:r>
            <w:r w:rsidRPr="00FC0F14">
              <w:rPr>
                <w:rFonts w:hint="cs"/>
                <w:rtl/>
                <w:lang w:val="fr-FR" w:bidi="ar-EG"/>
              </w:rPr>
              <w:t xml:space="preserve"> </w:t>
            </w:r>
            <w:r w:rsidRPr="00FC0F14">
              <w:rPr>
                <w:rFonts w:hint="cs"/>
                <w:i/>
                <w:iCs/>
                <w:rtl/>
                <w:lang w:val="fr-FR" w:bidi="ar-EG"/>
              </w:rPr>
              <w:t>أ )</w:t>
            </w:r>
          </w:p>
        </w:tc>
        <w:tc>
          <w:tcPr>
            <w:tcW w:w="3403" w:type="dxa"/>
            <w:tcMar>
              <w:left w:w="28" w:type="dxa"/>
              <w:right w:w="28" w:type="dxa"/>
            </w:tcMar>
            <w:vAlign w:val="center"/>
          </w:tcPr>
          <w:p w14:paraId="6FD4A136" w14:textId="77777777" w:rsidR="00631BE4" w:rsidRPr="00FC0F14" w:rsidRDefault="00631BE4" w:rsidP="00A10358">
            <w:pPr>
              <w:pStyle w:val="Tabletext0"/>
              <w:rPr>
                <w:lang w:val="fr-FR" w:bidi="ar-EG"/>
              </w:rPr>
            </w:pPr>
            <w:r w:rsidRPr="00FC0F14">
              <w:rPr>
                <w:rFonts w:hint="cs"/>
                <w:rtl/>
                <w:lang w:val="fr-FR" w:bidi="ar-EG"/>
              </w:rPr>
              <w:t>الشروع في طلب من المنتدى إلى مدير المكتب</w:t>
            </w:r>
            <w:r w:rsidRPr="00FC0F14">
              <w:rPr>
                <w:rtl/>
                <w:lang w:val="fr-FR" w:bidi="ar-EG"/>
              </w:rPr>
              <w:br/>
            </w:r>
            <w:r w:rsidRPr="00FC0F14">
              <w:rPr>
                <w:rFonts w:hint="cs"/>
                <w:rtl/>
                <w:lang w:val="fr-FR" w:bidi="ar-EG"/>
              </w:rPr>
              <w:t>فيما يتصل بقضايا السياسات</w:t>
            </w:r>
          </w:p>
        </w:tc>
        <w:tc>
          <w:tcPr>
            <w:tcW w:w="283" w:type="dxa"/>
            <w:tcMar>
              <w:left w:w="28" w:type="dxa"/>
              <w:right w:w="28" w:type="dxa"/>
            </w:tcMar>
            <w:vAlign w:val="center"/>
          </w:tcPr>
          <w:p w14:paraId="4B39804A"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77FB7178" w14:textId="77777777" w:rsidR="00631BE4" w:rsidRPr="00FC0F14" w:rsidRDefault="00631BE4" w:rsidP="00A10358">
            <w:pPr>
              <w:pStyle w:val="Tabletext0"/>
              <w:rPr>
                <w:lang w:val="fr-FR" w:bidi="ar-EG"/>
              </w:rPr>
            </w:pPr>
            <w:r w:rsidRPr="00FC0F14">
              <w:rPr>
                <w:rFonts w:hint="cs"/>
                <w:rtl/>
                <w:lang w:val="fr-FR" w:bidi="ar-EG"/>
              </w:rPr>
              <w:t>المدير يقوم بعملية التقييم</w:t>
            </w:r>
          </w:p>
        </w:tc>
        <w:tc>
          <w:tcPr>
            <w:tcW w:w="180" w:type="dxa"/>
            <w:tcMar>
              <w:left w:w="28" w:type="dxa"/>
              <w:right w:w="28" w:type="dxa"/>
            </w:tcMar>
            <w:vAlign w:val="center"/>
          </w:tcPr>
          <w:p w14:paraId="043CF997"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323FC609" w14:textId="77777777" w:rsidR="00631BE4" w:rsidRPr="00FC0F14" w:rsidRDefault="00631BE4" w:rsidP="00A10358">
            <w:pPr>
              <w:pStyle w:val="Tabletext0"/>
              <w:rPr>
                <w:lang w:val="fr-FR" w:bidi="ar-EG"/>
              </w:rPr>
            </w:pPr>
            <w:r w:rsidRPr="00FC0F14">
              <w:rPr>
                <w:rFonts w:hint="cs"/>
                <w:rtl/>
                <w:lang w:val="fr-FR" w:bidi="ar-EG"/>
              </w:rPr>
              <w:t>المدير يقرر الموافقة ويبلغ الفريق الاستشاري لتقييس الاتصالات ولجان الدراسات</w:t>
            </w:r>
          </w:p>
        </w:tc>
        <w:tc>
          <w:tcPr>
            <w:tcW w:w="180" w:type="dxa"/>
            <w:tcMar>
              <w:left w:w="28" w:type="dxa"/>
              <w:right w:w="28" w:type="dxa"/>
            </w:tcMar>
            <w:vAlign w:val="center"/>
          </w:tcPr>
          <w:p w14:paraId="539D193D"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4CDE2E6C" w14:textId="77777777" w:rsidR="00631BE4" w:rsidRPr="00FC0F14" w:rsidRDefault="00631BE4" w:rsidP="00A10358">
            <w:pPr>
              <w:pStyle w:val="Tabletext0"/>
              <w:rPr>
                <w:lang w:val="fr-FR" w:bidi="ar-EG"/>
              </w:rPr>
            </w:pPr>
            <w:r w:rsidRPr="00FC0F14">
              <w:rPr>
                <w:rFonts w:hint="cs"/>
                <w:rtl/>
                <w:lang w:val="fr-FR" w:bidi="ar-EG"/>
              </w:rPr>
              <w:t>المدير يطبق عملية الاتصال</w:t>
            </w:r>
          </w:p>
        </w:tc>
      </w:tr>
      <w:tr w:rsidR="00631BE4" w:rsidRPr="00FC0F14" w14:paraId="18256588" w14:textId="77777777" w:rsidTr="0028397C">
        <w:trPr>
          <w:trHeight w:val="255"/>
          <w:jc w:val="center"/>
        </w:trPr>
        <w:tc>
          <w:tcPr>
            <w:tcW w:w="865" w:type="dxa"/>
            <w:tcMar>
              <w:left w:w="28" w:type="dxa"/>
              <w:right w:w="28" w:type="dxa"/>
            </w:tcMar>
          </w:tcPr>
          <w:p w14:paraId="79E3DBDA" w14:textId="77777777" w:rsidR="00631BE4" w:rsidRPr="00FC0F14" w:rsidRDefault="00631BE4" w:rsidP="00A10358">
            <w:pPr>
              <w:pStyle w:val="Tabletext0"/>
              <w:rPr>
                <w:lang w:val="fr-FR" w:bidi="ar-EG"/>
              </w:rPr>
            </w:pPr>
          </w:p>
        </w:tc>
        <w:tc>
          <w:tcPr>
            <w:tcW w:w="3403" w:type="dxa"/>
            <w:tcMar>
              <w:left w:w="28" w:type="dxa"/>
              <w:right w:w="28" w:type="dxa"/>
            </w:tcMar>
            <w:vAlign w:val="center"/>
          </w:tcPr>
          <w:p w14:paraId="357644D1" w14:textId="77777777" w:rsidR="00631BE4" w:rsidRPr="00FC0F14" w:rsidRDefault="00631BE4" w:rsidP="00A10358">
            <w:pPr>
              <w:pStyle w:val="Tabletext0"/>
              <w:rPr>
                <w:lang w:val="fr-FR" w:bidi="ar-EG"/>
              </w:rPr>
            </w:pPr>
            <w:r w:rsidRPr="00FC0F14">
              <w:rPr>
                <w:lang w:val="fr-FR" w:bidi="ar-EG"/>
              </w:rPr>
              <w:t> </w:t>
            </w:r>
          </w:p>
        </w:tc>
        <w:tc>
          <w:tcPr>
            <w:tcW w:w="283" w:type="dxa"/>
            <w:tcMar>
              <w:left w:w="28" w:type="dxa"/>
              <w:right w:w="28" w:type="dxa"/>
            </w:tcMar>
            <w:vAlign w:val="center"/>
          </w:tcPr>
          <w:p w14:paraId="153AD1D5"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0C908BEF" w14:textId="77777777" w:rsidR="00631BE4" w:rsidRPr="00FC0F14" w:rsidRDefault="00631BE4" w:rsidP="00A10358">
            <w:pPr>
              <w:pStyle w:val="Tabletext0"/>
              <w:rPr>
                <w:lang w:val="fr-FR" w:bidi="ar-EG"/>
              </w:rPr>
            </w:pPr>
            <w:r w:rsidRPr="00FC0F14">
              <w:rPr>
                <w:lang w:val="fr-FR" w:bidi="ar-EG"/>
              </w:rPr>
              <w:t> </w:t>
            </w:r>
          </w:p>
        </w:tc>
        <w:tc>
          <w:tcPr>
            <w:tcW w:w="180" w:type="dxa"/>
            <w:tcMar>
              <w:left w:w="28" w:type="dxa"/>
              <w:right w:w="28" w:type="dxa"/>
            </w:tcMar>
            <w:vAlign w:val="center"/>
          </w:tcPr>
          <w:p w14:paraId="2055021A"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783E74B6" w14:textId="77777777" w:rsidR="00631BE4" w:rsidRPr="00FC0F14" w:rsidRDefault="00631BE4" w:rsidP="00A10358">
            <w:pPr>
              <w:pStyle w:val="Tabletext0"/>
              <w:rPr>
                <w:lang w:val="fr-FR" w:bidi="ar-EG"/>
              </w:rPr>
            </w:pPr>
            <w:r w:rsidRPr="00FC0F14">
              <w:rPr>
                <w:lang w:val="fr-FR" w:bidi="ar-EG"/>
              </w:rPr>
              <w:t> </w:t>
            </w:r>
          </w:p>
        </w:tc>
        <w:tc>
          <w:tcPr>
            <w:tcW w:w="180" w:type="dxa"/>
            <w:tcMar>
              <w:left w:w="28" w:type="dxa"/>
              <w:right w:w="28" w:type="dxa"/>
            </w:tcMar>
            <w:vAlign w:val="center"/>
          </w:tcPr>
          <w:p w14:paraId="0F105F15"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021C70F0" w14:textId="77777777" w:rsidR="00631BE4" w:rsidRPr="00FC0F14" w:rsidRDefault="00631BE4" w:rsidP="00A10358">
            <w:pPr>
              <w:pStyle w:val="Tabletext0"/>
              <w:rPr>
                <w:lang w:bidi="ar-EG"/>
              </w:rPr>
            </w:pPr>
            <w:r w:rsidRPr="00FC0F14">
              <w:rPr>
                <w:lang w:val="fr-FR" w:bidi="ar-EG"/>
              </w:rPr>
              <w:t> </w:t>
            </w:r>
          </w:p>
        </w:tc>
      </w:tr>
      <w:tr w:rsidR="00631BE4" w:rsidRPr="00E93448" w14:paraId="36AACA5E" w14:textId="77777777" w:rsidTr="0028397C">
        <w:trPr>
          <w:trHeight w:val="907"/>
          <w:jc w:val="center"/>
        </w:trPr>
        <w:tc>
          <w:tcPr>
            <w:tcW w:w="865" w:type="dxa"/>
            <w:tcMar>
              <w:left w:w="28" w:type="dxa"/>
              <w:right w:w="28" w:type="dxa"/>
            </w:tcMar>
          </w:tcPr>
          <w:p w14:paraId="6DB4CAAD" w14:textId="77777777" w:rsidR="00631BE4" w:rsidRPr="00FC0F14" w:rsidRDefault="00631BE4" w:rsidP="00A10358">
            <w:pPr>
              <w:pStyle w:val="Tabletext0"/>
              <w:rPr>
                <w:lang w:val="fr-FR" w:bidi="ar-EG"/>
              </w:rPr>
            </w:pPr>
            <w:r w:rsidRPr="00FC0F14">
              <w:rPr>
                <w:lang w:val="fr-FR" w:bidi="ar-EG"/>
              </w:rPr>
              <w:t>2.1.2</w:t>
            </w:r>
            <w:r w:rsidRPr="00FC0F14">
              <w:rPr>
                <w:rFonts w:hint="cs"/>
                <w:rtl/>
                <w:lang w:val="fr-FR" w:bidi="ar-EG"/>
              </w:rPr>
              <w:t xml:space="preserve"> </w:t>
            </w:r>
            <w:r w:rsidRPr="00FC0F14">
              <w:rPr>
                <w:rFonts w:hint="cs"/>
                <w:i/>
                <w:iCs/>
                <w:rtl/>
                <w:lang w:val="fr-FR" w:bidi="ar-EG"/>
              </w:rPr>
              <w:t>ب)</w:t>
            </w:r>
          </w:p>
        </w:tc>
        <w:tc>
          <w:tcPr>
            <w:tcW w:w="3403" w:type="dxa"/>
            <w:tcMar>
              <w:left w:w="28" w:type="dxa"/>
              <w:right w:w="28" w:type="dxa"/>
            </w:tcMar>
            <w:vAlign w:val="center"/>
          </w:tcPr>
          <w:p w14:paraId="4BD04F80" w14:textId="77777777" w:rsidR="00631BE4" w:rsidRPr="00FC0F14" w:rsidRDefault="00631BE4" w:rsidP="00A10358">
            <w:pPr>
              <w:pStyle w:val="Tabletext0"/>
              <w:rPr>
                <w:lang w:val="fr-FR" w:bidi="ar-EG"/>
              </w:rPr>
            </w:pPr>
            <w:r w:rsidRPr="00FC0F14">
              <w:rPr>
                <w:rFonts w:hint="cs"/>
                <w:rtl/>
                <w:lang w:val="fr-FR" w:bidi="ar-EG"/>
              </w:rPr>
              <w:t>الشروع في طلب من المنتدى إلى مدير المكتب بشأن قضايا تتصل بلجنة الدراسات</w:t>
            </w:r>
          </w:p>
        </w:tc>
        <w:tc>
          <w:tcPr>
            <w:tcW w:w="283" w:type="dxa"/>
            <w:tcMar>
              <w:left w:w="28" w:type="dxa"/>
              <w:right w:w="28" w:type="dxa"/>
            </w:tcMar>
            <w:vAlign w:val="center"/>
          </w:tcPr>
          <w:p w14:paraId="1186B6B2"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781B924B" w14:textId="77777777" w:rsidR="00631BE4" w:rsidRPr="00FC0F14" w:rsidRDefault="00631BE4" w:rsidP="00A10358">
            <w:pPr>
              <w:pStyle w:val="Tabletext0"/>
              <w:rPr>
                <w:lang w:val="fr-FR" w:bidi="ar-EG"/>
              </w:rPr>
            </w:pPr>
            <w:r w:rsidRPr="00FC0F14">
              <w:rPr>
                <w:rFonts w:hint="cs"/>
                <w:rtl/>
                <w:lang w:val="fr-FR" w:bidi="ar-EG"/>
              </w:rPr>
              <w:t xml:space="preserve">المدير يقوم بإجراء تحليل مبدئي، </w:t>
            </w:r>
            <w:r w:rsidRPr="00FC0F14">
              <w:rPr>
                <w:rtl/>
                <w:lang w:val="fr-FR" w:bidi="ar-EG"/>
              </w:rPr>
              <w:br/>
            </w:r>
            <w:r w:rsidRPr="00FC0F14">
              <w:rPr>
                <w:rFonts w:hint="cs"/>
                <w:rtl/>
                <w:lang w:val="fr-FR" w:bidi="ar-EG"/>
              </w:rPr>
              <w:t>ولجنة الدراسات تستعرض التحليل</w:t>
            </w:r>
          </w:p>
        </w:tc>
        <w:tc>
          <w:tcPr>
            <w:tcW w:w="180" w:type="dxa"/>
            <w:tcMar>
              <w:left w:w="28" w:type="dxa"/>
              <w:right w:w="28" w:type="dxa"/>
            </w:tcMar>
            <w:vAlign w:val="center"/>
          </w:tcPr>
          <w:p w14:paraId="54C839F6"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20646FCE" w14:textId="77777777" w:rsidR="00631BE4" w:rsidRPr="00FC0F14" w:rsidRDefault="00631BE4" w:rsidP="00A10358">
            <w:pPr>
              <w:pStyle w:val="Tabletext0"/>
              <w:rPr>
                <w:lang w:val="fr-FR" w:bidi="ar-EG"/>
              </w:rPr>
            </w:pPr>
            <w:r w:rsidRPr="00FC0F14">
              <w:rPr>
                <w:rFonts w:hint="cs"/>
                <w:rtl/>
                <w:lang w:val="fr-FR" w:bidi="ar-EG"/>
              </w:rPr>
              <w:t>لجنة الدراسات تقرر المضي في الاتصال وتبلّغ لجان الدراسات الأخرى والفريق الاستشاري لتقييس الاتصالات والمدير</w:t>
            </w:r>
          </w:p>
        </w:tc>
        <w:tc>
          <w:tcPr>
            <w:tcW w:w="180" w:type="dxa"/>
            <w:tcMar>
              <w:left w:w="28" w:type="dxa"/>
              <w:right w:w="28" w:type="dxa"/>
            </w:tcMar>
            <w:vAlign w:val="center"/>
          </w:tcPr>
          <w:p w14:paraId="4821F8B8"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5A4F7E3D" w14:textId="77777777" w:rsidR="00631BE4" w:rsidRPr="00FC0F14" w:rsidRDefault="00631BE4" w:rsidP="00A10358">
            <w:pPr>
              <w:pStyle w:val="Tabletext0"/>
              <w:rPr>
                <w:lang w:val="fr-FR" w:bidi="ar-EG"/>
              </w:rPr>
            </w:pPr>
            <w:r w:rsidRPr="00FC0F14">
              <w:rPr>
                <w:rFonts w:hint="cs"/>
                <w:rtl/>
                <w:lang w:val="fr-FR" w:bidi="ar-EG"/>
              </w:rPr>
              <w:t>لجنة الدراسات تطبق عملية الاتصال</w:t>
            </w:r>
          </w:p>
        </w:tc>
      </w:tr>
      <w:tr w:rsidR="00631BE4" w:rsidRPr="00E93448" w14:paraId="17DDCD09" w14:textId="77777777" w:rsidTr="0028397C">
        <w:trPr>
          <w:jc w:val="center"/>
        </w:trPr>
        <w:tc>
          <w:tcPr>
            <w:tcW w:w="865" w:type="dxa"/>
            <w:tcMar>
              <w:left w:w="28" w:type="dxa"/>
              <w:right w:w="28" w:type="dxa"/>
            </w:tcMar>
          </w:tcPr>
          <w:p w14:paraId="51225AAE" w14:textId="77777777" w:rsidR="00631BE4" w:rsidRPr="00FC0F14" w:rsidRDefault="00631BE4" w:rsidP="00A10358">
            <w:pPr>
              <w:pStyle w:val="Tabletext0"/>
              <w:rPr>
                <w:lang w:val="fr-FR" w:bidi="ar-EG"/>
              </w:rPr>
            </w:pPr>
          </w:p>
        </w:tc>
        <w:tc>
          <w:tcPr>
            <w:tcW w:w="3403" w:type="dxa"/>
            <w:tcMar>
              <w:left w:w="28" w:type="dxa"/>
              <w:right w:w="28" w:type="dxa"/>
            </w:tcMar>
            <w:vAlign w:val="center"/>
          </w:tcPr>
          <w:p w14:paraId="2DFD9995" w14:textId="77777777" w:rsidR="00631BE4" w:rsidRPr="00FC0F14" w:rsidRDefault="00631BE4" w:rsidP="00A10358">
            <w:pPr>
              <w:pStyle w:val="Tabletext0"/>
              <w:rPr>
                <w:lang w:val="fr-FR" w:bidi="ar-EG"/>
              </w:rPr>
            </w:pPr>
          </w:p>
        </w:tc>
        <w:tc>
          <w:tcPr>
            <w:tcW w:w="283" w:type="dxa"/>
            <w:tcMar>
              <w:left w:w="28" w:type="dxa"/>
              <w:right w:w="28" w:type="dxa"/>
            </w:tcMar>
            <w:vAlign w:val="center"/>
          </w:tcPr>
          <w:p w14:paraId="74F9B0D5"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2A01D510" w14:textId="77777777" w:rsidR="00631BE4" w:rsidRPr="00FC0F14" w:rsidRDefault="00631BE4" w:rsidP="00A10358">
            <w:pPr>
              <w:pStyle w:val="Tabletext0"/>
              <w:rPr>
                <w:lang w:val="fr-FR" w:bidi="ar-EG"/>
              </w:rPr>
            </w:pPr>
          </w:p>
        </w:tc>
        <w:tc>
          <w:tcPr>
            <w:tcW w:w="180" w:type="dxa"/>
            <w:tcMar>
              <w:left w:w="28" w:type="dxa"/>
              <w:right w:w="28" w:type="dxa"/>
            </w:tcMar>
            <w:vAlign w:val="center"/>
          </w:tcPr>
          <w:p w14:paraId="2357A00E"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73A3F95F" w14:textId="77777777" w:rsidR="00631BE4" w:rsidRPr="00FC0F14" w:rsidRDefault="00631BE4" w:rsidP="00A10358">
            <w:pPr>
              <w:pStyle w:val="Tabletext0"/>
              <w:rPr>
                <w:lang w:val="fr-FR" w:bidi="ar-EG"/>
              </w:rPr>
            </w:pPr>
          </w:p>
        </w:tc>
        <w:tc>
          <w:tcPr>
            <w:tcW w:w="180" w:type="dxa"/>
            <w:tcMar>
              <w:left w:w="28" w:type="dxa"/>
              <w:right w:w="28" w:type="dxa"/>
            </w:tcMar>
            <w:vAlign w:val="center"/>
          </w:tcPr>
          <w:p w14:paraId="74A2ABDE"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1FA85551" w14:textId="77777777" w:rsidR="00631BE4" w:rsidRPr="00FC0F14" w:rsidRDefault="00631BE4" w:rsidP="00A10358">
            <w:pPr>
              <w:pStyle w:val="Tabletext0"/>
              <w:rPr>
                <w:lang w:val="fr-FR" w:bidi="ar-EG"/>
              </w:rPr>
            </w:pPr>
          </w:p>
        </w:tc>
      </w:tr>
      <w:tr w:rsidR="00631BE4" w:rsidRPr="00E93448" w14:paraId="4EAB0C59" w14:textId="77777777" w:rsidTr="0028397C">
        <w:trPr>
          <w:jc w:val="center"/>
        </w:trPr>
        <w:tc>
          <w:tcPr>
            <w:tcW w:w="865" w:type="dxa"/>
            <w:tcMar>
              <w:left w:w="28" w:type="dxa"/>
              <w:right w:w="28" w:type="dxa"/>
            </w:tcMar>
          </w:tcPr>
          <w:p w14:paraId="330F861F" w14:textId="77777777" w:rsidR="00631BE4" w:rsidRPr="00FC0F14" w:rsidRDefault="00631BE4" w:rsidP="00A10358">
            <w:pPr>
              <w:pStyle w:val="Tabletext0"/>
              <w:rPr>
                <w:lang w:val="fr-FR" w:bidi="ar-EG"/>
              </w:rPr>
            </w:pPr>
          </w:p>
        </w:tc>
        <w:tc>
          <w:tcPr>
            <w:tcW w:w="3403" w:type="dxa"/>
            <w:tcMar>
              <w:left w:w="28" w:type="dxa"/>
              <w:right w:w="28" w:type="dxa"/>
            </w:tcMar>
            <w:vAlign w:val="center"/>
          </w:tcPr>
          <w:p w14:paraId="75992169" w14:textId="77777777" w:rsidR="00631BE4" w:rsidRPr="00FC0F14" w:rsidRDefault="00631BE4" w:rsidP="00A10358">
            <w:pPr>
              <w:pStyle w:val="Tabletext0"/>
              <w:rPr>
                <w:lang w:val="fr-FR" w:bidi="ar-EG"/>
              </w:rPr>
            </w:pPr>
          </w:p>
        </w:tc>
        <w:tc>
          <w:tcPr>
            <w:tcW w:w="283" w:type="dxa"/>
            <w:tcMar>
              <w:left w:w="28" w:type="dxa"/>
              <w:right w:w="28" w:type="dxa"/>
            </w:tcMar>
            <w:vAlign w:val="center"/>
          </w:tcPr>
          <w:p w14:paraId="0EA3A44C"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36E2A17F" w14:textId="77777777" w:rsidR="00631BE4" w:rsidRPr="00FC0F14" w:rsidRDefault="00631BE4" w:rsidP="00A10358">
            <w:pPr>
              <w:pStyle w:val="Tabletext0"/>
              <w:rPr>
                <w:lang w:val="fr-FR" w:bidi="ar-EG"/>
              </w:rPr>
            </w:pPr>
          </w:p>
        </w:tc>
        <w:tc>
          <w:tcPr>
            <w:tcW w:w="180" w:type="dxa"/>
            <w:tcMar>
              <w:left w:w="28" w:type="dxa"/>
              <w:right w:w="28" w:type="dxa"/>
            </w:tcMar>
            <w:vAlign w:val="center"/>
          </w:tcPr>
          <w:p w14:paraId="2F5A4D38"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36512D25" w14:textId="77777777" w:rsidR="00631BE4" w:rsidRPr="00FC0F14" w:rsidRDefault="00631BE4" w:rsidP="00A10358">
            <w:pPr>
              <w:pStyle w:val="Tabletext0"/>
              <w:rPr>
                <w:lang w:val="fr-FR" w:bidi="ar-EG"/>
              </w:rPr>
            </w:pPr>
          </w:p>
        </w:tc>
        <w:tc>
          <w:tcPr>
            <w:tcW w:w="180" w:type="dxa"/>
            <w:tcMar>
              <w:left w:w="28" w:type="dxa"/>
              <w:right w:w="28" w:type="dxa"/>
            </w:tcMar>
            <w:vAlign w:val="center"/>
          </w:tcPr>
          <w:p w14:paraId="633DA913"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4F8C266D" w14:textId="77777777" w:rsidR="00631BE4" w:rsidRPr="00FC0F14" w:rsidRDefault="00631BE4" w:rsidP="00A10358">
            <w:pPr>
              <w:pStyle w:val="Tabletext0"/>
              <w:rPr>
                <w:lang w:val="fr-FR" w:bidi="ar-EG"/>
              </w:rPr>
            </w:pPr>
          </w:p>
        </w:tc>
      </w:tr>
      <w:tr w:rsidR="00631BE4" w:rsidRPr="00E93448" w14:paraId="65C286F8" w14:textId="77777777" w:rsidTr="0028397C">
        <w:trPr>
          <w:trHeight w:val="790"/>
          <w:jc w:val="center"/>
        </w:trPr>
        <w:tc>
          <w:tcPr>
            <w:tcW w:w="865" w:type="dxa"/>
            <w:tcMar>
              <w:left w:w="28" w:type="dxa"/>
              <w:right w:w="28" w:type="dxa"/>
            </w:tcMar>
          </w:tcPr>
          <w:p w14:paraId="130589A0" w14:textId="77777777" w:rsidR="00631BE4" w:rsidRPr="00FC0F14" w:rsidRDefault="00631BE4" w:rsidP="00A10358">
            <w:pPr>
              <w:pStyle w:val="Tabletext0"/>
              <w:rPr>
                <w:lang w:val="fr-FR" w:bidi="ar-EG"/>
              </w:rPr>
            </w:pPr>
          </w:p>
        </w:tc>
        <w:tc>
          <w:tcPr>
            <w:tcW w:w="3403" w:type="dxa"/>
            <w:tcMar>
              <w:left w:w="28" w:type="dxa"/>
              <w:right w:w="28" w:type="dxa"/>
            </w:tcMar>
            <w:vAlign w:val="center"/>
          </w:tcPr>
          <w:p w14:paraId="567D8A0D" w14:textId="77777777" w:rsidR="00631BE4" w:rsidRPr="00FC0F14" w:rsidRDefault="00631BE4" w:rsidP="00A10358">
            <w:pPr>
              <w:pStyle w:val="Tabletext0"/>
              <w:rPr>
                <w:lang w:val="fr-FR" w:bidi="ar-EG"/>
              </w:rPr>
            </w:pPr>
          </w:p>
        </w:tc>
        <w:tc>
          <w:tcPr>
            <w:tcW w:w="283" w:type="dxa"/>
            <w:tcMar>
              <w:left w:w="28" w:type="dxa"/>
              <w:right w:w="28" w:type="dxa"/>
            </w:tcMar>
            <w:vAlign w:val="center"/>
          </w:tcPr>
          <w:p w14:paraId="29260724" w14:textId="77777777" w:rsidR="00631BE4" w:rsidRPr="00FC0F14" w:rsidRDefault="00631BE4" w:rsidP="00A10358">
            <w:pPr>
              <w:pStyle w:val="Tabletext0"/>
              <w:rPr>
                <w:lang w:val="fr-FR" w:bidi="ar-EG"/>
              </w:rPr>
            </w:pPr>
          </w:p>
        </w:tc>
        <w:tc>
          <w:tcPr>
            <w:tcW w:w="4001" w:type="dxa"/>
            <w:tcMar>
              <w:left w:w="28" w:type="dxa"/>
              <w:right w:w="28" w:type="dxa"/>
            </w:tcMar>
            <w:vAlign w:val="center"/>
          </w:tcPr>
          <w:p w14:paraId="32ECB191" w14:textId="77777777" w:rsidR="00631BE4" w:rsidRPr="00FC0F14" w:rsidRDefault="00631BE4" w:rsidP="00A10358">
            <w:pPr>
              <w:pStyle w:val="Tabletext0"/>
              <w:rPr>
                <w:lang w:val="fr-FR" w:bidi="ar-EG"/>
              </w:rPr>
            </w:pPr>
            <w:r w:rsidRPr="00FC0F14">
              <w:rPr>
                <w:rFonts w:hint="cs"/>
                <w:rtl/>
                <w:lang w:val="fr-FR" w:bidi="ar-EG"/>
              </w:rPr>
              <w:t>المدير يضيف المنتدى محل التقييم إلى القائمة</w:t>
            </w:r>
          </w:p>
        </w:tc>
        <w:tc>
          <w:tcPr>
            <w:tcW w:w="180" w:type="dxa"/>
            <w:tcMar>
              <w:left w:w="28" w:type="dxa"/>
              <w:right w:w="28" w:type="dxa"/>
            </w:tcMar>
            <w:vAlign w:val="center"/>
          </w:tcPr>
          <w:p w14:paraId="3D64D813" w14:textId="77777777" w:rsidR="00631BE4" w:rsidRPr="00FC0F14" w:rsidRDefault="00631BE4" w:rsidP="00A10358">
            <w:pPr>
              <w:pStyle w:val="Tabletext0"/>
              <w:rPr>
                <w:lang w:val="fr-FR" w:bidi="ar-EG"/>
              </w:rPr>
            </w:pPr>
          </w:p>
        </w:tc>
        <w:tc>
          <w:tcPr>
            <w:tcW w:w="2881" w:type="dxa"/>
            <w:tcMar>
              <w:left w:w="28" w:type="dxa"/>
              <w:right w:w="28" w:type="dxa"/>
            </w:tcMar>
            <w:vAlign w:val="center"/>
          </w:tcPr>
          <w:p w14:paraId="60C226EB" w14:textId="77777777" w:rsidR="00631BE4" w:rsidRPr="00E93448" w:rsidRDefault="00631BE4" w:rsidP="00A10358">
            <w:pPr>
              <w:pStyle w:val="Tabletext0"/>
              <w:rPr>
                <w:lang w:val="fr-FR" w:bidi="ar-EG"/>
              </w:rPr>
            </w:pPr>
            <w:r w:rsidRPr="00FC0F14">
              <w:rPr>
                <w:rFonts w:hint="cs"/>
                <w:rtl/>
                <w:lang w:val="fr-FR" w:bidi="ar-EG"/>
              </w:rPr>
              <w:t xml:space="preserve">المدير يوضح في القائمة أن المنتدى مؤهل بموجب التوصية </w:t>
            </w:r>
            <w:r w:rsidRPr="00FC0F14">
              <w:rPr>
                <w:lang w:val="fr-FR" w:bidi="ar-EG"/>
              </w:rPr>
              <w:t>ITU</w:t>
            </w:r>
            <w:r w:rsidRPr="00FC0F14">
              <w:rPr>
                <w:lang w:val="fr-FR" w:bidi="ar-EG"/>
              </w:rPr>
              <w:noBreakHyphen/>
              <w:t>T A.4</w:t>
            </w:r>
          </w:p>
        </w:tc>
        <w:tc>
          <w:tcPr>
            <w:tcW w:w="180" w:type="dxa"/>
            <w:tcMar>
              <w:left w:w="28" w:type="dxa"/>
              <w:right w:w="28" w:type="dxa"/>
            </w:tcMar>
            <w:vAlign w:val="center"/>
          </w:tcPr>
          <w:p w14:paraId="135BF34B" w14:textId="77777777" w:rsidR="00631BE4" w:rsidRPr="00FC0F14" w:rsidRDefault="00631BE4" w:rsidP="00A10358">
            <w:pPr>
              <w:pStyle w:val="Tabletext0"/>
              <w:rPr>
                <w:lang w:val="fr-FR" w:bidi="ar-EG"/>
              </w:rPr>
            </w:pPr>
          </w:p>
        </w:tc>
        <w:tc>
          <w:tcPr>
            <w:tcW w:w="2763" w:type="dxa"/>
            <w:tcMar>
              <w:left w:w="28" w:type="dxa"/>
              <w:right w:w="28" w:type="dxa"/>
            </w:tcMar>
            <w:vAlign w:val="center"/>
          </w:tcPr>
          <w:p w14:paraId="499149A1" w14:textId="77777777" w:rsidR="00631BE4" w:rsidRPr="00FC0F14" w:rsidRDefault="00631BE4" w:rsidP="00A10358">
            <w:pPr>
              <w:pStyle w:val="Tabletext0"/>
              <w:rPr>
                <w:lang w:val="fr-FR" w:bidi="ar-EG"/>
              </w:rPr>
            </w:pPr>
          </w:p>
        </w:tc>
      </w:tr>
    </w:tbl>
    <w:p w14:paraId="72C0BDFE" w14:textId="77777777" w:rsidR="00A10358" w:rsidRPr="00FC0F14" w:rsidRDefault="00A10358" w:rsidP="00A10358">
      <w:pPr>
        <w:bidi w:val="0"/>
        <w:rPr>
          <w:rtl/>
        </w:rPr>
      </w:pPr>
    </w:p>
    <w:p w14:paraId="6745BAAC" w14:textId="77777777" w:rsidR="00A10358" w:rsidRPr="00FC0F14" w:rsidRDefault="00A10358" w:rsidP="00A10358">
      <w:pPr>
        <w:bidi w:val="0"/>
        <w:rPr>
          <w:rtl/>
        </w:rPr>
      </w:pPr>
    </w:p>
    <w:p w14:paraId="79174CFF" w14:textId="77777777" w:rsidR="00297DEC" w:rsidRPr="00FC0F14" w:rsidRDefault="00297DEC" w:rsidP="00A10358">
      <w:pPr>
        <w:bidi w:val="0"/>
        <w:rPr>
          <w:rtl/>
        </w:rPr>
        <w:sectPr w:rsidR="00297DEC" w:rsidRPr="00FC0F14" w:rsidSect="00A10358">
          <w:footerReference w:type="default" r:id="rId157"/>
          <w:footerReference w:type="first" r:id="rId158"/>
          <w:pgSz w:w="16834" w:h="11909" w:orient="landscape" w:code="9"/>
          <w:pgMar w:top="1134" w:right="1134" w:bottom="1134" w:left="1134" w:header="567" w:footer="567" w:gutter="0"/>
          <w:paperSrc w:other="15"/>
          <w:cols w:space="708"/>
          <w:titlePg/>
          <w:bidi/>
          <w:docGrid w:linePitch="299"/>
        </w:sectPr>
      </w:pPr>
    </w:p>
    <w:p w14:paraId="0DF1BDCA" w14:textId="77777777" w:rsidR="00CB5ADC" w:rsidRPr="00FC0F14" w:rsidRDefault="00CB5ADC" w:rsidP="00CB5ADC">
      <w:pPr>
        <w:pStyle w:val="RecNo"/>
        <w:rPr>
          <w:b w:val="0"/>
          <w:bCs w:val="0"/>
        </w:rPr>
      </w:pPr>
      <w:bookmarkStart w:id="277" w:name="_Toc111642837"/>
      <w:bookmarkStart w:id="278" w:name="_Toc111646908"/>
      <w:r w:rsidRPr="00FC0F14">
        <w:rPr>
          <w:rFonts w:hint="cs"/>
          <w:rtl/>
        </w:rPr>
        <w:t>ال</w:t>
      </w:r>
      <w:r w:rsidR="007908AE" w:rsidRPr="00FC0F14">
        <w:rPr>
          <w:rFonts w:hint="cs"/>
          <w:rtl/>
        </w:rPr>
        <w:t>توصية</w:t>
      </w:r>
      <w:r w:rsidRPr="00FC0F14">
        <w:rPr>
          <w:rFonts w:hint="cs"/>
          <w:rtl/>
        </w:rPr>
        <w:t xml:space="preserve"> </w:t>
      </w:r>
      <w:r w:rsidRPr="00FC0F14">
        <w:rPr>
          <w:rStyle w:val="href"/>
        </w:rPr>
        <w:t>ITU-T  A.5</w:t>
      </w:r>
      <w:bookmarkEnd w:id="277"/>
      <w:bookmarkEnd w:id="278"/>
    </w:p>
    <w:p w14:paraId="0E0A9845" w14:textId="77777777" w:rsidR="00487D1C" w:rsidRPr="00FC0F14" w:rsidRDefault="00487D1C" w:rsidP="00487D1C">
      <w:pPr>
        <w:pStyle w:val="RecTitle"/>
        <w:rPr>
          <w:noProof/>
          <w:highlight w:val="yellow"/>
          <w:rtl/>
        </w:rPr>
      </w:pPr>
      <w:bookmarkStart w:id="279" w:name="_Toc111646909"/>
      <w:r w:rsidRPr="00FC0F14">
        <w:rPr>
          <w:rFonts w:hint="cs"/>
          <w:noProof/>
          <w:rtl/>
        </w:rPr>
        <w:t>الإجراءات العامة لوضع إحالات مرجعية إلى وثائق المنظمات الأخرى</w:t>
      </w:r>
      <w:r w:rsidRPr="00FC0F14">
        <w:rPr>
          <w:noProof/>
          <w:rtl/>
        </w:rPr>
        <w:br/>
      </w:r>
      <w:r w:rsidRPr="00FC0F14">
        <w:rPr>
          <w:rFonts w:hint="cs"/>
          <w:noProof/>
          <w:rtl/>
        </w:rPr>
        <w:t>في التوصيات الصادرة عن قطاع تقييس الاتصالات</w:t>
      </w:r>
      <w:bookmarkEnd w:id="279"/>
    </w:p>
    <w:p w14:paraId="47805726" w14:textId="77777777" w:rsidR="00487D1C" w:rsidRPr="00FC0F14" w:rsidRDefault="00487D1C" w:rsidP="00487D1C">
      <w:pPr>
        <w:pStyle w:val="Heading1"/>
        <w:rPr>
          <w:rtl/>
        </w:rPr>
      </w:pPr>
      <w:r w:rsidRPr="00FC0F14">
        <w:t>1</w:t>
      </w:r>
      <w:r w:rsidRPr="00FC0F14">
        <w:rPr>
          <w:rtl/>
        </w:rPr>
        <w:tab/>
      </w:r>
      <w:r w:rsidRPr="00FC0F14">
        <w:rPr>
          <w:rFonts w:hint="cs"/>
          <w:rtl/>
        </w:rPr>
        <w:t>مجال التطبيق</w:t>
      </w:r>
    </w:p>
    <w:p w14:paraId="219C1C9B" w14:textId="77777777" w:rsidR="00487D1C" w:rsidRPr="00FC0F14" w:rsidRDefault="00487D1C" w:rsidP="00487D1C">
      <w:pPr>
        <w:rPr>
          <w:rtl/>
        </w:rPr>
      </w:pPr>
      <w:r w:rsidRPr="00FC0F14">
        <w:rPr>
          <w:rFonts w:hint="cs"/>
          <w:rtl/>
        </w:rPr>
        <w:t xml:space="preserve">تتضمن هذه التوصية الإجراءات العامة للإحالة المرجعية المعيارية إلى وثائق المنظمات الأخرى في التوصيات الصادرة عن قطاع تقييس الاتصالات. ويقدم </w:t>
      </w:r>
      <w:r w:rsidRPr="00FC0F14">
        <w:rPr>
          <w:rtl/>
        </w:rPr>
        <w:t>الملحق</w:t>
      </w:r>
      <w:r w:rsidRPr="00FC0F14">
        <w:rPr>
          <w:rFonts w:hint="cs"/>
          <w:rtl/>
        </w:rPr>
        <w:t> </w:t>
      </w:r>
      <w:r w:rsidRPr="00FC0F14">
        <w:t>B</w:t>
      </w:r>
      <w:r w:rsidRPr="00FC0F14">
        <w:rPr>
          <w:rFonts w:hint="cs"/>
          <w:rtl/>
        </w:rPr>
        <w:t xml:space="preserve"> </w:t>
      </w:r>
      <w:r w:rsidRPr="00FC0F14">
        <w:rPr>
          <w:rtl/>
        </w:rPr>
        <w:t>معايير أهلية منظم</w:t>
      </w:r>
      <w:r w:rsidRPr="00FC0F14">
        <w:rPr>
          <w:rFonts w:hint="cs"/>
          <w:rtl/>
        </w:rPr>
        <w:t xml:space="preserve">ة يحال إليها. بينما توضح الفقرتان </w:t>
      </w:r>
      <w:r w:rsidRPr="00FC0F14">
        <w:t>6</w:t>
      </w:r>
      <w:r w:rsidRPr="00FC0F14">
        <w:rPr>
          <w:rFonts w:hint="cs"/>
          <w:rtl/>
        </w:rPr>
        <w:t xml:space="preserve"> و</w:t>
      </w:r>
      <w:r w:rsidRPr="00FC0F14">
        <w:t>7</w:t>
      </w:r>
      <w:r w:rsidRPr="00FC0F14">
        <w:rPr>
          <w:rFonts w:hint="cs"/>
          <w:rtl/>
        </w:rPr>
        <w:t xml:space="preserve"> الإجراءات بالتفصيل. ويتضمن الملحق</w:t>
      </w:r>
      <w:r w:rsidRPr="00FC0F14">
        <w:rPr>
          <w:rFonts w:hint="eastAsia"/>
          <w:rtl/>
        </w:rPr>
        <w:t> </w:t>
      </w:r>
      <w:r w:rsidRPr="00FC0F14">
        <w:t>A</w:t>
      </w:r>
      <w:r w:rsidRPr="00FC0F14">
        <w:rPr>
          <w:rFonts w:hint="cs"/>
          <w:rtl/>
        </w:rPr>
        <w:t xml:space="preserve"> شكل الوثيقة التي تحتوي على قرار للجنة دراسات أو فرقة العمل فيما يتعلق بوضع الإحالات المرجعية. ويمكن الاطلاع على معلومات محددة متصلة بهذه المنظمات المؤهلة في الموقع الإلكتروني لقطاع تقييس الاتصالات.</w:t>
      </w:r>
    </w:p>
    <w:p w14:paraId="7D022AF1" w14:textId="77777777" w:rsidR="00487D1C" w:rsidRPr="00FC0F14" w:rsidRDefault="007908AE" w:rsidP="00487D1C">
      <w:pPr>
        <w:pStyle w:val="Note"/>
        <w:rPr>
          <w:b/>
          <w:bCs/>
          <w:sz w:val="18"/>
          <w:rtl/>
        </w:rPr>
      </w:pPr>
      <w:r w:rsidRPr="00FC0F14">
        <w:rPr>
          <w:rFonts w:hint="cs"/>
          <w:b/>
          <w:bCs/>
          <w:sz w:val="18"/>
          <w:rtl/>
        </w:rPr>
        <w:t>ملاحظة</w:t>
      </w:r>
      <w:r w:rsidR="00487D1C" w:rsidRPr="00FC0F14">
        <w:rPr>
          <w:rFonts w:hint="cs"/>
          <w:sz w:val="18"/>
          <w:rtl/>
        </w:rPr>
        <w:t xml:space="preserve"> </w:t>
      </w:r>
      <w:r w:rsidR="003041DD" w:rsidRPr="00FC0F14">
        <w:rPr>
          <w:rtl/>
        </w:rPr>
        <w:t>–</w:t>
      </w:r>
      <w:r w:rsidR="00487D1C" w:rsidRPr="00FC0F14">
        <w:rPr>
          <w:rFonts w:hint="cs"/>
          <w:sz w:val="18"/>
          <w:rtl/>
        </w:rPr>
        <w:t xml:space="preserve"> لا تنطبق هذه الإجراءات العامة على الإحالات المرجعية إلى المعايير التي تصدرها المنظمة الدولية للتوحيد القياسي واللجنة الكهرتقنية الدولية، إذ لم تتغير حتى الآن الطريقة القائمة منذ عهد طويل لوضع هذه الإحالات.</w:t>
      </w:r>
    </w:p>
    <w:p w14:paraId="57364813" w14:textId="77777777" w:rsidR="00487D1C" w:rsidRPr="00FC0F14" w:rsidRDefault="00487D1C" w:rsidP="00487D1C">
      <w:pPr>
        <w:rPr>
          <w:rtl/>
        </w:rPr>
      </w:pPr>
      <w:r w:rsidRPr="00FC0F14">
        <w:rPr>
          <w:rFonts w:hint="cs"/>
          <w:rtl/>
        </w:rPr>
        <w:t xml:space="preserve">وتتناول التوصية </w:t>
      </w:r>
      <w:r w:rsidRPr="00FC0F14">
        <w:t>[ITU-T A.25]</w:t>
      </w:r>
      <w:r w:rsidRPr="00FC0F14">
        <w:rPr>
          <w:rFonts w:hint="cs"/>
          <w:rtl/>
        </w:rPr>
        <w:t xml:space="preserve"> حالة قبول قطاع تقييس الاتصالات لنصوص من منظمة أخرى جزئياً أو كلياً.</w:t>
      </w:r>
    </w:p>
    <w:p w14:paraId="5877E9BA" w14:textId="77777777" w:rsidR="00487D1C" w:rsidRPr="00FC0F14" w:rsidRDefault="00487D1C" w:rsidP="00487D1C">
      <w:pPr>
        <w:pStyle w:val="Heading1"/>
        <w:rPr>
          <w:rtl/>
        </w:rPr>
      </w:pPr>
      <w:r w:rsidRPr="00FC0F14">
        <w:t>2</w:t>
      </w:r>
      <w:r w:rsidRPr="00FC0F14">
        <w:rPr>
          <w:rFonts w:hint="cs"/>
          <w:rtl/>
        </w:rPr>
        <w:tab/>
        <w:t>المراجع</w:t>
      </w:r>
    </w:p>
    <w:p w14:paraId="0B4E62D5" w14:textId="77777777" w:rsidR="00487D1C" w:rsidRPr="00FC0F14" w:rsidRDefault="00487D1C" w:rsidP="00487D1C">
      <w:pPr>
        <w:rPr>
          <w:rtl/>
          <w:lang w:bidi="ar-EG"/>
        </w:rPr>
      </w:pPr>
      <w:r w:rsidRPr="00FC0F14">
        <w:rPr>
          <w:rFonts w:hint="cs"/>
          <w:rtl/>
        </w:rPr>
        <w:t>تتضمن التوصيات التالية لقطاع تقييس الاتصالات وغيرها من المراجع أحكاماً تشكل من خلال الإشارة إليها في هذا النص جزءاً لا</w:t>
      </w:r>
      <w:r w:rsidRPr="00FC0F14">
        <w:rPr>
          <w:rFonts w:hint="eastAsia"/>
          <w:rtl/>
        </w:rPr>
        <w:t> </w:t>
      </w:r>
      <w:r w:rsidRPr="00FC0F14">
        <w:rPr>
          <w:rFonts w:hint="cs"/>
          <w:rtl/>
        </w:rPr>
        <w:t>يتجزأ من هذه التوصية. وقد كانت جميع الطبعات المذكورة سارية الصلاحية في وقت النشر. ولما كانت جميع التوصيات والمراجع الأخرى تخضع إلى المراجعة، يرجى من جميع المستعملين لهذه التوصية السعي إلى تطبيق أحدث طبعة للتوصيات والمراجع الأخرى الواردة أدناه. وتُنشر بانتظام قائمة توصيات قطاع تقييس الاتصالات السارية الصلاحية. والإشارة إلى وثيقة ما في</w:t>
      </w:r>
      <w:r w:rsidRPr="00FC0F14">
        <w:rPr>
          <w:rFonts w:hint="eastAsia"/>
          <w:rtl/>
        </w:rPr>
        <w:t> </w:t>
      </w:r>
      <w:r w:rsidRPr="00FC0F14">
        <w:rPr>
          <w:rFonts w:hint="cs"/>
          <w:rtl/>
        </w:rPr>
        <w:t>هذه التوصية لا</w:t>
      </w:r>
      <w:r w:rsidRPr="00FC0F14">
        <w:rPr>
          <w:rFonts w:hint="eastAsia"/>
          <w:rtl/>
        </w:rPr>
        <w:t> </w:t>
      </w:r>
      <w:r w:rsidRPr="00FC0F14">
        <w:rPr>
          <w:rFonts w:hint="cs"/>
          <w:rtl/>
        </w:rPr>
        <w:t>يضفي على الوثيقة في حد ذاتها صفة التوصية.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40"/>
      </w:tblGrid>
      <w:tr w:rsidR="00AA1AA4" w:rsidRPr="00470680" w14:paraId="4798979D" w14:textId="77777777" w:rsidTr="00470680">
        <w:trPr>
          <w:jc w:val="center"/>
        </w:trPr>
        <w:tc>
          <w:tcPr>
            <w:tcW w:w="882" w:type="pct"/>
          </w:tcPr>
          <w:p w14:paraId="59324C2F" w14:textId="77777777" w:rsidR="00AA1AA4" w:rsidRPr="00470680" w:rsidRDefault="00AA1AA4" w:rsidP="00E84FAF">
            <w:pPr>
              <w:jc w:val="left"/>
              <w:rPr>
                <w:lang w:val="en-GB"/>
              </w:rPr>
            </w:pPr>
            <w:r w:rsidRPr="00470680">
              <w:rPr>
                <w:rFonts w:eastAsia="Batang"/>
                <w:lang w:val="en-GB"/>
              </w:rPr>
              <w:t>[ITU-T A.1]</w:t>
            </w:r>
          </w:p>
        </w:tc>
        <w:tc>
          <w:tcPr>
            <w:tcW w:w="4118" w:type="pct"/>
          </w:tcPr>
          <w:p w14:paraId="79A199DC" w14:textId="77777777" w:rsidR="00AA1AA4" w:rsidRPr="00470680" w:rsidRDefault="00AA1AA4" w:rsidP="00E84FAF">
            <w:pPr>
              <w:jc w:val="left"/>
            </w:pPr>
            <w:r w:rsidRPr="00470680">
              <w:rPr>
                <w:rtl/>
              </w:rPr>
              <w:t xml:space="preserve">التوصية </w:t>
            </w:r>
            <w:r w:rsidRPr="00470680">
              <w:rPr>
                <w:rStyle w:val="Left-to-Right"/>
              </w:rPr>
              <w:t>(2019) ITU</w:t>
            </w:r>
            <w:r w:rsidRPr="00470680">
              <w:rPr>
                <w:rStyle w:val="Left-to-Right"/>
              </w:rPr>
              <w:noBreakHyphen/>
              <w:t>T A.1</w:t>
            </w:r>
            <w:r w:rsidRPr="00470680">
              <w:rPr>
                <w:rtl/>
                <w:lang w:bidi="ar-EG"/>
              </w:rPr>
              <w:t xml:space="preserve">، </w:t>
            </w:r>
            <w:r w:rsidRPr="00470680">
              <w:rPr>
                <w:i/>
                <w:iCs/>
                <w:rtl/>
              </w:rPr>
              <w:t xml:space="preserve">طرائق عمل لجان الدراسات التابعة لقطاع تقييس الاتصالات للاتحاد الدولي للاتصالات </w:t>
            </w:r>
            <w:r w:rsidRPr="00470680">
              <w:rPr>
                <w:i/>
                <w:iCs/>
              </w:rPr>
              <w:t>(ITU-T)</w:t>
            </w:r>
            <w:r w:rsidRPr="00470680">
              <w:rPr>
                <w:i/>
                <w:iCs/>
                <w:rtl/>
              </w:rPr>
              <w:t>.</w:t>
            </w:r>
          </w:p>
        </w:tc>
      </w:tr>
      <w:tr w:rsidR="00AA1AA4" w:rsidRPr="00470680" w14:paraId="77CB4380" w14:textId="77777777" w:rsidTr="00470680">
        <w:trPr>
          <w:jc w:val="center"/>
        </w:trPr>
        <w:tc>
          <w:tcPr>
            <w:tcW w:w="882" w:type="pct"/>
          </w:tcPr>
          <w:p w14:paraId="43FD4444" w14:textId="77777777" w:rsidR="00AA1AA4" w:rsidRPr="00470680" w:rsidRDefault="00AA1AA4" w:rsidP="00E84FAF">
            <w:pPr>
              <w:jc w:val="left"/>
              <w:rPr>
                <w:lang w:val="en-GB"/>
              </w:rPr>
            </w:pPr>
            <w:r w:rsidRPr="00470680">
              <w:rPr>
                <w:rFonts w:eastAsia="Batang"/>
                <w:lang w:val="en-GB"/>
              </w:rPr>
              <w:t>[ITU-T A.25]</w:t>
            </w:r>
          </w:p>
        </w:tc>
        <w:tc>
          <w:tcPr>
            <w:tcW w:w="4118" w:type="pct"/>
          </w:tcPr>
          <w:p w14:paraId="6630C38F" w14:textId="77777777" w:rsidR="00AA1AA4" w:rsidRPr="00470680" w:rsidRDefault="00AA1AA4" w:rsidP="00E84FAF">
            <w:pPr>
              <w:jc w:val="left"/>
            </w:pPr>
            <w:r w:rsidRPr="00470680">
              <w:rPr>
                <w:rtl/>
              </w:rPr>
              <w:t xml:space="preserve">التوصية </w:t>
            </w:r>
            <w:r w:rsidRPr="00470680">
              <w:rPr>
                <w:rStyle w:val="Left-to-Right"/>
              </w:rPr>
              <w:t>(2019) ITU</w:t>
            </w:r>
            <w:r w:rsidRPr="00470680">
              <w:rPr>
                <w:rStyle w:val="Left-to-Right"/>
              </w:rPr>
              <w:noBreakHyphen/>
              <w:t>T A.25</w:t>
            </w:r>
            <w:r w:rsidRPr="00470680">
              <w:rPr>
                <w:rtl/>
                <w:lang w:bidi="ar-EG"/>
              </w:rPr>
              <w:t xml:space="preserve">، </w:t>
            </w:r>
            <w:r w:rsidRPr="00470680">
              <w:rPr>
                <w:i/>
                <w:iCs/>
                <w:rtl/>
              </w:rPr>
              <w:t>الإجراءات العامة المتعلقة بتضمين نصوص بين قطاع تقييس الاتصالات ومنظمات أخرى.</w:t>
            </w:r>
          </w:p>
        </w:tc>
      </w:tr>
    </w:tbl>
    <w:p w14:paraId="4BE97DAF" w14:textId="77777777" w:rsidR="00487D1C" w:rsidRPr="00FC0F14" w:rsidRDefault="00487D1C" w:rsidP="00487D1C">
      <w:pPr>
        <w:pStyle w:val="Heading1"/>
        <w:rPr>
          <w:rtl/>
        </w:rPr>
      </w:pPr>
      <w:r w:rsidRPr="00FC0F14">
        <w:t>3</w:t>
      </w:r>
      <w:r w:rsidRPr="00FC0F14">
        <w:rPr>
          <w:rtl/>
        </w:rPr>
        <w:tab/>
        <w:t>التعاريف</w:t>
      </w:r>
    </w:p>
    <w:p w14:paraId="578789E6" w14:textId="77777777" w:rsidR="00487D1C" w:rsidRPr="00FC0F14" w:rsidRDefault="00487D1C" w:rsidP="00487D1C">
      <w:pPr>
        <w:pStyle w:val="Heading2"/>
        <w:rPr>
          <w:rtl/>
        </w:rPr>
      </w:pPr>
      <w:r w:rsidRPr="00FC0F14">
        <w:t>1.3</w:t>
      </w:r>
      <w:r w:rsidRPr="00FC0F14">
        <w:rPr>
          <w:rtl/>
        </w:rPr>
        <w:tab/>
      </w:r>
      <w:r w:rsidRPr="00FC0F14">
        <w:rPr>
          <w:rFonts w:hint="cs"/>
          <w:rtl/>
        </w:rPr>
        <w:t>مصطلحات معرَّفة في وثائق أخرى</w:t>
      </w:r>
    </w:p>
    <w:p w14:paraId="05C228E8" w14:textId="77777777" w:rsidR="00487D1C" w:rsidRPr="00FC0F14" w:rsidRDefault="00487D1C" w:rsidP="00487D1C">
      <w:pPr>
        <w:rPr>
          <w:rtl/>
        </w:rPr>
      </w:pPr>
      <w:r w:rsidRPr="00FC0F14">
        <w:rPr>
          <w:rFonts w:hint="cs"/>
          <w:rtl/>
        </w:rPr>
        <w:t>تَستعمل هذه التوصية المصطلح التالي المعرّف في وثائق أخرى:</w:t>
      </w:r>
    </w:p>
    <w:p w14:paraId="04A7F26C" w14:textId="77777777" w:rsidR="00487D1C" w:rsidRPr="00FC0F14" w:rsidRDefault="00487D1C" w:rsidP="00487D1C">
      <w:pPr>
        <w:rPr>
          <w:rtl/>
        </w:rPr>
      </w:pPr>
      <w:r w:rsidRPr="00FC0F14">
        <w:rPr>
          <w:b/>
          <w:bCs/>
        </w:rPr>
        <w:t>1.1.3</w:t>
      </w:r>
      <w:r w:rsidRPr="00FC0F14">
        <w:rPr>
          <w:b/>
          <w:bCs/>
          <w:rtl/>
        </w:rPr>
        <w:tab/>
      </w:r>
      <w:r w:rsidRPr="00FC0F14">
        <w:rPr>
          <w:rFonts w:hint="cs"/>
          <w:b/>
          <w:bCs/>
          <w:rtl/>
        </w:rPr>
        <w:t>المرجع المعياري</w:t>
      </w:r>
      <w:r w:rsidR="00F4124F" w:rsidRPr="00FC0F14">
        <w:rPr>
          <w:rFonts w:hint="cs"/>
          <w:b/>
          <w:bCs/>
          <w:rtl/>
        </w:rPr>
        <w:t xml:space="preserve"> </w:t>
      </w:r>
      <w:r w:rsidR="00F4124F" w:rsidRPr="00FC0F14">
        <w:rPr>
          <w:b/>
          <w:bCs/>
          <w:lang w:bidi="ar-EG"/>
        </w:rPr>
        <w:t>(normative reference)</w:t>
      </w:r>
      <w:r w:rsidR="00F4124F" w:rsidRPr="00FC0F14">
        <w:rPr>
          <w:rStyle w:val="Right-to-Left"/>
          <w:rFonts w:hint="cs"/>
          <w:rtl/>
        </w:rPr>
        <w:t xml:space="preserve"> </w:t>
      </w:r>
      <w:r w:rsidRPr="00FC0F14">
        <w:t>[ITU-T A.1]</w:t>
      </w:r>
      <w:r w:rsidRPr="00FC0F14">
        <w:rPr>
          <w:rFonts w:hint="cs"/>
          <w:rtl/>
        </w:rPr>
        <w:t xml:space="preserve">: </w:t>
      </w:r>
      <w:r w:rsidRPr="00FC0F14">
        <w:rPr>
          <w:rFonts w:hint="cs"/>
          <w:rtl/>
          <w:lang w:bidi="ar-SY"/>
        </w:rPr>
        <w:t xml:space="preserve">وثيقة أخرى بكاملها أو أجزاء منها حيث </w:t>
      </w:r>
      <w:r w:rsidRPr="00FC0F14">
        <w:rPr>
          <w:rFonts w:hint="cs"/>
          <w:rtl/>
        </w:rPr>
        <w:t>تتضمن الوثيقة المحال إليها أحكاماً تشكل، بالإشارة إليها، أحكاماً في الوثيقة التي تشير إلى</w:t>
      </w:r>
      <w:r w:rsidRPr="00FC0F14">
        <w:rPr>
          <w:rFonts w:hint="eastAsia"/>
          <w:rtl/>
        </w:rPr>
        <w:t> </w:t>
      </w:r>
      <w:r w:rsidRPr="00FC0F14">
        <w:rPr>
          <w:rFonts w:hint="cs"/>
          <w:rtl/>
        </w:rPr>
        <w:t>المرجع.</w:t>
      </w:r>
    </w:p>
    <w:p w14:paraId="3A0BDE2B" w14:textId="77777777" w:rsidR="00AA1AA4" w:rsidRPr="00FC0F14" w:rsidRDefault="00AA1AA4">
      <w:pPr>
        <w:tabs>
          <w:tab w:val="clear" w:pos="794"/>
          <w:tab w:val="clear" w:pos="1191"/>
          <w:tab w:val="clear" w:pos="1588"/>
          <w:tab w:val="clear" w:pos="1985"/>
        </w:tabs>
        <w:bidi w:val="0"/>
        <w:spacing w:before="0" w:line="240" w:lineRule="auto"/>
        <w:jc w:val="left"/>
        <w:rPr>
          <w:b/>
          <w:bCs/>
          <w:kern w:val="14"/>
          <w:sz w:val="24"/>
          <w:szCs w:val="24"/>
          <w:lang w:bidi="ar-EG"/>
        </w:rPr>
      </w:pPr>
      <w:r w:rsidRPr="00FC0F14">
        <w:br w:type="page"/>
      </w:r>
    </w:p>
    <w:p w14:paraId="7456F5A7" w14:textId="77777777" w:rsidR="00487D1C" w:rsidRPr="00FC0F14" w:rsidRDefault="00487D1C" w:rsidP="00487D1C">
      <w:pPr>
        <w:pStyle w:val="Heading2"/>
        <w:rPr>
          <w:rtl/>
        </w:rPr>
      </w:pPr>
      <w:r w:rsidRPr="00FC0F14">
        <w:t>2.3</w:t>
      </w:r>
      <w:r w:rsidRPr="00FC0F14">
        <w:rPr>
          <w:rFonts w:hint="cs"/>
          <w:rtl/>
        </w:rPr>
        <w:tab/>
        <w:t>مصطلحات معرّفة في هذه التوصية</w:t>
      </w:r>
    </w:p>
    <w:p w14:paraId="471B064C" w14:textId="77777777" w:rsidR="00487D1C" w:rsidRPr="00FC0F14" w:rsidRDefault="00487D1C" w:rsidP="00487D1C">
      <w:pPr>
        <w:rPr>
          <w:rtl/>
        </w:rPr>
      </w:pPr>
      <w:r w:rsidRPr="00FC0F14">
        <w:rPr>
          <w:rFonts w:hint="cs"/>
          <w:rtl/>
        </w:rPr>
        <w:t>تعرِّف هذه التوصية المصطلحات التالية:</w:t>
      </w:r>
    </w:p>
    <w:p w14:paraId="72CD6A8C" w14:textId="77777777" w:rsidR="00487D1C" w:rsidRPr="00FC0F14" w:rsidRDefault="00487D1C" w:rsidP="00487D1C">
      <w:pPr>
        <w:rPr>
          <w:rtl/>
        </w:rPr>
      </w:pPr>
      <w:r w:rsidRPr="00FC0F14">
        <w:rPr>
          <w:b/>
          <w:bCs/>
        </w:rPr>
        <w:t>1.2.3</w:t>
      </w:r>
      <w:r w:rsidRPr="00FC0F14">
        <w:rPr>
          <w:b/>
          <w:bCs/>
          <w:rtl/>
        </w:rPr>
        <w:tab/>
        <w:t>الوثيقة الموافَق عليها</w:t>
      </w:r>
      <w:r w:rsidRPr="00FC0F14">
        <w:rPr>
          <w:rFonts w:hint="cs"/>
          <w:b/>
          <w:bCs/>
          <w:rtl/>
          <w:lang w:bidi="ar-EG"/>
        </w:rPr>
        <w:t xml:space="preserve"> </w:t>
      </w:r>
      <w:r w:rsidRPr="00FC0F14">
        <w:rPr>
          <w:b/>
          <w:bCs/>
          <w:lang w:bidi="ar-EG"/>
        </w:rPr>
        <w:t>(approved document)</w:t>
      </w:r>
      <w:r w:rsidRPr="00FC0F14">
        <w:rPr>
          <w:rFonts w:hint="cs"/>
          <w:rtl/>
        </w:rPr>
        <w:t>:</w:t>
      </w:r>
      <w:r w:rsidRPr="00FC0F14">
        <w:t xml:space="preserve"> </w:t>
      </w:r>
      <w:r w:rsidRPr="00FC0F14">
        <w:rPr>
          <w:rtl/>
        </w:rPr>
        <w:t>ناتج رسمي (مثل المعايير أو المواصفات أو اتفاقات التنفيذ، وغير ذلك) وافقت عليه رسمياً إحدى</w:t>
      </w:r>
      <w:r w:rsidRPr="00FC0F14">
        <w:rPr>
          <w:rFonts w:hint="cs"/>
          <w:rtl/>
        </w:rPr>
        <w:t> </w:t>
      </w:r>
      <w:r w:rsidRPr="00FC0F14">
        <w:rPr>
          <w:rtl/>
        </w:rPr>
        <w:t>المنظمات</w:t>
      </w:r>
      <w:r w:rsidRPr="00FC0F14">
        <w:rPr>
          <w:rFonts w:hint="cs"/>
          <w:rtl/>
        </w:rPr>
        <w:t>.</w:t>
      </w:r>
    </w:p>
    <w:p w14:paraId="4D7D6E00" w14:textId="77777777" w:rsidR="00487D1C" w:rsidRPr="00FC0F14" w:rsidRDefault="00487D1C" w:rsidP="00487D1C">
      <w:pPr>
        <w:rPr>
          <w:rtl/>
        </w:rPr>
      </w:pPr>
      <w:r w:rsidRPr="00FC0F14">
        <w:rPr>
          <w:b/>
          <w:bCs/>
        </w:rPr>
        <w:t>2.2.3</w:t>
      </w:r>
      <w:r w:rsidRPr="00FC0F14">
        <w:rPr>
          <w:b/>
          <w:bCs/>
          <w:rtl/>
        </w:rPr>
        <w:tab/>
      </w:r>
      <w:r w:rsidRPr="00FC0F14">
        <w:rPr>
          <w:b/>
          <w:bCs/>
          <w:spacing w:val="-6"/>
          <w:rtl/>
        </w:rPr>
        <w:t>الإحالة المرجعية غير المعيارية</w:t>
      </w:r>
      <w:r w:rsidRPr="00FC0F14">
        <w:rPr>
          <w:rFonts w:hint="cs"/>
          <w:b/>
          <w:bCs/>
          <w:spacing w:val="-6"/>
          <w:rtl/>
          <w:lang w:bidi="ar-EG"/>
        </w:rPr>
        <w:t xml:space="preserve"> </w:t>
      </w:r>
      <w:r w:rsidRPr="00FC0F14">
        <w:rPr>
          <w:b/>
          <w:bCs/>
          <w:spacing w:val="-6"/>
          <w:lang w:bidi="ar-EG"/>
        </w:rPr>
        <w:t>(non-normative reference)</w:t>
      </w:r>
      <w:r w:rsidRPr="00FC0F14">
        <w:rPr>
          <w:rFonts w:hint="cs"/>
          <w:spacing w:val="-6"/>
          <w:rtl/>
        </w:rPr>
        <w:t xml:space="preserve">: </w:t>
      </w:r>
      <w:r w:rsidRPr="00FC0F14">
        <w:rPr>
          <w:spacing w:val="-6"/>
          <w:rtl/>
        </w:rPr>
        <w:t>وثيقة أو أجزاء من وثيقة تكون الوثيقة المشار إليها كمرجع فيها مستعملة كمعلومات إضافية في إعداد التوصية أو للمساعدة على فهم أو استعمال التوصية ولا يكون من الضروري مراعاتها</w:t>
      </w:r>
      <w:r w:rsidRPr="00FC0F14">
        <w:rPr>
          <w:rFonts w:hint="cs"/>
          <w:spacing w:val="-6"/>
          <w:rtl/>
        </w:rPr>
        <w:t>.</w:t>
      </w:r>
    </w:p>
    <w:p w14:paraId="5FF1DAA1" w14:textId="77777777" w:rsidR="00487D1C" w:rsidRPr="00FC0F14" w:rsidRDefault="00487D1C" w:rsidP="00487D1C">
      <w:pPr>
        <w:rPr>
          <w:rtl/>
        </w:rPr>
      </w:pPr>
      <w:r w:rsidRPr="00FC0F14">
        <w:rPr>
          <w:b/>
          <w:bCs/>
        </w:rPr>
        <w:t>3.2.3</w:t>
      </w:r>
      <w:r w:rsidRPr="00FC0F14">
        <w:rPr>
          <w:b/>
          <w:bCs/>
          <w:rtl/>
        </w:rPr>
        <w:tab/>
        <w:t>المنظمة التي يحال إليها</w:t>
      </w:r>
      <w:r w:rsidRPr="00FC0F14">
        <w:rPr>
          <w:rFonts w:hint="cs"/>
          <w:b/>
          <w:bCs/>
          <w:rtl/>
        </w:rPr>
        <w:t xml:space="preserve"> </w:t>
      </w:r>
      <w:r w:rsidRPr="00FC0F14">
        <w:rPr>
          <w:b/>
          <w:bCs/>
        </w:rPr>
        <w:t>(referenced organization)</w:t>
      </w:r>
      <w:r w:rsidRPr="00FC0F14">
        <w:rPr>
          <w:rtl/>
        </w:rPr>
        <w:t>: منظمة تكون إحدى لجان الدراسات في قطاع تقييس الاتصالات قد حددت ضرورة إدراج إحالة مرجعية محددة (معيارية أو غير معيارية) إلى وثيقة من وثائقها</w:t>
      </w:r>
      <w:r w:rsidRPr="00FC0F14">
        <w:rPr>
          <w:rFonts w:hint="cs"/>
          <w:rtl/>
        </w:rPr>
        <w:t>.</w:t>
      </w:r>
    </w:p>
    <w:p w14:paraId="5C5D2A27" w14:textId="77777777" w:rsidR="00487D1C" w:rsidRPr="00FC0F14" w:rsidRDefault="00487D1C" w:rsidP="00487D1C">
      <w:pPr>
        <w:pStyle w:val="Heading1"/>
        <w:rPr>
          <w:rtl/>
        </w:rPr>
      </w:pPr>
      <w:r w:rsidRPr="00FC0F14">
        <w:t>4</w:t>
      </w:r>
      <w:r w:rsidRPr="00FC0F14">
        <w:rPr>
          <w:rtl/>
        </w:rPr>
        <w:tab/>
        <w:t>الاختصارات والأسماء المختصرة</w:t>
      </w:r>
    </w:p>
    <w:p w14:paraId="7D2707EF" w14:textId="77777777" w:rsidR="00487D1C" w:rsidRPr="00FC0F14" w:rsidRDefault="00487D1C" w:rsidP="00487D1C">
      <w:pPr>
        <w:rPr>
          <w:rtl/>
        </w:rPr>
      </w:pPr>
      <w:r w:rsidRPr="00FC0F14">
        <w:rPr>
          <w:rFonts w:hint="cs"/>
          <w:rtl/>
        </w:rPr>
        <w:t>تَستعمل هذه التوصية المختصرات التالية: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11"/>
      </w:tblGrid>
      <w:tr w:rsidR="00AA1AA4" w:rsidRPr="00FC0F14" w14:paraId="5982E593" w14:textId="77777777" w:rsidTr="00BA4C9C">
        <w:tc>
          <w:tcPr>
            <w:tcW w:w="1129" w:type="dxa"/>
          </w:tcPr>
          <w:p w14:paraId="5D685FFF" w14:textId="77777777" w:rsidR="00AA1AA4" w:rsidRPr="00FC0F14" w:rsidRDefault="00AA1AA4" w:rsidP="00E84FAF">
            <w:pPr>
              <w:tabs>
                <w:tab w:val="clear" w:pos="794"/>
                <w:tab w:val="clear" w:pos="1191"/>
                <w:tab w:val="clear" w:pos="1588"/>
                <w:tab w:val="clear" w:pos="1985"/>
              </w:tabs>
              <w:rPr>
                <w:lang w:val="en-GB"/>
              </w:rPr>
            </w:pPr>
            <w:r w:rsidRPr="00FC0F14">
              <w:rPr>
                <w:lang w:val="en-GB"/>
              </w:rPr>
              <w:t>AAP</w:t>
            </w:r>
          </w:p>
        </w:tc>
        <w:tc>
          <w:tcPr>
            <w:tcW w:w="8502" w:type="dxa"/>
          </w:tcPr>
          <w:p w14:paraId="0837A35D" w14:textId="77777777" w:rsidR="00AA1AA4" w:rsidRPr="00FC0F14" w:rsidRDefault="00AA1AA4" w:rsidP="00E84FAF">
            <w:pPr>
              <w:tabs>
                <w:tab w:val="clear" w:pos="794"/>
                <w:tab w:val="clear" w:pos="1191"/>
                <w:tab w:val="clear" w:pos="1588"/>
                <w:tab w:val="clear" w:pos="1985"/>
              </w:tabs>
              <w:rPr>
                <w:lang w:val="en-GB"/>
              </w:rPr>
            </w:pPr>
            <w:r w:rsidRPr="00FC0F14">
              <w:rPr>
                <w:rFonts w:hint="cs"/>
                <w:rtl/>
              </w:rPr>
              <w:t xml:space="preserve">عملية الموافقة البديلة </w:t>
            </w:r>
            <w:r w:rsidRPr="00FC0F14">
              <w:rPr>
                <w:i/>
                <w:iCs/>
              </w:rPr>
              <w:t>(Alternative Approval Process)</w:t>
            </w:r>
          </w:p>
        </w:tc>
      </w:tr>
      <w:tr w:rsidR="00AA1AA4" w:rsidRPr="00FC0F14" w14:paraId="4B7C2587" w14:textId="77777777" w:rsidTr="00BA4C9C">
        <w:tc>
          <w:tcPr>
            <w:tcW w:w="1129" w:type="dxa"/>
          </w:tcPr>
          <w:p w14:paraId="0DAE1A7D" w14:textId="77777777" w:rsidR="00AA1AA4" w:rsidRPr="00FC0F14" w:rsidRDefault="00AA1AA4" w:rsidP="00E84FAF">
            <w:pPr>
              <w:tabs>
                <w:tab w:val="clear" w:pos="794"/>
                <w:tab w:val="clear" w:pos="1191"/>
                <w:tab w:val="clear" w:pos="1588"/>
                <w:tab w:val="clear" w:pos="1985"/>
              </w:tabs>
              <w:rPr>
                <w:lang w:val="en-GB"/>
              </w:rPr>
            </w:pPr>
            <w:r w:rsidRPr="00FC0F14">
              <w:rPr>
                <w:lang w:val="en-GB"/>
              </w:rPr>
              <w:t>TAP</w:t>
            </w:r>
          </w:p>
        </w:tc>
        <w:tc>
          <w:tcPr>
            <w:tcW w:w="8502" w:type="dxa"/>
          </w:tcPr>
          <w:p w14:paraId="6B3AD7F8" w14:textId="77777777" w:rsidR="00AA1AA4" w:rsidRPr="00FC0F14" w:rsidRDefault="00AA1AA4" w:rsidP="00E84FAF">
            <w:pPr>
              <w:tabs>
                <w:tab w:val="clear" w:pos="794"/>
                <w:tab w:val="clear" w:pos="1191"/>
                <w:tab w:val="clear" w:pos="1588"/>
                <w:tab w:val="clear" w:pos="1985"/>
              </w:tabs>
              <w:rPr>
                <w:lang w:val="en-GB"/>
              </w:rPr>
            </w:pPr>
            <w:r w:rsidRPr="00FC0F14">
              <w:rPr>
                <w:rFonts w:hint="cs"/>
                <w:rtl/>
              </w:rPr>
              <w:t>عملية الموافقة التقليدية</w:t>
            </w:r>
            <w:r w:rsidRPr="00FC0F14">
              <w:rPr>
                <w:rFonts w:hint="cs"/>
                <w:rtl/>
                <w:lang w:bidi="ar-EG"/>
              </w:rPr>
              <w:t xml:space="preserve"> </w:t>
            </w:r>
            <w:r w:rsidRPr="00FC0F14">
              <w:rPr>
                <w:i/>
                <w:iCs/>
                <w:lang w:bidi="ar-EG"/>
              </w:rPr>
              <w:t>(</w:t>
            </w:r>
            <w:r w:rsidRPr="00FC0F14">
              <w:rPr>
                <w:i/>
                <w:iCs/>
              </w:rPr>
              <w:t>Traditional Approval Process)</w:t>
            </w:r>
          </w:p>
        </w:tc>
      </w:tr>
    </w:tbl>
    <w:p w14:paraId="74B87D30" w14:textId="77777777" w:rsidR="00487D1C" w:rsidRPr="00FC0F14" w:rsidRDefault="00487D1C" w:rsidP="00487D1C">
      <w:pPr>
        <w:pStyle w:val="Heading1"/>
        <w:rPr>
          <w:rtl/>
        </w:rPr>
      </w:pPr>
      <w:r w:rsidRPr="00FC0F14">
        <w:t>5</w:t>
      </w:r>
      <w:r w:rsidRPr="00FC0F14">
        <w:tab/>
      </w:r>
      <w:r w:rsidRPr="00FC0F14">
        <w:rPr>
          <w:rtl/>
        </w:rPr>
        <w:t>الاصطلاحات</w:t>
      </w:r>
    </w:p>
    <w:p w14:paraId="64A78FC6" w14:textId="77777777" w:rsidR="00487D1C" w:rsidRPr="00FC0F14" w:rsidRDefault="00487D1C" w:rsidP="00487D1C">
      <w:pPr>
        <w:rPr>
          <w:rtl/>
        </w:rPr>
      </w:pPr>
      <w:r w:rsidRPr="00FC0F14">
        <w:rPr>
          <w:rFonts w:hint="cs"/>
          <w:rtl/>
        </w:rPr>
        <w:t>لا توجد.</w:t>
      </w:r>
    </w:p>
    <w:p w14:paraId="0B438A28" w14:textId="77777777" w:rsidR="00487D1C" w:rsidRPr="00FC0F14" w:rsidRDefault="00487D1C" w:rsidP="00487D1C">
      <w:pPr>
        <w:pStyle w:val="Heading1"/>
      </w:pPr>
      <w:r w:rsidRPr="00FC0F14">
        <w:t>6</w:t>
      </w:r>
      <w:r w:rsidRPr="00FC0F14">
        <w:rPr>
          <w:rFonts w:hint="cs"/>
          <w:rtl/>
        </w:rPr>
        <w:tab/>
        <w:t>الإجراءات العامة لوضع إحالات مرجعية إلى وثائق المنظمات الأخرى في التوصيات الصادرة عن قطاع تقييس الاتصالات</w:t>
      </w:r>
    </w:p>
    <w:p w14:paraId="3917D13C" w14:textId="77777777" w:rsidR="00487D1C" w:rsidRPr="00FC0F14" w:rsidRDefault="00487D1C" w:rsidP="00487D1C">
      <w:pPr>
        <w:rPr>
          <w:rtl/>
        </w:rPr>
      </w:pPr>
      <w:r w:rsidRPr="00FC0F14">
        <w:rPr>
          <w:b/>
          <w:bCs/>
        </w:rPr>
        <w:t>1.6</w:t>
      </w:r>
      <w:r w:rsidRPr="00FC0F14">
        <w:rPr>
          <w:rFonts w:hint="cs"/>
          <w:rtl/>
        </w:rPr>
        <w:tab/>
        <w:t>يمكن للجنة الدراسات التابعة لقطاع تقييس الاتصالات أو عضو فيها تحديد ضرورة وضع إحالة مرجعية محددة (معيارية أو غير معيارية) إلى وثيقة من منظمة أخرى في مشروع توصية محددة. ومن الأفضل، أنه بدلاً من الإحالة إلى وثيقة بأكملها من منظمة خارجية، أن يشار إلى القسم (أو الأقسام) المحددة المعنية فقط.</w:t>
      </w:r>
    </w:p>
    <w:p w14:paraId="61C2C72F" w14:textId="77777777" w:rsidR="00487D1C" w:rsidRPr="00FC0F14" w:rsidRDefault="00487D1C" w:rsidP="00487D1C">
      <w:pPr>
        <w:rPr>
          <w:rtl/>
        </w:rPr>
      </w:pPr>
      <w:r w:rsidRPr="00FC0F14">
        <w:rPr>
          <w:rFonts w:hint="cs"/>
          <w:rtl/>
        </w:rPr>
        <w:t xml:space="preserve">ولا تنطبق المتطلبات المبينة في الفقرات من </w:t>
      </w:r>
      <w:r w:rsidRPr="00FC0F14">
        <w:t>2.6</w:t>
      </w:r>
      <w:r w:rsidRPr="00FC0F14">
        <w:rPr>
          <w:rFonts w:hint="cs"/>
          <w:rtl/>
        </w:rPr>
        <w:t xml:space="preserve"> إلى </w:t>
      </w:r>
      <w:r w:rsidRPr="00FC0F14">
        <w:t>5.6</w:t>
      </w:r>
      <w:r w:rsidRPr="00FC0F14">
        <w:rPr>
          <w:rFonts w:hint="cs"/>
          <w:rtl/>
        </w:rPr>
        <w:t xml:space="preserve"> على الإحالات المرجعية غير المعيارية لأن الوثائق المشار إليها لا تعتبر جزءاً أساسياً من توصية قطاع تقييس الاتصالات، فهذه الوثائق تزيد من قدرة القارئ على الفهم ولكنها ليست أساسية في تنفيذ التوصية أو التقيد بها.</w:t>
      </w:r>
    </w:p>
    <w:p w14:paraId="08602E7E" w14:textId="77777777" w:rsidR="00487D1C" w:rsidRPr="00FC0F14" w:rsidRDefault="00487D1C" w:rsidP="00487D1C">
      <w:pPr>
        <w:rPr>
          <w:rtl/>
        </w:rPr>
      </w:pPr>
      <w:r w:rsidRPr="00FC0F14">
        <w:rPr>
          <w:b/>
          <w:bCs/>
        </w:rPr>
        <w:t>2.6</w:t>
      </w:r>
      <w:r w:rsidRPr="00FC0F14">
        <w:rPr>
          <w:rFonts w:hint="cs"/>
          <w:rtl/>
        </w:rPr>
        <w:tab/>
        <w:t xml:space="preserve">بالنسبة للإحالات المرجعية المعيارية، يقدم عضو مساهمة </w:t>
      </w:r>
      <w:r w:rsidRPr="00FC0F14">
        <w:rPr>
          <w:rtl/>
        </w:rPr>
        <w:t>أو يقدم المقر</w:t>
      </w:r>
      <w:r w:rsidRPr="00FC0F14">
        <w:rPr>
          <w:rFonts w:hint="cs"/>
          <w:rtl/>
        </w:rPr>
        <w:t>ِّ</w:t>
      </w:r>
      <w:r w:rsidRPr="00FC0F14">
        <w:rPr>
          <w:rtl/>
        </w:rPr>
        <w:t>ر أو المحرر وثيقة مؤقتة</w:t>
      </w:r>
      <w:r w:rsidRPr="00FC0F14">
        <w:rPr>
          <w:rFonts w:hint="cs"/>
          <w:rtl/>
        </w:rPr>
        <w:t xml:space="preserve"> </w:t>
      </w:r>
      <w:r w:rsidRPr="00FC0F14">
        <w:t>(TD)</w:t>
      </w:r>
      <w:r w:rsidRPr="00FC0F14">
        <w:rPr>
          <w:rtl/>
        </w:rPr>
        <w:t>،</w:t>
      </w:r>
      <w:r w:rsidRPr="00FC0F14">
        <w:rPr>
          <w:rFonts w:hint="cs"/>
          <w:rtl/>
          <w:lang w:bidi="ar-EG"/>
        </w:rPr>
        <w:t xml:space="preserve"> </w:t>
      </w:r>
      <w:r w:rsidRPr="00FC0F14">
        <w:rPr>
          <w:rFonts w:hint="cs"/>
          <w:rtl/>
        </w:rPr>
        <w:t xml:space="preserve">إلى لجنة الدراسات أو فرقة العمل تتضمن معلومات كما هو مبين في الفقرات من </w:t>
      </w:r>
      <w:r w:rsidRPr="00FC0F14">
        <w:t>1.2.6</w:t>
      </w:r>
      <w:r w:rsidRPr="00FC0F14">
        <w:rPr>
          <w:rFonts w:hint="cs"/>
          <w:rtl/>
        </w:rPr>
        <w:t xml:space="preserve"> إلى </w:t>
      </w:r>
      <w:r w:rsidRPr="00FC0F14">
        <w:t>10.2.6</w:t>
      </w:r>
      <w:r w:rsidRPr="00FC0F14">
        <w:rPr>
          <w:rFonts w:hint="cs"/>
          <w:rtl/>
        </w:rPr>
        <w:t>.</w:t>
      </w:r>
    </w:p>
    <w:p w14:paraId="6CE45822" w14:textId="77777777" w:rsidR="00664C14" w:rsidRPr="00FC0F14" w:rsidRDefault="00664C14">
      <w:pPr>
        <w:tabs>
          <w:tab w:val="clear" w:pos="794"/>
          <w:tab w:val="clear" w:pos="1191"/>
          <w:tab w:val="clear" w:pos="1588"/>
          <w:tab w:val="clear" w:pos="1985"/>
        </w:tabs>
        <w:bidi w:val="0"/>
        <w:spacing w:before="0" w:line="240" w:lineRule="auto"/>
        <w:jc w:val="left"/>
        <w:rPr>
          <w:rtl/>
        </w:rPr>
      </w:pPr>
      <w:r w:rsidRPr="00FC0F14">
        <w:rPr>
          <w:rtl/>
        </w:rPr>
        <w:br w:type="page"/>
      </w:r>
    </w:p>
    <w:p w14:paraId="0F1611AE" w14:textId="77777777" w:rsidR="00487D1C" w:rsidRPr="00FC0F14" w:rsidRDefault="00487D1C" w:rsidP="00487D1C">
      <w:r w:rsidRPr="00FC0F14">
        <w:rPr>
          <w:rFonts w:hint="cs"/>
          <w:rtl/>
        </w:rPr>
        <w:t>تقوم لجنة الدراسات أو فرقة العمل بتقييم هذه المعلومات وتقرر ما إذا كان من اللازم وضع الإحالة المرجعية. ويتضمن الملحق</w:t>
      </w:r>
      <w:r w:rsidRPr="00FC0F14">
        <w:rPr>
          <w:rFonts w:hint="eastAsia"/>
          <w:rtl/>
        </w:rPr>
        <w:t> </w:t>
      </w:r>
      <w:r w:rsidRPr="00FC0F14">
        <w:t>A</w:t>
      </w:r>
      <w:r w:rsidRPr="00FC0F14">
        <w:rPr>
          <w:rFonts w:hint="cs"/>
          <w:rtl/>
        </w:rPr>
        <w:t xml:space="preserve"> نسق توثيق القرار الذي تتخذه لجنة الدراسات أو فرقة العمل.</w:t>
      </w:r>
    </w:p>
    <w:p w14:paraId="5CB10777" w14:textId="4624C193" w:rsidR="00487D1C" w:rsidRPr="00FC0F14" w:rsidRDefault="00487D1C" w:rsidP="00487D1C">
      <w:pPr>
        <w:rPr>
          <w:rtl/>
        </w:rPr>
      </w:pPr>
      <w:r w:rsidRPr="00FC0F14">
        <w:rPr>
          <w:rFonts w:hint="cs"/>
          <w:rtl/>
        </w:rPr>
        <w:t xml:space="preserve">تتاح المعايير المحددة للوقوف على أهلية المنظمات المعنية في الملحق </w:t>
      </w:r>
      <w:r w:rsidRPr="00FC0F14">
        <w:t>B</w:t>
      </w:r>
      <w:r w:rsidRPr="00FC0F14">
        <w:rPr>
          <w:rFonts w:hint="cs"/>
          <w:rtl/>
        </w:rPr>
        <w:t xml:space="preserve">. </w:t>
      </w:r>
      <w:r w:rsidRPr="00FC0F14">
        <w:rPr>
          <w:rtl/>
        </w:rPr>
        <w:t>وترد قائمة ب</w:t>
      </w:r>
      <w:r w:rsidRPr="00FC0F14">
        <w:rPr>
          <w:rFonts w:hint="cs"/>
          <w:rtl/>
        </w:rPr>
        <w:t xml:space="preserve">تلك </w:t>
      </w:r>
      <w:r w:rsidRPr="00FC0F14">
        <w:rPr>
          <w:rtl/>
        </w:rPr>
        <w:t xml:space="preserve">المنظمات المؤهلة في </w:t>
      </w:r>
      <w:r w:rsidRPr="00FC0F14">
        <w:rPr>
          <w:rFonts w:hint="cs"/>
          <w:rtl/>
        </w:rPr>
        <w:t>صفحة قاعدة بيانات قطاع تقييس الاتصالات على شبكة الويب</w:t>
      </w:r>
      <w:r w:rsidR="00BA4C9C">
        <w:rPr>
          <w:rStyle w:val="FootnoteReference"/>
          <w:rtl/>
        </w:rPr>
        <w:footnoteReference w:customMarkFollows="1" w:id="64"/>
        <w:t>1</w:t>
      </w:r>
      <w:r w:rsidRPr="00FC0F14">
        <w:rPr>
          <w:rFonts w:hint="cs"/>
          <w:rtl/>
        </w:rPr>
        <w:t>.</w:t>
      </w:r>
    </w:p>
    <w:p w14:paraId="0E785678" w14:textId="77777777" w:rsidR="00487D1C" w:rsidRPr="00FC0F14" w:rsidRDefault="00487D1C" w:rsidP="00487D1C">
      <w:pPr>
        <w:rPr>
          <w:rtl/>
        </w:rPr>
      </w:pPr>
      <w:r w:rsidRPr="00FC0F14">
        <w:rPr>
          <w:b/>
          <w:bCs/>
        </w:rPr>
        <w:t>1.2.6</w:t>
      </w:r>
      <w:r w:rsidRPr="00FC0F14">
        <w:rPr>
          <w:rFonts w:hint="cs"/>
          <w:rtl/>
        </w:rPr>
        <w:tab/>
        <w:t>وصف واضح للوثيقة التي ينظر في الإشارة إليها كمرجع (نوع الوثيقة، عنوانها، رقمها، رقم الطبعة، تاريخها، وما</w:t>
      </w:r>
      <w:r w:rsidRPr="00FC0F14">
        <w:rPr>
          <w:rFonts w:hint="eastAsia"/>
          <w:rtl/>
        </w:rPr>
        <w:t> </w:t>
      </w:r>
      <w:r w:rsidRPr="00FC0F14">
        <w:rPr>
          <w:rFonts w:hint="cs"/>
          <w:rtl/>
        </w:rPr>
        <w:t>إلى</w:t>
      </w:r>
      <w:r w:rsidRPr="00FC0F14">
        <w:rPr>
          <w:rFonts w:hint="eastAsia"/>
          <w:rtl/>
        </w:rPr>
        <w:t> </w:t>
      </w:r>
      <w:r w:rsidRPr="00FC0F14">
        <w:rPr>
          <w:rFonts w:hint="cs"/>
          <w:rtl/>
        </w:rPr>
        <w:t>ذلك).</w:t>
      </w:r>
    </w:p>
    <w:p w14:paraId="399A0532" w14:textId="77777777" w:rsidR="00487D1C" w:rsidRPr="00FC0F14" w:rsidRDefault="00487D1C" w:rsidP="00487D1C">
      <w:pPr>
        <w:rPr>
          <w:rtl/>
        </w:rPr>
      </w:pPr>
      <w:r w:rsidRPr="00FC0F14">
        <w:rPr>
          <w:b/>
          <w:bCs/>
        </w:rPr>
        <w:t>2.2.6</w:t>
      </w:r>
      <w:r w:rsidRPr="00FC0F14">
        <w:rPr>
          <w:rFonts w:hint="cs"/>
          <w:rtl/>
        </w:rPr>
        <w:tab/>
      </w:r>
      <w:r w:rsidRPr="00FC0F14">
        <w:rPr>
          <w:rFonts w:hint="cs"/>
          <w:spacing w:val="6"/>
          <w:rtl/>
        </w:rPr>
        <w:t>حالة الموافقة عليها. قد تؤدي الإحالة المرجعية إلى وثيقة لم تعتمد بعد من المنظمة المرجعية إلى نوع من اللبس؛</w:t>
      </w:r>
      <w:r w:rsidRPr="00FC0F14">
        <w:rPr>
          <w:rFonts w:hint="cs"/>
          <w:rtl/>
        </w:rPr>
        <w:t xml:space="preserve"> </w:t>
      </w:r>
      <w:r w:rsidRPr="00FC0F14">
        <w:rPr>
          <w:rFonts w:hint="cs"/>
          <w:spacing w:val="6"/>
          <w:rtl/>
        </w:rPr>
        <w:t xml:space="preserve">ولذلك تقتصر </w:t>
      </w:r>
      <w:r w:rsidRPr="00FC0F14">
        <w:rPr>
          <w:rFonts w:hint="eastAsia"/>
          <w:spacing w:val="6"/>
          <w:rtl/>
        </w:rPr>
        <w:t>الإحالة</w:t>
      </w:r>
      <w:r w:rsidRPr="00FC0F14">
        <w:rPr>
          <w:spacing w:val="6"/>
          <w:rtl/>
        </w:rPr>
        <w:t xml:space="preserve"> </w:t>
      </w:r>
      <w:r w:rsidRPr="00FC0F14">
        <w:rPr>
          <w:rFonts w:hint="eastAsia"/>
          <w:spacing w:val="6"/>
          <w:rtl/>
        </w:rPr>
        <w:t>المرجعية</w:t>
      </w:r>
      <w:r w:rsidRPr="00FC0F14">
        <w:rPr>
          <w:spacing w:val="6"/>
          <w:rtl/>
        </w:rPr>
        <w:t xml:space="preserve"> </w:t>
      </w:r>
      <w:r w:rsidRPr="00FC0F14">
        <w:rPr>
          <w:rFonts w:hint="eastAsia"/>
          <w:spacing w:val="6"/>
          <w:rtl/>
        </w:rPr>
        <w:t>المعيارية</w:t>
      </w:r>
      <w:r w:rsidRPr="00FC0F14">
        <w:rPr>
          <w:rFonts w:hint="cs"/>
          <w:spacing w:val="6"/>
          <w:rtl/>
        </w:rPr>
        <w:t xml:space="preserve"> عادة على الوثائق المعتمدة. وفي حالة الضرورة القصوى، يمكن وضع الإحالة المرجعية </w:t>
      </w:r>
      <w:r w:rsidRPr="00FC0F14">
        <w:rPr>
          <w:rFonts w:hint="cs"/>
          <w:spacing w:val="4"/>
          <w:rtl/>
        </w:rPr>
        <w:t>حينما يكون هناك عمل مشترك يتطلب إحالات متعددة يجري اعتماده من جانب قطاع تقييس الاتصالات أو منظمة أخرى</w:t>
      </w:r>
      <w:r w:rsidRPr="00FC0F14">
        <w:rPr>
          <w:rFonts w:hint="cs"/>
          <w:rtl/>
        </w:rPr>
        <w:t xml:space="preserve"> في نفس الوقت</w:t>
      </w:r>
      <w:r w:rsidRPr="00FC0F14">
        <w:rPr>
          <w:rFonts w:hint="eastAsia"/>
          <w:rtl/>
        </w:rPr>
        <w:t> </w:t>
      </w:r>
      <w:r w:rsidRPr="00FC0F14">
        <w:rPr>
          <w:rFonts w:hint="cs"/>
          <w:rtl/>
        </w:rPr>
        <w:t>تقريباً.</w:t>
      </w:r>
    </w:p>
    <w:p w14:paraId="64C63391" w14:textId="77777777" w:rsidR="00487D1C" w:rsidRPr="00FC0F14" w:rsidRDefault="00487D1C" w:rsidP="00487D1C">
      <w:r w:rsidRPr="00FC0F14">
        <w:rPr>
          <w:b/>
          <w:bCs/>
        </w:rPr>
        <w:t>3.2.6</w:t>
      </w:r>
      <w:r w:rsidRPr="00FC0F14">
        <w:rPr>
          <w:rFonts w:hint="cs"/>
          <w:rtl/>
        </w:rPr>
        <w:tab/>
        <w:t>مبررات الإحالة المرجعية المحددة.</w:t>
      </w:r>
    </w:p>
    <w:p w14:paraId="22B52ACD" w14:textId="60E498FB" w:rsidR="00487D1C" w:rsidRPr="00FC0F14" w:rsidRDefault="00487D1C" w:rsidP="00487D1C">
      <w:pPr>
        <w:rPr>
          <w:rtl/>
        </w:rPr>
      </w:pPr>
      <w:r w:rsidRPr="00FC0F14">
        <w:rPr>
          <w:b/>
          <w:bCs/>
        </w:rPr>
        <w:t>4.2.6</w:t>
      </w:r>
      <w:r w:rsidRPr="00FC0F14">
        <w:rPr>
          <w:rFonts w:hint="cs"/>
          <w:rtl/>
        </w:rPr>
        <w:tab/>
        <w:t>المعلومات الحالية</w:t>
      </w:r>
      <w:r w:rsidRPr="00FC0F14">
        <w:t xml:space="preserve"> </w:t>
      </w:r>
      <w:r w:rsidRPr="00FC0F14">
        <w:rPr>
          <w:rFonts w:hint="cs"/>
          <w:rtl/>
        </w:rPr>
        <w:t>عن قضايا حقوق الملكية الفكرية</w:t>
      </w:r>
      <w:r w:rsidR="00BA4C9C">
        <w:rPr>
          <w:rStyle w:val="FootnoteReference"/>
          <w:rtl/>
        </w:rPr>
        <w:footnoteReference w:customMarkFollows="1" w:id="65"/>
        <w:t>2</w:t>
      </w:r>
      <w:r w:rsidRPr="00FC0F14">
        <w:rPr>
          <w:rFonts w:hint="cs"/>
          <w:rtl/>
        </w:rPr>
        <w:t xml:space="preserve"> (البراءات، وحقوق المؤلف للبرمجيات، والعلامات)، إن وُجدت، ذ</w:t>
      </w:r>
      <w:r w:rsidRPr="00FC0F14">
        <w:rPr>
          <w:rtl/>
        </w:rPr>
        <w:t xml:space="preserve">ات </w:t>
      </w:r>
      <w:r w:rsidRPr="00FC0F14">
        <w:rPr>
          <w:rFonts w:hint="cs"/>
          <w:rtl/>
        </w:rPr>
        <w:t>ال</w:t>
      </w:r>
      <w:r w:rsidRPr="00FC0F14">
        <w:rPr>
          <w:rtl/>
        </w:rPr>
        <w:t xml:space="preserve">صلة </w:t>
      </w:r>
      <w:r w:rsidRPr="00FC0F14">
        <w:rPr>
          <w:rFonts w:hint="cs"/>
          <w:rtl/>
        </w:rPr>
        <w:t>والخاصة</w:t>
      </w:r>
      <w:r w:rsidRPr="00FC0F14">
        <w:rPr>
          <w:rtl/>
        </w:rPr>
        <w:t xml:space="preserve"> </w:t>
      </w:r>
      <w:r w:rsidRPr="00FC0F14">
        <w:rPr>
          <w:rFonts w:hint="cs"/>
          <w:rtl/>
        </w:rPr>
        <w:t xml:space="preserve">بالإحالة </w:t>
      </w:r>
      <w:r w:rsidRPr="00FC0F14">
        <w:rPr>
          <w:rtl/>
        </w:rPr>
        <w:t>المعياري</w:t>
      </w:r>
      <w:r w:rsidRPr="00FC0F14">
        <w:rPr>
          <w:rFonts w:hint="eastAsia"/>
          <w:rtl/>
        </w:rPr>
        <w:t>ة</w:t>
      </w:r>
      <w:r w:rsidRPr="00FC0F14">
        <w:rPr>
          <w:rtl/>
        </w:rPr>
        <w:t xml:space="preserve"> المقترح</w:t>
      </w:r>
      <w:r w:rsidRPr="00FC0F14">
        <w:rPr>
          <w:rFonts w:hint="cs"/>
          <w:rtl/>
        </w:rPr>
        <w:t>ة</w:t>
      </w:r>
      <w:r w:rsidRPr="00FC0F14">
        <w:rPr>
          <w:rtl/>
        </w:rPr>
        <w:t>.</w:t>
      </w:r>
      <w:r w:rsidRPr="00FC0F14">
        <w:rPr>
          <w:rFonts w:hint="cs"/>
          <w:rtl/>
        </w:rPr>
        <w:t xml:space="preserve"> وينبغي</w:t>
      </w:r>
      <w:r w:rsidRPr="00FC0F14">
        <w:rPr>
          <w:rtl/>
        </w:rPr>
        <w:t xml:space="preserve"> إرفاق </w:t>
      </w:r>
      <w:r w:rsidRPr="00FC0F14">
        <w:rPr>
          <w:rFonts w:hint="cs"/>
          <w:rtl/>
        </w:rPr>
        <w:t>الوثائق</w:t>
      </w:r>
      <w:r w:rsidRPr="00FC0F14">
        <w:rPr>
          <w:rtl/>
        </w:rPr>
        <w:t xml:space="preserve"> ذات الص</w:t>
      </w:r>
      <w:r w:rsidRPr="00FC0F14">
        <w:rPr>
          <w:rFonts w:hint="cs"/>
          <w:rtl/>
        </w:rPr>
        <w:t>لة.</w:t>
      </w:r>
    </w:p>
    <w:p w14:paraId="1B37CE3F" w14:textId="77777777" w:rsidR="00487D1C" w:rsidRPr="00FC0F14" w:rsidRDefault="00487D1C" w:rsidP="00487D1C">
      <w:pPr>
        <w:rPr>
          <w:rtl/>
        </w:rPr>
      </w:pPr>
      <w:r w:rsidRPr="00FC0F14">
        <w:rPr>
          <w:b/>
          <w:bCs/>
        </w:rPr>
        <w:t>5.2.6</w:t>
      </w:r>
      <w:r w:rsidRPr="00FC0F14">
        <w:rPr>
          <w:rFonts w:hint="cs"/>
          <w:rtl/>
        </w:rPr>
        <w:tab/>
        <w:t>المعلومات المفيدة الأخرى التي تصف "نوعية" الوثيقة (أي ما إذا كانت قد أفضت إلى منتجات معينة، وما إذا كانت شروط التطابق واضحة، وما إذا كان من الميسور الحصول على المواصفات على نطاق واسع).</w:t>
      </w:r>
    </w:p>
    <w:p w14:paraId="46EFFD36" w14:textId="77777777" w:rsidR="00487D1C" w:rsidRPr="00FC0F14" w:rsidRDefault="00487D1C" w:rsidP="00487D1C">
      <w:pPr>
        <w:rPr>
          <w:rtl/>
        </w:rPr>
      </w:pPr>
      <w:r w:rsidRPr="00FC0F14">
        <w:rPr>
          <w:b/>
          <w:bCs/>
        </w:rPr>
        <w:t>6.2.6</w:t>
      </w:r>
      <w:r w:rsidRPr="00FC0F14">
        <w:rPr>
          <w:rFonts w:hint="cs"/>
          <w:rtl/>
        </w:rPr>
        <w:tab/>
        <w:t>درجة استقرار أو نضج الوثيقة (أي عمر الوثيقة).</w:t>
      </w:r>
    </w:p>
    <w:p w14:paraId="7FD1CE8A" w14:textId="77777777" w:rsidR="00487D1C" w:rsidRPr="00FC0F14" w:rsidRDefault="00487D1C" w:rsidP="00487D1C">
      <w:pPr>
        <w:rPr>
          <w:rtl/>
        </w:rPr>
      </w:pPr>
      <w:r w:rsidRPr="00FC0F14">
        <w:rPr>
          <w:b/>
          <w:bCs/>
        </w:rPr>
        <w:t>7.2.6</w:t>
      </w:r>
      <w:r w:rsidRPr="00FC0F14">
        <w:rPr>
          <w:rFonts w:hint="cs"/>
          <w:rtl/>
        </w:rPr>
        <w:tab/>
        <w:t>علاقة الوثيقة، عند الاقتضاء، بالوثائق الأخرى الموجودة أو قيد الإعداد في قطاع تقييس الاتصالات أو في المنظمات الأخرى المعنية بوضع المعايير.</w:t>
      </w:r>
    </w:p>
    <w:p w14:paraId="2EED80BD" w14:textId="77777777" w:rsidR="00487D1C" w:rsidRPr="00FC0F14" w:rsidRDefault="00487D1C" w:rsidP="00487D1C">
      <w:pPr>
        <w:rPr>
          <w:rtl/>
        </w:rPr>
      </w:pPr>
      <w:r w:rsidRPr="00FC0F14">
        <w:rPr>
          <w:b/>
          <w:bCs/>
        </w:rPr>
        <w:t>8.2.6</w:t>
      </w:r>
      <w:r w:rsidRPr="00FC0F14">
        <w:rPr>
          <w:rFonts w:hint="cs"/>
          <w:rtl/>
        </w:rPr>
        <w:tab/>
        <w:t>عندما يحال إلى وثيقة في توصية صادرة عن قطاع تقييس الاتصالات، ينبغي أيضاً بيان جميع الإحالات المرجعية الواضحة داخل الوثيقة المحال إليها.</w:t>
      </w:r>
    </w:p>
    <w:p w14:paraId="6870AF32" w14:textId="77777777" w:rsidR="00487D1C" w:rsidRPr="00FC0F14" w:rsidRDefault="00487D1C" w:rsidP="00487D1C">
      <w:pPr>
        <w:rPr>
          <w:rtl/>
        </w:rPr>
      </w:pPr>
      <w:r w:rsidRPr="00FC0F14">
        <w:rPr>
          <w:b/>
          <w:bCs/>
        </w:rPr>
        <w:t>9.2.6</w:t>
      </w:r>
      <w:r w:rsidRPr="00FC0F14">
        <w:rPr>
          <w:rFonts w:hint="cs"/>
          <w:rtl/>
        </w:rPr>
        <w:tab/>
        <w:t xml:space="preserve">أهلية المنظمة المحال إليها (بموجب الفقرة </w:t>
      </w:r>
      <w:r w:rsidRPr="00FC0F14">
        <w:t>7</w:t>
      </w:r>
      <w:r w:rsidRPr="00FC0F14">
        <w:rPr>
          <w:rFonts w:hint="cs"/>
          <w:rtl/>
        </w:rPr>
        <w:t>). وهذا يكفي عند النظر للمرة الأولى في وضع إحالة مرجعية إلى وثيقة من منظمة مرجعية وعندما لا تكون المعلومات الخاصة بالأهلية قد تم توثيقها.</w:t>
      </w:r>
    </w:p>
    <w:p w14:paraId="45FDF784" w14:textId="77777777" w:rsidR="00487D1C" w:rsidRPr="00FC0F14" w:rsidRDefault="00487D1C" w:rsidP="00487D1C">
      <w:pPr>
        <w:rPr>
          <w:rtl/>
        </w:rPr>
      </w:pPr>
      <w:r w:rsidRPr="00FC0F14">
        <w:rPr>
          <w:b/>
          <w:bCs/>
          <w:spacing w:val="-3"/>
        </w:rPr>
        <w:t>10.2.6</w:t>
      </w:r>
      <w:r w:rsidRPr="00FC0F14">
        <w:rPr>
          <w:rFonts w:hint="cs"/>
          <w:spacing w:val="-3"/>
          <w:rtl/>
        </w:rPr>
        <w:tab/>
      </w:r>
      <w:r w:rsidRPr="00FC0F14">
        <w:rPr>
          <w:rFonts w:hint="cs"/>
          <w:rtl/>
        </w:rPr>
        <w:t>نسخة كاملة من الوثيقة الموجودة، ولا حاجة إلى إعادة تنسيقها. والغرض من ذلك هو أن تكون الوثائق المحال إليها متاحة عن طريق شبكة الويب دون مقابل كي تتمكن لجنة الدراسات أو فرقة العمل من المضي في تقييمها. وبناءً عليه، إذا كانت الوثيقة المحال إليها متاحة بهذا الشكل، يكفي أن يوضح العضو مقدم المساهمة موقع هذه الوثيقة على شبكة الويب. ومن ناحية أخرى، إذا لم تكن الوثيقة متاحة بهذا الشكل، يجب تقديم نسخة كاملة منها (في نسق إلكتروني إذا سمحت المنظمة المرجعية بذلك، أو في صورة ورقية).</w:t>
      </w:r>
    </w:p>
    <w:p w14:paraId="3B0D6170" w14:textId="77777777" w:rsidR="00664C14" w:rsidRPr="00FC0F14" w:rsidRDefault="00664C14">
      <w:pPr>
        <w:tabs>
          <w:tab w:val="clear" w:pos="794"/>
          <w:tab w:val="clear" w:pos="1191"/>
          <w:tab w:val="clear" w:pos="1588"/>
          <w:tab w:val="clear" w:pos="1985"/>
        </w:tabs>
        <w:bidi w:val="0"/>
        <w:spacing w:before="0" w:line="240" w:lineRule="auto"/>
        <w:jc w:val="left"/>
        <w:rPr>
          <w:b/>
          <w:bCs/>
        </w:rPr>
      </w:pPr>
      <w:r w:rsidRPr="00FC0F14">
        <w:rPr>
          <w:b/>
          <w:bCs/>
        </w:rPr>
        <w:br w:type="page"/>
      </w:r>
    </w:p>
    <w:p w14:paraId="0B5FE167" w14:textId="77777777" w:rsidR="00487D1C" w:rsidRPr="00FC0F14" w:rsidRDefault="00487D1C" w:rsidP="00487D1C">
      <w:pPr>
        <w:rPr>
          <w:rtl/>
        </w:rPr>
      </w:pPr>
      <w:r w:rsidRPr="00FC0F14">
        <w:rPr>
          <w:b/>
          <w:bCs/>
        </w:rPr>
        <w:t>3.6</w:t>
      </w:r>
      <w:r w:rsidRPr="00FC0F14">
        <w:rPr>
          <w:rFonts w:hint="cs"/>
          <w:rtl/>
        </w:rPr>
        <w:tab/>
        <w:t xml:space="preserve">وبالنسبة للإحالات المرجعية المعيارية فقط، تقوم لجنة الدراسات أو فرقة العمل بتقييم المعلومات السابقة وتخلص إلى استنتاجاتها على أساس عملية التوافق في الآراء المعتادة. ويتم توثيق القرار الذي تنتهي إليه لجنة الدراسات أو فرقة العمل باستعمال النسق المبين في الملحق </w:t>
      </w:r>
      <w:r w:rsidRPr="00FC0F14">
        <w:t>A</w:t>
      </w:r>
      <w:r w:rsidRPr="00FC0F14">
        <w:rPr>
          <w:rFonts w:hint="cs"/>
          <w:rtl/>
        </w:rPr>
        <w:t>. ويجب استكمال هذا الشرط، على أي حال، قبل يوم من اقتراح تحديد التوصية بموجب عملية الموافقة التقليدية</w:t>
      </w:r>
      <w:r w:rsidRPr="00FC0F14">
        <w:rPr>
          <w:rFonts w:hint="eastAsia"/>
          <w:rtl/>
        </w:rPr>
        <w:t> </w:t>
      </w:r>
      <w:r w:rsidRPr="00FC0F14">
        <w:t>(TAP)</w:t>
      </w:r>
      <w:r w:rsidRPr="00FC0F14">
        <w:rPr>
          <w:rFonts w:hint="cs"/>
          <w:rtl/>
        </w:rPr>
        <w:t xml:space="preserve"> أو الموافقة عليها بموجب عملية الموافقة البديلة </w:t>
      </w:r>
      <w:r w:rsidRPr="00FC0F14">
        <w:t>(AAP)</w:t>
      </w:r>
      <w:r w:rsidRPr="00FC0F14">
        <w:rPr>
          <w:rFonts w:hint="cs"/>
          <w:rtl/>
        </w:rPr>
        <w:t>.</w:t>
      </w:r>
    </w:p>
    <w:p w14:paraId="7856EC7B" w14:textId="77777777" w:rsidR="00487D1C" w:rsidRPr="00FC0F14" w:rsidRDefault="00487D1C" w:rsidP="00487D1C">
      <w:pPr>
        <w:rPr>
          <w:rtl/>
        </w:rPr>
      </w:pPr>
      <w:r w:rsidRPr="00FC0F14">
        <w:rPr>
          <w:rFonts w:hint="cs"/>
          <w:rtl/>
        </w:rPr>
        <w:t>وإذا كان هناك توافق في الآراء، يكفي أن يشار في تقرير لجنة الدراسات أو فرقة العمل إلى أن الإجراءات المبينة في التوصية</w:t>
      </w:r>
      <w:r w:rsidRPr="00FC0F14">
        <w:rPr>
          <w:rFonts w:hint="eastAsia"/>
          <w:rtl/>
        </w:rPr>
        <w:t> </w:t>
      </w:r>
      <w:r w:rsidRPr="00FC0F14">
        <w:t>ITU</w:t>
      </w:r>
      <w:r w:rsidRPr="00FC0F14">
        <w:noBreakHyphen/>
        <w:t>T A.5</w:t>
      </w:r>
      <w:r w:rsidRPr="00FC0F14">
        <w:rPr>
          <w:rFonts w:hint="cs"/>
          <w:rtl/>
        </w:rPr>
        <w:t xml:space="preserve"> قد استوفيت، مع الإشارة إلى الوثيقة التي تتضمن التفاصيل الكاملة.</w:t>
      </w:r>
    </w:p>
    <w:p w14:paraId="39BB1023" w14:textId="77777777" w:rsidR="00487D1C" w:rsidRPr="00FC0F14" w:rsidRDefault="00487D1C" w:rsidP="00487D1C">
      <w:pPr>
        <w:rPr>
          <w:rtl/>
        </w:rPr>
      </w:pPr>
      <w:r w:rsidRPr="00FC0F14">
        <w:rPr>
          <w:b/>
          <w:bCs/>
        </w:rPr>
        <w:t>4.6</w:t>
      </w:r>
      <w:r w:rsidRPr="00FC0F14">
        <w:rPr>
          <w:rFonts w:hint="cs"/>
          <w:rtl/>
        </w:rPr>
        <w:tab/>
      </w:r>
      <w:r w:rsidRPr="00FC0F14">
        <w:rPr>
          <w:rtl/>
        </w:rPr>
        <w:t xml:space="preserve">في حال إضافة إحالة مرجعية معيارية جديدة نتيجةً لحسم التعليقات التي قُدمت خلال فترة النداء الأخير في عملية الموافقة البديلة، يقدم المقرِّر أو المحرِّر المعلومات المحددة في الفقرات من </w:t>
      </w:r>
      <w:r w:rsidRPr="00FC0F14">
        <w:t>1.2.6</w:t>
      </w:r>
      <w:r w:rsidRPr="00FC0F14">
        <w:rPr>
          <w:rtl/>
        </w:rPr>
        <w:t xml:space="preserve"> إلى </w:t>
      </w:r>
      <w:r w:rsidRPr="00FC0F14">
        <w:t>10.2.6</w:t>
      </w:r>
      <w:r w:rsidRPr="00FC0F14">
        <w:rPr>
          <w:rtl/>
        </w:rPr>
        <w:t xml:space="preserve"> وتُنشر هذه المعلومات كوثيقة مؤقتة قبل إخضاع مشروع التوصية لاستعراض إضافي</w:t>
      </w:r>
      <w:r w:rsidRPr="00FC0F14">
        <w:rPr>
          <w:rFonts w:hint="cs"/>
          <w:rtl/>
        </w:rPr>
        <w:t>.</w:t>
      </w:r>
    </w:p>
    <w:p w14:paraId="5866E674" w14:textId="77777777" w:rsidR="00487D1C" w:rsidRPr="00FC0F14" w:rsidRDefault="00487D1C" w:rsidP="00487D1C">
      <w:pPr>
        <w:pStyle w:val="Note"/>
        <w:rPr>
          <w:rtl/>
        </w:rPr>
      </w:pPr>
      <w:r w:rsidRPr="00FC0F14">
        <w:rPr>
          <w:b/>
          <w:bCs/>
          <w:rtl/>
        </w:rPr>
        <w:t>ملاحظة</w:t>
      </w:r>
      <w:r w:rsidRPr="00FC0F14">
        <w:rPr>
          <w:rtl/>
        </w:rPr>
        <w:t xml:space="preserve"> </w:t>
      </w:r>
      <w:r w:rsidR="003041DD" w:rsidRPr="00FC0F14">
        <w:rPr>
          <w:rtl/>
        </w:rPr>
        <w:t>–</w:t>
      </w:r>
      <w:r w:rsidRPr="00FC0F14">
        <w:rPr>
          <w:rtl/>
        </w:rPr>
        <w:t xml:space="preserve"> إن لم تكن المنظمة المُحال إليها مؤهلة بالفعل وفقاً للمعايير المبينة في الملحق</w:t>
      </w:r>
      <w:r w:rsidRPr="00FC0F14">
        <w:rPr>
          <w:rFonts w:hint="cs"/>
          <w:rtl/>
        </w:rPr>
        <w:t xml:space="preserve"> </w:t>
      </w:r>
      <w:r w:rsidRPr="00FC0F14">
        <w:t>B</w:t>
      </w:r>
      <w:r w:rsidRPr="00FC0F14">
        <w:rPr>
          <w:rtl/>
        </w:rPr>
        <w:t xml:space="preserve">، لا يُشرع في إجراء استعراض إضافي، ويقدَّم مشروع التوصية إلى اجتماع لجنة الدراسات للموافقة عليه، حيث تُطبَّق أحكام الفقرة </w:t>
      </w:r>
      <w:r w:rsidRPr="00FC0F14">
        <w:t>7</w:t>
      </w:r>
      <w:r w:rsidRPr="00FC0F14">
        <w:rPr>
          <w:rFonts w:hint="cs"/>
          <w:rtl/>
        </w:rPr>
        <w:t>.</w:t>
      </w:r>
    </w:p>
    <w:p w14:paraId="7EA3E4E0" w14:textId="77777777" w:rsidR="00487D1C" w:rsidRPr="00FC0F14" w:rsidRDefault="00487D1C" w:rsidP="00487D1C">
      <w:pPr>
        <w:rPr>
          <w:rtl/>
        </w:rPr>
      </w:pPr>
      <w:r w:rsidRPr="00FC0F14">
        <w:rPr>
          <w:b/>
          <w:bCs/>
        </w:rPr>
        <w:t>5.6</w:t>
      </w:r>
      <w:r w:rsidRPr="00FC0F14">
        <w:tab/>
      </w:r>
      <w:r w:rsidRPr="00FC0F14">
        <w:rPr>
          <w:rtl/>
        </w:rPr>
        <w:t xml:space="preserve">في حال إضافة إحالة مرجعية معيارية جديدة نتيجةً لحسم التعليقات التي قُدمت أثناء إجراء استعراض إضافي في إطار عملية الموافقة البديلة أو مشاورة في إطار عملية الموافقة التقليدية، أو إن أُعرب عن شواغل أثناء إجراء استعراض إضافي في إطار عملية الموافقة البديلة يتعلق بإضافة إحالة مرجعية معيارية جديدة نتيجةً لحسم التعليقات التي قُدمت خلال فترة النداء الأخير في تلك العملية، تسري أحكام الفقرة </w:t>
      </w:r>
      <w:r w:rsidRPr="00FC0F14">
        <w:t>3.6</w:t>
      </w:r>
      <w:r w:rsidRPr="00FC0F14">
        <w:rPr>
          <w:rtl/>
        </w:rPr>
        <w:t xml:space="preserve"> عند تقديم مشروع التوصية إلى اجتماع لجنة الدراسات للموافقة عليه</w:t>
      </w:r>
      <w:r w:rsidRPr="00FC0F14">
        <w:rPr>
          <w:rFonts w:hint="cs"/>
          <w:rtl/>
        </w:rPr>
        <w:t>.</w:t>
      </w:r>
    </w:p>
    <w:p w14:paraId="7090656D" w14:textId="61565A39" w:rsidR="00487D1C" w:rsidRPr="00FC0F14" w:rsidRDefault="00487D1C" w:rsidP="00487D1C">
      <w:pPr>
        <w:rPr>
          <w:rtl/>
        </w:rPr>
      </w:pPr>
      <w:r w:rsidRPr="00FC0F14">
        <w:rPr>
          <w:b/>
          <w:bCs/>
        </w:rPr>
        <w:t>6.6</w:t>
      </w:r>
      <w:r w:rsidRPr="00FC0F14">
        <w:tab/>
      </w:r>
      <w:r w:rsidRPr="00FC0F14">
        <w:rPr>
          <w:rFonts w:hint="cs"/>
          <w:rtl/>
        </w:rPr>
        <w:t>إذا قررت لجنة الدراسات أو فرقة العمل وضع إحالة مرجعية معيارية، ينبغي أن توضع بالصيغة المعتادة المبينة في الفقرة</w:t>
      </w:r>
      <w:r w:rsidRPr="00FC0F14">
        <w:rPr>
          <w:rFonts w:hint="eastAsia"/>
          <w:rtl/>
        </w:rPr>
        <w:t> </w:t>
      </w:r>
      <w:r w:rsidRPr="00FC0F14">
        <w:t>2</w:t>
      </w:r>
      <w:r w:rsidRPr="00FC0F14">
        <w:rPr>
          <w:rFonts w:hint="cs"/>
          <w:rtl/>
        </w:rPr>
        <w:t xml:space="preserve"> من "دليل صياغة توصيات قطاع تقييس الاتصالات"</w:t>
      </w:r>
      <w:r w:rsidR="00BA4C9C">
        <w:rPr>
          <w:rStyle w:val="FootnoteReference"/>
          <w:rtl/>
        </w:rPr>
        <w:footnoteReference w:customMarkFollows="1" w:id="66"/>
        <w:t>3</w:t>
      </w:r>
      <w:r w:rsidRPr="00FC0F14">
        <w:rPr>
          <w:rFonts w:hint="cs"/>
          <w:rtl/>
        </w:rPr>
        <w:t>.</w:t>
      </w:r>
    </w:p>
    <w:p w14:paraId="6E8FF0C5" w14:textId="090E4EC7" w:rsidR="00487D1C" w:rsidRPr="00FC0F14" w:rsidRDefault="00487D1C" w:rsidP="00487D1C">
      <w:pPr>
        <w:pStyle w:val="Note"/>
        <w:rPr>
          <w:rtl/>
        </w:rPr>
      </w:pPr>
      <w:r w:rsidRPr="00FC0F14">
        <w:rPr>
          <w:rFonts w:hint="eastAsia"/>
          <w:b/>
          <w:bCs/>
          <w:rtl/>
        </w:rPr>
        <w:t>ملاحظة</w:t>
      </w:r>
      <w:r w:rsidRPr="00FC0F14">
        <w:rPr>
          <w:rFonts w:hint="cs"/>
          <w:rtl/>
        </w:rPr>
        <w:t xml:space="preserve"> </w:t>
      </w:r>
      <w:r w:rsidR="003041DD" w:rsidRPr="00FC0F14">
        <w:rPr>
          <w:rtl/>
        </w:rPr>
        <w:t>–</w:t>
      </w:r>
      <w:r w:rsidRPr="00FC0F14">
        <w:rPr>
          <w:rtl/>
        </w:rPr>
        <w:t xml:space="preserve"> </w:t>
      </w:r>
      <w:r w:rsidRPr="00FC0F14">
        <w:rPr>
          <w:rFonts w:hint="eastAsia"/>
          <w:rtl/>
        </w:rPr>
        <w:t>في حالة</w:t>
      </w:r>
      <w:r w:rsidRPr="00FC0F14">
        <w:rPr>
          <w:rtl/>
        </w:rPr>
        <w:t xml:space="preserve"> </w:t>
      </w:r>
      <w:r w:rsidRPr="00FC0F14">
        <w:rPr>
          <w:rFonts w:hint="eastAsia"/>
          <w:rtl/>
        </w:rPr>
        <w:t>النصوص</w:t>
      </w:r>
      <w:r w:rsidRPr="00FC0F14">
        <w:rPr>
          <w:rtl/>
        </w:rPr>
        <w:t xml:space="preserve"> </w:t>
      </w:r>
      <w:r w:rsidRPr="00FC0F14">
        <w:rPr>
          <w:rFonts w:hint="eastAsia"/>
          <w:rtl/>
        </w:rPr>
        <w:t>التي</w:t>
      </w:r>
      <w:r w:rsidRPr="00FC0F14">
        <w:rPr>
          <w:rtl/>
        </w:rPr>
        <w:t xml:space="preserve"> </w:t>
      </w:r>
      <w:r w:rsidRPr="00FC0F14">
        <w:rPr>
          <w:rFonts w:hint="eastAsia"/>
          <w:rtl/>
        </w:rPr>
        <w:t>يشترك</w:t>
      </w:r>
      <w:r w:rsidRPr="00FC0F14">
        <w:rPr>
          <w:rtl/>
        </w:rPr>
        <w:t xml:space="preserve"> </w:t>
      </w:r>
      <w:r w:rsidRPr="00FC0F14">
        <w:rPr>
          <w:rFonts w:hint="eastAsia"/>
          <w:rtl/>
        </w:rPr>
        <w:t>في وضعها</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واللجنة</w:t>
      </w:r>
      <w:r w:rsidRPr="00FC0F14">
        <w:rPr>
          <w:rtl/>
        </w:rPr>
        <w:t xml:space="preserve"> </w:t>
      </w:r>
      <w:r w:rsidRPr="00FC0F14">
        <w:rPr>
          <w:rFonts w:hint="eastAsia"/>
          <w:rtl/>
        </w:rPr>
        <w:t>التقنية</w:t>
      </w:r>
      <w:r w:rsidRPr="00FC0F14">
        <w:rPr>
          <w:rtl/>
        </w:rPr>
        <w:t xml:space="preserve"> </w:t>
      </w:r>
      <w:r w:rsidRPr="00FC0F14">
        <w:rPr>
          <w:rFonts w:hint="eastAsia"/>
          <w:rtl/>
        </w:rPr>
        <w:t>المشتركة</w:t>
      </w:r>
      <w:r w:rsidRPr="00FC0F14">
        <w:rPr>
          <w:rtl/>
        </w:rPr>
        <w:t xml:space="preserve"> </w:t>
      </w:r>
      <w:r w:rsidRPr="00FC0F14">
        <w:rPr>
          <w:rFonts w:hint="eastAsia"/>
          <w:rtl/>
        </w:rPr>
        <w:t>الأولى</w:t>
      </w:r>
      <w:r w:rsidRPr="00FC0F14">
        <w:rPr>
          <w:rtl/>
        </w:rPr>
        <w:t xml:space="preserve"> </w:t>
      </w:r>
      <w:r w:rsidRPr="00FC0F14">
        <w:rPr>
          <w:rFonts w:hint="eastAsia"/>
          <w:rtl/>
        </w:rPr>
        <w:t>التابعة</w:t>
      </w:r>
      <w:r w:rsidRPr="00FC0F14">
        <w:rPr>
          <w:rtl/>
        </w:rPr>
        <w:t xml:space="preserve"> </w:t>
      </w:r>
      <w:r w:rsidRPr="00FC0F14">
        <w:rPr>
          <w:rFonts w:hint="eastAsia"/>
          <w:rtl/>
        </w:rPr>
        <w:t>للمنظمة</w:t>
      </w:r>
      <w:r w:rsidRPr="00FC0F14">
        <w:rPr>
          <w:rtl/>
        </w:rPr>
        <w:t xml:space="preserve"> </w:t>
      </w:r>
      <w:r w:rsidRPr="00FC0F14">
        <w:rPr>
          <w:rFonts w:hint="eastAsia"/>
          <w:rtl/>
        </w:rPr>
        <w:t>الدولية</w:t>
      </w:r>
      <w:r w:rsidRPr="00FC0F14">
        <w:rPr>
          <w:rtl/>
        </w:rPr>
        <w:t xml:space="preserve"> </w:t>
      </w:r>
      <w:r w:rsidRPr="00FC0F14">
        <w:rPr>
          <w:rFonts w:hint="eastAsia"/>
          <w:rtl/>
        </w:rPr>
        <w:t>للتوحيد</w:t>
      </w:r>
      <w:r w:rsidRPr="00FC0F14">
        <w:rPr>
          <w:rtl/>
        </w:rPr>
        <w:t xml:space="preserve"> </w:t>
      </w:r>
      <w:r w:rsidRPr="00FC0F14">
        <w:rPr>
          <w:rFonts w:hint="eastAsia"/>
          <w:rtl/>
        </w:rPr>
        <w:t>القياسي</w:t>
      </w:r>
      <w:r w:rsidRPr="00FC0F14">
        <w:rPr>
          <w:rtl/>
        </w:rPr>
        <w:t xml:space="preserve"> </w:t>
      </w:r>
      <w:r w:rsidRPr="00FC0F14">
        <w:rPr>
          <w:rFonts w:hint="eastAsia"/>
          <w:rtl/>
        </w:rPr>
        <w:t>واللجنة</w:t>
      </w:r>
      <w:r w:rsidRPr="00FC0F14">
        <w:rPr>
          <w:rtl/>
        </w:rPr>
        <w:t xml:space="preserve"> </w:t>
      </w:r>
      <w:r w:rsidRPr="00FC0F14">
        <w:rPr>
          <w:rFonts w:hint="eastAsia"/>
          <w:rtl/>
        </w:rPr>
        <w:t>الكهرتقنية</w:t>
      </w:r>
      <w:r w:rsidRPr="00FC0F14">
        <w:rPr>
          <w:rtl/>
        </w:rPr>
        <w:t xml:space="preserve"> </w:t>
      </w:r>
      <w:r w:rsidRPr="00FC0F14">
        <w:rPr>
          <w:rFonts w:hint="eastAsia"/>
          <w:rtl/>
        </w:rPr>
        <w:t>الدولية،</w:t>
      </w:r>
      <w:r w:rsidRPr="00FC0F14">
        <w:rPr>
          <w:rtl/>
        </w:rPr>
        <w:t xml:space="preserve"> </w:t>
      </w:r>
      <w:r w:rsidRPr="00FC0F14">
        <w:rPr>
          <w:rFonts w:hint="eastAsia"/>
          <w:rtl/>
        </w:rPr>
        <w:t>تسري</w:t>
      </w:r>
      <w:r w:rsidRPr="00FC0F14">
        <w:rPr>
          <w:rtl/>
        </w:rPr>
        <w:t xml:space="preserve"> </w:t>
      </w:r>
      <w:r w:rsidRPr="00FC0F14">
        <w:rPr>
          <w:rFonts w:hint="eastAsia"/>
          <w:rtl/>
        </w:rPr>
        <w:t>الفقرة</w:t>
      </w:r>
      <w:r w:rsidRPr="00FC0F14">
        <w:rPr>
          <w:rtl/>
        </w:rPr>
        <w:t xml:space="preserve"> </w:t>
      </w:r>
      <w:r w:rsidRPr="00FC0F14">
        <w:t>6.6</w:t>
      </w:r>
      <w:r w:rsidRPr="00FC0F14">
        <w:rPr>
          <w:rtl/>
        </w:rPr>
        <w:t xml:space="preserve"> </w:t>
      </w:r>
      <w:r w:rsidRPr="00FC0F14">
        <w:rPr>
          <w:rFonts w:hint="eastAsia"/>
          <w:rtl/>
        </w:rPr>
        <w:t>بشأن</w:t>
      </w:r>
      <w:r w:rsidRPr="00FC0F14">
        <w:rPr>
          <w:rtl/>
        </w:rPr>
        <w:t xml:space="preserve"> </w:t>
      </w:r>
      <w:r w:rsidRPr="00FC0F14">
        <w:rPr>
          <w:rFonts w:hint="cs"/>
          <w:rtl/>
        </w:rPr>
        <w:t>"</w:t>
      </w:r>
      <w:r w:rsidRPr="00FC0F14">
        <w:rPr>
          <w:rFonts w:hint="eastAsia"/>
          <w:rtl/>
        </w:rPr>
        <w:t>قواعد</w:t>
      </w:r>
      <w:r w:rsidRPr="00FC0F14">
        <w:rPr>
          <w:rtl/>
        </w:rPr>
        <w:t xml:space="preserve"> عرض النص</w:t>
      </w:r>
      <w:r w:rsidRPr="00FC0F14">
        <w:rPr>
          <w:rFonts w:hint="eastAsia"/>
          <w:rtl/>
        </w:rPr>
        <w:t>وص</w:t>
      </w:r>
      <w:r w:rsidRPr="00FC0F14">
        <w:rPr>
          <w:rtl/>
        </w:rPr>
        <w:t xml:space="preserve"> المشترك</w:t>
      </w:r>
      <w:r w:rsidRPr="00FC0F14">
        <w:rPr>
          <w:rFonts w:hint="eastAsia"/>
          <w:rtl/>
        </w:rPr>
        <w:t>ة</w:t>
      </w:r>
      <w:r w:rsidRPr="00FC0F14">
        <w:rPr>
          <w:rtl/>
        </w:rPr>
        <w:t xml:space="preserve"> بين قطاع تقييس الاتصالات والمنظمة الدولية للتوحيد القياسي/اللجنة الكهرتقنية الدولية</w:t>
      </w:r>
      <w:r w:rsidRPr="00FC0F14">
        <w:rPr>
          <w:rFonts w:hint="cs"/>
          <w:rtl/>
        </w:rPr>
        <w:t>"</w:t>
      </w:r>
      <w:r w:rsidR="00BA4C9C">
        <w:rPr>
          <w:rStyle w:val="FootnoteReference"/>
          <w:rtl/>
        </w:rPr>
        <w:footnoteReference w:customMarkFollows="1" w:id="67"/>
        <w:t>4</w:t>
      </w:r>
      <w:r w:rsidRPr="00FC0F14">
        <w:rPr>
          <w:rtl/>
        </w:rPr>
        <w:t>.</w:t>
      </w:r>
    </w:p>
    <w:p w14:paraId="23149E3E" w14:textId="77777777" w:rsidR="00487D1C" w:rsidRPr="00FC0F14" w:rsidRDefault="00487D1C" w:rsidP="00487D1C">
      <w:pPr>
        <w:pStyle w:val="Heading1"/>
        <w:rPr>
          <w:rtl/>
        </w:rPr>
      </w:pPr>
      <w:r w:rsidRPr="00FC0F14">
        <w:t>7</w:t>
      </w:r>
      <w:r w:rsidRPr="00FC0F14">
        <w:rPr>
          <w:rFonts w:hint="cs"/>
          <w:rtl/>
        </w:rPr>
        <w:tab/>
        <w:t>أهلية المنظمات المحال إليها</w:t>
      </w:r>
    </w:p>
    <w:p w14:paraId="690780EB" w14:textId="77777777" w:rsidR="00487D1C" w:rsidRPr="00FC0F14" w:rsidRDefault="00487D1C" w:rsidP="00487D1C">
      <w:pPr>
        <w:keepNext/>
        <w:rPr>
          <w:rtl/>
        </w:rPr>
      </w:pPr>
      <w:r w:rsidRPr="00FC0F14">
        <w:rPr>
          <w:b/>
          <w:bCs/>
        </w:rPr>
        <w:t>1.7</w:t>
      </w:r>
      <w:r w:rsidRPr="00FC0F14">
        <w:rPr>
          <w:b/>
          <w:bCs/>
          <w:rtl/>
        </w:rPr>
        <w:tab/>
      </w:r>
      <w:r w:rsidRPr="00FC0F14">
        <w:rPr>
          <w:rFonts w:hint="cs"/>
          <w:rtl/>
        </w:rPr>
        <w:t>لضمان استمرار جودة توصيات قطاع تقييس الاتصالات، من الضروري تقييم الوثيقة المقترح الإحالة إليها معيارياً ومن الضروري أيضاً أن تقوم لجنة الدراسات أو فرقة العمل بتقييم المنظمة المحال إليها طبقاً للمعايير المبينة في الفقرات</w:t>
      </w:r>
      <w:r w:rsidRPr="00FC0F14">
        <w:rPr>
          <w:rFonts w:hint="eastAsia"/>
          <w:rtl/>
        </w:rPr>
        <w:t> </w:t>
      </w:r>
      <w:r w:rsidRPr="00FC0F14">
        <w:t>1.1.7</w:t>
      </w:r>
      <w:r w:rsidRPr="00FC0F14">
        <w:rPr>
          <w:rFonts w:hint="cs"/>
          <w:rtl/>
        </w:rPr>
        <w:t xml:space="preserve"> و</w:t>
      </w:r>
      <w:r w:rsidRPr="00FC0F14">
        <w:t>2.1.7</w:t>
      </w:r>
      <w:r w:rsidRPr="00FC0F14">
        <w:rPr>
          <w:rFonts w:hint="cs"/>
          <w:rtl/>
        </w:rPr>
        <w:t xml:space="preserve"> و</w:t>
      </w:r>
      <w:r w:rsidRPr="00FC0F14">
        <w:t>3.1.7</w:t>
      </w:r>
      <w:r w:rsidRPr="00FC0F14">
        <w:rPr>
          <w:rFonts w:hint="cs"/>
          <w:rtl/>
        </w:rPr>
        <w:t>.</w:t>
      </w:r>
    </w:p>
    <w:p w14:paraId="5FE9B3C0" w14:textId="77777777" w:rsidR="00664C14" w:rsidRPr="00FC0F14" w:rsidRDefault="00664C14">
      <w:pPr>
        <w:tabs>
          <w:tab w:val="clear" w:pos="794"/>
          <w:tab w:val="clear" w:pos="1191"/>
          <w:tab w:val="clear" w:pos="1588"/>
          <w:tab w:val="clear" w:pos="1985"/>
        </w:tabs>
        <w:bidi w:val="0"/>
        <w:spacing w:before="0" w:line="240" w:lineRule="auto"/>
        <w:jc w:val="left"/>
        <w:rPr>
          <w:b/>
          <w:bCs/>
        </w:rPr>
      </w:pPr>
      <w:r w:rsidRPr="00FC0F14">
        <w:rPr>
          <w:b/>
          <w:bCs/>
        </w:rPr>
        <w:br w:type="page"/>
      </w:r>
    </w:p>
    <w:p w14:paraId="23A1BAAC" w14:textId="77777777" w:rsidR="00487D1C" w:rsidRPr="00FC0F14" w:rsidRDefault="00487D1C" w:rsidP="00487D1C">
      <w:pPr>
        <w:rPr>
          <w:rtl/>
        </w:rPr>
      </w:pPr>
      <w:r w:rsidRPr="00FC0F14">
        <w:rPr>
          <w:b/>
          <w:bCs/>
        </w:rPr>
        <w:t>1.1.7</w:t>
      </w:r>
      <w:r w:rsidRPr="00FC0F14">
        <w:rPr>
          <w:rFonts w:hint="cs"/>
          <w:rtl/>
        </w:rPr>
        <w:tab/>
        <w:t xml:space="preserve">يجب على لجنة دراسات أو فرقة عمل القيام بتحديد أهلية المنظمة المحال إليها مرجعياً وفقاً للملحق </w:t>
      </w:r>
      <w:r w:rsidRPr="00FC0F14">
        <w:t>B</w:t>
      </w:r>
      <w:r w:rsidRPr="00FC0F14">
        <w:rPr>
          <w:rFonts w:hint="cs"/>
          <w:rtl/>
        </w:rPr>
        <w:t xml:space="preserve">، استناداً إلى تقييم صريح لسياسات حقوق الملكية الفكرية من جانب أمانة الاتحاد، قبل النظر في مرجع معياري من تلك المنظمة. وإذا سبق أن تحددت أهلية المنظمة المرجعية طبقاً للمعايير الواردة في الملحق </w:t>
      </w:r>
      <w:r w:rsidRPr="00FC0F14">
        <w:t>B</w:t>
      </w:r>
      <w:r w:rsidRPr="00FC0F14">
        <w:rPr>
          <w:rFonts w:hint="cs"/>
          <w:rtl/>
        </w:rPr>
        <w:t xml:space="preserve"> (أو سابقاً في التوصية </w:t>
      </w:r>
      <w:r w:rsidRPr="00FC0F14">
        <w:t>ITU</w:t>
      </w:r>
      <w:r w:rsidRPr="00FC0F14">
        <w:noBreakHyphen/>
        <w:t>T A.4</w:t>
      </w:r>
      <w:r w:rsidRPr="00FC0F14">
        <w:rPr>
          <w:rFonts w:hint="cs"/>
          <w:rtl/>
        </w:rPr>
        <w:t xml:space="preserve"> أو التوصية</w:t>
      </w:r>
      <w:r w:rsidRPr="00FC0F14">
        <w:rPr>
          <w:rFonts w:hint="eastAsia"/>
          <w:rtl/>
        </w:rPr>
        <w:t> </w:t>
      </w:r>
      <w:r w:rsidRPr="00FC0F14">
        <w:t>6</w:t>
      </w:r>
      <w:r w:rsidRPr="00FC0F14">
        <w:rPr>
          <w:rFonts w:hint="cs"/>
          <w:rtl/>
        </w:rPr>
        <w:t>.</w:t>
      </w:r>
      <w:r w:rsidRPr="00FC0F14">
        <w:t>ITU</w:t>
      </w:r>
      <w:r w:rsidRPr="00FC0F14">
        <w:noBreakHyphen/>
        <w:t>T A</w:t>
      </w:r>
      <w:r w:rsidRPr="00FC0F14">
        <w:rPr>
          <w:rFonts w:hint="cs"/>
          <w:rtl/>
        </w:rPr>
        <w:t>)، قد لا يلزم تكرار التقييم ويُكتفى بالإشارة إلى النتيجة.</w:t>
      </w:r>
    </w:p>
    <w:p w14:paraId="0E831DDF" w14:textId="77777777" w:rsidR="00487D1C" w:rsidRPr="00FC0F14" w:rsidRDefault="00487D1C" w:rsidP="00487D1C">
      <w:pPr>
        <w:rPr>
          <w:rtl/>
        </w:rPr>
      </w:pPr>
      <w:r w:rsidRPr="00FC0F14">
        <w:rPr>
          <w:b/>
          <w:bCs/>
        </w:rPr>
        <w:t>2.1.7</w:t>
      </w:r>
      <w:r w:rsidRPr="00FC0F14">
        <w:rPr>
          <w:rFonts w:hint="cs"/>
          <w:rtl/>
        </w:rPr>
        <w:tab/>
        <w:t>وبالإضافة إلى ذلك، ينبغي أن تقوم المنظمة المرجعية بنشر الوثائق التي تصدرها وتحديثها بانتظام (أي تأكيدها أو تنقيحها أو سحبها، أو ما إلى ذلك).</w:t>
      </w:r>
    </w:p>
    <w:p w14:paraId="571DAF21" w14:textId="77777777" w:rsidR="00487D1C" w:rsidRPr="00FC0F14" w:rsidRDefault="00487D1C" w:rsidP="00487D1C">
      <w:pPr>
        <w:rPr>
          <w:rtl/>
        </w:rPr>
      </w:pPr>
      <w:r w:rsidRPr="00FC0F14">
        <w:rPr>
          <w:b/>
          <w:bCs/>
        </w:rPr>
        <w:t>3.1.7</w:t>
      </w:r>
      <w:r w:rsidRPr="00FC0F14">
        <w:rPr>
          <w:rFonts w:hint="cs"/>
          <w:rtl/>
        </w:rPr>
        <w:tab/>
        <w:t>ينبغي أن تقوم المنظمة المرجعية أيضاً بعملية للتحكم في تغيير الوثائق، بما في ذلك خطة واضحة لا لبس فيها لترقيم الوثائق. وينبغي أن تتضمن هذه العملية، على وجه الخصوص، أداة لتمييز الطبعة المستحدثة من أي وثيقة عن الطبعات السابقة</w:t>
      </w:r>
      <w:r w:rsidRPr="00FC0F14">
        <w:rPr>
          <w:rFonts w:hint="eastAsia"/>
          <w:rtl/>
        </w:rPr>
        <w:t> </w:t>
      </w:r>
      <w:r w:rsidRPr="00FC0F14">
        <w:rPr>
          <w:rFonts w:hint="cs"/>
          <w:rtl/>
        </w:rPr>
        <w:t>لها.</w:t>
      </w:r>
    </w:p>
    <w:p w14:paraId="28D46AE4" w14:textId="611B7911" w:rsidR="00487D1C" w:rsidRPr="00FC0F14" w:rsidRDefault="00487D1C" w:rsidP="00487D1C">
      <w:pPr>
        <w:rPr>
          <w:rtl/>
        </w:rPr>
      </w:pPr>
      <w:r w:rsidRPr="00FC0F14">
        <w:rPr>
          <w:b/>
          <w:bCs/>
        </w:rPr>
        <w:t>2.7</w:t>
      </w:r>
      <w:r w:rsidRPr="00FC0F14">
        <w:rPr>
          <w:b/>
          <w:bCs/>
          <w:rtl/>
        </w:rPr>
        <w:tab/>
      </w:r>
      <w:r w:rsidRPr="00FC0F14">
        <w:rPr>
          <w:rFonts w:hint="cs"/>
          <w:rtl/>
        </w:rPr>
        <w:t>وتواظب لجان الدراسات</w:t>
      </w:r>
      <w:r w:rsidRPr="00FC0F14">
        <w:rPr>
          <w:rtl/>
        </w:rPr>
        <w:t xml:space="preserve"> التي تحتاج إلى</w:t>
      </w:r>
      <w:r w:rsidRPr="00FC0F14">
        <w:rPr>
          <w:rFonts w:hint="cs"/>
          <w:rtl/>
        </w:rPr>
        <w:t xml:space="preserve"> الإحالة المرجعية معيارياً إلى وثائق منظمة ما على استعراض أهلية</w:t>
      </w:r>
      <w:r w:rsidRPr="00FC0F14">
        <w:rPr>
          <w:rtl/>
        </w:rPr>
        <w:t xml:space="preserve"> تلك </w:t>
      </w:r>
      <w:r w:rsidRPr="00FC0F14">
        <w:rPr>
          <w:rFonts w:hint="cs"/>
          <w:rtl/>
        </w:rPr>
        <w:t>ال</w:t>
      </w:r>
      <w:r w:rsidRPr="00FC0F14">
        <w:rPr>
          <w:rtl/>
        </w:rPr>
        <w:t>منظمة وفقا</w:t>
      </w:r>
      <w:r w:rsidRPr="00FC0F14">
        <w:rPr>
          <w:rFonts w:hint="cs"/>
          <w:rtl/>
        </w:rPr>
        <w:t>ً</w:t>
      </w:r>
      <w:r w:rsidRPr="00FC0F14">
        <w:rPr>
          <w:rtl/>
        </w:rPr>
        <w:t xml:space="preserve"> للمعايير </w:t>
      </w:r>
      <w:r w:rsidRPr="00FC0F14">
        <w:rPr>
          <w:rFonts w:hint="cs"/>
          <w:rtl/>
        </w:rPr>
        <w:t xml:space="preserve">الواردة </w:t>
      </w:r>
      <w:r w:rsidRPr="00FC0F14">
        <w:rPr>
          <w:rtl/>
        </w:rPr>
        <w:t xml:space="preserve">في </w:t>
      </w:r>
      <w:r w:rsidRPr="00FC0F14">
        <w:rPr>
          <w:rFonts w:hint="cs"/>
          <w:rtl/>
        </w:rPr>
        <w:t xml:space="preserve">الملحق </w:t>
      </w:r>
      <w:r w:rsidRPr="00FC0F14">
        <w:t>B</w:t>
      </w:r>
      <w:r w:rsidRPr="00FC0F14">
        <w:rPr>
          <w:rFonts w:hint="cs"/>
          <w:rtl/>
        </w:rPr>
        <w:t>. و</w:t>
      </w:r>
      <w:r w:rsidRPr="00FC0F14">
        <w:rPr>
          <w:rtl/>
        </w:rPr>
        <w:t xml:space="preserve">على وجه الخصوص، إذا تغيرت سياسة براءات الاختراع في تلك المنظمة، من المهم للتأكد من أن سياسة براءات الاختراع </w:t>
      </w:r>
      <w:r w:rsidRPr="00FC0F14">
        <w:rPr>
          <w:rFonts w:hint="cs"/>
          <w:rtl/>
        </w:rPr>
        <w:t>ال</w:t>
      </w:r>
      <w:r w:rsidRPr="00FC0F14">
        <w:rPr>
          <w:rtl/>
        </w:rPr>
        <w:t>جديدة</w:t>
      </w:r>
      <w:r w:rsidRPr="00FC0F14">
        <w:rPr>
          <w:rFonts w:hint="cs"/>
          <w:rtl/>
        </w:rPr>
        <w:t xml:space="preserve"> </w:t>
      </w:r>
      <w:r w:rsidRPr="00FC0F14">
        <w:rPr>
          <w:rtl/>
        </w:rPr>
        <w:t>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r w:rsidRPr="00FC0F14">
        <w:rPr>
          <w:rFonts w:hint="cs"/>
          <w:rtl/>
        </w:rPr>
        <w:t>.</w:t>
      </w:r>
      <w:r w:rsidR="00BA4C9C">
        <w:rPr>
          <w:rStyle w:val="FootnoteReference"/>
          <w:rtl/>
        </w:rPr>
        <w:footnoteReference w:customMarkFollows="1" w:id="68"/>
        <w:t>5</w:t>
      </w:r>
    </w:p>
    <w:p w14:paraId="781587DD" w14:textId="77777777" w:rsidR="00487D1C" w:rsidRPr="00FC0F14" w:rsidRDefault="00487D1C" w:rsidP="00487D1C">
      <w:pPr>
        <w:rPr>
          <w:rtl/>
          <w:lang w:bidi="ar-EG"/>
        </w:rPr>
      </w:pPr>
      <w:r w:rsidRPr="00FC0F14">
        <w:rPr>
          <w:b/>
          <w:bCs/>
        </w:rPr>
        <w:t>3.7</w:t>
      </w:r>
      <w:r w:rsidRPr="00FC0F14">
        <w:rPr>
          <w:rtl/>
          <w:lang w:bidi="ar-EG"/>
        </w:rPr>
        <w:tab/>
      </w:r>
      <w:r w:rsidRPr="00FC0F14">
        <w:rPr>
          <w:rFonts w:hint="cs"/>
          <w:rtl/>
          <w:lang w:bidi="ar-EG"/>
        </w:rPr>
        <w:t xml:space="preserve">في حالة الوثائق المقترحة المحال إليها التي تشترك في ملكيتها منظمات عديدة في إطار مشروع شراكة ليس له صفة الكيان القانوني، يُعتبر مشروع الشراكة مؤهلاً طبقاً للمعايير الواردة في الملحق </w:t>
      </w:r>
      <w:r w:rsidRPr="00FC0F14">
        <w:rPr>
          <w:lang w:val="es-ES" w:bidi="ar-EG"/>
        </w:rPr>
        <w:t>B</w:t>
      </w:r>
      <w:r w:rsidRPr="00FC0F14">
        <w:rPr>
          <w:rFonts w:hint="cs"/>
          <w:rtl/>
          <w:lang w:bidi="ar-EG"/>
        </w:rPr>
        <w:t xml:space="preserve"> إذا كانت كل من المنظمات الأطراف فيه مؤهلة في حد ذاتها طبقاً لهذه المعايير. ويتعين إدراج المسوغات وفق التوصية </w:t>
      </w:r>
      <w:r w:rsidRPr="00FC0F14">
        <w:rPr>
          <w:lang w:val="fr-CH" w:bidi="ar-EG"/>
        </w:rPr>
        <w:t>ITU-T A.5</w:t>
      </w:r>
      <w:r w:rsidRPr="00FC0F14">
        <w:rPr>
          <w:rFonts w:hint="cs"/>
          <w:rtl/>
          <w:lang w:bidi="ar-SY"/>
        </w:rPr>
        <w:t xml:space="preserve"> في أي رسالة معممة تعلن عن </w:t>
      </w:r>
      <w:r w:rsidRPr="00FC0F14">
        <w:rPr>
          <w:rtl/>
        </w:rPr>
        <w:t>المشاورة في</w:t>
      </w:r>
      <w:r w:rsidRPr="00FC0F14">
        <w:rPr>
          <w:rFonts w:hint="cs"/>
          <w:rtl/>
        </w:rPr>
        <w:t> </w:t>
      </w:r>
      <w:r w:rsidRPr="00FC0F14">
        <w:rPr>
          <w:rtl/>
        </w:rPr>
        <w:t>إطار عملية الموافقة التقليدية</w:t>
      </w:r>
      <w:r w:rsidRPr="00FC0F14">
        <w:rPr>
          <w:rFonts w:hint="cs"/>
          <w:rtl/>
        </w:rPr>
        <w:t xml:space="preserve"> أو في أي إعلان عن النداء الأخير في إطار عملية الموافقة البديلة</w:t>
      </w:r>
      <w:r w:rsidRPr="00FC0F14">
        <w:rPr>
          <w:rFonts w:hint="cs"/>
          <w:rtl/>
          <w:lang w:bidi="ar-EG"/>
        </w:rPr>
        <w:t>.</w:t>
      </w:r>
    </w:p>
    <w:p w14:paraId="6D0A1DB9" w14:textId="77777777" w:rsidR="00664C14" w:rsidRPr="00FC0F14" w:rsidRDefault="00664C14" w:rsidP="00487D1C">
      <w:pPr>
        <w:rPr>
          <w:rtl/>
        </w:rPr>
      </w:pPr>
    </w:p>
    <w:p w14:paraId="38232689" w14:textId="77777777" w:rsidR="00664C14" w:rsidRPr="00FC0F14" w:rsidRDefault="00664C14" w:rsidP="00487D1C">
      <w:pPr>
        <w:rPr>
          <w:rtl/>
        </w:rPr>
      </w:pPr>
    </w:p>
    <w:p w14:paraId="378A3800" w14:textId="77777777" w:rsidR="00664C14" w:rsidRPr="00FC0F14" w:rsidRDefault="00664C14" w:rsidP="00487D1C">
      <w:pPr>
        <w:rPr>
          <w:rtl/>
        </w:rPr>
      </w:pPr>
    </w:p>
    <w:p w14:paraId="4C9336DC" w14:textId="77777777" w:rsidR="00664C14" w:rsidRPr="00FC0F14" w:rsidRDefault="00664C14" w:rsidP="00487D1C">
      <w:pPr>
        <w:rPr>
          <w:rtl/>
        </w:rPr>
      </w:pPr>
    </w:p>
    <w:p w14:paraId="46AC6E1D" w14:textId="77777777" w:rsidR="00664C14" w:rsidRPr="00FC0F14" w:rsidRDefault="00664C14" w:rsidP="00487D1C">
      <w:pPr>
        <w:rPr>
          <w:rtl/>
        </w:rPr>
      </w:pPr>
    </w:p>
    <w:p w14:paraId="6009205B" w14:textId="77777777" w:rsidR="00664C14" w:rsidRPr="00FC0F14" w:rsidRDefault="00664C14" w:rsidP="00487D1C">
      <w:pPr>
        <w:rPr>
          <w:rtl/>
        </w:rPr>
      </w:pPr>
    </w:p>
    <w:p w14:paraId="592B2A62" w14:textId="77777777" w:rsidR="00664C14" w:rsidRPr="00FC0F14" w:rsidRDefault="00664C14" w:rsidP="00487D1C">
      <w:pPr>
        <w:rPr>
          <w:rtl/>
        </w:rPr>
      </w:pPr>
    </w:p>
    <w:p w14:paraId="6805DDF2" w14:textId="77777777" w:rsidR="00664C14" w:rsidRPr="00FC0F14" w:rsidRDefault="00664C14" w:rsidP="00487D1C">
      <w:pPr>
        <w:rPr>
          <w:rtl/>
        </w:rPr>
      </w:pPr>
    </w:p>
    <w:p w14:paraId="44207FC7" w14:textId="77777777" w:rsidR="00664C14" w:rsidRPr="00FC0F14" w:rsidRDefault="00664C14" w:rsidP="00487D1C">
      <w:pPr>
        <w:rPr>
          <w:rtl/>
        </w:rPr>
      </w:pPr>
    </w:p>
    <w:p w14:paraId="2DD2E097" w14:textId="77777777" w:rsidR="00664C14" w:rsidRPr="00FC0F14" w:rsidRDefault="00664C14" w:rsidP="00487D1C">
      <w:pPr>
        <w:rPr>
          <w:rtl/>
        </w:rPr>
      </w:pPr>
    </w:p>
    <w:p w14:paraId="0DFEDEE5" w14:textId="77777777" w:rsidR="00487D1C" w:rsidRPr="00FC0F14" w:rsidRDefault="00487D1C" w:rsidP="00487D1C">
      <w:pPr>
        <w:rPr>
          <w:rFonts w:eastAsia="Batang"/>
          <w:sz w:val="28"/>
          <w:szCs w:val="28"/>
          <w:rtl/>
        </w:rPr>
      </w:pPr>
      <w:r w:rsidRPr="00FC0F14">
        <w:rPr>
          <w:rtl/>
        </w:rPr>
        <w:br w:type="page"/>
      </w:r>
    </w:p>
    <w:p w14:paraId="05B9A919" w14:textId="77777777" w:rsidR="00664C14" w:rsidRPr="00FC0F14" w:rsidRDefault="00487D1C" w:rsidP="00664C14">
      <w:pPr>
        <w:pStyle w:val="AnnexNo"/>
        <w:rPr>
          <w:rtl/>
        </w:rPr>
      </w:pPr>
      <w:r w:rsidRPr="00FC0F14">
        <w:rPr>
          <w:rFonts w:hint="cs"/>
          <w:rtl/>
        </w:rPr>
        <w:t xml:space="preserve">الملحق </w:t>
      </w:r>
      <w:r w:rsidRPr="00FC0F14">
        <w:t>A</w:t>
      </w:r>
    </w:p>
    <w:p w14:paraId="3E98D682" w14:textId="77777777" w:rsidR="00487D1C" w:rsidRPr="00FC0F14" w:rsidRDefault="00487D1C" w:rsidP="00664C14">
      <w:pPr>
        <w:pStyle w:val="Annextitle"/>
      </w:pPr>
      <w:r w:rsidRPr="00FC0F14">
        <w:rPr>
          <w:rFonts w:hint="cs"/>
          <w:rtl/>
        </w:rPr>
        <w:t>نسق توثيق القرارات التي تتخذها لجنة دراسات أو فرقة عمل</w:t>
      </w:r>
    </w:p>
    <w:p w14:paraId="086A1C6F" w14:textId="77777777" w:rsidR="00487D1C" w:rsidRPr="00FC0F14" w:rsidRDefault="00487D1C" w:rsidP="00664C14">
      <w:pPr>
        <w:pStyle w:val="Normalcenteraligned"/>
        <w:rPr>
          <w:rtl/>
          <w:lang w:bidi="ar-SY"/>
        </w:rPr>
      </w:pPr>
      <w:r w:rsidRPr="00FC0F14">
        <w:rPr>
          <w:rFonts w:hint="cs"/>
          <w:rtl/>
          <w:lang w:bidi="ar-SY"/>
        </w:rPr>
        <w:t>(يشكل هذا الملحق جزءاً أساسياً من هذه التوصية</w:t>
      </w:r>
      <w:r w:rsidR="00664C14" w:rsidRPr="00FC0F14">
        <w:rPr>
          <w:rFonts w:hint="cs"/>
          <w:rtl/>
          <w:lang w:bidi="ar-SY"/>
        </w:rPr>
        <w:t>.</w:t>
      </w:r>
      <w:r w:rsidRPr="00FC0F14">
        <w:rPr>
          <w:rFonts w:hint="cs"/>
          <w:rtl/>
          <w:lang w:bidi="ar-SY"/>
        </w:rPr>
        <w:t>)</w:t>
      </w:r>
    </w:p>
    <w:p w14:paraId="69D194AE" w14:textId="77777777" w:rsidR="00487D1C" w:rsidRPr="00FC0F14" w:rsidRDefault="00487D1C" w:rsidP="00664C14">
      <w:pPr>
        <w:pStyle w:val="Normalaftertitle"/>
        <w:rPr>
          <w:rtl/>
        </w:rPr>
      </w:pPr>
      <w:r w:rsidRPr="00FC0F14">
        <w:rPr>
          <w:rFonts w:hint="cs"/>
          <w:rtl/>
        </w:rPr>
        <w:t>يجب توثيق القرارات التي تتخذها لجنة دراسات أو فرقة عمل فيما يتعلق بتضمين إحالة مرجعية معيارية في تقرير الاجتماع باستعمال النسق التالي (</w:t>
      </w:r>
      <w:r w:rsidRPr="00FC0F14">
        <w:rPr>
          <w:rFonts w:hint="cs"/>
          <w:color w:val="000000"/>
          <w:rtl/>
        </w:rPr>
        <w:t>يدعى</w:t>
      </w:r>
      <w:r w:rsidRPr="00FC0F14">
        <w:rPr>
          <w:color w:val="000000"/>
          <w:rtl/>
        </w:rPr>
        <w:t xml:space="preserve"> مبررات إدراج إحالات مرجعية معيارية وفق </w:t>
      </w:r>
      <w:r w:rsidRPr="00FC0F14">
        <w:rPr>
          <w:rFonts w:hint="cs"/>
          <w:color w:val="000000"/>
          <w:rtl/>
        </w:rPr>
        <w:t xml:space="preserve">التوصية </w:t>
      </w:r>
      <w:r w:rsidRPr="00FC0F14">
        <w:rPr>
          <w:color w:val="000000"/>
        </w:rPr>
        <w:t>A.5</w:t>
      </w:r>
      <w:r w:rsidRPr="00FC0F14">
        <w:rPr>
          <w:rFonts w:hint="cs"/>
          <w:rtl/>
        </w:rPr>
        <w:t>):</w:t>
      </w:r>
    </w:p>
    <w:p w14:paraId="2841C68E" w14:textId="77777777" w:rsidR="00487D1C" w:rsidRPr="00FC0F14" w:rsidRDefault="00487D1C" w:rsidP="00DE6B7F">
      <w:pPr>
        <w:pStyle w:val="Bulletlist1"/>
        <w:rPr>
          <w:rtl/>
        </w:rPr>
      </w:pPr>
      <w:r w:rsidRPr="00FC0F14">
        <w:rPr>
          <w:rStyle w:val="Left-to-Right"/>
        </w:rPr>
        <w:t>(1</w:t>
      </w:r>
      <w:r w:rsidRPr="00FC0F14">
        <w:rPr>
          <w:rFonts w:hint="cs"/>
          <w:rtl/>
        </w:rPr>
        <w:tab/>
        <w:t>وصف واضح للوثيقة.</w:t>
      </w:r>
    </w:p>
    <w:p w14:paraId="7E6B0C46" w14:textId="77777777" w:rsidR="00487D1C" w:rsidRPr="00FC0F14" w:rsidRDefault="00487D1C" w:rsidP="00DE6B7F">
      <w:pPr>
        <w:pStyle w:val="Bulletlist1"/>
        <w:rPr>
          <w:rtl/>
        </w:rPr>
      </w:pPr>
      <w:r w:rsidRPr="00FC0F14">
        <w:rPr>
          <w:rFonts w:hint="cs"/>
          <w:rtl/>
        </w:rPr>
        <w:tab/>
        <w:t>(نوع الوثيقة، عنوانها، رقمها، رقم الطبعة، تاريخها، وما إلى ذلك).</w:t>
      </w:r>
    </w:p>
    <w:p w14:paraId="6BC2DFB3" w14:textId="77777777" w:rsidR="00487D1C" w:rsidRPr="00FC0F14" w:rsidRDefault="00487D1C" w:rsidP="00DE6B7F">
      <w:pPr>
        <w:pStyle w:val="Bulletlist1"/>
        <w:rPr>
          <w:rtl/>
        </w:rPr>
      </w:pPr>
      <w:r w:rsidRPr="00FC0F14">
        <w:rPr>
          <w:rStyle w:val="Left-to-Right"/>
        </w:rPr>
        <w:t>(2</w:t>
      </w:r>
      <w:r w:rsidRPr="00FC0F14">
        <w:rPr>
          <w:rFonts w:hint="cs"/>
          <w:rtl/>
        </w:rPr>
        <w:tab/>
        <w:t>حالة الموافقة عليها:</w:t>
      </w:r>
    </w:p>
    <w:p w14:paraId="2E0CC30D" w14:textId="77777777" w:rsidR="00487D1C" w:rsidRPr="00FC0F14" w:rsidRDefault="00487D1C" w:rsidP="00487D1C">
      <w:pPr>
        <w:pStyle w:val="Note"/>
        <w:rPr>
          <w:rtl/>
        </w:rPr>
      </w:pPr>
      <w:r w:rsidRPr="00FC0F14">
        <w:rPr>
          <w:rFonts w:hint="cs"/>
          <w:b/>
          <w:bCs/>
          <w:rtl/>
        </w:rPr>
        <w:t>ملاحظة</w:t>
      </w:r>
      <w:r w:rsidRPr="00FC0F14">
        <w:rPr>
          <w:rFonts w:hint="cs"/>
          <w:rtl/>
        </w:rPr>
        <w:t xml:space="preserve"> </w:t>
      </w:r>
      <w:r w:rsidR="003041DD" w:rsidRPr="00FC0F14">
        <w:rPr>
          <w:rtl/>
        </w:rPr>
        <w:t>–</w:t>
      </w:r>
      <w:r w:rsidRPr="00FC0F14">
        <w:rPr>
          <w:rFonts w:hint="cs"/>
          <w:rtl/>
        </w:rPr>
        <w:t xml:space="preserve"> ينبغي أ</w:t>
      </w:r>
      <w:r w:rsidRPr="00FC0F14">
        <w:rPr>
          <w:rtl/>
        </w:rPr>
        <w:t>لا يُنظر إلا في الوثائق الموافَق عليها</w:t>
      </w:r>
      <w:r w:rsidRPr="00FC0F14">
        <w:rPr>
          <w:rFonts w:hint="cs"/>
          <w:rtl/>
        </w:rPr>
        <w:t>.</w:t>
      </w:r>
    </w:p>
    <w:p w14:paraId="3AA3884A" w14:textId="77777777" w:rsidR="00487D1C" w:rsidRPr="00FC0F14" w:rsidRDefault="00487D1C" w:rsidP="00DE6B7F">
      <w:pPr>
        <w:pStyle w:val="Bulletlist1"/>
        <w:rPr>
          <w:rtl/>
        </w:rPr>
      </w:pPr>
      <w:r w:rsidRPr="00FC0F14">
        <w:rPr>
          <w:rStyle w:val="Left-to-Right"/>
        </w:rPr>
        <w:t>(3</w:t>
      </w:r>
      <w:r w:rsidRPr="00FC0F14">
        <w:rPr>
          <w:rFonts w:hint="cs"/>
          <w:rtl/>
        </w:rPr>
        <w:tab/>
        <w:t>مبررات إدراج إحالة مرجعية محددة.</w:t>
      </w:r>
    </w:p>
    <w:p w14:paraId="2EB04C0F" w14:textId="77777777" w:rsidR="00487D1C" w:rsidRPr="00FC0F14" w:rsidRDefault="00487D1C" w:rsidP="00DE6B7F">
      <w:pPr>
        <w:pStyle w:val="Bulletlist1"/>
        <w:rPr>
          <w:rtl/>
        </w:rPr>
      </w:pPr>
      <w:r w:rsidRPr="00FC0F14">
        <w:rPr>
          <w:rStyle w:val="Left-to-Right"/>
        </w:rPr>
        <w:t>(4</w:t>
      </w:r>
      <w:r w:rsidRPr="00FC0F14">
        <w:rPr>
          <w:rFonts w:hint="cs"/>
          <w:rtl/>
        </w:rPr>
        <w:tab/>
        <w:t xml:space="preserve">المعلومات الحالية عن قضايا حقوق الملكية الفكرية (بما في ذلك البراءات، وحقوق المؤلف للبرمجيات، والعلامات)، إن وُجدت، </w:t>
      </w:r>
      <w:r w:rsidRPr="00FC0F14">
        <w:rPr>
          <w:color w:val="000000"/>
          <w:rtl/>
        </w:rPr>
        <w:t>المتصلة بالإحالة المرجعية المعيارية المقترح إدراجها</w:t>
      </w:r>
      <w:r w:rsidRPr="00FC0F14">
        <w:rPr>
          <w:rFonts w:hint="cs"/>
          <w:color w:val="000000"/>
          <w:rtl/>
        </w:rPr>
        <w:t xml:space="preserve">. </w:t>
      </w:r>
      <w:r w:rsidRPr="00FC0F14">
        <w:rPr>
          <w:rFonts w:hint="cs"/>
          <w:rtl/>
        </w:rPr>
        <w:t>وينبغي</w:t>
      </w:r>
      <w:r w:rsidRPr="00FC0F14">
        <w:rPr>
          <w:rtl/>
        </w:rPr>
        <w:t xml:space="preserve"> إرفاق </w:t>
      </w:r>
      <w:r w:rsidRPr="00FC0F14">
        <w:rPr>
          <w:rFonts w:hint="cs"/>
          <w:rtl/>
        </w:rPr>
        <w:t>الوثائق</w:t>
      </w:r>
      <w:r w:rsidRPr="00FC0F14">
        <w:rPr>
          <w:rtl/>
        </w:rPr>
        <w:t xml:space="preserve"> ذات الص</w:t>
      </w:r>
      <w:r w:rsidRPr="00FC0F14">
        <w:rPr>
          <w:rFonts w:hint="cs"/>
          <w:rtl/>
        </w:rPr>
        <w:t>لة</w:t>
      </w:r>
      <w:r w:rsidRPr="00FC0F14">
        <w:rPr>
          <w:color w:val="000000"/>
        </w:rPr>
        <w:t>.</w:t>
      </w:r>
    </w:p>
    <w:p w14:paraId="3C62B8BC" w14:textId="77777777" w:rsidR="00487D1C" w:rsidRPr="00FC0F14" w:rsidRDefault="00487D1C" w:rsidP="00DE6B7F">
      <w:pPr>
        <w:pStyle w:val="Bulletlist1"/>
        <w:rPr>
          <w:rtl/>
        </w:rPr>
      </w:pPr>
      <w:r w:rsidRPr="00FC0F14">
        <w:rPr>
          <w:rStyle w:val="Left-to-Right"/>
        </w:rPr>
        <w:t>(5</w:t>
      </w:r>
      <w:r w:rsidRPr="00FC0F14">
        <w:rPr>
          <w:rFonts w:hint="cs"/>
          <w:rtl/>
        </w:rPr>
        <w:tab/>
        <w:t>المعلومات المفيدة الأخرى التي تصف "نوعية" الوثيقة:</w:t>
      </w:r>
    </w:p>
    <w:p w14:paraId="3255E39B" w14:textId="77777777" w:rsidR="00487D1C" w:rsidRPr="00FC0F14" w:rsidRDefault="00487D1C" w:rsidP="00DE6B7F">
      <w:pPr>
        <w:pStyle w:val="Bulletlist1"/>
        <w:rPr>
          <w:rtl/>
        </w:rPr>
      </w:pPr>
      <w:r w:rsidRPr="00FC0F14">
        <w:rPr>
          <w:rFonts w:hint="cs"/>
          <w:rtl/>
        </w:rPr>
        <w:tab/>
        <w:t>(عمر الوثيقة، وما إذا كانت قد أفضت إلى منتجات معينة وما إذا كانت شروط التطابق واضحة، وما إذا كان من الميسور الحصول على المواصفات على نطاق واسع).</w:t>
      </w:r>
    </w:p>
    <w:p w14:paraId="24098CF3" w14:textId="77777777" w:rsidR="00487D1C" w:rsidRPr="00FC0F14" w:rsidRDefault="00487D1C" w:rsidP="00DE6B7F">
      <w:pPr>
        <w:pStyle w:val="Bulletlist1"/>
        <w:rPr>
          <w:rtl/>
        </w:rPr>
      </w:pPr>
      <w:r w:rsidRPr="00FC0F14">
        <w:rPr>
          <w:rStyle w:val="Left-to-Right"/>
        </w:rPr>
        <w:t>(6</w:t>
      </w:r>
      <w:r w:rsidRPr="00FC0F14">
        <w:rPr>
          <w:rFonts w:hint="cs"/>
          <w:rtl/>
        </w:rPr>
        <w:tab/>
        <w:t>درجة استقرار أو نضج الوثيقة.</w:t>
      </w:r>
    </w:p>
    <w:p w14:paraId="1D70FF60" w14:textId="77777777" w:rsidR="00487D1C" w:rsidRPr="00FC0F14" w:rsidRDefault="00487D1C" w:rsidP="00DE6B7F">
      <w:pPr>
        <w:pStyle w:val="Bulletlist1"/>
        <w:rPr>
          <w:rtl/>
        </w:rPr>
      </w:pPr>
      <w:r w:rsidRPr="00FC0F14">
        <w:rPr>
          <w:rStyle w:val="Left-to-Right"/>
        </w:rPr>
        <w:t>(7</w:t>
      </w:r>
      <w:r w:rsidRPr="00FC0F14">
        <w:rPr>
          <w:rFonts w:hint="cs"/>
          <w:rtl/>
        </w:rPr>
        <w:tab/>
        <w:t>علاقة الوثيقة، عند الاقتضاء، بالوثائق الأخرى الموجودة أو قيد الإعداد في قطاع تقييس الاتصالات أو في المنظمات الأخرى المعنية بوضع المعايير.</w:t>
      </w:r>
    </w:p>
    <w:p w14:paraId="1301C917" w14:textId="77777777" w:rsidR="00487D1C" w:rsidRPr="00FC0F14" w:rsidRDefault="00487D1C" w:rsidP="00DE6B7F">
      <w:pPr>
        <w:pStyle w:val="Bulletlist1"/>
        <w:rPr>
          <w:rtl/>
        </w:rPr>
      </w:pPr>
      <w:r w:rsidRPr="00FC0F14">
        <w:rPr>
          <w:rStyle w:val="Left-to-Right"/>
        </w:rPr>
        <w:t>(8</w:t>
      </w:r>
      <w:r w:rsidRPr="00FC0F14">
        <w:rPr>
          <w:rFonts w:hint="cs"/>
          <w:rtl/>
        </w:rPr>
        <w:tab/>
        <w:t>عندما يُحال إلى وثيقة في توصية صادرة عن قطاع تقييس الاتصالات، ينبغي أيضاً بيان جميع الإحالات المرجعية المعيارية داخل الوثيقة المحال إليها.</w:t>
      </w:r>
    </w:p>
    <w:p w14:paraId="468C2835" w14:textId="77777777" w:rsidR="00487D1C" w:rsidRPr="00FC0F14" w:rsidRDefault="00487D1C" w:rsidP="00487D1C">
      <w:pPr>
        <w:pStyle w:val="Note"/>
        <w:rPr>
          <w:rtl/>
        </w:rPr>
      </w:pPr>
      <w:r w:rsidRPr="00FC0F14">
        <w:rPr>
          <w:rFonts w:hint="cs"/>
          <w:b/>
          <w:bCs/>
          <w:rtl/>
        </w:rPr>
        <w:t>ملاحظة</w:t>
      </w:r>
      <w:r w:rsidRPr="00FC0F14">
        <w:rPr>
          <w:rFonts w:hint="cs"/>
          <w:rtl/>
        </w:rPr>
        <w:t xml:space="preserve"> </w:t>
      </w:r>
      <w:r w:rsidR="003041DD" w:rsidRPr="00FC0F14">
        <w:rPr>
          <w:rtl/>
        </w:rPr>
        <w:t>–</w:t>
      </w:r>
      <w:r w:rsidRPr="00FC0F14">
        <w:rPr>
          <w:rFonts w:hint="cs"/>
          <w:rtl/>
        </w:rPr>
        <w:t xml:space="preserve"> </w:t>
      </w:r>
      <w:r w:rsidRPr="00FC0F14">
        <w:rPr>
          <w:rtl/>
        </w:rPr>
        <w:t xml:space="preserve">لا حاجة لاستعراض منفصل لكل هذه </w:t>
      </w:r>
      <w:r w:rsidRPr="00FC0F14">
        <w:rPr>
          <w:rFonts w:hint="cs"/>
          <w:rtl/>
        </w:rPr>
        <w:t xml:space="preserve">الإحالات المرجعية </w:t>
      </w:r>
      <w:r w:rsidRPr="00FC0F14">
        <w:rPr>
          <w:rtl/>
        </w:rPr>
        <w:t>المعيارية.</w:t>
      </w:r>
      <w:r w:rsidRPr="00FC0F14">
        <w:rPr>
          <w:rFonts w:hint="cs"/>
          <w:rtl/>
        </w:rPr>
        <w:t xml:space="preserve"> ولكن إن لم تكن المنظمة المحال إليها مرجعياً،</w:t>
      </w:r>
      <w:r w:rsidRPr="00FC0F14">
        <w:rPr>
          <w:rtl/>
        </w:rPr>
        <w:t xml:space="preserve"> المنظمة الدولية للتوحيد القياسي </w:t>
      </w:r>
      <w:r w:rsidRPr="00FC0F14">
        <w:rPr>
          <w:rFonts w:hint="cs"/>
          <w:rtl/>
        </w:rPr>
        <w:t>أ</w:t>
      </w:r>
      <w:r w:rsidRPr="00FC0F14">
        <w:rPr>
          <w:rtl/>
        </w:rPr>
        <w:t>و</w:t>
      </w:r>
      <w:r w:rsidRPr="00FC0F14">
        <w:rPr>
          <w:rFonts w:hint="cs"/>
          <w:rtl/>
        </w:rPr>
        <w:t xml:space="preserve"> </w:t>
      </w:r>
      <w:r w:rsidRPr="00FC0F14">
        <w:rPr>
          <w:rtl/>
        </w:rPr>
        <w:t>اللجنة الكهرتقنية الدولية</w:t>
      </w:r>
      <w:r w:rsidRPr="00FC0F14">
        <w:rPr>
          <w:rFonts w:hint="cs"/>
          <w:rtl/>
        </w:rPr>
        <w:t>، تعين تحديد أهليتها بموجب الملحق</w:t>
      </w:r>
      <w:r w:rsidRPr="00FC0F14">
        <w:rPr>
          <w:rFonts w:hint="eastAsia"/>
          <w:rtl/>
        </w:rPr>
        <w:t> </w:t>
      </w:r>
      <w:r w:rsidRPr="00FC0F14">
        <w:t>B</w:t>
      </w:r>
      <w:r w:rsidRPr="00FC0F14">
        <w:rPr>
          <w:rFonts w:hint="cs"/>
          <w:rtl/>
        </w:rPr>
        <w:t xml:space="preserve"> (أو سابقاً بموجب التوصية</w:t>
      </w:r>
      <w:r w:rsidRPr="00FC0F14">
        <w:rPr>
          <w:rFonts w:hint="eastAsia"/>
          <w:rtl/>
        </w:rPr>
        <w:t> </w:t>
      </w:r>
      <w:r w:rsidRPr="00FC0F14">
        <w:t>ITU</w:t>
      </w:r>
      <w:r w:rsidRPr="00FC0F14">
        <w:noBreakHyphen/>
        <w:t>T A.4</w:t>
      </w:r>
      <w:r w:rsidRPr="00FC0F14">
        <w:rPr>
          <w:rFonts w:hint="cs"/>
          <w:rtl/>
        </w:rPr>
        <w:t xml:space="preserve"> أو التوصية</w:t>
      </w:r>
      <w:r w:rsidRPr="00FC0F14">
        <w:rPr>
          <w:rFonts w:hint="eastAsia"/>
          <w:rtl/>
        </w:rPr>
        <w:t> </w:t>
      </w:r>
      <w:r w:rsidRPr="00FC0F14">
        <w:t>6</w:t>
      </w:r>
      <w:r w:rsidRPr="00FC0F14">
        <w:rPr>
          <w:rFonts w:hint="cs"/>
          <w:rtl/>
        </w:rPr>
        <w:t>.</w:t>
      </w:r>
      <w:r w:rsidRPr="00FC0F14">
        <w:t>ITU</w:t>
      </w:r>
      <w:r w:rsidRPr="00FC0F14">
        <w:noBreakHyphen/>
        <w:t>T A</w:t>
      </w:r>
      <w:r w:rsidRPr="00FC0F14">
        <w:rPr>
          <w:rFonts w:hint="cs"/>
          <w:rtl/>
        </w:rPr>
        <w:t>). وإذا لم تكن أهلية المنظمة المحال إليها من أجل مرجع معياري قد تحددت، ينبغي تحديد الأهلية أولاً بموجب الملحق</w:t>
      </w:r>
      <w:r w:rsidRPr="00FC0F14">
        <w:rPr>
          <w:rFonts w:hint="eastAsia"/>
          <w:rtl/>
        </w:rPr>
        <w:t> </w:t>
      </w:r>
      <w:r w:rsidRPr="00FC0F14">
        <w:t>B</w:t>
      </w:r>
      <w:r w:rsidRPr="00FC0F14">
        <w:rPr>
          <w:rFonts w:hint="cs"/>
          <w:rtl/>
        </w:rPr>
        <w:t>.</w:t>
      </w:r>
      <w:r w:rsidRPr="00FC0F14">
        <w:rPr>
          <w:rtl/>
        </w:rPr>
        <w:t xml:space="preserve"> وبالإضافة إلى ذلك،</w:t>
      </w:r>
      <w:r w:rsidRPr="00FC0F14">
        <w:rPr>
          <w:rFonts w:hint="cs"/>
          <w:rtl/>
        </w:rPr>
        <w:t xml:space="preserve"> إذا خُطط للموافقة على مشروع توصية لقطاع تقييس الاتصالات بموجب</w:t>
      </w:r>
      <w:r w:rsidRPr="00FC0F14">
        <w:rPr>
          <w:rtl/>
        </w:rPr>
        <w:t xml:space="preserve"> عملية الموافقة التقليدية</w:t>
      </w:r>
      <w:r w:rsidRPr="00FC0F14">
        <w:rPr>
          <w:rFonts w:hint="cs"/>
          <w:rtl/>
        </w:rPr>
        <w:t> </w:t>
      </w:r>
      <w:r w:rsidRPr="00FC0F14">
        <w:t>(TAP)</w:t>
      </w:r>
      <w:r w:rsidRPr="00FC0F14">
        <w:rPr>
          <w:rtl/>
        </w:rPr>
        <w:t xml:space="preserve"> </w:t>
      </w:r>
      <w:r w:rsidRPr="00FC0F14">
        <w:rPr>
          <w:rFonts w:hint="cs"/>
          <w:rtl/>
        </w:rPr>
        <w:t>الواردة</w:t>
      </w:r>
      <w:r w:rsidRPr="00FC0F14">
        <w:rPr>
          <w:rtl/>
        </w:rPr>
        <w:t xml:space="preserve"> في</w:t>
      </w:r>
      <w:r w:rsidRPr="00FC0F14">
        <w:rPr>
          <w:rFonts w:hint="cs"/>
          <w:rtl/>
        </w:rPr>
        <w:t> </w:t>
      </w:r>
      <w:r w:rsidRPr="00FC0F14">
        <w:rPr>
          <w:rtl/>
        </w:rPr>
        <w:t>القرار</w:t>
      </w:r>
      <w:r w:rsidRPr="00FC0F14">
        <w:rPr>
          <w:rFonts w:hint="cs"/>
          <w:rtl/>
        </w:rPr>
        <w:t> </w:t>
      </w:r>
      <w:r w:rsidRPr="00FC0F14">
        <w:t>[b</w:t>
      </w:r>
      <w:r w:rsidRPr="00FC0F14">
        <w:noBreakHyphen/>
        <w:t>WTSA Res. 1]</w:t>
      </w:r>
      <w:r w:rsidRPr="00FC0F14">
        <w:rPr>
          <w:rtl/>
        </w:rPr>
        <w:t xml:space="preserve">، ينبغي استعراض جميع </w:t>
      </w:r>
      <w:r w:rsidRPr="00FC0F14">
        <w:rPr>
          <w:rFonts w:hint="cs"/>
          <w:rtl/>
        </w:rPr>
        <w:t>الإحالات</w:t>
      </w:r>
      <w:r w:rsidRPr="00FC0F14">
        <w:rPr>
          <w:rtl/>
        </w:rPr>
        <w:t xml:space="preserve"> المعيارية في الوثيقة </w:t>
      </w:r>
      <w:r w:rsidRPr="00FC0F14">
        <w:rPr>
          <w:rFonts w:hint="cs"/>
          <w:rtl/>
        </w:rPr>
        <w:t>المحال إليها</w:t>
      </w:r>
      <w:r w:rsidRPr="00FC0F14">
        <w:rPr>
          <w:rtl/>
        </w:rPr>
        <w:t>.</w:t>
      </w:r>
    </w:p>
    <w:p w14:paraId="09EF6395" w14:textId="77777777" w:rsidR="00487D1C" w:rsidRPr="00FC0F14" w:rsidRDefault="00487D1C" w:rsidP="00DE6B7F">
      <w:pPr>
        <w:pStyle w:val="Bulletlist1"/>
        <w:rPr>
          <w:rtl/>
        </w:rPr>
      </w:pPr>
      <w:r w:rsidRPr="00FC0F14">
        <w:rPr>
          <w:rStyle w:val="Left-to-Right"/>
        </w:rPr>
        <w:t>(9</w:t>
      </w:r>
      <w:r w:rsidRPr="00FC0F14">
        <w:rPr>
          <w:rFonts w:hint="cs"/>
          <w:rtl/>
        </w:rPr>
        <w:tab/>
        <w:t>أهلية المنظمة المحال إليها:</w:t>
      </w:r>
    </w:p>
    <w:p w14:paraId="3FCBF4F0" w14:textId="77777777" w:rsidR="00487D1C" w:rsidRPr="00FC0F14" w:rsidRDefault="00487D1C" w:rsidP="00487D1C">
      <w:pPr>
        <w:pStyle w:val="Note"/>
        <w:rPr>
          <w:rtl/>
        </w:rPr>
      </w:pPr>
      <w:r w:rsidRPr="00FC0F14">
        <w:rPr>
          <w:rFonts w:hint="cs"/>
          <w:b/>
          <w:bCs/>
          <w:rtl/>
        </w:rPr>
        <w:t>ملاحظة</w:t>
      </w:r>
      <w:r w:rsidRPr="00FC0F14">
        <w:rPr>
          <w:rFonts w:hint="cs"/>
          <w:rtl/>
        </w:rPr>
        <w:t xml:space="preserve"> </w:t>
      </w:r>
      <w:r w:rsidR="003041DD" w:rsidRPr="00FC0F14">
        <w:rPr>
          <w:rtl/>
        </w:rPr>
        <w:t>–</w:t>
      </w:r>
      <w:r w:rsidRPr="00FC0F14">
        <w:rPr>
          <w:rFonts w:hint="cs"/>
          <w:rtl/>
        </w:rPr>
        <w:t xml:space="preserve"> هذا يكفي عند النظر للمرة الأولى في وضع إحالة مرجعية إلى وثيقة من المنظمة المحال إليها وعندما لا</w:t>
      </w:r>
      <w:r w:rsidRPr="00FC0F14">
        <w:rPr>
          <w:rFonts w:hint="eastAsia"/>
          <w:rtl/>
        </w:rPr>
        <w:t> </w:t>
      </w:r>
      <w:r w:rsidRPr="00FC0F14">
        <w:rPr>
          <w:rFonts w:hint="cs"/>
          <w:rtl/>
        </w:rPr>
        <w:t>تكون المعلومات الخاصة بالأهلية قد سبق توثيقها أو قد تغيرت).</w:t>
      </w:r>
    </w:p>
    <w:p w14:paraId="0E8082AB" w14:textId="77777777" w:rsidR="00487D1C" w:rsidRPr="00FC0F14" w:rsidRDefault="00487D1C" w:rsidP="00487D1C">
      <w:pPr>
        <w:pStyle w:val="enumlev2"/>
        <w:tabs>
          <w:tab w:val="left" w:pos="708"/>
        </w:tabs>
        <w:ind w:left="794" w:firstLine="0"/>
        <w:rPr>
          <w:rtl/>
        </w:rPr>
      </w:pPr>
      <w:r w:rsidRPr="00FC0F14">
        <w:rPr>
          <w:rStyle w:val="Left-to-Right"/>
        </w:rPr>
        <w:t>(1.9</w:t>
      </w:r>
      <w:r w:rsidRPr="00FC0F14">
        <w:rPr>
          <w:rFonts w:hint="cs"/>
          <w:rtl/>
        </w:rPr>
        <w:tab/>
      </w:r>
      <w:r w:rsidRPr="00FC0F14">
        <w:rPr>
          <w:rtl/>
        </w:rPr>
        <w:t>الأهلية بموجب الملحق</w:t>
      </w:r>
      <w:r w:rsidRPr="00FC0F14">
        <w:rPr>
          <w:rFonts w:hint="cs"/>
          <w:rtl/>
        </w:rPr>
        <w:t xml:space="preserve"> </w:t>
      </w:r>
      <w:r w:rsidRPr="00FC0F14">
        <w:t>B</w:t>
      </w:r>
      <w:r w:rsidRPr="00FC0F14">
        <w:rPr>
          <w:rFonts w:hint="cs"/>
          <w:rtl/>
        </w:rPr>
        <w:t>.</w:t>
      </w:r>
    </w:p>
    <w:p w14:paraId="732187AD" w14:textId="77777777" w:rsidR="00487D1C" w:rsidRPr="00FC0F14" w:rsidRDefault="00487D1C" w:rsidP="00487D1C">
      <w:pPr>
        <w:pStyle w:val="enumlev2"/>
        <w:tabs>
          <w:tab w:val="left" w:pos="708"/>
        </w:tabs>
        <w:ind w:left="794" w:firstLine="0"/>
        <w:rPr>
          <w:rtl/>
        </w:rPr>
      </w:pPr>
      <w:r w:rsidRPr="00FC0F14">
        <w:rPr>
          <w:rStyle w:val="Left-to-Right"/>
        </w:rPr>
        <w:t>(2.9</w:t>
      </w:r>
      <w:r w:rsidRPr="00FC0F14">
        <w:rPr>
          <w:rFonts w:hint="cs"/>
          <w:rtl/>
        </w:rPr>
        <w:tab/>
        <w:t>نشر الوثائق وعملية إدارتها.</w:t>
      </w:r>
    </w:p>
    <w:p w14:paraId="685EE278" w14:textId="77777777" w:rsidR="00487D1C" w:rsidRPr="00FC0F14" w:rsidRDefault="00487D1C" w:rsidP="00487D1C">
      <w:pPr>
        <w:pStyle w:val="enumlev2"/>
        <w:tabs>
          <w:tab w:val="left" w:pos="708"/>
        </w:tabs>
        <w:ind w:left="794" w:firstLine="0"/>
        <w:rPr>
          <w:rtl/>
        </w:rPr>
      </w:pPr>
      <w:r w:rsidRPr="00FC0F14">
        <w:rPr>
          <w:rStyle w:val="Left-to-Right"/>
        </w:rPr>
        <w:t>(3.9</w:t>
      </w:r>
      <w:r w:rsidRPr="00FC0F14">
        <w:rPr>
          <w:rFonts w:hint="cs"/>
          <w:rtl/>
        </w:rPr>
        <w:tab/>
        <w:t>عملية التحكم في تغيير الوثائق.</w:t>
      </w:r>
    </w:p>
    <w:p w14:paraId="1B2301B8" w14:textId="77777777" w:rsidR="00487D1C" w:rsidRPr="00FC0F14" w:rsidRDefault="00487D1C" w:rsidP="00DE6B7F">
      <w:pPr>
        <w:pStyle w:val="Bulletlist1"/>
        <w:rPr>
          <w:rtl/>
        </w:rPr>
      </w:pPr>
      <w:r w:rsidRPr="00FC0F14">
        <w:rPr>
          <w:rStyle w:val="Left-to-Right"/>
        </w:rPr>
        <w:t>(10</w:t>
      </w:r>
      <w:r w:rsidRPr="00FC0F14">
        <w:rPr>
          <w:rFonts w:hint="cs"/>
          <w:rtl/>
        </w:rPr>
        <w:tab/>
      </w:r>
      <w:r w:rsidRPr="00FC0F14">
        <w:rPr>
          <w:rtl/>
        </w:rPr>
        <w:t>موضع النسخة الكاملة للوثيقة</w:t>
      </w:r>
      <w:r w:rsidRPr="00FC0F14">
        <w:rPr>
          <w:rFonts w:hint="cs"/>
          <w:rtl/>
        </w:rPr>
        <w:t>.</w:t>
      </w:r>
    </w:p>
    <w:p w14:paraId="2905A771" w14:textId="77777777" w:rsidR="00664C14" w:rsidRPr="00FC0F14" w:rsidRDefault="00487D1C" w:rsidP="00DE6B7F">
      <w:pPr>
        <w:pStyle w:val="Bulletlist1"/>
        <w:rPr>
          <w:rtl/>
        </w:rPr>
      </w:pPr>
      <w:r w:rsidRPr="00FC0F14">
        <w:rPr>
          <w:rStyle w:val="Left-to-Right"/>
        </w:rPr>
        <w:t>(11</w:t>
      </w:r>
      <w:r w:rsidRPr="00FC0F14">
        <w:rPr>
          <w:rFonts w:hint="cs"/>
          <w:rtl/>
        </w:rPr>
        <w:tab/>
        <w:t>المعلومات الأخرى (أي معلومات تكميلية).</w:t>
      </w:r>
    </w:p>
    <w:p w14:paraId="58F56B59" w14:textId="77777777" w:rsidR="00664C14" w:rsidRPr="00FC0F14" w:rsidRDefault="00664C14">
      <w:pPr>
        <w:tabs>
          <w:tab w:val="clear" w:pos="794"/>
          <w:tab w:val="clear" w:pos="1191"/>
          <w:tab w:val="clear" w:pos="1588"/>
          <w:tab w:val="clear" w:pos="1985"/>
        </w:tabs>
        <w:bidi w:val="0"/>
        <w:spacing w:before="0" w:line="240" w:lineRule="auto"/>
        <w:jc w:val="left"/>
        <w:rPr>
          <w:rtl/>
        </w:rPr>
      </w:pPr>
      <w:r w:rsidRPr="00FC0F14">
        <w:rPr>
          <w:rtl/>
        </w:rPr>
        <w:br w:type="page"/>
      </w:r>
    </w:p>
    <w:p w14:paraId="5A24123E" w14:textId="77777777" w:rsidR="00664C14" w:rsidRPr="00FC0F14" w:rsidRDefault="00487D1C" w:rsidP="00664C14">
      <w:pPr>
        <w:pStyle w:val="AnnexNo"/>
        <w:rPr>
          <w:rtl/>
        </w:rPr>
      </w:pPr>
      <w:r w:rsidRPr="00FC0F14">
        <w:rPr>
          <w:rFonts w:hint="cs"/>
          <w:rtl/>
        </w:rPr>
        <w:t xml:space="preserve">الملحق </w:t>
      </w:r>
      <w:r w:rsidRPr="00FC0F14">
        <w:t>B</w:t>
      </w:r>
    </w:p>
    <w:p w14:paraId="34DCB75B" w14:textId="77777777" w:rsidR="00487D1C" w:rsidRPr="00FC0F14" w:rsidRDefault="00487D1C" w:rsidP="00664C14">
      <w:pPr>
        <w:pStyle w:val="Annextitle"/>
        <w:rPr>
          <w:rtl/>
        </w:rPr>
      </w:pPr>
      <w:r w:rsidRPr="00FC0F14">
        <w:rPr>
          <w:rtl/>
        </w:rPr>
        <w:t>معايير أهلية المنظمات</w:t>
      </w:r>
    </w:p>
    <w:p w14:paraId="1272E7F1" w14:textId="77777777" w:rsidR="00487D1C" w:rsidRPr="00FC0F14" w:rsidRDefault="00487D1C" w:rsidP="00664C14">
      <w:pPr>
        <w:pStyle w:val="Normalcenteraligned"/>
        <w:rPr>
          <w:rtl/>
          <w:lang w:bidi="ar-SY"/>
        </w:rPr>
      </w:pPr>
      <w:r w:rsidRPr="00FC0F14">
        <w:rPr>
          <w:rFonts w:hint="cs"/>
          <w:rtl/>
          <w:lang w:bidi="ar-SY"/>
        </w:rPr>
        <w:t>(يشكل هذا الملحق جزءاً لا يتجزأ من هذه التوصية</w:t>
      </w:r>
      <w:r w:rsidR="00664C14" w:rsidRPr="00FC0F14">
        <w:rPr>
          <w:rFonts w:hint="cs"/>
          <w:rtl/>
          <w:lang w:bidi="ar-SY"/>
        </w:rPr>
        <w:t>.</w:t>
      </w:r>
      <w:r w:rsidRPr="00FC0F14">
        <w:rPr>
          <w:rFonts w:hint="cs"/>
          <w:rtl/>
          <w:lang w:bidi="ar-SY"/>
        </w:rPr>
        <w:t>)</w:t>
      </w:r>
    </w:p>
    <w:p w14:paraId="5D38BFC5" w14:textId="77777777" w:rsidR="00487D1C" w:rsidRPr="00FC0F14" w:rsidRDefault="00487D1C" w:rsidP="00664C14">
      <w:pPr>
        <w:pStyle w:val="Normalaftertitle"/>
        <w:rPr>
          <w:rtl/>
          <w:lang w:bidi="ar-SY"/>
        </w:rPr>
      </w:pPr>
      <w:r w:rsidRPr="00FC0F14">
        <w:rPr>
          <w:rtl/>
        </w:rPr>
        <w:t>يجب أن يوثَّق في تقرير اجتماع لجنة الدراسات أو فرقة العمل قرار اللجنة أو الفرقة بشأن إقرار أهلية المنظمة المُحال إليها، وذلك باستخدام النسق التالي</w:t>
      </w:r>
      <w:r w:rsidRPr="00FC0F14">
        <w:rPr>
          <w:rFonts w:hint="cs"/>
          <w:rtl/>
          <w:lang w:bidi="ar-SY"/>
        </w:rPr>
        <w:t xml:space="preserve"> (يدعى</w:t>
      </w:r>
      <w:r w:rsidRPr="00FC0F14">
        <w:rPr>
          <w:rtl/>
        </w:rPr>
        <w:t xml:space="preserve"> إقرار أهلية المنظمات وفق التوصية</w:t>
      </w:r>
      <w:r w:rsidRPr="00FC0F14">
        <w:rPr>
          <w:rFonts w:hint="cs"/>
          <w:rtl/>
        </w:rPr>
        <w:t xml:space="preserve"> </w:t>
      </w:r>
      <w:r w:rsidRPr="00FC0F14">
        <w:rPr>
          <w:lang w:bidi="ar-SY"/>
        </w:rPr>
        <w:t>A.5</w:t>
      </w:r>
      <w:r w:rsidRPr="00FC0F14">
        <w:rPr>
          <w:rFonts w:hint="cs"/>
          <w:rtl/>
          <w:lang w:bidi="ar-SY"/>
        </w:rPr>
        <w:t>):</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7" w:type="dxa"/>
          <w:bottom w:w="57" w:type="dxa"/>
          <w:right w:w="107" w:type="dxa"/>
        </w:tblCellMar>
        <w:tblLook w:val="0000" w:firstRow="0" w:lastRow="0" w:firstColumn="0" w:lastColumn="0" w:noHBand="0" w:noVBand="0"/>
      </w:tblPr>
      <w:tblGrid>
        <w:gridCol w:w="3590"/>
        <w:gridCol w:w="6045"/>
      </w:tblGrid>
      <w:tr w:rsidR="00487D1C" w:rsidRPr="00FC0F14" w14:paraId="6DDB09DF" w14:textId="77777777" w:rsidTr="00416FBE">
        <w:trPr>
          <w:jc w:val="center"/>
        </w:trPr>
        <w:tc>
          <w:tcPr>
            <w:tcW w:w="3590" w:type="dxa"/>
            <w:vAlign w:val="center"/>
          </w:tcPr>
          <w:p w14:paraId="6521E3BF" w14:textId="77777777" w:rsidR="00487D1C" w:rsidRPr="00416FBE" w:rsidRDefault="00487D1C" w:rsidP="00416FBE">
            <w:pPr>
              <w:pStyle w:val="Tableheadwhitecentred"/>
              <w:spacing w:before="40" w:after="40" w:line="220" w:lineRule="exact"/>
              <w:rPr>
                <w:b/>
                <w:bCs/>
                <w:color w:val="auto"/>
              </w:rPr>
            </w:pPr>
            <w:r w:rsidRPr="00416FBE">
              <w:rPr>
                <w:rFonts w:hint="cs"/>
                <w:b/>
                <w:bCs/>
                <w:color w:val="auto"/>
                <w:rtl/>
              </w:rPr>
              <w:t xml:space="preserve">الخصائص المميزة للمنظمات </w:t>
            </w:r>
          </w:p>
        </w:tc>
        <w:tc>
          <w:tcPr>
            <w:tcW w:w="6045" w:type="dxa"/>
            <w:vAlign w:val="center"/>
          </w:tcPr>
          <w:p w14:paraId="602B07E7" w14:textId="77777777" w:rsidR="00487D1C" w:rsidRPr="00416FBE" w:rsidRDefault="00487D1C" w:rsidP="00416FBE">
            <w:pPr>
              <w:pStyle w:val="Tableheadwhitecentred"/>
              <w:spacing w:before="40" w:after="40" w:line="220" w:lineRule="exact"/>
              <w:rPr>
                <w:b/>
                <w:bCs/>
                <w:color w:val="auto"/>
              </w:rPr>
            </w:pPr>
            <w:r w:rsidRPr="00416FBE">
              <w:rPr>
                <w:rFonts w:hint="cs"/>
                <w:b/>
                <w:bCs/>
                <w:color w:val="auto"/>
                <w:rtl/>
              </w:rPr>
              <w:t>الصفات المرغوبة</w:t>
            </w:r>
          </w:p>
        </w:tc>
      </w:tr>
      <w:tr w:rsidR="00487D1C" w:rsidRPr="00FC0F14" w14:paraId="2CD67C86" w14:textId="77777777" w:rsidTr="0028397C">
        <w:trPr>
          <w:jc w:val="center"/>
        </w:trPr>
        <w:tc>
          <w:tcPr>
            <w:tcW w:w="3590" w:type="dxa"/>
          </w:tcPr>
          <w:p w14:paraId="0716B1DE" w14:textId="77777777" w:rsidR="00487D1C" w:rsidRPr="00FC0F14" w:rsidRDefault="00487D1C" w:rsidP="00416FBE">
            <w:pPr>
              <w:pStyle w:val="Tabletextsmallbullet"/>
              <w:spacing w:before="40" w:after="40" w:line="220" w:lineRule="exact"/>
            </w:pPr>
            <w:r w:rsidRPr="00FC0F14">
              <w:rPr>
                <w:rStyle w:val="Left-to-Right"/>
              </w:rPr>
              <w:t>(1</w:t>
            </w:r>
            <w:r w:rsidRPr="00FC0F14">
              <w:rPr>
                <w:rtl/>
              </w:rPr>
              <w:tab/>
              <w:t>أهدافها/علاقتها</w:t>
            </w:r>
            <w:r w:rsidRPr="00FC0F14">
              <w:rPr>
                <w:rFonts w:hint="cs"/>
                <w:rtl/>
              </w:rPr>
              <w:t xml:space="preserve"> بعمل قطاع تقييس</w:t>
            </w:r>
            <w:r w:rsidRPr="00FC0F14">
              <w:rPr>
                <w:rFonts w:hint="eastAsia"/>
                <w:rtl/>
              </w:rPr>
              <w:t> </w:t>
            </w:r>
            <w:r w:rsidRPr="00FC0F14">
              <w:rPr>
                <w:rFonts w:hint="cs"/>
                <w:rtl/>
              </w:rPr>
              <w:t>الاتصالات</w:t>
            </w:r>
          </w:p>
        </w:tc>
        <w:tc>
          <w:tcPr>
            <w:tcW w:w="6045" w:type="dxa"/>
          </w:tcPr>
          <w:p w14:paraId="0CB23CE3" w14:textId="77777777" w:rsidR="00487D1C" w:rsidRPr="00FC0F14" w:rsidRDefault="00487D1C" w:rsidP="00416FBE">
            <w:pPr>
              <w:pStyle w:val="Tabletextsmall"/>
              <w:spacing w:before="40" w:after="40" w:line="220" w:lineRule="exact"/>
            </w:pPr>
            <w:r w:rsidRPr="00FC0F14">
              <w:rPr>
                <w:rFonts w:hint="cs"/>
                <w:rtl/>
              </w:rPr>
              <w:t>أن تكون الأهداف وضع واعتماد وتنفيذ المعايير وتقديم مدخلات إلى المنظمات الدولية المعنية بوضع المعايير، وخصوصاً قطاع تقييس الاتصالات في الاتحاد.</w:t>
            </w:r>
          </w:p>
        </w:tc>
      </w:tr>
      <w:tr w:rsidR="00487D1C" w:rsidRPr="00FC0F14" w14:paraId="2F3DFA49" w14:textId="77777777" w:rsidTr="0028397C">
        <w:trPr>
          <w:jc w:val="center"/>
        </w:trPr>
        <w:tc>
          <w:tcPr>
            <w:tcW w:w="3590" w:type="dxa"/>
          </w:tcPr>
          <w:p w14:paraId="3B73F307" w14:textId="77777777" w:rsidR="00487D1C" w:rsidRPr="00FC0F14" w:rsidRDefault="00487D1C" w:rsidP="00416FBE">
            <w:pPr>
              <w:pStyle w:val="Tabletextsmallbullet"/>
              <w:spacing w:before="40" w:after="40" w:line="220" w:lineRule="exact"/>
            </w:pPr>
            <w:r w:rsidRPr="00FC0F14">
              <w:rPr>
                <w:rStyle w:val="Left-to-Right"/>
              </w:rPr>
              <w:t>(2</w:t>
            </w:r>
            <w:r w:rsidRPr="00FC0F14">
              <w:rPr>
                <w:rtl/>
              </w:rPr>
              <w:tab/>
              <w:t>المنظمة</w:t>
            </w:r>
            <w:r w:rsidRPr="00FC0F14">
              <w:rPr>
                <w:rFonts w:hint="cs"/>
                <w:rtl/>
              </w:rPr>
              <w:t>:</w:t>
            </w:r>
          </w:p>
          <w:p w14:paraId="6A3F1EEB" w14:textId="77777777" w:rsidR="00487D1C" w:rsidRPr="00FC0F14" w:rsidRDefault="00664C14" w:rsidP="00416FBE">
            <w:pPr>
              <w:pStyle w:val="Tabletextsmallbullet"/>
              <w:spacing w:before="40" w:after="40" w:line="220" w:lineRule="exact"/>
              <w:rPr>
                <w:rtl/>
              </w:rPr>
            </w:pPr>
            <w:r w:rsidRPr="00FC0F14">
              <w:rPr>
                <w:rtl/>
              </w:rPr>
              <w:tab/>
            </w:r>
            <w:r w:rsidRPr="00FC0F14">
              <w:rPr>
                <w:rFonts w:hint="eastAsia"/>
                <w:rtl/>
              </w:rPr>
              <w:t>–</w:t>
            </w:r>
            <w:r w:rsidR="009225EE" w:rsidRPr="00FC0F14">
              <w:rPr>
                <w:rFonts w:hint="cs"/>
                <w:rtl/>
              </w:rPr>
              <w:t> </w:t>
            </w:r>
            <w:r w:rsidR="009225EE" w:rsidRPr="00FC0F14">
              <w:rPr>
                <w:rFonts w:hint="eastAsia"/>
                <w:rtl/>
              </w:rPr>
              <w:t> </w:t>
            </w:r>
            <w:r w:rsidR="00487D1C" w:rsidRPr="00FC0F14">
              <w:rPr>
                <w:rFonts w:hint="cs"/>
                <w:rtl/>
              </w:rPr>
              <w:t>وضعها القانوني؛</w:t>
            </w:r>
          </w:p>
          <w:p w14:paraId="1292133D" w14:textId="77777777" w:rsidR="00487D1C" w:rsidRPr="00FC0F14" w:rsidRDefault="00664C14" w:rsidP="00416FBE">
            <w:pPr>
              <w:pStyle w:val="Tabletextsmallbullet"/>
              <w:spacing w:before="40" w:after="40" w:line="220" w:lineRule="exact"/>
              <w:rPr>
                <w:rtl/>
              </w:rPr>
            </w:pPr>
            <w:r w:rsidRPr="00FC0F14">
              <w:rPr>
                <w:rtl/>
              </w:rPr>
              <w:tab/>
            </w:r>
            <w:r w:rsidRPr="00FC0F14">
              <w:rPr>
                <w:rFonts w:hint="eastAsia"/>
                <w:rtl/>
              </w:rPr>
              <w:t>–</w:t>
            </w:r>
            <w:r w:rsidR="009225EE" w:rsidRPr="00FC0F14">
              <w:rPr>
                <w:rFonts w:hint="cs"/>
                <w:rtl/>
              </w:rPr>
              <w:t> </w:t>
            </w:r>
            <w:r w:rsidR="009225EE" w:rsidRPr="00FC0F14">
              <w:rPr>
                <w:rFonts w:hint="eastAsia"/>
                <w:rtl/>
              </w:rPr>
              <w:t> </w:t>
            </w:r>
            <w:r w:rsidR="00487D1C" w:rsidRPr="00FC0F14">
              <w:rPr>
                <w:rFonts w:hint="cs"/>
                <w:rtl/>
              </w:rPr>
              <w:t>نطاقها الجغرافي؛</w:t>
            </w:r>
          </w:p>
          <w:p w14:paraId="08F8B3ED" w14:textId="77777777" w:rsidR="00487D1C" w:rsidRPr="00FC0F14" w:rsidRDefault="00664C14" w:rsidP="00416FBE">
            <w:pPr>
              <w:pStyle w:val="Tabletextsmallbullet"/>
              <w:spacing w:before="40" w:after="40" w:line="220" w:lineRule="exact"/>
              <w:rPr>
                <w:rtl/>
              </w:rPr>
            </w:pPr>
            <w:r w:rsidRPr="00FC0F14">
              <w:rPr>
                <w:rtl/>
              </w:rPr>
              <w:tab/>
            </w:r>
            <w:r w:rsidRPr="00FC0F14">
              <w:rPr>
                <w:rFonts w:hint="eastAsia"/>
                <w:rtl/>
              </w:rPr>
              <w:t>–</w:t>
            </w:r>
            <w:r w:rsidR="009225EE" w:rsidRPr="00FC0F14">
              <w:rPr>
                <w:rFonts w:hint="cs"/>
                <w:rtl/>
              </w:rPr>
              <w:t> </w:t>
            </w:r>
            <w:r w:rsidR="009225EE" w:rsidRPr="00FC0F14">
              <w:rPr>
                <w:rFonts w:hint="eastAsia"/>
                <w:rtl/>
              </w:rPr>
              <w:t> </w:t>
            </w:r>
            <w:r w:rsidR="00487D1C" w:rsidRPr="00FC0F14">
              <w:rPr>
                <w:rFonts w:hint="cs"/>
                <w:rtl/>
              </w:rPr>
              <w:t>بيانات اعتمادها؛</w:t>
            </w:r>
          </w:p>
          <w:p w14:paraId="481B3761" w14:textId="77777777" w:rsidR="00487D1C" w:rsidRPr="00FC0F14" w:rsidRDefault="00664C14" w:rsidP="00416FBE">
            <w:pPr>
              <w:pStyle w:val="Tabletextsmallbullet"/>
              <w:spacing w:before="40" w:after="40" w:line="220" w:lineRule="exact"/>
              <w:rPr>
                <w:rtl/>
              </w:rPr>
            </w:pPr>
            <w:r w:rsidRPr="00FC0F14">
              <w:rPr>
                <w:rtl/>
              </w:rPr>
              <w:tab/>
            </w:r>
            <w:r w:rsidRPr="00FC0F14">
              <w:rPr>
                <w:rFonts w:hint="eastAsia"/>
                <w:rtl/>
              </w:rPr>
              <w:t>–</w:t>
            </w:r>
            <w:r w:rsidR="009225EE" w:rsidRPr="00FC0F14">
              <w:rPr>
                <w:rFonts w:hint="cs"/>
                <w:rtl/>
              </w:rPr>
              <w:t> </w:t>
            </w:r>
            <w:r w:rsidR="009225EE" w:rsidRPr="00FC0F14">
              <w:rPr>
                <w:rFonts w:hint="eastAsia"/>
                <w:rtl/>
              </w:rPr>
              <w:t> </w:t>
            </w:r>
            <w:r w:rsidR="00487D1C" w:rsidRPr="00FC0F14">
              <w:rPr>
                <w:rFonts w:hint="cs"/>
                <w:rtl/>
              </w:rPr>
              <w:t>أمانتها؛</w:t>
            </w:r>
          </w:p>
          <w:p w14:paraId="57286B7D" w14:textId="77777777" w:rsidR="00487D1C" w:rsidRPr="00FC0F14" w:rsidRDefault="00664C14" w:rsidP="00416FBE">
            <w:pPr>
              <w:pStyle w:val="Tabletextsmallbullet"/>
              <w:spacing w:before="40" w:after="40" w:line="220" w:lineRule="exact"/>
            </w:pPr>
            <w:r w:rsidRPr="00FC0F14">
              <w:rPr>
                <w:rtl/>
              </w:rPr>
              <w:tab/>
            </w:r>
            <w:r w:rsidRPr="00FC0F14">
              <w:rPr>
                <w:rFonts w:hint="eastAsia"/>
                <w:rtl/>
              </w:rPr>
              <w:t>–</w:t>
            </w:r>
            <w:r w:rsidR="009225EE" w:rsidRPr="00FC0F14">
              <w:rPr>
                <w:rFonts w:hint="cs"/>
                <w:rtl/>
              </w:rPr>
              <w:t> </w:t>
            </w:r>
            <w:r w:rsidR="009225EE" w:rsidRPr="00FC0F14">
              <w:rPr>
                <w:rFonts w:hint="eastAsia"/>
                <w:rtl/>
              </w:rPr>
              <w:t> </w:t>
            </w:r>
            <w:r w:rsidR="00487D1C" w:rsidRPr="00FC0F14">
              <w:rPr>
                <w:rFonts w:hint="cs"/>
                <w:rtl/>
              </w:rPr>
              <w:t>من يمثلها.</w:t>
            </w:r>
          </w:p>
        </w:tc>
        <w:tc>
          <w:tcPr>
            <w:tcW w:w="6045" w:type="dxa"/>
          </w:tcPr>
          <w:p w14:paraId="44B07FCA" w14:textId="77777777" w:rsidR="00487D1C" w:rsidRPr="00FC0F14" w:rsidRDefault="00487D1C" w:rsidP="00416FBE">
            <w:pPr>
              <w:pStyle w:val="Tabletextsmallbullet"/>
              <w:spacing w:before="40" w:after="40" w:line="220" w:lineRule="exact"/>
              <w:rPr>
                <w:rtl/>
              </w:rPr>
            </w:pPr>
          </w:p>
          <w:p w14:paraId="42233901" w14:textId="77777777" w:rsidR="00487D1C" w:rsidRPr="00FC0F14" w:rsidRDefault="00664C14" w:rsidP="00416FBE">
            <w:pPr>
              <w:pStyle w:val="Tabletextsmallbullet"/>
              <w:spacing w:before="40" w:after="40" w:line="220" w:lineRule="exact"/>
              <w:rPr>
                <w:rtl/>
              </w:rPr>
            </w:pPr>
            <w:r w:rsidRPr="00FC0F14">
              <w:rPr>
                <w:rFonts w:hint="eastAsia"/>
                <w:rtl/>
              </w:rPr>
              <w:t>–</w:t>
            </w:r>
            <w:r w:rsidR="00487D1C" w:rsidRPr="00FC0F14">
              <w:tab/>
            </w:r>
            <w:r w:rsidR="00487D1C" w:rsidRPr="00FC0F14">
              <w:rPr>
                <w:rFonts w:hint="cs"/>
                <w:rtl/>
              </w:rPr>
              <w:t>أن توضح البلد/البلدان التي تتمتع فيها المنظمة بوضع قانوني؛</w:t>
            </w:r>
          </w:p>
          <w:p w14:paraId="5C4EC649" w14:textId="77777777" w:rsidR="00487D1C" w:rsidRPr="00FC0F14" w:rsidRDefault="00664C14" w:rsidP="00416FBE">
            <w:pPr>
              <w:pStyle w:val="Tabletextsmallbullet"/>
              <w:spacing w:before="40" w:after="40" w:line="220" w:lineRule="exact"/>
              <w:rPr>
                <w:rtl/>
              </w:rPr>
            </w:pPr>
            <w:r w:rsidRPr="00FC0F14">
              <w:rPr>
                <w:rFonts w:hint="eastAsia"/>
                <w:rtl/>
              </w:rPr>
              <w:t>–</w:t>
            </w:r>
            <w:r w:rsidR="00487D1C" w:rsidRPr="00FC0F14">
              <w:rPr>
                <w:rtl/>
              </w:rPr>
              <w:tab/>
            </w:r>
            <w:r w:rsidR="00487D1C" w:rsidRPr="00FC0F14">
              <w:rPr>
                <w:rFonts w:hint="cs"/>
                <w:rtl/>
              </w:rPr>
              <w:t>أن توضح مجال تطبيق معايير المنظمة؛</w:t>
            </w:r>
          </w:p>
          <w:p w14:paraId="5519C013" w14:textId="77777777" w:rsidR="00487D1C" w:rsidRPr="00FC0F14" w:rsidRDefault="00664C14" w:rsidP="00416FBE">
            <w:pPr>
              <w:pStyle w:val="Tabletextsmallbullet"/>
              <w:spacing w:before="40" w:after="40" w:line="220" w:lineRule="exact"/>
              <w:rPr>
                <w:rtl/>
              </w:rPr>
            </w:pPr>
            <w:r w:rsidRPr="00FC0F14">
              <w:rPr>
                <w:rFonts w:hint="eastAsia"/>
                <w:rtl/>
              </w:rPr>
              <w:t>–</w:t>
            </w:r>
            <w:r w:rsidR="00487D1C" w:rsidRPr="00FC0F14">
              <w:rPr>
                <w:rtl/>
              </w:rPr>
              <w:tab/>
            </w:r>
            <w:r w:rsidR="00487D1C" w:rsidRPr="00FC0F14">
              <w:rPr>
                <w:rFonts w:hint="cs"/>
                <w:rtl/>
              </w:rPr>
              <w:t>أن توضح الكيان الذي اعتمدها؛</w:t>
            </w:r>
          </w:p>
          <w:p w14:paraId="57EA85C6" w14:textId="77777777" w:rsidR="00487D1C" w:rsidRPr="00FC0F14" w:rsidRDefault="00664C14" w:rsidP="00416FBE">
            <w:pPr>
              <w:pStyle w:val="Tabletextsmallbullet"/>
              <w:spacing w:before="40" w:after="40" w:line="220" w:lineRule="exact"/>
              <w:rPr>
                <w:rtl/>
              </w:rPr>
            </w:pPr>
            <w:r w:rsidRPr="00FC0F14">
              <w:rPr>
                <w:rFonts w:hint="eastAsia"/>
                <w:rtl/>
              </w:rPr>
              <w:t>–</w:t>
            </w:r>
            <w:r w:rsidR="00487D1C" w:rsidRPr="00FC0F14">
              <w:rPr>
                <w:rtl/>
              </w:rPr>
              <w:tab/>
              <w:t>أن تحدد أمانتها الدائمة؛</w:t>
            </w:r>
          </w:p>
          <w:p w14:paraId="5B1AD3D8" w14:textId="77777777" w:rsidR="00487D1C" w:rsidRPr="00FC0F14" w:rsidRDefault="00664C14" w:rsidP="00416FBE">
            <w:pPr>
              <w:pStyle w:val="Tabletextsmallbullet"/>
              <w:spacing w:before="40" w:after="40" w:line="220" w:lineRule="exact"/>
            </w:pPr>
            <w:r w:rsidRPr="00FC0F14">
              <w:rPr>
                <w:rFonts w:hint="eastAsia"/>
                <w:rtl/>
              </w:rPr>
              <w:t>–</w:t>
            </w:r>
            <w:r w:rsidR="00487D1C" w:rsidRPr="00FC0F14">
              <w:rPr>
                <w:rtl/>
              </w:rPr>
              <w:tab/>
              <w:t>أن تحدد ممثلاً عنها.</w:t>
            </w:r>
          </w:p>
        </w:tc>
      </w:tr>
      <w:tr w:rsidR="00487D1C" w:rsidRPr="00FC0F14" w14:paraId="1E68355A" w14:textId="77777777" w:rsidTr="0028397C">
        <w:trPr>
          <w:jc w:val="center"/>
        </w:trPr>
        <w:tc>
          <w:tcPr>
            <w:tcW w:w="3590" w:type="dxa"/>
          </w:tcPr>
          <w:p w14:paraId="77B77CD0" w14:textId="77777777" w:rsidR="00487D1C" w:rsidRPr="00FC0F14" w:rsidRDefault="00487D1C" w:rsidP="00416FBE">
            <w:pPr>
              <w:pStyle w:val="Tabletextsmallbullet"/>
              <w:spacing w:before="40" w:after="40" w:line="220" w:lineRule="exact"/>
            </w:pPr>
            <w:r w:rsidRPr="00FC0F14">
              <w:rPr>
                <w:rStyle w:val="Left-to-Right"/>
              </w:rPr>
              <w:t>(3</w:t>
            </w:r>
            <w:r w:rsidRPr="00FC0F14">
              <w:rPr>
                <w:rtl/>
              </w:rPr>
              <w:tab/>
            </w:r>
            <w:r w:rsidRPr="00FC0F14">
              <w:rPr>
                <w:rFonts w:hint="cs"/>
                <w:rtl/>
              </w:rPr>
              <w:t>العضوية/المشاركة (الانفتاح)</w:t>
            </w:r>
          </w:p>
        </w:tc>
        <w:tc>
          <w:tcPr>
            <w:tcW w:w="6045" w:type="dxa"/>
          </w:tcPr>
          <w:p w14:paraId="553C1D8A" w14:textId="77777777" w:rsidR="00487D1C" w:rsidRPr="00FC0F14" w:rsidRDefault="00664C14" w:rsidP="00416FBE">
            <w:pPr>
              <w:pStyle w:val="Tabletextsmallbullet"/>
              <w:spacing w:before="40" w:after="40" w:line="220" w:lineRule="exact"/>
              <w:rPr>
                <w:rtl/>
              </w:rPr>
            </w:pPr>
            <w:r w:rsidRPr="00FC0F14">
              <w:rPr>
                <w:rFonts w:hint="eastAsia"/>
                <w:rtl/>
              </w:rPr>
              <w:t>–</w:t>
            </w:r>
            <w:r w:rsidR="00487D1C" w:rsidRPr="00FC0F14">
              <w:rPr>
                <w:rtl/>
              </w:rPr>
              <w:tab/>
            </w:r>
            <w:r w:rsidR="00487D1C" w:rsidRPr="00FC0F14">
              <w:rPr>
                <w:rFonts w:hint="cs"/>
                <w:rtl/>
              </w:rPr>
              <w:t>أن توضح نموذج العضوية/المشاركة؛</w:t>
            </w:r>
          </w:p>
          <w:p w14:paraId="7E461936" w14:textId="77777777" w:rsidR="00487D1C" w:rsidRPr="00FC0F14" w:rsidRDefault="00664C14" w:rsidP="00416FBE">
            <w:pPr>
              <w:pStyle w:val="Tabletextsmallbullet"/>
              <w:spacing w:before="40" w:after="40" w:line="220" w:lineRule="exact"/>
              <w:rPr>
                <w:rtl/>
              </w:rPr>
            </w:pPr>
            <w:r w:rsidRPr="00FC0F14">
              <w:rPr>
                <w:rFonts w:hint="eastAsia"/>
                <w:rtl/>
              </w:rPr>
              <w:t>–</w:t>
            </w:r>
            <w:r w:rsidR="00487D1C" w:rsidRPr="00FC0F14">
              <w:rPr>
                <w:rtl/>
              </w:rPr>
              <w:tab/>
            </w:r>
            <w:r w:rsidR="00487D1C" w:rsidRPr="00FC0F14">
              <w:rPr>
                <w:rFonts w:hint="cs"/>
                <w:rtl/>
              </w:rPr>
              <w:t>ألا تستبعد معايير العضوية/المشاركة في منظمة وطنية أو إقليمية معنية بوضع المعايير عضوية أي طرف له مصلحة مادية، ولا سيما الدول الأعضاء وأعضاء القطاعات في</w:t>
            </w:r>
            <w:r w:rsidR="00487D1C" w:rsidRPr="00FC0F14">
              <w:rPr>
                <w:rFonts w:hint="eastAsia"/>
                <w:rtl/>
              </w:rPr>
              <w:t> </w:t>
            </w:r>
            <w:r w:rsidR="00487D1C" w:rsidRPr="00FC0F14">
              <w:rPr>
                <w:rFonts w:hint="cs"/>
                <w:rtl/>
              </w:rPr>
              <w:t>الاتحاد. وفي حال تحديد أن المعايير تستبعد أو تحول دون أن يكون أي طرف له مصلحة مادية عضواً في المنظمات الأخرى، يتعين الإشارة إلى ذلك؛</w:t>
            </w:r>
          </w:p>
          <w:p w14:paraId="624223E7" w14:textId="77777777" w:rsidR="00487D1C" w:rsidRPr="00FC0F14" w:rsidRDefault="00664C14" w:rsidP="00416FBE">
            <w:pPr>
              <w:pStyle w:val="Tabletextsmallbullet"/>
              <w:spacing w:before="40" w:after="40" w:line="220" w:lineRule="exact"/>
            </w:pPr>
            <w:r w:rsidRPr="00FC0F14">
              <w:rPr>
                <w:rFonts w:hint="eastAsia"/>
                <w:rtl/>
              </w:rPr>
              <w:t>–</w:t>
            </w:r>
            <w:r w:rsidR="00487D1C" w:rsidRPr="00FC0F14">
              <w:rPr>
                <w:rtl/>
              </w:rPr>
              <w:tab/>
            </w:r>
            <w:r w:rsidR="00487D1C" w:rsidRPr="00FC0F14">
              <w:rPr>
                <w:rFonts w:hint="cs"/>
                <w:rtl/>
              </w:rPr>
              <w:t>أن تشمل العضوية/المشاركة تمثيلاً كبيراً لمصالح الاتصالات؛ وإلا، يتعين توفير شرح لذلك.</w:t>
            </w:r>
          </w:p>
        </w:tc>
      </w:tr>
      <w:tr w:rsidR="00487D1C" w:rsidRPr="00FC0F14" w14:paraId="16DF473C" w14:textId="77777777" w:rsidTr="0028397C">
        <w:trPr>
          <w:jc w:val="center"/>
        </w:trPr>
        <w:tc>
          <w:tcPr>
            <w:tcW w:w="3590" w:type="dxa"/>
          </w:tcPr>
          <w:p w14:paraId="1ED38EC5" w14:textId="77777777" w:rsidR="00487D1C" w:rsidRPr="00FC0F14" w:rsidRDefault="00487D1C" w:rsidP="00416FBE">
            <w:pPr>
              <w:pStyle w:val="Tabletextsmallbullet"/>
              <w:spacing w:before="40" w:after="40" w:line="220" w:lineRule="exact"/>
            </w:pPr>
            <w:r w:rsidRPr="00FC0F14">
              <w:rPr>
                <w:rStyle w:val="Left-to-Right"/>
              </w:rPr>
              <w:t>(4</w:t>
            </w:r>
            <w:r w:rsidRPr="00FC0F14">
              <w:rPr>
                <w:rtl/>
              </w:rPr>
              <w:tab/>
            </w:r>
            <w:r w:rsidRPr="00FC0F14">
              <w:rPr>
                <w:rFonts w:hint="cs"/>
                <w:rtl/>
              </w:rPr>
              <w:t>مجالات الموضوعات التقنية</w:t>
            </w:r>
          </w:p>
        </w:tc>
        <w:tc>
          <w:tcPr>
            <w:tcW w:w="6045" w:type="dxa"/>
          </w:tcPr>
          <w:p w14:paraId="3518E393" w14:textId="77777777" w:rsidR="00487D1C" w:rsidRPr="00FC0F14" w:rsidRDefault="00487D1C" w:rsidP="00416FBE">
            <w:pPr>
              <w:pStyle w:val="Tabletextsmall"/>
              <w:spacing w:before="40" w:after="40" w:line="220" w:lineRule="exact"/>
            </w:pPr>
            <w:r w:rsidRPr="00FC0F14">
              <w:rPr>
                <w:rFonts w:hint="cs"/>
                <w:rtl/>
              </w:rPr>
              <w:t>أن تكون ذات صلة بلجنة (أو لجان) دراسات معينة أو بقطاع تقييس الاتصالات ككل.</w:t>
            </w:r>
          </w:p>
        </w:tc>
      </w:tr>
      <w:tr w:rsidR="00487D1C" w:rsidRPr="00FC0F14" w14:paraId="0C13645F" w14:textId="77777777" w:rsidTr="0028397C">
        <w:trPr>
          <w:jc w:val="center"/>
        </w:trPr>
        <w:tc>
          <w:tcPr>
            <w:tcW w:w="3590" w:type="dxa"/>
          </w:tcPr>
          <w:p w14:paraId="0EBC918E" w14:textId="77777777" w:rsidR="00487D1C" w:rsidRPr="00FC0F14" w:rsidRDefault="00487D1C" w:rsidP="00416FBE">
            <w:pPr>
              <w:pStyle w:val="Tabletextsmallbullet"/>
              <w:spacing w:before="40" w:after="40" w:line="220" w:lineRule="exact"/>
              <w:rPr>
                <w:rtl/>
              </w:rPr>
            </w:pPr>
            <w:r w:rsidRPr="00FC0F14">
              <w:rPr>
                <w:rStyle w:val="Left-to-Right"/>
              </w:rPr>
              <w:t>(5</w:t>
            </w:r>
            <w:r w:rsidRPr="00FC0F14">
              <w:rPr>
                <w:rtl/>
              </w:rPr>
              <w:tab/>
            </w:r>
            <w:r w:rsidRPr="00FC0F14">
              <w:rPr>
                <w:rFonts w:hint="cs"/>
                <w:rtl/>
              </w:rPr>
              <w:t>سياسة حقوق الملكية الفكرية والمبادئ التوجيهية</w:t>
            </w:r>
            <w:r w:rsidRPr="00FC0F14">
              <w:rPr>
                <w:rFonts w:hint="eastAsia"/>
                <w:rtl/>
              </w:rPr>
              <w:t> </w:t>
            </w:r>
            <w:r w:rsidRPr="00FC0F14">
              <w:rPr>
                <w:rFonts w:hint="cs"/>
                <w:rtl/>
              </w:rPr>
              <w:t>بشأن:</w:t>
            </w:r>
          </w:p>
          <w:p w14:paraId="7328B65F" w14:textId="77777777" w:rsidR="00487D1C" w:rsidRPr="00FC0F14" w:rsidRDefault="00487D1C" w:rsidP="00416FBE">
            <w:pPr>
              <w:pStyle w:val="Tabletextsmallbullet"/>
              <w:spacing w:before="40" w:after="40" w:line="220" w:lineRule="exact"/>
              <w:rPr>
                <w:rtl/>
              </w:rPr>
            </w:pPr>
            <w:r w:rsidRPr="00FC0F14">
              <w:rPr>
                <w:rFonts w:hint="cs"/>
                <w:rtl/>
              </w:rPr>
              <w:t xml:space="preserve"> أ )</w:t>
            </w:r>
            <w:r w:rsidRPr="00FC0F14">
              <w:tab/>
            </w:r>
            <w:r w:rsidRPr="00FC0F14">
              <w:rPr>
                <w:rFonts w:hint="cs"/>
                <w:rtl/>
              </w:rPr>
              <w:t>البراءات؛</w:t>
            </w:r>
            <w:r w:rsidRPr="00FC0F14">
              <w:rPr>
                <w:rtl/>
              </w:rPr>
              <w:br/>
            </w:r>
            <w:r w:rsidRPr="00FC0F14">
              <w:rPr>
                <w:rFonts w:hint="cs"/>
                <w:rtl/>
              </w:rPr>
              <w:br/>
            </w:r>
          </w:p>
          <w:p w14:paraId="7BE946C8" w14:textId="77777777" w:rsidR="00487D1C" w:rsidRPr="00FC0F14" w:rsidRDefault="00487D1C" w:rsidP="00416FBE">
            <w:pPr>
              <w:pStyle w:val="Tabletextsmallbullet"/>
              <w:spacing w:before="40" w:after="40" w:line="220" w:lineRule="exact"/>
              <w:rPr>
                <w:rtl/>
              </w:rPr>
            </w:pPr>
            <w:r w:rsidRPr="00FC0F14">
              <w:rPr>
                <w:rFonts w:hint="cs"/>
                <w:rtl/>
              </w:rPr>
              <w:t>ب)</w:t>
            </w:r>
            <w:r w:rsidR="00DB4944" w:rsidRPr="00FC0F14">
              <w:tab/>
            </w:r>
            <w:r w:rsidRPr="00FC0F14">
              <w:rPr>
                <w:rFonts w:hint="cs"/>
                <w:rtl/>
              </w:rPr>
              <w:t>حقوق البرمجيات (إن وجدت)؛</w:t>
            </w:r>
            <w:r w:rsidRPr="00FC0F14">
              <w:rPr>
                <w:rtl/>
              </w:rPr>
              <w:br/>
            </w:r>
          </w:p>
          <w:p w14:paraId="3F4D52A1" w14:textId="77777777" w:rsidR="00487D1C" w:rsidRPr="00FC0F14" w:rsidRDefault="00487D1C" w:rsidP="00416FBE">
            <w:pPr>
              <w:pStyle w:val="Tabletextsmallbullet"/>
              <w:spacing w:before="40" w:after="40" w:line="220" w:lineRule="exact"/>
              <w:rPr>
                <w:rtl/>
              </w:rPr>
            </w:pPr>
            <w:r w:rsidRPr="00FC0F14">
              <w:rPr>
                <w:rFonts w:hint="cs"/>
                <w:rtl/>
              </w:rPr>
              <w:t>ج)</w:t>
            </w:r>
            <w:r w:rsidR="00DB4944" w:rsidRPr="00FC0F14">
              <w:tab/>
            </w:r>
            <w:r w:rsidRPr="00FC0F14">
              <w:rPr>
                <w:rFonts w:hint="cs"/>
                <w:rtl/>
              </w:rPr>
              <w:t>العلامات (إن وجدت)؛</w:t>
            </w:r>
            <w:r w:rsidRPr="00FC0F14">
              <w:rPr>
                <w:rtl/>
              </w:rPr>
              <w:br/>
            </w:r>
          </w:p>
          <w:p w14:paraId="1467BA97" w14:textId="77777777" w:rsidR="00487D1C" w:rsidRPr="00FC0F14" w:rsidRDefault="00487D1C" w:rsidP="00416FBE">
            <w:pPr>
              <w:pStyle w:val="Tabletextsmallbullet"/>
              <w:spacing w:before="40" w:after="40" w:line="220" w:lineRule="exact"/>
            </w:pPr>
            <w:r w:rsidRPr="00FC0F14">
              <w:rPr>
                <w:rFonts w:hint="cs"/>
                <w:rtl/>
              </w:rPr>
              <w:t>د )</w:t>
            </w:r>
            <w:r w:rsidR="00DB4944" w:rsidRPr="00FC0F14">
              <w:tab/>
            </w:r>
            <w:r w:rsidRPr="00FC0F14">
              <w:rPr>
                <w:rFonts w:hint="cs"/>
                <w:rtl/>
              </w:rPr>
              <w:t xml:space="preserve">حقوق </w:t>
            </w:r>
            <w:r w:rsidRPr="00FC0F14">
              <w:rPr>
                <w:rFonts w:hint="eastAsia"/>
                <w:rtl/>
              </w:rPr>
              <w:t>التأليف</w:t>
            </w:r>
            <w:r w:rsidRPr="00FC0F14">
              <w:rPr>
                <w:rFonts w:hint="cs"/>
                <w:rtl/>
              </w:rPr>
              <w:t>.</w:t>
            </w:r>
          </w:p>
        </w:tc>
        <w:tc>
          <w:tcPr>
            <w:tcW w:w="6045" w:type="dxa"/>
          </w:tcPr>
          <w:p w14:paraId="6A6DECFF" w14:textId="77777777" w:rsidR="00487D1C" w:rsidRPr="00FC0F14" w:rsidRDefault="00487D1C" w:rsidP="00416FBE">
            <w:pPr>
              <w:pStyle w:val="Tabletextsmallbullet"/>
              <w:spacing w:before="40" w:after="40" w:line="220" w:lineRule="exact"/>
              <w:rPr>
                <w:rtl/>
              </w:rPr>
            </w:pPr>
            <w:r w:rsidRPr="00FC0F14">
              <w:rPr>
                <w:rtl/>
              </w:rPr>
              <w:br/>
            </w:r>
          </w:p>
          <w:p w14:paraId="1629F10B" w14:textId="77777777" w:rsidR="00487D1C" w:rsidRPr="00FC0F14" w:rsidRDefault="00487D1C" w:rsidP="00416FBE">
            <w:pPr>
              <w:pStyle w:val="Tabletextsmallbullet"/>
              <w:spacing w:before="40" w:after="40" w:line="220" w:lineRule="exact"/>
              <w:rPr>
                <w:rtl/>
              </w:rPr>
            </w:pPr>
            <w:r w:rsidRPr="00FC0F14">
              <w:rPr>
                <w:rFonts w:hint="cs"/>
                <w:rtl/>
              </w:rPr>
              <w:t xml:space="preserve"> أ )</w:t>
            </w:r>
            <w:r w:rsidR="00DB4944" w:rsidRPr="00FC0F14">
              <w:tab/>
            </w:r>
            <w:r w:rsidRPr="00FC0F14">
              <w:rPr>
                <w:rFonts w:hint="cs"/>
                <w:rtl/>
              </w:rPr>
              <w:t>أن تكون 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p>
          <w:p w14:paraId="6210F6E1" w14:textId="77777777" w:rsidR="00487D1C" w:rsidRPr="00FC0F14" w:rsidRDefault="00487D1C" w:rsidP="00416FBE">
            <w:pPr>
              <w:pStyle w:val="Tabletextsmallbullet"/>
              <w:spacing w:before="40" w:after="40" w:line="220" w:lineRule="exact"/>
              <w:rPr>
                <w:rtl/>
              </w:rPr>
            </w:pPr>
            <w:r w:rsidRPr="00FC0F14">
              <w:rPr>
                <w:rFonts w:hint="cs"/>
                <w:rtl/>
              </w:rPr>
              <w:t>ب)</w:t>
            </w:r>
            <w:r w:rsidR="00DB4944" w:rsidRPr="00FC0F14">
              <w:tab/>
            </w:r>
            <w:r w:rsidRPr="00FC0F14">
              <w:rPr>
                <w:rFonts w:hint="cs"/>
                <w:rtl/>
              </w:rPr>
              <w:t>أن تكون متسقة مع "المبادئ التوجيهية حقوق البرمجيات لدى قطاع تقييس الاتصالات"*؛</w:t>
            </w:r>
          </w:p>
          <w:p w14:paraId="3FDC054F" w14:textId="77777777" w:rsidR="00487D1C" w:rsidRPr="00FC0F14" w:rsidRDefault="00487D1C" w:rsidP="00416FBE">
            <w:pPr>
              <w:pStyle w:val="Tabletextsmallbullet"/>
              <w:spacing w:before="40" w:after="40" w:line="220" w:lineRule="exact"/>
              <w:rPr>
                <w:rtl/>
              </w:rPr>
            </w:pPr>
            <w:r w:rsidRPr="00FC0F14">
              <w:rPr>
                <w:rFonts w:hint="cs"/>
                <w:rtl/>
              </w:rPr>
              <w:t>ج)</w:t>
            </w:r>
            <w:r w:rsidR="00DB4944" w:rsidRPr="00FC0F14">
              <w:tab/>
            </w:r>
            <w:r w:rsidRPr="00FC0F14">
              <w:rPr>
                <w:rFonts w:hint="cs"/>
                <w:rtl/>
              </w:rPr>
              <w:t>أن تكون متسقة مع "المبادئ التوجيهية لقطاع تقييس الاتصالات فيما يتعلق بإدراج العلامات في توصيات القطاع"؛</w:t>
            </w:r>
          </w:p>
          <w:p w14:paraId="76C46CEE" w14:textId="77777777" w:rsidR="00487D1C" w:rsidRPr="00FC0F14" w:rsidRDefault="00487D1C" w:rsidP="00416FBE">
            <w:pPr>
              <w:pStyle w:val="Tabletextsmallbullet"/>
              <w:spacing w:before="40" w:after="40" w:line="220" w:lineRule="exact"/>
              <w:rPr>
                <w:rtl/>
              </w:rPr>
            </w:pPr>
            <w:r w:rsidRPr="00FC0F14">
              <w:rPr>
                <w:rFonts w:hint="cs"/>
                <w:rtl/>
              </w:rPr>
              <w:t>د )</w:t>
            </w:r>
            <w:r w:rsidRPr="00FC0F14">
              <w:tab/>
            </w:r>
            <w:r w:rsidRPr="00FC0F14">
              <w:rPr>
                <w:rFonts w:hint="cs"/>
                <w:rtl/>
              </w:rPr>
              <w:t xml:space="preserve">أن يكون للاتحاد ودوله الأعضاء وأعضاء القطاع الحق في استنساخ المعايير المتصلة بأغراضها (انظر أيضاً التوصية </w:t>
            </w:r>
            <w:r w:rsidRPr="00FC0F14">
              <w:t>[ITU</w:t>
            </w:r>
            <w:r w:rsidRPr="00FC0F14">
              <w:noBreakHyphen/>
              <w:t>T A.1]</w:t>
            </w:r>
            <w:r w:rsidRPr="00FC0F14">
              <w:rPr>
                <w:rFonts w:hint="cs"/>
                <w:rtl/>
              </w:rPr>
              <w:t xml:space="preserve"> فيما </w:t>
            </w:r>
            <w:r w:rsidRPr="00FC0F14">
              <w:rPr>
                <w:rFonts w:hint="eastAsia"/>
                <w:rtl/>
              </w:rPr>
              <w:t>يتعلق</w:t>
            </w:r>
            <w:r w:rsidRPr="00FC0F14">
              <w:rPr>
                <w:rtl/>
              </w:rPr>
              <w:t xml:space="preserve"> </w:t>
            </w:r>
            <w:r w:rsidRPr="00FC0F14">
              <w:rPr>
                <w:rFonts w:hint="eastAsia"/>
                <w:rtl/>
              </w:rPr>
              <w:t>بالاستنساخ</w:t>
            </w:r>
            <w:r w:rsidRPr="00FC0F14">
              <w:rPr>
                <w:rtl/>
              </w:rPr>
              <w:t xml:space="preserve"> والتوزيع</w:t>
            </w:r>
            <w:r w:rsidRPr="00FC0F14">
              <w:rPr>
                <w:rFonts w:hint="cs"/>
                <w:rtl/>
              </w:rPr>
              <w:t>، أو</w:t>
            </w:r>
            <w:r w:rsidRPr="00FC0F14">
              <w:rPr>
                <w:rFonts w:hint="eastAsia"/>
                <w:rtl/>
              </w:rPr>
              <w:t> </w:t>
            </w:r>
            <w:r w:rsidRPr="00FC0F14">
              <w:rPr>
                <w:rFonts w:hint="cs"/>
                <w:rtl/>
              </w:rPr>
              <w:t xml:space="preserve">التوصية </w:t>
            </w:r>
            <w:r w:rsidRPr="00FC0F14">
              <w:t>[ITU-T A.25]</w:t>
            </w:r>
            <w:r w:rsidRPr="00FC0F14">
              <w:rPr>
                <w:rFonts w:hint="cs"/>
                <w:rtl/>
              </w:rPr>
              <w:t xml:space="preserve"> فيما يتعلق بتضمين النصوص، مع تعديلات أو بدونها).</w:t>
            </w:r>
          </w:p>
          <w:p w14:paraId="6893E05E" w14:textId="77777777" w:rsidR="00487D1C" w:rsidRPr="00FC0F14" w:rsidRDefault="00487D1C" w:rsidP="00416FBE">
            <w:pPr>
              <w:pStyle w:val="Tabletextsmallbullet"/>
              <w:spacing w:before="40" w:after="40" w:line="220" w:lineRule="exact"/>
            </w:pPr>
            <w:r w:rsidRPr="00FC0F14">
              <w:rPr>
                <w:rtl/>
              </w:rPr>
              <w:t xml:space="preserve">تُرفق بهذا الجدول وثائق </w:t>
            </w:r>
            <w:r w:rsidRPr="00FC0F14">
              <w:rPr>
                <w:rFonts w:hint="cs"/>
                <w:rtl/>
              </w:rPr>
              <w:t>سياسة حقوق الملكية الفكرية ذات الصلة ل</w:t>
            </w:r>
            <w:r w:rsidRPr="00FC0F14">
              <w:rPr>
                <w:rtl/>
              </w:rPr>
              <w:t>لمنظمة المحال إليها</w:t>
            </w:r>
            <w:r w:rsidRPr="00FC0F14">
              <w:rPr>
                <w:rFonts w:hint="cs"/>
                <w:rtl/>
              </w:rPr>
              <w:t xml:space="preserve"> للعلم.</w:t>
            </w:r>
          </w:p>
        </w:tc>
      </w:tr>
      <w:tr w:rsidR="00487D1C" w:rsidRPr="00FC0F14" w14:paraId="4197E4DB" w14:textId="77777777" w:rsidTr="0028397C">
        <w:trPr>
          <w:jc w:val="center"/>
        </w:trPr>
        <w:tc>
          <w:tcPr>
            <w:tcW w:w="3590" w:type="dxa"/>
          </w:tcPr>
          <w:p w14:paraId="5EFE4B67" w14:textId="77777777" w:rsidR="00487D1C" w:rsidRPr="00FC0F14" w:rsidRDefault="0001625B" w:rsidP="00416FBE">
            <w:pPr>
              <w:pStyle w:val="Tabletextsmallbullet"/>
              <w:spacing w:before="40" w:after="40" w:line="220" w:lineRule="exact"/>
            </w:pPr>
            <w:r w:rsidRPr="00FC0F14">
              <w:rPr>
                <w:rStyle w:val="Left-to-Right"/>
              </w:rPr>
              <w:t>(6</w:t>
            </w:r>
            <w:r w:rsidR="00DB4944" w:rsidRPr="00FC0F14">
              <w:tab/>
            </w:r>
            <w:r w:rsidR="00487D1C" w:rsidRPr="00FC0F14">
              <w:rPr>
                <w:rtl/>
              </w:rPr>
              <w:t>طرا</w:t>
            </w:r>
            <w:r w:rsidR="00487D1C" w:rsidRPr="00FC0F14">
              <w:rPr>
                <w:rFonts w:hint="cs"/>
                <w:rtl/>
              </w:rPr>
              <w:t>ئ</w:t>
            </w:r>
            <w:r w:rsidR="00487D1C" w:rsidRPr="00FC0F14">
              <w:rPr>
                <w:rtl/>
              </w:rPr>
              <w:t>ق</w:t>
            </w:r>
            <w:r w:rsidR="00487D1C" w:rsidRPr="00FC0F14">
              <w:rPr>
                <w:rFonts w:hint="cs"/>
                <w:rtl/>
              </w:rPr>
              <w:t xml:space="preserve"> العمل/وعملياته</w:t>
            </w:r>
          </w:p>
        </w:tc>
        <w:tc>
          <w:tcPr>
            <w:tcW w:w="6045" w:type="dxa"/>
          </w:tcPr>
          <w:p w14:paraId="5C9FA5C7" w14:textId="77777777" w:rsidR="00487D1C" w:rsidRPr="00FC0F14" w:rsidRDefault="00664C14" w:rsidP="00416FBE">
            <w:pPr>
              <w:pStyle w:val="Tabletextsmallbullet"/>
              <w:spacing w:before="40" w:after="40" w:line="220" w:lineRule="exact"/>
              <w:rPr>
                <w:rtl/>
              </w:rPr>
            </w:pPr>
            <w:r w:rsidRPr="00FC0F14">
              <w:rPr>
                <w:rFonts w:hint="eastAsia"/>
                <w:rtl/>
              </w:rPr>
              <w:t>–</w:t>
            </w:r>
            <w:r w:rsidR="00487D1C" w:rsidRPr="00FC0F14">
              <w:tab/>
            </w:r>
            <w:r w:rsidR="00487D1C" w:rsidRPr="00FC0F14">
              <w:rPr>
                <w:rFonts w:hint="cs"/>
                <w:rtl/>
              </w:rPr>
              <w:t>أن تكون جيدة التوثيق؛</w:t>
            </w:r>
          </w:p>
          <w:p w14:paraId="73A7AAB1" w14:textId="77777777" w:rsidR="00487D1C" w:rsidRPr="00FC0F14" w:rsidRDefault="00664C14" w:rsidP="00416FBE">
            <w:pPr>
              <w:pStyle w:val="Tabletextsmallbullet"/>
              <w:spacing w:before="40" w:after="40" w:line="220" w:lineRule="exact"/>
              <w:rPr>
                <w:rtl/>
              </w:rPr>
            </w:pPr>
            <w:r w:rsidRPr="00FC0F14">
              <w:rPr>
                <w:rFonts w:hint="eastAsia"/>
                <w:rtl/>
              </w:rPr>
              <w:t>–</w:t>
            </w:r>
            <w:r w:rsidR="00487D1C" w:rsidRPr="00FC0F14">
              <w:tab/>
            </w:r>
            <w:r w:rsidR="00487D1C" w:rsidRPr="00FC0F14">
              <w:rPr>
                <w:rFonts w:hint="cs"/>
                <w:rtl/>
              </w:rPr>
              <w:t>أن تكون مفتوحة ومنصفة وشفافة؛</w:t>
            </w:r>
          </w:p>
          <w:p w14:paraId="024C3B9F" w14:textId="77777777" w:rsidR="00487D1C" w:rsidRPr="00FC0F14" w:rsidRDefault="00664C14" w:rsidP="00416FBE">
            <w:pPr>
              <w:pStyle w:val="Tabletextsmallbullet"/>
              <w:spacing w:before="40" w:after="40" w:line="220" w:lineRule="exact"/>
            </w:pPr>
            <w:r w:rsidRPr="00FC0F14">
              <w:rPr>
                <w:rFonts w:hint="eastAsia"/>
                <w:rtl/>
              </w:rPr>
              <w:t>–</w:t>
            </w:r>
            <w:r w:rsidR="00487D1C" w:rsidRPr="00FC0F14">
              <w:tab/>
            </w:r>
            <w:r w:rsidR="00487D1C" w:rsidRPr="00FC0F14">
              <w:rPr>
                <w:rFonts w:hint="cs"/>
                <w:rtl/>
              </w:rPr>
              <w:t>أن تتناول بصراحة القضايا المتصلة بمنع الاحتكار.</w:t>
            </w:r>
          </w:p>
        </w:tc>
      </w:tr>
      <w:tr w:rsidR="002C5B66" w:rsidRPr="00FC0F14" w14:paraId="0B74E747" w14:textId="77777777" w:rsidTr="00416FBE">
        <w:trPr>
          <w:jc w:val="center"/>
        </w:trPr>
        <w:tc>
          <w:tcPr>
            <w:tcW w:w="3588" w:type="dxa"/>
          </w:tcPr>
          <w:p w14:paraId="3E98DCE5" w14:textId="77777777" w:rsidR="002C5B66" w:rsidRPr="00FC0F14" w:rsidRDefault="002C5B66" w:rsidP="00416FBE">
            <w:pPr>
              <w:pStyle w:val="Tabletextsmallbullet"/>
              <w:spacing w:before="40" w:after="40" w:line="220" w:lineRule="exact"/>
            </w:pPr>
            <w:r w:rsidRPr="00FC0F14">
              <w:rPr>
                <w:rStyle w:val="Left-to-Right"/>
              </w:rPr>
              <w:t>(7</w:t>
            </w:r>
            <w:r w:rsidRPr="00FC0F14">
              <w:tab/>
            </w:r>
            <w:r w:rsidRPr="00FC0F14">
              <w:rPr>
                <w:rtl/>
              </w:rPr>
              <w:t>الم</w:t>
            </w:r>
            <w:r w:rsidRPr="00FC0F14">
              <w:rPr>
                <w:rFonts w:hint="cs"/>
                <w:rtl/>
              </w:rPr>
              <w:t>خرج</w:t>
            </w:r>
            <w:r w:rsidRPr="00FC0F14">
              <w:rPr>
                <w:rtl/>
              </w:rPr>
              <w:t>ات</w:t>
            </w:r>
          </w:p>
        </w:tc>
        <w:tc>
          <w:tcPr>
            <w:tcW w:w="6047" w:type="dxa"/>
          </w:tcPr>
          <w:p w14:paraId="095F0E0B" w14:textId="77777777" w:rsidR="002C5B66" w:rsidRPr="00FC0F14" w:rsidRDefault="002C5B66" w:rsidP="00416FBE">
            <w:pPr>
              <w:pStyle w:val="Tabletextsmallbullet"/>
              <w:spacing w:before="40" w:after="40" w:line="220" w:lineRule="exact"/>
              <w:rPr>
                <w:rtl/>
              </w:rPr>
            </w:pPr>
            <w:r w:rsidRPr="00FC0F14">
              <w:rPr>
                <w:rFonts w:hint="eastAsia"/>
                <w:rtl/>
              </w:rPr>
              <w:t>–</w:t>
            </w:r>
            <w:r w:rsidRPr="00FC0F14">
              <w:tab/>
            </w:r>
            <w:r w:rsidRPr="00FC0F14">
              <w:rPr>
                <w:rFonts w:hint="cs"/>
                <w:rtl/>
              </w:rPr>
              <w:t>أن تحدد المخرجات التي يمكن لقطاع تقييس الاتصالات الحصول عليها؛</w:t>
            </w:r>
          </w:p>
          <w:p w14:paraId="1EAA6F19" w14:textId="77777777" w:rsidR="002C5B66" w:rsidRPr="00FC0F14" w:rsidRDefault="002C5B66" w:rsidP="00416FBE">
            <w:pPr>
              <w:pStyle w:val="Tabletextsmallbullet"/>
              <w:spacing w:before="40" w:after="40" w:line="220" w:lineRule="exact"/>
            </w:pPr>
            <w:r w:rsidRPr="00FC0F14">
              <w:rPr>
                <w:rFonts w:hint="eastAsia"/>
                <w:rtl/>
              </w:rPr>
              <w:t>–</w:t>
            </w:r>
            <w:r w:rsidRPr="00FC0F14">
              <w:tab/>
            </w:r>
            <w:r w:rsidRPr="00FC0F14">
              <w:rPr>
                <w:rFonts w:hint="cs"/>
                <w:rtl/>
              </w:rPr>
              <w:t>أن تحدد عملية حصول قطاع تقييس الاتصالات على المخرجات.</w:t>
            </w:r>
          </w:p>
        </w:tc>
      </w:tr>
      <w:tr w:rsidR="002C5B66" w:rsidRPr="00FC0F14" w14:paraId="12D55FF4" w14:textId="77777777" w:rsidTr="00416FBE">
        <w:trPr>
          <w:trHeight w:val="274"/>
          <w:jc w:val="center"/>
        </w:trPr>
        <w:tc>
          <w:tcPr>
            <w:tcW w:w="9635" w:type="dxa"/>
            <w:gridSpan w:val="2"/>
          </w:tcPr>
          <w:p w14:paraId="1ED9566D" w14:textId="77777777" w:rsidR="002C5B66" w:rsidRPr="00FC0F14" w:rsidRDefault="002C5B66" w:rsidP="00416FBE">
            <w:pPr>
              <w:pStyle w:val="Tabletextsmallbullet"/>
              <w:spacing w:before="40" w:after="40" w:line="220" w:lineRule="exact"/>
            </w:pPr>
            <w:r w:rsidRPr="00FC0F14">
              <w:t>*</w:t>
            </w:r>
            <w:r w:rsidRPr="00FC0F14">
              <w:rPr>
                <w:rtl/>
              </w:rPr>
              <w:tab/>
            </w:r>
            <w:r w:rsidRPr="00FC0F14">
              <w:rPr>
                <w:rFonts w:hint="cs"/>
                <w:rtl/>
              </w:rPr>
              <w:t>وعلى وجه التحديد، يجب منح التراخيص على أساس غير تمييزي بشروط وأحكام معقولة (سواء مجاناً أو مقابل تعويض نقدي) للأعضاء وغير الأعضاء على</w:t>
            </w:r>
            <w:r w:rsidRPr="00FC0F14">
              <w:rPr>
                <w:rFonts w:hint="eastAsia"/>
                <w:rtl/>
              </w:rPr>
              <w:t> </w:t>
            </w:r>
            <w:r w:rsidRPr="00FC0F14">
              <w:rPr>
                <w:rFonts w:hint="cs"/>
                <w:rtl/>
              </w:rPr>
              <w:t>السواء.</w:t>
            </w:r>
          </w:p>
        </w:tc>
      </w:tr>
    </w:tbl>
    <w:p w14:paraId="699E122D" w14:textId="77777777" w:rsidR="008C71EE" w:rsidRPr="00FC0F14" w:rsidRDefault="008C71EE" w:rsidP="00416FBE">
      <w:pPr>
        <w:pStyle w:val="Tabletextsmallbullet"/>
        <w:tabs>
          <w:tab w:val="clear" w:pos="794"/>
          <w:tab w:val="clear" w:pos="1191"/>
          <w:tab w:val="clear" w:pos="1588"/>
          <w:tab w:val="clear" w:pos="1985"/>
          <w:tab w:val="left" w:pos="3700"/>
        </w:tabs>
        <w:spacing w:before="0" w:line="14" w:lineRule="auto"/>
        <w:ind w:left="108"/>
        <w:jc w:val="left"/>
      </w:pPr>
    </w:p>
    <w:p w14:paraId="702C2747" w14:textId="77777777" w:rsidR="00241EA7" w:rsidRPr="00FC0F14" w:rsidRDefault="00241EA7">
      <w:pPr>
        <w:tabs>
          <w:tab w:val="clear" w:pos="794"/>
          <w:tab w:val="clear" w:pos="1191"/>
          <w:tab w:val="clear" w:pos="1588"/>
          <w:tab w:val="clear" w:pos="1985"/>
        </w:tabs>
        <w:bidi w:val="0"/>
        <w:spacing w:before="0" w:line="240" w:lineRule="auto"/>
        <w:jc w:val="left"/>
        <w:sectPr w:rsidR="00241EA7" w:rsidRPr="00FC0F14" w:rsidSect="00297DEC">
          <w:footerReference w:type="even" r:id="rId159"/>
          <w:footerReference w:type="default" r:id="rId160"/>
          <w:footerReference w:type="first" r:id="rId161"/>
          <w:pgSz w:w="11909" w:h="16834" w:code="9"/>
          <w:pgMar w:top="1134" w:right="1134" w:bottom="1134" w:left="1134" w:header="567" w:footer="567" w:gutter="0"/>
          <w:paperSrc w:other="15"/>
          <w:cols w:space="708"/>
          <w:vAlign w:val="both"/>
          <w:titlePg/>
          <w:bidi/>
          <w:docGrid w:linePitch="299"/>
        </w:sectPr>
      </w:pPr>
    </w:p>
    <w:p w14:paraId="007AF0B5" w14:textId="77777777" w:rsidR="00FD3130" w:rsidRPr="00FC0F14" w:rsidRDefault="00487D1C" w:rsidP="00FD3130">
      <w:pPr>
        <w:pStyle w:val="AppendixNo"/>
        <w:rPr>
          <w:rtl/>
        </w:rPr>
      </w:pPr>
      <w:r w:rsidRPr="00FC0F14">
        <w:rPr>
          <w:rFonts w:hint="cs"/>
          <w:rtl/>
        </w:rPr>
        <w:t>ال</w:t>
      </w:r>
      <w:r w:rsidR="007908AE" w:rsidRPr="00FC0F14">
        <w:rPr>
          <w:rFonts w:hint="cs"/>
          <w:rtl/>
        </w:rPr>
        <w:t>تذييل</w:t>
      </w:r>
      <w:r w:rsidRPr="00FC0F14">
        <w:rPr>
          <w:rFonts w:hint="cs"/>
          <w:rtl/>
        </w:rPr>
        <w:t xml:space="preserve"> </w:t>
      </w:r>
      <w:r w:rsidRPr="00FC0F14">
        <w:t>I</w:t>
      </w:r>
    </w:p>
    <w:p w14:paraId="07710B07" w14:textId="77777777" w:rsidR="00487D1C" w:rsidRPr="00FC0F14" w:rsidRDefault="00487D1C" w:rsidP="00FD3130">
      <w:pPr>
        <w:pStyle w:val="Appendixtitle"/>
        <w:rPr>
          <w:rtl/>
        </w:rPr>
      </w:pPr>
      <w:r w:rsidRPr="00FC0F14">
        <w:rPr>
          <w:rFonts w:hint="cs"/>
          <w:rtl/>
        </w:rPr>
        <w:t>كيفية سير العمل لإدراج إحالة معيارية إلى وثيقة صادرة عن منظمة أخرى</w:t>
      </w:r>
    </w:p>
    <w:p w14:paraId="16C0B2A9" w14:textId="77777777" w:rsidR="00487D1C" w:rsidRPr="00FC0F14" w:rsidRDefault="00487D1C" w:rsidP="00FD3130">
      <w:pPr>
        <w:pStyle w:val="Normalcenteraligned"/>
        <w:rPr>
          <w:rtl/>
        </w:rPr>
      </w:pPr>
      <w:r w:rsidRPr="00FC0F14">
        <w:rPr>
          <w:rFonts w:hint="cs"/>
          <w:rtl/>
        </w:rPr>
        <w:t>(لا يشكل هذا التذييل جزءاً أساسياً من هذه التوصية</w:t>
      </w:r>
      <w:r w:rsidR="00FD3130" w:rsidRPr="00FC0F14">
        <w:rPr>
          <w:rFonts w:hint="cs"/>
          <w:rtl/>
        </w:rPr>
        <w:t>.</w:t>
      </w:r>
      <w:r w:rsidRPr="00FC0F14">
        <w:rPr>
          <w:rFonts w:hint="cs"/>
          <w:rtl/>
        </w:rPr>
        <w:t>)</w:t>
      </w:r>
    </w:p>
    <w:p w14:paraId="7992B553" w14:textId="77777777" w:rsidR="00487D1C" w:rsidRPr="00FC0F14" w:rsidRDefault="00487D1C" w:rsidP="00FD3130">
      <w:pPr>
        <w:pStyle w:val="Normalaftertitle"/>
        <w:rPr>
          <w:highlight w:val="magenta"/>
          <w:rtl/>
        </w:rPr>
      </w:pPr>
      <w:r w:rsidRPr="00FC0F14">
        <w:rPr>
          <w:rFonts w:hint="cs"/>
          <w:rtl/>
        </w:rPr>
        <w:t>يساعد سير</w:t>
      </w:r>
      <w:r w:rsidRPr="00FC0F14">
        <w:rPr>
          <w:rtl/>
        </w:rPr>
        <w:t xml:space="preserve"> العمل (</w:t>
      </w:r>
      <w:r w:rsidRPr="00FC0F14">
        <w:rPr>
          <w:rFonts w:hint="cs"/>
          <w:rtl/>
        </w:rPr>
        <w:t>ال</w:t>
      </w:r>
      <w:r w:rsidRPr="00FC0F14">
        <w:rPr>
          <w:rtl/>
        </w:rPr>
        <w:t xml:space="preserve">إعلامي) </w:t>
      </w:r>
      <w:r w:rsidRPr="00FC0F14">
        <w:rPr>
          <w:rFonts w:hint="cs"/>
          <w:rtl/>
        </w:rPr>
        <w:t xml:space="preserve">هذا </w:t>
      </w:r>
      <w:r w:rsidRPr="00FC0F14">
        <w:rPr>
          <w:rtl/>
        </w:rPr>
        <w:t xml:space="preserve">على </w:t>
      </w:r>
      <w:r w:rsidRPr="00FC0F14">
        <w:rPr>
          <w:rFonts w:hint="cs"/>
          <w:rtl/>
        </w:rPr>
        <w:t>تصور</w:t>
      </w:r>
      <w:r w:rsidRPr="00FC0F14">
        <w:rPr>
          <w:rtl/>
        </w:rPr>
        <w:t xml:space="preserve"> الحالات المختلفة </w:t>
      </w:r>
      <w:r w:rsidRPr="00FC0F14">
        <w:rPr>
          <w:rFonts w:hint="cs"/>
          <w:rtl/>
        </w:rPr>
        <w:t>التي</w:t>
      </w:r>
      <w:r w:rsidRPr="00FC0F14">
        <w:rPr>
          <w:rtl/>
        </w:rPr>
        <w:t xml:space="preserve"> يمكن</w:t>
      </w:r>
      <w:r w:rsidRPr="00FC0F14">
        <w:rPr>
          <w:rFonts w:hint="cs"/>
          <w:rtl/>
        </w:rPr>
        <w:t xml:space="preserve"> فيها تضمين إحالة</w:t>
      </w:r>
      <w:r w:rsidRPr="00FC0F14">
        <w:rPr>
          <w:rtl/>
        </w:rPr>
        <w:t xml:space="preserve"> معياري</w:t>
      </w:r>
      <w:r w:rsidRPr="00FC0F14">
        <w:rPr>
          <w:rFonts w:hint="cs"/>
          <w:rtl/>
        </w:rPr>
        <w:t>ة.</w:t>
      </w:r>
      <w:r w:rsidRPr="00FC0F14">
        <w:rPr>
          <w:rtl/>
        </w:rPr>
        <w:t xml:space="preserve"> </w:t>
      </w:r>
      <w:r w:rsidRPr="00FC0F14">
        <w:rPr>
          <w:rFonts w:hint="cs"/>
          <w:rtl/>
        </w:rPr>
        <w:t>وعلى أي حال</w:t>
      </w:r>
      <w:r w:rsidRPr="00FC0F14">
        <w:rPr>
          <w:rtl/>
        </w:rPr>
        <w:t xml:space="preserve">، </w:t>
      </w:r>
      <w:r w:rsidRPr="00FC0F14">
        <w:rPr>
          <w:rFonts w:hint="cs"/>
          <w:rtl/>
        </w:rPr>
        <w:t>تسود أحكام القسمين</w:t>
      </w:r>
      <w:r w:rsidRPr="00FC0F14">
        <w:rPr>
          <w:rtl/>
        </w:rPr>
        <w:t xml:space="preserve"> </w:t>
      </w:r>
      <w:r w:rsidRPr="00FC0F14">
        <w:t>6</w:t>
      </w:r>
      <w:r w:rsidRPr="00FC0F14">
        <w:rPr>
          <w:rtl/>
        </w:rPr>
        <w:t xml:space="preserve"> و</w:t>
      </w:r>
      <w:r w:rsidRPr="00FC0F14">
        <w:t>7</w:t>
      </w:r>
      <w:r w:rsidRPr="00FC0F14">
        <w:rPr>
          <w:rFonts w:hint="cs"/>
          <w:rtl/>
        </w:rPr>
        <w:t>.</w:t>
      </w:r>
      <w:r w:rsidRPr="00FC0F14">
        <w:rPr>
          <w:rFonts w:hint="cs"/>
          <w:highlight w:val="magenta"/>
          <w:rtl/>
        </w:rPr>
        <w:t xml:space="preserve"> </w:t>
      </w:r>
    </w:p>
    <w:p w14:paraId="0C4334FE" w14:textId="77777777" w:rsidR="00487D1C" w:rsidRPr="00FC0F14" w:rsidRDefault="00487D1C" w:rsidP="00FD3130">
      <w:pPr>
        <w:pStyle w:val="Figure"/>
      </w:pPr>
      <w:r w:rsidRPr="00FC0F14">
        <w:rPr>
          <w:noProof/>
        </w:rPr>
        <w:drawing>
          <wp:inline distT="0" distB="0" distL="0" distR="0" wp14:anchorId="1B6B103B" wp14:editId="755A58CF">
            <wp:extent cx="7529195" cy="3731260"/>
            <wp:effectExtent l="0" t="0" r="0" b="2540"/>
            <wp:docPr id="415" name="Picture 4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A picture containing diagram&#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529195" cy="3731260"/>
                    </a:xfrm>
                    <a:prstGeom prst="rect">
                      <a:avLst/>
                    </a:prstGeom>
                    <a:noFill/>
                  </pic:spPr>
                </pic:pic>
              </a:graphicData>
            </a:graphic>
          </wp:inline>
        </w:drawing>
      </w:r>
    </w:p>
    <w:p w14:paraId="1B25B129" w14:textId="77777777" w:rsidR="0001625B" w:rsidRPr="00FC0F14" w:rsidRDefault="0001625B" w:rsidP="00FD3130">
      <w:pPr>
        <w:pStyle w:val="Figure"/>
      </w:pPr>
    </w:p>
    <w:p w14:paraId="100A2C7E" w14:textId="77777777" w:rsidR="0001625B" w:rsidRPr="00FC0F14" w:rsidRDefault="0001625B" w:rsidP="00FD3130">
      <w:pPr>
        <w:pStyle w:val="Figure"/>
      </w:pPr>
    </w:p>
    <w:p w14:paraId="715992E5" w14:textId="77777777" w:rsidR="0001625B" w:rsidRPr="00FC0F14" w:rsidRDefault="0001625B" w:rsidP="00FD3130">
      <w:pPr>
        <w:pStyle w:val="Figure"/>
      </w:pPr>
      <w:r w:rsidRPr="00FC0F14">
        <w:br w:type="page"/>
      </w:r>
    </w:p>
    <w:p w14:paraId="14655314" w14:textId="77777777" w:rsidR="00D115ED" w:rsidRPr="00FC0F14" w:rsidRDefault="00D115ED" w:rsidP="00FD3130">
      <w:pPr>
        <w:pStyle w:val="Figure"/>
        <w:rPr>
          <w:rtl/>
        </w:rPr>
        <w:sectPr w:rsidR="00D115ED" w:rsidRPr="00FC0F14" w:rsidSect="00241EA7">
          <w:footerReference w:type="first" r:id="rId163"/>
          <w:pgSz w:w="16834" w:h="11909" w:orient="landscape" w:code="9"/>
          <w:pgMar w:top="1134" w:right="1134" w:bottom="1134" w:left="1134" w:header="567" w:footer="567" w:gutter="0"/>
          <w:paperSrc w:other="15"/>
          <w:cols w:space="708"/>
          <w:vAlign w:val="both"/>
          <w:titlePg/>
          <w:bidi/>
          <w:docGrid w:linePitch="299"/>
        </w:sectPr>
      </w:pPr>
    </w:p>
    <w:p w14:paraId="0E30F1B9" w14:textId="77777777" w:rsidR="00487D1C" w:rsidRPr="00FC0F14" w:rsidRDefault="00487D1C" w:rsidP="00FD3130">
      <w:pPr>
        <w:pStyle w:val="AppendixNoTitle0"/>
      </w:pPr>
      <w:r w:rsidRPr="00FC0F14">
        <w:rPr>
          <w:rFonts w:hint="cs"/>
          <w:rtl/>
        </w:rPr>
        <w:t>بيبليوغرافيا</w:t>
      </w:r>
    </w:p>
    <w:p w14:paraId="06B5F651" w14:textId="77777777" w:rsidR="00FD3130" w:rsidRPr="00FC0F14" w:rsidRDefault="00FD3130" w:rsidP="00FD3130">
      <w:pPr>
        <w:rPr>
          <w:lang w:val="en-GB"/>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3"/>
      </w:tblGrid>
      <w:tr w:rsidR="00FD3130" w:rsidRPr="00FC0F14" w14:paraId="0D9EBAE6" w14:textId="77777777" w:rsidTr="00416FBE">
        <w:trPr>
          <w:jc w:val="center"/>
        </w:trPr>
        <w:tc>
          <w:tcPr>
            <w:tcW w:w="1000" w:type="pct"/>
          </w:tcPr>
          <w:p w14:paraId="0DB72612" w14:textId="77777777" w:rsidR="00FD3130" w:rsidRPr="00FC0F14" w:rsidRDefault="00FD3130" w:rsidP="0097587A">
            <w:pPr>
              <w:bidi w:val="0"/>
              <w:jc w:val="left"/>
              <w:rPr>
                <w:lang w:val="en-GB"/>
              </w:rPr>
            </w:pPr>
            <w:r w:rsidRPr="00FC0F14">
              <w:rPr>
                <w:rFonts w:eastAsia="Batang"/>
                <w:lang w:val="en-GB"/>
              </w:rPr>
              <w:t>[b-WTSA Res. 1]</w:t>
            </w:r>
          </w:p>
        </w:tc>
        <w:tc>
          <w:tcPr>
            <w:tcW w:w="4000" w:type="pct"/>
          </w:tcPr>
          <w:p w14:paraId="463C2D32" w14:textId="77777777" w:rsidR="00FD3130" w:rsidRPr="00FC0F14" w:rsidRDefault="00FD3130" w:rsidP="0097587A">
            <w:pPr>
              <w:pStyle w:val="NormalEnglish"/>
              <w:bidi w:val="0"/>
              <w:jc w:val="left"/>
            </w:pPr>
            <w:r w:rsidRPr="00FC0F14">
              <w:rPr>
                <w:rFonts w:eastAsia="Batang"/>
                <w:lang w:val="en-GB"/>
              </w:rPr>
              <w:t xml:space="preserve">WTSA Resolution 1 (Rev. Geneva, 2022), </w:t>
            </w:r>
            <w:r w:rsidRPr="00FC0F14">
              <w:rPr>
                <w:rFonts w:eastAsia="Batang"/>
                <w:i/>
                <w:iCs/>
                <w:lang w:val="en-GB"/>
              </w:rPr>
              <w:t>Rules of Procedure of the ITU Telecommunication Standardization Sector</w:t>
            </w:r>
            <w:r w:rsidRPr="00FC0F14">
              <w:rPr>
                <w:rFonts w:eastAsia="Batang"/>
                <w:lang w:val="en-GB"/>
              </w:rPr>
              <w:t>.</w:t>
            </w:r>
          </w:p>
        </w:tc>
      </w:tr>
    </w:tbl>
    <w:p w14:paraId="1D74B3F7" w14:textId="77777777" w:rsidR="00CB5ADC" w:rsidRPr="00FC0F14" w:rsidRDefault="00CB5ADC" w:rsidP="00CB5ADC"/>
    <w:p w14:paraId="2128DD3B" w14:textId="77777777" w:rsidR="00297DEC" w:rsidRPr="00FC0F14" w:rsidRDefault="00297DEC" w:rsidP="00CB5ADC">
      <w:pPr>
        <w:rPr>
          <w:rtl/>
          <w:lang w:bidi="ar-EG"/>
        </w:rPr>
      </w:pPr>
    </w:p>
    <w:p w14:paraId="37BBD363" w14:textId="77777777" w:rsidR="00D115ED" w:rsidRPr="00FC0F14" w:rsidRDefault="00D115ED" w:rsidP="00CB5ADC">
      <w:pPr>
        <w:rPr>
          <w:rtl/>
          <w:lang w:bidi="ar-EG"/>
        </w:rPr>
      </w:pPr>
    </w:p>
    <w:p w14:paraId="3BA94439" w14:textId="77777777" w:rsidR="00D115ED" w:rsidRPr="00FC0F14" w:rsidRDefault="00D115ED" w:rsidP="00CB5ADC">
      <w:pPr>
        <w:rPr>
          <w:lang w:bidi="ar-EG"/>
        </w:rPr>
      </w:pPr>
    </w:p>
    <w:p w14:paraId="67AB0E94" w14:textId="77777777" w:rsidR="00CC0854" w:rsidRPr="00FC0F14" w:rsidRDefault="00CC0854" w:rsidP="00CB5ADC">
      <w:pPr>
        <w:rPr>
          <w:lang w:bidi="ar-EG"/>
        </w:rPr>
      </w:pPr>
    </w:p>
    <w:p w14:paraId="285B35BC" w14:textId="77777777" w:rsidR="00CC0854" w:rsidRPr="00FC0F14" w:rsidRDefault="00CC0854" w:rsidP="00CB5ADC">
      <w:pPr>
        <w:rPr>
          <w:lang w:bidi="ar-EG"/>
        </w:rPr>
      </w:pPr>
    </w:p>
    <w:p w14:paraId="4E292B56" w14:textId="77777777" w:rsidR="00CC0854" w:rsidRPr="00FC0F14" w:rsidRDefault="00CC0854" w:rsidP="00CB5ADC">
      <w:pPr>
        <w:rPr>
          <w:lang w:bidi="ar-EG"/>
        </w:rPr>
      </w:pPr>
    </w:p>
    <w:p w14:paraId="1C706B5E" w14:textId="77777777" w:rsidR="00A16CE0" w:rsidRPr="00FC0F14" w:rsidRDefault="00A16CE0" w:rsidP="00CB5ADC">
      <w:pPr>
        <w:rPr>
          <w:lang w:bidi="ar-EG"/>
        </w:rPr>
      </w:pPr>
    </w:p>
    <w:p w14:paraId="1FD3C8EC" w14:textId="77777777" w:rsidR="00A16CE0" w:rsidRPr="00FC0F14" w:rsidRDefault="00A16CE0" w:rsidP="00CB5ADC">
      <w:pPr>
        <w:rPr>
          <w:rtl/>
          <w:lang w:bidi="ar-EG"/>
        </w:rPr>
      </w:pPr>
    </w:p>
    <w:p w14:paraId="1ACFBC0F" w14:textId="77777777" w:rsidR="00D115ED" w:rsidRPr="00FC0F14" w:rsidRDefault="00D115ED" w:rsidP="00CB5ADC">
      <w:pPr>
        <w:rPr>
          <w:rtl/>
          <w:lang w:bidi="ar-EG"/>
        </w:rPr>
      </w:pPr>
    </w:p>
    <w:p w14:paraId="2E6E5960" w14:textId="77777777" w:rsidR="00D115ED" w:rsidRPr="00FC0F14" w:rsidRDefault="00D115ED" w:rsidP="00CB5ADC">
      <w:pPr>
        <w:rPr>
          <w:rtl/>
          <w:lang w:bidi="ar-EG"/>
        </w:rPr>
      </w:pPr>
    </w:p>
    <w:p w14:paraId="5A678E1E" w14:textId="77777777" w:rsidR="00D115ED" w:rsidRPr="00FC0F14" w:rsidRDefault="00D115ED" w:rsidP="00CB5ADC">
      <w:pPr>
        <w:rPr>
          <w:rtl/>
          <w:lang w:bidi="ar-EG"/>
        </w:rPr>
      </w:pPr>
    </w:p>
    <w:p w14:paraId="51C3F15C" w14:textId="77777777" w:rsidR="00D115ED" w:rsidRPr="00FC0F14" w:rsidRDefault="00D115ED" w:rsidP="00CB5ADC">
      <w:pPr>
        <w:rPr>
          <w:rtl/>
          <w:lang w:bidi="ar-EG"/>
        </w:rPr>
      </w:pPr>
    </w:p>
    <w:p w14:paraId="650F35CE" w14:textId="77777777" w:rsidR="00D115ED" w:rsidRPr="00FC0F14" w:rsidRDefault="00D115ED" w:rsidP="00CB5ADC">
      <w:pPr>
        <w:rPr>
          <w:rtl/>
          <w:lang w:bidi="ar-EG"/>
        </w:rPr>
      </w:pPr>
    </w:p>
    <w:p w14:paraId="13900272" w14:textId="77777777" w:rsidR="00D115ED" w:rsidRPr="00FC0F14" w:rsidRDefault="00D115ED" w:rsidP="00CB5ADC">
      <w:pPr>
        <w:rPr>
          <w:rtl/>
          <w:lang w:bidi="ar-EG"/>
        </w:rPr>
      </w:pPr>
    </w:p>
    <w:p w14:paraId="16BA8464" w14:textId="77777777" w:rsidR="00D115ED" w:rsidRPr="00FC0F14" w:rsidRDefault="00D115ED" w:rsidP="00CB5ADC">
      <w:pPr>
        <w:rPr>
          <w:rtl/>
          <w:lang w:bidi="ar-EG"/>
        </w:rPr>
      </w:pPr>
    </w:p>
    <w:p w14:paraId="0C75B3EB" w14:textId="77777777" w:rsidR="00D115ED" w:rsidRPr="00FC0F14" w:rsidRDefault="00D115ED" w:rsidP="00CB5ADC">
      <w:pPr>
        <w:rPr>
          <w:rtl/>
          <w:lang w:bidi="ar-EG"/>
        </w:rPr>
      </w:pPr>
    </w:p>
    <w:p w14:paraId="1A83EBB5" w14:textId="77777777" w:rsidR="00D115ED" w:rsidRPr="00FC0F14" w:rsidRDefault="00D115ED" w:rsidP="00CB5ADC">
      <w:pPr>
        <w:rPr>
          <w:rtl/>
          <w:lang w:bidi="ar-EG"/>
        </w:rPr>
      </w:pPr>
    </w:p>
    <w:p w14:paraId="51F62E1C" w14:textId="77777777" w:rsidR="00D115ED" w:rsidRPr="00FC0F14" w:rsidRDefault="00D115ED" w:rsidP="00CB5ADC">
      <w:pPr>
        <w:rPr>
          <w:rtl/>
          <w:lang w:bidi="ar-EG"/>
        </w:rPr>
      </w:pPr>
    </w:p>
    <w:p w14:paraId="6C53BA37" w14:textId="77777777" w:rsidR="00D115ED" w:rsidRPr="00FC0F14" w:rsidRDefault="00D115ED" w:rsidP="00CB5ADC">
      <w:pPr>
        <w:rPr>
          <w:rtl/>
          <w:lang w:bidi="ar-EG"/>
        </w:rPr>
      </w:pPr>
    </w:p>
    <w:p w14:paraId="631BCC36" w14:textId="77777777" w:rsidR="00D115ED" w:rsidRPr="00FC0F14" w:rsidRDefault="00D115ED" w:rsidP="00CB5ADC">
      <w:pPr>
        <w:rPr>
          <w:rtl/>
          <w:lang w:bidi="ar-EG"/>
        </w:rPr>
      </w:pPr>
    </w:p>
    <w:p w14:paraId="3C7613C0" w14:textId="77777777" w:rsidR="00D115ED" w:rsidRPr="00FC0F14" w:rsidRDefault="00D115ED" w:rsidP="00CB5ADC">
      <w:pPr>
        <w:rPr>
          <w:rtl/>
          <w:lang w:bidi="ar-EG"/>
        </w:rPr>
      </w:pPr>
    </w:p>
    <w:p w14:paraId="18E08851" w14:textId="77777777" w:rsidR="00D115ED" w:rsidRPr="00FC0F14" w:rsidRDefault="00D115ED" w:rsidP="00CB5ADC">
      <w:pPr>
        <w:rPr>
          <w:rtl/>
          <w:lang w:bidi="ar-EG"/>
        </w:rPr>
        <w:sectPr w:rsidR="00D115ED" w:rsidRPr="00FC0F14" w:rsidSect="00D115ED">
          <w:footerReference w:type="first" r:id="rId164"/>
          <w:pgSz w:w="11909" w:h="16834" w:code="9"/>
          <w:pgMar w:top="1134" w:right="1134" w:bottom="1134" w:left="1134" w:header="567" w:footer="567" w:gutter="0"/>
          <w:paperSrc w:other="15"/>
          <w:cols w:space="708"/>
          <w:vAlign w:val="both"/>
          <w:titlePg/>
          <w:bidi/>
          <w:docGrid w:linePitch="299"/>
        </w:sectPr>
      </w:pPr>
    </w:p>
    <w:p w14:paraId="677837EA" w14:textId="508A678D" w:rsidR="00CB5ADC" w:rsidRPr="00FC0F14" w:rsidRDefault="00CB5ADC" w:rsidP="00CB5ADC">
      <w:pPr>
        <w:pStyle w:val="RecNo"/>
        <w:rPr>
          <w:b w:val="0"/>
          <w:bCs w:val="0"/>
        </w:rPr>
      </w:pPr>
      <w:bookmarkStart w:id="280" w:name="_Toc111642838"/>
      <w:bookmarkStart w:id="281" w:name="_Toc111646910"/>
      <w:r w:rsidRPr="00FC0F14">
        <w:rPr>
          <w:rFonts w:hint="cs"/>
          <w:rtl/>
        </w:rPr>
        <w:t>ال</w:t>
      </w:r>
      <w:r w:rsidR="007908AE" w:rsidRPr="00FC0F14">
        <w:rPr>
          <w:rFonts w:hint="cs"/>
          <w:rtl/>
        </w:rPr>
        <w:t>توصية</w:t>
      </w:r>
      <w:r w:rsidRPr="00FC0F14">
        <w:rPr>
          <w:rFonts w:hint="cs"/>
          <w:rtl/>
        </w:rPr>
        <w:t xml:space="preserve"> </w:t>
      </w:r>
      <w:r w:rsidRPr="00FC0F14">
        <w:rPr>
          <w:rStyle w:val="href"/>
        </w:rPr>
        <w:t>ITU-T A.6</w:t>
      </w:r>
      <w:bookmarkEnd w:id="280"/>
      <w:bookmarkEnd w:id="281"/>
    </w:p>
    <w:p w14:paraId="0A060937" w14:textId="77777777" w:rsidR="00CB5ADC" w:rsidRPr="00FC0F14" w:rsidRDefault="00CB5ADC" w:rsidP="00CB5ADC">
      <w:pPr>
        <w:pStyle w:val="RecTitle"/>
      </w:pPr>
      <w:bookmarkStart w:id="282" w:name="_Toc111646911"/>
      <w:r w:rsidRPr="00FC0F14">
        <w:rPr>
          <w:rFonts w:hint="cs"/>
          <w:rtl/>
        </w:rPr>
        <w:t xml:space="preserve">التعاون وتبادل المعلومات بين قطاع تقييس الاتصالات </w:t>
      </w:r>
      <w:r w:rsidRPr="00FC0F14">
        <w:rPr>
          <w:rtl/>
        </w:rPr>
        <w:br/>
      </w:r>
      <w:r w:rsidRPr="00FC0F14">
        <w:rPr>
          <w:rFonts w:hint="cs"/>
          <w:rtl/>
        </w:rPr>
        <w:t>والمنظمات الوطنية والإقليمية المعنية بوضع المعايير</w:t>
      </w:r>
      <w:bookmarkEnd w:id="282"/>
    </w:p>
    <w:p w14:paraId="249C4A77" w14:textId="77777777" w:rsidR="00CB5ADC" w:rsidRPr="00FC0F14" w:rsidRDefault="00CB5ADC" w:rsidP="00DA6321">
      <w:pPr>
        <w:pStyle w:val="Recref"/>
        <w:rPr>
          <w:rtl/>
        </w:rPr>
      </w:pPr>
      <w:r w:rsidRPr="00FC0F14">
        <w:rPr>
          <w:rFonts w:hint="cs"/>
          <w:rtl/>
        </w:rPr>
        <w:t>(</w:t>
      </w:r>
      <w:r w:rsidRPr="00FC0F14">
        <w:t>1998</w:t>
      </w:r>
      <w:r w:rsidRPr="00FC0F14">
        <w:rPr>
          <w:rFonts w:hint="cs"/>
          <w:rtl/>
        </w:rPr>
        <w:t xml:space="preserve">؛ </w:t>
      </w:r>
      <w:r w:rsidRPr="00FC0F14">
        <w:t>2000</w:t>
      </w:r>
      <w:r w:rsidRPr="00FC0F14">
        <w:rPr>
          <w:rFonts w:hint="cs"/>
          <w:rtl/>
        </w:rPr>
        <w:t>؛</w:t>
      </w:r>
      <w:r w:rsidR="000B4B85" w:rsidRPr="00FC0F14">
        <w:rPr>
          <w:rFonts w:hint="cs"/>
          <w:rtl/>
        </w:rPr>
        <w:t xml:space="preserve"> </w:t>
      </w:r>
      <w:r w:rsidRPr="00FC0F14">
        <w:t>2006</w:t>
      </w:r>
      <w:r w:rsidRPr="00FC0F14">
        <w:rPr>
          <w:rFonts w:hint="cs"/>
          <w:rtl/>
        </w:rPr>
        <w:t>؛</w:t>
      </w:r>
      <w:r w:rsidR="000B4B85" w:rsidRPr="00FC0F14">
        <w:rPr>
          <w:rFonts w:hint="cs"/>
          <w:rtl/>
        </w:rPr>
        <w:t xml:space="preserve"> </w:t>
      </w:r>
      <w:r w:rsidRPr="00FC0F14">
        <w:t>2007</w:t>
      </w:r>
      <w:r w:rsidRPr="00FC0F14">
        <w:rPr>
          <w:rFonts w:hint="cs"/>
          <w:rtl/>
        </w:rPr>
        <w:t xml:space="preserve">؛ </w:t>
      </w:r>
      <w:r w:rsidRPr="00FC0F14">
        <w:t>2012</w:t>
      </w:r>
      <w:r w:rsidRPr="00FC0F14">
        <w:rPr>
          <w:rFonts w:hint="cs"/>
          <w:rtl/>
        </w:rPr>
        <w:t>)</w:t>
      </w:r>
    </w:p>
    <w:p w14:paraId="1AE175A6" w14:textId="77777777" w:rsidR="00CB5ADC" w:rsidRPr="00FC0F14" w:rsidRDefault="00CB5ADC" w:rsidP="00CB5ADC">
      <w:pPr>
        <w:pStyle w:val="Heading1"/>
        <w:rPr>
          <w:rtl/>
        </w:rPr>
      </w:pPr>
      <w:r w:rsidRPr="00FC0F14">
        <w:t>1</w:t>
      </w:r>
      <w:r w:rsidRPr="00FC0F14">
        <w:rPr>
          <w:rFonts w:hint="cs"/>
          <w:rtl/>
        </w:rPr>
        <w:tab/>
        <w:t>مجال التطبيق</w:t>
      </w:r>
    </w:p>
    <w:p w14:paraId="566B208B" w14:textId="77777777" w:rsidR="00CB5ADC" w:rsidRPr="00FC0F14" w:rsidRDefault="00CB5ADC" w:rsidP="00CB5ADC">
      <w:pPr>
        <w:rPr>
          <w:rtl/>
        </w:rPr>
      </w:pPr>
      <w:r w:rsidRPr="00FC0F14">
        <w:rPr>
          <w:rFonts w:hint="cs"/>
          <w:rtl/>
          <w:lang w:bidi="ar-EG"/>
        </w:rPr>
        <w:t>تسهيلاً</w:t>
      </w:r>
      <w:r w:rsidRPr="00FC0F14">
        <w:rPr>
          <w:rFonts w:hint="cs"/>
          <w:rtl/>
        </w:rPr>
        <w:t xml:space="preserve"> لإقامة علاقات تعاون مع المنظمات الوطنية والإقليمية</w:t>
      </w:r>
      <w:r w:rsidRPr="00FC0F14">
        <w:rPr>
          <w:rFonts w:hint="cs"/>
          <w:rtl/>
          <w:lang w:bidi="ar-EG"/>
        </w:rPr>
        <w:t xml:space="preserve"> المعنية</w:t>
      </w:r>
      <w:r w:rsidRPr="00FC0F14">
        <w:rPr>
          <w:rFonts w:hint="cs"/>
          <w:rtl/>
        </w:rPr>
        <w:t xml:space="preserve"> بوضع المعايير، وتشجيعاً للتعاون وتبادل المعلومات، وضعت هذه الإجراءات، التي تقوم على أساس المعاملة بالمثل، لاستعمالها لدى هيكلة عملية التعاون وتبادل المعلومات.</w:t>
      </w:r>
    </w:p>
    <w:p w14:paraId="66CC5A06" w14:textId="77777777" w:rsidR="00CB5ADC" w:rsidRPr="00FC0F14" w:rsidRDefault="00CB5ADC" w:rsidP="00CB5ADC">
      <w:pPr>
        <w:rPr>
          <w:rtl/>
        </w:rPr>
      </w:pPr>
      <w:r w:rsidRPr="00FC0F14">
        <w:rPr>
          <w:rFonts w:hint="cs"/>
          <w:rtl/>
        </w:rPr>
        <w:t>"المنظمات الوطنية والإقليمية المعنية بوضع المعايير"، التي يُشار إليها في النص التالي باسم "منظمات وضع المعايير"، هي المنظمات التي تضع المعايير المعترف بها والمنفذة على المستوى الوطني و/أو الإقليمي. ويشير مصطلح "وثيقة معتمدة" في هذه التوصية إلى وثيقة رسمية أصدرتها منظمة لوضع المعايير وتمت الموافقة عليها رسمياً. ويشير مصطلح "مشروع وثيقة" إلى وثيقة ما</w:t>
      </w:r>
      <w:r w:rsidRPr="00FC0F14">
        <w:rPr>
          <w:rFonts w:hint="eastAsia"/>
          <w:rtl/>
        </w:rPr>
        <w:t> </w:t>
      </w:r>
      <w:r w:rsidRPr="00FC0F14">
        <w:rPr>
          <w:rFonts w:hint="cs"/>
          <w:rtl/>
        </w:rPr>
        <w:t>زالت في صورة مسودة.</w:t>
      </w:r>
    </w:p>
    <w:p w14:paraId="48A676BD" w14:textId="77777777" w:rsidR="00CB5ADC" w:rsidRPr="00FC0F14" w:rsidRDefault="00CB5ADC" w:rsidP="00CB5ADC">
      <w:pPr>
        <w:pStyle w:val="Heading1"/>
        <w:rPr>
          <w:rtl/>
        </w:rPr>
      </w:pPr>
      <w:r w:rsidRPr="00FC0F14">
        <w:t>2</w:t>
      </w:r>
      <w:r w:rsidRPr="00FC0F14">
        <w:rPr>
          <w:rFonts w:hint="cs"/>
          <w:rtl/>
        </w:rPr>
        <w:tab/>
        <w:t>الإجراءات</w:t>
      </w:r>
    </w:p>
    <w:p w14:paraId="35261357" w14:textId="77777777" w:rsidR="00CB5ADC" w:rsidRPr="00FC0F14" w:rsidRDefault="00CB5ADC" w:rsidP="00CB5ADC">
      <w:pPr>
        <w:rPr>
          <w:rtl/>
        </w:rPr>
      </w:pPr>
      <w:r w:rsidRPr="00FC0F14">
        <w:rPr>
          <w:rFonts w:hint="cs"/>
          <w:rtl/>
        </w:rPr>
        <w:t>تُشجَّع</w:t>
      </w:r>
      <w:r w:rsidRPr="00FC0F14">
        <w:rPr>
          <w:rFonts w:hint="cs"/>
          <w:spacing w:val="-2"/>
          <w:rtl/>
        </w:rPr>
        <w:t xml:space="preserve"> لجان الدراسات على الاستفادة من الوثائق التي تقدمها منظمات وضع المعايير، حسب مقتضى الحال، سواء تمت الموافقة عليها أم كانت في شكل مسودات. كذلك تُشجَّع منظمات وضع المعايير على الاستفادة من توصيات قطاع تقييس الاتصالات، سواء كانت في شكل مشروعات أو تمت الموافقة عليها. وتتضمن هذه التوصية الإجراءات الرسمية للتعاون وتبادل المعلومات بين لجان الدراسات التابعة لقطاع تقييس الاتصالات ومنظمات وضع المعايير المؤهلة طبقاً للمعايير المبينة في الملحق</w:t>
      </w:r>
      <w:r w:rsidRPr="00FC0F14">
        <w:rPr>
          <w:rFonts w:hint="eastAsia"/>
          <w:spacing w:val="-2"/>
          <w:rtl/>
        </w:rPr>
        <w:t> </w:t>
      </w:r>
      <w:r w:rsidRPr="00FC0F14">
        <w:rPr>
          <w:spacing w:val="-2"/>
        </w:rPr>
        <w:t>A</w:t>
      </w:r>
      <w:r w:rsidRPr="00FC0F14">
        <w:rPr>
          <w:rFonts w:hint="cs"/>
          <w:spacing w:val="-2"/>
          <w:rtl/>
        </w:rPr>
        <w:t xml:space="preserve">. وتتناول هذه التوصية، بصفة خاصة، حالة منظمة تقبل، جزئياً أو كلياً، نصوصاً من منظمة أخرى. وتتناول التوصية </w:t>
      </w:r>
      <w:r w:rsidRPr="00FC0F14">
        <w:rPr>
          <w:spacing w:val="-2"/>
          <w:lang w:val="fr-CH"/>
        </w:rPr>
        <w:t>ITU</w:t>
      </w:r>
      <w:r w:rsidRPr="00FC0F14">
        <w:rPr>
          <w:spacing w:val="-2"/>
        </w:rPr>
        <w:t>-T A.5</w:t>
      </w:r>
      <w:r w:rsidRPr="00FC0F14">
        <w:rPr>
          <w:rFonts w:hint="cs"/>
          <w:spacing w:val="-2"/>
          <w:rtl/>
        </w:rPr>
        <w:t xml:space="preserve"> حالة </w:t>
      </w:r>
      <w:r w:rsidRPr="00FC0F14">
        <w:rPr>
          <w:rFonts w:hint="cs"/>
          <w:spacing w:val="-2"/>
          <w:rtl/>
          <w:lang w:bidi="ar-EG"/>
        </w:rPr>
        <w:t>تضمين إحالات</w:t>
      </w:r>
      <w:r w:rsidRPr="00FC0F14">
        <w:rPr>
          <w:rFonts w:hint="cs"/>
          <w:spacing w:val="-2"/>
          <w:rtl/>
        </w:rPr>
        <w:t xml:space="preserve"> مرجعية معيارية.</w:t>
      </w:r>
      <w:r w:rsidRPr="00FC0F14">
        <w:rPr>
          <w:rFonts w:hint="cs"/>
          <w:rtl/>
        </w:rPr>
        <w:t xml:space="preserve"> ومن شأن إرساء عملية اتصال أن يوفر إطاراً للاتصالات الجارية من أجل:</w:t>
      </w:r>
    </w:p>
    <w:p w14:paraId="10C0D2EA" w14:textId="77777777" w:rsidR="00CB5ADC" w:rsidRPr="00FC0F14" w:rsidRDefault="00DA6321" w:rsidP="00DE6B7F">
      <w:pPr>
        <w:pStyle w:val="Bulletlist1"/>
        <w:rPr>
          <w:rtl/>
        </w:rPr>
      </w:pPr>
      <w:r w:rsidRPr="00FC0F14">
        <w:rPr>
          <w:rFonts w:hint="eastAsia"/>
          <w:rtl/>
        </w:rPr>
        <w:t>–</w:t>
      </w:r>
      <w:r w:rsidR="00CB5ADC" w:rsidRPr="00FC0F14">
        <w:rPr>
          <w:rFonts w:hint="cs"/>
          <w:rtl/>
        </w:rPr>
        <w:tab/>
        <w:t>منع الازدواج غير المقصود للجهود، والسماح في الوقت نفسه لكل منظمة بالاضطلاع بمهام ولايتها؛</w:t>
      </w:r>
    </w:p>
    <w:p w14:paraId="50681A79" w14:textId="77777777" w:rsidR="00CB5ADC" w:rsidRPr="00FC0F14" w:rsidRDefault="00DA6321" w:rsidP="00DE6B7F">
      <w:pPr>
        <w:pStyle w:val="Bulletlist1"/>
        <w:rPr>
          <w:rtl/>
        </w:rPr>
      </w:pPr>
      <w:r w:rsidRPr="00FC0F14">
        <w:rPr>
          <w:rFonts w:hint="eastAsia"/>
          <w:rtl/>
        </w:rPr>
        <w:t>–</w:t>
      </w:r>
      <w:r w:rsidR="00CB5ADC" w:rsidRPr="00FC0F14">
        <w:rPr>
          <w:rFonts w:hint="cs"/>
          <w:rtl/>
        </w:rPr>
        <w:tab/>
        <w:t>توفير معلومات رسمية بشأن اعتماد منظمة ما على عمل منظمة أخرى؛</w:t>
      </w:r>
    </w:p>
    <w:p w14:paraId="44CC6807" w14:textId="77777777" w:rsidR="00CB5ADC" w:rsidRPr="00FC0F14" w:rsidRDefault="00DA6321" w:rsidP="00DE6B7F">
      <w:pPr>
        <w:pStyle w:val="Bulletlist1"/>
        <w:rPr>
          <w:rtl/>
        </w:rPr>
      </w:pPr>
      <w:r w:rsidRPr="00FC0F14">
        <w:rPr>
          <w:rFonts w:hint="eastAsia"/>
          <w:rtl/>
        </w:rPr>
        <w:t>–</w:t>
      </w:r>
      <w:r w:rsidR="00CB5ADC" w:rsidRPr="00FC0F14">
        <w:rPr>
          <w:rFonts w:hint="cs"/>
          <w:rtl/>
        </w:rPr>
        <w:tab/>
        <w:t>تبادل المعلومات بشأن مواضيع ذات اهتمام مشترك.</w:t>
      </w:r>
    </w:p>
    <w:p w14:paraId="70BFA6BD" w14:textId="77777777" w:rsidR="00DA6321" w:rsidRPr="00FC0F14" w:rsidRDefault="00DA6321" w:rsidP="00DA6321">
      <w:pPr>
        <w:rPr>
          <w:rtl/>
        </w:rPr>
      </w:pPr>
    </w:p>
    <w:p w14:paraId="036C8478" w14:textId="77777777" w:rsidR="00DA6321" w:rsidRPr="00FC0F14" w:rsidRDefault="00DA6321" w:rsidP="00DA6321">
      <w:pPr>
        <w:rPr>
          <w:rtl/>
        </w:rPr>
      </w:pPr>
    </w:p>
    <w:p w14:paraId="7522A0F8" w14:textId="77777777" w:rsidR="00DA6321" w:rsidRPr="00FC0F14" w:rsidRDefault="00DA6321" w:rsidP="00DA6321">
      <w:pPr>
        <w:rPr>
          <w:kern w:val="14"/>
          <w:sz w:val="24"/>
          <w:szCs w:val="24"/>
          <w:lang w:bidi="ar-EG"/>
        </w:rPr>
      </w:pPr>
      <w:r w:rsidRPr="00FC0F14">
        <w:rPr>
          <w:rtl/>
        </w:rPr>
        <w:br w:type="page"/>
      </w:r>
    </w:p>
    <w:p w14:paraId="4C863ED5" w14:textId="77777777" w:rsidR="00CB5ADC" w:rsidRPr="00FC0F14" w:rsidRDefault="00CB5ADC" w:rsidP="00CB5ADC">
      <w:pPr>
        <w:pStyle w:val="Heading2"/>
        <w:rPr>
          <w:rtl/>
        </w:rPr>
      </w:pPr>
      <w:r w:rsidRPr="00FC0F14">
        <w:t>1.2</w:t>
      </w:r>
      <w:r w:rsidRPr="00FC0F14">
        <w:rPr>
          <w:rFonts w:hint="cs"/>
          <w:rtl/>
        </w:rPr>
        <w:tab/>
        <w:t>إقامة عملية التعاون وتبادل المعلومات</w:t>
      </w:r>
    </w:p>
    <w:p w14:paraId="55254B38" w14:textId="77777777" w:rsidR="00CB5ADC" w:rsidRPr="00FC0F14" w:rsidRDefault="00CB5ADC" w:rsidP="00CB5ADC">
      <w:pPr>
        <w:rPr>
          <w:spacing w:val="-2"/>
          <w:rtl/>
          <w:lang w:bidi="ar-EG"/>
        </w:rPr>
      </w:pPr>
      <w:r w:rsidRPr="00FC0F14">
        <w:rPr>
          <w:rFonts w:hint="cs"/>
          <w:spacing w:val="-2"/>
          <w:rtl/>
        </w:rPr>
        <w:t>ينبغي النظر في إقامة عملية التعاون وتبادل المعلومات بين لجان الدراسات التابعة لقطاع تقييس الاتصالات ومنظمات وضع المعايير على أساس كل حالة على حدة، وينبغي تقييمها بالعناية واليقظة الواجبتين باستعمال مجموعة المعايير المبينة في الملحق</w:t>
      </w:r>
      <w:r w:rsidRPr="00FC0F14">
        <w:rPr>
          <w:rFonts w:hint="eastAsia"/>
          <w:spacing w:val="-2"/>
          <w:rtl/>
        </w:rPr>
        <w:t> </w:t>
      </w:r>
      <w:r w:rsidRPr="00FC0F14">
        <w:rPr>
          <w:spacing w:val="-2"/>
        </w:rPr>
        <w:t>A</w:t>
      </w:r>
      <w:r w:rsidRPr="00FC0F14">
        <w:rPr>
          <w:rFonts w:hint="cs"/>
          <w:spacing w:val="-2"/>
          <w:rtl/>
        </w:rPr>
        <w:t>. وبالنسبة لقطاع تقييس الاتصالات، تُنشأ هذه العملية على مستوى لجنة الدراسات؛ وبالنسبة لمنظمات وضع المعايير، تُنشأ العملية على المستوى المناسب. ولتجنب تعدد الطلبات الموجهة إلى منظمة ما لوضع المعايير للحصول على معلومات فيما يتعلق بالمعايير المبينة في الملحق</w:t>
      </w:r>
      <w:r w:rsidRPr="00FC0F14">
        <w:rPr>
          <w:rFonts w:hint="eastAsia"/>
          <w:spacing w:val="-2"/>
          <w:rtl/>
        </w:rPr>
        <w:t> </w:t>
      </w:r>
      <w:r w:rsidRPr="00FC0F14">
        <w:rPr>
          <w:spacing w:val="-2"/>
        </w:rPr>
        <w:t>A</w:t>
      </w:r>
      <w:r w:rsidRPr="00FC0F14">
        <w:rPr>
          <w:rFonts w:hint="cs"/>
          <w:spacing w:val="-2"/>
          <w:rtl/>
        </w:rPr>
        <w:t>، ولتسهيل عملية التقييم التي تجريها لجان الدراسات، يتقدم مدير مكتب تقييس الاتصالات بهذه الطلبات، ثم يقوم بإجراء تحليل للردود للتأكد من أن المنظمات تفي بالمعايير ذات الصلة. ويتضمن التذييل</w:t>
      </w:r>
      <w:r w:rsidRPr="00FC0F14">
        <w:rPr>
          <w:rFonts w:hint="eastAsia"/>
          <w:spacing w:val="-2"/>
          <w:rtl/>
        </w:rPr>
        <w:t> </w:t>
      </w:r>
      <w:r w:rsidRPr="00FC0F14">
        <w:rPr>
          <w:spacing w:val="-2"/>
        </w:rPr>
        <w:t>I</w:t>
      </w:r>
      <w:r w:rsidRPr="00FC0F14">
        <w:rPr>
          <w:rFonts w:hint="cs"/>
          <w:spacing w:val="-2"/>
          <w:rtl/>
        </w:rPr>
        <w:t xml:space="preserve"> توضيحاً بيانياً لخطوات هذه العملية.</w:t>
      </w:r>
    </w:p>
    <w:p w14:paraId="12C37505" w14:textId="77777777" w:rsidR="00CB5ADC" w:rsidRPr="00FC0F14" w:rsidRDefault="00CB5ADC" w:rsidP="00CB5ADC">
      <w:pPr>
        <w:pStyle w:val="Heading3"/>
        <w:rPr>
          <w:rtl/>
        </w:rPr>
      </w:pPr>
      <w:r w:rsidRPr="00FC0F14">
        <w:t>1.1.2</w:t>
      </w:r>
      <w:r w:rsidRPr="00FC0F14">
        <w:rPr>
          <w:rFonts w:hint="cs"/>
          <w:rtl/>
        </w:rPr>
        <w:tab/>
        <w:t>تبادل المعلومات بمبادرة من لجنة دراسات تابعة لقطاع تقييس الاتصالات</w:t>
      </w:r>
    </w:p>
    <w:p w14:paraId="6F6CF3D7" w14:textId="77777777" w:rsidR="00CB5ADC" w:rsidRPr="00FC0F14" w:rsidRDefault="00CB5ADC" w:rsidP="00CB5ADC">
      <w:pPr>
        <w:spacing w:line="187" w:lineRule="auto"/>
      </w:pPr>
      <w:r w:rsidRPr="00FC0F14">
        <w:rPr>
          <w:rFonts w:hint="cs"/>
          <w:rtl/>
        </w:rPr>
        <w:t>إذا رأت إحدى لجان الدراسات أن من المفيد إنشاء عملية لتبادل المعلومات أو الوثائق مع منظمة لوضع المعايير، ينبغي للجنة الدراسات أن ترجع أولاً إلى قائمة المنظمات المؤهلة بموجب التوصية</w:t>
      </w:r>
      <w:r w:rsidRPr="00FC0F14">
        <w:rPr>
          <w:rFonts w:hint="eastAsia"/>
          <w:rtl/>
        </w:rPr>
        <w:t> </w:t>
      </w:r>
      <w:r w:rsidRPr="00FC0F14">
        <w:t>ITU-T A.6</w:t>
      </w:r>
      <w:r w:rsidRPr="00FC0F14">
        <w:rPr>
          <w:rFonts w:hint="cs"/>
          <w:rtl/>
        </w:rPr>
        <w:t xml:space="preserve"> (انظر الفقرة </w:t>
      </w:r>
      <w:r w:rsidRPr="00FC0F14">
        <w:t>3.2</w:t>
      </w:r>
      <w:r w:rsidRPr="00FC0F14">
        <w:rPr>
          <w:rFonts w:hint="cs"/>
          <w:rtl/>
        </w:rPr>
        <w:t xml:space="preserve">) </w:t>
      </w:r>
      <w:r w:rsidRPr="00FC0F14">
        <w:rPr>
          <w:rFonts w:hint="cs"/>
          <w:rtl/>
          <w:lang w:bidi="ar-EG"/>
        </w:rPr>
        <w:t xml:space="preserve">وأن تحصل على نسخة من التحليل الذي أجراه المدير </w:t>
      </w:r>
      <w:r w:rsidRPr="00FC0F14">
        <w:rPr>
          <w:rFonts w:hint="cs"/>
          <w:rtl/>
        </w:rPr>
        <w:t>بشأن منظمة وضع المعايير. وتقوم لجنة الدراسات باستعراض التحليل واتخاذ قرار بما إذا كان من المناسب إقامة اتصال مع منظمة وضع المعايير أم لا. وإذا كانت منظمة وضع المعايير غير مدرجة في القائمة، يطلب رئيس لجنة الدراسات من مدير المكتب أن يطلب من منظمة وضع المعايير تقديم معلومات وملء الاستبيان الخاص بالشروط المؤهلة المبينة في الملحق</w:t>
      </w:r>
      <w:r w:rsidRPr="00FC0F14">
        <w:rPr>
          <w:rFonts w:hint="eastAsia"/>
          <w:rtl/>
        </w:rPr>
        <w:t> </w:t>
      </w:r>
      <w:r w:rsidRPr="00FC0F14">
        <w:t>A</w:t>
      </w:r>
      <w:r w:rsidRPr="00FC0F14">
        <w:rPr>
          <w:rFonts w:hint="cs"/>
          <w:rtl/>
        </w:rPr>
        <w:t>. ويقوم المدير بإجراء تحليل مبدئي عن منظمة وضع المعايير ويحيله إلى لجنة (أو لجان) الدراسات المعنية لاستعراضه واتخاذ قرار بإقامة الاتصال أم لا. ويحاط رؤساء لجان الدراسات المعنية الأخرى ومدير المكتب علماً على الفور بأي جوانب مثيرة للقلق. وإذا قررت لجنة الدراسات الموافقة، يضطلع رئيسها بإقامة عمليات التعاون وتبادل المعلومات طبقاً لما هو مبين في الفقرة</w:t>
      </w:r>
      <w:r w:rsidRPr="00FC0F14">
        <w:rPr>
          <w:rFonts w:hint="eastAsia"/>
          <w:rtl/>
        </w:rPr>
        <w:t> </w:t>
      </w:r>
      <w:r w:rsidRPr="00FC0F14">
        <w:t>2.2</w:t>
      </w:r>
      <w:r w:rsidRPr="00FC0F14">
        <w:rPr>
          <w:rFonts w:hint="cs"/>
          <w:rtl/>
        </w:rPr>
        <w:t>.</w:t>
      </w:r>
    </w:p>
    <w:p w14:paraId="41D373B2" w14:textId="77777777" w:rsidR="00CB5ADC" w:rsidRPr="00FC0F14" w:rsidRDefault="00CB5ADC" w:rsidP="00CB5ADC">
      <w:pPr>
        <w:pStyle w:val="Heading3"/>
        <w:spacing w:line="187" w:lineRule="auto"/>
        <w:rPr>
          <w:rtl/>
        </w:rPr>
      </w:pPr>
      <w:r w:rsidRPr="00FC0F14">
        <w:t>2.1.2</w:t>
      </w:r>
      <w:r w:rsidRPr="00FC0F14">
        <w:rPr>
          <w:rFonts w:hint="cs"/>
          <w:rtl/>
        </w:rPr>
        <w:tab/>
        <w:t>تبادل المعلومات بمبادرة من منظمة وطنية أو إقليمية لوضع المعايير</w:t>
      </w:r>
    </w:p>
    <w:p w14:paraId="680A3F6A" w14:textId="77777777" w:rsidR="00CB5ADC" w:rsidRPr="00FC0F14" w:rsidRDefault="00CB5ADC" w:rsidP="00CB5ADC">
      <w:pPr>
        <w:spacing w:line="187" w:lineRule="auto"/>
        <w:rPr>
          <w:rtl/>
        </w:rPr>
      </w:pPr>
      <w:r w:rsidRPr="00FC0F14">
        <w:rPr>
          <w:rFonts w:hint="cs"/>
          <w:rtl/>
        </w:rPr>
        <w:t>إذا اتصلت منظمة لوضع المعايير بمدير مكتب تقييس الاتصالات من أجل تبادل المعلومات أو الوثائق مع قطاع تقييس الاتصالات، ينبغي أن يحدد مدير المكتب أولاً ما إذا كان تبادل المعلومات أو الوثائق مفيداً:</w:t>
      </w:r>
    </w:p>
    <w:p w14:paraId="6C2FB7D9" w14:textId="77777777" w:rsidR="00CB5ADC" w:rsidRPr="00FC0F14" w:rsidRDefault="00CB5ADC" w:rsidP="00F248DC">
      <w:pPr>
        <w:pStyle w:val="enumlev1"/>
        <w:rPr>
          <w:rtl/>
        </w:rPr>
      </w:pPr>
      <w:r w:rsidRPr="00FC0F14">
        <w:rPr>
          <w:rFonts w:hint="cs"/>
          <w:i/>
          <w:iCs/>
          <w:rtl/>
        </w:rPr>
        <w:t xml:space="preserve"> أ )</w:t>
      </w:r>
      <w:r w:rsidRPr="00FC0F14">
        <w:rPr>
          <w:rFonts w:hint="cs"/>
          <w:rtl/>
        </w:rPr>
        <w:tab/>
        <w:t>لقطاع تقييس الاتصالات (بالنسبة لقضايا السياسات ذات الصلة)؛ أو</w:t>
      </w:r>
    </w:p>
    <w:p w14:paraId="7DACE0B6" w14:textId="77777777" w:rsidR="00CB5ADC" w:rsidRPr="00FC0F14" w:rsidRDefault="00CB5ADC" w:rsidP="00F248DC">
      <w:pPr>
        <w:pStyle w:val="enumlev1"/>
        <w:rPr>
          <w:rtl/>
        </w:rPr>
      </w:pPr>
      <w:r w:rsidRPr="00FC0F14">
        <w:rPr>
          <w:rFonts w:hint="cs"/>
          <w:i/>
          <w:iCs/>
          <w:rtl/>
        </w:rPr>
        <w:t>ب)</w:t>
      </w:r>
      <w:r w:rsidRPr="00FC0F14">
        <w:rPr>
          <w:rFonts w:hint="cs"/>
          <w:rtl/>
        </w:rPr>
        <w:tab/>
        <w:t>لواحدة أو أكثر من لجان الدراسات (بالنسبة للموضوعات المتصلة بعملها).</w:t>
      </w:r>
    </w:p>
    <w:p w14:paraId="6C35A112" w14:textId="77777777" w:rsidR="00CB5ADC" w:rsidRPr="00FC0F14" w:rsidRDefault="00CB5ADC" w:rsidP="00CB5ADC">
      <w:pPr>
        <w:spacing w:line="187" w:lineRule="auto"/>
        <w:rPr>
          <w:rtl/>
        </w:rPr>
      </w:pPr>
      <w:r w:rsidRPr="00FC0F14">
        <w:rPr>
          <w:rFonts w:hint="cs"/>
          <w:rtl/>
        </w:rPr>
        <w:t xml:space="preserve">وفي الحالة </w:t>
      </w:r>
      <w:r w:rsidRPr="00FC0F14">
        <w:rPr>
          <w:rFonts w:hint="cs"/>
          <w:i/>
          <w:iCs/>
          <w:rtl/>
        </w:rPr>
        <w:t>أ)</w:t>
      </w:r>
      <w:r w:rsidRPr="00FC0F14">
        <w:rPr>
          <w:rFonts w:hint="cs"/>
          <w:rtl/>
        </w:rPr>
        <w:t>، يقوم المدير بتقييم منظمة وضع المعايير طبقاً للمعايير المبينة في الملحق</w:t>
      </w:r>
      <w:r w:rsidRPr="00FC0F14">
        <w:rPr>
          <w:rFonts w:hint="eastAsia"/>
          <w:rtl/>
        </w:rPr>
        <w:t> </w:t>
      </w:r>
      <w:r w:rsidRPr="00FC0F14">
        <w:t>A</w:t>
      </w:r>
      <w:r w:rsidRPr="00FC0F14">
        <w:rPr>
          <w:rFonts w:hint="cs"/>
          <w:rtl/>
        </w:rPr>
        <w:t>. وإذا قرر المدير الموافقة، يشرع في عملية التبادل ويبلّغ الفريق الاستشاري لتقييس الاتصالات وجميع لجان الدراسات التابعة لقطاع تقييس الاتصالات بذلك.</w:t>
      </w:r>
    </w:p>
    <w:p w14:paraId="60713296" w14:textId="77777777" w:rsidR="00CB5ADC" w:rsidRPr="00FC0F14" w:rsidRDefault="00CB5ADC" w:rsidP="00CB5ADC">
      <w:pPr>
        <w:spacing w:line="187" w:lineRule="auto"/>
      </w:pPr>
      <w:r w:rsidRPr="00FC0F14">
        <w:rPr>
          <w:rFonts w:hint="cs"/>
          <w:rtl/>
        </w:rPr>
        <w:t xml:space="preserve">وفي الحالة </w:t>
      </w:r>
      <w:r w:rsidRPr="00FC0F14">
        <w:rPr>
          <w:rFonts w:hint="cs"/>
          <w:i/>
          <w:iCs/>
          <w:rtl/>
        </w:rPr>
        <w:t>ب)</w:t>
      </w:r>
      <w:r w:rsidRPr="00FC0F14">
        <w:rPr>
          <w:rFonts w:hint="cs"/>
          <w:rtl/>
        </w:rPr>
        <w:t>، يقوم المدير بإجراء تحليل ويحيله إلى لجنة (أو لجان) الدراسات المعنية التي تقوم باستعراض التحليل وتتخذ قراراً بإقامة الاتصال أم لا. وإذا كان ذلك يعني عدة لجان للدراسات، يبلّغ قرار كل منها إلى اللجان الأخرى وإلى الفريق</w:t>
      </w:r>
      <w:r w:rsidRPr="00FC0F14">
        <w:rPr>
          <w:rFonts w:hint="eastAsia"/>
          <w:rtl/>
        </w:rPr>
        <w:t> </w:t>
      </w:r>
      <w:r w:rsidRPr="00FC0F14">
        <w:rPr>
          <w:rFonts w:hint="cs"/>
          <w:rtl/>
        </w:rPr>
        <w:t>الاستشاري لتقييس الاتصالات وإلى مدير مكتب تقييس الاتصالات.</w:t>
      </w:r>
    </w:p>
    <w:p w14:paraId="71AE98DA" w14:textId="77777777" w:rsidR="00DA6321" w:rsidRPr="00FC0F14" w:rsidRDefault="00DA6321" w:rsidP="00DA6321">
      <w:pPr>
        <w:rPr>
          <w:kern w:val="14"/>
          <w:sz w:val="24"/>
          <w:szCs w:val="24"/>
          <w:lang w:bidi="ar-EG"/>
        </w:rPr>
      </w:pPr>
      <w:r w:rsidRPr="00FC0F14">
        <w:rPr>
          <w:rtl/>
        </w:rPr>
        <w:br w:type="page"/>
      </w:r>
    </w:p>
    <w:p w14:paraId="522AE6C5" w14:textId="77777777" w:rsidR="00CB5ADC" w:rsidRPr="00FC0F14" w:rsidRDefault="00CB5ADC" w:rsidP="00CB5ADC">
      <w:pPr>
        <w:pStyle w:val="Heading2"/>
        <w:rPr>
          <w:rtl/>
        </w:rPr>
      </w:pPr>
      <w:r w:rsidRPr="00FC0F14">
        <w:t>2.2</w:t>
      </w:r>
      <w:r w:rsidRPr="00FC0F14">
        <w:rPr>
          <w:rFonts w:hint="cs"/>
          <w:rtl/>
        </w:rPr>
        <w:tab/>
        <w:t>عملية التعاون وتبادل المعلومات بعد إنشاء عملية الاتصال</w:t>
      </w:r>
    </w:p>
    <w:p w14:paraId="52E3EBE8" w14:textId="77777777" w:rsidR="00CB5ADC" w:rsidRPr="00FC0F14" w:rsidRDefault="00CB5ADC" w:rsidP="00CB5ADC">
      <w:pPr>
        <w:pStyle w:val="Heading3"/>
        <w:spacing w:line="187" w:lineRule="auto"/>
        <w:rPr>
          <w:spacing w:val="-2"/>
          <w:rtl/>
        </w:rPr>
      </w:pPr>
      <w:r w:rsidRPr="00FC0F14">
        <w:t>1.2.2</w:t>
      </w:r>
      <w:r w:rsidRPr="00FC0F14">
        <w:rPr>
          <w:rFonts w:hint="cs"/>
          <w:rtl/>
        </w:rPr>
        <w:tab/>
      </w:r>
      <w:r w:rsidRPr="00FC0F14">
        <w:rPr>
          <w:rFonts w:hint="cs"/>
          <w:spacing w:val="-2"/>
          <w:rtl/>
        </w:rPr>
        <w:t xml:space="preserve">الوثائق المرسلة إلى المنظمات الوطنية والإقليمية المعنية بوضع المعايير المؤهلة بموجب التوصية </w:t>
      </w:r>
      <w:r w:rsidRPr="00FC0F14">
        <w:rPr>
          <w:spacing w:val="-2"/>
        </w:rPr>
        <w:t>ITU</w:t>
      </w:r>
      <w:r w:rsidRPr="00FC0F14">
        <w:rPr>
          <w:spacing w:val="-2"/>
        </w:rPr>
        <w:noBreakHyphen/>
        <w:t>T A.6</w:t>
      </w:r>
    </w:p>
    <w:p w14:paraId="0CDE030B" w14:textId="77777777" w:rsidR="00CB5ADC" w:rsidRPr="00FC0F14" w:rsidRDefault="00CB5ADC" w:rsidP="00CB5ADC">
      <w:pPr>
        <w:spacing w:line="187" w:lineRule="auto"/>
        <w:rPr>
          <w:spacing w:val="-2"/>
          <w:rtl/>
          <w:lang w:bidi="ar-EG"/>
        </w:rPr>
      </w:pPr>
      <w:r w:rsidRPr="00FC0F14">
        <w:rPr>
          <w:rFonts w:hint="cs"/>
          <w:spacing w:val="-2"/>
          <w:rtl/>
          <w:lang w:bidi="ar-EG"/>
        </w:rPr>
        <w:t xml:space="preserve">يجوز لمنظمة وضع معايير أن تقبل، كلياً أو جزئياً، نص توصية صادرة عن قطاع تقييس الاتصالات، </w:t>
      </w:r>
      <w:r w:rsidRPr="00FC0F14">
        <w:rPr>
          <w:rFonts w:hint="cs"/>
          <w:spacing w:val="-2"/>
          <w:rtl/>
        </w:rPr>
        <w:t>سواء كانت في شكل مشروع أو تمت الموافقة عليها، وأن تُدخله كلياً أو جزئياً في نص مسودة وثيقتها، بعد تعديله أو دون تعديل.</w:t>
      </w:r>
    </w:p>
    <w:p w14:paraId="3C2775B8" w14:textId="77777777" w:rsidR="00CB5ADC" w:rsidRPr="00FC0F14" w:rsidRDefault="00CB5ADC" w:rsidP="00CB5ADC">
      <w:pPr>
        <w:spacing w:line="187" w:lineRule="auto"/>
        <w:rPr>
          <w:rtl/>
        </w:rPr>
      </w:pPr>
      <w:r w:rsidRPr="00FC0F14">
        <w:rPr>
          <w:rFonts w:hint="cs"/>
          <w:rtl/>
        </w:rPr>
        <w:t>عندما تقرر منظمة لوضع المعايير قبول النصوص الصادرة عن قطاع تقييس الاتصالات، تبلّغ مكتب تقييس الاتصالات بالإجراءات التي تتخذها فيما يتعلق بهذه النصوص. ويخضع استعمال منظمة وضع المعايير لهذه النصوص أو قبولها أو استنساخها لترتيبات حقوق التأليف المبينة في الفقرة</w:t>
      </w:r>
      <w:r w:rsidRPr="00FC0F14">
        <w:rPr>
          <w:rFonts w:hint="eastAsia"/>
          <w:rtl/>
        </w:rPr>
        <w:t> </w:t>
      </w:r>
      <w:r w:rsidRPr="00FC0F14">
        <w:t>4.2</w:t>
      </w:r>
      <w:r w:rsidRPr="00FC0F14">
        <w:rPr>
          <w:rFonts w:hint="cs"/>
          <w:rtl/>
        </w:rPr>
        <w:t>.</w:t>
      </w:r>
    </w:p>
    <w:p w14:paraId="50DBDA93" w14:textId="77777777" w:rsidR="00CB5ADC" w:rsidRPr="00FC0F14" w:rsidRDefault="00CB5ADC" w:rsidP="00CB5ADC">
      <w:pPr>
        <w:spacing w:line="187" w:lineRule="auto"/>
        <w:rPr>
          <w:rtl/>
        </w:rPr>
      </w:pPr>
      <w:r w:rsidRPr="00FC0F14">
        <w:rPr>
          <w:rFonts w:hint="cs"/>
          <w:rtl/>
        </w:rPr>
        <w:t xml:space="preserve">يمكن أن ينشأ الاقتراح بإرسال </w:t>
      </w:r>
      <w:r w:rsidRPr="00FC0F14">
        <w:rPr>
          <w:rFonts w:hint="cs"/>
          <w:rtl/>
          <w:lang w:bidi="ar-EG"/>
        </w:rPr>
        <w:t xml:space="preserve">بيان اتصال </w:t>
      </w:r>
      <w:r w:rsidRPr="00FC0F14">
        <w:rPr>
          <w:rFonts w:hint="cs"/>
          <w:rtl/>
        </w:rPr>
        <w:t>إلى منظمة لوضع المعايير المؤهلة بموجب التوصية</w:t>
      </w:r>
      <w:r w:rsidRPr="00FC0F14">
        <w:rPr>
          <w:rFonts w:hint="eastAsia"/>
          <w:rtl/>
        </w:rPr>
        <w:t> </w:t>
      </w:r>
      <w:r w:rsidRPr="00FC0F14">
        <w:t>ITU</w:t>
      </w:r>
      <w:r w:rsidRPr="00FC0F14">
        <w:noBreakHyphen/>
        <w:t>T A.6</w:t>
      </w:r>
      <w:r w:rsidRPr="00FC0F14">
        <w:rPr>
          <w:rFonts w:hint="cs"/>
          <w:rtl/>
        </w:rPr>
        <w:t xml:space="preserve"> عن فريق مقرر أو فرقة عمل أو لجنة دراسات. ويتخذ رئيس لجنة الدراسات القرار بإرسال المعلومات بعد التشاور مع رئيس فرقة العمل المعنية، وإذا نشأ عن اجتماع للجنة دراسات، بالاتفاق مع لجنة الدراسات. ويقوم مكتب تقييس الاتصالات بإرسال النص إلى منظمة وضع المعايير نيابة عن لجنة الدراسات.</w:t>
      </w:r>
    </w:p>
    <w:p w14:paraId="1D5D253A" w14:textId="77777777" w:rsidR="00CB5ADC" w:rsidRPr="00FC0F14" w:rsidRDefault="00CB5ADC" w:rsidP="00CB5ADC">
      <w:pPr>
        <w:spacing w:line="187" w:lineRule="auto"/>
        <w:rPr>
          <w:rtl/>
          <w:lang w:bidi="ar-EG"/>
        </w:rPr>
      </w:pPr>
      <w:r w:rsidRPr="00FC0F14">
        <w:rPr>
          <w:rFonts w:hint="cs"/>
          <w:rtl/>
          <w:lang w:bidi="ar-EG"/>
        </w:rPr>
        <w:t>وإذا دعت الضرورة يمكن إعداد بيان الاتصال، ما بين الاجتماعات المقررة، بواسطة عملية مراسلة ملائمة ويوافق عليه رئيس لجنة الدراسات بالتشاور مع إدارة اللجنة.</w:t>
      </w:r>
    </w:p>
    <w:p w14:paraId="1969E429" w14:textId="77777777" w:rsidR="00CB5ADC" w:rsidRPr="00FC0F14" w:rsidRDefault="00CB5ADC" w:rsidP="00CB5ADC">
      <w:pPr>
        <w:pStyle w:val="Heading3"/>
        <w:spacing w:line="187" w:lineRule="auto"/>
        <w:rPr>
          <w:spacing w:val="-2"/>
          <w:rtl/>
        </w:rPr>
      </w:pPr>
      <w:r w:rsidRPr="00FC0F14">
        <w:t>2.2.2</w:t>
      </w:r>
      <w:r w:rsidRPr="00FC0F14">
        <w:rPr>
          <w:rFonts w:hint="cs"/>
          <w:rtl/>
        </w:rPr>
        <w:tab/>
      </w:r>
      <w:r w:rsidRPr="00FC0F14">
        <w:rPr>
          <w:rFonts w:hint="cs"/>
          <w:spacing w:val="-2"/>
          <w:rtl/>
        </w:rPr>
        <w:t xml:space="preserve">الوثائق الواردة من المنظمات الوطنية والإقليمية المعنية بوضع المعايير المؤهلة بموجب التوصية </w:t>
      </w:r>
      <w:r w:rsidRPr="00FC0F14">
        <w:rPr>
          <w:spacing w:val="-2"/>
        </w:rPr>
        <w:t>ITU-T A.6</w:t>
      </w:r>
    </w:p>
    <w:p w14:paraId="0E62B451" w14:textId="77777777" w:rsidR="00CB5ADC" w:rsidRPr="00FC0F14" w:rsidRDefault="00CB5ADC" w:rsidP="00CB5ADC">
      <w:pPr>
        <w:spacing w:line="187" w:lineRule="auto"/>
        <w:rPr>
          <w:rtl/>
        </w:rPr>
      </w:pPr>
      <w:r w:rsidRPr="00FC0F14">
        <w:rPr>
          <w:rFonts w:hint="cs"/>
          <w:rtl/>
          <w:lang w:bidi="ar-EG"/>
        </w:rPr>
        <w:t xml:space="preserve">يجوز </w:t>
      </w:r>
      <w:r w:rsidRPr="00FC0F14">
        <w:rPr>
          <w:rFonts w:hint="cs"/>
          <w:rtl/>
        </w:rPr>
        <w:t>لإحدى لجان الدراسات التابعة لقطاع تقييس الاتصالات أن تقبل</w:t>
      </w:r>
      <w:r w:rsidRPr="00FC0F14">
        <w:rPr>
          <w:rFonts w:hint="cs"/>
          <w:rtl/>
          <w:lang w:bidi="ar-EG"/>
        </w:rPr>
        <w:t xml:space="preserve">، كلياً أو جزئياً، نص مسودة وثيقة صادرة عن </w:t>
      </w:r>
      <w:r w:rsidRPr="00FC0F14">
        <w:rPr>
          <w:rFonts w:hint="cs"/>
          <w:rtl/>
        </w:rPr>
        <w:t>منظمة لوضع المعايير مؤهلة بموجب التوصية</w:t>
      </w:r>
      <w:r w:rsidRPr="00FC0F14">
        <w:rPr>
          <w:rFonts w:hint="cs"/>
          <w:rtl/>
          <w:lang w:bidi="ar-EG"/>
        </w:rPr>
        <w:t xml:space="preserve"> </w:t>
      </w:r>
      <w:r w:rsidRPr="00FC0F14">
        <w:rPr>
          <w:lang w:bidi="ar-EG"/>
        </w:rPr>
        <w:t>ITU</w:t>
      </w:r>
      <w:r w:rsidRPr="00FC0F14">
        <w:rPr>
          <w:lang w:bidi="ar-EG"/>
        </w:rPr>
        <w:noBreakHyphen/>
        <w:t>T A.6</w:t>
      </w:r>
      <w:r w:rsidRPr="00FC0F14">
        <w:rPr>
          <w:rFonts w:hint="cs"/>
          <w:rtl/>
          <w:lang w:bidi="ar-EG"/>
        </w:rPr>
        <w:t xml:space="preserve">، </w:t>
      </w:r>
      <w:r w:rsidRPr="00FC0F14">
        <w:rPr>
          <w:rFonts w:hint="cs"/>
          <w:rtl/>
        </w:rPr>
        <w:t>سواء كانت في شكل مسودة أو تمت الموافقة عليها، وأن تُدخله، كلياً أو جزئياً، في مشروع توصية صادرة عن قطاع تقييس الاتصالات، بعد تعديله أو دون تعديل.</w:t>
      </w:r>
    </w:p>
    <w:p w14:paraId="7BAC3C79" w14:textId="77777777" w:rsidR="00CB5ADC" w:rsidRPr="00FC0F14" w:rsidRDefault="00CB5ADC" w:rsidP="00CB5ADC">
      <w:pPr>
        <w:rPr>
          <w:rtl/>
          <w:lang w:bidi="ar-EG"/>
        </w:rPr>
      </w:pPr>
      <w:r w:rsidRPr="00FC0F14">
        <w:rPr>
          <w:rFonts w:hint="cs"/>
          <w:rtl/>
          <w:lang w:bidi="ar-EG"/>
        </w:rPr>
        <w:t xml:space="preserve">عندما تقرر لجنة دراسات تابعة لقطاع تقييس الاتصالات قبول نصوص من منظمة لوضع المعايير </w:t>
      </w:r>
      <w:r w:rsidRPr="00FC0F14">
        <w:rPr>
          <w:rFonts w:hint="cs"/>
          <w:rtl/>
        </w:rPr>
        <w:t>مؤهلة بموجب التوصية</w:t>
      </w:r>
      <w:r w:rsidRPr="00FC0F14">
        <w:rPr>
          <w:rFonts w:hint="eastAsia"/>
          <w:rtl/>
        </w:rPr>
        <w:t> </w:t>
      </w:r>
      <w:r w:rsidRPr="00FC0F14">
        <w:rPr>
          <w:lang w:bidi="ar-EG"/>
        </w:rPr>
        <w:t>ITU</w:t>
      </w:r>
      <w:r w:rsidRPr="00FC0F14">
        <w:rPr>
          <w:lang w:bidi="ar-EG"/>
        </w:rPr>
        <w:noBreakHyphen/>
        <w:t>T A.6</w:t>
      </w:r>
      <w:r w:rsidRPr="00FC0F14">
        <w:rPr>
          <w:rFonts w:hint="cs"/>
          <w:rtl/>
        </w:rPr>
        <w:t xml:space="preserve">، تبلغ المنظمة بالإجراءات التي تتخذها فيما يتعلق بهذه النصوص. ويخضع استعمال لجنة الدراسات لهذه النصوص أو قبولها أو استنساخها، لترتيبات حقوق التأليف المبينة في الفقرة </w:t>
      </w:r>
      <w:r w:rsidRPr="00FC0F14">
        <w:t>4.2</w:t>
      </w:r>
      <w:r w:rsidRPr="00FC0F14">
        <w:rPr>
          <w:rFonts w:hint="cs"/>
          <w:rtl/>
        </w:rPr>
        <w:t>.</w:t>
      </w:r>
    </w:p>
    <w:p w14:paraId="1998DEE0" w14:textId="77777777" w:rsidR="00CB5ADC" w:rsidRPr="00FC0F14" w:rsidRDefault="00CB5ADC" w:rsidP="00CB5ADC">
      <w:pPr>
        <w:rPr>
          <w:rtl/>
        </w:rPr>
      </w:pPr>
      <w:r w:rsidRPr="00FC0F14">
        <w:rPr>
          <w:rFonts w:hint="cs"/>
          <w:rtl/>
        </w:rPr>
        <w:t xml:space="preserve">ينبغي أن تكون الوثائق التي تُقدمها </w:t>
      </w:r>
      <w:r w:rsidRPr="00FC0F14">
        <w:rPr>
          <w:rFonts w:hint="cs"/>
          <w:rtl/>
          <w:lang w:bidi="ar-EG"/>
        </w:rPr>
        <w:t xml:space="preserve">منظمات وضع المعايير </w:t>
      </w:r>
      <w:r w:rsidRPr="00FC0F14">
        <w:rPr>
          <w:rFonts w:hint="cs"/>
          <w:rtl/>
        </w:rPr>
        <w:t>المؤهلة بموجب التوصية</w:t>
      </w:r>
      <w:r w:rsidRPr="00FC0F14">
        <w:rPr>
          <w:rFonts w:hint="cs"/>
          <w:rtl/>
          <w:lang w:bidi="ar-EG"/>
        </w:rPr>
        <w:t xml:space="preserve"> </w:t>
      </w:r>
      <w:r w:rsidRPr="00FC0F14">
        <w:rPr>
          <w:lang w:bidi="ar-EG"/>
        </w:rPr>
        <w:t>ITU</w:t>
      </w:r>
      <w:r w:rsidRPr="00FC0F14">
        <w:rPr>
          <w:lang w:bidi="ar-EG"/>
        </w:rPr>
        <w:noBreakHyphen/>
        <w:t>T A.6</w:t>
      </w:r>
      <w:r w:rsidRPr="00FC0F14">
        <w:rPr>
          <w:rFonts w:hint="cs"/>
          <w:rtl/>
        </w:rPr>
        <w:t xml:space="preserve"> إلى لجان الدراسات التابعة لقطاع</w:t>
      </w:r>
      <w:r w:rsidRPr="00FC0F14">
        <w:rPr>
          <w:rFonts w:hint="eastAsia"/>
          <w:rtl/>
        </w:rPr>
        <w:t> </w:t>
      </w:r>
      <w:r w:rsidRPr="00FC0F14">
        <w:rPr>
          <w:rFonts w:hint="cs"/>
          <w:rtl/>
        </w:rPr>
        <w:t>تقييس الاتصالات مطابقة للمعيار</w:t>
      </w:r>
      <w:r w:rsidRPr="00FC0F14">
        <w:rPr>
          <w:rFonts w:hint="eastAsia"/>
          <w:rtl/>
        </w:rPr>
        <w:t> </w:t>
      </w:r>
      <w:r w:rsidRPr="00FC0F14">
        <w:t>8</w:t>
      </w:r>
      <w:r w:rsidRPr="00FC0F14">
        <w:rPr>
          <w:rFonts w:hint="cs"/>
          <w:rtl/>
        </w:rPr>
        <w:t xml:space="preserve"> المبين في الملحق</w:t>
      </w:r>
      <w:r w:rsidRPr="00FC0F14">
        <w:rPr>
          <w:rFonts w:hint="eastAsia"/>
          <w:rtl/>
        </w:rPr>
        <w:t> </w:t>
      </w:r>
      <w:r w:rsidRPr="00FC0F14">
        <w:t>A</w:t>
      </w:r>
      <w:r w:rsidRPr="00FC0F14">
        <w:rPr>
          <w:rFonts w:hint="cs"/>
          <w:rtl/>
        </w:rPr>
        <w:t>.</w:t>
      </w:r>
    </w:p>
    <w:p w14:paraId="18AB0707" w14:textId="77777777" w:rsidR="00CB5ADC" w:rsidRPr="00FC0F14" w:rsidRDefault="00CB5ADC" w:rsidP="00CB5ADC">
      <w:pPr>
        <w:rPr>
          <w:rtl/>
        </w:rPr>
      </w:pPr>
      <w:r w:rsidRPr="00FC0F14">
        <w:rPr>
          <w:rFonts w:hint="cs"/>
          <w:rtl/>
        </w:rPr>
        <w:t>ولا تصدر هذه الوثائق كمساهمات. وبمجرد ورودها تتاح هذه الوثائق بالاتفاق مع رئيس لجنة الدراسات لكي يبحثها مقدماً الفريق المعني. وبالإضافة إلى ذلك، فإنها تصدر كوثيقة للفريق المعني مع الإشارة إلى منظمة وضع المعايير التي صدرت عنها، أي كوثيقة مؤقتة لاجتماع للجنة دراسات أو لفرقة عمل، أو كوثيقة لاجتماع فريق المقرر. وفي هذه الحالة الأخيرة ينبغي أن يسجل ورود الوثيقة وتوفرها في تقرير اجتماع فريق المقرر.</w:t>
      </w:r>
    </w:p>
    <w:p w14:paraId="74394E3D" w14:textId="77777777" w:rsidR="00DA6321" w:rsidRPr="00FC0F14" w:rsidRDefault="00DA6321" w:rsidP="00DA6321">
      <w:pPr>
        <w:rPr>
          <w:kern w:val="14"/>
          <w:sz w:val="24"/>
          <w:szCs w:val="24"/>
          <w:lang w:bidi="ar-EG"/>
        </w:rPr>
      </w:pPr>
      <w:r w:rsidRPr="00FC0F14">
        <w:rPr>
          <w:rtl/>
        </w:rPr>
        <w:br w:type="page"/>
      </w:r>
    </w:p>
    <w:p w14:paraId="557B6AED" w14:textId="77777777" w:rsidR="00CB5ADC" w:rsidRPr="00FC0F14" w:rsidRDefault="00CB5ADC" w:rsidP="00CB5ADC">
      <w:pPr>
        <w:pStyle w:val="Heading2"/>
      </w:pPr>
      <w:r w:rsidRPr="00FC0F14">
        <w:t>3.2</w:t>
      </w:r>
      <w:r w:rsidRPr="00FC0F14">
        <w:rPr>
          <w:rFonts w:hint="cs"/>
          <w:rtl/>
        </w:rPr>
        <w:tab/>
        <w:t xml:space="preserve">قائمة المنظمات المؤهلة بموجب التوصية </w:t>
      </w:r>
      <w:r w:rsidRPr="00FC0F14">
        <w:t>ITU</w:t>
      </w:r>
      <w:r w:rsidRPr="00FC0F14">
        <w:noBreakHyphen/>
        <w:t>T A.6</w:t>
      </w:r>
    </w:p>
    <w:p w14:paraId="7AC1EE2B" w14:textId="77777777" w:rsidR="00CB5ADC" w:rsidRPr="00FC0F14" w:rsidRDefault="00CB5ADC" w:rsidP="00CB5ADC">
      <w:pPr>
        <w:rPr>
          <w:rtl/>
        </w:rPr>
      </w:pPr>
      <w:r w:rsidRPr="00FC0F14">
        <w:rPr>
          <w:rFonts w:hint="cs"/>
          <w:rtl/>
        </w:rPr>
        <w:t xml:space="preserve">يطلب مدير مكتب تقييس الاتصالات تحديث قائمة المنظمات المؤهلة بموجب التوصية </w:t>
      </w:r>
      <w:r w:rsidRPr="00FC0F14">
        <w:t>ITU</w:t>
      </w:r>
      <w:r w:rsidRPr="00FC0F14">
        <w:noBreakHyphen/>
        <w:t>T A.6</w:t>
      </w:r>
      <w:r w:rsidRPr="00FC0F14">
        <w:rPr>
          <w:rFonts w:hint="cs"/>
          <w:rtl/>
        </w:rPr>
        <w:t xml:space="preserve"> والتحليلات المتصلة بها بشأن المنظمات الوطنية والإقليمية المعنية بوضع المعايير الجاري تقييمها و/أو التي تكون قد تمت الموافقة عليها بالنسبة للتعاون وتبادل المعلومات، بما في ذلك تحديد لجان الدراسات المعنية وتيسير الحصول على هذه المعلومات على الخط.</w:t>
      </w:r>
    </w:p>
    <w:p w14:paraId="7CDAF349" w14:textId="77777777" w:rsidR="00CB5ADC" w:rsidRPr="00FC0F14" w:rsidRDefault="00CB5ADC" w:rsidP="00CB5ADC">
      <w:pPr>
        <w:pStyle w:val="Heading2"/>
        <w:rPr>
          <w:rtl/>
        </w:rPr>
      </w:pPr>
      <w:r w:rsidRPr="00FC0F14">
        <w:t>4.2</w:t>
      </w:r>
      <w:r w:rsidRPr="00FC0F14">
        <w:rPr>
          <w:rFonts w:hint="cs"/>
          <w:rtl/>
        </w:rPr>
        <w:tab/>
        <w:t>ترتيبات حقوق التأليف</w:t>
      </w:r>
    </w:p>
    <w:p w14:paraId="76B42789" w14:textId="77777777" w:rsidR="00CB5ADC" w:rsidRPr="00FC0F14" w:rsidRDefault="00CB5ADC" w:rsidP="00CB5ADC">
      <w:pPr>
        <w:rPr>
          <w:spacing w:val="-2"/>
        </w:rPr>
      </w:pPr>
      <w:r w:rsidRPr="00FC0F14">
        <w:rPr>
          <w:rFonts w:hint="cs"/>
          <w:spacing w:val="-2"/>
          <w:rtl/>
        </w:rPr>
        <w:t>يكون موضوع إدخال التعديلات على نصوص وترتيبات تراخيص حقوق التأليف المعفاة من الرسوم، بما في ذلك حق الترخيص من الباطن، بالنسبة للنصوص التي يقبلها إما قطاع تقييس الاتصالات أو منظمات وضع المعايير المؤهلة بموجب التوصية</w:t>
      </w:r>
      <w:r w:rsidRPr="00FC0F14">
        <w:rPr>
          <w:rFonts w:hint="eastAsia"/>
          <w:spacing w:val="-2"/>
          <w:rtl/>
          <w:lang w:bidi="ar-EG"/>
        </w:rPr>
        <w:t> </w:t>
      </w:r>
      <w:r w:rsidRPr="00FC0F14">
        <w:rPr>
          <w:spacing w:val="-2"/>
          <w:lang w:bidi="ar-EG"/>
        </w:rPr>
        <w:t>ITU</w:t>
      </w:r>
      <w:r w:rsidRPr="00FC0F14">
        <w:rPr>
          <w:spacing w:val="-2"/>
          <w:lang w:bidi="ar-EG"/>
        </w:rPr>
        <w:noBreakHyphen/>
        <w:t>T A.6</w:t>
      </w:r>
      <w:r w:rsidRPr="00FC0F14">
        <w:rPr>
          <w:rFonts w:hint="cs"/>
          <w:spacing w:val="-2"/>
          <w:rtl/>
        </w:rPr>
        <w:t xml:space="preserve"> والجهات التي تنشرها وغيرها من الجهات، محل اتفاق بين مكتب تقييس الاتصالات ومنظمة وضع المعايير المعنية. ومع ذلك، تحتفظ المنظمة الأصلية بحقوق تأليف النصوص الصادرة عنها.</w:t>
      </w:r>
    </w:p>
    <w:p w14:paraId="785DA1E3" w14:textId="77777777" w:rsidR="00CB5ADC" w:rsidRPr="00FC0F14" w:rsidRDefault="00CB5ADC" w:rsidP="00CB5ADC">
      <w:pPr>
        <w:pStyle w:val="Heading2"/>
        <w:rPr>
          <w:rtl/>
        </w:rPr>
      </w:pPr>
      <w:r w:rsidRPr="00FC0F14">
        <w:t>5.2</w:t>
      </w:r>
      <w:r w:rsidRPr="00FC0F14">
        <w:rPr>
          <w:rFonts w:hint="cs"/>
          <w:rtl/>
        </w:rPr>
        <w:tab/>
        <w:t>تبادل الوثائق إلكترونياً</w:t>
      </w:r>
    </w:p>
    <w:p w14:paraId="3B1869B1" w14:textId="77777777" w:rsidR="00CB5ADC" w:rsidRPr="00FC0F14" w:rsidRDefault="00CB5ADC" w:rsidP="00CB5ADC">
      <w:pPr>
        <w:rPr>
          <w:rtl/>
        </w:rPr>
      </w:pPr>
      <w:r w:rsidRPr="00FC0F14">
        <w:rPr>
          <w:rFonts w:hint="cs"/>
          <w:rtl/>
        </w:rPr>
        <w:t>يكون تبادل الوثائق إلكترونياً، كلما كان ذلك ممكناً. ويتم الاتفاق على المسائل المتصلة بالوصلات الإلكترونية لتمكين تبادل الوثائق بين أمانات المنظمات المعنية.</w:t>
      </w:r>
    </w:p>
    <w:p w14:paraId="329B7841" w14:textId="77777777" w:rsidR="00DA6321" w:rsidRPr="00FC0F14" w:rsidRDefault="00DA6321" w:rsidP="00DA6321">
      <w:pPr>
        <w:rPr>
          <w:rtl/>
        </w:rPr>
      </w:pPr>
    </w:p>
    <w:p w14:paraId="11611DFF" w14:textId="77777777" w:rsidR="00DA6321" w:rsidRPr="00FC0F14" w:rsidRDefault="00DA6321" w:rsidP="00DA6321">
      <w:pPr>
        <w:rPr>
          <w:rtl/>
        </w:rPr>
      </w:pPr>
    </w:p>
    <w:p w14:paraId="55C884F2" w14:textId="77777777" w:rsidR="00DA6321" w:rsidRPr="00FC0F14" w:rsidRDefault="00DA6321" w:rsidP="00DA6321">
      <w:pPr>
        <w:rPr>
          <w:rtl/>
        </w:rPr>
      </w:pPr>
    </w:p>
    <w:p w14:paraId="08A1126E" w14:textId="77777777" w:rsidR="00DA6321" w:rsidRPr="00FC0F14" w:rsidRDefault="00DA6321" w:rsidP="00DA6321">
      <w:pPr>
        <w:rPr>
          <w:rtl/>
        </w:rPr>
      </w:pPr>
    </w:p>
    <w:p w14:paraId="264CC9A0" w14:textId="77777777" w:rsidR="00DA6321" w:rsidRPr="00FC0F14" w:rsidRDefault="00DA6321" w:rsidP="00DA6321">
      <w:pPr>
        <w:rPr>
          <w:rtl/>
        </w:rPr>
      </w:pPr>
    </w:p>
    <w:p w14:paraId="6ADFB36C" w14:textId="77777777" w:rsidR="00DA6321" w:rsidRPr="00FC0F14" w:rsidRDefault="00DA6321" w:rsidP="00DA6321">
      <w:pPr>
        <w:rPr>
          <w:rtl/>
        </w:rPr>
      </w:pPr>
    </w:p>
    <w:p w14:paraId="22F32E32" w14:textId="77777777" w:rsidR="00DA6321" w:rsidRPr="00FC0F14" w:rsidRDefault="00DA6321" w:rsidP="00DA6321">
      <w:pPr>
        <w:rPr>
          <w:rtl/>
        </w:rPr>
      </w:pPr>
    </w:p>
    <w:p w14:paraId="664006A8" w14:textId="77777777" w:rsidR="00DA6321" w:rsidRPr="00FC0F14" w:rsidRDefault="00DA6321" w:rsidP="00DA6321">
      <w:pPr>
        <w:rPr>
          <w:rtl/>
        </w:rPr>
      </w:pPr>
    </w:p>
    <w:p w14:paraId="414C5AB6" w14:textId="77777777" w:rsidR="00DA6321" w:rsidRPr="00FC0F14" w:rsidRDefault="00DA6321" w:rsidP="00DA6321">
      <w:pPr>
        <w:rPr>
          <w:rtl/>
        </w:rPr>
      </w:pPr>
    </w:p>
    <w:p w14:paraId="2940BF60" w14:textId="77777777" w:rsidR="00DA6321" w:rsidRPr="00FC0F14" w:rsidRDefault="00DA6321" w:rsidP="00DA6321">
      <w:pPr>
        <w:rPr>
          <w:rtl/>
        </w:rPr>
      </w:pPr>
    </w:p>
    <w:p w14:paraId="33FA95C0" w14:textId="77777777" w:rsidR="00DA6321" w:rsidRPr="00FC0F14" w:rsidRDefault="00DA6321" w:rsidP="00DA6321">
      <w:pPr>
        <w:rPr>
          <w:rtl/>
        </w:rPr>
      </w:pPr>
    </w:p>
    <w:p w14:paraId="2F4FB25B" w14:textId="77777777" w:rsidR="00DA6321" w:rsidRPr="00FC0F14" w:rsidRDefault="00DA6321" w:rsidP="00DA6321">
      <w:pPr>
        <w:rPr>
          <w:rtl/>
        </w:rPr>
      </w:pPr>
    </w:p>
    <w:p w14:paraId="1F7A0B1A" w14:textId="77777777" w:rsidR="00DA6321" w:rsidRPr="00FC0F14" w:rsidRDefault="00DA6321" w:rsidP="00DA6321">
      <w:pPr>
        <w:rPr>
          <w:rtl/>
        </w:rPr>
      </w:pPr>
    </w:p>
    <w:p w14:paraId="2808A735" w14:textId="77777777" w:rsidR="00DA6321" w:rsidRPr="00FC0F14" w:rsidRDefault="00DA6321" w:rsidP="00DA6321">
      <w:pPr>
        <w:rPr>
          <w:rtl/>
        </w:rPr>
      </w:pPr>
    </w:p>
    <w:p w14:paraId="6F037005" w14:textId="77777777" w:rsidR="00DA6321" w:rsidRPr="00FC0F14" w:rsidRDefault="00DA6321" w:rsidP="00DA6321">
      <w:pPr>
        <w:rPr>
          <w:rtl/>
        </w:rPr>
      </w:pPr>
    </w:p>
    <w:p w14:paraId="71ED72DD" w14:textId="77777777" w:rsidR="00DA6321" w:rsidRPr="00FC0F14" w:rsidRDefault="00DA6321" w:rsidP="00DA6321">
      <w:pPr>
        <w:rPr>
          <w:rtl/>
        </w:rPr>
      </w:pPr>
    </w:p>
    <w:p w14:paraId="3D5C7CA6" w14:textId="77777777" w:rsidR="00DA6321" w:rsidRPr="00FC0F14" w:rsidRDefault="00DA6321" w:rsidP="00DA6321">
      <w:pPr>
        <w:rPr>
          <w:rtl/>
        </w:rPr>
      </w:pPr>
    </w:p>
    <w:p w14:paraId="2026C998" w14:textId="77777777" w:rsidR="00DA6321" w:rsidRPr="00FC0F14" w:rsidRDefault="00DA6321" w:rsidP="00DA6321">
      <w:pPr>
        <w:rPr>
          <w:rtl/>
        </w:rPr>
      </w:pPr>
    </w:p>
    <w:p w14:paraId="0B10852B" w14:textId="77777777" w:rsidR="00DA6321" w:rsidRPr="00FC0F14" w:rsidRDefault="00DA6321" w:rsidP="00DA6321">
      <w:pPr>
        <w:rPr>
          <w:rtl/>
        </w:rPr>
      </w:pPr>
    </w:p>
    <w:p w14:paraId="13D177E6" w14:textId="77777777" w:rsidR="00DA6321" w:rsidRPr="00FC0F14" w:rsidRDefault="00DA6321" w:rsidP="00DA6321">
      <w:pPr>
        <w:rPr>
          <w:rtl/>
        </w:rPr>
      </w:pPr>
    </w:p>
    <w:p w14:paraId="65F16BA6" w14:textId="77777777" w:rsidR="00CB5ADC" w:rsidRPr="00FC0F14" w:rsidRDefault="00CB5ADC" w:rsidP="00DA6321">
      <w:pPr>
        <w:rPr>
          <w:sz w:val="28"/>
          <w:szCs w:val="40"/>
          <w:rtl/>
          <w:lang w:eastAsia="zh-CN" w:bidi="ar-EG"/>
        </w:rPr>
      </w:pPr>
      <w:r w:rsidRPr="00FC0F14">
        <w:rPr>
          <w:rtl/>
        </w:rPr>
        <w:br w:type="page"/>
      </w:r>
    </w:p>
    <w:p w14:paraId="79BBA8E0" w14:textId="77777777" w:rsidR="00CB5ADC" w:rsidRPr="00FC0F14" w:rsidRDefault="00CB5ADC" w:rsidP="00DA6321">
      <w:pPr>
        <w:pStyle w:val="AnnexNo"/>
        <w:rPr>
          <w:rtl/>
        </w:rPr>
      </w:pPr>
      <w:r w:rsidRPr="00FC0F14">
        <w:rPr>
          <w:rFonts w:hint="cs"/>
          <w:rtl/>
        </w:rPr>
        <w:t xml:space="preserve">الملحق </w:t>
      </w:r>
      <w:r w:rsidRPr="00FC0F14">
        <w:t>A</w:t>
      </w:r>
    </w:p>
    <w:p w14:paraId="2F4A96F5" w14:textId="77777777" w:rsidR="00CB5ADC" w:rsidRPr="00FC0F14" w:rsidRDefault="00CB5ADC" w:rsidP="00CB5ADC">
      <w:pPr>
        <w:pStyle w:val="Annextitle"/>
        <w:keepNext w:val="0"/>
        <w:rPr>
          <w:rtl/>
        </w:rPr>
      </w:pPr>
      <w:r w:rsidRPr="00FC0F14">
        <w:rPr>
          <w:rFonts w:hint="cs"/>
          <w:rtl/>
        </w:rPr>
        <w:t xml:space="preserve">المعايير المؤهلة لعملية التعاون وتبادل المعلومات </w:t>
      </w:r>
      <w:r w:rsidRPr="00FC0F14">
        <w:rPr>
          <w:rtl/>
        </w:rPr>
        <w:br/>
      </w:r>
      <w:r w:rsidRPr="00FC0F14">
        <w:rPr>
          <w:rFonts w:hint="cs"/>
          <w:rtl/>
        </w:rPr>
        <w:t xml:space="preserve">مع المنظمات الوطنية والإقليمية </w:t>
      </w:r>
      <w:r w:rsidRPr="00FC0F14">
        <w:rPr>
          <w:rFonts w:hint="cs"/>
          <w:rtl/>
          <w:lang w:bidi="ar-EG"/>
        </w:rPr>
        <w:t>المعنية ب</w:t>
      </w:r>
      <w:r w:rsidRPr="00FC0F14">
        <w:rPr>
          <w:rFonts w:hint="cs"/>
          <w:rtl/>
        </w:rPr>
        <w:t>وضع المعايير</w:t>
      </w:r>
    </w:p>
    <w:p w14:paraId="5B8DF8F6" w14:textId="77777777" w:rsidR="00CB5ADC" w:rsidRPr="00FC0F14" w:rsidRDefault="00CB5ADC" w:rsidP="00DA6321">
      <w:pPr>
        <w:pStyle w:val="Normalcenteraligned"/>
        <w:rPr>
          <w:b/>
          <w:bCs/>
          <w:rtl/>
        </w:rPr>
      </w:pPr>
      <w:r w:rsidRPr="00FC0F14">
        <w:rPr>
          <w:rFonts w:hint="cs"/>
          <w:rtl/>
        </w:rPr>
        <w:t>(يشكل هذا الملحق جزءاً لا يتجزأ من هذه التوصية</w:t>
      </w:r>
      <w:r w:rsidR="00DA6321" w:rsidRPr="00FC0F14">
        <w:rPr>
          <w:rFonts w:hint="cs"/>
          <w:b/>
          <w:bCs/>
          <w:rtl/>
        </w:rPr>
        <w:t>.</w:t>
      </w:r>
      <w:r w:rsidRPr="00FC0F14">
        <w:rPr>
          <w:rFonts w:hint="cs"/>
          <w:rtl/>
        </w:rPr>
        <w:t>)</w:t>
      </w:r>
    </w:p>
    <w:p w14:paraId="7094EBE7" w14:textId="77777777" w:rsidR="00CB5ADC" w:rsidRPr="00FC0F14" w:rsidRDefault="007908AE" w:rsidP="00CB5ADC">
      <w:pPr>
        <w:pStyle w:val="Note"/>
        <w:spacing w:before="240" w:after="60"/>
        <w:rPr>
          <w:rtl/>
        </w:rPr>
      </w:pPr>
      <w:r w:rsidRPr="00FC0F14">
        <w:rPr>
          <w:rFonts w:hint="cs"/>
          <w:b/>
          <w:bCs/>
          <w:rtl/>
        </w:rPr>
        <w:t>ملاحظة</w:t>
      </w:r>
      <w:r w:rsidR="00CB5ADC" w:rsidRPr="00FC0F14">
        <w:rPr>
          <w:rFonts w:hint="cs"/>
          <w:rtl/>
        </w:rPr>
        <w:t xml:space="preserve"> </w:t>
      </w:r>
      <w:r w:rsidR="003041DD" w:rsidRPr="00FC0F14">
        <w:rPr>
          <w:rtl/>
        </w:rPr>
        <w:t>–</w:t>
      </w:r>
      <w:r w:rsidR="00CB5ADC" w:rsidRPr="00FC0F14">
        <w:rPr>
          <w:rFonts w:hint="cs"/>
          <w:rtl/>
        </w:rPr>
        <w:t xml:space="preserve"> قد تشترط إحدى الإدارات أن تتقيد منظمة وطنية أو إقليمية لوضع المعايير تكون خاضعة لولايتها، في التعاون وتبادل المعلومات مع قطاع تقييس الاتصالات أو لجان الدراسات التابعة له، بالإجراءات الوطنية المقررة.</w:t>
      </w:r>
    </w:p>
    <w:tbl>
      <w:tblPr>
        <w:bidiVisual/>
        <w:tblW w:w="5000" w:type="pct"/>
        <w:jc w:val="center"/>
        <w:tblCellMar>
          <w:left w:w="107" w:type="dxa"/>
          <w:right w:w="107" w:type="dxa"/>
        </w:tblCellMar>
        <w:tblLook w:val="0000" w:firstRow="0" w:lastRow="0" w:firstColumn="0" w:lastColumn="0" w:noHBand="0" w:noVBand="0"/>
      </w:tblPr>
      <w:tblGrid>
        <w:gridCol w:w="3210"/>
        <w:gridCol w:w="6415"/>
      </w:tblGrid>
      <w:tr w:rsidR="00CB5ADC" w:rsidRPr="00FC0F14" w14:paraId="7ED48D29" w14:textId="77777777" w:rsidTr="0028397C">
        <w:trPr>
          <w:tblHeader/>
          <w:jc w:val="center"/>
        </w:trPr>
        <w:tc>
          <w:tcPr>
            <w:tcW w:w="3210" w:type="dxa"/>
            <w:tcBorders>
              <w:top w:val="single" w:sz="6" w:space="0" w:color="000000"/>
              <w:left w:val="single" w:sz="6" w:space="0" w:color="000000"/>
              <w:bottom w:val="single" w:sz="6" w:space="0" w:color="FFFFFF"/>
              <w:right w:val="single" w:sz="6" w:space="0" w:color="000000"/>
            </w:tcBorders>
            <w:vAlign w:val="center"/>
          </w:tcPr>
          <w:p w14:paraId="1C2AE465" w14:textId="77777777" w:rsidR="00CB5ADC" w:rsidRPr="00B776D4" w:rsidRDefault="00CB5ADC" w:rsidP="002C5B66">
            <w:pPr>
              <w:pStyle w:val="Tableheadwhitecentred"/>
              <w:spacing w:before="60" w:after="60" w:line="240" w:lineRule="exact"/>
              <w:rPr>
                <w:b/>
                <w:bCs/>
                <w:color w:val="auto"/>
              </w:rPr>
            </w:pPr>
            <w:r w:rsidRPr="00B776D4">
              <w:rPr>
                <w:rFonts w:hint="cs"/>
                <w:b/>
                <w:bCs/>
                <w:color w:val="auto"/>
                <w:rtl/>
              </w:rPr>
              <w:t>الخصائص المميزة للمنظمات الوطنية والإقليمية المعنية بوضع المعايير</w:t>
            </w:r>
          </w:p>
        </w:tc>
        <w:tc>
          <w:tcPr>
            <w:tcW w:w="6415" w:type="dxa"/>
            <w:tcBorders>
              <w:top w:val="single" w:sz="6" w:space="0" w:color="000000"/>
              <w:left w:val="single" w:sz="6" w:space="0" w:color="FFFFFF"/>
              <w:bottom w:val="single" w:sz="6" w:space="0" w:color="FFFFFF"/>
              <w:right w:val="single" w:sz="6" w:space="0" w:color="000000"/>
            </w:tcBorders>
            <w:vAlign w:val="center"/>
          </w:tcPr>
          <w:p w14:paraId="3488CAB0" w14:textId="77777777" w:rsidR="00CB5ADC" w:rsidRPr="00B776D4" w:rsidRDefault="00CB5ADC" w:rsidP="002C5B66">
            <w:pPr>
              <w:pStyle w:val="Tableheadwhitecentred"/>
              <w:spacing w:before="60" w:after="60" w:line="240" w:lineRule="exact"/>
              <w:rPr>
                <w:b/>
                <w:bCs/>
                <w:color w:val="auto"/>
              </w:rPr>
            </w:pPr>
            <w:r w:rsidRPr="00B776D4">
              <w:rPr>
                <w:rFonts w:hint="cs"/>
                <w:b/>
                <w:bCs/>
                <w:color w:val="auto"/>
                <w:rtl/>
              </w:rPr>
              <w:t>الصفات المرغوبة</w:t>
            </w:r>
          </w:p>
        </w:tc>
      </w:tr>
      <w:tr w:rsidR="00CB5ADC" w:rsidRPr="00FC0F14" w14:paraId="1FEE86D2" w14:textId="77777777" w:rsidTr="0028397C">
        <w:trPr>
          <w:jc w:val="center"/>
        </w:trPr>
        <w:tc>
          <w:tcPr>
            <w:tcW w:w="3210" w:type="dxa"/>
            <w:tcBorders>
              <w:top w:val="single" w:sz="6" w:space="0" w:color="000000"/>
              <w:left w:val="single" w:sz="6" w:space="0" w:color="000000"/>
              <w:right w:val="single" w:sz="6" w:space="0" w:color="000000"/>
            </w:tcBorders>
          </w:tcPr>
          <w:p w14:paraId="3B386C2F" w14:textId="77777777" w:rsidR="00CB5ADC" w:rsidRPr="00FC0F14" w:rsidRDefault="00CB5ADC" w:rsidP="002C5B66">
            <w:pPr>
              <w:pStyle w:val="Tabletextsmallbullet"/>
              <w:spacing w:before="60" w:after="60" w:line="240" w:lineRule="exact"/>
            </w:pPr>
            <w:r w:rsidRPr="00FC0F14">
              <w:rPr>
                <w:rStyle w:val="Left-to-Right"/>
              </w:rPr>
              <w:t>(1</w:t>
            </w:r>
            <w:r w:rsidRPr="00FC0F14">
              <w:rPr>
                <w:rtl/>
              </w:rPr>
              <w:tab/>
              <w:t>أهدافها/علاقتها</w:t>
            </w:r>
            <w:r w:rsidRPr="00FC0F14">
              <w:rPr>
                <w:rFonts w:hint="cs"/>
                <w:rtl/>
              </w:rPr>
              <w:t xml:space="preserve"> بعمل قطاع تقييس الاتصالات</w:t>
            </w:r>
          </w:p>
        </w:tc>
        <w:tc>
          <w:tcPr>
            <w:tcW w:w="6415" w:type="dxa"/>
            <w:tcBorders>
              <w:top w:val="single" w:sz="6" w:space="0" w:color="000000"/>
              <w:left w:val="single" w:sz="6" w:space="0" w:color="FFFFFF"/>
              <w:right w:val="single" w:sz="6" w:space="0" w:color="000000"/>
            </w:tcBorders>
          </w:tcPr>
          <w:p w14:paraId="7E9B1E83" w14:textId="77777777" w:rsidR="00CB5ADC" w:rsidRPr="00FC0F14" w:rsidRDefault="00CB5ADC" w:rsidP="002C5B66">
            <w:pPr>
              <w:pStyle w:val="Tabletextsmall"/>
              <w:spacing w:before="60" w:after="60" w:line="240" w:lineRule="exact"/>
            </w:pPr>
            <w:r w:rsidRPr="00FC0F14">
              <w:rPr>
                <w:rFonts w:hint="cs"/>
                <w:rtl/>
              </w:rPr>
              <w:t>أن تكون الأهداف وضع واعتماد وتنفيذ المعايير وتقديم مدخلات إلى المنظمات الدولية المعنية بوضع المعايير، وخصوصاً قطاع تقييس الاتصالات في الاتحاد.</w:t>
            </w:r>
          </w:p>
        </w:tc>
      </w:tr>
      <w:tr w:rsidR="00CB5ADC" w:rsidRPr="00FC0F14" w14:paraId="4CD82594" w14:textId="77777777" w:rsidTr="0028397C">
        <w:trPr>
          <w:jc w:val="center"/>
        </w:trPr>
        <w:tc>
          <w:tcPr>
            <w:tcW w:w="3210" w:type="dxa"/>
            <w:tcBorders>
              <w:top w:val="single" w:sz="6" w:space="0" w:color="000000"/>
              <w:left w:val="single" w:sz="6" w:space="0" w:color="000000"/>
              <w:bottom w:val="single" w:sz="6" w:space="0" w:color="000000"/>
              <w:right w:val="single" w:sz="6" w:space="0" w:color="000000"/>
            </w:tcBorders>
          </w:tcPr>
          <w:p w14:paraId="1CB6EA40" w14:textId="77777777" w:rsidR="00CB5ADC" w:rsidRPr="00FC0F14" w:rsidRDefault="00CB5ADC" w:rsidP="002C5B66">
            <w:pPr>
              <w:pStyle w:val="Tabletextsmallbullet"/>
              <w:spacing w:before="60" w:after="60" w:line="240" w:lineRule="exact"/>
            </w:pPr>
            <w:r w:rsidRPr="00FC0F14">
              <w:rPr>
                <w:rStyle w:val="Left-to-Right"/>
              </w:rPr>
              <w:t>(2</w:t>
            </w:r>
            <w:r w:rsidRPr="00FC0F14">
              <w:rPr>
                <w:rtl/>
              </w:rPr>
              <w:tab/>
              <w:t>المنظمة</w:t>
            </w:r>
            <w:r w:rsidRPr="00FC0F14">
              <w:rPr>
                <w:rFonts w:hint="cs"/>
                <w:rtl/>
              </w:rPr>
              <w:t>:</w:t>
            </w:r>
          </w:p>
          <w:p w14:paraId="3045696D" w14:textId="77777777" w:rsidR="00CB5ADC" w:rsidRPr="00FC0F14" w:rsidRDefault="00DA6321" w:rsidP="002C5B66">
            <w:pPr>
              <w:pStyle w:val="Tabletextsmallbullet"/>
              <w:spacing w:before="60" w:after="60" w:line="240" w:lineRule="exact"/>
              <w:rPr>
                <w:rtl/>
              </w:rPr>
            </w:pPr>
            <w:r w:rsidRPr="00FC0F14">
              <w:rPr>
                <w:rtl/>
              </w:rPr>
              <w:tab/>
            </w:r>
            <w:r w:rsidR="00CB5ADC" w:rsidRPr="00FC0F14">
              <w:t>–</w:t>
            </w:r>
            <w:r w:rsidR="009225EE" w:rsidRPr="00FC0F14">
              <w:rPr>
                <w:rFonts w:hint="cs"/>
                <w:rtl/>
              </w:rPr>
              <w:t>  </w:t>
            </w:r>
            <w:r w:rsidR="00CB5ADC" w:rsidRPr="00FC0F14">
              <w:rPr>
                <w:rFonts w:hint="cs"/>
                <w:rtl/>
              </w:rPr>
              <w:t>وضعها القانوني؛</w:t>
            </w:r>
          </w:p>
          <w:p w14:paraId="71EA3BB5" w14:textId="77777777" w:rsidR="00CB5ADC" w:rsidRPr="00FC0F14" w:rsidRDefault="00DA6321" w:rsidP="002C5B66">
            <w:pPr>
              <w:pStyle w:val="Tabletextsmallbullet"/>
              <w:spacing w:before="60" w:after="60" w:line="240" w:lineRule="exact"/>
              <w:rPr>
                <w:rtl/>
              </w:rPr>
            </w:pPr>
            <w:r w:rsidRPr="00FC0F14">
              <w:rPr>
                <w:rtl/>
              </w:rPr>
              <w:tab/>
            </w:r>
            <w:r w:rsidR="00CB5ADC" w:rsidRPr="00FC0F14">
              <w:t>–</w:t>
            </w:r>
            <w:r w:rsidR="009225EE" w:rsidRPr="00FC0F14">
              <w:rPr>
                <w:rFonts w:hint="cs"/>
                <w:rtl/>
              </w:rPr>
              <w:t>  </w:t>
            </w:r>
            <w:r w:rsidR="00CB5ADC" w:rsidRPr="00FC0F14">
              <w:rPr>
                <w:rFonts w:hint="cs"/>
                <w:rtl/>
              </w:rPr>
              <w:t>اعتمادها؛</w:t>
            </w:r>
          </w:p>
          <w:p w14:paraId="42018909" w14:textId="77777777" w:rsidR="00CB5ADC" w:rsidRPr="00FC0F14" w:rsidRDefault="00DA6321" w:rsidP="002C5B66">
            <w:pPr>
              <w:pStyle w:val="Tabletextsmallbullet"/>
              <w:spacing w:before="60" w:after="60" w:line="240" w:lineRule="exact"/>
              <w:rPr>
                <w:rtl/>
              </w:rPr>
            </w:pPr>
            <w:r w:rsidRPr="00FC0F14">
              <w:rPr>
                <w:rtl/>
              </w:rPr>
              <w:tab/>
            </w:r>
            <w:r w:rsidR="00CB5ADC" w:rsidRPr="00FC0F14">
              <w:t>–</w:t>
            </w:r>
            <w:r w:rsidR="009225EE" w:rsidRPr="00FC0F14">
              <w:rPr>
                <w:rFonts w:hint="cs"/>
                <w:rtl/>
              </w:rPr>
              <w:t>  </w:t>
            </w:r>
            <w:r w:rsidR="00CB5ADC" w:rsidRPr="00FC0F14">
              <w:rPr>
                <w:rFonts w:hint="cs"/>
                <w:rtl/>
              </w:rPr>
              <w:t>أمانتها؛</w:t>
            </w:r>
          </w:p>
          <w:p w14:paraId="4FF308E4" w14:textId="77777777" w:rsidR="00CB5ADC" w:rsidRPr="00FC0F14" w:rsidRDefault="00DA6321" w:rsidP="002C5B66">
            <w:pPr>
              <w:pStyle w:val="Tabletextsmallbullet"/>
              <w:spacing w:before="60" w:after="60" w:line="240" w:lineRule="exact"/>
            </w:pPr>
            <w:r w:rsidRPr="00FC0F14">
              <w:rPr>
                <w:rtl/>
              </w:rPr>
              <w:tab/>
            </w:r>
            <w:r w:rsidR="00CB5ADC" w:rsidRPr="00FC0F14">
              <w:t>–</w:t>
            </w:r>
            <w:r w:rsidR="009225EE" w:rsidRPr="00FC0F14">
              <w:rPr>
                <w:rFonts w:hint="cs"/>
                <w:rtl/>
              </w:rPr>
              <w:t>  </w:t>
            </w:r>
            <w:r w:rsidR="00CB5ADC" w:rsidRPr="00FC0F14">
              <w:rPr>
                <w:rFonts w:hint="cs"/>
                <w:rtl/>
              </w:rPr>
              <w:t>من يمثلها.</w:t>
            </w:r>
          </w:p>
        </w:tc>
        <w:tc>
          <w:tcPr>
            <w:tcW w:w="6415" w:type="dxa"/>
            <w:tcBorders>
              <w:top w:val="single" w:sz="6" w:space="0" w:color="000000"/>
              <w:left w:val="single" w:sz="6" w:space="0" w:color="FFFFFF"/>
              <w:bottom w:val="single" w:sz="6" w:space="0" w:color="000000"/>
              <w:right w:val="single" w:sz="6" w:space="0" w:color="000000"/>
            </w:tcBorders>
          </w:tcPr>
          <w:p w14:paraId="39A8FEE0" w14:textId="77777777" w:rsidR="00CB5ADC" w:rsidRPr="00FC0F14" w:rsidRDefault="00CB5ADC" w:rsidP="002C5B66">
            <w:pPr>
              <w:pStyle w:val="Tabletextsmallbullet"/>
              <w:spacing w:before="60" w:after="60" w:line="240" w:lineRule="exact"/>
              <w:rPr>
                <w:rtl/>
              </w:rPr>
            </w:pPr>
          </w:p>
          <w:p w14:paraId="2346AE5E" w14:textId="77777777" w:rsidR="00CB5ADC" w:rsidRPr="00FC0F14" w:rsidRDefault="00CB5ADC" w:rsidP="002C5B66">
            <w:pPr>
              <w:pStyle w:val="Tabletextsmallbullet"/>
              <w:spacing w:before="60" w:after="60" w:line="240" w:lineRule="exact"/>
              <w:rPr>
                <w:rtl/>
              </w:rPr>
            </w:pPr>
            <w:r w:rsidRPr="00FC0F14">
              <w:t>–</w:t>
            </w:r>
            <w:r w:rsidRPr="00FC0F14">
              <w:tab/>
            </w:r>
            <w:r w:rsidRPr="00FC0F14">
              <w:rPr>
                <w:rFonts w:hint="cs"/>
                <w:rtl/>
              </w:rPr>
              <w:t>أن توضح البلد/البلدان التي تتمتع فيها المنظمة بوضع قانوني؛</w:t>
            </w:r>
          </w:p>
          <w:p w14:paraId="699C2191" w14:textId="77777777" w:rsidR="00CB5ADC" w:rsidRPr="00FC0F14" w:rsidRDefault="00DA6321" w:rsidP="002C5B66">
            <w:pPr>
              <w:pStyle w:val="Tabletextsmallbullet"/>
              <w:spacing w:before="60" w:after="60" w:line="240" w:lineRule="exact"/>
              <w:rPr>
                <w:rtl/>
              </w:rPr>
            </w:pPr>
            <w:r w:rsidRPr="00FC0F14">
              <w:rPr>
                <w:rFonts w:hint="eastAsia"/>
                <w:rtl/>
              </w:rPr>
              <w:t>–</w:t>
            </w:r>
            <w:r w:rsidR="00CB5ADC" w:rsidRPr="00FC0F14">
              <w:rPr>
                <w:rtl/>
              </w:rPr>
              <w:tab/>
            </w:r>
            <w:r w:rsidR="00CB5ADC" w:rsidRPr="00FC0F14">
              <w:rPr>
                <w:rFonts w:hint="cs"/>
                <w:rtl/>
              </w:rPr>
              <w:t>أن توضح الكيان الذي اعتمدها؛</w:t>
            </w:r>
          </w:p>
          <w:p w14:paraId="25C09437" w14:textId="77777777" w:rsidR="00CB5ADC" w:rsidRPr="00FC0F14" w:rsidRDefault="00DA6321" w:rsidP="002C5B66">
            <w:pPr>
              <w:pStyle w:val="Tabletextsmallbullet"/>
              <w:spacing w:before="60" w:after="60" w:line="240" w:lineRule="exact"/>
              <w:rPr>
                <w:rtl/>
              </w:rPr>
            </w:pPr>
            <w:r w:rsidRPr="00FC0F14">
              <w:rPr>
                <w:rFonts w:hint="eastAsia"/>
                <w:rtl/>
              </w:rPr>
              <w:t>–</w:t>
            </w:r>
            <w:r w:rsidR="00CB5ADC" w:rsidRPr="00FC0F14">
              <w:rPr>
                <w:rtl/>
              </w:rPr>
              <w:tab/>
              <w:t>أن تحدد أمانتها الدائمة؛</w:t>
            </w:r>
          </w:p>
          <w:p w14:paraId="6802C1F8" w14:textId="77777777" w:rsidR="00CB5ADC" w:rsidRPr="00FC0F14" w:rsidRDefault="00DA6321" w:rsidP="002C5B66">
            <w:pPr>
              <w:pStyle w:val="Tabletextsmallbullet"/>
              <w:spacing w:before="60" w:after="60" w:line="240" w:lineRule="exact"/>
            </w:pPr>
            <w:r w:rsidRPr="00FC0F14">
              <w:rPr>
                <w:rFonts w:hint="eastAsia"/>
                <w:rtl/>
              </w:rPr>
              <w:t>–</w:t>
            </w:r>
            <w:r w:rsidR="00CB5ADC" w:rsidRPr="00FC0F14">
              <w:rPr>
                <w:rtl/>
              </w:rPr>
              <w:tab/>
              <w:t>أن تحدد ممثلاً عنها.</w:t>
            </w:r>
          </w:p>
        </w:tc>
      </w:tr>
      <w:tr w:rsidR="00CB5ADC" w:rsidRPr="00FC0F14" w14:paraId="6A5B83B2" w14:textId="77777777" w:rsidTr="0028397C">
        <w:trPr>
          <w:jc w:val="center"/>
        </w:trPr>
        <w:tc>
          <w:tcPr>
            <w:tcW w:w="3210" w:type="dxa"/>
            <w:tcBorders>
              <w:top w:val="single" w:sz="6" w:space="0" w:color="000000"/>
              <w:left w:val="single" w:sz="6" w:space="0" w:color="000000"/>
              <w:right w:val="single" w:sz="6" w:space="0" w:color="000000"/>
            </w:tcBorders>
          </w:tcPr>
          <w:p w14:paraId="1B267A7B" w14:textId="77777777" w:rsidR="00CB5ADC" w:rsidRPr="00FC0F14" w:rsidRDefault="00CB5ADC" w:rsidP="002C5B66">
            <w:pPr>
              <w:pStyle w:val="Tabletextsmallbullet"/>
              <w:spacing w:before="60" w:after="60" w:line="240" w:lineRule="exact"/>
            </w:pPr>
            <w:r w:rsidRPr="00FC0F14">
              <w:rPr>
                <w:rStyle w:val="Left-to-Right"/>
              </w:rPr>
              <w:t>(3</w:t>
            </w:r>
            <w:r w:rsidRPr="00FC0F14">
              <w:rPr>
                <w:rtl/>
              </w:rPr>
              <w:tab/>
            </w:r>
            <w:r w:rsidRPr="00FC0F14">
              <w:rPr>
                <w:rFonts w:hint="cs"/>
                <w:rtl/>
              </w:rPr>
              <w:t>العضوية (المفتوحة)</w:t>
            </w:r>
          </w:p>
        </w:tc>
        <w:tc>
          <w:tcPr>
            <w:tcW w:w="6415" w:type="dxa"/>
            <w:tcBorders>
              <w:top w:val="single" w:sz="6" w:space="0" w:color="000000"/>
              <w:left w:val="single" w:sz="6" w:space="0" w:color="FFFFFF"/>
              <w:right w:val="single" w:sz="6" w:space="0" w:color="000000"/>
            </w:tcBorders>
          </w:tcPr>
          <w:p w14:paraId="2E3580C0" w14:textId="77777777" w:rsidR="00CB5ADC" w:rsidRPr="00FC0F14" w:rsidRDefault="00DA6321" w:rsidP="002C5B66">
            <w:pPr>
              <w:pStyle w:val="Tabletextsmallbullet"/>
              <w:spacing w:before="60" w:after="60" w:line="240" w:lineRule="exact"/>
              <w:rPr>
                <w:rtl/>
              </w:rPr>
            </w:pPr>
            <w:r w:rsidRPr="00FC0F14">
              <w:rPr>
                <w:rFonts w:hint="eastAsia"/>
                <w:rtl/>
              </w:rPr>
              <w:t>–</w:t>
            </w:r>
            <w:r w:rsidR="00CB5ADC" w:rsidRPr="00FC0F14">
              <w:rPr>
                <w:rtl/>
              </w:rPr>
              <w:tab/>
            </w:r>
            <w:r w:rsidR="00CB5ADC" w:rsidRPr="00FC0F14">
              <w:rPr>
                <w:rFonts w:hint="cs"/>
                <w:rtl/>
              </w:rPr>
              <w:t>ألا تستبعد معايير العضوية في منظمة وطنية أو إقليمية معنية بوضع المعايير عضوية أي طرف له مصلحة مادية؛</w:t>
            </w:r>
          </w:p>
          <w:p w14:paraId="559904D7" w14:textId="77777777" w:rsidR="00CB5ADC" w:rsidRPr="00FC0F14" w:rsidRDefault="00DA6321" w:rsidP="002C5B66">
            <w:pPr>
              <w:pStyle w:val="Tabletextsmallbullet"/>
              <w:spacing w:before="60" w:after="60" w:line="240" w:lineRule="exact"/>
            </w:pPr>
            <w:r w:rsidRPr="00FC0F14">
              <w:rPr>
                <w:rFonts w:hint="eastAsia"/>
                <w:rtl/>
              </w:rPr>
              <w:t>–</w:t>
            </w:r>
            <w:r w:rsidR="00CB5ADC" w:rsidRPr="00FC0F14">
              <w:rPr>
                <w:rtl/>
              </w:rPr>
              <w:tab/>
            </w:r>
            <w:r w:rsidR="00CB5ADC" w:rsidRPr="00FC0F14">
              <w:rPr>
                <w:rFonts w:hint="cs"/>
                <w:rtl/>
              </w:rPr>
              <w:t>أن تشمل العضوية تمثيلاً كبيراً لمصالح الاتصالات.</w:t>
            </w:r>
          </w:p>
        </w:tc>
      </w:tr>
      <w:tr w:rsidR="00CB5ADC" w:rsidRPr="00FC0F14" w14:paraId="4620833E" w14:textId="77777777" w:rsidTr="0028397C">
        <w:trPr>
          <w:jc w:val="center"/>
        </w:trPr>
        <w:tc>
          <w:tcPr>
            <w:tcW w:w="3210" w:type="dxa"/>
            <w:tcBorders>
              <w:top w:val="single" w:sz="6" w:space="0" w:color="000000"/>
              <w:left w:val="single" w:sz="6" w:space="0" w:color="000000"/>
              <w:bottom w:val="single" w:sz="6" w:space="0" w:color="000000"/>
              <w:right w:val="single" w:sz="6" w:space="0" w:color="000000"/>
            </w:tcBorders>
          </w:tcPr>
          <w:p w14:paraId="53D82A77" w14:textId="77777777" w:rsidR="00CB5ADC" w:rsidRPr="00FC0F14" w:rsidRDefault="00CB5ADC" w:rsidP="002C5B66">
            <w:pPr>
              <w:pStyle w:val="Tabletextsmallbullet"/>
              <w:spacing w:before="60" w:after="60" w:line="240" w:lineRule="exact"/>
            </w:pPr>
            <w:r w:rsidRPr="00FC0F14">
              <w:rPr>
                <w:rStyle w:val="Left-to-Right"/>
              </w:rPr>
              <w:t>(4</w:t>
            </w:r>
            <w:r w:rsidRPr="00FC0F14">
              <w:rPr>
                <w:rtl/>
              </w:rPr>
              <w:tab/>
            </w:r>
            <w:r w:rsidRPr="00FC0F14">
              <w:rPr>
                <w:rFonts w:hint="cs"/>
                <w:rtl/>
              </w:rPr>
              <w:t>مجالات الموضوعات التقنية</w:t>
            </w:r>
          </w:p>
        </w:tc>
        <w:tc>
          <w:tcPr>
            <w:tcW w:w="6415" w:type="dxa"/>
            <w:tcBorders>
              <w:top w:val="single" w:sz="6" w:space="0" w:color="000000"/>
              <w:left w:val="single" w:sz="6" w:space="0" w:color="FFFFFF"/>
              <w:bottom w:val="single" w:sz="6" w:space="0" w:color="000000"/>
              <w:right w:val="single" w:sz="6" w:space="0" w:color="000000"/>
            </w:tcBorders>
          </w:tcPr>
          <w:p w14:paraId="26E1F92A" w14:textId="77777777" w:rsidR="00CB5ADC" w:rsidRPr="00FC0F14" w:rsidRDefault="00CB5ADC" w:rsidP="002C5B66">
            <w:pPr>
              <w:pStyle w:val="Tabletextsmall"/>
              <w:spacing w:before="60" w:after="60" w:line="240" w:lineRule="exact"/>
            </w:pPr>
            <w:r w:rsidRPr="00FC0F14">
              <w:rPr>
                <w:rFonts w:hint="cs"/>
                <w:rtl/>
              </w:rPr>
              <w:t>أن تكون ذات صلة بلجنة (أو لجان) دراسات معينة أو بقطاع تقييس الاتصالات ككل.</w:t>
            </w:r>
          </w:p>
        </w:tc>
      </w:tr>
      <w:tr w:rsidR="00CB5ADC" w:rsidRPr="00FC0F14" w14:paraId="7190C281" w14:textId="77777777" w:rsidTr="0028397C">
        <w:trPr>
          <w:jc w:val="center"/>
        </w:trPr>
        <w:tc>
          <w:tcPr>
            <w:tcW w:w="3210" w:type="dxa"/>
            <w:tcBorders>
              <w:top w:val="single" w:sz="6" w:space="0" w:color="000000"/>
              <w:left w:val="single" w:sz="6" w:space="0" w:color="000000"/>
              <w:bottom w:val="single" w:sz="6" w:space="0" w:color="000000"/>
              <w:right w:val="single" w:sz="6" w:space="0" w:color="000000"/>
            </w:tcBorders>
          </w:tcPr>
          <w:p w14:paraId="6857CA32" w14:textId="77777777" w:rsidR="00CB5ADC" w:rsidRPr="002C5B66" w:rsidRDefault="00CB5ADC" w:rsidP="002C5B66">
            <w:pPr>
              <w:pStyle w:val="Tabletextsmallbullet"/>
              <w:spacing w:before="60" w:after="60" w:line="240" w:lineRule="exact"/>
              <w:rPr>
                <w:rtl/>
              </w:rPr>
            </w:pPr>
            <w:r w:rsidRPr="00FC0F14">
              <w:rPr>
                <w:rStyle w:val="Left-to-Right"/>
              </w:rPr>
              <w:t>(5</w:t>
            </w:r>
            <w:r w:rsidRPr="00FC0F14">
              <w:rPr>
                <w:rtl/>
              </w:rPr>
              <w:tab/>
            </w:r>
            <w:r w:rsidRPr="00FC0F14">
              <w:rPr>
                <w:rFonts w:hint="cs"/>
                <w:rtl/>
              </w:rPr>
              <w:t xml:space="preserve">سياسة حقوق الملكية </w:t>
            </w:r>
            <w:r w:rsidRPr="002C5B66">
              <w:rPr>
                <w:rFonts w:hint="cs"/>
                <w:rtl/>
              </w:rPr>
              <w:t>الفكرية والمبادئ التوجيهية بشأن:</w:t>
            </w:r>
          </w:p>
          <w:p w14:paraId="0AF4D6DB" w14:textId="77777777" w:rsidR="00CA1E60" w:rsidRPr="002C5B66" w:rsidRDefault="00CB5ADC" w:rsidP="002C5B66">
            <w:pPr>
              <w:pStyle w:val="Tabletextsmallbullet"/>
              <w:spacing w:before="60" w:after="60" w:line="240" w:lineRule="exact"/>
              <w:rPr>
                <w:rtl/>
              </w:rPr>
            </w:pPr>
            <w:r w:rsidRPr="002C5B66">
              <w:rPr>
                <w:rFonts w:hint="cs"/>
                <w:i/>
                <w:iCs/>
                <w:rtl/>
              </w:rPr>
              <w:t xml:space="preserve"> أ )</w:t>
            </w:r>
            <w:r w:rsidR="00A16CF9" w:rsidRPr="002C5B66">
              <w:rPr>
                <w:rtl/>
              </w:rPr>
              <w:tab/>
            </w:r>
            <w:r w:rsidRPr="002C5B66">
              <w:rPr>
                <w:rFonts w:hint="cs"/>
                <w:rtl/>
              </w:rPr>
              <w:t>البراءات؛</w:t>
            </w:r>
            <w:r w:rsidR="009225EE" w:rsidRPr="002C5B66">
              <w:rPr>
                <w:rtl/>
              </w:rPr>
              <w:tab/>
            </w:r>
            <w:r w:rsidR="00CA1E60" w:rsidRPr="002C5B66">
              <w:rPr>
                <w:rtl/>
              </w:rPr>
              <w:br/>
            </w:r>
            <w:r w:rsidRPr="002C5B66">
              <w:rPr>
                <w:rFonts w:hint="cs"/>
                <w:rtl/>
              </w:rPr>
              <w:br/>
            </w:r>
          </w:p>
          <w:p w14:paraId="6DE3383E" w14:textId="77777777" w:rsidR="00CB5ADC" w:rsidRPr="002C5B66" w:rsidRDefault="00CB5ADC" w:rsidP="002C5B66">
            <w:pPr>
              <w:pStyle w:val="Tabletextsmallbullet"/>
              <w:spacing w:before="60" w:after="60" w:line="240" w:lineRule="exact"/>
              <w:rPr>
                <w:rtl/>
              </w:rPr>
            </w:pPr>
            <w:r w:rsidRPr="002C5B66">
              <w:rPr>
                <w:rFonts w:hint="cs"/>
                <w:i/>
                <w:iCs/>
                <w:rtl/>
              </w:rPr>
              <w:t>ب)</w:t>
            </w:r>
            <w:r w:rsidR="00F248DC" w:rsidRPr="002C5B66">
              <w:rPr>
                <w:i/>
                <w:iCs/>
              </w:rPr>
              <w:tab/>
            </w:r>
            <w:r w:rsidRPr="002C5B66">
              <w:rPr>
                <w:rFonts w:hint="cs"/>
                <w:rtl/>
              </w:rPr>
              <w:t>حقوق البرمجيات (إن وجدت)؛</w:t>
            </w:r>
          </w:p>
          <w:p w14:paraId="40F19491" w14:textId="77777777" w:rsidR="00CA1E60" w:rsidRPr="002C5B66" w:rsidRDefault="00CB5ADC" w:rsidP="002C5B66">
            <w:pPr>
              <w:pStyle w:val="Tabletextsmallbullet"/>
              <w:spacing w:before="60" w:after="60" w:line="240" w:lineRule="exact"/>
              <w:rPr>
                <w:rtl/>
              </w:rPr>
            </w:pPr>
            <w:r w:rsidRPr="002C5B66">
              <w:rPr>
                <w:rFonts w:hint="cs"/>
                <w:i/>
                <w:iCs/>
                <w:rtl/>
              </w:rPr>
              <w:t>ج)</w:t>
            </w:r>
            <w:r w:rsidR="00F248DC" w:rsidRPr="002C5B66">
              <w:rPr>
                <w:i/>
                <w:iCs/>
              </w:rPr>
              <w:tab/>
            </w:r>
            <w:r w:rsidRPr="002C5B66">
              <w:rPr>
                <w:rFonts w:hint="cs"/>
                <w:rtl/>
              </w:rPr>
              <w:t>العلامات (إن وجدت)؛</w:t>
            </w:r>
            <w:r w:rsidR="00CA1E60" w:rsidRPr="002C5B66">
              <w:rPr>
                <w:rtl/>
              </w:rPr>
              <w:tab/>
            </w:r>
            <w:r w:rsidR="00CA1E60" w:rsidRPr="002C5B66">
              <w:rPr>
                <w:rtl/>
              </w:rPr>
              <w:br/>
            </w:r>
          </w:p>
          <w:p w14:paraId="0EDD43D7" w14:textId="77777777" w:rsidR="00CB5ADC" w:rsidRPr="00FC0F14" w:rsidRDefault="00CB5ADC" w:rsidP="002C5B66">
            <w:pPr>
              <w:pStyle w:val="Tabletextsmallbullet"/>
              <w:spacing w:before="60" w:after="60" w:line="240" w:lineRule="exact"/>
            </w:pPr>
            <w:r w:rsidRPr="002C5B66">
              <w:rPr>
                <w:rFonts w:hint="cs"/>
                <w:i/>
                <w:iCs/>
                <w:rtl/>
              </w:rPr>
              <w:t>د )</w:t>
            </w:r>
            <w:r w:rsidR="00F248DC" w:rsidRPr="002C5B66">
              <w:rPr>
                <w:i/>
                <w:iCs/>
              </w:rPr>
              <w:tab/>
            </w:r>
            <w:r w:rsidRPr="002C5B66">
              <w:rPr>
                <w:rFonts w:hint="cs"/>
                <w:rtl/>
              </w:rPr>
              <w:t>حقوق التأليف.</w:t>
            </w:r>
          </w:p>
        </w:tc>
        <w:tc>
          <w:tcPr>
            <w:tcW w:w="6415" w:type="dxa"/>
            <w:tcBorders>
              <w:top w:val="single" w:sz="6" w:space="0" w:color="000000"/>
              <w:left w:val="single" w:sz="6" w:space="0" w:color="FFFFFF"/>
              <w:bottom w:val="single" w:sz="6" w:space="0" w:color="000000"/>
              <w:right w:val="single" w:sz="6" w:space="0" w:color="000000"/>
            </w:tcBorders>
          </w:tcPr>
          <w:p w14:paraId="59803551" w14:textId="77777777" w:rsidR="00CB5ADC" w:rsidRPr="00FC0F14" w:rsidRDefault="00CB5ADC" w:rsidP="002C5B66">
            <w:pPr>
              <w:pStyle w:val="Tabletextsmallbullet"/>
              <w:spacing w:before="60" w:after="60" w:line="240" w:lineRule="exact"/>
              <w:rPr>
                <w:rtl/>
              </w:rPr>
            </w:pPr>
            <w:r w:rsidRPr="00FC0F14">
              <w:rPr>
                <w:rtl/>
              </w:rPr>
              <w:br/>
            </w:r>
          </w:p>
          <w:p w14:paraId="268A56B1" w14:textId="77777777" w:rsidR="00CB5ADC" w:rsidRPr="00FC0F14" w:rsidRDefault="00CB5ADC" w:rsidP="002C5B66">
            <w:pPr>
              <w:pStyle w:val="Tabletextsmallbullet"/>
              <w:spacing w:before="60" w:after="60" w:line="240" w:lineRule="exact"/>
              <w:rPr>
                <w:rtl/>
              </w:rPr>
            </w:pPr>
            <w:r w:rsidRPr="00FC0F14">
              <w:rPr>
                <w:rFonts w:hint="cs"/>
                <w:i/>
                <w:iCs/>
                <w:rtl/>
              </w:rPr>
              <w:t xml:space="preserve"> أ )</w:t>
            </w:r>
            <w:r w:rsidR="00F248DC" w:rsidRPr="00FC0F14">
              <w:rPr>
                <w:i/>
                <w:iCs/>
              </w:rPr>
              <w:tab/>
            </w:r>
            <w:r w:rsidRPr="00FC0F14">
              <w:rPr>
                <w:rFonts w:hint="cs"/>
                <w:rtl/>
              </w:rPr>
              <w:t>أن تكون 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p>
          <w:p w14:paraId="242C9E37" w14:textId="77777777" w:rsidR="00CB5ADC" w:rsidRPr="00FC0F14" w:rsidRDefault="00CB5ADC" w:rsidP="002C5B66">
            <w:pPr>
              <w:pStyle w:val="Tabletextsmallbullet"/>
              <w:spacing w:before="60" w:after="60" w:line="240" w:lineRule="exact"/>
              <w:rPr>
                <w:rtl/>
              </w:rPr>
            </w:pPr>
            <w:r w:rsidRPr="00FC0F14">
              <w:rPr>
                <w:rFonts w:hint="cs"/>
                <w:i/>
                <w:iCs/>
                <w:rtl/>
              </w:rPr>
              <w:t>ب)</w:t>
            </w:r>
            <w:r w:rsidR="00F248DC" w:rsidRPr="00FC0F14">
              <w:rPr>
                <w:i/>
                <w:iCs/>
              </w:rPr>
              <w:tab/>
            </w:r>
            <w:r w:rsidRPr="00FC0F14">
              <w:rPr>
                <w:rFonts w:hint="cs"/>
                <w:rtl/>
              </w:rPr>
              <w:t>أن تكون متسقة مع "المبادئ التوجيهية حقوق البرمجيات لدى قطاع تقييس الاتصالات"*؛</w:t>
            </w:r>
          </w:p>
          <w:p w14:paraId="5EBE7C9E" w14:textId="77777777" w:rsidR="00CB5ADC" w:rsidRPr="00FC0F14" w:rsidRDefault="00CB5ADC" w:rsidP="002C5B66">
            <w:pPr>
              <w:pStyle w:val="Tabletextsmallbullet"/>
              <w:spacing w:before="60" w:after="60" w:line="240" w:lineRule="exact"/>
              <w:rPr>
                <w:rtl/>
              </w:rPr>
            </w:pPr>
            <w:r w:rsidRPr="00FC0F14">
              <w:rPr>
                <w:rFonts w:hint="cs"/>
                <w:i/>
                <w:iCs/>
                <w:rtl/>
              </w:rPr>
              <w:t>ج)</w:t>
            </w:r>
            <w:r w:rsidR="00F248DC" w:rsidRPr="00FC0F14">
              <w:tab/>
            </w:r>
            <w:r w:rsidRPr="00FC0F14">
              <w:rPr>
                <w:rFonts w:hint="cs"/>
                <w:rtl/>
              </w:rPr>
              <w:t>أن تكون متسقة مع "المبادئ التوجيهية لقطاع تقييس الاتصالات فيما يتعلق بإدراج العلامات في توصيات القطاع"؛</w:t>
            </w:r>
          </w:p>
          <w:p w14:paraId="4CBFB508" w14:textId="77777777" w:rsidR="00CB5ADC" w:rsidRPr="00FC0F14" w:rsidRDefault="00CB5ADC" w:rsidP="002C5B66">
            <w:pPr>
              <w:pStyle w:val="Tabletextsmallbullet"/>
              <w:spacing w:before="60" w:after="60" w:line="240" w:lineRule="exact"/>
            </w:pPr>
            <w:r w:rsidRPr="00FC0F14">
              <w:rPr>
                <w:rFonts w:hint="cs"/>
                <w:i/>
                <w:iCs/>
                <w:rtl/>
              </w:rPr>
              <w:t>د )</w:t>
            </w:r>
            <w:r w:rsidR="00F248DC" w:rsidRPr="00FC0F14">
              <w:rPr>
                <w:i/>
                <w:iCs/>
              </w:rPr>
              <w:tab/>
            </w:r>
            <w:r w:rsidRPr="00FC0F14">
              <w:rPr>
                <w:rFonts w:hint="cs"/>
                <w:rtl/>
              </w:rPr>
              <w:t xml:space="preserve">أن يكون للاتحاد والدول الأعضاء وأعضاء القطاع الحق في استنساخ المعايير المتصلة بأغراضها (انظر أيضاً التوصية </w:t>
            </w:r>
            <w:r w:rsidRPr="00FC0F14">
              <w:t>ITU</w:t>
            </w:r>
            <w:r w:rsidRPr="00FC0F14">
              <w:noBreakHyphen/>
              <w:t>T A.1</w:t>
            </w:r>
            <w:r w:rsidRPr="00FC0F14">
              <w:rPr>
                <w:rFonts w:hint="cs"/>
                <w:rtl/>
              </w:rPr>
              <w:t xml:space="preserve"> فيما يتعلق بالاستنساخ والتوزيع).</w:t>
            </w:r>
          </w:p>
        </w:tc>
      </w:tr>
      <w:tr w:rsidR="00CB5ADC" w:rsidRPr="00FC0F14" w14:paraId="6434B8BA" w14:textId="77777777" w:rsidTr="0028397C">
        <w:trPr>
          <w:jc w:val="center"/>
        </w:trPr>
        <w:tc>
          <w:tcPr>
            <w:tcW w:w="3210" w:type="dxa"/>
            <w:tcBorders>
              <w:top w:val="single" w:sz="6" w:space="0" w:color="000000"/>
              <w:left w:val="single" w:sz="6" w:space="0" w:color="000000"/>
              <w:bottom w:val="single" w:sz="6" w:space="0" w:color="000000"/>
              <w:right w:val="single" w:sz="6" w:space="0" w:color="000000"/>
            </w:tcBorders>
          </w:tcPr>
          <w:p w14:paraId="5982BD75" w14:textId="77777777" w:rsidR="00CB5ADC" w:rsidRPr="00FC0F14" w:rsidRDefault="00CB5ADC" w:rsidP="002C5B66">
            <w:pPr>
              <w:pStyle w:val="Tabletextsmallbullet"/>
              <w:spacing w:before="60" w:after="60" w:line="240" w:lineRule="exact"/>
            </w:pPr>
            <w:r w:rsidRPr="00FC0F14">
              <w:rPr>
                <w:rStyle w:val="Left-to-Right"/>
              </w:rPr>
              <w:t>(6</w:t>
            </w:r>
            <w:r w:rsidR="00F248DC" w:rsidRPr="00FC0F14">
              <w:tab/>
            </w:r>
            <w:r w:rsidRPr="00FC0F14">
              <w:rPr>
                <w:rtl/>
              </w:rPr>
              <w:t>طرا</w:t>
            </w:r>
            <w:r w:rsidRPr="00FC0F14">
              <w:rPr>
                <w:rFonts w:hint="cs"/>
                <w:rtl/>
              </w:rPr>
              <w:t>ئ</w:t>
            </w:r>
            <w:r w:rsidRPr="00FC0F14">
              <w:rPr>
                <w:rtl/>
              </w:rPr>
              <w:t>ق</w:t>
            </w:r>
            <w:r w:rsidRPr="00FC0F14">
              <w:rPr>
                <w:rFonts w:hint="cs"/>
                <w:rtl/>
              </w:rPr>
              <w:t xml:space="preserve"> العمل/وعملياته</w:t>
            </w:r>
          </w:p>
        </w:tc>
        <w:tc>
          <w:tcPr>
            <w:tcW w:w="6415" w:type="dxa"/>
            <w:tcBorders>
              <w:top w:val="single" w:sz="6" w:space="0" w:color="000000"/>
              <w:left w:val="single" w:sz="6" w:space="0" w:color="FFFFFF"/>
              <w:bottom w:val="single" w:sz="6" w:space="0" w:color="000000"/>
              <w:right w:val="single" w:sz="6" w:space="0" w:color="000000"/>
            </w:tcBorders>
          </w:tcPr>
          <w:p w14:paraId="07AB0F3E" w14:textId="77777777" w:rsidR="00CB5ADC" w:rsidRPr="00FC0F14" w:rsidRDefault="00CB5ADC" w:rsidP="002C5B66">
            <w:pPr>
              <w:pStyle w:val="Tabletextsmallbullet"/>
              <w:spacing w:before="60" w:after="60" w:line="240" w:lineRule="exact"/>
              <w:rPr>
                <w:rtl/>
              </w:rPr>
            </w:pPr>
            <w:r w:rsidRPr="00FC0F14">
              <w:t>–</w:t>
            </w:r>
            <w:r w:rsidRPr="00FC0F14">
              <w:tab/>
            </w:r>
            <w:r w:rsidRPr="00FC0F14">
              <w:rPr>
                <w:rFonts w:hint="cs"/>
                <w:rtl/>
              </w:rPr>
              <w:t>أن تكون جيدة التوثيق؛</w:t>
            </w:r>
          </w:p>
          <w:p w14:paraId="487479EA" w14:textId="77777777" w:rsidR="00CB5ADC" w:rsidRPr="00FC0F14" w:rsidRDefault="00CB5ADC" w:rsidP="002C5B66">
            <w:pPr>
              <w:pStyle w:val="Tabletextsmallbullet"/>
              <w:spacing w:before="60" w:after="60" w:line="240" w:lineRule="exact"/>
              <w:rPr>
                <w:rtl/>
              </w:rPr>
            </w:pPr>
            <w:r w:rsidRPr="00FC0F14">
              <w:t>–</w:t>
            </w:r>
            <w:r w:rsidRPr="00FC0F14">
              <w:tab/>
            </w:r>
            <w:r w:rsidRPr="00FC0F14">
              <w:rPr>
                <w:rFonts w:hint="cs"/>
                <w:rtl/>
              </w:rPr>
              <w:t>أن تكون مفتوحة ومنصفة؛</w:t>
            </w:r>
          </w:p>
          <w:p w14:paraId="3775EF48" w14:textId="77777777" w:rsidR="00CB5ADC" w:rsidRPr="00FC0F14" w:rsidRDefault="00CB5ADC" w:rsidP="002C5B66">
            <w:pPr>
              <w:pStyle w:val="Tabletextsmallbullet"/>
              <w:spacing w:before="60" w:after="60" w:line="240" w:lineRule="exact"/>
              <w:rPr>
                <w:rtl/>
              </w:rPr>
            </w:pPr>
            <w:r w:rsidRPr="00FC0F14">
              <w:t>–</w:t>
            </w:r>
            <w:r w:rsidRPr="00FC0F14">
              <w:tab/>
            </w:r>
            <w:r w:rsidRPr="00FC0F14">
              <w:rPr>
                <w:rFonts w:hint="cs"/>
                <w:rtl/>
              </w:rPr>
              <w:t>أن تسمح بالمنافسة؛</w:t>
            </w:r>
          </w:p>
          <w:p w14:paraId="42697EDD" w14:textId="77777777" w:rsidR="00CB5ADC" w:rsidRPr="00FC0F14" w:rsidRDefault="00CB5ADC" w:rsidP="002C5B66">
            <w:pPr>
              <w:pStyle w:val="Tabletextsmallbullet"/>
              <w:spacing w:before="60" w:after="60" w:line="240" w:lineRule="exact"/>
            </w:pPr>
            <w:r w:rsidRPr="00FC0F14">
              <w:t>–</w:t>
            </w:r>
            <w:r w:rsidRPr="00FC0F14">
              <w:tab/>
            </w:r>
            <w:r w:rsidRPr="00FC0F14">
              <w:rPr>
                <w:rFonts w:hint="cs"/>
                <w:rtl/>
              </w:rPr>
              <w:t>أن تتناول بصراحة القضايا المتصلة بمنع الاحتكار.</w:t>
            </w:r>
          </w:p>
        </w:tc>
      </w:tr>
      <w:tr w:rsidR="00CB5ADC" w:rsidRPr="00FC0F14" w14:paraId="1EA5D442" w14:textId="77777777" w:rsidTr="0028397C">
        <w:trPr>
          <w:jc w:val="center"/>
        </w:trPr>
        <w:tc>
          <w:tcPr>
            <w:tcW w:w="3210" w:type="dxa"/>
            <w:tcBorders>
              <w:top w:val="single" w:sz="6" w:space="0" w:color="000000"/>
              <w:left w:val="single" w:sz="6" w:space="0" w:color="000000"/>
              <w:bottom w:val="single" w:sz="4" w:space="0" w:color="auto"/>
              <w:right w:val="single" w:sz="6" w:space="0" w:color="000000"/>
            </w:tcBorders>
          </w:tcPr>
          <w:p w14:paraId="559FAC9B" w14:textId="77777777" w:rsidR="00CB5ADC" w:rsidRPr="00FC0F14" w:rsidRDefault="00CB5ADC" w:rsidP="002C5B66">
            <w:pPr>
              <w:pStyle w:val="Tabletextsmallbullet"/>
              <w:spacing w:before="60" w:after="60" w:line="240" w:lineRule="exact"/>
            </w:pPr>
            <w:r w:rsidRPr="00FC0F14">
              <w:rPr>
                <w:rStyle w:val="Left-to-Right"/>
              </w:rPr>
              <w:t>(7</w:t>
            </w:r>
            <w:r w:rsidR="00F248DC" w:rsidRPr="00FC0F14">
              <w:tab/>
            </w:r>
            <w:r w:rsidRPr="00FC0F14">
              <w:rPr>
                <w:rtl/>
              </w:rPr>
              <w:t>الم</w:t>
            </w:r>
            <w:r w:rsidRPr="00FC0F14">
              <w:rPr>
                <w:rFonts w:hint="cs"/>
                <w:rtl/>
              </w:rPr>
              <w:t>خرج</w:t>
            </w:r>
            <w:r w:rsidRPr="00FC0F14">
              <w:rPr>
                <w:rtl/>
              </w:rPr>
              <w:t>ات</w:t>
            </w:r>
          </w:p>
        </w:tc>
        <w:tc>
          <w:tcPr>
            <w:tcW w:w="6415" w:type="dxa"/>
            <w:tcBorders>
              <w:top w:val="single" w:sz="6" w:space="0" w:color="000000"/>
              <w:left w:val="single" w:sz="6" w:space="0" w:color="FFFFFF"/>
              <w:bottom w:val="single" w:sz="4" w:space="0" w:color="auto"/>
              <w:right w:val="single" w:sz="6" w:space="0" w:color="000000"/>
            </w:tcBorders>
          </w:tcPr>
          <w:p w14:paraId="69ADABDE" w14:textId="77777777" w:rsidR="00CB5ADC" w:rsidRPr="00FC0F14" w:rsidRDefault="00CB5ADC" w:rsidP="002C5B66">
            <w:pPr>
              <w:pStyle w:val="Tabletextsmallbullet"/>
              <w:spacing w:before="60" w:after="60" w:line="240" w:lineRule="exact"/>
              <w:rPr>
                <w:rtl/>
              </w:rPr>
            </w:pPr>
            <w:r w:rsidRPr="00FC0F14">
              <w:t>–</w:t>
            </w:r>
            <w:r w:rsidRPr="00FC0F14">
              <w:tab/>
            </w:r>
            <w:r w:rsidRPr="00FC0F14">
              <w:rPr>
                <w:rFonts w:hint="cs"/>
                <w:rtl/>
              </w:rPr>
              <w:t>أن تحدد المخرجات التي يمكن لقطاع تقييس الاتصالات الحصول عليها؛</w:t>
            </w:r>
          </w:p>
          <w:p w14:paraId="46A763A0" w14:textId="77777777" w:rsidR="00CB5ADC" w:rsidRPr="00FC0F14" w:rsidRDefault="00CB5ADC" w:rsidP="002C5B66">
            <w:pPr>
              <w:pStyle w:val="Tabletextsmallbullet"/>
              <w:spacing w:before="60" w:after="60" w:line="240" w:lineRule="exact"/>
            </w:pPr>
            <w:r w:rsidRPr="00FC0F14">
              <w:t>–</w:t>
            </w:r>
            <w:r w:rsidRPr="00FC0F14">
              <w:tab/>
            </w:r>
            <w:r w:rsidRPr="00FC0F14">
              <w:rPr>
                <w:rFonts w:hint="cs"/>
                <w:rtl/>
              </w:rPr>
              <w:t>أن تحدد عملية حصول قطاع تقييس الاتصالات على المخرجات.</w:t>
            </w:r>
          </w:p>
        </w:tc>
      </w:tr>
    </w:tbl>
    <w:p w14:paraId="60BA70E5" w14:textId="77777777" w:rsidR="00995CBE" w:rsidRPr="00FC0F14" w:rsidRDefault="00995CBE" w:rsidP="00DA6321">
      <w:pPr>
        <w:pStyle w:val="Tabletextsmallbullet"/>
        <w:tabs>
          <w:tab w:val="clear" w:pos="794"/>
          <w:tab w:val="clear" w:pos="1191"/>
          <w:tab w:val="clear" w:pos="1588"/>
          <w:tab w:val="clear" w:pos="1985"/>
          <w:tab w:val="left" w:pos="3325"/>
        </w:tabs>
        <w:ind w:left="115"/>
        <w:jc w:val="left"/>
        <w:rPr>
          <w:rtl/>
        </w:rPr>
      </w:pPr>
    </w:p>
    <w:p w14:paraId="6B89F999" w14:textId="77777777" w:rsidR="00995CBE" w:rsidRPr="00FC0F14" w:rsidRDefault="00995CBE" w:rsidP="00DA6321">
      <w:pPr>
        <w:pStyle w:val="Tabletextsmallbullet"/>
        <w:tabs>
          <w:tab w:val="clear" w:pos="794"/>
          <w:tab w:val="clear" w:pos="1191"/>
          <w:tab w:val="clear" w:pos="1588"/>
          <w:tab w:val="clear" w:pos="1985"/>
          <w:tab w:val="left" w:pos="3325"/>
        </w:tabs>
        <w:ind w:left="115"/>
        <w:jc w:val="left"/>
        <w:rPr>
          <w:rtl/>
        </w:rPr>
      </w:pPr>
    </w:p>
    <w:p w14:paraId="27395ED1" w14:textId="77777777" w:rsidR="00995CBE" w:rsidRPr="00FC0F14" w:rsidRDefault="00995CBE" w:rsidP="00DA6321">
      <w:pPr>
        <w:pStyle w:val="Tabletextsmallbullet"/>
        <w:tabs>
          <w:tab w:val="clear" w:pos="794"/>
          <w:tab w:val="clear" w:pos="1191"/>
          <w:tab w:val="clear" w:pos="1588"/>
          <w:tab w:val="clear" w:pos="1985"/>
          <w:tab w:val="left" w:pos="3325"/>
        </w:tabs>
        <w:ind w:left="115"/>
        <w:jc w:val="left"/>
        <w:rPr>
          <w:rtl/>
        </w:rPr>
      </w:pPr>
    </w:p>
    <w:p w14:paraId="5EF731B2" w14:textId="77777777" w:rsidR="00995CBE" w:rsidRPr="00FC0F14" w:rsidRDefault="00995CBE">
      <w:pPr>
        <w:tabs>
          <w:tab w:val="clear" w:pos="794"/>
          <w:tab w:val="clear" w:pos="1191"/>
          <w:tab w:val="clear" w:pos="1588"/>
          <w:tab w:val="clear" w:pos="1985"/>
        </w:tabs>
        <w:bidi w:val="0"/>
        <w:spacing w:before="0" w:line="240" w:lineRule="auto"/>
        <w:jc w:val="left"/>
        <w:rPr>
          <w:rtl/>
        </w:rPr>
      </w:pPr>
      <w:r w:rsidRPr="00FC0F14">
        <w:rPr>
          <w:rtl/>
        </w:rPr>
        <w:br w:type="page"/>
      </w:r>
    </w:p>
    <w:tbl>
      <w:tblPr>
        <w:bidiVisual/>
        <w:tblW w:w="5000" w:type="pct"/>
        <w:jc w:val="center"/>
        <w:tblCellMar>
          <w:left w:w="107" w:type="dxa"/>
          <w:right w:w="107" w:type="dxa"/>
        </w:tblCellMar>
        <w:tblLook w:val="0000" w:firstRow="0" w:lastRow="0" w:firstColumn="0" w:lastColumn="0" w:noHBand="0" w:noVBand="0"/>
      </w:tblPr>
      <w:tblGrid>
        <w:gridCol w:w="3211"/>
        <w:gridCol w:w="6420"/>
      </w:tblGrid>
      <w:tr w:rsidR="00995CBE" w:rsidRPr="00FC0F14" w14:paraId="0FBBD9C9" w14:textId="77777777" w:rsidTr="00217A96">
        <w:trPr>
          <w:jc w:val="center"/>
        </w:trPr>
        <w:tc>
          <w:tcPr>
            <w:tcW w:w="3211" w:type="dxa"/>
            <w:tcBorders>
              <w:top w:val="single" w:sz="4" w:space="0" w:color="auto"/>
              <w:left w:val="single" w:sz="4" w:space="0" w:color="auto"/>
              <w:bottom w:val="single" w:sz="4" w:space="0" w:color="auto"/>
              <w:right w:val="single" w:sz="4" w:space="0" w:color="auto"/>
            </w:tcBorders>
            <w:vAlign w:val="center"/>
          </w:tcPr>
          <w:p w14:paraId="74E46A8F" w14:textId="77777777" w:rsidR="00995CBE" w:rsidRPr="00B776D4" w:rsidRDefault="00995CBE" w:rsidP="00995CBE">
            <w:pPr>
              <w:pStyle w:val="Tableheadwhitecentred"/>
              <w:rPr>
                <w:b/>
                <w:bCs/>
                <w:color w:val="auto"/>
              </w:rPr>
            </w:pPr>
            <w:r w:rsidRPr="00B776D4">
              <w:rPr>
                <w:rFonts w:hint="cs"/>
                <w:b/>
                <w:bCs/>
                <w:color w:val="auto"/>
                <w:rtl/>
              </w:rPr>
              <w:t>الخصائص المميزة للمنظمات الوطنية والإقليمية المعنية بوضع المعايير</w:t>
            </w:r>
          </w:p>
        </w:tc>
        <w:tc>
          <w:tcPr>
            <w:tcW w:w="6420" w:type="dxa"/>
            <w:tcBorders>
              <w:top w:val="single" w:sz="4" w:space="0" w:color="auto"/>
              <w:left w:val="single" w:sz="4" w:space="0" w:color="auto"/>
              <w:bottom w:val="single" w:sz="4" w:space="0" w:color="auto"/>
              <w:right w:val="single" w:sz="4" w:space="0" w:color="auto"/>
            </w:tcBorders>
            <w:vAlign w:val="center"/>
          </w:tcPr>
          <w:p w14:paraId="79D8DDA4" w14:textId="77777777" w:rsidR="00995CBE" w:rsidRPr="00B776D4" w:rsidRDefault="00995CBE" w:rsidP="00995CBE">
            <w:pPr>
              <w:pStyle w:val="Tableheadwhitecentred"/>
              <w:rPr>
                <w:b/>
                <w:bCs/>
                <w:color w:val="auto"/>
              </w:rPr>
            </w:pPr>
            <w:r w:rsidRPr="00B776D4">
              <w:rPr>
                <w:rFonts w:hint="cs"/>
                <w:b/>
                <w:bCs/>
                <w:color w:val="auto"/>
                <w:rtl/>
              </w:rPr>
              <w:t>الصفات المرغوبة</w:t>
            </w:r>
          </w:p>
        </w:tc>
      </w:tr>
      <w:tr w:rsidR="00CB5ADC" w:rsidRPr="00FC0F14" w14:paraId="73009D45" w14:textId="77777777" w:rsidTr="00995CBE">
        <w:trPr>
          <w:jc w:val="center"/>
        </w:trPr>
        <w:tc>
          <w:tcPr>
            <w:tcW w:w="3211" w:type="dxa"/>
            <w:tcBorders>
              <w:top w:val="single" w:sz="4" w:space="0" w:color="auto"/>
              <w:left w:val="single" w:sz="4" w:space="0" w:color="auto"/>
              <w:bottom w:val="single" w:sz="4" w:space="0" w:color="auto"/>
              <w:right w:val="single" w:sz="4" w:space="0" w:color="auto"/>
            </w:tcBorders>
          </w:tcPr>
          <w:p w14:paraId="349EBB94" w14:textId="77777777" w:rsidR="00CB5ADC" w:rsidRPr="00FC0F14" w:rsidRDefault="00CB5ADC" w:rsidP="00DA6321">
            <w:pPr>
              <w:pStyle w:val="Tabletextsmallbullet"/>
            </w:pPr>
            <w:r w:rsidRPr="00FC0F14">
              <w:rPr>
                <w:rStyle w:val="Left-to-Right"/>
              </w:rPr>
              <w:t>(8</w:t>
            </w:r>
            <w:r w:rsidR="00F248DC" w:rsidRPr="00FC0F14">
              <w:tab/>
            </w:r>
            <w:r w:rsidRPr="00FC0F14">
              <w:rPr>
                <w:rtl/>
              </w:rPr>
              <w:t>الوثائق المقدمة إلى قطاع تقييس الاتصالات</w:t>
            </w:r>
          </w:p>
        </w:tc>
        <w:tc>
          <w:tcPr>
            <w:tcW w:w="6420" w:type="dxa"/>
            <w:tcBorders>
              <w:top w:val="single" w:sz="4" w:space="0" w:color="auto"/>
              <w:left w:val="single" w:sz="4" w:space="0" w:color="auto"/>
              <w:bottom w:val="single" w:sz="4" w:space="0" w:color="auto"/>
              <w:right w:val="single" w:sz="4" w:space="0" w:color="auto"/>
            </w:tcBorders>
          </w:tcPr>
          <w:p w14:paraId="488EE226" w14:textId="77777777" w:rsidR="00CB5ADC" w:rsidRPr="00FC0F14" w:rsidRDefault="00CB5ADC" w:rsidP="00DA6321">
            <w:pPr>
              <w:pStyle w:val="Tabletextsmallbullet"/>
              <w:rPr>
                <w:rtl/>
              </w:rPr>
            </w:pPr>
            <w:r w:rsidRPr="00FC0F14">
              <w:t>–</w:t>
            </w:r>
            <w:r w:rsidRPr="00FC0F14">
              <w:tab/>
            </w:r>
            <w:r w:rsidRPr="00FC0F14">
              <w:rPr>
                <w:rFonts w:hint="cs"/>
                <w:rtl/>
              </w:rPr>
              <w:t>أن توضح المصدر داخل المنظمة الوطنية أو الإقليمية المعنية بوضع المعايير (لجنة أو لجنة فرعية، أو ما إلى ذلك)؛</w:t>
            </w:r>
          </w:p>
          <w:p w14:paraId="2C86AD4A" w14:textId="77777777" w:rsidR="00CB5ADC" w:rsidRPr="00FC0F14" w:rsidRDefault="00CB5ADC" w:rsidP="00DA6321">
            <w:pPr>
              <w:pStyle w:val="Tabletextsmallbullet"/>
              <w:rPr>
                <w:rtl/>
              </w:rPr>
            </w:pPr>
            <w:r w:rsidRPr="00FC0F14">
              <w:t>–</w:t>
            </w:r>
            <w:r w:rsidRPr="00FC0F14">
              <w:tab/>
            </w:r>
            <w:r w:rsidRPr="00FC0F14">
              <w:rPr>
                <w:rFonts w:hint="cs"/>
                <w:rtl/>
              </w:rPr>
              <w:t>أن توضح درجة استقرار الوثيقة (تمهيدية، بلغت مرحلة النضج، مستقرة، التاريخ المقترح لاعتمادها، وما إلى ذلك)؛</w:t>
            </w:r>
          </w:p>
          <w:p w14:paraId="45B2AF6C" w14:textId="77777777" w:rsidR="00CB5ADC" w:rsidRPr="00FC0F14" w:rsidRDefault="00CB5ADC" w:rsidP="00DA6321">
            <w:pPr>
              <w:pStyle w:val="Tabletextsmallbullet"/>
            </w:pPr>
            <w:r w:rsidRPr="00FC0F14">
              <w:t>–</w:t>
            </w:r>
            <w:r w:rsidRPr="00FC0F14">
              <w:tab/>
            </w:r>
            <w:r w:rsidRPr="00FC0F14">
              <w:rPr>
                <w:rFonts w:hint="cs"/>
                <w:rtl/>
              </w:rPr>
              <w:t>أن توضح حالة الوثيقة (أي وثيقة عملن مسودة، معيار مؤقت أو تمت الموافقة عليه).</w:t>
            </w:r>
          </w:p>
        </w:tc>
      </w:tr>
      <w:tr w:rsidR="00CB5ADC" w:rsidRPr="00FC0F14" w14:paraId="4A1CBD31" w14:textId="77777777" w:rsidTr="00995CBE">
        <w:trPr>
          <w:jc w:val="center"/>
        </w:trPr>
        <w:tc>
          <w:tcPr>
            <w:tcW w:w="9631" w:type="dxa"/>
            <w:gridSpan w:val="2"/>
            <w:tcBorders>
              <w:top w:val="single" w:sz="4" w:space="0" w:color="auto"/>
              <w:left w:val="single" w:sz="4" w:space="0" w:color="auto"/>
              <w:bottom w:val="single" w:sz="4" w:space="0" w:color="auto"/>
              <w:right w:val="single" w:sz="4" w:space="0" w:color="auto"/>
            </w:tcBorders>
          </w:tcPr>
          <w:p w14:paraId="799E5480" w14:textId="77777777" w:rsidR="00CB5ADC" w:rsidRPr="00FC0F14" w:rsidRDefault="00CB5ADC" w:rsidP="00DA6321">
            <w:pPr>
              <w:pStyle w:val="Tabletextsmallbullet"/>
            </w:pPr>
            <w:r w:rsidRPr="00FC0F14">
              <w:rPr>
                <w:rStyle w:val="Left-to-Right"/>
              </w:rPr>
              <w:t>(*</w:t>
            </w:r>
            <w:r w:rsidRPr="00FC0F14">
              <w:rPr>
                <w:rFonts w:hint="cs"/>
                <w:sz w:val="18"/>
                <w:szCs w:val="24"/>
                <w:rtl/>
              </w:rPr>
              <w:tab/>
            </w:r>
            <w:r w:rsidRPr="00FC0F14">
              <w:rPr>
                <w:rFonts w:hint="cs"/>
                <w:spacing w:val="-4"/>
                <w:sz w:val="18"/>
                <w:szCs w:val="24"/>
                <w:rtl/>
              </w:rPr>
              <w:t>وعلى وجه التحديد، يجب منح التراخيص على أساس غير تمييزي بشروط معقولة (سواء مجاناً أو مقابل تعويض نقدي) للأعضاء وغير الأعضاء على السواء.</w:t>
            </w:r>
          </w:p>
        </w:tc>
      </w:tr>
    </w:tbl>
    <w:p w14:paraId="4B92E308" w14:textId="77777777" w:rsidR="00C612A4" w:rsidRPr="00FC0F14" w:rsidRDefault="00C612A4" w:rsidP="00C612A4">
      <w:pPr>
        <w:rPr>
          <w:rtl/>
        </w:rPr>
      </w:pPr>
    </w:p>
    <w:p w14:paraId="5D1C88C4" w14:textId="77777777" w:rsidR="00995CBE" w:rsidRPr="00FC0F14" w:rsidRDefault="00995CBE" w:rsidP="00C612A4">
      <w:pPr>
        <w:rPr>
          <w:rtl/>
        </w:rPr>
      </w:pPr>
    </w:p>
    <w:p w14:paraId="2AB79F65" w14:textId="77777777" w:rsidR="00995CBE" w:rsidRPr="00FC0F14" w:rsidRDefault="00995CBE" w:rsidP="00C612A4">
      <w:pPr>
        <w:rPr>
          <w:rtl/>
        </w:rPr>
      </w:pPr>
    </w:p>
    <w:p w14:paraId="616AB783" w14:textId="77777777" w:rsidR="00995CBE" w:rsidRPr="00FC0F14" w:rsidRDefault="00995CBE" w:rsidP="00C612A4">
      <w:pPr>
        <w:rPr>
          <w:rtl/>
        </w:rPr>
      </w:pPr>
    </w:p>
    <w:p w14:paraId="560F03EA" w14:textId="77777777" w:rsidR="00995CBE" w:rsidRPr="00FC0F14" w:rsidRDefault="00995CBE" w:rsidP="00C612A4">
      <w:pPr>
        <w:rPr>
          <w:rtl/>
        </w:rPr>
      </w:pPr>
    </w:p>
    <w:p w14:paraId="1916145B" w14:textId="77777777" w:rsidR="00995CBE" w:rsidRPr="00FC0F14" w:rsidRDefault="00995CBE" w:rsidP="00C612A4">
      <w:pPr>
        <w:rPr>
          <w:rtl/>
        </w:rPr>
      </w:pPr>
    </w:p>
    <w:p w14:paraId="7F17B38F" w14:textId="77777777" w:rsidR="00995CBE" w:rsidRPr="00FC0F14" w:rsidRDefault="00995CBE" w:rsidP="00C612A4">
      <w:pPr>
        <w:rPr>
          <w:rtl/>
        </w:rPr>
      </w:pPr>
    </w:p>
    <w:p w14:paraId="4B50603F" w14:textId="77777777" w:rsidR="00995CBE" w:rsidRPr="00FC0F14" w:rsidRDefault="00995CBE" w:rsidP="00C612A4">
      <w:pPr>
        <w:rPr>
          <w:rtl/>
        </w:rPr>
      </w:pPr>
    </w:p>
    <w:p w14:paraId="65892EEB" w14:textId="77777777" w:rsidR="00995CBE" w:rsidRPr="00FC0F14" w:rsidRDefault="00995CBE" w:rsidP="00C612A4">
      <w:pPr>
        <w:rPr>
          <w:rtl/>
        </w:rPr>
      </w:pPr>
    </w:p>
    <w:p w14:paraId="5AD9EC00" w14:textId="77777777" w:rsidR="00995CBE" w:rsidRPr="00FC0F14" w:rsidRDefault="00995CBE" w:rsidP="00C612A4">
      <w:pPr>
        <w:rPr>
          <w:rtl/>
        </w:rPr>
      </w:pPr>
    </w:p>
    <w:p w14:paraId="753F94C9" w14:textId="77777777" w:rsidR="00995CBE" w:rsidRPr="00FC0F14" w:rsidRDefault="00995CBE" w:rsidP="00C612A4">
      <w:pPr>
        <w:rPr>
          <w:rtl/>
        </w:rPr>
      </w:pPr>
    </w:p>
    <w:p w14:paraId="233BEC97" w14:textId="77777777" w:rsidR="00995CBE" w:rsidRPr="00FC0F14" w:rsidRDefault="00995CBE" w:rsidP="00C612A4">
      <w:pPr>
        <w:rPr>
          <w:rtl/>
        </w:rPr>
        <w:sectPr w:rsidR="00995CBE" w:rsidRPr="00FC0F14" w:rsidSect="00297DEC">
          <w:footerReference w:type="even" r:id="rId165"/>
          <w:footerReference w:type="default" r:id="rId166"/>
          <w:footerReference w:type="first" r:id="rId167"/>
          <w:pgSz w:w="11909" w:h="16834" w:code="9"/>
          <w:pgMar w:top="1134" w:right="1134" w:bottom="1134" w:left="1134" w:header="567" w:footer="567" w:gutter="0"/>
          <w:paperSrc w:other="15"/>
          <w:cols w:space="708"/>
          <w:vAlign w:val="both"/>
          <w:titlePg/>
          <w:bidi/>
          <w:docGrid w:linePitch="299"/>
        </w:sectPr>
      </w:pPr>
    </w:p>
    <w:p w14:paraId="4CF02336" w14:textId="77777777" w:rsidR="00CB5ADC" w:rsidRPr="00FC0F14" w:rsidRDefault="00CB5ADC" w:rsidP="00C612A4">
      <w:pPr>
        <w:pStyle w:val="AppendixNo"/>
      </w:pPr>
      <w:r w:rsidRPr="00FC0F14">
        <w:rPr>
          <w:rFonts w:hint="cs"/>
          <w:rtl/>
        </w:rPr>
        <w:t xml:space="preserve">التذييل </w:t>
      </w:r>
      <w:r w:rsidRPr="00FC0F14">
        <w:t>I</w:t>
      </w:r>
    </w:p>
    <w:p w14:paraId="3383BDF6" w14:textId="77777777" w:rsidR="00CB5ADC" w:rsidRPr="00FC0F14" w:rsidRDefault="00CB5ADC" w:rsidP="00CB5ADC">
      <w:pPr>
        <w:pStyle w:val="Appendixtitle"/>
        <w:rPr>
          <w:rtl/>
        </w:rPr>
      </w:pPr>
      <w:r w:rsidRPr="00FC0F14">
        <w:rPr>
          <w:rFonts w:hint="cs"/>
          <w:rtl/>
        </w:rPr>
        <w:t xml:space="preserve">إنشاء عملية للتعاون وتبادل المعلومات بموجب التوصية </w:t>
      </w:r>
      <w:r w:rsidRPr="00FC0F14">
        <w:t>ITU</w:t>
      </w:r>
      <w:r w:rsidRPr="00FC0F14">
        <w:noBreakHyphen/>
        <w:t>T A.6</w:t>
      </w:r>
    </w:p>
    <w:p w14:paraId="601B5D0F" w14:textId="77777777" w:rsidR="00CB5ADC" w:rsidRPr="00FC0F14" w:rsidRDefault="00CB5ADC" w:rsidP="00C612A4">
      <w:pPr>
        <w:pStyle w:val="Appendixref"/>
        <w:rPr>
          <w:rtl/>
          <w:lang w:bidi="ar-SY"/>
        </w:rPr>
      </w:pPr>
      <w:r w:rsidRPr="00FC0F14">
        <w:rPr>
          <w:rFonts w:hint="cs"/>
          <w:rtl/>
          <w:lang w:bidi="ar-SY"/>
        </w:rPr>
        <w:t>(لا يشكل هذا التذييل جزءاً أساسياً من هذه التوصية</w:t>
      </w:r>
      <w:r w:rsidR="00C612A4" w:rsidRPr="00FC0F14">
        <w:rPr>
          <w:rFonts w:hint="cs"/>
          <w:rtl/>
          <w:lang w:bidi="ar-SY"/>
        </w:rPr>
        <w:t>.</w:t>
      </w:r>
      <w:r w:rsidRPr="00FC0F14">
        <w:rPr>
          <w:rFonts w:hint="cs"/>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2"/>
        <w:gridCol w:w="3200"/>
        <w:gridCol w:w="290"/>
        <w:gridCol w:w="3018"/>
        <w:gridCol w:w="367"/>
        <w:gridCol w:w="3117"/>
        <w:gridCol w:w="388"/>
        <w:gridCol w:w="3164"/>
      </w:tblGrid>
      <w:tr w:rsidR="00CB5ADC" w:rsidRPr="00FC0F14" w14:paraId="11933AAA" w14:textId="77777777" w:rsidTr="00206819">
        <w:trPr>
          <w:cantSplit/>
          <w:trHeight w:val="255"/>
          <w:jc w:val="center"/>
        </w:trPr>
        <w:tc>
          <w:tcPr>
            <w:tcW w:w="1012" w:type="dxa"/>
            <w:tcMar>
              <w:left w:w="28" w:type="dxa"/>
              <w:right w:w="28" w:type="dxa"/>
            </w:tcMar>
            <w:vAlign w:val="bottom"/>
          </w:tcPr>
          <w:p w14:paraId="14CDE85C" w14:textId="77777777" w:rsidR="00CB5ADC" w:rsidRPr="00B776D4" w:rsidRDefault="00CB5ADC" w:rsidP="00C612A4">
            <w:pPr>
              <w:pStyle w:val="Tableheadwhitecentred"/>
              <w:rPr>
                <w:b/>
                <w:bCs/>
                <w:color w:val="auto"/>
                <w:lang w:val="fr-FR" w:bidi="ar-EG"/>
              </w:rPr>
            </w:pPr>
          </w:p>
        </w:tc>
        <w:tc>
          <w:tcPr>
            <w:tcW w:w="3200" w:type="dxa"/>
            <w:tcMar>
              <w:left w:w="28" w:type="dxa"/>
              <w:right w:w="28" w:type="dxa"/>
            </w:tcMar>
            <w:vAlign w:val="bottom"/>
          </w:tcPr>
          <w:p w14:paraId="3A57D814" w14:textId="77777777" w:rsidR="00CB5ADC" w:rsidRPr="00B776D4" w:rsidRDefault="00CB5ADC" w:rsidP="00C612A4">
            <w:pPr>
              <w:pStyle w:val="Tableheadwhitecentred"/>
              <w:rPr>
                <w:b/>
                <w:bCs/>
                <w:color w:val="auto"/>
                <w:lang w:val="fr-FR" w:bidi="ar-EG"/>
              </w:rPr>
            </w:pPr>
            <w:r w:rsidRPr="00B776D4">
              <w:rPr>
                <w:b/>
                <w:bCs/>
                <w:color w:val="auto"/>
                <w:lang w:val="fr-FR" w:bidi="ar-EG"/>
              </w:rPr>
              <w:t>1</w:t>
            </w:r>
          </w:p>
        </w:tc>
        <w:tc>
          <w:tcPr>
            <w:tcW w:w="290" w:type="dxa"/>
            <w:tcMar>
              <w:left w:w="28" w:type="dxa"/>
              <w:right w:w="28" w:type="dxa"/>
            </w:tcMar>
            <w:vAlign w:val="bottom"/>
          </w:tcPr>
          <w:p w14:paraId="57095C1E" w14:textId="77777777" w:rsidR="00CB5ADC" w:rsidRPr="00B776D4" w:rsidRDefault="00CB5ADC" w:rsidP="00C612A4">
            <w:pPr>
              <w:pStyle w:val="Tableheadwhitecentred"/>
              <w:rPr>
                <w:b/>
                <w:bCs/>
                <w:color w:val="auto"/>
                <w:lang w:val="fr-FR" w:bidi="ar-EG"/>
              </w:rPr>
            </w:pPr>
          </w:p>
        </w:tc>
        <w:tc>
          <w:tcPr>
            <w:tcW w:w="3018" w:type="dxa"/>
            <w:tcMar>
              <w:left w:w="28" w:type="dxa"/>
              <w:right w:w="28" w:type="dxa"/>
            </w:tcMar>
            <w:vAlign w:val="bottom"/>
          </w:tcPr>
          <w:p w14:paraId="1D1FD779" w14:textId="77777777" w:rsidR="00CB5ADC" w:rsidRPr="00B776D4" w:rsidRDefault="00CB5ADC" w:rsidP="00C612A4">
            <w:pPr>
              <w:pStyle w:val="Tableheadwhitecentred"/>
              <w:rPr>
                <w:b/>
                <w:bCs/>
                <w:color w:val="auto"/>
                <w:rtl/>
                <w:lang w:val="fr-FR" w:bidi="ar-EG"/>
              </w:rPr>
            </w:pPr>
            <w:r w:rsidRPr="00B776D4">
              <w:rPr>
                <w:b/>
                <w:bCs/>
                <w:color w:val="auto"/>
                <w:lang w:val="fr-FR" w:bidi="ar-EG"/>
              </w:rPr>
              <w:t>2</w:t>
            </w:r>
          </w:p>
        </w:tc>
        <w:tc>
          <w:tcPr>
            <w:tcW w:w="367" w:type="dxa"/>
            <w:tcMar>
              <w:left w:w="28" w:type="dxa"/>
              <w:right w:w="28" w:type="dxa"/>
            </w:tcMar>
            <w:vAlign w:val="bottom"/>
          </w:tcPr>
          <w:p w14:paraId="6999F800" w14:textId="77777777" w:rsidR="00CB5ADC" w:rsidRPr="00B776D4" w:rsidRDefault="00CB5ADC" w:rsidP="00C612A4">
            <w:pPr>
              <w:pStyle w:val="Tableheadwhitecentred"/>
              <w:rPr>
                <w:b/>
                <w:bCs/>
                <w:color w:val="auto"/>
                <w:lang w:val="fr-FR" w:bidi="ar-EG"/>
              </w:rPr>
            </w:pPr>
          </w:p>
        </w:tc>
        <w:tc>
          <w:tcPr>
            <w:tcW w:w="3117" w:type="dxa"/>
            <w:tcMar>
              <w:left w:w="28" w:type="dxa"/>
              <w:right w:w="28" w:type="dxa"/>
            </w:tcMar>
            <w:vAlign w:val="bottom"/>
          </w:tcPr>
          <w:p w14:paraId="52CBF6EF" w14:textId="77777777" w:rsidR="00CB5ADC" w:rsidRPr="00B776D4" w:rsidRDefault="00CB5ADC" w:rsidP="00C612A4">
            <w:pPr>
              <w:pStyle w:val="Tableheadwhitecentred"/>
              <w:rPr>
                <w:b/>
                <w:bCs/>
                <w:color w:val="auto"/>
                <w:lang w:val="fr-FR" w:bidi="ar-EG"/>
              </w:rPr>
            </w:pPr>
            <w:r w:rsidRPr="00B776D4">
              <w:rPr>
                <w:b/>
                <w:bCs/>
                <w:color w:val="auto"/>
                <w:lang w:val="fr-FR" w:bidi="ar-EG"/>
              </w:rPr>
              <w:t>3</w:t>
            </w:r>
          </w:p>
        </w:tc>
        <w:tc>
          <w:tcPr>
            <w:tcW w:w="388" w:type="dxa"/>
            <w:tcMar>
              <w:left w:w="28" w:type="dxa"/>
              <w:right w:w="28" w:type="dxa"/>
            </w:tcMar>
            <w:vAlign w:val="bottom"/>
          </w:tcPr>
          <w:p w14:paraId="75CD0DFB" w14:textId="77777777" w:rsidR="00CB5ADC" w:rsidRPr="00B776D4" w:rsidRDefault="00CB5ADC" w:rsidP="00C612A4">
            <w:pPr>
              <w:pStyle w:val="Tableheadwhitecentred"/>
              <w:rPr>
                <w:b/>
                <w:bCs/>
                <w:color w:val="auto"/>
                <w:lang w:val="fr-FR" w:bidi="ar-EG"/>
              </w:rPr>
            </w:pPr>
          </w:p>
        </w:tc>
        <w:tc>
          <w:tcPr>
            <w:tcW w:w="3164" w:type="dxa"/>
            <w:tcMar>
              <w:left w:w="28" w:type="dxa"/>
              <w:right w:w="28" w:type="dxa"/>
            </w:tcMar>
            <w:vAlign w:val="bottom"/>
          </w:tcPr>
          <w:p w14:paraId="569E4A3F" w14:textId="77777777" w:rsidR="00CB5ADC" w:rsidRPr="00B776D4" w:rsidRDefault="00CB5ADC" w:rsidP="00C612A4">
            <w:pPr>
              <w:pStyle w:val="Tableheadwhitecentred"/>
              <w:rPr>
                <w:b/>
                <w:bCs/>
                <w:color w:val="auto"/>
                <w:lang w:bidi="ar-EG"/>
              </w:rPr>
            </w:pPr>
            <w:r w:rsidRPr="00B776D4">
              <w:rPr>
                <w:b/>
                <w:bCs/>
                <w:color w:val="auto"/>
                <w:lang w:val="fr-FR" w:bidi="ar-EG"/>
              </w:rPr>
              <w:t>4</w:t>
            </w:r>
          </w:p>
        </w:tc>
      </w:tr>
      <w:tr w:rsidR="00CB5ADC" w:rsidRPr="00FC0F14" w14:paraId="030095D1" w14:textId="77777777" w:rsidTr="00206819">
        <w:trPr>
          <w:cantSplit/>
          <w:trHeight w:val="255"/>
          <w:jc w:val="center"/>
        </w:trPr>
        <w:tc>
          <w:tcPr>
            <w:tcW w:w="1012" w:type="dxa"/>
            <w:tcMar>
              <w:left w:w="28" w:type="dxa"/>
              <w:right w:w="28" w:type="dxa"/>
            </w:tcMar>
            <w:vAlign w:val="bottom"/>
          </w:tcPr>
          <w:p w14:paraId="583E5530" w14:textId="77777777" w:rsidR="00CB5ADC" w:rsidRPr="00B776D4" w:rsidRDefault="00CB5ADC" w:rsidP="00C612A4">
            <w:pPr>
              <w:pStyle w:val="Tableheadwhitecentred"/>
              <w:rPr>
                <w:b/>
                <w:bCs/>
                <w:color w:val="auto"/>
                <w:lang w:val="fr-FR" w:bidi="ar-EG"/>
              </w:rPr>
            </w:pPr>
          </w:p>
        </w:tc>
        <w:tc>
          <w:tcPr>
            <w:tcW w:w="3200" w:type="dxa"/>
            <w:tcMar>
              <w:left w:w="28" w:type="dxa"/>
              <w:right w:w="28" w:type="dxa"/>
            </w:tcMar>
            <w:vAlign w:val="bottom"/>
          </w:tcPr>
          <w:p w14:paraId="6A56EC93" w14:textId="77777777" w:rsidR="00CB5ADC" w:rsidRPr="00B776D4" w:rsidRDefault="00CB5ADC" w:rsidP="00C612A4">
            <w:pPr>
              <w:pStyle w:val="Tableheadwhitecentred"/>
              <w:rPr>
                <w:b/>
                <w:bCs/>
                <w:color w:val="auto"/>
                <w:lang w:val="fr-FR" w:bidi="ar-EG"/>
              </w:rPr>
            </w:pPr>
            <w:r w:rsidRPr="00B776D4">
              <w:rPr>
                <w:rFonts w:hint="cs"/>
                <w:b/>
                <w:bCs/>
                <w:color w:val="auto"/>
                <w:rtl/>
                <w:lang w:val="fr-FR" w:bidi="ar-EG"/>
              </w:rPr>
              <w:t>الشروع</w:t>
            </w:r>
          </w:p>
        </w:tc>
        <w:tc>
          <w:tcPr>
            <w:tcW w:w="290" w:type="dxa"/>
            <w:tcMar>
              <w:left w:w="28" w:type="dxa"/>
              <w:right w:w="28" w:type="dxa"/>
            </w:tcMar>
            <w:vAlign w:val="bottom"/>
          </w:tcPr>
          <w:p w14:paraId="23BEB0F3" w14:textId="77777777" w:rsidR="00CB5ADC" w:rsidRPr="00B776D4" w:rsidRDefault="00CB5ADC" w:rsidP="00C612A4">
            <w:pPr>
              <w:pStyle w:val="Tableheadwhitecentred"/>
              <w:rPr>
                <w:b/>
                <w:bCs/>
                <w:color w:val="auto"/>
                <w:lang w:val="fr-FR" w:bidi="ar-EG"/>
              </w:rPr>
            </w:pPr>
          </w:p>
        </w:tc>
        <w:tc>
          <w:tcPr>
            <w:tcW w:w="3018" w:type="dxa"/>
            <w:tcMar>
              <w:left w:w="28" w:type="dxa"/>
              <w:right w:w="28" w:type="dxa"/>
            </w:tcMar>
            <w:vAlign w:val="bottom"/>
          </w:tcPr>
          <w:p w14:paraId="6597232E" w14:textId="77777777" w:rsidR="00CB5ADC" w:rsidRPr="00B776D4" w:rsidRDefault="00CB5ADC" w:rsidP="00C612A4">
            <w:pPr>
              <w:pStyle w:val="Tableheadwhitecentred"/>
              <w:rPr>
                <w:b/>
                <w:bCs/>
                <w:color w:val="auto"/>
                <w:lang w:val="fr-FR" w:bidi="ar-EG"/>
              </w:rPr>
            </w:pPr>
            <w:r w:rsidRPr="00B776D4">
              <w:rPr>
                <w:rFonts w:hint="cs"/>
                <w:b/>
                <w:bCs/>
                <w:color w:val="auto"/>
                <w:rtl/>
                <w:lang w:val="fr-FR" w:bidi="ar-EG"/>
              </w:rPr>
              <w:t>التقييم</w:t>
            </w:r>
          </w:p>
        </w:tc>
        <w:tc>
          <w:tcPr>
            <w:tcW w:w="367" w:type="dxa"/>
            <w:tcMar>
              <w:left w:w="28" w:type="dxa"/>
              <w:right w:w="28" w:type="dxa"/>
            </w:tcMar>
            <w:vAlign w:val="bottom"/>
          </w:tcPr>
          <w:p w14:paraId="722D91CC" w14:textId="77777777" w:rsidR="00CB5ADC" w:rsidRPr="00B776D4" w:rsidRDefault="00CB5ADC" w:rsidP="00C612A4">
            <w:pPr>
              <w:pStyle w:val="Tableheadwhitecentred"/>
              <w:rPr>
                <w:b/>
                <w:bCs/>
                <w:color w:val="auto"/>
                <w:lang w:val="fr-FR" w:bidi="ar-EG"/>
              </w:rPr>
            </w:pPr>
          </w:p>
        </w:tc>
        <w:tc>
          <w:tcPr>
            <w:tcW w:w="3117" w:type="dxa"/>
            <w:tcMar>
              <w:left w:w="28" w:type="dxa"/>
              <w:right w:w="28" w:type="dxa"/>
            </w:tcMar>
            <w:vAlign w:val="bottom"/>
          </w:tcPr>
          <w:p w14:paraId="593F2323" w14:textId="77777777" w:rsidR="00CB5ADC" w:rsidRPr="00B776D4" w:rsidRDefault="00CB5ADC" w:rsidP="00C612A4">
            <w:pPr>
              <w:pStyle w:val="Tableheadwhitecentred"/>
              <w:rPr>
                <w:b/>
                <w:bCs/>
                <w:color w:val="auto"/>
                <w:lang w:val="fr-FR" w:bidi="ar-EG"/>
              </w:rPr>
            </w:pPr>
            <w:r w:rsidRPr="00B776D4">
              <w:rPr>
                <w:rFonts w:hint="cs"/>
                <w:b/>
                <w:bCs/>
                <w:color w:val="auto"/>
                <w:rtl/>
                <w:lang w:val="fr-FR" w:bidi="ar-EG"/>
              </w:rPr>
              <w:t>اتخاذ القرار</w:t>
            </w:r>
          </w:p>
        </w:tc>
        <w:tc>
          <w:tcPr>
            <w:tcW w:w="388" w:type="dxa"/>
            <w:tcMar>
              <w:left w:w="28" w:type="dxa"/>
              <w:right w:w="28" w:type="dxa"/>
            </w:tcMar>
            <w:vAlign w:val="bottom"/>
          </w:tcPr>
          <w:p w14:paraId="6633E26F" w14:textId="77777777" w:rsidR="00CB5ADC" w:rsidRPr="00B776D4" w:rsidRDefault="00CB5ADC" w:rsidP="00C612A4">
            <w:pPr>
              <w:pStyle w:val="Tableheadwhitecentred"/>
              <w:rPr>
                <w:b/>
                <w:bCs/>
                <w:color w:val="auto"/>
                <w:lang w:val="fr-FR" w:bidi="ar-EG"/>
              </w:rPr>
            </w:pPr>
          </w:p>
        </w:tc>
        <w:tc>
          <w:tcPr>
            <w:tcW w:w="3164" w:type="dxa"/>
            <w:tcMar>
              <w:left w:w="28" w:type="dxa"/>
              <w:right w:w="28" w:type="dxa"/>
            </w:tcMar>
            <w:vAlign w:val="bottom"/>
          </w:tcPr>
          <w:p w14:paraId="6F82ABAA" w14:textId="77777777" w:rsidR="00CB5ADC" w:rsidRPr="00B776D4" w:rsidRDefault="00CB5ADC" w:rsidP="00C612A4">
            <w:pPr>
              <w:pStyle w:val="Tableheadwhitecentred"/>
              <w:rPr>
                <w:b/>
                <w:bCs/>
                <w:color w:val="auto"/>
                <w:rtl/>
                <w:lang w:val="fr-FR" w:bidi="ar-SY"/>
              </w:rPr>
            </w:pPr>
            <w:r w:rsidRPr="00B776D4">
              <w:rPr>
                <w:rFonts w:hint="cs"/>
                <w:b/>
                <w:bCs/>
                <w:color w:val="auto"/>
                <w:rtl/>
                <w:lang w:val="fr-FR" w:bidi="ar-EG"/>
              </w:rPr>
              <w:t>العملية بعد إنشائها</w:t>
            </w:r>
          </w:p>
        </w:tc>
      </w:tr>
      <w:tr w:rsidR="00CB5ADC" w:rsidRPr="00FC0F14" w14:paraId="78E20442" w14:textId="77777777" w:rsidTr="00206819">
        <w:trPr>
          <w:cantSplit/>
          <w:trHeight w:val="255"/>
          <w:jc w:val="center"/>
        </w:trPr>
        <w:tc>
          <w:tcPr>
            <w:tcW w:w="1012" w:type="dxa"/>
            <w:tcMar>
              <w:left w:w="28" w:type="dxa"/>
              <w:right w:w="28" w:type="dxa"/>
            </w:tcMar>
            <w:vAlign w:val="bottom"/>
          </w:tcPr>
          <w:p w14:paraId="48802C8C" w14:textId="77777777" w:rsidR="00CB5ADC" w:rsidRPr="00B776D4" w:rsidRDefault="00CB5ADC" w:rsidP="00C612A4">
            <w:pPr>
              <w:pStyle w:val="Tableheadwhitecentred"/>
              <w:rPr>
                <w:b/>
                <w:bCs/>
                <w:color w:val="auto"/>
                <w:lang w:val="fr-FR" w:bidi="ar-EG"/>
              </w:rPr>
            </w:pPr>
          </w:p>
        </w:tc>
        <w:tc>
          <w:tcPr>
            <w:tcW w:w="3200" w:type="dxa"/>
            <w:tcMar>
              <w:left w:w="28" w:type="dxa"/>
              <w:right w:w="28" w:type="dxa"/>
            </w:tcMar>
            <w:vAlign w:val="bottom"/>
          </w:tcPr>
          <w:p w14:paraId="7839C47C" w14:textId="77777777" w:rsidR="00CB5ADC" w:rsidRPr="00B776D4" w:rsidRDefault="00CB5ADC" w:rsidP="00C612A4">
            <w:pPr>
              <w:pStyle w:val="Tableheadwhitecentred"/>
              <w:rPr>
                <w:b/>
                <w:bCs/>
                <w:color w:val="auto"/>
                <w:lang w:val="fr-FR" w:bidi="ar-EG"/>
              </w:rPr>
            </w:pPr>
            <w:r w:rsidRPr="00B776D4">
              <w:rPr>
                <w:rFonts w:hint="cs"/>
                <w:b/>
                <w:bCs/>
                <w:color w:val="auto"/>
                <w:rtl/>
                <w:lang w:val="fr-FR" w:bidi="ar-EG"/>
              </w:rPr>
              <w:t xml:space="preserve">(بما في ذلك الاستبيان في الملحق </w:t>
            </w:r>
            <w:r w:rsidRPr="00B776D4">
              <w:rPr>
                <w:b/>
                <w:bCs/>
                <w:color w:val="auto"/>
                <w:lang w:val="fr-FR" w:bidi="ar-EG"/>
              </w:rPr>
              <w:t>A</w:t>
            </w:r>
            <w:r w:rsidRPr="00B776D4">
              <w:rPr>
                <w:rFonts w:hint="cs"/>
                <w:b/>
                <w:bCs/>
                <w:color w:val="auto"/>
                <w:rtl/>
                <w:lang w:val="fr-FR" w:bidi="ar-EG"/>
              </w:rPr>
              <w:t>)</w:t>
            </w:r>
          </w:p>
        </w:tc>
        <w:tc>
          <w:tcPr>
            <w:tcW w:w="290" w:type="dxa"/>
            <w:tcMar>
              <w:left w:w="28" w:type="dxa"/>
              <w:right w:w="28" w:type="dxa"/>
            </w:tcMar>
            <w:vAlign w:val="bottom"/>
          </w:tcPr>
          <w:p w14:paraId="5B33C0C8" w14:textId="77777777" w:rsidR="00CB5ADC" w:rsidRPr="00B776D4" w:rsidRDefault="00CB5ADC" w:rsidP="00C612A4">
            <w:pPr>
              <w:pStyle w:val="Tableheadwhitecentred"/>
              <w:rPr>
                <w:b/>
                <w:bCs/>
                <w:color w:val="auto"/>
                <w:lang w:val="fr-FR" w:bidi="ar-EG"/>
              </w:rPr>
            </w:pPr>
          </w:p>
        </w:tc>
        <w:tc>
          <w:tcPr>
            <w:tcW w:w="3018" w:type="dxa"/>
            <w:tcMar>
              <w:left w:w="28" w:type="dxa"/>
              <w:right w:w="28" w:type="dxa"/>
            </w:tcMar>
            <w:vAlign w:val="bottom"/>
          </w:tcPr>
          <w:p w14:paraId="6B779CAF" w14:textId="77777777" w:rsidR="00CB5ADC" w:rsidRPr="00B776D4" w:rsidRDefault="00CB5ADC" w:rsidP="00C612A4">
            <w:pPr>
              <w:pStyle w:val="Tableheadwhitecentred"/>
              <w:rPr>
                <w:b/>
                <w:bCs/>
                <w:color w:val="auto"/>
                <w:lang w:val="fr-FR" w:bidi="ar-EG"/>
              </w:rPr>
            </w:pPr>
            <w:r w:rsidRPr="00B776D4">
              <w:rPr>
                <w:rFonts w:hint="cs"/>
                <w:b/>
                <w:bCs/>
                <w:color w:val="auto"/>
                <w:rtl/>
                <w:lang w:val="fr-FR" w:bidi="ar-EG"/>
              </w:rPr>
              <w:t>طبقاً للمعايير</w:t>
            </w:r>
          </w:p>
        </w:tc>
        <w:tc>
          <w:tcPr>
            <w:tcW w:w="367" w:type="dxa"/>
            <w:tcMar>
              <w:left w:w="28" w:type="dxa"/>
              <w:right w:w="28" w:type="dxa"/>
            </w:tcMar>
            <w:vAlign w:val="bottom"/>
          </w:tcPr>
          <w:p w14:paraId="66C2D238" w14:textId="77777777" w:rsidR="00CB5ADC" w:rsidRPr="00B776D4" w:rsidRDefault="00CB5ADC" w:rsidP="00C612A4">
            <w:pPr>
              <w:pStyle w:val="Tableheadwhitecentred"/>
              <w:rPr>
                <w:b/>
                <w:bCs/>
                <w:color w:val="auto"/>
                <w:lang w:val="fr-FR" w:bidi="ar-EG"/>
              </w:rPr>
            </w:pPr>
          </w:p>
        </w:tc>
        <w:tc>
          <w:tcPr>
            <w:tcW w:w="3117" w:type="dxa"/>
            <w:tcMar>
              <w:left w:w="28" w:type="dxa"/>
              <w:right w:w="28" w:type="dxa"/>
            </w:tcMar>
            <w:vAlign w:val="bottom"/>
          </w:tcPr>
          <w:p w14:paraId="5B0796DE" w14:textId="77777777" w:rsidR="00CB5ADC" w:rsidRPr="00B776D4" w:rsidRDefault="00CB5ADC" w:rsidP="00C612A4">
            <w:pPr>
              <w:pStyle w:val="Tableheadwhitecentred"/>
              <w:rPr>
                <w:b/>
                <w:bCs/>
                <w:color w:val="auto"/>
                <w:rtl/>
                <w:lang w:val="fr-FR" w:bidi="ar-EG"/>
              </w:rPr>
            </w:pPr>
          </w:p>
        </w:tc>
        <w:tc>
          <w:tcPr>
            <w:tcW w:w="388" w:type="dxa"/>
            <w:tcMar>
              <w:left w:w="28" w:type="dxa"/>
              <w:right w:w="28" w:type="dxa"/>
            </w:tcMar>
            <w:vAlign w:val="bottom"/>
          </w:tcPr>
          <w:p w14:paraId="4D33AB66" w14:textId="77777777" w:rsidR="00CB5ADC" w:rsidRPr="00B776D4" w:rsidRDefault="00CB5ADC" w:rsidP="00C612A4">
            <w:pPr>
              <w:pStyle w:val="Tableheadwhitecentred"/>
              <w:rPr>
                <w:b/>
                <w:bCs/>
                <w:color w:val="auto"/>
                <w:lang w:val="fr-FR" w:bidi="ar-EG"/>
              </w:rPr>
            </w:pPr>
          </w:p>
        </w:tc>
        <w:tc>
          <w:tcPr>
            <w:tcW w:w="3164" w:type="dxa"/>
            <w:tcMar>
              <w:left w:w="28" w:type="dxa"/>
              <w:right w:w="28" w:type="dxa"/>
            </w:tcMar>
            <w:vAlign w:val="bottom"/>
          </w:tcPr>
          <w:p w14:paraId="52433F58" w14:textId="77777777" w:rsidR="00CB5ADC" w:rsidRPr="00B776D4" w:rsidRDefault="00CB5ADC" w:rsidP="00C612A4">
            <w:pPr>
              <w:pStyle w:val="Tableheadwhitecentred"/>
              <w:rPr>
                <w:b/>
                <w:bCs/>
                <w:color w:val="auto"/>
                <w:lang w:val="fr-FR" w:bidi="ar-EG"/>
              </w:rPr>
            </w:pPr>
            <w:r w:rsidRPr="00B776D4">
              <w:rPr>
                <w:rFonts w:hint="cs"/>
                <w:b/>
                <w:bCs/>
                <w:color w:val="auto"/>
                <w:rtl/>
                <w:lang w:val="fr-FR" w:bidi="ar-EG"/>
              </w:rPr>
              <w:t>= التنفيذ</w:t>
            </w:r>
          </w:p>
        </w:tc>
      </w:tr>
      <w:tr w:rsidR="00CB5ADC" w:rsidRPr="00FC0F14" w14:paraId="5AFB8B7A" w14:textId="77777777" w:rsidTr="00206819">
        <w:trPr>
          <w:cantSplit/>
          <w:trHeight w:val="105"/>
          <w:jc w:val="center"/>
        </w:trPr>
        <w:tc>
          <w:tcPr>
            <w:tcW w:w="1012" w:type="dxa"/>
            <w:tcMar>
              <w:left w:w="28" w:type="dxa"/>
              <w:right w:w="28" w:type="dxa"/>
            </w:tcMar>
            <w:vAlign w:val="bottom"/>
          </w:tcPr>
          <w:p w14:paraId="11CA4A65" w14:textId="77777777" w:rsidR="00CB5ADC" w:rsidRPr="00B776D4" w:rsidRDefault="00CB5ADC" w:rsidP="00CA4E40">
            <w:pPr>
              <w:spacing w:before="0" w:line="200" w:lineRule="exact"/>
              <w:ind w:left="70"/>
              <w:jc w:val="center"/>
              <w:rPr>
                <w:b/>
                <w:bCs/>
                <w:sz w:val="20"/>
                <w:szCs w:val="26"/>
                <w:lang w:val="fr-FR" w:bidi="ar-EG"/>
              </w:rPr>
            </w:pPr>
          </w:p>
        </w:tc>
        <w:tc>
          <w:tcPr>
            <w:tcW w:w="3200" w:type="dxa"/>
            <w:tcMar>
              <w:left w:w="28" w:type="dxa"/>
              <w:right w:w="28" w:type="dxa"/>
            </w:tcMar>
            <w:vAlign w:val="bottom"/>
          </w:tcPr>
          <w:p w14:paraId="1894C642" w14:textId="77777777" w:rsidR="00CB5ADC" w:rsidRPr="00B776D4" w:rsidRDefault="00CB5ADC" w:rsidP="00CA4E40">
            <w:pPr>
              <w:spacing w:before="0" w:line="200" w:lineRule="exact"/>
              <w:jc w:val="center"/>
              <w:rPr>
                <w:b/>
                <w:bCs/>
                <w:sz w:val="20"/>
                <w:szCs w:val="26"/>
                <w:lang w:val="fr-FR" w:bidi="ar-EG"/>
              </w:rPr>
            </w:pPr>
          </w:p>
        </w:tc>
        <w:tc>
          <w:tcPr>
            <w:tcW w:w="290" w:type="dxa"/>
            <w:tcMar>
              <w:left w:w="28" w:type="dxa"/>
              <w:right w:w="28" w:type="dxa"/>
            </w:tcMar>
            <w:vAlign w:val="bottom"/>
          </w:tcPr>
          <w:p w14:paraId="1E8682FB" w14:textId="77777777" w:rsidR="00CB5ADC" w:rsidRPr="00B776D4" w:rsidRDefault="00CB5ADC" w:rsidP="00CA4E40">
            <w:pPr>
              <w:spacing w:before="0" w:line="200" w:lineRule="exact"/>
              <w:jc w:val="center"/>
              <w:rPr>
                <w:b/>
                <w:bCs/>
                <w:sz w:val="20"/>
                <w:szCs w:val="26"/>
                <w:lang w:val="fr-FR" w:bidi="ar-EG"/>
              </w:rPr>
            </w:pPr>
          </w:p>
        </w:tc>
        <w:tc>
          <w:tcPr>
            <w:tcW w:w="3018" w:type="dxa"/>
            <w:tcMar>
              <w:left w:w="28" w:type="dxa"/>
              <w:right w:w="28" w:type="dxa"/>
            </w:tcMar>
            <w:vAlign w:val="bottom"/>
          </w:tcPr>
          <w:p w14:paraId="295BA915" w14:textId="77777777" w:rsidR="00CB5ADC" w:rsidRPr="00B776D4" w:rsidRDefault="00CB5ADC" w:rsidP="00CA4E40">
            <w:pPr>
              <w:spacing w:before="0" w:line="200" w:lineRule="exact"/>
              <w:jc w:val="center"/>
              <w:rPr>
                <w:b/>
                <w:bCs/>
                <w:sz w:val="20"/>
                <w:szCs w:val="26"/>
                <w:lang w:val="fr-FR" w:bidi="ar-EG"/>
              </w:rPr>
            </w:pPr>
          </w:p>
        </w:tc>
        <w:tc>
          <w:tcPr>
            <w:tcW w:w="367" w:type="dxa"/>
            <w:tcMar>
              <w:left w:w="28" w:type="dxa"/>
              <w:right w:w="28" w:type="dxa"/>
            </w:tcMar>
            <w:vAlign w:val="bottom"/>
          </w:tcPr>
          <w:p w14:paraId="3C725290" w14:textId="77777777" w:rsidR="00CB5ADC" w:rsidRPr="00B776D4" w:rsidRDefault="00CB5ADC" w:rsidP="00CA4E40">
            <w:pPr>
              <w:spacing w:before="0" w:line="200" w:lineRule="exact"/>
              <w:jc w:val="center"/>
              <w:rPr>
                <w:b/>
                <w:bCs/>
                <w:sz w:val="20"/>
                <w:szCs w:val="26"/>
                <w:lang w:val="fr-FR" w:bidi="ar-EG"/>
              </w:rPr>
            </w:pPr>
          </w:p>
        </w:tc>
        <w:tc>
          <w:tcPr>
            <w:tcW w:w="3117" w:type="dxa"/>
            <w:tcMar>
              <w:left w:w="28" w:type="dxa"/>
              <w:right w:w="28" w:type="dxa"/>
            </w:tcMar>
            <w:vAlign w:val="bottom"/>
          </w:tcPr>
          <w:p w14:paraId="08D6202E" w14:textId="77777777" w:rsidR="00CB5ADC" w:rsidRPr="00B776D4" w:rsidRDefault="00CB5ADC" w:rsidP="00CA4E40">
            <w:pPr>
              <w:spacing w:before="0" w:line="200" w:lineRule="exact"/>
              <w:jc w:val="center"/>
              <w:rPr>
                <w:b/>
                <w:bCs/>
                <w:sz w:val="20"/>
                <w:szCs w:val="26"/>
                <w:lang w:val="fr-FR" w:bidi="ar-EG"/>
              </w:rPr>
            </w:pPr>
          </w:p>
        </w:tc>
        <w:tc>
          <w:tcPr>
            <w:tcW w:w="388" w:type="dxa"/>
            <w:tcMar>
              <w:left w:w="28" w:type="dxa"/>
              <w:right w:w="28" w:type="dxa"/>
            </w:tcMar>
            <w:vAlign w:val="bottom"/>
          </w:tcPr>
          <w:p w14:paraId="199D2B3A" w14:textId="77777777" w:rsidR="00CB5ADC" w:rsidRPr="00B776D4" w:rsidRDefault="00CB5ADC" w:rsidP="00CA4E40">
            <w:pPr>
              <w:spacing w:before="0" w:line="200" w:lineRule="exact"/>
              <w:jc w:val="center"/>
              <w:rPr>
                <w:b/>
                <w:bCs/>
                <w:sz w:val="20"/>
                <w:szCs w:val="26"/>
                <w:lang w:val="fr-FR" w:bidi="ar-EG"/>
              </w:rPr>
            </w:pPr>
          </w:p>
        </w:tc>
        <w:tc>
          <w:tcPr>
            <w:tcW w:w="3164" w:type="dxa"/>
            <w:tcMar>
              <w:left w:w="28" w:type="dxa"/>
              <w:right w:w="28" w:type="dxa"/>
            </w:tcMar>
            <w:vAlign w:val="bottom"/>
          </w:tcPr>
          <w:p w14:paraId="3D90117C" w14:textId="77777777" w:rsidR="00CB5ADC" w:rsidRPr="00B776D4" w:rsidRDefault="00CB5ADC" w:rsidP="00CA4E40">
            <w:pPr>
              <w:spacing w:before="0" w:line="200" w:lineRule="exact"/>
              <w:jc w:val="center"/>
              <w:rPr>
                <w:b/>
                <w:bCs/>
                <w:sz w:val="20"/>
                <w:szCs w:val="26"/>
                <w:lang w:val="fr-FR" w:bidi="ar-EG"/>
              </w:rPr>
            </w:pPr>
          </w:p>
        </w:tc>
      </w:tr>
      <w:tr w:rsidR="00CB5ADC" w:rsidRPr="00FC0F14" w14:paraId="3FB1E8FC" w14:textId="77777777" w:rsidTr="00206819">
        <w:trPr>
          <w:cantSplit/>
          <w:jc w:val="center"/>
        </w:trPr>
        <w:tc>
          <w:tcPr>
            <w:tcW w:w="1012" w:type="dxa"/>
            <w:tcMar>
              <w:left w:w="28" w:type="dxa"/>
              <w:right w:w="28" w:type="dxa"/>
            </w:tcMar>
            <w:vAlign w:val="bottom"/>
          </w:tcPr>
          <w:p w14:paraId="7F22A175" w14:textId="77777777" w:rsidR="00CB5ADC" w:rsidRPr="00B776D4" w:rsidRDefault="00CB5ADC" w:rsidP="00CA4E40">
            <w:pPr>
              <w:spacing w:before="0" w:line="200" w:lineRule="exact"/>
              <w:ind w:left="70"/>
              <w:jc w:val="center"/>
              <w:rPr>
                <w:b/>
                <w:bCs/>
                <w:sz w:val="20"/>
                <w:szCs w:val="26"/>
                <w:lang w:val="fr-FR" w:bidi="ar-EG"/>
              </w:rPr>
            </w:pPr>
          </w:p>
        </w:tc>
        <w:tc>
          <w:tcPr>
            <w:tcW w:w="3200" w:type="dxa"/>
            <w:tcMar>
              <w:left w:w="28" w:type="dxa"/>
              <w:right w:w="28" w:type="dxa"/>
            </w:tcMar>
            <w:vAlign w:val="bottom"/>
          </w:tcPr>
          <w:p w14:paraId="6E98F30C" w14:textId="77777777" w:rsidR="00CB5ADC" w:rsidRPr="00B776D4" w:rsidRDefault="00CB5ADC" w:rsidP="00CA4E40">
            <w:pPr>
              <w:spacing w:before="0" w:line="200" w:lineRule="exact"/>
              <w:jc w:val="center"/>
              <w:rPr>
                <w:b/>
                <w:bCs/>
                <w:sz w:val="20"/>
                <w:szCs w:val="26"/>
                <w:lang w:val="fr-FR" w:bidi="ar-EG"/>
              </w:rPr>
            </w:pPr>
            <w:r w:rsidRPr="00B776D4">
              <w:rPr>
                <w:b/>
                <w:bCs/>
                <w:sz w:val="20"/>
                <w:szCs w:val="26"/>
                <w:lang w:val="fr-FR" w:bidi="ar-EG"/>
              </w:rPr>
              <w:t> </w:t>
            </w:r>
          </w:p>
        </w:tc>
        <w:tc>
          <w:tcPr>
            <w:tcW w:w="290" w:type="dxa"/>
            <w:tcMar>
              <w:left w:w="28" w:type="dxa"/>
              <w:right w:w="28" w:type="dxa"/>
            </w:tcMar>
            <w:vAlign w:val="bottom"/>
          </w:tcPr>
          <w:p w14:paraId="7CB102C6" w14:textId="77777777" w:rsidR="00CB5ADC" w:rsidRPr="00B776D4" w:rsidRDefault="00CB5ADC" w:rsidP="00CA4E40">
            <w:pPr>
              <w:spacing w:before="0" w:line="200" w:lineRule="exact"/>
              <w:jc w:val="center"/>
              <w:rPr>
                <w:b/>
                <w:bCs/>
                <w:sz w:val="20"/>
                <w:szCs w:val="26"/>
                <w:lang w:val="fr-FR" w:bidi="ar-EG"/>
              </w:rPr>
            </w:pPr>
          </w:p>
        </w:tc>
        <w:tc>
          <w:tcPr>
            <w:tcW w:w="3018" w:type="dxa"/>
            <w:tcMar>
              <w:left w:w="28" w:type="dxa"/>
              <w:right w:w="28" w:type="dxa"/>
            </w:tcMar>
            <w:vAlign w:val="bottom"/>
          </w:tcPr>
          <w:p w14:paraId="2DC46A08" w14:textId="77777777" w:rsidR="00CB5ADC" w:rsidRPr="00B776D4" w:rsidRDefault="00CB5ADC" w:rsidP="00CA4E40">
            <w:pPr>
              <w:spacing w:before="0" w:line="200" w:lineRule="exact"/>
              <w:jc w:val="center"/>
              <w:rPr>
                <w:b/>
                <w:bCs/>
                <w:sz w:val="20"/>
                <w:szCs w:val="26"/>
                <w:lang w:val="fr-FR" w:bidi="ar-EG"/>
              </w:rPr>
            </w:pPr>
            <w:r w:rsidRPr="00B776D4">
              <w:rPr>
                <w:b/>
                <w:bCs/>
                <w:sz w:val="20"/>
                <w:szCs w:val="26"/>
                <w:lang w:val="fr-FR" w:bidi="ar-EG"/>
              </w:rPr>
              <w:t> </w:t>
            </w:r>
          </w:p>
        </w:tc>
        <w:tc>
          <w:tcPr>
            <w:tcW w:w="367" w:type="dxa"/>
            <w:tcMar>
              <w:left w:w="28" w:type="dxa"/>
              <w:right w:w="28" w:type="dxa"/>
            </w:tcMar>
            <w:vAlign w:val="bottom"/>
          </w:tcPr>
          <w:p w14:paraId="6324715F" w14:textId="77777777" w:rsidR="00CB5ADC" w:rsidRPr="00B776D4" w:rsidRDefault="00CB5ADC" w:rsidP="00CA4E40">
            <w:pPr>
              <w:spacing w:before="0" w:line="200" w:lineRule="exact"/>
              <w:jc w:val="center"/>
              <w:rPr>
                <w:b/>
                <w:bCs/>
                <w:sz w:val="20"/>
                <w:szCs w:val="26"/>
                <w:lang w:val="fr-FR" w:bidi="ar-EG"/>
              </w:rPr>
            </w:pPr>
          </w:p>
        </w:tc>
        <w:tc>
          <w:tcPr>
            <w:tcW w:w="3117" w:type="dxa"/>
            <w:tcMar>
              <w:left w:w="28" w:type="dxa"/>
              <w:right w:w="28" w:type="dxa"/>
            </w:tcMar>
            <w:vAlign w:val="bottom"/>
          </w:tcPr>
          <w:p w14:paraId="081E39C2" w14:textId="77777777" w:rsidR="00CB5ADC" w:rsidRPr="00B776D4" w:rsidRDefault="00CB5ADC" w:rsidP="00CA4E40">
            <w:pPr>
              <w:spacing w:before="0" w:line="200" w:lineRule="exact"/>
              <w:jc w:val="center"/>
              <w:rPr>
                <w:b/>
                <w:bCs/>
                <w:sz w:val="20"/>
                <w:szCs w:val="26"/>
                <w:lang w:val="fr-FR" w:bidi="ar-EG"/>
              </w:rPr>
            </w:pPr>
            <w:r w:rsidRPr="00B776D4">
              <w:rPr>
                <w:b/>
                <w:bCs/>
                <w:sz w:val="20"/>
                <w:szCs w:val="26"/>
                <w:lang w:val="fr-FR" w:bidi="ar-EG"/>
              </w:rPr>
              <w:t> </w:t>
            </w:r>
          </w:p>
        </w:tc>
        <w:tc>
          <w:tcPr>
            <w:tcW w:w="388" w:type="dxa"/>
            <w:tcMar>
              <w:left w:w="28" w:type="dxa"/>
              <w:right w:w="28" w:type="dxa"/>
            </w:tcMar>
            <w:vAlign w:val="bottom"/>
          </w:tcPr>
          <w:p w14:paraId="0A9A7EB4" w14:textId="77777777" w:rsidR="00CB5ADC" w:rsidRPr="00B776D4" w:rsidRDefault="00CB5ADC" w:rsidP="00CA4E40">
            <w:pPr>
              <w:spacing w:before="0" w:line="200" w:lineRule="exact"/>
              <w:jc w:val="center"/>
              <w:rPr>
                <w:b/>
                <w:bCs/>
                <w:sz w:val="20"/>
                <w:szCs w:val="26"/>
                <w:lang w:val="fr-FR" w:bidi="ar-EG"/>
              </w:rPr>
            </w:pPr>
          </w:p>
        </w:tc>
        <w:tc>
          <w:tcPr>
            <w:tcW w:w="3164" w:type="dxa"/>
            <w:tcMar>
              <w:left w:w="28" w:type="dxa"/>
              <w:right w:w="28" w:type="dxa"/>
            </w:tcMar>
            <w:vAlign w:val="bottom"/>
          </w:tcPr>
          <w:p w14:paraId="63FB6DD8" w14:textId="77777777" w:rsidR="00CB5ADC" w:rsidRPr="00B776D4" w:rsidRDefault="00CB5ADC" w:rsidP="00CA4E40">
            <w:pPr>
              <w:spacing w:before="0" w:line="200" w:lineRule="exact"/>
              <w:jc w:val="center"/>
              <w:rPr>
                <w:b/>
                <w:bCs/>
                <w:sz w:val="20"/>
                <w:szCs w:val="26"/>
                <w:lang w:bidi="ar-EG"/>
              </w:rPr>
            </w:pPr>
            <w:r w:rsidRPr="00B776D4">
              <w:rPr>
                <w:b/>
                <w:bCs/>
                <w:sz w:val="20"/>
                <w:szCs w:val="26"/>
                <w:lang w:val="fr-FR" w:bidi="ar-EG"/>
              </w:rPr>
              <w:t> </w:t>
            </w:r>
          </w:p>
        </w:tc>
      </w:tr>
      <w:tr w:rsidR="00CB5ADC" w:rsidRPr="00E93448" w14:paraId="302DD67B" w14:textId="77777777" w:rsidTr="00206819">
        <w:trPr>
          <w:cantSplit/>
          <w:trHeight w:val="805"/>
          <w:jc w:val="center"/>
        </w:trPr>
        <w:tc>
          <w:tcPr>
            <w:tcW w:w="1012" w:type="dxa"/>
            <w:tcMar>
              <w:left w:w="28" w:type="dxa"/>
              <w:right w:w="28" w:type="dxa"/>
            </w:tcMar>
          </w:tcPr>
          <w:p w14:paraId="2743EC82" w14:textId="77777777" w:rsidR="00CB5ADC" w:rsidRPr="00FC0F14" w:rsidRDefault="00CB5ADC" w:rsidP="00C612A4">
            <w:pPr>
              <w:pStyle w:val="Tabletext0"/>
              <w:rPr>
                <w:lang w:val="fr-FR" w:bidi="ar-EG"/>
              </w:rPr>
            </w:pPr>
            <w:r w:rsidRPr="00FC0F14">
              <w:rPr>
                <w:lang w:val="fr-FR" w:bidi="ar-EG"/>
              </w:rPr>
              <w:t>1.1.2</w:t>
            </w:r>
          </w:p>
        </w:tc>
        <w:tc>
          <w:tcPr>
            <w:tcW w:w="3200" w:type="dxa"/>
            <w:tcMar>
              <w:left w:w="28" w:type="dxa"/>
              <w:right w:w="28" w:type="dxa"/>
            </w:tcMar>
            <w:vAlign w:val="center"/>
          </w:tcPr>
          <w:p w14:paraId="73D4EC59" w14:textId="77777777" w:rsidR="00CB5ADC" w:rsidRPr="00FC0F14" w:rsidRDefault="00CB5ADC" w:rsidP="00C612A4">
            <w:pPr>
              <w:pStyle w:val="Tabletext0"/>
              <w:rPr>
                <w:lang w:val="fr-FR" w:bidi="ar-EG"/>
              </w:rPr>
            </w:pPr>
            <w:r w:rsidRPr="00FC0F14">
              <w:rPr>
                <w:rFonts w:hint="cs"/>
                <w:rtl/>
                <w:lang w:val="fr-FR" w:bidi="ar-EG"/>
              </w:rPr>
              <w:t>الشروع في طلب من لجنة دراسات</w:t>
            </w:r>
          </w:p>
        </w:tc>
        <w:tc>
          <w:tcPr>
            <w:tcW w:w="290" w:type="dxa"/>
            <w:tcMar>
              <w:left w:w="28" w:type="dxa"/>
              <w:right w:w="28" w:type="dxa"/>
            </w:tcMar>
            <w:vAlign w:val="bottom"/>
          </w:tcPr>
          <w:p w14:paraId="4A7C0A38" w14:textId="77777777" w:rsidR="00CB5ADC" w:rsidRPr="00FC0F14" w:rsidRDefault="00CB5ADC" w:rsidP="00C612A4">
            <w:pPr>
              <w:pStyle w:val="Tabletext0"/>
              <w:rPr>
                <w:lang w:val="fr-FR" w:bidi="ar-EG"/>
              </w:rPr>
            </w:pPr>
          </w:p>
        </w:tc>
        <w:tc>
          <w:tcPr>
            <w:tcW w:w="3018" w:type="dxa"/>
            <w:tcMar>
              <w:left w:w="28" w:type="dxa"/>
              <w:right w:w="28" w:type="dxa"/>
            </w:tcMar>
            <w:vAlign w:val="center"/>
          </w:tcPr>
          <w:p w14:paraId="13A0D1CD" w14:textId="77777777" w:rsidR="00CB5ADC" w:rsidRPr="00FC0F14" w:rsidRDefault="00CB5ADC" w:rsidP="00C612A4">
            <w:pPr>
              <w:pStyle w:val="Tabletext0"/>
              <w:rPr>
                <w:lang w:val="fr-FR" w:bidi="ar-EG"/>
              </w:rPr>
            </w:pPr>
            <w:r w:rsidRPr="00FC0F14">
              <w:rPr>
                <w:rFonts w:hint="cs"/>
                <w:rtl/>
                <w:lang w:val="fr-FR" w:bidi="ar-EG"/>
              </w:rPr>
              <w:t xml:space="preserve">لجنة الدراسات ترجع إلى قائمة المنظمات المؤهلة بموجب التوصية </w:t>
            </w:r>
            <w:r w:rsidRPr="00FC0F14">
              <w:rPr>
                <w:lang w:val="fr-FR" w:bidi="ar-EG"/>
              </w:rPr>
              <w:t>ITU</w:t>
            </w:r>
            <w:r w:rsidRPr="00FC0F14">
              <w:rPr>
                <w:lang w:val="fr-FR" w:bidi="ar-EG"/>
              </w:rPr>
              <w:noBreakHyphen/>
              <w:t>T A.6</w:t>
            </w:r>
            <w:r w:rsidRPr="00FC0F14">
              <w:rPr>
                <w:rFonts w:hint="cs"/>
                <w:rtl/>
                <w:lang w:val="fr-FR" w:bidi="ar-EG"/>
              </w:rPr>
              <w:t xml:space="preserve"> وتستعرض التحليل، إذا كانت المنظمة غير مدرجة في القائمة، انظر الفقرة الفرعية </w:t>
            </w:r>
            <w:r w:rsidRPr="00FC0F14">
              <w:rPr>
                <w:lang w:val="fr-FR" w:bidi="ar-EG"/>
              </w:rPr>
              <w:t>2.1.2</w:t>
            </w:r>
            <w:r w:rsidRPr="00FC0F14">
              <w:rPr>
                <w:rFonts w:hint="cs"/>
                <w:rtl/>
                <w:lang w:val="fr-FR" w:bidi="ar-EG"/>
              </w:rPr>
              <w:t xml:space="preserve"> </w:t>
            </w:r>
            <w:r w:rsidRPr="00FC0F14">
              <w:rPr>
                <w:rFonts w:hint="cs"/>
                <w:i/>
                <w:iCs/>
                <w:rtl/>
                <w:lang w:val="fr-FR" w:bidi="ar-EG"/>
              </w:rPr>
              <w:t>ب)</w:t>
            </w:r>
          </w:p>
        </w:tc>
        <w:tc>
          <w:tcPr>
            <w:tcW w:w="367" w:type="dxa"/>
            <w:tcMar>
              <w:left w:w="28" w:type="dxa"/>
              <w:right w:w="28" w:type="dxa"/>
            </w:tcMar>
            <w:vAlign w:val="bottom"/>
          </w:tcPr>
          <w:p w14:paraId="1B9D5594" w14:textId="77777777" w:rsidR="00CB5ADC" w:rsidRPr="00FC0F14" w:rsidRDefault="00CB5ADC" w:rsidP="00C612A4">
            <w:pPr>
              <w:pStyle w:val="Tabletext0"/>
              <w:rPr>
                <w:lang w:val="fr-FR" w:bidi="ar-EG"/>
              </w:rPr>
            </w:pPr>
          </w:p>
        </w:tc>
        <w:tc>
          <w:tcPr>
            <w:tcW w:w="3117" w:type="dxa"/>
            <w:tcMar>
              <w:left w:w="28" w:type="dxa"/>
              <w:right w:w="28" w:type="dxa"/>
            </w:tcMar>
            <w:vAlign w:val="center"/>
          </w:tcPr>
          <w:p w14:paraId="7DE8D9C4" w14:textId="77777777" w:rsidR="00CB5ADC" w:rsidRPr="00FC0F14" w:rsidRDefault="00CB5ADC" w:rsidP="00C612A4">
            <w:pPr>
              <w:pStyle w:val="Tabletext0"/>
              <w:rPr>
                <w:rtl/>
                <w:lang w:val="fr-FR" w:bidi="ar-EG"/>
              </w:rPr>
            </w:pPr>
            <w:r w:rsidRPr="00FC0F14">
              <w:rPr>
                <w:rFonts w:hint="cs"/>
                <w:rtl/>
                <w:lang w:val="fr-FR" w:bidi="ar-EG"/>
              </w:rPr>
              <w:t>لجنة الدراسات تقرر المضي في الاتصال</w:t>
            </w:r>
          </w:p>
        </w:tc>
        <w:tc>
          <w:tcPr>
            <w:tcW w:w="388" w:type="dxa"/>
            <w:tcMar>
              <w:left w:w="28" w:type="dxa"/>
              <w:right w:w="28" w:type="dxa"/>
            </w:tcMar>
            <w:vAlign w:val="center"/>
          </w:tcPr>
          <w:p w14:paraId="68F72D96" w14:textId="77777777" w:rsidR="00CB5ADC" w:rsidRPr="00FC0F14" w:rsidRDefault="00CB5ADC" w:rsidP="00C612A4">
            <w:pPr>
              <w:pStyle w:val="Tabletext0"/>
              <w:rPr>
                <w:lang w:val="fr-FR" w:bidi="ar-EG"/>
              </w:rPr>
            </w:pPr>
          </w:p>
        </w:tc>
        <w:tc>
          <w:tcPr>
            <w:tcW w:w="3164" w:type="dxa"/>
            <w:tcMar>
              <w:left w:w="28" w:type="dxa"/>
              <w:right w:w="28" w:type="dxa"/>
            </w:tcMar>
            <w:vAlign w:val="center"/>
          </w:tcPr>
          <w:p w14:paraId="6D9CB738" w14:textId="77777777" w:rsidR="00CB5ADC" w:rsidRPr="00FC0F14" w:rsidRDefault="00CB5ADC" w:rsidP="00C612A4">
            <w:pPr>
              <w:pStyle w:val="Tabletext0"/>
              <w:rPr>
                <w:lang w:val="fr-FR" w:bidi="ar-EG"/>
              </w:rPr>
            </w:pPr>
            <w:r w:rsidRPr="00FC0F14">
              <w:rPr>
                <w:rFonts w:hint="cs"/>
                <w:rtl/>
                <w:lang w:val="fr-FR" w:bidi="ar-EG"/>
              </w:rPr>
              <w:t>لجنة الدراسات تطبق عملية الاتصال</w:t>
            </w:r>
          </w:p>
        </w:tc>
      </w:tr>
      <w:tr w:rsidR="00CB5ADC" w:rsidRPr="00E93448" w14:paraId="55C66EE7" w14:textId="77777777" w:rsidTr="00206819">
        <w:trPr>
          <w:cantSplit/>
          <w:trHeight w:val="255"/>
          <w:jc w:val="center"/>
        </w:trPr>
        <w:tc>
          <w:tcPr>
            <w:tcW w:w="1012" w:type="dxa"/>
            <w:tcMar>
              <w:left w:w="28" w:type="dxa"/>
              <w:right w:w="28" w:type="dxa"/>
            </w:tcMar>
            <w:vAlign w:val="bottom"/>
          </w:tcPr>
          <w:p w14:paraId="6989FF54" w14:textId="77777777" w:rsidR="00CB5ADC" w:rsidRPr="00FC0F14" w:rsidRDefault="00CB5ADC" w:rsidP="00C612A4">
            <w:pPr>
              <w:pStyle w:val="Tabletext0"/>
              <w:rPr>
                <w:lang w:val="fr-FR" w:bidi="ar-EG"/>
              </w:rPr>
            </w:pPr>
          </w:p>
        </w:tc>
        <w:tc>
          <w:tcPr>
            <w:tcW w:w="3200" w:type="dxa"/>
            <w:tcMar>
              <w:left w:w="28" w:type="dxa"/>
              <w:right w:w="28" w:type="dxa"/>
            </w:tcMar>
            <w:vAlign w:val="center"/>
          </w:tcPr>
          <w:p w14:paraId="6E1520C4" w14:textId="77777777" w:rsidR="00CB5ADC" w:rsidRPr="00FC0F14" w:rsidRDefault="00CB5ADC" w:rsidP="00C612A4">
            <w:pPr>
              <w:pStyle w:val="Tabletext0"/>
              <w:rPr>
                <w:lang w:val="fr-FR" w:bidi="ar-EG"/>
              </w:rPr>
            </w:pPr>
            <w:r w:rsidRPr="00FC0F14">
              <w:rPr>
                <w:lang w:val="fr-FR" w:bidi="ar-EG"/>
              </w:rPr>
              <w:t> </w:t>
            </w:r>
          </w:p>
        </w:tc>
        <w:tc>
          <w:tcPr>
            <w:tcW w:w="290" w:type="dxa"/>
            <w:tcMar>
              <w:left w:w="28" w:type="dxa"/>
              <w:right w:w="28" w:type="dxa"/>
            </w:tcMar>
            <w:vAlign w:val="bottom"/>
          </w:tcPr>
          <w:p w14:paraId="3B96E495" w14:textId="77777777" w:rsidR="00CB5ADC" w:rsidRPr="00FC0F14" w:rsidRDefault="00CB5ADC" w:rsidP="00C612A4">
            <w:pPr>
              <w:pStyle w:val="Tabletext0"/>
              <w:rPr>
                <w:lang w:val="fr-FR" w:bidi="ar-EG"/>
              </w:rPr>
            </w:pPr>
          </w:p>
        </w:tc>
        <w:tc>
          <w:tcPr>
            <w:tcW w:w="3018" w:type="dxa"/>
            <w:tcMar>
              <w:left w:w="28" w:type="dxa"/>
              <w:right w:w="28" w:type="dxa"/>
            </w:tcMar>
            <w:vAlign w:val="center"/>
          </w:tcPr>
          <w:p w14:paraId="26CBF8D4" w14:textId="77777777" w:rsidR="00CB5ADC" w:rsidRPr="00FC0F14" w:rsidRDefault="00CB5ADC" w:rsidP="00C612A4">
            <w:pPr>
              <w:pStyle w:val="Tabletext0"/>
              <w:rPr>
                <w:lang w:val="fr-FR" w:bidi="ar-EG"/>
              </w:rPr>
            </w:pPr>
            <w:r w:rsidRPr="00FC0F14">
              <w:rPr>
                <w:lang w:val="fr-FR" w:bidi="ar-EG"/>
              </w:rPr>
              <w:t> </w:t>
            </w:r>
          </w:p>
        </w:tc>
        <w:tc>
          <w:tcPr>
            <w:tcW w:w="367" w:type="dxa"/>
            <w:tcMar>
              <w:left w:w="28" w:type="dxa"/>
              <w:right w:w="28" w:type="dxa"/>
            </w:tcMar>
            <w:vAlign w:val="bottom"/>
          </w:tcPr>
          <w:p w14:paraId="7A15A88A" w14:textId="77777777" w:rsidR="00CB5ADC" w:rsidRPr="00FC0F14" w:rsidRDefault="00CB5ADC" w:rsidP="00C612A4">
            <w:pPr>
              <w:pStyle w:val="Tabletext0"/>
              <w:rPr>
                <w:lang w:val="fr-FR" w:bidi="ar-EG"/>
              </w:rPr>
            </w:pPr>
          </w:p>
        </w:tc>
        <w:tc>
          <w:tcPr>
            <w:tcW w:w="3117" w:type="dxa"/>
            <w:tcMar>
              <w:left w:w="28" w:type="dxa"/>
              <w:right w:w="28" w:type="dxa"/>
            </w:tcMar>
            <w:vAlign w:val="center"/>
          </w:tcPr>
          <w:p w14:paraId="2BEFB9EF" w14:textId="77777777" w:rsidR="00CB5ADC" w:rsidRPr="00FC0F14" w:rsidRDefault="00CB5ADC" w:rsidP="00C612A4">
            <w:pPr>
              <w:pStyle w:val="Tabletext0"/>
              <w:rPr>
                <w:lang w:val="fr-FR" w:bidi="ar-EG"/>
              </w:rPr>
            </w:pPr>
            <w:r w:rsidRPr="00FC0F14">
              <w:rPr>
                <w:lang w:val="fr-FR" w:bidi="ar-EG"/>
              </w:rPr>
              <w:t> </w:t>
            </w:r>
          </w:p>
        </w:tc>
        <w:tc>
          <w:tcPr>
            <w:tcW w:w="388" w:type="dxa"/>
            <w:tcMar>
              <w:left w:w="28" w:type="dxa"/>
              <w:right w:w="28" w:type="dxa"/>
            </w:tcMar>
            <w:vAlign w:val="center"/>
          </w:tcPr>
          <w:p w14:paraId="26BCCCC8" w14:textId="77777777" w:rsidR="00CB5ADC" w:rsidRPr="00FC0F14" w:rsidRDefault="00CB5ADC" w:rsidP="00C612A4">
            <w:pPr>
              <w:pStyle w:val="Tabletext0"/>
              <w:rPr>
                <w:lang w:val="fr-FR" w:bidi="ar-EG"/>
              </w:rPr>
            </w:pPr>
          </w:p>
        </w:tc>
        <w:tc>
          <w:tcPr>
            <w:tcW w:w="3164" w:type="dxa"/>
            <w:tcMar>
              <w:left w:w="28" w:type="dxa"/>
              <w:right w:w="28" w:type="dxa"/>
            </w:tcMar>
            <w:vAlign w:val="center"/>
          </w:tcPr>
          <w:p w14:paraId="3408EF05" w14:textId="77777777" w:rsidR="00CB5ADC" w:rsidRPr="00E93448" w:rsidRDefault="00CB5ADC" w:rsidP="00C612A4">
            <w:pPr>
              <w:pStyle w:val="Tabletext0"/>
              <w:rPr>
                <w:lang w:val="fr-FR" w:bidi="ar-EG"/>
              </w:rPr>
            </w:pPr>
            <w:r w:rsidRPr="00FC0F14">
              <w:rPr>
                <w:lang w:val="fr-FR" w:bidi="ar-EG"/>
              </w:rPr>
              <w:t> </w:t>
            </w:r>
          </w:p>
        </w:tc>
      </w:tr>
      <w:tr w:rsidR="00CB5ADC" w:rsidRPr="00FC0F14" w14:paraId="2B2AA914" w14:textId="77777777" w:rsidTr="00206819">
        <w:trPr>
          <w:cantSplit/>
          <w:trHeight w:val="805"/>
          <w:jc w:val="center"/>
        </w:trPr>
        <w:tc>
          <w:tcPr>
            <w:tcW w:w="1012" w:type="dxa"/>
            <w:tcMar>
              <w:left w:w="28" w:type="dxa"/>
              <w:right w:w="28" w:type="dxa"/>
            </w:tcMar>
          </w:tcPr>
          <w:p w14:paraId="389976D3" w14:textId="77777777" w:rsidR="00CB5ADC" w:rsidRPr="00FC0F14" w:rsidRDefault="00CB5ADC" w:rsidP="00C612A4">
            <w:pPr>
              <w:pStyle w:val="Tabletext0"/>
              <w:rPr>
                <w:lang w:val="fr-FR" w:bidi="ar-EG"/>
              </w:rPr>
            </w:pPr>
            <w:r w:rsidRPr="00FC0F14">
              <w:rPr>
                <w:lang w:val="fr-FR" w:bidi="ar-EG"/>
              </w:rPr>
              <w:t>2.1.2</w:t>
            </w:r>
            <w:r w:rsidRPr="00FC0F14">
              <w:rPr>
                <w:rFonts w:hint="cs"/>
                <w:rtl/>
                <w:lang w:val="fr-FR" w:bidi="ar-EG"/>
              </w:rPr>
              <w:t xml:space="preserve"> </w:t>
            </w:r>
            <w:r w:rsidRPr="00FC0F14">
              <w:rPr>
                <w:rFonts w:hint="cs"/>
                <w:i/>
                <w:iCs/>
                <w:rtl/>
                <w:lang w:val="fr-FR" w:bidi="ar-EG"/>
              </w:rPr>
              <w:t>أ )</w:t>
            </w:r>
          </w:p>
        </w:tc>
        <w:tc>
          <w:tcPr>
            <w:tcW w:w="3200" w:type="dxa"/>
            <w:tcMar>
              <w:left w:w="28" w:type="dxa"/>
              <w:right w:w="28" w:type="dxa"/>
            </w:tcMar>
            <w:vAlign w:val="center"/>
          </w:tcPr>
          <w:p w14:paraId="72704D7F" w14:textId="77777777" w:rsidR="00CB5ADC" w:rsidRPr="00FC0F14" w:rsidRDefault="00CB5ADC" w:rsidP="00C612A4">
            <w:pPr>
              <w:pStyle w:val="Tabletext0"/>
              <w:rPr>
                <w:lang w:val="fr-FR" w:bidi="ar-EG"/>
              </w:rPr>
            </w:pPr>
            <w:r w:rsidRPr="00FC0F14">
              <w:rPr>
                <w:rFonts w:hint="cs"/>
                <w:rtl/>
                <w:lang w:val="fr-FR" w:bidi="ar-EG"/>
              </w:rPr>
              <w:t>الشروع في طلب من منظمة لوضع المعايير إلى مدير المكتب فيما يتصل بقضايا السياسات</w:t>
            </w:r>
          </w:p>
        </w:tc>
        <w:tc>
          <w:tcPr>
            <w:tcW w:w="290" w:type="dxa"/>
            <w:tcMar>
              <w:left w:w="28" w:type="dxa"/>
              <w:right w:w="28" w:type="dxa"/>
            </w:tcMar>
            <w:vAlign w:val="bottom"/>
          </w:tcPr>
          <w:p w14:paraId="595A00F7" w14:textId="77777777" w:rsidR="00CB5ADC" w:rsidRPr="00FC0F14" w:rsidRDefault="00CB5ADC" w:rsidP="00C612A4">
            <w:pPr>
              <w:pStyle w:val="Tabletext0"/>
              <w:rPr>
                <w:lang w:val="fr-FR" w:bidi="ar-EG"/>
              </w:rPr>
            </w:pPr>
          </w:p>
        </w:tc>
        <w:tc>
          <w:tcPr>
            <w:tcW w:w="3018" w:type="dxa"/>
            <w:tcMar>
              <w:left w:w="28" w:type="dxa"/>
              <w:right w:w="28" w:type="dxa"/>
            </w:tcMar>
            <w:vAlign w:val="center"/>
          </w:tcPr>
          <w:p w14:paraId="6CE3D912" w14:textId="77777777" w:rsidR="00CB5ADC" w:rsidRPr="00FC0F14" w:rsidRDefault="00CB5ADC" w:rsidP="00C612A4">
            <w:pPr>
              <w:pStyle w:val="Tabletext0"/>
              <w:rPr>
                <w:lang w:val="fr-FR" w:bidi="ar-EG"/>
              </w:rPr>
            </w:pPr>
            <w:r w:rsidRPr="00FC0F14">
              <w:rPr>
                <w:rFonts w:hint="cs"/>
                <w:rtl/>
                <w:lang w:val="fr-FR" w:bidi="ar-EG"/>
              </w:rPr>
              <w:t>المدير يقوم بتقييم الطلب</w:t>
            </w:r>
          </w:p>
        </w:tc>
        <w:tc>
          <w:tcPr>
            <w:tcW w:w="367" w:type="dxa"/>
            <w:tcMar>
              <w:left w:w="28" w:type="dxa"/>
              <w:right w:w="28" w:type="dxa"/>
            </w:tcMar>
            <w:vAlign w:val="bottom"/>
          </w:tcPr>
          <w:p w14:paraId="7C0B8378" w14:textId="77777777" w:rsidR="00CB5ADC" w:rsidRPr="00FC0F14" w:rsidRDefault="00CB5ADC" w:rsidP="00C612A4">
            <w:pPr>
              <w:pStyle w:val="Tabletext0"/>
              <w:rPr>
                <w:lang w:val="fr-FR" w:bidi="ar-EG"/>
              </w:rPr>
            </w:pPr>
          </w:p>
        </w:tc>
        <w:tc>
          <w:tcPr>
            <w:tcW w:w="3117" w:type="dxa"/>
            <w:tcMar>
              <w:left w:w="28" w:type="dxa"/>
              <w:right w:w="28" w:type="dxa"/>
            </w:tcMar>
            <w:vAlign w:val="center"/>
          </w:tcPr>
          <w:p w14:paraId="60BF7D37" w14:textId="77777777" w:rsidR="00CB5ADC" w:rsidRPr="00FC0F14" w:rsidRDefault="00CB5ADC" w:rsidP="00C612A4">
            <w:pPr>
              <w:pStyle w:val="Tabletext0"/>
              <w:rPr>
                <w:lang w:val="fr-FR" w:bidi="ar-EG"/>
              </w:rPr>
            </w:pPr>
            <w:r w:rsidRPr="00FC0F14">
              <w:rPr>
                <w:rFonts w:hint="cs"/>
                <w:rtl/>
                <w:lang w:val="fr-FR" w:bidi="ar-EG"/>
              </w:rPr>
              <w:t>المدير يقرر الموافقة ويبلّغ الفريق الاستشاري لتقييس الاتصالات ولجان الدراسات</w:t>
            </w:r>
          </w:p>
        </w:tc>
        <w:tc>
          <w:tcPr>
            <w:tcW w:w="388" w:type="dxa"/>
            <w:tcMar>
              <w:left w:w="28" w:type="dxa"/>
              <w:right w:w="28" w:type="dxa"/>
            </w:tcMar>
            <w:vAlign w:val="center"/>
          </w:tcPr>
          <w:p w14:paraId="2D33931A" w14:textId="77777777" w:rsidR="00CB5ADC" w:rsidRPr="00FC0F14" w:rsidRDefault="00CB5ADC" w:rsidP="00C612A4">
            <w:pPr>
              <w:pStyle w:val="Tabletext0"/>
              <w:rPr>
                <w:lang w:val="fr-FR" w:bidi="ar-EG"/>
              </w:rPr>
            </w:pPr>
          </w:p>
        </w:tc>
        <w:tc>
          <w:tcPr>
            <w:tcW w:w="3164" w:type="dxa"/>
            <w:tcMar>
              <w:left w:w="28" w:type="dxa"/>
              <w:right w:w="28" w:type="dxa"/>
            </w:tcMar>
            <w:vAlign w:val="center"/>
          </w:tcPr>
          <w:p w14:paraId="2E9F2A68" w14:textId="77777777" w:rsidR="00CB5ADC" w:rsidRPr="00FC0F14" w:rsidRDefault="00CB5ADC" w:rsidP="00C612A4">
            <w:pPr>
              <w:pStyle w:val="Tabletext0"/>
              <w:rPr>
                <w:rtl/>
                <w:lang w:val="fr-FR" w:bidi="ar-SY"/>
              </w:rPr>
            </w:pPr>
            <w:r w:rsidRPr="00FC0F14">
              <w:rPr>
                <w:rFonts w:hint="cs"/>
                <w:rtl/>
                <w:lang w:val="fr-FR" w:bidi="ar-EG"/>
              </w:rPr>
              <w:t>المدير يطبق عملية الاتصال</w:t>
            </w:r>
          </w:p>
        </w:tc>
      </w:tr>
      <w:tr w:rsidR="00CB5ADC" w:rsidRPr="00FC0F14" w14:paraId="6A42407C" w14:textId="77777777" w:rsidTr="00206819">
        <w:trPr>
          <w:cantSplit/>
          <w:trHeight w:val="255"/>
          <w:jc w:val="center"/>
        </w:trPr>
        <w:tc>
          <w:tcPr>
            <w:tcW w:w="1012" w:type="dxa"/>
            <w:tcMar>
              <w:left w:w="28" w:type="dxa"/>
              <w:right w:w="28" w:type="dxa"/>
            </w:tcMar>
            <w:vAlign w:val="bottom"/>
          </w:tcPr>
          <w:p w14:paraId="1EA5412E" w14:textId="77777777" w:rsidR="00CB5ADC" w:rsidRPr="00FC0F14" w:rsidRDefault="00CB5ADC" w:rsidP="00C612A4">
            <w:pPr>
              <w:pStyle w:val="Tabletext0"/>
              <w:rPr>
                <w:lang w:val="fr-FR" w:bidi="ar-EG"/>
              </w:rPr>
            </w:pPr>
          </w:p>
        </w:tc>
        <w:tc>
          <w:tcPr>
            <w:tcW w:w="3200" w:type="dxa"/>
            <w:tcMar>
              <w:left w:w="28" w:type="dxa"/>
              <w:right w:w="28" w:type="dxa"/>
            </w:tcMar>
            <w:vAlign w:val="center"/>
          </w:tcPr>
          <w:p w14:paraId="44C23E2E" w14:textId="77777777" w:rsidR="00CB5ADC" w:rsidRPr="00FC0F14" w:rsidRDefault="00CB5ADC" w:rsidP="00C612A4">
            <w:pPr>
              <w:pStyle w:val="Tabletext0"/>
              <w:rPr>
                <w:lang w:val="fr-FR" w:bidi="ar-EG"/>
              </w:rPr>
            </w:pPr>
            <w:r w:rsidRPr="00FC0F14">
              <w:rPr>
                <w:lang w:val="fr-FR" w:bidi="ar-EG"/>
              </w:rPr>
              <w:t> </w:t>
            </w:r>
          </w:p>
        </w:tc>
        <w:tc>
          <w:tcPr>
            <w:tcW w:w="290" w:type="dxa"/>
            <w:tcMar>
              <w:left w:w="28" w:type="dxa"/>
              <w:right w:w="28" w:type="dxa"/>
            </w:tcMar>
            <w:vAlign w:val="bottom"/>
          </w:tcPr>
          <w:p w14:paraId="6AD83497" w14:textId="77777777" w:rsidR="00CB5ADC" w:rsidRPr="00FC0F14" w:rsidRDefault="00CB5ADC" w:rsidP="00C612A4">
            <w:pPr>
              <w:pStyle w:val="Tabletext0"/>
              <w:rPr>
                <w:lang w:val="fr-FR" w:bidi="ar-EG"/>
              </w:rPr>
            </w:pPr>
          </w:p>
        </w:tc>
        <w:tc>
          <w:tcPr>
            <w:tcW w:w="3018" w:type="dxa"/>
            <w:tcMar>
              <w:left w:w="28" w:type="dxa"/>
              <w:right w:w="28" w:type="dxa"/>
            </w:tcMar>
            <w:vAlign w:val="center"/>
          </w:tcPr>
          <w:p w14:paraId="03666272" w14:textId="77777777" w:rsidR="00CB5ADC" w:rsidRPr="00FC0F14" w:rsidRDefault="00CB5ADC" w:rsidP="00C612A4">
            <w:pPr>
              <w:pStyle w:val="Tabletext0"/>
              <w:rPr>
                <w:lang w:val="fr-FR" w:bidi="ar-EG"/>
              </w:rPr>
            </w:pPr>
            <w:r w:rsidRPr="00FC0F14">
              <w:rPr>
                <w:lang w:val="fr-FR" w:bidi="ar-EG"/>
              </w:rPr>
              <w:t> </w:t>
            </w:r>
          </w:p>
        </w:tc>
        <w:tc>
          <w:tcPr>
            <w:tcW w:w="367" w:type="dxa"/>
            <w:tcMar>
              <w:left w:w="28" w:type="dxa"/>
              <w:right w:w="28" w:type="dxa"/>
            </w:tcMar>
            <w:vAlign w:val="bottom"/>
          </w:tcPr>
          <w:p w14:paraId="09DB5DF3" w14:textId="77777777" w:rsidR="00CB5ADC" w:rsidRPr="00FC0F14" w:rsidRDefault="00CB5ADC" w:rsidP="00C612A4">
            <w:pPr>
              <w:pStyle w:val="Tabletext0"/>
              <w:rPr>
                <w:lang w:val="fr-FR" w:bidi="ar-EG"/>
              </w:rPr>
            </w:pPr>
          </w:p>
        </w:tc>
        <w:tc>
          <w:tcPr>
            <w:tcW w:w="3117" w:type="dxa"/>
            <w:tcMar>
              <w:left w:w="28" w:type="dxa"/>
              <w:right w:w="28" w:type="dxa"/>
            </w:tcMar>
            <w:vAlign w:val="center"/>
          </w:tcPr>
          <w:p w14:paraId="3FAFDF09" w14:textId="77777777" w:rsidR="00CB5ADC" w:rsidRPr="00FC0F14" w:rsidRDefault="00CB5ADC" w:rsidP="00C612A4">
            <w:pPr>
              <w:pStyle w:val="Tabletext0"/>
              <w:rPr>
                <w:lang w:val="fr-FR" w:bidi="ar-EG"/>
              </w:rPr>
            </w:pPr>
            <w:r w:rsidRPr="00FC0F14">
              <w:rPr>
                <w:lang w:val="fr-FR" w:bidi="ar-EG"/>
              </w:rPr>
              <w:t> </w:t>
            </w:r>
          </w:p>
        </w:tc>
        <w:tc>
          <w:tcPr>
            <w:tcW w:w="388" w:type="dxa"/>
            <w:tcMar>
              <w:left w:w="28" w:type="dxa"/>
              <w:right w:w="28" w:type="dxa"/>
            </w:tcMar>
            <w:vAlign w:val="center"/>
          </w:tcPr>
          <w:p w14:paraId="590C391B" w14:textId="77777777" w:rsidR="00CB5ADC" w:rsidRPr="00FC0F14" w:rsidRDefault="00CB5ADC" w:rsidP="00C612A4">
            <w:pPr>
              <w:pStyle w:val="Tabletext0"/>
              <w:rPr>
                <w:lang w:val="fr-FR" w:bidi="ar-EG"/>
              </w:rPr>
            </w:pPr>
          </w:p>
        </w:tc>
        <w:tc>
          <w:tcPr>
            <w:tcW w:w="3164" w:type="dxa"/>
            <w:tcMar>
              <w:left w:w="28" w:type="dxa"/>
              <w:right w:w="28" w:type="dxa"/>
            </w:tcMar>
            <w:vAlign w:val="center"/>
          </w:tcPr>
          <w:p w14:paraId="44F79CAC" w14:textId="77777777" w:rsidR="00CB5ADC" w:rsidRPr="00FC0F14" w:rsidRDefault="00CB5ADC" w:rsidP="00C612A4">
            <w:pPr>
              <w:pStyle w:val="Tabletext0"/>
              <w:rPr>
                <w:lang w:bidi="ar-EG"/>
              </w:rPr>
            </w:pPr>
            <w:r w:rsidRPr="00FC0F14">
              <w:rPr>
                <w:lang w:val="fr-FR" w:bidi="ar-EG"/>
              </w:rPr>
              <w:t> </w:t>
            </w:r>
          </w:p>
        </w:tc>
      </w:tr>
      <w:tr w:rsidR="00CB5ADC" w:rsidRPr="00E93448" w14:paraId="56E4D5A9" w14:textId="77777777" w:rsidTr="00206819">
        <w:trPr>
          <w:cantSplit/>
          <w:trHeight w:val="1075"/>
          <w:jc w:val="center"/>
        </w:trPr>
        <w:tc>
          <w:tcPr>
            <w:tcW w:w="1012" w:type="dxa"/>
            <w:tcMar>
              <w:left w:w="28" w:type="dxa"/>
              <w:right w:w="28" w:type="dxa"/>
            </w:tcMar>
          </w:tcPr>
          <w:p w14:paraId="0AB0B243" w14:textId="77777777" w:rsidR="00CB5ADC" w:rsidRPr="00FC0F14" w:rsidRDefault="00CB5ADC" w:rsidP="00C612A4">
            <w:pPr>
              <w:pStyle w:val="Tabletext0"/>
              <w:rPr>
                <w:lang w:val="fr-FR" w:bidi="ar-EG"/>
              </w:rPr>
            </w:pPr>
            <w:r w:rsidRPr="00FC0F14">
              <w:rPr>
                <w:lang w:val="fr-FR" w:bidi="ar-EG"/>
              </w:rPr>
              <w:t>2.1.2</w:t>
            </w:r>
            <w:r w:rsidRPr="00FC0F14">
              <w:rPr>
                <w:rFonts w:hint="cs"/>
                <w:rtl/>
                <w:lang w:val="fr-FR" w:bidi="ar-EG"/>
              </w:rPr>
              <w:t xml:space="preserve"> </w:t>
            </w:r>
            <w:r w:rsidRPr="00FC0F14">
              <w:rPr>
                <w:rFonts w:hint="cs"/>
                <w:i/>
                <w:iCs/>
                <w:rtl/>
                <w:lang w:val="fr-FR" w:bidi="ar-EG"/>
              </w:rPr>
              <w:t>ب)</w:t>
            </w:r>
          </w:p>
        </w:tc>
        <w:tc>
          <w:tcPr>
            <w:tcW w:w="3200" w:type="dxa"/>
            <w:tcMar>
              <w:left w:w="28" w:type="dxa"/>
              <w:right w:w="28" w:type="dxa"/>
            </w:tcMar>
            <w:vAlign w:val="center"/>
          </w:tcPr>
          <w:p w14:paraId="37B36651" w14:textId="77777777" w:rsidR="00CB5ADC" w:rsidRPr="00FC0F14" w:rsidRDefault="00CB5ADC" w:rsidP="00C612A4">
            <w:pPr>
              <w:pStyle w:val="Tabletext0"/>
              <w:rPr>
                <w:lang w:val="fr-FR" w:bidi="ar-EG"/>
              </w:rPr>
            </w:pPr>
            <w:r w:rsidRPr="00FC0F14">
              <w:rPr>
                <w:rFonts w:hint="cs"/>
                <w:rtl/>
                <w:lang w:val="fr-FR" w:bidi="ar-EG"/>
              </w:rPr>
              <w:t>الشروع في طلب من منظمة لوضع المعايير إلى مدير المكتب بشأن قضايا تتصل بلجنة الدراسات</w:t>
            </w:r>
          </w:p>
        </w:tc>
        <w:tc>
          <w:tcPr>
            <w:tcW w:w="290" w:type="dxa"/>
            <w:tcMar>
              <w:left w:w="28" w:type="dxa"/>
              <w:right w:w="28" w:type="dxa"/>
            </w:tcMar>
            <w:vAlign w:val="bottom"/>
          </w:tcPr>
          <w:p w14:paraId="7869112E" w14:textId="77777777" w:rsidR="00CB5ADC" w:rsidRPr="00FC0F14" w:rsidRDefault="00CB5ADC" w:rsidP="00C612A4">
            <w:pPr>
              <w:pStyle w:val="Tabletext0"/>
              <w:rPr>
                <w:lang w:val="fr-FR" w:bidi="ar-EG"/>
              </w:rPr>
            </w:pPr>
          </w:p>
        </w:tc>
        <w:tc>
          <w:tcPr>
            <w:tcW w:w="3018" w:type="dxa"/>
            <w:tcMar>
              <w:left w:w="28" w:type="dxa"/>
              <w:right w:w="28" w:type="dxa"/>
            </w:tcMar>
            <w:vAlign w:val="center"/>
          </w:tcPr>
          <w:p w14:paraId="71C51728" w14:textId="77777777" w:rsidR="00CB5ADC" w:rsidRPr="00FC0F14" w:rsidRDefault="00CB5ADC" w:rsidP="00C612A4">
            <w:pPr>
              <w:pStyle w:val="Tabletext0"/>
              <w:rPr>
                <w:lang w:val="fr-FR" w:bidi="ar-EG"/>
              </w:rPr>
            </w:pPr>
            <w:r w:rsidRPr="00FC0F14">
              <w:rPr>
                <w:rFonts w:hint="cs"/>
                <w:rtl/>
                <w:lang w:val="fr-FR" w:bidi="ar-EG"/>
              </w:rPr>
              <w:t xml:space="preserve">المدير يقوم بإجراء تحليل مبدئي، </w:t>
            </w:r>
            <w:r w:rsidRPr="00FC0F14">
              <w:rPr>
                <w:rtl/>
                <w:lang w:val="fr-FR" w:bidi="ar-EG"/>
              </w:rPr>
              <w:br/>
            </w:r>
            <w:r w:rsidRPr="00FC0F14">
              <w:rPr>
                <w:rFonts w:hint="cs"/>
                <w:rtl/>
                <w:lang w:val="fr-FR" w:bidi="ar-EG"/>
              </w:rPr>
              <w:t>ولجنة الدراسات تستعرض التحليل</w:t>
            </w:r>
          </w:p>
        </w:tc>
        <w:tc>
          <w:tcPr>
            <w:tcW w:w="367" w:type="dxa"/>
            <w:tcMar>
              <w:left w:w="28" w:type="dxa"/>
              <w:right w:w="28" w:type="dxa"/>
            </w:tcMar>
            <w:vAlign w:val="bottom"/>
          </w:tcPr>
          <w:p w14:paraId="311646B4" w14:textId="77777777" w:rsidR="00CB5ADC" w:rsidRPr="00FC0F14" w:rsidRDefault="00CB5ADC" w:rsidP="00C612A4">
            <w:pPr>
              <w:pStyle w:val="Tabletext0"/>
              <w:rPr>
                <w:lang w:val="fr-FR" w:bidi="ar-EG"/>
              </w:rPr>
            </w:pPr>
          </w:p>
        </w:tc>
        <w:tc>
          <w:tcPr>
            <w:tcW w:w="3117" w:type="dxa"/>
            <w:tcMar>
              <w:left w:w="28" w:type="dxa"/>
              <w:right w:w="28" w:type="dxa"/>
            </w:tcMar>
            <w:vAlign w:val="center"/>
          </w:tcPr>
          <w:p w14:paraId="3EA333E5" w14:textId="77777777" w:rsidR="00CB5ADC" w:rsidRPr="00FC0F14" w:rsidRDefault="00CB5ADC" w:rsidP="00C612A4">
            <w:pPr>
              <w:pStyle w:val="Tabletext0"/>
              <w:rPr>
                <w:lang w:val="fr-FR" w:bidi="ar-EG"/>
              </w:rPr>
            </w:pPr>
            <w:r w:rsidRPr="00FC0F14">
              <w:rPr>
                <w:rFonts w:hint="cs"/>
                <w:rtl/>
                <w:lang w:val="fr-FR" w:bidi="ar-EG"/>
              </w:rPr>
              <w:t>لجنة الدراسات تقرر المضي في الاتصال وتبلّغ لجان الدراسات الأخرى والفريق الاستشاري لتقييس الاتصالات والمدير</w:t>
            </w:r>
          </w:p>
        </w:tc>
        <w:tc>
          <w:tcPr>
            <w:tcW w:w="388" w:type="dxa"/>
            <w:tcMar>
              <w:left w:w="28" w:type="dxa"/>
              <w:right w:w="28" w:type="dxa"/>
            </w:tcMar>
            <w:vAlign w:val="center"/>
          </w:tcPr>
          <w:p w14:paraId="160A9D21" w14:textId="77777777" w:rsidR="00CB5ADC" w:rsidRPr="00FC0F14" w:rsidRDefault="00CB5ADC" w:rsidP="00C612A4">
            <w:pPr>
              <w:pStyle w:val="Tabletext0"/>
              <w:rPr>
                <w:lang w:val="fr-FR" w:bidi="ar-EG"/>
              </w:rPr>
            </w:pPr>
          </w:p>
        </w:tc>
        <w:tc>
          <w:tcPr>
            <w:tcW w:w="3164" w:type="dxa"/>
            <w:tcMar>
              <w:left w:w="28" w:type="dxa"/>
              <w:right w:w="28" w:type="dxa"/>
            </w:tcMar>
            <w:vAlign w:val="center"/>
          </w:tcPr>
          <w:p w14:paraId="303AB2A9" w14:textId="77777777" w:rsidR="00CB5ADC" w:rsidRPr="00FC0F14" w:rsidRDefault="00CB5ADC" w:rsidP="00C612A4">
            <w:pPr>
              <w:pStyle w:val="Tabletext0"/>
              <w:rPr>
                <w:lang w:val="fr-FR" w:bidi="ar-EG"/>
              </w:rPr>
            </w:pPr>
            <w:r w:rsidRPr="00FC0F14">
              <w:rPr>
                <w:rFonts w:hint="cs"/>
                <w:rtl/>
                <w:lang w:val="fr-FR" w:bidi="ar-EG"/>
              </w:rPr>
              <w:t>لجنة الدراسات تطبق عملية الاتصال</w:t>
            </w:r>
          </w:p>
        </w:tc>
      </w:tr>
      <w:tr w:rsidR="00CB5ADC" w:rsidRPr="00E93448" w14:paraId="133346FE" w14:textId="77777777" w:rsidTr="00206819">
        <w:trPr>
          <w:cantSplit/>
          <w:jc w:val="center"/>
        </w:trPr>
        <w:tc>
          <w:tcPr>
            <w:tcW w:w="1012" w:type="dxa"/>
            <w:tcMar>
              <w:left w:w="28" w:type="dxa"/>
              <w:right w:w="28" w:type="dxa"/>
            </w:tcMar>
            <w:vAlign w:val="bottom"/>
          </w:tcPr>
          <w:p w14:paraId="23E58D30" w14:textId="77777777" w:rsidR="00CB5ADC" w:rsidRPr="00FC0F14" w:rsidRDefault="00CB5ADC" w:rsidP="00C612A4">
            <w:pPr>
              <w:pStyle w:val="Tabletext0"/>
              <w:rPr>
                <w:lang w:val="fr-FR" w:bidi="ar-EG"/>
              </w:rPr>
            </w:pPr>
          </w:p>
        </w:tc>
        <w:tc>
          <w:tcPr>
            <w:tcW w:w="3200" w:type="dxa"/>
            <w:tcMar>
              <w:left w:w="28" w:type="dxa"/>
              <w:right w:w="28" w:type="dxa"/>
            </w:tcMar>
            <w:vAlign w:val="bottom"/>
          </w:tcPr>
          <w:p w14:paraId="38662748" w14:textId="77777777" w:rsidR="00CB5ADC" w:rsidRPr="00FC0F14" w:rsidRDefault="00CB5ADC" w:rsidP="00C612A4">
            <w:pPr>
              <w:pStyle w:val="Tabletext0"/>
              <w:rPr>
                <w:lang w:val="fr-FR" w:bidi="ar-EG"/>
              </w:rPr>
            </w:pPr>
          </w:p>
        </w:tc>
        <w:tc>
          <w:tcPr>
            <w:tcW w:w="290" w:type="dxa"/>
            <w:tcMar>
              <w:left w:w="28" w:type="dxa"/>
              <w:right w:w="28" w:type="dxa"/>
            </w:tcMar>
            <w:vAlign w:val="bottom"/>
          </w:tcPr>
          <w:p w14:paraId="41FDBB84" w14:textId="77777777" w:rsidR="00CB5ADC" w:rsidRPr="00FC0F14" w:rsidRDefault="00CB5ADC" w:rsidP="00C612A4">
            <w:pPr>
              <w:pStyle w:val="Tabletext0"/>
              <w:rPr>
                <w:lang w:val="fr-FR" w:bidi="ar-EG"/>
              </w:rPr>
            </w:pPr>
          </w:p>
        </w:tc>
        <w:tc>
          <w:tcPr>
            <w:tcW w:w="3018" w:type="dxa"/>
            <w:tcMar>
              <w:left w:w="28" w:type="dxa"/>
              <w:right w:w="28" w:type="dxa"/>
            </w:tcMar>
            <w:vAlign w:val="bottom"/>
          </w:tcPr>
          <w:p w14:paraId="3E0F7FEF" w14:textId="77777777" w:rsidR="00CB5ADC" w:rsidRPr="00FC0F14" w:rsidRDefault="00CB5ADC" w:rsidP="00C612A4">
            <w:pPr>
              <w:pStyle w:val="Tabletext0"/>
              <w:rPr>
                <w:lang w:val="fr-FR" w:bidi="ar-EG"/>
              </w:rPr>
            </w:pPr>
          </w:p>
        </w:tc>
        <w:tc>
          <w:tcPr>
            <w:tcW w:w="367" w:type="dxa"/>
            <w:tcMar>
              <w:left w:w="28" w:type="dxa"/>
              <w:right w:w="28" w:type="dxa"/>
            </w:tcMar>
            <w:vAlign w:val="bottom"/>
          </w:tcPr>
          <w:p w14:paraId="73ABCA83" w14:textId="77777777" w:rsidR="00CB5ADC" w:rsidRPr="00FC0F14" w:rsidRDefault="00CB5ADC" w:rsidP="00C612A4">
            <w:pPr>
              <w:pStyle w:val="Tabletext0"/>
              <w:rPr>
                <w:lang w:val="fr-FR" w:bidi="ar-EG"/>
              </w:rPr>
            </w:pPr>
          </w:p>
        </w:tc>
        <w:tc>
          <w:tcPr>
            <w:tcW w:w="3117" w:type="dxa"/>
            <w:tcMar>
              <w:left w:w="28" w:type="dxa"/>
              <w:right w:w="28" w:type="dxa"/>
            </w:tcMar>
            <w:vAlign w:val="bottom"/>
          </w:tcPr>
          <w:p w14:paraId="208509DD" w14:textId="77777777" w:rsidR="00CB5ADC" w:rsidRPr="00FC0F14" w:rsidRDefault="00CB5ADC" w:rsidP="00C612A4">
            <w:pPr>
              <w:pStyle w:val="Tabletext0"/>
              <w:rPr>
                <w:lang w:val="fr-FR" w:bidi="ar-EG"/>
              </w:rPr>
            </w:pPr>
          </w:p>
        </w:tc>
        <w:tc>
          <w:tcPr>
            <w:tcW w:w="388" w:type="dxa"/>
            <w:tcMar>
              <w:left w:w="28" w:type="dxa"/>
              <w:right w:w="28" w:type="dxa"/>
            </w:tcMar>
            <w:vAlign w:val="bottom"/>
          </w:tcPr>
          <w:p w14:paraId="2AD829F2" w14:textId="77777777" w:rsidR="00CB5ADC" w:rsidRPr="00FC0F14" w:rsidRDefault="00CB5ADC" w:rsidP="00C612A4">
            <w:pPr>
              <w:pStyle w:val="Tabletext0"/>
              <w:rPr>
                <w:lang w:val="fr-FR" w:bidi="ar-EG"/>
              </w:rPr>
            </w:pPr>
          </w:p>
        </w:tc>
        <w:tc>
          <w:tcPr>
            <w:tcW w:w="3164" w:type="dxa"/>
            <w:tcMar>
              <w:left w:w="28" w:type="dxa"/>
              <w:right w:w="28" w:type="dxa"/>
            </w:tcMar>
            <w:vAlign w:val="bottom"/>
          </w:tcPr>
          <w:p w14:paraId="41CDE768" w14:textId="77777777" w:rsidR="00CB5ADC" w:rsidRPr="00FC0F14" w:rsidRDefault="00CB5ADC" w:rsidP="00C612A4">
            <w:pPr>
              <w:pStyle w:val="Tabletext0"/>
              <w:rPr>
                <w:lang w:val="fr-FR" w:bidi="ar-EG"/>
              </w:rPr>
            </w:pPr>
          </w:p>
        </w:tc>
      </w:tr>
      <w:tr w:rsidR="00CB5ADC" w:rsidRPr="00E93448" w14:paraId="1C21B7C2" w14:textId="77777777" w:rsidTr="00206819">
        <w:trPr>
          <w:cantSplit/>
          <w:trHeight w:val="790"/>
          <w:jc w:val="center"/>
        </w:trPr>
        <w:tc>
          <w:tcPr>
            <w:tcW w:w="1012" w:type="dxa"/>
            <w:tcMar>
              <w:left w:w="28" w:type="dxa"/>
              <w:right w:w="28" w:type="dxa"/>
            </w:tcMar>
            <w:vAlign w:val="bottom"/>
          </w:tcPr>
          <w:p w14:paraId="31373951" w14:textId="77777777" w:rsidR="00CB5ADC" w:rsidRPr="00FC0F14" w:rsidRDefault="00CB5ADC" w:rsidP="00C612A4">
            <w:pPr>
              <w:pStyle w:val="Tabletext0"/>
              <w:rPr>
                <w:lang w:val="fr-FR" w:bidi="ar-EG"/>
              </w:rPr>
            </w:pPr>
          </w:p>
        </w:tc>
        <w:tc>
          <w:tcPr>
            <w:tcW w:w="3200" w:type="dxa"/>
            <w:tcMar>
              <w:left w:w="28" w:type="dxa"/>
              <w:right w:w="28" w:type="dxa"/>
            </w:tcMar>
            <w:vAlign w:val="bottom"/>
          </w:tcPr>
          <w:p w14:paraId="2E9EB75C" w14:textId="77777777" w:rsidR="00CB5ADC" w:rsidRPr="00FC0F14" w:rsidRDefault="00CB5ADC" w:rsidP="00C612A4">
            <w:pPr>
              <w:pStyle w:val="Tabletext0"/>
              <w:rPr>
                <w:lang w:val="fr-FR" w:bidi="ar-EG"/>
              </w:rPr>
            </w:pPr>
          </w:p>
        </w:tc>
        <w:tc>
          <w:tcPr>
            <w:tcW w:w="290" w:type="dxa"/>
            <w:tcMar>
              <w:left w:w="28" w:type="dxa"/>
              <w:right w:w="28" w:type="dxa"/>
            </w:tcMar>
            <w:vAlign w:val="bottom"/>
          </w:tcPr>
          <w:p w14:paraId="19ED2395" w14:textId="77777777" w:rsidR="00CB5ADC" w:rsidRPr="00FC0F14" w:rsidRDefault="00CB5ADC" w:rsidP="00C612A4">
            <w:pPr>
              <w:pStyle w:val="Tabletext0"/>
              <w:rPr>
                <w:lang w:val="fr-FR" w:bidi="ar-EG"/>
              </w:rPr>
            </w:pPr>
          </w:p>
        </w:tc>
        <w:tc>
          <w:tcPr>
            <w:tcW w:w="3018" w:type="dxa"/>
            <w:tcMar>
              <w:left w:w="28" w:type="dxa"/>
              <w:right w:w="28" w:type="dxa"/>
            </w:tcMar>
            <w:vAlign w:val="center"/>
          </w:tcPr>
          <w:p w14:paraId="397AD8D5" w14:textId="77777777" w:rsidR="00CB5ADC" w:rsidRPr="00E93448" w:rsidRDefault="00CB5ADC" w:rsidP="00C612A4">
            <w:pPr>
              <w:pStyle w:val="Tabletext0"/>
              <w:rPr>
                <w:lang w:val="fr-FR" w:bidi="ar-EG"/>
              </w:rPr>
            </w:pPr>
            <w:r w:rsidRPr="00FC0F14">
              <w:rPr>
                <w:rFonts w:hint="cs"/>
                <w:rtl/>
                <w:lang w:val="fr-FR" w:bidi="ar-EG"/>
              </w:rPr>
              <w:t>المدير يضيف منظمة وضع المعايير محل التقييم إلى القائمة</w:t>
            </w:r>
          </w:p>
        </w:tc>
        <w:tc>
          <w:tcPr>
            <w:tcW w:w="367" w:type="dxa"/>
            <w:tcMar>
              <w:left w:w="28" w:type="dxa"/>
              <w:right w:w="28" w:type="dxa"/>
            </w:tcMar>
            <w:vAlign w:val="bottom"/>
          </w:tcPr>
          <w:p w14:paraId="38DD24B8" w14:textId="77777777" w:rsidR="00CB5ADC" w:rsidRPr="00FC0F14" w:rsidRDefault="00CB5ADC" w:rsidP="00C612A4">
            <w:pPr>
              <w:pStyle w:val="Tabletext0"/>
              <w:rPr>
                <w:lang w:val="fr-FR" w:bidi="ar-EG"/>
              </w:rPr>
            </w:pPr>
          </w:p>
        </w:tc>
        <w:tc>
          <w:tcPr>
            <w:tcW w:w="3117" w:type="dxa"/>
            <w:tcMar>
              <w:left w:w="28" w:type="dxa"/>
              <w:right w:w="28" w:type="dxa"/>
            </w:tcMar>
            <w:vAlign w:val="center"/>
          </w:tcPr>
          <w:p w14:paraId="16D6694F" w14:textId="77777777" w:rsidR="00CB5ADC" w:rsidRPr="00E93448" w:rsidRDefault="00CB5ADC" w:rsidP="00C612A4">
            <w:pPr>
              <w:pStyle w:val="Tabletext0"/>
              <w:rPr>
                <w:lang w:val="fr-FR" w:bidi="ar-EG"/>
              </w:rPr>
            </w:pPr>
            <w:r w:rsidRPr="00FC0F14">
              <w:rPr>
                <w:rFonts w:hint="cs"/>
                <w:rtl/>
                <w:lang w:val="fr-FR" w:bidi="ar-EG"/>
              </w:rPr>
              <w:t xml:space="preserve">المدير يوضح في القائمة أن المنظمة مؤهلة بموجب التوصية </w:t>
            </w:r>
            <w:r w:rsidRPr="00FC0F14">
              <w:rPr>
                <w:lang w:val="fr-FR" w:bidi="ar-EG"/>
              </w:rPr>
              <w:t>ITU</w:t>
            </w:r>
            <w:r w:rsidRPr="00FC0F14">
              <w:rPr>
                <w:lang w:val="fr-FR" w:bidi="ar-EG"/>
              </w:rPr>
              <w:noBreakHyphen/>
              <w:t>T A.6</w:t>
            </w:r>
          </w:p>
        </w:tc>
        <w:tc>
          <w:tcPr>
            <w:tcW w:w="388" w:type="dxa"/>
            <w:tcMar>
              <w:left w:w="28" w:type="dxa"/>
              <w:right w:w="28" w:type="dxa"/>
            </w:tcMar>
            <w:vAlign w:val="bottom"/>
          </w:tcPr>
          <w:p w14:paraId="3A92B399" w14:textId="77777777" w:rsidR="00CB5ADC" w:rsidRPr="00FC0F14" w:rsidRDefault="00CB5ADC" w:rsidP="00C612A4">
            <w:pPr>
              <w:pStyle w:val="Tabletext0"/>
              <w:rPr>
                <w:lang w:val="fr-FR" w:bidi="ar-EG"/>
              </w:rPr>
            </w:pPr>
          </w:p>
        </w:tc>
        <w:tc>
          <w:tcPr>
            <w:tcW w:w="3164" w:type="dxa"/>
            <w:tcMar>
              <w:left w:w="28" w:type="dxa"/>
              <w:right w:w="28" w:type="dxa"/>
            </w:tcMar>
            <w:vAlign w:val="bottom"/>
          </w:tcPr>
          <w:p w14:paraId="2900BB64" w14:textId="77777777" w:rsidR="00CB5ADC" w:rsidRPr="00FC0F14" w:rsidRDefault="00CB5ADC" w:rsidP="00C612A4">
            <w:pPr>
              <w:pStyle w:val="Tabletext0"/>
              <w:rPr>
                <w:lang w:val="fr-FR" w:bidi="ar-EG"/>
              </w:rPr>
            </w:pPr>
          </w:p>
        </w:tc>
      </w:tr>
    </w:tbl>
    <w:p w14:paraId="4FFF3533" w14:textId="77777777" w:rsidR="00B776D4" w:rsidRDefault="00B776D4" w:rsidP="00C612A4">
      <w:pPr>
        <w:bidi w:val="0"/>
        <w:spacing w:before="0" w:after="120"/>
        <w:rPr>
          <w:noProof/>
          <w:rtl/>
          <w:lang w:bidi="ar-EG"/>
        </w:rPr>
        <w:sectPr w:rsidR="00B776D4" w:rsidSect="00C612A4">
          <w:footerReference w:type="first" r:id="rId168"/>
          <w:pgSz w:w="16834" w:h="11909" w:orient="landscape" w:code="9"/>
          <w:pgMar w:top="1134" w:right="1134" w:bottom="1134" w:left="1134" w:header="567" w:footer="567" w:gutter="0"/>
          <w:paperSrc w:other="15"/>
          <w:cols w:space="708"/>
          <w:titlePg/>
          <w:bidi/>
          <w:docGrid w:linePitch="299"/>
        </w:sectPr>
      </w:pPr>
    </w:p>
    <w:p w14:paraId="75B35C12" w14:textId="3CDE94D4" w:rsidR="002C5B66" w:rsidRPr="00380B40" w:rsidRDefault="002C5B66" w:rsidP="002C5B66">
      <w:pPr>
        <w:pStyle w:val="RecNo"/>
        <w:rPr>
          <w:lang w:val="en-GB"/>
        </w:rPr>
      </w:pPr>
      <w:bookmarkStart w:id="283" w:name="_Toc104459823"/>
      <w:bookmarkStart w:id="284" w:name="_Toc111642839"/>
      <w:bookmarkStart w:id="285" w:name="_Toc111646912"/>
      <w:r>
        <w:rPr>
          <w:rFonts w:hint="cs"/>
          <w:rtl/>
          <w:lang w:val="en-GB"/>
        </w:rPr>
        <w:t xml:space="preserve">التوصية </w:t>
      </w:r>
      <w:r w:rsidRPr="00380B40">
        <w:rPr>
          <w:lang w:val="en-GB"/>
        </w:rPr>
        <w:t xml:space="preserve">ITU-T </w:t>
      </w:r>
      <w:r w:rsidRPr="00380B40">
        <w:rPr>
          <w:rStyle w:val="href"/>
          <w:lang w:val="en-GB"/>
        </w:rPr>
        <w:t>A.7</w:t>
      </w:r>
      <w:bookmarkEnd w:id="283"/>
      <w:bookmarkEnd w:id="284"/>
      <w:bookmarkEnd w:id="285"/>
    </w:p>
    <w:p w14:paraId="7CF49924" w14:textId="77777777" w:rsidR="006463F9" w:rsidRPr="00FC0F14" w:rsidRDefault="006463F9" w:rsidP="006463F9">
      <w:pPr>
        <w:pStyle w:val="RecTitle"/>
        <w:rPr>
          <w:noProof/>
          <w:rtl/>
        </w:rPr>
      </w:pPr>
      <w:bookmarkStart w:id="286" w:name="_Toc111646913"/>
      <w:r w:rsidRPr="00FC0F14">
        <w:rPr>
          <w:rFonts w:hint="cs"/>
          <w:noProof/>
          <w:rtl/>
        </w:rPr>
        <w:t>ال</w:t>
      </w:r>
      <w:r w:rsidRPr="00FC0F14">
        <w:rPr>
          <w:noProof/>
          <w:rtl/>
        </w:rPr>
        <w:t xml:space="preserve">أفرقة </w:t>
      </w:r>
      <w:r w:rsidRPr="00FC0F14">
        <w:rPr>
          <w:rFonts w:hint="cs"/>
          <w:noProof/>
          <w:rtl/>
        </w:rPr>
        <w:t>المتخصصة</w:t>
      </w:r>
      <w:r w:rsidRPr="00FC0F14">
        <w:rPr>
          <w:noProof/>
          <w:rtl/>
        </w:rPr>
        <w:t xml:space="preserve">: </w:t>
      </w:r>
      <w:r w:rsidRPr="00FC0F14">
        <w:rPr>
          <w:rFonts w:hint="cs"/>
          <w:noProof/>
          <w:rtl/>
        </w:rPr>
        <w:t>إنشاء الأفرقة المتخصصة وإجراءات عملها</w:t>
      </w:r>
      <w:bookmarkEnd w:id="286"/>
    </w:p>
    <w:p w14:paraId="4EA3FCC1" w14:textId="77777777" w:rsidR="006463F9" w:rsidRPr="00FC0F14" w:rsidRDefault="00A16CF9" w:rsidP="00F003B7">
      <w:pPr>
        <w:pStyle w:val="Recref"/>
        <w:rPr>
          <w:rtl/>
        </w:rPr>
      </w:pPr>
      <w:r w:rsidRPr="00FC0F14">
        <w:rPr>
          <w:rFonts w:hint="cs"/>
          <w:rtl/>
        </w:rPr>
        <w:t>(</w:t>
      </w:r>
      <w:r w:rsidR="006463F9" w:rsidRPr="00FC0F14">
        <w:t>2000</w:t>
      </w:r>
      <w:r w:rsidR="006463F9" w:rsidRPr="00FC0F14">
        <w:rPr>
          <w:rtl/>
        </w:rPr>
        <w:t xml:space="preserve">؛ </w:t>
      </w:r>
      <w:r w:rsidR="006463F9" w:rsidRPr="00FC0F14">
        <w:t>2002</w:t>
      </w:r>
      <w:r w:rsidR="006463F9" w:rsidRPr="00FC0F14">
        <w:rPr>
          <w:rtl/>
        </w:rPr>
        <w:t xml:space="preserve">؛ </w:t>
      </w:r>
      <w:r w:rsidR="006463F9" w:rsidRPr="00FC0F14">
        <w:t>2004</w:t>
      </w:r>
      <w:r w:rsidR="006463F9" w:rsidRPr="00FC0F14">
        <w:rPr>
          <w:rtl/>
        </w:rPr>
        <w:t xml:space="preserve">؛ </w:t>
      </w:r>
      <w:r w:rsidR="006463F9" w:rsidRPr="00FC0F14">
        <w:t>2006</w:t>
      </w:r>
      <w:r w:rsidR="006463F9" w:rsidRPr="00FC0F14">
        <w:rPr>
          <w:rtl/>
        </w:rPr>
        <w:t xml:space="preserve">؛ </w:t>
      </w:r>
      <w:r w:rsidR="006463F9" w:rsidRPr="00FC0F14">
        <w:t>2008</w:t>
      </w:r>
      <w:r w:rsidR="006463F9" w:rsidRPr="00FC0F14">
        <w:rPr>
          <w:rFonts w:hint="cs"/>
          <w:rtl/>
        </w:rPr>
        <w:t xml:space="preserve">؛ </w:t>
      </w:r>
      <w:r w:rsidR="006463F9" w:rsidRPr="00FC0F14">
        <w:t>2012</w:t>
      </w:r>
      <w:r w:rsidR="006463F9" w:rsidRPr="00FC0F14">
        <w:rPr>
          <w:rFonts w:hint="cs"/>
          <w:rtl/>
        </w:rPr>
        <w:t xml:space="preserve">؛ </w:t>
      </w:r>
      <w:r w:rsidR="006463F9" w:rsidRPr="00FC0F14">
        <w:t>2016</w:t>
      </w:r>
      <w:r w:rsidRPr="00FC0F14">
        <w:rPr>
          <w:rFonts w:hint="cs"/>
          <w:rtl/>
        </w:rPr>
        <w:t>)</w:t>
      </w:r>
    </w:p>
    <w:p w14:paraId="04244990" w14:textId="77777777" w:rsidR="006463F9" w:rsidRPr="00FC0F14" w:rsidRDefault="006463F9" w:rsidP="006463F9">
      <w:pPr>
        <w:pStyle w:val="Heading1"/>
        <w:rPr>
          <w:rtl/>
        </w:rPr>
      </w:pPr>
      <w:r w:rsidRPr="00FC0F14">
        <w:t>1</w:t>
      </w:r>
      <w:r w:rsidRPr="00FC0F14">
        <w:rPr>
          <w:rtl/>
        </w:rPr>
        <w:tab/>
      </w:r>
      <w:r w:rsidRPr="00FC0F14">
        <w:rPr>
          <w:rFonts w:hint="cs"/>
          <w:rtl/>
        </w:rPr>
        <w:t>مجال التطبيق</w:t>
      </w:r>
    </w:p>
    <w:p w14:paraId="7F26DDCB" w14:textId="77777777" w:rsidR="006463F9" w:rsidRPr="00FC0F14" w:rsidRDefault="006463F9" w:rsidP="006463F9">
      <w:pPr>
        <w:rPr>
          <w:rtl/>
          <w:lang w:bidi="ar-EG"/>
        </w:rPr>
      </w:pPr>
      <w:r w:rsidRPr="00FC0F14">
        <w:rPr>
          <w:rtl/>
          <w:lang w:bidi="ar-EG"/>
        </w:rPr>
        <w:t xml:space="preserve">الغرض من </w:t>
      </w:r>
      <w:r w:rsidRPr="00FC0F14">
        <w:rPr>
          <w:rFonts w:hint="cs"/>
          <w:rtl/>
          <w:lang w:bidi="ar-EG"/>
        </w:rPr>
        <w:t>ال</w:t>
      </w:r>
      <w:r w:rsidRPr="00FC0F14">
        <w:rPr>
          <w:rtl/>
          <w:lang w:bidi="ar-EG"/>
        </w:rPr>
        <w:t xml:space="preserve">أفرقة </w:t>
      </w:r>
      <w:r w:rsidRPr="00FC0F14">
        <w:rPr>
          <w:rFonts w:hint="cs"/>
          <w:rtl/>
          <w:lang w:bidi="ar-EG"/>
        </w:rPr>
        <w:t>المتخصصة</w:t>
      </w:r>
      <w:r w:rsidRPr="00FC0F14">
        <w:rPr>
          <w:rtl/>
          <w:lang w:bidi="ar-EG"/>
        </w:rPr>
        <w:t xml:space="preserve"> هو المساعدة في تقدم العمل في لجان الدراسات التابعة لقطاع تقييس الاتصالات </w:t>
      </w:r>
      <w:r w:rsidRPr="00FC0F14">
        <w:rPr>
          <w:rFonts w:hint="cs"/>
          <w:rtl/>
          <w:lang w:bidi="ar-EG"/>
        </w:rPr>
        <w:t xml:space="preserve">بالاتحاد </w:t>
      </w:r>
      <w:r w:rsidRPr="00FC0F14">
        <w:rPr>
          <w:lang w:bidi="ar-EG"/>
        </w:rPr>
        <w:t>(ITU</w:t>
      </w:r>
      <w:r w:rsidRPr="00FC0F14">
        <w:rPr>
          <w:lang w:bidi="ar-EG"/>
        </w:rPr>
        <w:noBreakHyphen/>
        <w:t>T)</w:t>
      </w:r>
      <w:r w:rsidRPr="00FC0F14">
        <w:rPr>
          <w:rFonts w:hint="cs"/>
          <w:rtl/>
          <w:lang w:bidi="ar-EG"/>
        </w:rPr>
        <w:t xml:space="preserve"> </w:t>
      </w:r>
      <w:r w:rsidRPr="00FC0F14">
        <w:rPr>
          <w:rtl/>
          <w:lang w:bidi="ar-EG"/>
        </w:rPr>
        <w:t>وتشجيع مشاركة الأعضاء من المنظمات الأخرى المعنية بوضع المعايير، بما في ذلك الخبراء والأفراد الذين قد لا يكونون أعضاء في الاتحاد.</w:t>
      </w:r>
      <w:r w:rsidRPr="00FC0F14">
        <w:rPr>
          <w:rFonts w:hint="cs"/>
          <w:rtl/>
          <w:lang w:bidi="ar-EG"/>
        </w:rPr>
        <w:t xml:space="preserve"> ويمكن لأنشطة الأفرقة المتخصصة أن تشمل تحليلاً للاختلافات بين التوصيات الحالية والتوصيات المتوقعة وتوفير مواد من أجل النظر فيها عند وضع توصيات.</w:t>
      </w:r>
    </w:p>
    <w:p w14:paraId="1117B5B3" w14:textId="77777777" w:rsidR="006463F9" w:rsidRPr="00FC0F14" w:rsidRDefault="006463F9" w:rsidP="006463F9">
      <w:pPr>
        <w:rPr>
          <w:rtl/>
          <w:lang w:bidi="ar-EG"/>
        </w:rPr>
      </w:pPr>
      <w:r w:rsidRPr="00FC0F14">
        <w:rPr>
          <w:rtl/>
          <w:lang w:bidi="ar-EG"/>
        </w:rPr>
        <w:t xml:space="preserve">وتوضع إجراءات </w:t>
      </w:r>
      <w:r w:rsidRPr="00FC0F14">
        <w:rPr>
          <w:rFonts w:hint="cs"/>
          <w:rtl/>
          <w:lang w:bidi="ar-EG"/>
        </w:rPr>
        <w:t>وأساليب</w:t>
      </w:r>
      <w:r w:rsidRPr="00FC0F14">
        <w:rPr>
          <w:rtl/>
          <w:lang w:bidi="ar-EG"/>
        </w:rPr>
        <w:t xml:space="preserve"> العمل لتسهيل تمويل </w:t>
      </w:r>
      <w:r w:rsidRPr="00FC0F14">
        <w:rPr>
          <w:rFonts w:hint="cs"/>
          <w:rtl/>
          <w:lang w:bidi="ar-EG"/>
        </w:rPr>
        <w:t>ال</w:t>
      </w:r>
      <w:r w:rsidRPr="00FC0F14">
        <w:rPr>
          <w:rtl/>
          <w:lang w:bidi="ar-EG"/>
        </w:rPr>
        <w:t xml:space="preserve">أفرقة </w:t>
      </w:r>
      <w:r w:rsidRPr="00FC0F14">
        <w:rPr>
          <w:rFonts w:hint="cs"/>
          <w:rtl/>
          <w:lang w:bidi="ar-EG"/>
        </w:rPr>
        <w:t>المتخصصة</w:t>
      </w:r>
      <w:r w:rsidRPr="00FC0F14">
        <w:rPr>
          <w:rtl/>
          <w:lang w:bidi="ar-EG"/>
        </w:rPr>
        <w:t>، واستكمال أعمالها بشأن موضوع محدد بعناية وتوثيق النتائج.</w:t>
      </w:r>
    </w:p>
    <w:p w14:paraId="55A25EBB" w14:textId="77777777" w:rsidR="006463F9" w:rsidRPr="00FC0F14" w:rsidRDefault="006463F9" w:rsidP="006463F9">
      <w:pPr>
        <w:rPr>
          <w:rtl/>
          <w:lang w:bidi="ar-EG"/>
        </w:rPr>
      </w:pPr>
      <w:r w:rsidRPr="00FC0F14">
        <w:rPr>
          <w:rFonts w:hint="cs"/>
          <w:spacing w:val="-2"/>
          <w:rtl/>
          <w:lang w:bidi="ar-EG"/>
        </w:rPr>
        <w:t>وتوصف</w:t>
      </w:r>
      <w:r w:rsidRPr="00FC0F14">
        <w:rPr>
          <w:spacing w:val="-2"/>
          <w:rtl/>
          <w:lang w:bidi="ar-EG"/>
        </w:rPr>
        <w:t xml:space="preserve"> عملية الإنشاء </w:t>
      </w:r>
      <w:r w:rsidRPr="00FC0F14">
        <w:rPr>
          <w:rFonts w:hint="cs"/>
          <w:spacing w:val="-2"/>
          <w:rtl/>
          <w:lang w:bidi="ar-EG"/>
        </w:rPr>
        <w:t>لتسهيل</w:t>
      </w:r>
      <w:r w:rsidRPr="00FC0F14">
        <w:rPr>
          <w:spacing w:val="-2"/>
          <w:rtl/>
          <w:lang w:bidi="ar-EG"/>
        </w:rPr>
        <w:t xml:space="preserve"> تحديد جميع لجان الدراسات المعنية في الوقت المناسب وبصورة تعاونية من خلال </w:t>
      </w:r>
      <w:r w:rsidRPr="00FC0F14">
        <w:rPr>
          <w:rFonts w:hint="cs"/>
          <w:spacing w:val="-2"/>
          <w:rtl/>
          <w:lang w:bidi="ar-EG"/>
        </w:rPr>
        <w:t>تحديد مجال اختصاص</w:t>
      </w:r>
      <w:r w:rsidRPr="00FC0F14">
        <w:rPr>
          <w:spacing w:val="-2"/>
          <w:rtl/>
          <w:lang w:bidi="ar-EG"/>
        </w:rPr>
        <w:t xml:space="preserve"> </w:t>
      </w:r>
      <w:r w:rsidRPr="00FC0F14">
        <w:rPr>
          <w:rtl/>
          <w:lang w:bidi="ar-EG"/>
        </w:rPr>
        <w:t xml:space="preserve">فريق </w:t>
      </w:r>
      <w:r w:rsidRPr="00FC0F14">
        <w:rPr>
          <w:rFonts w:hint="cs"/>
          <w:rtl/>
          <w:lang w:bidi="ar-EG"/>
        </w:rPr>
        <w:t>متخصص</w:t>
      </w:r>
      <w:r w:rsidRPr="00FC0F14">
        <w:rPr>
          <w:rtl/>
          <w:lang w:bidi="ar-EG"/>
        </w:rPr>
        <w:t xml:space="preserve"> محتمل </w:t>
      </w:r>
      <w:r w:rsidRPr="00FC0F14">
        <w:rPr>
          <w:rFonts w:hint="cs"/>
          <w:rtl/>
          <w:lang w:bidi="ar-EG"/>
        </w:rPr>
        <w:t xml:space="preserve">والاتفاق على </w:t>
      </w:r>
      <w:r w:rsidRPr="00FC0F14">
        <w:rPr>
          <w:rtl/>
          <w:lang w:bidi="ar-EG"/>
        </w:rPr>
        <w:t>لجنة دراسات ما أو الفريق الاستشاري لتقييس الاتصالات</w:t>
      </w:r>
      <w:r w:rsidRPr="00FC0F14">
        <w:rPr>
          <w:rFonts w:hint="cs"/>
          <w:rtl/>
          <w:lang w:bidi="ar-EG"/>
        </w:rPr>
        <w:t xml:space="preserve"> </w:t>
      </w:r>
      <w:r w:rsidRPr="00FC0F14">
        <w:t>(TSAG)</w:t>
      </w:r>
      <w:r w:rsidRPr="00FC0F14">
        <w:rPr>
          <w:rtl/>
          <w:lang w:bidi="ar-EG"/>
        </w:rPr>
        <w:t xml:space="preserve"> </w:t>
      </w:r>
      <w:r w:rsidRPr="00FC0F14">
        <w:rPr>
          <w:rFonts w:hint="cs"/>
          <w:rtl/>
          <w:lang w:bidi="ar-EG"/>
        </w:rPr>
        <w:t>بمثابة</w:t>
      </w:r>
      <w:r w:rsidRPr="00FC0F14">
        <w:rPr>
          <w:rtl/>
          <w:lang w:bidi="ar-EG"/>
        </w:rPr>
        <w:t xml:space="preserve"> الفريق</w:t>
      </w:r>
      <w:r w:rsidRPr="00FC0F14">
        <w:rPr>
          <w:rFonts w:hint="cs"/>
          <w:rtl/>
          <w:lang w:bidi="ar-EG"/>
        </w:rPr>
        <w:t> </w:t>
      </w:r>
      <w:r w:rsidRPr="00FC0F14">
        <w:rPr>
          <w:rtl/>
          <w:lang w:bidi="ar-EG"/>
        </w:rPr>
        <w:t>الأصلي.</w:t>
      </w:r>
    </w:p>
    <w:p w14:paraId="51190972" w14:textId="77777777" w:rsidR="006463F9" w:rsidRPr="00FC0F14" w:rsidRDefault="006463F9" w:rsidP="006463F9">
      <w:pPr>
        <w:rPr>
          <w:lang w:bidi="ar-EG"/>
        </w:rPr>
      </w:pPr>
      <w:r w:rsidRPr="00FC0F14">
        <w:rPr>
          <w:rtl/>
          <w:lang w:bidi="ar-EG"/>
        </w:rPr>
        <w:t xml:space="preserve">وتقع مسؤولية إدارة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على فريق أصل</w:t>
      </w:r>
      <w:r w:rsidRPr="00FC0F14">
        <w:rPr>
          <w:rFonts w:hint="cs"/>
          <w:rtl/>
          <w:lang w:bidi="ar-EG"/>
        </w:rPr>
        <w:t>ي</w:t>
      </w:r>
      <w:r w:rsidRPr="00FC0F14">
        <w:rPr>
          <w:rtl/>
          <w:lang w:bidi="ar-EG"/>
        </w:rPr>
        <w:t xml:space="preserve"> </w:t>
      </w:r>
      <w:r w:rsidRPr="00FC0F14">
        <w:rPr>
          <w:rFonts w:hint="cs"/>
          <w:rtl/>
          <w:lang w:bidi="ar-EG"/>
        </w:rPr>
        <w:t xml:space="preserve">(لجنة دراسات أو الفريق الاستشاري لتقييس الاتصالات) بالعمل مع </w:t>
      </w:r>
      <w:r w:rsidRPr="00FC0F14">
        <w:rPr>
          <w:rtl/>
          <w:lang w:bidi="ar-EG"/>
        </w:rPr>
        <w:t xml:space="preserve">لجان دراسات </w:t>
      </w:r>
      <w:r w:rsidRPr="00FC0F14">
        <w:rPr>
          <w:rFonts w:hint="cs"/>
          <w:rtl/>
          <w:lang w:bidi="ar-EG"/>
        </w:rPr>
        <w:t>معنية أخرى</w:t>
      </w:r>
      <w:r w:rsidRPr="00FC0F14">
        <w:rPr>
          <w:rtl/>
          <w:lang w:bidi="ar-EG"/>
        </w:rPr>
        <w:t xml:space="preserve"> في حالة </w:t>
      </w:r>
      <w:r w:rsidRPr="00FC0F14">
        <w:rPr>
          <w:rFonts w:hint="cs"/>
          <w:rtl/>
          <w:lang w:bidi="ar-EG"/>
        </w:rPr>
        <w:t>تداخل</w:t>
      </w:r>
      <w:r w:rsidRPr="00FC0F14">
        <w:rPr>
          <w:rtl/>
          <w:lang w:bidi="ar-EG"/>
        </w:rPr>
        <w:t xml:space="preserve"> مجال عمل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مع مسؤولية واختصاص لجان الدراسات تلك</w:t>
      </w:r>
      <w:r w:rsidRPr="00FC0F14">
        <w:rPr>
          <w:rFonts w:hint="cs"/>
          <w:rtl/>
          <w:lang w:bidi="ar-EG"/>
        </w:rPr>
        <w:t xml:space="preserve"> (انظر</w:t>
      </w:r>
      <w:r w:rsidRPr="00FC0F14">
        <w:rPr>
          <w:rFonts w:hint="eastAsia"/>
          <w:rtl/>
          <w:lang w:bidi="ar-EG"/>
        </w:rPr>
        <w:t> </w:t>
      </w:r>
      <w:r w:rsidRPr="00FC0F14">
        <w:rPr>
          <w:rFonts w:hint="cs"/>
          <w:rtl/>
          <w:lang w:bidi="ar-EG"/>
        </w:rPr>
        <w:t>الفقرة</w:t>
      </w:r>
      <w:r w:rsidRPr="00FC0F14">
        <w:rPr>
          <w:rFonts w:hint="eastAsia"/>
          <w:rtl/>
          <w:lang w:bidi="ar-EG"/>
        </w:rPr>
        <w:t> </w:t>
      </w:r>
      <w:r w:rsidRPr="00FC0F14">
        <w:rPr>
          <w:lang w:bidi="ar-EG"/>
        </w:rPr>
        <w:t>2.2</w:t>
      </w:r>
      <w:r w:rsidRPr="00FC0F14">
        <w:rPr>
          <w:rFonts w:hint="cs"/>
          <w:rtl/>
          <w:lang w:bidi="ar-SY"/>
        </w:rPr>
        <w:t>)</w:t>
      </w:r>
      <w:r w:rsidRPr="00FC0F14">
        <w:rPr>
          <w:rtl/>
          <w:lang w:bidi="ar-EG"/>
        </w:rPr>
        <w:t>.</w:t>
      </w:r>
    </w:p>
    <w:p w14:paraId="488C2844" w14:textId="77777777" w:rsidR="006463F9" w:rsidRPr="00FC0F14" w:rsidRDefault="006463F9" w:rsidP="006463F9">
      <w:pPr>
        <w:pStyle w:val="Heading1"/>
        <w:rPr>
          <w:rtl/>
        </w:rPr>
      </w:pPr>
      <w:r w:rsidRPr="00FC0F14">
        <w:t>2</w:t>
      </w:r>
      <w:r w:rsidRPr="00FC0F14">
        <w:rPr>
          <w:rtl/>
        </w:rPr>
        <w:tab/>
        <w:t xml:space="preserve">إنشاء </w:t>
      </w:r>
      <w:r w:rsidRPr="00FC0F14">
        <w:rPr>
          <w:rFonts w:hint="cs"/>
          <w:rtl/>
        </w:rPr>
        <w:t>ال</w:t>
      </w:r>
      <w:r w:rsidRPr="00FC0F14">
        <w:rPr>
          <w:rtl/>
        </w:rPr>
        <w:t xml:space="preserve">أفرقة </w:t>
      </w:r>
      <w:r w:rsidRPr="00FC0F14">
        <w:rPr>
          <w:rFonts w:hint="cs"/>
          <w:rtl/>
        </w:rPr>
        <w:t>المتخصصة واختصاصاتها وإدارتها</w:t>
      </w:r>
    </w:p>
    <w:p w14:paraId="43F187FA" w14:textId="77777777" w:rsidR="006463F9" w:rsidRPr="00FC0F14" w:rsidRDefault="006463F9" w:rsidP="006463F9">
      <w:pPr>
        <w:rPr>
          <w:rtl/>
          <w:lang w:bidi="ar-EG"/>
        </w:rPr>
      </w:pPr>
      <w:r w:rsidRPr="00FC0F14">
        <w:rPr>
          <w:rFonts w:hint="cs"/>
          <w:rtl/>
          <w:lang w:bidi="ar-EG"/>
        </w:rPr>
        <w:t>ينبغي، في إطار</w:t>
      </w:r>
      <w:r w:rsidRPr="00FC0F14">
        <w:rPr>
          <w:rtl/>
          <w:lang w:bidi="ar-EG"/>
        </w:rPr>
        <w:t xml:space="preserve"> أعمال قطاع تقييس الاتصالات، أن </w:t>
      </w:r>
      <w:r w:rsidRPr="00FC0F14">
        <w:rPr>
          <w:rFonts w:hint="cs"/>
          <w:rtl/>
          <w:lang w:bidi="ar-EG"/>
        </w:rPr>
        <w:t>تجرى إجراءات إنشاء</w:t>
      </w:r>
      <w:r w:rsidRPr="00FC0F14">
        <w:rPr>
          <w:rtl/>
          <w:lang w:bidi="ar-EG"/>
        </w:rPr>
        <w:t xml:space="preserve"> أي فريق </w:t>
      </w:r>
      <w:r w:rsidRPr="00FC0F14">
        <w:rPr>
          <w:rFonts w:hint="cs"/>
          <w:rtl/>
          <w:lang w:bidi="ar-EG"/>
        </w:rPr>
        <w:t>متخصص</w:t>
      </w:r>
      <w:r w:rsidRPr="00FC0F14">
        <w:rPr>
          <w:rtl/>
          <w:lang w:bidi="ar-EG"/>
        </w:rPr>
        <w:t xml:space="preserve"> بصورة شفافة.</w:t>
      </w:r>
    </w:p>
    <w:p w14:paraId="23FA6268" w14:textId="77777777" w:rsidR="006463F9" w:rsidRPr="00FC0F14" w:rsidRDefault="006463F9" w:rsidP="006463F9">
      <w:pPr>
        <w:rPr>
          <w:rtl/>
          <w:lang w:bidi="ar-EG"/>
        </w:rPr>
      </w:pPr>
      <w:r w:rsidRPr="00FC0F14">
        <w:rPr>
          <w:rtl/>
          <w:lang w:bidi="ar-EG"/>
        </w:rPr>
        <w:t xml:space="preserve">وفي كل خطوة من خطوات عملية الإنشاء، ينبغي </w:t>
      </w:r>
      <w:r w:rsidRPr="00FC0F14">
        <w:rPr>
          <w:rFonts w:hint="cs"/>
          <w:rtl/>
          <w:lang w:bidi="ar-EG"/>
        </w:rPr>
        <w:t xml:space="preserve">ضمان </w:t>
      </w:r>
      <w:r w:rsidRPr="00FC0F14">
        <w:rPr>
          <w:rtl/>
          <w:lang w:bidi="ar-EG"/>
        </w:rPr>
        <w:t xml:space="preserve">امتثال </w:t>
      </w:r>
      <w:r w:rsidRPr="00FC0F14">
        <w:rPr>
          <w:rFonts w:hint="cs"/>
          <w:rtl/>
          <w:lang w:bidi="ar-EG"/>
        </w:rPr>
        <w:t>اقتراح</w:t>
      </w:r>
      <w:r w:rsidRPr="00FC0F14">
        <w:rPr>
          <w:rtl/>
          <w:lang w:bidi="ar-EG"/>
        </w:rPr>
        <w:t xml:space="preserve">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لكل فقرات هذه التوصية </w:t>
      </w:r>
      <w:r w:rsidRPr="00FC0F14">
        <w:rPr>
          <w:rFonts w:hint="cs"/>
          <w:rtl/>
          <w:lang w:bidi="ar-EG"/>
        </w:rPr>
        <w:t>واتخاذ</w:t>
      </w:r>
      <w:r w:rsidRPr="00FC0F14">
        <w:rPr>
          <w:rtl/>
          <w:lang w:bidi="ar-EG"/>
        </w:rPr>
        <w:t xml:space="preserve"> القرارات بتوافق الآراء.</w:t>
      </w:r>
    </w:p>
    <w:p w14:paraId="579DE86D" w14:textId="77777777" w:rsidR="006463F9" w:rsidRPr="00FC0F14" w:rsidRDefault="006463F9" w:rsidP="006463F9">
      <w:pPr>
        <w:pStyle w:val="Heading2"/>
        <w:rPr>
          <w:rtl/>
        </w:rPr>
      </w:pPr>
      <w:r w:rsidRPr="00FC0F14">
        <w:rPr>
          <w:lang w:val="en-GB"/>
        </w:rPr>
        <w:t>1.2</w:t>
      </w:r>
      <w:r w:rsidRPr="00FC0F14">
        <w:rPr>
          <w:rtl/>
        </w:rPr>
        <w:tab/>
        <w:t xml:space="preserve">إنشاء </w:t>
      </w:r>
      <w:r w:rsidRPr="00FC0F14">
        <w:rPr>
          <w:rFonts w:hint="eastAsia"/>
          <w:rtl/>
        </w:rPr>
        <w:t>الفريق</w:t>
      </w:r>
      <w:r w:rsidRPr="00FC0F14">
        <w:rPr>
          <w:rtl/>
        </w:rPr>
        <w:t xml:space="preserve"> </w:t>
      </w:r>
      <w:r w:rsidRPr="00FC0F14">
        <w:rPr>
          <w:rFonts w:hint="eastAsia"/>
          <w:rtl/>
        </w:rPr>
        <w:t>المتخصص</w:t>
      </w:r>
    </w:p>
    <w:p w14:paraId="5FEA83B9" w14:textId="77777777" w:rsidR="006463F9" w:rsidRPr="00FC0F14" w:rsidRDefault="006463F9" w:rsidP="006463F9">
      <w:pPr>
        <w:rPr>
          <w:rtl/>
          <w:lang w:bidi="ar-EG"/>
        </w:rPr>
      </w:pPr>
      <w:r w:rsidRPr="00FC0F14">
        <w:rPr>
          <w:rFonts w:hint="cs"/>
          <w:rtl/>
          <w:lang w:bidi="ar-EG"/>
        </w:rPr>
        <w:t>ينشأ</w:t>
      </w:r>
      <w:r w:rsidRPr="00FC0F14">
        <w:rPr>
          <w:rtl/>
          <w:lang w:bidi="ar-EG"/>
        </w:rPr>
        <w:t xml:space="preserve"> فريق </w:t>
      </w:r>
      <w:r w:rsidRPr="00FC0F14">
        <w:rPr>
          <w:rFonts w:hint="eastAsia"/>
          <w:rtl/>
          <w:lang w:bidi="ar-EG"/>
        </w:rPr>
        <w:t>متخصص</w:t>
      </w:r>
      <w:r w:rsidRPr="00FC0F14">
        <w:rPr>
          <w:rtl/>
          <w:lang w:bidi="ar-EG"/>
        </w:rPr>
        <w:t xml:space="preserve"> للمساعدة في تقدم العمل في لجان الدراسات التابعة لقطاع تقييس الاتصالات.</w:t>
      </w:r>
    </w:p>
    <w:p w14:paraId="42CC4026" w14:textId="77777777" w:rsidR="009767F2" w:rsidRPr="00FC0F14" w:rsidRDefault="009767F2">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30C5D9E2" w14:textId="77777777" w:rsidR="006463F9" w:rsidRPr="00FC0F14" w:rsidRDefault="006463F9" w:rsidP="006463F9">
      <w:pPr>
        <w:rPr>
          <w:rtl/>
          <w:lang w:bidi="ar-EG"/>
        </w:rPr>
      </w:pPr>
      <w:r w:rsidRPr="00FC0F14">
        <w:rPr>
          <w:rFonts w:hint="cs"/>
          <w:rtl/>
          <w:lang w:bidi="ar-EG"/>
        </w:rPr>
        <w:t>ولتبرير إنشاء فريق متخصص، يجب استيفاء المعايير التالية إلى أقصى حد ممكن:</w:t>
      </w:r>
    </w:p>
    <w:p w14:paraId="3144720B" w14:textId="77777777" w:rsidR="006463F9" w:rsidRPr="00FC0F14" w:rsidRDefault="009767F2" w:rsidP="00DE6B7F">
      <w:pPr>
        <w:pStyle w:val="Bulletlist1"/>
        <w:rPr>
          <w:rtl/>
        </w:rPr>
      </w:pPr>
      <w:r w:rsidRPr="00FC0F14">
        <w:rPr>
          <w:rFonts w:ascii="Calibri" w:hAnsi="Calibri" w:cs="Calibri"/>
          <w:szCs w:val="18"/>
          <w:lang w:val="en-GB"/>
        </w:rPr>
        <w:t>•</w:t>
      </w:r>
      <w:r w:rsidR="006463F9" w:rsidRPr="00FC0F14">
        <w:rPr>
          <w:rtl/>
        </w:rPr>
        <w:tab/>
      </w:r>
      <w:r w:rsidR="006463F9" w:rsidRPr="00FC0F14">
        <w:rPr>
          <w:rFonts w:hint="cs"/>
          <w:rtl/>
        </w:rPr>
        <w:t>أن يكون للموضوع أهمية كبيرة وحاجة ملحة مبررة في السوق للمساعدة في دفع عمل لجان دراسات قطاع تقييس</w:t>
      </w:r>
      <w:r w:rsidR="006463F9" w:rsidRPr="00FC0F14">
        <w:rPr>
          <w:rFonts w:hint="eastAsia"/>
          <w:rtl/>
        </w:rPr>
        <w:t> </w:t>
      </w:r>
      <w:r w:rsidR="006463F9" w:rsidRPr="00FC0F14">
        <w:rPr>
          <w:rFonts w:hint="cs"/>
          <w:rtl/>
        </w:rPr>
        <w:t>الاتصالات؛</w:t>
      </w:r>
    </w:p>
    <w:p w14:paraId="29D7D9A7" w14:textId="77777777" w:rsidR="006463F9" w:rsidRPr="00FC0F14" w:rsidRDefault="009767F2" w:rsidP="00DE6B7F">
      <w:pPr>
        <w:pStyle w:val="Bulletlist1"/>
        <w:rPr>
          <w:rtl/>
        </w:rPr>
      </w:pPr>
      <w:r w:rsidRPr="00FC0F14">
        <w:rPr>
          <w:rFonts w:ascii="Calibri" w:hAnsi="Calibri" w:cs="Calibri"/>
          <w:szCs w:val="18"/>
          <w:lang w:val="en-GB"/>
        </w:rPr>
        <w:t>•</w:t>
      </w:r>
      <w:r w:rsidR="006463F9" w:rsidRPr="00FC0F14">
        <w:rPr>
          <w:rtl/>
        </w:rPr>
        <w:tab/>
      </w:r>
      <w:r w:rsidR="006463F9" w:rsidRPr="00FC0F14">
        <w:rPr>
          <w:rFonts w:hint="cs"/>
          <w:rtl/>
        </w:rPr>
        <w:t>ألا يتعلق الموضوع باختصاصات أي من لجان الدراسات التابعة لقطاع تقييس الاتصالات أو ألا يكون بإمكان أي لجنة دراسات تناوله في</w:t>
      </w:r>
      <w:r w:rsidR="006463F9" w:rsidRPr="00FC0F14">
        <w:rPr>
          <w:rFonts w:hint="eastAsia"/>
          <w:rtl/>
        </w:rPr>
        <w:t> </w:t>
      </w:r>
      <w:r w:rsidR="006463F9" w:rsidRPr="00FC0F14">
        <w:rPr>
          <w:rFonts w:hint="cs"/>
          <w:rtl/>
        </w:rPr>
        <w:t>الوقت الراهن؛</w:t>
      </w:r>
    </w:p>
    <w:p w14:paraId="58C5A459" w14:textId="77777777" w:rsidR="006463F9" w:rsidRPr="00FC0F14" w:rsidRDefault="009767F2" w:rsidP="00DE6B7F">
      <w:pPr>
        <w:pStyle w:val="Bulletlist1"/>
        <w:rPr>
          <w:rtl/>
        </w:rPr>
      </w:pPr>
      <w:r w:rsidRPr="00FC0F14">
        <w:rPr>
          <w:rFonts w:ascii="Calibri" w:hAnsi="Calibri" w:cs="Calibri"/>
          <w:szCs w:val="18"/>
          <w:lang w:val="en-GB"/>
        </w:rPr>
        <w:t>•</w:t>
      </w:r>
      <w:r w:rsidR="006463F9" w:rsidRPr="00FC0F14">
        <w:rPr>
          <w:rtl/>
        </w:rPr>
        <w:tab/>
      </w:r>
      <w:r w:rsidR="006463F9" w:rsidRPr="00FC0F14">
        <w:rPr>
          <w:rFonts w:hint="cs"/>
          <w:rtl/>
        </w:rPr>
        <w:t>أن يكون هناك أربعة أعضاء على الأقل (أي من الدول الأعضاء وأعضاء القطاع من دول أعضاء مختلفة) يلتزمون بدعم الفريق المتخصص الجديد بفعالية.</w:t>
      </w:r>
    </w:p>
    <w:p w14:paraId="313ECB84" w14:textId="77777777" w:rsidR="006463F9" w:rsidRPr="00FC0F14" w:rsidRDefault="006463F9" w:rsidP="006463F9">
      <w:pPr>
        <w:rPr>
          <w:rtl/>
          <w:lang w:bidi="ar-EG"/>
        </w:rPr>
      </w:pPr>
      <w:r w:rsidRPr="00FC0F14">
        <w:rPr>
          <w:rtl/>
          <w:lang w:bidi="ar-EG"/>
        </w:rPr>
        <w:t xml:space="preserve">وينبغي </w:t>
      </w:r>
      <w:r w:rsidRPr="00FC0F14">
        <w:rPr>
          <w:rFonts w:hint="eastAsia"/>
          <w:rtl/>
          <w:lang w:bidi="ar-EG"/>
        </w:rPr>
        <w:t>الانتباه</w:t>
      </w:r>
      <w:r w:rsidRPr="00FC0F14">
        <w:rPr>
          <w:rtl/>
          <w:lang w:bidi="ar-EG"/>
        </w:rPr>
        <w:t xml:space="preserve"> </w:t>
      </w:r>
      <w:r w:rsidRPr="00FC0F14">
        <w:rPr>
          <w:rFonts w:hint="eastAsia"/>
          <w:rtl/>
          <w:lang w:bidi="ar-EG"/>
        </w:rPr>
        <w:t>للتمييز</w:t>
      </w:r>
      <w:r w:rsidRPr="00FC0F14">
        <w:rPr>
          <w:rtl/>
          <w:lang w:bidi="ar-EG"/>
        </w:rPr>
        <w:t xml:space="preserve"> بين الحالتين </w:t>
      </w:r>
      <w:r w:rsidRPr="00FC0F14">
        <w:rPr>
          <w:rFonts w:hint="eastAsia"/>
          <w:rtl/>
          <w:lang w:bidi="ar-EG"/>
        </w:rPr>
        <w:t>التاليتين</w:t>
      </w:r>
      <w:r w:rsidRPr="00FC0F14">
        <w:rPr>
          <w:rtl/>
          <w:lang w:bidi="ar-EG"/>
        </w:rPr>
        <w:t>:</w:t>
      </w:r>
    </w:p>
    <w:p w14:paraId="511250FB" w14:textId="77777777" w:rsidR="006463F9" w:rsidRPr="00FC0F14" w:rsidRDefault="006463F9" w:rsidP="004C7344">
      <w:pPr>
        <w:rPr>
          <w:i/>
          <w:iCs/>
          <w:rtl/>
        </w:rPr>
      </w:pPr>
      <w:r w:rsidRPr="00FC0F14">
        <w:rPr>
          <w:rFonts w:hint="cs"/>
          <w:i/>
          <w:iCs/>
          <w:rtl/>
        </w:rPr>
        <w:t xml:space="preserve"> أ )</w:t>
      </w:r>
      <w:r w:rsidRPr="00FC0F14">
        <w:rPr>
          <w:i/>
          <w:iCs/>
          <w:rtl/>
        </w:rPr>
        <w:tab/>
        <w:t>موضوع يقع ضمن اختصاص لجنة دراسات واحدة</w:t>
      </w:r>
    </w:p>
    <w:p w14:paraId="46B998B5" w14:textId="77777777" w:rsidR="006463F9" w:rsidRPr="00FC0F14" w:rsidRDefault="006463F9" w:rsidP="006463F9">
      <w:pPr>
        <w:rPr>
          <w:rtl/>
          <w:lang w:bidi="ar-EG"/>
        </w:rPr>
      </w:pPr>
      <w:r w:rsidRPr="00FC0F14">
        <w:rPr>
          <w:rtl/>
          <w:lang w:bidi="ar-EG"/>
        </w:rPr>
        <w:t xml:space="preserve">عندما تقع اختصاصات </w:t>
      </w:r>
      <w:r w:rsidRPr="00FC0F14">
        <w:rPr>
          <w:rFonts w:hint="eastAsia"/>
          <w:rtl/>
          <w:lang w:bidi="ar-EG"/>
        </w:rPr>
        <w:t>ال</w:t>
      </w:r>
      <w:r w:rsidRPr="00FC0F14">
        <w:rPr>
          <w:rtl/>
          <w:lang w:bidi="ar-EG"/>
        </w:rPr>
        <w:t xml:space="preserve">فريق </w:t>
      </w:r>
      <w:r w:rsidRPr="00FC0F14">
        <w:rPr>
          <w:rFonts w:hint="eastAsia"/>
          <w:rtl/>
          <w:lang w:bidi="ar-EG"/>
        </w:rPr>
        <w:t>المتخصص</w:t>
      </w:r>
      <w:r w:rsidRPr="00FC0F14">
        <w:rPr>
          <w:rtl/>
          <w:lang w:bidi="ar-EG"/>
        </w:rPr>
        <w:t xml:space="preserve"> ضمن اختصاص لجنة دراسات واحدة، تملك لجنة الدراسات هذه السلطة اللازمة للموافقة على تشكيل فريق </w:t>
      </w:r>
      <w:r w:rsidRPr="00FC0F14">
        <w:rPr>
          <w:rFonts w:hint="eastAsia"/>
          <w:rtl/>
          <w:lang w:bidi="ar-EG"/>
        </w:rPr>
        <w:t>متخصص</w:t>
      </w:r>
      <w:r w:rsidRPr="00FC0F14">
        <w:rPr>
          <w:rtl/>
          <w:lang w:bidi="ar-EG"/>
        </w:rPr>
        <w:t xml:space="preserve"> وتصبح </w:t>
      </w:r>
      <w:r w:rsidRPr="00FC0F14">
        <w:rPr>
          <w:rFonts w:hint="cs"/>
          <w:rtl/>
          <w:lang w:bidi="ar-EG"/>
        </w:rPr>
        <w:t xml:space="preserve"> لجنته الأصلية </w:t>
      </w:r>
      <w:r w:rsidRPr="00FC0F14">
        <w:rPr>
          <w:rtl/>
          <w:lang w:bidi="ar-EG"/>
        </w:rPr>
        <w:t xml:space="preserve">(انظر </w:t>
      </w:r>
      <w:r w:rsidRPr="00FC0F14">
        <w:rPr>
          <w:rFonts w:hint="eastAsia"/>
          <w:rtl/>
          <w:lang w:bidi="ar-EG"/>
        </w:rPr>
        <w:t>الفقرة</w:t>
      </w:r>
      <w:r w:rsidRPr="00FC0F14">
        <w:rPr>
          <w:rFonts w:hint="cs"/>
          <w:rtl/>
          <w:lang w:bidi="ar-EG"/>
        </w:rPr>
        <w:t> </w:t>
      </w:r>
      <w:r w:rsidRPr="00FC0F14">
        <w:rPr>
          <w:lang w:bidi="ar-EG"/>
        </w:rPr>
        <w:t>1.1.2</w:t>
      </w:r>
      <w:r w:rsidRPr="00FC0F14">
        <w:rPr>
          <w:rtl/>
          <w:lang w:bidi="ar-SY"/>
        </w:rPr>
        <w:t xml:space="preserve">) </w:t>
      </w:r>
      <w:r w:rsidRPr="00FC0F14">
        <w:rPr>
          <w:rtl/>
          <w:lang w:bidi="ar-EG"/>
        </w:rPr>
        <w:t>بشرط أن يقوم رئيس</w:t>
      </w:r>
      <w:r w:rsidRPr="00FC0F14">
        <w:rPr>
          <w:rFonts w:hint="cs"/>
          <w:rtl/>
          <w:lang w:bidi="ar-EG"/>
        </w:rPr>
        <w:t> </w:t>
      </w:r>
      <w:r w:rsidRPr="00FC0F14">
        <w:rPr>
          <w:rtl/>
          <w:lang w:bidi="ar-EG"/>
        </w:rPr>
        <w:t xml:space="preserve">لجنة الدراسات هذه بالتشاور مع </w:t>
      </w:r>
      <w:r w:rsidRPr="00FC0F14">
        <w:rPr>
          <w:rFonts w:hint="eastAsia"/>
          <w:rtl/>
          <w:lang w:bidi="ar-EG"/>
        </w:rPr>
        <w:t>جميع</w:t>
      </w:r>
      <w:r w:rsidRPr="00FC0F14">
        <w:rPr>
          <w:rtl/>
          <w:lang w:bidi="ar-EG"/>
        </w:rPr>
        <w:t xml:space="preserve"> رؤساء لجان الدراسات التي قد تتأثر بذلك. وفي حال وجود أي </w:t>
      </w:r>
      <w:r w:rsidRPr="00FC0F14">
        <w:rPr>
          <w:rFonts w:hint="eastAsia"/>
          <w:rtl/>
          <w:lang w:bidi="ar-EG"/>
        </w:rPr>
        <w:t>شك</w:t>
      </w:r>
      <w:r w:rsidRPr="00FC0F14">
        <w:rPr>
          <w:rFonts w:hint="cs"/>
          <w:rtl/>
          <w:lang w:bidi="ar-EG"/>
        </w:rPr>
        <w:t xml:space="preserve"> في وقوع جميع المواضيع ضمن مسؤولية واختصاص لجنة الدراسات هذه فقط</w:t>
      </w:r>
      <w:r w:rsidRPr="00FC0F14">
        <w:rPr>
          <w:rtl/>
          <w:lang w:bidi="ar-EG"/>
        </w:rPr>
        <w:t xml:space="preserve">، </w:t>
      </w:r>
      <w:r w:rsidRPr="00FC0F14">
        <w:rPr>
          <w:rFonts w:hint="eastAsia"/>
          <w:rtl/>
          <w:lang w:bidi="ar-EG"/>
        </w:rPr>
        <w:t>يحال</w:t>
      </w:r>
      <w:r w:rsidRPr="00FC0F14">
        <w:rPr>
          <w:rtl/>
          <w:lang w:bidi="ar-EG"/>
        </w:rPr>
        <w:t xml:space="preserve"> قرار التشكيل إلى الفريق الاستشاري لتقييس</w:t>
      </w:r>
      <w:r w:rsidRPr="00FC0F14">
        <w:rPr>
          <w:rFonts w:hint="cs"/>
          <w:rtl/>
          <w:lang w:bidi="ar-EG"/>
        </w:rPr>
        <w:t> </w:t>
      </w:r>
      <w:r w:rsidRPr="00FC0F14">
        <w:rPr>
          <w:rtl/>
          <w:lang w:bidi="ar-EG"/>
        </w:rPr>
        <w:t>الاتصالات.</w:t>
      </w:r>
    </w:p>
    <w:p w14:paraId="59242454" w14:textId="77777777" w:rsidR="006463F9" w:rsidRPr="00FC0F14" w:rsidRDefault="006463F9" w:rsidP="004C7344">
      <w:pPr>
        <w:rPr>
          <w:i/>
          <w:iCs/>
          <w:rtl/>
        </w:rPr>
      </w:pPr>
      <w:r w:rsidRPr="00FC0F14">
        <w:rPr>
          <w:i/>
          <w:iCs/>
          <w:rtl/>
        </w:rPr>
        <w:t>ب)</w:t>
      </w:r>
      <w:r w:rsidRPr="00FC0F14">
        <w:rPr>
          <w:i/>
          <w:iCs/>
          <w:rtl/>
        </w:rPr>
        <w:tab/>
        <w:t xml:space="preserve">موضوع يقع ضمن اختصاص </w:t>
      </w:r>
      <w:r w:rsidRPr="00FC0F14">
        <w:rPr>
          <w:rFonts w:hint="eastAsia"/>
          <w:i/>
          <w:iCs/>
          <w:rtl/>
        </w:rPr>
        <w:t>عدة</w:t>
      </w:r>
      <w:r w:rsidRPr="00FC0F14">
        <w:rPr>
          <w:i/>
          <w:iCs/>
          <w:rtl/>
        </w:rPr>
        <w:t xml:space="preserve"> لجان دراسات</w:t>
      </w:r>
    </w:p>
    <w:p w14:paraId="5A929CC8" w14:textId="77777777" w:rsidR="006463F9" w:rsidRPr="00FC0F14" w:rsidRDefault="006463F9" w:rsidP="006463F9">
      <w:pPr>
        <w:spacing w:before="100" w:line="187" w:lineRule="auto"/>
        <w:rPr>
          <w:rtl/>
          <w:lang w:bidi="ar-EG"/>
        </w:rPr>
      </w:pPr>
      <w:r w:rsidRPr="00FC0F14">
        <w:rPr>
          <w:rFonts w:hint="eastAsia"/>
          <w:rtl/>
          <w:lang w:bidi="ar-EG"/>
        </w:rPr>
        <w:t>عندما</w:t>
      </w:r>
      <w:r w:rsidRPr="00FC0F14">
        <w:rPr>
          <w:rtl/>
          <w:lang w:bidi="ar-EG"/>
        </w:rPr>
        <w:t xml:space="preserve"> تقع اختصاصات الفريق المتخصص ضمن اختصاص عدة لجان دراسات، يتمتع الفريق الاستشاري لتقييس الاتصالات</w:t>
      </w:r>
      <w:r w:rsidRPr="00FC0F14">
        <w:rPr>
          <w:rFonts w:hint="eastAsia"/>
          <w:rtl/>
          <w:lang w:bidi="ar-EG"/>
        </w:rPr>
        <w:t>،</w:t>
      </w:r>
      <w:r w:rsidRPr="00FC0F14">
        <w:rPr>
          <w:rtl/>
          <w:lang w:bidi="ar-EG"/>
        </w:rPr>
        <w:t xml:space="preserve"> بالسلطة اللازمة للموافقة على تشكيل </w:t>
      </w:r>
      <w:r w:rsidRPr="00FC0F14">
        <w:rPr>
          <w:rFonts w:hint="cs"/>
          <w:rtl/>
          <w:lang w:bidi="ar-EG"/>
        </w:rPr>
        <w:t>الفريق المتخصص</w:t>
      </w:r>
      <w:r w:rsidRPr="00FC0F14">
        <w:rPr>
          <w:rtl/>
          <w:lang w:bidi="ar-EG"/>
        </w:rPr>
        <w:t xml:space="preserve"> (انظر </w:t>
      </w:r>
      <w:r w:rsidRPr="00FC0F14">
        <w:rPr>
          <w:rFonts w:hint="eastAsia"/>
          <w:rtl/>
          <w:lang w:bidi="ar-EG"/>
        </w:rPr>
        <w:t>الفقرة</w:t>
      </w:r>
      <w:r w:rsidRPr="00FC0F14">
        <w:rPr>
          <w:rtl/>
          <w:lang w:bidi="ar-EG"/>
        </w:rPr>
        <w:t xml:space="preserve"> </w:t>
      </w:r>
      <w:r w:rsidRPr="00FC0F14">
        <w:rPr>
          <w:lang w:bidi="ar-EG"/>
        </w:rPr>
        <w:t>2.1.2</w:t>
      </w:r>
      <w:r w:rsidRPr="00FC0F14">
        <w:rPr>
          <w:rtl/>
          <w:lang w:bidi="ar-SY"/>
        </w:rPr>
        <w:t xml:space="preserve">) </w:t>
      </w:r>
      <w:r w:rsidRPr="00FC0F14">
        <w:rPr>
          <w:rtl/>
          <w:lang w:bidi="ar-EG"/>
        </w:rPr>
        <w:t>و</w:t>
      </w:r>
      <w:r w:rsidRPr="00FC0F14">
        <w:rPr>
          <w:rFonts w:hint="eastAsia"/>
          <w:rtl/>
          <w:lang w:bidi="ar-EG"/>
        </w:rPr>
        <w:t>يصبح</w:t>
      </w:r>
      <w:r w:rsidRPr="00FC0F14">
        <w:rPr>
          <w:rtl/>
          <w:lang w:bidi="ar-EG"/>
        </w:rPr>
        <w:t xml:space="preserve"> الفريق الأصلي </w:t>
      </w:r>
      <w:r w:rsidRPr="00FC0F14">
        <w:rPr>
          <w:rFonts w:hint="eastAsia"/>
          <w:rtl/>
          <w:lang w:bidi="ar-EG"/>
        </w:rPr>
        <w:t>له</w:t>
      </w:r>
      <w:r w:rsidRPr="00FC0F14">
        <w:rPr>
          <w:rtl/>
          <w:lang w:bidi="ar-EG"/>
        </w:rPr>
        <w:t xml:space="preserve"> أو يعين لجنة دراسات لتكون </w:t>
      </w:r>
      <w:r w:rsidRPr="00FC0F14">
        <w:rPr>
          <w:rFonts w:hint="cs"/>
          <w:rtl/>
          <w:lang w:bidi="ar-EG"/>
        </w:rPr>
        <w:t xml:space="preserve">اللجنة الأصلية </w:t>
      </w:r>
      <w:r w:rsidRPr="00FC0F14">
        <w:rPr>
          <w:rFonts w:hint="eastAsia"/>
          <w:rtl/>
          <w:lang w:bidi="ar-EG"/>
        </w:rPr>
        <w:t>له</w:t>
      </w:r>
      <w:r w:rsidRPr="00FC0F14">
        <w:rPr>
          <w:rFonts w:hint="cs"/>
          <w:rtl/>
          <w:lang w:bidi="ar-EG"/>
        </w:rPr>
        <w:t>.</w:t>
      </w:r>
    </w:p>
    <w:p w14:paraId="45957E92" w14:textId="77777777" w:rsidR="006463F9" w:rsidRPr="00FC0F14" w:rsidRDefault="006463F9" w:rsidP="006463F9">
      <w:pPr>
        <w:spacing w:before="100" w:line="187" w:lineRule="auto"/>
        <w:rPr>
          <w:rtl/>
          <w:lang w:bidi="ar-EG"/>
        </w:rPr>
      </w:pPr>
      <w:r w:rsidRPr="00FC0F14">
        <w:rPr>
          <w:rtl/>
          <w:lang w:bidi="ar-EG"/>
        </w:rPr>
        <w:t>وينبغي للجنة الدراسات أو الفريق الاستشاري لتقييس الاتصالات</w:t>
      </w:r>
      <w:r w:rsidRPr="00FC0F14">
        <w:rPr>
          <w:rFonts w:hint="cs"/>
          <w:rtl/>
          <w:lang w:bidi="ar-EG"/>
        </w:rPr>
        <w:t>،</w:t>
      </w:r>
      <w:r w:rsidRPr="00FC0F14">
        <w:rPr>
          <w:rtl/>
          <w:lang w:bidi="ar-EG"/>
        </w:rPr>
        <w:t xml:space="preserve"> عند تلقي </w:t>
      </w:r>
      <w:r w:rsidRPr="00FC0F14">
        <w:rPr>
          <w:rFonts w:hint="cs"/>
          <w:rtl/>
          <w:lang w:bidi="ar-EG"/>
        </w:rPr>
        <w:t>المساهمة</w:t>
      </w:r>
      <w:r w:rsidRPr="00FC0F14">
        <w:rPr>
          <w:rtl/>
          <w:lang w:bidi="ar-EG"/>
        </w:rPr>
        <w:t xml:space="preserve"> </w:t>
      </w:r>
      <w:r w:rsidRPr="00FC0F14">
        <w:rPr>
          <w:rFonts w:hint="cs"/>
          <w:rtl/>
          <w:lang w:bidi="ar-EG"/>
        </w:rPr>
        <w:t>ال</w:t>
      </w:r>
      <w:r w:rsidRPr="00FC0F14">
        <w:rPr>
          <w:rtl/>
          <w:lang w:bidi="ar-EG"/>
        </w:rPr>
        <w:t>مكتوبة</w:t>
      </w:r>
      <w:r w:rsidRPr="00FC0F14">
        <w:rPr>
          <w:rFonts w:hint="cs"/>
          <w:rtl/>
          <w:lang w:bidi="ar-EG"/>
        </w:rPr>
        <w:t>،</w:t>
      </w:r>
      <w:r w:rsidRPr="00FC0F14">
        <w:rPr>
          <w:rtl/>
          <w:lang w:bidi="ar-EG"/>
        </w:rPr>
        <w:t xml:space="preserve"> أن تبحث</w:t>
      </w:r>
      <w:r w:rsidRPr="00FC0F14">
        <w:rPr>
          <w:rFonts w:hint="cs"/>
          <w:rtl/>
          <w:lang w:bidi="ar-EG"/>
        </w:rPr>
        <w:t xml:space="preserve"> أو يبحث</w:t>
      </w:r>
      <w:r w:rsidRPr="00FC0F14">
        <w:rPr>
          <w:rtl/>
          <w:lang w:bidi="ar-EG"/>
        </w:rPr>
        <w:t xml:space="preserve"> في تحديد أي لجنة من لجان الدراسات يمكنها تناول النشاط المقترح </w:t>
      </w:r>
      <w:r w:rsidRPr="00FC0F14">
        <w:rPr>
          <w:rFonts w:hint="cs"/>
          <w:rtl/>
          <w:lang w:bidi="ar-EG"/>
        </w:rPr>
        <w:t>ل</w:t>
      </w:r>
      <w:r w:rsidRPr="00FC0F14">
        <w:rPr>
          <w:rtl/>
          <w:lang w:bidi="ar-EG"/>
        </w:rPr>
        <w:t xml:space="preserve">لفريق </w:t>
      </w:r>
      <w:r w:rsidRPr="00FC0F14">
        <w:rPr>
          <w:rFonts w:hint="cs"/>
          <w:rtl/>
          <w:lang w:bidi="ar-EG"/>
        </w:rPr>
        <w:t>المتخصص</w:t>
      </w:r>
      <w:r w:rsidRPr="00FC0F14">
        <w:rPr>
          <w:rtl/>
          <w:lang w:bidi="ar-EG"/>
        </w:rPr>
        <w:t xml:space="preserve"> بصورة أفضل. ولجنة الدراسات التي تتناول </w:t>
      </w:r>
      <w:r w:rsidRPr="00FC0F14">
        <w:rPr>
          <w:rFonts w:hint="cs"/>
          <w:rtl/>
          <w:lang w:bidi="ar-EG"/>
        </w:rPr>
        <w:t>اقتراحاً</w:t>
      </w:r>
      <w:r w:rsidRPr="00FC0F14">
        <w:rPr>
          <w:rtl/>
          <w:lang w:bidi="ar-EG"/>
        </w:rPr>
        <w:t xml:space="preserve"> لفريق </w:t>
      </w:r>
      <w:r w:rsidRPr="00FC0F14">
        <w:rPr>
          <w:rFonts w:hint="cs"/>
          <w:rtl/>
          <w:lang w:bidi="ar-EG"/>
        </w:rPr>
        <w:t>متخصص</w:t>
      </w:r>
      <w:r w:rsidRPr="00FC0F14">
        <w:rPr>
          <w:rtl/>
          <w:lang w:bidi="ar-EG"/>
        </w:rPr>
        <w:t xml:space="preserve"> يتضمن موضوعات ترى أنها قد تقع ضمن مسؤولية واختصاص لجنة دراسات أخرى</w:t>
      </w:r>
      <w:r w:rsidRPr="00FC0F14">
        <w:rPr>
          <w:rFonts w:hint="cs"/>
          <w:rtl/>
          <w:lang w:bidi="ar-EG"/>
        </w:rPr>
        <w:t xml:space="preserve"> أو أكثر</w:t>
      </w:r>
      <w:r w:rsidRPr="00FC0F14">
        <w:rPr>
          <w:rtl/>
          <w:lang w:bidi="ar-EG"/>
        </w:rPr>
        <w:t xml:space="preserve">، </w:t>
      </w:r>
      <w:r w:rsidRPr="00FC0F14">
        <w:rPr>
          <w:rFonts w:hint="cs"/>
          <w:rtl/>
          <w:lang w:bidi="ar-EG"/>
        </w:rPr>
        <w:t>تبقى</w:t>
      </w:r>
      <w:r w:rsidRPr="00FC0F14">
        <w:rPr>
          <w:rtl/>
          <w:lang w:bidi="ar-EG"/>
        </w:rPr>
        <w:t xml:space="preserve"> مسؤولة عن التشاور مع رؤساء لجان الدراسات الأخرى ذات الصلة </w:t>
      </w:r>
      <w:r w:rsidRPr="00FC0F14">
        <w:rPr>
          <w:rFonts w:hint="cs"/>
          <w:rtl/>
          <w:lang w:bidi="ar-EG"/>
        </w:rPr>
        <w:t>و</w:t>
      </w:r>
      <w:r w:rsidRPr="00FC0F14">
        <w:rPr>
          <w:rtl/>
          <w:lang w:bidi="ar-EG"/>
        </w:rPr>
        <w:t xml:space="preserve">عن </w:t>
      </w:r>
      <w:r w:rsidRPr="00FC0F14">
        <w:rPr>
          <w:rFonts w:hint="cs"/>
          <w:rtl/>
          <w:lang w:bidi="ar-EG"/>
        </w:rPr>
        <w:t>إحاطة</w:t>
      </w:r>
      <w:r w:rsidRPr="00FC0F14">
        <w:rPr>
          <w:rtl/>
          <w:lang w:bidi="ar-EG"/>
        </w:rPr>
        <w:t xml:space="preserve"> الفريق الاستشاري لتقييس الاتصالات ومدير مكتب تقييس الاتصالات </w:t>
      </w:r>
      <w:r w:rsidRPr="00FC0F14">
        <w:rPr>
          <w:rFonts w:hint="cs"/>
          <w:rtl/>
          <w:lang w:bidi="ar-EG"/>
        </w:rPr>
        <w:t>علماً بذلك</w:t>
      </w:r>
      <w:r w:rsidRPr="00FC0F14">
        <w:rPr>
          <w:rtl/>
          <w:lang w:bidi="ar-EG"/>
        </w:rPr>
        <w:t xml:space="preserve">. وينبغي أن </w:t>
      </w:r>
      <w:r w:rsidRPr="00FC0F14">
        <w:rPr>
          <w:rFonts w:hint="cs"/>
          <w:rtl/>
          <w:lang w:bidi="ar-EG"/>
        </w:rPr>
        <w:t>تبقى</w:t>
      </w:r>
      <w:r w:rsidRPr="00FC0F14">
        <w:rPr>
          <w:rtl/>
          <w:lang w:bidi="ar-EG"/>
        </w:rPr>
        <w:t xml:space="preserve"> عملية التشاور في مجملها </w:t>
      </w:r>
      <w:r w:rsidRPr="00FC0F14">
        <w:rPr>
          <w:rFonts w:hint="cs"/>
          <w:rtl/>
          <w:lang w:bidi="ar-EG"/>
        </w:rPr>
        <w:t>استجابية</w:t>
      </w:r>
      <w:r w:rsidRPr="00FC0F14">
        <w:rPr>
          <w:rtl/>
          <w:lang w:bidi="ar-EG"/>
        </w:rPr>
        <w:t xml:space="preserve"> وسريعة </w:t>
      </w:r>
      <w:r w:rsidRPr="00FC0F14">
        <w:rPr>
          <w:rFonts w:hint="cs"/>
          <w:rtl/>
          <w:lang w:bidi="ar-EG"/>
        </w:rPr>
        <w:t>بالتشاور</w:t>
      </w:r>
      <w:r w:rsidRPr="00FC0F14">
        <w:rPr>
          <w:rtl/>
          <w:lang w:bidi="ar-EG"/>
        </w:rPr>
        <w:t xml:space="preserve">، كلما كان ذلك ممكناً، </w:t>
      </w:r>
      <w:r w:rsidRPr="00FC0F14">
        <w:rPr>
          <w:rFonts w:hint="cs"/>
          <w:rtl/>
          <w:lang w:bidi="ar-EG"/>
        </w:rPr>
        <w:t>مع</w:t>
      </w:r>
      <w:r w:rsidRPr="00FC0F14">
        <w:rPr>
          <w:rtl/>
          <w:lang w:bidi="ar-EG"/>
        </w:rPr>
        <w:t xml:space="preserve"> الأطراف ذات الصلة عبر البريد الإلكتروني وأدوات المؤتمرات عن بُعد بدلاً من الاجتماعات</w:t>
      </w:r>
      <w:r w:rsidRPr="00FC0F14">
        <w:rPr>
          <w:rFonts w:hint="cs"/>
          <w:rtl/>
          <w:lang w:bidi="ar-EG"/>
        </w:rPr>
        <w:t> </w:t>
      </w:r>
      <w:r w:rsidRPr="00FC0F14">
        <w:rPr>
          <w:rtl/>
          <w:lang w:bidi="ar-EG"/>
        </w:rPr>
        <w:t>الشخصية.</w:t>
      </w:r>
    </w:p>
    <w:p w14:paraId="13257FAF" w14:textId="77777777" w:rsidR="006463F9" w:rsidRPr="00FC0F14" w:rsidRDefault="006463F9" w:rsidP="006463F9">
      <w:pPr>
        <w:spacing w:before="100" w:line="187" w:lineRule="auto"/>
        <w:rPr>
          <w:rtl/>
          <w:lang w:bidi="ar-EG"/>
        </w:rPr>
      </w:pPr>
      <w:r w:rsidRPr="00FC0F14">
        <w:rPr>
          <w:rtl/>
          <w:lang w:bidi="ar-EG"/>
        </w:rPr>
        <w:t>وفي كل الأحوال</w:t>
      </w:r>
      <w:r w:rsidRPr="00FC0F14">
        <w:rPr>
          <w:rFonts w:hint="cs"/>
          <w:rtl/>
          <w:lang w:bidi="ar-EG"/>
        </w:rPr>
        <w:t>،</w:t>
      </w:r>
      <w:r w:rsidRPr="00FC0F14">
        <w:rPr>
          <w:rtl/>
          <w:lang w:bidi="ar-EG"/>
        </w:rPr>
        <w:t xml:space="preserve"> </w:t>
      </w:r>
      <w:r w:rsidRPr="00FC0F14">
        <w:rPr>
          <w:rFonts w:hint="eastAsia"/>
          <w:rtl/>
          <w:lang w:bidi="ar-EG"/>
        </w:rPr>
        <w:t>يحاط</w:t>
      </w:r>
      <w:r w:rsidRPr="00FC0F14">
        <w:rPr>
          <w:rtl/>
          <w:lang w:bidi="ar-EG"/>
        </w:rPr>
        <w:t xml:space="preserve"> مدير مكتب تقييس الاتصالات ورئيس الفريق الاستشاري لتقييس الاتصالات علماً </w:t>
      </w:r>
      <w:r w:rsidRPr="00FC0F14">
        <w:rPr>
          <w:rFonts w:hint="cs"/>
          <w:rtl/>
          <w:lang w:bidi="ar-EG"/>
        </w:rPr>
        <w:t xml:space="preserve">على النحو الواجب </w:t>
      </w:r>
      <w:r w:rsidRPr="00FC0F14">
        <w:rPr>
          <w:rtl/>
          <w:lang w:bidi="ar-EG"/>
        </w:rPr>
        <w:t>بما يتم في </w:t>
      </w:r>
      <w:r w:rsidRPr="00FC0F14">
        <w:rPr>
          <w:rFonts w:hint="cs"/>
          <w:rtl/>
          <w:lang w:bidi="ar-EG"/>
        </w:rPr>
        <w:t>إجراء التشكيل.</w:t>
      </w:r>
    </w:p>
    <w:p w14:paraId="20A00B7B" w14:textId="77777777" w:rsidR="006463F9" w:rsidRPr="00FC0F14" w:rsidRDefault="006463F9" w:rsidP="006463F9">
      <w:pPr>
        <w:spacing w:before="100" w:line="187" w:lineRule="auto"/>
        <w:rPr>
          <w:rtl/>
          <w:lang w:bidi="ar-EG"/>
        </w:rPr>
      </w:pPr>
      <w:r w:rsidRPr="00FC0F14">
        <w:rPr>
          <w:rFonts w:hint="cs"/>
          <w:rtl/>
          <w:lang w:bidi="ar-EG"/>
        </w:rPr>
        <w:t>ويعلن مدير مكتب تقييس الاتصالات عن تشكيل أي فريق متخصص وعن أول اجتماع له طبقاً للفقرة</w:t>
      </w:r>
      <w:r w:rsidRPr="00FC0F14">
        <w:rPr>
          <w:rFonts w:hint="eastAsia"/>
          <w:rtl/>
          <w:lang w:bidi="ar-EG"/>
        </w:rPr>
        <w:t> </w:t>
      </w:r>
      <w:r w:rsidRPr="00FC0F14">
        <w:rPr>
          <w:lang w:bidi="ar-EG"/>
        </w:rPr>
        <w:t>12</w:t>
      </w:r>
      <w:r w:rsidRPr="00FC0F14">
        <w:rPr>
          <w:rFonts w:hint="cs"/>
          <w:rtl/>
          <w:lang w:bidi="ar-SY"/>
        </w:rPr>
        <w:t>، وذلك بالتعاون مع الفريق</w:t>
      </w:r>
      <w:r w:rsidRPr="00FC0F14">
        <w:rPr>
          <w:rFonts w:hint="eastAsia"/>
          <w:rtl/>
          <w:lang w:bidi="ar-SY"/>
        </w:rPr>
        <w:t> </w:t>
      </w:r>
      <w:r w:rsidRPr="00FC0F14">
        <w:rPr>
          <w:rFonts w:hint="cs"/>
          <w:rtl/>
          <w:lang w:bidi="ar-SY"/>
        </w:rPr>
        <w:t>الأصلي</w:t>
      </w:r>
      <w:r w:rsidRPr="00FC0F14">
        <w:rPr>
          <w:rtl/>
          <w:lang w:bidi="ar-EG"/>
        </w:rPr>
        <w:t>.</w:t>
      </w:r>
    </w:p>
    <w:p w14:paraId="36E53C49" w14:textId="77777777" w:rsidR="009767F2" w:rsidRPr="00FC0F14" w:rsidRDefault="009767F2" w:rsidP="009767F2">
      <w:pPr>
        <w:rPr>
          <w:kern w:val="14"/>
          <w:lang w:bidi="ar-EG"/>
        </w:rPr>
      </w:pPr>
      <w:r w:rsidRPr="00FC0F14">
        <w:rPr>
          <w:rtl/>
        </w:rPr>
        <w:br w:type="page"/>
      </w:r>
    </w:p>
    <w:p w14:paraId="134684C1" w14:textId="77777777" w:rsidR="006463F9" w:rsidRPr="00FC0F14" w:rsidRDefault="006463F9" w:rsidP="006463F9">
      <w:pPr>
        <w:pStyle w:val="Heading3"/>
        <w:spacing w:line="187" w:lineRule="auto"/>
        <w:rPr>
          <w:rtl/>
        </w:rPr>
      </w:pPr>
      <w:r w:rsidRPr="00FC0F14">
        <w:t>1.1.2</w:t>
      </w:r>
      <w:r w:rsidRPr="00FC0F14">
        <w:rPr>
          <w:rtl/>
        </w:rPr>
        <w:tab/>
        <w:t xml:space="preserve">إنشاء الفريق </w:t>
      </w:r>
      <w:r w:rsidRPr="00FC0F14">
        <w:rPr>
          <w:rFonts w:hint="cs"/>
          <w:rtl/>
        </w:rPr>
        <w:t xml:space="preserve">المتخصص </w:t>
      </w:r>
      <w:r w:rsidRPr="00FC0F14">
        <w:rPr>
          <w:rtl/>
        </w:rPr>
        <w:t>من جانب لجنة دراسات</w:t>
      </w:r>
    </w:p>
    <w:p w14:paraId="135F977D" w14:textId="77777777" w:rsidR="006463F9" w:rsidRPr="00FC0F14" w:rsidRDefault="006463F9" w:rsidP="006463F9">
      <w:pPr>
        <w:pStyle w:val="Heading4"/>
        <w:spacing w:line="187" w:lineRule="auto"/>
        <w:rPr>
          <w:rtl/>
        </w:rPr>
      </w:pPr>
      <w:r w:rsidRPr="00FC0F14">
        <w:t>1.1.1.2</w:t>
      </w:r>
      <w:r w:rsidRPr="00FC0F14">
        <w:rPr>
          <w:rtl/>
        </w:rPr>
        <w:tab/>
        <w:t>إنشاء الفريق في اجتماع للجنة الدراسات</w:t>
      </w:r>
    </w:p>
    <w:p w14:paraId="554352CD" w14:textId="77777777" w:rsidR="006463F9" w:rsidRPr="00FC0F14" w:rsidRDefault="006463F9" w:rsidP="006463F9">
      <w:pPr>
        <w:spacing w:before="100" w:line="187" w:lineRule="auto"/>
        <w:rPr>
          <w:rtl/>
          <w:lang w:bidi="ar-EG"/>
        </w:rPr>
      </w:pPr>
      <w:r w:rsidRPr="00FC0F14">
        <w:rPr>
          <w:rtl/>
          <w:lang w:bidi="ar-EG"/>
        </w:rPr>
        <w:t xml:space="preserve">لإنشاء الفريق في اجتماع للجنة الدراسات، ينبغي أن يكون </w:t>
      </w:r>
      <w:r w:rsidRPr="00FC0F14">
        <w:rPr>
          <w:rFonts w:hint="cs"/>
          <w:rtl/>
          <w:lang w:bidi="ar-EG"/>
        </w:rPr>
        <w:t xml:space="preserve">تقديم </w:t>
      </w:r>
      <w:r w:rsidRPr="00FC0F14">
        <w:rPr>
          <w:rFonts w:hint="eastAsia"/>
          <w:rtl/>
          <w:lang w:bidi="ar-EG"/>
        </w:rPr>
        <w:t>الاقتراح</w:t>
      </w:r>
      <w:r w:rsidRPr="00FC0F14">
        <w:rPr>
          <w:rtl/>
          <w:lang w:bidi="ar-EG"/>
        </w:rPr>
        <w:t xml:space="preserve"> بتشكيل فريق </w:t>
      </w:r>
      <w:r w:rsidRPr="00FC0F14">
        <w:rPr>
          <w:rFonts w:hint="eastAsia"/>
          <w:rtl/>
          <w:lang w:bidi="ar-EG"/>
        </w:rPr>
        <w:t>متخصص</w:t>
      </w:r>
      <w:r w:rsidRPr="00FC0F14">
        <w:rPr>
          <w:rtl/>
          <w:lang w:bidi="ar-EG"/>
        </w:rPr>
        <w:t xml:space="preserve"> </w:t>
      </w:r>
      <w:r w:rsidRPr="00FC0F14">
        <w:rPr>
          <w:rFonts w:hint="cs"/>
          <w:rtl/>
          <w:lang w:bidi="ar-EG"/>
        </w:rPr>
        <w:t>بشأن موضوع محدد، بما</w:t>
      </w:r>
      <w:r w:rsidRPr="00FC0F14">
        <w:rPr>
          <w:rFonts w:hint="eastAsia"/>
          <w:rtl/>
          <w:lang w:bidi="ar-EG"/>
        </w:rPr>
        <w:t> </w:t>
      </w:r>
      <w:r w:rsidRPr="00FC0F14">
        <w:rPr>
          <w:rFonts w:hint="cs"/>
          <w:rtl/>
          <w:lang w:bidi="ar-EG"/>
        </w:rPr>
        <w:t>في</w:t>
      </w:r>
      <w:r w:rsidRPr="00FC0F14">
        <w:rPr>
          <w:rFonts w:hint="eastAsia"/>
          <w:rtl/>
          <w:lang w:bidi="ar-EG"/>
        </w:rPr>
        <w:t> </w:t>
      </w:r>
      <w:r w:rsidRPr="00FC0F14">
        <w:rPr>
          <w:rFonts w:hint="cs"/>
          <w:rtl/>
          <w:lang w:bidi="ar-EG"/>
        </w:rPr>
        <w:t xml:space="preserve">ذلك اختصاصاته، </w:t>
      </w:r>
      <w:r w:rsidRPr="00FC0F14">
        <w:rPr>
          <w:rFonts w:hint="eastAsia"/>
          <w:rtl/>
          <w:lang w:bidi="ar-EG"/>
        </w:rPr>
        <w:t>في </w:t>
      </w:r>
      <w:r w:rsidRPr="00FC0F14">
        <w:rPr>
          <w:rFonts w:hint="cs"/>
          <w:rtl/>
          <w:lang w:bidi="ar-EG"/>
        </w:rPr>
        <w:t xml:space="preserve">مساهمة </w:t>
      </w:r>
      <w:r w:rsidRPr="00FC0F14">
        <w:rPr>
          <w:rtl/>
          <w:lang w:bidi="ar-EG"/>
        </w:rPr>
        <w:t xml:space="preserve">مكتوبة تقدم قبل هذا الاجتماع </w:t>
      </w:r>
      <w:r w:rsidRPr="00FC0F14">
        <w:rPr>
          <w:rFonts w:hint="cs"/>
          <w:rtl/>
          <w:lang w:bidi="ar-EG"/>
        </w:rPr>
        <w:t xml:space="preserve">باثني عشر يوماً تقويمياً </w:t>
      </w:r>
      <w:r w:rsidRPr="00FC0F14">
        <w:rPr>
          <w:rtl/>
          <w:lang w:bidi="ar-EG"/>
        </w:rPr>
        <w:t>على الأقل.</w:t>
      </w:r>
    </w:p>
    <w:p w14:paraId="12CC6BC0" w14:textId="77777777" w:rsidR="006463F9" w:rsidRPr="00FC0F14" w:rsidRDefault="006463F9" w:rsidP="006463F9">
      <w:pPr>
        <w:spacing w:before="100" w:line="187" w:lineRule="auto"/>
        <w:rPr>
          <w:rtl/>
          <w:lang w:bidi="ar-EG"/>
        </w:rPr>
      </w:pPr>
      <w:r w:rsidRPr="00FC0F14">
        <w:rPr>
          <w:rtl/>
          <w:lang w:bidi="ar-EG"/>
        </w:rPr>
        <w:t xml:space="preserve">وفي حال ما إذا كانت جميع المواضيع تقع دون </w:t>
      </w:r>
      <w:r w:rsidRPr="00FC0F14">
        <w:rPr>
          <w:rFonts w:hint="cs"/>
          <w:rtl/>
          <w:lang w:bidi="ar-EG"/>
        </w:rPr>
        <w:t>أي</w:t>
      </w:r>
      <w:r w:rsidRPr="00FC0F14">
        <w:rPr>
          <w:rtl/>
          <w:lang w:bidi="ar-EG"/>
        </w:rPr>
        <w:t xml:space="preserve"> شك ضمن مجال عمل لجنة الدراسات هذه، </w:t>
      </w:r>
      <w:r w:rsidRPr="00FC0F14">
        <w:rPr>
          <w:rFonts w:hint="cs"/>
          <w:rtl/>
          <w:lang w:bidi="ar-EG"/>
        </w:rPr>
        <w:t>تناقش</w:t>
      </w:r>
      <w:r w:rsidRPr="00FC0F14">
        <w:rPr>
          <w:rtl/>
          <w:lang w:bidi="ar-EG"/>
        </w:rPr>
        <w:t xml:space="preserve"> عملية التشكيل خلال هذا الاجتماع</w:t>
      </w:r>
      <w:r w:rsidRPr="00FC0F14">
        <w:rPr>
          <w:rFonts w:hint="cs"/>
          <w:rtl/>
          <w:lang w:bidi="ar-EG"/>
        </w:rPr>
        <w:t>،</w:t>
      </w:r>
      <w:r w:rsidRPr="00FC0F14">
        <w:rPr>
          <w:rtl/>
          <w:lang w:bidi="ar-EG"/>
        </w:rPr>
        <w:t xml:space="preserve"> </w:t>
      </w:r>
      <w:r w:rsidRPr="00FC0F14">
        <w:rPr>
          <w:rFonts w:hint="cs"/>
          <w:rtl/>
          <w:lang w:bidi="ar-EG"/>
        </w:rPr>
        <w:t>و</w:t>
      </w:r>
      <w:r w:rsidRPr="00FC0F14">
        <w:rPr>
          <w:rtl/>
          <w:lang w:bidi="ar-EG"/>
        </w:rPr>
        <w:t xml:space="preserve">يمكن </w:t>
      </w:r>
      <w:r w:rsidRPr="00FC0F14">
        <w:rPr>
          <w:rFonts w:hint="cs"/>
          <w:rtl/>
          <w:lang w:bidi="ar-EG"/>
        </w:rPr>
        <w:t>اتخاذ القرار بشأنها</w:t>
      </w:r>
      <w:r w:rsidRPr="00FC0F14">
        <w:rPr>
          <w:rtl/>
          <w:lang w:bidi="ar-EG"/>
        </w:rPr>
        <w:t xml:space="preserve"> في الاجتماع نفسه.</w:t>
      </w:r>
    </w:p>
    <w:p w14:paraId="474E6018" w14:textId="77777777" w:rsidR="006463F9" w:rsidRPr="00FC0F14" w:rsidRDefault="006463F9" w:rsidP="006463F9">
      <w:pPr>
        <w:spacing w:before="100" w:line="187" w:lineRule="auto"/>
        <w:rPr>
          <w:rtl/>
          <w:lang w:bidi="ar-EG"/>
        </w:rPr>
      </w:pPr>
      <w:r w:rsidRPr="00FC0F14">
        <w:rPr>
          <w:rtl/>
          <w:lang w:bidi="ar-EG"/>
        </w:rPr>
        <w:t xml:space="preserve">وإذا ما طُرحت آراء بأن الموضوع المقترح </w:t>
      </w:r>
      <w:r w:rsidRPr="00FC0F14">
        <w:rPr>
          <w:rFonts w:hint="eastAsia"/>
          <w:rtl/>
          <w:lang w:bidi="ar-EG"/>
        </w:rPr>
        <w:t>يتداخل</w:t>
      </w:r>
      <w:r w:rsidRPr="00FC0F14">
        <w:rPr>
          <w:rtl/>
          <w:lang w:bidi="ar-EG"/>
        </w:rPr>
        <w:t xml:space="preserve"> مع اختصاص لجنة دراسات أخرى، يقوم رئيس لجنة الدراسات الموجه إليها </w:t>
      </w:r>
      <w:r w:rsidRPr="00FC0F14">
        <w:rPr>
          <w:rFonts w:hint="cs"/>
          <w:rtl/>
          <w:lang w:bidi="ar-EG"/>
        </w:rPr>
        <w:t>الاقتراح</w:t>
      </w:r>
      <w:r w:rsidRPr="00FC0F14">
        <w:rPr>
          <w:rtl/>
          <w:lang w:bidi="ar-EG"/>
        </w:rPr>
        <w:t xml:space="preserve"> </w:t>
      </w:r>
      <w:r w:rsidRPr="00FC0F14">
        <w:rPr>
          <w:rFonts w:hint="cs"/>
          <w:rtl/>
          <w:lang w:bidi="ar-EG"/>
        </w:rPr>
        <w:t xml:space="preserve">بإرسال الاقتراح </w:t>
      </w:r>
      <w:r w:rsidRPr="00FC0F14">
        <w:rPr>
          <w:rtl/>
          <w:lang w:bidi="ar-EG"/>
        </w:rPr>
        <w:t xml:space="preserve">إلى رئيس الفريق الاستشاري لتقييس الاتصالات. ويقوم رئيس </w:t>
      </w:r>
      <w:r w:rsidRPr="00FC0F14">
        <w:rPr>
          <w:rFonts w:hint="eastAsia"/>
          <w:rtl/>
          <w:lang w:bidi="ar-EG"/>
        </w:rPr>
        <w:t>هذا</w:t>
      </w:r>
      <w:r w:rsidRPr="00FC0F14">
        <w:rPr>
          <w:rtl/>
          <w:lang w:bidi="ar-EG"/>
        </w:rPr>
        <w:t xml:space="preserve"> الفريق بعد ذلك بالتصرف على النحو الموضح في الفقرة </w:t>
      </w:r>
      <w:r w:rsidRPr="00FC0F14">
        <w:rPr>
          <w:lang w:bidi="ar-EG"/>
        </w:rPr>
        <w:t>1.2.1.2</w:t>
      </w:r>
      <w:r w:rsidRPr="00FC0F14">
        <w:rPr>
          <w:rtl/>
          <w:lang w:bidi="ar-EG"/>
        </w:rPr>
        <w:t xml:space="preserve"> أو الفقرة </w:t>
      </w:r>
      <w:r w:rsidRPr="00FC0F14">
        <w:rPr>
          <w:lang w:bidi="ar-EG"/>
        </w:rPr>
        <w:t>2.2.1.2</w:t>
      </w:r>
      <w:r w:rsidRPr="00FC0F14">
        <w:rPr>
          <w:rtl/>
          <w:lang w:bidi="ar-EG"/>
        </w:rPr>
        <w:t xml:space="preserve"> أدناه.</w:t>
      </w:r>
    </w:p>
    <w:p w14:paraId="24C94D2A" w14:textId="77777777" w:rsidR="006463F9" w:rsidRPr="00FC0F14" w:rsidRDefault="006463F9" w:rsidP="006463F9">
      <w:pPr>
        <w:pStyle w:val="Heading4"/>
        <w:spacing w:before="160" w:line="187" w:lineRule="auto"/>
        <w:rPr>
          <w:rtl/>
        </w:rPr>
      </w:pPr>
      <w:r w:rsidRPr="00FC0F14">
        <w:t>2.1.1.2</w:t>
      </w:r>
      <w:r w:rsidRPr="00FC0F14">
        <w:tab/>
      </w:r>
      <w:r w:rsidRPr="00FC0F14">
        <w:rPr>
          <w:rtl/>
        </w:rPr>
        <w:t>إنشاء الفريق في الفترات الفاصلة بين اجتماعات لجنة الدراسات</w:t>
      </w:r>
    </w:p>
    <w:p w14:paraId="59A212EE" w14:textId="77777777" w:rsidR="006463F9" w:rsidRPr="00FC0F14" w:rsidRDefault="006463F9" w:rsidP="006463F9">
      <w:pPr>
        <w:spacing w:before="100" w:line="187" w:lineRule="auto"/>
        <w:rPr>
          <w:rtl/>
          <w:lang w:bidi="ar-EG"/>
        </w:rPr>
      </w:pPr>
      <w:r w:rsidRPr="00FC0F14">
        <w:rPr>
          <w:rtl/>
          <w:lang w:bidi="ar-EG"/>
        </w:rPr>
        <w:t xml:space="preserve">يجوز، </w:t>
      </w:r>
      <w:r w:rsidRPr="00FC0F14">
        <w:rPr>
          <w:rFonts w:hint="cs"/>
          <w:rtl/>
          <w:lang w:bidi="ar-EG"/>
        </w:rPr>
        <w:t xml:space="preserve">بصفة استثنائية واستجابة </w:t>
      </w:r>
      <w:r w:rsidRPr="00FC0F14">
        <w:rPr>
          <w:rtl/>
          <w:lang w:bidi="ar-EG"/>
        </w:rPr>
        <w:t xml:space="preserve">لاحتياجات السوق الملحة، إنشاء فريق </w:t>
      </w:r>
      <w:r w:rsidRPr="00FC0F14">
        <w:rPr>
          <w:rFonts w:hint="cs"/>
          <w:rtl/>
          <w:lang w:bidi="ar-EG"/>
        </w:rPr>
        <w:t>متخصص</w:t>
      </w:r>
      <w:r w:rsidRPr="00FC0F14">
        <w:rPr>
          <w:rtl/>
          <w:lang w:bidi="ar-EG"/>
        </w:rPr>
        <w:t xml:space="preserve"> </w:t>
      </w:r>
      <w:r w:rsidRPr="00FC0F14">
        <w:rPr>
          <w:rFonts w:hint="cs"/>
          <w:rtl/>
          <w:lang w:bidi="ar-EG"/>
        </w:rPr>
        <w:t xml:space="preserve">في الفترات الفاصلة بين اجتماعات لجنة الدراسات </w:t>
      </w:r>
      <w:r w:rsidRPr="00FC0F14">
        <w:rPr>
          <w:rtl/>
          <w:lang w:bidi="ar-EG"/>
        </w:rPr>
        <w:t>يكون الغرض منه دراسة القضايا التقنية (أي القضايا التي لا</w:t>
      </w:r>
      <w:r w:rsidRPr="00FC0F14">
        <w:rPr>
          <w:rFonts w:hint="cs"/>
          <w:rtl/>
          <w:lang w:bidi="ar-EG"/>
        </w:rPr>
        <w:t> </w:t>
      </w:r>
      <w:r w:rsidRPr="00FC0F14">
        <w:rPr>
          <w:rtl/>
          <w:lang w:bidi="ar-EG"/>
        </w:rPr>
        <w:t>تكون لها آثار على الجوانب التنظيمية أو على</w:t>
      </w:r>
      <w:r w:rsidRPr="00FC0F14">
        <w:rPr>
          <w:rFonts w:hint="cs"/>
          <w:rtl/>
          <w:lang w:bidi="ar-EG"/>
        </w:rPr>
        <w:t> </w:t>
      </w:r>
      <w:r w:rsidRPr="00FC0F14">
        <w:rPr>
          <w:rtl/>
          <w:lang w:bidi="ar-EG"/>
        </w:rPr>
        <w:t>السياسات).</w:t>
      </w:r>
    </w:p>
    <w:p w14:paraId="39BD2A06" w14:textId="77777777" w:rsidR="006463F9" w:rsidRPr="00FC0F14" w:rsidRDefault="006463F9" w:rsidP="006463F9">
      <w:pPr>
        <w:spacing w:before="100" w:line="187" w:lineRule="auto"/>
        <w:rPr>
          <w:rtl/>
          <w:lang w:bidi="ar-EG"/>
        </w:rPr>
      </w:pPr>
      <w:r w:rsidRPr="00FC0F14">
        <w:rPr>
          <w:rFonts w:hint="eastAsia"/>
          <w:rtl/>
          <w:lang w:bidi="ar-EG"/>
        </w:rPr>
        <w:t>و</w:t>
      </w:r>
      <w:r w:rsidRPr="00FC0F14">
        <w:rPr>
          <w:rtl/>
          <w:lang w:bidi="ar-EG"/>
        </w:rPr>
        <w:t xml:space="preserve">يمكن لأي عضو </w:t>
      </w:r>
      <w:r w:rsidRPr="00FC0F14">
        <w:rPr>
          <w:rFonts w:hint="eastAsia"/>
          <w:rtl/>
          <w:lang w:bidi="ar-EG"/>
        </w:rPr>
        <w:t>أن</w:t>
      </w:r>
      <w:r w:rsidRPr="00FC0F14">
        <w:rPr>
          <w:rtl/>
          <w:lang w:bidi="ar-EG"/>
        </w:rPr>
        <w:t xml:space="preserve"> </w:t>
      </w:r>
      <w:r w:rsidRPr="00FC0F14">
        <w:rPr>
          <w:rFonts w:hint="eastAsia"/>
          <w:rtl/>
          <w:lang w:bidi="ar-EG"/>
        </w:rPr>
        <w:t>يرسل</w:t>
      </w:r>
      <w:r w:rsidRPr="00FC0F14">
        <w:rPr>
          <w:rtl/>
          <w:lang w:bidi="ar-EG"/>
        </w:rPr>
        <w:t xml:space="preserve"> </w:t>
      </w:r>
      <w:r w:rsidRPr="00FC0F14">
        <w:rPr>
          <w:rFonts w:hint="eastAsia"/>
          <w:rtl/>
          <w:lang w:bidi="ar-EG"/>
        </w:rPr>
        <w:t>الاقتراح</w:t>
      </w:r>
      <w:r w:rsidRPr="00FC0F14">
        <w:rPr>
          <w:rtl/>
          <w:lang w:bidi="ar-EG"/>
        </w:rPr>
        <w:t xml:space="preserve"> بتشكيل فريق </w:t>
      </w:r>
      <w:r w:rsidRPr="00FC0F14">
        <w:rPr>
          <w:rFonts w:hint="eastAsia"/>
          <w:rtl/>
          <w:lang w:bidi="ar-EG"/>
        </w:rPr>
        <w:t>متخصص</w:t>
      </w:r>
      <w:r w:rsidRPr="00FC0F14">
        <w:rPr>
          <w:rtl/>
          <w:lang w:bidi="ar-EG"/>
        </w:rPr>
        <w:t xml:space="preserve"> بشأن موضوع تقني محدد (ضمن اختصاص</w:t>
      </w:r>
      <w:r w:rsidRPr="00FC0F14">
        <w:rPr>
          <w:rFonts w:hint="cs"/>
          <w:rtl/>
          <w:lang w:bidi="ar-EG"/>
        </w:rPr>
        <w:t xml:space="preserve"> اللجنة الأصلية</w:t>
      </w:r>
      <w:r w:rsidRPr="00FC0F14">
        <w:rPr>
          <w:rtl/>
          <w:lang w:bidi="ar-EG"/>
        </w:rPr>
        <w:t>)، بما</w:t>
      </w:r>
      <w:r w:rsidRPr="00FC0F14">
        <w:rPr>
          <w:rFonts w:hint="cs"/>
          <w:rtl/>
          <w:lang w:bidi="ar-EG"/>
        </w:rPr>
        <w:t> </w:t>
      </w:r>
      <w:r w:rsidRPr="00FC0F14">
        <w:rPr>
          <w:rtl/>
          <w:lang w:bidi="ar-EG"/>
        </w:rPr>
        <w:t xml:space="preserve">في ذلك الاختصاصات، إلى رئيس لجنة دراسات </w:t>
      </w:r>
      <w:r w:rsidRPr="00FC0F14">
        <w:rPr>
          <w:rFonts w:hint="eastAsia"/>
          <w:rtl/>
          <w:lang w:bidi="ar-EG"/>
        </w:rPr>
        <w:t>مناسبة</w:t>
      </w:r>
      <w:r w:rsidRPr="00FC0F14">
        <w:rPr>
          <w:rtl/>
          <w:lang w:bidi="ar-EG"/>
        </w:rPr>
        <w:t xml:space="preserve"> يتم اختيارها من جانب مقدمي </w:t>
      </w:r>
      <w:r w:rsidRPr="00FC0F14">
        <w:rPr>
          <w:rFonts w:hint="eastAsia"/>
          <w:rtl/>
          <w:lang w:bidi="ar-EG"/>
        </w:rPr>
        <w:t>الاقتراح</w:t>
      </w:r>
      <w:r w:rsidRPr="00FC0F14">
        <w:rPr>
          <w:rtl/>
          <w:lang w:bidi="ar-EG"/>
        </w:rPr>
        <w:t xml:space="preserve"> طبقاً لمضمون العمل </w:t>
      </w:r>
      <w:r w:rsidRPr="00FC0F14">
        <w:rPr>
          <w:rFonts w:hint="eastAsia"/>
          <w:rtl/>
          <w:lang w:bidi="ar-EG"/>
        </w:rPr>
        <w:t>المرتقب</w:t>
      </w:r>
      <w:r w:rsidRPr="00FC0F14">
        <w:rPr>
          <w:rtl/>
          <w:lang w:bidi="ar-EG"/>
        </w:rPr>
        <w:t xml:space="preserve">. ويقوم الرئيس بتنسيق الاستعراض الأول </w:t>
      </w:r>
      <w:r w:rsidRPr="00FC0F14">
        <w:rPr>
          <w:rFonts w:hint="eastAsia"/>
          <w:rtl/>
          <w:lang w:bidi="ar-EG"/>
        </w:rPr>
        <w:t>للاقتراح</w:t>
      </w:r>
      <w:r w:rsidRPr="00FC0F14">
        <w:rPr>
          <w:rtl/>
          <w:lang w:bidi="ar-EG"/>
        </w:rPr>
        <w:t xml:space="preserve"> مع نواب الرئيس ومع رؤساء </w:t>
      </w:r>
      <w:r w:rsidRPr="00FC0F14">
        <w:rPr>
          <w:rFonts w:hint="eastAsia"/>
          <w:rtl/>
          <w:lang w:bidi="ar-EG"/>
        </w:rPr>
        <w:t>فرق</w:t>
      </w:r>
      <w:r w:rsidRPr="00FC0F14">
        <w:rPr>
          <w:rtl/>
          <w:lang w:bidi="ar-EG"/>
        </w:rPr>
        <w:t xml:space="preserve"> العمل </w:t>
      </w:r>
      <w:r w:rsidRPr="00FC0F14">
        <w:rPr>
          <w:rFonts w:hint="eastAsia"/>
          <w:rtl/>
          <w:lang w:bidi="ar-EG"/>
        </w:rPr>
        <w:t>التابعة</w:t>
      </w:r>
      <w:r w:rsidRPr="00FC0F14">
        <w:rPr>
          <w:rtl/>
          <w:lang w:bidi="ar-EG"/>
        </w:rPr>
        <w:t xml:space="preserve"> </w:t>
      </w:r>
      <w:r w:rsidRPr="00FC0F14">
        <w:rPr>
          <w:rFonts w:hint="eastAsia"/>
          <w:rtl/>
          <w:lang w:bidi="ar-EG"/>
        </w:rPr>
        <w:t>للجنة</w:t>
      </w:r>
      <w:r w:rsidRPr="00FC0F14">
        <w:rPr>
          <w:rtl/>
          <w:lang w:bidi="ar-EG"/>
        </w:rPr>
        <w:t xml:space="preserve"> الدراسات. </w:t>
      </w:r>
      <w:r w:rsidRPr="00FC0F14">
        <w:rPr>
          <w:rFonts w:hint="cs"/>
          <w:rtl/>
          <w:lang w:bidi="ar-EG"/>
        </w:rPr>
        <w:t>وإذا تمت</w:t>
      </w:r>
      <w:r w:rsidRPr="00FC0F14">
        <w:rPr>
          <w:rtl/>
          <w:lang w:bidi="ar-EG"/>
        </w:rPr>
        <w:t xml:space="preserve"> الموافقة على </w:t>
      </w:r>
      <w:r w:rsidRPr="00FC0F14">
        <w:rPr>
          <w:rFonts w:hint="cs"/>
          <w:rtl/>
          <w:lang w:bidi="ar-EG"/>
        </w:rPr>
        <w:t>اقتراح إنشاء</w:t>
      </w:r>
      <w:r w:rsidRPr="00FC0F14">
        <w:rPr>
          <w:rtl/>
          <w:lang w:bidi="ar-EG"/>
        </w:rPr>
        <w:t xml:space="preserve"> </w:t>
      </w:r>
      <w:r w:rsidRPr="00FC0F14">
        <w:rPr>
          <w:rFonts w:hint="eastAsia"/>
          <w:rtl/>
          <w:lang w:bidi="ar-EG"/>
        </w:rPr>
        <w:t>ال</w:t>
      </w:r>
      <w:r w:rsidRPr="00FC0F14">
        <w:rPr>
          <w:rtl/>
          <w:lang w:bidi="ar-EG"/>
        </w:rPr>
        <w:t xml:space="preserve">فريق </w:t>
      </w:r>
      <w:r w:rsidRPr="00FC0F14">
        <w:rPr>
          <w:rFonts w:hint="eastAsia"/>
          <w:rtl/>
          <w:lang w:bidi="ar-EG"/>
        </w:rPr>
        <w:t>المتخصص</w:t>
      </w:r>
      <w:r w:rsidRPr="00FC0F14">
        <w:rPr>
          <w:rtl/>
          <w:lang w:bidi="ar-EG"/>
        </w:rPr>
        <w:t xml:space="preserve"> </w:t>
      </w:r>
      <w:r w:rsidRPr="00FC0F14">
        <w:rPr>
          <w:rFonts w:hint="cs"/>
          <w:rtl/>
          <w:lang w:bidi="ar-EG"/>
        </w:rPr>
        <w:t>ينشر</w:t>
      </w:r>
      <w:r w:rsidRPr="00FC0F14">
        <w:rPr>
          <w:rtl/>
          <w:lang w:bidi="ar-EG"/>
        </w:rPr>
        <w:t xml:space="preserve"> </w:t>
      </w:r>
      <w:r w:rsidRPr="00FC0F14">
        <w:rPr>
          <w:rFonts w:hint="cs"/>
          <w:rtl/>
          <w:lang w:bidi="ar-EG"/>
        </w:rPr>
        <w:t>الاقتراح</w:t>
      </w:r>
      <w:r w:rsidRPr="00FC0F14">
        <w:rPr>
          <w:rtl/>
          <w:lang w:bidi="ar-EG"/>
        </w:rPr>
        <w:t xml:space="preserve"> </w:t>
      </w:r>
      <w:r w:rsidRPr="00FC0F14">
        <w:rPr>
          <w:rFonts w:hint="eastAsia"/>
          <w:rtl/>
          <w:lang w:bidi="ar-EG"/>
        </w:rPr>
        <w:t>مصحوباً</w:t>
      </w:r>
      <w:r w:rsidRPr="00FC0F14">
        <w:rPr>
          <w:rtl/>
          <w:lang w:bidi="ar-EG"/>
        </w:rPr>
        <w:t xml:space="preserve"> بالاختصاصات الكاملة </w:t>
      </w:r>
      <w:r w:rsidRPr="00FC0F14">
        <w:rPr>
          <w:rFonts w:hint="eastAsia"/>
          <w:rtl/>
          <w:lang w:bidi="ar-EG"/>
        </w:rPr>
        <w:t>في </w:t>
      </w:r>
      <w:r w:rsidRPr="00FC0F14">
        <w:rPr>
          <w:rFonts w:hint="cs"/>
          <w:rtl/>
          <w:lang w:bidi="ar-EG"/>
        </w:rPr>
        <w:t>ال</w:t>
      </w:r>
      <w:r w:rsidRPr="00FC0F14">
        <w:rPr>
          <w:rtl/>
          <w:lang w:bidi="ar-EG"/>
        </w:rPr>
        <w:t>موقع</w:t>
      </w:r>
      <w:r w:rsidRPr="00FC0F14">
        <w:rPr>
          <w:rFonts w:hint="cs"/>
          <w:rtl/>
          <w:lang w:bidi="ar-EG"/>
        </w:rPr>
        <w:t xml:space="preserve"> الإلكتروني</w:t>
      </w:r>
      <w:r w:rsidRPr="00FC0F14">
        <w:rPr>
          <w:rtl/>
          <w:lang w:bidi="ar-EG"/>
        </w:rPr>
        <w:t xml:space="preserve"> </w:t>
      </w:r>
      <w:r w:rsidRPr="00FC0F14">
        <w:rPr>
          <w:rFonts w:hint="cs"/>
          <w:rtl/>
          <w:lang w:bidi="ar-EG"/>
        </w:rPr>
        <w:t>ل</w:t>
      </w:r>
      <w:r w:rsidRPr="00FC0F14">
        <w:rPr>
          <w:rtl/>
          <w:lang w:bidi="ar-EG"/>
        </w:rPr>
        <w:t>لاتحاد</w:t>
      </w:r>
      <w:r w:rsidRPr="00FC0F14">
        <w:rPr>
          <w:rFonts w:hint="cs"/>
          <w:rtl/>
          <w:lang w:bidi="ar-EG"/>
        </w:rPr>
        <w:t> </w:t>
      </w:r>
      <w:r w:rsidRPr="00FC0F14">
        <w:rPr>
          <w:rtl/>
          <w:lang w:bidi="ar-EG"/>
        </w:rPr>
        <w:t xml:space="preserve">الدولي للاتصالات ويُوزع </w:t>
      </w:r>
      <w:r w:rsidRPr="00FC0F14">
        <w:rPr>
          <w:rFonts w:hint="eastAsia"/>
          <w:rtl/>
          <w:lang w:bidi="ar-EG"/>
        </w:rPr>
        <w:t>وفق</w:t>
      </w:r>
      <w:r w:rsidRPr="00FC0F14">
        <w:rPr>
          <w:rtl/>
          <w:lang w:bidi="ar-EG"/>
        </w:rPr>
        <w:t xml:space="preserve"> قائمة توزيع البريد الإلكتروني للجنة الدراسات مع إتاحة أربعة</w:t>
      </w:r>
      <w:r w:rsidRPr="00FC0F14">
        <w:rPr>
          <w:rFonts w:hint="cs"/>
          <w:rtl/>
          <w:lang w:bidi="ar-EG"/>
        </w:rPr>
        <w:t> </w:t>
      </w:r>
      <w:r w:rsidRPr="00FC0F14">
        <w:rPr>
          <w:rtl/>
          <w:lang w:bidi="ar-EG"/>
        </w:rPr>
        <w:t>أسابيع لتقديم</w:t>
      </w:r>
      <w:r w:rsidRPr="00FC0F14">
        <w:rPr>
          <w:rFonts w:hint="cs"/>
          <w:rtl/>
          <w:lang w:bidi="ar-EG"/>
        </w:rPr>
        <w:t> </w:t>
      </w:r>
      <w:r w:rsidRPr="00FC0F14">
        <w:rPr>
          <w:rtl/>
          <w:lang w:bidi="ar-EG"/>
        </w:rPr>
        <w:t>التعليقات.</w:t>
      </w:r>
    </w:p>
    <w:p w14:paraId="290201CC" w14:textId="77777777" w:rsidR="006463F9" w:rsidRPr="00FC0F14" w:rsidRDefault="006463F9" w:rsidP="006463F9">
      <w:pPr>
        <w:spacing w:before="100" w:line="187" w:lineRule="auto"/>
        <w:rPr>
          <w:rtl/>
          <w:lang w:bidi="ar-EG"/>
        </w:rPr>
      </w:pPr>
      <w:r w:rsidRPr="00FC0F14">
        <w:rPr>
          <w:rtl/>
          <w:lang w:bidi="ar-EG"/>
        </w:rPr>
        <w:t>وعندما لا</w:t>
      </w:r>
      <w:r w:rsidRPr="00FC0F14">
        <w:rPr>
          <w:rFonts w:hint="cs"/>
          <w:rtl/>
          <w:lang w:bidi="ar-EG"/>
        </w:rPr>
        <w:t> </w:t>
      </w:r>
      <w:r w:rsidRPr="00FC0F14">
        <w:rPr>
          <w:rtl/>
          <w:lang w:bidi="ar-EG"/>
        </w:rPr>
        <w:t xml:space="preserve">تكون هناك تعليقات لم يتم </w:t>
      </w:r>
      <w:r w:rsidRPr="00FC0F14">
        <w:rPr>
          <w:rFonts w:hint="cs"/>
          <w:rtl/>
          <w:lang w:bidi="ar-EG"/>
        </w:rPr>
        <w:t>التوصل إلى حل بشأنها</w:t>
      </w:r>
      <w:r w:rsidRPr="00FC0F14">
        <w:rPr>
          <w:rtl/>
          <w:lang w:bidi="ar-EG"/>
        </w:rPr>
        <w:t xml:space="preserve">، يمكن لرئيس لجنة الدراسات أن يقرر تشكيل </w:t>
      </w:r>
      <w:r w:rsidRPr="00FC0F14">
        <w:rPr>
          <w:rFonts w:hint="eastAsia"/>
          <w:rtl/>
          <w:lang w:bidi="ar-EG"/>
        </w:rPr>
        <w:t>ال</w:t>
      </w:r>
      <w:r w:rsidRPr="00FC0F14">
        <w:rPr>
          <w:rtl/>
          <w:lang w:bidi="ar-EG"/>
        </w:rPr>
        <w:t xml:space="preserve">فريق </w:t>
      </w:r>
      <w:r w:rsidRPr="00FC0F14">
        <w:rPr>
          <w:rFonts w:hint="eastAsia"/>
          <w:rtl/>
          <w:lang w:bidi="ar-EG"/>
        </w:rPr>
        <w:t>المتخصص</w:t>
      </w:r>
      <w:r w:rsidRPr="00FC0F14">
        <w:rPr>
          <w:rtl/>
          <w:lang w:bidi="ar-EG"/>
        </w:rPr>
        <w:t xml:space="preserve"> على الفور. وينبغي للرئيس </w:t>
      </w:r>
      <w:r w:rsidRPr="00FC0F14">
        <w:rPr>
          <w:rFonts w:hint="eastAsia"/>
          <w:rtl/>
          <w:lang w:bidi="ar-EG"/>
        </w:rPr>
        <w:t>أن</w:t>
      </w:r>
      <w:r w:rsidRPr="00FC0F14">
        <w:rPr>
          <w:rtl/>
          <w:lang w:bidi="ar-EG"/>
        </w:rPr>
        <w:t xml:space="preserve"> </w:t>
      </w:r>
      <w:r w:rsidRPr="00FC0F14">
        <w:rPr>
          <w:rFonts w:hint="eastAsia"/>
          <w:rtl/>
          <w:lang w:bidi="ar-EG"/>
        </w:rPr>
        <w:t>يسعى</w:t>
      </w:r>
      <w:r w:rsidRPr="00FC0F14">
        <w:rPr>
          <w:rtl/>
          <w:lang w:bidi="ar-EG"/>
        </w:rPr>
        <w:t xml:space="preserve"> </w:t>
      </w:r>
      <w:r w:rsidRPr="00FC0F14">
        <w:rPr>
          <w:rFonts w:hint="eastAsia"/>
          <w:rtl/>
          <w:lang w:bidi="ar-EG"/>
        </w:rPr>
        <w:t>إلى</w:t>
      </w:r>
      <w:r w:rsidRPr="00FC0F14">
        <w:rPr>
          <w:rtl/>
          <w:lang w:bidi="ar-EG"/>
        </w:rPr>
        <w:t xml:space="preserve"> </w:t>
      </w:r>
      <w:r w:rsidRPr="00FC0F14">
        <w:rPr>
          <w:rFonts w:hint="eastAsia"/>
          <w:rtl/>
          <w:lang w:bidi="ar-EG"/>
        </w:rPr>
        <w:t>الرد</w:t>
      </w:r>
      <w:r w:rsidRPr="00FC0F14">
        <w:rPr>
          <w:rtl/>
          <w:lang w:bidi="ar-EG"/>
        </w:rPr>
        <w:t xml:space="preserve"> </w:t>
      </w:r>
      <w:r w:rsidRPr="00FC0F14">
        <w:rPr>
          <w:rFonts w:hint="eastAsia"/>
          <w:rtl/>
          <w:lang w:bidi="ar-EG"/>
        </w:rPr>
        <w:t>على</w:t>
      </w:r>
      <w:r w:rsidRPr="00FC0F14">
        <w:rPr>
          <w:rtl/>
          <w:lang w:bidi="ar-EG"/>
        </w:rPr>
        <w:t xml:space="preserve"> التعليقات بقدر الإمكان عن طريق المراسلة</w:t>
      </w:r>
      <w:r w:rsidRPr="00FC0F14">
        <w:rPr>
          <w:rFonts w:hint="eastAsia"/>
          <w:rtl/>
          <w:lang w:bidi="ar-EG"/>
        </w:rPr>
        <w:t>،</w:t>
      </w:r>
      <w:r w:rsidRPr="00FC0F14">
        <w:rPr>
          <w:rtl/>
          <w:lang w:bidi="ar-EG"/>
        </w:rPr>
        <w:t xml:space="preserve"> </w:t>
      </w:r>
      <w:r w:rsidRPr="00FC0F14">
        <w:rPr>
          <w:rFonts w:hint="eastAsia"/>
          <w:rtl/>
          <w:lang w:bidi="ar-EG"/>
        </w:rPr>
        <w:t>ومع</w:t>
      </w:r>
      <w:r w:rsidRPr="00FC0F14">
        <w:rPr>
          <w:rtl/>
          <w:lang w:bidi="ar-EG"/>
        </w:rPr>
        <w:t xml:space="preserve"> </w:t>
      </w:r>
      <w:r w:rsidRPr="00FC0F14">
        <w:rPr>
          <w:rFonts w:hint="eastAsia"/>
          <w:rtl/>
          <w:lang w:bidi="ar-EG"/>
        </w:rPr>
        <w:t>ذلك،</w:t>
      </w:r>
      <w:r w:rsidRPr="00FC0F14">
        <w:rPr>
          <w:rtl/>
          <w:lang w:bidi="ar-EG"/>
        </w:rPr>
        <w:t xml:space="preserve"> </w:t>
      </w:r>
      <w:r w:rsidRPr="00FC0F14">
        <w:rPr>
          <w:rFonts w:hint="eastAsia"/>
          <w:rtl/>
          <w:lang w:bidi="ar-EG"/>
        </w:rPr>
        <w:t>و</w:t>
      </w:r>
      <w:r w:rsidRPr="00FC0F14">
        <w:rPr>
          <w:rtl/>
          <w:lang w:bidi="ar-EG"/>
        </w:rPr>
        <w:t xml:space="preserve">إذا لم يكن هذا الأمر ممكناً، يُؤجل </w:t>
      </w:r>
      <w:r w:rsidRPr="00FC0F14">
        <w:rPr>
          <w:rFonts w:hint="cs"/>
          <w:rtl/>
          <w:lang w:bidi="ar-EG"/>
        </w:rPr>
        <w:t>قرار</w:t>
      </w:r>
      <w:r w:rsidRPr="00FC0F14">
        <w:rPr>
          <w:rtl/>
          <w:lang w:bidi="ar-EG"/>
        </w:rPr>
        <w:t xml:space="preserve"> الموافقة على إنشاء </w:t>
      </w:r>
      <w:r w:rsidRPr="00FC0F14">
        <w:rPr>
          <w:rFonts w:hint="eastAsia"/>
          <w:rtl/>
          <w:lang w:bidi="ar-EG"/>
        </w:rPr>
        <w:t>ال</w:t>
      </w:r>
      <w:r w:rsidRPr="00FC0F14">
        <w:rPr>
          <w:rtl/>
          <w:lang w:bidi="ar-EG"/>
        </w:rPr>
        <w:t xml:space="preserve">فريق </w:t>
      </w:r>
      <w:r w:rsidRPr="00FC0F14">
        <w:rPr>
          <w:rFonts w:hint="eastAsia"/>
          <w:rtl/>
          <w:lang w:bidi="ar-EG"/>
        </w:rPr>
        <w:t>المتخصص</w:t>
      </w:r>
      <w:r w:rsidRPr="00FC0F14">
        <w:rPr>
          <w:rtl/>
          <w:lang w:bidi="ar-EG"/>
        </w:rPr>
        <w:t xml:space="preserve"> للاجتماع التالي للجنة الدراسات.</w:t>
      </w:r>
    </w:p>
    <w:p w14:paraId="4D0BABE0" w14:textId="77777777" w:rsidR="006463F9" w:rsidRPr="00FC0F14" w:rsidRDefault="006463F9" w:rsidP="006463F9">
      <w:pPr>
        <w:spacing w:before="100" w:line="187" w:lineRule="auto"/>
        <w:rPr>
          <w:rtl/>
          <w:lang w:bidi="ar-EG"/>
        </w:rPr>
      </w:pPr>
      <w:r w:rsidRPr="00FC0F14">
        <w:rPr>
          <w:rtl/>
          <w:lang w:bidi="ar-EG"/>
        </w:rPr>
        <w:t xml:space="preserve">وإذا ما طُرحت آراء بأن </w:t>
      </w:r>
      <w:r w:rsidRPr="00FC0F14">
        <w:rPr>
          <w:rFonts w:hint="eastAsia"/>
          <w:rtl/>
          <w:lang w:bidi="ar-EG"/>
        </w:rPr>
        <w:t>الفريق</w:t>
      </w:r>
      <w:r w:rsidRPr="00FC0F14">
        <w:rPr>
          <w:rtl/>
          <w:lang w:bidi="ar-EG"/>
        </w:rPr>
        <w:t xml:space="preserve"> المتخصص المقترح يمكن أن </w:t>
      </w:r>
      <w:r w:rsidRPr="00FC0F14">
        <w:rPr>
          <w:rFonts w:hint="eastAsia"/>
          <w:rtl/>
          <w:lang w:bidi="ar-EG"/>
        </w:rPr>
        <w:t>يتداخل</w:t>
      </w:r>
      <w:r w:rsidRPr="00FC0F14">
        <w:rPr>
          <w:rtl/>
          <w:lang w:bidi="ar-EG"/>
        </w:rPr>
        <w:t xml:space="preserve"> مع اختصاص لجنة دراسات أخرى، يقوم رئيس لجنة الدراسات الموجه إليها </w:t>
      </w:r>
      <w:r w:rsidRPr="00FC0F14">
        <w:rPr>
          <w:rFonts w:hint="cs"/>
          <w:rtl/>
          <w:lang w:bidi="ar-EG"/>
        </w:rPr>
        <w:t>الاقتراح</w:t>
      </w:r>
      <w:r w:rsidRPr="00FC0F14">
        <w:rPr>
          <w:rtl/>
          <w:lang w:bidi="ar-EG"/>
        </w:rPr>
        <w:t xml:space="preserve"> </w:t>
      </w:r>
      <w:r w:rsidRPr="00FC0F14">
        <w:rPr>
          <w:rFonts w:hint="eastAsia"/>
          <w:rtl/>
          <w:lang w:bidi="ar-EG"/>
        </w:rPr>
        <w:t>بإرسال</w:t>
      </w:r>
      <w:r w:rsidRPr="00FC0F14">
        <w:rPr>
          <w:rtl/>
          <w:lang w:bidi="ar-EG"/>
        </w:rPr>
        <w:t xml:space="preserve"> </w:t>
      </w:r>
      <w:r w:rsidRPr="00FC0F14">
        <w:rPr>
          <w:rFonts w:hint="cs"/>
          <w:rtl/>
          <w:lang w:bidi="ar-EG"/>
        </w:rPr>
        <w:t>الاقتراح</w:t>
      </w:r>
      <w:r w:rsidRPr="00FC0F14">
        <w:rPr>
          <w:rtl/>
          <w:lang w:bidi="ar-EG"/>
        </w:rPr>
        <w:t xml:space="preserve"> إلى رئيس الفريق الاستشاري لتقييس الاتصالات. ويقوم رئيس </w:t>
      </w:r>
      <w:r w:rsidRPr="00FC0F14">
        <w:rPr>
          <w:rFonts w:hint="eastAsia"/>
          <w:rtl/>
          <w:lang w:bidi="ar-EG"/>
        </w:rPr>
        <w:t>هذا</w:t>
      </w:r>
      <w:r w:rsidRPr="00FC0F14">
        <w:rPr>
          <w:rtl/>
          <w:lang w:bidi="ar-EG"/>
        </w:rPr>
        <w:t xml:space="preserve"> الفريق بعد ذلك بالتصرف على النحو الموضح في الفقرة </w:t>
      </w:r>
      <w:r w:rsidRPr="00FC0F14">
        <w:rPr>
          <w:lang w:bidi="ar-EG"/>
        </w:rPr>
        <w:t>1.2.1.2</w:t>
      </w:r>
      <w:r w:rsidRPr="00FC0F14">
        <w:rPr>
          <w:rFonts w:hint="cs"/>
          <w:rtl/>
          <w:lang w:bidi="ar-EG"/>
        </w:rPr>
        <w:t xml:space="preserve"> </w:t>
      </w:r>
      <w:r w:rsidRPr="00FC0F14">
        <w:rPr>
          <w:rtl/>
          <w:lang w:bidi="ar-EG"/>
        </w:rPr>
        <w:t>أو الفقرة</w:t>
      </w:r>
      <w:r w:rsidRPr="00FC0F14">
        <w:rPr>
          <w:rFonts w:hint="cs"/>
          <w:rtl/>
          <w:lang w:bidi="ar-EG"/>
        </w:rPr>
        <w:t> </w:t>
      </w:r>
      <w:r w:rsidRPr="00FC0F14">
        <w:rPr>
          <w:lang w:bidi="ar-EG"/>
        </w:rPr>
        <w:t>2.2.1.2</w:t>
      </w:r>
      <w:r w:rsidRPr="00FC0F14">
        <w:rPr>
          <w:rtl/>
          <w:lang w:bidi="ar-EG"/>
        </w:rPr>
        <w:t>.</w:t>
      </w:r>
    </w:p>
    <w:p w14:paraId="53CD9620" w14:textId="77777777" w:rsidR="006463F9" w:rsidRPr="00FC0F14" w:rsidRDefault="006463F9" w:rsidP="006463F9">
      <w:pPr>
        <w:pStyle w:val="Heading3"/>
        <w:rPr>
          <w:rtl/>
        </w:rPr>
      </w:pPr>
      <w:r w:rsidRPr="00FC0F14">
        <w:t>2.1.2</w:t>
      </w:r>
      <w:r w:rsidRPr="00FC0F14">
        <w:rPr>
          <w:rtl/>
        </w:rPr>
        <w:tab/>
        <w:t>إنشاء الفريق من جانب الفريق الاستشاري لتقييس الاتصالات</w:t>
      </w:r>
    </w:p>
    <w:p w14:paraId="11053D18" w14:textId="77777777" w:rsidR="006463F9" w:rsidRPr="00FC0F14" w:rsidRDefault="006463F9" w:rsidP="006463F9">
      <w:pPr>
        <w:pStyle w:val="Heading4"/>
        <w:rPr>
          <w:rtl/>
        </w:rPr>
      </w:pPr>
      <w:r w:rsidRPr="00FC0F14">
        <w:t>1.2.1.2</w:t>
      </w:r>
      <w:r w:rsidRPr="00FC0F14">
        <w:rPr>
          <w:rtl/>
        </w:rPr>
        <w:tab/>
        <w:t>إنشاء الفريق في اجتماع للفريق الاستشاري لتقييس الاتصالات</w:t>
      </w:r>
    </w:p>
    <w:p w14:paraId="110571AD" w14:textId="77777777" w:rsidR="006463F9" w:rsidRPr="00FC0F14" w:rsidRDefault="006463F9" w:rsidP="006463F9">
      <w:pPr>
        <w:rPr>
          <w:rtl/>
        </w:rPr>
      </w:pPr>
      <w:r w:rsidRPr="00FC0F14">
        <w:rPr>
          <w:rFonts w:hint="cs"/>
          <w:rtl/>
          <w:lang w:bidi="ar-EG"/>
        </w:rPr>
        <w:t>لإنشاء فريق متخصص في اجتماع للفريق الاستشاري لتقييس الاتصالات، ينبغي أن يرد اقتراح بتشكيل فريق متخصص بشأن موضوع محدد، بما في ذلك اختصاصاته، في مساهمة مكتوبة تقدم قبل هذا الاجتماع باثني عشر يوماً تقويمياً على الأقل.</w:t>
      </w:r>
    </w:p>
    <w:p w14:paraId="18E6B6EB" w14:textId="77777777" w:rsidR="009767F2" w:rsidRPr="00FC0F14" w:rsidRDefault="009767F2" w:rsidP="009767F2">
      <w:pPr>
        <w:rPr>
          <w:rtl/>
          <w:lang w:bidi="ar-EG"/>
        </w:rPr>
      </w:pPr>
      <w:r w:rsidRPr="00FC0F14">
        <w:rPr>
          <w:rtl/>
          <w:lang w:bidi="ar-EG"/>
        </w:rPr>
        <w:br w:type="page"/>
      </w:r>
    </w:p>
    <w:p w14:paraId="66040A45" w14:textId="77777777" w:rsidR="006463F9" w:rsidRPr="00FC0F14" w:rsidRDefault="006463F9" w:rsidP="006463F9">
      <w:pPr>
        <w:rPr>
          <w:rtl/>
          <w:lang w:bidi="ar-EG"/>
        </w:rPr>
      </w:pPr>
      <w:r w:rsidRPr="00FC0F14">
        <w:rPr>
          <w:rFonts w:hint="cs"/>
          <w:rtl/>
          <w:lang w:bidi="ar-EG"/>
        </w:rPr>
        <w:t>و</w:t>
      </w:r>
      <w:r w:rsidRPr="00FC0F14">
        <w:rPr>
          <w:rtl/>
          <w:lang w:bidi="ar-EG"/>
        </w:rPr>
        <w:t xml:space="preserve">يمكن للجلسة العامة للفريق الاستشاري لتقييس الاتصالات أن تقرر تشكيل فريق </w:t>
      </w:r>
      <w:r w:rsidRPr="00FC0F14">
        <w:rPr>
          <w:rFonts w:hint="cs"/>
          <w:rtl/>
          <w:lang w:bidi="ar-EG"/>
        </w:rPr>
        <w:t>متخصص</w:t>
      </w:r>
      <w:r w:rsidRPr="00FC0F14">
        <w:rPr>
          <w:rtl/>
          <w:lang w:bidi="ar-EG"/>
        </w:rPr>
        <w:t xml:space="preserve"> مع تعيين لجنة الدراسات الأصلي</w:t>
      </w:r>
      <w:r w:rsidRPr="00FC0F14">
        <w:rPr>
          <w:rFonts w:hint="cs"/>
          <w:rtl/>
          <w:lang w:bidi="ar-EG"/>
        </w:rPr>
        <w:t>ة</w:t>
      </w:r>
      <w:r w:rsidRPr="00FC0F14">
        <w:rPr>
          <w:rtl/>
          <w:lang w:bidi="ar-EG"/>
        </w:rPr>
        <w:t xml:space="preserve"> أو يكون الفريق الاستشاري نفسه هو الفريق الأصلي.</w:t>
      </w:r>
    </w:p>
    <w:p w14:paraId="440ADC0C" w14:textId="77777777" w:rsidR="006463F9" w:rsidRPr="00FC0F14" w:rsidRDefault="006463F9" w:rsidP="006463F9">
      <w:pPr>
        <w:rPr>
          <w:rtl/>
          <w:lang w:bidi="ar-EG"/>
        </w:rPr>
      </w:pPr>
      <w:r w:rsidRPr="00FC0F14">
        <w:rPr>
          <w:rtl/>
          <w:lang w:bidi="ar-EG"/>
        </w:rPr>
        <w:t xml:space="preserve">ويمكن </w:t>
      </w:r>
      <w:r w:rsidRPr="00FC0F14">
        <w:rPr>
          <w:rFonts w:hint="cs"/>
          <w:rtl/>
          <w:lang w:bidi="ar-EG"/>
        </w:rPr>
        <w:t>اعتماد</w:t>
      </w:r>
      <w:r w:rsidRPr="00FC0F14">
        <w:rPr>
          <w:rtl/>
          <w:lang w:bidi="ar-EG"/>
        </w:rPr>
        <w:t xml:space="preserve"> هذا </w:t>
      </w:r>
      <w:r w:rsidRPr="00FC0F14">
        <w:rPr>
          <w:rFonts w:hint="cs"/>
          <w:rtl/>
          <w:lang w:bidi="ar-EG"/>
        </w:rPr>
        <w:t>ال</w:t>
      </w:r>
      <w:r w:rsidRPr="00FC0F14">
        <w:rPr>
          <w:rtl/>
          <w:lang w:bidi="ar-EG"/>
        </w:rPr>
        <w:t xml:space="preserve">أسلوب أيضاً </w:t>
      </w:r>
      <w:r w:rsidRPr="00FC0F14">
        <w:rPr>
          <w:rFonts w:hint="cs"/>
          <w:rtl/>
          <w:lang w:bidi="ar-EG"/>
        </w:rPr>
        <w:t>لاتخاذ القرار</w:t>
      </w:r>
      <w:r w:rsidRPr="00FC0F14">
        <w:rPr>
          <w:rtl/>
          <w:lang w:bidi="ar-EG"/>
        </w:rPr>
        <w:t xml:space="preserve"> بشأن الحالات المرسلة طبقاً للفقرة </w:t>
      </w:r>
      <w:r w:rsidRPr="00FC0F14">
        <w:rPr>
          <w:lang w:bidi="ar-EG"/>
        </w:rPr>
        <w:t>2.1.1.2</w:t>
      </w:r>
      <w:r w:rsidRPr="00FC0F14">
        <w:rPr>
          <w:rtl/>
          <w:lang w:bidi="ar-EG"/>
        </w:rPr>
        <w:t xml:space="preserve"> أعلاه عندما </w:t>
      </w:r>
      <w:r w:rsidRPr="00FC0F14">
        <w:rPr>
          <w:rFonts w:hint="cs"/>
          <w:rtl/>
          <w:lang w:bidi="ar-EG"/>
        </w:rPr>
        <w:t>يسمح</w:t>
      </w:r>
      <w:r w:rsidRPr="00FC0F14">
        <w:rPr>
          <w:rtl/>
          <w:lang w:bidi="ar-EG"/>
        </w:rPr>
        <w:t xml:space="preserve"> توقيت اجتماع الفريق الاستشاري لتقييس الاتصالات </w:t>
      </w:r>
      <w:r w:rsidRPr="00FC0F14">
        <w:rPr>
          <w:rFonts w:hint="cs"/>
          <w:rtl/>
          <w:lang w:bidi="ar-EG"/>
        </w:rPr>
        <w:t>بالرد</w:t>
      </w:r>
      <w:r w:rsidRPr="00FC0F14">
        <w:rPr>
          <w:rtl/>
          <w:lang w:bidi="ar-EG"/>
        </w:rPr>
        <w:t xml:space="preserve"> في </w:t>
      </w:r>
      <w:r w:rsidRPr="00FC0F14">
        <w:rPr>
          <w:rFonts w:hint="cs"/>
          <w:rtl/>
          <w:lang w:bidi="ar-EG"/>
        </w:rPr>
        <w:t>الوقت</w:t>
      </w:r>
      <w:r w:rsidRPr="00FC0F14">
        <w:rPr>
          <w:rtl/>
          <w:lang w:bidi="ar-EG"/>
        </w:rPr>
        <w:t xml:space="preserve"> المناسب</w:t>
      </w:r>
      <w:r w:rsidRPr="00FC0F14">
        <w:rPr>
          <w:rFonts w:hint="cs"/>
          <w:rtl/>
          <w:lang w:bidi="ar-EG"/>
        </w:rPr>
        <w:t>، حيث يتعين أن يتاح الاقتراح للأعضاء قبل الاجتماع باثني عشر يوماً تقويمياً على الأقل.</w:t>
      </w:r>
    </w:p>
    <w:p w14:paraId="6FA8902C" w14:textId="77777777" w:rsidR="006463F9" w:rsidRPr="00FC0F14" w:rsidRDefault="006463F9" w:rsidP="006463F9">
      <w:pPr>
        <w:pStyle w:val="Heading4"/>
        <w:rPr>
          <w:rtl/>
        </w:rPr>
      </w:pPr>
      <w:r w:rsidRPr="00FC0F14">
        <w:t>2.2.1.2</w:t>
      </w:r>
      <w:r w:rsidRPr="00FC0F14">
        <w:rPr>
          <w:rtl/>
        </w:rPr>
        <w:tab/>
        <w:t>إنشاء الفريق في الفترات الفاصلة بين اجتماعات الفريق الاستشاري لتقييس الاتصالات</w:t>
      </w:r>
    </w:p>
    <w:p w14:paraId="30AFE3B1" w14:textId="77777777" w:rsidR="006463F9" w:rsidRPr="00FC0F14" w:rsidRDefault="006463F9" w:rsidP="006463F9">
      <w:pPr>
        <w:rPr>
          <w:spacing w:val="-2"/>
          <w:rtl/>
          <w:lang w:bidi="ar-EG"/>
        </w:rPr>
      </w:pPr>
      <w:r w:rsidRPr="00FC0F14">
        <w:rPr>
          <w:spacing w:val="-2"/>
          <w:rtl/>
          <w:lang w:bidi="ar-EG"/>
        </w:rPr>
        <w:t xml:space="preserve">يجوز، بصفة استثنائية، واستجابة لاحتياجات السوق الملحة، إنشاء فريق </w:t>
      </w:r>
      <w:r w:rsidRPr="00FC0F14">
        <w:rPr>
          <w:rFonts w:hint="cs"/>
          <w:spacing w:val="-2"/>
          <w:rtl/>
          <w:lang w:bidi="ar-EG"/>
        </w:rPr>
        <w:t>متخصص</w:t>
      </w:r>
      <w:r w:rsidRPr="00FC0F14">
        <w:rPr>
          <w:spacing w:val="-2"/>
          <w:rtl/>
          <w:lang w:bidi="ar-EG"/>
        </w:rPr>
        <w:t xml:space="preserve"> </w:t>
      </w:r>
      <w:r w:rsidRPr="00FC0F14">
        <w:rPr>
          <w:rFonts w:hint="cs"/>
          <w:spacing w:val="-2"/>
          <w:rtl/>
          <w:lang w:bidi="ar-EG"/>
        </w:rPr>
        <w:t xml:space="preserve">في الفترة الفاصلة بين اجتماعات الفريق الاستشاري لتقييس الاتصالات </w:t>
      </w:r>
      <w:r w:rsidRPr="00FC0F14">
        <w:rPr>
          <w:spacing w:val="-2"/>
          <w:rtl/>
          <w:lang w:bidi="ar-EG"/>
        </w:rPr>
        <w:t>بغرض دراسة القضايا التقنية (أي القضايا التي لا تكون لها آثار على الجوانب التنظيمية أو على</w:t>
      </w:r>
      <w:r w:rsidRPr="00FC0F14">
        <w:rPr>
          <w:rFonts w:hint="cs"/>
          <w:spacing w:val="-2"/>
          <w:rtl/>
          <w:lang w:bidi="ar-EG"/>
        </w:rPr>
        <w:t> </w:t>
      </w:r>
      <w:r w:rsidRPr="00FC0F14">
        <w:rPr>
          <w:spacing w:val="-2"/>
          <w:rtl/>
          <w:lang w:bidi="ar-EG"/>
        </w:rPr>
        <w:t>السياسات).</w:t>
      </w:r>
    </w:p>
    <w:p w14:paraId="66BED2F1" w14:textId="77777777" w:rsidR="006463F9" w:rsidRPr="00FC0F14" w:rsidRDefault="006463F9" w:rsidP="006463F9">
      <w:pPr>
        <w:rPr>
          <w:rtl/>
          <w:lang w:bidi="ar-EG"/>
        </w:rPr>
      </w:pPr>
      <w:r w:rsidRPr="00FC0F14">
        <w:rPr>
          <w:rtl/>
          <w:lang w:bidi="ar-EG"/>
        </w:rPr>
        <w:t xml:space="preserve">ويجوز لأي عضو التقدم </w:t>
      </w:r>
      <w:r w:rsidRPr="00FC0F14">
        <w:rPr>
          <w:rFonts w:hint="cs"/>
          <w:rtl/>
          <w:lang w:bidi="ar-EG"/>
        </w:rPr>
        <w:t>باقتراح</w:t>
      </w:r>
      <w:r w:rsidRPr="00FC0F14">
        <w:rPr>
          <w:rtl/>
          <w:lang w:bidi="ar-EG"/>
        </w:rPr>
        <w:t xml:space="preserve"> لتشكيل فريق </w:t>
      </w:r>
      <w:r w:rsidRPr="00FC0F14">
        <w:rPr>
          <w:rFonts w:hint="cs"/>
          <w:rtl/>
          <w:lang w:bidi="ar-EG"/>
        </w:rPr>
        <w:t>متخصص</w:t>
      </w:r>
      <w:r w:rsidRPr="00FC0F14">
        <w:rPr>
          <w:rtl/>
          <w:lang w:bidi="ar-EG"/>
        </w:rPr>
        <w:t xml:space="preserve"> بشأن موضوع تقني محدد، بما في ذلك </w:t>
      </w:r>
      <w:r w:rsidRPr="00FC0F14">
        <w:rPr>
          <w:rFonts w:hint="cs"/>
          <w:rtl/>
          <w:lang w:bidi="ar-EG"/>
        </w:rPr>
        <w:t xml:space="preserve">مشروع </w:t>
      </w:r>
      <w:r w:rsidRPr="00FC0F14">
        <w:rPr>
          <w:rtl/>
          <w:lang w:bidi="ar-EG"/>
        </w:rPr>
        <w:t>الاختصاصات، إلى رئيس الفريق الاستشاري لتقييس الاتصالات.</w:t>
      </w:r>
    </w:p>
    <w:p w14:paraId="41AF58FE" w14:textId="77777777" w:rsidR="006463F9" w:rsidRPr="00FC0F14" w:rsidRDefault="006463F9" w:rsidP="006463F9">
      <w:pPr>
        <w:rPr>
          <w:rtl/>
          <w:lang w:bidi="ar-EG"/>
        </w:rPr>
      </w:pPr>
      <w:r w:rsidRPr="00FC0F14">
        <w:rPr>
          <w:rtl/>
          <w:lang w:bidi="ar-EG"/>
        </w:rPr>
        <w:t xml:space="preserve">ويقوم رئيس الفريق الاستشاري لتقييس الاتصالات </w:t>
      </w:r>
      <w:r w:rsidRPr="00FC0F14">
        <w:rPr>
          <w:rFonts w:hint="cs"/>
          <w:rtl/>
          <w:lang w:bidi="ar-EG"/>
        </w:rPr>
        <w:t>بتنسيق ال</w:t>
      </w:r>
      <w:r w:rsidRPr="00FC0F14">
        <w:rPr>
          <w:rtl/>
          <w:lang w:bidi="ar-EG"/>
        </w:rPr>
        <w:t xml:space="preserve">استعراض </w:t>
      </w:r>
      <w:r w:rsidRPr="00FC0F14">
        <w:rPr>
          <w:rFonts w:hint="cs"/>
          <w:rtl/>
          <w:lang w:bidi="ar-EG"/>
        </w:rPr>
        <w:t>الأول للاقتراح</w:t>
      </w:r>
      <w:r w:rsidRPr="00FC0F14">
        <w:rPr>
          <w:rtl/>
          <w:lang w:bidi="ar-EG"/>
        </w:rPr>
        <w:t xml:space="preserve"> مع نوابه ومع رؤساء </w:t>
      </w:r>
      <w:r w:rsidRPr="00FC0F14">
        <w:rPr>
          <w:rFonts w:hint="cs"/>
          <w:rtl/>
          <w:lang w:bidi="ar-EG"/>
        </w:rPr>
        <w:t>فرق</w:t>
      </w:r>
      <w:r w:rsidRPr="00FC0F14">
        <w:rPr>
          <w:rtl/>
          <w:lang w:bidi="ar-EG"/>
        </w:rPr>
        <w:t xml:space="preserve"> العمل</w:t>
      </w:r>
      <w:r w:rsidRPr="00FC0F14">
        <w:rPr>
          <w:rFonts w:hint="cs"/>
          <w:rtl/>
          <w:lang w:bidi="ar-EG"/>
        </w:rPr>
        <w:t xml:space="preserve"> التابعة للفريق الاستشاري</w:t>
      </w:r>
      <w:r w:rsidRPr="00FC0F14">
        <w:rPr>
          <w:rtl/>
          <w:lang w:bidi="ar-EG"/>
        </w:rPr>
        <w:t xml:space="preserve"> ورؤساء جميع لجان الدراسات</w:t>
      </w:r>
      <w:r w:rsidRPr="00FC0F14">
        <w:rPr>
          <w:rFonts w:hint="cs"/>
          <w:rtl/>
          <w:lang w:bidi="ar-EG"/>
        </w:rPr>
        <w:t xml:space="preserve">. وإذا تمت الموافقة </w:t>
      </w:r>
      <w:r w:rsidRPr="00FC0F14">
        <w:rPr>
          <w:rtl/>
          <w:lang w:bidi="ar-EG"/>
        </w:rPr>
        <w:t xml:space="preserve">على </w:t>
      </w:r>
      <w:r w:rsidRPr="00FC0F14">
        <w:rPr>
          <w:rFonts w:hint="cs"/>
          <w:rtl/>
          <w:lang w:bidi="ar-EG"/>
        </w:rPr>
        <w:t>اقتراح إنشاء الفريق المتخصص، ينشر هذا الاقتراح، مصحوباً بالاختصاصات الكاملة</w:t>
      </w:r>
      <w:r w:rsidRPr="00FC0F14">
        <w:rPr>
          <w:rtl/>
          <w:lang w:bidi="ar-EG"/>
        </w:rPr>
        <w:t xml:space="preserve"> وتعيين الفريق الأصلي </w:t>
      </w:r>
      <w:r w:rsidRPr="00FC0F14">
        <w:rPr>
          <w:rFonts w:hint="cs"/>
          <w:rtl/>
          <w:lang w:bidi="ar-EG"/>
        </w:rPr>
        <w:t>في ال</w:t>
      </w:r>
      <w:r w:rsidRPr="00FC0F14">
        <w:rPr>
          <w:rtl/>
          <w:lang w:bidi="ar-EG"/>
        </w:rPr>
        <w:t>موقع</w:t>
      </w:r>
      <w:r w:rsidRPr="00FC0F14">
        <w:rPr>
          <w:rFonts w:hint="cs"/>
          <w:rtl/>
          <w:lang w:bidi="ar-EG"/>
        </w:rPr>
        <w:t xml:space="preserve"> الإلكتروني</w:t>
      </w:r>
      <w:r w:rsidRPr="00FC0F14">
        <w:rPr>
          <w:rtl/>
          <w:lang w:bidi="ar-EG"/>
        </w:rPr>
        <w:t xml:space="preserve"> </w:t>
      </w:r>
      <w:r w:rsidRPr="00FC0F14">
        <w:rPr>
          <w:rFonts w:hint="cs"/>
          <w:rtl/>
          <w:lang w:bidi="ar-EG"/>
        </w:rPr>
        <w:t>لقطاع تقييس الاتصالات في الاتحاد</w:t>
      </w:r>
      <w:r w:rsidRPr="00FC0F14">
        <w:rPr>
          <w:rtl/>
          <w:lang w:bidi="ar-EG"/>
        </w:rPr>
        <w:t xml:space="preserve"> ويُوزع </w:t>
      </w:r>
      <w:r w:rsidRPr="00FC0F14">
        <w:rPr>
          <w:rFonts w:hint="cs"/>
          <w:rtl/>
          <w:lang w:bidi="ar-EG"/>
        </w:rPr>
        <w:t>وفق</w:t>
      </w:r>
      <w:r w:rsidRPr="00FC0F14">
        <w:rPr>
          <w:rtl/>
          <w:lang w:bidi="ar-EG"/>
        </w:rPr>
        <w:t xml:space="preserve"> قائمة توزيع البريد الإلكتروني للفريق الاستشاري مع إتاحة أربعة أسابيع لتقديم</w:t>
      </w:r>
      <w:r w:rsidRPr="00FC0F14">
        <w:rPr>
          <w:rFonts w:hint="cs"/>
          <w:rtl/>
          <w:lang w:bidi="ar-EG"/>
        </w:rPr>
        <w:t> </w:t>
      </w:r>
      <w:r w:rsidRPr="00FC0F14">
        <w:rPr>
          <w:rtl/>
          <w:lang w:bidi="ar-EG"/>
        </w:rPr>
        <w:t>التعليقات.</w:t>
      </w:r>
    </w:p>
    <w:p w14:paraId="7EF5E242" w14:textId="77777777" w:rsidR="006463F9" w:rsidRPr="00FC0F14" w:rsidRDefault="006463F9" w:rsidP="006463F9">
      <w:pPr>
        <w:rPr>
          <w:rtl/>
          <w:lang w:bidi="ar-EG"/>
        </w:rPr>
      </w:pPr>
      <w:r w:rsidRPr="00FC0F14">
        <w:rPr>
          <w:rFonts w:hint="cs"/>
          <w:rtl/>
          <w:lang w:bidi="ar-EG"/>
        </w:rPr>
        <w:t>وفي حالة عدم التوصل إلى حل بشأن التعليقات، يجوز أن يقرر رئيس الفريق الاستشاري لتقييس الاتصالات إنشاء فريق متخصص فوراً. وينبغي أن يسعى رئيس الفريق الاستشاري بقدر الإمكان إلى حل بشأن التعليقات عن طريق المراسلة؛ غير أنه إذا تعذر ذلك، يؤجل قرار الموافقة على إنشاء فريق متخصص إلى الاجتماع التالي للفريق الاستشاري.</w:t>
      </w:r>
    </w:p>
    <w:p w14:paraId="39F603F3" w14:textId="77777777" w:rsidR="006463F9" w:rsidRPr="00FC0F14" w:rsidRDefault="006463F9" w:rsidP="006463F9">
      <w:pPr>
        <w:rPr>
          <w:rtl/>
          <w:lang w:bidi="ar-EG"/>
        </w:rPr>
      </w:pPr>
      <w:r w:rsidRPr="00FC0F14">
        <w:rPr>
          <w:rtl/>
          <w:lang w:bidi="ar-EG"/>
        </w:rPr>
        <w:t xml:space="preserve">ويمكن أيضاً </w:t>
      </w:r>
      <w:r w:rsidRPr="00FC0F14">
        <w:rPr>
          <w:rFonts w:hint="cs"/>
          <w:rtl/>
          <w:lang w:bidi="ar-EG"/>
        </w:rPr>
        <w:t>اعتماد</w:t>
      </w:r>
      <w:r w:rsidRPr="00FC0F14">
        <w:rPr>
          <w:rtl/>
          <w:lang w:bidi="ar-EG"/>
        </w:rPr>
        <w:t xml:space="preserve"> هذا</w:t>
      </w:r>
      <w:r w:rsidRPr="00FC0F14">
        <w:rPr>
          <w:rFonts w:hint="cs"/>
          <w:rtl/>
          <w:lang w:bidi="ar-EG"/>
        </w:rPr>
        <w:t xml:space="preserve"> ال</w:t>
      </w:r>
      <w:r w:rsidRPr="00FC0F14">
        <w:rPr>
          <w:rtl/>
          <w:lang w:bidi="ar-EG"/>
        </w:rPr>
        <w:t xml:space="preserve">أسلوب </w:t>
      </w:r>
      <w:r w:rsidRPr="00FC0F14">
        <w:rPr>
          <w:rFonts w:hint="cs"/>
          <w:rtl/>
          <w:lang w:bidi="ar-EG"/>
        </w:rPr>
        <w:t>لاتخاذ القرار</w:t>
      </w:r>
      <w:r w:rsidRPr="00FC0F14">
        <w:rPr>
          <w:rtl/>
          <w:lang w:bidi="ar-EG"/>
        </w:rPr>
        <w:t xml:space="preserve"> بشأن الحالات المرسلة طبقاً للفقرة</w:t>
      </w:r>
      <w:r w:rsidRPr="00FC0F14">
        <w:rPr>
          <w:rFonts w:hint="cs"/>
          <w:rtl/>
          <w:lang w:bidi="ar-EG"/>
        </w:rPr>
        <w:t> </w:t>
      </w:r>
      <w:r w:rsidRPr="00FC0F14">
        <w:rPr>
          <w:lang w:bidi="ar-EG"/>
        </w:rPr>
        <w:t>2.1.1.2</w:t>
      </w:r>
      <w:r w:rsidRPr="00FC0F14">
        <w:rPr>
          <w:rtl/>
          <w:lang w:bidi="ar-EG"/>
        </w:rPr>
        <w:t xml:space="preserve"> أعلاه عندما لا</w:t>
      </w:r>
      <w:r w:rsidRPr="00FC0F14">
        <w:rPr>
          <w:rFonts w:hint="cs"/>
          <w:rtl/>
          <w:lang w:bidi="ar-EG"/>
        </w:rPr>
        <w:t> تسمح</w:t>
      </w:r>
      <w:r w:rsidRPr="00FC0F14">
        <w:rPr>
          <w:rtl/>
          <w:lang w:bidi="ar-EG"/>
        </w:rPr>
        <w:t xml:space="preserve"> مواعيد اجتماعات الفريق الاستشاري </w:t>
      </w:r>
      <w:r w:rsidRPr="00FC0F14">
        <w:rPr>
          <w:rFonts w:hint="cs"/>
          <w:rtl/>
          <w:lang w:bidi="ar-EG"/>
        </w:rPr>
        <w:t>ب</w:t>
      </w:r>
      <w:r w:rsidRPr="00FC0F14">
        <w:rPr>
          <w:rtl/>
          <w:lang w:bidi="ar-EG"/>
        </w:rPr>
        <w:t>الرد في </w:t>
      </w:r>
      <w:r w:rsidRPr="00FC0F14">
        <w:rPr>
          <w:rFonts w:hint="cs"/>
          <w:rtl/>
          <w:lang w:bidi="ar-EG"/>
        </w:rPr>
        <w:t>الوقت</w:t>
      </w:r>
      <w:r w:rsidRPr="00FC0F14">
        <w:rPr>
          <w:rtl/>
          <w:lang w:bidi="ar-EG"/>
        </w:rPr>
        <w:t xml:space="preserve"> المناسب.</w:t>
      </w:r>
    </w:p>
    <w:p w14:paraId="2E02526D" w14:textId="77777777" w:rsidR="006463F9" w:rsidRPr="00FC0F14" w:rsidRDefault="006463F9" w:rsidP="006463F9">
      <w:pPr>
        <w:pStyle w:val="Heading2"/>
        <w:rPr>
          <w:rtl/>
        </w:rPr>
      </w:pPr>
      <w:r w:rsidRPr="00FC0F14">
        <w:t>2.2</w:t>
      </w:r>
      <w:r w:rsidRPr="00FC0F14">
        <w:rPr>
          <w:rtl/>
        </w:rPr>
        <w:tab/>
        <w:t xml:space="preserve">اختصاصات </w:t>
      </w:r>
      <w:r w:rsidRPr="00FC0F14">
        <w:rPr>
          <w:rFonts w:hint="cs"/>
          <w:rtl/>
        </w:rPr>
        <w:t>ال</w:t>
      </w:r>
      <w:r w:rsidRPr="00FC0F14">
        <w:rPr>
          <w:rtl/>
        </w:rPr>
        <w:t xml:space="preserve">فريق </w:t>
      </w:r>
      <w:r w:rsidRPr="00FC0F14">
        <w:rPr>
          <w:rFonts w:hint="cs"/>
          <w:rtl/>
        </w:rPr>
        <w:t>المتخصص</w:t>
      </w:r>
    </w:p>
    <w:p w14:paraId="2A20EE93" w14:textId="77777777" w:rsidR="006463F9" w:rsidRPr="00FC0F14" w:rsidRDefault="006463F9" w:rsidP="006463F9">
      <w:pPr>
        <w:rPr>
          <w:lang w:bidi="ar-EG"/>
        </w:rPr>
      </w:pPr>
      <w:r w:rsidRPr="00FC0F14">
        <w:rPr>
          <w:rtl/>
          <w:lang w:bidi="ar-EG"/>
        </w:rPr>
        <w:t xml:space="preserve">ينبغي أن يكون الموضوع الذي يسند إلى فريق </w:t>
      </w:r>
      <w:r w:rsidRPr="00FC0F14">
        <w:rPr>
          <w:rFonts w:hint="cs"/>
          <w:rtl/>
          <w:lang w:bidi="ar-EG"/>
        </w:rPr>
        <w:t>متخصص</w:t>
      </w:r>
      <w:r w:rsidRPr="00FC0F14">
        <w:rPr>
          <w:rtl/>
          <w:lang w:bidi="ar-EG"/>
        </w:rPr>
        <w:t xml:space="preserve"> معين محدداً بعناية (قبل الموافقة عليه) ويجب أن تتضمن اختصاصات الفريق </w:t>
      </w:r>
      <w:r w:rsidRPr="00FC0F14">
        <w:rPr>
          <w:rFonts w:hint="cs"/>
          <w:rtl/>
          <w:lang w:bidi="ar-EG"/>
        </w:rPr>
        <w:t>نطاق العمل و</w:t>
      </w:r>
      <w:r w:rsidRPr="00FC0F14">
        <w:rPr>
          <w:rtl/>
          <w:lang w:bidi="ar-EG"/>
        </w:rPr>
        <w:t xml:space="preserve">خطة عمل والنتائج </w:t>
      </w:r>
      <w:r w:rsidRPr="00FC0F14">
        <w:rPr>
          <w:rFonts w:hint="cs"/>
          <w:rtl/>
          <w:lang w:bidi="ar-EG"/>
        </w:rPr>
        <w:t>المرتقبة</w:t>
      </w:r>
      <w:r w:rsidRPr="00FC0F14">
        <w:rPr>
          <w:rtl/>
          <w:lang w:bidi="ar-EG"/>
        </w:rPr>
        <w:t xml:space="preserve"> والجدول الزمني </w:t>
      </w:r>
      <w:r w:rsidRPr="00FC0F14">
        <w:rPr>
          <w:rFonts w:hint="cs"/>
          <w:rtl/>
          <w:lang w:bidi="ar-EG"/>
        </w:rPr>
        <w:t>لاستكمال العمل</w:t>
      </w:r>
      <w:r w:rsidRPr="00FC0F14">
        <w:rPr>
          <w:rtl/>
          <w:lang w:bidi="ar-EG"/>
        </w:rPr>
        <w:t>.</w:t>
      </w:r>
    </w:p>
    <w:p w14:paraId="4C6D421C" w14:textId="77777777" w:rsidR="006463F9" w:rsidRPr="00FC0F14" w:rsidRDefault="006463F9" w:rsidP="006463F9">
      <w:pPr>
        <w:rPr>
          <w:rtl/>
          <w:lang w:bidi="ar-EG"/>
        </w:rPr>
      </w:pPr>
      <w:r w:rsidRPr="00FC0F14">
        <w:rPr>
          <w:rFonts w:hint="cs"/>
          <w:rtl/>
          <w:lang w:bidi="ar-EG"/>
        </w:rPr>
        <w:t>و</w:t>
      </w:r>
      <w:r w:rsidRPr="00FC0F14">
        <w:rPr>
          <w:rtl/>
          <w:lang w:bidi="ar-EG"/>
        </w:rPr>
        <w:t>يجب توضيح العلاقة بين هذا العمل وعمل الفريق الأصل</w:t>
      </w:r>
      <w:r w:rsidRPr="00FC0F14">
        <w:rPr>
          <w:rFonts w:hint="cs"/>
          <w:rtl/>
          <w:lang w:bidi="ar-EG"/>
        </w:rPr>
        <w:t>ي</w:t>
      </w:r>
      <w:r w:rsidRPr="00FC0F14">
        <w:rPr>
          <w:rtl/>
          <w:lang w:bidi="ar-EG"/>
        </w:rPr>
        <w:t xml:space="preserve">، بالإضافة إلى العلاقات مع لجان الدراسات الأخرى في الاتحاد ومنظمات وضع المعايير والمنتديات والاتحادات التجارية، وما إلى ذلك، ودرجة إلحاح الموضوع المحدد. </w:t>
      </w:r>
      <w:r w:rsidRPr="00FC0F14">
        <w:rPr>
          <w:rFonts w:hint="eastAsia"/>
          <w:rtl/>
          <w:lang w:bidi="ar-EG"/>
        </w:rPr>
        <w:t>وينبغي</w:t>
      </w:r>
      <w:r w:rsidRPr="00FC0F14">
        <w:rPr>
          <w:rtl/>
          <w:lang w:bidi="ar-EG"/>
        </w:rPr>
        <w:t xml:space="preserve"> </w:t>
      </w:r>
      <w:r w:rsidRPr="00FC0F14">
        <w:rPr>
          <w:rFonts w:hint="eastAsia"/>
          <w:rtl/>
          <w:lang w:bidi="ar-EG"/>
        </w:rPr>
        <w:t>تقديم</w:t>
      </w:r>
      <w:r w:rsidRPr="00FC0F14">
        <w:rPr>
          <w:rtl/>
          <w:lang w:bidi="ar-EG"/>
        </w:rPr>
        <w:t xml:space="preserve"> المبررات بأن النشاط المزمع </w:t>
      </w:r>
      <w:r w:rsidRPr="00FC0F14">
        <w:rPr>
          <w:rFonts w:hint="eastAsia"/>
          <w:rtl/>
          <w:lang w:bidi="ar-EG"/>
        </w:rPr>
        <w:t>القيام</w:t>
      </w:r>
      <w:r w:rsidRPr="00FC0F14">
        <w:rPr>
          <w:rtl/>
          <w:lang w:bidi="ar-EG"/>
        </w:rPr>
        <w:t xml:space="preserve"> به لا يمكن تناوله </w:t>
      </w:r>
      <w:r w:rsidRPr="00FC0F14">
        <w:rPr>
          <w:rFonts w:hint="eastAsia"/>
          <w:rtl/>
          <w:lang w:bidi="ar-EG"/>
        </w:rPr>
        <w:t>بكفاءة</w:t>
      </w:r>
      <w:r w:rsidRPr="00FC0F14">
        <w:rPr>
          <w:rtl/>
          <w:lang w:bidi="ar-EG"/>
        </w:rPr>
        <w:t xml:space="preserve"> </w:t>
      </w:r>
      <w:r w:rsidRPr="00FC0F14">
        <w:rPr>
          <w:rFonts w:hint="eastAsia"/>
          <w:rtl/>
          <w:lang w:bidi="ar-EG"/>
        </w:rPr>
        <w:t>في </w:t>
      </w:r>
      <w:r w:rsidRPr="00FC0F14">
        <w:rPr>
          <w:rtl/>
          <w:lang w:bidi="ar-EG"/>
        </w:rPr>
        <w:t>لجان الدراسات.</w:t>
      </w:r>
    </w:p>
    <w:p w14:paraId="168E1BAB" w14:textId="77777777" w:rsidR="006463F9" w:rsidRPr="00FC0F14" w:rsidRDefault="006463F9" w:rsidP="006463F9">
      <w:pPr>
        <w:rPr>
          <w:rtl/>
          <w:lang w:bidi="ar-EG"/>
        </w:rPr>
      </w:pPr>
      <w:r w:rsidRPr="00FC0F14">
        <w:rPr>
          <w:rFonts w:hint="cs"/>
          <w:rtl/>
          <w:lang w:bidi="ar-EG"/>
        </w:rPr>
        <w:t>ويتوقع أن يستكمل</w:t>
      </w:r>
      <w:r w:rsidRPr="00FC0F14">
        <w:rPr>
          <w:rtl/>
          <w:lang w:bidi="ar-EG"/>
        </w:rPr>
        <w:t xml:space="preserve">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عمله خلال فترة قصيرة من الوقت، تتراوح عادة بين </w:t>
      </w:r>
      <w:r w:rsidRPr="00FC0F14">
        <w:rPr>
          <w:lang w:bidi="ar-EG"/>
        </w:rPr>
        <w:t>9</w:t>
      </w:r>
      <w:r w:rsidRPr="00FC0F14">
        <w:rPr>
          <w:rtl/>
          <w:lang w:bidi="ar-EG"/>
        </w:rPr>
        <w:t xml:space="preserve"> </w:t>
      </w:r>
      <w:r w:rsidRPr="00FC0F14">
        <w:rPr>
          <w:rFonts w:hint="cs"/>
          <w:rtl/>
        </w:rPr>
        <w:t>و</w:t>
      </w:r>
      <w:r w:rsidRPr="00FC0F14">
        <w:rPr>
          <w:lang w:bidi="ar-EG"/>
        </w:rPr>
        <w:t>12</w:t>
      </w:r>
      <w:r w:rsidRPr="00FC0F14">
        <w:rPr>
          <w:rFonts w:hint="cs"/>
          <w:rtl/>
        </w:rPr>
        <w:t xml:space="preserve"> </w:t>
      </w:r>
      <w:r w:rsidRPr="00FC0F14">
        <w:rPr>
          <w:rtl/>
          <w:lang w:bidi="ar-EG"/>
        </w:rPr>
        <w:t>شهراً، بعد الموافقة على تشكيل الفريق. وفي الظروف الملائمة</w:t>
      </w:r>
      <w:r w:rsidRPr="00FC0F14">
        <w:rPr>
          <w:rFonts w:hint="cs"/>
          <w:rtl/>
          <w:lang w:bidi="ar-EG"/>
        </w:rPr>
        <w:t>،</w:t>
      </w:r>
      <w:r w:rsidRPr="00FC0F14">
        <w:rPr>
          <w:rtl/>
          <w:lang w:bidi="ar-EG"/>
        </w:rPr>
        <w:t xml:space="preserve"> </w:t>
      </w:r>
      <w:r w:rsidRPr="00FC0F14">
        <w:rPr>
          <w:rFonts w:hint="cs"/>
          <w:rtl/>
          <w:lang w:bidi="ar-EG"/>
        </w:rPr>
        <w:t>ورهناً باستعراض</w:t>
      </w:r>
      <w:r w:rsidRPr="00FC0F14">
        <w:rPr>
          <w:rtl/>
          <w:lang w:bidi="ar-EG"/>
        </w:rPr>
        <w:t xml:space="preserve"> وموافقة الفريق الأصلي، يجوز تمديد ولاية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وتوسيع</w:t>
      </w:r>
      <w:r w:rsidRPr="00FC0F14">
        <w:rPr>
          <w:rFonts w:hint="cs"/>
          <w:rtl/>
          <w:lang w:bidi="ar-EG"/>
        </w:rPr>
        <w:t> </w:t>
      </w:r>
      <w:r w:rsidRPr="00FC0F14">
        <w:rPr>
          <w:rtl/>
          <w:lang w:bidi="ar-EG"/>
        </w:rPr>
        <w:t>اختصاصاته.</w:t>
      </w:r>
    </w:p>
    <w:p w14:paraId="64C82D62" w14:textId="77777777" w:rsidR="009767F2" w:rsidRPr="00FC0F14" w:rsidRDefault="009767F2" w:rsidP="009767F2">
      <w:pPr>
        <w:rPr>
          <w:rtl/>
          <w:lang w:bidi="ar-EG"/>
        </w:rPr>
      </w:pPr>
      <w:r w:rsidRPr="00FC0F14">
        <w:rPr>
          <w:rtl/>
          <w:lang w:bidi="ar-EG"/>
        </w:rPr>
        <w:br w:type="page"/>
      </w:r>
    </w:p>
    <w:p w14:paraId="6E8206A1" w14:textId="77777777" w:rsidR="006463F9" w:rsidRPr="00FC0F14" w:rsidRDefault="006463F9" w:rsidP="006463F9">
      <w:pPr>
        <w:rPr>
          <w:rtl/>
          <w:lang w:bidi="ar-EG"/>
        </w:rPr>
      </w:pPr>
      <w:r w:rsidRPr="00FC0F14">
        <w:rPr>
          <w:rtl/>
          <w:lang w:bidi="ar-EG"/>
        </w:rPr>
        <w:t xml:space="preserve">وخلال </w:t>
      </w:r>
      <w:r w:rsidRPr="00FC0F14">
        <w:rPr>
          <w:rFonts w:hint="cs"/>
          <w:rtl/>
          <w:lang w:bidi="ar-EG"/>
        </w:rPr>
        <w:t>فترة عمل ال</w:t>
      </w:r>
      <w:r w:rsidRPr="00FC0F14">
        <w:rPr>
          <w:rtl/>
          <w:lang w:bidi="ar-EG"/>
        </w:rPr>
        <w:t xml:space="preserve">فريق </w:t>
      </w:r>
      <w:r w:rsidRPr="00FC0F14">
        <w:rPr>
          <w:rFonts w:hint="cs"/>
          <w:rtl/>
          <w:lang w:bidi="ar-EG"/>
        </w:rPr>
        <w:t>المتخصص</w:t>
      </w:r>
      <w:r w:rsidRPr="00FC0F14">
        <w:rPr>
          <w:rtl/>
          <w:lang w:bidi="ar-EG"/>
        </w:rPr>
        <w:t>، لا</w:t>
      </w:r>
      <w:r w:rsidRPr="00FC0F14">
        <w:rPr>
          <w:rFonts w:hint="cs"/>
          <w:rtl/>
          <w:lang w:bidi="ar-EG"/>
        </w:rPr>
        <w:t> </w:t>
      </w:r>
      <w:r w:rsidRPr="00FC0F14">
        <w:rPr>
          <w:rtl/>
          <w:lang w:bidi="ar-EG"/>
        </w:rPr>
        <w:t xml:space="preserve">يمكن تعديل اختصاصاته من جانب </w:t>
      </w:r>
      <w:r w:rsidRPr="00FC0F14">
        <w:rPr>
          <w:rFonts w:hint="cs"/>
          <w:rtl/>
          <w:lang w:bidi="ar-EG"/>
        </w:rPr>
        <w:t>ال</w:t>
      </w:r>
      <w:r w:rsidRPr="00FC0F14">
        <w:rPr>
          <w:rtl/>
          <w:lang w:bidi="ar-EG"/>
        </w:rPr>
        <w:t>فريق نفسه. وأي</w:t>
      </w:r>
      <w:r w:rsidRPr="00FC0F14">
        <w:rPr>
          <w:rFonts w:hint="cs"/>
          <w:rtl/>
          <w:lang w:bidi="ar-EG"/>
        </w:rPr>
        <w:t xml:space="preserve"> اقتراح بتعديل </w:t>
      </w:r>
      <w:r w:rsidRPr="00FC0F14">
        <w:rPr>
          <w:rtl/>
          <w:lang w:bidi="ar-EG"/>
        </w:rPr>
        <w:t>الاختصاصات</w:t>
      </w:r>
      <w:r w:rsidRPr="00FC0F14">
        <w:rPr>
          <w:rFonts w:hint="cs"/>
          <w:rtl/>
          <w:lang w:bidi="ar-EG"/>
        </w:rPr>
        <w:t xml:space="preserve"> يتعين أن</w:t>
      </w:r>
      <w:r w:rsidRPr="00FC0F14">
        <w:rPr>
          <w:rtl/>
          <w:lang w:bidi="ar-EG"/>
        </w:rPr>
        <w:t xml:space="preserve"> </w:t>
      </w:r>
      <w:r w:rsidRPr="00FC0F14">
        <w:rPr>
          <w:rFonts w:hint="cs"/>
          <w:rtl/>
          <w:lang w:bidi="ar-EG"/>
        </w:rPr>
        <w:t xml:space="preserve">يُقدم </w:t>
      </w:r>
      <w:r w:rsidRPr="00FC0F14">
        <w:rPr>
          <w:rtl/>
          <w:lang w:bidi="ar-EG"/>
        </w:rPr>
        <w:t>إلى الفريق الأصلي للنظر فيه والموافقة عليه.</w:t>
      </w:r>
    </w:p>
    <w:p w14:paraId="0D453C43" w14:textId="77777777" w:rsidR="006463F9" w:rsidRPr="00FC0F14" w:rsidRDefault="006463F9" w:rsidP="006463F9">
      <w:pPr>
        <w:rPr>
          <w:spacing w:val="-2"/>
          <w:rtl/>
          <w:lang w:bidi="ar-EG"/>
        </w:rPr>
      </w:pPr>
      <w:r w:rsidRPr="00FC0F14">
        <w:rPr>
          <w:spacing w:val="-2"/>
          <w:rtl/>
          <w:lang w:bidi="ar-EG"/>
        </w:rPr>
        <w:t xml:space="preserve">وإذا كانت هناك أكثر من لجنة دراسات </w:t>
      </w:r>
      <w:r w:rsidRPr="00FC0F14">
        <w:rPr>
          <w:rFonts w:hint="eastAsia"/>
          <w:spacing w:val="-2"/>
          <w:rtl/>
          <w:lang w:bidi="ar-EG"/>
        </w:rPr>
        <w:t>معنية</w:t>
      </w:r>
      <w:r w:rsidRPr="00FC0F14">
        <w:rPr>
          <w:spacing w:val="-2"/>
          <w:rtl/>
          <w:lang w:bidi="ar-EG"/>
        </w:rPr>
        <w:t xml:space="preserve"> </w:t>
      </w:r>
      <w:r w:rsidRPr="00FC0F14">
        <w:rPr>
          <w:rFonts w:hint="eastAsia"/>
          <w:spacing w:val="-2"/>
          <w:rtl/>
          <w:lang w:bidi="ar-EG"/>
        </w:rPr>
        <w:t>بالأمر</w:t>
      </w:r>
      <w:r w:rsidRPr="00FC0F14">
        <w:rPr>
          <w:spacing w:val="-2"/>
          <w:rtl/>
          <w:lang w:bidi="ar-EG"/>
        </w:rPr>
        <w:t xml:space="preserve"> (أي أن الموضوع يقع ضمن مسؤولية واختصاص لجنة </w:t>
      </w:r>
      <w:r w:rsidRPr="00FC0F14">
        <w:rPr>
          <w:rFonts w:hint="eastAsia"/>
          <w:spacing w:val="-2"/>
          <w:rtl/>
          <w:lang w:bidi="ar-EG"/>
        </w:rPr>
        <w:t>أو </w:t>
      </w:r>
      <w:r w:rsidRPr="00FC0F14">
        <w:rPr>
          <w:spacing w:val="-2"/>
          <w:rtl/>
          <w:lang w:bidi="ar-EG"/>
        </w:rPr>
        <w:t>لجان دراسات أخرى)، ينبغي مناقشة التعديلات المحتملة على الاختصاصات (بما في ذلك نطاق العمل) مع لجان الدراسات الأخرى قبل اتخاذ القرار.</w:t>
      </w:r>
    </w:p>
    <w:p w14:paraId="34258DDD" w14:textId="77777777" w:rsidR="006463F9" w:rsidRPr="00FC0F14" w:rsidRDefault="006463F9" w:rsidP="006463F9">
      <w:pPr>
        <w:rPr>
          <w:rtl/>
          <w:lang w:bidi="ar-EG"/>
        </w:rPr>
      </w:pPr>
      <w:r w:rsidRPr="00FC0F14">
        <w:rPr>
          <w:rFonts w:hint="cs"/>
          <w:rtl/>
          <w:lang w:bidi="ar-EG"/>
        </w:rPr>
        <w:t>ويتطلب تمديد فترة العمل قراراً من جانب الفريق الأصل (دون تحفظات من لجان الدراسات المعنية الأخرى في الحالة التي يقع فيها الموضوع ضمن مسؤولية واختصاص لجنة أو لجان دراسات أخرى). و</w:t>
      </w:r>
      <w:r w:rsidRPr="00FC0F14">
        <w:rPr>
          <w:rFonts w:hint="eastAsia"/>
          <w:rtl/>
          <w:lang w:bidi="ar-EG"/>
        </w:rPr>
        <w:t>يتوقف</w:t>
      </w:r>
      <w:r w:rsidRPr="00FC0F14">
        <w:rPr>
          <w:rtl/>
          <w:lang w:bidi="ar-EG"/>
        </w:rPr>
        <w:t xml:space="preserve"> نشاط </w:t>
      </w:r>
      <w:r w:rsidRPr="00FC0F14">
        <w:rPr>
          <w:rFonts w:hint="eastAsia"/>
          <w:rtl/>
          <w:lang w:bidi="ar-EG"/>
        </w:rPr>
        <w:t>ال</w:t>
      </w:r>
      <w:r w:rsidRPr="00FC0F14">
        <w:rPr>
          <w:rtl/>
          <w:lang w:bidi="ar-EG"/>
        </w:rPr>
        <w:t xml:space="preserve">فريق </w:t>
      </w:r>
      <w:r w:rsidRPr="00FC0F14">
        <w:rPr>
          <w:rFonts w:hint="eastAsia"/>
          <w:rtl/>
          <w:lang w:bidi="ar-EG"/>
        </w:rPr>
        <w:t>المتخصص</w:t>
      </w:r>
      <w:r w:rsidRPr="00FC0F14">
        <w:rPr>
          <w:rtl/>
          <w:lang w:bidi="ar-EG"/>
        </w:rPr>
        <w:t xml:space="preserve"> </w:t>
      </w:r>
      <w:r w:rsidRPr="00FC0F14">
        <w:rPr>
          <w:rFonts w:hint="eastAsia"/>
          <w:rtl/>
          <w:lang w:bidi="ar-EG"/>
        </w:rPr>
        <w:t>تلقائياً</w:t>
      </w:r>
      <w:r w:rsidRPr="00FC0F14">
        <w:rPr>
          <w:rFonts w:hint="cs"/>
          <w:rtl/>
          <w:lang w:bidi="ar-EG"/>
        </w:rPr>
        <w:t xml:space="preserve"> إذا لم</w:t>
      </w:r>
      <w:r w:rsidRPr="00FC0F14">
        <w:rPr>
          <w:rFonts w:hint="eastAsia"/>
          <w:rtl/>
          <w:lang w:bidi="ar-EG"/>
        </w:rPr>
        <w:t> </w:t>
      </w:r>
      <w:r w:rsidRPr="00FC0F14">
        <w:rPr>
          <w:rFonts w:hint="cs"/>
          <w:rtl/>
          <w:lang w:bidi="ar-EG"/>
        </w:rPr>
        <w:t>يوافق الفريق الأصلي على تمديد فترة عمل الفريق المتخصص</w:t>
      </w:r>
      <w:r w:rsidRPr="00FC0F14">
        <w:rPr>
          <w:rtl/>
          <w:lang w:bidi="ar-EG"/>
        </w:rPr>
        <w:t>.</w:t>
      </w:r>
    </w:p>
    <w:p w14:paraId="1FC0219E" w14:textId="77777777" w:rsidR="006463F9" w:rsidRPr="00FC0F14" w:rsidRDefault="006463F9" w:rsidP="006463F9">
      <w:pPr>
        <w:pStyle w:val="Heading2"/>
        <w:rPr>
          <w:rtl/>
        </w:rPr>
      </w:pPr>
      <w:r w:rsidRPr="00FC0F14">
        <w:t>3.2</w:t>
      </w:r>
      <w:r w:rsidRPr="00FC0F14">
        <w:rPr>
          <w:rtl/>
        </w:rPr>
        <w:tab/>
      </w:r>
      <w:r w:rsidRPr="00FC0F14">
        <w:rPr>
          <w:rFonts w:hint="cs"/>
          <w:rtl/>
        </w:rPr>
        <w:t>إدارة</w:t>
      </w:r>
      <w:r w:rsidRPr="00FC0F14">
        <w:rPr>
          <w:rtl/>
        </w:rPr>
        <w:t xml:space="preserve"> </w:t>
      </w:r>
      <w:r w:rsidRPr="00FC0F14">
        <w:rPr>
          <w:rFonts w:hint="cs"/>
          <w:rtl/>
        </w:rPr>
        <w:t>ال</w:t>
      </w:r>
      <w:r w:rsidRPr="00FC0F14">
        <w:rPr>
          <w:rtl/>
        </w:rPr>
        <w:t xml:space="preserve">فريق </w:t>
      </w:r>
      <w:r w:rsidRPr="00FC0F14">
        <w:rPr>
          <w:rFonts w:hint="cs"/>
          <w:rtl/>
        </w:rPr>
        <w:t>المتخصص</w:t>
      </w:r>
    </w:p>
    <w:p w14:paraId="28D66512" w14:textId="77777777" w:rsidR="006463F9" w:rsidRPr="00FC0F14" w:rsidRDefault="006463F9" w:rsidP="006463F9">
      <w:pPr>
        <w:rPr>
          <w:rtl/>
          <w:lang w:bidi="ar-EG"/>
        </w:rPr>
      </w:pPr>
      <w:r w:rsidRPr="00FC0F14">
        <w:rPr>
          <w:rtl/>
          <w:lang w:bidi="ar-EG"/>
        </w:rPr>
        <w:t xml:space="preserve">يعين الفريق الأصلي من البداية رئيساً </w:t>
      </w:r>
      <w:r w:rsidRPr="00FC0F14">
        <w:rPr>
          <w:rFonts w:hint="cs"/>
          <w:rtl/>
          <w:lang w:bidi="ar-EG"/>
        </w:rPr>
        <w:t>ل</w:t>
      </w:r>
      <w:r w:rsidRPr="00FC0F14">
        <w:rPr>
          <w:rtl/>
          <w:lang w:bidi="ar-EG"/>
        </w:rPr>
        <w:t xml:space="preserve">لفريق </w:t>
      </w:r>
      <w:r w:rsidRPr="00FC0F14">
        <w:rPr>
          <w:rFonts w:hint="cs"/>
          <w:rtl/>
          <w:lang w:bidi="ar-EG"/>
        </w:rPr>
        <w:t>المتخصص</w:t>
      </w:r>
      <w:r w:rsidRPr="00FC0F14">
        <w:rPr>
          <w:rtl/>
          <w:lang w:bidi="ar-EG"/>
        </w:rPr>
        <w:t xml:space="preserve"> ونائباً له. ويُعين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بعد إنشائه المبدئي،</w:t>
      </w:r>
      <w:r w:rsidRPr="00FC0F14">
        <w:rPr>
          <w:rFonts w:hint="cs"/>
          <w:rtl/>
          <w:lang w:bidi="ar-EG"/>
        </w:rPr>
        <w:t xml:space="preserve"> إذا دعت الحاجة،</w:t>
      </w:r>
      <w:r w:rsidRPr="00FC0F14">
        <w:rPr>
          <w:rtl/>
          <w:lang w:bidi="ar-EG"/>
        </w:rPr>
        <w:t xml:space="preserve"> أفراداً آخرين للمساعدة في إدارة أعماله</w:t>
      </w:r>
      <w:r w:rsidRPr="00FC0F14">
        <w:rPr>
          <w:rFonts w:hint="cs"/>
          <w:rtl/>
          <w:lang w:bidi="ar-EG"/>
        </w:rPr>
        <w:t xml:space="preserve"> ويحيط</w:t>
      </w:r>
      <w:r w:rsidRPr="00FC0F14">
        <w:rPr>
          <w:rtl/>
          <w:lang w:bidi="ar-EG"/>
        </w:rPr>
        <w:t xml:space="preserve"> الفريق الأصلي</w:t>
      </w:r>
      <w:r w:rsidRPr="00FC0F14">
        <w:rPr>
          <w:rFonts w:hint="cs"/>
          <w:rtl/>
          <w:lang w:bidi="ar-EG"/>
        </w:rPr>
        <w:t xml:space="preserve"> علماً بذلك</w:t>
      </w:r>
      <w:r w:rsidRPr="00FC0F14">
        <w:rPr>
          <w:rtl/>
          <w:lang w:bidi="ar-EG"/>
        </w:rPr>
        <w:t>.</w:t>
      </w:r>
      <w:r w:rsidRPr="00FC0F14">
        <w:rPr>
          <w:rFonts w:hint="cs"/>
          <w:rtl/>
          <w:lang w:bidi="ar-EG"/>
        </w:rPr>
        <w:t xml:space="preserve"> ويجب تعيين الرئيس ونائبه مبدئياً على أساس الكفاءة المثبتة سواء في المحتوى التقني للفريق الأصلي أو في المهارات الإدارية المطلوبة.</w:t>
      </w:r>
    </w:p>
    <w:p w14:paraId="43F01FA2" w14:textId="77777777" w:rsidR="006463F9" w:rsidRPr="00FC0F14" w:rsidRDefault="006463F9" w:rsidP="006463F9">
      <w:pPr>
        <w:rPr>
          <w:rtl/>
          <w:lang w:bidi="ar-EG"/>
        </w:rPr>
      </w:pPr>
      <w:r w:rsidRPr="00FC0F14">
        <w:rPr>
          <w:rtl/>
          <w:lang w:bidi="ar-EG"/>
        </w:rPr>
        <w:t xml:space="preserve">وتقتصر الرئاسة على </w:t>
      </w:r>
      <w:r w:rsidRPr="00FC0F14">
        <w:rPr>
          <w:rFonts w:hint="cs"/>
          <w:rtl/>
          <w:lang w:bidi="ar-EG"/>
        </w:rPr>
        <w:t>الدول الأعضاء و</w:t>
      </w:r>
      <w:r w:rsidRPr="00FC0F14">
        <w:rPr>
          <w:rtl/>
          <w:lang w:bidi="ar-EG"/>
        </w:rPr>
        <w:t xml:space="preserve">أعضاء </w:t>
      </w:r>
      <w:r w:rsidRPr="00FC0F14">
        <w:rPr>
          <w:rFonts w:hint="cs"/>
          <w:rtl/>
          <w:lang w:bidi="ar-EG"/>
        </w:rPr>
        <w:t xml:space="preserve">قطاع تقييس الاتصالات </w:t>
      </w:r>
      <w:r w:rsidRPr="00FC0F14">
        <w:rPr>
          <w:rtl/>
          <w:lang w:bidi="ar-EG"/>
        </w:rPr>
        <w:t xml:space="preserve">بينما يمكن اختيار نواب الرئيس من </w:t>
      </w:r>
      <w:r w:rsidRPr="00FC0F14">
        <w:rPr>
          <w:rFonts w:hint="cs"/>
          <w:rtl/>
          <w:lang w:bidi="ar-EG"/>
        </w:rPr>
        <w:t>بين المنتسبين إلى قطاع تقييس الاتصالات وال</w:t>
      </w:r>
      <w:r w:rsidRPr="00FC0F14">
        <w:rPr>
          <w:rtl/>
          <w:lang w:bidi="ar-EG"/>
        </w:rPr>
        <w:t xml:space="preserve">خبراء </w:t>
      </w:r>
      <w:r w:rsidRPr="00FC0F14">
        <w:rPr>
          <w:rFonts w:hint="cs"/>
          <w:rtl/>
          <w:lang w:bidi="ar-EG"/>
        </w:rPr>
        <w:t>ال</w:t>
      </w:r>
      <w:r w:rsidRPr="00FC0F14">
        <w:rPr>
          <w:rtl/>
          <w:lang w:bidi="ar-EG"/>
        </w:rPr>
        <w:t>خارجيين.</w:t>
      </w:r>
    </w:p>
    <w:p w14:paraId="6DFA5740" w14:textId="77777777" w:rsidR="006463F9" w:rsidRPr="00FC0F14" w:rsidRDefault="006463F9" w:rsidP="006463F9">
      <w:pPr>
        <w:rPr>
          <w:rtl/>
          <w:lang w:bidi="ar-EG"/>
        </w:rPr>
      </w:pPr>
      <w:r w:rsidRPr="00FC0F14">
        <w:rPr>
          <w:rFonts w:hint="cs"/>
          <w:rtl/>
          <w:lang w:bidi="ar-EG"/>
        </w:rPr>
        <w:t>ورئيس الفريق المتخصص الذي يتعذر عليه القيام بواجباته أو واجباتها يستعاض عنه بواحد من نواب الرئيس يقوم باختياره وتعيينه الفريق الأصلي في اجتماعه التالي. وإذا لم يكن هناك عضو من أعضاء الاتحاد من بين نواب الرئيس، يوجه رئيس</w:t>
      </w:r>
      <w:r w:rsidRPr="00FC0F14">
        <w:rPr>
          <w:rFonts w:hint="eastAsia"/>
          <w:rtl/>
          <w:lang w:bidi="ar-EG"/>
        </w:rPr>
        <w:t> </w:t>
      </w:r>
      <w:r w:rsidRPr="00FC0F14">
        <w:rPr>
          <w:rFonts w:hint="cs"/>
          <w:rtl/>
          <w:lang w:bidi="ar-EG"/>
        </w:rPr>
        <w:t>الفريق الأصلي الدعوة لتلقي الترشيحات ويُعين الرئيس في الاجتماع التالي للفريق الأصلي.</w:t>
      </w:r>
    </w:p>
    <w:p w14:paraId="37F22471" w14:textId="77777777" w:rsidR="006463F9" w:rsidRPr="00FC0F14" w:rsidRDefault="006463F9" w:rsidP="006463F9">
      <w:pPr>
        <w:pStyle w:val="Heading1"/>
        <w:rPr>
          <w:rtl/>
        </w:rPr>
      </w:pPr>
      <w:r w:rsidRPr="00FC0F14">
        <w:t>3</w:t>
      </w:r>
      <w:r w:rsidRPr="00FC0F14">
        <w:rPr>
          <w:rtl/>
        </w:rPr>
        <w:tab/>
      </w:r>
      <w:r w:rsidRPr="00FC0F14">
        <w:rPr>
          <w:rFonts w:hint="cs"/>
          <w:rtl/>
        </w:rPr>
        <w:t>إجراءات عمل الفريق المتخصص</w:t>
      </w:r>
    </w:p>
    <w:p w14:paraId="5F6CD5FF" w14:textId="77777777" w:rsidR="006463F9" w:rsidRPr="00FC0F14" w:rsidRDefault="006463F9" w:rsidP="006463F9">
      <w:pPr>
        <w:pStyle w:val="Heading2"/>
        <w:rPr>
          <w:rtl/>
        </w:rPr>
      </w:pPr>
      <w:r w:rsidRPr="00FC0F14">
        <w:t>1.3</w:t>
      </w:r>
      <w:r w:rsidRPr="00FC0F14">
        <w:tab/>
      </w:r>
      <w:r w:rsidRPr="00FC0F14">
        <w:rPr>
          <w:rFonts w:hint="cs"/>
          <w:rtl/>
        </w:rPr>
        <w:t>المشاركة</w:t>
      </w:r>
    </w:p>
    <w:p w14:paraId="6D5A7465" w14:textId="77777777" w:rsidR="006463F9" w:rsidRPr="00FC0F14" w:rsidRDefault="006463F9" w:rsidP="006463F9">
      <w:pPr>
        <w:rPr>
          <w:rtl/>
          <w:lang w:bidi="ar-EG"/>
        </w:rPr>
      </w:pPr>
      <w:r w:rsidRPr="00FC0F14">
        <w:rPr>
          <w:rtl/>
          <w:lang w:bidi="ar-EG"/>
        </w:rPr>
        <w:t xml:space="preserve">تكون المشاركة </w:t>
      </w:r>
      <w:r w:rsidRPr="00FC0F14">
        <w:rPr>
          <w:rFonts w:hint="cs"/>
          <w:rtl/>
          <w:lang w:bidi="ar-SY"/>
        </w:rPr>
        <w:t>في</w:t>
      </w:r>
      <w:r w:rsidRPr="00FC0F14">
        <w:rPr>
          <w:rFonts w:hint="eastAsia"/>
          <w:rtl/>
          <w:lang w:bidi="ar-SY"/>
        </w:rPr>
        <w:t> </w:t>
      </w:r>
      <w:r w:rsidRPr="00FC0F14">
        <w:rPr>
          <w:rFonts w:hint="cs"/>
          <w:rtl/>
          <w:lang w:bidi="ar-SY"/>
        </w:rPr>
        <w:t>الفريق المتخصص</w:t>
      </w:r>
      <w:r w:rsidRPr="00FC0F14">
        <w:rPr>
          <w:rtl/>
          <w:lang w:bidi="ar-EG"/>
        </w:rPr>
        <w:t xml:space="preserve"> مفتوحة أمام أي فرد من أي بلد عضو في الاتحاد يرغب في المساهمة في العمل</w:t>
      </w:r>
      <w:r w:rsidRPr="00FC0F14">
        <w:rPr>
          <w:rFonts w:hint="cs"/>
          <w:rtl/>
          <w:lang w:bidi="ar-SY"/>
        </w:rPr>
        <w:t xml:space="preserve"> بنشاط.</w:t>
      </w:r>
      <w:r w:rsidRPr="00FC0F14">
        <w:rPr>
          <w:rtl/>
          <w:lang w:bidi="ar-EG"/>
        </w:rPr>
        <w:t xml:space="preserve"> ويشمل ذلك أفراداً ممن هم أعضاء أيضاً في المنظمات الدولية والإقليمية والوطنية.</w:t>
      </w:r>
    </w:p>
    <w:p w14:paraId="423041F3" w14:textId="77777777" w:rsidR="006463F9" w:rsidRPr="00FC0F14" w:rsidRDefault="006463F9" w:rsidP="006463F9">
      <w:pPr>
        <w:rPr>
          <w:rtl/>
          <w:lang w:bidi="ar-EG"/>
        </w:rPr>
      </w:pPr>
      <w:r w:rsidRPr="00FC0F14">
        <w:rPr>
          <w:rFonts w:hint="cs"/>
          <w:rtl/>
          <w:lang w:bidi="ar-EG"/>
        </w:rPr>
        <w:t>و</w:t>
      </w:r>
      <w:r w:rsidRPr="00FC0F14">
        <w:rPr>
          <w:rtl/>
          <w:lang w:bidi="ar-EG"/>
        </w:rPr>
        <w:t>لا</w:t>
      </w:r>
      <w:r w:rsidRPr="00FC0F14">
        <w:rPr>
          <w:rFonts w:hint="cs"/>
          <w:rtl/>
          <w:lang w:bidi="ar-EG"/>
        </w:rPr>
        <w:t> يمكن</w:t>
      </w:r>
      <w:r w:rsidRPr="00FC0F14">
        <w:rPr>
          <w:rtl/>
          <w:lang w:bidi="ar-EG"/>
        </w:rPr>
        <w:t xml:space="preserve"> اعتبار المشاركة في </w:t>
      </w:r>
      <w:r w:rsidRPr="00FC0F14">
        <w:rPr>
          <w:rFonts w:hint="cs"/>
          <w:rtl/>
          <w:lang w:bidi="ar-EG"/>
        </w:rPr>
        <w:t>ال</w:t>
      </w:r>
      <w:r w:rsidRPr="00FC0F14">
        <w:rPr>
          <w:rtl/>
          <w:lang w:bidi="ar-EG"/>
        </w:rPr>
        <w:t xml:space="preserve">أفرقة </w:t>
      </w:r>
      <w:r w:rsidRPr="00FC0F14">
        <w:rPr>
          <w:rFonts w:hint="cs"/>
          <w:rtl/>
          <w:lang w:bidi="ar-EG"/>
        </w:rPr>
        <w:t>المتخصصة</w:t>
      </w:r>
      <w:r w:rsidRPr="00FC0F14">
        <w:rPr>
          <w:rtl/>
          <w:lang w:bidi="ar-EG"/>
        </w:rPr>
        <w:t xml:space="preserve"> بديلاً لعضوية الاتحاد.</w:t>
      </w:r>
    </w:p>
    <w:p w14:paraId="505ED979" w14:textId="77777777" w:rsidR="006463F9" w:rsidRPr="00FC0F14" w:rsidRDefault="006463F9" w:rsidP="006463F9">
      <w:pPr>
        <w:rPr>
          <w:rtl/>
          <w:lang w:bidi="ar-EG"/>
        </w:rPr>
      </w:pPr>
      <w:r w:rsidRPr="00FC0F14">
        <w:rPr>
          <w:rFonts w:hint="cs"/>
          <w:rtl/>
          <w:lang w:bidi="ar-EG"/>
        </w:rPr>
        <w:t>ويحتفظ</w:t>
      </w:r>
      <w:r w:rsidRPr="00FC0F14">
        <w:rPr>
          <w:rtl/>
          <w:lang w:bidi="ar-EG"/>
        </w:rPr>
        <w:t xml:space="preserve"> </w:t>
      </w:r>
      <w:r w:rsidRPr="00FC0F14">
        <w:rPr>
          <w:rFonts w:hint="cs"/>
          <w:rtl/>
          <w:lang w:bidi="ar-EG"/>
        </w:rPr>
        <w:t xml:space="preserve">الفريق المتخصص </w:t>
      </w:r>
      <w:r w:rsidRPr="00FC0F14">
        <w:rPr>
          <w:rtl/>
          <w:lang w:bidi="ar-EG"/>
        </w:rPr>
        <w:t>بقائمة المشاركين للرجوع إليها عند اللزوم.</w:t>
      </w:r>
      <w:r w:rsidRPr="00FC0F14">
        <w:rPr>
          <w:rFonts w:hint="cs"/>
          <w:rtl/>
          <w:lang w:bidi="ar-EG"/>
        </w:rPr>
        <w:t xml:space="preserve"> وتضم هذه القائمة معلومات عن الأشخاص ذوي الإعاقة بخصوص كيفية تسهيل مشاركتهم.</w:t>
      </w:r>
    </w:p>
    <w:p w14:paraId="61C9DAC3" w14:textId="77777777" w:rsidR="006463F9" w:rsidRPr="00FC0F14" w:rsidRDefault="006463F9" w:rsidP="006463F9">
      <w:pPr>
        <w:rPr>
          <w:lang w:bidi="ar-EG"/>
        </w:rPr>
      </w:pPr>
      <w:r w:rsidRPr="00FC0F14">
        <w:rPr>
          <w:rFonts w:hint="cs"/>
          <w:rtl/>
          <w:lang w:bidi="ar-EG"/>
        </w:rPr>
        <w:t>و</w:t>
      </w:r>
      <w:r w:rsidRPr="00FC0F14">
        <w:rPr>
          <w:rtl/>
          <w:lang w:bidi="ar-EG"/>
        </w:rPr>
        <w:t>تقتصر المشاركة في </w:t>
      </w:r>
      <w:r w:rsidRPr="00FC0F14">
        <w:rPr>
          <w:rFonts w:hint="cs"/>
          <w:rtl/>
          <w:lang w:bidi="ar-EG"/>
        </w:rPr>
        <w:t>ال</w:t>
      </w:r>
      <w:r w:rsidRPr="00FC0F14">
        <w:rPr>
          <w:rtl/>
          <w:lang w:bidi="ar-EG"/>
        </w:rPr>
        <w:t xml:space="preserve">أفرقة </w:t>
      </w:r>
      <w:r w:rsidRPr="00FC0F14">
        <w:rPr>
          <w:rFonts w:hint="cs"/>
          <w:rtl/>
          <w:lang w:bidi="ar-EG"/>
        </w:rPr>
        <w:t>المتخصصة</w:t>
      </w:r>
      <w:r w:rsidRPr="00FC0F14">
        <w:rPr>
          <w:rtl/>
          <w:lang w:bidi="ar-EG"/>
        </w:rPr>
        <w:t xml:space="preserve"> التي لها </w:t>
      </w:r>
      <w:r w:rsidRPr="00FC0F14">
        <w:rPr>
          <w:rFonts w:hint="cs"/>
          <w:rtl/>
          <w:lang w:bidi="ar-EG"/>
        </w:rPr>
        <w:t>تأثير</w:t>
      </w:r>
      <w:r w:rsidRPr="00FC0F14">
        <w:rPr>
          <w:rtl/>
          <w:lang w:bidi="ar-EG"/>
        </w:rPr>
        <w:t xml:space="preserve"> على الجوانب الاستراتيجية والهيكلية و/أو التشغيلية لقطاع تقييس الاتصالات على أعضاء قطاع التقييس.</w:t>
      </w:r>
    </w:p>
    <w:p w14:paraId="17DA4295" w14:textId="77777777" w:rsidR="009767F2" w:rsidRPr="00FC0F14" w:rsidRDefault="009767F2" w:rsidP="009767F2">
      <w:pPr>
        <w:rPr>
          <w:kern w:val="32"/>
          <w:sz w:val="26"/>
          <w:szCs w:val="26"/>
          <w:lang w:bidi="ar-EG"/>
        </w:rPr>
      </w:pPr>
      <w:r w:rsidRPr="00FC0F14">
        <w:rPr>
          <w:rtl/>
        </w:rPr>
        <w:br w:type="page"/>
      </w:r>
    </w:p>
    <w:p w14:paraId="2B391C81" w14:textId="77777777" w:rsidR="006463F9" w:rsidRPr="00FC0F14" w:rsidRDefault="006463F9" w:rsidP="006463F9">
      <w:pPr>
        <w:pStyle w:val="Heading1"/>
        <w:rPr>
          <w:rtl/>
        </w:rPr>
      </w:pPr>
      <w:r w:rsidRPr="00FC0F14">
        <w:t>4</w:t>
      </w:r>
      <w:r w:rsidRPr="00FC0F14">
        <w:rPr>
          <w:rtl/>
        </w:rPr>
        <w:tab/>
      </w:r>
      <w:r w:rsidRPr="00FC0F14">
        <w:rPr>
          <w:rFonts w:hint="cs"/>
          <w:rtl/>
        </w:rPr>
        <w:t>تمويل الأفرقة</w:t>
      </w:r>
      <w:r w:rsidRPr="00FC0F14">
        <w:rPr>
          <w:rtl/>
        </w:rPr>
        <w:t xml:space="preserve"> </w:t>
      </w:r>
      <w:r w:rsidRPr="00FC0F14">
        <w:rPr>
          <w:rFonts w:hint="cs"/>
          <w:rtl/>
        </w:rPr>
        <w:t>المتخصصة واجتماعاتها</w:t>
      </w:r>
    </w:p>
    <w:p w14:paraId="49075A8D" w14:textId="5044B707" w:rsidR="006463F9" w:rsidRPr="00FC0F14" w:rsidRDefault="006463F9" w:rsidP="006463F9">
      <w:pPr>
        <w:rPr>
          <w:lang w:bidi="ar-EG"/>
        </w:rPr>
      </w:pPr>
      <w:r w:rsidRPr="00FC0F14">
        <w:rPr>
          <w:rFonts w:hint="cs"/>
          <w:rtl/>
          <w:lang w:bidi="ar-EG"/>
        </w:rPr>
        <w:t>يكون</w:t>
      </w:r>
      <w:r w:rsidRPr="00FC0F14">
        <w:rPr>
          <w:rtl/>
          <w:lang w:bidi="ar-EG"/>
        </w:rPr>
        <w:t xml:space="preserve"> تمويل الاجتماعات والتحضير لها عن طريق الاستضافة الطوعية على غرار ما يحدث بالنسبة لأفرقة المقررين، أو على أساس ترتيبات مالية يحددها الفريق المتخصص، شريطة ألا </w:t>
      </w:r>
      <w:r w:rsidRPr="00FC0F14">
        <w:rPr>
          <w:rFonts w:hint="cs"/>
          <w:rtl/>
          <w:lang w:bidi="ar-EG"/>
        </w:rPr>
        <w:t xml:space="preserve">يؤدي ذلك إلى زيادة في النفقات وألا </w:t>
      </w:r>
      <w:r w:rsidRPr="00FC0F14">
        <w:rPr>
          <w:rtl/>
          <w:lang w:bidi="ar-EG"/>
        </w:rPr>
        <w:t xml:space="preserve">يؤثر ذلك </w:t>
      </w:r>
      <w:r w:rsidRPr="00FC0F14">
        <w:rPr>
          <w:rFonts w:hint="cs"/>
          <w:rtl/>
          <w:lang w:bidi="ar-EG"/>
        </w:rPr>
        <w:t>سلباً</w:t>
      </w:r>
      <w:r w:rsidRPr="00FC0F14">
        <w:rPr>
          <w:rtl/>
          <w:lang w:bidi="ar-EG"/>
        </w:rPr>
        <w:t xml:space="preserve"> على </w:t>
      </w:r>
      <w:r w:rsidRPr="00FC0F14">
        <w:rPr>
          <w:rFonts w:hint="cs"/>
          <w:rtl/>
          <w:lang w:bidi="ar-EG"/>
        </w:rPr>
        <w:t>العمل العادي للجان الدراسات والمجلس الاستشاري لتقييس الاتصالات، إلا فيما يتعلق بت</w:t>
      </w:r>
      <w:r w:rsidRPr="00FC0F14">
        <w:rPr>
          <w:rtl/>
          <w:lang w:bidi="ar-EG"/>
        </w:rPr>
        <w:t>شجيع مشاركة الأشخاص ذوي الإعاقة طبقاً للفقرتين</w:t>
      </w:r>
      <w:r w:rsidRPr="00FC0F14">
        <w:rPr>
          <w:rFonts w:hint="cs"/>
          <w:rtl/>
          <w:lang w:bidi="ar-EG"/>
        </w:rPr>
        <w:t> </w:t>
      </w:r>
      <w:r w:rsidRPr="00FC0F14">
        <w:rPr>
          <w:lang w:bidi="ar-EG"/>
        </w:rPr>
        <w:t>3</w:t>
      </w:r>
      <w:r w:rsidRPr="00FC0F14">
        <w:rPr>
          <w:rtl/>
          <w:lang w:bidi="ar-EG"/>
        </w:rPr>
        <w:t xml:space="preserve"> و</w:t>
      </w:r>
      <w:r w:rsidRPr="00FC0F14">
        <w:rPr>
          <w:lang w:bidi="ar-EG"/>
        </w:rPr>
        <w:t>4</w:t>
      </w:r>
      <w:r w:rsidRPr="00FC0F14">
        <w:rPr>
          <w:rtl/>
          <w:lang w:bidi="ar-EG"/>
        </w:rPr>
        <w:t xml:space="preserve"> من</w:t>
      </w:r>
      <w:r w:rsidRPr="00FC0F14">
        <w:rPr>
          <w:i/>
          <w:iCs/>
          <w:rtl/>
          <w:lang w:bidi="ar-EG"/>
        </w:rPr>
        <w:t xml:space="preserve"> يقرر</w:t>
      </w:r>
      <w:r w:rsidRPr="00FC0F14">
        <w:rPr>
          <w:rtl/>
          <w:lang w:bidi="ar-EG"/>
        </w:rPr>
        <w:t xml:space="preserve"> من القرار </w:t>
      </w:r>
      <w:r w:rsidRPr="00FC0F14">
        <w:rPr>
          <w:lang w:bidi="ar-EG"/>
        </w:rPr>
        <w:t>175</w:t>
      </w:r>
      <w:r w:rsidRPr="00FC0F14">
        <w:rPr>
          <w:rtl/>
          <w:lang w:bidi="ar-EG"/>
        </w:rPr>
        <w:t xml:space="preserve"> </w:t>
      </w:r>
      <w:r w:rsidRPr="00FC0F14">
        <w:rPr>
          <w:rFonts w:hint="cs"/>
          <w:rtl/>
          <w:lang w:bidi="ar-EG"/>
        </w:rPr>
        <w:t xml:space="preserve">(غوادالاخارا، </w:t>
      </w:r>
      <w:r w:rsidRPr="00FC0F14">
        <w:rPr>
          <w:lang w:bidi="ar-EG"/>
        </w:rPr>
        <w:t>2010</w:t>
      </w:r>
      <w:r w:rsidRPr="00FC0F14">
        <w:rPr>
          <w:rFonts w:hint="cs"/>
          <w:rtl/>
          <w:lang w:bidi="ar-EG"/>
        </w:rPr>
        <w:t>) ل</w:t>
      </w:r>
      <w:r w:rsidRPr="00FC0F14">
        <w:rPr>
          <w:rtl/>
          <w:lang w:bidi="ar-EG"/>
        </w:rPr>
        <w:t>مؤتمر</w:t>
      </w:r>
      <w:r w:rsidRPr="00FC0F14">
        <w:rPr>
          <w:rFonts w:hint="cs"/>
          <w:rtl/>
          <w:lang w:bidi="ar-EG"/>
        </w:rPr>
        <w:t> </w:t>
      </w:r>
      <w:r w:rsidRPr="00FC0F14">
        <w:rPr>
          <w:rtl/>
          <w:lang w:bidi="ar-EG"/>
        </w:rPr>
        <w:t xml:space="preserve">المندوبين المفوضين </w:t>
      </w:r>
      <w:r w:rsidRPr="00FC0F14">
        <w:rPr>
          <w:rFonts w:hint="cs"/>
          <w:rtl/>
          <w:lang w:bidi="ar-EG"/>
        </w:rPr>
        <w:t>وب</w:t>
      </w:r>
      <w:r w:rsidRPr="00FC0F14">
        <w:rPr>
          <w:rtl/>
          <w:lang w:bidi="ar-EG"/>
        </w:rPr>
        <w:t>دعم مشاركة ممثلين عن البلدان النامية</w:t>
      </w:r>
      <w:r w:rsidR="00B776D4">
        <w:rPr>
          <w:rStyle w:val="FootnoteReference"/>
          <w:rtl/>
          <w:lang w:bidi="ar-EG"/>
        </w:rPr>
        <w:footnoteReference w:customMarkFollows="1" w:id="69"/>
        <w:t>1</w:t>
      </w:r>
      <w:r w:rsidRPr="00FC0F14">
        <w:rPr>
          <w:rFonts w:hint="cs"/>
          <w:rtl/>
          <w:lang w:bidi="ar-EG"/>
        </w:rPr>
        <w:t xml:space="preserve"> </w:t>
      </w:r>
      <w:r w:rsidRPr="00FC0F14">
        <w:rPr>
          <w:rtl/>
          <w:lang w:bidi="ar-EG"/>
        </w:rPr>
        <w:t>طبقاً للفقرة</w:t>
      </w:r>
      <w:r w:rsidRPr="00FC0F14">
        <w:rPr>
          <w:rFonts w:hint="cs"/>
          <w:rtl/>
          <w:lang w:bidi="ar-EG"/>
        </w:rPr>
        <w:t> </w:t>
      </w:r>
      <w:r w:rsidRPr="00FC0F14">
        <w:rPr>
          <w:lang w:bidi="ar-EG"/>
        </w:rPr>
        <w:t>3</w:t>
      </w:r>
      <w:r w:rsidRPr="00FC0F14">
        <w:rPr>
          <w:rtl/>
          <w:lang w:bidi="ar-EG"/>
        </w:rPr>
        <w:t xml:space="preserve"> من</w:t>
      </w:r>
      <w:r w:rsidRPr="00FC0F14">
        <w:rPr>
          <w:i/>
          <w:iCs/>
          <w:rtl/>
          <w:lang w:bidi="ar-EG"/>
        </w:rPr>
        <w:t xml:space="preserve"> يقرر</w:t>
      </w:r>
      <w:r w:rsidRPr="00FC0F14">
        <w:rPr>
          <w:rtl/>
          <w:lang w:bidi="ar-EG"/>
        </w:rPr>
        <w:t xml:space="preserve"> من القرار</w:t>
      </w:r>
      <w:r w:rsidRPr="00FC0F14">
        <w:rPr>
          <w:rFonts w:hint="cs"/>
          <w:rtl/>
          <w:lang w:bidi="ar-EG"/>
        </w:rPr>
        <w:t> </w:t>
      </w:r>
      <w:r w:rsidRPr="00FC0F14">
        <w:rPr>
          <w:lang w:bidi="ar-EG"/>
        </w:rPr>
        <w:t>123</w:t>
      </w:r>
      <w:r w:rsidRPr="00FC0F14">
        <w:rPr>
          <w:rtl/>
          <w:lang w:bidi="ar-EG"/>
        </w:rPr>
        <w:t xml:space="preserve"> </w:t>
      </w:r>
      <w:r w:rsidRPr="00FC0F14">
        <w:rPr>
          <w:rFonts w:hint="cs"/>
          <w:rtl/>
          <w:lang w:bidi="ar-EG"/>
        </w:rPr>
        <w:t>(</w:t>
      </w:r>
      <w:r w:rsidR="005A7487" w:rsidRPr="00FC0F14">
        <w:rPr>
          <w:rFonts w:hint="cs"/>
          <w:rtl/>
          <w:lang w:bidi="ar-EG"/>
        </w:rPr>
        <w:t>المراجَع</w:t>
      </w:r>
      <w:r w:rsidRPr="00FC0F14">
        <w:rPr>
          <w:rFonts w:hint="cs"/>
          <w:rtl/>
          <w:lang w:bidi="ar-EG"/>
        </w:rPr>
        <w:t xml:space="preserve"> في</w:t>
      </w:r>
      <w:r w:rsidRPr="00FC0F14">
        <w:rPr>
          <w:rFonts w:hint="eastAsia"/>
          <w:rtl/>
          <w:lang w:bidi="ar-EG"/>
        </w:rPr>
        <w:t> </w:t>
      </w:r>
      <w:r w:rsidRPr="00FC0F14">
        <w:rPr>
          <w:rFonts w:hint="cs"/>
          <w:rtl/>
          <w:lang w:bidi="ar-EG"/>
        </w:rPr>
        <w:t xml:space="preserve">غوادالاخارا، </w:t>
      </w:r>
      <w:r w:rsidRPr="00FC0F14">
        <w:rPr>
          <w:lang w:bidi="ar-EG"/>
        </w:rPr>
        <w:t>2010</w:t>
      </w:r>
      <w:r w:rsidRPr="00FC0F14">
        <w:rPr>
          <w:rFonts w:hint="cs"/>
          <w:rtl/>
          <w:lang w:bidi="ar-EG"/>
        </w:rPr>
        <w:t>) ل</w:t>
      </w:r>
      <w:r w:rsidRPr="00FC0F14">
        <w:rPr>
          <w:rtl/>
          <w:lang w:bidi="ar-EG"/>
        </w:rPr>
        <w:t>مؤتمر المندوبين المفوضين</w:t>
      </w:r>
      <w:r w:rsidRPr="00FC0F14">
        <w:rPr>
          <w:rFonts w:hint="cs"/>
          <w:rtl/>
          <w:lang w:bidi="ar-EG"/>
        </w:rPr>
        <w:t>.</w:t>
      </w:r>
    </w:p>
    <w:p w14:paraId="3A29BD52" w14:textId="77777777" w:rsidR="006463F9" w:rsidRPr="00FC0F14" w:rsidRDefault="006463F9" w:rsidP="006463F9">
      <w:pPr>
        <w:pStyle w:val="Heading1"/>
        <w:rPr>
          <w:rtl/>
        </w:rPr>
      </w:pPr>
      <w:r w:rsidRPr="00FC0F14">
        <w:t>5</w:t>
      </w:r>
      <w:r w:rsidRPr="00FC0F14">
        <w:rPr>
          <w:rtl/>
        </w:rPr>
        <w:tab/>
        <w:t>الدعم الإداري</w:t>
      </w:r>
    </w:p>
    <w:p w14:paraId="6E50D46B" w14:textId="77777777" w:rsidR="006463F9" w:rsidRPr="00FC0F14" w:rsidRDefault="006463F9" w:rsidP="006463F9">
      <w:pPr>
        <w:rPr>
          <w:rtl/>
          <w:lang w:bidi="ar-EG"/>
        </w:rPr>
      </w:pPr>
      <w:r w:rsidRPr="00FC0F14">
        <w:rPr>
          <w:rtl/>
          <w:lang w:bidi="ar-EG"/>
        </w:rPr>
        <w:t xml:space="preserve">يمكن </w:t>
      </w:r>
      <w:r w:rsidRPr="00FC0F14">
        <w:rPr>
          <w:rFonts w:hint="cs"/>
          <w:rtl/>
          <w:lang w:bidi="ar-EG"/>
        </w:rPr>
        <w:t>ل</w:t>
      </w:r>
      <w:r w:rsidRPr="00FC0F14">
        <w:rPr>
          <w:rtl/>
          <w:lang w:bidi="ar-EG"/>
        </w:rPr>
        <w:t xml:space="preserve">لأفرقة </w:t>
      </w:r>
      <w:r w:rsidRPr="00FC0F14">
        <w:rPr>
          <w:rFonts w:hint="cs"/>
          <w:rtl/>
          <w:lang w:bidi="ar-EG"/>
        </w:rPr>
        <w:t>المتخصصة</w:t>
      </w:r>
      <w:r w:rsidRPr="00FC0F14">
        <w:rPr>
          <w:rtl/>
          <w:lang w:bidi="ar-EG"/>
        </w:rPr>
        <w:t xml:space="preserve"> أن تحدد طريقتها الخاصة بتدبير وتمويل الدعم الإداري فيما بين الاجتماعات.</w:t>
      </w:r>
    </w:p>
    <w:p w14:paraId="2DF200B6" w14:textId="77777777" w:rsidR="006463F9" w:rsidRPr="00FC0F14" w:rsidRDefault="006463F9" w:rsidP="006463F9">
      <w:pPr>
        <w:rPr>
          <w:rtl/>
          <w:lang w:bidi="ar-EG"/>
        </w:rPr>
      </w:pPr>
      <w:r w:rsidRPr="00FC0F14">
        <w:rPr>
          <w:rFonts w:hint="cs"/>
          <w:rtl/>
          <w:lang w:bidi="ar-EG"/>
        </w:rPr>
        <w:t>و</w:t>
      </w:r>
      <w:r w:rsidRPr="00FC0F14">
        <w:rPr>
          <w:rtl/>
          <w:lang w:bidi="ar-EG"/>
        </w:rPr>
        <w:t>عندما تُطلب خدمات إدارية من مكتب تقييس الاتصالات،</w:t>
      </w:r>
      <w:r w:rsidRPr="00FC0F14">
        <w:rPr>
          <w:rFonts w:hint="cs"/>
          <w:rtl/>
          <w:lang w:bidi="ar-EG"/>
        </w:rPr>
        <w:t xml:space="preserve"> يجب ألا يكون هناك زيادة في النفقات وألا يؤثر ذلك سلباً على العمل العادي للجان الدراسات والمجلس الاستشاري لتقييس الاتصالات، إلا فيما يتعلق بت</w:t>
      </w:r>
      <w:r w:rsidRPr="00FC0F14">
        <w:rPr>
          <w:rtl/>
          <w:lang w:bidi="ar-EG"/>
        </w:rPr>
        <w:t>شجيع مشاركة الأشخاص ذوي الإعاقة طبقاً للفقرتين</w:t>
      </w:r>
      <w:r w:rsidRPr="00FC0F14">
        <w:rPr>
          <w:rFonts w:hint="cs"/>
          <w:rtl/>
          <w:lang w:bidi="ar-EG"/>
        </w:rPr>
        <w:t> </w:t>
      </w:r>
      <w:r w:rsidRPr="00FC0F14">
        <w:rPr>
          <w:lang w:bidi="ar-EG"/>
        </w:rPr>
        <w:t>3</w:t>
      </w:r>
      <w:r w:rsidRPr="00FC0F14">
        <w:rPr>
          <w:rtl/>
          <w:lang w:bidi="ar-EG"/>
        </w:rPr>
        <w:t xml:space="preserve"> و</w:t>
      </w:r>
      <w:r w:rsidRPr="00FC0F14">
        <w:rPr>
          <w:lang w:bidi="ar-EG"/>
        </w:rPr>
        <w:t>4</w:t>
      </w:r>
      <w:r w:rsidRPr="00FC0F14">
        <w:rPr>
          <w:rtl/>
          <w:lang w:bidi="ar-EG"/>
        </w:rPr>
        <w:t xml:space="preserve"> من</w:t>
      </w:r>
      <w:r w:rsidRPr="00FC0F14">
        <w:rPr>
          <w:i/>
          <w:iCs/>
          <w:rtl/>
          <w:lang w:bidi="ar-EG"/>
        </w:rPr>
        <w:t xml:space="preserve"> يقرر</w:t>
      </w:r>
      <w:r w:rsidRPr="00FC0F14">
        <w:rPr>
          <w:rtl/>
          <w:lang w:bidi="ar-EG"/>
        </w:rPr>
        <w:t xml:space="preserve"> من القرار </w:t>
      </w:r>
      <w:r w:rsidRPr="00FC0F14">
        <w:rPr>
          <w:lang w:bidi="ar-EG"/>
        </w:rPr>
        <w:t>175</w:t>
      </w:r>
      <w:r w:rsidRPr="00FC0F14">
        <w:rPr>
          <w:rtl/>
          <w:lang w:bidi="ar-EG"/>
        </w:rPr>
        <w:t xml:space="preserve"> </w:t>
      </w:r>
      <w:r w:rsidRPr="00FC0F14">
        <w:rPr>
          <w:rFonts w:hint="cs"/>
          <w:rtl/>
          <w:lang w:bidi="ar-EG"/>
        </w:rPr>
        <w:t xml:space="preserve">(غوادالاخارا، </w:t>
      </w:r>
      <w:r w:rsidRPr="00FC0F14">
        <w:rPr>
          <w:lang w:bidi="ar-EG"/>
        </w:rPr>
        <w:t>2010</w:t>
      </w:r>
      <w:r w:rsidRPr="00FC0F14">
        <w:rPr>
          <w:rFonts w:hint="cs"/>
          <w:rtl/>
          <w:lang w:bidi="ar-EG"/>
        </w:rPr>
        <w:t>) ل</w:t>
      </w:r>
      <w:r w:rsidRPr="00FC0F14">
        <w:rPr>
          <w:rtl/>
          <w:lang w:bidi="ar-EG"/>
        </w:rPr>
        <w:t>مؤتمر</w:t>
      </w:r>
      <w:r w:rsidRPr="00FC0F14">
        <w:rPr>
          <w:rFonts w:hint="cs"/>
          <w:rtl/>
          <w:lang w:bidi="ar-EG"/>
        </w:rPr>
        <w:t> </w:t>
      </w:r>
      <w:r w:rsidRPr="00FC0F14">
        <w:rPr>
          <w:rtl/>
          <w:lang w:bidi="ar-EG"/>
        </w:rPr>
        <w:t xml:space="preserve">المندوبين المفوضين </w:t>
      </w:r>
      <w:r w:rsidRPr="00FC0F14">
        <w:rPr>
          <w:rFonts w:hint="cs"/>
          <w:rtl/>
          <w:lang w:bidi="ar-EG"/>
        </w:rPr>
        <w:t>وب</w:t>
      </w:r>
      <w:r w:rsidRPr="00FC0F14">
        <w:rPr>
          <w:rtl/>
          <w:lang w:bidi="ar-EG"/>
        </w:rPr>
        <w:t xml:space="preserve">دعم مشاركة ممثلين عن البلدان النامية طبقاً للفقرة </w:t>
      </w:r>
      <w:r w:rsidRPr="00FC0F14">
        <w:rPr>
          <w:lang w:bidi="ar-EG"/>
        </w:rPr>
        <w:t>3</w:t>
      </w:r>
      <w:r w:rsidRPr="00FC0F14">
        <w:rPr>
          <w:rtl/>
          <w:lang w:bidi="ar-EG"/>
        </w:rPr>
        <w:t xml:space="preserve"> من</w:t>
      </w:r>
      <w:r w:rsidRPr="00FC0F14">
        <w:rPr>
          <w:i/>
          <w:iCs/>
          <w:rtl/>
          <w:lang w:bidi="ar-EG"/>
        </w:rPr>
        <w:t xml:space="preserve"> يقرر</w:t>
      </w:r>
      <w:r w:rsidRPr="00FC0F14">
        <w:rPr>
          <w:rtl/>
          <w:lang w:bidi="ar-EG"/>
        </w:rPr>
        <w:t xml:space="preserve"> من القرار </w:t>
      </w:r>
      <w:r w:rsidRPr="00FC0F14">
        <w:rPr>
          <w:lang w:bidi="ar-EG"/>
        </w:rPr>
        <w:t>123</w:t>
      </w:r>
      <w:r w:rsidRPr="00FC0F14">
        <w:rPr>
          <w:rtl/>
          <w:lang w:bidi="ar-EG"/>
        </w:rPr>
        <w:t xml:space="preserve"> </w:t>
      </w:r>
      <w:r w:rsidRPr="00FC0F14">
        <w:rPr>
          <w:rFonts w:hint="cs"/>
          <w:rtl/>
          <w:lang w:bidi="ar-EG"/>
        </w:rPr>
        <w:t>(</w:t>
      </w:r>
      <w:r w:rsidR="005A7487" w:rsidRPr="00FC0F14">
        <w:rPr>
          <w:rFonts w:hint="cs"/>
          <w:rtl/>
          <w:lang w:bidi="ar-EG"/>
        </w:rPr>
        <w:t>المراجَع</w:t>
      </w:r>
      <w:r w:rsidRPr="00FC0F14">
        <w:rPr>
          <w:rFonts w:hint="cs"/>
          <w:rtl/>
          <w:lang w:bidi="ar-EG"/>
        </w:rPr>
        <w:t xml:space="preserve"> في</w:t>
      </w:r>
      <w:r w:rsidRPr="00FC0F14">
        <w:rPr>
          <w:rFonts w:hint="eastAsia"/>
          <w:rtl/>
          <w:lang w:bidi="ar-EG"/>
        </w:rPr>
        <w:t> </w:t>
      </w:r>
      <w:r w:rsidRPr="00FC0F14">
        <w:rPr>
          <w:rFonts w:hint="cs"/>
          <w:rtl/>
          <w:lang w:bidi="ar-EG"/>
        </w:rPr>
        <w:t xml:space="preserve">غوادالاخارا، </w:t>
      </w:r>
      <w:r w:rsidRPr="00FC0F14">
        <w:rPr>
          <w:lang w:bidi="ar-EG"/>
        </w:rPr>
        <w:t>2010</w:t>
      </w:r>
      <w:r w:rsidRPr="00FC0F14">
        <w:rPr>
          <w:rFonts w:hint="cs"/>
          <w:rtl/>
          <w:lang w:bidi="ar-EG"/>
        </w:rPr>
        <w:t>) ل</w:t>
      </w:r>
      <w:r w:rsidRPr="00FC0F14">
        <w:rPr>
          <w:rtl/>
          <w:lang w:bidi="ar-EG"/>
        </w:rPr>
        <w:t>مؤتمر المندوبين المفوضين.</w:t>
      </w:r>
    </w:p>
    <w:p w14:paraId="38121910" w14:textId="77777777" w:rsidR="006463F9" w:rsidRPr="00FC0F14" w:rsidRDefault="006463F9" w:rsidP="006463F9">
      <w:pPr>
        <w:pStyle w:val="Heading1"/>
        <w:rPr>
          <w:rtl/>
        </w:rPr>
      </w:pPr>
      <w:r w:rsidRPr="00FC0F14">
        <w:t>6</w:t>
      </w:r>
      <w:r w:rsidRPr="00FC0F14">
        <w:rPr>
          <w:rtl/>
        </w:rPr>
        <w:tab/>
        <w:t>الجوانب اللوجستية للاجتماعات</w:t>
      </w:r>
    </w:p>
    <w:p w14:paraId="29585793" w14:textId="77777777" w:rsidR="006463F9" w:rsidRPr="00FC0F14" w:rsidRDefault="006463F9" w:rsidP="006463F9">
      <w:pPr>
        <w:rPr>
          <w:lang w:bidi="ar-EG"/>
        </w:rPr>
      </w:pPr>
      <w:r w:rsidRPr="00FC0F14">
        <w:rPr>
          <w:rtl/>
          <w:lang w:bidi="ar-EG"/>
        </w:rPr>
        <w:t xml:space="preserve">يقرر كل فريق من </w:t>
      </w:r>
      <w:r w:rsidRPr="00FC0F14">
        <w:rPr>
          <w:rFonts w:hint="cs"/>
          <w:rtl/>
          <w:lang w:bidi="ar-EG"/>
        </w:rPr>
        <w:t>ال</w:t>
      </w:r>
      <w:r w:rsidRPr="00FC0F14">
        <w:rPr>
          <w:rtl/>
          <w:lang w:bidi="ar-EG"/>
        </w:rPr>
        <w:t xml:space="preserve">أفرقة </w:t>
      </w:r>
      <w:r w:rsidRPr="00FC0F14">
        <w:rPr>
          <w:rFonts w:hint="cs"/>
          <w:rtl/>
          <w:lang w:bidi="ar-EG"/>
        </w:rPr>
        <w:t>المتخصصة</w:t>
      </w:r>
      <w:r w:rsidRPr="00FC0F14">
        <w:rPr>
          <w:rtl/>
          <w:lang w:bidi="ar-EG"/>
        </w:rPr>
        <w:t xml:space="preserve"> وتيرة ومكان اجتماعاته. وينبغي، بقدر الإمكان، استعمال الوسائل الإلكترونية في تداول الوثائق لكي يمكن التقدم في العمل بسرعة </w:t>
      </w:r>
      <w:r w:rsidRPr="00FC0F14">
        <w:rPr>
          <w:rFonts w:hint="cs"/>
          <w:rtl/>
          <w:lang w:bidi="ar-EG"/>
        </w:rPr>
        <w:t>(</w:t>
      </w:r>
      <w:r w:rsidRPr="00FC0F14">
        <w:rPr>
          <w:rtl/>
          <w:lang w:bidi="ar-EG"/>
        </w:rPr>
        <w:t>مثل المؤتمرات الإلكترونية، وشبكة الويب العالمية</w:t>
      </w:r>
      <w:r w:rsidRPr="00FC0F14">
        <w:rPr>
          <w:rFonts w:hint="cs"/>
          <w:rtl/>
          <w:lang w:bidi="ar-EG"/>
        </w:rPr>
        <w:t>). ويجب تشجيع مشاركة الأشخاص ذوي الإعاقة، بما في ذلك توفير وثائق إلكترونية بأنساق يمكن النفاذ إليها، وذلك وفقاً للقرار</w:t>
      </w:r>
      <w:r w:rsidRPr="00FC0F14">
        <w:rPr>
          <w:rFonts w:hint="eastAsia"/>
          <w:rtl/>
          <w:lang w:bidi="ar-EG"/>
        </w:rPr>
        <w:t> </w:t>
      </w:r>
      <w:r w:rsidRPr="00FC0F14">
        <w:rPr>
          <w:lang w:bidi="ar-EG"/>
        </w:rPr>
        <w:t>175</w:t>
      </w:r>
      <w:r w:rsidRPr="00FC0F14">
        <w:rPr>
          <w:rFonts w:hint="cs"/>
          <w:rtl/>
          <w:lang w:bidi="ar-SY"/>
        </w:rPr>
        <w:t xml:space="preserve"> </w:t>
      </w:r>
      <w:r w:rsidRPr="00FC0F14">
        <w:rPr>
          <w:rFonts w:hint="cs"/>
          <w:rtl/>
          <w:lang w:bidi="ar-EG"/>
        </w:rPr>
        <w:t xml:space="preserve">(غوادالاخارا، </w:t>
      </w:r>
      <w:r w:rsidRPr="00FC0F14">
        <w:rPr>
          <w:lang w:bidi="ar-EG"/>
        </w:rPr>
        <w:t>2010</w:t>
      </w:r>
      <w:r w:rsidRPr="00FC0F14">
        <w:rPr>
          <w:rFonts w:hint="cs"/>
          <w:rtl/>
          <w:lang w:bidi="ar-EG"/>
        </w:rPr>
        <w:t>)</w:t>
      </w:r>
      <w:r w:rsidRPr="00FC0F14">
        <w:rPr>
          <w:rFonts w:hint="cs"/>
          <w:rtl/>
          <w:lang w:bidi="ar-SY"/>
        </w:rPr>
        <w:t xml:space="preserve"> لمؤتمر</w:t>
      </w:r>
      <w:r w:rsidRPr="00FC0F14">
        <w:rPr>
          <w:rFonts w:hint="eastAsia"/>
          <w:rtl/>
          <w:lang w:bidi="ar-SY"/>
        </w:rPr>
        <w:t> </w:t>
      </w:r>
      <w:r w:rsidRPr="00FC0F14">
        <w:rPr>
          <w:rFonts w:hint="cs"/>
          <w:rtl/>
          <w:lang w:bidi="ar-SY"/>
        </w:rPr>
        <w:t>المندوبين المفوضين.</w:t>
      </w:r>
    </w:p>
    <w:p w14:paraId="3D24774C" w14:textId="77777777" w:rsidR="006463F9" w:rsidRPr="00FC0F14" w:rsidRDefault="006463F9" w:rsidP="006463F9">
      <w:pPr>
        <w:pStyle w:val="Heading1"/>
        <w:rPr>
          <w:rtl/>
        </w:rPr>
      </w:pPr>
      <w:r w:rsidRPr="00FC0F14">
        <w:t>7</w:t>
      </w:r>
      <w:r w:rsidRPr="00FC0F14">
        <w:rPr>
          <w:rtl/>
        </w:rPr>
        <w:tab/>
        <w:t>لغة العمل</w:t>
      </w:r>
    </w:p>
    <w:p w14:paraId="3B0170BB" w14:textId="77777777" w:rsidR="006463F9" w:rsidRPr="00FC0F14" w:rsidRDefault="006463F9" w:rsidP="006463F9">
      <w:pPr>
        <w:rPr>
          <w:rtl/>
          <w:lang w:bidi="ar-EG"/>
        </w:rPr>
      </w:pPr>
      <w:r w:rsidRPr="00FC0F14">
        <w:rPr>
          <w:rtl/>
          <w:lang w:bidi="ar-EG"/>
        </w:rPr>
        <w:t xml:space="preserve">تكون اللغة المستعملة هي اللغة التي </w:t>
      </w:r>
      <w:r w:rsidRPr="00FC0F14">
        <w:rPr>
          <w:rFonts w:hint="cs"/>
          <w:rtl/>
          <w:lang w:bidi="ar-EG"/>
        </w:rPr>
        <w:t>يتفق عليها المشاركون</w:t>
      </w:r>
      <w:r w:rsidRPr="00FC0F14">
        <w:rPr>
          <w:rtl/>
          <w:lang w:bidi="ar-EG"/>
        </w:rPr>
        <w:t xml:space="preserve"> في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w:t>
      </w:r>
      <w:r w:rsidRPr="00FC0F14">
        <w:rPr>
          <w:rFonts w:hint="cs"/>
          <w:rtl/>
          <w:lang w:bidi="ar-EG"/>
        </w:rPr>
        <w:t xml:space="preserve"> ومع ذلك، فإنه يفضل أن تكون أي مراسلات متبادلة مع الفريق الأصلي باللغة الإنكليزية أو بأي من لغات الاتحاد الرسمية الأخرى.</w:t>
      </w:r>
    </w:p>
    <w:p w14:paraId="414E92C5" w14:textId="77777777" w:rsidR="006463F9" w:rsidRPr="00FC0F14" w:rsidRDefault="006463F9" w:rsidP="006463F9">
      <w:pPr>
        <w:pStyle w:val="Heading1"/>
        <w:rPr>
          <w:rtl/>
        </w:rPr>
      </w:pPr>
      <w:r w:rsidRPr="00FC0F14">
        <w:t>8</w:t>
      </w:r>
      <w:r w:rsidRPr="00FC0F14">
        <w:rPr>
          <w:rtl/>
        </w:rPr>
        <w:tab/>
        <w:t>المساهمات التقنية</w:t>
      </w:r>
    </w:p>
    <w:p w14:paraId="7E616B6D" w14:textId="77777777" w:rsidR="006463F9" w:rsidRPr="00FC0F14" w:rsidRDefault="006463F9" w:rsidP="006463F9">
      <w:pPr>
        <w:rPr>
          <w:lang w:bidi="ar-EG"/>
        </w:rPr>
      </w:pPr>
      <w:r w:rsidRPr="00FC0F14">
        <w:rPr>
          <w:rtl/>
          <w:lang w:bidi="ar-EG"/>
        </w:rPr>
        <w:t xml:space="preserve">يجوز لأي مشارك أن يتقدم بمساهمة تقنية إلى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مباشرة طبقاً للجدول الزمني المعتمد. </w:t>
      </w:r>
      <w:r w:rsidRPr="00FC0F14">
        <w:rPr>
          <w:rFonts w:hint="cs"/>
          <w:rtl/>
          <w:lang w:bidi="ar-EG"/>
        </w:rPr>
        <w:t xml:space="preserve">ويمكن الاطلاع على النموذج المعياري الخاص بالمساهمات على الموقع الإلكتروني لقطاع تقييس الاتصالات. </w:t>
      </w:r>
      <w:r w:rsidRPr="00FC0F14">
        <w:rPr>
          <w:rtl/>
          <w:lang w:bidi="ar-EG"/>
        </w:rPr>
        <w:t xml:space="preserve">وينبغي استعمال طرائق نقل الوثائق إلكترونياً </w:t>
      </w:r>
      <w:r w:rsidRPr="00FC0F14">
        <w:rPr>
          <w:rFonts w:hint="cs"/>
          <w:rtl/>
          <w:lang w:bidi="ar-EG"/>
        </w:rPr>
        <w:t>كلما كان</w:t>
      </w:r>
      <w:r w:rsidRPr="00FC0F14">
        <w:rPr>
          <w:rtl/>
          <w:lang w:bidi="ar-EG"/>
        </w:rPr>
        <w:t xml:space="preserve"> ذلك ممكناً.</w:t>
      </w:r>
    </w:p>
    <w:p w14:paraId="7A6328F5" w14:textId="77777777" w:rsidR="009767F2" w:rsidRPr="00FC0F14" w:rsidRDefault="009767F2" w:rsidP="009767F2">
      <w:pPr>
        <w:rPr>
          <w:kern w:val="32"/>
          <w:sz w:val="26"/>
          <w:szCs w:val="26"/>
          <w:lang w:bidi="ar-EG"/>
        </w:rPr>
      </w:pPr>
      <w:r w:rsidRPr="00FC0F14">
        <w:rPr>
          <w:rtl/>
        </w:rPr>
        <w:br w:type="page"/>
      </w:r>
    </w:p>
    <w:p w14:paraId="492742A7" w14:textId="77777777" w:rsidR="006463F9" w:rsidRPr="00FC0F14" w:rsidRDefault="006463F9" w:rsidP="006463F9">
      <w:pPr>
        <w:pStyle w:val="Heading1"/>
        <w:rPr>
          <w:rtl/>
        </w:rPr>
      </w:pPr>
      <w:r w:rsidRPr="00FC0F14">
        <w:t>9</w:t>
      </w:r>
      <w:r w:rsidRPr="00FC0F14">
        <w:rPr>
          <w:rtl/>
        </w:rPr>
        <w:tab/>
        <w:t>حقوق الملكية الفكرية</w:t>
      </w:r>
    </w:p>
    <w:p w14:paraId="0234E00E" w14:textId="77777777" w:rsidR="006463F9" w:rsidRPr="00FC0F14" w:rsidRDefault="006463F9" w:rsidP="006463F9">
      <w:pPr>
        <w:rPr>
          <w:rtl/>
          <w:lang w:bidi="ar-EG"/>
        </w:rPr>
      </w:pPr>
      <w:r w:rsidRPr="00FC0F14">
        <w:rPr>
          <w:rtl/>
          <w:lang w:bidi="ar-EG"/>
        </w:rPr>
        <w:t>تطبق سياسة البراءات المشتركة الصادرة عن قطاع تقييس الاتصالات/قطاع الاتصالات الراديوية/المنظمة الدولية للتوحيد القياس</w:t>
      </w:r>
      <w:r w:rsidRPr="00FC0F14">
        <w:rPr>
          <w:rFonts w:hint="cs"/>
          <w:rtl/>
          <w:lang w:bidi="ar-EG"/>
        </w:rPr>
        <w:t>ي</w:t>
      </w:r>
      <w:r w:rsidRPr="00FC0F14">
        <w:rPr>
          <w:rtl/>
          <w:lang w:bidi="ar-EG"/>
        </w:rPr>
        <w:t>/اللجنة الكهرتقنية الدولية.</w:t>
      </w:r>
    </w:p>
    <w:p w14:paraId="41843554" w14:textId="77777777" w:rsidR="006463F9" w:rsidRPr="00FC0F14" w:rsidRDefault="006463F9" w:rsidP="006463F9">
      <w:pPr>
        <w:rPr>
          <w:rtl/>
          <w:lang w:bidi="ar-EG"/>
        </w:rPr>
      </w:pPr>
      <w:r w:rsidRPr="00FC0F14">
        <w:rPr>
          <w:rtl/>
          <w:lang w:bidi="ar-EG"/>
        </w:rPr>
        <w:t xml:space="preserve">وينبغي أن </w:t>
      </w:r>
      <w:r w:rsidRPr="00FC0F14">
        <w:rPr>
          <w:rFonts w:hint="cs"/>
          <w:rtl/>
          <w:lang w:bidi="ar-EG"/>
        </w:rPr>
        <w:t xml:space="preserve">يعلن </w:t>
      </w:r>
      <w:r w:rsidRPr="00FC0F14">
        <w:rPr>
          <w:rtl/>
          <w:lang w:bidi="ar-EG"/>
        </w:rPr>
        <w:t xml:space="preserve">رئيس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w:t>
      </w:r>
      <w:r w:rsidRPr="00FC0F14">
        <w:rPr>
          <w:rFonts w:hint="cs"/>
          <w:rtl/>
          <w:lang w:bidi="ar-EG"/>
        </w:rPr>
        <w:t xml:space="preserve">ذلك </w:t>
      </w:r>
      <w:r w:rsidRPr="00FC0F14">
        <w:rPr>
          <w:rtl/>
          <w:lang w:bidi="ar-EG"/>
        </w:rPr>
        <w:t xml:space="preserve">أثناء </w:t>
      </w:r>
      <w:r w:rsidRPr="00FC0F14">
        <w:rPr>
          <w:rFonts w:hint="cs"/>
          <w:rtl/>
          <w:lang w:bidi="ar-EG"/>
        </w:rPr>
        <w:t>كل اجتماع</w:t>
      </w:r>
      <w:r w:rsidRPr="00FC0F14">
        <w:rPr>
          <w:rtl/>
          <w:lang w:bidi="ar-EG"/>
        </w:rPr>
        <w:t xml:space="preserve"> ويسجل كل الردود في تقرير الاجتماع.</w:t>
      </w:r>
    </w:p>
    <w:p w14:paraId="07FEB2DC" w14:textId="77777777" w:rsidR="006463F9" w:rsidRPr="00FC0F14" w:rsidRDefault="006463F9" w:rsidP="006463F9">
      <w:pPr>
        <w:rPr>
          <w:rtl/>
          <w:lang w:bidi="ar-EG"/>
        </w:rPr>
      </w:pPr>
      <w:r w:rsidRPr="00FC0F14">
        <w:rPr>
          <w:rtl/>
          <w:lang w:bidi="ar-EG"/>
        </w:rPr>
        <w:t xml:space="preserve">وتتبع أحكام حقوق </w:t>
      </w:r>
      <w:r w:rsidRPr="00FC0F14">
        <w:rPr>
          <w:rFonts w:hint="cs"/>
          <w:rtl/>
          <w:lang w:bidi="ar-EG"/>
        </w:rPr>
        <w:t>التأليف</w:t>
      </w:r>
      <w:r w:rsidRPr="00FC0F14">
        <w:rPr>
          <w:rtl/>
          <w:lang w:bidi="ar-EG"/>
        </w:rPr>
        <w:t xml:space="preserve"> حسبما هو وارد في التوصية </w:t>
      </w:r>
      <w:r w:rsidRPr="00FC0F14">
        <w:rPr>
          <w:lang w:bidi="ar-EG"/>
        </w:rPr>
        <w:t>ITU</w:t>
      </w:r>
      <w:r w:rsidRPr="00FC0F14">
        <w:rPr>
          <w:lang w:bidi="ar-EG"/>
        </w:rPr>
        <w:noBreakHyphen/>
        <w:t>T A.1</w:t>
      </w:r>
      <w:r w:rsidRPr="00FC0F14">
        <w:rPr>
          <w:rtl/>
          <w:lang w:bidi="ar-EG"/>
        </w:rPr>
        <w:t>.</w:t>
      </w:r>
    </w:p>
    <w:p w14:paraId="51205625" w14:textId="77777777" w:rsidR="006463F9" w:rsidRPr="00FC0F14" w:rsidRDefault="006463F9" w:rsidP="006463F9">
      <w:pPr>
        <w:pStyle w:val="Heading1"/>
        <w:rPr>
          <w:rtl/>
        </w:rPr>
      </w:pPr>
      <w:r w:rsidRPr="00FC0F14">
        <w:t>10</w:t>
      </w:r>
      <w:r w:rsidRPr="00FC0F14">
        <w:rPr>
          <w:rtl/>
        </w:rPr>
        <w:tab/>
      </w:r>
      <w:r w:rsidRPr="00FC0F14">
        <w:rPr>
          <w:rFonts w:hint="cs"/>
          <w:rtl/>
        </w:rPr>
        <w:t xml:space="preserve">النواتج </w:t>
      </w:r>
      <w:r w:rsidR="003041DD" w:rsidRPr="00FC0F14">
        <w:rPr>
          <w:rtl/>
        </w:rPr>
        <w:t>–</w:t>
      </w:r>
      <w:r w:rsidRPr="00FC0F14">
        <w:rPr>
          <w:rFonts w:hint="cs"/>
          <w:rtl/>
        </w:rPr>
        <w:t xml:space="preserve"> الموافقة عليها وتوزيعها</w:t>
      </w:r>
    </w:p>
    <w:p w14:paraId="6095BA6E" w14:textId="77777777" w:rsidR="006463F9" w:rsidRPr="00FC0F14" w:rsidRDefault="006463F9" w:rsidP="006463F9">
      <w:pPr>
        <w:rPr>
          <w:rtl/>
          <w:lang w:bidi="ar-SY"/>
        </w:rPr>
      </w:pPr>
      <w:r w:rsidRPr="00FC0F14">
        <w:rPr>
          <w:rtl/>
          <w:lang w:bidi="ar-EG"/>
        </w:rPr>
        <w:t xml:space="preserve">يمكن أن تكون </w:t>
      </w:r>
      <w:r w:rsidRPr="00FC0F14">
        <w:rPr>
          <w:rFonts w:hint="cs"/>
          <w:rtl/>
          <w:lang w:bidi="ar-EG"/>
        </w:rPr>
        <w:t>النواتج في </w:t>
      </w:r>
      <w:r w:rsidRPr="00FC0F14">
        <w:rPr>
          <w:rtl/>
          <w:lang w:bidi="ar-EG"/>
        </w:rPr>
        <w:t>شكل مواصفات تقنية أو تقارير</w:t>
      </w:r>
      <w:r w:rsidRPr="00FC0F14">
        <w:rPr>
          <w:rFonts w:hint="cs"/>
          <w:rtl/>
          <w:lang w:bidi="ar-EG"/>
        </w:rPr>
        <w:t xml:space="preserve"> بشأن نتائج تحليل الاختلافات في المعايير أو مواد مقدمة من أجل إعداد مشاريع التوصيات</w:t>
      </w:r>
      <w:r w:rsidRPr="00FC0F14">
        <w:rPr>
          <w:rtl/>
          <w:lang w:bidi="ar-EG"/>
        </w:rPr>
        <w:t xml:space="preserve">، </w:t>
      </w:r>
      <w:r w:rsidRPr="00FC0F14">
        <w:rPr>
          <w:rFonts w:hint="cs"/>
          <w:rtl/>
          <w:lang w:bidi="ar-EG"/>
        </w:rPr>
        <w:t>و</w:t>
      </w:r>
      <w:r w:rsidRPr="00FC0F14">
        <w:rPr>
          <w:rtl/>
          <w:lang w:bidi="ar-EG"/>
        </w:rPr>
        <w:t xml:space="preserve">ما إلى ذلك، ومن </w:t>
      </w:r>
      <w:r w:rsidRPr="00FC0F14">
        <w:rPr>
          <w:rFonts w:hint="cs"/>
          <w:rtl/>
          <w:lang w:bidi="ar-EG"/>
        </w:rPr>
        <w:t>المرتقب</w:t>
      </w:r>
      <w:r w:rsidRPr="00FC0F14">
        <w:rPr>
          <w:rtl/>
          <w:lang w:bidi="ar-EG"/>
        </w:rPr>
        <w:t xml:space="preserve"> أن </w:t>
      </w:r>
      <w:r w:rsidRPr="00FC0F14">
        <w:rPr>
          <w:rFonts w:hint="cs"/>
          <w:rtl/>
          <w:lang w:bidi="ar-EG"/>
        </w:rPr>
        <w:t>تشكل</w:t>
      </w:r>
      <w:r w:rsidRPr="00FC0F14">
        <w:rPr>
          <w:rtl/>
          <w:lang w:bidi="ar-EG"/>
        </w:rPr>
        <w:t xml:space="preserve"> مدخلات في </w:t>
      </w:r>
      <w:r w:rsidRPr="00FC0F14">
        <w:rPr>
          <w:rFonts w:hint="cs"/>
          <w:rtl/>
          <w:lang w:bidi="ar-EG"/>
        </w:rPr>
        <w:t xml:space="preserve">تقدم </w:t>
      </w:r>
      <w:r w:rsidRPr="00FC0F14">
        <w:rPr>
          <w:rtl/>
          <w:lang w:bidi="ar-EG"/>
        </w:rPr>
        <w:t xml:space="preserve">عمل الفريق الأصلي. </w:t>
      </w:r>
      <w:r w:rsidRPr="00FC0F14">
        <w:rPr>
          <w:rFonts w:hint="cs"/>
          <w:rtl/>
          <w:lang w:bidi="ar-EG"/>
        </w:rPr>
        <w:t>و</w:t>
      </w:r>
      <w:r w:rsidRPr="00FC0F14">
        <w:rPr>
          <w:rtl/>
          <w:lang w:bidi="ar-EG"/>
        </w:rPr>
        <w:t xml:space="preserve">يرسل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جميع </w:t>
      </w:r>
      <w:r w:rsidRPr="00FC0F14">
        <w:rPr>
          <w:rFonts w:hint="cs"/>
          <w:rtl/>
          <w:lang w:bidi="ar-EG"/>
        </w:rPr>
        <w:t>النواتج</w:t>
      </w:r>
      <w:r w:rsidRPr="00FC0F14">
        <w:rPr>
          <w:rtl/>
          <w:lang w:bidi="ar-EG"/>
        </w:rPr>
        <w:t xml:space="preserve"> إلى الفريق الأصلي </w:t>
      </w:r>
      <w:r w:rsidRPr="00FC0F14">
        <w:rPr>
          <w:rFonts w:hint="cs"/>
          <w:rtl/>
          <w:lang w:bidi="ar-EG"/>
        </w:rPr>
        <w:t xml:space="preserve">لمواصلة النظر فيها (انظر أيضاً الفقرة </w:t>
      </w:r>
      <w:r w:rsidRPr="00FC0F14">
        <w:rPr>
          <w:lang w:bidi="ar-EG"/>
        </w:rPr>
        <w:t>7</w:t>
      </w:r>
      <w:r w:rsidRPr="00FC0F14">
        <w:rPr>
          <w:rFonts w:hint="cs"/>
          <w:rtl/>
          <w:lang w:bidi="ar-EG"/>
        </w:rPr>
        <w:t>)</w:t>
      </w:r>
      <w:r w:rsidRPr="00FC0F14">
        <w:rPr>
          <w:rtl/>
          <w:lang w:bidi="ar-EG"/>
        </w:rPr>
        <w:t>.</w:t>
      </w:r>
      <w:r w:rsidRPr="00FC0F14">
        <w:rPr>
          <w:rFonts w:hint="cs"/>
          <w:rtl/>
          <w:lang w:bidi="ar-EG"/>
        </w:rPr>
        <w:t xml:space="preserve"> ويجب أن تنشر النواتج في صورة وثائق مؤقتة للفريق الأصلي طبقاً للتوصية</w:t>
      </w:r>
      <w:r w:rsidRPr="00FC0F14">
        <w:rPr>
          <w:rFonts w:hint="eastAsia"/>
          <w:rtl/>
          <w:lang w:bidi="ar-EG"/>
        </w:rPr>
        <w:t> </w:t>
      </w:r>
      <w:r w:rsidRPr="00FC0F14">
        <w:rPr>
          <w:lang w:bidi="ar-EG"/>
        </w:rPr>
        <w:t>ITU</w:t>
      </w:r>
      <w:r w:rsidRPr="00FC0F14">
        <w:rPr>
          <w:lang w:bidi="ar-EG"/>
        </w:rPr>
        <w:noBreakHyphen/>
        <w:t>T A.1</w:t>
      </w:r>
      <w:r w:rsidRPr="00FC0F14">
        <w:rPr>
          <w:rFonts w:hint="cs"/>
          <w:rtl/>
          <w:lang w:bidi="ar-SY"/>
        </w:rPr>
        <w:t>، الفقرة</w:t>
      </w:r>
      <w:r w:rsidRPr="00FC0F14">
        <w:rPr>
          <w:rFonts w:hint="eastAsia"/>
          <w:rtl/>
          <w:lang w:bidi="ar-SY"/>
        </w:rPr>
        <w:t> </w:t>
      </w:r>
      <w:r w:rsidRPr="00FC0F14">
        <w:rPr>
          <w:lang w:bidi="ar-EG"/>
        </w:rPr>
        <w:t>3.3.3</w:t>
      </w:r>
      <w:r w:rsidRPr="00FC0F14">
        <w:rPr>
          <w:rFonts w:hint="cs"/>
          <w:rtl/>
          <w:lang w:bidi="ar-SY"/>
        </w:rPr>
        <w:t>، قبل اجتماع الفريق الأصلي بفترة لا تقل عن أربعة أسابيع</w:t>
      </w:r>
      <w:r w:rsidRPr="00FC0F14">
        <w:rPr>
          <w:rFonts w:hint="eastAsia"/>
          <w:rtl/>
          <w:lang w:bidi="ar-SY"/>
        </w:rPr>
        <w:t> </w:t>
      </w:r>
      <w:r w:rsidRPr="00FC0F14">
        <w:rPr>
          <w:rFonts w:hint="cs"/>
          <w:rtl/>
          <w:lang w:bidi="ar-SY"/>
        </w:rPr>
        <w:t>تقويمية.</w:t>
      </w:r>
    </w:p>
    <w:p w14:paraId="6B1E0ADD" w14:textId="77777777" w:rsidR="006463F9" w:rsidRPr="00FC0F14" w:rsidRDefault="006463F9" w:rsidP="006463F9">
      <w:pPr>
        <w:rPr>
          <w:rtl/>
          <w:lang w:bidi="ar-EG"/>
        </w:rPr>
      </w:pPr>
      <w:r w:rsidRPr="00FC0F14">
        <w:rPr>
          <w:rtl/>
          <w:lang w:bidi="ar-EG"/>
        </w:rPr>
        <w:t>وسعياً إلى الوضوح،</w:t>
      </w:r>
      <w:r w:rsidRPr="00FC0F14">
        <w:rPr>
          <w:rFonts w:hint="cs"/>
          <w:rtl/>
          <w:lang w:bidi="ar-EG"/>
        </w:rPr>
        <w:t xml:space="preserve"> ينبغي أن</w:t>
      </w:r>
      <w:r w:rsidRPr="00FC0F14">
        <w:rPr>
          <w:rtl/>
          <w:lang w:bidi="ar-EG"/>
        </w:rPr>
        <w:t xml:space="preserve"> </w:t>
      </w:r>
      <w:r w:rsidRPr="00FC0F14">
        <w:rPr>
          <w:rFonts w:hint="cs"/>
          <w:rtl/>
          <w:lang w:bidi="ar-EG"/>
        </w:rPr>
        <w:t>تنشر</w:t>
      </w:r>
      <w:r w:rsidRPr="00FC0F14">
        <w:rPr>
          <w:rtl/>
          <w:lang w:bidi="ar-EG"/>
        </w:rPr>
        <w:t xml:space="preserve"> جميع مخرجات/</w:t>
      </w:r>
      <w:r w:rsidRPr="00FC0F14">
        <w:rPr>
          <w:rFonts w:hint="cs"/>
          <w:rtl/>
          <w:lang w:bidi="ar-EG"/>
        </w:rPr>
        <w:t>نواتج</w:t>
      </w:r>
      <w:r w:rsidRPr="00FC0F14">
        <w:rPr>
          <w:rtl/>
          <w:lang w:bidi="ar-EG"/>
        </w:rPr>
        <w:t xml:space="preserve">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w:t>
      </w:r>
      <w:r w:rsidRPr="00FC0F14">
        <w:rPr>
          <w:rFonts w:hint="cs"/>
          <w:rtl/>
          <w:lang w:bidi="ar-EG"/>
        </w:rPr>
        <w:t>في ال</w:t>
      </w:r>
      <w:r w:rsidRPr="00FC0F14">
        <w:rPr>
          <w:rtl/>
          <w:lang w:bidi="ar-EG"/>
        </w:rPr>
        <w:t>موقع</w:t>
      </w:r>
      <w:r w:rsidRPr="00FC0F14">
        <w:rPr>
          <w:rFonts w:hint="cs"/>
          <w:rtl/>
          <w:lang w:bidi="ar-EG"/>
        </w:rPr>
        <w:t xml:space="preserve"> الإلكتروني</w:t>
      </w:r>
      <w:r w:rsidRPr="00FC0F14">
        <w:rPr>
          <w:rtl/>
          <w:lang w:bidi="ar-EG"/>
        </w:rPr>
        <w:t xml:space="preserve"> </w:t>
      </w:r>
      <w:r w:rsidRPr="00FC0F14">
        <w:rPr>
          <w:rFonts w:hint="cs"/>
          <w:rtl/>
          <w:lang w:bidi="ar-EG"/>
        </w:rPr>
        <w:t>ل</w:t>
      </w:r>
      <w:r w:rsidRPr="00FC0F14">
        <w:rPr>
          <w:rtl/>
          <w:lang w:bidi="ar-EG"/>
        </w:rPr>
        <w:t>لفريق الأصلي</w:t>
      </w:r>
      <w:r w:rsidRPr="00FC0F14">
        <w:rPr>
          <w:rFonts w:hint="cs"/>
          <w:rtl/>
          <w:lang w:bidi="ar-EG"/>
        </w:rPr>
        <w:t>،</w:t>
      </w:r>
      <w:r w:rsidRPr="00FC0F14">
        <w:rPr>
          <w:rtl/>
          <w:lang w:bidi="ar-EG"/>
        </w:rPr>
        <w:t xml:space="preserve"> سواء كانت اللجان </w:t>
      </w:r>
      <w:r w:rsidRPr="00FC0F14">
        <w:rPr>
          <w:rFonts w:hint="cs"/>
          <w:rtl/>
          <w:lang w:bidi="ar-EG"/>
        </w:rPr>
        <w:t>المعنية</w:t>
      </w:r>
      <w:r w:rsidRPr="00FC0F14">
        <w:rPr>
          <w:rtl/>
          <w:lang w:bidi="ar-EG"/>
        </w:rPr>
        <w:t xml:space="preserve"> واحدة أو أكثر.</w:t>
      </w:r>
    </w:p>
    <w:p w14:paraId="7A93B89E" w14:textId="77777777" w:rsidR="006463F9" w:rsidRPr="00FC0F14" w:rsidRDefault="006463F9" w:rsidP="006463F9">
      <w:pPr>
        <w:pStyle w:val="Heading2"/>
        <w:rPr>
          <w:rtl/>
        </w:rPr>
      </w:pPr>
      <w:r w:rsidRPr="00FC0F14">
        <w:t>1.10</w:t>
      </w:r>
      <w:r w:rsidRPr="00FC0F14">
        <w:rPr>
          <w:rtl/>
        </w:rPr>
        <w:tab/>
        <w:t xml:space="preserve">الموافقة على </w:t>
      </w:r>
      <w:r w:rsidRPr="00FC0F14">
        <w:rPr>
          <w:rFonts w:hint="cs"/>
          <w:rtl/>
        </w:rPr>
        <w:t>النواتج</w:t>
      </w:r>
    </w:p>
    <w:p w14:paraId="101E7AD0" w14:textId="77777777" w:rsidR="006463F9" w:rsidRPr="00FC0F14" w:rsidRDefault="006463F9" w:rsidP="006463F9">
      <w:pPr>
        <w:rPr>
          <w:lang w:bidi="ar-EG"/>
        </w:rPr>
      </w:pPr>
      <w:r w:rsidRPr="00FC0F14">
        <w:rPr>
          <w:rFonts w:hint="cs"/>
          <w:rtl/>
          <w:lang w:bidi="ar-EG"/>
        </w:rPr>
        <w:t>يتم التوصل إلى الموافقة</w:t>
      </w:r>
      <w:r w:rsidRPr="00FC0F14">
        <w:rPr>
          <w:rtl/>
          <w:lang w:bidi="ar-EG"/>
        </w:rPr>
        <w:t xml:space="preserve"> بتوافق الآراء</w:t>
      </w:r>
      <w:r w:rsidRPr="00FC0F14">
        <w:rPr>
          <w:rFonts w:hint="cs"/>
          <w:rtl/>
          <w:lang w:bidi="ar-EG"/>
        </w:rPr>
        <w:t>.</w:t>
      </w:r>
    </w:p>
    <w:p w14:paraId="7C5A4950" w14:textId="77777777" w:rsidR="006463F9" w:rsidRPr="00FC0F14" w:rsidRDefault="006463F9" w:rsidP="006463F9">
      <w:pPr>
        <w:pStyle w:val="Heading2"/>
        <w:rPr>
          <w:rtl/>
        </w:rPr>
      </w:pPr>
      <w:r w:rsidRPr="00FC0F14">
        <w:t>2.10</w:t>
      </w:r>
      <w:r w:rsidRPr="00FC0F14">
        <w:rPr>
          <w:rtl/>
        </w:rPr>
        <w:tab/>
        <w:t xml:space="preserve">طباعة وتوزيع </w:t>
      </w:r>
      <w:r w:rsidRPr="00FC0F14">
        <w:rPr>
          <w:rFonts w:hint="cs"/>
          <w:rtl/>
        </w:rPr>
        <w:t>النواتج</w:t>
      </w:r>
    </w:p>
    <w:p w14:paraId="2EBB7468" w14:textId="77777777" w:rsidR="006463F9" w:rsidRPr="00FC0F14" w:rsidRDefault="006463F9" w:rsidP="006463F9">
      <w:pPr>
        <w:rPr>
          <w:rtl/>
          <w:lang w:bidi="ar-EG"/>
        </w:rPr>
      </w:pPr>
      <w:r w:rsidRPr="00FC0F14">
        <w:rPr>
          <w:rtl/>
          <w:lang w:bidi="ar-EG"/>
        </w:rPr>
        <w:t xml:space="preserve">يجوز </w:t>
      </w:r>
      <w:r w:rsidRPr="00FC0F14">
        <w:rPr>
          <w:rFonts w:hint="cs"/>
          <w:rtl/>
          <w:lang w:bidi="ar-EG"/>
        </w:rPr>
        <w:t xml:space="preserve">للأفرقة المتخصصة </w:t>
      </w:r>
      <w:r w:rsidRPr="00FC0F14">
        <w:rPr>
          <w:rtl/>
          <w:lang w:bidi="ar-EG"/>
        </w:rPr>
        <w:t xml:space="preserve">أن تختار طريقة طباعة وتوزيع </w:t>
      </w:r>
      <w:r w:rsidRPr="00FC0F14">
        <w:rPr>
          <w:rFonts w:hint="eastAsia"/>
          <w:rtl/>
          <w:lang w:bidi="ar-EG"/>
        </w:rPr>
        <w:t>النواتج</w:t>
      </w:r>
      <w:r w:rsidRPr="00FC0F14">
        <w:rPr>
          <w:rtl/>
          <w:lang w:bidi="ar-EG"/>
        </w:rPr>
        <w:t xml:space="preserve">، بما في ذلك تحديد الجمهور المستهدف. </w:t>
      </w:r>
      <w:r w:rsidRPr="00FC0F14">
        <w:rPr>
          <w:rFonts w:hint="cs"/>
          <w:rtl/>
          <w:lang w:bidi="ar-EG"/>
        </w:rPr>
        <w:t>ويعالج الفريق الأصلي</w:t>
      </w:r>
      <w:r w:rsidRPr="00FC0F14">
        <w:rPr>
          <w:rtl/>
          <w:lang w:bidi="ar-EG"/>
        </w:rPr>
        <w:t xml:space="preserve"> النواتج المقدمة </w:t>
      </w:r>
      <w:r w:rsidRPr="00FC0F14">
        <w:rPr>
          <w:rFonts w:hint="cs"/>
          <w:rtl/>
          <w:lang w:bidi="ar-EG"/>
        </w:rPr>
        <w:t>إليه</w:t>
      </w:r>
      <w:r w:rsidRPr="00FC0F14">
        <w:rPr>
          <w:rFonts w:hint="eastAsia"/>
          <w:rtl/>
          <w:lang w:bidi="ar-EG"/>
        </w:rPr>
        <w:t>،</w:t>
      </w:r>
      <w:r w:rsidRPr="00FC0F14">
        <w:rPr>
          <w:rtl/>
          <w:lang w:bidi="ar-EG"/>
        </w:rPr>
        <w:t xml:space="preserve"> </w:t>
      </w:r>
      <w:r w:rsidRPr="00FC0F14">
        <w:rPr>
          <w:rFonts w:hint="eastAsia"/>
          <w:rtl/>
          <w:lang w:bidi="ar-EG"/>
        </w:rPr>
        <w:t>بما</w:t>
      </w:r>
      <w:r w:rsidRPr="00FC0F14">
        <w:rPr>
          <w:rtl/>
          <w:lang w:bidi="ar-EG"/>
        </w:rPr>
        <w:t xml:space="preserve"> </w:t>
      </w:r>
      <w:r w:rsidRPr="00FC0F14">
        <w:rPr>
          <w:rFonts w:hint="eastAsia"/>
          <w:rtl/>
          <w:lang w:bidi="ar-EG"/>
        </w:rPr>
        <w:t>فيها</w:t>
      </w:r>
      <w:r w:rsidRPr="00FC0F14">
        <w:rPr>
          <w:rtl/>
          <w:lang w:bidi="ar-EG"/>
        </w:rPr>
        <w:t xml:space="preserve"> </w:t>
      </w:r>
      <w:r w:rsidRPr="00FC0F14">
        <w:rPr>
          <w:rFonts w:hint="eastAsia"/>
          <w:rtl/>
          <w:lang w:bidi="ar-EG"/>
        </w:rPr>
        <w:t>التقارير</w:t>
      </w:r>
      <w:r w:rsidRPr="00FC0F14">
        <w:rPr>
          <w:rtl/>
          <w:lang w:bidi="ar-EG"/>
        </w:rPr>
        <w:t xml:space="preserve"> </w:t>
      </w:r>
      <w:r w:rsidRPr="00FC0F14">
        <w:rPr>
          <w:rFonts w:hint="eastAsia"/>
          <w:rtl/>
          <w:lang w:bidi="ar-EG"/>
        </w:rPr>
        <w:t>المرحلية،</w:t>
      </w:r>
      <w:r w:rsidRPr="00FC0F14">
        <w:rPr>
          <w:rtl/>
          <w:lang w:bidi="ar-EG"/>
        </w:rPr>
        <w:t xml:space="preserve"> </w:t>
      </w:r>
      <w:r w:rsidRPr="00FC0F14">
        <w:rPr>
          <w:rFonts w:hint="cs"/>
          <w:rtl/>
          <w:lang w:bidi="ar-EG"/>
        </w:rPr>
        <w:t>باعتبارها</w:t>
      </w:r>
      <w:r w:rsidRPr="00FC0F14">
        <w:rPr>
          <w:rtl/>
          <w:lang w:bidi="ar-EG"/>
        </w:rPr>
        <w:t xml:space="preserve"> </w:t>
      </w:r>
      <w:r w:rsidRPr="00FC0F14">
        <w:rPr>
          <w:rFonts w:hint="eastAsia"/>
          <w:rtl/>
          <w:lang w:bidi="ar-EG"/>
        </w:rPr>
        <w:t>وثائق</w:t>
      </w:r>
      <w:r w:rsidRPr="00FC0F14">
        <w:rPr>
          <w:rtl/>
          <w:lang w:bidi="ar-EG"/>
        </w:rPr>
        <w:t xml:space="preserve"> </w:t>
      </w:r>
      <w:r w:rsidRPr="00FC0F14">
        <w:rPr>
          <w:rFonts w:hint="eastAsia"/>
          <w:rtl/>
          <w:lang w:bidi="ar-EG"/>
        </w:rPr>
        <w:t>مؤقتة</w:t>
      </w:r>
      <w:r w:rsidRPr="00FC0F14">
        <w:rPr>
          <w:rtl/>
          <w:lang w:bidi="ar-EG"/>
        </w:rPr>
        <w:t>.</w:t>
      </w:r>
    </w:p>
    <w:p w14:paraId="686D7473" w14:textId="77777777" w:rsidR="006463F9" w:rsidRPr="00FC0F14" w:rsidRDefault="006463F9" w:rsidP="006463F9">
      <w:pPr>
        <w:pStyle w:val="Note"/>
        <w:rPr>
          <w:rtl/>
        </w:rPr>
      </w:pPr>
      <w:r w:rsidRPr="00FC0F14">
        <w:rPr>
          <w:rFonts w:hint="cs"/>
          <w:b/>
          <w:bCs/>
          <w:rtl/>
        </w:rPr>
        <w:t xml:space="preserve">ملاحظة </w:t>
      </w:r>
      <w:r w:rsidR="003041DD" w:rsidRPr="00FC0F14">
        <w:rPr>
          <w:rtl/>
        </w:rPr>
        <w:t>–</w:t>
      </w:r>
      <w:r w:rsidRPr="00FC0F14">
        <w:rPr>
          <w:rFonts w:hint="cs"/>
          <w:rtl/>
        </w:rPr>
        <w:t xml:space="preserve"> يجوز لأي فريق متخصص أن يتقاسم، حسب تقديره، وثائق العمل عن طريق بيانات اتصال.</w:t>
      </w:r>
    </w:p>
    <w:p w14:paraId="4A19423C" w14:textId="77777777" w:rsidR="006463F9" w:rsidRPr="00FC0F14" w:rsidRDefault="006463F9" w:rsidP="006463F9">
      <w:pPr>
        <w:rPr>
          <w:rtl/>
          <w:lang w:bidi="ar-EG"/>
        </w:rPr>
      </w:pPr>
      <w:r w:rsidRPr="00FC0F14">
        <w:rPr>
          <w:rtl/>
          <w:lang w:bidi="ar-EG"/>
        </w:rPr>
        <w:t xml:space="preserve">وينبغي أن يغطي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جميع التكاليف. ولا يكون من المتوقع أن يعرض قطاع تقييس الاتصالات أي خدمات في مجال الطباعة والتوزيع دون مقابل، باستثناء التقارير المرحلية التي تُقدم طبقاً للفقرة</w:t>
      </w:r>
      <w:r w:rsidRPr="00FC0F14">
        <w:rPr>
          <w:rFonts w:hint="cs"/>
          <w:rtl/>
          <w:lang w:bidi="ar-EG"/>
        </w:rPr>
        <w:t> </w:t>
      </w:r>
      <w:r w:rsidRPr="00FC0F14">
        <w:rPr>
          <w:lang w:bidi="ar-EG"/>
        </w:rPr>
        <w:t>11</w:t>
      </w:r>
      <w:r w:rsidRPr="00FC0F14">
        <w:rPr>
          <w:rFonts w:hint="cs"/>
          <w:rtl/>
          <w:lang w:bidi="ar-EG"/>
        </w:rPr>
        <w:t xml:space="preserve"> أدناه</w:t>
      </w:r>
      <w:r w:rsidRPr="00FC0F14">
        <w:rPr>
          <w:rtl/>
          <w:lang w:bidi="ar-EG"/>
        </w:rPr>
        <w:t xml:space="preserve">، </w:t>
      </w:r>
      <w:r w:rsidRPr="00FC0F14">
        <w:rPr>
          <w:rFonts w:hint="cs"/>
          <w:rtl/>
          <w:lang w:bidi="ar-EG"/>
        </w:rPr>
        <w:t>والنواتج</w:t>
      </w:r>
      <w:r w:rsidRPr="00FC0F14">
        <w:rPr>
          <w:rtl/>
          <w:lang w:bidi="ar-EG"/>
        </w:rPr>
        <w:t xml:space="preserve"> التي تقدم إلى لجان</w:t>
      </w:r>
      <w:r w:rsidRPr="00FC0F14">
        <w:rPr>
          <w:rFonts w:hint="cs"/>
          <w:rtl/>
          <w:lang w:bidi="ar-EG"/>
        </w:rPr>
        <w:t> </w:t>
      </w:r>
      <w:r w:rsidRPr="00FC0F14">
        <w:rPr>
          <w:rtl/>
          <w:lang w:bidi="ar-EG"/>
        </w:rPr>
        <w:t>الدراسات.</w:t>
      </w:r>
    </w:p>
    <w:p w14:paraId="460EC533" w14:textId="77777777" w:rsidR="006463F9" w:rsidRPr="00FC0F14" w:rsidRDefault="006463F9" w:rsidP="006463F9">
      <w:pPr>
        <w:pStyle w:val="Heading1"/>
        <w:rPr>
          <w:rtl/>
        </w:rPr>
      </w:pPr>
      <w:r w:rsidRPr="00FC0F14">
        <w:t>11</w:t>
      </w:r>
      <w:r w:rsidRPr="00FC0F14">
        <w:rPr>
          <w:rtl/>
        </w:rPr>
        <w:tab/>
        <w:t>التقارير المرحلية</w:t>
      </w:r>
    </w:p>
    <w:p w14:paraId="3FB0015B" w14:textId="77777777" w:rsidR="006463F9" w:rsidRPr="00FC0F14" w:rsidRDefault="006463F9" w:rsidP="006463F9">
      <w:pPr>
        <w:rPr>
          <w:rtl/>
          <w:lang w:bidi="ar-EG"/>
        </w:rPr>
      </w:pPr>
      <w:r w:rsidRPr="00FC0F14">
        <w:rPr>
          <w:rtl/>
          <w:lang w:bidi="ar-EG"/>
        </w:rPr>
        <w:t xml:space="preserve">تقدم </w:t>
      </w:r>
      <w:r w:rsidRPr="00FC0F14">
        <w:rPr>
          <w:rFonts w:hint="cs"/>
          <w:rtl/>
          <w:lang w:bidi="ar-EG"/>
        </w:rPr>
        <w:t>ال</w:t>
      </w:r>
      <w:r w:rsidRPr="00FC0F14">
        <w:rPr>
          <w:rtl/>
          <w:lang w:bidi="ar-EG"/>
        </w:rPr>
        <w:t xml:space="preserve">تقارير </w:t>
      </w:r>
      <w:r w:rsidRPr="00FC0F14">
        <w:rPr>
          <w:rFonts w:hint="cs"/>
          <w:rtl/>
          <w:lang w:bidi="ar-EG"/>
        </w:rPr>
        <w:t>ال</w:t>
      </w:r>
      <w:r w:rsidRPr="00FC0F14">
        <w:rPr>
          <w:rtl/>
          <w:lang w:bidi="ar-EG"/>
        </w:rPr>
        <w:t xml:space="preserve">مرحلية </w:t>
      </w:r>
      <w:r w:rsidRPr="00FC0F14">
        <w:rPr>
          <w:rFonts w:hint="cs"/>
          <w:rtl/>
          <w:lang w:bidi="ar-EG"/>
        </w:rPr>
        <w:t>التي تعدها</w:t>
      </w:r>
      <w:r w:rsidRPr="00FC0F14">
        <w:rPr>
          <w:rtl/>
          <w:lang w:bidi="ar-EG"/>
        </w:rPr>
        <w:t xml:space="preserve"> </w:t>
      </w:r>
      <w:r w:rsidRPr="00FC0F14">
        <w:rPr>
          <w:rFonts w:hint="cs"/>
          <w:rtl/>
          <w:lang w:bidi="ar-EG"/>
        </w:rPr>
        <w:t>ال</w:t>
      </w:r>
      <w:r w:rsidRPr="00FC0F14">
        <w:rPr>
          <w:rtl/>
          <w:lang w:bidi="ar-EG"/>
        </w:rPr>
        <w:t xml:space="preserve">أفرقة </w:t>
      </w:r>
      <w:r w:rsidRPr="00FC0F14">
        <w:rPr>
          <w:rFonts w:hint="cs"/>
          <w:rtl/>
          <w:lang w:bidi="ar-EG"/>
        </w:rPr>
        <w:t>المتخصصة</w:t>
      </w:r>
      <w:r w:rsidRPr="00FC0F14">
        <w:rPr>
          <w:rtl/>
          <w:lang w:bidi="ar-EG"/>
        </w:rPr>
        <w:t xml:space="preserve"> إلى </w:t>
      </w:r>
      <w:r w:rsidRPr="00FC0F14">
        <w:rPr>
          <w:rFonts w:hint="cs"/>
          <w:rtl/>
          <w:lang w:bidi="ar-EG"/>
        </w:rPr>
        <w:t xml:space="preserve">كل </w:t>
      </w:r>
      <w:r w:rsidRPr="00FC0F14">
        <w:rPr>
          <w:rtl/>
          <w:lang w:bidi="ar-EG"/>
        </w:rPr>
        <w:t xml:space="preserve">اجتماع </w:t>
      </w:r>
      <w:r w:rsidRPr="00FC0F14">
        <w:rPr>
          <w:rFonts w:hint="cs"/>
          <w:rtl/>
          <w:lang w:bidi="ar-EG"/>
        </w:rPr>
        <w:t xml:space="preserve">من اجتماعات </w:t>
      </w:r>
      <w:r w:rsidRPr="00FC0F14">
        <w:rPr>
          <w:rtl/>
          <w:lang w:bidi="ar-EG"/>
        </w:rPr>
        <w:t xml:space="preserve">الفريق الأصلي، </w:t>
      </w:r>
      <w:r w:rsidRPr="00FC0F14">
        <w:rPr>
          <w:rFonts w:hint="cs"/>
          <w:rtl/>
          <w:lang w:bidi="ar-EG"/>
        </w:rPr>
        <w:t xml:space="preserve">قبل الاجتماع باثني عشر يوماً تقويمياً على الأقل </w:t>
      </w:r>
      <w:r w:rsidRPr="00FC0F14">
        <w:rPr>
          <w:rtl/>
          <w:lang w:bidi="ar-EG"/>
        </w:rPr>
        <w:t>وتُرسل</w:t>
      </w:r>
      <w:r w:rsidRPr="00FC0F14">
        <w:rPr>
          <w:rFonts w:hint="cs"/>
          <w:rtl/>
          <w:lang w:bidi="ar-EG"/>
        </w:rPr>
        <w:t xml:space="preserve"> نسخ منها</w:t>
      </w:r>
      <w:r w:rsidRPr="00FC0F14">
        <w:rPr>
          <w:rtl/>
          <w:lang w:bidi="ar-EG"/>
        </w:rPr>
        <w:t xml:space="preserve"> إلى جميع لجان الدراسات </w:t>
      </w:r>
      <w:r w:rsidRPr="00FC0F14">
        <w:rPr>
          <w:rFonts w:hint="cs"/>
          <w:rtl/>
          <w:lang w:bidi="ar-EG"/>
        </w:rPr>
        <w:t>المعنية</w:t>
      </w:r>
      <w:r w:rsidRPr="00FC0F14">
        <w:rPr>
          <w:rtl/>
          <w:lang w:bidi="ar-EG"/>
        </w:rPr>
        <w:t>. وتنشر هذه التقارير في شكل وثائق مؤقتة.</w:t>
      </w:r>
    </w:p>
    <w:p w14:paraId="5E30D301" w14:textId="77777777" w:rsidR="009767F2" w:rsidRPr="00FC0F14" w:rsidRDefault="009767F2" w:rsidP="009767F2">
      <w:pPr>
        <w:rPr>
          <w:rtl/>
          <w:lang w:bidi="ar-EG"/>
        </w:rPr>
      </w:pPr>
      <w:r w:rsidRPr="00FC0F14">
        <w:rPr>
          <w:rtl/>
          <w:lang w:bidi="ar-EG"/>
        </w:rPr>
        <w:br w:type="page"/>
      </w:r>
    </w:p>
    <w:p w14:paraId="121BAA21" w14:textId="77777777" w:rsidR="006463F9" w:rsidRPr="00FC0F14" w:rsidRDefault="006463F9" w:rsidP="006463F9">
      <w:pPr>
        <w:rPr>
          <w:rtl/>
          <w:lang w:bidi="ar-EG"/>
        </w:rPr>
      </w:pPr>
      <w:r w:rsidRPr="00FC0F14">
        <w:rPr>
          <w:rtl/>
          <w:lang w:bidi="ar-EG"/>
        </w:rPr>
        <w:t xml:space="preserve">وينبغي أن تتضمن </w:t>
      </w:r>
      <w:r w:rsidRPr="00FC0F14">
        <w:rPr>
          <w:rFonts w:hint="cs"/>
          <w:rtl/>
          <w:lang w:bidi="ar-EG"/>
        </w:rPr>
        <w:t xml:space="preserve">هذه </w:t>
      </w:r>
      <w:r w:rsidRPr="00FC0F14">
        <w:rPr>
          <w:rtl/>
          <w:lang w:bidi="ar-EG"/>
        </w:rPr>
        <w:t>التقارير المرحلية التي تقدم إلى الفريق الأصل</w:t>
      </w:r>
      <w:r w:rsidRPr="00FC0F14">
        <w:rPr>
          <w:rFonts w:hint="cs"/>
          <w:rtl/>
          <w:lang w:bidi="ar-EG"/>
        </w:rPr>
        <w:t>ي</w:t>
      </w:r>
      <w:r w:rsidRPr="00FC0F14">
        <w:rPr>
          <w:rtl/>
          <w:lang w:bidi="ar-EG"/>
        </w:rPr>
        <w:t xml:space="preserve"> المعلومات التالية:</w:t>
      </w:r>
    </w:p>
    <w:p w14:paraId="4A5A6285" w14:textId="77777777" w:rsidR="006463F9" w:rsidRPr="00FC0F14" w:rsidRDefault="006463F9" w:rsidP="00DE6B7F">
      <w:pPr>
        <w:pStyle w:val="Bulletlist1"/>
        <w:rPr>
          <w:rtl/>
        </w:rPr>
      </w:pPr>
      <w:r w:rsidRPr="00FC0F14">
        <w:t>–</w:t>
      </w:r>
      <w:r w:rsidRPr="00FC0F14">
        <w:tab/>
      </w:r>
      <w:r w:rsidRPr="00FC0F14">
        <w:rPr>
          <w:rtl/>
        </w:rPr>
        <w:t>خطة عمل مستحدثة، بما في ذلك جدول زمني للاجتماعات المزمع عقدها؛</w:t>
      </w:r>
    </w:p>
    <w:p w14:paraId="08825A71" w14:textId="77777777" w:rsidR="006463F9" w:rsidRPr="00FC0F14" w:rsidRDefault="006463F9" w:rsidP="00DE6B7F">
      <w:pPr>
        <w:pStyle w:val="Bulletlist1"/>
        <w:rPr>
          <w:rtl/>
        </w:rPr>
      </w:pPr>
      <w:r w:rsidRPr="00FC0F14">
        <w:t>–</w:t>
      </w:r>
      <w:r w:rsidRPr="00FC0F14">
        <w:tab/>
      </w:r>
      <w:r w:rsidRPr="00FC0F14">
        <w:rPr>
          <w:rtl/>
        </w:rPr>
        <w:t>حالة العمل مقارنة بخطة العمل، بما في ذلك قائمة بالمخرجات ولجان الدراسات التي تستهدفها؛</w:t>
      </w:r>
    </w:p>
    <w:p w14:paraId="0BD45787" w14:textId="77777777" w:rsidR="006463F9" w:rsidRPr="00FC0F14" w:rsidRDefault="006463F9" w:rsidP="00DE6B7F">
      <w:pPr>
        <w:pStyle w:val="Bulletlist1"/>
        <w:rPr>
          <w:rtl/>
        </w:rPr>
      </w:pPr>
      <w:r w:rsidRPr="00FC0F14">
        <w:t>–</w:t>
      </w:r>
      <w:r w:rsidRPr="00FC0F14">
        <w:tab/>
      </w:r>
      <w:r w:rsidRPr="00FC0F14">
        <w:rPr>
          <w:rtl/>
        </w:rPr>
        <w:t xml:space="preserve">ملخص بالمساهمات التي نظر فيها </w:t>
      </w:r>
      <w:r w:rsidRPr="00FC0F14">
        <w:rPr>
          <w:rFonts w:hint="cs"/>
          <w:rtl/>
        </w:rPr>
        <w:t>ال</w:t>
      </w:r>
      <w:r w:rsidRPr="00FC0F14">
        <w:rPr>
          <w:rtl/>
        </w:rPr>
        <w:t xml:space="preserve">فريق </w:t>
      </w:r>
      <w:r w:rsidRPr="00FC0F14">
        <w:rPr>
          <w:rFonts w:hint="cs"/>
          <w:rtl/>
        </w:rPr>
        <w:t>المتخصص</w:t>
      </w:r>
      <w:r w:rsidRPr="00FC0F14">
        <w:rPr>
          <w:rtl/>
        </w:rPr>
        <w:t>؛</w:t>
      </w:r>
    </w:p>
    <w:p w14:paraId="6C2E8B8A" w14:textId="77777777" w:rsidR="006463F9" w:rsidRPr="00FC0F14" w:rsidRDefault="006463F9" w:rsidP="00DE6B7F">
      <w:pPr>
        <w:pStyle w:val="Bulletlist1"/>
        <w:rPr>
          <w:rtl/>
        </w:rPr>
      </w:pPr>
      <w:r w:rsidRPr="00FC0F14">
        <w:t>–</w:t>
      </w:r>
      <w:r w:rsidRPr="00FC0F14">
        <w:tab/>
      </w:r>
      <w:r w:rsidRPr="00FC0F14">
        <w:rPr>
          <w:rtl/>
        </w:rPr>
        <w:t>قائمة بالحضور في جميع الاجتماعات التي عُقِدت منذ آخر تقرير مرحلي.</w:t>
      </w:r>
    </w:p>
    <w:p w14:paraId="50AC217F" w14:textId="77777777" w:rsidR="006463F9" w:rsidRPr="00FC0F14" w:rsidRDefault="006463F9" w:rsidP="006463F9">
      <w:pPr>
        <w:rPr>
          <w:lang w:bidi="ar-EG"/>
        </w:rPr>
      </w:pPr>
      <w:r w:rsidRPr="00FC0F14">
        <w:rPr>
          <w:rtl/>
          <w:lang w:bidi="ar-EG"/>
        </w:rPr>
        <w:t>وينبغي لرئيس الفريق الأصل</w:t>
      </w:r>
      <w:r w:rsidRPr="00FC0F14">
        <w:rPr>
          <w:rFonts w:hint="cs"/>
          <w:rtl/>
          <w:lang w:bidi="ar-EG"/>
        </w:rPr>
        <w:t>ي</w:t>
      </w:r>
      <w:r w:rsidRPr="00FC0F14">
        <w:rPr>
          <w:rtl/>
          <w:lang w:bidi="ar-EG"/>
        </w:rPr>
        <w:t xml:space="preserve"> أن </w:t>
      </w:r>
      <w:r w:rsidRPr="00FC0F14">
        <w:rPr>
          <w:rFonts w:hint="cs"/>
          <w:rtl/>
          <w:lang w:bidi="ar-EG"/>
        </w:rPr>
        <w:t>يحيط</w:t>
      </w:r>
      <w:r w:rsidRPr="00FC0F14">
        <w:rPr>
          <w:rtl/>
          <w:lang w:bidi="ar-EG"/>
        </w:rPr>
        <w:t xml:space="preserve"> الفريق الاستشاري لتقييس الاتصالات ع</w:t>
      </w:r>
      <w:r w:rsidRPr="00FC0F14">
        <w:rPr>
          <w:rFonts w:hint="cs"/>
          <w:rtl/>
          <w:lang w:bidi="ar-EG"/>
        </w:rPr>
        <w:t>لماً</w:t>
      </w:r>
      <w:r w:rsidRPr="00FC0F14">
        <w:rPr>
          <w:rtl/>
          <w:lang w:bidi="ar-EG"/>
        </w:rPr>
        <w:t xml:space="preserve"> بتقدم العمل في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w:t>
      </w:r>
    </w:p>
    <w:p w14:paraId="768DE26B" w14:textId="77777777" w:rsidR="006463F9" w:rsidRPr="00FC0F14" w:rsidRDefault="006463F9" w:rsidP="006463F9">
      <w:pPr>
        <w:pStyle w:val="Heading1"/>
        <w:rPr>
          <w:rtl/>
        </w:rPr>
      </w:pPr>
      <w:r w:rsidRPr="00FC0F14">
        <w:t>12</w:t>
      </w:r>
      <w:r w:rsidRPr="00FC0F14">
        <w:rPr>
          <w:rtl/>
        </w:rPr>
        <w:tab/>
        <w:t>الإعلان عن الاجتماعات</w:t>
      </w:r>
    </w:p>
    <w:p w14:paraId="3C34288B" w14:textId="77777777" w:rsidR="006463F9" w:rsidRPr="00FC0F14" w:rsidRDefault="006463F9" w:rsidP="006463F9">
      <w:pPr>
        <w:rPr>
          <w:rtl/>
          <w:lang w:bidi="ar-EG"/>
        </w:rPr>
      </w:pPr>
      <w:r w:rsidRPr="00FC0F14">
        <w:rPr>
          <w:rtl/>
          <w:lang w:bidi="ar-EG"/>
        </w:rPr>
        <w:t xml:space="preserve">يُعلن عن إنشاء فريق </w:t>
      </w:r>
      <w:r w:rsidRPr="00FC0F14">
        <w:rPr>
          <w:rFonts w:hint="cs"/>
          <w:rtl/>
          <w:lang w:bidi="ar-EG"/>
        </w:rPr>
        <w:t>متخصص</w:t>
      </w:r>
      <w:r w:rsidRPr="00FC0F14">
        <w:rPr>
          <w:rtl/>
          <w:lang w:bidi="ar-EG"/>
        </w:rPr>
        <w:t xml:space="preserve"> بالتعاون مع الفريق الأصلي عن طريق مطبوعات الاتحاد أو غيرها من الوسائل، بما في ذلك الاتصال مع المنظمات الأخرى و/أو الخبراء، والمجلات التقنية وشبكة الويب العالمية.</w:t>
      </w:r>
    </w:p>
    <w:p w14:paraId="38043822" w14:textId="77777777" w:rsidR="006463F9" w:rsidRPr="00FC0F14" w:rsidRDefault="006463F9" w:rsidP="006463F9">
      <w:pPr>
        <w:rPr>
          <w:rtl/>
          <w:lang w:bidi="ar-EG"/>
        </w:rPr>
      </w:pPr>
      <w:r w:rsidRPr="00FC0F14">
        <w:rPr>
          <w:rFonts w:hint="cs"/>
          <w:rtl/>
          <w:lang w:bidi="ar-EG"/>
        </w:rPr>
        <w:t>ويقوم الفريق الأصلي والرئيس المعين مبدئياً بترتيب الاجتماع الأول للفريق المتخصص.</w:t>
      </w:r>
    </w:p>
    <w:p w14:paraId="14EA4FD0" w14:textId="77777777" w:rsidR="006463F9" w:rsidRPr="00FC0F14" w:rsidRDefault="006463F9" w:rsidP="006463F9">
      <w:pPr>
        <w:rPr>
          <w:lang w:bidi="ar-EG"/>
        </w:rPr>
      </w:pPr>
      <w:r w:rsidRPr="00FC0F14">
        <w:rPr>
          <w:rFonts w:hint="cs"/>
          <w:rtl/>
          <w:lang w:bidi="ar-EG"/>
        </w:rPr>
        <w:t>ويقرر الفريق الأصلي الجدول الزمني للاجتماعات التالية للفريق المتخصص. و</w:t>
      </w:r>
      <w:r w:rsidRPr="00FC0F14">
        <w:rPr>
          <w:rtl/>
          <w:lang w:bidi="ar-EG"/>
        </w:rPr>
        <w:t xml:space="preserve">يقرر </w:t>
      </w:r>
      <w:r w:rsidRPr="00FC0F14">
        <w:rPr>
          <w:rFonts w:hint="cs"/>
          <w:rtl/>
          <w:lang w:bidi="ar-EG"/>
        </w:rPr>
        <w:t>ال</w:t>
      </w:r>
      <w:r w:rsidRPr="00FC0F14">
        <w:rPr>
          <w:rtl/>
          <w:lang w:bidi="ar-EG"/>
        </w:rPr>
        <w:t xml:space="preserve">فريق </w:t>
      </w:r>
      <w:r w:rsidRPr="00FC0F14">
        <w:rPr>
          <w:rFonts w:hint="cs"/>
          <w:rtl/>
          <w:lang w:bidi="ar-EG"/>
        </w:rPr>
        <w:t>المتخصص</w:t>
      </w:r>
      <w:r w:rsidRPr="00FC0F14">
        <w:rPr>
          <w:rtl/>
          <w:lang w:bidi="ar-EG"/>
        </w:rPr>
        <w:t xml:space="preserve"> عملية الإعلان عن الاجتماعات، وتُنشر قبل </w:t>
      </w:r>
      <w:r w:rsidRPr="00FC0F14">
        <w:rPr>
          <w:rFonts w:hint="cs"/>
          <w:rtl/>
          <w:lang w:bidi="ar-EG"/>
        </w:rPr>
        <w:t xml:space="preserve">موعد </w:t>
      </w:r>
      <w:r w:rsidRPr="00FC0F14">
        <w:rPr>
          <w:rtl/>
          <w:lang w:bidi="ar-EG"/>
        </w:rPr>
        <w:t xml:space="preserve">هذه الاجتماعات </w:t>
      </w:r>
      <w:r w:rsidRPr="00FC0F14">
        <w:rPr>
          <w:rFonts w:hint="cs"/>
          <w:rtl/>
          <w:lang w:bidi="ar-EG"/>
        </w:rPr>
        <w:t xml:space="preserve">بستة </w:t>
      </w:r>
      <w:r w:rsidRPr="00FC0F14">
        <w:rPr>
          <w:rtl/>
          <w:lang w:bidi="ar-EG"/>
        </w:rPr>
        <w:t xml:space="preserve">أسابيع على الأقل </w:t>
      </w:r>
      <w:r w:rsidRPr="00FC0F14">
        <w:rPr>
          <w:rFonts w:hint="cs"/>
          <w:rtl/>
          <w:lang w:bidi="ar-EG"/>
        </w:rPr>
        <w:t>في ال</w:t>
      </w:r>
      <w:r w:rsidRPr="00FC0F14">
        <w:rPr>
          <w:rtl/>
          <w:lang w:bidi="ar-EG"/>
        </w:rPr>
        <w:t>موقع</w:t>
      </w:r>
      <w:r w:rsidRPr="00FC0F14">
        <w:rPr>
          <w:rFonts w:hint="cs"/>
          <w:rtl/>
          <w:lang w:bidi="ar-EG"/>
        </w:rPr>
        <w:t xml:space="preserve"> الإلكتروني</w:t>
      </w:r>
      <w:r w:rsidRPr="00FC0F14">
        <w:rPr>
          <w:rtl/>
          <w:lang w:bidi="ar-EG"/>
        </w:rPr>
        <w:t xml:space="preserve"> </w:t>
      </w:r>
      <w:r w:rsidRPr="00FC0F14">
        <w:rPr>
          <w:rFonts w:hint="cs"/>
          <w:rtl/>
          <w:lang w:bidi="ar-EG"/>
        </w:rPr>
        <w:t>ل</w:t>
      </w:r>
      <w:r w:rsidRPr="00FC0F14">
        <w:rPr>
          <w:rtl/>
          <w:lang w:bidi="ar-EG"/>
        </w:rPr>
        <w:t>لاتحاد الدولي للاتصالات.</w:t>
      </w:r>
    </w:p>
    <w:p w14:paraId="7C04A1C5" w14:textId="77777777" w:rsidR="006463F9" w:rsidRPr="00FC0F14" w:rsidRDefault="006463F9" w:rsidP="006463F9">
      <w:pPr>
        <w:pStyle w:val="Heading1"/>
        <w:rPr>
          <w:rtl/>
        </w:rPr>
      </w:pPr>
      <w:r w:rsidRPr="00FC0F14">
        <w:t>13</w:t>
      </w:r>
      <w:r w:rsidRPr="00FC0F14">
        <w:rPr>
          <w:rtl/>
        </w:rPr>
        <w:tab/>
        <w:t>المبادئ التوجيهية للعمل</w:t>
      </w:r>
    </w:p>
    <w:p w14:paraId="58BF0025" w14:textId="77777777" w:rsidR="006463F9" w:rsidRPr="00FC0F14" w:rsidRDefault="006463F9" w:rsidP="006463F9">
      <w:pPr>
        <w:rPr>
          <w:rtl/>
          <w:lang w:bidi="ar-EG"/>
        </w:rPr>
      </w:pPr>
      <w:r w:rsidRPr="00FC0F14">
        <w:rPr>
          <w:rtl/>
          <w:lang w:bidi="ar-EG"/>
        </w:rPr>
        <w:t xml:space="preserve">يجوز </w:t>
      </w:r>
      <w:r w:rsidRPr="00FC0F14">
        <w:rPr>
          <w:rFonts w:hint="cs"/>
          <w:rtl/>
          <w:lang w:bidi="ar-EG"/>
        </w:rPr>
        <w:t>ل</w:t>
      </w:r>
      <w:r w:rsidRPr="00FC0F14">
        <w:rPr>
          <w:rtl/>
          <w:lang w:bidi="ar-EG"/>
        </w:rPr>
        <w:t xml:space="preserve">لأفرقة </w:t>
      </w:r>
      <w:r w:rsidRPr="00FC0F14">
        <w:rPr>
          <w:rFonts w:hint="cs"/>
          <w:rtl/>
          <w:lang w:bidi="ar-EG"/>
        </w:rPr>
        <w:t>المتخصصة</w:t>
      </w:r>
      <w:r w:rsidRPr="00FC0F14">
        <w:rPr>
          <w:rtl/>
          <w:lang w:bidi="ar-EG"/>
        </w:rPr>
        <w:t xml:space="preserve"> أن تضع مبادئ توجيهية</w:t>
      </w:r>
      <w:r w:rsidRPr="00FC0F14">
        <w:rPr>
          <w:rFonts w:hint="cs"/>
          <w:rtl/>
          <w:lang w:bidi="ar-EG"/>
        </w:rPr>
        <w:t xml:space="preserve"> داخلية</w:t>
      </w:r>
      <w:r w:rsidRPr="00FC0F14">
        <w:rPr>
          <w:rtl/>
          <w:lang w:bidi="ar-EG"/>
        </w:rPr>
        <w:t xml:space="preserve"> إضافية لتنظيم عملها حسب مقتضى الحال.</w:t>
      </w:r>
    </w:p>
    <w:p w14:paraId="327575C4" w14:textId="77777777" w:rsidR="009767F2" w:rsidRPr="00FC0F14" w:rsidRDefault="009767F2" w:rsidP="006463F9">
      <w:pPr>
        <w:rPr>
          <w:rtl/>
          <w:lang w:bidi="ar-EG"/>
        </w:rPr>
      </w:pPr>
    </w:p>
    <w:p w14:paraId="5F33B060" w14:textId="77777777" w:rsidR="009767F2" w:rsidRPr="00FC0F14" w:rsidRDefault="009767F2" w:rsidP="006463F9">
      <w:pPr>
        <w:rPr>
          <w:rtl/>
          <w:lang w:bidi="ar-EG"/>
        </w:rPr>
      </w:pPr>
    </w:p>
    <w:p w14:paraId="5D023A59" w14:textId="77777777" w:rsidR="009767F2" w:rsidRPr="00FC0F14" w:rsidRDefault="009767F2" w:rsidP="006463F9">
      <w:pPr>
        <w:rPr>
          <w:rtl/>
          <w:lang w:bidi="ar-EG"/>
        </w:rPr>
      </w:pPr>
    </w:p>
    <w:p w14:paraId="3985629E" w14:textId="77777777" w:rsidR="009767F2" w:rsidRPr="00FC0F14" w:rsidRDefault="009767F2" w:rsidP="006463F9">
      <w:pPr>
        <w:rPr>
          <w:rtl/>
          <w:lang w:bidi="ar-EG"/>
        </w:rPr>
      </w:pPr>
    </w:p>
    <w:p w14:paraId="4D250BA8" w14:textId="77777777" w:rsidR="009767F2" w:rsidRPr="00FC0F14" w:rsidRDefault="009767F2" w:rsidP="006463F9">
      <w:pPr>
        <w:rPr>
          <w:rtl/>
          <w:lang w:bidi="ar-EG"/>
        </w:rPr>
      </w:pPr>
    </w:p>
    <w:p w14:paraId="213D1814" w14:textId="77777777" w:rsidR="009767F2" w:rsidRPr="00FC0F14" w:rsidRDefault="009767F2" w:rsidP="006463F9">
      <w:pPr>
        <w:rPr>
          <w:rtl/>
          <w:lang w:bidi="ar-EG"/>
        </w:rPr>
      </w:pPr>
    </w:p>
    <w:p w14:paraId="3FD18E42" w14:textId="77777777" w:rsidR="009767F2" w:rsidRPr="00FC0F14" w:rsidRDefault="009767F2" w:rsidP="006463F9">
      <w:pPr>
        <w:rPr>
          <w:rtl/>
          <w:lang w:bidi="ar-EG"/>
        </w:rPr>
      </w:pPr>
    </w:p>
    <w:p w14:paraId="654B4F65" w14:textId="77777777" w:rsidR="009767F2" w:rsidRPr="00FC0F14" w:rsidRDefault="009767F2" w:rsidP="006463F9">
      <w:pPr>
        <w:rPr>
          <w:rtl/>
          <w:lang w:bidi="ar-EG"/>
        </w:rPr>
      </w:pPr>
    </w:p>
    <w:p w14:paraId="1531B23B" w14:textId="77777777" w:rsidR="009767F2" w:rsidRPr="00FC0F14" w:rsidRDefault="009767F2" w:rsidP="006463F9">
      <w:pPr>
        <w:rPr>
          <w:rtl/>
          <w:lang w:bidi="ar-EG"/>
        </w:rPr>
      </w:pPr>
    </w:p>
    <w:p w14:paraId="2E8F416C" w14:textId="77777777" w:rsidR="009767F2" w:rsidRPr="00FC0F14" w:rsidRDefault="009767F2" w:rsidP="006463F9">
      <w:pPr>
        <w:rPr>
          <w:rtl/>
          <w:lang w:bidi="ar-EG"/>
        </w:rPr>
      </w:pPr>
    </w:p>
    <w:p w14:paraId="48CDAAB8" w14:textId="77777777" w:rsidR="009767F2" w:rsidRPr="00FC0F14" w:rsidRDefault="009767F2" w:rsidP="006463F9">
      <w:pPr>
        <w:rPr>
          <w:rtl/>
          <w:lang w:bidi="ar-EG"/>
        </w:rPr>
      </w:pPr>
    </w:p>
    <w:p w14:paraId="151B308F" w14:textId="77777777" w:rsidR="006463F9" w:rsidRPr="00FC0F14" w:rsidRDefault="006463F9" w:rsidP="006463F9">
      <w:pPr>
        <w:rPr>
          <w:rtl/>
        </w:rPr>
      </w:pPr>
      <w:r w:rsidRPr="00FC0F14">
        <w:rPr>
          <w:rtl/>
          <w:lang w:bidi="ar-EG"/>
        </w:rPr>
        <w:br w:type="page"/>
      </w:r>
    </w:p>
    <w:p w14:paraId="4F229E03" w14:textId="77777777" w:rsidR="009767F2" w:rsidRPr="00FC0F14" w:rsidRDefault="006463F9" w:rsidP="009767F2">
      <w:pPr>
        <w:pStyle w:val="AppendixNo"/>
        <w:rPr>
          <w:rtl/>
        </w:rPr>
      </w:pPr>
      <w:r w:rsidRPr="00FC0F14">
        <w:rPr>
          <w:rFonts w:hint="cs"/>
          <w:rtl/>
        </w:rPr>
        <w:t xml:space="preserve">التذييل </w:t>
      </w:r>
      <w:r w:rsidR="00B318B2" w:rsidRPr="00FC0F14">
        <w:t>I</w:t>
      </w:r>
    </w:p>
    <w:p w14:paraId="7E14BE8A" w14:textId="77777777" w:rsidR="006463F9" w:rsidRPr="00FC0F14" w:rsidRDefault="006463F9" w:rsidP="009767F2">
      <w:pPr>
        <w:pStyle w:val="Appendixtitle"/>
        <w:rPr>
          <w:lang w:bidi="ar-EG"/>
        </w:rPr>
      </w:pPr>
      <w:r w:rsidRPr="00FC0F14">
        <w:rPr>
          <w:rtl/>
          <w:lang w:bidi="ar-EG"/>
        </w:rPr>
        <w:t>المبادئ التوجيهية لكفاءة نقل نواتج فريق م</w:t>
      </w:r>
      <w:r w:rsidRPr="00FC0F14">
        <w:rPr>
          <w:rFonts w:hint="cs"/>
          <w:rtl/>
          <w:lang w:bidi="ar-EG"/>
        </w:rPr>
        <w:t>ت</w:t>
      </w:r>
      <w:r w:rsidRPr="00FC0F14">
        <w:rPr>
          <w:rtl/>
          <w:lang w:bidi="ar-EG"/>
        </w:rPr>
        <w:t>خصص إلى</w:t>
      </w:r>
      <w:r w:rsidRPr="00FC0F14">
        <w:rPr>
          <w:rFonts w:hint="cs"/>
          <w:rtl/>
          <w:lang w:bidi="ar-EG"/>
        </w:rPr>
        <w:t> </w:t>
      </w:r>
      <w:r w:rsidRPr="00FC0F14">
        <w:rPr>
          <w:rtl/>
          <w:lang w:bidi="ar-EG"/>
        </w:rPr>
        <w:t>فريقه الأصلي</w:t>
      </w:r>
    </w:p>
    <w:p w14:paraId="7CDEB215" w14:textId="77777777" w:rsidR="006463F9" w:rsidRPr="00FC0F14" w:rsidRDefault="006463F9" w:rsidP="009767F2">
      <w:pPr>
        <w:pStyle w:val="Normalcenteraligned"/>
        <w:rPr>
          <w:rtl/>
        </w:rPr>
      </w:pPr>
      <w:r w:rsidRPr="00FC0F14">
        <w:rPr>
          <w:rtl/>
        </w:rPr>
        <w:t>(لا يشكل هذا التذييل جزءاً أساسياً من هذه التوصية</w:t>
      </w:r>
      <w:r w:rsidR="009767F2" w:rsidRPr="00FC0F14">
        <w:rPr>
          <w:rFonts w:hint="cs"/>
          <w:rtl/>
        </w:rPr>
        <w:t>.</w:t>
      </w:r>
      <w:r w:rsidRPr="00FC0F14">
        <w:rPr>
          <w:rtl/>
        </w:rPr>
        <w:t>)</w:t>
      </w:r>
    </w:p>
    <w:p w14:paraId="0662DCDF" w14:textId="77777777" w:rsidR="006463F9" w:rsidRPr="00FC0F14" w:rsidRDefault="006463F9" w:rsidP="006463F9">
      <w:pPr>
        <w:pStyle w:val="Heading2"/>
        <w:rPr>
          <w:rtl/>
        </w:rPr>
      </w:pPr>
      <w:r w:rsidRPr="00FC0F14">
        <w:rPr>
          <w:rStyle w:val="Left-to-Rightbold"/>
        </w:rPr>
        <w:t>1.I</w:t>
      </w:r>
      <w:r w:rsidRPr="00FC0F14">
        <w:rPr>
          <w:rtl/>
        </w:rPr>
        <w:tab/>
      </w:r>
      <w:r w:rsidRPr="00FC0F14">
        <w:rPr>
          <w:rFonts w:hint="cs"/>
          <w:rtl/>
        </w:rPr>
        <w:t>مجال التطبيق</w:t>
      </w:r>
    </w:p>
    <w:p w14:paraId="19C019A0" w14:textId="77777777" w:rsidR="006463F9" w:rsidRPr="00FC0F14" w:rsidRDefault="006463F9" w:rsidP="006463F9">
      <w:pPr>
        <w:rPr>
          <w:rtl/>
        </w:rPr>
      </w:pPr>
      <w:r w:rsidRPr="00FC0F14">
        <w:rPr>
          <w:rFonts w:hint="cs"/>
          <w:rtl/>
        </w:rPr>
        <w:t xml:space="preserve">الغرض من المبادئ التوجيهية الواردة في هذا التذييل هو تسهيل كفاءة نقل نواتج الأفرقة المتخصصة </w:t>
      </w:r>
      <w:r w:rsidRPr="00FC0F14">
        <w:rPr>
          <w:lang w:bidi="ar-EG"/>
        </w:rPr>
        <w:t>(FG)</w:t>
      </w:r>
      <w:r w:rsidRPr="00FC0F14">
        <w:rPr>
          <w:rFonts w:hint="cs"/>
          <w:rtl/>
        </w:rPr>
        <w:t xml:space="preserve"> المستهدف أن تكون مواد أساسية لوضع مشاريع توصيات أو إضافات لقطاع تقييس الاتصالات.</w:t>
      </w:r>
    </w:p>
    <w:p w14:paraId="79A3D4F4" w14:textId="77777777" w:rsidR="006463F9" w:rsidRPr="00FC0F14" w:rsidRDefault="006463F9" w:rsidP="006463F9">
      <w:pPr>
        <w:rPr>
          <w:rtl/>
        </w:rPr>
      </w:pPr>
      <w:r w:rsidRPr="00FC0F14">
        <w:rPr>
          <w:rFonts w:hint="cs"/>
          <w:rtl/>
        </w:rPr>
        <w:t>والأفرقة المتخصصة أداة مرنة لزيادة التقدم المحرز في الأعمال الجديدة. وطبقاً للنص الأصلي لهذه التوصية،</w:t>
      </w:r>
      <w:r w:rsidRPr="00FC0F14">
        <w:rPr>
          <w:rtl/>
        </w:rPr>
        <w:t xml:space="preserve"> يمكن أن تكون</w:t>
      </w:r>
      <w:r w:rsidRPr="00FC0F14">
        <w:rPr>
          <w:rFonts w:hint="cs"/>
          <w:rtl/>
        </w:rPr>
        <w:t xml:space="preserve"> </w:t>
      </w:r>
      <w:r w:rsidRPr="00FC0F14">
        <w:rPr>
          <w:rtl/>
        </w:rPr>
        <w:t xml:space="preserve">نواتج </w:t>
      </w:r>
      <w:r w:rsidRPr="00FC0F14">
        <w:rPr>
          <w:rFonts w:hint="cs"/>
          <w:rtl/>
        </w:rPr>
        <w:t xml:space="preserve">الأفرقة المتخصصة في </w:t>
      </w:r>
      <w:r w:rsidRPr="00FC0F14">
        <w:rPr>
          <w:rtl/>
        </w:rPr>
        <w:t xml:space="preserve">شكل مواصفات تقنية أو تقارير بشأن نتائج تحليل </w:t>
      </w:r>
      <w:r w:rsidRPr="00FC0F14">
        <w:rPr>
          <w:rFonts w:hint="cs"/>
          <w:rtl/>
        </w:rPr>
        <w:t>ثغرة</w:t>
      </w:r>
      <w:r w:rsidRPr="00FC0F14">
        <w:rPr>
          <w:rtl/>
        </w:rPr>
        <w:t xml:space="preserve"> في المعايير</w:t>
      </w:r>
      <w:r w:rsidRPr="00FC0F14">
        <w:rPr>
          <w:rFonts w:hint="cs"/>
          <w:rtl/>
        </w:rPr>
        <w:t xml:space="preserve"> أو مواد أساسية لوضع مشاريع توصيات.</w:t>
      </w:r>
    </w:p>
    <w:p w14:paraId="1D2D9FEF" w14:textId="77777777" w:rsidR="006463F9" w:rsidRPr="00FC0F14" w:rsidRDefault="006463F9" w:rsidP="006463F9">
      <w:pPr>
        <w:rPr>
          <w:spacing w:val="-2"/>
          <w:rtl/>
        </w:rPr>
      </w:pPr>
      <w:r w:rsidRPr="00FC0F14">
        <w:rPr>
          <w:rFonts w:hint="cs"/>
          <w:spacing w:val="-2"/>
          <w:rtl/>
        </w:rPr>
        <w:t>ويمكن لهذه المرونة أن تمكّن الأفرقة من وضع طائفة واسعة من النواتج بإشراك أصحاب مصلحة خارجيين. ومع ذلك، يمكن أن تكون هذه المرونة مصدراً للخلل، حيث ربما لا تبنى النواتج بشكل جيد أو قد لا تحتوي على مواد جاهزة للاستعمال كمواصفات، أو تم وضعها بتنسيق غير كافٍ مع الفريق الأصلي لضمان تناولها بسرعة في لجان الدراسات بعد استكمال الأفرقة المتخصصة لهذه</w:t>
      </w:r>
      <w:r w:rsidRPr="00FC0F14">
        <w:rPr>
          <w:rFonts w:hint="eastAsia"/>
          <w:spacing w:val="-2"/>
          <w:rtl/>
        </w:rPr>
        <w:t> </w:t>
      </w:r>
      <w:r w:rsidRPr="00FC0F14">
        <w:rPr>
          <w:rFonts w:hint="cs"/>
          <w:spacing w:val="-2"/>
          <w:rtl/>
        </w:rPr>
        <w:t>النواتج.</w:t>
      </w:r>
    </w:p>
    <w:p w14:paraId="7A5D6112" w14:textId="77777777" w:rsidR="006463F9" w:rsidRPr="00FC0F14" w:rsidRDefault="006463F9" w:rsidP="006463F9">
      <w:pPr>
        <w:pStyle w:val="Heading2"/>
        <w:rPr>
          <w:rtl/>
        </w:rPr>
      </w:pPr>
      <w:r w:rsidRPr="00FC0F14">
        <w:rPr>
          <w:rStyle w:val="Left-to-Rightbold"/>
        </w:rPr>
        <w:t>2.I</w:t>
      </w:r>
      <w:r w:rsidRPr="00FC0F14">
        <w:rPr>
          <w:rtl/>
        </w:rPr>
        <w:tab/>
      </w:r>
      <w:r w:rsidRPr="00FC0F14">
        <w:rPr>
          <w:rFonts w:hint="cs"/>
          <w:rtl/>
        </w:rPr>
        <w:t>تبسيط نقل النواتج من جانب الأفرقة المتخصصة وموافقة لجان الدراسات عليها</w:t>
      </w:r>
    </w:p>
    <w:p w14:paraId="6B61FA27" w14:textId="77777777" w:rsidR="006463F9" w:rsidRPr="00FC0F14" w:rsidRDefault="006463F9" w:rsidP="006463F9">
      <w:pPr>
        <w:rPr>
          <w:rtl/>
        </w:rPr>
      </w:pPr>
      <w:r w:rsidRPr="00FC0F14">
        <w:rPr>
          <w:rFonts w:hint="cs"/>
          <w:rtl/>
        </w:rPr>
        <w:t>تقدم توجيهات التبسيط التالية:</w:t>
      </w:r>
    </w:p>
    <w:p w14:paraId="28C6ABDF" w14:textId="77777777" w:rsidR="006463F9" w:rsidRPr="00FC0F14" w:rsidRDefault="006463F9" w:rsidP="006463F9">
      <w:pPr>
        <w:pStyle w:val="Note"/>
        <w:rPr>
          <w:rtl/>
        </w:rPr>
      </w:pPr>
      <w:r w:rsidRPr="00FC0F14">
        <w:rPr>
          <w:rFonts w:hint="cs"/>
          <w:b/>
          <w:bCs/>
          <w:rtl/>
        </w:rPr>
        <w:t xml:space="preserve">الملاحظة </w:t>
      </w:r>
      <w:r w:rsidRPr="00FC0F14">
        <w:rPr>
          <w:b/>
          <w:bCs/>
        </w:rPr>
        <w:t>1</w:t>
      </w:r>
      <w:r w:rsidRPr="00FC0F14">
        <w:rPr>
          <w:rFonts w:hint="cs"/>
          <w:b/>
          <w:bCs/>
          <w:rtl/>
        </w:rPr>
        <w:t xml:space="preserve"> </w:t>
      </w:r>
      <w:r w:rsidR="003041DD" w:rsidRPr="00FC0F14">
        <w:rPr>
          <w:rtl/>
        </w:rPr>
        <w:t>–</w:t>
      </w:r>
      <w:r w:rsidRPr="00FC0F14">
        <w:rPr>
          <w:rFonts w:hint="cs"/>
          <w:rtl/>
        </w:rPr>
        <w:t xml:space="preserve"> جدير بالإشارة أن الأفرقة المتخصصة لا تستهدف جميعها إعداد مواد أساسية من أجل وضع مشاريع توصيات أو إضافات. ففي</w:t>
      </w:r>
      <w:r w:rsidRPr="00FC0F14">
        <w:rPr>
          <w:rFonts w:hint="eastAsia"/>
          <w:rtl/>
        </w:rPr>
        <w:t> </w:t>
      </w:r>
      <w:r w:rsidRPr="00FC0F14">
        <w:rPr>
          <w:rFonts w:hint="cs"/>
          <w:rtl/>
        </w:rPr>
        <w:t xml:space="preserve">كثير من الحالات، يكون من المقبول إعداد الفريق المتخصص لأي أشكال أخرى من النواتج </w:t>
      </w:r>
      <w:r w:rsidR="003041DD" w:rsidRPr="00FC0F14">
        <w:rPr>
          <w:rtl/>
        </w:rPr>
        <w:t>–</w:t>
      </w:r>
      <w:r w:rsidRPr="00FC0F14">
        <w:rPr>
          <w:rFonts w:hint="cs"/>
          <w:rtl/>
        </w:rPr>
        <w:t xml:space="preserve"> مثل دراسات التقييس المسبقة وخرائط الطريق وتحليل الثغرات.</w:t>
      </w:r>
    </w:p>
    <w:p w14:paraId="68BC4DAB" w14:textId="77777777" w:rsidR="006463F9" w:rsidRPr="00FC0F14" w:rsidRDefault="006463F9" w:rsidP="00DE6B7F">
      <w:pPr>
        <w:pStyle w:val="Bulletlist1"/>
        <w:rPr>
          <w:rtl/>
        </w:rPr>
      </w:pPr>
      <w:r w:rsidRPr="00FC0F14">
        <w:rPr>
          <w:rStyle w:val="Left-to-Right"/>
        </w:rPr>
        <w:t>(1</w:t>
      </w:r>
      <w:r w:rsidRPr="00FC0F14">
        <w:tab/>
      </w:r>
      <w:r w:rsidRPr="00FC0F14">
        <w:rPr>
          <w:rFonts w:hint="cs"/>
          <w:rtl/>
        </w:rPr>
        <w:t>ينبغي تشكيل الأفرقة المتخصصة لقطاع تقييس الاتصالات باختصاصات ومبادئ توجيهية تحدد بوضوح النواتج المتوقع وضعها، بما في ذلك، على سبيل الذكر وليس الحصر، مواد أساسية منسقة للجان الدراسات من أجل وضع مشروع توصية أو إضافة والموافقة عليه.</w:t>
      </w:r>
    </w:p>
    <w:p w14:paraId="1AFC9A26" w14:textId="77777777" w:rsidR="006463F9" w:rsidRPr="00FC0F14" w:rsidRDefault="006463F9" w:rsidP="00DE6B7F">
      <w:pPr>
        <w:pStyle w:val="Bulletlist1"/>
        <w:rPr>
          <w:rtl/>
        </w:rPr>
      </w:pPr>
      <w:r w:rsidRPr="00FC0F14">
        <w:rPr>
          <w:rStyle w:val="Left-to-Right"/>
        </w:rPr>
        <w:t>(2</w:t>
      </w:r>
      <w:r w:rsidRPr="00FC0F14">
        <w:tab/>
      </w:r>
      <w:r w:rsidRPr="00FC0F14">
        <w:rPr>
          <w:rFonts w:hint="cs"/>
          <w:rtl/>
        </w:rPr>
        <w:t>ينبغي، حسبما يتناسب، إعداد نواتج أي فريق متخصص وتنسيقها بطريقة تسهل إعدادها واعتمادها من جانب الفريق الأصلي في شكل مشروع توصيات أو إضافات (مثلاً، أن يتم تنسيق المادة الأساسية حسب هيكل توصية من توصيات قطاع تقييس الاتصالات).</w:t>
      </w:r>
    </w:p>
    <w:p w14:paraId="67B27566" w14:textId="77777777" w:rsidR="009767F2" w:rsidRPr="00FC0F14" w:rsidRDefault="009767F2" w:rsidP="009767F2">
      <w:r w:rsidRPr="00FC0F14">
        <w:rPr>
          <w:rtl/>
        </w:rPr>
        <w:br w:type="page"/>
      </w:r>
    </w:p>
    <w:p w14:paraId="444EC2D7" w14:textId="77777777" w:rsidR="006463F9" w:rsidRPr="00FC0F14" w:rsidRDefault="006463F9" w:rsidP="00DE6B7F">
      <w:pPr>
        <w:pStyle w:val="Bulletlist1"/>
        <w:rPr>
          <w:rtl/>
        </w:rPr>
      </w:pPr>
      <w:r w:rsidRPr="00FC0F14">
        <w:rPr>
          <w:rStyle w:val="Left-to-Right"/>
        </w:rPr>
        <w:t>(3</w:t>
      </w:r>
      <w:r w:rsidRPr="00FC0F14">
        <w:tab/>
      </w:r>
      <w:r w:rsidRPr="00FC0F14">
        <w:rPr>
          <w:rFonts w:hint="cs"/>
          <w:rtl/>
        </w:rPr>
        <w:t>ينبغي، حسبما يتناسب وعند الضرورة، للفريق الأصلي التابع له الفريق المتخصص، أن يوفر التنسيق من أجل نقل ناتج (نواتج) الفريق المتخصص إلى لجنة (لجان) الدراسات المناسبة. ويتوقع أن يكون هذا الأمر ضرورياً بشكل خاص في</w:t>
      </w:r>
      <w:r w:rsidRPr="00FC0F14">
        <w:rPr>
          <w:rFonts w:hint="eastAsia"/>
          <w:rtl/>
        </w:rPr>
        <w:t> </w:t>
      </w:r>
      <w:r w:rsidRPr="00FC0F14">
        <w:rPr>
          <w:rFonts w:hint="cs"/>
          <w:rtl/>
        </w:rPr>
        <w:t>الحالات التي تكون فيها وجهة ناتج (نواتج) الفريق المتخصص غير واضحة أو ذات وجهات متعددة من لجان</w:t>
      </w:r>
      <w:r w:rsidRPr="00FC0F14">
        <w:rPr>
          <w:rFonts w:hint="eastAsia"/>
          <w:rtl/>
        </w:rPr>
        <w:t> </w:t>
      </w:r>
      <w:r w:rsidRPr="00FC0F14">
        <w:rPr>
          <w:rFonts w:hint="cs"/>
          <w:rtl/>
        </w:rPr>
        <w:t>الدراسات.</w:t>
      </w:r>
    </w:p>
    <w:p w14:paraId="1C958474" w14:textId="77777777" w:rsidR="006463F9" w:rsidRPr="00FC0F14" w:rsidRDefault="006463F9" w:rsidP="00DE6B7F">
      <w:pPr>
        <w:pStyle w:val="Bulletlist1"/>
        <w:rPr>
          <w:rtl/>
        </w:rPr>
      </w:pPr>
      <w:r w:rsidRPr="00FC0F14">
        <w:rPr>
          <w:rStyle w:val="Left-to-Right"/>
        </w:rPr>
        <w:t>(4</w:t>
      </w:r>
      <w:r w:rsidRPr="00FC0F14">
        <w:tab/>
      </w:r>
      <w:r w:rsidRPr="00FC0F14">
        <w:rPr>
          <w:rFonts w:hint="cs"/>
          <w:rtl/>
        </w:rPr>
        <w:t>ينبغي أن يتمتع الخبراء الذين يقودون العمل في أي فريق متخصص بالخبرة في إعداد توصيات أو إضافات قطاع تقييس الاتصالات. وإضافةً إلى ذلك ينبغي توفير التدريب لإدارات الأفرقة المتخصصة والمشاركين فيها على طرائق عمل قطاع تقييس الاتصالات.</w:t>
      </w:r>
    </w:p>
    <w:p w14:paraId="2F072185" w14:textId="77777777" w:rsidR="006463F9" w:rsidRPr="00FC0F14" w:rsidRDefault="006463F9" w:rsidP="00DE6B7F">
      <w:pPr>
        <w:pStyle w:val="Bulletlist1"/>
        <w:rPr>
          <w:rtl/>
        </w:rPr>
      </w:pPr>
      <w:r w:rsidRPr="00FC0F14">
        <w:rPr>
          <w:rStyle w:val="Left-to-Right"/>
        </w:rPr>
        <w:t>(5</w:t>
      </w:r>
      <w:r w:rsidRPr="00FC0F14">
        <w:tab/>
      </w:r>
      <w:r w:rsidRPr="00FC0F14">
        <w:rPr>
          <w:rFonts w:hint="cs"/>
          <w:rtl/>
        </w:rPr>
        <w:t xml:space="preserve">ينبغي لنواتج الأفرقة المتخصصة المزمع أن تكون توصيات أو إضافات مستقبلية لقطاع تقييس الاتصالات أو تتبع </w:t>
      </w:r>
      <w:r w:rsidRPr="00FC0F14">
        <w:rPr>
          <w:rFonts w:hint="cs"/>
          <w:i/>
          <w:iCs/>
          <w:rtl/>
        </w:rPr>
        <w:t>دليل صياغة توصيات قطاع تقييس الاتصالات</w:t>
      </w:r>
      <w:r w:rsidRPr="00FC0F14">
        <w:rPr>
          <w:rFonts w:hint="cs"/>
          <w:rtl/>
        </w:rPr>
        <w:t>، وينبغي أن تشمل محتوياتها نصوصاً متوقعة من أجل توصيات أو إضافات لقطاع تقييس الاتصالات.</w:t>
      </w:r>
    </w:p>
    <w:p w14:paraId="3F9DBAD1" w14:textId="77777777" w:rsidR="006463F9" w:rsidRPr="00FC0F14" w:rsidRDefault="006463F9" w:rsidP="00DE6B7F">
      <w:pPr>
        <w:pStyle w:val="Bulletlist1"/>
        <w:rPr>
          <w:rtl/>
        </w:rPr>
      </w:pPr>
      <w:r w:rsidRPr="00FC0F14">
        <w:rPr>
          <w:rtl/>
        </w:rPr>
        <w:tab/>
      </w:r>
      <w:r w:rsidRPr="00FC0F14">
        <w:rPr>
          <w:rFonts w:hint="cs"/>
          <w:b/>
          <w:bCs/>
          <w:rtl/>
        </w:rPr>
        <w:t xml:space="preserve">الملاحظة </w:t>
      </w:r>
      <w:r w:rsidRPr="00FC0F14">
        <w:rPr>
          <w:b/>
          <w:bCs/>
        </w:rPr>
        <w:t>2</w:t>
      </w:r>
      <w:r w:rsidRPr="00FC0F14">
        <w:rPr>
          <w:rFonts w:hint="cs"/>
          <w:b/>
          <w:bCs/>
          <w:rtl/>
        </w:rPr>
        <w:t xml:space="preserve"> </w:t>
      </w:r>
      <w:r w:rsidR="003041DD" w:rsidRPr="00FC0F14">
        <w:rPr>
          <w:rtl/>
        </w:rPr>
        <w:t>–</w:t>
      </w:r>
      <w:r w:rsidRPr="00FC0F14">
        <w:rPr>
          <w:rFonts w:hint="cs"/>
          <w:rtl/>
        </w:rPr>
        <w:t xml:space="preserve"> يمكن الاطلاع على </w:t>
      </w:r>
      <w:r w:rsidRPr="00FC0F14">
        <w:rPr>
          <w:rFonts w:hint="cs"/>
          <w:i/>
          <w:iCs/>
          <w:rtl/>
        </w:rPr>
        <w:t>دليل صياغة توصيات قطاع تقييس الاتصالات</w:t>
      </w:r>
      <w:r w:rsidRPr="00FC0F14">
        <w:rPr>
          <w:rFonts w:hint="cs"/>
          <w:rtl/>
        </w:rPr>
        <w:t xml:space="preserve"> في الموقع الإلكتروني للاتحاد:</w:t>
      </w:r>
      <w:r w:rsidR="004C7344" w:rsidRPr="00FC0F14">
        <w:rPr>
          <w:rtl/>
        </w:rPr>
        <w:tab/>
      </w:r>
      <w:r w:rsidR="004C7344" w:rsidRPr="00FC0F14">
        <w:rPr>
          <w:rtl/>
        </w:rPr>
        <w:br/>
      </w:r>
      <w:hyperlink r:id="rId169" w:history="1">
        <w:r w:rsidR="00047F8A" w:rsidRPr="00FC0F14">
          <w:rPr>
            <w:rStyle w:val="Hyperlink"/>
            <w:spacing w:val="-6"/>
            <w:sz w:val="20"/>
            <w:szCs w:val="26"/>
          </w:rPr>
          <w:t>http://itu.int/go/trecauthguide</w:t>
        </w:r>
      </w:hyperlink>
    </w:p>
    <w:p w14:paraId="2114B30D" w14:textId="77777777" w:rsidR="006463F9" w:rsidRPr="00FC0F14" w:rsidRDefault="006463F9" w:rsidP="00DE6B7F">
      <w:pPr>
        <w:pStyle w:val="Bulletlist1"/>
        <w:rPr>
          <w:rtl/>
        </w:rPr>
      </w:pPr>
      <w:r w:rsidRPr="00FC0F14">
        <w:rPr>
          <w:rStyle w:val="Left-to-Right"/>
        </w:rPr>
        <w:t>(6</w:t>
      </w:r>
      <w:r w:rsidRPr="00FC0F14">
        <w:tab/>
      </w:r>
      <w:r w:rsidRPr="00FC0F14">
        <w:rPr>
          <w:rFonts w:hint="cs"/>
          <w:rtl/>
        </w:rPr>
        <w:t>مشاريع نواتج الأفرقة المتخصصة المزمع أن تكون توصيات أو إضافات مستقبلية لقطاع تقييس الاتصالات، ينبغي عرضها على الفريق الأصلي بصورة منتظمة. وعندما تندرج نواتج الأفرقة المتخصصة المزمع أن تكون توصيات أو إضافات مستقبلية لقطاع تقييس الاتصالات ضمن مسؤولية لجان دراسات مختلفة، ينبغي للأفرقة المتخصصة عرض نواتجها على اللجان ذات</w:t>
      </w:r>
      <w:r w:rsidRPr="00FC0F14">
        <w:rPr>
          <w:rFonts w:hint="eastAsia"/>
          <w:rtl/>
        </w:rPr>
        <w:t> </w:t>
      </w:r>
      <w:r w:rsidRPr="00FC0F14">
        <w:rPr>
          <w:rFonts w:hint="cs"/>
          <w:rtl/>
        </w:rPr>
        <w:t>الصلة بأسرع وقت ممكن.</w:t>
      </w:r>
    </w:p>
    <w:p w14:paraId="3225CC5F" w14:textId="77777777" w:rsidR="006463F9" w:rsidRPr="00FC0F14" w:rsidRDefault="006463F9" w:rsidP="00DE6B7F">
      <w:pPr>
        <w:pStyle w:val="Bulletlist1"/>
      </w:pPr>
      <w:r w:rsidRPr="00FC0F14">
        <w:rPr>
          <w:rStyle w:val="Left-to-Right"/>
        </w:rPr>
        <w:t>(7</w:t>
      </w:r>
      <w:r w:rsidRPr="00FC0F14">
        <w:rPr>
          <w:lang w:val="en-GB"/>
        </w:rPr>
        <w:tab/>
      </w:r>
      <w:r w:rsidRPr="00FC0F14">
        <w:rPr>
          <w:rFonts w:hint="cs"/>
          <w:rtl/>
        </w:rPr>
        <w:t>فور اكتمال نواتج الأفرقة المتخصصة المزمع أن تكون توصيات أو إضافات مستقبلية لقطاع تقييس الاتصالات، يوافق الفريق المتخصص عليها من أجل نقلها إلى الفريق الأصلي لاتخاذ الإجراء اللازم.</w:t>
      </w:r>
    </w:p>
    <w:p w14:paraId="6F1E1966" w14:textId="77777777" w:rsidR="006463F9" w:rsidRPr="00FC0F14" w:rsidRDefault="006463F9" w:rsidP="009767F2">
      <w:pPr>
        <w:rPr>
          <w:rtl/>
          <w:lang w:bidi="ar-SY"/>
        </w:rPr>
      </w:pPr>
    </w:p>
    <w:p w14:paraId="70C1436E" w14:textId="77777777" w:rsidR="009767F2" w:rsidRPr="00FC0F14" w:rsidRDefault="009767F2" w:rsidP="009767F2">
      <w:pPr>
        <w:rPr>
          <w:rtl/>
          <w:lang w:bidi="ar-SY"/>
        </w:rPr>
      </w:pPr>
    </w:p>
    <w:p w14:paraId="4144CA06" w14:textId="77777777" w:rsidR="009767F2" w:rsidRPr="00FC0F14" w:rsidRDefault="009767F2" w:rsidP="009767F2">
      <w:pPr>
        <w:rPr>
          <w:rtl/>
          <w:lang w:bidi="ar-SY"/>
        </w:rPr>
      </w:pPr>
    </w:p>
    <w:p w14:paraId="070713C9" w14:textId="77777777" w:rsidR="009767F2" w:rsidRPr="00FC0F14" w:rsidRDefault="009767F2" w:rsidP="009767F2">
      <w:pPr>
        <w:rPr>
          <w:rtl/>
          <w:lang w:bidi="ar-SY"/>
        </w:rPr>
      </w:pPr>
    </w:p>
    <w:p w14:paraId="358EC410" w14:textId="77777777" w:rsidR="009767F2" w:rsidRPr="00FC0F14" w:rsidRDefault="009767F2" w:rsidP="009767F2">
      <w:pPr>
        <w:rPr>
          <w:rtl/>
          <w:lang w:bidi="ar-SY"/>
        </w:rPr>
      </w:pPr>
    </w:p>
    <w:p w14:paraId="41045C93" w14:textId="77777777" w:rsidR="009767F2" w:rsidRPr="00FC0F14" w:rsidRDefault="009767F2" w:rsidP="009767F2">
      <w:pPr>
        <w:rPr>
          <w:rtl/>
          <w:lang w:bidi="ar-SY"/>
        </w:rPr>
      </w:pPr>
    </w:p>
    <w:p w14:paraId="5F60472C" w14:textId="77777777" w:rsidR="009767F2" w:rsidRPr="00FC0F14" w:rsidRDefault="009767F2" w:rsidP="009767F2">
      <w:pPr>
        <w:rPr>
          <w:rtl/>
          <w:lang w:bidi="ar-SY"/>
        </w:rPr>
      </w:pPr>
    </w:p>
    <w:p w14:paraId="0B973FAD" w14:textId="77777777" w:rsidR="009767F2" w:rsidRPr="00FC0F14" w:rsidRDefault="009767F2" w:rsidP="009767F2">
      <w:pPr>
        <w:rPr>
          <w:rtl/>
          <w:lang w:bidi="ar-SY"/>
        </w:rPr>
      </w:pPr>
    </w:p>
    <w:p w14:paraId="44727769" w14:textId="77777777" w:rsidR="009767F2" w:rsidRPr="00FC0F14" w:rsidRDefault="009767F2" w:rsidP="009767F2">
      <w:pPr>
        <w:rPr>
          <w:rtl/>
          <w:lang w:bidi="ar-SY"/>
        </w:rPr>
      </w:pPr>
    </w:p>
    <w:p w14:paraId="765BCD62" w14:textId="77777777" w:rsidR="009767F2" w:rsidRPr="00FC0F14" w:rsidRDefault="009767F2" w:rsidP="009767F2">
      <w:pPr>
        <w:rPr>
          <w:rtl/>
          <w:lang w:bidi="ar-SY"/>
        </w:rPr>
      </w:pPr>
    </w:p>
    <w:p w14:paraId="3AE32B6D" w14:textId="77777777" w:rsidR="009767F2" w:rsidRPr="00FC0F14" w:rsidRDefault="009767F2" w:rsidP="009767F2">
      <w:pPr>
        <w:rPr>
          <w:rtl/>
          <w:lang w:bidi="ar-SY"/>
        </w:rPr>
      </w:pPr>
    </w:p>
    <w:p w14:paraId="3805D422" w14:textId="77777777" w:rsidR="009767F2" w:rsidRPr="00FC0F14" w:rsidRDefault="009767F2" w:rsidP="009767F2">
      <w:pPr>
        <w:rPr>
          <w:rtl/>
          <w:lang w:bidi="ar-SY"/>
        </w:rPr>
      </w:pPr>
    </w:p>
    <w:p w14:paraId="52A7E688" w14:textId="77777777" w:rsidR="009767F2" w:rsidRPr="00FC0F14" w:rsidRDefault="009767F2" w:rsidP="009767F2">
      <w:pPr>
        <w:rPr>
          <w:rtl/>
          <w:lang w:bidi="ar-SY"/>
        </w:rPr>
      </w:pPr>
    </w:p>
    <w:p w14:paraId="0E43C281" w14:textId="77777777" w:rsidR="009767F2" w:rsidRPr="00FC0F14" w:rsidRDefault="009767F2" w:rsidP="009767F2">
      <w:pPr>
        <w:rPr>
          <w:lang w:bidi="ar-SY"/>
        </w:rPr>
      </w:pPr>
    </w:p>
    <w:p w14:paraId="58899332" w14:textId="77777777" w:rsidR="006463F9" w:rsidRPr="00FC0F14" w:rsidRDefault="006463F9" w:rsidP="006463F9">
      <w:pPr>
        <w:rPr>
          <w:lang w:bidi="ar-SY"/>
        </w:rPr>
      </w:pPr>
    </w:p>
    <w:p w14:paraId="30E0D82E" w14:textId="77777777" w:rsidR="006463F9" w:rsidRPr="00FC0F14" w:rsidRDefault="006463F9" w:rsidP="006463F9">
      <w:pPr>
        <w:rPr>
          <w:lang w:bidi="ar-SY"/>
        </w:rPr>
      </w:pPr>
    </w:p>
    <w:p w14:paraId="3CD22F95" w14:textId="77777777" w:rsidR="006463F9" w:rsidRPr="00FC0F14" w:rsidRDefault="006463F9" w:rsidP="006463F9">
      <w:pPr>
        <w:rPr>
          <w:lang w:bidi="ar-SY"/>
        </w:rPr>
      </w:pPr>
    </w:p>
    <w:p w14:paraId="66783CEB" w14:textId="77777777" w:rsidR="006463F9" w:rsidRPr="00FC0F14" w:rsidRDefault="006463F9" w:rsidP="006463F9">
      <w:pPr>
        <w:rPr>
          <w:rtl/>
          <w:lang w:bidi="ar-SY"/>
        </w:rPr>
        <w:sectPr w:rsidR="006463F9" w:rsidRPr="00FC0F14" w:rsidSect="00B776D4">
          <w:footerReference w:type="even" r:id="rId170"/>
          <w:footerReference w:type="default" r:id="rId171"/>
          <w:pgSz w:w="11907" w:h="16840" w:code="9"/>
          <w:pgMar w:top="1134" w:right="1134" w:bottom="1134" w:left="1134" w:header="567" w:footer="567" w:gutter="0"/>
          <w:cols w:space="708"/>
          <w:vAlign w:val="both"/>
          <w:docGrid w:linePitch="360"/>
        </w:sectPr>
      </w:pPr>
    </w:p>
    <w:p w14:paraId="4911E324" w14:textId="766A770E" w:rsidR="0006331B" w:rsidRPr="00380B40" w:rsidRDefault="0006331B" w:rsidP="0006331B">
      <w:pPr>
        <w:pStyle w:val="RecNo"/>
        <w:rPr>
          <w:lang w:val="en-GB"/>
        </w:rPr>
      </w:pPr>
      <w:bookmarkStart w:id="287" w:name="_Toc104459825"/>
      <w:bookmarkStart w:id="288" w:name="_Toc111642840"/>
      <w:bookmarkStart w:id="289" w:name="_Toc111646914"/>
      <w:r>
        <w:rPr>
          <w:rFonts w:hint="cs"/>
          <w:rtl/>
          <w:lang w:val="en-GB"/>
        </w:rPr>
        <w:t xml:space="preserve">التوصية </w:t>
      </w:r>
      <w:r w:rsidRPr="00380B40">
        <w:rPr>
          <w:lang w:val="en-GB"/>
        </w:rPr>
        <w:t xml:space="preserve">ITU-T </w:t>
      </w:r>
      <w:r w:rsidRPr="00380B40">
        <w:rPr>
          <w:rStyle w:val="href"/>
          <w:lang w:val="en-GB"/>
        </w:rPr>
        <w:t>A.8</w:t>
      </w:r>
      <w:bookmarkEnd w:id="287"/>
      <w:bookmarkEnd w:id="288"/>
      <w:bookmarkEnd w:id="289"/>
    </w:p>
    <w:p w14:paraId="20645180" w14:textId="77777777" w:rsidR="009767F2" w:rsidRPr="00FC0F14" w:rsidRDefault="009767F2" w:rsidP="009767F2">
      <w:pPr>
        <w:pStyle w:val="RecTitle"/>
        <w:rPr>
          <w:noProof/>
          <w:highlight w:val="yellow"/>
          <w:rtl/>
        </w:rPr>
      </w:pPr>
      <w:bookmarkStart w:id="290" w:name="_Toc111646915"/>
      <w:r w:rsidRPr="00FC0F14">
        <w:rPr>
          <w:rFonts w:hint="cs"/>
          <w:rtl/>
        </w:rPr>
        <w:t>عملية الموافقة البديلة بالنسبة للتوصيات الجديدة والمراجعة</w:t>
      </w:r>
      <w:r w:rsidRPr="00FC0F14">
        <w:rPr>
          <w:rFonts w:hint="cs"/>
          <w:rtl/>
        </w:rPr>
        <w:br/>
        <w:t>لقطاع تقييس الاتصالات</w:t>
      </w:r>
      <w:bookmarkEnd w:id="290"/>
    </w:p>
    <w:p w14:paraId="4397557F" w14:textId="77777777" w:rsidR="009767F2" w:rsidRPr="00FC0F14" w:rsidRDefault="009767F2" w:rsidP="009767F2">
      <w:pPr>
        <w:pStyle w:val="Heading1"/>
        <w:rPr>
          <w:rtl/>
        </w:rPr>
      </w:pPr>
      <w:r w:rsidRPr="00FC0F14">
        <w:t>1</w:t>
      </w:r>
      <w:r w:rsidRPr="00FC0F14">
        <w:rPr>
          <w:rFonts w:hint="cs"/>
          <w:rtl/>
        </w:rPr>
        <w:tab/>
        <w:t>عموميات</w:t>
      </w:r>
    </w:p>
    <w:p w14:paraId="1FB7B33E" w14:textId="77777777" w:rsidR="009767F2" w:rsidRPr="00FC0F14" w:rsidRDefault="009767F2" w:rsidP="009767F2">
      <w:pPr>
        <w:rPr>
          <w:rtl/>
          <w:lang w:bidi="ar-SY"/>
        </w:rPr>
      </w:pPr>
      <w:r w:rsidRPr="00FC0F14">
        <w:rPr>
          <w:b/>
          <w:bCs/>
        </w:rPr>
        <w:t>1.1</w:t>
      </w:r>
      <w:r w:rsidRPr="00FC0F14">
        <w:rPr>
          <w:rFonts w:hint="cs"/>
          <w:rtl/>
        </w:rPr>
        <w:tab/>
      </w:r>
      <w:r w:rsidRPr="00FC0F14">
        <w:rPr>
          <w:rFonts w:hint="cs"/>
          <w:rtl/>
          <w:lang w:bidi="ar-EG"/>
        </w:rPr>
        <w:t xml:space="preserve">تتم الموافقة على توصيات قطاع تقييس الاتصالات عن طريق عملية الموافقة البديلة </w:t>
      </w:r>
      <w:r w:rsidRPr="00FC0F14">
        <w:rPr>
          <w:lang w:bidi="ar-EG"/>
        </w:rPr>
        <w:t>(AAP)</w:t>
      </w:r>
      <w:r w:rsidRPr="00FC0F14">
        <w:rPr>
          <w:rFonts w:hint="cs"/>
          <w:rtl/>
          <w:lang w:bidi="ar-EG"/>
        </w:rPr>
        <w:t xml:space="preserve"> باستثناء التوصيات التي تكون لها آثار على السياسات أو آثار تنظيمية، حيث تتم الموافقة عليها عن طريق عملية الموافقة التقليدية </w:t>
      </w:r>
      <w:r w:rsidRPr="00FC0F14">
        <w:rPr>
          <w:lang w:bidi="ar-EG"/>
        </w:rPr>
        <w:t>(TAP)</w:t>
      </w:r>
      <w:r w:rsidRPr="00FC0F14">
        <w:rPr>
          <w:rFonts w:hint="cs"/>
          <w:rtl/>
          <w:lang w:bidi="ar-EG"/>
        </w:rPr>
        <w:t xml:space="preserve"> المبينة في القرار</w:t>
      </w:r>
      <w:r w:rsidRPr="00FC0F14">
        <w:rPr>
          <w:rFonts w:hint="eastAsia"/>
          <w:rtl/>
          <w:lang w:bidi="ar-EG"/>
        </w:rPr>
        <w:t> </w:t>
      </w:r>
      <w:r w:rsidRPr="00FC0F14">
        <w:t>1</w:t>
      </w:r>
      <w:r w:rsidRPr="00FC0F14">
        <w:rPr>
          <w:rFonts w:hint="cs"/>
          <w:rtl/>
          <w:lang w:bidi="ar-EG"/>
        </w:rPr>
        <w:t xml:space="preserve"> الصادر عن الجمعية العالمية لتقييس الاتصالات</w:t>
      </w:r>
      <w:r w:rsidRPr="00FC0F14">
        <w:rPr>
          <w:rFonts w:hint="eastAsia"/>
          <w:rtl/>
          <w:lang w:bidi="ar-EG"/>
        </w:rPr>
        <w:t> </w:t>
      </w:r>
      <w:r w:rsidRPr="00FC0F14">
        <w:rPr>
          <w:lang w:bidi="ar-EG"/>
        </w:rPr>
        <w:t>(WTSA)</w:t>
      </w:r>
      <w:r w:rsidRPr="00FC0F14">
        <w:rPr>
          <w:rFonts w:hint="cs"/>
          <w:rtl/>
          <w:lang w:bidi="ar-EG"/>
        </w:rPr>
        <w:t>.</w:t>
      </w:r>
    </w:p>
    <w:p w14:paraId="65641DA6" w14:textId="77777777" w:rsidR="009767F2" w:rsidRPr="00FC0F14" w:rsidRDefault="009767F2" w:rsidP="009767F2">
      <w:pPr>
        <w:rPr>
          <w:rtl/>
        </w:rPr>
      </w:pPr>
      <w:r w:rsidRPr="00FC0F14">
        <w:rPr>
          <w:rFonts w:hint="cs"/>
          <w:rtl/>
        </w:rPr>
        <w:t xml:space="preserve">ويجوز للجنة الدراسات المختصة كذلك طلب الموافقة في جمعية عالمية لتقييس الاتصالات </w:t>
      </w:r>
      <w:r w:rsidRPr="00FC0F14">
        <w:t>(WTSA)</w:t>
      </w:r>
      <w:r w:rsidRPr="00FC0F14">
        <w:rPr>
          <w:rFonts w:hint="cs"/>
          <w:rtl/>
        </w:rPr>
        <w:t>.</w:t>
      </w:r>
    </w:p>
    <w:p w14:paraId="4CD25820" w14:textId="77777777" w:rsidR="009767F2" w:rsidRPr="00FC0F14" w:rsidRDefault="009767F2" w:rsidP="009767F2">
      <w:r w:rsidRPr="00FC0F14">
        <w:rPr>
          <w:b/>
          <w:bCs/>
        </w:rPr>
        <w:t>2.1</w:t>
      </w:r>
      <w:r w:rsidRPr="00FC0F14">
        <w:rPr>
          <w:rFonts w:hint="cs"/>
          <w:rtl/>
        </w:rPr>
        <w:tab/>
        <w:t>طبقاً لاتفاقية الاتحاد، لا يختلف وضع التوصيات التي تتم الموافقة عليها عن طريق عملية الموافقة البديلة عن وضع التوصيات التي تتم الموافقة عليها عن طريق عملية الموافقة التقليدية.</w:t>
      </w:r>
    </w:p>
    <w:p w14:paraId="3C8B8FE7" w14:textId="77777777" w:rsidR="009767F2" w:rsidRPr="00FC0F14" w:rsidRDefault="009767F2" w:rsidP="009767F2">
      <w:pPr>
        <w:pStyle w:val="Heading1"/>
        <w:rPr>
          <w:rtl/>
        </w:rPr>
      </w:pPr>
      <w:r w:rsidRPr="00FC0F14">
        <w:t>2</w:t>
      </w:r>
      <w:r w:rsidRPr="00FC0F14">
        <w:rPr>
          <w:rFonts w:hint="cs"/>
          <w:rtl/>
        </w:rPr>
        <w:tab/>
        <w:t>العملية</w:t>
      </w:r>
    </w:p>
    <w:p w14:paraId="511C674F" w14:textId="77777777" w:rsidR="009767F2" w:rsidRPr="00FC0F14" w:rsidRDefault="009767F2" w:rsidP="009767F2">
      <w:pPr>
        <w:rPr>
          <w:spacing w:val="-4"/>
        </w:rPr>
      </w:pPr>
      <w:r w:rsidRPr="00FC0F14">
        <w:rPr>
          <w:b/>
          <w:bCs/>
        </w:rPr>
        <w:t>1.2</w:t>
      </w:r>
      <w:r w:rsidRPr="00FC0F14">
        <w:rPr>
          <w:rFonts w:hint="cs"/>
          <w:rtl/>
        </w:rPr>
        <w:tab/>
      </w:r>
      <w:r w:rsidRPr="00FC0F14">
        <w:rPr>
          <w:rFonts w:hint="cs"/>
          <w:spacing w:val="-4"/>
          <w:rtl/>
        </w:rPr>
        <w:t xml:space="preserve">ينبغي للجان الدراسات أن تطبق عملية الموافقة البديلة المبينة فيما يلي لدى طلب الموافقة على مشروعات التوصيات الجديدة والمراجعة بمجرد وصولها إلى مرحلة كافية من النضج. انظر الشكل </w:t>
      </w:r>
      <w:r w:rsidRPr="00FC0F14">
        <w:rPr>
          <w:spacing w:val="-4"/>
        </w:rPr>
        <w:t>1</w:t>
      </w:r>
      <w:r w:rsidRPr="00FC0F14">
        <w:rPr>
          <w:rFonts w:hint="cs"/>
          <w:spacing w:val="-4"/>
          <w:rtl/>
        </w:rPr>
        <w:t xml:space="preserve"> الذي يبين تتابع خطوات الموافقة البديلة.</w:t>
      </w:r>
    </w:p>
    <w:p w14:paraId="49B42C19" w14:textId="77777777" w:rsidR="009767F2" w:rsidRPr="00FC0F14" w:rsidRDefault="009767F2" w:rsidP="009767F2">
      <w:pPr>
        <w:pStyle w:val="Heading1"/>
        <w:rPr>
          <w:rtl/>
        </w:rPr>
      </w:pPr>
      <w:r w:rsidRPr="00FC0F14">
        <w:t>3</w:t>
      </w:r>
      <w:r w:rsidRPr="00FC0F14">
        <w:rPr>
          <w:rFonts w:hint="cs"/>
          <w:rtl/>
        </w:rPr>
        <w:tab/>
        <w:t>المقتضيات</w:t>
      </w:r>
    </w:p>
    <w:p w14:paraId="200C923A" w14:textId="77777777" w:rsidR="009767F2" w:rsidRPr="00FC0F14" w:rsidRDefault="009767F2" w:rsidP="009767F2">
      <w:pPr>
        <w:rPr>
          <w:rtl/>
          <w:lang w:bidi="ar-EG"/>
        </w:rPr>
      </w:pPr>
      <w:r w:rsidRPr="00FC0F14">
        <w:rPr>
          <w:b/>
          <w:bCs/>
        </w:rPr>
        <w:t>1.3</w:t>
      </w:r>
      <w:r w:rsidRPr="00FC0F14">
        <w:rPr>
          <w:rFonts w:hint="cs"/>
          <w:rtl/>
        </w:rPr>
        <w:tab/>
        <w:t>يعلن مدير مكتب تقييس الاتصالات</w:t>
      </w:r>
      <w:r w:rsidRPr="00FC0F14">
        <w:rPr>
          <w:rFonts w:hint="eastAsia"/>
          <w:rtl/>
        </w:rPr>
        <w:t> </w:t>
      </w:r>
      <w:r w:rsidRPr="00FC0F14">
        <w:t>(TSB)</w:t>
      </w:r>
      <w:r w:rsidRPr="00FC0F14">
        <w:rPr>
          <w:rFonts w:hint="cs"/>
          <w:rtl/>
        </w:rPr>
        <w:t xml:space="preserve">، بناء على طلب رئيس لجنة الدراسات، عن النية في تطبيق عملية الموافقة البديلة ويشرع في إجراء آخر نداء المبيّن في هذه التوصية (انظر الفقرة </w:t>
      </w:r>
      <w:r w:rsidRPr="00FC0F14">
        <w:t>4</w:t>
      </w:r>
      <w:r w:rsidRPr="00FC0F14">
        <w:rPr>
          <w:rFonts w:hint="cs"/>
          <w:rtl/>
        </w:rPr>
        <w:t>). ويقوم هذا الإجراء على أساس قبول في اجتماع لجنة الدراسات أو فرقة العمل أو، بصفة استثنائية، في جمعية عالمية لتقييس الاتصالات، بأن مشروع التوصية قد بلغ مرحلة النضج الكافية للشروع في هذا الإجراء. وفي هذه المرحلة، يُعتبر مشروع التوصية قد حاز "</w:t>
      </w:r>
      <w:r w:rsidRPr="00FC0F14">
        <w:rPr>
          <w:rFonts w:hint="cs"/>
          <w:b/>
          <w:bCs/>
          <w:rtl/>
        </w:rPr>
        <w:t>القبول</w:t>
      </w:r>
      <w:r w:rsidRPr="00FC0F14">
        <w:rPr>
          <w:rFonts w:hint="cs"/>
          <w:rtl/>
        </w:rPr>
        <w:t>". ويُضمِّن مدير المكتب الإعلان ملخصاً لمشروع التوصية، ويشير إلى الوثائق التي يوجد فيها نص</w:t>
      </w:r>
      <w:r w:rsidRPr="00FC0F14">
        <w:rPr>
          <w:rFonts w:hint="cs"/>
          <w:rtl/>
          <w:lang w:bidi="ar-EG"/>
        </w:rPr>
        <w:t xml:space="preserve"> </w:t>
      </w:r>
      <w:r w:rsidRPr="00FC0F14">
        <w:rPr>
          <w:rFonts w:hint="cs"/>
          <w:rtl/>
        </w:rPr>
        <w:t>مشروع التوصية الجديدة أو المراجعة التي سيُنظر فيها. وتكون هذه المعلومات في متناول جميع الدول الأعضاء وأعضاء القطاع.</w:t>
      </w:r>
    </w:p>
    <w:p w14:paraId="1D527810" w14:textId="77777777" w:rsidR="00081678" w:rsidRPr="00FC0F14" w:rsidRDefault="00081678" w:rsidP="00081678">
      <w:r w:rsidRPr="00FC0F14">
        <w:rPr>
          <w:rtl/>
        </w:rPr>
        <w:br w:type="page"/>
      </w:r>
    </w:p>
    <w:p w14:paraId="7FD4D21A" w14:textId="77777777" w:rsidR="009767F2" w:rsidRPr="00FC0F14" w:rsidRDefault="009767F2" w:rsidP="009767F2">
      <w:pPr>
        <w:rPr>
          <w:rtl/>
        </w:rPr>
      </w:pPr>
      <w:r w:rsidRPr="00FC0F14">
        <w:rPr>
          <w:b/>
          <w:bCs/>
        </w:rPr>
        <w:t>2.3</w:t>
      </w:r>
      <w:r w:rsidRPr="00FC0F14">
        <w:rPr>
          <w:rFonts w:hint="cs"/>
          <w:rtl/>
        </w:rPr>
        <w:tab/>
        <w:t>يجب أن يكون نص</w:t>
      </w:r>
      <w:r w:rsidRPr="00FC0F14">
        <w:rPr>
          <w:rFonts w:hint="cs"/>
          <w:rtl/>
          <w:lang w:bidi="ar-EG"/>
        </w:rPr>
        <w:t xml:space="preserve"> </w:t>
      </w:r>
      <w:r w:rsidRPr="00FC0F14">
        <w:rPr>
          <w:rFonts w:hint="cs"/>
          <w:rtl/>
        </w:rPr>
        <w:t xml:space="preserve">مشروع التوصية الجديدة أو المراجعة في صورته النهائية متاحاً لمكتب تقييس الاتصالات في الوقت الذي يعلن فيه مدير المكتب عن النية في تطبيق عملية الموافقة البديلة المبينة في هذه التوصية. ويجب تزويد مكتب تقييس الاتصالات في الوقت ذاته بأي مادة إلكترونية مرتبطة تدخل في التوصية (من، برمجيات وبيانات اختبار، وما إلى ذلك). ويجب أيضاً تزويد المكتب بملخص للنص النهائي لمشروع التوصية طبقاً لما هو مبين في الفقرة </w:t>
      </w:r>
      <w:r w:rsidRPr="00FC0F14">
        <w:t>3.3</w:t>
      </w:r>
      <w:r w:rsidRPr="00FC0F14">
        <w:rPr>
          <w:rFonts w:hint="cs"/>
          <w:rtl/>
        </w:rPr>
        <w:t>.</w:t>
      </w:r>
    </w:p>
    <w:p w14:paraId="228D3CE9" w14:textId="20D1D0F0" w:rsidR="009767F2" w:rsidRPr="00FC0F14" w:rsidRDefault="009767F2" w:rsidP="009767F2">
      <w:pPr>
        <w:rPr>
          <w:rtl/>
        </w:rPr>
      </w:pPr>
      <w:r w:rsidRPr="00FC0F14">
        <w:rPr>
          <w:b/>
          <w:bCs/>
        </w:rPr>
        <w:t>3.3</w:t>
      </w:r>
      <w:r w:rsidRPr="00FC0F14">
        <w:rPr>
          <w:rFonts w:hint="cs"/>
          <w:rtl/>
        </w:rPr>
        <w:tab/>
        <w:t>ينبغي إعداد هذا الملخص طبقاً لدليل المؤلف</w:t>
      </w:r>
      <w:r w:rsidRPr="00FC0F14">
        <w:rPr>
          <w:rFonts w:hint="cs"/>
          <w:color w:val="FF0000"/>
          <w:rtl/>
        </w:rPr>
        <w:t xml:space="preserve"> </w:t>
      </w:r>
      <w:r w:rsidRPr="00FC0F14">
        <w:rPr>
          <w:rFonts w:hint="cs"/>
          <w:rtl/>
        </w:rPr>
        <w:t>لصياغة التوصيات الصادرة عن قطاع تقييس الاتصالات</w:t>
      </w:r>
      <w:r w:rsidR="00CF7A9F">
        <w:rPr>
          <w:rStyle w:val="FootnoteReference"/>
          <w:rtl/>
        </w:rPr>
        <w:footnoteReference w:customMarkFollows="1" w:id="70"/>
        <w:t>1</w:t>
      </w:r>
      <w:r w:rsidRPr="00FC0F14">
        <w:rPr>
          <w:rFonts w:hint="cs"/>
          <w:rtl/>
        </w:rPr>
        <w:t>. ويكون الملخص في شكل توضيح موجز للغرض من التوصية الجديدة أو المراجعة ومحتواها، وكذلك المقصود من المراجعات التي أدخِلت عليها، حيثما كان ذلك مناسباً. ولا تعتبر أي توصية كاملة وجاهزة للموافقة عليها دون هذا البيان الملخص.</w:t>
      </w:r>
    </w:p>
    <w:p w14:paraId="1F668E17" w14:textId="77777777" w:rsidR="009767F2" w:rsidRPr="00FC0F14" w:rsidRDefault="009767F2" w:rsidP="009767F2">
      <w:pPr>
        <w:rPr>
          <w:rtl/>
        </w:rPr>
      </w:pPr>
      <w:r w:rsidRPr="00FC0F14">
        <w:rPr>
          <w:b/>
          <w:bCs/>
        </w:rPr>
        <w:t>4.3</w:t>
      </w:r>
      <w:r w:rsidRPr="00FC0F14">
        <w:rPr>
          <w:rFonts w:hint="cs"/>
          <w:rtl/>
        </w:rPr>
        <w:tab/>
        <w:t xml:space="preserve">لا يجوز طلب الموافقة على مشروع توصية جديدة أو مراجعة إلا إذا كان ضمن اختصاصات لجنة الدراسات كما تحددها المسائل المسندة إليها، طبقاً للرقم </w:t>
      </w:r>
      <w:r w:rsidRPr="00FC0F14">
        <w:t>192</w:t>
      </w:r>
      <w:r w:rsidRPr="00FC0F14">
        <w:rPr>
          <w:rFonts w:hint="cs"/>
          <w:rtl/>
        </w:rPr>
        <w:t xml:space="preserve"> من اتفاقية الاتحاد. وكبديل لذلك، أو بالإضافة إليه، يمكن طلب الموافقة على تعديل توصية قائمة في حدود مسؤولية لجنة الدراسات وولايتها.</w:t>
      </w:r>
    </w:p>
    <w:p w14:paraId="3C65BADC" w14:textId="77777777" w:rsidR="009767F2" w:rsidRPr="00FC0F14" w:rsidRDefault="009767F2" w:rsidP="009767F2">
      <w:pPr>
        <w:rPr>
          <w:spacing w:val="4"/>
        </w:rPr>
      </w:pPr>
      <w:r w:rsidRPr="00FC0F14">
        <w:rPr>
          <w:b/>
          <w:bCs/>
        </w:rPr>
        <w:t>5.3</w:t>
      </w:r>
      <w:r w:rsidRPr="00FC0F14">
        <w:rPr>
          <w:rFonts w:hint="cs"/>
          <w:rtl/>
        </w:rPr>
        <w:tab/>
      </w:r>
      <w:r w:rsidRPr="00FC0F14">
        <w:rPr>
          <w:rFonts w:hint="cs"/>
          <w:spacing w:val="4"/>
          <w:rtl/>
        </w:rPr>
        <w:t>عندما يقع مشروع توصية جديدة أو مراجعة ضمن ولاية أكثر من لجنة دراسات، ينبغي أن يجري رئيس لجنة الدراسات التي تقترح الموافقة مشاورات مع رؤساء لجان الدراسات الأخرى وأن يأخذ رأيهم في الاعتبار قبل المضي في تطبيق إجراءات الموافقة هذه.</w:t>
      </w:r>
    </w:p>
    <w:p w14:paraId="25BE4DBC" w14:textId="77777777" w:rsidR="009767F2" w:rsidRPr="00FC0F14" w:rsidRDefault="009767F2" w:rsidP="009767F2">
      <w:pPr>
        <w:rPr>
          <w:rtl/>
          <w:lang w:bidi="ar-EG"/>
        </w:rPr>
      </w:pPr>
      <w:r w:rsidRPr="00FC0F14">
        <w:rPr>
          <w:b/>
          <w:bCs/>
        </w:rPr>
        <w:t>6.3</w:t>
      </w:r>
      <w:r w:rsidRPr="00FC0F14">
        <w:rPr>
          <w:rFonts w:hint="cs"/>
          <w:rtl/>
        </w:rPr>
        <w:tab/>
        <w:t xml:space="preserve">ينبغي وضع التوصيات طبقاً لسياسة البراءات المشتركة لقطاع تقييس الاتصالات/قطاع الاتصالات الراديوية/المنظمة الدولية للتوحيد القياسي/اللجنة الكهرتقنية الدولية المتاحة في العنوان </w:t>
      </w:r>
      <w:hyperlink r:id="rId172" w:history="1">
        <w:r w:rsidR="00047F8A" w:rsidRPr="00FC0F14">
          <w:rPr>
            <w:rStyle w:val="Hyperlink"/>
          </w:rPr>
          <w:t>https://www.itu.int/ipr</w:t>
        </w:r>
      </w:hyperlink>
      <w:r w:rsidRPr="00FC0F14">
        <w:rPr>
          <w:rFonts w:hint="cs"/>
          <w:rtl/>
          <w:lang w:bidi="ar-EG"/>
        </w:rPr>
        <w:t>. مثال ذلك:</w:t>
      </w:r>
    </w:p>
    <w:p w14:paraId="10B8E789" w14:textId="77777777" w:rsidR="009767F2" w:rsidRPr="00FC0F14" w:rsidRDefault="009767F2" w:rsidP="009767F2">
      <w:pPr>
        <w:rPr>
          <w:rtl/>
          <w:lang w:bidi="ar-EG"/>
        </w:rPr>
      </w:pPr>
      <w:r w:rsidRPr="00FC0F14">
        <w:rPr>
          <w:b/>
          <w:bCs/>
          <w:lang w:bidi="ar-EG"/>
        </w:rPr>
        <w:t>1.6.3</w:t>
      </w:r>
      <w:r w:rsidRPr="00FC0F14">
        <w:rPr>
          <w:rFonts w:hint="cs"/>
          <w:rtl/>
          <w:lang w:bidi="ar-EG"/>
        </w:rPr>
        <w:tab/>
      </w:r>
      <w:r w:rsidRPr="00FC0F14">
        <w:rPr>
          <w:rFonts w:hint="cs"/>
          <w:rtl/>
        </w:rPr>
        <w:t xml:space="preserve">ينبغي لكل طرف مشارك في أعمال قطاع تقييس الاتصالات أن يلفت، منذ البداية، انتباه مدير مكتب تقييس الاتصالات إلى أي براءات معروفة أو إلى أي طلبات معروفة مقدمة للحصول على براءات سواء كانت خاصة بهذا الطرف أو بمنظمات أخرى. ويستخدم في ذلك نموذج "بيان البراءة وإعلان الترخيص" </w:t>
      </w:r>
      <w:r w:rsidRPr="00FC0F14">
        <w:rPr>
          <w:rFonts w:hint="cs"/>
          <w:kern w:val="16"/>
          <w:rtl/>
        </w:rPr>
        <w:t>المتاح في موقع قطاع تقييس الاتصالات على شبكة</w:t>
      </w:r>
      <w:r w:rsidRPr="00FC0F14">
        <w:rPr>
          <w:rFonts w:hint="eastAsia"/>
          <w:kern w:val="16"/>
          <w:rtl/>
        </w:rPr>
        <w:t> </w:t>
      </w:r>
      <w:r w:rsidRPr="00FC0F14">
        <w:rPr>
          <w:rFonts w:hint="cs"/>
          <w:kern w:val="16"/>
          <w:rtl/>
        </w:rPr>
        <w:t>الويب.</w:t>
      </w:r>
    </w:p>
    <w:p w14:paraId="20973C20" w14:textId="77777777" w:rsidR="009767F2" w:rsidRPr="00FC0F14" w:rsidRDefault="009767F2" w:rsidP="009767F2">
      <w:pPr>
        <w:rPr>
          <w:rtl/>
          <w:lang w:bidi="ar-EG"/>
        </w:rPr>
      </w:pPr>
      <w:r w:rsidRPr="00FC0F14">
        <w:rPr>
          <w:b/>
          <w:bCs/>
        </w:rPr>
        <w:t>2.6.3</w:t>
      </w:r>
      <w:r w:rsidRPr="00FC0F14">
        <w:rPr>
          <w:rFonts w:hint="cs"/>
          <w:rtl/>
          <w:lang w:bidi="ar-EG"/>
        </w:rPr>
        <w:tab/>
        <w:t xml:space="preserve">يمكن للمنظمات غير الأعضاء في قطاع تقييس الاتصالات التي تملك براءة (براءات) أو تقدمت بطلب تسجيل براءة (براءات) قد يكون استعمالها مطلوباً لتنفيذ توصية صادرة عن قطاع تقييس الاتصالات، تقديم </w:t>
      </w:r>
      <w:r w:rsidRPr="00FC0F14">
        <w:rPr>
          <w:rFonts w:hint="cs"/>
          <w:rtl/>
        </w:rPr>
        <w:t xml:space="preserve">"بيان البراءة وإعلان الترخيص" إلى مكتب تقييس الاتصالات، مستخدمة في ذلك النموذج المتاح </w:t>
      </w:r>
      <w:r w:rsidRPr="00FC0F14">
        <w:rPr>
          <w:rFonts w:hint="cs"/>
          <w:kern w:val="16"/>
          <w:rtl/>
        </w:rPr>
        <w:t>على موقع قطاع تقييس الاتصالات على شبكة</w:t>
      </w:r>
      <w:r w:rsidRPr="00FC0F14">
        <w:rPr>
          <w:rFonts w:hint="eastAsia"/>
          <w:kern w:val="16"/>
          <w:rtl/>
        </w:rPr>
        <w:t> </w:t>
      </w:r>
      <w:r w:rsidRPr="00FC0F14">
        <w:rPr>
          <w:rFonts w:hint="cs"/>
          <w:kern w:val="16"/>
          <w:rtl/>
        </w:rPr>
        <w:t>الويب.</w:t>
      </w:r>
    </w:p>
    <w:p w14:paraId="64EA6ACB" w14:textId="77777777" w:rsidR="009767F2" w:rsidRPr="00FC0F14" w:rsidRDefault="009767F2" w:rsidP="009767F2">
      <w:pPr>
        <w:rPr>
          <w:rtl/>
          <w:lang w:bidi="ar-EG"/>
        </w:rPr>
      </w:pPr>
      <w:r w:rsidRPr="00FC0F14">
        <w:rPr>
          <w:b/>
          <w:bCs/>
        </w:rPr>
        <w:t>7.3</w:t>
      </w:r>
      <w:r w:rsidRPr="00FC0F14">
        <w:rPr>
          <w:rFonts w:hint="cs"/>
          <w:rtl/>
        </w:rPr>
        <w:tab/>
      </w:r>
      <w:r w:rsidRPr="00FC0F14">
        <w:rPr>
          <w:rFonts w:hint="cs"/>
          <w:rtl/>
          <w:lang w:bidi="ar-EG"/>
        </w:rPr>
        <w:t>وحرصاً على توفير قدر من</w:t>
      </w:r>
      <w:r w:rsidRPr="00FC0F14">
        <w:rPr>
          <w:rFonts w:hint="cs"/>
          <w:rtl/>
        </w:rPr>
        <w:t xml:space="preserve"> الاستقرار، وبعد الموافقة على توصية جديدة أو مراجعة، ينبغي عادة عدم طلب الموافقة على تعديل آخر للنص الجديد أو الجزء المراجع، خلال فترة معقولة من الوقت، ما لم يكن التعديل المقترح يستكمل ولا يغير الاتفاق الذي تم التوصل إليه في عملية الموافقة السابقة أو يتناول خطأً جوهرياً أو </w:t>
      </w:r>
      <w:r w:rsidRPr="00FC0F14">
        <w:rPr>
          <w:rFonts w:hint="cs"/>
          <w:rtl/>
          <w:lang w:bidi="ar-EG"/>
        </w:rPr>
        <w:t>سهواً تم اكتشافه. وفي هذا السياق، تعني عبارة "</w:t>
      </w:r>
      <w:r w:rsidRPr="00FC0F14">
        <w:rPr>
          <w:rFonts w:hint="cs"/>
          <w:rtl/>
        </w:rPr>
        <w:t>فترة معقولة من الوقت</w:t>
      </w:r>
      <w:r w:rsidRPr="00FC0F14">
        <w:rPr>
          <w:rFonts w:hint="cs"/>
          <w:rtl/>
          <w:lang w:bidi="ar-EG"/>
        </w:rPr>
        <w:t>" ما لا يقل عن سنتين في معظم الحالات.</w:t>
      </w:r>
    </w:p>
    <w:p w14:paraId="100FDF6A" w14:textId="77777777" w:rsidR="009767F2" w:rsidRPr="00FC0F14" w:rsidRDefault="009767F2" w:rsidP="009767F2">
      <w:r w:rsidRPr="00FC0F14">
        <w:rPr>
          <w:rFonts w:hint="cs"/>
          <w:rtl/>
        </w:rPr>
        <w:t xml:space="preserve">ويجوز الموافقة على التعديلات التي تصحح العيوب طبقاً لما هو مبين في الفقرة </w:t>
      </w:r>
      <w:r w:rsidRPr="00FC0F14">
        <w:t>1.7</w:t>
      </w:r>
      <w:r w:rsidRPr="00FC0F14">
        <w:rPr>
          <w:rFonts w:hint="cs"/>
          <w:rtl/>
        </w:rPr>
        <w:t>.</w:t>
      </w:r>
    </w:p>
    <w:p w14:paraId="4BFAAE0A" w14:textId="77777777" w:rsidR="00081678" w:rsidRPr="00FC0F14" w:rsidRDefault="00081678" w:rsidP="00081678">
      <w:pPr>
        <w:rPr>
          <w:kern w:val="32"/>
          <w:sz w:val="26"/>
          <w:szCs w:val="26"/>
          <w:lang w:bidi="ar-EG"/>
        </w:rPr>
      </w:pPr>
      <w:r w:rsidRPr="00FC0F14">
        <w:rPr>
          <w:rtl/>
        </w:rPr>
        <w:br w:type="page"/>
      </w:r>
    </w:p>
    <w:p w14:paraId="6AF388E0" w14:textId="77777777" w:rsidR="009767F2" w:rsidRPr="00FC0F14" w:rsidRDefault="009767F2" w:rsidP="009767F2">
      <w:pPr>
        <w:pStyle w:val="Heading1"/>
      </w:pPr>
      <w:r w:rsidRPr="00FC0F14">
        <w:t>4</w:t>
      </w:r>
      <w:r w:rsidRPr="00FC0F14">
        <w:rPr>
          <w:rFonts w:hint="cs"/>
          <w:rtl/>
        </w:rPr>
        <w:tab/>
        <w:t>النداء الأخير والاستعراض الإضافي</w:t>
      </w:r>
    </w:p>
    <w:p w14:paraId="1BD6F203" w14:textId="77777777" w:rsidR="009767F2" w:rsidRPr="00FC0F14" w:rsidRDefault="009767F2" w:rsidP="009767F2">
      <w:r w:rsidRPr="00FC0F14">
        <w:rPr>
          <w:b/>
          <w:bCs/>
        </w:rPr>
        <w:t>1.4</w:t>
      </w:r>
      <w:r w:rsidRPr="00FC0F14">
        <w:rPr>
          <w:rFonts w:hint="cs"/>
          <w:rtl/>
        </w:rPr>
        <w:tab/>
        <w:t xml:space="preserve">مدة النداء الأخير أربعة أسابيع ويقوم على إجراءات تبدأ بإعلان مدير المكتب عن النية في تطبيق عملية الموافقة البديلة (الفقرة </w:t>
      </w:r>
      <w:r w:rsidRPr="00FC0F14">
        <w:t>1.3</w:t>
      </w:r>
      <w:r w:rsidRPr="00FC0F14">
        <w:rPr>
          <w:rFonts w:hint="cs"/>
          <w:rtl/>
        </w:rPr>
        <w:t>).</w:t>
      </w:r>
    </w:p>
    <w:p w14:paraId="200F21A7" w14:textId="77777777" w:rsidR="009767F2" w:rsidRPr="00FC0F14" w:rsidRDefault="009767F2" w:rsidP="009767F2">
      <w:pPr>
        <w:rPr>
          <w:rtl/>
        </w:rPr>
      </w:pPr>
      <w:r w:rsidRPr="00FC0F14">
        <w:rPr>
          <w:b/>
          <w:bCs/>
        </w:rPr>
        <w:t>2.4</w:t>
      </w:r>
      <w:r w:rsidRPr="00FC0F14">
        <w:rPr>
          <w:rFonts w:hint="cs"/>
          <w:rtl/>
        </w:rPr>
        <w:tab/>
        <w:t>إذا تلقى مكتب تقييس الاتصالات بياناً أو بيانات تشير إلى أن استعمال الملكية الفكرية، التي يحميها واحد أو أكثر من حقوق الملكية الفكرية أو البراءات، التي صدرت أو رهن الصدور، قد يكون مطلوباً لتنفيذ مشروع التوصية، ينشر مدير المكتب هذه المعلومات في موقع قطاع تقييس الاتصالات على شبكة الويب.</w:t>
      </w:r>
    </w:p>
    <w:p w14:paraId="7F8ABEDC" w14:textId="77777777" w:rsidR="009767F2" w:rsidRPr="00FC0F14" w:rsidRDefault="009767F2" w:rsidP="009767F2">
      <w:pPr>
        <w:rPr>
          <w:rtl/>
          <w:lang w:bidi="ar-EG"/>
        </w:rPr>
      </w:pPr>
      <w:r w:rsidRPr="00FC0F14">
        <w:rPr>
          <w:b/>
          <w:bCs/>
        </w:rPr>
        <w:t>3.4</w:t>
      </w:r>
      <w:r w:rsidRPr="00FC0F14">
        <w:rPr>
          <w:rFonts w:hint="cs"/>
          <w:rtl/>
          <w:lang w:bidi="ar-EG"/>
        </w:rPr>
        <w:tab/>
        <w:t>يُخطر مدير المكتب مديري المكتبين الآخرين بأنه يطلب من الدول الأعضاء وأعضاء القطاعات التعليق على الموافقة على التوصية الجديدة أو المراجعة المقترحة.</w:t>
      </w:r>
    </w:p>
    <w:p w14:paraId="08C8EACC" w14:textId="77777777" w:rsidR="009767F2" w:rsidRPr="00FC0F14" w:rsidRDefault="009767F2" w:rsidP="009767F2">
      <w:pPr>
        <w:rPr>
          <w:rtl/>
        </w:rPr>
      </w:pPr>
      <w:r w:rsidRPr="00FC0F14">
        <w:rPr>
          <w:b/>
          <w:bCs/>
        </w:rPr>
        <w:t>4.4</w:t>
      </w:r>
      <w:r w:rsidRPr="00FC0F14">
        <w:rPr>
          <w:rFonts w:hint="cs"/>
          <w:rtl/>
        </w:rPr>
        <w:tab/>
        <w:t xml:space="preserve">إذا كان لدى أي دولة عضو أو عضو قطاع، أثناء فترة النداء الأخير، رأي مؤداه أن مشروع </w:t>
      </w:r>
      <w:r w:rsidRPr="00FC0F14">
        <w:rPr>
          <w:rFonts w:hint="cs"/>
          <w:rtl/>
          <w:lang w:bidi="ar-EG"/>
        </w:rPr>
        <w:t>التوصية الجديدة أو المراجعة ينبغي عدم الموافقة عليه، عليها أن توضح أسباب عدم موافقتها وأن تشير إلى التغييرات الممكنة التي تُسهل مواصلة النظر في مشروع التوصية الجديدة أو المراجعة والموافقة عليها. ويضع مكتب تقييس الاتصالات هذه التعليقات في </w:t>
      </w:r>
      <w:r w:rsidRPr="00FC0F14">
        <w:rPr>
          <w:rFonts w:hint="cs"/>
          <w:rtl/>
        </w:rPr>
        <w:t>متناول أعضاء قطاع تقييس</w:t>
      </w:r>
      <w:r w:rsidRPr="00FC0F14">
        <w:rPr>
          <w:rFonts w:hint="eastAsia"/>
          <w:rtl/>
        </w:rPr>
        <w:t> </w:t>
      </w:r>
      <w:r w:rsidRPr="00FC0F14">
        <w:rPr>
          <w:rFonts w:hint="cs"/>
          <w:rtl/>
        </w:rPr>
        <w:t>الاتصالات.</w:t>
      </w:r>
    </w:p>
    <w:p w14:paraId="1EE444BD" w14:textId="77777777" w:rsidR="009767F2" w:rsidRPr="00FC0F14" w:rsidRDefault="009767F2" w:rsidP="009767F2">
      <w:pPr>
        <w:rPr>
          <w:rtl/>
        </w:rPr>
      </w:pPr>
      <w:r w:rsidRPr="00FC0F14">
        <w:rPr>
          <w:b/>
          <w:bCs/>
        </w:rPr>
        <w:t>1.4.4</w:t>
      </w:r>
      <w:r w:rsidRPr="00FC0F14">
        <w:rPr>
          <w:rFonts w:hint="cs"/>
          <w:rtl/>
        </w:rPr>
        <w:tab/>
        <w:t xml:space="preserve">في حالة عدم تلقي تعليقات، عدا التي تتناول أخطاء مطبعية (كأخطاء الإملاء والنحو وعلامات الترقيم، وما إلى ذلك)، بحلول نهاية فترة النداء الأخير، يعتبر مشروع التوصية الجديدة أو </w:t>
      </w:r>
      <w:r w:rsidRPr="00FC0F14">
        <w:rPr>
          <w:rFonts w:hint="cs"/>
          <w:rtl/>
          <w:lang w:bidi="ar-EG"/>
        </w:rPr>
        <w:t>المراجعة</w:t>
      </w:r>
      <w:r w:rsidRPr="00FC0F14">
        <w:rPr>
          <w:rFonts w:hint="cs"/>
          <w:rtl/>
        </w:rPr>
        <w:t xml:space="preserve"> قد حاز الموافقة، وتُصحح الأخطاء المطبعية.</w:t>
      </w:r>
    </w:p>
    <w:p w14:paraId="362DDC14" w14:textId="77777777" w:rsidR="009767F2" w:rsidRPr="00FC0F14" w:rsidRDefault="009767F2" w:rsidP="009767F2">
      <w:pPr>
        <w:rPr>
          <w:rtl/>
        </w:rPr>
      </w:pPr>
      <w:r w:rsidRPr="00FC0F14">
        <w:rPr>
          <w:b/>
          <w:bCs/>
        </w:rPr>
        <w:t>2.4.4</w:t>
      </w:r>
      <w:r w:rsidRPr="00FC0F14">
        <w:rPr>
          <w:rFonts w:hint="cs"/>
          <w:rtl/>
        </w:rPr>
        <w:tab/>
        <w:t xml:space="preserve">في حالة تلقي تعليقات، عدا التي تتناول أخطاء مطبعية، بحلول نهاية فترة النداء الأخير، يقرر رئيس لجنة الدراسات، بالتشاور مع مكتب تقييس الاتصالات: </w:t>
      </w:r>
    </w:p>
    <w:p w14:paraId="1860C7CE" w14:textId="77777777" w:rsidR="009767F2" w:rsidRPr="00FC0F14" w:rsidRDefault="009767F2" w:rsidP="00DE6B7F">
      <w:pPr>
        <w:pStyle w:val="Bulletlist1"/>
        <w:rPr>
          <w:rtl/>
        </w:rPr>
      </w:pPr>
      <w:r w:rsidRPr="00FC0F14">
        <w:t>(1</w:t>
      </w:r>
      <w:r w:rsidRPr="00FC0F14">
        <w:rPr>
          <w:rFonts w:hint="cs"/>
          <w:rtl/>
        </w:rPr>
        <w:tab/>
        <w:t>ما إذا كان الاجتماع المقبل للجنة الدراسات قريباً بما فيه الكفاية للنظر في الموافقة على مشروع التوصية، وفي</w:t>
      </w:r>
      <w:r w:rsidRPr="00FC0F14">
        <w:rPr>
          <w:rFonts w:hint="eastAsia"/>
          <w:rtl/>
        </w:rPr>
        <w:t> </w:t>
      </w:r>
      <w:r w:rsidRPr="00FC0F14">
        <w:rPr>
          <w:rFonts w:hint="cs"/>
          <w:rtl/>
        </w:rPr>
        <w:t xml:space="preserve">هذه الحالة تطبق الإجراءات المنصوص عليها في الفقرة </w:t>
      </w:r>
      <w:r w:rsidRPr="00FC0F14">
        <w:t>6.4</w:t>
      </w:r>
      <w:r w:rsidRPr="00FC0F14">
        <w:rPr>
          <w:rFonts w:hint="cs"/>
          <w:rtl/>
        </w:rPr>
        <w:t xml:space="preserve"> فيما يتعلق بالموافقة في اجتماع لجنة الدراسات؛</w:t>
      </w:r>
    </w:p>
    <w:p w14:paraId="53DDE9D3" w14:textId="77777777" w:rsidR="009767F2" w:rsidRPr="00FC0F14" w:rsidRDefault="009767F2" w:rsidP="00DE6B7F">
      <w:pPr>
        <w:pStyle w:val="Bulletlist1"/>
        <w:rPr>
          <w:rtl/>
        </w:rPr>
      </w:pPr>
      <w:r w:rsidRPr="00FC0F14">
        <w:t>(2</w:t>
      </w:r>
      <w:r w:rsidRPr="00FC0F14">
        <w:tab/>
      </w:r>
      <w:r w:rsidRPr="00FC0F14">
        <w:rPr>
          <w:rFonts w:hint="cs"/>
          <w:rtl/>
        </w:rPr>
        <w:t>أو، كسباً للوقت و/أو نظراً لطبيعة العمل وبلوغه مرحلة النضج، ما إذا كان ينبغي الشروع في حسم هذه التعليقات بتوجيه من رئيس لجنة الدراسات. ويقوم بذلك الخبراء المختصون في لجنة الدراسات، عن طريق المراسلة الإلكترونية أو</w:t>
      </w:r>
      <w:r w:rsidRPr="00FC0F14">
        <w:rPr>
          <w:rFonts w:hint="eastAsia"/>
          <w:rtl/>
        </w:rPr>
        <w:t> </w:t>
      </w:r>
      <w:r w:rsidRPr="00FC0F14">
        <w:rPr>
          <w:rFonts w:hint="cs"/>
          <w:rtl/>
        </w:rPr>
        <w:t>في اجتماعات. ويتم إعداد مشروع النص المراجع وصياغته، حسبما يكون ملائماً، ويبدأ تطبيق الإجراءات المبينة في الفقرة</w:t>
      </w:r>
      <w:r w:rsidRPr="00FC0F14">
        <w:rPr>
          <w:rFonts w:hint="eastAsia"/>
          <w:rtl/>
        </w:rPr>
        <w:t> </w:t>
      </w:r>
      <w:r w:rsidRPr="00FC0F14">
        <w:t>3.4.4</w:t>
      </w:r>
      <w:r w:rsidRPr="00FC0F14">
        <w:rPr>
          <w:rFonts w:hint="cs"/>
          <w:rtl/>
        </w:rPr>
        <w:t>.</w:t>
      </w:r>
    </w:p>
    <w:p w14:paraId="03602224" w14:textId="77777777" w:rsidR="009767F2" w:rsidRPr="00FC0F14" w:rsidRDefault="009767F2" w:rsidP="009767F2">
      <w:pPr>
        <w:keepNext/>
        <w:keepLines/>
        <w:rPr>
          <w:spacing w:val="2"/>
          <w:rtl/>
          <w:lang w:val="en-CA"/>
        </w:rPr>
      </w:pPr>
      <w:r w:rsidRPr="00FC0F14">
        <w:rPr>
          <w:b/>
          <w:bCs/>
          <w:spacing w:val="2"/>
        </w:rPr>
        <w:t>3.4.4</w:t>
      </w:r>
      <w:r w:rsidRPr="00FC0F14">
        <w:rPr>
          <w:rFonts w:hint="cs"/>
          <w:spacing w:val="2"/>
          <w:rtl/>
        </w:rPr>
        <w:tab/>
      </w:r>
      <w:r w:rsidRPr="00FC0F14">
        <w:rPr>
          <w:spacing w:val="2"/>
          <w:rtl/>
        </w:rPr>
        <w:t xml:space="preserve">إذا </w:t>
      </w:r>
      <w:r w:rsidRPr="00FC0F14">
        <w:rPr>
          <w:rFonts w:hint="cs"/>
          <w:spacing w:val="2"/>
          <w:rtl/>
          <w:lang w:bidi="ar-EG"/>
        </w:rPr>
        <w:t>استُلمت</w:t>
      </w:r>
      <w:r w:rsidRPr="00FC0F14">
        <w:rPr>
          <w:spacing w:val="2"/>
          <w:rtl/>
        </w:rPr>
        <w:t xml:space="preserve"> تعليقات في نهاية عملية </w:t>
      </w:r>
      <w:r w:rsidRPr="00FC0F14">
        <w:rPr>
          <w:rFonts w:hint="cs"/>
          <w:spacing w:val="2"/>
          <w:rtl/>
        </w:rPr>
        <w:t>النداء</w:t>
      </w:r>
      <w:r w:rsidRPr="00FC0F14">
        <w:rPr>
          <w:spacing w:val="2"/>
          <w:rtl/>
        </w:rPr>
        <w:t xml:space="preserve"> الأخير بخلاف التعديلات</w:t>
      </w:r>
      <w:r w:rsidRPr="00FC0F14">
        <w:rPr>
          <w:rFonts w:hint="cs"/>
          <w:spacing w:val="2"/>
          <w:rtl/>
          <w:lang w:bidi="ar-EG"/>
        </w:rPr>
        <w:t xml:space="preserve"> المطبعية</w:t>
      </w:r>
      <w:r w:rsidRPr="00FC0F14">
        <w:rPr>
          <w:spacing w:val="2"/>
          <w:rtl/>
        </w:rPr>
        <w:t xml:space="preserve">، </w:t>
      </w:r>
      <w:r w:rsidRPr="00FC0F14">
        <w:rPr>
          <w:rFonts w:hint="cs"/>
          <w:spacing w:val="2"/>
          <w:rtl/>
        </w:rPr>
        <w:t>يُجمِّع المقرر بمساعدة</w:t>
      </w:r>
      <w:r w:rsidRPr="00FC0F14">
        <w:rPr>
          <w:spacing w:val="2"/>
          <w:rtl/>
        </w:rPr>
        <w:t xml:space="preserve"> المحرر </w:t>
      </w:r>
      <w:r w:rsidRPr="00FC0F14">
        <w:rPr>
          <w:rFonts w:hint="cs"/>
          <w:spacing w:val="2"/>
          <w:rtl/>
        </w:rPr>
        <w:t xml:space="preserve">عادة </w:t>
      </w:r>
      <w:r w:rsidRPr="00FC0F14">
        <w:rPr>
          <w:spacing w:val="2"/>
          <w:rtl/>
        </w:rPr>
        <w:t xml:space="preserve">في غضون أسبوعين من نهاية </w:t>
      </w:r>
      <w:r w:rsidRPr="00FC0F14">
        <w:rPr>
          <w:rFonts w:hint="cs"/>
          <w:spacing w:val="2"/>
          <w:rtl/>
        </w:rPr>
        <w:t>عملية النداء الأخير</w:t>
      </w:r>
      <w:r w:rsidRPr="00FC0F14">
        <w:rPr>
          <w:spacing w:val="2"/>
          <w:rtl/>
        </w:rPr>
        <w:t xml:space="preserve"> كل </w:t>
      </w:r>
      <w:r w:rsidRPr="00FC0F14">
        <w:rPr>
          <w:rFonts w:hint="cs"/>
          <w:spacing w:val="2"/>
          <w:rtl/>
        </w:rPr>
        <w:t>تلك</w:t>
      </w:r>
      <w:r w:rsidRPr="00FC0F14">
        <w:rPr>
          <w:spacing w:val="2"/>
          <w:rtl/>
        </w:rPr>
        <w:t xml:space="preserve"> التعليقات في </w:t>
      </w:r>
      <w:r w:rsidRPr="00FC0F14">
        <w:rPr>
          <w:rFonts w:hint="cs"/>
          <w:spacing w:val="2"/>
          <w:rtl/>
        </w:rPr>
        <w:t>وثيقة واحدة</w:t>
      </w:r>
      <w:r w:rsidRPr="00FC0F14">
        <w:rPr>
          <w:spacing w:val="2"/>
          <w:rtl/>
        </w:rPr>
        <w:t>، على سبيل المثال في شكل جدول</w:t>
      </w:r>
      <w:r w:rsidRPr="00FC0F14">
        <w:rPr>
          <w:rFonts w:hint="cs"/>
          <w:spacing w:val="2"/>
          <w:rtl/>
        </w:rPr>
        <w:t xml:space="preserve"> (انظر الملحق </w:t>
      </w:r>
      <w:r w:rsidRPr="00FC0F14">
        <w:rPr>
          <w:spacing w:val="2"/>
        </w:rPr>
        <w:t>A</w:t>
      </w:r>
      <w:r w:rsidRPr="00FC0F14">
        <w:rPr>
          <w:rFonts w:hint="cs"/>
          <w:spacing w:val="2"/>
          <w:rtl/>
        </w:rPr>
        <w:t>)</w:t>
      </w:r>
      <w:r w:rsidRPr="00FC0F14">
        <w:rPr>
          <w:spacing w:val="2"/>
          <w:rtl/>
        </w:rPr>
        <w:t>، لت</w:t>
      </w:r>
      <w:r w:rsidRPr="00FC0F14">
        <w:rPr>
          <w:rFonts w:hint="cs"/>
          <w:spacing w:val="2"/>
          <w:rtl/>
        </w:rPr>
        <w:t>ُ</w:t>
      </w:r>
      <w:r w:rsidRPr="00FC0F14">
        <w:rPr>
          <w:spacing w:val="2"/>
          <w:rtl/>
        </w:rPr>
        <w:t>ستخدم ك</w:t>
      </w:r>
      <w:r w:rsidRPr="00FC0F14">
        <w:rPr>
          <w:rFonts w:hint="cs"/>
          <w:spacing w:val="2"/>
          <w:rtl/>
        </w:rPr>
        <w:t>أ</w:t>
      </w:r>
      <w:r w:rsidRPr="00FC0F14">
        <w:rPr>
          <w:spacing w:val="2"/>
          <w:rtl/>
        </w:rPr>
        <w:t>ساس للانتهاء من عملية معالجة التعليقات</w:t>
      </w:r>
      <w:r w:rsidRPr="00FC0F14">
        <w:rPr>
          <w:rFonts w:hint="cs"/>
          <w:spacing w:val="2"/>
          <w:rtl/>
        </w:rPr>
        <w:t>.</w:t>
      </w:r>
    </w:p>
    <w:p w14:paraId="1A0A746E" w14:textId="77777777" w:rsidR="009767F2" w:rsidRPr="00FC0F14" w:rsidRDefault="009767F2" w:rsidP="009767F2">
      <w:pPr>
        <w:rPr>
          <w:rtl/>
          <w:lang w:bidi="ar-EG"/>
        </w:rPr>
      </w:pPr>
      <w:r w:rsidRPr="00B80F3E">
        <w:rPr>
          <w:b/>
          <w:bCs/>
          <w:rtl/>
        </w:rPr>
        <w:t>4.4.4</w:t>
      </w:r>
      <w:r w:rsidRPr="00FC0F14">
        <w:rPr>
          <w:rtl/>
        </w:rPr>
        <w:tab/>
      </w:r>
      <w:r w:rsidRPr="00FC0F14">
        <w:rPr>
          <w:rFonts w:hint="cs"/>
          <w:rtl/>
        </w:rPr>
        <w:t>بعد الانتهاء من حسم التعليقات وإعداد مشروع النص المراجع وصياغته، يقرر رئيس لجنة الدراسات، بالتشاور مع مكتب تقييس الاتصالات:</w:t>
      </w:r>
    </w:p>
    <w:p w14:paraId="1E216007" w14:textId="77777777" w:rsidR="009767F2" w:rsidRPr="00FC0F14" w:rsidRDefault="009767F2" w:rsidP="00A86CB7">
      <w:pPr>
        <w:pStyle w:val="enumlev1"/>
        <w:rPr>
          <w:rtl/>
        </w:rPr>
      </w:pPr>
      <w:r w:rsidRPr="00FC0F14">
        <w:rPr>
          <w:rFonts w:hint="cs"/>
          <w:rtl/>
        </w:rPr>
        <w:t xml:space="preserve"> أ )</w:t>
      </w:r>
      <w:r w:rsidRPr="00FC0F14">
        <w:rPr>
          <w:rFonts w:hint="cs"/>
          <w:rtl/>
        </w:rPr>
        <w:tab/>
        <w:t>ما إذا كان الاجتماع المقبل للجنة الدراسات قريباً بما فيه الكفاية للنظر في الموافقة على مشروع التوصية، وفي</w:t>
      </w:r>
      <w:r w:rsidRPr="00FC0F14">
        <w:rPr>
          <w:rFonts w:hint="eastAsia"/>
          <w:rtl/>
        </w:rPr>
        <w:t> </w:t>
      </w:r>
      <w:r w:rsidRPr="00FC0F14">
        <w:rPr>
          <w:rFonts w:hint="cs"/>
          <w:rtl/>
        </w:rPr>
        <w:t xml:space="preserve">هذه الحالة تطبق الإجراءات المنصوص عليها في الفقرة </w:t>
      </w:r>
      <w:r w:rsidRPr="00FC0F14">
        <w:t>6.4</w:t>
      </w:r>
      <w:r w:rsidRPr="00FC0F14">
        <w:rPr>
          <w:rFonts w:hint="cs"/>
          <w:rtl/>
        </w:rPr>
        <w:t>؛ أو</w:t>
      </w:r>
    </w:p>
    <w:p w14:paraId="016DABA3" w14:textId="77777777" w:rsidR="009767F2" w:rsidRPr="00FC0F14" w:rsidRDefault="009767F2" w:rsidP="00A86CB7">
      <w:pPr>
        <w:pStyle w:val="enumlev1"/>
        <w:rPr>
          <w:rtl/>
        </w:rPr>
      </w:pPr>
      <w:r w:rsidRPr="00FC0F14">
        <w:rPr>
          <w:rFonts w:hint="cs"/>
          <w:rtl/>
        </w:rPr>
        <w:t>ب)</w:t>
      </w:r>
      <w:r w:rsidRPr="00FC0F14">
        <w:rPr>
          <w:rFonts w:hint="cs"/>
          <w:rtl/>
        </w:rPr>
        <w:tab/>
        <w:t xml:space="preserve">كسباً للوقت و/أو نظراً لطبيعة العمل وبلوغه مرحلة النضج، ما إذا كان ينبغي الشروع في إجراء استعراض إضافي، وفي هذه الحالة تُطبق الإجراءات المبينة في الفقرة </w:t>
      </w:r>
      <w:r w:rsidRPr="00FC0F14">
        <w:t>5.4</w:t>
      </w:r>
      <w:r w:rsidRPr="00FC0F14">
        <w:rPr>
          <w:rFonts w:hint="cs"/>
          <w:rtl/>
        </w:rPr>
        <w:t>.</w:t>
      </w:r>
    </w:p>
    <w:p w14:paraId="675E3D71" w14:textId="77777777" w:rsidR="00081678" w:rsidRPr="00FC0F14" w:rsidRDefault="00081678" w:rsidP="00081678">
      <w:r w:rsidRPr="00FC0F14">
        <w:rPr>
          <w:rtl/>
        </w:rPr>
        <w:br w:type="page"/>
      </w:r>
    </w:p>
    <w:p w14:paraId="2567FEDB" w14:textId="77777777" w:rsidR="009767F2" w:rsidRPr="00FC0F14" w:rsidRDefault="009767F2" w:rsidP="009767F2">
      <w:pPr>
        <w:rPr>
          <w:rtl/>
        </w:rPr>
      </w:pPr>
      <w:r w:rsidRPr="00FC0F14">
        <w:rPr>
          <w:b/>
          <w:bCs/>
        </w:rPr>
        <w:t>5.4</w:t>
      </w:r>
      <w:r w:rsidRPr="00FC0F14">
        <w:rPr>
          <w:rFonts w:hint="cs"/>
          <w:rtl/>
        </w:rPr>
        <w:tab/>
        <w:t>تكون مدة الاستعراض الإضافي ثلاثة أسابيع ويعلن عنها مدير المكتب. ويجب أن يكون نص مشروع التوصية عقب تحريره (بما في ذلك أي مراجعات تدخل عليه نتيجة لحسم التعليقات) في صورته النهائية وكذلك التعليقات الواردة في فترة النداء الأخير متاحةً لمكتب تقييس الاتصالات في الوقت الذي يعلن فيه مدير المكتب عن إجراء الاستعراض الإضافي. ويشار إلى الوثائق التي يوجد فيها نص</w:t>
      </w:r>
      <w:r w:rsidRPr="00FC0F14">
        <w:rPr>
          <w:rFonts w:hint="cs"/>
          <w:rtl/>
          <w:lang w:bidi="ar-EG"/>
        </w:rPr>
        <w:t xml:space="preserve"> </w:t>
      </w:r>
      <w:r w:rsidRPr="00FC0F14">
        <w:rPr>
          <w:rFonts w:hint="cs"/>
          <w:rtl/>
        </w:rPr>
        <w:t>مشروع التوصية والتعليقات الواردة على النداء الأخير.</w:t>
      </w:r>
    </w:p>
    <w:p w14:paraId="21A8DE98" w14:textId="77777777" w:rsidR="009767F2" w:rsidRPr="00FC0F14" w:rsidRDefault="009767F2" w:rsidP="009767F2">
      <w:pPr>
        <w:rPr>
          <w:rtl/>
        </w:rPr>
      </w:pPr>
      <w:r w:rsidRPr="00FC0F14">
        <w:rPr>
          <w:b/>
          <w:bCs/>
        </w:rPr>
        <w:t>1.5.4</w:t>
      </w:r>
      <w:r w:rsidRPr="00FC0F14">
        <w:rPr>
          <w:rFonts w:hint="cs"/>
          <w:rtl/>
        </w:rPr>
        <w:tab/>
      </w:r>
      <w:r w:rsidRPr="00FC0F14">
        <w:rPr>
          <w:rFonts w:hint="cs"/>
          <w:spacing w:val="4"/>
          <w:rtl/>
        </w:rPr>
        <w:t xml:space="preserve">في حالة عدم تلقي تعليقات، عدا التعليقات التي تتناول أخطاء مطبعية (كأخطاء الإملاء والنحو وعلامات الترقين، </w:t>
      </w:r>
      <w:r w:rsidRPr="00FC0F14">
        <w:rPr>
          <w:rFonts w:hint="cs"/>
          <w:rtl/>
        </w:rPr>
        <w:t>وما</w:t>
      </w:r>
      <w:r w:rsidRPr="00FC0F14">
        <w:rPr>
          <w:rFonts w:hint="eastAsia"/>
          <w:rtl/>
        </w:rPr>
        <w:t> </w:t>
      </w:r>
      <w:r w:rsidRPr="00FC0F14">
        <w:rPr>
          <w:rFonts w:hint="cs"/>
          <w:rtl/>
        </w:rPr>
        <w:t>إلى</w:t>
      </w:r>
      <w:r w:rsidRPr="00FC0F14">
        <w:rPr>
          <w:rFonts w:hint="eastAsia"/>
          <w:rtl/>
        </w:rPr>
        <w:t> </w:t>
      </w:r>
      <w:r w:rsidRPr="00FC0F14">
        <w:rPr>
          <w:rFonts w:hint="cs"/>
          <w:rtl/>
        </w:rPr>
        <w:t>ذلك) بحلول نهاية فترة الاستعراض الإضافي، يعتبر أن التوصية قد حازت الموافقة، وتُصحح الأخطاء المطبعية.</w:t>
      </w:r>
    </w:p>
    <w:p w14:paraId="6670282F" w14:textId="77777777" w:rsidR="009767F2" w:rsidRPr="00FC0F14" w:rsidRDefault="009767F2" w:rsidP="009767F2">
      <w:pPr>
        <w:rPr>
          <w:rtl/>
        </w:rPr>
      </w:pPr>
      <w:r w:rsidRPr="00FC0F14">
        <w:rPr>
          <w:b/>
          <w:bCs/>
        </w:rPr>
        <w:t>2.5.4</w:t>
      </w:r>
      <w:r w:rsidRPr="00FC0F14">
        <w:rPr>
          <w:rFonts w:hint="cs"/>
          <w:rtl/>
        </w:rPr>
        <w:tab/>
        <w:t xml:space="preserve">في حالة تلقي تعليقات، عدا التعليقات التي تتناول أخطاء مطبعية بحلول نهاية فترة الاستعراض الإضافي، عندئذٍ تطبق الإجراءات المنصوص عليها في الفقرة </w:t>
      </w:r>
      <w:r w:rsidRPr="00FC0F14">
        <w:t>6.4</w:t>
      </w:r>
      <w:r w:rsidRPr="00FC0F14">
        <w:rPr>
          <w:rFonts w:hint="cs"/>
          <w:rtl/>
        </w:rPr>
        <w:t xml:space="preserve"> فيما يتعلق بالموافقة في اجتماع للجنة الدراسات.</w:t>
      </w:r>
    </w:p>
    <w:p w14:paraId="77C29166" w14:textId="77777777" w:rsidR="009767F2" w:rsidRPr="00FC0F14" w:rsidRDefault="009767F2" w:rsidP="009767F2">
      <w:r w:rsidRPr="00FC0F14">
        <w:rPr>
          <w:b/>
          <w:bCs/>
        </w:rPr>
        <w:t>6.4</w:t>
      </w:r>
      <w:r w:rsidRPr="00FC0F14">
        <w:rPr>
          <w:rtl/>
        </w:rPr>
        <w:tab/>
      </w:r>
      <w:r w:rsidRPr="00FC0F14">
        <w:rPr>
          <w:rFonts w:hint="eastAsia"/>
          <w:rtl/>
        </w:rPr>
        <w:t>يعلن</w:t>
      </w:r>
      <w:r w:rsidRPr="00FC0F14">
        <w:rPr>
          <w:rtl/>
        </w:rPr>
        <w:t xml:space="preserve"> </w:t>
      </w:r>
      <w:r w:rsidRPr="00FC0F14">
        <w:rPr>
          <w:rFonts w:hint="eastAsia"/>
          <w:rtl/>
        </w:rPr>
        <w:t>مدير</w:t>
      </w:r>
      <w:r w:rsidRPr="00FC0F14">
        <w:rPr>
          <w:rtl/>
        </w:rPr>
        <w:t xml:space="preserve"> </w:t>
      </w:r>
      <w:r w:rsidRPr="00FC0F14">
        <w:rPr>
          <w:rFonts w:hint="eastAsia"/>
          <w:rtl/>
        </w:rPr>
        <w:t>المكتب</w:t>
      </w:r>
      <w:r w:rsidRPr="00FC0F14">
        <w:rPr>
          <w:rtl/>
        </w:rPr>
        <w:t xml:space="preserve"> </w:t>
      </w:r>
      <w:r w:rsidRPr="00FC0F14">
        <w:rPr>
          <w:rFonts w:hint="eastAsia"/>
          <w:rtl/>
        </w:rPr>
        <w:t>بوضوح</w:t>
      </w:r>
      <w:r w:rsidRPr="00FC0F14">
        <w:rPr>
          <w:rtl/>
        </w:rPr>
        <w:t xml:space="preserve"> </w:t>
      </w:r>
      <w:r w:rsidRPr="00FC0F14">
        <w:rPr>
          <w:rFonts w:hint="eastAsia"/>
          <w:rtl/>
        </w:rPr>
        <w:t>النية</w:t>
      </w:r>
      <w:r w:rsidRPr="00FC0F14">
        <w:rPr>
          <w:rtl/>
        </w:rPr>
        <w:t xml:space="preserve"> </w:t>
      </w:r>
      <w:r w:rsidRPr="00FC0F14">
        <w:rPr>
          <w:rFonts w:hint="eastAsia"/>
          <w:rtl/>
        </w:rPr>
        <w:t>في الموافقة</w:t>
      </w:r>
      <w:r w:rsidRPr="00FC0F14">
        <w:rPr>
          <w:rtl/>
        </w:rPr>
        <w:t xml:space="preserve"> </w:t>
      </w:r>
      <w:r w:rsidRPr="00FC0F14">
        <w:rPr>
          <w:rFonts w:hint="eastAsia"/>
          <w:rtl/>
        </w:rPr>
        <w:t>على</w:t>
      </w:r>
      <w:r w:rsidRPr="00FC0F14">
        <w:rPr>
          <w:rtl/>
        </w:rPr>
        <w:t xml:space="preserve"> </w:t>
      </w:r>
      <w:r w:rsidRPr="00FC0F14">
        <w:rPr>
          <w:rFonts w:hint="eastAsia"/>
          <w:rtl/>
        </w:rPr>
        <w:t>مشروع</w:t>
      </w:r>
      <w:r w:rsidRPr="00FC0F14">
        <w:rPr>
          <w:rtl/>
        </w:rPr>
        <w:t xml:space="preserve"> </w:t>
      </w:r>
      <w:r w:rsidRPr="00FC0F14">
        <w:rPr>
          <w:rFonts w:hint="eastAsia"/>
          <w:rtl/>
        </w:rPr>
        <w:t>التوصية</w:t>
      </w:r>
      <w:r w:rsidRPr="00FC0F14">
        <w:rPr>
          <w:rtl/>
        </w:rPr>
        <w:t xml:space="preserve"> </w:t>
      </w:r>
      <w:r w:rsidRPr="00FC0F14">
        <w:rPr>
          <w:rFonts w:hint="eastAsia"/>
          <w:rtl/>
        </w:rPr>
        <w:t>قبل</w:t>
      </w:r>
      <w:r w:rsidRPr="00FC0F14">
        <w:rPr>
          <w:rtl/>
        </w:rPr>
        <w:t xml:space="preserve"> </w:t>
      </w:r>
      <w:r w:rsidRPr="00FC0F14">
        <w:rPr>
          <w:rFonts w:hint="eastAsia"/>
          <w:rtl/>
        </w:rPr>
        <w:t>ثلاثة</w:t>
      </w:r>
      <w:r w:rsidRPr="00FC0F14">
        <w:rPr>
          <w:rtl/>
        </w:rPr>
        <w:t xml:space="preserve"> </w:t>
      </w:r>
      <w:r w:rsidRPr="00FC0F14">
        <w:rPr>
          <w:rFonts w:hint="eastAsia"/>
          <w:rtl/>
        </w:rPr>
        <w:t>أسابيع</w:t>
      </w:r>
      <w:r w:rsidRPr="00FC0F14">
        <w:rPr>
          <w:rtl/>
        </w:rPr>
        <w:t xml:space="preserve"> </w:t>
      </w:r>
      <w:r w:rsidRPr="00FC0F14">
        <w:rPr>
          <w:rFonts w:hint="eastAsia"/>
          <w:rtl/>
        </w:rPr>
        <w:t>على</w:t>
      </w:r>
      <w:r w:rsidRPr="00FC0F14">
        <w:rPr>
          <w:rtl/>
        </w:rPr>
        <w:t xml:space="preserve"> </w:t>
      </w:r>
      <w:r w:rsidRPr="00FC0F14">
        <w:rPr>
          <w:rFonts w:hint="eastAsia"/>
          <w:rtl/>
        </w:rPr>
        <w:t>الأقل</w:t>
      </w:r>
      <w:r w:rsidRPr="00FC0F14">
        <w:rPr>
          <w:rtl/>
        </w:rPr>
        <w:t xml:space="preserve"> </w:t>
      </w:r>
      <w:r w:rsidRPr="00FC0F14">
        <w:rPr>
          <w:rFonts w:hint="eastAsia"/>
          <w:rtl/>
        </w:rPr>
        <w:t>من</w:t>
      </w:r>
      <w:r w:rsidRPr="00FC0F14">
        <w:rPr>
          <w:rtl/>
        </w:rPr>
        <w:t xml:space="preserve"> </w:t>
      </w:r>
      <w:r w:rsidRPr="00FC0F14">
        <w:rPr>
          <w:rFonts w:hint="eastAsia"/>
          <w:rtl/>
        </w:rPr>
        <w:t>اجتماع</w:t>
      </w:r>
      <w:r w:rsidRPr="00FC0F14">
        <w:rPr>
          <w:rtl/>
        </w:rPr>
        <w:t xml:space="preserve"> </w:t>
      </w: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rPr>
          <w:rFonts w:hint="eastAsia"/>
          <w:rtl/>
        </w:rPr>
        <w:t>ويُضمّن</w:t>
      </w:r>
      <w:r w:rsidRPr="00FC0F14">
        <w:rPr>
          <w:rtl/>
        </w:rPr>
        <w:t xml:space="preserve"> </w:t>
      </w:r>
      <w:r w:rsidRPr="00FC0F14">
        <w:rPr>
          <w:rFonts w:hint="eastAsia"/>
          <w:rtl/>
        </w:rPr>
        <w:t>المدير</w:t>
      </w:r>
      <w:r w:rsidRPr="00FC0F14">
        <w:rPr>
          <w:rtl/>
        </w:rPr>
        <w:t xml:space="preserve"> </w:t>
      </w:r>
      <w:r w:rsidRPr="00FC0F14">
        <w:rPr>
          <w:rFonts w:hint="eastAsia"/>
          <w:rtl/>
        </w:rPr>
        <w:t>هذا</w:t>
      </w:r>
      <w:r w:rsidRPr="00FC0F14">
        <w:rPr>
          <w:rtl/>
        </w:rPr>
        <w:t xml:space="preserve"> </w:t>
      </w:r>
      <w:r w:rsidRPr="00FC0F14">
        <w:rPr>
          <w:rFonts w:hint="eastAsia"/>
          <w:rtl/>
        </w:rPr>
        <w:t>الإعلان</w:t>
      </w:r>
      <w:r w:rsidRPr="00FC0F14">
        <w:rPr>
          <w:rtl/>
          <w:lang w:bidi="ar-EG"/>
        </w:rPr>
        <w:t xml:space="preserve"> ال</w:t>
      </w:r>
      <w:r w:rsidRPr="00FC0F14">
        <w:rPr>
          <w:rFonts w:hint="eastAsia"/>
          <w:rtl/>
        </w:rPr>
        <w:t>غرض</w:t>
      </w:r>
      <w:r w:rsidRPr="00FC0F14">
        <w:rPr>
          <w:rtl/>
          <w:lang w:bidi="ar-EG"/>
        </w:rPr>
        <w:t xml:space="preserve"> المحدد للاقتراح في شكل ملخص. </w:t>
      </w:r>
      <w:r w:rsidRPr="00FC0F14">
        <w:rPr>
          <w:rFonts w:hint="eastAsia"/>
          <w:rtl/>
        </w:rPr>
        <w:t>ويشار</w:t>
      </w:r>
      <w:r w:rsidRPr="00FC0F14">
        <w:rPr>
          <w:rtl/>
        </w:rPr>
        <w:t xml:space="preserve"> </w:t>
      </w:r>
      <w:r w:rsidRPr="00FC0F14">
        <w:rPr>
          <w:rFonts w:hint="eastAsia"/>
          <w:rtl/>
        </w:rPr>
        <w:t>إلى</w:t>
      </w:r>
      <w:r w:rsidRPr="00FC0F14">
        <w:rPr>
          <w:rtl/>
        </w:rPr>
        <w:t xml:space="preserve"> </w:t>
      </w:r>
      <w:r w:rsidRPr="00FC0F14">
        <w:rPr>
          <w:rFonts w:hint="eastAsia"/>
          <w:rtl/>
        </w:rPr>
        <w:t>الوثائق</w:t>
      </w:r>
      <w:r w:rsidRPr="00FC0F14">
        <w:rPr>
          <w:rtl/>
        </w:rPr>
        <w:t xml:space="preserve"> </w:t>
      </w:r>
      <w:r w:rsidRPr="00FC0F14">
        <w:rPr>
          <w:rFonts w:hint="eastAsia"/>
          <w:rtl/>
        </w:rPr>
        <w:t>التي</w:t>
      </w:r>
      <w:r w:rsidRPr="00FC0F14">
        <w:rPr>
          <w:rtl/>
        </w:rPr>
        <w:t xml:space="preserve"> </w:t>
      </w:r>
      <w:r w:rsidRPr="00FC0F14">
        <w:rPr>
          <w:rFonts w:hint="eastAsia"/>
          <w:rtl/>
        </w:rPr>
        <w:t>يوجد</w:t>
      </w:r>
      <w:r w:rsidRPr="00FC0F14">
        <w:rPr>
          <w:rtl/>
        </w:rPr>
        <w:t xml:space="preserve"> </w:t>
      </w:r>
      <w:r w:rsidRPr="00FC0F14">
        <w:rPr>
          <w:rFonts w:hint="eastAsia"/>
          <w:rtl/>
        </w:rPr>
        <w:t>فيها</w:t>
      </w:r>
      <w:r w:rsidRPr="00FC0F14">
        <w:rPr>
          <w:rtl/>
        </w:rPr>
        <w:t xml:space="preserve"> </w:t>
      </w:r>
      <w:r w:rsidRPr="00FC0F14">
        <w:rPr>
          <w:rFonts w:hint="eastAsia"/>
          <w:rtl/>
        </w:rPr>
        <w:t>مشروع</w:t>
      </w:r>
      <w:r w:rsidRPr="00FC0F14">
        <w:rPr>
          <w:rtl/>
        </w:rPr>
        <w:t xml:space="preserve"> </w:t>
      </w:r>
      <w:r w:rsidRPr="00FC0F14">
        <w:rPr>
          <w:rFonts w:hint="eastAsia"/>
          <w:rtl/>
        </w:rPr>
        <w:t>النص</w:t>
      </w:r>
      <w:r w:rsidRPr="00FC0F14">
        <w:rPr>
          <w:rtl/>
          <w:lang w:bidi="ar-EG"/>
        </w:rPr>
        <w:t xml:space="preserve"> والتعليقات التي وردت أثناء فترة النداء الأخير (والاستعراض الإضافي، في حالة إجرائه)</w:t>
      </w:r>
      <w:r w:rsidRPr="00FC0F14">
        <w:rPr>
          <w:rtl/>
        </w:rPr>
        <w:t xml:space="preserve">. </w:t>
      </w:r>
      <w:r w:rsidRPr="00FC0F14">
        <w:rPr>
          <w:rFonts w:hint="cs"/>
          <w:rtl/>
        </w:rPr>
        <w:t>وينبغي</w:t>
      </w:r>
      <w:r w:rsidRPr="00FC0F14">
        <w:rPr>
          <w:rtl/>
        </w:rPr>
        <w:t xml:space="preserve"> نشر الوثيقة قبل </w:t>
      </w:r>
      <w:r w:rsidRPr="00FC0F14">
        <w:rPr>
          <w:rFonts w:hint="cs"/>
          <w:rtl/>
        </w:rPr>
        <w:t>اثني عشر</w:t>
      </w:r>
      <w:r w:rsidRPr="00FC0F14">
        <w:rPr>
          <w:rtl/>
        </w:rPr>
        <w:t xml:space="preserve"> يوما</w:t>
      </w:r>
      <w:r w:rsidRPr="00FC0F14">
        <w:rPr>
          <w:rFonts w:hint="cs"/>
          <w:rtl/>
        </w:rPr>
        <w:t>ً</w:t>
      </w:r>
      <w:r w:rsidRPr="00FC0F14">
        <w:rPr>
          <w:rtl/>
        </w:rPr>
        <w:t xml:space="preserve"> من </w:t>
      </w:r>
      <w:r w:rsidRPr="00FC0F14">
        <w:rPr>
          <w:rFonts w:hint="cs"/>
          <w:rtl/>
        </w:rPr>
        <w:t>نداء</w:t>
      </w:r>
      <w:r w:rsidRPr="00FC0F14">
        <w:rPr>
          <w:rtl/>
        </w:rPr>
        <w:t xml:space="preserve"> </w:t>
      </w:r>
      <w:r w:rsidRPr="00FC0F14">
        <w:rPr>
          <w:rFonts w:hint="cs"/>
          <w:rtl/>
        </w:rPr>
        <w:t>المدير، على أن تتضمن</w:t>
      </w:r>
      <w:r w:rsidRPr="00FC0F14">
        <w:rPr>
          <w:rtl/>
        </w:rPr>
        <w:t xml:space="preserve"> جدول</w:t>
      </w:r>
      <w:r w:rsidRPr="00FC0F14">
        <w:rPr>
          <w:rFonts w:hint="cs"/>
          <w:rtl/>
        </w:rPr>
        <w:t>اً</w:t>
      </w:r>
      <w:r w:rsidRPr="00FC0F14">
        <w:rPr>
          <w:rtl/>
        </w:rPr>
        <w:t xml:space="preserve"> </w:t>
      </w:r>
      <w:r w:rsidRPr="00FC0F14">
        <w:rPr>
          <w:rFonts w:hint="cs"/>
          <w:rtl/>
        </w:rPr>
        <w:t xml:space="preserve">(انظر الملحق </w:t>
      </w:r>
      <w:r w:rsidRPr="00FC0F14">
        <w:t>A</w:t>
      </w:r>
      <w:r w:rsidRPr="00FC0F14">
        <w:rPr>
          <w:rFonts w:hint="cs"/>
          <w:rtl/>
          <w:lang w:bidi="ar-EG"/>
        </w:rPr>
        <w:t xml:space="preserve">) </w:t>
      </w:r>
      <w:r w:rsidRPr="00FC0F14">
        <w:rPr>
          <w:rtl/>
        </w:rPr>
        <w:t>يوضح جميع التعليقات التي لم</w:t>
      </w:r>
      <w:r w:rsidRPr="00FC0F14">
        <w:rPr>
          <w:rFonts w:hint="cs"/>
          <w:rtl/>
        </w:rPr>
        <w:t xml:space="preserve"> تُحسم</w:t>
      </w:r>
      <w:r w:rsidRPr="00FC0F14">
        <w:rPr>
          <w:rtl/>
        </w:rPr>
        <w:t xml:space="preserve"> في </w:t>
      </w:r>
      <w:r w:rsidRPr="00FC0F14">
        <w:rPr>
          <w:rFonts w:hint="cs"/>
          <w:rtl/>
        </w:rPr>
        <w:t>المشاورة</w:t>
      </w:r>
      <w:r w:rsidRPr="00FC0F14">
        <w:rPr>
          <w:rtl/>
        </w:rPr>
        <w:t xml:space="preserve"> مع الكيانات التي قدمت تلك التعليقات.</w:t>
      </w:r>
      <w:r w:rsidRPr="00FC0F14">
        <w:rPr>
          <w:rFonts w:hint="cs"/>
          <w:rtl/>
        </w:rPr>
        <w:t xml:space="preserve"> </w:t>
      </w:r>
      <w:r w:rsidRPr="00FC0F14">
        <w:rPr>
          <w:rFonts w:hint="eastAsia"/>
          <w:rtl/>
        </w:rPr>
        <w:t>ويقدم</w:t>
      </w:r>
      <w:r w:rsidRPr="00FC0F14">
        <w:rPr>
          <w:rtl/>
        </w:rPr>
        <w:t xml:space="preserve"> </w:t>
      </w:r>
      <w:r w:rsidRPr="00FC0F14">
        <w:rPr>
          <w:rFonts w:hint="eastAsia"/>
          <w:rtl/>
        </w:rPr>
        <w:t>نص</w:t>
      </w:r>
      <w:r w:rsidRPr="00FC0F14">
        <w:rPr>
          <w:rtl/>
        </w:rPr>
        <w:t xml:space="preserve"> </w:t>
      </w:r>
      <w:r w:rsidRPr="00FC0F14">
        <w:rPr>
          <w:rFonts w:hint="eastAsia"/>
          <w:rtl/>
        </w:rPr>
        <w:t>مشروع</w:t>
      </w:r>
      <w:r w:rsidRPr="00FC0F14">
        <w:rPr>
          <w:rtl/>
        </w:rPr>
        <w:t xml:space="preserve"> </w:t>
      </w:r>
      <w:r w:rsidRPr="00FC0F14">
        <w:rPr>
          <w:rFonts w:hint="eastAsia"/>
          <w:rtl/>
        </w:rPr>
        <w:t>التوصية</w:t>
      </w:r>
      <w:r w:rsidRPr="00FC0F14">
        <w:rPr>
          <w:rtl/>
        </w:rPr>
        <w:t xml:space="preserve"> </w:t>
      </w:r>
      <w:r w:rsidRPr="00FC0F14">
        <w:rPr>
          <w:rFonts w:hint="eastAsia"/>
          <w:rtl/>
        </w:rPr>
        <w:t>عقب</w:t>
      </w:r>
      <w:r w:rsidRPr="00FC0F14">
        <w:rPr>
          <w:rtl/>
        </w:rPr>
        <w:t xml:space="preserve"> </w:t>
      </w:r>
      <w:r w:rsidRPr="00FC0F14">
        <w:rPr>
          <w:rFonts w:hint="eastAsia"/>
          <w:rtl/>
        </w:rPr>
        <w:t>تحريره</w:t>
      </w:r>
      <w:r w:rsidRPr="00FC0F14">
        <w:rPr>
          <w:rtl/>
        </w:rPr>
        <w:t xml:space="preserve"> </w:t>
      </w:r>
      <w:r w:rsidRPr="00FC0F14">
        <w:rPr>
          <w:rFonts w:hint="eastAsia"/>
          <w:rtl/>
        </w:rPr>
        <w:t>الذي</w:t>
      </w:r>
      <w:r w:rsidRPr="00FC0F14">
        <w:rPr>
          <w:rtl/>
        </w:rPr>
        <w:t xml:space="preserve"> </w:t>
      </w:r>
      <w:r w:rsidRPr="00FC0F14">
        <w:rPr>
          <w:rFonts w:hint="eastAsia"/>
          <w:rtl/>
        </w:rPr>
        <w:t>أسفر</w:t>
      </w:r>
      <w:r w:rsidRPr="00FC0F14">
        <w:rPr>
          <w:rtl/>
        </w:rPr>
        <w:t xml:space="preserve"> </w:t>
      </w:r>
      <w:r w:rsidRPr="00FC0F14">
        <w:rPr>
          <w:rFonts w:hint="eastAsia"/>
          <w:rtl/>
        </w:rPr>
        <w:t>عنه</w:t>
      </w:r>
      <w:r w:rsidRPr="00FC0F14">
        <w:rPr>
          <w:rtl/>
        </w:rPr>
        <w:t xml:space="preserve"> </w:t>
      </w:r>
      <w:r w:rsidRPr="00FC0F14">
        <w:rPr>
          <w:rFonts w:hint="eastAsia"/>
          <w:rtl/>
        </w:rPr>
        <w:t>الاستعراض</w:t>
      </w:r>
      <w:r w:rsidRPr="00FC0F14">
        <w:rPr>
          <w:rtl/>
        </w:rPr>
        <w:t xml:space="preserve"> </w:t>
      </w:r>
      <w:r w:rsidRPr="00FC0F14">
        <w:rPr>
          <w:rFonts w:hint="eastAsia"/>
          <w:rtl/>
        </w:rPr>
        <w:t>الإضافي</w:t>
      </w:r>
      <w:r w:rsidRPr="00FC0F14">
        <w:rPr>
          <w:rtl/>
        </w:rPr>
        <w:t xml:space="preserve"> (أو </w:t>
      </w:r>
      <w:r w:rsidRPr="00FC0F14">
        <w:rPr>
          <w:rFonts w:hint="eastAsia"/>
          <w:rtl/>
        </w:rPr>
        <w:t>النداء</w:t>
      </w:r>
      <w:r w:rsidRPr="00FC0F14">
        <w:rPr>
          <w:rtl/>
        </w:rPr>
        <w:t xml:space="preserve"> </w:t>
      </w:r>
      <w:r w:rsidRPr="00FC0F14">
        <w:rPr>
          <w:rFonts w:hint="eastAsia"/>
          <w:rtl/>
        </w:rPr>
        <w:t>الأخير</w:t>
      </w:r>
      <w:r w:rsidRPr="00FC0F14">
        <w:rPr>
          <w:rtl/>
        </w:rPr>
        <w:t xml:space="preserve"> </w:t>
      </w:r>
      <w:r w:rsidRPr="00FC0F14">
        <w:rPr>
          <w:rFonts w:hint="eastAsia"/>
          <w:rtl/>
        </w:rPr>
        <w:t>في حالة</w:t>
      </w:r>
      <w:r w:rsidRPr="00FC0F14">
        <w:rPr>
          <w:rtl/>
        </w:rPr>
        <w:t xml:space="preserve"> </w:t>
      </w:r>
      <w:r w:rsidRPr="00FC0F14">
        <w:rPr>
          <w:rFonts w:hint="eastAsia"/>
          <w:rtl/>
        </w:rPr>
        <w:t>عدم</w:t>
      </w:r>
      <w:r w:rsidRPr="00FC0F14">
        <w:rPr>
          <w:rtl/>
        </w:rPr>
        <w:t xml:space="preserve"> </w:t>
      </w:r>
      <w:r w:rsidRPr="00FC0F14">
        <w:rPr>
          <w:rFonts w:hint="eastAsia"/>
          <w:rtl/>
        </w:rPr>
        <w:t>إجراء</w:t>
      </w:r>
      <w:r w:rsidRPr="00FC0F14">
        <w:rPr>
          <w:rtl/>
        </w:rPr>
        <w:t xml:space="preserve"> </w:t>
      </w:r>
      <w:r w:rsidRPr="00FC0F14">
        <w:rPr>
          <w:rFonts w:hint="eastAsia"/>
          <w:rtl/>
        </w:rPr>
        <w:t>استعراض</w:t>
      </w:r>
      <w:r w:rsidRPr="00FC0F14">
        <w:rPr>
          <w:rtl/>
        </w:rPr>
        <w:t xml:space="preserve"> </w:t>
      </w:r>
      <w:r w:rsidRPr="00FC0F14">
        <w:rPr>
          <w:rFonts w:hint="eastAsia"/>
          <w:rtl/>
        </w:rPr>
        <w:t>إضافي</w:t>
      </w:r>
      <w:r w:rsidRPr="00FC0F14">
        <w:rPr>
          <w:rtl/>
        </w:rPr>
        <w:t xml:space="preserve">) </w:t>
      </w:r>
      <w:r w:rsidRPr="00FC0F14">
        <w:rPr>
          <w:rFonts w:hint="eastAsia"/>
          <w:rtl/>
        </w:rPr>
        <w:t>للموافقة</w:t>
      </w:r>
      <w:r w:rsidRPr="00FC0F14">
        <w:rPr>
          <w:rtl/>
        </w:rPr>
        <w:t xml:space="preserve"> </w:t>
      </w:r>
      <w:r w:rsidRPr="00FC0F14">
        <w:rPr>
          <w:rFonts w:hint="eastAsia"/>
          <w:rtl/>
        </w:rPr>
        <w:t>عليه</w:t>
      </w:r>
      <w:r w:rsidRPr="00FC0F14">
        <w:rPr>
          <w:rtl/>
        </w:rPr>
        <w:t xml:space="preserve"> </w:t>
      </w:r>
      <w:r w:rsidRPr="00FC0F14">
        <w:rPr>
          <w:rFonts w:hint="eastAsia"/>
          <w:rtl/>
        </w:rPr>
        <w:t>في اجتماع</w:t>
      </w:r>
      <w:r w:rsidRPr="00FC0F14">
        <w:rPr>
          <w:rtl/>
        </w:rPr>
        <w:t xml:space="preserve"> </w:t>
      </w:r>
      <w:r w:rsidRPr="00FC0F14">
        <w:rPr>
          <w:rFonts w:hint="eastAsia"/>
          <w:rtl/>
        </w:rPr>
        <w:t>للجنة</w:t>
      </w:r>
      <w:r w:rsidRPr="00FC0F14">
        <w:rPr>
          <w:rtl/>
        </w:rPr>
        <w:t xml:space="preserve"> </w:t>
      </w:r>
      <w:r w:rsidRPr="00FC0F14">
        <w:rPr>
          <w:rFonts w:hint="eastAsia"/>
          <w:rtl/>
        </w:rPr>
        <w:t>الدراسات</w:t>
      </w:r>
      <w:r w:rsidRPr="00FC0F14">
        <w:rPr>
          <w:rtl/>
        </w:rPr>
        <w:t xml:space="preserve"> </w:t>
      </w:r>
      <w:r w:rsidRPr="00FC0F14">
        <w:rPr>
          <w:rFonts w:hint="eastAsia"/>
          <w:rtl/>
        </w:rPr>
        <w:t>طبقاً</w:t>
      </w:r>
      <w:r w:rsidRPr="00FC0F14">
        <w:rPr>
          <w:rtl/>
        </w:rPr>
        <w:t xml:space="preserve"> </w:t>
      </w:r>
      <w:r w:rsidRPr="00FC0F14">
        <w:rPr>
          <w:rFonts w:hint="eastAsia"/>
          <w:rtl/>
        </w:rPr>
        <w:t>للفقرة </w:t>
      </w:r>
      <w:r w:rsidRPr="00FC0F14">
        <w:t>5</w:t>
      </w:r>
      <w:r w:rsidRPr="00FC0F14">
        <w:rPr>
          <w:rtl/>
        </w:rPr>
        <w:t>.</w:t>
      </w:r>
    </w:p>
    <w:p w14:paraId="7E50FFB2" w14:textId="77777777" w:rsidR="009767F2" w:rsidRPr="00FC0F14" w:rsidRDefault="009767F2" w:rsidP="009767F2">
      <w:pPr>
        <w:pStyle w:val="Heading1"/>
        <w:rPr>
          <w:rtl/>
        </w:rPr>
      </w:pPr>
      <w:r w:rsidRPr="00FC0F14">
        <w:t>5</w:t>
      </w:r>
      <w:r w:rsidRPr="00FC0F14">
        <w:rPr>
          <w:rFonts w:hint="cs"/>
          <w:rtl/>
        </w:rPr>
        <w:tab/>
        <w:t>الإجراءات التي تتبع في اجتماعات لجان الدراسات</w:t>
      </w:r>
    </w:p>
    <w:p w14:paraId="046E436F" w14:textId="77777777" w:rsidR="009767F2" w:rsidRPr="00FC0F14" w:rsidRDefault="009767F2" w:rsidP="009767F2">
      <w:pPr>
        <w:rPr>
          <w:rtl/>
        </w:rPr>
      </w:pPr>
      <w:r w:rsidRPr="00FC0F14">
        <w:rPr>
          <w:b/>
          <w:bCs/>
        </w:rPr>
        <w:t>1.5</w:t>
      </w:r>
      <w:r w:rsidRPr="00FC0F14">
        <w:rPr>
          <w:rtl/>
        </w:rPr>
        <w:tab/>
      </w:r>
      <w:r w:rsidRPr="00FC0F14">
        <w:rPr>
          <w:rFonts w:hint="eastAsia"/>
          <w:rtl/>
        </w:rPr>
        <w:t>ينبغي</w:t>
      </w:r>
      <w:r w:rsidRPr="00FC0F14">
        <w:rPr>
          <w:rtl/>
        </w:rPr>
        <w:t xml:space="preserve"> أن تستعرض لجنة الدراسات نص مشروع التوصية الجديدة أو المراجعة والتعليقات التي وردت بشأنه </w:t>
      </w:r>
      <w:r w:rsidRPr="00FC0F14">
        <w:rPr>
          <w:rFonts w:hint="cs"/>
          <w:rtl/>
          <w:lang w:bidi="ar-EG"/>
        </w:rPr>
        <w:t>في</w:t>
      </w:r>
      <w:r w:rsidRPr="00FC0F14">
        <w:rPr>
          <w:rFonts w:hint="eastAsia"/>
          <w:rtl/>
          <w:lang w:bidi="ar-EG"/>
        </w:rPr>
        <w:t> </w:t>
      </w:r>
      <w:r w:rsidRPr="00FC0F14">
        <w:rPr>
          <w:rFonts w:hint="cs"/>
          <w:rtl/>
          <w:lang w:bidi="ar-EG"/>
        </w:rPr>
        <w:t xml:space="preserve">الوثائق </w:t>
      </w:r>
      <w:r w:rsidRPr="00FC0F14">
        <w:rPr>
          <w:rFonts w:hint="eastAsia"/>
          <w:rtl/>
        </w:rPr>
        <w:t>والمشار</w:t>
      </w:r>
      <w:r w:rsidRPr="00FC0F14">
        <w:rPr>
          <w:rtl/>
        </w:rPr>
        <w:t xml:space="preserve"> </w:t>
      </w:r>
      <w:r w:rsidRPr="00FC0F14">
        <w:rPr>
          <w:rFonts w:hint="eastAsia"/>
          <w:rtl/>
        </w:rPr>
        <w:t>إليها</w:t>
      </w:r>
      <w:r w:rsidRPr="00FC0F14">
        <w:rPr>
          <w:rtl/>
        </w:rPr>
        <w:t xml:space="preserve"> </w:t>
      </w:r>
      <w:r w:rsidRPr="00FC0F14">
        <w:rPr>
          <w:rFonts w:hint="eastAsia"/>
          <w:rtl/>
        </w:rPr>
        <w:t>في الفقرة </w:t>
      </w:r>
      <w:r w:rsidRPr="00FC0F14">
        <w:t>6.4</w:t>
      </w:r>
      <w:r w:rsidRPr="00FC0F14">
        <w:rPr>
          <w:rtl/>
        </w:rPr>
        <w:t>. ويجوز للاجتماع بعد ذلك أن يقبل أي تصويبات أو تعديلات على مشروع التوصية الجديدة أو المراجعة. وينبغي أن تعيد لجنة الدراسات تقييم البيان الملخص من حيث اكتماله.</w:t>
      </w:r>
    </w:p>
    <w:p w14:paraId="151D9EDE" w14:textId="77777777" w:rsidR="009767F2" w:rsidRPr="00FC0F14" w:rsidRDefault="009767F2" w:rsidP="009767F2">
      <w:pPr>
        <w:rPr>
          <w:rtl/>
        </w:rPr>
      </w:pPr>
      <w:r w:rsidRPr="00FC0F14">
        <w:rPr>
          <w:b/>
          <w:bCs/>
        </w:rPr>
        <w:t>2.5</w:t>
      </w:r>
      <w:r w:rsidRPr="00FC0F14">
        <w:rPr>
          <w:rFonts w:hint="cs"/>
          <w:rtl/>
        </w:rPr>
        <w:tab/>
      </w:r>
      <w:r w:rsidRPr="00FC0F14">
        <w:rPr>
          <w:rFonts w:hint="cs"/>
          <w:spacing w:val="8"/>
          <w:rtl/>
        </w:rPr>
        <w:t>لا يجوز إدخال تغييرات إلاّ أثناء الاجتماع وتكون التغييرات بناء على تعليقات مكتوبة أو نتيجة للنداء الأخير</w:t>
      </w:r>
      <w:r w:rsidRPr="00FC0F14">
        <w:rPr>
          <w:rFonts w:hint="cs"/>
          <w:rtl/>
        </w:rPr>
        <w:t xml:space="preserve"> أو</w:t>
      </w:r>
      <w:r w:rsidRPr="00FC0F14">
        <w:rPr>
          <w:rFonts w:hint="eastAsia"/>
          <w:rtl/>
        </w:rPr>
        <w:t> </w:t>
      </w:r>
      <w:r w:rsidRPr="00FC0F14">
        <w:rPr>
          <w:rFonts w:hint="cs"/>
          <w:rtl/>
        </w:rPr>
        <w:t>الاستعراض الإضافي أو مساهمات أو وثائق مؤقتة بما في ذلك بيانات اتصال. وإذا تبيّن أن الاقتراحات الخاصة بإدخال التعديلات لها ما يبررها ولكنها تؤثر كثيراً على الغرض من التوصية أو تخرج عن النقاط المبدئية التي تم الاتفاق عليها في اجتماع سابق للجنة الدراسات أو فرقة العمل عندئذ ينبغي عدم تطبيق إجراءات الموافقة هذه في هذا الاجتماع. ومع ذلك، وفي الظروف المبررة، يجوز تطبيق إجراءات الموافقة إذا رأى رئيس لجنة الدراسات، بالتشاور مع مكتب تقييس الاتصالات:</w:t>
      </w:r>
    </w:p>
    <w:p w14:paraId="2C645E33" w14:textId="77777777" w:rsidR="009767F2" w:rsidRPr="00FC0F14" w:rsidRDefault="00081678" w:rsidP="00DE6B7F">
      <w:pPr>
        <w:pStyle w:val="Bulletlist1"/>
        <w:rPr>
          <w:rtl/>
        </w:rPr>
      </w:pPr>
      <w:r w:rsidRPr="00FC0F14">
        <w:rPr>
          <w:rFonts w:hint="eastAsia"/>
          <w:rtl/>
        </w:rPr>
        <w:t>–</w:t>
      </w:r>
      <w:r w:rsidR="009767F2" w:rsidRPr="00FC0F14">
        <w:tab/>
      </w:r>
      <w:r w:rsidR="009767F2" w:rsidRPr="00FC0F14">
        <w:rPr>
          <w:rFonts w:hint="cs"/>
          <w:rtl/>
        </w:rPr>
        <w:t>أن التغييرات المقترحة معقولة (في سياق الوثائق المنوه عنها في هذه الفقرة) بالنسبة للدول الأعضاء وأعضاء القطاع غير الممثلين في الاجتماع، أو غير الممثلين بالشكل الكافي في الظروف المتغيرة؛</w:t>
      </w:r>
    </w:p>
    <w:p w14:paraId="217EA32B" w14:textId="77777777" w:rsidR="009767F2" w:rsidRPr="00FC0F14" w:rsidRDefault="00081678" w:rsidP="00DE6B7F">
      <w:pPr>
        <w:pStyle w:val="Bulletlist1"/>
        <w:rPr>
          <w:rtl/>
        </w:rPr>
      </w:pPr>
      <w:r w:rsidRPr="00FC0F14">
        <w:rPr>
          <w:rFonts w:hint="eastAsia"/>
          <w:rtl/>
        </w:rPr>
        <w:t>–</w:t>
      </w:r>
      <w:r w:rsidR="009767F2" w:rsidRPr="00FC0F14">
        <w:tab/>
      </w:r>
      <w:r w:rsidR="009767F2" w:rsidRPr="00FC0F14">
        <w:rPr>
          <w:rFonts w:hint="cs"/>
          <w:rtl/>
        </w:rPr>
        <w:t>وأن النص المقترح مستقر.</w:t>
      </w:r>
    </w:p>
    <w:p w14:paraId="12467DE5" w14:textId="77777777" w:rsidR="009767F2" w:rsidRPr="00FC0F14" w:rsidRDefault="009767F2" w:rsidP="009767F2">
      <w:pPr>
        <w:rPr>
          <w:rtl/>
          <w:lang w:bidi="ar-EG"/>
        </w:rPr>
      </w:pPr>
      <w:r w:rsidRPr="00FC0F14">
        <w:rPr>
          <w:rFonts w:hint="cs"/>
          <w:rtl/>
        </w:rPr>
        <w:t>غير أنه إذا أعلن مندوب دولة عضو واحد حاضر أن لهذا النص آثاراً على السياسات أو آثاراً تنظيمية أو أن هناك شك، يتبع إجراء الموافقة وفقاً للفقرة</w:t>
      </w:r>
      <w:r w:rsidRPr="00FC0F14">
        <w:rPr>
          <w:rFonts w:hint="cs"/>
          <w:rtl/>
          <w:lang w:bidi="ar-EG"/>
        </w:rPr>
        <w:t xml:space="preserve"> </w:t>
      </w:r>
      <w:r w:rsidRPr="00FC0F14">
        <w:rPr>
          <w:lang w:bidi="ar-EG"/>
        </w:rPr>
        <w:t>3.9</w:t>
      </w:r>
      <w:r w:rsidRPr="00FC0F14">
        <w:rPr>
          <w:rFonts w:hint="cs"/>
          <w:rtl/>
          <w:lang w:bidi="ar-EG"/>
        </w:rPr>
        <w:t xml:space="preserve"> من القرار </w:t>
      </w:r>
      <w:r w:rsidRPr="00FC0F14">
        <w:rPr>
          <w:lang w:bidi="ar-EG"/>
        </w:rPr>
        <w:t>1</w:t>
      </w:r>
      <w:r w:rsidRPr="00FC0F14">
        <w:rPr>
          <w:rFonts w:hint="cs"/>
          <w:rtl/>
        </w:rPr>
        <w:t xml:space="preserve"> </w:t>
      </w:r>
      <w:r w:rsidRPr="00FC0F14">
        <w:rPr>
          <w:rFonts w:hint="cs"/>
          <w:rtl/>
          <w:lang w:bidi="ar-EG"/>
        </w:rPr>
        <w:t xml:space="preserve">للجمعية أو للفقرة </w:t>
      </w:r>
      <w:r w:rsidRPr="00FC0F14">
        <w:rPr>
          <w:lang w:bidi="ar-EG"/>
        </w:rPr>
        <w:t>8.5</w:t>
      </w:r>
      <w:r w:rsidRPr="00FC0F14">
        <w:rPr>
          <w:rFonts w:hint="cs"/>
          <w:rtl/>
          <w:lang w:bidi="ar-EG"/>
        </w:rPr>
        <w:t>.</w:t>
      </w:r>
    </w:p>
    <w:p w14:paraId="3558626E" w14:textId="77777777" w:rsidR="00081678" w:rsidRPr="00FC0F14" w:rsidRDefault="00081678" w:rsidP="00081678">
      <w:r w:rsidRPr="00FC0F14">
        <w:rPr>
          <w:rtl/>
        </w:rPr>
        <w:br w:type="page"/>
      </w:r>
    </w:p>
    <w:p w14:paraId="1AC4DE32" w14:textId="77777777" w:rsidR="009767F2" w:rsidRPr="00FC0F14" w:rsidRDefault="009767F2" w:rsidP="009767F2">
      <w:pPr>
        <w:rPr>
          <w:rtl/>
        </w:rPr>
      </w:pPr>
      <w:r w:rsidRPr="00FC0F14">
        <w:rPr>
          <w:b/>
          <w:bCs/>
        </w:rPr>
        <w:t>3.5</w:t>
      </w:r>
      <w:r w:rsidRPr="00FC0F14">
        <w:rPr>
          <w:rFonts w:hint="cs"/>
          <w:rtl/>
        </w:rPr>
        <w:tab/>
        <w:t xml:space="preserve">بعد المناقشة التي تجري في اجتماع لجنة الدراسات، يجب أن يكون قرار الاجتماع بالموافقة على التوصية بموجب هذا الإجراء دون معارضة (انظر الفقرات </w:t>
      </w:r>
      <w:r w:rsidRPr="00FC0F14">
        <w:t>5.5</w:t>
      </w:r>
      <w:r w:rsidRPr="00FC0F14">
        <w:rPr>
          <w:rFonts w:hint="cs"/>
          <w:rtl/>
        </w:rPr>
        <w:t xml:space="preserve"> و</w:t>
      </w:r>
      <w:r w:rsidRPr="00FC0F14">
        <w:t>7.5</w:t>
      </w:r>
      <w:r w:rsidRPr="00FC0F14">
        <w:rPr>
          <w:rFonts w:hint="cs"/>
          <w:rtl/>
        </w:rPr>
        <w:t xml:space="preserve"> و</w:t>
      </w:r>
      <w:r w:rsidRPr="00FC0F14">
        <w:t>8.5</w:t>
      </w:r>
      <w:r w:rsidRPr="00FC0F14">
        <w:rPr>
          <w:rFonts w:hint="cs"/>
          <w:rtl/>
        </w:rPr>
        <w:t>). وينبغي بذل كل جهد ممكن للوصول إلى موافقة دون معارضة.</w:t>
      </w:r>
    </w:p>
    <w:p w14:paraId="0D8CDB8A" w14:textId="77777777" w:rsidR="009767F2" w:rsidRPr="00FC0F14" w:rsidRDefault="009767F2" w:rsidP="009767F2">
      <w:pPr>
        <w:rPr>
          <w:rtl/>
        </w:rPr>
      </w:pPr>
      <w:r w:rsidRPr="00FC0F14">
        <w:rPr>
          <w:b/>
          <w:bCs/>
        </w:rPr>
        <w:t>4.5</w:t>
      </w:r>
      <w:r w:rsidRPr="00FC0F14">
        <w:rPr>
          <w:rFonts w:hint="cs"/>
          <w:rtl/>
        </w:rPr>
        <w:tab/>
        <w:t xml:space="preserve">إذا لم يتم التوصل إلى موافقة دون معارضة، على الرغم من هذه المحاولات، تعتبر التوصية قد تمت الموافقة عليها إذا تبين أن ما لا يزيد عن مندوب دولة عضو واحد حاضر في الاجتماع يعارض قرار الموافقة على التوصية بعد أن تكون قد أجريت مشاورات مع أعضاء القطاع الحاضرين التابعين للجنة (انظر مع ذلك الفقرات </w:t>
      </w:r>
      <w:r w:rsidRPr="00FC0F14">
        <w:t>5.5</w:t>
      </w:r>
      <w:r w:rsidRPr="00FC0F14">
        <w:rPr>
          <w:rFonts w:hint="cs"/>
          <w:rtl/>
        </w:rPr>
        <w:t xml:space="preserve"> و</w:t>
      </w:r>
      <w:r w:rsidRPr="00FC0F14">
        <w:t>6.5</w:t>
      </w:r>
      <w:r w:rsidRPr="00FC0F14">
        <w:rPr>
          <w:rFonts w:hint="cs"/>
          <w:rtl/>
        </w:rPr>
        <w:t xml:space="preserve"> و</w:t>
      </w:r>
      <w:r w:rsidRPr="00FC0F14">
        <w:t>8.5</w:t>
      </w:r>
      <w:r w:rsidRPr="00FC0F14">
        <w:rPr>
          <w:rFonts w:hint="cs"/>
          <w:rtl/>
        </w:rPr>
        <w:t>). وخلافاً لذلك، يجوز للجنة الدراسات أن تأذن بإجراء أعمال إضافية للتعامل مع القضايا المتبقية.</w:t>
      </w:r>
    </w:p>
    <w:p w14:paraId="6FCEF986" w14:textId="77777777" w:rsidR="009767F2" w:rsidRPr="00FC0F14" w:rsidRDefault="009767F2" w:rsidP="009767F2">
      <w:pPr>
        <w:rPr>
          <w:spacing w:val="-4"/>
          <w:rtl/>
        </w:rPr>
      </w:pPr>
      <w:r w:rsidRPr="00FC0F14">
        <w:rPr>
          <w:b/>
          <w:bCs/>
          <w:spacing w:val="-4"/>
        </w:rPr>
        <w:t>5.5</w:t>
      </w:r>
      <w:r w:rsidRPr="00FC0F14">
        <w:rPr>
          <w:rFonts w:hint="cs"/>
          <w:spacing w:val="-4"/>
          <w:rtl/>
        </w:rPr>
        <w:tab/>
        <w:t>في الحالات التي لا تعترض فيها دولة عضو أو عضو قطاع على الموافقة على نص ولكنها تود أن تسجل قدراً من القلق إزاء جانب أو أكثر، ينوَّه عن ذلك في تقرير الاجتماع. ويُشار إلى جوانب القلق هذه في ملاحظة موجزة تكون ملحقة بنص التوصية المعنية.</w:t>
      </w:r>
    </w:p>
    <w:p w14:paraId="724772F4" w14:textId="77777777" w:rsidR="009767F2" w:rsidRPr="00FC0F14" w:rsidRDefault="009767F2" w:rsidP="009767F2">
      <w:pPr>
        <w:rPr>
          <w:spacing w:val="-2"/>
          <w:rtl/>
          <w:lang w:bidi="ar-EG"/>
        </w:rPr>
      </w:pPr>
      <w:r w:rsidRPr="00FC0F14">
        <w:rPr>
          <w:b/>
          <w:bCs/>
          <w:spacing w:val="-2"/>
        </w:rPr>
        <w:t>6.5</w:t>
      </w:r>
      <w:r w:rsidRPr="00FC0F14">
        <w:rPr>
          <w:rFonts w:hint="cs"/>
          <w:spacing w:val="-2"/>
          <w:rtl/>
        </w:rPr>
        <w:tab/>
        <w:t xml:space="preserve">يجب التوصل إلى قرار أثناء الاجتماع على أساس نص متوافر في شكله النهائي لجميع المشاركين في الاجتماع. ويجوز لدولة عضو، في حالات استثنائية، ولكن أثناء الاجتماع فقط، أن تطلب مزيداً من الوقت للنظر في موقفها في ضوء ما جاء في الفقرة </w:t>
      </w:r>
      <w:r w:rsidRPr="00FC0F14">
        <w:rPr>
          <w:spacing w:val="-2"/>
        </w:rPr>
        <w:t>4.5</w:t>
      </w:r>
      <w:r w:rsidRPr="00FC0F14">
        <w:rPr>
          <w:rFonts w:hint="cs"/>
          <w:spacing w:val="-2"/>
          <w:rtl/>
        </w:rPr>
        <w:t xml:space="preserve">. وما لم يتم إبلاغ مدير مكتب تقييس الاتصالات باعتراضها خلال أربعة أسابيع من تاريخ انتهاء الاجتماع، تعتبر التوصية قد تمت الموافقة عليها ويمضي المدير في الإجراءات المبينة في الفقرة </w:t>
      </w:r>
      <w:r w:rsidRPr="00FC0F14">
        <w:rPr>
          <w:spacing w:val="-2"/>
        </w:rPr>
        <w:t>1.6</w:t>
      </w:r>
      <w:r w:rsidRPr="00FC0F14">
        <w:rPr>
          <w:rFonts w:hint="cs"/>
          <w:spacing w:val="-2"/>
          <w:rtl/>
        </w:rPr>
        <w:t>.</w:t>
      </w:r>
    </w:p>
    <w:p w14:paraId="3A11DC6C" w14:textId="77777777" w:rsidR="009767F2" w:rsidRPr="00FC0F14" w:rsidRDefault="009767F2" w:rsidP="009767F2">
      <w:pPr>
        <w:rPr>
          <w:rtl/>
        </w:rPr>
      </w:pPr>
      <w:r w:rsidRPr="00FC0F14">
        <w:rPr>
          <w:b/>
          <w:bCs/>
        </w:rPr>
        <w:t>1.6.5</w:t>
      </w:r>
      <w:r w:rsidRPr="00FC0F14">
        <w:rPr>
          <w:rFonts w:hint="cs"/>
          <w:rtl/>
        </w:rPr>
        <w:tab/>
        <w:t xml:space="preserve">يطلب من أي دولة عضو تطلب مزيداً من الوقت للنظر في موقفها ثم تبدي عدم موافقتها خلال فترة الأسابيع الأربعة المنوه عنها في الفقرة </w:t>
      </w:r>
      <w:r w:rsidRPr="00FC0F14">
        <w:t>6.5</w:t>
      </w:r>
      <w:r w:rsidRPr="00FC0F14">
        <w:rPr>
          <w:rFonts w:hint="cs"/>
          <w:rtl/>
        </w:rPr>
        <w:t xml:space="preserve"> بيان</w:t>
      </w:r>
      <w:r w:rsidRPr="00FC0F14">
        <w:rPr>
          <w:rFonts w:hint="cs"/>
          <w:rtl/>
          <w:lang w:bidi="ar-EG"/>
        </w:rPr>
        <w:t xml:space="preserve"> الأسباب</w:t>
      </w:r>
      <w:r w:rsidRPr="00FC0F14">
        <w:rPr>
          <w:rFonts w:hint="cs"/>
          <w:rtl/>
        </w:rPr>
        <w:t xml:space="preserve"> وتوضيح التغيرات الممكنة التي يمكن أن تسهل مواصلة النظر، عند اللزوم، في الموافقة مستقبلاً على مشروع توصية جديدة أو مراجعة.</w:t>
      </w:r>
    </w:p>
    <w:p w14:paraId="5A41F6B8" w14:textId="77777777" w:rsidR="009767F2" w:rsidRPr="00FC0F14" w:rsidRDefault="009767F2" w:rsidP="009767F2">
      <w:pPr>
        <w:rPr>
          <w:spacing w:val="-4"/>
          <w:rtl/>
        </w:rPr>
      </w:pPr>
      <w:r w:rsidRPr="00FC0F14">
        <w:rPr>
          <w:b/>
          <w:bCs/>
          <w:spacing w:val="-4"/>
        </w:rPr>
        <w:t>7.5</w:t>
      </w:r>
      <w:r w:rsidRPr="00FC0F14">
        <w:rPr>
          <w:rFonts w:hint="cs"/>
          <w:spacing w:val="-4"/>
          <w:rtl/>
        </w:rPr>
        <w:tab/>
        <w:t xml:space="preserve">يجوز لأي دولة عضو أو عضو قطاع أن تعلن أثناء الاجتماع عن امتناعها عن تطبيق الإجراء. وعندئذ لا يُعتد بحضور مندوبها فيما يتعلق بالأغراض المنوه عنها في الفقرة </w:t>
      </w:r>
      <w:r w:rsidRPr="00FC0F14">
        <w:rPr>
          <w:spacing w:val="-4"/>
        </w:rPr>
        <w:t>3.5</w:t>
      </w:r>
      <w:r w:rsidRPr="00FC0F14">
        <w:rPr>
          <w:rFonts w:hint="cs"/>
          <w:spacing w:val="-4"/>
          <w:rtl/>
        </w:rPr>
        <w:t>. ويجوز الرجوع في قرار الامتناع فيما بعد، على أن يكون ذلك أثناء الاجتماع.</w:t>
      </w:r>
    </w:p>
    <w:p w14:paraId="2FA2E8BB" w14:textId="77777777" w:rsidR="009767F2" w:rsidRPr="00FC0F14" w:rsidRDefault="009767F2" w:rsidP="009767F2">
      <w:pPr>
        <w:rPr>
          <w:spacing w:val="-4"/>
          <w:rtl/>
          <w:lang w:bidi="ar-EG"/>
        </w:rPr>
      </w:pPr>
      <w:r w:rsidRPr="00FC0F14">
        <w:rPr>
          <w:b/>
          <w:bCs/>
          <w:spacing w:val="-4"/>
        </w:rPr>
        <w:t>8.5</w:t>
      </w:r>
      <w:r w:rsidRPr="00FC0F14">
        <w:rPr>
          <w:rFonts w:hint="cs"/>
          <w:spacing w:val="-4"/>
          <w:rtl/>
        </w:rPr>
        <w:tab/>
        <w:t>في حالة عدم الموافقة على مشروع التوصية الجديدة أو المراجعة، يجوز لرئيس لجنة الدراسات، ب</w:t>
      </w:r>
      <w:r w:rsidRPr="00FC0F14">
        <w:rPr>
          <w:rFonts w:hint="cs"/>
          <w:spacing w:val="-4"/>
          <w:rtl/>
          <w:lang w:bidi="ar-EG"/>
        </w:rPr>
        <w:t xml:space="preserve">عد </w:t>
      </w:r>
      <w:r w:rsidRPr="00FC0F14">
        <w:rPr>
          <w:rFonts w:hint="cs"/>
          <w:spacing w:val="-4"/>
          <w:rtl/>
        </w:rPr>
        <w:t>التشاور مع</w:t>
      </w:r>
      <w:r w:rsidRPr="00FC0F14">
        <w:rPr>
          <w:rFonts w:hint="cs"/>
          <w:spacing w:val="-4"/>
          <w:rtl/>
          <w:lang w:bidi="ar-EG"/>
        </w:rPr>
        <w:t xml:space="preserve"> الأطراف المعنية، المضي في الإجراءات المبينة في الفقرة </w:t>
      </w:r>
      <w:r w:rsidRPr="00FC0F14">
        <w:rPr>
          <w:spacing w:val="-4"/>
        </w:rPr>
        <w:t>1.3</w:t>
      </w:r>
      <w:r w:rsidRPr="00FC0F14">
        <w:rPr>
          <w:rFonts w:hint="cs"/>
          <w:spacing w:val="-4"/>
          <w:rtl/>
          <w:lang w:bidi="ar-EG"/>
        </w:rPr>
        <w:t>، دون الحاجة إلى "قبول" آخر في اجتماع لاحق لفرقة العمل أو</w:t>
      </w:r>
      <w:r w:rsidRPr="00FC0F14">
        <w:rPr>
          <w:rFonts w:hint="eastAsia"/>
          <w:spacing w:val="-4"/>
          <w:rtl/>
          <w:lang w:bidi="ar-EG"/>
        </w:rPr>
        <w:t> </w:t>
      </w:r>
      <w:r w:rsidRPr="00FC0F14">
        <w:rPr>
          <w:rFonts w:hint="cs"/>
          <w:spacing w:val="-4"/>
          <w:rtl/>
          <w:lang w:bidi="ar-EG"/>
        </w:rPr>
        <w:t>لجنة الدراسات.</w:t>
      </w:r>
    </w:p>
    <w:p w14:paraId="17C71964" w14:textId="77777777" w:rsidR="009767F2" w:rsidRPr="00FC0F14" w:rsidRDefault="009767F2" w:rsidP="009767F2">
      <w:pPr>
        <w:pStyle w:val="Heading1"/>
        <w:rPr>
          <w:rtl/>
        </w:rPr>
      </w:pPr>
      <w:r w:rsidRPr="00FC0F14">
        <w:t>6</w:t>
      </w:r>
      <w:r w:rsidRPr="00FC0F14">
        <w:rPr>
          <w:rFonts w:hint="cs"/>
          <w:rtl/>
        </w:rPr>
        <w:tab/>
        <w:t>التبليغ</w:t>
      </w:r>
    </w:p>
    <w:p w14:paraId="4C25C16F" w14:textId="77777777" w:rsidR="009767F2" w:rsidRPr="00FC0F14" w:rsidRDefault="009767F2" w:rsidP="009767F2">
      <w:pPr>
        <w:rPr>
          <w:rtl/>
        </w:rPr>
      </w:pPr>
      <w:r w:rsidRPr="00FC0F14">
        <w:rPr>
          <w:b/>
          <w:bCs/>
        </w:rPr>
        <w:t>1.6</w:t>
      </w:r>
      <w:r w:rsidRPr="00FC0F14">
        <w:rPr>
          <w:rFonts w:hint="cs"/>
          <w:rtl/>
        </w:rPr>
        <w:tab/>
        <w:t>يُبلغ مدير مكتب تقييس الاتصالات الأعضاء على الفور بالنتائج التي أسفر عنها النداء الأخير والاستعراض الإضافي (مع توضيح الموافقة أو عدم الموافقة).</w:t>
      </w:r>
    </w:p>
    <w:p w14:paraId="5F7A8A53" w14:textId="77777777" w:rsidR="009767F2" w:rsidRPr="00FC0F14" w:rsidRDefault="009767F2" w:rsidP="009767F2">
      <w:pPr>
        <w:rPr>
          <w:rtl/>
          <w:lang w:bidi="ar-EG"/>
        </w:rPr>
      </w:pPr>
      <w:r w:rsidRPr="00FC0F14">
        <w:rPr>
          <w:b/>
          <w:bCs/>
        </w:rPr>
        <w:t>2.6</w:t>
      </w:r>
      <w:r w:rsidRPr="00FC0F14">
        <w:rPr>
          <w:rFonts w:hint="cs"/>
          <w:rtl/>
        </w:rPr>
        <w:tab/>
        <w:t xml:space="preserve">يُصدر مدير المكتب، خلال أسبوعين من تاريخ انتهاء اجتماع لجنة الدراسات كما هو مبين في الفقرات من </w:t>
      </w:r>
      <w:r w:rsidRPr="00FC0F14">
        <w:t>3.5</w:t>
      </w:r>
      <w:r w:rsidRPr="00FC0F14">
        <w:rPr>
          <w:rFonts w:hint="cs"/>
          <w:rtl/>
        </w:rPr>
        <w:t xml:space="preserve"> إلى </w:t>
      </w:r>
      <w:r w:rsidRPr="00FC0F14">
        <w:t>5.5</w:t>
      </w:r>
      <w:r w:rsidRPr="00FC0F14">
        <w:rPr>
          <w:rFonts w:hint="cs"/>
          <w:rtl/>
        </w:rPr>
        <w:t xml:space="preserve"> أو، في حالات استثنائية،</w:t>
      </w:r>
      <w:r w:rsidRPr="00FC0F14">
        <w:rPr>
          <w:rFonts w:hint="cs"/>
          <w:rtl/>
          <w:lang w:bidi="ar-EG"/>
        </w:rPr>
        <w:t xml:space="preserve"> خلال فترة أسبوعين من الفترة المنوه عنها في الفقرة </w:t>
      </w:r>
      <w:r w:rsidRPr="00FC0F14">
        <w:t>6.5</w:t>
      </w:r>
      <w:r w:rsidRPr="00FC0F14">
        <w:rPr>
          <w:rFonts w:hint="cs"/>
          <w:rtl/>
          <w:lang w:bidi="ar-EG"/>
        </w:rPr>
        <w:t>، منشوراً يوضح فيه ما إذا كان النص قد تمت الموافقة عليه أم لا. ويتخذ المدير الترتيبات اللازمة لتضمين هذه المعلومات في النشرة التشغيلية التالية التي يصدرها الاتحاد. ويحرص أيضاً خلال نفس هذه الفترة الزمنية على إتاحة أي توصية تمت الموافقة عليها على الخط، مع التنويه بأن التوصية قد</w:t>
      </w:r>
      <w:r w:rsidRPr="00FC0F14">
        <w:rPr>
          <w:rFonts w:hint="eastAsia"/>
          <w:rtl/>
          <w:lang w:bidi="ar-EG"/>
        </w:rPr>
        <w:t> </w:t>
      </w:r>
      <w:r w:rsidRPr="00FC0F14">
        <w:rPr>
          <w:rFonts w:hint="cs"/>
          <w:rtl/>
          <w:lang w:bidi="ar-EG"/>
        </w:rPr>
        <w:t>لا</w:t>
      </w:r>
      <w:r w:rsidRPr="00FC0F14">
        <w:rPr>
          <w:rFonts w:hint="eastAsia"/>
          <w:rtl/>
          <w:lang w:bidi="ar-EG"/>
        </w:rPr>
        <w:t> </w:t>
      </w:r>
      <w:r w:rsidRPr="00FC0F14">
        <w:rPr>
          <w:rFonts w:hint="cs"/>
          <w:rtl/>
          <w:lang w:bidi="ar-EG"/>
        </w:rPr>
        <w:t>تكون في صيغتها النهائية المعدة للنشر.</w:t>
      </w:r>
    </w:p>
    <w:p w14:paraId="7B198B88" w14:textId="77777777" w:rsidR="00081678" w:rsidRPr="00FC0F14" w:rsidRDefault="00081678" w:rsidP="00081678">
      <w:r w:rsidRPr="00FC0F14">
        <w:rPr>
          <w:rtl/>
        </w:rPr>
        <w:br w:type="page"/>
      </w:r>
    </w:p>
    <w:p w14:paraId="1E0AEA80" w14:textId="77777777" w:rsidR="009767F2" w:rsidRPr="00FC0F14" w:rsidRDefault="009767F2" w:rsidP="009767F2">
      <w:pPr>
        <w:spacing w:line="187" w:lineRule="auto"/>
        <w:rPr>
          <w:rtl/>
        </w:rPr>
      </w:pPr>
      <w:r w:rsidRPr="00FC0F14">
        <w:rPr>
          <w:b/>
          <w:bCs/>
        </w:rPr>
        <w:t>3.6</w:t>
      </w:r>
      <w:r w:rsidRPr="00FC0F14">
        <w:rPr>
          <w:rFonts w:hint="cs"/>
          <w:rtl/>
        </w:rPr>
        <w:tab/>
      </w:r>
      <w:r w:rsidRPr="00FC0F14">
        <w:rPr>
          <w:rFonts w:hint="cs"/>
          <w:spacing w:val="6"/>
          <w:rtl/>
        </w:rPr>
        <w:t xml:space="preserve">إذا كان من الضروري إدخال تعديلات أو تصويبات طفيفة ذات طابع صياغي محض نتيجة لسهو أو عدم اتساق </w:t>
      </w:r>
      <w:r w:rsidRPr="00FC0F14">
        <w:rPr>
          <w:rFonts w:hint="cs"/>
          <w:rtl/>
        </w:rPr>
        <w:t>في النص المقدم للموافقة، يجوز لمكتب تقييس الاتصالات تصويبها بموافقة رئيس لجنة الدراسات.</w:t>
      </w:r>
    </w:p>
    <w:p w14:paraId="23D3015A" w14:textId="77777777" w:rsidR="009767F2" w:rsidRPr="00FC0F14" w:rsidRDefault="009767F2" w:rsidP="009767F2">
      <w:pPr>
        <w:spacing w:line="187" w:lineRule="auto"/>
        <w:rPr>
          <w:rtl/>
        </w:rPr>
      </w:pPr>
      <w:r w:rsidRPr="00FC0F14">
        <w:rPr>
          <w:b/>
          <w:bCs/>
        </w:rPr>
        <w:t>4.6</w:t>
      </w:r>
      <w:r w:rsidRPr="00FC0F14">
        <w:rPr>
          <w:rFonts w:hint="cs"/>
          <w:rtl/>
        </w:rPr>
        <w:tab/>
      </w:r>
      <w:r w:rsidRPr="00FC0F14">
        <w:rPr>
          <w:rFonts w:hint="cs"/>
          <w:spacing w:val="-1"/>
          <w:rtl/>
        </w:rPr>
        <w:t xml:space="preserve">ينشر الأمين العام في أقرب وقت ممكن التوصيات الجديدة أو المراجعة التي تمت الموافقة عليها، موضحاً عند الاقتضاء، تاريخ دخولها حيز النفاذ. غير أنه يجوز، تبعاً لما جاء في التوصية </w:t>
      </w:r>
      <w:r w:rsidRPr="00FC0F14">
        <w:rPr>
          <w:spacing w:val="-1"/>
        </w:rPr>
        <w:t>ITU-T A.11</w:t>
      </w:r>
      <w:r w:rsidRPr="00FC0F14">
        <w:rPr>
          <w:rFonts w:hint="cs"/>
          <w:spacing w:val="-1"/>
          <w:rtl/>
        </w:rPr>
        <w:t>، إصدار تصويب بأي تعديلات طفيفة بدلاً من إعادة إصدار التوصية. ويجوز أيضاً، حيثما كان مناسباً، تجميع نصوص التوصيات بما يتفق مع احتياجات السوق.</w:t>
      </w:r>
    </w:p>
    <w:p w14:paraId="70E78CCB" w14:textId="77777777" w:rsidR="009767F2" w:rsidRPr="00FC0F14" w:rsidRDefault="009767F2" w:rsidP="009767F2">
      <w:pPr>
        <w:spacing w:line="187" w:lineRule="auto"/>
        <w:rPr>
          <w:rtl/>
          <w:lang w:bidi="ar-EG"/>
        </w:rPr>
      </w:pPr>
      <w:r w:rsidRPr="00FC0F14">
        <w:rPr>
          <w:b/>
          <w:bCs/>
        </w:rPr>
        <w:t>5.6</w:t>
      </w:r>
      <w:r w:rsidRPr="00FC0F14">
        <w:rPr>
          <w:rFonts w:hint="cs"/>
          <w:rtl/>
        </w:rPr>
        <w:tab/>
      </w:r>
      <w:r w:rsidRPr="00FC0F14">
        <w:rPr>
          <w:rFonts w:hint="cs"/>
          <w:rtl/>
          <w:lang w:bidi="ar-EG"/>
        </w:rPr>
        <w:t>يضاف إلى صفحة الغلاف في جميع التوصيات الجديدة أو المراجعة نص يحث المستعملين على الرجوع إلى قاعدة البيانات الخاصة بالبراءات في قطاع تقييس الاتصالات وقاعدة البيانات الخاصة بحقوق تأليف البرمجيات في قطاع تقييس الاتصالات. ويمكن أن يكون هذا النص على النحو التالي:</w:t>
      </w:r>
    </w:p>
    <w:p w14:paraId="7E11434D" w14:textId="77777777" w:rsidR="009767F2" w:rsidRPr="00FC0F14" w:rsidRDefault="009767F2" w:rsidP="00DE6B7F">
      <w:pPr>
        <w:pStyle w:val="Bulletlist1"/>
      </w:pPr>
      <w:r w:rsidRPr="00FC0F14">
        <w:rPr>
          <w:rFonts w:hint="cs"/>
          <w:rtl/>
        </w:rPr>
        <w:tab/>
        <w:t>"يسترعي الاتحاد الانتباه إلى احتمال أن تنطوي ممارسة ما جاء في هذه التوصية أو تطبيقها على استعمال حق ملكية فكرية. والاتحاد لا يتخذ أي موقف فيما يتعلق بوجود حق الملكية الفكرية، أو صلاحيته أو إمكانية تطبيقه، سواء تمسكت به الدول الأعضاء في الاتحاد أو في القطاع أو أطراف أخرى خارج عملية إعداد التوصية."</w:t>
      </w:r>
    </w:p>
    <w:p w14:paraId="774FCF0A" w14:textId="77777777" w:rsidR="009767F2" w:rsidRPr="00FC0F14" w:rsidRDefault="009767F2" w:rsidP="00DE6B7F">
      <w:pPr>
        <w:pStyle w:val="Bulletlist1"/>
      </w:pPr>
      <w:r w:rsidRPr="00FC0F14">
        <w:rPr>
          <w:rFonts w:hint="cs"/>
          <w:rtl/>
        </w:rPr>
        <w:tab/>
        <w:t>"في تاريخ الموافقة على هذه التوصية تلقى/لم يتلق بلاغاً بشأن الملكية الفكرية أو البراءات/حقوق تأليف البرمجيات، مما</w:t>
      </w:r>
      <w:r w:rsidRPr="00FC0F14">
        <w:rPr>
          <w:rFonts w:hint="eastAsia"/>
          <w:rtl/>
        </w:rPr>
        <w:t> </w:t>
      </w:r>
      <w:r w:rsidRPr="00FC0F14">
        <w:rPr>
          <w:rFonts w:hint="cs"/>
          <w:rtl/>
        </w:rPr>
        <w:t>قد</w:t>
      </w:r>
      <w:r w:rsidRPr="00FC0F14">
        <w:rPr>
          <w:rFonts w:hint="eastAsia"/>
          <w:rtl/>
        </w:rPr>
        <w:t> </w:t>
      </w:r>
      <w:r w:rsidRPr="00FC0F14">
        <w:rPr>
          <w:rFonts w:hint="cs"/>
          <w:rtl/>
        </w:rPr>
        <w:t>يكون لازماً لتنفيذ هذه التوصية. ومع ذلك، يسترعى انتباه الجهات القائمة على التنفيذ إلى أن ذلك قد لا يمثل آخر المعلومات، ولذلك من المطلوب الرجوع إلى قواعد البيانات ذات الشأن في قطاع تقييس الاتصالات المتاحة على موقع القطاع على شبكة الويب."</w:t>
      </w:r>
    </w:p>
    <w:p w14:paraId="4BC6AC64" w14:textId="77777777" w:rsidR="009767F2" w:rsidRPr="00FC0F14" w:rsidRDefault="009767F2" w:rsidP="009767F2">
      <w:pPr>
        <w:spacing w:line="187" w:lineRule="auto"/>
      </w:pPr>
      <w:r w:rsidRPr="00FC0F14">
        <w:rPr>
          <w:b/>
          <w:bCs/>
        </w:rPr>
        <w:t>6.6</w:t>
      </w:r>
      <w:r w:rsidRPr="00FC0F14">
        <w:rPr>
          <w:rFonts w:hint="cs"/>
          <w:rtl/>
        </w:rPr>
        <w:tab/>
        <w:t xml:space="preserve">انظر التوصية </w:t>
      </w:r>
      <w:r w:rsidRPr="00FC0F14">
        <w:t>ITU-T A.11</w:t>
      </w:r>
      <w:r w:rsidRPr="00FC0F14">
        <w:rPr>
          <w:rFonts w:hint="cs"/>
          <w:rtl/>
        </w:rPr>
        <w:t xml:space="preserve"> فيما يتعلق بنشر التوصيات الجديدة أو المراجعة.</w:t>
      </w:r>
    </w:p>
    <w:p w14:paraId="1FD0589D" w14:textId="77777777" w:rsidR="009767F2" w:rsidRPr="00FC0F14" w:rsidRDefault="009767F2" w:rsidP="009767F2">
      <w:pPr>
        <w:pStyle w:val="Heading1"/>
        <w:spacing w:line="187" w:lineRule="auto"/>
        <w:rPr>
          <w:rtl/>
        </w:rPr>
      </w:pPr>
      <w:r w:rsidRPr="00FC0F14">
        <w:t>7</w:t>
      </w:r>
      <w:r w:rsidRPr="00FC0F14">
        <w:rPr>
          <w:rFonts w:hint="cs"/>
          <w:rtl/>
        </w:rPr>
        <w:tab/>
        <w:t>تصحيح العيوب</w:t>
      </w:r>
    </w:p>
    <w:p w14:paraId="16E4422C" w14:textId="77777777" w:rsidR="009767F2" w:rsidRPr="00FC0F14" w:rsidRDefault="009767F2" w:rsidP="009767F2">
      <w:pPr>
        <w:spacing w:line="187" w:lineRule="auto"/>
        <w:rPr>
          <w:spacing w:val="-4"/>
          <w:rtl/>
          <w:lang w:bidi="ar-EG"/>
        </w:rPr>
      </w:pPr>
      <w:r w:rsidRPr="00FC0F14">
        <w:rPr>
          <w:b/>
          <w:bCs/>
        </w:rPr>
        <w:t>1.7</w:t>
      </w:r>
      <w:r w:rsidRPr="00FC0F14">
        <w:rPr>
          <w:rFonts w:hint="cs"/>
          <w:rtl/>
        </w:rPr>
        <w:tab/>
        <w:t>عندما ترى لجنة للدراسات أن من الضروري استرعاء انتباه جهات التنفيذ إلى عيوب (أخطاء مطبعية أو صياغية أو</w:t>
      </w:r>
      <w:r w:rsidRPr="00FC0F14">
        <w:rPr>
          <w:rFonts w:hint="eastAsia"/>
          <w:rtl/>
        </w:rPr>
        <w:t> </w:t>
      </w:r>
      <w:r w:rsidRPr="00FC0F14">
        <w:rPr>
          <w:rFonts w:hint="cs"/>
          <w:rtl/>
        </w:rPr>
        <w:t xml:space="preserve">أشكال من الغموض أو السهو أو عدم الاتساق أو أخطاء تقنية) في توصية ما، يمكنها أن تلجأ، من جملة أمور إلى إصدار دليل لجهات التنفيذ. ويكون هذا الدليل في شكل وثيقة تاريخية تسجل جميع العيوب التي تم التعرف عليها ووضعها من حيث التصحيح، من وقت التعرف عليها وحتى حسمها بصفة نهائية. </w:t>
      </w:r>
      <w:r w:rsidRPr="00FC0F14">
        <w:rPr>
          <w:rFonts w:hint="cs"/>
          <w:rtl/>
          <w:lang w:bidi="ar-EG"/>
        </w:rPr>
        <w:t>وتوافق لجنة الدراسات على دليل جهات التنفيذ أو توافق عليه واحدة من فرق العمل التابعة لها بموافقة رئيس لجنة الدراسات. وتُتاح أدلة جهات التنفيذ في موقع قطاع تقييس الاتصالات على شبكة الويب مع تيسير النفاذ إليها للجميع.</w:t>
      </w:r>
    </w:p>
    <w:p w14:paraId="4DCB623B" w14:textId="77777777" w:rsidR="009767F2" w:rsidRPr="00FC0F14" w:rsidRDefault="009767F2" w:rsidP="009767F2">
      <w:pPr>
        <w:pStyle w:val="Heading1"/>
        <w:spacing w:line="187" w:lineRule="auto"/>
        <w:rPr>
          <w:rtl/>
        </w:rPr>
      </w:pPr>
      <w:r w:rsidRPr="00FC0F14">
        <w:t>8</w:t>
      </w:r>
      <w:r w:rsidRPr="00FC0F14">
        <w:rPr>
          <w:rFonts w:hint="cs"/>
          <w:rtl/>
        </w:rPr>
        <w:tab/>
        <w:t>إلغاء التوصيات</w:t>
      </w:r>
    </w:p>
    <w:p w14:paraId="0E845FE2" w14:textId="77777777" w:rsidR="009767F2" w:rsidRPr="00FC0F14" w:rsidRDefault="009767F2" w:rsidP="009767F2">
      <w:pPr>
        <w:rPr>
          <w:spacing w:val="-4"/>
          <w:rtl/>
          <w:lang w:bidi="ar-EG"/>
        </w:rPr>
      </w:pPr>
      <w:r w:rsidRPr="00FC0F14">
        <w:rPr>
          <w:rFonts w:hint="cs"/>
          <w:spacing w:val="-4"/>
          <w:rtl/>
        </w:rPr>
        <w:t>يرد</w:t>
      </w:r>
      <w:r w:rsidRPr="00FC0F14">
        <w:rPr>
          <w:spacing w:val="-4"/>
          <w:rtl/>
        </w:rPr>
        <w:t xml:space="preserve"> </w:t>
      </w:r>
      <w:r w:rsidRPr="00FC0F14">
        <w:rPr>
          <w:rFonts w:hint="cs"/>
          <w:spacing w:val="-4"/>
          <w:rtl/>
        </w:rPr>
        <w:t>وصف عملية إلغاء</w:t>
      </w:r>
      <w:r w:rsidRPr="00FC0F14">
        <w:rPr>
          <w:spacing w:val="-4"/>
          <w:rtl/>
        </w:rPr>
        <w:t xml:space="preserve"> التوصيات في الفقرة </w:t>
      </w:r>
      <w:r w:rsidRPr="00FC0F14">
        <w:rPr>
          <w:spacing w:val="-4"/>
        </w:rPr>
        <w:t>8.9</w:t>
      </w:r>
      <w:r w:rsidRPr="00FC0F14">
        <w:rPr>
          <w:spacing w:val="-4"/>
          <w:rtl/>
        </w:rPr>
        <w:t xml:space="preserve"> </w:t>
      </w:r>
      <w:r w:rsidRPr="00FC0F14">
        <w:rPr>
          <w:rFonts w:hint="cs"/>
          <w:spacing w:val="-4"/>
          <w:rtl/>
        </w:rPr>
        <w:t xml:space="preserve">من </w:t>
      </w:r>
      <w:r w:rsidRPr="00FC0F14">
        <w:rPr>
          <w:spacing w:val="-4"/>
          <w:rtl/>
        </w:rPr>
        <w:t xml:space="preserve">القرار </w:t>
      </w:r>
      <w:r w:rsidRPr="00FC0F14">
        <w:rPr>
          <w:spacing w:val="-4"/>
        </w:rPr>
        <w:t>1</w:t>
      </w:r>
      <w:r w:rsidRPr="00FC0F14">
        <w:rPr>
          <w:rFonts w:hint="cs"/>
          <w:spacing w:val="-4"/>
          <w:rtl/>
        </w:rPr>
        <w:t xml:space="preserve"> (</w:t>
      </w:r>
      <w:r w:rsidR="005A7487" w:rsidRPr="00FC0F14">
        <w:rPr>
          <w:rFonts w:hint="cs"/>
          <w:spacing w:val="-4"/>
          <w:rtl/>
        </w:rPr>
        <w:t>المراجَع</w:t>
      </w:r>
      <w:r w:rsidRPr="00FC0F14">
        <w:rPr>
          <w:rFonts w:hint="cs"/>
          <w:spacing w:val="-4"/>
          <w:rtl/>
        </w:rPr>
        <w:t xml:space="preserve"> في جنيف، </w:t>
      </w:r>
      <w:r w:rsidRPr="00FC0F14">
        <w:rPr>
          <w:spacing w:val="-4"/>
        </w:rPr>
        <w:t>2022</w:t>
      </w:r>
      <w:r w:rsidRPr="00FC0F14">
        <w:rPr>
          <w:rFonts w:hint="cs"/>
          <w:spacing w:val="-4"/>
          <w:rtl/>
          <w:lang w:bidi="ar-EG"/>
        </w:rPr>
        <w:t xml:space="preserve">) </w:t>
      </w:r>
      <w:r w:rsidRPr="00FC0F14">
        <w:rPr>
          <w:rFonts w:hint="cs"/>
          <w:spacing w:val="-4"/>
          <w:rtl/>
        </w:rPr>
        <w:t>للجمعية العالمية لتقييس الاتصالات</w:t>
      </w:r>
      <w:r w:rsidRPr="00FC0F14">
        <w:rPr>
          <w:rFonts w:hint="cs"/>
          <w:spacing w:val="-4"/>
          <w:rtl/>
          <w:lang w:bidi="ar-EG"/>
        </w:rPr>
        <w:t>.</w:t>
      </w:r>
    </w:p>
    <w:p w14:paraId="075F0A8A" w14:textId="77777777" w:rsidR="00225331" w:rsidRPr="00FC0F14" w:rsidRDefault="00225331" w:rsidP="00225331">
      <w:pPr>
        <w:rPr>
          <w:rtl/>
          <w:lang w:bidi="ar-EG"/>
        </w:rPr>
      </w:pPr>
    </w:p>
    <w:p w14:paraId="642414C4" w14:textId="77777777" w:rsidR="00225331" w:rsidRPr="00FC0F14" w:rsidRDefault="00225331" w:rsidP="00225331">
      <w:pPr>
        <w:rPr>
          <w:rtl/>
          <w:lang w:bidi="ar-EG"/>
        </w:rPr>
      </w:pPr>
    </w:p>
    <w:p w14:paraId="573D8BBA" w14:textId="77777777" w:rsidR="00225331" w:rsidRPr="00FC0F14" w:rsidRDefault="00225331" w:rsidP="00225331">
      <w:pPr>
        <w:rPr>
          <w:rtl/>
          <w:lang w:bidi="ar-EG"/>
        </w:rPr>
      </w:pPr>
      <w:r w:rsidRPr="00FC0F14">
        <w:rPr>
          <w:rtl/>
          <w:lang w:bidi="ar-EG"/>
        </w:rPr>
        <w:br w:type="page"/>
      </w:r>
    </w:p>
    <w:p w14:paraId="6F264751" w14:textId="77777777" w:rsidR="009767F2" w:rsidRPr="00FC0F14" w:rsidRDefault="001C0D06" w:rsidP="009767F2">
      <w:pPr>
        <w:pStyle w:val="Figure"/>
        <w:rPr>
          <w:rtl/>
        </w:rPr>
      </w:pPr>
      <w:r w:rsidRPr="00FC0F14">
        <w:rPr>
          <w:noProof/>
        </w:rPr>
        <w:drawing>
          <wp:inline distT="0" distB="0" distL="0" distR="0" wp14:anchorId="260DF1F0" wp14:editId="00075E08">
            <wp:extent cx="6019800" cy="2352675"/>
            <wp:effectExtent l="0" t="0" r="0" b="9525"/>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173"/>
                    <a:stretch>
                      <a:fillRect/>
                    </a:stretch>
                  </pic:blipFill>
                  <pic:spPr>
                    <a:xfrm>
                      <a:off x="0" y="0"/>
                      <a:ext cx="6019800" cy="2352675"/>
                    </a:xfrm>
                    <a:prstGeom prst="rect">
                      <a:avLst/>
                    </a:prstGeom>
                  </pic:spPr>
                </pic:pic>
              </a:graphicData>
            </a:graphic>
          </wp:inline>
        </w:drawing>
      </w:r>
    </w:p>
    <w:p w14:paraId="2E8FACA2" w14:textId="77777777" w:rsidR="009767F2" w:rsidRPr="00FC0F14" w:rsidRDefault="009767F2" w:rsidP="0085738C">
      <w:pPr>
        <w:pStyle w:val="FigureNoTitle0"/>
      </w:pPr>
      <w:r w:rsidRPr="00FC0F14">
        <w:rPr>
          <w:rFonts w:hint="cs"/>
          <w:rtl/>
        </w:rPr>
        <w:t xml:space="preserve">الشكل </w:t>
      </w:r>
      <w:r w:rsidRPr="00FC0F14">
        <w:t>1</w:t>
      </w:r>
      <w:r w:rsidRPr="00FC0F14">
        <w:rPr>
          <w:rFonts w:hint="cs"/>
          <w:rtl/>
        </w:rPr>
        <w:t xml:space="preserve"> </w:t>
      </w:r>
      <w:r w:rsidRPr="00FC0F14">
        <w:rPr>
          <w:rtl/>
        </w:rPr>
        <w:t>–</w:t>
      </w:r>
      <w:r w:rsidRPr="00FC0F14">
        <w:rPr>
          <w:rFonts w:hint="cs"/>
          <w:rtl/>
        </w:rPr>
        <w:t xml:space="preserve"> تتابع خطوات العملية</w:t>
      </w:r>
    </w:p>
    <w:p w14:paraId="58DE95DF" w14:textId="77777777" w:rsidR="009767F2" w:rsidRPr="00FC0F14" w:rsidRDefault="009767F2" w:rsidP="009767F2">
      <w:pPr>
        <w:pStyle w:val="Headingb"/>
        <w:rPr>
          <w:rtl/>
        </w:rPr>
      </w:pPr>
      <w:r w:rsidRPr="00FC0F14">
        <w:rPr>
          <w:rFonts w:hint="cs"/>
          <w:rtl/>
        </w:rPr>
        <w:t xml:space="preserve">ملاحظات الشكل </w:t>
      </w:r>
      <w:r w:rsidRPr="00FC0F14">
        <w:t>1</w:t>
      </w:r>
      <w:r w:rsidRPr="00FC0F14">
        <w:rPr>
          <w:rFonts w:hint="cs"/>
          <w:rtl/>
        </w:rPr>
        <w:t xml:space="preserve"> </w:t>
      </w:r>
      <w:r w:rsidR="003041DD" w:rsidRPr="00FC0F14">
        <w:rPr>
          <w:rtl/>
        </w:rPr>
        <w:t>–</w:t>
      </w:r>
      <w:r w:rsidRPr="00FC0F14">
        <w:rPr>
          <w:rFonts w:hint="cs"/>
          <w:rtl/>
        </w:rPr>
        <w:t xml:space="preserve"> تتابع خطوات عملية الموافقة البديلة</w:t>
      </w:r>
    </w:p>
    <w:p w14:paraId="6E286FBD" w14:textId="77777777" w:rsidR="009767F2" w:rsidRPr="00FC0F14" w:rsidRDefault="009767F2" w:rsidP="00DE6B7F">
      <w:pPr>
        <w:pStyle w:val="Bulletlist1"/>
        <w:rPr>
          <w:rtl/>
        </w:rPr>
      </w:pPr>
      <w:r w:rsidRPr="00FC0F14">
        <w:rPr>
          <w:rStyle w:val="Left-to-Right"/>
        </w:rPr>
        <w:t>(1</w:t>
      </w:r>
      <w:r w:rsidRPr="00FC0F14">
        <w:rPr>
          <w:rFonts w:hint="cs"/>
          <w:rtl/>
        </w:rPr>
        <w:tab/>
      </w:r>
      <w:r w:rsidRPr="00FC0F14">
        <w:rPr>
          <w:rFonts w:hint="cs"/>
          <w:i/>
          <w:iCs/>
          <w:rtl/>
        </w:rPr>
        <w:t>قبول لجنة الدراسات أو فرقة العمل</w:t>
      </w:r>
      <w:r w:rsidRPr="00FC0F14">
        <w:rPr>
          <w:rFonts w:hint="cs"/>
          <w:rtl/>
        </w:rPr>
        <w:t xml:space="preserve"> </w:t>
      </w:r>
      <w:r w:rsidR="003041DD" w:rsidRPr="00FC0F14">
        <w:rPr>
          <w:rtl/>
        </w:rPr>
        <w:t>–</w:t>
      </w:r>
      <w:r w:rsidRPr="00FC0F14">
        <w:rPr>
          <w:rFonts w:hint="cs"/>
          <w:rtl/>
        </w:rPr>
        <w:t xml:space="preserve"> تقرر لجنة الدراسات أو فرقة العمل أن العمل على إعداد مشروع التوصية بلغ مرحلة كافية من النضج تسمح بالبدء في عملية الموافقة البديلة والشروع في إجراء آخر نداء (الفقرة </w:t>
      </w:r>
      <w:r w:rsidRPr="00FC0F14">
        <w:rPr>
          <w:rStyle w:val="Left-to-Right"/>
        </w:rPr>
        <w:t>1.3</w:t>
      </w:r>
      <w:r w:rsidRPr="00FC0F14">
        <w:rPr>
          <w:rFonts w:hint="cs"/>
          <w:rtl/>
        </w:rPr>
        <w:t>).</w:t>
      </w:r>
    </w:p>
    <w:p w14:paraId="20539CCC" w14:textId="77777777" w:rsidR="009767F2" w:rsidRPr="00FC0F14" w:rsidRDefault="009767F2" w:rsidP="00DE6B7F">
      <w:pPr>
        <w:pStyle w:val="Bulletlist1"/>
        <w:rPr>
          <w:rtl/>
        </w:rPr>
      </w:pPr>
      <w:r w:rsidRPr="00FC0F14">
        <w:rPr>
          <w:rStyle w:val="Left-to-Right"/>
        </w:rPr>
        <w:t>(2</w:t>
      </w:r>
      <w:r w:rsidRPr="00FC0F14">
        <w:rPr>
          <w:rFonts w:hint="cs"/>
          <w:rtl/>
        </w:rPr>
        <w:tab/>
      </w:r>
      <w:r w:rsidRPr="00FC0F14">
        <w:rPr>
          <w:rFonts w:hint="cs"/>
          <w:i/>
          <w:iCs/>
          <w:rtl/>
        </w:rPr>
        <w:t>توافر النص بعد الانتهاء من تحريره</w:t>
      </w:r>
      <w:r w:rsidRPr="00FC0F14">
        <w:rPr>
          <w:rFonts w:hint="cs"/>
          <w:rtl/>
        </w:rPr>
        <w:t xml:space="preserve"> </w:t>
      </w:r>
      <w:r w:rsidRPr="00FC0F14">
        <w:rPr>
          <w:rtl/>
        </w:rPr>
        <w:t>–</w:t>
      </w:r>
      <w:r w:rsidRPr="00FC0F14">
        <w:rPr>
          <w:rFonts w:hint="cs"/>
          <w:rtl/>
        </w:rPr>
        <w:t xml:space="preserve"> يقدم مشروع النص النهائي، بعد الانتهاء من تحريره، بما في ذلك الملخص، إلى مكتب تقييس الاتصالات، ويطلب رئيس لجنة الدراسات من مدير المكتب الشروع في إجراء النداء الأخير (الفقرة</w:t>
      </w:r>
      <w:r w:rsidRPr="00FC0F14">
        <w:rPr>
          <w:rFonts w:hint="eastAsia"/>
          <w:rtl/>
        </w:rPr>
        <w:t> </w:t>
      </w:r>
      <w:r w:rsidRPr="00FC0F14">
        <w:rPr>
          <w:rStyle w:val="Left-to-Right"/>
        </w:rPr>
        <w:t>2.3</w:t>
      </w:r>
      <w:r w:rsidRPr="00FC0F14">
        <w:rPr>
          <w:rFonts w:hint="cs"/>
          <w:rtl/>
        </w:rPr>
        <w:t>). ويجب إدراج أي مواد إلكترونية ذات صلة في التوصية على أن تتاح أيضاً في الوقت نفسه لمكتب تقييس الاتصالات.</w:t>
      </w:r>
    </w:p>
    <w:p w14:paraId="42B310C1" w14:textId="77777777" w:rsidR="009767F2" w:rsidRPr="00FC0F14" w:rsidRDefault="009767F2" w:rsidP="00DE6B7F">
      <w:pPr>
        <w:pStyle w:val="Bulletlist1"/>
        <w:rPr>
          <w:rtl/>
        </w:rPr>
      </w:pPr>
      <w:r w:rsidRPr="00FC0F14">
        <w:rPr>
          <w:rStyle w:val="Left-to-Right"/>
        </w:rPr>
        <w:t>(3</w:t>
      </w:r>
      <w:r w:rsidRPr="00FC0F14">
        <w:rPr>
          <w:rFonts w:hint="cs"/>
          <w:rtl/>
        </w:rPr>
        <w:tab/>
      </w:r>
      <w:r w:rsidRPr="00FC0F14">
        <w:rPr>
          <w:rFonts w:hint="cs"/>
          <w:i/>
          <w:iCs/>
          <w:rtl/>
        </w:rPr>
        <w:t>إعلان المدير عن النداء الأخير ونشره</w:t>
      </w:r>
      <w:r w:rsidRPr="00FC0F14">
        <w:rPr>
          <w:rFonts w:hint="cs"/>
          <w:rtl/>
        </w:rPr>
        <w:t xml:space="preserve"> </w:t>
      </w:r>
      <w:r w:rsidR="003041DD" w:rsidRPr="00FC0F14">
        <w:rPr>
          <w:rtl/>
        </w:rPr>
        <w:t>–</w:t>
      </w:r>
      <w:r w:rsidRPr="00FC0F14">
        <w:rPr>
          <w:rFonts w:hint="cs"/>
          <w:rtl/>
        </w:rPr>
        <w:t xml:space="preserve"> يعلن مدير المكتب الدول الأعضاء وأعضاء القطاع والمنتسبين عن بدء فترة النداء الأخير مع الإشارة إلى الملخص والنص الكامل. وفي حالة عدم نشر مشروع التوصية إلكترونياً حتى ذلك الحين، يتم ذلك في هذه المرحلة (الفقرة </w:t>
      </w:r>
      <w:r w:rsidRPr="00FC0F14">
        <w:rPr>
          <w:rStyle w:val="Left-to-Right"/>
        </w:rPr>
        <w:t>1.3</w:t>
      </w:r>
      <w:r w:rsidRPr="00FC0F14">
        <w:rPr>
          <w:rFonts w:hint="cs"/>
          <w:rtl/>
        </w:rPr>
        <w:t>).</w:t>
      </w:r>
    </w:p>
    <w:p w14:paraId="6A96A35D" w14:textId="77777777" w:rsidR="009767F2" w:rsidRPr="00FC0F14" w:rsidRDefault="009767F2" w:rsidP="00DE6B7F">
      <w:pPr>
        <w:pStyle w:val="Bulletlist1"/>
      </w:pPr>
      <w:r w:rsidRPr="00FC0F14">
        <w:rPr>
          <w:rStyle w:val="Left-to-Right"/>
        </w:rPr>
        <w:t>(4</w:t>
      </w:r>
      <w:r w:rsidRPr="00FC0F14">
        <w:rPr>
          <w:rFonts w:hint="cs"/>
          <w:rtl/>
        </w:rPr>
        <w:tab/>
      </w:r>
      <w:r w:rsidRPr="00FC0F14">
        <w:rPr>
          <w:rFonts w:hint="cs"/>
          <w:i/>
          <w:iCs/>
          <w:rtl/>
        </w:rPr>
        <w:t xml:space="preserve">القرار بشأن النداء الأخير </w:t>
      </w:r>
      <w:r w:rsidRPr="00FC0F14">
        <w:rPr>
          <w:rtl/>
        </w:rPr>
        <w:t>–</w:t>
      </w:r>
      <w:r w:rsidRPr="00FC0F14">
        <w:rPr>
          <w:rFonts w:hint="cs"/>
          <w:rtl/>
        </w:rPr>
        <w:t xml:space="preserve"> يقرر رئيس لجنة الدراسات، بالتشاور مع مكتب تقييس الاتصالات:</w:t>
      </w:r>
    </w:p>
    <w:p w14:paraId="30060C2A" w14:textId="77777777" w:rsidR="009767F2" w:rsidRPr="00FC0F14" w:rsidRDefault="009767F2" w:rsidP="009767F2">
      <w:pPr>
        <w:pStyle w:val="enumlev2"/>
        <w:rPr>
          <w:rtl/>
        </w:rPr>
      </w:pPr>
      <w:r w:rsidRPr="00FC0F14">
        <w:rPr>
          <w:rFonts w:hint="cs"/>
          <w:rtl/>
        </w:rPr>
        <w:t xml:space="preserve"> أ )</w:t>
      </w:r>
      <w:r w:rsidRPr="00FC0F14">
        <w:rPr>
          <w:rFonts w:hint="cs"/>
          <w:rtl/>
        </w:rPr>
        <w:tab/>
        <w:t xml:space="preserve">ما إذا لم تَرِد أي تعليقات، عدا التي تتناول أخطاء مطبعية. وفي هذه الحالة يعتبر أن التوصية قد حازت الموافقة (الفقرة </w:t>
      </w:r>
      <w:r w:rsidRPr="00FC0F14">
        <w:rPr>
          <w:rStyle w:val="Left-to-Right"/>
        </w:rPr>
        <w:t>1.4.4</w:t>
      </w:r>
      <w:r w:rsidRPr="00FC0F14">
        <w:rPr>
          <w:rFonts w:hint="cs"/>
          <w:rtl/>
        </w:rPr>
        <w:t>)؛ أو</w:t>
      </w:r>
    </w:p>
    <w:p w14:paraId="730D77E1" w14:textId="77777777" w:rsidR="009767F2" w:rsidRPr="00FC0F14" w:rsidRDefault="009767F2" w:rsidP="009767F2">
      <w:pPr>
        <w:pStyle w:val="enumlev2"/>
        <w:rPr>
          <w:spacing w:val="-2"/>
          <w:rtl/>
        </w:rPr>
      </w:pPr>
      <w:r w:rsidRPr="00FC0F14">
        <w:rPr>
          <w:rFonts w:hint="cs"/>
          <w:spacing w:val="-2"/>
          <w:rtl/>
        </w:rPr>
        <w:t>ب)</w:t>
      </w:r>
      <w:r w:rsidRPr="00FC0F14">
        <w:rPr>
          <w:rFonts w:hint="cs"/>
          <w:spacing w:val="-2"/>
          <w:rtl/>
        </w:rPr>
        <w:tab/>
        <w:t xml:space="preserve">ما إذا كان الاجتماع المقبل للجنة الدراسات قريباً بما فيه الكفاية للنظر في التعليقات التي وردت (الفقرة </w:t>
      </w:r>
      <w:r w:rsidRPr="00FC0F14">
        <w:rPr>
          <w:spacing w:val="-2"/>
        </w:rPr>
        <w:t>(</w:t>
      </w:r>
      <w:r w:rsidRPr="00FC0F14">
        <w:rPr>
          <w:rStyle w:val="Left-to-Right"/>
        </w:rPr>
        <w:t>2.4.4</w:t>
      </w:r>
      <w:r w:rsidRPr="00FC0F14">
        <w:rPr>
          <w:rFonts w:hint="cs"/>
          <w:spacing w:val="-2"/>
          <w:rtl/>
        </w:rPr>
        <w:t>؛ أو</w:t>
      </w:r>
    </w:p>
    <w:p w14:paraId="66BCDDA9" w14:textId="77777777" w:rsidR="009767F2" w:rsidRPr="00FC0F14" w:rsidRDefault="009767F2" w:rsidP="009767F2">
      <w:pPr>
        <w:pStyle w:val="enumlev2"/>
      </w:pPr>
      <w:r w:rsidRPr="00FC0F14">
        <w:rPr>
          <w:rFonts w:hint="cs"/>
          <w:rtl/>
        </w:rPr>
        <w:t>ج)</w:t>
      </w:r>
      <w:r w:rsidRPr="00FC0F14">
        <w:rPr>
          <w:rFonts w:hint="cs"/>
          <w:rtl/>
        </w:rPr>
        <w:tab/>
        <w:t xml:space="preserve">كسباً للوقت و/أو نظراً لطبيعة العمل وبلوغه مرحلة النضج، ما إذا كان ينبغي الشروع في حسم التعليقات بما يؤدي إلى استكمال صياغة النصوص (الفقرة </w:t>
      </w:r>
      <w:r w:rsidRPr="00FC0F14">
        <w:rPr>
          <w:rStyle w:val="Left-to-Right"/>
        </w:rPr>
        <w:t>2.4.4</w:t>
      </w:r>
      <w:r w:rsidRPr="00FC0F14">
        <w:rPr>
          <w:rFonts w:hint="cs"/>
          <w:rtl/>
        </w:rPr>
        <w:t>).</w:t>
      </w:r>
    </w:p>
    <w:p w14:paraId="76907E06" w14:textId="77777777" w:rsidR="009767F2" w:rsidRPr="00FC0F14" w:rsidRDefault="009767F2" w:rsidP="00DE6B7F">
      <w:pPr>
        <w:pStyle w:val="Bulletlist1"/>
      </w:pPr>
      <w:r w:rsidRPr="00FC0F14">
        <w:rPr>
          <w:rStyle w:val="Left-to-Right"/>
        </w:rPr>
        <w:t>(5</w:t>
      </w:r>
      <w:r w:rsidRPr="00FC0F14">
        <w:rPr>
          <w:rFonts w:hint="cs"/>
          <w:rtl/>
        </w:rPr>
        <w:tab/>
      </w:r>
      <w:r w:rsidRPr="00FC0F14">
        <w:rPr>
          <w:rFonts w:hint="cs"/>
          <w:i/>
          <w:iCs/>
          <w:rtl/>
        </w:rPr>
        <w:t>إعلان المدير عن الاجتماع التالي للجنة الدراسات ونشر النص</w:t>
      </w:r>
      <w:r w:rsidRPr="00FC0F14">
        <w:rPr>
          <w:rFonts w:hint="cs"/>
          <w:rtl/>
        </w:rPr>
        <w:t xml:space="preserve"> </w:t>
      </w:r>
      <w:r w:rsidRPr="00FC0F14">
        <w:rPr>
          <w:rtl/>
        </w:rPr>
        <w:t>–</w:t>
      </w:r>
      <w:r w:rsidRPr="00FC0F14">
        <w:rPr>
          <w:rFonts w:hint="cs"/>
          <w:rtl/>
        </w:rPr>
        <w:t xml:space="preserve"> يعلن المدير عن الاجتماع التالي الذي ستعقده لجنة الدراسات للنظر في مشروع التوصية توطئة للموافقة عليها، مع الإشارة إلى:</w:t>
      </w:r>
    </w:p>
    <w:p w14:paraId="203FA005" w14:textId="77777777" w:rsidR="009767F2" w:rsidRPr="00FC0F14" w:rsidRDefault="009767F2" w:rsidP="009767F2">
      <w:pPr>
        <w:pStyle w:val="enumlev2"/>
        <w:rPr>
          <w:rtl/>
        </w:rPr>
      </w:pPr>
      <w:r w:rsidRPr="00FC0F14">
        <w:rPr>
          <w:rFonts w:hint="cs"/>
          <w:rtl/>
        </w:rPr>
        <w:t xml:space="preserve"> أ )</w:t>
      </w:r>
      <w:r w:rsidRPr="00FC0F14">
        <w:rPr>
          <w:rFonts w:hint="cs"/>
          <w:rtl/>
        </w:rPr>
        <w:tab/>
        <w:t xml:space="preserve">مشروع التوصية (صيغة النص (نص النداء الأخير) بعد عملية التحرير) والتعليقات التي وردت أثناء فترة النداء الأخير (الفقرة </w:t>
      </w:r>
      <w:r w:rsidRPr="00FC0F14">
        <w:rPr>
          <w:rStyle w:val="Left-to-Right"/>
        </w:rPr>
        <w:t>6.4</w:t>
      </w:r>
      <w:r w:rsidRPr="00FC0F14">
        <w:rPr>
          <w:rFonts w:hint="cs"/>
          <w:rtl/>
        </w:rPr>
        <w:t>)؛ أو</w:t>
      </w:r>
    </w:p>
    <w:p w14:paraId="43EAB2C3" w14:textId="77777777" w:rsidR="009767F2" w:rsidRPr="00FC0F14" w:rsidRDefault="009767F2" w:rsidP="009767F2">
      <w:pPr>
        <w:pStyle w:val="enumlev2"/>
      </w:pPr>
      <w:r w:rsidRPr="00FC0F14">
        <w:rPr>
          <w:rFonts w:hint="cs"/>
          <w:rtl/>
        </w:rPr>
        <w:t>ب)</w:t>
      </w:r>
      <w:r w:rsidRPr="00FC0F14">
        <w:rPr>
          <w:rFonts w:hint="cs"/>
          <w:rtl/>
        </w:rPr>
        <w:tab/>
        <w:t xml:space="preserve">نص مشروع التوصية المراجع، إذا كانت عملية حسم التعليقات قد انتهت. وفي حالة عدم نشر مشروع التوصية المراجع إلكترونياً حتى ذلك الحين، يتم ذلك في هذه المرحلة (الفقرة </w:t>
      </w:r>
      <w:r w:rsidRPr="00FC0F14">
        <w:rPr>
          <w:rStyle w:val="Left-to-Right"/>
        </w:rPr>
        <w:t>6.4</w:t>
      </w:r>
      <w:r w:rsidRPr="00FC0F14">
        <w:rPr>
          <w:rFonts w:hint="cs"/>
          <w:rtl/>
        </w:rPr>
        <w:t>).</w:t>
      </w:r>
    </w:p>
    <w:p w14:paraId="1DD8BF9A" w14:textId="77777777" w:rsidR="00225331" w:rsidRPr="00FC0F14" w:rsidRDefault="00225331" w:rsidP="00225331">
      <w:r w:rsidRPr="00FC0F14">
        <w:rPr>
          <w:rtl/>
        </w:rPr>
        <w:br w:type="page"/>
      </w:r>
    </w:p>
    <w:p w14:paraId="1F3B4BD7" w14:textId="77777777" w:rsidR="009767F2" w:rsidRPr="00FC0F14" w:rsidRDefault="009767F2" w:rsidP="00DE6B7F">
      <w:pPr>
        <w:pStyle w:val="Bulletlist1"/>
      </w:pPr>
      <w:r w:rsidRPr="00FC0F14">
        <w:t>(6</w:t>
      </w:r>
      <w:r w:rsidRPr="00FC0F14">
        <w:rPr>
          <w:rFonts w:hint="cs"/>
          <w:rtl/>
        </w:rPr>
        <w:tab/>
      </w:r>
      <w:r w:rsidRPr="00FC0F14">
        <w:rPr>
          <w:rFonts w:hint="cs"/>
          <w:i/>
          <w:iCs/>
          <w:rtl/>
        </w:rPr>
        <w:t xml:space="preserve">اجتماع لجنة الدراسات للبت في التعليقات </w:t>
      </w:r>
      <w:r w:rsidR="003041DD" w:rsidRPr="00FC0F14">
        <w:rPr>
          <w:rtl/>
        </w:rPr>
        <w:t>–</w:t>
      </w:r>
      <w:r w:rsidRPr="00FC0F14">
        <w:rPr>
          <w:rFonts w:hint="cs"/>
          <w:i/>
          <w:iCs/>
          <w:rtl/>
        </w:rPr>
        <w:t xml:space="preserve"> </w:t>
      </w:r>
      <w:r w:rsidRPr="00FC0F14">
        <w:rPr>
          <w:rFonts w:hint="cs"/>
          <w:rtl/>
        </w:rPr>
        <w:t>يستعرض اجتماع لجنة الدراسات التعليقات الكتابية ويبت فيها جميعاً، ويقرر إما:</w:t>
      </w:r>
    </w:p>
    <w:p w14:paraId="40D9493A" w14:textId="77777777" w:rsidR="009767F2" w:rsidRPr="00FC0F14" w:rsidRDefault="009767F2" w:rsidP="009767F2">
      <w:pPr>
        <w:pStyle w:val="enumlev2"/>
        <w:rPr>
          <w:rtl/>
        </w:rPr>
      </w:pPr>
      <w:r w:rsidRPr="00FC0F14">
        <w:rPr>
          <w:rFonts w:hint="cs"/>
          <w:rtl/>
        </w:rPr>
        <w:t xml:space="preserve"> أ )</w:t>
      </w:r>
      <w:r w:rsidRPr="00FC0F14">
        <w:rPr>
          <w:rFonts w:hint="cs"/>
          <w:rtl/>
        </w:rPr>
        <w:tab/>
        <w:t xml:space="preserve">الشروع بموجب القرار </w:t>
      </w:r>
      <w:r w:rsidRPr="00FC0F14">
        <w:t>1</w:t>
      </w:r>
      <w:r w:rsidRPr="00FC0F14">
        <w:rPr>
          <w:rFonts w:hint="cs"/>
          <w:rtl/>
        </w:rPr>
        <w:t xml:space="preserve"> للجمعية العالمية لتقييس الاتصالات أو الفقرة </w:t>
      </w:r>
      <w:r w:rsidRPr="00FC0F14">
        <w:rPr>
          <w:rStyle w:val="Left-to-Right"/>
        </w:rPr>
        <w:t>8.5</w:t>
      </w:r>
      <w:r w:rsidRPr="00FC0F14">
        <w:rPr>
          <w:rFonts w:hint="cs"/>
          <w:rtl/>
        </w:rPr>
        <w:t xml:space="preserve">، حسب الاقتضاء، إذا كانت هناك آثار على السياسات أو آثار تنظيمية (الفقرة </w:t>
      </w:r>
      <w:r w:rsidRPr="00FC0F14">
        <w:rPr>
          <w:rStyle w:val="Left-to-Right"/>
        </w:rPr>
        <w:t>2.5</w:t>
      </w:r>
      <w:r w:rsidRPr="00FC0F14">
        <w:rPr>
          <w:rFonts w:hint="cs"/>
          <w:rtl/>
        </w:rPr>
        <w:t>)؛ أو</w:t>
      </w:r>
    </w:p>
    <w:p w14:paraId="6ADB12E7" w14:textId="77777777" w:rsidR="009767F2" w:rsidRPr="00FC0F14" w:rsidRDefault="009767F2" w:rsidP="009767F2">
      <w:pPr>
        <w:pStyle w:val="enumlev2"/>
        <w:rPr>
          <w:rtl/>
        </w:rPr>
      </w:pPr>
      <w:r w:rsidRPr="00FC0F14">
        <w:rPr>
          <w:rFonts w:hint="cs"/>
          <w:rtl/>
        </w:rPr>
        <w:t>ب)</w:t>
      </w:r>
      <w:r w:rsidRPr="00FC0F14">
        <w:rPr>
          <w:rFonts w:hint="cs"/>
          <w:rtl/>
        </w:rPr>
        <w:tab/>
        <w:t xml:space="preserve">الموافقة على مشروع التوصية (الفقرة </w:t>
      </w:r>
      <w:r w:rsidRPr="00FC0F14">
        <w:rPr>
          <w:rStyle w:val="Left-to-Right"/>
        </w:rPr>
        <w:t>3.5</w:t>
      </w:r>
      <w:r w:rsidRPr="00FC0F14">
        <w:rPr>
          <w:rFonts w:hint="cs"/>
          <w:rtl/>
        </w:rPr>
        <w:t xml:space="preserve"> أو </w:t>
      </w:r>
      <w:r w:rsidRPr="00FC0F14">
        <w:rPr>
          <w:rStyle w:val="Left-to-Right"/>
        </w:rPr>
        <w:t>4.5</w:t>
      </w:r>
      <w:r w:rsidRPr="00FC0F14">
        <w:rPr>
          <w:rFonts w:hint="cs"/>
          <w:rtl/>
        </w:rPr>
        <w:t>)؛ أو</w:t>
      </w:r>
    </w:p>
    <w:p w14:paraId="71712A24" w14:textId="77777777" w:rsidR="009767F2" w:rsidRPr="00FC0F14" w:rsidRDefault="009767F2" w:rsidP="009767F2">
      <w:pPr>
        <w:pStyle w:val="enumlev2"/>
      </w:pPr>
      <w:r w:rsidRPr="00FC0F14">
        <w:rPr>
          <w:rFonts w:hint="cs"/>
          <w:rtl/>
        </w:rPr>
        <w:t>ج)</w:t>
      </w:r>
      <w:r w:rsidRPr="00FC0F14">
        <w:rPr>
          <w:rFonts w:hint="cs"/>
          <w:rtl/>
        </w:rPr>
        <w:tab/>
        <w:t xml:space="preserve">عدم الموافقة على مشروع التوصية. وإذا قرر الاجتماع بذل محاولة أخرى للنظر في التعليقات التي وردت عندئذ ينبغي القيام بأعمال إضافية وتعود العملية إلى الخطوة </w:t>
      </w:r>
      <w:r w:rsidRPr="00FC0F14">
        <w:t>2</w:t>
      </w:r>
      <w:r w:rsidRPr="00FC0F14">
        <w:rPr>
          <w:rFonts w:hint="cs"/>
          <w:rtl/>
        </w:rPr>
        <w:t xml:space="preserve"> (دون الحاجة إلى "قبول" آخر في فرقة العمل أو لجنة الدراسات) (الفقرة </w:t>
      </w:r>
      <w:r w:rsidRPr="00FC0F14">
        <w:rPr>
          <w:rStyle w:val="Left-to-Right"/>
        </w:rPr>
        <w:t>8.5</w:t>
      </w:r>
      <w:r w:rsidRPr="00FC0F14">
        <w:rPr>
          <w:rFonts w:hint="cs"/>
          <w:rtl/>
        </w:rPr>
        <w:t>).</w:t>
      </w:r>
    </w:p>
    <w:p w14:paraId="1D6A9B98" w14:textId="77777777" w:rsidR="009767F2" w:rsidRPr="00FC0F14" w:rsidRDefault="009767F2" w:rsidP="00DE6B7F">
      <w:pPr>
        <w:pStyle w:val="Bulletlist1"/>
        <w:rPr>
          <w:rtl/>
        </w:rPr>
      </w:pPr>
      <w:r w:rsidRPr="00FC0F14">
        <w:t>(7</w:t>
      </w:r>
      <w:r w:rsidRPr="00FC0F14">
        <w:rPr>
          <w:rFonts w:hint="cs"/>
          <w:rtl/>
        </w:rPr>
        <w:tab/>
      </w:r>
      <w:r w:rsidRPr="00FC0F14">
        <w:rPr>
          <w:rFonts w:hint="cs"/>
          <w:i/>
          <w:iCs/>
          <w:rtl/>
        </w:rPr>
        <w:t xml:space="preserve">حسم التعليقات </w:t>
      </w:r>
      <w:r w:rsidR="003041DD" w:rsidRPr="00FC0F14">
        <w:rPr>
          <w:rtl/>
        </w:rPr>
        <w:t>–</w:t>
      </w:r>
      <w:r w:rsidRPr="00FC0F14">
        <w:rPr>
          <w:rFonts w:hint="cs"/>
          <w:rtl/>
        </w:rPr>
        <w:t xml:space="preserve"> يتناول رئيس لجنة الدراسات التعليقات ويقوم بإعداد نص جديد مراجع لمشروع التوصية، بمساعدة مكتب تقييس الاتصالات والخبراء، عن طريق المراسلة الإلكترونية واجتماعات المقرِّر واجتماعات فرقة العمل، حسب مقتضى الحال (الفقرة </w:t>
      </w:r>
      <w:r w:rsidRPr="00FC0F14">
        <w:rPr>
          <w:rStyle w:val="Left-to-Right"/>
        </w:rPr>
        <w:t>2.4.4</w:t>
      </w:r>
      <w:r w:rsidRPr="00FC0F14">
        <w:rPr>
          <w:rFonts w:hint="cs"/>
          <w:rtl/>
        </w:rPr>
        <w:t>).</w:t>
      </w:r>
    </w:p>
    <w:p w14:paraId="1DDFDB15" w14:textId="77777777" w:rsidR="009767F2" w:rsidRPr="00FC0F14" w:rsidRDefault="009767F2" w:rsidP="00DE6B7F">
      <w:pPr>
        <w:pStyle w:val="Bulletlist1"/>
        <w:rPr>
          <w:rtl/>
        </w:rPr>
      </w:pPr>
      <w:r w:rsidRPr="00FC0F14">
        <w:t>(8</w:t>
      </w:r>
      <w:r w:rsidRPr="00FC0F14">
        <w:rPr>
          <w:rFonts w:hint="cs"/>
          <w:rtl/>
        </w:rPr>
        <w:tab/>
      </w:r>
      <w:r w:rsidRPr="00FC0F14">
        <w:rPr>
          <w:rFonts w:hint="cs"/>
          <w:i/>
          <w:iCs/>
          <w:rtl/>
        </w:rPr>
        <w:t>توفير النص المنقح</w:t>
      </w:r>
      <w:r w:rsidRPr="00FC0F14">
        <w:rPr>
          <w:rFonts w:hint="cs"/>
          <w:rtl/>
        </w:rPr>
        <w:t xml:space="preserve"> </w:t>
      </w:r>
      <w:r w:rsidR="003041DD" w:rsidRPr="00FC0F14">
        <w:rPr>
          <w:rtl/>
        </w:rPr>
        <w:t>–</w:t>
      </w:r>
      <w:r w:rsidRPr="00FC0F14">
        <w:rPr>
          <w:rFonts w:hint="cs"/>
          <w:rtl/>
        </w:rPr>
        <w:t xml:space="preserve"> يُقدّم النص المنقح، بما في ذلك الملخص، إلى مكتب تقييس الاتصالات (الفقرة </w:t>
      </w:r>
      <w:r w:rsidRPr="00FC0F14">
        <w:rPr>
          <w:rStyle w:val="Left-to-Right"/>
        </w:rPr>
        <w:t>2.4.4</w:t>
      </w:r>
      <w:r w:rsidRPr="00FC0F14">
        <w:rPr>
          <w:rFonts w:hint="cs"/>
          <w:rtl/>
        </w:rPr>
        <w:t>).</w:t>
      </w:r>
    </w:p>
    <w:p w14:paraId="2FE46555" w14:textId="77777777" w:rsidR="009767F2" w:rsidRPr="00FC0F14" w:rsidRDefault="009767F2" w:rsidP="00DE6B7F">
      <w:pPr>
        <w:pStyle w:val="Bulletlist1"/>
      </w:pPr>
      <w:r w:rsidRPr="00FC0F14">
        <w:t>(9</w:t>
      </w:r>
      <w:r w:rsidRPr="00FC0F14">
        <w:rPr>
          <w:rFonts w:hint="cs"/>
          <w:rtl/>
        </w:rPr>
        <w:tab/>
      </w:r>
      <w:r w:rsidRPr="00FC0F14">
        <w:rPr>
          <w:rFonts w:hint="cs"/>
          <w:i/>
          <w:iCs/>
          <w:rtl/>
        </w:rPr>
        <w:t>القرار بشأن الخطوة التالية</w:t>
      </w:r>
      <w:r w:rsidRPr="00FC0F14">
        <w:rPr>
          <w:rFonts w:hint="cs"/>
          <w:rtl/>
        </w:rPr>
        <w:t xml:space="preserve"> </w:t>
      </w:r>
      <w:r w:rsidR="003041DD" w:rsidRPr="00FC0F14">
        <w:rPr>
          <w:rtl/>
        </w:rPr>
        <w:t>–</w:t>
      </w:r>
      <w:r w:rsidRPr="00FC0F14">
        <w:rPr>
          <w:rFonts w:hint="cs"/>
          <w:rtl/>
        </w:rPr>
        <w:t xml:space="preserve"> يقرر رئيس لجنة الدراسات، بالتشاور مع مكتب تقييس الاتصالات:</w:t>
      </w:r>
    </w:p>
    <w:p w14:paraId="68104A43" w14:textId="77777777" w:rsidR="009767F2" w:rsidRPr="00FC0F14" w:rsidRDefault="009767F2" w:rsidP="009767F2">
      <w:pPr>
        <w:pStyle w:val="enumlev2"/>
        <w:rPr>
          <w:rtl/>
        </w:rPr>
      </w:pPr>
      <w:r w:rsidRPr="00FC0F14">
        <w:rPr>
          <w:rFonts w:hint="cs"/>
          <w:rtl/>
        </w:rPr>
        <w:t xml:space="preserve"> أ )</w:t>
      </w:r>
      <w:r w:rsidRPr="00FC0F14">
        <w:rPr>
          <w:rFonts w:hint="cs"/>
          <w:rtl/>
        </w:rPr>
        <w:tab/>
        <w:t>ما إذا كان الاجتماع المقبل للجنة الدراسات قريباً بما فيه الكفاية للنظر في مشروع التوصية</w:t>
      </w:r>
      <w:r w:rsidRPr="00FC0F14">
        <w:t xml:space="preserve"> </w:t>
      </w:r>
      <w:r w:rsidRPr="00FC0F14">
        <w:rPr>
          <w:rFonts w:hint="cs"/>
          <w:rtl/>
        </w:rPr>
        <w:t>توطئة للموافقة عليه (الفقرة الفرعية</w:t>
      </w:r>
      <w:r w:rsidRPr="00FC0F14">
        <w:rPr>
          <w:rFonts w:hint="eastAsia"/>
          <w:rtl/>
        </w:rPr>
        <w:t> </w:t>
      </w:r>
      <w:r w:rsidRPr="00FC0F14">
        <w:rPr>
          <w:rStyle w:val="Left-to-Right"/>
        </w:rPr>
        <w:t>3.4.4</w:t>
      </w:r>
      <w:r w:rsidRPr="00FC0F14">
        <w:rPr>
          <w:rFonts w:hint="eastAsia"/>
          <w:rtl/>
        </w:rPr>
        <w:t> </w:t>
      </w:r>
      <w:r w:rsidRPr="00FC0F14">
        <w:rPr>
          <w:rFonts w:hint="cs"/>
          <w:rtl/>
        </w:rPr>
        <w:t>أ)؛ أو</w:t>
      </w:r>
    </w:p>
    <w:p w14:paraId="53FDEB1E" w14:textId="77777777" w:rsidR="009767F2" w:rsidRPr="00FC0F14" w:rsidRDefault="009767F2" w:rsidP="009767F2">
      <w:pPr>
        <w:pStyle w:val="enumlev2"/>
      </w:pPr>
      <w:r w:rsidRPr="00FC0F14">
        <w:rPr>
          <w:rFonts w:hint="cs"/>
          <w:rtl/>
        </w:rPr>
        <w:t>ب)</w:t>
      </w:r>
      <w:r w:rsidRPr="00FC0F14">
        <w:rPr>
          <w:rFonts w:hint="cs"/>
          <w:rtl/>
        </w:rPr>
        <w:tab/>
      </w:r>
      <w:r w:rsidRPr="00FC0F14">
        <w:rPr>
          <w:rFonts w:hint="cs"/>
          <w:spacing w:val="10"/>
          <w:rtl/>
        </w:rPr>
        <w:t>أو، كسباً للوقت و/أو نظراً لطبيعة العمل وبلوغه مرحلة النضج، ما إذا كان ينبغي الشروع في إجراء استعراض إضافي</w:t>
      </w:r>
      <w:r w:rsidRPr="00FC0F14">
        <w:t xml:space="preserve"> </w:t>
      </w:r>
      <w:r w:rsidRPr="00FC0F14">
        <w:rPr>
          <w:rFonts w:hint="cs"/>
          <w:rtl/>
        </w:rPr>
        <w:t>(الفقرة</w:t>
      </w:r>
      <w:r w:rsidRPr="00FC0F14">
        <w:rPr>
          <w:rFonts w:hint="eastAsia"/>
          <w:rtl/>
        </w:rPr>
        <w:t> </w:t>
      </w:r>
      <w:r w:rsidRPr="00FC0F14">
        <w:rPr>
          <w:rStyle w:val="Left-to-Right"/>
        </w:rPr>
        <w:t>3.4.4</w:t>
      </w:r>
      <w:r w:rsidRPr="00FC0F14">
        <w:rPr>
          <w:rFonts w:hint="eastAsia"/>
          <w:rtl/>
        </w:rPr>
        <w:t> </w:t>
      </w:r>
      <w:r w:rsidRPr="00FC0F14">
        <w:rPr>
          <w:rFonts w:hint="cs"/>
          <w:rtl/>
        </w:rPr>
        <w:t>ب).</w:t>
      </w:r>
    </w:p>
    <w:p w14:paraId="4F31C4A0" w14:textId="77777777" w:rsidR="009767F2" w:rsidRPr="00FC0F14" w:rsidRDefault="009767F2" w:rsidP="00DE6B7F">
      <w:pPr>
        <w:pStyle w:val="Bulletlist1"/>
        <w:rPr>
          <w:rtl/>
        </w:rPr>
      </w:pPr>
      <w:r w:rsidRPr="00FC0F14">
        <w:t>(10</w:t>
      </w:r>
      <w:r w:rsidRPr="00FC0F14">
        <w:rPr>
          <w:rFonts w:hint="cs"/>
          <w:rtl/>
        </w:rPr>
        <w:tab/>
      </w:r>
      <w:r w:rsidRPr="00FC0F14">
        <w:rPr>
          <w:rFonts w:hint="cs"/>
          <w:i/>
          <w:iCs/>
          <w:rtl/>
        </w:rPr>
        <w:t>إعلان المدير عن الاستعراض الإضافي ونشر النص</w:t>
      </w:r>
      <w:r w:rsidRPr="00FC0F14">
        <w:rPr>
          <w:rFonts w:hint="cs"/>
          <w:rtl/>
        </w:rPr>
        <w:t xml:space="preserve"> </w:t>
      </w:r>
      <w:r w:rsidR="003041DD" w:rsidRPr="00FC0F14">
        <w:rPr>
          <w:rtl/>
        </w:rPr>
        <w:t>–</w:t>
      </w:r>
      <w:r w:rsidRPr="00FC0F14">
        <w:rPr>
          <w:rFonts w:hint="cs"/>
          <w:rtl/>
        </w:rPr>
        <w:t xml:space="preserve"> يعلن المدير لجميع الدول الأعضاء وأعضاء القطاع عن البدء في إجراء استعراض إضافي، مع الإشارة إلى الملخص والنص الكامل لمشروع التوصية المراجع. وفي حالة عدم نشر مشروع التوصية المراجع إلكترونياً حتى ذلك الحين، يتم ذلك في هذه المرحلة (الفقرة </w:t>
      </w:r>
      <w:r w:rsidRPr="00FC0F14">
        <w:rPr>
          <w:rStyle w:val="Left-to-Right"/>
        </w:rPr>
        <w:t>5.4</w:t>
      </w:r>
      <w:r w:rsidRPr="00FC0F14">
        <w:rPr>
          <w:rFonts w:hint="cs"/>
          <w:rtl/>
        </w:rPr>
        <w:t>).</w:t>
      </w:r>
    </w:p>
    <w:p w14:paraId="43510917" w14:textId="77777777" w:rsidR="009767F2" w:rsidRPr="00FC0F14" w:rsidRDefault="009767F2" w:rsidP="00DE6B7F">
      <w:pPr>
        <w:pStyle w:val="Bulletlist1"/>
      </w:pPr>
      <w:r w:rsidRPr="00FC0F14">
        <w:t>(11</w:t>
      </w:r>
      <w:r w:rsidRPr="00FC0F14">
        <w:rPr>
          <w:rFonts w:hint="cs"/>
          <w:rtl/>
        </w:rPr>
        <w:tab/>
      </w:r>
      <w:r w:rsidRPr="00FC0F14">
        <w:rPr>
          <w:rFonts w:hint="cs"/>
          <w:i/>
          <w:iCs/>
          <w:rtl/>
        </w:rPr>
        <w:t xml:space="preserve">القرار بشأن الاستعراض الإضافي </w:t>
      </w:r>
      <w:r w:rsidR="003041DD" w:rsidRPr="00FC0F14">
        <w:rPr>
          <w:rtl/>
        </w:rPr>
        <w:t>–</w:t>
      </w:r>
      <w:r w:rsidRPr="00FC0F14">
        <w:rPr>
          <w:rFonts w:hint="cs"/>
          <w:rtl/>
        </w:rPr>
        <w:t xml:space="preserve"> يقرر رئيس لجنة الدراسات، بالتشاور مع مكتب تقييس الاتصالات:</w:t>
      </w:r>
    </w:p>
    <w:p w14:paraId="16D67E77" w14:textId="77777777" w:rsidR="009767F2" w:rsidRPr="00FC0F14" w:rsidRDefault="009767F2" w:rsidP="009767F2">
      <w:pPr>
        <w:pStyle w:val="enumlev2"/>
        <w:rPr>
          <w:rtl/>
        </w:rPr>
      </w:pPr>
      <w:r w:rsidRPr="00FC0F14">
        <w:rPr>
          <w:rFonts w:hint="cs"/>
          <w:rtl/>
        </w:rPr>
        <w:t xml:space="preserve"> أ )</w:t>
      </w:r>
      <w:r w:rsidRPr="00FC0F14">
        <w:rPr>
          <w:rFonts w:hint="cs"/>
          <w:rtl/>
        </w:rPr>
        <w:tab/>
        <w:t>إذا لم تَرِد أي تعليقات، عدا التي تتناول أخطاء مطبعية. وفي هذه الحالة يعتبر أن التوصية قد حازت الموافقة (الفقرة</w:t>
      </w:r>
      <w:r w:rsidR="001C0D06" w:rsidRPr="00FC0F14">
        <w:rPr>
          <w:rFonts w:hint="eastAsia"/>
          <w:rtl/>
        </w:rPr>
        <w:t> </w:t>
      </w:r>
      <w:r w:rsidRPr="00FC0F14">
        <w:t>1.5.4</w:t>
      </w:r>
      <w:r w:rsidRPr="00FC0F14">
        <w:rPr>
          <w:rFonts w:hint="cs"/>
          <w:rtl/>
        </w:rPr>
        <w:t>)؛ أو</w:t>
      </w:r>
    </w:p>
    <w:p w14:paraId="3DBE5D2B" w14:textId="77777777" w:rsidR="009767F2" w:rsidRPr="00FC0F14" w:rsidRDefault="009767F2" w:rsidP="009767F2">
      <w:pPr>
        <w:pStyle w:val="enumlev2"/>
        <w:rPr>
          <w:rtl/>
        </w:rPr>
      </w:pPr>
      <w:r w:rsidRPr="00FC0F14">
        <w:rPr>
          <w:rFonts w:hint="cs"/>
          <w:rtl/>
        </w:rPr>
        <w:t>ب)</w:t>
      </w:r>
      <w:r w:rsidRPr="00FC0F14">
        <w:rPr>
          <w:rFonts w:hint="cs"/>
          <w:rtl/>
        </w:rPr>
        <w:tab/>
        <w:t>إذا وردت تعليقات أخرى، عدا التي تتناول أخطاء مطبعية. وفي هذه الحالة تتواصل العملية بعقد اجتماع للجنة الدراسات (الفقرة</w:t>
      </w:r>
      <w:r w:rsidRPr="00FC0F14">
        <w:rPr>
          <w:rFonts w:hint="eastAsia"/>
          <w:rtl/>
        </w:rPr>
        <w:t> </w:t>
      </w:r>
      <w:r w:rsidRPr="00FC0F14">
        <w:t>2.5.4</w:t>
      </w:r>
      <w:r w:rsidRPr="00FC0F14">
        <w:rPr>
          <w:rFonts w:hint="cs"/>
          <w:rtl/>
        </w:rPr>
        <w:t>).</w:t>
      </w:r>
    </w:p>
    <w:p w14:paraId="4B090E77" w14:textId="77777777" w:rsidR="009767F2" w:rsidRPr="00FC0F14" w:rsidRDefault="009767F2" w:rsidP="00DE6B7F">
      <w:pPr>
        <w:pStyle w:val="Bulletlist1"/>
        <w:rPr>
          <w:rtl/>
        </w:rPr>
      </w:pPr>
      <w:r w:rsidRPr="00FC0F14">
        <w:t>(12</w:t>
      </w:r>
      <w:r w:rsidRPr="00FC0F14">
        <w:rPr>
          <w:rFonts w:hint="cs"/>
          <w:rtl/>
        </w:rPr>
        <w:tab/>
        <w:t xml:space="preserve">قيام </w:t>
      </w:r>
      <w:r w:rsidRPr="00FC0F14">
        <w:rPr>
          <w:rFonts w:hint="cs"/>
          <w:i/>
          <w:iCs/>
          <w:rtl/>
        </w:rPr>
        <w:t>المدير بالتبليغ</w:t>
      </w:r>
      <w:r w:rsidRPr="00FC0F14">
        <w:rPr>
          <w:rFonts w:hint="cs"/>
          <w:rtl/>
        </w:rPr>
        <w:t xml:space="preserve"> </w:t>
      </w:r>
      <w:r w:rsidR="003041DD" w:rsidRPr="00FC0F14">
        <w:rPr>
          <w:rtl/>
        </w:rPr>
        <w:t>–</w:t>
      </w:r>
      <w:r w:rsidRPr="00FC0F14">
        <w:rPr>
          <w:rFonts w:hint="cs"/>
          <w:rtl/>
        </w:rPr>
        <w:t xml:space="preserve"> يبلغ مدير المكتب الأعضاء بالموافقة على مشروع التوصية (الفقرة </w:t>
      </w:r>
      <w:r w:rsidRPr="00FC0F14">
        <w:t>1.6</w:t>
      </w:r>
      <w:r w:rsidRPr="00FC0F14">
        <w:rPr>
          <w:rFonts w:hint="cs"/>
          <w:rtl/>
        </w:rPr>
        <w:t xml:space="preserve"> أو </w:t>
      </w:r>
      <w:r w:rsidRPr="00FC0F14">
        <w:t>2.6</w:t>
      </w:r>
      <w:r w:rsidRPr="00FC0F14">
        <w:rPr>
          <w:rFonts w:hint="cs"/>
          <w:rtl/>
        </w:rPr>
        <w:t>).</w:t>
      </w:r>
    </w:p>
    <w:p w14:paraId="357CCEE3" w14:textId="77777777" w:rsidR="00225331" w:rsidRPr="00FC0F14" w:rsidRDefault="00225331" w:rsidP="00225331">
      <w:pPr>
        <w:rPr>
          <w:rtl/>
        </w:rPr>
      </w:pPr>
    </w:p>
    <w:p w14:paraId="1019A446" w14:textId="77777777" w:rsidR="00225331" w:rsidRPr="00FC0F14" w:rsidRDefault="00225331" w:rsidP="00225331">
      <w:pPr>
        <w:rPr>
          <w:rtl/>
        </w:rPr>
        <w:sectPr w:rsidR="00225331" w:rsidRPr="00FC0F14" w:rsidSect="0006331B">
          <w:footerReference w:type="even" r:id="rId174"/>
          <w:footerReference w:type="default" r:id="rId175"/>
          <w:pgSz w:w="11907" w:h="16840" w:code="9"/>
          <w:pgMar w:top="1134" w:right="1134" w:bottom="1134" w:left="1134" w:header="567" w:footer="567" w:gutter="0"/>
          <w:cols w:space="708"/>
          <w:vAlign w:val="both"/>
          <w:docGrid w:linePitch="360"/>
        </w:sectPr>
      </w:pPr>
    </w:p>
    <w:p w14:paraId="42BFC1AF" w14:textId="77777777" w:rsidR="009767F2" w:rsidRPr="00FC0F14" w:rsidRDefault="009767F2" w:rsidP="009767F2">
      <w:pPr>
        <w:pStyle w:val="AnnexNo"/>
        <w:spacing w:before="120"/>
        <w:rPr>
          <w:rtl/>
        </w:rPr>
      </w:pPr>
      <w:r w:rsidRPr="00FC0F14">
        <w:rPr>
          <w:rFonts w:hint="cs"/>
          <w:rtl/>
        </w:rPr>
        <w:t xml:space="preserve">الملحق </w:t>
      </w:r>
      <w:r w:rsidRPr="00FC0F14">
        <w:t>A</w:t>
      </w:r>
    </w:p>
    <w:p w14:paraId="51762F83" w14:textId="77777777" w:rsidR="009767F2" w:rsidRPr="00CF7A9F" w:rsidRDefault="009767F2" w:rsidP="009767F2">
      <w:pPr>
        <w:pStyle w:val="Annextitle"/>
        <w:rPr>
          <w:szCs w:val="40"/>
          <w:rtl/>
        </w:rPr>
      </w:pPr>
      <w:r w:rsidRPr="00CF7A9F">
        <w:rPr>
          <w:szCs w:val="40"/>
          <w:rtl/>
        </w:rPr>
        <w:t>جدول التعليقات</w:t>
      </w:r>
    </w:p>
    <w:p w14:paraId="3E09A5BB" w14:textId="77777777" w:rsidR="009767F2" w:rsidRPr="00FC0F14" w:rsidRDefault="009767F2" w:rsidP="00225331">
      <w:pPr>
        <w:pStyle w:val="Normalcenteraligned"/>
        <w:rPr>
          <w:rtl/>
          <w:lang w:bidi="ar-EG"/>
        </w:rPr>
      </w:pPr>
      <w:r w:rsidRPr="00FC0F14">
        <w:rPr>
          <w:rFonts w:hint="cs"/>
          <w:rtl/>
          <w:lang w:bidi="ar-EG"/>
        </w:rPr>
        <w:t>(يشكل هذا الملحق جزءاً أساسياً من هذه التوصية</w:t>
      </w:r>
      <w:r w:rsidR="00225331" w:rsidRPr="00FC0F14">
        <w:rPr>
          <w:rFonts w:hint="cs"/>
          <w:rtl/>
          <w:lang w:bidi="ar-EG"/>
        </w:rPr>
        <w:t>.</w:t>
      </w:r>
      <w:r w:rsidRPr="00FC0F14">
        <w:rPr>
          <w:rFonts w:hint="cs"/>
          <w:rtl/>
          <w:lang w:bidi="ar-EG"/>
        </w:rPr>
        <w:t>)</w:t>
      </w:r>
    </w:p>
    <w:p w14:paraId="1327DB6A" w14:textId="77777777" w:rsidR="009767F2" w:rsidRPr="00FC0F14" w:rsidRDefault="009767F2" w:rsidP="009767F2">
      <w:pPr>
        <w:rPr>
          <w:rtl/>
          <w:lang w:bidi="ar-EG"/>
        </w:rPr>
      </w:pPr>
      <w:r w:rsidRPr="00FC0F14">
        <w:rPr>
          <w:rFonts w:hint="cs"/>
          <w:rtl/>
          <w:lang w:bidi="ar-EG"/>
        </w:rPr>
        <w:t>مصدر التعليقات:</w:t>
      </w:r>
    </w:p>
    <w:tbl>
      <w:tblPr>
        <w:tblpPr w:leftFromText="180" w:rightFromText="180" w:vertAnchor="text" w:horzAnchor="margin" w:tblpXSpec="center" w:tblpY="289"/>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130"/>
        <w:gridCol w:w="1407"/>
        <w:gridCol w:w="2113"/>
        <w:gridCol w:w="1503"/>
        <w:gridCol w:w="3097"/>
        <w:gridCol w:w="3259"/>
      </w:tblGrid>
      <w:tr w:rsidR="00225331" w:rsidRPr="00FC0F14" w14:paraId="01CFC09E" w14:textId="77777777" w:rsidTr="0028397C">
        <w:trPr>
          <w:jc w:val="center"/>
        </w:trPr>
        <w:tc>
          <w:tcPr>
            <w:tcW w:w="6620" w:type="dxa"/>
            <w:gridSpan w:val="4"/>
            <w:shd w:val="clear" w:color="auto" w:fill="auto"/>
            <w:vAlign w:val="center"/>
          </w:tcPr>
          <w:p w14:paraId="7B193B3C" w14:textId="77777777" w:rsidR="00225331" w:rsidRPr="00592FC7" w:rsidRDefault="00225331" w:rsidP="00225331">
            <w:pPr>
              <w:pStyle w:val="Tableheadwhitecentred"/>
              <w:spacing w:before="40" w:after="40" w:line="240" w:lineRule="exact"/>
              <w:rPr>
                <w:b/>
                <w:bCs/>
                <w:color w:val="auto"/>
                <w:rtl/>
              </w:rPr>
            </w:pPr>
          </w:p>
        </w:tc>
        <w:tc>
          <w:tcPr>
            <w:tcW w:w="1513" w:type="dxa"/>
            <w:shd w:val="clear" w:color="auto" w:fill="auto"/>
            <w:vAlign w:val="center"/>
          </w:tcPr>
          <w:p w14:paraId="120262D0" w14:textId="77777777" w:rsidR="00225331" w:rsidRPr="00592FC7" w:rsidRDefault="00225331" w:rsidP="00225331">
            <w:pPr>
              <w:pStyle w:val="Tableheadwhitecentred"/>
              <w:spacing w:before="40" w:after="40" w:line="240" w:lineRule="exact"/>
              <w:rPr>
                <w:b/>
                <w:bCs/>
                <w:color w:val="auto"/>
                <w:rtl/>
              </w:rPr>
            </w:pPr>
            <w:r w:rsidRPr="00592FC7">
              <w:rPr>
                <w:rFonts w:hint="cs"/>
                <w:b/>
                <w:bCs/>
                <w:color w:val="auto"/>
                <w:rtl/>
              </w:rPr>
              <w:t>التاريخ:</w:t>
            </w:r>
          </w:p>
        </w:tc>
        <w:tc>
          <w:tcPr>
            <w:tcW w:w="6429" w:type="dxa"/>
            <w:gridSpan w:val="2"/>
            <w:shd w:val="clear" w:color="auto" w:fill="auto"/>
            <w:vAlign w:val="center"/>
          </w:tcPr>
          <w:p w14:paraId="00957C57" w14:textId="77777777" w:rsidR="00225331" w:rsidRPr="00592FC7" w:rsidRDefault="00225331" w:rsidP="00225331">
            <w:pPr>
              <w:pStyle w:val="Tableheadwhitecentred"/>
              <w:spacing w:before="40" w:after="40" w:line="240" w:lineRule="exact"/>
              <w:rPr>
                <w:b/>
                <w:bCs/>
                <w:color w:val="auto"/>
                <w:rtl/>
              </w:rPr>
            </w:pPr>
            <w:r w:rsidRPr="00592FC7">
              <w:rPr>
                <w:rFonts w:hint="cs"/>
                <w:b/>
                <w:bCs/>
                <w:color w:val="auto"/>
                <w:rtl/>
              </w:rPr>
              <w:t>الوثيقة: الرقم المرجعي والعنوان</w:t>
            </w:r>
          </w:p>
        </w:tc>
      </w:tr>
      <w:tr w:rsidR="009767F2" w:rsidRPr="00FC0F14" w14:paraId="0E617751" w14:textId="77777777" w:rsidTr="0028397C">
        <w:trPr>
          <w:jc w:val="center"/>
        </w:trPr>
        <w:tc>
          <w:tcPr>
            <w:tcW w:w="2071" w:type="dxa"/>
            <w:shd w:val="clear" w:color="auto" w:fill="auto"/>
            <w:vAlign w:val="center"/>
          </w:tcPr>
          <w:p w14:paraId="1A1D2AEB" w14:textId="77777777" w:rsidR="009767F2" w:rsidRPr="00592FC7" w:rsidRDefault="009767F2" w:rsidP="00225331">
            <w:pPr>
              <w:pStyle w:val="Tableheadwhitecentred"/>
              <w:spacing w:before="40" w:after="40" w:line="240" w:lineRule="exact"/>
              <w:rPr>
                <w:b/>
                <w:bCs/>
                <w:color w:val="auto"/>
              </w:rPr>
            </w:pPr>
            <w:r w:rsidRPr="00592FC7">
              <w:rPr>
                <w:b/>
                <w:bCs/>
                <w:color w:val="auto"/>
                <w:rtl/>
              </w:rPr>
              <w:t>رقم التعليق</w:t>
            </w:r>
            <w:r w:rsidRPr="00592FC7">
              <w:rPr>
                <w:b/>
                <w:bCs/>
                <w:color w:val="auto"/>
                <w:rtl/>
              </w:rPr>
              <w:br/>
              <w:t>(</w:t>
            </w:r>
            <w:r w:rsidRPr="00592FC7">
              <w:rPr>
                <w:rFonts w:hint="cs"/>
                <w:b/>
                <w:bCs/>
                <w:color w:val="auto"/>
                <w:rtl/>
              </w:rPr>
              <w:t>إضافة</w:t>
            </w:r>
            <w:r w:rsidRPr="00592FC7">
              <w:rPr>
                <w:b/>
                <w:bCs/>
                <w:color w:val="auto"/>
                <w:rtl/>
              </w:rPr>
              <w:t xml:space="preserve"> إشارة إلى مصدر التعليق)</w:t>
            </w:r>
          </w:p>
        </w:tc>
        <w:tc>
          <w:tcPr>
            <w:tcW w:w="1133" w:type="dxa"/>
            <w:shd w:val="clear" w:color="auto" w:fill="auto"/>
            <w:vAlign w:val="center"/>
          </w:tcPr>
          <w:p w14:paraId="6C043D37" w14:textId="77777777" w:rsidR="009767F2" w:rsidRPr="00592FC7" w:rsidRDefault="009767F2" w:rsidP="00225331">
            <w:pPr>
              <w:pStyle w:val="Tableheadwhitecentred"/>
              <w:spacing w:before="40" w:after="40" w:line="240" w:lineRule="exact"/>
              <w:rPr>
                <w:b/>
                <w:bCs/>
                <w:color w:val="auto"/>
              </w:rPr>
            </w:pPr>
            <w:r w:rsidRPr="00592FC7">
              <w:rPr>
                <w:rFonts w:hint="cs"/>
                <w:b/>
                <w:bCs/>
                <w:color w:val="auto"/>
                <w:rtl/>
              </w:rPr>
              <w:t>الجهة المُدلية بالتعليق</w:t>
            </w:r>
          </w:p>
        </w:tc>
        <w:tc>
          <w:tcPr>
            <w:tcW w:w="1409" w:type="dxa"/>
            <w:shd w:val="clear" w:color="auto" w:fill="auto"/>
            <w:vAlign w:val="center"/>
          </w:tcPr>
          <w:p w14:paraId="79AD4F3D" w14:textId="77777777" w:rsidR="009767F2" w:rsidRPr="00592FC7" w:rsidRDefault="009767F2" w:rsidP="00225331">
            <w:pPr>
              <w:pStyle w:val="Tableheadwhitecentred"/>
              <w:spacing w:before="40" w:after="40" w:line="240" w:lineRule="exact"/>
              <w:rPr>
                <w:b/>
                <w:bCs/>
                <w:color w:val="auto"/>
              </w:rPr>
            </w:pPr>
            <w:r w:rsidRPr="00592FC7">
              <w:rPr>
                <w:rFonts w:hint="cs"/>
                <w:b/>
                <w:bCs/>
                <w:color w:val="auto"/>
                <w:rtl/>
              </w:rPr>
              <w:t>الفقرة/الفقرة الفرعية</w:t>
            </w:r>
          </w:p>
        </w:tc>
        <w:tc>
          <w:tcPr>
            <w:tcW w:w="2007" w:type="dxa"/>
            <w:shd w:val="clear" w:color="auto" w:fill="auto"/>
            <w:vAlign w:val="center"/>
          </w:tcPr>
          <w:p w14:paraId="08C5E11B" w14:textId="77777777" w:rsidR="009767F2" w:rsidRPr="00592FC7" w:rsidRDefault="009767F2" w:rsidP="00225331">
            <w:pPr>
              <w:pStyle w:val="Tableheadwhitecentred"/>
              <w:spacing w:before="40" w:after="40" w:line="240" w:lineRule="exact"/>
              <w:rPr>
                <w:b/>
                <w:bCs/>
                <w:color w:val="auto"/>
              </w:rPr>
            </w:pPr>
            <w:r w:rsidRPr="00592FC7">
              <w:rPr>
                <w:rFonts w:hint="cs"/>
                <w:b/>
                <w:bCs/>
                <w:color w:val="auto"/>
                <w:rtl/>
              </w:rPr>
              <w:t>الفقرة/الشكل/الجدول</w:t>
            </w:r>
          </w:p>
        </w:tc>
        <w:tc>
          <w:tcPr>
            <w:tcW w:w="1513" w:type="dxa"/>
            <w:shd w:val="clear" w:color="auto" w:fill="auto"/>
            <w:vAlign w:val="center"/>
          </w:tcPr>
          <w:p w14:paraId="2A598BB9" w14:textId="77777777" w:rsidR="009767F2" w:rsidRPr="00592FC7" w:rsidRDefault="009767F2" w:rsidP="00225331">
            <w:pPr>
              <w:pStyle w:val="Tableheadwhitecentred"/>
              <w:spacing w:before="40" w:after="40" w:line="240" w:lineRule="exact"/>
              <w:rPr>
                <w:b/>
                <w:bCs/>
                <w:color w:val="auto"/>
                <w:rtl/>
                <w:lang w:val="fr-FR"/>
              </w:rPr>
            </w:pPr>
            <w:r w:rsidRPr="00592FC7">
              <w:rPr>
                <w:b/>
                <w:bCs/>
                <w:color w:val="auto"/>
                <w:rtl/>
              </w:rPr>
              <w:t>نوع التعليق</w:t>
            </w:r>
            <w:r w:rsidRPr="00592FC7">
              <w:rPr>
                <w:b/>
                <w:bCs/>
                <w:color w:val="auto"/>
                <w:rtl/>
              </w:rPr>
              <w:br/>
              <w:t>(</w:t>
            </w:r>
            <w:r w:rsidRPr="00592FC7">
              <w:rPr>
                <w:b/>
                <w:bCs/>
                <w:color w:val="auto"/>
              </w:rPr>
              <w:t>Ed</w:t>
            </w:r>
            <w:r w:rsidRPr="00592FC7">
              <w:rPr>
                <w:b/>
                <w:bCs/>
                <w:color w:val="auto"/>
                <w:rtl/>
              </w:rPr>
              <w:t xml:space="preserve">= </w:t>
            </w:r>
            <w:r w:rsidRPr="00592FC7">
              <w:rPr>
                <w:rFonts w:hint="cs"/>
                <w:b/>
                <w:bCs/>
                <w:color w:val="auto"/>
                <w:rtl/>
              </w:rPr>
              <w:t>تحريري</w:t>
            </w:r>
          </w:p>
          <w:p w14:paraId="4851F38D" w14:textId="77777777" w:rsidR="009767F2" w:rsidRPr="00592FC7" w:rsidRDefault="009767F2" w:rsidP="00225331">
            <w:pPr>
              <w:pStyle w:val="Tableheadwhitecentred"/>
              <w:spacing w:before="40" w:after="40" w:line="240" w:lineRule="exact"/>
              <w:rPr>
                <w:b/>
                <w:bCs/>
                <w:color w:val="auto"/>
                <w:rtl/>
              </w:rPr>
            </w:pPr>
            <w:r w:rsidRPr="00592FC7">
              <w:rPr>
                <w:b/>
                <w:bCs/>
                <w:color w:val="auto"/>
              </w:rPr>
              <w:t>Te</w:t>
            </w:r>
            <w:r w:rsidRPr="00592FC7">
              <w:rPr>
                <w:b/>
                <w:bCs/>
                <w:color w:val="auto"/>
                <w:rtl/>
              </w:rPr>
              <w:t xml:space="preserve"> = تقني</w:t>
            </w:r>
          </w:p>
          <w:p w14:paraId="0AF93CAC" w14:textId="77777777" w:rsidR="009767F2" w:rsidRPr="00592FC7" w:rsidRDefault="009767F2" w:rsidP="00225331">
            <w:pPr>
              <w:pStyle w:val="Tableheadwhitecentred"/>
              <w:spacing w:before="40" w:after="40" w:line="240" w:lineRule="exact"/>
              <w:rPr>
                <w:b/>
                <w:bCs/>
                <w:color w:val="auto"/>
              </w:rPr>
            </w:pPr>
            <w:r w:rsidRPr="00592FC7">
              <w:rPr>
                <w:b/>
                <w:bCs/>
                <w:color w:val="auto"/>
              </w:rPr>
              <w:t>Ge</w:t>
            </w:r>
            <w:r w:rsidRPr="00592FC7">
              <w:rPr>
                <w:b/>
                <w:bCs/>
                <w:color w:val="auto"/>
                <w:rtl/>
              </w:rPr>
              <w:t xml:space="preserve"> = عام)</w:t>
            </w:r>
          </w:p>
        </w:tc>
        <w:tc>
          <w:tcPr>
            <w:tcW w:w="3132" w:type="dxa"/>
            <w:shd w:val="clear" w:color="auto" w:fill="auto"/>
            <w:vAlign w:val="center"/>
          </w:tcPr>
          <w:p w14:paraId="16993ACC" w14:textId="77777777" w:rsidR="009767F2" w:rsidRPr="00592FC7" w:rsidRDefault="009767F2" w:rsidP="00225331">
            <w:pPr>
              <w:pStyle w:val="Tableheadwhitecentred"/>
              <w:spacing w:before="40" w:after="40" w:line="240" w:lineRule="exact"/>
              <w:rPr>
                <w:b/>
                <w:bCs/>
                <w:color w:val="auto"/>
              </w:rPr>
            </w:pPr>
            <w:r w:rsidRPr="00592FC7">
              <w:rPr>
                <w:rFonts w:hint="cs"/>
                <w:b/>
                <w:bCs/>
                <w:color w:val="auto"/>
                <w:rtl/>
              </w:rPr>
              <w:t>التعليق</w:t>
            </w:r>
          </w:p>
        </w:tc>
        <w:tc>
          <w:tcPr>
            <w:tcW w:w="3297" w:type="dxa"/>
            <w:shd w:val="clear" w:color="auto" w:fill="auto"/>
            <w:vAlign w:val="center"/>
          </w:tcPr>
          <w:p w14:paraId="0F717350" w14:textId="77777777" w:rsidR="009767F2" w:rsidRPr="00592FC7" w:rsidRDefault="009767F2" w:rsidP="00225331">
            <w:pPr>
              <w:pStyle w:val="Tableheadwhitecentred"/>
              <w:spacing w:before="40" w:after="40" w:line="240" w:lineRule="exact"/>
              <w:rPr>
                <w:b/>
                <w:bCs/>
                <w:color w:val="auto"/>
              </w:rPr>
            </w:pPr>
            <w:r w:rsidRPr="00592FC7">
              <w:rPr>
                <w:rFonts w:hint="cs"/>
                <w:b/>
                <w:bCs/>
                <w:color w:val="auto"/>
                <w:rtl/>
              </w:rPr>
              <w:t>التغيير المقترح</w:t>
            </w:r>
          </w:p>
        </w:tc>
      </w:tr>
      <w:tr w:rsidR="009767F2" w:rsidRPr="00FC0F14" w14:paraId="3216B0D2" w14:textId="77777777" w:rsidTr="0028397C">
        <w:trPr>
          <w:jc w:val="center"/>
        </w:trPr>
        <w:tc>
          <w:tcPr>
            <w:tcW w:w="2071" w:type="dxa"/>
            <w:shd w:val="clear" w:color="auto" w:fill="auto"/>
          </w:tcPr>
          <w:p w14:paraId="4C2B1B31" w14:textId="77777777" w:rsidR="009767F2" w:rsidRPr="00FC0F14" w:rsidRDefault="009767F2" w:rsidP="00225331">
            <w:pPr>
              <w:pStyle w:val="Tabletext0"/>
              <w:spacing w:before="40" w:after="40" w:line="240" w:lineRule="exact"/>
              <w:rPr>
                <w:lang w:bidi="ar-EG"/>
              </w:rPr>
            </w:pPr>
          </w:p>
        </w:tc>
        <w:tc>
          <w:tcPr>
            <w:tcW w:w="1133" w:type="dxa"/>
            <w:shd w:val="clear" w:color="auto" w:fill="auto"/>
          </w:tcPr>
          <w:p w14:paraId="2CBF0C8E" w14:textId="77777777" w:rsidR="009767F2" w:rsidRPr="00FC0F14" w:rsidRDefault="009767F2" w:rsidP="00225331">
            <w:pPr>
              <w:pStyle w:val="Tabletext0"/>
              <w:spacing w:before="40" w:after="40" w:line="240" w:lineRule="exact"/>
            </w:pPr>
          </w:p>
        </w:tc>
        <w:tc>
          <w:tcPr>
            <w:tcW w:w="1409" w:type="dxa"/>
            <w:shd w:val="clear" w:color="auto" w:fill="auto"/>
          </w:tcPr>
          <w:p w14:paraId="385170B0" w14:textId="77777777" w:rsidR="009767F2" w:rsidRPr="00FC0F14" w:rsidRDefault="009767F2" w:rsidP="00225331">
            <w:pPr>
              <w:pStyle w:val="Tabletext0"/>
              <w:spacing w:before="40" w:after="40" w:line="240" w:lineRule="exact"/>
            </w:pPr>
          </w:p>
        </w:tc>
        <w:tc>
          <w:tcPr>
            <w:tcW w:w="2007" w:type="dxa"/>
            <w:shd w:val="clear" w:color="auto" w:fill="auto"/>
          </w:tcPr>
          <w:p w14:paraId="275CE642" w14:textId="77777777" w:rsidR="009767F2" w:rsidRPr="00FC0F14" w:rsidRDefault="009767F2" w:rsidP="00225331">
            <w:pPr>
              <w:pStyle w:val="Tabletext0"/>
              <w:spacing w:before="40" w:after="40" w:line="240" w:lineRule="exact"/>
            </w:pPr>
          </w:p>
        </w:tc>
        <w:tc>
          <w:tcPr>
            <w:tcW w:w="1513" w:type="dxa"/>
            <w:shd w:val="clear" w:color="auto" w:fill="auto"/>
          </w:tcPr>
          <w:p w14:paraId="31FA2F0B" w14:textId="77777777" w:rsidR="009767F2" w:rsidRPr="00FC0F14" w:rsidRDefault="009767F2" w:rsidP="00225331">
            <w:pPr>
              <w:pStyle w:val="Tabletext0"/>
              <w:spacing w:before="40" w:after="40" w:line="240" w:lineRule="exact"/>
            </w:pPr>
          </w:p>
        </w:tc>
        <w:tc>
          <w:tcPr>
            <w:tcW w:w="3132" w:type="dxa"/>
            <w:shd w:val="clear" w:color="auto" w:fill="auto"/>
          </w:tcPr>
          <w:p w14:paraId="65EB9442" w14:textId="77777777" w:rsidR="009767F2" w:rsidRPr="00FC0F14" w:rsidRDefault="009767F2" w:rsidP="00225331">
            <w:pPr>
              <w:pStyle w:val="Tabletext0"/>
              <w:spacing w:before="40" w:after="40" w:line="240" w:lineRule="exact"/>
            </w:pPr>
          </w:p>
        </w:tc>
        <w:tc>
          <w:tcPr>
            <w:tcW w:w="3297" w:type="dxa"/>
            <w:shd w:val="clear" w:color="auto" w:fill="auto"/>
          </w:tcPr>
          <w:p w14:paraId="19A38AF6" w14:textId="77777777" w:rsidR="009767F2" w:rsidRPr="00FC0F14" w:rsidRDefault="009767F2" w:rsidP="00225331">
            <w:pPr>
              <w:pStyle w:val="Tabletext0"/>
              <w:spacing w:before="40" w:after="40" w:line="240" w:lineRule="exact"/>
            </w:pPr>
          </w:p>
        </w:tc>
      </w:tr>
      <w:tr w:rsidR="009767F2" w:rsidRPr="00FC0F14" w14:paraId="5F24193E" w14:textId="77777777" w:rsidTr="0028397C">
        <w:trPr>
          <w:jc w:val="center"/>
        </w:trPr>
        <w:tc>
          <w:tcPr>
            <w:tcW w:w="2071" w:type="dxa"/>
            <w:shd w:val="clear" w:color="auto" w:fill="auto"/>
          </w:tcPr>
          <w:p w14:paraId="2B8A3DA2" w14:textId="77777777" w:rsidR="009767F2" w:rsidRPr="00FC0F14" w:rsidRDefault="009767F2" w:rsidP="00225331">
            <w:pPr>
              <w:pStyle w:val="Tabletext0"/>
              <w:spacing w:before="40" w:after="40" w:line="240" w:lineRule="exact"/>
            </w:pPr>
          </w:p>
        </w:tc>
        <w:tc>
          <w:tcPr>
            <w:tcW w:w="1133" w:type="dxa"/>
            <w:shd w:val="clear" w:color="auto" w:fill="auto"/>
          </w:tcPr>
          <w:p w14:paraId="716B456B" w14:textId="77777777" w:rsidR="009767F2" w:rsidRPr="00FC0F14" w:rsidRDefault="009767F2" w:rsidP="00225331">
            <w:pPr>
              <w:pStyle w:val="Tabletext0"/>
              <w:spacing w:before="40" w:after="40" w:line="240" w:lineRule="exact"/>
            </w:pPr>
          </w:p>
        </w:tc>
        <w:tc>
          <w:tcPr>
            <w:tcW w:w="1409" w:type="dxa"/>
            <w:shd w:val="clear" w:color="auto" w:fill="auto"/>
          </w:tcPr>
          <w:p w14:paraId="3B530458" w14:textId="77777777" w:rsidR="009767F2" w:rsidRPr="00FC0F14" w:rsidRDefault="009767F2" w:rsidP="00225331">
            <w:pPr>
              <w:pStyle w:val="Tabletext0"/>
              <w:spacing w:before="40" w:after="40" w:line="240" w:lineRule="exact"/>
            </w:pPr>
          </w:p>
        </w:tc>
        <w:tc>
          <w:tcPr>
            <w:tcW w:w="2007" w:type="dxa"/>
            <w:shd w:val="clear" w:color="auto" w:fill="auto"/>
          </w:tcPr>
          <w:p w14:paraId="7ADA8226" w14:textId="77777777" w:rsidR="009767F2" w:rsidRPr="00FC0F14" w:rsidRDefault="009767F2" w:rsidP="00225331">
            <w:pPr>
              <w:pStyle w:val="Tabletext0"/>
              <w:spacing w:before="40" w:after="40" w:line="240" w:lineRule="exact"/>
            </w:pPr>
          </w:p>
        </w:tc>
        <w:tc>
          <w:tcPr>
            <w:tcW w:w="1513" w:type="dxa"/>
            <w:shd w:val="clear" w:color="auto" w:fill="auto"/>
          </w:tcPr>
          <w:p w14:paraId="2BBFF85F" w14:textId="77777777" w:rsidR="009767F2" w:rsidRPr="00FC0F14" w:rsidRDefault="009767F2" w:rsidP="00225331">
            <w:pPr>
              <w:pStyle w:val="Tabletext0"/>
              <w:spacing w:before="40" w:after="40" w:line="240" w:lineRule="exact"/>
            </w:pPr>
          </w:p>
        </w:tc>
        <w:tc>
          <w:tcPr>
            <w:tcW w:w="3132" w:type="dxa"/>
            <w:shd w:val="clear" w:color="auto" w:fill="auto"/>
          </w:tcPr>
          <w:p w14:paraId="7EA8250E" w14:textId="77777777" w:rsidR="009767F2" w:rsidRPr="00FC0F14" w:rsidRDefault="009767F2" w:rsidP="00225331">
            <w:pPr>
              <w:pStyle w:val="Tabletext0"/>
              <w:spacing w:before="40" w:after="40" w:line="240" w:lineRule="exact"/>
            </w:pPr>
          </w:p>
        </w:tc>
        <w:tc>
          <w:tcPr>
            <w:tcW w:w="3297" w:type="dxa"/>
            <w:shd w:val="clear" w:color="auto" w:fill="auto"/>
          </w:tcPr>
          <w:p w14:paraId="13A29468" w14:textId="77777777" w:rsidR="009767F2" w:rsidRPr="00FC0F14" w:rsidRDefault="009767F2" w:rsidP="00225331">
            <w:pPr>
              <w:pStyle w:val="Tabletext0"/>
              <w:spacing w:before="40" w:after="40" w:line="240" w:lineRule="exact"/>
            </w:pPr>
          </w:p>
        </w:tc>
      </w:tr>
      <w:tr w:rsidR="009767F2" w:rsidRPr="00FC0F14" w14:paraId="747E048C" w14:textId="77777777" w:rsidTr="0028397C">
        <w:trPr>
          <w:jc w:val="center"/>
        </w:trPr>
        <w:tc>
          <w:tcPr>
            <w:tcW w:w="2071" w:type="dxa"/>
            <w:shd w:val="clear" w:color="auto" w:fill="auto"/>
          </w:tcPr>
          <w:p w14:paraId="06E959F6" w14:textId="77777777" w:rsidR="009767F2" w:rsidRPr="00FC0F14" w:rsidRDefault="009767F2" w:rsidP="00225331">
            <w:pPr>
              <w:pStyle w:val="Tabletext0"/>
              <w:spacing w:before="40" w:after="40" w:line="240" w:lineRule="exact"/>
            </w:pPr>
          </w:p>
        </w:tc>
        <w:tc>
          <w:tcPr>
            <w:tcW w:w="1133" w:type="dxa"/>
            <w:shd w:val="clear" w:color="auto" w:fill="auto"/>
          </w:tcPr>
          <w:p w14:paraId="412CDE33" w14:textId="77777777" w:rsidR="009767F2" w:rsidRPr="00FC0F14" w:rsidRDefault="009767F2" w:rsidP="00225331">
            <w:pPr>
              <w:pStyle w:val="Tabletext0"/>
              <w:spacing w:before="40" w:after="40" w:line="240" w:lineRule="exact"/>
            </w:pPr>
          </w:p>
        </w:tc>
        <w:tc>
          <w:tcPr>
            <w:tcW w:w="1409" w:type="dxa"/>
            <w:shd w:val="clear" w:color="auto" w:fill="auto"/>
          </w:tcPr>
          <w:p w14:paraId="71552E54" w14:textId="77777777" w:rsidR="009767F2" w:rsidRPr="00FC0F14" w:rsidRDefault="009767F2" w:rsidP="00225331">
            <w:pPr>
              <w:pStyle w:val="Tabletext0"/>
              <w:spacing w:before="40" w:after="40" w:line="240" w:lineRule="exact"/>
            </w:pPr>
          </w:p>
        </w:tc>
        <w:tc>
          <w:tcPr>
            <w:tcW w:w="2007" w:type="dxa"/>
            <w:shd w:val="clear" w:color="auto" w:fill="auto"/>
          </w:tcPr>
          <w:p w14:paraId="6BDF4A9E" w14:textId="77777777" w:rsidR="009767F2" w:rsidRPr="00FC0F14" w:rsidRDefault="009767F2" w:rsidP="00225331">
            <w:pPr>
              <w:pStyle w:val="Tabletext0"/>
              <w:spacing w:before="40" w:after="40" w:line="240" w:lineRule="exact"/>
            </w:pPr>
          </w:p>
        </w:tc>
        <w:tc>
          <w:tcPr>
            <w:tcW w:w="1513" w:type="dxa"/>
            <w:shd w:val="clear" w:color="auto" w:fill="auto"/>
          </w:tcPr>
          <w:p w14:paraId="703E8436" w14:textId="77777777" w:rsidR="009767F2" w:rsidRPr="00FC0F14" w:rsidRDefault="009767F2" w:rsidP="00225331">
            <w:pPr>
              <w:pStyle w:val="Tabletext0"/>
              <w:spacing w:before="40" w:after="40" w:line="240" w:lineRule="exact"/>
            </w:pPr>
          </w:p>
        </w:tc>
        <w:tc>
          <w:tcPr>
            <w:tcW w:w="3132" w:type="dxa"/>
            <w:shd w:val="clear" w:color="auto" w:fill="auto"/>
          </w:tcPr>
          <w:p w14:paraId="2962EC5A" w14:textId="77777777" w:rsidR="009767F2" w:rsidRPr="00FC0F14" w:rsidRDefault="009767F2" w:rsidP="00225331">
            <w:pPr>
              <w:pStyle w:val="Tabletext0"/>
              <w:spacing w:before="40" w:after="40" w:line="240" w:lineRule="exact"/>
            </w:pPr>
          </w:p>
        </w:tc>
        <w:tc>
          <w:tcPr>
            <w:tcW w:w="3297" w:type="dxa"/>
            <w:shd w:val="clear" w:color="auto" w:fill="auto"/>
          </w:tcPr>
          <w:p w14:paraId="5311FF5A" w14:textId="77777777" w:rsidR="009767F2" w:rsidRPr="00FC0F14" w:rsidRDefault="009767F2" w:rsidP="00225331">
            <w:pPr>
              <w:pStyle w:val="Tabletext0"/>
              <w:spacing w:before="40" w:after="40" w:line="240" w:lineRule="exact"/>
            </w:pPr>
          </w:p>
        </w:tc>
      </w:tr>
      <w:tr w:rsidR="009767F2" w:rsidRPr="00FC0F14" w14:paraId="286AD3CE" w14:textId="77777777" w:rsidTr="0028397C">
        <w:trPr>
          <w:jc w:val="center"/>
        </w:trPr>
        <w:tc>
          <w:tcPr>
            <w:tcW w:w="2071" w:type="dxa"/>
            <w:shd w:val="clear" w:color="auto" w:fill="auto"/>
          </w:tcPr>
          <w:p w14:paraId="21815B6F" w14:textId="77777777" w:rsidR="009767F2" w:rsidRPr="00FC0F14" w:rsidRDefault="009767F2" w:rsidP="00225331">
            <w:pPr>
              <w:pStyle w:val="Tabletext0"/>
              <w:spacing w:before="40" w:after="40" w:line="240" w:lineRule="exact"/>
            </w:pPr>
          </w:p>
        </w:tc>
        <w:tc>
          <w:tcPr>
            <w:tcW w:w="1133" w:type="dxa"/>
            <w:shd w:val="clear" w:color="auto" w:fill="auto"/>
          </w:tcPr>
          <w:p w14:paraId="7A9D6C70" w14:textId="77777777" w:rsidR="009767F2" w:rsidRPr="00FC0F14" w:rsidRDefault="009767F2" w:rsidP="00225331">
            <w:pPr>
              <w:pStyle w:val="Tabletext0"/>
              <w:spacing w:before="40" w:after="40" w:line="240" w:lineRule="exact"/>
            </w:pPr>
          </w:p>
        </w:tc>
        <w:tc>
          <w:tcPr>
            <w:tcW w:w="1409" w:type="dxa"/>
            <w:shd w:val="clear" w:color="auto" w:fill="auto"/>
          </w:tcPr>
          <w:p w14:paraId="045610F5" w14:textId="77777777" w:rsidR="009767F2" w:rsidRPr="00FC0F14" w:rsidRDefault="009767F2" w:rsidP="00225331">
            <w:pPr>
              <w:pStyle w:val="Tabletext0"/>
              <w:spacing w:before="40" w:after="40" w:line="240" w:lineRule="exact"/>
            </w:pPr>
          </w:p>
        </w:tc>
        <w:tc>
          <w:tcPr>
            <w:tcW w:w="2007" w:type="dxa"/>
            <w:shd w:val="clear" w:color="auto" w:fill="auto"/>
          </w:tcPr>
          <w:p w14:paraId="74D53BAD" w14:textId="77777777" w:rsidR="009767F2" w:rsidRPr="00FC0F14" w:rsidRDefault="009767F2" w:rsidP="00225331">
            <w:pPr>
              <w:pStyle w:val="Tabletext0"/>
              <w:spacing w:before="40" w:after="40" w:line="240" w:lineRule="exact"/>
            </w:pPr>
          </w:p>
        </w:tc>
        <w:tc>
          <w:tcPr>
            <w:tcW w:w="1513" w:type="dxa"/>
            <w:shd w:val="clear" w:color="auto" w:fill="auto"/>
          </w:tcPr>
          <w:p w14:paraId="335F504A" w14:textId="77777777" w:rsidR="009767F2" w:rsidRPr="00FC0F14" w:rsidRDefault="009767F2" w:rsidP="00225331">
            <w:pPr>
              <w:pStyle w:val="Tabletext0"/>
              <w:spacing w:before="40" w:after="40" w:line="240" w:lineRule="exact"/>
            </w:pPr>
          </w:p>
        </w:tc>
        <w:tc>
          <w:tcPr>
            <w:tcW w:w="3132" w:type="dxa"/>
            <w:shd w:val="clear" w:color="auto" w:fill="auto"/>
          </w:tcPr>
          <w:p w14:paraId="6A97E4D9" w14:textId="77777777" w:rsidR="009767F2" w:rsidRPr="00FC0F14" w:rsidRDefault="009767F2" w:rsidP="00225331">
            <w:pPr>
              <w:pStyle w:val="Tabletext0"/>
              <w:spacing w:before="40" w:after="40" w:line="240" w:lineRule="exact"/>
            </w:pPr>
          </w:p>
        </w:tc>
        <w:tc>
          <w:tcPr>
            <w:tcW w:w="3297" w:type="dxa"/>
            <w:shd w:val="clear" w:color="auto" w:fill="auto"/>
          </w:tcPr>
          <w:p w14:paraId="60333AFD" w14:textId="77777777" w:rsidR="009767F2" w:rsidRPr="00FC0F14" w:rsidRDefault="009767F2" w:rsidP="00225331">
            <w:pPr>
              <w:pStyle w:val="Tabletext0"/>
              <w:spacing w:before="40" w:after="40" w:line="240" w:lineRule="exact"/>
            </w:pPr>
          </w:p>
        </w:tc>
      </w:tr>
      <w:tr w:rsidR="009767F2" w:rsidRPr="00FC0F14" w14:paraId="24799A1D" w14:textId="77777777" w:rsidTr="0028397C">
        <w:trPr>
          <w:jc w:val="center"/>
        </w:trPr>
        <w:tc>
          <w:tcPr>
            <w:tcW w:w="2071" w:type="dxa"/>
            <w:shd w:val="clear" w:color="auto" w:fill="auto"/>
          </w:tcPr>
          <w:p w14:paraId="254C3BC9" w14:textId="77777777" w:rsidR="009767F2" w:rsidRPr="00FC0F14" w:rsidRDefault="009767F2" w:rsidP="00225331">
            <w:pPr>
              <w:pStyle w:val="Tabletext0"/>
              <w:spacing w:before="40" w:after="40" w:line="240" w:lineRule="exact"/>
            </w:pPr>
          </w:p>
        </w:tc>
        <w:tc>
          <w:tcPr>
            <w:tcW w:w="1133" w:type="dxa"/>
            <w:shd w:val="clear" w:color="auto" w:fill="auto"/>
          </w:tcPr>
          <w:p w14:paraId="789E5F77" w14:textId="77777777" w:rsidR="009767F2" w:rsidRPr="00FC0F14" w:rsidRDefault="009767F2" w:rsidP="00225331">
            <w:pPr>
              <w:pStyle w:val="Tabletext0"/>
              <w:spacing w:before="40" w:after="40" w:line="240" w:lineRule="exact"/>
            </w:pPr>
          </w:p>
        </w:tc>
        <w:tc>
          <w:tcPr>
            <w:tcW w:w="1409" w:type="dxa"/>
            <w:shd w:val="clear" w:color="auto" w:fill="auto"/>
          </w:tcPr>
          <w:p w14:paraId="6EC14313" w14:textId="77777777" w:rsidR="009767F2" w:rsidRPr="00FC0F14" w:rsidRDefault="009767F2" w:rsidP="00225331">
            <w:pPr>
              <w:pStyle w:val="Tabletext0"/>
              <w:spacing w:before="40" w:after="40" w:line="240" w:lineRule="exact"/>
            </w:pPr>
          </w:p>
        </w:tc>
        <w:tc>
          <w:tcPr>
            <w:tcW w:w="2007" w:type="dxa"/>
            <w:shd w:val="clear" w:color="auto" w:fill="auto"/>
          </w:tcPr>
          <w:p w14:paraId="07373102" w14:textId="77777777" w:rsidR="009767F2" w:rsidRPr="00FC0F14" w:rsidRDefault="009767F2" w:rsidP="00225331">
            <w:pPr>
              <w:pStyle w:val="Tabletext0"/>
              <w:spacing w:before="40" w:after="40" w:line="240" w:lineRule="exact"/>
            </w:pPr>
          </w:p>
        </w:tc>
        <w:tc>
          <w:tcPr>
            <w:tcW w:w="1513" w:type="dxa"/>
            <w:shd w:val="clear" w:color="auto" w:fill="auto"/>
          </w:tcPr>
          <w:p w14:paraId="6B5FCC00" w14:textId="77777777" w:rsidR="009767F2" w:rsidRPr="00FC0F14" w:rsidRDefault="009767F2" w:rsidP="00225331">
            <w:pPr>
              <w:pStyle w:val="Tabletext0"/>
              <w:spacing w:before="40" w:after="40" w:line="240" w:lineRule="exact"/>
            </w:pPr>
          </w:p>
        </w:tc>
        <w:tc>
          <w:tcPr>
            <w:tcW w:w="3132" w:type="dxa"/>
            <w:shd w:val="clear" w:color="auto" w:fill="auto"/>
          </w:tcPr>
          <w:p w14:paraId="552217A1" w14:textId="77777777" w:rsidR="009767F2" w:rsidRPr="00FC0F14" w:rsidRDefault="009767F2" w:rsidP="00225331">
            <w:pPr>
              <w:pStyle w:val="Tabletext0"/>
              <w:spacing w:before="40" w:after="40" w:line="240" w:lineRule="exact"/>
            </w:pPr>
          </w:p>
        </w:tc>
        <w:tc>
          <w:tcPr>
            <w:tcW w:w="3297" w:type="dxa"/>
            <w:shd w:val="clear" w:color="auto" w:fill="auto"/>
          </w:tcPr>
          <w:p w14:paraId="17F1709B" w14:textId="77777777" w:rsidR="009767F2" w:rsidRPr="00FC0F14" w:rsidRDefault="009767F2" w:rsidP="00225331">
            <w:pPr>
              <w:pStyle w:val="Tabletext0"/>
              <w:spacing w:before="40" w:after="40" w:line="240" w:lineRule="exact"/>
            </w:pPr>
          </w:p>
        </w:tc>
      </w:tr>
      <w:tr w:rsidR="009767F2" w:rsidRPr="00FC0F14" w14:paraId="03C19BBF" w14:textId="77777777" w:rsidTr="0028397C">
        <w:trPr>
          <w:jc w:val="center"/>
        </w:trPr>
        <w:tc>
          <w:tcPr>
            <w:tcW w:w="2071" w:type="dxa"/>
            <w:shd w:val="clear" w:color="auto" w:fill="auto"/>
          </w:tcPr>
          <w:p w14:paraId="681A2007" w14:textId="77777777" w:rsidR="009767F2" w:rsidRPr="00FC0F14" w:rsidRDefault="009767F2" w:rsidP="00225331">
            <w:pPr>
              <w:pStyle w:val="Tabletext0"/>
              <w:spacing w:before="40" w:after="40" w:line="240" w:lineRule="exact"/>
            </w:pPr>
          </w:p>
        </w:tc>
        <w:tc>
          <w:tcPr>
            <w:tcW w:w="1133" w:type="dxa"/>
            <w:shd w:val="clear" w:color="auto" w:fill="auto"/>
          </w:tcPr>
          <w:p w14:paraId="4D4B900C" w14:textId="77777777" w:rsidR="009767F2" w:rsidRPr="00FC0F14" w:rsidRDefault="009767F2" w:rsidP="00225331">
            <w:pPr>
              <w:pStyle w:val="Tabletext0"/>
              <w:spacing w:before="40" w:after="40" w:line="240" w:lineRule="exact"/>
            </w:pPr>
          </w:p>
        </w:tc>
        <w:tc>
          <w:tcPr>
            <w:tcW w:w="1409" w:type="dxa"/>
            <w:shd w:val="clear" w:color="auto" w:fill="auto"/>
          </w:tcPr>
          <w:p w14:paraId="66E1FE97" w14:textId="77777777" w:rsidR="009767F2" w:rsidRPr="00FC0F14" w:rsidRDefault="009767F2" w:rsidP="00225331">
            <w:pPr>
              <w:pStyle w:val="Tabletext0"/>
              <w:spacing w:before="40" w:after="40" w:line="240" w:lineRule="exact"/>
            </w:pPr>
          </w:p>
        </w:tc>
        <w:tc>
          <w:tcPr>
            <w:tcW w:w="2007" w:type="dxa"/>
            <w:shd w:val="clear" w:color="auto" w:fill="auto"/>
          </w:tcPr>
          <w:p w14:paraId="06F0C5B8" w14:textId="77777777" w:rsidR="009767F2" w:rsidRPr="00FC0F14" w:rsidRDefault="009767F2" w:rsidP="00225331">
            <w:pPr>
              <w:pStyle w:val="Tabletext0"/>
              <w:spacing w:before="40" w:after="40" w:line="240" w:lineRule="exact"/>
            </w:pPr>
          </w:p>
        </w:tc>
        <w:tc>
          <w:tcPr>
            <w:tcW w:w="1513" w:type="dxa"/>
            <w:shd w:val="clear" w:color="auto" w:fill="auto"/>
          </w:tcPr>
          <w:p w14:paraId="5DDDD5AB" w14:textId="77777777" w:rsidR="009767F2" w:rsidRPr="00FC0F14" w:rsidRDefault="009767F2" w:rsidP="00225331">
            <w:pPr>
              <w:pStyle w:val="Tabletext0"/>
              <w:spacing w:before="40" w:after="40" w:line="240" w:lineRule="exact"/>
            </w:pPr>
          </w:p>
        </w:tc>
        <w:tc>
          <w:tcPr>
            <w:tcW w:w="3132" w:type="dxa"/>
            <w:shd w:val="clear" w:color="auto" w:fill="auto"/>
          </w:tcPr>
          <w:p w14:paraId="225AF94F" w14:textId="77777777" w:rsidR="009767F2" w:rsidRPr="00FC0F14" w:rsidRDefault="009767F2" w:rsidP="00225331">
            <w:pPr>
              <w:pStyle w:val="Tabletext0"/>
              <w:spacing w:before="40" w:after="40" w:line="240" w:lineRule="exact"/>
            </w:pPr>
          </w:p>
        </w:tc>
        <w:tc>
          <w:tcPr>
            <w:tcW w:w="3297" w:type="dxa"/>
            <w:shd w:val="clear" w:color="auto" w:fill="auto"/>
          </w:tcPr>
          <w:p w14:paraId="171B0CAA" w14:textId="77777777" w:rsidR="009767F2" w:rsidRPr="00FC0F14" w:rsidRDefault="009767F2" w:rsidP="00225331">
            <w:pPr>
              <w:pStyle w:val="Tabletext0"/>
              <w:spacing w:before="40" w:after="40" w:line="240" w:lineRule="exact"/>
            </w:pPr>
          </w:p>
        </w:tc>
      </w:tr>
      <w:tr w:rsidR="009767F2" w:rsidRPr="00FC0F14" w14:paraId="120A6B3A" w14:textId="77777777" w:rsidTr="0028397C">
        <w:trPr>
          <w:jc w:val="center"/>
        </w:trPr>
        <w:tc>
          <w:tcPr>
            <w:tcW w:w="2071" w:type="dxa"/>
            <w:shd w:val="clear" w:color="auto" w:fill="auto"/>
          </w:tcPr>
          <w:p w14:paraId="35809487" w14:textId="77777777" w:rsidR="009767F2" w:rsidRPr="00FC0F14" w:rsidRDefault="009767F2" w:rsidP="00225331">
            <w:pPr>
              <w:pStyle w:val="Tabletext0"/>
              <w:spacing w:before="40" w:after="40" w:line="240" w:lineRule="exact"/>
            </w:pPr>
          </w:p>
        </w:tc>
        <w:tc>
          <w:tcPr>
            <w:tcW w:w="1133" w:type="dxa"/>
            <w:shd w:val="clear" w:color="auto" w:fill="auto"/>
          </w:tcPr>
          <w:p w14:paraId="20CEC3FB" w14:textId="77777777" w:rsidR="009767F2" w:rsidRPr="00FC0F14" w:rsidRDefault="009767F2" w:rsidP="00225331">
            <w:pPr>
              <w:pStyle w:val="Tabletext0"/>
              <w:spacing w:before="40" w:after="40" w:line="240" w:lineRule="exact"/>
            </w:pPr>
          </w:p>
        </w:tc>
        <w:tc>
          <w:tcPr>
            <w:tcW w:w="1409" w:type="dxa"/>
            <w:shd w:val="clear" w:color="auto" w:fill="auto"/>
          </w:tcPr>
          <w:p w14:paraId="37412BDB" w14:textId="77777777" w:rsidR="009767F2" w:rsidRPr="00FC0F14" w:rsidRDefault="009767F2" w:rsidP="00225331">
            <w:pPr>
              <w:pStyle w:val="Tabletext0"/>
              <w:spacing w:before="40" w:after="40" w:line="240" w:lineRule="exact"/>
            </w:pPr>
          </w:p>
        </w:tc>
        <w:tc>
          <w:tcPr>
            <w:tcW w:w="2007" w:type="dxa"/>
            <w:shd w:val="clear" w:color="auto" w:fill="auto"/>
          </w:tcPr>
          <w:p w14:paraId="5A3C48D3" w14:textId="77777777" w:rsidR="009767F2" w:rsidRPr="00FC0F14" w:rsidRDefault="009767F2" w:rsidP="00225331">
            <w:pPr>
              <w:pStyle w:val="Tabletext0"/>
              <w:spacing w:before="40" w:after="40" w:line="240" w:lineRule="exact"/>
            </w:pPr>
          </w:p>
        </w:tc>
        <w:tc>
          <w:tcPr>
            <w:tcW w:w="1513" w:type="dxa"/>
            <w:shd w:val="clear" w:color="auto" w:fill="auto"/>
          </w:tcPr>
          <w:p w14:paraId="55C29F71" w14:textId="77777777" w:rsidR="009767F2" w:rsidRPr="00FC0F14" w:rsidRDefault="009767F2" w:rsidP="00225331">
            <w:pPr>
              <w:pStyle w:val="Tabletext0"/>
              <w:spacing w:before="40" w:after="40" w:line="240" w:lineRule="exact"/>
            </w:pPr>
          </w:p>
        </w:tc>
        <w:tc>
          <w:tcPr>
            <w:tcW w:w="3132" w:type="dxa"/>
            <w:shd w:val="clear" w:color="auto" w:fill="auto"/>
          </w:tcPr>
          <w:p w14:paraId="266B9542" w14:textId="77777777" w:rsidR="009767F2" w:rsidRPr="00FC0F14" w:rsidRDefault="009767F2" w:rsidP="00225331">
            <w:pPr>
              <w:pStyle w:val="Tabletext0"/>
              <w:spacing w:before="40" w:after="40" w:line="240" w:lineRule="exact"/>
            </w:pPr>
          </w:p>
        </w:tc>
        <w:tc>
          <w:tcPr>
            <w:tcW w:w="3297" w:type="dxa"/>
            <w:shd w:val="clear" w:color="auto" w:fill="auto"/>
          </w:tcPr>
          <w:p w14:paraId="0849CB57" w14:textId="77777777" w:rsidR="009767F2" w:rsidRPr="00FC0F14" w:rsidRDefault="009767F2" w:rsidP="00225331">
            <w:pPr>
              <w:pStyle w:val="Tabletext0"/>
              <w:spacing w:before="40" w:after="40" w:line="240" w:lineRule="exact"/>
            </w:pPr>
          </w:p>
        </w:tc>
      </w:tr>
      <w:tr w:rsidR="009767F2" w:rsidRPr="00FC0F14" w14:paraId="63FB8D31" w14:textId="77777777" w:rsidTr="0028397C">
        <w:trPr>
          <w:jc w:val="center"/>
        </w:trPr>
        <w:tc>
          <w:tcPr>
            <w:tcW w:w="2071" w:type="dxa"/>
            <w:shd w:val="clear" w:color="auto" w:fill="auto"/>
          </w:tcPr>
          <w:p w14:paraId="34C04066" w14:textId="77777777" w:rsidR="009767F2" w:rsidRPr="00FC0F14" w:rsidRDefault="009767F2" w:rsidP="00225331">
            <w:pPr>
              <w:pStyle w:val="Tabletext0"/>
              <w:spacing w:before="40" w:after="40" w:line="240" w:lineRule="exact"/>
            </w:pPr>
          </w:p>
        </w:tc>
        <w:tc>
          <w:tcPr>
            <w:tcW w:w="1133" w:type="dxa"/>
            <w:shd w:val="clear" w:color="auto" w:fill="auto"/>
          </w:tcPr>
          <w:p w14:paraId="4E7368F6" w14:textId="77777777" w:rsidR="009767F2" w:rsidRPr="00FC0F14" w:rsidRDefault="009767F2" w:rsidP="00225331">
            <w:pPr>
              <w:pStyle w:val="Tabletext0"/>
              <w:spacing w:before="40" w:after="40" w:line="240" w:lineRule="exact"/>
            </w:pPr>
          </w:p>
        </w:tc>
        <w:tc>
          <w:tcPr>
            <w:tcW w:w="1409" w:type="dxa"/>
            <w:shd w:val="clear" w:color="auto" w:fill="auto"/>
          </w:tcPr>
          <w:p w14:paraId="3C8E9263" w14:textId="77777777" w:rsidR="009767F2" w:rsidRPr="00FC0F14" w:rsidRDefault="009767F2" w:rsidP="00225331">
            <w:pPr>
              <w:pStyle w:val="Tabletext0"/>
              <w:spacing w:before="40" w:after="40" w:line="240" w:lineRule="exact"/>
            </w:pPr>
          </w:p>
        </w:tc>
        <w:tc>
          <w:tcPr>
            <w:tcW w:w="2007" w:type="dxa"/>
            <w:shd w:val="clear" w:color="auto" w:fill="auto"/>
          </w:tcPr>
          <w:p w14:paraId="4492C4D2" w14:textId="77777777" w:rsidR="009767F2" w:rsidRPr="00FC0F14" w:rsidRDefault="009767F2" w:rsidP="00225331">
            <w:pPr>
              <w:pStyle w:val="Tabletext0"/>
              <w:spacing w:before="40" w:after="40" w:line="240" w:lineRule="exact"/>
            </w:pPr>
          </w:p>
        </w:tc>
        <w:tc>
          <w:tcPr>
            <w:tcW w:w="1513" w:type="dxa"/>
            <w:shd w:val="clear" w:color="auto" w:fill="auto"/>
          </w:tcPr>
          <w:p w14:paraId="4D95727F" w14:textId="77777777" w:rsidR="009767F2" w:rsidRPr="00FC0F14" w:rsidRDefault="009767F2" w:rsidP="00225331">
            <w:pPr>
              <w:pStyle w:val="Tabletext0"/>
              <w:spacing w:before="40" w:after="40" w:line="240" w:lineRule="exact"/>
            </w:pPr>
          </w:p>
        </w:tc>
        <w:tc>
          <w:tcPr>
            <w:tcW w:w="3132" w:type="dxa"/>
            <w:shd w:val="clear" w:color="auto" w:fill="auto"/>
          </w:tcPr>
          <w:p w14:paraId="7956538A" w14:textId="77777777" w:rsidR="009767F2" w:rsidRPr="00FC0F14" w:rsidRDefault="009767F2" w:rsidP="00225331">
            <w:pPr>
              <w:pStyle w:val="Tabletext0"/>
              <w:spacing w:before="40" w:after="40" w:line="240" w:lineRule="exact"/>
            </w:pPr>
          </w:p>
        </w:tc>
        <w:tc>
          <w:tcPr>
            <w:tcW w:w="3297" w:type="dxa"/>
            <w:shd w:val="clear" w:color="auto" w:fill="auto"/>
          </w:tcPr>
          <w:p w14:paraId="7FCFDA6D" w14:textId="77777777" w:rsidR="009767F2" w:rsidRPr="00FC0F14" w:rsidRDefault="009767F2" w:rsidP="00225331">
            <w:pPr>
              <w:pStyle w:val="Tabletext0"/>
              <w:spacing w:before="40" w:after="40" w:line="240" w:lineRule="exact"/>
            </w:pPr>
          </w:p>
        </w:tc>
      </w:tr>
      <w:tr w:rsidR="009767F2" w:rsidRPr="00FC0F14" w14:paraId="268BDC9C" w14:textId="77777777" w:rsidTr="0028397C">
        <w:trPr>
          <w:jc w:val="center"/>
        </w:trPr>
        <w:tc>
          <w:tcPr>
            <w:tcW w:w="2071" w:type="dxa"/>
            <w:shd w:val="clear" w:color="auto" w:fill="auto"/>
          </w:tcPr>
          <w:p w14:paraId="44648BE8" w14:textId="77777777" w:rsidR="009767F2" w:rsidRPr="00FC0F14" w:rsidRDefault="009767F2" w:rsidP="00225331">
            <w:pPr>
              <w:pStyle w:val="Tabletext0"/>
              <w:spacing w:before="40" w:after="40" w:line="240" w:lineRule="exact"/>
            </w:pPr>
          </w:p>
        </w:tc>
        <w:tc>
          <w:tcPr>
            <w:tcW w:w="1133" w:type="dxa"/>
            <w:shd w:val="clear" w:color="auto" w:fill="auto"/>
          </w:tcPr>
          <w:p w14:paraId="60582DD4" w14:textId="77777777" w:rsidR="009767F2" w:rsidRPr="00FC0F14" w:rsidRDefault="009767F2" w:rsidP="00225331">
            <w:pPr>
              <w:pStyle w:val="Tabletext0"/>
              <w:spacing w:before="40" w:after="40" w:line="240" w:lineRule="exact"/>
            </w:pPr>
          </w:p>
        </w:tc>
        <w:tc>
          <w:tcPr>
            <w:tcW w:w="1409" w:type="dxa"/>
            <w:shd w:val="clear" w:color="auto" w:fill="auto"/>
          </w:tcPr>
          <w:p w14:paraId="31E30318" w14:textId="77777777" w:rsidR="009767F2" w:rsidRPr="00FC0F14" w:rsidRDefault="009767F2" w:rsidP="00225331">
            <w:pPr>
              <w:pStyle w:val="Tabletext0"/>
              <w:spacing w:before="40" w:after="40" w:line="240" w:lineRule="exact"/>
            </w:pPr>
          </w:p>
        </w:tc>
        <w:tc>
          <w:tcPr>
            <w:tcW w:w="2007" w:type="dxa"/>
            <w:shd w:val="clear" w:color="auto" w:fill="auto"/>
          </w:tcPr>
          <w:p w14:paraId="6CFA8AD4" w14:textId="77777777" w:rsidR="009767F2" w:rsidRPr="00FC0F14" w:rsidRDefault="009767F2" w:rsidP="00225331">
            <w:pPr>
              <w:pStyle w:val="Tabletext0"/>
              <w:spacing w:before="40" w:after="40" w:line="240" w:lineRule="exact"/>
            </w:pPr>
          </w:p>
        </w:tc>
        <w:tc>
          <w:tcPr>
            <w:tcW w:w="1513" w:type="dxa"/>
            <w:shd w:val="clear" w:color="auto" w:fill="auto"/>
          </w:tcPr>
          <w:p w14:paraId="62ACE26C" w14:textId="77777777" w:rsidR="009767F2" w:rsidRPr="00FC0F14" w:rsidRDefault="009767F2" w:rsidP="00225331">
            <w:pPr>
              <w:pStyle w:val="Tabletext0"/>
              <w:spacing w:before="40" w:after="40" w:line="240" w:lineRule="exact"/>
            </w:pPr>
          </w:p>
        </w:tc>
        <w:tc>
          <w:tcPr>
            <w:tcW w:w="3132" w:type="dxa"/>
            <w:shd w:val="clear" w:color="auto" w:fill="auto"/>
          </w:tcPr>
          <w:p w14:paraId="1D77295F" w14:textId="77777777" w:rsidR="009767F2" w:rsidRPr="00FC0F14" w:rsidRDefault="009767F2" w:rsidP="00225331">
            <w:pPr>
              <w:pStyle w:val="Tabletext0"/>
              <w:spacing w:before="40" w:after="40" w:line="240" w:lineRule="exact"/>
            </w:pPr>
          </w:p>
        </w:tc>
        <w:tc>
          <w:tcPr>
            <w:tcW w:w="3297" w:type="dxa"/>
            <w:shd w:val="clear" w:color="auto" w:fill="auto"/>
          </w:tcPr>
          <w:p w14:paraId="7F7AD6B5" w14:textId="77777777" w:rsidR="009767F2" w:rsidRPr="00FC0F14" w:rsidRDefault="009767F2" w:rsidP="00225331">
            <w:pPr>
              <w:pStyle w:val="Tabletext0"/>
              <w:spacing w:before="40" w:after="40" w:line="240" w:lineRule="exact"/>
            </w:pPr>
          </w:p>
        </w:tc>
      </w:tr>
    </w:tbl>
    <w:p w14:paraId="5E9B1414" w14:textId="77777777" w:rsidR="009767F2" w:rsidRPr="00FC0F14" w:rsidRDefault="009767F2" w:rsidP="009767F2">
      <w:pPr>
        <w:rPr>
          <w:lang w:bidi="ar-SY"/>
        </w:rPr>
      </w:pPr>
    </w:p>
    <w:p w14:paraId="7E5E2113" w14:textId="77777777" w:rsidR="00225331" w:rsidRPr="00FC0F14" w:rsidRDefault="00225331" w:rsidP="00225331"/>
    <w:p w14:paraId="7C27BF9F" w14:textId="77777777" w:rsidR="009767F2" w:rsidRPr="00FC0F14" w:rsidRDefault="009767F2" w:rsidP="009767F2">
      <w:pPr>
        <w:rPr>
          <w:rtl/>
          <w:lang w:bidi="ar-SY"/>
        </w:rPr>
        <w:sectPr w:rsidR="009767F2" w:rsidRPr="00FC0F14" w:rsidSect="0006331B">
          <w:footerReference w:type="default" r:id="rId176"/>
          <w:pgSz w:w="16840" w:h="11907" w:orient="landscape" w:code="9"/>
          <w:pgMar w:top="1134" w:right="1134" w:bottom="1134" w:left="1134" w:header="567" w:footer="567" w:gutter="0"/>
          <w:cols w:space="708"/>
          <w:docGrid w:linePitch="360"/>
        </w:sectPr>
      </w:pPr>
    </w:p>
    <w:p w14:paraId="1BEF425B" w14:textId="388DCBEA" w:rsidR="005E3A6C" w:rsidRPr="00FC0F14" w:rsidRDefault="005E3A6C" w:rsidP="005E3A6C">
      <w:pPr>
        <w:pStyle w:val="RecNo"/>
        <w:rPr>
          <w:b w:val="0"/>
          <w:bCs w:val="0"/>
        </w:rPr>
      </w:pPr>
      <w:bookmarkStart w:id="291" w:name="_Toc111642841"/>
      <w:bookmarkStart w:id="292" w:name="_Toc111646916"/>
      <w:r w:rsidRPr="00FC0F14">
        <w:rPr>
          <w:rFonts w:hint="cs"/>
          <w:rtl/>
        </w:rPr>
        <w:t>ال</w:t>
      </w:r>
      <w:r w:rsidR="007908AE" w:rsidRPr="00FC0F14">
        <w:rPr>
          <w:rFonts w:hint="cs"/>
          <w:rtl/>
        </w:rPr>
        <w:t>توصية</w:t>
      </w:r>
      <w:r w:rsidRPr="00FC0F14">
        <w:rPr>
          <w:rFonts w:hint="cs"/>
          <w:rtl/>
        </w:rPr>
        <w:t xml:space="preserve"> </w:t>
      </w:r>
      <w:r w:rsidRPr="00FC0F14">
        <w:rPr>
          <w:rStyle w:val="href"/>
        </w:rPr>
        <w:t>ITU-T A.11</w:t>
      </w:r>
      <w:bookmarkEnd w:id="291"/>
      <w:bookmarkEnd w:id="292"/>
    </w:p>
    <w:p w14:paraId="44D15FD2" w14:textId="77777777" w:rsidR="005E3A6C" w:rsidRPr="00FC0F14" w:rsidRDefault="005E3A6C" w:rsidP="005E3A6C">
      <w:pPr>
        <w:pStyle w:val="RecTitle"/>
      </w:pPr>
      <w:bookmarkStart w:id="293" w:name="_Toc111646917"/>
      <w:r w:rsidRPr="00FC0F14">
        <w:rPr>
          <w:rFonts w:hint="cs"/>
          <w:rtl/>
        </w:rPr>
        <w:t xml:space="preserve">نشر توصيات قطاع تقييس الاتصالات </w:t>
      </w:r>
      <w:r w:rsidRPr="00FC0F14">
        <w:rPr>
          <w:rFonts w:hint="cs"/>
          <w:rtl/>
        </w:rPr>
        <w:br/>
        <w:t>ومحاضر أعمال الجمعية العالمية لتقييس الاتصالات</w:t>
      </w:r>
      <w:bookmarkEnd w:id="293"/>
    </w:p>
    <w:p w14:paraId="2F55CF0F" w14:textId="77777777" w:rsidR="005E3A6C" w:rsidRPr="00FC0F14" w:rsidRDefault="005E3A6C" w:rsidP="00A40FEA">
      <w:pPr>
        <w:pStyle w:val="Recref"/>
        <w:rPr>
          <w:rtl/>
        </w:rPr>
      </w:pPr>
      <w:r w:rsidRPr="00FC0F14">
        <w:rPr>
          <w:rtl/>
        </w:rPr>
        <w:t>(</w:t>
      </w:r>
      <w:r w:rsidRPr="00FC0F14">
        <w:t>2000</w:t>
      </w:r>
      <w:r w:rsidRPr="00FC0F14">
        <w:rPr>
          <w:rtl/>
        </w:rPr>
        <w:t xml:space="preserve">؛ </w:t>
      </w:r>
      <w:r w:rsidRPr="00FC0F14">
        <w:t>2004</w:t>
      </w:r>
      <w:r w:rsidRPr="00FC0F14">
        <w:rPr>
          <w:rtl/>
        </w:rPr>
        <w:t xml:space="preserve">؛ </w:t>
      </w:r>
      <w:r w:rsidRPr="00FC0F14">
        <w:t>2008</w:t>
      </w:r>
      <w:r w:rsidRPr="00FC0F14">
        <w:rPr>
          <w:rFonts w:hint="cs"/>
          <w:rtl/>
        </w:rPr>
        <w:t xml:space="preserve">؛ </w:t>
      </w:r>
      <w:r w:rsidRPr="00FC0F14">
        <w:t>2012</w:t>
      </w:r>
      <w:r w:rsidRPr="00FC0F14">
        <w:rPr>
          <w:rtl/>
        </w:rPr>
        <w:t>)</w:t>
      </w:r>
    </w:p>
    <w:p w14:paraId="09F54F24" w14:textId="77777777" w:rsidR="005E3A6C" w:rsidRPr="00FC0F14" w:rsidRDefault="005E3A6C" w:rsidP="005E3A6C">
      <w:pPr>
        <w:pStyle w:val="Heading1"/>
        <w:spacing w:line="187" w:lineRule="auto"/>
        <w:rPr>
          <w:rtl/>
        </w:rPr>
      </w:pPr>
      <w:r w:rsidRPr="00FC0F14">
        <w:t>1</w:t>
      </w:r>
      <w:r w:rsidRPr="00FC0F14">
        <w:rPr>
          <w:rFonts w:hint="cs"/>
          <w:rtl/>
        </w:rPr>
        <w:tab/>
        <w:t>مقدمة</w:t>
      </w:r>
    </w:p>
    <w:p w14:paraId="22E9BFA4" w14:textId="77777777" w:rsidR="005E3A6C" w:rsidRPr="00FC0F14" w:rsidRDefault="005E3A6C" w:rsidP="005E3A6C">
      <w:pPr>
        <w:spacing w:line="187" w:lineRule="auto"/>
        <w:rPr>
          <w:rtl/>
        </w:rPr>
      </w:pPr>
      <w:r w:rsidRPr="00FC0F14">
        <w:rPr>
          <w:rFonts w:hint="cs"/>
          <w:rtl/>
        </w:rPr>
        <w:t>يكل</w:t>
      </w:r>
      <w:r w:rsidRPr="00FC0F14">
        <w:rPr>
          <w:rFonts w:hint="cs"/>
          <w:rtl/>
          <w:lang w:bidi="ar-EG"/>
        </w:rPr>
        <w:t>َّ</w:t>
      </w:r>
      <w:r w:rsidRPr="00FC0F14">
        <w:rPr>
          <w:rFonts w:hint="cs"/>
          <w:rtl/>
        </w:rPr>
        <w:t xml:space="preserve">ف الأمين العام بموجب الرقم </w:t>
      </w:r>
      <w:r w:rsidRPr="00FC0F14">
        <w:t>98</w:t>
      </w:r>
      <w:r w:rsidRPr="00FC0F14">
        <w:rPr>
          <w:rFonts w:hint="cs"/>
          <w:rtl/>
        </w:rPr>
        <w:t xml:space="preserve"> من اتفاقية الاتحاد بمهمة نشر التوصيات، وتحدد التوصية </w:t>
      </w:r>
      <w:r w:rsidRPr="00E93448">
        <w:t>ITU</w:t>
      </w:r>
      <w:r w:rsidRPr="00E93448">
        <w:noBreakHyphen/>
        <w:t>T A.12</w:t>
      </w:r>
      <w:r w:rsidRPr="00FC0F14">
        <w:rPr>
          <w:rFonts w:hint="cs"/>
          <w:rtl/>
        </w:rPr>
        <w:t xml:space="preserve"> كيفية تعريف التوصيات الصادرة عن قطاع تقييس الاتصالات و</w:t>
      </w:r>
      <w:r w:rsidRPr="00FC0F14">
        <w:rPr>
          <w:rFonts w:hint="cs"/>
          <w:rtl/>
          <w:lang w:bidi="ar-EG"/>
        </w:rPr>
        <w:t xml:space="preserve">شكل </w:t>
      </w:r>
      <w:r w:rsidRPr="00FC0F14">
        <w:rPr>
          <w:rFonts w:hint="cs"/>
          <w:rtl/>
        </w:rPr>
        <w:t>تنسيقها. وبالإضافة إلى نشر توصيات القطاع، توضح الفقرات التالية إجراءات نشر محاضر أعمال الجمعية العالمية لتقييس الاتصالات.</w:t>
      </w:r>
    </w:p>
    <w:p w14:paraId="7C69CCD1" w14:textId="77777777" w:rsidR="005E3A6C" w:rsidRPr="00FC0F14" w:rsidRDefault="005E3A6C" w:rsidP="005E3A6C">
      <w:pPr>
        <w:spacing w:line="187" w:lineRule="auto"/>
      </w:pPr>
      <w:r w:rsidRPr="00FC0F14">
        <w:rPr>
          <w:rFonts w:hint="cs"/>
          <w:rtl/>
          <w:lang w:bidi="ar-EG"/>
        </w:rPr>
        <w:t>وجدير بالملاحظة، على الرغم من أن تسمية "</w:t>
      </w:r>
      <w:r w:rsidRPr="00FC0F14">
        <w:rPr>
          <w:rFonts w:hint="cs"/>
          <w:rtl/>
        </w:rPr>
        <w:t xml:space="preserve">اللجنة الاستشارية الدولية للبرق والهاتف </w:t>
      </w:r>
      <w:r w:rsidRPr="00FC0F14">
        <w:t>(CCITT)</w:t>
      </w:r>
      <w:r w:rsidRPr="00FC0F14">
        <w:rPr>
          <w:rFonts w:hint="cs"/>
          <w:rtl/>
        </w:rPr>
        <w:t>" لا تستخدم في المنشورات الجديدة منذ فترة من الوقت، أن العديد من الوثائق القانونية في أنحاء العالم تتضمن إحالات مرجعية إلى توصيات اللجنة الاستشارية الدولية للبرق والهاتف وتوصيات قطاع تقييس الاتصالات.</w:t>
      </w:r>
    </w:p>
    <w:p w14:paraId="01E370C1" w14:textId="77777777" w:rsidR="005E3A6C" w:rsidRPr="00FC0F14" w:rsidRDefault="005E3A6C" w:rsidP="005E3A6C">
      <w:pPr>
        <w:pStyle w:val="Heading1"/>
        <w:spacing w:line="187" w:lineRule="auto"/>
        <w:rPr>
          <w:rtl/>
        </w:rPr>
      </w:pPr>
      <w:r w:rsidRPr="00FC0F14">
        <w:t>2</w:t>
      </w:r>
      <w:r w:rsidRPr="00FC0F14">
        <w:rPr>
          <w:rFonts w:hint="cs"/>
          <w:rtl/>
        </w:rPr>
        <w:tab/>
        <w:t>نشر التوصيات</w:t>
      </w:r>
    </w:p>
    <w:p w14:paraId="0D695549" w14:textId="77777777" w:rsidR="005E3A6C" w:rsidRPr="00FC0F14" w:rsidRDefault="005E3A6C" w:rsidP="005E3A6C">
      <w:pPr>
        <w:spacing w:before="100" w:line="187" w:lineRule="auto"/>
        <w:rPr>
          <w:rtl/>
        </w:rPr>
      </w:pPr>
      <w:r w:rsidRPr="00FC0F14">
        <w:rPr>
          <w:b/>
          <w:bCs/>
        </w:rPr>
        <w:t>1.2</w:t>
      </w:r>
      <w:r w:rsidRPr="00FC0F14">
        <w:rPr>
          <w:rFonts w:hint="cs"/>
          <w:rtl/>
        </w:rPr>
        <w:tab/>
        <w:t xml:space="preserve">ينبغي وضع كل توصية جديدة أو مراجعة في متناول الجمهور في أقرب وقت ممكن بعد أن تتم الموافقة عليها، وأن تكون في متناول الجمهور بكل لغة بمجرد توفرها بتلك اللغة </w:t>
      </w:r>
      <w:r w:rsidRPr="00FC0F14">
        <w:rPr>
          <w:rFonts w:hint="cs"/>
          <w:rtl/>
          <w:lang w:bidi="ar-EG"/>
        </w:rPr>
        <w:t>(</w:t>
      </w:r>
      <w:r w:rsidRPr="00FC0F14">
        <w:rPr>
          <w:rFonts w:hint="cs"/>
          <w:rtl/>
        </w:rPr>
        <w:t xml:space="preserve">انظر الملحق </w:t>
      </w:r>
      <w:r w:rsidRPr="00FC0F14">
        <w:t>A</w:t>
      </w:r>
      <w:r w:rsidRPr="00FC0F14">
        <w:rPr>
          <w:rFonts w:hint="cs"/>
          <w:rtl/>
        </w:rPr>
        <w:t>).</w:t>
      </w:r>
    </w:p>
    <w:p w14:paraId="1CF99BB4" w14:textId="77777777" w:rsidR="005E3A6C" w:rsidRPr="00FC0F14" w:rsidRDefault="005E3A6C" w:rsidP="005E3A6C">
      <w:pPr>
        <w:spacing w:before="100" w:line="187" w:lineRule="auto"/>
        <w:rPr>
          <w:rtl/>
        </w:rPr>
      </w:pPr>
      <w:r w:rsidRPr="00FC0F14">
        <w:rPr>
          <w:b/>
          <w:bCs/>
        </w:rPr>
        <w:t>2.2</w:t>
      </w:r>
      <w:r w:rsidRPr="00FC0F14">
        <w:rPr>
          <w:rFonts w:hint="cs"/>
          <w:rtl/>
        </w:rPr>
        <w:tab/>
        <w:t>ينبغي إضافة كل توصية جديدة أو مراجعة إلى قاعدة بيانات التوصيات الصادرة عن قطاع تقييس الاتصالات وأن يكون من الممكن الحصول عليها مباشرة من هذه القاعدة.</w:t>
      </w:r>
    </w:p>
    <w:p w14:paraId="2ED70C21" w14:textId="77777777" w:rsidR="005E3A6C" w:rsidRPr="00FC0F14" w:rsidRDefault="005E3A6C" w:rsidP="005E3A6C">
      <w:pPr>
        <w:spacing w:before="100" w:line="187" w:lineRule="auto"/>
        <w:rPr>
          <w:rtl/>
        </w:rPr>
      </w:pPr>
      <w:r w:rsidRPr="00FC0F14">
        <w:rPr>
          <w:b/>
          <w:bCs/>
        </w:rPr>
        <w:t>3.2</w:t>
      </w:r>
      <w:r w:rsidRPr="00FC0F14">
        <w:rPr>
          <w:rFonts w:hint="cs"/>
          <w:rtl/>
        </w:rPr>
        <w:tab/>
        <w:t>ينبغي أيضاً نشر مجموعة التوصيات التي تمت الموافقة عليها في إحدى وسائط النشر المناسبة.</w:t>
      </w:r>
    </w:p>
    <w:p w14:paraId="0AF90943" w14:textId="77777777" w:rsidR="005E3A6C" w:rsidRPr="00FC0F14" w:rsidRDefault="005E3A6C" w:rsidP="005E3A6C">
      <w:pPr>
        <w:spacing w:before="100" w:line="187" w:lineRule="auto"/>
        <w:rPr>
          <w:rtl/>
        </w:rPr>
      </w:pPr>
      <w:r w:rsidRPr="00FC0F14">
        <w:rPr>
          <w:b/>
          <w:bCs/>
        </w:rPr>
        <w:t>4.2</w:t>
      </w:r>
      <w:r w:rsidRPr="00FC0F14">
        <w:rPr>
          <w:rFonts w:hint="cs"/>
          <w:rtl/>
        </w:rPr>
        <w:tab/>
        <w:t>ينبغي توفر نظام مناسب للفهرسة على جميع وسائط النشر.</w:t>
      </w:r>
    </w:p>
    <w:p w14:paraId="0EE4F675" w14:textId="77777777" w:rsidR="005E3A6C" w:rsidRPr="00FC0F14" w:rsidRDefault="005E3A6C" w:rsidP="005E3A6C">
      <w:pPr>
        <w:spacing w:before="100" w:line="187" w:lineRule="auto"/>
        <w:rPr>
          <w:rtl/>
        </w:rPr>
      </w:pPr>
      <w:r w:rsidRPr="00FC0F14">
        <w:rPr>
          <w:b/>
          <w:bCs/>
        </w:rPr>
        <w:t>5.2</w:t>
      </w:r>
      <w:r w:rsidRPr="00FC0F14">
        <w:rPr>
          <w:rFonts w:hint="cs"/>
          <w:rtl/>
        </w:rPr>
        <w:tab/>
        <w:t>ينبغي أن يكون من الممكن الحصول على معلومات على الخط عن الوضع الراهن لكل توصية ضمن سلسلة التوصيات الكاملة، بما في ذلك التوصيات التي وافقت عليها اللجنة الاستشارية الدولية للبرق والهاتف قبل عام</w:t>
      </w:r>
      <w:r w:rsidRPr="00FC0F14">
        <w:rPr>
          <w:rFonts w:hint="eastAsia"/>
          <w:rtl/>
        </w:rPr>
        <w:t> </w:t>
      </w:r>
      <w:r w:rsidRPr="00FC0F14">
        <w:t>1993</w:t>
      </w:r>
      <w:r w:rsidRPr="00FC0F14">
        <w:rPr>
          <w:rFonts w:hint="cs"/>
          <w:rtl/>
        </w:rPr>
        <w:t>.</w:t>
      </w:r>
    </w:p>
    <w:p w14:paraId="00CF92F1" w14:textId="77777777" w:rsidR="005E3A6C" w:rsidRPr="00FC0F14" w:rsidRDefault="005E3A6C" w:rsidP="005E3A6C">
      <w:pPr>
        <w:pStyle w:val="Heading1"/>
        <w:rPr>
          <w:rtl/>
        </w:rPr>
      </w:pPr>
      <w:r w:rsidRPr="00FC0F14">
        <w:t>3</w:t>
      </w:r>
      <w:r w:rsidRPr="00FC0F14">
        <w:rPr>
          <w:rFonts w:hint="cs"/>
          <w:rtl/>
        </w:rPr>
        <w:tab/>
        <w:t>نشر محاضر أعمال الجمعية العالمية لتقييس الاتصالات</w:t>
      </w:r>
    </w:p>
    <w:p w14:paraId="3644D003" w14:textId="77777777" w:rsidR="005E3A6C" w:rsidRPr="00FC0F14" w:rsidRDefault="005E3A6C" w:rsidP="005E3A6C">
      <w:pPr>
        <w:spacing w:line="187" w:lineRule="auto"/>
        <w:rPr>
          <w:rtl/>
          <w:lang w:bidi="ar-EG"/>
        </w:rPr>
      </w:pPr>
      <w:r w:rsidRPr="00FC0F14">
        <w:rPr>
          <w:b/>
          <w:bCs/>
        </w:rPr>
        <w:t>1.3</w:t>
      </w:r>
      <w:r w:rsidRPr="00FC0F14">
        <w:rPr>
          <w:rFonts w:hint="cs"/>
          <w:rtl/>
          <w:lang w:bidi="ar-EG"/>
        </w:rPr>
        <w:tab/>
        <w:t xml:space="preserve">لتوفير سجل لمحاضر كل جمعية، ينبغي نشر </w:t>
      </w:r>
      <w:r w:rsidRPr="00FC0F14">
        <w:rPr>
          <w:rFonts w:hint="cs"/>
          <w:rtl/>
        </w:rPr>
        <w:t>كتاب</w:t>
      </w:r>
      <w:r w:rsidRPr="00FC0F14">
        <w:rPr>
          <w:rFonts w:hint="cs"/>
          <w:i/>
          <w:iCs/>
          <w:rtl/>
          <w:lang w:bidi="ar-EG"/>
        </w:rPr>
        <w:t xml:space="preserve"> </w:t>
      </w:r>
      <w:r w:rsidRPr="00FC0F14">
        <w:rPr>
          <w:rFonts w:hint="cs"/>
          <w:rtl/>
          <w:lang w:bidi="ar-EG"/>
        </w:rPr>
        <w:t>يصدره قطاع تقييس الاتصالات تقتصر محتوياته على ما</w:t>
      </w:r>
      <w:r w:rsidRPr="00FC0F14">
        <w:rPr>
          <w:rFonts w:hint="eastAsia"/>
          <w:rtl/>
          <w:lang w:bidi="ar-EG"/>
        </w:rPr>
        <w:t> </w:t>
      </w:r>
      <w:r w:rsidRPr="00FC0F14">
        <w:rPr>
          <w:rFonts w:hint="cs"/>
          <w:rtl/>
          <w:lang w:bidi="ar-EG"/>
        </w:rPr>
        <w:t>يلي من</w:t>
      </w:r>
      <w:r w:rsidRPr="00FC0F14">
        <w:rPr>
          <w:rFonts w:hint="eastAsia"/>
          <w:rtl/>
          <w:lang w:bidi="ar-EG"/>
        </w:rPr>
        <w:t> </w:t>
      </w:r>
      <w:r w:rsidRPr="00FC0F14">
        <w:rPr>
          <w:rFonts w:hint="cs"/>
          <w:rtl/>
          <w:lang w:bidi="ar-EG"/>
        </w:rPr>
        <w:t>حيث</w:t>
      </w:r>
      <w:r w:rsidRPr="00FC0F14">
        <w:rPr>
          <w:rFonts w:hint="eastAsia"/>
          <w:rtl/>
          <w:lang w:bidi="ar-EG"/>
        </w:rPr>
        <w:t> </w:t>
      </w:r>
      <w:r w:rsidRPr="00FC0F14">
        <w:rPr>
          <w:rFonts w:hint="cs"/>
          <w:rtl/>
          <w:lang w:bidi="ar-EG"/>
        </w:rPr>
        <w:t>المبدأ:</w:t>
      </w:r>
    </w:p>
    <w:p w14:paraId="08ECE03B" w14:textId="77777777" w:rsidR="005E3A6C" w:rsidRPr="00FC0F14" w:rsidRDefault="005E3A6C" w:rsidP="00DE6B7F">
      <w:pPr>
        <w:pStyle w:val="Bulletlist1"/>
        <w:rPr>
          <w:rtl/>
        </w:rPr>
      </w:pPr>
      <w:r w:rsidRPr="00FC0F14">
        <w:t>–</w:t>
      </w:r>
      <w:r w:rsidRPr="00FC0F14">
        <w:tab/>
      </w:r>
      <w:r w:rsidRPr="00FC0F14">
        <w:rPr>
          <w:rFonts w:hint="cs"/>
          <w:rtl/>
        </w:rPr>
        <w:t>القرارات والآراء التي اعتمدتها الجمعية؛</w:t>
      </w:r>
    </w:p>
    <w:p w14:paraId="0262EDE9" w14:textId="77777777" w:rsidR="005E3A6C" w:rsidRPr="00FC0F14" w:rsidRDefault="005E3A6C" w:rsidP="005E3A6C">
      <w:r w:rsidRPr="00FC0F14">
        <w:rPr>
          <w:rtl/>
        </w:rPr>
        <w:br w:type="page"/>
      </w:r>
    </w:p>
    <w:p w14:paraId="284DB925" w14:textId="77777777" w:rsidR="005E3A6C" w:rsidRPr="00FC0F14" w:rsidRDefault="005E3A6C" w:rsidP="00DE6B7F">
      <w:pPr>
        <w:pStyle w:val="Bulletlist1"/>
        <w:rPr>
          <w:rtl/>
        </w:rPr>
      </w:pPr>
      <w:r w:rsidRPr="00FC0F14">
        <w:t>–</w:t>
      </w:r>
      <w:r w:rsidRPr="00FC0F14">
        <w:tab/>
      </w:r>
      <w:r w:rsidRPr="00FC0F14">
        <w:rPr>
          <w:rFonts w:hint="cs"/>
          <w:rtl/>
        </w:rPr>
        <w:t>التوصيات الخاصة بتنظيم عمل قطاع تقييس الاتصالات (السلسلة</w:t>
      </w:r>
      <w:r w:rsidRPr="00FC0F14">
        <w:rPr>
          <w:rFonts w:hint="eastAsia"/>
          <w:rtl/>
        </w:rPr>
        <w:t> </w:t>
      </w:r>
      <w:r w:rsidRPr="00FC0F14">
        <w:t>A</w:t>
      </w:r>
      <w:r w:rsidRPr="00FC0F14">
        <w:rPr>
          <w:rFonts w:hint="cs"/>
          <w:rtl/>
        </w:rPr>
        <w:t>)؛</w:t>
      </w:r>
    </w:p>
    <w:p w14:paraId="48C48E72" w14:textId="77777777" w:rsidR="005E3A6C" w:rsidRPr="00FC0F14" w:rsidRDefault="005E3A6C" w:rsidP="00DE6B7F">
      <w:pPr>
        <w:pStyle w:val="Bulletlist1"/>
        <w:rPr>
          <w:rtl/>
        </w:rPr>
      </w:pPr>
      <w:r w:rsidRPr="00FC0F14">
        <w:t>–</w:t>
      </w:r>
      <w:r w:rsidRPr="00FC0F14">
        <w:tab/>
      </w:r>
      <w:r w:rsidRPr="00FC0F14">
        <w:rPr>
          <w:rFonts w:hint="cs"/>
          <w:rtl/>
        </w:rPr>
        <w:t>قائمة بلجان الدراسات والفريق الاستشاري وأي أفرقة أخرى تشكلها الجمعية أو تبقي عليها، مع بيان أسمائها والمجالات العامة لعملها؛</w:t>
      </w:r>
    </w:p>
    <w:p w14:paraId="37997944" w14:textId="77777777" w:rsidR="005E3A6C" w:rsidRPr="00FC0F14" w:rsidRDefault="005E3A6C" w:rsidP="00DE6B7F">
      <w:pPr>
        <w:pStyle w:val="Bulletlist1"/>
        <w:rPr>
          <w:rtl/>
        </w:rPr>
      </w:pPr>
      <w:r w:rsidRPr="00FC0F14">
        <w:t>–</w:t>
      </w:r>
      <w:r w:rsidRPr="00FC0F14">
        <w:tab/>
      </w:r>
      <w:r w:rsidRPr="00FC0F14">
        <w:rPr>
          <w:rFonts w:hint="cs"/>
          <w:rtl/>
        </w:rPr>
        <w:t>عناوين المسائل (الجاري دراستها أو التي تمت الموافقة حديثاً على دراستها) ولجان الدراسات التي أسندت إليها؛</w:t>
      </w:r>
    </w:p>
    <w:p w14:paraId="15CDF4FB" w14:textId="77777777" w:rsidR="005E3A6C" w:rsidRPr="00FC0F14" w:rsidRDefault="005E3A6C" w:rsidP="00DE6B7F">
      <w:pPr>
        <w:pStyle w:val="Bulletlist1"/>
        <w:rPr>
          <w:rtl/>
        </w:rPr>
      </w:pPr>
      <w:r w:rsidRPr="00FC0F14">
        <w:t>–</w:t>
      </w:r>
      <w:r w:rsidRPr="00FC0F14">
        <w:tab/>
      </w:r>
      <w:r w:rsidRPr="00FC0F14">
        <w:rPr>
          <w:rFonts w:hint="cs"/>
          <w:rtl/>
        </w:rPr>
        <w:t>تقارير اللجان المنبثقة عن الجمعية.</w:t>
      </w:r>
    </w:p>
    <w:p w14:paraId="193BFB68" w14:textId="77777777" w:rsidR="005E3A6C" w:rsidRPr="00FC0F14" w:rsidRDefault="005E3A6C" w:rsidP="005E3A6C">
      <w:pPr>
        <w:pStyle w:val="Note"/>
        <w:rPr>
          <w:rtl/>
        </w:rPr>
      </w:pPr>
      <w:r w:rsidRPr="00FC0F14">
        <w:rPr>
          <w:rFonts w:hint="eastAsia"/>
          <w:b/>
          <w:bCs/>
          <w:rtl/>
        </w:rPr>
        <w:t>ملاحظة</w:t>
      </w:r>
      <w:r w:rsidRPr="00FC0F14">
        <w:rPr>
          <w:rtl/>
        </w:rPr>
        <w:t xml:space="preserve"> </w:t>
      </w:r>
      <w:r w:rsidR="003041DD" w:rsidRPr="00FC0F14">
        <w:rPr>
          <w:rtl/>
        </w:rPr>
        <w:t>–</w:t>
      </w:r>
      <w:r w:rsidRPr="00FC0F14">
        <w:rPr>
          <w:rFonts w:hint="cs"/>
          <w:rtl/>
        </w:rPr>
        <w:t xml:space="preserve"> يمكن إتاحة قائمة بالمشاركين في الجمعية وقائمة بوثائقها في الكتاب أو يمكن وضع إحالات مرجعية على الخط إلى مكان قائمة المشاركين في الجمعية وقائمة بوثائقها.</w:t>
      </w:r>
    </w:p>
    <w:p w14:paraId="2D287D6E" w14:textId="77777777" w:rsidR="005E3A6C" w:rsidRPr="00FC0F14" w:rsidRDefault="005E3A6C" w:rsidP="005E3A6C">
      <w:pPr>
        <w:rPr>
          <w:rtl/>
        </w:rPr>
      </w:pPr>
      <w:r w:rsidRPr="00FC0F14">
        <w:rPr>
          <w:b/>
          <w:bCs/>
        </w:rPr>
        <w:t>2.3</w:t>
      </w:r>
      <w:r w:rsidRPr="00FC0F14">
        <w:rPr>
          <w:rFonts w:hint="cs"/>
          <w:rtl/>
        </w:rPr>
        <w:tab/>
        <w:t xml:space="preserve">ينبغي أيضاً نشر القرارات وتوصيات السلسلة </w:t>
      </w:r>
      <w:r w:rsidRPr="00FC0F14">
        <w:t>A</w:t>
      </w:r>
      <w:r w:rsidRPr="00FC0F14">
        <w:rPr>
          <w:rFonts w:hint="cs"/>
          <w:rtl/>
        </w:rPr>
        <w:t xml:space="preserve"> لقطاع تقييس الاتصالات، كل على حدة في صيغة إلكترونية.</w:t>
      </w:r>
    </w:p>
    <w:p w14:paraId="0560A4BB" w14:textId="77777777" w:rsidR="005E3A6C" w:rsidRPr="00FC0F14" w:rsidRDefault="005E3A6C" w:rsidP="005E3A6C">
      <w:r w:rsidRPr="00FC0F14">
        <w:rPr>
          <w:b/>
          <w:bCs/>
        </w:rPr>
        <w:t>3.3</w:t>
      </w:r>
      <w:r w:rsidRPr="00FC0F14">
        <w:rPr>
          <w:rFonts w:hint="cs"/>
          <w:rtl/>
        </w:rPr>
        <w:tab/>
        <w:t>يتم اختيار لون غلاف الكتاب الذي يصدره قطاع تقييس الاتصالات، والذي يتضمن نتائج الجمعية العالمية لتقييس الاتصالات، على غرار ألوان الكتب السابقة، أي الأبيض فالأخضر فالبرتقالي فالأصفر فالأحمر فالأزرق.</w:t>
      </w:r>
    </w:p>
    <w:p w14:paraId="679C3D26" w14:textId="77777777" w:rsidR="005E3A6C" w:rsidRPr="00FC0F14" w:rsidRDefault="005E3A6C" w:rsidP="005E3A6C">
      <w:pPr>
        <w:pStyle w:val="Heading1"/>
        <w:rPr>
          <w:rtl/>
        </w:rPr>
      </w:pPr>
      <w:r w:rsidRPr="00FC0F14">
        <w:t>4</w:t>
      </w:r>
      <w:r w:rsidRPr="00FC0F14">
        <w:rPr>
          <w:rFonts w:hint="cs"/>
          <w:rtl/>
        </w:rPr>
        <w:tab/>
        <w:t>الأنشطة المرتبطة بعملية النشر</w:t>
      </w:r>
    </w:p>
    <w:p w14:paraId="6FE2C2E1" w14:textId="77777777" w:rsidR="005E3A6C" w:rsidRPr="00FC0F14" w:rsidRDefault="005E3A6C" w:rsidP="005E3A6C">
      <w:pPr>
        <w:rPr>
          <w:rtl/>
          <w:lang w:bidi="ar-EG"/>
        </w:rPr>
      </w:pPr>
      <w:r w:rsidRPr="00FC0F14">
        <w:rPr>
          <w:b/>
          <w:bCs/>
        </w:rPr>
        <w:t>1.4</w:t>
      </w:r>
      <w:r w:rsidRPr="00FC0F14">
        <w:rPr>
          <w:rFonts w:hint="cs"/>
          <w:rtl/>
        </w:rPr>
        <w:tab/>
        <w:t xml:space="preserve">ينبغي أن يراعي مدير مكتب تقييس الاتصالات </w:t>
      </w:r>
      <w:r w:rsidRPr="00FC0F14">
        <w:t>(TSB)</w:t>
      </w:r>
      <w:r w:rsidRPr="00FC0F14">
        <w:rPr>
          <w:rFonts w:hint="cs"/>
          <w:rtl/>
        </w:rPr>
        <w:t xml:space="preserve"> المبادئ التوجيهية الملحقة (انظر الملحق</w:t>
      </w:r>
      <w:r w:rsidRPr="00FC0F14">
        <w:rPr>
          <w:rFonts w:hint="eastAsia"/>
          <w:rtl/>
        </w:rPr>
        <w:t> </w:t>
      </w:r>
      <w:r w:rsidRPr="00FC0F14">
        <w:t>A</w:t>
      </w:r>
      <w:r w:rsidRPr="00FC0F14">
        <w:rPr>
          <w:rFonts w:hint="cs"/>
          <w:rtl/>
        </w:rPr>
        <w:t>) لدى إدارة عملية نشر التوصيات المستمرة خلال فترة الدراسة القادمة.</w:t>
      </w:r>
    </w:p>
    <w:p w14:paraId="695B170A" w14:textId="77777777" w:rsidR="005E3A6C" w:rsidRPr="00FC0F14" w:rsidRDefault="005E3A6C" w:rsidP="005E3A6C">
      <w:r w:rsidRPr="00FC0F14">
        <w:rPr>
          <w:b/>
          <w:bCs/>
        </w:rPr>
        <w:t>2.4</w:t>
      </w:r>
      <w:r w:rsidRPr="00FC0F14">
        <w:rPr>
          <w:rFonts w:hint="cs"/>
          <w:rtl/>
        </w:rPr>
        <w:tab/>
        <w:t>ينبغي أن يقدم مدير مكتب تقييس الاتصالات تقريراً إلى الجمعية العالمية التالية لتقييس الاتصالات وإلى اجتماعات الفريق الاستشاري لتقييس الاتصالات التي تُعقد خلال الفترات الفاصلة بين دورات الجمعية، يتناول فيه الصعوبات التي صادفها المكتب في نشر النصوص في الوقت المناسب، مع تقديم اقتراحات بالإجراءات العلاجية.</w:t>
      </w:r>
    </w:p>
    <w:p w14:paraId="668FCAA6" w14:textId="77777777" w:rsidR="005E3A6C" w:rsidRPr="00FC0F14" w:rsidRDefault="005E3A6C" w:rsidP="005E3A6C">
      <w:pPr>
        <w:pStyle w:val="Heading1"/>
        <w:rPr>
          <w:rtl/>
        </w:rPr>
      </w:pPr>
      <w:r w:rsidRPr="00FC0F14">
        <w:t>5</w:t>
      </w:r>
      <w:r w:rsidRPr="00FC0F14">
        <w:rPr>
          <w:rFonts w:hint="cs"/>
          <w:rtl/>
        </w:rPr>
        <w:tab/>
        <w:t>العلاقة مع المجلس</w:t>
      </w:r>
    </w:p>
    <w:p w14:paraId="355E3159" w14:textId="77777777" w:rsidR="005E3A6C" w:rsidRPr="00FC0F14" w:rsidRDefault="005E3A6C" w:rsidP="005E3A6C">
      <w:r w:rsidRPr="00FC0F14">
        <w:rPr>
          <w:rFonts w:hint="cs"/>
          <w:rtl/>
        </w:rPr>
        <w:t>ينبغي أن يدعو مدير مكتب تقييس الاتصالات المجلس إلى النظر في أي تعديلات قد يكون من اللازم إدخالها على سياسة الاتحاد الخاصة بالنشر وأسعار المنشورات، وما إلى ذلك، لتسهيل تعميم التوصيات الصادرة عن قطاع تقييس الاتصالات بشكل سريع وواسع وفعّال.</w:t>
      </w:r>
    </w:p>
    <w:p w14:paraId="79980483" w14:textId="77777777" w:rsidR="005E3A6C" w:rsidRPr="00FC0F14" w:rsidRDefault="005E3A6C" w:rsidP="005E3A6C">
      <w:pPr>
        <w:pStyle w:val="AnnexNo"/>
        <w:rPr>
          <w:rtl/>
        </w:rPr>
      </w:pPr>
      <w:r w:rsidRPr="00FC0F14">
        <w:rPr>
          <w:rFonts w:hint="cs"/>
          <w:rtl/>
        </w:rPr>
        <w:t>ال</w:t>
      </w:r>
      <w:r w:rsidR="006F1484" w:rsidRPr="00FC0F14">
        <w:rPr>
          <w:rFonts w:hint="cs"/>
          <w:rtl/>
        </w:rPr>
        <w:t>ملحق</w:t>
      </w:r>
      <w:r w:rsidRPr="00FC0F14">
        <w:rPr>
          <w:rFonts w:hint="cs"/>
          <w:rtl/>
        </w:rPr>
        <w:t xml:space="preserve"> </w:t>
      </w:r>
      <w:r w:rsidRPr="00FC0F14">
        <w:t>A</w:t>
      </w:r>
    </w:p>
    <w:p w14:paraId="57F205FB" w14:textId="77777777" w:rsidR="005E3A6C" w:rsidRPr="00FC0F14" w:rsidRDefault="005E3A6C" w:rsidP="005E3A6C">
      <w:pPr>
        <w:pStyle w:val="Annextitle"/>
        <w:rPr>
          <w:rtl/>
        </w:rPr>
      </w:pPr>
      <w:r w:rsidRPr="00FC0F14">
        <w:rPr>
          <w:rFonts w:hint="cs"/>
          <w:rtl/>
        </w:rPr>
        <w:t>مبادئ توجيهية لنشر توصيات قطاع تقييس الاتصالات</w:t>
      </w:r>
    </w:p>
    <w:p w14:paraId="7ADC59B4" w14:textId="77777777" w:rsidR="005E3A6C" w:rsidRPr="00FC0F14" w:rsidRDefault="005E3A6C" w:rsidP="005E3A6C">
      <w:pPr>
        <w:pStyle w:val="Normalcenteraligned"/>
        <w:rPr>
          <w:lang w:eastAsia="ar-SA"/>
        </w:rPr>
      </w:pPr>
      <w:r w:rsidRPr="00FC0F14">
        <w:rPr>
          <w:rFonts w:hint="cs"/>
          <w:rtl/>
          <w:lang w:eastAsia="ar-SA"/>
        </w:rPr>
        <w:t>(هذا الملحق جزء لا يتجزأ من هذه التوصية.)</w:t>
      </w:r>
    </w:p>
    <w:p w14:paraId="726A4154" w14:textId="77777777" w:rsidR="005E3A6C" w:rsidRPr="00FC0F14" w:rsidRDefault="005E3A6C" w:rsidP="005E3A6C">
      <w:pPr>
        <w:spacing w:before="240"/>
        <w:rPr>
          <w:rtl/>
        </w:rPr>
      </w:pPr>
      <w:r w:rsidRPr="00FC0F14">
        <w:rPr>
          <w:rStyle w:val="Left-to-Rightbold"/>
        </w:rPr>
        <w:t>1.A</w:t>
      </w:r>
      <w:r w:rsidRPr="00FC0F14">
        <w:rPr>
          <w:rFonts w:hint="cs"/>
          <w:rtl/>
        </w:rPr>
        <w:tab/>
        <w:t>وُضِعت المبادئ التوجيهية التالية لتيسير نشر التوصيات الصادرة عن قطاع تقييس الاتصالات في الوقت المناسب. وينبغي مراعاة هذه المبادئ التوجيهية في إدارات الاتحاد المعنية بنشر وتوزيع التوصيات، وكذلك (بالقدر المناسب) في المنظمات الأخرى المصرح لها من الاتحاد بنشر وتوزيع التوصيات بموجب شروط وترتيبات مقررة مع الاتحاد.</w:t>
      </w:r>
    </w:p>
    <w:p w14:paraId="715925EE" w14:textId="77777777" w:rsidR="005E3A6C" w:rsidRPr="00FC0F14" w:rsidRDefault="005E3A6C" w:rsidP="005E3A6C">
      <w:r w:rsidRPr="00FC0F14">
        <w:rPr>
          <w:rtl/>
        </w:rPr>
        <w:br w:type="page"/>
      </w:r>
    </w:p>
    <w:p w14:paraId="04110364" w14:textId="77777777" w:rsidR="005E3A6C" w:rsidRPr="00FC0F14" w:rsidRDefault="005E3A6C" w:rsidP="005E3A6C">
      <w:r w:rsidRPr="00FC0F14">
        <w:rPr>
          <w:rStyle w:val="Left-to-Rightbold"/>
        </w:rPr>
        <w:t>2.A</w:t>
      </w:r>
      <w:r w:rsidRPr="00FC0F14">
        <w:rPr>
          <w:rFonts w:hint="cs"/>
          <w:rtl/>
        </w:rPr>
        <w:tab/>
        <w:t>ينبغي أن تكون المبادئ الرئيسية الواجب تطبيقها، من وجهة نظر المستعملين، كما يلي:</w:t>
      </w:r>
    </w:p>
    <w:p w14:paraId="1BBBC469" w14:textId="77777777" w:rsidR="005E3A6C" w:rsidRPr="00FC0F14" w:rsidRDefault="005E3A6C" w:rsidP="00374E89">
      <w:pPr>
        <w:pStyle w:val="enumlev1"/>
        <w:rPr>
          <w:rtl/>
        </w:rPr>
      </w:pPr>
      <w:r w:rsidRPr="00FC0F14">
        <w:rPr>
          <w:rFonts w:hint="cs"/>
          <w:i/>
          <w:rtl/>
        </w:rPr>
        <w:t xml:space="preserve"> أ )</w:t>
      </w:r>
      <w:r w:rsidRPr="00FC0F14">
        <w:rPr>
          <w:rFonts w:hint="cs"/>
          <w:iCs/>
          <w:rtl/>
        </w:rPr>
        <w:tab/>
      </w:r>
      <w:r w:rsidRPr="00FC0F14">
        <w:rPr>
          <w:rFonts w:hint="cs"/>
          <w:rtl/>
        </w:rPr>
        <w:t>أقصى استعمال ممكن لنشر التوصيات إلكترونياً عن طريق النفاذ على الخط إلى قواعد البيانات التي يتم تحديثها في أقرب وقت ممكن بعد الموافقة على التوصيات وعن طريق نشر التوصيات بشكل دوري في وسائط التوزيع الملائمة؛</w:t>
      </w:r>
    </w:p>
    <w:p w14:paraId="0D6AA2A6" w14:textId="77777777" w:rsidR="005E3A6C" w:rsidRPr="00FC0F14" w:rsidRDefault="005E3A6C" w:rsidP="00374E89">
      <w:pPr>
        <w:pStyle w:val="enumlev1"/>
        <w:rPr>
          <w:rtl/>
        </w:rPr>
      </w:pPr>
      <w:r w:rsidRPr="00FC0F14">
        <w:rPr>
          <w:rFonts w:hint="cs"/>
          <w:i/>
          <w:rtl/>
        </w:rPr>
        <w:t>ب)</w:t>
      </w:r>
      <w:r w:rsidRPr="00FC0F14">
        <w:rPr>
          <w:rFonts w:hint="cs"/>
          <w:rtl/>
        </w:rPr>
        <w:tab/>
        <w:t>ترقيم التوصيات بطريقة لا لبس فيها حتى يمكن التعرف على الصيغ المتعاقبة (انظر التوصية</w:t>
      </w:r>
      <w:r w:rsidRPr="00FC0F14">
        <w:rPr>
          <w:rFonts w:hint="eastAsia"/>
          <w:rtl/>
        </w:rPr>
        <w:t> </w:t>
      </w:r>
      <w:r w:rsidRPr="00FC0F14">
        <w:t>ITU</w:t>
      </w:r>
      <w:r w:rsidRPr="00FC0F14">
        <w:noBreakHyphen/>
        <w:t>T A.12</w:t>
      </w:r>
      <w:r w:rsidRPr="00FC0F14">
        <w:rPr>
          <w:rFonts w:hint="cs"/>
          <w:rtl/>
        </w:rPr>
        <w:t>)؛</w:t>
      </w:r>
    </w:p>
    <w:p w14:paraId="4EEE7E1D" w14:textId="77777777" w:rsidR="005E3A6C" w:rsidRPr="00FC0F14" w:rsidRDefault="005E3A6C" w:rsidP="00374E89">
      <w:pPr>
        <w:pStyle w:val="enumlev1"/>
        <w:rPr>
          <w:rtl/>
        </w:rPr>
      </w:pPr>
      <w:r w:rsidRPr="00FC0F14">
        <w:rPr>
          <w:rFonts w:hint="cs"/>
          <w:i/>
          <w:rtl/>
        </w:rPr>
        <w:t>ج)</w:t>
      </w:r>
      <w:r w:rsidRPr="00FC0F14">
        <w:rPr>
          <w:rFonts w:hint="cs"/>
          <w:rtl/>
        </w:rPr>
        <w:tab/>
        <w:t>النفاذ دون عناء (مثل النفاذ على الخط أو في إحدى وسائط التوزيع الملائمة) إلى التوجيهات الملائمة والمعلومات الأكيدة عن الأسعار، وتوفر التوصيات وبيان وضعها الراهن؛</w:t>
      </w:r>
    </w:p>
    <w:p w14:paraId="2E690723" w14:textId="77777777" w:rsidR="005E3A6C" w:rsidRPr="00FC0F14" w:rsidRDefault="005E3A6C" w:rsidP="00374E89">
      <w:pPr>
        <w:pStyle w:val="enumlev1"/>
        <w:rPr>
          <w:rtl/>
        </w:rPr>
      </w:pPr>
      <w:r w:rsidRPr="00FC0F14">
        <w:rPr>
          <w:rFonts w:hint="cs"/>
          <w:i/>
          <w:rtl/>
        </w:rPr>
        <w:t>د )</w:t>
      </w:r>
      <w:r w:rsidRPr="00FC0F14">
        <w:rPr>
          <w:rFonts w:hint="cs"/>
          <w:rtl/>
        </w:rPr>
        <w:tab/>
        <w:t>الفهارس سهلة الاستعمال وأساليب البحث لتحديد مواقع الموضوعات دون معرفة العناوين بالضرورة أو فهم الهيكل العام والتسلسل الرقمي المستخدم في تسمية التوصيات الصادرة عن قطاع تقييس الاتصالات.</w:t>
      </w:r>
    </w:p>
    <w:p w14:paraId="0E439313" w14:textId="77777777" w:rsidR="005E3A6C" w:rsidRPr="00FC0F14" w:rsidRDefault="005E3A6C" w:rsidP="005E3A6C">
      <w:pPr>
        <w:rPr>
          <w:rtl/>
        </w:rPr>
      </w:pPr>
      <w:r w:rsidRPr="00FC0F14">
        <w:rPr>
          <w:rStyle w:val="Left-to-Rightbold"/>
        </w:rPr>
        <w:t>3.A</w:t>
      </w:r>
      <w:r w:rsidRPr="00FC0F14">
        <w:rPr>
          <w:rFonts w:hint="cs"/>
          <w:rtl/>
        </w:rPr>
        <w:tab/>
        <w:t>ينبغي، فور تلبية الشروط الخاصة بالموافقة، أن يكون بوسع الجمهور الحصول على أي توصية جديدة أو مراجعة، طبقاً للشروط التي يحددها الاتحاد.</w:t>
      </w:r>
    </w:p>
    <w:p w14:paraId="516DECB5" w14:textId="77777777" w:rsidR="005E3A6C" w:rsidRPr="00FC0F14" w:rsidRDefault="005E3A6C" w:rsidP="005E3A6C">
      <w:pPr>
        <w:rPr>
          <w:rtl/>
        </w:rPr>
      </w:pPr>
      <w:r w:rsidRPr="00FC0F14">
        <w:rPr>
          <w:rFonts w:hint="cs"/>
          <w:rtl/>
        </w:rPr>
        <w:t>ينبغي أن تتوفر</w:t>
      </w:r>
      <w:r w:rsidR="00047F8A" w:rsidRPr="00FC0F14">
        <w:rPr>
          <w:rStyle w:val="FootnoteReference"/>
          <w:rtl/>
        </w:rPr>
        <w:footnoteReference w:id="71"/>
      </w:r>
      <w:r w:rsidRPr="00FC0F14">
        <w:rPr>
          <w:rFonts w:hint="cs"/>
          <w:rtl/>
        </w:rPr>
        <w:t xml:space="preserve"> التوصيات في أنساق مناسبة مثل:</w:t>
      </w:r>
    </w:p>
    <w:p w14:paraId="011ECD6D" w14:textId="77777777" w:rsidR="005E3A6C" w:rsidRPr="00FC0F14" w:rsidRDefault="000D1323" w:rsidP="005E3A6C">
      <w:pPr>
        <w:spacing w:before="60"/>
        <w:ind w:left="794" w:hanging="794"/>
        <w:rPr>
          <w:rtl/>
        </w:rPr>
      </w:pPr>
      <w:r w:rsidRPr="00FC0F14">
        <w:rPr>
          <w:rFonts w:ascii="Calibri" w:hAnsi="Calibri" w:cs="Calibri"/>
        </w:rPr>
        <w:t>•</w:t>
      </w:r>
      <w:r w:rsidR="005E3A6C" w:rsidRPr="00FC0F14">
        <w:tab/>
      </w:r>
      <w:r w:rsidR="005E3A6C" w:rsidRPr="00FC0F14">
        <w:rPr>
          <w:rFonts w:hint="cs"/>
          <w:rtl/>
        </w:rPr>
        <w:t xml:space="preserve">نفاذ على الخط </w:t>
      </w:r>
      <w:r w:rsidR="005E3A6C" w:rsidRPr="00FC0F14">
        <w:rPr>
          <w:rtl/>
        </w:rPr>
        <w:t>–</w:t>
      </w:r>
      <w:r w:rsidR="005E3A6C" w:rsidRPr="00FC0F14">
        <w:rPr>
          <w:rFonts w:hint="cs"/>
          <w:rtl/>
        </w:rPr>
        <w:t xml:space="preserve"> حالما يمكن ذلك عملياً؛</w:t>
      </w:r>
    </w:p>
    <w:p w14:paraId="15BB70C5" w14:textId="77777777" w:rsidR="005E3A6C" w:rsidRPr="00FC0F14" w:rsidRDefault="000D1323" w:rsidP="005E3A6C">
      <w:pPr>
        <w:spacing w:before="60"/>
        <w:ind w:left="794" w:hanging="794"/>
        <w:rPr>
          <w:rtl/>
        </w:rPr>
      </w:pPr>
      <w:r w:rsidRPr="00FC0F14">
        <w:rPr>
          <w:rFonts w:ascii="Calibri" w:hAnsi="Calibri" w:cs="Calibri"/>
        </w:rPr>
        <w:t>•</w:t>
      </w:r>
      <w:r w:rsidR="005E3A6C" w:rsidRPr="00FC0F14">
        <w:tab/>
      </w:r>
      <w:r w:rsidR="005E3A6C" w:rsidRPr="00FC0F14">
        <w:rPr>
          <w:rFonts w:hint="cs"/>
          <w:rtl/>
        </w:rPr>
        <w:t xml:space="preserve">في أقراص </w:t>
      </w:r>
      <w:r w:rsidR="005E3A6C" w:rsidRPr="00FC0F14">
        <w:t>DVD</w:t>
      </w:r>
      <w:r w:rsidR="005E3A6C" w:rsidRPr="00FC0F14">
        <w:rPr>
          <w:rFonts w:hint="cs"/>
          <w:rtl/>
        </w:rPr>
        <w:t xml:space="preserve"> </w:t>
      </w:r>
      <w:r w:rsidR="005E3A6C" w:rsidRPr="00FC0F14">
        <w:rPr>
          <w:rtl/>
        </w:rPr>
        <w:t>–</w:t>
      </w:r>
      <w:r w:rsidR="005E3A6C" w:rsidRPr="00FC0F14">
        <w:rPr>
          <w:rFonts w:hint="cs"/>
          <w:rtl/>
        </w:rPr>
        <w:t xml:space="preserve"> تصدر دورياً (كل ثلاثة أشهر مثلاً).</w:t>
      </w:r>
    </w:p>
    <w:p w14:paraId="52E1E273" w14:textId="77777777" w:rsidR="005E3A6C" w:rsidRPr="00FC0F14" w:rsidRDefault="005E3A6C" w:rsidP="005E3A6C">
      <w:pPr>
        <w:rPr>
          <w:rtl/>
        </w:rPr>
      </w:pPr>
      <w:r w:rsidRPr="00FC0F14">
        <w:rPr>
          <w:rFonts w:hint="cs"/>
          <w:rtl/>
        </w:rPr>
        <w:t>يمكن استدراك التغييرات الطفيفة عن طريق إصدار تعديلات أو تصويبات بدلاً من إعادة إصدار التوصية بأكملها.</w:t>
      </w:r>
    </w:p>
    <w:p w14:paraId="3EB9338D" w14:textId="77777777" w:rsidR="005E3A6C" w:rsidRPr="00FC0F14" w:rsidRDefault="005E3A6C" w:rsidP="005E3A6C">
      <w:pPr>
        <w:rPr>
          <w:spacing w:val="-4"/>
          <w:rtl/>
        </w:rPr>
      </w:pPr>
      <w:r w:rsidRPr="00FC0F14">
        <w:rPr>
          <w:rStyle w:val="Left-to-Rightbold"/>
        </w:rPr>
        <w:t>4.A</w:t>
      </w:r>
      <w:r w:rsidRPr="00FC0F14">
        <w:rPr>
          <w:rFonts w:hint="cs"/>
          <w:spacing w:val="-4"/>
          <w:rtl/>
        </w:rPr>
        <w:tab/>
        <w:t>يجب أن يكون من الممكن معرفة الوضع الراهن لمجموعة التوصيات الكاملة بالرجوع إلى قاعدة بيانات في أي وقت.</w:t>
      </w:r>
    </w:p>
    <w:p w14:paraId="61FB7B3E" w14:textId="77777777" w:rsidR="005E3A6C" w:rsidRPr="00FC0F14" w:rsidRDefault="005E3A6C" w:rsidP="005E3A6C">
      <w:pPr>
        <w:rPr>
          <w:rtl/>
        </w:rPr>
      </w:pPr>
      <w:r w:rsidRPr="00FC0F14">
        <w:rPr>
          <w:rStyle w:val="Left-to-Rightbold"/>
        </w:rPr>
        <w:t>5.A</w:t>
      </w:r>
      <w:r w:rsidRPr="00FC0F14">
        <w:rPr>
          <w:rFonts w:hint="cs"/>
          <w:rtl/>
        </w:rPr>
        <w:tab/>
        <w:t>ينبغي توفير وسائل الفهرسة والبحث.</w:t>
      </w:r>
    </w:p>
    <w:p w14:paraId="07B3DD42" w14:textId="77777777" w:rsidR="005E3A6C" w:rsidRPr="00FC0F14" w:rsidRDefault="005E3A6C" w:rsidP="005E3A6C">
      <w:pPr>
        <w:rPr>
          <w:rtl/>
        </w:rPr>
      </w:pPr>
      <w:r w:rsidRPr="00FC0F14">
        <w:rPr>
          <w:rStyle w:val="Left-to-Rightbold"/>
        </w:rPr>
        <w:t>6.A</w:t>
      </w:r>
      <w:r w:rsidRPr="00FC0F14">
        <w:rPr>
          <w:rFonts w:hint="cs"/>
          <w:rtl/>
        </w:rPr>
        <w:tab/>
        <w:t>لأغراض البحث والرجوع، ينبغي أن يحتفظ الاتحاد دائماً بنسخة رسمية في أرشيف يضم جميع التوصيات السارية أو التي كانت سارية.</w:t>
      </w:r>
    </w:p>
    <w:p w14:paraId="1A3BD763" w14:textId="77777777" w:rsidR="005E3A6C" w:rsidRPr="00FC0F14" w:rsidRDefault="005E3A6C" w:rsidP="005E3A6C">
      <w:pPr>
        <w:rPr>
          <w:rtl/>
        </w:rPr>
      </w:pPr>
      <w:r w:rsidRPr="00FC0F14">
        <w:rPr>
          <w:rStyle w:val="Left-to-Rightbold"/>
        </w:rPr>
        <w:t>7.A</w:t>
      </w:r>
      <w:r w:rsidRPr="00FC0F14">
        <w:rPr>
          <w:rFonts w:hint="cs"/>
          <w:rtl/>
        </w:rPr>
        <w:tab/>
        <w:t xml:space="preserve">ينبغي أن تتضمن قاعدة البيانات المتاحة على الخط نسخاً من التوصيات السارية حالياً ونسخاً من التوصيات التي كانت سارية منذ صدور الكتاب الأزرق في عام </w:t>
      </w:r>
      <w:r w:rsidRPr="00FC0F14">
        <w:t>1988</w:t>
      </w:r>
      <w:r w:rsidRPr="00FC0F14">
        <w:rPr>
          <w:rFonts w:hint="cs"/>
          <w:rtl/>
        </w:rPr>
        <w:t>.</w:t>
      </w:r>
    </w:p>
    <w:p w14:paraId="04C2C377" w14:textId="77777777" w:rsidR="005E3A6C" w:rsidRPr="00FC0F14" w:rsidRDefault="005E3A6C" w:rsidP="005E3A6C">
      <w:pPr>
        <w:rPr>
          <w:rtl/>
        </w:rPr>
      </w:pPr>
      <w:r w:rsidRPr="00FC0F14">
        <w:rPr>
          <w:rStyle w:val="Left-to-Rightbold"/>
        </w:rPr>
        <w:t>8.A</w:t>
      </w:r>
      <w:r w:rsidRPr="00FC0F14">
        <w:rPr>
          <w:rFonts w:hint="cs"/>
          <w:rtl/>
        </w:rPr>
        <w:tab/>
        <w:t>ينبغي ممارسة حقوق التأليف التي يتمتع بها الاتحاد بشكل صارم في جميع أنساق التوصيات الصادرة عن قطاع تقييس الاتصالات.</w:t>
      </w:r>
    </w:p>
    <w:p w14:paraId="3ED15F2F" w14:textId="77777777" w:rsidR="005E3A6C" w:rsidRPr="00FC0F14" w:rsidRDefault="005E3A6C" w:rsidP="005E3A6C"/>
    <w:p w14:paraId="013D5556" w14:textId="77777777" w:rsidR="005506F4" w:rsidRPr="00FC0F14" w:rsidRDefault="005506F4" w:rsidP="005506F4">
      <w:pPr>
        <w:rPr>
          <w:rtl/>
        </w:rPr>
      </w:pPr>
    </w:p>
    <w:p w14:paraId="28FF6DC1" w14:textId="77777777" w:rsidR="005E3A6C" w:rsidRPr="00FC0F14" w:rsidRDefault="005E3A6C" w:rsidP="005506F4">
      <w:pPr>
        <w:rPr>
          <w:rtl/>
        </w:rPr>
        <w:sectPr w:rsidR="005E3A6C" w:rsidRPr="00FC0F14" w:rsidSect="0006331B">
          <w:footerReference w:type="even" r:id="rId177"/>
          <w:footerReference w:type="default" r:id="rId178"/>
          <w:footnotePr>
            <w:numRestart w:val="eachSect"/>
          </w:footnotePr>
          <w:pgSz w:w="11901" w:h="16840" w:code="9"/>
          <w:pgMar w:top="1134" w:right="1134" w:bottom="1134" w:left="1134" w:header="567" w:footer="567" w:gutter="0"/>
          <w:cols w:space="720"/>
          <w:vAlign w:val="both"/>
          <w:rtlGutter/>
          <w:docGrid w:linePitch="360"/>
        </w:sectPr>
      </w:pPr>
    </w:p>
    <w:p w14:paraId="7415F6E9" w14:textId="39F6F60C" w:rsidR="0006331B" w:rsidRPr="00380B40" w:rsidRDefault="0006331B" w:rsidP="0006331B">
      <w:pPr>
        <w:pStyle w:val="RecNo"/>
        <w:rPr>
          <w:lang w:val="en-GB"/>
        </w:rPr>
      </w:pPr>
      <w:bookmarkStart w:id="294" w:name="_Toc104459829"/>
      <w:bookmarkStart w:id="295" w:name="_Toc111642842"/>
      <w:bookmarkStart w:id="296" w:name="_Toc111646918"/>
      <w:r>
        <w:rPr>
          <w:rFonts w:hint="cs"/>
          <w:rtl/>
          <w:lang w:val="en-GB"/>
        </w:rPr>
        <w:t xml:space="preserve">التوصية </w:t>
      </w:r>
      <w:r w:rsidRPr="00380B40">
        <w:rPr>
          <w:lang w:val="en-GB"/>
        </w:rPr>
        <w:t xml:space="preserve">ITU-T </w:t>
      </w:r>
      <w:r w:rsidRPr="00380B40">
        <w:rPr>
          <w:rStyle w:val="href"/>
          <w:lang w:val="en-GB"/>
        </w:rPr>
        <w:t>A.12</w:t>
      </w:r>
      <w:bookmarkEnd w:id="294"/>
      <w:bookmarkEnd w:id="295"/>
      <w:bookmarkEnd w:id="296"/>
    </w:p>
    <w:p w14:paraId="417F6C63" w14:textId="77777777" w:rsidR="00330F98" w:rsidRPr="00FC0F14" w:rsidRDefault="00330F98" w:rsidP="00330F98">
      <w:pPr>
        <w:pStyle w:val="RecTitle"/>
        <w:rPr>
          <w:noProof/>
          <w:rtl/>
        </w:rPr>
      </w:pPr>
      <w:bookmarkStart w:id="297" w:name="_Toc111646919"/>
      <w:r w:rsidRPr="00FC0F14">
        <w:rPr>
          <w:rFonts w:hint="cs"/>
          <w:noProof/>
          <w:rtl/>
        </w:rPr>
        <w:t>تعريف التوصيات الصادرة عن قطاع تقييس الاتصالات وتنسيقها</w:t>
      </w:r>
      <w:bookmarkEnd w:id="297"/>
    </w:p>
    <w:p w14:paraId="506DE356" w14:textId="77777777" w:rsidR="00330F98" w:rsidRPr="00FC0F14" w:rsidRDefault="00330F98" w:rsidP="00330F98">
      <w:pPr>
        <w:pStyle w:val="Heading1"/>
        <w:rPr>
          <w:rtl/>
        </w:rPr>
      </w:pPr>
      <w:r w:rsidRPr="00FC0F14">
        <w:t>1</w:t>
      </w:r>
      <w:r w:rsidRPr="00FC0F14">
        <w:rPr>
          <w:rtl/>
        </w:rPr>
        <w:tab/>
      </w:r>
      <w:r w:rsidRPr="00FC0F14">
        <w:rPr>
          <w:rFonts w:hint="cs"/>
          <w:rtl/>
        </w:rPr>
        <w:t>مجال التطبيق</w:t>
      </w:r>
    </w:p>
    <w:p w14:paraId="22B73E20" w14:textId="77777777" w:rsidR="00330F98" w:rsidRPr="00FC0F14" w:rsidRDefault="00330F98" w:rsidP="00330F98">
      <w:r w:rsidRPr="00FC0F14">
        <w:rPr>
          <w:rFonts w:hint="cs"/>
          <w:rtl/>
        </w:rPr>
        <w:t xml:space="preserve">يستعرض الفريق الاستشاري لتقييس الاتصالات </w:t>
      </w:r>
      <w:r w:rsidRPr="00FC0F14">
        <w:rPr>
          <w:bCs/>
        </w:rPr>
        <w:t>(TSAG)</w:t>
      </w:r>
      <w:r w:rsidRPr="00FC0F14">
        <w:rPr>
          <w:rFonts w:hint="cs"/>
          <w:rtl/>
        </w:rPr>
        <w:t xml:space="preserve"> دورياً طرائق تعريف التوصيات وتنسيقها وكذلك دليل صياغة التوصيات الصادرة عن قطاع تقييس الاتصالات، وهو الدليل الذي يعده ويحدثه مكتب تقييس الاتصالات </w:t>
      </w:r>
      <w:r w:rsidRPr="00FC0F14">
        <w:rPr>
          <w:bCs/>
        </w:rPr>
        <w:t>(TSB)</w:t>
      </w:r>
      <w:r w:rsidRPr="00FC0F14">
        <w:rPr>
          <w:rFonts w:hint="cs"/>
          <w:rtl/>
        </w:rPr>
        <w:t xml:space="preserve"> والذي يتضمن مبادئ توجيهية تفصيلية بشأن نسق التوصيات والأسلوب المتبع في إعدادها. وتتضمن هذه التوصية المبادئ الواجب تطبيقها في تعريف التوصيات وتنسيقها.</w:t>
      </w:r>
    </w:p>
    <w:p w14:paraId="6AD709F8" w14:textId="77777777" w:rsidR="00330F98" w:rsidRPr="00FC0F14" w:rsidRDefault="00330F98" w:rsidP="00330F98">
      <w:pPr>
        <w:pStyle w:val="Heading1"/>
        <w:rPr>
          <w:rtl/>
        </w:rPr>
      </w:pPr>
      <w:r w:rsidRPr="00FC0F14">
        <w:t>2</w:t>
      </w:r>
      <w:r w:rsidRPr="00FC0F14">
        <w:rPr>
          <w:rFonts w:hint="cs"/>
          <w:rtl/>
        </w:rPr>
        <w:tab/>
        <w:t>تعريف التوصيات وتنسيقها</w:t>
      </w:r>
    </w:p>
    <w:p w14:paraId="56A65FB6" w14:textId="77777777" w:rsidR="00330F98" w:rsidRPr="00FC0F14" w:rsidRDefault="00330F98" w:rsidP="00330F98">
      <w:pPr>
        <w:rPr>
          <w:rtl/>
        </w:rPr>
      </w:pPr>
      <w:r w:rsidRPr="00FC0F14">
        <w:rPr>
          <w:b/>
          <w:bCs/>
        </w:rPr>
        <w:t>1.2</w:t>
      </w:r>
      <w:r w:rsidRPr="00FC0F14">
        <w:rPr>
          <w:rFonts w:hint="cs"/>
          <w:rtl/>
        </w:rPr>
        <w:tab/>
        <w:t xml:space="preserve">تُرقم جميع التوصيات الصادرة عن قطاع تقييس الاتصالات </w:t>
      </w:r>
      <w:r w:rsidRPr="00FC0F14">
        <w:rPr>
          <w:bCs/>
        </w:rPr>
        <w:t>(ITU</w:t>
      </w:r>
      <w:r w:rsidRPr="00FC0F14">
        <w:rPr>
          <w:bCs/>
        </w:rPr>
        <w:noBreakHyphen/>
        <w:t>T)</w:t>
      </w:r>
      <w:r w:rsidRPr="00FC0F14">
        <w:rPr>
          <w:rFonts w:hint="cs"/>
          <w:rtl/>
        </w:rPr>
        <w:t>. ويتكون رقم كل توصية من حرف يشير إلى السلسلة ورقم لتعريف الموضوع داخل السلسلة. ويتم الترقيم بطريقة تسمح بالتعرف على التوصيات بوضوح ودون لبس كما تُسهل تخزين المعلومات المتصلة بالتوصيات إلكترونياً. ويوضع تاريخ الموافقة على التوصية (السنة) بجوار رقم تعريف التوصية على الغلاف. ويمكن وضع الشهر إذا كان ذلك مطلوباً لمزيد من التحديد.</w:t>
      </w:r>
    </w:p>
    <w:p w14:paraId="47B2A341" w14:textId="77777777" w:rsidR="00330F98" w:rsidRPr="00FC0F14" w:rsidRDefault="00330F98" w:rsidP="00330F98">
      <w:r w:rsidRPr="00FC0F14">
        <w:rPr>
          <w:b/>
          <w:bCs/>
        </w:rPr>
        <w:t>2.2</w:t>
      </w:r>
      <w:r w:rsidRPr="00FC0F14">
        <w:rPr>
          <w:rFonts w:hint="cs"/>
          <w:rtl/>
        </w:rPr>
        <w:tab/>
        <w:t>يتم تعريف مجال تطبيق السلسلة بوضع حرف من الحروف التالية:</w:t>
      </w:r>
    </w:p>
    <w:p w14:paraId="2B2DE229" w14:textId="77777777" w:rsidR="00330F98" w:rsidRPr="00FC0F14" w:rsidRDefault="00330F98" w:rsidP="00330F98">
      <w:pPr>
        <w:pStyle w:val="enumlev2"/>
        <w:rPr>
          <w:rtl/>
        </w:rPr>
      </w:pPr>
      <w:r w:rsidRPr="00FC0F14">
        <w:t>A</w:t>
      </w:r>
      <w:r w:rsidRPr="00FC0F14">
        <w:rPr>
          <w:rFonts w:hint="cs"/>
          <w:rtl/>
        </w:rPr>
        <w:tab/>
        <w:t>تنظيم العمل في قطاع تقييس الاتصالات</w:t>
      </w:r>
    </w:p>
    <w:p w14:paraId="1A4A07CD" w14:textId="77777777" w:rsidR="00330F98" w:rsidRPr="00FC0F14" w:rsidRDefault="00330F98" w:rsidP="00330F98">
      <w:pPr>
        <w:pStyle w:val="enumlev2"/>
        <w:rPr>
          <w:rtl/>
        </w:rPr>
      </w:pPr>
      <w:r w:rsidRPr="00FC0F14">
        <w:t>B</w:t>
      </w:r>
      <w:r w:rsidRPr="00FC0F14">
        <w:rPr>
          <w:rFonts w:hint="cs"/>
          <w:rtl/>
        </w:rPr>
        <w:tab/>
      </w:r>
      <w:r w:rsidRPr="00FC0F14">
        <w:rPr>
          <w:rFonts w:hint="cs"/>
          <w:i/>
          <w:iCs/>
          <w:rtl/>
        </w:rPr>
        <w:t>لم يتم تخصيصه حتى الآن</w:t>
      </w:r>
    </w:p>
    <w:p w14:paraId="251A1333" w14:textId="77777777" w:rsidR="00330F98" w:rsidRPr="00FC0F14" w:rsidRDefault="00330F98" w:rsidP="00330F98">
      <w:pPr>
        <w:pStyle w:val="enumlev2"/>
        <w:rPr>
          <w:rtl/>
        </w:rPr>
      </w:pPr>
      <w:r w:rsidRPr="00FC0F14">
        <w:t>C</w:t>
      </w:r>
      <w:r w:rsidRPr="00FC0F14">
        <w:rPr>
          <w:rFonts w:hint="cs"/>
          <w:rtl/>
        </w:rPr>
        <w:tab/>
      </w:r>
      <w:r w:rsidRPr="00FC0F14">
        <w:rPr>
          <w:rFonts w:hint="cs"/>
          <w:i/>
          <w:iCs/>
          <w:rtl/>
        </w:rPr>
        <w:t>لم يتم تخصيصه حتى الآن</w:t>
      </w:r>
    </w:p>
    <w:p w14:paraId="745F4931" w14:textId="77777777" w:rsidR="00330F98" w:rsidRPr="00FC0F14" w:rsidRDefault="00330F98" w:rsidP="00330F98">
      <w:pPr>
        <w:pStyle w:val="enumlev2"/>
        <w:rPr>
          <w:rtl/>
        </w:rPr>
      </w:pPr>
      <w:r w:rsidRPr="00FC0F14">
        <w:t>D</w:t>
      </w:r>
      <w:r w:rsidRPr="00FC0F14">
        <w:rPr>
          <w:rFonts w:hint="cs"/>
          <w:rtl/>
        </w:rPr>
        <w:tab/>
      </w:r>
      <w:r w:rsidRPr="00FC0F14">
        <w:rPr>
          <w:rFonts w:hint="eastAsia"/>
          <w:rtl/>
        </w:rPr>
        <w:t>مبادئ</w:t>
      </w:r>
      <w:r w:rsidRPr="00FC0F14">
        <w:rPr>
          <w:rtl/>
        </w:rPr>
        <w:t xml:space="preserve"> </w:t>
      </w:r>
      <w:r w:rsidRPr="00FC0F14">
        <w:rPr>
          <w:rFonts w:hint="eastAsia"/>
          <w:rtl/>
        </w:rPr>
        <w:t>التعريفة</w:t>
      </w:r>
      <w:r w:rsidRPr="00FC0F14">
        <w:rPr>
          <w:rtl/>
        </w:rPr>
        <w:t xml:space="preserve"> </w:t>
      </w:r>
      <w:r w:rsidRPr="00FC0F14">
        <w:rPr>
          <w:rFonts w:hint="eastAsia"/>
          <w:rtl/>
        </w:rPr>
        <w:t>والمحاسبة</w:t>
      </w:r>
      <w:r w:rsidRPr="00FC0F14">
        <w:rPr>
          <w:rtl/>
        </w:rPr>
        <w:t xml:space="preserve"> </w:t>
      </w:r>
      <w:r w:rsidRPr="00FC0F14">
        <w:rPr>
          <w:rFonts w:hint="eastAsia"/>
          <w:rtl/>
        </w:rPr>
        <w:t>والقضايا</w:t>
      </w:r>
      <w:r w:rsidRPr="00FC0F14">
        <w:rPr>
          <w:rtl/>
        </w:rPr>
        <w:t xml:space="preserve"> </w:t>
      </w:r>
      <w:r w:rsidRPr="00FC0F14">
        <w:rPr>
          <w:rFonts w:hint="eastAsia"/>
          <w:rtl/>
        </w:rPr>
        <w:t>الاقتصادية</w:t>
      </w:r>
      <w:r w:rsidRPr="00FC0F14">
        <w:rPr>
          <w:rtl/>
        </w:rPr>
        <w:t xml:space="preserve"> </w:t>
      </w:r>
      <w:r w:rsidRPr="00FC0F14">
        <w:rPr>
          <w:rFonts w:hint="eastAsia"/>
          <w:rtl/>
        </w:rPr>
        <w:t>و</w:t>
      </w:r>
      <w:r w:rsidRPr="00FC0F14">
        <w:rPr>
          <w:rFonts w:hint="cs"/>
          <w:rtl/>
        </w:rPr>
        <w:t>ال</w:t>
      </w:r>
      <w:r w:rsidRPr="00FC0F14">
        <w:rPr>
          <w:rFonts w:hint="eastAsia"/>
          <w:rtl/>
        </w:rPr>
        <w:t>قضايا</w:t>
      </w:r>
      <w:r w:rsidRPr="00FC0F14">
        <w:rPr>
          <w:rtl/>
        </w:rPr>
        <w:t xml:space="preserve"> </w:t>
      </w:r>
      <w:r w:rsidRPr="00FC0F14">
        <w:rPr>
          <w:rFonts w:hint="cs"/>
          <w:rtl/>
        </w:rPr>
        <w:t xml:space="preserve">الاقتصادية والسياساتية </w:t>
      </w:r>
      <w:r w:rsidRPr="00FC0F14">
        <w:rPr>
          <w:rFonts w:hint="eastAsia"/>
          <w:rtl/>
        </w:rPr>
        <w:t>المتصلة</w:t>
      </w:r>
      <w:r w:rsidRPr="00FC0F14">
        <w:rPr>
          <w:rtl/>
        </w:rPr>
        <w:t xml:space="preserve"> </w:t>
      </w:r>
      <w:r w:rsidRPr="00FC0F14">
        <w:rPr>
          <w:rFonts w:hint="eastAsia"/>
          <w:rtl/>
        </w:rPr>
        <w:t>بالاتصالات</w:t>
      </w:r>
      <w:r w:rsidRPr="00FC0F14">
        <w:rPr>
          <w:rtl/>
        </w:rPr>
        <w:t>/</w:t>
      </w:r>
      <w:r w:rsidRPr="00FC0F14">
        <w:rPr>
          <w:rFonts w:hint="eastAsia"/>
          <w:rtl/>
        </w:rPr>
        <w:t>تكنولوجيا</w:t>
      </w:r>
      <w:r w:rsidRPr="00FC0F14">
        <w:rPr>
          <w:rtl/>
        </w:rPr>
        <w:t xml:space="preserve"> </w:t>
      </w:r>
      <w:r w:rsidRPr="00FC0F14">
        <w:rPr>
          <w:rFonts w:hint="eastAsia"/>
          <w:rtl/>
        </w:rPr>
        <w:t>المعلومات</w:t>
      </w:r>
      <w:r w:rsidRPr="00FC0F14">
        <w:rPr>
          <w:rtl/>
        </w:rPr>
        <w:t xml:space="preserve"> </w:t>
      </w:r>
      <w:r w:rsidRPr="00FC0F14">
        <w:rPr>
          <w:rFonts w:hint="eastAsia"/>
          <w:rtl/>
        </w:rPr>
        <w:t>والاتصالات</w:t>
      </w:r>
      <w:r w:rsidRPr="00FC0F14">
        <w:rPr>
          <w:rtl/>
        </w:rPr>
        <w:t xml:space="preserve"> </w:t>
      </w:r>
      <w:r w:rsidRPr="00FC0F14">
        <w:rPr>
          <w:rFonts w:hint="eastAsia"/>
          <w:rtl/>
        </w:rPr>
        <w:t>على</w:t>
      </w:r>
      <w:r w:rsidRPr="00FC0F14">
        <w:rPr>
          <w:rtl/>
        </w:rPr>
        <w:t xml:space="preserve"> </w:t>
      </w:r>
      <w:r w:rsidRPr="00FC0F14">
        <w:rPr>
          <w:rFonts w:hint="eastAsia"/>
          <w:rtl/>
        </w:rPr>
        <w:t>الصعيد</w:t>
      </w:r>
      <w:r w:rsidRPr="00FC0F14">
        <w:rPr>
          <w:rtl/>
        </w:rPr>
        <w:t xml:space="preserve"> </w:t>
      </w:r>
      <w:r w:rsidRPr="00FC0F14">
        <w:rPr>
          <w:rFonts w:hint="eastAsia"/>
          <w:rtl/>
        </w:rPr>
        <w:t>الدولي</w:t>
      </w:r>
    </w:p>
    <w:p w14:paraId="0687C973" w14:textId="77777777" w:rsidR="00330F98" w:rsidRPr="00FC0F14" w:rsidRDefault="00330F98" w:rsidP="00330F98">
      <w:pPr>
        <w:pStyle w:val="enumlev2"/>
        <w:rPr>
          <w:rtl/>
        </w:rPr>
      </w:pPr>
      <w:r w:rsidRPr="00FC0F14">
        <w:t>E</w:t>
      </w:r>
      <w:r w:rsidRPr="00FC0F14">
        <w:rPr>
          <w:rFonts w:hint="cs"/>
          <w:rtl/>
        </w:rPr>
        <w:tab/>
        <w:t>التشغيل العام للشبكة والخدمة الهاتفية وتشغيل الخدمات والعوامل البشرية</w:t>
      </w:r>
    </w:p>
    <w:p w14:paraId="224802F1" w14:textId="77777777" w:rsidR="00330F98" w:rsidRPr="00FC0F14" w:rsidRDefault="00330F98" w:rsidP="00330F98">
      <w:pPr>
        <w:pStyle w:val="enumlev2"/>
        <w:rPr>
          <w:rtl/>
        </w:rPr>
      </w:pPr>
      <w:r w:rsidRPr="00FC0F14">
        <w:t>F</w:t>
      </w:r>
      <w:r w:rsidRPr="00FC0F14">
        <w:rPr>
          <w:rFonts w:hint="cs"/>
          <w:rtl/>
        </w:rPr>
        <w:tab/>
        <w:t>خدمات الاتصالات غير الهاتفية</w:t>
      </w:r>
    </w:p>
    <w:p w14:paraId="3FA599F0" w14:textId="77777777" w:rsidR="00330F98" w:rsidRPr="00FC0F14" w:rsidRDefault="00330F98" w:rsidP="00330F98">
      <w:pPr>
        <w:pStyle w:val="enumlev2"/>
        <w:rPr>
          <w:rtl/>
        </w:rPr>
      </w:pPr>
      <w:r w:rsidRPr="00FC0F14">
        <w:t>G</w:t>
      </w:r>
      <w:r w:rsidRPr="00FC0F14">
        <w:rPr>
          <w:rFonts w:hint="cs"/>
          <w:rtl/>
        </w:rPr>
        <w:t xml:space="preserve"> </w:t>
      </w:r>
      <w:r w:rsidRPr="00FC0F14">
        <w:rPr>
          <w:rFonts w:hint="cs"/>
          <w:rtl/>
        </w:rPr>
        <w:tab/>
        <w:t>أنظمة الإرسال ووسائطه والأنظمة والشبكات الرقمية</w:t>
      </w:r>
    </w:p>
    <w:p w14:paraId="4F0F637A" w14:textId="77777777" w:rsidR="00330F98" w:rsidRPr="00FC0F14" w:rsidRDefault="00330F98" w:rsidP="00330F98">
      <w:pPr>
        <w:pStyle w:val="enumlev2"/>
        <w:rPr>
          <w:rtl/>
        </w:rPr>
      </w:pPr>
      <w:r w:rsidRPr="00FC0F14">
        <w:t>H</w:t>
      </w:r>
      <w:r w:rsidRPr="00FC0F14">
        <w:rPr>
          <w:rFonts w:hint="cs"/>
          <w:rtl/>
        </w:rPr>
        <w:t xml:space="preserve"> </w:t>
      </w:r>
      <w:r w:rsidRPr="00FC0F14">
        <w:rPr>
          <w:rFonts w:hint="cs"/>
          <w:rtl/>
        </w:rPr>
        <w:tab/>
        <w:t>الأنظمة السمعية المرئية والأنظمة متعددة الوسائط</w:t>
      </w:r>
    </w:p>
    <w:p w14:paraId="1C68309D" w14:textId="77777777" w:rsidR="00330F98" w:rsidRPr="00FC0F14" w:rsidRDefault="00330F98" w:rsidP="00330F98">
      <w:pPr>
        <w:pStyle w:val="enumlev2"/>
        <w:rPr>
          <w:rtl/>
        </w:rPr>
      </w:pPr>
      <w:r w:rsidRPr="00FC0F14">
        <w:t>I</w:t>
      </w:r>
      <w:r w:rsidRPr="00FC0F14">
        <w:rPr>
          <w:rFonts w:hint="cs"/>
          <w:rtl/>
        </w:rPr>
        <w:tab/>
        <w:t>الشبكة الرقمية متكاملة الخدمات</w:t>
      </w:r>
    </w:p>
    <w:p w14:paraId="641DC316" w14:textId="77777777" w:rsidR="00330F98" w:rsidRPr="00FC0F14" w:rsidRDefault="00330F98" w:rsidP="00330F98">
      <w:pPr>
        <w:pStyle w:val="enumlev2"/>
        <w:rPr>
          <w:rtl/>
        </w:rPr>
      </w:pPr>
      <w:r w:rsidRPr="00FC0F14">
        <w:t>J</w:t>
      </w:r>
      <w:r w:rsidRPr="00FC0F14">
        <w:rPr>
          <w:rFonts w:hint="cs"/>
          <w:rtl/>
        </w:rPr>
        <w:tab/>
        <w:t>الشبكات الكبلية وإرسال إشارات البرامج الإذاعية الصوتية والتلفزيونية وإشارات أخرى متعددة الوسائط</w:t>
      </w:r>
    </w:p>
    <w:p w14:paraId="64D20AD7" w14:textId="77777777" w:rsidR="00330F98" w:rsidRPr="00FC0F14" w:rsidRDefault="00330F98" w:rsidP="00330F98">
      <w:pPr>
        <w:pStyle w:val="enumlev2"/>
        <w:rPr>
          <w:rtl/>
        </w:rPr>
      </w:pPr>
      <w:r w:rsidRPr="00FC0F14">
        <w:t>K</w:t>
      </w:r>
      <w:r w:rsidRPr="00FC0F14">
        <w:rPr>
          <w:rFonts w:hint="cs"/>
          <w:rtl/>
        </w:rPr>
        <w:tab/>
        <w:t>الحماية من التداخلات</w:t>
      </w:r>
    </w:p>
    <w:p w14:paraId="68F6D0DD" w14:textId="77777777" w:rsidR="00330F98" w:rsidRPr="00FC0F14" w:rsidRDefault="00330F98" w:rsidP="00330F98">
      <w:pPr>
        <w:pStyle w:val="enumlev2"/>
        <w:rPr>
          <w:rtl/>
          <w:lang w:bidi="ar-EG"/>
        </w:rPr>
      </w:pPr>
      <w:r w:rsidRPr="00FC0F14">
        <w:t>L</w:t>
      </w:r>
      <w:r w:rsidRPr="00FC0F14">
        <w:rPr>
          <w:rFonts w:hint="cs"/>
          <w:rtl/>
        </w:rPr>
        <w:tab/>
      </w:r>
      <w:r w:rsidRPr="00FC0F14">
        <w:rPr>
          <w:rFonts w:eastAsia="SimSun"/>
          <w:rtl/>
          <w:lang w:eastAsia="zh-CN" w:bidi="ar-EG"/>
        </w:rPr>
        <w:t xml:space="preserve">البيئة وتكنولوجيا المعلومات والاتصالات، </w:t>
      </w:r>
      <w:r w:rsidRPr="00FC0F14">
        <w:rPr>
          <w:rFonts w:eastAsia="SimSun" w:hint="cs"/>
          <w:rtl/>
          <w:lang w:eastAsia="zh-CN" w:bidi="ar-EG"/>
        </w:rPr>
        <w:t>و</w:t>
      </w:r>
      <w:r w:rsidRPr="00FC0F14">
        <w:rPr>
          <w:rFonts w:eastAsia="SimSun"/>
          <w:rtl/>
          <w:lang w:eastAsia="zh-CN" w:bidi="ar-EG"/>
        </w:rPr>
        <w:t xml:space="preserve">تغير المناخ، </w:t>
      </w:r>
      <w:r w:rsidRPr="00FC0F14">
        <w:rPr>
          <w:rFonts w:eastAsia="SimSun" w:hint="cs"/>
          <w:rtl/>
          <w:lang w:eastAsia="zh-CN" w:bidi="ar-EG"/>
        </w:rPr>
        <w:t>و</w:t>
      </w:r>
      <w:r w:rsidRPr="00FC0F14">
        <w:rPr>
          <w:rFonts w:eastAsia="SimSun"/>
          <w:rtl/>
          <w:lang w:eastAsia="zh-CN" w:bidi="ar-EG"/>
        </w:rPr>
        <w:t xml:space="preserve">المخلفات الإلكترونية، </w:t>
      </w:r>
      <w:r w:rsidRPr="00FC0F14">
        <w:rPr>
          <w:rFonts w:eastAsia="SimSun" w:hint="cs"/>
          <w:rtl/>
          <w:lang w:eastAsia="zh-CN" w:bidi="ar-EG"/>
        </w:rPr>
        <w:t>و</w:t>
      </w:r>
      <w:r w:rsidRPr="00FC0F14">
        <w:rPr>
          <w:rFonts w:eastAsia="SimSun"/>
          <w:rtl/>
          <w:lang w:eastAsia="zh-CN" w:bidi="ar-EG"/>
        </w:rPr>
        <w:t>كفاءة</w:t>
      </w:r>
      <w:r w:rsidRPr="00FC0F14">
        <w:rPr>
          <w:rFonts w:eastAsia="SimSun" w:hint="cs"/>
          <w:rtl/>
          <w:lang w:eastAsia="zh-CN" w:bidi="ar-EG"/>
        </w:rPr>
        <w:t xml:space="preserve"> استخدام</w:t>
      </w:r>
      <w:r w:rsidRPr="00FC0F14">
        <w:rPr>
          <w:rFonts w:eastAsia="SimSun"/>
          <w:rtl/>
          <w:lang w:eastAsia="zh-CN" w:bidi="ar-EG"/>
        </w:rPr>
        <w:t xml:space="preserve"> الطاقة، </w:t>
      </w:r>
      <w:r w:rsidRPr="00FC0F14">
        <w:rPr>
          <w:rFonts w:eastAsia="SimSun" w:hint="cs"/>
          <w:rtl/>
          <w:lang w:eastAsia="zh-CN" w:bidi="ar-EG"/>
        </w:rPr>
        <w:t>و</w:t>
      </w:r>
      <w:r w:rsidRPr="00FC0F14">
        <w:rPr>
          <w:rFonts w:eastAsia="SimSun"/>
          <w:rtl/>
          <w:lang w:eastAsia="zh-CN" w:bidi="ar-EG"/>
        </w:rPr>
        <w:t>إنشاء الكبلات وغيرها من عناصر المنشآت الخارجية وتركيبها وحمايتها</w:t>
      </w:r>
    </w:p>
    <w:p w14:paraId="5FB7AAAA" w14:textId="77777777" w:rsidR="00D36EDD" w:rsidRPr="00FC0F14" w:rsidRDefault="00D36EDD">
      <w:pPr>
        <w:tabs>
          <w:tab w:val="clear" w:pos="794"/>
          <w:tab w:val="clear" w:pos="1191"/>
          <w:tab w:val="clear" w:pos="1588"/>
          <w:tab w:val="clear" w:pos="1985"/>
        </w:tabs>
        <w:bidi w:val="0"/>
        <w:spacing w:before="0" w:line="240" w:lineRule="auto"/>
        <w:jc w:val="left"/>
      </w:pPr>
      <w:r w:rsidRPr="00FC0F14">
        <w:br w:type="page"/>
      </w:r>
    </w:p>
    <w:p w14:paraId="241B29AE" w14:textId="77777777" w:rsidR="00330F98" w:rsidRPr="00FC0F14" w:rsidRDefault="00330F98" w:rsidP="00330F98">
      <w:pPr>
        <w:pStyle w:val="enumlev2"/>
        <w:rPr>
          <w:rtl/>
          <w:lang w:bidi="ar-EG"/>
        </w:rPr>
      </w:pPr>
      <w:r w:rsidRPr="00FC0F14">
        <w:t>M</w:t>
      </w:r>
      <w:r w:rsidRPr="00FC0F14">
        <w:rPr>
          <w:rFonts w:hint="cs"/>
          <w:rtl/>
        </w:rPr>
        <w:tab/>
      </w:r>
      <w:r w:rsidRPr="00FC0F14">
        <w:rPr>
          <w:rFonts w:hint="cs"/>
          <w:spacing w:val="-6"/>
          <w:kern w:val="16"/>
          <w:rtl/>
        </w:rPr>
        <w:t>إدارة الاتصالات،</w:t>
      </w:r>
      <w:r w:rsidRPr="00FC0F14">
        <w:rPr>
          <w:spacing w:val="-6"/>
          <w:kern w:val="16"/>
        </w:rPr>
        <w:t xml:space="preserve"> </w:t>
      </w:r>
      <w:r w:rsidRPr="00FC0F14">
        <w:rPr>
          <w:rFonts w:hint="cs"/>
          <w:spacing w:val="-6"/>
          <w:kern w:val="16"/>
          <w:rtl/>
        </w:rPr>
        <w:t xml:space="preserve">بما في ذلك شبكة إدارة الاتصالات </w:t>
      </w:r>
      <w:r w:rsidRPr="00FC0F14">
        <w:rPr>
          <w:rFonts w:hint="cs"/>
          <w:spacing w:val="-6"/>
          <w:kern w:val="16"/>
          <w:rtl/>
          <w:lang w:bidi="ar-EG"/>
        </w:rPr>
        <w:t>و</w:t>
      </w:r>
      <w:r w:rsidRPr="00FC0F14">
        <w:rPr>
          <w:rFonts w:hint="cs"/>
          <w:rtl/>
        </w:rPr>
        <w:t>صيانة الشبكات</w:t>
      </w:r>
    </w:p>
    <w:p w14:paraId="411ABD98" w14:textId="77777777" w:rsidR="00330F98" w:rsidRPr="00FC0F14" w:rsidRDefault="00330F98" w:rsidP="00330F98">
      <w:pPr>
        <w:pStyle w:val="enumlev2"/>
        <w:rPr>
          <w:rtl/>
        </w:rPr>
      </w:pPr>
      <w:r w:rsidRPr="00FC0F14">
        <w:t>N</w:t>
      </w:r>
      <w:r w:rsidRPr="00FC0F14">
        <w:rPr>
          <w:rFonts w:hint="cs"/>
          <w:rtl/>
        </w:rPr>
        <w:tab/>
        <w:t>الصيانة: الدارات الدولية لإرسال البرامج الإذاعية الصوتية والتلفزيونية</w:t>
      </w:r>
    </w:p>
    <w:p w14:paraId="39E851B3" w14:textId="77777777" w:rsidR="00330F98" w:rsidRPr="00FC0F14" w:rsidRDefault="00330F98" w:rsidP="00330F98">
      <w:pPr>
        <w:pStyle w:val="enumlev2"/>
        <w:rPr>
          <w:rtl/>
        </w:rPr>
      </w:pPr>
      <w:r w:rsidRPr="00FC0F14">
        <w:t>O</w:t>
      </w:r>
      <w:r w:rsidRPr="00FC0F14">
        <w:rPr>
          <w:rFonts w:hint="cs"/>
          <w:rtl/>
        </w:rPr>
        <w:tab/>
        <w:t>مواصفات تجهيزات القياس</w:t>
      </w:r>
    </w:p>
    <w:p w14:paraId="209325EF" w14:textId="77777777" w:rsidR="00330F98" w:rsidRPr="00FC0F14" w:rsidRDefault="00330F98" w:rsidP="00330F98">
      <w:pPr>
        <w:pStyle w:val="enumlev2"/>
        <w:rPr>
          <w:rtl/>
        </w:rPr>
      </w:pPr>
      <w:r w:rsidRPr="00FC0F14">
        <w:t>P</w:t>
      </w:r>
      <w:r w:rsidRPr="00FC0F14">
        <w:rPr>
          <w:rFonts w:hint="cs"/>
          <w:rtl/>
        </w:rPr>
        <w:tab/>
        <w:t>نوعية الإرسال الهاتفي والمنشآت الهاتفية وشبكات الخطوط المحلية</w:t>
      </w:r>
    </w:p>
    <w:p w14:paraId="4822F680" w14:textId="77777777" w:rsidR="00330F98" w:rsidRPr="00FC0F14" w:rsidRDefault="00330F98" w:rsidP="00330F98">
      <w:pPr>
        <w:pStyle w:val="enumlev2"/>
        <w:rPr>
          <w:rFonts w:eastAsia="SimSun"/>
          <w:rtl/>
          <w:lang w:eastAsia="zh-CN"/>
        </w:rPr>
      </w:pPr>
      <w:r w:rsidRPr="00FC0F14">
        <w:t>Q</w:t>
      </w:r>
      <w:r w:rsidRPr="00FC0F14">
        <w:rPr>
          <w:rFonts w:hint="cs"/>
          <w:rtl/>
        </w:rPr>
        <w:tab/>
      </w:r>
      <w:r w:rsidRPr="00FC0F14">
        <w:rPr>
          <w:rFonts w:eastAsia="SimSun" w:hint="cs"/>
          <w:rtl/>
          <w:lang w:eastAsia="zh-CN"/>
        </w:rPr>
        <w:t>التبديل والتشوير، والقياسات والاختبارات المرتبطة بهما</w:t>
      </w:r>
    </w:p>
    <w:p w14:paraId="00575A94" w14:textId="77777777" w:rsidR="00330F98" w:rsidRPr="00FC0F14" w:rsidRDefault="00330F98" w:rsidP="00330F98">
      <w:pPr>
        <w:pStyle w:val="enumlev2"/>
        <w:rPr>
          <w:rtl/>
        </w:rPr>
      </w:pPr>
      <w:r w:rsidRPr="00FC0F14">
        <w:t>R</w:t>
      </w:r>
      <w:r w:rsidRPr="00FC0F14">
        <w:rPr>
          <w:rFonts w:hint="cs"/>
          <w:rtl/>
        </w:rPr>
        <w:tab/>
        <w:t>الإرسال البرقي</w:t>
      </w:r>
    </w:p>
    <w:p w14:paraId="323A9D95" w14:textId="77777777" w:rsidR="00330F98" w:rsidRPr="00FC0F14" w:rsidRDefault="00330F98" w:rsidP="00330F98">
      <w:pPr>
        <w:pStyle w:val="enumlev2"/>
        <w:rPr>
          <w:rtl/>
        </w:rPr>
      </w:pPr>
      <w:r w:rsidRPr="00FC0F14">
        <w:t>S</w:t>
      </w:r>
      <w:r w:rsidRPr="00FC0F14">
        <w:rPr>
          <w:rFonts w:hint="cs"/>
          <w:rtl/>
        </w:rPr>
        <w:tab/>
        <w:t>التجهيزات المطرافية للخدمات البرقية</w:t>
      </w:r>
    </w:p>
    <w:p w14:paraId="0DBC315A" w14:textId="77777777" w:rsidR="00330F98" w:rsidRPr="00FC0F14" w:rsidRDefault="00330F98" w:rsidP="00330F98">
      <w:pPr>
        <w:pStyle w:val="enumlev2"/>
        <w:rPr>
          <w:rtl/>
          <w:lang w:bidi="ar-EG"/>
        </w:rPr>
      </w:pPr>
      <w:r w:rsidRPr="00FC0F14">
        <w:t>T</w:t>
      </w:r>
      <w:r w:rsidRPr="00FC0F14">
        <w:rPr>
          <w:rFonts w:hint="cs"/>
          <w:rtl/>
        </w:rPr>
        <w:tab/>
        <w:t>المطاريف الخاصة بالخدمات التليماتية</w:t>
      </w:r>
    </w:p>
    <w:p w14:paraId="07BE11DB" w14:textId="77777777" w:rsidR="00330F98" w:rsidRPr="00FC0F14" w:rsidRDefault="00330F98" w:rsidP="00330F98">
      <w:pPr>
        <w:pStyle w:val="enumlev2"/>
        <w:rPr>
          <w:rtl/>
        </w:rPr>
      </w:pPr>
      <w:r w:rsidRPr="00FC0F14">
        <w:t>U</w:t>
      </w:r>
      <w:r w:rsidRPr="00FC0F14">
        <w:rPr>
          <w:rFonts w:hint="cs"/>
          <w:rtl/>
        </w:rPr>
        <w:tab/>
        <w:t>التبديل البرقي</w:t>
      </w:r>
    </w:p>
    <w:p w14:paraId="21BFAEF7" w14:textId="77777777" w:rsidR="00330F98" w:rsidRPr="00FC0F14" w:rsidRDefault="00330F98" w:rsidP="00330F98">
      <w:pPr>
        <w:pStyle w:val="enumlev2"/>
        <w:rPr>
          <w:rtl/>
        </w:rPr>
      </w:pPr>
      <w:r w:rsidRPr="00FC0F14">
        <w:t>V</w:t>
      </w:r>
      <w:r w:rsidRPr="00FC0F14">
        <w:rPr>
          <w:rFonts w:hint="cs"/>
          <w:rtl/>
        </w:rPr>
        <w:tab/>
        <w:t>توصيل البيانات على الشبكة الهاتفية</w:t>
      </w:r>
    </w:p>
    <w:p w14:paraId="51A7FA3E" w14:textId="77777777" w:rsidR="00330F98" w:rsidRPr="00FC0F14" w:rsidRDefault="00330F98" w:rsidP="00330F98">
      <w:pPr>
        <w:pStyle w:val="enumlev2"/>
        <w:rPr>
          <w:rtl/>
        </w:rPr>
      </w:pPr>
      <w:r w:rsidRPr="00FC0F14">
        <w:t>W</w:t>
      </w:r>
      <w:r w:rsidRPr="00FC0F14">
        <w:rPr>
          <w:rFonts w:hint="cs"/>
          <w:rtl/>
        </w:rPr>
        <w:tab/>
      </w:r>
      <w:r w:rsidRPr="00FC0F14">
        <w:rPr>
          <w:rFonts w:hint="cs"/>
          <w:i/>
          <w:iCs/>
          <w:rtl/>
        </w:rPr>
        <w:t>لم يتم تخصيصه حتى الآن</w:t>
      </w:r>
    </w:p>
    <w:p w14:paraId="3438056D" w14:textId="77777777" w:rsidR="00330F98" w:rsidRPr="00FC0F14" w:rsidRDefault="00330F98" w:rsidP="00330F98">
      <w:pPr>
        <w:pStyle w:val="enumlev2"/>
        <w:rPr>
          <w:rtl/>
        </w:rPr>
      </w:pPr>
      <w:r w:rsidRPr="00FC0F14">
        <w:t>X</w:t>
      </w:r>
      <w:r w:rsidRPr="00FC0F14">
        <w:rPr>
          <w:rFonts w:hint="cs"/>
          <w:rtl/>
        </w:rPr>
        <w:tab/>
        <w:t>شبكات البيانات والاتصالات بين الأنظمة المفتوحة والأمن</w:t>
      </w:r>
    </w:p>
    <w:p w14:paraId="6434E576" w14:textId="77777777" w:rsidR="00330F98" w:rsidRPr="00FC0F14" w:rsidRDefault="00330F98" w:rsidP="00330F98">
      <w:pPr>
        <w:pStyle w:val="enumlev2"/>
        <w:rPr>
          <w:rtl/>
        </w:rPr>
      </w:pPr>
      <w:r w:rsidRPr="00FC0F14">
        <w:t>Y</w:t>
      </w:r>
      <w:r w:rsidRPr="00FC0F14">
        <w:rPr>
          <w:rFonts w:hint="cs"/>
          <w:rtl/>
        </w:rPr>
        <w:tab/>
      </w:r>
      <w:r w:rsidRPr="00FC0F14">
        <w:rPr>
          <w:rFonts w:eastAsia="SimSun" w:hint="cs"/>
          <w:rtl/>
          <w:lang w:eastAsia="zh-CN"/>
        </w:rPr>
        <w:t>البنية التحتية العالمية للمعلومات، والجوانب الخاصة ببروتوكول الإنترنت، وشبكات الجيل التالي، وإنترنت الأشياء والمدن الذكية</w:t>
      </w:r>
    </w:p>
    <w:p w14:paraId="5C53C8EA" w14:textId="77777777" w:rsidR="00330F98" w:rsidRPr="00FC0F14" w:rsidRDefault="00330F98" w:rsidP="00330F98">
      <w:pPr>
        <w:pStyle w:val="enumlev2"/>
        <w:rPr>
          <w:rtl/>
          <w:lang w:bidi="ar-EG"/>
        </w:rPr>
      </w:pPr>
      <w:r w:rsidRPr="00FC0F14">
        <w:t>Z</w:t>
      </w:r>
      <w:r w:rsidRPr="00FC0F14">
        <w:rPr>
          <w:rFonts w:hint="cs"/>
          <w:rtl/>
        </w:rPr>
        <w:tab/>
        <w:t>اللغات والجوانب العامة المتعلقة بالبرمجيات في أنظمة الاتصالات</w:t>
      </w:r>
    </w:p>
    <w:p w14:paraId="154FAC2D" w14:textId="77777777" w:rsidR="00330F98" w:rsidRPr="00FC0F14" w:rsidRDefault="00330F98" w:rsidP="00330F98">
      <w:pPr>
        <w:rPr>
          <w:rtl/>
        </w:rPr>
      </w:pPr>
      <w:r w:rsidRPr="00FC0F14">
        <w:rPr>
          <w:b/>
          <w:bCs/>
        </w:rPr>
        <w:t>3.2</w:t>
      </w:r>
      <w:r w:rsidRPr="00FC0F14">
        <w:rPr>
          <w:rFonts w:hint="cs"/>
          <w:rtl/>
        </w:rPr>
        <w:tab/>
        <w:t>يتم تصنيف التوصيات في كل سلسلة في أقسام حسب الموضوع.</w:t>
      </w:r>
    </w:p>
    <w:p w14:paraId="2C8CF4CB" w14:textId="77777777" w:rsidR="00330F98" w:rsidRPr="00FC0F14" w:rsidRDefault="00330F98" w:rsidP="00330F98">
      <w:pPr>
        <w:rPr>
          <w:rtl/>
        </w:rPr>
      </w:pPr>
      <w:r w:rsidRPr="00FC0F14">
        <w:rPr>
          <w:b/>
          <w:bCs/>
        </w:rPr>
        <w:t>4.2</w:t>
      </w:r>
      <w:r w:rsidRPr="00FC0F14">
        <w:rPr>
          <w:rFonts w:hint="cs"/>
          <w:rtl/>
        </w:rPr>
        <w:tab/>
        <w:t>ينبغي أن يكون عنوان كل توصية موجزاً (ومن الأفضل ألا يتجاوز سطراً واحداً) على أن يكون فريداً ومعبراً وخالياً من الغموض. وينبغي وضع التفاصيل التي توضح المقصود من التوصية على وجه التحديد وتغطيتها ضمن نص التوصية بقدر الإمكان (تحت عنوان "مجال التطبيق" مثلاً).</w:t>
      </w:r>
    </w:p>
    <w:p w14:paraId="3697DD4C" w14:textId="77777777" w:rsidR="00330F98" w:rsidRPr="00FC0F14" w:rsidRDefault="00330F98" w:rsidP="00330F98">
      <w:pPr>
        <w:rPr>
          <w:rtl/>
        </w:rPr>
      </w:pPr>
      <w:r w:rsidRPr="00FC0F14">
        <w:rPr>
          <w:b/>
          <w:bCs/>
        </w:rPr>
        <w:t>5.2</w:t>
      </w:r>
      <w:r w:rsidRPr="00FC0F14">
        <w:rPr>
          <w:rFonts w:hint="cs"/>
          <w:rtl/>
        </w:rPr>
        <w:tab/>
        <w:t xml:space="preserve">يشار بوضوح إلى تاريخ الموافقة الرسمية على التوصية ولجنة (أو لجان) الدراسات المسؤولة عن الموافقة عليها وسجل بالمراجعات، إضافةً إلى عملية الموافقة المتبعة. </w:t>
      </w:r>
      <w:r w:rsidRPr="00FC0F14">
        <w:rPr>
          <w:color w:val="000000"/>
          <w:rtl/>
        </w:rPr>
        <w:t xml:space="preserve">وطبقاً </w:t>
      </w:r>
      <w:r w:rsidRPr="00FC0F14">
        <w:rPr>
          <w:rFonts w:hint="eastAsia"/>
          <w:color w:val="000000"/>
          <w:rtl/>
        </w:rPr>
        <w:t>لاتفاقية</w:t>
      </w:r>
      <w:r w:rsidRPr="00FC0F14">
        <w:rPr>
          <w:color w:val="000000"/>
          <w:rtl/>
        </w:rPr>
        <w:t xml:space="preserve"> </w:t>
      </w:r>
      <w:r w:rsidRPr="00FC0F14">
        <w:rPr>
          <w:rFonts w:hint="eastAsia"/>
          <w:color w:val="000000"/>
          <w:rtl/>
        </w:rPr>
        <w:t>الاتحاد</w:t>
      </w:r>
      <w:r w:rsidRPr="00FC0F14">
        <w:rPr>
          <w:color w:val="000000"/>
          <w:rtl/>
        </w:rPr>
        <w:t xml:space="preserve">، يكون وضع التوصيات الموافق عليها متساوياً عند الموافقة عليها </w:t>
      </w:r>
      <w:r w:rsidRPr="00FC0F14">
        <w:rPr>
          <w:rFonts w:hint="cs"/>
          <w:color w:val="000000"/>
          <w:rtl/>
        </w:rPr>
        <w:t xml:space="preserve">بتطبيق </w:t>
      </w:r>
      <w:r w:rsidRPr="00FC0F14">
        <w:rPr>
          <w:rFonts w:hint="eastAsia"/>
          <w:color w:val="000000"/>
          <w:rtl/>
        </w:rPr>
        <w:t>عملية</w:t>
      </w:r>
      <w:r w:rsidRPr="00FC0F14">
        <w:rPr>
          <w:color w:val="000000"/>
          <w:rtl/>
        </w:rPr>
        <w:t xml:space="preserve"> </w:t>
      </w:r>
      <w:r w:rsidRPr="00FC0F14">
        <w:rPr>
          <w:noProof/>
          <w:rtl/>
          <w:lang w:bidi="ar-EG"/>
        </w:rPr>
        <w:t xml:space="preserve">الموافقة البديلة </w:t>
      </w:r>
      <w:r w:rsidRPr="00FC0F14">
        <w:rPr>
          <w:noProof/>
          <w:lang w:bidi="ar-EG"/>
        </w:rPr>
        <w:t>(AAP)</w:t>
      </w:r>
      <w:r w:rsidRPr="00FC0F14">
        <w:rPr>
          <w:noProof/>
          <w:rtl/>
          <w:lang w:bidi="ar-EG"/>
        </w:rPr>
        <w:t xml:space="preserve"> </w:t>
      </w:r>
      <w:r w:rsidRPr="00FC0F14">
        <w:rPr>
          <w:rFonts w:hint="eastAsia"/>
          <w:noProof/>
          <w:rtl/>
          <w:lang w:bidi="ar-EG"/>
        </w:rPr>
        <w:t>أو</w:t>
      </w:r>
      <w:r w:rsidRPr="00FC0F14">
        <w:rPr>
          <w:noProof/>
          <w:rtl/>
          <w:lang w:bidi="ar-EG"/>
        </w:rPr>
        <w:t xml:space="preserve"> عملية الموافقة التقليدية </w:t>
      </w:r>
      <w:r w:rsidRPr="00FC0F14">
        <w:rPr>
          <w:noProof/>
          <w:lang w:bidi="ar-EG"/>
        </w:rPr>
        <w:t>(TAP)</w:t>
      </w:r>
      <w:r w:rsidRPr="00FC0F14">
        <w:rPr>
          <w:rFonts w:hint="cs"/>
          <w:rtl/>
        </w:rPr>
        <w:t>.</w:t>
      </w:r>
    </w:p>
    <w:p w14:paraId="7B11865F" w14:textId="77777777" w:rsidR="00330F98" w:rsidRPr="00FC0F14" w:rsidRDefault="00330F98" w:rsidP="00330F98">
      <w:pPr>
        <w:rPr>
          <w:rtl/>
        </w:rPr>
      </w:pPr>
      <w:r w:rsidRPr="00FC0F14">
        <w:rPr>
          <w:b/>
          <w:bCs/>
        </w:rPr>
        <w:t>6.2</w:t>
      </w:r>
      <w:r w:rsidRPr="00FC0F14">
        <w:rPr>
          <w:rFonts w:hint="cs"/>
          <w:rtl/>
        </w:rPr>
        <w:tab/>
        <w:t xml:space="preserve">يضع كاتب التوصية الجديدة أو المراجعة قبل النص الرئيسي للتوصية ملخصاً لها </w:t>
      </w:r>
      <w:r w:rsidRPr="00FC0F14">
        <w:rPr>
          <w:rFonts w:eastAsia="SimSun" w:hint="cs"/>
          <w:rtl/>
          <w:lang w:eastAsia="zh-CN"/>
        </w:rPr>
        <w:t>ومجموعة من الكلمات الأساسية الواردة فيها</w:t>
      </w:r>
      <w:r w:rsidRPr="00FC0F14">
        <w:rPr>
          <w:rFonts w:hint="cs"/>
          <w:rtl/>
        </w:rPr>
        <w:t>، كما هو مبين في "دليل صياغة التوصيات الصادرة عن قطاع تقييس الاتصالات". ويجوز لكاتب التوصية أيضاً عرض عناصر أساسية أخرى مثل المعلومات الأساسية كما هو مبين في الدليل.</w:t>
      </w:r>
    </w:p>
    <w:p w14:paraId="6A5CDB94" w14:textId="77777777" w:rsidR="00330F98" w:rsidRPr="00FC0F14" w:rsidRDefault="00330F98" w:rsidP="00330F98">
      <w:pPr>
        <w:rPr>
          <w:rtl/>
          <w:lang w:eastAsia="zh-CN"/>
        </w:rPr>
      </w:pPr>
      <w:r w:rsidRPr="00FC0F14">
        <w:rPr>
          <w:b/>
          <w:bCs/>
        </w:rPr>
        <w:t>7.2</w:t>
      </w:r>
      <w:r w:rsidRPr="00FC0F14">
        <w:rPr>
          <w:rFonts w:hint="cs"/>
          <w:rtl/>
        </w:rPr>
        <w:tab/>
        <w:t>يطبق "دليل صياغة التوصيات الصادرة عن قطاع تقييس الاتصالات" في صياغة التوصيات الجديدة، وكذلك في مراجعة التوصيات القائمة، كلما كان ذلك ممكناً.</w:t>
      </w:r>
    </w:p>
    <w:p w14:paraId="07609A5B" w14:textId="77777777" w:rsidR="00330F98" w:rsidRPr="00FC0F14" w:rsidRDefault="00330F98" w:rsidP="005E3A6C">
      <w:pPr>
        <w:rPr>
          <w:rtl/>
          <w:lang w:bidi="ar-EG"/>
        </w:rPr>
      </w:pPr>
    </w:p>
    <w:p w14:paraId="200E4384" w14:textId="77777777" w:rsidR="00C56AB6" w:rsidRPr="00FC0F14" w:rsidRDefault="00C56AB6" w:rsidP="005E3A6C">
      <w:pPr>
        <w:rPr>
          <w:rtl/>
          <w:lang w:bidi="ar-EG"/>
        </w:rPr>
      </w:pPr>
    </w:p>
    <w:p w14:paraId="5E40EA1B" w14:textId="77777777" w:rsidR="00C56AB6" w:rsidRPr="00FC0F14" w:rsidRDefault="00C56AB6" w:rsidP="005E3A6C">
      <w:pPr>
        <w:rPr>
          <w:rtl/>
          <w:lang w:bidi="ar-EG"/>
        </w:rPr>
      </w:pPr>
    </w:p>
    <w:p w14:paraId="7B61EEC3" w14:textId="77777777" w:rsidR="00C56AB6" w:rsidRPr="00FC0F14" w:rsidRDefault="00C56AB6" w:rsidP="005E3A6C">
      <w:pPr>
        <w:rPr>
          <w:rtl/>
          <w:lang w:bidi="ar-EG"/>
        </w:rPr>
      </w:pPr>
    </w:p>
    <w:p w14:paraId="7711B0B0" w14:textId="77777777" w:rsidR="00C56AB6" w:rsidRPr="00FC0F14" w:rsidRDefault="00C56AB6" w:rsidP="005E3A6C">
      <w:pPr>
        <w:rPr>
          <w:lang w:bidi="ar-EG"/>
        </w:rPr>
      </w:pPr>
    </w:p>
    <w:p w14:paraId="7CB447E5" w14:textId="77777777" w:rsidR="00330F98" w:rsidRPr="00FC0F14" w:rsidRDefault="00330F98" w:rsidP="005E3A6C">
      <w:pPr>
        <w:rPr>
          <w:rtl/>
          <w:lang w:bidi="ar-EG"/>
        </w:rPr>
      </w:pPr>
    </w:p>
    <w:p w14:paraId="2B37150D" w14:textId="77777777" w:rsidR="00330F98" w:rsidRPr="00FC0F14" w:rsidRDefault="00330F98" w:rsidP="005E3A6C">
      <w:pPr>
        <w:rPr>
          <w:rtl/>
          <w:lang w:bidi="ar-EG"/>
        </w:rPr>
      </w:pPr>
    </w:p>
    <w:p w14:paraId="7B2F6D1C" w14:textId="77777777" w:rsidR="00330F98" w:rsidRPr="00FC0F14" w:rsidRDefault="00330F98" w:rsidP="005E3A6C">
      <w:pPr>
        <w:rPr>
          <w:rtl/>
          <w:lang w:bidi="ar-EG"/>
        </w:rPr>
        <w:sectPr w:rsidR="00330F98" w:rsidRPr="00FC0F14" w:rsidSect="0006331B">
          <w:footerReference w:type="even" r:id="rId179"/>
          <w:footerReference w:type="default" r:id="rId180"/>
          <w:footnotePr>
            <w:numRestart w:val="eachSect"/>
          </w:footnotePr>
          <w:pgSz w:w="11901" w:h="16840" w:code="9"/>
          <w:pgMar w:top="1134" w:right="1134" w:bottom="1134" w:left="1134" w:header="567" w:footer="567" w:gutter="0"/>
          <w:cols w:space="720"/>
          <w:vAlign w:val="both"/>
          <w:rtlGutter/>
          <w:docGrid w:linePitch="360"/>
        </w:sectPr>
      </w:pPr>
    </w:p>
    <w:p w14:paraId="3AD000EE" w14:textId="0E991855" w:rsidR="0006331B" w:rsidRPr="00380B40" w:rsidRDefault="0006331B" w:rsidP="0006331B">
      <w:pPr>
        <w:pStyle w:val="RecNo"/>
        <w:rPr>
          <w:lang w:val="fr-CH"/>
        </w:rPr>
      </w:pPr>
      <w:bookmarkStart w:id="298" w:name="_Toc104459831"/>
      <w:bookmarkStart w:id="299" w:name="_Toc111642843"/>
      <w:bookmarkStart w:id="300" w:name="_Toc111646920"/>
      <w:r>
        <w:rPr>
          <w:rFonts w:hint="cs"/>
          <w:rtl/>
          <w:lang w:val="fr-CH"/>
        </w:rPr>
        <w:t xml:space="preserve">التوصية </w:t>
      </w:r>
      <w:r w:rsidRPr="00380B40">
        <w:rPr>
          <w:lang w:val="fr-CH"/>
        </w:rPr>
        <w:t xml:space="preserve">ITU-T </w:t>
      </w:r>
      <w:r w:rsidRPr="00380B40">
        <w:rPr>
          <w:rStyle w:val="href"/>
          <w:lang w:val="fr-CH"/>
        </w:rPr>
        <w:t>A.13</w:t>
      </w:r>
      <w:bookmarkEnd w:id="298"/>
      <w:bookmarkEnd w:id="299"/>
      <w:bookmarkEnd w:id="300"/>
    </w:p>
    <w:p w14:paraId="0ABE6799" w14:textId="77777777" w:rsidR="00330F98" w:rsidRPr="00FC0F14" w:rsidRDefault="00330F98" w:rsidP="00330F98">
      <w:pPr>
        <w:pStyle w:val="RecTitle"/>
        <w:rPr>
          <w:noProof/>
        </w:rPr>
      </w:pPr>
      <w:bookmarkStart w:id="301" w:name="_Toc111646921"/>
      <w:r w:rsidRPr="00FC0F14">
        <w:rPr>
          <w:noProof/>
          <w:rtl/>
        </w:rPr>
        <w:t>منشورات قطاع تقييس الاتصالات غير المعيارية</w:t>
      </w:r>
      <w:r w:rsidRPr="00FC0F14">
        <w:rPr>
          <w:rFonts w:hint="cs"/>
          <w:noProof/>
          <w:rtl/>
        </w:rPr>
        <w:t xml:space="preserve"> بما فيها</w:t>
      </w:r>
      <w:r w:rsidRPr="00FC0F14">
        <w:rPr>
          <w:noProof/>
          <w:rtl/>
        </w:rPr>
        <w:br/>
      </w:r>
      <w:r w:rsidRPr="00FC0F14">
        <w:rPr>
          <w:rFonts w:hint="cs"/>
          <w:noProof/>
          <w:rtl/>
        </w:rPr>
        <w:t>الإضافات التي تلحق بالتوصيات الصادرة عن قطاع تقييس الاتصالات</w:t>
      </w:r>
      <w:bookmarkEnd w:id="301"/>
    </w:p>
    <w:p w14:paraId="4598FE32" w14:textId="77777777" w:rsidR="00330F98" w:rsidRPr="00FC0F14" w:rsidRDefault="00330F98" w:rsidP="00330F98">
      <w:pPr>
        <w:pStyle w:val="Heading1"/>
        <w:rPr>
          <w:sz w:val="24"/>
          <w:szCs w:val="32"/>
          <w:rtl/>
        </w:rPr>
      </w:pPr>
      <w:r w:rsidRPr="00FC0F14">
        <w:rPr>
          <w:sz w:val="24"/>
          <w:szCs w:val="32"/>
        </w:rPr>
        <w:t>1</w:t>
      </w:r>
      <w:r w:rsidRPr="00FC0F14">
        <w:rPr>
          <w:rFonts w:hint="cs"/>
          <w:sz w:val="24"/>
          <w:szCs w:val="32"/>
          <w:rtl/>
        </w:rPr>
        <w:tab/>
      </w:r>
      <w:r w:rsidRPr="00FC0F14">
        <w:rPr>
          <w:rFonts w:hint="cs"/>
          <w:rtl/>
        </w:rPr>
        <w:t>مقدمة</w:t>
      </w:r>
    </w:p>
    <w:p w14:paraId="195CA50D" w14:textId="77777777" w:rsidR="00330F98" w:rsidRPr="00FC0F14" w:rsidRDefault="00330F98" w:rsidP="00330F98">
      <w:r w:rsidRPr="00FC0F14">
        <w:rPr>
          <w:rFonts w:hint="cs"/>
          <w:rtl/>
        </w:rPr>
        <w:t>تتعامل كل لجنة من لجان الدراسات، خلال الدراسات التي تجريها، مع المساهمات والتقارير التي توزع على المنظمات التي سجلت أسماءها للمشاركة في عمل لجنة الدراسات وتصل التوصيات التي تسفر عنها هذه الدراسات إلى جمهور أوسع بكثير من المشاركين في</w:t>
      </w:r>
      <w:r w:rsidRPr="00FC0F14">
        <w:rPr>
          <w:rFonts w:hint="eastAsia"/>
          <w:rtl/>
        </w:rPr>
        <w:t> </w:t>
      </w:r>
      <w:r w:rsidRPr="00FC0F14">
        <w:rPr>
          <w:rFonts w:hint="cs"/>
          <w:rtl/>
        </w:rPr>
        <w:t>إعدادها. وعادة ما تُدرج في تذييل للتوصية (ليس جزءاً أساسياً منها) أي معلومات تُعدّ توضيحية أو تكميلية فحسب لها، متى كان ذلك مفيداً لجمهور أوسع. إلا أنه يوجد في بعض الحالات ما يبرر نشر هذه المعلومات بشكل منفصل. وهذه المعلومات ليست جزءاً من إبداء الامتثال الطوعي لأي من توصيات قطاع تقييس الاتصالات. وقد تُنشر في شكل إضافات للتوصيات أو</w:t>
      </w:r>
      <w:r w:rsidRPr="00FC0F14">
        <w:rPr>
          <w:rFonts w:hint="eastAsia"/>
          <w:rtl/>
        </w:rPr>
        <w:t> </w:t>
      </w:r>
      <w:r w:rsidRPr="00FC0F14">
        <w:rPr>
          <w:rFonts w:hint="cs"/>
          <w:rtl/>
        </w:rPr>
        <w:t>أنواع أخرى من الوثائق التي ينشرها القطاع.</w:t>
      </w:r>
    </w:p>
    <w:p w14:paraId="123491E2" w14:textId="77777777" w:rsidR="00330F98" w:rsidRPr="00FC0F14" w:rsidRDefault="00330F98" w:rsidP="00C56AB6">
      <w:pPr>
        <w:pStyle w:val="Heading1"/>
        <w:rPr>
          <w:rtl/>
        </w:rPr>
      </w:pPr>
      <w:r w:rsidRPr="00FC0F14">
        <w:t>2</w:t>
      </w:r>
      <w:r w:rsidRPr="00FC0F14">
        <w:rPr>
          <w:rFonts w:hint="cs"/>
          <w:rtl/>
        </w:rPr>
        <w:tab/>
      </w:r>
      <w:r w:rsidR="00C56AB6" w:rsidRPr="00FC0F14">
        <w:rPr>
          <w:rFonts w:hint="cs"/>
          <w:rtl/>
        </w:rPr>
        <w:t>المراجع</w:t>
      </w:r>
    </w:p>
    <w:p w14:paraId="05CD3A63" w14:textId="77777777" w:rsidR="00330F98" w:rsidRPr="00FC0F14" w:rsidRDefault="00330F98" w:rsidP="00330F98">
      <w:pPr>
        <w:rPr>
          <w:rtl/>
        </w:rPr>
      </w:pPr>
      <w:r w:rsidRPr="00FC0F14">
        <w:rPr>
          <w:rtl/>
        </w:rPr>
        <w:t xml:space="preserve">تتضمن </w:t>
      </w:r>
      <w:r w:rsidRPr="00FC0F14">
        <w:rPr>
          <w:rFonts w:hint="cs"/>
          <w:rtl/>
        </w:rPr>
        <w:t>ال</w:t>
      </w:r>
      <w:r w:rsidRPr="00FC0F14">
        <w:rPr>
          <w:rtl/>
        </w:rPr>
        <w:t xml:space="preserve">توصيات </w:t>
      </w:r>
      <w:r w:rsidRPr="00FC0F14">
        <w:rPr>
          <w:rFonts w:hint="cs"/>
          <w:rtl/>
        </w:rPr>
        <w:t>التالية ل</w:t>
      </w:r>
      <w:r w:rsidRPr="00FC0F14">
        <w:rPr>
          <w:rtl/>
        </w:rPr>
        <w:t xml:space="preserve">قطاع </w:t>
      </w:r>
      <w:r w:rsidRPr="00FC0F14">
        <w:rPr>
          <w:rFonts w:hint="cs"/>
          <w:rtl/>
        </w:rPr>
        <w:t>تقييس الاتصالات</w:t>
      </w:r>
      <w:r w:rsidRPr="00FC0F14">
        <w:rPr>
          <w:rtl/>
        </w:rPr>
        <w:t xml:space="preserve"> وغيرها من المراجع أحكاماً </w:t>
      </w:r>
      <w:r w:rsidRPr="00FC0F14">
        <w:rPr>
          <w:rFonts w:hint="cs"/>
          <w:rtl/>
        </w:rPr>
        <w:t>تشكّل،</w:t>
      </w:r>
      <w:r w:rsidRPr="00FC0F14">
        <w:rPr>
          <w:rtl/>
        </w:rPr>
        <w:t xml:space="preserve"> من خلال </w:t>
      </w:r>
      <w:r w:rsidRPr="00FC0F14">
        <w:rPr>
          <w:rFonts w:hint="cs"/>
          <w:rtl/>
        </w:rPr>
        <w:t>الإشارة</w:t>
      </w:r>
      <w:r w:rsidRPr="00FC0F14">
        <w:rPr>
          <w:rtl/>
        </w:rPr>
        <w:t xml:space="preserve"> إليها في هذ</w:t>
      </w:r>
      <w:r w:rsidRPr="00FC0F14">
        <w:rPr>
          <w:rFonts w:hint="cs"/>
          <w:rtl/>
        </w:rPr>
        <w:t>ا</w:t>
      </w:r>
      <w:r w:rsidRPr="00FC0F14">
        <w:rPr>
          <w:rtl/>
        </w:rPr>
        <w:t xml:space="preserve"> </w:t>
      </w:r>
      <w:r w:rsidRPr="00FC0F14">
        <w:rPr>
          <w:rFonts w:hint="cs"/>
          <w:rtl/>
        </w:rPr>
        <w:t>النص، أحكاماً ل</w:t>
      </w:r>
      <w:r w:rsidRPr="00FC0F14">
        <w:rPr>
          <w:rtl/>
        </w:rPr>
        <w:t xml:space="preserve">هذه التوصية. وكانت جميع الطبعات </w:t>
      </w:r>
      <w:r w:rsidRPr="00FC0F14">
        <w:rPr>
          <w:rFonts w:hint="cs"/>
          <w:rtl/>
        </w:rPr>
        <w:t xml:space="preserve">المذكورة </w:t>
      </w:r>
      <w:r w:rsidRPr="00FC0F14">
        <w:rPr>
          <w:rtl/>
        </w:rPr>
        <w:t xml:space="preserve">سارية </w:t>
      </w:r>
      <w:r w:rsidRPr="00FC0F14">
        <w:rPr>
          <w:rFonts w:hint="cs"/>
          <w:rtl/>
        </w:rPr>
        <w:t xml:space="preserve">الصلاحية </w:t>
      </w:r>
      <w:r w:rsidRPr="00FC0F14">
        <w:rPr>
          <w:rtl/>
        </w:rPr>
        <w:t xml:space="preserve">في وقت النشر. </w:t>
      </w:r>
      <w:r w:rsidRPr="00FC0F14">
        <w:rPr>
          <w:rFonts w:hint="cs"/>
          <w:rtl/>
        </w:rPr>
        <w:t>ولما كانت</w:t>
      </w:r>
      <w:r w:rsidRPr="00FC0F14">
        <w:rPr>
          <w:rtl/>
        </w:rPr>
        <w:t xml:space="preserve"> جميع التوصيات والمراجع الأخرى</w:t>
      </w:r>
      <w:r w:rsidRPr="00FC0F14">
        <w:rPr>
          <w:rFonts w:hint="cs"/>
          <w:rtl/>
          <w:lang w:bidi="ar-EG"/>
        </w:rPr>
        <w:t xml:space="preserve"> تخضع</w:t>
      </w:r>
      <w:r w:rsidRPr="00FC0F14">
        <w:rPr>
          <w:rtl/>
        </w:rPr>
        <w:t xml:space="preserve"> </w:t>
      </w:r>
      <w:r w:rsidRPr="00FC0F14">
        <w:rPr>
          <w:rFonts w:hint="cs"/>
          <w:rtl/>
        </w:rPr>
        <w:t>ل</w:t>
      </w:r>
      <w:r w:rsidRPr="00FC0F14">
        <w:rPr>
          <w:rtl/>
        </w:rPr>
        <w:t>لمراجعة</w:t>
      </w:r>
      <w:r w:rsidRPr="00FC0F14">
        <w:rPr>
          <w:rFonts w:hint="cs"/>
          <w:rtl/>
        </w:rPr>
        <w:t>،</w:t>
      </w:r>
      <w:r w:rsidRPr="00FC0F14">
        <w:rPr>
          <w:rtl/>
        </w:rPr>
        <w:t xml:space="preserve"> </w:t>
      </w:r>
      <w:r w:rsidRPr="00FC0F14">
        <w:rPr>
          <w:rFonts w:hint="cs"/>
          <w:rtl/>
        </w:rPr>
        <w:t>يرجى من</w:t>
      </w:r>
      <w:r w:rsidRPr="00FC0F14">
        <w:rPr>
          <w:rtl/>
        </w:rPr>
        <w:t xml:space="preserve"> جميع مستعملي هذه التوصية </w:t>
      </w:r>
      <w:r w:rsidRPr="00FC0F14">
        <w:rPr>
          <w:rFonts w:hint="cs"/>
          <w:rtl/>
        </w:rPr>
        <w:t>النظر في إمكانية</w:t>
      </w:r>
      <w:r w:rsidRPr="00FC0F14">
        <w:rPr>
          <w:rtl/>
        </w:rPr>
        <w:t xml:space="preserve"> تطبيق أحدث طبعة للتوصيات والمراجع</w:t>
      </w:r>
      <w:r w:rsidRPr="00FC0F14">
        <w:rPr>
          <w:rFonts w:hint="cs"/>
          <w:rtl/>
        </w:rPr>
        <w:t xml:space="preserve"> الأخرى</w:t>
      </w:r>
      <w:r w:rsidRPr="00FC0F14">
        <w:rPr>
          <w:rtl/>
        </w:rPr>
        <w:t xml:space="preserve"> الواردة أدناه. وت</w:t>
      </w:r>
      <w:r w:rsidRPr="00FC0F14">
        <w:rPr>
          <w:rFonts w:hint="cs"/>
          <w:rtl/>
        </w:rPr>
        <w:t>ُ</w:t>
      </w:r>
      <w:r w:rsidRPr="00FC0F14">
        <w:rPr>
          <w:rtl/>
        </w:rPr>
        <w:t xml:space="preserve">نشر بانتظام قائمة </w:t>
      </w:r>
      <w:r w:rsidRPr="00FC0F14">
        <w:rPr>
          <w:rFonts w:hint="cs"/>
          <w:rtl/>
        </w:rPr>
        <w:t>ب</w:t>
      </w:r>
      <w:r w:rsidRPr="00FC0F14">
        <w:rPr>
          <w:rtl/>
        </w:rPr>
        <w:t xml:space="preserve">توصيات قطاع </w:t>
      </w:r>
      <w:r w:rsidRPr="00FC0F14">
        <w:rPr>
          <w:rFonts w:hint="cs"/>
          <w:rtl/>
        </w:rPr>
        <w:t xml:space="preserve">تقييس الاتصالات </w:t>
      </w:r>
      <w:r w:rsidRPr="00FC0F14">
        <w:rPr>
          <w:rtl/>
        </w:rPr>
        <w:t>السارية</w:t>
      </w:r>
      <w:r w:rsidRPr="00FC0F14">
        <w:rPr>
          <w:rFonts w:hint="cs"/>
          <w:rtl/>
        </w:rPr>
        <w:t xml:space="preserve"> الصلاحية</w:t>
      </w:r>
      <w:r w:rsidRPr="00FC0F14">
        <w:rPr>
          <w:rtl/>
        </w:rPr>
        <w:t>.</w:t>
      </w:r>
      <w:r w:rsidRPr="00FC0F14">
        <w:rPr>
          <w:rFonts w:hint="cs"/>
          <w:rtl/>
        </w:rPr>
        <w:t xml:space="preserve"> والإشارة إلى وثيقة ما في</w:t>
      </w:r>
      <w:r w:rsidRPr="00FC0F14">
        <w:rPr>
          <w:rFonts w:hint="eastAsia"/>
          <w:rtl/>
        </w:rPr>
        <w:t> </w:t>
      </w:r>
      <w:r w:rsidRPr="00FC0F14">
        <w:rPr>
          <w:rFonts w:hint="cs"/>
          <w:rtl/>
        </w:rPr>
        <w:t>هذه التوصية لا</w:t>
      </w:r>
      <w:r w:rsidRPr="00FC0F14">
        <w:rPr>
          <w:rFonts w:hint="eastAsia"/>
          <w:rtl/>
        </w:rPr>
        <w:t> </w:t>
      </w:r>
      <w:r w:rsidRPr="00FC0F14">
        <w:rPr>
          <w:rFonts w:hint="cs"/>
          <w:rtl/>
        </w:rPr>
        <w:t>تضفي عليها في حد ذاتها صفة التوصية.</w:t>
      </w:r>
    </w:p>
    <w:p w14:paraId="2D458CAE" w14:textId="77777777" w:rsidR="00330F98" w:rsidRPr="00FC0F14" w:rsidRDefault="00330F98" w:rsidP="00330F98">
      <w:pPr>
        <w:rPr>
          <w:rtl/>
        </w:rPr>
      </w:pPr>
      <w:r w:rsidRPr="00FC0F14">
        <w:rPr>
          <w:rFonts w:hint="eastAsia"/>
          <w:rtl/>
        </w:rPr>
        <w:t>لا</w:t>
      </w:r>
      <w:r w:rsidRPr="00FC0F14">
        <w:rPr>
          <w:rtl/>
        </w:rPr>
        <w:t xml:space="preserve"> </w:t>
      </w:r>
      <w:r w:rsidRPr="00FC0F14">
        <w:rPr>
          <w:rFonts w:hint="eastAsia"/>
          <w:rtl/>
        </w:rPr>
        <w:t>توجد</w:t>
      </w:r>
      <w:r w:rsidRPr="00FC0F14">
        <w:rPr>
          <w:rtl/>
        </w:rPr>
        <w:t>.</w:t>
      </w:r>
    </w:p>
    <w:p w14:paraId="6032C933" w14:textId="77777777" w:rsidR="00330F98" w:rsidRPr="00FC0F14" w:rsidRDefault="00330F98" w:rsidP="00330F98">
      <w:pPr>
        <w:pStyle w:val="Heading1"/>
        <w:rPr>
          <w:rtl/>
        </w:rPr>
      </w:pPr>
      <w:r w:rsidRPr="00FC0F14">
        <w:t>3</w:t>
      </w:r>
      <w:r w:rsidRPr="00FC0F14">
        <w:rPr>
          <w:rtl/>
        </w:rPr>
        <w:tab/>
        <w:t>التعاريف</w:t>
      </w:r>
    </w:p>
    <w:p w14:paraId="175D8923" w14:textId="77777777" w:rsidR="00330F98" w:rsidRPr="00FC0F14" w:rsidRDefault="00330F98" w:rsidP="00330F98">
      <w:pPr>
        <w:pStyle w:val="Heading2"/>
        <w:rPr>
          <w:lang w:bidi="ar-SA"/>
        </w:rPr>
      </w:pPr>
      <w:r w:rsidRPr="00FC0F14">
        <w:t>1.3</w:t>
      </w:r>
      <w:r w:rsidRPr="00FC0F14">
        <w:rPr>
          <w:rtl/>
        </w:rPr>
        <w:tab/>
      </w:r>
      <w:r w:rsidRPr="00FC0F14">
        <w:rPr>
          <w:rtl/>
          <w:lang w:bidi="ar-SA"/>
        </w:rPr>
        <w:t>مصطلحات معرَّفة في مواضع أخرى</w:t>
      </w:r>
    </w:p>
    <w:p w14:paraId="7A62D4DC" w14:textId="77777777" w:rsidR="00330F98" w:rsidRPr="00FC0F14" w:rsidRDefault="00330F98" w:rsidP="00330F98">
      <w:r w:rsidRPr="00FC0F14">
        <w:rPr>
          <w:rFonts w:hint="cs"/>
          <w:rtl/>
        </w:rPr>
        <w:t>تَستعمل هذه التوصية المصطلحات التالية المعرّفة في وثائق أخرى:</w:t>
      </w:r>
    </w:p>
    <w:p w14:paraId="3C8CF143" w14:textId="77777777" w:rsidR="00330F98" w:rsidRPr="00FC0F14" w:rsidRDefault="00330F98" w:rsidP="00330F98">
      <w:pPr>
        <w:rPr>
          <w:color w:val="000000"/>
          <w:rtl/>
        </w:rPr>
      </w:pPr>
      <w:r w:rsidRPr="00FC0F14">
        <w:rPr>
          <w:b/>
          <w:bCs/>
        </w:rPr>
        <w:t>1.1.3</w:t>
      </w:r>
      <w:r w:rsidRPr="00FC0F14">
        <w:rPr>
          <w:b/>
          <w:bCs/>
          <w:rtl/>
          <w:lang w:bidi="ar-EG"/>
        </w:rPr>
        <w:tab/>
      </w:r>
      <w:r w:rsidRPr="00FC0F14">
        <w:rPr>
          <w:rFonts w:hint="eastAsia"/>
          <w:b/>
          <w:bCs/>
          <w:rtl/>
        </w:rPr>
        <w:t>كتيب</w:t>
      </w:r>
      <w:r w:rsidRPr="00FC0F14">
        <w:rPr>
          <w:rtl/>
        </w:rPr>
        <w:t>: القرار</w:t>
      </w:r>
      <w:r w:rsidRPr="00FC0F14">
        <w:rPr>
          <w:rFonts w:hint="cs"/>
          <w:rtl/>
        </w:rPr>
        <w:t xml:space="preserve"> </w:t>
      </w:r>
      <w:r w:rsidRPr="00FC0F14">
        <w:rPr>
          <w:lang w:bidi="ar-EG"/>
        </w:rPr>
        <w:t>[b-WTSA Res. 1]</w:t>
      </w:r>
      <w:r w:rsidRPr="00FC0F14">
        <w:rPr>
          <w:rFonts w:hint="cs"/>
          <w:rtl/>
          <w:lang w:bidi="ar-EG"/>
        </w:rPr>
        <w:t>:</w:t>
      </w:r>
      <w:r w:rsidRPr="00FC0F14">
        <w:rPr>
          <w:rFonts w:hint="cs"/>
          <w:rtl/>
        </w:rPr>
        <w:t xml:space="preserve"> </w:t>
      </w:r>
      <w:r w:rsidRPr="00FC0F14">
        <w:rPr>
          <w:color w:val="000000"/>
          <w:rtl/>
        </w:rPr>
        <w:t xml:space="preserve">نص يوفر بياناً بشأن المعارف الراهنة أو </w:t>
      </w:r>
      <w:r w:rsidRPr="00FC0F14">
        <w:rPr>
          <w:rFonts w:hint="cs"/>
          <w:color w:val="000000"/>
          <w:rtl/>
        </w:rPr>
        <w:t xml:space="preserve">الوضع </w:t>
      </w:r>
      <w:r w:rsidRPr="00FC0F14">
        <w:rPr>
          <w:color w:val="000000"/>
          <w:rtl/>
        </w:rPr>
        <w:t>الحالي للدراسات أو الممارسات التشغيلية أو التقنية الحسنة، في جوانب معينة من الاتصالات، وينبغي أن يكون موجهاً إلى مهندس</w:t>
      </w:r>
      <w:r w:rsidRPr="00FC0F14">
        <w:rPr>
          <w:rFonts w:hint="cs"/>
          <w:color w:val="000000"/>
          <w:rtl/>
        </w:rPr>
        <w:t>ي</w:t>
      </w:r>
      <w:r w:rsidRPr="00FC0F14">
        <w:rPr>
          <w:color w:val="000000"/>
          <w:rtl/>
        </w:rPr>
        <w:t xml:space="preserve"> </w:t>
      </w:r>
      <w:r w:rsidRPr="00FC0F14">
        <w:rPr>
          <w:rFonts w:hint="cs"/>
          <w:color w:val="000000"/>
          <w:rtl/>
        </w:rPr>
        <w:t>الاتصالات</w:t>
      </w:r>
      <w:r w:rsidRPr="00FC0F14">
        <w:rPr>
          <w:color w:val="000000"/>
          <w:rtl/>
        </w:rPr>
        <w:t xml:space="preserve"> أو مخطط</w:t>
      </w:r>
      <w:r w:rsidRPr="00FC0F14">
        <w:rPr>
          <w:rFonts w:hint="cs"/>
          <w:color w:val="000000"/>
          <w:rtl/>
        </w:rPr>
        <w:t>ي</w:t>
      </w:r>
      <w:r w:rsidRPr="00FC0F14">
        <w:rPr>
          <w:color w:val="000000"/>
          <w:rtl/>
        </w:rPr>
        <w:t xml:space="preserve"> </w:t>
      </w:r>
      <w:r w:rsidRPr="00FC0F14">
        <w:rPr>
          <w:rFonts w:hint="cs"/>
          <w:color w:val="000000"/>
          <w:rtl/>
        </w:rPr>
        <w:t>ال</w:t>
      </w:r>
      <w:r w:rsidRPr="00FC0F14">
        <w:rPr>
          <w:color w:val="000000"/>
          <w:rtl/>
        </w:rPr>
        <w:t>أنظمة أو مسؤول</w:t>
      </w:r>
      <w:r w:rsidRPr="00FC0F14">
        <w:rPr>
          <w:rFonts w:hint="cs"/>
          <w:color w:val="000000"/>
          <w:rtl/>
        </w:rPr>
        <w:t>ي</w:t>
      </w:r>
      <w:r w:rsidRPr="00FC0F14">
        <w:rPr>
          <w:color w:val="000000"/>
          <w:rtl/>
        </w:rPr>
        <w:t xml:space="preserve"> </w:t>
      </w:r>
      <w:r w:rsidRPr="00FC0F14">
        <w:rPr>
          <w:rFonts w:hint="cs"/>
          <w:color w:val="000000"/>
          <w:rtl/>
        </w:rPr>
        <w:t>ال</w:t>
      </w:r>
      <w:r w:rsidRPr="00FC0F14">
        <w:rPr>
          <w:color w:val="000000"/>
          <w:rtl/>
        </w:rPr>
        <w:t xml:space="preserve">تشغيل </w:t>
      </w:r>
      <w:r w:rsidRPr="00FC0F14">
        <w:rPr>
          <w:rFonts w:hint="cs"/>
          <w:color w:val="000000"/>
          <w:rtl/>
        </w:rPr>
        <w:t xml:space="preserve">الذين </w:t>
      </w:r>
      <w:r w:rsidRPr="00FC0F14">
        <w:rPr>
          <w:color w:val="000000"/>
          <w:rtl/>
        </w:rPr>
        <w:t>يخطط</w:t>
      </w:r>
      <w:r w:rsidRPr="00FC0F14">
        <w:rPr>
          <w:rFonts w:hint="cs"/>
          <w:color w:val="000000"/>
          <w:rtl/>
        </w:rPr>
        <w:t>ون</w:t>
      </w:r>
      <w:r w:rsidRPr="00FC0F14">
        <w:rPr>
          <w:color w:val="000000"/>
          <w:rtl/>
        </w:rPr>
        <w:t xml:space="preserve"> أو</w:t>
      </w:r>
      <w:r w:rsidRPr="00FC0F14">
        <w:rPr>
          <w:rFonts w:hint="cs"/>
          <w:color w:val="000000"/>
          <w:rtl/>
        </w:rPr>
        <w:t> </w:t>
      </w:r>
      <w:r w:rsidRPr="00FC0F14">
        <w:rPr>
          <w:color w:val="000000"/>
          <w:rtl/>
        </w:rPr>
        <w:t>يصمم</w:t>
      </w:r>
      <w:r w:rsidRPr="00FC0F14">
        <w:rPr>
          <w:rFonts w:hint="cs"/>
          <w:color w:val="000000"/>
          <w:rtl/>
        </w:rPr>
        <w:t>ون</w:t>
      </w:r>
      <w:r w:rsidRPr="00FC0F14">
        <w:rPr>
          <w:color w:val="000000"/>
          <w:rtl/>
        </w:rPr>
        <w:t xml:space="preserve"> أو</w:t>
      </w:r>
      <w:r w:rsidRPr="00FC0F14">
        <w:rPr>
          <w:rFonts w:hint="cs"/>
          <w:color w:val="000000"/>
          <w:rtl/>
        </w:rPr>
        <w:t> </w:t>
      </w:r>
      <w:r w:rsidRPr="00FC0F14">
        <w:rPr>
          <w:color w:val="000000"/>
          <w:rtl/>
        </w:rPr>
        <w:t>يستخدم</w:t>
      </w:r>
      <w:r w:rsidRPr="00FC0F14">
        <w:rPr>
          <w:rFonts w:hint="cs"/>
          <w:color w:val="000000"/>
          <w:rtl/>
        </w:rPr>
        <w:t>ون</w:t>
      </w:r>
      <w:r w:rsidRPr="00FC0F14">
        <w:rPr>
          <w:color w:val="000000"/>
          <w:rtl/>
        </w:rPr>
        <w:t xml:space="preserve"> خدمات أو أنظمة </w:t>
      </w:r>
      <w:r w:rsidRPr="00FC0F14">
        <w:rPr>
          <w:rFonts w:hint="cs"/>
          <w:color w:val="000000"/>
          <w:rtl/>
        </w:rPr>
        <w:t>الاتصالات</w:t>
      </w:r>
      <w:r w:rsidRPr="00FC0F14">
        <w:rPr>
          <w:color w:val="000000"/>
          <w:rtl/>
        </w:rPr>
        <w:t>، مع الاهتمام على وجه الخصوص باحتياجات البلدان النامية.</w:t>
      </w:r>
    </w:p>
    <w:p w14:paraId="06105C34" w14:textId="77777777" w:rsidR="00F54B38" w:rsidRPr="00FC0F14" w:rsidRDefault="00F54B38" w:rsidP="00F54B38">
      <w:pPr>
        <w:rPr>
          <w:rtl/>
          <w:lang w:bidi="ar-EG"/>
        </w:rPr>
      </w:pPr>
      <w:r w:rsidRPr="00FC0F14">
        <w:rPr>
          <w:rtl/>
        </w:rPr>
        <w:br w:type="page"/>
      </w:r>
    </w:p>
    <w:p w14:paraId="3CADE798" w14:textId="77777777" w:rsidR="00330F98" w:rsidRPr="00FC0F14" w:rsidRDefault="00330F98" w:rsidP="00330F98">
      <w:pPr>
        <w:pStyle w:val="Note"/>
        <w:rPr>
          <w:spacing w:val="-2"/>
          <w:rtl/>
        </w:rPr>
      </w:pPr>
      <w:r w:rsidRPr="00FC0F14">
        <w:rPr>
          <w:rFonts w:hint="cs"/>
          <w:b/>
          <w:bCs/>
          <w:spacing w:val="-2"/>
          <w:rtl/>
        </w:rPr>
        <w:t>ملاحظة</w:t>
      </w:r>
      <w:r w:rsidRPr="00FC0F14">
        <w:rPr>
          <w:rFonts w:hint="cs"/>
          <w:spacing w:val="-2"/>
          <w:rtl/>
        </w:rPr>
        <w:t xml:space="preserve"> </w:t>
      </w:r>
      <w:r w:rsidR="003041DD" w:rsidRPr="00FC0F14">
        <w:rPr>
          <w:rtl/>
        </w:rPr>
        <w:t>–</w:t>
      </w:r>
      <w:r w:rsidRPr="00FC0F14">
        <w:rPr>
          <w:rFonts w:hint="cs"/>
          <w:spacing w:val="-2"/>
          <w:rtl/>
        </w:rPr>
        <w:t xml:space="preserve"> </w:t>
      </w:r>
      <w:r w:rsidRPr="00FC0F14">
        <w:rPr>
          <w:spacing w:val="-2"/>
          <w:rtl/>
        </w:rPr>
        <w:t xml:space="preserve">ينبغي أن يكون الكتيب </w:t>
      </w:r>
      <w:r w:rsidRPr="00FC0F14">
        <w:rPr>
          <w:rFonts w:hint="cs"/>
          <w:spacing w:val="-2"/>
          <w:rtl/>
        </w:rPr>
        <w:t>قائماً</w:t>
      </w:r>
      <w:r w:rsidRPr="00FC0F14">
        <w:rPr>
          <w:spacing w:val="-2"/>
          <w:rtl/>
        </w:rPr>
        <w:t xml:space="preserve"> بذاته فلا يحتاج إلى دراية بنصوص أو إجراءات قطاع تقييس الاتصالات الأُخرى في </w:t>
      </w:r>
      <w:r w:rsidRPr="00FC0F14">
        <w:rPr>
          <w:rFonts w:hint="cs"/>
          <w:spacing w:val="-2"/>
          <w:rtl/>
        </w:rPr>
        <w:t>الاتحاد.</w:t>
      </w:r>
    </w:p>
    <w:p w14:paraId="769A8E9A" w14:textId="77777777" w:rsidR="00330F98" w:rsidRPr="00FC0F14" w:rsidRDefault="00330F98" w:rsidP="00330F98">
      <w:pPr>
        <w:rPr>
          <w:b/>
          <w:bCs/>
          <w:rtl/>
          <w:lang w:val="fr-CH" w:bidi="ar-EG"/>
        </w:rPr>
      </w:pPr>
      <w:r w:rsidRPr="00FC0F14">
        <w:rPr>
          <w:b/>
          <w:bCs/>
          <w:lang w:val="fr-CH"/>
        </w:rPr>
        <w:t>2.1.3</w:t>
      </w:r>
      <w:r w:rsidRPr="00FC0F14">
        <w:rPr>
          <w:b/>
          <w:bCs/>
          <w:rtl/>
          <w:lang w:val="fr-CH" w:bidi="ar-EG"/>
        </w:rPr>
        <w:tab/>
      </w:r>
      <w:r w:rsidRPr="00FC0F14">
        <w:rPr>
          <w:rFonts w:hint="eastAsia"/>
          <w:b/>
          <w:bCs/>
          <w:rtl/>
          <w:lang w:val="fr-CH" w:bidi="ar-EG"/>
        </w:rPr>
        <w:t>بند</w:t>
      </w:r>
      <w:r w:rsidRPr="00FC0F14">
        <w:rPr>
          <w:b/>
          <w:bCs/>
          <w:rtl/>
          <w:lang w:val="fr-CH" w:bidi="ar-EG"/>
        </w:rPr>
        <w:t xml:space="preserve"> عمل</w:t>
      </w:r>
      <w:r w:rsidRPr="00FC0F14">
        <w:rPr>
          <w:rtl/>
          <w:lang w:val="fr-CH" w:bidi="ar-EG"/>
        </w:rPr>
        <w:t xml:space="preserve">: التوصية </w:t>
      </w:r>
      <w:r w:rsidRPr="00FC0F14">
        <w:rPr>
          <w:lang w:bidi="ar-EG"/>
        </w:rPr>
        <w:t>[b-ITU-T A.1]</w:t>
      </w:r>
      <w:r w:rsidRPr="00FC0F14">
        <w:rPr>
          <w:rFonts w:hint="cs"/>
          <w:rtl/>
          <w:lang w:bidi="ar-EG"/>
        </w:rPr>
        <w:t>:</w:t>
      </w:r>
      <w:r w:rsidRPr="00FC0F14">
        <w:rPr>
          <w:rFonts w:hint="cs"/>
          <w:rtl/>
        </w:rPr>
        <w:t xml:space="preserve"> </w:t>
      </w:r>
      <w:r w:rsidRPr="00FC0F14">
        <w:rPr>
          <w:rFonts w:hint="cs"/>
          <w:rtl/>
          <w:lang w:bidi="ar-SY"/>
        </w:rPr>
        <w:t>جزء مخصص من العمل، يمكن تحديد صلته بإحدى المسائل ولديه أهداف محددة أو عامة، ويؤدي إلى منتج للنشر، عادةً توصية، لقطاع تقييس الاتصالات.</w:t>
      </w:r>
    </w:p>
    <w:p w14:paraId="225DA8BA" w14:textId="77777777" w:rsidR="00330F98" w:rsidRPr="00FC0F14" w:rsidRDefault="00330F98" w:rsidP="00330F98">
      <w:pPr>
        <w:rPr>
          <w:rtl/>
          <w:lang w:bidi="ar-EG"/>
        </w:rPr>
      </w:pPr>
      <w:r w:rsidRPr="00FC0F14">
        <w:rPr>
          <w:b/>
          <w:bCs/>
          <w:lang w:bidi="ar-EG"/>
        </w:rPr>
        <w:t>3.1.3</w:t>
      </w:r>
      <w:r w:rsidRPr="00FC0F14">
        <w:rPr>
          <w:rtl/>
          <w:lang w:bidi="ar-EG"/>
        </w:rPr>
        <w:tab/>
      </w:r>
      <w:r w:rsidRPr="00FC0F14">
        <w:rPr>
          <w:b/>
          <w:bCs/>
          <w:rtl/>
        </w:rPr>
        <w:t>برنامج عمل:</w:t>
      </w:r>
      <w:r w:rsidRPr="00FC0F14">
        <w:rPr>
          <w:rtl/>
        </w:rPr>
        <w:t xml:space="preserve"> </w:t>
      </w:r>
      <w:r w:rsidRPr="00FC0F14">
        <w:rPr>
          <w:rFonts w:hint="eastAsia"/>
          <w:rtl/>
          <w:lang w:bidi="ar-EG"/>
        </w:rPr>
        <w:t>التوصية</w:t>
      </w:r>
      <w:r w:rsidRPr="00FC0F14">
        <w:rPr>
          <w:rFonts w:hint="cs"/>
          <w:rtl/>
          <w:lang w:bidi="ar-EG"/>
        </w:rPr>
        <w:t xml:space="preserve"> </w:t>
      </w:r>
      <w:r w:rsidRPr="00FC0F14">
        <w:rPr>
          <w:lang w:bidi="ar-EG"/>
        </w:rPr>
        <w:t>[b-ITU-T A.1]</w:t>
      </w:r>
      <w:r w:rsidRPr="00FC0F14">
        <w:rPr>
          <w:rFonts w:hint="cs"/>
          <w:rtl/>
          <w:lang w:bidi="ar-EG"/>
        </w:rPr>
        <w:t xml:space="preserve">: </w:t>
      </w:r>
      <w:r w:rsidRPr="00FC0F14">
        <w:rPr>
          <w:rtl/>
          <w:lang w:bidi="ar-SY"/>
        </w:rPr>
        <w:t>قائمة</w:t>
      </w:r>
      <w:r w:rsidRPr="00FC0F14">
        <w:rPr>
          <w:rFonts w:hint="cs"/>
          <w:rtl/>
          <w:lang w:bidi="ar-SY"/>
        </w:rPr>
        <w:t xml:space="preserve"> ببنود عمل خاصة بلجنة دراسات.</w:t>
      </w:r>
    </w:p>
    <w:p w14:paraId="7E1EA7EE" w14:textId="77777777" w:rsidR="00330F98" w:rsidRPr="00FC0F14" w:rsidRDefault="00330F98" w:rsidP="00330F98">
      <w:pPr>
        <w:pStyle w:val="Heading2"/>
        <w:rPr>
          <w:rtl/>
        </w:rPr>
      </w:pPr>
      <w:r w:rsidRPr="00FC0F14">
        <w:t>2.3</w:t>
      </w:r>
      <w:r w:rsidRPr="00FC0F14">
        <w:rPr>
          <w:rtl/>
        </w:rPr>
        <w:tab/>
        <w:t>مصطلحات معرّفة في هذه التوصية</w:t>
      </w:r>
    </w:p>
    <w:p w14:paraId="791D56C9" w14:textId="77777777" w:rsidR="00330F98" w:rsidRPr="00FC0F14" w:rsidRDefault="00330F98" w:rsidP="00330F98">
      <w:pPr>
        <w:keepNext/>
        <w:keepLines/>
        <w:rPr>
          <w:rtl/>
        </w:rPr>
      </w:pPr>
      <w:r w:rsidRPr="00FC0F14">
        <w:rPr>
          <w:rFonts w:hint="cs"/>
          <w:rtl/>
        </w:rPr>
        <w:t>تعرِّف هذه التوصية المصطلحات التالية:</w:t>
      </w:r>
    </w:p>
    <w:p w14:paraId="75974AA3" w14:textId="77777777" w:rsidR="00330F98" w:rsidRPr="00FC0F14" w:rsidRDefault="00330F98" w:rsidP="00330F98">
      <w:pPr>
        <w:keepNext/>
        <w:keepLines/>
      </w:pPr>
      <w:r w:rsidRPr="00FC0F14">
        <w:rPr>
          <w:b/>
          <w:bCs/>
          <w:lang w:bidi="ar-EG"/>
        </w:rPr>
        <w:t>1.2.3</w:t>
      </w:r>
      <w:r w:rsidRPr="00FC0F14">
        <w:rPr>
          <w:rtl/>
          <w:lang w:bidi="ar-EG"/>
        </w:rPr>
        <w:tab/>
      </w:r>
      <w:r w:rsidRPr="00FC0F14">
        <w:rPr>
          <w:rFonts w:hint="cs"/>
          <w:b/>
          <w:bCs/>
          <w:rtl/>
        </w:rPr>
        <w:t xml:space="preserve">دليل جهات التنفيذ </w:t>
      </w:r>
      <w:r w:rsidRPr="00FC0F14">
        <w:rPr>
          <w:b/>
          <w:bCs/>
        </w:rPr>
        <w:t>(implementer's guide)</w:t>
      </w:r>
      <w:r w:rsidRPr="00FC0F14">
        <w:rPr>
          <w:rFonts w:hint="cs"/>
          <w:b/>
          <w:bCs/>
          <w:rtl/>
        </w:rPr>
        <w:t>:</w:t>
      </w:r>
      <w:r w:rsidRPr="00FC0F14">
        <w:rPr>
          <w:rFonts w:hint="cs"/>
          <w:rtl/>
        </w:rPr>
        <w:t xml:space="preserve"> وثيقة يسجل فيها جميع العيوب التي تم التعرف عليها (مثل الأخطاء المطبعية</w:t>
      </w:r>
      <w:r w:rsidRPr="00FC0F14">
        <w:rPr>
          <w:rFonts w:hint="eastAsia"/>
          <w:rtl/>
        </w:rPr>
        <w:t xml:space="preserve"> وأخطاء </w:t>
      </w:r>
      <w:r w:rsidRPr="00FC0F14">
        <w:rPr>
          <w:rFonts w:hint="cs"/>
          <w:rtl/>
        </w:rPr>
        <w:t>الصياغة أو مواطن الغموض أو السهو أو عدم الاتساق أو الأخطاء التقنية) المرتبطة بتوصية ما أو بمجموعة من التوصيات ووضعها من حيث التصويب، من وقت التعرف عليها حتى حسمها بصفة نهائية.</w:t>
      </w:r>
    </w:p>
    <w:p w14:paraId="48174587" w14:textId="77777777" w:rsidR="00330F98" w:rsidRPr="00FC0F14" w:rsidRDefault="00330F98" w:rsidP="00330F98">
      <w:pPr>
        <w:pStyle w:val="Note"/>
        <w:rPr>
          <w:rtl/>
        </w:rPr>
      </w:pPr>
      <w:r w:rsidRPr="00FC0F14">
        <w:rPr>
          <w:rFonts w:hint="cs"/>
          <w:b/>
          <w:bCs/>
          <w:rtl/>
          <w:lang w:bidi="ar-SY"/>
        </w:rPr>
        <w:t>ملاحظة</w:t>
      </w:r>
      <w:r w:rsidRPr="00FC0F14">
        <w:rPr>
          <w:rFonts w:hint="cs"/>
          <w:rtl/>
          <w:lang w:bidi="ar-SY"/>
        </w:rPr>
        <w:t xml:space="preserve"> </w:t>
      </w:r>
      <w:r w:rsidR="003041DD" w:rsidRPr="00FC0F14">
        <w:rPr>
          <w:rtl/>
        </w:rPr>
        <w:t>–</w:t>
      </w:r>
      <w:r w:rsidRPr="00FC0F14">
        <w:rPr>
          <w:rFonts w:hint="cs"/>
          <w:rtl/>
        </w:rPr>
        <w:t xml:space="preserve"> يصدر قطاع تقييس الاتصالات دليل جهات التنفيذ بعد موافقة لجنة الدراسات عليه أو بعد موافقة فريق عمل بالاتفاق مع رئيس لجنة الدراسات. وبشكل عام، تجمع التصويبات في المقام الأول في دليل جهات التنفيذ ثم تستعمل، في الوقت الذي تعتبره لجنة الدراسات ملائماً، لإصدار تصويب أو تُضمن كمراجعات لتوصية ما.</w:t>
      </w:r>
    </w:p>
    <w:p w14:paraId="3FD31EB0" w14:textId="77777777" w:rsidR="00330F98" w:rsidRPr="00FC0F14" w:rsidRDefault="00330F98" w:rsidP="00330F98">
      <w:pPr>
        <w:rPr>
          <w:rtl/>
        </w:rPr>
      </w:pPr>
      <w:r w:rsidRPr="00FC0F14">
        <w:rPr>
          <w:b/>
          <w:bCs/>
        </w:rPr>
        <w:t>2.2.3</w:t>
      </w:r>
      <w:r w:rsidRPr="00FC0F14">
        <w:rPr>
          <w:rtl/>
          <w:lang w:bidi="ar-EG"/>
        </w:rPr>
        <w:tab/>
      </w:r>
      <w:r w:rsidRPr="00FC0F14">
        <w:rPr>
          <w:rFonts w:hint="cs"/>
          <w:b/>
          <w:bCs/>
          <w:rtl/>
        </w:rPr>
        <w:t>إضافة</w:t>
      </w:r>
      <w:r w:rsidRPr="00FC0F14">
        <w:rPr>
          <w:rFonts w:hint="cs"/>
          <w:b/>
          <w:bCs/>
          <w:rtl/>
          <w:lang w:bidi="ar-EG"/>
        </w:rPr>
        <w:t xml:space="preserve"> </w:t>
      </w:r>
      <w:r w:rsidRPr="00FC0F14">
        <w:rPr>
          <w:b/>
          <w:bCs/>
          <w:lang w:bidi="ar-EG"/>
        </w:rPr>
        <w:t>(Supplement)</w:t>
      </w:r>
      <w:r w:rsidRPr="00FC0F14">
        <w:rPr>
          <w:rFonts w:hint="cs"/>
          <w:b/>
          <w:bCs/>
          <w:rtl/>
        </w:rPr>
        <w:t>:</w:t>
      </w:r>
      <w:r w:rsidRPr="00FC0F14">
        <w:rPr>
          <w:rFonts w:hint="cs"/>
          <w:rtl/>
        </w:rPr>
        <w:t xml:space="preserve"> </w:t>
      </w:r>
      <w:r w:rsidRPr="00FC0F14">
        <w:rPr>
          <w:rFonts w:hint="cs"/>
          <w:spacing w:val="8"/>
          <w:rtl/>
        </w:rPr>
        <w:t>وثيقة إعلامية (غير معيارية) تحتوي على مواد تكميلية لموضوع توصية أو أكثر وترتبط بها ولكنها ليست ضرورية لكمال التوصية</w:t>
      </w:r>
      <w:r w:rsidRPr="00FC0F14">
        <w:rPr>
          <w:rFonts w:hint="cs"/>
          <w:rtl/>
        </w:rPr>
        <w:t xml:space="preserve"> أو</w:t>
      </w:r>
      <w:r w:rsidRPr="00FC0F14">
        <w:rPr>
          <w:rFonts w:hint="eastAsia"/>
          <w:rtl/>
        </w:rPr>
        <w:t> </w:t>
      </w:r>
      <w:r w:rsidRPr="00FC0F14">
        <w:rPr>
          <w:rFonts w:hint="cs"/>
          <w:rtl/>
        </w:rPr>
        <w:t>فهمها وتنفيذها.</w:t>
      </w:r>
    </w:p>
    <w:p w14:paraId="214D2D31" w14:textId="77777777" w:rsidR="00330F98" w:rsidRPr="00FC0F14" w:rsidRDefault="00330F98" w:rsidP="00330F98">
      <w:r w:rsidRPr="00FC0F14">
        <w:rPr>
          <w:b/>
          <w:bCs/>
        </w:rPr>
        <w:t>3.2.3</w:t>
      </w:r>
      <w:r w:rsidRPr="00FC0F14">
        <w:rPr>
          <w:rtl/>
        </w:rPr>
        <w:tab/>
      </w:r>
      <w:r w:rsidRPr="00FC0F14">
        <w:rPr>
          <w:rFonts w:hint="cs"/>
          <w:b/>
          <w:bCs/>
          <w:rtl/>
        </w:rPr>
        <w:t xml:space="preserve">ورقة تقنية </w:t>
      </w:r>
      <w:r w:rsidRPr="00FC0F14">
        <w:rPr>
          <w:rFonts w:hint="cs"/>
          <w:b/>
          <w:bCs/>
          <w:rtl/>
          <w:lang w:bidi="ar-EG"/>
        </w:rPr>
        <w:t xml:space="preserve">أو </w:t>
      </w:r>
      <w:r w:rsidRPr="00FC0F14">
        <w:rPr>
          <w:rFonts w:hint="cs"/>
          <w:b/>
          <w:bCs/>
          <w:rtl/>
        </w:rPr>
        <w:t>تقرير تقني</w:t>
      </w:r>
      <w:r w:rsidRPr="00FC0F14">
        <w:rPr>
          <w:rFonts w:hint="cs"/>
          <w:b/>
          <w:bCs/>
          <w:rtl/>
          <w:lang w:bidi="ar-EG"/>
        </w:rPr>
        <w:t xml:space="preserve"> </w:t>
      </w:r>
      <w:r w:rsidRPr="00FC0F14">
        <w:rPr>
          <w:b/>
          <w:bCs/>
          <w:lang w:bidi="ar-EG"/>
        </w:rPr>
        <w:t xml:space="preserve">(technical paper or </w:t>
      </w:r>
      <w:r w:rsidRPr="00FC0F14" w:rsidDel="004724FE">
        <w:rPr>
          <w:b/>
          <w:bCs/>
          <w:lang w:bidi="ar-EG"/>
        </w:rPr>
        <w:t>technical report</w:t>
      </w:r>
      <w:r w:rsidRPr="00FC0F14">
        <w:rPr>
          <w:b/>
          <w:bCs/>
          <w:lang w:bidi="ar-EG"/>
        </w:rPr>
        <w:t>)</w:t>
      </w:r>
      <w:r w:rsidRPr="00FC0F14">
        <w:rPr>
          <w:rFonts w:hint="cs"/>
          <w:b/>
          <w:bCs/>
          <w:rtl/>
        </w:rPr>
        <w:t>:</w:t>
      </w:r>
      <w:r w:rsidRPr="00FC0F14">
        <w:rPr>
          <w:rFonts w:hint="cs"/>
          <w:rtl/>
        </w:rPr>
        <w:t xml:space="preserve"> منشور إعلامي </w:t>
      </w:r>
      <w:r w:rsidRPr="00FC0F14">
        <w:rPr>
          <w:rFonts w:hint="cs"/>
          <w:color w:val="000000" w:themeColor="text1"/>
          <w:rtl/>
        </w:rPr>
        <w:t>(</w:t>
      </w:r>
      <w:r w:rsidRPr="00FC0F14">
        <w:rPr>
          <w:rFonts w:ascii="Arial Bold" w:hAnsi="Arial Bold"/>
          <w:color w:val="000000" w:themeColor="text1"/>
          <w:rtl/>
        </w:rPr>
        <w:t xml:space="preserve">غير </w:t>
      </w:r>
      <w:r w:rsidRPr="00FC0F14">
        <w:rPr>
          <w:rFonts w:ascii="Arial Bold" w:hAnsi="Arial Bold" w:hint="cs"/>
          <w:color w:val="000000" w:themeColor="text1"/>
          <w:rtl/>
        </w:rPr>
        <w:t>م</w:t>
      </w:r>
      <w:r w:rsidRPr="00FC0F14">
        <w:rPr>
          <w:rFonts w:ascii="Arial Bold" w:hAnsi="Arial Bold"/>
          <w:color w:val="000000" w:themeColor="text1"/>
          <w:rtl/>
        </w:rPr>
        <w:t>عياري</w:t>
      </w:r>
      <w:r w:rsidRPr="00FC0F14">
        <w:rPr>
          <w:rFonts w:ascii="Arial Bold" w:hAnsi="Arial Bold" w:hint="cs"/>
          <w:color w:val="000000" w:themeColor="text1"/>
          <w:rtl/>
        </w:rPr>
        <w:t>)</w:t>
      </w:r>
      <w:r w:rsidRPr="00FC0F14">
        <w:rPr>
          <w:rFonts w:hint="cs"/>
          <w:color w:val="000000" w:themeColor="text1"/>
          <w:rtl/>
        </w:rPr>
        <w:t xml:space="preserve"> </w:t>
      </w:r>
      <w:r w:rsidRPr="00FC0F14">
        <w:rPr>
          <w:rFonts w:hint="cs"/>
          <w:rtl/>
        </w:rPr>
        <w:t>يضم معلومات تقنية أعدتها لجنة من لجان الدراسات بشأن موضوع معين ضمن حدود ولايتها.</w:t>
      </w:r>
    </w:p>
    <w:p w14:paraId="28CB6FD1" w14:textId="77777777" w:rsidR="00330F98" w:rsidRPr="00FC0F14" w:rsidRDefault="00330F98" w:rsidP="00330F98">
      <w:pPr>
        <w:pStyle w:val="Heading1"/>
        <w:rPr>
          <w:rtl/>
        </w:rPr>
      </w:pPr>
      <w:r w:rsidRPr="00FC0F14">
        <w:t>4</w:t>
      </w:r>
      <w:r w:rsidRPr="00FC0F14">
        <w:rPr>
          <w:rtl/>
        </w:rPr>
        <w:tab/>
        <w:t>الاختصارات والأسماء المختصرة</w:t>
      </w:r>
    </w:p>
    <w:p w14:paraId="1F8D758D" w14:textId="77777777" w:rsidR="00330F98" w:rsidRPr="00FC0F14" w:rsidRDefault="00330F98" w:rsidP="00330F98">
      <w:pPr>
        <w:spacing w:before="110"/>
        <w:rPr>
          <w:rtl/>
          <w:lang w:bidi="ar-EG"/>
        </w:rPr>
      </w:pPr>
      <w:r w:rsidRPr="00FC0F14">
        <w:rPr>
          <w:rFonts w:hint="cs"/>
          <w:rtl/>
        </w:rPr>
        <w:t>تَستعمل هذه التوصية المختصرات التالية: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3"/>
      </w:tblGrid>
      <w:tr w:rsidR="00F54B38" w:rsidRPr="00FC0F14" w14:paraId="14DB4C7E" w14:textId="77777777" w:rsidTr="00592FC7">
        <w:tc>
          <w:tcPr>
            <w:tcW w:w="1129" w:type="dxa"/>
          </w:tcPr>
          <w:p w14:paraId="10E366C9" w14:textId="77777777" w:rsidR="00F54B38" w:rsidRPr="00FC0F14" w:rsidRDefault="00F54B38" w:rsidP="00CA4E40">
            <w:pPr>
              <w:tabs>
                <w:tab w:val="clear" w:pos="794"/>
                <w:tab w:val="clear" w:pos="1191"/>
                <w:tab w:val="clear" w:pos="1588"/>
                <w:tab w:val="clear" w:pos="1985"/>
              </w:tabs>
              <w:rPr>
                <w:lang w:val="en-GB"/>
              </w:rPr>
            </w:pPr>
            <w:r w:rsidRPr="00FC0F14">
              <w:rPr>
                <w:lang w:val="en-GB"/>
              </w:rPr>
              <w:t>TSAG</w:t>
            </w:r>
          </w:p>
        </w:tc>
        <w:tc>
          <w:tcPr>
            <w:tcW w:w="8494" w:type="dxa"/>
          </w:tcPr>
          <w:p w14:paraId="7EEAE836" w14:textId="77777777" w:rsidR="00F54B38" w:rsidRPr="00FC0F14" w:rsidRDefault="00F54B38" w:rsidP="00CA4E40">
            <w:pPr>
              <w:tabs>
                <w:tab w:val="clear" w:pos="794"/>
                <w:tab w:val="clear" w:pos="1191"/>
                <w:tab w:val="clear" w:pos="1588"/>
                <w:tab w:val="clear" w:pos="1985"/>
              </w:tabs>
              <w:rPr>
                <w:lang w:val="en-GB"/>
              </w:rPr>
            </w:pPr>
            <w:r w:rsidRPr="00FC0F14">
              <w:rPr>
                <w:rtl/>
              </w:rPr>
              <w:t>الفريق الاستشاري لتقييس الاتصالات</w:t>
            </w:r>
            <w:r w:rsidRPr="00FC0F14">
              <w:rPr>
                <w:rFonts w:hint="cs"/>
                <w:rtl/>
              </w:rPr>
              <w:t xml:space="preserve"> </w:t>
            </w:r>
            <w:r w:rsidRPr="00FC0F14">
              <w:rPr>
                <w:i/>
                <w:iCs/>
              </w:rPr>
              <w:t>(Telecommunication Standardization Advisory Group)</w:t>
            </w:r>
          </w:p>
        </w:tc>
      </w:tr>
      <w:tr w:rsidR="00F54B38" w:rsidRPr="00FC0F14" w14:paraId="0EC5C048" w14:textId="77777777" w:rsidTr="00592FC7">
        <w:tc>
          <w:tcPr>
            <w:tcW w:w="1129" w:type="dxa"/>
          </w:tcPr>
          <w:p w14:paraId="3C122E67" w14:textId="77777777" w:rsidR="00F54B38" w:rsidRPr="00FC0F14" w:rsidRDefault="00F54B38" w:rsidP="00CA4E40">
            <w:pPr>
              <w:tabs>
                <w:tab w:val="clear" w:pos="794"/>
                <w:tab w:val="clear" w:pos="1191"/>
                <w:tab w:val="clear" w:pos="1588"/>
                <w:tab w:val="clear" w:pos="1985"/>
              </w:tabs>
              <w:rPr>
                <w:lang w:val="en-GB"/>
              </w:rPr>
            </w:pPr>
            <w:r w:rsidRPr="00FC0F14">
              <w:rPr>
                <w:lang w:val="en-GB"/>
              </w:rPr>
              <w:t>WTSA</w:t>
            </w:r>
          </w:p>
        </w:tc>
        <w:tc>
          <w:tcPr>
            <w:tcW w:w="8494" w:type="dxa"/>
          </w:tcPr>
          <w:p w14:paraId="208AFAD7" w14:textId="77777777" w:rsidR="00F54B38" w:rsidRPr="00FC0F14" w:rsidRDefault="00F54B38" w:rsidP="00CA4E40">
            <w:pPr>
              <w:tabs>
                <w:tab w:val="clear" w:pos="794"/>
                <w:tab w:val="clear" w:pos="1191"/>
                <w:tab w:val="clear" w:pos="1588"/>
                <w:tab w:val="clear" w:pos="1985"/>
              </w:tabs>
              <w:rPr>
                <w:lang w:val="en-GB"/>
              </w:rPr>
            </w:pPr>
            <w:r w:rsidRPr="00FC0F14">
              <w:rPr>
                <w:rFonts w:hint="cs"/>
                <w:rtl/>
              </w:rPr>
              <w:t>الجمعية العالمية لتقييس الاتصالات</w:t>
            </w:r>
            <w:r w:rsidRPr="00FC0F14">
              <w:rPr>
                <w:rFonts w:hint="cs"/>
                <w:rtl/>
                <w:lang w:bidi="ar-EG"/>
              </w:rPr>
              <w:t xml:space="preserve"> </w:t>
            </w:r>
            <w:r w:rsidRPr="00FC0F14">
              <w:rPr>
                <w:i/>
                <w:iCs/>
                <w:lang w:bidi="ar-EG"/>
              </w:rPr>
              <w:t>(World Telecommunication Standardization Assembly)</w:t>
            </w:r>
          </w:p>
        </w:tc>
      </w:tr>
    </w:tbl>
    <w:p w14:paraId="536E4A25" w14:textId="77777777" w:rsidR="00330F98" w:rsidRPr="00FC0F14" w:rsidRDefault="00330F98" w:rsidP="00330F98">
      <w:pPr>
        <w:pStyle w:val="Heading1"/>
        <w:rPr>
          <w:rtl/>
        </w:rPr>
      </w:pPr>
      <w:r w:rsidRPr="00FC0F14">
        <w:t>5</w:t>
      </w:r>
      <w:r w:rsidRPr="00FC0F14">
        <w:tab/>
      </w:r>
      <w:r w:rsidRPr="00FC0F14">
        <w:rPr>
          <w:rtl/>
        </w:rPr>
        <w:t>الاصطلاحات</w:t>
      </w:r>
    </w:p>
    <w:p w14:paraId="491F4BED" w14:textId="77777777" w:rsidR="00330F98" w:rsidRPr="00FC0F14" w:rsidRDefault="00330F98" w:rsidP="00330F98">
      <w:pPr>
        <w:rPr>
          <w:b/>
          <w:bCs/>
          <w:rtl/>
        </w:rPr>
      </w:pPr>
      <w:r w:rsidRPr="00FC0F14">
        <w:rPr>
          <w:rFonts w:hint="cs"/>
          <w:rtl/>
        </w:rPr>
        <w:t>لا توجد.</w:t>
      </w:r>
    </w:p>
    <w:p w14:paraId="50B09ECF" w14:textId="77777777" w:rsidR="00C56AB6" w:rsidRPr="00FC0F14" w:rsidRDefault="00C56AB6" w:rsidP="00F54B38">
      <w:pPr>
        <w:rPr>
          <w:rtl/>
          <w:lang w:val="fr-CH"/>
        </w:rPr>
      </w:pPr>
    </w:p>
    <w:p w14:paraId="22C951A1" w14:textId="77777777" w:rsidR="00F54B38" w:rsidRPr="00E93448" w:rsidRDefault="00F54B38" w:rsidP="00F54B38">
      <w:pPr>
        <w:rPr>
          <w:kern w:val="32"/>
          <w:sz w:val="26"/>
          <w:szCs w:val="26"/>
          <w:lang w:bidi="ar-EG"/>
        </w:rPr>
      </w:pPr>
      <w:r w:rsidRPr="00FC0F14">
        <w:rPr>
          <w:rtl/>
          <w:lang w:val="fr-CH"/>
        </w:rPr>
        <w:br w:type="page"/>
      </w:r>
    </w:p>
    <w:p w14:paraId="204D4C95" w14:textId="77777777" w:rsidR="00330F98" w:rsidRPr="00FC0F14" w:rsidRDefault="00330F98" w:rsidP="00330F98">
      <w:pPr>
        <w:pStyle w:val="Heading1"/>
        <w:rPr>
          <w:rtl/>
        </w:rPr>
      </w:pPr>
      <w:r w:rsidRPr="00E93448">
        <w:t>6</w:t>
      </w:r>
      <w:r w:rsidRPr="00FC0F14">
        <w:rPr>
          <w:rtl/>
        </w:rPr>
        <w:tab/>
      </w:r>
      <w:r w:rsidRPr="00FC0F14">
        <w:rPr>
          <w:rFonts w:hint="cs"/>
          <w:rtl/>
        </w:rPr>
        <w:t>النصوص غير المعيارية</w:t>
      </w:r>
    </w:p>
    <w:p w14:paraId="507FA15B" w14:textId="77777777" w:rsidR="00330F98" w:rsidRPr="00FC0F14" w:rsidRDefault="00330F98" w:rsidP="00330F98">
      <w:pPr>
        <w:rPr>
          <w:rtl/>
          <w:lang w:bidi="ar-EG"/>
        </w:rPr>
      </w:pPr>
      <w:r w:rsidRPr="00FC0F14">
        <w:rPr>
          <w:rFonts w:hint="cs"/>
          <w:rtl/>
        </w:rPr>
        <w:t xml:space="preserve">تطبق لجان الدراسات المبادئ العامة التالية فيما يتعلق بإعداد منشورات قطاع تقييس الاتصالات غير المعيارية والموافقة عليها ومراجعتها. وتشمل هذه المنشورات </w:t>
      </w:r>
      <w:r w:rsidRPr="00FC0F14">
        <w:rPr>
          <w:rFonts w:hint="cs"/>
          <w:rtl/>
          <w:lang w:bidi="ar-EG"/>
        </w:rPr>
        <w:t>أدلة جهات التنفيذ والورقات والتقارير التقنية والكتيبات والإضافات الملحقة بتوصيات القطاع والتذييلات الملحقة بالتوصيات والموافق عليها بشكل منفصل عن النص الأساسي للتوصيات.</w:t>
      </w:r>
    </w:p>
    <w:p w14:paraId="4B5E06DC" w14:textId="77777777" w:rsidR="00330F98" w:rsidRPr="00FC0F14" w:rsidRDefault="00330F98" w:rsidP="00330F98">
      <w:pPr>
        <w:pStyle w:val="Note"/>
        <w:rPr>
          <w:spacing w:val="4"/>
          <w:rtl/>
        </w:rPr>
      </w:pPr>
      <w:r w:rsidRPr="00FC0F14">
        <w:rPr>
          <w:rFonts w:hint="eastAsia"/>
          <w:b/>
          <w:bCs/>
          <w:spacing w:val="4"/>
          <w:rtl/>
        </w:rPr>
        <w:t>ملاحظة</w:t>
      </w:r>
      <w:r w:rsidRPr="00FC0F14">
        <w:rPr>
          <w:rFonts w:hint="cs"/>
          <w:spacing w:val="4"/>
          <w:rtl/>
        </w:rPr>
        <w:t xml:space="preserve"> </w:t>
      </w:r>
      <w:r w:rsidR="003041DD" w:rsidRPr="00FC0F14">
        <w:rPr>
          <w:rtl/>
        </w:rPr>
        <w:t>–</w:t>
      </w:r>
      <w:r w:rsidRPr="00FC0F14">
        <w:rPr>
          <w:rFonts w:hint="cs"/>
          <w:spacing w:val="4"/>
          <w:rtl/>
        </w:rPr>
        <w:t xml:space="preserve"> تتّبع نصوص التذييلات الموافق عليها ضمن النص الأساسي للتوصيات إجراءات عملية الموافقة (التقليدية وفقاً للقسم </w:t>
      </w:r>
      <w:r w:rsidRPr="00FC0F14">
        <w:rPr>
          <w:spacing w:val="4"/>
          <w:lang w:val="es-ES"/>
        </w:rPr>
        <w:t>9</w:t>
      </w:r>
      <w:r w:rsidRPr="00FC0F14">
        <w:rPr>
          <w:rFonts w:hint="cs"/>
          <w:spacing w:val="4"/>
          <w:rtl/>
        </w:rPr>
        <w:t xml:space="preserve"> من القرار </w:t>
      </w:r>
      <w:r w:rsidRPr="00FC0F14">
        <w:rPr>
          <w:spacing w:val="4"/>
        </w:rPr>
        <w:t>[b-WTSA Res. 1]</w:t>
      </w:r>
      <w:r w:rsidRPr="00FC0F14">
        <w:rPr>
          <w:rFonts w:hint="cs"/>
          <w:spacing w:val="4"/>
          <w:rtl/>
        </w:rPr>
        <w:t xml:space="preserve">، أو البديلة وفقاً للتوصية </w:t>
      </w:r>
      <w:r w:rsidRPr="00FC0F14">
        <w:rPr>
          <w:spacing w:val="4"/>
        </w:rPr>
        <w:t>[b-ITU-T A.8]</w:t>
      </w:r>
      <w:r w:rsidRPr="00FC0F14">
        <w:rPr>
          <w:rFonts w:hint="cs"/>
          <w:spacing w:val="4"/>
          <w:rtl/>
        </w:rPr>
        <w:t>).</w:t>
      </w:r>
    </w:p>
    <w:p w14:paraId="713A07DA" w14:textId="77777777" w:rsidR="00330F98" w:rsidRPr="00FC0F14" w:rsidRDefault="00330F98" w:rsidP="00330F98">
      <w:pPr>
        <w:rPr>
          <w:rtl/>
        </w:rPr>
      </w:pPr>
      <w:r w:rsidRPr="00FC0F14">
        <w:rPr>
          <w:rFonts w:hint="eastAsia"/>
          <w:rtl/>
          <w:lang w:bidi="ar-EG"/>
        </w:rPr>
        <w:t>ت</w:t>
      </w:r>
      <w:r w:rsidRPr="00FC0F14">
        <w:rPr>
          <w:rFonts w:hint="cs"/>
          <w:rtl/>
          <w:lang w:bidi="ar-EG"/>
        </w:rPr>
        <w:t>ُ</w:t>
      </w:r>
      <w:r w:rsidRPr="00FC0F14">
        <w:rPr>
          <w:rFonts w:hint="eastAsia"/>
          <w:rtl/>
          <w:lang w:bidi="ar-EG"/>
        </w:rPr>
        <w:t>ستخدم</w:t>
      </w:r>
      <w:r w:rsidRPr="00FC0F14">
        <w:rPr>
          <w:rtl/>
          <w:lang w:bidi="ar-EG"/>
        </w:rPr>
        <w:t xml:space="preserve"> </w:t>
      </w:r>
      <w:r w:rsidRPr="00FC0F14">
        <w:rPr>
          <w:rFonts w:hint="eastAsia"/>
          <w:rtl/>
          <w:lang w:bidi="ar-EG"/>
        </w:rPr>
        <w:t>النصوص</w:t>
      </w:r>
      <w:r w:rsidRPr="00FC0F14">
        <w:rPr>
          <w:rtl/>
          <w:lang w:bidi="ar-EG"/>
        </w:rPr>
        <w:t xml:space="preserve"> </w:t>
      </w:r>
      <w:r w:rsidRPr="00FC0F14">
        <w:rPr>
          <w:rFonts w:hint="cs"/>
          <w:rtl/>
          <w:lang w:bidi="ar-EG"/>
        </w:rPr>
        <w:t xml:space="preserve">الأخرى </w:t>
      </w:r>
      <w:r w:rsidRPr="00FC0F14">
        <w:rPr>
          <w:rFonts w:hint="eastAsia"/>
          <w:rtl/>
          <w:lang w:bidi="ar-EG"/>
        </w:rPr>
        <w:t>غير</w:t>
      </w:r>
      <w:r w:rsidRPr="00FC0F14">
        <w:rPr>
          <w:rtl/>
          <w:lang w:bidi="ar-EG"/>
        </w:rPr>
        <w:t xml:space="preserve"> </w:t>
      </w:r>
      <w:r w:rsidRPr="00FC0F14">
        <w:rPr>
          <w:rFonts w:hint="eastAsia"/>
          <w:rtl/>
          <w:lang w:bidi="ar-EG"/>
        </w:rPr>
        <w:t>التوصيات</w:t>
      </w:r>
      <w:r w:rsidRPr="00FC0F14">
        <w:rPr>
          <w:rtl/>
          <w:lang w:bidi="ar-EG"/>
        </w:rPr>
        <w:t xml:space="preserve"> (المشار </w:t>
      </w:r>
      <w:r w:rsidRPr="00FC0F14">
        <w:rPr>
          <w:rFonts w:hint="eastAsia"/>
          <w:rtl/>
          <w:lang w:bidi="ar-EG"/>
        </w:rPr>
        <w:t>إليها</w:t>
      </w:r>
      <w:r w:rsidRPr="00FC0F14">
        <w:rPr>
          <w:rtl/>
          <w:lang w:bidi="ar-EG"/>
        </w:rPr>
        <w:t xml:space="preserve"> </w:t>
      </w:r>
      <w:r w:rsidRPr="00FC0F14">
        <w:rPr>
          <w:rFonts w:hint="eastAsia"/>
          <w:rtl/>
          <w:lang w:bidi="ar-EG"/>
        </w:rPr>
        <w:t>غالباً</w:t>
      </w:r>
      <w:r w:rsidRPr="00FC0F14">
        <w:rPr>
          <w:rFonts w:hint="cs"/>
          <w:rtl/>
          <w:lang w:bidi="ar-EG"/>
        </w:rPr>
        <w:t xml:space="preserve"> بأنها </w:t>
      </w:r>
      <w:r w:rsidRPr="00FC0F14">
        <w:rPr>
          <w:rtl/>
          <w:lang w:bidi="ar-EG"/>
        </w:rPr>
        <w:t>"</w:t>
      </w:r>
      <w:r w:rsidRPr="00FC0F14">
        <w:rPr>
          <w:rFonts w:hint="cs"/>
          <w:rtl/>
          <w:lang w:bidi="ar-EG"/>
        </w:rPr>
        <w:t>ال</w:t>
      </w:r>
      <w:r w:rsidRPr="00FC0F14">
        <w:rPr>
          <w:rtl/>
          <w:lang w:bidi="ar-EG"/>
        </w:rPr>
        <w:t xml:space="preserve">منشورات </w:t>
      </w:r>
      <w:r w:rsidRPr="00FC0F14">
        <w:rPr>
          <w:rFonts w:hint="eastAsia"/>
          <w:rtl/>
          <w:lang w:bidi="ar-EG"/>
        </w:rPr>
        <w:t>غير</w:t>
      </w:r>
      <w:r w:rsidRPr="00FC0F14">
        <w:rPr>
          <w:rtl/>
          <w:lang w:bidi="ar-EG"/>
        </w:rPr>
        <w:t xml:space="preserve"> </w:t>
      </w:r>
      <w:r w:rsidRPr="00FC0F14">
        <w:rPr>
          <w:rFonts w:hint="cs"/>
          <w:rtl/>
          <w:lang w:bidi="ar-EG"/>
        </w:rPr>
        <w:t>ال</w:t>
      </w:r>
      <w:r w:rsidRPr="00FC0F14">
        <w:rPr>
          <w:rFonts w:hint="eastAsia"/>
          <w:rtl/>
          <w:lang w:bidi="ar-EG"/>
        </w:rPr>
        <w:t>معيارية</w:t>
      </w:r>
      <w:r w:rsidRPr="00FC0F14">
        <w:rPr>
          <w:rtl/>
          <w:lang w:bidi="ar-EG"/>
        </w:rPr>
        <w:t xml:space="preserve"> </w:t>
      </w:r>
      <w:r w:rsidRPr="00FC0F14">
        <w:rPr>
          <w:rFonts w:hint="eastAsia"/>
          <w:rtl/>
          <w:lang w:bidi="ar-EG"/>
        </w:rPr>
        <w:t>لقطاع</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tl/>
          <w:lang w:bidi="ar-EG"/>
        </w:rPr>
        <w:t xml:space="preserve">") </w:t>
      </w:r>
      <w:r w:rsidRPr="00FC0F14">
        <w:rPr>
          <w:rFonts w:hint="eastAsia"/>
          <w:rtl/>
          <w:lang w:bidi="ar-EG"/>
        </w:rPr>
        <w:t>كمواد</w:t>
      </w:r>
      <w:r w:rsidRPr="00FC0F14">
        <w:rPr>
          <w:rtl/>
          <w:lang w:bidi="ar-EG"/>
        </w:rPr>
        <w:t xml:space="preserve"> </w:t>
      </w:r>
      <w:r w:rsidRPr="00FC0F14">
        <w:rPr>
          <w:rFonts w:hint="eastAsia"/>
          <w:rtl/>
          <w:lang w:bidi="ar-EG"/>
        </w:rPr>
        <w:t>إعلامية</w:t>
      </w:r>
      <w:r w:rsidRPr="00FC0F14">
        <w:rPr>
          <w:rtl/>
          <w:lang w:bidi="ar-EG"/>
        </w:rPr>
        <w:t xml:space="preserve"> </w:t>
      </w:r>
      <w:r w:rsidRPr="00FC0F14">
        <w:rPr>
          <w:rFonts w:hint="eastAsia"/>
          <w:rtl/>
          <w:lang w:bidi="ar-EG"/>
        </w:rPr>
        <w:t>أو</w:t>
      </w:r>
      <w:r w:rsidRPr="00FC0F14">
        <w:rPr>
          <w:rtl/>
          <w:lang w:bidi="ar-EG"/>
        </w:rPr>
        <w:t xml:space="preserve"> </w:t>
      </w:r>
      <w:r w:rsidRPr="00FC0F14">
        <w:rPr>
          <w:rFonts w:hint="eastAsia"/>
          <w:rtl/>
          <w:lang w:bidi="ar-EG"/>
        </w:rPr>
        <w:t>إضافية</w:t>
      </w:r>
      <w:r w:rsidRPr="00FC0F14">
        <w:rPr>
          <w:rtl/>
          <w:lang w:bidi="ar-EG"/>
        </w:rPr>
        <w:t xml:space="preserve"> </w:t>
      </w:r>
      <w:r w:rsidRPr="00FC0F14">
        <w:rPr>
          <w:rFonts w:hint="eastAsia"/>
          <w:rtl/>
          <w:lang w:bidi="ar-EG"/>
        </w:rPr>
        <w:t>في</w:t>
      </w:r>
      <w:r w:rsidRPr="00FC0F14">
        <w:rPr>
          <w:rtl/>
          <w:lang w:bidi="ar-EG"/>
        </w:rPr>
        <w:t xml:space="preserve"> </w:t>
      </w:r>
      <w:r w:rsidRPr="00FC0F14">
        <w:rPr>
          <w:rFonts w:hint="eastAsia"/>
          <w:rtl/>
          <w:lang w:bidi="ar-EG"/>
        </w:rPr>
        <w:t>مجال</w:t>
      </w:r>
      <w:r w:rsidRPr="00FC0F14">
        <w:rPr>
          <w:rFonts w:hint="cs"/>
          <w:rtl/>
          <w:lang w:bidi="ar-EG"/>
        </w:rPr>
        <w:t>ات</w:t>
      </w:r>
      <w:r w:rsidRPr="00FC0F14">
        <w:rPr>
          <w:rtl/>
          <w:lang w:bidi="ar-EG"/>
        </w:rPr>
        <w:t xml:space="preserve"> </w:t>
      </w:r>
      <w:r w:rsidRPr="00FC0F14">
        <w:rPr>
          <w:rFonts w:hint="cs"/>
          <w:rtl/>
          <w:lang w:bidi="ar-EG"/>
        </w:rPr>
        <w:t>ال</w:t>
      </w:r>
      <w:r w:rsidRPr="00FC0F14">
        <w:rPr>
          <w:rFonts w:hint="eastAsia"/>
          <w:rtl/>
          <w:lang w:bidi="ar-EG"/>
        </w:rPr>
        <w:t>دراسة</w:t>
      </w:r>
      <w:r w:rsidRPr="00FC0F14">
        <w:rPr>
          <w:rtl/>
          <w:lang w:bidi="ar-EG"/>
        </w:rPr>
        <w:t xml:space="preserve"> </w:t>
      </w:r>
      <w:r w:rsidRPr="00FC0F14">
        <w:rPr>
          <w:rFonts w:hint="cs"/>
          <w:rtl/>
          <w:lang w:bidi="ar-EG"/>
        </w:rPr>
        <w:t>الخاصة ب</w:t>
      </w:r>
      <w:r w:rsidRPr="00FC0F14">
        <w:rPr>
          <w:rFonts w:hint="eastAsia"/>
          <w:rtl/>
          <w:lang w:bidi="ar-EG"/>
        </w:rPr>
        <w:t>لجان</w:t>
      </w:r>
      <w:r w:rsidRPr="00FC0F14">
        <w:rPr>
          <w:rtl/>
          <w:lang w:bidi="ar-EG"/>
        </w:rPr>
        <w:t xml:space="preserve"> </w:t>
      </w:r>
      <w:r w:rsidRPr="00FC0F14">
        <w:rPr>
          <w:rFonts w:hint="eastAsia"/>
          <w:rtl/>
          <w:lang w:bidi="ar-EG"/>
        </w:rPr>
        <w:t>دراسات</w:t>
      </w:r>
      <w:r w:rsidRPr="00FC0F14">
        <w:rPr>
          <w:rtl/>
          <w:lang w:bidi="ar-EG"/>
        </w:rPr>
        <w:t xml:space="preserve"> </w:t>
      </w:r>
      <w:r w:rsidRPr="00FC0F14">
        <w:rPr>
          <w:rFonts w:hint="eastAsia"/>
          <w:rtl/>
          <w:lang w:bidi="ar-EG"/>
        </w:rPr>
        <w:t>قطاع</w:t>
      </w:r>
      <w:r w:rsidRPr="00FC0F14">
        <w:rPr>
          <w:rtl/>
          <w:lang w:bidi="ar-EG"/>
        </w:rPr>
        <w:t xml:space="preserve"> </w:t>
      </w:r>
      <w:r w:rsidRPr="00FC0F14">
        <w:rPr>
          <w:rFonts w:hint="eastAsia"/>
          <w:rtl/>
          <w:lang w:bidi="ar-EG"/>
        </w:rPr>
        <w:t>تقييس</w:t>
      </w:r>
      <w:r w:rsidRPr="00FC0F14">
        <w:rPr>
          <w:rtl/>
          <w:lang w:bidi="ar-EG"/>
        </w:rPr>
        <w:t xml:space="preserve"> </w:t>
      </w:r>
      <w:r w:rsidRPr="00FC0F14">
        <w:rPr>
          <w:rFonts w:hint="eastAsia"/>
          <w:rtl/>
          <w:lang w:bidi="ar-EG"/>
        </w:rPr>
        <w:t>الاتصالات</w:t>
      </w:r>
      <w:r w:rsidRPr="00FC0F14">
        <w:rPr>
          <w:rtl/>
          <w:lang w:bidi="ar-EG"/>
        </w:rPr>
        <w:t>.</w:t>
      </w:r>
    </w:p>
    <w:p w14:paraId="5A4C1F8B" w14:textId="77777777" w:rsidR="00330F98" w:rsidRPr="00FC0F14" w:rsidRDefault="00330F98" w:rsidP="00330F98">
      <w:pPr>
        <w:rPr>
          <w:rtl/>
        </w:rPr>
      </w:pPr>
      <w:r w:rsidRPr="00FC0F14">
        <w:rPr>
          <w:b/>
          <w:bCs/>
        </w:rPr>
        <w:t>1.6</w:t>
      </w:r>
      <w:r w:rsidRPr="00FC0F14">
        <w:rPr>
          <w:rFonts w:hint="cs"/>
          <w:rtl/>
        </w:rPr>
        <w:tab/>
        <w:t>تتأكد لجنة الدراسات المعنية أو الفريق الاستشاري لتقييس الاتصالات، بالتشاور مع المدير، مما يلي قبل اقتراح أي نص جديد أو مراجَع كمنشور غير معياري:</w:t>
      </w:r>
    </w:p>
    <w:p w14:paraId="35630052" w14:textId="77777777" w:rsidR="00330F98" w:rsidRPr="00FC0F14" w:rsidRDefault="00D7517E" w:rsidP="00DE6B7F">
      <w:pPr>
        <w:pStyle w:val="Bulletlist1"/>
      </w:pPr>
      <w:r w:rsidRPr="00FC0F14">
        <w:rPr>
          <w:rtl/>
        </w:rPr>
        <w:t>'</w:t>
      </w:r>
      <w:r w:rsidR="00F54B38" w:rsidRPr="00FC0F14">
        <w:t>1</w:t>
      </w:r>
      <w:r w:rsidRPr="00FC0F14">
        <w:rPr>
          <w:rtl/>
        </w:rPr>
        <w:t>'</w:t>
      </w:r>
      <w:r w:rsidR="00330F98" w:rsidRPr="00FC0F14">
        <w:rPr>
          <w:rFonts w:hint="cs"/>
          <w:rtl/>
        </w:rPr>
        <w:tab/>
        <w:t>أن الموضوع يدخل في اختصاصاته؛</w:t>
      </w:r>
    </w:p>
    <w:p w14:paraId="3210280D" w14:textId="77777777" w:rsidR="00330F98" w:rsidRPr="00FC0F14" w:rsidRDefault="00D7517E" w:rsidP="00DE6B7F">
      <w:pPr>
        <w:pStyle w:val="Bulletlist1"/>
      </w:pPr>
      <w:r w:rsidRPr="00FC0F14">
        <w:rPr>
          <w:rtl/>
        </w:rPr>
        <w:t>'</w:t>
      </w:r>
      <w:r w:rsidR="00F54B38" w:rsidRPr="00FC0F14">
        <w:t>2</w:t>
      </w:r>
      <w:r w:rsidRPr="00FC0F14">
        <w:rPr>
          <w:rtl/>
        </w:rPr>
        <w:t>'</w:t>
      </w:r>
      <w:r w:rsidR="00330F98" w:rsidRPr="00FC0F14">
        <w:rPr>
          <w:rFonts w:hint="cs"/>
          <w:rtl/>
        </w:rPr>
        <w:tab/>
        <w:t>وجود حاجة كافية للحصول على المعلومات على أساس طويل الأجل؛</w:t>
      </w:r>
    </w:p>
    <w:p w14:paraId="30DD4188" w14:textId="77777777" w:rsidR="00330F98" w:rsidRPr="00FC0F14" w:rsidRDefault="00D7517E" w:rsidP="00DE6B7F">
      <w:pPr>
        <w:pStyle w:val="Bulletlist1"/>
      </w:pPr>
      <w:r w:rsidRPr="00FC0F14">
        <w:rPr>
          <w:rtl/>
        </w:rPr>
        <w:t>'</w:t>
      </w:r>
      <w:r w:rsidR="00F54B38" w:rsidRPr="00FC0F14">
        <w:t>3</w:t>
      </w:r>
      <w:r w:rsidRPr="00FC0F14">
        <w:rPr>
          <w:rtl/>
        </w:rPr>
        <w:t>'</w:t>
      </w:r>
      <w:r w:rsidR="00330F98" w:rsidRPr="00FC0F14">
        <w:rPr>
          <w:rFonts w:hint="cs"/>
          <w:rtl/>
        </w:rPr>
        <w:tab/>
        <w:t>أن النص لا يمكن تطويعه بدرجة معقولة وإدماجه في توصية قائمة أو جديدة (على شكل تذييل مثلاً)؛</w:t>
      </w:r>
    </w:p>
    <w:p w14:paraId="3327CAD6" w14:textId="77777777" w:rsidR="00330F98" w:rsidRPr="00FC0F14" w:rsidRDefault="00D7517E" w:rsidP="00DE6B7F">
      <w:pPr>
        <w:pStyle w:val="Bulletlist1"/>
        <w:rPr>
          <w:rtl/>
        </w:rPr>
      </w:pPr>
      <w:r w:rsidRPr="00FC0F14">
        <w:rPr>
          <w:rtl/>
        </w:rPr>
        <w:t>'</w:t>
      </w:r>
      <w:r w:rsidR="00F54B38" w:rsidRPr="00FC0F14">
        <w:t>4</w:t>
      </w:r>
      <w:r w:rsidRPr="00FC0F14">
        <w:rPr>
          <w:rtl/>
        </w:rPr>
        <w:t>'</w:t>
      </w:r>
      <w:r w:rsidR="00330F98" w:rsidRPr="00FC0F14">
        <w:rPr>
          <w:rFonts w:hint="cs"/>
          <w:rtl/>
        </w:rPr>
        <w:tab/>
        <w:t>أن النص يتضمن مواد غير أساسية لاكتمال أيّ توصية من توصيات قطاع تقييس الاتصالات أو فهمها أو تنفيذها؛</w:t>
      </w:r>
    </w:p>
    <w:p w14:paraId="189D31B6" w14:textId="77777777" w:rsidR="00330F98" w:rsidRPr="00FC0F14" w:rsidRDefault="00D7517E" w:rsidP="00DE6B7F">
      <w:pPr>
        <w:pStyle w:val="Bulletlist1"/>
      </w:pPr>
      <w:r w:rsidRPr="00FC0F14">
        <w:rPr>
          <w:rtl/>
        </w:rPr>
        <w:t>'</w:t>
      </w:r>
      <w:r w:rsidR="00F54B38" w:rsidRPr="00FC0F14">
        <w:t>5</w:t>
      </w:r>
      <w:r w:rsidRPr="00FC0F14">
        <w:rPr>
          <w:rtl/>
        </w:rPr>
        <w:t>'</w:t>
      </w:r>
      <w:r w:rsidR="00330F98" w:rsidRPr="00FC0F14">
        <w:rPr>
          <w:rtl/>
        </w:rPr>
        <w:tab/>
      </w:r>
      <w:r w:rsidR="00330F98" w:rsidRPr="00FC0F14">
        <w:rPr>
          <w:rFonts w:hint="cs"/>
          <w:rtl/>
        </w:rPr>
        <w:t xml:space="preserve">أن النص بلغ مرحلة كافية من النضج وأنه يتقيد، بقدر الإمكان، بالنسق الوارد في </w:t>
      </w:r>
      <w:r w:rsidR="00330F98" w:rsidRPr="00FC0F14">
        <w:rPr>
          <w:lang w:val="en-GB"/>
        </w:rPr>
        <w:t>[b-Author's Guide]</w:t>
      </w:r>
      <w:r w:rsidR="00330F98" w:rsidRPr="00FC0F14">
        <w:rPr>
          <w:rFonts w:hint="cs"/>
          <w:rtl/>
        </w:rPr>
        <w:t xml:space="preserve"> (دليل صياغة التوصيات) ولكن جرت مواءمة النص ليوافق الطابع الإعلامي لا المعياري للمنشور.</w:t>
      </w:r>
    </w:p>
    <w:p w14:paraId="6188CEE9" w14:textId="77777777" w:rsidR="00330F98" w:rsidRPr="00FC0F14" w:rsidRDefault="00330F98" w:rsidP="00330F98">
      <w:pPr>
        <w:rPr>
          <w:rtl/>
        </w:rPr>
      </w:pPr>
      <w:r w:rsidRPr="00FC0F14">
        <w:rPr>
          <w:b/>
          <w:bCs/>
        </w:rPr>
        <w:t>2.6</w:t>
      </w:r>
      <w:r w:rsidRPr="00FC0F14">
        <w:rPr>
          <w:rFonts w:hint="cs"/>
          <w:rtl/>
        </w:rPr>
        <w:tab/>
        <w:t>تتطلب الوثائق غير المعيارية موافقة لجنة الدراسات أو الفريق الاستشاري لتقييس الاتصالات (في حالة قيام الفريق بإعدادها) ولكنها لا</w:t>
      </w:r>
      <w:r w:rsidRPr="00FC0F14">
        <w:rPr>
          <w:rFonts w:hint="eastAsia"/>
          <w:rtl/>
        </w:rPr>
        <w:t> </w:t>
      </w:r>
      <w:r w:rsidRPr="00FC0F14">
        <w:rPr>
          <w:rFonts w:hint="cs"/>
          <w:rtl/>
        </w:rPr>
        <w:t xml:space="preserve">تتطلب موافقة طبقاً للإجراءات المنصوص عليها في القرار </w:t>
      </w:r>
      <w:r w:rsidRPr="00FC0F14">
        <w:t>[b-WTSA Res </w:t>
      </w:r>
      <w:r w:rsidRPr="00FC0F14">
        <w:rPr>
          <w:lang w:bidi="ar-EG"/>
        </w:rPr>
        <w:t>1]</w:t>
      </w:r>
      <w:r w:rsidRPr="00FC0F14">
        <w:rPr>
          <w:rFonts w:hint="cs"/>
          <w:rtl/>
        </w:rPr>
        <w:t xml:space="preserve"> أو التوصية </w:t>
      </w:r>
      <w:r w:rsidRPr="00FC0F14">
        <w:t>[b-ITU</w:t>
      </w:r>
      <w:r w:rsidRPr="00FC0F14">
        <w:noBreakHyphen/>
        <w:t>T </w:t>
      </w:r>
      <w:r w:rsidRPr="00FC0F14">
        <w:rPr>
          <w:lang w:bidi="ar-EG"/>
        </w:rPr>
        <w:t>A.8]</w:t>
      </w:r>
      <w:r w:rsidRPr="00FC0F14">
        <w:rPr>
          <w:rFonts w:hint="cs"/>
          <w:rtl/>
        </w:rPr>
        <w:t>.</w:t>
      </w:r>
    </w:p>
    <w:p w14:paraId="58769889" w14:textId="77777777" w:rsidR="00330F98" w:rsidRPr="00FC0F14" w:rsidRDefault="00330F98" w:rsidP="00330F98">
      <w:pPr>
        <w:rPr>
          <w:b/>
          <w:bCs/>
          <w:rtl/>
          <w:lang w:bidi="ar-EG"/>
        </w:rPr>
      </w:pPr>
      <w:r w:rsidRPr="00FC0F14">
        <w:rPr>
          <w:b/>
          <w:bCs/>
        </w:rPr>
        <w:t>3.6</w:t>
      </w:r>
      <w:r w:rsidRPr="00FC0F14">
        <w:rPr>
          <w:rFonts w:hint="cs"/>
          <w:rtl/>
        </w:rPr>
        <w:tab/>
        <w:t>تكون المنشورات غير المعيارية على سبيل العلم فقط، وبالتالي فإنها لا تعتبر جزءاً أساسياً من التوصية (أو</w:t>
      </w:r>
      <w:r w:rsidRPr="00FC0F14">
        <w:rPr>
          <w:rFonts w:hint="eastAsia"/>
          <w:rtl/>
        </w:rPr>
        <w:t> </w:t>
      </w:r>
      <w:r w:rsidRPr="00FC0F14">
        <w:rPr>
          <w:rFonts w:hint="cs"/>
          <w:rtl/>
        </w:rPr>
        <w:t>التوصيات).</w:t>
      </w:r>
      <w:r w:rsidRPr="00FC0F14">
        <w:rPr>
          <w:rtl/>
        </w:rPr>
        <w:t xml:space="preserve"> </w:t>
      </w:r>
      <w:r w:rsidRPr="00FC0F14">
        <w:rPr>
          <w:rFonts w:hint="eastAsia"/>
          <w:rtl/>
        </w:rPr>
        <w:t>وتُضاف</w:t>
      </w:r>
      <w:r w:rsidRPr="00FC0F14">
        <w:rPr>
          <w:rFonts w:hint="cs"/>
          <w:rtl/>
        </w:rPr>
        <w:t xml:space="preserve"> </w:t>
      </w:r>
      <w:r w:rsidRPr="00FC0F14">
        <w:rPr>
          <w:rFonts w:hint="eastAsia"/>
          <w:rtl/>
        </w:rPr>
        <w:t>فيها</w:t>
      </w:r>
      <w:r w:rsidRPr="00FC0F14">
        <w:rPr>
          <w:rtl/>
        </w:rPr>
        <w:t xml:space="preserve"> </w:t>
      </w:r>
      <w:r w:rsidRPr="00FC0F14">
        <w:rPr>
          <w:rFonts w:hint="eastAsia"/>
          <w:rtl/>
        </w:rPr>
        <w:t>الملاحظة</w:t>
      </w:r>
      <w:r w:rsidRPr="00FC0F14">
        <w:rPr>
          <w:rtl/>
        </w:rPr>
        <w:t xml:space="preserve"> </w:t>
      </w:r>
      <w:r w:rsidRPr="00FC0F14">
        <w:rPr>
          <w:rFonts w:hint="eastAsia"/>
          <w:rtl/>
        </w:rPr>
        <w:t>التالية</w:t>
      </w:r>
      <w:r w:rsidRPr="00FC0F14">
        <w:rPr>
          <w:rtl/>
        </w:rPr>
        <w:t xml:space="preserve"> </w:t>
      </w:r>
      <w:r w:rsidRPr="00FC0F14">
        <w:rPr>
          <w:rFonts w:hint="eastAsia"/>
          <w:rtl/>
        </w:rPr>
        <w:t>بعد</w:t>
      </w:r>
      <w:r w:rsidRPr="00FC0F14">
        <w:rPr>
          <w:rtl/>
        </w:rPr>
        <w:t xml:space="preserve"> التمهيد: </w:t>
      </w:r>
      <w:r w:rsidRPr="00FC0F14">
        <w:rPr>
          <w:rFonts w:hint="cs"/>
          <w:rtl/>
        </w:rPr>
        <w:t>"</w:t>
      </w:r>
      <w:r w:rsidRPr="00FC0F14">
        <w:rPr>
          <w:rFonts w:hint="cs"/>
          <w:b/>
          <w:bCs/>
          <w:rtl/>
        </w:rPr>
        <w:t>ملاحظة</w:t>
      </w:r>
      <w:r w:rsidRPr="00FC0F14">
        <w:rPr>
          <w:rFonts w:hint="cs"/>
          <w:rtl/>
        </w:rPr>
        <w:t xml:space="preserve"> </w:t>
      </w:r>
      <w:r w:rsidR="003041DD" w:rsidRPr="00FC0F14">
        <w:rPr>
          <w:rtl/>
        </w:rPr>
        <w:t>–</w:t>
      </w:r>
      <w:r w:rsidRPr="00FC0F14">
        <w:rPr>
          <w:rFonts w:hint="cs"/>
          <w:rtl/>
        </w:rPr>
        <w:t xml:space="preserve"> هذا المنشور هو منشور إعلامي صادر عن قطاع تقييس الاتصالات. والأحكام الإلزامية مثل تلك الواردة في توصيات القطاع تقع خارج نطاق هذا المنشور. ولا ينبغي الإحالة إلى هذا المنشور في</w:t>
      </w:r>
      <w:r w:rsidRPr="00FC0F14">
        <w:rPr>
          <w:rFonts w:hint="eastAsia"/>
          <w:rtl/>
        </w:rPr>
        <w:t> </w:t>
      </w:r>
      <w:r w:rsidRPr="00FC0F14">
        <w:rPr>
          <w:rFonts w:hint="cs"/>
          <w:rtl/>
        </w:rPr>
        <w:t>توصيات القطاع إلا في ال</w:t>
      </w:r>
      <w:r w:rsidRPr="00FC0F14">
        <w:rPr>
          <w:rFonts w:hint="cs"/>
          <w:rtl/>
          <w:lang w:bidi="ar-EG"/>
        </w:rPr>
        <w:t>بيبليوغرافيا فقط</w:t>
      </w:r>
      <w:r w:rsidRPr="00FC0F14">
        <w:rPr>
          <w:rFonts w:hint="cs"/>
          <w:rtl/>
        </w:rPr>
        <w:t>".</w:t>
      </w:r>
    </w:p>
    <w:p w14:paraId="58C69C14" w14:textId="77777777" w:rsidR="00330F98" w:rsidRPr="00FC0F14" w:rsidRDefault="00330F98" w:rsidP="00330F98">
      <w:pPr>
        <w:rPr>
          <w:rtl/>
        </w:rPr>
      </w:pPr>
      <w:r w:rsidRPr="00FC0F14">
        <w:rPr>
          <w:b/>
          <w:bCs/>
        </w:rPr>
        <w:t>4.6</w:t>
      </w:r>
      <w:r w:rsidRPr="00FC0F14">
        <w:rPr>
          <w:rFonts w:hint="cs"/>
          <w:rtl/>
        </w:rPr>
        <w:tab/>
        <w:t xml:space="preserve">لما كانت المنشورات غير المعيارية مواد إعلامية، </w:t>
      </w:r>
      <w:r w:rsidRPr="00FC0F14">
        <w:rPr>
          <w:rFonts w:hint="cs"/>
          <w:rtl/>
          <w:lang w:bidi="ar-EG"/>
        </w:rPr>
        <w:t xml:space="preserve">لا تقع على </w:t>
      </w:r>
      <w:r w:rsidRPr="00FC0F14">
        <w:rPr>
          <w:rFonts w:hint="cs"/>
          <w:rtl/>
        </w:rPr>
        <w:t xml:space="preserve">لجنة الدراسات التي أصدرتها مسؤولية تحديثها أو إعادة إصدارها. غير أنه في </w:t>
      </w:r>
      <w:r w:rsidRPr="00FC0F14">
        <w:rPr>
          <w:rtl/>
        </w:rPr>
        <w:t xml:space="preserve">حال </w:t>
      </w:r>
      <w:r w:rsidRPr="00FC0F14">
        <w:rPr>
          <w:rFonts w:hint="cs"/>
          <w:rtl/>
        </w:rPr>
        <w:t>إدراج إحالة</w:t>
      </w:r>
      <w:r w:rsidRPr="00FC0F14">
        <w:rPr>
          <w:rtl/>
        </w:rPr>
        <w:t xml:space="preserve"> مرجعية</w:t>
      </w:r>
      <w:r w:rsidRPr="00FC0F14">
        <w:rPr>
          <w:rFonts w:hint="cs"/>
          <w:rtl/>
        </w:rPr>
        <w:t xml:space="preserve"> (بيبليوغرافية)</w:t>
      </w:r>
      <w:r w:rsidRPr="00FC0F14">
        <w:rPr>
          <w:rtl/>
        </w:rPr>
        <w:t xml:space="preserve"> إلى </w:t>
      </w:r>
      <w:r w:rsidRPr="00FC0F14">
        <w:rPr>
          <w:rFonts w:hint="cs"/>
          <w:rtl/>
        </w:rPr>
        <w:t xml:space="preserve">منشور غير معياري </w:t>
      </w:r>
      <w:r w:rsidRPr="00FC0F14">
        <w:rPr>
          <w:rFonts w:hint="eastAsia"/>
          <w:rtl/>
        </w:rPr>
        <w:t>في إحدى</w:t>
      </w:r>
      <w:r w:rsidRPr="00FC0F14">
        <w:rPr>
          <w:rtl/>
        </w:rPr>
        <w:t xml:space="preserve"> التوصيات، </w:t>
      </w:r>
      <w:r w:rsidRPr="00FC0F14">
        <w:rPr>
          <w:rFonts w:hint="cs"/>
          <w:rtl/>
        </w:rPr>
        <w:t xml:space="preserve">ينبغي أن </w:t>
      </w:r>
      <w:r w:rsidRPr="00FC0F14">
        <w:rPr>
          <w:rtl/>
        </w:rPr>
        <w:t>تستعرض لجنة الدراسات</w:t>
      </w:r>
      <w:r w:rsidRPr="00FC0F14">
        <w:rPr>
          <w:rFonts w:hint="cs"/>
          <w:rtl/>
        </w:rPr>
        <w:t xml:space="preserve"> المعنية مدى سريان</w:t>
      </w:r>
      <w:r w:rsidRPr="00FC0F14">
        <w:rPr>
          <w:rtl/>
        </w:rPr>
        <w:t xml:space="preserve"> </w:t>
      </w:r>
      <w:r w:rsidRPr="00FC0F14">
        <w:rPr>
          <w:rFonts w:hint="cs"/>
          <w:rtl/>
        </w:rPr>
        <w:t xml:space="preserve">تلك الإحالة </w:t>
      </w:r>
      <w:r w:rsidRPr="00FC0F14">
        <w:rPr>
          <w:rtl/>
        </w:rPr>
        <w:t xml:space="preserve">المرجعية </w:t>
      </w:r>
      <w:r w:rsidRPr="00FC0F14">
        <w:rPr>
          <w:rFonts w:hint="cs"/>
          <w:rtl/>
        </w:rPr>
        <w:t>والمنشور غير المعياري</w:t>
      </w:r>
      <w:r w:rsidRPr="00FC0F14">
        <w:rPr>
          <w:rtl/>
        </w:rPr>
        <w:t xml:space="preserve"> </w:t>
      </w:r>
      <w:r w:rsidRPr="00FC0F14">
        <w:rPr>
          <w:rFonts w:hint="cs"/>
          <w:rtl/>
        </w:rPr>
        <w:t xml:space="preserve">كليهما </w:t>
      </w:r>
      <w:r w:rsidRPr="00FC0F14">
        <w:rPr>
          <w:rFonts w:hint="eastAsia"/>
          <w:rtl/>
        </w:rPr>
        <w:t>مرة</w:t>
      </w:r>
      <w:r w:rsidRPr="00FC0F14">
        <w:rPr>
          <w:rtl/>
        </w:rPr>
        <w:t xml:space="preserve"> </w:t>
      </w:r>
      <w:r w:rsidRPr="00FC0F14">
        <w:rPr>
          <w:rFonts w:hint="eastAsia"/>
          <w:rtl/>
        </w:rPr>
        <w:t>كل</w:t>
      </w:r>
      <w:r w:rsidRPr="00FC0F14">
        <w:rPr>
          <w:rtl/>
        </w:rPr>
        <w:t xml:space="preserve"> </w:t>
      </w:r>
      <w:r w:rsidRPr="00FC0F14">
        <w:rPr>
          <w:rFonts w:hint="eastAsia"/>
          <w:rtl/>
        </w:rPr>
        <w:t>أربع</w:t>
      </w:r>
      <w:r w:rsidRPr="00FC0F14">
        <w:rPr>
          <w:rtl/>
        </w:rPr>
        <w:t xml:space="preserve"> </w:t>
      </w:r>
      <w:r w:rsidRPr="00FC0F14">
        <w:rPr>
          <w:rFonts w:hint="eastAsia"/>
          <w:rtl/>
        </w:rPr>
        <w:t>سنوات</w:t>
      </w:r>
      <w:r w:rsidRPr="00FC0F14">
        <w:rPr>
          <w:rtl/>
        </w:rPr>
        <w:t xml:space="preserve"> </w:t>
      </w:r>
      <w:r w:rsidRPr="00FC0F14">
        <w:rPr>
          <w:rFonts w:hint="eastAsia"/>
          <w:rtl/>
        </w:rPr>
        <w:t>على</w:t>
      </w:r>
      <w:r w:rsidRPr="00FC0F14">
        <w:rPr>
          <w:rtl/>
        </w:rPr>
        <w:t xml:space="preserve"> </w:t>
      </w:r>
      <w:r w:rsidRPr="00FC0F14">
        <w:rPr>
          <w:rFonts w:hint="eastAsia"/>
          <w:rtl/>
        </w:rPr>
        <w:t>الأقل،</w:t>
      </w:r>
      <w:r w:rsidRPr="00FC0F14">
        <w:rPr>
          <w:rtl/>
        </w:rPr>
        <w:t xml:space="preserve"> </w:t>
      </w:r>
      <w:r w:rsidRPr="00FC0F14">
        <w:rPr>
          <w:rFonts w:hint="eastAsia"/>
          <w:rtl/>
        </w:rPr>
        <w:t>وتتخذ</w:t>
      </w:r>
      <w:r w:rsidRPr="00FC0F14">
        <w:rPr>
          <w:rtl/>
        </w:rPr>
        <w:t xml:space="preserve"> </w:t>
      </w:r>
      <w:r w:rsidRPr="00FC0F14">
        <w:rPr>
          <w:rFonts w:hint="cs"/>
          <w:rtl/>
        </w:rPr>
        <w:t>ما قد يترتب على ذلك من إجراءات</w:t>
      </w:r>
      <w:r w:rsidRPr="00FC0F14">
        <w:rPr>
          <w:rtl/>
        </w:rPr>
        <w:t>.</w:t>
      </w:r>
    </w:p>
    <w:p w14:paraId="565EA313" w14:textId="77777777" w:rsidR="00330F98" w:rsidRPr="00FC0F14" w:rsidRDefault="00330F98" w:rsidP="00330F98">
      <w:pPr>
        <w:rPr>
          <w:rtl/>
        </w:rPr>
      </w:pPr>
      <w:r w:rsidRPr="00FC0F14">
        <w:rPr>
          <w:b/>
          <w:bCs/>
        </w:rPr>
        <w:t>5.6</w:t>
      </w:r>
      <w:r w:rsidRPr="00FC0F14">
        <w:rPr>
          <w:rFonts w:hint="cs"/>
          <w:rtl/>
        </w:rPr>
        <w:tab/>
        <w:t xml:space="preserve">لا تُدرَج </w:t>
      </w:r>
      <w:r w:rsidRPr="00FC0F14">
        <w:rPr>
          <w:rFonts w:hint="eastAsia"/>
          <w:rtl/>
        </w:rPr>
        <w:t>المنشورات</w:t>
      </w:r>
      <w:r w:rsidRPr="00FC0F14">
        <w:rPr>
          <w:rtl/>
        </w:rPr>
        <w:t xml:space="preserve"> </w:t>
      </w:r>
      <w:r w:rsidRPr="00FC0F14">
        <w:rPr>
          <w:rFonts w:hint="eastAsia"/>
          <w:rtl/>
        </w:rPr>
        <w:t>غير</w:t>
      </w:r>
      <w:r w:rsidRPr="00FC0F14">
        <w:rPr>
          <w:rtl/>
        </w:rPr>
        <w:t xml:space="preserve"> </w:t>
      </w:r>
      <w:r w:rsidRPr="00FC0F14">
        <w:rPr>
          <w:rFonts w:hint="eastAsia"/>
          <w:rtl/>
        </w:rPr>
        <w:t>المعيارية</w:t>
      </w:r>
      <w:r w:rsidRPr="00FC0F14">
        <w:rPr>
          <w:rtl/>
        </w:rPr>
        <w:t xml:space="preserve"> (</w:t>
      </w:r>
      <w:r w:rsidRPr="00FC0F14">
        <w:rPr>
          <w:rFonts w:hint="eastAsia"/>
          <w:rtl/>
        </w:rPr>
        <w:t>بخلاف</w:t>
      </w:r>
      <w:r w:rsidRPr="00FC0F14">
        <w:rPr>
          <w:rtl/>
        </w:rPr>
        <w:t xml:space="preserve"> الإضافات وأدلة</w:t>
      </w:r>
      <w:r w:rsidRPr="00FC0F14">
        <w:rPr>
          <w:rFonts w:hint="cs"/>
          <w:rtl/>
        </w:rPr>
        <w:t xml:space="preserve"> جهات التنفيذ</w:t>
      </w:r>
      <w:r w:rsidRPr="00FC0F14">
        <w:rPr>
          <w:rtl/>
        </w:rPr>
        <w:t xml:space="preserve">) في قواعد </w:t>
      </w:r>
      <w:r w:rsidRPr="00FC0F14">
        <w:rPr>
          <w:rFonts w:hint="cs"/>
          <w:rtl/>
        </w:rPr>
        <w:t>البيانات</w:t>
      </w:r>
      <w:r w:rsidRPr="00FC0F14">
        <w:rPr>
          <w:rtl/>
        </w:rPr>
        <w:t xml:space="preserve"> مع توصيات قطاع تقييس الاتصالات، </w:t>
      </w:r>
      <w:r w:rsidRPr="00FC0F14">
        <w:rPr>
          <w:rFonts w:hint="eastAsia"/>
          <w:rtl/>
        </w:rPr>
        <w:t>بل</w:t>
      </w:r>
      <w:r w:rsidRPr="00FC0F14">
        <w:rPr>
          <w:rtl/>
        </w:rPr>
        <w:t xml:space="preserve"> </w:t>
      </w:r>
      <w:r w:rsidRPr="00FC0F14">
        <w:rPr>
          <w:rFonts w:hint="eastAsia"/>
          <w:rtl/>
        </w:rPr>
        <w:t>تُنشر</w:t>
      </w:r>
      <w:r w:rsidRPr="00FC0F14">
        <w:rPr>
          <w:rtl/>
        </w:rPr>
        <w:t xml:space="preserve"> </w:t>
      </w:r>
      <w:r w:rsidRPr="00FC0F14">
        <w:rPr>
          <w:rFonts w:hint="eastAsia"/>
          <w:rtl/>
        </w:rPr>
        <w:t>في</w:t>
      </w:r>
      <w:r w:rsidRPr="00FC0F14">
        <w:rPr>
          <w:rtl/>
        </w:rPr>
        <w:t xml:space="preserve"> </w:t>
      </w:r>
      <w:r w:rsidRPr="00FC0F14">
        <w:rPr>
          <w:rFonts w:hint="eastAsia"/>
          <w:rtl/>
        </w:rPr>
        <w:t>الموقع</w:t>
      </w:r>
      <w:r w:rsidRPr="00FC0F14">
        <w:rPr>
          <w:rtl/>
        </w:rPr>
        <w:t xml:space="preserve"> </w:t>
      </w:r>
      <w:r w:rsidRPr="00FC0F14">
        <w:rPr>
          <w:rFonts w:hint="eastAsia"/>
          <w:rtl/>
        </w:rPr>
        <w:t>الإلكتروني</w:t>
      </w:r>
      <w:r w:rsidRPr="00FC0F14">
        <w:rPr>
          <w:rtl/>
        </w:rPr>
        <w:t xml:space="preserve"> </w:t>
      </w:r>
      <w:r w:rsidRPr="00FC0F14">
        <w:rPr>
          <w:rFonts w:hint="eastAsia"/>
          <w:rtl/>
        </w:rPr>
        <w:t>لكل</w:t>
      </w:r>
      <w:r w:rsidRPr="00FC0F14">
        <w:rPr>
          <w:rtl/>
        </w:rPr>
        <w:t xml:space="preserve"> من </w:t>
      </w: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rPr>
          <w:rFonts w:hint="eastAsia"/>
          <w:rtl/>
        </w:rPr>
        <w:t>المعنية</w:t>
      </w:r>
      <w:r w:rsidRPr="00FC0F14">
        <w:rPr>
          <w:rtl/>
        </w:rPr>
        <w:t xml:space="preserve"> </w:t>
      </w:r>
      <w:r w:rsidRPr="00FC0F14">
        <w:rPr>
          <w:rFonts w:hint="cs"/>
          <w:rtl/>
        </w:rPr>
        <w:t>أ</w:t>
      </w:r>
      <w:r w:rsidRPr="00FC0F14">
        <w:rPr>
          <w:rFonts w:hint="eastAsia"/>
          <w:rtl/>
        </w:rPr>
        <w:t>و</w:t>
      </w:r>
      <w:r w:rsidRPr="00FC0F14">
        <w:rPr>
          <w:rFonts w:hint="cs"/>
          <w:rtl/>
        </w:rPr>
        <w:t xml:space="preserve"> </w:t>
      </w:r>
      <w:r w:rsidRPr="00FC0F14">
        <w:rPr>
          <w:rFonts w:hint="eastAsia"/>
          <w:rtl/>
        </w:rPr>
        <w:t>الفريق</w:t>
      </w:r>
      <w:r w:rsidRPr="00FC0F14">
        <w:rPr>
          <w:rtl/>
        </w:rPr>
        <w:t xml:space="preserve"> </w:t>
      </w:r>
      <w:r w:rsidRPr="00FC0F14">
        <w:rPr>
          <w:rFonts w:hint="eastAsia"/>
          <w:rtl/>
        </w:rPr>
        <w:t>الاستشاري</w:t>
      </w:r>
      <w:r w:rsidRPr="00FC0F14">
        <w:rPr>
          <w:rtl/>
        </w:rPr>
        <w:t xml:space="preserve"> </w:t>
      </w:r>
      <w:r w:rsidRPr="00FC0F14">
        <w:rPr>
          <w:rFonts w:hint="eastAsia"/>
          <w:rtl/>
        </w:rPr>
        <w:t>لتقييس</w:t>
      </w:r>
      <w:r w:rsidRPr="00FC0F14">
        <w:rPr>
          <w:rtl/>
        </w:rPr>
        <w:t xml:space="preserve"> </w:t>
      </w:r>
      <w:r w:rsidRPr="00FC0F14">
        <w:rPr>
          <w:rFonts w:hint="eastAsia"/>
          <w:rtl/>
        </w:rPr>
        <w:t>الاتصالات</w:t>
      </w:r>
      <w:r w:rsidRPr="00FC0F14">
        <w:rPr>
          <w:rtl/>
        </w:rPr>
        <w:t>.</w:t>
      </w:r>
    </w:p>
    <w:p w14:paraId="07A2FAC1" w14:textId="77777777" w:rsidR="00751C49" w:rsidRPr="00FC0F14" w:rsidRDefault="00751C49" w:rsidP="00751C49">
      <w:r w:rsidRPr="00FC0F14">
        <w:rPr>
          <w:rtl/>
        </w:rPr>
        <w:br w:type="page"/>
      </w:r>
    </w:p>
    <w:p w14:paraId="127A7257" w14:textId="77777777" w:rsidR="00330F98" w:rsidRPr="00FC0F14" w:rsidRDefault="00330F98" w:rsidP="00330F98">
      <w:pPr>
        <w:rPr>
          <w:rtl/>
        </w:rPr>
      </w:pPr>
      <w:r w:rsidRPr="00FC0F14">
        <w:rPr>
          <w:b/>
          <w:bCs/>
        </w:rPr>
        <w:t>6.6</w:t>
      </w:r>
      <w:r w:rsidRPr="00FC0F14">
        <w:rPr>
          <w:rtl/>
          <w:lang w:bidi="ar-EG"/>
        </w:rPr>
        <w:tab/>
      </w:r>
      <w:r w:rsidRPr="00FC0F14">
        <w:rPr>
          <w:rFonts w:hint="cs"/>
          <w:rtl/>
          <w:lang w:bidi="ar-EG"/>
        </w:rPr>
        <w:t xml:space="preserve">يجوز </w:t>
      </w:r>
      <w:r w:rsidRPr="00FC0F14">
        <w:rPr>
          <w:rFonts w:hint="eastAsia"/>
          <w:rtl/>
        </w:rPr>
        <w:t>حذف</w:t>
      </w:r>
      <w:r w:rsidRPr="00FC0F14">
        <w:rPr>
          <w:rFonts w:hint="cs"/>
          <w:rtl/>
        </w:rPr>
        <w:t xml:space="preserve"> المنشورات غير المعيارية</w:t>
      </w:r>
      <w:r w:rsidRPr="00FC0F14">
        <w:rPr>
          <w:rtl/>
        </w:rPr>
        <w:t xml:space="preserve"> بالتشاور مع لجنة الدراسات المعنية في حال عدم إعادة النظر فيها أو تحديثها بعد ثماني سنوات من صدورها.</w:t>
      </w:r>
    </w:p>
    <w:p w14:paraId="7E813E3B" w14:textId="77777777" w:rsidR="00330F98" w:rsidRPr="00FC0F14" w:rsidRDefault="00330F98" w:rsidP="00330F98">
      <w:pPr>
        <w:rPr>
          <w:lang w:bidi="ar-EG"/>
        </w:rPr>
      </w:pPr>
      <w:r w:rsidRPr="00FC0F14">
        <w:rPr>
          <w:b/>
          <w:bCs/>
        </w:rPr>
        <w:t>7.6</w:t>
      </w:r>
      <w:r w:rsidRPr="00FC0F14">
        <w:rPr>
          <w:rtl/>
          <w:lang w:bidi="ar-EG"/>
        </w:rPr>
        <w:tab/>
      </w:r>
      <w:r w:rsidRPr="00FC0F14">
        <w:rPr>
          <w:rFonts w:hint="cs"/>
          <w:rtl/>
          <w:lang w:bidi="ar-EG"/>
        </w:rPr>
        <w:t>لا يحرِّر مكتب تقييس الاتصالات المنشورات غير المعيارية (بخلاف الإضافات) قبل نشرها. وتكون متاحة مجاناً في</w:t>
      </w:r>
      <w:r w:rsidRPr="00FC0F14">
        <w:rPr>
          <w:rFonts w:hint="eastAsia"/>
          <w:rtl/>
          <w:lang w:bidi="ar-EG"/>
        </w:rPr>
        <w:t> </w:t>
      </w:r>
      <w:r w:rsidRPr="00FC0F14">
        <w:rPr>
          <w:rFonts w:hint="cs"/>
          <w:rtl/>
          <w:lang w:bidi="ar-EG"/>
        </w:rPr>
        <w:t>نسق إلكتروني ولا تُطبع في نسق ورقي.</w:t>
      </w:r>
    </w:p>
    <w:p w14:paraId="3F3D5A57" w14:textId="77777777" w:rsidR="00330F98" w:rsidRPr="00FC0F14" w:rsidRDefault="00330F98" w:rsidP="00330F98">
      <w:pPr>
        <w:pStyle w:val="Heading1"/>
        <w:rPr>
          <w:rtl/>
        </w:rPr>
      </w:pPr>
      <w:r w:rsidRPr="00FC0F14">
        <w:t>7</w:t>
      </w:r>
      <w:r w:rsidRPr="00FC0F14">
        <w:rPr>
          <w:rtl/>
        </w:rPr>
        <w:tab/>
      </w:r>
      <w:r w:rsidRPr="00FC0F14">
        <w:rPr>
          <w:rFonts w:hint="cs"/>
          <w:rtl/>
        </w:rPr>
        <w:t>اعتبارات إضافية خاصة بالإضافات</w:t>
      </w:r>
    </w:p>
    <w:p w14:paraId="2FBF8DA7" w14:textId="77777777" w:rsidR="00330F98" w:rsidRPr="00FC0F14" w:rsidRDefault="00330F98" w:rsidP="00330F98">
      <w:pPr>
        <w:rPr>
          <w:rtl/>
          <w:lang w:bidi="ar-EG"/>
        </w:rPr>
      </w:pPr>
      <w:r w:rsidRPr="00FC0F14">
        <w:rPr>
          <w:rFonts w:hint="cs"/>
          <w:rtl/>
        </w:rPr>
        <w:t xml:space="preserve">علاوة على </w:t>
      </w:r>
      <w:r w:rsidRPr="00FC0F14">
        <w:rPr>
          <w:rFonts w:hint="eastAsia"/>
          <w:rtl/>
        </w:rPr>
        <w:t>المبادئ</w:t>
      </w:r>
      <w:r w:rsidRPr="00FC0F14">
        <w:rPr>
          <w:rtl/>
        </w:rPr>
        <w:t xml:space="preserve"> العامة </w:t>
      </w:r>
      <w:r w:rsidRPr="00FC0F14">
        <w:rPr>
          <w:rFonts w:hint="cs"/>
          <w:rtl/>
        </w:rPr>
        <w:t xml:space="preserve">الواردة في الفقرة </w:t>
      </w:r>
      <w:r w:rsidRPr="00E93448">
        <w:t>6</w:t>
      </w:r>
      <w:r w:rsidRPr="00FC0F14">
        <w:rPr>
          <w:rFonts w:hint="cs"/>
          <w:rtl/>
          <w:lang w:bidi="ar-SY"/>
        </w:rPr>
        <w:t xml:space="preserve"> </w:t>
      </w:r>
      <w:r w:rsidRPr="00FC0F14">
        <w:rPr>
          <w:rtl/>
        </w:rPr>
        <w:t xml:space="preserve">المنطبقة على </w:t>
      </w:r>
      <w:r w:rsidRPr="00FC0F14">
        <w:rPr>
          <w:rFonts w:hint="eastAsia"/>
          <w:rtl/>
        </w:rPr>
        <w:t>جميع</w:t>
      </w:r>
      <w:r w:rsidRPr="00FC0F14">
        <w:rPr>
          <w:rtl/>
        </w:rPr>
        <w:t xml:space="preserve"> المنشورات غير المعيارية، تطبق لجان الدراسات المبادئ </w:t>
      </w:r>
      <w:r w:rsidRPr="00FC0F14">
        <w:rPr>
          <w:rFonts w:hint="cs"/>
          <w:rtl/>
        </w:rPr>
        <w:t>الإضافية</w:t>
      </w:r>
      <w:r w:rsidRPr="00FC0F14">
        <w:rPr>
          <w:rtl/>
        </w:rPr>
        <w:t xml:space="preserve"> التالية فيما يتعلق بإعداد الإضافات والموافقة عليها وتعريفها ومراجعتها</w:t>
      </w:r>
      <w:r w:rsidRPr="00FC0F14">
        <w:rPr>
          <w:lang w:bidi="ar-EG"/>
        </w:rPr>
        <w:t>:</w:t>
      </w:r>
    </w:p>
    <w:p w14:paraId="62AA1589" w14:textId="77777777" w:rsidR="00330F98" w:rsidRPr="00FC0F14" w:rsidRDefault="00330F98" w:rsidP="00330F98">
      <w:pPr>
        <w:rPr>
          <w:rtl/>
          <w:lang w:bidi="ar-EG"/>
        </w:rPr>
      </w:pPr>
      <w:r w:rsidRPr="00FC0F14">
        <w:rPr>
          <w:b/>
          <w:bCs/>
          <w:lang w:bidi="ar-EG"/>
        </w:rPr>
        <w:t>1.7</w:t>
      </w:r>
      <w:r w:rsidRPr="00FC0F14">
        <w:rPr>
          <w:rtl/>
          <w:lang w:bidi="ar-EG"/>
        </w:rPr>
        <w:tab/>
      </w:r>
      <w:r w:rsidRPr="00FC0F14">
        <w:rPr>
          <w:rFonts w:hint="cs"/>
          <w:rtl/>
        </w:rPr>
        <w:t xml:space="preserve">يجوز أن توافق فرقة عمل ما على أي إضافة إذا كانت لجنة الدراسات التي أنشأت فرقة العمل قد قامت من قبل بتعريف هذه الإضافة وأذنت لجنة الدراسات في اجتماعها السابق لفرقة العمل أن تقوم بذلك، شريطة ألا تتعلق الإضافة أو تتصل بأي توصية تنطوي على آثار سياساتية أو تنظيمية وفقاً للأرقام من </w:t>
      </w:r>
      <w:r w:rsidRPr="00FC0F14">
        <w:t>246D</w:t>
      </w:r>
      <w:r w:rsidRPr="00FC0F14">
        <w:rPr>
          <w:rFonts w:hint="cs"/>
          <w:rtl/>
          <w:lang w:bidi="ar-EG"/>
        </w:rPr>
        <w:t xml:space="preserve"> إلى </w:t>
      </w:r>
      <w:r w:rsidRPr="00FC0F14">
        <w:t>246H</w:t>
      </w:r>
      <w:r w:rsidRPr="00FC0F14">
        <w:rPr>
          <w:rFonts w:hint="cs"/>
          <w:rtl/>
          <w:lang w:bidi="ar-EG"/>
        </w:rPr>
        <w:t xml:space="preserve"> من اتفاقية الاتحاد.</w:t>
      </w:r>
    </w:p>
    <w:p w14:paraId="320908C1" w14:textId="77777777" w:rsidR="00330F98" w:rsidRPr="00FC0F14" w:rsidRDefault="00330F98" w:rsidP="00330F98">
      <w:pPr>
        <w:rPr>
          <w:rtl/>
        </w:rPr>
      </w:pPr>
      <w:r w:rsidRPr="00FC0F14">
        <w:rPr>
          <w:b/>
          <w:bCs/>
          <w:lang w:bidi="ar-EG"/>
        </w:rPr>
        <w:t>2.7</w:t>
      </w:r>
      <w:r w:rsidRPr="00FC0F14">
        <w:rPr>
          <w:rtl/>
          <w:lang w:bidi="ar-EG"/>
        </w:rPr>
        <w:tab/>
      </w:r>
      <w:r w:rsidRPr="00FC0F14">
        <w:rPr>
          <w:rFonts w:hint="cs"/>
          <w:rtl/>
        </w:rPr>
        <w:t>ينبغي تعريف كل إضافة بشكل لا لبس فيه بحرف السلسلة المرتبطة بها، يليه رقم مسلسل داخل السلسلة. ويجوز أن تنطبق الإضافات على سلسلة من التوصيات، ومن ثم لا يلزم إرفاقها بتوصية بعينها.</w:t>
      </w:r>
    </w:p>
    <w:p w14:paraId="1FA1A1BE" w14:textId="77777777" w:rsidR="00330F98" w:rsidRPr="00FC0F14" w:rsidRDefault="00330F98" w:rsidP="00330F98">
      <w:pPr>
        <w:rPr>
          <w:rtl/>
          <w:lang w:bidi="ar-EG"/>
        </w:rPr>
      </w:pPr>
      <w:r w:rsidRPr="00FC0F14">
        <w:rPr>
          <w:b/>
          <w:bCs/>
        </w:rPr>
        <w:t>3.7</w:t>
      </w:r>
      <w:r w:rsidRPr="00FC0F14">
        <w:rPr>
          <w:rtl/>
          <w:lang w:bidi="ar-EG"/>
        </w:rPr>
        <w:tab/>
      </w:r>
      <w:r w:rsidRPr="00FC0F14">
        <w:rPr>
          <w:rFonts w:hint="cs"/>
          <w:rtl/>
        </w:rPr>
        <w:t xml:space="preserve">ينبغي إدراج الإضافات في قواعد </w:t>
      </w:r>
      <w:r w:rsidRPr="00FC0F14">
        <w:rPr>
          <w:rFonts w:hint="eastAsia"/>
          <w:rtl/>
          <w:lang w:bidi="ar-EG"/>
        </w:rPr>
        <w:t>البيانات</w:t>
      </w:r>
      <w:r w:rsidRPr="00FC0F14">
        <w:rPr>
          <w:rFonts w:hint="cs"/>
          <w:rtl/>
          <w:lang w:bidi="ar-EG"/>
        </w:rPr>
        <w:t xml:space="preserve"> </w:t>
      </w:r>
      <w:r w:rsidRPr="00FC0F14">
        <w:rPr>
          <w:rFonts w:hint="cs"/>
          <w:rtl/>
        </w:rPr>
        <w:t>مع التوصيات الصادرة عن قطاع تقييس الاتصالات</w:t>
      </w:r>
    </w:p>
    <w:p w14:paraId="16C6B065" w14:textId="77777777" w:rsidR="00330F98" w:rsidRPr="00FC0F14" w:rsidRDefault="00330F98" w:rsidP="00330F98">
      <w:pPr>
        <w:rPr>
          <w:rtl/>
        </w:rPr>
      </w:pPr>
      <w:r w:rsidRPr="00FC0F14">
        <w:rPr>
          <w:b/>
          <w:bCs/>
        </w:rPr>
        <w:t>4.7</w:t>
      </w:r>
      <w:r w:rsidRPr="00FC0F14">
        <w:rPr>
          <w:rFonts w:hint="cs"/>
          <w:rtl/>
        </w:rPr>
        <w:tab/>
        <w:t>تُنشر الإضافات، بالقدر العملي، على النحو المتبع بالنسبة للتوصيات، ولكن مع إعطائها درجة أدنى من الأولوية، ومع مراعاة احتياجات السوق.</w:t>
      </w:r>
    </w:p>
    <w:p w14:paraId="5F69D946" w14:textId="77777777" w:rsidR="00330F98" w:rsidRPr="00FC0F14" w:rsidRDefault="00330F98" w:rsidP="00330F98">
      <w:pPr>
        <w:pStyle w:val="Heading1"/>
        <w:rPr>
          <w:rtl/>
          <w:lang w:val="en-GB"/>
        </w:rPr>
      </w:pPr>
      <w:r w:rsidRPr="00FC0F14">
        <w:t>8</w:t>
      </w:r>
      <w:r w:rsidRPr="00FC0F14">
        <w:rPr>
          <w:rtl/>
        </w:rPr>
        <w:tab/>
      </w:r>
      <w:r w:rsidRPr="00FC0F14">
        <w:rPr>
          <w:rFonts w:hint="cs"/>
          <w:rtl/>
          <w:lang w:val="en-GB"/>
        </w:rPr>
        <w:t>برنامج العمل</w:t>
      </w:r>
    </w:p>
    <w:p w14:paraId="7AC13050" w14:textId="77777777" w:rsidR="00330F98" w:rsidRPr="00FC0F14" w:rsidRDefault="00330F98" w:rsidP="00330F98">
      <w:pPr>
        <w:rPr>
          <w:rtl/>
        </w:rPr>
      </w:pPr>
      <w:r w:rsidRPr="00FC0F14">
        <w:rPr>
          <w:b/>
          <w:bCs/>
          <w:lang w:bidi="ar-EG"/>
        </w:rPr>
        <w:t>1.8</w:t>
      </w:r>
      <w:r w:rsidRPr="00FC0F14">
        <w:rPr>
          <w:rtl/>
        </w:rPr>
        <w:tab/>
        <w:t xml:space="preserve">ينبغي توثيق قرار إضافة بند عمل جديد </w:t>
      </w:r>
      <w:r w:rsidRPr="00FC0F14">
        <w:rPr>
          <w:rFonts w:hint="eastAsia"/>
          <w:rtl/>
        </w:rPr>
        <w:t>يتعلق</w:t>
      </w:r>
      <w:r w:rsidRPr="00FC0F14">
        <w:rPr>
          <w:rtl/>
        </w:rPr>
        <w:t xml:space="preserve"> بمنشور غير معياري لقطاع تقييس الاتصالات</w:t>
      </w:r>
      <w:r w:rsidRPr="00FC0F14">
        <w:rPr>
          <w:rFonts w:hint="cs"/>
          <w:rtl/>
        </w:rPr>
        <w:t xml:space="preserve"> (انظر</w:t>
      </w:r>
      <w:r w:rsidRPr="00FC0F14">
        <w:rPr>
          <w:rFonts w:hint="cs"/>
          <w:rtl/>
          <w:lang w:bidi="ar-EG"/>
        </w:rPr>
        <w:t xml:space="preserve"> الفقرة</w:t>
      </w:r>
      <w:r w:rsidRPr="00FC0F14">
        <w:rPr>
          <w:rFonts w:hint="cs"/>
          <w:rtl/>
        </w:rPr>
        <w:t xml:space="preserve"> </w:t>
      </w:r>
      <w:r w:rsidRPr="00FC0F14">
        <w:t>6</w:t>
      </w:r>
      <w:r w:rsidRPr="00FC0F14">
        <w:rPr>
          <w:rFonts w:hint="cs"/>
          <w:rtl/>
          <w:lang w:val="es-ES" w:bidi="ar-EG"/>
        </w:rPr>
        <w:t xml:space="preserve">) </w:t>
      </w:r>
      <w:r w:rsidRPr="00FC0F14">
        <w:rPr>
          <w:rFonts w:hint="cs"/>
          <w:rtl/>
        </w:rPr>
        <w:t xml:space="preserve">إلى </w:t>
      </w:r>
      <w:r w:rsidRPr="00FC0F14">
        <w:rPr>
          <w:rtl/>
        </w:rPr>
        <w:t xml:space="preserve">برنامج عمل </w:t>
      </w:r>
      <w:r w:rsidRPr="00FC0F14">
        <w:rPr>
          <w:rFonts w:hint="eastAsia"/>
          <w:rtl/>
        </w:rPr>
        <w:t>لجنة</w:t>
      </w:r>
      <w:r w:rsidRPr="00FC0F14">
        <w:rPr>
          <w:rtl/>
        </w:rPr>
        <w:t xml:space="preserve"> </w:t>
      </w:r>
      <w:r w:rsidRPr="00FC0F14">
        <w:rPr>
          <w:rFonts w:hint="cs"/>
          <w:rtl/>
        </w:rPr>
        <w:t>ال</w:t>
      </w:r>
      <w:r w:rsidRPr="00FC0F14">
        <w:rPr>
          <w:rtl/>
        </w:rPr>
        <w:t>دراسات</w:t>
      </w:r>
      <w:r w:rsidRPr="00FC0F14">
        <w:rPr>
          <w:rFonts w:hint="cs"/>
          <w:rtl/>
        </w:rPr>
        <w:t xml:space="preserve"> المعنية</w:t>
      </w:r>
      <w:r w:rsidRPr="00FC0F14">
        <w:rPr>
          <w:rtl/>
        </w:rPr>
        <w:t xml:space="preserve"> (أو الفريق الاستشاري لتقييس الاتصالات) في تقرير الاجتماع باستعمال النموذج المعياري الوارد في</w:t>
      </w:r>
      <w:r w:rsidRPr="00FC0F14">
        <w:rPr>
          <w:rFonts w:hint="cs"/>
          <w:rtl/>
        </w:rPr>
        <w:t> </w:t>
      </w:r>
      <w:r w:rsidRPr="00FC0F14">
        <w:rPr>
          <w:rtl/>
        </w:rPr>
        <w:t>الملحق</w:t>
      </w:r>
      <w:r w:rsidRPr="00FC0F14">
        <w:rPr>
          <w:rFonts w:hint="cs"/>
          <w:rtl/>
        </w:rPr>
        <w:t> </w:t>
      </w:r>
      <w:r w:rsidRPr="00FC0F14">
        <w:t>A</w:t>
      </w:r>
      <w:r w:rsidRPr="00FC0F14">
        <w:rPr>
          <w:rtl/>
        </w:rPr>
        <w:t xml:space="preserve">. </w:t>
      </w:r>
      <w:r w:rsidRPr="00FC0F14">
        <w:rPr>
          <w:rFonts w:hint="cs"/>
          <w:rtl/>
        </w:rPr>
        <w:t xml:space="preserve">وجدير بالإشارة </w:t>
      </w:r>
      <w:r w:rsidRPr="00FC0F14">
        <w:rPr>
          <w:rtl/>
        </w:rPr>
        <w:t>أنه قد لا يكون من الضروري توثيق استمرار العمل الجاري (</w:t>
      </w:r>
      <w:r w:rsidRPr="00FC0F14">
        <w:rPr>
          <w:rFonts w:hint="cs"/>
          <w:rtl/>
        </w:rPr>
        <w:t>ك</w:t>
      </w:r>
      <w:r w:rsidRPr="00FC0F14">
        <w:rPr>
          <w:rtl/>
        </w:rPr>
        <w:t xml:space="preserve">مراجعة </w:t>
      </w:r>
      <w:r w:rsidRPr="00FC0F14">
        <w:rPr>
          <w:rFonts w:hint="eastAsia"/>
          <w:rtl/>
        </w:rPr>
        <w:t>وثيقة</w:t>
      </w:r>
      <w:r w:rsidRPr="00FC0F14">
        <w:rPr>
          <w:rtl/>
        </w:rPr>
        <w:t xml:space="preserve"> قائمة غير</w:t>
      </w:r>
      <w:r w:rsidRPr="00FC0F14">
        <w:rPr>
          <w:rFonts w:hint="cs"/>
          <w:rtl/>
        </w:rPr>
        <w:t xml:space="preserve"> معيارية</w:t>
      </w:r>
      <w:r w:rsidRPr="00FC0F14">
        <w:rPr>
          <w:rtl/>
        </w:rPr>
        <w:t>).</w:t>
      </w:r>
    </w:p>
    <w:p w14:paraId="60675DC1" w14:textId="77777777" w:rsidR="00330F98" w:rsidRPr="00FC0F14" w:rsidRDefault="00330F98" w:rsidP="00330F98">
      <w:pPr>
        <w:rPr>
          <w:lang w:bidi="ar-EG"/>
        </w:rPr>
      </w:pPr>
      <w:r w:rsidRPr="00FC0F14">
        <w:rPr>
          <w:b/>
          <w:bCs/>
          <w:lang w:bidi="ar-EG"/>
        </w:rPr>
        <w:t>2.8</w:t>
      </w:r>
      <w:r w:rsidRPr="00FC0F14">
        <w:rPr>
          <w:rtl/>
          <w:lang w:bidi="ar-EG"/>
        </w:rPr>
        <w:tab/>
      </w:r>
      <w:r w:rsidRPr="00FC0F14">
        <w:rPr>
          <w:rFonts w:hint="cs"/>
          <w:rtl/>
          <w:lang w:bidi="ar-EG"/>
        </w:rPr>
        <w:t>ينبغي عادةً ألا يتجاوز الموعد المستهدف سنتين بعد اجتماع لجنة الدراسات حيث أضيف بند العمل الجديد إلى برنامج العمل. ويمكن النظر في إلغاء أحد بنود العمل من برنامج العمل إذا لم يحصل على أي مساهمة في الفترة الفاصلة بين الاجتماعين السابقين للجنة الدراسات.</w:t>
      </w:r>
    </w:p>
    <w:p w14:paraId="78849624" w14:textId="77777777" w:rsidR="00751C49" w:rsidRPr="00FC0F14" w:rsidRDefault="00751C49" w:rsidP="00330F98">
      <w:pPr>
        <w:rPr>
          <w:lang w:bidi="ar-EG"/>
        </w:rPr>
      </w:pPr>
    </w:p>
    <w:p w14:paraId="1180EBE6" w14:textId="77777777" w:rsidR="00751C49" w:rsidRPr="00FC0F14" w:rsidRDefault="00751C49" w:rsidP="00330F98">
      <w:pPr>
        <w:rPr>
          <w:lang w:bidi="ar-EG"/>
        </w:rPr>
      </w:pPr>
    </w:p>
    <w:p w14:paraId="19E6A41C" w14:textId="77777777" w:rsidR="00751C49" w:rsidRPr="00FC0F14" w:rsidRDefault="00751C49" w:rsidP="00330F98">
      <w:pPr>
        <w:rPr>
          <w:lang w:bidi="ar-EG"/>
        </w:rPr>
      </w:pPr>
    </w:p>
    <w:p w14:paraId="40327993" w14:textId="77777777" w:rsidR="00330F98" w:rsidRPr="00FC0F14" w:rsidRDefault="00330F98" w:rsidP="00330F98">
      <w:pPr>
        <w:rPr>
          <w:rtl/>
          <w:lang w:bidi="ar-EG"/>
        </w:rPr>
      </w:pPr>
      <w:r w:rsidRPr="00FC0F14">
        <w:rPr>
          <w:rtl/>
          <w:lang w:bidi="ar-EG"/>
        </w:rPr>
        <w:br w:type="page"/>
      </w:r>
    </w:p>
    <w:p w14:paraId="6B6EC71B" w14:textId="77777777" w:rsidR="00751C49" w:rsidRPr="00FC0F14" w:rsidRDefault="00330F98" w:rsidP="00751C49">
      <w:pPr>
        <w:pStyle w:val="AnnexNo"/>
      </w:pPr>
      <w:r w:rsidRPr="00FC0F14">
        <w:rPr>
          <w:rFonts w:hint="cs"/>
          <w:rtl/>
        </w:rPr>
        <w:t xml:space="preserve">الملحق </w:t>
      </w:r>
      <w:r w:rsidRPr="00FC0F14">
        <w:t>A</w:t>
      </w:r>
    </w:p>
    <w:p w14:paraId="13D93452" w14:textId="77777777" w:rsidR="00330F98" w:rsidRPr="00FC0F14" w:rsidRDefault="00330F98" w:rsidP="00751C49">
      <w:pPr>
        <w:pStyle w:val="Annextitle"/>
      </w:pPr>
      <w:r w:rsidRPr="00FC0F14">
        <w:rPr>
          <w:rFonts w:hint="cs"/>
          <w:rtl/>
        </w:rPr>
        <w:t>نموذج معياري لوصف وثيقة غير معيارية جديدة مقترحة في برنامج العمل</w:t>
      </w:r>
    </w:p>
    <w:p w14:paraId="0EB8FBA5" w14:textId="77777777" w:rsidR="00330F98" w:rsidRPr="00FC0F14" w:rsidRDefault="00330F98" w:rsidP="00751C49">
      <w:pPr>
        <w:pStyle w:val="Normalcenteraligned"/>
        <w:rPr>
          <w:rtl/>
        </w:rPr>
      </w:pPr>
      <w:r w:rsidRPr="00FC0F14">
        <w:rPr>
          <w:rFonts w:hint="cs"/>
          <w:rtl/>
        </w:rPr>
        <w:t>(يشكل هذا الملحق جزءاً لا يتجزأ من هذه التوصية</w:t>
      </w:r>
      <w:r w:rsidR="00751C49" w:rsidRPr="00FC0F14">
        <w:rPr>
          <w:rFonts w:hint="cs"/>
          <w:rtl/>
          <w:lang w:bidi="ar-EG"/>
        </w:rPr>
        <w:t>.</w:t>
      </w:r>
      <w:r w:rsidRPr="00FC0F14">
        <w:rPr>
          <w:rFonts w:hint="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236"/>
        <w:gridCol w:w="559"/>
        <w:gridCol w:w="3716"/>
        <w:gridCol w:w="90"/>
        <w:gridCol w:w="1549"/>
        <w:gridCol w:w="2001"/>
      </w:tblGrid>
      <w:tr w:rsidR="00330F98" w:rsidRPr="00FC0F14" w14:paraId="1C155315" w14:textId="77777777" w:rsidTr="00076C79">
        <w:trPr>
          <w:trHeight w:val="1833"/>
          <w:jc w:val="center"/>
        </w:trPr>
        <w:tc>
          <w:tcPr>
            <w:tcW w:w="1472" w:type="dxa"/>
            <w:tcBorders>
              <w:top w:val="single" w:sz="4" w:space="0" w:color="000000"/>
              <w:left w:val="single" w:sz="4" w:space="0" w:color="000000"/>
              <w:bottom w:val="single" w:sz="4" w:space="0" w:color="auto"/>
              <w:right w:val="single" w:sz="4" w:space="0" w:color="000000"/>
            </w:tcBorders>
            <w:hideMark/>
          </w:tcPr>
          <w:p w14:paraId="699A91DA" w14:textId="77777777" w:rsidR="00330F98" w:rsidRPr="00FC0F14" w:rsidRDefault="00330F98" w:rsidP="00076C79">
            <w:pPr>
              <w:jc w:val="left"/>
              <w:rPr>
                <w:b/>
                <w:bCs/>
              </w:rPr>
            </w:pPr>
            <w:r w:rsidRPr="00FC0F14">
              <w:rPr>
                <w:rFonts w:hint="cs"/>
                <w:b/>
                <w:bCs/>
                <w:rtl/>
              </w:rPr>
              <w:t>المسألة:</w:t>
            </w:r>
          </w:p>
        </w:tc>
        <w:tc>
          <w:tcPr>
            <w:tcW w:w="236" w:type="dxa"/>
            <w:tcBorders>
              <w:top w:val="single" w:sz="4" w:space="0" w:color="000000"/>
              <w:left w:val="single" w:sz="4" w:space="0" w:color="000000"/>
              <w:bottom w:val="single" w:sz="4" w:space="0" w:color="auto"/>
              <w:right w:val="single" w:sz="4" w:space="0" w:color="auto"/>
            </w:tcBorders>
          </w:tcPr>
          <w:p w14:paraId="69DA38C7" w14:textId="77777777" w:rsidR="00330F98" w:rsidRPr="00FC0F14" w:rsidRDefault="00330F98" w:rsidP="003F235A"/>
        </w:tc>
        <w:tc>
          <w:tcPr>
            <w:tcW w:w="559" w:type="dxa"/>
            <w:tcBorders>
              <w:top w:val="single" w:sz="4" w:space="0" w:color="000000"/>
              <w:left w:val="single" w:sz="4" w:space="0" w:color="auto"/>
              <w:bottom w:val="single" w:sz="4" w:space="0" w:color="auto"/>
              <w:right w:val="single" w:sz="4" w:space="0" w:color="000000"/>
            </w:tcBorders>
            <w:hideMark/>
          </w:tcPr>
          <w:p w14:paraId="73C1094D" w14:textId="77777777" w:rsidR="00330F98" w:rsidRPr="00FC0F14" w:rsidRDefault="00330F98" w:rsidP="003F235A">
            <w:r w:rsidRPr="00FC0F14">
              <w:t>/</w:t>
            </w:r>
          </w:p>
        </w:tc>
        <w:tc>
          <w:tcPr>
            <w:tcW w:w="3806" w:type="dxa"/>
            <w:gridSpan w:val="2"/>
            <w:tcBorders>
              <w:top w:val="single" w:sz="4" w:space="0" w:color="000000"/>
              <w:left w:val="single" w:sz="4" w:space="0" w:color="000000"/>
              <w:bottom w:val="single" w:sz="4" w:space="0" w:color="auto"/>
              <w:right w:val="single" w:sz="4" w:space="0" w:color="000000"/>
            </w:tcBorders>
            <w:hideMark/>
          </w:tcPr>
          <w:p w14:paraId="4F8EB519" w14:textId="77777777" w:rsidR="00330F98" w:rsidRPr="00FC0F14" w:rsidRDefault="00330F98" w:rsidP="003F235A">
            <w:pPr>
              <w:rPr>
                <w:b/>
                <w:bCs/>
                <w:rtl/>
              </w:rPr>
            </w:pPr>
            <w:r w:rsidRPr="00FC0F14">
              <w:rPr>
                <w:rFonts w:hint="cs"/>
                <w:b/>
                <w:bCs/>
                <w:rtl/>
              </w:rPr>
              <w:t>الوثيقة الجديدة المقترحة لقطاع تقييس الاتصالات</w:t>
            </w:r>
          </w:p>
          <w:p w14:paraId="30C6701A" w14:textId="77777777" w:rsidR="00330F98" w:rsidRPr="00FC0F14" w:rsidRDefault="00C56AB6" w:rsidP="003F235A">
            <w:pPr>
              <w:rPr>
                <w:rtl/>
              </w:rPr>
            </w:pPr>
            <w:r w:rsidRPr="00FC0F14">
              <w:object w:dxaOrig="195" w:dyaOrig="165" w14:anchorId="35AF0437">
                <v:shape id="_x0000_i1026" type="#_x0000_t75" style="width:8.05pt;height:8.05pt" o:ole="">
                  <v:imagedata r:id="rId181" o:title=""/>
                </v:shape>
                <o:OLEObject Type="Embed" ProgID="PBrush" ShapeID="_x0000_i1026" DrawAspect="Content" ObjectID="_1726463171" r:id="rId182"/>
              </w:object>
            </w:r>
            <w:r w:rsidR="00330F98" w:rsidRPr="00FC0F14">
              <w:rPr>
                <w:rFonts w:hint="cs"/>
                <w:rtl/>
              </w:rPr>
              <w:t xml:space="preserve"> إضافة</w:t>
            </w:r>
          </w:p>
          <w:p w14:paraId="47C75E20" w14:textId="77777777" w:rsidR="00330F98" w:rsidRPr="00FC0F14" w:rsidRDefault="00C56AB6" w:rsidP="003F235A">
            <w:pPr>
              <w:rPr>
                <w:rtl/>
              </w:rPr>
            </w:pPr>
            <w:r w:rsidRPr="00FC0F14">
              <w:object w:dxaOrig="195" w:dyaOrig="165" w14:anchorId="16418B60">
                <v:shape id="_x0000_i1027" type="#_x0000_t75" style="width:8.05pt;height:8.05pt" o:ole="">
                  <v:imagedata r:id="rId181" o:title=""/>
                </v:shape>
                <o:OLEObject Type="Embed" ProgID="PBrush" ShapeID="_x0000_i1027" DrawAspect="Content" ObjectID="_1726463172" r:id="rId183"/>
              </w:object>
            </w:r>
            <w:r w:rsidR="00330F98" w:rsidRPr="00FC0F14">
              <w:rPr>
                <w:rFonts w:hint="cs"/>
                <w:rtl/>
              </w:rPr>
              <w:t xml:space="preserve"> دليل لجهات التنفيذ</w:t>
            </w:r>
          </w:p>
          <w:p w14:paraId="4672D2CF" w14:textId="77777777" w:rsidR="00330F98" w:rsidRPr="00FC0F14" w:rsidRDefault="00C56AB6" w:rsidP="003F235A">
            <w:pPr>
              <w:rPr>
                <w:rtl/>
              </w:rPr>
            </w:pPr>
            <w:r w:rsidRPr="00FC0F14">
              <w:object w:dxaOrig="195" w:dyaOrig="165" w14:anchorId="6B8C975F">
                <v:shape id="_x0000_i1028" type="#_x0000_t75" style="width:8.05pt;height:8.05pt" o:ole="">
                  <v:imagedata r:id="rId181" o:title=""/>
                </v:shape>
                <o:OLEObject Type="Embed" ProgID="PBrush" ShapeID="_x0000_i1028" DrawAspect="Content" ObjectID="_1726463173" r:id="rId184"/>
              </w:object>
            </w:r>
            <w:r w:rsidR="00330F98" w:rsidRPr="00FC0F14">
              <w:rPr>
                <w:rFonts w:hint="cs"/>
                <w:rtl/>
              </w:rPr>
              <w:t xml:space="preserve"> ورقة تقنية</w:t>
            </w:r>
          </w:p>
          <w:p w14:paraId="3E0E193B" w14:textId="77777777" w:rsidR="00330F98" w:rsidRPr="00FC0F14" w:rsidRDefault="00C56AB6" w:rsidP="003F235A">
            <w:pPr>
              <w:rPr>
                <w:rtl/>
              </w:rPr>
            </w:pPr>
            <w:r w:rsidRPr="00FC0F14">
              <w:object w:dxaOrig="195" w:dyaOrig="165" w14:anchorId="0B980BE1">
                <v:shape id="_x0000_i1029" type="#_x0000_t75" style="width:8.05pt;height:8.05pt" o:ole="">
                  <v:imagedata r:id="rId181" o:title=""/>
                </v:shape>
                <o:OLEObject Type="Embed" ProgID="PBrush" ShapeID="_x0000_i1029" DrawAspect="Content" ObjectID="_1726463174" r:id="rId185"/>
              </w:object>
            </w:r>
            <w:r w:rsidR="00330F98" w:rsidRPr="00FC0F14">
              <w:rPr>
                <w:rFonts w:hint="cs"/>
                <w:rtl/>
              </w:rPr>
              <w:t xml:space="preserve"> تقرير تقني</w:t>
            </w:r>
          </w:p>
          <w:p w14:paraId="3DEAB198" w14:textId="77777777" w:rsidR="00330F98" w:rsidRPr="00FC0F14" w:rsidRDefault="00C56AB6" w:rsidP="003F235A">
            <w:r w:rsidRPr="00FC0F14">
              <w:object w:dxaOrig="195" w:dyaOrig="165" w14:anchorId="630C6DA9">
                <v:shape id="_x0000_i1030" type="#_x0000_t75" style="width:8.05pt;height:8.05pt" o:ole="">
                  <v:imagedata r:id="rId181" o:title=""/>
                </v:shape>
                <o:OLEObject Type="Embed" ProgID="PBrush" ShapeID="_x0000_i1030" DrawAspect="Content" ObjectID="_1726463175" r:id="rId186"/>
              </w:object>
            </w:r>
            <w:r w:rsidR="00330F98" w:rsidRPr="00FC0F14">
              <w:rPr>
                <w:rFonts w:hint="cs"/>
                <w:rtl/>
              </w:rPr>
              <w:t xml:space="preserve"> كتيب</w:t>
            </w:r>
          </w:p>
          <w:p w14:paraId="6FABE0CB" w14:textId="77777777" w:rsidR="00330F98" w:rsidRPr="00FC0F14" w:rsidRDefault="00C56AB6" w:rsidP="003F235A">
            <w:pPr>
              <w:rPr>
                <w:rtl/>
                <w:lang w:bidi="ar-EG"/>
              </w:rPr>
            </w:pPr>
            <w:r w:rsidRPr="00FC0F14">
              <w:object w:dxaOrig="195" w:dyaOrig="165" w14:anchorId="6ED7CBB3">
                <v:shape id="_x0000_i1031" type="#_x0000_t75" style="width:8.05pt;height:8.05pt" o:ole="">
                  <v:imagedata r:id="rId181" o:title=""/>
                </v:shape>
                <o:OLEObject Type="Embed" ProgID="PBrush" ShapeID="_x0000_i1031" DrawAspect="Content" ObjectID="_1726463176" r:id="rId187"/>
              </w:object>
            </w:r>
            <w:r w:rsidR="00330F98" w:rsidRPr="00FC0F14">
              <w:rPr>
                <w:rFonts w:hint="cs"/>
                <w:rtl/>
                <w:lang w:bidi="ar-EG"/>
              </w:rPr>
              <w:t xml:space="preserve"> غير ذلك: __________________</w:t>
            </w:r>
          </w:p>
        </w:tc>
        <w:tc>
          <w:tcPr>
            <w:tcW w:w="3550" w:type="dxa"/>
            <w:gridSpan w:val="2"/>
            <w:tcBorders>
              <w:top w:val="single" w:sz="4" w:space="0" w:color="000000"/>
              <w:left w:val="single" w:sz="4" w:space="0" w:color="000000"/>
              <w:bottom w:val="single" w:sz="4" w:space="0" w:color="auto"/>
              <w:right w:val="single" w:sz="4" w:space="0" w:color="auto"/>
            </w:tcBorders>
            <w:hideMark/>
          </w:tcPr>
          <w:p w14:paraId="2FDBBE03" w14:textId="77777777" w:rsidR="00330F98" w:rsidRPr="00FC0F14" w:rsidRDefault="003F235A" w:rsidP="003F235A">
            <w:r w:rsidRPr="00FC0F14">
              <w:t>&lt;</w:t>
            </w:r>
            <w:r w:rsidR="00330F98" w:rsidRPr="00FC0F14">
              <w:rPr>
                <w:rFonts w:hint="eastAsia"/>
                <w:rtl/>
              </w:rPr>
              <w:t>تاريخ</w:t>
            </w:r>
            <w:r w:rsidR="00330F98" w:rsidRPr="00FC0F14">
              <w:rPr>
                <w:rtl/>
              </w:rPr>
              <w:t xml:space="preserve"> </w:t>
            </w:r>
            <w:r w:rsidR="00330F98" w:rsidRPr="00FC0F14">
              <w:rPr>
                <w:rFonts w:hint="eastAsia"/>
                <w:rtl/>
              </w:rPr>
              <w:t>الاجتماع</w:t>
            </w:r>
            <w:r w:rsidRPr="00FC0F14">
              <w:t>&gt;</w:t>
            </w:r>
          </w:p>
        </w:tc>
      </w:tr>
      <w:tr w:rsidR="00330F98" w:rsidRPr="00FC0F14" w14:paraId="541F539D" w14:textId="77777777" w:rsidTr="00076C79">
        <w:trPr>
          <w:trHeight w:val="334"/>
          <w:jc w:val="center"/>
        </w:trPr>
        <w:tc>
          <w:tcPr>
            <w:tcW w:w="1472" w:type="dxa"/>
            <w:tcBorders>
              <w:top w:val="single" w:sz="4" w:space="0" w:color="000000"/>
              <w:left w:val="single" w:sz="4" w:space="0" w:color="000000"/>
              <w:bottom w:val="single" w:sz="4" w:space="0" w:color="000000"/>
              <w:right w:val="single" w:sz="4" w:space="0" w:color="000000"/>
            </w:tcBorders>
            <w:hideMark/>
          </w:tcPr>
          <w:p w14:paraId="792105DF" w14:textId="77777777" w:rsidR="00330F98" w:rsidRPr="00FC0F14" w:rsidRDefault="00A16CF9" w:rsidP="00076C79">
            <w:pPr>
              <w:jc w:val="left"/>
              <w:rPr>
                <w:b/>
                <w:bCs/>
                <w:rtl/>
              </w:rPr>
            </w:pPr>
            <w:r w:rsidRPr="00FC0F14">
              <w:rPr>
                <w:rFonts w:hint="cs"/>
                <w:b/>
                <w:bCs/>
                <w:rtl/>
              </w:rPr>
              <w:t>المراجع</w:t>
            </w:r>
            <w:r w:rsidRPr="00FC0F14">
              <w:rPr>
                <w:b/>
                <w:bCs/>
                <w:rtl/>
              </w:rPr>
              <w:tab/>
            </w:r>
            <w:r w:rsidRPr="00FC0F14">
              <w:rPr>
                <w:b/>
                <w:bCs/>
                <w:rtl/>
              </w:rPr>
              <w:br/>
            </w:r>
            <w:r w:rsidR="00330F98" w:rsidRPr="00FC0F14">
              <w:rPr>
                <w:rFonts w:hint="cs"/>
                <w:b/>
                <w:bCs/>
                <w:rtl/>
              </w:rPr>
              <w:t>والعنوان:</w:t>
            </w:r>
          </w:p>
          <w:p w14:paraId="02EB3387" w14:textId="77777777" w:rsidR="00330F98" w:rsidRPr="00FC0F14" w:rsidRDefault="00330F98" w:rsidP="00076C79">
            <w:pPr>
              <w:jc w:val="left"/>
              <w:rPr>
                <w:b/>
                <w:bCs/>
              </w:rPr>
            </w:pPr>
          </w:p>
        </w:tc>
        <w:tc>
          <w:tcPr>
            <w:tcW w:w="8151" w:type="dxa"/>
            <w:gridSpan w:val="6"/>
            <w:tcBorders>
              <w:top w:val="single" w:sz="4" w:space="0" w:color="000000"/>
              <w:left w:val="single" w:sz="4" w:space="0" w:color="000000"/>
              <w:bottom w:val="single" w:sz="4" w:space="0" w:color="000000"/>
              <w:right w:val="single" w:sz="4" w:space="0" w:color="auto"/>
            </w:tcBorders>
            <w:hideMark/>
          </w:tcPr>
          <w:p w14:paraId="14246ABB" w14:textId="77777777" w:rsidR="00330F98" w:rsidRPr="00FC0F14" w:rsidRDefault="00330F98" w:rsidP="003F235A">
            <w:r w:rsidRPr="00FC0F14">
              <w:t>&lt;X.xxx&gt;</w:t>
            </w:r>
            <w:r w:rsidRPr="00FC0F14">
              <w:rPr>
                <w:rFonts w:hint="cs"/>
                <w:rtl/>
              </w:rPr>
              <w:t xml:space="preserve"> </w:t>
            </w:r>
            <w:r w:rsidRPr="00FC0F14">
              <w:rPr>
                <w:rFonts w:hint="cs"/>
                <w:rtl/>
                <w:lang w:val="fr-CH" w:bidi="ar-EG"/>
              </w:rPr>
              <w:t>"ال</w:t>
            </w:r>
            <w:r w:rsidRPr="00FC0F14">
              <w:rPr>
                <w:rFonts w:hint="cs"/>
                <w:rtl/>
                <w:lang w:val="fr-CH"/>
              </w:rPr>
              <w:t>عنوان"</w:t>
            </w:r>
          </w:p>
        </w:tc>
      </w:tr>
      <w:tr w:rsidR="00330F98" w:rsidRPr="00FC0F14" w14:paraId="470FA773" w14:textId="77777777" w:rsidTr="00076C79">
        <w:trPr>
          <w:trHeight w:val="484"/>
          <w:jc w:val="center"/>
        </w:trPr>
        <w:tc>
          <w:tcPr>
            <w:tcW w:w="1472" w:type="dxa"/>
            <w:tcBorders>
              <w:top w:val="single" w:sz="4" w:space="0" w:color="000000"/>
              <w:left w:val="single" w:sz="4" w:space="0" w:color="000000"/>
              <w:bottom w:val="single" w:sz="4" w:space="0" w:color="auto"/>
              <w:right w:val="single" w:sz="4" w:space="0" w:color="000000"/>
            </w:tcBorders>
            <w:hideMark/>
          </w:tcPr>
          <w:p w14:paraId="50D78A0C" w14:textId="77777777" w:rsidR="00330F98" w:rsidRPr="00FC0F14" w:rsidRDefault="00A16CF9" w:rsidP="00076C79">
            <w:pPr>
              <w:jc w:val="left"/>
              <w:rPr>
                <w:b/>
                <w:bCs/>
              </w:rPr>
            </w:pPr>
            <w:r w:rsidRPr="00FC0F14">
              <w:rPr>
                <w:rFonts w:hint="cs"/>
                <w:b/>
                <w:bCs/>
                <w:rtl/>
              </w:rPr>
              <w:t>النص</w:t>
            </w:r>
            <w:r w:rsidRPr="00FC0F14">
              <w:rPr>
                <w:b/>
                <w:bCs/>
                <w:rtl/>
              </w:rPr>
              <w:tab/>
            </w:r>
            <w:r w:rsidRPr="00FC0F14">
              <w:rPr>
                <w:b/>
                <w:bCs/>
                <w:rtl/>
              </w:rPr>
              <w:br/>
            </w:r>
            <w:r w:rsidR="00330F98" w:rsidRPr="00FC0F14">
              <w:rPr>
                <w:rFonts w:hint="cs"/>
                <w:b/>
                <w:bCs/>
                <w:rtl/>
              </w:rPr>
              <w:t>الأساسي:</w:t>
            </w:r>
          </w:p>
        </w:tc>
        <w:tc>
          <w:tcPr>
            <w:tcW w:w="4511" w:type="dxa"/>
            <w:gridSpan w:val="3"/>
            <w:tcBorders>
              <w:top w:val="single" w:sz="4" w:space="0" w:color="000000"/>
              <w:left w:val="single" w:sz="4" w:space="0" w:color="000000"/>
              <w:bottom w:val="single" w:sz="4" w:space="0" w:color="auto"/>
              <w:right w:val="single" w:sz="4" w:space="0" w:color="000000"/>
            </w:tcBorders>
            <w:hideMark/>
          </w:tcPr>
          <w:p w14:paraId="77D7CA4B" w14:textId="77777777" w:rsidR="00330F98" w:rsidRPr="00FC0F14" w:rsidRDefault="00330F98" w:rsidP="003F235A">
            <w:r w:rsidRPr="00FC0F14">
              <w:t>&lt;C nnn&gt;</w:t>
            </w:r>
            <w:r w:rsidRPr="00FC0F14">
              <w:rPr>
                <w:rFonts w:hint="cs"/>
                <w:rtl/>
              </w:rPr>
              <w:t xml:space="preserve"> أو </w:t>
            </w:r>
            <w:r w:rsidRPr="00FC0F14">
              <w:t>&lt;TD nnnn&gt;</w:t>
            </w:r>
          </w:p>
        </w:tc>
        <w:tc>
          <w:tcPr>
            <w:tcW w:w="1639" w:type="dxa"/>
            <w:gridSpan w:val="2"/>
            <w:tcBorders>
              <w:top w:val="single" w:sz="4" w:space="0" w:color="000000"/>
              <w:left w:val="single" w:sz="4" w:space="0" w:color="000000"/>
              <w:bottom w:val="single" w:sz="4" w:space="0" w:color="auto"/>
              <w:right w:val="single" w:sz="4" w:space="0" w:color="000000"/>
            </w:tcBorders>
            <w:hideMark/>
          </w:tcPr>
          <w:p w14:paraId="2C789A94" w14:textId="77777777" w:rsidR="00330F98" w:rsidRPr="00FC0F14" w:rsidRDefault="00A16CF9" w:rsidP="00076C79">
            <w:pPr>
              <w:jc w:val="left"/>
              <w:rPr>
                <w:b/>
                <w:bCs/>
              </w:rPr>
            </w:pPr>
            <w:r w:rsidRPr="00FC0F14">
              <w:rPr>
                <w:rFonts w:hint="cs"/>
                <w:b/>
                <w:bCs/>
                <w:rtl/>
              </w:rPr>
              <w:t>الموعد</w:t>
            </w:r>
            <w:r w:rsidRPr="00FC0F14">
              <w:rPr>
                <w:b/>
                <w:bCs/>
                <w:rtl/>
              </w:rPr>
              <w:tab/>
            </w:r>
            <w:r w:rsidRPr="00FC0F14">
              <w:rPr>
                <w:b/>
                <w:bCs/>
                <w:rtl/>
              </w:rPr>
              <w:br/>
            </w:r>
            <w:r w:rsidR="00330F98" w:rsidRPr="00FC0F14">
              <w:rPr>
                <w:rFonts w:hint="eastAsia"/>
                <w:b/>
                <w:bCs/>
                <w:rtl/>
              </w:rPr>
              <w:t>المستهدف</w:t>
            </w:r>
            <w:r w:rsidR="00330F98" w:rsidRPr="00FC0F14">
              <w:rPr>
                <w:b/>
                <w:bCs/>
                <w:rtl/>
              </w:rPr>
              <w:t>:</w:t>
            </w:r>
          </w:p>
        </w:tc>
        <w:tc>
          <w:tcPr>
            <w:tcW w:w="2001" w:type="dxa"/>
            <w:tcBorders>
              <w:top w:val="single" w:sz="4" w:space="0" w:color="000000"/>
              <w:left w:val="single" w:sz="4" w:space="0" w:color="000000"/>
              <w:bottom w:val="single" w:sz="4" w:space="0" w:color="auto"/>
              <w:right w:val="single" w:sz="4" w:space="0" w:color="auto"/>
            </w:tcBorders>
            <w:hideMark/>
          </w:tcPr>
          <w:p w14:paraId="29CEF902" w14:textId="77777777" w:rsidR="00330F98" w:rsidRPr="00FC0F14" w:rsidRDefault="003F235A" w:rsidP="003F235A">
            <w:pPr>
              <w:rPr>
                <w:rtl/>
              </w:rPr>
            </w:pPr>
            <w:r w:rsidRPr="00FC0F14">
              <w:t>&lt;</w:t>
            </w:r>
            <w:r w:rsidR="00330F98" w:rsidRPr="00FC0F14">
              <w:rPr>
                <w:rFonts w:hint="cs"/>
                <w:rtl/>
              </w:rPr>
              <w:t>الشهر-السنة</w:t>
            </w:r>
            <w:r w:rsidRPr="00FC0F14">
              <w:t>&gt;</w:t>
            </w:r>
          </w:p>
          <w:p w14:paraId="04338205" w14:textId="77777777" w:rsidR="00330F98" w:rsidRPr="00FC0F14" w:rsidRDefault="00330F98" w:rsidP="003F235A"/>
        </w:tc>
      </w:tr>
      <w:tr w:rsidR="00330F98" w:rsidRPr="00FC0F14" w14:paraId="6EF414BC" w14:textId="77777777" w:rsidTr="00076C79">
        <w:trPr>
          <w:trHeight w:val="779"/>
          <w:jc w:val="center"/>
        </w:trPr>
        <w:tc>
          <w:tcPr>
            <w:tcW w:w="1472" w:type="dxa"/>
            <w:tcBorders>
              <w:top w:val="single" w:sz="4" w:space="0" w:color="000000"/>
              <w:left w:val="single" w:sz="4" w:space="0" w:color="000000"/>
              <w:bottom w:val="single" w:sz="4" w:space="0" w:color="000000"/>
              <w:right w:val="single" w:sz="4" w:space="0" w:color="000000"/>
            </w:tcBorders>
            <w:hideMark/>
          </w:tcPr>
          <w:p w14:paraId="3E97B201" w14:textId="77777777" w:rsidR="00330F98" w:rsidRPr="00FC0F14" w:rsidRDefault="00A16CF9" w:rsidP="00076C79">
            <w:pPr>
              <w:jc w:val="left"/>
              <w:rPr>
                <w:b/>
                <w:bCs/>
                <w:spacing w:val="-10"/>
              </w:rPr>
            </w:pPr>
            <w:r w:rsidRPr="00FC0F14">
              <w:rPr>
                <w:rFonts w:hint="cs"/>
                <w:b/>
                <w:bCs/>
                <w:spacing w:val="-10"/>
                <w:rtl/>
              </w:rPr>
              <w:t>المحرر</w:t>
            </w:r>
            <w:r w:rsidRPr="00FC0F14">
              <w:rPr>
                <w:b/>
                <w:bCs/>
                <w:spacing w:val="-10"/>
                <w:rtl/>
              </w:rPr>
              <w:tab/>
            </w:r>
            <w:r w:rsidRPr="00FC0F14">
              <w:rPr>
                <w:b/>
                <w:bCs/>
                <w:spacing w:val="-10"/>
                <w:rtl/>
              </w:rPr>
              <w:br/>
            </w:r>
            <w:r w:rsidR="00330F98" w:rsidRPr="00FC0F14">
              <w:rPr>
                <w:rFonts w:hint="cs"/>
                <w:b/>
                <w:bCs/>
                <w:spacing w:val="-10"/>
                <w:rtl/>
              </w:rPr>
              <w:t>(المحررون):</w:t>
            </w:r>
          </w:p>
        </w:tc>
        <w:tc>
          <w:tcPr>
            <w:tcW w:w="4511" w:type="dxa"/>
            <w:gridSpan w:val="3"/>
            <w:tcBorders>
              <w:top w:val="single" w:sz="4" w:space="0" w:color="000000"/>
              <w:left w:val="single" w:sz="4" w:space="0" w:color="000000"/>
              <w:bottom w:val="single" w:sz="4" w:space="0" w:color="000000"/>
              <w:right w:val="single" w:sz="4" w:space="0" w:color="auto"/>
            </w:tcBorders>
            <w:hideMark/>
          </w:tcPr>
          <w:p w14:paraId="5C94B84A" w14:textId="77777777" w:rsidR="00330F98" w:rsidRPr="00FC0F14" w:rsidRDefault="003F235A" w:rsidP="003F235A">
            <w:r w:rsidRPr="00FC0F14">
              <w:t>&lt;</w:t>
            </w:r>
            <w:r w:rsidR="00330F98" w:rsidRPr="00FC0F14">
              <w:rPr>
                <w:rFonts w:hint="cs"/>
                <w:rtl/>
              </w:rPr>
              <w:t>الاسم، العضوية، عنوان البريد الإلكتروني</w:t>
            </w:r>
            <w:r w:rsidRPr="00FC0F14">
              <w:t>&gt;</w:t>
            </w:r>
          </w:p>
        </w:tc>
        <w:tc>
          <w:tcPr>
            <w:tcW w:w="1639" w:type="dxa"/>
            <w:gridSpan w:val="2"/>
            <w:tcBorders>
              <w:top w:val="single" w:sz="4" w:space="0" w:color="000000"/>
              <w:left w:val="single" w:sz="4" w:space="0" w:color="000000"/>
              <w:bottom w:val="single" w:sz="4" w:space="0" w:color="000000"/>
              <w:right w:val="single" w:sz="4" w:space="0" w:color="auto"/>
            </w:tcBorders>
            <w:hideMark/>
          </w:tcPr>
          <w:p w14:paraId="506EC640" w14:textId="77777777" w:rsidR="00330F98" w:rsidRPr="00FC0F14" w:rsidRDefault="00330F98" w:rsidP="00076C79">
            <w:pPr>
              <w:jc w:val="left"/>
              <w:rPr>
                <w:b/>
                <w:bCs/>
              </w:rPr>
            </w:pPr>
            <w:r w:rsidRPr="00FC0F14">
              <w:rPr>
                <w:rFonts w:hint="cs"/>
                <w:b/>
                <w:bCs/>
                <w:rtl/>
              </w:rPr>
              <w:t>عملية الموافقة:</w:t>
            </w:r>
          </w:p>
        </w:tc>
        <w:tc>
          <w:tcPr>
            <w:tcW w:w="2001" w:type="dxa"/>
            <w:tcBorders>
              <w:top w:val="single" w:sz="4" w:space="0" w:color="000000"/>
              <w:left w:val="single" w:sz="4" w:space="0" w:color="000000"/>
              <w:bottom w:val="single" w:sz="4" w:space="0" w:color="000000"/>
              <w:right w:val="single" w:sz="4" w:space="0" w:color="auto"/>
            </w:tcBorders>
            <w:hideMark/>
          </w:tcPr>
          <w:p w14:paraId="44B85726" w14:textId="77777777" w:rsidR="00330F98" w:rsidRPr="00FC0F14" w:rsidRDefault="00330F98" w:rsidP="003F235A">
            <w:pPr>
              <w:rPr>
                <w:spacing w:val="-6"/>
                <w:rtl/>
                <w:lang w:bidi="ar-SY"/>
              </w:rPr>
            </w:pPr>
            <w:r w:rsidRPr="00FC0F14">
              <w:rPr>
                <w:rFonts w:hint="cs"/>
                <w:spacing w:val="-6"/>
                <w:rtl/>
                <w:lang w:bidi="ar-SY"/>
              </w:rPr>
              <w:t>الاتفاق</w:t>
            </w:r>
          </w:p>
        </w:tc>
      </w:tr>
      <w:tr w:rsidR="00330F98" w:rsidRPr="00FC0F14" w14:paraId="4E6CD9A1" w14:textId="77777777" w:rsidTr="003F235A">
        <w:trPr>
          <w:jc w:val="center"/>
        </w:trPr>
        <w:tc>
          <w:tcPr>
            <w:tcW w:w="9623" w:type="dxa"/>
            <w:gridSpan w:val="7"/>
            <w:tcBorders>
              <w:top w:val="single" w:sz="4" w:space="0" w:color="000000"/>
              <w:left w:val="single" w:sz="4" w:space="0" w:color="000000"/>
              <w:bottom w:val="nil"/>
              <w:right w:val="single" w:sz="4" w:space="0" w:color="auto"/>
            </w:tcBorders>
            <w:hideMark/>
          </w:tcPr>
          <w:p w14:paraId="24CC5886" w14:textId="77777777" w:rsidR="00330F98" w:rsidRPr="00FC0F14" w:rsidRDefault="00330F98" w:rsidP="003F235A">
            <w:pPr>
              <w:rPr>
                <w:highlight w:val="cyan"/>
              </w:rPr>
            </w:pPr>
            <w:r w:rsidRPr="00FC0F14">
              <w:rPr>
                <w:rFonts w:hint="cs"/>
                <w:b/>
                <w:bCs/>
                <w:rtl/>
              </w:rPr>
              <w:t>الغرض ومجال التطبيق</w:t>
            </w:r>
            <w:r w:rsidRPr="00FC0F14">
              <w:rPr>
                <w:rFonts w:hint="cs"/>
                <w:rtl/>
              </w:rPr>
              <w:t xml:space="preserve"> (</w:t>
            </w:r>
            <w:r w:rsidRPr="00FC0F14">
              <w:rPr>
                <w:rFonts w:hint="eastAsia"/>
                <w:rtl/>
              </w:rPr>
              <w:t>يحددان</w:t>
            </w:r>
            <w:r w:rsidRPr="00FC0F14">
              <w:rPr>
                <w:rtl/>
              </w:rPr>
              <w:t xml:space="preserve"> </w:t>
            </w:r>
            <w:r w:rsidRPr="00FC0F14">
              <w:rPr>
                <w:rFonts w:hint="eastAsia"/>
                <w:rtl/>
              </w:rPr>
              <w:t>المسألة</w:t>
            </w:r>
            <w:r w:rsidRPr="00FC0F14">
              <w:rPr>
                <w:rtl/>
              </w:rPr>
              <w:t xml:space="preserve"> </w:t>
            </w:r>
            <w:r w:rsidRPr="00FC0F14">
              <w:rPr>
                <w:rFonts w:hint="eastAsia"/>
                <w:rtl/>
              </w:rPr>
              <w:t>التي</w:t>
            </w:r>
            <w:r w:rsidRPr="00FC0F14">
              <w:rPr>
                <w:rtl/>
              </w:rPr>
              <w:t xml:space="preserve"> </w:t>
            </w:r>
            <w:r w:rsidRPr="00FC0F14">
              <w:rPr>
                <w:rFonts w:hint="eastAsia"/>
                <w:rtl/>
              </w:rPr>
              <w:t>ستتناولها</w:t>
            </w:r>
            <w:r w:rsidRPr="00FC0F14">
              <w:rPr>
                <w:rtl/>
              </w:rPr>
              <w:t xml:space="preserve"> </w:t>
            </w:r>
            <w:r w:rsidRPr="00FC0F14">
              <w:rPr>
                <w:rFonts w:hint="cs"/>
                <w:rtl/>
              </w:rPr>
              <w:t xml:space="preserve">هذه </w:t>
            </w:r>
            <w:r w:rsidRPr="00FC0F14">
              <w:rPr>
                <w:rFonts w:hint="eastAsia"/>
                <w:rtl/>
              </w:rPr>
              <w:t>الوثيقة</w:t>
            </w:r>
            <w:r w:rsidRPr="00FC0F14">
              <w:rPr>
                <w:rtl/>
              </w:rPr>
              <w:t xml:space="preserve"> </w:t>
            </w:r>
            <w:r w:rsidRPr="00FC0F14">
              <w:rPr>
                <w:rFonts w:hint="eastAsia"/>
                <w:rtl/>
              </w:rPr>
              <w:t>غير</w:t>
            </w:r>
            <w:r w:rsidRPr="00FC0F14">
              <w:rPr>
                <w:rtl/>
              </w:rPr>
              <w:t xml:space="preserve"> </w:t>
            </w:r>
            <w:r w:rsidRPr="00FC0F14">
              <w:rPr>
                <w:rFonts w:hint="cs"/>
                <w:rtl/>
              </w:rPr>
              <w:t>المعيارية</w:t>
            </w:r>
            <w:r w:rsidRPr="00FC0F14">
              <w:rPr>
                <w:rFonts w:hint="eastAsia"/>
                <w:rtl/>
              </w:rPr>
              <w:t>،</w:t>
            </w:r>
            <w:r w:rsidRPr="00FC0F14">
              <w:rPr>
                <w:rtl/>
              </w:rPr>
              <w:t xml:space="preserve"> </w:t>
            </w:r>
            <w:r w:rsidRPr="00FC0F14">
              <w:rPr>
                <w:rFonts w:hint="cs"/>
                <w:rtl/>
              </w:rPr>
              <w:t>م</w:t>
            </w:r>
            <w:r w:rsidRPr="00FC0F14">
              <w:rPr>
                <w:rFonts w:hint="eastAsia"/>
                <w:rtl/>
              </w:rPr>
              <w:t>ما</w:t>
            </w:r>
            <w:r w:rsidRPr="00FC0F14">
              <w:rPr>
                <w:rtl/>
              </w:rPr>
              <w:t xml:space="preserve"> </w:t>
            </w:r>
            <w:r w:rsidRPr="00FC0F14">
              <w:rPr>
                <w:rFonts w:hint="eastAsia"/>
                <w:rtl/>
              </w:rPr>
              <w:t>يسمح</w:t>
            </w:r>
            <w:r w:rsidRPr="00FC0F14">
              <w:rPr>
                <w:rtl/>
              </w:rPr>
              <w:t xml:space="preserve"> </w:t>
            </w:r>
            <w:r w:rsidRPr="00FC0F14">
              <w:rPr>
                <w:rFonts w:hint="eastAsia"/>
                <w:rtl/>
              </w:rPr>
              <w:t>للقراء</w:t>
            </w:r>
            <w:r w:rsidRPr="00FC0F14">
              <w:rPr>
                <w:rtl/>
              </w:rPr>
              <w:t xml:space="preserve"> </w:t>
            </w:r>
            <w:r w:rsidRPr="00FC0F14">
              <w:rPr>
                <w:rFonts w:hint="cs"/>
                <w:rtl/>
              </w:rPr>
              <w:t xml:space="preserve">بالحكم </w:t>
            </w:r>
            <w:r w:rsidRPr="00FC0F14">
              <w:rPr>
                <w:rFonts w:hint="eastAsia"/>
                <w:rtl/>
              </w:rPr>
              <w:t>على</w:t>
            </w:r>
            <w:r w:rsidRPr="00FC0F14">
              <w:rPr>
                <w:rtl/>
              </w:rPr>
              <w:t xml:space="preserve"> </w:t>
            </w:r>
            <w:r w:rsidRPr="00FC0F14">
              <w:rPr>
                <w:rFonts w:hint="eastAsia"/>
                <w:rtl/>
              </w:rPr>
              <w:t>مدى</w:t>
            </w:r>
            <w:r w:rsidRPr="00FC0F14">
              <w:rPr>
                <w:rtl/>
              </w:rPr>
              <w:t xml:space="preserve"> </w:t>
            </w:r>
            <w:r w:rsidRPr="00FC0F14">
              <w:rPr>
                <w:rFonts w:hint="eastAsia"/>
                <w:rtl/>
              </w:rPr>
              <w:t>فائدتها</w:t>
            </w:r>
            <w:r w:rsidRPr="00FC0F14">
              <w:rPr>
                <w:rtl/>
              </w:rPr>
              <w:t xml:space="preserve"> </w:t>
            </w:r>
            <w:r w:rsidRPr="00FC0F14">
              <w:rPr>
                <w:rFonts w:hint="eastAsia"/>
                <w:rtl/>
              </w:rPr>
              <w:t>لأعمالهم؛</w:t>
            </w:r>
            <w:r w:rsidRPr="00FC0F14">
              <w:rPr>
                <w:rtl/>
              </w:rPr>
              <w:t xml:space="preserve"> </w:t>
            </w:r>
            <w:r w:rsidRPr="00FC0F14">
              <w:rPr>
                <w:rFonts w:hint="eastAsia"/>
                <w:rtl/>
              </w:rPr>
              <w:t>ويحددان</w:t>
            </w:r>
            <w:r w:rsidRPr="00FC0F14">
              <w:rPr>
                <w:rtl/>
              </w:rPr>
              <w:t xml:space="preserve"> </w:t>
            </w:r>
            <w:r w:rsidRPr="00FC0F14">
              <w:rPr>
                <w:rFonts w:hint="eastAsia"/>
                <w:rtl/>
              </w:rPr>
              <w:t>أيضاً</w:t>
            </w:r>
            <w:r w:rsidRPr="00FC0F14">
              <w:rPr>
                <w:rtl/>
              </w:rPr>
              <w:t xml:space="preserve"> </w:t>
            </w:r>
            <w:r w:rsidRPr="00FC0F14">
              <w:rPr>
                <w:rFonts w:hint="eastAsia"/>
                <w:rtl/>
              </w:rPr>
              <w:t>المقصود</w:t>
            </w:r>
            <w:r w:rsidRPr="00FC0F14">
              <w:rPr>
                <w:rtl/>
              </w:rPr>
              <w:t xml:space="preserve"> </w:t>
            </w:r>
            <w:r w:rsidRPr="00FC0F14">
              <w:rPr>
                <w:rFonts w:hint="eastAsia"/>
                <w:rtl/>
              </w:rPr>
              <w:t>أو</w:t>
            </w:r>
            <w:r w:rsidRPr="00FC0F14">
              <w:rPr>
                <w:rtl/>
              </w:rPr>
              <w:t xml:space="preserve"> </w:t>
            </w:r>
            <w:r w:rsidRPr="00FC0F14">
              <w:rPr>
                <w:rFonts w:hint="eastAsia"/>
                <w:rtl/>
              </w:rPr>
              <w:t>الهدف</w:t>
            </w:r>
            <w:r w:rsidRPr="00FC0F14">
              <w:rPr>
                <w:rtl/>
              </w:rPr>
              <w:t xml:space="preserve"> </w:t>
            </w:r>
            <w:r w:rsidRPr="00FC0F14">
              <w:rPr>
                <w:rFonts w:hint="eastAsia"/>
                <w:rtl/>
              </w:rPr>
              <w:t>من</w:t>
            </w:r>
            <w:r w:rsidRPr="00FC0F14">
              <w:rPr>
                <w:rtl/>
              </w:rPr>
              <w:t xml:space="preserve"> </w:t>
            </w:r>
            <w:r w:rsidRPr="00FC0F14">
              <w:rPr>
                <w:rFonts w:hint="eastAsia"/>
                <w:rtl/>
              </w:rPr>
              <w:t>الوثيقة</w:t>
            </w:r>
            <w:r w:rsidRPr="00FC0F14">
              <w:rPr>
                <w:rFonts w:hint="cs"/>
                <w:rtl/>
              </w:rPr>
              <w:t xml:space="preserve"> غير المعيارية</w:t>
            </w:r>
            <w:r w:rsidRPr="00FC0F14">
              <w:rPr>
                <w:rtl/>
              </w:rPr>
              <w:t xml:space="preserve"> </w:t>
            </w:r>
            <w:r w:rsidRPr="00FC0F14">
              <w:rPr>
                <w:rFonts w:hint="eastAsia"/>
                <w:rtl/>
              </w:rPr>
              <w:t>والجوانب</w:t>
            </w:r>
            <w:r w:rsidRPr="00FC0F14">
              <w:rPr>
                <w:rtl/>
              </w:rPr>
              <w:t xml:space="preserve"> </w:t>
            </w:r>
            <w:r w:rsidRPr="00FC0F14">
              <w:rPr>
                <w:rFonts w:hint="eastAsia"/>
                <w:rtl/>
              </w:rPr>
              <w:t>التي</w:t>
            </w:r>
            <w:r w:rsidRPr="00FC0F14">
              <w:rPr>
                <w:rtl/>
              </w:rPr>
              <w:t xml:space="preserve"> </w:t>
            </w:r>
            <w:r w:rsidRPr="00FC0F14">
              <w:rPr>
                <w:rFonts w:hint="eastAsia"/>
                <w:rtl/>
              </w:rPr>
              <w:t>تغطيها،</w:t>
            </w:r>
            <w:r w:rsidRPr="00FC0F14">
              <w:rPr>
                <w:rtl/>
              </w:rPr>
              <w:t xml:space="preserve"> </w:t>
            </w:r>
            <w:r w:rsidRPr="00FC0F14">
              <w:rPr>
                <w:rFonts w:hint="cs"/>
                <w:rtl/>
              </w:rPr>
              <w:t xml:space="preserve">مما يبين </w:t>
            </w:r>
            <w:r w:rsidRPr="00FC0F14">
              <w:rPr>
                <w:rFonts w:hint="eastAsia"/>
                <w:rtl/>
              </w:rPr>
              <w:t>بالتالي</w:t>
            </w:r>
            <w:r w:rsidRPr="00FC0F14">
              <w:rPr>
                <w:rtl/>
              </w:rPr>
              <w:t xml:space="preserve"> </w:t>
            </w:r>
            <w:r w:rsidRPr="00FC0F14">
              <w:rPr>
                <w:rFonts w:hint="eastAsia"/>
                <w:rtl/>
              </w:rPr>
              <w:t>حدود</w:t>
            </w:r>
            <w:r w:rsidRPr="00FC0F14">
              <w:rPr>
                <w:rtl/>
              </w:rPr>
              <w:t xml:space="preserve"> </w:t>
            </w:r>
            <w:r w:rsidRPr="00FC0F14">
              <w:rPr>
                <w:rFonts w:hint="eastAsia"/>
                <w:rtl/>
              </w:rPr>
              <w:t>إمكانية</w:t>
            </w:r>
            <w:r w:rsidRPr="00FC0F14">
              <w:rPr>
                <w:rtl/>
              </w:rPr>
              <w:t xml:space="preserve"> </w:t>
            </w:r>
            <w:r w:rsidRPr="00FC0F14">
              <w:rPr>
                <w:rFonts w:hint="eastAsia"/>
                <w:rtl/>
              </w:rPr>
              <w:t>تطبيقها</w:t>
            </w:r>
            <w:r w:rsidRPr="00FC0F14">
              <w:rPr>
                <w:rtl/>
              </w:rPr>
              <w:t>):</w:t>
            </w:r>
            <w:r w:rsidRPr="00FC0F14">
              <w:rPr>
                <w:rFonts w:hint="cs"/>
                <w:rtl/>
              </w:rPr>
              <w:t xml:space="preserve"> </w:t>
            </w:r>
          </w:p>
        </w:tc>
      </w:tr>
      <w:tr w:rsidR="00330F98" w:rsidRPr="00FC0F14" w14:paraId="4E71971B" w14:textId="77777777" w:rsidTr="003F235A">
        <w:trPr>
          <w:jc w:val="center"/>
        </w:trPr>
        <w:tc>
          <w:tcPr>
            <w:tcW w:w="9623" w:type="dxa"/>
            <w:gridSpan w:val="7"/>
            <w:tcBorders>
              <w:top w:val="single" w:sz="4" w:space="0" w:color="auto"/>
              <w:left w:val="single" w:sz="4" w:space="0" w:color="000000"/>
              <w:bottom w:val="single" w:sz="4" w:space="0" w:color="auto"/>
              <w:right w:val="single" w:sz="4" w:space="0" w:color="auto"/>
            </w:tcBorders>
            <w:hideMark/>
          </w:tcPr>
          <w:p w14:paraId="40E5E43C" w14:textId="77777777" w:rsidR="00330F98" w:rsidRPr="00FC0F14" w:rsidRDefault="00330F98" w:rsidP="003F235A">
            <w:pPr>
              <w:rPr>
                <w:highlight w:val="green"/>
              </w:rPr>
            </w:pPr>
            <w:r w:rsidRPr="00FC0F14">
              <w:rPr>
                <w:rFonts w:hint="cs"/>
                <w:b/>
                <w:bCs/>
                <w:rtl/>
                <w:lang w:bidi="ar-EG"/>
              </w:rPr>
              <w:t>ال</w:t>
            </w:r>
            <w:r w:rsidRPr="00FC0F14">
              <w:rPr>
                <w:rFonts w:hint="cs"/>
                <w:b/>
                <w:bCs/>
                <w:rtl/>
              </w:rPr>
              <w:t>ملخص</w:t>
            </w:r>
            <w:r w:rsidRPr="00FC0F14">
              <w:rPr>
                <w:rFonts w:hint="cs"/>
                <w:rtl/>
              </w:rPr>
              <w:t xml:space="preserve"> (يوفر نظرة عامة مختصرة على المقترح): </w:t>
            </w:r>
          </w:p>
        </w:tc>
      </w:tr>
      <w:tr w:rsidR="00330F98" w:rsidRPr="00FC0F14" w14:paraId="0F0B50D1" w14:textId="77777777" w:rsidTr="003F235A">
        <w:trPr>
          <w:trHeight w:val="267"/>
          <w:jc w:val="center"/>
        </w:trPr>
        <w:tc>
          <w:tcPr>
            <w:tcW w:w="9623" w:type="dxa"/>
            <w:gridSpan w:val="7"/>
            <w:tcBorders>
              <w:top w:val="single" w:sz="4" w:space="0" w:color="auto"/>
              <w:left w:val="single" w:sz="4" w:space="0" w:color="000000"/>
              <w:bottom w:val="single" w:sz="4" w:space="0" w:color="auto"/>
              <w:right w:val="single" w:sz="4" w:space="0" w:color="auto"/>
            </w:tcBorders>
          </w:tcPr>
          <w:p w14:paraId="76BEC152" w14:textId="77777777" w:rsidR="00330F98" w:rsidRPr="00FC0F14" w:rsidRDefault="00330F98" w:rsidP="003F235A"/>
        </w:tc>
      </w:tr>
      <w:tr w:rsidR="00330F98" w:rsidRPr="00FC0F14" w14:paraId="5CEC6089" w14:textId="77777777" w:rsidTr="003F235A">
        <w:trPr>
          <w:jc w:val="center"/>
        </w:trPr>
        <w:tc>
          <w:tcPr>
            <w:tcW w:w="9623" w:type="dxa"/>
            <w:gridSpan w:val="7"/>
            <w:tcBorders>
              <w:top w:val="single" w:sz="4" w:space="0" w:color="auto"/>
              <w:left w:val="single" w:sz="4" w:space="0" w:color="auto"/>
              <w:bottom w:val="nil"/>
              <w:right w:val="single" w:sz="4" w:space="0" w:color="auto"/>
            </w:tcBorders>
            <w:hideMark/>
          </w:tcPr>
          <w:p w14:paraId="4028164D" w14:textId="77777777" w:rsidR="00330F98" w:rsidRPr="00FC0F14" w:rsidRDefault="00330F98" w:rsidP="003F235A">
            <w:pPr>
              <w:rPr>
                <w:highlight w:val="green"/>
              </w:rPr>
            </w:pPr>
            <w:r w:rsidRPr="00FC0F14">
              <w:rPr>
                <w:rFonts w:hint="cs"/>
                <w:b/>
                <w:bCs/>
                <w:rtl/>
              </w:rPr>
              <w:t xml:space="preserve">علاقتها بتوصيات </w:t>
            </w:r>
            <w:r w:rsidRPr="00FC0F14">
              <w:rPr>
                <w:rFonts w:hint="cs"/>
                <w:b/>
                <w:bCs/>
                <w:rtl/>
                <w:lang w:bidi="ar-EG"/>
              </w:rPr>
              <w:t>ق</w:t>
            </w:r>
            <w:r w:rsidRPr="00FC0F14">
              <w:rPr>
                <w:rFonts w:hint="cs"/>
                <w:b/>
                <w:bCs/>
                <w:rtl/>
              </w:rPr>
              <w:t>طاع تقييس الاتصالات أو الوثائق الأخرى</w:t>
            </w:r>
            <w:r w:rsidRPr="00FC0F14">
              <w:rPr>
                <w:rFonts w:hint="cs"/>
                <w:rtl/>
              </w:rPr>
              <w:t xml:space="preserve"> (الموافق عليها أو قيد الإعداد):</w:t>
            </w:r>
          </w:p>
        </w:tc>
      </w:tr>
      <w:tr w:rsidR="00330F98" w:rsidRPr="00FC0F14" w14:paraId="0726E10D" w14:textId="77777777" w:rsidTr="003F235A">
        <w:trPr>
          <w:trHeight w:val="277"/>
          <w:jc w:val="center"/>
        </w:trPr>
        <w:tc>
          <w:tcPr>
            <w:tcW w:w="9623" w:type="dxa"/>
            <w:gridSpan w:val="7"/>
            <w:tcBorders>
              <w:top w:val="nil"/>
              <w:left w:val="single" w:sz="4" w:space="0" w:color="auto"/>
              <w:bottom w:val="single" w:sz="4" w:space="0" w:color="auto"/>
              <w:right w:val="single" w:sz="4" w:space="0" w:color="auto"/>
            </w:tcBorders>
          </w:tcPr>
          <w:p w14:paraId="73405C6E" w14:textId="77777777" w:rsidR="00330F98" w:rsidRPr="00FC0F14" w:rsidRDefault="00330F98" w:rsidP="003F235A"/>
        </w:tc>
      </w:tr>
      <w:tr w:rsidR="00330F98" w:rsidRPr="00FC0F14" w14:paraId="49FC8C3D" w14:textId="77777777" w:rsidTr="003F235A">
        <w:trPr>
          <w:jc w:val="center"/>
        </w:trPr>
        <w:tc>
          <w:tcPr>
            <w:tcW w:w="9623" w:type="dxa"/>
            <w:gridSpan w:val="7"/>
            <w:tcBorders>
              <w:top w:val="single" w:sz="4" w:space="0" w:color="auto"/>
              <w:left w:val="single" w:sz="4" w:space="0" w:color="auto"/>
              <w:bottom w:val="single" w:sz="4" w:space="0" w:color="auto"/>
              <w:right w:val="single" w:sz="4" w:space="0" w:color="auto"/>
            </w:tcBorders>
            <w:hideMark/>
          </w:tcPr>
          <w:p w14:paraId="79945136" w14:textId="77777777" w:rsidR="00330F98" w:rsidRPr="00FC0F14" w:rsidRDefault="00330F98" w:rsidP="003F235A">
            <w:r w:rsidRPr="00FC0F14">
              <w:rPr>
                <w:rFonts w:hint="cs"/>
                <w:b/>
                <w:bCs/>
                <w:rtl/>
              </w:rPr>
              <w:t>الاتصال مع لجان الدراسات الأخرى أو الهيئات الأخرى لوضع المعايير</w:t>
            </w:r>
            <w:r w:rsidRPr="00FC0F14">
              <w:rPr>
                <w:rFonts w:hint="cs"/>
                <w:rtl/>
              </w:rPr>
              <w:t>:</w:t>
            </w:r>
          </w:p>
        </w:tc>
      </w:tr>
      <w:tr w:rsidR="00330F98" w:rsidRPr="00FC0F14" w14:paraId="331692AD" w14:textId="77777777" w:rsidTr="003F235A">
        <w:trPr>
          <w:trHeight w:val="331"/>
          <w:jc w:val="center"/>
        </w:trPr>
        <w:tc>
          <w:tcPr>
            <w:tcW w:w="9623" w:type="dxa"/>
            <w:gridSpan w:val="7"/>
            <w:tcBorders>
              <w:top w:val="single" w:sz="4" w:space="0" w:color="auto"/>
              <w:left w:val="single" w:sz="4" w:space="0" w:color="auto"/>
              <w:bottom w:val="single" w:sz="4" w:space="0" w:color="000000"/>
              <w:right w:val="single" w:sz="4" w:space="0" w:color="auto"/>
            </w:tcBorders>
          </w:tcPr>
          <w:p w14:paraId="789CD14E" w14:textId="77777777" w:rsidR="00330F98" w:rsidRPr="00FC0F14" w:rsidRDefault="00330F98" w:rsidP="003F235A"/>
        </w:tc>
      </w:tr>
      <w:tr w:rsidR="00330F98" w:rsidRPr="00FC0F14" w14:paraId="6AFEE5D1" w14:textId="77777777" w:rsidTr="003F235A">
        <w:trPr>
          <w:jc w:val="center"/>
        </w:trPr>
        <w:tc>
          <w:tcPr>
            <w:tcW w:w="9623" w:type="dxa"/>
            <w:gridSpan w:val="7"/>
            <w:tcBorders>
              <w:top w:val="single" w:sz="4" w:space="0" w:color="000000"/>
              <w:left w:val="single" w:sz="4" w:space="0" w:color="auto"/>
              <w:bottom w:val="single" w:sz="4" w:space="0" w:color="auto"/>
              <w:right w:val="single" w:sz="4" w:space="0" w:color="auto"/>
            </w:tcBorders>
            <w:hideMark/>
          </w:tcPr>
          <w:p w14:paraId="0405BBB6" w14:textId="77777777" w:rsidR="00330F98" w:rsidRPr="00FC0F14" w:rsidRDefault="00330F98" w:rsidP="003F235A">
            <w:pPr>
              <w:rPr>
                <w:b/>
                <w:bCs/>
              </w:rPr>
            </w:pPr>
            <w:r w:rsidRPr="00FC0F14">
              <w:rPr>
                <w:rFonts w:hint="cs"/>
                <w:b/>
                <w:bCs/>
                <w:rtl/>
              </w:rPr>
              <w:t>الأعضاء الداعمون الملتزمون بالمساهمة بنشاط في بند العمل هذا:</w:t>
            </w:r>
          </w:p>
        </w:tc>
      </w:tr>
      <w:tr w:rsidR="00330F98" w:rsidRPr="00FC0F14" w14:paraId="1AEC1657" w14:textId="77777777" w:rsidTr="003F235A">
        <w:trPr>
          <w:trHeight w:val="422"/>
          <w:jc w:val="center"/>
        </w:trPr>
        <w:tc>
          <w:tcPr>
            <w:tcW w:w="9623" w:type="dxa"/>
            <w:gridSpan w:val="7"/>
            <w:tcBorders>
              <w:top w:val="single" w:sz="4" w:space="0" w:color="auto"/>
              <w:left w:val="single" w:sz="4" w:space="0" w:color="000000"/>
              <w:bottom w:val="single" w:sz="4" w:space="0" w:color="auto"/>
              <w:right w:val="single" w:sz="4" w:space="0" w:color="auto"/>
            </w:tcBorders>
            <w:hideMark/>
          </w:tcPr>
          <w:p w14:paraId="4FC385AD" w14:textId="77777777" w:rsidR="00330F98" w:rsidRPr="00FC0F14" w:rsidRDefault="003F235A" w:rsidP="003F235A">
            <w:r w:rsidRPr="00FC0F14">
              <w:t>&lt;</w:t>
            </w:r>
            <w:r w:rsidR="00330F98" w:rsidRPr="00FC0F14">
              <w:rPr>
                <w:rFonts w:hint="cs"/>
                <w:rtl/>
              </w:rPr>
              <w:t>الدول الأعضاء، أعضاء القطاع، المنتسبون، الهيئات الأكاديمية</w:t>
            </w:r>
            <w:r w:rsidRPr="00FC0F14">
              <w:t>&gt;</w:t>
            </w:r>
          </w:p>
        </w:tc>
      </w:tr>
    </w:tbl>
    <w:p w14:paraId="6E21CEEF" w14:textId="77777777" w:rsidR="00330F98" w:rsidRPr="00FC0F14" w:rsidRDefault="00330F98" w:rsidP="00330F98">
      <w:pPr>
        <w:rPr>
          <w:rtl/>
          <w:lang w:bidi="ar-EG"/>
        </w:rPr>
      </w:pPr>
    </w:p>
    <w:p w14:paraId="220CA408" w14:textId="77777777" w:rsidR="00330F98" w:rsidRPr="00FC0F14" w:rsidRDefault="00330F98" w:rsidP="00330F98">
      <w:pPr>
        <w:rPr>
          <w:rtl/>
          <w:lang w:bidi="ar-EG"/>
        </w:rPr>
      </w:pPr>
      <w:r w:rsidRPr="00FC0F14">
        <w:rPr>
          <w:rtl/>
          <w:lang w:bidi="ar-EG"/>
        </w:rPr>
        <w:br w:type="page"/>
      </w:r>
    </w:p>
    <w:p w14:paraId="59FD8E76" w14:textId="77777777" w:rsidR="00330F98" w:rsidRPr="00FC0F14" w:rsidRDefault="00330F98" w:rsidP="00076C79">
      <w:pPr>
        <w:pStyle w:val="AppendixNoTitle0"/>
        <w:rPr>
          <w:rtl/>
        </w:rPr>
      </w:pPr>
      <w:r w:rsidRPr="00FC0F14">
        <w:rPr>
          <w:rFonts w:hint="cs"/>
          <w:rtl/>
        </w:rPr>
        <w:t>بيبليوغرافيا</w:t>
      </w:r>
    </w:p>
    <w:p w14:paraId="6F4F309D" w14:textId="77777777" w:rsidR="003F235A" w:rsidRPr="00FC0F14" w:rsidRDefault="003F235A" w:rsidP="003F235A">
      <w:pPr>
        <w:rPr>
          <w:lang w:val="en-GB"/>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7652"/>
      </w:tblGrid>
      <w:tr w:rsidR="003A11C0" w:rsidRPr="00FC0F14" w14:paraId="3226FD78" w14:textId="77777777" w:rsidTr="00592FC7">
        <w:tc>
          <w:tcPr>
            <w:tcW w:w="1028" w:type="pct"/>
          </w:tcPr>
          <w:p w14:paraId="4C08D884" w14:textId="77777777" w:rsidR="003A11C0" w:rsidRPr="00FC0F14" w:rsidRDefault="003A11C0" w:rsidP="00E84FAF">
            <w:pPr>
              <w:bidi w:val="0"/>
              <w:jc w:val="left"/>
              <w:rPr>
                <w:lang w:val="en-GB"/>
              </w:rPr>
            </w:pPr>
            <w:r w:rsidRPr="00FC0F14">
              <w:rPr>
                <w:lang w:val="en-GB"/>
              </w:rPr>
              <w:t>[b-ITU-T A.1]</w:t>
            </w:r>
          </w:p>
        </w:tc>
        <w:tc>
          <w:tcPr>
            <w:tcW w:w="3972" w:type="pct"/>
          </w:tcPr>
          <w:p w14:paraId="0A6725EF" w14:textId="77777777" w:rsidR="003A11C0" w:rsidRPr="00FC0F14" w:rsidRDefault="003A11C0" w:rsidP="00E84FAF">
            <w:pPr>
              <w:pStyle w:val="NormalEnglish"/>
              <w:bidi w:val="0"/>
              <w:jc w:val="left"/>
            </w:pPr>
            <w:r w:rsidRPr="00FC0F14">
              <w:rPr>
                <w:rFonts w:eastAsia="Batang"/>
                <w:lang w:val="en-GB"/>
              </w:rPr>
              <w:t>Recommendation</w:t>
            </w:r>
            <w:r w:rsidRPr="00FC0F14">
              <w:rPr>
                <w:lang w:val="en-GB"/>
              </w:rPr>
              <w:t xml:space="preserve"> ITU-T A.1 (2019), </w:t>
            </w:r>
            <w:r w:rsidRPr="00FC0F14">
              <w:rPr>
                <w:i/>
                <w:iCs/>
                <w:lang w:val="en-GB"/>
              </w:rPr>
              <w:t>Working methods for study groups of the ITU Telecommunication Standardization Sector</w:t>
            </w:r>
            <w:r w:rsidRPr="00FC0F14">
              <w:rPr>
                <w:lang w:val="en-GB"/>
              </w:rPr>
              <w:t>.</w:t>
            </w:r>
          </w:p>
        </w:tc>
      </w:tr>
      <w:tr w:rsidR="003A11C0" w:rsidRPr="00FC0F14" w14:paraId="72895434" w14:textId="77777777" w:rsidTr="00592FC7">
        <w:tc>
          <w:tcPr>
            <w:tcW w:w="1028" w:type="pct"/>
          </w:tcPr>
          <w:p w14:paraId="1CD6AE8D" w14:textId="77777777" w:rsidR="003A11C0" w:rsidRPr="00FC0F14" w:rsidRDefault="003A11C0" w:rsidP="00E84FAF">
            <w:pPr>
              <w:bidi w:val="0"/>
              <w:jc w:val="left"/>
              <w:rPr>
                <w:lang w:val="en-GB"/>
              </w:rPr>
            </w:pPr>
            <w:r w:rsidRPr="00FC0F14">
              <w:rPr>
                <w:lang w:val="en-GB"/>
              </w:rPr>
              <w:t>[b-ITU-T A.8]</w:t>
            </w:r>
          </w:p>
        </w:tc>
        <w:tc>
          <w:tcPr>
            <w:tcW w:w="3972" w:type="pct"/>
          </w:tcPr>
          <w:p w14:paraId="72F31569" w14:textId="77777777" w:rsidR="003A11C0" w:rsidRPr="00FC0F14" w:rsidRDefault="003A11C0" w:rsidP="00E84FAF">
            <w:pPr>
              <w:pStyle w:val="NormalEnglish"/>
              <w:bidi w:val="0"/>
              <w:jc w:val="left"/>
            </w:pPr>
            <w:r w:rsidRPr="00FC0F14">
              <w:rPr>
                <w:rFonts w:eastAsia="Batang"/>
                <w:lang w:val="en-GB"/>
              </w:rPr>
              <w:t>Recommendation</w:t>
            </w:r>
            <w:r w:rsidRPr="00FC0F14">
              <w:rPr>
                <w:lang w:val="en-GB"/>
              </w:rPr>
              <w:t xml:space="preserve"> ITU-T A.8 (2008), </w:t>
            </w:r>
            <w:r w:rsidRPr="00FC0F14">
              <w:rPr>
                <w:i/>
                <w:iCs/>
                <w:lang w:val="en-GB"/>
              </w:rPr>
              <w:t>Alternative approval process for new and revised ITU-T Recommendations</w:t>
            </w:r>
            <w:r w:rsidRPr="00FC0F14">
              <w:rPr>
                <w:lang w:val="en-GB"/>
              </w:rPr>
              <w:t>.</w:t>
            </w:r>
          </w:p>
        </w:tc>
      </w:tr>
      <w:tr w:rsidR="003A11C0" w:rsidRPr="00FC0F14" w14:paraId="5C0FA75C" w14:textId="77777777" w:rsidTr="00592FC7">
        <w:tc>
          <w:tcPr>
            <w:tcW w:w="1028" w:type="pct"/>
          </w:tcPr>
          <w:p w14:paraId="197040DC" w14:textId="77777777" w:rsidR="003A11C0" w:rsidRPr="00FC0F14" w:rsidRDefault="003A11C0" w:rsidP="00E84FAF">
            <w:pPr>
              <w:bidi w:val="0"/>
              <w:jc w:val="left"/>
              <w:rPr>
                <w:lang w:val="en-GB"/>
              </w:rPr>
            </w:pPr>
            <w:r w:rsidRPr="00FC0F14">
              <w:rPr>
                <w:lang w:val="en-GB"/>
              </w:rPr>
              <w:t>[b-WTSA Res. 1]</w:t>
            </w:r>
          </w:p>
        </w:tc>
        <w:tc>
          <w:tcPr>
            <w:tcW w:w="3972" w:type="pct"/>
          </w:tcPr>
          <w:p w14:paraId="0274F60B" w14:textId="77777777" w:rsidR="003A11C0" w:rsidRPr="00FC0F14" w:rsidRDefault="003A11C0" w:rsidP="00E84FAF">
            <w:pPr>
              <w:pStyle w:val="NormalEnglish"/>
              <w:bidi w:val="0"/>
              <w:jc w:val="left"/>
            </w:pPr>
            <w:r w:rsidRPr="00FC0F14">
              <w:rPr>
                <w:lang w:val="en-GB"/>
              </w:rPr>
              <w:t xml:space="preserve">WTSA Resolution 1 (rev. Hammamet, 2016), </w:t>
            </w:r>
            <w:r w:rsidRPr="00FC0F14">
              <w:rPr>
                <w:i/>
                <w:iCs/>
                <w:lang w:val="en-GB"/>
              </w:rPr>
              <w:t>Rules of procedure of the ITU Telecommunication Standardization Sector</w:t>
            </w:r>
            <w:r w:rsidRPr="00FC0F14">
              <w:rPr>
                <w:lang w:val="en-GB"/>
              </w:rPr>
              <w:t>.</w:t>
            </w:r>
          </w:p>
        </w:tc>
      </w:tr>
      <w:tr w:rsidR="003A11C0" w:rsidRPr="00FC0F14" w14:paraId="0CE875AB" w14:textId="77777777" w:rsidTr="00592FC7">
        <w:tc>
          <w:tcPr>
            <w:tcW w:w="1028" w:type="pct"/>
          </w:tcPr>
          <w:p w14:paraId="5F946A6F" w14:textId="77777777" w:rsidR="003A11C0" w:rsidRPr="00FC0F14" w:rsidRDefault="003A11C0" w:rsidP="00E84FAF">
            <w:pPr>
              <w:bidi w:val="0"/>
              <w:jc w:val="left"/>
              <w:rPr>
                <w:lang w:val="en-GB"/>
              </w:rPr>
            </w:pPr>
            <w:r w:rsidRPr="00FC0F14">
              <w:rPr>
                <w:lang w:val="en-GB"/>
              </w:rPr>
              <w:t>[b-Author's guide]</w:t>
            </w:r>
          </w:p>
        </w:tc>
        <w:tc>
          <w:tcPr>
            <w:tcW w:w="3972" w:type="pct"/>
          </w:tcPr>
          <w:p w14:paraId="5BC41863" w14:textId="77777777" w:rsidR="003A11C0" w:rsidRPr="00FC0F14" w:rsidRDefault="003A11C0" w:rsidP="00E84FAF">
            <w:pPr>
              <w:pStyle w:val="Tabletext0"/>
              <w:jc w:val="right"/>
            </w:pPr>
            <w:r w:rsidRPr="00FC0F14">
              <w:rPr>
                <w:rtl/>
              </w:rPr>
              <w:t xml:space="preserve">المبادئ التوجيهية الخاصة بالصياغة لقطاع تقييس الاتصالات </w:t>
            </w:r>
            <w:r w:rsidRPr="00FC0F14">
              <w:t>(2016)</w:t>
            </w:r>
            <w:r w:rsidRPr="00FC0F14">
              <w:rPr>
                <w:rtl/>
              </w:rPr>
              <w:t xml:space="preserve"> - </w:t>
            </w:r>
            <w:r w:rsidRPr="00FC0F14">
              <w:rPr>
                <w:i/>
                <w:iCs/>
                <w:rtl/>
              </w:rPr>
              <w:t>دليل الكاتب في صياغة توصيات قطاع تقييس الاتصالات"</w:t>
            </w:r>
            <w:r w:rsidRPr="00FC0F14">
              <w:rPr>
                <w:rFonts w:hint="cs"/>
                <w:i/>
                <w:iCs/>
                <w:rtl/>
              </w:rPr>
              <w:t xml:space="preserve"> </w:t>
            </w:r>
            <w:r w:rsidRPr="00FC0F14">
              <w:t>.&lt;</w:t>
            </w:r>
            <w:hyperlink r:id="rId188" w:history="1">
              <w:r w:rsidRPr="00FC0F14">
                <w:rPr>
                  <w:rStyle w:val="Hyperlink"/>
                </w:rPr>
                <w:t>https://www.itu.int/oth/T0A0F000004</w:t>
              </w:r>
            </w:hyperlink>
            <w:r w:rsidRPr="00FC0F14">
              <w:t>&gt;</w:t>
            </w:r>
          </w:p>
        </w:tc>
      </w:tr>
    </w:tbl>
    <w:p w14:paraId="4CF6E395" w14:textId="77777777" w:rsidR="003A11C0" w:rsidRPr="00FC0F14" w:rsidRDefault="003A11C0" w:rsidP="003A11C0">
      <w:pPr>
        <w:rPr>
          <w:rtl/>
          <w:lang w:val="en-GB"/>
        </w:rPr>
      </w:pPr>
    </w:p>
    <w:p w14:paraId="3685A964" w14:textId="77777777" w:rsidR="003A11C0" w:rsidRPr="00FC0F14" w:rsidRDefault="003A11C0" w:rsidP="003A11C0">
      <w:pPr>
        <w:rPr>
          <w:rtl/>
          <w:lang w:val="en-GB"/>
        </w:rPr>
      </w:pPr>
    </w:p>
    <w:p w14:paraId="40C02823" w14:textId="77777777" w:rsidR="003F235A" w:rsidRPr="00FC0F14" w:rsidRDefault="003F235A" w:rsidP="003F235A">
      <w:pPr>
        <w:rPr>
          <w:rtl/>
          <w:lang w:val="en-GB"/>
        </w:rPr>
      </w:pPr>
    </w:p>
    <w:p w14:paraId="26D09325" w14:textId="77777777" w:rsidR="003F235A" w:rsidRPr="00FC0F14" w:rsidRDefault="003F235A" w:rsidP="003F235A">
      <w:pPr>
        <w:rPr>
          <w:rtl/>
          <w:lang w:val="en-GB"/>
        </w:rPr>
      </w:pPr>
    </w:p>
    <w:p w14:paraId="2AA9B069" w14:textId="77777777" w:rsidR="003F235A" w:rsidRPr="00FC0F14" w:rsidRDefault="003F235A" w:rsidP="003F235A">
      <w:pPr>
        <w:rPr>
          <w:rtl/>
          <w:lang w:val="en-GB"/>
        </w:rPr>
      </w:pPr>
    </w:p>
    <w:p w14:paraId="4AE167F0" w14:textId="77777777" w:rsidR="003F235A" w:rsidRPr="00FC0F14" w:rsidRDefault="003F235A" w:rsidP="003F235A">
      <w:pPr>
        <w:rPr>
          <w:rtl/>
          <w:lang w:val="en-GB"/>
        </w:rPr>
      </w:pPr>
    </w:p>
    <w:p w14:paraId="445D3A14" w14:textId="77777777" w:rsidR="003F235A" w:rsidRPr="00FC0F14" w:rsidRDefault="003F235A" w:rsidP="003F235A">
      <w:pPr>
        <w:rPr>
          <w:rtl/>
          <w:lang w:val="en-GB"/>
        </w:rPr>
      </w:pPr>
    </w:p>
    <w:p w14:paraId="4789ED94" w14:textId="77777777" w:rsidR="003F235A" w:rsidRPr="00FC0F14" w:rsidRDefault="003F235A" w:rsidP="003F235A">
      <w:pPr>
        <w:rPr>
          <w:rtl/>
          <w:lang w:val="en-GB"/>
        </w:rPr>
      </w:pPr>
    </w:p>
    <w:p w14:paraId="116C1837" w14:textId="77777777" w:rsidR="003F235A" w:rsidRPr="00FC0F14" w:rsidRDefault="003F235A" w:rsidP="003F235A">
      <w:pPr>
        <w:rPr>
          <w:rtl/>
          <w:lang w:val="en-GB"/>
        </w:rPr>
      </w:pPr>
    </w:p>
    <w:p w14:paraId="7AE9BA76" w14:textId="77777777" w:rsidR="003F235A" w:rsidRPr="00FC0F14" w:rsidRDefault="003F235A" w:rsidP="003F235A">
      <w:pPr>
        <w:rPr>
          <w:rtl/>
          <w:lang w:val="en-GB"/>
        </w:rPr>
      </w:pPr>
    </w:p>
    <w:p w14:paraId="73A341D1" w14:textId="77777777" w:rsidR="003F235A" w:rsidRPr="00FC0F14" w:rsidRDefault="003F235A" w:rsidP="003F235A">
      <w:pPr>
        <w:rPr>
          <w:rtl/>
          <w:lang w:val="en-GB"/>
        </w:rPr>
      </w:pPr>
    </w:p>
    <w:p w14:paraId="5920DFFE" w14:textId="77777777" w:rsidR="003F235A" w:rsidRPr="00FC0F14" w:rsidRDefault="003F235A" w:rsidP="003F235A">
      <w:pPr>
        <w:rPr>
          <w:rtl/>
          <w:lang w:val="en-GB"/>
        </w:rPr>
      </w:pPr>
    </w:p>
    <w:p w14:paraId="5D3DF0DB" w14:textId="77777777" w:rsidR="003F235A" w:rsidRPr="00FC0F14" w:rsidRDefault="003F235A" w:rsidP="003F235A">
      <w:pPr>
        <w:rPr>
          <w:rtl/>
          <w:lang w:val="en-GB"/>
        </w:rPr>
      </w:pPr>
    </w:p>
    <w:p w14:paraId="2C4DFCBE" w14:textId="77777777" w:rsidR="003F235A" w:rsidRPr="00FC0F14" w:rsidRDefault="003F235A" w:rsidP="003F235A">
      <w:pPr>
        <w:rPr>
          <w:rtl/>
          <w:lang w:val="en-GB"/>
        </w:rPr>
      </w:pPr>
    </w:p>
    <w:p w14:paraId="46E5D02D" w14:textId="77777777" w:rsidR="003F235A" w:rsidRPr="00FC0F14" w:rsidRDefault="003F235A" w:rsidP="003F235A">
      <w:pPr>
        <w:rPr>
          <w:rtl/>
          <w:lang w:val="en-GB"/>
        </w:rPr>
      </w:pPr>
    </w:p>
    <w:p w14:paraId="79702F4D" w14:textId="77777777" w:rsidR="003F235A" w:rsidRPr="00FC0F14" w:rsidRDefault="003F235A" w:rsidP="003F235A">
      <w:pPr>
        <w:rPr>
          <w:rtl/>
          <w:lang w:val="en-GB"/>
        </w:rPr>
      </w:pPr>
    </w:p>
    <w:p w14:paraId="5FD39ED2" w14:textId="77777777" w:rsidR="003F235A" w:rsidRPr="00FC0F14" w:rsidRDefault="003F235A" w:rsidP="003F235A">
      <w:pPr>
        <w:rPr>
          <w:rtl/>
          <w:lang w:val="en-GB"/>
        </w:rPr>
      </w:pPr>
    </w:p>
    <w:p w14:paraId="5480D640" w14:textId="77777777" w:rsidR="003F235A" w:rsidRPr="00FC0F14" w:rsidRDefault="003F235A" w:rsidP="003F235A">
      <w:pPr>
        <w:rPr>
          <w:rtl/>
          <w:lang w:val="en-GB"/>
        </w:rPr>
      </w:pPr>
    </w:p>
    <w:p w14:paraId="6DA827AB" w14:textId="77777777" w:rsidR="003F235A" w:rsidRPr="00FC0F14" w:rsidRDefault="003F235A" w:rsidP="003F235A">
      <w:pPr>
        <w:rPr>
          <w:rtl/>
          <w:lang w:val="en-GB"/>
        </w:rPr>
      </w:pPr>
    </w:p>
    <w:p w14:paraId="6706C3D4" w14:textId="77777777" w:rsidR="003F235A" w:rsidRPr="00FC0F14" w:rsidRDefault="003F235A" w:rsidP="003F235A">
      <w:pPr>
        <w:rPr>
          <w:rtl/>
          <w:lang w:val="en-GB"/>
        </w:rPr>
      </w:pPr>
    </w:p>
    <w:p w14:paraId="09938DD6" w14:textId="77777777" w:rsidR="003F235A" w:rsidRPr="00FC0F14" w:rsidRDefault="003F235A" w:rsidP="003F235A">
      <w:pPr>
        <w:rPr>
          <w:rtl/>
          <w:lang w:val="en-GB"/>
        </w:rPr>
        <w:sectPr w:rsidR="003F235A" w:rsidRPr="00FC0F14" w:rsidSect="0006331B">
          <w:footerReference w:type="even" r:id="rId189"/>
          <w:footerReference w:type="default" r:id="rId190"/>
          <w:footnotePr>
            <w:numRestart w:val="eachSect"/>
          </w:footnotePr>
          <w:pgSz w:w="11901" w:h="16840" w:code="9"/>
          <w:pgMar w:top="1134" w:right="1134" w:bottom="1134" w:left="1134" w:header="567" w:footer="567" w:gutter="0"/>
          <w:cols w:space="720"/>
          <w:vAlign w:val="both"/>
          <w:rtlGutter/>
          <w:docGrid w:linePitch="360"/>
        </w:sectPr>
      </w:pPr>
    </w:p>
    <w:p w14:paraId="7850BD3E" w14:textId="3B772714" w:rsidR="0006331B" w:rsidRPr="00380B40" w:rsidRDefault="0006331B" w:rsidP="0006331B">
      <w:pPr>
        <w:pStyle w:val="RecNo"/>
      </w:pPr>
      <w:bookmarkStart w:id="302" w:name="_Toc381503509"/>
      <w:bookmarkStart w:id="303" w:name="_Toc381504222"/>
      <w:bookmarkStart w:id="304" w:name="_Toc383835951"/>
      <w:bookmarkStart w:id="305" w:name="_Toc383836110"/>
      <w:bookmarkStart w:id="306" w:name="_Toc384107997"/>
      <w:bookmarkStart w:id="307" w:name="_Toc104459833"/>
      <w:bookmarkStart w:id="308" w:name="_Toc111642844"/>
      <w:bookmarkStart w:id="309" w:name="_Toc111646922"/>
      <w:r>
        <w:rPr>
          <w:rFonts w:hint="cs"/>
          <w:rtl/>
        </w:rPr>
        <w:t xml:space="preserve">التوصية </w:t>
      </w:r>
      <w:r w:rsidRPr="00380B40">
        <w:t xml:space="preserve">ITU-T </w:t>
      </w:r>
      <w:r w:rsidRPr="00380B40">
        <w:rPr>
          <w:rStyle w:val="href"/>
        </w:rPr>
        <w:t>A.23</w:t>
      </w:r>
      <w:bookmarkEnd w:id="302"/>
      <w:bookmarkEnd w:id="303"/>
      <w:bookmarkEnd w:id="304"/>
      <w:bookmarkEnd w:id="305"/>
      <w:bookmarkEnd w:id="306"/>
      <w:bookmarkEnd w:id="307"/>
      <w:bookmarkEnd w:id="308"/>
      <w:bookmarkEnd w:id="309"/>
    </w:p>
    <w:p w14:paraId="460821D6" w14:textId="77777777" w:rsidR="007031C7" w:rsidRPr="00FC0F14" w:rsidRDefault="007031C7" w:rsidP="007031C7">
      <w:pPr>
        <w:pStyle w:val="RecTitle"/>
        <w:rPr>
          <w:rtl/>
          <w:lang w:bidi="ar-EG"/>
        </w:rPr>
      </w:pPr>
      <w:bookmarkStart w:id="310" w:name="_Toc111646923"/>
      <w:r w:rsidRPr="00FC0F14">
        <w:rPr>
          <w:rFonts w:hint="cs"/>
          <w:rtl/>
        </w:rPr>
        <w:t xml:space="preserve">التعاون مع المنظمة الدولية للتوحيد القياسي </w:t>
      </w:r>
      <w:r w:rsidRPr="00FC0F14">
        <w:t>(ISO)</w:t>
      </w:r>
      <w:r w:rsidRPr="00FC0F14">
        <w:rPr>
          <w:rFonts w:hint="cs"/>
          <w:rtl/>
          <w:lang w:bidi="ar-EG"/>
        </w:rPr>
        <w:t xml:space="preserve"> واللجنة الكهرتقنية الدولية </w:t>
      </w:r>
      <w:r w:rsidRPr="00FC0F14">
        <w:rPr>
          <w:lang w:bidi="ar-EG"/>
        </w:rPr>
        <w:t>(IEC)</w:t>
      </w:r>
      <w:r w:rsidR="00D27447" w:rsidRPr="00FC0F14">
        <w:rPr>
          <w:rtl/>
          <w:lang w:bidi="ar-EG"/>
        </w:rPr>
        <w:br/>
      </w:r>
      <w:r w:rsidRPr="00FC0F14">
        <w:rPr>
          <w:rFonts w:hint="cs"/>
          <w:rtl/>
          <w:lang w:bidi="ar-EG"/>
        </w:rPr>
        <w:t>في المسائل المتصلة بتكنولوجيا المعلومات</w:t>
      </w:r>
      <w:bookmarkEnd w:id="310"/>
    </w:p>
    <w:p w14:paraId="4106E1D7" w14:textId="77777777" w:rsidR="007031C7" w:rsidRPr="00FC0F14" w:rsidRDefault="007031C7" w:rsidP="007031C7">
      <w:pPr>
        <w:pStyle w:val="Recref"/>
        <w:rPr>
          <w:rtl/>
          <w:lang w:bidi="ar-EG"/>
        </w:rPr>
      </w:pPr>
      <w:r w:rsidRPr="00FC0F14">
        <w:rPr>
          <w:rFonts w:hint="cs"/>
          <w:rtl/>
          <w:lang w:bidi="ar-EG"/>
        </w:rPr>
        <w:t xml:space="preserve">(هلسنكي، </w:t>
      </w:r>
      <w:r w:rsidRPr="00FC0F14">
        <w:rPr>
          <w:lang w:bidi="ar-EG"/>
        </w:rPr>
        <w:t>1993</w:t>
      </w:r>
      <w:r w:rsidRPr="00FC0F14">
        <w:rPr>
          <w:rFonts w:hint="cs"/>
          <w:rtl/>
          <w:lang w:bidi="ar-EG"/>
        </w:rPr>
        <w:t xml:space="preserve">؛ عُدّلت في جنيف، </w:t>
      </w:r>
      <w:r w:rsidRPr="00FC0F14">
        <w:rPr>
          <w:lang w:bidi="ar-EG"/>
        </w:rPr>
        <w:t>1996</w:t>
      </w:r>
      <w:r w:rsidRPr="00FC0F14">
        <w:rPr>
          <w:rFonts w:hint="cs"/>
          <w:rtl/>
          <w:lang w:bidi="ar-EG"/>
        </w:rPr>
        <w:t xml:space="preserve">؛ مونتريال، </w:t>
      </w:r>
      <w:r w:rsidRPr="00FC0F14">
        <w:rPr>
          <w:lang w:bidi="ar-EG"/>
        </w:rPr>
        <w:t>2000</w:t>
      </w:r>
      <w:r w:rsidRPr="00FC0F14">
        <w:rPr>
          <w:rFonts w:hint="cs"/>
          <w:rtl/>
          <w:lang w:bidi="ar-EG"/>
        </w:rPr>
        <w:t>)</w:t>
      </w:r>
    </w:p>
    <w:p w14:paraId="4012B971" w14:textId="77777777" w:rsidR="007031C7" w:rsidRPr="00FC0F14" w:rsidRDefault="007031C7" w:rsidP="00E85FFC">
      <w:pPr>
        <w:pStyle w:val="Normalaftertitle"/>
        <w:rPr>
          <w:rtl/>
          <w:lang w:bidi="ar-EG"/>
        </w:rPr>
      </w:pPr>
      <w:r w:rsidRPr="00FC0F14">
        <w:rPr>
          <w:rFonts w:hint="cs"/>
          <w:rtl/>
          <w:lang w:bidi="ar-EG"/>
        </w:rPr>
        <w:t>إن الجمعية العالمية لتقييس الاتصالات،</w:t>
      </w:r>
    </w:p>
    <w:p w14:paraId="2960F0B4" w14:textId="77777777" w:rsidR="007031C7" w:rsidRPr="00FC0F14" w:rsidRDefault="007031C7" w:rsidP="00E85FFC">
      <w:pPr>
        <w:pStyle w:val="Call"/>
        <w:rPr>
          <w:rtl/>
          <w:lang w:bidi="ar-EG"/>
        </w:rPr>
      </w:pPr>
      <w:r w:rsidRPr="00FC0F14">
        <w:rPr>
          <w:rFonts w:hint="cs"/>
          <w:rtl/>
          <w:lang w:bidi="ar-EG"/>
        </w:rPr>
        <w:t>إذ تضع في اعتبارها</w:t>
      </w:r>
    </w:p>
    <w:p w14:paraId="06FEFC44" w14:textId="77777777" w:rsidR="007031C7" w:rsidRPr="00FC0F14" w:rsidRDefault="007031C7" w:rsidP="007031C7">
      <w:pPr>
        <w:rPr>
          <w:rtl/>
          <w:lang w:bidi="ar-EG"/>
        </w:rPr>
      </w:pPr>
      <w:r w:rsidRPr="00FC0F14">
        <w:rPr>
          <w:rFonts w:hint="cs"/>
          <w:rtl/>
          <w:lang w:bidi="ar-EG"/>
        </w:rPr>
        <w:t xml:space="preserve"> أ )</w:t>
      </w:r>
      <w:r w:rsidRPr="00FC0F14">
        <w:rPr>
          <w:rtl/>
          <w:lang w:bidi="ar-EG"/>
        </w:rPr>
        <w:tab/>
      </w:r>
      <w:r w:rsidRPr="00FC0F14">
        <w:rPr>
          <w:rFonts w:hint="cs"/>
          <w:rtl/>
          <w:lang w:bidi="ar-EG"/>
        </w:rPr>
        <w:t xml:space="preserve">الأغراض التي يتوخاها الاتحاد الدولي للاتصالات كما هي مبينة في المادة </w:t>
      </w:r>
      <w:r w:rsidRPr="00FC0F14">
        <w:rPr>
          <w:lang w:bidi="ar-EG"/>
        </w:rPr>
        <w:t>1</w:t>
      </w:r>
      <w:r w:rsidRPr="00FC0F14">
        <w:rPr>
          <w:rFonts w:hint="cs"/>
          <w:rtl/>
          <w:lang w:bidi="ar-EG"/>
        </w:rPr>
        <w:t xml:space="preserve"> من الدستور (جنيف، </w:t>
      </w:r>
      <w:r w:rsidRPr="00FC0F14">
        <w:rPr>
          <w:lang w:bidi="ar-EG"/>
        </w:rPr>
        <w:t>1992</w:t>
      </w:r>
      <w:r w:rsidRPr="00FC0F14">
        <w:rPr>
          <w:rFonts w:hint="cs"/>
          <w:rtl/>
          <w:lang w:bidi="ar-EG"/>
        </w:rPr>
        <w:t>) فيما يتصل بتنسيق وسائل الاتصالات؛</w:t>
      </w:r>
    </w:p>
    <w:p w14:paraId="7F206C21" w14:textId="77777777" w:rsidR="007031C7" w:rsidRPr="00FC0F14" w:rsidRDefault="007031C7" w:rsidP="007031C7">
      <w:pPr>
        <w:rPr>
          <w:rtl/>
          <w:lang w:bidi="ar-EG"/>
        </w:rPr>
      </w:pPr>
      <w:r w:rsidRPr="00FC0F14">
        <w:rPr>
          <w:rFonts w:hint="cs"/>
          <w:rtl/>
          <w:lang w:bidi="ar-EG"/>
        </w:rPr>
        <w:t>ب)</w:t>
      </w:r>
      <w:r w:rsidRPr="00FC0F14">
        <w:rPr>
          <w:rtl/>
          <w:lang w:bidi="ar-EG"/>
        </w:rPr>
        <w:tab/>
      </w:r>
      <w:r w:rsidRPr="00FC0F14">
        <w:rPr>
          <w:rFonts w:hint="cs"/>
          <w:rtl/>
          <w:lang w:bidi="ar-EG"/>
        </w:rPr>
        <w:t xml:space="preserve">وواجبات قطاع تقييس الاتصالات بالاتحاد الدولي للاتصالات (الفصل الثالث من الدستور، جنيف، </w:t>
      </w:r>
      <w:r w:rsidRPr="00FC0F14">
        <w:rPr>
          <w:lang w:bidi="ar-EG"/>
        </w:rPr>
        <w:t>1992</w:t>
      </w:r>
      <w:r w:rsidRPr="00FC0F14">
        <w:rPr>
          <w:rFonts w:hint="cs"/>
          <w:rtl/>
          <w:lang w:bidi="ar-EG"/>
        </w:rPr>
        <w:t>)؛</w:t>
      </w:r>
    </w:p>
    <w:p w14:paraId="19E12D5E" w14:textId="77777777" w:rsidR="007031C7" w:rsidRPr="00FC0F14" w:rsidRDefault="007031C7" w:rsidP="007031C7">
      <w:pPr>
        <w:rPr>
          <w:rtl/>
          <w:lang w:bidi="ar-EG"/>
        </w:rPr>
      </w:pPr>
      <w:r w:rsidRPr="00FC0F14">
        <w:rPr>
          <w:rFonts w:hint="cs"/>
          <w:rtl/>
          <w:lang w:bidi="ar-EG"/>
        </w:rPr>
        <w:t>ج)</w:t>
      </w:r>
      <w:r w:rsidRPr="00FC0F14">
        <w:rPr>
          <w:rtl/>
          <w:lang w:bidi="ar-EG"/>
        </w:rPr>
        <w:tab/>
      </w:r>
      <w:r w:rsidRPr="00FC0F14">
        <w:rPr>
          <w:rFonts w:hint="cs"/>
          <w:rtl/>
          <w:lang w:bidi="ar-EG"/>
        </w:rPr>
        <w:t xml:space="preserve">وأن القرار </w:t>
      </w:r>
      <w:r w:rsidRPr="00FC0F14">
        <w:rPr>
          <w:lang w:bidi="ar-EG"/>
        </w:rPr>
        <w:t>7</w:t>
      </w:r>
      <w:r w:rsidRPr="00FC0F14">
        <w:rPr>
          <w:rFonts w:hint="cs"/>
          <w:rtl/>
          <w:lang w:bidi="ar-EG"/>
        </w:rPr>
        <w:t xml:space="preserve"> (جنيف، 1996) يعترف بالاهتمامات المشتركة مع المنظمة الدولية للتوحيد القياسي واللجنة الكهرتقنية الدولية فيما يتعلق بتكنولوجيا المعلومات وبعض الموضوعات الأخرى وبالتعاون فيما بينهما بالطرق الملائمة،</w:t>
      </w:r>
    </w:p>
    <w:p w14:paraId="6E9640E5" w14:textId="77777777" w:rsidR="007031C7" w:rsidRPr="00FC0F14" w:rsidRDefault="007031C7" w:rsidP="00E85FFC">
      <w:pPr>
        <w:pStyle w:val="Call"/>
        <w:rPr>
          <w:rtl/>
          <w:lang w:bidi="ar-EG"/>
        </w:rPr>
      </w:pPr>
      <w:r w:rsidRPr="00FC0F14">
        <w:rPr>
          <w:rFonts w:hint="cs"/>
          <w:rtl/>
          <w:lang w:bidi="ar-EG"/>
        </w:rPr>
        <w:t>تقرر</w:t>
      </w:r>
    </w:p>
    <w:p w14:paraId="1544718D" w14:textId="77777777" w:rsidR="007031C7" w:rsidRPr="00FC0F14" w:rsidRDefault="007031C7" w:rsidP="007031C7">
      <w:pPr>
        <w:rPr>
          <w:rtl/>
          <w:lang w:bidi="ar-EG"/>
        </w:rPr>
      </w:pPr>
      <w:r w:rsidRPr="00FC0F14">
        <w:rPr>
          <w:lang w:bidi="ar-EG"/>
        </w:rPr>
        <w:t>1</w:t>
      </w:r>
      <w:r w:rsidRPr="00FC0F14">
        <w:rPr>
          <w:rtl/>
          <w:lang w:bidi="ar-EG"/>
        </w:rPr>
        <w:tab/>
      </w:r>
      <w:r w:rsidRPr="00FC0F14">
        <w:rPr>
          <w:rFonts w:hint="cs"/>
          <w:rtl/>
          <w:lang w:bidi="ar-EG"/>
        </w:rPr>
        <w:t xml:space="preserve">أنه طبقاً للقرار </w:t>
      </w:r>
      <w:r w:rsidRPr="00FC0F14">
        <w:rPr>
          <w:lang w:bidi="ar-EG"/>
        </w:rPr>
        <w:t>7</w:t>
      </w:r>
      <w:r w:rsidRPr="00FC0F14">
        <w:rPr>
          <w:rFonts w:hint="cs"/>
          <w:rtl/>
          <w:lang w:bidi="ar-EG"/>
        </w:rPr>
        <w:t>، ينبغي بذل كل جهد ممكن لدى وضع برامج دراسات لتحديد التداخل فيما بين الدراسات بقصد تلافي الازدواجية في العمل؛</w:t>
      </w:r>
    </w:p>
    <w:p w14:paraId="7DC4F879" w14:textId="77777777" w:rsidR="007031C7" w:rsidRPr="00FC0F14" w:rsidRDefault="007031C7" w:rsidP="007031C7">
      <w:pPr>
        <w:rPr>
          <w:rtl/>
          <w:lang w:bidi="ar-EG"/>
        </w:rPr>
      </w:pPr>
      <w:r w:rsidRPr="00FC0F14">
        <w:rPr>
          <w:lang w:bidi="ar-EG"/>
        </w:rPr>
        <w:t>2</w:t>
      </w:r>
      <w:r w:rsidRPr="00FC0F14">
        <w:rPr>
          <w:rtl/>
          <w:lang w:bidi="ar-EG"/>
        </w:rPr>
        <w:tab/>
      </w:r>
      <w:r w:rsidRPr="00FC0F14">
        <w:rPr>
          <w:rFonts w:hint="cs"/>
          <w:rtl/>
          <w:lang w:bidi="ar-EG"/>
        </w:rPr>
        <w:t>أنه بالنسبة للموضوعات التي تندرج ضمن مجالات تكنولوجيا المعلومات، بما في ذلك إرسال المعطيات، والوسائط المتعددة، واتصالات النظام المفتوح والخدمات التلماتية، وغيرها، التي يوجد بشأنها اهتمام مشترك كما يوجد اتفاق على أن من المرغوب</w:t>
      </w:r>
      <w:r w:rsidR="007A646B" w:rsidRPr="00FC0F14">
        <w:rPr>
          <w:rFonts w:hint="cs"/>
          <w:rtl/>
          <w:lang w:bidi="ar-EG"/>
        </w:rPr>
        <w:t xml:space="preserve"> وجود تنسيق بشأنها، عندئذ ينبغي أن تشارك المنظمة الدولية للتوحيد القياسي واللجنة الكهرتقنية الدولية في وضع النص وتصويبه عند اللزوم؛</w:t>
      </w:r>
    </w:p>
    <w:p w14:paraId="087D3A63" w14:textId="77777777" w:rsidR="007A646B" w:rsidRPr="00FC0F14" w:rsidRDefault="007A646B" w:rsidP="007031C7">
      <w:pPr>
        <w:rPr>
          <w:rtl/>
          <w:lang w:bidi="ar-EG"/>
        </w:rPr>
      </w:pPr>
      <w:r w:rsidRPr="00FC0F14">
        <w:rPr>
          <w:lang w:bidi="ar-EG"/>
        </w:rPr>
        <w:t>3</w:t>
      </w:r>
      <w:r w:rsidRPr="00FC0F14">
        <w:rPr>
          <w:rtl/>
          <w:lang w:bidi="ar-EG"/>
        </w:rPr>
        <w:tab/>
      </w:r>
      <w:r w:rsidRPr="00FC0F14">
        <w:rPr>
          <w:rFonts w:hint="cs"/>
          <w:rtl/>
          <w:lang w:bidi="ar-EG"/>
        </w:rPr>
        <w:t>أنه لدى إجراء الدراسات المتصلة بذلك، ينبغي ترتيب عقد اجتماعات مشتركة على المستوى الملائم، عند اللزوم. ومن الضروري، لدى صياغة النصوص، مراعاة توقيت الموافقة عليها ونشرها من جانب الجهتين، لا سيما فيما يتعلق باللجنة التقنية المشتركة الأولى التابعة للمنظمة الدولية للتوحيد القياسي واللجنة الكهرتقنية الدولية والمعنية بتكنولوجيا المعلومات.</w:t>
      </w:r>
    </w:p>
    <w:p w14:paraId="4735A854" w14:textId="77777777" w:rsidR="00D30F94" w:rsidRPr="00FC0F14" w:rsidRDefault="00D30F94" w:rsidP="00D30F94">
      <w:pPr>
        <w:rPr>
          <w:rtl/>
          <w:lang w:bidi="ar-EG"/>
        </w:rPr>
      </w:pPr>
      <w:r w:rsidRPr="00FC0F14">
        <w:rPr>
          <w:rFonts w:hint="cs"/>
          <w:rtl/>
          <w:lang w:bidi="ar-EG"/>
        </w:rPr>
        <w:t xml:space="preserve">ويتضمن الملحق </w:t>
      </w:r>
      <w:r w:rsidRPr="00FC0F14">
        <w:rPr>
          <w:lang w:bidi="ar-EG"/>
        </w:rPr>
        <w:t>A</w:t>
      </w:r>
      <w:r w:rsidRPr="00FC0F14">
        <w:rPr>
          <w:rFonts w:hint="cs"/>
          <w:rtl/>
          <w:lang w:bidi="ar-EG"/>
        </w:rPr>
        <w:t xml:space="preserve"> دليلاً للتعاون بين قطاع تقييس الاتصالات واللجنة التقنية المشتركة الأولى التابعة للمنظمة الدولية للتوحيد القياسي واللجنة الكهرتقنية الدولية المعنية بتكنولوجيا المعلومات، كما يتضمن الملحق مجموعة الإجراءات المتصلة بالتعاون فيما بين الجانبين. وينبغي تطبيق هذه الإجراءات، التي وافقت عليها أيضاً اللجنة التقنية المشتركة الأولى التابعة للمنظمة الدولية للتوحيد القياسي واللجنة الكهرتقنية الدولية والمعنية بتكنولوجيا المعلومات، بمرونة وحسب الحاجة. وينبغي مراعاة "قواعد عرض النص المشترك بين قطاع تقييس الاتصالات </w:t>
      </w:r>
      <w:r w:rsidRPr="00FC0F14">
        <w:rPr>
          <w:lang w:val="en-GB" w:bidi="ar-EG"/>
        </w:rPr>
        <w:t>|</w:t>
      </w:r>
      <w:r w:rsidRPr="00FC0F14">
        <w:rPr>
          <w:rFonts w:hint="cs"/>
          <w:rtl/>
          <w:lang w:val="en-GB" w:bidi="ar-EG"/>
        </w:rPr>
        <w:t xml:space="preserve"> المنظمة الدولية للتوحيد القياسي/اللجنة الكهرتقنية الدولية"</w:t>
      </w:r>
      <w:r w:rsidR="00047F8A" w:rsidRPr="00FC0F14">
        <w:rPr>
          <w:rStyle w:val="FootnoteReference"/>
          <w:rtl/>
          <w:lang w:val="en-GB" w:bidi="ar-EG"/>
        </w:rPr>
        <w:footnoteReference w:id="72"/>
      </w:r>
      <w:r w:rsidRPr="00FC0F14">
        <w:rPr>
          <w:rFonts w:hint="cs"/>
          <w:rtl/>
          <w:lang w:val="en-GB" w:bidi="ar-EG"/>
        </w:rPr>
        <w:t xml:space="preserve">المبينة في الملحق </w:t>
      </w:r>
      <w:r w:rsidRPr="00FC0F14">
        <w:rPr>
          <w:lang w:bidi="ar-EG"/>
        </w:rPr>
        <w:t>A</w:t>
      </w:r>
      <w:r w:rsidRPr="00FC0F14">
        <w:rPr>
          <w:rFonts w:hint="cs"/>
          <w:rtl/>
          <w:lang w:bidi="ar-EG"/>
        </w:rPr>
        <w:t xml:space="preserve"> لدى صياغة النصوص المشتركة.</w:t>
      </w:r>
    </w:p>
    <w:p w14:paraId="7087797A" w14:textId="77777777" w:rsidR="0010600E" w:rsidRPr="00FC0F14" w:rsidRDefault="0010600E" w:rsidP="0010600E">
      <w:pPr>
        <w:rPr>
          <w:rtl/>
          <w:lang w:bidi="ar-EG"/>
        </w:rPr>
      </w:pPr>
    </w:p>
    <w:p w14:paraId="184C2ACB" w14:textId="77777777" w:rsidR="0010600E" w:rsidRPr="00FC0F14" w:rsidRDefault="0010600E" w:rsidP="0010600E">
      <w:pPr>
        <w:rPr>
          <w:rtl/>
          <w:lang w:bidi="ar-EG"/>
        </w:rPr>
      </w:pPr>
    </w:p>
    <w:p w14:paraId="3D126FC2" w14:textId="77777777" w:rsidR="0010600E" w:rsidRPr="00FC0F14" w:rsidRDefault="0010600E" w:rsidP="0010600E">
      <w:pPr>
        <w:rPr>
          <w:rtl/>
          <w:lang w:bidi="ar-EG"/>
        </w:rPr>
      </w:pPr>
      <w:r w:rsidRPr="00FC0F14">
        <w:rPr>
          <w:rtl/>
          <w:lang w:bidi="ar-EG"/>
        </w:rPr>
        <w:br w:type="page"/>
      </w:r>
    </w:p>
    <w:p w14:paraId="0756404B" w14:textId="77777777" w:rsidR="004F0652" w:rsidRPr="00FC0F14" w:rsidRDefault="004F0652" w:rsidP="004F0652">
      <w:pPr>
        <w:pStyle w:val="AnnexNoTitle1"/>
        <w:rPr>
          <w:rtl/>
          <w:lang w:bidi="ar-EG"/>
        </w:rPr>
      </w:pPr>
      <w:r w:rsidRPr="00FC0F14">
        <w:rPr>
          <w:rFonts w:hint="cs"/>
          <w:rtl/>
        </w:rPr>
        <w:t>الملحق</w:t>
      </w:r>
      <w:r w:rsidRPr="00FC0F14">
        <w:rPr>
          <w:rFonts w:hint="cs"/>
          <w:rtl/>
          <w:lang w:bidi="ar-EG"/>
        </w:rPr>
        <w:t xml:space="preserve"> </w:t>
      </w:r>
      <w:r w:rsidRPr="00E93448">
        <w:rPr>
          <w:lang w:val="fr-CH" w:bidi="ar-EG"/>
        </w:rPr>
        <w:t>A</w:t>
      </w:r>
      <w:r w:rsidRPr="00E93448">
        <w:rPr>
          <w:lang w:val="fr-CH" w:bidi="ar-EG"/>
        </w:rPr>
        <w:br/>
      </w:r>
      <w:r w:rsidRPr="00FC0F14">
        <w:rPr>
          <w:rFonts w:hint="cs"/>
          <w:rtl/>
          <w:lang w:bidi="ar-EG"/>
        </w:rPr>
        <w:t>(</w:t>
      </w:r>
      <w:r w:rsidR="00D36EDD" w:rsidRPr="00FC0F14">
        <w:rPr>
          <w:rFonts w:hint="cs"/>
          <w:rtl/>
          <w:lang w:bidi="ar-EG"/>
        </w:rPr>
        <w:t>ب</w:t>
      </w:r>
      <w:r w:rsidRPr="00FC0F14">
        <w:rPr>
          <w:rFonts w:hint="cs"/>
          <w:rtl/>
          <w:lang w:bidi="ar-EG"/>
        </w:rPr>
        <w:t xml:space="preserve">التوصية </w:t>
      </w:r>
      <w:r w:rsidRPr="00E93448">
        <w:rPr>
          <w:lang w:val="fr-CH" w:bidi="ar-EG"/>
        </w:rPr>
        <w:t>ITU-T A.23</w:t>
      </w:r>
      <w:r w:rsidRPr="00FC0F14">
        <w:rPr>
          <w:rFonts w:hint="cs"/>
          <w:rtl/>
          <w:lang w:bidi="ar-EG"/>
        </w:rPr>
        <w:t>)</w:t>
      </w:r>
    </w:p>
    <w:p w14:paraId="12ED366B" w14:textId="77777777" w:rsidR="0010600E" w:rsidRPr="00FC0F14" w:rsidRDefault="0010600E" w:rsidP="004F0652">
      <w:pPr>
        <w:pStyle w:val="Annextitle"/>
      </w:pPr>
      <w:r w:rsidRPr="00FC0F14">
        <w:rPr>
          <w:rtl/>
        </w:rPr>
        <w:t>دليل التعاون بين قطاع تقييس الاتصالات في الاتحاد الدولي للاتصالات</w:t>
      </w:r>
      <w:r w:rsidRPr="00FC0F14">
        <w:rPr>
          <w:rFonts w:hint="cs"/>
          <w:rtl/>
        </w:rPr>
        <w:br/>
      </w:r>
      <w:r w:rsidRPr="00FC0F14">
        <w:rPr>
          <w:rtl/>
        </w:rPr>
        <w:t>واللجنة التقنية المشتركة الأولى للمنظمة الدولية للتوحيد القياسي</w:t>
      </w:r>
      <w:r w:rsidRPr="00FC0F14">
        <w:rPr>
          <w:rFonts w:hint="cs"/>
          <w:rtl/>
        </w:rPr>
        <w:t>/</w:t>
      </w:r>
      <w:r w:rsidRPr="00FC0F14">
        <w:rPr>
          <w:rFonts w:hint="cs"/>
          <w:rtl/>
        </w:rPr>
        <w:br/>
      </w:r>
      <w:r w:rsidRPr="00FC0F14">
        <w:rPr>
          <w:rtl/>
        </w:rPr>
        <w:t>اللجنة الكهرتقنية الدولية</w:t>
      </w:r>
      <w:r w:rsidRPr="00FC0F14">
        <w:rPr>
          <w:rFonts w:hint="eastAsia"/>
          <w:rtl/>
          <w:lang w:bidi="ar-EG"/>
        </w:rPr>
        <w:t> </w:t>
      </w:r>
      <w:r w:rsidRPr="00FC0F14">
        <w:t>(ISO/IEC JTC 1)</w:t>
      </w:r>
    </w:p>
    <w:p w14:paraId="314D710D" w14:textId="77777777" w:rsidR="0010600E" w:rsidRPr="00FC0F14" w:rsidRDefault="0010600E" w:rsidP="0010600E">
      <w:pPr>
        <w:pStyle w:val="Heading1"/>
        <w:rPr>
          <w:rtl/>
        </w:rPr>
      </w:pPr>
      <w:r w:rsidRPr="00FC0F14">
        <w:t>1</w:t>
      </w:r>
      <w:r w:rsidRPr="00FC0F14">
        <w:tab/>
      </w:r>
      <w:r w:rsidRPr="00FC0F14">
        <w:rPr>
          <w:rtl/>
        </w:rPr>
        <w:t>مقدمة</w:t>
      </w:r>
    </w:p>
    <w:p w14:paraId="02F6D2D2" w14:textId="77777777" w:rsidR="0010600E" w:rsidRPr="00FC0F14" w:rsidRDefault="0010600E" w:rsidP="0010600E">
      <w:pPr>
        <w:pStyle w:val="Heading2"/>
        <w:rPr>
          <w:rtl/>
        </w:rPr>
      </w:pPr>
      <w:r w:rsidRPr="00FC0F14">
        <w:t>1.1</w:t>
      </w:r>
      <w:r w:rsidRPr="00FC0F14">
        <w:tab/>
      </w:r>
      <w:r w:rsidRPr="00FC0F14">
        <w:rPr>
          <w:rtl/>
        </w:rPr>
        <w:t>الهدف</w:t>
      </w:r>
    </w:p>
    <w:p w14:paraId="5202869F" w14:textId="77777777" w:rsidR="0010600E" w:rsidRPr="00FC0F14" w:rsidRDefault="0010600E" w:rsidP="0010600E">
      <w:pPr>
        <w:rPr>
          <w:spacing w:val="-2"/>
          <w:rtl/>
        </w:rPr>
      </w:pPr>
      <w:r w:rsidRPr="00FC0F14">
        <w:rPr>
          <w:spacing w:val="-2"/>
          <w:rtl/>
        </w:rPr>
        <w:t xml:space="preserve">تضم هذه الوثيقة مجموعة إجراءات التعاون بين قطاع تقييس الاتصالات في الاتحاد الدولي للاتصالات </w:t>
      </w:r>
      <w:r w:rsidRPr="00FC0F14">
        <w:rPr>
          <w:spacing w:val="-2"/>
        </w:rPr>
        <w:t>(ITU-T)</w:t>
      </w:r>
      <w:r w:rsidRPr="00FC0F14">
        <w:rPr>
          <w:spacing w:val="-2"/>
          <w:rtl/>
        </w:rPr>
        <w:t xml:space="preserve"> واللجنة التقنية المشتركة الأولى للمنظمة الدولية للتوحيد القياسي/اللجنة الكهرتقنية الدولية </w:t>
      </w:r>
      <w:r w:rsidRPr="00FC0F14">
        <w:rPr>
          <w:spacing w:val="-2"/>
        </w:rPr>
        <w:t>(ISO/IEC JTC 1)</w:t>
      </w:r>
      <w:r w:rsidRPr="00FC0F14">
        <w:rPr>
          <w:spacing w:val="-2"/>
          <w:rtl/>
        </w:rPr>
        <w:t xml:space="preserve">. وقد صيغت بأسلوب ينأى عن التكلّف كما لو أنها مادة تدريسية لتكون مرجعاً عملياً </w:t>
      </w:r>
      <w:r w:rsidRPr="00FC0F14">
        <w:rPr>
          <w:rFonts w:hint="cs"/>
          <w:spacing w:val="-2"/>
          <w:rtl/>
        </w:rPr>
        <w:t>إرشادياً</w:t>
      </w:r>
      <w:r w:rsidRPr="00FC0F14">
        <w:rPr>
          <w:spacing w:val="-2"/>
          <w:rtl/>
        </w:rPr>
        <w:t xml:space="preserve"> غنياً بمعلوماته لقادة العمل التعاوني والمشاركين فيه على السواء.</w:t>
      </w:r>
    </w:p>
    <w:p w14:paraId="45F374C7" w14:textId="77777777" w:rsidR="0010600E" w:rsidRPr="00FC0F14" w:rsidRDefault="0010600E" w:rsidP="0010600E">
      <w:pPr>
        <w:pStyle w:val="Heading2"/>
        <w:rPr>
          <w:rtl/>
        </w:rPr>
      </w:pPr>
      <w:r w:rsidRPr="00FC0F14">
        <w:t>2.1</w:t>
      </w:r>
      <w:r w:rsidRPr="00FC0F14">
        <w:tab/>
      </w:r>
      <w:r w:rsidRPr="00FC0F14">
        <w:rPr>
          <w:rtl/>
        </w:rPr>
        <w:t>الخلفية</w:t>
      </w:r>
    </w:p>
    <w:p w14:paraId="27D3E02B" w14:textId="77777777" w:rsidR="0010600E" w:rsidRPr="00FC0F14" w:rsidRDefault="0010600E" w:rsidP="0010600E">
      <w:pPr>
        <w:rPr>
          <w:rtl/>
        </w:rPr>
      </w:pPr>
      <w:r w:rsidRPr="00FC0F14">
        <w:rPr>
          <w:rtl/>
        </w:rPr>
        <w:t xml:space="preserve">تتميز العلاقات التعاونية بين قطاع تقييس الاتصالات في الاتحاد الدولي للاتصالات </w:t>
      </w:r>
      <w:r w:rsidRPr="00FC0F14">
        <w:t>(ITU-T)</w:t>
      </w:r>
      <w:r w:rsidRPr="00FC0F14">
        <w:rPr>
          <w:rFonts w:hint="cs"/>
          <w:rtl/>
        </w:rPr>
        <w:t xml:space="preserve"> </w:t>
      </w:r>
      <w:r w:rsidRPr="00FC0F14">
        <w:rPr>
          <w:rtl/>
        </w:rPr>
        <w:t>والمنظمة الدولية للتوحيد القياسي</w:t>
      </w:r>
      <w:r w:rsidRPr="00FC0F14">
        <w:rPr>
          <w:rFonts w:hint="cs"/>
          <w:rtl/>
        </w:rPr>
        <w:t> </w:t>
      </w:r>
      <w:r w:rsidRPr="00FC0F14">
        <w:t>(ISO)</w:t>
      </w:r>
      <w:r w:rsidRPr="00FC0F14">
        <w:rPr>
          <w:rtl/>
        </w:rPr>
        <w:t xml:space="preserve"> واللجنة الكهرتقنية الدولية </w:t>
      </w:r>
      <w:r w:rsidRPr="00FC0F14">
        <w:t>(IEC)</w:t>
      </w:r>
      <w:r w:rsidRPr="00FC0F14">
        <w:rPr>
          <w:rtl/>
        </w:rPr>
        <w:t xml:space="preserve"> بعراقتها. </w:t>
      </w:r>
      <w:r w:rsidRPr="00FC0F14">
        <w:rPr>
          <w:rFonts w:hint="cs"/>
          <w:rtl/>
        </w:rPr>
        <w:t>وقد</w:t>
      </w:r>
      <w:r w:rsidRPr="00FC0F14">
        <w:rPr>
          <w:rtl/>
        </w:rPr>
        <w:t xml:space="preserve"> أدى الاندماج المتواصل للتكنولوجيات التي </w:t>
      </w:r>
      <w:r w:rsidRPr="00FC0F14">
        <w:rPr>
          <w:rFonts w:hint="cs"/>
          <w:rtl/>
        </w:rPr>
        <w:t>ي</w:t>
      </w:r>
      <w:r w:rsidRPr="00FC0F14">
        <w:rPr>
          <w:rtl/>
        </w:rPr>
        <w:t xml:space="preserve">نفرد </w:t>
      </w:r>
      <w:r w:rsidRPr="00FC0F14">
        <w:rPr>
          <w:rFonts w:hint="cs"/>
          <w:rtl/>
        </w:rPr>
        <w:t>كل من</w:t>
      </w:r>
      <w:r w:rsidRPr="00FC0F14">
        <w:rPr>
          <w:rFonts w:hint="eastAsia"/>
        </w:rPr>
        <w:t> </w:t>
      </w:r>
      <w:r w:rsidRPr="00FC0F14">
        <w:rPr>
          <w:rtl/>
        </w:rPr>
        <w:t xml:space="preserve">هذه </w:t>
      </w:r>
      <w:r w:rsidRPr="00FC0F14">
        <w:rPr>
          <w:rFonts w:hint="cs"/>
          <w:rtl/>
        </w:rPr>
        <w:t xml:space="preserve">الهيئات </w:t>
      </w:r>
      <w:r w:rsidRPr="00FC0F14">
        <w:rPr>
          <w:rtl/>
        </w:rPr>
        <w:t>بالمسؤولية عنها</w:t>
      </w:r>
      <w:r w:rsidRPr="00FC0F14">
        <w:rPr>
          <w:rFonts w:hint="cs"/>
          <w:rtl/>
        </w:rPr>
        <w:t>،</w:t>
      </w:r>
      <w:r w:rsidRPr="00FC0F14">
        <w:rPr>
          <w:rtl/>
        </w:rPr>
        <w:t xml:space="preserve"> </w:t>
      </w:r>
      <w:r w:rsidRPr="00FC0F14">
        <w:rPr>
          <w:rFonts w:hint="cs"/>
          <w:rtl/>
        </w:rPr>
        <w:t xml:space="preserve">لسنوات عديدة، </w:t>
      </w:r>
      <w:r w:rsidRPr="00FC0F14">
        <w:rPr>
          <w:rtl/>
        </w:rPr>
        <w:t xml:space="preserve">إلى تزايد التبعية البينية لجوانب متنامية من برامج عملها. فقد أفضى ذلك مثلاً إلى </w:t>
      </w:r>
      <w:r w:rsidRPr="00FC0F14">
        <w:rPr>
          <w:spacing w:val="-2"/>
          <w:rtl/>
        </w:rPr>
        <w:t xml:space="preserve">استحداث المنظمة الدولية للتوحيد القياسي واللجنة الكهرتقنية الدولية </w:t>
      </w:r>
      <w:r w:rsidRPr="00FC0F14">
        <w:rPr>
          <w:rFonts w:hint="cs"/>
          <w:spacing w:val="-2"/>
          <w:rtl/>
        </w:rPr>
        <w:t xml:space="preserve">التابعة </w:t>
      </w:r>
      <w:r w:rsidRPr="00FC0F14">
        <w:rPr>
          <w:spacing w:val="-2"/>
          <w:rtl/>
        </w:rPr>
        <w:t xml:space="preserve">للجنة التقنية المشتركة الأولى </w:t>
      </w:r>
      <w:r w:rsidRPr="00FC0F14">
        <w:rPr>
          <w:spacing w:val="-2"/>
        </w:rPr>
        <w:t>(JTC 1)</w:t>
      </w:r>
      <w:r w:rsidRPr="00FC0F14">
        <w:rPr>
          <w:rtl/>
        </w:rPr>
        <w:t xml:space="preserve"> المعنية بتكنولوجيا المعلومات. وما برحت الترتيبات التعاونية بين قطاع تقييس الاتصالات واللجنة التقنية المشتركة الأولى للمنظمة الدولية للتوحيد القياسي/اللجنة الكهرتقنية الدولية تزداد نمواً.</w:t>
      </w:r>
    </w:p>
    <w:p w14:paraId="064B9E5A" w14:textId="77777777" w:rsidR="0010600E" w:rsidRPr="00FC0F14" w:rsidRDefault="0010600E" w:rsidP="0010600E">
      <w:pPr>
        <w:rPr>
          <w:rtl/>
        </w:rPr>
      </w:pPr>
      <w:r w:rsidRPr="00FC0F14">
        <w:rPr>
          <w:rtl/>
        </w:rPr>
        <w:t>و</w:t>
      </w:r>
      <w:r w:rsidRPr="00FC0F14">
        <w:rPr>
          <w:rFonts w:hint="cs"/>
          <w:rtl/>
        </w:rPr>
        <w:t xml:space="preserve">في يونيو عام </w:t>
      </w:r>
      <w:r w:rsidRPr="00FC0F14">
        <w:t>1988</w:t>
      </w:r>
      <w:r w:rsidRPr="00FC0F14">
        <w:rPr>
          <w:rFonts w:hint="cs"/>
          <w:rtl/>
        </w:rPr>
        <w:t xml:space="preserve">، اجتمع </w:t>
      </w:r>
      <w:r w:rsidRPr="00FC0F14">
        <w:rPr>
          <w:rtl/>
        </w:rPr>
        <w:t>فريق مخصص من قادة قطاع تقييس الاتصالات للجنة الاستشارية الدولية للبرق والهاتف (</w:t>
      </w:r>
      <w:r w:rsidRPr="00FC0F14">
        <w:t>CCITT</w:t>
      </w:r>
      <w:r w:rsidRPr="00FC0F14">
        <w:rPr>
          <w:rtl/>
        </w:rPr>
        <w:t>، سابقاً)، و</w:t>
      </w:r>
      <w:r w:rsidRPr="00FC0F14">
        <w:t>ISO/IEC JTC 1</w:t>
      </w:r>
      <w:r w:rsidRPr="00FC0F14">
        <w:rPr>
          <w:rtl/>
        </w:rPr>
        <w:t xml:space="preserve"> لاستعراض الوضع القائم للتعاون. وإذ أدرك الفريق المخصص أن هذه الجهود التعاونية ستستمر في</w:t>
      </w:r>
      <w:r w:rsidRPr="00FC0F14">
        <w:rPr>
          <w:rFonts w:hint="cs"/>
          <w:rtl/>
        </w:rPr>
        <w:t> </w:t>
      </w:r>
      <w:r w:rsidRPr="00FC0F14">
        <w:rPr>
          <w:rtl/>
        </w:rPr>
        <w:t>النمو، فقد توسم خيراً في وضع وتوثيق مجموعة من الإجراءات تنطلق من النجاحات السابقة لتسهّل الجهود اللاحقة. وفي</w:t>
      </w:r>
      <w:r w:rsidRPr="00FC0F14">
        <w:rPr>
          <w:rFonts w:hint="cs"/>
          <w:rtl/>
        </w:rPr>
        <w:t> </w:t>
      </w:r>
      <w:r w:rsidRPr="00FC0F14">
        <w:rPr>
          <w:rtl/>
        </w:rPr>
        <w:t>المحصلة، خرج إلى حيز الوجود</w:t>
      </w:r>
      <w:r w:rsidRPr="00FC0F14">
        <w:rPr>
          <w:i/>
          <w:iCs/>
          <w:rtl/>
        </w:rPr>
        <w:t xml:space="preserve"> دليل غير رسمي للتعاون بين </w:t>
      </w:r>
      <w:r w:rsidRPr="00FC0F14">
        <w:rPr>
          <w:i/>
          <w:iCs/>
        </w:rPr>
        <w:t>CCITT</w:t>
      </w:r>
      <w:r w:rsidRPr="00FC0F14">
        <w:rPr>
          <w:i/>
          <w:iCs/>
          <w:rtl/>
        </w:rPr>
        <w:t xml:space="preserve"> و</w:t>
      </w:r>
      <w:r w:rsidRPr="00FC0F14">
        <w:rPr>
          <w:i/>
          <w:iCs/>
        </w:rPr>
        <w:t>ISO/IEC JTC 1</w:t>
      </w:r>
      <w:r w:rsidRPr="00FC0F14">
        <w:rPr>
          <w:rtl/>
        </w:rPr>
        <w:t>.</w:t>
      </w:r>
    </w:p>
    <w:p w14:paraId="1E06962C" w14:textId="77777777" w:rsidR="0010600E" w:rsidRPr="00FC0F14" w:rsidRDefault="0010600E" w:rsidP="0010600E">
      <w:pPr>
        <w:rPr>
          <w:rtl/>
        </w:rPr>
      </w:pPr>
      <w:r w:rsidRPr="00FC0F14">
        <w:rPr>
          <w:rtl/>
        </w:rPr>
        <w:t xml:space="preserve">وأقر هذا الدليل غير الرسمي بأن مجالات العمل التعاوني بين </w:t>
      </w:r>
      <w:r w:rsidRPr="00FC0F14">
        <w:t>CCITT</w:t>
      </w:r>
      <w:r w:rsidRPr="00FC0F14">
        <w:rPr>
          <w:rtl/>
        </w:rPr>
        <w:t xml:space="preserve"> و</w:t>
      </w:r>
      <w:r w:rsidRPr="00FC0F14">
        <w:t>ISO/IEC JTC 1</w:t>
      </w:r>
      <w:r w:rsidRPr="00FC0F14">
        <w:rPr>
          <w:rtl/>
        </w:rPr>
        <w:t xml:space="preserve"> إنما هي قسمٌ صغير من إجمالي برنامج عمل كلتا المنظمتين. ومن ثم، تقرر أن السبيل العملي لإنجاح التعاون يتمثل في العمل ضمن المرونة الموجودة في ثنايا إجراءات كل منظمة بدلاً من تحديد إطار جديد في قوامه.</w:t>
      </w:r>
    </w:p>
    <w:p w14:paraId="7DBBE7A7" w14:textId="77777777" w:rsidR="0010600E" w:rsidRPr="00FC0F14" w:rsidRDefault="0010600E" w:rsidP="0010600E">
      <w:pPr>
        <w:rPr>
          <w:rtl/>
        </w:rPr>
      </w:pPr>
      <w:r w:rsidRPr="00FC0F14">
        <w:rPr>
          <w:rtl/>
        </w:rPr>
        <w:t>ومنذئذ، اكتُسبت خبرة كبيرة في استعمال الإجراءات. وتالياً، عُقد اجتماع ثان للفريق المخصص في سبتمبر</w:t>
      </w:r>
      <w:r w:rsidRPr="00FC0F14">
        <w:rPr>
          <w:rFonts w:hint="cs"/>
          <w:rtl/>
        </w:rPr>
        <w:t> </w:t>
      </w:r>
      <w:r w:rsidRPr="00FC0F14">
        <w:t>1991</w:t>
      </w:r>
      <w:r w:rsidRPr="00FC0F14">
        <w:rPr>
          <w:rtl/>
        </w:rPr>
        <w:t xml:space="preserve"> لاستعراض الإجراءات وإدخال تحسينات عليها. وخرج ذلك الاجتماع بمشروع صيغة مراجعة للدليل وافقت عليه </w:t>
      </w:r>
      <w:r w:rsidRPr="00FC0F14">
        <w:t>CCITT</w:t>
      </w:r>
      <w:r w:rsidRPr="00FC0F14">
        <w:rPr>
          <w:rtl/>
        </w:rPr>
        <w:t xml:space="preserve"> و</w:t>
      </w:r>
      <w:r w:rsidRPr="00FC0F14">
        <w:t>JTC 1</w:t>
      </w:r>
      <w:r w:rsidRPr="00FC0F14">
        <w:rPr>
          <w:rtl/>
        </w:rPr>
        <w:t xml:space="preserve"> كلتاهما من أجل الاستعمال المؤقت ريثما يُقَرّ رسمياً.</w:t>
      </w:r>
    </w:p>
    <w:p w14:paraId="2CB2F16C" w14:textId="77777777" w:rsidR="00581F7B" w:rsidRPr="00FC0F14" w:rsidRDefault="00581F7B">
      <w:pPr>
        <w:tabs>
          <w:tab w:val="clear" w:pos="794"/>
          <w:tab w:val="clear" w:pos="1191"/>
          <w:tab w:val="clear" w:pos="1588"/>
          <w:tab w:val="clear" w:pos="1985"/>
        </w:tabs>
        <w:bidi w:val="0"/>
        <w:spacing w:before="0" w:line="240" w:lineRule="auto"/>
        <w:jc w:val="left"/>
        <w:rPr>
          <w:rtl/>
        </w:rPr>
      </w:pPr>
      <w:r w:rsidRPr="00FC0F14">
        <w:rPr>
          <w:rtl/>
        </w:rPr>
        <w:br w:type="page"/>
      </w:r>
    </w:p>
    <w:p w14:paraId="67E48A88" w14:textId="77777777" w:rsidR="0010600E" w:rsidRPr="00FC0F14" w:rsidRDefault="0010600E" w:rsidP="0010600E">
      <w:pPr>
        <w:rPr>
          <w:rtl/>
        </w:rPr>
      </w:pPr>
      <w:r w:rsidRPr="00FC0F14">
        <w:rPr>
          <w:rtl/>
        </w:rPr>
        <w:t>وأقر مشروع الصيغة المراجعة للدليل بقيمة التعاون بين المنظمتين في بناء التوافق حيال المجالات ذات الاهتمام المشترك وفي</w:t>
      </w:r>
      <w:r w:rsidRPr="00FC0F14">
        <w:rPr>
          <w:rFonts w:hint="cs"/>
          <w:rtl/>
        </w:rPr>
        <w:t> </w:t>
      </w:r>
      <w:r w:rsidRPr="00FC0F14">
        <w:rPr>
          <w:rtl/>
        </w:rPr>
        <w:t>توسيع هذا التعاون ليشمل إصدار توصيات ومعايير دولية موحدة النص لتلبية احتياجات دوائر الصناعة والمستعملين على نحو أفضل. وبكثير من العناية، جرى تحديد إجراءات تعاونية كفؤة تتوخى الاستعمال الأفضل للموارد لإنتاج النتائج في</w:t>
      </w:r>
      <w:r w:rsidRPr="00FC0F14">
        <w:t> </w:t>
      </w:r>
      <w:r w:rsidRPr="00FC0F14">
        <w:rPr>
          <w:rtl/>
        </w:rPr>
        <w:t>أوانها.</w:t>
      </w:r>
    </w:p>
    <w:p w14:paraId="45A37C7E" w14:textId="77777777" w:rsidR="0010600E" w:rsidRPr="00FC0F14" w:rsidRDefault="0010600E" w:rsidP="0010600E">
      <w:pPr>
        <w:rPr>
          <w:rtl/>
        </w:rPr>
      </w:pPr>
      <w:r w:rsidRPr="00FC0F14">
        <w:rPr>
          <w:rtl/>
        </w:rPr>
        <w:t xml:space="preserve">وأجريت مراجعة أخرى نتيجةً لاستعراض رسمي كي تعكس الإجراءات المحدّثة لكلتا المنظمتين. ووافق المؤتمر العالمي لتقييس الاتصالات </w:t>
      </w:r>
      <w:r w:rsidRPr="00FC0F14">
        <w:t>(WTSC)</w:t>
      </w:r>
      <w:r w:rsidRPr="00FC0F14">
        <w:rPr>
          <w:rtl/>
        </w:rPr>
        <w:t xml:space="preserve"> و</w:t>
      </w:r>
      <w:r w:rsidRPr="00FC0F14">
        <w:t>JTC 1</w:t>
      </w:r>
      <w:r w:rsidRPr="00FC0F14">
        <w:rPr>
          <w:rtl/>
        </w:rPr>
        <w:t xml:space="preserve"> على الدليل في مارس</w:t>
      </w:r>
      <w:r w:rsidRPr="00FC0F14">
        <w:rPr>
          <w:rFonts w:hint="cs"/>
          <w:rtl/>
        </w:rPr>
        <w:t> </w:t>
      </w:r>
      <w:r w:rsidRPr="00FC0F14">
        <w:t>1993</w:t>
      </w:r>
      <w:r w:rsidRPr="00FC0F14">
        <w:rPr>
          <w:rtl/>
        </w:rPr>
        <w:t>.</w:t>
      </w:r>
    </w:p>
    <w:p w14:paraId="2BEBB5A2" w14:textId="77777777" w:rsidR="0010600E" w:rsidRPr="00FC0F14" w:rsidRDefault="0010600E" w:rsidP="0010600E">
      <w:pPr>
        <w:rPr>
          <w:rtl/>
        </w:rPr>
      </w:pPr>
      <w:r w:rsidRPr="00FC0F14">
        <w:rPr>
          <w:spacing w:val="2"/>
          <w:rtl/>
        </w:rPr>
        <w:t>وبحلول عام</w:t>
      </w:r>
      <w:r w:rsidRPr="00FC0F14">
        <w:rPr>
          <w:rFonts w:hint="cs"/>
          <w:spacing w:val="2"/>
          <w:rtl/>
        </w:rPr>
        <w:t> </w:t>
      </w:r>
      <w:r w:rsidRPr="00FC0F14">
        <w:rPr>
          <w:spacing w:val="2"/>
        </w:rPr>
        <w:t>1996</w:t>
      </w:r>
      <w:r w:rsidRPr="00FC0F14">
        <w:rPr>
          <w:spacing w:val="2"/>
          <w:rtl/>
        </w:rPr>
        <w:t xml:space="preserve">، ومع الخبرة المكتسبة من وضع ما يربو على </w:t>
      </w:r>
      <w:r w:rsidRPr="00FC0F14">
        <w:rPr>
          <w:spacing w:val="2"/>
        </w:rPr>
        <w:t>150</w:t>
      </w:r>
      <w:r w:rsidRPr="00FC0F14">
        <w:rPr>
          <w:rFonts w:hint="cs"/>
          <w:spacing w:val="2"/>
          <w:rtl/>
        </w:rPr>
        <w:t> </w:t>
      </w:r>
      <w:r w:rsidRPr="00FC0F14">
        <w:rPr>
          <w:spacing w:val="2"/>
          <w:rtl/>
        </w:rPr>
        <w:t>توصية | معياراً دولياً، جرى تحديث الدليل ليعكس الحنكة</w:t>
      </w:r>
      <w:r w:rsidRPr="00FC0F14">
        <w:rPr>
          <w:rtl/>
        </w:rPr>
        <w:t xml:space="preserve"> المكتسبة من هذه الخبرة والمراجعات التي أجريت على الإجراءات في كلتا المنظمتين. وقد وافق المؤتمر العالمي لتقييس الاتصالات</w:t>
      </w:r>
      <w:r w:rsidRPr="00FC0F14">
        <w:rPr>
          <w:rFonts w:hint="cs"/>
          <w:rtl/>
        </w:rPr>
        <w:t> </w:t>
      </w:r>
      <w:r w:rsidRPr="00FC0F14">
        <w:t>(WTSC)</w:t>
      </w:r>
      <w:r w:rsidRPr="00FC0F14">
        <w:rPr>
          <w:rtl/>
        </w:rPr>
        <w:t xml:space="preserve"> على الدليل المحدّث في أكتوبر</w:t>
      </w:r>
      <w:r w:rsidRPr="00FC0F14">
        <w:rPr>
          <w:rFonts w:hint="cs"/>
          <w:rtl/>
        </w:rPr>
        <w:t> </w:t>
      </w:r>
      <w:r w:rsidRPr="00FC0F14">
        <w:t>1996</w:t>
      </w:r>
      <w:r w:rsidRPr="00FC0F14">
        <w:rPr>
          <w:rtl/>
        </w:rPr>
        <w:t xml:space="preserve"> فيما وافقت</w:t>
      </w:r>
      <w:r w:rsidRPr="00FC0F14">
        <w:rPr>
          <w:rFonts w:hint="cs"/>
          <w:rtl/>
        </w:rPr>
        <w:t xml:space="preserve"> لجنة</w:t>
      </w:r>
      <w:r w:rsidRPr="00FC0F14">
        <w:rPr>
          <w:rtl/>
        </w:rPr>
        <w:t xml:space="preserve"> </w:t>
      </w:r>
      <w:r w:rsidRPr="00FC0F14">
        <w:t>JTC 1</w:t>
      </w:r>
      <w:r w:rsidRPr="00FC0F14">
        <w:rPr>
          <w:rtl/>
        </w:rPr>
        <w:t xml:space="preserve"> عليه في ديسمبر </w:t>
      </w:r>
      <w:r w:rsidRPr="00FC0F14">
        <w:t>1996</w:t>
      </w:r>
      <w:r w:rsidRPr="00FC0F14">
        <w:rPr>
          <w:rtl/>
        </w:rPr>
        <w:t>.</w:t>
      </w:r>
    </w:p>
    <w:p w14:paraId="0CA3C2C0" w14:textId="77777777" w:rsidR="0010600E" w:rsidRPr="00FC0F14" w:rsidRDefault="0010600E" w:rsidP="0010600E">
      <w:pPr>
        <w:rPr>
          <w:rtl/>
        </w:rPr>
      </w:pPr>
      <w:r w:rsidRPr="00FC0F14">
        <w:rPr>
          <w:spacing w:val="6"/>
          <w:rtl/>
        </w:rPr>
        <w:t>وفي عام</w:t>
      </w:r>
      <w:r w:rsidRPr="00FC0F14">
        <w:rPr>
          <w:rFonts w:hint="cs"/>
          <w:spacing w:val="6"/>
          <w:rtl/>
        </w:rPr>
        <w:t> </w:t>
      </w:r>
      <w:r w:rsidRPr="00FC0F14">
        <w:rPr>
          <w:spacing w:val="6"/>
        </w:rPr>
        <w:t>2001</w:t>
      </w:r>
      <w:r w:rsidRPr="00FC0F14">
        <w:rPr>
          <w:spacing w:val="6"/>
          <w:rtl/>
        </w:rPr>
        <w:t>، حُدِّث الدليل ثانية ليعكس المراجعات التي أجريت على الإجراءات في كلتا المنظمتين. وقد وافق قطاع التقييس</w:t>
      </w:r>
      <w:r w:rsidRPr="00FC0F14">
        <w:rPr>
          <w:rFonts w:hint="cs"/>
          <w:rtl/>
        </w:rPr>
        <w:t> </w:t>
      </w:r>
      <w:r w:rsidRPr="00FC0F14">
        <w:t>(ITU-T)</w:t>
      </w:r>
      <w:r w:rsidRPr="00FC0F14">
        <w:rPr>
          <w:rtl/>
        </w:rPr>
        <w:t xml:space="preserve"> و</w:t>
      </w:r>
      <w:r w:rsidRPr="00FC0F14">
        <w:t>JTC 1</w:t>
      </w:r>
      <w:r w:rsidRPr="00FC0F14">
        <w:rPr>
          <w:rtl/>
        </w:rPr>
        <w:t xml:space="preserve"> على الدليل المحدّث في نوفمبر</w:t>
      </w:r>
      <w:r w:rsidRPr="00FC0F14">
        <w:rPr>
          <w:rFonts w:hint="cs"/>
          <w:rtl/>
        </w:rPr>
        <w:t> </w:t>
      </w:r>
      <w:r w:rsidRPr="00FC0F14">
        <w:t>2001</w:t>
      </w:r>
      <w:r w:rsidRPr="00FC0F14">
        <w:rPr>
          <w:rtl/>
        </w:rPr>
        <w:t>.</w:t>
      </w:r>
    </w:p>
    <w:p w14:paraId="0172EA63" w14:textId="77777777" w:rsidR="0010600E" w:rsidRPr="00FC0F14" w:rsidRDefault="0010600E" w:rsidP="0010600E">
      <w:pPr>
        <w:rPr>
          <w:rtl/>
          <w:lang w:bidi="ar-EG"/>
        </w:rPr>
      </w:pPr>
      <w:r w:rsidRPr="00FC0F14">
        <w:rPr>
          <w:rtl/>
        </w:rPr>
        <w:t>وفي عام</w:t>
      </w:r>
      <w:r w:rsidRPr="00FC0F14">
        <w:rPr>
          <w:rFonts w:hint="cs"/>
          <w:rtl/>
        </w:rPr>
        <w:t> </w:t>
      </w:r>
      <w:r w:rsidRPr="00FC0F14">
        <w:t>2010</w:t>
      </w:r>
      <w:r w:rsidRPr="00FC0F14">
        <w:rPr>
          <w:rtl/>
        </w:rPr>
        <w:t xml:space="preserve">، حُدِّث الدليل تارة أخرى ليعكس المواءمة الأوثق لإجراءات </w:t>
      </w:r>
      <w:r w:rsidRPr="00FC0F14">
        <w:t>JTC 1</w:t>
      </w:r>
      <w:r w:rsidRPr="00FC0F14">
        <w:rPr>
          <w:rtl/>
        </w:rPr>
        <w:t xml:space="preserve"> مع الإجراءات المشتركة بين </w:t>
      </w:r>
      <w:r w:rsidRPr="00FC0F14">
        <w:t>ISO</w:t>
      </w:r>
      <w:r w:rsidRPr="00FC0F14">
        <w:rPr>
          <w:rtl/>
        </w:rPr>
        <w:t xml:space="preserve"> و</w:t>
      </w:r>
      <w:r w:rsidRPr="00FC0F14">
        <w:t>IEC</w:t>
      </w:r>
      <w:r w:rsidRPr="00FC0F14">
        <w:rPr>
          <w:rtl/>
        </w:rPr>
        <w:t xml:space="preserve"> وليعكس الصيغة المراجعة للإجراءات في قطاع تقييس الاتصالات </w:t>
      </w:r>
      <w:r w:rsidRPr="00FC0F14">
        <w:t>(ITU-T)</w:t>
      </w:r>
      <w:r w:rsidRPr="00FC0F14">
        <w:rPr>
          <w:rtl/>
        </w:rPr>
        <w:t xml:space="preserve">. كما يأخذ في الحسبان السياسة المشتركة بصدد براءات الاختراع المعتمدة لدى قطاع تقييس الاتصالات/قطاع الاتصالات الراديوية </w:t>
      </w:r>
      <w:r w:rsidRPr="00FC0F14">
        <w:t>(ITU-R)</w:t>
      </w:r>
      <w:r w:rsidRPr="00FC0F14">
        <w:rPr>
          <w:rtl/>
        </w:rPr>
        <w:t>/المنظمة الدولية للتوحيد القياسي</w:t>
      </w:r>
      <w:r w:rsidRPr="00FC0F14">
        <w:rPr>
          <w:rFonts w:hint="cs"/>
          <w:rtl/>
        </w:rPr>
        <w:t> </w:t>
      </w:r>
      <w:r w:rsidRPr="00FC0F14">
        <w:t>(ISO)</w:t>
      </w:r>
      <w:r w:rsidRPr="00FC0F14">
        <w:rPr>
          <w:rtl/>
        </w:rPr>
        <w:t xml:space="preserve">/اللجنة الكهرتقنية الدولية </w:t>
      </w:r>
      <w:r w:rsidRPr="00FC0F14">
        <w:t>(IEC)</w:t>
      </w:r>
      <w:r w:rsidRPr="00FC0F14">
        <w:rPr>
          <w:rtl/>
        </w:rPr>
        <w:t xml:space="preserve"> في عام</w:t>
      </w:r>
      <w:r w:rsidRPr="00FC0F14">
        <w:rPr>
          <w:rFonts w:hint="cs"/>
          <w:rtl/>
        </w:rPr>
        <w:t> </w:t>
      </w:r>
      <w:r w:rsidRPr="00FC0F14">
        <w:t>2006</w:t>
      </w:r>
      <w:r w:rsidRPr="00FC0F14">
        <w:rPr>
          <w:rtl/>
        </w:rPr>
        <w:t>.</w:t>
      </w:r>
      <w:r w:rsidRPr="00FC0F14">
        <w:rPr>
          <w:rFonts w:hint="cs"/>
          <w:rtl/>
        </w:rPr>
        <w:t xml:space="preserve"> </w:t>
      </w:r>
      <w:r w:rsidRPr="00FC0F14">
        <w:rPr>
          <w:rtl/>
        </w:rPr>
        <w:t xml:space="preserve">وقد وافق قطاع تقييس </w:t>
      </w:r>
      <w:r w:rsidRPr="00FC0F14">
        <w:rPr>
          <w:rFonts w:hint="cs"/>
          <w:rtl/>
        </w:rPr>
        <w:t>الاتصالات في</w:t>
      </w:r>
      <w:r w:rsidRPr="00FC0F14">
        <w:rPr>
          <w:rFonts w:hint="eastAsia"/>
          <w:rtl/>
        </w:rPr>
        <w:t> </w:t>
      </w:r>
      <w:r w:rsidRPr="00FC0F14">
        <w:rPr>
          <w:rFonts w:hint="cs"/>
          <w:rtl/>
        </w:rPr>
        <w:t>فبراير</w:t>
      </w:r>
      <w:r w:rsidRPr="00FC0F14">
        <w:rPr>
          <w:rFonts w:hint="eastAsia"/>
          <w:rtl/>
        </w:rPr>
        <w:t> </w:t>
      </w:r>
      <w:r w:rsidRPr="00FC0F14">
        <w:t>2010</w:t>
      </w:r>
      <w:r w:rsidRPr="00FC0F14">
        <w:rPr>
          <w:rtl/>
        </w:rPr>
        <w:t xml:space="preserve"> و</w:t>
      </w:r>
      <w:r w:rsidRPr="00FC0F14">
        <w:rPr>
          <w:rFonts w:hint="cs"/>
          <w:rtl/>
        </w:rPr>
        <w:t xml:space="preserve">اللجنة التقنية المشتركة الأولى </w:t>
      </w:r>
      <w:r w:rsidRPr="00FC0F14">
        <w:t>JTC 1)</w:t>
      </w:r>
      <w:r w:rsidRPr="00FC0F14">
        <w:rPr>
          <w:cs/>
        </w:rPr>
        <w:t>‎</w:t>
      </w:r>
      <w:r w:rsidRPr="00FC0F14">
        <w:rPr>
          <w:rtl/>
        </w:rPr>
        <w:t>‏</w:t>
      </w:r>
      <w:r w:rsidRPr="00FC0F14">
        <w:t>(</w:t>
      </w:r>
      <w:r w:rsidRPr="00FC0F14">
        <w:rPr>
          <w:rtl/>
        </w:rPr>
        <w:t xml:space="preserve"> </w:t>
      </w:r>
      <w:r w:rsidRPr="00FC0F14">
        <w:rPr>
          <w:rFonts w:hint="cs"/>
          <w:rtl/>
        </w:rPr>
        <w:t>في يونيو</w:t>
      </w:r>
      <w:r w:rsidRPr="00FC0F14">
        <w:rPr>
          <w:rFonts w:hint="eastAsia"/>
          <w:rtl/>
        </w:rPr>
        <w:t> </w:t>
      </w:r>
      <w:r w:rsidRPr="00FC0F14">
        <w:t>2010</w:t>
      </w:r>
      <w:r w:rsidRPr="00FC0F14">
        <w:rPr>
          <w:rFonts w:hint="cs"/>
          <w:rtl/>
        </w:rPr>
        <w:t xml:space="preserve"> </w:t>
      </w:r>
      <w:r w:rsidRPr="00FC0F14">
        <w:rPr>
          <w:rtl/>
        </w:rPr>
        <w:t>على الدليل المحدّث</w:t>
      </w:r>
      <w:r w:rsidRPr="00FC0F14">
        <w:rPr>
          <w:rFonts w:hint="cs"/>
          <w:rtl/>
        </w:rPr>
        <w:t>.</w:t>
      </w:r>
    </w:p>
    <w:p w14:paraId="30969901" w14:textId="77777777" w:rsidR="0010600E" w:rsidRPr="00FC0F14" w:rsidRDefault="0010600E" w:rsidP="0010600E">
      <w:pPr>
        <w:rPr>
          <w:rtl/>
        </w:rPr>
      </w:pPr>
      <w:r w:rsidRPr="00FC0F14">
        <w:rPr>
          <w:rtl/>
        </w:rPr>
        <w:t>وفي عام</w:t>
      </w:r>
      <w:r w:rsidRPr="00FC0F14">
        <w:rPr>
          <w:rFonts w:hint="cs"/>
          <w:rtl/>
        </w:rPr>
        <w:t> </w:t>
      </w:r>
      <w:r w:rsidRPr="00FC0F14">
        <w:t>2013</w:t>
      </w:r>
      <w:r w:rsidRPr="00FC0F14">
        <w:rPr>
          <w:rtl/>
        </w:rPr>
        <w:t xml:space="preserve">، حُدِّث الدليل ثانية ليعكس </w:t>
      </w:r>
      <w:r w:rsidRPr="00FC0F14">
        <w:rPr>
          <w:rFonts w:hint="cs"/>
          <w:rtl/>
        </w:rPr>
        <w:t>التعديلات</w:t>
      </w:r>
      <w:r w:rsidRPr="00FC0F14">
        <w:rPr>
          <w:rtl/>
        </w:rPr>
        <w:t xml:space="preserve"> التي أجريت على الإجراءات في كلتا المنظمتين. و</w:t>
      </w:r>
      <w:r w:rsidRPr="00FC0F14">
        <w:rPr>
          <w:rFonts w:hint="cs"/>
          <w:rtl/>
        </w:rPr>
        <w:t xml:space="preserve">اعتمد </w:t>
      </w:r>
      <w:r w:rsidRPr="00FC0F14">
        <w:rPr>
          <w:rtl/>
        </w:rPr>
        <w:t xml:space="preserve">قطاع </w:t>
      </w:r>
      <w:r w:rsidRPr="00FC0F14">
        <w:rPr>
          <w:rFonts w:hint="cs"/>
          <w:rtl/>
        </w:rPr>
        <w:t>ت</w:t>
      </w:r>
      <w:r w:rsidRPr="00FC0F14">
        <w:rPr>
          <w:rtl/>
        </w:rPr>
        <w:t xml:space="preserve">قييس </w:t>
      </w:r>
      <w:r w:rsidRPr="00FC0F14">
        <w:rPr>
          <w:rFonts w:hint="cs"/>
          <w:rtl/>
        </w:rPr>
        <w:t xml:space="preserve">الاتصالات </w:t>
      </w:r>
      <w:r w:rsidRPr="00FC0F14">
        <w:rPr>
          <w:rtl/>
        </w:rPr>
        <w:t xml:space="preserve">الدليل المحدّث </w:t>
      </w:r>
      <w:r w:rsidRPr="00FC0F14">
        <w:rPr>
          <w:rFonts w:hint="cs"/>
          <w:rtl/>
          <w:lang w:bidi="ar-EG"/>
        </w:rPr>
        <w:t xml:space="preserve">في [يونيو </w:t>
      </w:r>
      <w:r w:rsidRPr="00FC0F14">
        <w:rPr>
          <w:lang w:bidi="ar-EG"/>
        </w:rPr>
        <w:t>2014</w:t>
      </w:r>
      <w:r w:rsidRPr="00FC0F14">
        <w:rPr>
          <w:rFonts w:hint="cs"/>
          <w:rtl/>
          <w:lang w:bidi="ar-EG"/>
        </w:rPr>
        <w:t xml:space="preserve">] </w:t>
      </w:r>
      <w:r w:rsidRPr="00FC0F14">
        <w:rPr>
          <w:rFonts w:hint="cs"/>
          <w:rtl/>
        </w:rPr>
        <w:t xml:space="preserve">واعتمدته لجنة </w:t>
      </w:r>
      <w:r w:rsidRPr="00FC0F14">
        <w:t>JTC 1</w:t>
      </w:r>
      <w:r w:rsidRPr="00FC0F14">
        <w:rPr>
          <w:rtl/>
        </w:rPr>
        <w:t xml:space="preserve"> في</w:t>
      </w:r>
      <w:r w:rsidRPr="00FC0F14">
        <w:rPr>
          <w:rFonts w:hint="cs"/>
          <w:rtl/>
        </w:rPr>
        <w:t xml:space="preserve"> نوفمبر </w:t>
      </w:r>
      <w:r w:rsidRPr="00FC0F14">
        <w:t>2013</w:t>
      </w:r>
      <w:r w:rsidRPr="00FC0F14">
        <w:rPr>
          <w:rtl/>
        </w:rPr>
        <w:t>.</w:t>
      </w:r>
    </w:p>
    <w:p w14:paraId="1C788851" w14:textId="77777777" w:rsidR="0010600E" w:rsidRPr="00FC0F14" w:rsidRDefault="0010600E" w:rsidP="0010600E">
      <w:pPr>
        <w:pStyle w:val="Heading2"/>
        <w:rPr>
          <w:rtl/>
        </w:rPr>
      </w:pPr>
      <w:r w:rsidRPr="00FC0F14">
        <w:t>3.1</w:t>
      </w:r>
      <w:r w:rsidRPr="00FC0F14">
        <w:tab/>
      </w:r>
      <w:r w:rsidRPr="00FC0F14">
        <w:rPr>
          <w:rtl/>
        </w:rPr>
        <w:t>تنظيم الدليل</w:t>
      </w:r>
    </w:p>
    <w:p w14:paraId="57125F4F" w14:textId="77777777" w:rsidR="0010600E" w:rsidRPr="00FC0F14" w:rsidRDefault="0010600E" w:rsidP="0010600E">
      <w:pPr>
        <w:rPr>
          <w:rtl/>
        </w:rPr>
      </w:pPr>
      <w:r w:rsidRPr="00FC0F14">
        <w:rPr>
          <w:rtl/>
        </w:rPr>
        <w:t xml:space="preserve">وتقدم بقية الفقرة </w:t>
      </w:r>
      <w:r w:rsidRPr="00FC0F14">
        <w:t>1</w:t>
      </w:r>
      <w:r w:rsidRPr="00FC0F14">
        <w:rPr>
          <w:rtl/>
        </w:rPr>
        <w:t xml:space="preserve"> تعداداً للمراجع والتعاريف والمختصرات المفيدة وثيقة الصلة بالتعاون بين </w:t>
      </w:r>
      <w:r w:rsidRPr="00FC0F14">
        <w:t>ITU-T</w:t>
      </w:r>
      <w:r w:rsidRPr="00FC0F14">
        <w:rPr>
          <w:rtl/>
        </w:rPr>
        <w:t xml:space="preserve"> و</w:t>
      </w:r>
      <w:r w:rsidRPr="00FC0F14">
        <w:t>JTC 1</w:t>
      </w:r>
      <w:r w:rsidRPr="00FC0F14">
        <w:rPr>
          <w:rtl/>
        </w:rPr>
        <w:t xml:space="preserve">. فيما تقدم الفقرتان </w:t>
      </w:r>
      <w:r w:rsidRPr="00FC0F14">
        <w:t>2</w:t>
      </w:r>
      <w:r w:rsidRPr="00FC0F14">
        <w:rPr>
          <w:rtl/>
        </w:rPr>
        <w:t xml:space="preserve"> و</w:t>
      </w:r>
      <w:r w:rsidRPr="00FC0F14">
        <w:t>3</w:t>
      </w:r>
      <w:r w:rsidRPr="00FC0F14">
        <w:rPr>
          <w:rtl/>
        </w:rPr>
        <w:t xml:space="preserve"> معلومات تعليمية عن هيكل وإجراءات </w:t>
      </w:r>
      <w:r w:rsidRPr="00FC0F14">
        <w:t>ITU-T</w:t>
      </w:r>
      <w:r w:rsidRPr="00FC0F14">
        <w:rPr>
          <w:rtl/>
        </w:rPr>
        <w:t xml:space="preserve"> و</w:t>
      </w:r>
      <w:r w:rsidRPr="00FC0F14">
        <w:t>JTC 1</w:t>
      </w:r>
      <w:r w:rsidRPr="00FC0F14">
        <w:rPr>
          <w:rtl/>
        </w:rPr>
        <w:t>.</w:t>
      </w:r>
    </w:p>
    <w:p w14:paraId="76DF2DA7" w14:textId="77777777" w:rsidR="0010600E" w:rsidRPr="00FC0F14" w:rsidRDefault="0010600E" w:rsidP="0010600E">
      <w:pPr>
        <w:rPr>
          <w:rtl/>
        </w:rPr>
      </w:pPr>
      <w:r w:rsidRPr="00FC0F14">
        <w:rPr>
          <w:rtl/>
        </w:rPr>
        <w:t xml:space="preserve">وترد تفاصيل إجراءات التعاون بين </w:t>
      </w:r>
      <w:r w:rsidRPr="00FC0F14">
        <w:rPr>
          <w:rFonts w:hint="cs"/>
          <w:rtl/>
        </w:rPr>
        <w:t>قطاع تقييس الاتصالات في الاتحاد</w:t>
      </w:r>
      <w:r w:rsidRPr="00FC0F14">
        <w:rPr>
          <w:rtl/>
        </w:rPr>
        <w:t xml:space="preserve"> و</w:t>
      </w:r>
      <w:r w:rsidRPr="00FC0F14">
        <w:rPr>
          <w:rFonts w:hint="cs"/>
          <w:rtl/>
        </w:rPr>
        <w:t>اللجنة التقنية المشتركة الأولى</w:t>
      </w:r>
      <w:r w:rsidRPr="00FC0F14">
        <w:rPr>
          <w:rtl/>
        </w:rPr>
        <w:t xml:space="preserve"> في الفقرات</w:t>
      </w:r>
      <w:r w:rsidRPr="00FC0F14">
        <w:rPr>
          <w:rFonts w:hint="cs"/>
          <w:rtl/>
        </w:rPr>
        <w:t xml:space="preserve"> من</w:t>
      </w:r>
      <w:r w:rsidRPr="00FC0F14">
        <w:rPr>
          <w:rtl/>
        </w:rPr>
        <w:t xml:space="preserve"> </w:t>
      </w:r>
      <w:r w:rsidRPr="00FC0F14">
        <w:t>4</w:t>
      </w:r>
      <w:r w:rsidRPr="00FC0F14">
        <w:rPr>
          <w:rtl/>
        </w:rPr>
        <w:t xml:space="preserve"> </w:t>
      </w:r>
      <w:r w:rsidRPr="00FC0F14">
        <w:rPr>
          <w:rFonts w:hint="cs"/>
          <w:rtl/>
        </w:rPr>
        <w:t>إلى</w:t>
      </w:r>
      <w:r w:rsidRPr="00FC0F14">
        <w:rPr>
          <w:rtl/>
        </w:rPr>
        <w:t xml:space="preserve"> </w:t>
      </w:r>
      <w:r w:rsidRPr="00FC0F14">
        <w:t>10</w:t>
      </w:r>
      <w:r w:rsidRPr="00FC0F14">
        <w:rPr>
          <w:rtl/>
        </w:rPr>
        <w:t xml:space="preserve"> </w:t>
      </w:r>
      <w:r w:rsidRPr="00FC0F14">
        <w:rPr>
          <w:spacing w:val="4"/>
          <w:rtl/>
        </w:rPr>
        <w:t>والتذييل الأول. فهي تتمم الإجراءات الأساسية لكل منظمة، وتكررها أحياناً توخياً للوضوح، وهي إجراءات تظل لها الصدارة</w:t>
      </w:r>
      <w:r w:rsidRPr="00FC0F14">
        <w:rPr>
          <w:rtl/>
        </w:rPr>
        <w:t xml:space="preserve"> (ومثالها الإجراءات الواردة في القرار رقم </w:t>
      </w:r>
      <w:r w:rsidRPr="00FC0F14">
        <w:t>1</w:t>
      </w:r>
      <w:r w:rsidRPr="00FC0F14">
        <w:rPr>
          <w:rtl/>
        </w:rPr>
        <w:t xml:space="preserve"> للجمعية العالمية لتقييس الاتصالات </w:t>
      </w:r>
      <w:r w:rsidRPr="00FC0F14">
        <w:t>(WTSA)</w:t>
      </w:r>
      <w:r w:rsidRPr="00FC0F14">
        <w:rPr>
          <w:rFonts w:hint="cs"/>
          <w:rtl/>
        </w:rPr>
        <w:t>،</w:t>
      </w:r>
      <w:r w:rsidRPr="00FC0F14">
        <w:rPr>
          <w:rtl/>
        </w:rPr>
        <w:t xml:space="preserve"> </w:t>
      </w:r>
      <w:r w:rsidRPr="00FC0F14">
        <w:rPr>
          <w:rFonts w:hint="cs"/>
          <w:rtl/>
        </w:rPr>
        <w:t>وفي توصية قطاع تقييس الاتصالات</w:t>
      </w:r>
      <w:r w:rsidRPr="00FC0F14">
        <w:rPr>
          <w:rFonts w:hint="eastAsia"/>
          <w:rtl/>
        </w:rPr>
        <w:t> </w:t>
      </w:r>
      <w:r w:rsidRPr="00FC0F14">
        <w:t>ITU-T A.1</w:t>
      </w:r>
      <w:r w:rsidRPr="00FC0F14">
        <w:rPr>
          <w:rFonts w:hint="cs"/>
          <w:rtl/>
        </w:rPr>
        <w:t xml:space="preserve">، وفي توجيهات </w:t>
      </w:r>
      <w:r w:rsidRPr="00FC0F14">
        <w:t>ISO/IEC</w:t>
      </w:r>
      <w:r w:rsidRPr="00FC0F14">
        <w:rPr>
          <w:rFonts w:hint="cs"/>
          <w:rtl/>
        </w:rPr>
        <w:t xml:space="preserve">، وفي إضافة </w:t>
      </w:r>
      <w:r w:rsidRPr="00FC0F14">
        <w:t>JTC 1</w:t>
      </w:r>
      <w:r w:rsidRPr="00FC0F14">
        <w:rPr>
          <w:rtl/>
        </w:rPr>
        <w:t xml:space="preserve"> </w:t>
      </w:r>
      <w:r w:rsidRPr="00FC0F14">
        <w:rPr>
          <w:rFonts w:hint="cs"/>
          <w:rtl/>
        </w:rPr>
        <w:t xml:space="preserve">الموحدة الملحقة بتوجيهات </w:t>
      </w:r>
      <w:r w:rsidRPr="00FC0F14">
        <w:t>ISO/IEC</w:t>
      </w:r>
      <w:r w:rsidRPr="00FC0F14">
        <w:rPr>
          <w:rFonts w:hint="cs"/>
          <w:rtl/>
        </w:rPr>
        <w:t xml:space="preserve"> وفي </w:t>
      </w:r>
      <w:r w:rsidRPr="00FC0F14">
        <w:rPr>
          <w:rtl/>
        </w:rPr>
        <w:t>الوث</w:t>
      </w:r>
      <w:r w:rsidRPr="00FC0F14">
        <w:rPr>
          <w:rFonts w:hint="cs"/>
          <w:rtl/>
        </w:rPr>
        <w:t>ائق</w:t>
      </w:r>
      <w:r w:rsidRPr="00FC0F14">
        <w:rPr>
          <w:rtl/>
        </w:rPr>
        <w:t xml:space="preserve"> الدائمة</w:t>
      </w:r>
      <w:r w:rsidRPr="00FC0F14">
        <w:rPr>
          <w:rFonts w:hint="cs"/>
          <w:rtl/>
        </w:rPr>
        <w:t xml:space="preserve"> للجنة</w:t>
      </w:r>
      <w:r w:rsidRPr="00FC0F14">
        <w:rPr>
          <w:rFonts w:hint="eastAsia"/>
          <w:rtl/>
        </w:rPr>
        <w:t> </w:t>
      </w:r>
      <w:r w:rsidRPr="00FC0F14">
        <w:t>JTC 1</w:t>
      </w:r>
      <w:r w:rsidRPr="00FC0F14">
        <w:rPr>
          <w:rFonts w:hint="cs"/>
          <w:rtl/>
        </w:rPr>
        <w:t>).</w:t>
      </w:r>
    </w:p>
    <w:p w14:paraId="6AE760FE" w14:textId="77777777" w:rsidR="0010600E" w:rsidRPr="00592FC7" w:rsidRDefault="007908AE" w:rsidP="00A16CF9">
      <w:pPr>
        <w:pStyle w:val="Note2"/>
        <w:rPr>
          <w:rFonts w:eastAsia="Batang"/>
          <w:spacing w:val="-6"/>
          <w:szCs w:val="20"/>
          <w:rtl/>
        </w:rPr>
      </w:pPr>
      <w:r w:rsidRPr="00592FC7">
        <w:rPr>
          <w:rFonts w:hint="cs"/>
          <w:spacing w:val="-6"/>
          <w:rtl/>
        </w:rPr>
        <w:t>ملاحظة</w:t>
      </w:r>
      <w:r w:rsidR="0010600E" w:rsidRPr="00592FC7">
        <w:rPr>
          <w:rFonts w:hint="cs"/>
          <w:spacing w:val="-6"/>
          <w:rtl/>
        </w:rPr>
        <w:t>: إن النموذج الذي</w:t>
      </w:r>
      <w:r w:rsidR="0010600E" w:rsidRPr="00592FC7">
        <w:rPr>
          <w:spacing w:val="-6"/>
          <w:rtl/>
        </w:rPr>
        <w:t xml:space="preserve"> يتعين على المحررين الالتزام به لدى إعداد التوصيات </w:t>
      </w:r>
      <w:r w:rsidR="0010600E" w:rsidRPr="00592FC7">
        <w:rPr>
          <w:rFonts w:ascii="Traditional Arabic" w:hAnsi="Traditional Arabic"/>
          <w:spacing w:val="-6"/>
        </w:rPr>
        <w:t>|</w:t>
      </w:r>
      <w:r w:rsidR="0010600E" w:rsidRPr="00592FC7">
        <w:rPr>
          <w:spacing w:val="-6"/>
          <w:rtl/>
        </w:rPr>
        <w:t> المعايير الدولية ذات النص المشترك</w:t>
      </w:r>
      <w:r w:rsidR="0010600E" w:rsidRPr="00592FC7">
        <w:rPr>
          <w:spacing w:val="-6"/>
        </w:rPr>
        <w:t xml:space="preserve"> </w:t>
      </w:r>
      <w:r w:rsidR="0010600E" w:rsidRPr="00592FC7">
        <w:rPr>
          <w:rFonts w:hint="cs"/>
          <w:spacing w:val="-6"/>
          <w:rtl/>
        </w:rPr>
        <w:t xml:space="preserve">متاحة على الموقع الإلكتروني </w:t>
      </w:r>
      <w:hyperlink r:id="rId191" w:history="1">
        <w:r w:rsidR="00047F8A" w:rsidRPr="00592FC7">
          <w:rPr>
            <w:rStyle w:val="Hyperlink"/>
            <w:rFonts w:ascii="Times New Roman" w:hAnsi="Times New Roman" w:cs="Traditional Arabic"/>
            <w:spacing w:val="-6"/>
          </w:rPr>
          <w:t>http://itu.int/en/ITU-T/studygroups/Pages/templates.aspx</w:t>
        </w:r>
      </w:hyperlink>
      <w:r w:rsidR="0010600E" w:rsidRPr="00592FC7">
        <w:rPr>
          <w:rFonts w:eastAsia="Batang" w:hint="cs"/>
          <w:spacing w:val="-6"/>
          <w:sz w:val="30"/>
          <w:rtl/>
        </w:rPr>
        <w:t>، وقواعد العرض متاحة على الموقع الإلكتروني</w:t>
      </w:r>
      <w:r w:rsidR="0010600E" w:rsidRPr="00592FC7">
        <w:rPr>
          <w:rFonts w:eastAsia="Batang" w:hint="cs"/>
          <w:spacing w:val="-6"/>
          <w:szCs w:val="24"/>
          <w:rtl/>
        </w:rPr>
        <w:t xml:space="preserve"> </w:t>
      </w:r>
      <w:hyperlink r:id="rId192" w:history="1">
        <w:r w:rsidR="00047F8A" w:rsidRPr="00592FC7">
          <w:rPr>
            <w:rStyle w:val="Hyperlink"/>
            <w:rFonts w:ascii="Times New Roman" w:eastAsia="Batang" w:hAnsi="Times New Roman" w:cs="Traditional Arabic"/>
            <w:spacing w:val="-6"/>
            <w:szCs w:val="24"/>
          </w:rPr>
          <w:t>http://itu.int/en/ITU-T/info/Pages/resources.aspx</w:t>
        </w:r>
      </w:hyperlink>
      <w:r w:rsidR="0010600E" w:rsidRPr="00592FC7">
        <w:rPr>
          <w:rFonts w:hint="cs"/>
          <w:spacing w:val="-6"/>
          <w:rtl/>
        </w:rPr>
        <w:t xml:space="preserve"> و</w:t>
      </w:r>
      <w:hyperlink r:id="rId193" w:history="1">
        <w:r w:rsidR="00047F8A" w:rsidRPr="00592FC7">
          <w:rPr>
            <w:rStyle w:val="Hyperlink"/>
            <w:rFonts w:ascii="Times New Roman" w:hAnsi="Times New Roman" w:cs="Traditional Arabic"/>
            <w:spacing w:val="-6"/>
          </w:rPr>
          <w:t>http://iso.org/iso/itc1_home</w:t>
        </w:r>
      </w:hyperlink>
      <w:r w:rsidR="0010600E" w:rsidRPr="00592FC7">
        <w:rPr>
          <w:rFonts w:hint="cs"/>
          <w:spacing w:val="-6"/>
          <w:rtl/>
        </w:rPr>
        <w:t xml:space="preserve"> </w:t>
      </w:r>
      <w:r w:rsidR="0010600E" w:rsidRPr="00592FC7">
        <w:rPr>
          <w:spacing w:val="-6"/>
        </w:rPr>
        <w:t>(Resources, JTC1 Standing documents section)</w:t>
      </w:r>
      <w:r w:rsidR="0010600E" w:rsidRPr="00592FC7">
        <w:rPr>
          <w:rFonts w:hint="cs"/>
          <w:spacing w:val="-6"/>
          <w:rtl/>
        </w:rPr>
        <w:t>.</w:t>
      </w:r>
    </w:p>
    <w:p w14:paraId="4980DDE5" w14:textId="77777777" w:rsidR="00581F7B" w:rsidRPr="00FC0F14" w:rsidRDefault="00581F7B" w:rsidP="00581F7B">
      <w:pPr>
        <w:rPr>
          <w:kern w:val="14"/>
          <w:sz w:val="24"/>
          <w:szCs w:val="24"/>
          <w:lang w:bidi="ar-EG"/>
        </w:rPr>
      </w:pPr>
      <w:r w:rsidRPr="00FC0F14">
        <w:rPr>
          <w:rtl/>
        </w:rPr>
        <w:br w:type="page"/>
      </w:r>
    </w:p>
    <w:p w14:paraId="6FCD6A23" w14:textId="77777777" w:rsidR="0010600E" w:rsidRPr="00FC0F14" w:rsidRDefault="0010600E" w:rsidP="0010600E">
      <w:pPr>
        <w:pStyle w:val="Heading2"/>
        <w:rPr>
          <w:rtl/>
        </w:rPr>
      </w:pPr>
      <w:r w:rsidRPr="00FC0F14">
        <w:t>4.1</w:t>
      </w:r>
      <w:r w:rsidRPr="00FC0F14">
        <w:tab/>
      </w:r>
      <w:r w:rsidRPr="00FC0F14">
        <w:rPr>
          <w:rtl/>
        </w:rPr>
        <w:t>المراجع</w:t>
      </w:r>
    </w:p>
    <w:p w14:paraId="366DB9A6" w14:textId="77777777" w:rsidR="0010600E" w:rsidRPr="00FC0F14" w:rsidRDefault="0010600E" w:rsidP="0010600E">
      <w:pPr>
        <w:pStyle w:val="Heading3"/>
      </w:pPr>
      <w:r w:rsidRPr="00FC0F14">
        <w:t>1.4.1</w:t>
      </w:r>
      <w:r w:rsidRPr="00FC0F14">
        <w:tab/>
      </w:r>
      <w:r w:rsidRPr="00FC0F14">
        <w:rPr>
          <w:rtl/>
        </w:rPr>
        <w:t>مراجع قطاع تقييس الاتصالات</w:t>
      </w:r>
    </w:p>
    <w:p w14:paraId="2A77F5BD" w14:textId="77777777" w:rsidR="0010600E" w:rsidRPr="00FC0F14" w:rsidRDefault="0010600E" w:rsidP="0010600E">
      <w:pPr>
        <w:pStyle w:val="Heading4"/>
        <w:rPr>
          <w:rtl/>
        </w:rPr>
      </w:pPr>
      <w:r w:rsidRPr="00FC0F14">
        <w:t>1.1.4.1</w:t>
      </w:r>
      <w:r w:rsidRPr="00FC0F14">
        <w:tab/>
      </w:r>
      <w:r w:rsidRPr="00FC0F14">
        <w:rPr>
          <w:rtl/>
        </w:rPr>
        <w:t>معلومات عامة</w:t>
      </w:r>
    </w:p>
    <w:p w14:paraId="571B24BB" w14:textId="77777777" w:rsidR="0010600E" w:rsidRPr="00FC0F14" w:rsidRDefault="0010600E" w:rsidP="0010600E">
      <w:pPr>
        <w:rPr>
          <w:spacing w:val="-4"/>
          <w:rtl/>
        </w:rPr>
      </w:pPr>
      <w:r w:rsidRPr="00FC0F14">
        <w:rPr>
          <w:spacing w:val="-4"/>
          <w:rtl/>
        </w:rPr>
        <w:t>يمكن العثور على معظم المعلومات عن الاتحاد الدولي للاتصالات وقطاع تقييس الاتصالات في الموقع الإلكتروني للاتحاد</w:t>
      </w:r>
      <w:r w:rsidR="007D1CC7" w:rsidRPr="00FC0F14">
        <w:rPr>
          <w:spacing w:val="-4"/>
          <w:rtl/>
        </w:rPr>
        <w:br/>
      </w:r>
      <w:hyperlink r:id="rId194" w:history="1">
        <w:r w:rsidR="00047F8A" w:rsidRPr="00FC0F14">
          <w:rPr>
            <w:rStyle w:val="Hyperlink"/>
            <w:spacing w:val="-4"/>
          </w:rPr>
          <w:t>http://itu.int</w:t>
        </w:r>
      </w:hyperlink>
      <w:r w:rsidRPr="00FC0F14">
        <w:rPr>
          <w:spacing w:val="-4"/>
          <w:rtl/>
        </w:rPr>
        <w:t>.</w:t>
      </w:r>
    </w:p>
    <w:p w14:paraId="475D084E" w14:textId="77777777" w:rsidR="0010600E" w:rsidRPr="00FC0F14" w:rsidRDefault="0010600E" w:rsidP="0010600E">
      <w:pPr>
        <w:rPr>
          <w:rtl/>
        </w:rPr>
      </w:pPr>
      <w:r w:rsidRPr="00FC0F14">
        <w:rPr>
          <w:rtl/>
        </w:rPr>
        <w:t xml:space="preserve">وأما الوثائق </w:t>
      </w:r>
      <w:r w:rsidRPr="00FC0F14">
        <w:rPr>
          <w:rFonts w:hint="cs"/>
          <w:rtl/>
        </w:rPr>
        <w:t xml:space="preserve">الأساسية </w:t>
      </w:r>
      <w:r w:rsidRPr="00FC0F14">
        <w:rPr>
          <w:rtl/>
        </w:rPr>
        <w:t>في الاتحاد الدولي للاتصالات فهي دستوره واتفاقيته، ويمكن العثور عليهما ضمن "مجموعة النصوص الأساسية للاتحاد الدولي للاتصالات التي اعتمدها مؤتمر المندوبين المفوضين، نسخة العام</w:t>
      </w:r>
      <w:r w:rsidRPr="00FC0F14">
        <w:rPr>
          <w:rFonts w:hint="cs"/>
          <w:rtl/>
        </w:rPr>
        <w:t> </w:t>
      </w:r>
      <w:r w:rsidRPr="00FC0F14">
        <w:t>2007</w:t>
      </w:r>
      <w:r w:rsidRPr="00FC0F14">
        <w:rPr>
          <w:rtl/>
        </w:rPr>
        <w:t>".</w:t>
      </w:r>
    </w:p>
    <w:p w14:paraId="5714612A" w14:textId="77777777" w:rsidR="0010600E" w:rsidRPr="00FC0F14" w:rsidRDefault="0010600E" w:rsidP="0010600E">
      <w:pPr>
        <w:rPr>
          <w:rtl/>
          <w:lang w:bidi="ar-EG"/>
        </w:rPr>
      </w:pPr>
      <w:r w:rsidRPr="00FC0F14">
        <w:rPr>
          <w:rtl/>
        </w:rPr>
        <w:t xml:space="preserve">وتضم </w:t>
      </w:r>
      <w:r w:rsidRPr="00FC0F14">
        <w:rPr>
          <w:rFonts w:hint="cs"/>
          <w:rtl/>
        </w:rPr>
        <w:t>مداولات الفترة الدراسية الحالية ل</w:t>
      </w:r>
      <w:r w:rsidRPr="00FC0F14">
        <w:rPr>
          <w:rtl/>
        </w:rPr>
        <w:t xml:space="preserve">لجمعية العالمية لتقييس الاتصالات </w:t>
      </w:r>
      <w:r w:rsidRPr="00FC0F14">
        <w:rPr>
          <w:rFonts w:hint="cs"/>
          <w:rtl/>
        </w:rPr>
        <w:t xml:space="preserve">التابعة لقطاع تقييس الاتصالات </w:t>
      </w:r>
      <w:r w:rsidRPr="00FC0F14">
        <w:rPr>
          <w:rtl/>
        </w:rPr>
        <w:t>القرارات وتوصيات السلسلة</w:t>
      </w:r>
      <w:r w:rsidRPr="00FC0F14">
        <w:rPr>
          <w:rFonts w:hint="cs"/>
          <w:rtl/>
        </w:rPr>
        <w:t> </w:t>
      </w:r>
      <w:r w:rsidRPr="00FC0F14">
        <w:t>A</w:t>
      </w:r>
      <w:r w:rsidRPr="00FC0F14">
        <w:rPr>
          <w:rtl/>
        </w:rPr>
        <w:t xml:space="preserve"> التي أقرّتها الجمعية العالمية لتقييس الاتصالات </w:t>
      </w:r>
      <w:r w:rsidRPr="00FC0F14">
        <w:t>(WTSA)</w:t>
      </w:r>
      <w:r w:rsidRPr="00FC0F14">
        <w:rPr>
          <w:rtl/>
        </w:rPr>
        <w:t xml:space="preserve"> </w:t>
      </w:r>
      <w:r w:rsidRPr="00FC0F14">
        <w:rPr>
          <w:rFonts w:hint="cs"/>
          <w:rtl/>
        </w:rPr>
        <w:t xml:space="preserve">الأخيرة </w:t>
      </w:r>
      <w:r w:rsidRPr="00FC0F14">
        <w:rPr>
          <w:rtl/>
        </w:rPr>
        <w:t>وفيها تعداد للجان الدراسات وتعداد للمسائل الموزعة لكل لجنة دراسات.</w:t>
      </w:r>
    </w:p>
    <w:p w14:paraId="43E07760" w14:textId="77777777" w:rsidR="0010600E" w:rsidRPr="00FC0F14" w:rsidRDefault="0010600E" w:rsidP="0010600E">
      <w:pPr>
        <w:rPr>
          <w:rtl/>
        </w:rPr>
      </w:pPr>
      <w:r w:rsidRPr="00FC0F14">
        <w:rPr>
          <w:rtl/>
        </w:rPr>
        <w:t>وتحوي المساهمة رقم</w:t>
      </w:r>
      <w:r w:rsidRPr="00FC0F14">
        <w:rPr>
          <w:rFonts w:hint="cs"/>
          <w:rtl/>
        </w:rPr>
        <w:t> </w:t>
      </w:r>
      <w:r w:rsidRPr="00FC0F14">
        <w:t>1</w:t>
      </w:r>
      <w:r w:rsidRPr="00FC0F14">
        <w:rPr>
          <w:rtl/>
        </w:rPr>
        <w:t xml:space="preserve"> لكل لجنة دراسات </w:t>
      </w:r>
      <w:r w:rsidRPr="00FC0F14">
        <w:rPr>
          <w:rFonts w:hint="cs"/>
          <w:rtl/>
        </w:rPr>
        <w:t xml:space="preserve">على </w:t>
      </w:r>
      <w:r w:rsidRPr="00FC0F14">
        <w:rPr>
          <w:rtl/>
        </w:rPr>
        <w:t xml:space="preserve">النص التفصيلي لكل مسألة </w:t>
      </w:r>
      <w:r w:rsidRPr="00FC0F14">
        <w:rPr>
          <w:rFonts w:hint="cs"/>
          <w:rtl/>
        </w:rPr>
        <w:t>كلفت بها</w:t>
      </w:r>
      <w:r w:rsidRPr="00FC0F14">
        <w:rPr>
          <w:rtl/>
        </w:rPr>
        <w:t xml:space="preserve"> الجمعية العالمية لتقييس الاتصالات لجنة الدراسات.</w:t>
      </w:r>
      <w:r w:rsidRPr="00FC0F14">
        <w:rPr>
          <w:rFonts w:hint="cs"/>
          <w:rtl/>
        </w:rPr>
        <w:t xml:space="preserve"> وتنشَر التغييرات المتعلقة بتوصيات ومسائل السلسلة</w:t>
      </w:r>
      <w:r w:rsidRPr="00FC0F14">
        <w:rPr>
          <w:rFonts w:hint="eastAsia"/>
          <w:rtl/>
        </w:rPr>
        <w:t> </w:t>
      </w:r>
      <w:r w:rsidRPr="00FC0F14">
        <w:t>A</w:t>
      </w:r>
      <w:r w:rsidRPr="00FC0F14">
        <w:rPr>
          <w:rFonts w:hint="cs"/>
          <w:rtl/>
        </w:rPr>
        <w:t xml:space="preserve"> عبر الرسائل المعممة لمكتب تقييس الاتصالات وتتاح على</w:t>
      </w:r>
      <w:r w:rsidRPr="00FC0F14">
        <w:rPr>
          <w:rFonts w:hint="eastAsia"/>
          <w:rtl/>
        </w:rPr>
        <w:t> </w:t>
      </w:r>
      <w:r w:rsidRPr="00FC0F14">
        <w:rPr>
          <w:rFonts w:hint="cs"/>
          <w:rtl/>
        </w:rPr>
        <w:t>الموقع الإلكتروني</w:t>
      </w:r>
      <w:r w:rsidRPr="00FC0F14">
        <w:rPr>
          <w:rFonts w:hint="eastAsia"/>
          <w:rtl/>
        </w:rPr>
        <w:t> </w:t>
      </w:r>
      <w:r w:rsidRPr="00FC0F14">
        <w:rPr>
          <w:rFonts w:hint="cs"/>
          <w:rtl/>
        </w:rPr>
        <w:t>للاتحاد.</w:t>
      </w:r>
    </w:p>
    <w:p w14:paraId="15508607" w14:textId="77777777" w:rsidR="0010600E" w:rsidRPr="00FC0F14" w:rsidRDefault="0010600E" w:rsidP="0010600E">
      <w:pPr>
        <w:pStyle w:val="Heading4"/>
      </w:pPr>
      <w:r w:rsidRPr="00FC0F14">
        <w:t>2.1.4.1</w:t>
      </w:r>
      <w:r w:rsidRPr="00FC0F14">
        <w:tab/>
      </w:r>
      <w:r w:rsidRPr="00FC0F14">
        <w:rPr>
          <w:rtl/>
        </w:rPr>
        <w:t xml:space="preserve">قرارات الجمعية العالمية لتقييس الاتصالات </w:t>
      </w:r>
      <w:r w:rsidRPr="00FC0F14">
        <w:t>(WTSA)</w:t>
      </w:r>
    </w:p>
    <w:p w14:paraId="4D328073" w14:textId="27C9237E" w:rsidR="0010600E" w:rsidRPr="00FC0F14" w:rsidRDefault="0010600E" w:rsidP="0010600E">
      <w:pPr>
        <w:rPr>
          <w:spacing w:val="-4"/>
          <w:rtl/>
        </w:rPr>
      </w:pPr>
      <w:r w:rsidRPr="00FC0F14">
        <w:rPr>
          <w:rFonts w:hint="cs"/>
          <w:spacing w:val="-4"/>
          <w:rtl/>
        </w:rPr>
        <w:t>أحدث مجموعة من قرارات</w:t>
      </w:r>
      <w:r w:rsidRPr="00FC0F14">
        <w:rPr>
          <w:spacing w:val="-4"/>
          <w:rtl/>
        </w:rPr>
        <w:t xml:space="preserve"> الجمعية العالمية لتقييس الاتصالات (قرارات </w:t>
      </w:r>
      <w:r w:rsidRPr="00FC0F14">
        <w:rPr>
          <w:spacing w:val="-4"/>
        </w:rPr>
        <w:t>WTSA</w:t>
      </w:r>
      <w:r w:rsidRPr="00FC0F14">
        <w:rPr>
          <w:spacing w:val="-4"/>
          <w:rtl/>
        </w:rPr>
        <w:t>)</w:t>
      </w:r>
      <w:r w:rsidRPr="00FC0F14">
        <w:rPr>
          <w:rFonts w:hint="cs"/>
          <w:spacing w:val="-4"/>
          <w:rtl/>
        </w:rPr>
        <w:t xml:space="preserve"> متيسرة على الموقع الإلكتروني للاتحاد </w:t>
      </w:r>
      <w:hyperlink r:id="rId195" w:history="1">
        <w:r w:rsidR="00592FC7" w:rsidRPr="00380B40">
          <w:rPr>
            <w:rStyle w:val="Hyperlink"/>
            <w:lang w:val="en-GB"/>
          </w:rPr>
          <w:t>http://itu.int/publ/T-Res/</w:t>
        </w:r>
      </w:hyperlink>
      <w:r w:rsidRPr="00FC0F14">
        <w:rPr>
          <w:spacing w:val="-4"/>
          <w:rtl/>
        </w:rPr>
        <w:t>. وتُدرَج أدناه خمسة قرارات لها صلة خاصة بالتعاون بين</w:t>
      </w:r>
      <w:r w:rsidRPr="00FC0F14">
        <w:rPr>
          <w:rFonts w:hint="cs"/>
          <w:spacing w:val="-4"/>
          <w:rtl/>
        </w:rPr>
        <w:t xml:space="preserve"> قطاع تقييس الاتصالات في</w:t>
      </w:r>
      <w:r w:rsidRPr="00FC0F14">
        <w:rPr>
          <w:rFonts w:hint="eastAsia"/>
          <w:spacing w:val="-4"/>
        </w:rPr>
        <w:t> </w:t>
      </w:r>
      <w:r w:rsidRPr="00FC0F14">
        <w:rPr>
          <w:rFonts w:hint="cs"/>
          <w:spacing w:val="-4"/>
          <w:rtl/>
        </w:rPr>
        <w:t>الاتحاد </w:t>
      </w:r>
      <w:r w:rsidRPr="00FC0F14">
        <w:rPr>
          <w:spacing w:val="-4"/>
        </w:rPr>
        <w:t>(ITU-T)</w:t>
      </w:r>
      <w:r w:rsidRPr="00FC0F14">
        <w:rPr>
          <w:spacing w:val="-4"/>
          <w:rtl/>
        </w:rPr>
        <w:t xml:space="preserve"> و</w:t>
      </w:r>
      <w:r w:rsidRPr="00FC0F14">
        <w:rPr>
          <w:spacing w:val="-4"/>
        </w:rPr>
        <w:t>ISO/IEC JTC 1</w:t>
      </w:r>
      <w:r w:rsidRPr="00FC0F14">
        <w:rPr>
          <w:spacing w:val="-4"/>
          <w:rtl/>
        </w:rPr>
        <w:t>.</w:t>
      </w:r>
    </w:p>
    <w:p w14:paraId="2576A7AD" w14:textId="77777777" w:rsidR="0010600E" w:rsidRPr="00FC0F14" w:rsidRDefault="00581F7B" w:rsidP="00DE6B7F">
      <w:pPr>
        <w:pStyle w:val="Bulletlist1"/>
        <w:rPr>
          <w:rtl/>
        </w:rPr>
      </w:pPr>
      <w:r w:rsidRPr="00FC0F14">
        <w:rPr>
          <w:rFonts w:hint="cs"/>
          <w:rtl/>
        </w:rPr>
        <w:t>–</w:t>
      </w:r>
      <w:r w:rsidR="0010600E" w:rsidRPr="00FC0F14">
        <w:rPr>
          <w:rtl/>
        </w:rPr>
        <w:tab/>
        <w:t xml:space="preserve">القرار </w:t>
      </w:r>
      <w:r w:rsidR="0010600E" w:rsidRPr="00FC0F14">
        <w:t>1</w:t>
      </w:r>
      <w:r w:rsidR="0010600E" w:rsidRPr="00FC0F14">
        <w:rPr>
          <w:rtl/>
        </w:rPr>
        <w:t xml:space="preserve">، النظام الداخلي لقطاع تقييس الاتصالات في الاتحاد الدولي للاتصالات </w:t>
      </w:r>
      <w:r w:rsidR="0010600E" w:rsidRPr="00FC0F14">
        <w:t>(ITU-T)</w:t>
      </w:r>
      <w:r w:rsidR="0010600E" w:rsidRPr="00FC0F14">
        <w:rPr>
          <w:rtl/>
        </w:rPr>
        <w:t>.</w:t>
      </w:r>
    </w:p>
    <w:p w14:paraId="540B60E7" w14:textId="77777777" w:rsidR="0010600E" w:rsidRPr="00FC0F14" w:rsidRDefault="00581F7B" w:rsidP="00DE6B7F">
      <w:pPr>
        <w:pStyle w:val="Bulletlist1"/>
        <w:rPr>
          <w:rtl/>
        </w:rPr>
      </w:pPr>
      <w:r w:rsidRPr="00FC0F14">
        <w:rPr>
          <w:rFonts w:hint="cs"/>
          <w:rtl/>
        </w:rPr>
        <w:t>–</w:t>
      </w:r>
      <w:r w:rsidR="0010600E" w:rsidRPr="00FC0F14">
        <w:rPr>
          <w:rtl/>
        </w:rPr>
        <w:tab/>
        <w:t xml:space="preserve">القرار </w:t>
      </w:r>
      <w:r w:rsidR="0010600E" w:rsidRPr="00FC0F14">
        <w:t>2</w:t>
      </w:r>
      <w:r w:rsidR="0010600E" w:rsidRPr="00FC0F14">
        <w:rPr>
          <w:rtl/>
        </w:rPr>
        <w:t>، مسؤوليات لجان دراسات قطاع تقييس الاتصالات واختصاصاتها.</w:t>
      </w:r>
    </w:p>
    <w:p w14:paraId="53915B94" w14:textId="77777777" w:rsidR="0010600E" w:rsidRPr="00FC0F14" w:rsidRDefault="00581F7B" w:rsidP="00DE6B7F">
      <w:pPr>
        <w:pStyle w:val="Bulletlist1"/>
        <w:rPr>
          <w:rtl/>
        </w:rPr>
      </w:pPr>
      <w:r w:rsidRPr="00FC0F14">
        <w:rPr>
          <w:rFonts w:hint="cs"/>
          <w:rtl/>
        </w:rPr>
        <w:t>–</w:t>
      </w:r>
      <w:r w:rsidR="0010600E" w:rsidRPr="00FC0F14">
        <w:rPr>
          <w:rtl/>
        </w:rPr>
        <w:tab/>
        <w:t xml:space="preserve">القرار </w:t>
      </w:r>
      <w:r w:rsidR="0010600E" w:rsidRPr="00FC0F14">
        <w:t>7</w:t>
      </w:r>
      <w:r w:rsidR="0010600E" w:rsidRPr="00FC0F14">
        <w:rPr>
          <w:rtl/>
        </w:rPr>
        <w:t>، التعاون مع المنظمة الدولية للتوحيد القياسي</w:t>
      </w:r>
      <w:r w:rsidR="0010600E" w:rsidRPr="00FC0F14">
        <w:rPr>
          <w:rFonts w:hint="cs"/>
          <w:rtl/>
        </w:rPr>
        <w:t xml:space="preserve"> </w:t>
      </w:r>
      <w:r w:rsidR="0010600E" w:rsidRPr="00FC0F14">
        <w:t>(ISO)</w:t>
      </w:r>
      <w:r w:rsidR="0010600E" w:rsidRPr="00FC0F14">
        <w:rPr>
          <w:rtl/>
        </w:rPr>
        <w:t xml:space="preserve"> واللجنة الكهرتقنية الدولية</w:t>
      </w:r>
      <w:r w:rsidR="0010600E" w:rsidRPr="00FC0F14">
        <w:rPr>
          <w:rFonts w:hint="cs"/>
          <w:rtl/>
        </w:rPr>
        <w:t xml:space="preserve"> </w:t>
      </w:r>
      <w:r w:rsidR="0010600E" w:rsidRPr="00FC0F14">
        <w:t>(IEC)</w:t>
      </w:r>
      <w:r w:rsidR="0010600E" w:rsidRPr="00FC0F14">
        <w:rPr>
          <w:rtl/>
        </w:rPr>
        <w:t>.</w:t>
      </w:r>
    </w:p>
    <w:p w14:paraId="0A73188E" w14:textId="77777777" w:rsidR="0010600E" w:rsidRPr="00FC0F14" w:rsidRDefault="00581F7B" w:rsidP="00DE6B7F">
      <w:pPr>
        <w:pStyle w:val="Bulletlist1"/>
        <w:rPr>
          <w:rtl/>
        </w:rPr>
      </w:pPr>
      <w:r w:rsidRPr="00FC0F14">
        <w:rPr>
          <w:rFonts w:hint="cs"/>
          <w:rtl/>
        </w:rPr>
        <w:t>–</w:t>
      </w:r>
      <w:r w:rsidR="0010600E" w:rsidRPr="00FC0F14">
        <w:rPr>
          <w:rtl/>
        </w:rPr>
        <w:tab/>
        <w:t xml:space="preserve">القرار </w:t>
      </w:r>
      <w:r w:rsidR="0010600E" w:rsidRPr="00FC0F14">
        <w:t>22</w:t>
      </w:r>
      <w:r w:rsidR="0010600E" w:rsidRPr="00FC0F14">
        <w:rPr>
          <w:rtl/>
        </w:rPr>
        <w:t>، تفويض الفريق الاستشاري لتقييس الاتصالات بالتصرف بين دورات انعقاد الجمعية العالمية لتقييس</w:t>
      </w:r>
      <w:r w:rsidR="0010600E" w:rsidRPr="00FC0F14">
        <w:rPr>
          <w:rFonts w:hint="eastAsia"/>
          <w:rtl/>
          <w:lang w:bidi="ar-EG"/>
        </w:rPr>
        <w:t> </w:t>
      </w:r>
      <w:r w:rsidR="0010600E" w:rsidRPr="00FC0F14">
        <w:rPr>
          <w:rtl/>
        </w:rPr>
        <w:t>الاتصالات.</w:t>
      </w:r>
    </w:p>
    <w:p w14:paraId="7C81C69D" w14:textId="77777777" w:rsidR="0010600E" w:rsidRPr="00FC0F14" w:rsidRDefault="00581F7B" w:rsidP="00DE6B7F">
      <w:pPr>
        <w:pStyle w:val="Bulletlist1"/>
        <w:rPr>
          <w:rtl/>
        </w:rPr>
      </w:pPr>
      <w:r w:rsidRPr="00FC0F14">
        <w:rPr>
          <w:rFonts w:hint="cs"/>
          <w:rtl/>
        </w:rPr>
        <w:t>–</w:t>
      </w:r>
      <w:r w:rsidR="0010600E" w:rsidRPr="00FC0F14">
        <w:rPr>
          <w:rtl/>
        </w:rPr>
        <w:tab/>
        <w:t xml:space="preserve">القرار </w:t>
      </w:r>
      <w:r w:rsidR="0010600E" w:rsidRPr="00FC0F14">
        <w:t>67</w:t>
      </w:r>
      <w:r w:rsidR="0010600E" w:rsidRPr="00FC0F14">
        <w:rPr>
          <w:rtl/>
        </w:rPr>
        <w:t>، إنشاء لجنة تقييس معنية بالمفردات.</w:t>
      </w:r>
    </w:p>
    <w:p w14:paraId="19AD7CBC" w14:textId="77777777" w:rsidR="0010600E" w:rsidRPr="00FC0F14" w:rsidRDefault="0010600E" w:rsidP="0010600E">
      <w:pPr>
        <w:pStyle w:val="Heading4"/>
        <w:rPr>
          <w:rtl/>
        </w:rPr>
      </w:pPr>
      <w:r w:rsidRPr="00FC0F14">
        <w:t>3.1.4.1</w:t>
      </w:r>
      <w:r w:rsidRPr="00FC0F14">
        <w:tab/>
      </w:r>
      <w:r w:rsidRPr="00FC0F14">
        <w:rPr>
          <w:rtl/>
        </w:rPr>
        <w:t xml:space="preserve">توصيات السلسلة </w:t>
      </w:r>
      <w:r w:rsidRPr="00FC0F14">
        <w:t>A</w:t>
      </w:r>
    </w:p>
    <w:p w14:paraId="2F96E9FA" w14:textId="77777777" w:rsidR="0010600E" w:rsidRPr="00FC0F14" w:rsidRDefault="0010600E" w:rsidP="0010600E">
      <w:pPr>
        <w:rPr>
          <w:rtl/>
        </w:rPr>
      </w:pPr>
      <w:r w:rsidRPr="00FC0F14">
        <w:rPr>
          <w:spacing w:val="4"/>
          <w:rtl/>
          <w:lang w:val="fr-FR"/>
        </w:rPr>
        <w:t xml:space="preserve">تُعتمد توصيات </w:t>
      </w:r>
      <w:r w:rsidRPr="00FC0F14">
        <w:rPr>
          <w:spacing w:val="4"/>
          <w:rtl/>
        </w:rPr>
        <w:t>السلسلة</w:t>
      </w:r>
      <w:r w:rsidRPr="00FC0F14">
        <w:rPr>
          <w:rFonts w:hint="cs"/>
          <w:spacing w:val="4"/>
          <w:rtl/>
        </w:rPr>
        <w:t> </w:t>
      </w:r>
      <w:r w:rsidRPr="00FC0F14">
        <w:rPr>
          <w:spacing w:val="4"/>
        </w:rPr>
        <w:t>A</w:t>
      </w:r>
      <w:r w:rsidRPr="00FC0F14">
        <w:rPr>
          <w:spacing w:val="4"/>
          <w:rtl/>
        </w:rPr>
        <w:t xml:space="preserve"> من قبل الجمعية العالمية لتقييس الاتصالات أو الفريق الاستشاري لتقييس الاتصالات</w:t>
      </w:r>
      <w:r w:rsidRPr="00FC0F14">
        <w:rPr>
          <w:rFonts w:hint="cs"/>
          <w:spacing w:val="4"/>
          <w:rtl/>
        </w:rPr>
        <w:t> </w:t>
      </w:r>
      <w:r w:rsidRPr="00FC0F14">
        <w:rPr>
          <w:spacing w:val="4"/>
        </w:rPr>
        <w:t>(TSAG)</w:t>
      </w:r>
      <w:r w:rsidRPr="00FC0F14">
        <w:rPr>
          <w:spacing w:val="6"/>
          <w:rtl/>
        </w:rPr>
        <w:t xml:space="preserve"> </w:t>
      </w:r>
      <w:r w:rsidRPr="00FC0F14">
        <w:rPr>
          <w:rtl/>
        </w:rPr>
        <w:t>بين دورات انعقاد الجمعية العالمية لتقييس الاتصالات. وقد نُشرت آخر مجموعة من التوصيات في الموقع الإلكتروني للاتحاد</w:t>
      </w:r>
      <w:r w:rsidRPr="00FC0F14">
        <w:rPr>
          <w:rFonts w:hint="cs"/>
          <w:rtl/>
        </w:rPr>
        <w:t> </w:t>
      </w:r>
      <w:hyperlink r:id="rId196" w:history="1">
        <w:r w:rsidR="00047F8A" w:rsidRPr="00FC0F14">
          <w:rPr>
            <w:rStyle w:val="Hyperlink"/>
          </w:rPr>
          <w:t>http://itu.int/rec/T-REC-A</w:t>
        </w:r>
      </w:hyperlink>
      <w:r w:rsidRPr="00FC0F14">
        <w:rPr>
          <w:rtl/>
        </w:rPr>
        <w:t xml:space="preserve">. وتُدرَج أدناه عشرة قرارات لها صلة خاصة بالتعاون بين </w:t>
      </w:r>
      <w:r w:rsidRPr="00FC0F14">
        <w:t>ITU-T</w:t>
      </w:r>
      <w:r w:rsidRPr="00FC0F14">
        <w:rPr>
          <w:rtl/>
        </w:rPr>
        <w:t xml:space="preserve"> و</w:t>
      </w:r>
      <w:r w:rsidRPr="00FC0F14">
        <w:t>ISO/IEC JTC 1</w:t>
      </w:r>
      <w:r w:rsidRPr="00FC0F14">
        <w:rPr>
          <w:rtl/>
        </w:rPr>
        <w:t>.</w:t>
      </w:r>
    </w:p>
    <w:p w14:paraId="4B9ADFB4"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t>ITU-T A.1</w:t>
      </w:r>
      <w:r w:rsidR="0010600E" w:rsidRPr="00FC0F14">
        <w:rPr>
          <w:rFonts w:hint="cs"/>
          <w:rtl/>
        </w:rPr>
        <w:t xml:space="preserve"> (الصيغة الأخيرة)</w:t>
      </w:r>
      <w:r w:rsidR="0010600E" w:rsidRPr="00FC0F14">
        <w:rPr>
          <w:rtl/>
        </w:rPr>
        <w:t>، طرائق عمل لجان الدراسات التابعة لقطاع تقييس الاتصالات.</w:t>
      </w:r>
    </w:p>
    <w:p w14:paraId="0F84EBF6"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t>ITU-T A.2</w:t>
      </w:r>
      <w:r w:rsidR="0010600E" w:rsidRPr="00FC0F14">
        <w:rPr>
          <w:rFonts w:hint="cs"/>
          <w:rtl/>
        </w:rPr>
        <w:t xml:space="preserve"> (الصيغة الأخيرة)</w:t>
      </w:r>
      <w:r w:rsidR="0010600E" w:rsidRPr="00FC0F14">
        <w:rPr>
          <w:rtl/>
        </w:rPr>
        <w:t>، تقديم المساهمات المتعلقة بدراسة المسائل المخصصة إلى قطاع تقييس الاتصالات.</w:t>
      </w:r>
    </w:p>
    <w:p w14:paraId="795D0199" w14:textId="77777777" w:rsidR="00581F7B" w:rsidRPr="00FC0F14" w:rsidRDefault="00581F7B">
      <w:pPr>
        <w:tabs>
          <w:tab w:val="clear" w:pos="794"/>
          <w:tab w:val="clear" w:pos="1191"/>
          <w:tab w:val="clear" w:pos="1588"/>
          <w:tab w:val="clear" w:pos="1985"/>
        </w:tabs>
        <w:bidi w:val="0"/>
        <w:spacing w:before="0" w:line="240" w:lineRule="auto"/>
        <w:jc w:val="left"/>
        <w:rPr>
          <w:rtl/>
        </w:rPr>
      </w:pPr>
      <w:r w:rsidRPr="00FC0F14">
        <w:rPr>
          <w:rtl/>
        </w:rPr>
        <w:br w:type="page"/>
      </w:r>
    </w:p>
    <w:p w14:paraId="0013447F"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t>ITU-T A.4</w:t>
      </w:r>
      <w:r w:rsidR="0010600E" w:rsidRPr="00FC0F14">
        <w:rPr>
          <w:rFonts w:hint="cs"/>
          <w:rtl/>
        </w:rPr>
        <w:t xml:space="preserve"> (الصيغة الأخيرة)</w:t>
      </w:r>
      <w:r w:rsidR="0010600E" w:rsidRPr="00FC0F14">
        <w:rPr>
          <w:rtl/>
        </w:rPr>
        <w:t>، عملية الاتصال بين قطاع تقييس الاتصالات والمنتديات والاتحادات التجارية.</w:t>
      </w:r>
    </w:p>
    <w:p w14:paraId="7E375DA0"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t>ITU-T A.5</w:t>
      </w:r>
      <w:r w:rsidR="0010600E" w:rsidRPr="00FC0F14">
        <w:rPr>
          <w:rFonts w:hint="cs"/>
          <w:rtl/>
        </w:rPr>
        <w:t xml:space="preserve"> (الصيغة الأخيرة)</w:t>
      </w:r>
      <w:r w:rsidR="0010600E" w:rsidRPr="00FC0F14">
        <w:rPr>
          <w:rtl/>
        </w:rPr>
        <w:t>، الإجراءات العامة</w:t>
      </w:r>
      <w:r w:rsidR="0010600E" w:rsidRPr="00FC0F14">
        <w:t xml:space="preserve"> </w:t>
      </w:r>
      <w:r w:rsidR="0010600E" w:rsidRPr="00FC0F14">
        <w:rPr>
          <w:rtl/>
        </w:rPr>
        <w:t>لوضع إحالات مرجعية إلى وثائق المنظمات الأخرى في</w:t>
      </w:r>
      <w:r w:rsidR="0010600E" w:rsidRPr="00FC0F14">
        <w:rPr>
          <w:rFonts w:hint="cs"/>
          <w:rtl/>
        </w:rPr>
        <w:t> </w:t>
      </w:r>
      <w:r w:rsidR="0010600E" w:rsidRPr="00FC0F14">
        <w:rPr>
          <w:rtl/>
        </w:rPr>
        <w:t>التوصيات الصادرة عن قطاع تقييس الاتصالات.</w:t>
      </w:r>
    </w:p>
    <w:p w14:paraId="2D0FCAC0"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t>ITU-T A.6</w:t>
      </w:r>
      <w:r w:rsidR="0010600E" w:rsidRPr="00FC0F14">
        <w:rPr>
          <w:rFonts w:hint="cs"/>
          <w:rtl/>
        </w:rPr>
        <w:t xml:space="preserve"> (الصيغة الأخيرة)</w:t>
      </w:r>
      <w:r w:rsidR="0010600E" w:rsidRPr="00FC0F14">
        <w:rPr>
          <w:rtl/>
        </w:rPr>
        <w:t>، التعاون وتبادل المعلومات بين قطاع تقييس الاتصالات والمنظمات الوطنية والإقليمية المعنية بوضع المعايير.</w:t>
      </w:r>
    </w:p>
    <w:p w14:paraId="51E1E02C"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t>ITU-T A.8</w:t>
      </w:r>
      <w:r w:rsidR="0010600E" w:rsidRPr="00FC0F14">
        <w:rPr>
          <w:rFonts w:hint="cs"/>
          <w:rtl/>
        </w:rPr>
        <w:t xml:space="preserve"> (الصيغة الأخيرة)</w:t>
      </w:r>
      <w:r w:rsidR="0010600E" w:rsidRPr="00FC0F14">
        <w:rPr>
          <w:rtl/>
        </w:rPr>
        <w:t>، عملية الموافقة البديلة بالنسبة</w:t>
      </w:r>
      <w:r w:rsidR="0010600E" w:rsidRPr="00FC0F14">
        <w:rPr>
          <w:rFonts w:hint="cs"/>
          <w:rtl/>
        </w:rPr>
        <w:t xml:space="preserve"> إلى</w:t>
      </w:r>
      <w:r w:rsidR="0010600E" w:rsidRPr="00FC0F14">
        <w:rPr>
          <w:rtl/>
        </w:rPr>
        <w:t xml:space="preserve"> </w:t>
      </w:r>
      <w:r w:rsidR="0010600E" w:rsidRPr="00FC0F14">
        <w:rPr>
          <w:rFonts w:hint="cs"/>
          <w:rtl/>
        </w:rPr>
        <w:t>ا</w:t>
      </w:r>
      <w:r w:rsidR="0010600E" w:rsidRPr="00FC0F14">
        <w:rPr>
          <w:rtl/>
        </w:rPr>
        <w:t>لتوصيات الجديدة والمراجعة لقطاع تقييس</w:t>
      </w:r>
      <w:r w:rsidR="0010600E" w:rsidRPr="00FC0F14">
        <w:rPr>
          <w:rFonts w:hint="cs"/>
          <w:rtl/>
        </w:rPr>
        <w:t> </w:t>
      </w:r>
      <w:r w:rsidR="0010600E" w:rsidRPr="00FC0F14">
        <w:rPr>
          <w:rtl/>
        </w:rPr>
        <w:t>الاتصالات.</w:t>
      </w:r>
    </w:p>
    <w:p w14:paraId="6161C934"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t>ITU-T A.11</w:t>
      </w:r>
      <w:r w:rsidR="0010600E" w:rsidRPr="00FC0F14">
        <w:rPr>
          <w:rFonts w:hint="cs"/>
          <w:rtl/>
        </w:rPr>
        <w:t xml:space="preserve"> (الصيغة الأخيرة)</w:t>
      </w:r>
      <w:r w:rsidR="0010600E" w:rsidRPr="00FC0F14">
        <w:rPr>
          <w:rtl/>
        </w:rPr>
        <w:t>، نشر توصيات قطاع تقييس الاتصالات ومحاضر اجتماعات الجمعية العالمية لتقييس الاتصالات.</w:t>
      </w:r>
    </w:p>
    <w:p w14:paraId="7F70CC31"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t>ITU-T A.12</w:t>
      </w:r>
      <w:r w:rsidR="0010600E" w:rsidRPr="00FC0F14">
        <w:rPr>
          <w:rFonts w:hint="cs"/>
          <w:rtl/>
        </w:rPr>
        <w:t xml:space="preserve"> (الصيغة الأخيرة)</w:t>
      </w:r>
      <w:r w:rsidR="0010600E" w:rsidRPr="00FC0F14">
        <w:rPr>
          <w:rtl/>
        </w:rPr>
        <w:t>، تعريف التوصيات الصادرة عن قطاع تقييس الاتصالات وتنسيقها.</w:t>
      </w:r>
    </w:p>
    <w:p w14:paraId="2556811E"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rPr>
          <w:lang w:val="fr-FR"/>
        </w:rPr>
        <w:t>ITU-T A.</w:t>
      </w:r>
      <w:r w:rsidR="0010600E" w:rsidRPr="00FC0F14">
        <w:t>13</w:t>
      </w:r>
      <w:r w:rsidR="0010600E" w:rsidRPr="00FC0F14">
        <w:rPr>
          <w:rFonts w:hint="cs"/>
          <w:rtl/>
        </w:rPr>
        <w:t xml:space="preserve"> (الصيغة الأخيرة)</w:t>
      </w:r>
      <w:r w:rsidR="0010600E" w:rsidRPr="00FC0F14">
        <w:rPr>
          <w:rtl/>
          <w:lang w:val="fr-FR"/>
        </w:rPr>
        <w:t xml:space="preserve">، </w:t>
      </w:r>
      <w:r w:rsidR="0010600E" w:rsidRPr="00FC0F14">
        <w:rPr>
          <w:rtl/>
        </w:rPr>
        <w:t>الإضافات التي تلحق بالتوصيات الصادرة عن قطاع تقييس الاتصالات.</w:t>
      </w:r>
    </w:p>
    <w:p w14:paraId="02A4258F" w14:textId="77777777" w:rsidR="0010600E" w:rsidRPr="00FC0F14" w:rsidRDefault="00581F7B" w:rsidP="00DE6B7F">
      <w:pPr>
        <w:pStyle w:val="Bulletlist1"/>
        <w:rPr>
          <w:rtl/>
        </w:rPr>
      </w:pPr>
      <w:r w:rsidRPr="00FC0F14">
        <w:rPr>
          <w:rFonts w:hint="cs"/>
          <w:rtl/>
        </w:rPr>
        <w:t>–</w:t>
      </w:r>
      <w:r w:rsidR="0010600E" w:rsidRPr="00FC0F14">
        <w:rPr>
          <w:rtl/>
        </w:rPr>
        <w:tab/>
        <w:t xml:space="preserve">التوصية </w:t>
      </w:r>
      <w:r w:rsidR="0010600E" w:rsidRPr="00FC0F14">
        <w:t>ITU-T A.23</w:t>
      </w:r>
      <w:r w:rsidR="0010600E" w:rsidRPr="00FC0F14">
        <w:rPr>
          <w:rFonts w:hint="cs"/>
          <w:rtl/>
        </w:rPr>
        <w:t xml:space="preserve"> (الصيغة الأخيرة)،</w:t>
      </w:r>
      <w:r w:rsidR="0010600E" w:rsidRPr="00FC0F14">
        <w:rPr>
          <w:rtl/>
        </w:rPr>
        <w:t xml:space="preserve"> التعاون مع المنظمة الدولية للتوحيد القياسي </w:t>
      </w:r>
      <w:r w:rsidR="0010600E" w:rsidRPr="00FC0F14">
        <w:t>(ISO)</w:t>
      </w:r>
      <w:r w:rsidR="0010600E" w:rsidRPr="00FC0F14">
        <w:rPr>
          <w:rtl/>
        </w:rPr>
        <w:t xml:space="preserve"> واللجنة الكهرتقنية الدولية</w:t>
      </w:r>
      <w:r w:rsidR="0010600E" w:rsidRPr="00FC0F14">
        <w:rPr>
          <w:rFonts w:hint="cs"/>
          <w:rtl/>
        </w:rPr>
        <w:t> </w:t>
      </w:r>
      <w:r w:rsidR="0010600E" w:rsidRPr="00FC0F14">
        <w:t>(IEC)</w:t>
      </w:r>
      <w:r w:rsidR="0010600E" w:rsidRPr="00FC0F14">
        <w:rPr>
          <w:rtl/>
        </w:rPr>
        <w:t xml:space="preserve"> في المسائل المتصلة بتكنولوجيا المعلومات.</w:t>
      </w:r>
    </w:p>
    <w:p w14:paraId="6E418144" w14:textId="77777777" w:rsidR="0010600E" w:rsidRPr="00FC0F14" w:rsidRDefault="0010600E" w:rsidP="0010600E">
      <w:pPr>
        <w:pStyle w:val="Heading3"/>
      </w:pPr>
      <w:r w:rsidRPr="00FC0F14">
        <w:t>2.4.1</w:t>
      </w:r>
      <w:r w:rsidRPr="00FC0F14">
        <w:tab/>
      </w:r>
      <w:r w:rsidRPr="00FC0F14">
        <w:rPr>
          <w:rtl/>
        </w:rPr>
        <w:t xml:space="preserve">مراجع المنظمة الدولية للتوحيد القياسي </w:t>
      </w:r>
      <w:r w:rsidRPr="00FC0F14">
        <w:t>(ISO)</w:t>
      </w:r>
      <w:r w:rsidRPr="00FC0F14">
        <w:rPr>
          <w:rtl/>
        </w:rPr>
        <w:t xml:space="preserve"> واللجنة الكهرتقنية الدولية </w:t>
      </w:r>
      <w:r w:rsidRPr="00FC0F14">
        <w:t>(IEC)</w:t>
      </w:r>
    </w:p>
    <w:p w14:paraId="6208EEE3" w14:textId="77777777" w:rsidR="0010600E" w:rsidRPr="00FC0F14" w:rsidRDefault="0010600E" w:rsidP="0010600E">
      <w:pPr>
        <w:pStyle w:val="Heading4"/>
        <w:rPr>
          <w:rtl/>
        </w:rPr>
      </w:pPr>
      <w:r w:rsidRPr="00FC0F14">
        <w:t>1.2.4.1</w:t>
      </w:r>
      <w:r w:rsidRPr="00FC0F14">
        <w:tab/>
      </w:r>
      <w:r w:rsidRPr="00FC0F14">
        <w:rPr>
          <w:rtl/>
        </w:rPr>
        <w:t>معلومات عامة</w:t>
      </w:r>
    </w:p>
    <w:p w14:paraId="0BC15B80" w14:textId="77777777" w:rsidR="0010600E" w:rsidRPr="00FC0F14" w:rsidRDefault="0010600E" w:rsidP="0010600E">
      <w:pPr>
        <w:keepNext/>
        <w:rPr>
          <w:rtl/>
        </w:rPr>
      </w:pPr>
      <w:r w:rsidRPr="00FC0F14">
        <w:rPr>
          <w:rtl/>
        </w:rPr>
        <w:t xml:space="preserve">ترد معظم المعلومات عن المنظمة الدولية للتوحيد القياسي </w:t>
      </w:r>
      <w:r w:rsidRPr="00FC0F14">
        <w:t>(ISO)</w:t>
      </w:r>
      <w:r w:rsidRPr="00FC0F14">
        <w:rPr>
          <w:rFonts w:hint="cs"/>
          <w:rtl/>
        </w:rPr>
        <w:t xml:space="preserve"> </w:t>
      </w:r>
      <w:r w:rsidRPr="00FC0F14">
        <w:rPr>
          <w:rtl/>
        </w:rPr>
        <w:t xml:space="preserve">في موقعها الإلكتروني </w:t>
      </w:r>
      <w:hyperlink r:id="rId197" w:history="1">
        <w:r w:rsidR="00047F8A" w:rsidRPr="00FC0F14">
          <w:rPr>
            <w:rStyle w:val="Hyperlink"/>
          </w:rPr>
          <w:t>http://iso.org</w:t>
        </w:r>
      </w:hyperlink>
      <w:r w:rsidRPr="00FC0F14">
        <w:rPr>
          <w:rtl/>
        </w:rPr>
        <w:t xml:space="preserve">. كما ترد معظم المعلومات عن اللجنة الكهرتقنية الدولية </w:t>
      </w:r>
      <w:r w:rsidRPr="00FC0F14">
        <w:t>(IEC)</w:t>
      </w:r>
      <w:r w:rsidRPr="00FC0F14">
        <w:rPr>
          <w:rtl/>
        </w:rPr>
        <w:t xml:space="preserve"> في موقعها الإلكتروني: </w:t>
      </w:r>
      <w:hyperlink r:id="rId198" w:history="1">
        <w:r w:rsidR="00047F8A" w:rsidRPr="00FC0F14">
          <w:rPr>
            <w:rStyle w:val="Hyperlink"/>
          </w:rPr>
          <w:t>http://iec.ch</w:t>
        </w:r>
      </w:hyperlink>
      <w:r w:rsidRPr="00FC0F14">
        <w:rPr>
          <w:rtl/>
        </w:rPr>
        <w:t>.</w:t>
      </w:r>
      <w:r w:rsidRPr="00FC0F14">
        <w:rPr>
          <w:rFonts w:hint="cs"/>
          <w:rtl/>
        </w:rPr>
        <w:t xml:space="preserve"> وتتضمن هذه المعلومات:</w:t>
      </w:r>
    </w:p>
    <w:p w14:paraId="13DFF998" w14:textId="77777777" w:rsidR="0010600E" w:rsidRPr="00FC0F14" w:rsidRDefault="00581F7B" w:rsidP="00DE6B7F">
      <w:pPr>
        <w:pStyle w:val="Bulletlist1"/>
        <w:rPr>
          <w:rtl/>
        </w:rPr>
      </w:pPr>
      <w:r w:rsidRPr="00FC0F14">
        <w:rPr>
          <w:rFonts w:hint="cs"/>
          <w:rtl/>
        </w:rPr>
        <w:t>–</w:t>
      </w:r>
      <w:r w:rsidR="0010600E" w:rsidRPr="00FC0F14">
        <w:rPr>
          <w:rtl/>
        </w:rPr>
        <w:tab/>
        <w:t xml:space="preserve">كتالوغ منشورات اللجنة الكهرتقنية الدولية </w:t>
      </w:r>
      <w:r w:rsidR="0010600E" w:rsidRPr="00FC0F14">
        <w:t>(IEC)</w:t>
      </w:r>
      <w:r w:rsidR="0010600E" w:rsidRPr="00FC0F14">
        <w:rPr>
          <w:rtl/>
        </w:rPr>
        <w:t xml:space="preserve"> [تعدِّد هذه النشرة المنشورة على الخط جميع معايير اللجنة الكهرتقنية الدولية </w:t>
      </w:r>
      <w:r w:rsidR="0010600E" w:rsidRPr="00FC0F14">
        <w:t>(IEC)</w:t>
      </w:r>
      <w:r w:rsidR="0010600E" w:rsidRPr="00FC0F14">
        <w:rPr>
          <w:rtl/>
        </w:rPr>
        <w:t xml:space="preserve"> الصادرة اعتباراً من أول يوم في السنة]</w:t>
      </w:r>
    </w:p>
    <w:p w14:paraId="1277099F" w14:textId="77777777" w:rsidR="0010600E" w:rsidRPr="00FC0F14" w:rsidRDefault="00581F7B" w:rsidP="00DE6B7F">
      <w:pPr>
        <w:pStyle w:val="Bulletlist1"/>
        <w:rPr>
          <w:rtl/>
        </w:rPr>
      </w:pPr>
      <w:r w:rsidRPr="00FC0F14">
        <w:rPr>
          <w:rFonts w:hint="cs"/>
          <w:rtl/>
        </w:rPr>
        <w:t>–</w:t>
      </w:r>
      <w:r w:rsidR="0010600E" w:rsidRPr="00FC0F14">
        <w:rPr>
          <w:rtl/>
        </w:rPr>
        <w:tab/>
        <w:t xml:space="preserve">حولية اللجنة الكهرتقنية الدولية </w:t>
      </w:r>
      <w:r w:rsidR="0010600E" w:rsidRPr="00FC0F14">
        <w:t>(IEC)</w:t>
      </w:r>
      <w:r w:rsidR="0010600E" w:rsidRPr="00FC0F14">
        <w:rPr>
          <w:rtl/>
        </w:rPr>
        <w:t xml:space="preserve"> [تعدِّد هذه النشرة السنوية جميع اللجان التقنية واللجان الفرعية المنبثقة عن اللجنة الكهرتقنية الدولية، وتدرِج لكل منها الموضوعات قيد الدرس والمنشورات المعَدّة]</w:t>
      </w:r>
    </w:p>
    <w:p w14:paraId="7BB8E496" w14:textId="77777777" w:rsidR="0010600E" w:rsidRPr="00FC0F14" w:rsidRDefault="00581F7B" w:rsidP="00DE6B7F">
      <w:pPr>
        <w:pStyle w:val="Bulletlist1"/>
        <w:rPr>
          <w:rtl/>
        </w:rPr>
      </w:pPr>
      <w:r w:rsidRPr="00FC0F14">
        <w:rPr>
          <w:rFonts w:hint="cs"/>
          <w:rtl/>
        </w:rPr>
        <w:t>–</w:t>
      </w:r>
      <w:r w:rsidR="0010600E" w:rsidRPr="00FC0F14">
        <w:rPr>
          <w:rtl/>
        </w:rPr>
        <w:tab/>
        <w:t xml:space="preserve">كتالوغ المنظمة الدولية للتوحيد القياسي </w:t>
      </w:r>
      <w:r w:rsidR="0010600E" w:rsidRPr="00FC0F14">
        <w:t>(ISO)</w:t>
      </w:r>
      <w:r w:rsidR="0010600E" w:rsidRPr="00FC0F14">
        <w:rPr>
          <w:rtl/>
        </w:rPr>
        <w:t xml:space="preserve"> [تعدِّد هذه النشرة المنشورة على الخط كل ما نُشر من معايير دولية وتقارير تقنية للمنظمة الدولية للتوحيد القياسي]</w:t>
      </w:r>
    </w:p>
    <w:p w14:paraId="7F2647CC" w14:textId="77777777" w:rsidR="0010600E" w:rsidRPr="00FC0F14" w:rsidRDefault="00581F7B" w:rsidP="00DE6B7F">
      <w:pPr>
        <w:pStyle w:val="Bulletlist1"/>
        <w:rPr>
          <w:rtl/>
        </w:rPr>
      </w:pPr>
      <w:r w:rsidRPr="00FC0F14">
        <w:rPr>
          <w:rFonts w:hint="cs"/>
          <w:rtl/>
        </w:rPr>
        <w:t>–</w:t>
      </w:r>
      <w:r w:rsidR="0010600E" w:rsidRPr="00FC0F14">
        <w:rPr>
          <w:rtl/>
        </w:rPr>
        <w:tab/>
        <w:t xml:space="preserve">مذكرة المنظمة الدولية للتوحيد القياسي </w:t>
      </w:r>
      <w:r w:rsidR="0010600E" w:rsidRPr="00FC0F14">
        <w:t>(ISO)</w:t>
      </w:r>
      <w:r w:rsidR="0010600E" w:rsidRPr="00FC0F14">
        <w:rPr>
          <w:rtl/>
        </w:rPr>
        <w:t xml:space="preserve"> [تعدِّد هذه النشرة السنوية جميع اللجان التقنية في المنظمة الدولية للتوحيد القياسي </w:t>
      </w:r>
      <w:r w:rsidR="0010600E" w:rsidRPr="00FC0F14">
        <w:t>(ISO)</w:t>
      </w:r>
      <w:r w:rsidR="0010600E" w:rsidRPr="00FC0F14">
        <w:rPr>
          <w:rtl/>
        </w:rPr>
        <w:t xml:space="preserve"> وتعرض مجال عملها وبنيتها]</w:t>
      </w:r>
    </w:p>
    <w:p w14:paraId="7A9D604E" w14:textId="77777777" w:rsidR="0010600E" w:rsidRPr="00FC0F14" w:rsidRDefault="00581F7B" w:rsidP="00DE6B7F">
      <w:pPr>
        <w:pStyle w:val="Bulletlist1"/>
        <w:rPr>
          <w:rtl/>
          <w:lang w:bidi="ar-EG"/>
        </w:rPr>
      </w:pPr>
      <w:r w:rsidRPr="00FC0F14">
        <w:rPr>
          <w:rFonts w:hint="cs"/>
          <w:rtl/>
        </w:rPr>
        <w:t>–</w:t>
      </w:r>
      <w:r w:rsidR="0010600E" w:rsidRPr="00FC0F14">
        <w:rPr>
          <w:rtl/>
        </w:rPr>
        <w:tab/>
        <w:t xml:space="preserve">البرنامج التقني للمنظمة الدولية للتوحيد القياسي </w:t>
      </w:r>
      <w:r w:rsidR="0010600E" w:rsidRPr="00FC0F14">
        <w:t>(ISO)</w:t>
      </w:r>
      <w:r w:rsidR="0010600E" w:rsidRPr="00FC0F14">
        <w:rPr>
          <w:rtl/>
        </w:rPr>
        <w:t xml:space="preserve"> [تعدِّد هذه النشرة نصف السنوية حالة جميع الوثائق التي بلغت مرحلة الاقتراع (ومثالها </w:t>
      </w:r>
      <w:r w:rsidR="0010600E" w:rsidRPr="00FC0F14">
        <w:t>CD</w:t>
      </w:r>
      <w:r w:rsidR="0010600E" w:rsidRPr="00FC0F14">
        <w:rPr>
          <w:rtl/>
        </w:rPr>
        <w:t xml:space="preserve">، </w:t>
      </w:r>
      <w:r w:rsidR="0010600E" w:rsidRPr="00FC0F14">
        <w:t>DAM</w:t>
      </w:r>
      <w:r w:rsidR="0010600E" w:rsidRPr="00FC0F14">
        <w:rPr>
          <w:rtl/>
        </w:rPr>
        <w:t xml:space="preserve">، </w:t>
      </w:r>
      <w:r w:rsidR="0010600E" w:rsidRPr="00FC0F14">
        <w:t>DIS</w:t>
      </w:r>
      <w:r w:rsidR="0010600E" w:rsidRPr="00FC0F14">
        <w:rPr>
          <w:rtl/>
        </w:rPr>
        <w:t xml:space="preserve">، </w:t>
      </w:r>
      <w:r w:rsidR="0010600E" w:rsidRPr="00FC0F14">
        <w:t>DTR</w:t>
      </w:r>
      <w:r w:rsidR="0010600E" w:rsidRPr="00FC0F14">
        <w:rPr>
          <w:rFonts w:hint="cs"/>
          <w:rtl/>
        </w:rPr>
        <w:t>)</w:t>
      </w:r>
      <w:r w:rsidR="0010600E" w:rsidRPr="00FC0F14">
        <w:rPr>
          <w:rtl/>
        </w:rPr>
        <w:t>]</w:t>
      </w:r>
    </w:p>
    <w:p w14:paraId="028492A4" w14:textId="77777777" w:rsidR="00581F7B" w:rsidRPr="00FC0F14" w:rsidRDefault="00581F7B" w:rsidP="00581F7B">
      <w:pPr>
        <w:rPr>
          <w:rtl/>
        </w:rPr>
      </w:pPr>
      <w:r w:rsidRPr="00FC0F14">
        <w:rPr>
          <w:rtl/>
        </w:rPr>
        <w:br w:type="page"/>
      </w:r>
    </w:p>
    <w:p w14:paraId="32FA4C42" w14:textId="77777777" w:rsidR="0010600E" w:rsidRPr="00FC0F14" w:rsidRDefault="00581F7B" w:rsidP="00DE6B7F">
      <w:pPr>
        <w:pStyle w:val="Bulletlist1"/>
        <w:rPr>
          <w:rtl/>
        </w:rPr>
      </w:pPr>
      <w:r w:rsidRPr="00FC0F14">
        <w:rPr>
          <w:rFonts w:hint="cs"/>
          <w:rtl/>
        </w:rPr>
        <w:t>–</w:t>
      </w:r>
      <w:r w:rsidR="0010600E" w:rsidRPr="00FC0F14">
        <w:rPr>
          <w:rtl/>
        </w:rPr>
        <w:tab/>
        <w:t xml:space="preserve">توجيهات المنظمة الدولية للتوحيد القياسي </w:t>
      </w:r>
      <w:r w:rsidR="0010600E" w:rsidRPr="00FC0F14">
        <w:t>(ISO)</w:t>
      </w:r>
      <w:r w:rsidR="0010600E" w:rsidRPr="00FC0F14">
        <w:rPr>
          <w:rtl/>
        </w:rPr>
        <w:t xml:space="preserve">/اللجنة الكهرتقنية الدولية </w:t>
      </w:r>
      <w:r w:rsidR="0010600E" w:rsidRPr="00FC0F14">
        <w:t>(IEC)</w:t>
      </w:r>
      <w:r w:rsidR="0010600E" w:rsidRPr="00FC0F14">
        <w:rPr>
          <w:rtl/>
        </w:rPr>
        <w:t xml:space="preserve"> </w:t>
      </w:r>
      <w:r w:rsidR="003041DD" w:rsidRPr="00FC0F14">
        <w:rPr>
          <w:rtl/>
        </w:rPr>
        <w:t>–</w:t>
      </w:r>
      <w:r w:rsidR="0010600E" w:rsidRPr="00FC0F14">
        <w:rPr>
          <w:rtl/>
        </w:rPr>
        <w:t xml:space="preserve"> الجزء</w:t>
      </w:r>
      <w:r w:rsidR="0010600E" w:rsidRPr="00FC0F14">
        <w:rPr>
          <w:rFonts w:hint="cs"/>
          <w:rtl/>
        </w:rPr>
        <w:t> </w:t>
      </w:r>
      <w:r w:rsidR="0010600E" w:rsidRPr="00FC0F14">
        <w:t>1</w:t>
      </w:r>
      <w:r w:rsidR="0010600E" w:rsidRPr="00FC0F14">
        <w:rPr>
          <w:rtl/>
        </w:rPr>
        <w:t>:</w:t>
      </w:r>
      <w:r w:rsidR="0010600E" w:rsidRPr="00FC0F14">
        <w:rPr>
          <w:rFonts w:hint="cs"/>
          <w:rtl/>
        </w:rPr>
        <w:t> </w:t>
      </w:r>
      <w:r w:rsidR="0010600E" w:rsidRPr="00FC0F14">
        <w:t>2013</w:t>
      </w:r>
      <w:r w:rsidR="0010600E" w:rsidRPr="00FC0F14">
        <w:rPr>
          <w:rtl/>
        </w:rPr>
        <w:t>، إجراءات العمل التقني</w:t>
      </w:r>
    </w:p>
    <w:p w14:paraId="474C6009" w14:textId="77777777" w:rsidR="0010600E" w:rsidRPr="00FC0F14" w:rsidRDefault="00581F7B" w:rsidP="00DE6B7F">
      <w:pPr>
        <w:pStyle w:val="Bulletlist1"/>
        <w:rPr>
          <w:rtl/>
        </w:rPr>
      </w:pPr>
      <w:r w:rsidRPr="00FC0F14">
        <w:rPr>
          <w:rFonts w:hint="cs"/>
          <w:rtl/>
        </w:rPr>
        <w:t>–</w:t>
      </w:r>
      <w:r w:rsidR="0010600E" w:rsidRPr="00FC0F14">
        <w:rPr>
          <w:rtl/>
        </w:rPr>
        <w:tab/>
        <w:t xml:space="preserve">توجيهات المنظمة الدولية للتوحيد القياسي </w:t>
      </w:r>
      <w:r w:rsidR="0010600E" w:rsidRPr="00FC0F14">
        <w:t>(ISO)</w:t>
      </w:r>
      <w:r w:rsidR="0010600E" w:rsidRPr="00FC0F14">
        <w:rPr>
          <w:rtl/>
        </w:rPr>
        <w:t xml:space="preserve">/اللجنة الكهرتقنية الدولية </w:t>
      </w:r>
      <w:r w:rsidR="0010600E" w:rsidRPr="00FC0F14">
        <w:t>(IEC)</w:t>
      </w:r>
      <w:r w:rsidR="0010600E" w:rsidRPr="00FC0F14">
        <w:rPr>
          <w:rtl/>
        </w:rPr>
        <w:t xml:space="preserve"> </w:t>
      </w:r>
      <w:r w:rsidR="003041DD" w:rsidRPr="00FC0F14">
        <w:rPr>
          <w:rtl/>
        </w:rPr>
        <w:t>–</w:t>
      </w:r>
      <w:r w:rsidR="0010600E" w:rsidRPr="00FC0F14">
        <w:rPr>
          <w:rtl/>
        </w:rPr>
        <w:t xml:space="preserve"> الجزء</w:t>
      </w:r>
      <w:r w:rsidR="0010600E" w:rsidRPr="00FC0F14">
        <w:rPr>
          <w:rFonts w:hint="eastAsia"/>
          <w:rtl/>
        </w:rPr>
        <w:t> </w:t>
      </w:r>
      <w:r w:rsidR="0010600E" w:rsidRPr="00FC0F14">
        <w:t>2</w:t>
      </w:r>
      <w:r w:rsidR="0010600E" w:rsidRPr="00FC0F14">
        <w:rPr>
          <w:rtl/>
        </w:rPr>
        <w:t>:</w:t>
      </w:r>
      <w:r w:rsidR="0010600E" w:rsidRPr="00FC0F14">
        <w:t>2011</w:t>
      </w:r>
      <w:r w:rsidR="0010600E" w:rsidRPr="00FC0F14">
        <w:rPr>
          <w:rtl/>
        </w:rPr>
        <w:t>، قواعد هيكل المعايير الدولية وصياغتها</w:t>
      </w:r>
    </w:p>
    <w:p w14:paraId="580D24DE" w14:textId="77777777" w:rsidR="0010600E" w:rsidRPr="00FC0F14" w:rsidRDefault="00581F7B" w:rsidP="00DE6B7F">
      <w:pPr>
        <w:pStyle w:val="Bulletlist1"/>
      </w:pPr>
      <w:r w:rsidRPr="00FC0F14">
        <w:rPr>
          <w:rFonts w:hint="cs"/>
          <w:rtl/>
        </w:rPr>
        <w:t>–</w:t>
      </w:r>
      <w:r w:rsidR="0010600E" w:rsidRPr="00FC0F14">
        <w:rPr>
          <w:rtl/>
        </w:rPr>
        <w:tab/>
        <w:t xml:space="preserve">توجيهات المنظمة الدولية للتوحيد القياسي </w:t>
      </w:r>
      <w:r w:rsidR="0010600E" w:rsidRPr="00FC0F14">
        <w:t>(ISO)</w:t>
      </w:r>
      <w:r w:rsidR="0010600E" w:rsidRPr="00FC0F14">
        <w:rPr>
          <w:rtl/>
        </w:rPr>
        <w:t xml:space="preserve">/اللجنة الكهرتقنية الدولية </w:t>
      </w:r>
      <w:r w:rsidR="0010600E" w:rsidRPr="00FC0F14">
        <w:t>(IEC)</w:t>
      </w:r>
      <w:r w:rsidR="0010600E" w:rsidRPr="00FC0F14">
        <w:rPr>
          <w:rtl/>
        </w:rPr>
        <w:t xml:space="preserve"> </w:t>
      </w:r>
      <w:r w:rsidR="003041DD" w:rsidRPr="00FC0F14">
        <w:rPr>
          <w:rtl/>
        </w:rPr>
        <w:t>–</w:t>
      </w:r>
      <w:r w:rsidR="0010600E" w:rsidRPr="00FC0F14">
        <w:rPr>
          <w:rtl/>
        </w:rPr>
        <w:t xml:space="preserve"> </w:t>
      </w:r>
      <w:r w:rsidR="0010600E" w:rsidRPr="00FC0F14">
        <w:rPr>
          <w:rFonts w:hint="cs"/>
          <w:rtl/>
        </w:rPr>
        <w:t>ال</w:t>
      </w:r>
      <w:r w:rsidR="0010600E" w:rsidRPr="00FC0F14">
        <w:rPr>
          <w:rtl/>
        </w:rPr>
        <w:t>إضافة</w:t>
      </w:r>
      <w:r w:rsidR="0010600E" w:rsidRPr="00FC0F14">
        <w:rPr>
          <w:rFonts w:hint="cs"/>
          <w:rtl/>
        </w:rPr>
        <w:t xml:space="preserve"> الموحدة</w:t>
      </w:r>
      <w:r w:rsidR="0010600E" w:rsidRPr="00FC0F14">
        <w:rPr>
          <w:rtl/>
        </w:rPr>
        <w:t xml:space="preserve"> للجنة التقنية المشتركة الأولى </w:t>
      </w:r>
      <w:r w:rsidR="0010600E" w:rsidRPr="00FC0F14">
        <w:rPr>
          <w:lang w:val="fr-FR"/>
        </w:rPr>
        <w:t xml:space="preserve">(JTC </w:t>
      </w:r>
      <w:r w:rsidR="0010600E" w:rsidRPr="00FC0F14">
        <w:t>1)</w:t>
      </w:r>
      <w:r w:rsidR="0010600E" w:rsidRPr="00FC0F14">
        <w:rPr>
          <w:rFonts w:hint="cs"/>
          <w:rtl/>
        </w:rPr>
        <w:t xml:space="preserve">: </w:t>
      </w:r>
      <w:r w:rsidR="0010600E" w:rsidRPr="00FC0F14">
        <w:t>2014</w:t>
      </w:r>
    </w:p>
    <w:p w14:paraId="0B4C2C32" w14:textId="77777777" w:rsidR="0010600E" w:rsidRPr="00FC0F14" w:rsidRDefault="00581F7B" w:rsidP="00DE6B7F">
      <w:pPr>
        <w:pStyle w:val="Bulletlist1"/>
        <w:rPr>
          <w:rtl/>
          <w:lang w:bidi="ar-EG"/>
        </w:rPr>
      </w:pPr>
      <w:r w:rsidRPr="00FC0F14">
        <w:rPr>
          <w:rFonts w:hint="cs"/>
          <w:rtl/>
        </w:rPr>
        <w:t>–</w:t>
      </w:r>
      <w:r w:rsidR="0010600E" w:rsidRPr="00FC0F14">
        <w:rPr>
          <w:rtl/>
          <w:lang w:bidi="ar-EG"/>
        </w:rPr>
        <w:tab/>
      </w:r>
      <w:r w:rsidR="0010600E" w:rsidRPr="00FC0F14">
        <w:rPr>
          <w:rFonts w:hint="cs"/>
          <w:rtl/>
          <w:lang w:bidi="ar-EG"/>
        </w:rPr>
        <w:t xml:space="preserve">الوثائق الدائمة للجنة </w:t>
      </w:r>
      <w:r w:rsidR="0010600E" w:rsidRPr="00FC0F14">
        <w:t>JTC 1</w:t>
      </w:r>
      <w:r w:rsidR="0010600E" w:rsidRPr="00FC0F14">
        <w:rPr>
          <w:rFonts w:hint="cs"/>
          <w:rtl/>
        </w:rPr>
        <w:t xml:space="preserve"> لعام </w:t>
      </w:r>
      <w:r w:rsidR="0010600E" w:rsidRPr="00FC0F14">
        <w:rPr>
          <w:rFonts w:hint="cs"/>
        </w:rPr>
        <w:t>2013</w:t>
      </w:r>
    </w:p>
    <w:p w14:paraId="044841F3" w14:textId="77777777" w:rsidR="0010600E" w:rsidRPr="00FC0F14" w:rsidRDefault="0010600E" w:rsidP="0010600E">
      <w:pPr>
        <w:pStyle w:val="Heading4"/>
      </w:pPr>
      <w:r w:rsidRPr="00FC0F14">
        <w:t>2.2.4.1</w:t>
      </w:r>
      <w:r w:rsidRPr="00FC0F14">
        <w:tab/>
      </w:r>
      <w:r w:rsidRPr="00FC0F14">
        <w:rPr>
          <w:rtl/>
        </w:rPr>
        <w:t xml:space="preserve">اللجنة التقنية المشتركة الأولى </w:t>
      </w:r>
      <w:r w:rsidRPr="00FC0F14">
        <w:t>(JTC1)</w:t>
      </w:r>
    </w:p>
    <w:p w14:paraId="6316BB33" w14:textId="77777777" w:rsidR="0010600E" w:rsidRPr="00FC0F14" w:rsidRDefault="0010600E" w:rsidP="0010600E">
      <w:pPr>
        <w:rPr>
          <w:rtl/>
        </w:rPr>
      </w:pPr>
      <w:r w:rsidRPr="00FC0F14">
        <w:rPr>
          <w:spacing w:val="-4"/>
          <w:rtl/>
        </w:rPr>
        <w:t xml:space="preserve">ترد معظم المعلومات عن اللجنة التقنية المشتركة الأولى للمنظمة الدولية للتوحيد القياسي واللجنة الكهرتقنية الدولية </w:t>
      </w:r>
      <w:r w:rsidRPr="00FC0F14">
        <w:rPr>
          <w:spacing w:val="-4"/>
        </w:rPr>
        <w:t>(ISO/IEC JTC1)</w:t>
      </w:r>
      <w:r w:rsidRPr="00FC0F14">
        <w:rPr>
          <w:rtl/>
        </w:rPr>
        <w:t xml:space="preserve"> في</w:t>
      </w:r>
      <w:r w:rsidRPr="00FC0F14">
        <w:rPr>
          <w:rFonts w:hint="cs"/>
          <w:rtl/>
        </w:rPr>
        <w:t> </w:t>
      </w:r>
      <w:r w:rsidRPr="00FC0F14">
        <w:rPr>
          <w:rtl/>
        </w:rPr>
        <w:t xml:space="preserve">موقع اللجنة على </w:t>
      </w:r>
      <w:hyperlink r:id="rId199" w:history="1">
        <w:r w:rsidR="00047F8A" w:rsidRPr="00FC0F14">
          <w:rPr>
            <w:rStyle w:val="Hyperlink"/>
          </w:rPr>
          <w:t>http://jtc1.org</w:t>
        </w:r>
      </w:hyperlink>
      <w:r w:rsidRPr="00FC0F14">
        <w:rPr>
          <w:rtl/>
        </w:rPr>
        <w:t xml:space="preserve">. والوثيقة الرئيسية التي تعرض الإجراءات المحدَدة للجنة التقنية المشتركة الأولى هي: توجيهات المنظمة الدولية للتوحيد القياسي واللجنة الكهرتقنية الدولية </w:t>
      </w:r>
      <w:r w:rsidRPr="00FC0F14">
        <w:t>(ISO/IEC)</w:t>
      </w:r>
      <w:r w:rsidRPr="00FC0F14">
        <w:rPr>
          <w:rtl/>
        </w:rPr>
        <w:t xml:space="preserve"> </w:t>
      </w:r>
      <w:r w:rsidR="003041DD" w:rsidRPr="00FC0F14">
        <w:rPr>
          <w:rtl/>
        </w:rPr>
        <w:t>–</w:t>
      </w:r>
      <w:r w:rsidRPr="00FC0F14">
        <w:rPr>
          <w:rtl/>
        </w:rPr>
        <w:t xml:space="preserve"> </w:t>
      </w:r>
      <w:r w:rsidRPr="00FC0F14">
        <w:rPr>
          <w:rFonts w:hint="cs"/>
          <w:rtl/>
        </w:rPr>
        <w:t>"</w:t>
      </w:r>
      <w:r w:rsidRPr="00FC0F14">
        <w:rPr>
          <w:rtl/>
        </w:rPr>
        <w:t xml:space="preserve">إجراءات </w:t>
      </w:r>
      <w:r w:rsidRPr="00FC0F14">
        <w:rPr>
          <w:rFonts w:hint="cs"/>
          <w:rtl/>
          <w:lang w:bidi="ar-EG"/>
        </w:rPr>
        <w:t>الإضافة</w:t>
      </w:r>
      <w:r w:rsidRPr="00FC0F14">
        <w:rPr>
          <w:rFonts w:hint="cs"/>
          <w:rtl/>
        </w:rPr>
        <w:t xml:space="preserve"> الموحّدة</w:t>
      </w:r>
      <w:r w:rsidRPr="00FC0F14">
        <w:rPr>
          <w:rtl/>
        </w:rPr>
        <w:t xml:space="preserve"> للجنة التقنية المشتركة الأولى</w:t>
      </w:r>
      <w:r w:rsidRPr="00FC0F14">
        <w:rPr>
          <w:rFonts w:hint="cs"/>
          <w:rtl/>
        </w:rPr>
        <w:t>"</w:t>
      </w:r>
      <w:r w:rsidRPr="00FC0F14">
        <w:rPr>
          <w:rtl/>
        </w:rPr>
        <w:t xml:space="preserve"> الخاصة باللجنة التقنية المشتركة الأولى.</w:t>
      </w:r>
    </w:p>
    <w:p w14:paraId="7A188F02" w14:textId="77777777" w:rsidR="0010600E" w:rsidRPr="00FC0F14" w:rsidRDefault="0010600E" w:rsidP="0010600E">
      <w:pPr>
        <w:pStyle w:val="Heading4"/>
      </w:pPr>
      <w:r w:rsidRPr="00FC0F14">
        <w:t>3.2.4.1</w:t>
      </w:r>
      <w:r w:rsidRPr="00FC0F14">
        <w:tab/>
      </w:r>
      <w:r w:rsidRPr="00FC0F14">
        <w:rPr>
          <w:rtl/>
        </w:rPr>
        <w:t>اللجان الفرعية المنبثقة عن اللجنة التقنية المشتركة الأولى</w:t>
      </w:r>
    </w:p>
    <w:p w14:paraId="1B3326C1" w14:textId="77777777" w:rsidR="0010600E" w:rsidRPr="00FC0F14" w:rsidRDefault="0010600E" w:rsidP="0010600E">
      <w:pPr>
        <w:rPr>
          <w:rtl/>
        </w:rPr>
      </w:pPr>
      <w:r w:rsidRPr="00FC0F14">
        <w:rPr>
          <w:rtl/>
        </w:rPr>
        <w:t>لكل من اللجان الفرعية المنبثقة عن اللجنة التقنية المشتركة الأولى موقع ويب خاص بها فيه وصلة إلكترونية إلى موقع اللجنة التقنية المشتركة الأولى. وقبل كل جلسة عامة للجنة التقنية المشتركة الأولى يحضّر رؤساء اللجان الفرعية خطط أعمال اللجنة الفرعية التي تتضمن ملخصاً عن الإدارة واستعراضاً لفترة مضت وأولويات الفترة المقبلة.</w:t>
      </w:r>
    </w:p>
    <w:p w14:paraId="14628AAA" w14:textId="77777777" w:rsidR="0010600E" w:rsidRPr="00FC0F14" w:rsidRDefault="0010600E" w:rsidP="0010600E">
      <w:pPr>
        <w:pStyle w:val="Heading2"/>
        <w:rPr>
          <w:rtl/>
        </w:rPr>
      </w:pPr>
      <w:r w:rsidRPr="00FC0F14">
        <w:t>5.1</w:t>
      </w:r>
      <w:r w:rsidRPr="00FC0F14">
        <w:tab/>
      </w:r>
      <w:r w:rsidRPr="00FC0F14">
        <w:rPr>
          <w:rtl/>
        </w:rPr>
        <w:t>تعاريف</w:t>
      </w:r>
    </w:p>
    <w:p w14:paraId="236E595A" w14:textId="77777777" w:rsidR="0010600E" w:rsidRPr="00FC0F14" w:rsidRDefault="0010600E" w:rsidP="0010600E">
      <w:pPr>
        <w:pStyle w:val="Heading3"/>
        <w:rPr>
          <w:rtl/>
        </w:rPr>
      </w:pPr>
      <w:r w:rsidRPr="00FC0F14">
        <w:t>1.5.1</w:t>
      </w:r>
      <w:r w:rsidRPr="00FC0F14">
        <w:tab/>
      </w:r>
      <w:r w:rsidRPr="00FC0F14">
        <w:rPr>
          <w:rtl/>
        </w:rPr>
        <w:t>تعاريف قطاع تقييس الاتصالات</w:t>
      </w:r>
    </w:p>
    <w:p w14:paraId="5B669102" w14:textId="77777777" w:rsidR="0010600E" w:rsidRPr="00FC0F14" w:rsidRDefault="0010600E" w:rsidP="007D1CC7">
      <w:pPr>
        <w:rPr>
          <w:rtl/>
        </w:rPr>
      </w:pPr>
      <w:r w:rsidRPr="00FC0F14">
        <w:rPr>
          <w:b/>
          <w:bCs/>
        </w:rPr>
        <w:t>1.1.5.1</w:t>
      </w:r>
      <w:r w:rsidRPr="00FC0F14">
        <w:rPr>
          <w:b/>
          <w:bCs/>
          <w:rtl/>
        </w:rPr>
        <w:tab/>
        <w:t>استعراض إضافي</w:t>
      </w:r>
      <w:r w:rsidRPr="00FC0F14">
        <w:rPr>
          <w:rtl/>
        </w:rPr>
        <w:t>: فترة ثلاثة أسابيع في عملية الموافقة البديلة تستعرض فيها الدول الأعضاء وأعضاء قطاع التقييس والمنتسبين إليه نص التوصية المطروحة للموافقة عليها، ويمكنهم أن يتقدموا بتعليقاتهم عليها.</w:t>
      </w:r>
    </w:p>
    <w:p w14:paraId="08D5E63A" w14:textId="77777777" w:rsidR="0010600E" w:rsidRPr="00FC0F14" w:rsidRDefault="0010600E" w:rsidP="007D1CC7">
      <w:r w:rsidRPr="00FC0F14">
        <w:rPr>
          <w:b/>
          <w:bCs/>
        </w:rPr>
        <w:t>2.1.5.1</w:t>
      </w:r>
      <w:r w:rsidRPr="00FC0F14">
        <w:rPr>
          <w:b/>
          <w:bCs/>
          <w:rtl/>
        </w:rPr>
        <w:tab/>
        <w:t xml:space="preserve">عملية الموافقة البديلة </w:t>
      </w:r>
      <w:r w:rsidRPr="00FC0F14">
        <w:rPr>
          <w:b/>
          <w:bCs/>
        </w:rPr>
        <w:t>(AAP)</w:t>
      </w:r>
      <w:r w:rsidRPr="00FC0F14">
        <w:rPr>
          <w:rtl/>
        </w:rPr>
        <w:t>: إجراء الموافقة على توصيات لا تحمل مضامين تنظيمية أو مضامين سياسة عامة.</w:t>
      </w:r>
    </w:p>
    <w:p w14:paraId="10EDF326" w14:textId="77777777" w:rsidR="0010600E" w:rsidRPr="00FC0F14" w:rsidRDefault="0010600E" w:rsidP="007D1CC7">
      <w:r w:rsidRPr="00FC0F14">
        <w:rPr>
          <w:b/>
          <w:bCs/>
        </w:rPr>
        <w:t>3.1.5.1</w:t>
      </w:r>
      <w:r w:rsidRPr="00FC0F14">
        <w:rPr>
          <w:b/>
          <w:bCs/>
          <w:rtl/>
        </w:rPr>
        <w:tab/>
        <w:t>قبول</w:t>
      </w:r>
      <w:r w:rsidRPr="00FC0F14">
        <w:rPr>
          <w:rtl/>
        </w:rPr>
        <w:t>: خطوة في عملية الموافقة البديلة تقر بموجبها لجنة الدراسات أو فرقة العمل أن نص التوصية بلغ مرحلة كافية من</w:t>
      </w:r>
      <w:r w:rsidRPr="00FC0F14">
        <w:rPr>
          <w:rFonts w:hint="cs"/>
          <w:rtl/>
        </w:rPr>
        <w:t> </w:t>
      </w:r>
      <w:r w:rsidRPr="00FC0F14">
        <w:rPr>
          <w:rtl/>
        </w:rPr>
        <w:t>النضج.</w:t>
      </w:r>
    </w:p>
    <w:p w14:paraId="1395B580" w14:textId="77777777" w:rsidR="0010600E" w:rsidRPr="00FC0F14" w:rsidRDefault="0010600E" w:rsidP="007D1CC7">
      <w:pPr>
        <w:rPr>
          <w:rtl/>
        </w:rPr>
      </w:pPr>
      <w:r w:rsidRPr="00FC0F14">
        <w:rPr>
          <w:b/>
          <w:bCs/>
        </w:rPr>
        <w:t>4.1.5.1</w:t>
      </w:r>
      <w:r w:rsidRPr="00FC0F14">
        <w:rPr>
          <w:b/>
          <w:bCs/>
          <w:rtl/>
        </w:rPr>
        <w:tab/>
        <w:t>تشاور</w:t>
      </w:r>
      <w:r w:rsidRPr="00FC0F14">
        <w:rPr>
          <w:rtl/>
        </w:rPr>
        <w:t>: خطوة في عملية الموافقة التقليدية يُطلب فيها إلى الدول الأعضاء تفويض سلطة الموافقة على توصية إلى</w:t>
      </w:r>
      <w:r w:rsidRPr="00FC0F14">
        <w:rPr>
          <w:rFonts w:hint="cs"/>
          <w:rtl/>
        </w:rPr>
        <w:t> </w:t>
      </w:r>
      <w:r w:rsidRPr="00FC0F14">
        <w:rPr>
          <w:rtl/>
        </w:rPr>
        <w:t>الاجتماع المقبل للجنة الدراسات.</w:t>
      </w:r>
    </w:p>
    <w:p w14:paraId="7160A7EB" w14:textId="77777777" w:rsidR="0010600E" w:rsidRPr="00FC0F14" w:rsidRDefault="0010600E" w:rsidP="007D1CC7">
      <w:r w:rsidRPr="00FC0F14">
        <w:rPr>
          <w:b/>
          <w:bCs/>
        </w:rPr>
        <w:t>5.1.5.1</w:t>
      </w:r>
      <w:r w:rsidRPr="00FC0F14">
        <w:rPr>
          <w:b/>
          <w:bCs/>
          <w:rtl/>
        </w:rPr>
        <w:tab/>
        <w:t>إقرار</w:t>
      </w:r>
      <w:r w:rsidRPr="00FC0F14">
        <w:rPr>
          <w:rtl/>
        </w:rPr>
        <w:t>: خطوة في عملية الموافقة التقليدية تقر بموجبها لجنة الدراسات أو فرقة العمل أن نص التوصية بلغ مرحلة كافية من</w:t>
      </w:r>
      <w:r w:rsidRPr="00FC0F14">
        <w:rPr>
          <w:rFonts w:hint="cs"/>
          <w:rtl/>
        </w:rPr>
        <w:t> </w:t>
      </w:r>
      <w:r w:rsidRPr="00FC0F14">
        <w:rPr>
          <w:rtl/>
        </w:rPr>
        <w:t>النضج.</w:t>
      </w:r>
    </w:p>
    <w:p w14:paraId="2416D9F5" w14:textId="77777777" w:rsidR="0010600E" w:rsidRPr="00FC0F14" w:rsidRDefault="0010600E" w:rsidP="007D1CC7">
      <w:r w:rsidRPr="00FC0F14">
        <w:rPr>
          <w:b/>
          <w:bCs/>
        </w:rPr>
        <w:t>6.1.5.1</w:t>
      </w:r>
      <w:r w:rsidRPr="00FC0F14">
        <w:rPr>
          <w:b/>
          <w:bCs/>
          <w:rtl/>
        </w:rPr>
        <w:tab/>
        <w:t>نداء أخير</w:t>
      </w:r>
      <w:r w:rsidRPr="00FC0F14">
        <w:rPr>
          <w:rtl/>
        </w:rPr>
        <w:t>: فترة أربعة أسابيع في عملية الموافقة البديلة تستعرض فيها الدول الأعضاء وأعضاء قطاع التقييس والمنتسبين إليه نص التوصية المطروحة للموافقة عليها، ويمكنهم أن يتقدموا بتعليقاتهم عليها.</w:t>
      </w:r>
    </w:p>
    <w:p w14:paraId="1BB461F3" w14:textId="77777777" w:rsidR="0010600E" w:rsidRPr="00FC0F14" w:rsidRDefault="0010600E" w:rsidP="007D1CC7">
      <w:r w:rsidRPr="00FC0F14">
        <w:rPr>
          <w:b/>
          <w:bCs/>
        </w:rPr>
        <w:t>7.1.5.1</w:t>
      </w:r>
      <w:r w:rsidRPr="00FC0F14">
        <w:rPr>
          <w:b/>
          <w:bCs/>
          <w:rtl/>
        </w:rPr>
        <w:tab/>
        <w:t>مسألة</w:t>
      </w:r>
      <w:r w:rsidRPr="00FC0F14">
        <w:rPr>
          <w:rtl/>
        </w:rPr>
        <w:t xml:space="preserve">: وصف لمجال العمل المزمع دراسته، وتفضي عادةً إلى وضع واحدة أو أكثر من </w:t>
      </w:r>
      <w:r w:rsidRPr="00FC0F14">
        <w:rPr>
          <w:rFonts w:hint="cs"/>
          <w:rtl/>
        </w:rPr>
        <w:t>التوصيات</w:t>
      </w:r>
      <w:r w:rsidRPr="00FC0F14">
        <w:rPr>
          <w:rtl/>
        </w:rPr>
        <w:t xml:space="preserve"> الجديدة أو المراجعة.</w:t>
      </w:r>
    </w:p>
    <w:p w14:paraId="721E67DD" w14:textId="77777777" w:rsidR="0010600E" w:rsidRPr="00FC0F14" w:rsidRDefault="0010600E" w:rsidP="007D1CC7">
      <w:pPr>
        <w:rPr>
          <w:rtl/>
        </w:rPr>
      </w:pPr>
      <w:r w:rsidRPr="00FC0F14">
        <w:rPr>
          <w:b/>
          <w:bCs/>
        </w:rPr>
        <w:t>8.1.5.1</w:t>
      </w:r>
      <w:r w:rsidRPr="00FC0F14">
        <w:rPr>
          <w:b/>
          <w:bCs/>
          <w:rtl/>
        </w:rPr>
        <w:tab/>
        <w:t xml:space="preserve">عملية الموافقة التقليدية </w:t>
      </w:r>
      <w:r w:rsidRPr="00FC0F14">
        <w:rPr>
          <w:b/>
          <w:bCs/>
        </w:rPr>
        <w:t>(TAP)</w:t>
      </w:r>
      <w:r w:rsidRPr="00FC0F14">
        <w:rPr>
          <w:rtl/>
        </w:rPr>
        <w:t>: إجراء الموافقة على توصيات تحمل مضامين تنظيمية أو مضامين سياسة عامة.</w:t>
      </w:r>
    </w:p>
    <w:p w14:paraId="13837928" w14:textId="77777777" w:rsidR="00581F7B" w:rsidRPr="00FC0F14" w:rsidRDefault="00581F7B">
      <w:pPr>
        <w:tabs>
          <w:tab w:val="clear" w:pos="794"/>
          <w:tab w:val="clear" w:pos="1191"/>
          <w:tab w:val="clear" w:pos="1588"/>
          <w:tab w:val="clear" w:pos="1985"/>
        </w:tabs>
        <w:bidi w:val="0"/>
        <w:spacing w:before="0" w:line="240" w:lineRule="auto"/>
        <w:jc w:val="left"/>
        <w:rPr>
          <w:b/>
          <w:bCs/>
          <w:kern w:val="14"/>
          <w:lang w:bidi="ar-EG"/>
        </w:rPr>
      </w:pPr>
      <w:r w:rsidRPr="00FC0F14">
        <w:rPr>
          <w:rtl/>
        </w:rPr>
        <w:br w:type="page"/>
      </w:r>
    </w:p>
    <w:p w14:paraId="35CBAE5A" w14:textId="77777777" w:rsidR="0010600E" w:rsidRPr="00FC0F14" w:rsidRDefault="0010600E" w:rsidP="0010600E">
      <w:pPr>
        <w:pStyle w:val="Heading3"/>
      </w:pPr>
      <w:r w:rsidRPr="00FC0F14">
        <w:t>2.5.1</w:t>
      </w:r>
      <w:r w:rsidRPr="00FC0F14">
        <w:tab/>
      </w:r>
      <w:r w:rsidRPr="00FC0F14">
        <w:rPr>
          <w:spacing w:val="-6"/>
          <w:rtl/>
        </w:rPr>
        <w:t>تعاريف اللجنة التقنية المشتركة الأولى للمنظمة الدولية للتوحيد القياسي واللجنة الكهرتقنية الدولية</w:t>
      </w:r>
      <w:r w:rsidRPr="00FC0F14">
        <w:rPr>
          <w:rFonts w:hint="cs"/>
          <w:spacing w:val="-6"/>
          <w:rtl/>
        </w:rPr>
        <w:t xml:space="preserve"> </w:t>
      </w:r>
      <w:r w:rsidRPr="00FC0F14">
        <w:rPr>
          <w:spacing w:val="-6"/>
        </w:rPr>
        <w:t>(ISO/IEC JTC1)</w:t>
      </w:r>
    </w:p>
    <w:p w14:paraId="61EC7CB9" w14:textId="77777777" w:rsidR="0010600E" w:rsidRPr="00FC0F14" w:rsidRDefault="0010600E" w:rsidP="007D1CC7">
      <w:pPr>
        <w:rPr>
          <w:rtl/>
        </w:rPr>
      </w:pPr>
      <w:r w:rsidRPr="00FC0F14">
        <w:rPr>
          <w:b/>
          <w:bCs/>
        </w:rPr>
        <w:t>1.2.5.1</w:t>
      </w:r>
      <w:r w:rsidRPr="00FC0F14">
        <w:rPr>
          <w:b/>
          <w:bCs/>
        </w:rPr>
        <w:tab/>
      </w:r>
      <w:r w:rsidRPr="00FC0F14">
        <w:rPr>
          <w:b/>
          <w:bCs/>
          <w:rtl/>
        </w:rPr>
        <w:t xml:space="preserve">تعديل </w:t>
      </w:r>
      <w:r w:rsidRPr="00FC0F14">
        <w:rPr>
          <w:b/>
          <w:bCs/>
        </w:rPr>
        <w:t>(AMD)</w:t>
      </w:r>
      <w:r w:rsidRPr="00FC0F14">
        <w:rPr>
          <w:rtl/>
        </w:rPr>
        <w:t>: تعديل، منشور، على معيار دولي.</w:t>
      </w:r>
    </w:p>
    <w:p w14:paraId="4879B0BB" w14:textId="77777777" w:rsidR="0010600E" w:rsidRPr="00FC0F14" w:rsidRDefault="0010600E" w:rsidP="007D1CC7">
      <w:pPr>
        <w:rPr>
          <w:rtl/>
        </w:rPr>
      </w:pPr>
      <w:r w:rsidRPr="00FC0F14">
        <w:rPr>
          <w:b/>
          <w:bCs/>
        </w:rPr>
        <w:t>2.2.5.1</w:t>
      </w:r>
      <w:r w:rsidRPr="00FC0F14">
        <w:rPr>
          <w:b/>
          <w:bCs/>
        </w:rPr>
        <w:tab/>
      </w:r>
      <w:r w:rsidRPr="00FC0F14">
        <w:rPr>
          <w:b/>
          <w:bCs/>
          <w:rtl/>
        </w:rPr>
        <w:t>اتصال من الفئة ألف</w:t>
      </w:r>
      <w:r w:rsidRPr="00FC0F14">
        <w:rPr>
          <w:rtl/>
        </w:rPr>
        <w:t>: منظمة اتصال خارجية تشارك بنشاط في طيف واسع من العمل في اللجنة التقنية المشتركة الأولى أو في إحدى لجانها الفرعية.</w:t>
      </w:r>
    </w:p>
    <w:p w14:paraId="7F7DC282" w14:textId="77777777" w:rsidR="0010600E" w:rsidRPr="00FC0F14" w:rsidRDefault="0010600E" w:rsidP="007D1CC7">
      <w:pPr>
        <w:rPr>
          <w:rtl/>
        </w:rPr>
      </w:pPr>
      <w:r w:rsidRPr="00FC0F14">
        <w:rPr>
          <w:b/>
          <w:bCs/>
        </w:rPr>
        <w:t>3.2.5.1</w:t>
      </w:r>
      <w:r w:rsidRPr="00FC0F14">
        <w:rPr>
          <w:b/>
          <w:bCs/>
        </w:rPr>
        <w:tab/>
      </w:r>
      <w:r w:rsidRPr="00FC0F14">
        <w:rPr>
          <w:b/>
          <w:bCs/>
          <w:rtl/>
        </w:rPr>
        <w:t xml:space="preserve">مشروع نص اللجنة </w:t>
      </w:r>
      <w:r w:rsidRPr="00FC0F14">
        <w:rPr>
          <w:b/>
          <w:bCs/>
        </w:rPr>
        <w:t>(CD)</w:t>
      </w:r>
      <w:r w:rsidRPr="00FC0F14">
        <w:rPr>
          <w:rtl/>
        </w:rPr>
        <w:t>: نص معيار دولي مقترح سُجّل ليجري الاقتراع عليه على مستوى اللجنة الفرعية</w:t>
      </w:r>
      <w:r w:rsidRPr="00FC0F14">
        <w:rPr>
          <w:rFonts w:hint="cs"/>
          <w:rtl/>
        </w:rPr>
        <w:t> </w:t>
      </w:r>
      <w:r w:rsidRPr="00FC0F14">
        <w:t>(SC)</w:t>
      </w:r>
      <w:r w:rsidRPr="00FC0F14">
        <w:rPr>
          <w:rFonts w:hint="cs"/>
          <w:rtl/>
        </w:rPr>
        <w:t> </w:t>
      </w:r>
      <w:r w:rsidR="003041DD" w:rsidRPr="00FC0F14">
        <w:rPr>
          <w:rtl/>
        </w:rPr>
        <w:t>–</w:t>
      </w:r>
      <w:r w:rsidRPr="00FC0F14">
        <w:rPr>
          <w:rFonts w:hint="cs"/>
          <w:rtl/>
        </w:rPr>
        <w:t> </w:t>
      </w:r>
      <w:r w:rsidRPr="00FC0F14">
        <w:rPr>
          <w:rtl/>
        </w:rPr>
        <w:t>المرحلة الثالثة، مرحلة اللجنة.</w:t>
      </w:r>
    </w:p>
    <w:p w14:paraId="169BE77F" w14:textId="77777777" w:rsidR="0010600E" w:rsidRPr="00FC0F14" w:rsidRDefault="0010600E" w:rsidP="007D1CC7">
      <w:pPr>
        <w:rPr>
          <w:rtl/>
        </w:rPr>
      </w:pPr>
      <w:r w:rsidRPr="00FC0F14">
        <w:rPr>
          <w:b/>
          <w:bCs/>
        </w:rPr>
        <w:t>4.2.5.1</w:t>
      </w:r>
      <w:r w:rsidRPr="00FC0F14">
        <w:rPr>
          <w:b/>
          <w:bCs/>
        </w:rPr>
        <w:tab/>
      </w:r>
      <w:r w:rsidRPr="00FC0F14">
        <w:rPr>
          <w:b/>
          <w:bCs/>
          <w:rtl/>
        </w:rPr>
        <w:t xml:space="preserve">مشروع </w:t>
      </w:r>
      <w:r w:rsidRPr="00FC0F14">
        <w:rPr>
          <w:rFonts w:hint="cs"/>
          <w:b/>
          <w:bCs/>
          <w:rtl/>
        </w:rPr>
        <w:t xml:space="preserve">تعديل </w:t>
      </w:r>
      <w:r w:rsidRPr="00FC0F14">
        <w:rPr>
          <w:b/>
          <w:bCs/>
        </w:rPr>
        <w:t>(DAM)</w:t>
      </w:r>
      <w:r w:rsidRPr="00FC0F14">
        <w:rPr>
          <w:rFonts w:hint="cs"/>
          <w:rtl/>
        </w:rPr>
        <w:t xml:space="preserve">: </w:t>
      </w:r>
      <w:r w:rsidRPr="00FC0F14">
        <w:rPr>
          <w:rtl/>
        </w:rPr>
        <w:t>نص تعديل مقترح على معيار دولي في المرحلة الرابعة، مرحلة الاستعلام</w:t>
      </w:r>
      <w:r w:rsidRPr="00FC0F14">
        <w:rPr>
          <w:rFonts w:hint="cs"/>
          <w:rtl/>
        </w:rPr>
        <w:t>.</w:t>
      </w:r>
    </w:p>
    <w:p w14:paraId="760CA6C2" w14:textId="77777777" w:rsidR="0010600E" w:rsidRPr="00FC0F14" w:rsidRDefault="0010600E" w:rsidP="007D1CC7">
      <w:pPr>
        <w:rPr>
          <w:rtl/>
        </w:rPr>
      </w:pPr>
      <w:r w:rsidRPr="00FC0F14">
        <w:rPr>
          <w:b/>
          <w:bCs/>
        </w:rPr>
        <w:t>5.2.5.1</w:t>
      </w:r>
      <w:r w:rsidRPr="00FC0F14">
        <w:rPr>
          <w:b/>
          <w:bCs/>
        </w:rPr>
        <w:tab/>
      </w:r>
      <w:r w:rsidRPr="00FC0F14">
        <w:rPr>
          <w:b/>
          <w:bCs/>
          <w:rtl/>
        </w:rPr>
        <w:t xml:space="preserve">مشروع معيار دولي </w:t>
      </w:r>
      <w:r w:rsidRPr="00FC0F14">
        <w:rPr>
          <w:b/>
          <w:bCs/>
        </w:rPr>
        <w:t>(DIS)</w:t>
      </w:r>
      <w:r w:rsidRPr="00FC0F14">
        <w:rPr>
          <w:rtl/>
        </w:rPr>
        <w:t>: نص مشروع معيار دولي مقترح في المرحلة الرابعة، مرحلة الاستعلام.</w:t>
      </w:r>
    </w:p>
    <w:p w14:paraId="5E666672" w14:textId="77777777" w:rsidR="0010600E" w:rsidRPr="00FC0F14" w:rsidRDefault="0010600E" w:rsidP="007D1CC7">
      <w:pPr>
        <w:rPr>
          <w:rtl/>
        </w:rPr>
      </w:pPr>
      <w:r w:rsidRPr="00FC0F14">
        <w:rPr>
          <w:b/>
          <w:bCs/>
        </w:rPr>
        <w:t>6.2.5.1</w:t>
      </w:r>
      <w:r w:rsidRPr="00FC0F14">
        <w:tab/>
      </w:r>
      <w:r w:rsidRPr="00FC0F14">
        <w:rPr>
          <w:b/>
          <w:bCs/>
          <w:rtl/>
        </w:rPr>
        <w:t xml:space="preserve">مشروع تقرير تقني </w:t>
      </w:r>
      <w:r w:rsidRPr="00FC0F14">
        <w:rPr>
          <w:b/>
          <w:bCs/>
        </w:rPr>
        <w:t>(DTR)</w:t>
      </w:r>
      <w:r w:rsidRPr="00FC0F14">
        <w:rPr>
          <w:rtl/>
        </w:rPr>
        <w:t>: نص تقرير تقني مقترح قُدِّم كي تقترع عليه الهيئات الوطنية للجنة التقنية المشتركة</w:t>
      </w:r>
      <w:r w:rsidRPr="00FC0F14">
        <w:t> </w:t>
      </w:r>
      <w:r w:rsidRPr="00FC0F14">
        <w:rPr>
          <w:rtl/>
        </w:rPr>
        <w:t>الأولى.</w:t>
      </w:r>
    </w:p>
    <w:p w14:paraId="19751AED" w14:textId="77777777" w:rsidR="0010600E" w:rsidRPr="00FC0F14" w:rsidRDefault="0010600E" w:rsidP="007D1CC7">
      <w:pPr>
        <w:rPr>
          <w:rtl/>
        </w:rPr>
      </w:pPr>
      <w:r w:rsidRPr="00FC0F14">
        <w:rPr>
          <w:b/>
          <w:bCs/>
        </w:rPr>
        <w:t>7.2.5.1</w:t>
      </w:r>
      <w:r w:rsidRPr="00FC0F14">
        <w:rPr>
          <w:b/>
          <w:bCs/>
        </w:rPr>
        <w:tab/>
      </w:r>
      <w:r w:rsidRPr="00FC0F14">
        <w:rPr>
          <w:b/>
          <w:bCs/>
          <w:rtl/>
        </w:rPr>
        <w:t>مشروع تعديل نهائي</w:t>
      </w:r>
      <w:r w:rsidRPr="00FC0F14">
        <w:rPr>
          <w:rtl/>
        </w:rPr>
        <w:t xml:space="preserve"> </w:t>
      </w:r>
      <w:r w:rsidRPr="00FC0F14">
        <w:rPr>
          <w:b/>
          <w:bCs/>
        </w:rPr>
        <w:t>(FDAM)</w:t>
      </w:r>
      <w:r w:rsidRPr="00FC0F14">
        <w:rPr>
          <w:rtl/>
        </w:rPr>
        <w:t xml:space="preserve">: نص تعديل مقترح على معيار دولي قُدِّم كي تقترع عليه الهيئات الوطنية </w:t>
      </w:r>
      <w:r w:rsidRPr="00FC0F14">
        <w:rPr>
          <w:rFonts w:hint="cs"/>
          <w:rtl/>
        </w:rPr>
        <w:t>ل</w:t>
      </w:r>
      <w:r w:rsidRPr="00FC0F14">
        <w:rPr>
          <w:rtl/>
        </w:rPr>
        <w:t xml:space="preserve">لمنظمة الدولية للتوحيد القياسي واللجنة الكهرتقنية الدولية </w:t>
      </w:r>
      <w:r w:rsidR="003041DD" w:rsidRPr="00FC0F14">
        <w:rPr>
          <w:rtl/>
        </w:rPr>
        <w:t>–</w:t>
      </w:r>
      <w:r w:rsidRPr="00FC0F14">
        <w:rPr>
          <w:rtl/>
        </w:rPr>
        <w:t xml:space="preserve"> في المرحلة الخامسة، مرحلة الموافقة.</w:t>
      </w:r>
    </w:p>
    <w:p w14:paraId="3C96C513" w14:textId="77777777" w:rsidR="0010600E" w:rsidRPr="00FC0F14" w:rsidRDefault="0010600E" w:rsidP="007D1CC7">
      <w:pPr>
        <w:rPr>
          <w:rtl/>
        </w:rPr>
      </w:pPr>
      <w:r w:rsidRPr="00FC0F14">
        <w:rPr>
          <w:b/>
          <w:bCs/>
        </w:rPr>
        <w:t>8.2.5.1</w:t>
      </w:r>
      <w:r w:rsidRPr="00FC0F14">
        <w:rPr>
          <w:b/>
          <w:bCs/>
        </w:rPr>
        <w:tab/>
      </w:r>
      <w:r w:rsidRPr="00FC0F14">
        <w:rPr>
          <w:b/>
          <w:bCs/>
          <w:cs/>
        </w:rPr>
        <w:t>‎</w:t>
      </w:r>
      <w:r w:rsidRPr="00FC0F14">
        <w:rPr>
          <w:b/>
          <w:bCs/>
          <w:rtl/>
        </w:rPr>
        <w:t>مشروع نهائي لمعيار دولي</w:t>
      </w:r>
      <w:r w:rsidRPr="00FC0F14">
        <w:rPr>
          <w:rtl/>
        </w:rPr>
        <w:t xml:space="preserve"> ‏</w:t>
      </w:r>
      <w:r w:rsidRPr="00FC0F14">
        <w:rPr>
          <w:b/>
          <w:bCs/>
        </w:rPr>
        <w:t>FDIS)</w:t>
      </w:r>
      <w:r w:rsidRPr="00FC0F14">
        <w:rPr>
          <w:b/>
          <w:bCs/>
          <w:rtl/>
        </w:rPr>
        <w:t>‏</w:t>
      </w:r>
      <w:r w:rsidRPr="00FC0F14">
        <w:rPr>
          <w:b/>
          <w:bCs/>
        </w:rPr>
        <w:t>(</w:t>
      </w:r>
      <w:r w:rsidRPr="00FC0F14">
        <w:rPr>
          <w:rtl/>
        </w:rPr>
        <w:t>: نص معيار دولي مقترح في المرحلة الخامسة، مرحلة الموافقة.</w:t>
      </w:r>
    </w:p>
    <w:p w14:paraId="7F132E9C" w14:textId="77777777" w:rsidR="0010600E" w:rsidRPr="00FC0F14" w:rsidRDefault="0010600E" w:rsidP="007D1CC7">
      <w:pPr>
        <w:rPr>
          <w:rtl/>
        </w:rPr>
      </w:pPr>
      <w:r w:rsidRPr="00FC0F14">
        <w:rPr>
          <w:b/>
          <w:bCs/>
        </w:rPr>
        <w:t>9.2.5.1</w:t>
      </w:r>
      <w:r w:rsidRPr="00FC0F14">
        <w:rPr>
          <w:b/>
          <w:bCs/>
        </w:rPr>
        <w:tab/>
      </w:r>
      <w:r w:rsidRPr="00FC0F14">
        <w:rPr>
          <w:b/>
          <w:bCs/>
          <w:cs/>
        </w:rPr>
        <w:t>‎</w:t>
      </w:r>
      <w:r w:rsidRPr="00FC0F14">
        <w:rPr>
          <w:b/>
          <w:bCs/>
          <w:rtl/>
        </w:rPr>
        <w:t>معيار دولي</w:t>
      </w:r>
      <w:r w:rsidRPr="00FC0F14">
        <w:rPr>
          <w:rtl/>
        </w:rPr>
        <w:t>: معيار منشور للمنظمة الدولية للتوحيد القياسي واللجنة الكهرتقنية الدولية</w:t>
      </w:r>
    </w:p>
    <w:p w14:paraId="1DF0062B" w14:textId="77777777" w:rsidR="0010600E" w:rsidRPr="00FC0F14" w:rsidRDefault="0010600E" w:rsidP="007D1CC7">
      <w:pPr>
        <w:rPr>
          <w:rtl/>
        </w:rPr>
      </w:pPr>
      <w:r w:rsidRPr="00FC0F14">
        <w:rPr>
          <w:b/>
          <w:bCs/>
        </w:rPr>
        <w:t>10.2.5.1</w:t>
      </w:r>
      <w:r w:rsidRPr="00FC0F14">
        <w:rPr>
          <w:b/>
          <w:bCs/>
        </w:rPr>
        <w:tab/>
      </w:r>
      <w:r w:rsidRPr="00FC0F14">
        <w:rPr>
          <w:b/>
          <w:bCs/>
          <w:rtl/>
        </w:rPr>
        <w:t>توصيف المعايير المقيّس الدولي</w:t>
      </w:r>
      <w:r w:rsidRPr="00FC0F14">
        <w:rPr>
          <w:rtl/>
        </w:rPr>
        <w:t xml:space="preserve"> </w:t>
      </w:r>
      <w:r w:rsidRPr="00FC0F14">
        <w:rPr>
          <w:b/>
          <w:bCs/>
        </w:rPr>
        <w:t>(ISP)</w:t>
      </w:r>
      <w:r w:rsidRPr="00FC0F14">
        <w:rPr>
          <w:rtl/>
        </w:rPr>
        <w:t>: توصيف مقيّس دولي منشور لاستعمال معايير المنظمة الدولية للتوحيد القياسي</w:t>
      </w:r>
      <w:r w:rsidRPr="00FC0F14">
        <w:rPr>
          <w:rFonts w:hint="cs"/>
          <w:rtl/>
        </w:rPr>
        <w:t>/</w:t>
      </w:r>
      <w:r w:rsidRPr="00FC0F14">
        <w:rPr>
          <w:rtl/>
        </w:rPr>
        <w:t>اللجنة الكهرتقنية الدولية.</w:t>
      </w:r>
    </w:p>
    <w:p w14:paraId="1C295DE4" w14:textId="77777777" w:rsidR="0010600E" w:rsidRPr="00FC0F14" w:rsidRDefault="0010600E" w:rsidP="007D1CC7">
      <w:pPr>
        <w:rPr>
          <w:rtl/>
        </w:rPr>
      </w:pPr>
      <w:r w:rsidRPr="00FC0F14">
        <w:rPr>
          <w:b/>
          <w:bCs/>
        </w:rPr>
        <w:t>11.2.5.1</w:t>
      </w:r>
      <w:r w:rsidRPr="00FC0F14">
        <w:rPr>
          <w:b/>
          <w:bCs/>
        </w:rPr>
        <w:tab/>
      </w:r>
      <w:r w:rsidRPr="00FC0F14">
        <w:rPr>
          <w:b/>
          <w:bCs/>
          <w:rtl/>
        </w:rPr>
        <w:t xml:space="preserve">فريق مهام تكنولوجيا المعلومات </w:t>
      </w:r>
      <w:r w:rsidRPr="00FC0F14">
        <w:rPr>
          <w:b/>
          <w:bCs/>
        </w:rPr>
        <w:t>(ITTF)</w:t>
      </w:r>
      <w:r w:rsidRPr="00FC0F14">
        <w:rPr>
          <w:rtl/>
        </w:rPr>
        <w:t>: مجموعة أفراد من موظفي الأمانة العامة المركزية للمنظمة الدولية للتوحيد القياسي والمكتب المركزي للجنة الكهرتقنية الدولية تقدم دعماً مشتركاً لأنشطة اللجنة التقنية المشتركة الأولى.</w:t>
      </w:r>
    </w:p>
    <w:p w14:paraId="7A03A521" w14:textId="77777777" w:rsidR="0010600E" w:rsidRPr="00FC0F14" w:rsidRDefault="0010600E" w:rsidP="007D1CC7">
      <w:pPr>
        <w:rPr>
          <w:rtl/>
        </w:rPr>
      </w:pPr>
      <w:r w:rsidRPr="00FC0F14">
        <w:rPr>
          <w:b/>
          <w:bCs/>
        </w:rPr>
        <w:t>12.2.5.1</w:t>
      </w:r>
      <w:r w:rsidRPr="00FC0F14">
        <w:rPr>
          <w:b/>
          <w:bCs/>
        </w:rPr>
        <w:tab/>
      </w:r>
      <w:r w:rsidRPr="00FC0F14">
        <w:rPr>
          <w:b/>
          <w:bCs/>
          <w:rtl/>
        </w:rPr>
        <w:t xml:space="preserve">مقترح بند عمل جديد </w:t>
      </w:r>
      <w:r w:rsidRPr="00FC0F14">
        <w:rPr>
          <w:b/>
          <w:bCs/>
        </w:rPr>
        <w:t>(NP)</w:t>
      </w:r>
      <w:r w:rsidRPr="00FC0F14">
        <w:rPr>
          <w:rtl/>
        </w:rPr>
        <w:t>: نص بند مقترح يراد إضافته إلى برنامج العمل في المرحلة الأولى، مرحلة المقترحات، وجرى تسجيله كي يُقترع عليه على مستوى اللجنة التقنية المشتركة الأولى أو اللجنة الفرعية.</w:t>
      </w:r>
    </w:p>
    <w:p w14:paraId="78E2D0C1" w14:textId="77777777" w:rsidR="0010600E" w:rsidRPr="00FC0F14" w:rsidRDefault="0010600E" w:rsidP="007D1CC7">
      <w:pPr>
        <w:rPr>
          <w:rtl/>
        </w:rPr>
      </w:pPr>
      <w:r w:rsidRPr="00FC0F14">
        <w:rPr>
          <w:b/>
          <w:bCs/>
        </w:rPr>
        <w:t>13.2.5.1</w:t>
      </w:r>
      <w:r w:rsidRPr="00FC0F14">
        <w:rPr>
          <w:b/>
          <w:bCs/>
        </w:rPr>
        <w:tab/>
      </w:r>
      <w:r w:rsidRPr="00FC0F14">
        <w:rPr>
          <w:b/>
          <w:bCs/>
          <w:rtl/>
        </w:rPr>
        <w:t xml:space="preserve">مشروع التعديل المقترح </w:t>
      </w:r>
      <w:r w:rsidRPr="00FC0F14">
        <w:rPr>
          <w:b/>
          <w:bCs/>
        </w:rPr>
        <w:t>(PDAM)</w:t>
      </w:r>
      <w:r w:rsidRPr="00FC0F14">
        <w:rPr>
          <w:rtl/>
        </w:rPr>
        <w:t>: نص تعديل مقترح على معيار دولي جرى تسجيله كي يُقترع عليه على</w:t>
      </w:r>
      <w:r w:rsidRPr="00FC0F14">
        <w:rPr>
          <w:rFonts w:hint="cs"/>
          <w:rtl/>
        </w:rPr>
        <w:t> </w:t>
      </w:r>
      <w:r w:rsidRPr="00FC0F14">
        <w:rPr>
          <w:rtl/>
        </w:rPr>
        <w:t>مستوى اللجنة</w:t>
      </w:r>
      <w:r w:rsidRPr="00FC0F14">
        <w:rPr>
          <w:rFonts w:hint="cs"/>
          <w:rtl/>
        </w:rPr>
        <w:t> </w:t>
      </w:r>
      <w:r w:rsidRPr="00FC0F14">
        <w:rPr>
          <w:rtl/>
        </w:rPr>
        <w:t>الفرعية.</w:t>
      </w:r>
    </w:p>
    <w:p w14:paraId="306F805D" w14:textId="77777777" w:rsidR="0010600E" w:rsidRPr="00FC0F14" w:rsidRDefault="0010600E" w:rsidP="007D1CC7">
      <w:pPr>
        <w:rPr>
          <w:rtl/>
        </w:rPr>
      </w:pPr>
      <w:r w:rsidRPr="00FC0F14">
        <w:rPr>
          <w:b/>
          <w:bCs/>
        </w:rPr>
        <w:t>14.2.5.1</w:t>
      </w:r>
      <w:r w:rsidRPr="00FC0F14">
        <w:rPr>
          <w:b/>
          <w:bCs/>
        </w:rPr>
        <w:tab/>
      </w:r>
      <w:r w:rsidRPr="00FC0F14">
        <w:rPr>
          <w:b/>
          <w:bCs/>
          <w:rtl/>
        </w:rPr>
        <w:t xml:space="preserve">مشروع تقرير تقني مقترح </w:t>
      </w:r>
      <w:r w:rsidRPr="00FC0F14">
        <w:rPr>
          <w:b/>
          <w:bCs/>
        </w:rPr>
        <w:t>(PDTR)</w:t>
      </w:r>
      <w:r w:rsidRPr="00FC0F14">
        <w:rPr>
          <w:rtl/>
        </w:rPr>
        <w:t xml:space="preserve">: نص تقرير تقني مقترح جرى تسجيله كي يُقترع عليه على مستوى اللجنة الفرعية </w:t>
      </w:r>
      <w:r w:rsidR="003041DD" w:rsidRPr="00FC0F14">
        <w:rPr>
          <w:rtl/>
        </w:rPr>
        <w:t>–</w:t>
      </w:r>
      <w:r w:rsidRPr="00FC0F14">
        <w:rPr>
          <w:rtl/>
        </w:rPr>
        <w:t xml:space="preserve"> المرحلة الثالثة، مرحلة اللجنة. </w:t>
      </w:r>
    </w:p>
    <w:p w14:paraId="409C3A30" w14:textId="77777777" w:rsidR="0010600E" w:rsidRPr="00FC0F14" w:rsidRDefault="0010600E" w:rsidP="007D1CC7">
      <w:pPr>
        <w:rPr>
          <w:rtl/>
        </w:rPr>
      </w:pPr>
      <w:r w:rsidRPr="00FC0F14">
        <w:rPr>
          <w:b/>
          <w:bCs/>
        </w:rPr>
        <w:t>15.2.5.1</w:t>
      </w:r>
      <w:r w:rsidRPr="00FC0F14">
        <w:rPr>
          <w:b/>
          <w:bCs/>
        </w:rPr>
        <w:tab/>
      </w:r>
      <w:r w:rsidRPr="00FC0F14">
        <w:rPr>
          <w:b/>
          <w:bCs/>
          <w:rtl/>
        </w:rPr>
        <w:t xml:space="preserve">تقرير تقني </w:t>
      </w:r>
      <w:r w:rsidRPr="00FC0F14">
        <w:rPr>
          <w:b/>
          <w:bCs/>
        </w:rPr>
        <w:t>(TR)</w:t>
      </w:r>
      <w:r w:rsidRPr="00FC0F14">
        <w:rPr>
          <w:rtl/>
        </w:rPr>
        <w:t>: وثيقة غير مؤهلة للإصدار كمعيار دولي ولكن نشرها ذو قيمة من حيث مصالح التقييس.</w:t>
      </w:r>
    </w:p>
    <w:p w14:paraId="44712B70" w14:textId="77777777" w:rsidR="0010600E" w:rsidRPr="00FC0F14" w:rsidRDefault="0010600E" w:rsidP="007D1CC7">
      <w:pPr>
        <w:rPr>
          <w:rtl/>
        </w:rPr>
      </w:pPr>
      <w:r w:rsidRPr="00FC0F14">
        <w:rPr>
          <w:b/>
          <w:bCs/>
        </w:rPr>
        <w:t>16.2.5.1</w:t>
      </w:r>
      <w:r w:rsidRPr="00FC0F14">
        <w:rPr>
          <w:b/>
          <w:bCs/>
        </w:rPr>
        <w:tab/>
      </w:r>
      <w:r w:rsidRPr="00FC0F14">
        <w:rPr>
          <w:b/>
          <w:bCs/>
          <w:rtl/>
        </w:rPr>
        <w:t>مواصفة تقنية</w:t>
      </w:r>
      <w:r w:rsidRPr="00FC0F14">
        <w:rPr>
          <w:rtl/>
        </w:rPr>
        <w:t xml:space="preserve"> </w:t>
      </w:r>
      <w:r w:rsidRPr="00FC0F14">
        <w:rPr>
          <w:b/>
          <w:bCs/>
        </w:rPr>
        <w:t>(TS)</w:t>
      </w:r>
      <w:r w:rsidRPr="00FC0F14">
        <w:rPr>
          <w:rtl/>
        </w:rPr>
        <w:t>: وثيقة لم يحِن أوان إصدارها كمعيار دولي ولكن نشرها ذو قيمة من حيث مصالح التقييس.</w:t>
      </w:r>
    </w:p>
    <w:p w14:paraId="449C4606" w14:textId="77777777" w:rsidR="00581F7B" w:rsidRPr="00FC0F14" w:rsidRDefault="00581F7B">
      <w:pPr>
        <w:tabs>
          <w:tab w:val="clear" w:pos="794"/>
          <w:tab w:val="clear" w:pos="1191"/>
          <w:tab w:val="clear" w:pos="1588"/>
          <w:tab w:val="clear" w:pos="1985"/>
        </w:tabs>
        <w:bidi w:val="0"/>
        <w:spacing w:before="0" w:line="240" w:lineRule="auto"/>
        <w:jc w:val="left"/>
        <w:rPr>
          <w:rStyle w:val="Heading4Char"/>
          <w:spacing w:val="-4"/>
        </w:rPr>
      </w:pPr>
      <w:r w:rsidRPr="00FC0F14">
        <w:rPr>
          <w:rStyle w:val="Heading4Char"/>
          <w:spacing w:val="-4"/>
          <w:rtl/>
        </w:rPr>
        <w:br w:type="page"/>
      </w:r>
    </w:p>
    <w:p w14:paraId="3A3721F5" w14:textId="77777777" w:rsidR="0010600E" w:rsidRPr="00FC0F14" w:rsidRDefault="0010600E" w:rsidP="00AA170E">
      <w:pPr>
        <w:rPr>
          <w:rtl/>
        </w:rPr>
      </w:pPr>
      <w:r w:rsidRPr="00FC0F14">
        <w:rPr>
          <w:b/>
          <w:bCs/>
        </w:rPr>
        <w:t>17.2.5.1</w:t>
      </w:r>
      <w:r w:rsidRPr="00FC0F14">
        <w:rPr>
          <w:b/>
          <w:bCs/>
        </w:rPr>
        <w:tab/>
      </w:r>
      <w:r w:rsidRPr="00FC0F14">
        <w:rPr>
          <w:b/>
          <w:bCs/>
          <w:rtl/>
        </w:rPr>
        <w:t xml:space="preserve">مشروع عمل </w:t>
      </w:r>
      <w:r w:rsidRPr="00FC0F14">
        <w:rPr>
          <w:b/>
          <w:bCs/>
        </w:rPr>
        <w:t>(WD)</w:t>
      </w:r>
      <w:r w:rsidRPr="00FC0F14">
        <w:rPr>
          <w:rtl/>
        </w:rPr>
        <w:t>: وثيقة في المرحلة الثانية، المرحلة التحضيرية، تتصل ببند عمل ذي أفق ينحو نحو مشروع</w:t>
      </w:r>
      <w:r w:rsidRPr="00FC0F14">
        <w:rPr>
          <w:rFonts w:hint="eastAsia"/>
          <w:rtl/>
        </w:rPr>
        <w:t> </w:t>
      </w:r>
      <w:r w:rsidRPr="00FC0F14">
        <w:rPr>
          <w:rtl/>
        </w:rPr>
        <w:t>لجنة.</w:t>
      </w:r>
    </w:p>
    <w:p w14:paraId="701E7C4F" w14:textId="77777777" w:rsidR="0010600E" w:rsidRPr="00FC0F14" w:rsidRDefault="0010600E" w:rsidP="0010600E">
      <w:pPr>
        <w:pStyle w:val="Heading3"/>
        <w:rPr>
          <w:rtl/>
        </w:rPr>
      </w:pPr>
      <w:r w:rsidRPr="00FC0F14">
        <w:t>3.5.1</w:t>
      </w:r>
      <w:r w:rsidRPr="00FC0F14">
        <w:tab/>
      </w:r>
      <w:r w:rsidRPr="00FC0F14">
        <w:rPr>
          <w:rtl/>
        </w:rPr>
        <w:t>تعاريف التعاون بين قطاع تقييس الاتصالات واللجنة التقنية المشتركة الأولى</w:t>
      </w:r>
    </w:p>
    <w:p w14:paraId="5C93C767" w14:textId="77777777" w:rsidR="0010600E" w:rsidRPr="00FC0F14" w:rsidRDefault="0010600E" w:rsidP="005233DD">
      <w:pPr>
        <w:rPr>
          <w:rtl/>
        </w:rPr>
      </w:pPr>
      <w:r w:rsidRPr="00FC0F14">
        <w:rPr>
          <w:b/>
          <w:bCs/>
        </w:rPr>
        <w:t>1.3.5.1</w:t>
      </w:r>
      <w:r w:rsidRPr="00FC0F14">
        <w:rPr>
          <w:b/>
          <w:bCs/>
        </w:rPr>
        <w:tab/>
      </w:r>
      <w:r w:rsidRPr="00FC0F14">
        <w:rPr>
          <w:b/>
          <w:bCs/>
          <w:rtl/>
        </w:rPr>
        <w:t>مبادلة تعاونية</w:t>
      </w:r>
      <w:r w:rsidRPr="00FC0F14">
        <w:rPr>
          <w:rtl/>
        </w:rPr>
        <w:t xml:space="preserve">: أسلوب من التعاون بين قطاع تقييس الاتصالات واللجنة التقنية المشتركة الأولى يرمي إلى إنتاج نص مشترك واحد أو أكثر </w:t>
      </w:r>
      <w:r w:rsidRPr="00FC0F14">
        <w:rPr>
          <w:rFonts w:hint="cs"/>
          <w:rtl/>
        </w:rPr>
        <w:t xml:space="preserve">(أو توأم) </w:t>
      </w:r>
      <w:r w:rsidRPr="00FC0F14">
        <w:rPr>
          <w:rtl/>
        </w:rPr>
        <w:t xml:space="preserve">للتوصيات والمعايير الدولية عن طريق الاتصال الوثيق والموافقة المتزامنة (انظر الفقرة </w:t>
      </w:r>
      <w:r w:rsidRPr="00FC0F14">
        <w:t>7</w:t>
      </w:r>
      <w:r w:rsidRPr="00FC0F14">
        <w:rPr>
          <w:rtl/>
        </w:rPr>
        <w:t>).</w:t>
      </w:r>
    </w:p>
    <w:p w14:paraId="2C55990E" w14:textId="77777777" w:rsidR="0010600E" w:rsidRPr="00FC0F14" w:rsidRDefault="0010600E" w:rsidP="005233DD">
      <w:pPr>
        <w:rPr>
          <w:rtl/>
          <w:lang w:bidi="ar-EG"/>
        </w:rPr>
      </w:pPr>
      <w:r w:rsidRPr="00FC0F14">
        <w:rPr>
          <w:b/>
          <w:bCs/>
        </w:rPr>
        <w:t>2.3.5.1</w:t>
      </w:r>
      <w:r w:rsidRPr="00FC0F14">
        <w:rPr>
          <w:b/>
          <w:bCs/>
        </w:rPr>
        <w:tab/>
      </w:r>
      <w:r w:rsidRPr="00FC0F14">
        <w:rPr>
          <w:b/>
          <w:bCs/>
          <w:rtl/>
        </w:rPr>
        <w:t xml:space="preserve">فريق تعاوني </w:t>
      </w:r>
      <w:r w:rsidRPr="00FC0F14">
        <w:rPr>
          <w:b/>
          <w:bCs/>
        </w:rPr>
        <w:t>(CT)</w:t>
      </w:r>
      <w:r w:rsidRPr="00FC0F14">
        <w:rPr>
          <w:rtl/>
        </w:rPr>
        <w:t>:</w:t>
      </w:r>
      <w:r w:rsidRPr="00FC0F14">
        <w:rPr>
          <w:rStyle w:val="Right-to-Left"/>
          <w:rtl/>
        </w:rPr>
        <w:t xml:space="preserve"> </w:t>
      </w:r>
      <w:r w:rsidRPr="00FC0F14">
        <w:t>(1)</w:t>
      </w:r>
      <w:r w:rsidRPr="00FC0F14">
        <w:rPr>
          <w:rtl/>
        </w:rPr>
        <w:t xml:space="preserve"> أسلوب من التعاون بين قطاع تقييس الاتصالات واللجنة التقنية المشتركة الأولى يرمي إلى</w:t>
      </w:r>
      <w:r w:rsidRPr="00FC0F14">
        <w:rPr>
          <w:rFonts w:hint="cs"/>
          <w:rtl/>
        </w:rPr>
        <w:t> </w:t>
      </w:r>
      <w:r w:rsidRPr="00FC0F14">
        <w:rPr>
          <w:rtl/>
        </w:rPr>
        <w:t xml:space="preserve">إنتاج نص مشترك واحد أو أكثر </w:t>
      </w:r>
      <w:r w:rsidRPr="00FC0F14">
        <w:rPr>
          <w:rFonts w:hint="cs"/>
          <w:rtl/>
        </w:rPr>
        <w:t xml:space="preserve">(أو توأم) </w:t>
      </w:r>
      <w:r w:rsidRPr="00FC0F14">
        <w:rPr>
          <w:rtl/>
        </w:rPr>
        <w:t>للتوصيات والمعايير الدولية عن طريق الاجتماعات المشتركة والموافقة المتزامنة (انظر الفقرة</w:t>
      </w:r>
      <w:r w:rsidRPr="00FC0F14">
        <w:rPr>
          <w:rFonts w:hint="cs"/>
          <w:rtl/>
        </w:rPr>
        <w:t> </w:t>
      </w:r>
      <w:r w:rsidRPr="00FC0F14">
        <w:t>8</w:t>
      </w:r>
      <w:r w:rsidRPr="00FC0F14">
        <w:rPr>
          <w:rtl/>
        </w:rPr>
        <w:t>)؛ و</w:t>
      </w:r>
      <w:r w:rsidRPr="00FC0F14">
        <w:t>(2)</w:t>
      </w:r>
      <w:r w:rsidRPr="00FC0F14">
        <w:rPr>
          <w:rtl/>
        </w:rPr>
        <w:t xml:space="preserve"> فريق مؤلف من أفراد من لجنة فرعية منبثقة عن اللجنة التقنية المشتركة الأولى ومن لجنة دراسات تابعة لقطاع تقييس الاتصالات يضع بصورة تعاونية نصاً مشتركاً </w:t>
      </w:r>
      <w:r w:rsidRPr="00FC0F14">
        <w:rPr>
          <w:rFonts w:hint="cs"/>
          <w:rtl/>
        </w:rPr>
        <w:t xml:space="preserve">(أو توأم) </w:t>
      </w:r>
      <w:r w:rsidRPr="00FC0F14">
        <w:rPr>
          <w:rtl/>
        </w:rPr>
        <w:t>للتوصيات</w:t>
      </w:r>
      <w:r w:rsidRPr="00FC0F14">
        <w:rPr>
          <w:rFonts w:hint="cs"/>
          <w:rtl/>
        </w:rPr>
        <w:t xml:space="preserve"> </w:t>
      </w:r>
      <w:r w:rsidRPr="00FC0F14">
        <w:t>|</w:t>
      </w:r>
      <w:r w:rsidRPr="00FC0F14">
        <w:rPr>
          <w:rFonts w:hint="cs"/>
          <w:rtl/>
        </w:rPr>
        <w:t xml:space="preserve"> </w:t>
      </w:r>
      <w:r w:rsidRPr="00FC0F14">
        <w:rPr>
          <w:rtl/>
        </w:rPr>
        <w:t>المعايير الدولية (انظر الفقرة</w:t>
      </w:r>
      <w:r w:rsidRPr="00FC0F14">
        <w:rPr>
          <w:rFonts w:hint="cs"/>
          <w:rtl/>
        </w:rPr>
        <w:t> </w:t>
      </w:r>
      <w:r w:rsidRPr="00FC0F14">
        <w:t>8</w:t>
      </w:r>
      <w:r w:rsidRPr="00FC0F14">
        <w:rPr>
          <w:rtl/>
        </w:rPr>
        <w:t>).</w:t>
      </w:r>
    </w:p>
    <w:p w14:paraId="6ADD715F" w14:textId="77777777" w:rsidR="0010600E" w:rsidRPr="00FC0F14" w:rsidRDefault="007908AE" w:rsidP="00207785">
      <w:pPr>
        <w:pStyle w:val="Note2"/>
      </w:pPr>
      <w:r w:rsidRPr="00FC0F14">
        <w:rPr>
          <w:rFonts w:hint="cs"/>
          <w:rtl/>
        </w:rPr>
        <w:t>ملاحظة</w:t>
      </w:r>
      <w:r w:rsidR="0010600E" w:rsidRPr="00FC0F14">
        <w:rPr>
          <w:rFonts w:hint="cs"/>
          <w:rtl/>
        </w:rPr>
        <w:t xml:space="preserve"> </w:t>
      </w:r>
      <w:r w:rsidR="003041DD" w:rsidRPr="00FC0F14">
        <w:rPr>
          <w:rtl/>
        </w:rPr>
        <w:t>–</w:t>
      </w:r>
      <w:r w:rsidR="0010600E" w:rsidRPr="00FC0F14">
        <w:rPr>
          <w:rFonts w:hint="cs"/>
          <w:rtl/>
        </w:rPr>
        <w:t xml:space="preserve"> في اللجنة </w:t>
      </w:r>
      <w:r w:rsidR="0010600E" w:rsidRPr="00FC0F14">
        <w:t>JTC 1</w:t>
      </w:r>
      <w:r w:rsidR="0010600E" w:rsidRPr="00FC0F14">
        <w:rPr>
          <w:rFonts w:hint="cs"/>
          <w:rtl/>
        </w:rPr>
        <w:t>، يشبه الفريقُ التعاوني فريقَ العمل إلى أقصى حد ممكن.</w:t>
      </w:r>
    </w:p>
    <w:p w14:paraId="4C5327B2" w14:textId="77777777" w:rsidR="0010600E" w:rsidRPr="00FC0F14" w:rsidRDefault="0010600E" w:rsidP="005233DD">
      <w:pPr>
        <w:rPr>
          <w:rtl/>
        </w:rPr>
      </w:pPr>
      <w:r w:rsidRPr="00FC0F14">
        <w:rPr>
          <w:b/>
          <w:bCs/>
        </w:rPr>
        <w:t>3.3.5.1</w:t>
      </w:r>
      <w:r w:rsidRPr="00FC0F14">
        <w:rPr>
          <w:b/>
          <w:bCs/>
        </w:rPr>
        <w:tab/>
      </w:r>
      <w:r w:rsidRPr="00FC0F14">
        <w:rPr>
          <w:rFonts w:hint="cs"/>
          <w:b/>
          <w:bCs/>
          <w:rtl/>
        </w:rPr>
        <w:t>توصيات</w:t>
      </w:r>
      <w:r w:rsidRPr="00FC0F14">
        <w:rPr>
          <w:b/>
          <w:bCs/>
        </w:rPr>
        <w:t> | </w:t>
      </w:r>
      <w:r w:rsidRPr="00FC0F14">
        <w:rPr>
          <w:rFonts w:hint="cs"/>
          <w:b/>
          <w:bCs/>
          <w:rtl/>
        </w:rPr>
        <w:t>معايير دولية متطابقة (أو "</w:t>
      </w:r>
      <w:r w:rsidRPr="00FC0F14">
        <w:rPr>
          <w:b/>
          <w:bCs/>
          <w:rtl/>
        </w:rPr>
        <w:t>نص مشترك</w:t>
      </w:r>
      <w:r w:rsidRPr="00FC0F14">
        <w:rPr>
          <w:rFonts w:hint="cs"/>
          <w:b/>
          <w:bCs/>
          <w:rtl/>
        </w:rPr>
        <w:t>")</w:t>
      </w:r>
      <w:r w:rsidRPr="00FC0F14">
        <w:rPr>
          <w:rtl/>
        </w:rPr>
        <w:t xml:space="preserve">: توصيات ومعايير دولية </w:t>
      </w:r>
      <w:r w:rsidRPr="00FC0F14">
        <w:rPr>
          <w:rFonts w:hint="cs"/>
          <w:rtl/>
        </w:rPr>
        <w:t xml:space="preserve">اشترك في وضعها </w:t>
      </w:r>
      <w:r w:rsidRPr="00FC0F14">
        <w:rPr>
          <w:rtl/>
        </w:rPr>
        <w:t>قطاع تقييس الاتصالات والمنظمة الدولية للتوحيد القياسي</w:t>
      </w:r>
      <w:r w:rsidRPr="00FC0F14">
        <w:rPr>
          <w:rFonts w:hint="cs"/>
          <w:rtl/>
        </w:rPr>
        <w:t>/</w:t>
      </w:r>
      <w:r w:rsidRPr="00FC0F14">
        <w:rPr>
          <w:rtl/>
        </w:rPr>
        <w:t xml:space="preserve">اللجنة الكهرتقنية الدولية، </w:t>
      </w:r>
      <w:r w:rsidRPr="00FC0F14">
        <w:rPr>
          <w:rFonts w:hint="cs"/>
          <w:rtl/>
        </w:rPr>
        <w:t>ولها نص متطابق.</w:t>
      </w:r>
      <w:r w:rsidRPr="00FC0F14">
        <w:rPr>
          <w:rtl/>
        </w:rPr>
        <w:t xml:space="preserve"> </w:t>
      </w:r>
      <w:r w:rsidRPr="00FC0F14">
        <w:rPr>
          <w:rFonts w:hint="cs"/>
          <w:rtl/>
        </w:rPr>
        <w:t>وتشكل العبارة "توصيات ومعايير دولية متطابقة" عنوان الفقرة</w:t>
      </w:r>
      <w:r w:rsidRPr="00FC0F14">
        <w:rPr>
          <w:rFonts w:hint="eastAsia"/>
          <w:rtl/>
        </w:rPr>
        <w:t> </w:t>
      </w:r>
      <w:r w:rsidRPr="00FC0F14">
        <w:t>1.2</w:t>
      </w:r>
      <w:r w:rsidRPr="00FC0F14">
        <w:rPr>
          <w:rFonts w:hint="cs"/>
          <w:rtl/>
        </w:rPr>
        <w:t xml:space="preserve"> المشترك نصها</w:t>
      </w:r>
      <w:r w:rsidRPr="00FC0F14">
        <w:rPr>
          <w:rtl/>
        </w:rPr>
        <w:t>.</w:t>
      </w:r>
    </w:p>
    <w:p w14:paraId="2D26BDF1" w14:textId="77777777" w:rsidR="0010600E" w:rsidRPr="00FC0F14" w:rsidRDefault="0010600E" w:rsidP="005233DD">
      <w:pPr>
        <w:rPr>
          <w:rtl/>
        </w:rPr>
      </w:pPr>
      <w:r w:rsidRPr="00FC0F14">
        <w:rPr>
          <w:b/>
          <w:bCs/>
        </w:rPr>
        <w:t>4.3.5.1</w:t>
      </w:r>
      <w:r w:rsidRPr="00FC0F14">
        <w:rPr>
          <w:b/>
          <w:bCs/>
        </w:rPr>
        <w:tab/>
      </w:r>
      <w:r w:rsidRPr="00FC0F14">
        <w:rPr>
          <w:b/>
          <w:bCs/>
          <w:rtl/>
        </w:rPr>
        <w:t>توصيات</w:t>
      </w:r>
      <w:r w:rsidRPr="00FC0F14">
        <w:rPr>
          <w:b/>
          <w:bCs/>
        </w:rPr>
        <w:t> | </w:t>
      </w:r>
      <w:r w:rsidRPr="00FC0F14">
        <w:rPr>
          <w:b/>
          <w:bCs/>
          <w:rtl/>
        </w:rPr>
        <w:t xml:space="preserve">معايير دولية </w:t>
      </w:r>
      <w:r w:rsidRPr="00FC0F14">
        <w:rPr>
          <w:rFonts w:hint="cs"/>
          <w:b/>
          <w:bCs/>
          <w:rtl/>
        </w:rPr>
        <w:t>مزاوَجة (أو "نص توأم")</w:t>
      </w:r>
      <w:r w:rsidRPr="00FC0F14">
        <w:rPr>
          <w:rtl/>
        </w:rPr>
        <w:t xml:space="preserve">: </w:t>
      </w:r>
      <w:r w:rsidRPr="00FC0F14">
        <w:rPr>
          <w:cs/>
        </w:rPr>
        <w:t>‎</w:t>
      </w:r>
      <w:r w:rsidRPr="00FC0F14">
        <w:rPr>
          <w:rtl/>
        </w:rPr>
        <w:t>توصيات ومعايير دولية مزاوَجة: توصيات ومعايير دولية وُضعت بالتعاون الوثيق بين قطاع تقييس الاتصالات والمنظمة الدولية للتوحيد القياسي واللجنة الكهرتقنية الدولية، وتتواءم نصوصها تقنياً ولكنها لا تتطابق</w:t>
      </w:r>
      <w:r w:rsidRPr="00FC0F14">
        <w:rPr>
          <w:rFonts w:hint="cs"/>
          <w:rtl/>
        </w:rPr>
        <w:t>. وتشكل العبارة "توصيات</w:t>
      </w:r>
      <w:r w:rsidRPr="00FC0F14">
        <w:t> | </w:t>
      </w:r>
      <w:r w:rsidRPr="00FC0F14">
        <w:rPr>
          <w:rFonts w:hint="cs"/>
          <w:rtl/>
        </w:rPr>
        <w:t>معايير دولية مزاوَجة" عنوان الفقرة</w:t>
      </w:r>
      <w:r w:rsidRPr="00FC0F14">
        <w:rPr>
          <w:rFonts w:hint="eastAsia"/>
          <w:rtl/>
        </w:rPr>
        <w:t> </w:t>
      </w:r>
      <w:r w:rsidRPr="00FC0F14">
        <w:t>2.2</w:t>
      </w:r>
      <w:r w:rsidRPr="00FC0F14">
        <w:rPr>
          <w:rFonts w:hint="cs"/>
          <w:rtl/>
        </w:rPr>
        <w:t xml:space="preserve"> المشترك نصها.</w:t>
      </w:r>
    </w:p>
    <w:p w14:paraId="42519E11" w14:textId="77777777" w:rsidR="0010600E" w:rsidRPr="00FC0F14" w:rsidRDefault="0010600E" w:rsidP="005233DD">
      <w:pPr>
        <w:rPr>
          <w:rtl/>
          <w:lang w:bidi="ar-EG"/>
        </w:rPr>
      </w:pPr>
      <w:r w:rsidRPr="00FC0F14">
        <w:rPr>
          <w:b/>
          <w:bCs/>
        </w:rPr>
        <w:t>5.3.5.1</w:t>
      </w:r>
      <w:r w:rsidRPr="00FC0F14">
        <w:rPr>
          <w:b/>
          <w:bCs/>
        </w:rPr>
        <w:tab/>
      </w:r>
      <w:r w:rsidRPr="00FC0F14">
        <w:rPr>
          <w:b/>
          <w:bCs/>
          <w:rtl/>
        </w:rPr>
        <w:t>فريق عمل</w:t>
      </w:r>
      <w:r w:rsidRPr="00FC0F14">
        <w:rPr>
          <w:rtl/>
        </w:rPr>
        <w:t>: مصطلح عام يشير إلى مجموعة من الأفراد من لجنة فرعية منبثقة عن اللجنة التقنية المشتركة الأولى تتولى مسؤولية دفع عجلة العمل إلى الأمام في مشروع معيّن، أو مجموعة من الأفراد من لجنة دراسات تابعة لقطاع تقييس الاتصالات تتولى مسؤولية دفع عجلة العمل إلى الأمام في مسألة معيّنة (انظر الفقرة</w:t>
      </w:r>
      <w:r w:rsidRPr="00FC0F14">
        <w:rPr>
          <w:rFonts w:hint="cs"/>
          <w:rtl/>
        </w:rPr>
        <w:t> </w:t>
      </w:r>
      <w:r w:rsidRPr="00FC0F14">
        <w:t>7</w:t>
      </w:r>
      <w:r w:rsidRPr="00FC0F14">
        <w:rPr>
          <w:rtl/>
        </w:rPr>
        <w:t>).</w:t>
      </w:r>
    </w:p>
    <w:p w14:paraId="5029D202" w14:textId="77777777" w:rsidR="0010600E" w:rsidRPr="00FC0F14" w:rsidRDefault="007908AE" w:rsidP="00207785">
      <w:pPr>
        <w:pStyle w:val="Note2"/>
      </w:pPr>
      <w:r w:rsidRPr="00FC0F14">
        <w:rPr>
          <w:rFonts w:hint="cs"/>
          <w:rtl/>
        </w:rPr>
        <w:t>ملاحظة</w:t>
      </w:r>
      <w:r w:rsidR="0010600E" w:rsidRPr="00FC0F14">
        <w:rPr>
          <w:rFonts w:hint="cs"/>
          <w:rtl/>
        </w:rPr>
        <w:t xml:space="preserve"> </w:t>
      </w:r>
      <w:r w:rsidR="003041DD" w:rsidRPr="00FC0F14">
        <w:rPr>
          <w:rtl/>
        </w:rPr>
        <w:t>–</w:t>
      </w:r>
      <w:r w:rsidR="0010600E" w:rsidRPr="00FC0F14">
        <w:rPr>
          <w:rFonts w:hint="cs"/>
          <w:rtl/>
        </w:rPr>
        <w:t xml:space="preserve"> في اللجنة </w:t>
      </w:r>
      <w:r w:rsidR="0010600E" w:rsidRPr="00FC0F14">
        <w:t>JTC 1</w:t>
      </w:r>
      <w:r w:rsidR="0010600E" w:rsidRPr="00FC0F14">
        <w:rPr>
          <w:rFonts w:hint="cs"/>
          <w:rtl/>
        </w:rPr>
        <w:t>، يشبه هذا الفريق فريقَ العمل إلى أقصى حد ممكن.</w:t>
      </w:r>
    </w:p>
    <w:p w14:paraId="6F6A7CC7" w14:textId="77777777" w:rsidR="0010600E" w:rsidRPr="00FC0F14" w:rsidRDefault="0010600E" w:rsidP="0010600E">
      <w:pPr>
        <w:pStyle w:val="Heading2"/>
        <w:rPr>
          <w:rtl/>
        </w:rPr>
      </w:pPr>
      <w:r w:rsidRPr="00FC0F14">
        <w:t>6.1</w:t>
      </w:r>
      <w:r w:rsidRPr="00FC0F14">
        <w:tab/>
      </w:r>
      <w:r w:rsidRPr="00FC0F14">
        <w:rPr>
          <w:rtl/>
        </w:rPr>
        <w:t>المختصرات</w:t>
      </w:r>
    </w:p>
    <w:p w14:paraId="6341C744" w14:textId="77777777" w:rsidR="0010600E" w:rsidRPr="00FC0F14" w:rsidRDefault="0010600E" w:rsidP="0010600E">
      <w:pPr>
        <w:rPr>
          <w:rtl/>
        </w:rPr>
      </w:pPr>
      <w:r w:rsidRPr="00FC0F14">
        <w:rPr>
          <w:rtl/>
        </w:rPr>
        <w:t>تنطبق المصطلحات التالية فيما يخص هذا الدليل.</w:t>
      </w:r>
    </w:p>
    <w:p w14:paraId="6D8667F9" w14:textId="77777777" w:rsidR="0010600E" w:rsidRPr="00FC0F14" w:rsidRDefault="0010600E" w:rsidP="0010600E">
      <w:pPr>
        <w:pStyle w:val="Heading3"/>
        <w:rPr>
          <w:rtl/>
        </w:rPr>
      </w:pPr>
      <w:r w:rsidRPr="00FC0F14">
        <w:t>1.6.1</w:t>
      </w:r>
      <w:r w:rsidRPr="00FC0F14">
        <w:tab/>
      </w:r>
      <w:r w:rsidRPr="00FC0F14">
        <w:rPr>
          <w:rtl/>
        </w:rPr>
        <w:t>مختصرات قطاع تقييس الاتصالات</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7873"/>
      </w:tblGrid>
      <w:tr w:rsidR="00581F7B" w:rsidRPr="00FC0F14" w14:paraId="1D879133" w14:textId="77777777" w:rsidTr="00592FC7">
        <w:trPr>
          <w:jc w:val="center"/>
        </w:trPr>
        <w:tc>
          <w:tcPr>
            <w:tcW w:w="1758" w:type="dxa"/>
          </w:tcPr>
          <w:p w14:paraId="584FA75A" w14:textId="77777777" w:rsidR="00581F7B" w:rsidRPr="00FC0F14" w:rsidRDefault="00581F7B" w:rsidP="00DD6D38">
            <w:r w:rsidRPr="00FC0F14">
              <w:t>AAP</w:t>
            </w:r>
          </w:p>
        </w:tc>
        <w:tc>
          <w:tcPr>
            <w:tcW w:w="7865" w:type="dxa"/>
          </w:tcPr>
          <w:p w14:paraId="02D4171E" w14:textId="77777777" w:rsidR="00581F7B" w:rsidRPr="00FC0F14" w:rsidRDefault="00581F7B" w:rsidP="00DD6D38">
            <w:r w:rsidRPr="00FC0F14">
              <w:rPr>
                <w:rtl/>
              </w:rPr>
              <w:t xml:space="preserve">عملية الموافقة البديلة </w:t>
            </w:r>
            <w:r w:rsidRPr="00FC0F14">
              <w:rPr>
                <w:i/>
                <w:iCs/>
              </w:rPr>
              <w:t>(Alternative Approval Process)</w:t>
            </w:r>
          </w:p>
        </w:tc>
      </w:tr>
      <w:tr w:rsidR="00581F7B" w:rsidRPr="00FC0F14" w14:paraId="020C7131" w14:textId="77777777" w:rsidTr="00592FC7">
        <w:trPr>
          <w:jc w:val="center"/>
        </w:trPr>
        <w:tc>
          <w:tcPr>
            <w:tcW w:w="1758" w:type="dxa"/>
          </w:tcPr>
          <w:p w14:paraId="74DA06F3" w14:textId="77777777" w:rsidR="00581F7B" w:rsidRPr="00FC0F14" w:rsidRDefault="00581F7B" w:rsidP="00DD6D38">
            <w:r w:rsidRPr="00FC0F14">
              <w:t>CCITT</w:t>
            </w:r>
          </w:p>
        </w:tc>
        <w:tc>
          <w:tcPr>
            <w:tcW w:w="7865" w:type="dxa"/>
          </w:tcPr>
          <w:p w14:paraId="6B499CAC" w14:textId="77777777" w:rsidR="00581F7B" w:rsidRPr="00FC0F14" w:rsidRDefault="00581F7B" w:rsidP="00DD6D38">
            <w:r w:rsidRPr="00FC0F14">
              <w:rPr>
                <w:rtl/>
              </w:rPr>
              <w:t xml:space="preserve">اللجنة الاستشارية الدولية للبرق والهاتف (حل محلها قطاع تقييس الاتصالات لعام </w:t>
            </w:r>
            <w:r w:rsidRPr="00FC0F14">
              <w:t>1993</w:t>
            </w:r>
            <w:r w:rsidRPr="00FC0F14">
              <w:rPr>
                <w:rtl/>
              </w:rPr>
              <w:t>)</w:t>
            </w:r>
            <w:r w:rsidRPr="00FC0F14">
              <w:rPr>
                <w:rtl/>
              </w:rPr>
              <w:tab/>
            </w:r>
            <w:r w:rsidRPr="00FC0F14">
              <w:rPr>
                <w:rtl/>
              </w:rPr>
              <w:br/>
            </w:r>
            <w:r w:rsidRPr="00FC0F14">
              <w:rPr>
                <w:i/>
                <w:iCs/>
              </w:rPr>
              <w:t>(International Telegraph and Telephone Consultative Committee (replaced by ITU-T in 1993))</w:t>
            </w:r>
            <w:r w:rsidRPr="00FC0F14">
              <w:rPr>
                <w:rFonts w:hint="cs"/>
                <w:rtl/>
              </w:rPr>
              <w:t> </w:t>
            </w:r>
          </w:p>
        </w:tc>
      </w:tr>
      <w:tr w:rsidR="00581F7B" w:rsidRPr="00FC0F14" w14:paraId="0D6535E1" w14:textId="77777777" w:rsidTr="00592FC7">
        <w:trPr>
          <w:jc w:val="center"/>
        </w:trPr>
        <w:tc>
          <w:tcPr>
            <w:tcW w:w="1758" w:type="dxa"/>
          </w:tcPr>
          <w:p w14:paraId="325F1E46" w14:textId="77777777" w:rsidR="00581F7B" w:rsidRPr="00FC0F14" w:rsidRDefault="00581F7B" w:rsidP="00DD6D38">
            <w:r w:rsidRPr="00FC0F14">
              <w:t>ITU</w:t>
            </w:r>
          </w:p>
        </w:tc>
        <w:tc>
          <w:tcPr>
            <w:tcW w:w="7865" w:type="dxa"/>
          </w:tcPr>
          <w:p w14:paraId="06192320" w14:textId="77777777" w:rsidR="00581F7B" w:rsidRPr="00FC0F14" w:rsidRDefault="00581F7B" w:rsidP="00DD6D38">
            <w:r w:rsidRPr="00FC0F14">
              <w:rPr>
                <w:rtl/>
              </w:rPr>
              <w:t xml:space="preserve">الاتحاد الدولي للاتصالات </w:t>
            </w:r>
            <w:r w:rsidRPr="00FC0F14">
              <w:rPr>
                <w:i/>
                <w:iCs/>
              </w:rPr>
              <w:t>(International Telecommunication Union)</w:t>
            </w:r>
          </w:p>
        </w:tc>
      </w:tr>
      <w:tr w:rsidR="00581F7B" w:rsidRPr="00FC0F14" w14:paraId="70F4A9A6" w14:textId="77777777" w:rsidTr="00592FC7">
        <w:trPr>
          <w:jc w:val="center"/>
        </w:trPr>
        <w:tc>
          <w:tcPr>
            <w:tcW w:w="1758" w:type="dxa"/>
          </w:tcPr>
          <w:p w14:paraId="7ED0B580" w14:textId="77777777" w:rsidR="00581F7B" w:rsidRPr="00FC0F14" w:rsidRDefault="00581F7B" w:rsidP="00DD6D38">
            <w:r w:rsidRPr="00FC0F14">
              <w:t>ITU-T</w:t>
            </w:r>
          </w:p>
        </w:tc>
        <w:tc>
          <w:tcPr>
            <w:tcW w:w="7865" w:type="dxa"/>
          </w:tcPr>
          <w:p w14:paraId="27CFFB9E" w14:textId="77777777" w:rsidR="00581F7B" w:rsidRPr="00FC0F14" w:rsidRDefault="00581F7B" w:rsidP="00DD6D38">
            <w:r w:rsidRPr="00FC0F14">
              <w:rPr>
                <w:rtl/>
              </w:rPr>
              <w:t xml:space="preserve">قطاع تقييس الاتصالات </w:t>
            </w:r>
            <w:r w:rsidRPr="00FC0F14">
              <w:rPr>
                <w:rFonts w:hint="cs"/>
                <w:rtl/>
              </w:rPr>
              <w:t xml:space="preserve">في </w:t>
            </w:r>
            <w:r w:rsidRPr="00FC0F14">
              <w:rPr>
                <w:rtl/>
              </w:rPr>
              <w:t>الاتحاد الدولي للاتصالات</w:t>
            </w:r>
            <w:r w:rsidRPr="00FC0F14">
              <w:rPr>
                <w:rtl/>
              </w:rPr>
              <w:tab/>
            </w:r>
            <w:r w:rsidRPr="00FC0F14">
              <w:rPr>
                <w:rtl/>
              </w:rPr>
              <w:br/>
            </w:r>
            <w:r w:rsidRPr="00FC0F14">
              <w:rPr>
                <w:i/>
                <w:iCs/>
              </w:rPr>
              <w:t>(International Telecommunication Union – Telecommunication Standardization Sector)</w:t>
            </w:r>
            <w:r w:rsidRPr="00FC0F14">
              <w:rPr>
                <w:rFonts w:hint="cs"/>
                <w:rtl/>
              </w:rPr>
              <w:t> </w:t>
            </w:r>
          </w:p>
        </w:tc>
      </w:tr>
      <w:tr w:rsidR="004F3270" w:rsidRPr="00FC0F14" w14:paraId="1F8C908C" w14:textId="77777777" w:rsidTr="00592FC7">
        <w:trPr>
          <w:jc w:val="center"/>
        </w:trPr>
        <w:tc>
          <w:tcPr>
            <w:tcW w:w="1758" w:type="dxa"/>
          </w:tcPr>
          <w:p w14:paraId="751D298E" w14:textId="77777777" w:rsidR="004F3270" w:rsidRPr="00FC0F14" w:rsidRDefault="004F3270" w:rsidP="00DD6D38">
            <w:r w:rsidRPr="00FC0F14">
              <w:t>SG</w:t>
            </w:r>
          </w:p>
        </w:tc>
        <w:tc>
          <w:tcPr>
            <w:tcW w:w="7865" w:type="dxa"/>
          </w:tcPr>
          <w:p w14:paraId="7AD02E49" w14:textId="77777777" w:rsidR="004F3270" w:rsidRPr="00FC0F14" w:rsidRDefault="004F3270" w:rsidP="00DD6D38">
            <w:pPr>
              <w:rPr>
                <w:rtl/>
              </w:rPr>
            </w:pPr>
            <w:r w:rsidRPr="00FC0F14">
              <w:rPr>
                <w:rtl/>
              </w:rPr>
              <w:t xml:space="preserve">لجنة دراسات </w:t>
            </w:r>
            <w:r w:rsidRPr="00FC0F14">
              <w:rPr>
                <w:i/>
                <w:iCs/>
              </w:rPr>
              <w:t>(Study Group)</w:t>
            </w:r>
          </w:p>
        </w:tc>
      </w:tr>
    </w:tbl>
    <w:p w14:paraId="6E91FF3B" w14:textId="77777777" w:rsidR="00581F7B" w:rsidRPr="00FC0F14" w:rsidRDefault="00581F7B" w:rsidP="00DE6B7F">
      <w:pPr>
        <w:pStyle w:val="Bulletlist1"/>
        <w:rPr>
          <w:rtl/>
        </w:rPr>
      </w:pPr>
    </w:p>
    <w:p w14:paraId="71F9795C" w14:textId="77777777" w:rsidR="00581F7B" w:rsidRPr="00FC0F14" w:rsidRDefault="00581F7B">
      <w:pPr>
        <w:tabs>
          <w:tab w:val="clear" w:pos="794"/>
          <w:tab w:val="clear" w:pos="1191"/>
          <w:tab w:val="clear" w:pos="1588"/>
          <w:tab w:val="clear" w:pos="1985"/>
        </w:tabs>
        <w:bidi w:val="0"/>
        <w:spacing w:before="0" w:line="240" w:lineRule="auto"/>
        <w:jc w:val="left"/>
        <w:rPr>
          <w:rtl/>
        </w:rPr>
      </w:pPr>
      <w:r w:rsidRPr="00FC0F14">
        <w:rPr>
          <w:rtl/>
        </w:rPr>
        <w:br w:type="page"/>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7873"/>
      </w:tblGrid>
      <w:tr w:rsidR="00581F7B" w:rsidRPr="00FC0F14" w14:paraId="54B358FD" w14:textId="77777777" w:rsidTr="00592FC7">
        <w:trPr>
          <w:jc w:val="center"/>
        </w:trPr>
        <w:tc>
          <w:tcPr>
            <w:tcW w:w="1758" w:type="dxa"/>
          </w:tcPr>
          <w:p w14:paraId="0AB1B33D" w14:textId="77777777" w:rsidR="00581F7B" w:rsidRPr="00FC0F14" w:rsidRDefault="00581F7B" w:rsidP="00DD6D38">
            <w:r w:rsidRPr="00FC0F14">
              <w:t>TAP</w:t>
            </w:r>
          </w:p>
        </w:tc>
        <w:tc>
          <w:tcPr>
            <w:tcW w:w="7865" w:type="dxa"/>
          </w:tcPr>
          <w:p w14:paraId="5E35E587" w14:textId="77777777" w:rsidR="00581F7B" w:rsidRPr="00FC0F14" w:rsidRDefault="00581F7B" w:rsidP="00DD6D38">
            <w:r w:rsidRPr="00FC0F14">
              <w:rPr>
                <w:rtl/>
              </w:rPr>
              <w:t xml:space="preserve">عملية الموافقة التقليدية </w:t>
            </w:r>
            <w:r w:rsidRPr="00FC0F14">
              <w:rPr>
                <w:i/>
                <w:iCs/>
              </w:rPr>
              <w:t>(Traditional Approval Process)</w:t>
            </w:r>
          </w:p>
        </w:tc>
      </w:tr>
      <w:tr w:rsidR="00581F7B" w:rsidRPr="00FC0F14" w14:paraId="06900CB9" w14:textId="77777777" w:rsidTr="00592FC7">
        <w:trPr>
          <w:jc w:val="center"/>
        </w:trPr>
        <w:tc>
          <w:tcPr>
            <w:tcW w:w="1758" w:type="dxa"/>
          </w:tcPr>
          <w:p w14:paraId="7F69BFCB" w14:textId="77777777" w:rsidR="00581F7B" w:rsidRPr="00FC0F14" w:rsidRDefault="00581F7B" w:rsidP="00DD6D38">
            <w:r w:rsidRPr="00FC0F14">
              <w:t>TSAG</w:t>
            </w:r>
          </w:p>
        </w:tc>
        <w:tc>
          <w:tcPr>
            <w:tcW w:w="7865" w:type="dxa"/>
          </w:tcPr>
          <w:p w14:paraId="16EFBF71" w14:textId="77777777" w:rsidR="00581F7B" w:rsidRPr="00FC0F14" w:rsidRDefault="00581F7B" w:rsidP="00DD6D38">
            <w:r w:rsidRPr="00FC0F14">
              <w:rPr>
                <w:rtl/>
              </w:rPr>
              <w:t>اللجنة الاستشارية لتقييس الاتصالات</w:t>
            </w:r>
            <w:r w:rsidRPr="00FC0F14">
              <w:rPr>
                <w:rFonts w:hint="cs"/>
                <w:rtl/>
              </w:rPr>
              <w:t xml:space="preserve"> </w:t>
            </w:r>
            <w:r w:rsidRPr="00FC0F14">
              <w:rPr>
                <w:i/>
                <w:iCs/>
              </w:rPr>
              <w:t>(Telecommunication Standardization Advisory Group)</w:t>
            </w:r>
          </w:p>
        </w:tc>
      </w:tr>
      <w:tr w:rsidR="00581F7B" w:rsidRPr="00FC0F14" w14:paraId="1A31E2B4" w14:textId="77777777" w:rsidTr="00592FC7">
        <w:trPr>
          <w:jc w:val="center"/>
        </w:trPr>
        <w:tc>
          <w:tcPr>
            <w:tcW w:w="1758" w:type="dxa"/>
          </w:tcPr>
          <w:p w14:paraId="5F44D14C" w14:textId="77777777" w:rsidR="00581F7B" w:rsidRPr="00FC0F14" w:rsidRDefault="00581F7B" w:rsidP="00DD6D38">
            <w:r w:rsidRPr="00FC0F14">
              <w:t>TSB</w:t>
            </w:r>
          </w:p>
        </w:tc>
        <w:tc>
          <w:tcPr>
            <w:tcW w:w="7865" w:type="dxa"/>
          </w:tcPr>
          <w:p w14:paraId="6E1E445F" w14:textId="77777777" w:rsidR="00581F7B" w:rsidRPr="00FC0F14" w:rsidRDefault="00581F7B" w:rsidP="00DD6D38">
            <w:r w:rsidRPr="00FC0F14">
              <w:rPr>
                <w:rtl/>
              </w:rPr>
              <w:t xml:space="preserve">مكتب تقييس الاتصالات </w:t>
            </w:r>
            <w:r w:rsidRPr="00FC0F14">
              <w:rPr>
                <w:i/>
                <w:iCs/>
              </w:rPr>
              <w:t>(Telecommunication Standardization Bureau)</w:t>
            </w:r>
          </w:p>
        </w:tc>
      </w:tr>
      <w:tr w:rsidR="00581F7B" w:rsidRPr="00FC0F14" w14:paraId="6F4C5141" w14:textId="77777777" w:rsidTr="00592FC7">
        <w:trPr>
          <w:jc w:val="center"/>
        </w:trPr>
        <w:tc>
          <w:tcPr>
            <w:tcW w:w="1758" w:type="dxa"/>
          </w:tcPr>
          <w:p w14:paraId="06D2E657" w14:textId="77777777" w:rsidR="00581F7B" w:rsidRPr="00FC0F14" w:rsidRDefault="00581F7B" w:rsidP="00DD6D38">
            <w:r w:rsidRPr="00FC0F14">
              <w:t>WP</w:t>
            </w:r>
          </w:p>
        </w:tc>
        <w:tc>
          <w:tcPr>
            <w:tcW w:w="7865" w:type="dxa"/>
          </w:tcPr>
          <w:p w14:paraId="63DB4E00" w14:textId="77777777" w:rsidR="00581F7B" w:rsidRPr="00FC0F14" w:rsidRDefault="00581F7B" w:rsidP="00DD6D38">
            <w:r w:rsidRPr="00FC0F14">
              <w:rPr>
                <w:rtl/>
              </w:rPr>
              <w:t xml:space="preserve">فرقة عمل </w:t>
            </w:r>
            <w:r w:rsidRPr="00FC0F14">
              <w:rPr>
                <w:i/>
                <w:iCs/>
              </w:rPr>
              <w:t>(Working Party)</w:t>
            </w:r>
          </w:p>
        </w:tc>
      </w:tr>
      <w:tr w:rsidR="00581F7B" w:rsidRPr="00FC0F14" w14:paraId="4932DD3C" w14:textId="77777777" w:rsidTr="00592FC7">
        <w:trPr>
          <w:jc w:val="center"/>
        </w:trPr>
        <w:tc>
          <w:tcPr>
            <w:tcW w:w="1758" w:type="dxa"/>
          </w:tcPr>
          <w:p w14:paraId="5DD62319" w14:textId="77777777" w:rsidR="00581F7B" w:rsidRPr="00FC0F14" w:rsidRDefault="00581F7B" w:rsidP="00DD6D38">
            <w:r w:rsidRPr="00FC0F14">
              <w:t>WTSA</w:t>
            </w:r>
          </w:p>
        </w:tc>
        <w:tc>
          <w:tcPr>
            <w:tcW w:w="7865" w:type="dxa"/>
          </w:tcPr>
          <w:p w14:paraId="7B0D52EA" w14:textId="77777777" w:rsidR="00581F7B" w:rsidRPr="00FC0F14" w:rsidRDefault="00581F7B" w:rsidP="00DD6D38">
            <w:r w:rsidRPr="00FC0F14">
              <w:rPr>
                <w:rtl/>
              </w:rPr>
              <w:t xml:space="preserve">الجمعية العالمية لتقييس الاتصالات </w:t>
            </w:r>
            <w:r w:rsidRPr="00FC0F14">
              <w:rPr>
                <w:i/>
                <w:iCs/>
              </w:rPr>
              <w:t>(World Telecommunication Standardization Assembly)</w:t>
            </w:r>
          </w:p>
        </w:tc>
      </w:tr>
      <w:tr w:rsidR="00581F7B" w:rsidRPr="00FC0F14" w14:paraId="6A88FCE9" w14:textId="77777777" w:rsidTr="00592FC7">
        <w:trPr>
          <w:jc w:val="center"/>
        </w:trPr>
        <w:tc>
          <w:tcPr>
            <w:tcW w:w="1758" w:type="dxa"/>
          </w:tcPr>
          <w:p w14:paraId="3F5E14F3" w14:textId="77777777" w:rsidR="00581F7B" w:rsidRPr="00FC0F14" w:rsidRDefault="00581F7B" w:rsidP="00DD6D38">
            <w:r w:rsidRPr="00FC0F14">
              <w:t>WTSC</w:t>
            </w:r>
          </w:p>
        </w:tc>
        <w:tc>
          <w:tcPr>
            <w:tcW w:w="7865" w:type="dxa"/>
          </w:tcPr>
          <w:p w14:paraId="17567310" w14:textId="77777777" w:rsidR="00581F7B" w:rsidRPr="00FC0F14" w:rsidRDefault="00581F7B" w:rsidP="00DD6D38">
            <w:pPr>
              <w:rPr>
                <w:rtl/>
              </w:rPr>
            </w:pPr>
            <w:r w:rsidRPr="00FC0F14">
              <w:rPr>
                <w:rtl/>
              </w:rPr>
              <w:t xml:space="preserve">المؤتمر العالمي لتقييس الاتصالات (حلت محله الجمعية العالمية لتقييس الاتصالات لعام </w:t>
            </w:r>
            <w:r w:rsidRPr="00FC0F14">
              <w:t>2000</w:t>
            </w:r>
            <w:r w:rsidRPr="00FC0F14">
              <w:rPr>
                <w:rtl/>
              </w:rPr>
              <w:t>)</w:t>
            </w:r>
            <w:r w:rsidRPr="00FC0F14">
              <w:rPr>
                <w:rtl/>
              </w:rPr>
              <w:br/>
            </w:r>
            <w:r w:rsidRPr="00FC0F14">
              <w:rPr>
                <w:i/>
                <w:iCs/>
              </w:rPr>
              <w:t>(World Telecommunication Standardization Conference (replaced by WTSA in 2000))</w:t>
            </w:r>
            <w:r w:rsidRPr="00FC0F14">
              <w:rPr>
                <w:rFonts w:hint="cs"/>
                <w:rtl/>
              </w:rPr>
              <w:t> </w:t>
            </w:r>
          </w:p>
        </w:tc>
      </w:tr>
    </w:tbl>
    <w:p w14:paraId="245B5727" w14:textId="77777777" w:rsidR="0010600E" w:rsidRPr="00FC0F14" w:rsidRDefault="0010600E" w:rsidP="0010600E">
      <w:pPr>
        <w:pStyle w:val="Heading3"/>
        <w:rPr>
          <w:rtl/>
        </w:rPr>
      </w:pPr>
      <w:r w:rsidRPr="00FC0F14">
        <w:t>2.6.1</w:t>
      </w:r>
      <w:r w:rsidRPr="00FC0F14">
        <w:tab/>
      </w:r>
      <w:r w:rsidRPr="00FC0F14">
        <w:rPr>
          <w:rtl/>
        </w:rPr>
        <w:t>مختصرات المنظمة الدولية للتوحيد القياسي واللجنة الكهرتقنية الدولية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0"/>
      </w:tblGrid>
      <w:tr w:rsidR="003D1FE5" w:rsidRPr="00FC0F14" w14:paraId="2E929012" w14:textId="77777777" w:rsidTr="00592FC7">
        <w:trPr>
          <w:jc w:val="center"/>
        </w:trPr>
        <w:tc>
          <w:tcPr>
            <w:tcW w:w="1841" w:type="dxa"/>
          </w:tcPr>
          <w:p w14:paraId="5F2B4B35" w14:textId="77777777" w:rsidR="003D1FE5" w:rsidRPr="00FC0F14" w:rsidRDefault="003D1FE5" w:rsidP="00DD6D38">
            <w:pPr>
              <w:rPr>
                <w:rtl/>
              </w:rPr>
            </w:pPr>
            <w:r w:rsidRPr="00FC0F14">
              <w:t>AMD</w:t>
            </w:r>
          </w:p>
        </w:tc>
        <w:tc>
          <w:tcPr>
            <w:tcW w:w="7782" w:type="dxa"/>
          </w:tcPr>
          <w:p w14:paraId="1AF11A81" w14:textId="77777777" w:rsidR="003D1FE5" w:rsidRPr="00FC0F14" w:rsidRDefault="003D1FE5" w:rsidP="00DD6D38">
            <w:r w:rsidRPr="00FC0F14">
              <w:rPr>
                <w:rtl/>
              </w:rPr>
              <w:t xml:space="preserve">تعديل </w:t>
            </w:r>
            <w:r w:rsidRPr="00FC0F14">
              <w:rPr>
                <w:i/>
                <w:iCs/>
              </w:rPr>
              <w:t>(Amendment)</w:t>
            </w:r>
          </w:p>
        </w:tc>
      </w:tr>
      <w:tr w:rsidR="003D1FE5" w:rsidRPr="00FC0F14" w14:paraId="54C5721A" w14:textId="77777777" w:rsidTr="00592FC7">
        <w:trPr>
          <w:jc w:val="center"/>
        </w:trPr>
        <w:tc>
          <w:tcPr>
            <w:tcW w:w="1841" w:type="dxa"/>
          </w:tcPr>
          <w:p w14:paraId="47ADC7C6" w14:textId="77777777" w:rsidR="003D1FE5" w:rsidRPr="00FC0F14" w:rsidRDefault="003D1FE5" w:rsidP="00DD6D38">
            <w:pPr>
              <w:rPr>
                <w:rtl/>
              </w:rPr>
            </w:pPr>
            <w:r w:rsidRPr="00FC0F14">
              <w:t>CD</w:t>
            </w:r>
          </w:p>
        </w:tc>
        <w:tc>
          <w:tcPr>
            <w:tcW w:w="7782" w:type="dxa"/>
          </w:tcPr>
          <w:p w14:paraId="70D5CA79" w14:textId="77777777" w:rsidR="003D1FE5" w:rsidRPr="00FC0F14" w:rsidRDefault="003D1FE5" w:rsidP="00DD6D38">
            <w:r w:rsidRPr="00FC0F14">
              <w:rPr>
                <w:rtl/>
              </w:rPr>
              <w:t xml:space="preserve">مشروع لجنة </w:t>
            </w:r>
            <w:r w:rsidRPr="00FC0F14">
              <w:t>(</w:t>
            </w:r>
            <w:r w:rsidRPr="00FC0F14">
              <w:rPr>
                <w:i/>
                <w:iCs/>
              </w:rPr>
              <w:t>Committee Draft)</w:t>
            </w:r>
          </w:p>
        </w:tc>
      </w:tr>
      <w:tr w:rsidR="003D1FE5" w:rsidRPr="00FC0F14" w14:paraId="68C92B50" w14:textId="77777777" w:rsidTr="00592FC7">
        <w:trPr>
          <w:jc w:val="center"/>
        </w:trPr>
        <w:tc>
          <w:tcPr>
            <w:tcW w:w="1841" w:type="dxa"/>
          </w:tcPr>
          <w:p w14:paraId="35B729E2" w14:textId="77777777" w:rsidR="003D1FE5" w:rsidRPr="00FC0F14" w:rsidRDefault="003D1FE5" w:rsidP="00DD6D38">
            <w:pPr>
              <w:rPr>
                <w:rtl/>
              </w:rPr>
            </w:pPr>
            <w:r w:rsidRPr="00FC0F14">
              <w:t>COR</w:t>
            </w:r>
          </w:p>
        </w:tc>
        <w:tc>
          <w:tcPr>
            <w:tcW w:w="7782" w:type="dxa"/>
          </w:tcPr>
          <w:p w14:paraId="4ECEA628" w14:textId="77777777" w:rsidR="003D1FE5" w:rsidRPr="00FC0F14" w:rsidRDefault="003D1FE5" w:rsidP="00DD6D38">
            <w:pPr>
              <w:rPr>
                <w:rtl/>
              </w:rPr>
            </w:pPr>
            <w:r w:rsidRPr="00FC0F14">
              <w:rPr>
                <w:rtl/>
              </w:rPr>
              <w:t xml:space="preserve">تصويب تقني </w:t>
            </w:r>
            <w:r w:rsidRPr="00FC0F14">
              <w:rPr>
                <w:i/>
                <w:iCs/>
              </w:rPr>
              <w:t>(Technical Corrigendum)</w:t>
            </w:r>
          </w:p>
        </w:tc>
      </w:tr>
      <w:tr w:rsidR="003D1FE5" w:rsidRPr="00FC0F14" w14:paraId="760EE0D6" w14:textId="77777777" w:rsidTr="00592FC7">
        <w:trPr>
          <w:jc w:val="center"/>
        </w:trPr>
        <w:tc>
          <w:tcPr>
            <w:tcW w:w="1841" w:type="dxa"/>
          </w:tcPr>
          <w:p w14:paraId="088F93A7" w14:textId="77777777" w:rsidR="003D1FE5" w:rsidRPr="00FC0F14" w:rsidRDefault="003D1FE5" w:rsidP="00DD6D38">
            <w:pPr>
              <w:rPr>
                <w:rtl/>
              </w:rPr>
            </w:pPr>
            <w:r w:rsidRPr="00FC0F14">
              <w:t>DAM</w:t>
            </w:r>
          </w:p>
        </w:tc>
        <w:tc>
          <w:tcPr>
            <w:tcW w:w="7782" w:type="dxa"/>
          </w:tcPr>
          <w:p w14:paraId="07201D40" w14:textId="77777777" w:rsidR="003D1FE5" w:rsidRPr="00FC0F14" w:rsidRDefault="003D1FE5" w:rsidP="00DD6D38">
            <w:pPr>
              <w:rPr>
                <w:rtl/>
              </w:rPr>
            </w:pPr>
            <w:r w:rsidRPr="00FC0F14">
              <w:rPr>
                <w:rFonts w:hint="cs"/>
                <w:rtl/>
              </w:rPr>
              <w:t xml:space="preserve">مشروع تعديل </w:t>
            </w:r>
            <w:r w:rsidRPr="00FC0F14">
              <w:rPr>
                <w:i/>
                <w:iCs/>
              </w:rPr>
              <w:t>(Draft Amendment)</w:t>
            </w:r>
          </w:p>
        </w:tc>
      </w:tr>
      <w:tr w:rsidR="003D1FE5" w:rsidRPr="00E93448" w14:paraId="355C6197" w14:textId="77777777" w:rsidTr="00592FC7">
        <w:trPr>
          <w:jc w:val="center"/>
        </w:trPr>
        <w:tc>
          <w:tcPr>
            <w:tcW w:w="1841" w:type="dxa"/>
          </w:tcPr>
          <w:p w14:paraId="33D4619C" w14:textId="77777777" w:rsidR="003D1FE5" w:rsidRPr="00FC0F14" w:rsidRDefault="003D1FE5" w:rsidP="00DD6D38">
            <w:pPr>
              <w:rPr>
                <w:rtl/>
              </w:rPr>
            </w:pPr>
            <w:r w:rsidRPr="00FC0F14">
              <w:t>DCOR</w:t>
            </w:r>
          </w:p>
        </w:tc>
        <w:tc>
          <w:tcPr>
            <w:tcW w:w="7782" w:type="dxa"/>
          </w:tcPr>
          <w:p w14:paraId="75B17EDA" w14:textId="77777777" w:rsidR="003D1FE5" w:rsidRPr="00E93448" w:rsidRDefault="003D1FE5" w:rsidP="00DD6D38">
            <w:pPr>
              <w:rPr>
                <w:lang w:val="fr-CH"/>
              </w:rPr>
            </w:pPr>
            <w:r w:rsidRPr="00FC0F14">
              <w:rPr>
                <w:rtl/>
              </w:rPr>
              <w:t xml:space="preserve">مشروع تصويب تقني </w:t>
            </w:r>
            <w:r w:rsidRPr="00E93448">
              <w:rPr>
                <w:i/>
                <w:iCs/>
                <w:lang w:val="fr-CH"/>
              </w:rPr>
              <w:t>(Draft Technical Corrigendum)</w:t>
            </w:r>
          </w:p>
        </w:tc>
      </w:tr>
      <w:tr w:rsidR="003D1FE5" w:rsidRPr="00FC0F14" w14:paraId="20BF07D0" w14:textId="77777777" w:rsidTr="00592FC7">
        <w:trPr>
          <w:jc w:val="center"/>
        </w:trPr>
        <w:tc>
          <w:tcPr>
            <w:tcW w:w="1841" w:type="dxa"/>
          </w:tcPr>
          <w:p w14:paraId="3418A304" w14:textId="77777777" w:rsidR="003D1FE5" w:rsidRPr="00FC0F14" w:rsidRDefault="003D1FE5" w:rsidP="00DD6D38">
            <w:pPr>
              <w:rPr>
                <w:rtl/>
              </w:rPr>
            </w:pPr>
            <w:r w:rsidRPr="00FC0F14">
              <w:t>DIS</w:t>
            </w:r>
          </w:p>
        </w:tc>
        <w:tc>
          <w:tcPr>
            <w:tcW w:w="7782" w:type="dxa"/>
          </w:tcPr>
          <w:p w14:paraId="30329D08" w14:textId="77777777" w:rsidR="003D1FE5" w:rsidRPr="00FC0F14" w:rsidRDefault="003D1FE5" w:rsidP="00DD6D38">
            <w:r w:rsidRPr="00FC0F14">
              <w:rPr>
                <w:rtl/>
              </w:rPr>
              <w:t xml:space="preserve">مشروع معيار دولي </w:t>
            </w:r>
            <w:r w:rsidRPr="00FC0F14">
              <w:rPr>
                <w:i/>
                <w:iCs/>
              </w:rPr>
              <w:t>(Draft International Standard)</w:t>
            </w:r>
          </w:p>
        </w:tc>
      </w:tr>
      <w:tr w:rsidR="003D1FE5" w:rsidRPr="00FC0F14" w14:paraId="3DE09A9E" w14:textId="77777777" w:rsidTr="00592FC7">
        <w:trPr>
          <w:jc w:val="center"/>
        </w:trPr>
        <w:tc>
          <w:tcPr>
            <w:tcW w:w="1841" w:type="dxa"/>
          </w:tcPr>
          <w:p w14:paraId="5B9B6A1D" w14:textId="77777777" w:rsidR="003D1FE5" w:rsidRPr="00FC0F14" w:rsidRDefault="003D1FE5" w:rsidP="00DD6D38">
            <w:pPr>
              <w:rPr>
                <w:rtl/>
              </w:rPr>
            </w:pPr>
            <w:r w:rsidRPr="00FC0F14">
              <w:t>DTR</w:t>
            </w:r>
          </w:p>
        </w:tc>
        <w:tc>
          <w:tcPr>
            <w:tcW w:w="7782" w:type="dxa"/>
          </w:tcPr>
          <w:p w14:paraId="7442B32C" w14:textId="77777777" w:rsidR="003D1FE5" w:rsidRPr="00FC0F14" w:rsidRDefault="003D1FE5" w:rsidP="00DD6D38">
            <w:r w:rsidRPr="00FC0F14">
              <w:rPr>
                <w:rtl/>
              </w:rPr>
              <w:t xml:space="preserve">مشروع تقرير تقني </w:t>
            </w:r>
            <w:r w:rsidRPr="00FC0F14">
              <w:rPr>
                <w:i/>
                <w:iCs/>
              </w:rPr>
              <w:t>(Draft Technical Report)</w:t>
            </w:r>
          </w:p>
        </w:tc>
      </w:tr>
      <w:tr w:rsidR="003D1FE5" w:rsidRPr="00FC0F14" w14:paraId="0FDB8F1A" w14:textId="77777777" w:rsidTr="00592FC7">
        <w:trPr>
          <w:jc w:val="center"/>
        </w:trPr>
        <w:tc>
          <w:tcPr>
            <w:tcW w:w="1841" w:type="dxa"/>
          </w:tcPr>
          <w:p w14:paraId="6C986E25" w14:textId="77777777" w:rsidR="003D1FE5" w:rsidRPr="00FC0F14" w:rsidRDefault="003D1FE5" w:rsidP="00DD6D38">
            <w:pPr>
              <w:rPr>
                <w:rtl/>
              </w:rPr>
            </w:pPr>
            <w:r w:rsidRPr="00FC0F14">
              <w:t>FDAM</w:t>
            </w:r>
          </w:p>
        </w:tc>
        <w:tc>
          <w:tcPr>
            <w:tcW w:w="7782" w:type="dxa"/>
          </w:tcPr>
          <w:p w14:paraId="2EC67DF9" w14:textId="77777777" w:rsidR="003D1FE5" w:rsidRPr="00FC0F14" w:rsidRDefault="003D1FE5" w:rsidP="00DD6D38">
            <w:r w:rsidRPr="00FC0F14">
              <w:rPr>
                <w:rtl/>
              </w:rPr>
              <w:t xml:space="preserve">مشروع تعديل نهائي </w:t>
            </w:r>
            <w:r w:rsidRPr="00FC0F14">
              <w:rPr>
                <w:i/>
                <w:iCs/>
              </w:rPr>
              <w:t>(Final Draft Amendment)</w:t>
            </w:r>
          </w:p>
        </w:tc>
      </w:tr>
      <w:tr w:rsidR="003D1FE5" w:rsidRPr="00FC0F14" w14:paraId="6F7CF0CD" w14:textId="77777777" w:rsidTr="00592FC7">
        <w:trPr>
          <w:jc w:val="center"/>
        </w:trPr>
        <w:tc>
          <w:tcPr>
            <w:tcW w:w="1841" w:type="dxa"/>
          </w:tcPr>
          <w:p w14:paraId="750DA385" w14:textId="77777777" w:rsidR="003D1FE5" w:rsidRPr="00FC0F14" w:rsidRDefault="003D1FE5" w:rsidP="00DD6D38">
            <w:pPr>
              <w:rPr>
                <w:rtl/>
              </w:rPr>
            </w:pPr>
            <w:r w:rsidRPr="00FC0F14">
              <w:t>FDIS</w:t>
            </w:r>
          </w:p>
        </w:tc>
        <w:tc>
          <w:tcPr>
            <w:tcW w:w="7782" w:type="dxa"/>
          </w:tcPr>
          <w:p w14:paraId="274725AC" w14:textId="77777777" w:rsidR="003D1FE5" w:rsidRPr="00FC0F14" w:rsidRDefault="003D1FE5" w:rsidP="00DD6D38">
            <w:pPr>
              <w:rPr>
                <w:rtl/>
              </w:rPr>
            </w:pPr>
            <w:r w:rsidRPr="00FC0F14">
              <w:rPr>
                <w:rtl/>
              </w:rPr>
              <w:t xml:space="preserve">مشروع معيار دولي نهائي </w:t>
            </w:r>
            <w:r w:rsidRPr="00FC0F14">
              <w:rPr>
                <w:i/>
                <w:iCs/>
              </w:rPr>
              <w:t>(Final Draft International Standard)</w:t>
            </w:r>
          </w:p>
        </w:tc>
      </w:tr>
      <w:tr w:rsidR="003D1FE5" w:rsidRPr="00FC0F14" w14:paraId="4D307238" w14:textId="77777777" w:rsidTr="00592FC7">
        <w:trPr>
          <w:jc w:val="center"/>
        </w:trPr>
        <w:tc>
          <w:tcPr>
            <w:tcW w:w="1841" w:type="dxa"/>
          </w:tcPr>
          <w:p w14:paraId="272EE6F4" w14:textId="77777777" w:rsidR="003D1FE5" w:rsidRPr="00FC0F14" w:rsidRDefault="003D1FE5" w:rsidP="00DD6D38">
            <w:pPr>
              <w:rPr>
                <w:rtl/>
              </w:rPr>
            </w:pPr>
            <w:r w:rsidRPr="00FC0F14">
              <w:t>IEC</w:t>
            </w:r>
          </w:p>
        </w:tc>
        <w:tc>
          <w:tcPr>
            <w:tcW w:w="7782" w:type="dxa"/>
          </w:tcPr>
          <w:p w14:paraId="4D5EE97E" w14:textId="77777777" w:rsidR="003D1FE5" w:rsidRPr="00FC0F14" w:rsidRDefault="003D1FE5" w:rsidP="00DD6D38">
            <w:r w:rsidRPr="00FC0F14">
              <w:rPr>
                <w:rtl/>
              </w:rPr>
              <w:t xml:space="preserve">اللجنة الكهرتقنية الدولية </w:t>
            </w:r>
            <w:r w:rsidRPr="00FC0F14">
              <w:rPr>
                <w:i/>
                <w:iCs/>
              </w:rPr>
              <w:t>(International Electrotechnical Commission)</w:t>
            </w:r>
          </w:p>
        </w:tc>
      </w:tr>
      <w:tr w:rsidR="003D1FE5" w:rsidRPr="00FC0F14" w14:paraId="280E6652" w14:textId="77777777" w:rsidTr="00592FC7">
        <w:trPr>
          <w:jc w:val="center"/>
        </w:trPr>
        <w:tc>
          <w:tcPr>
            <w:tcW w:w="1841" w:type="dxa"/>
          </w:tcPr>
          <w:p w14:paraId="569ABA50" w14:textId="77777777" w:rsidR="003D1FE5" w:rsidRPr="00FC0F14" w:rsidRDefault="003D1FE5" w:rsidP="00DD6D38">
            <w:pPr>
              <w:rPr>
                <w:rtl/>
              </w:rPr>
            </w:pPr>
            <w:r w:rsidRPr="00FC0F14">
              <w:t>IS</w:t>
            </w:r>
          </w:p>
        </w:tc>
        <w:tc>
          <w:tcPr>
            <w:tcW w:w="7782" w:type="dxa"/>
          </w:tcPr>
          <w:p w14:paraId="08EA8574" w14:textId="77777777" w:rsidR="003D1FE5" w:rsidRPr="00FC0F14" w:rsidRDefault="003D1FE5" w:rsidP="00DD6D38">
            <w:r w:rsidRPr="00FC0F14">
              <w:rPr>
                <w:rtl/>
              </w:rPr>
              <w:t xml:space="preserve">معيار دولي </w:t>
            </w:r>
            <w:r w:rsidRPr="00FC0F14">
              <w:rPr>
                <w:i/>
                <w:iCs/>
              </w:rPr>
              <w:t>(International Standard)</w:t>
            </w:r>
          </w:p>
        </w:tc>
      </w:tr>
      <w:tr w:rsidR="003D1FE5" w:rsidRPr="00FC0F14" w14:paraId="4DA96BE0" w14:textId="77777777" w:rsidTr="00592FC7">
        <w:trPr>
          <w:jc w:val="center"/>
        </w:trPr>
        <w:tc>
          <w:tcPr>
            <w:tcW w:w="1841" w:type="dxa"/>
          </w:tcPr>
          <w:p w14:paraId="4B780D96" w14:textId="77777777" w:rsidR="003D1FE5" w:rsidRPr="00FC0F14" w:rsidRDefault="003D1FE5" w:rsidP="00DD6D38">
            <w:pPr>
              <w:rPr>
                <w:rtl/>
              </w:rPr>
            </w:pPr>
            <w:r w:rsidRPr="00FC0F14">
              <w:t>ISO</w:t>
            </w:r>
          </w:p>
        </w:tc>
        <w:tc>
          <w:tcPr>
            <w:tcW w:w="7782" w:type="dxa"/>
          </w:tcPr>
          <w:p w14:paraId="57AE1D5D" w14:textId="77777777" w:rsidR="003D1FE5" w:rsidRPr="00FC0F14" w:rsidRDefault="003D1FE5" w:rsidP="00DD6D38">
            <w:r w:rsidRPr="00FC0F14">
              <w:rPr>
                <w:rtl/>
              </w:rPr>
              <w:t xml:space="preserve">المنظمة الدولية للتوحيد القياسي </w:t>
            </w:r>
            <w:r w:rsidRPr="00FC0F14">
              <w:rPr>
                <w:i/>
                <w:iCs/>
              </w:rPr>
              <w:t>(International Organization for Standardization)</w:t>
            </w:r>
          </w:p>
        </w:tc>
      </w:tr>
      <w:tr w:rsidR="003D1FE5" w:rsidRPr="00FC0F14" w14:paraId="145E6D36" w14:textId="77777777" w:rsidTr="00592FC7">
        <w:trPr>
          <w:jc w:val="center"/>
        </w:trPr>
        <w:tc>
          <w:tcPr>
            <w:tcW w:w="1841" w:type="dxa"/>
          </w:tcPr>
          <w:p w14:paraId="779C4A36" w14:textId="77777777" w:rsidR="003D1FE5" w:rsidRPr="00FC0F14" w:rsidRDefault="003D1FE5" w:rsidP="00DD6D38">
            <w:pPr>
              <w:rPr>
                <w:rtl/>
              </w:rPr>
            </w:pPr>
            <w:r w:rsidRPr="00FC0F14">
              <w:t>ISP</w:t>
            </w:r>
          </w:p>
        </w:tc>
        <w:tc>
          <w:tcPr>
            <w:tcW w:w="7782" w:type="dxa"/>
          </w:tcPr>
          <w:p w14:paraId="41D7F1A7" w14:textId="77777777" w:rsidR="003D1FE5" w:rsidRPr="00FC0F14" w:rsidRDefault="003D1FE5" w:rsidP="00DD6D38">
            <w:r w:rsidRPr="00FC0F14">
              <w:rPr>
                <w:rtl/>
              </w:rPr>
              <w:t xml:space="preserve">توصيف المعايير المقيّس الدولي </w:t>
            </w:r>
            <w:r w:rsidRPr="00FC0F14">
              <w:rPr>
                <w:i/>
                <w:iCs/>
              </w:rPr>
              <w:t>(International Standardized Profile)</w:t>
            </w:r>
          </w:p>
        </w:tc>
      </w:tr>
      <w:tr w:rsidR="003D1FE5" w:rsidRPr="00FC0F14" w14:paraId="4E87AE54" w14:textId="77777777" w:rsidTr="00592FC7">
        <w:trPr>
          <w:jc w:val="center"/>
        </w:trPr>
        <w:tc>
          <w:tcPr>
            <w:tcW w:w="1841" w:type="dxa"/>
          </w:tcPr>
          <w:p w14:paraId="0590666B" w14:textId="77777777" w:rsidR="003D1FE5" w:rsidRPr="00FC0F14" w:rsidRDefault="003D1FE5" w:rsidP="00DD6D38">
            <w:pPr>
              <w:rPr>
                <w:rtl/>
              </w:rPr>
            </w:pPr>
            <w:r w:rsidRPr="00FC0F14">
              <w:t>ITTF</w:t>
            </w:r>
          </w:p>
        </w:tc>
        <w:tc>
          <w:tcPr>
            <w:tcW w:w="7782" w:type="dxa"/>
          </w:tcPr>
          <w:p w14:paraId="0FB5DA62" w14:textId="77777777" w:rsidR="003D1FE5" w:rsidRPr="00FC0F14" w:rsidRDefault="003D1FE5" w:rsidP="00DD6D38">
            <w:r w:rsidRPr="00FC0F14">
              <w:rPr>
                <w:rtl/>
              </w:rPr>
              <w:t xml:space="preserve">فريق مهام تكنولوجيا المعلومات </w:t>
            </w:r>
            <w:r w:rsidRPr="00FC0F14">
              <w:rPr>
                <w:i/>
                <w:iCs/>
              </w:rPr>
              <w:t>(Information Technology Task Force)</w:t>
            </w:r>
          </w:p>
        </w:tc>
      </w:tr>
      <w:tr w:rsidR="003D1FE5" w:rsidRPr="00FC0F14" w14:paraId="723C5952" w14:textId="77777777" w:rsidTr="00592FC7">
        <w:trPr>
          <w:jc w:val="center"/>
        </w:trPr>
        <w:tc>
          <w:tcPr>
            <w:tcW w:w="1841" w:type="dxa"/>
          </w:tcPr>
          <w:p w14:paraId="4637A65B" w14:textId="77777777" w:rsidR="003D1FE5" w:rsidRPr="00FC0F14" w:rsidRDefault="003D1FE5" w:rsidP="00DD6D38">
            <w:pPr>
              <w:rPr>
                <w:rtl/>
              </w:rPr>
            </w:pPr>
            <w:r w:rsidRPr="00FC0F14">
              <w:t>JTC 1</w:t>
            </w:r>
          </w:p>
        </w:tc>
        <w:tc>
          <w:tcPr>
            <w:tcW w:w="7782" w:type="dxa"/>
          </w:tcPr>
          <w:p w14:paraId="5FF5C2BB" w14:textId="77777777" w:rsidR="003D1FE5" w:rsidRPr="00FC0F14" w:rsidRDefault="003D1FE5" w:rsidP="00DD6D38">
            <w:r w:rsidRPr="00FC0F14">
              <w:rPr>
                <w:rtl/>
              </w:rPr>
              <w:t xml:space="preserve">اللجنة التقنية المشتركة الأولى </w:t>
            </w:r>
            <w:r w:rsidRPr="00FC0F14">
              <w:rPr>
                <w:i/>
                <w:iCs/>
              </w:rPr>
              <w:t>(Joint Technical Committee 1)</w:t>
            </w:r>
          </w:p>
        </w:tc>
      </w:tr>
      <w:tr w:rsidR="003D1FE5" w:rsidRPr="00FC0F14" w14:paraId="69E5CB40" w14:textId="77777777" w:rsidTr="00592FC7">
        <w:trPr>
          <w:jc w:val="center"/>
        </w:trPr>
        <w:tc>
          <w:tcPr>
            <w:tcW w:w="1841" w:type="dxa"/>
          </w:tcPr>
          <w:p w14:paraId="103B9361" w14:textId="77777777" w:rsidR="003D1FE5" w:rsidRPr="00FC0F14" w:rsidRDefault="003D1FE5" w:rsidP="00DD6D38">
            <w:pPr>
              <w:rPr>
                <w:rtl/>
              </w:rPr>
            </w:pPr>
            <w:r w:rsidRPr="00FC0F14">
              <w:t>NP</w:t>
            </w:r>
          </w:p>
        </w:tc>
        <w:tc>
          <w:tcPr>
            <w:tcW w:w="7782" w:type="dxa"/>
          </w:tcPr>
          <w:p w14:paraId="5891BBFD" w14:textId="77777777" w:rsidR="003D1FE5" w:rsidRPr="00FC0F14" w:rsidRDefault="003D1FE5" w:rsidP="00DD6D38">
            <w:r w:rsidRPr="00FC0F14">
              <w:rPr>
                <w:rtl/>
              </w:rPr>
              <w:t xml:space="preserve">مقترح بند عمل جديد </w:t>
            </w:r>
            <w:r w:rsidRPr="00FC0F14">
              <w:rPr>
                <w:i/>
                <w:iCs/>
              </w:rPr>
              <w:t>(New Work Item Proposal)</w:t>
            </w:r>
          </w:p>
        </w:tc>
      </w:tr>
      <w:tr w:rsidR="003D1FE5" w:rsidRPr="00FC0F14" w14:paraId="660A2BA7" w14:textId="77777777" w:rsidTr="00592FC7">
        <w:trPr>
          <w:jc w:val="center"/>
        </w:trPr>
        <w:tc>
          <w:tcPr>
            <w:tcW w:w="1841" w:type="dxa"/>
          </w:tcPr>
          <w:p w14:paraId="2FB33722" w14:textId="77777777" w:rsidR="003D1FE5" w:rsidRPr="00FC0F14" w:rsidRDefault="003D1FE5" w:rsidP="00DD6D38">
            <w:pPr>
              <w:rPr>
                <w:rtl/>
              </w:rPr>
            </w:pPr>
            <w:r w:rsidRPr="00FC0F14">
              <w:t>PDAM</w:t>
            </w:r>
          </w:p>
        </w:tc>
        <w:tc>
          <w:tcPr>
            <w:tcW w:w="7782" w:type="dxa"/>
          </w:tcPr>
          <w:p w14:paraId="0956E7E0" w14:textId="77777777" w:rsidR="003D1FE5" w:rsidRPr="00FC0F14" w:rsidRDefault="003D1FE5" w:rsidP="00DD6D38">
            <w:r w:rsidRPr="00FC0F14">
              <w:rPr>
                <w:rtl/>
              </w:rPr>
              <w:t xml:space="preserve">مشروع تعديل مقترح </w:t>
            </w:r>
            <w:r w:rsidRPr="00FC0F14">
              <w:rPr>
                <w:i/>
                <w:iCs/>
              </w:rPr>
              <w:t>(Proposed Draft Amendment)</w:t>
            </w:r>
          </w:p>
        </w:tc>
      </w:tr>
      <w:tr w:rsidR="003D1FE5" w:rsidRPr="00FC0F14" w14:paraId="39BEEF81" w14:textId="77777777" w:rsidTr="00592FC7">
        <w:trPr>
          <w:jc w:val="center"/>
        </w:trPr>
        <w:tc>
          <w:tcPr>
            <w:tcW w:w="1841" w:type="dxa"/>
          </w:tcPr>
          <w:p w14:paraId="2F39971C" w14:textId="77777777" w:rsidR="003D1FE5" w:rsidRPr="00FC0F14" w:rsidRDefault="003D1FE5" w:rsidP="00DD6D38">
            <w:pPr>
              <w:rPr>
                <w:rtl/>
              </w:rPr>
            </w:pPr>
            <w:r w:rsidRPr="00FC0F14">
              <w:t>PDTR</w:t>
            </w:r>
          </w:p>
        </w:tc>
        <w:tc>
          <w:tcPr>
            <w:tcW w:w="7782" w:type="dxa"/>
          </w:tcPr>
          <w:p w14:paraId="4F66E729" w14:textId="77777777" w:rsidR="003D1FE5" w:rsidRPr="00FC0F14" w:rsidRDefault="003D1FE5" w:rsidP="00DD6D38">
            <w:r w:rsidRPr="00FC0F14">
              <w:rPr>
                <w:rtl/>
              </w:rPr>
              <w:t xml:space="preserve">مشروع تقرير تقني مقترح </w:t>
            </w:r>
            <w:r w:rsidRPr="00FC0F14">
              <w:rPr>
                <w:i/>
                <w:iCs/>
              </w:rPr>
              <w:t>(Proposed Draft Technical Report)</w:t>
            </w:r>
          </w:p>
        </w:tc>
      </w:tr>
      <w:tr w:rsidR="003D1FE5" w:rsidRPr="00FC0F14" w14:paraId="116ACC0A" w14:textId="77777777" w:rsidTr="00592FC7">
        <w:trPr>
          <w:jc w:val="center"/>
        </w:trPr>
        <w:tc>
          <w:tcPr>
            <w:tcW w:w="1841" w:type="dxa"/>
          </w:tcPr>
          <w:p w14:paraId="6CF6F902" w14:textId="77777777" w:rsidR="003D1FE5" w:rsidRPr="00FC0F14" w:rsidRDefault="003D1FE5" w:rsidP="00DD6D38">
            <w:pPr>
              <w:rPr>
                <w:rtl/>
              </w:rPr>
            </w:pPr>
            <w:r w:rsidRPr="00FC0F14">
              <w:t>SC</w:t>
            </w:r>
          </w:p>
        </w:tc>
        <w:tc>
          <w:tcPr>
            <w:tcW w:w="7782" w:type="dxa"/>
          </w:tcPr>
          <w:p w14:paraId="59BBB710" w14:textId="77777777" w:rsidR="003D1FE5" w:rsidRPr="00FC0F14" w:rsidRDefault="003D1FE5" w:rsidP="00DD6D38">
            <w:r w:rsidRPr="00FC0F14">
              <w:rPr>
                <w:rtl/>
              </w:rPr>
              <w:t xml:space="preserve">لجنة فرعية </w:t>
            </w:r>
            <w:r w:rsidRPr="00FC0F14">
              <w:rPr>
                <w:i/>
                <w:iCs/>
              </w:rPr>
              <w:t>(Subcommittee)</w:t>
            </w:r>
          </w:p>
        </w:tc>
      </w:tr>
      <w:tr w:rsidR="003D1FE5" w:rsidRPr="00FC0F14" w14:paraId="37E307E8" w14:textId="77777777" w:rsidTr="00592FC7">
        <w:trPr>
          <w:jc w:val="center"/>
        </w:trPr>
        <w:tc>
          <w:tcPr>
            <w:tcW w:w="1841" w:type="dxa"/>
          </w:tcPr>
          <w:p w14:paraId="49224C56" w14:textId="77777777" w:rsidR="003D1FE5" w:rsidRPr="00FC0F14" w:rsidRDefault="003D1FE5" w:rsidP="00DD6D38">
            <w:pPr>
              <w:rPr>
                <w:rtl/>
              </w:rPr>
            </w:pPr>
            <w:r w:rsidRPr="00FC0F14">
              <w:t>SWG</w:t>
            </w:r>
          </w:p>
        </w:tc>
        <w:tc>
          <w:tcPr>
            <w:tcW w:w="7782" w:type="dxa"/>
          </w:tcPr>
          <w:p w14:paraId="43D75BA1" w14:textId="77777777" w:rsidR="003D1FE5" w:rsidRPr="00FC0F14" w:rsidRDefault="003D1FE5" w:rsidP="00DD6D38">
            <w:r w:rsidRPr="00FC0F14">
              <w:rPr>
                <w:rtl/>
              </w:rPr>
              <w:t xml:space="preserve">فريق عمل خاص </w:t>
            </w:r>
            <w:r w:rsidRPr="00FC0F14">
              <w:rPr>
                <w:i/>
                <w:iCs/>
              </w:rPr>
              <w:t>(Special Working Group)</w:t>
            </w:r>
          </w:p>
        </w:tc>
      </w:tr>
      <w:tr w:rsidR="003D1FE5" w:rsidRPr="00FC0F14" w14:paraId="2E781664" w14:textId="77777777" w:rsidTr="00592FC7">
        <w:trPr>
          <w:jc w:val="center"/>
        </w:trPr>
        <w:tc>
          <w:tcPr>
            <w:tcW w:w="1841" w:type="dxa"/>
          </w:tcPr>
          <w:p w14:paraId="1BB30FA6" w14:textId="77777777" w:rsidR="003D1FE5" w:rsidRPr="00FC0F14" w:rsidRDefault="003D1FE5" w:rsidP="00DD6D38">
            <w:pPr>
              <w:rPr>
                <w:rtl/>
              </w:rPr>
            </w:pPr>
            <w:r w:rsidRPr="00FC0F14">
              <w:t>TR</w:t>
            </w:r>
          </w:p>
        </w:tc>
        <w:tc>
          <w:tcPr>
            <w:tcW w:w="7782" w:type="dxa"/>
          </w:tcPr>
          <w:p w14:paraId="3F6C07E8" w14:textId="77777777" w:rsidR="003D1FE5" w:rsidRPr="00FC0F14" w:rsidRDefault="003D1FE5" w:rsidP="00DD6D38">
            <w:r w:rsidRPr="00FC0F14">
              <w:rPr>
                <w:rtl/>
              </w:rPr>
              <w:t xml:space="preserve">تقرير تقني </w:t>
            </w:r>
            <w:r w:rsidRPr="00FC0F14">
              <w:rPr>
                <w:i/>
                <w:iCs/>
              </w:rPr>
              <w:t>(Technical Report)</w:t>
            </w:r>
          </w:p>
        </w:tc>
      </w:tr>
      <w:tr w:rsidR="003D1FE5" w:rsidRPr="00FC0F14" w14:paraId="3EACEE84" w14:textId="77777777" w:rsidTr="00592FC7">
        <w:trPr>
          <w:jc w:val="center"/>
        </w:trPr>
        <w:tc>
          <w:tcPr>
            <w:tcW w:w="1841" w:type="dxa"/>
          </w:tcPr>
          <w:p w14:paraId="4FFFBC44" w14:textId="77777777" w:rsidR="003D1FE5" w:rsidRPr="00FC0F14" w:rsidRDefault="003D1FE5" w:rsidP="00DD6D38">
            <w:pPr>
              <w:rPr>
                <w:rtl/>
              </w:rPr>
            </w:pPr>
            <w:r w:rsidRPr="00FC0F14">
              <w:t>TS</w:t>
            </w:r>
          </w:p>
        </w:tc>
        <w:tc>
          <w:tcPr>
            <w:tcW w:w="7782" w:type="dxa"/>
          </w:tcPr>
          <w:p w14:paraId="20E6508D" w14:textId="77777777" w:rsidR="003D1FE5" w:rsidRPr="00FC0F14" w:rsidRDefault="003D1FE5" w:rsidP="00DD6D38">
            <w:r w:rsidRPr="00FC0F14">
              <w:rPr>
                <w:rtl/>
              </w:rPr>
              <w:t xml:space="preserve">مواصفة تقنية </w:t>
            </w:r>
            <w:r w:rsidRPr="00FC0F14">
              <w:rPr>
                <w:i/>
                <w:iCs/>
              </w:rPr>
              <w:t>(Technical Specification)</w:t>
            </w:r>
          </w:p>
        </w:tc>
      </w:tr>
      <w:tr w:rsidR="003D1FE5" w:rsidRPr="00FC0F14" w14:paraId="35CF95A9" w14:textId="77777777" w:rsidTr="00592FC7">
        <w:trPr>
          <w:jc w:val="center"/>
        </w:trPr>
        <w:tc>
          <w:tcPr>
            <w:tcW w:w="1841" w:type="dxa"/>
          </w:tcPr>
          <w:p w14:paraId="0B4707C3" w14:textId="77777777" w:rsidR="003D1FE5" w:rsidRPr="00FC0F14" w:rsidRDefault="003D1FE5" w:rsidP="00DD6D38">
            <w:pPr>
              <w:rPr>
                <w:rtl/>
              </w:rPr>
            </w:pPr>
            <w:r w:rsidRPr="00FC0F14">
              <w:t>WD</w:t>
            </w:r>
          </w:p>
        </w:tc>
        <w:tc>
          <w:tcPr>
            <w:tcW w:w="7782" w:type="dxa"/>
          </w:tcPr>
          <w:p w14:paraId="3F017418" w14:textId="77777777" w:rsidR="003D1FE5" w:rsidRPr="00FC0F14" w:rsidRDefault="003D1FE5" w:rsidP="00DD6D38">
            <w:r w:rsidRPr="00FC0F14">
              <w:rPr>
                <w:rtl/>
              </w:rPr>
              <w:t xml:space="preserve">مشروع عمل </w:t>
            </w:r>
            <w:r w:rsidRPr="00FC0F14">
              <w:rPr>
                <w:i/>
                <w:iCs/>
              </w:rPr>
              <w:t>(Working Draft)</w:t>
            </w:r>
          </w:p>
        </w:tc>
      </w:tr>
      <w:tr w:rsidR="003D1FE5" w:rsidRPr="00FC0F14" w14:paraId="35242209" w14:textId="77777777" w:rsidTr="00592FC7">
        <w:trPr>
          <w:jc w:val="center"/>
        </w:trPr>
        <w:tc>
          <w:tcPr>
            <w:tcW w:w="1841" w:type="dxa"/>
          </w:tcPr>
          <w:p w14:paraId="77AD3F2B" w14:textId="77777777" w:rsidR="003D1FE5" w:rsidRPr="00FC0F14" w:rsidRDefault="003D1FE5" w:rsidP="00DD6D38">
            <w:pPr>
              <w:rPr>
                <w:rtl/>
              </w:rPr>
            </w:pPr>
            <w:r w:rsidRPr="00FC0F14">
              <w:t>WG</w:t>
            </w:r>
          </w:p>
        </w:tc>
        <w:tc>
          <w:tcPr>
            <w:tcW w:w="7782" w:type="dxa"/>
          </w:tcPr>
          <w:p w14:paraId="4C5D5F76" w14:textId="77777777" w:rsidR="003D1FE5" w:rsidRPr="00FC0F14" w:rsidRDefault="003D1FE5" w:rsidP="00DD6D38">
            <w:pPr>
              <w:rPr>
                <w:rtl/>
              </w:rPr>
            </w:pPr>
            <w:r w:rsidRPr="00FC0F14">
              <w:rPr>
                <w:rtl/>
              </w:rPr>
              <w:t xml:space="preserve">فريق عمل </w:t>
            </w:r>
            <w:r w:rsidRPr="00FC0F14">
              <w:rPr>
                <w:i/>
                <w:iCs/>
              </w:rPr>
              <w:t>(Working Group)</w:t>
            </w:r>
          </w:p>
        </w:tc>
      </w:tr>
    </w:tbl>
    <w:p w14:paraId="463A89E3" w14:textId="77777777" w:rsidR="0010600E" w:rsidRPr="00FC0F14" w:rsidRDefault="0010600E" w:rsidP="0010600E">
      <w:pPr>
        <w:pStyle w:val="Heading3"/>
        <w:rPr>
          <w:rtl/>
        </w:rPr>
      </w:pPr>
      <w:r w:rsidRPr="00FC0F14">
        <w:t>3.6.1</w:t>
      </w:r>
      <w:r w:rsidRPr="00FC0F14">
        <w:tab/>
      </w:r>
      <w:r w:rsidRPr="00FC0F14">
        <w:rPr>
          <w:rtl/>
        </w:rPr>
        <w:t>مختصرات التعاون بين قطاع تقييس الاتصالات واللجنة التقنية المشتركة الأولى</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0"/>
      </w:tblGrid>
      <w:tr w:rsidR="004F3270" w:rsidRPr="00FC0F14" w14:paraId="03D2646F" w14:textId="77777777" w:rsidTr="00592FC7">
        <w:trPr>
          <w:jc w:val="center"/>
        </w:trPr>
        <w:tc>
          <w:tcPr>
            <w:tcW w:w="1841" w:type="dxa"/>
          </w:tcPr>
          <w:p w14:paraId="4EC8A267" w14:textId="77777777" w:rsidR="004F3270" w:rsidRPr="00FC0F14" w:rsidRDefault="004F3270" w:rsidP="00DD6D38">
            <w:pPr>
              <w:rPr>
                <w:rtl/>
              </w:rPr>
            </w:pPr>
            <w:r w:rsidRPr="00FC0F14">
              <w:t>CT</w:t>
            </w:r>
          </w:p>
        </w:tc>
        <w:tc>
          <w:tcPr>
            <w:tcW w:w="7782" w:type="dxa"/>
          </w:tcPr>
          <w:p w14:paraId="020B3A90" w14:textId="77777777" w:rsidR="004F3270" w:rsidRPr="00FC0F14" w:rsidRDefault="004F3270" w:rsidP="00DD6D38">
            <w:r w:rsidRPr="00FC0F14">
              <w:rPr>
                <w:rtl/>
              </w:rPr>
              <w:t xml:space="preserve">فريق تعاوني </w:t>
            </w:r>
            <w:r w:rsidRPr="00FC0F14">
              <w:rPr>
                <w:i/>
                <w:iCs/>
              </w:rPr>
              <w:t>(Collaborative Team)</w:t>
            </w:r>
          </w:p>
        </w:tc>
      </w:tr>
    </w:tbl>
    <w:p w14:paraId="396399B2" w14:textId="77777777" w:rsidR="0010600E" w:rsidRPr="00FC0F14" w:rsidRDefault="0010600E" w:rsidP="0010600E">
      <w:pPr>
        <w:pStyle w:val="Heading1"/>
        <w:rPr>
          <w:rtl/>
        </w:rPr>
      </w:pPr>
      <w:r w:rsidRPr="00FC0F14">
        <w:t>2</w:t>
      </w:r>
      <w:r w:rsidRPr="00FC0F14">
        <w:tab/>
      </w:r>
      <w:r w:rsidRPr="00FC0F14">
        <w:rPr>
          <w:rtl/>
        </w:rPr>
        <w:t>الهياكل التنظيمية</w:t>
      </w:r>
    </w:p>
    <w:p w14:paraId="3D0C01F2" w14:textId="77777777" w:rsidR="0010600E" w:rsidRPr="00FC0F14" w:rsidRDefault="0010600E" w:rsidP="0010600E">
      <w:pPr>
        <w:rPr>
          <w:rtl/>
        </w:rPr>
      </w:pPr>
      <w:r w:rsidRPr="00FC0F14">
        <w:rPr>
          <w:rtl/>
        </w:rPr>
        <w:t>تتشابه الهياكل التنظيمية المعنية بتنفيذ الأعمال التقنية في قطاع تقييس الاتصالات واللجنة التقنية المشتركة الأولى. فالوحدة التنظيمية الكبيرة في قطاع تقييس الاتصالات هي لجنة الدراسات</w:t>
      </w:r>
      <w:r w:rsidRPr="00FC0F14">
        <w:rPr>
          <w:rFonts w:hint="cs"/>
          <w:rtl/>
        </w:rPr>
        <w:t xml:space="preserve"> </w:t>
      </w:r>
      <w:r w:rsidRPr="00FC0F14">
        <w:t>(SG)</w:t>
      </w:r>
      <w:r w:rsidRPr="00FC0F14">
        <w:rPr>
          <w:rtl/>
        </w:rPr>
        <w:t xml:space="preserve"> التي يمكن مقارنتها مع لجنة فرعية</w:t>
      </w:r>
      <w:r w:rsidRPr="00FC0F14">
        <w:rPr>
          <w:rFonts w:hint="cs"/>
          <w:rtl/>
          <w:lang w:bidi="ar-EG"/>
        </w:rPr>
        <w:t xml:space="preserve"> </w:t>
      </w:r>
      <w:r w:rsidRPr="00FC0F14">
        <w:rPr>
          <w:lang w:bidi="ar-EG"/>
        </w:rPr>
        <w:t>(SC)</w:t>
      </w:r>
      <w:r w:rsidRPr="00FC0F14">
        <w:rPr>
          <w:rtl/>
        </w:rPr>
        <w:t xml:space="preserve"> ضمن اللجنة التقنية المشتركة الأولى. ويدرج الجدول</w:t>
      </w:r>
      <w:r w:rsidRPr="00FC0F14">
        <w:rPr>
          <w:rFonts w:hint="cs"/>
          <w:rtl/>
        </w:rPr>
        <w:t> </w:t>
      </w:r>
      <w:r w:rsidRPr="00FC0F14">
        <w:t>1</w:t>
      </w:r>
      <w:r w:rsidRPr="00FC0F14">
        <w:rPr>
          <w:rtl/>
        </w:rPr>
        <w:t xml:space="preserve"> عشر لجان دراسات تابعة لقطاع تقييس الاتصالات في </w:t>
      </w:r>
      <w:r w:rsidRPr="00FC0F14">
        <w:rPr>
          <w:rFonts w:hint="cs"/>
          <w:rtl/>
        </w:rPr>
        <w:t>سبتمبر </w:t>
      </w:r>
      <w:r w:rsidRPr="00FC0F14">
        <w:t>2013</w:t>
      </w:r>
      <w:r w:rsidRPr="00FC0F14">
        <w:rPr>
          <w:rFonts w:hint="cs"/>
          <w:rtl/>
        </w:rPr>
        <w:t xml:space="preserve"> (يمكن الاطلاع على قائمة محدَّثة على الموقع الإلكتروني للاتحاد </w:t>
      </w:r>
      <w:hyperlink r:id="rId200" w:history="1">
        <w:r w:rsidR="00047F8A" w:rsidRPr="00FC0F14">
          <w:rPr>
            <w:rStyle w:val="Hyperlink"/>
          </w:rPr>
          <w:t>http://itu.int</w:t>
        </w:r>
      </w:hyperlink>
      <w:r w:rsidRPr="00FC0F14">
        <w:rPr>
          <w:rFonts w:hint="cs"/>
          <w:rtl/>
        </w:rPr>
        <w:t>).</w:t>
      </w:r>
      <w:r w:rsidRPr="00FC0F14">
        <w:rPr>
          <w:rtl/>
        </w:rPr>
        <w:t xml:space="preserve"> </w:t>
      </w:r>
      <w:r w:rsidRPr="00FC0F14">
        <w:rPr>
          <w:rFonts w:hint="cs"/>
          <w:rtl/>
        </w:rPr>
        <w:t>و</w:t>
      </w:r>
      <w:r w:rsidRPr="00FC0F14">
        <w:rPr>
          <w:rtl/>
        </w:rPr>
        <w:t>يدرج</w:t>
      </w:r>
      <w:r w:rsidRPr="00FC0F14">
        <w:rPr>
          <w:rFonts w:hint="cs"/>
          <w:rtl/>
        </w:rPr>
        <w:t xml:space="preserve"> في</w:t>
      </w:r>
      <w:r w:rsidRPr="00FC0F14">
        <w:rPr>
          <w:rtl/>
        </w:rPr>
        <w:t xml:space="preserve"> الجدول </w:t>
      </w:r>
      <w:r w:rsidRPr="00FC0F14">
        <w:t>2</w:t>
      </w:r>
      <w:r w:rsidRPr="00FC0F14">
        <w:rPr>
          <w:rtl/>
        </w:rPr>
        <w:t xml:space="preserve"> </w:t>
      </w:r>
      <w:r w:rsidRPr="00FC0F14">
        <w:rPr>
          <w:rFonts w:hint="cs"/>
          <w:rtl/>
        </w:rPr>
        <w:t>تسع</w:t>
      </w:r>
      <w:r w:rsidRPr="00FC0F14">
        <w:rPr>
          <w:rtl/>
        </w:rPr>
        <w:t xml:space="preserve"> عشرة لجنة فرعية منبثقة عن</w:t>
      </w:r>
      <w:r w:rsidRPr="00FC0F14">
        <w:rPr>
          <w:rFonts w:hint="cs"/>
          <w:rtl/>
        </w:rPr>
        <w:t> </w:t>
      </w:r>
      <w:r w:rsidRPr="00FC0F14">
        <w:rPr>
          <w:rtl/>
        </w:rPr>
        <w:t xml:space="preserve">اللجنة التقنية المشتركة الأولى في </w:t>
      </w:r>
      <w:r w:rsidRPr="00FC0F14">
        <w:rPr>
          <w:rFonts w:hint="cs"/>
          <w:rtl/>
        </w:rPr>
        <w:t>سبتمبر </w:t>
      </w:r>
      <w:r w:rsidRPr="00FC0F14">
        <w:t>2013</w:t>
      </w:r>
      <w:r w:rsidRPr="00FC0F14">
        <w:rPr>
          <w:rFonts w:hint="cs"/>
          <w:rtl/>
        </w:rPr>
        <w:t xml:space="preserve"> (يمكن الاطلاع على قائمة محدَّثة على الموقع الإلكتروني للجنة</w:t>
      </w:r>
      <w:r w:rsidRPr="00FC0F14">
        <w:rPr>
          <w:rFonts w:hint="eastAsia"/>
          <w:rtl/>
          <w:lang w:bidi="ar-EG"/>
        </w:rPr>
        <w:t> </w:t>
      </w:r>
      <w:hyperlink r:id="rId201" w:history="1">
        <w:r w:rsidR="00047F8A" w:rsidRPr="00FC0F14">
          <w:rPr>
            <w:rStyle w:val="Hyperlink"/>
            <w:lang w:bidi="ar-EG"/>
          </w:rPr>
          <w:t>http://jtc1.org</w:t>
        </w:r>
      </w:hyperlink>
      <w:r w:rsidRPr="00FC0F14">
        <w:rPr>
          <w:rFonts w:hint="cs"/>
          <w:rtl/>
        </w:rPr>
        <w:t>)</w:t>
      </w:r>
      <w:r w:rsidRPr="00FC0F14">
        <w:rPr>
          <w:rtl/>
        </w:rPr>
        <w:t>.</w:t>
      </w:r>
    </w:p>
    <w:p w14:paraId="10B365A0" w14:textId="77777777" w:rsidR="0010600E" w:rsidRPr="00FC0F14" w:rsidRDefault="0010600E" w:rsidP="00BA0CC4">
      <w:pPr>
        <w:pStyle w:val="TableNoTitle"/>
        <w:rPr>
          <w:rtl/>
        </w:rPr>
      </w:pPr>
      <w:r w:rsidRPr="00FC0F14">
        <w:rPr>
          <w:rtl/>
        </w:rPr>
        <w:t xml:space="preserve">الجدول </w:t>
      </w:r>
      <w:r w:rsidRPr="00FC0F14">
        <w:t>1</w:t>
      </w:r>
      <w:r w:rsidRPr="00FC0F14">
        <w:rPr>
          <w:rtl/>
        </w:rPr>
        <w:t xml:space="preserve"> </w:t>
      </w:r>
      <w:r w:rsidR="003041DD" w:rsidRPr="00FC0F14">
        <w:rPr>
          <w:rtl/>
        </w:rPr>
        <w:t>–</w:t>
      </w:r>
      <w:r w:rsidRPr="00FC0F14">
        <w:rPr>
          <w:rtl/>
        </w:rPr>
        <w:t xml:space="preserve"> قائمة بلجان دراسات قطاع تقييس الاتصالات</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841"/>
        <w:gridCol w:w="7776"/>
      </w:tblGrid>
      <w:tr w:rsidR="0010600E" w:rsidRPr="00FC0F14" w14:paraId="78981030" w14:textId="77777777" w:rsidTr="0028397C">
        <w:trPr>
          <w:tblHeader/>
          <w:jc w:val="center"/>
        </w:trPr>
        <w:tc>
          <w:tcPr>
            <w:tcW w:w="1841" w:type="dxa"/>
          </w:tcPr>
          <w:p w14:paraId="4D4E7441" w14:textId="77777777" w:rsidR="0010600E" w:rsidRPr="00DB4D67" w:rsidRDefault="0010600E" w:rsidP="00A05AEC">
            <w:pPr>
              <w:pStyle w:val="Tableheadwhitecentred"/>
              <w:rPr>
                <w:b/>
                <w:bCs/>
                <w:color w:val="auto"/>
              </w:rPr>
            </w:pPr>
            <w:r w:rsidRPr="00DB4D67">
              <w:rPr>
                <w:b/>
                <w:bCs/>
                <w:color w:val="auto"/>
                <w:rtl/>
              </w:rPr>
              <w:t>التعيين</w:t>
            </w:r>
          </w:p>
        </w:tc>
        <w:tc>
          <w:tcPr>
            <w:tcW w:w="7776" w:type="dxa"/>
          </w:tcPr>
          <w:p w14:paraId="55CEC63E" w14:textId="77777777" w:rsidR="0010600E" w:rsidRPr="00DB4D67" w:rsidRDefault="0010600E" w:rsidP="00A05AEC">
            <w:pPr>
              <w:pStyle w:val="Tableheadwhitecentred"/>
              <w:rPr>
                <w:b/>
                <w:bCs/>
                <w:color w:val="auto"/>
              </w:rPr>
            </w:pPr>
            <w:r w:rsidRPr="00DB4D67">
              <w:rPr>
                <w:b/>
                <w:bCs/>
                <w:color w:val="auto"/>
                <w:rtl/>
              </w:rPr>
              <w:t>العنوان</w:t>
            </w:r>
          </w:p>
        </w:tc>
      </w:tr>
      <w:tr w:rsidR="0010600E" w:rsidRPr="00FC0F14" w14:paraId="1E83097C" w14:textId="77777777" w:rsidTr="0028397C">
        <w:trPr>
          <w:jc w:val="center"/>
        </w:trPr>
        <w:tc>
          <w:tcPr>
            <w:tcW w:w="1841" w:type="dxa"/>
          </w:tcPr>
          <w:p w14:paraId="7CB1EF34" w14:textId="77777777" w:rsidR="0010600E" w:rsidRPr="00FC0F14" w:rsidRDefault="0010600E" w:rsidP="00A05AEC">
            <w:pPr>
              <w:pStyle w:val="Tabletext0"/>
              <w:rPr>
                <w:rtl/>
              </w:rPr>
            </w:pPr>
            <w:r w:rsidRPr="00FC0F14">
              <w:rPr>
                <w:rtl/>
              </w:rPr>
              <w:t xml:space="preserve">لجنة الدراسات </w:t>
            </w:r>
            <w:r w:rsidRPr="00FC0F14">
              <w:t>2</w:t>
            </w:r>
          </w:p>
        </w:tc>
        <w:tc>
          <w:tcPr>
            <w:tcW w:w="7776" w:type="dxa"/>
          </w:tcPr>
          <w:p w14:paraId="5132A223" w14:textId="77777777" w:rsidR="0010600E" w:rsidRPr="00FC0F14" w:rsidRDefault="0010600E" w:rsidP="00A05AEC">
            <w:pPr>
              <w:pStyle w:val="Tabletext0"/>
            </w:pPr>
            <w:r w:rsidRPr="00FC0F14">
              <w:rPr>
                <w:rtl/>
              </w:rPr>
              <w:t>الجوانب التشغيلية لتوفير الخدمات وإدارة الاتصالات</w:t>
            </w:r>
          </w:p>
        </w:tc>
      </w:tr>
      <w:tr w:rsidR="0010600E" w:rsidRPr="00FC0F14" w14:paraId="407CC66C" w14:textId="77777777" w:rsidTr="0028397C">
        <w:trPr>
          <w:jc w:val="center"/>
        </w:trPr>
        <w:tc>
          <w:tcPr>
            <w:tcW w:w="1841" w:type="dxa"/>
          </w:tcPr>
          <w:p w14:paraId="240F9BB0" w14:textId="77777777" w:rsidR="0010600E" w:rsidRPr="00FC0F14" w:rsidRDefault="0010600E" w:rsidP="00A05AEC">
            <w:pPr>
              <w:pStyle w:val="Tabletext0"/>
              <w:rPr>
                <w:rtl/>
              </w:rPr>
            </w:pPr>
            <w:r w:rsidRPr="00FC0F14">
              <w:rPr>
                <w:rtl/>
              </w:rPr>
              <w:t xml:space="preserve">لجنة الدراسات </w:t>
            </w:r>
            <w:r w:rsidRPr="00FC0F14">
              <w:t>3</w:t>
            </w:r>
          </w:p>
        </w:tc>
        <w:tc>
          <w:tcPr>
            <w:tcW w:w="7776" w:type="dxa"/>
          </w:tcPr>
          <w:p w14:paraId="05D466EA" w14:textId="77777777" w:rsidR="0010600E" w:rsidRPr="00FC0F14" w:rsidRDefault="0010600E" w:rsidP="00A05AEC">
            <w:pPr>
              <w:pStyle w:val="Tabletext0"/>
            </w:pPr>
            <w:r w:rsidRPr="00FC0F14">
              <w:rPr>
                <w:rtl/>
              </w:rPr>
              <w:t>مبادئ التعريفة والمحاسبة بما في ذلك القضايا الاقتصادية وقضايا السياسات المتصلة بالاتصالات</w:t>
            </w:r>
          </w:p>
        </w:tc>
      </w:tr>
      <w:tr w:rsidR="0010600E" w:rsidRPr="00FC0F14" w14:paraId="5643C760" w14:textId="77777777" w:rsidTr="0028397C">
        <w:trPr>
          <w:jc w:val="center"/>
        </w:trPr>
        <w:tc>
          <w:tcPr>
            <w:tcW w:w="1841" w:type="dxa"/>
          </w:tcPr>
          <w:p w14:paraId="0DD4E58B" w14:textId="77777777" w:rsidR="0010600E" w:rsidRPr="00FC0F14" w:rsidRDefault="0010600E" w:rsidP="00A05AEC">
            <w:pPr>
              <w:pStyle w:val="Tabletext0"/>
              <w:rPr>
                <w:rtl/>
              </w:rPr>
            </w:pPr>
            <w:r w:rsidRPr="00FC0F14">
              <w:rPr>
                <w:rtl/>
              </w:rPr>
              <w:t xml:space="preserve">لجنة الدراسات </w:t>
            </w:r>
            <w:r w:rsidRPr="00FC0F14">
              <w:t>5</w:t>
            </w:r>
          </w:p>
        </w:tc>
        <w:tc>
          <w:tcPr>
            <w:tcW w:w="7776" w:type="dxa"/>
          </w:tcPr>
          <w:p w14:paraId="3B76C3D6" w14:textId="77777777" w:rsidR="0010600E" w:rsidRPr="00FC0F14" w:rsidRDefault="0010600E" w:rsidP="00A05AEC">
            <w:pPr>
              <w:pStyle w:val="Tabletext0"/>
            </w:pPr>
            <w:r w:rsidRPr="00FC0F14">
              <w:rPr>
                <w:rFonts w:hint="cs"/>
                <w:rtl/>
              </w:rPr>
              <w:t>البيئة وتغير المناخ</w:t>
            </w:r>
          </w:p>
        </w:tc>
      </w:tr>
      <w:tr w:rsidR="0010600E" w:rsidRPr="00FC0F14" w14:paraId="25677D7E" w14:textId="77777777" w:rsidTr="0028397C">
        <w:trPr>
          <w:jc w:val="center"/>
        </w:trPr>
        <w:tc>
          <w:tcPr>
            <w:tcW w:w="1841" w:type="dxa"/>
          </w:tcPr>
          <w:p w14:paraId="01449787" w14:textId="77777777" w:rsidR="0010600E" w:rsidRPr="00FC0F14" w:rsidRDefault="0010600E" w:rsidP="00A05AEC">
            <w:pPr>
              <w:pStyle w:val="Tabletext0"/>
              <w:rPr>
                <w:rtl/>
              </w:rPr>
            </w:pPr>
            <w:r w:rsidRPr="00FC0F14">
              <w:rPr>
                <w:rtl/>
              </w:rPr>
              <w:t xml:space="preserve">لجنة الدراسات </w:t>
            </w:r>
            <w:r w:rsidRPr="00FC0F14">
              <w:t>9</w:t>
            </w:r>
          </w:p>
        </w:tc>
        <w:tc>
          <w:tcPr>
            <w:tcW w:w="7776" w:type="dxa"/>
          </w:tcPr>
          <w:p w14:paraId="3F75CDDD" w14:textId="77777777" w:rsidR="0010600E" w:rsidRPr="00FC0F14" w:rsidRDefault="0010600E" w:rsidP="00A05AEC">
            <w:pPr>
              <w:pStyle w:val="Tabletext0"/>
              <w:rPr>
                <w:rtl/>
              </w:rPr>
            </w:pPr>
            <w:r w:rsidRPr="00FC0F14">
              <w:rPr>
                <w:rtl/>
              </w:rPr>
              <w:t>الإرسال التلفزيوني والصوتي والشبكات الكبلية المتكاملة عريضة النطاق</w:t>
            </w:r>
          </w:p>
        </w:tc>
      </w:tr>
      <w:tr w:rsidR="0010600E" w:rsidRPr="00FC0F14" w14:paraId="27386BF4" w14:textId="77777777" w:rsidTr="0028397C">
        <w:trPr>
          <w:jc w:val="center"/>
        </w:trPr>
        <w:tc>
          <w:tcPr>
            <w:tcW w:w="1841" w:type="dxa"/>
          </w:tcPr>
          <w:p w14:paraId="0E46006D" w14:textId="77777777" w:rsidR="0010600E" w:rsidRPr="00FC0F14" w:rsidRDefault="0010600E" w:rsidP="00A05AEC">
            <w:pPr>
              <w:pStyle w:val="Tabletext0"/>
              <w:rPr>
                <w:rtl/>
              </w:rPr>
            </w:pPr>
            <w:r w:rsidRPr="00FC0F14">
              <w:rPr>
                <w:rtl/>
              </w:rPr>
              <w:t xml:space="preserve">لجنة الدراسات </w:t>
            </w:r>
            <w:r w:rsidRPr="00FC0F14">
              <w:t>11</w:t>
            </w:r>
          </w:p>
        </w:tc>
        <w:tc>
          <w:tcPr>
            <w:tcW w:w="7776" w:type="dxa"/>
          </w:tcPr>
          <w:p w14:paraId="2E8B0B2C" w14:textId="77777777" w:rsidR="0010600E" w:rsidRPr="00FC0F14" w:rsidRDefault="0010600E" w:rsidP="00A05AEC">
            <w:pPr>
              <w:pStyle w:val="Tabletext0"/>
              <w:rPr>
                <w:rtl/>
              </w:rPr>
            </w:pPr>
            <w:r w:rsidRPr="00FC0F14">
              <w:rPr>
                <w:rtl/>
              </w:rPr>
              <w:t>متطلبات وبروتوكولات التشوير ومواصفات الاختبار</w:t>
            </w:r>
          </w:p>
        </w:tc>
      </w:tr>
      <w:tr w:rsidR="0010600E" w:rsidRPr="00FC0F14" w14:paraId="3DF4EA8B" w14:textId="77777777" w:rsidTr="0028397C">
        <w:trPr>
          <w:jc w:val="center"/>
        </w:trPr>
        <w:tc>
          <w:tcPr>
            <w:tcW w:w="1841" w:type="dxa"/>
          </w:tcPr>
          <w:p w14:paraId="3A9248BB" w14:textId="77777777" w:rsidR="0010600E" w:rsidRPr="00FC0F14" w:rsidRDefault="0010600E" w:rsidP="00A05AEC">
            <w:pPr>
              <w:pStyle w:val="Tabletext0"/>
              <w:rPr>
                <w:rtl/>
              </w:rPr>
            </w:pPr>
            <w:r w:rsidRPr="00FC0F14">
              <w:rPr>
                <w:rtl/>
              </w:rPr>
              <w:t xml:space="preserve">لجنة الدراسات </w:t>
            </w:r>
            <w:r w:rsidRPr="00FC0F14">
              <w:t>12</w:t>
            </w:r>
          </w:p>
        </w:tc>
        <w:tc>
          <w:tcPr>
            <w:tcW w:w="7776" w:type="dxa"/>
          </w:tcPr>
          <w:p w14:paraId="18FD06A7" w14:textId="77777777" w:rsidR="0010600E" w:rsidRPr="00FC0F14" w:rsidRDefault="0010600E" w:rsidP="00A05AEC">
            <w:pPr>
              <w:pStyle w:val="Tabletext0"/>
            </w:pPr>
            <w:r w:rsidRPr="00FC0F14">
              <w:rPr>
                <w:rtl/>
              </w:rPr>
              <w:t xml:space="preserve">الأداء وجودة الخدمة </w:t>
            </w:r>
            <w:r w:rsidRPr="00FC0F14">
              <w:t>(QoS)</w:t>
            </w:r>
            <w:r w:rsidRPr="00FC0F14">
              <w:rPr>
                <w:rtl/>
              </w:rPr>
              <w:t xml:space="preserve"> وجودة </w:t>
            </w:r>
            <w:r w:rsidRPr="00FC0F14">
              <w:rPr>
                <w:rFonts w:hint="cs"/>
                <w:rtl/>
              </w:rPr>
              <w:t>التجربة</w:t>
            </w:r>
            <w:r w:rsidRPr="00FC0F14">
              <w:rPr>
                <w:rtl/>
              </w:rPr>
              <w:t xml:space="preserve"> </w:t>
            </w:r>
            <w:r w:rsidRPr="00FC0F14">
              <w:t>(QoE)</w:t>
            </w:r>
          </w:p>
        </w:tc>
      </w:tr>
      <w:tr w:rsidR="0010600E" w:rsidRPr="00FC0F14" w14:paraId="5D5BB2E3" w14:textId="77777777" w:rsidTr="0028397C">
        <w:trPr>
          <w:jc w:val="center"/>
        </w:trPr>
        <w:tc>
          <w:tcPr>
            <w:tcW w:w="1841" w:type="dxa"/>
          </w:tcPr>
          <w:p w14:paraId="77D6A0F9" w14:textId="77777777" w:rsidR="0010600E" w:rsidRPr="00FC0F14" w:rsidRDefault="0010600E" w:rsidP="00A05AEC">
            <w:pPr>
              <w:pStyle w:val="Tabletext0"/>
              <w:rPr>
                <w:rtl/>
              </w:rPr>
            </w:pPr>
            <w:r w:rsidRPr="00FC0F14">
              <w:rPr>
                <w:rtl/>
              </w:rPr>
              <w:t xml:space="preserve">لجنة الدراسات </w:t>
            </w:r>
            <w:r w:rsidRPr="00FC0F14">
              <w:t>13</w:t>
            </w:r>
          </w:p>
        </w:tc>
        <w:tc>
          <w:tcPr>
            <w:tcW w:w="7776" w:type="dxa"/>
          </w:tcPr>
          <w:p w14:paraId="7FEA5F6C" w14:textId="77777777" w:rsidR="0010600E" w:rsidRPr="00FC0F14" w:rsidRDefault="0010600E" w:rsidP="00A05AEC">
            <w:pPr>
              <w:pStyle w:val="Tabletext0"/>
            </w:pPr>
            <w:r w:rsidRPr="00FC0F14">
              <w:rPr>
                <w:rtl/>
              </w:rPr>
              <w:t xml:space="preserve">شبكات المستقبل بما فيها الحوسبة السحابية </w:t>
            </w:r>
            <w:r w:rsidRPr="00FC0F14">
              <w:rPr>
                <w:rFonts w:hint="cs"/>
                <w:rtl/>
              </w:rPr>
              <w:t>و</w:t>
            </w:r>
            <w:r w:rsidRPr="00FC0F14">
              <w:rPr>
                <w:rtl/>
              </w:rPr>
              <w:t>شبكات الخدمة المتنقلة وشبكات الجيل التالي</w:t>
            </w:r>
          </w:p>
        </w:tc>
      </w:tr>
      <w:tr w:rsidR="0010600E" w:rsidRPr="00FC0F14" w14:paraId="20BF82E6" w14:textId="77777777" w:rsidTr="0028397C">
        <w:trPr>
          <w:jc w:val="center"/>
        </w:trPr>
        <w:tc>
          <w:tcPr>
            <w:tcW w:w="1841" w:type="dxa"/>
          </w:tcPr>
          <w:p w14:paraId="21EA83A9" w14:textId="77777777" w:rsidR="0010600E" w:rsidRPr="00FC0F14" w:rsidRDefault="0010600E" w:rsidP="00A05AEC">
            <w:pPr>
              <w:pStyle w:val="Tabletext0"/>
              <w:rPr>
                <w:rtl/>
              </w:rPr>
            </w:pPr>
            <w:r w:rsidRPr="00FC0F14">
              <w:rPr>
                <w:rtl/>
              </w:rPr>
              <w:t xml:space="preserve">لجنة الدراسات </w:t>
            </w:r>
            <w:r w:rsidRPr="00FC0F14">
              <w:t>15</w:t>
            </w:r>
          </w:p>
        </w:tc>
        <w:tc>
          <w:tcPr>
            <w:tcW w:w="7776" w:type="dxa"/>
          </w:tcPr>
          <w:p w14:paraId="3CC9B207" w14:textId="77777777" w:rsidR="0010600E" w:rsidRPr="00FC0F14" w:rsidRDefault="0010600E" w:rsidP="00A05AEC">
            <w:pPr>
              <w:pStyle w:val="Tabletext0"/>
            </w:pPr>
            <w:r w:rsidRPr="00FC0F14">
              <w:rPr>
                <w:rFonts w:hint="cs"/>
                <w:rtl/>
              </w:rPr>
              <w:t>الشبكات، والتكنولوجيات، و</w:t>
            </w:r>
            <w:r w:rsidRPr="00FC0F14">
              <w:rPr>
                <w:rtl/>
              </w:rPr>
              <w:t>البنى التحتية</w:t>
            </w:r>
            <w:r w:rsidRPr="00FC0F14">
              <w:rPr>
                <w:rFonts w:hint="cs"/>
                <w:rtl/>
              </w:rPr>
              <w:t xml:space="preserve"> للنقل والنفاذ والمسكن</w:t>
            </w:r>
          </w:p>
        </w:tc>
      </w:tr>
      <w:tr w:rsidR="0010600E" w:rsidRPr="00FC0F14" w14:paraId="69D53917" w14:textId="77777777" w:rsidTr="0028397C">
        <w:trPr>
          <w:jc w:val="center"/>
        </w:trPr>
        <w:tc>
          <w:tcPr>
            <w:tcW w:w="1841" w:type="dxa"/>
          </w:tcPr>
          <w:p w14:paraId="6E0D688D" w14:textId="77777777" w:rsidR="0010600E" w:rsidRPr="00FC0F14" w:rsidRDefault="0010600E" w:rsidP="00A05AEC">
            <w:pPr>
              <w:pStyle w:val="Tabletext0"/>
              <w:rPr>
                <w:rtl/>
              </w:rPr>
            </w:pPr>
            <w:r w:rsidRPr="00FC0F14">
              <w:rPr>
                <w:rtl/>
              </w:rPr>
              <w:t xml:space="preserve">لجنة الدراسات </w:t>
            </w:r>
            <w:r w:rsidRPr="00FC0F14">
              <w:t>16</w:t>
            </w:r>
          </w:p>
        </w:tc>
        <w:tc>
          <w:tcPr>
            <w:tcW w:w="7776" w:type="dxa"/>
          </w:tcPr>
          <w:p w14:paraId="1370CF81" w14:textId="77777777" w:rsidR="0010600E" w:rsidRPr="00FC0F14" w:rsidRDefault="0010600E" w:rsidP="00A05AEC">
            <w:pPr>
              <w:pStyle w:val="Tabletext0"/>
            </w:pPr>
            <w:r w:rsidRPr="00FC0F14">
              <w:rPr>
                <w:rtl/>
              </w:rPr>
              <w:t>تشفير الوسائط المتعددة وأنظمتها وتطبيقاتها</w:t>
            </w:r>
          </w:p>
        </w:tc>
      </w:tr>
      <w:tr w:rsidR="0010600E" w:rsidRPr="00FC0F14" w14:paraId="1776F638" w14:textId="77777777" w:rsidTr="0028397C">
        <w:trPr>
          <w:jc w:val="center"/>
        </w:trPr>
        <w:tc>
          <w:tcPr>
            <w:tcW w:w="1841" w:type="dxa"/>
            <w:tcBorders>
              <w:bottom w:val="single" w:sz="4" w:space="0" w:color="auto"/>
            </w:tcBorders>
          </w:tcPr>
          <w:p w14:paraId="33FC0E28" w14:textId="77777777" w:rsidR="0010600E" w:rsidRPr="00FC0F14" w:rsidRDefault="0010600E" w:rsidP="00A05AEC">
            <w:pPr>
              <w:pStyle w:val="Tabletext0"/>
              <w:rPr>
                <w:rtl/>
              </w:rPr>
            </w:pPr>
            <w:r w:rsidRPr="00FC0F14">
              <w:rPr>
                <w:rtl/>
              </w:rPr>
              <w:t xml:space="preserve">لجنة الدراسات </w:t>
            </w:r>
            <w:r w:rsidRPr="00FC0F14">
              <w:t>17</w:t>
            </w:r>
          </w:p>
        </w:tc>
        <w:tc>
          <w:tcPr>
            <w:tcW w:w="7776" w:type="dxa"/>
            <w:tcBorders>
              <w:bottom w:val="single" w:sz="4" w:space="0" w:color="auto"/>
            </w:tcBorders>
          </w:tcPr>
          <w:p w14:paraId="67B7F676" w14:textId="77777777" w:rsidR="0010600E" w:rsidRPr="00FC0F14" w:rsidRDefault="0010600E" w:rsidP="00A05AEC">
            <w:pPr>
              <w:pStyle w:val="Tabletext0"/>
            </w:pPr>
            <w:r w:rsidRPr="00FC0F14">
              <w:rPr>
                <w:rtl/>
              </w:rPr>
              <w:t>الأمن</w:t>
            </w:r>
          </w:p>
        </w:tc>
      </w:tr>
      <w:tr w:rsidR="0010600E" w:rsidRPr="00FC0F14" w14:paraId="7DA0FF1B" w14:textId="77777777" w:rsidTr="0028397C">
        <w:trPr>
          <w:jc w:val="center"/>
        </w:trPr>
        <w:tc>
          <w:tcPr>
            <w:tcW w:w="9617" w:type="dxa"/>
            <w:gridSpan w:val="2"/>
            <w:tcBorders>
              <w:top w:val="single" w:sz="4" w:space="0" w:color="auto"/>
              <w:left w:val="single" w:sz="4" w:space="0" w:color="auto"/>
              <w:bottom w:val="single" w:sz="4" w:space="0" w:color="auto"/>
              <w:right w:val="single" w:sz="4" w:space="0" w:color="auto"/>
            </w:tcBorders>
          </w:tcPr>
          <w:p w14:paraId="49D084A8" w14:textId="77777777" w:rsidR="0010600E" w:rsidRPr="00FC0F14" w:rsidRDefault="0010600E" w:rsidP="00A05AEC">
            <w:pPr>
              <w:pStyle w:val="Tabletext0"/>
              <w:rPr>
                <w:sz w:val="18"/>
                <w:szCs w:val="24"/>
                <w:rtl/>
              </w:rPr>
            </w:pPr>
            <w:r w:rsidRPr="00FC0F14">
              <w:rPr>
                <w:rtl/>
              </w:rPr>
              <w:t>ال</w:t>
            </w:r>
            <w:r w:rsidR="007908AE" w:rsidRPr="00FC0F14">
              <w:rPr>
                <w:rtl/>
              </w:rPr>
              <w:t>ملاحظة</w:t>
            </w:r>
            <w:r w:rsidRPr="00FC0F14">
              <w:rPr>
                <w:rtl/>
              </w:rPr>
              <w:t xml:space="preserve"> </w:t>
            </w:r>
            <w:r w:rsidRPr="00FC0F14">
              <w:t>1</w:t>
            </w:r>
            <w:r w:rsidRPr="00FC0F14">
              <w:rPr>
                <w:rtl/>
              </w:rPr>
              <w:t xml:space="preserve"> </w:t>
            </w:r>
            <w:r w:rsidR="003041DD" w:rsidRPr="00FC0F14">
              <w:rPr>
                <w:rtl/>
              </w:rPr>
              <w:t>–</w:t>
            </w:r>
            <w:r w:rsidRPr="00FC0F14">
              <w:rPr>
                <w:rFonts w:hint="cs"/>
                <w:rtl/>
              </w:rPr>
              <w:t xml:space="preserve"> </w:t>
            </w:r>
            <w:r w:rsidRPr="00FC0F14">
              <w:rPr>
                <w:rtl/>
              </w:rPr>
              <w:t xml:space="preserve">يرد وصف موجز لمجالات العمل العامة للجان الدراسات في القرار </w:t>
            </w:r>
            <w:r w:rsidRPr="00FC0F14">
              <w:t>2</w:t>
            </w:r>
            <w:r w:rsidRPr="00FC0F14">
              <w:rPr>
                <w:rtl/>
              </w:rPr>
              <w:t xml:space="preserve"> للجمعية العالمية لتقييس الاتصالات </w:t>
            </w:r>
            <w:r w:rsidRPr="00FC0F14">
              <w:t>(WTSA)</w:t>
            </w:r>
            <w:r w:rsidRPr="00FC0F14">
              <w:rPr>
                <w:rtl/>
              </w:rPr>
              <w:t>.</w:t>
            </w:r>
          </w:p>
          <w:p w14:paraId="5F7DF15A" w14:textId="77777777" w:rsidR="0010600E" w:rsidRPr="00FC0F14" w:rsidRDefault="0010600E" w:rsidP="00A05AEC">
            <w:pPr>
              <w:pStyle w:val="Tabletext0"/>
              <w:rPr>
                <w:spacing w:val="-4"/>
                <w:rtl/>
              </w:rPr>
            </w:pPr>
            <w:r w:rsidRPr="00FC0F14">
              <w:rPr>
                <w:spacing w:val="-4"/>
                <w:rtl/>
              </w:rPr>
              <w:t>ال</w:t>
            </w:r>
            <w:r w:rsidR="007908AE" w:rsidRPr="00FC0F14">
              <w:rPr>
                <w:spacing w:val="-4"/>
                <w:rtl/>
              </w:rPr>
              <w:t>ملاحظة</w:t>
            </w:r>
            <w:r w:rsidRPr="00FC0F14">
              <w:rPr>
                <w:spacing w:val="-4"/>
                <w:rtl/>
              </w:rPr>
              <w:t xml:space="preserve"> </w:t>
            </w:r>
            <w:r w:rsidRPr="00FC0F14">
              <w:rPr>
                <w:spacing w:val="-4"/>
              </w:rPr>
              <w:t>2</w:t>
            </w:r>
            <w:r w:rsidRPr="00FC0F14">
              <w:rPr>
                <w:spacing w:val="-4"/>
                <w:rtl/>
              </w:rPr>
              <w:t xml:space="preserve"> </w:t>
            </w:r>
            <w:r w:rsidR="003041DD" w:rsidRPr="00FC0F14">
              <w:rPr>
                <w:rtl/>
              </w:rPr>
              <w:t>–</w:t>
            </w:r>
            <w:r w:rsidRPr="00FC0F14">
              <w:rPr>
                <w:rFonts w:hint="cs"/>
                <w:spacing w:val="-4"/>
                <w:rtl/>
              </w:rPr>
              <w:t xml:space="preserve"> </w:t>
            </w:r>
            <w:r w:rsidRPr="00FC0F14">
              <w:rPr>
                <w:spacing w:val="-4"/>
                <w:rtl/>
              </w:rPr>
              <w:t xml:space="preserve">فضلاً عن لجان الدراسات، يشكل الفريق الاستشاري لتقييس الاتصالات </w:t>
            </w:r>
            <w:r w:rsidRPr="00FC0F14">
              <w:rPr>
                <w:spacing w:val="-4"/>
              </w:rPr>
              <w:t>(TSAG)</w:t>
            </w:r>
            <w:r w:rsidRPr="00FC0F14">
              <w:rPr>
                <w:spacing w:val="-4"/>
                <w:rtl/>
              </w:rPr>
              <w:t xml:space="preserve"> جزءاً من قطاع تقييس الاتصالات </w:t>
            </w:r>
            <w:r w:rsidRPr="00FC0F14">
              <w:rPr>
                <w:spacing w:val="-4"/>
              </w:rPr>
              <w:t>(ITU-T)</w:t>
            </w:r>
            <w:r w:rsidRPr="00FC0F14">
              <w:rPr>
                <w:spacing w:val="-4"/>
                <w:rtl/>
              </w:rPr>
              <w:t>.</w:t>
            </w:r>
          </w:p>
        </w:tc>
      </w:tr>
    </w:tbl>
    <w:p w14:paraId="2467A0DA" w14:textId="77777777" w:rsidR="00A05AEC" w:rsidRPr="00FC0F14" w:rsidRDefault="00A05AEC" w:rsidP="00A05AEC">
      <w:pPr>
        <w:rPr>
          <w:rtl/>
        </w:rPr>
      </w:pPr>
    </w:p>
    <w:p w14:paraId="3692905B" w14:textId="77777777" w:rsidR="00DD6D38" w:rsidRPr="00FC0F14" w:rsidRDefault="00DD6D38" w:rsidP="00A05AEC">
      <w:pPr>
        <w:rPr>
          <w:rtl/>
        </w:rPr>
      </w:pPr>
    </w:p>
    <w:p w14:paraId="2FB8BFA3" w14:textId="77777777" w:rsidR="00DD6D38" w:rsidRPr="00FC0F14" w:rsidRDefault="00DD6D38" w:rsidP="00A05AEC">
      <w:pPr>
        <w:rPr>
          <w:rtl/>
        </w:rPr>
      </w:pPr>
    </w:p>
    <w:p w14:paraId="5D9C9C1E" w14:textId="77777777" w:rsidR="00DD6D38" w:rsidRPr="00FC0F14" w:rsidRDefault="00DD6D38" w:rsidP="00A05AEC">
      <w:pPr>
        <w:rPr>
          <w:rtl/>
        </w:rPr>
      </w:pPr>
    </w:p>
    <w:p w14:paraId="5C1E04D0" w14:textId="77777777" w:rsidR="00DD6D38" w:rsidRPr="00FC0F14" w:rsidRDefault="00DD6D38" w:rsidP="00A05AEC">
      <w:pPr>
        <w:rPr>
          <w:rtl/>
        </w:rPr>
      </w:pPr>
    </w:p>
    <w:p w14:paraId="06AB7835" w14:textId="77777777" w:rsidR="00A05AEC" w:rsidRPr="00FC0F14" w:rsidRDefault="00A05AEC" w:rsidP="00A05AEC">
      <w:pPr>
        <w:rPr>
          <w:rtl/>
        </w:rPr>
      </w:pPr>
      <w:r w:rsidRPr="00FC0F14">
        <w:rPr>
          <w:rtl/>
        </w:rPr>
        <w:br w:type="page"/>
      </w:r>
    </w:p>
    <w:p w14:paraId="7B2F3828" w14:textId="77777777" w:rsidR="0010600E" w:rsidRPr="00FC0F14" w:rsidRDefault="0010600E" w:rsidP="00A05AEC">
      <w:pPr>
        <w:pStyle w:val="TableNoTitle"/>
      </w:pPr>
      <w:r w:rsidRPr="00FC0F14">
        <w:rPr>
          <w:rtl/>
        </w:rPr>
        <w:t xml:space="preserve">الجدول </w:t>
      </w:r>
      <w:r w:rsidRPr="00FC0F14">
        <w:t>2</w:t>
      </w:r>
      <w:r w:rsidRPr="00FC0F14">
        <w:rPr>
          <w:rtl/>
        </w:rPr>
        <w:t xml:space="preserve"> </w:t>
      </w:r>
      <w:r w:rsidR="003041DD" w:rsidRPr="00FC0F14">
        <w:rPr>
          <w:rtl/>
        </w:rPr>
        <w:t>–</w:t>
      </w:r>
      <w:r w:rsidRPr="00FC0F14">
        <w:rPr>
          <w:rtl/>
        </w:rPr>
        <w:t xml:space="preserve"> قائمة باللجان الفرعية المنبثقة عن اللجنة التقنية المشتركة الأولى</w:t>
      </w:r>
      <w:r w:rsidRPr="00FC0F14">
        <w:rPr>
          <w:rtl/>
        </w:rPr>
        <w:br/>
        <w:t>للمنظمة الدولية للتوحيد القياسي</w:t>
      </w:r>
      <w:r w:rsidRPr="00FC0F14">
        <w:rPr>
          <w:rFonts w:hint="cs"/>
          <w:rtl/>
        </w:rPr>
        <w:t>/</w:t>
      </w:r>
      <w:r w:rsidRPr="00FC0F14">
        <w:rPr>
          <w:rtl/>
        </w:rPr>
        <w:t>اللجنة الكهرتقنية الدولية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84"/>
        <w:gridCol w:w="7739"/>
      </w:tblGrid>
      <w:tr w:rsidR="0010600E" w:rsidRPr="00FC0F14" w14:paraId="2E8046C1" w14:textId="77777777" w:rsidTr="0028397C">
        <w:trPr>
          <w:tblHeader/>
          <w:jc w:val="center"/>
        </w:trPr>
        <w:tc>
          <w:tcPr>
            <w:tcW w:w="1884" w:type="dxa"/>
          </w:tcPr>
          <w:p w14:paraId="5D8A4B7E" w14:textId="77777777" w:rsidR="0010600E" w:rsidRPr="00DB4D67" w:rsidRDefault="0010600E" w:rsidP="00A05AEC">
            <w:pPr>
              <w:pStyle w:val="Tableheadwhitecentred"/>
              <w:spacing w:before="40" w:after="40" w:line="240" w:lineRule="exact"/>
              <w:rPr>
                <w:b/>
                <w:bCs/>
                <w:color w:val="auto"/>
              </w:rPr>
            </w:pPr>
            <w:r w:rsidRPr="00DB4D67">
              <w:rPr>
                <w:b/>
                <w:bCs/>
                <w:color w:val="auto"/>
                <w:rtl/>
              </w:rPr>
              <w:t>التعيين</w:t>
            </w:r>
          </w:p>
        </w:tc>
        <w:tc>
          <w:tcPr>
            <w:tcW w:w="7739" w:type="dxa"/>
          </w:tcPr>
          <w:p w14:paraId="1D7F0F72" w14:textId="77777777" w:rsidR="0010600E" w:rsidRPr="00DB4D67" w:rsidRDefault="0010600E" w:rsidP="00A05AEC">
            <w:pPr>
              <w:pStyle w:val="Tableheadwhitecentred"/>
              <w:spacing w:before="40" w:after="40" w:line="240" w:lineRule="exact"/>
              <w:rPr>
                <w:b/>
                <w:bCs/>
                <w:color w:val="auto"/>
              </w:rPr>
            </w:pPr>
            <w:r w:rsidRPr="00DB4D67">
              <w:rPr>
                <w:b/>
                <w:bCs/>
                <w:color w:val="auto"/>
                <w:rtl/>
              </w:rPr>
              <w:t>العنوان</w:t>
            </w:r>
          </w:p>
        </w:tc>
      </w:tr>
      <w:tr w:rsidR="0010600E" w:rsidRPr="00FC0F14" w14:paraId="589DF474" w14:textId="77777777" w:rsidTr="0028397C">
        <w:trPr>
          <w:jc w:val="center"/>
        </w:trPr>
        <w:tc>
          <w:tcPr>
            <w:tcW w:w="1884" w:type="dxa"/>
          </w:tcPr>
          <w:p w14:paraId="0A2738C0" w14:textId="77777777" w:rsidR="0010600E" w:rsidRPr="00FC0F14" w:rsidRDefault="0010600E" w:rsidP="00A05AEC">
            <w:pPr>
              <w:pStyle w:val="Tabletext0"/>
              <w:spacing w:before="40" w:after="40" w:line="240" w:lineRule="exact"/>
              <w:rPr>
                <w:rtl/>
              </w:rPr>
            </w:pPr>
            <w:r w:rsidRPr="00FC0F14">
              <w:rPr>
                <w:rtl/>
              </w:rPr>
              <w:t xml:space="preserve">اللجنة الفرعية </w:t>
            </w:r>
            <w:r w:rsidRPr="00FC0F14">
              <w:t>2</w:t>
            </w:r>
          </w:p>
        </w:tc>
        <w:tc>
          <w:tcPr>
            <w:tcW w:w="7739" w:type="dxa"/>
          </w:tcPr>
          <w:p w14:paraId="1DB8E10A" w14:textId="77777777" w:rsidR="0010600E" w:rsidRPr="00FC0F14" w:rsidRDefault="0010600E" w:rsidP="00A05AEC">
            <w:pPr>
              <w:pStyle w:val="Tabletext0"/>
              <w:spacing w:before="40" w:after="40" w:line="240" w:lineRule="exact"/>
            </w:pPr>
            <w:r w:rsidRPr="00FC0F14">
              <w:rPr>
                <w:rtl/>
              </w:rPr>
              <w:t>مجموعات الأحرف المشفّرة</w:t>
            </w:r>
            <w:r w:rsidRPr="00FC0F14">
              <w:t xml:space="preserve"> </w:t>
            </w:r>
          </w:p>
        </w:tc>
      </w:tr>
      <w:tr w:rsidR="0010600E" w:rsidRPr="00FC0F14" w14:paraId="6B36F7E8" w14:textId="77777777" w:rsidTr="0028397C">
        <w:trPr>
          <w:jc w:val="center"/>
        </w:trPr>
        <w:tc>
          <w:tcPr>
            <w:tcW w:w="1884" w:type="dxa"/>
          </w:tcPr>
          <w:p w14:paraId="3EB7EC58" w14:textId="77777777" w:rsidR="0010600E" w:rsidRPr="00FC0F14" w:rsidRDefault="0010600E" w:rsidP="00A05AEC">
            <w:pPr>
              <w:pStyle w:val="Tabletext0"/>
              <w:spacing w:before="40" w:after="40" w:line="240" w:lineRule="exact"/>
              <w:rPr>
                <w:rtl/>
              </w:rPr>
            </w:pPr>
            <w:r w:rsidRPr="00FC0F14">
              <w:rPr>
                <w:rtl/>
              </w:rPr>
              <w:t xml:space="preserve">اللجنة الفرعية </w:t>
            </w:r>
            <w:r w:rsidRPr="00FC0F14">
              <w:t>6</w:t>
            </w:r>
          </w:p>
        </w:tc>
        <w:tc>
          <w:tcPr>
            <w:tcW w:w="7739" w:type="dxa"/>
          </w:tcPr>
          <w:p w14:paraId="30F2BC85" w14:textId="77777777" w:rsidR="0010600E" w:rsidRPr="00FC0F14" w:rsidRDefault="0010600E" w:rsidP="00A05AEC">
            <w:pPr>
              <w:pStyle w:val="Tabletext0"/>
              <w:spacing w:before="40" w:after="40" w:line="240" w:lineRule="exact"/>
            </w:pPr>
            <w:r w:rsidRPr="00FC0F14">
              <w:rPr>
                <w:rtl/>
              </w:rPr>
              <w:t>الاتصالات وتبادل المعلومات بين الأنظمة</w:t>
            </w:r>
          </w:p>
        </w:tc>
      </w:tr>
      <w:tr w:rsidR="0010600E" w:rsidRPr="00FC0F14" w14:paraId="1798A3D0" w14:textId="77777777" w:rsidTr="0028397C">
        <w:trPr>
          <w:jc w:val="center"/>
        </w:trPr>
        <w:tc>
          <w:tcPr>
            <w:tcW w:w="1884" w:type="dxa"/>
          </w:tcPr>
          <w:p w14:paraId="36D164F6" w14:textId="77777777" w:rsidR="0010600E" w:rsidRPr="00FC0F14" w:rsidRDefault="0010600E" w:rsidP="00A05AEC">
            <w:pPr>
              <w:pStyle w:val="Tabletext0"/>
              <w:spacing w:before="40" w:after="40" w:line="240" w:lineRule="exact"/>
              <w:rPr>
                <w:rtl/>
              </w:rPr>
            </w:pPr>
            <w:r w:rsidRPr="00FC0F14">
              <w:rPr>
                <w:rtl/>
              </w:rPr>
              <w:t xml:space="preserve">اللجنة الفرعية </w:t>
            </w:r>
            <w:r w:rsidRPr="00FC0F14">
              <w:t>7</w:t>
            </w:r>
          </w:p>
        </w:tc>
        <w:tc>
          <w:tcPr>
            <w:tcW w:w="7739" w:type="dxa"/>
          </w:tcPr>
          <w:p w14:paraId="1A1AF794" w14:textId="77777777" w:rsidR="0010600E" w:rsidRPr="00FC0F14" w:rsidRDefault="0010600E" w:rsidP="00A05AEC">
            <w:pPr>
              <w:pStyle w:val="Tabletext0"/>
              <w:spacing w:before="40" w:after="40" w:line="240" w:lineRule="exact"/>
            </w:pPr>
            <w:r w:rsidRPr="00FC0F14">
              <w:rPr>
                <w:rtl/>
              </w:rPr>
              <w:t>هندسة البرمجيات والأنظمة</w:t>
            </w:r>
          </w:p>
        </w:tc>
      </w:tr>
      <w:tr w:rsidR="0010600E" w:rsidRPr="00FC0F14" w14:paraId="026E5D4B" w14:textId="77777777" w:rsidTr="0028397C">
        <w:trPr>
          <w:jc w:val="center"/>
        </w:trPr>
        <w:tc>
          <w:tcPr>
            <w:tcW w:w="1884" w:type="dxa"/>
          </w:tcPr>
          <w:p w14:paraId="55D11B22"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17</w:t>
            </w:r>
          </w:p>
        </w:tc>
        <w:tc>
          <w:tcPr>
            <w:tcW w:w="7739" w:type="dxa"/>
          </w:tcPr>
          <w:p w14:paraId="520AC682" w14:textId="77777777" w:rsidR="0010600E" w:rsidRPr="00FC0F14" w:rsidRDefault="0010600E" w:rsidP="00A05AEC">
            <w:pPr>
              <w:pStyle w:val="Tabletext0"/>
              <w:spacing w:before="40" w:after="40" w:line="240" w:lineRule="exact"/>
            </w:pPr>
            <w:r w:rsidRPr="00FC0F14">
              <w:rPr>
                <w:rtl/>
              </w:rPr>
              <w:t>البطاقات والتعرّف الشخصي</w:t>
            </w:r>
          </w:p>
        </w:tc>
      </w:tr>
      <w:tr w:rsidR="0010600E" w:rsidRPr="00FC0F14" w14:paraId="1C1290E8" w14:textId="77777777" w:rsidTr="0028397C">
        <w:trPr>
          <w:jc w:val="center"/>
        </w:trPr>
        <w:tc>
          <w:tcPr>
            <w:tcW w:w="1884" w:type="dxa"/>
          </w:tcPr>
          <w:p w14:paraId="5EFDC795"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22</w:t>
            </w:r>
          </w:p>
        </w:tc>
        <w:tc>
          <w:tcPr>
            <w:tcW w:w="7739" w:type="dxa"/>
          </w:tcPr>
          <w:p w14:paraId="48DE87F5" w14:textId="77777777" w:rsidR="0010600E" w:rsidRPr="00FC0F14" w:rsidRDefault="0010600E" w:rsidP="00A05AEC">
            <w:pPr>
              <w:pStyle w:val="Tabletext0"/>
              <w:spacing w:before="40" w:after="40" w:line="240" w:lineRule="exact"/>
            </w:pPr>
            <w:r w:rsidRPr="00FC0F14">
              <w:rPr>
                <w:rtl/>
              </w:rPr>
              <w:t>لغات البرمجة وبيئاتها والأسطح البينية لبرمجيات النظام</w:t>
            </w:r>
          </w:p>
        </w:tc>
      </w:tr>
      <w:tr w:rsidR="0010600E" w:rsidRPr="00FC0F14" w14:paraId="1DCD4938" w14:textId="77777777" w:rsidTr="0028397C">
        <w:trPr>
          <w:jc w:val="center"/>
        </w:trPr>
        <w:tc>
          <w:tcPr>
            <w:tcW w:w="1884" w:type="dxa"/>
          </w:tcPr>
          <w:p w14:paraId="0F4DD207"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23</w:t>
            </w:r>
          </w:p>
        </w:tc>
        <w:tc>
          <w:tcPr>
            <w:tcW w:w="7739" w:type="dxa"/>
          </w:tcPr>
          <w:p w14:paraId="377EFD6E" w14:textId="77777777" w:rsidR="0010600E" w:rsidRPr="00FC0F14" w:rsidRDefault="0010600E" w:rsidP="00A05AEC">
            <w:pPr>
              <w:pStyle w:val="Tabletext0"/>
              <w:spacing w:before="40" w:after="40" w:line="240" w:lineRule="exact"/>
            </w:pPr>
            <w:r w:rsidRPr="00FC0F14">
              <w:rPr>
                <w:rtl/>
              </w:rPr>
              <w:t>الوسائط المسجَّلة رقمياً لمبادلة المعلومات وتخزينها</w:t>
            </w:r>
          </w:p>
        </w:tc>
      </w:tr>
      <w:tr w:rsidR="0010600E" w:rsidRPr="00FC0F14" w14:paraId="6DA629C9" w14:textId="77777777" w:rsidTr="0028397C">
        <w:trPr>
          <w:jc w:val="center"/>
        </w:trPr>
        <w:tc>
          <w:tcPr>
            <w:tcW w:w="1884" w:type="dxa"/>
          </w:tcPr>
          <w:p w14:paraId="677E9E2B"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24</w:t>
            </w:r>
          </w:p>
        </w:tc>
        <w:tc>
          <w:tcPr>
            <w:tcW w:w="7739" w:type="dxa"/>
          </w:tcPr>
          <w:p w14:paraId="7F86B3A1" w14:textId="77777777" w:rsidR="0010600E" w:rsidRPr="00FC0F14" w:rsidRDefault="0010600E" w:rsidP="00A05AEC">
            <w:pPr>
              <w:pStyle w:val="Tabletext0"/>
              <w:spacing w:before="40" w:after="40" w:line="240" w:lineRule="exact"/>
            </w:pPr>
            <w:r w:rsidRPr="00FC0F14">
              <w:rPr>
                <w:rtl/>
              </w:rPr>
              <w:t>رسومات الحاسوب ومعالجة الصورة وتمثيل البيانات البيئية</w:t>
            </w:r>
          </w:p>
        </w:tc>
      </w:tr>
      <w:tr w:rsidR="0010600E" w:rsidRPr="00FC0F14" w14:paraId="16F35980" w14:textId="77777777" w:rsidTr="0028397C">
        <w:trPr>
          <w:jc w:val="center"/>
        </w:trPr>
        <w:tc>
          <w:tcPr>
            <w:tcW w:w="1884" w:type="dxa"/>
          </w:tcPr>
          <w:p w14:paraId="1A9DFF6E"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25</w:t>
            </w:r>
          </w:p>
        </w:tc>
        <w:tc>
          <w:tcPr>
            <w:tcW w:w="7739" w:type="dxa"/>
          </w:tcPr>
          <w:p w14:paraId="3A5CD8BB" w14:textId="77777777" w:rsidR="0010600E" w:rsidRPr="00FC0F14" w:rsidRDefault="0010600E" w:rsidP="00A05AEC">
            <w:pPr>
              <w:pStyle w:val="Tabletext0"/>
              <w:spacing w:before="40" w:after="40" w:line="240" w:lineRule="exact"/>
            </w:pPr>
            <w:r w:rsidRPr="00FC0F14">
              <w:rPr>
                <w:rtl/>
              </w:rPr>
              <w:t>التوصيل البيني لتجهيزات تكنولوجيا المعلومات</w:t>
            </w:r>
          </w:p>
        </w:tc>
      </w:tr>
      <w:tr w:rsidR="0010600E" w:rsidRPr="00FC0F14" w14:paraId="518DD721" w14:textId="77777777" w:rsidTr="0028397C">
        <w:trPr>
          <w:jc w:val="center"/>
        </w:trPr>
        <w:tc>
          <w:tcPr>
            <w:tcW w:w="1884" w:type="dxa"/>
          </w:tcPr>
          <w:p w14:paraId="10BD35A1"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27</w:t>
            </w:r>
          </w:p>
        </w:tc>
        <w:tc>
          <w:tcPr>
            <w:tcW w:w="7739" w:type="dxa"/>
          </w:tcPr>
          <w:p w14:paraId="45BF28D2" w14:textId="77777777" w:rsidR="0010600E" w:rsidRPr="00FC0F14" w:rsidRDefault="0010600E" w:rsidP="00A05AEC">
            <w:pPr>
              <w:pStyle w:val="Tabletext0"/>
              <w:spacing w:before="40" w:after="40" w:line="240" w:lineRule="exact"/>
            </w:pPr>
            <w:r w:rsidRPr="00FC0F14">
              <w:rPr>
                <w:rtl/>
              </w:rPr>
              <w:t>تقنيات أمن تكنولوجيا المعلومات</w:t>
            </w:r>
          </w:p>
        </w:tc>
      </w:tr>
      <w:tr w:rsidR="0010600E" w:rsidRPr="00FC0F14" w14:paraId="11A2BE23" w14:textId="77777777" w:rsidTr="0028397C">
        <w:trPr>
          <w:jc w:val="center"/>
        </w:trPr>
        <w:tc>
          <w:tcPr>
            <w:tcW w:w="1884" w:type="dxa"/>
          </w:tcPr>
          <w:p w14:paraId="4982FAD5"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28</w:t>
            </w:r>
          </w:p>
        </w:tc>
        <w:tc>
          <w:tcPr>
            <w:tcW w:w="7739" w:type="dxa"/>
          </w:tcPr>
          <w:p w14:paraId="40DDA228" w14:textId="77777777" w:rsidR="0010600E" w:rsidRPr="00FC0F14" w:rsidRDefault="0010600E" w:rsidP="00A05AEC">
            <w:pPr>
              <w:pStyle w:val="Tabletext0"/>
              <w:spacing w:before="40" w:after="40" w:line="240" w:lineRule="exact"/>
              <w:rPr>
                <w:rtl/>
              </w:rPr>
            </w:pPr>
            <w:r w:rsidRPr="00FC0F14">
              <w:rPr>
                <w:rtl/>
              </w:rPr>
              <w:t>التجهيزات المكتبية</w:t>
            </w:r>
          </w:p>
        </w:tc>
      </w:tr>
      <w:tr w:rsidR="0010600E" w:rsidRPr="00FC0F14" w14:paraId="47CF1F4A" w14:textId="77777777" w:rsidTr="0028397C">
        <w:trPr>
          <w:jc w:val="center"/>
        </w:trPr>
        <w:tc>
          <w:tcPr>
            <w:tcW w:w="1884" w:type="dxa"/>
          </w:tcPr>
          <w:p w14:paraId="2B6503E2"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29</w:t>
            </w:r>
          </w:p>
        </w:tc>
        <w:tc>
          <w:tcPr>
            <w:tcW w:w="7739" w:type="dxa"/>
          </w:tcPr>
          <w:p w14:paraId="5D52AD4C" w14:textId="77777777" w:rsidR="0010600E" w:rsidRPr="00FC0F14" w:rsidRDefault="0010600E" w:rsidP="00A05AEC">
            <w:pPr>
              <w:pStyle w:val="Tabletext0"/>
              <w:spacing w:before="40" w:after="40" w:line="240" w:lineRule="exact"/>
            </w:pPr>
            <w:r w:rsidRPr="00FC0F14">
              <w:rPr>
                <w:rtl/>
              </w:rPr>
              <w:t>تشفير المعلومات السمعية والصورية ومعلومات الوسائط المتعددة والوسائط الشاملة</w:t>
            </w:r>
          </w:p>
        </w:tc>
      </w:tr>
      <w:tr w:rsidR="0010600E" w:rsidRPr="00FC0F14" w14:paraId="70B87BD8" w14:textId="77777777" w:rsidTr="0028397C">
        <w:trPr>
          <w:jc w:val="center"/>
        </w:trPr>
        <w:tc>
          <w:tcPr>
            <w:tcW w:w="1884" w:type="dxa"/>
          </w:tcPr>
          <w:p w14:paraId="6FF03C30"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31</w:t>
            </w:r>
          </w:p>
        </w:tc>
        <w:tc>
          <w:tcPr>
            <w:tcW w:w="7739" w:type="dxa"/>
          </w:tcPr>
          <w:p w14:paraId="6E41E343" w14:textId="77777777" w:rsidR="0010600E" w:rsidRPr="00FC0F14" w:rsidRDefault="0010600E" w:rsidP="00A05AEC">
            <w:pPr>
              <w:pStyle w:val="Tabletext0"/>
              <w:spacing w:before="40" w:after="40" w:line="240" w:lineRule="exact"/>
            </w:pPr>
            <w:r w:rsidRPr="00FC0F14">
              <w:rPr>
                <w:rtl/>
              </w:rPr>
              <w:t>تقنيات تعرّف الهوية والتقاط البيانات تلقائياً</w:t>
            </w:r>
          </w:p>
        </w:tc>
      </w:tr>
      <w:tr w:rsidR="0010600E" w:rsidRPr="00FC0F14" w14:paraId="6C2ED5BD" w14:textId="77777777" w:rsidTr="0028397C">
        <w:trPr>
          <w:jc w:val="center"/>
        </w:trPr>
        <w:tc>
          <w:tcPr>
            <w:tcW w:w="1884" w:type="dxa"/>
          </w:tcPr>
          <w:p w14:paraId="70740D12"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32</w:t>
            </w:r>
          </w:p>
        </w:tc>
        <w:tc>
          <w:tcPr>
            <w:tcW w:w="7739" w:type="dxa"/>
          </w:tcPr>
          <w:p w14:paraId="2F265244" w14:textId="77777777" w:rsidR="0010600E" w:rsidRPr="00FC0F14" w:rsidRDefault="0010600E" w:rsidP="00A05AEC">
            <w:pPr>
              <w:pStyle w:val="Tabletext0"/>
              <w:spacing w:before="40" w:after="40" w:line="240" w:lineRule="exact"/>
            </w:pPr>
            <w:r w:rsidRPr="00FC0F14">
              <w:rPr>
                <w:rtl/>
              </w:rPr>
              <w:t>إدارة البيانات ومبادلتها</w:t>
            </w:r>
          </w:p>
        </w:tc>
      </w:tr>
      <w:tr w:rsidR="0010600E" w:rsidRPr="00FC0F14" w14:paraId="707FBD4C" w14:textId="77777777" w:rsidTr="0028397C">
        <w:trPr>
          <w:jc w:val="center"/>
        </w:trPr>
        <w:tc>
          <w:tcPr>
            <w:tcW w:w="1884" w:type="dxa"/>
          </w:tcPr>
          <w:p w14:paraId="5BCAA819"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34</w:t>
            </w:r>
          </w:p>
        </w:tc>
        <w:tc>
          <w:tcPr>
            <w:tcW w:w="7739" w:type="dxa"/>
          </w:tcPr>
          <w:p w14:paraId="089FAB6A" w14:textId="77777777" w:rsidR="0010600E" w:rsidRPr="00FC0F14" w:rsidRDefault="0010600E" w:rsidP="00A05AEC">
            <w:pPr>
              <w:pStyle w:val="Tabletext0"/>
              <w:spacing w:before="40" w:after="40" w:line="240" w:lineRule="exact"/>
            </w:pPr>
            <w:r w:rsidRPr="00FC0F14">
              <w:rPr>
                <w:rtl/>
              </w:rPr>
              <w:t>لغات وصف الوثيقة ومعالجتها</w:t>
            </w:r>
          </w:p>
        </w:tc>
      </w:tr>
      <w:tr w:rsidR="0010600E" w:rsidRPr="00FC0F14" w14:paraId="37DE4AFA" w14:textId="77777777" w:rsidTr="0028397C">
        <w:trPr>
          <w:jc w:val="center"/>
        </w:trPr>
        <w:tc>
          <w:tcPr>
            <w:tcW w:w="1884" w:type="dxa"/>
          </w:tcPr>
          <w:p w14:paraId="6F8E0ADC"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35</w:t>
            </w:r>
          </w:p>
        </w:tc>
        <w:tc>
          <w:tcPr>
            <w:tcW w:w="7739" w:type="dxa"/>
          </w:tcPr>
          <w:p w14:paraId="37439CAC" w14:textId="77777777" w:rsidR="0010600E" w:rsidRPr="00FC0F14" w:rsidRDefault="0010600E" w:rsidP="00A05AEC">
            <w:pPr>
              <w:pStyle w:val="Tabletext0"/>
              <w:spacing w:before="40" w:after="40" w:line="240" w:lineRule="exact"/>
            </w:pPr>
            <w:r w:rsidRPr="00FC0F14">
              <w:rPr>
                <w:rtl/>
              </w:rPr>
              <w:t>الأسطح البينية للمستعمل</w:t>
            </w:r>
          </w:p>
        </w:tc>
      </w:tr>
      <w:tr w:rsidR="0010600E" w:rsidRPr="00FC0F14" w14:paraId="2A30ED93" w14:textId="77777777" w:rsidTr="0028397C">
        <w:trPr>
          <w:jc w:val="center"/>
        </w:trPr>
        <w:tc>
          <w:tcPr>
            <w:tcW w:w="1884" w:type="dxa"/>
          </w:tcPr>
          <w:p w14:paraId="65EF2026" w14:textId="77777777" w:rsidR="0010600E" w:rsidRPr="00FC0F14" w:rsidRDefault="0010600E" w:rsidP="00A05AEC">
            <w:pPr>
              <w:pStyle w:val="Tabletext0"/>
              <w:spacing w:before="40" w:after="40" w:line="240" w:lineRule="exact"/>
            </w:pPr>
            <w:r w:rsidRPr="00FC0F14">
              <w:rPr>
                <w:rtl/>
              </w:rPr>
              <w:t xml:space="preserve">اللجنة الفرعية </w:t>
            </w:r>
            <w:r w:rsidRPr="00FC0F14">
              <w:t>36</w:t>
            </w:r>
          </w:p>
        </w:tc>
        <w:tc>
          <w:tcPr>
            <w:tcW w:w="7739" w:type="dxa"/>
          </w:tcPr>
          <w:p w14:paraId="21B14F03" w14:textId="77777777" w:rsidR="0010600E" w:rsidRPr="00FC0F14" w:rsidRDefault="0010600E" w:rsidP="00A05AEC">
            <w:pPr>
              <w:pStyle w:val="Tabletext0"/>
              <w:spacing w:before="40" w:after="40" w:line="240" w:lineRule="exact"/>
            </w:pPr>
            <w:r w:rsidRPr="00FC0F14">
              <w:rPr>
                <w:rtl/>
              </w:rPr>
              <w:t>تكنولوجيا المعلومات للتعلم والتعليم والتدريب</w:t>
            </w:r>
          </w:p>
        </w:tc>
      </w:tr>
      <w:tr w:rsidR="0010600E" w:rsidRPr="00FC0F14" w14:paraId="62356992" w14:textId="77777777" w:rsidTr="0028397C">
        <w:trPr>
          <w:jc w:val="center"/>
        </w:trPr>
        <w:tc>
          <w:tcPr>
            <w:tcW w:w="1884" w:type="dxa"/>
            <w:tcBorders>
              <w:bottom w:val="single" w:sz="4" w:space="0" w:color="auto"/>
            </w:tcBorders>
          </w:tcPr>
          <w:p w14:paraId="3216DED2" w14:textId="77777777" w:rsidR="0010600E" w:rsidRPr="00FC0F14" w:rsidRDefault="0010600E" w:rsidP="00A05AEC">
            <w:pPr>
              <w:pStyle w:val="Tabletext0"/>
              <w:spacing w:before="40" w:after="40" w:line="240" w:lineRule="exact"/>
              <w:rPr>
                <w:rtl/>
              </w:rPr>
            </w:pPr>
            <w:r w:rsidRPr="00FC0F14">
              <w:rPr>
                <w:rtl/>
              </w:rPr>
              <w:t xml:space="preserve">اللجنة الفرعية </w:t>
            </w:r>
            <w:r w:rsidRPr="00FC0F14">
              <w:t>37</w:t>
            </w:r>
          </w:p>
        </w:tc>
        <w:tc>
          <w:tcPr>
            <w:tcW w:w="7739" w:type="dxa"/>
            <w:tcBorders>
              <w:bottom w:val="single" w:sz="4" w:space="0" w:color="auto"/>
            </w:tcBorders>
          </w:tcPr>
          <w:p w14:paraId="326EDD88" w14:textId="77777777" w:rsidR="0010600E" w:rsidRPr="00FC0F14" w:rsidRDefault="0010600E" w:rsidP="00A05AEC">
            <w:pPr>
              <w:pStyle w:val="Tabletext0"/>
              <w:spacing w:before="40" w:after="40" w:line="240" w:lineRule="exact"/>
            </w:pPr>
            <w:r w:rsidRPr="00FC0F14">
              <w:rPr>
                <w:rtl/>
              </w:rPr>
              <w:t>القياس الحيوي</w:t>
            </w:r>
          </w:p>
        </w:tc>
      </w:tr>
      <w:tr w:rsidR="0010600E" w:rsidRPr="00FC0F14" w14:paraId="6E5780A5" w14:textId="77777777" w:rsidTr="0028397C">
        <w:trPr>
          <w:jc w:val="center"/>
        </w:trPr>
        <w:tc>
          <w:tcPr>
            <w:tcW w:w="1884" w:type="dxa"/>
            <w:tcBorders>
              <w:bottom w:val="single" w:sz="4" w:space="0" w:color="auto"/>
            </w:tcBorders>
          </w:tcPr>
          <w:p w14:paraId="361FE499" w14:textId="77777777" w:rsidR="0010600E" w:rsidRPr="00FC0F14" w:rsidRDefault="0010600E" w:rsidP="00A05AEC">
            <w:pPr>
              <w:pStyle w:val="Tabletext0"/>
              <w:spacing w:before="40" w:after="40" w:line="240" w:lineRule="exact"/>
              <w:rPr>
                <w:rtl/>
              </w:rPr>
            </w:pPr>
            <w:r w:rsidRPr="00FC0F14">
              <w:rPr>
                <w:rtl/>
              </w:rPr>
              <w:t xml:space="preserve">اللجنة الفرعية </w:t>
            </w:r>
            <w:r w:rsidRPr="00FC0F14">
              <w:t>38</w:t>
            </w:r>
          </w:p>
        </w:tc>
        <w:tc>
          <w:tcPr>
            <w:tcW w:w="7739" w:type="dxa"/>
            <w:tcBorders>
              <w:bottom w:val="single" w:sz="4" w:space="0" w:color="auto"/>
            </w:tcBorders>
          </w:tcPr>
          <w:p w14:paraId="0091A444" w14:textId="77777777" w:rsidR="0010600E" w:rsidRPr="00FC0F14" w:rsidRDefault="0010600E" w:rsidP="00A05AEC">
            <w:pPr>
              <w:pStyle w:val="Tabletext0"/>
              <w:spacing w:before="40" w:after="40" w:line="240" w:lineRule="exact"/>
            </w:pPr>
            <w:r w:rsidRPr="00FC0F14">
              <w:rPr>
                <w:rFonts w:hint="cs"/>
                <w:rtl/>
              </w:rPr>
              <w:t xml:space="preserve">منصات وخدمات التطبيقات الموزعة </w:t>
            </w:r>
            <w:r w:rsidRPr="00FC0F14">
              <w:t>(DAPS)</w:t>
            </w:r>
          </w:p>
        </w:tc>
      </w:tr>
      <w:tr w:rsidR="0010600E" w:rsidRPr="00FC0F14" w14:paraId="001D775F" w14:textId="77777777" w:rsidTr="0028397C">
        <w:trPr>
          <w:jc w:val="center"/>
        </w:trPr>
        <w:tc>
          <w:tcPr>
            <w:tcW w:w="1884" w:type="dxa"/>
            <w:tcBorders>
              <w:bottom w:val="single" w:sz="4" w:space="0" w:color="auto"/>
            </w:tcBorders>
          </w:tcPr>
          <w:p w14:paraId="2DEF1FC6" w14:textId="77777777" w:rsidR="0010600E" w:rsidRPr="00FC0F14" w:rsidRDefault="0010600E" w:rsidP="00A05AEC">
            <w:pPr>
              <w:pStyle w:val="Tabletext0"/>
              <w:spacing w:before="40" w:after="40" w:line="240" w:lineRule="exact"/>
            </w:pPr>
            <w:r w:rsidRPr="00FC0F14">
              <w:rPr>
                <w:rtl/>
              </w:rPr>
              <w:t>اللجنة الفرعية</w:t>
            </w:r>
            <w:r w:rsidRPr="00FC0F14">
              <w:rPr>
                <w:rFonts w:hint="cs"/>
                <w:rtl/>
              </w:rPr>
              <w:t xml:space="preserve"> </w:t>
            </w:r>
            <w:r w:rsidRPr="00FC0F14">
              <w:t>39</w:t>
            </w:r>
          </w:p>
        </w:tc>
        <w:tc>
          <w:tcPr>
            <w:tcW w:w="7739" w:type="dxa"/>
            <w:tcBorders>
              <w:bottom w:val="single" w:sz="4" w:space="0" w:color="auto"/>
            </w:tcBorders>
          </w:tcPr>
          <w:p w14:paraId="49A2A840" w14:textId="77777777" w:rsidR="0010600E" w:rsidRPr="00FC0F14" w:rsidRDefault="0010600E" w:rsidP="00A05AEC">
            <w:pPr>
              <w:pStyle w:val="Tabletext0"/>
              <w:spacing w:before="40" w:after="40" w:line="240" w:lineRule="exact"/>
              <w:rPr>
                <w:rtl/>
              </w:rPr>
            </w:pPr>
            <w:r w:rsidRPr="00FC0F14">
              <w:rPr>
                <w:rFonts w:hint="cs"/>
                <w:rtl/>
              </w:rPr>
              <w:t>الاستدامة من أجل تكنولوجيا المعلومات وبفضلها</w:t>
            </w:r>
          </w:p>
        </w:tc>
      </w:tr>
      <w:tr w:rsidR="0010600E" w:rsidRPr="00FC0F14" w14:paraId="0E4CA45F" w14:textId="77777777" w:rsidTr="0028397C">
        <w:trPr>
          <w:trHeight w:val="2781"/>
          <w:jc w:val="center"/>
        </w:trPr>
        <w:tc>
          <w:tcPr>
            <w:tcW w:w="9623" w:type="dxa"/>
            <w:gridSpan w:val="2"/>
            <w:tcBorders>
              <w:left w:val="single" w:sz="4" w:space="0" w:color="auto"/>
              <w:bottom w:val="single" w:sz="4" w:space="0" w:color="auto"/>
              <w:right w:val="single" w:sz="4" w:space="0" w:color="auto"/>
            </w:tcBorders>
          </w:tcPr>
          <w:p w14:paraId="05791C01" w14:textId="77777777" w:rsidR="0010600E" w:rsidRPr="00FC0F14" w:rsidRDefault="007908AE" w:rsidP="00A05AEC">
            <w:pPr>
              <w:pStyle w:val="Tabletext0"/>
              <w:spacing w:before="40" w:after="40" w:line="240" w:lineRule="exact"/>
              <w:rPr>
                <w:sz w:val="18"/>
                <w:szCs w:val="24"/>
                <w:rtl/>
              </w:rPr>
            </w:pPr>
            <w:r w:rsidRPr="00FC0F14">
              <w:rPr>
                <w:sz w:val="18"/>
                <w:szCs w:val="24"/>
                <w:rtl/>
              </w:rPr>
              <w:t>ملاحظة</w:t>
            </w:r>
            <w:r w:rsidR="001A313C" w:rsidRPr="00FC0F14">
              <w:rPr>
                <w:rFonts w:hint="cs"/>
                <w:sz w:val="18"/>
                <w:szCs w:val="24"/>
                <w:rtl/>
              </w:rPr>
              <w:t>   </w:t>
            </w:r>
            <w:r w:rsidR="003041DD" w:rsidRPr="00FC0F14">
              <w:rPr>
                <w:rtl/>
              </w:rPr>
              <w:t>–</w:t>
            </w:r>
            <w:r w:rsidR="001A313C" w:rsidRPr="00FC0F14">
              <w:rPr>
                <w:rFonts w:hint="cs"/>
                <w:sz w:val="18"/>
                <w:szCs w:val="24"/>
                <w:rtl/>
              </w:rPr>
              <w:t>   </w:t>
            </w:r>
            <w:r w:rsidR="0010600E" w:rsidRPr="00FC0F14">
              <w:rPr>
                <w:sz w:val="18"/>
                <w:szCs w:val="24"/>
                <w:rtl/>
              </w:rPr>
              <w:t>تشمل الجهات التابعة للجنة التقنية المشتركة الأولى أيضاً:</w:t>
            </w:r>
          </w:p>
          <w:p w14:paraId="12341774" w14:textId="77777777" w:rsidR="0010600E" w:rsidRPr="00FC0F14" w:rsidRDefault="001A313C" w:rsidP="00A05AEC">
            <w:pPr>
              <w:pStyle w:val="Tabletext0"/>
              <w:spacing w:before="40" w:after="40" w:line="240" w:lineRule="exact"/>
              <w:rPr>
                <w:sz w:val="18"/>
                <w:szCs w:val="24"/>
                <w:rtl/>
              </w:rPr>
            </w:pPr>
            <w:r w:rsidRPr="00FC0F14">
              <w:rPr>
                <w:rFonts w:hint="cs"/>
                <w:sz w:val="18"/>
                <w:szCs w:val="24"/>
                <w:rtl/>
              </w:rPr>
              <w:t>  </w:t>
            </w:r>
            <w:r w:rsidR="003041DD" w:rsidRPr="00FC0F14">
              <w:rPr>
                <w:rtl/>
              </w:rPr>
              <w:t>–</w:t>
            </w:r>
            <w:r w:rsidRPr="00FC0F14">
              <w:rPr>
                <w:rFonts w:hint="cs"/>
                <w:sz w:val="18"/>
                <w:szCs w:val="24"/>
                <w:rtl/>
              </w:rPr>
              <w:t>   </w:t>
            </w:r>
            <w:r w:rsidR="0010600E" w:rsidRPr="00FC0F14">
              <w:rPr>
                <w:sz w:val="18"/>
                <w:szCs w:val="24"/>
                <w:rtl/>
              </w:rPr>
              <w:t>فريق العمل الخاص المعني بإمكانية النفاذ؛</w:t>
            </w:r>
          </w:p>
          <w:p w14:paraId="73746AC1" w14:textId="77777777" w:rsidR="0010600E" w:rsidRPr="00FC0F14" w:rsidRDefault="001A313C" w:rsidP="00A05AEC">
            <w:pPr>
              <w:pStyle w:val="Tabletext0"/>
              <w:spacing w:before="40" w:after="40" w:line="240" w:lineRule="exact"/>
              <w:rPr>
                <w:sz w:val="18"/>
                <w:szCs w:val="24"/>
                <w:rtl/>
              </w:rPr>
            </w:pPr>
            <w:r w:rsidRPr="00FC0F14">
              <w:rPr>
                <w:rFonts w:hint="cs"/>
                <w:sz w:val="18"/>
                <w:szCs w:val="24"/>
                <w:rtl/>
              </w:rPr>
              <w:t>  </w:t>
            </w:r>
            <w:r w:rsidR="003041DD" w:rsidRPr="00FC0F14">
              <w:rPr>
                <w:rtl/>
              </w:rPr>
              <w:t>–</w:t>
            </w:r>
            <w:r w:rsidRPr="00FC0F14">
              <w:rPr>
                <w:rFonts w:hint="cs"/>
                <w:sz w:val="18"/>
                <w:szCs w:val="24"/>
                <w:rtl/>
              </w:rPr>
              <w:t>   </w:t>
            </w:r>
            <w:r w:rsidR="0010600E" w:rsidRPr="00FC0F14">
              <w:rPr>
                <w:sz w:val="18"/>
                <w:szCs w:val="24"/>
                <w:rtl/>
              </w:rPr>
              <w:t>فريق العمل الخاص المعني "بالتوجيهات"</w:t>
            </w:r>
            <w:r w:rsidR="0010600E" w:rsidRPr="00FC0F14">
              <w:rPr>
                <w:rFonts w:hint="cs"/>
                <w:sz w:val="18"/>
                <w:szCs w:val="24"/>
                <w:rtl/>
              </w:rPr>
              <w:t>؛</w:t>
            </w:r>
          </w:p>
          <w:p w14:paraId="54306F2D" w14:textId="77777777" w:rsidR="0010600E" w:rsidRPr="00FC0F14" w:rsidRDefault="001A313C" w:rsidP="00A05AEC">
            <w:pPr>
              <w:pStyle w:val="Tabletext0"/>
              <w:spacing w:before="40" w:after="40" w:line="240" w:lineRule="exact"/>
              <w:rPr>
                <w:sz w:val="18"/>
                <w:szCs w:val="24"/>
                <w:rtl/>
              </w:rPr>
            </w:pPr>
            <w:r w:rsidRPr="00FC0F14">
              <w:rPr>
                <w:rFonts w:hint="cs"/>
                <w:sz w:val="18"/>
                <w:szCs w:val="24"/>
                <w:rtl/>
              </w:rPr>
              <w:t>  </w:t>
            </w:r>
            <w:r w:rsidR="003041DD" w:rsidRPr="00FC0F14">
              <w:rPr>
                <w:rtl/>
              </w:rPr>
              <w:t>–</w:t>
            </w:r>
            <w:r w:rsidRPr="00FC0F14">
              <w:rPr>
                <w:rFonts w:hint="cs"/>
                <w:sz w:val="18"/>
                <w:szCs w:val="24"/>
                <w:rtl/>
              </w:rPr>
              <w:t>   </w:t>
            </w:r>
            <w:r w:rsidR="0010600E" w:rsidRPr="00FC0F14">
              <w:rPr>
                <w:rFonts w:hint="cs"/>
                <w:sz w:val="18"/>
                <w:szCs w:val="24"/>
                <w:rtl/>
              </w:rPr>
              <w:t>فريق العمل الخاص المعني بالتخطيط؛</w:t>
            </w:r>
          </w:p>
          <w:p w14:paraId="6125F9B9" w14:textId="77777777" w:rsidR="0010600E" w:rsidRPr="00FC0F14" w:rsidRDefault="001A313C" w:rsidP="00A05AEC">
            <w:pPr>
              <w:pStyle w:val="Tabletext0"/>
              <w:spacing w:before="40" w:after="40" w:line="240" w:lineRule="exact"/>
              <w:rPr>
                <w:sz w:val="18"/>
                <w:szCs w:val="24"/>
                <w:rtl/>
              </w:rPr>
            </w:pPr>
            <w:r w:rsidRPr="00FC0F14">
              <w:rPr>
                <w:rFonts w:hint="cs"/>
                <w:sz w:val="18"/>
                <w:szCs w:val="24"/>
                <w:rtl/>
              </w:rPr>
              <w:t>  </w:t>
            </w:r>
            <w:r w:rsidR="003041DD" w:rsidRPr="00FC0F14">
              <w:rPr>
                <w:rtl/>
              </w:rPr>
              <w:t>–</w:t>
            </w:r>
            <w:r w:rsidRPr="00FC0F14">
              <w:rPr>
                <w:rFonts w:hint="cs"/>
                <w:sz w:val="18"/>
                <w:szCs w:val="24"/>
                <w:rtl/>
              </w:rPr>
              <w:t>   </w:t>
            </w:r>
            <w:r w:rsidR="0010600E" w:rsidRPr="00FC0F14">
              <w:rPr>
                <w:rFonts w:hint="cs"/>
                <w:sz w:val="18"/>
                <w:szCs w:val="24"/>
                <w:rtl/>
                <w:lang w:val="fr-CH"/>
              </w:rPr>
              <w:t>بشبكات الطاقة الذكية</w:t>
            </w:r>
            <w:r w:rsidR="0010600E" w:rsidRPr="00FC0F14">
              <w:rPr>
                <w:rFonts w:hint="cs"/>
                <w:sz w:val="18"/>
                <w:szCs w:val="24"/>
                <w:rtl/>
              </w:rPr>
              <w:t>؛</w:t>
            </w:r>
          </w:p>
          <w:p w14:paraId="08EA0906" w14:textId="77777777" w:rsidR="0010600E" w:rsidRPr="00FC0F14" w:rsidRDefault="001A313C" w:rsidP="00A05AEC">
            <w:pPr>
              <w:pStyle w:val="Tabletext0"/>
              <w:spacing w:before="40" w:after="40" w:line="240" w:lineRule="exact"/>
              <w:rPr>
                <w:sz w:val="18"/>
                <w:szCs w:val="24"/>
                <w:rtl/>
                <w:lang w:bidi="ar-EG"/>
              </w:rPr>
            </w:pPr>
            <w:r w:rsidRPr="00FC0F14">
              <w:rPr>
                <w:rFonts w:hint="cs"/>
                <w:sz w:val="18"/>
                <w:szCs w:val="24"/>
                <w:rtl/>
              </w:rPr>
              <w:t>  </w:t>
            </w:r>
            <w:r w:rsidR="003041DD" w:rsidRPr="00FC0F14">
              <w:rPr>
                <w:rtl/>
              </w:rPr>
              <w:t>–</w:t>
            </w:r>
            <w:r w:rsidRPr="00FC0F14">
              <w:rPr>
                <w:rFonts w:hint="cs"/>
                <w:sz w:val="18"/>
                <w:szCs w:val="24"/>
                <w:rtl/>
              </w:rPr>
              <w:t>   </w:t>
            </w:r>
            <w:r w:rsidR="0010600E" w:rsidRPr="00FC0F14">
              <w:rPr>
                <w:rFonts w:hint="cs"/>
                <w:sz w:val="18"/>
                <w:szCs w:val="24"/>
                <w:rtl/>
              </w:rPr>
              <w:t>فريق العمل الخاص</w:t>
            </w:r>
            <w:r w:rsidR="0010600E" w:rsidRPr="00FC0F14">
              <w:rPr>
                <w:rFonts w:hint="cs"/>
                <w:sz w:val="18"/>
                <w:szCs w:val="24"/>
                <w:rtl/>
                <w:lang w:val="fr-CH"/>
              </w:rPr>
              <w:t xml:space="preserve"> المعني </w:t>
            </w:r>
            <w:r w:rsidR="0010600E" w:rsidRPr="00FC0F14">
              <w:rPr>
                <w:sz w:val="18"/>
                <w:szCs w:val="24"/>
                <w:rtl/>
                <w:lang w:val="fr-CH"/>
              </w:rPr>
              <w:t>بإنترنت الأشياء</w:t>
            </w:r>
            <w:r w:rsidR="0010600E" w:rsidRPr="00FC0F14">
              <w:rPr>
                <w:rFonts w:hint="cs"/>
                <w:sz w:val="18"/>
                <w:szCs w:val="24"/>
                <w:rtl/>
                <w:lang w:val="fr-CH"/>
              </w:rPr>
              <w:t xml:space="preserve"> </w:t>
            </w:r>
            <w:r w:rsidR="0010600E" w:rsidRPr="00FC0F14">
              <w:rPr>
                <w:sz w:val="16"/>
              </w:rPr>
              <w:t>(IoT)</w:t>
            </w:r>
            <w:r w:rsidR="0010600E" w:rsidRPr="00FC0F14">
              <w:rPr>
                <w:rFonts w:hint="cs"/>
                <w:sz w:val="18"/>
                <w:szCs w:val="24"/>
                <w:rtl/>
              </w:rPr>
              <w:t>؛</w:t>
            </w:r>
          </w:p>
          <w:p w14:paraId="1568E45A" w14:textId="77777777" w:rsidR="0010600E" w:rsidRPr="00FC0F14" w:rsidRDefault="001A313C" w:rsidP="00A05AEC">
            <w:pPr>
              <w:pStyle w:val="Tabletext0"/>
              <w:spacing w:before="40" w:after="40" w:line="240" w:lineRule="exact"/>
              <w:rPr>
                <w:sz w:val="18"/>
                <w:szCs w:val="24"/>
                <w:rtl/>
              </w:rPr>
            </w:pPr>
            <w:r w:rsidRPr="00FC0F14">
              <w:rPr>
                <w:rFonts w:hint="cs"/>
                <w:sz w:val="18"/>
                <w:szCs w:val="24"/>
                <w:rtl/>
              </w:rPr>
              <w:t>  </w:t>
            </w:r>
            <w:r w:rsidR="003041DD" w:rsidRPr="00FC0F14">
              <w:rPr>
                <w:rtl/>
              </w:rPr>
              <w:t>–</w:t>
            </w:r>
            <w:r w:rsidRPr="00FC0F14">
              <w:rPr>
                <w:rFonts w:hint="cs"/>
                <w:sz w:val="18"/>
                <w:szCs w:val="24"/>
                <w:rtl/>
              </w:rPr>
              <w:t>   </w:t>
            </w:r>
            <w:r w:rsidR="0010600E" w:rsidRPr="00FC0F14">
              <w:rPr>
                <w:rFonts w:hint="cs"/>
                <w:sz w:val="18"/>
                <w:szCs w:val="24"/>
                <w:rtl/>
              </w:rPr>
              <w:t>فريق العمل الخاص المعني بالإدارة؛</w:t>
            </w:r>
          </w:p>
          <w:p w14:paraId="740D1ADF" w14:textId="77777777" w:rsidR="0010600E" w:rsidRPr="00FC0F14" w:rsidRDefault="001A313C" w:rsidP="00A05AEC">
            <w:pPr>
              <w:pStyle w:val="Tabletext0"/>
              <w:spacing w:before="40" w:after="40" w:line="240" w:lineRule="exact"/>
              <w:rPr>
                <w:sz w:val="18"/>
                <w:szCs w:val="24"/>
                <w:rtl/>
              </w:rPr>
            </w:pPr>
            <w:r w:rsidRPr="00FC0F14">
              <w:rPr>
                <w:rFonts w:hint="cs"/>
                <w:sz w:val="18"/>
                <w:szCs w:val="24"/>
                <w:rtl/>
              </w:rPr>
              <w:t>  </w:t>
            </w:r>
            <w:r w:rsidR="003041DD" w:rsidRPr="00FC0F14">
              <w:rPr>
                <w:rtl/>
              </w:rPr>
              <w:t>–</w:t>
            </w:r>
            <w:r w:rsidRPr="00FC0F14">
              <w:rPr>
                <w:rFonts w:hint="cs"/>
                <w:sz w:val="18"/>
                <w:szCs w:val="24"/>
                <w:rtl/>
              </w:rPr>
              <w:t>   </w:t>
            </w:r>
            <w:r w:rsidR="0010600E" w:rsidRPr="00FC0F14">
              <w:rPr>
                <w:rFonts w:hint="cs"/>
                <w:sz w:val="18"/>
                <w:szCs w:val="24"/>
                <w:rtl/>
              </w:rPr>
              <w:t xml:space="preserve">فريق العمل </w:t>
            </w:r>
            <w:r w:rsidR="0010600E" w:rsidRPr="00FC0F14">
              <w:rPr>
                <w:sz w:val="18"/>
                <w:szCs w:val="24"/>
              </w:rPr>
              <w:t>7</w:t>
            </w:r>
            <w:r w:rsidR="0010600E" w:rsidRPr="00FC0F14">
              <w:rPr>
                <w:rFonts w:hint="cs"/>
                <w:sz w:val="18"/>
                <w:szCs w:val="24"/>
                <w:rtl/>
              </w:rPr>
              <w:t xml:space="preserve"> المعني </w:t>
            </w:r>
            <w:r w:rsidR="0010600E" w:rsidRPr="00FC0F14">
              <w:rPr>
                <w:sz w:val="18"/>
                <w:szCs w:val="24"/>
                <w:rtl/>
              </w:rPr>
              <w:t>بشبكات الاستشعار</w:t>
            </w:r>
            <w:r w:rsidR="0010600E" w:rsidRPr="00FC0F14">
              <w:rPr>
                <w:rFonts w:hint="cs"/>
                <w:sz w:val="18"/>
                <w:szCs w:val="24"/>
                <w:rtl/>
              </w:rPr>
              <w:t>؛</w:t>
            </w:r>
          </w:p>
          <w:p w14:paraId="35CCD679" w14:textId="77777777" w:rsidR="0010600E" w:rsidRPr="00FC0F14" w:rsidRDefault="001A313C" w:rsidP="00A05AEC">
            <w:pPr>
              <w:pStyle w:val="Tabletext0"/>
              <w:spacing w:before="40" w:after="40" w:line="240" w:lineRule="exact"/>
              <w:rPr>
                <w:rtl/>
              </w:rPr>
            </w:pPr>
            <w:r w:rsidRPr="00FC0F14">
              <w:rPr>
                <w:rFonts w:hint="cs"/>
                <w:sz w:val="18"/>
                <w:szCs w:val="24"/>
                <w:rtl/>
              </w:rPr>
              <w:t>  </w:t>
            </w:r>
            <w:r w:rsidR="003041DD" w:rsidRPr="00FC0F14">
              <w:rPr>
                <w:rtl/>
              </w:rPr>
              <w:t>–</w:t>
            </w:r>
            <w:r w:rsidRPr="00FC0F14">
              <w:rPr>
                <w:rFonts w:hint="cs"/>
                <w:sz w:val="18"/>
                <w:szCs w:val="24"/>
                <w:rtl/>
              </w:rPr>
              <w:t>   </w:t>
            </w:r>
            <w:r w:rsidR="0010600E" w:rsidRPr="00FC0F14">
              <w:rPr>
                <w:rFonts w:hint="cs"/>
                <w:sz w:val="18"/>
                <w:szCs w:val="24"/>
                <w:rtl/>
              </w:rPr>
              <w:t xml:space="preserve">فريق العمل </w:t>
            </w:r>
            <w:r w:rsidR="0010600E" w:rsidRPr="00FC0F14">
              <w:rPr>
                <w:rFonts w:hint="cs"/>
                <w:sz w:val="18"/>
                <w:szCs w:val="24"/>
              </w:rPr>
              <w:t>8</w:t>
            </w:r>
            <w:r w:rsidR="0010600E" w:rsidRPr="00FC0F14">
              <w:rPr>
                <w:rFonts w:hint="cs"/>
                <w:sz w:val="18"/>
                <w:szCs w:val="24"/>
                <w:rtl/>
              </w:rPr>
              <w:t xml:space="preserve"> المعني بإدارة تكنولوجيا المعلومات</w:t>
            </w:r>
            <w:r w:rsidR="0010600E" w:rsidRPr="00FC0F14">
              <w:rPr>
                <w:rFonts w:hint="cs"/>
                <w:rtl/>
              </w:rPr>
              <w:t>.</w:t>
            </w:r>
          </w:p>
        </w:tc>
      </w:tr>
    </w:tbl>
    <w:p w14:paraId="2D4A7DC5" w14:textId="77777777" w:rsidR="0010600E" w:rsidRPr="00FC0F14" w:rsidRDefault="0010600E" w:rsidP="0010600E">
      <w:pPr>
        <w:spacing w:before="360"/>
        <w:rPr>
          <w:rtl/>
        </w:rPr>
      </w:pPr>
      <w:r w:rsidRPr="00FC0F14">
        <w:rPr>
          <w:rtl/>
        </w:rPr>
        <w:t xml:space="preserve">وعلى المستوى التالي الأدنى، تقسم لجان دراسات قطاع تقييس الاتصالات عملها عادةً على عدد من فرق العمل </w:t>
      </w:r>
      <w:r w:rsidRPr="00FC0F14">
        <w:t>(WP)</w:t>
      </w:r>
      <w:r w:rsidRPr="00FC0F14">
        <w:rPr>
          <w:rtl/>
        </w:rPr>
        <w:t xml:space="preserve">، بينما تقسم اللجان الفرعية المنبثقة عن اللجنة التقنية المشتركة الأولى عملها على أفرقة عمل </w:t>
      </w:r>
      <w:r w:rsidRPr="00FC0F14">
        <w:t>(WG)</w:t>
      </w:r>
      <w:r w:rsidRPr="00FC0F14">
        <w:rPr>
          <w:rtl/>
        </w:rPr>
        <w:t xml:space="preserve">. وتعيّن كلتا المنظمتان مقررين ومحررين تسهيلاً لتنفيذ العمل التقني التفصيلي. </w:t>
      </w:r>
    </w:p>
    <w:p w14:paraId="1DC7BD52" w14:textId="77777777" w:rsidR="0010600E" w:rsidRPr="00FC0F14" w:rsidRDefault="0010600E" w:rsidP="0010600E">
      <w:pPr>
        <w:spacing w:after="240"/>
        <w:rPr>
          <w:rtl/>
        </w:rPr>
      </w:pPr>
      <w:r w:rsidRPr="00FC0F14">
        <w:rPr>
          <w:rtl/>
        </w:rPr>
        <w:t xml:space="preserve">ويبيّن الشكل </w:t>
      </w:r>
      <w:r w:rsidRPr="00FC0F14">
        <w:t>1</w:t>
      </w:r>
      <w:r w:rsidRPr="00FC0F14">
        <w:rPr>
          <w:rtl/>
        </w:rPr>
        <w:t xml:space="preserve"> هيكل قطاع تقييس الاتصالات في </w:t>
      </w:r>
      <w:r w:rsidRPr="00FC0F14">
        <w:rPr>
          <w:rFonts w:hint="cs"/>
          <w:rtl/>
        </w:rPr>
        <w:t>سبتمبر </w:t>
      </w:r>
      <w:r w:rsidRPr="00FC0F14">
        <w:t>2013</w:t>
      </w:r>
      <w:r w:rsidRPr="00FC0F14">
        <w:rPr>
          <w:rtl/>
        </w:rPr>
        <w:t>، كما يبيّن الشكل</w:t>
      </w:r>
      <w:r w:rsidRPr="00FC0F14">
        <w:rPr>
          <w:rFonts w:hint="cs"/>
          <w:rtl/>
        </w:rPr>
        <w:t> </w:t>
      </w:r>
      <w:r w:rsidRPr="00FC0F14">
        <w:t>2</w:t>
      </w:r>
      <w:r w:rsidRPr="00FC0F14">
        <w:rPr>
          <w:rtl/>
        </w:rPr>
        <w:t xml:space="preserve"> هيكل اللجنة التقنية المشتركة الأولى في</w:t>
      </w:r>
      <w:r w:rsidRPr="00FC0F14">
        <w:rPr>
          <w:rFonts w:hint="cs"/>
          <w:rtl/>
          <w:lang w:bidi="ar-EG"/>
        </w:rPr>
        <w:t> </w:t>
      </w:r>
      <w:r w:rsidRPr="00FC0F14">
        <w:rPr>
          <w:rFonts w:hint="cs"/>
          <w:rtl/>
        </w:rPr>
        <w:t>سبتمبر </w:t>
      </w:r>
      <w:r w:rsidRPr="00FC0F14">
        <w:t>2013</w:t>
      </w:r>
      <w:r w:rsidRPr="00FC0F14">
        <w:rPr>
          <w:rtl/>
        </w:rPr>
        <w:t>.</w:t>
      </w:r>
    </w:p>
    <w:p w14:paraId="12B6A299" w14:textId="77777777" w:rsidR="0010600E" w:rsidRPr="00FC0F14" w:rsidRDefault="00A05AEC" w:rsidP="0010600E">
      <w:pPr>
        <w:pStyle w:val="Figure"/>
        <w:spacing w:line="240" w:lineRule="auto"/>
        <w:rPr>
          <w:rtl/>
        </w:rPr>
      </w:pPr>
      <w:r w:rsidRPr="00FC0F14">
        <w:rPr>
          <w:noProof/>
        </w:rPr>
        <w:drawing>
          <wp:inline distT="0" distB="0" distL="0" distR="0" wp14:anchorId="67AE9407" wp14:editId="2F71B014">
            <wp:extent cx="6067425" cy="320040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2"/>
                    <a:stretch>
                      <a:fillRect/>
                    </a:stretch>
                  </pic:blipFill>
                  <pic:spPr>
                    <a:xfrm>
                      <a:off x="0" y="0"/>
                      <a:ext cx="6067425" cy="3200400"/>
                    </a:xfrm>
                    <a:prstGeom prst="rect">
                      <a:avLst/>
                    </a:prstGeom>
                  </pic:spPr>
                </pic:pic>
              </a:graphicData>
            </a:graphic>
          </wp:inline>
        </w:drawing>
      </w:r>
    </w:p>
    <w:p w14:paraId="253F07A0" w14:textId="77777777" w:rsidR="0010600E" w:rsidRPr="00FC0F14" w:rsidRDefault="0010600E" w:rsidP="001449BE">
      <w:pPr>
        <w:pStyle w:val="FigureNoTitle0"/>
        <w:rPr>
          <w:rtl/>
        </w:rPr>
      </w:pPr>
      <w:r w:rsidRPr="00FC0F14">
        <w:rPr>
          <w:rtl/>
        </w:rPr>
        <w:t xml:space="preserve">الشكل </w:t>
      </w:r>
      <w:r w:rsidRPr="00FC0F14">
        <w:t>1</w:t>
      </w:r>
      <w:r w:rsidRPr="00FC0F14">
        <w:rPr>
          <w:rtl/>
        </w:rPr>
        <w:t xml:space="preserve"> </w:t>
      </w:r>
      <w:r w:rsidR="003041DD" w:rsidRPr="00FC0F14">
        <w:rPr>
          <w:rtl/>
        </w:rPr>
        <w:t>–</w:t>
      </w:r>
      <w:r w:rsidRPr="00FC0F14">
        <w:rPr>
          <w:rtl/>
        </w:rPr>
        <w:t xml:space="preserve"> الهيكل التنظيمي لقطاع تقييس الاتصالات</w:t>
      </w:r>
    </w:p>
    <w:p w14:paraId="7E1440FD" w14:textId="77777777" w:rsidR="0010600E" w:rsidRPr="00FC0F14" w:rsidRDefault="0010600E" w:rsidP="0010600E">
      <w:pPr>
        <w:spacing w:before="360" w:line="120" w:lineRule="auto"/>
        <w:rPr>
          <w:rtl/>
        </w:rPr>
      </w:pPr>
    </w:p>
    <w:p w14:paraId="6A0E2F21" w14:textId="77777777" w:rsidR="0010600E" w:rsidRPr="00FC0F14" w:rsidRDefault="00A05AEC" w:rsidP="0010600E">
      <w:pPr>
        <w:pStyle w:val="Figure"/>
        <w:rPr>
          <w:rtl/>
        </w:rPr>
      </w:pPr>
      <w:r w:rsidRPr="00FC0F14">
        <w:rPr>
          <w:noProof/>
        </w:rPr>
        <w:drawing>
          <wp:inline distT="0" distB="0" distL="0" distR="0" wp14:anchorId="377CB972" wp14:editId="46E31D82">
            <wp:extent cx="6076950" cy="3314700"/>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203"/>
                    <a:stretch>
                      <a:fillRect/>
                    </a:stretch>
                  </pic:blipFill>
                  <pic:spPr>
                    <a:xfrm>
                      <a:off x="0" y="0"/>
                      <a:ext cx="6076950" cy="3314700"/>
                    </a:xfrm>
                    <a:prstGeom prst="rect">
                      <a:avLst/>
                    </a:prstGeom>
                  </pic:spPr>
                </pic:pic>
              </a:graphicData>
            </a:graphic>
          </wp:inline>
        </w:drawing>
      </w:r>
    </w:p>
    <w:p w14:paraId="69217D0F" w14:textId="77777777" w:rsidR="0010600E" w:rsidRPr="00FC0F14" w:rsidRDefault="0010600E" w:rsidP="001449BE">
      <w:pPr>
        <w:pStyle w:val="FigureNoTitle0"/>
      </w:pPr>
      <w:r w:rsidRPr="00FC0F14">
        <w:rPr>
          <w:rtl/>
        </w:rPr>
        <w:t xml:space="preserve">الشكل </w:t>
      </w:r>
      <w:r w:rsidRPr="00FC0F14">
        <w:t>2</w:t>
      </w:r>
      <w:r w:rsidRPr="00FC0F14">
        <w:rPr>
          <w:rtl/>
        </w:rPr>
        <w:t xml:space="preserve"> </w:t>
      </w:r>
      <w:r w:rsidR="003041DD" w:rsidRPr="00FC0F14">
        <w:rPr>
          <w:rtl/>
        </w:rPr>
        <w:t>–</w:t>
      </w:r>
      <w:r w:rsidRPr="00FC0F14">
        <w:rPr>
          <w:rtl/>
        </w:rPr>
        <w:t xml:space="preserve"> الهيكل التنظيمي للجنة التقنية المشتركة الأولى</w:t>
      </w:r>
      <w:r w:rsidRPr="00FC0F14">
        <w:rPr>
          <w:rFonts w:hint="cs"/>
          <w:rtl/>
        </w:rPr>
        <w:t xml:space="preserve"> </w:t>
      </w:r>
      <w:r w:rsidRPr="00FC0F14">
        <w:t>(JTC 1)</w:t>
      </w:r>
    </w:p>
    <w:p w14:paraId="44C78789" w14:textId="77777777" w:rsidR="00A05AEC" w:rsidRPr="00FC0F14" w:rsidRDefault="00A05AEC">
      <w:pPr>
        <w:tabs>
          <w:tab w:val="clear" w:pos="794"/>
          <w:tab w:val="clear" w:pos="1191"/>
          <w:tab w:val="clear" w:pos="1588"/>
          <w:tab w:val="clear" w:pos="1985"/>
        </w:tabs>
        <w:bidi w:val="0"/>
        <w:spacing w:before="0" w:line="240" w:lineRule="auto"/>
        <w:jc w:val="left"/>
        <w:rPr>
          <w:rtl/>
          <w:lang w:val="fr-FR" w:bidi="ar-EG"/>
        </w:rPr>
      </w:pPr>
      <w:r w:rsidRPr="00FC0F14">
        <w:rPr>
          <w:rtl/>
          <w:lang w:val="fr-FR" w:bidi="ar-EG"/>
        </w:rPr>
        <w:br w:type="page"/>
      </w:r>
    </w:p>
    <w:p w14:paraId="35A75981" w14:textId="77777777" w:rsidR="0010600E" w:rsidRPr="00FC0F14" w:rsidRDefault="0010600E" w:rsidP="0010600E">
      <w:pPr>
        <w:pStyle w:val="Heading1"/>
        <w:spacing w:before="600"/>
        <w:rPr>
          <w:rtl/>
        </w:rPr>
      </w:pPr>
      <w:r w:rsidRPr="00FC0F14">
        <w:t>3</w:t>
      </w:r>
      <w:r w:rsidRPr="00FC0F14">
        <w:tab/>
      </w:r>
      <w:r w:rsidRPr="00FC0F14">
        <w:rPr>
          <w:rtl/>
        </w:rPr>
        <w:t>إجراءات التنظيم</w:t>
      </w:r>
    </w:p>
    <w:p w14:paraId="70216F52" w14:textId="77777777" w:rsidR="0010600E" w:rsidRPr="00FC0F14" w:rsidRDefault="0010600E" w:rsidP="0010600E">
      <w:pPr>
        <w:rPr>
          <w:rtl/>
        </w:rPr>
      </w:pPr>
      <w:r w:rsidRPr="00FC0F14">
        <w:rPr>
          <w:rtl/>
        </w:rPr>
        <w:t>إجراءات التعاون بين قطاع تقييس الاتصالات واللجنة التقنية المشتركة الأولى للمنظمة الدولية للتوحيد القياسي واللجنة الكهرتقنية الدولية تستعين بالإجراءات العادية لكل منظمة إضافة إلى بعض الإجراءات الخاصة لتحقيق التزامن اللازم. ومن ثم، تشكِّل مادة الخلفية التالية عن إجراءات المنظمتين أساساً تُبنى عليه الإجراءات التعاونية. وتتسم عمليات الموافقة المستعملة لدى قطاع تقييس الاتصالات واللجنة التقنية المشتركة الأولى بأهمية خاصة.</w:t>
      </w:r>
    </w:p>
    <w:p w14:paraId="4DB8853D" w14:textId="77777777" w:rsidR="0010600E" w:rsidRPr="00FC0F14" w:rsidRDefault="0010600E" w:rsidP="0010600E">
      <w:pPr>
        <w:pStyle w:val="Heading2"/>
        <w:rPr>
          <w:rtl/>
        </w:rPr>
      </w:pPr>
      <w:r w:rsidRPr="00FC0F14">
        <w:t>1.3</w:t>
      </w:r>
      <w:r w:rsidRPr="00FC0F14">
        <w:tab/>
      </w:r>
      <w:r w:rsidRPr="00FC0F14">
        <w:rPr>
          <w:rtl/>
        </w:rPr>
        <w:t>إجراءات قطاع تقييس الاتصالات</w:t>
      </w:r>
    </w:p>
    <w:p w14:paraId="3ADC5718" w14:textId="77777777" w:rsidR="0010600E" w:rsidRPr="00FC0F14" w:rsidRDefault="0010600E" w:rsidP="0010600E">
      <w:pPr>
        <w:rPr>
          <w:rtl/>
        </w:rPr>
      </w:pPr>
      <w:r w:rsidRPr="00FC0F14">
        <w:rPr>
          <w:rtl/>
        </w:rPr>
        <w:t xml:space="preserve">توصَّف إجراءات قطاع تقييس الاتصالات في قرارات الجمعية العالمية لتقييس الاتصالات وفي توصيات السلسلة </w:t>
      </w:r>
      <w:r w:rsidRPr="00FC0F14">
        <w:t>A</w:t>
      </w:r>
      <w:r w:rsidRPr="00FC0F14">
        <w:rPr>
          <w:rtl/>
        </w:rPr>
        <w:t>. وتُلخَص أدناه النقاط البارزة من هذه المعلومات.</w:t>
      </w:r>
    </w:p>
    <w:p w14:paraId="3205F6B5" w14:textId="77777777" w:rsidR="0010600E" w:rsidRPr="00FC0F14" w:rsidRDefault="0010600E" w:rsidP="0010600E">
      <w:pPr>
        <w:rPr>
          <w:rtl/>
        </w:rPr>
      </w:pPr>
      <w:r w:rsidRPr="00FC0F14">
        <w:rPr>
          <w:rtl/>
        </w:rPr>
        <w:t xml:space="preserve">تجتمع الجمعية العالمية لتقييس الاتصالات مرة كل أربع سنوات. وتدعى الفترة الفاصلة بين </w:t>
      </w:r>
      <w:r w:rsidRPr="00FC0F14">
        <w:rPr>
          <w:rFonts w:hint="cs"/>
          <w:rtl/>
        </w:rPr>
        <w:t>انعقاد</w:t>
      </w:r>
      <w:r w:rsidRPr="00FC0F14">
        <w:rPr>
          <w:rtl/>
        </w:rPr>
        <w:t xml:space="preserve"> الجمعية لمرتين متعاقبتين، فترة دراس</w:t>
      </w:r>
      <w:r w:rsidRPr="00FC0F14">
        <w:rPr>
          <w:rFonts w:hint="cs"/>
          <w:rtl/>
        </w:rPr>
        <w:t>ي</w:t>
      </w:r>
      <w:r w:rsidRPr="00FC0F14">
        <w:rPr>
          <w:rtl/>
        </w:rPr>
        <w:t xml:space="preserve">ة (ومثالها </w:t>
      </w:r>
      <w:r w:rsidRPr="00FC0F14">
        <w:t>2012-2009</w:t>
      </w:r>
      <w:r w:rsidRPr="00FC0F14">
        <w:rPr>
          <w:rtl/>
        </w:rPr>
        <w:t>).</w:t>
      </w:r>
      <w:r w:rsidRPr="00FC0F14">
        <w:rPr>
          <w:rFonts w:hint="cs"/>
          <w:rtl/>
        </w:rPr>
        <w:t xml:space="preserve"> </w:t>
      </w:r>
      <w:r w:rsidRPr="00FC0F14">
        <w:rPr>
          <w:rtl/>
        </w:rPr>
        <w:t xml:space="preserve">وتشمل التدابير الرئيسية التي تتخذها الجمعية العالمية لتقييس الاتصالات: </w:t>
      </w:r>
    </w:p>
    <w:p w14:paraId="29D64011" w14:textId="77777777" w:rsidR="0010600E" w:rsidRPr="00FC0F14" w:rsidRDefault="0010600E" w:rsidP="00CF0443">
      <w:pPr>
        <w:pStyle w:val="enumlev1"/>
        <w:rPr>
          <w:rtl/>
        </w:rPr>
      </w:pPr>
      <w:r w:rsidRPr="00FC0F14">
        <w:rPr>
          <w:rtl/>
        </w:rPr>
        <w:t xml:space="preserve"> أ )</w:t>
      </w:r>
      <w:r w:rsidRPr="00FC0F14">
        <w:rPr>
          <w:rtl/>
        </w:rPr>
        <w:tab/>
        <w:t>الموافقة على أية توصيات تقدمها لجان الدراسات؛</w:t>
      </w:r>
    </w:p>
    <w:p w14:paraId="1B649C80" w14:textId="77777777" w:rsidR="0010600E" w:rsidRPr="00FC0F14" w:rsidRDefault="0010600E" w:rsidP="00CF0443">
      <w:pPr>
        <w:pStyle w:val="enumlev1"/>
        <w:rPr>
          <w:rtl/>
        </w:rPr>
      </w:pPr>
      <w:r w:rsidRPr="00FC0F14">
        <w:rPr>
          <w:rtl/>
        </w:rPr>
        <w:t>ب)</w:t>
      </w:r>
      <w:r w:rsidRPr="00FC0F14">
        <w:rPr>
          <w:rtl/>
        </w:rPr>
        <w:tab/>
        <w:t>وتنظيم لجان الدراسات لفترة الدراسة التالية؛</w:t>
      </w:r>
    </w:p>
    <w:p w14:paraId="7DD4A98C" w14:textId="77777777" w:rsidR="0010600E" w:rsidRPr="00FC0F14" w:rsidRDefault="0010600E" w:rsidP="00CF0443">
      <w:pPr>
        <w:pStyle w:val="enumlev1"/>
        <w:rPr>
          <w:rtl/>
        </w:rPr>
      </w:pPr>
      <w:r w:rsidRPr="00FC0F14">
        <w:rPr>
          <w:rtl/>
        </w:rPr>
        <w:t>ج)</w:t>
      </w:r>
      <w:r w:rsidRPr="00FC0F14">
        <w:rPr>
          <w:rtl/>
        </w:rPr>
        <w:tab/>
        <w:t>وتوزيع الدراسات (برنامج العمل) على لجان العمل؛</w:t>
      </w:r>
    </w:p>
    <w:p w14:paraId="627951E6" w14:textId="77777777" w:rsidR="0010600E" w:rsidRPr="00FC0F14" w:rsidRDefault="0010600E" w:rsidP="00CF0443">
      <w:pPr>
        <w:pStyle w:val="enumlev1"/>
        <w:rPr>
          <w:rtl/>
        </w:rPr>
      </w:pPr>
      <w:r w:rsidRPr="00FC0F14">
        <w:rPr>
          <w:rtl/>
        </w:rPr>
        <w:t>د )</w:t>
      </w:r>
      <w:r w:rsidRPr="00FC0F14">
        <w:rPr>
          <w:rtl/>
        </w:rPr>
        <w:tab/>
        <w:t>وتعيين رئيس ونائب رئيس كل لجنة دراسات؛</w:t>
      </w:r>
    </w:p>
    <w:p w14:paraId="6347D013" w14:textId="77777777" w:rsidR="0010600E" w:rsidRPr="00FC0F14" w:rsidRDefault="0010600E" w:rsidP="00CF0443">
      <w:pPr>
        <w:pStyle w:val="enumlev1"/>
        <w:rPr>
          <w:rtl/>
        </w:rPr>
      </w:pPr>
      <w:r w:rsidRPr="00FC0F14">
        <w:rPr>
          <w:rtl/>
        </w:rPr>
        <w:t>ﻫ )</w:t>
      </w:r>
      <w:r w:rsidRPr="00FC0F14">
        <w:rPr>
          <w:rtl/>
        </w:rPr>
        <w:tab/>
        <w:t>ومراجعة طرائق عمل قطاع تقييس الاتصالات.</w:t>
      </w:r>
    </w:p>
    <w:p w14:paraId="55065BD7" w14:textId="77777777" w:rsidR="0010600E" w:rsidRPr="00FC0F14" w:rsidRDefault="0010600E" w:rsidP="0010600E">
      <w:pPr>
        <w:rPr>
          <w:rtl/>
        </w:rPr>
      </w:pPr>
      <w:r w:rsidRPr="00FC0F14">
        <w:rPr>
          <w:rtl/>
        </w:rPr>
        <w:t xml:space="preserve">وفي الفترة الفاصلة بين اجتماعين للجمعية، فُوِّض الفريق الاستشاري لتقييس الاتصالات بإجراء اللازم من تغييرات في لجان الدراسات وبرامج العمل وطرائق العمل. </w:t>
      </w:r>
    </w:p>
    <w:p w14:paraId="6FFE395E" w14:textId="77777777" w:rsidR="0010600E" w:rsidRPr="00FC0F14" w:rsidRDefault="0010600E" w:rsidP="0010600E">
      <w:pPr>
        <w:keepNext/>
        <w:rPr>
          <w:rtl/>
        </w:rPr>
      </w:pPr>
      <w:r w:rsidRPr="00FC0F14">
        <w:rPr>
          <w:rtl/>
        </w:rPr>
        <w:t>وتتولى لجان الدراسات المسؤولية عن تنظيمها الداخلي، ومثال ذلك:</w:t>
      </w:r>
    </w:p>
    <w:p w14:paraId="06EBCB6E" w14:textId="77777777" w:rsidR="0010600E" w:rsidRPr="00FC0F14" w:rsidRDefault="0010600E" w:rsidP="00CF0443">
      <w:pPr>
        <w:pStyle w:val="enumlev1"/>
        <w:rPr>
          <w:rtl/>
        </w:rPr>
      </w:pPr>
      <w:r w:rsidRPr="00FC0F14">
        <w:rPr>
          <w:rtl/>
        </w:rPr>
        <w:t xml:space="preserve"> أ</w:t>
      </w:r>
      <w:r w:rsidRPr="00FC0F14">
        <w:rPr>
          <w:rFonts w:hint="cs"/>
          <w:rtl/>
        </w:rPr>
        <w:t xml:space="preserve"> </w:t>
      </w:r>
      <w:r w:rsidRPr="00FC0F14">
        <w:rPr>
          <w:rtl/>
        </w:rPr>
        <w:t>)</w:t>
      </w:r>
      <w:r w:rsidRPr="00FC0F14">
        <w:rPr>
          <w:rtl/>
        </w:rPr>
        <w:tab/>
        <w:t>إنشاء فرق عمل وتعيين رؤساءها؛</w:t>
      </w:r>
    </w:p>
    <w:p w14:paraId="1EE7ED3D" w14:textId="77777777" w:rsidR="0010600E" w:rsidRPr="00FC0F14" w:rsidRDefault="0010600E" w:rsidP="00CF0443">
      <w:pPr>
        <w:pStyle w:val="enumlev1"/>
        <w:rPr>
          <w:rtl/>
        </w:rPr>
      </w:pPr>
      <w:r w:rsidRPr="00FC0F14">
        <w:rPr>
          <w:rtl/>
        </w:rPr>
        <w:t>ب)</w:t>
      </w:r>
      <w:r w:rsidRPr="00FC0F14">
        <w:rPr>
          <w:rtl/>
        </w:rPr>
        <w:tab/>
        <w:t>وتوزيع المسائل على كل فرقة عمل؛</w:t>
      </w:r>
    </w:p>
    <w:p w14:paraId="4285126E" w14:textId="77777777" w:rsidR="0010600E" w:rsidRPr="00FC0F14" w:rsidRDefault="0010600E" w:rsidP="00CF0443">
      <w:pPr>
        <w:pStyle w:val="enumlev1"/>
        <w:rPr>
          <w:rtl/>
        </w:rPr>
      </w:pPr>
      <w:r w:rsidRPr="00FC0F14">
        <w:rPr>
          <w:rtl/>
        </w:rPr>
        <w:t>ج)</w:t>
      </w:r>
      <w:r w:rsidRPr="00FC0F14">
        <w:rPr>
          <w:rtl/>
        </w:rPr>
        <w:tab/>
        <w:t>وتعيين المقررين.</w:t>
      </w:r>
    </w:p>
    <w:p w14:paraId="0620D491" w14:textId="77777777" w:rsidR="0010600E" w:rsidRPr="00FC0F14" w:rsidRDefault="0010600E" w:rsidP="0010600E">
      <w:pPr>
        <w:rPr>
          <w:rtl/>
        </w:rPr>
      </w:pPr>
      <w:r w:rsidRPr="00FC0F14">
        <w:rPr>
          <w:rtl/>
        </w:rPr>
        <w:t xml:space="preserve">وتتولى فرق العمل المسؤولية عن المسائل المخصصة لها. فيمكنها تعيين المقررين تسهيلاً لتنفيذ العمل التقني. وعند وضع نصوص توصية، كثيراً ما يستفاد من تعيين محرر. </w:t>
      </w:r>
    </w:p>
    <w:p w14:paraId="3487608B" w14:textId="77777777" w:rsidR="0010600E" w:rsidRPr="00FC0F14" w:rsidRDefault="0010600E" w:rsidP="0010600E">
      <w:pPr>
        <w:rPr>
          <w:rtl/>
        </w:rPr>
      </w:pPr>
      <w:r w:rsidRPr="00FC0F14">
        <w:rPr>
          <w:rtl/>
        </w:rPr>
        <w:t>وفي مستهل فترة دراسية جديدة، المسائل هي تلك التي توزعها الجمعية العالمية لتقييس الاتصالات على لجان الدراسات. ويمكن أثناء فترة الدراسة صياغة مسائل جديدة مقترحة والموافقة عليها.</w:t>
      </w:r>
    </w:p>
    <w:p w14:paraId="488F923B" w14:textId="77777777" w:rsidR="002626CD" w:rsidRPr="00FC0F14" w:rsidRDefault="002626CD">
      <w:pPr>
        <w:tabs>
          <w:tab w:val="clear" w:pos="794"/>
          <w:tab w:val="clear" w:pos="1191"/>
          <w:tab w:val="clear" w:pos="1588"/>
          <w:tab w:val="clear" w:pos="1985"/>
        </w:tabs>
        <w:bidi w:val="0"/>
        <w:spacing w:before="0" w:line="240" w:lineRule="auto"/>
        <w:jc w:val="left"/>
        <w:rPr>
          <w:rtl/>
        </w:rPr>
      </w:pPr>
      <w:r w:rsidRPr="00FC0F14">
        <w:rPr>
          <w:rtl/>
        </w:rPr>
        <w:br w:type="page"/>
      </w:r>
    </w:p>
    <w:p w14:paraId="46E9C430" w14:textId="77777777" w:rsidR="0010600E" w:rsidRPr="00FC0F14" w:rsidRDefault="0010600E" w:rsidP="0010600E">
      <w:pPr>
        <w:rPr>
          <w:rtl/>
        </w:rPr>
      </w:pPr>
      <w:r w:rsidRPr="00FC0F14">
        <w:rPr>
          <w:rtl/>
        </w:rPr>
        <w:t>وفي ختام فترة الدراسة، تعد كل لجنة دراسات مجموعة جديدة أو مراجعة من المسائل للعمل الذي تعتقد بوجوب متابعته أو</w:t>
      </w:r>
      <w:r w:rsidRPr="00FC0F14">
        <w:rPr>
          <w:rFonts w:hint="cs"/>
          <w:rtl/>
        </w:rPr>
        <w:t> </w:t>
      </w:r>
      <w:r w:rsidRPr="00FC0F14">
        <w:rPr>
          <w:rtl/>
        </w:rPr>
        <w:t>الاضطلاع به خلال فترة الدراسة التالية الممتدة لأربع سنوات. وتقدَّم مشاريع المسائل هذه إلى الجمعية العالمية لتقييس الاتصالات كي توافق عليها.</w:t>
      </w:r>
    </w:p>
    <w:p w14:paraId="11184EB7" w14:textId="77777777" w:rsidR="0010600E" w:rsidRPr="00FC0F14" w:rsidRDefault="0010600E" w:rsidP="0010600E">
      <w:pPr>
        <w:rPr>
          <w:rtl/>
        </w:rPr>
      </w:pPr>
      <w:r w:rsidRPr="00FC0F14">
        <w:rPr>
          <w:rtl/>
        </w:rPr>
        <w:t xml:space="preserve">وتتيح الإجراءات المعمول بها متابعة الأعمال الهامة في الفترة الفاصلة بين الاجتماع الختامي للجنة الدراسات في فترة دراسية معينة والاجتماع الأول للجنة الدراسات في فترة الدراسة التالية. </w:t>
      </w:r>
    </w:p>
    <w:p w14:paraId="6C907DD2" w14:textId="77777777" w:rsidR="0010600E" w:rsidRPr="00FC0F14" w:rsidRDefault="0010600E" w:rsidP="0010600E">
      <w:pPr>
        <w:pStyle w:val="Heading3"/>
      </w:pPr>
      <w:r w:rsidRPr="00FC0F14">
        <w:t>1.1.3</w:t>
      </w:r>
      <w:r w:rsidRPr="00FC0F14">
        <w:tab/>
      </w:r>
      <w:r w:rsidRPr="00FC0F14">
        <w:rPr>
          <w:rtl/>
        </w:rPr>
        <w:t xml:space="preserve">عملية الموافقة التقليدية </w:t>
      </w:r>
      <w:r w:rsidRPr="00FC0F14">
        <w:t>(TAP)</w:t>
      </w:r>
    </w:p>
    <w:p w14:paraId="7E37DC18" w14:textId="77777777" w:rsidR="0010600E" w:rsidRPr="00FC0F14" w:rsidRDefault="0010600E" w:rsidP="0010600E">
      <w:pPr>
        <w:rPr>
          <w:spacing w:val="-2"/>
          <w:rtl/>
        </w:rPr>
      </w:pPr>
      <w:r w:rsidRPr="00FC0F14">
        <w:rPr>
          <w:spacing w:val="-2"/>
          <w:rtl/>
        </w:rPr>
        <w:t>تُستعمل عملية الموافقة التقليدية للتوصيات التي قد يكون لها مضامين تنظيمية أو مضامين سياسة عامة. وترد تفاصيل هذا</w:t>
      </w:r>
      <w:r w:rsidRPr="00FC0F14">
        <w:rPr>
          <w:rFonts w:hint="cs"/>
          <w:spacing w:val="-2"/>
          <w:rtl/>
        </w:rPr>
        <w:t> </w:t>
      </w:r>
      <w:r w:rsidRPr="00FC0F14">
        <w:rPr>
          <w:spacing w:val="-2"/>
          <w:rtl/>
        </w:rPr>
        <w:t>الإجراء في القرار</w:t>
      </w:r>
      <w:r w:rsidRPr="00FC0F14">
        <w:rPr>
          <w:rFonts w:hint="cs"/>
          <w:spacing w:val="-2"/>
          <w:rtl/>
        </w:rPr>
        <w:t> </w:t>
      </w:r>
      <w:r w:rsidRPr="00FC0F14">
        <w:rPr>
          <w:spacing w:val="-2"/>
        </w:rPr>
        <w:t>1</w:t>
      </w:r>
      <w:r w:rsidRPr="00FC0F14">
        <w:rPr>
          <w:spacing w:val="-2"/>
          <w:rtl/>
        </w:rPr>
        <w:t xml:space="preserve"> للجمعية العالمية لتقييس الاتصالات وهي ملخصة في الشكل</w:t>
      </w:r>
      <w:r w:rsidRPr="00FC0F14">
        <w:rPr>
          <w:rFonts w:hint="cs"/>
          <w:spacing w:val="-2"/>
          <w:rtl/>
        </w:rPr>
        <w:t> </w:t>
      </w:r>
      <w:r w:rsidRPr="00FC0F14">
        <w:rPr>
          <w:spacing w:val="-2"/>
        </w:rPr>
        <w:t>3</w:t>
      </w:r>
      <w:r w:rsidRPr="00FC0F14">
        <w:rPr>
          <w:spacing w:val="-2"/>
          <w:rtl/>
        </w:rPr>
        <w:t xml:space="preserve">أ. </w:t>
      </w:r>
      <w:r w:rsidRPr="00FC0F14">
        <w:rPr>
          <w:rFonts w:hint="cs"/>
          <w:spacing w:val="-2"/>
          <w:rtl/>
        </w:rPr>
        <w:t>ومن المتوقع</w:t>
      </w:r>
      <w:r w:rsidRPr="00FC0F14">
        <w:rPr>
          <w:spacing w:val="-2"/>
          <w:rtl/>
        </w:rPr>
        <w:t xml:space="preserve"> أ</w:t>
      </w:r>
      <w:r w:rsidRPr="00FC0F14">
        <w:rPr>
          <w:rFonts w:hint="cs"/>
          <w:spacing w:val="-2"/>
          <w:rtl/>
        </w:rPr>
        <w:t>لا</w:t>
      </w:r>
      <w:r w:rsidRPr="00FC0F14">
        <w:rPr>
          <w:spacing w:val="-2"/>
          <w:rtl/>
        </w:rPr>
        <w:t xml:space="preserve"> </w:t>
      </w:r>
      <w:r w:rsidRPr="00FC0F14">
        <w:rPr>
          <w:rFonts w:hint="cs"/>
          <w:spacing w:val="-2"/>
          <w:rtl/>
        </w:rPr>
        <w:t xml:space="preserve">تترتب على العديد من التوصيات الموضوعة </w:t>
      </w:r>
      <w:r w:rsidRPr="00FC0F14">
        <w:rPr>
          <w:spacing w:val="-2"/>
          <w:rtl/>
        </w:rPr>
        <w:t>بالتعاون مع اللجنة التقنية المشتركة الأولى</w:t>
      </w:r>
      <w:r w:rsidRPr="00FC0F14">
        <w:rPr>
          <w:rFonts w:hint="cs"/>
          <w:spacing w:val="-2"/>
          <w:rtl/>
        </w:rPr>
        <w:t xml:space="preserve"> آثار تنظيمية أو آثار تتعلق بالسياسة العامة، ومن ثم فإنها لن تخضع لهذا الإجراء.</w:t>
      </w:r>
    </w:p>
    <w:p w14:paraId="400379D5" w14:textId="77777777" w:rsidR="0010600E" w:rsidRPr="00FC0F14" w:rsidRDefault="0010600E" w:rsidP="0010600E">
      <w:pPr>
        <w:rPr>
          <w:rtl/>
        </w:rPr>
      </w:pPr>
      <w:r w:rsidRPr="00FC0F14">
        <w:rPr>
          <w:rtl/>
        </w:rPr>
        <w:t>وإبان فترة الدراسة، يمكن للعمل الجاري على مشروع توصية جديدة أو مراجعة لتوصية قائمة أن ينضج ويستقر. وللجنة الدراسات أو فرقة العمل أن تقرر أن النص بلغ مرحلة كافية من النضج تسمح ببدء عملية الموافقة. وإذ يُستكمل أي تنقيح أخير، يطلب رئيس لجنة الدراسات إلى مدير مكتب تقييس الاتصالات ب</w:t>
      </w:r>
      <w:r w:rsidRPr="00FC0F14">
        <w:rPr>
          <w:rFonts w:hint="cs"/>
          <w:rtl/>
        </w:rPr>
        <w:t xml:space="preserve">دء </w:t>
      </w:r>
      <w:r w:rsidRPr="00FC0F14">
        <w:rPr>
          <w:rtl/>
        </w:rPr>
        <w:t>فترة تشاور</w:t>
      </w:r>
      <w:r w:rsidRPr="00FC0F14">
        <w:rPr>
          <w:rFonts w:hint="cs"/>
          <w:rtl/>
        </w:rPr>
        <w:t xml:space="preserve"> تستغرق </w:t>
      </w:r>
      <w:r w:rsidRPr="00FC0F14">
        <w:t>3</w:t>
      </w:r>
      <w:r w:rsidRPr="00FC0F14">
        <w:rPr>
          <w:rFonts w:hint="eastAsia"/>
          <w:rtl/>
          <w:lang w:val="fr-CH"/>
        </w:rPr>
        <w:t> </w:t>
      </w:r>
      <w:r w:rsidRPr="00FC0F14">
        <w:rPr>
          <w:rFonts w:hint="cs"/>
          <w:rtl/>
          <w:lang w:val="fr-CH"/>
        </w:rPr>
        <w:t>أشهر على الأقل</w:t>
      </w:r>
      <w:r w:rsidRPr="00FC0F14">
        <w:rPr>
          <w:rtl/>
        </w:rPr>
        <w:t>. وتُنقل نتائج تشاور الدول الأعضاء إلى الاجتماع التالي للجنة الدراسات.</w:t>
      </w:r>
    </w:p>
    <w:p w14:paraId="6065B69F" w14:textId="77777777" w:rsidR="0010600E" w:rsidRPr="00FC0F14" w:rsidRDefault="0010600E" w:rsidP="0010600E">
      <w:pPr>
        <w:rPr>
          <w:rtl/>
        </w:rPr>
      </w:pPr>
      <w:r w:rsidRPr="00FC0F14">
        <w:rPr>
          <w:rtl/>
        </w:rPr>
        <w:t xml:space="preserve">وفي اجتماع لجنة الدراسات، تؤخذ جميع التعليقات في الاعتبار ويوضع النص النهائي للتوصية. وفي الوقت المعيّن أثناء اجتماع لجنة الدراسات، سيسعى الرئيس </w:t>
      </w:r>
      <w:r w:rsidRPr="00FC0F14">
        <w:rPr>
          <w:rFonts w:hint="cs"/>
          <w:rtl/>
        </w:rPr>
        <w:t xml:space="preserve">إلى </w:t>
      </w:r>
      <w:r w:rsidRPr="00FC0F14">
        <w:rPr>
          <w:rtl/>
        </w:rPr>
        <w:t>طلب الموافقة على التوصية. ويجب ألا يواجه قرار لجنة الدراسات معارضة. فإذا عارضته إحدى الدول الأعضاء، تُعلَّق عملية الموافقة. ويمكن لواحدة أو أكثر من الدول الأعضاء أن تطلب مزيداً من الوقت لدراسة موقفها. وفي هذه الحالة، تُمهَل هذه الدول الأعضاء أربعة أسابيع بدءاً من ختام الاجتماع للإعلان عن موقفها. ويمكن باستعمال هذا الإجراء الموافقة على النصوص التي بلغت مرحلة النضوج في نهاية فترة الدراسة، أو يمكن إرسالها إلى الجمعية العالمية لتقييس الاتصالات كي توافق عليها.</w:t>
      </w:r>
    </w:p>
    <w:p w14:paraId="391BCE39" w14:textId="77777777" w:rsidR="0010600E" w:rsidRPr="00FC0F14" w:rsidRDefault="0010600E" w:rsidP="0010600E">
      <w:pPr>
        <w:rPr>
          <w:noProof/>
          <w:rtl/>
          <w:lang w:bidi="ar-EG"/>
        </w:rPr>
      </w:pPr>
      <w:r w:rsidRPr="00FC0F14">
        <w:rPr>
          <w:rFonts w:hint="cs"/>
          <w:noProof/>
          <w:rtl/>
          <w:lang w:bidi="ar-EG"/>
        </w:rPr>
        <w:t>و</w:t>
      </w:r>
      <w:r w:rsidRPr="00FC0F14">
        <w:rPr>
          <w:noProof/>
          <w:rtl/>
          <w:lang w:bidi="ar-EG"/>
        </w:rPr>
        <w:t>في حالة ما إذا اختار وفد عدم الاعتراض على الموافقة على نص، ولكنه يود أن يسجل درجة من التحفظ على جانب أو أكثر، ينوَّه عن ذلك في تقرير الاجتماع. وتُذكر هذه التحفظات في </w:t>
      </w:r>
      <w:r w:rsidRPr="00FC0F14">
        <w:rPr>
          <w:rFonts w:hint="cs"/>
          <w:noProof/>
          <w:rtl/>
          <w:lang w:bidi="ar-EG"/>
        </w:rPr>
        <w:t>ملاحظة</w:t>
      </w:r>
      <w:r w:rsidRPr="00FC0F14">
        <w:rPr>
          <w:noProof/>
          <w:rtl/>
          <w:lang w:bidi="ar-EG"/>
        </w:rPr>
        <w:t xml:space="preserve"> موجزة تُرفق بنص التوصية المعنية.</w:t>
      </w:r>
    </w:p>
    <w:p w14:paraId="7AC34016" w14:textId="77777777" w:rsidR="0010600E" w:rsidRPr="00FC0F14" w:rsidRDefault="0010600E" w:rsidP="0010600E">
      <w:pPr>
        <w:pStyle w:val="Heading3"/>
        <w:rPr>
          <w:rtl/>
        </w:rPr>
      </w:pPr>
      <w:r w:rsidRPr="00FC0F14">
        <w:t>2.1.3</w:t>
      </w:r>
      <w:r w:rsidRPr="00FC0F14">
        <w:tab/>
      </w:r>
      <w:r w:rsidRPr="00FC0F14">
        <w:rPr>
          <w:rtl/>
        </w:rPr>
        <w:t xml:space="preserve">عملية الموافقة البديلة </w:t>
      </w:r>
      <w:r w:rsidRPr="00FC0F14">
        <w:t>(AAP)</w:t>
      </w:r>
    </w:p>
    <w:p w14:paraId="2F7E94F6" w14:textId="77777777" w:rsidR="0010600E" w:rsidRPr="00FC0F14" w:rsidRDefault="0010600E" w:rsidP="0010600E">
      <w:pPr>
        <w:rPr>
          <w:rtl/>
        </w:rPr>
      </w:pPr>
      <w:r w:rsidRPr="00FC0F14">
        <w:rPr>
          <w:spacing w:val="6"/>
          <w:rtl/>
        </w:rPr>
        <w:t>تُستعمل عملية الموافقة البديلة لتوصيات لا تحمل مضامين تنظيمية أو مضامين سياسة عامة. وترد تفاصيل هذا الإجراء في</w:t>
      </w:r>
      <w:r w:rsidRPr="00FC0F14">
        <w:rPr>
          <w:rFonts w:hint="cs"/>
          <w:spacing w:val="6"/>
          <w:rtl/>
        </w:rPr>
        <w:t> </w:t>
      </w:r>
      <w:r w:rsidRPr="00FC0F14">
        <w:rPr>
          <w:spacing w:val="6"/>
          <w:rtl/>
        </w:rPr>
        <w:t xml:space="preserve">التوصية </w:t>
      </w:r>
      <w:r w:rsidRPr="00FC0F14">
        <w:rPr>
          <w:spacing w:val="6"/>
        </w:rPr>
        <w:t>ITU-T A.8</w:t>
      </w:r>
      <w:r w:rsidRPr="00FC0F14">
        <w:rPr>
          <w:spacing w:val="6"/>
          <w:rtl/>
        </w:rPr>
        <w:t xml:space="preserve"> وهي ملخصة في الشكل </w:t>
      </w:r>
      <w:r w:rsidRPr="00FC0F14">
        <w:rPr>
          <w:spacing w:val="6"/>
        </w:rPr>
        <w:t>3</w:t>
      </w:r>
      <w:r w:rsidRPr="00FC0F14">
        <w:rPr>
          <w:spacing w:val="6"/>
          <w:rtl/>
        </w:rPr>
        <w:t>ب. وتتمثل السمة البارزة لعملية الموافقة البديلة في إمكانية الحصول</w:t>
      </w:r>
      <w:r w:rsidRPr="00FC0F14">
        <w:rPr>
          <w:rtl/>
        </w:rPr>
        <w:t xml:space="preserve"> على</w:t>
      </w:r>
      <w:r w:rsidRPr="00FC0F14">
        <w:t> </w:t>
      </w:r>
      <w:r w:rsidRPr="00FC0F14">
        <w:rPr>
          <w:rtl/>
        </w:rPr>
        <w:t>موافقة دون الحاجة للانتظار حتى الاجتماع التالي للجنة الدراسات. ويُتوقع بطبيعة الحال أن يسري هذا الإجراء على جميع التوصيات التي يجري وضعها بالتعاون مع اللجنة التقنية المشتركة الأولى.</w:t>
      </w:r>
    </w:p>
    <w:p w14:paraId="26257CB5" w14:textId="77777777" w:rsidR="002626CD" w:rsidRPr="00FC0F14" w:rsidRDefault="002626CD">
      <w:pPr>
        <w:tabs>
          <w:tab w:val="clear" w:pos="794"/>
          <w:tab w:val="clear" w:pos="1191"/>
          <w:tab w:val="clear" w:pos="1588"/>
          <w:tab w:val="clear" w:pos="1985"/>
        </w:tabs>
        <w:bidi w:val="0"/>
        <w:spacing w:before="0" w:line="240" w:lineRule="auto"/>
        <w:jc w:val="left"/>
        <w:rPr>
          <w:rtl/>
        </w:rPr>
      </w:pPr>
      <w:r w:rsidRPr="00FC0F14">
        <w:rPr>
          <w:rtl/>
        </w:rPr>
        <w:br w:type="page"/>
      </w:r>
    </w:p>
    <w:p w14:paraId="072DEF58" w14:textId="77777777" w:rsidR="0010600E" w:rsidRPr="00FC0F14" w:rsidRDefault="0010600E" w:rsidP="0010600E">
      <w:pPr>
        <w:rPr>
          <w:rtl/>
        </w:rPr>
      </w:pPr>
      <w:r w:rsidRPr="00FC0F14">
        <w:rPr>
          <w:rtl/>
        </w:rPr>
        <w:t>وإبان فترة الدراسة، يمكن للعمل الجاري على مشروع توصية جديدة أو مراجعة لتوصية قائمة أن ينضج ويستقر. وللجنة الدراسات أو فرقة العمل أن تقرر أن النص بلغ مرحلة كافية من النضج تسمح بالبدء بعملية الموافقة. وإذ يُستكمل أي تنقيح أخير، يطلب رئيس لجنة الدراسات إلى مدير مكتب تقييس الاتصالات المباشرة بفترة نداء أخير تدوم أربعة أسابيع. وإذ</w:t>
      </w:r>
      <w:r w:rsidRPr="00FC0F14">
        <w:rPr>
          <w:rFonts w:hint="cs"/>
          <w:rtl/>
        </w:rPr>
        <w:t> </w:t>
      </w:r>
      <w:r w:rsidRPr="00FC0F14">
        <w:rPr>
          <w:rtl/>
        </w:rPr>
        <w:t>يُستعرض النص من قبل الدول الأعضاء وأعضاء القطاع والمنتسبين، يمكنهم التقدم بتعليقات عليه. فإذا لم تَرِد أي</w:t>
      </w:r>
      <w:r w:rsidRPr="00FC0F14">
        <w:rPr>
          <w:rFonts w:hint="cs"/>
          <w:rtl/>
        </w:rPr>
        <w:t> </w:t>
      </w:r>
      <w:r w:rsidRPr="00FC0F14">
        <w:rPr>
          <w:rtl/>
        </w:rPr>
        <w:t>تعليقات (فيما عدا التصويبات الصياغية البسيطة)، تُعتبر التوصية قد حازت الموافقة. أما إذا وردت تعليقات جوهرية، فتجري معالجتها تبعاً للجداول الزمنية فيُنشر النص المراجع لثلاثة أسابيع يخضع خلالها لاستعراض إضافي أو يُرسَل إلى</w:t>
      </w:r>
      <w:r w:rsidRPr="00FC0F14">
        <w:rPr>
          <w:rFonts w:hint="cs"/>
          <w:rtl/>
        </w:rPr>
        <w:t> </w:t>
      </w:r>
      <w:r w:rsidRPr="00FC0F14">
        <w:rPr>
          <w:rtl/>
        </w:rPr>
        <w:t>الاجتماع التالي للجنة الدراسات. فإذا جرى استعراض إضافي، تحوز التوصية الموافقة إن لم ترد تعليقات (فيما عدا التصويبات الصياغية البسيطة). وبخلاف ذلك، يُرسل النص إلى الاجتماع التالي للجنة الدراسات. وفي اجتماع لجنة الدراسات، تؤخذ جميع التعليقات في الاعتبار ويوضع النص النهائي للتوصية. وفي الوقت المعيّن أثناء اجتماع لجنة الدراسات، سيسعى الرئيس بطلب الموافقة على التوصية. ويجب ألا يواجه قرار لجنة الدراسات معارضة أكثر من دولة واحدة عضو حاضرة في الاجتماع. فإذا عارضته اثنتان أو أكثر من الدول الأعضاء، تُعلَّق عملية الموافقة. ويمكن لواحدة أو أكثر من الدول الأعضاء أن تطلب مزيداً من الوقت لدراسة موقفها. وفي هذه الحالة، تُمهَل هذه الدول الأعضاء أربعة أسابيع بدءاً من ختام الاجتماع للإعلان عن موقفها. ويمكن باستعمال هذا الإجراء الموافقة على النصوص التي بلغت مرحلة النضوج في نهاية فترة الدراسة، أو يمكن إرسالها إلى الجمعية العالمية لتقييس الاتصالات كي توافق عليها.</w:t>
      </w:r>
    </w:p>
    <w:p w14:paraId="0843B04E" w14:textId="77777777" w:rsidR="002626CD" w:rsidRPr="00FC0F14" w:rsidRDefault="0010600E" w:rsidP="0010600E">
      <w:pPr>
        <w:rPr>
          <w:noProof/>
          <w:rtl/>
          <w:lang w:bidi="ar-EG"/>
        </w:rPr>
      </w:pPr>
      <w:r w:rsidRPr="00FC0F14">
        <w:rPr>
          <w:rFonts w:hint="cs"/>
          <w:noProof/>
          <w:rtl/>
          <w:lang w:bidi="ar-EG"/>
        </w:rPr>
        <w:t>و</w:t>
      </w:r>
      <w:r w:rsidRPr="00FC0F14">
        <w:rPr>
          <w:noProof/>
          <w:rtl/>
          <w:lang w:bidi="ar-EG"/>
        </w:rPr>
        <w:t>في حالة ما إذا اختار وفد عدم الاعتراض على الموافقة على نص، ولكنه يود أن يسجل درجة من التحفظ على جانب أو أكثر، ينوَّه عن ذلك في تقرير الاجتماع. وتُذكر هذه التحفظات في </w:t>
      </w:r>
      <w:r w:rsidRPr="00FC0F14">
        <w:rPr>
          <w:rFonts w:hint="cs"/>
          <w:noProof/>
          <w:rtl/>
          <w:lang w:bidi="ar-EG"/>
        </w:rPr>
        <w:t>ملاحظة</w:t>
      </w:r>
      <w:r w:rsidRPr="00FC0F14">
        <w:rPr>
          <w:noProof/>
          <w:rtl/>
          <w:lang w:bidi="ar-EG"/>
        </w:rPr>
        <w:t xml:space="preserve"> موجزة تُرفق بنص التوصية المعنية.</w:t>
      </w:r>
    </w:p>
    <w:p w14:paraId="27CF4FB1" w14:textId="77777777" w:rsidR="002626CD" w:rsidRPr="00FC0F14" w:rsidRDefault="002626CD" w:rsidP="0010600E">
      <w:pPr>
        <w:rPr>
          <w:noProof/>
          <w:rtl/>
          <w:lang w:bidi="ar-EG"/>
        </w:rPr>
      </w:pPr>
    </w:p>
    <w:p w14:paraId="57310B59" w14:textId="77777777" w:rsidR="002626CD" w:rsidRPr="00FC0F14" w:rsidRDefault="002626CD" w:rsidP="0010600E">
      <w:pPr>
        <w:rPr>
          <w:noProof/>
          <w:rtl/>
          <w:lang w:bidi="ar-EG"/>
        </w:rPr>
      </w:pPr>
    </w:p>
    <w:p w14:paraId="0F8D2B34" w14:textId="77777777" w:rsidR="002626CD" w:rsidRPr="00FC0F14" w:rsidRDefault="002626CD" w:rsidP="0010600E">
      <w:pPr>
        <w:rPr>
          <w:noProof/>
          <w:rtl/>
          <w:lang w:bidi="ar-EG"/>
        </w:rPr>
      </w:pPr>
    </w:p>
    <w:p w14:paraId="35BF2383" w14:textId="77777777" w:rsidR="002626CD" w:rsidRPr="00FC0F14" w:rsidRDefault="002626CD" w:rsidP="0010600E">
      <w:pPr>
        <w:rPr>
          <w:noProof/>
          <w:rtl/>
          <w:lang w:bidi="ar-EG"/>
        </w:rPr>
      </w:pPr>
    </w:p>
    <w:p w14:paraId="00C22638" w14:textId="77777777" w:rsidR="002626CD" w:rsidRPr="00FC0F14" w:rsidRDefault="002626CD" w:rsidP="0010600E">
      <w:pPr>
        <w:rPr>
          <w:noProof/>
          <w:rtl/>
          <w:lang w:bidi="ar-EG"/>
        </w:rPr>
      </w:pPr>
    </w:p>
    <w:p w14:paraId="3340ECB7" w14:textId="77777777" w:rsidR="002626CD" w:rsidRPr="00FC0F14" w:rsidRDefault="002626CD" w:rsidP="0010600E">
      <w:pPr>
        <w:rPr>
          <w:noProof/>
          <w:rtl/>
          <w:lang w:bidi="ar-EG"/>
        </w:rPr>
      </w:pPr>
    </w:p>
    <w:p w14:paraId="5CC5EF10" w14:textId="77777777" w:rsidR="002626CD" w:rsidRPr="00FC0F14" w:rsidRDefault="002626CD" w:rsidP="0010600E">
      <w:pPr>
        <w:rPr>
          <w:noProof/>
          <w:rtl/>
          <w:lang w:bidi="ar-EG"/>
        </w:rPr>
      </w:pPr>
    </w:p>
    <w:p w14:paraId="30712233" w14:textId="77777777" w:rsidR="002626CD" w:rsidRPr="00FC0F14" w:rsidRDefault="002626CD" w:rsidP="0010600E">
      <w:pPr>
        <w:rPr>
          <w:noProof/>
          <w:rtl/>
          <w:lang w:bidi="ar-EG"/>
        </w:rPr>
      </w:pPr>
    </w:p>
    <w:p w14:paraId="7F39D78A" w14:textId="77777777" w:rsidR="002626CD" w:rsidRPr="00FC0F14" w:rsidRDefault="002626CD" w:rsidP="0010600E">
      <w:pPr>
        <w:rPr>
          <w:noProof/>
          <w:rtl/>
          <w:lang w:bidi="ar-EG"/>
        </w:rPr>
      </w:pPr>
    </w:p>
    <w:p w14:paraId="690EC13E" w14:textId="77777777" w:rsidR="002626CD" w:rsidRPr="00FC0F14" w:rsidRDefault="002626CD" w:rsidP="0010600E">
      <w:pPr>
        <w:rPr>
          <w:noProof/>
          <w:rtl/>
          <w:lang w:bidi="ar-EG"/>
        </w:rPr>
      </w:pPr>
    </w:p>
    <w:p w14:paraId="761847F4" w14:textId="77777777" w:rsidR="002626CD" w:rsidRPr="00FC0F14" w:rsidRDefault="002626CD" w:rsidP="0010600E">
      <w:pPr>
        <w:rPr>
          <w:noProof/>
          <w:rtl/>
          <w:lang w:bidi="ar-EG"/>
        </w:rPr>
      </w:pPr>
    </w:p>
    <w:p w14:paraId="1C8D5314" w14:textId="77777777" w:rsidR="002626CD" w:rsidRPr="00FC0F14" w:rsidRDefault="002626CD" w:rsidP="0010600E">
      <w:pPr>
        <w:rPr>
          <w:noProof/>
          <w:rtl/>
          <w:lang w:bidi="ar-EG"/>
        </w:rPr>
      </w:pPr>
    </w:p>
    <w:p w14:paraId="74B8EE6B" w14:textId="77777777" w:rsidR="002626CD" w:rsidRPr="00FC0F14" w:rsidRDefault="002626CD" w:rsidP="0010600E">
      <w:pPr>
        <w:rPr>
          <w:noProof/>
          <w:rtl/>
          <w:lang w:bidi="ar-EG"/>
        </w:rPr>
      </w:pPr>
    </w:p>
    <w:p w14:paraId="759F7C00" w14:textId="77777777" w:rsidR="002626CD" w:rsidRPr="00FC0F14" w:rsidRDefault="002626CD" w:rsidP="0010600E">
      <w:pPr>
        <w:rPr>
          <w:noProof/>
          <w:rtl/>
          <w:lang w:bidi="ar-EG"/>
        </w:rPr>
      </w:pPr>
    </w:p>
    <w:p w14:paraId="0264F308" w14:textId="77777777" w:rsidR="002626CD" w:rsidRPr="00FC0F14" w:rsidRDefault="002626CD" w:rsidP="0010600E">
      <w:pPr>
        <w:rPr>
          <w:noProof/>
          <w:rtl/>
          <w:lang w:bidi="ar-EG"/>
        </w:rPr>
      </w:pPr>
    </w:p>
    <w:p w14:paraId="75CC2417" w14:textId="77777777" w:rsidR="002626CD" w:rsidRPr="00FC0F14" w:rsidRDefault="002626CD" w:rsidP="0010600E">
      <w:pPr>
        <w:rPr>
          <w:noProof/>
          <w:rtl/>
          <w:lang w:bidi="ar-EG"/>
        </w:rPr>
      </w:pPr>
    </w:p>
    <w:p w14:paraId="33916A50" w14:textId="77777777" w:rsidR="002626CD" w:rsidRPr="00FC0F14" w:rsidRDefault="002626CD">
      <w:pPr>
        <w:tabs>
          <w:tab w:val="clear" w:pos="794"/>
          <w:tab w:val="clear" w:pos="1191"/>
          <w:tab w:val="clear" w:pos="1588"/>
          <w:tab w:val="clear" w:pos="1985"/>
        </w:tabs>
        <w:bidi w:val="0"/>
        <w:spacing w:before="0" w:line="240" w:lineRule="auto"/>
        <w:jc w:val="left"/>
        <w:rPr>
          <w:noProof/>
          <w:rtl/>
          <w:lang w:bidi="ar-EG"/>
        </w:rPr>
      </w:pPr>
      <w:r w:rsidRPr="00FC0F14">
        <w:rPr>
          <w:noProof/>
          <w:rtl/>
          <w:lang w:bidi="ar-EG"/>
        </w:rPr>
        <w:br w:type="page"/>
      </w:r>
    </w:p>
    <w:p w14:paraId="6CA85574" w14:textId="77777777" w:rsidR="0010600E" w:rsidRPr="00FC0F14" w:rsidRDefault="00E871E3" w:rsidP="0010600E">
      <w:pPr>
        <w:pStyle w:val="Figure"/>
        <w:rPr>
          <w:rtl/>
        </w:rPr>
      </w:pPr>
      <w:r w:rsidRPr="00FC0F14">
        <w:rPr>
          <w:noProof/>
        </w:rPr>
        <w:drawing>
          <wp:inline distT="0" distB="0" distL="0" distR="0" wp14:anchorId="11EFEEED" wp14:editId="3CADC6C0">
            <wp:extent cx="5797550" cy="35299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97550" cy="3529965"/>
                    </a:xfrm>
                    <a:prstGeom prst="rect">
                      <a:avLst/>
                    </a:prstGeom>
                    <a:noFill/>
                  </pic:spPr>
                </pic:pic>
              </a:graphicData>
            </a:graphic>
          </wp:inline>
        </w:drawing>
      </w:r>
    </w:p>
    <w:p w14:paraId="7656DE45" w14:textId="77777777" w:rsidR="0010600E" w:rsidRPr="00FC0F14" w:rsidRDefault="0010600E" w:rsidP="00735564">
      <w:pPr>
        <w:pStyle w:val="Sourcetext"/>
        <w:spacing w:before="80" w:line="180" w:lineRule="auto"/>
        <w:rPr>
          <w:rtl/>
        </w:rPr>
      </w:pPr>
      <w:r w:rsidRPr="00FC0F14">
        <w:rPr>
          <w:rtl/>
        </w:rPr>
        <w:t>ال</w:t>
      </w:r>
      <w:r w:rsidR="007908AE" w:rsidRPr="00FC0F14">
        <w:rPr>
          <w:rtl/>
        </w:rPr>
        <w:t>ملاحظة</w:t>
      </w:r>
      <w:r w:rsidRPr="00FC0F14">
        <w:rPr>
          <w:rtl/>
        </w:rPr>
        <w:t xml:space="preserve"> </w:t>
      </w:r>
      <w:r w:rsidRPr="00FC0F14">
        <w:t>1</w:t>
      </w:r>
      <w:r w:rsidRPr="00FC0F14">
        <w:rPr>
          <w:rtl/>
        </w:rPr>
        <w:t>:</w:t>
      </w:r>
      <w:r w:rsidRPr="00FC0F14">
        <w:rPr>
          <w:rtl/>
        </w:rPr>
        <w:tab/>
        <w:t>يمكن، في حالات استثنائية، إضافة فترة إضافية مدتها أربعة أسابيع على الأكثر إذا طلب أي وفد مزيداً من الوقت بموجب الفقرة</w:t>
      </w:r>
      <w:r w:rsidRPr="00FC0F14">
        <w:rPr>
          <w:rFonts w:hint="cs"/>
          <w:rtl/>
        </w:rPr>
        <w:t> </w:t>
      </w:r>
      <w:r w:rsidRPr="00FC0F14">
        <w:t>5.5.9</w:t>
      </w:r>
      <w:r w:rsidRPr="00FC0F14">
        <w:rPr>
          <w:rFonts w:hint="cs"/>
          <w:rtl/>
        </w:rPr>
        <w:t xml:space="preserve"> من القرار</w:t>
      </w:r>
      <w:r w:rsidRPr="00FC0F14">
        <w:rPr>
          <w:rFonts w:hint="eastAsia"/>
          <w:rtl/>
        </w:rPr>
        <w:t>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 </w:t>
      </w:r>
      <w:r w:rsidRPr="00FC0F14">
        <w:rPr>
          <w:rFonts w:hint="cs"/>
          <w:szCs w:val="18"/>
        </w:rPr>
        <w:t>2012</w:t>
      </w:r>
      <w:r w:rsidRPr="00FC0F14">
        <w:rPr>
          <w:rtl/>
        </w:rPr>
        <w:t>.</w:t>
      </w:r>
    </w:p>
    <w:p w14:paraId="7D9A06C8" w14:textId="77777777" w:rsidR="0010600E" w:rsidRPr="00FC0F14" w:rsidRDefault="0010600E" w:rsidP="00735564">
      <w:pPr>
        <w:pStyle w:val="Sourcetext"/>
        <w:spacing w:before="80" w:line="180" w:lineRule="auto"/>
        <w:rPr>
          <w:rtl/>
        </w:rPr>
      </w:pPr>
      <w:r w:rsidRPr="00FC0F14">
        <w:rPr>
          <w:rtl/>
        </w:rPr>
        <w:t>ال</w:t>
      </w:r>
      <w:r w:rsidR="007908AE" w:rsidRPr="00FC0F14">
        <w:rPr>
          <w:rtl/>
        </w:rPr>
        <w:t>ملاحظة</w:t>
      </w:r>
      <w:r w:rsidRPr="00FC0F14">
        <w:rPr>
          <w:rtl/>
        </w:rPr>
        <w:t xml:space="preserve"> </w:t>
      </w:r>
      <w:r w:rsidRPr="00FC0F14">
        <w:t>2</w:t>
      </w:r>
      <w:r w:rsidRPr="00FC0F14">
        <w:rPr>
          <w:rtl/>
        </w:rPr>
        <w:t>:</w:t>
      </w:r>
      <w:r w:rsidRPr="00FC0F14">
        <w:rPr>
          <w:rtl/>
        </w:rPr>
        <w:tab/>
      </w:r>
      <w:r w:rsidRPr="00FC0F14">
        <w:rPr>
          <w:i/>
          <w:iCs/>
          <w:rtl/>
        </w:rPr>
        <w:t>قرار لجنة الدراسات أو فرقة العمل</w:t>
      </w:r>
      <w:r w:rsidRPr="00FC0F14">
        <w:rPr>
          <w:rtl/>
        </w:rPr>
        <w:t xml:space="preserve">: تقرر لجنة الدراسات أو فرقة العمل أن العمل بشأن مشروع التوصية قد بلغ مرحلة كافية من النضج وتطلب اللجنة أو الفرقة من رئيس لجنة الدراسات أن يتقدم </w:t>
      </w:r>
      <w:r w:rsidRPr="00FC0F14">
        <w:rPr>
          <w:rFonts w:hint="cs"/>
          <w:rtl/>
        </w:rPr>
        <w:t>بطلب</w:t>
      </w:r>
      <w:r w:rsidRPr="00FC0F14">
        <w:rPr>
          <w:rtl/>
        </w:rPr>
        <w:t xml:space="preserve"> إلى المدير</w:t>
      </w:r>
      <w:r w:rsidRPr="00FC0F14">
        <w:rPr>
          <w:rFonts w:hint="cs"/>
          <w:rtl/>
        </w:rPr>
        <w:t xml:space="preserve"> (الفقرة</w:t>
      </w:r>
      <w:r w:rsidRPr="00FC0F14">
        <w:rPr>
          <w:rtl/>
        </w:rPr>
        <w:t xml:space="preserve"> </w:t>
      </w:r>
      <w:r w:rsidRPr="00FC0F14">
        <w:t>1.3.9</w:t>
      </w:r>
      <w:r w:rsidRPr="00FC0F14">
        <w:rPr>
          <w:rFonts w:hint="cs"/>
          <w:rtl/>
        </w:rPr>
        <w:t xml:space="preserve"> من القرار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 </w:t>
      </w:r>
      <w:r w:rsidRPr="00FC0F14">
        <w:rPr>
          <w:rFonts w:hint="cs"/>
          <w:szCs w:val="18"/>
        </w:rPr>
        <w:t>2012</w:t>
      </w:r>
      <w:r w:rsidRPr="00FC0F14">
        <w:rPr>
          <w:rFonts w:hint="cs"/>
          <w:szCs w:val="18"/>
          <w:rtl/>
        </w:rPr>
        <w:t>)</w:t>
      </w:r>
      <w:r w:rsidRPr="00FC0F14">
        <w:rPr>
          <w:rtl/>
        </w:rPr>
        <w:t>.</w:t>
      </w:r>
    </w:p>
    <w:p w14:paraId="19032177" w14:textId="77777777" w:rsidR="0010600E" w:rsidRPr="00FC0F14" w:rsidRDefault="0010600E" w:rsidP="00735564">
      <w:pPr>
        <w:pStyle w:val="Sourcetext"/>
        <w:spacing w:before="80" w:line="180" w:lineRule="auto"/>
        <w:rPr>
          <w:rtl/>
        </w:rPr>
      </w:pPr>
      <w:r w:rsidRPr="00FC0F14">
        <w:rPr>
          <w:rtl/>
        </w:rPr>
        <w:t>ال</w:t>
      </w:r>
      <w:r w:rsidR="007908AE" w:rsidRPr="00FC0F14">
        <w:rPr>
          <w:rtl/>
        </w:rPr>
        <w:t>ملاحظة</w:t>
      </w:r>
      <w:r w:rsidRPr="00FC0F14">
        <w:rPr>
          <w:rtl/>
        </w:rPr>
        <w:t xml:space="preserve"> </w:t>
      </w:r>
      <w:r w:rsidRPr="00FC0F14">
        <w:t>3</w:t>
      </w:r>
      <w:r w:rsidRPr="00FC0F14">
        <w:rPr>
          <w:rtl/>
        </w:rPr>
        <w:t>:</w:t>
      </w:r>
      <w:r w:rsidRPr="00FC0F14">
        <w:rPr>
          <w:rtl/>
        </w:rPr>
        <w:tab/>
      </w:r>
      <w:r w:rsidRPr="00FC0F14">
        <w:rPr>
          <w:i/>
          <w:iCs/>
          <w:rtl/>
        </w:rPr>
        <w:t>طلب الرئيس</w:t>
      </w:r>
      <w:r w:rsidRPr="00FC0F14">
        <w:rPr>
          <w:rtl/>
        </w:rPr>
        <w:t xml:space="preserve">: يطلب رئيس </w:t>
      </w:r>
      <w:r w:rsidRPr="00FC0F14">
        <w:rPr>
          <w:rFonts w:hint="cs"/>
          <w:rtl/>
        </w:rPr>
        <w:t xml:space="preserve">لجنة الدراسات </w:t>
      </w:r>
      <w:r w:rsidRPr="00FC0F14">
        <w:rPr>
          <w:rtl/>
        </w:rPr>
        <w:t>من المدير أن يعلن اعتزام التماس الموافقة</w:t>
      </w:r>
      <w:r w:rsidRPr="00FC0F14">
        <w:rPr>
          <w:rFonts w:hint="cs"/>
          <w:rtl/>
        </w:rPr>
        <w:t xml:space="preserve"> (الفقرة</w:t>
      </w:r>
      <w:r w:rsidRPr="00FC0F14">
        <w:rPr>
          <w:rtl/>
        </w:rPr>
        <w:t xml:space="preserve"> </w:t>
      </w:r>
      <w:r w:rsidRPr="00FC0F14">
        <w:t>1.3.9</w:t>
      </w:r>
      <w:r w:rsidRPr="00FC0F14">
        <w:rPr>
          <w:rFonts w:hint="cs"/>
          <w:rtl/>
        </w:rPr>
        <w:t xml:space="preserve"> من القرار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w:t>
      </w:r>
      <w:r w:rsidRPr="00FC0F14">
        <w:rPr>
          <w:rFonts w:hint="eastAsia"/>
          <w:rtl/>
        </w:rPr>
        <w:t> </w:t>
      </w:r>
      <w:r w:rsidRPr="00FC0F14">
        <w:rPr>
          <w:rFonts w:hint="cs"/>
          <w:szCs w:val="18"/>
        </w:rPr>
        <w:t>2012</w:t>
      </w:r>
      <w:r w:rsidRPr="00FC0F14">
        <w:rPr>
          <w:rFonts w:hint="cs"/>
          <w:szCs w:val="18"/>
          <w:rtl/>
        </w:rPr>
        <w:t>)</w:t>
      </w:r>
      <w:r w:rsidRPr="00FC0F14">
        <w:rPr>
          <w:rtl/>
        </w:rPr>
        <w:t>.</w:t>
      </w:r>
    </w:p>
    <w:p w14:paraId="2827A0FB" w14:textId="77777777" w:rsidR="0010600E" w:rsidRPr="00FC0F14" w:rsidRDefault="0010600E" w:rsidP="00735564">
      <w:pPr>
        <w:pStyle w:val="Sourcetext"/>
        <w:spacing w:before="80" w:line="180" w:lineRule="auto"/>
        <w:rPr>
          <w:rtl/>
        </w:rPr>
      </w:pPr>
      <w:r w:rsidRPr="00FC0F14">
        <w:rPr>
          <w:rtl/>
        </w:rPr>
        <w:t>ال</w:t>
      </w:r>
      <w:r w:rsidR="007908AE" w:rsidRPr="00FC0F14">
        <w:rPr>
          <w:rtl/>
        </w:rPr>
        <w:t>ملاحظة</w:t>
      </w:r>
      <w:r w:rsidRPr="00FC0F14">
        <w:rPr>
          <w:rtl/>
        </w:rPr>
        <w:t xml:space="preserve"> </w:t>
      </w:r>
      <w:r w:rsidRPr="00FC0F14">
        <w:t>4</w:t>
      </w:r>
      <w:r w:rsidRPr="00FC0F14">
        <w:rPr>
          <w:rtl/>
        </w:rPr>
        <w:t>:</w:t>
      </w:r>
      <w:r w:rsidRPr="00FC0F14">
        <w:rPr>
          <w:rtl/>
        </w:rPr>
        <w:tab/>
      </w:r>
      <w:r w:rsidRPr="00FC0F14">
        <w:rPr>
          <w:i/>
          <w:iCs/>
          <w:rtl/>
        </w:rPr>
        <w:t>توافر النص المنقح</w:t>
      </w:r>
      <w:r w:rsidRPr="00FC0F14">
        <w:rPr>
          <w:rtl/>
        </w:rPr>
        <w:t xml:space="preserve">: يجب إتاحة نص مشروع التوصية، بما في ذلك الملخص المطلوب، لمكتب تقييس الاتصالات في صيغته النهائية </w:t>
      </w:r>
      <w:r w:rsidRPr="00FC0F14">
        <w:rPr>
          <w:rFonts w:hint="cs"/>
          <w:rtl/>
        </w:rPr>
        <w:t>المنقحة</w:t>
      </w:r>
      <w:r w:rsidRPr="00FC0F14">
        <w:rPr>
          <w:rtl/>
        </w:rPr>
        <w:t xml:space="preserve"> بلغة واحدة من اللغات الرسمية على الأقل</w:t>
      </w:r>
      <w:r w:rsidRPr="00FC0F14">
        <w:rPr>
          <w:rFonts w:hint="cs"/>
          <w:rtl/>
        </w:rPr>
        <w:t xml:space="preserve"> (الفقرة</w:t>
      </w:r>
      <w:r w:rsidRPr="00FC0F14">
        <w:rPr>
          <w:rtl/>
        </w:rPr>
        <w:t xml:space="preserve"> </w:t>
      </w:r>
      <w:r w:rsidRPr="00FC0F14">
        <w:t>3.3.9</w:t>
      </w:r>
      <w:r w:rsidRPr="00FC0F14">
        <w:rPr>
          <w:rFonts w:hint="cs"/>
          <w:rtl/>
        </w:rPr>
        <w:t xml:space="preserve"> من القرار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 </w:t>
      </w:r>
      <w:r w:rsidRPr="00FC0F14">
        <w:rPr>
          <w:rFonts w:hint="cs"/>
          <w:szCs w:val="18"/>
        </w:rPr>
        <w:t>2012</w:t>
      </w:r>
      <w:r w:rsidRPr="00FC0F14">
        <w:rPr>
          <w:rFonts w:hint="cs"/>
          <w:szCs w:val="18"/>
          <w:rtl/>
        </w:rPr>
        <w:t>)</w:t>
      </w:r>
      <w:r w:rsidRPr="00FC0F14">
        <w:rPr>
          <w:rtl/>
        </w:rPr>
        <w:t xml:space="preserve">. </w:t>
      </w:r>
      <w:r w:rsidRPr="00FC0F14">
        <w:rPr>
          <w:rFonts w:hint="cs"/>
          <w:rtl/>
        </w:rPr>
        <w:t xml:space="preserve">كما </w:t>
      </w:r>
      <w:r w:rsidRPr="00FC0F14">
        <w:rPr>
          <w:rtl/>
        </w:rPr>
        <w:t>ينبغي في نفس الوقت أن تتاح للمكتب أي مواد إلكترونية مصاحبة مدرجة في التوصية.</w:t>
      </w:r>
    </w:p>
    <w:p w14:paraId="1357935B" w14:textId="77777777" w:rsidR="0010600E" w:rsidRPr="00592FC7" w:rsidRDefault="0010600E" w:rsidP="00735564">
      <w:pPr>
        <w:pStyle w:val="Sourcetext"/>
        <w:spacing w:before="80" w:line="180" w:lineRule="auto"/>
        <w:rPr>
          <w:spacing w:val="-4"/>
          <w:rtl/>
        </w:rPr>
      </w:pPr>
      <w:r w:rsidRPr="00592FC7">
        <w:rPr>
          <w:spacing w:val="-4"/>
          <w:rtl/>
        </w:rPr>
        <w:t>ال</w:t>
      </w:r>
      <w:r w:rsidR="007908AE" w:rsidRPr="00592FC7">
        <w:rPr>
          <w:spacing w:val="-4"/>
          <w:rtl/>
        </w:rPr>
        <w:t>ملاحظة</w:t>
      </w:r>
      <w:r w:rsidRPr="00592FC7">
        <w:rPr>
          <w:spacing w:val="-4"/>
          <w:rtl/>
        </w:rPr>
        <w:t xml:space="preserve"> </w:t>
      </w:r>
      <w:r w:rsidRPr="00592FC7">
        <w:rPr>
          <w:spacing w:val="-4"/>
        </w:rPr>
        <w:t>5</w:t>
      </w:r>
      <w:r w:rsidRPr="00592FC7">
        <w:rPr>
          <w:spacing w:val="-4"/>
          <w:rtl/>
        </w:rPr>
        <w:t>:</w:t>
      </w:r>
      <w:r w:rsidRPr="00592FC7">
        <w:rPr>
          <w:spacing w:val="-4"/>
          <w:rtl/>
        </w:rPr>
        <w:tab/>
      </w:r>
      <w:r w:rsidRPr="00592FC7">
        <w:rPr>
          <w:i/>
          <w:iCs/>
          <w:spacing w:val="-4"/>
          <w:rtl/>
        </w:rPr>
        <w:t>إعلان المدير</w:t>
      </w:r>
      <w:r w:rsidRPr="00592FC7">
        <w:rPr>
          <w:spacing w:val="-4"/>
          <w:rtl/>
        </w:rPr>
        <w:t xml:space="preserve">: يعلن المدير </w:t>
      </w:r>
      <w:r w:rsidRPr="00592FC7">
        <w:rPr>
          <w:rFonts w:hint="cs"/>
          <w:spacing w:val="-4"/>
          <w:rtl/>
        </w:rPr>
        <w:t>اعتزام</w:t>
      </w:r>
      <w:r w:rsidRPr="00592FC7">
        <w:rPr>
          <w:spacing w:val="-4"/>
          <w:rtl/>
        </w:rPr>
        <w:t xml:space="preserve"> التماس الموافقة على مشروع التوصية في الاجتماع التالي للجنة الدراسات. وينبغي إرسال الدعوة إلى الاجتماع مشفوعة بإعلان اعتزام تطبيق إجراء الموافقة إلى جميع الدول الأعضاء وأعضاء القطاع بحيث تصل قبل موعد الاجتماع بثلاثة أشهر على الأقل </w:t>
      </w:r>
      <w:r w:rsidRPr="00592FC7">
        <w:rPr>
          <w:rFonts w:hint="cs"/>
          <w:spacing w:val="-4"/>
          <w:rtl/>
        </w:rPr>
        <w:t xml:space="preserve">(الفقرتان </w:t>
      </w:r>
      <w:r w:rsidRPr="00592FC7">
        <w:rPr>
          <w:spacing w:val="-4"/>
        </w:rPr>
        <w:t>1.3.9</w:t>
      </w:r>
      <w:r w:rsidRPr="00592FC7">
        <w:rPr>
          <w:rFonts w:hint="cs"/>
          <w:spacing w:val="-4"/>
          <w:rtl/>
        </w:rPr>
        <w:t xml:space="preserve"> و</w:t>
      </w:r>
      <w:r w:rsidRPr="00592FC7">
        <w:rPr>
          <w:spacing w:val="-4"/>
        </w:rPr>
        <w:t>3.3.9</w:t>
      </w:r>
      <w:r w:rsidRPr="00592FC7">
        <w:rPr>
          <w:rFonts w:hint="cs"/>
          <w:spacing w:val="-4"/>
          <w:rtl/>
        </w:rPr>
        <w:t xml:space="preserve"> من القرار </w:t>
      </w:r>
      <w:r w:rsidRPr="00592FC7">
        <w:rPr>
          <w:rFonts w:hint="cs"/>
          <w:spacing w:val="-4"/>
          <w:szCs w:val="18"/>
        </w:rPr>
        <w:t>1</w:t>
      </w:r>
      <w:r w:rsidRPr="00592FC7">
        <w:rPr>
          <w:rFonts w:hint="cs"/>
          <w:spacing w:val="-4"/>
          <w:rtl/>
        </w:rPr>
        <w:t xml:space="preserve"> ل</w:t>
      </w:r>
      <w:r w:rsidRPr="00592FC7">
        <w:rPr>
          <w:spacing w:val="-4"/>
          <w:rtl/>
        </w:rPr>
        <w:t>لجمعية العالمية لتقييس الاتصالات</w:t>
      </w:r>
      <w:r w:rsidRPr="00592FC7">
        <w:rPr>
          <w:rFonts w:hint="cs"/>
          <w:spacing w:val="-4"/>
          <w:rtl/>
        </w:rPr>
        <w:t xml:space="preserve"> لعام </w:t>
      </w:r>
      <w:r w:rsidRPr="00592FC7">
        <w:rPr>
          <w:rFonts w:hint="cs"/>
          <w:spacing w:val="-4"/>
          <w:szCs w:val="18"/>
        </w:rPr>
        <w:t>2012</w:t>
      </w:r>
      <w:r w:rsidRPr="00592FC7">
        <w:rPr>
          <w:rFonts w:hint="cs"/>
          <w:spacing w:val="-4"/>
          <w:szCs w:val="18"/>
          <w:rtl/>
        </w:rPr>
        <w:t>)</w:t>
      </w:r>
      <w:r w:rsidRPr="00592FC7">
        <w:rPr>
          <w:spacing w:val="-4"/>
          <w:rtl/>
        </w:rPr>
        <w:t>.</w:t>
      </w:r>
    </w:p>
    <w:p w14:paraId="21BCB931" w14:textId="77777777" w:rsidR="0010600E" w:rsidRPr="00735564" w:rsidRDefault="0010600E" w:rsidP="00735564">
      <w:pPr>
        <w:pStyle w:val="Sourcetext"/>
        <w:spacing w:before="80" w:line="180" w:lineRule="auto"/>
        <w:rPr>
          <w:spacing w:val="-6"/>
          <w:rtl/>
        </w:rPr>
      </w:pPr>
      <w:r w:rsidRPr="00735564">
        <w:rPr>
          <w:spacing w:val="-6"/>
          <w:rtl/>
        </w:rPr>
        <w:t>ال</w:t>
      </w:r>
      <w:r w:rsidR="007908AE" w:rsidRPr="00735564">
        <w:rPr>
          <w:spacing w:val="-6"/>
          <w:rtl/>
        </w:rPr>
        <w:t>ملاحظة</w:t>
      </w:r>
      <w:r w:rsidRPr="00735564">
        <w:rPr>
          <w:spacing w:val="-6"/>
          <w:rtl/>
        </w:rPr>
        <w:t xml:space="preserve"> </w:t>
      </w:r>
      <w:r w:rsidRPr="00735564">
        <w:rPr>
          <w:spacing w:val="-6"/>
        </w:rPr>
        <w:t>6</w:t>
      </w:r>
      <w:r w:rsidRPr="00735564">
        <w:rPr>
          <w:spacing w:val="-6"/>
          <w:rtl/>
        </w:rPr>
        <w:t>:</w:t>
      </w:r>
      <w:r w:rsidRPr="00735564">
        <w:rPr>
          <w:spacing w:val="-6"/>
          <w:rtl/>
        </w:rPr>
        <w:tab/>
      </w:r>
      <w:r w:rsidRPr="00735564">
        <w:rPr>
          <w:i/>
          <w:iCs/>
          <w:spacing w:val="-6"/>
          <w:rtl/>
        </w:rPr>
        <w:t>طلب المدير</w:t>
      </w:r>
      <w:r w:rsidRPr="00735564">
        <w:rPr>
          <w:spacing w:val="-6"/>
          <w:rtl/>
        </w:rPr>
        <w:t>: يطلب المدير من الدول الأعضاء إبلاغه بما إذا كانت توافق أ</w:t>
      </w:r>
      <w:r w:rsidRPr="00735564">
        <w:rPr>
          <w:rFonts w:hint="cs"/>
          <w:spacing w:val="-6"/>
          <w:rtl/>
        </w:rPr>
        <w:t>م</w:t>
      </w:r>
      <w:r w:rsidRPr="00735564">
        <w:rPr>
          <w:spacing w:val="-6"/>
          <w:rtl/>
        </w:rPr>
        <w:t> لا توافق على الاقتراح</w:t>
      </w:r>
      <w:r w:rsidRPr="00735564">
        <w:rPr>
          <w:rFonts w:hint="cs"/>
          <w:spacing w:val="-6"/>
          <w:rtl/>
        </w:rPr>
        <w:t xml:space="preserve"> (الفقرتان </w:t>
      </w:r>
      <w:r w:rsidRPr="00735564">
        <w:rPr>
          <w:spacing w:val="-6"/>
        </w:rPr>
        <w:t>1.4.9</w:t>
      </w:r>
      <w:r w:rsidRPr="00735564">
        <w:rPr>
          <w:spacing w:val="-6"/>
          <w:rtl/>
        </w:rPr>
        <w:t xml:space="preserve"> </w:t>
      </w:r>
      <w:r w:rsidRPr="00735564">
        <w:rPr>
          <w:rFonts w:hint="cs"/>
          <w:spacing w:val="-6"/>
          <w:rtl/>
        </w:rPr>
        <w:t>و</w:t>
      </w:r>
      <w:r w:rsidRPr="00735564">
        <w:rPr>
          <w:spacing w:val="-6"/>
        </w:rPr>
        <w:t>2.4.9</w:t>
      </w:r>
      <w:r w:rsidRPr="00735564">
        <w:rPr>
          <w:rFonts w:hint="cs"/>
          <w:spacing w:val="-6"/>
          <w:rtl/>
        </w:rPr>
        <w:t xml:space="preserve"> من القرار </w:t>
      </w:r>
      <w:r w:rsidRPr="00735564">
        <w:rPr>
          <w:rFonts w:hint="cs"/>
          <w:spacing w:val="-6"/>
          <w:szCs w:val="18"/>
        </w:rPr>
        <w:t>1</w:t>
      </w:r>
      <w:r w:rsidRPr="00735564">
        <w:rPr>
          <w:rFonts w:hint="cs"/>
          <w:spacing w:val="-6"/>
          <w:rtl/>
        </w:rPr>
        <w:t xml:space="preserve"> لل</w:t>
      </w:r>
      <w:r w:rsidRPr="00735564">
        <w:rPr>
          <w:spacing w:val="-6"/>
          <w:rtl/>
        </w:rPr>
        <w:t>جمعية العالمية لتقييس الاتصالات</w:t>
      </w:r>
      <w:r w:rsidRPr="00735564">
        <w:rPr>
          <w:rFonts w:hint="cs"/>
          <w:spacing w:val="-6"/>
          <w:rtl/>
        </w:rPr>
        <w:t xml:space="preserve"> لعام </w:t>
      </w:r>
      <w:r w:rsidRPr="00735564">
        <w:rPr>
          <w:rFonts w:hint="cs"/>
          <w:spacing w:val="-6"/>
          <w:szCs w:val="18"/>
        </w:rPr>
        <w:t>2012</w:t>
      </w:r>
      <w:r w:rsidRPr="00735564">
        <w:rPr>
          <w:rFonts w:hint="cs"/>
          <w:spacing w:val="-6"/>
          <w:szCs w:val="18"/>
          <w:rtl/>
        </w:rPr>
        <w:t>)</w:t>
      </w:r>
      <w:r w:rsidRPr="00735564">
        <w:rPr>
          <w:spacing w:val="-6"/>
          <w:rtl/>
        </w:rPr>
        <w:t>. ويتضمن هذا الطلب ملخصاً وإشارة مرجعية للنص النهائي الكامل.</w:t>
      </w:r>
    </w:p>
    <w:p w14:paraId="601949F1" w14:textId="77777777" w:rsidR="0010600E" w:rsidRPr="00FC0F14" w:rsidRDefault="0010600E" w:rsidP="00735564">
      <w:pPr>
        <w:pStyle w:val="Sourcetext"/>
        <w:spacing w:before="80" w:line="180" w:lineRule="auto"/>
        <w:rPr>
          <w:rtl/>
        </w:rPr>
      </w:pPr>
      <w:r w:rsidRPr="00FC0F14">
        <w:rPr>
          <w:rtl/>
        </w:rPr>
        <w:t>ال</w:t>
      </w:r>
      <w:r w:rsidR="007908AE" w:rsidRPr="00FC0F14">
        <w:rPr>
          <w:rtl/>
        </w:rPr>
        <w:t>ملاحظة</w:t>
      </w:r>
      <w:r w:rsidRPr="00FC0F14">
        <w:rPr>
          <w:rtl/>
        </w:rPr>
        <w:t xml:space="preserve"> </w:t>
      </w:r>
      <w:r w:rsidRPr="00FC0F14">
        <w:t>7</w:t>
      </w:r>
      <w:r w:rsidRPr="00FC0F14">
        <w:rPr>
          <w:rtl/>
        </w:rPr>
        <w:t>:</w:t>
      </w:r>
      <w:r w:rsidRPr="00FC0F14">
        <w:rPr>
          <w:i/>
          <w:iCs/>
          <w:rtl/>
        </w:rPr>
        <w:tab/>
        <w:t>توزيع النص</w:t>
      </w:r>
      <w:r w:rsidRPr="00FC0F14">
        <w:rPr>
          <w:rtl/>
        </w:rPr>
        <w:t xml:space="preserve">: يجب أن يكون نص مشروع التوصية قد تم توزيعه باللغات الرسمية قبل شهر على الأقل من موعد الاجتماع المعلن عنه </w:t>
      </w:r>
      <w:r w:rsidRPr="00FC0F14">
        <w:rPr>
          <w:rFonts w:hint="cs"/>
          <w:rtl/>
        </w:rPr>
        <w:t>(الفقرة</w:t>
      </w:r>
      <w:r w:rsidRPr="00FC0F14">
        <w:rPr>
          <w:rFonts w:hint="eastAsia"/>
          <w:rtl/>
        </w:rPr>
        <w:t> </w:t>
      </w:r>
      <w:r w:rsidRPr="00FC0F14">
        <w:t>5.3.9</w:t>
      </w:r>
      <w:r w:rsidRPr="00FC0F14">
        <w:rPr>
          <w:rFonts w:hint="cs"/>
          <w:rtl/>
        </w:rPr>
        <w:t xml:space="preserve"> من القرار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 </w:t>
      </w:r>
      <w:r w:rsidRPr="00FC0F14">
        <w:rPr>
          <w:rFonts w:hint="cs"/>
          <w:szCs w:val="18"/>
        </w:rPr>
        <w:t>2012</w:t>
      </w:r>
      <w:r w:rsidRPr="00FC0F14">
        <w:rPr>
          <w:rFonts w:hint="cs"/>
          <w:szCs w:val="18"/>
          <w:rtl/>
        </w:rPr>
        <w:t>)</w:t>
      </w:r>
      <w:r w:rsidRPr="00FC0F14">
        <w:rPr>
          <w:rtl/>
        </w:rPr>
        <w:t>.</w:t>
      </w:r>
    </w:p>
    <w:p w14:paraId="453684C8" w14:textId="77777777" w:rsidR="0010600E" w:rsidRPr="00592FC7" w:rsidRDefault="0010600E" w:rsidP="00735564">
      <w:pPr>
        <w:pStyle w:val="Sourcetext"/>
        <w:spacing w:before="80" w:line="180" w:lineRule="auto"/>
        <w:rPr>
          <w:spacing w:val="-4"/>
          <w:rtl/>
        </w:rPr>
      </w:pPr>
      <w:r w:rsidRPr="00592FC7">
        <w:rPr>
          <w:spacing w:val="-4"/>
          <w:rtl/>
        </w:rPr>
        <w:t>ال</w:t>
      </w:r>
      <w:r w:rsidR="007908AE" w:rsidRPr="00592FC7">
        <w:rPr>
          <w:spacing w:val="-4"/>
          <w:rtl/>
        </w:rPr>
        <w:t>ملاحظة</w:t>
      </w:r>
      <w:r w:rsidRPr="00592FC7">
        <w:rPr>
          <w:spacing w:val="-4"/>
          <w:rtl/>
        </w:rPr>
        <w:t xml:space="preserve"> </w:t>
      </w:r>
      <w:r w:rsidRPr="00592FC7">
        <w:rPr>
          <w:spacing w:val="-4"/>
        </w:rPr>
        <w:t>8</w:t>
      </w:r>
      <w:r w:rsidRPr="00592FC7">
        <w:rPr>
          <w:spacing w:val="-4"/>
          <w:rtl/>
        </w:rPr>
        <w:t>:</w:t>
      </w:r>
      <w:r w:rsidRPr="00592FC7">
        <w:rPr>
          <w:spacing w:val="-4"/>
          <w:rtl/>
        </w:rPr>
        <w:tab/>
      </w:r>
      <w:r w:rsidRPr="00592FC7">
        <w:rPr>
          <w:rFonts w:hint="cs"/>
          <w:i/>
          <w:iCs/>
          <w:spacing w:val="-4"/>
          <w:rtl/>
        </w:rPr>
        <w:t>ال</w:t>
      </w:r>
      <w:r w:rsidRPr="00592FC7">
        <w:rPr>
          <w:i/>
          <w:iCs/>
          <w:spacing w:val="-4"/>
          <w:rtl/>
        </w:rPr>
        <w:t xml:space="preserve">موعد </w:t>
      </w:r>
      <w:r w:rsidRPr="00592FC7">
        <w:rPr>
          <w:rFonts w:hint="cs"/>
          <w:i/>
          <w:iCs/>
          <w:spacing w:val="-4"/>
          <w:rtl/>
        </w:rPr>
        <w:t>ال</w:t>
      </w:r>
      <w:r w:rsidRPr="00592FC7">
        <w:rPr>
          <w:i/>
          <w:iCs/>
          <w:spacing w:val="-4"/>
          <w:rtl/>
        </w:rPr>
        <w:t>نهائي لتلقي ردود الدول الأعضاء</w:t>
      </w:r>
      <w:r w:rsidRPr="00592FC7">
        <w:rPr>
          <w:spacing w:val="-4"/>
          <w:rtl/>
        </w:rPr>
        <w:t xml:space="preserve">: إذا كانت نسبة </w:t>
      </w:r>
      <w:r w:rsidRPr="00592FC7">
        <w:rPr>
          <w:spacing w:val="-4"/>
        </w:rPr>
        <w:t>%70</w:t>
      </w:r>
      <w:r w:rsidRPr="00592FC7">
        <w:rPr>
          <w:spacing w:val="-4"/>
          <w:rtl/>
        </w:rPr>
        <w:t xml:space="preserve"> من الردود الواردة أثناء فترة </w:t>
      </w:r>
      <w:r w:rsidRPr="00592FC7">
        <w:rPr>
          <w:rFonts w:hint="cs"/>
          <w:spacing w:val="-4"/>
          <w:rtl/>
        </w:rPr>
        <w:t>التشاور</w:t>
      </w:r>
      <w:r w:rsidRPr="00592FC7">
        <w:rPr>
          <w:spacing w:val="-4"/>
          <w:rtl/>
        </w:rPr>
        <w:t xml:space="preserve"> تعبر عن الموافقة، يعتبر الاقتراح قد حاز القبول </w:t>
      </w:r>
      <w:r w:rsidRPr="00592FC7">
        <w:rPr>
          <w:rFonts w:hint="cs"/>
          <w:spacing w:val="-4"/>
          <w:rtl/>
        </w:rPr>
        <w:t>(الفقرات</w:t>
      </w:r>
      <w:r w:rsidRPr="00592FC7">
        <w:rPr>
          <w:spacing w:val="-4"/>
          <w:rtl/>
        </w:rPr>
        <w:t xml:space="preserve"> </w:t>
      </w:r>
      <w:r w:rsidRPr="00592FC7">
        <w:rPr>
          <w:spacing w:val="-4"/>
        </w:rPr>
        <w:t>1.4.9</w:t>
      </w:r>
      <w:r w:rsidRPr="00592FC7">
        <w:rPr>
          <w:rFonts w:hint="cs"/>
          <w:spacing w:val="-4"/>
          <w:rtl/>
        </w:rPr>
        <w:t xml:space="preserve"> و</w:t>
      </w:r>
      <w:r w:rsidRPr="00592FC7">
        <w:rPr>
          <w:spacing w:val="-4"/>
        </w:rPr>
        <w:t>5.4.9</w:t>
      </w:r>
      <w:r w:rsidRPr="00592FC7">
        <w:rPr>
          <w:rFonts w:hint="cs"/>
          <w:spacing w:val="-4"/>
          <w:rtl/>
        </w:rPr>
        <w:t xml:space="preserve"> </w:t>
      </w:r>
      <w:r w:rsidRPr="00592FC7">
        <w:rPr>
          <w:spacing w:val="-4"/>
          <w:rtl/>
        </w:rPr>
        <w:t>و</w:t>
      </w:r>
      <w:r w:rsidRPr="00592FC7">
        <w:rPr>
          <w:spacing w:val="-4"/>
        </w:rPr>
        <w:t>7.4.9</w:t>
      </w:r>
      <w:r w:rsidRPr="00592FC7">
        <w:rPr>
          <w:rFonts w:hint="cs"/>
          <w:spacing w:val="-4"/>
          <w:rtl/>
        </w:rPr>
        <w:t xml:space="preserve"> من القرار </w:t>
      </w:r>
      <w:r w:rsidRPr="00592FC7">
        <w:rPr>
          <w:rFonts w:hint="cs"/>
          <w:spacing w:val="-4"/>
          <w:szCs w:val="18"/>
        </w:rPr>
        <w:t>1</w:t>
      </w:r>
      <w:r w:rsidRPr="00592FC7">
        <w:rPr>
          <w:rFonts w:hint="cs"/>
          <w:spacing w:val="-4"/>
          <w:rtl/>
        </w:rPr>
        <w:t xml:space="preserve"> ل</w:t>
      </w:r>
      <w:r w:rsidRPr="00592FC7">
        <w:rPr>
          <w:spacing w:val="-4"/>
          <w:rtl/>
        </w:rPr>
        <w:t>لجمعية العالمية لتقييس الاتصالات</w:t>
      </w:r>
      <w:r w:rsidRPr="00592FC7">
        <w:rPr>
          <w:rFonts w:hint="cs"/>
          <w:spacing w:val="-4"/>
          <w:rtl/>
        </w:rPr>
        <w:t xml:space="preserve"> لعام </w:t>
      </w:r>
      <w:r w:rsidRPr="00592FC7">
        <w:rPr>
          <w:rFonts w:hint="cs"/>
          <w:spacing w:val="-4"/>
          <w:szCs w:val="18"/>
        </w:rPr>
        <w:t>2012</w:t>
      </w:r>
      <w:r w:rsidRPr="00592FC7">
        <w:rPr>
          <w:rFonts w:hint="cs"/>
          <w:spacing w:val="-4"/>
          <w:szCs w:val="18"/>
          <w:rtl/>
        </w:rPr>
        <w:t>)</w:t>
      </w:r>
      <w:r w:rsidRPr="00592FC7">
        <w:rPr>
          <w:rFonts w:hint="cs"/>
          <w:spacing w:val="-4"/>
          <w:rtl/>
        </w:rPr>
        <w:t>.</w:t>
      </w:r>
    </w:p>
    <w:p w14:paraId="5790CB84" w14:textId="77777777" w:rsidR="0010600E" w:rsidRPr="00FC0F14" w:rsidRDefault="0010600E" w:rsidP="00735564">
      <w:pPr>
        <w:pStyle w:val="Sourcetext"/>
        <w:spacing w:before="80" w:line="180" w:lineRule="auto"/>
      </w:pPr>
      <w:r w:rsidRPr="00FC0F14">
        <w:rPr>
          <w:rtl/>
        </w:rPr>
        <w:t>ال</w:t>
      </w:r>
      <w:r w:rsidR="007908AE" w:rsidRPr="00FC0F14">
        <w:rPr>
          <w:rtl/>
        </w:rPr>
        <w:t>ملاحظة</w:t>
      </w:r>
      <w:r w:rsidRPr="00FC0F14">
        <w:rPr>
          <w:rtl/>
        </w:rPr>
        <w:t xml:space="preserve"> </w:t>
      </w:r>
      <w:r w:rsidRPr="00FC0F14">
        <w:t>9</w:t>
      </w:r>
      <w:r w:rsidRPr="00FC0F14">
        <w:rPr>
          <w:rtl/>
        </w:rPr>
        <w:t>:</w:t>
      </w:r>
      <w:r w:rsidRPr="00FC0F14">
        <w:rPr>
          <w:rtl/>
        </w:rPr>
        <w:tab/>
      </w:r>
      <w:r w:rsidRPr="00FC0F14">
        <w:rPr>
          <w:i/>
          <w:iCs/>
          <w:rtl/>
        </w:rPr>
        <w:t>قرار لجنة الدراسات</w:t>
      </w:r>
      <w:r w:rsidRPr="00FC0F14">
        <w:rPr>
          <w:rtl/>
        </w:rPr>
        <w:t xml:space="preserve">: تتوصل لجنة الدراسات، بعد المناقشة، إلى اتفاق بدون معارضة على تطبيق إجراء الموافقة </w:t>
      </w:r>
      <w:r w:rsidRPr="00FC0F14">
        <w:rPr>
          <w:rFonts w:hint="cs"/>
          <w:rtl/>
        </w:rPr>
        <w:t xml:space="preserve">(الفقرتان </w:t>
      </w:r>
      <w:r w:rsidRPr="00FC0F14">
        <w:t>3.5.9</w:t>
      </w:r>
      <w:r w:rsidRPr="00FC0F14">
        <w:rPr>
          <w:rtl/>
        </w:rPr>
        <w:t xml:space="preserve"> و</w:t>
      </w:r>
      <w:r w:rsidRPr="00FC0F14">
        <w:t>2.5.9</w:t>
      </w:r>
      <w:r w:rsidRPr="00FC0F14">
        <w:rPr>
          <w:rFonts w:hint="cs"/>
          <w:rtl/>
        </w:rPr>
        <w:t xml:space="preserve"> من القرار</w:t>
      </w:r>
      <w:r w:rsidRPr="00FC0F14">
        <w:rPr>
          <w:rFonts w:hint="eastAsia"/>
          <w:rtl/>
        </w:rPr>
        <w:t>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 </w:t>
      </w:r>
      <w:r w:rsidRPr="00FC0F14">
        <w:rPr>
          <w:rFonts w:hint="cs"/>
          <w:szCs w:val="18"/>
        </w:rPr>
        <w:t>2012</w:t>
      </w:r>
      <w:r w:rsidRPr="00FC0F14">
        <w:rPr>
          <w:rFonts w:hint="cs"/>
          <w:szCs w:val="18"/>
          <w:rtl/>
        </w:rPr>
        <w:t>)</w:t>
      </w:r>
      <w:r w:rsidRPr="00FC0F14">
        <w:rPr>
          <w:rtl/>
        </w:rPr>
        <w:t xml:space="preserve">. ويمكن لأي وفد أن يسجل درجة من التحفظ </w:t>
      </w:r>
      <w:r w:rsidRPr="00FC0F14">
        <w:rPr>
          <w:rFonts w:hint="cs"/>
          <w:rtl/>
        </w:rPr>
        <w:t>(الفقرة</w:t>
      </w:r>
      <w:r w:rsidRPr="00FC0F14">
        <w:rPr>
          <w:rtl/>
        </w:rPr>
        <w:t xml:space="preserve"> </w:t>
      </w:r>
      <w:r w:rsidRPr="00FC0F14">
        <w:t>4.5.9</w:t>
      </w:r>
      <w:r w:rsidRPr="00FC0F14">
        <w:rPr>
          <w:rFonts w:hint="cs"/>
          <w:rtl/>
        </w:rPr>
        <w:t xml:space="preserve"> من القرار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 </w:t>
      </w:r>
      <w:r w:rsidRPr="00FC0F14">
        <w:rPr>
          <w:rFonts w:hint="cs"/>
          <w:szCs w:val="18"/>
        </w:rPr>
        <w:t>2012</w:t>
      </w:r>
      <w:r w:rsidRPr="00FC0F14">
        <w:rPr>
          <w:rFonts w:hint="cs"/>
          <w:szCs w:val="18"/>
          <w:rtl/>
        </w:rPr>
        <w:t>)</w:t>
      </w:r>
      <w:r w:rsidRPr="00FC0F14">
        <w:rPr>
          <w:rtl/>
        </w:rPr>
        <w:t xml:space="preserve">، أو أن يطلب مزيداً من الوقت لدراسة موقفه </w:t>
      </w:r>
      <w:r w:rsidRPr="00FC0F14">
        <w:rPr>
          <w:rFonts w:hint="cs"/>
          <w:rtl/>
        </w:rPr>
        <w:t>(الفقرة</w:t>
      </w:r>
      <w:r w:rsidRPr="00FC0F14">
        <w:rPr>
          <w:rtl/>
        </w:rPr>
        <w:t xml:space="preserve"> </w:t>
      </w:r>
      <w:r w:rsidRPr="00FC0F14">
        <w:t>5.5.9</w:t>
      </w:r>
      <w:r w:rsidRPr="00FC0F14">
        <w:rPr>
          <w:rFonts w:hint="cs"/>
          <w:rtl/>
        </w:rPr>
        <w:t xml:space="preserve"> من القرار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 </w:t>
      </w:r>
      <w:r w:rsidRPr="00FC0F14">
        <w:rPr>
          <w:rFonts w:hint="cs"/>
          <w:szCs w:val="18"/>
        </w:rPr>
        <w:t>2012</w:t>
      </w:r>
      <w:r w:rsidRPr="00FC0F14">
        <w:rPr>
          <w:rFonts w:hint="cs"/>
          <w:szCs w:val="18"/>
          <w:rtl/>
        </w:rPr>
        <w:t>)</w:t>
      </w:r>
      <w:r w:rsidRPr="00FC0F14">
        <w:rPr>
          <w:rtl/>
        </w:rPr>
        <w:t xml:space="preserve"> أو أن يمتنع ع</w:t>
      </w:r>
      <w:r w:rsidRPr="00FC0F14">
        <w:rPr>
          <w:rFonts w:hint="cs"/>
          <w:rtl/>
        </w:rPr>
        <w:t>ن</w:t>
      </w:r>
      <w:r w:rsidRPr="00FC0F14">
        <w:rPr>
          <w:rtl/>
        </w:rPr>
        <w:t xml:space="preserve"> اتخاذ قرار</w:t>
      </w:r>
      <w:r w:rsidRPr="00FC0F14">
        <w:rPr>
          <w:rFonts w:hint="cs"/>
          <w:rtl/>
        </w:rPr>
        <w:t xml:space="preserve"> (الفقرة</w:t>
      </w:r>
      <w:r w:rsidRPr="00FC0F14">
        <w:rPr>
          <w:rtl/>
        </w:rPr>
        <w:t xml:space="preserve"> </w:t>
      </w:r>
      <w:r w:rsidRPr="00FC0F14">
        <w:t>6.5.9</w:t>
      </w:r>
      <w:r w:rsidRPr="00FC0F14">
        <w:rPr>
          <w:rFonts w:hint="cs"/>
          <w:rtl/>
        </w:rPr>
        <w:t xml:space="preserve"> من القرار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 </w:t>
      </w:r>
      <w:r w:rsidRPr="00FC0F14">
        <w:rPr>
          <w:rFonts w:hint="cs"/>
          <w:szCs w:val="18"/>
        </w:rPr>
        <w:t>2012</w:t>
      </w:r>
      <w:r w:rsidRPr="00FC0F14">
        <w:rPr>
          <w:rFonts w:hint="cs"/>
          <w:szCs w:val="18"/>
          <w:rtl/>
        </w:rPr>
        <w:t>)</w:t>
      </w:r>
      <w:r w:rsidRPr="00FC0F14">
        <w:rPr>
          <w:rtl/>
        </w:rPr>
        <w:t>.</w:t>
      </w:r>
    </w:p>
    <w:p w14:paraId="68DC5F24" w14:textId="77777777" w:rsidR="0010600E" w:rsidRPr="00FC0F14" w:rsidRDefault="0010600E" w:rsidP="00735564">
      <w:pPr>
        <w:pStyle w:val="Sourcetext"/>
        <w:spacing w:before="80" w:line="180" w:lineRule="auto"/>
        <w:rPr>
          <w:rtl/>
        </w:rPr>
      </w:pPr>
      <w:r w:rsidRPr="00FC0F14">
        <w:rPr>
          <w:rtl/>
        </w:rPr>
        <w:t>ال</w:t>
      </w:r>
      <w:r w:rsidR="007908AE" w:rsidRPr="00FC0F14">
        <w:rPr>
          <w:rtl/>
        </w:rPr>
        <w:t>ملاحظة</w:t>
      </w:r>
      <w:r w:rsidRPr="00FC0F14">
        <w:rPr>
          <w:rtl/>
        </w:rPr>
        <w:t xml:space="preserve"> </w:t>
      </w:r>
      <w:r w:rsidRPr="00FC0F14">
        <w:t>10</w:t>
      </w:r>
      <w:r w:rsidRPr="00FC0F14">
        <w:rPr>
          <w:rtl/>
        </w:rPr>
        <w:t>:</w:t>
      </w:r>
      <w:r w:rsidRPr="00FC0F14">
        <w:rPr>
          <w:rFonts w:hint="cs"/>
          <w:rtl/>
        </w:rPr>
        <w:t xml:space="preserve"> </w:t>
      </w:r>
      <w:r w:rsidRPr="00FC0F14">
        <w:rPr>
          <w:rFonts w:hint="cs"/>
          <w:i/>
          <w:iCs/>
          <w:rtl/>
        </w:rPr>
        <w:t>تبليغ من</w:t>
      </w:r>
      <w:r w:rsidRPr="00FC0F14">
        <w:rPr>
          <w:i/>
          <w:iCs/>
          <w:rtl/>
        </w:rPr>
        <w:t xml:space="preserve"> المدير</w:t>
      </w:r>
      <w:r w:rsidRPr="00FC0F14">
        <w:rPr>
          <w:rtl/>
        </w:rPr>
        <w:t xml:space="preserve">: يقوم المدير بالتبليغ عما إذا كان مشروع التوصية قد </w:t>
      </w:r>
      <w:r w:rsidRPr="00FC0F14">
        <w:rPr>
          <w:rFonts w:hint="cs"/>
          <w:rtl/>
        </w:rPr>
        <w:t>حصل على</w:t>
      </w:r>
      <w:r w:rsidRPr="00FC0F14">
        <w:rPr>
          <w:rtl/>
        </w:rPr>
        <w:t xml:space="preserve"> الموافقة أم لا </w:t>
      </w:r>
      <w:r w:rsidRPr="00FC0F14">
        <w:rPr>
          <w:rFonts w:hint="cs"/>
          <w:rtl/>
        </w:rPr>
        <w:t>(الفقرة</w:t>
      </w:r>
      <w:r w:rsidRPr="00FC0F14">
        <w:rPr>
          <w:rtl/>
        </w:rPr>
        <w:t xml:space="preserve"> </w:t>
      </w:r>
      <w:r w:rsidRPr="00FC0F14">
        <w:t>1.6.9</w:t>
      </w:r>
      <w:r w:rsidRPr="00FC0F14">
        <w:rPr>
          <w:rFonts w:hint="cs"/>
          <w:rtl/>
        </w:rPr>
        <w:t xml:space="preserve"> من القرار </w:t>
      </w:r>
      <w:r w:rsidRPr="00FC0F14">
        <w:rPr>
          <w:rFonts w:hint="cs"/>
          <w:szCs w:val="18"/>
        </w:rPr>
        <w:t>1</w:t>
      </w:r>
      <w:r w:rsidRPr="00FC0F14">
        <w:rPr>
          <w:rFonts w:hint="cs"/>
          <w:rtl/>
        </w:rPr>
        <w:t xml:space="preserve"> ل</w:t>
      </w:r>
      <w:r w:rsidRPr="00FC0F14">
        <w:rPr>
          <w:rtl/>
        </w:rPr>
        <w:t>لجمعية العالمية لتقييس الاتصالات</w:t>
      </w:r>
      <w:r w:rsidRPr="00FC0F14">
        <w:rPr>
          <w:rFonts w:hint="cs"/>
          <w:rtl/>
        </w:rPr>
        <w:t xml:space="preserve"> لعام </w:t>
      </w:r>
      <w:r w:rsidRPr="00FC0F14">
        <w:rPr>
          <w:rFonts w:hint="cs"/>
          <w:szCs w:val="18"/>
        </w:rPr>
        <w:t>2012</w:t>
      </w:r>
      <w:r w:rsidRPr="00FC0F14">
        <w:rPr>
          <w:rFonts w:hint="cs"/>
          <w:szCs w:val="18"/>
          <w:rtl/>
        </w:rPr>
        <w:t>)</w:t>
      </w:r>
      <w:r w:rsidRPr="00FC0F14">
        <w:rPr>
          <w:rtl/>
        </w:rPr>
        <w:t>.</w:t>
      </w:r>
    </w:p>
    <w:p w14:paraId="12BA51AB" w14:textId="1D738203" w:rsidR="00E871E3" w:rsidRPr="00FC0F14" w:rsidRDefault="0010600E" w:rsidP="00735564">
      <w:pPr>
        <w:pStyle w:val="FigureNoTitle0"/>
        <w:rPr>
          <w:rtl/>
          <w:lang w:bidi="ar-EG"/>
        </w:rPr>
      </w:pPr>
      <w:r w:rsidRPr="00FC0F14">
        <w:rPr>
          <w:rtl/>
        </w:rPr>
        <w:t xml:space="preserve">الشكل </w:t>
      </w:r>
      <w:r w:rsidRPr="00FC0F14">
        <w:t>3</w:t>
      </w:r>
      <w:r w:rsidRPr="00FC0F14">
        <w:rPr>
          <w:rtl/>
        </w:rPr>
        <w:t xml:space="preserve">أ </w:t>
      </w:r>
      <w:r w:rsidRPr="00FC0F14">
        <w:rPr>
          <w:rFonts w:hint="cs"/>
          <w:rtl/>
        </w:rPr>
        <w:t xml:space="preserve">(يستند إلى الشكل </w:t>
      </w:r>
      <w:r w:rsidRPr="00FC0F14">
        <w:rPr>
          <w:rFonts w:hint="cs"/>
        </w:rPr>
        <w:t>1</w:t>
      </w:r>
      <w:r w:rsidRPr="00FC0F14">
        <w:rPr>
          <w:rFonts w:hint="cs"/>
          <w:rtl/>
        </w:rPr>
        <w:t>.</w:t>
      </w:r>
      <w:r w:rsidRPr="00FC0F14">
        <w:rPr>
          <w:rFonts w:hint="cs"/>
        </w:rPr>
        <w:t>9</w:t>
      </w:r>
      <w:r w:rsidRPr="00FC0F14">
        <w:rPr>
          <w:rFonts w:hint="cs"/>
          <w:rtl/>
        </w:rPr>
        <w:t xml:space="preserve"> في القرار </w:t>
      </w:r>
      <w:r w:rsidRPr="00FC0F14">
        <w:rPr>
          <w:rFonts w:hint="cs"/>
        </w:rPr>
        <w:t>1</w:t>
      </w:r>
      <w:r w:rsidRPr="00FC0F14">
        <w:rPr>
          <w:rFonts w:hint="cs"/>
          <w:rtl/>
        </w:rPr>
        <w:t xml:space="preserve"> </w:t>
      </w:r>
      <w:r w:rsidRPr="00FC0F14">
        <w:rPr>
          <w:rFonts w:hint="cs"/>
          <w:sz w:val="30"/>
          <w:rtl/>
        </w:rPr>
        <w:t>ل</w:t>
      </w:r>
      <w:r w:rsidRPr="00FC0F14">
        <w:rPr>
          <w:sz w:val="30"/>
          <w:rtl/>
        </w:rPr>
        <w:t>لجمعية العالمية لتقييس الاتصالات</w:t>
      </w:r>
      <w:r w:rsidRPr="00FC0F14">
        <w:rPr>
          <w:rFonts w:hint="cs"/>
          <w:sz w:val="30"/>
          <w:rtl/>
        </w:rPr>
        <w:t>)</w:t>
      </w:r>
      <w:r w:rsidRPr="00FC0F14">
        <w:rPr>
          <w:rFonts w:hint="cs"/>
          <w:rtl/>
        </w:rPr>
        <w:t xml:space="preserve"> </w:t>
      </w:r>
      <w:r w:rsidR="003041DD" w:rsidRPr="00FC0F14">
        <w:rPr>
          <w:rtl/>
        </w:rPr>
        <w:t>–</w:t>
      </w:r>
      <w:r w:rsidRPr="00FC0F14">
        <w:rPr>
          <w:rtl/>
        </w:rPr>
        <w:br/>
        <w:t xml:space="preserve">عملية الموافقة التقليدية </w:t>
      </w:r>
      <w:r w:rsidRPr="00FC0F14">
        <w:t>(TAP)</w:t>
      </w:r>
      <w:r w:rsidRPr="00FC0F14">
        <w:rPr>
          <w:rtl/>
        </w:rPr>
        <w:t xml:space="preserve"> في قطاع تقييس الاتصالات</w:t>
      </w:r>
      <w:r w:rsidR="00E871E3" w:rsidRPr="00FC0F14">
        <w:rPr>
          <w:rtl/>
          <w:lang w:bidi="ar-EG"/>
        </w:rPr>
        <w:br w:type="page"/>
      </w:r>
    </w:p>
    <w:p w14:paraId="10DBD31B" w14:textId="77777777" w:rsidR="0010600E" w:rsidRPr="00FC0F14" w:rsidRDefault="00E871E3" w:rsidP="0010600E">
      <w:pPr>
        <w:pStyle w:val="Figure"/>
        <w:spacing w:line="240" w:lineRule="auto"/>
        <w:rPr>
          <w:rtl/>
        </w:rPr>
      </w:pPr>
      <w:r w:rsidRPr="00FC0F14">
        <w:rPr>
          <w:noProof/>
        </w:rPr>
        <w:drawing>
          <wp:inline distT="0" distB="0" distL="0" distR="0" wp14:anchorId="71AE869E" wp14:editId="4F6F578E">
            <wp:extent cx="6115050" cy="2517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15050" cy="2517775"/>
                    </a:xfrm>
                    <a:prstGeom prst="rect">
                      <a:avLst/>
                    </a:prstGeom>
                    <a:noFill/>
                  </pic:spPr>
                </pic:pic>
              </a:graphicData>
            </a:graphic>
          </wp:inline>
        </w:drawing>
      </w:r>
    </w:p>
    <w:p w14:paraId="64A6E4FF" w14:textId="77777777" w:rsidR="0010600E" w:rsidRPr="00FC0F14" w:rsidRDefault="0010600E" w:rsidP="00E871E3">
      <w:pPr>
        <w:pStyle w:val="Figurelegend"/>
        <w:bidi/>
        <w:rPr>
          <w:rtl/>
          <w:lang w:bidi="ar-EG"/>
        </w:rPr>
      </w:pPr>
      <w:bookmarkStart w:id="311" w:name="_Hlk106091472"/>
      <w:bookmarkStart w:id="312" w:name="_Hlk106091078"/>
      <w:r w:rsidRPr="00FC0F14">
        <w:rPr>
          <w:rStyle w:val="Left-to-Right"/>
        </w:rPr>
        <w:t>(1</w:t>
      </w:r>
      <w:r w:rsidRPr="00FC0F14">
        <w:rPr>
          <w:rFonts w:hint="cs"/>
          <w:rtl/>
        </w:rPr>
        <w:tab/>
      </w:r>
      <w:r w:rsidRPr="00FC0F14">
        <w:rPr>
          <w:rFonts w:hint="cs"/>
          <w:i/>
          <w:iCs/>
          <w:rtl/>
        </w:rPr>
        <w:t>قبول لجنة الدراسات أو فرقة العمل</w:t>
      </w:r>
      <w:r w:rsidRPr="00FC0F14">
        <w:rPr>
          <w:rFonts w:hint="cs"/>
          <w:rtl/>
        </w:rPr>
        <w:t xml:space="preserve"> </w:t>
      </w:r>
      <w:r w:rsidR="003041DD" w:rsidRPr="00FC0F14">
        <w:rPr>
          <w:rtl/>
        </w:rPr>
        <w:t>–</w:t>
      </w:r>
      <w:r w:rsidRPr="00FC0F14">
        <w:rPr>
          <w:rFonts w:hint="cs"/>
          <w:rtl/>
        </w:rPr>
        <w:t xml:space="preserve"> تقرر لجنة الدراسات أو فرقة العمل أن العمل على إعداد مشروع التوصية بلغ مرحلة كافية من النضج تسمح بالبدء في عملية الموافقة البديلة والشروع في إجراء النداء الأخير (الفقرة</w:t>
      </w:r>
      <w:r w:rsidR="008435C8" w:rsidRPr="00FC0F14">
        <w:rPr>
          <w:rFonts w:hint="eastAsia"/>
          <w:rtl/>
        </w:rPr>
        <w:t> </w:t>
      </w:r>
      <w:r w:rsidRPr="00FC0F14">
        <w:rPr>
          <w:lang w:val="en-US"/>
        </w:rPr>
        <w:t>1.3</w:t>
      </w:r>
      <w:r w:rsidRPr="00FC0F14">
        <w:rPr>
          <w:rFonts w:hint="cs"/>
          <w:rtl/>
          <w:lang w:val="en-US"/>
        </w:rPr>
        <w:t xml:space="preserve"> من التوصية </w:t>
      </w:r>
      <w:r w:rsidRPr="00FC0F14">
        <w:t>ITU-T A.</w:t>
      </w:r>
      <w:r w:rsidRPr="00FC0F14">
        <w:rPr>
          <w:lang w:val="en-US"/>
        </w:rPr>
        <w:t>8</w:t>
      </w:r>
      <w:r w:rsidRPr="00FC0F14">
        <w:rPr>
          <w:rFonts w:hint="cs"/>
          <w:rtl/>
        </w:rPr>
        <w:t>).</w:t>
      </w:r>
    </w:p>
    <w:p w14:paraId="71ABE8AB" w14:textId="77777777" w:rsidR="0010600E" w:rsidRPr="00FC0F14" w:rsidRDefault="0010600E" w:rsidP="00E871E3">
      <w:pPr>
        <w:pStyle w:val="Figurelegend"/>
        <w:bidi/>
        <w:rPr>
          <w:rtl/>
        </w:rPr>
      </w:pPr>
      <w:r w:rsidRPr="00FC0F14">
        <w:rPr>
          <w:rStyle w:val="Left-to-Right"/>
        </w:rPr>
        <w:t>(2</w:t>
      </w:r>
      <w:r w:rsidRPr="00FC0F14">
        <w:rPr>
          <w:rFonts w:hint="cs"/>
          <w:rtl/>
        </w:rPr>
        <w:tab/>
      </w:r>
      <w:r w:rsidRPr="00FC0F14">
        <w:rPr>
          <w:rFonts w:hint="cs"/>
          <w:i/>
          <w:iCs/>
          <w:rtl/>
        </w:rPr>
        <w:t>توافر النص بعد الانتهاء من تحريره</w:t>
      </w:r>
      <w:r w:rsidRPr="00FC0F14">
        <w:rPr>
          <w:rFonts w:hint="cs"/>
          <w:rtl/>
        </w:rPr>
        <w:t xml:space="preserve"> </w:t>
      </w:r>
      <w:r w:rsidRPr="00FC0F14">
        <w:rPr>
          <w:rtl/>
        </w:rPr>
        <w:t>–</w:t>
      </w:r>
      <w:r w:rsidRPr="00FC0F14">
        <w:rPr>
          <w:rFonts w:hint="cs"/>
          <w:rtl/>
        </w:rPr>
        <w:t xml:space="preserve"> يقدم مشروع النص النهائي، بعد الانتهاء من تحريره، بما في ذلك الملخص، إلى مكتب تقييس الاتصالات، ويطلب رئيس لجنة الدراسات من مدير المكتب الشروع في إجراء النداء الأخير (الفقرة</w:t>
      </w:r>
      <w:r w:rsidR="008435C8" w:rsidRPr="00FC0F14">
        <w:rPr>
          <w:rFonts w:hint="eastAsia"/>
          <w:rtl/>
        </w:rPr>
        <w:t> </w:t>
      </w:r>
      <w:r w:rsidRPr="00FC0F14">
        <w:rPr>
          <w:lang w:val="en-US"/>
        </w:rPr>
        <w:t>2.3</w:t>
      </w:r>
      <w:r w:rsidRPr="00FC0F14">
        <w:rPr>
          <w:rFonts w:hint="cs"/>
          <w:rtl/>
          <w:lang w:val="en-US"/>
        </w:rPr>
        <w:t xml:space="preserve"> من التوصية </w:t>
      </w:r>
      <w:r w:rsidRPr="00FC0F14">
        <w:t>ITU-T A.</w:t>
      </w:r>
      <w:r w:rsidRPr="00FC0F14">
        <w:rPr>
          <w:lang w:val="en-US"/>
        </w:rPr>
        <w:t>8</w:t>
      </w:r>
      <w:r w:rsidRPr="00FC0F14">
        <w:rPr>
          <w:rFonts w:hint="cs"/>
          <w:rtl/>
        </w:rPr>
        <w:t>). ويجب إدراج أي مواد إلكترونية ذات صلة في التوصية على أن تتاح أيضاً في الوقت نفسه لمكتب تقييس الاتصالات.</w:t>
      </w:r>
    </w:p>
    <w:p w14:paraId="6B09E6BF" w14:textId="77777777" w:rsidR="0010600E" w:rsidRPr="00FC0F14" w:rsidRDefault="0010600E" w:rsidP="00E871E3">
      <w:pPr>
        <w:pStyle w:val="Figurelegend"/>
        <w:bidi/>
        <w:rPr>
          <w:rtl/>
        </w:rPr>
      </w:pPr>
      <w:r w:rsidRPr="00FC0F14">
        <w:rPr>
          <w:rStyle w:val="Left-to-Right"/>
        </w:rPr>
        <w:t>(3</w:t>
      </w:r>
      <w:r w:rsidRPr="00FC0F14">
        <w:rPr>
          <w:rFonts w:hint="cs"/>
          <w:rtl/>
        </w:rPr>
        <w:tab/>
      </w:r>
      <w:r w:rsidRPr="00FC0F14">
        <w:rPr>
          <w:rFonts w:hint="cs"/>
          <w:i/>
          <w:iCs/>
          <w:rtl/>
        </w:rPr>
        <w:t>إعلان المدير عن النداء الأخير ونشره</w:t>
      </w:r>
      <w:r w:rsidRPr="00FC0F14">
        <w:rPr>
          <w:rFonts w:hint="cs"/>
          <w:rtl/>
        </w:rPr>
        <w:t xml:space="preserve"> </w:t>
      </w:r>
      <w:r w:rsidR="003041DD" w:rsidRPr="00FC0F14">
        <w:rPr>
          <w:rtl/>
        </w:rPr>
        <w:t>–</w:t>
      </w:r>
      <w:r w:rsidRPr="00FC0F14">
        <w:rPr>
          <w:rFonts w:hint="cs"/>
          <w:rtl/>
        </w:rPr>
        <w:t xml:space="preserve"> يعلن مدير المكتب للدول الأعضاء وأعضاء القطاع والمنتسبين عن بدء فترة النداء الأخير مع الإشارة إلى الملخص والنص الكامل. وفي حالة عدم نشر مشروع التوصية إلكترونياً حتى ذلك الحين، يتم ذلك في هذه المرحلة (الفقرة</w:t>
      </w:r>
      <w:r w:rsidR="008435C8" w:rsidRPr="00FC0F14">
        <w:rPr>
          <w:rFonts w:hint="eastAsia"/>
          <w:rtl/>
        </w:rPr>
        <w:t> </w:t>
      </w:r>
      <w:r w:rsidRPr="00FC0F14">
        <w:rPr>
          <w:lang w:val="en-US"/>
        </w:rPr>
        <w:t>1.3</w:t>
      </w:r>
      <w:r w:rsidRPr="00FC0F14">
        <w:rPr>
          <w:rFonts w:hint="cs"/>
          <w:rtl/>
          <w:lang w:val="en-US"/>
        </w:rPr>
        <w:t xml:space="preserve"> من التوصية </w:t>
      </w:r>
      <w:r w:rsidRPr="00FC0F14">
        <w:t>ITU-T A.</w:t>
      </w:r>
      <w:r w:rsidRPr="00FC0F14">
        <w:rPr>
          <w:lang w:val="en-US"/>
        </w:rPr>
        <w:t>8</w:t>
      </w:r>
      <w:r w:rsidRPr="00FC0F14">
        <w:rPr>
          <w:rFonts w:hint="cs"/>
          <w:rtl/>
        </w:rPr>
        <w:t>).</w:t>
      </w:r>
    </w:p>
    <w:p w14:paraId="75E62CB0" w14:textId="77777777" w:rsidR="0010600E" w:rsidRPr="00FC0F14" w:rsidRDefault="0010600E" w:rsidP="00E871E3">
      <w:pPr>
        <w:pStyle w:val="Figurelegend"/>
        <w:bidi/>
        <w:rPr>
          <w:lang w:val="en-US"/>
        </w:rPr>
      </w:pPr>
      <w:r w:rsidRPr="00FC0F14">
        <w:rPr>
          <w:rStyle w:val="Left-to-Right"/>
        </w:rPr>
        <w:t>(4</w:t>
      </w:r>
      <w:r w:rsidRPr="00FC0F14">
        <w:rPr>
          <w:rFonts w:hint="cs"/>
          <w:rtl/>
        </w:rPr>
        <w:tab/>
      </w:r>
      <w:r w:rsidRPr="00FC0F14">
        <w:rPr>
          <w:rFonts w:hint="cs"/>
          <w:i/>
          <w:iCs/>
          <w:rtl/>
        </w:rPr>
        <w:t xml:space="preserve">القرار بشأن النداء الأخير </w:t>
      </w:r>
      <w:r w:rsidR="003041DD" w:rsidRPr="00FC0F14">
        <w:rPr>
          <w:rtl/>
        </w:rPr>
        <w:t>–</w:t>
      </w:r>
      <w:r w:rsidRPr="00FC0F14">
        <w:rPr>
          <w:rFonts w:hint="cs"/>
          <w:rtl/>
        </w:rPr>
        <w:t xml:space="preserve"> يقرر رئيس لجنة الدراسات، بالتشاور مع مكتب تقييس الاتصالات:</w:t>
      </w:r>
    </w:p>
    <w:p w14:paraId="1A4D4D28" w14:textId="77777777" w:rsidR="0010600E" w:rsidRPr="00FC0F14" w:rsidRDefault="00E871E3" w:rsidP="00E871E3">
      <w:pPr>
        <w:pStyle w:val="Figurelegend"/>
        <w:bidi/>
        <w:rPr>
          <w:spacing w:val="-6"/>
          <w:rtl/>
        </w:rPr>
      </w:pPr>
      <w:r w:rsidRPr="00FC0F14">
        <w:rPr>
          <w:rtl/>
        </w:rPr>
        <w:tab/>
      </w:r>
      <w:r w:rsidR="0010600E" w:rsidRPr="00FC0F14">
        <w:rPr>
          <w:rFonts w:hint="cs"/>
          <w:spacing w:val="-6"/>
          <w:rtl/>
        </w:rPr>
        <w:t xml:space="preserve"> أ )</w:t>
      </w:r>
      <w:r w:rsidR="008435C8" w:rsidRPr="00FC0F14">
        <w:rPr>
          <w:rFonts w:hint="eastAsia"/>
          <w:rtl/>
          <w:lang w:val="en-US"/>
        </w:rPr>
        <w:t> </w:t>
      </w:r>
      <w:r w:rsidR="008435C8" w:rsidRPr="00FC0F14">
        <w:rPr>
          <w:rFonts w:hint="cs"/>
          <w:rtl/>
          <w:lang w:val="en-US"/>
        </w:rPr>
        <w:t> </w:t>
      </w:r>
      <w:r w:rsidR="0010600E" w:rsidRPr="00FC0F14">
        <w:rPr>
          <w:rFonts w:hint="cs"/>
          <w:spacing w:val="-6"/>
          <w:rtl/>
        </w:rPr>
        <w:t>ما إذا لم تَرِد أي تعليقات، عدا التي تتناول أخطاء مطبعية. وفي هذه الحالة يعتبر أن التوصية قد حازت الموافقة (الفقرة</w:t>
      </w:r>
      <w:r w:rsidR="008435C8" w:rsidRPr="00FC0F14">
        <w:rPr>
          <w:rFonts w:hint="eastAsia"/>
          <w:spacing w:val="-6"/>
          <w:rtl/>
        </w:rPr>
        <w:t> </w:t>
      </w:r>
      <w:r w:rsidR="0010600E" w:rsidRPr="00FC0F14">
        <w:rPr>
          <w:spacing w:val="-6"/>
          <w:lang w:val="en-US"/>
        </w:rPr>
        <w:t>1.4.4</w:t>
      </w:r>
      <w:r w:rsidR="0010600E" w:rsidRPr="00FC0F14">
        <w:rPr>
          <w:rFonts w:hint="cs"/>
          <w:spacing w:val="-6"/>
          <w:rtl/>
          <w:lang w:val="en-US"/>
        </w:rPr>
        <w:t xml:space="preserve"> من التوصية</w:t>
      </w:r>
      <w:r w:rsidR="008435C8" w:rsidRPr="00FC0F14">
        <w:rPr>
          <w:rFonts w:hint="cs"/>
          <w:spacing w:val="-6"/>
          <w:rtl/>
          <w:lang w:val="en-US"/>
        </w:rPr>
        <w:t xml:space="preserve"> </w:t>
      </w:r>
      <w:r w:rsidR="0010600E" w:rsidRPr="00FC0F14">
        <w:rPr>
          <w:spacing w:val="-6"/>
        </w:rPr>
        <w:t>ITU-T A.</w:t>
      </w:r>
      <w:r w:rsidR="0010600E" w:rsidRPr="00FC0F14">
        <w:rPr>
          <w:spacing w:val="-6"/>
          <w:lang w:val="en-US"/>
        </w:rPr>
        <w:t>8</w:t>
      </w:r>
      <w:r w:rsidR="0010600E" w:rsidRPr="00FC0F14">
        <w:rPr>
          <w:rFonts w:hint="cs"/>
          <w:spacing w:val="-6"/>
          <w:rtl/>
        </w:rPr>
        <w:t>)؛</w:t>
      </w:r>
    </w:p>
    <w:p w14:paraId="2295BCB1" w14:textId="77777777" w:rsidR="0010600E" w:rsidRPr="00FC0F14" w:rsidRDefault="00E871E3" w:rsidP="00E871E3">
      <w:pPr>
        <w:pStyle w:val="Figurelegend"/>
        <w:bidi/>
        <w:rPr>
          <w:rtl/>
        </w:rPr>
      </w:pPr>
      <w:r w:rsidRPr="00FC0F14">
        <w:rPr>
          <w:rtl/>
        </w:rPr>
        <w:tab/>
      </w:r>
      <w:r w:rsidR="0010600E" w:rsidRPr="00FC0F14">
        <w:rPr>
          <w:rFonts w:hint="cs"/>
          <w:rtl/>
        </w:rPr>
        <w:t>ب)</w:t>
      </w:r>
      <w:r w:rsidR="008435C8" w:rsidRPr="00FC0F14">
        <w:rPr>
          <w:rFonts w:hint="eastAsia"/>
          <w:rtl/>
          <w:lang w:val="en-US"/>
        </w:rPr>
        <w:t> </w:t>
      </w:r>
      <w:r w:rsidR="008435C8" w:rsidRPr="00FC0F14">
        <w:rPr>
          <w:rFonts w:hint="cs"/>
          <w:rtl/>
          <w:lang w:val="en-US"/>
        </w:rPr>
        <w:t> </w:t>
      </w:r>
      <w:r w:rsidR="0010600E" w:rsidRPr="00FC0F14">
        <w:rPr>
          <w:rFonts w:hint="cs"/>
          <w:rtl/>
        </w:rPr>
        <w:t>أو ما إذا كان الاجتماع المقبل للجنة الدراسات قريباً بما فيه الكفاية للنظر في التعليقات التي وردت</w:t>
      </w:r>
      <w:r w:rsidR="0010600E" w:rsidRPr="00FC0F14">
        <w:rPr>
          <w:rFonts w:hint="cs"/>
          <w:rtl/>
          <w:lang w:bidi="ar-EG"/>
        </w:rPr>
        <w:t xml:space="preserve"> </w:t>
      </w:r>
      <w:r w:rsidR="0010600E" w:rsidRPr="00FC0F14">
        <w:rPr>
          <w:rFonts w:hint="cs"/>
          <w:rtl/>
        </w:rPr>
        <w:t>(الفقرة</w:t>
      </w:r>
      <w:r w:rsidR="008435C8" w:rsidRPr="00FC0F14">
        <w:rPr>
          <w:rFonts w:hint="eastAsia"/>
          <w:rtl/>
        </w:rPr>
        <w:t> </w:t>
      </w:r>
      <w:r w:rsidR="0010600E" w:rsidRPr="00FC0F14">
        <w:rPr>
          <w:lang w:val="en-US"/>
        </w:rPr>
        <w:t>2.4.4</w:t>
      </w:r>
      <w:r w:rsidR="0010600E" w:rsidRPr="00FC0F14">
        <w:rPr>
          <w:rFonts w:hint="cs"/>
          <w:rtl/>
          <w:lang w:val="en-US"/>
        </w:rPr>
        <w:t xml:space="preserve"> من التوصية </w:t>
      </w:r>
      <w:r w:rsidR="0010600E" w:rsidRPr="00FC0F14">
        <w:t>ITU-T A.</w:t>
      </w:r>
      <w:r w:rsidR="0010600E" w:rsidRPr="00FC0F14">
        <w:rPr>
          <w:lang w:val="en-US"/>
        </w:rPr>
        <w:t>8</w:t>
      </w:r>
      <w:r w:rsidR="0010600E" w:rsidRPr="00FC0F14">
        <w:rPr>
          <w:rFonts w:hint="cs"/>
          <w:rtl/>
        </w:rPr>
        <w:t>)؛</w:t>
      </w:r>
    </w:p>
    <w:p w14:paraId="65749EE0" w14:textId="77777777" w:rsidR="0010600E" w:rsidRPr="00FC0F14" w:rsidRDefault="00E871E3" w:rsidP="00E871E3">
      <w:pPr>
        <w:pStyle w:val="Figurelegend"/>
        <w:bidi/>
        <w:rPr>
          <w:lang w:val="en-US"/>
        </w:rPr>
      </w:pPr>
      <w:r w:rsidRPr="00FC0F14">
        <w:rPr>
          <w:rtl/>
        </w:rPr>
        <w:tab/>
      </w:r>
      <w:r w:rsidR="0010600E" w:rsidRPr="00FC0F14">
        <w:rPr>
          <w:rFonts w:hint="cs"/>
          <w:rtl/>
        </w:rPr>
        <w:t>ج)</w:t>
      </w:r>
      <w:r w:rsidR="008435C8" w:rsidRPr="00FC0F14">
        <w:rPr>
          <w:rFonts w:hint="eastAsia"/>
          <w:rtl/>
          <w:lang w:val="en-US"/>
        </w:rPr>
        <w:t> </w:t>
      </w:r>
      <w:r w:rsidR="008435C8" w:rsidRPr="00FC0F14">
        <w:rPr>
          <w:rFonts w:hint="cs"/>
          <w:rtl/>
          <w:lang w:val="en-US"/>
        </w:rPr>
        <w:t> </w:t>
      </w:r>
      <w:r w:rsidR="0010600E" w:rsidRPr="00FC0F14">
        <w:rPr>
          <w:rFonts w:hint="cs"/>
          <w:rtl/>
        </w:rPr>
        <w:t>أو، كسباً للوقت و/أو نظراً لطبيعة العمل وبلوغه مرحلة النضج، ما إذا كان ينبغي الشروع في حسم التعليقات بما يؤدي إلى استكمال صياغة النصوص</w:t>
      </w:r>
      <w:r w:rsidR="0010600E" w:rsidRPr="00FC0F14">
        <w:rPr>
          <w:rFonts w:hint="cs"/>
          <w:rtl/>
          <w:lang w:bidi="ar-EG"/>
        </w:rPr>
        <w:t xml:space="preserve"> </w:t>
      </w:r>
      <w:r w:rsidR="0010600E" w:rsidRPr="00FC0F14">
        <w:rPr>
          <w:rFonts w:hint="cs"/>
          <w:rtl/>
        </w:rPr>
        <w:t>(الفقرة</w:t>
      </w:r>
      <w:r w:rsidR="008435C8" w:rsidRPr="00FC0F14">
        <w:rPr>
          <w:rFonts w:hint="eastAsia"/>
          <w:rtl/>
        </w:rPr>
        <w:t> </w:t>
      </w:r>
      <w:r w:rsidR="0010600E" w:rsidRPr="00FC0F14">
        <w:rPr>
          <w:lang w:val="en-US"/>
        </w:rPr>
        <w:t>2.4.4</w:t>
      </w:r>
      <w:r w:rsidR="0010600E" w:rsidRPr="00FC0F14">
        <w:rPr>
          <w:rFonts w:hint="cs"/>
          <w:rtl/>
          <w:lang w:val="en-US"/>
        </w:rPr>
        <w:t xml:space="preserve"> من التوصية </w:t>
      </w:r>
      <w:r w:rsidR="0010600E" w:rsidRPr="00FC0F14">
        <w:t>ITU-T A.</w:t>
      </w:r>
      <w:r w:rsidR="0010600E" w:rsidRPr="00FC0F14">
        <w:rPr>
          <w:lang w:val="en-US"/>
        </w:rPr>
        <w:t>8</w:t>
      </w:r>
      <w:r w:rsidR="0010600E" w:rsidRPr="00FC0F14">
        <w:rPr>
          <w:rFonts w:hint="cs"/>
          <w:rtl/>
        </w:rPr>
        <w:t>).</w:t>
      </w:r>
    </w:p>
    <w:p w14:paraId="45FFE9A4" w14:textId="77777777" w:rsidR="0010600E" w:rsidRPr="00FC0F14" w:rsidRDefault="0010600E" w:rsidP="00E871E3">
      <w:pPr>
        <w:pStyle w:val="Figurelegend"/>
        <w:bidi/>
        <w:rPr>
          <w:lang w:val="en-US"/>
        </w:rPr>
      </w:pPr>
      <w:r w:rsidRPr="00FC0F14">
        <w:rPr>
          <w:rStyle w:val="Left-to-Right"/>
        </w:rPr>
        <w:t>(5</w:t>
      </w:r>
      <w:r w:rsidRPr="00FC0F14">
        <w:rPr>
          <w:rFonts w:hint="cs"/>
          <w:rtl/>
        </w:rPr>
        <w:tab/>
      </w:r>
      <w:r w:rsidRPr="00FC0F14">
        <w:rPr>
          <w:rFonts w:hint="cs"/>
          <w:i/>
          <w:iCs/>
          <w:rtl/>
        </w:rPr>
        <w:t>إعلان المدير عن الاجتماع التالي للجنة الدراسات ونشر النص</w:t>
      </w:r>
      <w:r w:rsidRPr="00FC0F14">
        <w:rPr>
          <w:rFonts w:hint="cs"/>
          <w:rtl/>
        </w:rPr>
        <w:t xml:space="preserve"> </w:t>
      </w:r>
      <w:r w:rsidR="003041DD" w:rsidRPr="00FC0F14">
        <w:rPr>
          <w:rtl/>
        </w:rPr>
        <w:t>–</w:t>
      </w:r>
      <w:r w:rsidRPr="00FC0F14">
        <w:rPr>
          <w:rFonts w:hint="cs"/>
          <w:rtl/>
        </w:rPr>
        <w:t xml:space="preserve"> يعلن المدير عن الاجتماع التالي الذي ستعقده لجنة الدراسات للنظر في مشروع التوصية توطئة للموافقة عليها، مع الإشارة إلى:</w:t>
      </w:r>
    </w:p>
    <w:p w14:paraId="05B3127F" w14:textId="77777777" w:rsidR="0010600E" w:rsidRPr="00FC0F14" w:rsidRDefault="00E871E3" w:rsidP="00E871E3">
      <w:pPr>
        <w:pStyle w:val="Figurelegend"/>
        <w:bidi/>
        <w:rPr>
          <w:spacing w:val="-2"/>
          <w:rtl/>
        </w:rPr>
      </w:pPr>
      <w:r w:rsidRPr="00FC0F14">
        <w:rPr>
          <w:spacing w:val="-2"/>
          <w:rtl/>
        </w:rPr>
        <w:tab/>
      </w:r>
      <w:r w:rsidR="0010600E" w:rsidRPr="00FC0F14">
        <w:rPr>
          <w:rFonts w:hint="cs"/>
          <w:spacing w:val="-2"/>
          <w:rtl/>
        </w:rPr>
        <w:t xml:space="preserve"> أ )</w:t>
      </w:r>
      <w:r w:rsidR="008435C8" w:rsidRPr="00FC0F14">
        <w:rPr>
          <w:rFonts w:hint="eastAsia"/>
          <w:rtl/>
          <w:lang w:val="en-US"/>
        </w:rPr>
        <w:t> </w:t>
      </w:r>
      <w:r w:rsidR="008435C8" w:rsidRPr="00FC0F14">
        <w:rPr>
          <w:rFonts w:hint="cs"/>
          <w:rtl/>
          <w:lang w:val="en-US"/>
        </w:rPr>
        <w:t> </w:t>
      </w:r>
      <w:r w:rsidR="0010600E" w:rsidRPr="00FC0F14">
        <w:rPr>
          <w:rFonts w:hint="cs"/>
          <w:spacing w:val="-2"/>
          <w:rtl/>
        </w:rPr>
        <w:t>مشروع التوصية (صيغة النص (نص النداء الأخير) بعد عملية التحرير) والتعليقات التي وردت أثناء فترة النداء الأخير (الفقرة</w:t>
      </w:r>
      <w:r w:rsidR="008435C8" w:rsidRPr="00FC0F14">
        <w:rPr>
          <w:rFonts w:hint="eastAsia"/>
          <w:rtl/>
        </w:rPr>
        <w:t> </w:t>
      </w:r>
      <w:r w:rsidR="0010600E" w:rsidRPr="00FC0F14">
        <w:rPr>
          <w:spacing w:val="-2"/>
          <w:lang w:val="en-US"/>
        </w:rPr>
        <w:t>6.4</w:t>
      </w:r>
      <w:r w:rsidR="0010600E" w:rsidRPr="00FC0F14">
        <w:rPr>
          <w:rFonts w:hint="cs"/>
          <w:spacing w:val="-2"/>
          <w:rtl/>
          <w:lang w:val="en-US"/>
        </w:rPr>
        <w:t xml:space="preserve"> من التوصية </w:t>
      </w:r>
      <w:r w:rsidR="0010600E" w:rsidRPr="00FC0F14">
        <w:rPr>
          <w:spacing w:val="-2"/>
        </w:rPr>
        <w:t>ITU</w:t>
      </w:r>
      <w:r w:rsidR="0010600E" w:rsidRPr="00FC0F14">
        <w:rPr>
          <w:spacing w:val="-2"/>
        </w:rPr>
        <w:noBreakHyphen/>
        <w:t>T A.</w:t>
      </w:r>
      <w:r w:rsidR="0010600E" w:rsidRPr="00FC0F14">
        <w:rPr>
          <w:spacing w:val="-2"/>
          <w:lang w:val="en-US"/>
        </w:rPr>
        <w:t>8</w:t>
      </w:r>
      <w:r w:rsidR="0010600E" w:rsidRPr="00FC0F14">
        <w:rPr>
          <w:rFonts w:hint="cs"/>
          <w:spacing w:val="-2"/>
          <w:rtl/>
        </w:rPr>
        <w:t>)؛</w:t>
      </w:r>
    </w:p>
    <w:p w14:paraId="41D9446A" w14:textId="77777777" w:rsidR="0010600E" w:rsidRPr="00FC0F14" w:rsidRDefault="00E871E3" w:rsidP="00E871E3">
      <w:pPr>
        <w:pStyle w:val="Figurelegend"/>
        <w:bidi/>
        <w:rPr>
          <w:lang w:val="en-US"/>
        </w:rPr>
      </w:pPr>
      <w:r w:rsidRPr="00FC0F14">
        <w:rPr>
          <w:rtl/>
        </w:rPr>
        <w:tab/>
      </w:r>
      <w:r w:rsidR="0010600E" w:rsidRPr="00FC0F14">
        <w:rPr>
          <w:rFonts w:hint="cs"/>
          <w:rtl/>
        </w:rPr>
        <w:t>ب)</w:t>
      </w:r>
      <w:r w:rsidR="008435C8" w:rsidRPr="00FC0F14">
        <w:rPr>
          <w:rFonts w:hint="eastAsia"/>
          <w:rtl/>
          <w:lang w:val="en-US"/>
        </w:rPr>
        <w:t> </w:t>
      </w:r>
      <w:r w:rsidR="008435C8" w:rsidRPr="00FC0F14">
        <w:rPr>
          <w:rFonts w:hint="cs"/>
          <w:rtl/>
          <w:lang w:val="en-US"/>
        </w:rPr>
        <w:t> </w:t>
      </w:r>
      <w:r w:rsidR="0010600E" w:rsidRPr="00FC0F14">
        <w:rPr>
          <w:rFonts w:hint="cs"/>
          <w:rtl/>
        </w:rPr>
        <w:t>أو نص مشروع التوصية المراجع، إذا كانت عملية حسم التعليقات قد انتهت. وفي حالة عدم نشر مشروع التوصية المراجع إلكترونياً حتى ذلك الحين، يتم ذلك في هذه المرحلة (الفقرة</w:t>
      </w:r>
      <w:r w:rsidR="008435C8" w:rsidRPr="00FC0F14">
        <w:rPr>
          <w:rFonts w:hint="eastAsia"/>
          <w:rtl/>
        </w:rPr>
        <w:t> </w:t>
      </w:r>
      <w:r w:rsidR="0010600E" w:rsidRPr="00FC0F14">
        <w:rPr>
          <w:lang w:val="en-US"/>
        </w:rPr>
        <w:t>6.4</w:t>
      </w:r>
      <w:r w:rsidR="0010600E" w:rsidRPr="00FC0F14">
        <w:rPr>
          <w:rFonts w:hint="cs"/>
          <w:rtl/>
          <w:lang w:val="en-US"/>
        </w:rPr>
        <w:t xml:space="preserve"> من التوصية </w:t>
      </w:r>
      <w:r w:rsidR="0010600E" w:rsidRPr="00FC0F14">
        <w:t>ITU-T A.</w:t>
      </w:r>
      <w:r w:rsidR="0010600E" w:rsidRPr="00FC0F14">
        <w:rPr>
          <w:lang w:val="en-US"/>
        </w:rPr>
        <w:t>8</w:t>
      </w:r>
      <w:r w:rsidR="0010600E" w:rsidRPr="00FC0F14">
        <w:rPr>
          <w:rFonts w:hint="cs"/>
          <w:rtl/>
        </w:rPr>
        <w:t>).</w:t>
      </w:r>
    </w:p>
    <w:p w14:paraId="47226BC7" w14:textId="77777777" w:rsidR="0010600E" w:rsidRPr="00FC0F14" w:rsidRDefault="0010600E" w:rsidP="00E871E3">
      <w:pPr>
        <w:pStyle w:val="Figurelegend"/>
        <w:bidi/>
        <w:rPr>
          <w:lang w:val="en-US"/>
        </w:rPr>
      </w:pPr>
      <w:r w:rsidRPr="00FC0F14">
        <w:rPr>
          <w:rStyle w:val="Left-to-Right"/>
        </w:rPr>
        <w:t>(6</w:t>
      </w:r>
      <w:r w:rsidRPr="00FC0F14">
        <w:rPr>
          <w:rFonts w:hint="cs"/>
          <w:rtl/>
        </w:rPr>
        <w:tab/>
      </w:r>
      <w:r w:rsidRPr="00FC0F14">
        <w:rPr>
          <w:rFonts w:hint="cs"/>
          <w:i/>
          <w:iCs/>
          <w:rtl/>
        </w:rPr>
        <w:t xml:space="preserve">اجتماع لجنة الدراسات للبت في التعليقات </w:t>
      </w:r>
      <w:r w:rsidR="003041DD" w:rsidRPr="00FC0F14">
        <w:rPr>
          <w:rtl/>
        </w:rPr>
        <w:t>–</w:t>
      </w:r>
      <w:r w:rsidRPr="00FC0F14">
        <w:rPr>
          <w:rFonts w:hint="cs"/>
          <w:i/>
          <w:iCs/>
          <w:rtl/>
        </w:rPr>
        <w:t xml:space="preserve"> </w:t>
      </w:r>
      <w:r w:rsidRPr="00FC0F14">
        <w:rPr>
          <w:rFonts w:hint="cs"/>
          <w:rtl/>
        </w:rPr>
        <w:t>يستعرض اجتماع لجنة الدراسات التعليقات الكتابية ويبت فيها جميعاً، ويقرر إما:</w:t>
      </w:r>
    </w:p>
    <w:p w14:paraId="0E8D7FE5" w14:textId="77777777" w:rsidR="0010600E" w:rsidRPr="00FC0F14" w:rsidRDefault="00E871E3" w:rsidP="00E871E3">
      <w:pPr>
        <w:pStyle w:val="Figurelegend"/>
        <w:bidi/>
        <w:rPr>
          <w:rtl/>
          <w:lang w:bidi="ar-EG"/>
        </w:rPr>
      </w:pPr>
      <w:r w:rsidRPr="00FC0F14">
        <w:rPr>
          <w:rtl/>
          <w:lang w:bidi="ar-EG"/>
        </w:rPr>
        <w:tab/>
      </w:r>
      <w:r w:rsidR="0010600E" w:rsidRPr="00FC0F14">
        <w:rPr>
          <w:rFonts w:hint="cs"/>
          <w:rtl/>
          <w:lang w:bidi="ar-EG"/>
        </w:rPr>
        <w:t xml:space="preserve"> أ )</w:t>
      </w:r>
      <w:r w:rsidR="008435C8" w:rsidRPr="00FC0F14">
        <w:rPr>
          <w:rFonts w:hint="eastAsia"/>
          <w:rtl/>
          <w:lang w:val="en-US"/>
        </w:rPr>
        <w:t> </w:t>
      </w:r>
      <w:r w:rsidR="008435C8" w:rsidRPr="00FC0F14">
        <w:rPr>
          <w:rFonts w:hint="cs"/>
          <w:rtl/>
          <w:lang w:val="en-US"/>
        </w:rPr>
        <w:t> </w:t>
      </w:r>
      <w:r w:rsidR="0010600E" w:rsidRPr="00FC0F14">
        <w:rPr>
          <w:rFonts w:hint="cs"/>
          <w:rtl/>
          <w:lang w:bidi="ar-EG"/>
        </w:rPr>
        <w:t xml:space="preserve">الشروع بموجب القرار </w:t>
      </w:r>
      <w:r w:rsidR="0010600E" w:rsidRPr="00FC0F14">
        <w:rPr>
          <w:lang w:val="en-US"/>
        </w:rPr>
        <w:t>1</w:t>
      </w:r>
      <w:r w:rsidR="0010600E" w:rsidRPr="00FC0F14">
        <w:rPr>
          <w:rFonts w:hint="cs"/>
          <w:rtl/>
          <w:lang w:bidi="ar-EG"/>
        </w:rPr>
        <w:t xml:space="preserve"> للجمعية العالمية لتقييس الاتصالات أو الفقرة </w:t>
      </w:r>
      <w:r w:rsidR="0010600E" w:rsidRPr="00FC0F14">
        <w:rPr>
          <w:lang w:val="en-US"/>
        </w:rPr>
        <w:t>8.5</w:t>
      </w:r>
      <w:r w:rsidR="0010600E" w:rsidRPr="00FC0F14">
        <w:rPr>
          <w:rFonts w:hint="cs"/>
          <w:rtl/>
          <w:lang w:bidi="ar-EG"/>
        </w:rPr>
        <w:t>، حسب الاقتضاء، إذا كانت هناك آثار على السياسات أو آثار تنظيمية (الفقرة</w:t>
      </w:r>
      <w:r w:rsidR="0010600E" w:rsidRPr="00FC0F14">
        <w:rPr>
          <w:rFonts w:hint="eastAsia"/>
          <w:rtl/>
          <w:lang w:bidi="ar-EG"/>
        </w:rPr>
        <w:t> </w:t>
      </w:r>
      <w:r w:rsidR="0010600E" w:rsidRPr="00FC0F14">
        <w:rPr>
          <w:lang w:val="en-US"/>
        </w:rPr>
        <w:t>2.5</w:t>
      </w:r>
      <w:r w:rsidR="0010600E" w:rsidRPr="00FC0F14">
        <w:rPr>
          <w:rFonts w:hint="cs"/>
          <w:rtl/>
          <w:lang w:val="en-US"/>
        </w:rPr>
        <w:t xml:space="preserve"> من التوصية </w:t>
      </w:r>
      <w:r w:rsidR="0010600E" w:rsidRPr="00FC0F14">
        <w:t>ITU-T A.</w:t>
      </w:r>
      <w:r w:rsidR="0010600E" w:rsidRPr="00FC0F14">
        <w:rPr>
          <w:lang w:val="en-US"/>
        </w:rPr>
        <w:t>8</w:t>
      </w:r>
      <w:r w:rsidR="0010600E" w:rsidRPr="00FC0F14">
        <w:rPr>
          <w:rFonts w:hint="cs"/>
          <w:rtl/>
          <w:lang w:bidi="ar-EG"/>
        </w:rPr>
        <w:t xml:space="preserve">)؛ </w:t>
      </w:r>
    </w:p>
    <w:p w14:paraId="65703C6C" w14:textId="77777777" w:rsidR="0010600E" w:rsidRPr="00FC0F14" w:rsidRDefault="00E871E3" w:rsidP="00E871E3">
      <w:pPr>
        <w:pStyle w:val="Figurelegend"/>
        <w:bidi/>
        <w:rPr>
          <w:rtl/>
        </w:rPr>
      </w:pPr>
      <w:r w:rsidRPr="00FC0F14">
        <w:rPr>
          <w:rtl/>
        </w:rPr>
        <w:tab/>
      </w:r>
      <w:r w:rsidR="0010600E" w:rsidRPr="00FC0F14">
        <w:rPr>
          <w:rFonts w:hint="cs"/>
          <w:rtl/>
        </w:rPr>
        <w:t>ب)</w:t>
      </w:r>
      <w:r w:rsidR="008435C8" w:rsidRPr="00FC0F14">
        <w:rPr>
          <w:rFonts w:hint="eastAsia"/>
          <w:rtl/>
          <w:lang w:val="en-US"/>
        </w:rPr>
        <w:t> </w:t>
      </w:r>
      <w:r w:rsidR="008435C8" w:rsidRPr="00FC0F14">
        <w:rPr>
          <w:rFonts w:hint="cs"/>
          <w:rtl/>
          <w:lang w:val="en-US"/>
        </w:rPr>
        <w:t> </w:t>
      </w:r>
      <w:r w:rsidR="0010600E" w:rsidRPr="00FC0F14">
        <w:rPr>
          <w:rFonts w:hint="cs"/>
          <w:rtl/>
        </w:rPr>
        <w:t xml:space="preserve">أو الموافقة على مشروع التوصية (الفقرة </w:t>
      </w:r>
      <w:r w:rsidR="0010600E" w:rsidRPr="00FC0F14">
        <w:rPr>
          <w:lang w:val="en-US"/>
        </w:rPr>
        <w:t>3.5</w:t>
      </w:r>
      <w:r w:rsidR="0010600E" w:rsidRPr="00FC0F14">
        <w:rPr>
          <w:rFonts w:hint="cs"/>
          <w:rtl/>
        </w:rPr>
        <w:t xml:space="preserve"> أو </w:t>
      </w:r>
      <w:r w:rsidR="0010600E" w:rsidRPr="00FC0F14">
        <w:rPr>
          <w:lang w:val="en-US"/>
        </w:rPr>
        <w:t>4.5</w:t>
      </w:r>
      <w:r w:rsidR="0010600E" w:rsidRPr="00FC0F14">
        <w:rPr>
          <w:rFonts w:hint="cs"/>
          <w:rtl/>
          <w:lang w:val="en-US"/>
        </w:rPr>
        <w:t xml:space="preserve"> من التوصية </w:t>
      </w:r>
      <w:r w:rsidR="0010600E" w:rsidRPr="00FC0F14">
        <w:t>ITU-T A.</w:t>
      </w:r>
      <w:r w:rsidR="0010600E" w:rsidRPr="00FC0F14">
        <w:rPr>
          <w:lang w:val="en-US"/>
        </w:rPr>
        <w:t>8</w:t>
      </w:r>
      <w:r w:rsidR="0010600E" w:rsidRPr="00FC0F14">
        <w:rPr>
          <w:rFonts w:hint="cs"/>
          <w:rtl/>
        </w:rPr>
        <w:t>)؛</w:t>
      </w:r>
    </w:p>
    <w:p w14:paraId="1DCAD8F9" w14:textId="77777777" w:rsidR="0010600E" w:rsidRPr="00FC0F14" w:rsidRDefault="00E871E3" w:rsidP="00E871E3">
      <w:pPr>
        <w:pStyle w:val="Figurelegend"/>
        <w:bidi/>
        <w:rPr>
          <w:rtl/>
        </w:rPr>
      </w:pPr>
      <w:r w:rsidRPr="00FC0F14">
        <w:rPr>
          <w:rtl/>
        </w:rPr>
        <w:tab/>
      </w:r>
      <w:r w:rsidR="0010600E" w:rsidRPr="00FC0F14">
        <w:rPr>
          <w:rFonts w:hint="cs"/>
          <w:rtl/>
        </w:rPr>
        <w:t>ج)</w:t>
      </w:r>
      <w:r w:rsidR="008435C8" w:rsidRPr="00FC0F14">
        <w:rPr>
          <w:rFonts w:hint="eastAsia"/>
          <w:rtl/>
          <w:lang w:val="en-US"/>
        </w:rPr>
        <w:t> </w:t>
      </w:r>
      <w:r w:rsidR="008435C8" w:rsidRPr="00FC0F14">
        <w:rPr>
          <w:rFonts w:hint="cs"/>
          <w:rtl/>
          <w:lang w:val="en-US"/>
        </w:rPr>
        <w:t> </w:t>
      </w:r>
      <w:r w:rsidR="0010600E" w:rsidRPr="00FC0F14">
        <w:rPr>
          <w:rFonts w:hint="cs"/>
          <w:rtl/>
        </w:rPr>
        <w:t xml:space="preserve">أو عدم الموافقة على مشروع التوصية. وإذا قرر الاجتماع بذل محاولة أخرى للنظر في التعليقات التي وردت عندئذ ينبغي القيام بأعمال إضافية وتعود العملية إلى الخطوة </w:t>
      </w:r>
      <w:r w:rsidR="0010600E" w:rsidRPr="00FC0F14">
        <w:rPr>
          <w:lang w:val="en-US"/>
        </w:rPr>
        <w:t>2</w:t>
      </w:r>
      <w:r w:rsidR="0010600E" w:rsidRPr="00FC0F14">
        <w:rPr>
          <w:rFonts w:hint="cs"/>
          <w:rtl/>
        </w:rPr>
        <w:t xml:space="preserve"> (دون الحاجة إلى "قبول" آخر في فرقة العمل أو لجنة الدراسات) (الفقرة</w:t>
      </w:r>
      <w:r w:rsidR="008435C8" w:rsidRPr="00FC0F14">
        <w:rPr>
          <w:rFonts w:hint="eastAsia"/>
          <w:rtl/>
        </w:rPr>
        <w:t> </w:t>
      </w:r>
      <w:r w:rsidR="0010600E" w:rsidRPr="00FC0F14">
        <w:rPr>
          <w:lang w:val="en-US"/>
        </w:rPr>
        <w:t>8.5</w:t>
      </w:r>
      <w:r w:rsidR="0010600E" w:rsidRPr="00FC0F14">
        <w:rPr>
          <w:rFonts w:hint="cs"/>
          <w:rtl/>
          <w:lang w:val="en-US"/>
        </w:rPr>
        <w:t xml:space="preserve"> من التوصية </w:t>
      </w:r>
      <w:r w:rsidR="0010600E" w:rsidRPr="00FC0F14">
        <w:t>ITU-T A.</w:t>
      </w:r>
      <w:r w:rsidR="0010600E" w:rsidRPr="00FC0F14">
        <w:rPr>
          <w:lang w:val="en-US"/>
        </w:rPr>
        <w:t>8</w:t>
      </w:r>
      <w:r w:rsidR="0010600E" w:rsidRPr="00FC0F14">
        <w:rPr>
          <w:rFonts w:hint="cs"/>
          <w:rtl/>
        </w:rPr>
        <w:t>).</w:t>
      </w:r>
    </w:p>
    <w:p w14:paraId="09F284DA" w14:textId="77777777" w:rsidR="00E871E3" w:rsidRPr="00FC0F14" w:rsidRDefault="00E871E3" w:rsidP="00E871E3">
      <w:pPr>
        <w:pStyle w:val="Figurelegend"/>
        <w:rPr>
          <w:rtl/>
          <w:lang w:bidi="ar-EG"/>
        </w:rPr>
      </w:pPr>
      <w:r w:rsidRPr="00FC0F14">
        <w:rPr>
          <w:rtl/>
        </w:rPr>
        <w:br w:type="page"/>
      </w:r>
    </w:p>
    <w:p w14:paraId="37DF621B" w14:textId="77777777" w:rsidR="0010600E" w:rsidRPr="00FC0F14" w:rsidRDefault="0010600E" w:rsidP="00E871E3">
      <w:pPr>
        <w:pStyle w:val="Figurelegend"/>
        <w:bidi/>
        <w:rPr>
          <w:rtl/>
        </w:rPr>
      </w:pPr>
      <w:r w:rsidRPr="00FC0F14">
        <w:rPr>
          <w:rStyle w:val="Left-to-Right"/>
        </w:rPr>
        <w:t>(7</w:t>
      </w:r>
      <w:r w:rsidRPr="00FC0F14">
        <w:rPr>
          <w:rFonts w:hint="cs"/>
          <w:rtl/>
        </w:rPr>
        <w:tab/>
      </w:r>
      <w:r w:rsidRPr="00FC0F14">
        <w:rPr>
          <w:rFonts w:hint="cs"/>
          <w:i/>
          <w:iCs/>
          <w:rtl/>
        </w:rPr>
        <w:t xml:space="preserve">حسم التعليقات </w:t>
      </w:r>
      <w:r w:rsidR="003041DD" w:rsidRPr="00FC0F14">
        <w:rPr>
          <w:rtl/>
        </w:rPr>
        <w:t>–</w:t>
      </w:r>
      <w:r w:rsidRPr="00FC0F14">
        <w:rPr>
          <w:rFonts w:hint="cs"/>
          <w:rtl/>
        </w:rPr>
        <w:t xml:space="preserve"> يتناول رئيس لجنة الدراسات التعليقات ويقوم بإعداد نص جديد مراجع لمشروع التوصية، بمساعدة مكتب تقييس الاتصالات والخبراء، عن طريق المراسلة الإلكترونية واجتماعات المقرر واجتماعات فرقة العمل، حسب مقتضى الحال (الفقرة</w:t>
      </w:r>
      <w:r w:rsidR="008435C8" w:rsidRPr="00FC0F14">
        <w:rPr>
          <w:rFonts w:hint="eastAsia"/>
          <w:rtl/>
        </w:rPr>
        <w:t> </w:t>
      </w:r>
      <w:r w:rsidRPr="00FC0F14">
        <w:rPr>
          <w:lang w:val="en-US"/>
        </w:rPr>
        <w:t>2.4.4</w:t>
      </w:r>
      <w:r w:rsidRPr="00FC0F14">
        <w:rPr>
          <w:rFonts w:hint="cs"/>
          <w:rtl/>
          <w:lang w:val="en-US"/>
        </w:rPr>
        <w:t xml:space="preserve"> من التوصية </w:t>
      </w:r>
      <w:r w:rsidRPr="00FC0F14">
        <w:t>ITU-T A.</w:t>
      </w:r>
      <w:r w:rsidRPr="00FC0F14">
        <w:rPr>
          <w:lang w:val="en-US"/>
        </w:rPr>
        <w:t>8</w:t>
      </w:r>
      <w:r w:rsidRPr="00FC0F14">
        <w:rPr>
          <w:rFonts w:hint="cs"/>
          <w:rtl/>
        </w:rPr>
        <w:t>).</w:t>
      </w:r>
    </w:p>
    <w:p w14:paraId="0FC38785" w14:textId="77777777" w:rsidR="0010600E" w:rsidRPr="00FC0F14" w:rsidRDefault="0010600E" w:rsidP="00E871E3">
      <w:pPr>
        <w:pStyle w:val="Figurelegend"/>
        <w:bidi/>
        <w:rPr>
          <w:rtl/>
          <w:lang w:val="en-US"/>
        </w:rPr>
      </w:pPr>
      <w:r w:rsidRPr="00FC0F14">
        <w:rPr>
          <w:rStyle w:val="Left-to-Right"/>
        </w:rPr>
        <w:t>(8</w:t>
      </w:r>
      <w:r w:rsidRPr="00FC0F14">
        <w:rPr>
          <w:rFonts w:hint="cs"/>
          <w:rtl/>
          <w:lang w:val="en-US"/>
        </w:rPr>
        <w:tab/>
      </w:r>
      <w:r w:rsidRPr="00FC0F14">
        <w:rPr>
          <w:rFonts w:hint="cs"/>
          <w:i/>
          <w:iCs/>
          <w:rtl/>
          <w:lang w:val="en-US"/>
        </w:rPr>
        <w:t>توافر النص المنقح</w:t>
      </w:r>
      <w:r w:rsidRPr="00FC0F14">
        <w:rPr>
          <w:rFonts w:hint="cs"/>
          <w:rtl/>
          <w:lang w:val="en-US"/>
        </w:rPr>
        <w:t xml:space="preserve"> </w:t>
      </w:r>
      <w:r w:rsidR="003041DD" w:rsidRPr="00FC0F14">
        <w:rPr>
          <w:rtl/>
        </w:rPr>
        <w:t>–</w:t>
      </w:r>
      <w:r w:rsidRPr="00FC0F14">
        <w:rPr>
          <w:rFonts w:hint="cs"/>
          <w:rtl/>
          <w:lang w:val="en-US"/>
        </w:rPr>
        <w:t xml:space="preserve"> يُقدّم النص المنقح، بما في ذلك الملخص، إلى مكتب تقييس الاتصالات (الفقرة</w:t>
      </w:r>
      <w:r w:rsidR="008435C8" w:rsidRPr="00FC0F14">
        <w:rPr>
          <w:rFonts w:hint="eastAsia"/>
          <w:rtl/>
        </w:rPr>
        <w:t> </w:t>
      </w:r>
      <w:r w:rsidRPr="00FC0F14">
        <w:rPr>
          <w:lang w:val="en-US"/>
        </w:rPr>
        <w:t>2.4.4</w:t>
      </w:r>
      <w:r w:rsidRPr="00FC0F14">
        <w:rPr>
          <w:rFonts w:hint="cs"/>
          <w:rtl/>
          <w:lang w:val="en-US"/>
        </w:rPr>
        <w:t xml:space="preserve"> من التوصية </w:t>
      </w:r>
      <w:r w:rsidRPr="00FC0F14">
        <w:t>ITU-T A.</w:t>
      </w:r>
      <w:r w:rsidRPr="00FC0F14">
        <w:rPr>
          <w:lang w:val="en-US"/>
        </w:rPr>
        <w:t>8</w:t>
      </w:r>
      <w:r w:rsidRPr="00FC0F14">
        <w:rPr>
          <w:rFonts w:hint="cs"/>
          <w:rtl/>
          <w:lang w:val="en-US"/>
        </w:rPr>
        <w:t>).</w:t>
      </w:r>
    </w:p>
    <w:p w14:paraId="5B32A765" w14:textId="77777777" w:rsidR="0010600E" w:rsidRPr="00FC0F14" w:rsidRDefault="0010600E" w:rsidP="00E871E3">
      <w:pPr>
        <w:pStyle w:val="Figurelegend"/>
        <w:bidi/>
        <w:rPr>
          <w:lang w:val="en-US"/>
        </w:rPr>
      </w:pPr>
      <w:r w:rsidRPr="00FC0F14">
        <w:rPr>
          <w:rStyle w:val="Left-to-Right"/>
        </w:rPr>
        <w:t>(9</w:t>
      </w:r>
      <w:r w:rsidRPr="00FC0F14">
        <w:rPr>
          <w:rFonts w:hint="cs"/>
          <w:rtl/>
          <w:lang w:val="en-US"/>
        </w:rPr>
        <w:tab/>
      </w:r>
      <w:r w:rsidRPr="00FC0F14">
        <w:rPr>
          <w:rFonts w:hint="cs"/>
          <w:i/>
          <w:iCs/>
          <w:rtl/>
          <w:lang w:val="en-US"/>
        </w:rPr>
        <w:t>القرار بشأن الخطوة التالية</w:t>
      </w:r>
      <w:r w:rsidRPr="00FC0F14">
        <w:rPr>
          <w:rFonts w:hint="cs"/>
          <w:rtl/>
          <w:lang w:val="en-US"/>
        </w:rPr>
        <w:t xml:space="preserve"> </w:t>
      </w:r>
      <w:r w:rsidR="003041DD" w:rsidRPr="00FC0F14">
        <w:rPr>
          <w:rtl/>
        </w:rPr>
        <w:t>–</w:t>
      </w:r>
      <w:r w:rsidRPr="00FC0F14">
        <w:rPr>
          <w:rFonts w:hint="cs"/>
          <w:rtl/>
          <w:lang w:val="en-US"/>
        </w:rPr>
        <w:t xml:space="preserve"> يقرر رئيس لجنة الدراسات، بالتشاور مع مكتب تقييس الاتصالات:</w:t>
      </w:r>
    </w:p>
    <w:p w14:paraId="414CC2BB" w14:textId="77777777" w:rsidR="0010600E" w:rsidRPr="00FC0F14" w:rsidRDefault="00E871E3" w:rsidP="00E871E3">
      <w:pPr>
        <w:pStyle w:val="Figurelegend"/>
        <w:bidi/>
        <w:rPr>
          <w:rtl/>
          <w:lang w:val="en-US"/>
        </w:rPr>
      </w:pPr>
      <w:r w:rsidRPr="00FC0F14">
        <w:rPr>
          <w:rtl/>
          <w:lang w:val="en-US" w:bidi="ar-EG"/>
        </w:rPr>
        <w:tab/>
      </w:r>
      <w:r w:rsidR="0010600E" w:rsidRPr="00FC0F14">
        <w:rPr>
          <w:rFonts w:hint="cs"/>
          <w:rtl/>
          <w:lang w:val="en-US" w:bidi="ar-EG"/>
        </w:rPr>
        <w:t xml:space="preserve"> </w:t>
      </w:r>
      <w:r w:rsidR="0010600E" w:rsidRPr="00FC0F14">
        <w:rPr>
          <w:rFonts w:hint="cs"/>
          <w:rtl/>
          <w:lang w:val="en-US"/>
        </w:rPr>
        <w:t>أ )</w:t>
      </w:r>
      <w:r w:rsidR="008435C8" w:rsidRPr="00FC0F14">
        <w:rPr>
          <w:rFonts w:hint="eastAsia"/>
          <w:rtl/>
          <w:lang w:val="en-US"/>
        </w:rPr>
        <w:t> </w:t>
      </w:r>
      <w:r w:rsidR="008435C8" w:rsidRPr="00FC0F14">
        <w:rPr>
          <w:rFonts w:hint="cs"/>
          <w:rtl/>
          <w:lang w:val="en-US"/>
        </w:rPr>
        <w:t> </w:t>
      </w:r>
      <w:r w:rsidR="0010600E" w:rsidRPr="00FC0F14">
        <w:rPr>
          <w:rFonts w:hint="cs"/>
          <w:spacing w:val="-4"/>
          <w:rtl/>
          <w:lang w:val="en-US"/>
        </w:rPr>
        <w:t>ما إذا كان الاجتماع المقبل للجنة الدراسات قريباً بما فيه الكفاية للنظر في مشروع التوصية</w:t>
      </w:r>
      <w:r w:rsidR="0010600E" w:rsidRPr="00FC0F14">
        <w:rPr>
          <w:spacing w:val="-4"/>
          <w:lang w:val="en-US"/>
        </w:rPr>
        <w:t xml:space="preserve"> </w:t>
      </w:r>
      <w:r w:rsidR="0010600E" w:rsidRPr="00FC0F14">
        <w:rPr>
          <w:rFonts w:hint="cs"/>
          <w:spacing w:val="-4"/>
          <w:rtl/>
          <w:lang w:val="en-US" w:bidi="ar-EG"/>
        </w:rPr>
        <w:t>توطئة للموافقة عليه (الفقرة الفرعية</w:t>
      </w:r>
      <w:r w:rsidR="008435C8" w:rsidRPr="00FC0F14">
        <w:rPr>
          <w:rFonts w:hint="eastAsia"/>
          <w:rtl/>
        </w:rPr>
        <w:t> </w:t>
      </w:r>
      <w:r w:rsidR="0010600E" w:rsidRPr="00FC0F14">
        <w:rPr>
          <w:spacing w:val="-4"/>
          <w:lang w:val="en-US"/>
        </w:rPr>
        <w:t>3.4.4</w:t>
      </w:r>
      <w:r w:rsidR="0010600E" w:rsidRPr="00FC0F14">
        <w:rPr>
          <w:rFonts w:hint="cs"/>
          <w:spacing w:val="-4"/>
          <w:rtl/>
          <w:lang w:val="en-US" w:bidi="ar-EG"/>
        </w:rPr>
        <w:t xml:space="preserve"> أ </w:t>
      </w:r>
      <w:r w:rsidR="0010600E" w:rsidRPr="00FC0F14">
        <w:rPr>
          <w:rFonts w:hint="cs"/>
          <w:spacing w:val="-4"/>
          <w:rtl/>
          <w:lang w:val="en-US"/>
        </w:rPr>
        <w:t xml:space="preserve">من التوصية </w:t>
      </w:r>
      <w:r w:rsidR="0010600E" w:rsidRPr="00FC0F14">
        <w:rPr>
          <w:spacing w:val="-4"/>
        </w:rPr>
        <w:t>ITU-T A.</w:t>
      </w:r>
      <w:r w:rsidR="0010600E" w:rsidRPr="00FC0F14">
        <w:rPr>
          <w:spacing w:val="-4"/>
          <w:lang w:val="en-US"/>
        </w:rPr>
        <w:t>8</w:t>
      </w:r>
      <w:r w:rsidR="0010600E" w:rsidRPr="00FC0F14">
        <w:rPr>
          <w:rFonts w:hint="cs"/>
          <w:spacing w:val="-4"/>
          <w:rtl/>
          <w:lang w:val="en-US" w:bidi="ar-EG"/>
        </w:rPr>
        <w:t>)</w:t>
      </w:r>
      <w:r w:rsidR="0010600E" w:rsidRPr="00FC0F14">
        <w:rPr>
          <w:rFonts w:hint="cs"/>
          <w:spacing w:val="-4"/>
          <w:rtl/>
          <w:lang w:val="en-US"/>
        </w:rPr>
        <w:t>؛</w:t>
      </w:r>
    </w:p>
    <w:p w14:paraId="38D74F22" w14:textId="77777777" w:rsidR="0010600E" w:rsidRPr="00FC0F14" w:rsidRDefault="00E871E3" w:rsidP="00E871E3">
      <w:pPr>
        <w:pStyle w:val="Figurelegend"/>
        <w:bidi/>
        <w:rPr>
          <w:lang w:val="en-US"/>
        </w:rPr>
      </w:pPr>
      <w:r w:rsidRPr="00FC0F14">
        <w:rPr>
          <w:rtl/>
          <w:lang w:val="en-US"/>
        </w:rPr>
        <w:tab/>
      </w:r>
      <w:r w:rsidR="0010600E" w:rsidRPr="00FC0F14">
        <w:rPr>
          <w:rFonts w:hint="cs"/>
          <w:rtl/>
          <w:lang w:val="en-US"/>
        </w:rPr>
        <w:t>ب)</w:t>
      </w:r>
      <w:r w:rsidR="008435C8" w:rsidRPr="00FC0F14">
        <w:rPr>
          <w:rFonts w:hint="eastAsia"/>
          <w:rtl/>
          <w:lang w:val="en-US"/>
        </w:rPr>
        <w:t> </w:t>
      </w:r>
      <w:r w:rsidR="008435C8" w:rsidRPr="00FC0F14">
        <w:rPr>
          <w:rFonts w:hint="cs"/>
          <w:rtl/>
          <w:lang w:val="en-US"/>
        </w:rPr>
        <w:t> </w:t>
      </w:r>
      <w:r w:rsidR="0010600E" w:rsidRPr="00FC0F14">
        <w:rPr>
          <w:rFonts w:hint="cs"/>
          <w:spacing w:val="-6"/>
          <w:rtl/>
          <w:lang w:val="en-US"/>
        </w:rPr>
        <w:t>أو، كسباً للوقت و/أو نظراً لطبيعة العمل وبلوغه مرحلة النضج، ما إذا كان ينبغي الشروع في إجراء استعراض إضافي</w:t>
      </w:r>
      <w:r w:rsidR="0010600E" w:rsidRPr="00FC0F14">
        <w:rPr>
          <w:spacing w:val="-6"/>
          <w:lang w:val="en-US"/>
        </w:rPr>
        <w:t xml:space="preserve"> </w:t>
      </w:r>
      <w:r w:rsidR="0010600E" w:rsidRPr="00FC0F14">
        <w:rPr>
          <w:rFonts w:hint="cs"/>
          <w:spacing w:val="-6"/>
          <w:rtl/>
          <w:lang w:val="en-US"/>
        </w:rPr>
        <w:t>(الفقرة</w:t>
      </w:r>
      <w:r w:rsidR="008435C8" w:rsidRPr="00FC0F14">
        <w:rPr>
          <w:rFonts w:hint="eastAsia"/>
          <w:rtl/>
        </w:rPr>
        <w:t> </w:t>
      </w:r>
      <w:r w:rsidR="0010600E" w:rsidRPr="00FC0F14">
        <w:rPr>
          <w:spacing w:val="-6"/>
          <w:lang w:val="en-US"/>
        </w:rPr>
        <w:t>3.4.4</w:t>
      </w:r>
      <w:r w:rsidR="0010600E" w:rsidRPr="00FC0F14">
        <w:rPr>
          <w:rFonts w:hint="cs"/>
          <w:spacing w:val="-6"/>
          <w:rtl/>
          <w:lang w:val="en-US"/>
        </w:rPr>
        <w:t xml:space="preserve"> ب من التوصية </w:t>
      </w:r>
      <w:r w:rsidR="0010600E" w:rsidRPr="00FC0F14">
        <w:rPr>
          <w:spacing w:val="-6"/>
        </w:rPr>
        <w:t>ITU-T A.</w:t>
      </w:r>
      <w:r w:rsidR="0010600E" w:rsidRPr="00FC0F14">
        <w:rPr>
          <w:spacing w:val="-6"/>
          <w:lang w:val="en-US"/>
        </w:rPr>
        <w:t>8</w:t>
      </w:r>
      <w:r w:rsidR="0010600E" w:rsidRPr="00FC0F14">
        <w:rPr>
          <w:rFonts w:hint="cs"/>
          <w:spacing w:val="-6"/>
          <w:rtl/>
          <w:lang w:val="en-US"/>
        </w:rPr>
        <w:t>).</w:t>
      </w:r>
    </w:p>
    <w:p w14:paraId="3703A4F7" w14:textId="77777777" w:rsidR="0010600E" w:rsidRPr="00FC0F14" w:rsidRDefault="0010600E" w:rsidP="00E871E3">
      <w:pPr>
        <w:pStyle w:val="Figurelegend"/>
        <w:bidi/>
        <w:rPr>
          <w:rtl/>
          <w:lang w:val="en-US"/>
        </w:rPr>
      </w:pPr>
      <w:r w:rsidRPr="00FC0F14">
        <w:rPr>
          <w:rStyle w:val="Left-to-Right"/>
        </w:rPr>
        <w:t>(10</w:t>
      </w:r>
      <w:r w:rsidRPr="00FC0F14">
        <w:rPr>
          <w:rFonts w:hint="cs"/>
          <w:rtl/>
          <w:lang w:val="en-US"/>
        </w:rPr>
        <w:tab/>
      </w:r>
      <w:r w:rsidRPr="00FC0F14">
        <w:rPr>
          <w:rFonts w:hint="cs"/>
          <w:i/>
          <w:iCs/>
          <w:spacing w:val="-4"/>
          <w:rtl/>
          <w:lang w:val="en-US"/>
        </w:rPr>
        <w:t>إعلان المدير عن الاستعراض الإضافي ونشر النص</w:t>
      </w:r>
      <w:r w:rsidRPr="00FC0F14">
        <w:rPr>
          <w:rFonts w:hint="cs"/>
          <w:spacing w:val="-4"/>
          <w:rtl/>
          <w:lang w:val="en-US"/>
        </w:rPr>
        <w:t xml:space="preserve"> </w:t>
      </w:r>
      <w:r w:rsidR="003041DD" w:rsidRPr="00FC0F14">
        <w:rPr>
          <w:rtl/>
        </w:rPr>
        <w:t>–</w:t>
      </w:r>
      <w:r w:rsidRPr="00FC0F14">
        <w:rPr>
          <w:rFonts w:hint="cs"/>
          <w:spacing w:val="-4"/>
          <w:rtl/>
          <w:lang w:val="en-US"/>
        </w:rPr>
        <w:t xml:space="preserve"> يعلن المدير لجميع الدول الأعضاء وأعضاء القطاع عن البدء في إجراء استعراض إضافي، مع الإشارة إلى الملخص والنص الكامل لمشروع التوصية المراجع. وفي حالة عدم نشر مشروع التوصية المراجع إلكترونياً حتى ذلك الحين، يتم ذلك في</w:t>
      </w:r>
      <w:r w:rsidRPr="00FC0F14">
        <w:rPr>
          <w:rFonts w:hint="eastAsia"/>
          <w:spacing w:val="-4"/>
          <w:rtl/>
          <w:lang w:val="en-US"/>
        </w:rPr>
        <w:t> </w:t>
      </w:r>
      <w:r w:rsidRPr="00FC0F14">
        <w:rPr>
          <w:rFonts w:hint="cs"/>
          <w:spacing w:val="-4"/>
          <w:rtl/>
          <w:lang w:val="en-US"/>
        </w:rPr>
        <w:t>هذه المرحلة (الفقرة</w:t>
      </w:r>
      <w:r w:rsidR="008435C8" w:rsidRPr="00FC0F14">
        <w:rPr>
          <w:rFonts w:hint="eastAsia"/>
          <w:rtl/>
        </w:rPr>
        <w:t> </w:t>
      </w:r>
      <w:r w:rsidRPr="00FC0F14">
        <w:rPr>
          <w:spacing w:val="-4"/>
          <w:lang w:val="en-US"/>
        </w:rPr>
        <w:t>5.4</w:t>
      </w:r>
      <w:r w:rsidRPr="00FC0F14">
        <w:rPr>
          <w:rFonts w:hint="cs"/>
          <w:spacing w:val="-4"/>
          <w:rtl/>
          <w:lang w:val="en-US"/>
        </w:rPr>
        <w:t xml:space="preserve"> من التوصية </w:t>
      </w:r>
      <w:r w:rsidRPr="00FC0F14">
        <w:rPr>
          <w:spacing w:val="-4"/>
        </w:rPr>
        <w:t>ITU-T A.</w:t>
      </w:r>
      <w:r w:rsidRPr="00FC0F14">
        <w:rPr>
          <w:spacing w:val="-4"/>
          <w:lang w:val="en-US"/>
        </w:rPr>
        <w:t>8</w:t>
      </w:r>
      <w:r w:rsidRPr="00FC0F14">
        <w:rPr>
          <w:rFonts w:hint="cs"/>
          <w:spacing w:val="-4"/>
          <w:rtl/>
          <w:lang w:val="en-US"/>
        </w:rPr>
        <w:t>).</w:t>
      </w:r>
    </w:p>
    <w:p w14:paraId="21DC7ADD" w14:textId="77777777" w:rsidR="0010600E" w:rsidRPr="00FC0F14" w:rsidRDefault="0010600E" w:rsidP="00E871E3">
      <w:pPr>
        <w:pStyle w:val="Figurelegend"/>
        <w:bidi/>
        <w:rPr>
          <w:lang w:val="en-US"/>
        </w:rPr>
      </w:pPr>
      <w:r w:rsidRPr="00FC0F14">
        <w:rPr>
          <w:rStyle w:val="Left-to-Right"/>
        </w:rPr>
        <w:t>(11</w:t>
      </w:r>
      <w:r w:rsidRPr="00FC0F14">
        <w:rPr>
          <w:rFonts w:hint="cs"/>
          <w:rtl/>
          <w:lang w:val="en-US"/>
        </w:rPr>
        <w:tab/>
      </w:r>
      <w:r w:rsidRPr="00FC0F14">
        <w:rPr>
          <w:rFonts w:hint="cs"/>
          <w:i/>
          <w:iCs/>
          <w:rtl/>
          <w:lang w:val="en-US"/>
        </w:rPr>
        <w:t xml:space="preserve">القرار بشأن الاستعراض الإضافي </w:t>
      </w:r>
      <w:r w:rsidR="003041DD" w:rsidRPr="00FC0F14">
        <w:rPr>
          <w:rtl/>
        </w:rPr>
        <w:t>–</w:t>
      </w:r>
      <w:r w:rsidRPr="00FC0F14">
        <w:rPr>
          <w:rFonts w:hint="cs"/>
          <w:rtl/>
          <w:lang w:val="en-US"/>
        </w:rPr>
        <w:t xml:space="preserve"> يقرر رئيس لجنة الدراسات، بالتشاور مع مكتب تقييس الاتصالات:</w:t>
      </w:r>
    </w:p>
    <w:p w14:paraId="22622FAD" w14:textId="77777777" w:rsidR="0010600E" w:rsidRPr="00FC0F14" w:rsidRDefault="00E871E3" w:rsidP="00E871E3">
      <w:pPr>
        <w:pStyle w:val="Figurelegend"/>
        <w:bidi/>
        <w:rPr>
          <w:spacing w:val="-4"/>
          <w:rtl/>
          <w:lang w:val="en-US"/>
        </w:rPr>
      </w:pPr>
      <w:r w:rsidRPr="00FC0F14">
        <w:rPr>
          <w:rtl/>
          <w:lang w:val="en-US"/>
        </w:rPr>
        <w:tab/>
      </w:r>
      <w:r w:rsidR="0010600E" w:rsidRPr="00FC0F14">
        <w:rPr>
          <w:rFonts w:hint="cs"/>
          <w:spacing w:val="-4"/>
          <w:rtl/>
          <w:lang w:val="en-US"/>
        </w:rPr>
        <w:t xml:space="preserve"> أ )</w:t>
      </w:r>
      <w:r w:rsidR="008435C8" w:rsidRPr="00FC0F14">
        <w:rPr>
          <w:rFonts w:hint="eastAsia"/>
          <w:rtl/>
          <w:lang w:val="en-US"/>
        </w:rPr>
        <w:t> </w:t>
      </w:r>
      <w:r w:rsidR="008435C8" w:rsidRPr="00FC0F14">
        <w:rPr>
          <w:rFonts w:hint="cs"/>
          <w:rtl/>
          <w:lang w:val="en-US"/>
        </w:rPr>
        <w:t> </w:t>
      </w:r>
      <w:r w:rsidR="0010600E" w:rsidRPr="00FC0F14">
        <w:rPr>
          <w:rFonts w:hint="cs"/>
          <w:spacing w:val="-4"/>
          <w:rtl/>
          <w:lang w:val="en-US"/>
        </w:rPr>
        <w:t>ما إذا لم تَرِد أي تعليقات، عدا التي تتناول أخطاء مطبعية. وفي هذه الحالة يعتبر أن التوصية قد حازت الموافقة (الفقرة</w:t>
      </w:r>
      <w:r w:rsidR="008435C8" w:rsidRPr="00FC0F14">
        <w:rPr>
          <w:rFonts w:hint="eastAsia"/>
          <w:rtl/>
        </w:rPr>
        <w:t> </w:t>
      </w:r>
      <w:r w:rsidR="0010600E" w:rsidRPr="00FC0F14">
        <w:rPr>
          <w:spacing w:val="-4"/>
          <w:lang w:val="en-US"/>
        </w:rPr>
        <w:t>1.5.4</w:t>
      </w:r>
      <w:r w:rsidR="0010600E" w:rsidRPr="00FC0F14">
        <w:rPr>
          <w:rFonts w:hint="cs"/>
          <w:spacing w:val="-4"/>
          <w:rtl/>
          <w:lang w:val="en-US"/>
        </w:rPr>
        <w:t xml:space="preserve"> من التوصية</w:t>
      </w:r>
      <w:r w:rsidR="001559A8" w:rsidRPr="00FC0F14">
        <w:rPr>
          <w:spacing w:val="-4"/>
          <w:rtl/>
          <w:lang w:val="en-US" w:bidi="ar-EG"/>
        </w:rPr>
        <w:br/>
      </w:r>
      <w:r w:rsidR="0010600E" w:rsidRPr="00FC0F14">
        <w:rPr>
          <w:spacing w:val="-4"/>
        </w:rPr>
        <w:t>ITU</w:t>
      </w:r>
      <w:r w:rsidR="001559A8" w:rsidRPr="00FC0F14">
        <w:rPr>
          <w:spacing w:val="-4"/>
        </w:rPr>
        <w:noBreakHyphen/>
      </w:r>
      <w:r w:rsidR="0010600E" w:rsidRPr="00FC0F14">
        <w:rPr>
          <w:spacing w:val="-4"/>
        </w:rPr>
        <w:t>T A.</w:t>
      </w:r>
      <w:r w:rsidR="0010600E" w:rsidRPr="00FC0F14">
        <w:rPr>
          <w:spacing w:val="-4"/>
          <w:lang w:val="en-US"/>
        </w:rPr>
        <w:t>8</w:t>
      </w:r>
      <w:r w:rsidR="0010600E" w:rsidRPr="00FC0F14">
        <w:rPr>
          <w:rFonts w:hint="cs"/>
          <w:spacing w:val="-4"/>
          <w:rtl/>
          <w:lang w:val="en-US"/>
        </w:rPr>
        <w:t>)؛</w:t>
      </w:r>
    </w:p>
    <w:p w14:paraId="2BCBCCF3" w14:textId="77777777" w:rsidR="0010600E" w:rsidRPr="00FC0F14" w:rsidRDefault="00E871E3" w:rsidP="00E871E3">
      <w:pPr>
        <w:pStyle w:val="Figurelegend"/>
        <w:bidi/>
        <w:rPr>
          <w:lang w:val="en-US"/>
        </w:rPr>
      </w:pPr>
      <w:r w:rsidRPr="00FC0F14">
        <w:rPr>
          <w:rtl/>
          <w:lang w:val="en-US"/>
        </w:rPr>
        <w:tab/>
      </w:r>
      <w:r w:rsidR="0010600E" w:rsidRPr="00FC0F14">
        <w:rPr>
          <w:rFonts w:hint="cs"/>
          <w:rtl/>
          <w:lang w:val="en-US"/>
        </w:rPr>
        <w:t>ب)</w:t>
      </w:r>
      <w:r w:rsidR="008435C8" w:rsidRPr="00FC0F14">
        <w:rPr>
          <w:rFonts w:hint="eastAsia"/>
          <w:rtl/>
          <w:lang w:val="en-US"/>
        </w:rPr>
        <w:t> </w:t>
      </w:r>
      <w:r w:rsidR="008435C8" w:rsidRPr="00FC0F14">
        <w:rPr>
          <w:rFonts w:hint="cs"/>
          <w:rtl/>
          <w:lang w:val="en-US"/>
        </w:rPr>
        <w:t> </w:t>
      </w:r>
      <w:r w:rsidR="0010600E" w:rsidRPr="00FC0F14">
        <w:rPr>
          <w:rFonts w:hint="cs"/>
          <w:spacing w:val="2"/>
          <w:rtl/>
          <w:lang w:val="en-US"/>
        </w:rPr>
        <w:t>أو ما إذا وردت تعليقات أخرى، عدا التي تتناول أخطاء مطبعية. وفي هذه الحالة تتواصل العملية بعقد اجتماع للجنة الدراسات (الفقرة</w:t>
      </w:r>
      <w:r w:rsidR="0010600E" w:rsidRPr="00FC0F14">
        <w:rPr>
          <w:rFonts w:hint="eastAsia"/>
          <w:spacing w:val="2"/>
          <w:rtl/>
          <w:lang w:val="en-US"/>
        </w:rPr>
        <w:t> </w:t>
      </w:r>
      <w:r w:rsidR="0010600E" w:rsidRPr="00FC0F14">
        <w:rPr>
          <w:spacing w:val="2"/>
          <w:lang w:val="en-US"/>
        </w:rPr>
        <w:t>2.5.4</w:t>
      </w:r>
      <w:r w:rsidR="0010600E" w:rsidRPr="00FC0F14">
        <w:rPr>
          <w:rFonts w:hint="cs"/>
          <w:spacing w:val="2"/>
          <w:rtl/>
          <w:lang w:val="en-US"/>
        </w:rPr>
        <w:t xml:space="preserve"> من</w:t>
      </w:r>
      <w:r w:rsidR="0010600E" w:rsidRPr="00FC0F14">
        <w:rPr>
          <w:rFonts w:hint="cs"/>
          <w:spacing w:val="6"/>
          <w:rtl/>
          <w:lang w:val="en-US"/>
        </w:rPr>
        <w:t xml:space="preserve"> </w:t>
      </w:r>
      <w:r w:rsidR="0010600E" w:rsidRPr="00FC0F14">
        <w:rPr>
          <w:rFonts w:hint="cs"/>
          <w:rtl/>
          <w:lang w:val="en-US"/>
        </w:rPr>
        <w:t>التوصية</w:t>
      </w:r>
      <w:r w:rsidR="002B4AFC" w:rsidRPr="00FC0F14">
        <w:rPr>
          <w:rFonts w:hint="cs"/>
          <w:rtl/>
          <w:lang w:bidi="ar-EG"/>
        </w:rPr>
        <w:t xml:space="preserve"> </w:t>
      </w:r>
      <w:r w:rsidR="0010600E" w:rsidRPr="00FC0F14">
        <w:t>ITU-T A.</w:t>
      </w:r>
      <w:r w:rsidR="0010600E" w:rsidRPr="00FC0F14">
        <w:rPr>
          <w:lang w:val="en-US"/>
        </w:rPr>
        <w:t>8</w:t>
      </w:r>
      <w:r w:rsidR="0010600E" w:rsidRPr="00FC0F14">
        <w:rPr>
          <w:rFonts w:hint="cs"/>
          <w:rtl/>
          <w:lang w:val="en-US"/>
        </w:rPr>
        <w:t>).</w:t>
      </w:r>
    </w:p>
    <w:p w14:paraId="44825C98" w14:textId="77777777" w:rsidR="0010600E" w:rsidRPr="00FC0F14" w:rsidRDefault="0010600E" w:rsidP="00E871E3">
      <w:pPr>
        <w:pStyle w:val="Figurelegend"/>
        <w:bidi/>
        <w:rPr>
          <w:sz w:val="18"/>
          <w:szCs w:val="24"/>
          <w:rtl/>
          <w:lang w:val="en-US"/>
        </w:rPr>
      </w:pPr>
      <w:r w:rsidRPr="00FC0F14">
        <w:rPr>
          <w:rStyle w:val="Left-to-Right"/>
        </w:rPr>
        <w:t>(12</w:t>
      </w:r>
      <w:r w:rsidRPr="00FC0F14">
        <w:rPr>
          <w:rFonts w:hint="cs"/>
          <w:rtl/>
          <w:lang w:val="en-US"/>
        </w:rPr>
        <w:tab/>
        <w:t xml:space="preserve">قيام </w:t>
      </w:r>
      <w:r w:rsidRPr="00FC0F14">
        <w:rPr>
          <w:rFonts w:hint="cs"/>
          <w:i/>
          <w:iCs/>
          <w:rtl/>
          <w:lang w:val="en-US"/>
        </w:rPr>
        <w:t>المدير بالتبليغ</w:t>
      </w:r>
      <w:r w:rsidRPr="00FC0F14">
        <w:rPr>
          <w:rFonts w:hint="cs"/>
          <w:rtl/>
          <w:lang w:val="en-US"/>
        </w:rPr>
        <w:t xml:space="preserve"> </w:t>
      </w:r>
      <w:r w:rsidR="002B4AFC" w:rsidRPr="00FC0F14">
        <w:rPr>
          <w:rtl/>
        </w:rPr>
        <w:t>–</w:t>
      </w:r>
      <w:r w:rsidRPr="00FC0F14">
        <w:rPr>
          <w:rFonts w:hint="cs"/>
          <w:rtl/>
          <w:lang w:val="en-US"/>
        </w:rPr>
        <w:t xml:space="preserve"> يبلغ مدير المكتب الأعضاء بالموافقة على مشروع التوصية (الفقرة</w:t>
      </w:r>
      <w:r w:rsidR="008435C8" w:rsidRPr="00FC0F14">
        <w:rPr>
          <w:rFonts w:hint="eastAsia"/>
          <w:rtl/>
        </w:rPr>
        <w:t> </w:t>
      </w:r>
      <w:r w:rsidRPr="00FC0F14">
        <w:rPr>
          <w:lang w:val="en-US"/>
        </w:rPr>
        <w:t>1.6</w:t>
      </w:r>
      <w:r w:rsidRPr="00FC0F14">
        <w:rPr>
          <w:rFonts w:hint="cs"/>
          <w:rtl/>
          <w:lang w:val="en-US"/>
        </w:rPr>
        <w:t xml:space="preserve"> أو </w:t>
      </w:r>
      <w:r w:rsidRPr="00FC0F14">
        <w:rPr>
          <w:lang w:val="en-US"/>
        </w:rPr>
        <w:t>2.6</w:t>
      </w:r>
      <w:r w:rsidRPr="00FC0F14">
        <w:rPr>
          <w:rFonts w:hint="cs"/>
          <w:rtl/>
          <w:lang w:val="en-US"/>
        </w:rPr>
        <w:t xml:space="preserve"> من التوصية </w:t>
      </w:r>
      <w:r w:rsidRPr="00FC0F14">
        <w:t>ITU-T A.</w:t>
      </w:r>
      <w:r w:rsidRPr="00FC0F14">
        <w:rPr>
          <w:lang w:val="en-US"/>
        </w:rPr>
        <w:t>8</w:t>
      </w:r>
      <w:r w:rsidRPr="00FC0F14">
        <w:rPr>
          <w:rFonts w:hint="cs"/>
          <w:rtl/>
          <w:lang w:val="en-US"/>
        </w:rPr>
        <w:t>).</w:t>
      </w:r>
      <w:bookmarkEnd w:id="311"/>
    </w:p>
    <w:p w14:paraId="582716A6" w14:textId="77777777" w:rsidR="0010600E" w:rsidRPr="00FC0F14" w:rsidRDefault="0010600E" w:rsidP="001449BE">
      <w:pPr>
        <w:pStyle w:val="FigureNoTitle0"/>
        <w:rPr>
          <w:rtl/>
        </w:rPr>
      </w:pPr>
      <w:r w:rsidRPr="00FC0F14">
        <w:rPr>
          <w:rtl/>
        </w:rPr>
        <w:t xml:space="preserve">الشكل </w:t>
      </w:r>
      <w:r w:rsidRPr="00FC0F14">
        <w:t>3</w:t>
      </w:r>
      <w:r w:rsidRPr="00FC0F14">
        <w:rPr>
          <w:rtl/>
        </w:rPr>
        <w:t xml:space="preserve">ب </w:t>
      </w:r>
      <w:r w:rsidRPr="00FC0F14">
        <w:rPr>
          <w:rFonts w:hint="cs"/>
          <w:rtl/>
        </w:rPr>
        <w:t xml:space="preserve">(يستند إلى الشكل </w:t>
      </w:r>
      <w:r w:rsidRPr="00FC0F14">
        <w:rPr>
          <w:rFonts w:hint="cs"/>
        </w:rPr>
        <w:t>1</w:t>
      </w:r>
      <w:r w:rsidRPr="00FC0F14">
        <w:rPr>
          <w:rFonts w:hint="cs"/>
          <w:rtl/>
        </w:rPr>
        <w:t xml:space="preserve"> في التوصية </w:t>
      </w:r>
      <w:r w:rsidRPr="00FC0F14">
        <w:t>ITU-T A.8</w:t>
      </w:r>
      <w:r w:rsidRPr="00FC0F14">
        <w:rPr>
          <w:rFonts w:hint="cs"/>
          <w:rtl/>
        </w:rPr>
        <w:t>)</w:t>
      </w:r>
      <w:r w:rsidRPr="00FC0F14">
        <w:rPr>
          <w:rtl/>
        </w:rPr>
        <w:t xml:space="preserve"> </w:t>
      </w:r>
      <w:r w:rsidR="002B4AFC" w:rsidRPr="00FC0F14">
        <w:rPr>
          <w:rtl/>
        </w:rPr>
        <w:t>–</w:t>
      </w:r>
      <w:r w:rsidRPr="00FC0F14">
        <w:rPr>
          <w:rtl/>
        </w:rPr>
        <w:t xml:space="preserve"> عملية الموافقة البديلة </w:t>
      </w:r>
      <w:r w:rsidRPr="00FC0F14">
        <w:t>(AAP)</w:t>
      </w:r>
      <w:r w:rsidRPr="00FC0F14">
        <w:rPr>
          <w:rtl/>
        </w:rPr>
        <w:t xml:space="preserve"> </w:t>
      </w:r>
      <w:r w:rsidRPr="00FC0F14">
        <w:br/>
      </w:r>
      <w:r w:rsidRPr="00FC0F14">
        <w:rPr>
          <w:rtl/>
        </w:rPr>
        <w:t>في قطاع تقييس الاتصالات</w:t>
      </w:r>
      <w:bookmarkEnd w:id="312"/>
    </w:p>
    <w:p w14:paraId="6E9CB991" w14:textId="77777777" w:rsidR="0010600E" w:rsidRPr="00FC0F14" w:rsidRDefault="0010600E" w:rsidP="0010600E">
      <w:pPr>
        <w:pStyle w:val="Heading2"/>
      </w:pPr>
      <w:r w:rsidRPr="00FC0F14">
        <w:t>2.3</w:t>
      </w:r>
      <w:r w:rsidRPr="00FC0F14">
        <w:tab/>
      </w:r>
      <w:r w:rsidRPr="00FC0F14">
        <w:rPr>
          <w:rtl/>
        </w:rPr>
        <w:t xml:space="preserve">إجراءات اللجنة التقنية المشتركة الأولى </w:t>
      </w:r>
      <w:r w:rsidRPr="00FC0F14">
        <w:t>(JTC 1)</w:t>
      </w:r>
    </w:p>
    <w:p w14:paraId="0D87D2A9" w14:textId="77777777" w:rsidR="0010600E" w:rsidRPr="00FC0F14" w:rsidRDefault="0010600E" w:rsidP="0010600E">
      <w:pPr>
        <w:rPr>
          <w:rtl/>
        </w:rPr>
      </w:pPr>
      <w:r w:rsidRPr="00FC0F14">
        <w:rPr>
          <w:rtl/>
        </w:rPr>
        <w:t>توصَّف إجراءات العمل التقني للجنة التقنية المشتركة الأولى للمنظمة الدولية للتوحيد القياسي واللجنة الكهرتقنية الدولية في</w:t>
      </w:r>
      <w:r w:rsidRPr="00FC0F14">
        <w:rPr>
          <w:rFonts w:hint="cs"/>
          <w:rtl/>
        </w:rPr>
        <w:t> </w:t>
      </w:r>
      <w:r w:rsidRPr="00FC0F14">
        <w:rPr>
          <w:rtl/>
        </w:rPr>
        <w:t>إضافة اللجنة التقنية المشتركة الأولى إلى توجيهات المنظمة الدولية للتوحيد القياسي واللجنة الكهرتقنية الدولية. وتستخدم هذه الإجراءات عدداً من المراحل المنفصلة ينطوي معظمها على عملية اقتراع تصوت فيها الهيئات الوطنية رسمياً. وترد في الجدول </w:t>
      </w:r>
      <w:r w:rsidRPr="00FC0F14">
        <w:t>3</w:t>
      </w:r>
      <w:r w:rsidRPr="00FC0F14">
        <w:rPr>
          <w:rtl/>
        </w:rPr>
        <w:t xml:space="preserve"> المراحل من </w:t>
      </w:r>
      <w:r w:rsidRPr="00FC0F14">
        <w:t>00</w:t>
      </w:r>
      <w:r w:rsidRPr="00FC0F14">
        <w:rPr>
          <w:rtl/>
        </w:rPr>
        <w:t xml:space="preserve"> حتى </w:t>
      </w:r>
      <w:r w:rsidRPr="00FC0F14">
        <w:t>60</w:t>
      </w:r>
      <w:r w:rsidRPr="00FC0F14">
        <w:rPr>
          <w:rtl/>
        </w:rPr>
        <w:t xml:space="preserve"> التي يمر عبرها تطوير معايير اللجنة التقنية المشتركة الأولى لكل من مخرجات اللجنة. وتلخَّص النقاط البارزة أدناه، كما تبيَّن المراحل الأخيرة في الشكل</w:t>
      </w:r>
      <w:r w:rsidRPr="00FC0F14">
        <w:rPr>
          <w:rFonts w:hint="cs"/>
          <w:rtl/>
        </w:rPr>
        <w:t> </w:t>
      </w:r>
      <w:r w:rsidRPr="00FC0F14">
        <w:t>3</w:t>
      </w:r>
      <w:r w:rsidRPr="00FC0F14">
        <w:rPr>
          <w:rtl/>
        </w:rPr>
        <w:t>ج.</w:t>
      </w:r>
    </w:p>
    <w:p w14:paraId="2EA94EEC" w14:textId="77777777" w:rsidR="00E871E3" w:rsidRPr="00FC0F14" w:rsidRDefault="00E871E3" w:rsidP="00E871E3">
      <w:pPr>
        <w:rPr>
          <w:rtl/>
        </w:rPr>
      </w:pPr>
    </w:p>
    <w:p w14:paraId="3045900C" w14:textId="77777777" w:rsidR="00E871E3" w:rsidRPr="00FC0F14" w:rsidRDefault="00E871E3" w:rsidP="00E871E3">
      <w:pPr>
        <w:rPr>
          <w:rtl/>
        </w:rPr>
      </w:pPr>
    </w:p>
    <w:p w14:paraId="77B3EDCE" w14:textId="77777777" w:rsidR="00E871E3" w:rsidRPr="00FC0F14" w:rsidRDefault="00E871E3" w:rsidP="00E871E3">
      <w:pPr>
        <w:rPr>
          <w:rtl/>
        </w:rPr>
      </w:pPr>
    </w:p>
    <w:p w14:paraId="4CB6E2AF" w14:textId="77777777" w:rsidR="00E871E3" w:rsidRPr="00FC0F14" w:rsidRDefault="00E871E3" w:rsidP="00E871E3">
      <w:pPr>
        <w:rPr>
          <w:rtl/>
        </w:rPr>
      </w:pPr>
    </w:p>
    <w:p w14:paraId="1F232E51" w14:textId="77777777" w:rsidR="00E871E3" w:rsidRPr="00FC0F14" w:rsidRDefault="00E871E3" w:rsidP="00E871E3">
      <w:pPr>
        <w:rPr>
          <w:rtl/>
        </w:rPr>
      </w:pPr>
    </w:p>
    <w:p w14:paraId="23B48BA1" w14:textId="77777777" w:rsidR="00E871E3" w:rsidRPr="00FC0F14" w:rsidRDefault="00E871E3" w:rsidP="00E871E3">
      <w:pPr>
        <w:rPr>
          <w:rtl/>
        </w:rPr>
      </w:pPr>
    </w:p>
    <w:p w14:paraId="605D6DC9" w14:textId="77777777" w:rsidR="00E871E3" w:rsidRPr="00FC0F14" w:rsidRDefault="00E871E3" w:rsidP="00E871E3">
      <w:pPr>
        <w:rPr>
          <w:rtl/>
        </w:rPr>
      </w:pPr>
      <w:r w:rsidRPr="00FC0F14">
        <w:rPr>
          <w:rtl/>
        </w:rPr>
        <w:br w:type="page"/>
      </w:r>
    </w:p>
    <w:p w14:paraId="7B49B11A" w14:textId="77777777" w:rsidR="0010600E" w:rsidRPr="00FC0F14" w:rsidRDefault="0010600E" w:rsidP="00E871E3">
      <w:pPr>
        <w:pStyle w:val="TableNoTitle1"/>
        <w:bidi/>
      </w:pPr>
      <w:r w:rsidRPr="00FC0F14">
        <w:rPr>
          <w:rtl/>
        </w:rPr>
        <w:t xml:space="preserve">الجدول </w:t>
      </w:r>
      <w:r w:rsidRPr="00FC0F14">
        <w:t>3</w:t>
      </w:r>
      <w:r w:rsidRPr="00FC0F14">
        <w:rPr>
          <w:rtl/>
        </w:rPr>
        <w:t xml:space="preserve"> </w:t>
      </w:r>
      <w:r w:rsidR="002B4AFC" w:rsidRPr="00FC0F14">
        <w:rPr>
          <w:rtl/>
        </w:rPr>
        <w:t>–</w:t>
      </w:r>
      <w:r w:rsidRPr="00FC0F14">
        <w:rPr>
          <w:rtl/>
        </w:rPr>
        <w:t xml:space="preserve"> مراحل وضع معايير اللجنة التقنية المشتركة الأولى </w:t>
      </w:r>
      <w:r w:rsidRPr="00FC0F14">
        <w:t>(JTC 1)</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2"/>
        <w:gridCol w:w="1406"/>
        <w:gridCol w:w="1339"/>
        <w:gridCol w:w="1392"/>
        <w:gridCol w:w="1497"/>
        <w:gridCol w:w="1445"/>
        <w:gridCol w:w="1156"/>
      </w:tblGrid>
      <w:tr w:rsidR="0010600E" w:rsidRPr="00FC0F14" w14:paraId="0E471182" w14:textId="77777777" w:rsidTr="0028397C">
        <w:trPr>
          <w:jc w:val="center"/>
        </w:trPr>
        <w:tc>
          <w:tcPr>
            <w:tcW w:w="1382" w:type="dxa"/>
            <w:vAlign w:val="center"/>
          </w:tcPr>
          <w:p w14:paraId="551C20AA" w14:textId="77777777" w:rsidR="0010600E" w:rsidRPr="00735564" w:rsidRDefault="0010600E" w:rsidP="00E871E3">
            <w:pPr>
              <w:pStyle w:val="Tableheadwhitecentred"/>
              <w:rPr>
                <w:b/>
                <w:bCs/>
                <w:color w:val="auto"/>
              </w:rPr>
            </w:pPr>
            <w:r w:rsidRPr="00735564">
              <w:rPr>
                <w:b/>
                <w:bCs/>
                <w:color w:val="auto"/>
                <w:rtl/>
              </w:rPr>
              <w:t>المرحلة</w:t>
            </w:r>
          </w:p>
        </w:tc>
        <w:tc>
          <w:tcPr>
            <w:tcW w:w="1406" w:type="dxa"/>
            <w:vAlign w:val="center"/>
          </w:tcPr>
          <w:p w14:paraId="331DFB17" w14:textId="77777777" w:rsidR="0010600E" w:rsidRPr="00735564" w:rsidRDefault="0010600E" w:rsidP="00E871E3">
            <w:pPr>
              <w:pStyle w:val="Tableheadwhitecentred"/>
              <w:rPr>
                <w:b/>
                <w:bCs/>
                <w:color w:val="auto"/>
              </w:rPr>
            </w:pPr>
            <w:r w:rsidRPr="00735564">
              <w:rPr>
                <w:b/>
                <w:bCs/>
                <w:color w:val="auto"/>
                <w:rtl/>
              </w:rPr>
              <w:t>المعيار</w:t>
            </w:r>
          </w:p>
        </w:tc>
        <w:tc>
          <w:tcPr>
            <w:tcW w:w="1339" w:type="dxa"/>
            <w:vAlign w:val="center"/>
          </w:tcPr>
          <w:p w14:paraId="20367953" w14:textId="77777777" w:rsidR="0010600E" w:rsidRPr="00735564" w:rsidRDefault="0010600E" w:rsidP="00E871E3">
            <w:pPr>
              <w:pStyle w:val="Tableheadwhitecentred"/>
              <w:rPr>
                <w:b/>
                <w:bCs/>
                <w:color w:val="auto"/>
              </w:rPr>
            </w:pPr>
            <w:r w:rsidRPr="00735564">
              <w:rPr>
                <w:b/>
                <w:bCs/>
                <w:color w:val="auto"/>
                <w:rtl/>
              </w:rPr>
              <w:t>التعديل</w:t>
            </w:r>
          </w:p>
        </w:tc>
        <w:tc>
          <w:tcPr>
            <w:tcW w:w="1392" w:type="dxa"/>
            <w:vAlign w:val="center"/>
          </w:tcPr>
          <w:p w14:paraId="64D92211" w14:textId="77777777" w:rsidR="0010600E" w:rsidRPr="00735564" w:rsidRDefault="0010600E" w:rsidP="00E871E3">
            <w:pPr>
              <w:pStyle w:val="Tableheadwhitecentred"/>
              <w:rPr>
                <w:b/>
                <w:bCs/>
                <w:color w:val="auto"/>
              </w:rPr>
            </w:pPr>
            <w:r w:rsidRPr="00735564">
              <w:rPr>
                <w:b/>
                <w:bCs/>
                <w:color w:val="auto"/>
                <w:rtl/>
              </w:rPr>
              <w:t>تسريع</w:t>
            </w:r>
            <w:r w:rsidRPr="00735564">
              <w:rPr>
                <w:rFonts w:hint="cs"/>
                <w:b/>
                <w:bCs/>
                <w:color w:val="auto"/>
                <w:rtl/>
              </w:rPr>
              <w:t xml:space="preserve"> إعداد المعيار الدولي</w:t>
            </w:r>
          </w:p>
        </w:tc>
        <w:tc>
          <w:tcPr>
            <w:tcW w:w="1497" w:type="dxa"/>
            <w:vAlign w:val="center"/>
          </w:tcPr>
          <w:p w14:paraId="78FCD9DD" w14:textId="77777777" w:rsidR="0010600E" w:rsidRPr="00735564" w:rsidRDefault="0010600E" w:rsidP="00E871E3">
            <w:pPr>
              <w:pStyle w:val="Tableheadwhitecentred"/>
              <w:rPr>
                <w:b/>
                <w:bCs/>
                <w:color w:val="auto"/>
              </w:rPr>
            </w:pPr>
            <w:r w:rsidRPr="00735564">
              <w:rPr>
                <w:b/>
                <w:bCs/>
                <w:color w:val="auto"/>
                <w:rtl/>
              </w:rPr>
              <w:t>تقرير تقني</w:t>
            </w:r>
          </w:p>
        </w:tc>
        <w:tc>
          <w:tcPr>
            <w:tcW w:w="1445" w:type="dxa"/>
            <w:vAlign w:val="center"/>
          </w:tcPr>
          <w:p w14:paraId="173EDE83" w14:textId="77777777" w:rsidR="0010600E" w:rsidRPr="00735564" w:rsidRDefault="0010600E" w:rsidP="00E871E3">
            <w:pPr>
              <w:pStyle w:val="Tableheadwhitecentred"/>
              <w:rPr>
                <w:b/>
                <w:bCs/>
                <w:color w:val="auto"/>
                <w:rtl/>
              </w:rPr>
            </w:pPr>
            <w:r w:rsidRPr="00735564">
              <w:rPr>
                <w:rFonts w:hint="cs"/>
                <w:b/>
                <w:bCs/>
                <w:color w:val="auto"/>
                <w:rtl/>
              </w:rPr>
              <w:t>مواصفة تقنية</w:t>
            </w:r>
          </w:p>
        </w:tc>
        <w:tc>
          <w:tcPr>
            <w:tcW w:w="1156" w:type="dxa"/>
            <w:vAlign w:val="center"/>
          </w:tcPr>
          <w:p w14:paraId="61EAF85E" w14:textId="77777777" w:rsidR="0010600E" w:rsidRPr="00735564" w:rsidRDefault="0010600E" w:rsidP="00E871E3">
            <w:pPr>
              <w:pStyle w:val="Tableheadwhitecentred"/>
              <w:rPr>
                <w:b/>
                <w:bCs/>
                <w:color w:val="auto"/>
              </w:rPr>
            </w:pPr>
            <w:r w:rsidRPr="00735564">
              <w:rPr>
                <w:b/>
                <w:bCs/>
                <w:color w:val="auto"/>
                <w:rtl/>
              </w:rPr>
              <w:t>تصويب تقني</w:t>
            </w:r>
          </w:p>
        </w:tc>
      </w:tr>
      <w:tr w:rsidR="0010600E" w:rsidRPr="00FC0F14" w14:paraId="577F42DC" w14:textId="77777777" w:rsidTr="0028397C">
        <w:trPr>
          <w:trHeight w:val="462"/>
          <w:jc w:val="center"/>
        </w:trPr>
        <w:tc>
          <w:tcPr>
            <w:tcW w:w="1382" w:type="dxa"/>
          </w:tcPr>
          <w:p w14:paraId="57775628" w14:textId="77777777" w:rsidR="0010600E" w:rsidRPr="00FC0F14" w:rsidRDefault="0010600E" w:rsidP="00E871E3">
            <w:pPr>
              <w:pStyle w:val="Tabletext0"/>
              <w:jc w:val="left"/>
            </w:pPr>
            <w:r w:rsidRPr="00FC0F14">
              <w:t>00</w:t>
            </w:r>
            <w:r w:rsidRPr="00FC0F14">
              <w:rPr>
                <w:rtl/>
              </w:rPr>
              <w:t xml:space="preserve"> </w:t>
            </w:r>
            <w:r w:rsidRPr="00FC0F14">
              <w:rPr>
                <w:rFonts w:hint="cs"/>
                <w:rtl/>
                <w:lang w:bidi="ar-EG"/>
              </w:rPr>
              <w:t>(</w:t>
            </w:r>
            <w:r w:rsidRPr="00FC0F14">
              <w:rPr>
                <w:rtl/>
              </w:rPr>
              <w:t>اختيارية</w:t>
            </w:r>
            <w:r w:rsidRPr="00FC0F14">
              <w:rPr>
                <w:rFonts w:hint="cs"/>
                <w:rtl/>
              </w:rPr>
              <w:t>)</w:t>
            </w:r>
            <w:r w:rsidRPr="00FC0F14">
              <w:rPr>
                <w:rtl/>
              </w:rPr>
              <w:br/>
              <w:t>مرحلة أولية</w:t>
            </w:r>
          </w:p>
        </w:tc>
        <w:tc>
          <w:tcPr>
            <w:tcW w:w="1406" w:type="dxa"/>
          </w:tcPr>
          <w:p w14:paraId="183123A3" w14:textId="77777777" w:rsidR="0010600E" w:rsidRPr="00FC0F14" w:rsidRDefault="0010600E" w:rsidP="00E871E3">
            <w:pPr>
              <w:pStyle w:val="Tabletext0"/>
              <w:jc w:val="left"/>
            </w:pPr>
            <w:r w:rsidRPr="00FC0F14">
              <w:rPr>
                <w:rFonts w:hint="cs"/>
                <w:rtl/>
                <w:lang w:bidi="ar-EG"/>
              </w:rPr>
              <w:t xml:space="preserve">إعداد مقترح </w:t>
            </w:r>
            <w:r w:rsidRPr="00FC0F14">
              <w:rPr>
                <w:rtl/>
              </w:rPr>
              <w:t>بند عمل</w:t>
            </w:r>
            <w:r w:rsidRPr="00FC0F14">
              <w:rPr>
                <w:rFonts w:hint="cs"/>
                <w:rtl/>
              </w:rPr>
              <w:t xml:space="preserve"> جديد</w:t>
            </w:r>
          </w:p>
        </w:tc>
        <w:tc>
          <w:tcPr>
            <w:tcW w:w="1339" w:type="dxa"/>
          </w:tcPr>
          <w:p w14:paraId="3030D54B" w14:textId="77777777" w:rsidR="0010600E" w:rsidRPr="00FC0F14" w:rsidRDefault="0010600E" w:rsidP="00E871E3">
            <w:pPr>
              <w:pStyle w:val="Tabletext0"/>
              <w:jc w:val="left"/>
            </w:pPr>
            <w:r w:rsidRPr="00FC0F14">
              <w:rPr>
                <w:rFonts w:hint="cs"/>
                <w:rtl/>
                <w:lang w:bidi="ar-EG"/>
              </w:rPr>
              <w:t xml:space="preserve">إعداد مقترح </w:t>
            </w:r>
            <w:r w:rsidRPr="00FC0F14">
              <w:rPr>
                <w:rtl/>
              </w:rPr>
              <w:t>بند عمل</w:t>
            </w:r>
            <w:r w:rsidRPr="00FC0F14">
              <w:rPr>
                <w:rFonts w:hint="cs"/>
                <w:rtl/>
              </w:rPr>
              <w:t xml:space="preserve"> جديد </w:t>
            </w:r>
          </w:p>
        </w:tc>
        <w:tc>
          <w:tcPr>
            <w:tcW w:w="1392" w:type="dxa"/>
          </w:tcPr>
          <w:p w14:paraId="5C73771C" w14:textId="77777777" w:rsidR="0010600E" w:rsidRPr="00FC0F14" w:rsidRDefault="0010600E" w:rsidP="00E871E3">
            <w:pPr>
              <w:pStyle w:val="Tabletext0"/>
              <w:jc w:val="left"/>
            </w:pPr>
          </w:p>
        </w:tc>
        <w:tc>
          <w:tcPr>
            <w:tcW w:w="1497" w:type="dxa"/>
          </w:tcPr>
          <w:p w14:paraId="54AD5758" w14:textId="77777777" w:rsidR="0010600E" w:rsidRPr="00FC0F14" w:rsidRDefault="0010600E" w:rsidP="00E871E3">
            <w:pPr>
              <w:pStyle w:val="Tabletext0"/>
              <w:jc w:val="left"/>
            </w:pPr>
            <w:r w:rsidRPr="00FC0F14">
              <w:rPr>
                <w:rFonts w:hint="cs"/>
                <w:rtl/>
                <w:lang w:bidi="ar-EG"/>
              </w:rPr>
              <w:t xml:space="preserve">إعداد مقترح </w:t>
            </w:r>
            <w:r w:rsidRPr="00FC0F14">
              <w:rPr>
                <w:rtl/>
              </w:rPr>
              <w:t>بند عمل</w:t>
            </w:r>
            <w:r w:rsidRPr="00FC0F14">
              <w:rPr>
                <w:rFonts w:hint="cs"/>
                <w:rtl/>
              </w:rPr>
              <w:t xml:space="preserve"> جديد</w:t>
            </w:r>
          </w:p>
        </w:tc>
        <w:tc>
          <w:tcPr>
            <w:tcW w:w="1445" w:type="dxa"/>
          </w:tcPr>
          <w:p w14:paraId="18FCB392" w14:textId="77777777" w:rsidR="0010600E" w:rsidRPr="00FC0F14" w:rsidRDefault="0010600E" w:rsidP="00E871E3">
            <w:pPr>
              <w:pStyle w:val="Tabletext0"/>
              <w:jc w:val="left"/>
            </w:pPr>
          </w:p>
        </w:tc>
        <w:tc>
          <w:tcPr>
            <w:tcW w:w="1156" w:type="dxa"/>
          </w:tcPr>
          <w:p w14:paraId="3181B165" w14:textId="77777777" w:rsidR="0010600E" w:rsidRPr="00FC0F14" w:rsidRDefault="0010600E" w:rsidP="00E871E3">
            <w:pPr>
              <w:pStyle w:val="Tabletext0"/>
              <w:jc w:val="left"/>
            </w:pPr>
          </w:p>
        </w:tc>
      </w:tr>
      <w:tr w:rsidR="0010600E" w:rsidRPr="00FC0F14" w14:paraId="6B1EDF05" w14:textId="77777777" w:rsidTr="0028397C">
        <w:trPr>
          <w:trHeight w:val="372"/>
          <w:jc w:val="center"/>
        </w:trPr>
        <w:tc>
          <w:tcPr>
            <w:tcW w:w="1382" w:type="dxa"/>
          </w:tcPr>
          <w:p w14:paraId="4834E397" w14:textId="77777777" w:rsidR="0010600E" w:rsidRPr="00FC0F14" w:rsidRDefault="0010600E" w:rsidP="00E871E3">
            <w:pPr>
              <w:pStyle w:val="Tabletext0"/>
              <w:jc w:val="left"/>
            </w:pPr>
            <w:r w:rsidRPr="00FC0F14">
              <w:t>01</w:t>
            </w:r>
            <w:r w:rsidRPr="00FC0F14">
              <w:rPr>
                <w:rtl/>
              </w:rPr>
              <w:br/>
              <w:t>مرحلة الاقتراح</w:t>
            </w:r>
          </w:p>
        </w:tc>
        <w:tc>
          <w:tcPr>
            <w:tcW w:w="1406" w:type="dxa"/>
          </w:tcPr>
          <w:p w14:paraId="300BE063" w14:textId="77777777" w:rsidR="0010600E" w:rsidRPr="00FC0F14" w:rsidRDefault="0010600E" w:rsidP="00E871E3">
            <w:pPr>
              <w:pStyle w:val="Tabletext0"/>
              <w:jc w:val="left"/>
            </w:pPr>
            <w:r w:rsidRPr="00FC0F14">
              <w:rPr>
                <w:rFonts w:hint="cs"/>
                <w:rtl/>
              </w:rPr>
              <w:t>قبول مقترح بند العمل الجديد</w:t>
            </w:r>
          </w:p>
        </w:tc>
        <w:tc>
          <w:tcPr>
            <w:tcW w:w="1339" w:type="dxa"/>
          </w:tcPr>
          <w:p w14:paraId="52AC0936" w14:textId="77777777" w:rsidR="0010600E" w:rsidRPr="00FC0F14" w:rsidRDefault="0010600E" w:rsidP="00E871E3">
            <w:pPr>
              <w:pStyle w:val="Tabletext0"/>
              <w:jc w:val="left"/>
            </w:pPr>
            <w:r w:rsidRPr="00FC0F14">
              <w:rPr>
                <w:rFonts w:hint="cs"/>
                <w:rtl/>
              </w:rPr>
              <w:t>قبول مقترح بند العمل الجديد</w:t>
            </w:r>
          </w:p>
        </w:tc>
        <w:tc>
          <w:tcPr>
            <w:tcW w:w="1392" w:type="dxa"/>
          </w:tcPr>
          <w:p w14:paraId="2CEA2EE4" w14:textId="77777777" w:rsidR="0010600E" w:rsidRPr="00FC0F14" w:rsidRDefault="0010600E" w:rsidP="00E871E3">
            <w:pPr>
              <w:pStyle w:val="Tabletext0"/>
              <w:jc w:val="left"/>
            </w:pPr>
          </w:p>
        </w:tc>
        <w:tc>
          <w:tcPr>
            <w:tcW w:w="1497" w:type="dxa"/>
          </w:tcPr>
          <w:p w14:paraId="2F15A53D" w14:textId="77777777" w:rsidR="0010600E" w:rsidRPr="00FC0F14" w:rsidRDefault="0010600E" w:rsidP="00E871E3">
            <w:pPr>
              <w:pStyle w:val="Tabletext0"/>
              <w:jc w:val="left"/>
            </w:pPr>
            <w:r w:rsidRPr="00FC0F14">
              <w:rPr>
                <w:rFonts w:hint="cs"/>
                <w:rtl/>
              </w:rPr>
              <w:t>قبول مقترح بند العمل الجديد</w:t>
            </w:r>
          </w:p>
        </w:tc>
        <w:tc>
          <w:tcPr>
            <w:tcW w:w="1445" w:type="dxa"/>
          </w:tcPr>
          <w:p w14:paraId="6C70E8C7" w14:textId="77777777" w:rsidR="0010600E" w:rsidRPr="00FC0F14" w:rsidRDefault="0010600E" w:rsidP="00E871E3">
            <w:pPr>
              <w:pStyle w:val="Tabletext0"/>
              <w:jc w:val="left"/>
            </w:pPr>
            <w:r w:rsidRPr="00FC0F14">
              <w:rPr>
                <w:rFonts w:hint="cs"/>
                <w:rtl/>
              </w:rPr>
              <w:t>قبول مقترح بند العمل الجديد</w:t>
            </w:r>
          </w:p>
        </w:tc>
        <w:tc>
          <w:tcPr>
            <w:tcW w:w="1156" w:type="dxa"/>
          </w:tcPr>
          <w:p w14:paraId="429F0F68" w14:textId="77777777" w:rsidR="0010600E" w:rsidRPr="00FC0F14" w:rsidRDefault="0010600E" w:rsidP="00E871E3">
            <w:pPr>
              <w:pStyle w:val="Tabletext0"/>
              <w:jc w:val="left"/>
            </w:pPr>
          </w:p>
        </w:tc>
      </w:tr>
      <w:tr w:rsidR="0010600E" w:rsidRPr="00FC0F14" w14:paraId="4AB2DC6F" w14:textId="77777777" w:rsidTr="0028397C">
        <w:trPr>
          <w:trHeight w:val="296"/>
          <w:jc w:val="center"/>
        </w:trPr>
        <w:tc>
          <w:tcPr>
            <w:tcW w:w="1382" w:type="dxa"/>
          </w:tcPr>
          <w:p w14:paraId="1A5EC5A5" w14:textId="77777777" w:rsidR="0010600E" w:rsidRPr="00FC0F14" w:rsidRDefault="0010600E" w:rsidP="00E871E3">
            <w:pPr>
              <w:pStyle w:val="Tabletext0"/>
              <w:jc w:val="left"/>
            </w:pPr>
            <w:r w:rsidRPr="00FC0F14">
              <w:t>02</w:t>
            </w:r>
            <w:r w:rsidRPr="00FC0F14">
              <w:rPr>
                <w:rtl/>
              </w:rPr>
              <w:br/>
              <w:t>المرحلة التحضيرية</w:t>
            </w:r>
          </w:p>
        </w:tc>
        <w:tc>
          <w:tcPr>
            <w:tcW w:w="1406" w:type="dxa"/>
          </w:tcPr>
          <w:p w14:paraId="40D1041D" w14:textId="77777777" w:rsidR="0010600E" w:rsidRPr="00FC0F14" w:rsidRDefault="0010600E" w:rsidP="00E871E3">
            <w:pPr>
              <w:pStyle w:val="Tabletext0"/>
              <w:jc w:val="left"/>
            </w:pPr>
            <w:r w:rsidRPr="00FC0F14">
              <w:rPr>
                <w:rFonts w:hint="cs"/>
                <w:rtl/>
              </w:rPr>
              <w:t>إعداد مشاريع العمل</w:t>
            </w:r>
          </w:p>
        </w:tc>
        <w:tc>
          <w:tcPr>
            <w:tcW w:w="1339" w:type="dxa"/>
          </w:tcPr>
          <w:p w14:paraId="2D9796B7" w14:textId="77777777" w:rsidR="0010600E" w:rsidRPr="00FC0F14" w:rsidRDefault="0010600E" w:rsidP="00E871E3">
            <w:pPr>
              <w:pStyle w:val="Tabletext0"/>
              <w:jc w:val="left"/>
            </w:pPr>
            <w:r w:rsidRPr="00FC0F14">
              <w:rPr>
                <w:rFonts w:hint="cs"/>
                <w:rtl/>
              </w:rPr>
              <w:t>إعداد مشاريع العمل</w:t>
            </w:r>
          </w:p>
        </w:tc>
        <w:tc>
          <w:tcPr>
            <w:tcW w:w="1392" w:type="dxa"/>
          </w:tcPr>
          <w:p w14:paraId="2B7DBD94" w14:textId="77777777" w:rsidR="0010600E" w:rsidRPr="00FC0F14" w:rsidRDefault="0010600E" w:rsidP="00E871E3">
            <w:pPr>
              <w:pStyle w:val="Tabletext0"/>
              <w:jc w:val="left"/>
            </w:pPr>
          </w:p>
        </w:tc>
        <w:tc>
          <w:tcPr>
            <w:tcW w:w="1497" w:type="dxa"/>
          </w:tcPr>
          <w:p w14:paraId="11DE9B1A" w14:textId="77777777" w:rsidR="0010600E" w:rsidRPr="00FC0F14" w:rsidRDefault="0010600E" w:rsidP="00E871E3">
            <w:pPr>
              <w:pStyle w:val="Tabletext0"/>
              <w:jc w:val="left"/>
            </w:pPr>
            <w:r w:rsidRPr="00FC0F14">
              <w:rPr>
                <w:rFonts w:hint="cs"/>
                <w:rtl/>
              </w:rPr>
              <w:t>إعداد مشاريع العمل</w:t>
            </w:r>
          </w:p>
        </w:tc>
        <w:tc>
          <w:tcPr>
            <w:tcW w:w="1445" w:type="dxa"/>
          </w:tcPr>
          <w:p w14:paraId="23F10119" w14:textId="77777777" w:rsidR="0010600E" w:rsidRPr="00FC0F14" w:rsidRDefault="0010600E" w:rsidP="00E871E3">
            <w:pPr>
              <w:pStyle w:val="Tabletext0"/>
              <w:jc w:val="left"/>
              <w:rPr>
                <w:rtl/>
              </w:rPr>
            </w:pPr>
            <w:r w:rsidRPr="00FC0F14">
              <w:rPr>
                <w:rFonts w:hint="cs"/>
                <w:rtl/>
              </w:rPr>
              <w:t>إعداد مشاريع العمل</w:t>
            </w:r>
          </w:p>
        </w:tc>
        <w:tc>
          <w:tcPr>
            <w:tcW w:w="1156" w:type="dxa"/>
          </w:tcPr>
          <w:p w14:paraId="6FC3EEF3" w14:textId="77777777" w:rsidR="0010600E" w:rsidRPr="00FC0F14" w:rsidRDefault="0010600E" w:rsidP="00E871E3">
            <w:pPr>
              <w:pStyle w:val="Tabletext0"/>
              <w:jc w:val="left"/>
              <w:rPr>
                <w:rtl/>
              </w:rPr>
            </w:pPr>
            <w:r w:rsidRPr="00FC0F14">
              <w:rPr>
                <w:rFonts w:hint="cs"/>
                <w:rtl/>
              </w:rPr>
              <w:t xml:space="preserve">إعداد </w:t>
            </w:r>
            <w:r w:rsidRPr="00FC0F14">
              <w:rPr>
                <w:rtl/>
              </w:rPr>
              <w:t>تقرير بالعيوب</w:t>
            </w:r>
          </w:p>
        </w:tc>
      </w:tr>
      <w:tr w:rsidR="0010600E" w:rsidRPr="00FC0F14" w14:paraId="6D2BED9E" w14:textId="77777777" w:rsidTr="0028397C">
        <w:trPr>
          <w:jc w:val="center"/>
        </w:trPr>
        <w:tc>
          <w:tcPr>
            <w:tcW w:w="1382" w:type="dxa"/>
          </w:tcPr>
          <w:p w14:paraId="4ABF676A" w14:textId="77777777" w:rsidR="0010600E" w:rsidRPr="00FC0F14" w:rsidRDefault="0010600E" w:rsidP="00E871E3">
            <w:pPr>
              <w:pStyle w:val="Tabletext0"/>
              <w:jc w:val="left"/>
            </w:pPr>
            <w:r w:rsidRPr="00FC0F14">
              <w:t>03</w:t>
            </w:r>
            <w:r w:rsidRPr="00FC0F14">
              <w:rPr>
                <w:rtl/>
              </w:rPr>
              <w:br/>
              <w:t>مرحلة اللجنة</w:t>
            </w:r>
          </w:p>
        </w:tc>
        <w:tc>
          <w:tcPr>
            <w:tcW w:w="1406" w:type="dxa"/>
          </w:tcPr>
          <w:p w14:paraId="2BEF2639" w14:textId="77777777" w:rsidR="0010600E" w:rsidRPr="00FC0F14" w:rsidRDefault="0010600E" w:rsidP="00E871E3">
            <w:pPr>
              <w:pStyle w:val="Tabletext0"/>
              <w:jc w:val="left"/>
              <w:rPr>
                <w:rtl/>
              </w:rPr>
            </w:pPr>
            <w:r w:rsidRPr="00FC0F14">
              <w:rPr>
                <w:rFonts w:hint="cs"/>
                <w:rtl/>
              </w:rPr>
              <w:t>إعداد مشروع نص اللجنة وقبوله</w:t>
            </w:r>
          </w:p>
        </w:tc>
        <w:tc>
          <w:tcPr>
            <w:tcW w:w="1339" w:type="dxa"/>
          </w:tcPr>
          <w:p w14:paraId="109A34F2" w14:textId="77777777" w:rsidR="0010600E" w:rsidRPr="00FC0F14" w:rsidRDefault="0010600E" w:rsidP="00E871E3">
            <w:pPr>
              <w:pStyle w:val="Tabletext0"/>
              <w:jc w:val="left"/>
              <w:rPr>
                <w:rtl/>
              </w:rPr>
            </w:pPr>
            <w:r w:rsidRPr="00FC0F14">
              <w:rPr>
                <w:rFonts w:hint="cs"/>
                <w:rtl/>
              </w:rPr>
              <w:t>إعداد مشروع تعديل مقترح وقبوله</w:t>
            </w:r>
          </w:p>
        </w:tc>
        <w:tc>
          <w:tcPr>
            <w:tcW w:w="1392" w:type="dxa"/>
          </w:tcPr>
          <w:p w14:paraId="06EDF266" w14:textId="77777777" w:rsidR="0010600E" w:rsidRPr="00FC0F14" w:rsidRDefault="0010600E" w:rsidP="00E871E3">
            <w:pPr>
              <w:pStyle w:val="Tabletext0"/>
              <w:jc w:val="left"/>
            </w:pPr>
          </w:p>
        </w:tc>
        <w:tc>
          <w:tcPr>
            <w:tcW w:w="1497" w:type="dxa"/>
          </w:tcPr>
          <w:p w14:paraId="7178D54B" w14:textId="77777777" w:rsidR="0010600E" w:rsidRPr="00FC0F14" w:rsidRDefault="0010600E" w:rsidP="00E871E3">
            <w:pPr>
              <w:pStyle w:val="Tabletext0"/>
              <w:jc w:val="left"/>
            </w:pPr>
            <w:r w:rsidRPr="00FC0F14">
              <w:rPr>
                <w:rFonts w:hint="cs"/>
                <w:rtl/>
              </w:rPr>
              <w:t>إعداد مشروع تقرير تقني مقترح وقبوله</w:t>
            </w:r>
          </w:p>
        </w:tc>
        <w:tc>
          <w:tcPr>
            <w:tcW w:w="1445" w:type="dxa"/>
          </w:tcPr>
          <w:p w14:paraId="439B9ED3" w14:textId="77777777" w:rsidR="0010600E" w:rsidRPr="00FC0F14" w:rsidRDefault="0010600E" w:rsidP="00E871E3">
            <w:pPr>
              <w:pStyle w:val="Tabletext0"/>
              <w:jc w:val="left"/>
            </w:pPr>
            <w:r w:rsidRPr="00FC0F14">
              <w:rPr>
                <w:rFonts w:hint="cs"/>
                <w:rtl/>
              </w:rPr>
              <w:t>إعداد مشروع مواصفة تقنية مقترح وقبوله</w:t>
            </w:r>
          </w:p>
        </w:tc>
        <w:tc>
          <w:tcPr>
            <w:tcW w:w="1156" w:type="dxa"/>
          </w:tcPr>
          <w:p w14:paraId="4428D2CD" w14:textId="77777777" w:rsidR="0010600E" w:rsidRPr="00FC0F14" w:rsidRDefault="0010600E" w:rsidP="00E871E3">
            <w:pPr>
              <w:pStyle w:val="Tabletext0"/>
              <w:jc w:val="left"/>
            </w:pPr>
            <w:r w:rsidRPr="00FC0F14">
              <w:rPr>
                <w:rFonts w:hint="cs"/>
                <w:rtl/>
              </w:rPr>
              <w:t>إعداد مشروع تصويب وقبوله</w:t>
            </w:r>
          </w:p>
        </w:tc>
      </w:tr>
      <w:tr w:rsidR="0010600E" w:rsidRPr="00E93448" w14:paraId="5AAE0A79" w14:textId="77777777" w:rsidTr="0028397C">
        <w:trPr>
          <w:jc w:val="center"/>
        </w:trPr>
        <w:tc>
          <w:tcPr>
            <w:tcW w:w="1382" w:type="dxa"/>
          </w:tcPr>
          <w:p w14:paraId="4947BCDC" w14:textId="77777777" w:rsidR="0010600E" w:rsidRPr="00FC0F14" w:rsidRDefault="0010600E" w:rsidP="00E871E3">
            <w:pPr>
              <w:pStyle w:val="Tabletext0"/>
              <w:jc w:val="left"/>
            </w:pPr>
            <w:r w:rsidRPr="00FC0F14">
              <w:t>04</w:t>
            </w:r>
            <w:r w:rsidRPr="00FC0F14">
              <w:rPr>
                <w:rtl/>
              </w:rPr>
              <w:br/>
              <w:t>مرحلة الاستعلام</w:t>
            </w:r>
          </w:p>
        </w:tc>
        <w:tc>
          <w:tcPr>
            <w:tcW w:w="1406" w:type="dxa"/>
          </w:tcPr>
          <w:p w14:paraId="60252481" w14:textId="77777777" w:rsidR="0010600E" w:rsidRPr="00E93448" w:rsidRDefault="0010600E" w:rsidP="00E871E3">
            <w:pPr>
              <w:pStyle w:val="Tabletext0"/>
              <w:jc w:val="left"/>
            </w:pPr>
            <w:r w:rsidRPr="00FC0F14">
              <w:rPr>
                <w:rFonts w:hint="cs"/>
                <w:rtl/>
                <w:lang w:val="fr-FR"/>
              </w:rPr>
              <w:t>إعداد مشروع المعيار الدولي وقبوله</w:t>
            </w:r>
          </w:p>
        </w:tc>
        <w:tc>
          <w:tcPr>
            <w:tcW w:w="1339" w:type="dxa"/>
          </w:tcPr>
          <w:p w14:paraId="0BF647E0" w14:textId="77777777" w:rsidR="0010600E" w:rsidRPr="00FC0F14" w:rsidRDefault="0010600E" w:rsidP="00E871E3">
            <w:pPr>
              <w:pStyle w:val="Tabletext0"/>
              <w:jc w:val="left"/>
              <w:rPr>
                <w:lang w:val="fr-FR"/>
              </w:rPr>
            </w:pPr>
            <w:r w:rsidRPr="00FC0F14">
              <w:rPr>
                <w:rFonts w:hint="cs"/>
                <w:rtl/>
              </w:rPr>
              <w:t>إعداد التعديل المقترح و</w:t>
            </w:r>
            <w:r w:rsidRPr="00FC0F14">
              <w:rPr>
                <w:rFonts w:hint="cs"/>
                <w:rtl/>
                <w:lang w:val="fr-FR"/>
              </w:rPr>
              <w:t>قبوله</w:t>
            </w:r>
          </w:p>
        </w:tc>
        <w:tc>
          <w:tcPr>
            <w:tcW w:w="1392" w:type="dxa"/>
          </w:tcPr>
          <w:p w14:paraId="02301C25" w14:textId="77777777" w:rsidR="0010600E" w:rsidRPr="00FC0F14" w:rsidRDefault="0010600E" w:rsidP="00E871E3">
            <w:pPr>
              <w:pStyle w:val="Tabletext0"/>
              <w:jc w:val="left"/>
              <w:rPr>
                <w:lang w:val="fr-FR"/>
              </w:rPr>
            </w:pPr>
            <w:r w:rsidRPr="00FC0F14">
              <w:rPr>
                <w:rFonts w:hint="cs"/>
                <w:rtl/>
                <w:lang w:val="fr-FR"/>
              </w:rPr>
              <w:t>إعداد مشروع المعيار الدولي وقبوله</w:t>
            </w:r>
          </w:p>
        </w:tc>
        <w:tc>
          <w:tcPr>
            <w:tcW w:w="1497" w:type="dxa"/>
          </w:tcPr>
          <w:p w14:paraId="0AB45AA9" w14:textId="77777777" w:rsidR="0010600E" w:rsidRPr="00E93448" w:rsidRDefault="0010600E" w:rsidP="00E871E3">
            <w:pPr>
              <w:pStyle w:val="Tabletext0"/>
              <w:jc w:val="left"/>
              <w:rPr>
                <w:lang w:val="fr-FR"/>
              </w:rPr>
            </w:pPr>
            <w:r w:rsidRPr="00FC0F14">
              <w:rPr>
                <w:rFonts w:hint="cs"/>
                <w:rtl/>
              </w:rPr>
              <w:t>الموافقة على مشروع التقرير التقني</w:t>
            </w:r>
          </w:p>
        </w:tc>
        <w:tc>
          <w:tcPr>
            <w:tcW w:w="1445" w:type="dxa"/>
          </w:tcPr>
          <w:p w14:paraId="4406C71C" w14:textId="77777777" w:rsidR="0010600E" w:rsidRPr="00E93448" w:rsidRDefault="0010600E" w:rsidP="00E871E3">
            <w:pPr>
              <w:pStyle w:val="Tabletext0"/>
              <w:jc w:val="left"/>
              <w:rPr>
                <w:lang w:val="fr-FR"/>
              </w:rPr>
            </w:pPr>
            <w:r w:rsidRPr="00FC0F14">
              <w:rPr>
                <w:rFonts w:hint="cs"/>
                <w:rtl/>
              </w:rPr>
              <w:t>الموافقة على مشروع المواصفة التقنية</w:t>
            </w:r>
          </w:p>
        </w:tc>
        <w:tc>
          <w:tcPr>
            <w:tcW w:w="1156" w:type="dxa"/>
          </w:tcPr>
          <w:p w14:paraId="5311531B" w14:textId="77777777" w:rsidR="0010600E" w:rsidRPr="00E93448" w:rsidRDefault="0010600E" w:rsidP="00E871E3">
            <w:pPr>
              <w:pStyle w:val="Tabletext0"/>
              <w:jc w:val="left"/>
              <w:rPr>
                <w:lang w:val="fr-FR"/>
              </w:rPr>
            </w:pPr>
          </w:p>
        </w:tc>
      </w:tr>
      <w:tr w:rsidR="0010600E" w:rsidRPr="00FC0F14" w14:paraId="0D5CC0B0" w14:textId="77777777" w:rsidTr="0028397C">
        <w:trPr>
          <w:jc w:val="center"/>
        </w:trPr>
        <w:tc>
          <w:tcPr>
            <w:tcW w:w="1382" w:type="dxa"/>
          </w:tcPr>
          <w:p w14:paraId="61D4B1BA" w14:textId="77777777" w:rsidR="0010600E" w:rsidRPr="00FC0F14" w:rsidRDefault="0010600E" w:rsidP="00E871E3">
            <w:pPr>
              <w:pStyle w:val="Tabletext0"/>
              <w:jc w:val="left"/>
            </w:pPr>
            <w:r w:rsidRPr="00FC0F14">
              <w:t>05</w:t>
            </w:r>
            <w:r w:rsidRPr="00FC0F14">
              <w:rPr>
                <w:rtl/>
              </w:rPr>
              <w:br/>
              <w:t>مرحلة الموافقة</w:t>
            </w:r>
          </w:p>
        </w:tc>
        <w:tc>
          <w:tcPr>
            <w:tcW w:w="1406" w:type="dxa"/>
          </w:tcPr>
          <w:p w14:paraId="37B30A62" w14:textId="77777777" w:rsidR="0010600E" w:rsidRPr="00FC0F14" w:rsidRDefault="0010600E" w:rsidP="00E871E3">
            <w:pPr>
              <w:pStyle w:val="Tabletext0"/>
              <w:jc w:val="left"/>
            </w:pPr>
            <w:r w:rsidRPr="00FC0F14">
              <w:rPr>
                <w:rFonts w:hint="cs"/>
                <w:rtl/>
              </w:rPr>
              <w:t>الموافقة على المشروع النهائي للمعيار الدولي</w:t>
            </w:r>
          </w:p>
        </w:tc>
        <w:tc>
          <w:tcPr>
            <w:tcW w:w="1339" w:type="dxa"/>
          </w:tcPr>
          <w:p w14:paraId="6AA214F6" w14:textId="77777777" w:rsidR="0010600E" w:rsidRPr="00FC0F14" w:rsidRDefault="0010600E" w:rsidP="00E871E3">
            <w:pPr>
              <w:pStyle w:val="Tabletext0"/>
              <w:jc w:val="left"/>
            </w:pPr>
            <w:r w:rsidRPr="00FC0F14">
              <w:rPr>
                <w:rFonts w:hint="cs"/>
                <w:rtl/>
              </w:rPr>
              <w:t xml:space="preserve"> الموافقة على مشروع التعديل النهائي</w:t>
            </w:r>
          </w:p>
        </w:tc>
        <w:tc>
          <w:tcPr>
            <w:tcW w:w="1392" w:type="dxa"/>
          </w:tcPr>
          <w:p w14:paraId="670B0685" w14:textId="77777777" w:rsidR="0010600E" w:rsidRPr="00FC0F14" w:rsidRDefault="0010600E" w:rsidP="00E871E3">
            <w:pPr>
              <w:pStyle w:val="Tabletext0"/>
              <w:jc w:val="left"/>
            </w:pPr>
            <w:r w:rsidRPr="00FC0F14">
              <w:rPr>
                <w:rFonts w:hint="cs"/>
                <w:rtl/>
              </w:rPr>
              <w:t>الموافقة على المشروع النهائي للمعيار الدولي</w:t>
            </w:r>
          </w:p>
        </w:tc>
        <w:tc>
          <w:tcPr>
            <w:tcW w:w="1497" w:type="dxa"/>
          </w:tcPr>
          <w:p w14:paraId="2D05FE66" w14:textId="77777777" w:rsidR="0010600E" w:rsidRPr="00FC0F14" w:rsidRDefault="0010600E" w:rsidP="00E871E3">
            <w:pPr>
              <w:pStyle w:val="Tabletext0"/>
              <w:jc w:val="left"/>
            </w:pPr>
          </w:p>
        </w:tc>
        <w:tc>
          <w:tcPr>
            <w:tcW w:w="1445" w:type="dxa"/>
          </w:tcPr>
          <w:p w14:paraId="59FD5FFA" w14:textId="77777777" w:rsidR="0010600E" w:rsidRPr="00FC0F14" w:rsidRDefault="0010600E" w:rsidP="00E871E3">
            <w:pPr>
              <w:pStyle w:val="Tabletext0"/>
              <w:jc w:val="left"/>
            </w:pPr>
          </w:p>
        </w:tc>
        <w:tc>
          <w:tcPr>
            <w:tcW w:w="1156" w:type="dxa"/>
          </w:tcPr>
          <w:p w14:paraId="6857DA40" w14:textId="77777777" w:rsidR="0010600E" w:rsidRPr="00FC0F14" w:rsidRDefault="0010600E" w:rsidP="00E871E3">
            <w:pPr>
              <w:pStyle w:val="Tabletext0"/>
              <w:jc w:val="left"/>
            </w:pPr>
          </w:p>
        </w:tc>
      </w:tr>
      <w:tr w:rsidR="0010600E" w:rsidRPr="00FC0F14" w14:paraId="18DF2767" w14:textId="77777777" w:rsidTr="0028397C">
        <w:trPr>
          <w:trHeight w:val="414"/>
          <w:jc w:val="center"/>
        </w:trPr>
        <w:tc>
          <w:tcPr>
            <w:tcW w:w="1382" w:type="dxa"/>
          </w:tcPr>
          <w:p w14:paraId="3A58E7F2" w14:textId="77777777" w:rsidR="0010600E" w:rsidRPr="00FC0F14" w:rsidRDefault="0010600E" w:rsidP="00E871E3">
            <w:pPr>
              <w:pStyle w:val="Tabletext0"/>
              <w:jc w:val="left"/>
            </w:pPr>
            <w:r w:rsidRPr="00FC0F14">
              <w:t>06</w:t>
            </w:r>
            <w:r w:rsidRPr="00FC0F14">
              <w:rPr>
                <w:rtl/>
              </w:rPr>
              <w:br/>
              <w:t>مرحلة النشر</w:t>
            </w:r>
          </w:p>
        </w:tc>
        <w:tc>
          <w:tcPr>
            <w:tcW w:w="1406" w:type="dxa"/>
          </w:tcPr>
          <w:p w14:paraId="7FC6F7BE" w14:textId="77777777" w:rsidR="0010600E" w:rsidRPr="00FC0F14" w:rsidRDefault="0010600E" w:rsidP="00E871E3">
            <w:pPr>
              <w:pStyle w:val="Tabletext0"/>
              <w:jc w:val="left"/>
            </w:pPr>
            <w:r w:rsidRPr="00FC0F14">
              <w:rPr>
                <w:rFonts w:hint="cs"/>
                <w:rtl/>
              </w:rPr>
              <w:t>نشر المعيار الدولي</w:t>
            </w:r>
          </w:p>
        </w:tc>
        <w:tc>
          <w:tcPr>
            <w:tcW w:w="1339" w:type="dxa"/>
          </w:tcPr>
          <w:p w14:paraId="0F1B2325" w14:textId="77777777" w:rsidR="0010600E" w:rsidRPr="00FC0F14" w:rsidRDefault="0010600E" w:rsidP="00E871E3">
            <w:pPr>
              <w:pStyle w:val="Tabletext0"/>
              <w:jc w:val="left"/>
            </w:pPr>
            <w:r w:rsidRPr="00FC0F14">
              <w:rPr>
                <w:rFonts w:hint="cs"/>
                <w:rtl/>
              </w:rPr>
              <w:t>نشر التعديل</w:t>
            </w:r>
          </w:p>
        </w:tc>
        <w:tc>
          <w:tcPr>
            <w:tcW w:w="1392" w:type="dxa"/>
          </w:tcPr>
          <w:p w14:paraId="1F20044E" w14:textId="77777777" w:rsidR="0010600E" w:rsidRPr="00FC0F14" w:rsidRDefault="0010600E" w:rsidP="00E871E3">
            <w:pPr>
              <w:pStyle w:val="Tabletext0"/>
              <w:jc w:val="left"/>
            </w:pPr>
            <w:r w:rsidRPr="00FC0F14">
              <w:rPr>
                <w:rFonts w:hint="cs"/>
                <w:rtl/>
              </w:rPr>
              <w:t>نشر المعيار الدولي</w:t>
            </w:r>
          </w:p>
        </w:tc>
        <w:tc>
          <w:tcPr>
            <w:tcW w:w="1497" w:type="dxa"/>
          </w:tcPr>
          <w:p w14:paraId="2A51F137" w14:textId="77777777" w:rsidR="0010600E" w:rsidRPr="00FC0F14" w:rsidRDefault="0010600E" w:rsidP="00E871E3">
            <w:pPr>
              <w:pStyle w:val="Tabletext0"/>
              <w:jc w:val="left"/>
            </w:pPr>
            <w:r w:rsidRPr="00FC0F14">
              <w:rPr>
                <w:rFonts w:hint="cs"/>
                <w:rtl/>
              </w:rPr>
              <w:t>نشر التقرير التقني</w:t>
            </w:r>
          </w:p>
        </w:tc>
        <w:tc>
          <w:tcPr>
            <w:tcW w:w="1445" w:type="dxa"/>
          </w:tcPr>
          <w:p w14:paraId="249F8C65" w14:textId="77777777" w:rsidR="0010600E" w:rsidRPr="00FC0F14" w:rsidRDefault="0010600E" w:rsidP="00E871E3">
            <w:pPr>
              <w:pStyle w:val="Tabletext0"/>
              <w:jc w:val="left"/>
            </w:pPr>
            <w:r w:rsidRPr="00FC0F14">
              <w:rPr>
                <w:rFonts w:hint="cs"/>
                <w:rtl/>
              </w:rPr>
              <w:t>نشر المواصفة التقنية</w:t>
            </w:r>
          </w:p>
        </w:tc>
        <w:tc>
          <w:tcPr>
            <w:tcW w:w="1156" w:type="dxa"/>
          </w:tcPr>
          <w:p w14:paraId="17D9C820" w14:textId="77777777" w:rsidR="0010600E" w:rsidRPr="00FC0F14" w:rsidRDefault="0010600E" w:rsidP="00E871E3">
            <w:pPr>
              <w:pStyle w:val="Tabletext0"/>
              <w:jc w:val="left"/>
            </w:pPr>
            <w:r w:rsidRPr="00FC0F14">
              <w:rPr>
                <w:rFonts w:hint="cs"/>
                <w:rtl/>
              </w:rPr>
              <w:t>نشر التصويب التقني</w:t>
            </w:r>
          </w:p>
        </w:tc>
      </w:tr>
    </w:tbl>
    <w:p w14:paraId="43F7619A" w14:textId="77777777" w:rsidR="0010600E" w:rsidRPr="00FC0F14" w:rsidRDefault="0010600E" w:rsidP="0010600E">
      <w:pPr>
        <w:spacing w:before="180" w:line="185" w:lineRule="auto"/>
        <w:rPr>
          <w:rtl/>
        </w:rPr>
      </w:pPr>
      <w:r w:rsidRPr="00FC0F14">
        <w:rPr>
          <w:rtl/>
        </w:rPr>
        <w:t xml:space="preserve">يمكن لهيئة وطنية في اللجنة التقنية المشتركة الأولى أو للجنة فرعية أو لاتصال من الفئة (أ) أن يبادروا باقتراح بند عمل جديد. ويوجد نسق معياري لمقترح بند عمل جديد </w:t>
      </w:r>
      <w:r w:rsidRPr="00FC0F14">
        <w:t>(NP)</w:t>
      </w:r>
      <w:r w:rsidRPr="00FC0F14">
        <w:rPr>
          <w:rtl/>
        </w:rPr>
        <w:t>. ويعمَم مقترح بند العمل الجديد في رسالة اقتراع لمدة ثلاثة أشهر على</w:t>
      </w:r>
      <w:r w:rsidRPr="00FC0F14">
        <w:rPr>
          <w:rFonts w:hint="cs"/>
          <w:rtl/>
        </w:rPr>
        <w:t> </w:t>
      </w:r>
      <w:r w:rsidRPr="00FC0F14">
        <w:rPr>
          <w:rtl/>
        </w:rPr>
        <w:t>مستوى اللجنة التقنية المشتركة الأولى، أو في رسالة اقتراع على مستوى اللجنة الفرعية وفترة تعليقات متزامنة على</w:t>
      </w:r>
      <w:r w:rsidRPr="00FC0F14">
        <w:rPr>
          <w:rFonts w:hint="cs"/>
          <w:rtl/>
        </w:rPr>
        <w:t> </w:t>
      </w:r>
      <w:r w:rsidRPr="00FC0F14">
        <w:rPr>
          <w:rtl/>
        </w:rPr>
        <w:t>مستوى اللجنة التقنية المشتركة الأولى، إذا بادرت لجنة فرعية باقتراح بند العمل الجديد. فإذا حاز المقترحُ الموافقةَ، أضيفَ إلى برنامج عمل اللجنة التقنية المشتركة الأولى وأُوكل إلى لجنة فرعية لتعمل على تطويره.</w:t>
      </w:r>
    </w:p>
    <w:p w14:paraId="046819DB" w14:textId="77777777" w:rsidR="0010600E" w:rsidRPr="00FC0F14" w:rsidRDefault="0010600E" w:rsidP="0010600E">
      <w:pPr>
        <w:spacing w:before="90" w:line="185" w:lineRule="auto"/>
        <w:rPr>
          <w:rtl/>
        </w:rPr>
      </w:pPr>
      <w:r w:rsidRPr="00FC0F14">
        <w:rPr>
          <w:spacing w:val="6"/>
          <w:rtl/>
        </w:rPr>
        <w:t>أما مشاريع العمل فهي نصوص قيد التطوير لمعيار دولي</w:t>
      </w:r>
      <w:r w:rsidRPr="00FC0F14">
        <w:rPr>
          <w:rFonts w:hint="cs"/>
          <w:spacing w:val="6"/>
          <w:rtl/>
        </w:rPr>
        <w:t xml:space="preserve"> </w:t>
      </w:r>
      <w:r w:rsidRPr="00FC0F14">
        <w:rPr>
          <w:spacing w:val="6"/>
        </w:rPr>
        <w:t>(IS)</w:t>
      </w:r>
      <w:r w:rsidRPr="00FC0F14">
        <w:rPr>
          <w:spacing w:val="6"/>
          <w:rtl/>
        </w:rPr>
        <w:t xml:space="preserve"> أو تعديل على معيار دولي أو مواصفة تقنية</w:t>
      </w:r>
      <w:r w:rsidRPr="00FC0F14">
        <w:rPr>
          <w:rFonts w:hint="cs"/>
          <w:spacing w:val="6"/>
          <w:rtl/>
        </w:rPr>
        <w:t xml:space="preserve"> </w:t>
      </w:r>
      <w:r w:rsidRPr="00FC0F14">
        <w:rPr>
          <w:spacing w:val="6"/>
        </w:rPr>
        <w:t>(TS)</w:t>
      </w:r>
      <w:r w:rsidRPr="00FC0F14">
        <w:rPr>
          <w:spacing w:val="6"/>
          <w:rtl/>
        </w:rPr>
        <w:t xml:space="preserve"> أو تقرير تقني</w:t>
      </w:r>
      <w:r w:rsidRPr="00FC0F14">
        <w:rPr>
          <w:rFonts w:hint="cs"/>
          <w:spacing w:val="6"/>
          <w:rtl/>
        </w:rPr>
        <w:t xml:space="preserve"> </w:t>
      </w:r>
      <w:r w:rsidRPr="00FC0F14">
        <w:rPr>
          <w:spacing w:val="6"/>
        </w:rPr>
        <w:t>(TR)</w:t>
      </w:r>
      <w:r w:rsidRPr="00FC0F14">
        <w:rPr>
          <w:spacing w:val="6"/>
          <w:rtl/>
        </w:rPr>
        <w:t>.</w:t>
      </w:r>
      <w:r w:rsidRPr="00FC0F14">
        <w:rPr>
          <w:rtl/>
        </w:rPr>
        <w:t xml:space="preserve"> فعندما يبلغ العمل مرحلة النضج وفق</w:t>
      </w:r>
      <w:r w:rsidRPr="00FC0F14">
        <w:rPr>
          <w:rFonts w:hint="cs"/>
          <w:rtl/>
        </w:rPr>
        <w:t>اً</w:t>
      </w:r>
      <w:r w:rsidRPr="00FC0F14">
        <w:rPr>
          <w:rtl/>
        </w:rPr>
        <w:t xml:space="preserve"> </w:t>
      </w:r>
      <w:r w:rsidRPr="00FC0F14">
        <w:rPr>
          <w:rFonts w:hint="cs"/>
          <w:rtl/>
        </w:rPr>
        <w:t>لما تقرره</w:t>
      </w:r>
      <w:r w:rsidRPr="00FC0F14">
        <w:rPr>
          <w:rtl/>
        </w:rPr>
        <w:t xml:space="preserve"> اللجنة الفرعية</w:t>
      </w:r>
      <w:r w:rsidR="00047F8A" w:rsidRPr="00FC0F14">
        <w:rPr>
          <w:rStyle w:val="FootnoteReference"/>
          <w:rtl/>
        </w:rPr>
        <w:footnoteReference w:id="73"/>
      </w:r>
      <w:r w:rsidRPr="00FC0F14">
        <w:rPr>
          <w:rtl/>
        </w:rPr>
        <w:t xml:space="preserve">، يُسجَّل كمشروع نص اللجنة </w:t>
      </w:r>
      <w:r w:rsidRPr="00FC0F14">
        <w:t>(CD)</w:t>
      </w:r>
      <w:r w:rsidRPr="00FC0F14">
        <w:rPr>
          <w:rtl/>
        </w:rPr>
        <w:t xml:space="preserve"> أو مشروع تعديل مقترح </w:t>
      </w:r>
      <w:r w:rsidRPr="00FC0F14">
        <w:t>(PDAM)</w:t>
      </w:r>
      <w:r w:rsidRPr="00FC0F14">
        <w:rPr>
          <w:rtl/>
        </w:rPr>
        <w:t xml:space="preserve"> أو مشروع تقرير تقني مقترح </w:t>
      </w:r>
      <w:r w:rsidRPr="00FC0F14">
        <w:t>(PDTR)</w:t>
      </w:r>
      <w:r w:rsidRPr="00FC0F14">
        <w:rPr>
          <w:rFonts w:hint="cs"/>
          <w:rtl/>
        </w:rPr>
        <w:t xml:space="preserve"> أو مشروع مواصفة تقنية مقترحة </w:t>
      </w:r>
      <w:r w:rsidRPr="00FC0F14">
        <w:t>(PDTS)</w:t>
      </w:r>
      <w:r w:rsidRPr="00FC0F14">
        <w:rPr>
          <w:rtl/>
        </w:rPr>
        <w:t>. ويُعمَم كاقتراع بصورة رسالة على مستوى اللجنة الفرعية. وتمتد فترة الاقتراع عادةً ثلاثة أشهر، ولكن يمكن تمديدها إلى ستة أشهر.</w:t>
      </w:r>
    </w:p>
    <w:p w14:paraId="28B48FEC" w14:textId="77777777" w:rsidR="00E871E3" w:rsidRPr="00FC0F14" w:rsidRDefault="0010600E" w:rsidP="00E871E3">
      <w:pPr>
        <w:spacing w:before="90" w:line="185" w:lineRule="auto"/>
        <w:rPr>
          <w:rtl/>
        </w:rPr>
      </w:pPr>
      <w:r w:rsidRPr="00FC0F14">
        <w:rPr>
          <w:rtl/>
        </w:rPr>
        <w:t xml:space="preserve">وتوزع أمانة اللجنة الفرعية نتائج الاقتراع، بما فيها جميع التعليقات، في وثيقة خلاصة التصويت. ولا بد من معالجة جميع التعليقات. فإذا كانت التعليقات واضحة، يمكن للمحرر أن يتعامل معها. وفي الحالات الأعقد، ينعقد اجتماع صياغة تحريرية للبت في التعليقات. ثم يعد المحرر النص وتقرير تسوية التعليقات ويرسلهما إلى أمانة اللجنة الفرعية. فإذا كانت التغييرات جوهرية، لزم اقتراع ثان على مشروع نص اللجنة </w:t>
      </w:r>
      <w:r w:rsidRPr="00FC0F14">
        <w:t>(CD)</w:t>
      </w:r>
      <w:r w:rsidRPr="00FC0F14">
        <w:rPr>
          <w:rtl/>
        </w:rPr>
        <w:t xml:space="preserve"> أو مشروع تعديل مقترح </w:t>
      </w:r>
      <w:r w:rsidRPr="00FC0F14">
        <w:t>(PDAM)</w:t>
      </w:r>
      <w:r w:rsidRPr="00FC0F14">
        <w:rPr>
          <w:rtl/>
        </w:rPr>
        <w:t xml:space="preserve"> أو مشروع تقرير تقني مقترح</w:t>
      </w:r>
      <w:r w:rsidRPr="00FC0F14">
        <w:rPr>
          <w:rFonts w:hint="cs"/>
          <w:rtl/>
        </w:rPr>
        <w:t> </w:t>
      </w:r>
      <w:r w:rsidRPr="00FC0F14">
        <w:t>(PDTR)</w:t>
      </w:r>
      <w:r w:rsidRPr="00FC0F14">
        <w:rPr>
          <w:rtl/>
        </w:rPr>
        <w:t>. ويُستعمل الإجراء نفسه الموصوف أعلاه للاقتراع ومعالجة نتائج الاقتراع.</w:t>
      </w:r>
      <w:r w:rsidR="00E871E3" w:rsidRPr="00FC0F14">
        <w:rPr>
          <w:rtl/>
        </w:rPr>
        <w:br w:type="page"/>
      </w:r>
    </w:p>
    <w:p w14:paraId="32020E67" w14:textId="77777777" w:rsidR="0010600E" w:rsidRPr="00FC0F14" w:rsidRDefault="008D598B" w:rsidP="0010600E">
      <w:pPr>
        <w:pStyle w:val="Figure"/>
        <w:spacing w:line="240" w:lineRule="auto"/>
        <w:rPr>
          <w:rtl/>
        </w:rPr>
      </w:pPr>
      <w:r w:rsidRPr="00FC0F14">
        <w:rPr>
          <w:noProof/>
        </w:rPr>
        <w:drawing>
          <wp:inline distT="0" distB="0" distL="0" distR="0" wp14:anchorId="7D7EBBAC" wp14:editId="01F2B491">
            <wp:extent cx="3822700" cy="637095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22700" cy="6370955"/>
                    </a:xfrm>
                    <a:prstGeom prst="rect">
                      <a:avLst/>
                    </a:prstGeom>
                    <a:noFill/>
                  </pic:spPr>
                </pic:pic>
              </a:graphicData>
            </a:graphic>
          </wp:inline>
        </w:drawing>
      </w:r>
    </w:p>
    <w:p w14:paraId="5E37FA67" w14:textId="77777777" w:rsidR="0010600E" w:rsidRPr="00FC0F14" w:rsidRDefault="0010600E" w:rsidP="001449BE">
      <w:pPr>
        <w:pStyle w:val="FigureNoTitle0"/>
        <w:rPr>
          <w:rtl/>
          <w:lang w:bidi="ar-EG"/>
        </w:rPr>
      </w:pPr>
      <w:r w:rsidRPr="00FC0F14">
        <w:rPr>
          <w:rtl/>
        </w:rPr>
        <w:t xml:space="preserve">الشكل </w:t>
      </w:r>
      <w:r w:rsidRPr="00FC0F14">
        <w:t>3</w:t>
      </w:r>
      <w:r w:rsidRPr="00FC0F14">
        <w:rPr>
          <w:rtl/>
        </w:rPr>
        <w:t xml:space="preserve">ج </w:t>
      </w:r>
      <w:r w:rsidR="002B4AFC" w:rsidRPr="00FC0F14">
        <w:rPr>
          <w:rtl/>
        </w:rPr>
        <w:t>–</w:t>
      </w:r>
      <w:r w:rsidRPr="00FC0F14">
        <w:rPr>
          <w:rtl/>
        </w:rPr>
        <w:t xml:space="preserve"> المراحل النهائية لعملية موافقة اللجنة التقنية المشتركة الأولى </w:t>
      </w:r>
      <w:r w:rsidRPr="00FC0F14">
        <w:t>(JTC 1)</w:t>
      </w:r>
    </w:p>
    <w:p w14:paraId="248E1C3C" w14:textId="77777777" w:rsidR="00F559E8" w:rsidRPr="00FC0F14" w:rsidRDefault="00F559E8" w:rsidP="00F559E8">
      <w:pPr>
        <w:rPr>
          <w:rtl/>
        </w:rPr>
      </w:pPr>
    </w:p>
    <w:p w14:paraId="7ADDE2F7" w14:textId="77777777" w:rsidR="00F559E8" w:rsidRPr="00FC0F14" w:rsidRDefault="00F559E8" w:rsidP="00F559E8">
      <w:pPr>
        <w:rPr>
          <w:rtl/>
        </w:rPr>
      </w:pPr>
    </w:p>
    <w:p w14:paraId="2D590E46" w14:textId="77777777" w:rsidR="00F559E8" w:rsidRPr="00FC0F14" w:rsidRDefault="00F559E8" w:rsidP="00F559E8">
      <w:pPr>
        <w:rPr>
          <w:rtl/>
        </w:rPr>
      </w:pPr>
      <w:r w:rsidRPr="00FC0F14">
        <w:rPr>
          <w:rtl/>
        </w:rPr>
        <w:br w:type="page"/>
      </w:r>
    </w:p>
    <w:p w14:paraId="4C8566AD" w14:textId="77777777" w:rsidR="0010600E" w:rsidRPr="00FC0F14" w:rsidRDefault="0010600E" w:rsidP="0010600E">
      <w:pPr>
        <w:rPr>
          <w:rtl/>
        </w:rPr>
      </w:pPr>
      <w:r w:rsidRPr="00FC0F14">
        <w:rPr>
          <w:rtl/>
        </w:rPr>
        <w:t xml:space="preserve">وحين تعتبر اللجنة الفرعية النص مستقراً وتعلن أن الغرض من الاقتراع التالي هو أن يكون مرحلة استعلام </w:t>
      </w:r>
      <w:r w:rsidRPr="00FC0F14">
        <w:rPr>
          <w:rFonts w:hint="cs"/>
          <w:rtl/>
        </w:rPr>
        <w:t>(اقتراع على</w:t>
      </w:r>
      <w:r w:rsidRPr="00FC0F14">
        <w:rPr>
          <w:rFonts w:hint="eastAsia"/>
        </w:rPr>
        <w:t> </w:t>
      </w:r>
      <w:r w:rsidRPr="00FC0F14">
        <w:rPr>
          <w:rtl/>
        </w:rPr>
        <w:t xml:space="preserve">مشروع معيار دولي </w:t>
      </w:r>
      <w:r w:rsidRPr="00FC0F14">
        <w:t>(DIS)</w:t>
      </w:r>
      <w:r w:rsidRPr="00FC0F14">
        <w:rPr>
          <w:rtl/>
        </w:rPr>
        <w:t xml:space="preserve"> أو </w:t>
      </w:r>
      <w:r w:rsidRPr="00FC0F14">
        <w:rPr>
          <w:rFonts w:hint="cs"/>
          <w:rtl/>
        </w:rPr>
        <w:t xml:space="preserve">مشروع </w:t>
      </w:r>
      <w:r w:rsidRPr="00FC0F14">
        <w:rPr>
          <w:rtl/>
        </w:rPr>
        <w:t xml:space="preserve">تعديل </w:t>
      </w:r>
      <w:r w:rsidRPr="00FC0F14">
        <w:t>(DAM)</w:t>
      </w:r>
      <w:r w:rsidRPr="00FC0F14">
        <w:rPr>
          <w:rFonts w:hint="cs"/>
          <w:rtl/>
        </w:rPr>
        <w:t xml:space="preserve"> أو مشروع تقرير تقني </w:t>
      </w:r>
      <w:r w:rsidRPr="00FC0F14">
        <w:t>(DTR)</w:t>
      </w:r>
      <w:r w:rsidRPr="00FC0F14">
        <w:rPr>
          <w:rFonts w:hint="cs"/>
          <w:rtl/>
        </w:rPr>
        <w:t xml:space="preserve"> أو مشروع مواصفة تقنية </w:t>
      </w:r>
      <w:r w:rsidRPr="00FC0F14">
        <w:t>(DTS)</w:t>
      </w:r>
      <w:r w:rsidRPr="00FC0F14">
        <w:rPr>
          <w:rFonts w:hint="cs"/>
          <w:rtl/>
        </w:rPr>
        <w:t>)</w:t>
      </w:r>
      <w:r w:rsidRPr="00FC0F14">
        <w:rPr>
          <w:rtl/>
        </w:rPr>
        <w:t xml:space="preserve">، يسجَّل النص على أنه مشروع معيار دولي </w:t>
      </w:r>
      <w:r w:rsidRPr="00FC0F14">
        <w:t>(DIS)</w:t>
      </w:r>
      <w:r w:rsidRPr="00FC0F14">
        <w:rPr>
          <w:rtl/>
        </w:rPr>
        <w:t xml:space="preserve"> أو مشروع تعديل </w:t>
      </w:r>
      <w:r w:rsidRPr="00FC0F14">
        <w:t>(DAM)</w:t>
      </w:r>
      <w:r w:rsidRPr="00FC0F14">
        <w:rPr>
          <w:rFonts w:hint="cs"/>
          <w:rtl/>
          <w:lang w:bidi="ar-EG"/>
        </w:rPr>
        <w:t xml:space="preserve"> </w:t>
      </w:r>
      <w:r w:rsidRPr="00FC0F14">
        <w:rPr>
          <w:rFonts w:hint="cs"/>
          <w:rtl/>
        </w:rPr>
        <w:t xml:space="preserve">أو مشروع تقرير تقني </w:t>
      </w:r>
      <w:r w:rsidRPr="00FC0F14">
        <w:t>(DTR)</w:t>
      </w:r>
      <w:r w:rsidRPr="00FC0F14">
        <w:rPr>
          <w:rFonts w:hint="cs"/>
          <w:rtl/>
        </w:rPr>
        <w:t xml:space="preserve"> أو مشروع مواصفة تقنية</w:t>
      </w:r>
      <w:r w:rsidRPr="00FC0F14">
        <w:rPr>
          <w:rFonts w:hint="eastAsia"/>
          <w:rtl/>
        </w:rPr>
        <w:t> </w:t>
      </w:r>
      <w:r w:rsidRPr="00FC0F14">
        <w:t>(DTS)</w:t>
      </w:r>
      <w:r w:rsidRPr="00FC0F14">
        <w:rPr>
          <w:rFonts w:hint="cs"/>
          <w:rtl/>
        </w:rPr>
        <w:t>.</w:t>
      </w:r>
      <w:r w:rsidRPr="00FC0F14">
        <w:rPr>
          <w:rtl/>
        </w:rPr>
        <w:t xml:space="preserve"> و</w:t>
      </w:r>
      <w:r w:rsidRPr="00FC0F14">
        <w:rPr>
          <w:rFonts w:hint="cs"/>
          <w:rtl/>
        </w:rPr>
        <w:t xml:space="preserve">بعد فترة للترجمة تدوم شهرين، </w:t>
      </w:r>
      <w:r w:rsidRPr="00FC0F14">
        <w:rPr>
          <w:rtl/>
        </w:rPr>
        <w:t xml:space="preserve">يقوم أعضاء المنظمة الدولية للتوحيد القياسي </w:t>
      </w:r>
      <w:r w:rsidRPr="00FC0F14">
        <w:t>(ISO)</w:t>
      </w:r>
      <w:r w:rsidRPr="00FC0F14">
        <w:rPr>
          <w:rtl/>
        </w:rPr>
        <w:t xml:space="preserve"> واللجنة الكهرتقنية الدولية </w:t>
      </w:r>
      <w:r w:rsidRPr="00FC0F14">
        <w:t>(IEC)</w:t>
      </w:r>
      <w:r w:rsidRPr="00FC0F14">
        <w:rPr>
          <w:rtl/>
        </w:rPr>
        <w:t xml:space="preserve"> بتعميم مشاريع المعايير الدولية ومشاريع التعديلات للاقتراع عليها بالمراسلة لمدة </w:t>
      </w:r>
      <w:r w:rsidRPr="00FC0F14">
        <w:rPr>
          <w:rFonts w:hint="cs"/>
          <w:rtl/>
        </w:rPr>
        <w:t>ثلاثة</w:t>
      </w:r>
      <w:r w:rsidRPr="00FC0F14">
        <w:rPr>
          <w:rtl/>
        </w:rPr>
        <w:t xml:space="preserve"> أشهر. وتعمَم مشاريع التقارير التقنية </w:t>
      </w:r>
      <w:r w:rsidRPr="00FC0F14">
        <w:rPr>
          <w:rFonts w:hint="cs"/>
          <w:rtl/>
        </w:rPr>
        <w:t xml:space="preserve">ومشاريع المواصفات التقنية </w:t>
      </w:r>
      <w:r w:rsidRPr="00FC0F14">
        <w:rPr>
          <w:rtl/>
        </w:rPr>
        <w:t xml:space="preserve">للاقتراع عليها بالمراسلة على مستوى اللجنة التقنية المشتركة الأولى </w:t>
      </w:r>
      <w:r w:rsidRPr="00FC0F14">
        <w:t>(JTC 1)</w:t>
      </w:r>
      <w:r w:rsidRPr="00FC0F14">
        <w:rPr>
          <w:rtl/>
        </w:rPr>
        <w:t xml:space="preserve"> لمدة ثلاثة أشهر (يمكن تمديدها لستة أشهر). وتُنقل نتائج الاقتراع، بما</w:t>
      </w:r>
      <w:r w:rsidRPr="00FC0F14">
        <w:t> </w:t>
      </w:r>
      <w:r w:rsidRPr="00FC0F14">
        <w:rPr>
          <w:rtl/>
        </w:rPr>
        <w:t xml:space="preserve">فيها التعليقات كافة، إلى أمانة اللجنة الفرعية التي تقرر مع رئيسها وفريق الصياغة إما أن تسجل المعيار (إذا نجح الاقتراع) بصيغة مشروع معيار دولي نهائي </w:t>
      </w:r>
      <w:r w:rsidRPr="00FC0F14">
        <w:t>(FDIS)</w:t>
      </w:r>
      <w:r w:rsidRPr="00FC0F14">
        <w:rPr>
          <w:rtl/>
        </w:rPr>
        <w:t xml:space="preserve"> (مشروع تعديل نهائي </w:t>
      </w:r>
      <w:r w:rsidRPr="00FC0F14">
        <w:t>(FDAM)</w:t>
      </w:r>
      <w:r w:rsidRPr="00FC0F14">
        <w:rPr>
          <w:rtl/>
        </w:rPr>
        <w:t xml:space="preserve"> على</w:t>
      </w:r>
      <w:r w:rsidRPr="00FC0F14">
        <w:t> </w:t>
      </w:r>
      <w:r w:rsidRPr="00FC0F14">
        <w:rPr>
          <w:rtl/>
        </w:rPr>
        <w:t>التوالي) أو</w:t>
      </w:r>
      <w:r w:rsidRPr="00FC0F14">
        <w:t> </w:t>
      </w:r>
      <w:r w:rsidRPr="00FC0F14">
        <w:rPr>
          <w:rtl/>
        </w:rPr>
        <w:t xml:space="preserve">أن تمضي مباشرةً إلى النشر (إذا نجح الاقتراع ولم ترد تعليقات سلبية) أو (إذا لم يوافَق عليه) أن تقضي بإجراء اقتراع ثان بصيغة مشروع معيار دولي </w:t>
      </w:r>
      <w:r w:rsidRPr="00FC0F14">
        <w:t>(DIS)</w:t>
      </w:r>
      <w:r w:rsidRPr="00FC0F14">
        <w:rPr>
          <w:rtl/>
        </w:rPr>
        <w:t xml:space="preserve"> أو مشروع تعديل </w:t>
      </w:r>
      <w:r w:rsidRPr="00FC0F14">
        <w:t>(DAM)</w:t>
      </w:r>
      <w:r w:rsidRPr="00FC0F14">
        <w:rPr>
          <w:rtl/>
        </w:rPr>
        <w:t>.</w:t>
      </w:r>
    </w:p>
    <w:p w14:paraId="34C0CD1F" w14:textId="77777777" w:rsidR="0010600E" w:rsidRPr="00FC0F14" w:rsidRDefault="0010600E" w:rsidP="0010600E">
      <w:pPr>
        <w:rPr>
          <w:rtl/>
        </w:rPr>
      </w:pPr>
      <w:r w:rsidRPr="00FC0F14">
        <w:rPr>
          <w:rtl/>
        </w:rPr>
        <w:t xml:space="preserve">ويُستعمل الإجراء نفسه الموصوف أعلاه لمعالجة التعليقات على الاقتراع. ومتى استُكمل النص، يرسله المحرر مشفوعاً بتقرير تسوية التعليقات إلى أمانة اللجنة الفرعية التي ترسل نص مشروع المعيار الدولي النهائي </w:t>
      </w:r>
      <w:r w:rsidRPr="00FC0F14">
        <w:t>(FDIS)</w:t>
      </w:r>
      <w:r w:rsidRPr="00FC0F14">
        <w:rPr>
          <w:rtl/>
        </w:rPr>
        <w:t xml:space="preserve">، أو نص مشروع </w:t>
      </w:r>
      <w:r w:rsidRPr="00FC0F14">
        <w:rPr>
          <w:rFonts w:hint="cs"/>
          <w:rtl/>
        </w:rPr>
        <w:t>ال</w:t>
      </w:r>
      <w:r w:rsidRPr="00FC0F14">
        <w:rPr>
          <w:rtl/>
        </w:rPr>
        <w:t xml:space="preserve">معيار </w:t>
      </w:r>
      <w:r w:rsidRPr="00FC0F14">
        <w:rPr>
          <w:rFonts w:hint="cs"/>
          <w:rtl/>
        </w:rPr>
        <w:t>ال</w:t>
      </w:r>
      <w:r w:rsidRPr="00FC0F14">
        <w:rPr>
          <w:rtl/>
        </w:rPr>
        <w:t>دولي</w:t>
      </w:r>
      <w:r w:rsidRPr="00FC0F14">
        <w:rPr>
          <w:rFonts w:hint="cs"/>
          <w:rtl/>
        </w:rPr>
        <w:t> </w:t>
      </w:r>
      <w:r w:rsidRPr="00FC0F14">
        <w:t>(DIS)</w:t>
      </w:r>
      <w:r w:rsidRPr="00FC0F14">
        <w:rPr>
          <w:rtl/>
        </w:rPr>
        <w:t xml:space="preserve"> </w:t>
      </w:r>
      <w:r w:rsidRPr="00FC0F14">
        <w:rPr>
          <w:rFonts w:hint="cs"/>
          <w:rtl/>
        </w:rPr>
        <w:t>ال</w:t>
      </w:r>
      <w:r w:rsidRPr="00FC0F14">
        <w:rPr>
          <w:rtl/>
        </w:rPr>
        <w:t>ثان</w:t>
      </w:r>
      <w:r w:rsidRPr="00FC0F14">
        <w:rPr>
          <w:rFonts w:hint="cs"/>
          <w:rtl/>
        </w:rPr>
        <w:t>ي</w:t>
      </w:r>
      <w:r w:rsidRPr="00FC0F14">
        <w:rPr>
          <w:rtl/>
        </w:rPr>
        <w:t xml:space="preserve"> إذا </w:t>
      </w:r>
      <w:r w:rsidRPr="00FC0F14">
        <w:rPr>
          <w:rFonts w:hint="cs"/>
          <w:rtl/>
        </w:rPr>
        <w:t>ت</w:t>
      </w:r>
      <w:r w:rsidRPr="00FC0F14">
        <w:rPr>
          <w:rtl/>
        </w:rPr>
        <w:t xml:space="preserve">قرر ذلك، (أو نص تعديل مشروع نهائي </w:t>
      </w:r>
      <w:r w:rsidRPr="00FC0F14">
        <w:t>(FDAM)</w:t>
      </w:r>
      <w:r w:rsidRPr="00FC0F14">
        <w:rPr>
          <w:rtl/>
        </w:rPr>
        <w:t xml:space="preserve"> أو مشروع </w:t>
      </w:r>
      <w:r w:rsidRPr="00FC0F14">
        <w:rPr>
          <w:rFonts w:hint="cs"/>
          <w:rtl/>
        </w:rPr>
        <w:t>ال</w:t>
      </w:r>
      <w:r w:rsidRPr="00FC0F14">
        <w:rPr>
          <w:rtl/>
        </w:rPr>
        <w:t xml:space="preserve">تعديل </w:t>
      </w:r>
      <w:r w:rsidRPr="00FC0F14">
        <w:rPr>
          <w:rFonts w:hint="cs"/>
          <w:rtl/>
        </w:rPr>
        <w:t xml:space="preserve">الثاني </w:t>
      </w:r>
      <w:r w:rsidRPr="00FC0F14">
        <w:t>(DAM)</w:t>
      </w:r>
      <w:r w:rsidRPr="00FC0F14">
        <w:rPr>
          <w:rtl/>
        </w:rPr>
        <w:t xml:space="preserve"> إذا</w:t>
      </w:r>
      <w:r w:rsidRPr="00FC0F14">
        <w:t> </w:t>
      </w:r>
      <w:r w:rsidRPr="00FC0F14">
        <w:rPr>
          <w:rFonts w:hint="cs"/>
          <w:rtl/>
        </w:rPr>
        <w:t>ت</w:t>
      </w:r>
      <w:r w:rsidRPr="00FC0F14">
        <w:rPr>
          <w:rtl/>
        </w:rPr>
        <w:t xml:space="preserve">قرر ذلك) إلى فريق مهام تكنولوجيا المعلومات </w:t>
      </w:r>
      <w:r w:rsidRPr="00FC0F14">
        <w:t>(ITTF)</w:t>
      </w:r>
      <w:r w:rsidRPr="00FC0F14">
        <w:rPr>
          <w:rtl/>
        </w:rPr>
        <w:t xml:space="preserve">. وما لم يلزم مشروع معيار دولي </w:t>
      </w:r>
      <w:r w:rsidRPr="00FC0F14">
        <w:t>(DIS)</w:t>
      </w:r>
      <w:r w:rsidRPr="00FC0F14">
        <w:rPr>
          <w:rtl/>
        </w:rPr>
        <w:t xml:space="preserve"> ثان (أو تعديل </w:t>
      </w:r>
      <w:r w:rsidRPr="00FC0F14">
        <w:t>(DAM)</w:t>
      </w:r>
      <w:r w:rsidRPr="00FC0F14">
        <w:rPr>
          <w:rtl/>
        </w:rPr>
        <w:t xml:space="preserve"> ثان)، يعمم فريق مهام تكنولوجيا المعلومات </w:t>
      </w:r>
      <w:r w:rsidRPr="00FC0F14">
        <w:t>(ITTF)</w:t>
      </w:r>
      <w:r w:rsidRPr="00FC0F14">
        <w:rPr>
          <w:rtl/>
        </w:rPr>
        <w:t xml:space="preserve"> النص النهائي </w:t>
      </w:r>
      <w:r w:rsidRPr="00FC0F14">
        <w:rPr>
          <w:rFonts w:hint="cs"/>
          <w:rtl/>
        </w:rPr>
        <w:t>ع</w:t>
      </w:r>
      <w:r w:rsidRPr="00FC0F14">
        <w:rPr>
          <w:rtl/>
        </w:rPr>
        <w:t xml:space="preserve">لى الهيئات الوطنية لأعضاء المنظمة الدولية للتوحيد القياسي </w:t>
      </w:r>
      <w:r w:rsidRPr="00FC0F14">
        <w:t>(ISO)</w:t>
      </w:r>
      <w:r w:rsidRPr="00FC0F14">
        <w:rPr>
          <w:rtl/>
        </w:rPr>
        <w:t xml:space="preserve"> و</w:t>
      </w:r>
      <w:r w:rsidRPr="00FC0F14">
        <w:rPr>
          <w:rFonts w:hint="cs"/>
          <w:rtl/>
        </w:rPr>
        <w:t xml:space="preserve">على أعضاء </w:t>
      </w:r>
      <w:r w:rsidRPr="00FC0F14">
        <w:rPr>
          <w:rtl/>
        </w:rPr>
        <w:t xml:space="preserve">اللجنة الكهرتقنية الدولية </w:t>
      </w:r>
      <w:r w:rsidRPr="00FC0F14">
        <w:t>(IEC)</w:t>
      </w:r>
      <w:r w:rsidRPr="00FC0F14">
        <w:rPr>
          <w:rtl/>
        </w:rPr>
        <w:t xml:space="preserve"> لتقترع عليه بالمراسلة لمدة شهرين. وهذا اقتراع </w:t>
      </w:r>
      <w:r w:rsidRPr="00FC0F14">
        <w:rPr>
          <w:rFonts w:hint="cs"/>
          <w:rtl/>
        </w:rPr>
        <w:t>على الموافقة أو</w:t>
      </w:r>
      <w:r w:rsidRPr="00FC0F14">
        <w:rPr>
          <w:rFonts w:hint="eastAsia"/>
        </w:rPr>
        <w:t> </w:t>
      </w:r>
      <w:r w:rsidRPr="00FC0F14">
        <w:rPr>
          <w:rFonts w:hint="cs"/>
          <w:rtl/>
        </w:rPr>
        <w:t>الرفض (نعم/لا)</w:t>
      </w:r>
      <w:r w:rsidRPr="00FC0F14">
        <w:rPr>
          <w:rtl/>
        </w:rPr>
        <w:t xml:space="preserve">. فإذا نجح، يُنشر النص حالاً (ولا تجرى إلا التصويبات الصياغية الواضحة على النشرة). أما إذا لم ينجح، فيعاد تقديم النص كمشروع نص للجنة </w:t>
      </w:r>
      <w:r w:rsidRPr="00FC0F14">
        <w:t>(CD)</w:t>
      </w:r>
      <w:r w:rsidRPr="00FC0F14">
        <w:rPr>
          <w:rtl/>
        </w:rPr>
        <w:t xml:space="preserve"> أو مشروع معيار دولي </w:t>
      </w:r>
      <w:r w:rsidRPr="00FC0F14">
        <w:t>(DIS)</w:t>
      </w:r>
      <w:r w:rsidRPr="00FC0F14">
        <w:rPr>
          <w:rtl/>
        </w:rPr>
        <w:t xml:space="preserve"> أو مشروع معيار دولي نهائي </w:t>
      </w:r>
      <w:r w:rsidRPr="00FC0F14">
        <w:t>(FDIS)</w:t>
      </w:r>
      <w:r w:rsidRPr="00FC0F14">
        <w:rPr>
          <w:rtl/>
        </w:rPr>
        <w:t xml:space="preserve"> (</w:t>
      </w:r>
      <w:r w:rsidRPr="00FC0F14">
        <w:t>PDAM</w:t>
      </w:r>
      <w:r w:rsidRPr="00FC0F14">
        <w:rPr>
          <w:rtl/>
        </w:rPr>
        <w:t xml:space="preserve"> أو</w:t>
      </w:r>
      <w:r w:rsidRPr="00FC0F14">
        <w:rPr>
          <w:rFonts w:hint="cs"/>
          <w:rtl/>
        </w:rPr>
        <w:t xml:space="preserve"> </w:t>
      </w:r>
      <w:r w:rsidRPr="00FC0F14">
        <w:t>DAM</w:t>
      </w:r>
      <w:r w:rsidRPr="00FC0F14">
        <w:rPr>
          <w:rtl/>
        </w:rPr>
        <w:t xml:space="preserve"> أو </w:t>
      </w:r>
      <w:r w:rsidRPr="00FC0F14">
        <w:t>FDAM</w:t>
      </w:r>
      <w:r w:rsidRPr="00FC0F14">
        <w:rPr>
          <w:rtl/>
        </w:rPr>
        <w:t xml:space="preserve"> على التوالي)، أو يُنشر كمواصفة تقنية. ولا لزوم لاقتراع إضافي من أجل التقارير التقنية </w:t>
      </w:r>
      <w:r w:rsidRPr="00FC0F14">
        <w:rPr>
          <w:rFonts w:hint="cs"/>
          <w:rtl/>
        </w:rPr>
        <w:t xml:space="preserve">أو المنشورات التقنية </w:t>
      </w:r>
      <w:r w:rsidRPr="00FC0F14">
        <w:rPr>
          <w:rtl/>
        </w:rPr>
        <w:t xml:space="preserve">حيث ترسل أمانة اللجنة الفرعية النص إلى فريق مهام تكنولوجيا المعلومات </w:t>
      </w:r>
      <w:r w:rsidRPr="00FC0F14">
        <w:t>(ITTF)</w:t>
      </w:r>
      <w:r w:rsidRPr="00FC0F14">
        <w:rPr>
          <w:rtl/>
        </w:rPr>
        <w:t xml:space="preserve"> كي يُنشر.</w:t>
      </w:r>
    </w:p>
    <w:p w14:paraId="6389E2AB" w14:textId="77777777" w:rsidR="0010600E" w:rsidRPr="00FC0F14" w:rsidRDefault="0010600E" w:rsidP="0010600E">
      <w:pPr>
        <w:rPr>
          <w:rtl/>
        </w:rPr>
      </w:pPr>
      <w:r w:rsidRPr="00FC0F14">
        <w:rPr>
          <w:rtl/>
        </w:rPr>
        <w:t xml:space="preserve">إذا نجح مشروع الاستعلام دون تصويت سلبي، يمكن للنص أن يمضي إلى النشر مباشرة. </w:t>
      </w:r>
    </w:p>
    <w:p w14:paraId="3BC9B41B" w14:textId="77777777" w:rsidR="0010600E" w:rsidRPr="00FC0F14" w:rsidRDefault="0010600E" w:rsidP="0010600E">
      <w:pPr>
        <w:rPr>
          <w:rtl/>
        </w:rPr>
      </w:pPr>
      <w:r w:rsidRPr="00FC0F14">
        <w:rPr>
          <w:rtl/>
        </w:rPr>
        <w:t>وتعالَج العيوب المكتشفة بعد النشر بعملية تقرير بالعيوب رسمية، حيث يستعرض فريق خاص من الخبراء المرشحين المادة مع أي</w:t>
      </w:r>
      <w:r w:rsidRPr="00FC0F14">
        <w:rPr>
          <w:rFonts w:hint="cs"/>
          <w:rtl/>
        </w:rPr>
        <w:t> </w:t>
      </w:r>
      <w:r w:rsidRPr="00FC0F14">
        <w:rPr>
          <w:rtl/>
        </w:rPr>
        <w:t>حل مقترح. وتفضي هذه العملية إلى اقتراع بالمراسلة يمتد لثلاثة أشهر على مستوى اللجنة الفرعية. وتصوَّب هذه العيوب عادة بنشر تصويب تقني.</w:t>
      </w:r>
    </w:p>
    <w:p w14:paraId="440F3E8F" w14:textId="77777777" w:rsidR="0010600E" w:rsidRPr="00FC0F14" w:rsidRDefault="0010600E" w:rsidP="0010600E">
      <w:pPr>
        <w:rPr>
          <w:rtl/>
        </w:rPr>
      </w:pPr>
      <w:r w:rsidRPr="00FC0F14">
        <w:rPr>
          <w:rtl/>
        </w:rPr>
        <w:t xml:space="preserve">وفي الأثناء، تجري العملية تحت إشراف فريق العمل </w:t>
      </w:r>
      <w:r w:rsidRPr="00FC0F14">
        <w:t>(WG)</w:t>
      </w:r>
      <w:r w:rsidRPr="00FC0F14">
        <w:rPr>
          <w:rtl/>
        </w:rPr>
        <w:t xml:space="preserve"> واللجنة الفرعية </w:t>
      </w:r>
      <w:r w:rsidRPr="00FC0F14">
        <w:t>(SC)</w:t>
      </w:r>
      <w:r w:rsidRPr="00FC0F14">
        <w:rPr>
          <w:rtl/>
        </w:rPr>
        <w:t>. وكثيراً ما تحتوي القرارات التي يوافَق عليها في</w:t>
      </w:r>
      <w:r w:rsidRPr="00FC0F14">
        <w:rPr>
          <w:rFonts w:hint="cs"/>
          <w:rtl/>
        </w:rPr>
        <w:t> </w:t>
      </w:r>
      <w:r w:rsidRPr="00FC0F14">
        <w:rPr>
          <w:rtl/>
        </w:rPr>
        <w:t>اجتماعات اللجنة الفرعية التخويلَ بالانتقال إلى الخطوة التالية.</w:t>
      </w:r>
    </w:p>
    <w:p w14:paraId="17DFCA1F" w14:textId="77777777" w:rsidR="0010600E" w:rsidRPr="00FC0F14" w:rsidRDefault="0010600E" w:rsidP="0010600E">
      <w:pPr>
        <w:pStyle w:val="Heading1"/>
        <w:rPr>
          <w:rtl/>
        </w:rPr>
      </w:pPr>
      <w:r w:rsidRPr="00FC0F14">
        <w:t>4</w:t>
      </w:r>
      <w:r w:rsidRPr="00FC0F14">
        <w:tab/>
      </w:r>
      <w:r w:rsidRPr="00FC0F14">
        <w:rPr>
          <w:rtl/>
        </w:rPr>
        <w:t>أساليب التعاون</w:t>
      </w:r>
    </w:p>
    <w:p w14:paraId="7F59B663" w14:textId="77777777" w:rsidR="0010600E" w:rsidRPr="00FC0F14" w:rsidRDefault="0010600E" w:rsidP="0010600E">
      <w:pPr>
        <w:pStyle w:val="Heading2"/>
        <w:rPr>
          <w:rtl/>
        </w:rPr>
      </w:pPr>
      <w:r w:rsidRPr="00FC0F14">
        <w:t>1.4</w:t>
      </w:r>
      <w:r w:rsidRPr="00FC0F14">
        <w:tab/>
      </w:r>
      <w:r w:rsidRPr="00FC0F14">
        <w:rPr>
          <w:rtl/>
        </w:rPr>
        <w:t>مقدمة</w:t>
      </w:r>
    </w:p>
    <w:p w14:paraId="2FB6FDD6" w14:textId="77777777" w:rsidR="0010600E" w:rsidRPr="00FC0F14" w:rsidRDefault="0010600E" w:rsidP="0010600E">
      <w:pPr>
        <w:rPr>
          <w:rtl/>
        </w:rPr>
      </w:pPr>
      <w:r w:rsidRPr="00FC0F14">
        <w:rPr>
          <w:rtl/>
        </w:rPr>
        <w:t>يمتد التعاون بين قطاع تقييس الاتصالات واللجنة التقنية المشتركة الأولى للمنظمة الدولية للتوحيد القياسي</w:t>
      </w:r>
      <w:r w:rsidRPr="00FC0F14">
        <w:rPr>
          <w:rFonts w:hint="cs"/>
          <w:rtl/>
        </w:rPr>
        <w:t>/</w:t>
      </w:r>
      <w:r w:rsidRPr="00FC0F14">
        <w:rPr>
          <w:rtl/>
        </w:rPr>
        <w:t xml:space="preserve">اللجنة الكهرتقنية الدولية إلى مستويات عديدة. وأبسطها، بطبيعة الحال، هو الاعتراف بمجالات عمل المنظمات، كل فيما يخصها. </w:t>
      </w:r>
    </w:p>
    <w:p w14:paraId="1A34B69D" w14:textId="77777777" w:rsidR="0010600E" w:rsidRPr="00FC0F14" w:rsidRDefault="0010600E" w:rsidP="0010600E">
      <w:pPr>
        <w:rPr>
          <w:rtl/>
        </w:rPr>
      </w:pPr>
      <w:r w:rsidRPr="00FC0F14">
        <w:rPr>
          <w:rtl/>
        </w:rPr>
        <w:t>فقطاع تقييس الاتصالات، بوصفه واحداً من ثلاثة قطاعات في الاتحاد الدولي للاتصالات، يتولى مسؤوليات "دراسة المسائل التقنية والمسائل المتعلقة بالتشغيل والتعريفة، وإصدار التوصيات بشأنها بغرض تقييس الاتصالات على الصعيد العالمي"</w:t>
      </w:r>
      <w:r w:rsidR="00047F8A" w:rsidRPr="00FC0F14">
        <w:rPr>
          <w:rStyle w:val="FootnoteReference"/>
          <w:rtl/>
        </w:rPr>
        <w:footnoteReference w:id="74"/>
      </w:r>
      <w:r w:rsidRPr="00FC0F14">
        <w:rPr>
          <w:rtl/>
        </w:rPr>
        <w:t>. أما</w:t>
      </w:r>
      <w:r w:rsidRPr="00FC0F14">
        <w:rPr>
          <w:rFonts w:hint="cs"/>
          <w:rtl/>
        </w:rPr>
        <w:t> </w:t>
      </w:r>
      <w:r w:rsidRPr="00FC0F14">
        <w:rPr>
          <w:rtl/>
        </w:rPr>
        <w:t>اللجنة التقنية المشتركة الأولى للمنظمة الدولية للتوحيد القياسي واللجنة الكهرتقنية الدولية، فإن مجالها هو "التقييس في ميدان تكنولوجيا</w:t>
      </w:r>
      <w:r w:rsidRPr="00FC0F14">
        <w:rPr>
          <w:rFonts w:hint="cs"/>
          <w:rtl/>
        </w:rPr>
        <w:t> </w:t>
      </w:r>
      <w:r w:rsidRPr="00FC0F14">
        <w:rPr>
          <w:rtl/>
        </w:rPr>
        <w:t>المعلومات".</w:t>
      </w:r>
      <w:r w:rsidR="00047F8A" w:rsidRPr="00FC0F14">
        <w:rPr>
          <w:rStyle w:val="FootnoteReference"/>
          <w:rtl/>
        </w:rPr>
        <w:footnoteReference w:id="75"/>
      </w:r>
    </w:p>
    <w:p w14:paraId="734E5D87" w14:textId="77777777" w:rsidR="00F559E8" w:rsidRPr="00FC0F14" w:rsidRDefault="00F559E8">
      <w:pPr>
        <w:tabs>
          <w:tab w:val="clear" w:pos="794"/>
          <w:tab w:val="clear" w:pos="1191"/>
          <w:tab w:val="clear" w:pos="1588"/>
          <w:tab w:val="clear" w:pos="1985"/>
        </w:tabs>
        <w:bidi w:val="0"/>
        <w:spacing w:before="0" w:line="240" w:lineRule="auto"/>
        <w:jc w:val="left"/>
        <w:rPr>
          <w:rtl/>
        </w:rPr>
      </w:pPr>
      <w:r w:rsidRPr="00FC0F14">
        <w:rPr>
          <w:rtl/>
        </w:rPr>
        <w:br w:type="page"/>
      </w:r>
    </w:p>
    <w:p w14:paraId="20670299" w14:textId="77777777" w:rsidR="0010600E" w:rsidRPr="00FC0F14" w:rsidRDefault="0010600E" w:rsidP="0010600E">
      <w:pPr>
        <w:rPr>
          <w:rtl/>
        </w:rPr>
      </w:pPr>
      <w:r w:rsidRPr="00FC0F14">
        <w:rPr>
          <w:rtl/>
        </w:rPr>
        <w:t>والأعم الأغلب من برنامجي عمل قطاع تقييس الاتصالات واللجنة التقنية المشتركة الأولى ينفَّذ بصورة منفصلة دون حاجة تُذكر للتعاون بين المنظمتين.</w:t>
      </w:r>
    </w:p>
    <w:p w14:paraId="2ADB797B" w14:textId="77777777" w:rsidR="0010600E" w:rsidRPr="00FC0F14" w:rsidRDefault="0010600E" w:rsidP="00F559E8">
      <w:pPr>
        <w:rPr>
          <w:rtl/>
        </w:rPr>
      </w:pPr>
      <w:r w:rsidRPr="00FC0F14">
        <w:rPr>
          <w:rtl/>
        </w:rPr>
        <w:t>وأما في برامج العمل التي يُستحسن فيها التعاون، فهناك ترتيبات مناسبة قائمة بين المنظمة الدولية للتوحيد القياسي واللجنة الكهرتقنية الدولية وقطاع تقييس الاتصالات لتسهيل هذا التعاون.</w:t>
      </w:r>
      <w:r w:rsidR="00F559E8" w:rsidRPr="00FC0F14">
        <w:rPr>
          <w:rFonts w:hint="cs"/>
          <w:rtl/>
        </w:rPr>
        <w:t xml:space="preserve"> </w:t>
      </w:r>
      <w:r w:rsidRPr="00FC0F14">
        <w:rPr>
          <w:rtl/>
        </w:rPr>
        <w:t xml:space="preserve">إذ تنتمي المنظمة الدولية للتوحيد القياسي واللجنة الكهرتقنية </w:t>
      </w:r>
      <w:r w:rsidRPr="00FC0F14">
        <w:rPr>
          <w:spacing w:val="-4"/>
          <w:rtl/>
        </w:rPr>
        <w:t>الدولية إلى قطاع تقييس الاتصالات بصفتهما منظمتين دوليتين عضوتين في القطاع. وبدوره، يشارك قطاع تقييس الاتصالات في</w:t>
      </w:r>
      <w:r w:rsidRPr="00FC0F14">
        <w:rPr>
          <w:rFonts w:hint="cs"/>
          <w:spacing w:val="-4"/>
          <w:rtl/>
        </w:rPr>
        <w:t> </w:t>
      </w:r>
      <w:r w:rsidRPr="00FC0F14">
        <w:rPr>
          <w:spacing w:val="-4"/>
          <w:rtl/>
        </w:rPr>
        <w:t>عمل</w:t>
      </w:r>
      <w:r w:rsidRPr="00FC0F14">
        <w:rPr>
          <w:rtl/>
        </w:rPr>
        <w:t xml:space="preserve"> اللجنة التقنية المشتركة الأولى بوصفه منظمة اتصال من الفئة</w:t>
      </w:r>
      <w:r w:rsidRPr="00FC0F14">
        <w:rPr>
          <w:rFonts w:hint="cs"/>
          <w:rtl/>
        </w:rPr>
        <w:t> </w:t>
      </w:r>
      <w:r w:rsidRPr="00FC0F14">
        <w:rPr>
          <w:rtl/>
        </w:rPr>
        <w:t>(</w:t>
      </w:r>
      <w:r w:rsidRPr="00FC0F14">
        <w:rPr>
          <w:rFonts w:hint="cs"/>
          <w:sz w:val="16"/>
          <w:rtl/>
        </w:rPr>
        <w:t> </w:t>
      </w:r>
      <w:r w:rsidRPr="00FC0F14">
        <w:rPr>
          <w:rtl/>
        </w:rPr>
        <w:t>أ</w:t>
      </w:r>
      <w:r w:rsidRPr="00FC0F14">
        <w:rPr>
          <w:rFonts w:hint="cs"/>
          <w:sz w:val="16"/>
          <w:rtl/>
        </w:rPr>
        <w:t> </w:t>
      </w:r>
      <w:r w:rsidRPr="00FC0F14">
        <w:rPr>
          <w:rtl/>
        </w:rPr>
        <w:t>). وقد حُددت عدة أساليب للتعاون يأتي وصفها أدناه.</w:t>
      </w:r>
    </w:p>
    <w:p w14:paraId="40D02B9D" w14:textId="77777777" w:rsidR="0010600E" w:rsidRPr="00FC0F14" w:rsidRDefault="0010600E" w:rsidP="0010600E">
      <w:pPr>
        <w:pStyle w:val="Heading2"/>
        <w:rPr>
          <w:rtl/>
        </w:rPr>
      </w:pPr>
      <w:r w:rsidRPr="00FC0F14">
        <w:t>2.4</w:t>
      </w:r>
      <w:r w:rsidRPr="00FC0F14">
        <w:tab/>
      </w:r>
      <w:r w:rsidRPr="00FC0F14">
        <w:rPr>
          <w:rtl/>
        </w:rPr>
        <w:t>أسلوب الاتصال</w:t>
      </w:r>
    </w:p>
    <w:p w14:paraId="0D260E44" w14:textId="77777777" w:rsidR="0010600E" w:rsidRPr="00FC0F14" w:rsidRDefault="0010600E" w:rsidP="0010600E">
      <w:pPr>
        <w:rPr>
          <w:rtl/>
        </w:rPr>
      </w:pPr>
      <w:r w:rsidRPr="00FC0F14">
        <w:rPr>
          <w:rtl/>
        </w:rPr>
        <w:t>يكون نهج الاتصال في التعاون مناسباً حيثما يثير مجال عمل ما اهتمام المنظمتين وتقع المسؤولية الرئيسية عنه على عاتق إحداهما. ففي هذه الحالة، ينفَّذ العمل في إحدى المنظمتين وتشارك الأخرى فيه بواسطة وضع الاتصال الخاص بها حسب مقتضى الحال. وتنشر إحدى المنظمتين النتيجةَ، وتحيل المنظمة الأخرى إليها حسب الحاجة.</w:t>
      </w:r>
    </w:p>
    <w:p w14:paraId="07FDED38" w14:textId="77777777" w:rsidR="0010600E" w:rsidRPr="00FC0F14" w:rsidRDefault="0010600E" w:rsidP="0010600E">
      <w:pPr>
        <w:rPr>
          <w:rtl/>
        </w:rPr>
      </w:pPr>
      <w:r w:rsidRPr="00FC0F14">
        <w:rPr>
          <w:rtl/>
        </w:rPr>
        <w:t>وفي بعض الحالات ذات الاهتمام المشترك، قد يكون مناسباً التوصل إلى اتفاق يعهد بتقييس مجال عمل معيّن إلى إحدى المنظمتين. ومن أمثلة التطبيق الناجح لذلك، السطح البيني بين مطراف البيانات والمودم. إذ نص الاتفاق الذي تم التوصل إليه على أن يقيّس قطاع التقييس الخصائص والوظائف الكهربائية لدارات المبادلة وأن تقيّس اللجنة التقنية المشتركة الأولى واصل السطح البيني وتخصيصات دبابيس التوصيل. وتحقق التعاون اللازم عبر هذا الاتصال.</w:t>
      </w:r>
    </w:p>
    <w:p w14:paraId="33823EC2" w14:textId="77777777" w:rsidR="0010600E" w:rsidRPr="00FC0F14" w:rsidRDefault="0010600E" w:rsidP="0010600E">
      <w:pPr>
        <w:rPr>
          <w:rtl/>
        </w:rPr>
      </w:pPr>
      <w:r w:rsidRPr="00FC0F14">
        <w:rPr>
          <w:rtl/>
        </w:rPr>
        <w:t>وتفصّل الفقرة</w:t>
      </w:r>
      <w:r w:rsidRPr="00FC0F14">
        <w:rPr>
          <w:rFonts w:hint="cs"/>
          <w:rtl/>
        </w:rPr>
        <w:t> </w:t>
      </w:r>
      <w:r w:rsidRPr="00FC0F14">
        <w:t>6</w:t>
      </w:r>
      <w:r w:rsidRPr="00FC0F14">
        <w:rPr>
          <w:rtl/>
        </w:rPr>
        <w:t xml:space="preserve"> إجراءات الاتصال.</w:t>
      </w:r>
    </w:p>
    <w:p w14:paraId="26AE61E8" w14:textId="77777777" w:rsidR="0010600E" w:rsidRPr="00FC0F14" w:rsidRDefault="0010600E" w:rsidP="0010600E">
      <w:pPr>
        <w:pStyle w:val="Heading2"/>
        <w:rPr>
          <w:rtl/>
        </w:rPr>
      </w:pPr>
      <w:r w:rsidRPr="00FC0F14">
        <w:t>3.4</w:t>
      </w:r>
      <w:r w:rsidRPr="00FC0F14">
        <w:tab/>
      </w:r>
      <w:r w:rsidRPr="00FC0F14">
        <w:rPr>
          <w:rtl/>
        </w:rPr>
        <w:t>أسلوب التعاون</w:t>
      </w:r>
    </w:p>
    <w:p w14:paraId="0AEEDB6C" w14:textId="77777777" w:rsidR="0010600E" w:rsidRPr="00FC0F14" w:rsidRDefault="0010600E" w:rsidP="0010600E">
      <w:pPr>
        <w:rPr>
          <w:rtl/>
        </w:rPr>
      </w:pPr>
      <w:r w:rsidRPr="00FC0F14">
        <w:rPr>
          <w:rtl/>
        </w:rPr>
        <w:t>لعل السبيل الأفضل يتمثل في بناء توافق متبادل عبر التعاون حيثما اعتزمت كل منظمة على وضع توصية أو معيار دولي بشأن مجال عمل معيّن. ففي هذه الحالة، تُعقد لقاءات على المستوى العامل لوضع نص مشترك يصار إلى الموافقة عليه بعدئذ بواسطة عملية الموافقة الطبيعية في كل منظمة. وتُنشر النتيجة كتوصية وكمعيار دولي (أو</w:t>
      </w:r>
      <w:r w:rsidRPr="00FC0F14">
        <w:rPr>
          <w:rFonts w:hint="cs"/>
          <w:rtl/>
        </w:rPr>
        <w:t xml:space="preserve"> كإضافة</w:t>
      </w:r>
      <w:r w:rsidRPr="00FC0F14">
        <w:rPr>
          <w:rtl/>
        </w:rPr>
        <w:t xml:space="preserve"> </w:t>
      </w:r>
      <w:r w:rsidRPr="00FC0F14">
        <w:rPr>
          <w:rFonts w:hint="cs"/>
          <w:rtl/>
        </w:rPr>
        <w:t>و</w:t>
      </w:r>
      <w:r w:rsidRPr="00FC0F14">
        <w:rPr>
          <w:rtl/>
        </w:rPr>
        <w:t>تقرير تقني).</w:t>
      </w:r>
    </w:p>
    <w:p w14:paraId="0864856C" w14:textId="77777777" w:rsidR="0010600E" w:rsidRPr="00FC0F14" w:rsidRDefault="0010600E" w:rsidP="0010600E">
      <w:pPr>
        <w:rPr>
          <w:rtl/>
        </w:rPr>
      </w:pPr>
      <w:r w:rsidRPr="00FC0F14">
        <w:rPr>
          <w:rtl/>
        </w:rPr>
        <w:t>ويمكن القيام بالتعاون بأحد سبيلين: بواسطة المبادلة التعاونية أو بواسطة فريق تعاوني.</w:t>
      </w:r>
    </w:p>
    <w:p w14:paraId="135F22C8" w14:textId="77777777" w:rsidR="0010600E" w:rsidRPr="00FC0F14" w:rsidRDefault="0010600E" w:rsidP="0010600E">
      <w:pPr>
        <w:rPr>
          <w:rtl/>
        </w:rPr>
      </w:pPr>
      <w:r w:rsidRPr="00FC0F14">
        <w:rPr>
          <w:rtl/>
        </w:rPr>
        <w:t>أما التعاون بواسطة المبادلة التعاونية فهو يناسب الحالات التي يكون فيها العمل المزمع تنفيذه واضحاً وغير مثير للجدل نسبياً، وحيث تكفي المشاركة المشتركة في اجتماعات المنظمتين لتكون المبادلة شديدة الفعالية. ويتواصل العمل تباعاً على تسوية الإشكالات ووضع نص مشترك خلال الاجتماعات المتلاحقة للفريقين. وتجري عمليات الموافقة العادية بصورة متزامنة في كل من قطاع تقييس الاتصالات واللجنة التقنية المشتركة الأولى مؤدية إلى النشر.</w:t>
      </w:r>
    </w:p>
    <w:p w14:paraId="43C5FC04" w14:textId="77777777" w:rsidR="0010600E" w:rsidRPr="00FC0F14" w:rsidRDefault="0010600E" w:rsidP="0010600E">
      <w:pPr>
        <w:rPr>
          <w:rtl/>
        </w:rPr>
      </w:pPr>
      <w:r w:rsidRPr="00FC0F14">
        <w:rPr>
          <w:rtl/>
        </w:rPr>
        <w:t>وتفصّل الفقرة</w:t>
      </w:r>
      <w:r w:rsidRPr="00FC0F14">
        <w:rPr>
          <w:rFonts w:hint="cs"/>
          <w:rtl/>
        </w:rPr>
        <w:t> </w:t>
      </w:r>
      <w:r w:rsidRPr="00FC0F14">
        <w:t>7</w:t>
      </w:r>
      <w:r w:rsidRPr="00FC0F14">
        <w:rPr>
          <w:rtl/>
        </w:rPr>
        <w:t xml:space="preserve"> إجراءات التعاون عند اللجوء إلى المبادلة التعاونية. </w:t>
      </w:r>
    </w:p>
    <w:p w14:paraId="1D62097C" w14:textId="77777777" w:rsidR="00F559E8" w:rsidRPr="00FC0F14" w:rsidRDefault="00F559E8">
      <w:pPr>
        <w:tabs>
          <w:tab w:val="clear" w:pos="794"/>
          <w:tab w:val="clear" w:pos="1191"/>
          <w:tab w:val="clear" w:pos="1588"/>
          <w:tab w:val="clear" w:pos="1985"/>
        </w:tabs>
        <w:bidi w:val="0"/>
        <w:spacing w:before="0" w:line="240" w:lineRule="auto"/>
        <w:jc w:val="left"/>
        <w:rPr>
          <w:spacing w:val="-2"/>
          <w:rtl/>
        </w:rPr>
      </w:pPr>
      <w:r w:rsidRPr="00FC0F14">
        <w:rPr>
          <w:spacing w:val="-2"/>
          <w:rtl/>
        </w:rPr>
        <w:br w:type="page"/>
      </w:r>
    </w:p>
    <w:p w14:paraId="5512A054" w14:textId="77777777" w:rsidR="0010600E" w:rsidRPr="00FC0F14" w:rsidRDefault="0010600E" w:rsidP="0010600E">
      <w:pPr>
        <w:rPr>
          <w:spacing w:val="-2"/>
          <w:rtl/>
        </w:rPr>
      </w:pPr>
      <w:r w:rsidRPr="00FC0F14">
        <w:rPr>
          <w:spacing w:val="-2"/>
          <w:rtl/>
        </w:rPr>
        <w:t>وأما التعاون بواسطة فريق تعاوني فهو يناسب الحالات التي يلزم فيها حوار مطول لوضع حلول والتوصل إلى توافق. وفي هذه الحالة، تشارك الأطراف المهتمة كافة معاً في فريق تعاوني لإحراز تقدم متبادل في العمل وتسوية الإشكالات ووضع نص مشترك. وتجري عمليات الموافقة العادية بصورة متزامنة في كل من قطاع تقييس الاتصالات واللجنة التقنية المشتركة الأولى مؤدية إلى النشر.</w:t>
      </w:r>
    </w:p>
    <w:p w14:paraId="469D9EE4" w14:textId="77777777" w:rsidR="0010600E" w:rsidRPr="00FC0F14" w:rsidRDefault="0010600E" w:rsidP="0010600E">
      <w:pPr>
        <w:rPr>
          <w:rtl/>
        </w:rPr>
      </w:pPr>
      <w:r w:rsidRPr="00FC0F14">
        <w:rPr>
          <w:rtl/>
        </w:rPr>
        <w:t>وتفصّل الفقرة</w:t>
      </w:r>
      <w:r w:rsidRPr="00FC0F14">
        <w:rPr>
          <w:rFonts w:hint="cs"/>
          <w:rtl/>
        </w:rPr>
        <w:t> </w:t>
      </w:r>
      <w:r w:rsidRPr="00FC0F14">
        <w:t>8</w:t>
      </w:r>
      <w:r w:rsidRPr="00FC0F14">
        <w:rPr>
          <w:rtl/>
        </w:rPr>
        <w:t xml:space="preserve"> إجراءات التعاون عند تشكيل فريق تعاوني. </w:t>
      </w:r>
    </w:p>
    <w:p w14:paraId="27E56BA5" w14:textId="77777777" w:rsidR="0010600E" w:rsidRPr="00FC0F14" w:rsidRDefault="0010600E" w:rsidP="0010600E">
      <w:pPr>
        <w:rPr>
          <w:rtl/>
        </w:rPr>
      </w:pPr>
      <w:r w:rsidRPr="00FC0F14">
        <w:rPr>
          <w:rFonts w:hint="cs"/>
          <w:rtl/>
        </w:rPr>
        <w:t>ويمكن أيضا</w:t>
      </w:r>
      <w:r w:rsidRPr="00FC0F14">
        <w:rPr>
          <w:rFonts w:hint="cs"/>
          <w:rtl/>
          <w:lang w:bidi="ar-SY"/>
        </w:rPr>
        <w:t>ً</w:t>
      </w:r>
      <w:r w:rsidRPr="00FC0F14">
        <w:rPr>
          <w:rFonts w:hint="cs"/>
          <w:rtl/>
        </w:rPr>
        <w:t xml:space="preserve"> استعمال أسلوب التعاون، عند الاقتضاء، لإصدار نص توأم.</w:t>
      </w:r>
    </w:p>
    <w:p w14:paraId="275F521D" w14:textId="77777777" w:rsidR="0010600E" w:rsidRPr="00FC0F14" w:rsidRDefault="0010600E" w:rsidP="0010600E">
      <w:pPr>
        <w:rPr>
          <w:spacing w:val="-2"/>
          <w:rtl/>
        </w:rPr>
      </w:pPr>
      <w:r w:rsidRPr="00FC0F14">
        <w:rPr>
          <w:spacing w:val="-2"/>
          <w:rtl/>
        </w:rPr>
        <w:t>ومن شأن التنسيق الفع</w:t>
      </w:r>
      <w:r w:rsidRPr="00FC0F14">
        <w:rPr>
          <w:rFonts w:hint="cs"/>
          <w:spacing w:val="-2"/>
          <w:rtl/>
        </w:rPr>
        <w:t>ّ</w:t>
      </w:r>
      <w:r w:rsidRPr="00FC0F14">
        <w:rPr>
          <w:spacing w:val="-2"/>
          <w:rtl/>
        </w:rPr>
        <w:t>ال بين مندوبي قطاع تقييس الاتصالات واللجنة التقنية المشتركة الأولى على المستوى الوطني أن يسهّل كثيراً التعاون على المستوى العالمي. فالأساس الحقيقي للتعاون يعتمد على تقاسم المعلومات والنوايا الحسنة لكل الأطراف المعنية.</w:t>
      </w:r>
    </w:p>
    <w:p w14:paraId="0EDDECB8" w14:textId="77777777" w:rsidR="0010600E" w:rsidRPr="00FC0F14" w:rsidRDefault="0010600E" w:rsidP="0010600E">
      <w:pPr>
        <w:pStyle w:val="Heading2"/>
        <w:rPr>
          <w:rtl/>
        </w:rPr>
      </w:pPr>
      <w:r w:rsidRPr="00FC0F14">
        <w:t>4.4</w:t>
      </w:r>
      <w:r w:rsidRPr="00FC0F14">
        <w:tab/>
      </w:r>
      <w:r w:rsidRPr="00FC0F14">
        <w:rPr>
          <w:rtl/>
        </w:rPr>
        <w:t>تحديد أسلوب التعاون</w:t>
      </w:r>
    </w:p>
    <w:p w14:paraId="72CEFB93" w14:textId="77777777" w:rsidR="0010600E" w:rsidRPr="00FC0F14" w:rsidRDefault="0010600E" w:rsidP="0010600E">
      <w:pPr>
        <w:rPr>
          <w:rtl/>
        </w:rPr>
      </w:pPr>
      <w:r w:rsidRPr="00FC0F14">
        <w:rPr>
          <w:rtl/>
        </w:rPr>
        <w:t>يلخص الشكل</w:t>
      </w:r>
      <w:r w:rsidRPr="00FC0F14">
        <w:rPr>
          <w:rFonts w:hint="cs"/>
          <w:rtl/>
        </w:rPr>
        <w:t> </w:t>
      </w:r>
      <w:r w:rsidRPr="00FC0F14">
        <w:t>4</w:t>
      </w:r>
      <w:r w:rsidRPr="00FC0F14">
        <w:rPr>
          <w:rtl/>
        </w:rPr>
        <w:t xml:space="preserve"> مختلف العلاقات التي يمكن أن تقوم بين قطاع تقييس الاتصالات واللجنة التقنية المشتركة الأولى في</w:t>
      </w:r>
      <w:r w:rsidRPr="00FC0F14">
        <w:rPr>
          <w:rFonts w:hint="cs"/>
          <w:rtl/>
        </w:rPr>
        <w:t> </w:t>
      </w:r>
      <w:r w:rsidRPr="00FC0F14">
        <w:rPr>
          <w:rtl/>
        </w:rPr>
        <w:t>بند عمل</w:t>
      </w:r>
      <w:r w:rsidRPr="00FC0F14">
        <w:rPr>
          <w:rFonts w:hint="cs"/>
          <w:rtl/>
        </w:rPr>
        <w:t> </w:t>
      </w:r>
      <w:r w:rsidRPr="00FC0F14">
        <w:rPr>
          <w:rtl/>
        </w:rPr>
        <w:t>محدد.</w:t>
      </w:r>
    </w:p>
    <w:p w14:paraId="0996211B" w14:textId="77777777" w:rsidR="0010600E" w:rsidRPr="00FC0F14" w:rsidRDefault="0010600E" w:rsidP="0010600E">
      <w:pPr>
        <w:rPr>
          <w:rtl/>
        </w:rPr>
      </w:pPr>
      <w:r w:rsidRPr="00FC0F14">
        <w:rPr>
          <w:rtl/>
        </w:rPr>
        <w:t xml:space="preserve">الغالبية العظمى من برامج قطاع تقييس الاتصالات واللجنة التقنية المشتركة الأولى تتباعد كثيراً بحيث يمكن تنفيذها بنجاح دون اتصال بيني يذكر. </w:t>
      </w:r>
    </w:p>
    <w:p w14:paraId="5F80AF18" w14:textId="77777777" w:rsidR="0010600E" w:rsidRPr="00FC0F14" w:rsidRDefault="0010600E" w:rsidP="0010600E">
      <w:pPr>
        <w:rPr>
          <w:rtl/>
        </w:rPr>
      </w:pPr>
      <w:r w:rsidRPr="00FC0F14">
        <w:rPr>
          <w:rtl/>
        </w:rPr>
        <w:t>ولا بد من الاعتراف المتبادل باتفاق التعاون كي ينجح. ومن ثم، فإن العمل بأسلوب الاتصال، أو بأحد أسلوبي التعاون في</w:t>
      </w:r>
      <w:r w:rsidRPr="00FC0F14">
        <w:rPr>
          <w:rFonts w:hint="cs"/>
          <w:rtl/>
        </w:rPr>
        <w:t> </w:t>
      </w:r>
      <w:r w:rsidRPr="00FC0F14">
        <w:rPr>
          <w:rtl/>
        </w:rPr>
        <w:t>مجال عمل معيّن، يجب أن يكون قراراً متفقاً عليه لدى المنظمتين كلتيهما؛ على أن يؤكَد هذا الاتفاق على مستوى لجنة الدراسات واللجنة الفرعية.</w:t>
      </w:r>
    </w:p>
    <w:p w14:paraId="66CA24F3" w14:textId="77777777" w:rsidR="0010600E" w:rsidRPr="00FC0F14" w:rsidRDefault="0010600E" w:rsidP="0010600E">
      <w:pPr>
        <w:rPr>
          <w:rtl/>
        </w:rPr>
      </w:pPr>
      <w:r w:rsidRPr="00FC0F14">
        <w:rPr>
          <w:rtl/>
        </w:rPr>
        <w:t xml:space="preserve">ولتعظيم فعالية الموارد وتقليص </w:t>
      </w:r>
      <w:r w:rsidRPr="00FC0F14">
        <w:rPr>
          <w:rFonts w:hint="cs"/>
          <w:rtl/>
        </w:rPr>
        <w:t>ازدواجية</w:t>
      </w:r>
      <w:r w:rsidRPr="00FC0F14">
        <w:rPr>
          <w:rtl/>
        </w:rPr>
        <w:t xml:space="preserve"> </w:t>
      </w:r>
      <w:r w:rsidRPr="00FC0F14">
        <w:rPr>
          <w:rFonts w:hint="cs"/>
          <w:rtl/>
        </w:rPr>
        <w:t>الجهود</w:t>
      </w:r>
      <w:r w:rsidRPr="00FC0F14">
        <w:rPr>
          <w:rtl/>
        </w:rPr>
        <w:t xml:space="preserve"> إلى الحدود الدنيا، ينبغي للجان الدراسات واللجان الفرعية أن تحدد مجالات العمل التعاوني في أبكر مرحلة ممكنة في عملية التطوير. وتؤخذ في الاعتبار عادة الحاجة للتعامل مع أفرقة المعايير الأخرى، خلال تطوير مقترح بند عمل جديد في اللجنة التقنية المشتركة الأولى أو صيغة مراجعة لمسألة في قطاع تقييس الاتصالات. فإذا توفر ما</w:t>
      </w:r>
      <w:r w:rsidRPr="00FC0F14">
        <w:rPr>
          <w:rFonts w:hint="cs"/>
          <w:rtl/>
        </w:rPr>
        <w:t> </w:t>
      </w:r>
      <w:r w:rsidRPr="00FC0F14">
        <w:rPr>
          <w:rtl/>
        </w:rPr>
        <w:t>يكفي من المعلومات في هذه المرحلة، يمكن، حسب الاقتضاء، اقتراح إما أسلوب الاتصال أو أحد أسلوبي التعاون، والسعي للحصول على موافقة المنظمة الأخرى.</w:t>
      </w:r>
    </w:p>
    <w:p w14:paraId="73F87A6E" w14:textId="77777777" w:rsidR="0010600E" w:rsidRPr="00FC0F14" w:rsidRDefault="0010600E" w:rsidP="0010600E">
      <w:pPr>
        <w:rPr>
          <w:rtl/>
        </w:rPr>
      </w:pPr>
      <w:r w:rsidRPr="00FC0F14">
        <w:rPr>
          <w:rtl/>
        </w:rPr>
        <w:t>ويمكن أن يتغيّر أسلوب التعاون مع تقدم العمل. فمثلاً، يمكن استهلال العمل في إحدى المنظمتين، ثم يُعترف بأهميته تكاملياً في</w:t>
      </w:r>
      <w:r w:rsidRPr="00FC0F14">
        <w:rPr>
          <w:rFonts w:hint="cs"/>
          <w:rtl/>
        </w:rPr>
        <w:t> </w:t>
      </w:r>
      <w:r w:rsidRPr="00FC0F14">
        <w:rPr>
          <w:rtl/>
        </w:rPr>
        <w:t>المنظمة الأخرى نتيجةً لاتصال. وعند هذه النقطة، يمكن التوصل لاتفاق للمضي قدماً بكل العمل المستقبلي بأسلوب</w:t>
      </w:r>
      <w:r w:rsidRPr="00FC0F14">
        <w:rPr>
          <w:rFonts w:hint="cs"/>
          <w:rtl/>
        </w:rPr>
        <w:t> </w:t>
      </w:r>
      <w:r w:rsidRPr="00FC0F14">
        <w:rPr>
          <w:rtl/>
        </w:rPr>
        <w:t>تعاوني.</w:t>
      </w:r>
    </w:p>
    <w:p w14:paraId="1E7DCD57" w14:textId="77777777" w:rsidR="0010600E" w:rsidRPr="00FC0F14" w:rsidRDefault="0010600E" w:rsidP="0010600E">
      <w:pPr>
        <w:rPr>
          <w:rtl/>
        </w:rPr>
      </w:pPr>
      <w:r w:rsidRPr="00FC0F14">
        <w:rPr>
          <w:rtl/>
        </w:rPr>
        <w:t>ولتحسين التعاون ككل، ينبغي لكل لجنة دراسات أن تحتفظ بقائمة تحدد المسائل قيد الدراسة بالتعاون مع اللجنة التقنية المشتركة الأولى، وتبيّن في كل مسألة أسلوب التعاون والمشروع أو المشاريع ذات الصلة للجنة التقنية المشتركة الأولى. وبالمثل، ينبغي لكل</w:t>
      </w:r>
      <w:r w:rsidRPr="00FC0F14">
        <w:rPr>
          <w:rFonts w:hint="cs"/>
          <w:rtl/>
        </w:rPr>
        <w:t> </w:t>
      </w:r>
      <w:r w:rsidRPr="00FC0F14">
        <w:rPr>
          <w:rtl/>
        </w:rPr>
        <w:t>لجنة فرعية منبثقة عن اللجنة التقنية المشتركة الأولى أن تحتفظ بقائمة تحدد المشاريع قيد الدراسة بالتعاون مع قطاع تقييس الاتصالات، وتبيّن في كل مشروع أسلوب التعاون والمسألة أو المسائل ذات الصلة لقطاع تقييس</w:t>
      </w:r>
      <w:r w:rsidRPr="00FC0F14">
        <w:rPr>
          <w:rFonts w:hint="cs"/>
          <w:rtl/>
        </w:rPr>
        <w:t> </w:t>
      </w:r>
      <w:r w:rsidRPr="00FC0F14">
        <w:rPr>
          <w:rtl/>
        </w:rPr>
        <w:t>الاتصالات.</w:t>
      </w:r>
    </w:p>
    <w:p w14:paraId="5B3B545A" w14:textId="77777777" w:rsidR="00F559E8" w:rsidRPr="00FC0F14" w:rsidRDefault="00F559E8" w:rsidP="0010600E">
      <w:pPr>
        <w:rPr>
          <w:rtl/>
        </w:rPr>
      </w:pPr>
    </w:p>
    <w:p w14:paraId="0E1FE10E" w14:textId="77777777" w:rsidR="00F559E8" w:rsidRPr="00FC0F14" w:rsidRDefault="00F559E8" w:rsidP="0010600E">
      <w:pPr>
        <w:rPr>
          <w:rtl/>
        </w:rPr>
      </w:pPr>
    </w:p>
    <w:p w14:paraId="7809A030" w14:textId="77777777" w:rsidR="00F559E8" w:rsidRPr="00FC0F14" w:rsidRDefault="00F559E8" w:rsidP="0010600E">
      <w:pPr>
        <w:rPr>
          <w:rtl/>
        </w:rPr>
      </w:pPr>
    </w:p>
    <w:p w14:paraId="245343EE" w14:textId="77777777" w:rsidR="00F559E8" w:rsidRPr="00FC0F14" w:rsidRDefault="00F559E8" w:rsidP="0010600E">
      <w:pPr>
        <w:rPr>
          <w:rtl/>
        </w:rPr>
      </w:pPr>
    </w:p>
    <w:p w14:paraId="2961C9EB" w14:textId="77777777" w:rsidR="00F559E8" w:rsidRPr="00FC0F14" w:rsidRDefault="00F559E8" w:rsidP="00F559E8">
      <w:pPr>
        <w:pStyle w:val="Figure"/>
        <w:rPr>
          <w:rtl/>
        </w:rPr>
      </w:pPr>
      <w:r w:rsidRPr="00FC0F14">
        <w:rPr>
          <w:noProof/>
        </w:rPr>
        <w:drawing>
          <wp:inline distT="0" distB="0" distL="0" distR="0" wp14:anchorId="5705D48C" wp14:editId="15B7EFB5">
            <wp:extent cx="3848100" cy="2676525"/>
            <wp:effectExtent l="0" t="0" r="0" b="9525"/>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chematic&#10;&#10;Description automatically generated"/>
                    <pic:cNvPicPr/>
                  </pic:nvPicPr>
                  <pic:blipFill>
                    <a:blip r:embed="rId207"/>
                    <a:stretch>
                      <a:fillRect/>
                    </a:stretch>
                  </pic:blipFill>
                  <pic:spPr>
                    <a:xfrm>
                      <a:off x="0" y="0"/>
                      <a:ext cx="3848100" cy="2676525"/>
                    </a:xfrm>
                    <a:prstGeom prst="rect">
                      <a:avLst/>
                    </a:prstGeom>
                  </pic:spPr>
                </pic:pic>
              </a:graphicData>
            </a:graphic>
          </wp:inline>
        </w:drawing>
      </w:r>
    </w:p>
    <w:p w14:paraId="42349EB2" w14:textId="77777777" w:rsidR="0010600E" w:rsidRPr="00FC0F14" w:rsidRDefault="0010600E" w:rsidP="001449BE">
      <w:pPr>
        <w:pStyle w:val="FigureNoTitle0"/>
        <w:rPr>
          <w:rtl/>
        </w:rPr>
      </w:pPr>
      <w:r w:rsidRPr="00FC0F14">
        <w:rPr>
          <w:rtl/>
        </w:rPr>
        <w:t xml:space="preserve">الشكل </w:t>
      </w:r>
      <w:r w:rsidRPr="00FC0F14">
        <w:t>4</w:t>
      </w:r>
      <w:r w:rsidRPr="00FC0F14">
        <w:rPr>
          <w:rtl/>
        </w:rPr>
        <w:t xml:space="preserve"> – </w:t>
      </w:r>
      <w:r w:rsidRPr="00FC0F14">
        <w:rPr>
          <w:rFonts w:hint="cs"/>
          <w:rtl/>
        </w:rPr>
        <w:t xml:space="preserve">علاقات العمل الممكنة بين </w:t>
      </w:r>
      <w:r w:rsidRPr="00FC0F14">
        <w:rPr>
          <w:rtl/>
        </w:rPr>
        <w:t>قطاع تقييس الاتصالات واللجنة التقنية المشتركة الأولى</w:t>
      </w:r>
    </w:p>
    <w:p w14:paraId="77B8FD0F" w14:textId="77777777" w:rsidR="0010600E" w:rsidRPr="00FC0F14" w:rsidRDefault="0010600E" w:rsidP="0010600E">
      <w:pPr>
        <w:pStyle w:val="Heading2"/>
        <w:rPr>
          <w:rtl/>
        </w:rPr>
      </w:pPr>
      <w:r w:rsidRPr="00FC0F14">
        <w:t>5.4</w:t>
      </w:r>
      <w:r w:rsidRPr="00FC0F14">
        <w:tab/>
      </w:r>
      <w:r w:rsidRPr="00FC0F14">
        <w:rPr>
          <w:rtl/>
        </w:rPr>
        <w:t>إنهاء التعاون و/أو نشر النص المشترك</w:t>
      </w:r>
    </w:p>
    <w:p w14:paraId="0ED125F5" w14:textId="77777777" w:rsidR="0010600E" w:rsidRPr="00FC0F14" w:rsidRDefault="0010600E" w:rsidP="0010600E">
      <w:pPr>
        <w:rPr>
          <w:rtl/>
        </w:rPr>
      </w:pPr>
      <w:r w:rsidRPr="00FC0F14">
        <w:rPr>
          <w:rtl/>
        </w:rPr>
        <w:t>كما ذُكر في الفقرة</w:t>
      </w:r>
      <w:r w:rsidRPr="00FC0F14">
        <w:rPr>
          <w:rFonts w:hint="cs"/>
          <w:rtl/>
        </w:rPr>
        <w:t> </w:t>
      </w:r>
      <w:r w:rsidRPr="00FC0F14">
        <w:t>4.4</w:t>
      </w:r>
      <w:r w:rsidRPr="00FC0F14">
        <w:rPr>
          <w:rtl/>
        </w:rPr>
        <w:t>، تقضي العلاقة التعاونية في مجال عمل معيّن المبادرة إلى إبرام اتفاق على الأمر بين اللجنة الفرعية ولجنة الدراسات كلتيهما. وتستمر العلاقة ما لمست كلتا المنظمتان فائدة التعاون. وفي الحالة غير المعتادة التي تشعر فيها أي</w:t>
      </w:r>
      <w:r w:rsidRPr="00FC0F14">
        <w:rPr>
          <w:rFonts w:hint="cs"/>
          <w:rtl/>
        </w:rPr>
        <w:t> </w:t>
      </w:r>
      <w:r w:rsidRPr="00FC0F14">
        <w:rPr>
          <w:rtl/>
        </w:rPr>
        <w:t>من المنظمتين بوجوب إنهاء التعاون في مجال عمل معيّن، يتعيّن مناقشة هذا الوضع فوراً مع المنظمة الأخرى. فإن تعذر الوصول إلى حل مرضٍ، يمكن للجنة الفرعية أو لجنة الدراسات إنهاء التعاون في مجال عمل معيّن في أي وقت. وإذا حدث الإنهاء، يمكن لكلتا المنظمتين أن تستفيدا من العمل التعاوني السابق.</w:t>
      </w:r>
    </w:p>
    <w:p w14:paraId="08A9E513" w14:textId="77777777" w:rsidR="0010600E" w:rsidRPr="00FC0F14" w:rsidRDefault="0010600E" w:rsidP="0010600E">
      <w:pPr>
        <w:rPr>
          <w:rtl/>
        </w:rPr>
      </w:pPr>
      <w:r w:rsidRPr="00FC0F14">
        <w:rPr>
          <w:rtl/>
        </w:rPr>
        <w:t xml:space="preserve">وبالمثل، إذا طرأ ظرف غير عادي بحيث لا يعود محبذاً أن تُنشر توصية ومعيار دولي في نسق نص مشترك (بداعي الاختلافات الجوهرية في المحتوى مثلاً)، ينبغي مناقشة هذا الوضع فوراً مع المنظمة الأخرى. وبعد التشاور، إذا ما قررت أي من المنظمتين عدم ملاءمة نشر نص مشترك، يمكن لكل منهما أن تنشر بصورة منفصلة مستخدمة نسق النشر الخاص بها. </w:t>
      </w:r>
    </w:p>
    <w:p w14:paraId="78C5BECC" w14:textId="77777777" w:rsidR="0010600E" w:rsidRPr="00FC0F14" w:rsidRDefault="0010600E" w:rsidP="0010600E">
      <w:pPr>
        <w:pStyle w:val="Heading1"/>
        <w:rPr>
          <w:rtl/>
        </w:rPr>
      </w:pPr>
      <w:r w:rsidRPr="00FC0F14">
        <w:t>5</w:t>
      </w:r>
      <w:r w:rsidRPr="00FC0F14">
        <w:tab/>
      </w:r>
      <w:r w:rsidRPr="00FC0F14">
        <w:rPr>
          <w:rtl/>
        </w:rPr>
        <w:t>التخطيط والجدولة الزمنية</w:t>
      </w:r>
    </w:p>
    <w:p w14:paraId="5535A174" w14:textId="77777777" w:rsidR="0010600E" w:rsidRPr="00FC0F14" w:rsidRDefault="0010600E" w:rsidP="0010600E">
      <w:pPr>
        <w:rPr>
          <w:spacing w:val="-2"/>
          <w:rtl/>
        </w:rPr>
      </w:pPr>
      <w:r w:rsidRPr="00FC0F14">
        <w:rPr>
          <w:spacing w:val="-2"/>
          <w:rtl/>
        </w:rPr>
        <w:t>لكل من قطاع تقييس الاتصالات واللجنة التقنية المشتركة الأولى أنشطة تخطيط خاصة بكل منهما تمتد لعدة سنوات. ومن شأن التفاعلات بين أنشطة التخطيط هذه أن تسهّل التعاون الفع</w:t>
      </w:r>
      <w:r w:rsidRPr="00FC0F14">
        <w:rPr>
          <w:rFonts w:hint="cs"/>
          <w:spacing w:val="-2"/>
          <w:rtl/>
        </w:rPr>
        <w:t>ّ</w:t>
      </w:r>
      <w:r w:rsidRPr="00FC0F14">
        <w:rPr>
          <w:spacing w:val="-2"/>
          <w:rtl/>
        </w:rPr>
        <w:t>ال بين قطاع تقييس الاتصالات واللجنة التقنية المشتركة الأولى.</w:t>
      </w:r>
    </w:p>
    <w:p w14:paraId="057FB709" w14:textId="77777777" w:rsidR="0010600E" w:rsidRPr="00FC0F14" w:rsidRDefault="0010600E" w:rsidP="0010600E">
      <w:pPr>
        <w:pStyle w:val="Heading2"/>
        <w:rPr>
          <w:rtl/>
        </w:rPr>
      </w:pPr>
      <w:r w:rsidRPr="00FC0F14">
        <w:t>1.5</w:t>
      </w:r>
      <w:r w:rsidRPr="00FC0F14">
        <w:tab/>
      </w:r>
      <w:r w:rsidRPr="00FC0F14">
        <w:rPr>
          <w:rtl/>
        </w:rPr>
        <w:t>جدولة مواعيد اجتماعات لجنة الدراسات/فرقة العمل واللجنة الفرعية/فريق العمل</w:t>
      </w:r>
    </w:p>
    <w:p w14:paraId="0F9D8A39" w14:textId="77777777" w:rsidR="0010600E" w:rsidRPr="00FC0F14" w:rsidRDefault="0010600E" w:rsidP="0010600E">
      <w:pPr>
        <w:rPr>
          <w:rtl/>
        </w:rPr>
      </w:pPr>
      <w:r w:rsidRPr="00FC0F14">
        <w:rPr>
          <w:rtl/>
        </w:rPr>
        <w:t xml:space="preserve">تثبَت جداول مواعيد اجتماعات لجنة الدراسات وفرقة العمل في قطاع تقييس الاتصالات قبل سنة إلى سنتين ويصعب كثيراً تغييرها. وتحدَد عادةً مواعيد اجتماعات اللجان الفرعية وأفرقة </w:t>
      </w:r>
      <w:r w:rsidRPr="00FC0F14">
        <w:rPr>
          <w:rFonts w:hint="cs"/>
          <w:rtl/>
        </w:rPr>
        <w:t>العمل</w:t>
      </w:r>
      <w:r w:rsidRPr="00FC0F14">
        <w:rPr>
          <w:rtl/>
        </w:rPr>
        <w:t xml:space="preserve"> في اللجنة التقنية المشتركة الأولى </w:t>
      </w:r>
      <w:r w:rsidRPr="00FC0F14">
        <w:rPr>
          <w:rFonts w:hint="cs"/>
          <w:rtl/>
        </w:rPr>
        <w:t>قبل موعد انعقادها بسنتين</w:t>
      </w:r>
      <w:r w:rsidRPr="00FC0F14">
        <w:rPr>
          <w:rtl/>
        </w:rPr>
        <w:t xml:space="preserve"> ويصعب جداً تغييرها كذلك.</w:t>
      </w:r>
    </w:p>
    <w:p w14:paraId="29CC57CB" w14:textId="77777777" w:rsidR="00D8196D" w:rsidRPr="00FC0F14" w:rsidRDefault="00D8196D">
      <w:pPr>
        <w:tabs>
          <w:tab w:val="clear" w:pos="794"/>
          <w:tab w:val="clear" w:pos="1191"/>
          <w:tab w:val="clear" w:pos="1588"/>
          <w:tab w:val="clear" w:pos="1985"/>
        </w:tabs>
        <w:bidi w:val="0"/>
        <w:spacing w:before="0" w:line="240" w:lineRule="auto"/>
        <w:jc w:val="left"/>
        <w:rPr>
          <w:rtl/>
        </w:rPr>
      </w:pPr>
      <w:r w:rsidRPr="00FC0F14">
        <w:rPr>
          <w:rtl/>
        </w:rPr>
        <w:br w:type="page"/>
      </w:r>
    </w:p>
    <w:p w14:paraId="1F50CB3C" w14:textId="77777777" w:rsidR="0010600E" w:rsidRPr="00FC0F14" w:rsidRDefault="0010600E" w:rsidP="0010600E">
      <w:pPr>
        <w:rPr>
          <w:rtl/>
        </w:rPr>
      </w:pPr>
      <w:r w:rsidRPr="00FC0F14">
        <w:rPr>
          <w:rtl/>
        </w:rPr>
        <w:t>وأنى أقيمت ترتيبات تعاونية، تتولى أمانات لجان الدراسات في قطاع تقييس الاتصالات وأمانات اللجان الفرعية في اللجنة التقنية المشتركة الأولى مسؤولية إطلاع بعضها البعض على جداول مواعيد الاجتماعات. وعلى وجه الخصوص، ينبغي لأمانات لجان الدراسات واللجان الفرعية أن تتشاور فيما بينها قبل تثبيت مواعيد اجتماعات لجنة الدراسات/فرقة العمل واللجنة الفرعية/فريق العمل، كل فيما يخصه، تلافياً للتضاربات التي من شأنها أن تؤثر سلباً في التعاون.</w:t>
      </w:r>
    </w:p>
    <w:p w14:paraId="79917105" w14:textId="77777777" w:rsidR="0010600E" w:rsidRPr="00FC0F14" w:rsidRDefault="0010600E" w:rsidP="0010600E">
      <w:pPr>
        <w:pStyle w:val="Heading2"/>
        <w:rPr>
          <w:rtl/>
        </w:rPr>
      </w:pPr>
      <w:r w:rsidRPr="00FC0F14">
        <w:t>2.5</w:t>
      </w:r>
      <w:r w:rsidRPr="00FC0F14">
        <w:tab/>
      </w:r>
      <w:r w:rsidRPr="00FC0F14">
        <w:rPr>
          <w:rtl/>
        </w:rPr>
        <w:t>تنسيق برنامج العمل</w:t>
      </w:r>
    </w:p>
    <w:p w14:paraId="5BA9BDCF" w14:textId="77777777" w:rsidR="0010600E" w:rsidRPr="00FC0F14" w:rsidRDefault="0010600E" w:rsidP="0010600E">
      <w:pPr>
        <w:rPr>
          <w:rtl/>
        </w:rPr>
      </w:pPr>
      <w:r w:rsidRPr="00FC0F14">
        <w:rPr>
          <w:rtl/>
        </w:rPr>
        <w:t>لكل من قطاع تقييس الاتصالات واللجنة التقنية المشتركة الأولى متطلبات لبلورة خطة عمل، ومنها العناوين البارزة لكل</w:t>
      </w:r>
      <w:r w:rsidRPr="00FC0F14">
        <w:rPr>
          <w:rFonts w:hint="cs"/>
          <w:rtl/>
        </w:rPr>
        <w:t> </w:t>
      </w:r>
      <w:r w:rsidRPr="00FC0F14">
        <w:rPr>
          <w:rtl/>
        </w:rPr>
        <w:t xml:space="preserve">مجال عمل محدد. ففي اللجنة التقنية المشتركة الأولى، تتمثل أهم العناوين البارزة في مواعيد مشروع العمل، والاقتراع على مشروع نص اللجنة </w:t>
      </w:r>
      <w:r w:rsidRPr="00FC0F14">
        <w:t>(CD)</w:t>
      </w:r>
      <w:r w:rsidRPr="00FC0F14">
        <w:rPr>
          <w:rtl/>
        </w:rPr>
        <w:t xml:space="preserve"> (أو مشروع التعديل المقترح </w:t>
      </w:r>
      <w:r w:rsidRPr="00FC0F14">
        <w:t>(PDAM)</w:t>
      </w:r>
      <w:r w:rsidRPr="00FC0F14">
        <w:rPr>
          <w:rFonts w:hint="cs"/>
          <w:rtl/>
        </w:rPr>
        <w:t xml:space="preserve"> أو مشروع التقرير التقني المقترح </w:t>
      </w:r>
      <w:r w:rsidRPr="00FC0F14">
        <w:t>(PDTR)</w:t>
      </w:r>
      <w:r w:rsidRPr="00FC0F14">
        <w:rPr>
          <w:rFonts w:hint="cs"/>
          <w:rtl/>
        </w:rPr>
        <w:t xml:space="preserve"> أو مشروع المواصفة التقنية المقترحة </w:t>
      </w:r>
      <w:r w:rsidRPr="00FC0F14">
        <w:t>(PDTS)</w:t>
      </w:r>
      <w:r w:rsidRPr="00FC0F14">
        <w:rPr>
          <w:rFonts w:hint="cs"/>
          <w:rtl/>
        </w:rPr>
        <w:t>)</w:t>
      </w:r>
      <w:r w:rsidRPr="00FC0F14">
        <w:rPr>
          <w:rtl/>
        </w:rPr>
        <w:t xml:space="preserve">، والاقتراع على مشروع معيار دولي </w:t>
      </w:r>
      <w:r w:rsidRPr="00FC0F14">
        <w:t>(DIS)</w:t>
      </w:r>
      <w:r w:rsidRPr="00FC0F14">
        <w:rPr>
          <w:rtl/>
        </w:rPr>
        <w:t xml:space="preserve"> (أو مشروع تعديل </w:t>
      </w:r>
      <w:r w:rsidRPr="00FC0F14">
        <w:t>(DAM)</w:t>
      </w:r>
      <w:r w:rsidRPr="00FC0F14">
        <w:rPr>
          <w:rFonts w:hint="cs"/>
          <w:rtl/>
        </w:rPr>
        <w:t xml:space="preserve"> أو مشروع التقرير التقني</w:t>
      </w:r>
      <w:r w:rsidRPr="00FC0F14">
        <w:rPr>
          <w:rFonts w:hint="eastAsia"/>
          <w:rtl/>
        </w:rPr>
        <w:t> </w:t>
      </w:r>
      <w:r w:rsidRPr="00FC0F14">
        <w:t>(DTR)</w:t>
      </w:r>
      <w:r w:rsidRPr="00FC0F14">
        <w:rPr>
          <w:rFonts w:hint="cs"/>
          <w:rtl/>
        </w:rPr>
        <w:t xml:space="preserve">، أو مشروع المواصفة التقنية </w:t>
      </w:r>
      <w:r w:rsidRPr="00FC0F14">
        <w:t>(DTS)</w:t>
      </w:r>
      <w:r w:rsidRPr="00FC0F14">
        <w:rPr>
          <w:rFonts w:hint="cs"/>
          <w:rtl/>
        </w:rPr>
        <w:t>)</w:t>
      </w:r>
      <w:r w:rsidRPr="00FC0F14">
        <w:rPr>
          <w:rtl/>
        </w:rPr>
        <w:t xml:space="preserve">، والاقتراع على مشروع نهائي لمعيار دولي </w:t>
      </w:r>
      <w:r w:rsidRPr="00FC0F14">
        <w:t>(FDIS)</w:t>
      </w:r>
      <w:r w:rsidRPr="00FC0F14">
        <w:rPr>
          <w:rtl/>
        </w:rPr>
        <w:t xml:space="preserve"> (أو</w:t>
      </w:r>
      <w:r w:rsidRPr="00FC0F14">
        <w:rPr>
          <w:rFonts w:hint="cs"/>
          <w:rtl/>
        </w:rPr>
        <w:t> </w:t>
      </w:r>
      <w:r w:rsidRPr="00FC0F14">
        <w:rPr>
          <w:rtl/>
        </w:rPr>
        <w:t xml:space="preserve">مشروع تعديل نهائي </w:t>
      </w:r>
      <w:r w:rsidRPr="00FC0F14">
        <w:t>(FDAM)</w:t>
      </w:r>
      <w:r w:rsidRPr="00FC0F14">
        <w:rPr>
          <w:rFonts w:hint="cs"/>
          <w:rtl/>
        </w:rPr>
        <w:t>)</w:t>
      </w:r>
      <w:r w:rsidRPr="00FC0F14">
        <w:rPr>
          <w:rtl/>
        </w:rPr>
        <w:t xml:space="preserve">، والنشر. أما في قطاع تقييس الاتصالات، فالعناوين البارزة تشمل مواعيد مباشرة لجنة الدراسات أو فرقة العمل بعملية الموافقة، وتوفر نص فترة التشاور (عملية الموافقة التقليدية </w:t>
      </w:r>
      <w:r w:rsidRPr="00FC0F14">
        <w:t>(TAP)</w:t>
      </w:r>
      <w:r w:rsidRPr="00FC0F14">
        <w:rPr>
          <w:rFonts w:hint="cs"/>
          <w:rtl/>
        </w:rPr>
        <w:t>)</w:t>
      </w:r>
      <w:r w:rsidRPr="00FC0F14">
        <w:rPr>
          <w:rtl/>
        </w:rPr>
        <w:t xml:space="preserve"> أو النداء الأخير (عملية الموافقة البديلة </w:t>
      </w:r>
      <w:r w:rsidRPr="00FC0F14">
        <w:t>(AAP)</w:t>
      </w:r>
      <w:r w:rsidRPr="00FC0F14">
        <w:rPr>
          <w:rFonts w:hint="cs"/>
          <w:rtl/>
        </w:rPr>
        <w:t>)</w:t>
      </w:r>
      <w:r w:rsidRPr="00FC0F14">
        <w:rPr>
          <w:rtl/>
        </w:rPr>
        <w:t>، وموافقة لجنة الدراسات على التوصية.</w:t>
      </w:r>
    </w:p>
    <w:p w14:paraId="19E384BE" w14:textId="77777777" w:rsidR="0010600E" w:rsidRPr="00FC0F14" w:rsidRDefault="0010600E" w:rsidP="0010600E">
      <w:pPr>
        <w:rPr>
          <w:spacing w:val="-2"/>
          <w:rtl/>
          <w:lang w:bidi="ar-EG"/>
        </w:rPr>
      </w:pPr>
      <w:r w:rsidRPr="00FC0F14">
        <w:rPr>
          <w:spacing w:val="-2"/>
          <w:rtl/>
        </w:rPr>
        <w:t xml:space="preserve">وتعتمد كفاءة العملية التعاونية بقدر كبير على تزامن عمليات الموافقة لكلتا المنظمتين. ومن الأهمية بمكان الإبكار في التخطيط ووضع العناوين الرئيسية مع الأخذ في الحسبان المواعيد الرئيسية في كل منظمة لتحقيق التزامن وتجنب التأخير الإضافي. فمثلاً، مواعيد الاقتراع على مشروع معيار دولي </w:t>
      </w:r>
      <w:r w:rsidRPr="00FC0F14">
        <w:rPr>
          <w:spacing w:val="-2"/>
        </w:rPr>
        <w:t>(DIS)</w:t>
      </w:r>
      <w:r w:rsidRPr="00FC0F14">
        <w:rPr>
          <w:spacing w:val="-2"/>
          <w:rtl/>
        </w:rPr>
        <w:t xml:space="preserve"> (أو مشروع تعديل </w:t>
      </w:r>
      <w:r w:rsidRPr="00FC0F14">
        <w:rPr>
          <w:spacing w:val="-2"/>
        </w:rPr>
        <w:t>(DAM)</w:t>
      </w:r>
      <w:r w:rsidRPr="00FC0F14">
        <w:rPr>
          <w:rFonts w:hint="cs"/>
          <w:spacing w:val="-2"/>
          <w:rtl/>
        </w:rPr>
        <w:t xml:space="preserve"> أو مشروع التقرير التقني </w:t>
      </w:r>
      <w:r w:rsidRPr="00FC0F14">
        <w:rPr>
          <w:spacing w:val="-2"/>
        </w:rPr>
        <w:t>(DTR)</w:t>
      </w:r>
      <w:r w:rsidRPr="00FC0F14">
        <w:rPr>
          <w:rFonts w:hint="cs"/>
          <w:spacing w:val="-2"/>
          <w:rtl/>
        </w:rPr>
        <w:t xml:space="preserve">، أو مشروع المواصفة التقنية </w:t>
      </w:r>
      <w:r w:rsidRPr="00FC0F14">
        <w:rPr>
          <w:spacing w:val="-2"/>
        </w:rPr>
        <w:t>(DTS)</w:t>
      </w:r>
      <w:r w:rsidRPr="00FC0F14">
        <w:rPr>
          <w:rFonts w:hint="cs"/>
          <w:spacing w:val="-2"/>
          <w:rtl/>
        </w:rPr>
        <w:t>)</w:t>
      </w:r>
      <w:r w:rsidRPr="00FC0F14">
        <w:rPr>
          <w:spacing w:val="-2"/>
          <w:rtl/>
        </w:rPr>
        <w:t xml:space="preserve"> وعلى مشروع نهائي لمعيار دولي </w:t>
      </w:r>
      <w:r w:rsidRPr="00FC0F14">
        <w:rPr>
          <w:spacing w:val="-2"/>
        </w:rPr>
        <w:t>(FDIS)</w:t>
      </w:r>
      <w:r w:rsidRPr="00FC0F14">
        <w:rPr>
          <w:spacing w:val="-2"/>
          <w:rtl/>
        </w:rPr>
        <w:t xml:space="preserve"> (أو</w:t>
      </w:r>
      <w:r w:rsidRPr="00FC0F14">
        <w:rPr>
          <w:rFonts w:hint="cs"/>
          <w:spacing w:val="-2"/>
          <w:rtl/>
        </w:rPr>
        <w:t> </w:t>
      </w:r>
      <w:r w:rsidRPr="00FC0F14">
        <w:rPr>
          <w:spacing w:val="-2"/>
          <w:rtl/>
        </w:rPr>
        <w:t xml:space="preserve">مشروع تعديل نهائي </w:t>
      </w:r>
      <w:r w:rsidRPr="00FC0F14">
        <w:rPr>
          <w:spacing w:val="-2"/>
        </w:rPr>
        <w:t>(FDAM)</w:t>
      </w:r>
      <w:r w:rsidRPr="00FC0F14">
        <w:rPr>
          <w:rFonts w:hint="cs"/>
          <w:spacing w:val="-2"/>
          <w:rtl/>
        </w:rPr>
        <w:t>)</w:t>
      </w:r>
      <w:r w:rsidRPr="00FC0F14">
        <w:rPr>
          <w:spacing w:val="-2"/>
          <w:rtl/>
        </w:rPr>
        <w:t xml:space="preserve"> يجب أن تراعي مواعيد اجتماع اللجنة الفرعية/فريق العمل (في أي قرارات تمكين ضرورية) وجدول مواعيد اجتماع لجنة الدراسات/فرقة العمل في</w:t>
      </w:r>
      <w:r w:rsidRPr="00FC0F14">
        <w:rPr>
          <w:rFonts w:hint="cs"/>
          <w:spacing w:val="-2"/>
          <w:rtl/>
        </w:rPr>
        <w:t> </w:t>
      </w:r>
      <w:r w:rsidRPr="00FC0F14">
        <w:rPr>
          <w:spacing w:val="-2"/>
          <w:rtl/>
        </w:rPr>
        <w:t xml:space="preserve">قطاع تقييس الاتصالات حيث تتجه النية للتقرير (عملية الموافقة التقليدية </w:t>
      </w:r>
      <w:r w:rsidRPr="00FC0F14">
        <w:rPr>
          <w:spacing w:val="-2"/>
        </w:rPr>
        <w:t>(TAP)</w:t>
      </w:r>
      <w:r w:rsidRPr="00FC0F14">
        <w:rPr>
          <w:spacing w:val="-2"/>
          <w:rtl/>
        </w:rPr>
        <w:t xml:space="preserve">) أو القبول (عملية الموافقة البديلة </w:t>
      </w:r>
      <w:r w:rsidRPr="00FC0F14">
        <w:rPr>
          <w:spacing w:val="-2"/>
        </w:rPr>
        <w:t>(AAP)</w:t>
      </w:r>
      <w:r w:rsidRPr="00FC0F14">
        <w:rPr>
          <w:rFonts w:hint="cs"/>
          <w:spacing w:val="-2"/>
          <w:rtl/>
        </w:rPr>
        <w:t>)</w:t>
      </w:r>
      <w:r w:rsidRPr="00FC0F14">
        <w:rPr>
          <w:spacing w:val="-2"/>
          <w:rtl/>
        </w:rPr>
        <w:t>.</w:t>
      </w:r>
    </w:p>
    <w:p w14:paraId="48683EFF" w14:textId="77777777" w:rsidR="0010600E" w:rsidRPr="00FC0F14" w:rsidRDefault="0010600E" w:rsidP="0010600E">
      <w:pPr>
        <w:rPr>
          <w:rtl/>
        </w:rPr>
      </w:pPr>
      <w:r w:rsidRPr="00FC0F14">
        <w:rPr>
          <w:rtl/>
        </w:rPr>
        <w:t xml:space="preserve">يبيّن الشكلان </w:t>
      </w:r>
      <w:r w:rsidRPr="00FC0F14">
        <w:t>5</w:t>
      </w:r>
      <w:r w:rsidRPr="00FC0F14">
        <w:rPr>
          <w:rtl/>
        </w:rPr>
        <w:t>أ و</w:t>
      </w:r>
      <w:r w:rsidRPr="00FC0F14">
        <w:t>5</w:t>
      </w:r>
      <w:r w:rsidRPr="00FC0F14">
        <w:rPr>
          <w:rtl/>
        </w:rPr>
        <w:t xml:space="preserve">ب المراحل النهائية لخطة التزامن ككل المفضية إلى نشر نص مشترك. وفي هذين الشكلين، تسري المرحلة المبيَّنة كمشروع معيار دولي </w:t>
      </w:r>
      <w:r w:rsidRPr="00FC0F14">
        <w:t>(DIS)</w:t>
      </w:r>
      <w:r w:rsidRPr="00FC0F14">
        <w:rPr>
          <w:rtl/>
        </w:rPr>
        <w:t xml:space="preserve"> بنفس الدرجة على مشروع تعديل </w:t>
      </w:r>
      <w:r w:rsidRPr="00FC0F14">
        <w:t>(DAM)</w:t>
      </w:r>
      <w:r w:rsidRPr="00FC0F14">
        <w:rPr>
          <w:rFonts w:hint="cs"/>
          <w:rtl/>
        </w:rPr>
        <w:t xml:space="preserve"> أو مشروع التقرير التقني </w:t>
      </w:r>
      <w:r w:rsidRPr="00FC0F14">
        <w:t>(DTR)</w:t>
      </w:r>
      <w:r w:rsidRPr="00FC0F14">
        <w:rPr>
          <w:rFonts w:hint="cs"/>
          <w:rtl/>
        </w:rPr>
        <w:t xml:space="preserve">، أو مشروع المواصفة التقنية </w:t>
      </w:r>
      <w:r w:rsidRPr="00FC0F14">
        <w:t>(DTS)</w:t>
      </w:r>
      <w:r w:rsidRPr="00FC0F14">
        <w:rPr>
          <w:rtl/>
        </w:rPr>
        <w:t xml:space="preserve">؛ وبالمثل فإن المرحلة المبيَّنة كمشروع نهائي لمعيار دولي </w:t>
      </w:r>
      <w:r w:rsidRPr="00FC0F14">
        <w:t>(FDIS)</w:t>
      </w:r>
      <w:r w:rsidRPr="00FC0F14">
        <w:rPr>
          <w:rtl/>
        </w:rPr>
        <w:t xml:space="preserve"> تسري بنفس الدرجة على مشروع تعديل نهائي</w:t>
      </w:r>
      <w:r w:rsidRPr="00FC0F14">
        <w:rPr>
          <w:rFonts w:hint="cs"/>
          <w:rtl/>
        </w:rPr>
        <w:t> </w:t>
      </w:r>
      <w:r w:rsidRPr="00FC0F14">
        <w:t>(FDAM)</w:t>
      </w:r>
      <w:r w:rsidRPr="00FC0F14">
        <w:rPr>
          <w:rtl/>
        </w:rPr>
        <w:t>.</w:t>
      </w:r>
    </w:p>
    <w:p w14:paraId="62458B89" w14:textId="77777777" w:rsidR="0010600E" w:rsidRPr="00FC0F14" w:rsidRDefault="0010600E" w:rsidP="0010600E">
      <w:pPr>
        <w:rPr>
          <w:rFonts w:eastAsia="SimSun"/>
          <w:rtl/>
        </w:rPr>
      </w:pPr>
      <w:r w:rsidRPr="00FC0F14">
        <w:rPr>
          <w:rFonts w:eastAsia="SimSun"/>
          <w:rtl/>
        </w:rPr>
        <w:t>كما يمكن استعمال عملية التسريع</w:t>
      </w:r>
      <w:r w:rsidRPr="00FC0F14">
        <w:rPr>
          <w:rFonts w:eastAsia="SimSun" w:hint="cs"/>
          <w:rtl/>
        </w:rPr>
        <w:t xml:space="preserve"> (انظر الفقرة </w:t>
      </w:r>
      <w:r w:rsidRPr="00FC0F14">
        <w:rPr>
          <w:rFonts w:eastAsia="SimSun"/>
        </w:rPr>
        <w:t>F.2</w:t>
      </w:r>
      <w:r w:rsidRPr="00FC0F14">
        <w:rPr>
          <w:rFonts w:eastAsia="SimSun"/>
          <w:rtl/>
        </w:rPr>
        <w:t xml:space="preserve"> </w:t>
      </w:r>
      <w:r w:rsidRPr="00FC0F14">
        <w:rPr>
          <w:rFonts w:eastAsia="SimSun" w:hint="cs"/>
          <w:rtl/>
        </w:rPr>
        <w:t xml:space="preserve">من الإضافة الموحدة للجنة </w:t>
      </w:r>
      <w:r w:rsidRPr="00FC0F14">
        <w:rPr>
          <w:rFonts w:eastAsia="SimSun"/>
        </w:rPr>
        <w:t>JTC 1</w:t>
      </w:r>
      <w:r w:rsidRPr="00FC0F14">
        <w:rPr>
          <w:rFonts w:eastAsia="SimSun" w:hint="cs"/>
          <w:rtl/>
        </w:rPr>
        <w:t xml:space="preserve"> والمكملة بالوثيقة الدائمة </w:t>
      </w:r>
      <w:r w:rsidRPr="00FC0F14">
        <w:rPr>
          <w:rFonts w:eastAsia="SimSun"/>
        </w:rPr>
        <w:t>9</w:t>
      </w:r>
      <w:r w:rsidRPr="00FC0F14">
        <w:rPr>
          <w:rFonts w:eastAsia="SimSun" w:hint="cs"/>
          <w:rtl/>
        </w:rPr>
        <w:t xml:space="preserve"> للجنة</w:t>
      </w:r>
      <w:r w:rsidRPr="00FC0F14">
        <w:rPr>
          <w:rFonts w:eastAsia="SimSun" w:hint="eastAsia"/>
          <w:rtl/>
          <w:lang w:bidi="ar-EG"/>
        </w:rPr>
        <w:t> </w:t>
      </w:r>
      <w:r w:rsidRPr="00FC0F14">
        <w:rPr>
          <w:rFonts w:eastAsia="SimSun"/>
        </w:rPr>
        <w:t>JTC 1</w:t>
      </w:r>
      <w:r w:rsidRPr="00FC0F14">
        <w:rPr>
          <w:rFonts w:eastAsia="SimSun" w:hint="cs"/>
          <w:rtl/>
        </w:rPr>
        <w:t xml:space="preserve">) </w:t>
      </w:r>
      <w:r w:rsidRPr="00FC0F14">
        <w:rPr>
          <w:rFonts w:eastAsia="SimSun"/>
          <w:rtl/>
        </w:rPr>
        <w:t>في</w:t>
      </w:r>
      <w:r w:rsidRPr="00FC0F14">
        <w:rPr>
          <w:rFonts w:eastAsia="SimSun" w:hint="cs"/>
          <w:rtl/>
        </w:rPr>
        <w:t> </w:t>
      </w:r>
      <w:r w:rsidRPr="00FC0F14">
        <w:rPr>
          <w:rFonts w:eastAsia="SimSun"/>
          <w:rtl/>
        </w:rPr>
        <w:t xml:space="preserve">موافقة اللجنة التقنية المشتركة الأولى حيث يؤدى العمل الأساسي في قطاع تقييس الاتصالات (ومثاله، </w:t>
      </w:r>
      <w:r w:rsidRPr="00FC0F14">
        <w:rPr>
          <w:rFonts w:eastAsia="SimSun"/>
          <w:spacing w:val="-4"/>
          <w:rtl/>
        </w:rPr>
        <w:t xml:space="preserve">الموضوعات التي عهدت اللجنة التقنية المشتركة الأولى بالمسؤولية عن صيانتها إلى قطاع تقييس الاتصالات)؛ علماً بأنه لا يمكن تسريع إلا التوصيات </w:t>
      </w:r>
      <w:r w:rsidRPr="00FC0F14">
        <w:rPr>
          <w:rFonts w:eastAsia="SimSun" w:hint="cs"/>
          <w:spacing w:val="-4"/>
          <w:rtl/>
        </w:rPr>
        <w:t xml:space="preserve">والإضافات </w:t>
      </w:r>
      <w:r w:rsidRPr="00FC0F14">
        <w:rPr>
          <w:rFonts w:eastAsia="SimSun"/>
          <w:spacing w:val="-4"/>
          <w:rtl/>
        </w:rPr>
        <w:t>مكتملة النص</w:t>
      </w:r>
      <w:r w:rsidRPr="00FC0F14">
        <w:rPr>
          <w:rFonts w:eastAsia="SimSun" w:hint="cs"/>
          <w:spacing w:val="-4"/>
          <w:rtl/>
        </w:rPr>
        <w:t xml:space="preserve"> الصادرة عن</w:t>
      </w:r>
      <w:r w:rsidRPr="00FC0F14">
        <w:rPr>
          <w:rFonts w:eastAsia="SimSun" w:hint="eastAsia"/>
          <w:spacing w:val="-4"/>
          <w:rtl/>
        </w:rPr>
        <w:t> </w:t>
      </w:r>
      <w:r w:rsidRPr="00FC0F14">
        <w:rPr>
          <w:rFonts w:eastAsia="SimSun" w:hint="cs"/>
          <w:spacing w:val="-4"/>
          <w:rtl/>
        </w:rPr>
        <w:t>قطاع تقييس الاتصالات بالاتحاد</w:t>
      </w:r>
      <w:r w:rsidRPr="00FC0F14">
        <w:rPr>
          <w:rFonts w:eastAsia="SimSun"/>
          <w:spacing w:val="-4"/>
          <w:rtl/>
        </w:rPr>
        <w:t>، وليس التعديلات.</w:t>
      </w:r>
    </w:p>
    <w:p w14:paraId="2106EAE0" w14:textId="77777777" w:rsidR="0010600E" w:rsidRPr="00FC0F14" w:rsidRDefault="0010600E" w:rsidP="0010600E">
      <w:pPr>
        <w:pStyle w:val="Heading2"/>
        <w:rPr>
          <w:rtl/>
        </w:rPr>
      </w:pPr>
      <w:r w:rsidRPr="00FC0F14">
        <w:t>3.5</w:t>
      </w:r>
      <w:r w:rsidRPr="00FC0F14">
        <w:tab/>
      </w:r>
      <w:r w:rsidRPr="00FC0F14">
        <w:rPr>
          <w:rFonts w:hint="cs"/>
          <w:rtl/>
        </w:rPr>
        <w:t>تحديث نتائج ا</w:t>
      </w:r>
      <w:r w:rsidRPr="00FC0F14">
        <w:rPr>
          <w:rtl/>
        </w:rPr>
        <w:t>لعمل التعاوني</w:t>
      </w:r>
      <w:r w:rsidRPr="00FC0F14">
        <w:rPr>
          <w:rFonts w:hint="cs"/>
          <w:rtl/>
        </w:rPr>
        <w:t xml:space="preserve"> على نحو متزامن</w:t>
      </w:r>
    </w:p>
    <w:p w14:paraId="216D60A1" w14:textId="77777777" w:rsidR="0010600E" w:rsidRPr="00FC0F14" w:rsidRDefault="0010600E" w:rsidP="0010600E">
      <w:pPr>
        <w:rPr>
          <w:rtl/>
        </w:rPr>
      </w:pPr>
      <w:r w:rsidRPr="00FC0F14">
        <w:rPr>
          <w:rtl/>
        </w:rPr>
        <w:t>يتعيّن استعراض التوصيات </w:t>
      </w:r>
      <w:r w:rsidRPr="00FC0F14">
        <w:rPr>
          <w:rFonts w:cs="Times New Roman"/>
          <w:rtl/>
        </w:rPr>
        <w:t>|</w:t>
      </w:r>
      <w:r w:rsidRPr="00FC0F14">
        <w:rPr>
          <w:rtl/>
        </w:rPr>
        <w:t> المعايير الدولية التعاونية الموافَق عليها و</w:t>
      </w:r>
      <w:r w:rsidRPr="00FC0F14">
        <w:rPr>
          <w:rFonts w:hint="cs"/>
          <w:rtl/>
        </w:rPr>
        <w:t>تحديثها</w:t>
      </w:r>
      <w:r w:rsidRPr="00FC0F14">
        <w:rPr>
          <w:rtl/>
        </w:rPr>
        <w:t xml:space="preserve"> على مر الزمن. ويستلزم ذلك جهداً تعاونياً</w:t>
      </w:r>
      <w:r w:rsidRPr="00FC0F14">
        <w:rPr>
          <w:rFonts w:hint="cs"/>
          <w:rtl/>
        </w:rPr>
        <w:t> </w:t>
      </w:r>
      <w:r w:rsidRPr="00FC0F14">
        <w:rPr>
          <w:rtl/>
        </w:rPr>
        <w:t>مستمراً.</w:t>
      </w:r>
    </w:p>
    <w:p w14:paraId="7C20BE60" w14:textId="77777777" w:rsidR="0010600E" w:rsidRPr="00FC0F14" w:rsidRDefault="0010600E" w:rsidP="0010600E">
      <w:pPr>
        <w:rPr>
          <w:rtl/>
        </w:rPr>
      </w:pPr>
      <w:r w:rsidRPr="00FC0F14">
        <w:rPr>
          <w:spacing w:val="-2"/>
          <w:rtl/>
        </w:rPr>
        <w:t>وإزاء الارتباط المتبادل القوي بين عدد كبير من توصيات تكنولوجيا المعلومات ومعاييرها الدولية، يوصى بإجراء تحديثات في الإطار</w:t>
      </w:r>
      <w:r w:rsidRPr="00FC0F14">
        <w:rPr>
          <w:rtl/>
        </w:rPr>
        <w:t xml:space="preserve"> الزمني نفسه. إذ إن ذلك سيساعد كثيراً في ضمان </w:t>
      </w:r>
      <w:r w:rsidRPr="00FC0F14">
        <w:rPr>
          <w:rFonts w:hint="cs"/>
          <w:rtl/>
        </w:rPr>
        <w:t>تطور</w:t>
      </w:r>
      <w:r w:rsidRPr="00FC0F14">
        <w:rPr>
          <w:rtl/>
        </w:rPr>
        <w:t xml:space="preserve"> العمل في تكنولوجيا المعلومات </w:t>
      </w:r>
      <w:r w:rsidRPr="00FC0F14">
        <w:rPr>
          <w:rFonts w:hint="cs"/>
          <w:rtl/>
        </w:rPr>
        <w:t>كوحدة متماسكة</w:t>
      </w:r>
      <w:r w:rsidRPr="00FC0F14">
        <w:rPr>
          <w:rtl/>
        </w:rPr>
        <w:t>. وينبغي القيام بالاستعراض وأي تحديثات ضرورية كل أربع أو خمس سنوات.</w:t>
      </w:r>
    </w:p>
    <w:p w14:paraId="0F346A6E" w14:textId="77777777" w:rsidR="00D8196D" w:rsidRPr="00FC0F14" w:rsidRDefault="00D8196D" w:rsidP="00D8196D">
      <w:pPr>
        <w:rPr>
          <w:rtl/>
        </w:rPr>
      </w:pPr>
    </w:p>
    <w:p w14:paraId="68E3B3AF" w14:textId="77777777" w:rsidR="00D8196D" w:rsidRPr="00FC0F14" w:rsidRDefault="00D8196D" w:rsidP="00D8196D">
      <w:pPr>
        <w:rPr>
          <w:rtl/>
        </w:rPr>
      </w:pPr>
    </w:p>
    <w:p w14:paraId="0271237C" w14:textId="77777777" w:rsidR="00D8196D" w:rsidRPr="00FC0F14" w:rsidRDefault="00D8196D" w:rsidP="00D8196D">
      <w:pPr>
        <w:rPr>
          <w:rtl/>
        </w:rPr>
      </w:pPr>
    </w:p>
    <w:p w14:paraId="496AF688" w14:textId="77777777" w:rsidR="00D8196D" w:rsidRPr="00FC0F14" w:rsidRDefault="00D8196D" w:rsidP="00D8196D">
      <w:pPr>
        <w:rPr>
          <w:rtl/>
        </w:rPr>
      </w:pPr>
      <w:r w:rsidRPr="00FC0F14">
        <w:rPr>
          <w:rtl/>
        </w:rPr>
        <w:br w:type="page"/>
      </w:r>
    </w:p>
    <w:p w14:paraId="278098E0" w14:textId="77777777" w:rsidR="00D8196D" w:rsidRPr="00FC0F14" w:rsidRDefault="00D8196D" w:rsidP="00D8196D">
      <w:pPr>
        <w:pStyle w:val="Figure"/>
        <w:rPr>
          <w:rtl/>
        </w:rPr>
      </w:pPr>
      <w:r w:rsidRPr="00FC0F14">
        <w:rPr>
          <w:noProof/>
        </w:rPr>
        <w:drawing>
          <wp:inline distT="0" distB="0" distL="0" distR="0" wp14:anchorId="4C73AC00" wp14:editId="0C9A4D27">
            <wp:extent cx="6084570" cy="83521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84570" cy="8352155"/>
                    </a:xfrm>
                    <a:prstGeom prst="rect">
                      <a:avLst/>
                    </a:prstGeom>
                    <a:noFill/>
                  </pic:spPr>
                </pic:pic>
              </a:graphicData>
            </a:graphic>
          </wp:inline>
        </w:drawing>
      </w:r>
    </w:p>
    <w:p w14:paraId="3803C92F" w14:textId="77777777" w:rsidR="008D598B" w:rsidRPr="00FC0F14" w:rsidRDefault="00D8196D" w:rsidP="001449BE">
      <w:pPr>
        <w:pStyle w:val="FigureNoTitle0"/>
        <w:rPr>
          <w:rFonts w:eastAsia="Batang"/>
          <w:rtl/>
          <w:lang w:bidi="ar-EG"/>
        </w:rPr>
      </w:pPr>
      <w:r w:rsidRPr="00FC0F14">
        <w:rPr>
          <w:rFonts w:eastAsia="Batang"/>
          <w:rtl/>
        </w:rPr>
        <w:t xml:space="preserve">الشكل </w:t>
      </w:r>
      <w:r w:rsidRPr="00FC0F14">
        <w:rPr>
          <w:rFonts w:eastAsia="Batang"/>
        </w:rPr>
        <w:t>5</w:t>
      </w:r>
      <w:r w:rsidRPr="00FC0F14">
        <w:rPr>
          <w:rFonts w:eastAsia="Batang"/>
          <w:rtl/>
        </w:rPr>
        <w:t xml:space="preserve">أ </w:t>
      </w:r>
      <w:r w:rsidR="002B4AFC" w:rsidRPr="00FC0F14">
        <w:rPr>
          <w:rtl/>
        </w:rPr>
        <w:t>–</w:t>
      </w:r>
      <w:r w:rsidRPr="00FC0F14">
        <w:rPr>
          <w:rFonts w:eastAsia="Batang"/>
          <w:rtl/>
        </w:rPr>
        <w:t xml:space="preserve"> المراحل النهائية لعملية الموافقة التعاونية عند استعمال عملية الموافقة التقليدية</w:t>
      </w:r>
    </w:p>
    <w:p w14:paraId="0449DD41" w14:textId="77777777" w:rsidR="00D8196D" w:rsidRPr="00FC0F14" w:rsidRDefault="00D8196D" w:rsidP="00171CE2">
      <w:pPr>
        <w:rPr>
          <w:rFonts w:eastAsia="Batang"/>
          <w:rtl/>
        </w:rPr>
      </w:pPr>
      <w:r w:rsidRPr="00FC0F14">
        <w:rPr>
          <w:rFonts w:eastAsia="Batang"/>
          <w:rtl/>
        </w:rPr>
        <w:br w:type="page"/>
      </w:r>
    </w:p>
    <w:p w14:paraId="20B9BD8A" w14:textId="77777777" w:rsidR="00D8196D" w:rsidRPr="00FC0F14" w:rsidRDefault="00241EA7" w:rsidP="00171CE2">
      <w:pPr>
        <w:pStyle w:val="Figure"/>
        <w:rPr>
          <w:rFonts w:eastAsia="Batang"/>
          <w:rtl/>
        </w:rPr>
      </w:pPr>
      <w:r w:rsidRPr="00FC0F14">
        <w:rPr>
          <w:rFonts w:eastAsia="Batang"/>
          <w:noProof/>
        </w:rPr>
        <w:drawing>
          <wp:inline distT="0" distB="0" distL="0" distR="0" wp14:anchorId="168E79C8" wp14:editId="72E2B25D">
            <wp:extent cx="5633085" cy="7809865"/>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33085" cy="7809865"/>
                    </a:xfrm>
                    <a:prstGeom prst="rect">
                      <a:avLst/>
                    </a:prstGeom>
                    <a:noFill/>
                  </pic:spPr>
                </pic:pic>
              </a:graphicData>
            </a:graphic>
          </wp:inline>
        </w:drawing>
      </w:r>
    </w:p>
    <w:p w14:paraId="40DAAAE7" w14:textId="77777777" w:rsidR="0010600E" w:rsidRPr="00FC0F14" w:rsidRDefault="0010600E" w:rsidP="001449BE">
      <w:pPr>
        <w:pStyle w:val="FigureNoTitle0"/>
        <w:rPr>
          <w:rtl/>
        </w:rPr>
      </w:pPr>
      <w:r w:rsidRPr="00FC0F14">
        <w:rPr>
          <w:rtl/>
        </w:rPr>
        <w:t xml:space="preserve">الشكل </w:t>
      </w:r>
      <w:r w:rsidRPr="00FC0F14">
        <w:t>5</w:t>
      </w:r>
      <w:r w:rsidRPr="00FC0F14">
        <w:rPr>
          <w:rtl/>
        </w:rPr>
        <w:t xml:space="preserve">ب </w:t>
      </w:r>
      <w:r w:rsidR="002B4AFC" w:rsidRPr="00FC0F14">
        <w:rPr>
          <w:rtl/>
        </w:rPr>
        <w:t>–</w:t>
      </w:r>
      <w:r w:rsidRPr="00FC0F14">
        <w:rPr>
          <w:rtl/>
        </w:rPr>
        <w:t xml:space="preserve"> المراحل النهائية لعملية الموافقة التعاونية عند استعمال عملية الموافقة البديلة</w:t>
      </w:r>
    </w:p>
    <w:p w14:paraId="1FDB3F61" w14:textId="77777777" w:rsidR="00F71488" w:rsidRPr="00FC0F14" w:rsidRDefault="00F71488" w:rsidP="00F71488">
      <w:pPr>
        <w:rPr>
          <w:kern w:val="32"/>
          <w:sz w:val="26"/>
          <w:szCs w:val="26"/>
          <w:lang w:bidi="ar-EG"/>
        </w:rPr>
      </w:pPr>
      <w:r w:rsidRPr="00FC0F14">
        <w:rPr>
          <w:rtl/>
        </w:rPr>
        <w:br w:type="page"/>
      </w:r>
    </w:p>
    <w:p w14:paraId="391B2F73" w14:textId="77777777" w:rsidR="0010600E" w:rsidRPr="00FC0F14" w:rsidRDefault="0010600E" w:rsidP="0010600E">
      <w:pPr>
        <w:pStyle w:val="Heading1"/>
        <w:rPr>
          <w:rtl/>
        </w:rPr>
      </w:pPr>
      <w:r w:rsidRPr="00FC0F14">
        <w:t>6</w:t>
      </w:r>
      <w:r w:rsidRPr="00FC0F14">
        <w:tab/>
      </w:r>
      <w:r w:rsidRPr="00FC0F14">
        <w:rPr>
          <w:rtl/>
        </w:rPr>
        <w:t>إجراءات الاتصال</w:t>
      </w:r>
    </w:p>
    <w:p w14:paraId="62F825FE" w14:textId="77777777" w:rsidR="0010600E" w:rsidRPr="00FC0F14" w:rsidRDefault="0010600E" w:rsidP="0010600E">
      <w:pPr>
        <w:pStyle w:val="Heading2"/>
        <w:rPr>
          <w:rtl/>
        </w:rPr>
      </w:pPr>
      <w:r w:rsidRPr="00FC0F14">
        <w:t>1.6</w:t>
      </w:r>
      <w:r w:rsidRPr="00FC0F14">
        <w:tab/>
      </w:r>
      <w:r w:rsidRPr="00FC0F14">
        <w:rPr>
          <w:rtl/>
        </w:rPr>
        <w:t>معلومات عامة</w:t>
      </w:r>
    </w:p>
    <w:p w14:paraId="64D66B98" w14:textId="77777777" w:rsidR="0010600E" w:rsidRPr="00FC0F14" w:rsidRDefault="0010600E" w:rsidP="0010600E">
      <w:pPr>
        <w:rPr>
          <w:rtl/>
        </w:rPr>
      </w:pPr>
      <w:r w:rsidRPr="00FC0F14">
        <w:rPr>
          <w:rtl/>
        </w:rPr>
        <w:t>يُعتبَر الاتصال بين المنظمتين وسيلة هامة للتواصل الذي ينطوي عادةً على واحد أو أكثر مما يلي:</w:t>
      </w:r>
    </w:p>
    <w:p w14:paraId="10EA9CC2" w14:textId="77777777" w:rsidR="0010600E" w:rsidRPr="00FC0F14" w:rsidRDefault="0010600E" w:rsidP="008D598B">
      <w:pPr>
        <w:pStyle w:val="enumlev1"/>
        <w:rPr>
          <w:rtl/>
        </w:rPr>
      </w:pPr>
      <w:r w:rsidRPr="00FC0F14">
        <w:rPr>
          <w:rtl/>
        </w:rPr>
        <w:t xml:space="preserve"> أ</w:t>
      </w:r>
      <w:r w:rsidRPr="00FC0F14">
        <w:rPr>
          <w:rFonts w:hint="cs"/>
          <w:rtl/>
        </w:rPr>
        <w:t xml:space="preserve"> </w:t>
      </w:r>
      <w:r w:rsidRPr="00FC0F14">
        <w:rPr>
          <w:rtl/>
        </w:rPr>
        <w:t>)</w:t>
      </w:r>
      <w:r w:rsidRPr="00FC0F14">
        <w:rPr>
          <w:rtl/>
        </w:rPr>
        <w:tab/>
        <w:t>مبادلة معلومات عامة ذات اهتمام مشترك؛</w:t>
      </w:r>
    </w:p>
    <w:p w14:paraId="138C7F98" w14:textId="77777777" w:rsidR="0010600E" w:rsidRPr="00FC0F14" w:rsidRDefault="0010600E" w:rsidP="008D598B">
      <w:pPr>
        <w:pStyle w:val="enumlev1"/>
        <w:rPr>
          <w:rtl/>
        </w:rPr>
      </w:pPr>
      <w:r w:rsidRPr="00FC0F14">
        <w:rPr>
          <w:rtl/>
        </w:rPr>
        <w:t>ب)</w:t>
      </w:r>
      <w:r w:rsidRPr="00FC0F14">
        <w:rPr>
          <w:rtl/>
        </w:rPr>
        <w:tab/>
        <w:t>وتنسيق العمل المتصل المقسوم بين الفريقين؛</w:t>
      </w:r>
    </w:p>
    <w:p w14:paraId="100797C7" w14:textId="77777777" w:rsidR="0010600E" w:rsidRPr="00FC0F14" w:rsidRDefault="0010600E" w:rsidP="008D598B">
      <w:pPr>
        <w:pStyle w:val="enumlev1"/>
        <w:rPr>
          <w:rtl/>
        </w:rPr>
      </w:pPr>
      <w:r w:rsidRPr="00FC0F14">
        <w:rPr>
          <w:rtl/>
        </w:rPr>
        <w:t>ج)</w:t>
      </w:r>
      <w:r w:rsidRPr="00FC0F14">
        <w:rPr>
          <w:rtl/>
        </w:rPr>
        <w:tab/>
        <w:t>والتعليقات على العمل الذي تقع المسؤولية عنه على عاتق الفريق الآخر.</w:t>
      </w:r>
    </w:p>
    <w:p w14:paraId="0E56718E" w14:textId="77777777" w:rsidR="0010600E" w:rsidRPr="00FC0F14" w:rsidRDefault="0010600E" w:rsidP="0010600E">
      <w:pPr>
        <w:pStyle w:val="Heading2"/>
        <w:rPr>
          <w:rtl/>
        </w:rPr>
      </w:pPr>
      <w:r w:rsidRPr="00FC0F14">
        <w:t>2.6</w:t>
      </w:r>
      <w:r w:rsidRPr="00FC0F14">
        <w:tab/>
      </w:r>
      <w:r w:rsidRPr="00FC0F14">
        <w:rPr>
          <w:rtl/>
        </w:rPr>
        <w:t>تمثيل الاتصال</w:t>
      </w:r>
    </w:p>
    <w:p w14:paraId="254F1A45" w14:textId="77777777" w:rsidR="0010600E" w:rsidRPr="00FC0F14" w:rsidRDefault="0010600E" w:rsidP="0010600E">
      <w:pPr>
        <w:rPr>
          <w:rtl/>
        </w:rPr>
      </w:pPr>
      <w:r w:rsidRPr="00FC0F14">
        <w:rPr>
          <w:rtl/>
        </w:rPr>
        <w:t xml:space="preserve">تجري التعاملات كافة على مستوى لجنة الدراسات/اللجنة الفرعية </w:t>
      </w:r>
      <w:r w:rsidRPr="00FC0F14">
        <w:t>(SG/SC)</w:t>
      </w:r>
      <w:r w:rsidRPr="00FC0F14">
        <w:rPr>
          <w:rtl/>
        </w:rPr>
        <w:t xml:space="preserve"> وعلى مستوى فرقة العمل/فريق العمل</w:t>
      </w:r>
      <w:r w:rsidR="00945E0F" w:rsidRPr="00FC0F14">
        <w:rPr>
          <w:rtl/>
        </w:rPr>
        <w:br/>
      </w:r>
      <w:r w:rsidRPr="00FC0F14">
        <w:t>(WP/WG)</w:t>
      </w:r>
      <w:r w:rsidRPr="00FC0F14">
        <w:rPr>
          <w:rtl/>
        </w:rPr>
        <w:t xml:space="preserve"> باستعمال إجراءات الاتصال. وعلى وجه الخصوص، ينطبق ذلك على المشاركة في اجتماعات بعضهم البعض وتقديم المساهمات. فعلى سبيل المثال، الشخص الذي يمثل اللجنة التقنية المشتركة الأولى أو لجنة فرعية أو فريق العمل في</w:t>
      </w:r>
      <w:r w:rsidRPr="00FC0F14">
        <w:rPr>
          <w:rFonts w:hint="cs"/>
          <w:rtl/>
        </w:rPr>
        <w:t> </w:t>
      </w:r>
      <w:r w:rsidRPr="00FC0F14">
        <w:rPr>
          <w:rtl/>
        </w:rPr>
        <w:t>اجتماع لجنة دراسات أو</w:t>
      </w:r>
      <w:r w:rsidRPr="00FC0F14">
        <w:rPr>
          <w:rFonts w:hint="cs"/>
          <w:rtl/>
        </w:rPr>
        <w:t> </w:t>
      </w:r>
      <w:r w:rsidRPr="00FC0F14">
        <w:rPr>
          <w:rtl/>
        </w:rPr>
        <w:t>فرقة عمل تابعة لقطاع تقييس الاتصالات لا بد من أن يحمل رسالة تخول مثل هذا التمثيل من</w:t>
      </w:r>
      <w:r w:rsidRPr="00FC0F14">
        <w:rPr>
          <w:rFonts w:hint="cs"/>
          <w:rtl/>
        </w:rPr>
        <w:t> </w:t>
      </w:r>
      <w:r w:rsidRPr="00FC0F14">
        <w:rPr>
          <w:rtl/>
        </w:rPr>
        <w:t>أمانة اللجنة التقنية المشتركة الأولى أو اللجنة الفرعية أو فريق العمل. وبالمثل، الشخص الذي يمثل لجنة دراسات أو فرقة عمل تابعة لقطاع تقييس الاتصالات في</w:t>
      </w:r>
      <w:r w:rsidRPr="00FC0F14">
        <w:rPr>
          <w:rFonts w:hint="cs"/>
          <w:rtl/>
        </w:rPr>
        <w:t> </w:t>
      </w:r>
      <w:r w:rsidRPr="00FC0F14">
        <w:rPr>
          <w:rtl/>
        </w:rPr>
        <w:t>اجتماع اللجنة التقنية المشتركة الأولى أو اللجنة الفرعية أو فريق العمل لا</w:t>
      </w:r>
      <w:r w:rsidRPr="00FC0F14">
        <w:rPr>
          <w:rFonts w:hint="cs"/>
          <w:rtl/>
        </w:rPr>
        <w:t> </w:t>
      </w:r>
      <w:r w:rsidRPr="00FC0F14">
        <w:rPr>
          <w:rtl/>
        </w:rPr>
        <w:t>بد من</w:t>
      </w:r>
      <w:r w:rsidRPr="00FC0F14">
        <w:rPr>
          <w:rFonts w:hint="cs"/>
          <w:rtl/>
        </w:rPr>
        <w:t> </w:t>
      </w:r>
      <w:r w:rsidRPr="00FC0F14">
        <w:rPr>
          <w:rtl/>
        </w:rPr>
        <w:t>أن</w:t>
      </w:r>
      <w:r w:rsidRPr="00FC0F14">
        <w:rPr>
          <w:rFonts w:hint="cs"/>
          <w:rtl/>
        </w:rPr>
        <w:t> </w:t>
      </w:r>
      <w:r w:rsidRPr="00FC0F14">
        <w:rPr>
          <w:rtl/>
        </w:rPr>
        <w:t>يحمل رسالة تخول مثل هذا التمثيل من أمانة لجان الدراسات في قطاع تقييس الاتصالات.</w:t>
      </w:r>
    </w:p>
    <w:p w14:paraId="66AFA00E" w14:textId="77777777" w:rsidR="0010600E" w:rsidRPr="00FC0F14" w:rsidRDefault="0010600E" w:rsidP="0010600E">
      <w:pPr>
        <w:rPr>
          <w:rtl/>
        </w:rPr>
      </w:pPr>
      <w:r w:rsidRPr="00FC0F14">
        <w:rPr>
          <w:rtl/>
        </w:rPr>
        <w:t xml:space="preserve">كما تتم الاتصالات فيما بين أفرقة المقررين وفيما بين الأفرقة التعاونية وفيما بين فريق مقرر وفريق تعاوني بواسطة بيان اتصال. والأشخاص الذين يحضرون اجتماع مقرِر في قطاع تقييس الاتصالات بوصفهم مندوب اتصال عن المنظمة الدولية للتوحيد القياسي </w:t>
      </w:r>
      <w:r w:rsidRPr="00FC0F14">
        <w:t>(ISO)</w:t>
      </w:r>
      <w:r w:rsidRPr="00FC0F14">
        <w:rPr>
          <w:rtl/>
        </w:rPr>
        <w:t xml:space="preserve">/اللجنة الكهرتقنية الدولية </w:t>
      </w:r>
      <w:r w:rsidRPr="00FC0F14">
        <w:t>(IEC)</w:t>
      </w:r>
      <w:r w:rsidRPr="00FC0F14">
        <w:rPr>
          <w:rtl/>
        </w:rPr>
        <w:t xml:space="preserve"> وكذلك الأشخاص الذين يحضرون اجتماع مقرِر في اللجنة التقنية المشتركة الأولى بوصفهم مندوب اتصال عن قطاع تقييس الاتصالات ينبغي أن يحصلوا على موافقة رسمية من لجنة الدراسات/فرقة العمل أو</w:t>
      </w:r>
      <w:r w:rsidRPr="00FC0F14">
        <w:rPr>
          <w:rFonts w:hint="cs"/>
          <w:rtl/>
        </w:rPr>
        <w:t> </w:t>
      </w:r>
      <w:r w:rsidRPr="00FC0F14">
        <w:rPr>
          <w:rtl/>
        </w:rPr>
        <w:t>اللجنة الفرعية/فريق العمل، كل فيما يخصه، وأن يؤكَد ذلك برسالة تخويل من الأمانة.</w:t>
      </w:r>
    </w:p>
    <w:p w14:paraId="7A9C34DD" w14:textId="77777777" w:rsidR="0010600E" w:rsidRPr="00FC0F14" w:rsidRDefault="0010600E" w:rsidP="0010600E">
      <w:pPr>
        <w:rPr>
          <w:rtl/>
        </w:rPr>
      </w:pPr>
      <w:r w:rsidRPr="00FC0F14">
        <w:rPr>
          <w:rtl/>
        </w:rPr>
        <w:t>وبيانات الاتصال أفعل عند إعدادها خطياً (انظر الفقرة</w:t>
      </w:r>
      <w:r w:rsidRPr="00FC0F14">
        <w:rPr>
          <w:rFonts w:hint="cs"/>
          <w:rtl/>
        </w:rPr>
        <w:t> </w:t>
      </w:r>
      <w:r w:rsidRPr="00FC0F14">
        <w:t>3.6</w:t>
      </w:r>
      <w:r w:rsidRPr="00FC0F14">
        <w:rPr>
          <w:rtl/>
        </w:rPr>
        <w:t xml:space="preserve"> أدناه) وعندما يحضر الاجتماع ممثل اتصال مطّلع ليقدمها ويشارك في</w:t>
      </w:r>
      <w:r w:rsidRPr="00FC0F14">
        <w:rPr>
          <w:rFonts w:hint="cs"/>
          <w:rtl/>
        </w:rPr>
        <w:t> </w:t>
      </w:r>
      <w:r w:rsidRPr="00FC0F14">
        <w:rPr>
          <w:rtl/>
        </w:rPr>
        <w:t>أي حوار يعقبه. وينبغي للأشخاص الذين يؤدون مسؤوليات الاتصال أن يكونوا على دراية مباشرة بالعمل المقدَم وعلى</w:t>
      </w:r>
      <w:r w:rsidRPr="00FC0F14">
        <w:rPr>
          <w:rFonts w:hint="cs"/>
          <w:rtl/>
        </w:rPr>
        <w:t> </w:t>
      </w:r>
      <w:r w:rsidRPr="00FC0F14">
        <w:rPr>
          <w:rtl/>
        </w:rPr>
        <w:t>معرفة بإجراءات كلتا المنظمتين.</w:t>
      </w:r>
    </w:p>
    <w:p w14:paraId="55A5052F" w14:textId="77777777" w:rsidR="0010600E" w:rsidRPr="00FC0F14" w:rsidRDefault="0010600E" w:rsidP="0010600E">
      <w:pPr>
        <w:rPr>
          <w:rtl/>
        </w:rPr>
      </w:pPr>
      <w:r w:rsidRPr="00FC0F14">
        <w:rPr>
          <w:rtl/>
        </w:rPr>
        <w:t>وغالباً، ينبغي أن يكون الاتصال بين الفريقين في كلا الاتجاهين. ويمكن استخدام نفس الأشخاص أو أشخاص مختلفين على</w:t>
      </w:r>
      <w:r w:rsidRPr="00FC0F14">
        <w:rPr>
          <w:rFonts w:hint="cs"/>
          <w:rtl/>
        </w:rPr>
        <w:t> </w:t>
      </w:r>
      <w:r w:rsidRPr="00FC0F14">
        <w:rPr>
          <w:rtl/>
        </w:rPr>
        <w:t>اتجاهي</w:t>
      </w:r>
      <w:r w:rsidRPr="00FC0F14">
        <w:rPr>
          <w:rFonts w:hint="cs"/>
          <w:rtl/>
        </w:rPr>
        <w:t> </w:t>
      </w:r>
      <w:r w:rsidRPr="00FC0F14">
        <w:rPr>
          <w:rtl/>
        </w:rPr>
        <w:t>الاتصال.</w:t>
      </w:r>
    </w:p>
    <w:p w14:paraId="36C4C281" w14:textId="77777777" w:rsidR="0010600E" w:rsidRPr="00FC0F14" w:rsidRDefault="0010600E" w:rsidP="0010600E">
      <w:pPr>
        <w:pStyle w:val="Heading2"/>
        <w:rPr>
          <w:rtl/>
        </w:rPr>
      </w:pPr>
      <w:r w:rsidRPr="00FC0F14">
        <w:t>3.6</w:t>
      </w:r>
      <w:r w:rsidRPr="00FC0F14">
        <w:tab/>
      </w:r>
      <w:r w:rsidRPr="00FC0F14">
        <w:rPr>
          <w:rtl/>
        </w:rPr>
        <w:t>مساهمات الاتصال</w:t>
      </w:r>
    </w:p>
    <w:p w14:paraId="35668DF4" w14:textId="77777777" w:rsidR="0010600E" w:rsidRPr="00FC0F14" w:rsidRDefault="0010600E" w:rsidP="0010600E">
      <w:pPr>
        <w:rPr>
          <w:rtl/>
        </w:rPr>
      </w:pPr>
      <w:r w:rsidRPr="00FC0F14">
        <w:rPr>
          <w:spacing w:val="-2"/>
          <w:rtl/>
        </w:rPr>
        <w:t xml:space="preserve">تُرسَل مساهمات الاتصال على مستوى لجنة الدراسات/اللجنة الفرعية </w:t>
      </w:r>
      <w:r w:rsidRPr="00FC0F14">
        <w:rPr>
          <w:spacing w:val="-2"/>
        </w:rPr>
        <w:t>(SG/SC)</w:t>
      </w:r>
      <w:r w:rsidRPr="00FC0F14">
        <w:rPr>
          <w:spacing w:val="-2"/>
          <w:rtl/>
        </w:rPr>
        <w:t xml:space="preserve"> وعلى مستوى فرقة العمل/فريق العمل </w:t>
      </w:r>
      <w:r w:rsidRPr="00FC0F14">
        <w:rPr>
          <w:spacing w:val="-2"/>
        </w:rPr>
        <w:t>(WP/WG)</w:t>
      </w:r>
      <w:r w:rsidRPr="00FC0F14">
        <w:rPr>
          <w:rtl/>
        </w:rPr>
        <w:t xml:space="preserve"> من أمانة جهة المصدر إلى أمانة جهة المقصد بعد التخويل المناسب. وفي حالات استثنائية جراء ضيق الوقت الفاصل بين </w:t>
      </w:r>
      <w:r w:rsidRPr="00FC0F14">
        <w:rPr>
          <w:spacing w:val="-2"/>
          <w:rtl/>
        </w:rPr>
        <w:t>الاجتماعات، يمكن لممثل مخوّل أن يحمل مساهمات الاتصال باليد، لكن ذلك يجب أن يُتبع بإرسال رسمي من</w:t>
      </w:r>
      <w:r w:rsidRPr="00FC0F14">
        <w:rPr>
          <w:rFonts w:hint="cs"/>
          <w:spacing w:val="-2"/>
          <w:rtl/>
        </w:rPr>
        <w:t> </w:t>
      </w:r>
      <w:r w:rsidRPr="00FC0F14">
        <w:rPr>
          <w:spacing w:val="-2"/>
          <w:rtl/>
        </w:rPr>
        <w:t>أمانة جهة المصدر.</w:t>
      </w:r>
    </w:p>
    <w:p w14:paraId="3A60A13C" w14:textId="77777777" w:rsidR="00F71488" w:rsidRPr="00FC0F14" w:rsidRDefault="00F71488" w:rsidP="00F71488">
      <w:pPr>
        <w:rPr>
          <w:rtl/>
        </w:rPr>
      </w:pPr>
      <w:r w:rsidRPr="00FC0F14">
        <w:rPr>
          <w:rtl/>
        </w:rPr>
        <w:br w:type="page"/>
      </w:r>
    </w:p>
    <w:p w14:paraId="28163B3D" w14:textId="77777777" w:rsidR="0010600E" w:rsidRPr="00FC0F14" w:rsidRDefault="0010600E" w:rsidP="0010600E">
      <w:pPr>
        <w:rPr>
          <w:rtl/>
        </w:rPr>
      </w:pPr>
      <w:r w:rsidRPr="00FC0F14">
        <w:rPr>
          <w:rtl/>
        </w:rPr>
        <w:t>أما مساهمات الاتصال على مستوى المقرِّر (أي تلك بدون مستوى أعلى من الموافقة) فهي تُعالج بين المقررين، كل فيما يخصه. ويتولى كل مقرر مسؤولية ضمان التوزيع المناسب ضمن جماعة الخبراء الخاصة به.</w:t>
      </w:r>
    </w:p>
    <w:p w14:paraId="77EB4EBA" w14:textId="77777777" w:rsidR="0010600E" w:rsidRPr="00FC0F14" w:rsidRDefault="0010600E" w:rsidP="0010600E">
      <w:pPr>
        <w:keepLines/>
        <w:rPr>
          <w:rtl/>
        </w:rPr>
      </w:pPr>
      <w:r w:rsidRPr="00FC0F14">
        <w:rPr>
          <w:rtl/>
        </w:rPr>
        <w:t>ويجب أن تدرج مساهمات الاتصال أعلى كيان وافق على بيان الاتصال بمثابة مصدرها. فمثلاً، إذا وضع فريق مقرر بيان اتصال، ووافقت عليه لاحقاً فرقة عمل ثم لجنة دراسات، يكون المصدر لجنة الدراسات تبياناً لأعلى مرحلة من الموافقة. والأفيَد هو تبيان الفريق المحدد الذي وضع بيان الاتصال وذلك طي مساهمة الاتصال. وينبغي أن يصف عنوان مساهمة الاتصال الموضوع الذي يتناوله. وينبغي أن تبيّن مساهمة الاتصال صراحةً طبيعتها، فيما إذا كان يراد منها مثلاً أن تقدم معلومات أو تعليقات، وما</w:t>
      </w:r>
      <w:r w:rsidRPr="00FC0F14">
        <w:rPr>
          <w:rFonts w:hint="cs"/>
          <w:rtl/>
        </w:rPr>
        <w:t> </w:t>
      </w:r>
      <w:r w:rsidRPr="00FC0F14">
        <w:rPr>
          <w:rtl/>
        </w:rPr>
        <w:t>إلى</w:t>
      </w:r>
      <w:r w:rsidRPr="00FC0F14">
        <w:rPr>
          <w:rFonts w:hint="cs"/>
          <w:rtl/>
        </w:rPr>
        <w:t> </w:t>
      </w:r>
      <w:r w:rsidRPr="00FC0F14">
        <w:rPr>
          <w:rtl/>
        </w:rPr>
        <w:t>ذلك.</w:t>
      </w:r>
    </w:p>
    <w:p w14:paraId="19381EEC" w14:textId="77777777" w:rsidR="0010600E" w:rsidRPr="00FC0F14" w:rsidRDefault="0010600E" w:rsidP="0010600E">
      <w:pPr>
        <w:rPr>
          <w:rtl/>
        </w:rPr>
      </w:pPr>
      <w:r w:rsidRPr="00FC0F14">
        <w:rPr>
          <w:rtl/>
        </w:rPr>
        <w:t>وينبغي أن تحوي مساهمات الاتصال إلى قطاع تقييس الاتصالات رقم المسألة. وتحوي المساهمة رقم</w:t>
      </w:r>
      <w:r w:rsidRPr="00FC0F14">
        <w:rPr>
          <w:rFonts w:hint="cs"/>
          <w:rtl/>
        </w:rPr>
        <w:t> </w:t>
      </w:r>
      <w:r w:rsidRPr="00FC0F14">
        <w:t>1</w:t>
      </w:r>
      <w:r w:rsidRPr="00FC0F14">
        <w:rPr>
          <w:rtl/>
        </w:rPr>
        <w:t xml:space="preserve"> في كل لجنة دراسات المسائل التي خصصتها الجمعية العالمية لتقييس الاتصالات إلى لجنة الدراسات. ويجب أن تحوي مساهمات الاتصال إلى اللجنة التقنية المشتركة الأولى رقم المشروع.</w:t>
      </w:r>
    </w:p>
    <w:p w14:paraId="19070633" w14:textId="77777777" w:rsidR="0010600E" w:rsidRPr="00FC0F14" w:rsidRDefault="0010600E" w:rsidP="0010600E">
      <w:pPr>
        <w:pStyle w:val="Heading1"/>
        <w:rPr>
          <w:rtl/>
        </w:rPr>
      </w:pPr>
      <w:r w:rsidRPr="00FC0F14">
        <w:t>7</w:t>
      </w:r>
      <w:r w:rsidRPr="00FC0F14">
        <w:tab/>
      </w:r>
      <w:r w:rsidRPr="00FC0F14">
        <w:rPr>
          <w:rtl/>
        </w:rPr>
        <w:t>التعاون باستعمال المبادلة التعاونية</w:t>
      </w:r>
    </w:p>
    <w:p w14:paraId="3D858A6D" w14:textId="77777777" w:rsidR="0010600E" w:rsidRPr="00FC0F14" w:rsidRDefault="0010600E" w:rsidP="0010600E">
      <w:pPr>
        <w:rPr>
          <w:rtl/>
        </w:rPr>
      </w:pPr>
      <w:r w:rsidRPr="00FC0F14">
        <w:rPr>
          <w:rtl/>
        </w:rPr>
        <w:t xml:space="preserve">يقوم المفهوم الأساسي للتعاون باستعمال المبادلة التعاونية على الاقتران الوثيق لجهود فريقي </w:t>
      </w:r>
      <w:r w:rsidRPr="00FC0F14">
        <w:rPr>
          <w:rFonts w:hint="cs"/>
          <w:rtl/>
        </w:rPr>
        <w:t>الع</w:t>
      </w:r>
      <w:r w:rsidRPr="00FC0F14">
        <w:rPr>
          <w:rtl/>
        </w:rPr>
        <w:t xml:space="preserve">مل في التطوير </w:t>
      </w:r>
      <w:r w:rsidRPr="00FC0F14">
        <w:rPr>
          <w:spacing w:val="6"/>
          <w:rtl/>
        </w:rPr>
        <w:t>وبناء التوافق وحسم الاقتراع/التعليقات بشكل كفء وفع</w:t>
      </w:r>
      <w:r w:rsidRPr="00FC0F14">
        <w:rPr>
          <w:rFonts w:hint="cs"/>
          <w:spacing w:val="6"/>
          <w:rtl/>
        </w:rPr>
        <w:t>ّ</w:t>
      </w:r>
      <w:r w:rsidRPr="00FC0F14">
        <w:rPr>
          <w:spacing w:val="6"/>
          <w:rtl/>
        </w:rPr>
        <w:t>ال للخروج بنص مشترك متفق عليه لواحدة أو أكثر من</w:t>
      </w:r>
      <w:r w:rsidRPr="00FC0F14">
        <w:rPr>
          <w:rFonts w:hint="cs"/>
          <w:spacing w:val="6"/>
          <w:rtl/>
        </w:rPr>
        <w:t xml:space="preserve"> </w:t>
      </w:r>
      <w:r w:rsidRPr="00FC0F14">
        <w:rPr>
          <w:rtl/>
        </w:rPr>
        <w:t>التوصيات | المعايير الدولية.</w:t>
      </w:r>
      <w:r w:rsidRPr="00FC0F14">
        <w:rPr>
          <w:rFonts w:hint="cs"/>
          <w:rtl/>
        </w:rPr>
        <w:t xml:space="preserve"> وعلى الرغم من أن بقية هذا القسم تركز على النص المشترك، فإن وضع نص توأم ممكن أيضاً باستعمال </w:t>
      </w:r>
      <w:r w:rsidRPr="00FC0F14">
        <w:rPr>
          <w:rtl/>
        </w:rPr>
        <w:t>المبادلة التعاونية</w:t>
      </w:r>
      <w:r w:rsidRPr="00FC0F14">
        <w:rPr>
          <w:rFonts w:hint="cs"/>
          <w:rtl/>
        </w:rPr>
        <w:t>، ولا تتطلب عمليات الموافقة في هذه الحالة تزامناً دقيقاً.</w:t>
      </w:r>
    </w:p>
    <w:p w14:paraId="471C3E68" w14:textId="77777777" w:rsidR="0010600E" w:rsidRPr="00FC0F14" w:rsidRDefault="0010600E" w:rsidP="0010600E">
      <w:pPr>
        <w:pStyle w:val="Heading2"/>
        <w:rPr>
          <w:rtl/>
        </w:rPr>
      </w:pPr>
      <w:r w:rsidRPr="00FC0F14">
        <w:t>1.7</w:t>
      </w:r>
      <w:r w:rsidRPr="00FC0F14">
        <w:tab/>
      </w:r>
      <w:r w:rsidRPr="00FC0F14">
        <w:rPr>
          <w:rtl/>
        </w:rPr>
        <w:t>العلاقة التعاونية</w:t>
      </w:r>
    </w:p>
    <w:p w14:paraId="2192E836" w14:textId="77777777" w:rsidR="0010600E" w:rsidRPr="00FC0F14" w:rsidRDefault="0010600E" w:rsidP="0010600E">
      <w:pPr>
        <w:rPr>
          <w:rtl/>
        </w:rPr>
      </w:pPr>
      <w:r w:rsidRPr="00FC0F14">
        <w:rPr>
          <w:rtl/>
        </w:rPr>
        <w:t xml:space="preserve">بعد اتفاق اللجنة التقنية المشتركة الأولى ولجنة الدراسات التابعة لقطاع تقييس الاتصالات على التعاون في تطوير مجال معيّن من العمل باستعمال المبادلة التعاونية، تقام علاقة تعاونية بين أفرقة </w:t>
      </w:r>
      <w:r w:rsidRPr="00FC0F14">
        <w:rPr>
          <w:rFonts w:hint="cs"/>
          <w:rtl/>
        </w:rPr>
        <w:t>العمل في المنظمتين، كل فيما يخصها</w:t>
      </w:r>
      <w:r w:rsidRPr="00FC0F14">
        <w:rPr>
          <w:rtl/>
        </w:rPr>
        <w:t>.</w:t>
      </w:r>
    </w:p>
    <w:p w14:paraId="1BE31D96" w14:textId="77777777" w:rsidR="0010600E" w:rsidRPr="00FC0F14" w:rsidRDefault="0010600E" w:rsidP="0010600E">
      <w:pPr>
        <w:rPr>
          <w:rtl/>
        </w:rPr>
      </w:pPr>
      <w:r w:rsidRPr="00FC0F14">
        <w:rPr>
          <w:rtl/>
        </w:rPr>
        <w:t>وينبغي أن تشمل اختصاصات المبادلة التعاونية المتفق عليها بين الطرفين:</w:t>
      </w:r>
    </w:p>
    <w:p w14:paraId="72F2BF48" w14:textId="77777777" w:rsidR="0010600E" w:rsidRPr="00FC0F14" w:rsidRDefault="00F71488" w:rsidP="00DE6B7F">
      <w:pPr>
        <w:pStyle w:val="Bulletlist1"/>
        <w:rPr>
          <w:rtl/>
        </w:rPr>
      </w:pPr>
      <w:r w:rsidRPr="00FC0F14">
        <w:rPr>
          <w:rFonts w:hint="cs"/>
          <w:rtl/>
        </w:rPr>
        <w:t>–</w:t>
      </w:r>
      <w:r w:rsidR="0010600E" w:rsidRPr="00FC0F14">
        <w:rPr>
          <w:rtl/>
        </w:rPr>
        <w:tab/>
        <w:t>نطاق تطبيق كل جهد فيما يتعلق ببرنامج عمل كل منظمة (مسألة في قطاع تقييس الاتصالات ومشروع في</w:t>
      </w:r>
      <w:r w:rsidR="0010600E" w:rsidRPr="00FC0F14">
        <w:rPr>
          <w:rFonts w:hint="cs"/>
          <w:rtl/>
        </w:rPr>
        <w:t> </w:t>
      </w:r>
      <w:r w:rsidR="0010600E" w:rsidRPr="00FC0F14">
        <w:rPr>
          <w:rtl/>
        </w:rPr>
        <w:t>اللجنة التقنية المشتركة الأولى). وحيثما أمكن، ينبغي أن يشمل ذلك تحديد التوصية أو التوصيات والمعيار الدولي أو المعايير الدولية المزمع وضعها تعاونياً.</w:t>
      </w:r>
    </w:p>
    <w:p w14:paraId="65A12B69" w14:textId="77777777" w:rsidR="0010600E" w:rsidRPr="00FC0F14" w:rsidRDefault="00F71488" w:rsidP="00DE6B7F">
      <w:pPr>
        <w:pStyle w:val="Bulletlist1"/>
        <w:rPr>
          <w:rtl/>
        </w:rPr>
      </w:pPr>
      <w:r w:rsidRPr="00FC0F14">
        <w:rPr>
          <w:rFonts w:hint="cs"/>
          <w:rtl/>
        </w:rPr>
        <w:t>–</w:t>
      </w:r>
      <w:r w:rsidR="0010600E" w:rsidRPr="00FC0F14">
        <w:rPr>
          <w:rtl/>
        </w:rPr>
        <w:tab/>
        <w:t>أي أحكام استهلالية لمراعاة العمل الجاري.</w:t>
      </w:r>
      <w:r w:rsidR="0010600E" w:rsidRPr="00FC0F14">
        <w:rPr>
          <w:rFonts w:hint="cs"/>
          <w:rtl/>
        </w:rPr>
        <w:t xml:space="preserve"> وإذا قُدّم مشروع لجنة </w:t>
      </w:r>
      <w:r w:rsidR="0010600E" w:rsidRPr="00FC0F14">
        <w:t>JTC 1</w:t>
      </w:r>
      <w:r w:rsidR="0010600E" w:rsidRPr="00FC0F14">
        <w:rPr>
          <w:rFonts w:hint="cs"/>
          <w:rtl/>
        </w:rPr>
        <w:t xml:space="preserve"> إلى فريق مهام تكنولوجيا المعلومات</w:t>
      </w:r>
      <w:r w:rsidR="0010600E" w:rsidRPr="00FC0F14">
        <w:rPr>
          <w:rFonts w:hint="eastAsia"/>
          <w:rtl/>
        </w:rPr>
        <w:t> </w:t>
      </w:r>
      <w:r w:rsidR="0010600E" w:rsidRPr="00FC0F14">
        <w:t>ITTF</w:t>
      </w:r>
      <w:r w:rsidR="0010600E" w:rsidRPr="00FC0F14">
        <w:rPr>
          <w:rFonts w:hint="cs"/>
          <w:rtl/>
        </w:rPr>
        <w:t xml:space="preserve"> لمعالجة </w:t>
      </w:r>
      <w:r w:rsidR="0010600E" w:rsidRPr="00FC0F14">
        <w:rPr>
          <w:rtl/>
        </w:rPr>
        <w:t xml:space="preserve">مشروع </w:t>
      </w:r>
      <w:r w:rsidR="0010600E" w:rsidRPr="00FC0F14">
        <w:rPr>
          <w:rFonts w:hint="cs"/>
          <w:rtl/>
        </w:rPr>
        <w:t>ال</w:t>
      </w:r>
      <w:r w:rsidR="0010600E" w:rsidRPr="00FC0F14">
        <w:rPr>
          <w:rtl/>
        </w:rPr>
        <w:t xml:space="preserve">معيار </w:t>
      </w:r>
      <w:r w:rsidR="0010600E" w:rsidRPr="00FC0F14">
        <w:rPr>
          <w:rFonts w:hint="cs"/>
          <w:rtl/>
        </w:rPr>
        <w:t>ال</w:t>
      </w:r>
      <w:r w:rsidR="0010600E" w:rsidRPr="00FC0F14">
        <w:rPr>
          <w:rtl/>
        </w:rPr>
        <w:t>دولي</w:t>
      </w:r>
      <w:r w:rsidR="0010600E" w:rsidRPr="00FC0F14">
        <w:rPr>
          <w:rFonts w:hint="cs"/>
          <w:rtl/>
        </w:rPr>
        <w:t>، أو إذا قُبل إطلاق</w:t>
      </w:r>
      <w:r w:rsidR="0010600E" w:rsidRPr="00FC0F14">
        <w:rPr>
          <w:rtl/>
        </w:rPr>
        <w:t xml:space="preserve"> </w:t>
      </w:r>
      <w:r w:rsidR="0010600E" w:rsidRPr="00FC0F14">
        <w:rPr>
          <w:rFonts w:hint="cs"/>
          <w:rtl/>
        </w:rPr>
        <w:t>النداء الأخير لعملية الموافقة البديلة على</w:t>
      </w:r>
      <w:r w:rsidR="0010600E" w:rsidRPr="00FC0F14">
        <w:rPr>
          <w:rFonts w:hint="cs"/>
          <w:spacing w:val="4"/>
          <w:rtl/>
        </w:rPr>
        <w:t xml:space="preserve"> مشروع قطاع تقييس الاتصالات (أو إذا تقرر إخضاعه لعملية الموافقة التقليدية)، تنتفي إمكانية تشكيل</w:t>
      </w:r>
      <w:r w:rsidR="0010600E" w:rsidRPr="00FC0F14">
        <w:rPr>
          <w:rFonts w:hint="cs"/>
          <w:rtl/>
        </w:rPr>
        <w:t xml:space="preserve"> فريق تعاوني.</w:t>
      </w:r>
    </w:p>
    <w:p w14:paraId="730B3787" w14:textId="77777777" w:rsidR="00F71488" w:rsidRPr="00FC0F14" w:rsidRDefault="00F71488">
      <w:pPr>
        <w:tabs>
          <w:tab w:val="clear" w:pos="794"/>
          <w:tab w:val="clear" w:pos="1191"/>
          <w:tab w:val="clear" w:pos="1588"/>
          <w:tab w:val="clear" w:pos="1985"/>
        </w:tabs>
        <w:bidi w:val="0"/>
        <w:spacing w:before="0" w:line="240" w:lineRule="auto"/>
        <w:jc w:val="left"/>
        <w:rPr>
          <w:rtl/>
        </w:rPr>
      </w:pPr>
      <w:r w:rsidRPr="00FC0F14">
        <w:rPr>
          <w:rtl/>
        </w:rPr>
        <w:br w:type="page"/>
      </w:r>
    </w:p>
    <w:p w14:paraId="105E34D3" w14:textId="77777777" w:rsidR="0010600E" w:rsidRPr="00FC0F14" w:rsidRDefault="0010600E" w:rsidP="0010600E">
      <w:pPr>
        <w:rPr>
          <w:rtl/>
        </w:rPr>
      </w:pPr>
      <w:r w:rsidRPr="00FC0F14">
        <w:rPr>
          <w:rtl/>
        </w:rPr>
        <w:t>وتعمل الأفرقة على مستوى العامل في المنظمتين باستعمال الإجراءات المرعية في كلتيهما، ولكن مع بعض الإجراءات الإضافية الموصوفة أدناه لتسهيل التعاون الأوثق في بناء التوافق وتزامن الموافقات المؤدية إلى نشر نص مشترك.</w:t>
      </w:r>
    </w:p>
    <w:p w14:paraId="091D4305" w14:textId="77777777" w:rsidR="0010600E" w:rsidRPr="00FC0F14" w:rsidRDefault="0010600E" w:rsidP="0010600E">
      <w:pPr>
        <w:rPr>
          <w:rtl/>
        </w:rPr>
      </w:pPr>
      <w:r w:rsidRPr="00FC0F14">
        <w:rPr>
          <w:rtl/>
        </w:rPr>
        <w:t>يقدم الشكل</w:t>
      </w:r>
      <w:r w:rsidRPr="00FC0F14">
        <w:rPr>
          <w:rFonts w:hint="cs"/>
          <w:rtl/>
        </w:rPr>
        <w:t> </w:t>
      </w:r>
      <w:r w:rsidRPr="00FC0F14">
        <w:t>6</w:t>
      </w:r>
      <w:r w:rsidRPr="00FC0F14">
        <w:rPr>
          <w:rtl/>
        </w:rPr>
        <w:t xml:space="preserve"> مخططاً انسيابياً للعمل يحدد مختلف مراحل العملية التعاونية من المفهوم الأولي إلى النشر النهائي. كما ينبغي أن</w:t>
      </w:r>
      <w:r w:rsidRPr="00FC0F14">
        <w:rPr>
          <w:rFonts w:hint="cs"/>
          <w:rtl/>
        </w:rPr>
        <w:t> </w:t>
      </w:r>
      <w:r w:rsidRPr="00FC0F14">
        <w:rPr>
          <w:rtl/>
        </w:rPr>
        <w:t>يستمر التعاون في مرحلة الصيانة المتواصلة (انظر الفقرتين</w:t>
      </w:r>
      <w:r w:rsidRPr="00FC0F14">
        <w:rPr>
          <w:rFonts w:hint="cs"/>
          <w:rtl/>
        </w:rPr>
        <w:t> </w:t>
      </w:r>
      <w:r w:rsidRPr="00FC0F14">
        <w:t>11.7</w:t>
      </w:r>
      <w:r w:rsidRPr="00FC0F14">
        <w:rPr>
          <w:rtl/>
        </w:rPr>
        <w:t xml:space="preserve"> و</w:t>
      </w:r>
      <w:r w:rsidRPr="00FC0F14">
        <w:t>12.7</w:t>
      </w:r>
      <w:r w:rsidRPr="00FC0F14">
        <w:rPr>
          <w:rtl/>
        </w:rPr>
        <w:t>).</w:t>
      </w:r>
    </w:p>
    <w:p w14:paraId="42A0CB6B" w14:textId="77777777" w:rsidR="0010600E" w:rsidRPr="00FC0F14" w:rsidRDefault="0010600E" w:rsidP="0010600E">
      <w:pPr>
        <w:rPr>
          <w:rtl/>
        </w:rPr>
      </w:pPr>
      <w:r w:rsidRPr="00FC0F14">
        <w:rPr>
          <w:rtl/>
        </w:rPr>
        <w:t>ويمكن تغيير اختصاص أو أسلوب التعاون في أي وقت بالاتفاق المتبادل بين لجنة الدراسات واللجنة الفرعية. وتغطي الفقرة </w:t>
      </w:r>
      <w:r w:rsidRPr="00FC0F14">
        <w:t>5.4</w:t>
      </w:r>
      <w:r w:rsidRPr="00FC0F14">
        <w:rPr>
          <w:rtl/>
        </w:rPr>
        <w:t xml:space="preserve"> إجراءات إنهاء العلاقة التعاونية.</w:t>
      </w:r>
    </w:p>
    <w:p w14:paraId="2DA88EFB" w14:textId="77777777" w:rsidR="0010600E" w:rsidRPr="00FC0F14" w:rsidRDefault="0010600E" w:rsidP="001449BE">
      <w:pPr>
        <w:pStyle w:val="Figure"/>
        <w:rPr>
          <w:rtl/>
        </w:rPr>
      </w:pPr>
      <w:r w:rsidRPr="00FC0F14">
        <w:rPr>
          <w:rFonts w:hint="cs"/>
          <w:b/>
          <w:bCs/>
          <w:noProof/>
          <w:lang w:eastAsia="zh-CN"/>
        </w:rPr>
        <mc:AlternateContent>
          <mc:Choice Requires="wps">
            <w:drawing>
              <wp:anchor distT="0" distB="0" distL="114300" distR="114300" simplePos="0" relativeHeight="251711488" behindDoc="0" locked="0" layoutInCell="1" allowOverlap="1" wp14:anchorId="7DE18946" wp14:editId="505C4D6C">
                <wp:simplePos x="0" y="0"/>
                <wp:positionH relativeFrom="column">
                  <wp:posOffset>5001895</wp:posOffset>
                </wp:positionH>
                <wp:positionV relativeFrom="paragraph">
                  <wp:posOffset>2712085</wp:posOffset>
                </wp:positionV>
                <wp:extent cx="583565" cy="262255"/>
                <wp:effectExtent l="0" t="0" r="0" b="0"/>
                <wp:wrapNone/>
                <wp:docPr id="4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02D73" w14:textId="77777777" w:rsidR="0010600E" w:rsidRPr="00ED4BA0" w:rsidRDefault="0010600E" w:rsidP="0010600E">
                            <w:pPr>
                              <w:spacing w:before="0"/>
                              <w:jc w:val="right"/>
                              <w:rPr>
                                <w:sz w:val="18"/>
                                <w:szCs w:val="24"/>
                                <w:highlight w:val="yellow"/>
                                <w:rtl/>
                                <w:lang w:bidi="ar-EG"/>
                              </w:rPr>
                            </w:pPr>
                            <w:r w:rsidRPr="00236DB6">
                              <w:rPr>
                                <w:rFonts w:hint="cs"/>
                                <w:sz w:val="18"/>
                                <w:szCs w:val="24"/>
                                <w:rtl/>
                                <w:lang w:bidi="ar-EG"/>
                              </w:rPr>
                              <w:t>نعم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18946" id="_x0000_t202" coordsize="21600,21600" o:spt="202" path="m,l,21600r21600,l21600,xe">
                <v:stroke joinstyle="miter"/>
                <v:path gradientshapeok="t" o:connecttype="rect"/>
              </v:shapetype>
              <v:shape id="Text Box 815" o:spid="_x0000_s1026" type="#_x0000_t202" style="position:absolute;left:0;text-align:left;margin-left:393.85pt;margin-top:213.55pt;width:45.95pt;height:2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" filled="f" stroked="f">
                <v:textbox>
                  <w:txbxContent>
                    <w:p w14:paraId="01602D73" w14:textId="77777777" w:rsidR="0010600E" w:rsidRPr="00ED4BA0" w:rsidRDefault="0010600E" w:rsidP="0010600E">
                      <w:pPr>
                        <w:spacing w:before="0"/>
                        <w:jc w:val="right"/>
                        <w:rPr>
                          <w:sz w:val="18"/>
                          <w:szCs w:val="24"/>
                          <w:highlight w:val="yellow"/>
                          <w:rtl/>
                          <w:lang w:bidi="ar-EG"/>
                        </w:rPr>
                      </w:pPr>
                      <w:r w:rsidRPr="00236DB6">
                        <w:rPr>
                          <w:rFonts w:hint="cs"/>
                          <w:sz w:val="18"/>
                          <w:szCs w:val="24"/>
                          <w:rtl/>
                          <w:lang w:bidi="ar-EG"/>
                        </w:rPr>
                        <w:t>نعم</w:t>
                      </w:r>
                    </w:p>
                  </w:txbxContent>
                </v:textbox>
              </v:shape>
            </w:pict>
          </mc:Fallback>
        </mc:AlternateContent>
      </w:r>
      <w:r w:rsidR="001449BE" w:rsidRPr="00FC0F14">
        <w:rPr>
          <w:noProof/>
        </w:rPr>
        <w:t xml:space="preserve"> </w:t>
      </w:r>
      <w:r w:rsidR="001449BE" w:rsidRPr="00FC0F14">
        <w:rPr>
          <w:noProof/>
        </w:rPr>
        <w:drawing>
          <wp:inline distT="0" distB="0" distL="0" distR="0" wp14:anchorId="0012FFFB" wp14:editId="73F2E831">
            <wp:extent cx="5572125" cy="3552825"/>
            <wp:effectExtent l="0" t="0" r="9525" b="9525"/>
            <wp:docPr id="65" name="Picture 6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schematic&#10;&#10;Description automatically generated"/>
                    <pic:cNvPicPr/>
                  </pic:nvPicPr>
                  <pic:blipFill>
                    <a:blip r:embed="rId210"/>
                    <a:stretch>
                      <a:fillRect/>
                    </a:stretch>
                  </pic:blipFill>
                  <pic:spPr>
                    <a:xfrm>
                      <a:off x="0" y="0"/>
                      <a:ext cx="5572125" cy="3552825"/>
                    </a:xfrm>
                    <a:prstGeom prst="rect">
                      <a:avLst/>
                    </a:prstGeom>
                  </pic:spPr>
                </pic:pic>
              </a:graphicData>
            </a:graphic>
          </wp:inline>
        </w:drawing>
      </w:r>
    </w:p>
    <w:p w14:paraId="32A57A1C" w14:textId="77777777" w:rsidR="0010600E" w:rsidRPr="00FC0F14" w:rsidRDefault="0010600E" w:rsidP="001449BE">
      <w:pPr>
        <w:pStyle w:val="FigureNoTitle0"/>
        <w:rPr>
          <w:rtl/>
        </w:rPr>
      </w:pPr>
      <w:r w:rsidRPr="00FC0F14">
        <w:rPr>
          <w:rtl/>
        </w:rPr>
        <w:t xml:space="preserve">الشكل </w:t>
      </w:r>
      <w:r w:rsidRPr="00FC0F14">
        <w:t>6</w:t>
      </w:r>
      <w:r w:rsidRPr="00FC0F14">
        <w:rPr>
          <w:rtl/>
        </w:rPr>
        <w:t xml:space="preserve"> </w:t>
      </w:r>
      <w:r w:rsidR="002B4AFC" w:rsidRPr="00FC0F14">
        <w:rPr>
          <w:rtl/>
        </w:rPr>
        <w:t>–</w:t>
      </w:r>
      <w:r w:rsidRPr="00FC0F14">
        <w:rPr>
          <w:rtl/>
        </w:rPr>
        <w:t xml:space="preserve"> المخطط الانسيابي للعمل عند استعمال المبادلة التعاونية</w:t>
      </w:r>
    </w:p>
    <w:p w14:paraId="114A4177" w14:textId="77777777" w:rsidR="001449BE" w:rsidRPr="00FC0F14" w:rsidRDefault="001449BE" w:rsidP="001449BE">
      <w:pPr>
        <w:rPr>
          <w:rtl/>
        </w:rPr>
      </w:pPr>
    </w:p>
    <w:p w14:paraId="68BE3C08" w14:textId="77777777" w:rsidR="001449BE" w:rsidRPr="00FC0F14" w:rsidRDefault="001449BE" w:rsidP="001449BE">
      <w:pPr>
        <w:rPr>
          <w:rtl/>
        </w:rPr>
      </w:pPr>
    </w:p>
    <w:p w14:paraId="6511FBE2" w14:textId="77777777" w:rsidR="001449BE" w:rsidRPr="00FC0F14" w:rsidRDefault="001449BE" w:rsidP="001449BE">
      <w:pPr>
        <w:rPr>
          <w:rtl/>
        </w:rPr>
      </w:pPr>
    </w:p>
    <w:p w14:paraId="7DF90C67" w14:textId="77777777" w:rsidR="001449BE" w:rsidRPr="00FC0F14" w:rsidRDefault="001449BE" w:rsidP="001449BE">
      <w:pPr>
        <w:rPr>
          <w:rtl/>
        </w:rPr>
      </w:pPr>
    </w:p>
    <w:p w14:paraId="565DBC8F" w14:textId="77777777" w:rsidR="001449BE" w:rsidRPr="00FC0F14" w:rsidRDefault="001449BE" w:rsidP="001449BE">
      <w:pPr>
        <w:rPr>
          <w:rtl/>
        </w:rPr>
      </w:pPr>
    </w:p>
    <w:p w14:paraId="65179E93" w14:textId="77777777" w:rsidR="001449BE" w:rsidRPr="00FC0F14" w:rsidRDefault="001449BE" w:rsidP="001449BE">
      <w:pPr>
        <w:rPr>
          <w:kern w:val="14"/>
          <w:sz w:val="24"/>
          <w:szCs w:val="24"/>
          <w:lang w:bidi="ar-EG"/>
        </w:rPr>
      </w:pPr>
      <w:r w:rsidRPr="00FC0F14">
        <w:rPr>
          <w:rtl/>
        </w:rPr>
        <w:br w:type="page"/>
      </w:r>
    </w:p>
    <w:p w14:paraId="562B6B6E" w14:textId="77777777" w:rsidR="0010600E" w:rsidRPr="00FC0F14" w:rsidRDefault="0010600E" w:rsidP="0010600E">
      <w:pPr>
        <w:pStyle w:val="Heading2"/>
        <w:rPr>
          <w:rtl/>
        </w:rPr>
      </w:pPr>
      <w:r w:rsidRPr="00FC0F14">
        <w:t>2.7</w:t>
      </w:r>
      <w:r w:rsidRPr="00FC0F14">
        <w:tab/>
      </w:r>
      <w:r w:rsidRPr="00FC0F14">
        <w:rPr>
          <w:rtl/>
        </w:rPr>
        <w:t>المشاركة في اجتماعات على المستوى العامل</w:t>
      </w:r>
    </w:p>
    <w:p w14:paraId="5AC548BB" w14:textId="77777777" w:rsidR="0010600E" w:rsidRPr="00FC0F14" w:rsidRDefault="0010600E" w:rsidP="0010600E">
      <w:pPr>
        <w:keepNext/>
        <w:spacing w:line="187" w:lineRule="auto"/>
        <w:rPr>
          <w:rtl/>
        </w:rPr>
      </w:pPr>
      <w:r w:rsidRPr="00FC0F14">
        <w:rPr>
          <w:rtl/>
        </w:rPr>
        <w:t>يُسهَّل التعاون بوجود درجة ما يعتد بها من مشاركة أفراد من الطرفين في اجتماعات على المستوى العامل في كلتا المنظمتين.</w:t>
      </w:r>
    </w:p>
    <w:p w14:paraId="5D840BBE" w14:textId="77777777" w:rsidR="0010600E" w:rsidRPr="00FC0F14" w:rsidRDefault="0010600E" w:rsidP="0010600E">
      <w:pPr>
        <w:spacing w:line="187" w:lineRule="auto"/>
        <w:rPr>
          <w:rtl/>
        </w:rPr>
      </w:pPr>
      <w:r w:rsidRPr="00FC0F14">
        <w:rPr>
          <w:rtl/>
        </w:rPr>
        <w:t>ويتحقق تمثيل منظمة في اجتماع على المستوى العامل لدى المنظمة الأخرى بواسطة بيان اتصال</w:t>
      </w:r>
      <w:r w:rsidRPr="00FC0F14">
        <w:rPr>
          <w:rFonts w:hint="cs"/>
          <w:rtl/>
        </w:rPr>
        <w:t xml:space="preserve"> (انظر الفقرة</w:t>
      </w:r>
      <w:r w:rsidRPr="00FC0F14">
        <w:rPr>
          <w:rFonts w:hint="eastAsia"/>
          <w:rtl/>
        </w:rPr>
        <w:t> </w:t>
      </w:r>
      <w:r w:rsidRPr="00FC0F14">
        <w:t>2.6</w:t>
      </w:r>
      <w:r w:rsidRPr="00FC0F14">
        <w:rPr>
          <w:rFonts w:hint="cs"/>
          <w:rtl/>
        </w:rPr>
        <w:t>)</w:t>
      </w:r>
      <w:r w:rsidRPr="00FC0F14">
        <w:rPr>
          <w:rtl/>
        </w:rPr>
        <w:t>. وينبغي للأشخاص الذين يحضرون الاجتماعات بصفة اتصالية أن يكونوا ملمين بإجراءات المنظمة التي تعقد الاجتماع.</w:t>
      </w:r>
    </w:p>
    <w:p w14:paraId="2DC361C0" w14:textId="77777777" w:rsidR="0010600E" w:rsidRPr="00FC0F14" w:rsidRDefault="0010600E" w:rsidP="0010600E">
      <w:pPr>
        <w:pStyle w:val="Heading2"/>
        <w:spacing w:before="180"/>
        <w:rPr>
          <w:rtl/>
        </w:rPr>
      </w:pPr>
      <w:r w:rsidRPr="00FC0F14">
        <w:t>3.7</w:t>
      </w:r>
      <w:r w:rsidRPr="00FC0F14">
        <w:tab/>
      </w:r>
      <w:r w:rsidRPr="00FC0F14">
        <w:rPr>
          <w:rtl/>
        </w:rPr>
        <w:t>الجدولة الزمنية</w:t>
      </w:r>
    </w:p>
    <w:p w14:paraId="3B89C18A" w14:textId="77777777" w:rsidR="0010600E" w:rsidRPr="00FC0F14" w:rsidRDefault="0010600E" w:rsidP="0010600E">
      <w:pPr>
        <w:spacing w:line="187" w:lineRule="auto"/>
        <w:rPr>
          <w:rtl/>
        </w:rPr>
      </w:pPr>
      <w:r w:rsidRPr="00FC0F14">
        <w:rPr>
          <w:rtl/>
        </w:rPr>
        <w:t>لدى بلوغ العمل مرحلة النضج، من المهم أن تراعى بدقة الجدولة الزمنية لعمليات الاقتراع بحيث تأخذ في الحسبان جدول مواعيد اجتماعات اللجنة الفرعية وفريق العمل التابعين للجنة التقنية المشتركة الأولى (مثلاً، من أجل خطوة التحديد (عملية الموافقة التقليدية) أو القبول (عملية الموافقة البديلة) في عملية الموافقة) بحيث يتحقق التزامن اللازم في حينه.</w:t>
      </w:r>
    </w:p>
    <w:p w14:paraId="2ED2AD37" w14:textId="77777777" w:rsidR="0010600E" w:rsidRPr="00FC0F14" w:rsidRDefault="0010600E" w:rsidP="0010600E">
      <w:pPr>
        <w:pStyle w:val="Heading2"/>
        <w:spacing w:before="180"/>
        <w:rPr>
          <w:rtl/>
        </w:rPr>
      </w:pPr>
      <w:r w:rsidRPr="00FC0F14">
        <w:t>4.7</w:t>
      </w:r>
      <w:r w:rsidRPr="00FC0F14">
        <w:tab/>
      </w:r>
      <w:r w:rsidRPr="00FC0F14">
        <w:rPr>
          <w:rtl/>
        </w:rPr>
        <w:t>المساهمات</w:t>
      </w:r>
    </w:p>
    <w:p w14:paraId="634BE7E7" w14:textId="77777777" w:rsidR="0010600E" w:rsidRPr="00FC0F14" w:rsidRDefault="0010600E" w:rsidP="0010600E">
      <w:pPr>
        <w:spacing w:line="187" w:lineRule="auto"/>
        <w:rPr>
          <w:rtl/>
        </w:rPr>
      </w:pPr>
      <w:r w:rsidRPr="00FC0F14">
        <w:rPr>
          <w:rtl/>
        </w:rPr>
        <w:t xml:space="preserve">يتناول </w:t>
      </w:r>
      <w:r w:rsidRPr="00FC0F14">
        <w:rPr>
          <w:rFonts w:hint="cs"/>
          <w:rtl/>
        </w:rPr>
        <w:t>كل فريق عمل</w:t>
      </w:r>
      <w:r w:rsidRPr="00FC0F14">
        <w:rPr>
          <w:rtl/>
        </w:rPr>
        <w:t xml:space="preserve"> المساهمات وفقاً للإجراءات العادية لمنظمته. فضلاً عن ذلك، من المهم أن تُنقل نتائج تحليل المساهمات فوراً إلى فريق</w:t>
      </w:r>
      <w:r w:rsidRPr="00FC0F14">
        <w:rPr>
          <w:rFonts w:hint="cs"/>
          <w:rtl/>
        </w:rPr>
        <w:t xml:space="preserve"> العمل</w:t>
      </w:r>
      <w:r w:rsidRPr="00FC0F14">
        <w:rPr>
          <w:rtl/>
        </w:rPr>
        <w:t xml:space="preserve"> الآخر</w:t>
      </w:r>
      <w:r w:rsidRPr="00FC0F14">
        <w:rPr>
          <w:rFonts w:hint="cs"/>
          <w:rtl/>
        </w:rPr>
        <w:t>.</w:t>
      </w:r>
    </w:p>
    <w:p w14:paraId="720C6959" w14:textId="77777777" w:rsidR="0010600E" w:rsidRPr="00FC0F14" w:rsidRDefault="0010600E" w:rsidP="0010600E">
      <w:pPr>
        <w:pStyle w:val="Heading2"/>
        <w:spacing w:before="180"/>
        <w:rPr>
          <w:rtl/>
        </w:rPr>
      </w:pPr>
      <w:r w:rsidRPr="00FC0F14">
        <w:t>5.7</w:t>
      </w:r>
      <w:r w:rsidRPr="00FC0F14">
        <w:tab/>
      </w:r>
      <w:r w:rsidRPr="00FC0F14">
        <w:rPr>
          <w:rtl/>
        </w:rPr>
        <w:t>محرر النص المشترك</w:t>
      </w:r>
    </w:p>
    <w:p w14:paraId="613272C4" w14:textId="77777777" w:rsidR="0010600E" w:rsidRPr="00FC0F14" w:rsidRDefault="0010600E" w:rsidP="0010600E">
      <w:pPr>
        <w:spacing w:line="187" w:lineRule="auto"/>
        <w:rPr>
          <w:rtl/>
        </w:rPr>
      </w:pPr>
      <w:r w:rsidRPr="00FC0F14">
        <w:rPr>
          <w:rtl/>
        </w:rPr>
        <w:t xml:space="preserve">يوصى بشدة أن يتفق فريقا </w:t>
      </w:r>
      <w:r w:rsidRPr="00FC0F14">
        <w:rPr>
          <w:rFonts w:hint="cs"/>
          <w:rtl/>
        </w:rPr>
        <w:t>العمل</w:t>
      </w:r>
      <w:r w:rsidRPr="00FC0F14">
        <w:rPr>
          <w:rtl/>
        </w:rPr>
        <w:t xml:space="preserve"> على تعيين محرر واحد أو نفر من المحررين يحافظون على نص تعاوني أصلي واحد. ويتعيّن على المحرر أو المحررين المعيّنين أن يعدوا مشروع النص ويعززوه وفقاً لمعايير نسق مشترك تتفق عليها أمانتا المنظمة </w:t>
      </w:r>
      <w:r w:rsidRPr="00FC0F14">
        <w:rPr>
          <w:spacing w:val="-4"/>
          <w:rtl/>
        </w:rPr>
        <w:t xml:space="preserve">الدولية للتوحيد القياسي/اللجنة الكهرتقنية الدولية </w:t>
      </w:r>
      <w:r w:rsidRPr="00FC0F14">
        <w:rPr>
          <w:spacing w:val="-4"/>
        </w:rPr>
        <w:t>(ISO/IEC)</w:t>
      </w:r>
      <w:r w:rsidRPr="00FC0F14">
        <w:rPr>
          <w:spacing w:val="-4"/>
          <w:rtl/>
        </w:rPr>
        <w:t xml:space="preserve"> وقطاع تقييس الاتصالات (انظر</w:t>
      </w:r>
      <w:r w:rsidRPr="00FC0F14">
        <w:rPr>
          <w:rFonts w:hint="cs"/>
          <w:spacing w:val="-4"/>
          <w:rtl/>
        </w:rPr>
        <w:t xml:space="preserve"> الملاحظة في الفقرة</w:t>
      </w:r>
      <w:r w:rsidRPr="00FC0F14">
        <w:rPr>
          <w:rFonts w:hint="eastAsia"/>
          <w:spacing w:val="-4"/>
          <w:rtl/>
        </w:rPr>
        <w:t> </w:t>
      </w:r>
      <w:r w:rsidR="00945E0F" w:rsidRPr="00FC0F14">
        <w:rPr>
          <w:rStyle w:val="Left-to-Right"/>
        </w:rPr>
        <w:t>1.3</w:t>
      </w:r>
      <w:r w:rsidRPr="00FC0F14">
        <w:rPr>
          <w:spacing w:val="-4"/>
          <w:rtl/>
        </w:rPr>
        <w:t>).</w:t>
      </w:r>
      <w:r w:rsidRPr="00FC0F14">
        <w:rPr>
          <w:rtl/>
        </w:rPr>
        <w:t xml:space="preserve"> ولن يحدَّث مشروع النص التعاوني الأصلي إلا عند اتفاق كلا الفريقين على النص المحدد.</w:t>
      </w:r>
    </w:p>
    <w:p w14:paraId="6769B7B8" w14:textId="77777777" w:rsidR="0010600E" w:rsidRPr="00FC0F14" w:rsidRDefault="0010600E" w:rsidP="0010600E">
      <w:pPr>
        <w:spacing w:line="187" w:lineRule="auto"/>
        <w:rPr>
          <w:rtl/>
        </w:rPr>
      </w:pPr>
      <w:r w:rsidRPr="00FC0F14">
        <w:rPr>
          <w:rtl/>
        </w:rPr>
        <w:t>ويتعيّن تأريخ كل تكرار لمشروع النص التعاوني. وينبغي إبراز التغييرات المُدخَلة على المشروع السابق بعلامات تغيير.</w:t>
      </w:r>
    </w:p>
    <w:p w14:paraId="5DBA0AF9" w14:textId="77777777" w:rsidR="0010600E" w:rsidRPr="00FC0F14" w:rsidRDefault="0010600E" w:rsidP="0010600E">
      <w:pPr>
        <w:spacing w:line="187" w:lineRule="auto"/>
        <w:rPr>
          <w:spacing w:val="-4"/>
          <w:rtl/>
        </w:rPr>
      </w:pPr>
      <w:r w:rsidRPr="00FC0F14">
        <w:rPr>
          <w:spacing w:val="-4"/>
          <w:rtl/>
        </w:rPr>
        <w:t>وسيتولى المحررون المعيّنون المسؤولية عن النص عبر تكرارات المشروع حتى تقديم النص النهائي إلى الأمانتين من أجل النشر. وينبغي للأفراد المختارون لهذه المهمة أن يلتزموا بمتابعة العمل حتى اكتماله بحيث يمكن الحفاظ على الاستمرارية ما بقي المسعى قائماً.</w:t>
      </w:r>
    </w:p>
    <w:p w14:paraId="4543D955" w14:textId="77777777" w:rsidR="0010600E" w:rsidRPr="00FC0F14" w:rsidRDefault="0010600E" w:rsidP="0010600E">
      <w:pPr>
        <w:pStyle w:val="Heading2"/>
        <w:spacing w:before="180"/>
        <w:rPr>
          <w:rtl/>
        </w:rPr>
      </w:pPr>
      <w:r w:rsidRPr="00FC0F14">
        <w:t>6.7</w:t>
      </w:r>
      <w:r w:rsidRPr="00FC0F14">
        <w:tab/>
      </w:r>
      <w:r w:rsidRPr="00FC0F14">
        <w:rPr>
          <w:rtl/>
        </w:rPr>
        <w:t>تحقيق التوافق</w:t>
      </w:r>
    </w:p>
    <w:p w14:paraId="56F57AC7" w14:textId="77777777" w:rsidR="0010600E" w:rsidRPr="00FC0F14" w:rsidRDefault="0010600E" w:rsidP="0010600E">
      <w:pPr>
        <w:spacing w:line="187" w:lineRule="auto"/>
        <w:rPr>
          <w:rtl/>
        </w:rPr>
      </w:pPr>
      <w:r w:rsidRPr="00FC0F14">
        <w:rPr>
          <w:rtl/>
        </w:rPr>
        <w:t>يُحافَظ على اتصال وثيق أثناء وضع مشاريع وثائق وتحرير مشاريع نصوص وتسوية عمليات الاقتراع والتعليقات ضماناً لأخذ آراء جميع المعنيين في الحسبان لدى بناء التوافق. وينبغي للتفاعل بين فريقي</w:t>
      </w:r>
      <w:r w:rsidRPr="00FC0F14">
        <w:rPr>
          <w:rFonts w:hint="cs"/>
          <w:rtl/>
        </w:rPr>
        <w:t xml:space="preserve"> العمل</w:t>
      </w:r>
      <w:r w:rsidRPr="00FC0F14">
        <w:rPr>
          <w:rtl/>
        </w:rPr>
        <w:t xml:space="preserve"> أن </w:t>
      </w:r>
      <w:r w:rsidRPr="00FC0F14">
        <w:rPr>
          <w:rFonts w:hint="cs"/>
          <w:rtl/>
        </w:rPr>
        <w:t>يؤدي إلى التآزر</w:t>
      </w:r>
      <w:r w:rsidRPr="00FC0F14">
        <w:rPr>
          <w:rtl/>
        </w:rPr>
        <w:t xml:space="preserve">. وينبغي </w:t>
      </w:r>
      <w:r w:rsidRPr="00FC0F14">
        <w:rPr>
          <w:rFonts w:hint="cs"/>
          <w:rtl/>
        </w:rPr>
        <w:t>ل</w:t>
      </w:r>
      <w:r w:rsidRPr="00FC0F14">
        <w:rPr>
          <w:rtl/>
        </w:rPr>
        <w:t>لاجتماعات أن تنمي روح التعاون هذه.</w:t>
      </w:r>
    </w:p>
    <w:p w14:paraId="22740986" w14:textId="77777777" w:rsidR="001449BE" w:rsidRPr="00FC0F14" w:rsidRDefault="001449BE" w:rsidP="001449BE">
      <w:pPr>
        <w:rPr>
          <w:rtl/>
        </w:rPr>
      </w:pPr>
    </w:p>
    <w:p w14:paraId="589E1C5D" w14:textId="77777777" w:rsidR="001449BE" w:rsidRPr="00FC0F14" w:rsidRDefault="001449BE" w:rsidP="001449BE">
      <w:pPr>
        <w:rPr>
          <w:rtl/>
        </w:rPr>
      </w:pPr>
    </w:p>
    <w:p w14:paraId="44B30EF3" w14:textId="77777777" w:rsidR="001449BE" w:rsidRPr="00FC0F14" w:rsidRDefault="001449BE" w:rsidP="001449BE">
      <w:pPr>
        <w:rPr>
          <w:rtl/>
        </w:rPr>
      </w:pPr>
      <w:r w:rsidRPr="00FC0F14">
        <w:rPr>
          <w:rtl/>
        </w:rPr>
        <w:br w:type="page"/>
      </w:r>
    </w:p>
    <w:p w14:paraId="24516116" w14:textId="77777777" w:rsidR="0010600E" w:rsidRPr="00FC0F14" w:rsidRDefault="0010600E" w:rsidP="0010600E">
      <w:pPr>
        <w:spacing w:line="187" w:lineRule="auto"/>
        <w:rPr>
          <w:rtl/>
        </w:rPr>
      </w:pPr>
      <w:r w:rsidRPr="00FC0F14">
        <w:rPr>
          <w:rtl/>
        </w:rPr>
        <w:t>وسيستهل تحقيق التوافق في كل خطوة من العملية عبر تعاون خبراء اللجنة التقنية المشتركة الأولى وقطاع تقييس الاتصالات على المستوى الوطني لتقديم آراء منسجمة.</w:t>
      </w:r>
    </w:p>
    <w:p w14:paraId="6106568B" w14:textId="77777777" w:rsidR="0010600E" w:rsidRPr="00FC0F14" w:rsidRDefault="0010600E" w:rsidP="0010600E">
      <w:pPr>
        <w:spacing w:line="187" w:lineRule="auto"/>
        <w:rPr>
          <w:rtl/>
        </w:rPr>
      </w:pPr>
      <w:r w:rsidRPr="00FC0F14">
        <w:rPr>
          <w:rtl/>
        </w:rPr>
        <w:t>وبصفة عامة، الهدف هو زيادة درجة التوافق واستقرار الاتفاقات عند كل خطوة من العملية التعاونية.</w:t>
      </w:r>
    </w:p>
    <w:p w14:paraId="4B32EC43" w14:textId="77777777" w:rsidR="0010600E" w:rsidRPr="00FC0F14" w:rsidRDefault="0010600E" w:rsidP="0010600E">
      <w:pPr>
        <w:spacing w:line="187" w:lineRule="auto"/>
        <w:rPr>
          <w:rtl/>
        </w:rPr>
      </w:pPr>
      <w:r w:rsidRPr="00FC0F14">
        <w:rPr>
          <w:rtl/>
        </w:rPr>
        <w:t>وفي حالات نادرة، قد يتضح أثناء وضع نص مشترك أن واحداً أو أكثر من الاختلافات التقنية ضرورية في ضوء احتياجات اللجنة التقنية المشتركة الأولى وقطاع تقييس الاتصالات. وينبغي أن تُدرس كل الاختلافات المقترحة بحرص للتأكد من وجود حاجة مشروعة. وعندما يكون الأمر كذلك، يتعيّن أن يضم النص المشترك كامل المادة التقنية اللازمة لكل منظمة مشفوعة بصياغة تبيّن تحديداً أي نص يسري على منظمة واحدة دون الأخرى.</w:t>
      </w:r>
    </w:p>
    <w:p w14:paraId="7B9E910A" w14:textId="77777777" w:rsidR="0010600E" w:rsidRPr="00FC0F14" w:rsidRDefault="0010600E" w:rsidP="0010600E">
      <w:pPr>
        <w:pStyle w:val="Heading2"/>
        <w:spacing w:before="180"/>
        <w:rPr>
          <w:rtl/>
        </w:rPr>
      </w:pPr>
      <w:r w:rsidRPr="00FC0F14">
        <w:t>7.7</w:t>
      </w:r>
      <w:r w:rsidRPr="00FC0F14">
        <w:tab/>
      </w:r>
      <w:r w:rsidRPr="00FC0F14">
        <w:rPr>
          <w:rtl/>
        </w:rPr>
        <w:t>تقديم التقارير المرحلية</w:t>
      </w:r>
    </w:p>
    <w:p w14:paraId="0D2F3083" w14:textId="77777777" w:rsidR="0010600E" w:rsidRPr="00FC0F14" w:rsidRDefault="0010600E" w:rsidP="0010600E">
      <w:pPr>
        <w:rPr>
          <w:rtl/>
        </w:rPr>
      </w:pPr>
      <w:r w:rsidRPr="00FC0F14">
        <w:rPr>
          <w:spacing w:val="-2"/>
          <w:rtl/>
        </w:rPr>
        <w:t>يقع على عاتق كل فريق</w:t>
      </w:r>
      <w:r w:rsidRPr="00FC0F14">
        <w:rPr>
          <w:rFonts w:hint="cs"/>
          <w:spacing w:val="-2"/>
          <w:rtl/>
        </w:rPr>
        <w:t xml:space="preserve"> عمل</w:t>
      </w:r>
      <w:r w:rsidRPr="00FC0F14">
        <w:rPr>
          <w:spacing w:val="-2"/>
          <w:rtl/>
        </w:rPr>
        <w:t xml:space="preserve"> مسؤولية تقديم تقارير كتابية عن اجتماعاته إلى لجنة الدراسات/فرقة العمل </w:t>
      </w:r>
      <w:r w:rsidRPr="00FC0F14">
        <w:rPr>
          <w:spacing w:val="-2"/>
        </w:rPr>
        <w:t>(SG/WP)</w:t>
      </w:r>
      <w:r w:rsidRPr="00FC0F14">
        <w:rPr>
          <w:rtl/>
        </w:rPr>
        <w:t xml:space="preserve"> أو اللجنة الفرعية/فريق العمل </w:t>
      </w:r>
      <w:r w:rsidRPr="00FC0F14">
        <w:t>(SC/WG)</w:t>
      </w:r>
      <w:r w:rsidRPr="00FC0F14">
        <w:rPr>
          <w:rtl/>
        </w:rPr>
        <w:t xml:space="preserve"> في منظمته الأم تبعاً للإجراءات العادية. وينبغي لهذه التقارير أن تلخص نتائج الاجتماع بما فيها الاتفاقات التي تم التوصل إليها وما حُدد من مجالات لمواصلة دراستها وحالة التقدم التعاوني والعناوين البارزة المقبلة المتوقعة (انظر الفقرة</w:t>
      </w:r>
      <w:r w:rsidRPr="00FC0F14">
        <w:rPr>
          <w:rFonts w:hint="cs"/>
          <w:rtl/>
        </w:rPr>
        <w:t> </w:t>
      </w:r>
      <w:r w:rsidRPr="00FC0F14">
        <w:t>2.5</w:t>
      </w:r>
      <w:r w:rsidRPr="00FC0F14">
        <w:rPr>
          <w:rtl/>
        </w:rPr>
        <w:t>).</w:t>
      </w:r>
    </w:p>
    <w:p w14:paraId="6664B913" w14:textId="77777777" w:rsidR="0010600E" w:rsidRPr="00FC0F14" w:rsidRDefault="0010600E" w:rsidP="0010600E">
      <w:pPr>
        <w:spacing w:line="187" w:lineRule="auto"/>
        <w:rPr>
          <w:rtl/>
        </w:rPr>
      </w:pPr>
      <w:r w:rsidRPr="00FC0F14">
        <w:rPr>
          <w:rtl/>
        </w:rPr>
        <w:t>وينبغي أن تُنقل هذه التقارير أو مقتطفات مناسبة منها إلى فريق</w:t>
      </w:r>
      <w:r w:rsidRPr="00FC0F14">
        <w:rPr>
          <w:rFonts w:hint="cs"/>
          <w:rtl/>
        </w:rPr>
        <w:t xml:space="preserve"> العمل</w:t>
      </w:r>
      <w:r w:rsidRPr="00FC0F14">
        <w:rPr>
          <w:rtl/>
        </w:rPr>
        <w:t xml:space="preserve"> الآخر باستعمال إجراء الاتصال العادي. </w:t>
      </w:r>
      <w:r w:rsidRPr="00FC0F14">
        <w:rPr>
          <w:spacing w:val="-2"/>
          <w:rtl/>
        </w:rPr>
        <w:t>وينبغي لتقارير الاجتماع أن تحوي معلومات كافية لتمكين العمل التعاوني من التقدم المتبادل في كلتا المنظمتين على</w:t>
      </w:r>
      <w:r w:rsidRPr="00FC0F14">
        <w:rPr>
          <w:rFonts w:hint="cs"/>
          <w:spacing w:val="-2"/>
          <w:rtl/>
        </w:rPr>
        <w:t> </w:t>
      </w:r>
      <w:r w:rsidRPr="00FC0F14">
        <w:rPr>
          <w:spacing w:val="-2"/>
          <w:rtl/>
        </w:rPr>
        <w:t>أفعل وجه ممكن.</w:t>
      </w:r>
    </w:p>
    <w:p w14:paraId="411D038A" w14:textId="77777777" w:rsidR="0010600E" w:rsidRPr="00FC0F14" w:rsidRDefault="0010600E" w:rsidP="0010600E">
      <w:pPr>
        <w:pStyle w:val="Heading2"/>
        <w:spacing w:before="180"/>
        <w:rPr>
          <w:rtl/>
        </w:rPr>
      </w:pPr>
      <w:r w:rsidRPr="00FC0F14">
        <w:t>8.7</w:t>
      </w:r>
      <w:r w:rsidRPr="00FC0F14">
        <w:tab/>
      </w:r>
      <w:r w:rsidRPr="00FC0F14">
        <w:rPr>
          <w:rtl/>
        </w:rPr>
        <w:t>بيانات الاتصال</w:t>
      </w:r>
    </w:p>
    <w:p w14:paraId="111DA5B8" w14:textId="77777777" w:rsidR="0010600E" w:rsidRPr="00FC0F14" w:rsidRDefault="0010600E" w:rsidP="0010600E">
      <w:pPr>
        <w:spacing w:line="187" w:lineRule="auto"/>
        <w:rPr>
          <w:rtl/>
        </w:rPr>
      </w:pPr>
      <w:r w:rsidRPr="00FC0F14">
        <w:rPr>
          <w:rtl/>
        </w:rPr>
        <w:t>يُعتبر ضمان التماسك المستمر للعمل مهماً في مجال تكنولوجيا المعلومات. لذلك، من الأهمية بمكان الحفاظ على بيانات اتصال متعارف عليها مع الأنشطة والمنظمات الأخرى التي حُددت على أن لها علاقة مناسبة، لإنجاح العمل. وينبغي توزيع تقارير ومشاريع الاجتماع، والدعوة للتقدم بتعليقات. كما تشجَع منظمات الاتصال على تقديم مساهمات في العمل. وتُعدّ مساهمات وتعليقات الاتصال آراء إضافية تسهل العمل وتبين اعتبارات أخرى.</w:t>
      </w:r>
    </w:p>
    <w:p w14:paraId="396B3C7E" w14:textId="77777777" w:rsidR="0010600E" w:rsidRPr="00FC0F14" w:rsidRDefault="0010600E" w:rsidP="0010600E">
      <w:pPr>
        <w:spacing w:line="187" w:lineRule="auto"/>
        <w:rPr>
          <w:rtl/>
        </w:rPr>
      </w:pPr>
      <w:r w:rsidRPr="00FC0F14">
        <w:rPr>
          <w:rtl/>
        </w:rPr>
        <w:t>وتتناول كل منظمة بيانات الاتصال بالطريقة العادية. غير أن بيانات الاتصال ذات الاهتمام المشترك ينبغي أن يجري تقاسمها مع فريق</w:t>
      </w:r>
      <w:r w:rsidRPr="00FC0F14">
        <w:rPr>
          <w:rFonts w:hint="cs"/>
          <w:rtl/>
        </w:rPr>
        <w:t xml:space="preserve"> العمل</w:t>
      </w:r>
      <w:r w:rsidRPr="00FC0F14">
        <w:rPr>
          <w:rtl/>
        </w:rPr>
        <w:t xml:space="preserve"> الآخر.</w:t>
      </w:r>
    </w:p>
    <w:p w14:paraId="61FC6D89" w14:textId="77777777" w:rsidR="0010600E" w:rsidRPr="00FC0F14" w:rsidRDefault="0010600E" w:rsidP="0010600E">
      <w:pPr>
        <w:pStyle w:val="Heading2"/>
        <w:spacing w:before="180"/>
        <w:rPr>
          <w:rtl/>
        </w:rPr>
      </w:pPr>
      <w:r w:rsidRPr="00FC0F14">
        <w:t>9.7</w:t>
      </w:r>
      <w:r w:rsidRPr="00FC0F14">
        <w:tab/>
      </w:r>
      <w:r w:rsidRPr="00FC0F14">
        <w:rPr>
          <w:rtl/>
        </w:rPr>
        <w:t>عملية الموافقة المتزامنة</w:t>
      </w:r>
    </w:p>
    <w:p w14:paraId="2C0310B7" w14:textId="77777777" w:rsidR="0010600E" w:rsidRPr="00FC0F14" w:rsidRDefault="0010600E" w:rsidP="0010600E">
      <w:pPr>
        <w:spacing w:before="80" w:line="187" w:lineRule="auto"/>
        <w:rPr>
          <w:rtl/>
        </w:rPr>
      </w:pPr>
      <w:r w:rsidRPr="00FC0F14">
        <w:rPr>
          <w:rtl/>
        </w:rPr>
        <w:t>تحتفظ كل منظمة بإجراءاتها الخاصة بها للموافقة على ما ينتجه العمل التعاوني من معايير دولية وتوصيات لقطاع تقييس الاتصالات. وتعرض الفقرة</w:t>
      </w:r>
      <w:r w:rsidRPr="00FC0F14">
        <w:rPr>
          <w:rFonts w:hint="cs"/>
          <w:rtl/>
        </w:rPr>
        <w:t> </w:t>
      </w:r>
      <w:r w:rsidRPr="00FC0F14">
        <w:t>3</w:t>
      </w:r>
      <w:r w:rsidRPr="00FC0F14">
        <w:rPr>
          <w:rtl/>
        </w:rPr>
        <w:t xml:space="preserve"> إجراءات وسياسات يتعيّن اتباعها في منظمة بمفردها. وتشرح المقاطع أدناه كيف تتزامن هذه</w:t>
      </w:r>
      <w:r w:rsidRPr="00FC0F14">
        <w:rPr>
          <w:rFonts w:hint="cs"/>
          <w:rtl/>
        </w:rPr>
        <w:t> </w:t>
      </w:r>
      <w:r w:rsidRPr="00FC0F14">
        <w:rPr>
          <w:rtl/>
        </w:rPr>
        <w:t>الإجراءات في مختلف مراحل الموافقة.</w:t>
      </w:r>
    </w:p>
    <w:p w14:paraId="0CA4FE32" w14:textId="77777777" w:rsidR="001449BE" w:rsidRPr="00FC0F14" w:rsidRDefault="001449BE" w:rsidP="001449BE">
      <w:pPr>
        <w:rPr>
          <w:rtl/>
        </w:rPr>
      </w:pPr>
      <w:r w:rsidRPr="00FC0F14">
        <w:rPr>
          <w:rtl/>
        </w:rPr>
        <w:br w:type="page"/>
      </w:r>
    </w:p>
    <w:p w14:paraId="30B8831B" w14:textId="77777777" w:rsidR="0010600E" w:rsidRPr="00FC0F14" w:rsidRDefault="0010600E" w:rsidP="0010600E">
      <w:pPr>
        <w:spacing w:before="80" w:line="187" w:lineRule="auto"/>
        <w:rPr>
          <w:rtl/>
        </w:rPr>
      </w:pPr>
      <w:r w:rsidRPr="00FC0F14">
        <w:rPr>
          <w:rtl/>
        </w:rPr>
        <w:t>فكما أُوجز في الفقرة</w:t>
      </w:r>
      <w:r w:rsidRPr="00FC0F14">
        <w:rPr>
          <w:rFonts w:hint="cs"/>
          <w:rtl/>
        </w:rPr>
        <w:t> </w:t>
      </w:r>
      <w:r w:rsidRPr="00FC0F14">
        <w:t>7.7</w:t>
      </w:r>
      <w:r w:rsidRPr="00FC0F14">
        <w:rPr>
          <w:rtl/>
        </w:rPr>
        <w:t xml:space="preserve"> أعلاه، كل فريق </w:t>
      </w:r>
      <w:r w:rsidRPr="00FC0F14">
        <w:rPr>
          <w:rFonts w:hint="cs"/>
          <w:rtl/>
        </w:rPr>
        <w:t>عمل</w:t>
      </w:r>
      <w:r w:rsidRPr="00FC0F14">
        <w:rPr>
          <w:rtl/>
        </w:rPr>
        <w:t xml:space="preserve"> يُطلع الجهة الأم التي يتبع لها على التقدم الحاصل في العمل التعاوني. ومتى تقدم العمل إلى مرحلة يمكن عندها وضع جدول زمني للموافقة المتزامنة بقدر من الثقة، من المهم للفريقين أن يخططا معاً خطى محددة مع مراعاة المواعيد المقررة لاجتماعات لجان الدراسات في قطاع تقييس الاتصالات واللجان الفرعية المنبثقة عن اللجنة التقنية المشتركة الأولى. ويبيّن الشكل</w:t>
      </w:r>
      <w:r w:rsidRPr="00FC0F14">
        <w:rPr>
          <w:rFonts w:hint="cs"/>
          <w:rtl/>
        </w:rPr>
        <w:t> </w:t>
      </w:r>
      <w:r w:rsidRPr="00FC0F14">
        <w:t>5</w:t>
      </w:r>
      <w:r w:rsidRPr="00FC0F14">
        <w:rPr>
          <w:rtl/>
        </w:rPr>
        <w:t xml:space="preserve"> المواءمة اللازمة التي يتعيّن تحقيقها بين</w:t>
      </w:r>
      <w:r w:rsidRPr="00FC0F14">
        <w:rPr>
          <w:rFonts w:hint="cs"/>
          <w:rtl/>
        </w:rPr>
        <w:t> </w:t>
      </w:r>
      <w:r w:rsidRPr="00FC0F14">
        <w:rPr>
          <w:rtl/>
        </w:rPr>
        <w:t>عمليتي الموافقة.</w:t>
      </w:r>
    </w:p>
    <w:p w14:paraId="318A6C77" w14:textId="77777777" w:rsidR="0010600E" w:rsidRPr="00FC0F14" w:rsidRDefault="0010600E" w:rsidP="0010600E">
      <w:pPr>
        <w:spacing w:before="80" w:line="187" w:lineRule="auto"/>
        <w:rPr>
          <w:rtl/>
        </w:rPr>
      </w:pPr>
      <w:r w:rsidRPr="00FC0F14">
        <w:rPr>
          <w:rtl/>
        </w:rPr>
        <w:t>وإذ</w:t>
      </w:r>
      <w:r w:rsidRPr="00FC0F14">
        <w:rPr>
          <w:rFonts w:hint="cs"/>
          <w:rtl/>
        </w:rPr>
        <w:t>ا</w:t>
      </w:r>
      <w:r w:rsidRPr="00FC0F14">
        <w:rPr>
          <w:rtl/>
        </w:rPr>
        <w:t xml:space="preserve"> قرر الفريقان أن المشروع بلغ مرحلة من النضج ينبغي معها الشروع</w:t>
      </w:r>
      <w:r w:rsidRPr="00FC0F14">
        <w:rPr>
          <w:rFonts w:hint="cs"/>
          <w:rtl/>
        </w:rPr>
        <w:t xml:space="preserve"> في</w:t>
      </w:r>
      <w:r w:rsidRPr="00FC0F14">
        <w:rPr>
          <w:rtl/>
        </w:rPr>
        <w:t xml:space="preserve"> عملية الموافقة، تُبلَّغ كل </w:t>
      </w:r>
      <w:r w:rsidRPr="00FC0F14">
        <w:rPr>
          <w:rFonts w:hint="cs"/>
          <w:rtl/>
        </w:rPr>
        <w:t>منظمة</w:t>
      </w:r>
      <w:r w:rsidRPr="00FC0F14">
        <w:rPr>
          <w:rtl/>
        </w:rPr>
        <w:t xml:space="preserve"> أم يتبعان لها بالقرار.</w:t>
      </w:r>
    </w:p>
    <w:p w14:paraId="266FD9EA" w14:textId="77777777" w:rsidR="0010600E" w:rsidRPr="00FC0F14" w:rsidRDefault="0010600E" w:rsidP="0010600E">
      <w:pPr>
        <w:spacing w:before="80" w:line="187" w:lineRule="auto"/>
        <w:rPr>
          <w:rtl/>
        </w:rPr>
      </w:pPr>
      <w:r w:rsidRPr="00FC0F14">
        <w:rPr>
          <w:spacing w:val="-2"/>
          <w:rtl/>
        </w:rPr>
        <w:t>وفي المستوى الأول من الاقتراع على جانب اللجنة التقنية المشتركة الأولى، تسجل أمانة اللجنة الفرعية مشروع العمل كمشروع نص</w:t>
      </w:r>
      <w:r w:rsidRPr="00FC0F14">
        <w:rPr>
          <w:rtl/>
        </w:rPr>
        <w:t xml:space="preserve"> </w:t>
      </w:r>
      <w:r w:rsidRPr="00FC0F14">
        <w:rPr>
          <w:spacing w:val="-4"/>
          <w:rtl/>
        </w:rPr>
        <w:t xml:space="preserve">اللجنة </w:t>
      </w:r>
      <w:r w:rsidRPr="00FC0F14">
        <w:rPr>
          <w:spacing w:val="-4"/>
        </w:rPr>
        <w:t>(CD)</w:t>
      </w:r>
      <w:r w:rsidRPr="00FC0F14">
        <w:rPr>
          <w:spacing w:val="-4"/>
          <w:rtl/>
        </w:rPr>
        <w:t xml:space="preserve"> أو مشروع تعديل مقترح </w:t>
      </w:r>
      <w:r w:rsidRPr="00FC0F14">
        <w:rPr>
          <w:spacing w:val="-4"/>
        </w:rPr>
        <w:t>(PDAM)</w:t>
      </w:r>
      <w:r w:rsidRPr="00FC0F14">
        <w:rPr>
          <w:spacing w:val="-4"/>
          <w:rtl/>
        </w:rPr>
        <w:t xml:space="preserve"> أو مشروع تقرير تقني مقترح </w:t>
      </w:r>
      <w:r w:rsidRPr="00FC0F14">
        <w:rPr>
          <w:spacing w:val="-4"/>
        </w:rPr>
        <w:t>(PDTR)</w:t>
      </w:r>
      <w:r w:rsidRPr="00FC0F14">
        <w:rPr>
          <w:rFonts w:hint="cs"/>
          <w:spacing w:val="-4"/>
          <w:rtl/>
        </w:rPr>
        <w:t xml:space="preserve"> أو مشروع مواصفة تقنية مقترحة</w:t>
      </w:r>
      <w:r w:rsidRPr="00FC0F14">
        <w:rPr>
          <w:rFonts w:hint="eastAsia"/>
          <w:spacing w:val="-4"/>
          <w:rtl/>
        </w:rPr>
        <w:t> </w:t>
      </w:r>
      <w:r w:rsidRPr="00FC0F14">
        <w:rPr>
          <w:spacing w:val="-4"/>
        </w:rPr>
        <w:t>(PDTS)</w:t>
      </w:r>
      <w:r w:rsidRPr="00FC0F14">
        <w:rPr>
          <w:spacing w:val="-4"/>
          <w:rtl/>
        </w:rPr>
        <w:t>.</w:t>
      </w:r>
      <w:r w:rsidRPr="00FC0F14">
        <w:rPr>
          <w:rtl/>
        </w:rPr>
        <w:t xml:space="preserve"> وتوزعه كاقتراع بالمراسلة على الهيئات الوطنية في اللجنة الفرعية. وتمتد فترة الاقتراع </w:t>
      </w:r>
      <w:r w:rsidRPr="00FC0F14">
        <w:rPr>
          <w:rFonts w:hint="cs"/>
          <w:rtl/>
        </w:rPr>
        <w:t xml:space="preserve">شهرين أو </w:t>
      </w:r>
      <w:r w:rsidRPr="00FC0F14">
        <w:rPr>
          <w:rtl/>
        </w:rPr>
        <w:t xml:space="preserve">ثلاثة </w:t>
      </w:r>
      <w:r w:rsidRPr="00FC0F14">
        <w:rPr>
          <w:rFonts w:hint="cs"/>
          <w:rtl/>
        </w:rPr>
        <w:t>أشهر أو</w:t>
      </w:r>
      <w:r w:rsidRPr="00FC0F14">
        <w:rPr>
          <w:rFonts w:hint="eastAsia"/>
          <w:rtl/>
        </w:rPr>
        <w:t> </w:t>
      </w:r>
      <w:r w:rsidRPr="00FC0F14">
        <w:rPr>
          <w:rFonts w:hint="cs"/>
          <w:rtl/>
        </w:rPr>
        <w:t xml:space="preserve">أربعة </w:t>
      </w:r>
      <w:r w:rsidRPr="00FC0F14">
        <w:rPr>
          <w:rtl/>
        </w:rPr>
        <w:t>أشهر</w:t>
      </w:r>
      <w:r w:rsidRPr="00FC0F14">
        <w:rPr>
          <w:rFonts w:hint="cs"/>
          <w:rtl/>
        </w:rPr>
        <w:t xml:space="preserve">. </w:t>
      </w:r>
      <w:r w:rsidRPr="00FC0F14">
        <w:rPr>
          <w:rtl/>
        </w:rPr>
        <w:t>وفي</w:t>
      </w:r>
      <w:r w:rsidRPr="00FC0F14">
        <w:rPr>
          <w:rFonts w:hint="cs"/>
          <w:rtl/>
        </w:rPr>
        <w:t> </w:t>
      </w:r>
      <w:r w:rsidRPr="00FC0F14">
        <w:rPr>
          <w:rtl/>
        </w:rPr>
        <w:t>الوقت نفسه، يوزَع مشروع النص على أعضاء لجنة الدراسات في قطاع تقييس الاتصالات ليستعرضوه ويعلقوا عليه. وينبغي أن تقدَم تعليقات عضو قطاع تقييس الاتصالات خلال الفترة الزمنية نفسها.</w:t>
      </w:r>
    </w:p>
    <w:p w14:paraId="2C07A0D4" w14:textId="77777777" w:rsidR="0010600E" w:rsidRPr="00FC0F14" w:rsidRDefault="0010600E" w:rsidP="0010600E">
      <w:pPr>
        <w:spacing w:before="80" w:line="187" w:lineRule="auto"/>
        <w:rPr>
          <w:rtl/>
        </w:rPr>
      </w:pPr>
      <w:r w:rsidRPr="00FC0F14">
        <w:rPr>
          <w:rtl/>
        </w:rPr>
        <w:t xml:space="preserve">وتجمع أمانة اللجنة الفرعية ردود الهيئات الوطنية على اقتراع مشروع نص اللجنة </w:t>
      </w:r>
      <w:r w:rsidRPr="00FC0F14">
        <w:t>(CD)</w:t>
      </w:r>
      <w:r w:rsidRPr="00FC0F14">
        <w:rPr>
          <w:rtl/>
        </w:rPr>
        <w:t xml:space="preserve"> أو مشروع تعديل مقترح </w:t>
      </w:r>
      <w:r w:rsidRPr="00FC0F14">
        <w:t>(PDAM)</w:t>
      </w:r>
      <w:r w:rsidRPr="00FC0F14">
        <w:rPr>
          <w:rtl/>
        </w:rPr>
        <w:t xml:space="preserve"> أو</w:t>
      </w:r>
      <w:r w:rsidRPr="00FC0F14">
        <w:rPr>
          <w:rFonts w:hint="cs"/>
          <w:rtl/>
        </w:rPr>
        <w:t> </w:t>
      </w:r>
      <w:r w:rsidRPr="00FC0F14">
        <w:rPr>
          <w:rtl/>
        </w:rPr>
        <w:t xml:space="preserve">مشروع تقرير تقني مقترح </w:t>
      </w:r>
      <w:r w:rsidRPr="00FC0F14">
        <w:t>(PDTR)</w:t>
      </w:r>
      <w:r w:rsidRPr="00FC0F14">
        <w:rPr>
          <w:rFonts w:hint="cs"/>
          <w:rtl/>
        </w:rPr>
        <w:t xml:space="preserve"> أو مشروع مواصفة تقنية مقترحة </w:t>
      </w:r>
      <w:r w:rsidRPr="00FC0F14">
        <w:t>(PDTS)</w:t>
      </w:r>
      <w:r w:rsidRPr="00FC0F14">
        <w:rPr>
          <w:rtl/>
        </w:rPr>
        <w:t>، وتوزَع هذه الردود ضمن خلاصة تقرير التصويت. ويدلي أعضاء قطاع تقييس الاتصالات بتعليقاتهم بواسطة مساهمات تقدم إلى لجنة الدراسات. ويتعيّن أن تكون كلتا مجموعتا الردود متيسرةً لكل من</w:t>
      </w:r>
      <w:r w:rsidRPr="00FC0F14">
        <w:rPr>
          <w:rFonts w:hint="cs"/>
          <w:rtl/>
        </w:rPr>
        <w:t> </w:t>
      </w:r>
      <w:r w:rsidRPr="00FC0F14">
        <w:rPr>
          <w:rtl/>
        </w:rPr>
        <w:t>فريقي العمل.</w:t>
      </w:r>
    </w:p>
    <w:p w14:paraId="3BB1AF0C" w14:textId="77777777" w:rsidR="0010600E" w:rsidRPr="00FC0F14" w:rsidRDefault="0010600E" w:rsidP="0010600E">
      <w:pPr>
        <w:spacing w:before="80" w:line="187" w:lineRule="auto"/>
        <w:rPr>
          <w:rtl/>
        </w:rPr>
      </w:pPr>
      <w:r w:rsidRPr="00FC0F14">
        <w:rPr>
          <w:spacing w:val="-4"/>
          <w:rtl/>
        </w:rPr>
        <w:t xml:space="preserve">وينبغي لفريقي العمل أن ينسقا جهودهما في تسوية جميع التعليقات الواردة وصياغة النص </w:t>
      </w:r>
      <w:r w:rsidR="005A7487" w:rsidRPr="00FC0F14">
        <w:rPr>
          <w:spacing w:val="-4"/>
          <w:rtl/>
        </w:rPr>
        <w:t>المراجَع</w:t>
      </w:r>
      <w:r w:rsidRPr="00FC0F14">
        <w:rPr>
          <w:spacing w:val="-4"/>
          <w:rtl/>
        </w:rPr>
        <w:t xml:space="preserve">. فإذا كانت التغييرات </w:t>
      </w:r>
      <w:r w:rsidRPr="00FC0F14">
        <w:rPr>
          <w:spacing w:val="-2"/>
          <w:rtl/>
        </w:rPr>
        <w:t>جوهرية، لزم</w:t>
      </w:r>
      <w:r w:rsidRPr="00FC0F14">
        <w:rPr>
          <w:rFonts w:hint="cs"/>
          <w:spacing w:val="-2"/>
          <w:rtl/>
        </w:rPr>
        <w:t> </w:t>
      </w:r>
      <w:r w:rsidRPr="00FC0F14">
        <w:rPr>
          <w:spacing w:val="-2"/>
          <w:rtl/>
        </w:rPr>
        <w:t xml:space="preserve">اقتراع ثان على مشروع نص اللجنة </w:t>
      </w:r>
      <w:r w:rsidRPr="00FC0F14">
        <w:rPr>
          <w:spacing w:val="-2"/>
        </w:rPr>
        <w:t>(CD)</w:t>
      </w:r>
      <w:r w:rsidRPr="00FC0F14">
        <w:rPr>
          <w:spacing w:val="-2"/>
          <w:rtl/>
        </w:rPr>
        <w:t xml:space="preserve"> أو مشروع تعديل مقترح </w:t>
      </w:r>
      <w:r w:rsidRPr="00FC0F14">
        <w:rPr>
          <w:spacing w:val="-2"/>
        </w:rPr>
        <w:t>(PDAM)</w:t>
      </w:r>
      <w:r w:rsidRPr="00FC0F14">
        <w:rPr>
          <w:spacing w:val="-2"/>
          <w:rtl/>
        </w:rPr>
        <w:t xml:space="preserve"> أو مشروع تقرير تقني مقترح </w:t>
      </w:r>
      <w:r w:rsidRPr="00FC0F14">
        <w:rPr>
          <w:spacing w:val="-2"/>
        </w:rPr>
        <w:t>(PDTR)</w:t>
      </w:r>
      <w:r w:rsidRPr="00FC0F14">
        <w:rPr>
          <w:rFonts w:hint="cs"/>
          <w:rtl/>
        </w:rPr>
        <w:t xml:space="preserve"> أو</w:t>
      </w:r>
      <w:r w:rsidRPr="00FC0F14">
        <w:rPr>
          <w:rFonts w:hint="eastAsia"/>
          <w:rtl/>
        </w:rPr>
        <w:t> </w:t>
      </w:r>
      <w:r w:rsidRPr="00FC0F14">
        <w:rPr>
          <w:rFonts w:hint="cs"/>
          <w:rtl/>
        </w:rPr>
        <w:t xml:space="preserve">مشروع مواصفة تقنية مقترحة </w:t>
      </w:r>
      <w:r w:rsidRPr="00FC0F14">
        <w:t>(PDTS)</w:t>
      </w:r>
      <w:r w:rsidRPr="00FC0F14">
        <w:rPr>
          <w:rtl/>
        </w:rPr>
        <w:t>، ومهلة من الوقت ليدلي أعضاء قطاع تقييس الاتصالات بتعليقاتهم.</w:t>
      </w:r>
    </w:p>
    <w:p w14:paraId="2A952485" w14:textId="77777777" w:rsidR="0010600E" w:rsidRPr="00FC0F14" w:rsidRDefault="0010600E" w:rsidP="0010600E">
      <w:pPr>
        <w:spacing w:before="80" w:line="187" w:lineRule="auto"/>
        <w:rPr>
          <w:spacing w:val="-2"/>
          <w:rtl/>
        </w:rPr>
      </w:pPr>
      <w:r w:rsidRPr="00FC0F14">
        <w:rPr>
          <w:spacing w:val="-2"/>
          <w:rtl/>
        </w:rPr>
        <w:t xml:space="preserve">ولدى تسوية القضايا على نحو مرضٍ لكلا فريقي العمل، يُرفع المشروع إلى المستوى التالي من الموافقة. وتسجَل الوثيقة كمشروع معيار دولي </w:t>
      </w:r>
      <w:r w:rsidRPr="00FC0F14">
        <w:rPr>
          <w:spacing w:val="-2"/>
        </w:rPr>
        <w:t>(DIS)</w:t>
      </w:r>
      <w:r w:rsidRPr="00FC0F14">
        <w:rPr>
          <w:spacing w:val="-2"/>
          <w:rtl/>
        </w:rPr>
        <w:t xml:space="preserve"> أو مشروع تعديل </w:t>
      </w:r>
      <w:r w:rsidRPr="00FC0F14">
        <w:rPr>
          <w:spacing w:val="-2"/>
        </w:rPr>
        <w:t>(DAM)</w:t>
      </w:r>
      <w:r w:rsidRPr="00FC0F14">
        <w:rPr>
          <w:spacing w:val="-2"/>
          <w:rtl/>
        </w:rPr>
        <w:t xml:space="preserve">، ويعممها فريق مهام تكنولوجيا المعلومات </w:t>
      </w:r>
      <w:r w:rsidRPr="00FC0F14">
        <w:rPr>
          <w:spacing w:val="-2"/>
        </w:rPr>
        <w:t>(ITTF)</w:t>
      </w:r>
      <w:r w:rsidRPr="00FC0F14">
        <w:rPr>
          <w:spacing w:val="-2"/>
          <w:rtl/>
        </w:rPr>
        <w:t xml:space="preserve"> </w:t>
      </w:r>
      <w:r w:rsidRPr="00FC0F14">
        <w:rPr>
          <w:rFonts w:hint="cs"/>
          <w:spacing w:val="-2"/>
          <w:rtl/>
        </w:rPr>
        <w:t>ع</w:t>
      </w:r>
      <w:r w:rsidRPr="00FC0F14">
        <w:rPr>
          <w:spacing w:val="-2"/>
          <w:rtl/>
        </w:rPr>
        <w:t xml:space="preserve">لى أعضاء المنظمة الدولية للتوحيد القياسي </w:t>
      </w:r>
      <w:r w:rsidRPr="00FC0F14">
        <w:rPr>
          <w:spacing w:val="-2"/>
        </w:rPr>
        <w:t>(ISO)</w:t>
      </w:r>
      <w:r w:rsidRPr="00FC0F14">
        <w:rPr>
          <w:spacing w:val="-2"/>
          <w:rtl/>
        </w:rPr>
        <w:t xml:space="preserve"> واللجنة الكهرتقنية الدولية </w:t>
      </w:r>
      <w:r w:rsidRPr="00FC0F14">
        <w:rPr>
          <w:spacing w:val="-2"/>
        </w:rPr>
        <w:t>(IEC)</w:t>
      </w:r>
      <w:r w:rsidRPr="00FC0F14">
        <w:rPr>
          <w:spacing w:val="-2"/>
          <w:rtl/>
        </w:rPr>
        <w:t xml:space="preserve"> لتقترع عليه خلال مدة </w:t>
      </w:r>
      <w:r w:rsidRPr="00FC0F14">
        <w:rPr>
          <w:rFonts w:hint="cs"/>
          <w:spacing w:val="-2"/>
          <w:rtl/>
        </w:rPr>
        <w:t>ثلاثة</w:t>
      </w:r>
      <w:r w:rsidRPr="00FC0F14">
        <w:rPr>
          <w:spacing w:val="-2"/>
          <w:rtl/>
        </w:rPr>
        <w:t xml:space="preserve"> أشهر</w:t>
      </w:r>
      <w:r w:rsidRPr="00FC0F14">
        <w:rPr>
          <w:rFonts w:hint="cs"/>
          <w:spacing w:val="-2"/>
          <w:rtl/>
        </w:rPr>
        <w:t xml:space="preserve"> (تلي فترة للترجمة تدوم شهرين)</w:t>
      </w:r>
      <w:r w:rsidRPr="00FC0F14">
        <w:rPr>
          <w:spacing w:val="-2"/>
          <w:rtl/>
        </w:rPr>
        <w:t xml:space="preserve">. ويعمَم مشروع التقرير التقني </w:t>
      </w:r>
      <w:r w:rsidRPr="00FC0F14">
        <w:rPr>
          <w:spacing w:val="-2"/>
        </w:rPr>
        <w:t>(DTR)</w:t>
      </w:r>
      <w:r w:rsidRPr="00FC0F14">
        <w:rPr>
          <w:spacing w:val="-2"/>
          <w:rtl/>
        </w:rPr>
        <w:t xml:space="preserve"> </w:t>
      </w:r>
      <w:r w:rsidRPr="00FC0F14">
        <w:rPr>
          <w:rFonts w:hint="cs"/>
          <w:rtl/>
        </w:rPr>
        <w:t xml:space="preserve">أو مشروع المواصفة التقنية </w:t>
      </w:r>
      <w:r w:rsidRPr="00FC0F14">
        <w:t>(DTS)</w:t>
      </w:r>
      <w:r w:rsidRPr="00FC0F14">
        <w:rPr>
          <w:rFonts w:hint="cs"/>
          <w:rtl/>
        </w:rPr>
        <w:t xml:space="preserve"> </w:t>
      </w:r>
      <w:r w:rsidRPr="00FC0F14">
        <w:rPr>
          <w:spacing w:val="-2"/>
          <w:rtl/>
        </w:rPr>
        <w:t xml:space="preserve">ليُقترع عليه بالمراسلة لمدة </w:t>
      </w:r>
      <w:r w:rsidRPr="00FC0F14">
        <w:rPr>
          <w:rFonts w:hint="cs"/>
          <w:spacing w:val="-2"/>
          <w:rtl/>
        </w:rPr>
        <w:t xml:space="preserve">تتراوح بين </w:t>
      </w:r>
      <w:r w:rsidRPr="00FC0F14">
        <w:rPr>
          <w:spacing w:val="-2"/>
          <w:rtl/>
        </w:rPr>
        <w:t xml:space="preserve">ثلاثة أشهر </w:t>
      </w:r>
      <w:r w:rsidRPr="00FC0F14">
        <w:rPr>
          <w:rFonts w:hint="cs"/>
          <w:spacing w:val="-2"/>
          <w:rtl/>
        </w:rPr>
        <w:t xml:space="preserve">وستة أشهر </w:t>
      </w:r>
      <w:r w:rsidRPr="00FC0F14">
        <w:rPr>
          <w:spacing w:val="-2"/>
          <w:rtl/>
        </w:rPr>
        <w:t xml:space="preserve">على مستوى اللجنة التقنية المشتركة الأولى. وفي الوقت نفسه، تقدَم الوثيقة إلى أمانة لجنة الدراسات. ويعمَم النص كوثيقة لجنة دراسات كي يُستعرض ويعلَق عليه. وينبغي التقدم بتعليقات أعضاء قطاع تقييس الاتصالات خلال الفترة نفسها بحيث يمكن النظر في جميع الردود معاً. وأثناء هذه الفترة أيضاً، يقوم فريق مهام تكنولوجيا المعلومات </w:t>
      </w:r>
      <w:r w:rsidRPr="00FC0F14">
        <w:rPr>
          <w:spacing w:val="-2"/>
        </w:rPr>
        <w:t>(ITTF)</w:t>
      </w:r>
      <w:r w:rsidRPr="00FC0F14">
        <w:rPr>
          <w:spacing w:val="-2"/>
          <w:rtl/>
        </w:rPr>
        <w:t xml:space="preserve"> ومكتب تقييس الاتصالات</w:t>
      </w:r>
      <w:r w:rsidRPr="00FC0F14">
        <w:rPr>
          <w:rFonts w:hint="cs"/>
          <w:spacing w:val="-2"/>
          <w:rtl/>
        </w:rPr>
        <w:t> </w:t>
      </w:r>
      <w:r w:rsidRPr="00FC0F14">
        <w:rPr>
          <w:spacing w:val="-2"/>
        </w:rPr>
        <w:t>(TSB)</w:t>
      </w:r>
      <w:r w:rsidRPr="00FC0F14">
        <w:rPr>
          <w:spacing w:val="-2"/>
          <w:rtl/>
        </w:rPr>
        <w:t xml:space="preserve"> باستعراض النص وإبداء تعليقاتهم عليه.</w:t>
      </w:r>
    </w:p>
    <w:p w14:paraId="36A6CEE5" w14:textId="77777777" w:rsidR="0010600E" w:rsidRPr="00FC0F14" w:rsidRDefault="0010600E" w:rsidP="0010600E">
      <w:pPr>
        <w:spacing w:before="80" w:line="187" w:lineRule="auto"/>
        <w:rPr>
          <w:spacing w:val="-8"/>
          <w:rtl/>
        </w:rPr>
      </w:pPr>
      <w:r w:rsidRPr="00FC0F14">
        <w:rPr>
          <w:spacing w:val="2"/>
          <w:rtl/>
        </w:rPr>
        <w:t xml:space="preserve">وهذه هي النقطة التي يكون فيها التزامن حرجاً. فالعامل المتحكم الأول هو تاريخ اجتماع لجنة الدراسات أو فرقة العمل التابعتين </w:t>
      </w:r>
      <w:r w:rsidRPr="00FC0F14">
        <w:rPr>
          <w:rtl/>
        </w:rPr>
        <w:t xml:space="preserve">لقطاع تقييس الاتصالات حيث يتم الحصول على التحديد (عملية الموافقة التقليدية </w:t>
      </w:r>
      <w:r w:rsidRPr="00FC0F14">
        <w:t>(TAP)</w:t>
      </w:r>
      <w:r w:rsidRPr="00FC0F14">
        <w:rPr>
          <w:rtl/>
        </w:rPr>
        <w:t xml:space="preserve">) أو القبول (عملية الموافقة البديلة </w:t>
      </w:r>
      <w:r w:rsidRPr="00FC0F14">
        <w:t>(AAP)</w:t>
      </w:r>
      <w:r w:rsidRPr="00FC0F14">
        <w:rPr>
          <w:rtl/>
        </w:rPr>
        <w:t xml:space="preserve">). ففي هذا الاجتماع، يجب أن يكون النص على مستوى مشروع معيار دولي </w:t>
      </w:r>
      <w:r w:rsidRPr="00FC0F14">
        <w:t>(DIS)</w:t>
      </w:r>
      <w:r w:rsidRPr="00FC0F14">
        <w:rPr>
          <w:rtl/>
        </w:rPr>
        <w:t xml:space="preserve"> أو مشروع تعديل</w:t>
      </w:r>
      <w:r w:rsidRPr="00FC0F14">
        <w:rPr>
          <w:rFonts w:hint="cs"/>
          <w:rtl/>
        </w:rPr>
        <w:t> </w:t>
      </w:r>
      <w:r w:rsidRPr="00FC0F14">
        <w:t>(DAM)</w:t>
      </w:r>
      <w:r w:rsidRPr="00FC0F14">
        <w:rPr>
          <w:rtl/>
        </w:rPr>
        <w:t xml:space="preserve"> </w:t>
      </w:r>
      <w:r w:rsidRPr="00FC0F14">
        <w:rPr>
          <w:spacing w:val="2"/>
          <w:rtl/>
        </w:rPr>
        <w:t>أو</w:t>
      </w:r>
      <w:r w:rsidRPr="00FC0F14">
        <w:rPr>
          <w:rFonts w:hint="cs"/>
          <w:spacing w:val="2"/>
          <w:rtl/>
        </w:rPr>
        <w:t> </w:t>
      </w:r>
      <w:r w:rsidRPr="00FC0F14">
        <w:rPr>
          <w:spacing w:val="2"/>
          <w:rtl/>
        </w:rPr>
        <w:t xml:space="preserve">مشروع تقرير تقني </w:t>
      </w:r>
      <w:r w:rsidRPr="00FC0F14">
        <w:rPr>
          <w:spacing w:val="2"/>
        </w:rPr>
        <w:t>(DTR)</w:t>
      </w:r>
      <w:r w:rsidRPr="00FC0F14">
        <w:rPr>
          <w:spacing w:val="2"/>
          <w:rtl/>
        </w:rPr>
        <w:t xml:space="preserve"> في المنظمة الدولية للتوحيد القياس</w:t>
      </w:r>
      <w:r w:rsidRPr="00FC0F14">
        <w:rPr>
          <w:rFonts w:hint="cs"/>
          <w:spacing w:val="2"/>
          <w:rtl/>
        </w:rPr>
        <w:t>ي/</w:t>
      </w:r>
      <w:r w:rsidRPr="00FC0F14">
        <w:rPr>
          <w:spacing w:val="2"/>
          <w:rtl/>
        </w:rPr>
        <w:t xml:space="preserve">اللجنة الكهرتقنية الدولية. أما عامل التحكم الثاني فيتمثل </w:t>
      </w:r>
      <w:r w:rsidRPr="00FC0F14">
        <w:rPr>
          <w:spacing w:val="-6"/>
          <w:rtl/>
        </w:rPr>
        <w:t>في</w:t>
      </w:r>
      <w:r w:rsidRPr="00FC0F14">
        <w:rPr>
          <w:rFonts w:hint="cs"/>
          <w:spacing w:val="-6"/>
          <w:rtl/>
        </w:rPr>
        <w:t> </w:t>
      </w:r>
      <w:r w:rsidRPr="00FC0F14">
        <w:rPr>
          <w:spacing w:val="-6"/>
          <w:rtl/>
        </w:rPr>
        <w:t xml:space="preserve">وجوب أن يتمخض اجتماع حسم الاقتراع على مشروع معيار دولي </w:t>
      </w:r>
      <w:r w:rsidRPr="00FC0F14">
        <w:rPr>
          <w:spacing w:val="-6"/>
        </w:rPr>
        <w:t>(DIS)</w:t>
      </w:r>
      <w:r w:rsidRPr="00FC0F14">
        <w:rPr>
          <w:spacing w:val="-6"/>
          <w:rtl/>
        </w:rPr>
        <w:t xml:space="preserve"> أو</w:t>
      </w:r>
      <w:r w:rsidRPr="00FC0F14">
        <w:rPr>
          <w:rFonts w:hint="cs"/>
          <w:spacing w:val="-6"/>
          <w:rtl/>
        </w:rPr>
        <w:t> </w:t>
      </w:r>
      <w:r w:rsidRPr="00FC0F14">
        <w:rPr>
          <w:spacing w:val="-6"/>
          <w:rtl/>
        </w:rPr>
        <w:t xml:space="preserve">مشروع تعديل </w:t>
      </w:r>
      <w:r w:rsidRPr="00FC0F14">
        <w:rPr>
          <w:spacing w:val="-6"/>
        </w:rPr>
        <w:t>(DAM)</w:t>
      </w:r>
      <w:r w:rsidRPr="00FC0F14">
        <w:rPr>
          <w:spacing w:val="-2"/>
          <w:rtl/>
        </w:rPr>
        <w:t xml:space="preserve"> </w:t>
      </w:r>
      <w:r w:rsidRPr="00FC0F14">
        <w:rPr>
          <w:rFonts w:hint="cs"/>
          <w:rtl/>
        </w:rPr>
        <w:t>أو مشروع مواصفة تقنية</w:t>
      </w:r>
      <w:r w:rsidRPr="00FC0F14">
        <w:rPr>
          <w:rFonts w:hint="eastAsia"/>
          <w:rtl/>
        </w:rPr>
        <w:t> </w:t>
      </w:r>
      <w:r w:rsidRPr="00FC0F14">
        <w:t>(DTS)</w:t>
      </w:r>
      <w:r w:rsidRPr="00FC0F14">
        <w:rPr>
          <w:rFonts w:hint="cs"/>
          <w:spacing w:val="-8"/>
          <w:rtl/>
        </w:rPr>
        <w:t xml:space="preserve"> </w:t>
      </w:r>
      <w:r w:rsidRPr="00FC0F14">
        <w:rPr>
          <w:spacing w:val="-8"/>
          <w:rtl/>
        </w:rPr>
        <w:t xml:space="preserve">عن النص النهائي الذي يتعيّن حصوله على موافقة قطاع تقييس الاتصالات: </w:t>
      </w:r>
    </w:p>
    <w:p w14:paraId="385BF318" w14:textId="77777777" w:rsidR="0010600E" w:rsidRPr="00FC0F14" w:rsidRDefault="0010600E" w:rsidP="000F6315">
      <w:pPr>
        <w:pStyle w:val="enumlev1"/>
        <w:rPr>
          <w:rtl/>
        </w:rPr>
      </w:pPr>
      <w:r w:rsidRPr="00FC0F14">
        <w:rPr>
          <w:rtl/>
        </w:rPr>
        <w:t xml:space="preserve"> أ )</w:t>
      </w:r>
      <w:r w:rsidRPr="00FC0F14">
        <w:rPr>
          <w:rtl/>
        </w:rPr>
        <w:tab/>
        <w:t xml:space="preserve">خلال </w:t>
      </w:r>
      <w:r w:rsidRPr="00FC0F14">
        <w:t>4</w:t>
      </w:r>
      <w:r w:rsidRPr="00FC0F14">
        <w:rPr>
          <w:rtl/>
        </w:rPr>
        <w:t xml:space="preserve"> أشهر قبل اجتماع لجنة الدراسات، في عملية الموافقة التقليدية </w:t>
      </w:r>
      <w:r w:rsidRPr="00FC0F14">
        <w:t>(TAP)</w:t>
      </w:r>
      <w:r w:rsidRPr="00FC0F14">
        <w:rPr>
          <w:rtl/>
        </w:rPr>
        <w:t>، حيث يتعيّن الحصول على</w:t>
      </w:r>
      <w:r w:rsidRPr="00FC0F14">
        <w:rPr>
          <w:rFonts w:hint="cs"/>
          <w:rtl/>
        </w:rPr>
        <w:t> </w:t>
      </w:r>
      <w:r w:rsidRPr="00FC0F14">
        <w:rPr>
          <w:rtl/>
        </w:rPr>
        <w:t>الموافقة كي يتمكن مدير مكتب تقييس الاتصالات من إصدار رسالة تعلن النية بالموافقة على التوصية في</w:t>
      </w:r>
      <w:r w:rsidRPr="00FC0F14">
        <w:rPr>
          <w:rFonts w:hint="cs"/>
          <w:rtl/>
        </w:rPr>
        <w:t> </w:t>
      </w:r>
      <w:r w:rsidRPr="00FC0F14">
        <w:rPr>
          <w:rtl/>
        </w:rPr>
        <w:t>الاجتماع المقبل للجنة الدراسات؛</w:t>
      </w:r>
    </w:p>
    <w:p w14:paraId="3A89B9A2" w14:textId="77777777" w:rsidR="0010600E" w:rsidRPr="00FC0F14" w:rsidRDefault="0010600E" w:rsidP="000F6315">
      <w:pPr>
        <w:pStyle w:val="enumlev1"/>
        <w:rPr>
          <w:rtl/>
        </w:rPr>
      </w:pPr>
      <w:r w:rsidRPr="00FC0F14">
        <w:rPr>
          <w:rtl/>
        </w:rPr>
        <w:t>ب)</w:t>
      </w:r>
      <w:r w:rsidRPr="00FC0F14">
        <w:rPr>
          <w:rtl/>
        </w:rPr>
        <w:tab/>
        <w:t xml:space="preserve">خلال شهرين عقب اجتماع لجنة الدراسات، في عملية الموافقة البديلة </w:t>
      </w:r>
      <w:r w:rsidRPr="00FC0F14">
        <w:t>(AAP)</w:t>
      </w:r>
      <w:r w:rsidRPr="00FC0F14">
        <w:rPr>
          <w:rtl/>
        </w:rPr>
        <w:t>، حيث يُنال القبول كي يتمكن مدير مكتب تقييس الاتصالات من إعلان النداء الأخير للموافقة على التوصية.</w:t>
      </w:r>
    </w:p>
    <w:p w14:paraId="50A3547E" w14:textId="77777777" w:rsidR="001449BE" w:rsidRPr="00FC0F14" w:rsidRDefault="001449BE">
      <w:pPr>
        <w:tabs>
          <w:tab w:val="clear" w:pos="794"/>
          <w:tab w:val="clear" w:pos="1191"/>
          <w:tab w:val="clear" w:pos="1588"/>
          <w:tab w:val="clear" w:pos="1985"/>
        </w:tabs>
        <w:bidi w:val="0"/>
        <w:spacing w:before="0" w:line="240" w:lineRule="auto"/>
        <w:jc w:val="left"/>
        <w:rPr>
          <w:spacing w:val="4"/>
          <w:rtl/>
        </w:rPr>
      </w:pPr>
      <w:r w:rsidRPr="00FC0F14">
        <w:rPr>
          <w:spacing w:val="4"/>
          <w:rtl/>
        </w:rPr>
        <w:br w:type="page"/>
      </w:r>
    </w:p>
    <w:p w14:paraId="24ED3B0B" w14:textId="77777777" w:rsidR="0010600E" w:rsidRPr="00FC0F14" w:rsidRDefault="0010600E" w:rsidP="0010600E">
      <w:pPr>
        <w:spacing w:before="80" w:line="187" w:lineRule="auto"/>
        <w:rPr>
          <w:rtl/>
        </w:rPr>
      </w:pPr>
      <w:r w:rsidRPr="00FC0F14">
        <w:rPr>
          <w:spacing w:val="4"/>
          <w:rtl/>
        </w:rPr>
        <w:t xml:space="preserve">وتوزع أمانة اللجنة الفرعية ضمن خلاصة تقرير التصويت الردود على الاقتراع على مشروع معيار دولي </w:t>
      </w:r>
      <w:r w:rsidRPr="00FC0F14">
        <w:rPr>
          <w:spacing w:val="4"/>
        </w:rPr>
        <w:t>(DIS)</w:t>
      </w:r>
      <w:r w:rsidRPr="00FC0F14">
        <w:rPr>
          <w:spacing w:val="4"/>
          <w:rtl/>
        </w:rPr>
        <w:t xml:space="preserve"> أو</w:t>
      </w:r>
      <w:r w:rsidRPr="00FC0F14">
        <w:rPr>
          <w:rFonts w:hint="cs"/>
          <w:spacing w:val="4"/>
          <w:rtl/>
        </w:rPr>
        <w:t> </w:t>
      </w:r>
      <w:r w:rsidRPr="00FC0F14">
        <w:rPr>
          <w:spacing w:val="4"/>
          <w:rtl/>
        </w:rPr>
        <w:t>مشروع تعديل</w:t>
      </w:r>
      <w:r w:rsidRPr="00FC0F14">
        <w:rPr>
          <w:rFonts w:hint="cs"/>
          <w:spacing w:val="4"/>
          <w:rtl/>
        </w:rPr>
        <w:t> </w:t>
      </w:r>
      <w:r w:rsidRPr="00FC0F14">
        <w:rPr>
          <w:spacing w:val="4"/>
        </w:rPr>
        <w:t>(DAM)</w:t>
      </w:r>
      <w:r w:rsidRPr="00FC0F14">
        <w:rPr>
          <w:spacing w:val="4"/>
          <w:rtl/>
        </w:rPr>
        <w:t xml:space="preserve"> أو مشروع تقرير تقني </w:t>
      </w:r>
      <w:r w:rsidRPr="00FC0F14">
        <w:rPr>
          <w:spacing w:val="4"/>
        </w:rPr>
        <w:t>(DTR)</w:t>
      </w:r>
      <w:r w:rsidRPr="00FC0F14">
        <w:rPr>
          <w:rFonts w:hint="cs"/>
          <w:spacing w:val="4"/>
          <w:rtl/>
        </w:rPr>
        <w:t xml:space="preserve"> أو مشروع مواصفة تقنية </w:t>
      </w:r>
      <w:r w:rsidRPr="00FC0F14">
        <w:rPr>
          <w:spacing w:val="4"/>
        </w:rPr>
        <w:t>(DTS)</w:t>
      </w:r>
      <w:r w:rsidRPr="00FC0F14">
        <w:rPr>
          <w:spacing w:val="4"/>
          <w:rtl/>
        </w:rPr>
        <w:t>. ويدلي أعضاء قطاع تقييس الاتصالات</w:t>
      </w:r>
      <w:r w:rsidRPr="00FC0F14">
        <w:rPr>
          <w:rtl/>
        </w:rPr>
        <w:t xml:space="preserve"> </w:t>
      </w:r>
      <w:r w:rsidRPr="00FC0F14">
        <w:rPr>
          <w:spacing w:val="4"/>
          <w:rtl/>
        </w:rPr>
        <w:t>بتعليقاتهم بواسطة مساهمات تقدم إلى</w:t>
      </w:r>
      <w:r w:rsidRPr="00FC0F14">
        <w:rPr>
          <w:rFonts w:hint="cs"/>
          <w:spacing w:val="4"/>
          <w:rtl/>
        </w:rPr>
        <w:t> </w:t>
      </w:r>
      <w:r w:rsidRPr="00FC0F14">
        <w:rPr>
          <w:spacing w:val="4"/>
          <w:rtl/>
        </w:rPr>
        <w:t>لجنة الدراسات. ويتعيّن أن تكون كلتا مجموعتا الردود متيسرةً لكل من فريقي</w:t>
      </w:r>
      <w:r w:rsidRPr="00FC0F14">
        <w:rPr>
          <w:rFonts w:hint="cs"/>
          <w:rtl/>
        </w:rPr>
        <w:t> </w:t>
      </w:r>
      <w:r w:rsidRPr="00FC0F14">
        <w:rPr>
          <w:rtl/>
        </w:rPr>
        <w:t>العمل.</w:t>
      </w:r>
    </w:p>
    <w:p w14:paraId="3BFEE399" w14:textId="77777777" w:rsidR="0010600E" w:rsidRPr="00FC0F14" w:rsidRDefault="007908AE" w:rsidP="001449BE">
      <w:pPr>
        <w:pStyle w:val="Note2"/>
        <w:rPr>
          <w:rtl/>
        </w:rPr>
      </w:pPr>
      <w:r w:rsidRPr="00FC0F14">
        <w:rPr>
          <w:rtl/>
        </w:rPr>
        <w:t>ملاحظة</w:t>
      </w:r>
      <w:r w:rsidR="0010600E" w:rsidRPr="00FC0F14">
        <w:rPr>
          <w:rtl/>
        </w:rPr>
        <w:t xml:space="preserve"> </w:t>
      </w:r>
      <w:r w:rsidR="002B4AFC" w:rsidRPr="00FC0F14">
        <w:rPr>
          <w:rtl/>
        </w:rPr>
        <w:t>–</w:t>
      </w:r>
      <w:r w:rsidR="0010600E" w:rsidRPr="00FC0F14">
        <w:rPr>
          <w:rtl/>
        </w:rPr>
        <w:t xml:space="preserve"> إذا أشارت دولة عضو في قطاع تقييس الاتصالات بوجود مشكلة تحول دون الموافقة أو إذا ما أشير إلى مشكلة من</w:t>
      </w:r>
      <w:r w:rsidR="0010600E" w:rsidRPr="00FC0F14">
        <w:rPr>
          <w:rFonts w:hint="cs"/>
          <w:rtl/>
        </w:rPr>
        <w:t> </w:t>
      </w:r>
      <w:r w:rsidR="0010600E" w:rsidRPr="00FC0F14">
        <w:rPr>
          <w:rtl/>
        </w:rPr>
        <w:t xml:space="preserve">جانب اللجنة التقنية المشتركة الأولى من شأنها أن تؤخر الموافقة (مثل اقتراع ثان غير مدرج في الخطة على مشروع معيار دولي </w:t>
      </w:r>
      <w:r w:rsidR="0010600E" w:rsidRPr="00FC0F14">
        <w:t>(DIS)</w:t>
      </w:r>
      <w:r w:rsidR="0010600E" w:rsidRPr="00FC0F14">
        <w:rPr>
          <w:rFonts w:hint="cs"/>
          <w:rtl/>
        </w:rPr>
        <w:t>)</w:t>
      </w:r>
      <w:r w:rsidR="0010600E" w:rsidRPr="00FC0F14">
        <w:rPr>
          <w:rtl/>
        </w:rPr>
        <w:t>، ينبغي إعلام جميع المعنيين بذلك بحيث يمكن اتخاذ تدابير مناسبة، ووضع خطة جديدة متزامنة إذا لزم الأمر.</w:t>
      </w:r>
    </w:p>
    <w:p w14:paraId="3C6E2CD0" w14:textId="77777777" w:rsidR="0010600E" w:rsidRPr="00FC0F14" w:rsidRDefault="0010600E" w:rsidP="0010600E">
      <w:pPr>
        <w:spacing w:before="80" w:line="187" w:lineRule="auto"/>
        <w:rPr>
          <w:spacing w:val="-2"/>
          <w:rtl/>
        </w:rPr>
      </w:pPr>
      <w:r w:rsidRPr="00FC0F14">
        <w:rPr>
          <w:spacing w:val="-2"/>
          <w:rtl/>
        </w:rPr>
        <w:t xml:space="preserve">وسيجري النظر في الردود على الاقتراع على مشروع معيار دولي </w:t>
      </w:r>
      <w:r w:rsidRPr="00FC0F14">
        <w:rPr>
          <w:spacing w:val="-2"/>
        </w:rPr>
        <w:t>(DIS)</w:t>
      </w:r>
      <w:r w:rsidRPr="00FC0F14">
        <w:rPr>
          <w:spacing w:val="-2"/>
          <w:rtl/>
        </w:rPr>
        <w:t xml:space="preserve"> أو مشروع تعديل </w:t>
      </w:r>
      <w:r w:rsidRPr="00FC0F14">
        <w:rPr>
          <w:spacing w:val="-2"/>
        </w:rPr>
        <w:t>(DAM)</w:t>
      </w:r>
      <w:r w:rsidRPr="00FC0F14">
        <w:rPr>
          <w:spacing w:val="-2"/>
          <w:rtl/>
        </w:rPr>
        <w:t xml:space="preserve"> أو مشروع تقرير تقني</w:t>
      </w:r>
      <w:r w:rsidRPr="00FC0F14">
        <w:rPr>
          <w:rFonts w:hint="cs"/>
          <w:spacing w:val="-2"/>
          <w:rtl/>
        </w:rPr>
        <w:t> </w:t>
      </w:r>
      <w:r w:rsidRPr="00FC0F14">
        <w:rPr>
          <w:spacing w:val="-2"/>
        </w:rPr>
        <w:t>(DTR)</w:t>
      </w:r>
      <w:r w:rsidRPr="00FC0F14">
        <w:rPr>
          <w:spacing w:val="-2"/>
          <w:rtl/>
        </w:rPr>
        <w:t xml:space="preserve"> </w:t>
      </w:r>
      <w:r w:rsidRPr="00FC0F14">
        <w:rPr>
          <w:rFonts w:hint="cs"/>
          <w:rtl/>
        </w:rPr>
        <w:t xml:space="preserve">أو مشروع مواصفة تقنية </w:t>
      </w:r>
      <w:r w:rsidRPr="00FC0F14">
        <w:t>(DTS)</w:t>
      </w:r>
      <w:r w:rsidRPr="00FC0F14">
        <w:rPr>
          <w:rFonts w:hint="cs"/>
          <w:rtl/>
        </w:rPr>
        <w:t xml:space="preserve"> </w:t>
      </w:r>
      <w:r w:rsidRPr="00FC0F14">
        <w:rPr>
          <w:spacing w:val="-2"/>
          <w:rtl/>
        </w:rPr>
        <w:t xml:space="preserve">وفي التعليقات الواردة من أعضاء قطاع تقييس الاتصالات في اجتماع حسم الاقتراع. وبمشاركة </w:t>
      </w:r>
      <w:r w:rsidRPr="00FC0F14">
        <w:rPr>
          <w:spacing w:val="-4"/>
          <w:rtl/>
        </w:rPr>
        <w:t>قطاع تقييس الاتصالات، يستعرض الفريق التعليقات والاقتراع السلب</w:t>
      </w:r>
      <w:r w:rsidRPr="00FC0F14">
        <w:rPr>
          <w:rFonts w:hint="cs"/>
          <w:spacing w:val="-4"/>
          <w:rtl/>
        </w:rPr>
        <w:t>‍</w:t>
      </w:r>
      <w:r w:rsidRPr="00FC0F14">
        <w:rPr>
          <w:spacing w:val="-4"/>
          <w:rtl/>
        </w:rPr>
        <w:t>ي من أصوات الاقتراع ويسويها. فإذا كانت التنقيحات جوهرية، لزم</w:t>
      </w:r>
      <w:r w:rsidRPr="00FC0F14">
        <w:rPr>
          <w:spacing w:val="-2"/>
          <w:rtl/>
        </w:rPr>
        <w:t xml:space="preserve"> </w:t>
      </w:r>
      <w:r w:rsidRPr="00FC0F14">
        <w:rPr>
          <w:spacing w:val="-4"/>
          <w:rtl/>
        </w:rPr>
        <w:t xml:space="preserve">اقتراع ثان على مشروع معيار دولي </w:t>
      </w:r>
      <w:r w:rsidRPr="00FC0F14">
        <w:rPr>
          <w:spacing w:val="-4"/>
        </w:rPr>
        <w:t>(DIS)</w:t>
      </w:r>
      <w:r w:rsidRPr="00FC0F14">
        <w:rPr>
          <w:spacing w:val="-4"/>
          <w:rtl/>
        </w:rPr>
        <w:t xml:space="preserve"> أو مشروع تعديل </w:t>
      </w:r>
      <w:r w:rsidRPr="00FC0F14">
        <w:rPr>
          <w:spacing w:val="-4"/>
        </w:rPr>
        <w:t>(DAM)</w:t>
      </w:r>
      <w:r w:rsidRPr="00FC0F14">
        <w:rPr>
          <w:spacing w:val="-4"/>
          <w:rtl/>
        </w:rPr>
        <w:t xml:space="preserve"> أو مشروع تقرير تقني </w:t>
      </w:r>
      <w:r w:rsidRPr="00FC0F14">
        <w:rPr>
          <w:spacing w:val="-4"/>
        </w:rPr>
        <w:t>(DTR)</w:t>
      </w:r>
      <w:r w:rsidRPr="00FC0F14">
        <w:rPr>
          <w:spacing w:val="-4"/>
          <w:rtl/>
        </w:rPr>
        <w:t xml:space="preserve"> </w:t>
      </w:r>
      <w:r w:rsidRPr="00FC0F14">
        <w:rPr>
          <w:rFonts w:hint="cs"/>
          <w:spacing w:val="-4"/>
          <w:rtl/>
        </w:rPr>
        <w:t>أو مشروع مواصفة تقنية</w:t>
      </w:r>
      <w:r w:rsidRPr="00FC0F14">
        <w:rPr>
          <w:rFonts w:hint="eastAsia"/>
          <w:spacing w:val="-4"/>
          <w:rtl/>
        </w:rPr>
        <w:t> </w:t>
      </w:r>
      <w:r w:rsidRPr="00FC0F14">
        <w:rPr>
          <w:spacing w:val="-4"/>
        </w:rPr>
        <w:t>(DTS)</w:t>
      </w:r>
      <w:r w:rsidRPr="00FC0F14">
        <w:rPr>
          <w:rFonts w:hint="cs"/>
          <w:rtl/>
        </w:rPr>
        <w:t xml:space="preserve"> </w:t>
      </w:r>
      <w:r w:rsidRPr="00FC0F14">
        <w:rPr>
          <w:spacing w:val="-2"/>
          <w:rtl/>
        </w:rPr>
        <w:t>مع مهلة ليدلي أعضاء قطاع تقييس الاتصالات بآرائهم للتأكد من أن الجميع متفقون على النتائج.</w:t>
      </w:r>
      <w:r w:rsidR="00047F8A" w:rsidRPr="00FC0F14">
        <w:rPr>
          <w:rStyle w:val="FootnoteReference"/>
          <w:spacing w:val="-2"/>
          <w:rtl/>
        </w:rPr>
        <w:footnoteReference w:id="76"/>
      </w:r>
      <w:r w:rsidRPr="00FC0F14">
        <w:rPr>
          <w:spacing w:val="-2"/>
          <w:rtl/>
        </w:rPr>
        <w:t xml:space="preserve"> وتمتد هذه الفترة المخصصة للاقتراع ومهلة التقدم بتعليقات </w:t>
      </w:r>
      <w:r w:rsidRPr="00FC0F14">
        <w:rPr>
          <w:rFonts w:hint="cs"/>
          <w:spacing w:val="-2"/>
          <w:rtl/>
        </w:rPr>
        <w:t>من شهرين إلى ثلاثة</w:t>
      </w:r>
      <w:r w:rsidRPr="00FC0F14">
        <w:rPr>
          <w:spacing w:val="-2"/>
          <w:rtl/>
        </w:rPr>
        <w:t xml:space="preserve"> أشهر لمشاريع المعيار الدولي </w:t>
      </w:r>
      <w:r w:rsidRPr="00FC0F14">
        <w:rPr>
          <w:spacing w:val="-2"/>
        </w:rPr>
        <w:t>(DIS)</w:t>
      </w:r>
      <w:r w:rsidRPr="00FC0F14">
        <w:rPr>
          <w:spacing w:val="-2"/>
          <w:rtl/>
        </w:rPr>
        <w:t xml:space="preserve"> ومشاريع تعديل</w:t>
      </w:r>
      <w:r w:rsidRPr="00FC0F14">
        <w:rPr>
          <w:rFonts w:hint="cs"/>
          <w:spacing w:val="-2"/>
          <w:rtl/>
        </w:rPr>
        <w:t> </w:t>
      </w:r>
      <w:r w:rsidRPr="00FC0F14">
        <w:rPr>
          <w:spacing w:val="-2"/>
        </w:rPr>
        <w:t>(DAM)</w:t>
      </w:r>
      <w:r w:rsidRPr="00FC0F14">
        <w:rPr>
          <w:spacing w:val="-2"/>
          <w:rtl/>
        </w:rPr>
        <w:t xml:space="preserve">، وثلاثة أشهر لمشاريع تقرير تقني </w:t>
      </w:r>
      <w:r w:rsidRPr="00FC0F14">
        <w:rPr>
          <w:spacing w:val="-2"/>
        </w:rPr>
        <w:t>(DTR)</w:t>
      </w:r>
      <w:r w:rsidRPr="00FC0F14">
        <w:rPr>
          <w:rFonts w:hint="cs"/>
          <w:rtl/>
        </w:rPr>
        <w:t xml:space="preserve"> أو مشاريع المواصفات التقنية </w:t>
      </w:r>
      <w:r w:rsidRPr="00FC0F14">
        <w:t>(DTS)</w:t>
      </w:r>
      <w:r w:rsidRPr="00FC0F14">
        <w:rPr>
          <w:spacing w:val="-2"/>
          <w:rtl/>
        </w:rPr>
        <w:t>.</w:t>
      </w:r>
    </w:p>
    <w:p w14:paraId="69BA054C" w14:textId="77777777" w:rsidR="0010600E" w:rsidRPr="00FC0F14" w:rsidRDefault="0010600E" w:rsidP="0010600E">
      <w:pPr>
        <w:spacing w:before="80" w:line="187" w:lineRule="auto"/>
        <w:rPr>
          <w:rtl/>
        </w:rPr>
      </w:pPr>
      <w:r w:rsidRPr="00FC0F14">
        <w:rPr>
          <w:rtl/>
        </w:rPr>
        <w:t xml:space="preserve">ويُمدَد اجتماع حسم الاقتراع على مشروع معيار دولي </w:t>
      </w:r>
      <w:r w:rsidRPr="00FC0F14">
        <w:t>(DIS)</w:t>
      </w:r>
      <w:r w:rsidRPr="00FC0F14">
        <w:rPr>
          <w:rtl/>
        </w:rPr>
        <w:t xml:space="preserve"> أو مشروع تعديل </w:t>
      </w:r>
      <w:r w:rsidRPr="00FC0F14">
        <w:t>(DAM)</w:t>
      </w:r>
      <w:r w:rsidRPr="00FC0F14">
        <w:rPr>
          <w:rtl/>
        </w:rPr>
        <w:t xml:space="preserve"> أو مشروع تقرير تقني</w:t>
      </w:r>
      <w:r w:rsidRPr="00FC0F14">
        <w:rPr>
          <w:rFonts w:hint="cs"/>
          <w:rtl/>
        </w:rPr>
        <w:t> </w:t>
      </w:r>
      <w:r w:rsidRPr="00FC0F14">
        <w:t>(DTR)</w:t>
      </w:r>
      <w:r w:rsidRPr="00FC0F14">
        <w:rPr>
          <w:rtl/>
        </w:rPr>
        <w:t xml:space="preserve"> ليضم عملية الموافقة في قطاع تقييس الاتصالات بحيث يمكن للطرفين الموافقة على التغييرات/التصويبات الناتجة عن استعراض النص</w:t>
      </w:r>
      <w:r w:rsidR="00047F8A" w:rsidRPr="00FC0F14">
        <w:rPr>
          <w:rStyle w:val="FootnoteReference"/>
          <w:rtl/>
        </w:rPr>
        <w:footnoteReference w:id="77"/>
      </w:r>
      <w:r w:rsidRPr="00FC0F14">
        <w:rPr>
          <w:rtl/>
        </w:rPr>
        <w:t>. ولدى توفر النص، تجرى عملية الموافقة المناسبة في قطاع تقييس الاتصالات (عملية الموافقة التقليدية أو عملية الموافقة البديلة). وفي</w:t>
      </w:r>
      <w:r w:rsidRPr="00FC0F14">
        <w:rPr>
          <w:rFonts w:hint="cs"/>
          <w:rtl/>
        </w:rPr>
        <w:t> </w:t>
      </w:r>
      <w:r w:rsidRPr="00FC0F14">
        <w:rPr>
          <w:rtl/>
        </w:rPr>
        <w:t xml:space="preserve">إثر موافقة قطاع تقييس الاتصالات مباشرة، يقدم المحرر النص النهائي مشفوعاً بوثيقة تسوية التعليقات إلى أمانة اللجنة الفرعية. ويحرّك ذلك اقتراعاً يدوم شهرين للهيئات الوطنية في المنظمة الدولية للتوحيد القياسي </w:t>
      </w:r>
      <w:r w:rsidRPr="00FC0F14">
        <w:t>(ISO)</w:t>
      </w:r>
      <w:r w:rsidRPr="00FC0F14">
        <w:rPr>
          <w:rtl/>
        </w:rPr>
        <w:t xml:space="preserve"> واللجنة الكهرتقنية الدولية</w:t>
      </w:r>
      <w:r w:rsidRPr="00FC0F14">
        <w:rPr>
          <w:rFonts w:hint="eastAsia"/>
          <w:rtl/>
          <w:lang w:bidi="ar-EG"/>
        </w:rPr>
        <w:t> </w:t>
      </w:r>
      <w:r w:rsidRPr="00FC0F14">
        <w:t>(IEC)</w:t>
      </w:r>
      <w:r w:rsidRPr="00FC0F14">
        <w:rPr>
          <w:rtl/>
        </w:rPr>
        <w:t xml:space="preserve"> على مشروع نهائي لمعيار دولي </w:t>
      </w:r>
      <w:r w:rsidRPr="00FC0F14">
        <w:t>(FDIS)</w:t>
      </w:r>
      <w:r w:rsidRPr="00FC0F14">
        <w:rPr>
          <w:rtl/>
        </w:rPr>
        <w:t xml:space="preserve"> أو مشروع تعديل نهائي </w:t>
      </w:r>
      <w:r w:rsidRPr="00FC0F14">
        <w:t>(FDAM)</w:t>
      </w:r>
      <w:r w:rsidRPr="00FC0F14">
        <w:rPr>
          <w:rtl/>
        </w:rPr>
        <w:t xml:space="preserve"> (وما من اقتراع إضافي على مشاريع التقرير التقني </w:t>
      </w:r>
      <w:r w:rsidRPr="00FC0F14">
        <w:t>(DTR)</w:t>
      </w:r>
      <w:r w:rsidRPr="00FC0F14">
        <w:rPr>
          <w:rFonts w:hint="cs"/>
          <w:rtl/>
        </w:rPr>
        <w:t xml:space="preserve"> أو مشاريع المواصفة التقنية </w:t>
      </w:r>
      <w:r w:rsidRPr="00FC0F14">
        <w:t>(DTS)</w:t>
      </w:r>
      <w:r w:rsidRPr="00FC0F14">
        <w:rPr>
          <w:rtl/>
        </w:rPr>
        <w:t>).</w:t>
      </w:r>
      <w:r w:rsidRPr="00FC0F14">
        <w:rPr>
          <w:rFonts w:hint="cs"/>
          <w:rtl/>
        </w:rPr>
        <w:t xml:space="preserve"> و</w:t>
      </w:r>
      <w:r w:rsidRPr="00FC0F14">
        <w:rPr>
          <w:rtl/>
        </w:rPr>
        <w:t xml:space="preserve">في حال نجاح الاقتراع على مشروع معيار دولي </w:t>
      </w:r>
      <w:r w:rsidRPr="00FC0F14">
        <w:t>(DIS)</w:t>
      </w:r>
      <w:r w:rsidRPr="00FC0F14">
        <w:rPr>
          <w:rtl/>
        </w:rPr>
        <w:t xml:space="preserve"> دون وجود أصوات معارضة، يمكن الاستغناء عن الاقتراع على مشروع نهائي لمعيار دولي ‏</w:t>
      </w:r>
      <w:r w:rsidRPr="00FC0F14">
        <w:t>(FDIS)</w:t>
      </w:r>
      <w:r w:rsidRPr="00FC0F14">
        <w:rPr>
          <w:rtl/>
        </w:rPr>
        <w:t>‏. وينتهي هذا الاقتراع بالمراسلة الذي يدوم شهرين إلى</w:t>
      </w:r>
      <w:r w:rsidRPr="00FC0F14">
        <w:rPr>
          <w:rFonts w:hint="cs"/>
          <w:rtl/>
        </w:rPr>
        <w:t> </w:t>
      </w:r>
      <w:r w:rsidRPr="00FC0F14">
        <w:rPr>
          <w:rtl/>
        </w:rPr>
        <w:t>واحد من مآلين ممكنين لا غير: الموافقة أو الرفض. فإذا لم تتأتَ الموافقة من عملية الموافقة في قطاع تقييس الاتصالات أو</w:t>
      </w:r>
      <w:r w:rsidRPr="00FC0F14">
        <w:rPr>
          <w:rFonts w:hint="cs"/>
          <w:rtl/>
        </w:rPr>
        <w:t> </w:t>
      </w:r>
      <w:r w:rsidRPr="00FC0F14">
        <w:rPr>
          <w:rtl/>
        </w:rPr>
        <w:t>من الرد على اقتراع بالمراسلة في المنظمة الدولية للتوحيد القياسي</w:t>
      </w:r>
      <w:r w:rsidRPr="00FC0F14">
        <w:rPr>
          <w:rFonts w:hint="cs"/>
          <w:rtl/>
        </w:rPr>
        <w:t>/</w:t>
      </w:r>
      <w:r w:rsidRPr="00FC0F14">
        <w:rPr>
          <w:rtl/>
        </w:rPr>
        <w:t>اللجنة الكهرتقنية الدولية، فإن التدابير التالية ستستند إلى</w:t>
      </w:r>
      <w:r w:rsidRPr="00FC0F14">
        <w:rPr>
          <w:rFonts w:hint="cs"/>
          <w:rtl/>
        </w:rPr>
        <w:t> </w:t>
      </w:r>
      <w:r w:rsidRPr="00FC0F14">
        <w:rPr>
          <w:rtl/>
        </w:rPr>
        <w:t>التشاور بين اللجنة التقنية المشتركة الأولى للمنظمة الدولية للتوحيد القياسي واللجنة الكهرتقنية الدولية</w:t>
      </w:r>
      <w:r w:rsidRPr="00FC0F14">
        <w:rPr>
          <w:rFonts w:hint="cs"/>
          <w:rtl/>
        </w:rPr>
        <w:t> </w:t>
      </w:r>
      <w:r w:rsidRPr="00FC0F14">
        <w:t>(ISO/IEC JTC 1)</w:t>
      </w:r>
      <w:r w:rsidRPr="00FC0F14">
        <w:rPr>
          <w:rtl/>
        </w:rPr>
        <w:t xml:space="preserve"> وبين قطاع تقييس الاتصالات، مع مراعاة حيثيات الوضع.</w:t>
      </w:r>
    </w:p>
    <w:p w14:paraId="206A175E" w14:textId="77777777" w:rsidR="0010600E" w:rsidRPr="00FC0F14" w:rsidRDefault="0010600E" w:rsidP="0010600E">
      <w:pPr>
        <w:spacing w:before="80" w:line="187" w:lineRule="auto"/>
        <w:rPr>
          <w:rtl/>
        </w:rPr>
      </w:pPr>
      <w:r w:rsidRPr="00FC0F14">
        <w:rPr>
          <w:rtl/>
        </w:rPr>
        <w:t xml:space="preserve">وفيما يجري الاقتراع بالمراسلة في المنظمة الدولية للتوحيد القياسي </w:t>
      </w:r>
      <w:r w:rsidRPr="00FC0F14">
        <w:t>(ISO)</w:t>
      </w:r>
      <w:r w:rsidRPr="00FC0F14">
        <w:rPr>
          <w:rtl/>
        </w:rPr>
        <w:t xml:space="preserve"> واللجنة الكهرتقنية الدولية </w:t>
      </w:r>
      <w:r w:rsidRPr="00FC0F14">
        <w:t>(IEC)</w:t>
      </w:r>
      <w:r w:rsidRPr="00FC0F14">
        <w:rPr>
          <w:rtl/>
        </w:rPr>
        <w:t xml:space="preserve">، يعمل فريق مهام تكنولوجيا المعلومات </w:t>
      </w:r>
      <w:r w:rsidRPr="00FC0F14">
        <w:t>(ITTF)</w:t>
      </w:r>
      <w:r w:rsidRPr="00FC0F14">
        <w:rPr>
          <w:rtl/>
        </w:rPr>
        <w:t xml:space="preserve"> ومكتب تقييس الاتصالات </w:t>
      </w:r>
      <w:r w:rsidRPr="00FC0F14">
        <w:t>(TSB)</w:t>
      </w:r>
      <w:r w:rsidRPr="00FC0F14">
        <w:rPr>
          <w:rtl/>
        </w:rPr>
        <w:t xml:space="preserve"> جنباً إلى جنب التسهيل النشر الفوري.</w:t>
      </w:r>
    </w:p>
    <w:p w14:paraId="210F3410" w14:textId="77777777" w:rsidR="0010600E" w:rsidRPr="00FC0F14" w:rsidRDefault="0010600E" w:rsidP="0010600E">
      <w:pPr>
        <w:pStyle w:val="Heading2"/>
        <w:spacing w:before="180"/>
        <w:rPr>
          <w:rtl/>
        </w:rPr>
      </w:pPr>
      <w:r w:rsidRPr="00FC0F14">
        <w:t>10.7</w:t>
      </w:r>
      <w:r w:rsidRPr="00FC0F14">
        <w:tab/>
      </w:r>
      <w:r w:rsidRPr="00FC0F14">
        <w:rPr>
          <w:rtl/>
        </w:rPr>
        <w:t>النشر</w:t>
      </w:r>
    </w:p>
    <w:p w14:paraId="5F4D0527" w14:textId="77777777" w:rsidR="0010600E" w:rsidRPr="00FC0F14" w:rsidRDefault="0010600E" w:rsidP="0010600E">
      <w:pPr>
        <w:spacing w:before="80" w:line="187" w:lineRule="auto"/>
        <w:rPr>
          <w:rtl/>
        </w:rPr>
      </w:pPr>
      <w:r w:rsidRPr="00FC0F14">
        <w:rPr>
          <w:spacing w:val="-4"/>
          <w:rtl/>
        </w:rPr>
        <w:t>ينبغي نشر التوصية | المعيار الدولي التعاونية في أقرب الآجال العملية بعد الحصول على رد بالإيجاب من اقتراع على مشروع نهائي</w:t>
      </w:r>
      <w:r w:rsidRPr="00FC0F14">
        <w:rPr>
          <w:rtl/>
        </w:rPr>
        <w:t xml:space="preserve"> </w:t>
      </w:r>
      <w:r w:rsidRPr="00FC0F14">
        <w:rPr>
          <w:spacing w:val="-4"/>
          <w:rtl/>
        </w:rPr>
        <w:t xml:space="preserve">لمعيار دولي </w:t>
      </w:r>
      <w:r w:rsidRPr="00FC0F14">
        <w:rPr>
          <w:spacing w:val="-4"/>
        </w:rPr>
        <w:t>(FDIS)</w:t>
      </w:r>
      <w:r w:rsidRPr="00FC0F14">
        <w:rPr>
          <w:spacing w:val="-4"/>
          <w:rtl/>
        </w:rPr>
        <w:t xml:space="preserve"> في المنظمة الدولية للتوحيد القياسي </w:t>
      </w:r>
      <w:r w:rsidRPr="00FC0F14">
        <w:rPr>
          <w:spacing w:val="-4"/>
        </w:rPr>
        <w:t>(ISO)</w:t>
      </w:r>
      <w:r w:rsidRPr="00FC0F14">
        <w:rPr>
          <w:spacing w:val="-4"/>
          <w:rtl/>
        </w:rPr>
        <w:t xml:space="preserve"> واللجنة الكهرتقنية الدولية </w:t>
      </w:r>
      <w:r w:rsidRPr="00FC0F14">
        <w:rPr>
          <w:spacing w:val="-4"/>
        </w:rPr>
        <w:t>(IEC)</w:t>
      </w:r>
      <w:r w:rsidRPr="00FC0F14">
        <w:rPr>
          <w:spacing w:val="-4"/>
          <w:rtl/>
        </w:rPr>
        <w:t>. علماً بأنه في حال نجاح الاقتراع</w:t>
      </w:r>
      <w:r w:rsidRPr="00FC0F14">
        <w:rPr>
          <w:rtl/>
        </w:rPr>
        <w:t xml:space="preserve"> على مشروع معيار دولي </w:t>
      </w:r>
      <w:r w:rsidRPr="00FC0F14">
        <w:t>(DIS)</w:t>
      </w:r>
      <w:r w:rsidRPr="00FC0F14">
        <w:rPr>
          <w:rtl/>
        </w:rPr>
        <w:t xml:space="preserve"> دون وجود أصوات معارضة، يمكن الاستغناء عن الاقتراع على مشروع نهائي لمعيار دولي</w:t>
      </w:r>
      <w:r w:rsidRPr="00FC0F14">
        <w:rPr>
          <w:rFonts w:hint="cs"/>
          <w:rtl/>
        </w:rPr>
        <w:t> </w:t>
      </w:r>
      <w:r w:rsidRPr="00FC0F14">
        <w:t>(FDIS)</w:t>
      </w:r>
      <w:r w:rsidRPr="00FC0F14">
        <w:rPr>
          <w:rtl/>
        </w:rPr>
        <w:t xml:space="preserve"> والمباشرة بالنشر في أقرب الآجال العملية.</w:t>
      </w:r>
    </w:p>
    <w:p w14:paraId="28CBA3FA" w14:textId="77777777" w:rsidR="0010600E" w:rsidRPr="00FC0F14" w:rsidRDefault="0010600E" w:rsidP="0010600E">
      <w:pPr>
        <w:spacing w:before="80" w:line="187" w:lineRule="auto"/>
        <w:rPr>
          <w:rtl/>
        </w:rPr>
      </w:pPr>
      <w:r w:rsidRPr="00FC0F14">
        <w:rPr>
          <w:rtl/>
        </w:rPr>
        <w:t>وينبغي توخي الحرص لضمان وجود نسخة أصلية واحدة للنص المشترك في كل لغة تُستخدم في النشر.</w:t>
      </w:r>
    </w:p>
    <w:p w14:paraId="275E7C7F" w14:textId="77777777" w:rsidR="001449BE" w:rsidRPr="00FC0F14" w:rsidRDefault="001449BE">
      <w:pPr>
        <w:tabs>
          <w:tab w:val="clear" w:pos="794"/>
          <w:tab w:val="clear" w:pos="1191"/>
          <w:tab w:val="clear" w:pos="1588"/>
          <w:tab w:val="clear" w:pos="1985"/>
        </w:tabs>
        <w:bidi w:val="0"/>
        <w:spacing w:before="0" w:line="240" w:lineRule="auto"/>
        <w:jc w:val="left"/>
        <w:rPr>
          <w:b/>
          <w:bCs/>
          <w:kern w:val="14"/>
          <w:sz w:val="24"/>
          <w:szCs w:val="24"/>
          <w:lang w:bidi="ar-EG"/>
        </w:rPr>
      </w:pPr>
      <w:r w:rsidRPr="00FC0F14">
        <w:rPr>
          <w:rtl/>
        </w:rPr>
        <w:br w:type="page"/>
      </w:r>
    </w:p>
    <w:p w14:paraId="6EDAE355" w14:textId="77777777" w:rsidR="0010600E" w:rsidRPr="00FC0F14" w:rsidRDefault="0010600E" w:rsidP="0010600E">
      <w:pPr>
        <w:pStyle w:val="Heading2"/>
      </w:pPr>
      <w:r w:rsidRPr="00FC0F14">
        <w:t>11.7</w:t>
      </w:r>
      <w:r w:rsidRPr="00FC0F14">
        <w:tab/>
      </w:r>
      <w:r w:rsidRPr="00FC0F14">
        <w:rPr>
          <w:rtl/>
        </w:rPr>
        <w:t>العيوب</w:t>
      </w:r>
    </w:p>
    <w:p w14:paraId="5E5033DB" w14:textId="77777777" w:rsidR="0010600E" w:rsidRPr="00FC0F14" w:rsidRDefault="0010600E" w:rsidP="0010600E">
      <w:pPr>
        <w:rPr>
          <w:rtl/>
        </w:rPr>
      </w:pPr>
      <w:r w:rsidRPr="00FC0F14">
        <w:rPr>
          <w:rtl/>
        </w:rPr>
        <w:t>ولا يُستكمل العمل بالضرورة في مرحلة النشر. وفيما لا يُدخر جهد لإنتاج وثيقة ذات جودة، بيّنت التجربة أن عيوباً يمكن أن</w:t>
      </w:r>
      <w:r w:rsidRPr="00FC0F14">
        <w:rPr>
          <w:rFonts w:hint="cs"/>
          <w:rtl/>
        </w:rPr>
        <w:t> </w:t>
      </w:r>
      <w:r w:rsidRPr="00FC0F14">
        <w:rPr>
          <w:rtl/>
        </w:rPr>
        <w:t>تصادَف لدى تطبيق الوثيقة في عمليات التنفيذ. وإلى ذلك، ثمة حاجة لمسؤولية متواصلة عن التعامل مع تقارير العيوب.</w:t>
      </w:r>
    </w:p>
    <w:p w14:paraId="45E23BB0" w14:textId="77777777" w:rsidR="0010600E" w:rsidRPr="00FC0F14" w:rsidRDefault="0010600E" w:rsidP="0010600E">
      <w:pPr>
        <w:rPr>
          <w:rtl/>
        </w:rPr>
      </w:pPr>
      <w:r w:rsidRPr="00FC0F14">
        <w:rPr>
          <w:rtl/>
        </w:rPr>
        <w:t>ومن الأهمية بمكان التعاون على الاستدراك السريع للأخطاء أو النواقص أو التناقضات أو الالتباسات. وترد أدناه الإجراءات المتبعة في هذا المسعى الهام.</w:t>
      </w:r>
    </w:p>
    <w:p w14:paraId="1318B4B1" w14:textId="77777777" w:rsidR="0010600E" w:rsidRPr="00FC0F14" w:rsidRDefault="0010600E" w:rsidP="0010600E">
      <w:pPr>
        <w:pStyle w:val="Heading3"/>
        <w:rPr>
          <w:rtl/>
        </w:rPr>
      </w:pPr>
      <w:r w:rsidRPr="00FC0F14">
        <w:t>1.11.7</w:t>
      </w:r>
      <w:r w:rsidRPr="00FC0F14">
        <w:tab/>
      </w:r>
      <w:r w:rsidRPr="00FC0F14">
        <w:rPr>
          <w:rtl/>
        </w:rPr>
        <w:t>أفرقة استعراض العيوب</w:t>
      </w:r>
    </w:p>
    <w:p w14:paraId="35D8B767" w14:textId="77777777" w:rsidR="0010600E" w:rsidRPr="00FC0F14" w:rsidRDefault="0010600E" w:rsidP="0010600E">
      <w:pPr>
        <w:rPr>
          <w:rtl/>
        </w:rPr>
      </w:pPr>
      <w:r w:rsidRPr="00FC0F14">
        <w:rPr>
          <w:rtl/>
        </w:rPr>
        <w:t>ينبغي لكل من اللجنة الفرعية المنبثقة عن اللجنة التقنية المشتركة الأولى ولجنة الدراسات التابعة لقطاع تقييس الاتصالات أن</w:t>
      </w:r>
      <w:r w:rsidRPr="00FC0F14">
        <w:rPr>
          <w:rFonts w:hint="cs"/>
          <w:rtl/>
        </w:rPr>
        <w:t> </w:t>
      </w:r>
      <w:r w:rsidRPr="00FC0F14">
        <w:rPr>
          <w:rtl/>
        </w:rPr>
        <w:t xml:space="preserve">تعيّن </w:t>
      </w:r>
      <w:r w:rsidRPr="00FC0F14">
        <w:rPr>
          <w:spacing w:val="-2"/>
          <w:rtl/>
        </w:rPr>
        <w:t>فريقاً لاستعراض العيوب يتعاون بصورة متبادلة على تسوية العيوب. وينبغي أن يكون لكل فريق استعراض عيوب رئيس، وأن يتألف</w:t>
      </w:r>
      <w:r w:rsidRPr="00FC0F14">
        <w:rPr>
          <w:rtl/>
        </w:rPr>
        <w:t xml:space="preserve"> من خبراء مرشحين.</w:t>
      </w:r>
    </w:p>
    <w:p w14:paraId="5600C0BC" w14:textId="77777777" w:rsidR="0010600E" w:rsidRPr="00FC0F14" w:rsidRDefault="0010600E" w:rsidP="0010600E">
      <w:pPr>
        <w:pStyle w:val="Heading3"/>
        <w:rPr>
          <w:rtl/>
        </w:rPr>
      </w:pPr>
      <w:r w:rsidRPr="00FC0F14">
        <w:t>2.11.7</w:t>
      </w:r>
      <w:r w:rsidRPr="00FC0F14">
        <w:tab/>
      </w:r>
      <w:r w:rsidRPr="00FC0F14">
        <w:rPr>
          <w:rtl/>
        </w:rPr>
        <w:t>تقديم تقارير العيوب</w:t>
      </w:r>
    </w:p>
    <w:p w14:paraId="75EECFB9" w14:textId="77777777" w:rsidR="0010600E" w:rsidRPr="00FC0F14" w:rsidRDefault="0010600E" w:rsidP="0010600E">
      <w:pPr>
        <w:rPr>
          <w:rtl/>
        </w:rPr>
      </w:pPr>
      <w:r w:rsidRPr="00FC0F14">
        <w:rPr>
          <w:rtl/>
        </w:rPr>
        <w:t xml:space="preserve">يمكن تقديم تقارير العيوب من قبل الهيئات الوطنية في المنظمة الدولية للتوحيد القياسي </w:t>
      </w:r>
      <w:r w:rsidRPr="00FC0F14">
        <w:t>(ISO)</w:t>
      </w:r>
      <w:r w:rsidRPr="00FC0F14">
        <w:rPr>
          <w:rtl/>
        </w:rPr>
        <w:t xml:space="preserve"> واللجنة الكهرتقنية الدولية </w:t>
      </w:r>
      <w:r w:rsidRPr="00FC0F14">
        <w:t>(IEC)</w:t>
      </w:r>
      <w:r w:rsidRPr="00FC0F14">
        <w:rPr>
          <w:rtl/>
        </w:rPr>
        <w:t>، وأعضاء قطاع تقييس الاتصالات، ومنظمات الاتصال، ولجنة الدراسات المسؤولة أو أي من فرق عملها، واللجنة الفرعية أو</w:t>
      </w:r>
      <w:r w:rsidRPr="00FC0F14">
        <w:rPr>
          <w:rFonts w:hint="cs"/>
          <w:rtl/>
        </w:rPr>
        <w:t> </w:t>
      </w:r>
      <w:r w:rsidRPr="00FC0F14">
        <w:rPr>
          <w:rtl/>
        </w:rPr>
        <w:t>أي من أفرقتها العاملة، أو أي عضو في أي من فريقي استعراض العيوب. ويقدم التذييل الأول استمارة تقرير العيوب الواجب استعمالها. وهي نسخة عن استمارة تقرير العيوب المعتمدة لدى اللجنة التقنية المشتركة الأولى عُدّلت لتشمل معلومات اللجنة التقنية المشتركة الأولى وقطاع تقييس الاتصالات على السواء.</w:t>
      </w:r>
    </w:p>
    <w:p w14:paraId="65A3EDD5" w14:textId="77777777" w:rsidR="0010600E" w:rsidRPr="00FC0F14" w:rsidRDefault="0010600E" w:rsidP="0010600E">
      <w:pPr>
        <w:rPr>
          <w:rtl/>
        </w:rPr>
      </w:pPr>
      <w:r w:rsidRPr="00FC0F14">
        <w:rPr>
          <w:rtl/>
        </w:rPr>
        <w:t>وينبغي نقل نسخة عن تقارير العيوب المقدمة لمنظمة إلى المنظمة الأخرى على الفور. وتتولى أمانة فريق العمل في اللجنة التقنية المشتركة الجوانب الإدارية للموضوع.</w:t>
      </w:r>
    </w:p>
    <w:p w14:paraId="5CE7E782" w14:textId="77777777" w:rsidR="0010600E" w:rsidRPr="00FC0F14" w:rsidRDefault="0010600E" w:rsidP="0010600E">
      <w:pPr>
        <w:rPr>
          <w:rtl/>
        </w:rPr>
      </w:pPr>
      <w:r w:rsidRPr="00FC0F14">
        <w:rPr>
          <w:rtl/>
        </w:rPr>
        <w:t>وتتولى أفرقة استعراض العيوب مسؤولية الحفاظ على قائمة محدّثة بجميع تقارير العيوب المقدمة وحالة كل منها.</w:t>
      </w:r>
    </w:p>
    <w:p w14:paraId="47A94BFB" w14:textId="77777777" w:rsidR="0010600E" w:rsidRPr="00FC0F14" w:rsidRDefault="0010600E" w:rsidP="0010600E">
      <w:pPr>
        <w:pStyle w:val="Heading3"/>
        <w:rPr>
          <w:rtl/>
        </w:rPr>
      </w:pPr>
      <w:r w:rsidRPr="00FC0F14">
        <w:t>3.11.7</w:t>
      </w:r>
      <w:r w:rsidRPr="00FC0F14">
        <w:tab/>
      </w:r>
      <w:r w:rsidRPr="00FC0F14">
        <w:rPr>
          <w:rtl/>
        </w:rPr>
        <w:t>إجراءات تسوية العيوب في اللجنة التقنية المشتركة الأولى</w:t>
      </w:r>
    </w:p>
    <w:p w14:paraId="44D4A949" w14:textId="77777777" w:rsidR="0010600E" w:rsidRPr="00FC0F14" w:rsidRDefault="0010600E" w:rsidP="0010600E">
      <w:pPr>
        <w:rPr>
          <w:rtl/>
        </w:rPr>
      </w:pPr>
      <w:r w:rsidRPr="00FC0F14">
        <w:rPr>
          <w:spacing w:val="4"/>
          <w:rtl/>
        </w:rPr>
        <w:t>تُستتبع إجراءات التعاطي مع تقارير العيوب في اللجنة التقنية المشتركة الأولى (انظر توجيهات المنظمة الدولية للتوحيد القياسي</w:t>
      </w:r>
      <w:r w:rsidRPr="00FC0F14">
        <w:rPr>
          <w:rFonts w:hint="cs"/>
          <w:spacing w:val="4"/>
          <w:rtl/>
        </w:rPr>
        <w:t> </w:t>
      </w:r>
      <w:r w:rsidRPr="00FC0F14">
        <w:rPr>
          <w:spacing w:val="4"/>
        </w:rPr>
        <w:t>(ISO)</w:t>
      </w:r>
      <w:r w:rsidRPr="00FC0F14">
        <w:rPr>
          <w:rtl/>
        </w:rPr>
        <w:t xml:space="preserve"> واللجنة الكهرتقنية الدولية </w:t>
      </w:r>
      <w:r w:rsidRPr="00FC0F14">
        <w:t>(IEC)</w:t>
      </w:r>
      <w:r w:rsidRPr="00FC0F14">
        <w:rPr>
          <w:rtl/>
        </w:rPr>
        <w:t xml:space="preserve"> الخاصة باللجنة التقنية المشتركة الأولى) بتعديلات تشمل المشاركة التعاونية لقطاع تقييس الاتصالات واللجنة التقنية المشتركة الأولى في حل العيوب.</w:t>
      </w:r>
    </w:p>
    <w:p w14:paraId="2D6F2BD7" w14:textId="77777777" w:rsidR="0010600E" w:rsidRPr="00FC0F14" w:rsidRDefault="0010600E" w:rsidP="0010600E">
      <w:pPr>
        <w:rPr>
          <w:rtl/>
        </w:rPr>
      </w:pPr>
      <w:r w:rsidRPr="00FC0F14">
        <w:rPr>
          <w:rtl/>
        </w:rPr>
        <w:t>ومتى حصل اتفاق متبادل بين فريقي استعراض العيوب على تسوية عيب، يباشَر بإجراءات الموافقة المناسبة في قطاع تقييس الاتصالات واللجنة التقنية المشتركة الأولى.</w:t>
      </w:r>
    </w:p>
    <w:p w14:paraId="1CF1942D" w14:textId="77777777" w:rsidR="0010600E" w:rsidRPr="00FC0F14" w:rsidRDefault="0010600E" w:rsidP="0010600E">
      <w:pPr>
        <w:rPr>
          <w:rtl/>
        </w:rPr>
      </w:pPr>
      <w:r w:rsidRPr="00FC0F14">
        <w:rPr>
          <w:rtl/>
        </w:rPr>
        <w:t>فإذا قضت تسوية تقرير عيوب بضرورة تصحيح نص التوصية </w:t>
      </w:r>
      <w:r w:rsidRPr="00FC0F14">
        <w:rPr>
          <w:rFonts w:cs="Times New Roman"/>
          <w:rtl/>
        </w:rPr>
        <w:t>|</w:t>
      </w:r>
      <w:r w:rsidRPr="00FC0F14">
        <w:rPr>
          <w:rtl/>
        </w:rPr>
        <w:t> المعيار الدولي التعاونية، أعد المحرر مشروع تصويب تقني وأرسله إلى أمانتي اللجنة الفرعية ولجنة الدراسات. وتأتي موافقة اللجنة التقنية المشتركة الأولى من خلال اقتراع اللجنة الفرعية/مهلة تعليقات اللجنة التقنية المشتركة الأولى على مدى ثلاثة أشهر. أما موافقة قطاع تقييس الاتصالات، بموجب عملية الموافقة التقليدية، فهي تأتي عبر تقديم رئيس لجنة الدراسات النص إلى مكتب تقييس الاتصالات، وإعلان عنه في رسالة المدير، تعقبه فترة تشاور لمدة ثلاثة أشهر فموافقة في اجتماع لجنة الدراسات. وأما موافقة قطاع تقييس الاتصالات، بموجب عملية الموافقة البديلة، فهي تأتي عبر قبول في اجتماع للجنة الدراسات أو فرقة عمل تعقبه موافقة عن طريق النداء الأخير. وتُنشر التصحيحات الموافَق عليها في</w:t>
      </w:r>
      <w:r w:rsidRPr="00FC0F14">
        <w:rPr>
          <w:rFonts w:hint="cs"/>
          <w:rtl/>
        </w:rPr>
        <w:t> </w:t>
      </w:r>
      <w:r w:rsidRPr="00FC0F14">
        <w:rPr>
          <w:rtl/>
        </w:rPr>
        <w:t>نسق النص المشترك كتصويب تقني للتوصية | المعيار الدولي.</w:t>
      </w:r>
    </w:p>
    <w:p w14:paraId="7ACE373E" w14:textId="77777777" w:rsidR="001449BE" w:rsidRPr="00FC0F14" w:rsidRDefault="001449BE">
      <w:pPr>
        <w:tabs>
          <w:tab w:val="clear" w:pos="794"/>
          <w:tab w:val="clear" w:pos="1191"/>
          <w:tab w:val="clear" w:pos="1588"/>
          <w:tab w:val="clear" w:pos="1985"/>
        </w:tabs>
        <w:bidi w:val="0"/>
        <w:spacing w:before="0" w:line="240" w:lineRule="auto"/>
        <w:jc w:val="left"/>
        <w:rPr>
          <w:rtl/>
        </w:rPr>
      </w:pPr>
      <w:r w:rsidRPr="00FC0F14">
        <w:rPr>
          <w:rtl/>
        </w:rPr>
        <w:br w:type="page"/>
      </w:r>
    </w:p>
    <w:p w14:paraId="542A4EDE" w14:textId="77777777" w:rsidR="0010600E" w:rsidRPr="00FC0F14" w:rsidRDefault="0010600E" w:rsidP="0010600E">
      <w:pPr>
        <w:rPr>
          <w:rtl/>
        </w:rPr>
      </w:pPr>
      <w:r w:rsidRPr="00FC0F14">
        <w:rPr>
          <w:rtl/>
        </w:rPr>
        <w:t>وبدلاً من ذلك، إذا ما انطوت تسوية تقرير العيوب على تغيير جوهري، فإنها تعالَج كتعديل باستعمال الإجراءات الواردة في</w:t>
      </w:r>
      <w:r w:rsidRPr="00FC0F14">
        <w:rPr>
          <w:rFonts w:hint="cs"/>
          <w:rtl/>
        </w:rPr>
        <w:t> </w:t>
      </w:r>
      <w:r w:rsidRPr="00FC0F14">
        <w:rPr>
          <w:rtl/>
        </w:rPr>
        <w:t>الفقرة</w:t>
      </w:r>
      <w:r w:rsidRPr="00FC0F14">
        <w:rPr>
          <w:rFonts w:hint="cs"/>
          <w:rtl/>
        </w:rPr>
        <w:t> </w:t>
      </w:r>
      <w:r w:rsidRPr="00FC0F14">
        <w:t>12.7</w:t>
      </w:r>
      <w:r w:rsidRPr="00FC0F14">
        <w:rPr>
          <w:rtl/>
        </w:rPr>
        <w:t>.</w:t>
      </w:r>
    </w:p>
    <w:p w14:paraId="76207289" w14:textId="77777777" w:rsidR="0010600E" w:rsidRPr="00FC0F14" w:rsidRDefault="0010600E" w:rsidP="0010600E">
      <w:pPr>
        <w:rPr>
          <w:rtl/>
        </w:rPr>
      </w:pPr>
      <w:r w:rsidRPr="00FC0F14">
        <w:rPr>
          <w:rtl/>
        </w:rPr>
        <w:t>ويحتفظ محرر التوصية | المعيار الدولي بنسخة محدّثة عن النص بكليته المتكاملة، بما في ذلك جميع التغييرات الموافَق عليها عبر عملية تصحيح العيوب.</w:t>
      </w:r>
    </w:p>
    <w:p w14:paraId="55D6F472" w14:textId="77777777" w:rsidR="0010600E" w:rsidRPr="00FC0F14" w:rsidRDefault="0010600E" w:rsidP="0010600E">
      <w:pPr>
        <w:pStyle w:val="Heading2"/>
        <w:rPr>
          <w:rtl/>
        </w:rPr>
      </w:pPr>
      <w:r w:rsidRPr="00FC0F14">
        <w:t>12.7</w:t>
      </w:r>
      <w:r w:rsidRPr="00FC0F14">
        <w:rPr>
          <w:rtl/>
        </w:rPr>
        <w:tab/>
        <w:t>التعديلات</w:t>
      </w:r>
    </w:p>
    <w:p w14:paraId="326C8ADD" w14:textId="77777777" w:rsidR="0010600E" w:rsidRPr="00FC0F14" w:rsidRDefault="0010600E" w:rsidP="0010600E">
      <w:pPr>
        <w:rPr>
          <w:rtl/>
        </w:rPr>
      </w:pPr>
      <w:r w:rsidRPr="00FC0F14">
        <w:rPr>
          <w:rtl/>
        </w:rPr>
        <w:t>كثيراً ما تدعو الحاجة لمواصلة العمل جراء عملية التطوير أو تغير التكنولوجيا وظهور مقتضيات تشغيلية جديدة. وعليه، تمس الحاجة لتعديلات تدخل التوسعات والتحسينات والتحديثات على الأحكام الأساسية لتوصية | المعيار الدولي المنشورة.</w:t>
      </w:r>
    </w:p>
    <w:p w14:paraId="091804C6" w14:textId="77777777" w:rsidR="0010600E" w:rsidRPr="00FC0F14" w:rsidRDefault="0010600E" w:rsidP="0010600E">
      <w:pPr>
        <w:rPr>
          <w:rtl/>
        </w:rPr>
      </w:pPr>
      <w:r w:rsidRPr="00FC0F14">
        <w:rPr>
          <w:rtl/>
        </w:rPr>
        <w:t xml:space="preserve">وتسري نفس إجراءات وضع التوصية | المعيار الدولي الأصلية على معالجة التعديلات، ابتداءً بموافقة اللجنة التقنية المشتركة الأولى على مقترح بند عمل جديد </w:t>
      </w:r>
      <w:r w:rsidRPr="00FC0F14">
        <w:t>(NP)</w:t>
      </w:r>
      <w:r w:rsidRPr="00FC0F14">
        <w:rPr>
          <w:rtl/>
        </w:rPr>
        <w:t>، إذا لزم الأمر.</w:t>
      </w:r>
    </w:p>
    <w:p w14:paraId="797BD427" w14:textId="77777777" w:rsidR="0010600E" w:rsidRPr="00FC0F14" w:rsidRDefault="0010600E" w:rsidP="0010600E">
      <w:pPr>
        <w:rPr>
          <w:rtl/>
        </w:rPr>
      </w:pPr>
      <w:r w:rsidRPr="00FC0F14">
        <w:rPr>
          <w:rtl/>
        </w:rPr>
        <w:t>ويحتفظ محرر التوصية | المعيار الدولي بنسخة محدّثة عن النص بكليته المتكاملة، بما في ذلك جميع التغييرات الموافَق عليها عبر عملية</w:t>
      </w:r>
      <w:r w:rsidRPr="00FC0F14">
        <w:rPr>
          <w:rFonts w:hint="cs"/>
          <w:rtl/>
        </w:rPr>
        <w:t> </w:t>
      </w:r>
      <w:r w:rsidRPr="00FC0F14">
        <w:rPr>
          <w:rtl/>
        </w:rPr>
        <w:t>التعديل.</w:t>
      </w:r>
    </w:p>
    <w:p w14:paraId="1E86CD2A" w14:textId="77777777" w:rsidR="0010600E" w:rsidRPr="00FC0F14" w:rsidRDefault="0010600E" w:rsidP="0010600E">
      <w:pPr>
        <w:pStyle w:val="Heading1"/>
        <w:rPr>
          <w:rtl/>
        </w:rPr>
      </w:pPr>
      <w:r w:rsidRPr="00FC0F14">
        <w:t>8</w:t>
      </w:r>
      <w:r w:rsidRPr="00FC0F14">
        <w:rPr>
          <w:rtl/>
        </w:rPr>
        <w:tab/>
        <w:t>التعاون بواسطة الفريق التعاوني</w:t>
      </w:r>
    </w:p>
    <w:p w14:paraId="34797470" w14:textId="77777777" w:rsidR="0010600E" w:rsidRPr="00FC0F14" w:rsidRDefault="0010600E" w:rsidP="0010600E">
      <w:pPr>
        <w:rPr>
          <w:rtl/>
        </w:rPr>
      </w:pPr>
      <w:r w:rsidRPr="00FC0F14">
        <w:rPr>
          <w:rtl/>
        </w:rPr>
        <w:t>يتمثل المفهوم الأساسي للتعاون بواسطة الفريق التعاوني في أداء كل أعمال التطوير وبناء التوافق وحسم الاقتراع/التعليقات في</w:t>
      </w:r>
      <w:r w:rsidRPr="00FC0F14">
        <w:rPr>
          <w:rFonts w:hint="cs"/>
          <w:rtl/>
        </w:rPr>
        <w:t> </w:t>
      </w:r>
      <w:r w:rsidRPr="00FC0F14">
        <w:rPr>
          <w:rtl/>
        </w:rPr>
        <w:t>اجتماعات مشتركة لإنتاج نص مشترك متفق عليه لدى الطرفين لواحدة أو أكثر من التوصيات </w:t>
      </w:r>
      <w:r w:rsidRPr="00FC0F14">
        <w:rPr>
          <w:rFonts w:cs="Times New Roman"/>
          <w:rtl/>
        </w:rPr>
        <w:t>|</w:t>
      </w:r>
      <w:r w:rsidRPr="00FC0F14">
        <w:rPr>
          <w:rtl/>
        </w:rPr>
        <w:t> المعايير الدولية.</w:t>
      </w:r>
      <w:r w:rsidRPr="00FC0F14">
        <w:rPr>
          <w:rFonts w:hint="cs"/>
          <w:rtl/>
        </w:rPr>
        <w:t xml:space="preserve"> وعلى</w:t>
      </w:r>
      <w:r w:rsidRPr="00FC0F14">
        <w:rPr>
          <w:rFonts w:hint="eastAsia"/>
          <w:rtl/>
        </w:rPr>
        <w:t> </w:t>
      </w:r>
      <w:r w:rsidRPr="00FC0F14">
        <w:rPr>
          <w:rFonts w:hint="cs"/>
          <w:rtl/>
        </w:rPr>
        <w:t>الرغم من أن بقية هذا القسم تركز على النص المشترك، فيمكن أيضاً وضع نص توأم بواسطة فريق تعاوني.</w:t>
      </w:r>
    </w:p>
    <w:p w14:paraId="3274BEA9" w14:textId="77777777" w:rsidR="0010600E" w:rsidRPr="00FC0F14" w:rsidRDefault="0010600E" w:rsidP="0010600E">
      <w:pPr>
        <w:pStyle w:val="Heading2"/>
        <w:rPr>
          <w:rtl/>
        </w:rPr>
      </w:pPr>
      <w:r w:rsidRPr="00FC0F14">
        <w:t>1.8</w:t>
      </w:r>
      <w:r w:rsidRPr="00FC0F14">
        <w:tab/>
      </w:r>
      <w:r w:rsidRPr="00FC0F14">
        <w:rPr>
          <w:rtl/>
        </w:rPr>
        <w:t>الفريق التعاوني</w:t>
      </w:r>
    </w:p>
    <w:p w14:paraId="43C3284B" w14:textId="77777777" w:rsidR="0010600E" w:rsidRPr="00FC0F14" w:rsidRDefault="0010600E" w:rsidP="0010600E">
      <w:pPr>
        <w:rPr>
          <w:spacing w:val="-2"/>
          <w:rtl/>
        </w:rPr>
      </w:pPr>
      <w:r w:rsidRPr="00FC0F14">
        <w:rPr>
          <w:spacing w:val="-2"/>
          <w:rtl/>
        </w:rPr>
        <w:t xml:space="preserve">لدى اتفاق لجنة فرعية منبثقة عن اللجنة التقنية المشتركة الأولى </w:t>
      </w:r>
      <w:r w:rsidRPr="00FC0F14">
        <w:rPr>
          <w:spacing w:val="-2"/>
        </w:rPr>
        <w:t>(ISO/IEC JTC 1)</w:t>
      </w:r>
      <w:r w:rsidRPr="00FC0F14">
        <w:rPr>
          <w:spacing w:val="-2"/>
          <w:rtl/>
        </w:rPr>
        <w:t xml:space="preserve"> ولجنة دراسات تابعة لقطاع تقييس الاتصالات على تطوير مجال عمل ما بصورة تعاونية في اجتماعات مشتركة، يشكَّل فريق تعاوني </w:t>
      </w:r>
      <w:r w:rsidRPr="00FC0F14">
        <w:rPr>
          <w:spacing w:val="-2"/>
        </w:rPr>
        <w:t>(CT)</w:t>
      </w:r>
      <w:r w:rsidRPr="00FC0F14">
        <w:rPr>
          <w:spacing w:val="-2"/>
          <w:rtl/>
        </w:rPr>
        <w:t xml:space="preserve"> يضم مشاركين من</w:t>
      </w:r>
      <w:r w:rsidRPr="00FC0F14">
        <w:rPr>
          <w:rFonts w:hint="cs"/>
          <w:spacing w:val="-2"/>
          <w:rtl/>
        </w:rPr>
        <w:t> </w:t>
      </w:r>
      <w:r w:rsidRPr="00FC0F14">
        <w:rPr>
          <w:spacing w:val="-2"/>
          <w:rtl/>
        </w:rPr>
        <w:t>كلتا المنظمتين.</w:t>
      </w:r>
    </w:p>
    <w:p w14:paraId="30EDA95A" w14:textId="77777777" w:rsidR="0010600E" w:rsidRPr="00FC0F14" w:rsidRDefault="0010600E" w:rsidP="0010600E">
      <w:pPr>
        <w:rPr>
          <w:rtl/>
        </w:rPr>
      </w:pPr>
      <w:r w:rsidRPr="00FC0F14">
        <w:rPr>
          <w:rtl/>
        </w:rPr>
        <w:t>وينبغي أن تشمل اختصاصات كل فريق تعاوني المتفَق عليها بصورة متبادلة:</w:t>
      </w:r>
    </w:p>
    <w:p w14:paraId="2886AEF3" w14:textId="77777777" w:rsidR="0010600E" w:rsidRPr="00FC0F14" w:rsidRDefault="001449BE" w:rsidP="00DE6B7F">
      <w:pPr>
        <w:pStyle w:val="Bulletlist1"/>
        <w:rPr>
          <w:rtl/>
        </w:rPr>
      </w:pPr>
      <w:r w:rsidRPr="00FC0F14">
        <w:rPr>
          <w:rFonts w:hint="cs"/>
          <w:rtl/>
        </w:rPr>
        <w:t>–</w:t>
      </w:r>
      <w:r w:rsidR="0010600E" w:rsidRPr="00FC0F14">
        <w:rPr>
          <w:rtl/>
        </w:rPr>
        <w:tab/>
        <w:t>نطاق المسعى من حيث صلته ببرنامج عمل كل منظمة (مسألة في قطاع تقييس الاتصالات ومشروع في</w:t>
      </w:r>
      <w:r w:rsidR="0010600E" w:rsidRPr="00FC0F14">
        <w:rPr>
          <w:rFonts w:hint="cs"/>
          <w:rtl/>
        </w:rPr>
        <w:t> </w:t>
      </w:r>
      <w:r w:rsidR="0010600E" w:rsidRPr="00FC0F14">
        <w:rPr>
          <w:rtl/>
        </w:rPr>
        <w:t>اللجنة التقنية المشتركة الأولى). وينبغي أن يشمل ذلك، ما أمكن، تحديد التوصية أو التوصيات </w:t>
      </w:r>
      <w:r w:rsidR="0010600E" w:rsidRPr="00FC0F14">
        <w:rPr>
          <w:rFonts w:cs="Times New Roman"/>
          <w:rtl/>
        </w:rPr>
        <w:t>|</w:t>
      </w:r>
      <w:r w:rsidR="0010600E" w:rsidRPr="00FC0F14">
        <w:rPr>
          <w:rtl/>
        </w:rPr>
        <w:t> المعايير الدولية المزمع وضعها تعاونياً.</w:t>
      </w:r>
    </w:p>
    <w:p w14:paraId="51F25E2B" w14:textId="77777777" w:rsidR="0010600E" w:rsidRPr="00FC0F14" w:rsidRDefault="001449BE" w:rsidP="00DE6B7F">
      <w:pPr>
        <w:pStyle w:val="Bulletlist1"/>
        <w:rPr>
          <w:rtl/>
        </w:rPr>
      </w:pPr>
      <w:r w:rsidRPr="00FC0F14">
        <w:rPr>
          <w:rFonts w:hint="cs"/>
          <w:rtl/>
        </w:rPr>
        <w:t>–</w:t>
      </w:r>
      <w:r w:rsidR="0010600E" w:rsidRPr="00FC0F14">
        <w:rPr>
          <w:rtl/>
        </w:rPr>
        <w:tab/>
        <w:t>الهيئة الأم في كل منظمة التي يكون الفريق التعاوني مسؤولاً تجاهها (أي لجنة الدراسات أو فرقة العمل واللجنة الفرعية أو فريق العمل).</w:t>
      </w:r>
    </w:p>
    <w:p w14:paraId="5A1372CF" w14:textId="77777777" w:rsidR="0010600E" w:rsidRPr="00FC0F14" w:rsidRDefault="001449BE" w:rsidP="00DE6B7F">
      <w:pPr>
        <w:pStyle w:val="Bulletlist1"/>
        <w:rPr>
          <w:rtl/>
        </w:rPr>
      </w:pPr>
      <w:r w:rsidRPr="00FC0F14">
        <w:rPr>
          <w:rFonts w:hint="cs"/>
          <w:rtl/>
        </w:rPr>
        <w:t>–</w:t>
      </w:r>
      <w:r w:rsidR="0010600E" w:rsidRPr="00FC0F14">
        <w:rPr>
          <w:rtl/>
        </w:rPr>
        <w:tab/>
        <w:t>أي أحكام على صعيد تقديم التقارير أو المتابعة تتعدى تلك المحددة في الفقرة</w:t>
      </w:r>
      <w:r w:rsidR="0010600E" w:rsidRPr="00FC0F14">
        <w:rPr>
          <w:rFonts w:hint="cs"/>
          <w:rtl/>
        </w:rPr>
        <w:t> </w:t>
      </w:r>
      <w:r w:rsidR="0010600E" w:rsidRPr="00FC0F14">
        <w:t>7.8</w:t>
      </w:r>
      <w:r w:rsidR="0010600E" w:rsidRPr="00FC0F14">
        <w:rPr>
          <w:rtl/>
        </w:rPr>
        <w:t>.</w:t>
      </w:r>
    </w:p>
    <w:p w14:paraId="37284B36" w14:textId="77777777" w:rsidR="001449BE" w:rsidRPr="00FC0F14" w:rsidRDefault="001449BE">
      <w:pPr>
        <w:tabs>
          <w:tab w:val="clear" w:pos="794"/>
          <w:tab w:val="clear" w:pos="1191"/>
          <w:tab w:val="clear" w:pos="1588"/>
          <w:tab w:val="clear" w:pos="1985"/>
        </w:tabs>
        <w:bidi w:val="0"/>
        <w:spacing w:before="0" w:line="240" w:lineRule="auto"/>
        <w:jc w:val="left"/>
        <w:rPr>
          <w:rtl/>
        </w:rPr>
      </w:pPr>
      <w:r w:rsidRPr="00FC0F14">
        <w:rPr>
          <w:rtl/>
        </w:rPr>
        <w:br w:type="page"/>
      </w:r>
    </w:p>
    <w:p w14:paraId="1FDA328E" w14:textId="77777777" w:rsidR="0010600E" w:rsidRPr="00FC0F14" w:rsidRDefault="001449BE" w:rsidP="00DE6B7F">
      <w:pPr>
        <w:pStyle w:val="Bulletlist1"/>
        <w:rPr>
          <w:rtl/>
        </w:rPr>
      </w:pPr>
      <w:r w:rsidRPr="00FC0F14">
        <w:rPr>
          <w:rFonts w:hint="cs"/>
          <w:rtl/>
        </w:rPr>
        <w:t>–</w:t>
      </w:r>
      <w:r w:rsidR="0010600E" w:rsidRPr="00FC0F14">
        <w:rPr>
          <w:rtl/>
        </w:rPr>
        <w:tab/>
        <w:t>أي أحكام استهلالية لمراعاة العامل الجاري.</w:t>
      </w:r>
      <w:r w:rsidR="0010600E" w:rsidRPr="00FC0F14">
        <w:rPr>
          <w:rFonts w:hint="cs"/>
          <w:rtl/>
        </w:rPr>
        <w:t xml:space="preserve"> وإذا قُدّم مشروع لجنة </w:t>
      </w:r>
      <w:r w:rsidR="0010600E" w:rsidRPr="00FC0F14">
        <w:t>JTC 1</w:t>
      </w:r>
      <w:r w:rsidR="0010600E" w:rsidRPr="00FC0F14">
        <w:rPr>
          <w:rFonts w:hint="cs"/>
          <w:rtl/>
        </w:rPr>
        <w:t xml:space="preserve"> إلى فريق مهام تكنولوجيا المعلومات </w:t>
      </w:r>
      <w:r w:rsidR="0010600E" w:rsidRPr="00FC0F14">
        <w:t>(ITTF)</w:t>
      </w:r>
      <w:r w:rsidR="0010600E" w:rsidRPr="00FC0F14">
        <w:rPr>
          <w:rFonts w:hint="cs"/>
          <w:rtl/>
        </w:rPr>
        <w:t xml:space="preserve"> لمعالجة </w:t>
      </w:r>
      <w:r w:rsidR="0010600E" w:rsidRPr="00FC0F14">
        <w:rPr>
          <w:rtl/>
        </w:rPr>
        <w:t xml:space="preserve">مشروع </w:t>
      </w:r>
      <w:r w:rsidR="0010600E" w:rsidRPr="00FC0F14">
        <w:rPr>
          <w:rFonts w:hint="cs"/>
          <w:rtl/>
        </w:rPr>
        <w:t>ال</w:t>
      </w:r>
      <w:r w:rsidR="0010600E" w:rsidRPr="00FC0F14">
        <w:rPr>
          <w:rtl/>
        </w:rPr>
        <w:t xml:space="preserve">معيار </w:t>
      </w:r>
      <w:r w:rsidR="0010600E" w:rsidRPr="00FC0F14">
        <w:rPr>
          <w:rFonts w:hint="cs"/>
          <w:rtl/>
        </w:rPr>
        <w:t>ال</w:t>
      </w:r>
      <w:r w:rsidR="0010600E" w:rsidRPr="00FC0F14">
        <w:rPr>
          <w:rtl/>
        </w:rPr>
        <w:t>دولي</w:t>
      </w:r>
      <w:r w:rsidR="0010600E" w:rsidRPr="00FC0F14">
        <w:rPr>
          <w:rFonts w:hint="cs"/>
          <w:rtl/>
        </w:rPr>
        <w:t>، أو إذا قُبل إعلان</w:t>
      </w:r>
      <w:r w:rsidR="0010600E" w:rsidRPr="00FC0F14">
        <w:rPr>
          <w:rtl/>
        </w:rPr>
        <w:t xml:space="preserve"> </w:t>
      </w:r>
      <w:r w:rsidR="0010600E" w:rsidRPr="00FC0F14">
        <w:rPr>
          <w:rFonts w:hint="cs"/>
          <w:rtl/>
        </w:rPr>
        <w:t xml:space="preserve">النداء الأخير لعملية الموافقة البديلة </w:t>
      </w:r>
      <w:r w:rsidR="0010600E" w:rsidRPr="00FC0F14">
        <w:rPr>
          <w:rFonts w:hint="cs"/>
          <w:spacing w:val="4"/>
          <w:rtl/>
        </w:rPr>
        <w:t>على مشروع قطاع تقييس الاتصالات (أو إذا تقرر إخضاعه لعملية الموافقة التقليدية)، تنتفي إمكانية تشكيل</w:t>
      </w:r>
      <w:r w:rsidR="0010600E" w:rsidRPr="00FC0F14">
        <w:rPr>
          <w:rFonts w:hint="cs"/>
          <w:rtl/>
        </w:rPr>
        <w:t xml:space="preserve"> فريق تعاوني.</w:t>
      </w:r>
    </w:p>
    <w:p w14:paraId="10D2468F" w14:textId="77777777" w:rsidR="0010600E" w:rsidRPr="00FC0F14" w:rsidRDefault="0010600E" w:rsidP="0010600E">
      <w:pPr>
        <w:rPr>
          <w:rtl/>
        </w:rPr>
      </w:pPr>
      <w:r w:rsidRPr="00FC0F14">
        <w:rPr>
          <w:rtl/>
        </w:rPr>
        <w:t>ويلجأ الفريق التعاوني إلى الإجراءات المفصّلة أدناه لبناء التوافق وتحقيق تزامن الموافقات توطئة لنشر النص المشترك.</w:t>
      </w:r>
    </w:p>
    <w:p w14:paraId="6DE98EAC" w14:textId="77777777" w:rsidR="0010600E" w:rsidRPr="00FC0F14" w:rsidRDefault="0010600E" w:rsidP="0010600E">
      <w:pPr>
        <w:rPr>
          <w:rtl/>
        </w:rPr>
      </w:pPr>
      <w:r w:rsidRPr="00FC0F14">
        <w:rPr>
          <w:rtl/>
        </w:rPr>
        <w:t xml:space="preserve">يقدم الشكل </w:t>
      </w:r>
      <w:r w:rsidRPr="00FC0F14">
        <w:t>7</w:t>
      </w:r>
      <w:r w:rsidRPr="00FC0F14">
        <w:rPr>
          <w:rtl/>
        </w:rPr>
        <w:t xml:space="preserve"> مخططاً انسيابياً للعمل يحدد مختلف مراحل العملية التعاونية من المفهوم الأولي إلى النشر النهائي. كما ينبغي أن</w:t>
      </w:r>
      <w:r w:rsidRPr="00FC0F14">
        <w:rPr>
          <w:rFonts w:hint="cs"/>
          <w:rtl/>
        </w:rPr>
        <w:t> </w:t>
      </w:r>
      <w:r w:rsidRPr="00FC0F14">
        <w:rPr>
          <w:rtl/>
        </w:rPr>
        <w:t>يستمر التعاون في مرحلة الصيانة المتواصلة (انظر الفقرتين</w:t>
      </w:r>
      <w:r w:rsidRPr="00FC0F14">
        <w:rPr>
          <w:rFonts w:hint="cs"/>
          <w:rtl/>
        </w:rPr>
        <w:t> </w:t>
      </w:r>
      <w:r w:rsidRPr="00FC0F14">
        <w:t>11.8</w:t>
      </w:r>
      <w:r w:rsidRPr="00FC0F14">
        <w:rPr>
          <w:rFonts w:hint="cs"/>
          <w:rtl/>
        </w:rPr>
        <w:t> </w:t>
      </w:r>
      <w:r w:rsidRPr="00FC0F14">
        <w:rPr>
          <w:rtl/>
        </w:rPr>
        <w:t>و</w:t>
      </w:r>
      <w:r w:rsidRPr="00FC0F14">
        <w:t>12.8</w:t>
      </w:r>
      <w:r w:rsidRPr="00FC0F14">
        <w:rPr>
          <w:rtl/>
        </w:rPr>
        <w:t>).</w:t>
      </w:r>
    </w:p>
    <w:p w14:paraId="34135B90" w14:textId="77777777" w:rsidR="0010600E" w:rsidRPr="00FC0F14" w:rsidRDefault="0010600E" w:rsidP="0010600E">
      <w:pPr>
        <w:rPr>
          <w:rtl/>
        </w:rPr>
      </w:pPr>
      <w:r w:rsidRPr="00FC0F14">
        <w:rPr>
          <w:rtl/>
        </w:rPr>
        <w:t>ويمكن تغيير اختصاص أو أسلوب التعاون في أي وقت بالاتفاق المتبادل بين لجنة الدراسات واللجنة الفرعية. وتغطي الفقرة </w:t>
      </w:r>
      <w:r w:rsidRPr="00FC0F14">
        <w:t>5.4</w:t>
      </w:r>
      <w:r w:rsidRPr="00FC0F14">
        <w:rPr>
          <w:rtl/>
        </w:rPr>
        <w:t xml:space="preserve"> إجراءات إنهاء العلاقة التعاونية.</w:t>
      </w:r>
    </w:p>
    <w:p w14:paraId="65AC7F8C" w14:textId="77777777" w:rsidR="001449BE" w:rsidRPr="00FC0F14" w:rsidRDefault="001449BE" w:rsidP="001449BE">
      <w:pPr>
        <w:pStyle w:val="Figure"/>
        <w:rPr>
          <w:rtl/>
        </w:rPr>
      </w:pPr>
      <w:r w:rsidRPr="00FC0F14">
        <w:rPr>
          <w:noProof/>
        </w:rPr>
        <w:drawing>
          <wp:inline distT="0" distB="0" distL="0" distR="0" wp14:anchorId="48C29FDB" wp14:editId="6D7B6601">
            <wp:extent cx="5943600" cy="3848100"/>
            <wp:effectExtent l="0" t="0" r="0" b="0"/>
            <wp:docPr id="66" name="Picture 6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 schematic&#10;&#10;Description automatically generated"/>
                    <pic:cNvPicPr/>
                  </pic:nvPicPr>
                  <pic:blipFill>
                    <a:blip r:embed="rId211"/>
                    <a:stretch>
                      <a:fillRect/>
                    </a:stretch>
                  </pic:blipFill>
                  <pic:spPr>
                    <a:xfrm>
                      <a:off x="0" y="0"/>
                      <a:ext cx="5943600" cy="3848100"/>
                    </a:xfrm>
                    <a:prstGeom prst="rect">
                      <a:avLst/>
                    </a:prstGeom>
                  </pic:spPr>
                </pic:pic>
              </a:graphicData>
            </a:graphic>
          </wp:inline>
        </w:drawing>
      </w:r>
    </w:p>
    <w:p w14:paraId="6E8ED7FE" w14:textId="77777777" w:rsidR="0010600E" w:rsidRPr="00FC0F14" w:rsidRDefault="0010600E" w:rsidP="001449BE">
      <w:pPr>
        <w:pStyle w:val="FigureNoTitle0"/>
        <w:rPr>
          <w:rtl/>
        </w:rPr>
      </w:pPr>
      <w:r w:rsidRPr="00FC0F14">
        <w:rPr>
          <w:rtl/>
        </w:rPr>
        <w:t xml:space="preserve">الشكل </w:t>
      </w:r>
      <w:r w:rsidRPr="00FC0F14">
        <w:t>7</w:t>
      </w:r>
      <w:r w:rsidRPr="00FC0F14">
        <w:rPr>
          <w:rtl/>
        </w:rPr>
        <w:t xml:space="preserve"> </w:t>
      </w:r>
      <w:r w:rsidR="002B4AFC" w:rsidRPr="00FC0F14">
        <w:rPr>
          <w:rtl/>
        </w:rPr>
        <w:t>–</w:t>
      </w:r>
      <w:r w:rsidRPr="00FC0F14">
        <w:rPr>
          <w:rtl/>
        </w:rPr>
        <w:t xml:space="preserve"> المخطط الانسيابي للعمل عند اللجوء إلى الفريق التعاوني</w:t>
      </w:r>
    </w:p>
    <w:p w14:paraId="79012BD9" w14:textId="77777777" w:rsidR="001449BE" w:rsidRPr="00FC0F14" w:rsidRDefault="001449BE" w:rsidP="001449BE">
      <w:pPr>
        <w:rPr>
          <w:rtl/>
        </w:rPr>
      </w:pPr>
    </w:p>
    <w:p w14:paraId="3CFC1859" w14:textId="77777777" w:rsidR="001449BE" w:rsidRPr="00FC0F14" w:rsidRDefault="001449BE" w:rsidP="001449BE">
      <w:pPr>
        <w:rPr>
          <w:rtl/>
        </w:rPr>
      </w:pPr>
    </w:p>
    <w:p w14:paraId="2E3ED331" w14:textId="77777777" w:rsidR="001449BE" w:rsidRPr="00FC0F14" w:rsidRDefault="001449BE" w:rsidP="001449BE">
      <w:pPr>
        <w:rPr>
          <w:kern w:val="14"/>
          <w:sz w:val="24"/>
          <w:szCs w:val="24"/>
          <w:lang w:bidi="ar-EG"/>
        </w:rPr>
      </w:pPr>
      <w:r w:rsidRPr="00FC0F14">
        <w:rPr>
          <w:rtl/>
        </w:rPr>
        <w:br w:type="page"/>
      </w:r>
    </w:p>
    <w:p w14:paraId="3B38D5DE" w14:textId="77777777" w:rsidR="0010600E" w:rsidRPr="00FC0F14" w:rsidRDefault="0010600E" w:rsidP="0010600E">
      <w:pPr>
        <w:pStyle w:val="Heading2"/>
        <w:spacing w:line="187" w:lineRule="auto"/>
        <w:rPr>
          <w:rtl/>
        </w:rPr>
      </w:pPr>
      <w:r w:rsidRPr="00FC0F14">
        <w:t>2.8</w:t>
      </w:r>
      <w:r w:rsidRPr="00FC0F14">
        <w:tab/>
      </w:r>
      <w:r w:rsidRPr="00FC0F14">
        <w:rPr>
          <w:rtl/>
        </w:rPr>
        <w:t>المنسق (المنسقان) والمحرر (المحررون)</w:t>
      </w:r>
    </w:p>
    <w:p w14:paraId="0E71820A" w14:textId="77777777" w:rsidR="0010600E" w:rsidRPr="00FC0F14" w:rsidRDefault="0010600E" w:rsidP="0010600E">
      <w:pPr>
        <w:spacing w:before="100" w:line="187" w:lineRule="auto"/>
        <w:rPr>
          <w:spacing w:val="-2"/>
          <w:rtl/>
        </w:rPr>
      </w:pPr>
      <w:r w:rsidRPr="00FC0F14">
        <w:rPr>
          <w:spacing w:val="-2"/>
          <w:rtl/>
        </w:rPr>
        <w:t xml:space="preserve">سيكون للفريق التعاوني </w:t>
      </w:r>
      <w:r w:rsidRPr="00FC0F14">
        <w:rPr>
          <w:spacing w:val="-2"/>
        </w:rPr>
        <w:t>(CT)</w:t>
      </w:r>
      <w:r w:rsidRPr="00FC0F14">
        <w:rPr>
          <w:spacing w:val="-2"/>
          <w:rtl/>
        </w:rPr>
        <w:t xml:space="preserve"> إما منسق واحد تتفق عليه اللجنة الفرعية المنبثقة عن اللجنة التقنية المشتركة الأولى ولجنة الدراسات التابعة لقطاع تقييس الاتصالات، أو منسقان مشتركان تعيّن كل منظمة واحد منهما</w:t>
      </w:r>
      <w:r w:rsidRPr="00FC0F14">
        <w:rPr>
          <w:rFonts w:hint="cs"/>
          <w:spacing w:val="-2"/>
          <w:rtl/>
        </w:rPr>
        <w:t xml:space="preserve"> </w:t>
      </w:r>
      <w:r w:rsidR="000F6315" w:rsidRPr="00FC0F14">
        <w:rPr>
          <w:rFonts w:hint="cs"/>
          <w:spacing w:val="-2"/>
          <w:rtl/>
        </w:rPr>
        <w:t>(</w:t>
      </w:r>
      <w:r w:rsidRPr="00FC0F14">
        <w:rPr>
          <w:spacing w:val="-2"/>
        </w:rPr>
        <w:t>JTC 1 SC</w:t>
      </w:r>
      <w:r w:rsidRPr="00FC0F14">
        <w:rPr>
          <w:rFonts w:hint="cs"/>
          <w:spacing w:val="-2"/>
          <w:rtl/>
        </w:rPr>
        <w:t xml:space="preserve"> و</w:t>
      </w:r>
      <w:r w:rsidRPr="00FC0F14">
        <w:rPr>
          <w:spacing w:val="-2"/>
        </w:rPr>
        <w:t>ITU-T SG</w:t>
      </w:r>
      <w:r w:rsidR="000F6315" w:rsidRPr="00FC0F14">
        <w:rPr>
          <w:rFonts w:hint="cs"/>
          <w:spacing w:val="-2"/>
          <w:rtl/>
        </w:rPr>
        <w:t>)</w:t>
      </w:r>
      <w:r w:rsidRPr="00FC0F14">
        <w:rPr>
          <w:spacing w:val="-2"/>
          <w:rtl/>
        </w:rPr>
        <w:t>. ويمكنهما التناوب على رئاسة الاجتماعات، في حالة المنسقين المشتركين، أو أن تكون الرئاسة وفق ما يتفق عليه الفريق التعاوني.</w:t>
      </w:r>
    </w:p>
    <w:p w14:paraId="33966BB0" w14:textId="77777777" w:rsidR="0010600E" w:rsidRPr="00FC0F14" w:rsidRDefault="0010600E" w:rsidP="0010600E">
      <w:pPr>
        <w:spacing w:before="100" w:line="187" w:lineRule="auto"/>
        <w:rPr>
          <w:rtl/>
        </w:rPr>
      </w:pPr>
      <w:r w:rsidRPr="00FC0F14">
        <w:rPr>
          <w:rtl/>
        </w:rPr>
        <w:t>وتعود مسؤولية الدعم الإداري إلى المنسق أو المنسقين في الفريق التعاوني وإلى الأعضاء المشاركين.</w:t>
      </w:r>
    </w:p>
    <w:p w14:paraId="2CADFF4D" w14:textId="77777777" w:rsidR="0010600E" w:rsidRPr="00FC0F14" w:rsidRDefault="0010600E" w:rsidP="0010600E">
      <w:pPr>
        <w:spacing w:before="100" w:line="187" w:lineRule="auto"/>
        <w:rPr>
          <w:rtl/>
        </w:rPr>
      </w:pPr>
      <w:r w:rsidRPr="00FC0F14">
        <w:rPr>
          <w:rtl/>
        </w:rPr>
        <w:t xml:space="preserve">ويتعيّن تعيين محرر واحد أو نفر من المحررين لإخراج نص تعاوني أصلي واحد أثناء عملية وضع النص والموافقة عليه. ويتعيّن على المحرر أو المحررين المعينين إعداد مشروع النص وفقاً لمعايير نسق مشترك تتفق عليها أمانتا المنظمة الدولية للتوحيد القياسي/اللجنة الكهرتقنية الدولية </w:t>
      </w:r>
      <w:r w:rsidRPr="00FC0F14">
        <w:t>(ISO/IEC)</w:t>
      </w:r>
      <w:r w:rsidRPr="00FC0F14">
        <w:rPr>
          <w:rtl/>
        </w:rPr>
        <w:t xml:space="preserve"> وقطاع تقييس الاتصالات (انظر</w:t>
      </w:r>
      <w:r w:rsidRPr="00FC0F14">
        <w:rPr>
          <w:rFonts w:hint="cs"/>
          <w:rtl/>
        </w:rPr>
        <w:t xml:space="preserve"> الملاحظة في الفقرة </w:t>
      </w:r>
      <w:r w:rsidR="000F6315" w:rsidRPr="00FC0F14">
        <w:t>1.3</w:t>
      </w:r>
      <w:r w:rsidRPr="00FC0F14">
        <w:rPr>
          <w:rtl/>
        </w:rPr>
        <w:t>). ويتعيّن تأريخ كل تكرار لمشروع النص التعاوني. وينبغي إبراز التغييرات المُدخَلة على المشروع السابق بعلامات تغيير.</w:t>
      </w:r>
    </w:p>
    <w:p w14:paraId="2A2807F0" w14:textId="77777777" w:rsidR="0010600E" w:rsidRPr="00FC0F14" w:rsidRDefault="0010600E" w:rsidP="0010600E">
      <w:pPr>
        <w:spacing w:before="100" w:line="187" w:lineRule="auto"/>
        <w:rPr>
          <w:spacing w:val="-2"/>
          <w:rtl/>
        </w:rPr>
      </w:pPr>
      <w:r w:rsidRPr="00FC0F14">
        <w:rPr>
          <w:spacing w:val="-2"/>
          <w:rtl/>
        </w:rPr>
        <w:t>وسيتولى المحررون المعيّنون المسؤولية عن النص عبر تكرارات المشروع حتى تقديم النص النهائي إلى الأمانتين من أجل النشر. وينبغي للأفراد المختارون لهذه المهمة أن يلتزموا بمتابعة العمل حتى اكتماله بحيث يمكن الحفاظ على الاستمرارية ما</w:t>
      </w:r>
      <w:r w:rsidRPr="00FC0F14">
        <w:rPr>
          <w:rFonts w:hint="cs"/>
          <w:spacing w:val="-2"/>
          <w:rtl/>
        </w:rPr>
        <w:t> </w:t>
      </w:r>
      <w:r w:rsidRPr="00FC0F14">
        <w:rPr>
          <w:spacing w:val="-2"/>
          <w:rtl/>
        </w:rPr>
        <w:t>بقي المسعى</w:t>
      </w:r>
      <w:r w:rsidRPr="00FC0F14">
        <w:rPr>
          <w:rFonts w:hint="cs"/>
          <w:spacing w:val="-2"/>
          <w:rtl/>
        </w:rPr>
        <w:t> </w:t>
      </w:r>
      <w:r w:rsidRPr="00FC0F14">
        <w:rPr>
          <w:spacing w:val="-2"/>
          <w:rtl/>
        </w:rPr>
        <w:t>قائماً.</w:t>
      </w:r>
    </w:p>
    <w:p w14:paraId="5CC5494B" w14:textId="77777777" w:rsidR="0010600E" w:rsidRPr="00FC0F14" w:rsidRDefault="0010600E" w:rsidP="0010600E">
      <w:pPr>
        <w:pStyle w:val="Heading2"/>
        <w:spacing w:line="187" w:lineRule="auto"/>
        <w:rPr>
          <w:rtl/>
        </w:rPr>
      </w:pPr>
      <w:r w:rsidRPr="00FC0F14">
        <w:t>3.8</w:t>
      </w:r>
      <w:r w:rsidRPr="00FC0F14">
        <w:tab/>
      </w:r>
      <w:r w:rsidRPr="00FC0F14">
        <w:rPr>
          <w:rtl/>
        </w:rPr>
        <w:t>المشاركون</w:t>
      </w:r>
    </w:p>
    <w:p w14:paraId="1799AA8D" w14:textId="77777777" w:rsidR="0010600E" w:rsidRPr="00FC0F14" w:rsidRDefault="0010600E" w:rsidP="0010600E">
      <w:pPr>
        <w:spacing w:before="100" w:line="187" w:lineRule="auto"/>
        <w:rPr>
          <w:rtl/>
        </w:rPr>
      </w:pPr>
      <w:r w:rsidRPr="00FC0F14">
        <w:rPr>
          <w:rtl/>
        </w:rPr>
        <w:t xml:space="preserve">تحدَد الأهلية لحضور اجتماع الفريق التعاوني </w:t>
      </w:r>
      <w:r w:rsidRPr="00FC0F14">
        <w:rPr>
          <w:spacing w:val="-2"/>
        </w:rPr>
        <w:t>(CT)</w:t>
      </w:r>
      <w:r w:rsidRPr="00FC0F14">
        <w:rPr>
          <w:rtl/>
        </w:rPr>
        <w:t xml:space="preserve"> </w:t>
      </w:r>
      <w:r w:rsidRPr="00FC0F14">
        <w:rPr>
          <w:rFonts w:hint="cs"/>
          <w:rtl/>
        </w:rPr>
        <w:t>حسب متطلبات</w:t>
      </w:r>
      <w:r w:rsidRPr="00FC0F14">
        <w:rPr>
          <w:rtl/>
        </w:rPr>
        <w:t xml:space="preserve"> المنظمتين.</w:t>
      </w:r>
    </w:p>
    <w:p w14:paraId="7D3090B3" w14:textId="77777777" w:rsidR="0010600E" w:rsidRPr="00FC0F14" w:rsidRDefault="0010600E" w:rsidP="0010600E">
      <w:pPr>
        <w:pStyle w:val="Heading2"/>
        <w:spacing w:line="187" w:lineRule="auto"/>
        <w:rPr>
          <w:rtl/>
        </w:rPr>
      </w:pPr>
      <w:r w:rsidRPr="00FC0F14">
        <w:t>4.8</w:t>
      </w:r>
      <w:r w:rsidRPr="00FC0F14">
        <w:tab/>
      </w:r>
      <w:r w:rsidRPr="00FC0F14">
        <w:rPr>
          <w:rtl/>
        </w:rPr>
        <w:t>الاجتماعات</w:t>
      </w:r>
    </w:p>
    <w:p w14:paraId="4B2C2D0B" w14:textId="77777777" w:rsidR="0010600E" w:rsidRPr="00FC0F14" w:rsidRDefault="0010600E" w:rsidP="0010600E">
      <w:pPr>
        <w:spacing w:before="100" w:line="187" w:lineRule="auto"/>
        <w:rPr>
          <w:spacing w:val="-2"/>
          <w:rtl/>
        </w:rPr>
      </w:pPr>
      <w:r w:rsidRPr="00FC0F14">
        <w:rPr>
          <w:spacing w:val="-2"/>
          <w:rtl/>
        </w:rPr>
        <w:t xml:space="preserve">لا بد من جدولة مواعيد كل اجتماع للفريق التعاوني </w:t>
      </w:r>
      <w:r w:rsidRPr="00FC0F14">
        <w:rPr>
          <w:spacing w:val="-2"/>
        </w:rPr>
        <w:t>(CT)</w:t>
      </w:r>
      <w:r w:rsidRPr="00FC0F14">
        <w:rPr>
          <w:spacing w:val="-2"/>
          <w:rtl/>
        </w:rPr>
        <w:t xml:space="preserve"> مسبقاً. وتعود للفريق التعاوني مسؤولية ترتيبات اجتماعاته وجدولها الزمني رهناً بموافقة لجنة الدراسات واللجنة الفرعية. وعموماً، ينبغي أن تتناوب منظمتا اللجنة التقنية المشتركة الأولى وقطاع تقييس الاتصالات على استضافة الاجتماعات، ولكن يمكن استضافتها تعاونياً أيضاً بموجب اتفاق مناسب. وينبغي جدولة اجتماعات الفريق التعاوني في نفس مكان وزمان اجتماعات اللجان الفرعية/أفرقة </w:t>
      </w:r>
      <w:r w:rsidRPr="00FC0F14">
        <w:rPr>
          <w:rFonts w:hint="cs"/>
          <w:spacing w:val="-2"/>
          <w:rtl/>
        </w:rPr>
        <w:t xml:space="preserve">العمل </w:t>
      </w:r>
      <w:r w:rsidRPr="00FC0F14">
        <w:rPr>
          <w:spacing w:val="-2"/>
          <w:rtl/>
        </w:rPr>
        <w:t>التابعة للجنة التقنية المشتركة الأولى ولجان الدراسات/فرق العمل التابعة لقطاع تقييس الاتصالات، كل فيما يخصه، علماً بأن الاجتماعات يمكن جدولتها أيضاً في</w:t>
      </w:r>
      <w:r w:rsidRPr="00FC0F14">
        <w:rPr>
          <w:rFonts w:hint="cs"/>
          <w:spacing w:val="-2"/>
          <w:rtl/>
        </w:rPr>
        <w:t> </w:t>
      </w:r>
      <w:r w:rsidRPr="00FC0F14">
        <w:rPr>
          <w:spacing w:val="-2"/>
          <w:rtl/>
        </w:rPr>
        <w:t xml:space="preserve">مواعيد وأماكن أخرى. وإذ يُسمح للفريق التعاوني أن يجتمع أثناء فترة الاقتراع/التعليق على مشروع نص اللجنة </w:t>
      </w:r>
      <w:r w:rsidRPr="00FC0F14">
        <w:rPr>
          <w:spacing w:val="-2"/>
        </w:rPr>
        <w:t>(CD)</w:t>
      </w:r>
      <w:r w:rsidRPr="00FC0F14">
        <w:rPr>
          <w:spacing w:val="-2"/>
          <w:rtl/>
        </w:rPr>
        <w:t>/مشروع التعديل المقترح</w:t>
      </w:r>
      <w:r w:rsidRPr="00FC0F14">
        <w:rPr>
          <w:rFonts w:hint="cs"/>
          <w:spacing w:val="-2"/>
          <w:rtl/>
        </w:rPr>
        <w:t> </w:t>
      </w:r>
      <w:r w:rsidRPr="00FC0F14">
        <w:rPr>
          <w:spacing w:val="-2"/>
        </w:rPr>
        <w:t>(PDAM)</w:t>
      </w:r>
      <w:r w:rsidRPr="00FC0F14">
        <w:rPr>
          <w:spacing w:val="-2"/>
          <w:rtl/>
        </w:rPr>
        <w:t xml:space="preserve"> أو مشروع </w:t>
      </w:r>
      <w:r w:rsidRPr="00FC0F14">
        <w:rPr>
          <w:rFonts w:hint="cs"/>
          <w:spacing w:val="-2"/>
          <w:rtl/>
        </w:rPr>
        <w:t>المعيار الدولي</w:t>
      </w:r>
      <w:r w:rsidRPr="00FC0F14">
        <w:rPr>
          <w:spacing w:val="-2"/>
          <w:rtl/>
        </w:rPr>
        <w:t xml:space="preserve"> </w:t>
      </w:r>
      <w:r w:rsidRPr="00FC0F14">
        <w:rPr>
          <w:spacing w:val="-2"/>
        </w:rPr>
        <w:t>(DIS)</w:t>
      </w:r>
      <w:r w:rsidRPr="00FC0F14">
        <w:rPr>
          <w:spacing w:val="-2"/>
          <w:rtl/>
        </w:rPr>
        <w:t xml:space="preserve">/مشروع التعديل </w:t>
      </w:r>
      <w:r w:rsidRPr="00FC0F14">
        <w:rPr>
          <w:spacing w:val="-2"/>
        </w:rPr>
        <w:t>(DAM)</w:t>
      </w:r>
      <w:r w:rsidRPr="00FC0F14">
        <w:rPr>
          <w:spacing w:val="-2"/>
          <w:rtl/>
        </w:rPr>
        <w:t xml:space="preserve"> لمتابعة برنامج عمله، يتعين ألا يناقش الفريق التعاوني المواد قيد الاقتراع خلال هذه الفترات (انظر الفقرة</w:t>
      </w:r>
      <w:r w:rsidRPr="00FC0F14">
        <w:rPr>
          <w:rFonts w:hint="cs"/>
          <w:spacing w:val="-2"/>
          <w:rtl/>
        </w:rPr>
        <w:t> </w:t>
      </w:r>
      <w:r w:rsidRPr="00FC0F14">
        <w:rPr>
          <w:spacing w:val="-2"/>
        </w:rPr>
        <w:t>9.8</w:t>
      </w:r>
      <w:r w:rsidRPr="00FC0F14">
        <w:rPr>
          <w:spacing w:val="-2"/>
          <w:rtl/>
        </w:rPr>
        <w:t>).</w:t>
      </w:r>
    </w:p>
    <w:p w14:paraId="78C8EF4F" w14:textId="77777777" w:rsidR="0010600E" w:rsidRPr="00FC0F14" w:rsidRDefault="0010600E" w:rsidP="0010600E">
      <w:pPr>
        <w:rPr>
          <w:spacing w:val="-2"/>
          <w:rtl/>
        </w:rPr>
      </w:pPr>
      <w:r w:rsidRPr="00FC0F14">
        <w:rPr>
          <w:spacing w:val="-2"/>
          <w:rtl/>
        </w:rPr>
        <w:t>ويتعيّن أن يحتفظ منسق أو منسقا الفريق التعاوني بقائمة مراسلة بريدية تضم جميع الأشخاص الراغبين بالاطلاع على</w:t>
      </w:r>
      <w:r w:rsidRPr="00FC0F14">
        <w:rPr>
          <w:rFonts w:hint="cs"/>
          <w:spacing w:val="-2"/>
          <w:rtl/>
        </w:rPr>
        <w:t> </w:t>
      </w:r>
      <w:r w:rsidRPr="00FC0F14">
        <w:rPr>
          <w:spacing w:val="-2"/>
          <w:rtl/>
        </w:rPr>
        <w:t>اجتماعات الفريق التعاوني.</w:t>
      </w:r>
      <w:r w:rsidRPr="00FC0F14">
        <w:rPr>
          <w:rFonts w:hint="cs"/>
          <w:spacing w:val="-2"/>
          <w:rtl/>
        </w:rPr>
        <w:t xml:space="preserve"> وينبغي أن تحترم </w:t>
      </w:r>
      <w:r w:rsidRPr="00FC0F14">
        <w:rPr>
          <w:spacing w:val="-2"/>
          <w:rtl/>
        </w:rPr>
        <w:t>إشعارات</w:t>
      </w:r>
      <w:r w:rsidRPr="00FC0F14">
        <w:rPr>
          <w:rFonts w:hint="cs"/>
          <w:spacing w:val="-2"/>
          <w:rtl/>
        </w:rPr>
        <w:t xml:space="preserve"> </w:t>
      </w:r>
      <w:r w:rsidRPr="00FC0F14">
        <w:rPr>
          <w:spacing w:val="-2"/>
          <w:rtl/>
        </w:rPr>
        <w:t xml:space="preserve">الاجتماع وجدول أعماله </w:t>
      </w:r>
      <w:r w:rsidRPr="00FC0F14">
        <w:rPr>
          <w:rFonts w:hint="cs"/>
          <w:spacing w:val="-2"/>
          <w:rtl/>
        </w:rPr>
        <w:t xml:space="preserve">مهل لجنة </w:t>
      </w:r>
      <w:r w:rsidRPr="00FC0F14">
        <w:rPr>
          <w:spacing w:val="-2"/>
        </w:rPr>
        <w:t>JTC 1</w:t>
      </w:r>
      <w:r w:rsidRPr="00FC0F14">
        <w:rPr>
          <w:rFonts w:hint="cs"/>
          <w:spacing w:val="-2"/>
          <w:rtl/>
        </w:rPr>
        <w:t xml:space="preserve"> وقطاع تقييس الاتصالات (وعلى سبيل المثال، يُفضَّل أن توزَّع جداول أعمال اجتماعات فريق العمل قبل أربعة أشهر </w:t>
      </w:r>
      <w:r w:rsidRPr="00FC0F14">
        <w:rPr>
          <w:spacing w:val="-2"/>
          <w:rtl/>
        </w:rPr>
        <w:t>من موعد بدئه</w:t>
      </w:r>
      <w:r w:rsidRPr="00FC0F14">
        <w:rPr>
          <w:rFonts w:hint="cs"/>
          <w:spacing w:val="-2"/>
          <w:rtl/>
        </w:rPr>
        <w:t xml:space="preserve"> أو</w:t>
      </w:r>
      <w:r w:rsidRPr="00FC0F14">
        <w:rPr>
          <w:rFonts w:hint="eastAsia"/>
          <w:spacing w:val="-2"/>
          <w:rtl/>
        </w:rPr>
        <w:t> </w:t>
      </w:r>
      <w:r w:rsidRPr="00FC0F14">
        <w:rPr>
          <w:rFonts w:hint="cs"/>
          <w:spacing w:val="-2"/>
          <w:rtl/>
        </w:rPr>
        <w:t>على الأقل قبل ثلاثة أشهر منه؛ وفي قطاع تقييس الاتصالات، تُنشر عادة رسالة الدعوة إلى اجتماعات المقررين على موقع لجنة الدراسات قبل شهرين على الأقل من الاجتماع) ويشار فيها بشكل واضح إلى أن الاجتماع من تنظيم لجنة</w:t>
      </w:r>
      <w:r w:rsidRPr="00FC0F14">
        <w:rPr>
          <w:rFonts w:hint="eastAsia"/>
          <w:spacing w:val="-2"/>
          <w:rtl/>
          <w:lang w:bidi="ar-EG"/>
        </w:rPr>
        <w:t> </w:t>
      </w:r>
      <w:r w:rsidRPr="00FC0F14">
        <w:rPr>
          <w:spacing w:val="-2"/>
        </w:rPr>
        <w:t>JTC 1</w:t>
      </w:r>
      <w:r w:rsidRPr="00FC0F14">
        <w:rPr>
          <w:rFonts w:hint="cs"/>
          <w:spacing w:val="-2"/>
          <w:rtl/>
        </w:rPr>
        <w:t xml:space="preserve"> وقطاع تقييس الاتصالات</w:t>
      </w:r>
      <w:r w:rsidRPr="00FC0F14">
        <w:rPr>
          <w:spacing w:val="-2"/>
          <w:rtl/>
        </w:rPr>
        <w:t>. ولا</w:t>
      </w:r>
      <w:r w:rsidRPr="00FC0F14">
        <w:rPr>
          <w:rFonts w:hint="cs"/>
          <w:spacing w:val="-2"/>
          <w:rtl/>
        </w:rPr>
        <w:t> </w:t>
      </w:r>
      <w:r w:rsidRPr="00FC0F14">
        <w:rPr>
          <w:spacing w:val="-2"/>
          <w:rtl/>
        </w:rPr>
        <w:t>بد</w:t>
      </w:r>
      <w:r w:rsidRPr="00FC0F14">
        <w:rPr>
          <w:rFonts w:hint="cs"/>
          <w:spacing w:val="-2"/>
          <w:rtl/>
        </w:rPr>
        <w:t> </w:t>
      </w:r>
      <w:r w:rsidRPr="00FC0F14">
        <w:rPr>
          <w:spacing w:val="-2"/>
          <w:rtl/>
        </w:rPr>
        <w:t>من إرسال الإشعار بالاجتماع وجدول أعماله إلى أمانة اللجنة الفرعية المنبثقة عن اللجنة التقنية المشتركة الأولى (للتوزيع على الهيئات الوطنية في</w:t>
      </w:r>
      <w:r w:rsidRPr="00FC0F14">
        <w:rPr>
          <w:rFonts w:hint="cs"/>
          <w:spacing w:val="-2"/>
          <w:rtl/>
        </w:rPr>
        <w:t> </w:t>
      </w:r>
      <w:r w:rsidRPr="00FC0F14">
        <w:rPr>
          <w:spacing w:val="-2"/>
          <w:rtl/>
        </w:rPr>
        <w:t>اللجنة الفرعية)، وإلى أمانة لجنة الدراسات التابعة لقطاع تقييس الاتصالات (للإدراج). وعلى كل جدول أعمال أن</w:t>
      </w:r>
      <w:r w:rsidRPr="00FC0F14">
        <w:rPr>
          <w:rFonts w:hint="cs"/>
          <w:spacing w:val="-2"/>
          <w:rtl/>
        </w:rPr>
        <w:t> </w:t>
      </w:r>
      <w:r w:rsidRPr="00FC0F14">
        <w:rPr>
          <w:spacing w:val="-2"/>
          <w:rtl/>
        </w:rPr>
        <w:t>يقدم قائمة بالوثائق المزمع النظر فيها، مع ما ورد في الاجتماع السابق من تقارير ومساهمات المدخلات (انظر الفقرة</w:t>
      </w:r>
      <w:r w:rsidRPr="00FC0F14">
        <w:rPr>
          <w:rFonts w:hint="cs"/>
          <w:spacing w:val="-2"/>
          <w:rtl/>
        </w:rPr>
        <w:t> </w:t>
      </w:r>
      <w:r w:rsidRPr="00FC0F14">
        <w:rPr>
          <w:spacing w:val="-2"/>
        </w:rPr>
        <w:t>5.8</w:t>
      </w:r>
      <w:r w:rsidRPr="00FC0F14">
        <w:rPr>
          <w:spacing w:val="-2"/>
          <w:rtl/>
        </w:rPr>
        <w:t>).</w:t>
      </w:r>
    </w:p>
    <w:p w14:paraId="4F91B49E" w14:textId="77777777" w:rsidR="001449BE" w:rsidRPr="00FC0F14" w:rsidRDefault="001449BE" w:rsidP="001449BE">
      <w:pPr>
        <w:rPr>
          <w:kern w:val="14"/>
          <w:sz w:val="24"/>
          <w:szCs w:val="24"/>
          <w:lang w:bidi="ar-EG"/>
        </w:rPr>
      </w:pPr>
      <w:r w:rsidRPr="00FC0F14">
        <w:rPr>
          <w:rtl/>
        </w:rPr>
        <w:br w:type="page"/>
      </w:r>
    </w:p>
    <w:p w14:paraId="23CAE240" w14:textId="77777777" w:rsidR="0010600E" w:rsidRPr="00FC0F14" w:rsidRDefault="0010600E" w:rsidP="0010600E">
      <w:pPr>
        <w:pStyle w:val="Heading2"/>
        <w:rPr>
          <w:rtl/>
        </w:rPr>
      </w:pPr>
      <w:r w:rsidRPr="00FC0F14">
        <w:t>5.8</w:t>
      </w:r>
      <w:r w:rsidRPr="00FC0F14">
        <w:tab/>
      </w:r>
      <w:r w:rsidRPr="00FC0F14">
        <w:rPr>
          <w:rtl/>
        </w:rPr>
        <w:t>المساهمات</w:t>
      </w:r>
    </w:p>
    <w:p w14:paraId="3956645A" w14:textId="77777777" w:rsidR="0010600E" w:rsidRPr="00FC0F14" w:rsidRDefault="0010600E" w:rsidP="0010600E">
      <w:pPr>
        <w:rPr>
          <w:spacing w:val="-4"/>
          <w:rtl/>
        </w:rPr>
      </w:pPr>
      <w:r w:rsidRPr="00FC0F14">
        <w:rPr>
          <w:spacing w:val="-4"/>
          <w:rtl/>
        </w:rPr>
        <w:t xml:space="preserve">تقدم المساهمات في عمل الفريق التعاوني </w:t>
      </w:r>
      <w:r w:rsidRPr="00FC0F14">
        <w:rPr>
          <w:spacing w:val="-4"/>
        </w:rPr>
        <w:t>(CT)</w:t>
      </w:r>
      <w:r w:rsidRPr="00FC0F14">
        <w:rPr>
          <w:spacing w:val="-4"/>
          <w:rtl/>
        </w:rPr>
        <w:t xml:space="preserve"> مفاهيم ونصوص مقترحة، وتعليقات على مشاريع العمل وتنقيحات صياغية وتقنية للعمل. ويمكن أن تقدَّم المساهمات من هيئات وطنية في اللجنة التقنية المشتركة الأولى/اللجنة الفرعية وأعضاء قطاع تقييس الاتصالات ومنظمات اتصال معترف بها وخبراء أفراد معتمدين كمشاركين في الفريق التعاوني. ويتعين أن تبيّن كل</w:t>
      </w:r>
      <w:r w:rsidRPr="00FC0F14">
        <w:rPr>
          <w:rFonts w:hint="cs"/>
          <w:spacing w:val="-4"/>
          <w:rtl/>
        </w:rPr>
        <w:t> </w:t>
      </w:r>
      <w:r w:rsidRPr="00FC0F14">
        <w:rPr>
          <w:spacing w:val="-4"/>
          <w:rtl/>
        </w:rPr>
        <w:t>مساهمة مصدرها وحالتها (مثلاً، الوضع الوطني، مقترح عمل، تعليقات). وإذ تؤخذ أوراق الخبراء في الاعتبار كآراء إضافية أثناء تطوير مشاريع العمل، فإن المساهمات من هيئات وطنية في اللجنة التقنية المشتركة الأولى/اللجنة الفرعية وأعضاء قطاع تقييس الاتصالات لها</w:t>
      </w:r>
      <w:r w:rsidRPr="00FC0F14">
        <w:rPr>
          <w:rFonts w:hint="cs"/>
          <w:spacing w:val="-4"/>
          <w:rtl/>
        </w:rPr>
        <w:t> </w:t>
      </w:r>
      <w:r w:rsidRPr="00FC0F14">
        <w:rPr>
          <w:spacing w:val="-4"/>
          <w:rtl/>
        </w:rPr>
        <w:t>الأسبقية.</w:t>
      </w:r>
    </w:p>
    <w:p w14:paraId="4254A5E4" w14:textId="77777777" w:rsidR="0010600E" w:rsidRPr="00FC0F14" w:rsidRDefault="0010600E" w:rsidP="0010600E">
      <w:pPr>
        <w:rPr>
          <w:spacing w:val="-4"/>
          <w:rtl/>
        </w:rPr>
      </w:pPr>
      <w:r w:rsidRPr="00FC0F14">
        <w:rPr>
          <w:spacing w:val="-4"/>
          <w:rtl/>
        </w:rPr>
        <w:t>وينبغي أن تكون الوثائق المعتزم النظر فيها أثناء الاجتماع بين أيدي منسق أو منسقي الفريق التعاوني أو أمانة اللجنة الفرعية أو فريق العمل قبل سبعة أيام عمل على الأقل من الاجتماع. ولن يُنظر في المساهمات المتأخرة إلا بعد موافقة المشاركين في الاجتماع.</w:t>
      </w:r>
    </w:p>
    <w:p w14:paraId="446CE376" w14:textId="77777777" w:rsidR="0010600E" w:rsidRPr="00FC0F14" w:rsidRDefault="0010600E" w:rsidP="0010600E">
      <w:pPr>
        <w:rPr>
          <w:rtl/>
        </w:rPr>
      </w:pPr>
      <w:r w:rsidRPr="00FC0F14">
        <w:rPr>
          <w:rtl/>
        </w:rPr>
        <w:t>وسيقوم الفريق التعاوني بتحديد جميع المساهمات الواردة إليه وحفظها في سجل وثائق، أياً ما كانت وسيلة تقديمها. ويتعين أن</w:t>
      </w:r>
      <w:r w:rsidRPr="00FC0F14">
        <w:rPr>
          <w:rFonts w:hint="cs"/>
          <w:rtl/>
        </w:rPr>
        <w:t> </w:t>
      </w:r>
      <w:r w:rsidRPr="00FC0F14">
        <w:rPr>
          <w:rtl/>
        </w:rPr>
        <w:t>يحتفظ منسق أو منسقا الفريق التعاوني بقائمة مراسلة بريدية تضم جميع المشاركين في الفريق التعاوني لضمان توزيع المساهمات ووثائق مخرجات الاجتماع على الخبراء في الوقت المناسب. كما تُرسَل وثائق مخرجات الاجتماع إلى أمانة اللجنة الفرعية أو</w:t>
      </w:r>
      <w:r w:rsidRPr="00FC0F14">
        <w:rPr>
          <w:rFonts w:hint="cs"/>
          <w:rtl/>
        </w:rPr>
        <w:t> </w:t>
      </w:r>
      <w:r w:rsidRPr="00FC0F14">
        <w:rPr>
          <w:rtl/>
        </w:rPr>
        <w:t>فريق العمل في اللجنة التقنية المشتركة الأولى (للتوزيع على الهيئات الوطنية في اللجنة الفرعية) وإلى أمانة لجنة الدراسات (للتوزيع كوثائق لجنة دراسات). ويُشجَع المشاركون على تبادل الوثائق مباشرة لتسهيل الإعداد للاجتماعات.</w:t>
      </w:r>
    </w:p>
    <w:p w14:paraId="205EF239" w14:textId="77777777" w:rsidR="0010600E" w:rsidRPr="00FC0F14" w:rsidRDefault="0010600E" w:rsidP="0010600E">
      <w:pPr>
        <w:pStyle w:val="Heading2"/>
        <w:rPr>
          <w:rtl/>
        </w:rPr>
      </w:pPr>
      <w:r w:rsidRPr="00FC0F14">
        <w:t>6.8</w:t>
      </w:r>
      <w:r w:rsidRPr="00FC0F14">
        <w:tab/>
      </w:r>
      <w:r w:rsidRPr="00FC0F14">
        <w:rPr>
          <w:rtl/>
        </w:rPr>
        <w:t>تحقيق التوافق</w:t>
      </w:r>
    </w:p>
    <w:p w14:paraId="757F2BB4" w14:textId="77777777" w:rsidR="0010600E" w:rsidRPr="00FC0F14" w:rsidRDefault="0010600E" w:rsidP="0010600E">
      <w:pPr>
        <w:rPr>
          <w:spacing w:val="-2"/>
          <w:rtl/>
        </w:rPr>
      </w:pPr>
      <w:r w:rsidRPr="00FC0F14">
        <w:rPr>
          <w:spacing w:val="-2"/>
          <w:rtl/>
        </w:rPr>
        <w:t xml:space="preserve">تقوم اجتماعات الفريق التعاوني </w:t>
      </w:r>
      <w:r w:rsidRPr="00FC0F14">
        <w:rPr>
          <w:spacing w:val="-2"/>
        </w:rPr>
        <w:t>(CT)</w:t>
      </w:r>
      <w:r w:rsidRPr="00FC0F14">
        <w:rPr>
          <w:spacing w:val="-2"/>
          <w:rtl/>
        </w:rPr>
        <w:t xml:space="preserve"> بثلاث وظائف: وضع مشاريع النصوص، وتنقيح مشاريع النصوص، وحسم الاقتراعات والتعليقات. واجتماعات الفريق التعاوني غير مفوضة إلا بالتعامل مع المشروع المسألة التعاوني المحدد في اختصاص الفريق التعاوني.</w:t>
      </w:r>
    </w:p>
    <w:p w14:paraId="2ABC7EAB" w14:textId="77777777" w:rsidR="0010600E" w:rsidRPr="00FC0F14" w:rsidRDefault="0010600E" w:rsidP="0010600E">
      <w:pPr>
        <w:rPr>
          <w:rtl/>
        </w:rPr>
      </w:pPr>
      <w:r w:rsidRPr="00FC0F14">
        <w:rPr>
          <w:rtl/>
        </w:rPr>
        <w:t>والتعاون بين خبراء اللجنة التقنية المشتركة الأولى وقطاع تقييس الاتصالات على المستوى الوطني للخروج بآراء منسجمة من</w:t>
      </w:r>
      <w:r w:rsidRPr="00FC0F14">
        <w:rPr>
          <w:rFonts w:hint="cs"/>
          <w:rtl/>
        </w:rPr>
        <w:t> </w:t>
      </w:r>
      <w:r w:rsidRPr="00FC0F14">
        <w:rPr>
          <w:rtl/>
        </w:rPr>
        <w:t>شأنه أيضاً أن يسهّل تحقيق التوافق في كل خطوة في العملية.</w:t>
      </w:r>
    </w:p>
    <w:p w14:paraId="1C543DB7" w14:textId="77777777" w:rsidR="0010600E" w:rsidRPr="00FC0F14" w:rsidRDefault="0010600E" w:rsidP="0010600E">
      <w:pPr>
        <w:rPr>
          <w:rtl/>
        </w:rPr>
      </w:pPr>
      <w:r w:rsidRPr="00FC0F14">
        <w:rPr>
          <w:rtl/>
        </w:rPr>
        <w:t>وتتجه النية، بصفة عامة، لتعزيز درجة التوافق والاستقرار في الاتفاق في كل خطوة من العملية التعاونية.</w:t>
      </w:r>
    </w:p>
    <w:p w14:paraId="66D055EB" w14:textId="77777777" w:rsidR="0010600E" w:rsidRPr="00FC0F14" w:rsidRDefault="0010600E" w:rsidP="0010600E">
      <w:pPr>
        <w:pStyle w:val="Heading3"/>
        <w:rPr>
          <w:rtl/>
        </w:rPr>
      </w:pPr>
      <w:r w:rsidRPr="00FC0F14">
        <w:t>1.6.8</w:t>
      </w:r>
      <w:r w:rsidRPr="00FC0F14">
        <w:tab/>
      </w:r>
      <w:r w:rsidRPr="00FC0F14">
        <w:rPr>
          <w:rtl/>
        </w:rPr>
        <w:t>وضع مشروع النص</w:t>
      </w:r>
    </w:p>
    <w:p w14:paraId="617CFA4D" w14:textId="77777777" w:rsidR="0010600E" w:rsidRPr="00FC0F14" w:rsidRDefault="0010600E" w:rsidP="0010600E">
      <w:pPr>
        <w:rPr>
          <w:spacing w:val="-4"/>
          <w:rtl/>
        </w:rPr>
      </w:pPr>
      <w:r w:rsidRPr="00FC0F14">
        <w:rPr>
          <w:spacing w:val="-4"/>
          <w:rtl/>
        </w:rPr>
        <w:t>ينبغي لوضع مشروع النص أن يكون عملية بناء توافق تلب</w:t>
      </w:r>
      <w:r w:rsidRPr="00FC0F14">
        <w:rPr>
          <w:rFonts w:hint="cs"/>
          <w:spacing w:val="-4"/>
          <w:rtl/>
        </w:rPr>
        <w:t>‍</w:t>
      </w:r>
      <w:r w:rsidRPr="00FC0F14">
        <w:rPr>
          <w:spacing w:val="-4"/>
          <w:rtl/>
        </w:rPr>
        <w:t>ي متطلبات مشروع اللجنة التقنية المشتركة الأولى ومسألة قطاع تقييس الاتصالات المعيّنين. وتتنوع عادة المساهمات المقدمة أثناء عملية وضع مشروع النص. وينبغي النظر فيها كلها بموضوعية بحثاً عن حل سليم. وينبغي لتفاعل الخبراء المشاركين ورؤاهم المختلفة أن يفرز تعاوناً. وينبغي لمجرى الاجتماعات أن ينمي روح التعاون</w:t>
      </w:r>
      <w:r w:rsidRPr="00FC0F14">
        <w:rPr>
          <w:rFonts w:hint="cs"/>
          <w:spacing w:val="-4"/>
          <w:rtl/>
        </w:rPr>
        <w:t> </w:t>
      </w:r>
      <w:r w:rsidRPr="00FC0F14">
        <w:rPr>
          <w:spacing w:val="-4"/>
          <w:rtl/>
        </w:rPr>
        <w:t>هذه.</w:t>
      </w:r>
    </w:p>
    <w:p w14:paraId="129B4553" w14:textId="77777777" w:rsidR="001449BE" w:rsidRPr="00FC0F14" w:rsidRDefault="001449BE" w:rsidP="001449BE">
      <w:pPr>
        <w:rPr>
          <w:rtl/>
        </w:rPr>
      </w:pPr>
      <w:r w:rsidRPr="00FC0F14">
        <w:rPr>
          <w:rtl/>
        </w:rPr>
        <w:br w:type="page"/>
      </w:r>
    </w:p>
    <w:p w14:paraId="69BF4376" w14:textId="77777777" w:rsidR="0010600E" w:rsidRPr="00FC0F14" w:rsidRDefault="0010600E" w:rsidP="0010600E">
      <w:pPr>
        <w:rPr>
          <w:rtl/>
        </w:rPr>
      </w:pPr>
      <w:r w:rsidRPr="00FC0F14">
        <w:rPr>
          <w:spacing w:val="6"/>
          <w:rtl/>
        </w:rPr>
        <w:t xml:space="preserve">ومن غير المناسب للتوصل إلى توافق أن يقوم الفريق التعاوني </w:t>
      </w:r>
      <w:r w:rsidRPr="00FC0F14">
        <w:rPr>
          <w:spacing w:val="6"/>
        </w:rPr>
        <w:t>(CT)</w:t>
      </w:r>
      <w:r w:rsidRPr="00FC0F14">
        <w:rPr>
          <w:spacing w:val="6"/>
          <w:rtl/>
        </w:rPr>
        <w:t xml:space="preserve"> بالاقتراع أو التصويت إبان وضع مشاريع النصوص، بل</w:t>
      </w:r>
      <w:r w:rsidRPr="00FC0F14">
        <w:rPr>
          <w:rFonts w:hint="cs"/>
          <w:spacing w:val="6"/>
          <w:rtl/>
        </w:rPr>
        <w:t> </w:t>
      </w:r>
      <w:r w:rsidRPr="00FC0F14">
        <w:rPr>
          <w:spacing w:val="6"/>
          <w:rtl/>
        </w:rPr>
        <w:t>قد</w:t>
      </w:r>
      <w:r w:rsidRPr="00FC0F14">
        <w:rPr>
          <w:rtl/>
        </w:rPr>
        <w:t xml:space="preserve"> تكون لذلك نتائج عكسية. إذ ينبغي بناء التوافق في الفريق التعاوني عبر النقاش والتقبل والحلول الوسطى، وعبر استفتاء </w:t>
      </w:r>
      <w:r w:rsidRPr="00FC0F14">
        <w:rPr>
          <w:spacing w:val="2"/>
          <w:rtl/>
        </w:rPr>
        <w:t>المندوبين بصورة غير رسمية، إذا دعت الحاجة، للوقوف على عينة من حالة الاتفاق. ومن المناسب أيضاً تسجيل نقاط التوافق</w:t>
      </w:r>
      <w:r w:rsidRPr="00FC0F14">
        <w:rPr>
          <w:spacing w:val="4"/>
          <w:rtl/>
        </w:rPr>
        <w:t xml:space="preserve"> في</w:t>
      </w:r>
      <w:r w:rsidRPr="00FC0F14">
        <w:rPr>
          <w:rFonts w:hint="cs"/>
          <w:rtl/>
        </w:rPr>
        <w:t> </w:t>
      </w:r>
      <w:r w:rsidRPr="00FC0F14">
        <w:rPr>
          <w:rtl/>
        </w:rPr>
        <w:t>تقارير الاجتماعات فضلاً عن أي تحفظات محددة يبديها الموفدون إلى الاجتماع بخصوص قضايا معينة.</w:t>
      </w:r>
    </w:p>
    <w:p w14:paraId="698BFC8D" w14:textId="77777777" w:rsidR="0010600E" w:rsidRPr="00FC0F14" w:rsidRDefault="0010600E" w:rsidP="0010600E">
      <w:pPr>
        <w:rPr>
          <w:rtl/>
        </w:rPr>
      </w:pPr>
      <w:r w:rsidRPr="00FC0F14">
        <w:rPr>
          <w:rtl/>
        </w:rPr>
        <w:t>ويمكن لاجتماعات الأفرقة الفرعية المنعقدة ضمن إطار اجتماع الفريق التعاوني أن تتناول الموضوعات التي تعني قطاع تقييس الاتصالات حصراً، أو اللجنة التقنية المشتركة الأولى.</w:t>
      </w:r>
    </w:p>
    <w:p w14:paraId="3A64A2A3" w14:textId="77777777" w:rsidR="0010600E" w:rsidRPr="00FC0F14" w:rsidRDefault="0010600E" w:rsidP="0010600E">
      <w:pPr>
        <w:keepLines/>
        <w:rPr>
          <w:rtl/>
        </w:rPr>
      </w:pPr>
      <w:r w:rsidRPr="00FC0F14">
        <w:rPr>
          <w:rtl/>
        </w:rPr>
        <w:t>وفي حالات نادرة، قد يتضح أثناء وضع نص مشترك أن واحداً أو أكثر من الاختلافات التقنية ضرورية في ضوء احتياجات اللجنة التقنية المشتركة الأولى وقطاع تقييس الاتصالات. وينبغي أن تُدرس كل الاختلافات المقترحة بحرص للتأكد من وجود حاجة مشروعة. وعندما يكون الأمر كذلك، يتعيّن أن يضم النص المشترك كامل المادة التقنية اللازمة لكل منظمة مشفوعة بصياغة تبيّن تحديداً أي نص يسري على منظمة واحدة دون الأخرى.</w:t>
      </w:r>
    </w:p>
    <w:p w14:paraId="41C012E5" w14:textId="77777777" w:rsidR="0010600E" w:rsidRPr="00FC0F14" w:rsidRDefault="0010600E" w:rsidP="0010600E">
      <w:pPr>
        <w:pStyle w:val="Heading3"/>
        <w:rPr>
          <w:rtl/>
        </w:rPr>
      </w:pPr>
      <w:r w:rsidRPr="00FC0F14">
        <w:t>2.6.8</w:t>
      </w:r>
      <w:r w:rsidRPr="00FC0F14">
        <w:tab/>
      </w:r>
      <w:r w:rsidRPr="00FC0F14">
        <w:rPr>
          <w:rtl/>
        </w:rPr>
        <w:t>صياغة مشاريع النصوص</w:t>
      </w:r>
    </w:p>
    <w:p w14:paraId="00A1A034" w14:textId="77777777" w:rsidR="0010600E" w:rsidRPr="00FC0F14" w:rsidRDefault="0010600E" w:rsidP="0010600E">
      <w:pPr>
        <w:rPr>
          <w:rtl/>
        </w:rPr>
      </w:pPr>
      <w:r w:rsidRPr="00FC0F14">
        <w:rPr>
          <w:rtl/>
        </w:rPr>
        <w:t>كثيراً ما ي</w:t>
      </w:r>
      <w:r w:rsidRPr="00FC0F14">
        <w:rPr>
          <w:rFonts w:hint="cs"/>
          <w:rtl/>
        </w:rPr>
        <w:t>ُ</w:t>
      </w:r>
      <w:r w:rsidRPr="00FC0F14">
        <w:rPr>
          <w:rtl/>
        </w:rPr>
        <w:t xml:space="preserve">ستهلك وقت الاجتماع في حل القضايا وتطوير اتفاقات مبدئية، ولا يبقى من الوقت متسع لوضع نص كامل. ولطالما أمكن إنجاز مهمة الصياغة على نحو أكفأ في اجتماع مصغر مخول بها، يكون فيه نطاق العمل واضح المعالم. ويرأس الاجتماع شخص يعيّنه الفريق التعاوني </w:t>
      </w:r>
      <w:r w:rsidRPr="00FC0F14">
        <w:t>(CT)</w:t>
      </w:r>
      <w:r w:rsidRPr="00FC0F14">
        <w:rPr>
          <w:rtl/>
        </w:rPr>
        <w:t>.</w:t>
      </w:r>
    </w:p>
    <w:p w14:paraId="538BA988" w14:textId="77777777" w:rsidR="0010600E" w:rsidRPr="00FC0F14" w:rsidRDefault="0010600E" w:rsidP="0010600E">
      <w:pPr>
        <w:rPr>
          <w:rtl/>
        </w:rPr>
      </w:pPr>
      <w:r w:rsidRPr="00FC0F14">
        <w:rPr>
          <w:rtl/>
        </w:rPr>
        <w:t>ولن يفوَض الاجتماع إلا بإخراج نص يتناول قضايا واتفاقات معرّفة على وجه التحديد. ويجب إحالة أية قضايا أخرى تبرز أثناء الاجتماع إلى الفريق التعاوني كي يحلها. ويجب تعميم مشروع النص الذي ينتجه الاجتماع على المشاركين في الفريق التعاوني خلال أربعة أسابيع عقب اختتام الاجتماع.</w:t>
      </w:r>
    </w:p>
    <w:p w14:paraId="2FF39A8E" w14:textId="77777777" w:rsidR="0010600E" w:rsidRPr="00FC0F14" w:rsidRDefault="0010600E" w:rsidP="0010600E">
      <w:pPr>
        <w:pStyle w:val="Heading3"/>
        <w:rPr>
          <w:rtl/>
        </w:rPr>
      </w:pPr>
      <w:r w:rsidRPr="00FC0F14">
        <w:t>3.6.8</w:t>
      </w:r>
      <w:r w:rsidRPr="00FC0F14">
        <w:tab/>
      </w:r>
      <w:r w:rsidRPr="00FC0F14">
        <w:rPr>
          <w:rtl/>
        </w:rPr>
        <w:t>حسم الاقتراعات والتعليقات</w:t>
      </w:r>
    </w:p>
    <w:p w14:paraId="2F7CF7DA" w14:textId="77777777" w:rsidR="0010600E" w:rsidRPr="00FC0F14" w:rsidRDefault="0010600E" w:rsidP="0010600E">
      <w:pPr>
        <w:rPr>
          <w:rtl/>
        </w:rPr>
      </w:pPr>
      <w:r w:rsidRPr="00FC0F14">
        <w:rPr>
          <w:rtl/>
        </w:rPr>
        <w:t>تجرى عمليات الموافقة وفقاً للإجراءات المعمول بها في كل منظمة، ويرد وصف للتكييف والتزامن في الفقرة</w:t>
      </w:r>
      <w:r w:rsidRPr="00FC0F14">
        <w:rPr>
          <w:rFonts w:hint="cs"/>
          <w:rtl/>
        </w:rPr>
        <w:t> </w:t>
      </w:r>
      <w:r w:rsidRPr="00FC0F14">
        <w:t>9.8</w:t>
      </w:r>
      <w:r w:rsidRPr="00FC0F14">
        <w:rPr>
          <w:rtl/>
        </w:rPr>
        <w:t>. وينبغي أن</w:t>
      </w:r>
      <w:r w:rsidRPr="00FC0F14">
        <w:rPr>
          <w:rFonts w:hint="cs"/>
          <w:rtl/>
        </w:rPr>
        <w:t> </w:t>
      </w:r>
      <w:r w:rsidRPr="00FC0F14">
        <w:rPr>
          <w:rtl/>
        </w:rPr>
        <w:t>يدعى فريق حسم الاقتراع/التعليقات للاجتماع في أقرب الآجال العملية (في غضون عشرة أسابيع مثلاً) عقب انقضاء فترة الاقتراع/التعليق، وذلك لاستعراض النتائج وحسمها. وينبغي أن يرأس الفريق منسق الفريق التعاوني أو محرره.</w:t>
      </w:r>
    </w:p>
    <w:p w14:paraId="683D3DDC" w14:textId="77777777" w:rsidR="0010600E" w:rsidRPr="00FC0F14" w:rsidRDefault="0010600E" w:rsidP="0010600E">
      <w:pPr>
        <w:rPr>
          <w:rtl/>
        </w:rPr>
      </w:pPr>
      <w:r w:rsidRPr="00FC0F14">
        <w:rPr>
          <w:rtl/>
        </w:rPr>
        <w:t>ويمكن للفريق التعاوني أن يقوم بدور فريق حسم الاقتراع/التعليقات. وبدلاً من ذلك، حيثما يكون عدد الفريق التعاوني أكبر من</w:t>
      </w:r>
      <w:r w:rsidRPr="00FC0F14">
        <w:rPr>
          <w:rFonts w:hint="cs"/>
          <w:rtl/>
        </w:rPr>
        <w:t> </w:t>
      </w:r>
      <w:r w:rsidRPr="00FC0F14">
        <w:rPr>
          <w:rtl/>
        </w:rPr>
        <w:t>أن يكون فع</w:t>
      </w:r>
      <w:r w:rsidRPr="00FC0F14">
        <w:rPr>
          <w:rFonts w:hint="cs"/>
          <w:rtl/>
        </w:rPr>
        <w:t>ّ</w:t>
      </w:r>
      <w:r w:rsidRPr="00FC0F14">
        <w:rPr>
          <w:rtl/>
        </w:rPr>
        <w:t>الاً، يمكن لفريق حسم الاقتراع/التعليقات أن يتألف من محرر أو محرري الوثائق، ومن ممثل رئيسي عن</w:t>
      </w:r>
      <w:r w:rsidRPr="00FC0F14">
        <w:rPr>
          <w:rFonts w:hint="cs"/>
          <w:rtl/>
        </w:rPr>
        <w:t> </w:t>
      </w:r>
      <w:r w:rsidRPr="00FC0F14">
        <w:rPr>
          <w:rtl/>
        </w:rPr>
        <w:t>كل</w:t>
      </w:r>
      <w:r w:rsidRPr="00FC0F14">
        <w:rPr>
          <w:rFonts w:hint="cs"/>
          <w:rtl/>
        </w:rPr>
        <w:t> </w:t>
      </w:r>
      <w:r w:rsidRPr="00FC0F14">
        <w:rPr>
          <w:rtl/>
        </w:rPr>
        <w:t>هيئة وطنية وممثل رئيسي عن كل بلد مشارك في لجنة الدراسات في قطاع تقييس الاتصالات. وينبغي للممثلين الرئيسيين من البلد نفسه أن ينسقوا مواقفهم توخياً لاتساقها، كلما أمكن ذلك. كما يمكن دعوة ممثلين إضافيين من اللجنة التقنية المشتركة الأولى وقطاع تقييس الاتصالات لحضور الاجتماع، حسبما يعتبره الفريق التعاوني ضرورياً. وينبغي أن يكون كل ممثل رئيسي مفوضاً من المنظمة الراعية له كي يوافق على معالجة الفريق لتعليقاتها.</w:t>
      </w:r>
    </w:p>
    <w:p w14:paraId="107B0EB2" w14:textId="77777777" w:rsidR="001449BE" w:rsidRPr="00FC0F14" w:rsidRDefault="001449BE" w:rsidP="001449BE">
      <w:pPr>
        <w:rPr>
          <w:rtl/>
        </w:rPr>
      </w:pPr>
      <w:r w:rsidRPr="00FC0F14">
        <w:rPr>
          <w:rtl/>
        </w:rPr>
        <w:br w:type="page"/>
      </w:r>
    </w:p>
    <w:p w14:paraId="5BEF7A1C" w14:textId="77777777" w:rsidR="0010600E" w:rsidRPr="00FC0F14" w:rsidRDefault="0010600E" w:rsidP="0010600E">
      <w:pPr>
        <w:rPr>
          <w:rtl/>
        </w:rPr>
      </w:pPr>
      <w:r w:rsidRPr="00FC0F14">
        <w:rPr>
          <w:rtl/>
        </w:rPr>
        <w:t>والغرض من اجتماع حسم الاقتراع/التعليقات هو حسم أكبر عدد من الاقتراعات/التعليقات السلبية دون إبطال أي</w:t>
      </w:r>
      <w:r w:rsidRPr="00FC0F14">
        <w:rPr>
          <w:rFonts w:hint="cs"/>
          <w:rtl/>
        </w:rPr>
        <w:t> </w:t>
      </w:r>
      <w:r w:rsidRPr="00FC0F14">
        <w:rPr>
          <w:rtl/>
        </w:rPr>
        <w:t>اقتراعات/مواقف إيجابية. والهدف هو تحقيق اتفاقات تفضي إلى أوسع توافق ممكن. ويتسنى ذلك شريطة أن تحظى معالجة التعليقات برضا جميع الممثلين المعنيين. فإذا امتد حسم الاقتراع/التعليق على اجتماعات متعددة، من المهم المحافظة على استمرارية التمثيل حتى تبلغ العملية تمامها.</w:t>
      </w:r>
    </w:p>
    <w:p w14:paraId="0D2C6DE6" w14:textId="77777777" w:rsidR="0010600E" w:rsidRPr="00FC0F14" w:rsidRDefault="0010600E" w:rsidP="0010600E">
      <w:r w:rsidRPr="00FC0F14">
        <w:rPr>
          <w:rtl/>
        </w:rPr>
        <w:t>وإن واجه فريق حسم الاقتراع/التعليق بعض الإشكالات التقنية الكبرى في معرض عمله، فإن حسم مثل هذه الأمور هو</w:t>
      </w:r>
      <w:r w:rsidRPr="00FC0F14">
        <w:rPr>
          <w:rFonts w:hint="cs"/>
          <w:rtl/>
        </w:rPr>
        <w:t> </w:t>
      </w:r>
      <w:r w:rsidRPr="00FC0F14">
        <w:rPr>
          <w:rtl/>
        </w:rPr>
        <w:t>خارج نطاق عمل الفريق ويجب إحالتها إلى الفريق التعاوني (أو الهيئات الأم) مشفوعة بتوصيات مناسبة للحل.</w:t>
      </w:r>
    </w:p>
    <w:p w14:paraId="7C80CF57" w14:textId="77777777" w:rsidR="0010600E" w:rsidRPr="00FC0F14" w:rsidRDefault="0010600E" w:rsidP="0010600E">
      <w:pPr>
        <w:pStyle w:val="Heading2"/>
        <w:rPr>
          <w:rtl/>
        </w:rPr>
      </w:pPr>
      <w:r w:rsidRPr="00FC0F14">
        <w:t>7.8</w:t>
      </w:r>
      <w:r w:rsidRPr="00FC0F14">
        <w:tab/>
      </w:r>
      <w:r w:rsidRPr="00FC0F14">
        <w:rPr>
          <w:rtl/>
        </w:rPr>
        <w:t>الإبلاغ عن العملية</w:t>
      </w:r>
    </w:p>
    <w:p w14:paraId="749F450C" w14:textId="77777777" w:rsidR="0010600E" w:rsidRPr="00FC0F14" w:rsidRDefault="0010600E" w:rsidP="0010600E">
      <w:pPr>
        <w:rPr>
          <w:rtl/>
        </w:rPr>
      </w:pPr>
      <w:r w:rsidRPr="00FC0F14">
        <w:rPr>
          <w:rtl/>
        </w:rPr>
        <w:t xml:space="preserve">يتولى الفريق التعاوني </w:t>
      </w:r>
      <w:r w:rsidRPr="00FC0F14">
        <w:t>(CT)</w:t>
      </w:r>
      <w:r w:rsidRPr="00FC0F14">
        <w:rPr>
          <w:rtl/>
        </w:rPr>
        <w:t xml:space="preserve"> مسؤولية رفع تقارير مكتوبة عن كل اجتماع إلى اللجنة الفرعية/فريق العمل في اللجنة التقنية المشتركة الأولى </w:t>
      </w:r>
      <w:r w:rsidRPr="00FC0F14">
        <w:t>(JTC 1 SC/WG)</w:t>
      </w:r>
      <w:r w:rsidRPr="00FC0F14">
        <w:rPr>
          <w:rtl/>
        </w:rPr>
        <w:t xml:space="preserve"> ولجنة الدراسات/فرقة العمل في قطاع تقييس الاتصالات </w:t>
      </w:r>
      <w:r w:rsidRPr="00FC0F14">
        <w:t>(ITU-T SG/WP)</w:t>
      </w:r>
      <w:r w:rsidRPr="00FC0F14">
        <w:rPr>
          <w:rtl/>
        </w:rPr>
        <w:t>. وينبغي لهذه التقارير أن تلخص نتائج الاجتماع، بما في ذلك من اتفاقات تم التوصل إليها والمجالات التي حُددت لمواصلة دراستها وحالة التقدم التعاوني والمتوقع من العناوين الرئيسية المقبلة (انظر الفقرة</w:t>
      </w:r>
      <w:r w:rsidRPr="00FC0F14">
        <w:rPr>
          <w:rFonts w:hint="cs"/>
          <w:rtl/>
        </w:rPr>
        <w:t> </w:t>
      </w:r>
      <w:r w:rsidRPr="00FC0F14">
        <w:t>2.5</w:t>
      </w:r>
      <w:r w:rsidRPr="00FC0F14">
        <w:rPr>
          <w:rtl/>
        </w:rPr>
        <w:t>). ويمكن لاجتماعات لجنة الدراسات/فرقة العمل واللجنة الفرعية/فريق العمل أن تحيل تعليقات و/أو تعليمات إلى الفريق التعاوني.</w:t>
      </w:r>
    </w:p>
    <w:p w14:paraId="1D28D4B9" w14:textId="77777777" w:rsidR="0010600E" w:rsidRPr="00FC0F14" w:rsidRDefault="0010600E" w:rsidP="0010600E">
      <w:pPr>
        <w:pStyle w:val="Heading2"/>
        <w:rPr>
          <w:rtl/>
        </w:rPr>
      </w:pPr>
      <w:r w:rsidRPr="00FC0F14">
        <w:t>8.8</w:t>
      </w:r>
      <w:r w:rsidRPr="00FC0F14">
        <w:tab/>
      </w:r>
      <w:r w:rsidRPr="00FC0F14">
        <w:rPr>
          <w:rtl/>
        </w:rPr>
        <w:t>بيانات الاتصال</w:t>
      </w:r>
    </w:p>
    <w:p w14:paraId="42757E52" w14:textId="77777777" w:rsidR="0010600E" w:rsidRPr="00FC0F14" w:rsidRDefault="0010600E" w:rsidP="0010600E">
      <w:pPr>
        <w:rPr>
          <w:rtl/>
        </w:rPr>
      </w:pPr>
      <w:r w:rsidRPr="00FC0F14">
        <w:rPr>
          <w:rtl/>
        </w:rPr>
        <w:t>يُعتبر ضمان التماسك المستمر للعمل مهماً في مجال تكنولوجيا المعلومات. لذلك، من الأهمية بمكان الحفاظ على بيانات اتصال متعارف عليها مع الأنشطة والمنظمات الأخرى التي حُددت على أن لها علاقة مناسبة، لإنجاح العمل. وينبغي توزيع تقارير الاجتماع ومشاريع وثائقه التي بلغت مرحلة النضج، والدعوة للتقدم بتعليقات. كما تشجَع منظمات الاتصال على تقديم مساهمات في العمل. وتُعدّ مساهمات وتعليقات الاتصال آراء إضافية تسهّل العمل وتبيّن اعتبارات أخرى.</w:t>
      </w:r>
    </w:p>
    <w:p w14:paraId="307BE3B6" w14:textId="77777777" w:rsidR="0010600E" w:rsidRPr="00FC0F14" w:rsidRDefault="0010600E" w:rsidP="0010600E">
      <w:pPr>
        <w:rPr>
          <w:rtl/>
        </w:rPr>
      </w:pPr>
      <w:r w:rsidRPr="00FC0F14">
        <w:rPr>
          <w:rtl/>
        </w:rPr>
        <w:t>وتُنقَل وثائق الاتصال التي ينتجها الفريق التعاوني إلى أمانتي اللجنة الفرعية ولجنة الدراسات ليصار إلى توزيعها بالشكل</w:t>
      </w:r>
      <w:r w:rsidRPr="00FC0F14">
        <w:rPr>
          <w:rFonts w:hint="cs"/>
          <w:rtl/>
        </w:rPr>
        <w:t> </w:t>
      </w:r>
      <w:r w:rsidRPr="00FC0F14">
        <w:rPr>
          <w:rtl/>
        </w:rPr>
        <w:t>المناسب.</w:t>
      </w:r>
    </w:p>
    <w:p w14:paraId="1BDB8161" w14:textId="77777777" w:rsidR="0010600E" w:rsidRPr="00FC0F14" w:rsidRDefault="0010600E" w:rsidP="0010600E">
      <w:pPr>
        <w:pStyle w:val="Heading2"/>
        <w:rPr>
          <w:rtl/>
        </w:rPr>
      </w:pPr>
      <w:r w:rsidRPr="00FC0F14">
        <w:t>9.8</w:t>
      </w:r>
      <w:r w:rsidRPr="00FC0F14">
        <w:tab/>
      </w:r>
      <w:r w:rsidRPr="00FC0F14">
        <w:rPr>
          <w:rtl/>
        </w:rPr>
        <w:t>عملية الموافقة المتزامنة</w:t>
      </w:r>
    </w:p>
    <w:p w14:paraId="4EFF2BEC" w14:textId="77777777" w:rsidR="0010600E" w:rsidRPr="00FC0F14" w:rsidRDefault="0010600E" w:rsidP="0010600E">
      <w:pPr>
        <w:rPr>
          <w:rtl/>
        </w:rPr>
      </w:pPr>
      <w:r w:rsidRPr="00FC0F14">
        <w:rPr>
          <w:rtl/>
        </w:rPr>
        <w:t>فيما ينجز عمل الفريق التعاوني العمل المشترك لمشروع اللجنة التقنية المشتركة الأولى ومسألة قطاع تقييس الاتصالات ليخرج بنص واحد مشترك تنشره كلتا المنظمتان، فإن كل منظمة تحتفظ بإجراءاتها الخاصة بها للموافقة على ما ينتجه العمل التعاوني من معايير دولية وتوصيات لقطاع تقييس الاتصالات. وتعرض الفقرة</w:t>
      </w:r>
      <w:r w:rsidRPr="00FC0F14">
        <w:rPr>
          <w:rFonts w:hint="cs"/>
          <w:rtl/>
        </w:rPr>
        <w:t> </w:t>
      </w:r>
      <w:r w:rsidRPr="00FC0F14">
        <w:t>3</w:t>
      </w:r>
      <w:r w:rsidRPr="00FC0F14">
        <w:rPr>
          <w:rtl/>
        </w:rPr>
        <w:t xml:space="preserve"> إجراءات وسياسات يتعيّن اتباعها في منظمة بمفردها. وتشرح المقاطع أدناه كيف تسري هذه الإجراءات على عمل الفريق التعاوني تحديداً، وتتزامن في مختلف مراحل الموافقة.</w:t>
      </w:r>
    </w:p>
    <w:p w14:paraId="2E44D3BA" w14:textId="77777777" w:rsidR="0010600E" w:rsidRPr="00FC0F14" w:rsidRDefault="0010600E" w:rsidP="0010600E">
      <w:pPr>
        <w:rPr>
          <w:rtl/>
        </w:rPr>
      </w:pPr>
      <w:r w:rsidRPr="00FC0F14">
        <w:rPr>
          <w:rtl/>
        </w:rPr>
        <w:t>فكما أُوجز في الفقرة</w:t>
      </w:r>
      <w:r w:rsidRPr="00FC0F14">
        <w:rPr>
          <w:rFonts w:hint="cs"/>
          <w:rtl/>
        </w:rPr>
        <w:t> </w:t>
      </w:r>
      <w:r w:rsidRPr="00FC0F14">
        <w:t>7.8</w:t>
      </w:r>
      <w:r w:rsidRPr="00FC0F14">
        <w:rPr>
          <w:rtl/>
        </w:rPr>
        <w:t xml:space="preserve"> أعلاه، يُطلع الفريق التعاوني كل منظمة على التقدم الحاصل في عمله. ومتى تقدم العمل إلى مرحلة يمكن عندها وضع جدول زمني للموافقة المتزامنة بقدر من الثقة، من المهم للفريق التعاوني أن يخطط خطى محددة مع مراعاة المواعيد المقررة لاجتماعات لجان الدراسات في قطاع تقييس الاتصالات واللجان الفرعية المنبثقة عن اللجنة التقنية المشتركة الأولى. ويبيّن الشكل </w:t>
      </w:r>
      <w:r w:rsidRPr="00FC0F14">
        <w:t>5</w:t>
      </w:r>
      <w:r w:rsidRPr="00FC0F14">
        <w:rPr>
          <w:rtl/>
        </w:rPr>
        <w:t xml:space="preserve"> المواءمة اللازمة التي يتعيّن تحقيقها بين عمليتي الموافقة.</w:t>
      </w:r>
    </w:p>
    <w:p w14:paraId="217B5BFE" w14:textId="77777777" w:rsidR="00E86483" w:rsidRPr="00FC0F14" w:rsidRDefault="00E86483" w:rsidP="00E86483">
      <w:pPr>
        <w:rPr>
          <w:rtl/>
        </w:rPr>
      </w:pPr>
      <w:r w:rsidRPr="00FC0F14">
        <w:rPr>
          <w:rtl/>
        </w:rPr>
        <w:br w:type="page"/>
      </w:r>
    </w:p>
    <w:p w14:paraId="1484D573" w14:textId="77777777" w:rsidR="0010600E" w:rsidRPr="00FC0F14" w:rsidRDefault="0010600E" w:rsidP="0010600E">
      <w:pPr>
        <w:rPr>
          <w:rtl/>
        </w:rPr>
      </w:pPr>
      <w:r w:rsidRPr="00FC0F14">
        <w:rPr>
          <w:rtl/>
        </w:rPr>
        <w:t>وإذ يقرر الفريق التعاوني أن المشروع بلغ مرحلة من النضج ينبغي معها الشروع بعملية الموافقة، تُبلَّغ كل جهة أم يتبع لها</w:t>
      </w:r>
      <w:r w:rsidRPr="00FC0F14">
        <w:rPr>
          <w:rFonts w:hint="cs"/>
          <w:rtl/>
        </w:rPr>
        <w:t> </w:t>
      </w:r>
      <w:r w:rsidRPr="00FC0F14">
        <w:rPr>
          <w:rtl/>
        </w:rPr>
        <w:t>بالقرار.</w:t>
      </w:r>
    </w:p>
    <w:p w14:paraId="46FD5CC4" w14:textId="77777777" w:rsidR="0010600E" w:rsidRPr="00FC0F14" w:rsidRDefault="0010600E" w:rsidP="0010600E">
      <w:pPr>
        <w:rPr>
          <w:spacing w:val="-4"/>
          <w:rtl/>
        </w:rPr>
      </w:pPr>
      <w:r w:rsidRPr="00FC0F14">
        <w:rPr>
          <w:spacing w:val="-4"/>
          <w:rtl/>
        </w:rPr>
        <w:t xml:space="preserve">وفي المستوى الأول من الاقتراع على جانب اللجنة التقنية المشتركة الأولى، تسجل أمانة اللجنة الفرعية مشروع العمل كمشروع </w:t>
      </w:r>
      <w:r w:rsidRPr="00FC0F14">
        <w:rPr>
          <w:rtl/>
        </w:rPr>
        <w:t xml:space="preserve">نص اللجنة </w:t>
      </w:r>
      <w:r w:rsidRPr="00FC0F14">
        <w:t>(CD)</w:t>
      </w:r>
      <w:r w:rsidRPr="00FC0F14">
        <w:rPr>
          <w:rtl/>
        </w:rPr>
        <w:t xml:space="preserve"> أو مشروع تعديل مقترح </w:t>
      </w:r>
      <w:r w:rsidRPr="00FC0F14">
        <w:t>(PDAM)</w:t>
      </w:r>
      <w:r w:rsidRPr="00FC0F14">
        <w:rPr>
          <w:rtl/>
        </w:rPr>
        <w:t xml:space="preserve"> أو مشروع تقرير تقني مقترح </w:t>
      </w:r>
      <w:r w:rsidRPr="00FC0F14">
        <w:t>(PDTR)</w:t>
      </w:r>
      <w:r w:rsidRPr="00FC0F14">
        <w:rPr>
          <w:rFonts w:hint="cs"/>
          <w:rtl/>
        </w:rPr>
        <w:t xml:space="preserve"> أو مشروع مواصفة تقنية مقترحة</w:t>
      </w:r>
      <w:r w:rsidRPr="00FC0F14">
        <w:rPr>
          <w:rFonts w:hint="eastAsia"/>
          <w:rtl/>
        </w:rPr>
        <w:t> </w:t>
      </w:r>
      <w:r w:rsidRPr="00FC0F14">
        <w:t>(PDTS)</w:t>
      </w:r>
      <w:r w:rsidRPr="00FC0F14">
        <w:rPr>
          <w:rtl/>
        </w:rPr>
        <w:t>. وتوزعه كاقتراع بالمراسلة على</w:t>
      </w:r>
      <w:r w:rsidRPr="00FC0F14">
        <w:rPr>
          <w:rFonts w:hint="cs"/>
          <w:rtl/>
        </w:rPr>
        <w:t> </w:t>
      </w:r>
      <w:r w:rsidRPr="00FC0F14">
        <w:rPr>
          <w:rtl/>
        </w:rPr>
        <w:t xml:space="preserve">الهيئات الوطنية في اللجنة الفرعية. وتمتد فترة الاقتراع </w:t>
      </w:r>
      <w:r w:rsidRPr="00FC0F14">
        <w:rPr>
          <w:rFonts w:hint="cs"/>
          <w:rtl/>
        </w:rPr>
        <w:t xml:space="preserve">شهرين أو </w:t>
      </w:r>
      <w:r w:rsidRPr="00FC0F14">
        <w:rPr>
          <w:rtl/>
        </w:rPr>
        <w:t>ثلاثة أشهر</w:t>
      </w:r>
      <w:r w:rsidRPr="00FC0F14">
        <w:rPr>
          <w:rFonts w:hint="cs"/>
          <w:rtl/>
        </w:rPr>
        <w:t xml:space="preserve"> أو</w:t>
      </w:r>
      <w:r w:rsidRPr="00FC0F14">
        <w:rPr>
          <w:rFonts w:hint="cs"/>
          <w:spacing w:val="-4"/>
          <w:rtl/>
        </w:rPr>
        <w:t xml:space="preserve"> أربعة أشهر</w:t>
      </w:r>
      <w:r w:rsidRPr="00FC0F14">
        <w:rPr>
          <w:spacing w:val="-4"/>
          <w:rtl/>
        </w:rPr>
        <w:t>.</w:t>
      </w:r>
      <w:r w:rsidRPr="00FC0F14">
        <w:rPr>
          <w:spacing w:val="-4"/>
        </w:rPr>
        <w:t xml:space="preserve"> </w:t>
      </w:r>
      <w:r w:rsidRPr="00FC0F14">
        <w:rPr>
          <w:spacing w:val="-4"/>
          <w:rtl/>
        </w:rPr>
        <w:t>وفي</w:t>
      </w:r>
      <w:r w:rsidRPr="00FC0F14">
        <w:rPr>
          <w:rFonts w:hint="cs"/>
          <w:spacing w:val="-4"/>
          <w:rtl/>
        </w:rPr>
        <w:t> </w:t>
      </w:r>
      <w:r w:rsidRPr="00FC0F14">
        <w:rPr>
          <w:spacing w:val="-4"/>
          <w:rtl/>
        </w:rPr>
        <w:t>الوقت نفسه، يوزَع مشروع النص على أعضاء لجنة الدراسات في قطاع تقييس الاتصالات ليستعرضوه ويعلقوا عليه. وينبغي أن تقدَم تعليقات عضو قطاع تقييس الاتصالات خلال الفترة الزمنية نفسها بحيث يمكن النظر في جميع الردود</w:t>
      </w:r>
      <w:r w:rsidRPr="00FC0F14">
        <w:rPr>
          <w:rFonts w:hint="cs"/>
          <w:spacing w:val="-4"/>
          <w:rtl/>
        </w:rPr>
        <w:t> </w:t>
      </w:r>
      <w:r w:rsidRPr="00FC0F14">
        <w:rPr>
          <w:spacing w:val="-4"/>
          <w:rtl/>
        </w:rPr>
        <w:t>معاً.</w:t>
      </w:r>
    </w:p>
    <w:p w14:paraId="00DCA9B1" w14:textId="77777777" w:rsidR="0010600E" w:rsidRPr="00FC0F14" w:rsidRDefault="0010600E" w:rsidP="0010600E">
      <w:pPr>
        <w:rPr>
          <w:spacing w:val="-6"/>
          <w:rtl/>
        </w:rPr>
      </w:pPr>
      <w:r w:rsidRPr="00FC0F14">
        <w:rPr>
          <w:spacing w:val="-6"/>
          <w:rtl/>
        </w:rPr>
        <w:t xml:space="preserve">وتجمع أمانة اللجنة الفرعية ردود الهيئات الوطنية على اقتراع مشروع نص اللجنة </w:t>
      </w:r>
      <w:r w:rsidRPr="00FC0F14">
        <w:rPr>
          <w:spacing w:val="-6"/>
        </w:rPr>
        <w:t>(CD)</w:t>
      </w:r>
      <w:r w:rsidRPr="00FC0F14">
        <w:rPr>
          <w:spacing w:val="-6"/>
          <w:rtl/>
        </w:rPr>
        <w:t xml:space="preserve"> أو مشروع تعديل مقترح </w:t>
      </w:r>
      <w:r w:rsidRPr="00FC0F14">
        <w:rPr>
          <w:spacing w:val="-6"/>
        </w:rPr>
        <w:t>(PDAM)</w:t>
      </w:r>
      <w:r w:rsidRPr="00FC0F14">
        <w:rPr>
          <w:spacing w:val="-6"/>
          <w:rtl/>
        </w:rPr>
        <w:t xml:space="preserve"> أو</w:t>
      </w:r>
      <w:r w:rsidRPr="00FC0F14">
        <w:rPr>
          <w:rFonts w:hint="cs"/>
          <w:spacing w:val="-6"/>
          <w:rtl/>
        </w:rPr>
        <w:t> </w:t>
      </w:r>
      <w:r w:rsidRPr="00FC0F14">
        <w:rPr>
          <w:spacing w:val="-6"/>
          <w:rtl/>
        </w:rPr>
        <w:t xml:space="preserve">مشروع تقرير تقني مقترح </w:t>
      </w:r>
      <w:r w:rsidRPr="00FC0F14">
        <w:rPr>
          <w:spacing w:val="-6"/>
        </w:rPr>
        <w:t>(PDTR)</w:t>
      </w:r>
      <w:r w:rsidRPr="00FC0F14">
        <w:rPr>
          <w:rFonts w:hint="cs"/>
          <w:spacing w:val="-6"/>
          <w:rtl/>
        </w:rPr>
        <w:t xml:space="preserve"> أو مشروع مواصفة تقنية مقترحة </w:t>
      </w:r>
      <w:r w:rsidRPr="00FC0F14">
        <w:rPr>
          <w:spacing w:val="-6"/>
        </w:rPr>
        <w:t>(PDTS)</w:t>
      </w:r>
      <w:r w:rsidRPr="00FC0F14">
        <w:rPr>
          <w:spacing w:val="-6"/>
          <w:rtl/>
        </w:rPr>
        <w:t>، وتوزَع هذه الردود ضمن خلاصة تقرير التصويت. ويدلي أعضاء قطاع تقييس الاتصالات بتعليقاتهم بواسطة مساهمات تقدم إلى لجنة الدراسات. وتعطى كلتا مجموعتا الردود للفريق التعاوني.</w:t>
      </w:r>
    </w:p>
    <w:p w14:paraId="2C66A0A7" w14:textId="77777777" w:rsidR="0010600E" w:rsidRPr="00FC0F14" w:rsidRDefault="0010600E" w:rsidP="0010600E">
      <w:pPr>
        <w:spacing w:line="187" w:lineRule="auto"/>
        <w:rPr>
          <w:rtl/>
        </w:rPr>
      </w:pPr>
      <w:r w:rsidRPr="00FC0F14">
        <w:rPr>
          <w:rtl/>
        </w:rPr>
        <w:t>ويعالج فريق حسم الاقتراع/التعليق</w:t>
      </w:r>
      <w:r w:rsidRPr="00FC0F14">
        <w:rPr>
          <w:rFonts w:hint="cs"/>
          <w:rtl/>
        </w:rPr>
        <w:t>ات</w:t>
      </w:r>
      <w:r w:rsidRPr="00FC0F14">
        <w:rPr>
          <w:rtl/>
        </w:rPr>
        <w:t xml:space="preserve"> ردود اقتراع اللجنة الفرعية والتعليقات الواردة من أعضاء قطاع تقييس الاتصالات (انظر الفقرة</w:t>
      </w:r>
      <w:r w:rsidRPr="00FC0F14">
        <w:rPr>
          <w:rFonts w:hint="cs"/>
          <w:rtl/>
        </w:rPr>
        <w:t> </w:t>
      </w:r>
      <w:r w:rsidRPr="00FC0F14">
        <w:t>3.6.8</w:t>
      </w:r>
      <w:r w:rsidRPr="00FC0F14">
        <w:rPr>
          <w:rtl/>
        </w:rPr>
        <w:t>). وينبغي بذل قصارى الجهد لحل جميع الإشكالات. فإذا كانت التغييرات جوهرية، لزم اقتراع ثان على</w:t>
      </w:r>
      <w:r w:rsidRPr="00FC0F14">
        <w:rPr>
          <w:rFonts w:hint="cs"/>
          <w:rtl/>
        </w:rPr>
        <w:t> </w:t>
      </w:r>
      <w:r w:rsidRPr="00FC0F14">
        <w:rPr>
          <w:rtl/>
        </w:rPr>
        <w:t xml:space="preserve">مشروع نص اللجنة </w:t>
      </w:r>
      <w:r w:rsidRPr="00FC0F14">
        <w:t>(CD)</w:t>
      </w:r>
      <w:r w:rsidRPr="00FC0F14">
        <w:rPr>
          <w:rtl/>
        </w:rPr>
        <w:t xml:space="preserve"> أو مشروع تعديل مقترح </w:t>
      </w:r>
      <w:r w:rsidRPr="00FC0F14">
        <w:rPr>
          <w:spacing w:val="-2"/>
        </w:rPr>
        <w:t>(PDAM)</w:t>
      </w:r>
      <w:r w:rsidRPr="00FC0F14">
        <w:rPr>
          <w:rtl/>
        </w:rPr>
        <w:t xml:space="preserve"> أو مشروع تقرير تقني مقترح </w:t>
      </w:r>
      <w:r w:rsidRPr="00FC0F14">
        <w:rPr>
          <w:spacing w:val="-2"/>
        </w:rPr>
        <w:t>(PDTR)</w:t>
      </w:r>
      <w:r w:rsidRPr="00FC0F14">
        <w:rPr>
          <w:rFonts w:hint="cs"/>
          <w:spacing w:val="-2"/>
          <w:rtl/>
        </w:rPr>
        <w:t xml:space="preserve"> </w:t>
      </w:r>
      <w:r w:rsidRPr="00FC0F14">
        <w:rPr>
          <w:rFonts w:hint="cs"/>
          <w:rtl/>
        </w:rPr>
        <w:t xml:space="preserve">أو مشروع مواصفة تقنية مقترحة </w:t>
      </w:r>
      <w:r w:rsidRPr="00FC0F14">
        <w:t>(PDTS)</w:t>
      </w:r>
      <w:r w:rsidRPr="00FC0F14">
        <w:rPr>
          <w:rtl/>
        </w:rPr>
        <w:t>، ومهلة من</w:t>
      </w:r>
      <w:r w:rsidRPr="00FC0F14">
        <w:rPr>
          <w:rFonts w:hint="cs"/>
          <w:rtl/>
        </w:rPr>
        <w:t> </w:t>
      </w:r>
      <w:r w:rsidRPr="00FC0F14">
        <w:rPr>
          <w:rtl/>
        </w:rPr>
        <w:t>الوقت ليدلي أعضاء قطاع تقييس الاتصالات بتعليقاتهم. وعلى غرار الاقتراع/التعليق الأول، تحال النتائج إلى فريق حسم الاقتراع/التعليق لاتخاذ التدابير اللازمة بشأنها.</w:t>
      </w:r>
    </w:p>
    <w:p w14:paraId="782DE6BB" w14:textId="77777777" w:rsidR="0010600E" w:rsidRPr="00FC0F14" w:rsidRDefault="0010600E" w:rsidP="0010600E">
      <w:pPr>
        <w:spacing w:line="187" w:lineRule="auto"/>
        <w:rPr>
          <w:rtl/>
        </w:rPr>
      </w:pPr>
      <w:r w:rsidRPr="00FC0F14">
        <w:rPr>
          <w:rtl/>
        </w:rPr>
        <w:t>ولدى تسوية القضايا على نحو مرضٍ، يُرفع المشروع إلى المستوى التالي من الموافقة. وتسجَل الوثيقة كمشروع معيار دولي</w:t>
      </w:r>
      <w:r w:rsidRPr="00FC0F14">
        <w:rPr>
          <w:rFonts w:hint="cs"/>
          <w:rtl/>
        </w:rPr>
        <w:t> </w:t>
      </w:r>
      <w:r w:rsidRPr="00FC0F14">
        <w:t>(DIS)</w:t>
      </w:r>
      <w:r w:rsidRPr="00FC0F14">
        <w:rPr>
          <w:rtl/>
        </w:rPr>
        <w:t xml:space="preserve"> أو مشروع تعديل </w:t>
      </w:r>
      <w:r w:rsidRPr="00FC0F14">
        <w:t>(DAM)</w:t>
      </w:r>
      <w:r w:rsidRPr="00FC0F14">
        <w:rPr>
          <w:rtl/>
        </w:rPr>
        <w:t xml:space="preserve">، ويعممها فريق مهام تكنولوجيا المعلومات </w:t>
      </w:r>
      <w:r w:rsidRPr="00FC0F14">
        <w:t>(ITTF)</w:t>
      </w:r>
      <w:r w:rsidRPr="00FC0F14">
        <w:rPr>
          <w:rtl/>
        </w:rPr>
        <w:t xml:space="preserve"> إلى أعضاء المنظمة الدولية للتوحيد القياسي</w:t>
      </w:r>
      <w:r w:rsidRPr="00FC0F14">
        <w:rPr>
          <w:rFonts w:hint="cs"/>
          <w:rtl/>
        </w:rPr>
        <w:t> </w:t>
      </w:r>
      <w:r w:rsidRPr="00FC0F14">
        <w:t>(ISO)</w:t>
      </w:r>
      <w:r w:rsidRPr="00FC0F14">
        <w:rPr>
          <w:rtl/>
        </w:rPr>
        <w:t xml:space="preserve"> واللجنة الكهرتقنية الدولية </w:t>
      </w:r>
      <w:r w:rsidRPr="00FC0F14">
        <w:t>(IEC)</w:t>
      </w:r>
      <w:r w:rsidRPr="00FC0F14">
        <w:rPr>
          <w:rtl/>
        </w:rPr>
        <w:t xml:space="preserve"> لتقترع عليه خلال مدة </w:t>
      </w:r>
      <w:r w:rsidRPr="00FC0F14">
        <w:rPr>
          <w:rFonts w:hint="cs"/>
          <w:rtl/>
        </w:rPr>
        <w:t>ثلاثة</w:t>
      </w:r>
      <w:r w:rsidRPr="00FC0F14">
        <w:rPr>
          <w:rtl/>
        </w:rPr>
        <w:t xml:space="preserve"> أشهر</w:t>
      </w:r>
      <w:r w:rsidRPr="00FC0F14">
        <w:rPr>
          <w:rFonts w:hint="cs"/>
          <w:rtl/>
        </w:rPr>
        <w:t xml:space="preserve"> (تلي فترة للترجمة تدوم شهرين)</w:t>
      </w:r>
      <w:r w:rsidRPr="00FC0F14">
        <w:rPr>
          <w:rtl/>
        </w:rPr>
        <w:t xml:space="preserve">. ويعمَم مشروع التقرير التقني </w:t>
      </w:r>
      <w:r w:rsidRPr="00FC0F14">
        <w:t>(DTR)</w:t>
      </w:r>
      <w:r w:rsidRPr="00FC0F14">
        <w:rPr>
          <w:rFonts w:hint="cs"/>
          <w:rtl/>
        </w:rPr>
        <w:t xml:space="preserve"> أو مشروع المواصفة التقنية </w:t>
      </w:r>
      <w:r w:rsidRPr="00FC0F14">
        <w:t>(DTS)</w:t>
      </w:r>
      <w:r w:rsidRPr="00FC0F14">
        <w:rPr>
          <w:rtl/>
        </w:rPr>
        <w:t xml:space="preserve"> ليُقترع عليه بالمراسلة لمدة</w:t>
      </w:r>
      <w:r w:rsidRPr="00FC0F14">
        <w:rPr>
          <w:rFonts w:hint="cs"/>
          <w:rtl/>
        </w:rPr>
        <w:t xml:space="preserve"> تتراوح بين</w:t>
      </w:r>
      <w:r w:rsidRPr="00FC0F14">
        <w:rPr>
          <w:rtl/>
        </w:rPr>
        <w:t xml:space="preserve"> ثلاثة أشهر </w:t>
      </w:r>
      <w:r w:rsidRPr="00FC0F14">
        <w:rPr>
          <w:rFonts w:hint="cs"/>
          <w:rtl/>
        </w:rPr>
        <w:t xml:space="preserve">وستة أشهر </w:t>
      </w:r>
      <w:r w:rsidRPr="00FC0F14">
        <w:rPr>
          <w:rtl/>
        </w:rPr>
        <w:t>على مستوى اللجنة التقنية المشتركة الأولى. وفي الوقت نفسه، تقدَم الوثيقة إلى</w:t>
      </w:r>
      <w:r w:rsidRPr="00FC0F14">
        <w:t> </w:t>
      </w:r>
      <w:r w:rsidRPr="00FC0F14">
        <w:rPr>
          <w:rtl/>
        </w:rPr>
        <w:t xml:space="preserve">أمانة لجنة الدراسات. ويعمَم النص كوثيقة لجنة دراسات كي يُستعرض ويعلَق عليه. وينبغي التقدم بتعليقات أعضاء قطاع تقييس الاتصالات خلال الفترة نفسها بحيث يمكن النظر في جميع الردود معاً. وأثناء هذه الفترة أيضاً، يقوم فريق مهام تكنولوجيا المعلومات </w:t>
      </w:r>
      <w:r w:rsidRPr="00FC0F14">
        <w:t>(ITTF)</w:t>
      </w:r>
      <w:r w:rsidRPr="00FC0F14">
        <w:rPr>
          <w:rtl/>
        </w:rPr>
        <w:t xml:space="preserve"> ومكتب تقييس الاتصالات</w:t>
      </w:r>
      <w:r w:rsidRPr="00FC0F14">
        <w:rPr>
          <w:rFonts w:hint="cs"/>
          <w:rtl/>
        </w:rPr>
        <w:t> </w:t>
      </w:r>
      <w:r w:rsidRPr="00FC0F14">
        <w:t>(TSB)</w:t>
      </w:r>
      <w:r w:rsidRPr="00FC0F14">
        <w:rPr>
          <w:rtl/>
        </w:rPr>
        <w:t xml:space="preserve"> باستعراض النص وإبداء تعليقاتهم عليه.</w:t>
      </w:r>
    </w:p>
    <w:p w14:paraId="13F984E4" w14:textId="77777777" w:rsidR="0010600E" w:rsidRPr="00FC0F14" w:rsidRDefault="0010600E" w:rsidP="0010600E">
      <w:pPr>
        <w:spacing w:line="187" w:lineRule="auto"/>
        <w:rPr>
          <w:rtl/>
        </w:rPr>
      </w:pPr>
      <w:r w:rsidRPr="00FC0F14">
        <w:rPr>
          <w:spacing w:val="2"/>
          <w:rtl/>
        </w:rPr>
        <w:t xml:space="preserve">وهذه هي النقطة التي يكون فيها التزامن حرجاً. فالعامل المتحكم الأول هو تاريخ اجتماع لجنة الدراسات أو فرقة العمل </w:t>
      </w:r>
      <w:r w:rsidRPr="00FC0F14">
        <w:rPr>
          <w:rtl/>
        </w:rPr>
        <w:t xml:space="preserve">التابعتين لقطاع تقييس الاتصالات حيث يتم الحصول على التحديد (عملية الموافقة التقليدية </w:t>
      </w:r>
      <w:r w:rsidRPr="00FC0F14">
        <w:t>(TAP)</w:t>
      </w:r>
      <w:r w:rsidRPr="00FC0F14">
        <w:rPr>
          <w:rtl/>
        </w:rPr>
        <w:t>) أو القبول (عملية الموافقة</w:t>
      </w:r>
      <w:r w:rsidRPr="00FC0F14">
        <w:rPr>
          <w:spacing w:val="-4"/>
          <w:rtl/>
        </w:rPr>
        <w:t xml:space="preserve"> البديلة</w:t>
      </w:r>
      <w:r w:rsidRPr="00FC0F14">
        <w:rPr>
          <w:rFonts w:hint="cs"/>
          <w:spacing w:val="-4"/>
          <w:rtl/>
        </w:rPr>
        <w:t> </w:t>
      </w:r>
      <w:r w:rsidRPr="00FC0F14">
        <w:rPr>
          <w:spacing w:val="-4"/>
        </w:rPr>
        <w:t>(AAP)</w:t>
      </w:r>
      <w:r w:rsidRPr="00FC0F14">
        <w:rPr>
          <w:rFonts w:hint="cs"/>
          <w:spacing w:val="-4"/>
          <w:rtl/>
        </w:rPr>
        <w:t>)</w:t>
      </w:r>
      <w:r w:rsidRPr="00FC0F14">
        <w:rPr>
          <w:spacing w:val="-4"/>
          <w:rtl/>
        </w:rPr>
        <w:t xml:space="preserve">. ففي هذا الاجتماع، يجب أن يكون النص على مستوى مشروع معيار دولي </w:t>
      </w:r>
      <w:r w:rsidRPr="00FC0F14">
        <w:rPr>
          <w:spacing w:val="-4"/>
        </w:rPr>
        <w:t>(DIS)</w:t>
      </w:r>
      <w:r w:rsidRPr="00FC0F14">
        <w:rPr>
          <w:spacing w:val="-4"/>
          <w:rtl/>
        </w:rPr>
        <w:t xml:space="preserve"> أو مشروع تعديل</w:t>
      </w:r>
      <w:r w:rsidRPr="00FC0F14">
        <w:rPr>
          <w:rFonts w:hint="cs"/>
          <w:spacing w:val="-4"/>
          <w:rtl/>
        </w:rPr>
        <w:t> </w:t>
      </w:r>
      <w:r w:rsidRPr="00FC0F14">
        <w:rPr>
          <w:spacing w:val="-4"/>
        </w:rPr>
        <w:t>(DAM)</w:t>
      </w:r>
      <w:r w:rsidRPr="00FC0F14">
        <w:rPr>
          <w:rtl/>
        </w:rPr>
        <w:t xml:space="preserve"> أو</w:t>
      </w:r>
      <w:r w:rsidRPr="00FC0F14">
        <w:rPr>
          <w:rFonts w:hint="cs"/>
          <w:rtl/>
        </w:rPr>
        <w:t> </w:t>
      </w:r>
      <w:r w:rsidRPr="00FC0F14">
        <w:rPr>
          <w:rtl/>
        </w:rPr>
        <w:t xml:space="preserve">مشروع تقرير تقني </w:t>
      </w:r>
      <w:r w:rsidRPr="00FC0F14">
        <w:t>(DTR)</w:t>
      </w:r>
      <w:r w:rsidRPr="00FC0F14">
        <w:rPr>
          <w:rFonts w:hint="cs"/>
          <w:rtl/>
        </w:rPr>
        <w:t xml:space="preserve"> أو مشروع مواصفة تقنية </w:t>
      </w:r>
      <w:r w:rsidRPr="00FC0F14">
        <w:t>(DTS)</w:t>
      </w:r>
      <w:r w:rsidRPr="00FC0F14">
        <w:rPr>
          <w:rtl/>
        </w:rPr>
        <w:t xml:space="preserve"> في المنظمة الدولية للتوحيد القياسي </w:t>
      </w:r>
      <w:r w:rsidRPr="00FC0F14">
        <w:t>(ISO)</w:t>
      </w:r>
      <w:r w:rsidRPr="00FC0F14">
        <w:rPr>
          <w:rtl/>
        </w:rPr>
        <w:t xml:space="preserve"> واللجنة الكهرتقنية الدولية</w:t>
      </w:r>
      <w:r w:rsidRPr="00FC0F14">
        <w:rPr>
          <w:rFonts w:hint="cs"/>
          <w:rtl/>
        </w:rPr>
        <w:t> </w:t>
      </w:r>
      <w:r w:rsidRPr="00FC0F14">
        <w:t>(IEC)</w:t>
      </w:r>
      <w:r w:rsidRPr="00FC0F14">
        <w:rPr>
          <w:rtl/>
        </w:rPr>
        <w:t>. أما عامل التحكم الثاني فيتمثل في وجوب أن يتمخض اجتماع حسم الاقتراع على مشروع معيار دولي</w:t>
      </w:r>
      <w:r w:rsidRPr="00FC0F14">
        <w:rPr>
          <w:rFonts w:hint="cs"/>
          <w:rtl/>
        </w:rPr>
        <w:t> </w:t>
      </w:r>
      <w:r w:rsidRPr="00FC0F14">
        <w:t>(DIS)</w:t>
      </w:r>
      <w:r w:rsidRPr="00FC0F14">
        <w:rPr>
          <w:rtl/>
        </w:rPr>
        <w:t xml:space="preserve"> أو</w:t>
      </w:r>
      <w:r w:rsidRPr="00FC0F14">
        <w:rPr>
          <w:rFonts w:hint="cs"/>
          <w:rtl/>
        </w:rPr>
        <w:t> </w:t>
      </w:r>
      <w:r w:rsidRPr="00FC0F14">
        <w:rPr>
          <w:rtl/>
        </w:rPr>
        <w:t xml:space="preserve">مشروع تعديل </w:t>
      </w:r>
      <w:r w:rsidRPr="00FC0F14">
        <w:t>(DAM)</w:t>
      </w:r>
      <w:r w:rsidRPr="00FC0F14">
        <w:rPr>
          <w:rtl/>
        </w:rPr>
        <w:t xml:space="preserve"> أو مشروع تقرير تقني </w:t>
      </w:r>
      <w:r w:rsidRPr="00FC0F14">
        <w:t>(DTR)</w:t>
      </w:r>
      <w:r w:rsidRPr="00FC0F14">
        <w:rPr>
          <w:rtl/>
        </w:rPr>
        <w:t xml:space="preserve"> </w:t>
      </w:r>
      <w:r w:rsidRPr="00FC0F14">
        <w:rPr>
          <w:rFonts w:hint="cs"/>
          <w:rtl/>
        </w:rPr>
        <w:t xml:space="preserve">أو مشروع مواصفة تقنية </w:t>
      </w:r>
      <w:r w:rsidRPr="00FC0F14">
        <w:t>(DTS)</w:t>
      </w:r>
      <w:r w:rsidRPr="00FC0F14">
        <w:rPr>
          <w:rFonts w:hint="cs"/>
          <w:rtl/>
        </w:rPr>
        <w:t xml:space="preserve"> </w:t>
      </w:r>
      <w:r w:rsidRPr="00FC0F14">
        <w:rPr>
          <w:rtl/>
        </w:rPr>
        <w:t xml:space="preserve">عن النص النهائي الذي يتعيّن حصوله على موافقة قطاع تقييس الاتصالات: </w:t>
      </w:r>
    </w:p>
    <w:p w14:paraId="666BDEBD" w14:textId="77777777" w:rsidR="0010600E" w:rsidRPr="00FC0F14" w:rsidRDefault="0010600E" w:rsidP="000F6315">
      <w:pPr>
        <w:pStyle w:val="enumlev1"/>
        <w:rPr>
          <w:rtl/>
        </w:rPr>
      </w:pPr>
      <w:r w:rsidRPr="00FC0F14">
        <w:rPr>
          <w:rtl/>
        </w:rPr>
        <w:t xml:space="preserve"> أ )</w:t>
      </w:r>
      <w:r w:rsidRPr="00FC0F14">
        <w:rPr>
          <w:rtl/>
        </w:rPr>
        <w:tab/>
        <w:t xml:space="preserve">خلال </w:t>
      </w:r>
      <w:r w:rsidRPr="00FC0F14">
        <w:t>4</w:t>
      </w:r>
      <w:r w:rsidRPr="00FC0F14">
        <w:rPr>
          <w:rFonts w:hint="cs"/>
          <w:rtl/>
        </w:rPr>
        <w:t> </w:t>
      </w:r>
      <w:r w:rsidRPr="00FC0F14">
        <w:rPr>
          <w:rtl/>
        </w:rPr>
        <w:t xml:space="preserve">أشهر قبل اجتماع لجنة الدراسات، في عملية الموافقة التقليدية </w:t>
      </w:r>
      <w:r w:rsidRPr="00FC0F14">
        <w:rPr>
          <w:spacing w:val="-2"/>
        </w:rPr>
        <w:t>(TAP)</w:t>
      </w:r>
      <w:r w:rsidRPr="00FC0F14">
        <w:rPr>
          <w:rtl/>
        </w:rPr>
        <w:t>، حيث يتعيّن الحصول على</w:t>
      </w:r>
      <w:r w:rsidRPr="00FC0F14">
        <w:rPr>
          <w:rFonts w:hint="cs"/>
          <w:rtl/>
        </w:rPr>
        <w:t> </w:t>
      </w:r>
      <w:r w:rsidRPr="00FC0F14">
        <w:rPr>
          <w:rtl/>
        </w:rPr>
        <w:t>الموافقة كي يتمكن مدير مكتب تقييس الاتصالات من إصدار رسالة تعلن النية بالموافقة على التوصية في</w:t>
      </w:r>
      <w:r w:rsidRPr="00FC0F14">
        <w:rPr>
          <w:rFonts w:hint="cs"/>
          <w:rtl/>
        </w:rPr>
        <w:t> </w:t>
      </w:r>
      <w:r w:rsidRPr="00FC0F14">
        <w:rPr>
          <w:rtl/>
        </w:rPr>
        <w:t>الاجتماع المقبل للجنة</w:t>
      </w:r>
      <w:r w:rsidRPr="00FC0F14">
        <w:rPr>
          <w:rFonts w:hint="cs"/>
          <w:rtl/>
        </w:rPr>
        <w:t> </w:t>
      </w:r>
      <w:r w:rsidRPr="00FC0F14">
        <w:rPr>
          <w:rtl/>
        </w:rPr>
        <w:t>الدراسات؛</w:t>
      </w:r>
    </w:p>
    <w:p w14:paraId="534CF68A" w14:textId="77777777" w:rsidR="0010600E" w:rsidRPr="00FC0F14" w:rsidRDefault="0010600E" w:rsidP="000F6315">
      <w:pPr>
        <w:pStyle w:val="enumlev1"/>
        <w:rPr>
          <w:rtl/>
        </w:rPr>
      </w:pPr>
      <w:r w:rsidRPr="00FC0F14">
        <w:rPr>
          <w:rtl/>
        </w:rPr>
        <w:t>ب)</w:t>
      </w:r>
      <w:r w:rsidRPr="00FC0F14">
        <w:rPr>
          <w:rtl/>
        </w:rPr>
        <w:tab/>
        <w:t xml:space="preserve">خلال شهرين عقب اجتماع لجنة الدراسات، في عملية الموافقة البديلة </w:t>
      </w:r>
      <w:r w:rsidRPr="00FC0F14">
        <w:rPr>
          <w:spacing w:val="-2"/>
        </w:rPr>
        <w:t>(AAP)</w:t>
      </w:r>
      <w:r w:rsidRPr="00FC0F14">
        <w:rPr>
          <w:rtl/>
        </w:rPr>
        <w:t>، حيث يُنال القبول كي يتمكن مدير مكتب تقييس الاتصالات من إعلان النداء الأخير للموافقة على التوصية.</w:t>
      </w:r>
    </w:p>
    <w:p w14:paraId="4A9AEBF7" w14:textId="77777777" w:rsidR="00E86483" w:rsidRPr="00FC0F14" w:rsidRDefault="00E86483">
      <w:pPr>
        <w:tabs>
          <w:tab w:val="clear" w:pos="794"/>
          <w:tab w:val="clear" w:pos="1191"/>
          <w:tab w:val="clear" w:pos="1588"/>
          <w:tab w:val="clear" w:pos="1985"/>
        </w:tabs>
        <w:bidi w:val="0"/>
        <w:spacing w:before="0" w:line="240" w:lineRule="auto"/>
        <w:jc w:val="left"/>
        <w:rPr>
          <w:rtl/>
        </w:rPr>
      </w:pPr>
      <w:r w:rsidRPr="00FC0F14">
        <w:rPr>
          <w:rtl/>
        </w:rPr>
        <w:br w:type="page"/>
      </w:r>
    </w:p>
    <w:p w14:paraId="345B48C9" w14:textId="77777777" w:rsidR="0010600E" w:rsidRPr="00FC0F14" w:rsidRDefault="0010600E" w:rsidP="0010600E">
      <w:pPr>
        <w:spacing w:line="187" w:lineRule="auto"/>
        <w:rPr>
          <w:rtl/>
        </w:rPr>
      </w:pPr>
      <w:r w:rsidRPr="00FC0F14">
        <w:rPr>
          <w:rtl/>
        </w:rPr>
        <w:t xml:space="preserve">وتوزع أمانة اللجنة الفرعية ضمن خلاصة تقرير التصويت الردود على الاقتراع على مشروع معيار دولي </w:t>
      </w:r>
      <w:r w:rsidRPr="00FC0F14">
        <w:t>(DIS)</w:t>
      </w:r>
      <w:r w:rsidRPr="00FC0F14">
        <w:rPr>
          <w:rtl/>
        </w:rPr>
        <w:t xml:space="preserve"> أو</w:t>
      </w:r>
      <w:r w:rsidRPr="00FC0F14">
        <w:rPr>
          <w:rFonts w:hint="cs"/>
          <w:rtl/>
        </w:rPr>
        <w:t> </w:t>
      </w:r>
      <w:r w:rsidRPr="00FC0F14">
        <w:rPr>
          <w:rtl/>
        </w:rPr>
        <w:t xml:space="preserve">مشروع تعديل </w:t>
      </w:r>
      <w:r w:rsidRPr="00FC0F14">
        <w:t>(DAM)</w:t>
      </w:r>
      <w:r w:rsidRPr="00FC0F14">
        <w:rPr>
          <w:rtl/>
        </w:rPr>
        <w:t xml:space="preserve"> أو مشروع تقرير تقني </w:t>
      </w:r>
      <w:r w:rsidRPr="00FC0F14">
        <w:t>(DTR)</w:t>
      </w:r>
      <w:r w:rsidRPr="00FC0F14">
        <w:rPr>
          <w:rFonts w:hint="cs"/>
          <w:rtl/>
        </w:rPr>
        <w:t xml:space="preserve"> أو مشروع مواصفة تقنية </w:t>
      </w:r>
      <w:r w:rsidRPr="00FC0F14">
        <w:t>(DTS)</w:t>
      </w:r>
      <w:r w:rsidRPr="00FC0F14">
        <w:rPr>
          <w:rtl/>
        </w:rPr>
        <w:t>. ويدلي أعضاء قطاع تقييس الاتصالات بتعليقاتهم بواسطة مساهمات تقدم إلى</w:t>
      </w:r>
      <w:r w:rsidRPr="00FC0F14">
        <w:t> </w:t>
      </w:r>
      <w:r w:rsidRPr="00FC0F14">
        <w:rPr>
          <w:rtl/>
        </w:rPr>
        <w:t xml:space="preserve">لجنة الدراسات. وتعطى كلتا مجموعتا الردود للفريق التعاوني. </w:t>
      </w:r>
    </w:p>
    <w:p w14:paraId="2D0409A2" w14:textId="77777777" w:rsidR="0010600E" w:rsidRPr="00FC0F14" w:rsidRDefault="007908AE" w:rsidP="00E86483">
      <w:pPr>
        <w:pStyle w:val="Note2"/>
        <w:rPr>
          <w:rtl/>
        </w:rPr>
      </w:pPr>
      <w:r w:rsidRPr="00FC0F14">
        <w:rPr>
          <w:rtl/>
        </w:rPr>
        <w:t>ملاحظة</w:t>
      </w:r>
      <w:r w:rsidR="0010600E" w:rsidRPr="00FC0F14">
        <w:rPr>
          <w:rtl/>
        </w:rPr>
        <w:t xml:space="preserve"> </w:t>
      </w:r>
      <w:r w:rsidR="002B4AFC" w:rsidRPr="00FC0F14">
        <w:rPr>
          <w:rtl/>
        </w:rPr>
        <w:t>–</w:t>
      </w:r>
      <w:r w:rsidR="0010600E" w:rsidRPr="00FC0F14">
        <w:rPr>
          <w:rtl/>
        </w:rPr>
        <w:t xml:space="preserve"> إذا أشارت دولة عضو في قطاع تقييس الاتصالات بوجود مشكلة تحول دون الموافقة أو إذا ما أشيرَ إلى مشكلة من جانب اللجنة التقنية المشتركة الأولى من شأنها أن تؤخر الموافقة (مثل اقتراع ثان غير مدرج في الخطة على مشروع معيار دولي </w:t>
      </w:r>
      <w:r w:rsidR="0010600E" w:rsidRPr="00FC0F14">
        <w:rPr>
          <w:spacing w:val="-2"/>
        </w:rPr>
        <w:t>(DIS)</w:t>
      </w:r>
      <w:r w:rsidR="0010600E" w:rsidRPr="00FC0F14">
        <w:rPr>
          <w:rtl/>
        </w:rPr>
        <w:t>)، ينبغي إعلام جميع المعنيين بذلك بحيث يمكن اتخاذ تدابير مناسبة، ووضع خطة جديدة متزامنة إذا لزم الأمر.</w:t>
      </w:r>
    </w:p>
    <w:p w14:paraId="0EF251B0" w14:textId="77777777" w:rsidR="0010600E" w:rsidRPr="00FC0F14" w:rsidRDefault="0010600E" w:rsidP="0010600E">
      <w:pPr>
        <w:spacing w:line="187" w:lineRule="auto"/>
        <w:rPr>
          <w:spacing w:val="-4"/>
          <w:rtl/>
          <w:lang w:bidi="ar-EG"/>
        </w:rPr>
      </w:pPr>
      <w:r w:rsidRPr="00FC0F14">
        <w:rPr>
          <w:spacing w:val="-4"/>
          <w:rtl/>
        </w:rPr>
        <w:t>ويعالج فريق حسم الاقتراع/التعليق</w:t>
      </w:r>
      <w:r w:rsidRPr="00FC0F14">
        <w:rPr>
          <w:rFonts w:hint="cs"/>
          <w:spacing w:val="-4"/>
          <w:rtl/>
        </w:rPr>
        <w:t>ات</w:t>
      </w:r>
      <w:r w:rsidRPr="00FC0F14">
        <w:rPr>
          <w:spacing w:val="-4"/>
          <w:rtl/>
        </w:rPr>
        <w:t xml:space="preserve"> الردود على الاقتراع على مشروع معيار دولي </w:t>
      </w:r>
      <w:r w:rsidRPr="00FC0F14">
        <w:rPr>
          <w:spacing w:val="-4"/>
        </w:rPr>
        <w:t>(DIS)</w:t>
      </w:r>
      <w:r w:rsidRPr="00FC0F14">
        <w:rPr>
          <w:spacing w:val="-4"/>
          <w:rtl/>
        </w:rPr>
        <w:t xml:space="preserve"> أو مشروع تعديل </w:t>
      </w:r>
      <w:r w:rsidRPr="00FC0F14">
        <w:rPr>
          <w:spacing w:val="-4"/>
        </w:rPr>
        <w:t>(DAM)</w:t>
      </w:r>
      <w:r w:rsidRPr="00FC0F14">
        <w:rPr>
          <w:spacing w:val="-4"/>
          <w:rtl/>
        </w:rPr>
        <w:t xml:space="preserve"> أو</w:t>
      </w:r>
      <w:r w:rsidRPr="00FC0F14">
        <w:rPr>
          <w:rFonts w:hint="cs"/>
          <w:spacing w:val="-4"/>
          <w:rtl/>
        </w:rPr>
        <w:t> </w:t>
      </w:r>
      <w:r w:rsidRPr="00FC0F14">
        <w:rPr>
          <w:spacing w:val="-4"/>
          <w:rtl/>
        </w:rPr>
        <w:t>مشروع تقرير تقني</w:t>
      </w:r>
      <w:r w:rsidRPr="00FC0F14">
        <w:rPr>
          <w:rFonts w:hint="cs"/>
          <w:spacing w:val="-4"/>
          <w:rtl/>
        </w:rPr>
        <w:t> </w:t>
      </w:r>
      <w:r w:rsidRPr="00FC0F14">
        <w:rPr>
          <w:spacing w:val="-4"/>
        </w:rPr>
        <w:t>(DTR)</w:t>
      </w:r>
      <w:r w:rsidRPr="00FC0F14">
        <w:rPr>
          <w:rFonts w:hint="cs"/>
          <w:spacing w:val="-4"/>
          <w:rtl/>
        </w:rPr>
        <w:t xml:space="preserve"> أو مشروع مواصفة تقنية </w:t>
      </w:r>
      <w:r w:rsidRPr="00FC0F14">
        <w:rPr>
          <w:spacing w:val="-4"/>
        </w:rPr>
        <w:t>(DTS)</w:t>
      </w:r>
      <w:r w:rsidRPr="00FC0F14">
        <w:rPr>
          <w:spacing w:val="-4"/>
          <w:rtl/>
        </w:rPr>
        <w:t>، والتعليقات الواردة من أعضاء قطاع تقييس الاتصالات. ويستعرض الفريق التعليقات والاقتراع السلب</w:t>
      </w:r>
      <w:r w:rsidRPr="00FC0F14">
        <w:rPr>
          <w:rFonts w:hint="cs"/>
          <w:spacing w:val="-4"/>
          <w:rtl/>
        </w:rPr>
        <w:t>‍</w:t>
      </w:r>
      <w:r w:rsidRPr="00FC0F14">
        <w:rPr>
          <w:spacing w:val="-4"/>
          <w:rtl/>
        </w:rPr>
        <w:t>ي من أصوات الاقتراع ويحسمها. فإذا كانت التنقيحات جوهرية، لزم اقتراع ثان على مشروع معيار دولي</w:t>
      </w:r>
      <w:r w:rsidRPr="00FC0F14">
        <w:rPr>
          <w:rFonts w:hint="cs"/>
          <w:spacing w:val="-4"/>
          <w:rtl/>
        </w:rPr>
        <w:t> </w:t>
      </w:r>
      <w:r w:rsidRPr="00FC0F14">
        <w:rPr>
          <w:spacing w:val="-4"/>
        </w:rPr>
        <w:t>(DIS)</w:t>
      </w:r>
      <w:r w:rsidRPr="00FC0F14">
        <w:rPr>
          <w:spacing w:val="-4"/>
          <w:rtl/>
        </w:rPr>
        <w:t xml:space="preserve"> أو</w:t>
      </w:r>
      <w:r w:rsidRPr="00FC0F14">
        <w:rPr>
          <w:rFonts w:hint="cs"/>
          <w:spacing w:val="-4"/>
          <w:rtl/>
        </w:rPr>
        <w:t> </w:t>
      </w:r>
      <w:r w:rsidRPr="00FC0F14">
        <w:rPr>
          <w:spacing w:val="-4"/>
          <w:rtl/>
        </w:rPr>
        <w:t xml:space="preserve">مشروع تعديل </w:t>
      </w:r>
      <w:r w:rsidRPr="00FC0F14">
        <w:rPr>
          <w:spacing w:val="-4"/>
        </w:rPr>
        <w:t>(DAM)</w:t>
      </w:r>
      <w:r w:rsidRPr="00FC0F14">
        <w:rPr>
          <w:spacing w:val="-4"/>
          <w:rtl/>
        </w:rPr>
        <w:t xml:space="preserve"> أو مشروع تقرير تقني </w:t>
      </w:r>
      <w:r w:rsidRPr="00FC0F14">
        <w:rPr>
          <w:spacing w:val="-4"/>
        </w:rPr>
        <w:t>(DTR)</w:t>
      </w:r>
      <w:r w:rsidRPr="00FC0F14">
        <w:rPr>
          <w:rFonts w:hint="cs"/>
          <w:spacing w:val="-4"/>
          <w:rtl/>
        </w:rPr>
        <w:t xml:space="preserve"> أو مشروع مواصفة تقنية </w:t>
      </w:r>
      <w:r w:rsidRPr="00FC0F14">
        <w:rPr>
          <w:spacing w:val="-4"/>
        </w:rPr>
        <w:t>(DTS)</w:t>
      </w:r>
      <w:r w:rsidRPr="00FC0F14">
        <w:rPr>
          <w:spacing w:val="-4"/>
          <w:rtl/>
        </w:rPr>
        <w:t xml:space="preserve"> مع مهلة ليدلي أعضاء قطاع تقييس الاتصالات بتعليقاتهم للتأكد من أن الجميع متفقون على النتائج.</w:t>
      </w:r>
      <w:r w:rsidR="00047F8A" w:rsidRPr="00FC0F14">
        <w:rPr>
          <w:rStyle w:val="FootnoteReference"/>
          <w:spacing w:val="-4"/>
          <w:rtl/>
        </w:rPr>
        <w:footnoteReference w:id="78"/>
      </w:r>
      <w:r w:rsidRPr="00FC0F14">
        <w:rPr>
          <w:spacing w:val="-4"/>
          <w:rtl/>
        </w:rPr>
        <w:t xml:space="preserve"> وتمتد هذه الفترة المخصصة للاقتراع ومهلة التقدم بتعليقات </w:t>
      </w:r>
      <w:r w:rsidRPr="00FC0F14">
        <w:rPr>
          <w:rFonts w:hint="cs"/>
          <w:spacing w:val="-4"/>
          <w:rtl/>
        </w:rPr>
        <w:t xml:space="preserve">من شهرين إلى ثلاثة </w:t>
      </w:r>
      <w:r w:rsidRPr="00FC0F14">
        <w:rPr>
          <w:spacing w:val="-4"/>
          <w:rtl/>
        </w:rPr>
        <w:t xml:space="preserve">أشهر (وثلاثة أشهر لمشاريع </w:t>
      </w:r>
      <w:r w:rsidRPr="00FC0F14">
        <w:rPr>
          <w:rFonts w:hint="cs"/>
          <w:spacing w:val="-4"/>
          <w:rtl/>
        </w:rPr>
        <w:t>ال</w:t>
      </w:r>
      <w:r w:rsidRPr="00FC0F14">
        <w:rPr>
          <w:spacing w:val="-4"/>
          <w:rtl/>
        </w:rPr>
        <w:t xml:space="preserve">تقرير </w:t>
      </w:r>
      <w:r w:rsidRPr="00FC0F14">
        <w:rPr>
          <w:rFonts w:hint="cs"/>
          <w:spacing w:val="-4"/>
          <w:rtl/>
        </w:rPr>
        <w:t>ال</w:t>
      </w:r>
      <w:r w:rsidRPr="00FC0F14">
        <w:rPr>
          <w:spacing w:val="-4"/>
          <w:rtl/>
        </w:rPr>
        <w:t xml:space="preserve">تقني </w:t>
      </w:r>
      <w:r w:rsidRPr="00FC0F14">
        <w:rPr>
          <w:spacing w:val="-4"/>
        </w:rPr>
        <w:t>(DTR)</w:t>
      </w:r>
      <w:r w:rsidRPr="00FC0F14">
        <w:rPr>
          <w:rFonts w:hint="cs"/>
          <w:spacing w:val="-4"/>
          <w:rtl/>
        </w:rPr>
        <w:t xml:space="preserve"> أو مشاريع المواصفة التقنية </w:t>
      </w:r>
      <w:r w:rsidRPr="00FC0F14">
        <w:rPr>
          <w:spacing w:val="-4"/>
        </w:rPr>
        <w:t>(DTS)</w:t>
      </w:r>
      <w:r w:rsidRPr="00FC0F14">
        <w:rPr>
          <w:rFonts w:hint="cs"/>
          <w:spacing w:val="-4"/>
          <w:rtl/>
        </w:rPr>
        <w:t>)</w:t>
      </w:r>
      <w:r w:rsidRPr="00FC0F14">
        <w:rPr>
          <w:spacing w:val="-4"/>
          <w:rtl/>
        </w:rPr>
        <w:t>.</w:t>
      </w:r>
    </w:p>
    <w:p w14:paraId="01348B82" w14:textId="77777777" w:rsidR="0010600E" w:rsidRPr="00FC0F14" w:rsidRDefault="0010600E" w:rsidP="0010600E">
      <w:pPr>
        <w:rPr>
          <w:rtl/>
        </w:rPr>
      </w:pPr>
      <w:r w:rsidRPr="00FC0F14">
        <w:rPr>
          <w:rtl/>
        </w:rPr>
        <w:t xml:space="preserve">ويُمدَد اجتماع حسم الاقتراع ليضم عملية الموافقة في قطاع تقييس الاتصالات بحيث يمكن للطرفين الموافقة </w:t>
      </w:r>
      <w:r w:rsidRPr="00FC0F14">
        <w:rPr>
          <w:spacing w:val="-2"/>
          <w:rtl/>
        </w:rPr>
        <w:t>على</w:t>
      </w:r>
      <w:r w:rsidRPr="00FC0F14">
        <w:rPr>
          <w:rFonts w:hint="cs"/>
          <w:spacing w:val="-2"/>
          <w:rtl/>
        </w:rPr>
        <w:t> </w:t>
      </w:r>
      <w:r w:rsidRPr="00FC0F14">
        <w:rPr>
          <w:spacing w:val="-2"/>
          <w:rtl/>
        </w:rPr>
        <w:t>التغييرات/التصويبات الناتجة عن استعراض النص</w:t>
      </w:r>
      <w:r w:rsidR="00047F8A" w:rsidRPr="00FC0F14">
        <w:rPr>
          <w:rStyle w:val="FootnoteReference"/>
          <w:spacing w:val="-2"/>
          <w:rtl/>
        </w:rPr>
        <w:footnoteReference w:id="79"/>
      </w:r>
      <w:r w:rsidRPr="00FC0F14">
        <w:rPr>
          <w:spacing w:val="-2"/>
          <w:rtl/>
        </w:rPr>
        <w:t>. ولدى توفر النص، تجرى عملية الموافقة المناسبة في قطاع تقييس الاتصالات</w:t>
      </w:r>
      <w:r w:rsidRPr="00FC0F14">
        <w:rPr>
          <w:rtl/>
        </w:rPr>
        <w:t xml:space="preserve"> (عملية الموافقة التقليدية أو عملية الموافقة البديلة). وفي إثر موافقة قطاع تقييس الاتصالات مباشرة، يقدم المحرر النص النهائي مشفوعاً بتقرير حسم التعليقات إلى أمانة اللجنة الفرعية. ويحرّك ذلك اقتراعاً يدوم شهرين للهيئات الوطنية في</w:t>
      </w:r>
      <w:r w:rsidRPr="00FC0F14">
        <w:rPr>
          <w:rFonts w:hint="cs"/>
          <w:rtl/>
        </w:rPr>
        <w:t> </w:t>
      </w:r>
      <w:r w:rsidRPr="00FC0F14">
        <w:rPr>
          <w:rtl/>
        </w:rPr>
        <w:t xml:space="preserve">المنظمة الدولية للتوحيد القياسي </w:t>
      </w:r>
      <w:r w:rsidRPr="00FC0F14">
        <w:rPr>
          <w:spacing w:val="-2"/>
        </w:rPr>
        <w:t>(ISO)</w:t>
      </w:r>
      <w:r w:rsidRPr="00FC0F14">
        <w:rPr>
          <w:rtl/>
        </w:rPr>
        <w:t xml:space="preserve"> واللجنة الكهرتقنية الدولية </w:t>
      </w:r>
      <w:r w:rsidRPr="00FC0F14">
        <w:rPr>
          <w:spacing w:val="-2"/>
        </w:rPr>
        <w:t>(IEC)</w:t>
      </w:r>
      <w:r w:rsidRPr="00FC0F14">
        <w:rPr>
          <w:rtl/>
        </w:rPr>
        <w:t xml:space="preserve"> على مشروع نهائي لمعيار دولي </w:t>
      </w:r>
      <w:r w:rsidRPr="00FC0F14">
        <w:rPr>
          <w:spacing w:val="-2"/>
        </w:rPr>
        <w:t>(FDIS)</w:t>
      </w:r>
      <w:r w:rsidRPr="00FC0F14">
        <w:rPr>
          <w:rtl/>
        </w:rPr>
        <w:t xml:space="preserve"> أو مشروع تعديل </w:t>
      </w:r>
      <w:r w:rsidRPr="00FC0F14">
        <w:rPr>
          <w:spacing w:val="-2"/>
        </w:rPr>
        <w:t>(DAM)</w:t>
      </w:r>
      <w:r w:rsidRPr="00FC0F14">
        <w:rPr>
          <w:rtl/>
        </w:rPr>
        <w:t xml:space="preserve"> (وما من اقتراع إضافي على مشاريع التقرير التقني </w:t>
      </w:r>
      <w:r w:rsidRPr="00FC0F14">
        <w:rPr>
          <w:spacing w:val="-2"/>
        </w:rPr>
        <w:t>(DTR)</w:t>
      </w:r>
      <w:r w:rsidRPr="00FC0F14">
        <w:rPr>
          <w:rFonts w:hint="cs"/>
          <w:spacing w:val="-2"/>
          <w:rtl/>
        </w:rPr>
        <w:t xml:space="preserve"> </w:t>
      </w:r>
      <w:r w:rsidRPr="00FC0F14">
        <w:rPr>
          <w:rFonts w:hint="cs"/>
          <w:rtl/>
        </w:rPr>
        <w:t xml:space="preserve">أو مشاريع المواصفة التقنية </w:t>
      </w:r>
      <w:r w:rsidRPr="00FC0F14">
        <w:t>(DTS)</w:t>
      </w:r>
      <w:r w:rsidRPr="00FC0F14">
        <w:rPr>
          <w:rtl/>
        </w:rPr>
        <w:t xml:space="preserve">). في حال نجاح الاقتراع على مشروع معيار دولي </w:t>
      </w:r>
      <w:r w:rsidRPr="00FC0F14">
        <w:rPr>
          <w:spacing w:val="-2"/>
        </w:rPr>
        <w:t>(DIS)</w:t>
      </w:r>
      <w:r w:rsidRPr="00FC0F14">
        <w:rPr>
          <w:rtl/>
        </w:rPr>
        <w:t xml:space="preserve"> دون وجود أصوات معارضة، يمكن الاستغناء عن الاقتراع على مشروع نهائي لمعيار دولي </w:t>
      </w:r>
      <w:r w:rsidRPr="00FC0F14">
        <w:rPr>
          <w:spacing w:val="-2"/>
        </w:rPr>
        <w:t>(FDIS)</w:t>
      </w:r>
      <w:r w:rsidRPr="00FC0F14">
        <w:rPr>
          <w:rtl/>
        </w:rPr>
        <w:t xml:space="preserve">. وينتهي هذا الاقتراع بالمراسلة الذي يدوم شهرين إلى واحد من مآلين ممكنين لا غير: الموافقة أو الرفض. فإذا لم تتأتَ الموافقة من عملية الموافقة في قطاع تقييس الاتصالات أو من الرد على اقتراع بالمراسلة في المنظمة الدولية للتوحيد القياسي </w:t>
      </w:r>
      <w:r w:rsidRPr="00FC0F14">
        <w:rPr>
          <w:spacing w:val="-2"/>
        </w:rPr>
        <w:t>(ISO)</w:t>
      </w:r>
      <w:r w:rsidRPr="00FC0F14">
        <w:rPr>
          <w:rtl/>
        </w:rPr>
        <w:t xml:space="preserve"> واللجنة الكهرتقنية الدولية </w:t>
      </w:r>
      <w:r w:rsidRPr="00FC0F14">
        <w:rPr>
          <w:spacing w:val="-2"/>
        </w:rPr>
        <w:t>(IEC)</w:t>
      </w:r>
      <w:r w:rsidRPr="00FC0F14">
        <w:rPr>
          <w:rtl/>
        </w:rPr>
        <w:t xml:space="preserve">، فإن التدابير التالية ستستند إلى التشاور بين اللجنة التقنية المشتركة الأولى للمنظمة الدولية للتوحيد القياسي واللجنة الكهرتقنية الدولية </w:t>
      </w:r>
      <w:r w:rsidRPr="00FC0F14">
        <w:t>(ISO/IEC JTC 1)</w:t>
      </w:r>
      <w:r w:rsidRPr="00FC0F14">
        <w:rPr>
          <w:rtl/>
        </w:rPr>
        <w:t xml:space="preserve"> وبين قطاع تقييس الاتصالات، مع مراعاة حيثيات الوضع.</w:t>
      </w:r>
    </w:p>
    <w:p w14:paraId="57D8A10A" w14:textId="77777777" w:rsidR="0010600E" w:rsidRPr="00FC0F14" w:rsidRDefault="0010600E" w:rsidP="0010600E">
      <w:pPr>
        <w:rPr>
          <w:rtl/>
        </w:rPr>
      </w:pPr>
      <w:r w:rsidRPr="00FC0F14">
        <w:rPr>
          <w:rtl/>
        </w:rPr>
        <w:t xml:space="preserve">وفيما يجري الاقتراع بالمراسلة في المنظمة الدولية للتوحيد القياسي </w:t>
      </w:r>
      <w:r w:rsidRPr="00FC0F14">
        <w:t>(ISO)</w:t>
      </w:r>
      <w:r w:rsidRPr="00FC0F14">
        <w:rPr>
          <w:rtl/>
        </w:rPr>
        <w:t xml:space="preserve"> واللجنة الكهرتقنية الدولية </w:t>
      </w:r>
      <w:r w:rsidRPr="00FC0F14">
        <w:rPr>
          <w:spacing w:val="-2"/>
        </w:rPr>
        <w:t>(IEC)</w:t>
      </w:r>
      <w:r w:rsidRPr="00FC0F14">
        <w:rPr>
          <w:rtl/>
        </w:rPr>
        <w:t xml:space="preserve">، يعمل فريق مهام تكنولوجيا المعلومات </w:t>
      </w:r>
      <w:r w:rsidRPr="00FC0F14">
        <w:t>(ITTF)</w:t>
      </w:r>
      <w:r w:rsidRPr="00FC0F14">
        <w:rPr>
          <w:rtl/>
        </w:rPr>
        <w:t xml:space="preserve"> ومكتب تقييس الاتصالات </w:t>
      </w:r>
      <w:r w:rsidRPr="00FC0F14">
        <w:t>(TSB)</w:t>
      </w:r>
      <w:r w:rsidRPr="00FC0F14">
        <w:rPr>
          <w:rtl/>
        </w:rPr>
        <w:t xml:space="preserve"> جنباً إلى جنب التسهيل النشر الفوري.</w:t>
      </w:r>
    </w:p>
    <w:p w14:paraId="2CA6D9EC" w14:textId="77777777" w:rsidR="0010600E" w:rsidRPr="00FC0F14" w:rsidRDefault="0010600E" w:rsidP="0010600E">
      <w:pPr>
        <w:pStyle w:val="Heading2"/>
        <w:rPr>
          <w:rtl/>
        </w:rPr>
      </w:pPr>
      <w:r w:rsidRPr="00FC0F14">
        <w:t>10.8</w:t>
      </w:r>
      <w:r w:rsidRPr="00FC0F14">
        <w:tab/>
      </w:r>
      <w:r w:rsidRPr="00FC0F14">
        <w:rPr>
          <w:rtl/>
        </w:rPr>
        <w:t>النشر</w:t>
      </w:r>
    </w:p>
    <w:p w14:paraId="1802F726" w14:textId="77777777" w:rsidR="0010600E" w:rsidRPr="00FC0F14" w:rsidRDefault="0010600E" w:rsidP="0010600E">
      <w:pPr>
        <w:rPr>
          <w:rtl/>
        </w:rPr>
      </w:pPr>
      <w:r w:rsidRPr="00FC0F14">
        <w:rPr>
          <w:spacing w:val="-2"/>
          <w:rtl/>
        </w:rPr>
        <w:t>ينبغي نشر التوصية | المعيار الدولي التعاونية في أقرب الآجال العملية بعد الحصول على رد بالإيجاب من اقتراع على مشروع نهائي</w:t>
      </w:r>
      <w:r w:rsidRPr="00FC0F14">
        <w:rPr>
          <w:rtl/>
        </w:rPr>
        <w:t xml:space="preserve"> </w:t>
      </w:r>
      <w:r w:rsidRPr="00FC0F14">
        <w:rPr>
          <w:spacing w:val="-2"/>
          <w:rtl/>
        </w:rPr>
        <w:t xml:space="preserve">لمعيار دولي </w:t>
      </w:r>
      <w:r w:rsidRPr="00FC0F14">
        <w:rPr>
          <w:spacing w:val="-2"/>
        </w:rPr>
        <w:t>(FDIS)</w:t>
      </w:r>
      <w:r w:rsidRPr="00FC0F14">
        <w:rPr>
          <w:spacing w:val="-2"/>
          <w:rtl/>
        </w:rPr>
        <w:t xml:space="preserve"> في المنظمة الدولية للتوحيد القياسي </w:t>
      </w:r>
      <w:r w:rsidRPr="00FC0F14">
        <w:rPr>
          <w:spacing w:val="-2"/>
        </w:rPr>
        <w:t>(ISO)</w:t>
      </w:r>
      <w:r w:rsidRPr="00FC0F14">
        <w:rPr>
          <w:spacing w:val="-2"/>
          <w:rtl/>
        </w:rPr>
        <w:t xml:space="preserve"> واللجنة الكهرتقنية الدولية </w:t>
      </w:r>
      <w:r w:rsidRPr="00FC0F14">
        <w:rPr>
          <w:spacing w:val="-2"/>
        </w:rPr>
        <w:t>(IEC)</w:t>
      </w:r>
      <w:r w:rsidRPr="00FC0F14">
        <w:rPr>
          <w:spacing w:val="-2"/>
          <w:rtl/>
        </w:rPr>
        <w:t>. علماً بأنه في حال نجاح الاقتراع</w:t>
      </w:r>
      <w:r w:rsidRPr="00FC0F14">
        <w:rPr>
          <w:rtl/>
        </w:rPr>
        <w:t xml:space="preserve"> على مشروع معيار دولي </w:t>
      </w:r>
      <w:r w:rsidRPr="00FC0F14">
        <w:t>(DIS)</w:t>
      </w:r>
      <w:r w:rsidRPr="00FC0F14">
        <w:rPr>
          <w:rtl/>
        </w:rPr>
        <w:t xml:space="preserve"> دون وجود أصوات معارضة، يمكن الاستغناء عن الاقتراع على مشروع نهائي لمعيار دولي</w:t>
      </w:r>
      <w:r w:rsidRPr="00FC0F14">
        <w:rPr>
          <w:rFonts w:hint="cs"/>
          <w:rtl/>
        </w:rPr>
        <w:t> </w:t>
      </w:r>
      <w:r w:rsidRPr="00FC0F14">
        <w:t>(FDIS)</w:t>
      </w:r>
      <w:r w:rsidRPr="00FC0F14">
        <w:rPr>
          <w:rtl/>
        </w:rPr>
        <w:t xml:space="preserve"> والمباشرة بالنشر في أقرب الآجال العملية.</w:t>
      </w:r>
    </w:p>
    <w:p w14:paraId="44D01A10" w14:textId="77777777" w:rsidR="0010600E" w:rsidRPr="00FC0F14" w:rsidRDefault="0010600E" w:rsidP="0010600E">
      <w:pPr>
        <w:rPr>
          <w:rtl/>
        </w:rPr>
      </w:pPr>
      <w:r w:rsidRPr="00FC0F14">
        <w:rPr>
          <w:rtl/>
        </w:rPr>
        <w:t>وينبغي توخي الحرص لضمان وجود نسخة أصلية واحدة للنص المشترك في كل لغة تُستخدم في النشر.</w:t>
      </w:r>
    </w:p>
    <w:p w14:paraId="7E84A68F" w14:textId="77777777" w:rsidR="00E86483" w:rsidRPr="00FC0F14" w:rsidRDefault="00E86483">
      <w:pPr>
        <w:tabs>
          <w:tab w:val="clear" w:pos="794"/>
          <w:tab w:val="clear" w:pos="1191"/>
          <w:tab w:val="clear" w:pos="1588"/>
          <w:tab w:val="clear" w:pos="1985"/>
        </w:tabs>
        <w:bidi w:val="0"/>
        <w:spacing w:before="0" w:line="240" w:lineRule="auto"/>
        <w:jc w:val="left"/>
        <w:rPr>
          <w:b/>
          <w:bCs/>
          <w:kern w:val="14"/>
          <w:sz w:val="24"/>
          <w:szCs w:val="24"/>
          <w:lang w:bidi="ar-EG"/>
        </w:rPr>
      </w:pPr>
      <w:r w:rsidRPr="00FC0F14">
        <w:rPr>
          <w:rtl/>
        </w:rPr>
        <w:br w:type="page"/>
      </w:r>
    </w:p>
    <w:p w14:paraId="41F6B87B" w14:textId="77777777" w:rsidR="0010600E" w:rsidRPr="00FC0F14" w:rsidRDefault="0010600E" w:rsidP="0010600E">
      <w:pPr>
        <w:pStyle w:val="Heading2"/>
      </w:pPr>
      <w:r w:rsidRPr="00FC0F14">
        <w:t>11.8</w:t>
      </w:r>
      <w:r w:rsidRPr="00FC0F14">
        <w:tab/>
      </w:r>
      <w:r w:rsidRPr="00FC0F14">
        <w:rPr>
          <w:rtl/>
        </w:rPr>
        <w:t>العيوب</w:t>
      </w:r>
    </w:p>
    <w:p w14:paraId="31101C54" w14:textId="77777777" w:rsidR="0010600E" w:rsidRPr="00FC0F14" w:rsidRDefault="0010600E" w:rsidP="0010600E">
      <w:pPr>
        <w:rPr>
          <w:rtl/>
        </w:rPr>
      </w:pPr>
      <w:r w:rsidRPr="00FC0F14">
        <w:rPr>
          <w:rtl/>
        </w:rPr>
        <w:t>لا يُستكمل العمل بالضرورة في مرحلة النشر. وفيما لا يُدخر جهد لإنتاج وثيقة ذات جودة، بيّنت التجربة أن عيوباً يمكن أن</w:t>
      </w:r>
      <w:r w:rsidRPr="00FC0F14">
        <w:rPr>
          <w:rFonts w:hint="cs"/>
          <w:rtl/>
        </w:rPr>
        <w:t> </w:t>
      </w:r>
      <w:r w:rsidRPr="00FC0F14">
        <w:rPr>
          <w:rtl/>
        </w:rPr>
        <w:t>تصادَف لدى تطبيق الوثيقة في عمليات التنفيذ. وإلى ذلك، ثمة حاجة لمسؤولية متواصلة عن التعامل مع تقارير العيوب.</w:t>
      </w:r>
    </w:p>
    <w:p w14:paraId="521B8D98" w14:textId="77777777" w:rsidR="0010600E" w:rsidRPr="00FC0F14" w:rsidRDefault="0010600E" w:rsidP="0010600E">
      <w:pPr>
        <w:rPr>
          <w:rtl/>
        </w:rPr>
      </w:pPr>
      <w:r w:rsidRPr="00FC0F14">
        <w:rPr>
          <w:rtl/>
        </w:rPr>
        <w:t>ومن الأهمية بمكان التعاون على الاستدراك السريع للأخطاء أو النواقص أو التناقضات أو الالتباسات. وترد أدناه الإجراءات المتبعة في هذا المسعى الهام.</w:t>
      </w:r>
    </w:p>
    <w:p w14:paraId="0613DA36" w14:textId="77777777" w:rsidR="0010600E" w:rsidRPr="00FC0F14" w:rsidRDefault="0010600E" w:rsidP="0010600E">
      <w:pPr>
        <w:pStyle w:val="Heading3"/>
        <w:rPr>
          <w:rtl/>
        </w:rPr>
      </w:pPr>
      <w:r w:rsidRPr="00FC0F14">
        <w:t>1.11.8</w:t>
      </w:r>
      <w:r w:rsidRPr="00FC0F14">
        <w:tab/>
      </w:r>
      <w:r w:rsidRPr="00FC0F14">
        <w:rPr>
          <w:rtl/>
        </w:rPr>
        <w:t>أفرقة استعراض العيوب</w:t>
      </w:r>
    </w:p>
    <w:p w14:paraId="42A702DD" w14:textId="77777777" w:rsidR="0010600E" w:rsidRPr="00FC0F14" w:rsidRDefault="0010600E" w:rsidP="0010600E">
      <w:pPr>
        <w:rPr>
          <w:rtl/>
        </w:rPr>
      </w:pPr>
      <w:r w:rsidRPr="00FC0F14">
        <w:rPr>
          <w:rtl/>
        </w:rPr>
        <w:t>يطلب الفريق التعاوني إلى اللجنة الفرعية المنبثقة عن اللجنة التقنية المشتركة الأولى ولجنة الدراسات التابعة لقطاع تقييس الاتصالات أن يشكلا فريقاً تعاونياً لاستعراض العيوب يرأسه محرر معيَّن. وينبغي أن يتألف الفريق من خبراء ترشحهم اللجنة الفرعية المنبثقة عن اللجنة التقنية المشتركة الأولى ولجنة الدراسات التابعة لقطاع تقييس الاتصالات.</w:t>
      </w:r>
    </w:p>
    <w:p w14:paraId="1C25A96F" w14:textId="77777777" w:rsidR="0010600E" w:rsidRPr="00FC0F14" w:rsidRDefault="0010600E" w:rsidP="0010600E">
      <w:pPr>
        <w:pStyle w:val="Heading3"/>
        <w:rPr>
          <w:rtl/>
        </w:rPr>
      </w:pPr>
      <w:r w:rsidRPr="00FC0F14">
        <w:t>2.11.8</w:t>
      </w:r>
      <w:r w:rsidRPr="00FC0F14">
        <w:tab/>
      </w:r>
      <w:r w:rsidRPr="00FC0F14">
        <w:rPr>
          <w:rtl/>
        </w:rPr>
        <w:t>تقديم تقارير العيوب</w:t>
      </w:r>
    </w:p>
    <w:p w14:paraId="6BE1D64C" w14:textId="77777777" w:rsidR="0010600E" w:rsidRPr="00FC0F14" w:rsidRDefault="0010600E" w:rsidP="0010600E">
      <w:pPr>
        <w:rPr>
          <w:rtl/>
        </w:rPr>
      </w:pPr>
      <w:r w:rsidRPr="00FC0F14">
        <w:rPr>
          <w:rtl/>
        </w:rPr>
        <w:t xml:space="preserve">يمكن تقديم تقارير العيوب من قبل الهيئات الوطنية في المنظمة الدولية للتوحيد القياسي </w:t>
      </w:r>
      <w:r w:rsidRPr="00FC0F14">
        <w:t>(ISO)</w:t>
      </w:r>
      <w:r w:rsidRPr="00FC0F14">
        <w:rPr>
          <w:rtl/>
        </w:rPr>
        <w:t xml:space="preserve"> واللجنة الكهرتقنية الدولية </w:t>
      </w:r>
      <w:r w:rsidRPr="00FC0F14">
        <w:t>(IEC)</w:t>
      </w:r>
      <w:r w:rsidRPr="00FC0F14">
        <w:rPr>
          <w:rtl/>
        </w:rPr>
        <w:t>، وأعضاء قطاع تقييس الاتصالات، ومنظمات الاتصال، ولجنة الدراسات المسؤولة أو أي من فرق عملها، واللجنة الفرعية أو</w:t>
      </w:r>
      <w:r w:rsidRPr="00FC0F14">
        <w:rPr>
          <w:rFonts w:hint="cs"/>
          <w:rtl/>
        </w:rPr>
        <w:t> </w:t>
      </w:r>
      <w:r w:rsidRPr="00FC0F14">
        <w:rPr>
          <w:rtl/>
        </w:rPr>
        <w:t>أي من أفرقتها العاملة، أو أي عضو في أي من فريقي استعراض العيوب. ويقدم التذييل الأول استمارة تقرير العيوب الواجب استعمالها. وهي نسخة عن استمارة تقرير العيوب المعتمدة لدى اللجنة التقنية المشتركة الأولى عُدّلت لتشمل معلومات اللجنة التقنية المشتركة الأولى وقطاع تقييس الاتصالات على السواء.</w:t>
      </w:r>
    </w:p>
    <w:p w14:paraId="51E70CAE" w14:textId="77777777" w:rsidR="0010600E" w:rsidRPr="00FC0F14" w:rsidRDefault="0010600E" w:rsidP="0010600E">
      <w:pPr>
        <w:rPr>
          <w:rtl/>
        </w:rPr>
      </w:pPr>
      <w:r w:rsidRPr="00FC0F14">
        <w:rPr>
          <w:rtl/>
        </w:rPr>
        <w:t>وينبغي نقل نسخة عن تقارير العيوب المقدمة لمنظمة إلى المنظمة الأخرى على الفور. وتتولى أمانة فريق العمل في اللجنة التقنية المشتركة الجوانب الإدارية للموضوع.</w:t>
      </w:r>
    </w:p>
    <w:p w14:paraId="27DE5EC8" w14:textId="77777777" w:rsidR="0010600E" w:rsidRPr="00FC0F14" w:rsidRDefault="0010600E" w:rsidP="0010600E">
      <w:pPr>
        <w:rPr>
          <w:rtl/>
        </w:rPr>
      </w:pPr>
      <w:r w:rsidRPr="00FC0F14">
        <w:rPr>
          <w:rtl/>
        </w:rPr>
        <w:t>وتتولى أفرقة استعراض العيوب مسؤولية الحفاظ على قائمة محدّثة بجميع تقارير العيوب المقدمة وحالة كل منها.</w:t>
      </w:r>
    </w:p>
    <w:p w14:paraId="18E6E3E5" w14:textId="77777777" w:rsidR="0010600E" w:rsidRPr="00FC0F14" w:rsidRDefault="0010600E" w:rsidP="0010600E">
      <w:pPr>
        <w:pStyle w:val="Heading3"/>
        <w:rPr>
          <w:rtl/>
        </w:rPr>
      </w:pPr>
      <w:r w:rsidRPr="00FC0F14">
        <w:t>3.11.8</w:t>
      </w:r>
      <w:r w:rsidRPr="00FC0F14">
        <w:tab/>
      </w:r>
      <w:r w:rsidRPr="00FC0F14">
        <w:rPr>
          <w:rtl/>
        </w:rPr>
        <w:t>إجراءات تسوية العيوب</w:t>
      </w:r>
    </w:p>
    <w:p w14:paraId="6CC1755F" w14:textId="77777777" w:rsidR="0010600E" w:rsidRPr="00FC0F14" w:rsidRDefault="0010600E" w:rsidP="0010600E">
      <w:pPr>
        <w:rPr>
          <w:rtl/>
        </w:rPr>
      </w:pPr>
      <w:r w:rsidRPr="00FC0F14">
        <w:rPr>
          <w:rtl/>
        </w:rPr>
        <w:t xml:space="preserve">في اللجنة التقنية المشتركة الأولى تُستتبع إجراءات التعاطي مع تقارير العيوب في اللجنة التقنية المشتركة الأولى (انظر توجيهات المنظمة الدولية للتوحيد القياسي </w:t>
      </w:r>
      <w:r w:rsidRPr="00FC0F14">
        <w:t>(ISO)</w:t>
      </w:r>
      <w:r w:rsidRPr="00FC0F14">
        <w:rPr>
          <w:rtl/>
        </w:rPr>
        <w:t xml:space="preserve"> واللجنة الكهرتقنية الدولية </w:t>
      </w:r>
      <w:r w:rsidRPr="00FC0F14">
        <w:t>(IEC)</w:t>
      </w:r>
      <w:r w:rsidRPr="00FC0F14">
        <w:rPr>
          <w:rtl/>
        </w:rPr>
        <w:t xml:space="preserve"> الخاصة باللجنة التقنية المشتركة الأولى) بتعديلات تشمل المشاركة التعاونية لقطاع تقييس الاتصالات واللجنة التقنية المشتركة الأولى في حل العيوب.</w:t>
      </w:r>
    </w:p>
    <w:p w14:paraId="54C0ABA8" w14:textId="77777777" w:rsidR="0010600E" w:rsidRPr="00FC0F14" w:rsidRDefault="0010600E" w:rsidP="0010600E">
      <w:pPr>
        <w:rPr>
          <w:rtl/>
        </w:rPr>
      </w:pPr>
      <w:r w:rsidRPr="00FC0F14">
        <w:rPr>
          <w:rtl/>
        </w:rPr>
        <w:t>ومتى حصل اتفاق متبادل بين فريقي استعراض العيوب على تسوية عيب، يباشَر بإجراءات الموافقة المناسبة في قطاع تقييس الاتصالات واللجنة التقنية المشتركة الأولى.</w:t>
      </w:r>
    </w:p>
    <w:p w14:paraId="7E862677" w14:textId="77777777" w:rsidR="0010600E" w:rsidRPr="00FC0F14" w:rsidRDefault="0010600E" w:rsidP="0010600E">
      <w:pPr>
        <w:rPr>
          <w:rtl/>
        </w:rPr>
      </w:pPr>
      <w:r w:rsidRPr="00FC0F14">
        <w:rPr>
          <w:rtl/>
        </w:rPr>
        <w:t>فإذا قضت تسوية تقرير عيوب بضرورة تصحيح نص التوصية | المعيار الدولي التعاونية، أعدّ المحرر مشروع تصويب تقني وأرسله إلى أمانتي اللجنة الفرعية ولجنة الدراسات. وتأتي موافقة اللجنة التقنية المشتركة الأولى من خلال اقتراع اللجنة الفرعية/مهلة تعليقات اللجنة التقنية المشتركة الأولى على مدى ثلاثة أشهر. أما موافقة قطاع تقييس الاتصالات، بموجب عملية الموافقة التقليدية، فهي تأتي عبر تقديم رئيس لجنة الدراسات النص إلى مكتب تقييس الاتصالات، وإعلان عنه في رسالة المدير، تعقبه فترة تشاور فموافقة في اجتماع لجنة الدراسات. وأما موافقة قطاع تقييس الاتصالات، بموجب عملية الموافقة البديلة، فهي تأتي عبر قبول في اجتماع للجنة الدراسات أو فرقة عمل تعقبه موافقة من عن طريق النداء الأخير. وتُنشر التصحيحات الموافَق عليها في نسق النص المشترك كتصويب تقني للتوصية | المعيار الدولي.</w:t>
      </w:r>
    </w:p>
    <w:p w14:paraId="7B7EACA5" w14:textId="77777777" w:rsidR="00E86483" w:rsidRPr="00FC0F14" w:rsidRDefault="00E86483">
      <w:pPr>
        <w:tabs>
          <w:tab w:val="clear" w:pos="794"/>
          <w:tab w:val="clear" w:pos="1191"/>
          <w:tab w:val="clear" w:pos="1588"/>
          <w:tab w:val="clear" w:pos="1985"/>
        </w:tabs>
        <w:bidi w:val="0"/>
        <w:spacing w:before="0" w:line="240" w:lineRule="auto"/>
        <w:jc w:val="left"/>
        <w:rPr>
          <w:rtl/>
        </w:rPr>
      </w:pPr>
      <w:r w:rsidRPr="00FC0F14">
        <w:rPr>
          <w:rtl/>
        </w:rPr>
        <w:br w:type="page"/>
      </w:r>
    </w:p>
    <w:p w14:paraId="45B23B3D" w14:textId="77777777" w:rsidR="0010600E" w:rsidRPr="00FC0F14" w:rsidRDefault="0010600E" w:rsidP="0010600E">
      <w:pPr>
        <w:rPr>
          <w:rtl/>
        </w:rPr>
      </w:pPr>
      <w:r w:rsidRPr="00FC0F14">
        <w:rPr>
          <w:rtl/>
        </w:rPr>
        <w:t>وبدلاً من ذلك، إذا ما انطوت تسوية تقرير العيوب على تغيير جوهري، فإنها تعالَج كتعديل باستعمال الإجراءات الواردة في</w:t>
      </w:r>
      <w:r w:rsidRPr="00FC0F14">
        <w:rPr>
          <w:rFonts w:hint="cs"/>
          <w:rtl/>
        </w:rPr>
        <w:t> </w:t>
      </w:r>
      <w:r w:rsidRPr="00FC0F14">
        <w:rPr>
          <w:rtl/>
        </w:rPr>
        <w:t>الفقرة</w:t>
      </w:r>
      <w:r w:rsidRPr="00FC0F14">
        <w:rPr>
          <w:rFonts w:hint="cs"/>
          <w:rtl/>
        </w:rPr>
        <w:t> </w:t>
      </w:r>
      <w:r w:rsidRPr="00FC0F14">
        <w:t>12.8</w:t>
      </w:r>
      <w:r w:rsidRPr="00FC0F14">
        <w:rPr>
          <w:rtl/>
        </w:rPr>
        <w:t>.</w:t>
      </w:r>
    </w:p>
    <w:p w14:paraId="61977264" w14:textId="77777777" w:rsidR="0010600E" w:rsidRPr="00FC0F14" w:rsidRDefault="0010600E" w:rsidP="0010600E">
      <w:pPr>
        <w:rPr>
          <w:rtl/>
        </w:rPr>
      </w:pPr>
      <w:r w:rsidRPr="00FC0F14">
        <w:rPr>
          <w:rtl/>
        </w:rPr>
        <w:t>ويحتفظ محرر التوصية | المعيار الدولي بنسخة محدّثة عن النص بكليته المتكاملة، بما في ذلك جميع التغييرات الموافَق عليها عبر عملية تصحيح العيوب.</w:t>
      </w:r>
    </w:p>
    <w:p w14:paraId="0A0C615D" w14:textId="77777777" w:rsidR="0010600E" w:rsidRPr="00FC0F14" w:rsidRDefault="0010600E" w:rsidP="0010600E">
      <w:pPr>
        <w:pStyle w:val="Heading2"/>
        <w:rPr>
          <w:rtl/>
        </w:rPr>
      </w:pPr>
      <w:r w:rsidRPr="00FC0F14">
        <w:t>12.8</w:t>
      </w:r>
      <w:r w:rsidRPr="00FC0F14">
        <w:rPr>
          <w:rtl/>
        </w:rPr>
        <w:tab/>
        <w:t>التعديلات</w:t>
      </w:r>
    </w:p>
    <w:p w14:paraId="17FFEA01" w14:textId="77777777" w:rsidR="0010600E" w:rsidRPr="00FC0F14" w:rsidRDefault="0010600E" w:rsidP="0010600E">
      <w:pPr>
        <w:rPr>
          <w:rtl/>
        </w:rPr>
      </w:pPr>
      <w:r w:rsidRPr="00FC0F14">
        <w:rPr>
          <w:rtl/>
        </w:rPr>
        <w:t>كثيراً ما تدعو الحاجة لمواصلة العمل جراء عملية التطوير وتغيّر التكنولوجيا وظهور مقتضيات تشغيلية جديدة. وعليه، تمس الحاجة لتعديلات تدخل التوسعات والتحسينات والتحديثات على الأحكام الأساسية للتوصية المعيار الدولي المنشورة.</w:t>
      </w:r>
    </w:p>
    <w:p w14:paraId="4FC0EB33" w14:textId="77777777" w:rsidR="0010600E" w:rsidRPr="00FC0F14" w:rsidRDefault="0010600E" w:rsidP="0010600E">
      <w:pPr>
        <w:rPr>
          <w:rtl/>
        </w:rPr>
      </w:pPr>
      <w:r w:rsidRPr="00FC0F14">
        <w:rPr>
          <w:rtl/>
        </w:rPr>
        <w:t xml:space="preserve">وتسري نفس إجراءات وضع التوصية | المعيار الدولي الأصلية على معالجة التعديلات، ابتداءً بموافقة اللجنة التقنية المشتركة الأولى على مقترح بند عمل جديد </w:t>
      </w:r>
      <w:r w:rsidRPr="00FC0F14">
        <w:t>(NP)</w:t>
      </w:r>
      <w:r w:rsidRPr="00FC0F14">
        <w:rPr>
          <w:rtl/>
        </w:rPr>
        <w:t>، إذا لزم الأمر. وقد تُعتبر هذه الإجراءات توسعات للعمل الأصلي يقوم بها الفريق التعاوني نفسه، أو يمكن اعتبارها عملاً جديداً منفصلاً يتطلب تشكيل فريق تعاوني جديد.</w:t>
      </w:r>
    </w:p>
    <w:p w14:paraId="370BDE44" w14:textId="77777777" w:rsidR="0010600E" w:rsidRPr="00FC0F14" w:rsidRDefault="0010600E" w:rsidP="0010600E">
      <w:pPr>
        <w:rPr>
          <w:rtl/>
        </w:rPr>
      </w:pPr>
      <w:r w:rsidRPr="00FC0F14">
        <w:rPr>
          <w:rtl/>
        </w:rPr>
        <w:t>ويحتفظ محرر التوصية | المعيار الدولي بنسخة محدّثة عن النص بكليته المتكاملة، بما في ذلك جميع التغييرات الموافَق عليها عبر</w:t>
      </w:r>
      <w:r w:rsidRPr="00FC0F14">
        <w:rPr>
          <w:rFonts w:hint="cs"/>
          <w:rtl/>
        </w:rPr>
        <w:t xml:space="preserve"> </w:t>
      </w:r>
      <w:r w:rsidRPr="00FC0F14">
        <w:rPr>
          <w:rtl/>
        </w:rPr>
        <w:t>عملية</w:t>
      </w:r>
      <w:r w:rsidRPr="00FC0F14">
        <w:rPr>
          <w:rFonts w:hint="cs"/>
          <w:rtl/>
        </w:rPr>
        <w:t> </w:t>
      </w:r>
      <w:r w:rsidRPr="00FC0F14">
        <w:rPr>
          <w:rtl/>
        </w:rPr>
        <w:t>التعديل.</w:t>
      </w:r>
    </w:p>
    <w:p w14:paraId="5D5AAF44" w14:textId="77777777" w:rsidR="0010600E" w:rsidRPr="00FC0F14" w:rsidRDefault="0010600E" w:rsidP="0010600E">
      <w:pPr>
        <w:pStyle w:val="Heading1"/>
        <w:rPr>
          <w:rtl/>
        </w:rPr>
      </w:pPr>
      <w:r w:rsidRPr="00FC0F14">
        <w:t>9</w:t>
      </w:r>
      <w:r w:rsidRPr="00FC0F14">
        <w:tab/>
      </w:r>
      <w:r w:rsidRPr="00FC0F14">
        <w:rPr>
          <w:rtl/>
        </w:rPr>
        <w:t>تمييز التعاون</w:t>
      </w:r>
    </w:p>
    <w:p w14:paraId="7B02B85D" w14:textId="77777777" w:rsidR="0010600E" w:rsidRPr="00FC0F14" w:rsidRDefault="0010600E" w:rsidP="0010600E">
      <w:pPr>
        <w:rPr>
          <w:rtl/>
        </w:rPr>
      </w:pPr>
      <w:r w:rsidRPr="00FC0F14">
        <w:rPr>
          <w:rtl/>
        </w:rPr>
        <w:t xml:space="preserve">أثمر التعاون بين قطاع تقييس الاتصالات واللجنة التقنية المشتركة الأولى عن وضع مجموعة كبيرة متنامية من التوصيات والمعايير الدولية </w:t>
      </w:r>
      <w:r w:rsidRPr="00FC0F14">
        <w:rPr>
          <w:rFonts w:hint="cs"/>
          <w:rtl/>
        </w:rPr>
        <w:t>المترابطة</w:t>
      </w:r>
      <w:r w:rsidRPr="00FC0F14">
        <w:rPr>
          <w:rtl/>
        </w:rPr>
        <w:t>. ومن القيّم أن ينظر المستعملون إلى هذه النتائج ك</w:t>
      </w:r>
      <w:r w:rsidRPr="00FC0F14">
        <w:rPr>
          <w:rFonts w:hint="cs"/>
          <w:rtl/>
        </w:rPr>
        <w:t>وحدة</w:t>
      </w:r>
      <w:r w:rsidRPr="00FC0F14">
        <w:rPr>
          <w:rtl/>
        </w:rPr>
        <w:t xml:space="preserve"> متماسك</w:t>
      </w:r>
      <w:r w:rsidRPr="00FC0F14">
        <w:rPr>
          <w:rFonts w:hint="cs"/>
          <w:rtl/>
        </w:rPr>
        <w:t>ة</w:t>
      </w:r>
      <w:r w:rsidRPr="00FC0F14">
        <w:rPr>
          <w:rtl/>
        </w:rPr>
        <w:t xml:space="preserve">. ويسهّل نسق النص المشترك </w:t>
      </w:r>
      <w:r w:rsidRPr="00FC0F14">
        <w:rPr>
          <w:rFonts w:hint="cs"/>
          <w:rtl/>
        </w:rPr>
        <w:t xml:space="preserve">(انظر الملاحظة الواردة في الفقرة </w:t>
      </w:r>
      <w:r w:rsidR="000F6315" w:rsidRPr="00FC0F14">
        <w:t>1.3</w:t>
      </w:r>
      <w:r w:rsidRPr="00FC0F14">
        <w:rPr>
          <w:rFonts w:hint="cs"/>
          <w:rtl/>
        </w:rPr>
        <w:t>)</w:t>
      </w:r>
      <w:r w:rsidRPr="00FC0F14">
        <w:rPr>
          <w:rtl/>
        </w:rPr>
        <w:t xml:space="preserve"> هذه الرؤية. والمجال الآخر الهام الذي يتجلى فيه التماسك هو فيما يتعلق بالعمل التعاوني المستكمَل سابقاً والمفضي إلى نص متوائم تقنياً تنشره كل منظمة على حدة مع الاختلافات "المحلية". وعند تحديث تلك الوثائق المدعوة "توأم" و/أو إعادة نشرها، يوصى بتحويلها إلى نسق النص المشترك.</w:t>
      </w:r>
    </w:p>
    <w:p w14:paraId="3267C0DF" w14:textId="77777777" w:rsidR="0010600E" w:rsidRPr="00FC0F14" w:rsidRDefault="0010600E" w:rsidP="0010600E">
      <w:pPr>
        <w:keepNext/>
        <w:rPr>
          <w:rtl/>
        </w:rPr>
      </w:pPr>
      <w:r w:rsidRPr="00FC0F14">
        <w:rPr>
          <w:rtl/>
        </w:rPr>
        <w:t xml:space="preserve">وخلال الفترة الانتقالية، إذا ما حُدثت أي من هذه التوصيات أو المعايير الدولية "التوأم" بغير نسق النص المشترك، ينبغي إيلاء العناية للوسائل التالية تعزيزاً للتعاون والتماسك في مجهود وضع النص: </w:t>
      </w:r>
    </w:p>
    <w:p w14:paraId="515EF2DE" w14:textId="77777777" w:rsidR="0010600E" w:rsidRPr="00FC0F14" w:rsidRDefault="0010600E" w:rsidP="00F26556">
      <w:pPr>
        <w:pStyle w:val="enumlev1"/>
        <w:rPr>
          <w:rtl/>
        </w:rPr>
      </w:pPr>
      <w:r w:rsidRPr="00FC0F14">
        <w:rPr>
          <w:rtl/>
        </w:rPr>
        <w:t xml:space="preserve"> أ )</w:t>
      </w:r>
      <w:r w:rsidRPr="00FC0F14">
        <w:rPr>
          <w:rtl/>
        </w:rPr>
        <w:tab/>
        <w:t xml:space="preserve">أدرج حاشية من عنوان توصية قطاع تقييس الاتصالات تبيّن الطبيعة التعاونية للعمل وتعنون المعيار الدولي "التوأم" للمنظمة الدولية للتوحيد القياسي </w:t>
      </w:r>
      <w:r w:rsidRPr="00FC0F14">
        <w:t>(ISO)</w:t>
      </w:r>
      <w:r w:rsidRPr="00FC0F14">
        <w:rPr>
          <w:rtl/>
        </w:rPr>
        <w:t xml:space="preserve">/اللجنة الكهرتقنية الدولية </w:t>
      </w:r>
      <w:r w:rsidRPr="00FC0F14">
        <w:t>(IEC)</w:t>
      </w:r>
      <w:r w:rsidRPr="00FC0F14">
        <w:rPr>
          <w:rtl/>
        </w:rPr>
        <w:t xml:space="preserve"> وتعرض درجة المواءمة التقنية (مثلاً، انظر سلسلة </w:t>
      </w:r>
      <w:r w:rsidRPr="00FC0F14">
        <w:rPr>
          <w:rFonts w:hint="cs"/>
          <w:rtl/>
        </w:rPr>
        <w:t>ال</w:t>
      </w:r>
      <w:r w:rsidRPr="00FC0F14">
        <w:rPr>
          <w:rtl/>
        </w:rPr>
        <w:t xml:space="preserve">توصيات </w:t>
      </w:r>
      <w:r w:rsidRPr="00FC0F14">
        <w:t>ITU-T X.200</w:t>
      </w:r>
      <w:r w:rsidRPr="00FC0F14">
        <w:rPr>
          <w:rFonts w:hint="cs"/>
          <w:rtl/>
        </w:rPr>
        <w:t xml:space="preserve"> لقطاع تقييس الاتصالات</w:t>
      </w:r>
      <w:r w:rsidRPr="00FC0F14">
        <w:rPr>
          <w:rtl/>
        </w:rPr>
        <w:t>)؛</w:t>
      </w:r>
    </w:p>
    <w:p w14:paraId="42980FE8" w14:textId="77777777" w:rsidR="0010600E" w:rsidRPr="00FC0F14" w:rsidRDefault="0010600E" w:rsidP="00F26556">
      <w:pPr>
        <w:pStyle w:val="enumlev1"/>
        <w:rPr>
          <w:rtl/>
        </w:rPr>
      </w:pPr>
      <w:r w:rsidRPr="00FC0F14">
        <w:rPr>
          <w:rtl/>
        </w:rPr>
        <w:t>ب)</w:t>
      </w:r>
      <w:r w:rsidRPr="00FC0F14">
        <w:rPr>
          <w:rtl/>
        </w:rPr>
        <w:tab/>
        <w:t>وأدرج نصاً في تمهيد المعيار الدولي يبيّن الطبيعة التعاونية للعمل ويعنون التوصية "التوأم" لقطاع تقييس الاتصالات ويعرض درجة المواءمة التقنية؛</w:t>
      </w:r>
    </w:p>
    <w:p w14:paraId="5EA70847" w14:textId="77777777" w:rsidR="0010600E" w:rsidRPr="00FC0F14" w:rsidRDefault="0010600E" w:rsidP="00F26556">
      <w:pPr>
        <w:pStyle w:val="enumlev1"/>
        <w:rPr>
          <w:rtl/>
        </w:rPr>
      </w:pPr>
      <w:r w:rsidRPr="00FC0F14">
        <w:rPr>
          <w:rtl/>
        </w:rPr>
        <w:t>ج)</w:t>
      </w:r>
      <w:r w:rsidRPr="00FC0F14">
        <w:rPr>
          <w:rtl/>
        </w:rPr>
        <w:tab/>
        <w:t>وإذا ما ورد إسناد إلى توصية لقطاع تقييس الاتصالات "متوأمة" مع معيار دولي في فقرة المراجع في توصية ما، أدرج، ضمن قويسات، إسناداً إلى التوأم (أو استعمل النسق الوارد</w:t>
      </w:r>
      <w:r w:rsidRPr="00FC0F14">
        <w:rPr>
          <w:rFonts w:hint="cs"/>
          <w:rtl/>
        </w:rPr>
        <w:t xml:space="preserve"> كملاحظة في الفقرة </w:t>
      </w:r>
      <w:r w:rsidR="00F26556" w:rsidRPr="00FC0F14">
        <w:rPr>
          <w:rStyle w:val="Left-to-Right"/>
        </w:rPr>
        <w:t>1.3</w:t>
      </w:r>
      <w:r w:rsidRPr="00FC0F14">
        <w:rPr>
          <w:rtl/>
        </w:rPr>
        <w:t>)؛</w:t>
      </w:r>
    </w:p>
    <w:p w14:paraId="48F57332" w14:textId="77777777" w:rsidR="00E86483" w:rsidRPr="00FC0F14" w:rsidRDefault="00E86483">
      <w:pPr>
        <w:tabs>
          <w:tab w:val="clear" w:pos="794"/>
          <w:tab w:val="clear" w:pos="1191"/>
          <w:tab w:val="clear" w:pos="1588"/>
          <w:tab w:val="clear" w:pos="1985"/>
        </w:tabs>
        <w:bidi w:val="0"/>
        <w:spacing w:before="0" w:line="240" w:lineRule="auto"/>
        <w:jc w:val="left"/>
        <w:rPr>
          <w:rtl/>
        </w:rPr>
      </w:pPr>
      <w:r w:rsidRPr="00FC0F14">
        <w:rPr>
          <w:rtl/>
        </w:rPr>
        <w:br w:type="page"/>
      </w:r>
    </w:p>
    <w:p w14:paraId="0B51121E" w14:textId="77777777" w:rsidR="0010600E" w:rsidRPr="00FC0F14" w:rsidRDefault="0010600E" w:rsidP="00F26556">
      <w:pPr>
        <w:pStyle w:val="enumlev1"/>
        <w:rPr>
          <w:rtl/>
        </w:rPr>
      </w:pPr>
      <w:r w:rsidRPr="00FC0F14">
        <w:rPr>
          <w:rtl/>
        </w:rPr>
        <w:t>د )</w:t>
      </w:r>
      <w:r w:rsidRPr="00FC0F14">
        <w:rPr>
          <w:rtl/>
        </w:rPr>
        <w:tab/>
        <w:t xml:space="preserve">وإذا ما ورد إسناد إلى معيار دولي "متوأم" مع توصية في فقرة المراجع المعيارية في معيار دولي، أدرج، ضمن قويسات، إسناداً إلى التوأم (أو استعمل النسق الوارد </w:t>
      </w:r>
      <w:r w:rsidRPr="00FC0F14">
        <w:rPr>
          <w:rFonts w:hint="cs"/>
          <w:rtl/>
        </w:rPr>
        <w:t xml:space="preserve">كملاحظة في الفقرة </w:t>
      </w:r>
      <w:r w:rsidR="00F26556" w:rsidRPr="00FC0F14">
        <w:rPr>
          <w:rStyle w:val="Left-to-Right"/>
        </w:rPr>
        <w:t>1.3</w:t>
      </w:r>
      <w:r w:rsidRPr="00FC0F14">
        <w:rPr>
          <w:rtl/>
        </w:rPr>
        <w:t>)؛</w:t>
      </w:r>
    </w:p>
    <w:p w14:paraId="4030D148" w14:textId="77777777" w:rsidR="0010600E" w:rsidRPr="00FC0F14" w:rsidRDefault="0010600E" w:rsidP="00F26556">
      <w:pPr>
        <w:pStyle w:val="enumlev1"/>
        <w:rPr>
          <w:rtl/>
        </w:rPr>
      </w:pPr>
      <w:r w:rsidRPr="00FC0F14">
        <w:rPr>
          <w:rtl/>
        </w:rPr>
        <w:t>ﻫ )</w:t>
      </w:r>
      <w:r w:rsidRPr="00FC0F14">
        <w:rPr>
          <w:rtl/>
        </w:rPr>
        <w:tab/>
        <w:t>في حال وجود فروق تقنية بين توصية ومعيار دولي، أدرج تذييلاً/ملحقاً في كلتا الوثيقتين يلخص الفروق.</w:t>
      </w:r>
    </w:p>
    <w:p w14:paraId="2BD97C77" w14:textId="77777777" w:rsidR="0010600E" w:rsidRPr="00FC0F14" w:rsidRDefault="0010600E" w:rsidP="0010600E">
      <w:pPr>
        <w:rPr>
          <w:rtl/>
        </w:rPr>
      </w:pPr>
      <w:r w:rsidRPr="00FC0F14">
        <w:rPr>
          <w:rtl/>
        </w:rPr>
        <w:t>ويشمل المجال الهام الثالث عدداً كبيراً من التوصيات والمعايير الدولية الموجودة في منظمة دون الأخرى، والتي تستعمل التوصيات والمعايير الدولية الموضوعة تعاونياً وتحيل إليها. وفي هذه الحالة، يمكن التعبير عن روح التعاون بالتأكد من الإسناد إلى وثائق كلتا المنظمتين [انظر البندين ج) ود) أعلاه]. وتسهيلاً لهذا الإسناد المرجعي، يحتفظ مكتب تقييس الاتصالات وفريق مهام تكنولوجيا المعلومات بقائمة من التوصيات والمعايير الدولية التعاونية.</w:t>
      </w:r>
    </w:p>
    <w:p w14:paraId="5188BBBE" w14:textId="77777777" w:rsidR="0010600E" w:rsidRPr="00FC0F14" w:rsidRDefault="0010600E" w:rsidP="0010600E">
      <w:pPr>
        <w:pStyle w:val="Heading1"/>
        <w:rPr>
          <w:rtl/>
        </w:rPr>
      </w:pPr>
      <w:r w:rsidRPr="00FC0F14">
        <w:t>10</w:t>
      </w:r>
      <w:r w:rsidRPr="00FC0F14">
        <w:tab/>
      </w:r>
      <w:r w:rsidRPr="00FC0F14">
        <w:rPr>
          <w:rtl/>
        </w:rPr>
        <w:t>تطبيق السياسة المشتركة لبراءات الاختراع في قطاع تقييس الاتصالات وقطاع الاتصالات الراديوية والمنظمة الدولية للتوحيد القياسي واللجنة الكهرتقنية الدولية</w:t>
      </w:r>
    </w:p>
    <w:p w14:paraId="0597520D" w14:textId="77777777" w:rsidR="0010600E" w:rsidRPr="00FC0F14" w:rsidRDefault="0010600E" w:rsidP="0010600E">
      <w:pPr>
        <w:rPr>
          <w:rtl/>
        </w:rPr>
      </w:pPr>
      <w:r w:rsidRPr="00FC0F14">
        <w:rPr>
          <w:rtl/>
        </w:rPr>
        <w:t xml:space="preserve">تتوفر المعلومات الخاصة بتطبيق السياسة المشتركة لبراءات الاختراع في قطاع تقييس الاتصالات وقطاع الاتصالات الراديوية والمنظمة الدولية للتوحيد القياسي واللجنة الكهرتقنية الدولية على العنوان الإلكتروني: </w:t>
      </w:r>
      <w:hyperlink r:id="rId212" w:history="1">
        <w:r w:rsidR="00047F8A" w:rsidRPr="00FC0F14">
          <w:rPr>
            <w:rStyle w:val="Hyperlink"/>
          </w:rPr>
          <w:t>http://itu.int/en/ITU-T/ipr</w:t>
        </w:r>
      </w:hyperlink>
      <w:r w:rsidRPr="00FC0F14">
        <w:rPr>
          <w:rFonts w:hint="cs"/>
          <w:rtl/>
        </w:rPr>
        <w:t xml:space="preserve"> </w:t>
      </w:r>
      <w:r w:rsidRPr="00FC0F14">
        <w:rPr>
          <w:rtl/>
        </w:rPr>
        <w:t>وفي</w:t>
      </w:r>
      <w:r w:rsidRPr="00FC0F14">
        <w:rPr>
          <w:rFonts w:hint="cs"/>
          <w:rtl/>
        </w:rPr>
        <w:t> </w:t>
      </w:r>
      <w:r w:rsidRPr="00FC0F14">
        <w:rPr>
          <w:rtl/>
        </w:rPr>
        <w:t>توجيهات المنظمة الدولية للتوحيد القياسي واللجنة الكهرتقنية الدولية، الجزء</w:t>
      </w:r>
      <w:r w:rsidR="00F26556" w:rsidRPr="00FC0F14">
        <w:rPr>
          <w:rFonts w:hint="cs"/>
          <w:rtl/>
          <w:lang w:bidi="ar-EG"/>
        </w:rPr>
        <w:t xml:space="preserve"> </w:t>
      </w:r>
      <w:r w:rsidR="00F26556" w:rsidRPr="00FC0F14">
        <w:rPr>
          <w:lang w:bidi="ar-EG"/>
        </w:rPr>
        <w:t>2013:1</w:t>
      </w:r>
      <w:r w:rsidRPr="00FC0F14">
        <w:rPr>
          <w:rFonts w:hint="cs"/>
          <w:rtl/>
        </w:rPr>
        <w:t xml:space="preserve"> </w:t>
      </w:r>
      <w:r w:rsidRPr="00FC0F14">
        <w:rPr>
          <w:rtl/>
        </w:rPr>
        <w:t>والجزء</w:t>
      </w:r>
      <w:r w:rsidRPr="00FC0F14">
        <w:rPr>
          <w:rFonts w:hint="eastAsia"/>
          <w:rtl/>
        </w:rPr>
        <w:t> </w:t>
      </w:r>
      <w:r w:rsidR="00F26556" w:rsidRPr="00FC0F14">
        <w:t>2011:2</w:t>
      </w:r>
      <w:r w:rsidRPr="00FC0F14">
        <w:rPr>
          <w:rFonts w:hint="cs"/>
          <w:rtl/>
        </w:rPr>
        <w:t>،</w:t>
      </w:r>
      <w:r w:rsidRPr="00FC0F14">
        <w:rPr>
          <w:rtl/>
        </w:rPr>
        <w:t xml:space="preserve"> الملحق</w:t>
      </w:r>
      <w:r w:rsidRPr="00FC0F14">
        <w:rPr>
          <w:rFonts w:hint="cs"/>
          <w:rtl/>
        </w:rPr>
        <w:t> </w:t>
      </w:r>
      <w:r w:rsidRPr="00FC0F14">
        <w:t>1</w:t>
      </w:r>
      <w:r w:rsidRPr="00FC0F14">
        <w:rPr>
          <w:rtl/>
        </w:rPr>
        <w:t xml:space="preserve"> (التذييل</w:t>
      </w:r>
      <w:r w:rsidRPr="00FC0F14">
        <w:rPr>
          <w:rFonts w:hint="cs"/>
          <w:rtl/>
        </w:rPr>
        <w:t> </w:t>
      </w:r>
      <w:r w:rsidRPr="00FC0F14">
        <w:rPr>
          <w:rtl/>
        </w:rPr>
        <w:t>الأول).</w:t>
      </w:r>
    </w:p>
    <w:p w14:paraId="19337106" w14:textId="77777777" w:rsidR="0010600E" w:rsidRPr="00FC0F14" w:rsidRDefault="0010600E" w:rsidP="0010600E">
      <w:pPr>
        <w:rPr>
          <w:rtl/>
          <w:lang w:bidi="ar-EG"/>
        </w:rPr>
      </w:pPr>
      <w:r w:rsidRPr="00FC0F14">
        <w:rPr>
          <w:rtl/>
        </w:rPr>
        <w:t>ولتنفيذ نص مشترك أو متوأم للتوصية | المعيار الدولي، على الكيانات أن تتبع هذه السياسة المشتركة لبراءات الاختراع وأن</w:t>
      </w:r>
      <w:r w:rsidRPr="00FC0F14">
        <w:rPr>
          <w:rFonts w:hint="cs"/>
          <w:rtl/>
        </w:rPr>
        <w:t> </w:t>
      </w:r>
      <w:r w:rsidRPr="00FC0F14">
        <w:rPr>
          <w:rtl/>
        </w:rPr>
        <w:t>تقدم بيانات براءات الاختراع، حسب مقتضى الحال، إلى المنظمات الثلاث جميعها.</w:t>
      </w:r>
    </w:p>
    <w:p w14:paraId="6583C4C6" w14:textId="77777777" w:rsidR="00E86483" w:rsidRPr="00FC0F14" w:rsidRDefault="00E86483" w:rsidP="00E86483">
      <w:pPr>
        <w:rPr>
          <w:rtl/>
        </w:rPr>
      </w:pPr>
    </w:p>
    <w:p w14:paraId="0B20D8B8" w14:textId="77777777" w:rsidR="00E86483" w:rsidRPr="00FC0F14" w:rsidRDefault="00E86483" w:rsidP="00E86483">
      <w:pPr>
        <w:rPr>
          <w:rtl/>
        </w:rPr>
      </w:pPr>
    </w:p>
    <w:p w14:paraId="0626B6D5" w14:textId="77777777" w:rsidR="00E86483" w:rsidRPr="00FC0F14" w:rsidRDefault="00E86483" w:rsidP="00E86483">
      <w:pPr>
        <w:rPr>
          <w:rtl/>
        </w:rPr>
      </w:pPr>
    </w:p>
    <w:p w14:paraId="1640AE65" w14:textId="77777777" w:rsidR="00E86483" w:rsidRPr="00FC0F14" w:rsidRDefault="00E86483" w:rsidP="00E86483">
      <w:pPr>
        <w:rPr>
          <w:rtl/>
        </w:rPr>
      </w:pPr>
    </w:p>
    <w:p w14:paraId="4A6F2831" w14:textId="77777777" w:rsidR="00E86483" w:rsidRPr="00FC0F14" w:rsidRDefault="00E86483" w:rsidP="00E86483">
      <w:pPr>
        <w:rPr>
          <w:rtl/>
        </w:rPr>
      </w:pPr>
    </w:p>
    <w:p w14:paraId="2565AEED" w14:textId="77777777" w:rsidR="00E86483" w:rsidRPr="00FC0F14" w:rsidRDefault="00E86483" w:rsidP="00E86483">
      <w:pPr>
        <w:rPr>
          <w:rtl/>
        </w:rPr>
      </w:pPr>
    </w:p>
    <w:p w14:paraId="48F48CBE" w14:textId="77777777" w:rsidR="00E86483" w:rsidRPr="00FC0F14" w:rsidRDefault="00E86483" w:rsidP="00E86483">
      <w:pPr>
        <w:rPr>
          <w:rtl/>
        </w:rPr>
      </w:pPr>
    </w:p>
    <w:p w14:paraId="68C83C46" w14:textId="77777777" w:rsidR="00E86483" w:rsidRPr="00FC0F14" w:rsidRDefault="00E86483" w:rsidP="00E86483">
      <w:pPr>
        <w:rPr>
          <w:rtl/>
        </w:rPr>
      </w:pPr>
    </w:p>
    <w:p w14:paraId="64BD2ECE" w14:textId="77777777" w:rsidR="00E86483" w:rsidRPr="00FC0F14" w:rsidRDefault="00E86483" w:rsidP="00E86483">
      <w:pPr>
        <w:rPr>
          <w:rtl/>
        </w:rPr>
      </w:pPr>
    </w:p>
    <w:p w14:paraId="48B98BD2" w14:textId="77777777" w:rsidR="00E86483" w:rsidRPr="00FC0F14" w:rsidRDefault="00E86483" w:rsidP="00E86483">
      <w:pPr>
        <w:rPr>
          <w:rtl/>
        </w:rPr>
      </w:pPr>
    </w:p>
    <w:p w14:paraId="1135E237" w14:textId="77777777" w:rsidR="00E86483" w:rsidRPr="00FC0F14" w:rsidRDefault="00E86483" w:rsidP="00E86483">
      <w:pPr>
        <w:rPr>
          <w:rtl/>
        </w:rPr>
      </w:pPr>
    </w:p>
    <w:p w14:paraId="5B34132C" w14:textId="77777777" w:rsidR="00E86483" w:rsidRPr="00FC0F14" w:rsidRDefault="00E86483" w:rsidP="00E86483">
      <w:pPr>
        <w:rPr>
          <w:rtl/>
        </w:rPr>
      </w:pPr>
    </w:p>
    <w:p w14:paraId="77D06BDA" w14:textId="77777777" w:rsidR="00E86483" w:rsidRPr="00FC0F14" w:rsidRDefault="00E86483" w:rsidP="00E86483">
      <w:pPr>
        <w:rPr>
          <w:rtl/>
        </w:rPr>
      </w:pPr>
    </w:p>
    <w:p w14:paraId="11C6877B" w14:textId="77777777" w:rsidR="00E86483" w:rsidRPr="00FC0F14" w:rsidRDefault="00E86483" w:rsidP="00E86483">
      <w:pPr>
        <w:rPr>
          <w:rFonts w:eastAsia="SimSun"/>
          <w:sz w:val="28"/>
          <w:szCs w:val="28"/>
          <w:rtl/>
          <w:lang w:eastAsia="zh-CN" w:bidi="ar-SY"/>
        </w:rPr>
      </w:pPr>
      <w:r w:rsidRPr="00FC0F14">
        <w:rPr>
          <w:rtl/>
        </w:rPr>
        <w:br w:type="page"/>
      </w:r>
    </w:p>
    <w:p w14:paraId="084821C6" w14:textId="77777777" w:rsidR="00E86483" w:rsidRPr="00FC0F14" w:rsidRDefault="0010600E" w:rsidP="00E86483">
      <w:pPr>
        <w:pStyle w:val="AppendixNo"/>
        <w:rPr>
          <w:rtl/>
        </w:rPr>
      </w:pPr>
      <w:r w:rsidRPr="00FC0F14">
        <w:rPr>
          <w:rtl/>
        </w:rPr>
        <w:t>التذييل الأول</w:t>
      </w:r>
      <w:r w:rsidRPr="00FC0F14">
        <w:rPr>
          <w:rtl/>
        </w:rPr>
        <w:br/>
      </w:r>
      <w:r w:rsidR="00E86483" w:rsidRPr="00FC0F14">
        <w:rPr>
          <w:rFonts w:hint="cs"/>
          <w:rtl/>
        </w:rPr>
        <w:t>(</w:t>
      </w:r>
      <w:r w:rsidR="000D4529" w:rsidRPr="00FC0F14">
        <w:rPr>
          <w:rFonts w:hint="cs"/>
          <w:rtl/>
        </w:rPr>
        <w:t>ب</w:t>
      </w:r>
      <w:r w:rsidR="00E86483" w:rsidRPr="00FC0F14">
        <w:rPr>
          <w:rFonts w:hint="cs"/>
          <w:rtl/>
        </w:rPr>
        <w:t xml:space="preserve">التوصية </w:t>
      </w:r>
      <w:r w:rsidR="00E86483" w:rsidRPr="00FC0F14">
        <w:rPr>
          <w:lang w:val="en-US"/>
        </w:rPr>
        <w:t>ITU-T A.23</w:t>
      </w:r>
      <w:r w:rsidR="00E86483" w:rsidRPr="00FC0F14">
        <w:rPr>
          <w:rFonts w:hint="cs"/>
          <w:rtl/>
          <w:lang w:val="en-US"/>
        </w:rPr>
        <w:t>)</w:t>
      </w:r>
    </w:p>
    <w:p w14:paraId="52446339" w14:textId="77777777" w:rsidR="0010600E" w:rsidRPr="00FC0F14" w:rsidRDefault="0010600E" w:rsidP="00E86483">
      <w:pPr>
        <w:pStyle w:val="Appendixtitle"/>
        <w:rPr>
          <w:rtl/>
        </w:rPr>
      </w:pPr>
      <w:r w:rsidRPr="00FC0F14">
        <w:rPr>
          <w:rtl/>
        </w:rPr>
        <w:t>استمارة تقرير بالعيوب</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5164"/>
        <w:gridCol w:w="2015"/>
        <w:gridCol w:w="2444"/>
      </w:tblGrid>
      <w:tr w:rsidR="0010600E" w:rsidRPr="00FC0F14" w14:paraId="277E262F" w14:textId="77777777" w:rsidTr="00E86483">
        <w:trPr>
          <w:jc w:val="center"/>
        </w:trPr>
        <w:tc>
          <w:tcPr>
            <w:tcW w:w="2683" w:type="pct"/>
            <w:vMerge w:val="restart"/>
          </w:tcPr>
          <w:p w14:paraId="249F67B0" w14:textId="77777777" w:rsidR="0010600E" w:rsidRPr="00FC0F14" w:rsidRDefault="0010600E" w:rsidP="00CA4E40">
            <w:r w:rsidRPr="00FC0F14">
              <w:rPr>
                <w:noProof/>
                <w:lang w:eastAsia="zh-CN"/>
              </w:rPr>
              <w:drawing>
                <wp:inline distT="0" distB="0" distL="0" distR="0" wp14:anchorId="32051F36" wp14:editId="098B355C">
                  <wp:extent cx="909955" cy="792480"/>
                  <wp:effectExtent l="0" t="0" r="4445" b="7620"/>
                  <wp:docPr id="32" name="Picture 1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 descr="Text, logo&#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l="516" r="51746" b="2702"/>
                          <a:stretch>
                            <a:fillRect/>
                          </a:stretch>
                        </pic:blipFill>
                        <pic:spPr bwMode="auto">
                          <a:xfrm>
                            <a:off x="0" y="0"/>
                            <a:ext cx="909955" cy="792480"/>
                          </a:xfrm>
                          <a:prstGeom prst="rect">
                            <a:avLst/>
                          </a:prstGeom>
                          <a:noFill/>
                          <a:ln>
                            <a:noFill/>
                          </a:ln>
                        </pic:spPr>
                      </pic:pic>
                    </a:graphicData>
                  </a:graphic>
                </wp:inline>
              </w:drawing>
            </w:r>
            <w:r w:rsidRPr="00FC0F14">
              <w:rPr>
                <w:noProof/>
                <w:lang w:eastAsia="zh-CN"/>
              </w:rPr>
              <w:drawing>
                <wp:inline distT="0" distB="0" distL="0" distR="0" wp14:anchorId="3C8ABCA0" wp14:editId="3173146D">
                  <wp:extent cx="901065" cy="805815"/>
                  <wp:effectExtent l="0" t="0" r="0" b="0"/>
                  <wp:docPr id="33" name="Picture 1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 descr="Text, logo&#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l="52423" t="-902" r="365" b="1802"/>
                          <a:stretch>
                            <a:fillRect/>
                          </a:stretch>
                        </pic:blipFill>
                        <pic:spPr bwMode="auto">
                          <a:xfrm>
                            <a:off x="0" y="0"/>
                            <a:ext cx="901065" cy="805815"/>
                          </a:xfrm>
                          <a:prstGeom prst="rect">
                            <a:avLst/>
                          </a:prstGeom>
                          <a:noFill/>
                          <a:ln>
                            <a:noFill/>
                          </a:ln>
                        </pic:spPr>
                      </pic:pic>
                    </a:graphicData>
                  </a:graphic>
                </wp:inline>
              </w:drawing>
            </w:r>
            <w:r w:rsidRPr="00FC0F14">
              <w:t xml:space="preserve"> </w:t>
            </w:r>
            <w:r w:rsidRPr="00FC0F14">
              <w:rPr>
                <w:noProof/>
                <w:lang w:eastAsia="zh-CN"/>
              </w:rPr>
              <w:drawing>
                <wp:inline distT="0" distB="0" distL="0" distR="0" wp14:anchorId="26E36C52" wp14:editId="7DBF4DA4">
                  <wp:extent cx="810260" cy="810260"/>
                  <wp:effectExtent l="0" t="0" r="8890" b="889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c>
        <w:tc>
          <w:tcPr>
            <w:tcW w:w="1047" w:type="pct"/>
          </w:tcPr>
          <w:p w14:paraId="12598695" w14:textId="77777777" w:rsidR="0010600E" w:rsidRPr="00FC0F14" w:rsidRDefault="0010600E" w:rsidP="00CA4E40"/>
        </w:tc>
        <w:tc>
          <w:tcPr>
            <w:tcW w:w="1270" w:type="pct"/>
          </w:tcPr>
          <w:p w14:paraId="0F8CCC16" w14:textId="77777777" w:rsidR="0010600E" w:rsidRPr="00FC0F14" w:rsidRDefault="0010600E" w:rsidP="00E86483">
            <w:pPr>
              <w:spacing w:before="60" w:after="60"/>
              <w:jc w:val="left"/>
              <w:rPr>
                <w:u w:val="single"/>
              </w:rPr>
            </w:pPr>
            <w:r w:rsidRPr="00FC0F14">
              <w:rPr>
                <w:u w:val="single"/>
                <w:rtl/>
              </w:rPr>
              <w:t>تقرير بالعيوب</w:t>
            </w:r>
          </w:p>
        </w:tc>
      </w:tr>
      <w:tr w:rsidR="0010600E" w:rsidRPr="00FC0F14" w14:paraId="3A2E516F" w14:textId="77777777" w:rsidTr="00E86483">
        <w:trPr>
          <w:jc w:val="center"/>
        </w:trPr>
        <w:tc>
          <w:tcPr>
            <w:tcW w:w="2683" w:type="pct"/>
            <w:vMerge/>
          </w:tcPr>
          <w:p w14:paraId="2D8BA9C6" w14:textId="77777777" w:rsidR="0010600E" w:rsidRPr="00FC0F14" w:rsidRDefault="0010600E" w:rsidP="00CA4E40"/>
        </w:tc>
        <w:tc>
          <w:tcPr>
            <w:tcW w:w="1047" w:type="pct"/>
          </w:tcPr>
          <w:p w14:paraId="61FCDC75" w14:textId="77777777" w:rsidR="0010600E" w:rsidRPr="00FC0F14" w:rsidRDefault="0010600E" w:rsidP="00CA4E40"/>
        </w:tc>
        <w:tc>
          <w:tcPr>
            <w:tcW w:w="1270" w:type="pct"/>
          </w:tcPr>
          <w:p w14:paraId="3CA251F1" w14:textId="77777777" w:rsidR="0010600E" w:rsidRPr="00FC0F14" w:rsidRDefault="0010600E" w:rsidP="00CA4E40">
            <w:pPr>
              <w:rPr>
                <w:rtl/>
              </w:rPr>
            </w:pPr>
          </w:p>
        </w:tc>
      </w:tr>
      <w:tr w:rsidR="0010600E" w:rsidRPr="00FC0F14" w14:paraId="5C23A7FB" w14:textId="77777777" w:rsidTr="00E86483">
        <w:trPr>
          <w:jc w:val="center"/>
        </w:trPr>
        <w:tc>
          <w:tcPr>
            <w:tcW w:w="2683" w:type="pct"/>
            <w:vMerge/>
          </w:tcPr>
          <w:p w14:paraId="1DF6E2B9" w14:textId="77777777" w:rsidR="0010600E" w:rsidRPr="00FC0F14" w:rsidRDefault="0010600E" w:rsidP="00CA4E40"/>
        </w:tc>
        <w:tc>
          <w:tcPr>
            <w:tcW w:w="1047" w:type="pct"/>
          </w:tcPr>
          <w:p w14:paraId="23648D0E" w14:textId="77777777" w:rsidR="0010600E" w:rsidRPr="00FC0F14" w:rsidRDefault="0010600E" w:rsidP="00CA4E40"/>
        </w:tc>
        <w:tc>
          <w:tcPr>
            <w:tcW w:w="1270" w:type="pct"/>
          </w:tcPr>
          <w:p w14:paraId="63840E40" w14:textId="77777777" w:rsidR="0010600E" w:rsidRPr="00FC0F14" w:rsidRDefault="0010600E" w:rsidP="00CA4E40">
            <w:pPr>
              <w:rPr>
                <w:rtl/>
              </w:rPr>
            </w:pPr>
          </w:p>
        </w:tc>
      </w:tr>
    </w:tbl>
    <w:p w14:paraId="5EF03640" w14:textId="77777777" w:rsidR="0010600E" w:rsidRPr="00FC0F14" w:rsidRDefault="0010600E" w:rsidP="0010600E">
      <w:pPr>
        <w:pStyle w:val="Normalaftertitle0"/>
        <w:spacing w:after="240"/>
        <w:rPr>
          <w:spacing w:val="-4"/>
          <w:rtl/>
          <w:lang w:val="en-US"/>
        </w:rPr>
      </w:pPr>
      <w:r w:rsidRPr="00FC0F14">
        <w:rPr>
          <w:rtl/>
        </w:rPr>
        <w:t>يتعيّن على مقدم تقرير العيوب ملء البنود من</w:t>
      </w:r>
      <w:r w:rsidRPr="00FC0F14">
        <w:rPr>
          <w:rFonts w:hint="cs"/>
          <w:rtl/>
        </w:rPr>
        <w:t> </w:t>
      </w:r>
      <w:r w:rsidRPr="00FC0F14">
        <w:rPr>
          <w:lang w:val="en-US"/>
        </w:rPr>
        <w:t>2</w:t>
      </w:r>
      <w:r w:rsidRPr="00FC0F14">
        <w:rPr>
          <w:rtl/>
          <w:lang w:val="en-US"/>
        </w:rPr>
        <w:t xml:space="preserve"> إلى</w:t>
      </w:r>
      <w:r w:rsidRPr="00FC0F14">
        <w:rPr>
          <w:rFonts w:hint="cs"/>
          <w:rtl/>
          <w:lang w:val="en-US"/>
        </w:rPr>
        <w:t> </w:t>
      </w:r>
      <w:r w:rsidRPr="00FC0F14">
        <w:rPr>
          <w:lang w:val="en-US"/>
        </w:rPr>
        <w:t>4</w:t>
      </w:r>
      <w:r w:rsidRPr="00FC0F14">
        <w:rPr>
          <w:rtl/>
          <w:lang w:val="en-US"/>
        </w:rPr>
        <w:t xml:space="preserve"> ومن</w:t>
      </w:r>
      <w:r w:rsidRPr="00FC0F14">
        <w:rPr>
          <w:rFonts w:hint="cs"/>
          <w:rtl/>
          <w:lang w:val="en-US"/>
        </w:rPr>
        <w:t> </w:t>
      </w:r>
      <w:r w:rsidRPr="00FC0F14">
        <w:rPr>
          <w:lang w:val="en-US"/>
        </w:rPr>
        <w:t>7</w:t>
      </w:r>
      <w:r w:rsidRPr="00FC0F14">
        <w:rPr>
          <w:rtl/>
          <w:lang w:val="en-US"/>
        </w:rPr>
        <w:t xml:space="preserve"> إلى</w:t>
      </w:r>
      <w:r w:rsidRPr="00FC0F14">
        <w:rPr>
          <w:rFonts w:hint="cs"/>
          <w:rtl/>
          <w:lang w:val="en-US"/>
        </w:rPr>
        <w:t> </w:t>
      </w:r>
      <w:r w:rsidRPr="00FC0F14">
        <w:rPr>
          <w:lang w:val="en-US"/>
        </w:rPr>
        <w:t>10</w:t>
      </w:r>
      <w:r w:rsidRPr="00FC0F14">
        <w:rPr>
          <w:rtl/>
          <w:lang w:val="en-US"/>
        </w:rPr>
        <w:t>، والبند</w:t>
      </w:r>
      <w:r w:rsidRPr="00FC0F14">
        <w:rPr>
          <w:rFonts w:hint="cs"/>
          <w:rtl/>
          <w:lang w:val="en-US"/>
        </w:rPr>
        <w:t> </w:t>
      </w:r>
      <w:r w:rsidRPr="00FC0F14">
        <w:rPr>
          <w:lang w:val="en-US"/>
        </w:rPr>
        <w:t>11</w:t>
      </w:r>
      <w:r w:rsidRPr="00FC0F14">
        <w:rPr>
          <w:rtl/>
          <w:lang w:val="en-US"/>
        </w:rPr>
        <w:t xml:space="preserve"> اختيارياً، ويتعيّن عليه إرسال الاستمارة </w:t>
      </w:r>
      <w:r w:rsidRPr="00FC0F14">
        <w:rPr>
          <w:spacing w:val="-4"/>
          <w:rtl/>
          <w:lang w:val="en-US"/>
        </w:rPr>
        <w:t>إلى</w:t>
      </w:r>
      <w:r w:rsidRPr="00FC0F14">
        <w:rPr>
          <w:rFonts w:hint="cs"/>
          <w:spacing w:val="-4"/>
          <w:rtl/>
          <w:lang w:val="en-US"/>
        </w:rPr>
        <w:t> </w:t>
      </w:r>
      <w:r w:rsidRPr="00FC0F14">
        <w:rPr>
          <w:spacing w:val="-4"/>
          <w:rtl/>
          <w:lang w:val="en-US"/>
        </w:rPr>
        <w:t>منسق أو أمانة فريق العمل اللذين يرتبط بهما فريق المحرر ذو الصلة. ويتعيّن على منسق أو أمانة فريق العمل ملء البنود</w:t>
      </w:r>
      <w:r w:rsidRPr="00FC0F14">
        <w:rPr>
          <w:rFonts w:hint="cs"/>
          <w:spacing w:val="-4"/>
          <w:rtl/>
          <w:lang w:val="en-US"/>
        </w:rPr>
        <w:t> </w:t>
      </w:r>
      <w:r w:rsidRPr="00FC0F14">
        <w:rPr>
          <w:spacing w:val="-4"/>
          <w:lang w:val="en-US"/>
        </w:rPr>
        <w:t>1</w:t>
      </w:r>
      <w:r w:rsidRPr="00FC0F14">
        <w:rPr>
          <w:rFonts w:hint="cs"/>
          <w:spacing w:val="-4"/>
          <w:rtl/>
          <w:lang w:val="en-US"/>
        </w:rPr>
        <w:t> </w:t>
      </w:r>
      <w:r w:rsidRPr="00FC0F14">
        <w:rPr>
          <w:spacing w:val="-4"/>
          <w:rtl/>
          <w:lang w:val="en-US"/>
        </w:rPr>
        <w:t>و</w:t>
      </w:r>
      <w:r w:rsidRPr="00FC0F14">
        <w:rPr>
          <w:spacing w:val="-4"/>
          <w:lang w:val="en-US"/>
        </w:rPr>
        <w:t>5</w:t>
      </w:r>
      <w:r w:rsidRPr="00FC0F14">
        <w:rPr>
          <w:spacing w:val="-4"/>
          <w:rtl/>
          <w:lang w:val="en-US"/>
        </w:rPr>
        <w:t xml:space="preserve"> و</w:t>
      </w:r>
      <w:r w:rsidRPr="00FC0F14">
        <w:rPr>
          <w:spacing w:val="-4"/>
          <w:lang w:val="en-US"/>
        </w:rPr>
        <w:t>6</w:t>
      </w:r>
      <w:r w:rsidRPr="00FC0F14">
        <w:rPr>
          <w:spacing w:val="-4"/>
          <w:rtl/>
          <w:lang w:val="en-US"/>
        </w:rPr>
        <w:t>.</w:t>
      </w:r>
    </w:p>
    <w:tbl>
      <w:tblPr>
        <w:bidiVisual/>
        <w:tblW w:w="5000" w:type="pct"/>
        <w:jc w:val="center"/>
        <w:tblLook w:val="0000" w:firstRow="0" w:lastRow="0" w:firstColumn="0" w:lastColumn="0" w:noHBand="0" w:noVBand="0"/>
      </w:tblPr>
      <w:tblGrid>
        <w:gridCol w:w="9617"/>
      </w:tblGrid>
      <w:tr w:rsidR="0010600E" w:rsidRPr="00FC0F14" w14:paraId="783B6010"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405E2EEF" w14:textId="77777777" w:rsidR="0010600E" w:rsidRPr="00FC0F14" w:rsidRDefault="0010600E" w:rsidP="00E86483">
            <w:pPr>
              <w:rPr>
                <w:b/>
                <w:bCs/>
              </w:rPr>
            </w:pPr>
            <w:r w:rsidRPr="00FC0F14">
              <w:rPr>
                <w:b/>
                <w:bCs/>
              </w:rPr>
              <w:t>1</w:t>
            </w:r>
            <w:r w:rsidRPr="00FC0F14">
              <w:rPr>
                <w:b/>
                <w:bCs/>
              </w:rPr>
              <w:tab/>
            </w:r>
            <w:r w:rsidRPr="00FC0F14">
              <w:rPr>
                <w:b/>
                <w:bCs/>
                <w:rtl/>
              </w:rPr>
              <w:t>رقم تقرير العيوب</w:t>
            </w:r>
            <w:r w:rsidRPr="00FC0F14">
              <w:rPr>
                <w:rFonts w:hint="cs"/>
                <w:b/>
                <w:bCs/>
                <w:rtl/>
              </w:rPr>
              <w:t>:</w:t>
            </w:r>
          </w:p>
        </w:tc>
      </w:tr>
      <w:tr w:rsidR="0010600E" w:rsidRPr="00FC0F14" w14:paraId="0D17465A"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18E12C78" w14:textId="77777777" w:rsidR="0010600E" w:rsidRPr="00FC0F14" w:rsidRDefault="0010600E" w:rsidP="00E86483">
            <w:pPr>
              <w:rPr>
                <w:b/>
                <w:bCs/>
                <w:rtl/>
              </w:rPr>
            </w:pPr>
            <w:r w:rsidRPr="00FC0F14">
              <w:rPr>
                <w:b/>
                <w:bCs/>
              </w:rPr>
              <w:t>2</w:t>
            </w:r>
            <w:r w:rsidRPr="00FC0F14">
              <w:rPr>
                <w:b/>
                <w:bCs/>
              </w:rPr>
              <w:tab/>
            </w:r>
            <w:r w:rsidRPr="00FC0F14">
              <w:rPr>
                <w:b/>
                <w:bCs/>
                <w:rtl/>
              </w:rPr>
              <w:t>مقدم التقرير:</w:t>
            </w:r>
          </w:p>
          <w:p w14:paraId="1173A561" w14:textId="77777777" w:rsidR="0010600E" w:rsidRPr="00FC0F14" w:rsidRDefault="0010600E" w:rsidP="00E86483"/>
          <w:p w14:paraId="1C9C2D0B" w14:textId="77777777" w:rsidR="0010600E" w:rsidRPr="00FC0F14" w:rsidRDefault="0010600E" w:rsidP="00E86483">
            <w:pPr>
              <w:rPr>
                <w:rtl/>
              </w:rPr>
            </w:pPr>
            <w:r w:rsidRPr="00FC0F14">
              <w:rPr>
                <w:b/>
                <w:bCs/>
              </w:rPr>
              <w:t>3</w:t>
            </w:r>
            <w:r w:rsidRPr="00FC0F14">
              <w:rPr>
                <w:b/>
                <w:bCs/>
              </w:rPr>
              <w:tab/>
            </w:r>
            <w:r w:rsidRPr="00FC0F14">
              <w:rPr>
                <w:b/>
                <w:bCs/>
                <w:rtl/>
              </w:rPr>
              <w:t>موجه إلى</w:t>
            </w:r>
            <w:r w:rsidRPr="00FC0F14">
              <w:t>:</w:t>
            </w:r>
            <w:r w:rsidRPr="00FC0F14">
              <w:tab/>
            </w:r>
            <w:r w:rsidRPr="00FC0F14">
              <w:tab/>
            </w:r>
            <w:r w:rsidRPr="00FC0F14">
              <w:tab/>
            </w:r>
            <w:r w:rsidRPr="00FC0F14">
              <w:tab/>
            </w:r>
            <w:r w:rsidRPr="00FC0F14">
              <w:rPr>
                <w:rStyle w:val="Left-to-Right"/>
              </w:rPr>
              <w:t>JTC 1/SC____/WG____</w:t>
            </w:r>
          </w:p>
          <w:p w14:paraId="2E78B851" w14:textId="77777777" w:rsidR="0010600E" w:rsidRPr="00FC0F14" w:rsidRDefault="0010600E" w:rsidP="00E86483">
            <w:pPr>
              <w:rPr>
                <w:rStyle w:val="Left-to-Right"/>
                <w:rtl/>
              </w:rPr>
            </w:pPr>
            <w:r w:rsidRPr="00FC0F14">
              <w:tab/>
            </w:r>
            <w:r w:rsidRPr="00FC0F14">
              <w:tab/>
            </w:r>
            <w:r w:rsidRPr="00FC0F14">
              <w:tab/>
            </w:r>
            <w:r w:rsidRPr="00FC0F14">
              <w:rPr>
                <w:rFonts w:hint="cs"/>
                <w:rtl/>
              </w:rPr>
              <w:tab/>
            </w:r>
            <w:r w:rsidRPr="00FC0F14">
              <w:rPr>
                <w:rtl/>
              </w:rPr>
              <w:tab/>
            </w:r>
            <w:r w:rsidRPr="00FC0F14">
              <w:tab/>
            </w:r>
            <w:r w:rsidRPr="00FC0F14">
              <w:rPr>
                <w:rStyle w:val="Left-to-Right"/>
              </w:rPr>
              <w:t>ITU-T SG____/WP____/Q.____</w:t>
            </w:r>
          </w:p>
          <w:p w14:paraId="6843D38A" w14:textId="77777777" w:rsidR="0010600E" w:rsidRPr="00FC0F14" w:rsidRDefault="0010600E" w:rsidP="00E86483">
            <w:pPr>
              <w:rPr>
                <w:b/>
                <w:bCs/>
              </w:rPr>
            </w:pPr>
            <w:r w:rsidRPr="00FC0F14">
              <w:rPr>
                <w:b/>
                <w:bCs/>
              </w:rPr>
              <w:t>4</w:t>
            </w:r>
            <w:r w:rsidRPr="00FC0F14">
              <w:rPr>
                <w:b/>
                <w:bCs/>
              </w:rPr>
              <w:tab/>
            </w:r>
            <w:r w:rsidRPr="00FC0F14">
              <w:rPr>
                <w:b/>
                <w:bCs/>
                <w:rtl/>
              </w:rPr>
              <w:t xml:space="preserve">أمانة فريق العمل </w:t>
            </w:r>
            <w:r w:rsidRPr="00FC0F14">
              <w:rPr>
                <w:b/>
                <w:bCs/>
              </w:rPr>
              <w:t>(WG)</w:t>
            </w:r>
            <w:r w:rsidRPr="00FC0F14">
              <w:rPr>
                <w:rFonts w:hint="cs"/>
                <w:b/>
                <w:bCs/>
                <w:rtl/>
              </w:rPr>
              <w:t>:</w:t>
            </w:r>
          </w:p>
        </w:tc>
      </w:tr>
      <w:tr w:rsidR="0010600E" w:rsidRPr="00FC0F14" w14:paraId="1C906DBB"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50F2AFC7" w14:textId="77777777" w:rsidR="0010600E" w:rsidRPr="00FC0F14" w:rsidRDefault="0010600E" w:rsidP="00E86483">
            <w:pPr>
              <w:rPr>
                <w:b/>
                <w:bCs/>
              </w:rPr>
            </w:pPr>
            <w:r w:rsidRPr="00FC0F14">
              <w:rPr>
                <w:b/>
                <w:bCs/>
              </w:rPr>
              <w:t>5</w:t>
            </w:r>
            <w:r w:rsidRPr="00FC0F14">
              <w:rPr>
                <w:b/>
                <w:bCs/>
              </w:rPr>
              <w:tab/>
            </w:r>
            <w:r w:rsidRPr="00FC0F14">
              <w:rPr>
                <w:b/>
                <w:bCs/>
                <w:rtl/>
              </w:rPr>
              <w:t xml:space="preserve">تاريخ تعميم أمانة فريق العمل </w:t>
            </w:r>
            <w:r w:rsidRPr="00FC0F14">
              <w:rPr>
                <w:b/>
                <w:bCs/>
              </w:rPr>
              <w:t>(WG)</w:t>
            </w:r>
            <w:r w:rsidRPr="00FC0F14">
              <w:rPr>
                <w:b/>
                <w:bCs/>
                <w:rtl/>
              </w:rPr>
              <w:t xml:space="preserve"> للتقرير</w:t>
            </w:r>
            <w:r w:rsidRPr="00FC0F14">
              <w:rPr>
                <w:b/>
                <w:bCs/>
              </w:rPr>
              <w:t>:</w:t>
            </w:r>
          </w:p>
          <w:p w14:paraId="094E5145" w14:textId="77777777" w:rsidR="0010600E" w:rsidRPr="00FC0F14" w:rsidRDefault="0010600E" w:rsidP="00E86483">
            <w:pPr>
              <w:rPr>
                <w:b/>
                <w:bCs/>
                <w:rtl/>
              </w:rPr>
            </w:pPr>
            <w:r w:rsidRPr="00FC0F14">
              <w:rPr>
                <w:b/>
                <w:bCs/>
              </w:rPr>
              <w:t>6</w:t>
            </w:r>
            <w:r w:rsidRPr="00FC0F14">
              <w:rPr>
                <w:b/>
                <w:bCs/>
              </w:rPr>
              <w:tab/>
            </w:r>
            <w:r w:rsidRPr="00FC0F14">
              <w:rPr>
                <w:b/>
                <w:bCs/>
                <w:rtl/>
              </w:rPr>
              <w:t>الموعد النهائي لتلقي الرد من المحرر:</w:t>
            </w:r>
          </w:p>
        </w:tc>
      </w:tr>
      <w:tr w:rsidR="0010600E" w:rsidRPr="00FC0F14" w14:paraId="45D869DB"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6BCE521B" w14:textId="77777777" w:rsidR="0010600E" w:rsidRPr="00FC0F14" w:rsidRDefault="0010600E" w:rsidP="00E86483">
            <w:pPr>
              <w:rPr>
                <w:rtl/>
              </w:rPr>
            </w:pPr>
            <w:r w:rsidRPr="00FC0F14">
              <w:rPr>
                <w:b/>
                <w:bCs/>
              </w:rPr>
              <w:t>7</w:t>
            </w:r>
            <w:r w:rsidRPr="00FC0F14">
              <w:rPr>
                <w:b/>
                <w:bCs/>
              </w:rPr>
              <w:tab/>
            </w:r>
            <w:r w:rsidRPr="00FC0F14">
              <w:rPr>
                <w:b/>
                <w:bCs/>
                <w:rtl/>
              </w:rPr>
              <w:t>تقرير عن عيوب تخص</w:t>
            </w:r>
            <w:r w:rsidRPr="00FC0F14">
              <w:rPr>
                <w:rtl/>
              </w:rPr>
              <w:t xml:space="preserve"> (رقم وعنوان توصية قطاع تقييس الاتصالات</w:t>
            </w:r>
            <w:r w:rsidRPr="00FC0F14">
              <w:rPr>
                <w:rFonts w:hint="cs"/>
                <w:rtl/>
              </w:rPr>
              <w:t xml:space="preserve"> </w:t>
            </w:r>
            <w:r w:rsidRPr="00FC0F14">
              <w:t>|</w:t>
            </w:r>
            <w:r w:rsidRPr="00FC0F14">
              <w:rPr>
                <w:rtl/>
              </w:rPr>
              <w:t xml:space="preserve"> المعيار الدولي):</w:t>
            </w:r>
          </w:p>
          <w:p w14:paraId="6530D855" w14:textId="77777777" w:rsidR="0010600E" w:rsidRPr="00FC0F14" w:rsidRDefault="0010600E" w:rsidP="00E86483"/>
          <w:p w14:paraId="1DE81EE8" w14:textId="77777777" w:rsidR="0010600E" w:rsidRPr="00FC0F14" w:rsidRDefault="0010600E" w:rsidP="00E86483">
            <w:pPr>
              <w:rPr>
                <w:rtl/>
              </w:rPr>
            </w:pPr>
            <w:r w:rsidRPr="00FC0F14">
              <w:rPr>
                <w:b/>
                <w:bCs/>
              </w:rPr>
              <w:t>8</w:t>
            </w:r>
            <w:r w:rsidRPr="00FC0F14">
              <w:rPr>
                <w:b/>
                <w:bCs/>
              </w:rPr>
              <w:tab/>
            </w:r>
            <w:r w:rsidRPr="00FC0F14">
              <w:rPr>
                <w:b/>
                <w:bCs/>
                <w:rtl/>
              </w:rPr>
              <w:t>عبارة وصفية</w:t>
            </w:r>
            <w:r w:rsidRPr="00FC0F14">
              <w:rPr>
                <w:rtl/>
              </w:rPr>
              <w:t xml:space="preserve"> (مثلاً، خطأ، نقص، توضيح لازم):</w:t>
            </w:r>
          </w:p>
          <w:p w14:paraId="6CF65E94" w14:textId="77777777" w:rsidR="0010600E" w:rsidRPr="00FC0F14" w:rsidRDefault="0010600E" w:rsidP="00E86483"/>
          <w:p w14:paraId="42974BBA" w14:textId="77777777" w:rsidR="0010600E" w:rsidRPr="00FC0F14" w:rsidRDefault="0010600E" w:rsidP="00E86483">
            <w:pPr>
              <w:rPr>
                <w:rtl/>
              </w:rPr>
            </w:pPr>
            <w:r w:rsidRPr="00FC0F14">
              <w:rPr>
                <w:b/>
                <w:bCs/>
              </w:rPr>
              <w:t>9</w:t>
            </w:r>
            <w:r w:rsidRPr="00FC0F14">
              <w:rPr>
                <w:b/>
                <w:bCs/>
              </w:rPr>
              <w:tab/>
            </w:r>
            <w:r w:rsidRPr="00FC0F14">
              <w:rPr>
                <w:b/>
                <w:bCs/>
                <w:rtl/>
              </w:rPr>
              <w:t>المراجع في الوثيقة</w:t>
            </w:r>
            <w:r w:rsidRPr="00FC0F14">
              <w:rPr>
                <w:rtl/>
              </w:rPr>
              <w:t xml:space="preserve"> (مثلاً، أرقام الصفحة و/أو الفقرة و/أو الشكل و/أو الجدول):</w:t>
            </w:r>
          </w:p>
          <w:p w14:paraId="4140F111" w14:textId="77777777" w:rsidR="0010600E" w:rsidRPr="00FC0F14" w:rsidRDefault="0010600E" w:rsidP="00E86483"/>
          <w:p w14:paraId="736CF27D" w14:textId="77777777" w:rsidR="0010600E" w:rsidRPr="00FC0F14" w:rsidRDefault="0010600E" w:rsidP="00E86483">
            <w:r w:rsidRPr="00FC0F14">
              <w:rPr>
                <w:b/>
                <w:bCs/>
              </w:rPr>
              <w:t>10</w:t>
            </w:r>
            <w:r w:rsidRPr="00FC0F14">
              <w:rPr>
                <w:b/>
                <w:bCs/>
              </w:rPr>
              <w:tab/>
            </w:r>
            <w:r w:rsidRPr="00FC0F14">
              <w:rPr>
                <w:b/>
                <w:bCs/>
                <w:rtl/>
              </w:rPr>
              <w:t>طبيعة العيب</w:t>
            </w:r>
            <w:r w:rsidRPr="00FC0F14">
              <w:rPr>
                <w:rtl/>
              </w:rPr>
              <w:t xml:space="preserve"> (شرح كامل أو موجز للمشكلة </w:t>
            </w:r>
            <w:r w:rsidRPr="00FC0F14">
              <w:rPr>
                <w:rFonts w:hint="cs"/>
                <w:rtl/>
              </w:rPr>
              <w:t>المشار إليها</w:t>
            </w:r>
            <w:r w:rsidRPr="00FC0F14">
              <w:rPr>
                <w:rtl/>
              </w:rPr>
              <w:t>):</w:t>
            </w:r>
          </w:p>
          <w:p w14:paraId="359F9308" w14:textId="77777777" w:rsidR="0010600E" w:rsidRPr="00FC0F14" w:rsidRDefault="0010600E" w:rsidP="00E86483"/>
        </w:tc>
      </w:tr>
      <w:tr w:rsidR="0010600E" w:rsidRPr="00FC0F14" w14:paraId="74E85B90"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1A61C922" w14:textId="77777777" w:rsidR="0010600E" w:rsidRPr="00FC0F14" w:rsidRDefault="0010600E" w:rsidP="00E86483">
            <w:pPr>
              <w:rPr>
                <w:rtl/>
              </w:rPr>
            </w:pPr>
            <w:r w:rsidRPr="00FC0F14">
              <w:rPr>
                <w:b/>
                <w:bCs/>
              </w:rPr>
              <w:t>11</w:t>
            </w:r>
            <w:r w:rsidRPr="00FC0F14">
              <w:rPr>
                <w:b/>
                <w:bCs/>
              </w:rPr>
              <w:tab/>
            </w:r>
            <w:r w:rsidRPr="00FC0F14">
              <w:rPr>
                <w:b/>
                <w:bCs/>
                <w:rtl/>
              </w:rPr>
              <w:t>الحل المقترح من مقدم التقرير</w:t>
            </w:r>
            <w:r w:rsidRPr="00FC0F14">
              <w:rPr>
                <w:rtl/>
              </w:rPr>
              <w:t xml:space="preserve"> (اختياري):</w:t>
            </w:r>
          </w:p>
          <w:p w14:paraId="346DD746" w14:textId="77777777" w:rsidR="0010600E" w:rsidRPr="00FC0F14" w:rsidRDefault="0010600E" w:rsidP="00E86483"/>
        </w:tc>
      </w:tr>
      <w:tr w:rsidR="0010600E" w:rsidRPr="00FC0F14" w14:paraId="3B8C5161"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110D99ED" w14:textId="77777777" w:rsidR="0010600E" w:rsidRPr="00FC0F14" w:rsidRDefault="0010600E" w:rsidP="00E86483">
            <w:pPr>
              <w:rPr>
                <w:b/>
                <w:bCs/>
                <w:rtl/>
              </w:rPr>
            </w:pPr>
            <w:r w:rsidRPr="00FC0F14">
              <w:rPr>
                <w:b/>
                <w:bCs/>
              </w:rPr>
              <w:t>12</w:t>
            </w:r>
            <w:r w:rsidRPr="00FC0F14">
              <w:rPr>
                <w:b/>
                <w:bCs/>
              </w:rPr>
              <w:tab/>
            </w:r>
            <w:r w:rsidRPr="00FC0F14">
              <w:rPr>
                <w:b/>
                <w:bCs/>
                <w:rtl/>
              </w:rPr>
              <w:t>رد المحرر:</w:t>
            </w:r>
          </w:p>
          <w:p w14:paraId="51D6E141" w14:textId="77777777" w:rsidR="0010600E" w:rsidRPr="00FC0F14" w:rsidRDefault="0010600E" w:rsidP="00E86483"/>
        </w:tc>
      </w:tr>
    </w:tbl>
    <w:p w14:paraId="111ADD1E" w14:textId="77777777" w:rsidR="00E86483" w:rsidRPr="00FC0F14" w:rsidRDefault="00E86483" w:rsidP="00D30F94">
      <w:pPr>
        <w:rPr>
          <w:rtl/>
          <w:lang w:bidi="ar-EG"/>
        </w:rPr>
      </w:pPr>
    </w:p>
    <w:p w14:paraId="4EA18A6F" w14:textId="77777777" w:rsidR="00E86483" w:rsidRPr="00FC0F14" w:rsidRDefault="00E86483">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2648A98E" w14:textId="77777777" w:rsidR="001278BB" w:rsidRPr="00FC0F14" w:rsidRDefault="001278BB" w:rsidP="001278BB">
      <w:pPr>
        <w:pStyle w:val="AppendixNo"/>
        <w:rPr>
          <w:rtl/>
        </w:rPr>
      </w:pPr>
      <w:r w:rsidRPr="00FC0F14">
        <w:rPr>
          <w:rtl/>
        </w:rPr>
        <w:t>التذييل ال</w:t>
      </w:r>
      <w:r w:rsidRPr="00FC0F14">
        <w:rPr>
          <w:rFonts w:hint="cs"/>
          <w:rtl/>
        </w:rPr>
        <w:t>ثاني</w:t>
      </w:r>
      <w:r w:rsidRPr="00FC0F14">
        <w:rPr>
          <w:rtl/>
        </w:rPr>
        <w:br/>
      </w:r>
      <w:r w:rsidRPr="00FC0F14">
        <w:rPr>
          <w:rFonts w:hint="cs"/>
          <w:rtl/>
        </w:rPr>
        <w:t>(</w:t>
      </w:r>
      <w:r w:rsidR="000D4529" w:rsidRPr="00FC0F14">
        <w:rPr>
          <w:rFonts w:hint="cs"/>
          <w:rtl/>
        </w:rPr>
        <w:t>ب</w:t>
      </w:r>
      <w:r w:rsidRPr="00FC0F14">
        <w:rPr>
          <w:rFonts w:hint="cs"/>
          <w:rtl/>
        </w:rPr>
        <w:t xml:space="preserve">التوصية </w:t>
      </w:r>
      <w:r w:rsidRPr="00FC0F14">
        <w:rPr>
          <w:lang w:val="en-US"/>
        </w:rPr>
        <w:t>ITU-T A.23</w:t>
      </w:r>
      <w:r w:rsidRPr="00FC0F14">
        <w:rPr>
          <w:rFonts w:hint="cs"/>
          <w:rtl/>
          <w:lang w:val="en-US"/>
        </w:rPr>
        <w:t>)</w:t>
      </w:r>
    </w:p>
    <w:p w14:paraId="4C9D6F46" w14:textId="77777777" w:rsidR="001278BB" w:rsidRPr="00FC0F14" w:rsidRDefault="001A7E1E" w:rsidP="001A7E1E">
      <w:pPr>
        <w:pStyle w:val="Appendixtitle"/>
        <w:rPr>
          <w:rtl/>
        </w:rPr>
      </w:pPr>
      <w:r w:rsidRPr="00FC0F14">
        <w:rPr>
          <w:rFonts w:hint="cs"/>
          <w:rtl/>
          <w:lang w:bidi="ar-EG"/>
        </w:rPr>
        <w:t>أفضل الممارسات</w:t>
      </w:r>
    </w:p>
    <w:p w14:paraId="4EC29D3B" w14:textId="77777777" w:rsidR="001278BB" w:rsidRPr="00FC0F14" w:rsidRDefault="001278BB" w:rsidP="001278BB">
      <w:pPr>
        <w:pStyle w:val="Normalcenteraligned"/>
        <w:rPr>
          <w:rtl/>
        </w:rPr>
      </w:pPr>
      <w:r w:rsidRPr="00FC0F14">
        <w:rPr>
          <w:rFonts w:hint="cs"/>
          <w:rtl/>
        </w:rPr>
        <w:t>(لا يشكل هذا التذييل جزءاً أساسياً من هذه التوصية.)</w:t>
      </w:r>
    </w:p>
    <w:p w14:paraId="1B16C13E" w14:textId="77777777" w:rsidR="0010600E" w:rsidRPr="00FC0F14" w:rsidRDefault="0010600E" w:rsidP="00D30F94">
      <w:pPr>
        <w:rPr>
          <w:rtl/>
        </w:rPr>
      </w:pPr>
    </w:p>
    <w:p w14:paraId="53003513" w14:textId="77777777" w:rsidR="001A7E1E" w:rsidRPr="00FC0F14" w:rsidRDefault="001A7E1E" w:rsidP="001A7E1E">
      <w:pPr>
        <w:rPr>
          <w:b/>
          <w:bCs/>
          <w:rtl/>
          <w:lang w:eastAsia="ko-KR"/>
        </w:rPr>
      </w:pPr>
      <w:r w:rsidRPr="00FC0F14">
        <w:rPr>
          <w:rFonts w:hint="cs"/>
          <w:rtl/>
          <w:lang w:eastAsia="ko-KR"/>
        </w:rPr>
        <w:t xml:space="preserve">يتضمن هذا التذييل أفضل الممارسات التي ينبغي اتباعها عند تطبيق أحكام الملحق </w:t>
      </w:r>
      <w:r w:rsidRPr="00FC0F14">
        <w:rPr>
          <w:lang w:eastAsia="ko-KR"/>
        </w:rPr>
        <w:t>A</w:t>
      </w:r>
      <w:r w:rsidRPr="00FC0F14">
        <w:rPr>
          <w:rFonts w:hint="cs"/>
          <w:rtl/>
          <w:lang w:eastAsia="ko-KR"/>
        </w:rPr>
        <w:t xml:space="preserve"> على التعاون بين قطاع تقييس الاتصالات بالاتحاد الدولي للاتصالات (فيما بعد "قطاع تقييس الاتصالات" </w:t>
      </w:r>
      <w:r w:rsidRPr="00FC0F14">
        <w:rPr>
          <w:lang w:eastAsia="ko-KR"/>
        </w:rPr>
        <w:t>(ITU-T)</w:t>
      </w:r>
      <w:r w:rsidRPr="00FC0F14">
        <w:rPr>
          <w:rFonts w:hint="cs"/>
          <w:rtl/>
          <w:lang w:eastAsia="ko-KR"/>
        </w:rPr>
        <w:t xml:space="preserve">) واللجنة التقنية المشتركة </w:t>
      </w:r>
      <w:r w:rsidRPr="00FC0F14">
        <w:rPr>
          <w:lang w:eastAsia="ko-KR"/>
        </w:rPr>
        <w:t>1</w:t>
      </w:r>
      <w:r w:rsidRPr="00FC0F14">
        <w:rPr>
          <w:rFonts w:hint="cs"/>
          <w:rtl/>
          <w:lang w:eastAsia="ko-KR"/>
        </w:rPr>
        <w:t xml:space="preserve"> المعنية بتكنولوجيا المعلومات (فيما بعد "اللجنة التقنية المشتركة </w:t>
      </w:r>
      <w:r w:rsidRPr="00FC0F14">
        <w:rPr>
          <w:lang w:eastAsia="ko-KR"/>
        </w:rPr>
        <w:t>1</w:t>
      </w:r>
      <w:r w:rsidRPr="00FC0F14">
        <w:rPr>
          <w:rFonts w:hint="cs"/>
          <w:rtl/>
          <w:lang w:eastAsia="ko-KR"/>
        </w:rPr>
        <w:t xml:space="preserve">" </w:t>
      </w:r>
      <w:r w:rsidRPr="00FC0F14">
        <w:rPr>
          <w:lang w:eastAsia="ko-KR"/>
        </w:rPr>
        <w:t>(JTC 1)</w:t>
      </w:r>
      <w:r w:rsidRPr="00FC0F14">
        <w:rPr>
          <w:rFonts w:hint="cs"/>
          <w:rtl/>
          <w:lang w:eastAsia="ko-KR"/>
        </w:rPr>
        <w:t xml:space="preserve">) التابعة للمنظمة الدولية للتوحيد القياسي </w:t>
      </w:r>
      <w:r w:rsidRPr="00FC0F14">
        <w:rPr>
          <w:lang w:eastAsia="ko-KR"/>
        </w:rPr>
        <w:t>(ISO)</w:t>
      </w:r>
      <w:r w:rsidRPr="00FC0F14">
        <w:rPr>
          <w:rFonts w:hint="cs"/>
          <w:rtl/>
          <w:lang w:eastAsia="ko-KR"/>
        </w:rPr>
        <w:t xml:space="preserve"> واللجنة الكهرتقنية الدولية </w:t>
      </w:r>
      <w:r w:rsidRPr="00FC0F14">
        <w:rPr>
          <w:lang w:eastAsia="ko-KR"/>
        </w:rPr>
        <w:t>(IEC)</w:t>
      </w:r>
      <w:r w:rsidRPr="00FC0F14">
        <w:rPr>
          <w:rFonts w:hint="cs"/>
          <w:rtl/>
          <w:lang w:eastAsia="ko-KR"/>
        </w:rPr>
        <w:t>.</w:t>
      </w:r>
    </w:p>
    <w:p w14:paraId="4A00F3AB" w14:textId="77777777" w:rsidR="001A7E1E" w:rsidRPr="00FC0F14" w:rsidRDefault="001A7E1E" w:rsidP="001A7E1E">
      <w:pPr>
        <w:pStyle w:val="Heading2"/>
        <w:rPr>
          <w:rtl/>
        </w:rPr>
      </w:pPr>
      <w:r w:rsidRPr="00FC0F14">
        <w:t>1.II</w:t>
      </w:r>
      <w:r w:rsidRPr="00FC0F14">
        <w:tab/>
      </w:r>
      <w:r w:rsidRPr="00FC0F14">
        <w:rPr>
          <w:rFonts w:hint="cs"/>
          <w:rtl/>
        </w:rPr>
        <w:t>اختيار مواعيد الاجتماعات</w:t>
      </w:r>
    </w:p>
    <w:p w14:paraId="2190B1D4" w14:textId="77777777" w:rsidR="001A7E1E" w:rsidRPr="00FC0F14" w:rsidRDefault="001A7E1E" w:rsidP="001A7E1E">
      <w:pPr>
        <w:rPr>
          <w:lang w:bidi="ar-EG"/>
        </w:rPr>
      </w:pPr>
      <w:r w:rsidRPr="00FC0F14">
        <w:rPr>
          <w:rFonts w:hint="cs"/>
          <w:rtl/>
          <w:lang w:bidi="ar-EG"/>
        </w:rPr>
        <w:t>في حال اشتراك أي لجنة من لجان الدراسات لقطاع تقييس الاتصالات وأي لجنة من اللجان الفرعية للجنة التقنية المشتركة</w:t>
      </w:r>
      <w:r w:rsidRPr="00FC0F14">
        <w:rPr>
          <w:rFonts w:hint="eastAsia"/>
          <w:rtl/>
          <w:lang w:bidi="ar-EG"/>
        </w:rPr>
        <w:t> </w:t>
      </w:r>
      <w:r w:rsidRPr="00FC0F14">
        <w:rPr>
          <w:lang w:bidi="ar-EG"/>
        </w:rPr>
        <w:t>1</w:t>
      </w:r>
      <w:r w:rsidRPr="00FC0F14">
        <w:rPr>
          <w:rFonts w:hint="cs"/>
          <w:rtl/>
          <w:lang w:bidi="ar-EG"/>
        </w:rPr>
        <w:t xml:space="preserve"> في</w:t>
      </w:r>
      <w:r w:rsidRPr="00FC0F14">
        <w:rPr>
          <w:rFonts w:hint="eastAsia"/>
          <w:rtl/>
          <w:lang w:bidi="ar-EG"/>
        </w:rPr>
        <w:t> </w:t>
      </w:r>
      <w:r w:rsidRPr="00FC0F14">
        <w:rPr>
          <w:rFonts w:hint="cs"/>
          <w:rtl/>
          <w:lang w:bidi="ar-EG"/>
        </w:rPr>
        <w:t>إعداد نص (كنص مشترك أو نص توأم، بالاستعانة بفريق تعاوني، أو بالمبادلة التعاونية)، يوصى بأن يتناقش الطرفان في</w:t>
      </w:r>
      <w:r w:rsidRPr="00FC0F14">
        <w:rPr>
          <w:rFonts w:hint="eastAsia"/>
          <w:rtl/>
          <w:lang w:bidi="ar-EG"/>
        </w:rPr>
        <w:t> </w:t>
      </w:r>
      <w:r w:rsidRPr="00FC0F14">
        <w:rPr>
          <w:rFonts w:hint="cs"/>
          <w:rtl/>
          <w:lang w:bidi="ar-EG"/>
        </w:rPr>
        <w:t xml:space="preserve">مواعيد اجتماعاتهما (ولا سيما الجلسات العامة، بما يشمل أيضاً الاجتماعات المرحلية) ويتفقان عليها مسبقاً على أنسب وجه ممكن (انظر أيضاً الفقرات </w:t>
      </w:r>
      <w:r w:rsidRPr="00FC0F14">
        <w:rPr>
          <w:lang w:bidi="ar-EG"/>
        </w:rPr>
        <w:t>1.5</w:t>
      </w:r>
      <w:r w:rsidRPr="00FC0F14">
        <w:rPr>
          <w:rFonts w:hint="cs"/>
          <w:rtl/>
          <w:lang w:bidi="ar-EG"/>
        </w:rPr>
        <w:t xml:space="preserve"> و</w:t>
      </w:r>
      <w:r w:rsidRPr="00FC0F14">
        <w:rPr>
          <w:lang w:bidi="ar-EG"/>
        </w:rPr>
        <w:t>2.7</w:t>
      </w:r>
      <w:r w:rsidRPr="00FC0F14">
        <w:rPr>
          <w:rFonts w:hint="cs"/>
          <w:rtl/>
          <w:lang w:bidi="ar-EG"/>
        </w:rPr>
        <w:t xml:space="preserve"> و</w:t>
      </w:r>
      <w:r w:rsidRPr="00FC0F14">
        <w:rPr>
          <w:lang w:bidi="ar-EG"/>
        </w:rPr>
        <w:t>4.8</w:t>
      </w:r>
      <w:r w:rsidRPr="00FC0F14">
        <w:rPr>
          <w:rFonts w:hint="cs"/>
          <w:rtl/>
          <w:lang w:bidi="ar-EG"/>
        </w:rPr>
        <w:t xml:space="preserve"> في الملحق </w:t>
      </w:r>
      <w:r w:rsidRPr="00FC0F14">
        <w:rPr>
          <w:lang w:bidi="ar-EG"/>
        </w:rPr>
        <w:t>A</w:t>
      </w:r>
      <w:r w:rsidRPr="00FC0F14">
        <w:rPr>
          <w:rFonts w:hint="cs"/>
          <w:rtl/>
          <w:lang w:bidi="ar-EG"/>
        </w:rPr>
        <w:t>).</w:t>
      </w:r>
    </w:p>
    <w:p w14:paraId="4702C92A" w14:textId="77777777" w:rsidR="001A7E1E" w:rsidRPr="00FC0F14" w:rsidRDefault="001A7E1E" w:rsidP="001A7E1E">
      <w:pPr>
        <w:rPr>
          <w:rtl/>
          <w:lang w:bidi="ar-EG"/>
        </w:rPr>
      </w:pPr>
      <w:r w:rsidRPr="00FC0F14">
        <w:rPr>
          <w:rFonts w:hint="cs"/>
          <w:rtl/>
          <w:lang w:bidi="ar-EG"/>
        </w:rPr>
        <w:t xml:space="preserve">وهذه التوصية مهمة تحديداً في الحالات التي شارفَت فيها حالة مشروع الوثيقة على الاستقرار ويُعتزم تقديمه لقبوله في إطار عملية الموافقة البديلة </w:t>
      </w:r>
      <w:r w:rsidRPr="00FC0F14">
        <w:rPr>
          <w:lang w:bidi="ar-EG"/>
        </w:rPr>
        <w:t>(AAP)</w:t>
      </w:r>
      <w:r w:rsidRPr="00FC0F14">
        <w:rPr>
          <w:rFonts w:hint="cs"/>
          <w:rtl/>
          <w:lang w:bidi="ar-EG"/>
        </w:rPr>
        <w:t xml:space="preserve"> أو لتحديده في إطار عملية الموافقة التقليدية </w:t>
      </w:r>
      <w:r w:rsidRPr="00FC0F14">
        <w:rPr>
          <w:lang w:bidi="ar-EG"/>
        </w:rPr>
        <w:t>(TAP)</w:t>
      </w:r>
      <w:r w:rsidRPr="00FC0F14">
        <w:rPr>
          <w:rFonts w:hint="cs"/>
          <w:rtl/>
          <w:lang w:bidi="ar-EG"/>
        </w:rPr>
        <w:t xml:space="preserve"> في قطاع تقييس الاتصالات، أو للاقتراع عليه كمشروع معيار دولي </w:t>
      </w:r>
      <w:r w:rsidRPr="00FC0F14">
        <w:rPr>
          <w:lang w:bidi="ar-EG"/>
        </w:rPr>
        <w:t>(DIS)</w:t>
      </w:r>
      <w:r w:rsidRPr="00FC0F14">
        <w:rPr>
          <w:rFonts w:hint="cs"/>
          <w:rtl/>
          <w:lang w:bidi="ar-EG"/>
        </w:rPr>
        <w:t xml:space="preserve"> في اللجنة التقنية المشتركة </w:t>
      </w:r>
      <w:r w:rsidRPr="00FC0F14">
        <w:rPr>
          <w:lang w:bidi="ar-EG"/>
        </w:rPr>
        <w:t>1</w:t>
      </w:r>
      <w:r w:rsidRPr="00FC0F14">
        <w:rPr>
          <w:rFonts w:hint="cs"/>
          <w:rtl/>
          <w:lang w:bidi="ar-EG"/>
        </w:rPr>
        <w:t xml:space="preserve">. </w:t>
      </w:r>
    </w:p>
    <w:p w14:paraId="50EC1E1C" w14:textId="77777777" w:rsidR="001A7E1E" w:rsidRPr="00FC0F14" w:rsidRDefault="001A7E1E" w:rsidP="001A7E1E">
      <w:pPr>
        <w:rPr>
          <w:lang w:bidi="ar-EG"/>
        </w:rPr>
      </w:pPr>
      <w:r w:rsidRPr="00FC0F14">
        <w:rPr>
          <w:rFonts w:hint="cs"/>
          <w:rtl/>
          <w:lang w:bidi="ar-EG"/>
        </w:rPr>
        <w:t xml:space="preserve">ومن المفيد أيضاً للاجتماعات المعقودة على مستوى أفرقة العمل (انظر الفقرة </w:t>
      </w:r>
      <w:r w:rsidRPr="00FC0F14">
        <w:rPr>
          <w:lang w:bidi="ar-EG"/>
        </w:rPr>
        <w:t>5.3.5.1</w:t>
      </w:r>
      <w:r w:rsidRPr="00FC0F14">
        <w:rPr>
          <w:rFonts w:hint="cs"/>
          <w:rtl/>
          <w:lang w:bidi="ar-EG"/>
        </w:rPr>
        <w:t xml:space="preserve"> في الملحق </w:t>
      </w:r>
      <w:r w:rsidRPr="00FC0F14">
        <w:rPr>
          <w:lang w:bidi="ar-EG"/>
        </w:rPr>
        <w:t>A</w:t>
      </w:r>
      <w:r w:rsidRPr="00FC0F14">
        <w:rPr>
          <w:rFonts w:hint="cs"/>
          <w:rtl/>
          <w:lang w:bidi="ar-EG"/>
        </w:rPr>
        <w:t xml:space="preserve">) ضمان أن يُتاح للطرف الآخر الوقت الكافي لتقديم مساهمات أو تعليقات قبل انقضاء الموعد النهائي لتقديمها. </w:t>
      </w:r>
    </w:p>
    <w:p w14:paraId="0D4BE773" w14:textId="77777777" w:rsidR="001A7E1E" w:rsidRPr="00FC0F14" w:rsidRDefault="001A7E1E" w:rsidP="001A7E1E">
      <w:pPr>
        <w:pStyle w:val="Heading2"/>
        <w:rPr>
          <w:rtl/>
        </w:rPr>
      </w:pPr>
      <w:r w:rsidRPr="00FC0F14">
        <w:t>2.II</w:t>
      </w:r>
      <w:r w:rsidRPr="00FC0F14">
        <w:tab/>
      </w:r>
      <w:r w:rsidRPr="00FC0F14">
        <w:rPr>
          <w:rFonts w:hint="cs"/>
          <w:rtl/>
        </w:rPr>
        <w:t>تحرير النصوص المشتركة</w:t>
      </w:r>
    </w:p>
    <w:p w14:paraId="33FAE0FF" w14:textId="77777777" w:rsidR="001A7E1E" w:rsidRPr="00FC0F14" w:rsidRDefault="001A7E1E" w:rsidP="001A7E1E">
      <w:pPr>
        <w:rPr>
          <w:rtl/>
          <w:lang w:bidi="ar-EG"/>
        </w:rPr>
      </w:pPr>
      <w:r w:rsidRPr="00FC0F14">
        <w:rPr>
          <w:rFonts w:hint="cs"/>
          <w:rtl/>
          <w:lang w:bidi="ar-EG"/>
        </w:rPr>
        <w:t xml:space="preserve">إذا اتفقت أي لجنة من لجان الدراسات لقطاع تقييس الاتصالات وأي لجنة من اللجان الفرعية للجنة التقنية المشتركة </w:t>
      </w:r>
      <w:r w:rsidRPr="00FC0F14">
        <w:rPr>
          <w:lang w:bidi="ar-EG"/>
        </w:rPr>
        <w:t>1</w:t>
      </w:r>
      <w:r w:rsidRPr="00FC0F14">
        <w:rPr>
          <w:rFonts w:hint="cs"/>
          <w:rtl/>
          <w:lang w:bidi="ar-EG"/>
        </w:rPr>
        <w:t xml:space="preserve">، معاً، على إعداد نص مشترك، فإن من أفضل الممارسات في هذه الحالة استخدام ملف واحد (نسخة رئيسية)، لتجنب أن ينتهي بهما الحال بوجود نسختين مختلفتين من مشروع التوصية|مشروع المعيار الدولي ذاته (انظر أيضاً الفقرتين </w:t>
      </w:r>
      <w:r w:rsidRPr="00FC0F14">
        <w:rPr>
          <w:lang w:bidi="ar-EG"/>
        </w:rPr>
        <w:t>5.7</w:t>
      </w:r>
      <w:r w:rsidRPr="00FC0F14">
        <w:rPr>
          <w:rFonts w:hint="cs"/>
          <w:rtl/>
          <w:lang w:bidi="ar-EG"/>
        </w:rPr>
        <w:t xml:space="preserve"> و</w:t>
      </w:r>
      <w:r w:rsidRPr="00FC0F14">
        <w:rPr>
          <w:lang w:bidi="ar-EG"/>
        </w:rPr>
        <w:t>2.8</w:t>
      </w:r>
      <w:r w:rsidRPr="00FC0F14">
        <w:rPr>
          <w:rFonts w:hint="cs"/>
          <w:rtl/>
          <w:lang w:bidi="ar-EG"/>
        </w:rPr>
        <w:t xml:space="preserve"> من الملحق</w:t>
      </w:r>
      <w:r w:rsidRPr="00FC0F14">
        <w:rPr>
          <w:rFonts w:hint="eastAsia"/>
          <w:rtl/>
          <w:lang w:bidi="ar-EG"/>
        </w:rPr>
        <w:t> </w:t>
      </w:r>
      <w:r w:rsidRPr="00FC0F14">
        <w:rPr>
          <w:lang w:bidi="ar-EG"/>
        </w:rPr>
        <w:t>A</w:t>
      </w:r>
      <w:r w:rsidRPr="00FC0F14">
        <w:rPr>
          <w:rFonts w:hint="cs"/>
          <w:rtl/>
          <w:lang w:bidi="ar-EG"/>
        </w:rPr>
        <w:t>).</w:t>
      </w:r>
    </w:p>
    <w:p w14:paraId="3A9675A5" w14:textId="77777777" w:rsidR="001A7E1E" w:rsidRPr="00FC0F14" w:rsidRDefault="001A7E1E" w:rsidP="001A7E1E">
      <w:pPr>
        <w:pStyle w:val="Heading2"/>
        <w:rPr>
          <w:rtl/>
        </w:rPr>
      </w:pPr>
      <w:r w:rsidRPr="00FC0F14">
        <w:t>3.II</w:t>
      </w:r>
      <w:r w:rsidRPr="00FC0F14">
        <w:tab/>
      </w:r>
      <w:r w:rsidRPr="00FC0F14">
        <w:rPr>
          <w:rFonts w:hint="cs"/>
          <w:rtl/>
        </w:rPr>
        <w:t>حل مشاكل التنسيق</w:t>
      </w:r>
    </w:p>
    <w:p w14:paraId="392C2112" w14:textId="77777777" w:rsidR="001A7E1E" w:rsidRPr="00FC0F14" w:rsidRDefault="001A7E1E" w:rsidP="001A7E1E">
      <w:pPr>
        <w:rPr>
          <w:lang w:bidi="ar-EG"/>
        </w:rPr>
      </w:pPr>
      <w:r w:rsidRPr="00FC0F14">
        <w:rPr>
          <w:rFonts w:hint="cs"/>
          <w:rtl/>
          <w:lang w:bidi="ar-EG"/>
        </w:rPr>
        <w:t xml:space="preserve">في حال ظهور أي مشكلة تتعلق بالتنسيق بين لجنة دراسات لقطاع تقييس الاتصالات ولجنة فرعية للجنة التقنية المشتركة </w:t>
      </w:r>
      <w:r w:rsidRPr="00FC0F14">
        <w:rPr>
          <w:lang w:bidi="ar-EG"/>
        </w:rPr>
        <w:t>1</w:t>
      </w:r>
      <w:r w:rsidRPr="00FC0F14">
        <w:rPr>
          <w:rFonts w:hint="cs"/>
          <w:rtl/>
          <w:lang w:bidi="ar-EG"/>
        </w:rPr>
        <w:t xml:space="preserve"> بخصوص إنشاء فريق تعاوني أو مبادلة تعاونية، أو أثناء إعداد نص مشترك أو نص توأم، فإن من أفضل الممارسات لحلها إبلاغ كل من مسؤول الاتصال التابع لقطاع تقييس الاتصالات لدى اللجنة التقنية المشتركة </w:t>
      </w:r>
      <w:r w:rsidRPr="00FC0F14">
        <w:rPr>
          <w:lang w:bidi="ar-EG"/>
        </w:rPr>
        <w:t>1</w:t>
      </w:r>
      <w:r w:rsidRPr="00FC0F14">
        <w:rPr>
          <w:rFonts w:hint="cs"/>
          <w:rtl/>
          <w:lang w:bidi="ar-EG"/>
        </w:rPr>
        <w:t xml:space="preserve"> ومسؤول الاتصال التابع للجنة الأخيرة لدى قطاع تقييس الاتصالات، في أسرع وقت ممكن، ليتمكَّنا من أداء دور الميسِّر سعياً إلى حل المشكلة.</w:t>
      </w:r>
    </w:p>
    <w:p w14:paraId="6CFD791E" w14:textId="77777777" w:rsidR="001A7E1E" w:rsidRPr="00FC0F14" w:rsidRDefault="001A7E1E" w:rsidP="001A7E1E">
      <w:pPr>
        <w:pStyle w:val="Heading2"/>
        <w:rPr>
          <w:rtl/>
        </w:rPr>
      </w:pPr>
      <w:r w:rsidRPr="00FC0F14">
        <w:t>4.II</w:t>
      </w:r>
      <w:r w:rsidRPr="00FC0F14">
        <w:tab/>
      </w:r>
      <w:r w:rsidRPr="00FC0F14">
        <w:rPr>
          <w:rFonts w:hint="cs"/>
          <w:rtl/>
        </w:rPr>
        <w:t>استعمال أسماء سهلة</w:t>
      </w:r>
    </w:p>
    <w:p w14:paraId="531C5BF9" w14:textId="77777777" w:rsidR="001A7E1E" w:rsidRPr="00FC0F14" w:rsidRDefault="001A7E1E" w:rsidP="001A7E1E">
      <w:pPr>
        <w:rPr>
          <w:rtl/>
          <w:lang w:bidi="ar-EG"/>
        </w:rPr>
      </w:pPr>
      <w:r w:rsidRPr="00FC0F14">
        <w:rPr>
          <w:rFonts w:hint="cs"/>
          <w:rtl/>
          <w:lang w:bidi="ar-EG"/>
        </w:rPr>
        <w:t>من أفضل الممارسات تحديد اسم سهل أو تسمية مختصرة سهلة في بداية كل مشروع تعاوني، ليكون الاسم المعرِّف لأعمال هذا المشروع وللتوصية والمعيار الدولي المتصلين بها عند الإشارة إلى أي منها.</w:t>
      </w:r>
    </w:p>
    <w:p w14:paraId="020144D7" w14:textId="77777777" w:rsidR="001A7E1E" w:rsidRPr="00FC0F14" w:rsidRDefault="001A7E1E" w:rsidP="001A7E1E">
      <w:pPr>
        <w:rPr>
          <w:rtl/>
          <w:lang w:bidi="ar-EG"/>
        </w:rPr>
      </w:pPr>
      <w:r w:rsidRPr="00FC0F14">
        <w:rPr>
          <w:rtl/>
          <w:lang w:bidi="ar-EG"/>
        </w:rPr>
        <w:br w:type="page"/>
      </w:r>
    </w:p>
    <w:p w14:paraId="05BA965E" w14:textId="77777777" w:rsidR="001A7E1E" w:rsidRPr="00FC0F14" w:rsidRDefault="001A7E1E" w:rsidP="001A7E1E">
      <w:pPr>
        <w:rPr>
          <w:spacing w:val="-2"/>
          <w:lang w:bidi="ar-EG"/>
        </w:rPr>
      </w:pPr>
      <w:r w:rsidRPr="00FC0F14">
        <w:rPr>
          <w:rFonts w:hint="cs"/>
          <w:spacing w:val="-2"/>
          <w:rtl/>
          <w:lang w:bidi="ar-EG"/>
        </w:rPr>
        <w:t>كما أن من أفضل الممارسات إدراج الاسم السهل أو التسمية المختصر</w:t>
      </w:r>
      <w:r w:rsidRPr="00FC0F14">
        <w:rPr>
          <w:rFonts w:hint="cs"/>
          <w:spacing w:val="-2"/>
          <w:rtl/>
        </w:rPr>
        <w:t>ة السهلة</w:t>
      </w:r>
      <w:r w:rsidRPr="00FC0F14">
        <w:rPr>
          <w:rFonts w:hint="cs"/>
          <w:spacing w:val="-2"/>
          <w:rtl/>
          <w:lang w:bidi="ar-EG"/>
        </w:rPr>
        <w:t xml:space="preserve"> المتفق عليهما في اختصاصات الفريق التعاوني أو</w:t>
      </w:r>
      <w:r w:rsidRPr="00FC0F14">
        <w:rPr>
          <w:rFonts w:hint="eastAsia"/>
          <w:spacing w:val="-2"/>
          <w:rtl/>
          <w:lang w:bidi="ar-EG"/>
        </w:rPr>
        <w:t> </w:t>
      </w:r>
      <w:r w:rsidRPr="00FC0F14">
        <w:rPr>
          <w:rFonts w:hint="cs"/>
          <w:spacing w:val="-2"/>
          <w:rtl/>
          <w:lang w:bidi="ar-EG"/>
        </w:rPr>
        <w:t xml:space="preserve">المبادلة التعاونية (انظر الفقرة </w:t>
      </w:r>
      <w:r w:rsidRPr="00FC0F14">
        <w:rPr>
          <w:spacing w:val="-2"/>
          <w:lang w:bidi="ar-EG"/>
        </w:rPr>
        <w:t>1.7</w:t>
      </w:r>
      <w:r w:rsidRPr="00FC0F14">
        <w:rPr>
          <w:rFonts w:hint="cs"/>
          <w:spacing w:val="-2"/>
          <w:rtl/>
          <w:lang w:bidi="ar-EG"/>
        </w:rPr>
        <w:t xml:space="preserve"> أو </w:t>
      </w:r>
      <w:r w:rsidRPr="00FC0F14">
        <w:rPr>
          <w:spacing w:val="-2"/>
          <w:lang w:bidi="ar-EG"/>
        </w:rPr>
        <w:t>1.8</w:t>
      </w:r>
      <w:r w:rsidRPr="00FC0F14">
        <w:rPr>
          <w:rFonts w:hint="cs"/>
          <w:spacing w:val="-2"/>
          <w:rtl/>
          <w:lang w:bidi="ar-EG"/>
        </w:rPr>
        <w:t xml:space="preserve"> في الملحق </w:t>
      </w:r>
      <w:r w:rsidRPr="00FC0F14">
        <w:rPr>
          <w:spacing w:val="-2"/>
          <w:lang w:bidi="ar-EG"/>
        </w:rPr>
        <w:t>A</w:t>
      </w:r>
      <w:r w:rsidRPr="00FC0F14">
        <w:rPr>
          <w:rFonts w:hint="cs"/>
          <w:spacing w:val="-2"/>
          <w:rtl/>
          <w:lang w:bidi="ar-EG"/>
        </w:rPr>
        <w:t>) الهادفين إلى إعداد نص مشترك أو نص توأم، وكذلك في عنوان المنشور الناتج.</w:t>
      </w:r>
    </w:p>
    <w:p w14:paraId="622758B5" w14:textId="77777777" w:rsidR="001A7E1E" w:rsidRPr="00FC0F14" w:rsidRDefault="001A7E1E" w:rsidP="001A7E1E">
      <w:pPr>
        <w:pStyle w:val="Note2"/>
        <w:rPr>
          <w:rtl/>
          <w:lang w:bidi="ar-EG"/>
        </w:rPr>
      </w:pPr>
      <w:r w:rsidRPr="00FC0F14">
        <w:rPr>
          <w:rFonts w:hint="cs"/>
          <w:b/>
          <w:bCs/>
          <w:rtl/>
          <w:lang w:bidi="ar-EG"/>
        </w:rPr>
        <w:t xml:space="preserve">الملاحظة </w:t>
      </w:r>
      <w:r w:rsidRPr="00FC0F14">
        <w:rPr>
          <w:b/>
          <w:bCs/>
          <w:lang w:bidi="ar-EG"/>
        </w:rPr>
        <w:t>1</w:t>
      </w:r>
      <w:r w:rsidRPr="00FC0F14">
        <w:rPr>
          <w:rFonts w:hint="cs"/>
          <w:rtl/>
          <w:lang w:bidi="ar-EG"/>
        </w:rPr>
        <w:t xml:space="preserve"> </w:t>
      </w:r>
      <w:r w:rsidRPr="00FC0F14">
        <w:rPr>
          <w:rtl/>
          <w:lang w:bidi="ar-EG"/>
        </w:rPr>
        <w:t>–</w:t>
      </w:r>
      <w:r w:rsidRPr="00FC0F14">
        <w:rPr>
          <w:rFonts w:hint="cs"/>
          <w:rtl/>
          <w:lang w:bidi="ar-EG"/>
        </w:rPr>
        <w:t xml:space="preserve"> من أمثلة الأسماء السهلة ما يلي: </w:t>
      </w:r>
    </w:p>
    <w:p w14:paraId="1A83104F" w14:textId="77777777" w:rsidR="001A7E1E" w:rsidRPr="00FC0F14" w:rsidRDefault="001A7E1E" w:rsidP="001A7E1E">
      <w:pPr>
        <w:pStyle w:val="Note2"/>
        <w:rPr>
          <w:lang w:bidi="ar-EG"/>
        </w:rPr>
      </w:pPr>
      <w:r w:rsidRPr="00FC0F14">
        <w:rPr>
          <w:rFonts w:cs="Times New Roman"/>
          <w:rtl/>
          <w:lang w:bidi="ar-EG"/>
        </w:rPr>
        <w:t>•</w:t>
      </w:r>
      <w:r w:rsidRPr="00FC0F14">
        <w:rPr>
          <w:rtl/>
          <w:lang w:bidi="ar-EG"/>
        </w:rPr>
        <w:tab/>
      </w:r>
      <w:r w:rsidRPr="00FC0F14">
        <w:rPr>
          <w:lang w:bidi="ar-EG"/>
        </w:rPr>
        <w:t>(HEVC)</w:t>
      </w:r>
      <w:r w:rsidRPr="00FC0F14">
        <w:rPr>
          <w:rFonts w:hint="cs"/>
          <w:rtl/>
          <w:lang w:bidi="ar-EG"/>
        </w:rPr>
        <w:t xml:space="preserve"> (</w:t>
      </w:r>
      <w:r w:rsidRPr="00FC0F14">
        <w:rPr>
          <w:rtl/>
          <w:lang w:bidi="ar-EG"/>
        </w:rPr>
        <w:t>التشفير الفيديوي عالي الكفاءة</w:t>
      </w:r>
      <w:r w:rsidRPr="00FC0F14">
        <w:rPr>
          <w:rFonts w:hint="cs"/>
          <w:rtl/>
          <w:lang w:bidi="ar-EG"/>
        </w:rPr>
        <w:t xml:space="preserve">) للتوصية </w:t>
      </w:r>
      <w:r w:rsidRPr="00FC0F14">
        <w:rPr>
          <w:lang w:bidi="ar-EG"/>
        </w:rPr>
        <w:t>ITU-T H.265</w:t>
      </w:r>
      <w:r w:rsidRPr="00FC0F14">
        <w:rPr>
          <w:rFonts w:hint="cs"/>
          <w:rtl/>
          <w:lang w:bidi="ar-EG"/>
        </w:rPr>
        <w:t xml:space="preserve">|المعيار </w:t>
      </w:r>
      <w:r w:rsidRPr="00FC0F14">
        <w:rPr>
          <w:lang w:bidi="ar-EG"/>
        </w:rPr>
        <w:t>ISO/IEC 23008-2</w:t>
      </w:r>
    </w:p>
    <w:p w14:paraId="311554DB" w14:textId="77777777" w:rsidR="001A7E1E" w:rsidRPr="00FC0F14" w:rsidRDefault="001A7E1E" w:rsidP="001A7E1E">
      <w:pPr>
        <w:pStyle w:val="Note2"/>
        <w:rPr>
          <w:rtl/>
          <w:lang w:bidi="ar-EG"/>
        </w:rPr>
      </w:pPr>
      <w:r w:rsidRPr="00FC0F14">
        <w:rPr>
          <w:rFonts w:cs="Times New Roman"/>
          <w:rtl/>
          <w:lang w:bidi="ar-EG"/>
        </w:rPr>
        <w:t>•</w:t>
      </w:r>
      <w:r w:rsidRPr="00FC0F14">
        <w:rPr>
          <w:rtl/>
          <w:lang w:bidi="ar-EG"/>
        </w:rPr>
        <w:tab/>
      </w:r>
      <w:r w:rsidRPr="00FC0F14">
        <w:rPr>
          <w:lang w:bidi="ar-EG"/>
        </w:rPr>
        <w:t>(RMCP)</w:t>
      </w:r>
      <w:r w:rsidRPr="00FC0F14">
        <w:rPr>
          <w:rFonts w:hint="cs"/>
          <w:rtl/>
          <w:lang w:bidi="ar-EG"/>
        </w:rPr>
        <w:t xml:space="preserve"> (</w:t>
      </w:r>
      <w:r w:rsidRPr="00FC0F14">
        <w:rPr>
          <w:rtl/>
          <w:lang w:bidi="ar-EG"/>
        </w:rPr>
        <w:t xml:space="preserve">بروتوكول تعدد </w:t>
      </w:r>
      <w:r w:rsidRPr="00FC0F14">
        <w:rPr>
          <w:rFonts w:hint="cs"/>
          <w:rtl/>
          <w:lang w:bidi="ar-EG"/>
        </w:rPr>
        <w:t>البث</w:t>
      </w:r>
      <w:r w:rsidRPr="00FC0F14">
        <w:rPr>
          <w:rtl/>
          <w:lang w:bidi="ar-EG"/>
        </w:rPr>
        <w:t xml:space="preserve"> المرح</w:t>
      </w:r>
      <w:r w:rsidRPr="00FC0F14">
        <w:rPr>
          <w:rFonts w:hint="cs"/>
          <w:rtl/>
          <w:lang w:bidi="ar-EG"/>
        </w:rPr>
        <w:t>ّ</w:t>
      </w:r>
      <w:r w:rsidRPr="00FC0F14">
        <w:rPr>
          <w:rtl/>
          <w:lang w:bidi="ar-EG"/>
        </w:rPr>
        <w:t>ل</w:t>
      </w:r>
      <w:r w:rsidRPr="00FC0F14">
        <w:rPr>
          <w:rFonts w:hint="cs"/>
          <w:rtl/>
          <w:lang w:bidi="ar-EG"/>
        </w:rPr>
        <w:t xml:space="preserve">) للتوصية </w:t>
      </w:r>
      <w:r w:rsidRPr="00FC0F14">
        <w:rPr>
          <w:lang w:bidi="ar-EG"/>
        </w:rPr>
        <w:t>ITU-T X.603</w:t>
      </w:r>
      <w:r w:rsidRPr="00FC0F14">
        <w:rPr>
          <w:rFonts w:hint="cs"/>
          <w:rtl/>
          <w:lang w:bidi="ar-EG"/>
        </w:rPr>
        <w:t xml:space="preserve">|المعيار </w:t>
      </w:r>
      <w:r w:rsidRPr="00FC0F14">
        <w:t>ISO/IEC 16512-1</w:t>
      </w:r>
    </w:p>
    <w:p w14:paraId="1A652B34" w14:textId="77777777" w:rsidR="001A7E1E" w:rsidRPr="00FC0F14" w:rsidRDefault="001A7E1E" w:rsidP="001A7E1E">
      <w:pPr>
        <w:pStyle w:val="Note2"/>
        <w:rPr>
          <w:rtl/>
          <w:lang w:bidi="ar-EG"/>
        </w:rPr>
      </w:pPr>
      <w:r w:rsidRPr="00FC0F14">
        <w:rPr>
          <w:rFonts w:cs="Times New Roman"/>
          <w:rtl/>
          <w:lang w:bidi="ar-EG"/>
        </w:rPr>
        <w:t>•</w:t>
      </w:r>
      <w:r w:rsidRPr="00FC0F14">
        <w:rPr>
          <w:rtl/>
          <w:lang w:bidi="ar-EG"/>
        </w:rPr>
        <w:tab/>
      </w:r>
      <w:r w:rsidRPr="00FC0F14">
        <w:rPr>
          <w:lang w:bidi="ar-EG"/>
        </w:rPr>
        <w:t>(VVC)</w:t>
      </w:r>
      <w:r w:rsidRPr="00FC0F14">
        <w:rPr>
          <w:rFonts w:hint="cs"/>
          <w:rtl/>
          <w:lang w:bidi="ar-EG"/>
        </w:rPr>
        <w:t xml:space="preserve"> (</w:t>
      </w:r>
      <w:r w:rsidRPr="00FC0F14">
        <w:rPr>
          <w:rtl/>
          <w:lang w:bidi="ar-EG"/>
        </w:rPr>
        <w:t>التشفير الفيديوي متعدد الاستخدامات</w:t>
      </w:r>
      <w:r w:rsidRPr="00FC0F14">
        <w:rPr>
          <w:rFonts w:hint="cs"/>
          <w:rtl/>
          <w:lang w:bidi="ar-EG"/>
        </w:rPr>
        <w:t xml:space="preserve">) للتوصية </w:t>
      </w:r>
      <w:r w:rsidRPr="00FC0F14">
        <w:t>ITU-T H.266</w:t>
      </w:r>
      <w:r w:rsidRPr="00FC0F14">
        <w:rPr>
          <w:rFonts w:hint="cs"/>
          <w:rtl/>
        </w:rPr>
        <w:t xml:space="preserve">|المعيار </w:t>
      </w:r>
      <w:r w:rsidRPr="00FC0F14">
        <w:t>ISO/IEC 23090-3</w:t>
      </w:r>
    </w:p>
    <w:p w14:paraId="363734F8" w14:textId="77777777" w:rsidR="001A7E1E" w:rsidRPr="00FC0F14" w:rsidRDefault="001A7E1E" w:rsidP="001A7E1E">
      <w:pPr>
        <w:pStyle w:val="Note2"/>
        <w:rPr>
          <w:rtl/>
          <w:lang w:bidi="ar-EG"/>
        </w:rPr>
      </w:pPr>
      <w:r w:rsidRPr="00FC0F14">
        <w:rPr>
          <w:rFonts w:hint="cs"/>
          <w:b/>
          <w:bCs/>
          <w:rtl/>
          <w:lang w:bidi="ar-EG"/>
        </w:rPr>
        <w:t xml:space="preserve">الملاحظة </w:t>
      </w:r>
      <w:r w:rsidRPr="00FC0F14">
        <w:rPr>
          <w:b/>
          <w:bCs/>
          <w:lang w:bidi="ar-EG"/>
        </w:rPr>
        <w:t>2</w:t>
      </w:r>
      <w:r w:rsidRPr="00FC0F14">
        <w:rPr>
          <w:rFonts w:hint="cs"/>
          <w:rtl/>
          <w:lang w:bidi="ar-EG"/>
        </w:rPr>
        <w:t xml:space="preserve"> </w:t>
      </w:r>
      <w:r w:rsidRPr="00FC0F14">
        <w:rPr>
          <w:rtl/>
          <w:lang w:bidi="ar-EG"/>
        </w:rPr>
        <w:t>–</w:t>
      </w:r>
      <w:r w:rsidRPr="00FC0F14">
        <w:rPr>
          <w:rFonts w:hint="cs"/>
          <w:rtl/>
          <w:lang w:bidi="ar-EG"/>
        </w:rPr>
        <w:t xml:space="preserve"> ينبغي تجنب الالتباس بين الاسم السهل المقترح واسم آخر إن كان الاسم المقترح قد سبق استخدامه في عمليات تنفيذ المعيار ذي الصلة، القائمة مسبقاً لأغراض وظيفية مختلفة، أو كان استخدامه محمياً بحقوق للملكية الفكرية.</w:t>
      </w:r>
    </w:p>
    <w:p w14:paraId="7EF7E814" w14:textId="77777777" w:rsidR="001A7E1E" w:rsidRPr="00FC0F14" w:rsidRDefault="001A7E1E" w:rsidP="001A7E1E">
      <w:pPr>
        <w:pStyle w:val="Heading2"/>
        <w:rPr>
          <w:rtl/>
        </w:rPr>
      </w:pPr>
      <w:r w:rsidRPr="00FC0F14">
        <w:t>5.II</w:t>
      </w:r>
      <w:r w:rsidRPr="00FC0F14">
        <w:tab/>
      </w:r>
      <w:r w:rsidRPr="00FC0F14">
        <w:rPr>
          <w:rFonts w:hint="cs"/>
          <w:rtl/>
        </w:rPr>
        <w:t>الاشتراك في تعيين هيئة التسجيل</w:t>
      </w:r>
    </w:p>
    <w:p w14:paraId="078F4D3E" w14:textId="77777777" w:rsidR="001A7E1E" w:rsidRPr="00FC0F14" w:rsidRDefault="001A7E1E" w:rsidP="001A7E1E">
      <w:pPr>
        <w:rPr>
          <w:rtl/>
        </w:rPr>
      </w:pPr>
      <w:r w:rsidRPr="00FC0F14">
        <w:rPr>
          <w:rFonts w:hint="cs"/>
          <w:rtl/>
          <w:lang w:bidi="ar-EG"/>
        </w:rPr>
        <w:t xml:space="preserve">في حال اشتمال المشروع المشترك على أحكام تتعلق بالتسجيل (أي </w:t>
      </w:r>
      <w:r w:rsidRPr="00FC0F14">
        <w:rPr>
          <w:rtl/>
          <w:lang w:bidi="ar-EG"/>
        </w:rPr>
        <w:t xml:space="preserve">تخصيص اسم </w:t>
      </w:r>
      <w:r w:rsidRPr="00FC0F14">
        <w:rPr>
          <w:rFonts w:hint="cs"/>
          <w:rtl/>
          <w:lang w:bidi="ar-EG"/>
        </w:rPr>
        <w:t xml:space="preserve">واضح </w:t>
      </w:r>
      <w:r w:rsidRPr="00FC0F14">
        <w:rPr>
          <w:rtl/>
          <w:lang w:bidi="ar-EG"/>
        </w:rPr>
        <w:t xml:space="preserve">لا لبس فيه </w:t>
      </w:r>
      <w:r w:rsidRPr="00FC0F14">
        <w:rPr>
          <w:rFonts w:hint="cs"/>
          <w:rtl/>
          <w:lang w:bidi="ar-EG"/>
        </w:rPr>
        <w:t>لشيء معين بحيث يُتاح هذا</w:t>
      </w:r>
      <w:r w:rsidRPr="00FC0F14">
        <w:rPr>
          <w:rtl/>
          <w:lang w:bidi="ar-EG"/>
        </w:rPr>
        <w:t xml:space="preserve"> التخصيص للأطراف المعنية</w:t>
      </w:r>
      <w:r w:rsidRPr="00FC0F14">
        <w:rPr>
          <w:rFonts w:hint="cs"/>
          <w:rtl/>
          <w:lang w:bidi="ar-EG"/>
        </w:rPr>
        <w:t>)، فإن من أفضل الممارسات إعداد نصين مشتركين</w:t>
      </w:r>
      <w:r w:rsidRPr="00FC0F14">
        <w:rPr>
          <w:rFonts w:hint="cs"/>
          <w:rtl/>
        </w:rPr>
        <w:t xml:space="preserve"> (أو نصين توأمين) مختلفين كالتالي: </w:t>
      </w:r>
    </w:p>
    <w:p w14:paraId="1F92EE4F" w14:textId="77777777" w:rsidR="001A7E1E" w:rsidRPr="00FC0F14" w:rsidRDefault="001A7E1E" w:rsidP="001A7E1E">
      <w:pPr>
        <w:pStyle w:val="enumlev1"/>
      </w:pPr>
      <w:r w:rsidRPr="00FC0F14">
        <w:sym w:font="Symbol" w:char="F0B7"/>
      </w:r>
      <w:r w:rsidRPr="00FC0F14">
        <w:rPr>
          <w:rFonts w:hint="cs"/>
          <w:rtl/>
        </w:rPr>
        <w:tab/>
        <w:t>يتعلق النص الأول بالمعيار التقني المحدِّد للأشياء المراد تسجيلها؛</w:t>
      </w:r>
    </w:p>
    <w:p w14:paraId="62CD1BAC" w14:textId="77777777" w:rsidR="001A7E1E" w:rsidRPr="00FC0F14" w:rsidRDefault="001A7E1E" w:rsidP="001A7E1E">
      <w:pPr>
        <w:pStyle w:val="enumlev1"/>
        <w:rPr>
          <w:spacing w:val="-4"/>
          <w:rtl/>
        </w:rPr>
      </w:pPr>
      <w:r w:rsidRPr="00FC0F14">
        <w:rPr>
          <w:spacing w:val="-4"/>
        </w:rPr>
        <w:sym w:font="Symbol" w:char="F0B7"/>
      </w:r>
      <w:r w:rsidRPr="00FC0F14">
        <w:rPr>
          <w:rFonts w:hint="cs"/>
          <w:spacing w:val="-4"/>
          <w:rtl/>
        </w:rPr>
        <w:tab/>
        <w:t>ويتعلق النص الثاني بمعيار إجراءات التسجيل، وهو المعيار الذي يحدد إجراءات عمل هيئة التسجيل (أي الجهة المخولة والموثوق بها لأداء خدمة التسجيل) ويحدد واجباتها والتزاماتها. كما يحدد هذا المعيار الإجرائي إجراءات الطعن وإجراءات الإلغاء.</w:t>
      </w:r>
    </w:p>
    <w:p w14:paraId="71AB808E" w14:textId="77777777" w:rsidR="001A7E1E" w:rsidRPr="00FC0F14" w:rsidRDefault="001A7E1E" w:rsidP="001A7E1E">
      <w:pPr>
        <w:pStyle w:val="Note2"/>
        <w:rPr>
          <w:rtl/>
          <w:lang w:bidi="ar-EG"/>
        </w:rPr>
      </w:pPr>
      <w:r w:rsidRPr="00FC0F14">
        <w:rPr>
          <w:rFonts w:hint="cs"/>
          <w:b/>
          <w:bCs/>
          <w:rtl/>
          <w:lang w:bidi="ar-EG"/>
        </w:rPr>
        <w:t xml:space="preserve">الملاحظة </w:t>
      </w:r>
      <w:r w:rsidRPr="00FC0F14">
        <w:rPr>
          <w:b/>
          <w:bCs/>
          <w:lang w:bidi="ar-EG"/>
        </w:rPr>
        <w:t>1</w:t>
      </w:r>
      <w:r w:rsidRPr="00FC0F14">
        <w:rPr>
          <w:rFonts w:hint="cs"/>
          <w:rtl/>
          <w:lang w:bidi="ar-EG"/>
        </w:rPr>
        <w:t xml:space="preserve"> </w:t>
      </w:r>
      <w:r w:rsidRPr="00FC0F14">
        <w:rPr>
          <w:rtl/>
          <w:lang w:bidi="ar-EG"/>
        </w:rPr>
        <w:t>–</w:t>
      </w:r>
      <w:r w:rsidRPr="00FC0F14">
        <w:rPr>
          <w:rFonts w:hint="cs"/>
          <w:rtl/>
          <w:lang w:bidi="ar-EG"/>
        </w:rPr>
        <w:t xml:space="preserve"> يقدم الملحق </w:t>
      </w:r>
      <w:r w:rsidRPr="00FC0F14">
        <w:rPr>
          <w:lang w:bidi="ar-EG"/>
        </w:rPr>
        <w:t>H</w:t>
      </w:r>
      <w:r w:rsidRPr="00FC0F14">
        <w:rPr>
          <w:rFonts w:hint="cs"/>
          <w:rtl/>
          <w:lang w:bidi="ar-EG"/>
        </w:rPr>
        <w:t xml:space="preserve"> [الجزء </w:t>
      </w:r>
      <w:r w:rsidRPr="00FC0F14">
        <w:rPr>
          <w:lang w:bidi="ar-EG"/>
        </w:rPr>
        <w:t>1</w:t>
      </w:r>
      <w:r w:rsidRPr="00FC0F14">
        <w:rPr>
          <w:rFonts w:hint="cs"/>
          <w:rtl/>
          <w:lang w:bidi="ar-EG"/>
        </w:rPr>
        <w:t xml:space="preserve"> - </w:t>
      </w:r>
      <w:r w:rsidRPr="00FC0F14">
        <w:rPr>
          <w:lang w:bidi="ar-EG"/>
        </w:rPr>
        <w:t>b-ISO/IEC Directives</w:t>
      </w:r>
      <w:r w:rsidRPr="00FC0F14">
        <w:rPr>
          <w:rFonts w:hint="cs"/>
          <w:rtl/>
          <w:lang w:bidi="ar-EG"/>
        </w:rPr>
        <w:t xml:space="preserve">] توجيهات بشأن كيفية كتابة المعيار الإجرائي في اللجنة التقنية المشتركة </w:t>
      </w:r>
      <w:r w:rsidRPr="00FC0F14">
        <w:rPr>
          <w:lang w:bidi="ar-EG"/>
        </w:rPr>
        <w:t>1</w:t>
      </w:r>
      <w:r w:rsidRPr="00FC0F14">
        <w:rPr>
          <w:rFonts w:hint="cs"/>
          <w:rtl/>
          <w:lang w:bidi="ar-EG"/>
        </w:rPr>
        <w:t>.</w:t>
      </w:r>
    </w:p>
    <w:p w14:paraId="5B6FB714" w14:textId="77777777" w:rsidR="001A7E1E" w:rsidRPr="00FC0F14" w:rsidRDefault="001A7E1E" w:rsidP="001A7E1E">
      <w:pPr>
        <w:rPr>
          <w:rtl/>
          <w:lang w:bidi="ar-EG"/>
        </w:rPr>
      </w:pPr>
      <w:r w:rsidRPr="00FC0F14">
        <w:rPr>
          <w:rFonts w:hint="cs"/>
          <w:rtl/>
          <w:lang w:bidi="ar-EG"/>
        </w:rPr>
        <w:t xml:space="preserve">ومن أفضل الممارسات أيضاً اتباع العملية التالية لضمان اشتراك لجنة الدراسات لقطاع تقييس الاتصالات واللجنة الفرعية للجنة التقنية المشتركة </w:t>
      </w:r>
      <w:r w:rsidRPr="00FC0F14">
        <w:rPr>
          <w:lang w:bidi="ar-EG"/>
        </w:rPr>
        <w:t>1</w:t>
      </w:r>
      <w:r w:rsidRPr="00FC0F14">
        <w:rPr>
          <w:rFonts w:hint="cs"/>
          <w:rtl/>
          <w:lang w:bidi="ar-EG"/>
        </w:rPr>
        <w:t xml:space="preserve"> في تعيين (نفس) هيئة التسجيل:</w:t>
      </w:r>
    </w:p>
    <w:p w14:paraId="67CF5EE4" w14:textId="77777777" w:rsidR="001A7E1E" w:rsidRPr="00FC0F14" w:rsidRDefault="001A7E1E" w:rsidP="001A7E1E">
      <w:pPr>
        <w:pStyle w:val="enumlev1"/>
        <w:rPr>
          <w:rtl/>
        </w:rPr>
      </w:pPr>
      <w:r w:rsidRPr="00FC0F14">
        <w:t>1</w:t>
      </w:r>
      <w:r w:rsidRPr="00FC0F14">
        <w:tab/>
      </w:r>
      <w:r w:rsidRPr="00FC0F14">
        <w:rPr>
          <w:rFonts w:hint="cs"/>
          <w:rtl/>
        </w:rPr>
        <w:t xml:space="preserve">تبدأ عملية اختيار هيئة التسجيل بدعوة توجهها لجنة الدراسات لقطاع تقييس الاتصالات واللجنة الفرعية للجنة التقنية المشتركة </w:t>
      </w:r>
      <w:r w:rsidRPr="00FC0F14">
        <w:t>1</w:t>
      </w:r>
      <w:r w:rsidRPr="00FC0F14">
        <w:rPr>
          <w:rFonts w:hint="cs"/>
          <w:rtl/>
        </w:rPr>
        <w:t xml:space="preserve"> إلى تقديم عروض. وتضمن لجنة الدراسات واللجنة الفرعية أن يكون كل كيان مرشَّح كياناً قانونياً مقبولاً وفقاً لقواعد كل منظمة.</w:t>
      </w:r>
    </w:p>
    <w:p w14:paraId="19784EDC" w14:textId="77777777" w:rsidR="001A7E1E" w:rsidRPr="00FC0F14" w:rsidRDefault="001A7E1E" w:rsidP="001A7E1E">
      <w:pPr>
        <w:pStyle w:val="enumlev1"/>
        <w:rPr>
          <w:rtl/>
        </w:rPr>
      </w:pPr>
      <w:r w:rsidRPr="00FC0F14">
        <w:t>2</w:t>
      </w:r>
      <w:r w:rsidRPr="00FC0F14">
        <w:tab/>
      </w:r>
      <w:r w:rsidRPr="00FC0F14">
        <w:rPr>
          <w:rFonts w:hint="cs"/>
          <w:rtl/>
        </w:rPr>
        <w:t xml:space="preserve"> بعد تلقِّي الترشيحات المتعلقة بهيئة التسجيل (وإطلاع المنظمة الأخرى عليها)، يتولى استعراضها بدايةً الفريق التعاوني (إن وُجد فريق تعاوني للمشروع المشترك)، أو لجنة الدراسات المعنية لقطاع تقييس الاتصالات أو اللجنة الفرعية المعنية للجنة التقنية المشتركة </w:t>
      </w:r>
      <w:r w:rsidRPr="00FC0F14">
        <w:t>1</w:t>
      </w:r>
      <w:r w:rsidRPr="00FC0F14">
        <w:rPr>
          <w:rFonts w:hint="cs"/>
          <w:rtl/>
        </w:rPr>
        <w:t xml:space="preserve"> (أيهما يجتمع أولاً) في حال عدم وجود فريق تعاوني، ويَصدر تقرير.</w:t>
      </w:r>
    </w:p>
    <w:p w14:paraId="37761554" w14:textId="77777777" w:rsidR="001A7E1E" w:rsidRPr="00FC0F14" w:rsidRDefault="001A7E1E" w:rsidP="001A7E1E">
      <w:pPr>
        <w:pStyle w:val="enumlev1"/>
        <w:rPr>
          <w:rtl/>
        </w:rPr>
      </w:pPr>
      <w:r w:rsidRPr="00FC0F14">
        <w:t>3</w:t>
      </w:r>
      <w:r w:rsidRPr="00FC0F14">
        <w:tab/>
      </w:r>
      <w:r w:rsidRPr="00FC0F14">
        <w:rPr>
          <w:rFonts w:hint="cs"/>
          <w:rtl/>
        </w:rPr>
        <w:t>يناقَش التقرير في لجنة الدراسات المعنية لقطاع تقييس الاتصالات أو في اللجنة الفرعية المعنية للجنة التقنية المشتركة</w:t>
      </w:r>
      <w:r w:rsidRPr="00FC0F14">
        <w:rPr>
          <w:rFonts w:hint="eastAsia"/>
          <w:rtl/>
        </w:rPr>
        <w:t> </w:t>
      </w:r>
      <w:r w:rsidRPr="00FC0F14">
        <w:t>1</w:t>
      </w:r>
      <w:r w:rsidRPr="00FC0F14">
        <w:rPr>
          <w:rFonts w:hint="cs"/>
          <w:rtl/>
        </w:rPr>
        <w:t xml:space="preserve"> (أيهما يجتمع أولاً) ويقدَّم للموافقة عليه. ثم يرسَل كبيان اتصال إلى الجلسة العامة التالية للمنظمة الأخرى لتصدِّق عليه. ويُتوقع أن تنتهي كلتا الجلستين العامتين إلى الاستنتاج ذاته وتتفقان على تسمية المرشَّح ذاته؛ وإلا يحال الخلاف في الرأي إلى كل منظمة لمواصلة النظر فيه.</w:t>
      </w:r>
    </w:p>
    <w:p w14:paraId="481D1553" w14:textId="77777777" w:rsidR="001A7E1E" w:rsidRPr="00FC0F14" w:rsidRDefault="001A7E1E" w:rsidP="001A7E1E">
      <w:pPr>
        <w:rPr>
          <w:rtl/>
        </w:rPr>
      </w:pPr>
      <w:r w:rsidRPr="00FC0F14">
        <w:rPr>
          <w:rtl/>
        </w:rPr>
        <w:br w:type="page"/>
      </w:r>
    </w:p>
    <w:p w14:paraId="1EC7FAE1" w14:textId="77777777" w:rsidR="001A7E1E" w:rsidRPr="00FC0F14" w:rsidRDefault="001A7E1E" w:rsidP="001A7E1E">
      <w:pPr>
        <w:pStyle w:val="enumlev1"/>
        <w:rPr>
          <w:rtl/>
        </w:rPr>
      </w:pPr>
      <w:r w:rsidRPr="00FC0F14">
        <w:t>4</w:t>
      </w:r>
      <w:r w:rsidRPr="00FC0F14">
        <w:tab/>
      </w:r>
      <w:r w:rsidRPr="00FC0F14">
        <w:rPr>
          <w:rFonts w:hint="cs"/>
          <w:rtl/>
        </w:rPr>
        <w:t>بعد توصل جميع المنظمات إلى الاستنتاج ذاته، تَتَّبع كل منها الإجراءات الخاصة بها لإصدار الموافقة النهائية على هيئة التسجيل وتعيينها.</w:t>
      </w:r>
    </w:p>
    <w:p w14:paraId="78F04886" w14:textId="77777777" w:rsidR="001A7E1E" w:rsidRPr="00FC0F14" w:rsidRDefault="001A7E1E" w:rsidP="001A7E1E">
      <w:pPr>
        <w:pStyle w:val="Note2"/>
        <w:rPr>
          <w:rtl/>
          <w:lang w:bidi="ar-EG"/>
        </w:rPr>
      </w:pPr>
      <w:r w:rsidRPr="00FC0F14">
        <w:rPr>
          <w:rFonts w:hint="cs"/>
          <w:b/>
          <w:bCs/>
          <w:rtl/>
          <w:lang w:bidi="ar-EG"/>
        </w:rPr>
        <w:t xml:space="preserve">الملاحظة </w:t>
      </w:r>
      <w:r w:rsidRPr="00FC0F14">
        <w:rPr>
          <w:b/>
          <w:bCs/>
          <w:lang w:bidi="ar-EG"/>
        </w:rPr>
        <w:t>2</w:t>
      </w:r>
      <w:r w:rsidRPr="00FC0F14">
        <w:rPr>
          <w:rFonts w:hint="cs"/>
          <w:rtl/>
          <w:lang w:bidi="ar-EG"/>
        </w:rPr>
        <w:t xml:space="preserve"> </w:t>
      </w:r>
      <w:r w:rsidRPr="00FC0F14">
        <w:rPr>
          <w:rtl/>
          <w:lang w:bidi="ar-EG"/>
        </w:rPr>
        <w:t>–</w:t>
      </w:r>
      <w:r w:rsidRPr="00FC0F14">
        <w:rPr>
          <w:rFonts w:hint="cs"/>
          <w:rtl/>
          <w:lang w:bidi="ar-EG"/>
        </w:rPr>
        <w:t xml:space="preserve"> تُحال الخلافات في الرأي المحتمل</w:t>
      </w:r>
      <w:r w:rsidRPr="00FC0F14">
        <w:rPr>
          <w:rFonts w:hint="cs"/>
          <w:rtl/>
        </w:rPr>
        <w:t xml:space="preserve"> أن تنشأ</w:t>
      </w:r>
      <w:r w:rsidRPr="00FC0F14">
        <w:rPr>
          <w:rFonts w:hint="cs"/>
          <w:rtl/>
          <w:lang w:bidi="ar-EG"/>
        </w:rPr>
        <w:t xml:space="preserve"> أثناء تنفيذ عملية الموافقة في</w:t>
      </w:r>
      <w:r w:rsidRPr="00FC0F14">
        <w:rPr>
          <w:rFonts w:hint="cs"/>
          <w:rtl/>
        </w:rPr>
        <w:t xml:space="preserve"> المنظمات</w:t>
      </w:r>
      <w:r w:rsidRPr="00FC0F14">
        <w:rPr>
          <w:rFonts w:hint="cs"/>
          <w:rtl/>
          <w:lang w:bidi="ar-EG"/>
        </w:rPr>
        <w:t xml:space="preserve"> المعنية إلى كبير المديرين التنفيذيين (في كل من المنظمة الدولية للتوحيد القياسي والمنظمة الكهرتقنية الدولية) ومدير مكتب تقييس الاتصالات </w:t>
      </w:r>
      <w:r w:rsidRPr="00FC0F14">
        <w:rPr>
          <w:lang w:bidi="ar-EG"/>
        </w:rPr>
        <w:t>(TSB)</w:t>
      </w:r>
      <w:r w:rsidRPr="00FC0F14">
        <w:rPr>
          <w:rFonts w:hint="cs"/>
          <w:rtl/>
          <w:lang w:bidi="ar-EG"/>
        </w:rPr>
        <w:t xml:space="preserve"> (لقطاع تقييس الاتصالات بالاتحاد الدولي للاتصالات) لحسمها.</w:t>
      </w:r>
    </w:p>
    <w:p w14:paraId="351B4520" w14:textId="77777777" w:rsidR="001A7E1E" w:rsidRPr="00FC0F14" w:rsidRDefault="001A7E1E" w:rsidP="001A7E1E">
      <w:pPr>
        <w:rPr>
          <w:rtl/>
          <w:lang w:bidi="ar-EG"/>
        </w:rPr>
      </w:pPr>
    </w:p>
    <w:p w14:paraId="7237AD9F" w14:textId="77777777" w:rsidR="001A7E1E" w:rsidRPr="00FC0F14" w:rsidRDefault="001A7E1E" w:rsidP="001A7E1E">
      <w:pPr>
        <w:rPr>
          <w:rtl/>
          <w:lang w:bidi="ar-EG"/>
        </w:rPr>
      </w:pPr>
    </w:p>
    <w:p w14:paraId="5D0C9429" w14:textId="77777777" w:rsidR="001A7E1E" w:rsidRPr="00FC0F14" w:rsidRDefault="001A7E1E" w:rsidP="001A7E1E">
      <w:pPr>
        <w:rPr>
          <w:rtl/>
          <w:lang w:bidi="ar-EG"/>
        </w:rPr>
      </w:pPr>
    </w:p>
    <w:p w14:paraId="469CDC36" w14:textId="77777777" w:rsidR="001A7E1E" w:rsidRPr="00FC0F14" w:rsidRDefault="001A7E1E" w:rsidP="001A7E1E">
      <w:pPr>
        <w:rPr>
          <w:rtl/>
          <w:lang w:bidi="ar-EG"/>
        </w:rPr>
      </w:pPr>
    </w:p>
    <w:p w14:paraId="0AB8CC00" w14:textId="77777777" w:rsidR="001A7E1E" w:rsidRPr="00FC0F14" w:rsidRDefault="001A7E1E" w:rsidP="001A7E1E">
      <w:pPr>
        <w:rPr>
          <w:rtl/>
          <w:lang w:bidi="ar-EG"/>
        </w:rPr>
      </w:pPr>
    </w:p>
    <w:p w14:paraId="6E76E14E" w14:textId="77777777" w:rsidR="001A7E1E" w:rsidRPr="00FC0F14" w:rsidRDefault="001A7E1E" w:rsidP="001A7E1E">
      <w:pPr>
        <w:rPr>
          <w:rtl/>
          <w:lang w:bidi="ar-EG"/>
        </w:rPr>
      </w:pPr>
    </w:p>
    <w:p w14:paraId="61AE6E36" w14:textId="77777777" w:rsidR="001A7E1E" w:rsidRPr="00FC0F14" w:rsidRDefault="001A7E1E" w:rsidP="001A7E1E">
      <w:pPr>
        <w:rPr>
          <w:rtl/>
          <w:lang w:bidi="ar-EG"/>
        </w:rPr>
      </w:pPr>
    </w:p>
    <w:p w14:paraId="7BC6F7A3" w14:textId="77777777" w:rsidR="001A7E1E" w:rsidRPr="00FC0F14" w:rsidRDefault="001A7E1E" w:rsidP="001A7E1E">
      <w:pPr>
        <w:rPr>
          <w:rtl/>
          <w:lang w:bidi="ar-EG"/>
        </w:rPr>
      </w:pPr>
    </w:p>
    <w:p w14:paraId="1B17293E" w14:textId="77777777" w:rsidR="001A7E1E" w:rsidRPr="00FC0F14" w:rsidRDefault="001A7E1E" w:rsidP="001A7E1E">
      <w:pPr>
        <w:rPr>
          <w:rtl/>
          <w:lang w:bidi="ar-EG"/>
        </w:rPr>
      </w:pPr>
    </w:p>
    <w:p w14:paraId="62960145" w14:textId="77777777" w:rsidR="001A7E1E" w:rsidRPr="00FC0F14" w:rsidRDefault="001A7E1E" w:rsidP="001A7E1E">
      <w:pPr>
        <w:rPr>
          <w:rtl/>
          <w:lang w:bidi="ar-EG"/>
        </w:rPr>
      </w:pPr>
    </w:p>
    <w:p w14:paraId="2FBB946D" w14:textId="77777777" w:rsidR="001A7E1E" w:rsidRPr="00FC0F14" w:rsidRDefault="001A7E1E" w:rsidP="001A7E1E">
      <w:pPr>
        <w:rPr>
          <w:rtl/>
          <w:lang w:bidi="ar-EG"/>
        </w:rPr>
      </w:pPr>
    </w:p>
    <w:p w14:paraId="4A39E3B4" w14:textId="77777777" w:rsidR="001A7E1E" w:rsidRPr="00FC0F14" w:rsidRDefault="001A7E1E" w:rsidP="001A7E1E">
      <w:pPr>
        <w:rPr>
          <w:rtl/>
          <w:lang w:bidi="ar-EG"/>
        </w:rPr>
      </w:pPr>
    </w:p>
    <w:p w14:paraId="29E13C85" w14:textId="77777777" w:rsidR="001A7E1E" w:rsidRPr="00FC0F14" w:rsidRDefault="001A7E1E" w:rsidP="001A7E1E">
      <w:pPr>
        <w:rPr>
          <w:rtl/>
          <w:lang w:bidi="ar-EG"/>
        </w:rPr>
      </w:pPr>
    </w:p>
    <w:p w14:paraId="40DB82C6" w14:textId="77777777" w:rsidR="001A7E1E" w:rsidRPr="00FC0F14" w:rsidRDefault="001A7E1E" w:rsidP="001A7E1E">
      <w:pPr>
        <w:rPr>
          <w:rtl/>
          <w:lang w:bidi="ar-EG"/>
        </w:rPr>
      </w:pPr>
    </w:p>
    <w:p w14:paraId="4034B235" w14:textId="77777777" w:rsidR="001A7E1E" w:rsidRPr="00FC0F14" w:rsidRDefault="001A7E1E" w:rsidP="001A7E1E">
      <w:pPr>
        <w:rPr>
          <w:rtl/>
          <w:lang w:bidi="ar-EG"/>
        </w:rPr>
      </w:pPr>
    </w:p>
    <w:p w14:paraId="40A571A6" w14:textId="77777777" w:rsidR="001A7E1E" w:rsidRPr="00FC0F14" w:rsidRDefault="001A7E1E" w:rsidP="001A7E1E">
      <w:pPr>
        <w:rPr>
          <w:rtl/>
          <w:lang w:bidi="ar-EG"/>
        </w:rPr>
      </w:pPr>
    </w:p>
    <w:p w14:paraId="2605B157" w14:textId="77777777" w:rsidR="001A7E1E" w:rsidRPr="00FC0F14" w:rsidRDefault="001A7E1E" w:rsidP="001A7E1E">
      <w:pPr>
        <w:rPr>
          <w:rtl/>
          <w:lang w:bidi="ar-EG"/>
        </w:rPr>
      </w:pPr>
    </w:p>
    <w:p w14:paraId="43712DBF" w14:textId="77777777" w:rsidR="001A7E1E" w:rsidRPr="00FC0F14" w:rsidRDefault="001A7E1E" w:rsidP="001A7E1E">
      <w:pPr>
        <w:rPr>
          <w:rtl/>
          <w:lang w:bidi="ar-EG"/>
        </w:rPr>
      </w:pPr>
    </w:p>
    <w:p w14:paraId="67F4DBBD" w14:textId="77777777" w:rsidR="001A7E1E" w:rsidRPr="00FC0F14" w:rsidRDefault="001A7E1E" w:rsidP="001A7E1E">
      <w:pPr>
        <w:rPr>
          <w:rtl/>
          <w:lang w:bidi="ar-EG"/>
        </w:rPr>
      </w:pPr>
      <w:r w:rsidRPr="00FC0F14">
        <w:rPr>
          <w:rtl/>
          <w:lang w:bidi="ar-EG"/>
        </w:rPr>
        <w:br w:type="page"/>
      </w:r>
    </w:p>
    <w:p w14:paraId="379EDC52" w14:textId="77777777" w:rsidR="001A7E1E" w:rsidRPr="00FC0F14" w:rsidRDefault="001A7E1E" w:rsidP="00805E46">
      <w:pPr>
        <w:pStyle w:val="AppendixNoTitle0"/>
      </w:pPr>
      <w:r w:rsidRPr="00FC0F14">
        <w:rPr>
          <w:rFonts w:hint="cs"/>
          <w:rtl/>
        </w:rPr>
        <w:t>بيبليوغرافيا</w:t>
      </w:r>
    </w:p>
    <w:p w14:paraId="6476F686" w14:textId="77777777" w:rsidR="001A7E1E" w:rsidRPr="00FC0F14" w:rsidRDefault="001A7E1E" w:rsidP="001A7E1E">
      <w:pPr>
        <w:rPr>
          <w:rtl/>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658"/>
      </w:tblGrid>
      <w:tr w:rsidR="001A7E1E" w:rsidRPr="00FC0F14" w14:paraId="6D8C5DD1" w14:textId="77777777" w:rsidTr="00BB096D">
        <w:trPr>
          <w:jc w:val="center"/>
        </w:trPr>
        <w:tc>
          <w:tcPr>
            <w:tcW w:w="2972" w:type="dxa"/>
          </w:tcPr>
          <w:p w14:paraId="42DC707C" w14:textId="77777777" w:rsidR="001A7E1E" w:rsidRPr="00FC0F14" w:rsidRDefault="001A7E1E" w:rsidP="00807573">
            <w:pPr>
              <w:bidi w:val="0"/>
              <w:rPr>
                <w:rFonts w:ascii="Arial" w:hAnsi="Arial" w:cs="Arial"/>
                <w:rtl/>
              </w:rPr>
            </w:pPr>
            <w:bookmarkStart w:id="313" w:name="lt_pId149"/>
            <w:r w:rsidRPr="008A408B">
              <w:rPr>
                <w:lang w:val="fr-FR"/>
              </w:rPr>
              <w:t>[b-ISO/IEC Directives Part 1]</w:t>
            </w:r>
            <w:bookmarkEnd w:id="313"/>
          </w:p>
        </w:tc>
        <w:tc>
          <w:tcPr>
            <w:tcW w:w="6651" w:type="dxa"/>
          </w:tcPr>
          <w:p w14:paraId="1DD41DEA" w14:textId="77777777" w:rsidR="001A7E1E" w:rsidRPr="00FC0F14" w:rsidRDefault="001A7E1E" w:rsidP="00807573">
            <w:pPr>
              <w:pStyle w:val="NormalEnglish"/>
              <w:bidi w:val="0"/>
              <w:jc w:val="left"/>
              <w:rPr>
                <w:rFonts w:ascii="Arial" w:hAnsi="Arial" w:cs="Arial"/>
                <w:rtl/>
              </w:rPr>
            </w:pPr>
            <w:bookmarkStart w:id="314" w:name="lt_pId150"/>
            <w:r w:rsidRPr="00FC0F14">
              <w:t>ISO/IEC:</w:t>
            </w:r>
            <w:r w:rsidRPr="00FC0F14">
              <w:rPr>
                <w:rFonts w:eastAsia="Batang"/>
                <w:lang w:val="en-GB"/>
              </w:rPr>
              <w:t>2021</w:t>
            </w:r>
            <w:r w:rsidRPr="00FC0F14">
              <w:t xml:space="preserve">, </w:t>
            </w:r>
            <w:r w:rsidRPr="00FC0F14">
              <w:rPr>
                <w:i/>
                <w:iCs/>
              </w:rPr>
              <w:t>Directives, Part 1 Procedures for the technical work – Consolidated ISO Supplement – Procedures specific to ISO</w:t>
            </w:r>
            <w:r w:rsidRPr="00FC0F14">
              <w:t>.</w:t>
            </w:r>
            <w:bookmarkEnd w:id="314"/>
            <w:r w:rsidRPr="00FC0F14">
              <w:br/>
            </w:r>
            <w:bookmarkStart w:id="315" w:name="lt_pId151"/>
            <w:r w:rsidRPr="00FC0F14">
              <w:rPr>
                <w:rStyle w:val="Hyperlink"/>
                <w:rFonts w:ascii="Arial" w:eastAsiaTheme="minorEastAsia" w:hAnsi="Arial" w:cs="Arial"/>
                <w:color w:val="0000FF"/>
                <w:sz w:val="16"/>
                <w:szCs w:val="16"/>
                <w:lang w:val="en-GB"/>
              </w:rPr>
              <w:fldChar w:fldCharType="begin"/>
            </w:r>
            <w:r w:rsidRPr="00FC0F14">
              <w:rPr>
                <w:rStyle w:val="Hyperlink"/>
                <w:rFonts w:ascii="Arial" w:eastAsiaTheme="minorEastAsia" w:hAnsi="Arial" w:cs="Arial"/>
                <w:color w:val="0000FF"/>
                <w:sz w:val="16"/>
                <w:szCs w:val="16"/>
                <w:lang w:val="en-GB"/>
              </w:rPr>
              <w:instrText xml:space="preserve"> HYPERLINK "https://www.iso.org/directives-and-policies.html" </w:instrText>
            </w:r>
            <w:r w:rsidRPr="00FC0F14">
              <w:rPr>
                <w:rStyle w:val="Hyperlink"/>
                <w:rFonts w:ascii="Arial" w:eastAsiaTheme="minorEastAsia" w:hAnsi="Arial" w:cs="Arial"/>
                <w:color w:val="0000FF"/>
                <w:sz w:val="16"/>
                <w:szCs w:val="16"/>
                <w:lang w:val="en-GB"/>
              </w:rPr>
              <w:fldChar w:fldCharType="separate"/>
            </w:r>
            <w:r w:rsidRPr="00FC0F14">
              <w:rPr>
                <w:rStyle w:val="Hyperlink"/>
                <w:rFonts w:ascii="Arial" w:eastAsiaTheme="minorEastAsia" w:hAnsi="Arial" w:cs="Arial"/>
                <w:color w:val="0000FF"/>
                <w:sz w:val="16"/>
                <w:szCs w:val="16"/>
                <w:lang w:val="en-GB"/>
              </w:rPr>
              <w:t>https://www.iso.org/directives-and-policies.html</w:t>
            </w:r>
            <w:bookmarkEnd w:id="315"/>
            <w:r w:rsidRPr="00FC0F14">
              <w:rPr>
                <w:rStyle w:val="Hyperlink"/>
                <w:rFonts w:ascii="Arial" w:eastAsiaTheme="minorEastAsia" w:hAnsi="Arial" w:cs="Arial"/>
                <w:color w:val="0000FF"/>
                <w:sz w:val="16"/>
                <w:szCs w:val="16"/>
                <w:lang w:val="en-GB"/>
              </w:rPr>
              <w:fldChar w:fldCharType="end"/>
            </w:r>
            <w:r w:rsidRPr="00FC0F14">
              <w:rPr>
                <w:rStyle w:val="Hyperlink"/>
                <w:rFonts w:ascii="Arial" w:eastAsiaTheme="minorEastAsia" w:hAnsi="Arial" w:cs="Arial"/>
                <w:color w:val="0000FF"/>
                <w:sz w:val="16"/>
                <w:szCs w:val="16"/>
                <w:lang w:val="en-GB"/>
              </w:rPr>
              <w:t xml:space="preserve"> </w:t>
            </w:r>
            <w:r w:rsidRPr="00FC0F14">
              <w:rPr>
                <w:rFonts w:ascii="Arial" w:hAnsi="Arial" w:cs="Arial"/>
              </w:rPr>
              <w:t xml:space="preserve"> </w:t>
            </w:r>
          </w:p>
        </w:tc>
      </w:tr>
    </w:tbl>
    <w:p w14:paraId="3CF80387" w14:textId="77777777" w:rsidR="001A7E1E" w:rsidRPr="00FC0F14" w:rsidRDefault="001A7E1E" w:rsidP="001A7E1E">
      <w:pPr>
        <w:pStyle w:val="Reftext"/>
        <w:tabs>
          <w:tab w:val="clear" w:pos="1191"/>
          <w:tab w:val="clear" w:pos="1588"/>
          <w:tab w:val="clear" w:pos="1985"/>
          <w:tab w:val="left" w:pos="2552"/>
        </w:tabs>
        <w:ind w:left="2552" w:hanging="2552"/>
        <w:jc w:val="left"/>
      </w:pPr>
    </w:p>
    <w:p w14:paraId="11AC1B67" w14:textId="77777777" w:rsidR="001A7E1E" w:rsidRPr="00FC0F14" w:rsidRDefault="001A7E1E" w:rsidP="001A7E1E">
      <w:pPr>
        <w:rPr>
          <w:rtl/>
        </w:rPr>
      </w:pPr>
    </w:p>
    <w:p w14:paraId="12A3EB3A" w14:textId="77777777" w:rsidR="001278BB" w:rsidRPr="00FC0F14" w:rsidRDefault="001278BB" w:rsidP="00D30F94">
      <w:pPr>
        <w:rPr>
          <w:rtl/>
          <w:lang w:bidi="ar-EG"/>
        </w:rPr>
      </w:pPr>
    </w:p>
    <w:p w14:paraId="3583DB60" w14:textId="77777777" w:rsidR="001278BB" w:rsidRPr="00FC0F14" w:rsidRDefault="001278BB" w:rsidP="00D30F94">
      <w:pPr>
        <w:rPr>
          <w:rtl/>
          <w:lang w:bidi="ar-EG"/>
        </w:rPr>
      </w:pPr>
    </w:p>
    <w:p w14:paraId="1E83BA68" w14:textId="77777777" w:rsidR="001278BB" w:rsidRPr="00FC0F14" w:rsidRDefault="001278BB" w:rsidP="00D30F94">
      <w:pPr>
        <w:rPr>
          <w:rtl/>
          <w:lang w:bidi="ar-EG"/>
        </w:rPr>
      </w:pPr>
    </w:p>
    <w:p w14:paraId="3E92FB07" w14:textId="77777777" w:rsidR="001278BB" w:rsidRPr="00FC0F14" w:rsidRDefault="001278BB" w:rsidP="00D30F94">
      <w:pPr>
        <w:rPr>
          <w:rtl/>
          <w:lang w:bidi="ar-EG"/>
        </w:rPr>
      </w:pPr>
    </w:p>
    <w:p w14:paraId="27B50DD1" w14:textId="77777777" w:rsidR="001278BB" w:rsidRPr="00FC0F14" w:rsidRDefault="001278BB" w:rsidP="00D30F94">
      <w:pPr>
        <w:rPr>
          <w:rtl/>
          <w:lang w:bidi="ar-EG"/>
        </w:rPr>
      </w:pPr>
    </w:p>
    <w:p w14:paraId="67DFCF55" w14:textId="77777777" w:rsidR="001278BB" w:rsidRPr="00FC0F14" w:rsidRDefault="001278BB" w:rsidP="00D30F94">
      <w:pPr>
        <w:rPr>
          <w:rtl/>
          <w:lang w:bidi="ar-EG"/>
        </w:rPr>
      </w:pPr>
    </w:p>
    <w:p w14:paraId="1021E9DE" w14:textId="77777777" w:rsidR="001278BB" w:rsidRPr="00FC0F14" w:rsidRDefault="001278BB" w:rsidP="00D30F94">
      <w:pPr>
        <w:rPr>
          <w:rtl/>
          <w:lang w:bidi="ar-EG"/>
        </w:rPr>
      </w:pPr>
    </w:p>
    <w:p w14:paraId="0015920A" w14:textId="77777777" w:rsidR="001278BB" w:rsidRPr="00FC0F14" w:rsidRDefault="001278BB" w:rsidP="00D30F94">
      <w:pPr>
        <w:rPr>
          <w:rtl/>
          <w:lang w:bidi="ar-EG"/>
        </w:rPr>
      </w:pPr>
    </w:p>
    <w:p w14:paraId="56903970" w14:textId="77777777" w:rsidR="001278BB" w:rsidRPr="00FC0F14" w:rsidRDefault="001278BB" w:rsidP="00D30F94">
      <w:pPr>
        <w:rPr>
          <w:rtl/>
          <w:lang w:bidi="ar-EG"/>
        </w:rPr>
      </w:pPr>
    </w:p>
    <w:p w14:paraId="75F8532E" w14:textId="77777777" w:rsidR="001278BB" w:rsidRPr="00FC0F14" w:rsidRDefault="001278BB" w:rsidP="00D30F94">
      <w:pPr>
        <w:rPr>
          <w:rtl/>
          <w:lang w:bidi="ar-EG"/>
        </w:rPr>
      </w:pPr>
    </w:p>
    <w:p w14:paraId="529BFCDA" w14:textId="77777777" w:rsidR="001278BB" w:rsidRPr="00FC0F14" w:rsidRDefault="001278BB" w:rsidP="00D30F94">
      <w:pPr>
        <w:rPr>
          <w:rtl/>
          <w:lang w:bidi="ar-EG"/>
        </w:rPr>
      </w:pPr>
    </w:p>
    <w:p w14:paraId="45401BD3" w14:textId="77777777" w:rsidR="001278BB" w:rsidRPr="00FC0F14" w:rsidRDefault="001278BB" w:rsidP="00D30F94">
      <w:pPr>
        <w:rPr>
          <w:rtl/>
          <w:lang w:bidi="ar-EG"/>
        </w:rPr>
      </w:pPr>
    </w:p>
    <w:p w14:paraId="47784551" w14:textId="77777777" w:rsidR="001278BB" w:rsidRPr="00FC0F14" w:rsidRDefault="001278BB" w:rsidP="00D30F94">
      <w:pPr>
        <w:rPr>
          <w:rtl/>
          <w:lang w:bidi="ar-EG"/>
        </w:rPr>
      </w:pPr>
    </w:p>
    <w:p w14:paraId="6C082232" w14:textId="77777777" w:rsidR="001278BB" w:rsidRPr="00FC0F14" w:rsidRDefault="001278BB" w:rsidP="00D30F94">
      <w:pPr>
        <w:rPr>
          <w:rtl/>
          <w:lang w:bidi="ar-EG"/>
        </w:rPr>
      </w:pPr>
    </w:p>
    <w:p w14:paraId="0F14B5FA" w14:textId="77777777" w:rsidR="001278BB" w:rsidRPr="00FC0F14" w:rsidRDefault="001278BB" w:rsidP="00D30F94">
      <w:pPr>
        <w:rPr>
          <w:rtl/>
          <w:lang w:bidi="ar-EG"/>
        </w:rPr>
      </w:pPr>
    </w:p>
    <w:p w14:paraId="2895FB2F" w14:textId="77777777" w:rsidR="001278BB" w:rsidRPr="00FC0F14" w:rsidRDefault="001278BB" w:rsidP="00D30F94">
      <w:pPr>
        <w:rPr>
          <w:rtl/>
          <w:lang w:bidi="ar-EG"/>
        </w:rPr>
      </w:pPr>
    </w:p>
    <w:p w14:paraId="1CD1F8DE" w14:textId="77777777" w:rsidR="001278BB" w:rsidRPr="00FC0F14" w:rsidRDefault="001278BB" w:rsidP="00D30F94">
      <w:pPr>
        <w:rPr>
          <w:rtl/>
          <w:lang w:bidi="ar-EG"/>
        </w:rPr>
      </w:pPr>
    </w:p>
    <w:p w14:paraId="3E45185E" w14:textId="77777777" w:rsidR="001278BB" w:rsidRPr="00FC0F14" w:rsidRDefault="001278BB" w:rsidP="00D30F94">
      <w:pPr>
        <w:rPr>
          <w:rtl/>
          <w:lang w:bidi="ar-EG"/>
        </w:rPr>
      </w:pPr>
    </w:p>
    <w:p w14:paraId="7BC49F11" w14:textId="77777777" w:rsidR="001278BB" w:rsidRPr="00FC0F14" w:rsidRDefault="001278BB" w:rsidP="00D30F94">
      <w:pPr>
        <w:rPr>
          <w:rtl/>
          <w:lang w:bidi="ar-EG"/>
        </w:rPr>
      </w:pPr>
    </w:p>
    <w:p w14:paraId="411755F9" w14:textId="77777777" w:rsidR="001278BB" w:rsidRPr="00FC0F14" w:rsidRDefault="001278BB" w:rsidP="00D30F94">
      <w:pPr>
        <w:rPr>
          <w:rtl/>
          <w:lang w:bidi="ar-EG"/>
        </w:rPr>
      </w:pPr>
    </w:p>
    <w:p w14:paraId="374A029B" w14:textId="77777777" w:rsidR="001278BB" w:rsidRPr="00FC0F14" w:rsidRDefault="001278BB" w:rsidP="00D30F94">
      <w:pPr>
        <w:rPr>
          <w:rtl/>
          <w:lang w:bidi="ar-EG"/>
        </w:rPr>
        <w:sectPr w:rsidR="001278BB" w:rsidRPr="00FC0F14" w:rsidSect="0006331B">
          <w:footerReference w:type="even" r:id="rId215"/>
          <w:footerReference w:type="default" r:id="rId216"/>
          <w:footnotePr>
            <w:numRestart w:val="eachSect"/>
          </w:footnotePr>
          <w:pgSz w:w="11901" w:h="16840" w:code="9"/>
          <w:pgMar w:top="1134" w:right="1134" w:bottom="1134" w:left="1134" w:header="567" w:footer="567" w:gutter="0"/>
          <w:cols w:space="720"/>
          <w:vAlign w:val="both"/>
          <w:rtlGutter/>
          <w:docGrid w:linePitch="360"/>
        </w:sectPr>
      </w:pPr>
    </w:p>
    <w:p w14:paraId="038F4E11" w14:textId="2619676D" w:rsidR="0006331B" w:rsidRPr="00380B40" w:rsidRDefault="0006331B" w:rsidP="0006331B">
      <w:pPr>
        <w:pStyle w:val="RecNo"/>
        <w:rPr>
          <w:lang w:val="en-GB"/>
        </w:rPr>
      </w:pPr>
      <w:bookmarkStart w:id="316" w:name="_Toc111642845"/>
      <w:bookmarkStart w:id="317" w:name="_Toc111646924"/>
      <w:r>
        <w:rPr>
          <w:rFonts w:eastAsia="Batang" w:hint="cs"/>
          <w:rtl/>
          <w:lang w:val="en-GB"/>
        </w:rPr>
        <w:t xml:space="preserve">التوصية </w:t>
      </w:r>
      <w:r w:rsidRPr="00380B40">
        <w:rPr>
          <w:rFonts w:eastAsia="Batang"/>
          <w:lang w:val="en-GB"/>
        </w:rPr>
        <w:t>ITU</w:t>
      </w:r>
      <w:r w:rsidRPr="00380B40">
        <w:rPr>
          <w:rFonts w:eastAsia="Batang"/>
          <w:lang w:val="en-GB"/>
        </w:rPr>
        <w:noBreakHyphen/>
        <w:t xml:space="preserve">T </w:t>
      </w:r>
      <w:r w:rsidRPr="00380B40">
        <w:rPr>
          <w:rStyle w:val="href"/>
          <w:rFonts w:eastAsia="Batang"/>
          <w:lang w:val="en-GB"/>
        </w:rPr>
        <w:t>A.25</w:t>
      </w:r>
      <w:bookmarkEnd w:id="316"/>
      <w:bookmarkEnd w:id="317"/>
    </w:p>
    <w:p w14:paraId="5B1A8C3A" w14:textId="77777777" w:rsidR="00D27447" w:rsidRPr="00FC0F14" w:rsidRDefault="00D27447" w:rsidP="00D27447">
      <w:pPr>
        <w:pStyle w:val="RecTitle"/>
        <w:rPr>
          <w:noProof/>
          <w:rtl/>
        </w:rPr>
      </w:pPr>
      <w:bookmarkStart w:id="318" w:name="_Toc111646925"/>
      <w:r w:rsidRPr="00FC0F14">
        <w:rPr>
          <w:noProof/>
          <w:rtl/>
        </w:rPr>
        <w:t xml:space="preserve">الإجراءات العامة المتعلقة بتضمين نصوص </w:t>
      </w:r>
      <w:r w:rsidRPr="00FC0F14">
        <w:rPr>
          <w:noProof/>
          <w:rtl/>
        </w:rPr>
        <w:br/>
        <w:t>بين قطاع تقييس الاتصالات</w:t>
      </w:r>
      <w:r w:rsidRPr="00FC0F14">
        <w:rPr>
          <w:rFonts w:hint="cs"/>
          <w:noProof/>
          <w:rtl/>
        </w:rPr>
        <w:t xml:space="preserve"> </w:t>
      </w:r>
      <w:r w:rsidRPr="00FC0F14">
        <w:rPr>
          <w:noProof/>
          <w:rtl/>
        </w:rPr>
        <w:t>ومنظمات أخرى</w:t>
      </w:r>
      <w:bookmarkEnd w:id="318"/>
    </w:p>
    <w:p w14:paraId="24827C91" w14:textId="77777777" w:rsidR="00D27447" w:rsidRPr="00FC0F14" w:rsidRDefault="00D27447" w:rsidP="00D27447">
      <w:pPr>
        <w:pStyle w:val="Heading1"/>
        <w:rPr>
          <w:rtl/>
          <w:lang w:bidi="ar-SY"/>
        </w:rPr>
      </w:pPr>
      <w:r w:rsidRPr="00FC0F14">
        <w:t>1</w:t>
      </w:r>
      <w:r w:rsidRPr="00FC0F14">
        <w:tab/>
      </w:r>
      <w:r w:rsidRPr="00FC0F14">
        <w:rPr>
          <w:rtl/>
          <w:lang w:bidi="ar-SY"/>
        </w:rPr>
        <w:t>مجال التطبيق</w:t>
      </w:r>
    </w:p>
    <w:p w14:paraId="3CF184F1" w14:textId="77777777" w:rsidR="00D27447" w:rsidRPr="00FC0F14" w:rsidRDefault="00D27447" w:rsidP="00B91685">
      <w:pPr>
        <w:rPr>
          <w:rtl/>
        </w:rPr>
      </w:pPr>
      <w:r w:rsidRPr="00FC0F14">
        <w:rPr>
          <w:rtl/>
        </w:rPr>
        <w:t>تقدم هذه التوصية الإجراءات العامة المتعلقة بتضمين نصوص (كلياً أو جزئياً، مع تعديلات أو بدونها) وثائق صادرة عن منظمات أخرى</w:t>
      </w:r>
      <w:r w:rsidRPr="00FC0F14">
        <w:rPr>
          <w:rFonts w:hint="cs"/>
          <w:rtl/>
        </w:rPr>
        <w:t xml:space="preserve"> (بما في ذلك الاتحادات التجارية والمنتديات والمنظمات الوطنية والإقليمية المعنية بوضع المعايير) </w:t>
      </w:r>
      <w:r w:rsidRPr="00FC0F14">
        <w:rPr>
          <w:rtl/>
        </w:rPr>
        <w:t>في توصيات قطاع تقييس الاتصالات (أو في وثائق أخرى صادرة عن قطاع تقييس الاتصالات) وتقدم إرشادات إلى المنظمات الأخرى بشأن كيفية تضمين نصوص (كلياً أو جزئياً، مع تعديلات أو بدونها) توصيات قطاع تقييس الاتصالات (أو أي وثائق أخرى صادرة عن قطاع تقييس الاتصالات) في وثائقها.</w:t>
      </w:r>
      <w:r w:rsidRPr="00FC0F14">
        <w:rPr>
          <w:rFonts w:hint="cs"/>
          <w:rtl/>
        </w:rPr>
        <w:t xml:space="preserve"> </w:t>
      </w:r>
      <w:r w:rsidRPr="00FC0F14">
        <w:rPr>
          <w:rtl/>
        </w:rPr>
        <w:t>وتُطبَّق هذه الإجراءات كلما قُدم اقتراح بتضمين نصوص.</w:t>
      </w:r>
    </w:p>
    <w:p w14:paraId="1885E938" w14:textId="77777777" w:rsidR="00D27447" w:rsidRPr="00FC0F14" w:rsidRDefault="00D27447" w:rsidP="00D27447">
      <w:pPr>
        <w:rPr>
          <w:rtl/>
        </w:rPr>
      </w:pPr>
      <w:r w:rsidRPr="00FC0F14">
        <w:rPr>
          <w:rtl/>
          <w:lang w:bidi="ar-SY"/>
        </w:rPr>
        <w:t>وحالة إدراج إحالات مرجعية معيارية إلى وثائق منظمات أخر</w:t>
      </w:r>
      <w:r w:rsidRPr="00FC0F14">
        <w:rPr>
          <w:rFonts w:hint="cs"/>
          <w:rtl/>
          <w:lang w:bidi="ar-SY"/>
        </w:rPr>
        <w:t>ى</w:t>
      </w:r>
      <w:r w:rsidRPr="00FC0F14">
        <w:rPr>
          <w:rtl/>
          <w:lang w:bidi="ar-SY"/>
        </w:rPr>
        <w:t xml:space="preserve"> في توصيات قطاع تقييس الاتصالات يتم تناولها في </w:t>
      </w:r>
      <w:r w:rsidRPr="00FC0F14">
        <w:t>[ITU-T A.5]</w:t>
      </w:r>
      <w:r w:rsidRPr="00FC0F14">
        <w:rPr>
          <w:rtl/>
          <w:lang w:bidi="ar-SY"/>
        </w:rPr>
        <w:t>.</w:t>
      </w:r>
    </w:p>
    <w:p w14:paraId="6450D0C0" w14:textId="77777777" w:rsidR="00D27447" w:rsidRPr="00FC0F14" w:rsidRDefault="00D27447" w:rsidP="00D27447">
      <w:pPr>
        <w:pStyle w:val="Heading1"/>
        <w:rPr>
          <w:rtl/>
          <w:lang w:bidi="ar-SY"/>
        </w:rPr>
      </w:pPr>
      <w:r w:rsidRPr="00FC0F14">
        <w:t>2</w:t>
      </w:r>
      <w:r w:rsidRPr="00FC0F14">
        <w:tab/>
      </w:r>
      <w:r w:rsidRPr="00FC0F14">
        <w:rPr>
          <w:rtl/>
          <w:lang w:bidi="ar-SY"/>
        </w:rPr>
        <w:t>المراجع</w:t>
      </w:r>
    </w:p>
    <w:p w14:paraId="0B653390" w14:textId="77777777" w:rsidR="00D27447" w:rsidRPr="00FC0F14" w:rsidRDefault="00D27447" w:rsidP="00D27447">
      <w:r w:rsidRPr="00FC0F14">
        <w:rPr>
          <w:rtl/>
        </w:rPr>
        <w:t>تتضمن التوصيات التالية لقطاع تقييس الاتصالات وغيرها من المراجع أحكاماً تشكل من خلال الإشارة إليها في هذا النص جزءاً لا يتجزأ من هذه التوصية. وقد كانت جميع الطبعات المذكورة سارية الصلاحية في وقت النشر. ولما كانت جميع التوصيات والمراجع الأخرى تخضع إلى المراجعة، يرجى من جميع المستعملين لهذه التوصية السعي إلى تطبيق أحدث طبعة للتوصيات والمراجع الأخرى الواردة أدناه. وتُنشر بانتظام قائمة توصيات قطاع تقييس الاتصالات السارية الصلاحية. والإشارة إلى وثيقة ما في هذه التوصية لا يضفي على الوثيقة في حد ذاتها صفة التوصية.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7227"/>
      </w:tblGrid>
      <w:tr w:rsidR="00BF4499" w:rsidRPr="00FC0F14" w14:paraId="1896BC4C" w14:textId="77777777" w:rsidTr="001C0246">
        <w:trPr>
          <w:jc w:val="center"/>
        </w:trPr>
        <w:tc>
          <w:tcPr>
            <w:tcW w:w="1249" w:type="pct"/>
          </w:tcPr>
          <w:p w14:paraId="4477DEAC" w14:textId="77777777" w:rsidR="00BF4499" w:rsidRPr="00FC0F14" w:rsidRDefault="00BF4499" w:rsidP="00CA4E40">
            <w:pPr>
              <w:jc w:val="left"/>
              <w:rPr>
                <w:lang w:val="en-GB"/>
              </w:rPr>
            </w:pPr>
            <w:r w:rsidRPr="00FC0F14">
              <w:rPr>
                <w:rFonts w:eastAsia="Batang"/>
                <w:lang w:val="en-GB"/>
              </w:rPr>
              <w:t>[ITU</w:t>
            </w:r>
            <w:r w:rsidRPr="00FC0F14">
              <w:rPr>
                <w:rFonts w:eastAsia="Batang"/>
                <w:lang w:val="en-GB"/>
              </w:rPr>
              <w:noBreakHyphen/>
              <w:t>T A.5]</w:t>
            </w:r>
          </w:p>
        </w:tc>
        <w:tc>
          <w:tcPr>
            <w:tcW w:w="3751" w:type="pct"/>
          </w:tcPr>
          <w:p w14:paraId="45A651A3" w14:textId="77777777" w:rsidR="00BF4499" w:rsidRPr="00FC0F14" w:rsidRDefault="00BF4499" w:rsidP="00CA4E40">
            <w:pPr>
              <w:jc w:val="left"/>
              <w:rPr>
                <w:lang w:val="en-GB"/>
              </w:rPr>
            </w:pPr>
            <w:r w:rsidRPr="00FC0F14">
              <w:rPr>
                <w:rtl/>
                <w:lang w:bidi="ar-SY"/>
              </w:rPr>
              <w:t xml:space="preserve">التوصية </w:t>
            </w:r>
            <w:r w:rsidRPr="00FC0F14">
              <w:t>ITU-T A.5</w:t>
            </w:r>
            <w:r w:rsidRPr="00FC0F14">
              <w:rPr>
                <w:rStyle w:val="Right-to-Left"/>
                <w:rtl/>
              </w:rPr>
              <w:t xml:space="preserve"> </w:t>
            </w:r>
            <w:r w:rsidRPr="00FC0F14">
              <w:t>(2022)</w:t>
            </w:r>
            <w:r w:rsidRPr="00FC0F14">
              <w:rPr>
                <w:rtl/>
                <w:lang w:bidi="ar-SY"/>
              </w:rPr>
              <w:t xml:space="preserve">، </w:t>
            </w:r>
            <w:r w:rsidRPr="00FC0F14">
              <w:rPr>
                <w:i/>
                <w:iCs/>
                <w:rtl/>
              </w:rPr>
              <w:t>الإجراءات العامة</w:t>
            </w:r>
            <w:r w:rsidRPr="00FC0F14">
              <w:rPr>
                <w:rFonts w:hint="cs"/>
                <w:i/>
                <w:iCs/>
              </w:rPr>
              <w:t xml:space="preserve"> </w:t>
            </w:r>
            <w:r w:rsidRPr="00FC0F14">
              <w:rPr>
                <w:i/>
                <w:iCs/>
                <w:rtl/>
              </w:rPr>
              <w:t>المتعلقة بتضمين إحالات مرجعية إلى وثائق المنظمات الأخرى في التوصيات الصادرة عن قطاع تقييس الاتصالات</w:t>
            </w:r>
            <w:r w:rsidRPr="00FC0F14">
              <w:rPr>
                <w:rtl/>
              </w:rPr>
              <w:t>.</w:t>
            </w:r>
          </w:p>
        </w:tc>
      </w:tr>
      <w:tr w:rsidR="00BF4499" w:rsidRPr="00FC0F14" w14:paraId="081E262E" w14:textId="77777777" w:rsidTr="001C0246">
        <w:trPr>
          <w:jc w:val="center"/>
        </w:trPr>
        <w:tc>
          <w:tcPr>
            <w:tcW w:w="1249" w:type="pct"/>
          </w:tcPr>
          <w:p w14:paraId="69C28088" w14:textId="77777777" w:rsidR="00BF4499" w:rsidRPr="00FC0F14" w:rsidRDefault="00BF4499" w:rsidP="00CA4E40">
            <w:pPr>
              <w:jc w:val="left"/>
              <w:rPr>
                <w:lang w:val="en-GB"/>
              </w:rPr>
            </w:pPr>
            <w:r w:rsidRPr="00FC0F14">
              <w:rPr>
                <w:rFonts w:eastAsia="Batang"/>
                <w:lang w:val="en-GB"/>
              </w:rPr>
              <w:t>[PP Res. 66]</w:t>
            </w:r>
          </w:p>
        </w:tc>
        <w:tc>
          <w:tcPr>
            <w:tcW w:w="3751" w:type="pct"/>
          </w:tcPr>
          <w:p w14:paraId="65C9C1D6" w14:textId="77777777" w:rsidR="00BF4499" w:rsidRPr="00FC0F14" w:rsidRDefault="00BF4499" w:rsidP="00CA4E40">
            <w:pPr>
              <w:jc w:val="left"/>
              <w:rPr>
                <w:lang w:val="en-GB"/>
              </w:rPr>
            </w:pPr>
            <w:r w:rsidRPr="00FC0F14">
              <w:rPr>
                <w:rFonts w:eastAsia="Batang" w:hint="cs"/>
                <w:rtl/>
                <w:lang w:bidi="ar-EG"/>
              </w:rPr>
              <w:t xml:space="preserve">القرار </w:t>
            </w:r>
            <w:r w:rsidRPr="00E93448">
              <w:rPr>
                <w:rFonts w:eastAsia="Batang"/>
                <w:lang w:val="en-GB" w:bidi="ar-EG"/>
              </w:rPr>
              <w:t>66</w:t>
            </w:r>
            <w:r w:rsidRPr="00FC0F14">
              <w:rPr>
                <w:rFonts w:eastAsia="Batang" w:hint="cs"/>
                <w:rtl/>
                <w:lang w:bidi="ar-EG"/>
              </w:rPr>
              <w:t xml:space="preserve"> (</w:t>
            </w:r>
            <w:r w:rsidR="005A7487" w:rsidRPr="00FC0F14">
              <w:rPr>
                <w:rFonts w:eastAsia="Batang" w:hint="cs"/>
                <w:rtl/>
                <w:lang w:bidi="ar-EG"/>
              </w:rPr>
              <w:t>المراجَع</w:t>
            </w:r>
            <w:r w:rsidRPr="00FC0F14">
              <w:rPr>
                <w:rFonts w:eastAsia="Batang" w:hint="cs"/>
                <w:rtl/>
                <w:lang w:bidi="ar-EG"/>
              </w:rPr>
              <w:t xml:space="preserve"> في دبي، </w:t>
            </w:r>
            <w:r w:rsidRPr="00E93448">
              <w:rPr>
                <w:rFonts w:eastAsia="Batang"/>
                <w:lang w:val="en-GB" w:bidi="ar-EG"/>
              </w:rPr>
              <w:t>2018</w:t>
            </w:r>
            <w:r w:rsidRPr="00FC0F14">
              <w:rPr>
                <w:rFonts w:eastAsia="Batang" w:hint="cs"/>
                <w:rtl/>
                <w:lang w:bidi="ar-EG"/>
              </w:rPr>
              <w:t xml:space="preserve">) لمؤتمر المندوبين المفوضين، </w:t>
            </w:r>
            <w:r w:rsidRPr="00FC0F14">
              <w:rPr>
                <w:rFonts w:eastAsia="Batang"/>
                <w:i/>
                <w:iCs/>
                <w:rtl/>
                <w:lang w:bidi="ar-EG"/>
              </w:rPr>
              <w:t>و</w:t>
            </w:r>
            <w:r w:rsidRPr="00FC0F14">
              <w:rPr>
                <w:rFonts w:eastAsia="Batang" w:hint="cs"/>
                <w:i/>
                <w:iCs/>
                <w:rtl/>
                <w:lang w:bidi="ar-EG"/>
              </w:rPr>
              <w:t>ثائق الاتحاد ومنشوراته</w:t>
            </w:r>
            <w:r w:rsidRPr="00FC0F14">
              <w:rPr>
                <w:rFonts w:eastAsia="Batang" w:hint="cs"/>
                <w:rtl/>
                <w:lang w:bidi="ar-EG"/>
              </w:rPr>
              <w:t>.</w:t>
            </w:r>
          </w:p>
        </w:tc>
      </w:tr>
    </w:tbl>
    <w:p w14:paraId="07AB7AB9" w14:textId="77777777" w:rsidR="00D27447" w:rsidRPr="00FC0F14" w:rsidRDefault="00D27447" w:rsidP="00D27447">
      <w:pPr>
        <w:pStyle w:val="Heading1"/>
        <w:rPr>
          <w:rtl/>
        </w:rPr>
      </w:pPr>
      <w:r w:rsidRPr="00FC0F14">
        <w:t>3</w:t>
      </w:r>
      <w:r w:rsidRPr="00FC0F14">
        <w:tab/>
      </w:r>
      <w:r w:rsidRPr="00FC0F14">
        <w:rPr>
          <w:rtl/>
        </w:rPr>
        <w:t>التعاريف</w:t>
      </w:r>
    </w:p>
    <w:p w14:paraId="588FADAC" w14:textId="77777777" w:rsidR="00D27447" w:rsidRPr="00FC0F14" w:rsidRDefault="00D27447" w:rsidP="00D27447">
      <w:pPr>
        <w:pStyle w:val="Heading2"/>
        <w:rPr>
          <w:rtl/>
        </w:rPr>
      </w:pPr>
      <w:r w:rsidRPr="00FC0F14">
        <w:t>1.3</w:t>
      </w:r>
      <w:r w:rsidRPr="00FC0F14">
        <w:rPr>
          <w:rtl/>
        </w:rPr>
        <w:tab/>
        <w:t>المصطلحات المعرَّفة في وثائق أخرى</w:t>
      </w:r>
    </w:p>
    <w:p w14:paraId="1B068E9B" w14:textId="77777777" w:rsidR="00D27447" w:rsidRPr="00FC0F14" w:rsidRDefault="00D27447" w:rsidP="00D27447">
      <w:pPr>
        <w:rPr>
          <w:rtl/>
          <w:lang w:bidi="ar-SY"/>
        </w:rPr>
      </w:pPr>
      <w:r w:rsidRPr="00FC0F14">
        <w:rPr>
          <w:rtl/>
          <w:lang w:bidi="ar-SY"/>
        </w:rPr>
        <w:t>تستخدم هذه التوصية المصطلحات التالية المعرَّفة في وثائق أخرى:</w:t>
      </w:r>
    </w:p>
    <w:p w14:paraId="65999218" w14:textId="77777777" w:rsidR="00141058" w:rsidRPr="00FC0F14" w:rsidRDefault="00141058" w:rsidP="00141058">
      <w:pPr>
        <w:rPr>
          <w:rtl/>
          <w:lang w:bidi="ar-SY"/>
        </w:rPr>
      </w:pPr>
      <w:r w:rsidRPr="00FC0F14">
        <w:rPr>
          <w:b/>
          <w:bCs/>
        </w:rPr>
        <w:t>1.1.3</w:t>
      </w:r>
      <w:r w:rsidRPr="00FC0F14">
        <w:tab/>
      </w:r>
      <w:r w:rsidRPr="00FC0F14">
        <w:rPr>
          <w:b/>
          <w:bCs/>
          <w:rtl/>
        </w:rPr>
        <w:t>الوثيقة الموافَق عليها</w:t>
      </w:r>
      <w:r w:rsidRPr="00FC0F14">
        <w:rPr>
          <w:rFonts w:hint="cs"/>
          <w:b/>
          <w:bCs/>
          <w:rtl/>
        </w:rPr>
        <w:t xml:space="preserve"> </w:t>
      </w:r>
      <w:r w:rsidRPr="00FC0F14">
        <w:rPr>
          <w:b/>
          <w:bCs/>
        </w:rPr>
        <w:t>(approved document)</w:t>
      </w:r>
      <w:r w:rsidRPr="00FC0F14">
        <w:rPr>
          <w:rStyle w:val="Right-to-Left"/>
          <w:rtl/>
        </w:rPr>
        <w:t xml:space="preserve"> </w:t>
      </w:r>
      <w:r w:rsidRPr="00FC0F14">
        <w:t>[ITU</w:t>
      </w:r>
      <w:r w:rsidRPr="00FC0F14">
        <w:noBreakHyphen/>
        <w:t>T A.5]</w:t>
      </w:r>
      <w:r w:rsidRPr="00FC0F14">
        <w:rPr>
          <w:rtl/>
        </w:rPr>
        <w:t>: ناتج رسمي (مثل المعايير أو المواصفات أو اتفاقات التنفيذ، وغير ذلك) وافقت عليه رسمياً إحدى المنظمات.</w:t>
      </w:r>
    </w:p>
    <w:p w14:paraId="4F868EFD" w14:textId="77777777" w:rsidR="005B6983" w:rsidRPr="00FC0F14" w:rsidRDefault="005B6983">
      <w:pPr>
        <w:tabs>
          <w:tab w:val="clear" w:pos="794"/>
          <w:tab w:val="clear" w:pos="1191"/>
          <w:tab w:val="clear" w:pos="1588"/>
          <w:tab w:val="clear" w:pos="1985"/>
        </w:tabs>
        <w:bidi w:val="0"/>
        <w:spacing w:before="0" w:line="240" w:lineRule="auto"/>
        <w:jc w:val="left"/>
        <w:rPr>
          <w:b/>
          <w:bCs/>
        </w:rPr>
      </w:pPr>
      <w:r w:rsidRPr="00FC0F14">
        <w:rPr>
          <w:b/>
          <w:bCs/>
          <w:rtl/>
        </w:rPr>
        <w:br w:type="page"/>
      </w:r>
    </w:p>
    <w:p w14:paraId="78286BCE" w14:textId="77777777" w:rsidR="00D27447" w:rsidRPr="00FC0F14" w:rsidRDefault="00D27447" w:rsidP="00D27447">
      <w:pPr>
        <w:rPr>
          <w:rtl/>
        </w:rPr>
      </w:pPr>
      <w:r w:rsidRPr="00FC0F14">
        <w:rPr>
          <w:b/>
          <w:bCs/>
        </w:rPr>
        <w:t>2.1.3</w:t>
      </w:r>
      <w:r w:rsidRPr="00FC0F14">
        <w:rPr>
          <w:b/>
          <w:bCs/>
        </w:rPr>
        <w:tab/>
      </w:r>
      <w:r w:rsidRPr="00FC0F14">
        <w:rPr>
          <w:b/>
          <w:bCs/>
          <w:rtl/>
        </w:rPr>
        <w:t>إحالة مرجعية غير معيارية</w:t>
      </w:r>
      <w:r w:rsidRPr="00FC0F14">
        <w:rPr>
          <w:rFonts w:hint="cs"/>
          <w:b/>
          <w:bCs/>
          <w:rtl/>
        </w:rPr>
        <w:t xml:space="preserve"> </w:t>
      </w:r>
      <w:r w:rsidRPr="00FC0F14">
        <w:rPr>
          <w:b/>
          <w:bCs/>
        </w:rPr>
        <w:t>(non-normative reference)</w:t>
      </w:r>
      <w:r w:rsidRPr="00FC0F14">
        <w:rPr>
          <w:rStyle w:val="Right-to-Left"/>
          <w:rtl/>
        </w:rPr>
        <w:t xml:space="preserve"> </w:t>
      </w:r>
      <w:r w:rsidRPr="00FC0F14">
        <w:t>[ITU</w:t>
      </w:r>
      <w:r w:rsidRPr="00FC0F14">
        <w:noBreakHyphen/>
        <w:t>T A.5]</w:t>
      </w:r>
      <w:r w:rsidRPr="00FC0F14">
        <w:rPr>
          <w:rtl/>
        </w:rPr>
        <w:t>: وثيقة كاملة أو أجزاء من وثيقة تكون الوثيقة المشار إليها كمرجع فيها مستعملة كمعلومات إضافية في إعداد التوصية أو للمساعدة على فهم أو استعمال التوصية ولا يكون من الضروري مراعاتها.</w:t>
      </w:r>
    </w:p>
    <w:p w14:paraId="41BCAD41" w14:textId="77777777" w:rsidR="00D27447" w:rsidRPr="00FC0F14" w:rsidRDefault="00D27447" w:rsidP="00D27447">
      <w:pPr>
        <w:rPr>
          <w:rtl/>
        </w:rPr>
      </w:pPr>
      <w:r w:rsidRPr="00FC0F14">
        <w:rPr>
          <w:b/>
          <w:bCs/>
        </w:rPr>
        <w:t>3.1.3</w:t>
      </w:r>
      <w:r w:rsidRPr="00FC0F14">
        <w:rPr>
          <w:b/>
          <w:bCs/>
          <w:rtl/>
          <w:lang w:bidi="ar-SY"/>
        </w:rPr>
        <w:tab/>
      </w:r>
      <w:r w:rsidRPr="00FC0F14">
        <w:rPr>
          <w:b/>
          <w:bCs/>
          <w:rtl/>
        </w:rPr>
        <w:t>إحالة مرجعية معيارية</w:t>
      </w:r>
      <w:r w:rsidRPr="00FC0F14">
        <w:rPr>
          <w:rFonts w:hint="cs"/>
          <w:b/>
          <w:bCs/>
          <w:rtl/>
          <w:lang w:bidi="ar-EG"/>
        </w:rPr>
        <w:t xml:space="preserve"> </w:t>
      </w:r>
      <w:r w:rsidRPr="00FC0F14">
        <w:rPr>
          <w:b/>
          <w:bCs/>
          <w:lang w:bidi="ar-EG"/>
        </w:rPr>
        <w:t>(normative reference)</w:t>
      </w:r>
      <w:r w:rsidRPr="00FC0F14">
        <w:rPr>
          <w:rStyle w:val="Right-to-Left"/>
          <w:rtl/>
        </w:rPr>
        <w:t xml:space="preserve"> </w:t>
      </w:r>
      <w:r w:rsidRPr="00FC0F14">
        <w:t>[b-ITU-T A.1]</w:t>
      </w:r>
      <w:r w:rsidRPr="00FC0F14">
        <w:rPr>
          <w:b/>
          <w:bCs/>
          <w:rtl/>
        </w:rPr>
        <w:t>:</w:t>
      </w:r>
      <w:r w:rsidRPr="00FC0F14">
        <w:rPr>
          <w:rtl/>
        </w:rPr>
        <w:t xml:space="preserve"> وثيقة </w:t>
      </w:r>
      <w:r w:rsidRPr="00FC0F14">
        <w:rPr>
          <w:rFonts w:hint="cs"/>
          <w:rtl/>
        </w:rPr>
        <w:t xml:space="preserve">كاملة </w:t>
      </w:r>
      <w:r w:rsidRPr="00FC0F14">
        <w:rPr>
          <w:rtl/>
        </w:rPr>
        <w:t xml:space="preserve">أخرى </w:t>
      </w:r>
      <w:r w:rsidRPr="00FC0F14">
        <w:rPr>
          <w:rFonts w:hint="cs"/>
          <w:rtl/>
        </w:rPr>
        <w:t>أو أجزاء من وثيقة حيث ت</w:t>
      </w:r>
      <w:r w:rsidRPr="00FC0F14">
        <w:rPr>
          <w:rtl/>
        </w:rPr>
        <w:t>تضمن</w:t>
      </w:r>
      <w:r w:rsidRPr="00FC0F14">
        <w:rPr>
          <w:rFonts w:hint="cs"/>
          <w:rtl/>
        </w:rPr>
        <w:t xml:space="preserve"> الوثيقة المشار إليها</w:t>
      </w:r>
      <w:r w:rsidRPr="00FC0F14">
        <w:rPr>
          <w:rtl/>
        </w:rPr>
        <w:t xml:space="preserve"> أحكاماً تشكل، بالإشارة إليها، أحكاماً في الوثيقة التي تشير إلى المرجع.</w:t>
      </w:r>
    </w:p>
    <w:p w14:paraId="7E4F7458" w14:textId="77777777" w:rsidR="00D27447" w:rsidRPr="00FC0F14" w:rsidRDefault="00D27447" w:rsidP="00D27447">
      <w:pPr>
        <w:pStyle w:val="Heading2"/>
        <w:rPr>
          <w:rtl/>
          <w:lang w:bidi="ar-SA"/>
        </w:rPr>
      </w:pPr>
      <w:r w:rsidRPr="00FC0F14">
        <w:t>2.3</w:t>
      </w:r>
      <w:r w:rsidRPr="00FC0F14">
        <w:rPr>
          <w:rtl/>
          <w:lang w:bidi="ar-SA"/>
        </w:rPr>
        <w:tab/>
        <w:t>مصطلحات معرّفة في هذه التوصية</w:t>
      </w:r>
    </w:p>
    <w:p w14:paraId="492F5D16" w14:textId="77777777" w:rsidR="00D27447" w:rsidRPr="00FC0F14" w:rsidRDefault="00D27447" w:rsidP="00D27447">
      <w:pPr>
        <w:keepNext/>
        <w:rPr>
          <w:rtl/>
        </w:rPr>
      </w:pPr>
      <w:r w:rsidRPr="00FC0F14">
        <w:rPr>
          <w:rtl/>
        </w:rPr>
        <w:t>تعرّف هذه التوصية المصطلحات التالية:</w:t>
      </w:r>
    </w:p>
    <w:p w14:paraId="3912FE6B" w14:textId="77777777" w:rsidR="00D27447" w:rsidRPr="00FC0F14" w:rsidRDefault="00D27447" w:rsidP="00D27447">
      <w:pPr>
        <w:rPr>
          <w:rtl/>
        </w:rPr>
      </w:pPr>
      <w:r w:rsidRPr="00FC0F14">
        <w:rPr>
          <w:b/>
          <w:bCs/>
        </w:rPr>
        <w:t>1.2.3</w:t>
      </w:r>
      <w:r w:rsidRPr="00FC0F14">
        <w:rPr>
          <w:b/>
          <w:bCs/>
          <w:rtl/>
          <w:lang w:bidi="ar-SY"/>
        </w:rPr>
        <w:tab/>
        <w:t>مشروع وثيقة</w:t>
      </w:r>
      <w:r w:rsidRPr="00FC0F14">
        <w:rPr>
          <w:rFonts w:hint="cs"/>
          <w:b/>
          <w:bCs/>
          <w:rtl/>
          <w:lang w:bidi="ar-SY"/>
        </w:rPr>
        <w:t xml:space="preserve"> </w:t>
      </w:r>
      <w:r w:rsidRPr="00FC0F14">
        <w:rPr>
          <w:b/>
          <w:bCs/>
          <w:lang w:bidi="ar-SY"/>
        </w:rPr>
        <w:t>(draft document)</w:t>
      </w:r>
      <w:r w:rsidRPr="00FC0F14">
        <w:rPr>
          <w:rtl/>
          <w:lang w:bidi="ar-SY"/>
        </w:rPr>
        <w:t xml:space="preserve">: </w:t>
      </w:r>
      <w:r w:rsidRPr="00FC0F14">
        <w:rPr>
          <w:rtl/>
        </w:rPr>
        <w:t>ناتج صادر عن منظمة ما ولا يزال في صورة مسودة.</w:t>
      </w:r>
    </w:p>
    <w:p w14:paraId="28B71827" w14:textId="77777777" w:rsidR="00D27447" w:rsidRPr="00FC0F14" w:rsidRDefault="00D27447" w:rsidP="00D27447">
      <w:pPr>
        <w:pStyle w:val="Heading1"/>
        <w:rPr>
          <w:rtl/>
        </w:rPr>
      </w:pPr>
      <w:r w:rsidRPr="00FC0F14">
        <w:t>4</w:t>
      </w:r>
      <w:r w:rsidRPr="00FC0F14">
        <w:rPr>
          <w:rtl/>
          <w:lang w:bidi="ar-SY"/>
        </w:rPr>
        <w:tab/>
        <w:t>المختصرات</w:t>
      </w:r>
    </w:p>
    <w:p w14:paraId="13265C60" w14:textId="77777777" w:rsidR="00D27447" w:rsidRPr="00FC0F14" w:rsidRDefault="00D27447" w:rsidP="00D27447">
      <w:r w:rsidRPr="00FC0F14">
        <w:rPr>
          <w:rtl/>
          <w:lang w:bidi="ar-SY"/>
        </w:rPr>
        <w:t>تستخدم هذه التوصية المختصرات التالية</w:t>
      </w:r>
      <w:r w:rsidRPr="00FC0F14">
        <w:t>:</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3"/>
      </w:tblGrid>
      <w:tr w:rsidR="005B6983" w:rsidRPr="00FC0F14" w14:paraId="5823D8BC" w14:textId="77777777" w:rsidTr="001C0246">
        <w:tc>
          <w:tcPr>
            <w:tcW w:w="1129" w:type="dxa"/>
          </w:tcPr>
          <w:p w14:paraId="41B277F0" w14:textId="77777777" w:rsidR="005B6983" w:rsidRPr="00FC0F14" w:rsidRDefault="005B6983" w:rsidP="00CA4E40">
            <w:pPr>
              <w:tabs>
                <w:tab w:val="clear" w:pos="794"/>
                <w:tab w:val="clear" w:pos="1191"/>
                <w:tab w:val="clear" w:pos="1588"/>
                <w:tab w:val="clear" w:pos="1985"/>
              </w:tabs>
              <w:rPr>
                <w:lang w:val="en-GB"/>
              </w:rPr>
            </w:pPr>
            <w:r w:rsidRPr="00FC0F14">
              <w:rPr>
                <w:lang w:val="en-GB"/>
              </w:rPr>
              <w:t>TSB</w:t>
            </w:r>
          </w:p>
        </w:tc>
        <w:tc>
          <w:tcPr>
            <w:tcW w:w="8494" w:type="dxa"/>
          </w:tcPr>
          <w:p w14:paraId="76AFFA57" w14:textId="77777777" w:rsidR="005B6983" w:rsidRPr="00FC0F14" w:rsidRDefault="005B6983" w:rsidP="00CA4E40">
            <w:pPr>
              <w:tabs>
                <w:tab w:val="clear" w:pos="794"/>
                <w:tab w:val="clear" w:pos="1191"/>
                <w:tab w:val="clear" w:pos="1588"/>
                <w:tab w:val="clear" w:pos="1985"/>
              </w:tabs>
              <w:rPr>
                <w:lang w:val="en-GB"/>
              </w:rPr>
            </w:pPr>
            <w:r w:rsidRPr="00FC0F14">
              <w:rPr>
                <w:rtl/>
              </w:rPr>
              <w:t xml:space="preserve">مكتب تقييس الاتصالات </w:t>
            </w:r>
            <w:r w:rsidRPr="00FC0F14">
              <w:rPr>
                <w:i/>
                <w:iCs/>
              </w:rPr>
              <w:t>(Telecommunication Standardization Bureau)</w:t>
            </w:r>
          </w:p>
        </w:tc>
      </w:tr>
    </w:tbl>
    <w:p w14:paraId="723E8B52" w14:textId="77777777" w:rsidR="00D27447" w:rsidRPr="00FC0F14" w:rsidRDefault="00D27447" w:rsidP="00D27447">
      <w:pPr>
        <w:pStyle w:val="Heading1"/>
        <w:rPr>
          <w:lang w:bidi="ar-SA"/>
        </w:rPr>
      </w:pPr>
      <w:r w:rsidRPr="00FC0F14">
        <w:t>5</w:t>
      </w:r>
      <w:r w:rsidRPr="00FC0F14">
        <w:rPr>
          <w:rtl/>
          <w:lang w:bidi="ar-SY"/>
        </w:rPr>
        <w:tab/>
      </w:r>
      <w:r w:rsidRPr="00FC0F14">
        <w:rPr>
          <w:rtl/>
          <w:lang w:bidi="ar-SA"/>
        </w:rPr>
        <w:t>الاصطلاحات</w:t>
      </w:r>
    </w:p>
    <w:p w14:paraId="6473BFA0" w14:textId="77777777" w:rsidR="00D27447" w:rsidRPr="00FC0F14" w:rsidRDefault="00D27447" w:rsidP="00D27447">
      <w:pPr>
        <w:rPr>
          <w:rtl/>
        </w:rPr>
      </w:pPr>
      <w:r w:rsidRPr="00FC0F14">
        <w:rPr>
          <w:rtl/>
        </w:rPr>
        <w:t xml:space="preserve">لا </w:t>
      </w:r>
      <w:r w:rsidRPr="00FC0F14">
        <w:rPr>
          <w:rFonts w:hint="cs"/>
          <w:rtl/>
        </w:rPr>
        <w:t>ت</w:t>
      </w:r>
      <w:r w:rsidRPr="00FC0F14">
        <w:rPr>
          <w:rtl/>
        </w:rPr>
        <w:t>وجد.</w:t>
      </w:r>
    </w:p>
    <w:p w14:paraId="478B3A43" w14:textId="77777777" w:rsidR="00D27447" w:rsidRPr="00FC0F14" w:rsidRDefault="00D27447" w:rsidP="00D27447">
      <w:pPr>
        <w:pStyle w:val="Heading1"/>
        <w:rPr>
          <w:rtl/>
          <w:lang w:bidi="ar-SY"/>
        </w:rPr>
      </w:pPr>
      <w:r w:rsidRPr="00FC0F14">
        <w:t>6</w:t>
      </w:r>
      <w:r w:rsidRPr="00FC0F14">
        <w:tab/>
      </w:r>
      <w:r w:rsidRPr="00FC0F14">
        <w:rPr>
          <w:rtl/>
          <w:lang w:bidi="ar-SA"/>
        </w:rPr>
        <w:t>الإجراءات العامة المتعلقة بتضمين نصوص بين قطاع تقييس الاتصالات</w:t>
      </w:r>
      <w:r w:rsidRPr="00FC0F14">
        <w:rPr>
          <w:rtl/>
        </w:rPr>
        <w:t xml:space="preserve"> ومنظمات أخرى</w:t>
      </w:r>
    </w:p>
    <w:p w14:paraId="4346EDB6" w14:textId="77777777" w:rsidR="00D27447" w:rsidRPr="00FC0F14" w:rsidRDefault="00D27447" w:rsidP="00D27447">
      <w:pPr>
        <w:rPr>
          <w:color w:val="000000" w:themeColor="text1"/>
          <w:rtl/>
          <w:lang w:bidi="ar-EG"/>
        </w:rPr>
      </w:pPr>
      <w:r w:rsidRPr="00FC0F14">
        <w:rPr>
          <w:color w:val="000000" w:themeColor="text1"/>
          <w:rtl/>
          <w:lang w:bidi="ar-SY"/>
        </w:rPr>
        <w:t>يتناول هذا القسم عملية تضمين نصوص (كلياً أو جزئياً) من وثائق منظمة أخرى في وثيقة صادرة عن قطاع تقييس الاتصالات (انظر الشكل البياني في التذييل </w:t>
      </w:r>
      <w:r w:rsidRPr="00FC0F14">
        <w:rPr>
          <w:color w:val="000000" w:themeColor="text1"/>
          <w:lang w:bidi="ar-SY"/>
        </w:rPr>
        <w:t>I</w:t>
      </w:r>
      <w:r w:rsidRPr="00FC0F14">
        <w:rPr>
          <w:color w:val="000000" w:themeColor="text1"/>
          <w:rtl/>
          <w:lang w:bidi="ar-EG"/>
        </w:rPr>
        <w:t>)</w:t>
      </w:r>
      <w:r w:rsidRPr="00FC0F14">
        <w:rPr>
          <w:color w:val="000000" w:themeColor="text1"/>
          <w:rtl/>
          <w:lang w:bidi="ar-SY"/>
        </w:rPr>
        <w:t xml:space="preserve">. ومن المتوقع ألا تُستخدم هذه العملية إلا في حالات نادرة لأن لجان الدراسات بالقطاع تُشجَّع على </w:t>
      </w:r>
      <w:r w:rsidRPr="00FC0F14">
        <w:rPr>
          <w:rFonts w:hint="cs"/>
          <w:color w:val="000000" w:themeColor="text1"/>
          <w:rtl/>
          <w:lang w:bidi="ar-SY"/>
        </w:rPr>
        <w:t>اتباع عملية</w:t>
      </w:r>
      <w:r w:rsidRPr="00FC0F14">
        <w:rPr>
          <w:color w:val="000000" w:themeColor="text1"/>
          <w:rtl/>
          <w:lang w:bidi="ar-SY"/>
        </w:rPr>
        <w:t xml:space="preserve"> إحال</w:t>
      </w:r>
      <w:r w:rsidRPr="00FC0F14">
        <w:rPr>
          <w:rFonts w:hint="cs"/>
          <w:color w:val="000000" w:themeColor="text1"/>
          <w:rtl/>
          <w:lang w:bidi="ar-SY"/>
        </w:rPr>
        <w:t>ة</w:t>
      </w:r>
      <w:r w:rsidRPr="00FC0F14">
        <w:rPr>
          <w:color w:val="000000" w:themeColor="text1"/>
          <w:rtl/>
          <w:lang w:bidi="ar-SY"/>
        </w:rPr>
        <w:t xml:space="preserve"> مرجعية </w:t>
      </w:r>
      <w:r w:rsidRPr="00FC0F14">
        <w:rPr>
          <w:color w:val="000000" w:themeColor="text1"/>
          <w:rtl/>
          <w:lang w:bidi="ar-EG"/>
        </w:rPr>
        <w:t xml:space="preserve">معيارية، </w:t>
      </w:r>
      <w:r w:rsidRPr="00FC0F14">
        <w:rPr>
          <w:color w:val="000000" w:themeColor="text1"/>
          <w:rtl/>
          <w:lang w:bidi="ar-SY"/>
        </w:rPr>
        <w:t xml:space="preserve">على النحو المبيّن في التوصية </w:t>
      </w:r>
      <w:r w:rsidRPr="00FC0F14">
        <w:rPr>
          <w:color w:val="000000" w:themeColor="text1"/>
          <w:lang w:bidi="ar-SY"/>
        </w:rPr>
        <w:t>[</w:t>
      </w:r>
      <w:r w:rsidRPr="00FC0F14">
        <w:rPr>
          <w:color w:val="000000" w:themeColor="text1"/>
          <w:lang w:val="es-ES" w:bidi="ar-SY"/>
        </w:rPr>
        <w:t>ITU-T A.5</w:t>
      </w:r>
      <w:r w:rsidRPr="00FC0F14">
        <w:rPr>
          <w:color w:val="000000" w:themeColor="text1"/>
          <w:lang w:bidi="ar-SY"/>
        </w:rPr>
        <w:t>]</w:t>
      </w:r>
      <w:r w:rsidRPr="00FC0F14">
        <w:rPr>
          <w:color w:val="000000" w:themeColor="text1"/>
          <w:rtl/>
          <w:lang w:bidi="ar-EG"/>
        </w:rPr>
        <w:t>.</w:t>
      </w:r>
    </w:p>
    <w:p w14:paraId="131A4300" w14:textId="77777777" w:rsidR="00D27447" w:rsidRPr="00FC0F14" w:rsidRDefault="00D27447" w:rsidP="00D27447">
      <w:pPr>
        <w:pStyle w:val="Heading2"/>
        <w:rPr>
          <w:rtl/>
          <w:lang w:bidi="ar-SA"/>
        </w:rPr>
      </w:pPr>
      <w:r w:rsidRPr="00FC0F14">
        <w:t>1.6</w:t>
      </w:r>
      <w:r w:rsidRPr="00FC0F14">
        <w:tab/>
      </w:r>
      <w:r w:rsidRPr="00FC0F14">
        <w:rPr>
          <w:rtl/>
          <w:lang w:bidi="ar-SA"/>
        </w:rPr>
        <w:t xml:space="preserve"> عملية </w:t>
      </w:r>
      <w:r w:rsidRPr="00FC0F14">
        <w:rPr>
          <w:rFonts w:hint="cs"/>
          <w:rtl/>
          <w:lang w:bidi="ar-SA"/>
        </w:rPr>
        <w:t xml:space="preserve">تضمين </w:t>
      </w:r>
      <w:r w:rsidRPr="00FC0F14">
        <w:rPr>
          <w:rtl/>
          <w:lang w:bidi="ar-SA"/>
        </w:rPr>
        <w:t>النصوص</w:t>
      </w:r>
    </w:p>
    <w:p w14:paraId="71890F58" w14:textId="77777777" w:rsidR="00D27447" w:rsidRPr="00FC0F14" w:rsidRDefault="00D27447" w:rsidP="00D27447">
      <w:pPr>
        <w:rPr>
          <w:rtl/>
        </w:rPr>
      </w:pPr>
      <w:r w:rsidRPr="00FC0F14">
        <w:rPr>
          <w:b/>
          <w:bCs/>
        </w:rPr>
        <w:t>1.1.6</w:t>
      </w:r>
      <w:r w:rsidRPr="00FC0F14">
        <w:rPr>
          <w:b/>
          <w:bCs/>
          <w:rtl/>
          <w:lang w:bidi="ar-SY"/>
        </w:rPr>
        <w:tab/>
      </w:r>
      <w:r w:rsidRPr="00FC0F14">
        <w:rPr>
          <w:rtl/>
        </w:rPr>
        <w:t>يجوز للجان الدراسات التابعة لقطاع تقييس الاتصالات أو أعضا</w:t>
      </w:r>
      <w:r w:rsidRPr="00FC0F14">
        <w:rPr>
          <w:rFonts w:hint="cs"/>
          <w:rtl/>
        </w:rPr>
        <w:t>ء</w:t>
      </w:r>
      <w:r w:rsidRPr="00FC0F14">
        <w:rPr>
          <w:rtl/>
        </w:rPr>
        <w:t xml:space="preserve"> </w:t>
      </w:r>
      <w:r w:rsidRPr="00FC0F14">
        <w:rPr>
          <w:rFonts w:hint="cs"/>
          <w:rtl/>
        </w:rPr>
        <w:t xml:space="preserve">قطاع تقييس الاتصالات </w:t>
      </w:r>
      <w:r w:rsidRPr="00FC0F14">
        <w:rPr>
          <w:rtl/>
        </w:rPr>
        <w:t xml:space="preserve">تحديد ضرورة </w:t>
      </w:r>
      <w:r w:rsidRPr="00FC0F14">
        <w:rPr>
          <w:rFonts w:hint="cs"/>
          <w:rtl/>
        </w:rPr>
        <w:t xml:space="preserve">تضمين </w:t>
      </w:r>
      <w:r w:rsidRPr="00FC0F14">
        <w:rPr>
          <w:rtl/>
          <w:lang w:bidi="ar-SY"/>
        </w:rPr>
        <w:t>نصوص (</w:t>
      </w:r>
      <w:r w:rsidRPr="00FC0F14">
        <w:rPr>
          <w:b/>
          <w:rtl/>
        </w:rPr>
        <w:t xml:space="preserve">كلياً أو جزئياً، مع تعديلها أو </w:t>
      </w:r>
      <w:r w:rsidRPr="00FC0F14">
        <w:rPr>
          <w:rFonts w:hint="cs"/>
          <w:b/>
          <w:rtl/>
        </w:rPr>
        <w:t xml:space="preserve">بدون </w:t>
      </w:r>
      <w:r w:rsidRPr="00FC0F14">
        <w:rPr>
          <w:b/>
          <w:rtl/>
        </w:rPr>
        <w:t>ذلك</w:t>
      </w:r>
      <w:r w:rsidRPr="00FC0F14">
        <w:rPr>
          <w:rtl/>
          <w:lang w:bidi="ar-SY"/>
        </w:rPr>
        <w:t>) من وثائق منظمة أخر</w:t>
      </w:r>
      <w:r w:rsidRPr="00FC0F14">
        <w:rPr>
          <w:rtl/>
        </w:rPr>
        <w:t xml:space="preserve">ى، مشاريع كانت أو </w:t>
      </w:r>
      <w:r w:rsidRPr="00FC0F14">
        <w:rPr>
          <w:rFonts w:hint="cs"/>
          <w:rtl/>
        </w:rPr>
        <w:t xml:space="preserve">وثائق </w:t>
      </w:r>
      <w:r w:rsidRPr="00FC0F14">
        <w:rPr>
          <w:rtl/>
        </w:rPr>
        <w:t>موافقاً عليها، في مشاريع توصيات</w:t>
      </w:r>
      <w:r w:rsidRPr="00FC0F14">
        <w:rPr>
          <w:rFonts w:hint="cs"/>
          <w:rtl/>
        </w:rPr>
        <w:t xml:space="preserve"> </w:t>
      </w:r>
      <w:r w:rsidRPr="00FC0F14">
        <w:rPr>
          <w:rtl/>
        </w:rPr>
        <w:t>القطاع (أو مشاريع وثائقه الأخرى). ويجوز للمنظمة نفسها أن تحدد ضرورة</w:t>
      </w:r>
      <w:r w:rsidRPr="00FC0F14">
        <w:rPr>
          <w:rFonts w:hint="cs"/>
          <w:rtl/>
        </w:rPr>
        <w:t xml:space="preserve"> تضمين النصوص</w:t>
      </w:r>
      <w:r w:rsidRPr="00FC0F14">
        <w:rPr>
          <w:rtl/>
        </w:rPr>
        <w:t>.</w:t>
      </w:r>
      <w:r w:rsidRPr="00FC0F14">
        <w:rPr>
          <w:rFonts w:hint="cs"/>
          <w:rtl/>
        </w:rPr>
        <w:t xml:space="preserve"> </w:t>
      </w:r>
      <w:r w:rsidRPr="00FC0F14">
        <w:rPr>
          <w:rtl/>
        </w:rPr>
        <w:t>وتشجَّع لجان الدراسات في</w:t>
      </w:r>
      <w:r w:rsidRPr="00FC0F14">
        <w:rPr>
          <w:rFonts w:hint="cs"/>
          <w:rtl/>
        </w:rPr>
        <w:t> </w:t>
      </w:r>
      <w:r w:rsidRPr="00FC0F14">
        <w:rPr>
          <w:rtl/>
        </w:rPr>
        <w:t xml:space="preserve">قطاع تقييس الاتصالات على </w:t>
      </w:r>
      <w:r w:rsidRPr="00FC0F14">
        <w:rPr>
          <w:rFonts w:hint="cs"/>
          <w:rtl/>
          <w:lang w:bidi="ar-EG"/>
        </w:rPr>
        <w:t xml:space="preserve">تضمين </w:t>
      </w:r>
      <w:r w:rsidRPr="00FC0F14">
        <w:rPr>
          <w:rtl/>
        </w:rPr>
        <w:t xml:space="preserve">نصوص </w:t>
      </w:r>
      <w:r w:rsidRPr="00FC0F14">
        <w:rPr>
          <w:rFonts w:hint="cs"/>
          <w:rtl/>
        </w:rPr>
        <w:t xml:space="preserve">من </w:t>
      </w:r>
      <w:r w:rsidRPr="00FC0F14">
        <w:rPr>
          <w:rtl/>
        </w:rPr>
        <w:t xml:space="preserve">وثائق المنظمات الأخرى الموافَق عليها، لا </w:t>
      </w:r>
      <w:r w:rsidRPr="00FC0F14">
        <w:rPr>
          <w:rFonts w:hint="cs"/>
          <w:rtl/>
        </w:rPr>
        <w:t xml:space="preserve">من </w:t>
      </w:r>
      <w:r w:rsidRPr="00FC0F14">
        <w:rPr>
          <w:rtl/>
        </w:rPr>
        <w:t xml:space="preserve">مشاريع النصوص، </w:t>
      </w:r>
      <w:r w:rsidRPr="00FC0F14">
        <w:rPr>
          <w:rFonts w:hint="cs"/>
          <w:rtl/>
        </w:rPr>
        <w:t xml:space="preserve">وعلى تضمين </w:t>
      </w:r>
      <w:r w:rsidRPr="00FC0F14">
        <w:rPr>
          <w:rtl/>
        </w:rPr>
        <w:t xml:space="preserve">النصوص </w:t>
      </w:r>
      <w:r w:rsidRPr="00FC0F14">
        <w:rPr>
          <w:rFonts w:hint="cs"/>
          <w:rtl/>
        </w:rPr>
        <w:t>ب</w:t>
      </w:r>
      <w:r w:rsidRPr="00FC0F14">
        <w:rPr>
          <w:rtl/>
        </w:rPr>
        <w:t>دون تعديلها كلما أمكن.</w:t>
      </w:r>
    </w:p>
    <w:p w14:paraId="321E9396" w14:textId="77777777" w:rsidR="005B6983" w:rsidRPr="00FC0F14" w:rsidRDefault="005B6983" w:rsidP="005B6983">
      <w:pPr>
        <w:rPr>
          <w:lang w:bidi="ar-EG"/>
        </w:rPr>
      </w:pPr>
      <w:r w:rsidRPr="00FC0F14">
        <w:rPr>
          <w:rtl/>
          <w:lang w:bidi="ar-EG"/>
        </w:rPr>
        <w:br w:type="page"/>
      </w:r>
    </w:p>
    <w:p w14:paraId="5A10BBA1" w14:textId="77777777" w:rsidR="00D27447" w:rsidRPr="00FC0F14" w:rsidRDefault="00D27447" w:rsidP="00D27447">
      <w:pPr>
        <w:rPr>
          <w:rtl/>
        </w:rPr>
      </w:pPr>
      <w:r w:rsidRPr="00FC0F14">
        <w:rPr>
          <w:b/>
          <w:bCs/>
          <w:lang w:bidi="ar-EG"/>
        </w:rPr>
        <w:t>2.1.6</w:t>
      </w:r>
      <w:r w:rsidRPr="00FC0F14">
        <w:rPr>
          <w:rtl/>
        </w:rPr>
        <w:tab/>
        <w:t>تقدَّم في وثيقة مؤقتة (أو مساهمة)</w:t>
      </w:r>
      <w:r w:rsidRPr="00FC0F14">
        <w:rPr>
          <w:rFonts w:hint="cs"/>
          <w:rtl/>
        </w:rPr>
        <w:t xml:space="preserve"> </w:t>
      </w:r>
      <w:r w:rsidRPr="00FC0F14">
        <w:rPr>
          <w:rtl/>
        </w:rPr>
        <w:t xml:space="preserve">معلومات عن </w:t>
      </w:r>
      <w:r w:rsidRPr="00FC0F14">
        <w:rPr>
          <w:rFonts w:hint="cs"/>
          <w:rtl/>
        </w:rPr>
        <w:t xml:space="preserve">سبب اختيار تضمين </w:t>
      </w:r>
      <w:r w:rsidRPr="00FC0F14">
        <w:rPr>
          <w:rtl/>
        </w:rPr>
        <w:t>النص</w:t>
      </w:r>
      <w:r w:rsidRPr="00FC0F14">
        <w:rPr>
          <w:rFonts w:hint="cs"/>
          <w:rtl/>
        </w:rPr>
        <w:t xml:space="preserve"> </w:t>
      </w:r>
      <w:r w:rsidRPr="00FC0F14">
        <w:rPr>
          <w:rFonts w:hint="cs"/>
          <w:rtl/>
          <w:lang w:val="fr-CH"/>
        </w:rPr>
        <w:t>على أساس إحالة مرجعية معيارية</w:t>
      </w:r>
      <w:r w:rsidRPr="00FC0F14">
        <w:rPr>
          <w:rtl/>
        </w:rPr>
        <w:t>، على النحو المبين في الفقرات من</w:t>
      </w:r>
      <w:r w:rsidRPr="00FC0F14">
        <w:rPr>
          <w:rFonts w:hint="cs"/>
          <w:rtl/>
        </w:rPr>
        <w:t> </w:t>
      </w:r>
      <w:r w:rsidRPr="00FC0F14">
        <w:t>1.2.1.6</w:t>
      </w:r>
      <w:r w:rsidRPr="00FC0F14">
        <w:rPr>
          <w:rtl/>
          <w:lang w:bidi="ar-EG"/>
        </w:rPr>
        <w:t xml:space="preserve"> </w:t>
      </w:r>
      <w:r w:rsidRPr="00FC0F14">
        <w:rPr>
          <w:rtl/>
        </w:rPr>
        <w:t xml:space="preserve">إلى </w:t>
      </w:r>
      <w:r w:rsidRPr="00FC0F14">
        <w:t>10.2.1.6</w:t>
      </w:r>
      <w:r w:rsidRPr="00FC0F14">
        <w:rPr>
          <w:rtl/>
          <w:lang w:bidi="ar-EG"/>
        </w:rPr>
        <w:t xml:space="preserve"> </w:t>
      </w:r>
      <w:r w:rsidRPr="00FC0F14">
        <w:rPr>
          <w:rFonts w:hint="cs"/>
          <w:rtl/>
          <w:lang w:bidi="ar-EG"/>
        </w:rPr>
        <w:t xml:space="preserve">(انظر أيضاً التذييل </w:t>
      </w:r>
      <w:r w:rsidRPr="00FC0F14">
        <w:rPr>
          <w:lang w:bidi="ar-EG"/>
        </w:rPr>
        <w:t>II</w:t>
      </w:r>
      <w:r w:rsidRPr="00FC0F14">
        <w:rPr>
          <w:rtl/>
          <w:lang w:bidi="ar-EG"/>
        </w:rPr>
        <w:t>)</w:t>
      </w:r>
      <w:r w:rsidRPr="00FC0F14">
        <w:rPr>
          <w:rtl/>
        </w:rPr>
        <w:t>.</w:t>
      </w:r>
    </w:p>
    <w:p w14:paraId="4EFAFD08" w14:textId="77777777" w:rsidR="00D27447" w:rsidRPr="00FC0F14" w:rsidRDefault="00D27447" w:rsidP="00D27447">
      <w:r w:rsidRPr="00FC0F14">
        <w:rPr>
          <w:b/>
          <w:bCs/>
        </w:rPr>
        <w:t>1.2.1.6</w:t>
      </w:r>
      <w:r w:rsidRPr="00FC0F14">
        <w:rPr>
          <w:b/>
          <w:bCs/>
          <w:rtl/>
          <w:lang w:bidi="ar-SY"/>
        </w:rPr>
        <w:tab/>
      </w:r>
      <w:r w:rsidRPr="00FC0F14">
        <w:rPr>
          <w:rFonts w:hint="cs"/>
          <w:rtl/>
          <w:lang w:bidi="ar-SY"/>
        </w:rPr>
        <w:t xml:space="preserve">وصف </w:t>
      </w:r>
      <w:r w:rsidRPr="00FC0F14">
        <w:rPr>
          <w:rtl/>
          <w:lang w:bidi="ar-SY"/>
        </w:rPr>
        <w:t xml:space="preserve">الوثيقة المُحال إليها (بما يشمل نسختها الكاملة): </w:t>
      </w:r>
      <w:r w:rsidRPr="00FC0F14">
        <w:rPr>
          <w:rtl/>
        </w:rPr>
        <w:t xml:space="preserve">وصف واضح للوثيقة التي يُنظر في </w:t>
      </w:r>
      <w:r w:rsidRPr="00FC0F14">
        <w:rPr>
          <w:rFonts w:hint="cs"/>
          <w:rtl/>
        </w:rPr>
        <w:t xml:space="preserve">تضمينها </w:t>
      </w:r>
      <w:r w:rsidRPr="00FC0F14">
        <w:rPr>
          <w:rtl/>
        </w:rPr>
        <w:t>(نوع الوثيقة، عنوانها، رقمها، رقم الطبعة، تاريخها، وما إلى ذلك)</w:t>
      </w:r>
      <w:r w:rsidRPr="00FC0F14">
        <w:rPr>
          <w:rFonts w:hint="cs"/>
          <w:rtl/>
        </w:rPr>
        <w:t xml:space="preserve"> (انظر أيضاً الفقرة </w:t>
      </w:r>
      <w:r w:rsidRPr="00FC0F14">
        <w:rPr>
          <w:lang w:val="fr-CH"/>
        </w:rPr>
        <w:t>2.2.6</w:t>
      </w:r>
      <w:r w:rsidRPr="00FC0F14">
        <w:rPr>
          <w:rFonts w:hint="cs"/>
          <w:rtl/>
          <w:lang w:bidi="ar-EG"/>
        </w:rPr>
        <w:t>)</w:t>
      </w:r>
      <w:r w:rsidRPr="00FC0F14">
        <w:rPr>
          <w:rtl/>
        </w:rPr>
        <w:t>.</w:t>
      </w:r>
    </w:p>
    <w:p w14:paraId="0DCA0B2E" w14:textId="77777777" w:rsidR="00D27447" w:rsidRPr="00FC0F14" w:rsidRDefault="00D27447" w:rsidP="00D27447">
      <w:pPr>
        <w:rPr>
          <w:rtl/>
        </w:rPr>
      </w:pPr>
      <w:r w:rsidRPr="00FC0F14">
        <w:rPr>
          <w:b/>
          <w:bCs/>
        </w:rPr>
        <w:t>2.2.1.6</w:t>
      </w:r>
      <w:r w:rsidRPr="00FC0F14">
        <w:rPr>
          <w:rtl/>
        </w:rPr>
        <w:tab/>
      </w:r>
      <w:r w:rsidRPr="00FC0F14">
        <w:rPr>
          <w:spacing w:val="-2"/>
          <w:rtl/>
        </w:rPr>
        <w:t>حالة الموافقة عليها</w:t>
      </w:r>
      <w:r w:rsidRPr="00FC0F14">
        <w:rPr>
          <w:rFonts w:hint="cs"/>
          <w:spacing w:val="-2"/>
          <w:rtl/>
        </w:rPr>
        <w:t>:</w:t>
      </w:r>
      <w:r w:rsidRPr="00FC0F14">
        <w:rPr>
          <w:spacing w:val="-2"/>
          <w:rtl/>
        </w:rPr>
        <w:t xml:space="preserve"> قد يؤدي </w:t>
      </w:r>
      <w:r w:rsidRPr="00FC0F14">
        <w:rPr>
          <w:rFonts w:hint="cs"/>
          <w:spacing w:val="-2"/>
          <w:rtl/>
        </w:rPr>
        <w:t xml:space="preserve">تضمين </w:t>
      </w:r>
      <w:r w:rsidRPr="00FC0F14">
        <w:rPr>
          <w:spacing w:val="-2"/>
          <w:rtl/>
        </w:rPr>
        <w:t xml:space="preserve">نص لم توافق عليه المنظمة بعد إلى نوع من اللبس؛ ولذلك يقتصر </w:t>
      </w:r>
      <w:r w:rsidRPr="00FC0F14">
        <w:rPr>
          <w:rFonts w:hint="cs"/>
          <w:spacing w:val="-2"/>
          <w:rtl/>
        </w:rPr>
        <w:t xml:space="preserve">تضمين </w:t>
      </w:r>
      <w:r w:rsidRPr="00FC0F14">
        <w:rPr>
          <w:spacing w:val="-2"/>
          <w:rtl/>
        </w:rPr>
        <w:t xml:space="preserve">النصوص عادة على الوثائق الموافَق عليها. وفي حالة الضرورة القصوى، يمكن </w:t>
      </w:r>
      <w:r w:rsidRPr="00FC0F14">
        <w:rPr>
          <w:rFonts w:hint="cs"/>
          <w:spacing w:val="-2"/>
          <w:rtl/>
        </w:rPr>
        <w:t xml:space="preserve">تضمين </w:t>
      </w:r>
      <w:r w:rsidRPr="00FC0F14">
        <w:rPr>
          <w:spacing w:val="-2"/>
          <w:rtl/>
        </w:rPr>
        <w:t>نص من مسودة وثيقة عندما يكون هناك عمل تعاوني يتطلب إحالات متعددة تجري الموافقة عليه من جانب قطاع تقييس الاتصالات ومنظمة أخرى في نفس الوقت تقريباً.</w:t>
      </w:r>
    </w:p>
    <w:p w14:paraId="1B1B8D13" w14:textId="77777777" w:rsidR="00D27447" w:rsidRPr="00FC0F14" w:rsidRDefault="00D27447" w:rsidP="00D27447">
      <w:pPr>
        <w:rPr>
          <w:rtl/>
        </w:rPr>
      </w:pPr>
      <w:r w:rsidRPr="00FC0F14">
        <w:rPr>
          <w:b/>
          <w:bCs/>
        </w:rPr>
        <w:t>3.2.1.6</w:t>
      </w:r>
      <w:r w:rsidRPr="00FC0F14">
        <w:rPr>
          <w:rtl/>
        </w:rPr>
        <w:tab/>
        <w:t xml:space="preserve">مبررات </w:t>
      </w:r>
      <w:r w:rsidRPr="00FC0F14">
        <w:rPr>
          <w:rFonts w:hint="cs"/>
          <w:rtl/>
        </w:rPr>
        <w:t>تضمين</w:t>
      </w:r>
      <w:r w:rsidRPr="00FC0F14">
        <w:rPr>
          <w:rtl/>
        </w:rPr>
        <w:t xml:space="preserve"> النص تحديداً، بما في ذلك الأسباب التي تجعل من غير المناسب الإشارة إلى النص في مشروع توصية قطاع تقييس الاتصالات (أو في مشروع وثيقة أخرى للقطاع).</w:t>
      </w:r>
    </w:p>
    <w:p w14:paraId="0AFFCF92" w14:textId="77777777" w:rsidR="00D27447" w:rsidRPr="00FC0F14" w:rsidRDefault="00D27447" w:rsidP="00D27447">
      <w:r w:rsidRPr="00FC0F14">
        <w:rPr>
          <w:b/>
          <w:bCs/>
        </w:rPr>
        <w:t>4.2.1.6</w:t>
      </w:r>
      <w:r w:rsidRPr="00FC0F14">
        <w:rPr>
          <w:rtl/>
        </w:rPr>
        <w:tab/>
        <w:t xml:space="preserve">المسائل </w:t>
      </w:r>
      <w:r w:rsidRPr="00FC0F14">
        <w:rPr>
          <w:rFonts w:hint="cs"/>
          <w:rtl/>
        </w:rPr>
        <w:t xml:space="preserve">المتعلقة </w:t>
      </w:r>
      <w:r w:rsidRPr="00FC0F14">
        <w:rPr>
          <w:rtl/>
        </w:rPr>
        <w:t>بحقوق الملكية الفكرية</w:t>
      </w:r>
      <w:r w:rsidR="00047F8A" w:rsidRPr="00FC0F14">
        <w:rPr>
          <w:rStyle w:val="FootnoteReference"/>
          <w:rtl/>
        </w:rPr>
        <w:footnoteReference w:id="80"/>
      </w:r>
      <w:r w:rsidRPr="00FC0F14">
        <w:rPr>
          <w:rtl/>
        </w:rPr>
        <w:t xml:space="preserve"> (البراءات</w:t>
      </w:r>
      <w:r w:rsidRPr="00FC0F14">
        <w:rPr>
          <w:rFonts w:hint="cs"/>
          <w:rtl/>
        </w:rPr>
        <w:t>،</w:t>
      </w:r>
      <w:r w:rsidRPr="00FC0F14">
        <w:rPr>
          <w:rtl/>
        </w:rPr>
        <w:t xml:space="preserve"> وحقوق التأليف والنشر</w:t>
      </w:r>
      <w:r w:rsidRPr="00FC0F14">
        <w:rPr>
          <w:rFonts w:hint="cs"/>
          <w:rtl/>
        </w:rPr>
        <w:t xml:space="preserve"> لبرمجية أو نص، والعلامات)، المتصلة بالنص المقترح تضمينه والخاصة به، إن وُجدت</w:t>
      </w:r>
      <w:r w:rsidRPr="00FC0F14">
        <w:rPr>
          <w:rtl/>
        </w:rPr>
        <w:t>:</w:t>
      </w:r>
      <w:r w:rsidRPr="00FC0F14">
        <w:rPr>
          <w:rFonts w:hint="cs"/>
          <w:rtl/>
        </w:rPr>
        <w:t xml:space="preserve"> </w:t>
      </w:r>
      <w:r w:rsidRPr="00FC0F14">
        <w:rPr>
          <w:rtl/>
        </w:rPr>
        <w:t xml:space="preserve">انظر </w:t>
      </w:r>
      <w:r w:rsidRPr="00FC0F14">
        <w:rPr>
          <w:rFonts w:hint="cs"/>
          <w:rtl/>
        </w:rPr>
        <w:t>القسمين</w:t>
      </w:r>
      <w:r w:rsidRPr="00FC0F14">
        <w:rPr>
          <w:rFonts w:hint="eastAsia"/>
          <w:rtl/>
        </w:rPr>
        <w:t> </w:t>
      </w:r>
      <w:r w:rsidRPr="00FC0F14">
        <w:t>2.6</w:t>
      </w:r>
      <w:r w:rsidRPr="00FC0F14">
        <w:rPr>
          <w:rtl/>
          <w:lang w:bidi="ar-EG"/>
        </w:rPr>
        <w:t xml:space="preserve"> و</w:t>
      </w:r>
      <w:r w:rsidRPr="00FC0F14">
        <w:rPr>
          <w:lang w:bidi="ar-EG"/>
        </w:rPr>
        <w:t>3.6</w:t>
      </w:r>
      <w:r w:rsidRPr="00FC0F14">
        <w:rPr>
          <w:rFonts w:hint="cs"/>
          <w:rtl/>
          <w:lang w:bidi="ar-EG"/>
        </w:rPr>
        <w:t>. وينبغي إرفاق الوثائق ذات الصلة.</w:t>
      </w:r>
    </w:p>
    <w:p w14:paraId="12CADA53" w14:textId="77777777" w:rsidR="00D27447" w:rsidRPr="00FC0F14" w:rsidRDefault="00D27447" w:rsidP="00D27447">
      <w:pPr>
        <w:rPr>
          <w:rtl/>
        </w:rPr>
      </w:pPr>
      <w:r w:rsidRPr="00FC0F14">
        <w:rPr>
          <w:b/>
          <w:bCs/>
        </w:rPr>
        <w:t>5.2.1.6</w:t>
      </w:r>
      <w:r w:rsidRPr="00FC0F14">
        <w:rPr>
          <w:rtl/>
        </w:rPr>
        <w:tab/>
        <w:t>المعلومات المفيدة الأخرى التي تصف "نوعية" الوثيقة (وما إذا كانت قد أفضت إلى منتجات معينة، وما إذا كانت شروط التطابق واضحة، وما إذا كان من الميسور الحصول على المواصفات على نطاق واسع).</w:t>
      </w:r>
    </w:p>
    <w:p w14:paraId="0B26642B" w14:textId="77777777" w:rsidR="00D27447" w:rsidRPr="00FC0F14" w:rsidRDefault="00D27447" w:rsidP="00D27447">
      <w:pPr>
        <w:rPr>
          <w:rtl/>
        </w:rPr>
      </w:pPr>
      <w:r w:rsidRPr="00FC0F14">
        <w:rPr>
          <w:b/>
          <w:bCs/>
        </w:rPr>
        <w:t>6.2.1.6</w:t>
      </w:r>
      <w:r w:rsidRPr="00FC0F14">
        <w:rPr>
          <w:rtl/>
        </w:rPr>
        <w:tab/>
        <w:t>درجة استقرار أو نضج الوثيقة (مثل عمر الوثيقة).</w:t>
      </w:r>
    </w:p>
    <w:p w14:paraId="5ADD7A12" w14:textId="77777777" w:rsidR="00D27447" w:rsidRPr="00FC0F14" w:rsidRDefault="00D27447" w:rsidP="00D27447">
      <w:pPr>
        <w:rPr>
          <w:rtl/>
        </w:rPr>
      </w:pPr>
      <w:r w:rsidRPr="00FC0F14">
        <w:rPr>
          <w:b/>
          <w:bCs/>
        </w:rPr>
        <w:t>7.2.1.6</w:t>
      </w:r>
      <w:r w:rsidRPr="00FC0F14">
        <w:tab/>
      </w:r>
      <w:r w:rsidRPr="00FC0F14">
        <w:rPr>
          <w:rtl/>
        </w:rPr>
        <w:t>علاقة الوثيقة بالوثائق الأخرى الموجودة أو قيد الإعداد.</w:t>
      </w:r>
    </w:p>
    <w:p w14:paraId="7DA0E412" w14:textId="77777777" w:rsidR="00D27447" w:rsidRPr="00FC0F14" w:rsidRDefault="00D27447" w:rsidP="00D27447">
      <w:pPr>
        <w:rPr>
          <w:rtl/>
        </w:rPr>
      </w:pPr>
      <w:r w:rsidRPr="00FC0F14">
        <w:rPr>
          <w:b/>
          <w:bCs/>
        </w:rPr>
        <w:t>8.2.1.6</w:t>
      </w:r>
      <w:r w:rsidRPr="00FC0F14">
        <w:rPr>
          <w:rtl/>
        </w:rPr>
        <w:tab/>
        <w:t>قائمة الإحالات المرجعية المعيارية الواردة في الوثيقة المدرجة: ينبغي إدراج قائمة بالإحالات المرجعية المعيارية الواردة في</w:t>
      </w:r>
      <w:r w:rsidRPr="00FC0F14">
        <w:rPr>
          <w:rFonts w:hint="cs"/>
          <w:rtl/>
        </w:rPr>
        <w:t> </w:t>
      </w:r>
      <w:r w:rsidRPr="00FC0F14">
        <w:rPr>
          <w:rtl/>
        </w:rPr>
        <w:t xml:space="preserve">الوثيقة </w:t>
      </w:r>
      <w:r w:rsidRPr="00FC0F14">
        <w:rPr>
          <w:rFonts w:hint="cs"/>
          <w:rtl/>
        </w:rPr>
        <w:t>المضمنة</w:t>
      </w:r>
      <w:r w:rsidRPr="00FC0F14">
        <w:rPr>
          <w:rtl/>
        </w:rPr>
        <w:t xml:space="preserve"> (انظر أيضاً الفقرة </w:t>
      </w:r>
      <w:r w:rsidRPr="00FC0F14">
        <w:t>2.2.6</w:t>
      </w:r>
      <w:r w:rsidRPr="00FC0F14">
        <w:rPr>
          <w:rtl/>
          <w:lang w:bidi="ar-EG"/>
        </w:rPr>
        <w:t>ج)</w:t>
      </w:r>
      <w:r w:rsidRPr="00FC0F14">
        <w:rPr>
          <w:rtl/>
        </w:rPr>
        <w:t>.</w:t>
      </w:r>
    </w:p>
    <w:p w14:paraId="205A7715" w14:textId="77777777" w:rsidR="00D27447" w:rsidRPr="00FC0F14" w:rsidRDefault="00D27447" w:rsidP="00D27447">
      <w:pPr>
        <w:rPr>
          <w:rFonts w:ascii="Traditional Arabic" w:hAnsi="Traditional Arabic"/>
          <w:sz w:val="26"/>
          <w:szCs w:val="26"/>
          <w:rtl/>
        </w:rPr>
      </w:pPr>
      <w:r w:rsidRPr="00FC0F14">
        <w:rPr>
          <w:b/>
          <w:bCs/>
        </w:rPr>
        <w:t>9.2.1.6</w:t>
      </w:r>
      <w:r w:rsidRPr="00FC0F14">
        <w:rPr>
          <w:rtl/>
        </w:rPr>
        <w:tab/>
        <w:t xml:space="preserve">أهلية المنظمة (وفقاً للملحق </w:t>
      </w:r>
      <w:r w:rsidRPr="00FC0F14">
        <w:t>B</w:t>
      </w:r>
      <w:r w:rsidRPr="00FC0F14">
        <w:rPr>
          <w:rtl/>
        </w:rPr>
        <w:t xml:space="preserve"> </w:t>
      </w:r>
      <w:r w:rsidRPr="00FC0F14">
        <w:rPr>
          <w:rFonts w:hint="cs"/>
          <w:rtl/>
        </w:rPr>
        <w:t>ب</w:t>
      </w:r>
      <w:r w:rsidRPr="00FC0F14">
        <w:rPr>
          <w:rtl/>
        </w:rPr>
        <w:t xml:space="preserve">التوصية </w:t>
      </w:r>
      <w:r w:rsidRPr="00FC0F14">
        <w:t>[ITU</w:t>
      </w:r>
      <w:r w:rsidRPr="00FC0F14">
        <w:noBreakHyphen/>
        <w:t>T A.5]</w:t>
      </w:r>
      <w:r w:rsidRPr="00FC0F14">
        <w:rPr>
          <w:rtl/>
        </w:rPr>
        <w:t>)</w:t>
      </w:r>
      <w:r w:rsidRPr="00FC0F14">
        <w:rPr>
          <w:rFonts w:hint="cs"/>
          <w:rtl/>
        </w:rPr>
        <w:t>:</w:t>
      </w:r>
      <w:r w:rsidRPr="00FC0F14">
        <w:rPr>
          <w:rFonts w:ascii="Traditional Arabic" w:hAnsi="Traditional Arabic"/>
          <w:sz w:val="30"/>
          <w:rtl/>
        </w:rPr>
        <w:t xml:space="preserve"> لا يلزم التحقق من أهلية المنظمة إلا عند النظر للمرة الأولى في </w:t>
      </w:r>
      <w:r w:rsidRPr="00FC0F14">
        <w:rPr>
          <w:rFonts w:ascii="Traditional Arabic" w:hAnsi="Traditional Arabic" w:hint="cs"/>
          <w:sz w:val="30"/>
          <w:rtl/>
        </w:rPr>
        <w:t>تضمين</w:t>
      </w:r>
      <w:r w:rsidRPr="00FC0F14">
        <w:rPr>
          <w:rFonts w:ascii="Traditional Arabic" w:hAnsi="Traditional Arabic"/>
          <w:sz w:val="30"/>
          <w:rtl/>
        </w:rPr>
        <w:t xml:space="preserve"> وثيقة صادرة عنها في إحدى وثائق قطاع تقييس الاتصالات و</w:t>
      </w:r>
      <w:r w:rsidRPr="00FC0F14">
        <w:rPr>
          <w:rFonts w:ascii="Traditional Arabic" w:hAnsi="Traditional Arabic" w:hint="cs"/>
          <w:sz w:val="30"/>
          <w:rtl/>
        </w:rPr>
        <w:t>إذا</w:t>
      </w:r>
      <w:r w:rsidRPr="00FC0F14">
        <w:rPr>
          <w:rFonts w:ascii="Traditional Arabic" w:hAnsi="Traditional Arabic"/>
          <w:sz w:val="30"/>
          <w:rtl/>
        </w:rPr>
        <w:t xml:space="preserve"> لم يكن قد سبق توثيق المعلومات المتعلقة بأهليتها</w:t>
      </w:r>
      <w:r w:rsidRPr="00FC0F14">
        <w:rPr>
          <w:rFonts w:ascii="Traditional Arabic" w:hAnsi="Traditional Arabic"/>
          <w:sz w:val="26"/>
          <w:szCs w:val="26"/>
          <w:rtl/>
        </w:rPr>
        <w:t>.</w:t>
      </w:r>
      <w:r w:rsidRPr="00FC0F14">
        <w:rPr>
          <w:rFonts w:ascii="Traditional Arabic" w:hAnsi="Traditional Arabic"/>
          <w:sz w:val="26"/>
          <w:szCs w:val="26"/>
          <w:rtl/>
          <w:lang w:bidi="ar-EG"/>
        </w:rPr>
        <w:t xml:space="preserve"> </w:t>
      </w:r>
      <w:r w:rsidRPr="00FC0F14">
        <w:rPr>
          <w:rtl/>
        </w:rPr>
        <w:t xml:space="preserve">وتُستعرض بانتظام أهلية المنظمة (ويجوز لأي لجنة دراسات ترغب في </w:t>
      </w:r>
      <w:r w:rsidRPr="00FC0F14">
        <w:rPr>
          <w:rFonts w:hint="cs"/>
          <w:rtl/>
        </w:rPr>
        <w:t xml:space="preserve">تضمين </w:t>
      </w:r>
      <w:r w:rsidRPr="00FC0F14">
        <w:rPr>
          <w:rtl/>
          <w:lang w:val="es-ES" w:bidi="ar-EG"/>
        </w:rPr>
        <w:t xml:space="preserve">وثيقة صادرة عنها </w:t>
      </w:r>
      <w:r w:rsidRPr="00FC0F14">
        <w:rPr>
          <w:rtl/>
        </w:rPr>
        <w:t>أن تُجري هذا الاستعراض). وعلى وجه الخصوص، إذا تغيرت سياسة البراءات المتبعة في المنظمة، من المهم التحقق من اتساق سياسة البراءات الجديدة مع السياسة المشتركة للبراءات المعتمدة لدى قطاع تقييس الاتصالات/قطاع الاتصالات الراديوية/المنظمة الدولية للتوحيد القياسي/اللجنة الكهرتقنية الدولية </w:t>
      </w:r>
      <w:r w:rsidRPr="00FC0F14">
        <w:t>(ITU-T/ITU-R/ISO/IEC)</w:t>
      </w:r>
      <w:r w:rsidRPr="00FC0F14">
        <w:rPr>
          <w:rtl/>
        </w:rPr>
        <w:t xml:space="preserve"> والمبادئ التوجيهية لتنفيذ هذه السياسة المشتركة.</w:t>
      </w:r>
    </w:p>
    <w:p w14:paraId="499733E0" w14:textId="77777777" w:rsidR="00D27447" w:rsidRPr="00FC0F14" w:rsidRDefault="00D27447" w:rsidP="00D27447">
      <w:pPr>
        <w:pStyle w:val="Note"/>
        <w:rPr>
          <w:b/>
          <w:bCs/>
          <w:rtl/>
        </w:rPr>
      </w:pPr>
      <w:r w:rsidRPr="00FC0F14">
        <w:rPr>
          <w:b/>
          <w:bCs/>
          <w:rtl/>
        </w:rPr>
        <w:t>ملاحظة</w:t>
      </w:r>
      <w:r w:rsidRPr="00FC0F14">
        <w:rPr>
          <w:rtl/>
        </w:rPr>
        <w:t xml:space="preserve"> </w:t>
      </w:r>
      <w:r w:rsidR="002B4AFC" w:rsidRPr="00FC0F14">
        <w:rPr>
          <w:rtl/>
        </w:rPr>
        <w:t>–</w:t>
      </w:r>
      <w:r w:rsidRPr="00FC0F14">
        <w:rPr>
          <w:rtl/>
        </w:rPr>
        <w:t xml:space="preserve"> في حال </w:t>
      </w:r>
      <w:r w:rsidRPr="00FC0F14">
        <w:rPr>
          <w:rFonts w:hint="cs"/>
          <w:rtl/>
        </w:rPr>
        <w:t xml:space="preserve">مشروع شراكة </w:t>
      </w:r>
      <w:r w:rsidRPr="00FC0F14">
        <w:rPr>
          <w:rtl/>
        </w:rPr>
        <w:t xml:space="preserve">ليست له صفة الكيان القانوني، يلزم لجميع المنظمات الأطراف في </w:t>
      </w:r>
      <w:r w:rsidRPr="00FC0F14">
        <w:rPr>
          <w:rFonts w:hint="cs"/>
          <w:rtl/>
        </w:rPr>
        <w:t>مشروع الشراكة</w:t>
      </w:r>
      <w:r w:rsidRPr="00FC0F14">
        <w:rPr>
          <w:rtl/>
        </w:rPr>
        <w:t xml:space="preserve"> استيفاء شرط الأهلية (وفقاً للملحق</w:t>
      </w:r>
      <w:r w:rsidR="00B91685" w:rsidRPr="00FC0F14">
        <w:rPr>
          <w:rFonts w:hint="cs"/>
          <w:rtl/>
        </w:rPr>
        <w:t> </w:t>
      </w:r>
      <w:r w:rsidRPr="00FC0F14">
        <w:t>B</w:t>
      </w:r>
      <w:r w:rsidRPr="00FC0F14">
        <w:rPr>
          <w:rtl/>
        </w:rPr>
        <w:t xml:space="preserve"> بالتوصية </w:t>
      </w:r>
      <w:r w:rsidRPr="00FC0F14">
        <w:t>[ITU T A.5]</w:t>
      </w:r>
      <w:r w:rsidRPr="00FC0F14">
        <w:rPr>
          <w:rtl/>
        </w:rPr>
        <w:t>).</w:t>
      </w:r>
    </w:p>
    <w:p w14:paraId="48ADEAA5" w14:textId="77777777" w:rsidR="005B6983" w:rsidRPr="00FC0F14" w:rsidRDefault="005B6983">
      <w:pPr>
        <w:tabs>
          <w:tab w:val="clear" w:pos="794"/>
          <w:tab w:val="clear" w:pos="1191"/>
          <w:tab w:val="clear" w:pos="1588"/>
          <w:tab w:val="clear" w:pos="1985"/>
        </w:tabs>
        <w:bidi w:val="0"/>
        <w:spacing w:before="0" w:line="240" w:lineRule="auto"/>
        <w:jc w:val="left"/>
        <w:rPr>
          <w:b/>
          <w:bCs/>
        </w:rPr>
      </w:pPr>
      <w:r w:rsidRPr="00FC0F14">
        <w:rPr>
          <w:b/>
          <w:bCs/>
          <w:rtl/>
        </w:rPr>
        <w:br w:type="page"/>
      </w:r>
    </w:p>
    <w:p w14:paraId="530FA6B7" w14:textId="77777777" w:rsidR="00D27447" w:rsidRPr="00FC0F14" w:rsidRDefault="00D27447" w:rsidP="00D27447">
      <w:pPr>
        <w:rPr>
          <w:rtl/>
          <w:lang w:bidi="ar-EG"/>
        </w:rPr>
      </w:pPr>
      <w:r w:rsidRPr="00FC0F14">
        <w:rPr>
          <w:b/>
          <w:bCs/>
        </w:rPr>
        <w:t>10.2.1.6</w:t>
      </w:r>
      <w:r w:rsidRPr="00FC0F14">
        <w:rPr>
          <w:rtl/>
          <w:lang w:bidi="ar-EG"/>
        </w:rPr>
        <w:tab/>
      </w:r>
      <w:r w:rsidRPr="00FC0F14">
        <w:rPr>
          <w:rFonts w:hint="cs"/>
          <w:rtl/>
          <w:lang w:bidi="ar-EG"/>
        </w:rPr>
        <w:t xml:space="preserve">عملية تحديث </w:t>
      </w:r>
      <w:r w:rsidRPr="00FC0F14">
        <w:rPr>
          <w:rtl/>
          <w:lang w:bidi="ar-EG"/>
        </w:rPr>
        <w:t xml:space="preserve">الوثائق: يلزم مع مرور الزمن استعراض التوصيات الموافق عليها </w:t>
      </w:r>
      <w:r w:rsidRPr="00FC0F14">
        <w:rPr>
          <w:rFonts w:hint="cs"/>
          <w:rtl/>
          <w:lang w:bidi="ar-EG"/>
        </w:rPr>
        <w:t>وتحديثها</w:t>
      </w:r>
      <w:r w:rsidRPr="00FC0F14">
        <w:rPr>
          <w:rtl/>
          <w:lang w:bidi="ar-EG"/>
        </w:rPr>
        <w:t xml:space="preserve">، وقد يستلزم ذلك بذل جهود للتعاون مع المنظمة الأخرى. وتبعاً لما يُتوصل إليه من اتفاقات جديدة بين </w:t>
      </w:r>
      <w:r w:rsidRPr="00FC0F14">
        <w:rPr>
          <w:rFonts w:hint="cs"/>
          <w:rtl/>
          <w:lang w:bidi="ar-EG"/>
        </w:rPr>
        <w:t>لجنة الدراسات المعنية في قطاع تقييس الاتصالات والمنظمة الأخرى</w:t>
      </w:r>
      <w:r w:rsidRPr="00FC0F14">
        <w:rPr>
          <w:rtl/>
          <w:lang w:bidi="ar-EG"/>
        </w:rPr>
        <w:t>، يمكن لأي من لجنة الدراسات المعنية في قطاع تقييس الاتصالات أو المنظمة الأخرى إصدار نسخ جديدة من النص</w:t>
      </w:r>
      <w:r w:rsidRPr="00FC0F14">
        <w:rPr>
          <w:rFonts w:hint="cs"/>
          <w:rtl/>
          <w:lang w:bidi="ar-EG"/>
        </w:rPr>
        <w:t xml:space="preserve"> المضمّن</w:t>
      </w:r>
      <w:r w:rsidRPr="00FC0F14">
        <w:rPr>
          <w:rtl/>
          <w:lang w:bidi="ar-EG"/>
        </w:rPr>
        <w:t xml:space="preserve">. وبالتالي، </w:t>
      </w:r>
      <w:r w:rsidRPr="00FC0F14">
        <w:rPr>
          <w:rFonts w:hint="cs"/>
          <w:rtl/>
          <w:lang w:bidi="ar-EG"/>
        </w:rPr>
        <w:t xml:space="preserve">يجب </w:t>
      </w:r>
      <w:r w:rsidRPr="00FC0F14">
        <w:rPr>
          <w:rtl/>
          <w:lang w:bidi="ar-EG"/>
        </w:rPr>
        <w:t xml:space="preserve">توضيح ما إذا </w:t>
      </w:r>
      <w:r w:rsidRPr="00FC0F14">
        <w:rPr>
          <w:rFonts w:hint="cs"/>
          <w:rtl/>
          <w:lang w:bidi="ar-EG"/>
        </w:rPr>
        <w:t xml:space="preserve">كان تحديث </w:t>
      </w:r>
      <w:r w:rsidRPr="00FC0F14">
        <w:rPr>
          <w:rtl/>
          <w:lang w:bidi="ar-EG"/>
        </w:rPr>
        <w:t xml:space="preserve">النص </w:t>
      </w:r>
      <w:r w:rsidRPr="00FC0F14">
        <w:rPr>
          <w:rFonts w:hint="cs"/>
          <w:rtl/>
          <w:lang w:bidi="ar-EG"/>
        </w:rPr>
        <w:t>المضمّن</w:t>
      </w:r>
      <w:r w:rsidRPr="00FC0F14">
        <w:rPr>
          <w:rtl/>
          <w:lang w:bidi="ar-EG"/>
        </w:rPr>
        <w:t xml:space="preserve"> مسؤولية مشتركة بين لجنة الدراسات بالقطاع والمنظمة (انظر </w:t>
      </w:r>
      <w:r w:rsidRPr="00FC0F14">
        <w:rPr>
          <w:lang w:bidi="ar-EG"/>
        </w:rPr>
        <w:t>[b-ITU-T A.Sup5]</w:t>
      </w:r>
      <w:r w:rsidRPr="00FC0F14">
        <w:rPr>
          <w:rtl/>
          <w:lang w:bidi="ar-EG"/>
        </w:rPr>
        <w:t xml:space="preserve">، ولا سيما </w:t>
      </w:r>
      <w:r w:rsidRPr="00FC0F14">
        <w:rPr>
          <w:rFonts w:hint="cs"/>
          <w:rtl/>
          <w:lang w:bidi="ar-EG"/>
        </w:rPr>
        <w:t xml:space="preserve">القسم </w:t>
      </w:r>
      <w:r w:rsidRPr="00E93448">
        <w:rPr>
          <w:lang w:bidi="ar-EG"/>
        </w:rPr>
        <w:t>10</w:t>
      </w:r>
      <w:r w:rsidRPr="00FC0F14">
        <w:rPr>
          <w:rtl/>
          <w:lang w:val="es-ES" w:bidi="ar-EG"/>
        </w:rPr>
        <w:t>)، أو كانت المنظمة مسؤولة عن إصدار نسخ جديدة منه.</w:t>
      </w:r>
    </w:p>
    <w:p w14:paraId="1A7B8E1A" w14:textId="77777777" w:rsidR="00D27447" w:rsidRPr="00FC0F14" w:rsidRDefault="00D27447" w:rsidP="00D27447">
      <w:pPr>
        <w:rPr>
          <w:b/>
          <w:bCs/>
          <w:rtl/>
        </w:rPr>
      </w:pPr>
      <w:r w:rsidRPr="00FC0F14">
        <w:rPr>
          <w:b/>
          <w:bCs/>
        </w:rPr>
        <w:t>3.1.6</w:t>
      </w:r>
      <w:r w:rsidRPr="00FC0F14">
        <w:rPr>
          <w:b/>
          <w:bCs/>
          <w:rtl/>
          <w:lang w:bidi="ar-SY"/>
        </w:rPr>
        <w:tab/>
      </w:r>
      <w:r w:rsidRPr="00FC0F14">
        <w:rPr>
          <w:rFonts w:hint="cs"/>
          <w:rtl/>
        </w:rPr>
        <w:t>فور</w:t>
      </w:r>
      <w:r w:rsidRPr="00FC0F14">
        <w:rPr>
          <w:rtl/>
        </w:rPr>
        <w:t xml:space="preserve"> </w:t>
      </w:r>
      <w:r w:rsidRPr="00FC0F14">
        <w:rPr>
          <w:rFonts w:hint="eastAsia"/>
          <w:rtl/>
        </w:rPr>
        <w:t>استلام</w:t>
      </w:r>
      <w:r w:rsidRPr="00FC0F14">
        <w:rPr>
          <w:rtl/>
        </w:rPr>
        <w:t xml:space="preserve"> الوثائق المعتزم </w:t>
      </w:r>
      <w:r w:rsidRPr="00FC0F14">
        <w:rPr>
          <w:rFonts w:hint="eastAsia"/>
          <w:rtl/>
        </w:rPr>
        <w:t>تضمينها</w:t>
      </w:r>
      <w:r w:rsidRPr="00FC0F14">
        <w:rPr>
          <w:rtl/>
        </w:rPr>
        <w:t xml:space="preserve"> (انظر الفقرة </w:t>
      </w:r>
      <w:r w:rsidRPr="00FC0F14">
        <w:rPr>
          <w:lang w:val="es-ES"/>
        </w:rPr>
        <w:t>2.2.6</w:t>
      </w:r>
      <w:r w:rsidRPr="00FC0F14">
        <w:rPr>
          <w:rtl/>
        </w:rPr>
        <w:t xml:space="preserve">)، </w:t>
      </w:r>
      <w:r w:rsidRPr="00FC0F14">
        <w:rPr>
          <w:rFonts w:hint="cs"/>
          <w:rtl/>
        </w:rPr>
        <w:t xml:space="preserve">تتاح، </w:t>
      </w:r>
      <w:r w:rsidRPr="00FC0F14">
        <w:rPr>
          <w:rtl/>
        </w:rPr>
        <w:t>بالاتفاق مع رئيس لجنة الدراسات</w:t>
      </w:r>
      <w:r w:rsidRPr="00FC0F14">
        <w:rPr>
          <w:rFonts w:hint="cs"/>
          <w:rtl/>
        </w:rPr>
        <w:t>،</w:t>
      </w:r>
      <w:r w:rsidRPr="00FC0F14">
        <w:rPr>
          <w:rtl/>
        </w:rPr>
        <w:t xml:space="preserve"> لكي يبحثها مقدماً الفريق المعني، شريطة اتباع ترتيبات الموافقة الواردة في الفقرة </w:t>
      </w:r>
      <w:r w:rsidRPr="00FC0F14">
        <w:t>2.6</w:t>
      </w:r>
      <w:r w:rsidRPr="00FC0F14">
        <w:rPr>
          <w:rtl/>
        </w:rPr>
        <w:t xml:space="preserve"> وترتيبات حقوق التأليف والنشر الواردة في الفقرة </w:t>
      </w:r>
      <w:r w:rsidRPr="00FC0F14">
        <w:t>3.6</w:t>
      </w:r>
      <w:r w:rsidRPr="00FC0F14">
        <w:rPr>
          <w:rtl/>
        </w:rPr>
        <w:t xml:space="preserve">. </w:t>
      </w:r>
      <w:r w:rsidRPr="00FC0F14">
        <w:rPr>
          <w:rFonts w:hint="cs"/>
          <w:rtl/>
        </w:rPr>
        <w:t>وهي</w:t>
      </w:r>
      <w:r w:rsidRPr="00FC0F14">
        <w:rPr>
          <w:rtl/>
        </w:rPr>
        <w:t xml:space="preserve"> تصدر</w:t>
      </w:r>
      <w:r w:rsidRPr="00FC0F14">
        <w:rPr>
          <w:rFonts w:hint="cs"/>
          <w:rtl/>
        </w:rPr>
        <w:t xml:space="preserve">، إضافةً إلى معلومات بشأنها (انظر الفقرة </w:t>
      </w:r>
      <w:r w:rsidRPr="00FC0F14">
        <w:t>2.1.6</w:t>
      </w:r>
      <w:r w:rsidRPr="00FC0F14">
        <w:rPr>
          <w:rFonts w:hint="cs"/>
          <w:rtl/>
        </w:rPr>
        <w:t>)،</w:t>
      </w:r>
      <w:r w:rsidRPr="00FC0F14">
        <w:rPr>
          <w:rtl/>
        </w:rPr>
        <w:t xml:space="preserve"> كوثائق مؤقتة</w:t>
      </w:r>
      <w:r w:rsidRPr="00FC0F14">
        <w:rPr>
          <w:rtl/>
          <w:lang w:bidi="ar-EG"/>
        </w:rPr>
        <w:t xml:space="preserve"> </w:t>
      </w:r>
      <w:r w:rsidRPr="00FC0F14">
        <w:rPr>
          <w:rFonts w:hint="cs"/>
          <w:rtl/>
          <w:lang w:bidi="ar-EG"/>
        </w:rPr>
        <w:t>ل</w:t>
      </w:r>
      <w:r w:rsidRPr="00FC0F14">
        <w:rPr>
          <w:rtl/>
          <w:lang w:bidi="ar-EG"/>
        </w:rPr>
        <w:t>اجتماعات لجان الدراسات أو أفرقة العمل</w:t>
      </w:r>
      <w:r w:rsidRPr="00FC0F14">
        <w:rPr>
          <w:rtl/>
        </w:rPr>
        <w:t>، قبل شهر واحد عادةً من عقد الاجتماع الذي يُعتزم إقرار توصية قطاع تقييس الاتصالات فيه (أو وثيقة أخرى</w:t>
      </w:r>
      <w:r w:rsidRPr="00FC0F14">
        <w:rPr>
          <w:rFonts w:hint="cs"/>
          <w:rtl/>
          <w:lang w:bidi="ar-EG"/>
        </w:rPr>
        <w:t xml:space="preserve"> للقطاع</w:t>
      </w:r>
      <w:r w:rsidRPr="00FC0F14">
        <w:rPr>
          <w:rtl/>
        </w:rPr>
        <w:t xml:space="preserve">) </w:t>
      </w:r>
      <w:r w:rsidRPr="00FC0F14">
        <w:rPr>
          <w:rFonts w:hint="cs"/>
          <w:rtl/>
        </w:rPr>
        <w:t xml:space="preserve">من أجل المشاورة </w:t>
      </w:r>
      <w:r w:rsidRPr="00FC0F14">
        <w:rPr>
          <w:rtl/>
        </w:rPr>
        <w:t xml:space="preserve">في إطار </w:t>
      </w:r>
      <w:r w:rsidRPr="00FC0F14">
        <w:rPr>
          <w:rtl/>
          <w:lang w:bidi="ar-EG"/>
        </w:rPr>
        <w:t xml:space="preserve">عملية </w:t>
      </w:r>
      <w:r w:rsidRPr="00FC0F14">
        <w:rPr>
          <w:rtl/>
        </w:rPr>
        <w:t>الموافقة التقليدية</w:t>
      </w:r>
      <w:r w:rsidRPr="00FC0F14">
        <w:rPr>
          <w:rtl/>
          <w:lang w:bidi="ar-EG"/>
        </w:rPr>
        <w:t xml:space="preserve"> أو </w:t>
      </w:r>
      <w:r w:rsidRPr="00FC0F14">
        <w:rPr>
          <w:rFonts w:hint="cs"/>
          <w:rtl/>
          <w:lang w:bidi="ar-EG"/>
        </w:rPr>
        <w:t xml:space="preserve">قبولها من أجل </w:t>
      </w:r>
      <w:r w:rsidRPr="00FC0F14">
        <w:rPr>
          <w:rtl/>
          <w:lang w:bidi="ar-EG"/>
        </w:rPr>
        <w:t>النداء الأخير (أو</w:t>
      </w:r>
      <w:r w:rsidRPr="00FC0F14">
        <w:rPr>
          <w:rFonts w:hint="cs"/>
          <w:rtl/>
          <w:lang w:bidi="ar-EG"/>
        </w:rPr>
        <w:t xml:space="preserve"> الموافقة</w:t>
      </w:r>
      <w:r w:rsidRPr="00FC0F14">
        <w:rPr>
          <w:rtl/>
          <w:lang w:bidi="ar-EG"/>
        </w:rPr>
        <w:t>)</w:t>
      </w:r>
      <w:r w:rsidRPr="00FC0F14">
        <w:rPr>
          <w:rFonts w:hint="cs"/>
          <w:rtl/>
          <w:lang w:bidi="ar-EG"/>
        </w:rPr>
        <w:t xml:space="preserve"> </w:t>
      </w:r>
      <w:r w:rsidRPr="00FC0F14">
        <w:rPr>
          <w:rtl/>
          <w:lang w:bidi="ar-EG"/>
        </w:rPr>
        <w:t>في إطار عملية الموافقة البديلة.</w:t>
      </w:r>
      <w:r w:rsidRPr="00FC0F14">
        <w:rPr>
          <w:rFonts w:hint="cs"/>
          <w:rtl/>
          <w:lang w:bidi="ar-EG"/>
        </w:rPr>
        <w:t xml:space="preserve"> وفي حال ما إذا كانت المنظمة الأخرى مسؤولة عن إعداد نسخ جديدة للنص (انظر الفقرة </w:t>
      </w:r>
      <w:r w:rsidRPr="00FC0F14">
        <w:rPr>
          <w:lang w:bidi="ar-EG"/>
        </w:rPr>
        <w:t>10.2.1.6</w:t>
      </w:r>
      <w:r w:rsidRPr="00FC0F14">
        <w:rPr>
          <w:rFonts w:hint="cs"/>
          <w:rtl/>
          <w:lang w:bidi="ar-EG"/>
        </w:rPr>
        <w:t xml:space="preserve">)، </w:t>
      </w:r>
      <w:r w:rsidRPr="00FC0F14">
        <w:rPr>
          <w:rtl/>
          <w:lang w:bidi="ar-EG"/>
        </w:rPr>
        <w:t xml:space="preserve">يتم </w:t>
      </w:r>
      <w:r w:rsidRPr="00FC0F14">
        <w:rPr>
          <w:rFonts w:hint="cs"/>
          <w:rtl/>
          <w:lang w:bidi="ar-EG"/>
        </w:rPr>
        <w:t>الإبلاغ</w:t>
      </w:r>
      <w:r w:rsidRPr="00FC0F14">
        <w:rPr>
          <w:rtl/>
          <w:lang w:bidi="ar-EG"/>
        </w:rPr>
        <w:t xml:space="preserve"> </w:t>
      </w:r>
      <w:r w:rsidRPr="00FC0F14">
        <w:rPr>
          <w:rFonts w:hint="cs"/>
          <w:rtl/>
          <w:lang w:bidi="ar-EG"/>
        </w:rPr>
        <w:t xml:space="preserve">عن مشروع </w:t>
      </w:r>
      <w:r w:rsidRPr="00FC0F14">
        <w:rPr>
          <w:rtl/>
          <w:lang w:bidi="ar-EG"/>
        </w:rPr>
        <w:t>توصية قطاع تقييس الاتصالات</w:t>
      </w:r>
      <w:r w:rsidRPr="00FC0F14">
        <w:rPr>
          <w:rFonts w:hint="cs"/>
          <w:rtl/>
          <w:lang w:bidi="ar-EG"/>
        </w:rPr>
        <w:t xml:space="preserve"> الناتج،</w:t>
      </w:r>
      <w:r w:rsidRPr="00FC0F14">
        <w:rPr>
          <w:rtl/>
          <w:lang w:bidi="ar-EG"/>
        </w:rPr>
        <w:t xml:space="preserve"> </w:t>
      </w:r>
      <w:r w:rsidRPr="00FC0F14">
        <w:rPr>
          <w:rFonts w:hint="cs"/>
          <w:rtl/>
          <w:lang w:bidi="ar-EG"/>
        </w:rPr>
        <w:t>من خلال</w:t>
      </w:r>
      <w:r w:rsidRPr="00FC0F14">
        <w:rPr>
          <w:rtl/>
          <w:lang w:bidi="ar-EG"/>
        </w:rPr>
        <w:t xml:space="preserve"> </w:t>
      </w:r>
      <w:r w:rsidRPr="00FC0F14">
        <w:rPr>
          <w:rFonts w:hint="cs"/>
          <w:rtl/>
          <w:lang w:bidi="ar-EG"/>
        </w:rPr>
        <w:t>رسالة معممة</w:t>
      </w:r>
      <w:r w:rsidRPr="00FC0F14">
        <w:rPr>
          <w:rtl/>
          <w:lang w:bidi="ar-EG"/>
        </w:rPr>
        <w:t xml:space="preserve"> قبل ثلاثة أشهر على الأقل من </w:t>
      </w:r>
      <w:r w:rsidRPr="00FC0F14">
        <w:rPr>
          <w:rFonts w:hint="cs"/>
          <w:rtl/>
          <w:lang w:bidi="ar-EG"/>
        </w:rPr>
        <w:t>عقد</w:t>
      </w:r>
      <w:r w:rsidRPr="00FC0F14">
        <w:rPr>
          <w:rtl/>
          <w:lang w:bidi="ar-EG"/>
        </w:rPr>
        <w:t xml:space="preserve"> الاجتماع الذي </w:t>
      </w:r>
      <w:r w:rsidRPr="00FC0F14">
        <w:rPr>
          <w:rtl/>
        </w:rPr>
        <w:t xml:space="preserve">يُعتزم إقرار </w:t>
      </w:r>
      <w:r w:rsidRPr="00FC0F14">
        <w:rPr>
          <w:rtl/>
          <w:lang w:bidi="ar-EG"/>
        </w:rPr>
        <w:t xml:space="preserve">التوصية فيه </w:t>
      </w:r>
      <w:r w:rsidRPr="00FC0F14">
        <w:rPr>
          <w:rFonts w:hint="cs"/>
          <w:rtl/>
        </w:rPr>
        <w:t xml:space="preserve">من أجل المشاورة </w:t>
      </w:r>
      <w:r w:rsidRPr="00FC0F14">
        <w:rPr>
          <w:rtl/>
        </w:rPr>
        <w:t xml:space="preserve">في إطار </w:t>
      </w:r>
      <w:r w:rsidRPr="00FC0F14">
        <w:rPr>
          <w:rtl/>
          <w:lang w:bidi="ar-EG"/>
        </w:rPr>
        <w:t xml:space="preserve">عملية </w:t>
      </w:r>
      <w:r w:rsidRPr="00FC0F14">
        <w:rPr>
          <w:rtl/>
        </w:rPr>
        <w:t>الموافقة التقليدية</w:t>
      </w:r>
      <w:r w:rsidRPr="00FC0F14">
        <w:rPr>
          <w:rtl/>
          <w:lang w:bidi="ar-EG"/>
        </w:rPr>
        <w:t xml:space="preserve"> أو </w:t>
      </w:r>
      <w:r w:rsidRPr="00FC0F14">
        <w:rPr>
          <w:rFonts w:hint="cs"/>
          <w:rtl/>
          <w:lang w:bidi="ar-EG"/>
        </w:rPr>
        <w:t xml:space="preserve">قبولها من أجل </w:t>
      </w:r>
      <w:r w:rsidRPr="00FC0F14">
        <w:rPr>
          <w:rtl/>
          <w:lang w:bidi="ar-EG"/>
        </w:rPr>
        <w:t>النداء الأخير</w:t>
      </w:r>
      <w:r w:rsidRPr="00FC0F14">
        <w:rPr>
          <w:rFonts w:hint="cs"/>
          <w:rtl/>
          <w:lang w:bidi="ar-EG"/>
        </w:rPr>
        <w:t xml:space="preserve"> في إطار عملية الموافقة البديلة</w:t>
      </w:r>
      <w:r w:rsidRPr="00FC0F14">
        <w:rPr>
          <w:rFonts w:hint="cs"/>
          <w:rtl/>
        </w:rPr>
        <w:t>.</w:t>
      </w:r>
    </w:p>
    <w:p w14:paraId="11074A33" w14:textId="77777777" w:rsidR="00D27447" w:rsidRPr="00FC0F14" w:rsidRDefault="00D27447" w:rsidP="00D27447">
      <w:pPr>
        <w:rPr>
          <w:rtl/>
        </w:rPr>
      </w:pPr>
      <w:r w:rsidRPr="00FC0F14">
        <w:rPr>
          <w:b/>
          <w:bCs/>
        </w:rPr>
        <w:t>4.1.6</w:t>
      </w:r>
      <w:r w:rsidRPr="00FC0F14">
        <w:rPr>
          <w:rtl/>
          <w:lang w:bidi="ar-SY"/>
        </w:rPr>
        <w:tab/>
      </w:r>
      <w:r w:rsidRPr="00FC0F14">
        <w:rPr>
          <w:rtl/>
        </w:rPr>
        <w:t>تقوم لجنة الدراسات (أو فرقة العمل) بتقييم هذه المعلومات</w:t>
      </w:r>
      <w:r w:rsidRPr="00FC0F14">
        <w:rPr>
          <w:rFonts w:hint="cs"/>
          <w:rtl/>
        </w:rPr>
        <w:t xml:space="preserve"> (انظر الفقرة </w:t>
      </w:r>
      <w:r w:rsidRPr="00FC0F14">
        <w:rPr>
          <w:lang w:val="fr-CH"/>
        </w:rPr>
        <w:t>2.1.6</w:t>
      </w:r>
      <w:r w:rsidRPr="00FC0F14">
        <w:rPr>
          <w:rFonts w:hint="cs"/>
          <w:rtl/>
          <w:lang w:bidi="ar-EG"/>
        </w:rPr>
        <w:t>)</w:t>
      </w:r>
      <w:r w:rsidRPr="00FC0F14">
        <w:rPr>
          <w:rtl/>
        </w:rPr>
        <w:t xml:space="preserve"> وتقرر ما إذا كان من اللازم </w:t>
      </w:r>
      <w:r w:rsidRPr="00FC0F14">
        <w:rPr>
          <w:rFonts w:hint="cs"/>
          <w:rtl/>
        </w:rPr>
        <w:t>تضمين</w:t>
      </w:r>
      <w:r w:rsidRPr="00FC0F14">
        <w:rPr>
          <w:rtl/>
        </w:rPr>
        <w:t xml:space="preserve"> النص. ويتضمن </w:t>
      </w:r>
      <w:r w:rsidRPr="00FC0F14">
        <w:rPr>
          <w:rFonts w:hint="cs"/>
          <w:rtl/>
        </w:rPr>
        <w:t xml:space="preserve">التذييل </w:t>
      </w:r>
      <w:r w:rsidRPr="00FC0F14">
        <w:t>II</w:t>
      </w:r>
      <w:r w:rsidRPr="00FC0F14">
        <w:rPr>
          <w:rtl/>
          <w:lang w:bidi="ar-EG"/>
        </w:rPr>
        <w:t xml:space="preserve"> </w:t>
      </w:r>
      <w:r w:rsidRPr="00FC0F14">
        <w:rPr>
          <w:rtl/>
        </w:rPr>
        <w:t>الشكل المتبع لتوثيق القرار الذي تتخذه لجنة الدراسات أو فرقة العمل.</w:t>
      </w:r>
    </w:p>
    <w:p w14:paraId="5FB63654" w14:textId="77777777" w:rsidR="00D27447" w:rsidRPr="00FC0F14" w:rsidRDefault="00D27447" w:rsidP="00D27447">
      <w:pPr>
        <w:rPr>
          <w:rtl/>
        </w:rPr>
      </w:pPr>
      <w:r w:rsidRPr="00FC0F14">
        <w:rPr>
          <w:b/>
          <w:bCs/>
        </w:rPr>
        <w:t>5.1.6</w:t>
      </w:r>
      <w:r w:rsidRPr="00FC0F14">
        <w:rPr>
          <w:b/>
          <w:bCs/>
          <w:rtl/>
          <w:lang w:bidi="ar-SY"/>
        </w:rPr>
        <w:tab/>
      </w:r>
      <w:r w:rsidRPr="00FC0F14">
        <w:rPr>
          <w:rtl/>
        </w:rPr>
        <w:t xml:space="preserve">عندما تقرر لجنة دراسات تابعة لقطاع تقييس الاتصالات </w:t>
      </w:r>
      <w:r w:rsidRPr="00FC0F14">
        <w:rPr>
          <w:rtl/>
          <w:lang w:bidi="ar-SY"/>
        </w:rPr>
        <w:t>تضمين نصوص (</w:t>
      </w:r>
      <w:r w:rsidRPr="00FC0F14">
        <w:rPr>
          <w:b/>
          <w:rtl/>
        </w:rPr>
        <w:t>كلياً أو جزئياً، مع تعديلات أو بدونها</w:t>
      </w:r>
      <w:r w:rsidRPr="00FC0F14">
        <w:rPr>
          <w:rtl/>
          <w:lang w:bidi="ar-SY"/>
        </w:rPr>
        <w:t>) من وثائق منظمة أخر</w:t>
      </w:r>
      <w:r w:rsidRPr="00FC0F14">
        <w:rPr>
          <w:rtl/>
        </w:rPr>
        <w:t xml:space="preserve">ى في إحدى وثائقها، فإنها تبلغ المنظمة بالإجراءات التي تتخذها فيما يتعلق بهذه النصوص. ويخضع استعمال لجنة الدراسات لهذه النصوص أو قبولها أو استنساخها، لترتيبات الموافقة الواردة في الفقرة </w:t>
      </w:r>
      <w:r w:rsidRPr="00FC0F14">
        <w:t>2.6</w:t>
      </w:r>
      <w:r w:rsidRPr="00FC0F14">
        <w:rPr>
          <w:rtl/>
        </w:rPr>
        <w:t xml:space="preserve"> وترتيبات حقوق التأليف والنشر الواردة في الفقرة </w:t>
      </w:r>
      <w:r w:rsidRPr="00FC0F14">
        <w:t>3.6</w:t>
      </w:r>
      <w:r w:rsidRPr="00FC0F14">
        <w:rPr>
          <w:rtl/>
        </w:rPr>
        <w:t>.</w:t>
      </w:r>
    </w:p>
    <w:p w14:paraId="6C4F305F" w14:textId="77777777" w:rsidR="00D27447" w:rsidRPr="00FC0F14" w:rsidRDefault="00D27447" w:rsidP="00D27447">
      <w:pPr>
        <w:rPr>
          <w:rtl/>
        </w:rPr>
      </w:pPr>
      <w:r w:rsidRPr="00FC0F14">
        <w:rPr>
          <w:b/>
          <w:bCs/>
        </w:rPr>
        <w:t>6.1.6</w:t>
      </w:r>
      <w:r w:rsidRPr="00FC0F14">
        <w:rPr>
          <w:b/>
          <w:bCs/>
          <w:rtl/>
          <w:lang w:bidi="ar-SY"/>
        </w:rPr>
        <w:tab/>
      </w:r>
      <w:r w:rsidRPr="00FC0F14">
        <w:rPr>
          <w:rtl/>
          <w:lang w:bidi="ar-SY"/>
        </w:rPr>
        <w:t xml:space="preserve">يجب في توصية قطاع تقييس الاتصالات (أو وثيقته) الناتجة عن ذلك </w:t>
      </w:r>
      <w:r w:rsidRPr="00FC0F14">
        <w:rPr>
          <w:rFonts w:hint="eastAsia"/>
          <w:rtl/>
          <w:lang w:bidi="ar-SY"/>
        </w:rPr>
        <w:t>تحديد</w:t>
      </w:r>
      <w:r w:rsidRPr="00FC0F14">
        <w:rPr>
          <w:rtl/>
          <w:lang w:bidi="ar-SY"/>
        </w:rPr>
        <w:t xml:space="preserve"> النص </w:t>
      </w:r>
      <w:r w:rsidRPr="00FC0F14">
        <w:rPr>
          <w:rFonts w:hint="eastAsia"/>
          <w:rtl/>
          <w:lang w:bidi="ar-SY"/>
        </w:rPr>
        <w:t>المضمن</w:t>
      </w:r>
      <w:r w:rsidRPr="00FC0F14">
        <w:rPr>
          <w:rtl/>
          <w:lang w:bidi="ar-SY"/>
        </w:rPr>
        <w:t xml:space="preserve"> </w:t>
      </w:r>
      <w:r w:rsidRPr="00FC0F14">
        <w:rPr>
          <w:rFonts w:hint="cs"/>
          <w:rtl/>
          <w:lang w:bidi="ar-SY"/>
        </w:rPr>
        <w:t>وتقديم إحالة مرجعية بيبليوغرافية</w:t>
      </w:r>
      <w:r w:rsidRPr="00FC0F14">
        <w:rPr>
          <w:rtl/>
          <w:lang w:bidi="ar-SY"/>
        </w:rPr>
        <w:t xml:space="preserve"> إلى وثيقة المنظمة وإلى صيغتها المحددة. وفي حال </w:t>
      </w:r>
      <w:r w:rsidRPr="00FC0F14">
        <w:rPr>
          <w:rFonts w:hint="eastAsia"/>
          <w:rtl/>
          <w:lang w:bidi="ar-SY"/>
        </w:rPr>
        <w:t>تضمين</w:t>
      </w:r>
      <w:r w:rsidRPr="00FC0F14">
        <w:rPr>
          <w:rtl/>
          <w:lang w:bidi="ar-SY"/>
        </w:rPr>
        <w:t xml:space="preserve"> نص وثيقة صادرة عن منظمة أخرى كلياً و</w:t>
      </w:r>
      <w:r w:rsidRPr="00FC0F14">
        <w:rPr>
          <w:rFonts w:hint="eastAsia"/>
          <w:rtl/>
          <w:lang w:bidi="ar-SY"/>
        </w:rPr>
        <w:t>ب</w:t>
      </w:r>
      <w:r w:rsidRPr="00FC0F14">
        <w:rPr>
          <w:rtl/>
          <w:lang w:bidi="ar-SY"/>
        </w:rPr>
        <w:t xml:space="preserve">دون تعديل في توصية القطاع، </w:t>
      </w:r>
      <w:r w:rsidRPr="00FC0F14">
        <w:rPr>
          <w:rFonts w:hint="cs"/>
          <w:rtl/>
          <w:lang w:bidi="ar-SY"/>
        </w:rPr>
        <w:t>فإن</w:t>
      </w:r>
      <w:r w:rsidRPr="00FC0F14">
        <w:rPr>
          <w:rtl/>
          <w:lang w:bidi="ar-SY"/>
        </w:rPr>
        <w:t xml:space="preserve"> </w:t>
      </w:r>
      <w:r w:rsidRPr="00FC0F14">
        <w:rPr>
          <w:rFonts w:hint="cs"/>
          <w:rtl/>
          <w:lang w:bidi="ar-SY"/>
        </w:rPr>
        <w:t>ال</w:t>
      </w:r>
      <w:r w:rsidRPr="00FC0F14">
        <w:rPr>
          <w:rtl/>
          <w:lang w:bidi="ar-SY"/>
        </w:rPr>
        <w:t xml:space="preserve">إحالة </w:t>
      </w:r>
      <w:r w:rsidRPr="00FC0F14">
        <w:rPr>
          <w:rFonts w:hint="cs"/>
          <w:rtl/>
          <w:lang w:bidi="ar-SY"/>
        </w:rPr>
        <w:t>ال</w:t>
      </w:r>
      <w:r w:rsidRPr="00FC0F14">
        <w:rPr>
          <w:rtl/>
          <w:lang w:bidi="ar-SY"/>
        </w:rPr>
        <w:t>مرجعية</w:t>
      </w:r>
      <w:r w:rsidRPr="00FC0F14">
        <w:rPr>
          <w:rtl/>
          <w:lang w:bidi="ar-EG"/>
        </w:rPr>
        <w:t xml:space="preserve"> </w:t>
      </w:r>
      <w:r w:rsidRPr="00FC0F14">
        <w:rPr>
          <w:rFonts w:hint="cs"/>
          <w:rtl/>
          <w:lang w:bidi="ar-EG"/>
        </w:rPr>
        <w:t>ال</w:t>
      </w:r>
      <w:r w:rsidRPr="00FC0F14">
        <w:rPr>
          <w:rtl/>
          <w:lang w:bidi="ar-EG"/>
        </w:rPr>
        <w:t>بيبليوغرافية إلى تلك الوثيقة</w:t>
      </w:r>
      <w:r w:rsidRPr="00FC0F14">
        <w:rPr>
          <w:rFonts w:hint="cs"/>
          <w:rtl/>
          <w:lang w:bidi="ar-EG"/>
        </w:rPr>
        <w:t xml:space="preserve">، الواردة في </w:t>
      </w:r>
      <w:r w:rsidRPr="00FC0F14">
        <w:rPr>
          <w:rtl/>
          <w:lang w:bidi="ar-SY"/>
        </w:rPr>
        <w:t>توصية</w:t>
      </w:r>
      <w:r w:rsidRPr="00FC0F14">
        <w:rPr>
          <w:rFonts w:hint="cs"/>
          <w:rtl/>
          <w:lang w:bidi="ar-SY"/>
        </w:rPr>
        <w:t xml:space="preserve"> قطاع تقييس الاتصالات، تكون</w:t>
      </w:r>
      <w:r w:rsidRPr="00FC0F14">
        <w:rPr>
          <w:rtl/>
          <w:lang w:bidi="ar-SY"/>
        </w:rPr>
        <w:t xml:space="preserve"> </w:t>
      </w:r>
      <w:r w:rsidRPr="00FC0F14">
        <w:rPr>
          <w:rtl/>
          <w:lang w:bidi="ar-EG"/>
        </w:rPr>
        <w:t xml:space="preserve">متبوعةً بملاحظة تشير إلى أن النص المحال إليه </w:t>
      </w:r>
      <w:r w:rsidRPr="00FC0F14">
        <w:rPr>
          <w:rFonts w:hint="eastAsia"/>
          <w:rtl/>
          <w:lang w:bidi="ar-EG"/>
        </w:rPr>
        <w:t>مكافئ</w:t>
      </w:r>
      <w:r w:rsidRPr="00FC0F14">
        <w:rPr>
          <w:rtl/>
          <w:lang w:bidi="ar-EG"/>
        </w:rPr>
        <w:t xml:space="preserve"> </w:t>
      </w:r>
      <w:r w:rsidRPr="00FC0F14">
        <w:rPr>
          <w:rFonts w:hint="eastAsia"/>
          <w:rtl/>
          <w:lang w:bidi="ar-EG"/>
        </w:rPr>
        <w:t>تقنياً</w:t>
      </w:r>
      <w:r w:rsidRPr="00FC0F14">
        <w:rPr>
          <w:rtl/>
          <w:lang w:bidi="ar-EG"/>
        </w:rPr>
        <w:t xml:space="preserve"> </w:t>
      </w:r>
      <w:r w:rsidRPr="00FC0F14">
        <w:rPr>
          <w:rFonts w:hint="eastAsia"/>
          <w:rtl/>
          <w:lang w:bidi="ar-EG"/>
        </w:rPr>
        <w:t>ل</w:t>
      </w:r>
      <w:r w:rsidRPr="00FC0F14">
        <w:rPr>
          <w:rtl/>
          <w:lang w:bidi="ar-EG"/>
        </w:rPr>
        <w:t>توصية القطاع</w:t>
      </w:r>
      <w:r w:rsidRPr="00FC0F14">
        <w:rPr>
          <w:rFonts w:hint="cs"/>
          <w:rtl/>
          <w:lang w:bidi="ar-EG"/>
        </w:rPr>
        <w:t>.</w:t>
      </w:r>
    </w:p>
    <w:p w14:paraId="34FF9004" w14:textId="77777777" w:rsidR="00D27447" w:rsidRPr="00FC0F14" w:rsidRDefault="00D27447" w:rsidP="00D27447">
      <w:pPr>
        <w:rPr>
          <w:b/>
          <w:bCs/>
          <w:rtl/>
          <w:lang w:bidi="ar-EG"/>
        </w:rPr>
      </w:pPr>
      <w:r w:rsidRPr="00FC0F14">
        <w:rPr>
          <w:b/>
          <w:bCs/>
          <w:lang w:val="fr-CH"/>
        </w:rPr>
        <w:t>7.1.6</w:t>
      </w:r>
      <w:r w:rsidRPr="00FC0F14">
        <w:rPr>
          <w:b/>
          <w:bCs/>
          <w:rtl/>
          <w:lang w:bidi="ar-EG"/>
        </w:rPr>
        <w:tab/>
      </w:r>
      <w:r w:rsidRPr="00FC0F14">
        <w:rPr>
          <w:rtl/>
          <w:lang w:bidi="ar-EG"/>
        </w:rPr>
        <w:t>ستسترعي ورقة الغلاف الخاصة بتوصية قطاع تقييس الاتصالات الناتجة</w:t>
      </w:r>
      <w:r w:rsidRPr="00FC0F14">
        <w:rPr>
          <w:rFonts w:hint="cs"/>
          <w:rtl/>
          <w:lang w:bidi="ar-EG"/>
        </w:rPr>
        <w:t xml:space="preserve"> عن ذلك،</w:t>
      </w:r>
      <w:r w:rsidRPr="00FC0F14">
        <w:rPr>
          <w:rtl/>
          <w:lang w:bidi="ar-EG"/>
        </w:rPr>
        <w:t xml:space="preserve"> انتباه المنفذين إلى الإشعارات المحتملة للملكية الفكرية التي تتلقاها المنظمة الأخرى لأنها قد تنطبق أيض</w:t>
      </w:r>
      <w:r w:rsidRPr="00FC0F14">
        <w:rPr>
          <w:rFonts w:hint="cs"/>
          <w:rtl/>
          <w:lang w:bidi="ar-EG"/>
        </w:rPr>
        <w:t>اً</w:t>
      </w:r>
      <w:r w:rsidRPr="00FC0F14">
        <w:rPr>
          <w:rtl/>
          <w:lang w:bidi="ar-EG"/>
        </w:rPr>
        <w:t xml:space="preserve"> على توصية</w:t>
      </w:r>
      <w:r w:rsidRPr="00FC0F14">
        <w:rPr>
          <w:rFonts w:hint="cs"/>
          <w:rtl/>
          <w:lang w:bidi="ar-EG"/>
        </w:rPr>
        <w:t xml:space="preserve"> </w:t>
      </w:r>
      <w:r w:rsidRPr="00FC0F14">
        <w:rPr>
          <w:rtl/>
          <w:lang w:bidi="ar-EG"/>
        </w:rPr>
        <w:t>قطاع تقييس الاتصالات.</w:t>
      </w:r>
    </w:p>
    <w:p w14:paraId="4B44CBAF" w14:textId="77777777" w:rsidR="00A16CE0" w:rsidRPr="00FC0F14" w:rsidRDefault="00A16CE0" w:rsidP="005B6983"/>
    <w:p w14:paraId="2946D76F" w14:textId="77777777" w:rsidR="00A16CE0" w:rsidRPr="00FC0F14" w:rsidRDefault="00A16CE0" w:rsidP="005B6983"/>
    <w:p w14:paraId="1DC39584" w14:textId="77777777" w:rsidR="005B6983" w:rsidRPr="00FC0F14" w:rsidRDefault="005B6983" w:rsidP="005B6983">
      <w:pPr>
        <w:rPr>
          <w:kern w:val="14"/>
          <w:sz w:val="24"/>
          <w:szCs w:val="24"/>
          <w:lang w:bidi="ar-EG"/>
        </w:rPr>
      </w:pPr>
      <w:r w:rsidRPr="00FC0F14">
        <w:rPr>
          <w:rtl/>
        </w:rPr>
        <w:br w:type="page"/>
      </w:r>
    </w:p>
    <w:p w14:paraId="734BBAC6" w14:textId="77777777" w:rsidR="00D27447" w:rsidRPr="00FC0F14" w:rsidRDefault="00D27447" w:rsidP="00D27447">
      <w:pPr>
        <w:pStyle w:val="Heading2"/>
        <w:rPr>
          <w:rtl/>
        </w:rPr>
      </w:pPr>
      <w:r w:rsidRPr="00FC0F14">
        <w:t>2.6</w:t>
      </w:r>
      <w:r w:rsidRPr="00FC0F14">
        <w:rPr>
          <w:rtl/>
          <w:lang w:bidi="ar-SY"/>
        </w:rPr>
        <w:tab/>
        <w:t xml:space="preserve">ترتيبات </w:t>
      </w:r>
      <w:r w:rsidRPr="00FC0F14">
        <w:rPr>
          <w:rtl/>
        </w:rPr>
        <w:t>الموافقة</w:t>
      </w:r>
    </w:p>
    <w:p w14:paraId="3B492542" w14:textId="77777777" w:rsidR="00D27447" w:rsidRPr="00FC0F14" w:rsidRDefault="00D27447" w:rsidP="00D27447">
      <w:pPr>
        <w:rPr>
          <w:rtl/>
        </w:rPr>
      </w:pPr>
      <w:r w:rsidRPr="00FC0F14">
        <w:rPr>
          <w:b/>
          <w:bCs/>
        </w:rPr>
        <w:t>1.2.6</w:t>
      </w:r>
      <w:r w:rsidRPr="00FC0F14">
        <w:rPr>
          <w:rtl/>
          <w:lang w:bidi="ar-SY"/>
        </w:rPr>
        <w:tab/>
      </w:r>
      <w:r w:rsidRPr="00FC0F14">
        <w:rPr>
          <w:rtl/>
        </w:rPr>
        <w:t>ينبغي لمكتب تقييس الاتصالات</w:t>
      </w:r>
      <w:r w:rsidRPr="00FC0F14">
        <w:rPr>
          <w:rFonts w:hint="cs"/>
          <w:rtl/>
        </w:rPr>
        <w:t> </w:t>
      </w:r>
      <w:r w:rsidRPr="00FC0F14">
        <w:t>(TSB)</w:t>
      </w:r>
      <w:r w:rsidRPr="00FC0F14">
        <w:rPr>
          <w:rtl/>
        </w:rPr>
        <w:t>، بناءً على طلب لجنة الدراسات أو فرقة العمل، أن يطلب من المنظمة (أو</w:t>
      </w:r>
      <w:r w:rsidRPr="00FC0F14">
        <w:rPr>
          <w:rFonts w:hint="cs"/>
          <w:rtl/>
        </w:rPr>
        <w:t> </w:t>
      </w:r>
      <w:r w:rsidRPr="00FC0F14">
        <w:rPr>
          <w:rtl/>
        </w:rPr>
        <w:t>جهة الاتصال المعيّنة لترتيب تعاون مشترك</w:t>
      </w:r>
      <w:r w:rsidRPr="00FC0F14">
        <w:rPr>
          <w:rFonts w:hint="cs"/>
          <w:rtl/>
        </w:rPr>
        <w:t xml:space="preserve"> </w:t>
      </w:r>
      <w:r w:rsidR="002B4AFC" w:rsidRPr="00FC0F14">
        <w:rPr>
          <w:rtl/>
        </w:rPr>
        <w:t>–</w:t>
      </w:r>
      <w:r w:rsidRPr="00FC0F14">
        <w:rPr>
          <w:rtl/>
        </w:rPr>
        <w:t xml:space="preserve"> انظر </w:t>
      </w:r>
      <w:r w:rsidRPr="00FC0F14">
        <w:rPr>
          <w:rtl/>
          <w:lang w:bidi="ar-EG"/>
        </w:rPr>
        <w:t xml:space="preserve">الفقرة </w:t>
      </w:r>
      <w:r w:rsidRPr="00FC0F14">
        <w:rPr>
          <w:lang w:bidi="ar-EG"/>
        </w:rPr>
        <w:t>3.7</w:t>
      </w:r>
      <w:r w:rsidRPr="00FC0F14">
        <w:rPr>
          <w:rtl/>
          <w:lang w:bidi="ar-EG"/>
        </w:rPr>
        <w:t xml:space="preserve"> </w:t>
      </w:r>
      <w:r w:rsidRPr="00FC0F14">
        <w:rPr>
          <w:rtl/>
          <w:lang w:val="es-ES" w:bidi="ar-EG"/>
        </w:rPr>
        <w:t xml:space="preserve">من التوصية </w:t>
      </w:r>
      <w:r w:rsidRPr="00FC0F14">
        <w:t>[ITU</w:t>
      </w:r>
      <w:r w:rsidRPr="00FC0F14">
        <w:noBreakHyphen/>
        <w:t>T A.5]</w:t>
      </w:r>
      <w:r w:rsidRPr="00FC0F14">
        <w:rPr>
          <w:rtl/>
        </w:rPr>
        <w:t>) في أقرب وقت ممكن</w:t>
      </w:r>
      <w:r w:rsidRPr="00FC0F14">
        <w:rPr>
          <w:rFonts w:hint="cs"/>
          <w:rtl/>
        </w:rPr>
        <w:t xml:space="preserve"> (انظر الفقرة </w:t>
      </w:r>
      <w:r w:rsidRPr="00FC0F14">
        <w:rPr>
          <w:lang w:val="fr-CH"/>
        </w:rPr>
        <w:t>3.1.6</w:t>
      </w:r>
      <w:r w:rsidRPr="00FC0F14">
        <w:rPr>
          <w:rFonts w:hint="cs"/>
          <w:rtl/>
          <w:lang w:bidi="ar-EG"/>
        </w:rPr>
        <w:t>)</w:t>
      </w:r>
      <w:r w:rsidRPr="00FC0F14">
        <w:rPr>
          <w:rtl/>
        </w:rPr>
        <w:t>، موافاته ببيان كتابي يفيد بموافقتها على التالي:</w:t>
      </w:r>
    </w:p>
    <w:p w14:paraId="00271B0A" w14:textId="77777777" w:rsidR="00D27447" w:rsidRPr="00FC0F14" w:rsidRDefault="005B6983" w:rsidP="00DE6B7F">
      <w:pPr>
        <w:pStyle w:val="Bulletlist1"/>
        <w:rPr>
          <w:rtl/>
        </w:rPr>
      </w:pPr>
      <w:r w:rsidRPr="00FC0F14">
        <w:rPr>
          <w:rFonts w:ascii="Traditional Arabic" w:hAnsi="Traditional Arabic"/>
        </w:rPr>
        <w:t>–</w:t>
      </w:r>
      <w:r w:rsidR="00D27447" w:rsidRPr="00FC0F14">
        <w:rPr>
          <w:rtl/>
        </w:rPr>
        <w:tab/>
        <w:t>توزيع النص لأغراض مناقشته في إطار الأفرقة المناسبة،</w:t>
      </w:r>
    </w:p>
    <w:p w14:paraId="7744FBBD" w14:textId="77777777" w:rsidR="00D27447" w:rsidRPr="00FC0F14" w:rsidRDefault="005B6983" w:rsidP="00DE6B7F">
      <w:pPr>
        <w:pStyle w:val="Bulletlist1"/>
        <w:rPr>
          <w:rtl/>
        </w:rPr>
      </w:pPr>
      <w:r w:rsidRPr="00FC0F14">
        <w:rPr>
          <w:rFonts w:hint="eastAsia"/>
        </w:rPr>
        <w:t>–</w:t>
      </w:r>
      <w:r w:rsidR="00D27447" w:rsidRPr="00FC0F14">
        <w:rPr>
          <w:rtl/>
        </w:rPr>
        <w:tab/>
        <w:t>وربما استعماله (</w:t>
      </w:r>
      <w:r w:rsidR="00D27447" w:rsidRPr="00FC0F14">
        <w:rPr>
          <w:b/>
          <w:rtl/>
        </w:rPr>
        <w:t>كلياً أو جزئياً، مع تعديلات أو بدونها</w:t>
      </w:r>
      <w:r w:rsidR="00D27447" w:rsidRPr="00FC0F14">
        <w:rPr>
          <w:rtl/>
        </w:rPr>
        <w:t>) في أي توصيات لقطاع تقييس الاتصالات (أو وثائق أخرى للقطاع) ناجمة عن ذلك لنشرها</w:t>
      </w:r>
      <w:r w:rsidR="00D27447" w:rsidRPr="00FC0F14">
        <w:rPr>
          <w:rFonts w:hint="cs"/>
          <w:rtl/>
        </w:rPr>
        <w:t xml:space="preserve"> (انظر [القرار </w:t>
      </w:r>
      <w:r w:rsidR="00D27447" w:rsidRPr="00FC0F14">
        <w:rPr>
          <w:lang w:val="fr-CH"/>
        </w:rPr>
        <w:t>66</w:t>
      </w:r>
      <w:r w:rsidR="00D27447" w:rsidRPr="00FC0F14">
        <w:rPr>
          <w:rFonts w:hint="cs"/>
          <w:rtl/>
        </w:rPr>
        <w:t xml:space="preserve"> لمؤتمر المندوبين المفوضين].</w:t>
      </w:r>
    </w:p>
    <w:p w14:paraId="2C7A68D7" w14:textId="77777777" w:rsidR="00D27447" w:rsidRPr="00FC0F14" w:rsidRDefault="00D27447" w:rsidP="00D27447">
      <w:r w:rsidRPr="00FC0F14">
        <w:rPr>
          <w:b/>
          <w:bCs/>
        </w:rPr>
        <w:t>2.2.6</w:t>
      </w:r>
      <w:r w:rsidRPr="00FC0F14">
        <w:rPr>
          <w:rtl/>
        </w:rPr>
        <w:tab/>
        <w:t xml:space="preserve">يحصل مكتب تقييس الاتصالات أيضاً من المنظمة على نسخة كاملة من الوثيقة الموجودة، </w:t>
      </w:r>
      <w:r w:rsidRPr="00FC0F14">
        <w:rPr>
          <w:rFonts w:hint="cs"/>
          <w:rtl/>
        </w:rPr>
        <w:t>و</w:t>
      </w:r>
      <w:r w:rsidRPr="00FC0F14">
        <w:rPr>
          <w:rtl/>
        </w:rPr>
        <w:t xml:space="preserve">يُفضّل أن تكون </w:t>
      </w:r>
      <w:r w:rsidRPr="00FC0F14">
        <w:rPr>
          <w:rtl/>
          <w:lang w:bidi="ar-EG"/>
        </w:rPr>
        <w:t xml:space="preserve">في </w:t>
      </w:r>
      <w:r w:rsidRPr="00FC0F14">
        <w:rPr>
          <w:rtl/>
        </w:rPr>
        <w:t xml:space="preserve">نسق إلكتروني (انظر الفقرة </w:t>
      </w:r>
      <w:r w:rsidRPr="00FC0F14">
        <w:rPr>
          <w:lang w:val="es-ES"/>
        </w:rPr>
        <w:t>3.1.6</w:t>
      </w:r>
      <w:r w:rsidRPr="00FC0F14">
        <w:rPr>
          <w:rtl/>
          <w:lang w:val="es-ES" w:bidi="ar-EG"/>
        </w:rPr>
        <w:t xml:space="preserve">). </w:t>
      </w:r>
      <w:r w:rsidRPr="00FC0F14">
        <w:rPr>
          <w:rtl/>
        </w:rPr>
        <w:t xml:space="preserve">ولا </w:t>
      </w:r>
      <w:r w:rsidRPr="00FC0F14">
        <w:rPr>
          <w:rFonts w:hint="cs"/>
          <w:rtl/>
        </w:rPr>
        <w:t>حاجة</w:t>
      </w:r>
      <w:r w:rsidRPr="00FC0F14">
        <w:rPr>
          <w:rtl/>
        </w:rPr>
        <w:t xml:space="preserve"> إلى إعادة تنسيقها. والغرض من ذلك هو أن تكون الوثائق المحال إليها متاحة عن طريق الموقع الإلكتروني بدون مقابل كي تتمكن لجنة الدراسات (أو فرقة العمل) من تقييمها. وبناءً عليه، إذا كانت الوثيقة التي سيتم </w:t>
      </w:r>
      <w:r w:rsidRPr="00FC0F14">
        <w:rPr>
          <w:rFonts w:hint="cs"/>
          <w:rtl/>
        </w:rPr>
        <w:t>تضمينها</w:t>
      </w:r>
      <w:r w:rsidRPr="00FC0F14">
        <w:rPr>
          <w:rtl/>
        </w:rPr>
        <w:t xml:space="preserve"> متاحة بهذا الشكل، يكفي بيان موضعها بدقة على شبكة الويب. وينبغي أن تمتثل الوثيقة للمعايير التالية:</w:t>
      </w:r>
    </w:p>
    <w:p w14:paraId="6F14C69C" w14:textId="77777777" w:rsidR="00D27447" w:rsidRPr="00FC0F14" w:rsidRDefault="00D27447" w:rsidP="00B91685">
      <w:pPr>
        <w:pStyle w:val="enumlev1"/>
      </w:pPr>
      <w:r w:rsidRPr="00FC0F14">
        <w:rPr>
          <w:rFonts w:hint="cs"/>
          <w:rtl/>
        </w:rPr>
        <w:t xml:space="preserve"> </w:t>
      </w:r>
      <w:r w:rsidRPr="00FC0F14">
        <w:rPr>
          <w:rtl/>
        </w:rPr>
        <w:t>أ )</w:t>
      </w:r>
      <w:r w:rsidRPr="00FC0F14">
        <w:rPr>
          <w:rtl/>
        </w:rPr>
        <w:tab/>
        <w:t>ينبغي ألا تتضمن أي معلومات سرية؛</w:t>
      </w:r>
    </w:p>
    <w:p w14:paraId="0B144BF5" w14:textId="77777777" w:rsidR="00D27447" w:rsidRPr="00FC0F14" w:rsidRDefault="00D27447" w:rsidP="00B91685">
      <w:pPr>
        <w:pStyle w:val="enumlev1"/>
        <w:rPr>
          <w:rtl/>
        </w:rPr>
      </w:pPr>
      <w:r w:rsidRPr="00FC0F14">
        <w:rPr>
          <w:rtl/>
        </w:rPr>
        <w:t>ب)</w:t>
      </w:r>
      <w:r w:rsidRPr="00FC0F14">
        <w:rPr>
          <w:rtl/>
        </w:rPr>
        <w:tab/>
        <w:t>ينبغي أن تبين المصدر داخل المنظمة (مثل اللجنة، أو اللجنة الفرعية، أو غير ذلك)؛</w:t>
      </w:r>
    </w:p>
    <w:p w14:paraId="24B29E18" w14:textId="77777777" w:rsidR="00D27447" w:rsidRPr="00FC0F14" w:rsidRDefault="00D27447" w:rsidP="00B91685">
      <w:pPr>
        <w:pStyle w:val="enumlev1"/>
        <w:rPr>
          <w:rtl/>
        </w:rPr>
      </w:pPr>
      <w:r w:rsidRPr="00FC0F14">
        <w:rPr>
          <w:rtl/>
        </w:rPr>
        <w:t>ج)</w:t>
      </w:r>
      <w:r w:rsidRPr="00FC0F14">
        <w:rPr>
          <w:rtl/>
        </w:rPr>
        <w:tab/>
        <w:t>ينبغي أن تميز بين الإحالات المرجعية المعيارية والإحالات المرجعية غير المعيارية.</w:t>
      </w:r>
    </w:p>
    <w:p w14:paraId="7367B903" w14:textId="77777777" w:rsidR="00D27447" w:rsidRPr="00FC0F14" w:rsidRDefault="00D27447" w:rsidP="00D27447">
      <w:pPr>
        <w:rPr>
          <w:rtl/>
        </w:rPr>
      </w:pPr>
      <w:r w:rsidRPr="00FC0F14">
        <w:rPr>
          <w:b/>
          <w:bCs/>
        </w:rPr>
        <w:t>3.2.6</w:t>
      </w:r>
      <w:r w:rsidRPr="00FC0F14">
        <w:rPr>
          <w:rtl/>
          <w:lang w:bidi="ar-SY"/>
        </w:rPr>
        <w:tab/>
      </w:r>
      <w:r w:rsidRPr="00FC0F14">
        <w:rPr>
          <w:rtl/>
        </w:rPr>
        <w:t xml:space="preserve">وإذا امتنعت المنظمة المعنية عن تقديم هذه الموافقة أو لم تقم بذلك، لا يدرج النص. وفي هذه الحالة يُتخذ بتوافق الآراء قرار إدراج الإحالة المرجعية (وفق </w:t>
      </w:r>
      <w:r w:rsidRPr="00FC0F14">
        <w:t>[ITU</w:t>
      </w:r>
      <w:r w:rsidRPr="00FC0F14">
        <w:noBreakHyphen/>
        <w:t>T A.5]</w:t>
      </w:r>
      <w:r w:rsidRPr="00FC0F14">
        <w:rPr>
          <w:rtl/>
          <w:lang w:bidi="ar-SY"/>
        </w:rPr>
        <w:t>)</w:t>
      </w:r>
      <w:r w:rsidRPr="00FC0F14">
        <w:rPr>
          <w:rtl/>
        </w:rPr>
        <w:t xml:space="preserve"> بدلاً من النص.</w:t>
      </w:r>
    </w:p>
    <w:p w14:paraId="6D318E11" w14:textId="77777777" w:rsidR="00D27447" w:rsidRPr="00FC0F14" w:rsidRDefault="00D27447" w:rsidP="00D27447">
      <w:pPr>
        <w:pStyle w:val="Heading2"/>
        <w:rPr>
          <w:rtl/>
          <w:lang w:bidi="ar-SY"/>
        </w:rPr>
      </w:pPr>
      <w:r w:rsidRPr="00FC0F14">
        <w:t>3.6</w:t>
      </w:r>
      <w:r w:rsidRPr="00FC0F14">
        <w:rPr>
          <w:rtl/>
          <w:lang w:bidi="ar-SY"/>
        </w:rPr>
        <w:tab/>
        <w:t>ترتيبات حقوق التأليف والنشر</w:t>
      </w:r>
    </w:p>
    <w:p w14:paraId="21240442" w14:textId="77777777" w:rsidR="00D27447" w:rsidRPr="00FC0F14" w:rsidRDefault="00D27447" w:rsidP="00D27447">
      <w:pPr>
        <w:rPr>
          <w:rtl/>
        </w:rPr>
      </w:pPr>
      <w:r w:rsidRPr="00FC0F14">
        <w:rPr>
          <w:rtl/>
        </w:rPr>
        <w:t xml:space="preserve">يكون موضوع إدخال التعديلات على نصوص وترتيبات تراخيص حقوق التأليف والنشر المعفاة من الرسوم، بما في ذلك حق الترخيص من الباطن، بالنسبة للنصوص التي يقبلها قطاع تقييس الاتصالات، محل اتفاق بين مكتب تقييس الاتصالات والمنظمة المعنية. ومع ذلك، تحتفظ المنظمة الصادرة عنها </w:t>
      </w:r>
      <w:r w:rsidRPr="00FC0F14">
        <w:rPr>
          <w:rFonts w:hint="cs"/>
          <w:rtl/>
        </w:rPr>
        <w:t xml:space="preserve">النصوص </w:t>
      </w:r>
      <w:r w:rsidRPr="00FC0F14">
        <w:rPr>
          <w:rtl/>
        </w:rPr>
        <w:t>بحقوق التأليف والنشر الخاصة بالنصوص وتكون صاحبة القرار بشأن أي تعديلات في هذه النصوص، إلا إذا تخلت عن ذلك صراحةً</w:t>
      </w:r>
      <w:r w:rsidRPr="00FC0F14">
        <w:rPr>
          <w:rFonts w:hint="cs"/>
          <w:rtl/>
        </w:rPr>
        <w:t xml:space="preserve"> (انظر أيضاً الفقرات </w:t>
      </w:r>
      <w:r w:rsidRPr="00FC0F14">
        <w:rPr>
          <w:lang w:val="fr-CH"/>
        </w:rPr>
        <w:t>10.2.1.6</w:t>
      </w:r>
      <w:r w:rsidRPr="00FC0F14">
        <w:rPr>
          <w:rFonts w:hint="cs"/>
          <w:rtl/>
          <w:lang w:bidi="ar-EG"/>
        </w:rPr>
        <w:t xml:space="preserve"> و</w:t>
      </w:r>
      <w:r w:rsidRPr="00FC0F14">
        <w:rPr>
          <w:lang w:val="fr-CH" w:bidi="ar-EG"/>
        </w:rPr>
        <w:t>6.1.6</w:t>
      </w:r>
      <w:r w:rsidRPr="00FC0F14">
        <w:rPr>
          <w:rFonts w:hint="cs"/>
          <w:rtl/>
          <w:lang w:bidi="ar-EG"/>
        </w:rPr>
        <w:t xml:space="preserve"> و</w:t>
      </w:r>
      <w:r w:rsidRPr="00FC0F14">
        <w:rPr>
          <w:lang w:val="fr-CH" w:bidi="ar-EG"/>
        </w:rPr>
        <w:t>1.2.6</w:t>
      </w:r>
      <w:r w:rsidRPr="00FC0F14">
        <w:rPr>
          <w:rFonts w:hint="cs"/>
          <w:rtl/>
          <w:lang w:bidi="ar-EG"/>
        </w:rPr>
        <w:t>)</w:t>
      </w:r>
      <w:r w:rsidRPr="00FC0F14">
        <w:rPr>
          <w:rtl/>
        </w:rPr>
        <w:t>.</w:t>
      </w:r>
    </w:p>
    <w:p w14:paraId="7DC428F8" w14:textId="77777777" w:rsidR="00A16CE0" w:rsidRPr="00FC0F14" w:rsidRDefault="00A16CE0" w:rsidP="005B6983"/>
    <w:p w14:paraId="6964BFDB" w14:textId="77777777" w:rsidR="005B6983" w:rsidRPr="00FC0F14" w:rsidRDefault="005B6983" w:rsidP="005B6983">
      <w:pPr>
        <w:rPr>
          <w:kern w:val="32"/>
          <w:sz w:val="26"/>
          <w:szCs w:val="26"/>
          <w:lang w:bidi="ar-EG"/>
        </w:rPr>
      </w:pPr>
      <w:r w:rsidRPr="00FC0F14">
        <w:rPr>
          <w:rtl/>
        </w:rPr>
        <w:br w:type="page"/>
      </w:r>
    </w:p>
    <w:p w14:paraId="592127DF" w14:textId="77777777" w:rsidR="00D27447" w:rsidRPr="00FC0F14" w:rsidRDefault="00D27447" w:rsidP="00D27447">
      <w:pPr>
        <w:pStyle w:val="Heading1"/>
        <w:rPr>
          <w:rtl/>
          <w:lang w:bidi="ar-SY"/>
        </w:rPr>
      </w:pPr>
      <w:r w:rsidRPr="00FC0F14">
        <w:t>7</w:t>
      </w:r>
      <w:r w:rsidRPr="00FC0F14">
        <w:rPr>
          <w:rtl/>
          <w:lang w:bidi="ar-SY"/>
        </w:rPr>
        <w:tab/>
        <w:t xml:space="preserve">الإجراءات العامة </w:t>
      </w:r>
      <w:r w:rsidRPr="00FC0F14">
        <w:rPr>
          <w:rFonts w:hint="cs"/>
          <w:rtl/>
          <w:lang w:bidi="ar-SY"/>
        </w:rPr>
        <w:t>لتضمين</w:t>
      </w:r>
      <w:r w:rsidRPr="00FC0F14">
        <w:rPr>
          <w:rtl/>
          <w:lang w:bidi="ar-SY"/>
        </w:rPr>
        <w:t xml:space="preserve"> نصوص وثائق قطاع تقييس الاتصالات في وثائق منظمات أخر</w:t>
      </w:r>
      <w:r w:rsidRPr="00FC0F14">
        <w:rPr>
          <w:rFonts w:hint="cs"/>
          <w:rtl/>
          <w:lang w:bidi="ar-SY"/>
        </w:rPr>
        <w:t>ى</w:t>
      </w:r>
    </w:p>
    <w:p w14:paraId="680384C1" w14:textId="77777777" w:rsidR="00D27447" w:rsidRPr="00FC0F14" w:rsidRDefault="00D27447" w:rsidP="00D27447">
      <w:pPr>
        <w:rPr>
          <w:rtl/>
          <w:lang w:bidi="ar-SY"/>
        </w:rPr>
      </w:pPr>
      <w:r w:rsidRPr="00FC0F14">
        <w:rPr>
          <w:rtl/>
          <w:lang w:bidi="ar-SY"/>
        </w:rPr>
        <w:t xml:space="preserve">تشجَّع المنظمات بشدة على الإحالة إلى وثائق قطاع تقييس الاتصالات حسب الحاجة من أجل التقدم في أعمالها. وتتناول هذه الفقرة عملية </w:t>
      </w:r>
      <w:r w:rsidRPr="00FC0F14">
        <w:rPr>
          <w:rFonts w:hint="cs"/>
          <w:rtl/>
          <w:lang w:bidi="ar-SY"/>
        </w:rPr>
        <w:t>تضمين</w:t>
      </w:r>
      <w:r w:rsidRPr="00FC0F14">
        <w:rPr>
          <w:rtl/>
          <w:lang w:bidi="ar-SY"/>
        </w:rPr>
        <w:t xml:space="preserve"> نصوص (كلياً أو جزئياً، مع تعديلات أو بدونها) من وثيقة لقطاع تقييس الاتصالات في وثيقة لمنظمة أخرى. ومن المتوقع ألا تُستخدم هذه العملية إلا في حالات نادرة.</w:t>
      </w:r>
    </w:p>
    <w:p w14:paraId="6A08CBC8" w14:textId="77777777" w:rsidR="00D27447" w:rsidRPr="00FC0F14" w:rsidRDefault="00D27447" w:rsidP="00D27447">
      <w:pPr>
        <w:pStyle w:val="Heading2"/>
        <w:rPr>
          <w:rtl/>
          <w:lang w:bidi="ar-SY"/>
        </w:rPr>
      </w:pPr>
      <w:r w:rsidRPr="00FC0F14">
        <w:t>1.7</w:t>
      </w:r>
      <w:r w:rsidRPr="00FC0F14">
        <w:tab/>
      </w:r>
      <w:r w:rsidRPr="00FC0F14">
        <w:rPr>
          <w:rtl/>
          <w:lang w:bidi="ar-SA"/>
        </w:rPr>
        <w:t>الوثائق المرسلة إلى منظمات أخرى</w:t>
      </w:r>
    </w:p>
    <w:p w14:paraId="6E7EB888" w14:textId="77777777" w:rsidR="00D27447" w:rsidRPr="00FC0F14" w:rsidRDefault="00D27447" w:rsidP="00D27447">
      <w:pPr>
        <w:rPr>
          <w:rtl/>
        </w:rPr>
      </w:pPr>
      <w:r w:rsidRPr="00FC0F14">
        <w:rPr>
          <w:b/>
          <w:bCs/>
        </w:rPr>
        <w:t>1.1.7</w:t>
      </w:r>
      <w:r w:rsidRPr="00FC0F14">
        <w:rPr>
          <w:rtl/>
          <w:lang w:bidi="ar-SY"/>
        </w:rPr>
        <w:tab/>
      </w:r>
      <w:r w:rsidRPr="00FC0F14">
        <w:rPr>
          <w:rtl/>
        </w:rPr>
        <w:t xml:space="preserve">يجوز أن تقوم منظمة ما </w:t>
      </w:r>
      <w:r w:rsidRPr="00FC0F14">
        <w:rPr>
          <w:rFonts w:hint="cs"/>
          <w:rtl/>
        </w:rPr>
        <w:t>بتضمين</w:t>
      </w:r>
      <w:r w:rsidRPr="00FC0F14">
        <w:rPr>
          <w:rtl/>
        </w:rPr>
        <w:t xml:space="preserve"> نصوص (كلياً أو جزئياً، مع تعديلات أو بدونها) من توصية صادرة عن قطاع تقييس الاتصالات (أو من أي وثائق أخرى صادرة عن القطاع)، سواء كانت في شكل مشروع أو تمت الموافقة عليها، وأن تُدخلها كلياً أو جزئياً في نص مسودة وثيقتها. وتشجَّع المنظمات بشدة على </w:t>
      </w:r>
      <w:r w:rsidRPr="00FC0F14">
        <w:rPr>
          <w:rFonts w:hint="cs"/>
          <w:rtl/>
        </w:rPr>
        <w:t xml:space="preserve">تضمين </w:t>
      </w:r>
      <w:r w:rsidRPr="00FC0F14">
        <w:rPr>
          <w:rtl/>
        </w:rPr>
        <w:t xml:space="preserve">نصوص </w:t>
      </w:r>
      <w:r w:rsidRPr="00FC0F14">
        <w:rPr>
          <w:rFonts w:hint="cs"/>
          <w:rtl/>
        </w:rPr>
        <w:t xml:space="preserve">من </w:t>
      </w:r>
      <w:r w:rsidRPr="00FC0F14">
        <w:rPr>
          <w:rtl/>
        </w:rPr>
        <w:t xml:space="preserve">وثائق القطاع الموافَق عليها، لا </w:t>
      </w:r>
      <w:r w:rsidRPr="00FC0F14">
        <w:rPr>
          <w:rFonts w:hint="cs"/>
          <w:rtl/>
        </w:rPr>
        <w:t xml:space="preserve">من </w:t>
      </w:r>
      <w:r w:rsidRPr="00FC0F14">
        <w:rPr>
          <w:rtl/>
        </w:rPr>
        <w:t>مشاريع النصوص، و</w:t>
      </w:r>
      <w:r w:rsidRPr="00FC0F14">
        <w:rPr>
          <w:rFonts w:hint="cs"/>
          <w:rtl/>
        </w:rPr>
        <w:t>على تضمين</w:t>
      </w:r>
      <w:r w:rsidRPr="00FC0F14">
        <w:rPr>
          <w:rtl/>
        </w:rPr>
        <w:t xml:space="preserve"> النصوص </w:t>
      </w:r>
      <w:r w:rsidRPr="00FC0F14">
        <w:rPr>
          <w:rFonts w:hint="cs"/>
          <w:rtl/>
        </w:rPr>
        <w:t>ب</w:t>
      </w:r>
      <w:r w:rsidRPr="00FC0F14">
        <w:rPr>
          <w:rtl/>
        </w:rPr>
        <w:t>دون تعديلها كلما أمكن.</w:t>
      </w:r>
    </w:p>
    <w:p w14:paraId="0E7A236F" w14:textId="77777777" w:rsidR="00D27447" w:rsidRPr="00FC0F14" w:rsidRDefault="00D27447" w:rsidP="00D27447">
      <w:pPr>
        <w:rPr>
          <w:rtl/>
        </w:rPr>
      </w:pPr>
      <w:r w:rsidRPr="00FC0F14">
        <w:rPr>
          <w:b/>
          <w:bCs/>
        </w:rPr>
        <w:t>2.1.7</w:t>
      </w:r>
      <w:r w:rsidRPr="00FC0F14">
        <w:rPr>
          <w:rtl/>
          <w:lang w:bidi="ar-SY"/>
        </w:rPr>
        <w:tab/>
      </w:r>
      <w:r w:rsidRPr="00FC0F14">
        <w:rPr>
          <w:rtl/>
        </w:rPr>
        <w:t xml:space="preserve">عندما تقرر منظمة </w:t>
      </w:r>
      <w:r w:rsidRPr="00FC0F14">
        <w:rPr>
          <w:rFonts w:hint="cs"/>
          <w:rtl/>
        </w:rPr>
        <w:t>تضمين</w:t>
      </w:r>
      <w:r w:rsidRPr="00FC0F14">
        <w:rPr>
          <w:rtl/>
        </w:rPr>
        <w:t xml:space="preserve"> نصوص صادرة عن قطاع تقييس الاتصالات، تبلّغ المكتب بالإجراءات التي تتخذها فيما يتعلق بهذه النصوص. ويخضع استعمال المنظمة المؤهلة لهذه النصوص أو قبولها أو استنساخها لترتيبات الموافقة الواردة في الفقرة </w:t>
      </w:r>
      <w:r w:rsidRPr="00FC0F14">
        <w:t>2.7</w:t>
      </w:r>
      <w:r w:rsidRPr="00FC0F14">
        <w:rPr>
          <w:rtl/>
        </w:rPr>
        <w:t xml:space="preserve"> وترتيبات حقوق التأليف والنشر الواردة في الفقرة </w:t>
      </w:r>
      <w:r w:rsidRPr="00FC0F14">
        <w:t>3.7</w:t>
      </w:r>
      <w:r w:rsidRPr="00FC0F14">
        <w:rPr>
          <w:rtl/>
        </w:rPr>
        <w:t>.</w:t>
      </w:r>
    </w:p>
    <w:p w14:paraId="7EAE0DB2" w14:textId="77777777" w:rsidR="00D27447" w:rsidRPr="00FC0F14" w:rsidRDefault="00D27447" w:rsidP="00D27447">
      <w:pPr>
        <w:pStyle w:val="Heading2"/>
        <w:rPr>
          <w:rtl/>
          <w:lang w:bidi="ar-SY"/>
        </w:rPr>
      </w:pPr>
      <w:r w:rsidRPr="00FC0F14">
        <w:t>2.7</w:t>
      </w:r>
      <w:r w:rsidRPr="00FC0F14">
        <w:rPr>
          <w:rtl/>
          <w:lang w:bidi="ar-SY"/>
        </w:rPr>
        <w:tab/>
        <w:t>ترتيبات الموافقة</w:t>
      </w:r>
    </w:p>
    <w:p w14:paraId="76506497" w14:textId="77777777" w:rsidR="00D27447" w:rsidRPr="00FC0F14" w:rsidRDefault="00D27447" w:rsidP="00D27447">
      <w:pPr>
        <w:rPr>
          <w:rtl/>
          <w:lang w:bidi="ar-SY"/>
        </w:rPr>
      </w:pPr>
      <w:r w:rsidRPr="00FC0F14">
        <w:rPr>
          <w:b/>
          <w:bCs/>
        </w:rPr>
        <w:t>1.2.7</w:t>
      </w:r>
      <w:r w:rsidRPr="00FC0F14">
        <w:rPr>
          <w:rtl/>
          <w:lang w:bidi="ar-SY"/>
        </w:rPr>
        <w:tab/>
      </w:r>
      <w:r w:rsidRPr="00FC0F14">
        <w:rPr>
          <w:spacing w:val="-4"/>
          <w:rtl/>
        </w:rPr>
        <w:t>ينبغي للمنظمة أن تطلب من مكتب تقييس الاتصالات، في أقرب وقت ممكن، موافاتها ببيان كتابي يفيد موافقته على توزيع النص لأغراض مناقشته في إطار الأفرقة المناسبة وربما استعماله (</w:t>
      </w:r>
      <w:r w:rsidRPr="00FC0F14">
        <w:rPr>
          <w:b/>
          <w:spacing w:val="-4"/>
          <w:rtl/>
        </w:rPr>
        <w:t>كلياً أو جزئياً، مع تعديلات أو بدونها</w:t>
      </w:r>
      <w:r w:rsidRPr="00FC0F14">
        <w:rPr>
          <w:spacing w:val="-4"/>
          <w:rtl/>
          <w:lang w:bidi="ar-SY"/>
        </w:rPr>
        <w:t>) في أي وثائق للمنظمة.</w:t>
      </w:r>
    </w:p>
    <w:p w14:paraId="052FE9AC" w14:textId="77777777" w:rsidR="00D27447" w:rsidRPr="00FC0F14" w:rsidRDefault="00D27447" w:rsidP="00D27447">
      <w:pPr>
        <w:rPr>
          <w:rtl/>
        </w:rPr>
      </w:pPr>
      <w:r w:rsidRPr="00FC0F14">
        <w:rPr>
          <w:b/>
          <w:bCs/>
        </w:rPr>
        <w:t>2.2.7</w:t>
      </w:r>
      <w:r w:rsidRPr="00FC0F14">
        <w:rPr>
          <w:rtl/>
          <w:lang w:bidi="ar-SY"/>
        </w:rPr>
        <w:tab/>
      </w:r>
      <w:r w:rsidRPr="00FC0F14">
        <w:rPr>
          <w:rtl/>
        </w:rPr>
        <w:t>وإذا امتنع الاتحاد الدولي للاتصالات عن تقديم هذه الموافقة أو لم يقم بذلك، لا </w:t>
      </w:r>
      <w:r w:rsidRPr="00FC0F14">
        <w:rPr>
          <w:rFonts w:hint="cs"/>
          <w:rtl/>
        </w:rPr>
        <w:t>يجري تضمين</w:t>
      </w:r>
      <w:r w:rsidRPr="00FC0F14">
        <w:rPr>
          <w:rtl/>
        </w:rPr>
        <w:t xml:space="preserve"> النص.</w:t>
      </w:r>
    </w:p>
    <w:p w14:paraId="1A2425DB" w14:textId="77777777" w:rsidR="00D27447" w:rsidRPr="00FC0F14" w:rsidRDefault="00D27447" w:rsidP="00D27447">
      <w:pPr>
        <w:pStyle w:val="Heading2"/>
        <w:rPr>
          <w:rtl/>
          <w:lang w:bidi="ar-SA"/>
        </w:rPr>
      </w:pPr>
      <w:r w:rsidRPr="00FC0F14">
        <w:t>3.7</w:t>
      </w:r>
      <w:r w:rsidRPr="00FC0F14">
        <w:rPr>
          <w:rtl/>
          <w:lang w:bidi="ar-SY"/>
        </w:rPr>
        <w:tab/>
      </w:r>
      <w:r w:rsidRPr="00FC0F14">
        <w:rPr>
          <w:rtl/>
          <w:lang w:bidi="ar-SA"/>
        </w:rPr>
        <w:t>ترتيبات حقوق التأليف والنشر</w:t>
      </w:r>
    </w:p>
    <w:p w14:paraId="77CD0923" w14:textId="77777777" w:rsidR="00D27447" w:rsidRPr="00FC0F14" w:rsidRDefault="00D27447" w:rsidP="00D27447">
      <w:pPr>
        <w:rPr>
          <w:rtl/>
        </w:rPr>
      </w:pPr>
      <w:r w:rsidRPr="00FC0F14">
        <w:rPr>
          <w:rtl/>
        </w:rPr>
        <w:t>يكون موضوع إدخال التعديلات على نصوص وترتيبات تراخيص حقوق التأليف المعفاة من الرسوم، بما في ذلك حق الترخيص من الباطن، بالنسبة للنصوص التي تقبلها المنظمات المؤهلة والجهات التي تنشرها وغيرها من الجهات، محل اتفاق بين مكتب تقييس الاتصالات والمنظمة المعنية. ومع ذلك، يحتفظ الاتحاد الدولي للاتصالات بحقوق التأليف والنشر الخاصة بالنصوص الصادرة عنه ويكون صاحب القرار بشأن أي تعديلات في هذه النصوص، إلا إذا تخلى عن ذلك صراحةً.</w:t>
      </w:r>
    </w:p>
    <w:p w14:paraId="0FE487F7" w14:textId="77777777" w:rsidR="005B6983" w:rsidRPr="00FC0F14" w:rsidRDefault="005B6983" w:rsidP="00D27447">
      <w:pPr>
        <w:rPr>
          <w:rtl/>
          <w:lang w:bidi="ar-EG"/>
        </w:rPr>
      </w:pPr>
    </w:p>
    <w:p w14:paraId="4D40D922" w14:textId="77777777" w:rsidR="005B6983" w:rsidRPr="00FC0F14" w:rsidRDefault="005B6983" w:rsidP="00D27447">
      <w:pPr>
        <w:rPr>
          <w:rtl/>
          <w:lang w:bidi="ar-EG"/>
        </w:rPr>
      </w:pPr>
    </w:p>
    <w:p w14:paraId="4BD6D55A" w14:textId="77777777" w:rsidR="005B6983" w:rsidRPr="00FC0F14" w:rsidRDefault="005B6983" w:rsidP="00D27447">
      <w:pPr>
        <w:rPr>
          <w:rtl/>
          <w:lang w:bidi="ar-EG"/>
        </w:rPr>
      </w:pPr>
    </w:p>
    <w:p w14:paraId="0BC3BC09" w14:textId="77777777" w:rsidR="005B6983" w:rsidRPr="00FC0F14" w:rsidRDefault="005B6983" w:rsidP="00D27447">
      <w:pPr>
        <w:rPr>
          <w:rtl/>
          <w:lang w:bidi="ar-EG"/>
        </w:rPr>
      </w:pPr>
    </w:p>
    <w:p w14:paraId="6F114CAE" w14:textId="77777777" w:rsidR="00D27447" w:rsidRPr="00FC0F14" w:rsidRDefault="00D27447" w:rsidP="00D27447">
      <w:pPr>
        <w:rPr>
          <w:rtl/>
        </w:rPr>
      </w:pPr>
      <w:r w:rsidRPr="00FC0F14">
        <w:rPr>
          <w:rtl/>
        </w:rPr>
        <w:br w:type="page"/>
      </w:r>
    </w:p>
    <w:p w14:paraId="05B79DE2" w14:textId="77777777" w:rsidR="005B6983" w:rsidRPr="00FC0F14" w:rsidRDefault="00D27447" w:rsidP="005B6983">
      <w:pPr>
        <w:pStyle w:val="AppendixNo"/>
        <w:rPr>
          <w:rtl/>
        </w:rPr>
      </w:pPr>
      <w:r w:rsidRPr="00FC0F14">
        <w:rPr>
          <w:rtl/>
        </w:rPr>
        <w:t>ال</w:t>
      </w:r>
      <w:r w:rsidR="007908AE" w:rsidRPr="00FC0F14">
        <w:rPr>
          <w:rtl/>
        </w:rPr>
        <w:t>تذييل</w:t>
      </w:r>
      <w:r w:rsidRPr="00FC0F14">
        <w:rPr>
          <w:rtl/>
        </w:rPr>
        <w:t xml:space="preserve"> </w:t>
      </w:r>
      <w:r w:rsidRPr="00FC0F14">
        <w:t>I</w:t>
      </w:r>
      <w:r w:rsidRPr="00FC0F14">
        <w:rPr>
          <w:rFonts w:hint="cs"/>
          <w:rtl/>
        </w:rPr>
        <w:t xml:space="preserve"> </w:t>
      </w:r>
    </w:p>
    <w:p w14:paraId="7030A584" w14:textId="77777777" w:rsidR="00D27447" w:rsidRPr="00FC0F14" w:rsidRDefault="00D27447" w:rsidP="005B6983">
      <w:pPr>
        <w:pStyle w:val="Appendixtitle"/>
        <w:rPr>
          <w:rtl/>
        </w:rPr>
      </w:pPr>
      <w:r w:rsidRPr="00FC0F14">
        <w:br/>
      </w:r>
      <w:r w:rsidRPr="00FC0F14">
        <w:rPr>
          <w:rtl/>
        </w:rPr>
        <w:t>كيفية سير العمل لإدراج نصوص صادرة عن منظمات أخرى</w:t>
      </w:r>
    </w:p>
    <w:p w14:paraId="154A9E8F" w14:textId="77777777" w:rsidR="00D27447" w:rsidRPr="00FC0F14" w:rsidRDefault="00D27447" w:rsidP="005B6983">
      <w:pPr>
        <w:pStyle w:val="Normalcenteraligned"/>
        <w:rPr>
          <w:rtl/>
        </w:rPr>
      </w:pPr>
      <w:r w:rsidRPr="00FC0F14">
        <w:rPr>
          <w:rtl/>
        </w:rPr>
        <w:t>(لا يشكل هذا التذييل جزءاً أساسياً من هذه التوصية</w:t>
      </w:r>
      <w:r w:rsidR="005B6983" w:rsidRPr="00FC0F14">
        <w:rPr>
          <w:rFonts w:hint="cs"/>
          <w:rtl/>
        </w:rPr>
        <w:t>.</w:t>
      </w:r>
      <w:r w:rsidRPr="00FC0F14">
        <w:rPr>
          <w:rtl/>
        </w:rPr>
        <w:t>)</w:t>
      </w:r>
    </w:p>
    <w:p w14:paraId="6AB1931D" w14:textId="77777777" w:rsidR="00D27447" w:rsidRPr="00FC0F14" w:rsidRDefault="00D27447" w:rsidP="005B6983">
      <w:pPr>
        <w:pStyle w:val="Normalaftertitle"/>
        <w:rPr>
          <w:lang w:bidi="ar-EG"/>
        </w:rPr>
      </w:pPr>
      <w:r w:rsidRPr="00FC0F14">
        <w:rPr>
          <w:rFonts w:hint="cs"/>
          <w:rtl/>
          <w:lang w:bidi="ar-EG"/>
        </w:rPr>
        <w:t xml:space="preserve">يصف </w:t>
      </w:r>
      <w:r w:rsidRPr="00FC0F14">
        <w:rPr>
          <w:rFonts w:hint="cs"/>
          <w:rtl/>
        </w:rPr>
        <w:t xml:space="preserve">الشكل </w:t>
      </w:r>
      <w:r w:rsidRPr="00FC0F14">
        <w:rPr>
          <w:rStyle w:val="Left-to-Right"/>
        </w:rPr>
        <w:t>1.I</w:t>
      </w:r>
      <w:r w:rsidRPr="00FC0F14">
        <w:rPr>
          <w:rFonts w:hint="cs"/>
          <w:rtl/>
        </w:rPr>
        <w:t xml:space="preserve"> </w:t>
      </w:r>
      <w:r w:rsidRPr="00FC0F14">
        <w:rPr>
          <w:rtl/>
          <w:lang w:bidi="ar-EG"/>
        </w:rPr>
        <w:t>كيفية سير العمل لإدراج نصوص صادرة عن منظمات أخرى</w:t>
      </w:r>
      <w:r w:rsidRPr="00FC0F14">
        <w:rPr>
          <w:rFonts w:hint="cs"/>
          <w:rtl/>
          <w:lang w:bidi="ar-EG"/>
        </w:rPr>
        <w:t>.</w:t>
      </w:r>
    </w:p>
    <w:p w14:paraId="39659E18" w14:textId="77777777" w:rsidR="00D27447" w:rsidRPr="00FC0F14" w:rsidRDefault="00D27447" w:rsidP="00D27447">
      <w:pPr>
        <w:pStyle w:val="Figure"/>
        <w:rPr>
          <w:rtl/>
          <w:lang w:val="fr-CH" w:bidi="ar-EG"/>
        </w:rPr>
      </w:pPr>
      <w:r w:rsidRPr="00FC0F14">
        <w:rPr>
          <w:noProof/>
          <w:rtl/>
          <w:lang w:val="ar-EG" w:bidi="ar-EG"/>
        </w:rPr>
        <w:drawing>
          <wp:inline distT="0" distB="0" distL="0" distR="0" wp14:anchorId="2F129433" wp14:editId="76CC39AC">
            <wp:extent cx="5986284" cy="5733300"/>
            <wp:effectExtent l="0" t="0" r="0" b="1270"/>
            <wp:docPr id="367"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5986284" cy="5733300"/>
                    </a:xfrm>
                    <a:prstGeom prst="rect">
                      <a:avLst/>
                    </a:prstGeom>
                  </pic:spPr>
                </pic:pic>
              </a:graphicData>
            </a:graphic>
          </wp:inline>
        </w:drawing>
      </w:r>
    </w:p>
    <w:p w14:paraId="5AC9E85C" w14:textId="77777777" w:rsidR="00D27447" w:rsidRPr="00FC0F14" w:rsidRDefault="00D27447" w:rsidP="005B6983">
      <w:pPr>
        <w:pStyle w:val="FigureNoTitle0"/>
      </w:pPr>
      <w:r w:rsidRPr="00FC0F14">
        <w:rPr>
          <w:rFonts w:hint="cs"/>
          <w:rtl/>
        </w:rPr>
        <w:t xml:space="preserve">الشكل </w:t>
      </w:r>
      <w:r w:rsidRPr="00FC0F14">
        <w:rPr>
          <w:rStyle w:val="Left-to-Rightbold"/>
        </w:rPr>
        <w:t>1.I</w:t>
      </w:r>
      <w:r w:rsidRPr="00FC0F14">
        <w:rPr>
          <w:rFonts w:hint="cs"/>
          <w:rtl/>
        </w:rPr>
        <w:t xml:space="preserve"> </w:t>
      </w:r>
      <w:r w:rsidR="002B4AFC" w:rsidRPr="00FC0F14">
        <w:rPr>
          <w:rtl/>
        </w:rPr>
        <w:t>–</w:t>
      </w:r>
      <w:r w:rsidRPr="00FC0F14">
        <w:rPr>
          <w:rFonts w:hint="cs"/>
          <w:rtl/>
        </w:rPr>
        <w:t xml:space="preserve"> </w:t>
      </w:r>
      <w:r w:rsidRPr="00FC0F14">
        <w:rPr>
          <w:rtl/>
        </w:rPr>
        <w:t>كيفية سير العمل لإدراج نصوص صادرة عن منظمات أخرى</w:t>
      </w:r>
    </w:p>
    <w:p w14:paraId="0EE3F741" w14:textId="77777777" w:rsidR="00D27447" w:rsidRPr="00FC0F14" w:rsidRDefault="00D27447" w:rsidP="00D27447">
      <w:pPr>
        <w:rPr>
          <w:lang w:bidi="ar-EG"/>
        </w:rPr>
      </w:pPr>
      <w:r w:rsidRPr="00FC0F14">
        <w:rPr>
          <w:lang w:bidi="ar-EG"/>
        </w:rPr>
        <w:br w:type="page"/>
      </w:r>
    </w:p>
    <w:p w14:paraId="5A912651" w14:textId="77777777" w:rsidR="005B6983" w:rsidRPr="00FC0F14" w:rsidRDefault="00D27447" w:rsidP="005B6983">
      <w:pPr>
        <w:pStyle w:val="AppendixNo"/>
        <w:rPr>
          <w:rtl/>
        </w:rPr>
      </w:pPr>
      <w:r w:rsidRPr="00FC0F14">
        <w:rPr>
          <w:rtl/>
        </w:rPr>
        <w:t>ال</w:t>
      </w:r>
      <w:r w:rsidR="007908AE" w:rsidRPr="00FC0F14">
        <w:rPr>
          <w:rtl/>
        </w:rPr>
        <w:t>تذييل</w:t>
      </w:r>
      <w:r w:rsidRPr="00FC0F14">
        <w:rPr>
          <w:rtl/>
        </w:rPr>
        <w:t xml:space="preserve"> </w:t>
      </w:r>
      <w:r w:rsidRPr="00FC0F14">
        <w:t>II</w:t>
      </w:r>
      <w:r w:rsidRPr="00FC0F14">
        <w:rPr>
          <w:rFonts w:hint="cs"/>
          <w:rtl/>
        </w:rPr>
        <w:t xml:space="preserve"> </w:t>
      </w:r>
    </w:p>
    <w:p w14:paraId="0D77E9FD" w14:textId="77777777" w:rsidR="00D27447" w:rsidRPr="00FC0F14" w:rsidRDefault="00D27447" w:rsidP="005B6983">
      <w:pPr>
        <w:pStyle w:val="Appendixtitle"/>
      </w:pPr>
      <w:r w:rsidRPr="00FC0F14">
        <w:rPr>
          <w:rtl/>
        </w:rPr>
        <w:t>نسق توثيق قرارات لجان الدراسات أو فرقة العمل</w:t>
      </w:r>
    </w:p>
    <w:p w14:paraId="4C584C5A" w14:textId="77777777" w:rsidR="00D27447" w:rsidRPr="00FC0F14" w:rsidRDefault="00D27447" w:rsidP="005B6983">
      <w:pPr>
        <w:pStyle w:val="Normalcenteraligned"/>
        <w:rPr>
          <w:rtl/>
          <w:lang w:bidi="ar-EG"/>
        </w:rPr>
      </w:pPr>
      <w:r w:rsidRPr="00FC0F14">
        <w:rPr>
          <w:rtl/>
        </w:rPr>
        <w:t>(لا يشكل هذا التذييل جزءاً أساسياً من هذه التوصية</w:t>
      </w:r>
      <w:r w:rsidR="005B6983" w:rsidRPr="00FC0F14">
        <w:rPr>
          <w:rFonts w:hint="cs"/>
          <w:rtl/>
        </w:rPr>
        <w:t>.</w:t>
      </w:r>
      <w:r w:rsidRPr="00FC0F14">
        <w:rPr>
          <w:rtl/>
        </w:rPr>
        <w:t>)</w:t>
      </w:r>
    </w:p>
    <w:p w14:paraId="7275F06F" w14:textId="77777777" w:rsidR="00D27447" w:rsidRPr="00FC0F14" w:rsidRDefault="00D27447" w:rsidP="00D27447">
      <w:pPr>
        <w:pStyle w:val="Heading2"/>
        <w:rPr>
          <w:rtl/>
        </w:rPr>
      </w:pPr>
      <w:r w:rsidRPr="00FC0F14">
        <w:rPr>
          <w:rStyle w:val="Left-to-Rightbold"/>
        </w:rPr>
        <w:t>1.II</w:t>
      </w:r>
      <w:r w:rsidRPr="00FC0F14">
        <w:rPr>
          <w:rtl/>
        </w:rPr>
        <w:tab/>
      </w:r>
      <w:r w:rsidRPr="00FC0F14">
        <w:rPr>
          <w:rFonts w:hint="cs"/>
          <w:rtl/>
        </w:rPr>
        <w:t xml:space="preserve">وصف </w:t>
      </w:r>
      <w:r w:rsidRPr="00FC0F14">
        <w:rPr>
          <w:rtl/>
        </w:rPr>
        <w:t>الوثيقة المحال إليها (بما يشمل نسختها الكاملة)</w:t>
      </w:r>
    </w:p>
    <w:p w14:paraId="3195C710" w14:textId="77777777" w:rsidR="00D27447" w:rsidRPr="00FC0F14" w:rsidRDefault="00D27447" w:rsidP="00D27447">
      <w:pPr>
        <w:rPr>
          <w:i/>
          <w:iCs/>
          <w:color w:val="808080" w:themeColor="background1" w:themeShade="80"/>
        </w:rPr>
      </w:pPr>
      <w:r w:rsidRPr="00FC0F14">
        <w:rPr>
          <w:i/>
          <w:iCs/>
          <w:color w:val="808080" w:themeColor="background1" w:themeShade="80"/>
          <w:rtl/>
        </w:rPr>
        <w:t xml:space="preserve">[أدرج </w:t>
      </w:r>
      <w:r w:rsidRPr="00FC0F14">
        <w:rPr>
          <w:rFonts w:hint="cs"/>
          <w:i/>
          <w:iCs/>
          <w:color w:val="808080" w:themeColor="background1" w:themeShade="80"/>
          <w:rtl/>
        </w:rPr>
        <w:t xml:space="preserve">وصفاً </w:t>
      </w:r>
      <w:r w:rsidRPr="00FC0F14">
        <w:rPr>
          <w:i/>
          <w:iCs/>
          <w:color w:val="808080" w:themeColor="background1" w:themeShade="80"/>
          <w:rtl/>
        </w:rPr>
        <w:t xml:space="preserve">واضحاً للوثيقة </w:t>
      </w:r>
      <w:r w:rsidRPr="00FC0F14">
        <w:rPr>
          <w:rFonts w:hint="cs"/>
          <w:i/>
          <w:iCs/>
          <w:color w:val="808080" w:themeColor="background1" w:themeShade="80"/>
          <w:rtl/>
        </w:rPr>
        <w:t xml:space="preserve">التي يُنظر </w:t>
      </w:r>
      <w:r w:rsidRPr="00FC0F14">
        <w:rPr>
          <w:i/>
          <w:iCs/>
          <w:color w:val="808080" w:themeColor="background1" w:themeShade="80"/>
          <w:rtl/>
        </w:rPr>
        <w:t xml:space="preserve">في </w:t>
      </w:r>
      <w:r w:rsidRPr="00FC0F14">
        <w:rPr>
          <w:rFonts w:hint="cs"/>
          <w:i/>
          <w:iCs/>
          <w:color w:val="808080" w:themeColor="background1" w:themeShade="80"/>
          <w:rtl/>
        </w:rPr>
        <w:t xml:space="preserve">تضمينها </w:t>
      </w:r>
      <w:r w:rsidRPr="00FC0F14">
        <w:rPr>
          <w:i/>
          <w:iCs/>
          <w:color w:val="808080" w:themeColor="background1" w:themeShade="80"/>
          <w:rtl/>
        </w:rPr>
        <w:t>كنوعها وعنوانها ورقمها ورقم الطبعة وتاريخها، إلخ.]</w:t>
      </w:r>
    </w:p>
    <w:p w14:paraId="5A028AA6" w14:textId="77777777" w:rsidR="00D27447" w:rsidRPr="00FC0F14" w:rsidRDefault="00D27447" w:rsidP="00D27447">
      <w:pPr>
        <w:rPr>
          <w:i/>
          <w:iCs/>
          <w:rtl/>
        </w:rPr>
      </w:pPr>
      <w:r w:rsidRPr="00FC0F14">
        <w:rPr>
          <w:i/>
          <w:iCs/>
          <w:color w:val="808080" w:themeColor="background1" w:themeShade="80"/>
          <w:rtl/>
        </w:rPr>
        <w:t xml:space="preserve">[أدرج رقم الوثيقة المؤقتة التي تتضمن الوثيقة المحال إليها أو الرابط الإلكتروني للوثيقة المحال إليها </w:t>
      </w:r>
      <w:r w:rsidRPr="00FC0F14">
        <w:rPr>
          <w:rFonts w:hint="cs"/>
          <w:i/>
          <w:iCs/>
          <w:color w:val="808080" w:themeColor="background1" w:themeShade="80"/>
          <w:rtl/>
        </w:rPr>
        <w:t xml:space="preserve">في </w:t>
      </w:r>
      <w:r w:rsidRPr="00FC0F14">
        <w:rPr>
          <w:i/>
          <w:iCs/>
          <w:color w:val="808080" w:themeColor="background1" w:themeShade="80"/>
          <w:rtl/>
        </w:rPr>
        <w:t>الموقع الإلكتروني للمنظمة الأخرى]</w:t>
      </w:r>
    </w:p>
    <w:p w14:paraId="2E8DFA57" w14:textId="77777777" w:rsidR="00D27447" w:rsidRPr="00FC0F14" w:rsidRDefault="00D27447" w:rsidP="00D27447">
      <w:pPr>
        <w:pStyle w:val="Note"/>
        <w:rPr>
          <w:rtl/>
        </w:rPr>
      </w:pPr>
      <w:r w:rsidRPr="00FC0F14">
        <w:rPr>
          <w:b/>
          <w:bCs/>
          <w:rtl/>
        </w:rPr>
        <w:t>ملاحظة</w:t>
      </w:r>
      <w:r w:rsidRPr="00FC0F14">
        <w:rPr>
          <w:rtl/>
        </w:rPr>
        <w:t xml:space="preserve"> </w:t>
      </w:r>
      <w:r w:rsidR="002B4AFC" w:rsidRPr="00FC0F14">
        <w:rPr>
          <w:rtl/>
        </w:rPr>
        <w:t>–</w:t>
      </w:r>
      <w:r w:rsidRPr="00FC0F14">
        <w:rPr>
          <w:rtl/>
        </w:rPr>
        <w:t xml:space="preserve"> لا </w:t>
      </w:r>
      <w:r w:rsidRPr="00FC0F14">
        <w:rPr>
          <w:rFonts w:hint="cs"/>
          <w:rtl/>
        </w:rPr>
        <w:t xml:space="preserve">حاجة </w:t>
      </w:r>
      <w:r w:rsidRPr="00FC0F14">
        <w:rPr>
          <w:rtl/>
        </w:rPr>
        <w:t xml:space="preserve">إلى إعادة تنسيقها. والغرض من ذلك هو أن تكون الوثائق المحال إليها متاحة عن طريق الموقع الإلكتروني بدون مقابل كي تتمكن لجنة الدراسات (أو فرقة العمل) من تقييمها. وبناءً عليه، إذا كانت الوثيقة التي سيتم </w:t>
      </w:r>
      <w:r w:rsidRPr="00FC0F14">
        <w:rPr>
          <w:rFonts w:hint="cs"/>
          <w:rtl/>
        </w:rPr>
        <w:t xml:space="preserve">تضمينها </w:t>
      </w:r>
      <w:r w:rsidRPr="00FC0F14">
        <w:rPr>
          <w:rtl/>
        </w:rPr>
        <w:t>متاحة بهذا الشكل، يكفي بيان موضعها بدقة على شبكة الويب. ومن ناحية أخرى، إذا لم تكن الوثيقة متاحة بهذا الشكل، يجب تقديم نسخة كاملة منها (ويفضل أن يكون ذلك في نسق إلكتروني).</w:t>
      </w:r>
    </w:p>
    <w:p w14:paraId="17C9B4FF" w14:textId="77777777" w:rsidR="00D27447" w:rsidRPr="00FC0F14" w:rsidRDefault="00D27447" w:rsidP="00D27447">
      <w:pPr>
        <w:pStyle w:val="Heading2"/>
        <w:rPr>
          <w:rtl/>
        </w:rPr>
      </w:pPr>
      <w:r w:rsidRPr="00FC0F14">
        <w:rPr>
          <w:rStyle w:val="Left-to-Rightbold"/>
        </w:rPr>
        <w:t>2.II</w:t>
      </w:r>
      <w:r w:rsidRPr="00FC0F14">
        <w:rPr>
          <w:rtl/>
        </w:rPr>
        <w:tab/>
        <w:t>حالة الموافقة عليها</w:t>
      </w:r>
    </w:p>
    <w:p w14:paraId="303168DD" w14:textId="77777777" w:rsidR="00D27447" w:rsidRPr="00FC0F14" w:rsidRDefault="00D27447" w:rsidP="00D27447">
      <w:pPr>
        <w:pStyle w:val="Note"/>
        <w:rPr>
          <w:rtl/>
        </w:rPr>
      </w:pPr>
      <w:r w:rsidRPr="00FC0F14">
        <w:rPr>
          <w:b/>
          <w:bCs/>
          <w:rtl/>
        </w:rPr>
        <w:t>ملاحظة</w:t>
      </w:r>
      <w:r w:rsidRPr="00FC0F14">
        <w:rPr>
          <w:rtl/>
        </w:rPr>
        <w:t xml:space="preserve"> </w:t>
      </w:r>
      <w:r w:rsidR="002B4AFC" w:rsidRPr="00FC0F14">
        <w:rPr>
          <w:rtl/>
        </w:rPr>
        <w:t>–</w:t>
      </w:r>
      <w:r w:rsidRPr="00FC0F14">
        <w:rPr>
          <w:rtl/>
        </w:rPr>
        <w:t xml:space="preserve"> قد يؤدي </w:t>
      </w:r>
      <w:r w:rsidRPr="00FC0F14">
        <w:rPr>
          <w:rFonts w:hint="cs"/>
          <w:rtl/>
        </w:rPr>
        <w:t xml:space="preserve">تضمين </w:t>
      </w:r>
      <w:r w:rsidRPr="00FC0F14">
        <w:rPr>
          <w:rtl/>
        </w:rPr>
        <w:t xml:space="preserve">نص لم توافق عليه المنظمة بعد إلى نوع من اللبس؛ ولذلك يقتصر </w:t>
      </w:r>
      <w:r w:rsidRPr="00FC0F14">
        <w:rPr>
          <w:rFonts w:hint="cs"/>
          <w:rtl/>
        </w:rPr>
        <w:t xml:space="preserve">تضمين </w:t>
      </w:r>
      <w:r w:rsidRPr="00FC0F14">
        <w:rPr>
          <w:rtl/>
        </w:rPr>
        <w:t>النصوص عادة على الوثائق الموافَق عليها. وفي حالة الضرورة القصوى، يمكن إدراج نص من مسودة وثيقة عندما يكون هناك عمل تعاوني يتطلب إحالات متعددة تجري الموافقة عليه من جانب قطاع تقييس الاتصالات ومنظمة أخرى في نفس الوقت تقريباً.</w:t>
      </w:r>
    </w:p>
    <w:p w14:paraId="7290B209" w14:textId="77777777" w:rsidR="00D27447" w:rsidRPr="00FC0F14" w:rsidRDefault="00D27447" w:rsidP="00D27447">
      <w:pPr>
        <w:rPr>
          <w:i/>
          <w:iCs/>
          <w:color w:val="808080" w:themeColor="background1" w:themeShade="80"/>
        </w:rPr>
      </w:pPr>
      <w:r w:rsidRPr="00FC0F14">
        <w:rPr>
          <w:i/>
          <w:iCs/>
          <w:color w:val="808080" w:themeColor="background1" w:themeShade="80"/>
          <w:rtl/>
        </w:rPr>
        <w:t>[اختر حالة الموافقة من القائمة المنسدلة]</w:t>
      </w:r>
    </w:p>
    <w:p w14:paraId="340AF59C" w14:textId="77777777" w:rsidR="00D27447" w:rsidRPr="00FC0F14" w:rsidRDefault="00D27447" w:rsidP="00D27447">
      <w:pPr>
        <w:pStyle w:val="Heading2"/>
        <w:rPr>
          <w:rtl/>
        </w:rPr>
      </w:pPr>
      <w:r w:rsidRPr="00FC0F14">
        <w:rPr>
          <w:rStyle w:val="Left-to-Rightbold"/>
        </w:rPr>
        <w:t>3.II</w:t>
      </w:r>
      <w:r w:rsidRPr="00FC0F14">
        <w:rPr>
          <w:rtl/>
        </w:rPr>
        <w:tab/>
        <w:t xml:space="preserve">مبررات </w:t>
      </w:r>
      <w:r w:rsidRPr="00FC0F14">
        <w:rPr>
          <w:rFonts w:hint="cs"/>
          <w:rtl/>
        </w:rPr>
        <w:t xml:space="preserve">تضمين </w:t>
      </w:r>
      <w:r w:rsidRPr="00FC0F14">
        <w:rPr>
          <w:rtl/>
        </w:rPr>
        <w:t>النص تحديداً</w:t>
      </w:r>
    </w:p>
    <w:p w14:paraId="237D42B5" w14:textId="77777777" w:rsidR="00D27447" w:rsidRPr="00FC0F14" w:rsidRDefault="00D27447" w:rsidP="00D27447">
      <w:pPr>
        <w:rPr>
          <w:i/>
          <w:iCs/>
          <w:color w:val="808080" w:themeColor="background1" w:themeShade="80"/>
          <w:rtl/>
          <w:lang w:bidi="ar-EG"/>
        </w:rPr>
      </w:pPr>
      <w:r w:rsidRPr="00FC0F14">
        <w:rPr>
          <w:i/>
          <w:iCs/>
          <w:color w:val="808080" w:themeColor="background1" w:themeShade="80"/>
          <w:rtl/>
          <w:lang w:bidi="ar-EG"/>
        </w:rPr>
        <w:t xml:space="preserve">[أدرج </w:t>
      </w:r>
      <w:r w:rsidRPr="00FC0F14">
        <w:rPr>
          <w:i/>
          <w:iCs/>
          <w:color w:val="808080" w:themeColor="background1" w:themeShade="80"/>
          <w:rtl/>
        </w:rPr>
        <w:t xml:space="preserve">مبررات </w:t>
      </w:r>
      <w:r w:rsidRPr="00FC0F14">
        <w:rPr>
          <w:rFonts w:hint="cs"/>
          <w:i/>
          <w:iCs/>
          <w:color w:val="808080" w:themeColor="background1" w:themeShade="80"/>
          <w:rtl/>
        </w:rPr>
        <w:t xml:space="preserve">تضمين </w:t>
      </w:r>
      <w:r w:rsidRPr="00FC0F14">
        <w:rPr>
          <w:i/>
          <w:iCs/>
          <w:color w:val="808080" w:themeColor="background1" w:themeShade="80"/>
          <w:rtl/>
        </w:rPr>
        <w:t xml:space="preserve">النص تحديداً، بما في ذلك </w:t>
      </w:r>
      <w:r w:rsidRPr="00FC0F14">
        <w:rPr>
          <w:rFonts w:hint="cs"/>
          <w:i/>
          <w:iCs/>
          <w:color w:val="808080" w:themeColor="background1" w:themeShade="80"/>
          <w:rtl/>
        </w:rPr>
        <w:t xml:space="preserve">الأسباب التي تجعل من غير المناسب </w:t>
      </w:r>
      <w:r w:rsidRPr="00FC0F14">
        <w:rPr>
          <w:i/>
          <w:iCs/>
          <w:color w:val="808080" w:themeColor="background1" w:themeShade="80"/>
          <w:rtl/>
        </w:rPr>
        <w:t xml:space="preserve">الإشارة </w:t>
      </w:r>
      <w:r w:rsidRPr="00FC0F14">
        <w:rPr>
          <w:rFonts w:hint="cs"/>
          <w:i/>
          <w:iCs/>
          <w:color w:val="808080" w:themeColor="background1" w:themeShade="80"/>
          <w:rtl/>
        </w:rPr>
        <w:t xml:space="preserve">إلى النص </w:t>
      </w:r>
      <w:r w:rsidRPr="00FC0F14">
        <w:rPr>
          <w:i/>
          <w:iCs/>
          <w:color w:val="808080" w:themeColor="background1" w:themeShade="80"/>
          <w:rtl/>
        </w:rPr>
        <w:t>بإحالة مرجعية في مشروع توصية قطاع تقييس الاتصالات أو مشروع وثيقة أخرى</w:t>
      </w:r>
      <w:r w:rsidRPr="00FC0F14">
        <w:rPr>
          <w:rFonts w:hint="cs"/>
          <w:i/>
          <w:iCs/>
          <w:color w:val="808080" w:themeColor="background1" w:themeShade="80"/>
          <w:rtl/>
        </w:rPr>
        <w:t xml:space="preserve"> للقطاع</w:t>
      </w:r>
      <w:r w:rsidRPr="00FC0F14">
        <w:rPr>
          <w:i/>
          <w:iCs/>
          <w:color w:val="808080" w:themeColor="background1" w:themeShade="80"/>
          <w:rtl/>
          <w:lang w:bidi="ar-EG"/>
        </w:rPr>
        <w:t>]</w:t>
      </w:r>
    </w:p>
    <w:p w14:paraId="1774D5D9" w14:textId="77777777" w:rsidR="00D27447" w:rsidRPr="00FC0F14" w:rsidRDefault="00D27447" w:rsidP="00D27447">
      <w:pPr>
        <w:pStyle w:val="Heading2"/>
        <w:rPr>
          <w:rtl/>
        </w:rPr>
      </w:pPr>
      <w:r w:rsidRPr="00FC0F14">
        <w:rPr>
          <w:rStyle w:val="Left-to-Rightbold"/>
        </w:rPr>
        <w:t>4.II</w:t>
      </w:r>
      <w:r w:rsidRPr="00FC0F14">
        <w:rPr>
          <w:rtl/>
        </w:rPr>
        <w:tab/>
      </w:r>
      <w:r w:rsidRPr="00FC0F14">
        <w:rPr>
          <w:rFonts w:hint="eastAsia"/>
          <w:rtl/>
        </w:rPr>
        <w:t>المسائل</w:t>
      </w:r>
      <w:r w:rsidRPr="00FC0F14">
        <w:rPr>
          <w:rtl/>
        </w:rPr>
        <w:t xml:space="preserve"> </w:t>
      </w:r>
      <w:r w:rsidRPr="00FC0F14">
        <w:rPr>
          <w:rFonts w:hint="cs"/>
          <w:rtl/>
        </w:rPr>
        <w:t xml:space="preserve">المتعلقة </w:t>
      </w:r>
      <w:r w:rsidRPr="00FC0F14">
        <w:rPr>
          <w:rFonts w:hint="eastAsia"/>
          <w:rtl/>
        </w:rPr>
        <w:t>ب</w:t>
      </w:r>
      <w:r w:rsidRPr="00FC0F14">
        <w:rPr>
          <w:rtl/>
        </w:rPr>
        <w:t>حقوق الملكية الفكرية (البراءات</w:t>
      </w:r>
      <w:r w:rsidRPr="00FC0F14">
        <w:rPr>
          <w:rFonts w:hint="cs"/>
          <w:rtl/>
        </w:rPr>
        <w:t>،</w:t>
      </w:r>
      <w:r w:rsidRPr="00FC0F14">
        <w:rPr>
          <w:rtl/>
        </w:rPr>
        <w:t xml:space="preserve"> </w:t>
      </w:r>
      <w:r w:rsidRPr="00FC0F14">
        <w:rPr>
          <w:rFonts w:hint="eastAsia"/>
          <w:rtl/>
        </w:rPr>
        <w:t>وحقوق</w:t>
      </w:r>
      <w:r w:rsidRPr="00FC0F14">
        <w:rPr>
          <w:rtl/>
        </w:rPr>
        <w:t xml:space="preserve"> </w:t>
      </w:r>
      <w:r w:rsidRPr="00FC0F14">
        <w:rPr>
          <w:rFonts w:hint="eastAsia"/>
          <w:rtl/>
        </w:rPr>
        <w:t>التأليف</w:t>
      </w:r>
      <w:r w:rsidRPr="00FC0F14">
        <w:rPr>
          <w:rtl/>
        </w:rPr>
        <w:t xml:space="preserve"> والنشر</w:t>
      </w:r>
      <w:r w:rsidRPr="00FC0F14">
        <w:rPr>
          <w:rFonts w:hint="cs"/>
          <w:rtl/>
        </w:rPr>
        <w:t xml:space="preserve"> لبرمجية أو نص،</w:t>
      </w:r>
      <w:r w:rsidRPr="00FC0F14">
        <w:rPr>
          <w:rtl/>
        </w:rPr>
        <w:t xml:space="preserve"> والعلامات)</w:t>
      </w:r>
      <w:r w:rsidRPr="00FC0F14">
        <w:rPr>
          <w:rFonts w:hint="cs"/>
          <w:rtl/>
        </w:rPr>
        <w:t>، المتصلة بالنص المقترح تضمينه</w:t>
      </w:r>
    </w:p>
    <w:p w14:paraId="783CB33B" w14:textId="77777777" w:rsidR="00D27447" w:rsidRPr="00FC0F14" w:rsidRDefault="00D27447" w:rsidP="00D27447">
      <w:pPr>
        <w:rPr>
          <w:i/>
          <w:iCs/>
          <w:rtl/>
          <w:lang w:bidi="ar-EG"/>
        </w:rPr>
      </w:pPr>
      <w:r w:rsidRPr="00FC0F14">
        <w:rPr>
          <w:rFonts w:hint="cs"/>
          <w:i/>
          <w:iCs/>
          <w:color w:val="808080" w:themeColor="background1" w:themeShade="80"/>
          <w:rtl/>
          <w:lang w:bidi="ar-EG"/>
        </w:rPr>
        <w:t>[أدرج المعلومات الحالية عن البراءات، وحقوق التأليف والنشر لأي برمجيات أو نصوص، والعلامات، وما إلى ذلك. وينبغي إرفاق الوثائق ذات الصلة.]</w:t>
      </w:r>
    </w:p>
    <w:p w14:paraId="4BB4D0A0" w14:textId="77777777" w:rsidR="00D27447" w:rsidRPr="00FC0F14" w:rsidRDefault="00D27447" w:rsidP="00D27447">
      <w:pPr>
        <w:pStyle w:val="Heading2"/>
        <w:rPr>
          <w:rtl/>
        </w:rPr>
      </w:pPr>
      <w:r w:rsidRPr="00FC0F14">
        <w:rPr>
          <w:rStyle w:val="Left-to-Rightbold"/>
        </w:rPr>
        <w:t>5.II</w:t>
      </w:r>
      <w:r w:rsidRPr="00FC0F14">
        <w:rPr>
          <w:rtl/>
        </w:rPr>
        <w:tab/>
        <w:t>معلومات أخرى</w:t>
      </w:r>
    </w:p>
    <w:p w14:paraId="72B45D11" w14:textId="77777777" w:rsidR="00D27447" w:rsidRPr="00FC0F14" w:rsidRDefault="00D27447" w:rsidP="00D27447">
      <w:pPr>
        <w:rPr>
          <w:i/>
          <w:iCs/>
          <w:color w:val="808080" w:themeColor="background1" w:themeShade="80"/>
          <w:rtl/>
          <w:lang w:bidi="ar-EG"/>
        </w:rPr>
      </w:pPr>
      <w:r w:rsidRPr="00FC0F14">
        <w:rPr>
          <w:i/>
          <w:iCs/>
          <w:color w:val="808080" w:themeColor="background1" w:themeShade="80"/>
          <w:rtl/>
          <w:lang w:bidi="ar-EG"/>
        </w:rPr>
        <w:t xml:space="preserve">[أدرج أي معلومات </w:t>
      </w:r>
      <w:r w:rsidRPr="00FC0F14">
        <w:rPr>
          <w:rFonts w:hint="cs"/>
          <w:i/>
          <w:iCs/>
          <w:color w:val="808080" w:themeColor="background1" w:themeShade="80"/>
          <w:rtl/>
          <w:lang w:bidi="ar-EG"/>
        </w:rPr>
        <w:t xml:space="preserve">مفيدة </w:t>
      </w:r>
      <w:r w:rsidRPr="00FC0F14">
        <w:rPr>
          <w:i/>
          <w:iCs/>
          <w:color w:val="808080" w:themeColor="background1" w:themeShade="80"/>
          <w:rtl/>
          <w:lang w:bidi="ar-EG"/>
        </w:rPr>
        <w:t xml:space="preserve">أخرى </w:t>
      </w:r>
      <w:r w:rsidRPr="00FC0F14">
        <w:rPr>
          <w:rFonts w:hint="cs"/>
          <w:i/>
          <w:iCs/>
          <w:color w:val="808080" w:themeColor="background1" w:themeShade="80"/>
          <w:rtl/>
          <w:lang w:bidi="ar-EG"/>
        </w:rPr>
        <w:t xml:space="preserve">تصف </w:t>
      </w:r>
      <w:r w:rsidRPr="00FC0F14">
        <w:rPr>
          <w:i/>
          <w:iCs/>
          <w:color w:val="808080" w:themeColor="background1" w:themeShade="80"/>
          <w:rtl/>
        </w:rPr>
        <w:t>"نوعية" الوثيقة، مثل ما إذا كان استخدامها قد أفضى إلى صدور منتجات معينة، وما</w:t>
      </w:r>
      <w:r w:rsidRPr="00FC0F14">
        <w:rPr>
          <w:rFonts w:hint="cs"/>
          <w:i/>
          <w:iCs/>
          <w:color w:val="808080" w:themeColor="background1" w:themeShade="80"/>
          <w:rtl/>
        </w:rPr>
        <w:t> </w:t>
      </w:r>
      <w:r w:rsidRPr="00FC0F14">
        <w:rPr>
          <w:i/>
          <w:iCs/>
          <w:color w:val="808080" w:themeColor="background1" w:themeShade="80"/>
          <w:rtl/>
        </w:rPr>
        <w:t xml:space="preserve">إذا كانت تستوفي بوضوح شروط </w:t>
      </w:r>
      <w:r w:rsidRPr="00FC0F14">
        <w:rPr>
          <w:rFonts w:hint="cs"/>
          <w:i/>
          <w:iCs/>
          <w:color w:val="808080" w:themeColor="background1" w:themeShade="80"/>
          <w:rtl/>
        </w:rPr>
        <w:t>التطابق</w:t>
      </w:r>
      <w:r w:rsidRPr="00FC0F14">
        <w:rPr>
          <w:i/>
          <w:iCs/>
          <w:color w:val="808080" w:themeColor="background1" w:themeShade="80"/>
          <w:rtl/>
        </w:rPr>
        <w:t>،</w:t>
      </w:r>
      <w:r w:rsidRPr="00FC0F14">
        <w:rPr>
          <w:i/>
          <w:iCs/>
          <w:color w:val="808080" w:themeColor="background1" w:themeShade="80"/>
          <w:rtl/>
          <w:lang w:bidi="ar-EG"/>
        </w:rPr>
        <w:t xml:space="preserve"> وما إذا كان يسهل الاطلاع على المواصفات على نطاق واسع]</w:t>
      </w:r>
    </w:p>
    <w:p w14:paraId="0C63584E" w14:textId="77777777" w:rsidR="00D27447" w:rsidRPr="00FC0F14" w:rsidRDefault="00D27447" w:rsidP="00D27447">
      <w:pPr>
        <w:pStyle w:val="Heading2"/>
      </w:pPr>
      <w:r w:rsidRPr="00FC0F14">
        <w:rPr>
          <w:rStyle w:val="Left-to-Rightbold"/>
        </w:rPr>
        <w:t>6.II</w:t>
      </w:r>
      <w:r w:rsidRPr="00FC0F14">
        <w:rPr>
          <w:rtl/>
        </w:rPr>
        <w:tab/>
        <w:t xml:space="preserve">درجة استقرار أو </w:t>
      </w:r>
      <w:r w:rsidRPr="00FC0F14">
        <w:rPr>
          <w:rFonts w:hint="eastAsia"/>
          <w:rtl/>
        </w:rPr>
        <w:t>نضج</w:t>
      </w:r>
      <w:r w:rsidRPr="00FC0F14">
        <w:rPr>
          <w:rtl/>
        </w:rPr>
        <w:t xml:space="preserve"> </w:t>
      </w:r>
      <w:r w:rsidRPr="00FC0F14">
        <w:rPr>
          <w:rFonts w:hint="eastAsia"/>
          <w:rtl/>
        </w:rPr>
        <w:t>الوثيقة</w:t>
      </w:r>
    </w:p>
    <w:p w14:paraId="5A3F5704" w14:textId="77777777" w:rsidR="00D27447" w:rsidRPr="00FC0F14" w:rsidRDefault="00D27447" w:rsidP="00D27447">
      <w:pPr>
        <w:rPr>
          <w:i/>
          <w:iCs/>
          <w:color w:val="808080" w:themeColor="background1" w:themeShade="80"/>
          <w:rtl/>
          <w:lang w:bidi="ar-EG"/>
        </w:rPr>
      </w:pPr>
      <w:r w:rsidRPr="00FC0F14">
        <w:rPr>
          <w:i/>
          <w:iCs/>
          <w:color w:val="808080" w:themeColor="background1" w:themeShade="80"/>
          <w:rtl/>
          <w:lang w:bidi="ar-EG"/>
        </w:rPr>
        <w:t xml:space="preserve">[أدرج معلومات عن </w:t>
      </w:r>
      <w:r w:rsidRPr="00FC0F14">
        <w:rPr>
          <w:i/>
          <w:iCs/>
          <w:color w:val="808080" w:themeColor="background1" w:themeShade="80"/>
          <w:rtl/>
        </w:rPr>
        <w:t xml:space="preserve">درجة استقرار </w:t>
      </w:r>
      <w:r w:rsidRPr="00FC0F14">
        <w:rPr>
          <w:rFonts w:hint="cs"/>
          <w:i/>
          <w:iCs/>
          <w:color w:val="808080" w:themeColor="background1" w:themeShade="80"/>
          <w:rtl/>
        </w:rPr>
        <w:t xml:space="preserve">أو نضج </w:t>
      </w:r>
      <w:r w:rsidRPr="00FC0F14">
        <w:rPr>
          <w:i/>
          <w:iCs/>
          <w:color w:val="808080" w:themeColor="background1" w:themeShade="80"/>
          <w:rtl/>
        </w:rPr>
        <w:t>الوثيقة</w:t>
      </w:r>
      <w:r w:rsidRPr="00FC0F14">
        <w:rPr>
          <w:rFonts w:hint="cs"/>
          <w:i/>
          <w:iCs/>
          <w:color w:val="808080" w:themeColor="background1" w:themeShade="80"/>
          <w:rtl/>
        </w:rPr>
        <w:t>، مثل عمر الوثيقة</w:t>
      </w:r>
      <w:r w:rsidRPr="00FC0F14">
        <w:rPr>
          <w:i/>
          <w:iCs/>
          <w:color w:val="808080" w:themeColor="background1" w:themeShade="80"/>
          <w:rtl/>
          <w:lang w:bidi="ar-EG"/>
        </w:rPr>
        <w:t>]</w:t>
      </w:r>
    </w:p>
    <w:p w14:paraId="4AFA1483" w14:textId="77777777" w:rsidR="005B6983" w:rsidRPr="00FC0F14" w:rsidRDefault="005B6983">
      <w:pPr>
        <w:tabs>
          <w:tab w:val="clear" w:pos="794"/>
          <w:tab w:val="clear" w:pos="1191"/>
          <w:tab w:val="clear" w:pos="1588"/>
          <w:tab w:val="clear" w:pos="1985"/>
        </w:tabs>
        <w:bidi w:val="0"/>
        <w:spacing w:before="0" w:line="240" w:lineRule="auto"/>
        <w:jc w:val="left"/>
        <w:rPr>
          <w:b/>
          <w:bCs/>
          <w:kern w:val="14"/>
          <w:sz w:val="24"/>
          <w:szCs w:val="24"/>
          <w:lang w:bidi="ar-EG"/>
        </w:rPr>
      </w:pPr>
      <w:r w:rsidRPr="00FC0F14">
        <w:rPr>
          <w:rtl/>
        </w:rPr>
        <w:br w:type="page"/>
      </w:r>
    </w:p>
    <w:p w14:paraId="76F1BA2E" w14:textId="77777777" w:rsidR="00D27447" w:rsidRPr="00FC0F14" w:rsidRDefault="00D27447" w:rsidP="00D27447">
      <w:pPr>
        <w:pStyle w:val="Heading2"/>
        <w:rPr>
          <w:rtl/>
        </w:rPr>
      </w:pPr>
      <w:r w:rsidRPr="00FC0F14">
        <w:rPr>
          <w:rStyle w:val="Left-to-Rightbold"/>
        </w:rPr>
        <w:t>7.II</w:t>
      </w:r>
      <w:r w:rsidRPr="00FC0F14">
        <w:rPr>
          <w:rtl/>
        </w:rPr>
        <w:tab/>
        <w:t>علاقة الوثيقة بالوثائق الأخرى الموجودة أو قيد الإعداد</w:t>
      </w:r>
    </w:p>
    <w:p w14:paraId="328079B0" w14:textId="77777777" w:rsidR="00D27447" w:rsidRPr="00FC0F14" w:rsidRDefault="00D27447" w:rsidP="00D27447">
      <w:pPr>
        <w:rPr>
          <w:i/>
          <w:iCs/>
          <w:color w:val="808080" w:themeColor="background1" w:themeShade="80"/>
          <w:rtl/>
          <w:lang w:bidi="ar-EG"/>
        </w:rPr>
      </w:pPr>
      <w:r w:rsidRPr="00FC0F14">
        <w:rPr>
          <w:i/>
          <w:iCs/>
          <w:color w:val="808080" w:themeColor="background1" w:themeShade="80"/>
          <w:rtl/>
          <w:lang w:bidi="ar-EG"/>
        </w:rPr>
        <w:t>[أدرج بياناً لهذه العلاقة]</w:t>
      </w:r>
    </w:p>
    <w:p w14:paraId="05C91BE6" w14:textId="77777777" w:rsidR="00D27447" w:rsidRPr="00FC0F14" w:rsidRDefault="00D27447" w:rsidP="00D27447">
      <w:pPr>
        <w:pStyle w:val="Heading2"/>
        <w:rPr>
          <w:rtl/>
        </w:rPr>
      </w:pPr>
      <w:r w:rsidRPr="00FC0F14">
        <w:rPr>
          <w:rStyle w:val="Left-to-Rightbold"/>
        </w:rPr>
        <w:t>8.II</w:t>
      </w:r>
      <w:r w:rsidRPr="00FC0F14">
        <w:rPr>
          <w:rtl/>
        </w:rPr>
        <w:tab/>
        <w:t xml:space="preserve">قائمة الإحالات المرجعية المعيارية الواردة في الوثيقة </w:t>
      </w:r>
      <w:r w:rsidRPr="00FC0F14">
        <w:rPr>
          <w:rFonts w:hint="cs"/>
          <w:rtl/>
        </w:rPr>
        <w:t>التي يجري تضمينها</w:t>
      </w:r>
    </w:p>
    <w:p w14:paraId="0F3FFA8F" w14:textId="77777777" w:rsidR="00D27447" w:rsidRPr="00FC0F14" w:rsidRDefault="00D27447" w:rsidP="00D27447">
      <w:pPr>
        <w:pStyle w:val="Note"/>
        <w:rPr>
          <w:rtl/>
        </w:rPr>
      </w:pPr>
      <w:r w:rsidRPr="00FC0F14">
        <w:rPr>
          <w:b/>
          <w:bCs/>
          <w:rtl/>
        </w:rPr>
        <w:t>ملاحظة</w:t>
      </w:r>
      <w:r w:rsidRPr="00FC0F14">
        <w:rPr>
          <w:rtl/>
        </w:rPr>
        <w:t xml:space="preserve"> </w:t>
      </w:r>
      <w:r w:rsidR="002B4AFC" w:rsidRPr="00FC0F14">
        <w:rPr>
          <w:rtl/>
        </w:rPr>
        <w:t>–</w:t>
      </w:r>
      <w:r w:rsidRPr="00FC0F14">
        <w:rPr>
          <w:rtl/>
        </w:rPr>
        <w:t xml:space="preserve"> إذا اعتُزم </w:t>
      </w:r>
      <w:r w:rsidRPr="00FC0F14">
        <w:rPr>
          <w:rFonts w:hint="cs"/>
          <w:rtl/>
        </w:rPr>
        <w:t xml:space="preserve">تضمين </w:t>
      </w:r>
      <w:r w:rsidRPr="00FC0F14">
        <w:rPr>
          <w:rtl/>
        </w:rPr>
        <w:t>نص مستمد من وثيقة صادرة عن منظمة أخرى في توصية قطاع تقييس الاتصالات، ينبغي إيراد قائمة بجميع الإحالات المرجعية المعيارية الواردة في الوثيقة المدرجة. وينبغي أن تميز الوثيقة بين الإحالات المرجعية المعيارية والإحالات المرجعية غير المعيارية.</w:t>
      </w:r>
    </w:p>
    <w:p w14:paraId="247BF5AD" w14:textId="77777777" w:rsidR="00D27447" w:rsidRPr="00FC0F14" w:rsidRDefault="00D27447" w:rsidP="00D27447">
      <w:pPr>
        <w:rPr>
          <w:i/>
          <w:iCs/>
          <w:rtl/>
        </w:rPr>
      </w:pPr>
      <w:r w:rsidRPr="00FC0F14">
        <w:rPr>
          <w:i/>
          <w:iCs/>
          <w:color w:val="808080" w:themeColor="background1" w:themeShade="80"/>
          <w:rtl/>
          <w:lang w:bidi="ar-EG"/>
        </w:rPr>
        <w:t>[أدرج قائمة بجميع الإحالات المرجعية المعيارية]</w:t>
      </w:r>
    </w:p>
    <w:p w14:paraId="428CAA64" w14:textId="77777777" w:rsidR="00D27447" w:rsidRPr="00FC0F14" w:rsidRDefault="00D27447" w:rsidP="00D27447">
      <w:pPr>
        <w:pStyle w:val="Heading2"/>
        <w:rPr>
          <w:rtl/>
        </w:rPr>
      </w:pPr>
      <w:r w:rsidRPr="00FC0F14">
        <w:rPr>
          <w:rStyle w:val="Left-to-Rightbold"/>
        </w:rPr>
        <w:t>9.II</w:t>
      </w:r>
      <w:r w:rsidRPr="00FC0F14">
        <w:rPr>
          <w:rtl/>
        </w:rPr>
        <w:tab/>
        <w:t xml:space="preserve">أهلية المنظمة (وفقاً للملحق </w:t>
      </w:r>
      <w:r w:rsidRPr="00FC0F14">
        <w:t>B</w:t>
      </w:r>
      <w:r w:rsidRPr="00FC0F14">
        <w:rPr>
          <w:rtl/>
        </w:rPr>
        <w:t xml:space="preserve"> </w:t>
      </w:r>
      <w:r w:rsidRPr="00FC0F14">
        <w:rPr>
          <w:rFonts w:hint="eastAsia"/>
          <w:rtl/>
        </w:rPr>
        <w:t>بالتوصية</w:t>
      </w:r>
      <w:r w:rsidRPr="00FC0F14">
        <w:rPr>
          <w:rtl/>
        </w:rPr>
        <w:t xml:space="preserve"> </w:t>
      </w:r>
      <w:r w:rsidRPr="00FC0F14">
        <w:t>[ITU-T A.5]</w:t>
      </w:r>
      <w:r w:rsidRPr="00FC0F14">
        <w:rPr>
          <w:rtl/>
        </w:rPr>
        <w:t>)</w:t>
      </w:r>
    </w:p>
    <w:p w14:paraId="29718F2D" w14:textId="77777777" w:rsidR="00D27447" w:rsidRPr="00FC0F14" w:rsidRDefault="00D27447" w:rsidP="00D27447">
      <w:pPr>
        <w:pStyle w:val="Note"/>
        <w:rPr>
          <w:b/>
          <w:bCs/>
          <w:spacing w:val="-2"/>
          <w:rtl/>
        </w:rPr>
      </w:pPr>
      <w:r w:rsidRPr="00FC0F14">
        <w:rPr>
          <w:b/>
          <w:bCs/>
          <w:spacing w:val="-2"/>
          <w:rtl/>
        </w:rPr>
        <w:t>ملاحظة</w:t>
      </w:r>
      <w:r w:rsidRPr="00FC0F14">
        <w:rPr>
          <w:spacing w:val="-2"/>
          <w:rtl/>
        </w:rPr>
        <w:t xml:space="preserve"> </w:t>
      </w:r>
      <w:r w:rsidR="002B4AFC" w:rsidRPr="00FC0F14">
        <w:rPr>
          <w:rtl/>
        </w:rPr>
        <w:t>–</w:t>
      </w:r>
      <w:r w:rsidRPr="00FC0F14">
        <w:rPr>
          <w:spacing w:val="-2"/>
          <w:rtl/>
        </w:rPr>
        <w:t xml:space="preserve"> </w:t>
      </w:r>
      <w:r w:rsidRPr="00FC0F14">
        <w:rPr>
          <w:rFonts w:hint="eastAsia"/>
          <w:spacing w:val="-2"/>
          <w:rtl/>
        </w:rPr>
        <w:t>لا</w:t>
      </w:r>
      <w:r w:rsidRPr="00FC0F14">
        <w:rPr>
          <w:spacing w:val="-2"/>
          <w:rtl/>
        </w:rPr>
        <w:t xml:space="preserve"> </w:t>
      </w:r>
      <w:r w:rsidRPr="00FC0F14">
        <w:rPr>
          <w:rFonts w:hint="eastAsia"/>
          <w:spacing w:val="-2"/>
          <w:rtl/>
        </w:rPr>
        <w:t>يلزم</w:t>
      </w:r>
      <w:r w:rsidRPr="00FC0F14">
        <w:rPr>
          <w:spacing w:val="-2"/>
          <w:rtl/>
        </w:rPr>
        <w:t xml:space="preserve"> </w:t>
      </w:r>
      <w:r w:rsidRPr="00FC0F14">
        <w:rPr>
          <w:rFonts w:hint="eastAsia"/>
          <w:spacing w:val="-2"/>
          <w:rtl/>
        </w:rPr>
        <w:t>التحقق</w:t>
      </w:r>
      <w:r w:rsidRPr="00FC0F14">
        <w:rPr>
          <w:spacing w:val="-2"/>
          <w:rtl/>
        </w:rPr>
        <w:t xml:space="preserve"> </w:t>
      </w:r>
      <w:r w:rsidRPr="00FC0F14">
        <w:rPr>
          <w:rFonts w:hint="eastAsia"/>
          <w:spacing w:val="-2"/>
          <w:rtl/>
        </w:rPr>
        <w:t>من</w:t>
      </w:r>
      <w:r w:rsidRPr="00FC0F14">
        <w:rPr>
          <w:spacing w:val="-2"/>
          <w:rtl/>
        </w:rPr>
        <w:t xml:space="preserve"> </w:t>
      </w:r>
      <w:r w:rsidRPr="00FC0F14">
        <w:rPr>
          <w:rFonts w:hint="eastAsia"/>
          <w:spacing w:val="-2"/>
          <w:rtl/>
        </w:rPr>
        <w:t>أهلية</w:t>
      </w:r>
      <w:r w:rsidRPr="00FC0F14">
        <w:rPr>
          <w:spacing w:val="-2"/>
          <w:rtl/>
        </w:rPr>
        <w:t xml:space="preserve"> </w:t>
      </w:r>
      <w:r w:rsidRPr="00FC0F14">
        <w:rPr>
          <w:rFonts w:hint="eastAsia"/>
          <w:spacing w:val="-2"/>
          <w:rtl/>
        </w:rPr>
        <w:t>المنظمة</w:t>
      </w:r>
      <w:r w:rsidRPr="00FC0F14">
        <w:rPr>
          <w:spacing w:val="-2"/>
          <w:rtl/>
        </w:rPr>
        <w:t xml:space="preserve"> </w:t>
      </w:r>
      <w:r w:rsidRPr="00FC0F14">
        <w:rPr>
          <w:rFonts w:hint="eastAsia"/>
          <w:spacing w:val="-2"/>
          <w:rtl/>
        </w:rPr>
        <w:t>إلا</w:t>
      </w:r>
      <w:r w:rsidRPr="00FC0F14">
        <w:rPr>
          <w:spacing w:val="-2"/>
          <w:rtl/>
        </w:rPr>
        <w:t> عند النظر للمرة الأولى في </w:t>
      </w:r>
      <w:r w:rsidRPr="00FC0F14">
        <w:rPr>
          <w:rFonts w:hint="cs"/>
          <w:spacing w:val="-2"/>
          <w:rtl/>
        </w:rPr>
        <w:t xml:space="preserve">تضمين </w:t>
      </w:r>
      <w:r w:rsidRPr="00FC0F14">
        <w:rPr>
          <w:spacing w:val="-2"/>
          <w:rtl/>
        </w:rPr>
        <w:t xml:space="preserve">وثيقة </w:t>
      </w:r>
      <w:r w:rsidRPr="00FC0F14">
        <w:rPr>
          <w:rFonts w:hint="eastAsia"/>
          <w:spacing w:val="-2"/>
          <w:rtl/>
        </w:rPr>
        <w:t>صادرة</w:t>
      </w:r>
      <w:r w:rsidRPr="00FC0F14">
        <w:rPr>
          <w:spacing w:val="-2"/>
          <w:rtl/>
        </w:rPr>
        <w:t xml:space="preserve"> </w:t>
      </w:r>
      <w:r w:rsidRPr="00FC0F14">
        <w:rPr>
          <w:rFonts w:hint="eastAsia"/>
          <w:spacing w:val="-2"/>
          <w:rtl/>
        </w:rPr>
        <w:t>عنها</w:t>
      </w:r>
      <w:r w:rsidRPr="00FC0F14">
        <w:rPr>
          <w:spacing w:val="-2"/>
          <w:rtl/>
        </w:rPr>
        <w:t xml:space="preserve"> </w:t>
      </w:r>
      <w:r w:rsidRPr="00FC0F14">
        <w:rPr>
          <w:rFonts w:hint="eastAsia"/>
          <w:spacing w:val="-2"/>
          <w:rtl/>
        </w:rPr>
        <w:t>في</w:t>
      </w:r>
      <w:r w:rsidRPr="00FC0F14">
        <w:rPr>
          <w:spacing w:val="-2"/>
          <w:rtl/>
        </w:rPr>
        <w:t xml:space="preserve"> </w:t>
      </w:r>
      <w:r w:rsidRPr="00FC0F14">
        <w:rPr>
          <w:rFonts w:hint="eastAsia"/>
          <w:spacing w:val="-2"/>
          <w:rtl/>
        </w:rPr>
        <w:t>إحدى</w:t>
      </w:r>
      <w:r w:rsidRPr="00FC0F14">
        <w:rPr>
          <w:spacing w:val="-2"/>
          <w:rtl/>
        </w:rPr>
        <w:t xml:space="preserve"> </w:t>
      </w:r>
      <w:r w:rsidRPr="00FC0F14">
        <w:rPr>
          <w:rFonts w:hint="eastAsia"/>
          <w:spacing w:val="-2"/>
          <w:rtl/>
        </w:rPr>
        <w:t>وثائق</w:t>
      </w:r>
      <w:r w:rsidRPr="00FC0F14">
        <w:rPr>
          <w:spacing w:val="-2"/>
          <w:rtl/>
        </w:rPr>
        <w:t xml:space="preserve"> </w:t>
      </w:r>
      <w:r w:rsidRPr="00FC0F14">
        <w:rPr>
          <w:rFonts w:hint="eastAsia"/>
          <w:spacing w:val="-2"/>
          <w:rtl/>
        </w:rPr>
        <w:t>قطاع</w:t>
      </w:r>
      <w:r w:rsidRPr="00FC0F14">
        <w:rPr>
          <w:spacing w:val="-2"/>
          <w:rtl/>
        </w:rPr>
        <w:t xml:space="preserve"> </w:t>
      </w:r>
      <w:r w:rsidRPr="00FC0F14">
        <w:rPr>
          <w:rFonts w:hint="eastAsia"/>
          <w:spacing w:val="-2"/>
          <w:rtl/>
        </w:rPr>
        <w:t>تقييس</w:t>
      </w:r>
      <w:r w:rsidRPr="00FC0F14">
        <w:rPr>
          <w:spacing w:val="-2"/>
          <w:rtl/>
        </w:rPr>
        <w:t xml:space="preserve"> </w:t>
      </w:r>
      <w:r w:rsidRPr="00FC0F14">
        <w:rPr>
          <w:rFonts w:hint="eastAsia"/>
          <w:spacing w:val="-2"/>
          <w:rtl/>
        </w:rPr>
        <w:t>الاتصالات</w:t>
      </w:r>
      <w:r w:rsidRPr="00FC0F14">
        <w:rPr>
          <w:spacing w:val="-2"/>
          <w:rtl/>
        </w:rPr>
        <w:t xml:space="preserve"> </w:t>
      </w:r>
      <w:r w:rsidRPr="00FC0F14">
        <w:rPr>
          <w:rFonts w:hint="cs"/>
          <w:spacing w:val="-2"/>
          <w:rtl/>
        </w:rPr>
        <w:t xml:space="preserve">وإذا </w:t>
      </w:r>
      <w:r w:rsidRPr="00FC0F14">
        <w:rPr>
          <w:rFonts w:hint="eastAsia"/>
          <w:spacing w:val="-2"/>
          <w:rtl/>
        </w:rPr>
        <w:t>لم</w:t>
      </w:r>
      <w:r w:rsidRPr="00FC0F14">
        <w:rPr>
          <w:spacing w:val="-2"/>
          <w:rtl/>
        </w:rPr>
        <w:t xml:space="preserve"> </w:t>
      </w:r>
      <w:r w:rsidRPr="00FC0F14">
        <w:rPr>
          <w:rFonts w:hint="eastAsia"/>
          <w:spacing w:val="-2"/>
          <w:rtl/>
        </w:rPr>
        <w:t>يكن</w:t>
      </w:r>
      <w:r w:rsidRPr="00FC0F14">
        <w:rPr>
          <w:spacing w:val="-2"/>
          <w:rtl/>
        </w:rPr>
        <w:t xml:space="preserve"> </w:t>
      </w:r>
      <w:r w:rsidRPr="00FC0F14">
        <w:rPr>
          <w:rFonts w:hint="eastAsia"/>
          <w:spacing w:val="-2"/>
          <w:rtl/>
        </w:rPr>
        <w:t>قد</w:t>
      </w:r>
      <w:r w:rsidRPr="00FC0F14">
        <w:rPr>
          <w:spacing w:val="-2"/>
          <w:rtl/>
        </w:rPr>
        <w:t xml:space="preserve"> </w:t>
      </w:r>
      <w:r w:rsidRPr="00FC0F14">
        <w:rPr>
          <w:rFonts w:hint="eastAsia"/>
          <w:spacing w:val="-2"/>
          <w:rtl/>
        </w:rPr>
        <w:t>سبق</w:t>
      </w:r>
      <w:r w:rsidRPr="00FC0F14">
        <w:rPr>
          <w:spacing w:val="-2"/>
          <w:rtl/>
        </w:rPr>
        <w:t xml:space="preserve"> </w:t>
      </w:r>
      <w:r w:rsidRPr="00FC0F14">
        <w:rPr>
          <w:rFonts w:hint="eastAsia"/>
          <w:spacing w:val="-2"/>
          <w:rtl/>
        </w:rPr>
        <w:t>توثيق</w:t>
      </w:r>
      <w:r w:rsidRPr="00FC0F14">
        <w:rPr>
          <w:spacing w:val="-2"/>
          <w:rtl/>
        </w:rPr>
        <w:t xml:space="preserve"> </w:t>
      </w:r>
      <w:r w:rsidRPr="00FC0F14">
        <w:rPr>
          <w:rFonts w:hint="eastAsia"/>
          <w:spacing w:val="-2"/>
          <w:rtl/>
        </w:rPr>
        <w:t>المعلومات</w:t>
      </w:r>
      <w:r w:rsidRPr="00FC0F14">
        <w:rPr>
          <w:spacing w:val="-2"/>
          <w:rtl/>
        </w:rPr>
        <w:t xml:space="preserve"> </w:t>
      </w:r>
      <w:r w:rsidRPr="00FC0F14">
        <w:rPr>
          <w:rFonts w:hint="eastAsia"/>
          <w:spacing w:val="-2"/>
          <w:rtl/>
        </w:rPr>
        <w:t>المتعلقة</w:t>
      </w:r>
      <w:r w:rsidRPr="00FC0F14">
        <w:rPr>
          <w:spacing w:val="-2"/>
          <w:rtl/>
        </w:rPr>
        <w:t xml:space="preserve"> </w:t>
      </w:r>
      <w:r w:rsidRPr="00FC0F14">
        <w:rPr>
          <w:rFonts w:hint="eastAsia"/>
          <w:spacing w:val="-2"/>
          <w:rtl/>
        </w:rPr>
        <w:t>بأهليتها</w:t>
      </w:r>
      <w:r w:rsidRPr="00FC0F14">
        <w:rPr>
          <w:spacing w:val="-2"/>
          <w:rtl/>
        </w:rPr>
        <w:t xml:space="preserve">. </w:t>
      </w:r>
      <w:r w:rsidRPr="00FC0F14">
        <w:rPr>
          <w:rFonts w:hint="eastAsia"/>
          <w:spacing w:val="-2"/>
          <w:rtl/>
        </w:rPr>
        <w:t>وتُستعرض</w:t>
      </w:r>
      <w:r w:rsidRPr="00FC0F14">
        <w:rPr>
          <w:spacing w:val="-2"/>
          <w:rtl/>
        </w:rPr>
        <w:t xml:space="preserve"> بانتظام أهلية المنظمة (</w:t>
      </w:r>
      <w:r w:rsidRPr="00FC0F14">
        <w:rPr>
          <w:rFonts w:hint="eastAsia"/>
          <w:spacing w:val="-2"/>
          <w:rtl/>
        </w:rPr>
        <w:t>ويجوز</w:t>
      </w:r>
      <w:r w:rsidRPr="00FC0F14">
        <w:rPr>
          <w:spacing w:val="-2"/>
          <w:rtl/>
        </w:rPr>
        <w:t xml:space="preserve"> لأي لجنة دراسات </w:t>
      </w:r>
      <w:r w:rsidRPr="00FC0F14">
        <w:rPr>
          <w:rFonts w:hint="eastAsia"/>
          <w:spacing w:val="-2"/>
          <w:rtl/>
        </w:rPr>
        <w:t>ترغب</w:t>
      </w:r>
      <w:r w:rsidRPr="00FC0F14">
        <w:rPr>
          <w:spacing w:val="-2"/>
          <w:rtl/>
        </w:rPr>
        <w:t xml:space="preserve"> في </w:t>
      </w:r>
      <w:r w:rsidRPr="00FC0F14">
        <w:rPr>
          <w:rFonts w:hint="cs"/>
          <w:spacing w:val="-2"/>
          <w:rtl/>
        </w:rPr>
        <w:t xml:space="preserve">تضمين </w:t>
      </w:r>
      <w:r w:rsidRPr="00FC0F14">
        <w:rPr>
          <w:rFonts w:hint="eastAsia"/>
          <w:spacing w:val="-2"/>
          <w:rtl/>
        </w:rPr>
        <w:t>وثيقة</w:t>
      </w:r>
      <w:r w:rsidRPr="00FC0F14">
        <w:rPr>
          <w:spacing w:val="-2"/>
          <w:rtl/>
        </w:rPr>
        <w:t xml:space="preserve"> </w:t>
      </w:r>
      <w:r w:rsidRPr="00FC0F14">
        <w:rPr>
          <w:rFonts w:hint="eastAsia"/>
          <w:spacing w:val="-2"/>
          <w:rtl/>
        </w:rPr>
        <w:t>صادرة</w:t>
      </w:r>
      <w:r w:rsidRPr="00FC0F14">
        <w:rPr>
          <w:spacing w:val="-2"/>
          <w:rtl/>
        </w:rPr>
        <w:t xml:space="preserve"> </w:t>
      </w:r>
      <w:r w:rsidRPr="00FC0F14">
        <w:rPr>
          <w:rFonts w:hint="eastAsia"/>
          <w:spacing w:val="-2"/>
          <w:rtl/>
        </w:rPr>
        <w:t>عنها</w:t>
      </w:r>
      <w:r w:rsidRPr="00FC0F14">
        <w:rPr>
          <w:spacing w:val="-2"/>
          <w:rtl/>
        </w:rPr>
        <w:t xml:space="preserve"> </w:t>
      </w:r>
      <w:r w:rsidRPr="00FC0F14">
        <w:rPr>
          <w:rFonts w:hint="eastAsia"/>
          <w:spacing w:val="-2"/>
          <w:rtl/>
        </w:rPr>
        <w:t>أن</w:t>
      </w:r>
      <w:r w:rsidRPr="00FC0F14">
        <w:rPr>
          <w:spacing w:val="-2"/>
          <w:rtl/>
        </w:rPr>
        <w:t xml:space="preserve"> </w:t>
      </w:r>
      <w:r w:rsidRPr="00FC0F14">
        <w:rPr>
          <w:rFonts w:hint="eastAsia"/>
          <w:spacing w:val="-2"/>
          <w:rtl/>
        </w:rPr>
        <w:t>تُجري</w:t>
      </w:r>
      <w:r w:rsidRPr="00FC0F14">
        <w:rPr>
          <w:spacing w:val="-2"/>
          <w:rtl/>
        </w:rPr>
        <w:t xml:space="preserve"> </w:t>
      </w:r>
      <w:r w:rsidRPr="00FC0F14">
        <w:rPr>
          <w:rFonts w:hint="eastAsia"/>
          <w:spacing w:val="-2"/>
          <w:rtl/>
        </w:rPr>
        <w:t>هذا</w:t>
      </w:r>
      <w:r w:rsidRPr="00FC0F14">
        <w:rPr>
          <w:spacing w:val="-2"/>
          <w:rtl/>
        </w:rPr>
        <w:t xml:space="preserve"> </w:t>
      </w:r>
      <w:r w:rsidRPr="00FC0F14">
        <w:rPr>
          <w:rFonts w:hint="eastAsia"/>
          <w:spacing w:val="-2"/>
          <w:rtl/>
        </w:rPr>
        <w:t>الاستعراض</w:t>
      </w:r>
      <w:r w:rsidRPr="00FC0F14">
        <w:rPr>
          <w:spacing w:val="-2"/>
          <w:rtl/>
        </w:rPr>
        <w:t xml:space="preserve">). </w:t>
      </w:r>
      <w:r w:rsidRPr="00FC0F14">
        <w:rPr>
          <w:rFonts w:hint="eastAsia"/>
          <w:spacing w:val="-2"/>
          <w:rtl/>
        </w:rPr>
        <w:t>وعلى</w:t>
      </w:r>
      <w:r w:rsidRPr="00FC0F14">
        <w:rPr>
          <w:spacing w:val="-2"/>
          <w:rtl/>
        </w:rPr>
        <w:t xml:space="preserve"> </w:t>
      </w:r>
      <w:r w:rsidRPr="00FC0F14">
        <w:rPr>
          <w:rFonts w:hint="eastAsia"/>
          <w:spacing w:val="-2"/>
          <w:rtl/>
        </w:rPr>
        <w:t>وجه</w:t>
      </w:r>
      <w:r w:rsidRPr="00FC0F14">
        <w:rPr>
          <w:spacing w:val="-2"/>
          <w:rtl/>
        </w:rPr>
        <w:t xml:space="preserve"> </w:t>
      </w:r>
      <w:r w:rsidRPr="00FC0F14">
        <w:rPr>
          <w:rFonts w:hint="eastAsia"/>
          <w:spacing w:val="-2"/>
          <w:rtl/>
        </w:rPr>
        <w:t>الخصوص،</w:t>
      </w:r>
      <w:r w:rsidRPr="00FC0F14">
        <w:rPr>
          <w:spacing w:val="-2"/>
          <w:rtl/>
        </w:rPr>
        <w:t xml:space="preserve"> </w:t>
      </w:r>
      <w:r w:rsidRPr="00FC0F14">
        <w:rPr>
          <w:rFonts w:hint="eastAsia"/>
          <w:spacing w:val="-2"/>
          <w:rtl/>
        </w:rPr>
        <w:t>إذا</w:t>
      </w:r>
      <w:r w:rsidRPr="00FC0F14">
        <w:rPr>
          <w:spacing w:val="-2"/>
          <w:rtl/>
        </w:rPr>
        <w:t xml:space="preserve"> تغيرت سياسة البراءات المتبعة في المنظمة، من المهم التحقق من اتساق سياسة البراءات الجديدة مع السياسة المشتركة للبراءات المعتمدة لدى قطاع تقييس الاتصالات/قطاع الاتصالات الراديوية/المنظمة الدولية للتوحيد القياسي/اللجنة الكهرتقنية الدولية </w:t>
      </w:r>
      <w:r w:rsidRPr="00FC0F14">
        <w:rPr>
          <w:spacing w:val="-2"/>
        </w:rPr>
        <w:t>(ITU</w:t>
      </w:r>
      <w:r w:rsidRPr="00FC0F14">
        <w:rPr>
          <w:spacing w:val="-2"/>
        </w:rPr>
        <w:noBreakHyphen/>
        <w:t>T/ITU</w:t>
      </w:r>
      <w:r w:rsidRPr="00FC0F14">
        <w:rPr>
          <w:spacing w:val="-2"/>
        </w:rPr>
        <w:noBreakHyphen/>
        <w:t>R/ISO/IEC)</w:t>
      </w:r>
      <w:r w:rsidRPr="00FC0F14">
        <w:rPr>
          <w:spacing w:val="-2"/>
          <w:rtl/>
        </w:rPr>
        <w:t xml:space="preserve"> والمبادئ التوجيهية لتنفيذ هذه السياسة المشتركة. وفي حال </w:t>
      </w:r>
      <w:r w:rsidRPr="00FC0F14">
        <w:rPr>
          <w:rFonts w:hint="cs"/>
          <w:spacing w:val="-2"/>
          <w:rtl/>
        </w:rPr>
        <w:t>مشروع شراكة</w:t>
      </w:r>
      <w:r w:rsidRPr="00FC0F14">
        <w:rPr>
          <w:spacing w:val="-2"/>
          <w:rtl/>
        </w:rPr>
        <w:t xml:space="preserve"> ليست له صفة الكيان القانوني، يلزم لجميع المنظمات الأطراف في </w:t>
      </w:r>
      <w:r w:rsidRPr="00FC0F14">
        <w:rPr>
          <w:rFonts w:hint="cs"/>
          <w:spacing w:val="-2"/>
          <w:rtl/>
        </w:rPr>
        <w:t>مشروع الشراكة</w:t>
      </w:r>
      <w:r w:rsidRPr="00FC0F14">
        <w:rPr>
          <w:spacing w:val="-2"/>
          <w:rtl/>
        </w:rPr>
        <w:t xml:space="preserve"> استيفاء شرط الأهلية (</w:t>
      </w:r>
      <w:r w:rsidRPr="00FC0F14">
        <w:rPr>
          <w:rFonts w:hint="eastAsia"/>
          <w:spacing w:val="-2"/>
          <w:rtl/>
        </w:rPr>
        <w:t>وفقاً</w:t>
      </w:r>
      <w:r w:rsidRPr="00FC0F14">
        <w:rPr>
          <w:spacing w:val="-2"/>
          <w:rtl/>
        </w:rPr>
        <w:t xml:space="preserve"> </w:t>
      </w:r>
      <w:r w:rsidRPr="00FC0F14">
        <w:rPr>
          <w:rFonts w:hint="eastAsia"/>
          <w:spacing w:val="-2"/>
          <w:rtl/>
        </w:rPr>
        <w:t>للملحق</w:t>
      </w:r>
      <w:r w:rsidRPr="00FC0F14">
        <w:rPr>
          <w:rFonts w:hint="cs"/>
          <w:spacing w:val="-2"/>
          <w:rtl/>
        </w:rPr>
        <w:t> </w:t>
      </w:r>
      <w:r w:rsidRPr="00FC0F14">
        <w:rPr>
          <w:spacing w:val="-2"/>
        </w:rPr>
        <w:t>B</w:t>
      </w:r>
      <w:r w:rsidRPr="00FC0F14">
        <w:rPr>
          <w:spacing w:val="-2"/>
          <w:rtl/>
        </w:rPr>
        <w:t xml:space="preserve"> </w:t>
      </w:r>
      <w:r w:rsidRPr="00FC0F14">
        <w:rPr>
          <w:rFonts w:hint="eastAsia"/>
          <w:spacing w:val="-2"/>
          <w:rtl/>
        </w:rPr>
        <w:t>بالتوصية</w:t>
      </w:r>
      <w:r w:rsidRPr="00FC0F14">
        <w:rPr>
          <w:spacing w:val="-2"/>
          <w:rtl/>
          <w:lang w:val="es-ES"/>
        </w:rPr>
        <w:t xml:space="preserve"> </w:t>
      </w:r>
      <w:r w:rsidRPr="00FC0F14">
        <w:rPr>
          <w:spacing w:val="-2"/>
          <w:lang w:val="es-ES"/>
        </w:rPr>
        <w:t>[ITU-T A.5]</w:t>
      </w:r>
      <w:r w:rsidRPr="00FC0F14">
        <w:rPr>
          <w:spacing w:val="-2"/>
          <w:rtl/>
          <w:lang w:val="es-ES"/>
        </w:rPr>
        <w:t>)</w:t>
      </w:r>
      <w:r w:rsidRPr="00FC0F14">
        <w:rPr>
          <w:spacing w:val="-2"/>
          <w:rtl/>
        </w:rPr>
        <w:t>.</w:t>
      </w:r>
    </w:p>
    <w:p w14:paraId="048E8AD1" w14:textId="77777777" w:rsidR="00D27447" w:rsidRPr="00FC0F14" w:rsidRDefault="00D27447" w:rsidP="00D27447">
      <w:pPr>
        <w:rPr>
          <w:i/>
          <w:iCs/>
          <w:rtl/>
        </w:rPr>
      </w:pPr>
      <w:r w:rsidRPr="00FC0F14">
        <w:rPr>
          <w:i/>
          <w:iCs/>
          <w:color w:val="808080" w:themeColor="background1" w:themeShade="80"/>
          <w:rtl/>
          <w:lang w:bidi="ar-EG"/>
        </w:rPr>
        <w:t xml:space="preserve">[أدرج رقم الوثيقة المؤقتة التي تتضمن شروط أهلية المنظمة وفقاً للتوصية </w:t>
      </w:r>
      <w:r w:rsidRPr="00FC0F14">
        <w:rPr>
          <w:i/>
          <w:iCs/>
          <w:color w:val="808080" w:themeColor="background1" w:themeShade="80"/>
          <w:lang w:bidi="ar-EG"/>
        </w:rPr>
        <w:t>A.5</w:t>
      </w:r>
      <w:r w:rsidRPr="00FC0F14">
        <w:rPr>
          <w:i/>
          <w:iCs/>
          <w:color w:val="808080" w:themeColor="background1" w:themeShade="80"/>
          <w:rtl/>
          <w:lang w:bidi="ar-EG"/>
        </w:rPr>
        <w:t xml:space="preserve"> إن لم تكن </w:t>
      </w:r>
      <w:r w:rsidRPr="00FC0F14">
        <w:rPr>
          <w:rFonts w:hint="cs"/>
          <w:i/>
          <w:iCs/>
          <w:color w:val="808080" w:themeColor="background1" w:themeShade="80"/>
          <w:rtl/>
          <w:lang w:bidi="ar-EG"/>
        </w:rPr>
        <w:t xml:space="preserve">مؤهلة </w:t>
      </w:r>
      <w:r w:rsidRPr="00FC0F14">
        <w:rPr>
          <w:i/>
          <w:iCs/>
          <w:color w:val="808080" w:themeColor="background1" w:themeShade="80"/>
          <w:rtl/>
          <w:lang w:bidi="ar-EG"/>
        </w:rPr>
        <w:t>بعد]</w:t>
      </w:r>
    </w:p>
    <w:p w14:paraId="6B7022C1" w14:textId="77777777" w:rsidR="00D27447" w:rsidRPr="00FC0F14" w:rsidRDefault="00D27447" w:rsidP="00D27447">
      <w:pPr>
        <w:pStyle w:val="Heading2"/>
        <w:rPr>
          <w:rtl/>
        </w:rPr>
      </w:pPr>
      <w:r w:rsidRPr="00FC0F14">
        <w:rPr>
          <w:rStyle w:val="Left-to-Rightbold"/>
        </w:rPr>
        <w:t>10.II</w:t>
      </w:r>
      <w:r w:rsidRPr="00FC0F14">
        <w:rPr>
          <w:rtl/>
        </w:rPr>
        <w:tab/>
        <w:t xml:space="preserve">عملية </w:t>
      </w:r>
      <w:r w:rsidRPr="00FC0F14">
        <w:rPr>
          <w:rFonts w:hint="cs"/>
          <w:rtl/>
        </w:rPr>
        <w:t xml:space="preserve">تحديث </w:t>
      </w:r>
      <w:r w:rsidRPr="00FC0F14">
        <w:rPr>
          <w:rtl/>
        </w:rPr>
        <w:t>الوثائق</w:t>
      </w:r>
    </w:p>
    <w:p w14:paraId="47F2341C" w14:textId="77777777" w:rsidR="00D27447" w:rsidRPr="00FC0F14" w:rsidRDefault="00D27447" w:rsidP="00D27447">
      <w:pPr>
        <w:pStyle w:val="Note"/>
        <w:rPr>
          <w:b/>
          <w:bCs/>
          <w:rtl/>
        </w:rPr>
      </w:pPr>
      <w:r w:rsidRPr="00FC0F14">
        <w:rPr>
          <w:b/>
          <w:bCs/>
          <w:rtl/>
        </w:rPr>
        <w:t>ملاحظة</w:t>
      </w:r>
      <w:r w:rsidRPr="00FC0F14">
        <w:rPr>
          <w:rtl/>
        </w:rPr>
        <w:t xml:space="preserve"> </w:t>
      </w:r>
      <w:r w:rsidR="002B4AFC" w:rsidRPr="00FC0F14">
        <w:rPr>
          <w:rtl/>
        </w:rPr>
        <w:t>–</w:t>
      </w:r>
      <w:r w:rsidRPr="00FC0F14">
        <w:rPr>
          <w:rtl/>
        </w:rPr>
        <w:t xml:space="preserve"> </w:t>
      </w:r>
      <w:r w:rsidRPr="00FC0F14">
        <w:rPr>
          <w:rFonts w:hint="eastAsia"/>
          <w:rtl/>
        </w:rPr>
        <w:t>يلزم</w:t>
      </w:r>
      <w:r w:rsidRPr="00FC0F14">
        <w:rPr>
          <w:rtl/>
        </w:rPr>
        <w:t xml:space="preserve"> </w:t>
      </w:r>
      <w:r w:rsidRPr="00FC0F14">
        <w:rPr>
          <w:rFonts w:hint="eastAsia"/>
          <w:rtl/>
        </w:rPr>
        <w:t>مع</w:t>
      </w:r>
      <w:r w:rsidRPr="00FC0F14">
        <w:rPr>
          <w:rtl/>
        </w:rPr>
        <w:t xml:space="preserve"> </w:t>
      </w:r>
      <w:r w:rsidRPr="00FC0F14">
        <w:rPr>
          <w:rFonts w:hint="eastAsia"/>
          <w:rtl/>
        </w:rPr>
        <w:t>مرور</w:t>
      </w:r>
      <w:r w:rsidRPr="00FC0F14">
        <w:rPr>
          <w:rtl/>
        </w:rPr>
        <w:t xml:space="preserve"> </w:t>
      </w:r>
      <w:r w:rsidRPr="00FC0F14">
        <w:rPr>
          <w:rFonts w:hint="eastAsia"/>
          <w:rtl/>
        </w:rPr>
        <w:t>الزمن</w:t>
      </w:r>
      <w:r w:rsidRPr="00FC0F14">
        <w:rPr>
          <w:rtl/>
        </w:rPr>
        <w:t xml:space="preserve"> </w:t>
      </w:r>
      <w:r w:rsidRPr="00FC0F14">
        <w:rPr>
          <w:rFonts w:hint="eastAsia"/>
          <w:rtl/>
        </w:rPr>
        <w:t>استعراض</w:t>
      </w:r>
      <w:r w:rsidRPr="00FC0F14">
        <w:rPr>
          <w:rtl/>
        </w:rPr>
        <w:t xml:space="preserve"> </w:t>
      </w:r>
      <w:r w:rsidRPr="00FC0F14">
        <w:rPr>
          <w:rFonts w:hint="eastAsia"/>
          <w:rtl/>
        </w:rPr>
        <w:t>التوصيات</w:t>
      </w:r>
      <w:r w:rsidRPr="00FC0F14">
        <w:rPr>
          <w:rtl/>
        </w:rPr>
        <w:t xml:space="preserve"> </w:t>
      </w:r>
      <w:r w:rsidRPr="00FC0F14">
        <w:rPr>
          <w:rFonts w:hint="eastAsia"/>
          <w:rtl/>
        </w:rPr>
        <w:t>الموافق</w:t>
      </w:r>
      <w:r w:rsidRPr="00FC0F14">
        <w:rPr>
          <w:rtl/>
        </w:rPr>
        <w:t xml:space="preserve"> </w:t>
      </w:r>
      <w:r w:rsidRPr="00FC0F14">
        <w:rPr>
          <w:rFonts w:hint="eastAsia"/>
          <w:rtl/>
        </w:rPr>
        <w:t>عليها</w:t>
      </w:r>
      <w:r w:rsidRPr="00FC0F14">
        <w:rPr>
          <w:rtl/>
        </w:rPr>
        <w:t xml:space="preserve"> </w:t>
      </w:r>
      <w:r w:rsidRPr="00FC0F14">
        <w:rPr>
          <w:rFonts w:hint="eastAsia"/>
          <w:rtl/>
        </w:rPr>
        <w:t>و</w:t>
      </w:r>
      <w:r w:rsidRPr="00FC0F14">
        <w:rPr>
          <w:rFonts w:hint="cs"/>
          <w:rtl/>
        </w:rPr>
        <w:t>تحديثها</w:t>
      </w:r>
      <w:r w:rsidRPr="00FC0F14">
        <w:rPr>
          <w:rFonts w:hint="eastAsia"/>
          <w:rtl/>
        </w:rPr>
        <w:t>،</w:t>
      </w:r>
      <w:r w:rsidRPr="00FC0F14">
        <w:rPr>
          <w:rtl/>
        </w:rPr>
        <w:t xml:space="preserve"> </w:t>
      </w:r>
      <w:r w:rsidRPr="00FC0F14">
        <w:rPr>
          <w:rFonts w:hint="eastAsia"/>
          <w:rtl/>
        </w:rPr>
        <w:t>وقد</w:t>
      </w:r>
      <w:r w:rsidRPr="00FC0F14">
        <w:rPr>
          <w:rtl/>
        </w:rPr>
        <w:t xml:space="preserve"> </w:t>
      </w:r>
      <w:r w:rsidRPr="00FC0F14">
        <w:rPr>
          <w:rFonts w:hint="eastAsia"/>
          <w:rtl/>
        </w:rPr>
        <w:t>يستلزم</w:t>
      </w:r>
      <w:r w:rsidRPr="00FC0F14">
        <w:rPr>
          <w:rtl/>
        </w:rPr>
        <w:t xml:space="preserve"> </w:t>
      </w:r>
      <w:r w:rsidRPr="00FC0F14">
        <w:rPr>
          <w:rFonts w:hint="eastAsia"/>
          <w:rtl/>
        </w:rPr>
        <w:t>ذلك</w:t>
      </w:r>
      <w:r w:rsidRPr="00FC0F14">
        <w:rPr>
          <w:rtl/>
        </w:rPr>
        <w:t xml:space="preserve"> </w:t>
      </w:r>
      <w:r w:rsidRPr="00FC0F14">
        <w:rPr>
          <w:rFonts w:hint="eastAsia"/>
          <w:rtl/>
        </w:rPr>
        <w:t>بذل</w:t>
      </w:r>
      <w:r w:rsidRPr="00FC0F14">
        <w:rPr>
          <w:rtl/>
        </w:rPr>
        <w:t xml:space="preserve"> </w:t>
      </w:r>
      <w:r w:rsidRPr="00FC0F14">
        <w:rPr>
          <w:rFonts w:hint="eastAsia"/>
          <w:rtl/>
        </w:rPr>
        <w:t>جهود</w:t>
      </w:r>
      <w:r w:rsidRPr="00FC0F14">
        <w:rPr>
          <w:rtl/>
        </w:rPr>
        <w:t xml:space="preserve"> </w:t>
      </w:r>
      <w:r w:rsidRPr="00FC0F14">
        <w:rPr>
          <w:rFonts w:hint="eastAsia"/>
          <w:rtl/>
        </w:rPr>
        <w:t>للتعاون</w:t>
      </w:r>
      <w:r w:rsidRPr="00FC0F14">
        <w:rPr>
          <w:rtl/>
        </w:rPr>
        <w:t xml:space="preserve"> </w:t>
      </w:r>
      <w:r w:rsidRPr="00FC0F14">
        <w:rPr>
          <w:rFonts w:hint="eastAsia"/>
          <w:rtl/>
        </w:rPr>
        <w:t>مع</w:t>
      </w:r>
      <w:r w:rsidRPr="00FC0F14">
        <w:rPr>
          <w:rtl/>
        </w:rPr>
        <w:t xml:space="preserve"> </w:t>
      </w:r>
      <w:r w:rsidRPr="00FC0F14">
        <w:rPr>
          <w:rFonts w:hint="eastAsia"/>
          <w:rtl/>
        </w:rPr>
        <w:t>المنظمة</w:t>
      </w:r>
      <w:r w:rsidRPr="00FC0F14">
        <w:rPr>
          <w:rtl/>
        </w:rPr>
        <w:t xml:space="preserve"> </w:t>
      </w:r>
      <w:r w:rsidRPr="00FC0F14">
        <w:rPr>
          <w:rFonts w:hint="eastAsia"/>
          <w:rtl/>
        </w:rPr>
        <w:t>الأخرى</w:t>
      </w:r>
      <w:r w:rsidRPr="00FC0F14">
        <w:rPr>
          <w:rtl/>
        </w:rPr>
        <w:t xml:space="preserve">. </w:t>
      </w:r>
      <w:r w:rsidRPr="00FC0F14">
        <w:rPr>
          <w:rFonts w:hint="eastAsia"/>
          <w:rtl/>
        </w:rPr>
        <w:t>وتبعاً</w:t>
      </w:r>
      <w:r w:rsidRPr="00FC0F14">
        <w:rPr>
          <w:rtl/>
        </w:rPr>
        <w:t xml:space="preserve"> </w:t>
      </w:r>
      <w:r w:rsidRPr="00FC0F14">
        <w:rPr>
          <w:rFonts w:hint="eastAsia"/>
          <w:rtl/>
        </w:rPr>
        <w:t>لما</w:t>
      </w:r>
      <w:r w:rsidRPr="00FC0F14">
        <w:rPr>
          <w:rtl/>
        </w:rPr>
        <w:t xml:space="preserve"> </w:t>
      </w:r>
      <w:r w:rsidRPr="00FC0F14">
        <w:rPr>
          <w:rFonts w:hint="eastAsia"/>
          <w:rtl/>
        </w:rPr>
        <w:t>يُتوصل</w:t>
      </w:r>
      <w:r w:rsidRPr="00FC0F14">
        <w:rPr>
          <w:rtl/>
        </w:rPr>
        <w:t xml:space="preserve"> </w:t>
      </w:r>
      <w:r w:rsidRPr="00FC0F14">
        <w:rPr>
          <w:rFonts w:hint="eastAsia"/>
          <w:rtl/>
        </w:rPr>
        <w:t>إليه</w:t>
      </w:r>
      <w:r w:rsidRPr="00FC0F14">
        <w:rPr>
          <w:rtl/>
        </w:rPr>
        <w:t xml:space="preserve"> </w:t>
      </w:r>
      <w:r w:rsidRPr="00FC0F14">
        <w:rPr>
          <w:rFonts w:hint="eastAsia"/>
          <w:rtl/>
        </w:rPr>
        <w:t>من</w:t>
      </w:r>
      <w:r w:rsidRPr="00FC0F14">
        <w:rPr>
          <w:rtl/>
        </w:rPr>
        <w:t xml:space="preserve"> </w:t>
      </w:r>
      <w:r w:rsidRPr="00FC0F14">
        <w:rPr>
          <w:rFonts w:hint="eastAsia"/>
          <w:rtl/>
        </w:rPr>
        <w:t>اتفاقات</w:t>
      </w:r>
      <w:r w:rsidRPr="00FC0F14">
        <w:rPr>
          <w:rtl/>
        </w:rPr>
        <w:t xml:space="preserve"> </w:t>
      </w:r>
      <w:r w:rsidRPr="00FC0F14">
        <w:rPr>
          <w:rFonts w:hint="eastAsia"/>
          <w:rtl/>
        </w:rPr>
        <w:t>جديدة</w:t>
      </w:r>
      <w:r w:rsidRPr="00FC0F14">
        <w:rPr>
          <w:rtl/>
        </w:rPr>
        <w:t xml:space="preserve"> </w:t>
      </w:r>
      <w:r w:rsidRPr="00FC0F14">
        <w:rPr>
          <w:rFonts w:hint="eastAsia"/>
          <w:rtl/>
        </w:rPr>
        <w:t>بين</w:t>
      </w:r>
      <w:r w:rsidRPr="00FC0F14">
        <w:rPr>
          <w:rtl/>
        </w:rPr>
        <w:t xml:space="preserve"> </w:t>
      </w:r>
      <w:r w:rsidRPr="00FC0F14">
        <w:rPr>
          <w:rFonts w:hint="eastAsia"/>
          <w:rtl/>
        </w:rPr>
        <w:t>الطرفين،</w:t>
      </w:r>
      <w:r w:rsidRPr="00FC0F14">
        <w:rPr>
          <w:rtl/>
        </w:rPr>
        <w:t xml:space="preserve"> </w:t>
      </w:r>
      <w:r w:rsidRPr="00FC0F14">
        <w:rPr>
          <w:rFonts w:hint="eastAsia"/>
          <w:rtl/>
        </w:rPr>
        <w:t>يمكن</w:t>
      </w:r>
      <w:r w:rsidRPr="00FC0F14">
        <w:rPr>
          <w:rtl/>
        </w:rPr>
        <w:t xml:space="preserve"> </w:t>
      </w:r>
      <w:r w:rsidRPr="00FC0F14">
        <w:rPr>
          <w:rFonts w:hint="eastAsia"/>
          <w:rtl/>
        </w:rPr>
        <w:t>لأي</w:t>
      </w:r>
      <w:r w:rsidRPr="00FC0F14">
        <w:rPr>
          <w:rtl/>
        </w:rPr>
        <w:t xml:space="preserve"> </w:t>
      </w:r>
      <w:r w:rsidRPr="00FC0F14">
        <w:rPr>
          <w:rFonts w:hint="eastAsia"/>
          <w:rtl/>
        </w:rPr>
        <w:t>من</w:t>
      </w:r>
      <w:r w:rsidRPr="00FC0F14">
        <w:rPr>
          <w:rtl/>
        </w:rPr>
        <w:t xml:space="preserve"> </w:t>
      </w: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rPr>
          <w:rFonts w:hint="eastAsia"/>
          <w:rtl/>
        </w:rPr>
        <w:t>المعنية</w:t>
      </w:r>
      <w:r w:rsidRPr="00FC0F14">
        <w:rPr>
          <w:rtl/>
        </w:rPr>
        <w:t xml:space="preserve"> </w:t>
      </w:r>
      <w:r w:rsidRPr="00FC0F14">
        <w:rPr>
          <w:rFonts w:hint="eastAsia"/>
          <w:rtl/>
        </w:rPr>
        <w:t>في</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أو</w:t>
      </w:r>
      <w:r w:rsidRPr="00FC0F14">
        <w:rPr>
          <w:rtl/>
        </w:rPr>
        <w:t xml:space="preserve"> </w:t>
      </w:r>
      <w:r w:rsidRPr="00FC0F14">
        <w:rPr>
          <w:rFonts w:hint="eastAsia"/>
          <w:rtl/>
        </w:rPr>
        <w:t>المنظمة</w:t>
      </w:r>
      <w:r w:rsidRPr="00FC0F14">
        <w:rPr>
          <w:rtl/>
        </w:rPr>
        <w:t xml:space="preserve"> </w:t>
      </w:r>
      <w:r w:rsidRPr="00FC0F14">
        <w:rPr>
          <w:rFonts w:hint="eastAsia"/>
          <w:rtl/>
        </w:rPr>
        <w:t>الأخرى</w:t>
      </w:r>
      <w:r w:rsidRPr="00FC0F14">
        <w:rPr>
          <w:rtl/>
        </w:rPr>
        <w:t xml:space="preserve"> </w:t>
      </w:r>
      <w:r w:rsidRPr="00FC0F14">
        <w:rPr>
          <w:rFonts w:hint="eastAsia"/>
          <w:rtl/>
        </w:rPr>
        <w:t>إصدار</w:t>
      </w:r>
      <w:r w:rsidRPr="00FC0F14">
        <w:rPr>
          <w:rtl/>
        </w:rPr>
        <w:t xml:space="preserve"> </w:t>
      </w:r>
      <w:r w:rsidRPr="00FC0F14">
        <w:rPr>
          <w:rFonts w:hint="eastAsia"/>
          <w:rtl/>
        </w:rPr>
        <w:t>نسخ</w:t>
      </w:r>
      <w:r w:rsidRPr="00FC0F14">
        <w:rPr>
          <w:rtl/>
        </w:rPr>
        <w:t xml:space="preserve"> </w:t>
      </w:r>
      <w:r w:rsidRPr="00FC0F14">
        <w:rPr>
          <w:rFonts w:hint="eastAsia"/>
          <w:rtl/>
        </w:rPr>
        <w:t>جديدة</w:t>
      </w:r>
      <w:r w:rsidRPr="00FC0F14">
        <w:rPr>
          <w:rtl/>
        </w:rPr>
        <w:t xml:space="preserve"> </w:t>
      </w:r>
      <w:r w:rsidRPr="00FC0F14">
        <w:rPr>
          <w:rFonts w:hint="eastAsia"/>
          <w:rtl/>
        </w:rPr>
        <w:t>من</w:t>
      </w:r>
      <w:r w:rsidRPr="00FC0F14">
        <w:rPr>
          <w:rtl/>
        </w:rPr>
        <w:t xml:space="preserve"> </w:t>
      </w:r>
      <w:r w:rsidRPr="00FC0F14">
        <w:rPr>
          <w:rFonts w:hint="eastAsia"/>
          <w:rtl/>
        </w:rPr>
        <w:t>النص</w:t>
      </w:r>
      <w:r w:rsidRPr="00FC0F14">
        <w:rPr>
          <w:rFonts w:hint="cs"/>
          <w:rtl/>
        </w:rPr>
        <w:t xml:space="preserve"> المضمّن</w:t>
      </w:r>
      <w:r w:rsidRPr="00FC0F14">
        <w:rPr>
          <w:rtl/>
        </w:rPr>
        <w:t xml:space="preserve">. </w:t>
      </w:r>
      <w:r w:rsidRPr="00FC0F14">
        <w:rPr>
          <w:rFonts w:hint="eastAsia"/>
          <w:rtl/>
        </w:rPr>
        <w:t>وبالتالي،</w:t>
      </w:r>
      <w:r w:rsidRPr="00FC0F14">
        <w:rPr>
          <w:rtl/>
        </w:rPr>
        <w:t xml:space="preserve"> </w:t>
      </w:r>
      <w:r w:rsidRPr="00FC0F14">
        <w:rPr>
          <w:rFonts w:hint="cs"/>
          <w:rtl/>
        </w:rPr>
        <w:t>يجب</w:t>
      </w:r>
      <w:r w:rsidRPr="00FC0F14">
        <w:rPr>
          <w:rtl/>
        </w:rPr>
        <w:t xml:space="preserve"> </w:t>
      </w:r>
      <w:r w:rsidRPr="00FC0F14">
        <w:rPr>
          <w:rFonts w:hint="eastAsia"/>
          <w:rtl/>
        </w:rPr>
        <w:t>توضيح</w:t>
      </w:r>
      <w:r w:rsidRPr="00FC0F14">
        <w:rPr>
          <w:rtl/>
        </w:rPr>
        <w:t xml:space="preserve"> </w:t>
      </w:r>
      <w:r w:rsidRPr="00FC0F14">
        <w:rPr>
          <w:rFonts w:hint="eastAsia"/>
          <w:rtl/>
        </w:rPr>
        <w:t>ما</w:t>
      </w:r>
      <w:r w:rsidRPr="00FC0F14">
        <w:rPr>
          <w:rtl/>
        </w:rPr>
        <w:t xml:space="preserve"> </w:t>
      </w:r>
      <w:r w:rsidRPr="00FC0F14">
        <w:rPr>
          <w:rFonts w:hint="eastAsia"/>
          <w:rtl/>
        </w:rPr>
        <w:t>إذا</w:t>
      </w:r>
      <w:r w:rsidRPr="00FC0F14">
        <w:rPr>
          <w:rtl/>
        </w:rPr>
        <w:t xml:space="preserve"> </w:t>
      </w:r>
      <w:r w:rsidRPr="00FC0F14">
        <w:rPr>
          <w:rFonts w:hint="cs"/>
          <w:rtl/>
        </w:rPr>
        <w:t xml:space="preserve">كان تحديث </w:t>
      </w:r>
      <w:r w:rsidRPr="00FC0F14">
        <w:rPr>
          <w:rFonts w:hint="eastAsia"/>
          <w:rtl/>
        </w:rPr>
        <w:t>النص</w:t>
      </w:r>
      <w:r w:rsidRPr="00FC0F14">
        <w:rPr>
          <w:rtl/>
        </w:rPr>
        <w:t xml:space="preserve"> </w:t>
      </w:r>
      <w:r w:rsidRPr="00FC0F14">
        <w:rPr>
          <w:rFonts w:hint="cs"/>
          <w:rtl/>
        </w:rPr>
        <w:t xml:space="preserve">المضمّن </w:t>
      </w:r>
      <w:r w:rsidRPr="00FC0F14">
        <w:rPr>
          <w:rFonts w:hint="eastAsia"/>
          <w:rtl/>
        </w:rPr>
        <w:t>مسؤولية</w:t>
      </w:r>
      <w:r w:rsidRPr="00FC0F14">
        <w:rPr>
          <w:rtl/>
        </w:rPr>
        <w:t xml:space="preserve"> </w:t>
      </w:r>
      <w:r w:rsidRPr="00FC0F14">
        <w:rPr>
          <w:rFonts w:hint="eastAsia"/>
          <w:rtl/>
        </w:rPr>
        <w:t>مشتركة</w:t>
      </w:r>
      <w:r w:rsidRPr="00FC0F14">
        <w:rPr>
          <w:rtl/>
        </w:rPr>
        <w:t xml:space="preserve"> </w:t>
      </w:r>
      <w:r w:rsidRPr="00FC0F14">
        <w:rPr>
          <w:rFonts w:hint="eastAsia"/>
          <w:rtl/>
        </w:rPr>
        <w:t>بين</w:t>
      </w:r>
      <w:r w:rsidRPr="00FC0F14">
        <w:rPr>
          <w:rtl/>
        </w:rPr>
        <w:t xml:space="preserve"> </w:t>
      </w:r>
      <w:r w:rsidRPr="00FC0F14">
        <w:rPr>
          <w:rFonts w:hint="eastAsia"/>
          <w:rtl/>
        </w:rPr>
        <w:t>لجنة</w:t>
      </w:r>
      <w:r w:rsidRPr="00FC0F14">
        <w:rPr>
          <w:rtl/>
        </w:rPr>
        <w:t xml:space="preserve"> </w:t>
      </w:r>
      <w:r w:rsidRPr="00FC0F14">
        <w:rPr>
          <w:rFonts w:hint="eastAsia"/>
          <w:rtl/>
        </w:rPr>
        <w:t>الدراسات</w:t>
      </w:r>
      <w:r w:rsidRPr="00FC0F14">
        <w:rPr>
          <w:rtl/>
        </w:rPr>
        <w:t xml:space="preserve"> </w:t>
      </w:r>
      <w:r w:rsidRPr="00FC0F14">
        <w:rPr>
          <w:rFonts w:hint="eastAsia"/>
          <w:rtl/>
        </w:rPr>
        <w:t>المعنية</w:t>
      </w:r>
      <w:r w:rsidRPr="00FC0F14">
        <w:rPr>
          <w:rtl/>
        </w:rPr>
        <w:t xml:space="preserve"> </w:t>
      </w:r>
      <w:r w:rsidRPr="00FC0F14">
        <w:rPr>
          <w:rFonts w:hint="eastAsia"/>
          <w:rtl/>
        </w:rPr>
        <w:t>في</w:t>
      </w:r>
      <w:r w:rsidRPr="00FC0F14">
        <w:rPr>
          <w:rtl/>
        </w:rPr>
        <w:t xml:space="preserve"> </w:t>
      </w:r>
      <w:r w:rsidRPr="00FC0F14">
        <w:rPr>
          <w:rFonts w:hint="eastAsia"/>
          <w:rtl/>
        </w:rPr>
        <w:t>القطاع</w:t>
      </w:r>
      <w:r w:rsidRPr="00FC0F14">
        <w:rPr>
          <w:rtl/>
        </w:rPr>
        <w:t xml:space="preserve"> </w:t>
      </w:r>
      <w:r w:rsidRPr="00FC0F14">
        <w:rPr>
          <w:rFonts w:hint="eastAsia"/>
          <w:rtl/>
        </w:rPr>
        <w:t>والمنظمة</w:t>
      </w:r>
      <w:r w:rsidRPr="00FC0F14">
        <w:rPr>
          <w:rtl/>
        </w:rPr>
        <w:t xml:space="preserve"> (</w:t>
      </w:r>
      <w:r w:rsidRPr="00FC0F14">
        <w:rPr>
          <w:rFonts w:hint="eastAsia"/>
          <w:rtl/>
        </w:rPr>
        <w:t>انظر</w:t>
      </w:r>
      <w:r w:rsidRPr="00FC0F14">
        <w:rPr>
          <w:rFonts w:hint="cs"/>
          <w:rtl/>
        </w:rPr>
        <w:t> </w:t>
      </w:r>
      <w:r w:rsidRPr="00FC0F14">
        <w:t>[b</w:t>
      </w:r>
      <w:r w:rsidRPr="00FC0F14">
        <w:noBreakHyphen/>
        <w:t>ITU</w:t>
      </w:r>
      <w:r w:rsidRPr="00FC0F14">
        <w:noBreakHyphen/>
        <w:t>T A.Sup5]</w:t>
      </w:r>
      <w:r w:rsidRPr="00FC0F14">
        <w:rPr>
          <w:rFonts w:hint="eastAsia"/>
          <w:rtl/>
        </w:rPr>
        <w:t>،</w:t>
      </w:r>
      <w:r w:rsidRPr="00FC0F14">
        <w:rPr>
          <w:rtl/>
        </w:rPr>
        <w:t xml:space="preserve"> </w:t>
      </w:r>
      <w:r w:rsidRPr="00FC0F14">
        <w:rPr>
          <w:rFonts w:hint="eastAsia"/>
          <w:rtl/>
        </w:rPr>
        <w:t>ولا</w:t>
      </w:r>
      <w:r w:rsidRPr="00FC0F14">
        <w:rPr>
          <w:rtl/>
        </w:rPr>
        <w:t xml:space="preserve"> </w:t>
      </w:r>
      <w:r w:rsidRPr="00FC0F14">
        <w:rPr>
          <w:rFonts w:hint="eastAsia"/>
          <w:rtl/>
        </w:rPr>
        <w:t>سيما</w:t>
      </w:r>
      <w:r w:rsidRPr="00FC0F14">
        <w:rPr>
          <w:rtl/>
        </w:rPr>
        <w:t xml:space="preserve"> </w:t>
      </w:r>
      <w:r w:rsidRPr="00FC0F14">
        <w:rPr>
          <w:rFonts w:hint="eastAsia"/>
          <w:rtl/>
        </w:rPr>
        <w:t>الفقرة</w:t>
      </w:r>
      <w:r w:rsidRPr="00FC0F14">
        <w:rPr>
          <w:rtl/>
        </w:rPr>
        <w:t xml:space="preserve"> </w:t>
      </w:r>
      <w:r w:rsidRPr="00FC0F14">
        <w:rPr>
          <w:lang w:val="es-ES"/>
        </w:rPr>
        <w:t>10</w:t>
      </w:r>
      <w:r w:rsidRPr="00FC0F14">
        <w:rPr>
          <w:rtl/>
          <w:lang w:val="es-ES"/>
        </w:rPr>
        <w:t>)</w:t>
      </w:r>
      <w:r w:rsidRPr="00FC0F14">
        <w:rPr>
          <w:rFonts w:hint="eastAsia"/>
          <w:rtl/>
          <w:lang w:val="es-ES"/>
        </w:rPr>
        <w:t>،</w:t>
      </w:r>
      <w:r w:rsidRPr="00FC0F14">
        <w:rPr>
          <w:rtl/>
          <w:lang w:val="es-ES"/>
        </w:rPr>
        <w:t xml:space="preserve"> </w:t>
      </w:r>
      <w:r w:rsidRPr="00FC0F14">
        <w:rPr>
          <w:rFonts w:hint="eastAsia"/>
          <w:rtl/>
          <w:lang w:val="es-ES"/>
        </w:rPr>
        <w:t>أو</w:t>
      </w:r>
      <w:r w:rsidRPr="00FC0F14">
        <w:rPr>
          <w:rtl/>
          <w:lang w:val="es-ES"/>
        </w:rPr>
        <w:t xml:space="preserve"> </w:t>
      </w:r>
      <w:r w:rsidRPr="00FC0F14">
        <w:rPr>
          <w:rFonts w:hint="eastAsia"/>
          <w:rtl/>
          <w:lang w:val="es-ES"/>
        </w:rPr>
        <w:t>كانت</w:t>
      </w:r>
      <w:r w:rsidRPr="00FC0F14">
        <w:rPr>
          <w:rtl/>
          <w:lang w:val="es-ES"/>
        </w:rPr>
        <w:t xml:space="preserve"> </w:t>
      </w:r>
      <w:r w:rsidRPr="00FC0F14">
        <w:rPr>
          <w:rFonts w:hint="eastAsia"/>
          <w:rtl/>
          <w:lang w:val="es-ES"/>
        </w:rPr>
        <w:t>المنظمة</w:t>
      </w:r>
      <w:r w:rsidRPr="00FC0F14">
        <w:rPr>
          <w:rtl/>
          <w:lang w:val="es-ES"/>
        </w:rPr>
        <w:t xml:space="preserve"> </w:t>
      </w:r>
      <w:r w:rsidRPr="00FC0F14">
        <w:rPr>
          <w:rFonts w:hint="eastAsia"/>
          <w:rtl/>
          <w:lang w:val="es-ES"/>
        </w:rPr>
        <w:t>مسؤولة</w:t>
      </w:r>
      <w:r w:rsidRPr="00FC0F14">
        <w:rPr>
          <w:rtl/>
          <w:lang w:val="es-ES"/>
        </w:rPr>
        <w:t xml:space="preserve"> </w:t>
      </w:r>
      <w:r w:rsidRPr="00FC0F14">
        <w:rPr>
          <w:rFonts w:hint="eastAsia"/>
          <w:rtl/>
          <w:lang w:val="es-ES"/>
        </w:rPr>
        <w:t>عن</w:t>
      </w:r>
      <w:r w:rsidRPr="00FC0F14">
        <w:rPr>
          <w:rtl/>
          <w:lang w:val="es-ES"/>
        </w:rPr>
        <w:t xml:space="preserve"> </w:t>
      </w:r>
      <w:r w:rsidRPr="00FC0F14">
        <w:rPr>
          <w:rFonts w:hint="eastAsia"/>
          <w:rtl/>
          <w:lang w:val="es-ES"/>
        </w:rPr>
        <w:t>إصدار</w:t>
      </w:r>
      <w:r w:rsidRPr="00FC0F14">
        <w:rPr>
          <w:rtl/>
          <w:lang w:val="es-ES"/>
        </w:rPr>
        <w:t xml:space="preserve"> </w:t>
      </w:r>
      <w:r w:rsidRPr="00FC0F14">
        <w:rPr>
          <w:rFonts w:hint="eastAsia"/>
          <w:rtl/>
          <w:lang w:val="es-ES"/>
        </w:rPr>
        <w:t>نسخ</w:t>
      </w:r>
      <w:r w:rsidRPr="00FC0F14">
        <w:rPr>
          <w:rtl/>
          <w:lang w:val="es-ES"/>
        </w:rPr>
        <w:t xml:space="preserve"> </w:t>
      </w:r>
      <w:r w:rsidRPr="00FC0F14">
        <w:rPr>
          <w:rFonts w:hint="eastAsia"/>
          <w:rtl/>
          <w:lang w:val="es-ES"/>
        </w:rPr>
        <w:t>جديدة</w:t>
      </w:r>
      <w:r w:rsidRPr="00FC0F14">
        <w:rPr>
          <w:rtl/>
          <w:lang w:val="es-ES"/>
        </w:rPr>
        <w:t xml:space="preserve"> </w:t>
      </w:r>
      <w:r w:rsidRPr="00FC0F14">
        <w:rPr>
          <w:rFonts w:hint="eastAsia"/>
          <w:rtl/>
          <w:lang w:val="es-ES"/>
        </w:rPr>
        <w:t>منه</w:t>
      </w:r>
      <w:r w:rsidRPr="00FC0F14">
        <w:rPr>
          <w:rtl/>
          <w:lang w:val="es-ES"/>
        </w:rPr>
        <w:t>.</w:t>
      </w:r>
    </w:p>
    <w:p w14:paraId="31C5E286" w14:textId="77777777" w:rsidR="00D27447" w:rsidRPr="00FC0F14" w:rsidRDefault="00D27447" w:rsidP="00D27447">
      <w:pPr>
        <w:rPr>
          <w:i/>
          <w:iCs/>
          <w:rtl/>
        </w:rPr>
      </w:pPr>
      <w:r w:rsidRPr="00FC0F14">
        <w:rPr>
          <w:i/>
          <w:iCs/>
          <w:color w:val="808080" w:themeColor="background1" w:themeShade="80"/>
          <w:rtl/>
          <w:lang w:bidi="ar-EG"/>
        </w:rPr>
        <w:t>[بيّن عملية</w:t>
      </w:r>
      <w:r w:rsidRPr="00FC0F14">
        <w:rPr>
          <w:rFonts w:hint="cs"/>
          <w:i/>
          <w:iCs/>
          <w:color w:val="808080" w:themeColor="background1" w:themeShade="80"/>
          <w:rtl/>
          <w:lang w:bidi="ar-EG"/>
        </w:rPr>
        <w:t xml:space="preserve"> تحديث</w:t>
      </w:r>
      <w:r w:rsidRPr="00FC0F14">
        <w:rPr>
          <w:i/>
          <w:iCs/>
          <w:color w:val="808080" w:themeColor="background1" w:themeShade="80"/>
          <w:rtl/>
          <w:lang w:bidi="ar-EG"/>
        </w:rPr>
        <w:t xml:space="preserve"> الوثائق]</w:t>
      </w:r>
    </w:p>
    <w:p w14:paraId="0F900C0B" w14:textId="77777777" w:rsidR="005B6983" w:rsidRPr="00FC0F14" w:rsidRDefault="005B6983" w:rsidP="00D27447">
      <w:pPr>
        <w:rPr>
          <w:rtl/>
          <w:lang w:bidi="ar-SY"/>
        </w:rPr>
      </w:pPr>
    </w:p>
    <w:p w14:paraId="242AC1E9" w14:textId="77777777" w:rsidR="005B6983" w:rsidRPr="00FC0F14" w:rsidRDefault="005B6983" w:rsidP="00D27447">
      <w:pPr>
        <w:rPr>
          <w:rtl/>
          <w:lang w:bidi="ar-SY"/>
        </w:rPr>
      </w:pPr>
    </w:p>
    <w:p w14:paraId="175DDF2A" w14:textId="77777777" w:rsidR="005B6983" w:rsidRPr="00FC0F14" w:rsidRDefault="005B6983" w:rsidP="00D27447">
      <w:pPr>
        <w:rPr>
          <w:rtl/>
          <w:lang w:bidi="ar-SY"/>
        </w:rPr>
      </w:pPr>
    </w:p>
    <w:p w14:paraId="074707BB" w14:textId="77777777" w:rsidR="005B6983" w:rsidRPr="00FC0F14" w:rsidRDefault="005B6983" w:rsidP="00D27447">
      <w:pPr>
        <w:rPr>
          <w:rtl/>
          <w:lang w:bidi="ar-SY"/>
        </w:rPr>
      </w:pPr>
    </w:p>
    <w:p w14:paraId="4B00509F" w14:textId="77777777" w:rsidR="005B6983" w:rsidRPr="00FC0F14" w:rsidRDefault="005B6983" w:rsidP="00D27447">
      <w:pPr>
        <w:rPr>
          <w:rtl/>
          <w:lang w:bidi="ar-SY"/>
        </w:rPr>
      </w:pPr>
    </w:p>
    <w:p w14:paraId="6621CCBC" w14:textId="77777777" w:rsidR="005B6983" w:rsidRPr="00FC0F14" w:rsidRDefault="005B6983" w:rsidP="00D27447">
      <w:pPr>
        <w:rPr>
          <w:rtl/>
          <w:lang w:bidi="ar-SY"/>
        </w:rPr>
      </w:pPr>
    </w:p>
    <w:p w14:paraId="39B8347E" w14:textId="77777777" w:rsidR="005B6983" w:rsidRPr="00FC0F14" w:rsidRDefault="005B6983" w:rsidP="00D27447">
      <w:pPr>
        <w:rPr>
          <w:rtl/>
          <w:lang w:bidi="ar-SY"/>
        </w:rPr>
      </w:pPr>
    </w:p>
    <w:p w14:paraId="6AC2AAB3" w14:textId="77777777" w:rsidR="005B6983" w:rsidRPr="00FC0F14" w:rsidRDefault="005B6983" w:rsidP="00D27447">
      <w:pPr>
        <w:rPr>
          <w:rtl/>
          <w:lang w:bidi="ar-SY"/>
        </w:rPr>
      </w:pPr>
    </w:p>
    <w:p w14:paraId="491B8891" w14:textId="77777777" w:rsidR="00D27447" w:rsidRPr="00FC0F14" w:rsidRDefault="00D27447" w:rsidP="00D27447">
      <w:pPr>
        <w:rPr>
          <w:rtl/>
          <w:lang w:bidi="ar-SY"/>
        </w:rPr>
      </w:pPr>
      <w:r w:rsidRPr="00FC0F14">
        <w:rPr>
          <w:rtl/>
          <w:lang w:bidi="ar-SY"/>
        </w:rPr>
        <w:br w:type="page"/>
      </w:r>
    </w:p>
    <w:p w14:paraId="4052FFF6" w14:textId="77777777" w:rsidR="00D27447" w:rsidRPr="00FC0F14" w:rsidRDefault="00D27447" w:rsidP="00B91685">
      <w:pPr>
        <w:pStyle w:val="AppendixNoTitle0"/>
      </w:pPr>
      <w:r w:rsidRPr="00FC0F14">
        <w:rPr>
          <w:rFonts w:hint="cs"/>
          <w:rtl/>
        </w:rPr>
        <w:t>بيبليوغرافيا</w:t>
      </w:r>
    </w:p>
    <w:p w14:paraId="4B325FAD" w14:textId="77777777" w:rsidR="005B6983" w:rsidRPr="00FC0F14" w:rsidRDefault="005B6983" w:rsidP="005B6983">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7664"/>
      </w:tblGrid>
      <w:tr w:rsidR="005B6983" w:rsidRPr="00FC0F14" w14:paraId="6B14456F" w14:textId="77777777" w:rsidTr="001C0246">
        <w:tc>
          <w:tcPr>
            <w:tcW w:w="1022" w:type="pct"/>
          </w:tcPr>
          <w:p w14:paraId="668D4B7C" w14:textId="77777777" w:rsidR="005B6983" w:rsidRPr="00FC0F14" w:rsidRDefault="005B6983" w:rsidP="00AA170E">
            <w:pPr>
              <w:bidi w:val="0"/>
              <w:jc w:val="left"/>
              <w:rPr>
                <w:lang w:val="en-GB"/>
              </w:rPr>
            </w:pPr>
            <w:r w:rsidRPr="00FC0F14">
              <w:rPr>
                <w:rFonts w:eastAsia="Batang"/>
                <w:lang w:val="en-GB"/>
              </w:rPr>
              <w:t>[b-ITU</w:t>
            </w:r>
            <w:r w:rsidRPr="00FC0F14">
              <w:rPr>
                <w:rFonts w:eastAsia="Batang"/>
                <w:lang w:val="en-GB"/>
              </w:rPr>
              <w:noBreakHyphen/>
              <w:t>T A.1]</w:t>
            </w:r>
          </w:p>
        </w:tc>
        <w:tc>
          <w:tcPr>
            <w:tcW w:w="3978" w:type="pct"/>
          </w:tcPr>
          <w:p w14:paraId="5595B381" w14:textId="77777777" w:rsidR="005B6983" w:rsidRPr="00FC0F14" w:rsidRDefault="005B6983" w:rsidP="00AA170E">
            <w:pPr>
              <w:pStyle w:val="NormalEnglish"/>
              <w:bidi w:val="0"/>
              <w:jc w:val="left"/>
            </w:pPr>
            <w:r w:rsidRPr="00FC0F14">
              <w:t>Recommendation ITU</w:t>
            </w:r>
            <w:r w:rsidRPr="00FC0F14">
              <w:noBreakHyphen/>
              <w:t xml:space="preserve">T A.1 (2019), </w:t>
            </w:r>
            <w:r w:rsidRPr="00FC0F14">
              <w:rPr>
                <w:i/>
                <w:iCs/>
              </w:rPr>
              <w:t>Working methods for study groups of the ITU Telecommunication Standardization Sector</w:t>
            </w:r>
            <w:r w:rsidRPr="00FC0F14">
              <w:t>.</w:t>
            </w:r>
          </w:p>
        </w:tc>
      </w:tr>
      <w:tr w:rsidR="005B6983" w:rsidRPr="00FC0F14" w14:paraId="1F7CB2B3" w14:textId="77777777" w:rsidTr="001C0246">
        <w:tc>
          <w:tcPr>
            <w:tcW w:w="1022" w:type="pct"/>
          </w:tcPr>
          <w:p w14:paraId="03B8B0E8" w14:textId="77777777" w:rsidR="005B6983" w:rsidRPr="00FC0F14" w:rsidRDefault="005B6983" w:rsidP="00AA170E">
            <w:pPr>
              <w:bidi w:val="0"/>
              <w:jc w:val="left"/>
              <w:rPr>
                <w:lang w:val="en-GB"/>
              </w:rPr>
            </w:pPr>
            <w:r w:rsidRPr="00FC0F14">
              <w:rPr>
                <w:rFonts w:eastAsia="Batang"/>
                <w:lang w:val="en-GB"/>
              </w:rPr>
              <w:t>[b-ITU</w:t>
            </w:r>
            <w:r w:rsidRPr="00FC0F14">
              <w:rPr>
                <w:rFonts w:eastAsia="Batang"/>
                <w:lang w:val="en-GB"/>
              </w:rPr>
              <w:noBreakHyphen/>
              <w:t>T A.Sup5]</w:t>
            </w:r>
          </w:p>
        </w:tc>
        <w:tc>
          <w:tcPr>
            <w:tcW w:w="3978" w:type="pct"/>
          </w:tcPr>
          <w:p w14:paraId="5F67783D" w14:textId="77777777" w:rsidR="005B6983" w:rsidRPr="00FC0F14" w:rsidRDefault="005B6983" w:rsidP="00AA170E">
            <w:pPr>
              <w:pStyle w:val="NormalEnglish"/>
              <w:bidi w:val="0"/>
              <w:jc w:val="left"/>
            </w:pPr>
            <w:r w:rsidRPr="00FC0F14">
              <w:t>ITU</w:t>
            </w:r>
            <w:r w:rsidRPr="00FC0F14">
              <w:noBreakHyphen/>
              <w:t xml:space="preserve">T A-series Recommendations – Supplement 5 (2016), </w:t>
            </w:r>
            <w:r w:rsidRPr="00FC0F14">
              <w:rPr>
                <w:i/>
                <w:iCs/>
              </w:rPr>
              <w:t>Guidelines for collaboration and exchange of information with other organizations</w:t>
            </w:r>
            <w:r w:rsidRPr="00FC0F14">
              <w:t>.</w:t>
            </w:r>
          </w:p>
        </w:tc>
      </w:tr>
    </w:tbl>
    <w:p w14:paraId="0DE03E25" w14:textId="77777777" w:rsidR="001278BB" w:rsidRPr="00FC0F14" w:rsidRDefault="001278BB" w:rsidP="001278BB">
      <w:pPr>
        <w:rPr>
          <w:rtl/>
        </w:rPr>
      </w:pPr>
    </w:p>
    <w:p w14:paraId="6EBCBEFF" w14:textId="77777777" w:rsidR="005B6983" w:rsidRPr="00FC0F14" w:rsidRDefault="005B6983" w:rsidP="001278BB">
      <w:pPr>
        <w:rPr>
          <w:rtl/>
        </w:rPr>
      </w:pPr>
    </w:p>
    <w:p w14:paraId="59F82742" w14:textId="77777777" w:rsidR="005B6983" w:rsidRPr="00FC0F14" w:rsidRDefault="005B6983" w:rsidP="001278BB">
      <w:pPr>
        <w:rPr>
          <w:rtl/>
        </w:rPr>
      </w:pPr>
    </w:p>
    <w:p w14:paraId="2006FB1A" w14:textId="77777777" w:rsidR="005B6983" w:rsidRPr="00FC0F14" w:rsidRDefault="005B6983" w:rsidP="001278BB">
      <w:pPr>
        <w:rPr>
          <w:rtl/>
        </w:rPr>
      </w:pPr>
    </w:p>
    <w:p w14:paraId="46DBCC0B" w14:textId="77777777" w:rsidR="005B6983" w:rsidRPr="00FC0F14" w:rsidRDefault="005B6983" w:rsidP="001278BB">
      <w:pPr>
        <w:rPr>
          <w:rtl/>
        </w:rPr>
      </w:pPr>
    </w:p>
    <w:p w14:paraId="792F934A" w14:textId="77777777" w:rsidR="005B6983" w:rsidRPr="00FC0F14" w:rsidRDefault="005B6983" w:rsidP="001278BB">
      <w:pPr>
        <w:rPr>
          <w:rtl/>
        </w:rPr>
      </w:pPr>
    </w:p>
    <w:p w14:paraId="31328129" w14:textId="77777777" w:rsidR="005B6983" w:rsidRPr="00FC0F14" w:rsidRDefault="005B6983" w:rsidP="001278BB">
      <w:pPr>
        <w:rPr>
          <w:rtl/>
        </w:rPr>
      </w:pPr>
    </w:p>
    <w:p w14:paraId="7991BE5C" w14:textId="77777777" w:rsidR="005B6983" w:rsidRPr="00FC0F14" w:rsidRDefault="005B6983" w:rsidP="001278BB">
      <w:pPr>
        <w:rPr>
          <w:rtl/>
        </w:rPr>
      </w:pPr>
    </w:p>
    <w:p w14:paraId="6740BFAA" w14:textId="77777777" w:rsidR="005B6983" w:rsidRPr="00FC0F14" w:rsidRDefault="005B6983" w:rsidP="001278BB">
      <w:pPr>
        <w:rPr>
          <w:rtl/>
        </w:rPr>
      </w:pPr>
    </w:p>
    <w:p w14:paraId="3A05BA7E" w14:textId="77777777" w:rsidR="005B6983" w:rsidRPr="00FC0F14" w:rsidRDefault="005B6983" w:rsidP="001278BB">
      <w:pPr>
        <w:rPr>
          <w:rtl/>
        </w:rPr>
      </w:pPr>
    </w:p>
    <w:p w14:paraId="08D05688" w14:textId="77777777" w:rsidR="005B6983" w:rsidRPr="00FC0F14" w:rsidRDefault="005B6983" w:rsidP="001278BB">
      <w:pPr>
        <w:rPr>
          <w:rtl/>
        </w:rPr>
      </w:pPr>
    </w:p>
    <w:p w14:paraId="3B946251" w14:textId="77777777" w:rsidR="005B6983" w:rsidRPr="00FC0F14" w:rsidRDefault="005B6983" w:rsidP="001278BB">
      <w:pPr>
        <w:rPr>
          <w:rtl/>
        </w:rPr>
      </w:pPr>
    </w:p>
    <w:p w14:paraId="468C9F22" w14:textId="77777777" w:rsidR="005B6983" w:rsidRPr="00FC0F14" w:rsidRDefault="005B6983" w:rsidP="001278BB">
      <w:pPr>
        <w:rPr>
          <w:rtl/>
        </w:rPr>
      </w:pPr>
    </w:p>
    <w:p w14:paraId="1BC1AFCC" w14:textId="77777777" w:rsidR="005B6983" w:rsidRPr="00FC0F14" w:rsidRDefault="005B6983" w:rsidP="001278BB">
      <w:pPr>
        <w:rPr>
          <w:rtl/>
        </w:rPr>
      </w:pPr>
    </w:p>
    <w:p w14:paraId="7081F3C8" w14:textId="77777777" w:rsidR="005B6983" w:rsidRPr="00FC0F14" w:rsidRDefault="005B6983" w:rsidP="001278BB">
      <w:pPr>
        <w:rPr>
          <w:rtl/>
        </w:rPr>
      </w:pPr>
    </w:p>
    <w:p w14:paraId="44723538" w14:textId="77777777" w:rsidR="005B6983" w:rsidRPr="00FC0F14" w:rsidRDefault="005B6983" w:rsidP="001278BB">
      <w:pPr>
        <w:rPr>
          <w:rtl/>
        </w:rPr>
      </w:pPr>
    </w:p>
    <w:p w14:paraId="6C707F08" w14:textId="77777777" w:rsidR="005B6983" w:rsidRPr="00FC0F14" w:rsidRDefault="005B6983" w:rsidP="001278BB">
      <w:pPr>
        <w:rPr>
          <w:rtl/>
        </w:rPr>
      </w:pPr>
    </w:p>
    <w:p w14:paraId="32C64001" w14:textId="77777777" w:rsidR="005B6983" w:rsidRPr="00FC0F14" w:rsidRDefault="005B6983" w:rsidP="001278BB">
      <w:pPr>
        <w:rPr>
          <w:rtl/>
        </w:rPr>
      </w:pPr>
    </w:p>
    <w:p w14:paraId="7A9247FE" w14:textId="77777777" w:rsidR="005B6983" w:rsidRPr="00FC0F14" w:rsidRDefault="005B6983" w:rsidP="001278BB">
      <w:pPr>
        <w:rPr>
          <w:rtl/>
        </w:rPr>
      </w:pPr>
    </w:p>
    <w:p w14:paraId="58E0CF1D" w14:textId="77777777" w:rsidR="005B6983" w:rsidRPr="00FC0F14" w:rsidRDefault="005B6983" w:rsidP="001278BB">
      <w:pPr>
        <w:rPr>
          <w:rtl/>
        </w:rPr>
      </w:pPr>
    </w:p>
    <w:p w14:paraId="43765E7B" w14:textId="77777777" w:rsidR="005B6983" w:rsidRPr="00FC0F14" w:rsidRDefault="005B6983" w:rsidP="001278BB">
      <w:pPr>
        <w:rPr>
          <w:rtl/>
        </w:rPr>
      </w:pPr>
    </w:p>
    <w:p w14:paraId="2F137172" w14:textId="77777777" w:rsidR="005B6983" w:rsidRPr="00FC0F14" w:rsidRDefault="005B6983" w:rsidP="001278BB">
      <w:pPr>
        <w:rPr>
          <w:rtl/>
        </w:rPr>
      </w:pPr>
    </w:p>
    <w:p w14:paraId="17F3F750" w14:textId="77777777" w:rsidR="005B6983" w:rsidRPr="00FC0F14" w:rsidRDefault="005B6983" w:rsidP="001278BB">
      <w:pPr>
        <w:rPr>
          <w:rtl/>
        </w:rPr>
      </w:pPr>
    </w:p>
    <w:p w14:paraId="056363D3" w14:textId="77777777" w:rsidR="005B6983" w:rsidRPr="00FC0F14" w:rsidRDefault="005B6983" w:rsidP="001278BB">
      <w:pPr>
        <w:rPr>
          <w:rtl/>
        </w:rPr>
      </w:pPr>
    </w:p>
    <w:p w14:paraId="50F94C20" w14:textId="77777777" w:rsidR="005B6983" w:rsidRPr="00FC0F14" w:rsidRDefault="005B6983" w:rsidP="001278BB">
      <w:pPr>
        <w:rPr>
          <w:rtl/>
        </w:rPr>
      </w:pPr>
    </w:p>
    <w:p w14:paraId="06EA437E" w14:textId="77777777" w:rsidR="005B6983" w:rsidRPr="00FC0F14" w:rsidRDefault="005B6983" w:rsidP="001278BB">
      <w:pPr>
        <w:rPr>
          <w:rtl/>
        </w:rPr>
        <w:sectPr w:rsidR="005B6983" w:rsidRPr="00FC0F14" w:rsidSect="0006331B">
          <w:footerReference w:type="even" r:id="rId218"/>
          <w:footerReference w:type="default" r:id="rId219"/>
          <w:footnotePr>
            <w:numRestart w:val="eachSect"/>
          </w:footnotePr>
          <w:pgSz w:w="11901" w:h="16840" w:code="9"/>
          <w:pgMar w:top="1134" w:right="1134" w:bottom="1134" w:left="1134" w:header="567" w:footer="567" w:gutter="0"/>
          <w:cols w:space="720"/>
          <w:vAlign w:val="both"/>
          <w:rtlGutter/>
          <w:docGrid w:linePitch="360"/>
        </w:sectPr>
      </w:pPr>
    </w:p>
    <w:p w14:paraId="47ABEF8D" w14:textId="1CAEE1F2" w:rsidR="0006331B" w:rsidRPr="00380B40" w:rsidRDefault="0006331B" w:rsidP="0006331B">
      <w:pPr>
        <w:pStyle w:val="RecNo"/>
        <w:rPr>
          <w:lang w:val="en-GB"/>
        </w:rPr>
      </w:pPr>
      <w:bookmarkStart w:id="319" w:name="_Toc104459837"/>
      <w:bookmarkStart w:id="320" w:name="_Toc111642846"/>
      <w:bookmarkStart w:id="321" w:name="_Toc111646926"/>
      <w:bookmarkStart w:id="322" w:name="_Toc206154692"/>
      <w:bookmarkStart w:id="323" w:name="_Toc206731885"/>
      <w:r>
        <w:rPr>
          <w:rFonts w:hint="cs"/>
          <w:rtl/>
          <w:lang w:val="en-GB"/>
        </w:rPr>
        <w:t xml:space="preserve">التوصية </w:t>
      </w:r>
      <w:r w:rsidRPr="00380B40">
        <w:rPr>
          <w:lang w:val="en-GB"/>
        </w:rPr>
        <w:t xml:space="preserve">ITU-T </w:t>
      </w:r>
      <w:r w:rsidRPr="00380B40">
        <w:rPr>
          <w:rStyle w:val="href"/>
          <w:lang w:val="en-GB"/>
        </w:rPr>
        <w:t>A.31</w:t>
      </w:r>
      <w:bookmarkEnd w:id="319"/>
      <w:bookmarkEnd w:id="320"/>
      <w:bookmarkEnd w:id="321"/>
    </w:p>
    <w:p w14:paraId="024CF95C" w14:textId="77777777" w:rsidR="00801759" w:rsidRPr="00FC0F14" w:rsidRDefault="00026CDA" w:rsidP="00026CDA">
      <w:pPr>
        <w:pStyle w:val="RecTitle"/>
        <w:rPr>
          <w:noProof/>
          <w:rtl/>
        </w:rPr>
      </w:pPr>
      <w:bookmarkStart w:id="324" w:name="_Toc111646927"/>
      <w:bookmarkEnd w:id="322"/>
      <w:bookmarkEnd w:id="323"/>
      <w:r w:rsidRPr="00FC0F14">
        <w:rPr>
          <w:rFonts w:hint="cs"/>
          <w:noProof/>
          <w:rtl/>
        </w:rPr>
        <w:t xml:space="preserve">المبادئ التوجيهية ومتطلبات التنسيق من أجل تنظيم ورش العمل </w:t>
      </w:r>
      <w:r w:rsidRPr="00FC0F14">
        <w:rPr>
          <w:noProof/>
          <w:rtl/>
        </w:rPr>
        <w:br/>
      </w:r>
      <w:r w:rsidRPr="00FC0F14">
        <w:rPr>
          <w:rFonts w:hint="cs"/>
          <w:noProof/>
          <w:rtl/>
        </w:rPr>
        <w:t>والحلقات الدراسية التي يعقدها قطاع تقييس الاتصالات</w:t>
      </w:r>
      <w:bookmarkEnd w:id="324"/>
    </w:p>
    <w:p w14:paraId="5E06F066" w14:textId="77777777" w:rsidR="00801759" w:rsidRPr="00FC0F14" w:rsidRDefault="00801759" w:rsidP="00801759">
      <w:pPr>
        <w:pStyle w:val="Recref"/>
        <w:rPr>
          <w:noProof/>
        </w:rPr>
      </w:pPr>
      <w:r w:rsidRPr="00FC0F14">
        <w:rPr>
          <w:noProof/>
        </w:rPr>
        <w:t>(2008)</w:t>
      </w:r>
    </w:p>
    <w:p w14:paraId="4B4158D1" w14:textId="77777777" w:rsidR="00026CDA" w:rsidRPr="00FC0F14" w:rsidRDefault="00026CDA" w:rsidP="00026CDA">
      <w:pPr>
        <w:pStyle w:val="Heading1"/>
        <w:rPr>
          <w:rtl/>
        </w:rPr>
      </w:pPr>
      <w:r w:rsidRPr="00FC0F14">
        <w:t>1</w:t>
      </w:r>
      <w:r w:rsidRPr="00FC0F14">
        <w:rPr>
          <w:rFonts w:hint="cs"/>
          <w:rtl/>
        </w:rPr>
        <w:tab/>
        <w:t>مجال التطبيق</w:t>
      </w:r>
    </w:p>
    <w:p w14:paraId="24F919A7" w14:textId="77777777" w:rsidR="00026CDA" w:rsidRPr="00FC0F14" w:rsidRDefault="00026CDA" w:rsidP="00026CDA">
      <w:pPr>
        <w:rPr>
          <w:rtl/>
          <w:lang w:eastAsia="zh-CN" w:bidi="ar-EG"/>
        </w:rPr>
      </w:pPr>
      <w:r w:rsidRPr="00FC0F14">
        <w:rPr>
          <w:rFonts w:hint="cs"/>
          <w:rtl/>
          <w:lang w:eastAsia="zh-CN" w:bidi="ar-EG"/>
        </w:rPr>
        <w:t>تقدم هذه التوصية المبادئ التوجيهية ومتطلبات التنسيق من أجل تنظيم ورش عمل والحلقات الدراسية التي يعقدها قطاع تقييس الاتصالات. وتهدف ورش عمل والحلقات الدراسية هذه إلى مناقشة وتعميم عملية وضع المعايير لتُنفذ على الصعيد العالمي في مجال الاتصالات والتي تقوم بها لجان دراسات قطاع تقييس الاتصالات.</w:t>
      </w:r>
    </w:p>
    <w:p w14:paraId="0359D957" w14:textId="77777777" w:rsidR="00026CDA" w:rsidRPr="00FC0F14" w:rsidRDefault="00026CDA" w:rsidP="00026CDA">
      <w:pPr>
        <w:pStyle w:val="Heading1"/>
        <w:spacing w:before="240"/>
        <w:rPr>
          <w:rtl/>
        </w:rPr>
      </w:pPr>
      <w:r w:rsidRPr="00FC0F14">
        <w:t>2</w:t>
      </w:r>
      <w:r w:rsidRPr="00FC0F14">
        <w:rPr>
          <w:rFonts w:hint="cs"/>
          <w:rtl/>
        </w:rPr>
        <w:tab/>
        <w:t>المراجع</w:t>
      </w:r>
    </w:p>
    <w:p w14:paraId="28F37E87" w14:textId="77777777" w:rsidR="00026CDA" w:rsidRPr="00FC0F14" w:rsidRDefault="00026CDA" w:rsidP="00026CDA">
      <w:pPr>
        <w:rPr>
          <w:rtl/>
          <w:lang w:eastAsia="zh-CN"/>
        </w:rPr>
      </w:pPr>
      <w:r w:rsidRPr="00FC0F14">
        <w:rPr>
          <w:rtl/>
        </w:rPr>
        <w:t xml:space="preserve">تتضمن </w:t>
      </w:r>
      <w:r w:rsidRPr="00FC0F14">
        <w:rPr>
          <w:rFonts w:hint="cs"/>
          <w:rtl/>
        </w:rPr>
        <w:t>ال</w:t>
      </w:r>
      <w:r w:rsidRPr="00FC0F14">
        <w:rPr>
          <w:rtl/>
        </w:rPr>
        <w:t xml:space="preserve">توصيات </w:t>
      </w:r>
      <w:r w:rsidRPr="00FC0F14">
        <w:rPr>
          <w:rFonts w:hint="cs"/>
          <w:rtl/>
        </w:rPr>
        <w:t>التالية ل</w:t>
      </w:r>
      <w:r w:rsidRPr="00FC0F14">
        <w:rPr>
          <w:rtl/>
        </w:rPr>
        <w:t xml:space="preserve">قطاع </w:t>
      </w:r>
      <w:r w:rsidRPr="00FC0F14">
        <w:rPr>
          <w:rFonts w:hint="cs"/>
          <w:rtl/>
        </w:rPr>
        <w:t>تقييس الاتصالات</w:t>
      </w:r>
      <w:r w:rsidRPr="00FC0F14">
        <w:rPr>
          <w:rtl/>
        </w:rPr>
        <w:t xml:space="preserve"> وغيرها من المراجع أحكاماً </w:t>
      </w:r>
      <w:r w:rsidRPr="00FC0F14">
        <w:rPr>
          <w:rFonts w:hint="cs"/>
          <w:rtl/>
        </w:rPr>
        <w:t>تشكل</w:t>
      </w:r>
      <w:r w:rsidRPr="00FC0F14">
        <w:rPr>
          <w:rtl/>
        </w:rPr>
        <w:t xml:space="preserve"> من خلال </w:t>
      </w:r>
      <w:r w:rsidRPr="00FC0F14">
        <w:rPr>
          <w:rFonts w:hint="cs"/>
          <w:rtl/>
        </w:rPr>
        <w:t>الإشارة</w:t>
      </w:r>
      <w:r w:rsidRPr="00FC0F14">
        <w:rPr>
          <w:rtl/>
        </w:rPr>
        <w:t xml:space="preserve"> إليها في هذ</w:t>
      </w:r>
      <w:r w:rsidRPr="00FC0F14">
        <w:rPr>
          <w:rFonts w:hint="cs"/>
          <w:rtl/>
        </w:rPr>
        <w:t>ا</w:t>
      </w:r>
      <w:r w:rsidRPr="00FC0F14">
        <w:rPr>
          <w:rtl/>
        </w:rPr>
        <w:t xml:space="preserve"> </w:t>
      </w:r>
      <w:r w:rsidRPr="00FC0F14">
        <w:rPr>
          <w:rFonts w:hint="cs"/>
          <w:rtl/>
        </w:rPr>
        <w:t xml:space="preserve">النص جزءاً لا يتجزأ من </w:t>
      </w:r>
      <w:r w:rsidRPr="00FC0F14">
        <w:rPr>
          <w:rtl/>
        </w:rPr>
        <w:t xml:space="preserve">هذه التوصية. وقد كانت جميع الطبعات </w:t>
      </w:r>
      <w:r w:rsidRPr="00FC0F14">
        <w:rPr>
          <w:rFonts w:hint="cs"/>
          <w:rtl/>
        </w:rPr>
        <w:t xml:space="preserve">المذكورة </w:t>
      </w:r>
      <w:r w:rsidRPr="00FC0F14">
        <w:rPr>
          <w:rtl/>
        </w:rPr>
        <w:t xml:space="preserve">سارية </w:t>
      </w:r>
      <w:r w:rsidRPr="00FC0F14">
        <w:rPr>
          <w:rFonts w:hint="cs"/>
          <w:rtl/>
        </w:rPr>
        <w:t xml:space="preserve">الصلاحية </w:t>
      </w:r>
      <w:r w:rsidRPr="00FC0F14">
        <w:rPr>
          <w:rtl/>
        </w:rPr>
        <w:t xml:space="preserve">في وقت النشر. </w:t>
      </w:r>
      <w:r w:rsidRPr="00FC0F14">
        <w:rPr>
          <w:rFonts w:hint="cs"/>
          <w:rtl/>
        </w:rPr>
        <w:t>ولما كانت</w:t>
      </w:r>
      <w:r w:rsidRPr="00FC0F14">
        <w:rPr>
          <w:rtl/>
        </w:rPr>
        <w:t xml:space="preserve"> جميع التوصيات والمراجع الأخرى</w:t>
      </w:r>
      <w:r w:rsidRPr="00FC0F14">
        <w:rPr>
          <w:rFonts w:hint="cs"/>
          <w:rtl/>
          <w:lang w:bidi="ar-EG"/>
        </w:rPr>
        <w:t xml:space="preserve"> تخضع</w:t>
      </w:r>
      <w:r w:rsidRPr="00FC0F14">
        <w:rPr>
          <w:rtl/>
        </w:rPr>
        <w:t xml:space="preserve"> إلى المراجعة </w:t>
      </w:r>
      <w:r w:rsidRPr="00FC0F14">
        <w:rPr>
          <w:rFonts w:hint="cs"/>
          <w:rtl/>
        </w:rPr>
        <w:t>فإن على</w:t>
      </w:r>
      <w:r w:rsidRPr="00FC0F14">
        <w:rPr>
          <w:rtl/>
        </w:rPr>
        <w:t xml:space="preserve"> جميع المستعملين لهذه التوصية السعي إلى تطبيق أحدث طبعة </w:t>
      </w:r>
      <w:r w:rsidRPr="00FC0F14">
        <w:rPr>
          <w:rFonts w:hint="cs"/>
          <w:rtl/>
        </w:rPr>
        <w:t>من ا</w:t>
      </w:r>
      <w:r w:rsidRPr="00FC0F14">
        <w:rPr>
          <w:rtl/>
        </w:rPr>
        <w:t>لتوصيات والمراجع الواردة أدناه. وت</w:t>
      </w:r>
      <w:r w:rsidRPr="00FC0F14">
        <w:rPr>
          <w:rFonts w:hint="cs"/>
          <w:rtl/>
        </w:rPr>
        <w:t>ُ</w:t>
      </w:r>
      <w:r w:rsidRPr="00FC0F14">
        <w:rPr>
          <w:rtl/>
        </w:rPr>
        <w:t xml:space="preserve">نشر بانتظام قائمة توصيات قطاع </w:t>
      </w:r>
      <w:r w:rsidRPr="00FC0F14">
        <w:rPr>
          <w:rFonts w:hint="cs"/>
          <w:rtl/>
        </w:rPr>
        <w:t xml:space="preserve">تقييس الاتصالات </w:t>
      </w:r>
      <w:r w:rsidRPr="00FC0F14">
        <w:rPr>
          <w:rtl/>
        </w:rPr>
        <w:t>السارية</w:t>
      </w:r>
      <w:r w:rsidRPr="00FC0F14">
        <w:rPr>
          <w:rFonts w:hint="cs"/>
          <w:rtl/>
        </w:rPr>
        <w:t xml:space="preserve"> الصلاحية</w:t>
      </w:r>
      <w:r w:rsidRPr="00FC0F14">
        <w:rPr>
          <w:rtl/>
        </w:rPr>
        <w:t>.</w:t>
      </w:r>
      <w:r w:rsidRPr="00FC0F14">
        <w:rPr>
          <w:rFonts w:hint="cs"/>
          <w:rtl/>
        </w:rPr>
        <w:t xml:space="preserve"> والإشارة إلى وثيقة في هذه التوصية لا يضفي على الوثيقة في حد ذاتها صفة التوصية.</w:t>
      </w:r>
    </w:p>
    <w:p w14:paraId="2049C30F" w14:textId="77777777" w:rsidR="00026CDA" w:rsidRPr="00FC0F14" w:rsidRDefault="00026CDA" w:rsidP="00026CDA">
      <w:pPr>
        <w:rPr>
          <w:i/>
          <w:iCs/>
          <w:rtl/>
          <w:lang w:eastAsia="zh-CN" w:bidi="ar-EG"/>
        </w:rPr>
      </w:pPr>
      <w:r w:rsidRPr="00FC0F14">
        <w:rPr>
          <w:rFonts w:hint="cs"/>
          <w:rtl/>
          <w:lang w:val="fr-FR"/>
        </w:rPr>
        <w:t xml:space="preserve">[التوصية </w:t>
      </w:r>
      <w:r w:rsidRPr="00FC0F14">
        <w:rPr>
          <w:lang w:val="fr-FR"/>
        </w:rPr>
        <w:t>A.1</w:t>
      </w:r>
      <w:r w:rsidRPr="00FC0F14">
        <w:rPr>
          <w:rFonts w:hint="cs"/>
          <w:rtl/>
          <w:lang w:val="fr-FR"/>
        </w:rPr>
        <w:t xml:space="preserve"> </w:t>
      </w:r>
      <w:r w:rsidRPr="00FC0F14">
        <w:t>ITU-T</w:t>
      </w:r>
      <w:r w:rsidRPr="00FC0F14">
        <w:rPr>
          <w:rFonts w:hint="cs"/>
          <w:rtl/>
        </w:rPr>
        <w:t xml:space="preserve">] </w:t>
      </w:r>
      <w:r w:rsidRPr="00FC0F14">
        <w:rPr>
          <w:rFonts w:hint="cs"/>
          <w:rtl/>
          <w:lang w:bidi="ar-EG"/>
        </w:rPr>
        <w:tab/>
      </w:r>
      <w:r w:rsidRPr="00FC0F14">
        <w:rPr>
          <w:rFonts w:hint="cs"/>
          <w:rtl/>
        </w:rPr>
        <w:t xml:space="preserve">التوصية </w:t>
      </w:r>
      <w:r w:rsidRPr="00FC0F14">
        <w:t>ITU-T A.1</w:t>
      </w:r>
      <w:r w:rsidRPr="00FC0F14">
        <w:rPr>
          <w:rFonts w:hint="cs"/>
          <w:rtl/>
          <w:lang w:bidi="ar-EG"/>
        </w:rPr>
        <w:t xml:space="preserve"> </w:t>
      </w:r>
      <w:r w:rsidRPr="00FC0F14">
        <w:rPr>
          <w:lang w:bidi="ar-EG"/>
        </w:rPr>
        <w:t>(2008)</w:t>
      </w:r>
      <w:r w:rsidRPr="00FC0F14">
        <w:rPr>
          <w:rFonts w:hint="cs"/>
          <w:rtl/>
          <w:lang w:bidi="ar-EG"/>
        </w:rPr>
        <w:t>،</w:t>
      </w:r>
      <w:r w:rsidRPr="00FC0F14">
        <w:rPr>
          <w:rFonts w:hint="cs"/>
          <w:i/>
          <w:iCs/>
          <w:rtl/>
        </w:rPr>
        <w:t xml:space="preserve"> طرائق عمل لجان الدراسات التابعة لقطاع تقييس الاتصالات.</w:t>
      </w:r>
    </w:p>
    <w:p w14:paraId="48CCCAE6" w14:textId="77777777" w:rsidR="00026CDA" w:rsidRPr="00FC0F14" w:rsidRDefault="00026CDA" w:rsidP="00026CDA">
      <w:pPr>
        <w:pStyle w:val="Heading1"/>
        <w:rPr>
          <w:rtl/>
        </w:rPr>
      </w:pPr>
      <w:r w:rsidRPr="00FC0F14">
        <w:t>3</w:t>
      </w:r>
      <w:r w:rsidRPr="00FC0F14">
        <w:rPr>
          <w:rFonts w:hint="cs"/>
          <w:rtl/>
        </w:rPr>
        <w:tab/>
        <w:t>تعاريف</w:t>
      </w:r>
    </w:p>
    <w:p w14:paraId="7390B916" w14:textId="77777777" w:rsidR="00026CDA" w:rsidRPr="00FC0F14" w:rsidRDefault="00026CDA" w:rsidP="00026CDA">
      <w:pPr>
        <w:pStyle w:val="Heading2"/>
        <w:rPr>
          <w:rtl/>
          <w:lang w:eastAsia="zh-CN"/>
        </w:rPr>
      </w:pPr>
      <w:r w:rsidRPr="00FC0F14">
        <w:rPr>
          <w:lang w:eastAsia="zh-CN"/>
        </w:rPr>
        <w:t>1.3</w:t>
      </w:r>
      <w:r w:rsidRPr="00FC0F14">
        <w:rPr>
          <w:lang w:eastAsia="zh-CN"/>
        </w:rPr>
        <w:tab/>
      </w:r>
      <w:r w:rsidRPr="00FC0F14">
        <w:rPr>
          <w:rFonts w:hint="cs"/>
          <w:rtl/>
          <w:lang w:eastAsia="zh-CN"/>
        </w:rPr>
        <w:t>مصطلحات معرّفة في أماكن أخرى</w:t>
      </w:r>
    </w:p>
    <w:p w14:paraId="1219718A" w14:textId="77777777" w:rsidR="00026CDA" w:rsidRPr="00FC0F14" w:rsidRDefault="00026CDA" w:rsidP="00026CDA">
      <w:pPr>
        <w:rPr>
          <w:rtl/>
          <w:lang w:eastAsia="zh-CN"/>
        </w:rPr>
      </w:pPr>
      <w:r w:rsidRPr="00FC0F14">
        <w:rPr>
          <w:rFonts w:hint="cs"/>
          <w:rtl/>
          <w:lang w:eastAsia="zh-CN"/>
        </w:rPr>
        <w:t>لا يوجد.</w:t>
      </w:r>
    </w:p>
    <w:p w14:paraId="75256803" w14:textId="77777777" w:rsidR="00026CDA" w:rsidRPr="00FC0F14" w:rsidRDefault="00026CDA" w:rsidP="00026CDA">
      <w:pPr>
        <w:pStyle w:val="Heading2"/>
        <w:rPr>
          <w:rtl/>
          <w:lang w:eastAsia="zh-CN"/>
        </w:rPr>
      </w:pPr>
      <w:r w:rsidRPr="00FC0F14">
        <w:rPr>
          <w:lang w:eastAsia="zh-CN"/>
        </w:rPr>
        <w:t>2.3</w:t>
      </w:r>
      <w:r w:rsidRPr="00FC0F14">
        <w:rPr>
          <w:rFonts w:hint="cs"/>
          <w:rtl/>
          <w:lang w:eastAsia="zh-CN"/>
        </w:rPr>
        <w:tab/>
        <w:t>مصطلحات معرّفة في هذه التوصية</w:t>
      </w:r>
    </w:p>
    <w:p w14:paraId="371433BA" w14:textId="77777777" w:rsidR="00026CDA" w:rsidRPr="00FC0F14" w:rsidRDefault="00026CDA" w:rsidP="00026CDA">
      <w:pPr>
        <w:rPr>
          <w:rtl/>
          <w:lang w:eastAsia="zh-CN"/>
        </w:rPr>
      </w:pPr>
      <w:r w:rsidRPr="00FC0F14">
        <w:rPr>
          <w:rFonts w:hint="cs"/>
          <w:rtl/>
          <w:lang w:eastAsia="zh-CN"/>
        </w:rPr>
        <w:t>تعرّف هذه التوصية المصطلحات التالية:</w:t>
      </w:r>
    </w:p>
    <w:p w14:paraId="1D112B22" w14:textId="77777777" w:rsidR="00026CDA" w:rsidRPr="00FC0F14" w:rsidRDefault="00026CDA" w:rsidP="00026CDA">
      <w:pPr>
        <w:rPr>
          <w:rtl/>
          <w:lang w:eastAsia="zh-CN"/>
        </w:rPr>
      </w:pPr>
      <w:r w:rsidRPr="00FC0F14">
        <w:rPr>
          <w:b/>
          <w:bCs/>
          <w:lang w:eastAsia="zh-CN"/>
        </w:rPr>
        <w:t>1.2.3</w:t>
      </w:r>
      <w:r w:rsidRPr="00FC0F14">
        <w:rPr>
          <w:rFonts w:hint="cs"/>
          <w:rtl/>
          <w:lang w:eastAsia="zh-CN"/>
        </w:rPr>
        <w:tab/>
      </w:r>
      <w:r w:rsidRPr="00FC0F14">
        <w:rPr>
          <w:rFonts w:hint="cs"/>
          <w:b/>
          <w:bCs/>
          <w:rtl/>
          <w:lang w:eastAsia="zh-CN"/>
        </w:rPr>
        <w:t>حلقة دراسية:</w:t>
      </w:r>
      <w:r w:rsidRPr="00FC0F14">
        <w:rPr>
          <w:rFonts w:hint="cs"/>
          <w:rtl/>
          <w:lang w:eastAsia="zh-CN"/>
        </w:rPr>
        <w:t xml:space="preserve"> الحلقة الدراسية عبارة عن اجتماع أحادي الاتجاه بالدرجة الأولى وهي تركز على نشر المعلومات في شكل يشبه إلى حد كبير حجرة الدراسة. وتتفاوت درجة تفاعل المشاركين مع الخبراء القائمين بالعرض وحسب الموضوع و/أو الحاضرين.</w:t>
      </w:r>
    </w:p>
    <w:p w14:paraId="36B0728C" w14:textId="77777777" w:rsidR="00026CDA" w:rsidRPr="00FC0F14" w:rsidRDefault="00026CDA" w:rsidP="00026CDA">
      <w:pPr>
        <w:rPr>
          <w:rtl/>
          <w:lang w:eastAsia="zh-CN"/>
        </w:rPr>
      </w:pPr>
    </w:p>
    <w:p w14:paraId="2A272B5E" w14:textId="77777777" w:rsidR="00026CDA" w:rsidRPr="00FC0F14" w:rsidRDefault="00026CDA" w:rsidP="00026CDA">
      <w:pPr>
        <w:pStyle w:val="Heading1"/>
        <w:rPr>
          <w:rtl/>
        </w:rPr>
      </w:pPr>
      <w:r w:rsidRPr="00FC0F14">
        <w:rPr>
          <w:rtl/>
        </w:rPr>
        <w:br w:type="page"/>
      </w:r>
    </w:p>
    <w:p w14:paraId="3BB78C11" w14:textId="77777777" w:rsidR="00026CDA" w:rsidRPr="00FC0F14" w:rsidRDefault="00026CDA" w:rsidP="00026CDA">
      <w:pPr>
        <w:rPr>
          <w:rtl/>
          <w:lang w:eastAsia="zh-CN"/>
        </w:rPr>
      </w:pPr>
      <w:r w:rsidRPr="00FC0F14">
        <w:rPr>
          <w:b/>
          <w:bCs/>
          <w:lang w:eastAsia="zh-CN"/>
        </w:rPr>
        <w:t>2.2.3</w:t>
      </w:r>
      <w:r w:rsidRPr="00FC0F14">
        <w:rPr>
          <w:rFonts w:hint="cs"/>
          <w:rtl/>
          <w:lang w:eastAsia="zh-CN"/>
        </w:rPr>
        <w:tab/>
      </w:r>
      <w:r w:rsidRPr="00FC0F14">
        <w:rPr>
          <w:rFonts w:hint="cs"/>
          <w:b/>
          <w:bCs/>
          <w:rtl/>
          <w:lang w:eastAsia="zh-CN"/>
        </w:rPr>
        <w:t>ورشة عمل:</w:t>
      </w:r>
      <w:r w:rsidRPr="00FC0F14">
        <w:rPr>
          <w:rFonts w:hint="cs"/>
          <w:rtl/>
          <w:lang w:eastAsia="zh-CN"/>
        </w:rPr>
        <w:t xml:space="preserve"> تكون بيئة ورشة العمل أساساً بمثابة اجتماع للنظراء لمناقشة قضايا تقنية أو تطبيقية أو استراتيجية أو ذات صلة بصناعة الاتصالات. وقد تتخذ ورش العمل أساليب شتى من اللقاءات عالية التقنية التي تركز على قضية واحدة بتفصيلاتها إلى اللقاءات الأوسع التي تتناول عرض طائفة واسعة من المساهمات والآراء.</w:t>
      </w:r>
    </w:p>
    <w:p w14:paraId="0B8536A1" w14:textId="77777777" w:rsidR="00026CDA" w:rsidRPr="00FC0F14" w:rsidRDefault="00026CDA" w:rsidP="00026CDA">
      <w:pPr>
        <w:pStyle w:val="Heading1"/>
        <w:rPr>
          <w:rtl/>
        </w:rPr>
      </w:pPr>
      <w:r w:rsidRPr="00FC0F14">
        <w:t>4</w:t>
      </w:r>
      <w:r w:rsidRPr="00FC0F14">
        <w:tab/>
      </w:r>
      <w:r w:rsidRPr="00FC0F14">
        <w:rPr>
          <w:rFonts w:hint="cs"/>
          <w:rtl/>
        </w:rPr>
        <w:t>المختصرات</w:t>
      </w:r>
    </w:p>
    <w:p w14:paraId="108D78C9" w14:textId="77777777" w:rsidR="00026CDA" w:rsidRPr="00FC0F14" w:rsidRDefault="00026CDA" w:rsidP="00026CDA">
      <w:pPr>
        <w:rPr>
          <w:rtl/>
          <w:lang w:eastAsia="zh-CN"/>
        </w:rPr>
      </w:pPr>
      <w:r w:rsidRPr="00FC0F14">
        <w:rPr>
          <w:rFonts w:hint="cs"/>
          <w:rtl/>
          <w:lang w:eastAsia="zh-CN"/>
        </w:rPr>
        <w:t>تستعمل هذه التوصية المختصرات التالية:</w:t>
      </w:r>
    </w:p>
    <w:p w14:paraId="1E5F76A3" w14:textId="77777777" w:rsidR="00026CDA" w:rsidRPr="00FC0F14" w:rsidRDefault="00026CDA" w:rsidP="00026CDA">
      <w:pPr>
        <w:spacing w:before="80"/>
        <w:rPr>
          <w:rtl/>
          <w:lang w:eastAsia="zh-CN"/>
        </w:rPr>
      </w:pPr>
      <w:r w:rsidRPr="00FC0F14">
        <w:rPr>
          <w:lang w:eastAsia="zh-CN"/>
        </w:rPr>
        <w:t>SC</w:t>
      </w:r>
      <w:r w:rsidRPr="00FC0F14">
        <w:rPr>
          <w:rFonts w:hint="cs"/>
          <w:rtl/>
          <w:lang w:eastAsia="zh-CN"/>
        </w:rPr>
        <w:tab/>
        <w:t>لجنة توجيهية</w:t>
      </w:r>
    </w:p>
    <w:p w14:paraId="4F5706DB" w14:textId="77777777" w:rsidR="00026CDA" w:rsidRPr="00FC0F14" w:rsidRDefault="00026CDA" w:rsidP="00026CDA">
      <w:pPr>
        <w:spacing w:before="80"/>
        <w:rPr>
          <w:rtl/>
          <w:lang w:eastAsia="zh-CN"/>
        </w:rPr>
      </w:pPr>
      <w:r w:rsidRPr="00FC0F14">
        <w:rPr>
          <w:lang w:eastAsia="zh-CN"/>
        </w:rPr>
        <w:t>SDO</w:t>
      </w:r>
      <w:r w:rsidRPr="00FC0F14">
        <w:rPr>
          <w:rFonts w:hint="cs"/>
          <w:rtl/>
          <w:lang w:eastAsia="zh-CN"/>
        </w:rPr>
        <w:tab/>
        <w:t>منظمة لوضع المعايير</w:t>
      </w:r>
    </w:p>
    <w:p w14:paraId="58AEEFE0" w14:textId="77777777" w:rsidR="00026CDA" w:rsidRPr="00FC0F14" w:rsidRDefault="00026CDA" w:rsidP="00026CDA">
      <w:pPr>
        <w:spacing w:before="80"/>
        <w:rPr>
          <w:rtl/>
          <w:lang w:eastAsia="zh-CN"/>
        </w:rPr>
      </w:pPr>
      <w:r w:rsidRPr="00FC0F14">
        <w:rPr>
          <w:lang w:eastAsia="zh-CN"/>
        </w:rPr>
        <w:t>SG</w:t>
      </w:r>
      <w:r w:rsidRPr="00FC0F14">
        <w:rPr>
          <w:rFonts w:hint="cs"/>
          <w:rtl/>
          <w:lang w:eastAsia="zh-CN"/>
        </w:rPr>
        <w:tab/>
        <w:t>لجنة دراسات</w:t>
      </w:r>
    </w:p>
    <w:p w14:paraId="4A3548EE" w14:textId="77777777" w:rsidR="00026CDA" w:rsidRPr="00FC0F14" w:rsidRDefault="00026CDA" w:rsidP="00026CDA">
      <w:pPr>
        <w:pStyle w:val="Heading1"/>
        <w:rPr>
          <w:rtl/>
        </w:rPr>
      </w:pPr>
      <w:r w:rsidRPr="00FC0F14">
        <w:t>5</w:t>
      </w:r>
      <w:r w:rsidRPr="00FC0F14">
        <w:tab/>
      </w:r>
      <w:r w:rsidRPr="00FC0F14">
        <w:rPr>
          <w:rFonts w:hint="cs"/>
          <w:rtl/>
        </w:rPr>
        <w:t>الاصطلاحات</w:t>
      </w:r>
    </w:p>
    <w:p w14:paraId="793BA328" w14:textId="77777777" w:rsidR="00026CDA" w:rsidRPr="00FC0F14" w:rsidRDefault="00026CDA" w:rsidP="00026CDA">
      <w:pPr>
        <w:rPr>
          <w:rtl/>
          <w:lang w:eastAsia="zh-CN"/>
        </w:rPr>
      </w:pPr>
      <w:r w:rsidRPr="00FC0F14">
        <w:rPr>
          <w:rFonts w:hint="cs"/>
          <w:rtl/>
          <w:lang w:eastAsia="zh-CN"/>
        </w:rPr>
        <w:t>يجب أن يُنظر إلى المصطلحات والتعاريف الواردة في هذه التوصية طبقاً لمفهوم "دليل المؤلف لصياغة توصيات قطاع تقييس الاتصالات" الصادر عن القطاع.</w:t>
      </w:r>
    </w:p>
    <w:p w14:paraId="7FEF276B" w14:textId="77777777" w:rsidR="00026CDA" w:rsidRPr="00FC0F14" w:rsidRDefault="00026CDA" w:rsidP="00026CDA">
      <w:pPr>
        <w:pStyle w:val="Heading1"/>
        <w:rPr>
          <w:rtl/>
        </w:rPr>
      </w:pPr>
      <w:r w:rsidRPr="00FC0F14">
        <w:t>6</w:t>
      </w:r>
      <w:r w:rsidRPr="00FC0F14">
        <w:rPr>
          <w:rFonts w:hint="cs"/>
          <w:rtl/>
        </w:rPr>
        <w:tab/>
        <w:t>اختيار الشكل الملائم للقاء</w:t>
      </w:r>
    </w:p>
    <w:p w14:paraId="14C837AC" w14:textId="77777777" w:rsidR="00026CDA" w:rsidRPr="00FC0F14" w:rsidRDefault="00026CDA" w:rsidP="00026CDA">
      <w:pPr>
        <w:rPr>
          <w:rtl/>
          <w:lang w:eastAsia="zh-CN"/>
        </w:rPr>
      </w:pPr>
      <w:r w:rsidRPr="00FC0F14">
        <w:rPr>
          <w:b/>
          <w:bCs/>
          <w:lang w:eastAsia="zh-CN"/>
        </w:rPr>
        <w:t>1.6</w:t>
      </w:r>
      <w:r w:rsidRPr="00FC0F14">
        <w:rPr>
          <w:rFonts w:hint="cs"/>
          <w:rtl/>
          <w:lang w:eastAsia="zh-CN"/>
        </w:rPr>
        <w:tab/>
        <w:t>يجب تحديد شكل ونطاق وأهداف كل لقاء مخطط له في بداية عملية التخطيط، حيث تحدد هذه الخيارات الجمهور المستهدف وتطلق عملية التبليغ عن ورشة العمل أو الحلقة الدراسية والترويج لهما. والوعي بهذه الفروق الدقيقة بين مختلف لقاءات ورش العمل والحلقات الدراسية وثيق الصلة بالتخطيط المناسب للقاء ومن ثم بالحصول على نتائج متسقة وناجحة.</w:t>
      </w:r>
    </w:p>
    <w:p w14:paraId="600C8871" w14:textId="77777777" w:rsidR="00026CDA" w:rsidRPr="00FC0F14" w:rsidRDefault="00026CDA" w:rsidP="00026CDA">
      <w:pPr>
        <w:rPr>
          <w:rtl/>
          <w:lang w:eastAsia="zh-CN"/>
        </w:rPr>
      </w:pPr>
      <w:r w:rsidRPr="00FC0F14">
        <w:rPr>
          <w:b/>
          <w:bCs/>
          <w:lang w:eastAsia="zh-CN"/>
        </w:rPr>
        <w:t>2.6</w:t>
      </w:r>
      <w:r w:rsidRPr="00FC0F14">
        <w:rPr>
          <w:rFonts w:hint="cs"/>
          <w:rtl/>
          <w:lang w:eastAsia="zh-CN"/>
        </w:rPr>
        <w:tab/>
        <w:t xml:space="preserve">ورغبة في اتساق التنظيم والوصول إلى فهم مشترك بشأن احتياجات القطاع وفي تسهيل التعاون والتنسيق في تنظيم اللقاءات المشتركة بين القطاعات، ينبغي التقيد بالمصطلحات الموحدة المذكورة أعلاه (انظر الفقرة </w:t>
      </w:r>
      <w:r w:rsidRPr="00FC0F14">
        <w:rPr>
          <w:lang w:eastAsia="zh-CN"/>
        </w:rPr>
        <w:t>(3</w:t>
      </w:r>
      <w:r w:rsidRPr="00FC0F14">
        <w:rPr>
          <w:rFonts w:hint="cs"/>
          <w:rtl/>
          <w:lang w:eastAsia="zh-CN"/>
        </w:rPr>
        <w:t xml:space="preserve"> من أجل مراعاة مختلف خصائص اللقاءات داخل القطاع.</w:t>
      </w:r>
    </w:p>
    <w:p w14:paraId="5BDB316A" w14:textId="77777777" w:rsidR="00026CDA" w:rsidRPr="00FC0F14" w:rsidRDefault="00026CDA" w:rsidP="00026CDA">
      <w:pPr>
        <w:pStyle w:val="Heading1"/>
        <w:rPr>
          <w:rtl/>
        </w:rPr>
      </w:pPr>
      <w:r w:rsidRPr="00FC0F14">
        <w:t>7</w:t>
      </w:r>
      <w:r w:rsidRPr="00FC0F14">
        <w:rPr>
          <w:rFonts w:hint="cs"/>
          <w:rtl/>
        </w:rPr>
        <w:tab/>
        <w:t>خصائص شكل اللقاء</w:t>
      </w:r>
    </w:p>
    <w:p w14:paraId="03038B99" w14:textId="77777777" w:rsidR="00026CDA" w:rsidRPr="00FC0F14" w:rsidRDefault="00026CDA" w:rsidP="00026CDA">
      <w:pPr>
        <w:pStyle w:val="Heading2"/>
        <w:rPr>
          <w:rtl/>
          <w:lang w:eastAsia="zh-CN"/>
        </w:rPr>
      </w:pPr>
      <w:r w:rsidRPr="00FC0F14">
        <w:rPr>
          <w:lang w:eastAsia="zh-CN"/>
        </w:rPr>
        <w:t>1.7</w:t>
      </w:r>
      <w:r w:rsidRPr="00FC0F14">
        <w:rPr>
          <w:rFonts w:hint="cs"/>
          <w:rtl/>
          <w:lang w:eastAsia="zh-CN"/>
        </w:rPr>
        <w:tab/>
        <w:t>الحلقات الدراسية</w:t>
      </w:r>
    </w:p>
    <w:p w14:paraId="3A0F2920" w14:textId="77777777" w:rsidR="00026CDA" w:rsidRPr="00FC0F14" w:rsidRDefault="00026CDA" w:rsidP="00026CDA">
      <w:pPr>
        <w:rPr>
          <w:rtl/>
          <w:lang w:eastAsia="zh-CN"/>
        </w:rPr>
      </w:pPr>
      <w:r w:rsidRPr="00FC0F14">
        <w:rPr>
          <w:rFonts w:hint="cs"/>
          <w:rtl/>
          <w:lang w:eastAsia="zh-CN"/>
        </w:rPr>
        <w:t>الحلقات الدراسية مفيدة جداً في تقاسم رؤية قطاع تقييس الاتصالات والمعارف التقنية مع المشاركين الجدد الذين لم يسبق لهم التعرض لمجال أو أساليب أو نتائج عملية التقييس في القطاع.</w:t>
      </w:r>
    </w:p>
    <w:p w14:paraId="72A98179" w14:textId="77777777" w:rsidR="00026CDA" w:rsidRPr="00FC0F14" w:rsidRDefault="00026CDA" w:rsidP="00026CDA">
      <w:pPr>
        <w:rPr>
          <w:kern w:val="14"/>
          <w:sz w:val="24"/>
          <w:szCs w:val="24"/>
          <w:lang w:eastAsia="zh-CN" w:bidi="ar-EG"/>
        </w:rPr>
      </w:pPr>
      <w:r w:rsidRPr="00FC0F14">
        <w:rPr>
          <w:lang w:eastAsia="zh-CN"/>
        </w:rPr>
        <w:br w:type="page"/>
      </w:r>
    </w:p>
    <w:p w14:paraId="6BD8EF6C" w14:textId="77777777" w:rsidR="00026CDA" w:rsidRPr="00FC0F14" w:rsidRDefault="00026CDA" w:rsidP="00026CDA">
      <w:pPr>
        <w:pStyle w:val="Heading2"/>
        <w:rPr>
          <w:rtl/>
          <w:lang w:eastAsia="zh-CN"/>
        </w:rPr>
      </w:pPr>
      <w:r w:rsidRPr="00FC0F14">
        <w:rPr>
          <w:lang w:eastAsia="zh-CN"/>
        </w:rPr>
        <w:t>2.7</w:t>
      </w:r>
      <w:r w:rsidRPr="00FC0F14">
        <w:rPr>
          <w:rFonts w:hint="cs"/>
          <w:rtl/>
          <w:lang w:eastAsia="zh-CN"/>
        </w:rPr>
        <w:tab/>
        <w:t>ورش العمل</w:t>
      </w:r>
    </w:p>
    <w:p w14:paraId="7C65F4CC" w14:textId="77777777" w:rsidR="00026CDA" w:rsidRPr="00FC0F14" w:rsidRDefault="00026CDA" w:rsidP="00026CDA">
      <w:pPr>
        <w:rPr>
          <w:rtl/>
          <w:lang w:eastAsia="zh-CN"/>
        </w:rPr>
      </w:pPr>
      <w:r w:rsidRPr="00FC0F14">
        <w:rPr>
          <w:rFonts w:hint="cs"/>
          <w:rtl/>
          <w:lang w:eastAsia="zh-CN"/>
        </w:rPr>
        <w:t>ورش العمل هي الوسيلة المفضلة لعمليات العرض التوضيحية وحل القضايا التقنية ولاستحداث نواتج محددة (مخرجات). وينبغي أن يكون لورشة العمل أهداف واضحة ومجال تطبيق محدد وأن تحدد وتُقدم انطلاقاً من توقعات محددة جيداً لدى المشاركين والقائمين عليها.</w:t>
      </w:r>
    </w:p>
    <w:p w14:paraId="6E6D2BF8" w14:textId="77777777" w:rsidR="00026CDA" w:rsidRPr="00FC0F14" w:rsidRDefault="00026CDA" w:rsidP="00026CDA">
      <w:pPr>
        <w:pStyle w:val="Heading1"/>
        <w:rPr>
          <w:rtl/>
        </w:rPr>
      </w:pPr>
      <w:r w:rsidRPr="00FC0F14">
        <w:t>8</w:t>
      </w:r>
      <w:r w:rsidRPr="00FC0F14">
        <w:rPr>
          <w:rFonts w:hint="cs"/>
          <w:rtl/>
        </w:rPr>
        <w:tab/>
        <w:t>تنسيق اللقاء</w:t>
      </w:r>
    </w:p>
    <w:p w14:paraId="6D3CBEA7" w14:textId="77777777" w:rsidR="00026CDA" w:rsidRPr="00FC0F14" w:rsidRDefault="00026CDA" w:rsidP="00026CDA">
      <w:pPr>
        <w:rPr>
          <w:lang w:eastAsia="zh-CN"/>
        </w:rPr>
      </w:pPr>
      <w:r w:rsidRPr="00FC0F14">
        <w:rPr>
          <w:rFonts w:hint="cs"/>
          <w:rtl/>
          <w:lang w:eastAsia="zh-CN"/>
        </w:rPr>
        <w:t>بغية تحسين تنظيم ورش العمل والحلقات الدراسية التي يعقدها قطاع تقييس الاتصالات والتنسيق مع القطاعين الآخرين والأمانة العامة من أجل الإعداد لورش العمل والحلقات الدراسية وإدارتها وتقييمها، تم تحديد أربعة أنماط لورش العمل والحلقات الدراسية التي يعقدها قطاع تقييس الاتصالات، وذلك حسب مستويات التنسيق المتميزة والهياكل ومجالات التطبيق والأهداف لكل نمط.</w:t>
      </w:r>
      <w:r w:rsidR="00CC6370" w:rsidRPr="00FC0F14">
        <w:rPr>
          <w:rStyle w:val="FootnoteReference"/>
          <w:rtl/>
          <w:lang w:eastAsia="zh-CN"/>
        </w:rPr>
        <w:footnoteReference w:id="81"/>
      </w:r>
    </w:p>
    <w:p w14:paraId="4E6B0CB8" w14:textId="77777777" w:rsidR="00026CDA" w:rsidRPr="00FC0F14" w:rsidRDefault="00026CDA" w:rsidP="00026CDA">
      <w:pPr>
        <w:pStyle w:val="Heading2"/>
        <w:rPr>
          <w:rtl/>
          <w:lang w:eastAsia="zh-CN"/>
        </w:rPr>
      </w:pPr>
      <w:r w:rsidRPr="00FC0F14">
        <w:rPr>
          <w:lang w:eastAsia="zh-CN"/>
        </w:rPr>
        <w:t>1.8</w:t>
      </w:r>
      <w:r w:rsidRPr="00FC0F14">
        <w:rPr>
          <w:rFonts w:hint="cs"/>
          <w:rtl/>
          <w:lang w:eastAsia="zh-CN"/>
        </w:rPr>
        <w:tab/>
        <w:t>التركيز على استراتيجية لجنة الدراسات</w:t>
      </w:r>
    </w:p>
    <w:p w14:paraId="7BD3D904" w14:textId="77777777" w:rsidR="00026CDA" w:rsidRPr="00FC0F14" w:rsidRDefault="00026CDA" w:rsidP="00026CDA">
      <w:pPr>
        <w:rPr>
          <w:rtl/>
          <w:lang w:eastAsia="zh-CN"/>
        </w:rPr>
      </w:pPr>
      <w:r w:rsidRPr="00FC0F14">
        <w:rPr>
          <w:b/>
          <w:bCs/>
          <w:lang w:eastAsia="zh-CN"/>
        </w:rPr>
        <w:t>1.1.8</w:t>
      </w:r>
      <w:r w:rsidRPr="00FC0F14">
        <w:rPr>
          <w:rFonts w:hint="cs"/>
          <w:rtl/>
          <w:lang w:eastAsia="zh-CN"/>
        </w:rPr>
        <w:tab/>
        <w:t>تركز هذه اللقاءات على موضوع تقني محدد أو مجال تقييس معين.</w:t>
      </w:r>
    </w:p>
    <w:p w14:paraId="0939570F" w14:textId="77777777" w:rsidR="00026CDA" w:rsidRPr="00FC0F14" w:rsidRDefault="00026CDA" w:rsidP="00026CDA">
      <w:pPr>
        <w:rPr>
          <w:rtl/>
          <w:lang w:eastAsia="zh-CN"/>
        </w:rPr>
      </w:pPr>
      <w:r w:rsidRPr="00FC0F14">
        <w:rPr>
          <w:b/>
          <w:bCs/>
          <w:lang w:eastAsia="zh-CN"/>
        </w:rPr>
        <w:t>2.1.8</w:t>
      </w:r>
      <w:r w:rsidRPr="00FC0F14">
        <w:rPr>
          <w:rFonts w:hint="cs"/>
          <w:rtl/>
          <w:lang w:eastAsia="zh-CN"/>
        </w:rPr>
        <w:tab/>
        <w:t>ويتمثل الهدف الرئيسي في استعراض نقاط التطور الحالية للتكنولوجيا والتطبيق والخدمة.</w:t>
      </w:r>
    </w:p>
    <w:p w14:paraId="77CD7D70" w14:textId="77777777" w:rsidR="00026CDA" w:rsidRPr="00FC0F14" w:rsidRDefault="00026CDA" w:rsidP="00026CDA">
      <w:pPr>
        <w:rPr>
          <w:rtl/>
          <w:lang w:eastAsia="zh-CN"/>
        </w:rPr>
      </w:pPr>
      <w:r w:rsidRPr="00FC0F14">
        <w:rPr>
          <w:b/>
          <w:bCs/>
          <w:lang w:eastAsia="zh-CN"/>
        </w:rPr>
        <w:t>3.1.8</w:t>
      </w:r>
      <w:r w:rsidRPr="00FC0F14">
        <w:rPr>
          <w:rFonts w:hint="cs"/>
          <w:rtl/>
          <w:lang w:eastAsia="zh-CN"/>
        </w:rPr>
        <w:tab/>
        <w:t>وهي تقوم عموماً بجمع معلومات عن وضع المعايير في منظمات وضع المعايير الأخرى.</w:t>
      </w:r>
    </w:p>
    <w:p w14:paraId="21522B39" w14:textId="77777777" w:rsidR="00026CDA" w:rsidRPr="00FC0F14" w:rsidRDefault="00026CDA" w:rsidP="00026CDA">
      <w:pPr>
        <w:rPr>
          <w:rtl/>
          <w:lang w:eastAsia="zh-CN"/>
        </w:rPr>
      </w:pPr>
      <w:r w:rsidRPr="00FC0F14">
        <w:rPr>
          <w:b/>
          <w:bCs/>
          <w:lang w:eastAsia="zh-CN"/>
        </w:rPr>
        <w:t>4.1.8</w:t>
      </w:r>
      <w:r w:rsidRPr="00FC0F14">
        <w:rPr>
          <w:rFonts w:hint="cs"/>
          <w:rtl/>
          <w:lang w:eastAsia="zh-CN"/>
        </w:rPr>
        <w:tab/>
        <w:t>وهي تهدف إلى إجراء مناقشات متعمقة بشأن برامج عمل لجان الدراسات، أي مشاريع التقييس اللاحقة أو تحسين طرائق التنسيق والتعاون مع منظمات وضع المعايير الأخرى، وما إلى ذلك.</w:t>
      </w:r>
    </w:p>
    <w:p w14:paraId="6850F528" w14:textId="77777777" w:rsidR="00026CDA" w:rsidRPr="00FC0F14" w:rsidRDefault="00026CDA" w:rsidP="00026CDA">
      <w:pPr>
        <w:rPr>
          <w:rtl/>
          <w:lang w:eastAsia="zh-CN"/>
        </w:rPr>
      </w:pPr>
      <w:r w:rsidRPr="00FC0F14">
        <w:rPr>
          <w:b/>
          <w:bCs/>
          <w:lang w:eastAsia="zh-CN"/>
        </w:rPr>
        <w:t>5.1.8</w:t>
      </w:r>
      <w:r w:rsidRPr="00FC0F14">
        <w:rPr>
          <w:rFonts w:hint="cs"/>
          <w:rtl/>
          <w:lang w:eastAsia="zh-CN"/>
        </w:rPr>
        <w:tab/>
        <w:t>ويصدر المقترح بعقد هذا النمط من ورش العمل أو الحلقات الدراسية عادة من أفرقة إدارة وأعضاء لجان الدراسات. ويتم اقتراح المتحدثين ودعوتهم عادة من جانب خبراء داخليين.</w:t>
      </w:r>
    </w:p>
    <w:p w14:paraId="04D9FC5E" w14:textId="77777777" w:rsidR="00026CDA" w:rsidRPr="00FC0F14" w:rsidRDefault="00026CDA" w:rsidP="00026CDA">
      <w:pPr>
        <w:rPr>
          <w:rtl/>
          <w:lang w:eastAsia="zh-CN"/>
        </w:rPr>
      </w:pPr>
      <w:r w:rsidRPr="00FC0F14">
        <w:rPr>
          <w:b/>
          <w:bCs/>
          <w:lang w:eastAsia="zh-CN"/>
        </w:rPr>
        <w:t>6.1.8</w:t>
      </w:r>
      <w:r w:rsidRPr="00FC0F14">
        <w:rPr>
          <w:rFonts w:hint="cs"/>
          <w:rtl/>
          <w:lang w:eastAsia="zh-CN"/>
        </w:rPr>
        <w:tab/>
        <w:t xml:space="preserve">وتُعقد هذه اللقاءات عادة بالترادف مع اجتماعات لجان الدراسات حيث يتشكل الجمهور أساساً من مندوبي لجان الدراسات ومن غير أعضاء </w:t>
      </w:r>
      <w:r w:rsidRPr="00FC0F14">
        <w:rPr>
          <w:rFonts w:hint="cs"/>
          <w:rtl/>
          <w:lang w:eastAsia="zh-CN" w:bidi="ar-EG"/>
        </w:rPr>
        <w:t>قطاع تقييس الاتصالات</w:t>
      </w:r>
      <w:r w:rsidRPr="00FC0F14">
        <w:rPr>
          <w:rFonts w:hint="cs"/>
          <w:rtl/>
          <w:lang w:eastAsia="zh-CN"/>
        </w:rPr>
        <w:t>.</w:t>
      </w:r>
    </w:p>
    <w:p w14:paraId="39B346CA" w14:textId="77777777" w:rsidR="00026CDA" w:rsidRPr="00FC0F14" w:rsidRDefault="00026CDA" w:rsidP="00026CDA">
      <w:pPr>
        <w:rPr>
          <w:rtl/>
          <w:lang w:eastAsia="zh-CN"/>
        </w:rPr>
      </w:pPr>
      <w:r w:rsidRPr="00FC0F14">
        <w:rPr>
          <w:b/>
          <w:bCs/>
          <w:lang w:eastAsia="zh-CN"/>
        </w:rPr>
        <w:t>7.1.8</w:t>
      </w:r>
      <w:r w:rsidRPr="00FC0F14">
        <w:rPr>
          <w:rFonts w:hint="cs"/>
          <w:rtl/>
          <w:lang w:eastAsia="zh-CN"/>
        </w:rPr>
        <w:tab/>
        <w:t xml:space="preserve">ويتم تنظيم بعض هذه اللقاءات بالاشتراك مع مكتب تنمية الاتصالات استجابة للقرار </w:t>
      </w:r>
      <w:r w:rsidRPr="00FC0F14">
        <w:rPr>
          <w:lang w:eastAsia="zh-CN"/>
        </w:rPr>
        <w:t>44</w:t>
      </w:r>
      <w:r w:rsidRPr="00FC0F14">
        <w:rPr>
          <w:rFonts w:hint="cs"/>
          <w:rtl/>
          <w:lang w:eastAsia="zh-CN"/>
        </w:rPr>
        <w:t xml:space="preserve"> الصادر عن الجمعية العالمية لتقييس الاتصالات والمتعلق بمتطلبات سد الفجوة التقييسية.</w:t>
      </w:r>
    </w:p>
    <w:p w14:paraId="2DAF8668" w14:textId="77777777" w:rsidR="00026CDA" w:rsidRPr="00FC0F14" w:rsidRDefault="00026CDA" w:rsidP="00026CDA">
      <w:pPr>
        <w:rPr>
          <w:rtl/>
          <w:lang w:eastAsia="zh-CN"/>
        </w:rPr>
      </w:pPr>
      <w:r w:rsidRPr="00FC0F14">
        <w:rPr>
          <w:b/>
          <w:bCs/>
          <w:lang w:eastAsia="zh-CN"/>
        </w:rPr>
        <w:t>8.1.8</w:t>
      </w:r>
      <w:r w:rsidRPr="00FC0F14">
        <w:rPr>
          <w:rFonts w:hint="cs"/>
          <w:rtl/>
          <w:lang w:eastAsia="zh-CN"/>
        </w:rPr>
        <w:tab/>
        <w:t>وتتسم هذه اللقاءات بالمزايا التالية:</w:t>
      </w:r>
    </w:p>
    <w:p w14:paraId="41C40126" w14:textId="77777777" w:rsidR="00026CDA" w:rsidRPr="00FC0F14" w:rsidRDefault="00026CDA" w:rsidP="00026CDA">
      <w:pPr>
        <w:pStyle w:val="enumlev1"/>
        <w:rPr>
          <w:rtl/>
          <w:lang w:eastAsia="zh-CN"/>
        </w:rPr>
      </w:pPr>
      <w:r w:rsidRPr="00FC0F14">
        <w:rPr>
          <w:rFonts w:hint="cs"/>
          <w:rtl/>
          <w:lang w:eastAsia="zh-CN"/>
        </w:rPr>
        <w:t xml:space="preserve"> أ )</w:t>
      </w:r>
      <w:r w:rsidRPr="00FC0F14">
        <w:rPr>
          <w:rFonts w:hint="cs"/>
          <w:rtl/>
          <w:lang w:eastAsia="zh-CN"/>
        </w:rPr>
        <w:tab/>
        <w:t>تضمن أن يكون لموضوع ورشة العمل أو الحلقة الدراسية علاقة وثيقة بعمل لجنة الدراسات؛</w:t>
      </w:r>
    </w:p>
    <w:p w14:paraId="176CDF95" w14:textId="77777777" w:rsidR="00026CDA" w:rsidRPr="00FC0F14" w:rsidRDefault="00026CDA" w:rsidP="00026CDA">
      <w:pPr>
        <w:pStyle w:val="enumlev1"/>
        <w:rPr>
          <w:rtl/>
          <w:lang w:eastAsia="zh-CN"/>
        </w:rPr>
      </w:pPr>
      <w:r w:rsidRPr="00FC0F14">
        <w:rPr>
          <w:rFonts w:hint="cs"/>
          <w:rtl/>
          <w:lang w:eastAsia="zh-CN"/>
        </w:rPr>
        <w:t>ب)</w:t>
      </w:r>
      <w:r w:rsidRPr="00FC0F14">
        <w:rPr>
          <w:rFonts w:hint="cs"/>
          <w:rtl/>
          <w:lang w:eastAsia="zh-CN"/>
        </w:rPr>
        <w:tab/>
        <w:t>فعالة التكلفة من حيث التنظيم وتتجنب تحميل مندوبي لجان الدراسات أعباء إضافية من حيث الوقت/التكلفة؛</w:t>
      </w:r>
    </w:p>
    <w:p w14:paraId="46CA0343" w14:textId="77777777" w:rsidR="00026CDA" w:rsidRPr="00FC0F14" w:rsidRDefault="00026CDA" w:rsidP="00026CDA">
      <w:pPr>
        <w:pStyle w:val="enumlev1"/>
        <w:rPr>
          <w:rtl/>
          <w:lang w:eastAsia="zh-CN"/>
        </w:rPr>
      </w:pPr>
      <w:r w:rsidRPr="00FC0F14">
        <w:rPr>
          <w:rFonts w:hint="cs"/>
          <w:rtl/>
          <w:lang w:eastAsia="zh-CN"/>
        </w:rPr>
        <w:t>ج)</w:t>
      </w:r>
      <w:r w:rsidRPr="00FC0F14">
        <w:rPr>
          <w:rFonts w:hint="cs"/>
          <w:rtl/>
          <w:lang w:eastAsia="zh-CN"/>
        </w:rPr>
        <w:tab/>
        <w:t>تضمن المشاركة من حيث العدد والنوعية ومن ثم جودة المناقشات.</w:t>
      </w:r>
    </w:p>
    <w:p w14:paraId="4EEBFAA7" w14:textId="77777777" w:rsidR="00026CDA" w:rsidRPr="00FC0F14" w:rsidRDefault="00026CDA" w:rsidP="00026CDA">
      <w:pPr>
        <w:rPr>
          <w:kern w:val="14"/>
          <w:sz w:val="24"/>
          <w:szCs w:val="24"/>
          <w:lang w:eastAsia="zh-CN" w:bidi="ar-EG"/>
        </w:rPr>
      </w:pPr>
      <w:r w:rsidRPr="00FC0F14">
        <w:rPr>
          <w:lang w:eastAsia="zh-CN"/>
        </w:rPr>
        <w:br w:type="page"/>
      </w:r>
    </w:p>
    <w:p w14:paraId="4DFBC64A" w14:textId="77777777" w:rsidR="00026CDA" w:rsidRPr="00FC0F14" w:rsidRDefault="00026CDA" w:rsidP="00026CDA">
      <w:pPr>
        <w:pStyle w:val="Heading2"/>
        <w:rPr>
          <w:rtl/>
          <w:lang w:eastAsia="zh-CN"/>
        </w:rPr>
      </w:pPr>
      <w:r w:rsidRPr="00FC0F14">
        <w:rPr>
          <w:lang w:eastAsia="zh-CN"/>
        </w:rPr>
        <w:t>2.8</w:t>
      </w:r>
      <w:r w:rsidRPr="00FC0F14">
        <w:rPr>
          <w:rFonts w:hint="cs"/>
          <w:rtl/>
          <w:lang w:eastAsia="zh-CN"/>
        </w:rPr>
        <w:tab/>
        <w:t>التركيز على المعلومات</w:t>
      </w:r>
    </w:p>
    <w:p w14:paraId="4EF2D4C1" w14:textId="77777777" w:rsidR="00026CDA" w:rsidRPr="00FC0F14" w:rsidRDefault="00026CDA" w:rsidP="00026CDA">
      <w:pPr>
        <w:rPr>
          <w:rtl/>
          <w:lang w:eastAsia="zh-CN"/>
        </w:rPr>
      </w:pPr>
      <w:r w:rsidRPr="00FC0F14">
        <w:rPr>
          <w:b/>
          <w:bCs/>
          <w:lang w:eastAsia="zh-CN"/>
        </w:rPr>
        <w:t>1.2.8</w:t>
      </w:r>
      <w:r w:rsidRPr="00FC0F14">
        <w:rPr>
          <w:rFonts w:hint="cs"/>
          <w:rtl/>
          <w:lang w:eastAsia="zh-CN"/>
        </w:rPr>
        <w:tab/>
        <w:t>تركز هذه اللقاءات على تكنولوجيا جديدة أو على مجال دراسات جديد. ويمكن من خلالها، استعراض نقاط التطور الحالية للتكنولوجيا والتطبيقات والخدمات.</w:t>
      </w:r>
    </w:p>
    <w:p w14:paraId="54D8E214" w14:textId="77777777" w:rsidR="00026CDA" w:rsidRPr="00FC0F14" w:rsidRDefault="00026CDA" w:rsidP="00026CDA">
      <w:pPr>
        <w:rPr>
          <w:rtl/>
          <w:lang w:eastAsia="zh-CN"/>
        </w:rPr>
      </w:pPr>
      <w:r w:rsidRPr="00FC0F14">
        <w:rPr>
          <w:b/>
          <w:bCs/>
          <w:lang w:eastAsia="zh-CN"/>
        </w:rPr>
        <w:t>2.2.8</w:t>
      </w:r>
      <w:r w:rsidRPr="00FC0F14">
        <w:rPr>
          <w:rFonts w:hint="cs"/>
          <w:rtl/>
          <w:lang w:eastAsia="zh-CN"/>
        </w:rPr>
        <w:tab/>
        <w:t>وهي فرص جيدة لتزويد لجان الدراسات بمعلومات عن وضع المعايير في منظمات أخرى لوضع المعايير.</w:t>
      </w:r>
    </w:p>
    <w:p w14:paraId="1F65FDAC" w14:textId="77777777" w:rsidR="00026CDA" w:rsidRPr="00FC0F14" w:rsidRDefault="00026CDA" w:rsidP="00026CDA">
      <w:pPr>
        <w:rPr>
          <w:rtl/>
          <w:lang w:eastAsia="zh-CN"/>
        </w:rPr>
      </w:pPr>
      <w:r w:rsidRPr="00FC0F14">
        <w:rPr>
          <w:b/>
          <w:bCs/>
          <w:lang w:eastAsia="zh-CN"/>
        </w:rPr>
        <w:t>3.2.8</w:t>
      </w:r>
      <w:r w:rsidRPr="00FC0F14">
        <w:rPr>
          <w:rFonts w:hint="cs"/>
          <w:rtl/>
          <w:lang w:eastAsia="zh-CN"/>
        </w:rPr>
        <w:tab/>
        <w:t>ويصدر المقترح بعقد هذا النمط من ورش العمل أو الحلقات الدراسية عن أفرقة إدارة وأعضاء لجان الدراسات أو باستعمال وظيفة مراقبة التكنولوجيا لدى الفريق الاستشاري لتقييس الاتصالات. ويتم اقتراح المتحدثين ودعوتهم عادة من جانب خبراء داخليين.</w:t>
      </w:r>
    </w:p>
    <w:p w14:paraId="26C1723F" w14:textId="77777777" w:rsidR="00026CDA" w:rsidRPr="00FC0F14" w:rsidRDefault="00026CDA" w:rsidP="00026CDA">
      <w:pPr>
        <w:rPr>
          <w:rtl/>
          <w:lang w:eastAsia="zh-CN"/>
        </w:rPr>
      </w:pPr>
      <w:r w:rsidRPr="00FC0F14">
        <w:rPr>
          <w:b/>
          <w:bCs/>
          <w:lang w:eastAsia="zh-CN"/>
        </w:rPr>
        <w:t>4.2.8</w:t>
      </w:r>
      <w:r w:rsidRPr="00FC0F14">
        <w:rPr>
          <w:rFonts w:hint="cs"/>
          <w:rtl/>
          <w:lang w:eastAsia="zh-CN"/>
        </w:rPr>
        <w:tab/>
        <w:t>تُعقد هذه اللقاءات عادة بالترادف مع اجتماعات لجان الدراسات وحيث يتشكل الجمهور أساساً من مندوبي لجان الدراسات.</w:t>
      </w:r>
    </w:p>
    <w:p w14:paraId="6648AEA8" w14:textId="77777777" w:rsidR="00026CDA" w:rsidRPr="00FC0F14" w:rsidRDefault="00026CDA" w:rsidP="00026CDA">
      <w:pPr>
        <w:rPr>
          <w:rtl/>
          <w:lang w:eastAsia="zh-CN"/>
        </w:rPr>
      </w:pPr>
      <w:r w:rsidRPr="00FC0F14">
        <w:rPr>
          <w:b/>
          <w:bCs/>
          <w:lang w:eastAsia="zh-CN"/>
        </w:rPr>
        <w:t>5.2.8</w:t>
      </w:r>
      <w:r w:rsidRPr="00FC0F14">
        <w:rPr>
          <w:rFonts w:hint="cs"/>
          <w:rtl/>
          <w:lang w:eastAsia="zh-CN"/>
        </w:rPr>
        <w:tab/>
        <w:t>وتتسم هذه اللقاءات بالمزايا التالية:</w:t>
      </w:r>
    </w:p>
    <w:p w14:paraId="0D613FB9" w14:textId="77777777" w:rsidR="00026CDA" w:rsidRPr="00FC0F14" w:rsidRDefault="00026CDA" w:rsidP="00026CDA">
      <w:pPr>
        <w:pStyle w:val="enumlev1"/>
        <w:rPr>
          <w:rtl/>
          <w:lang w:eastAsia="zh-CN"/>
        </w:rPr>
      </w:pPr>
      <w:r w:rsidRPr="00FC0F14">
        <w:rPr>
          <w:rFonts w:hint="cs"/>
          <w:rtl/>
          <w:lang w:eastAsia="zh-CN"/>
        </w:rPr>
        <w:t xml:space="preserve"> أ )</w:t>
      </w:r>
      <w:r w:rsidRPr="00FC0F14">
        <w:rPr>
          <w:rFonts w:hint="cs"/>
          <w:rtl/>
          <w:lang w:eastAsia="zh-CN"/>
        </w:rPr>
        <w:tab/>
        <w:t>تضمن أن يكون لموضوع ورشة العمل أو الحلقة الدراسية علاقة وثيقة بعمل لجنة الدراسات؛</w:t>
      </w:r>
    </w:p>
    <w:p w14:paraId="66D643C4" w14:textId="77777777" w:rsidR="00026CDA" w:rsidRPr="00FC0F14" w:rsidRDefault="00026CDA" w:rsidP="00026CDA">
      <w:pPr>
        <w:pStyle w:val="enumlev1"/>
        <w:rPr>
          <w:rtl/>
          <w:lang w:eastAsia="zh-CN"/>
        </w:rPr>
      </w:pPr>
      <w:r w:rsidRPr="00FC0F14">
        <w:rPr>
          <w:rFonts w:hint="cs"/>
          <w:rtl/>
          <w:lang w:eastAsia="zh-CN"/>
        </w:rPr>
        <w:t>ب)</w:t>
      </w:r>
      <w:r w:rsidRPr="00FC0F14">
        <w:rPr>
          <w:rFonts w:hint="cs"/>
          <w:rtl/>
          <w:lang w:eastAsia="zh-CN"/>
        </w:rPr>
        <w:tab/>
        <w:t>فعالة التكلفة من حيث التنظيم وتتجنب تحميل مندوبي لجان الدراسات أعباء إضافية من حيث الوقت/التكلفة؛</w:t>
      </w:r>
    </w:p>
    <w:p w14:paraId="44F2B2CF" w14:textId="77777777" w:rsidR="00026CDA" w:rsidRPr="00FC0F14" w:rsidRDefault="00026CDA" w:rsidP="00026CDA">
      <w:pPr>
        <w:pStyle w:val="enumlev1"/>
        <w:rPr>
          <w:rtl/>
          <w:lang w:eastAsia="zh-CN"/>
        </w:rPr>
      </w:pPr>
      <w:r w:rsidRPr="00FC0F14">
        <w:rPr>
          <w:rFonts w:hint="cs"/>
          <w:rtl/>
          <w:lang w:eastAsia="zh-CN"/>
        </w:rPr>
        <w:t>ج)</w:t>
      </w:r>
      <w:r w:rsidRPr="00FC0F14">
        <w:rPr>
          <w:rFonts w:hint="cs"/>
          <w:rtl/>
          <w:lang w:eastAsia="zh-CN"/>
        </w:rPr>
        <w:tab/>
        <w:t>تضمن المشاركة من حيث العدد والنوعية ومن ثم جودة المناقشات؛</w:t>
      </w:r>
    </w:p>
    <w:p w14:paraId="2DC28BAA" w14:textId="77777777" w:rsidR="00026CDA" w:rsidRPr="00FC0F14" w:rsidRDefault="00026CDA" w:rsidP="00026CDA">
      <w:pPr>
        <w:pStyle w:val="enumlev1"/>
        <w:rPr>
          <w:rtl/>
          <w:lang w:eastAsia="zh-CN"/>
        </w:rPr>
      </w:pPr>
      <w:r w:rsidRPr="00FC0F14">
        <w:rPr>
          <w:rFonts w:hint="cs"/>
          <w:rtl/>
          <w:lang w:eastAsia="zh-CN"/>
        </w:rPr>
        <w:t>د )</w:t>
      </w:r>
      <w:r w:rsidRPr="00FC0F14">
        <w:rPr>
          <w:rFonts w:hint="cs"/>
          <w:rtl/>
          <w:lang w:eastAsia="zh-CN"/>
        </w:rPr>
        <w:tab/>
        <w:t>يمكن أن تكشف للجان الدراسات المعنية عن أفكار جديدة ومواضيع للعمل.</w:t>
      </w:r>
    </w:p>
    <w:p w14:paraId="1B74B1C8" w14:textId="77777777" w:rsidR="00026CDA" w:rsidRPr="00FC0F14" w:rsidRDefault="00026CDA" w:rsidP="00026CDA">
      <w:pPr>
        <w:pStyle w:val="Heading2"/>
        <w:rPr>
          <w:rtl/>
          <w:lang w:eastAsia="zh-CN"/>
        </w:rPr>
      </w:pPr>
      <w:r w:rsidRPr="00FC0F14">
        <w:rPr>
          <w:lang w:eastAsia="zh-CN"/>
        </w:rPr>
        <w:t>3.8</w:t>
      </w:r>
      <w:r w:rsidRPr="00FC0F14">
        <w:rPr>
          <w:lang w:eastAsia="zh-CN"/>
        </w:rPr>
        <w:tab/>
      </w:r>
      <w:r w:rsidRPr="00FC0F14">
        <w:rPr>
          <w:rFonts w:hint="cs"/>
          <w:rtl/>
          <w:lang w:eastAsia="zh-CN"/>
        </w:rPr>
        <w:t>التركيز على التعليم</w:t>
      </w:r>
    </w:p>
    <w:p w14:paraId="66D501E6" w14:textId="77777777" w:rsidR="00026CDA" w:rsidRPr="00FC0F14" w:rsidRDefault="00026CDA" w:rsidP="00026CDA">
      <w:pPr>
        <w:rPr>
          <w:rtl/>
          <w:lang w:eastAsia="zh-CN"/>
        </w:rPr>
      </w:pPr>
      <w:r w:rsidRPr="00FC0F14">
        <w:rPr>
          <w:b/>
          <w:bCs/>
          <w:lang w:eastAsia="zh-CN"/>
        </w:rPr>
        <w:t>1.3.8</w:t>
      </w:r>
      <w:r w:rsidRPr="00FC0F14">
        <w:rPr>
          <w:rFonts w:hint="cs"/>
          <w:rtl/>
          <w:lang w:eastAsia="zh-CN"/>
        </w:rPr>
        <w:tab/>
        <w:t>تركز هذه اللقاءات على العمل الجاري داخل لجان دراسات قطاع تقييس الاتصالات أو على التوصيات المنشورة. ويتم اختيار المواضيع طبقاً للاهتمام المحلي.</w:t>
      </w:r>
    </w:p>
    <w:p w14:paraId="14B6AFE5" w14:textId="77777777" w:rsidR="00026CDA" w:rsidRPr="00FC0F14" w:rsidRDefault="00026CDA" w:rsidP="00026CDA">
      <w:pPr>
        <w:rPr>
          <w:rtl/>
          <w:lang w:eastAsia="zh-CN"/>
        </w:rPr>
      </w:pPr>
      <w:r w:rsidRPr="00FC0F14">
        <w:rPr>
          <w:b/>
          <w:bCs/>
          <w:lang w:eastAsia="zh-CN"/>
        </w:rPr>
        <w:t>2.3.8</w:t>
      </w:r>
      <w:r w:rsidRPr="00FC0F14">
        <w:rPr>
          <w:rFonts w:hint="cs"/>
          <w:rtl/>
          <w:lang w:eastAsia="zh-CN"/>
        </w:rPr>
        <w:tab/>
        <w:t>والهدف الرئيسي هو نشر المعارف التقنية لقطاع تقييس الاتصالات والترويج لنواتج أعمال التقييس.</w:t>
      </w:r>
    </w:p>
    <w:p w14:paraId="3F86A7C7" w14:textId="77777777" w:rsidR="00026CDA" w:rsidRPr="00FC0F14" w:rsidRDefault="00026CDA" w:rsidP="00026CDA">
      <w:pPr>
        <w:rPr>
          <w:rtl/>
          <w:lang w:eastAsia="zh-CN"/>
        </w:rPr>
      </w:pPr>
      <w:r w:rsidRPr="00FC0F14">
        <w:rPr>
          <w:b/>
          <w:bCs/>
          <w:lang w:eastAsia="zh-CN"/>
        </w:rPr>
        <w:t>3.3.8</w:t>
      </w:r>
      <w:r w:rsidRPr="00FC0F14">
        <w:rPr>
          <w:rFonts w:hint="cs"/>
          <w:rtl/>
          <w:lang w:eastAsia="zh-CN"/>
        </w:rPr>
        <w:tab/>
        <w:t>وتُنظم هذه اللقاءات غالباً وتُموّل بالاشتراك مع مكتب تنمية الاتصالات وتستهدف البلدان النامية.</w:t>
      </w:r>
    </w:p>
    <w:p w14:paraId="2BDF50FD" w14:textId="77777777" w:rsidR="00026CDA" w:rsidRPr="00FC0F14" w:rsidRDefault="00026CDA" w:rsidP="00026CDA">
      <w:pPr>
        <w:rPr>
          <w:rtl/>
          <w:lang w:eastAsia="zh-CN"/>
        </w:rPr>
      </w:pPr>
      <w:r w:rsidRPr="00FC0F14">
        <w:rPr>
          <w:b/>
          <w:bCs/>
          <w:lang w:eastAsia="zh-CN"/>
        </w:rPr>
        <w:t>4.3.8</w:t>
      </w:r>
      <w:r w:rsidRPr="00FC0F14">
        <w:rPr>
          <w:rFonts w:hint="cs"/>
          <w:rtl/>
          <w:lang w:eastAsia="zh-CN"/>
        </w:rPr>
        <w:tab/>
        <w:t>ويستهل هذا النمط من اللقاءات عادة أعضاء قطاع تقييس الاتصالات أو مكتب تنمية الاتصالات وهم أيضاً من يقترح المواضيع محل الاهتمام. ويحيط مكتب تقييس الاتصالات فريق إدارة لجنة الدراسات ذات الصلة علماً بذلك ويعول عليه في البحث عن المتحدثين المؤهلين والتماس مشاركتهم.</w:t>
      </w:r>
    </w:p>
    <w:p w14:paraId="3132CFA1" w14:textId="77777777" w:rsidR="00026CDA" w:rsidRPr="00FC0F14" w:rsidRDefault="00026CDA" w:rsidP="00026CDA">
      <w:pPr>
        <w:pStyle w:val="Heading2"/>
        <w:rPr>
          <w:rtl/>
          <w:lang w:eastAsia="zh-CN"/>
        </w:rPr>
      </w:pPr>
      <w:r w:rsidRPr="00FC0F14">
        <w:rPr>
          <w:lang w:eastAsia="zh-CN"/>
        </w:rPr>
        <w:t>4.8</w:t>
      </w:r>
      <w:r w:rsidRPr="00FC0F14">
        <w:rPr>
          <w:rFonts w:hint="cs"/>
          <w:rtl/>
          <w:lang w:eastAsia="zh-CN"/>
        </w:rPr>
        <w:tab/>
        <w:t>التركيز على الترويج</w:t>
      </w:r>
    </w:p>
    <w:p w14:paraId="0554258A" w14:textId="77777777" w:rsidR="00026CDA" w:rsidRPr="00FC0F14" w:rsidRDefault="00026CDA" w:rsidP="00026CDA">
      <w:pPr>
        <w:rPr>
          <w:rtl/>
          <w:lang w:eastAsia="zh-CN"/>
        </w:rPr>
      </w:pPr>
      <w:r w:rsidRPr="00FC0F14">
        <w:rPr>
          <w:b/>
          <w:bCs/>
          <w:lang w:eastAsia="zh-CN"/>
        </w:rPr>
        <w:t>1.4.8</w:t>
      </w:r>
      <w:r w:rsidRPr="00FC0F14">
        <w:rPr>
          <w:rFonts w:hint="cs"/>
          <w:rtl/>
          <w:lang w:eastAsia="zh-CN"/>
        </w:rPr>
        <w:tab/>
        <w:t xml:space="preserve">ترتبط هذه اللقاءات ارتباطاً وثيقاً بأنشطة الترويج التي تُعقد خارج </w:t>
      </w:r>
      <w:r w:rsidRPr="00FC0F14">
        <w:rPr>
          <w:rFonts w:hint="cs"/>
          <w:rtl/>
          <w:lang w:eastAsia="zh-CN" w:bidi="ar-EG"/>
        </w:rPr>
        <w:t xml:space="preserve">الاتحاد </w:t>
      </w:r>
      <w:r w:rsidRPr="00FC0F14">
        <w:rPr>
          <w:rFonts w:hint="cs"/>
          <w:rtl/>
          <w:lang w:eastAsia="zh-CN"/>
        </w:rPr>
        <w:t xml:space="preserve">للترويج لأعمال قطاع تقييس الاتصالات مع بيان المدى الذي يساهم به </w:t>
      </w:r>
      <w:r w:rsidRPr="00FC0F14">
        <w:rPr>
          <w:rFonts w:hint="cs"/>
          <w:rtl/>
          <w:lang w:eastAsia="zh-CN" w:bidi="ar-EG"/>
        </w:rPr>
        <w:t xml:space="preserve">الاتحاد </w:t>
      </w:r>
      <w:r w:rsidRPr="00FC0F14">
        <w:rPr>
          <w:rFonts w:hint="cs"/>
          <w:rtl/>
          <w:lang w:eastAsia="zh-CN"/>
        </w:rPr>
        <w:t>في مجال تقني محدد.</w:t>
      </w:r>
    </w:p>
    <w:p w14:paraId="0830CEA4" w14:textId="77777777" w:rsidR="00026CDA" w:rsidRPr="00FC0F14" w:rsidRDefault="00026CDA" w:rsidP="00026CDA">
      <w:pPr>
        <w:rPr>
          <w:lang w:eastAsia="zh-CN"/>
        </w:rPr>
      </w:pPr>
      <w:r w:rsidRPr="00FC0F14">
        <w:rPr>
          <w:lang w:eastAsia="zh-CN"/>
        </w:rPr>
        <w:br w:type="page"/>
      </w:r>
    </w:p>
    <w:p w14:paraId="53742332" w14:textId="77777777" w:rsidR="00026CDA" w:rsidRPr="00FC0F14" w:rsidRDefault="00026CDA" w:rsidP="00026CDA">
      <w:pPr>
        <w:rPr>
          <w:rtl/>
          <w:lang w:eastAsia="zh-CN"/>
        </w:rPr>
      </w:pPr>
      <w:r w:rsidRPr="00FC0F14">
        <w:rPr>
          <w:b/>
          <w:bCs/>
          <w:lang w:eastAsia="zh-CN"/>
        </w:rPr>
        <w:t>2.4.8</w:t>
      </w:r>
      <w:r w:rsidRPr="00FC0F14">
        <w:rPr>
          <w:rFonts w:hint="cs"/>
          <w:rtl/>
          <w:lang w:eastAsia="zh-CN"/>
        </w:rPr>
        <w:tab/>
        <w:t>على الرغم من أن هذا النمط من اللقاءات يقترح عادة من قبل لجنة دراسات أو أكثر، مع تحديد مكان وموعد اللقاء، فإنه قد لا يُعقد بالترادف مع اجتماع لجنة الدراسات بل قد يرتبط بلقاء تنظمه دوائر الصناعة خارج إطار الاتحاد الدولي للاتصالات ويتصل بموضوع دراستها.</w:t>
      </w:r>
    </w:p>
    <w:p w14:paraId="29772928" w14:textId="77777777" w:rsidR="00026CDA" w:rsidRPr="00FC0F14" w:rsidRDefault="00026CDA" w:rsidP="00026CDA">
      <w:pPr>
        <w:pStyle w:val="Heading1"/>
        <w:rPr>
          <w:rtl/>
        </w:rPr>
      </w:pPr>
      <w:r w:rsidRPr="00FC0F14">
        <w:t>9</w:t>
      </w:r>
      <w:r w:rsidRPr="00FC0F14">
        <w:rPr>
          <w:rFonts w:hint="cs"/>
          <w:rtl/>
        </w:rPr>
        <w:tab/>
        <w:t>تعريف نمط اللقاء</w:t>
      </w:r>
    </w:p>
    <w:p w14:paraId="5B729DE6" w14:textId="77777777" w:rsidR="00026CDA" w:rsidRPr="00FC0F14" w:rsidRDefault="00026CDA" w:rsidP="00026CDA">
      <w:pPr>
        <w:rPr>
          <w:rtl/>
          <w:lang w:eastAsia="zh-CN"/>
        </w:rPr>
      </w:pPr>
      <w:r w:rsidRPr="00FC0F14">
        <w:rPr>
          <w:rFonts w:hint="cs"/>
          <w:rtl/>
          <w:lang w:eastAsia="zh-CN"/>
        </w:rPr>
        <w:t xml:space="preserve">حالما يتحدد شكل اللقاء وتنسيقه بشكل ملائم، تُتاح جميع المعلومات ذات الصلة للجنة التوجيهية التي ستكون مسؤولة عن مراجعة وإصدار توجيه عام بشأن التنسيق الاستراتيجي والتخطيط والتنظيم والبرنامج والتنفيذ والصياغة وأعمال المتابعة. وتضطلع اللجنة التوجيهية بمهمتها هذه طبقاً للفقرة </w:t>
      </w:r>
      <w:r w:rsidRPr="00FC0F14">
        <w:rPr>
          <w:lang w:eastAsia="zh-CN"/>
        </w:rPr>
        <w:t>10</w:t>
      </w:r>
      <w:r w:rsidRPr="00FC0F14">
        <w:rPr>
          <w:rFonts w:hint="cs"/>
          <w:rtl/>
          <w:lang w:eastAsia="zh-CN"/>
        </w:rPr>
        <w:t xml:space="preserve"> أدناه.</w:t>
      </w:r>
    </w:p>
    <w:p w14:paraId="57206D80" w14:textId="77777777" w:rsidR="00026CDA" w:rsidRPr="00FC0F14" w:rsidRDefault="00026CDA" w:rsidP="00026CDA">
      <w:pPr>
        <w:pStyle w:val="Heading1"/>
        <w:rPr>
          <w:rtl/>
        </w:rPr>
      </w:pPr>
      <w:r w:rsidRPr="00FC0F14">
        <w:t>10</w:t>
      </w:r>
      <w:r w:rsidRPr="00FC0F14">
        <w:rPr>
          <w:rFonts w:hint="cs"/>
          <w:rtl/>
        </w:rPr>
        <w:tab/>
        <w:t>المبادئ التوجيهية ومتطلبات التنسيق من أجل تنظيم ورش العمل والحلقات الدراسية التي يعقدها قطاع تقييس الاتصالات</w:t>
      </w:r>
    </w:p>
    <w:p w14:paraId="1215A563" w14:textId="77777777" w:rsidR="00026CDA" w:rsidRPr="00FC0F14" w:rsidRDefault="00026CDA" w:rsidP="00026CDA">
      <w:pPr>
        <w:rPr>
          <w:rtl/>
          <w:lang w:eastAsia="zh-CN"/>
        </w:rPr>
      </w:pPr>
      <w:r w:rsidRPr="00FC0F14">
        <w:rPr>
          <w:rFonts w:hint="cs"/>
          <w:rtl/>
          <w:lang w:eastAsia="zh-CN"/>
        </w:rPr>
        <w:t>تتكفل فرقة عمل مناسبة داخل الفريق الاستشاري لتقييس الاتصالات بمسؤولية جميع الأنشطة والمهام المتعلقة بتنظيم ورش العمل والحلقات الدراسية التي يعقدها قطاع تقييس الاتصالات. وتبين الفقرات التالية هذه الواجبات وجهات تقديم الدعم في قطاع تقييس الاتصالات لمساعدة الفريق الاستشاري لتقييس الاتصالات في هذه المهمة.</w:t>
      </w:r>
    </w:p>
    <w:p w14:paraId="6376914B" w14:textId="77777777" w:rsidR="00026CDA" w:rsidRPr="00FC0F14" w:rsidRDefault="00026CDA" w:rsidP="00026CDA">
      <w:pPr>
        <w:pStyle w:val="Heading2"/>
        <w:rPr>
          <w:rtl/>
          <w:lang w:eastAsia="zh-CN"/>
        </w:rPr>
      </w:pPr>
      <w:r w:rsidRPr="00FC0F14">
        <w:rPr>
          <w:lang w:eastAsia="zh-CN"/>
        </w:rPr>
        <w:t>1.10</w:t>
      </w:r>
      <w:r w:rsidRPr="00FC0F14">
        <w:rPr>
          <w:lang w:eastAsia="zh-CN"/>
        </w:rPr>
        <w:tab/>
      </w:r>
      <w:r w:rsidRPr="00FC0F14">
        <w:rPr>
          <w:rFonts w:hint="cs"/>
          <w:rtl/>
          <w:lang w:eastAsia="zh-CN"/>
        </w:rPr>
        <w:t>المبادئ التوجيهية والنتائج وتبادل الخبرات</w:t>
      </w:r>
    </w:p>
    <w:p w14:paraId="56B0CB47" w14:textId="77777777" w:rsidR="00026CDA" w:rsidRPr="00FC0F14" w:rsidRDefault="00026CDA" w:rsidP="00026CDA">
      <w:pPr>
        <w:rPr>
          <w:rtl/>
          <w:lang w:eastAsia="zh-CN"/>
        </w:rPr>
      </w:pPr>
      <w:r w:rsidRPr="00FC0F14">
        <w:rPr>
          <w:b/>
          <w:bCs/>
          <w:lang w:eastAsia="zh-CN"/>
        </w:rPr>
        <w:t>1.1.10</w:t>
      </w:r>
      <w:r w:rsidRPr="00FC0F14">
        <w:rPr>
          <w:rFonts w:hint="cs"/>
          <w:rtl/>
          <w:lang w:eastAsia="zh-CN"/>
        </w:rPr>
        <w:tab/>
        <w:t>دراسة وتقديم مبادئ توجيهية ومفاهيمية واستراتيجية من أجل إعداد وإدارة وتقييم ورش العمل والحلقات الدراسية.</w:t>
      </w:r>
    </w:p>
    <w:p w14:paraId="5773453F" w14:textId="77777777" w:rsidR="00026CDA" w:rsidRPr="00FC0F14" w:rsidRDefault="00026CDA" w:rsidP="00026CDA">
      <w:pPr>
        <w:rPr>
          <w:rtl/>
          <w:lang w:eastAsia="zh-CN"/>
        </w:rPr>
      </w:pPr>
      <w:r w:rsidRPr="00FC0F14">
        <w:rPr>
          <w:rFonts w:hint="cs"/>
          <w:rtl/>
          <w:lang w:eastAsia="zh-CN"/>
        </w:rPr>
        <w:tab/>
        <w:t>جهة تقديم الدعم: مكتب تقييس الاتصالات.</w:t>
      </w:r>
    </w:p>
    <w:p w14:paraId="7C3475A6" w14:textId="77777777" w:rsidR="00026CDA" w:rsidRPr="00FC0F14" w:rsidRDefault="00026CDA" w:rsidP="00026CDA">
      <w:pPr>
        <w:rPr>
          <w:rtl/>
          <w:lang w:eastAsia="zh-CN"/>
        </w:rPr>
      </w:pPr>
      <w:r w:rsidRPr="00FC0F14">
        <w:rPr>
          <w:b/>
          <w:bCs/>
          <w:lang w:eastAsia="zh-CN"/>
        </w:rPr>
        <w:t>2.1.10</w:t>
      </w:r>
      <w:r w:rsidRPr="00FC0F14">
        <w:rPr>
          <w:rFonts w:hint="cs"/>
          <w:b/>
          <w:bCs/>
          <w:rtl/>
          <w:lang w:eastAsia="zh-CN"/>
        </w:rPr>
        <w:tab/>
      </w:r>
      <w:r w:rsidRPr="00FC0F14">
        <w:rPr>
          <w:rFonts w:hint="cs"/>
          <w:rtl/>
          <w:lang w:eastAsia="zh-CN"/>
        </w:rPr>
        <w:t>استعراض المدى الذي يمكن الوصول إليه في اتباع المبادئ التوجيهية المفاهيمية والاستراتيجية من أجل إعداد وإدارة وتقييم كل ورشة عمل أو حلقة دراسية.</w:t>
      </w:r>
    </w:p>
    <w:p w14:paraId="03925380" w14:textId="77777777" w:rsidR="00026CDA" w:rsidRPr="00FC0F14" w:rsidRDefault="00026CDA" w:rsidP="00026CDA">
      <w:pPr>
        <w:rPr>
          <w:rtl/>
          <w:lang w:eastAsia="zh-CN"/>
        </w:rPr>
      </w:pPr>
      <w:r w:rsidRPr="00FC0F14">
        <w:rPr>
          <w:rFonts w:hint="cs"/>
          <w:rtl/>
          <w:lang w:eastAsia="zh-CN"/>
        </w:rPr>
        <w:tab/>
        <w:t>جهة تقديم الدعم: مكتب تقييس الاتصالات.</w:t>
      </w:r>
    </w:p>
    <w:p w14:paraId="1F9A0216" w14:textId="77777777" w:rsidR="00026CDA" w:rsidRPr="00FC0F14" w:rsidRDefault="00026CDA" w:rsidP="00026CDA">
      <w:pPr>
        <w:rPr>
          <w:rtl/>
          <w:lang w:eastAsia="zh-CN"/>
        </w:rPr>
      </w:pPr>
    </w:p>
    <w:p w14:paraId="724EBC63" w14:textId="77777777" w:rsidR="00026CDA" w:rsidRPr="00FC0F14" w:rsidRDefault="00026CDA" w:rsidP="00026CDA">
      <w:pPr>
        <w:rPr>
          <w:rtl/>
          <w:lang w:eastAsia="zh-CN"/>
        </w:rPr>
      </w:pPr>
      <w:r w:rsidRPr="00FC0F14">
        <w:rPr>
          <w:b/>
          <w:bCs/>
          <w:lang w:eastAsia="zh-CN"/>
        </w:rPr>
        <w:t>3.1.10</w:t>
      </w:r>
      <w:r w:rsidRPr="00FC0F14">
        <w:rPr>
          <w:rFonts w:hint="cs"/>
          <w:b/>
          <w:bCs/>
          <w:rtl/>
          <w:lang w:eastAsia="zh-CN"/>
        </w:rPr>
        <w:tab/>
      </w:r>
      <w:r w:rsidRPr="00FC0F14">
        <w:rPr>
          <w:rFonts w:hint="cs"/>
          <w:rtl/>
          <w:lang w:eastAsia="zh-CN"/>
        </w:rPr>
        <w:t>استعراض التقارير الناتجة عن كل ورشة عمل أو حلقة دراسية تغطي ضمن ما تغطي الدروس المستخلصة وأعمال المتابعة الموصى بها. وينبغي صدور هذه التقارير في غضون ثلاثة شهور على الأكثر عقب انتهاء اللقاء. وينبغي أن تركز التقارير على احتياجات البلدان النامية، إن وجدت، وأن تنشر على أوسع نطاق ممكن.</w:t>
      </w:r>
    </w:p>
    <w:p w14:paraId="519E1D39" w14:textId="77777777" w:rsidR="00026CDA" w:rsidRPr="00FC0F14" w:rsidRDefault="00026CDA" w:rsidP="00026CDA">
      <w:pPr>
        <w:rPr>
          <w:rtl/>
          <w:lang w:eastAsia="zh-CN"/>
        </w:rPr>
      </w:pPr>
      <w:r w:rsidRPr="00FC0F14">
        <w:rPr>
          <w:rFonts w:hint="cs"/>
          <w:rtl/>
          <w:lang w:eastAsia="zh-CN"/>
        </w:rPr>
        <w:tab/>
        <w:t>جهة تقديم الدعم: لجان الدراسات ومكتب تقييس الاتصالات.</w:t>
      </w:r>
    </w:p>
    <w:p w14:paraId="39D3E5E7" w14:textId="77777777" w:rsidR="00026CDA" w:rsidRPr="00FC0F14" w:rsidRDefault="00026CDA" w:rsidP="00026CDA">
      <w:pPr>
        <w:rPr>
          <w:rtl/>
          <w:lang w:eastAsia="zh-CN"/>
        </w:rPr>
      </w:pPr>
      <w:r w:rsidRPr="00FC0F14">
        <w:rPr>
          <w:b/>
          <w:bCs/>
          <w:lang w:eastAsia="zh-CN"/>
        </w:rPr>
        <w:t>4.1.10</w:t>
      </w:r>
      <w:r w:rsidRPr="00FC0F14">
        <w:rPr>
          <w:rFonts w:hint="cs"/>
          <w:b/>
          <w:bCs/>
          <w:rtl/>
          <w:lang w:eastAsia="zh-CN"/>
        </w:rPr>
        <w:tab/>
      </w:r>
      <w:r w:rsidRPr="00FC0F14">
        <w:rPr>
          <w:rFonts w:hint="cs"/>
          <w:rtl/>
          <w:lang w:eastAsia="zh-CN"/>
        </w:rPr>
        <w:t>المساهمة في تبادل الخبرات الإيجابية في مجال إعداد وإدارة وتقييم ورش العمل والحلقات الدراسية.</w:t>
      </w:r>
    </w:p>
    <w:p w14:paraId="1127B2BA" w14:textId="77777777" w:rsidR="00026CDA" w:rsidRPr="00FC0F14" w:rsidRDefault="00026CDA" w:rsidP="00026CDA">
      <w:pPr>
        <w:rPr>
          <w:rtl/>
          <w:lang w:eastAsia="zh-CN"/>
        </w:rPr>
      </w:pPr>
      <w:r w:rsidRPr="00FC0F14">
        <w:rPr>
          <w:rFonts w:hint="cs"/>
          <w:rtl/>
          <w:lang w:eastAsia="zh-CN"/>
        </w:rPr>
        <w:tab/>
        <w:t>جهة تقديم الدعم: لجان الدراسات ومكتب تقييس الاتصالات.</w:t>
      </w:r>
    </w:p>
    <w:p w14:paraId="3B003AF3" w14:textId="77777777" w:rsidR="00026CDA" w:rsidRPr="00FC0F14" w:rsidRDefault="00026CDA">
      <w:pPr>
        <w:tabs>
          <w:tab w:val="clear" w:pos="794"/>
          <w:tab w:val="clear" w:pos="1191"/>
          <w:tab w:val="clear" w:pos="1588"/>
          <w:tab w:val="clear" w:pos="1985"/>
        </w:tabs>
        <w:bidi w:val="0"/>
        <w:spacing w:before="0" w:line="240" w:lineRule="auto"/>
        <w:jc w:val="left"/>
        <w:rPr>
          <w:b/>
          <w:bCs/>
          <w:lang w:eastAsia="zh-CN"/>
        </w:rPr>
      </w:pPr>
      <w:r w:rsidRPr="00FC0F14">
        <w:rPr>
          <w:b/>
          <w:bCs/>
          <w:lang w:eastAsia="zh-CN"/>
        </w:rPr>
        <w:br w:type="page"/>
      </w:r>
    </w:p>
    <w:p w14:paraId="12E24AA8" w14:textId="77777777" w:rsidR="00026CDA" w:rsidRPr="00FC0F14" w:rsidRDefault="00026CDA" w:rsidP="00026CDA">
      <w:pPr>
        <w:rPr>
          <w:rtl/>
          <w:lang w:eastAsia="zh-CN"/>
        </w:rPr>
      </w:pPr>
      <w:r w:rsidRPr="00FC0F14">
        <w:rPr>
          <w:b/>
          <w:bCs/>
          <w:lang w:eastAsia="zh-CN"/>
        </w:rPr>
        <w:t>5.1.10</w:t>
      </w:r>
      <w:r w:rsidRPr="00FC0F14">
        <w:rPr>
          <w:b/>
          <w:bCs/>
          <w:lang w:eastAsia="zh-CN"/>
        </w:rPr>
        <w:tab/>
      </w:r>
      <w:r w:rsidRPr="00FC0F14">
        <w:rPr>
          <w:rFonts w:hint="cs"/>
          <w:rtl/>
          <w:lang w:eastAsia="zh-CN"/>
        </w:rPr>
        <w:t>تشجيع وتقييم التطبيق المتطور للمنظور الجنساني في برنامج ورش العمل والحلقات الدراسية التي يعقدها قطاع تقييس الاتصالات.</w:t>
      </w:r>
    </w:p>
    <w:p w14:paraId="0E56C25C" w14:textId="77777777" w:rsidR="00026CDA" w:rsidRPr="00FC0F14" w:rsidRDefault="00026CDA" w:rsidP="00026CDA">
      <w:pPr>
        <w:rPr>
          <w:rtl/>
          <w:lang w:eastAsia="zh-CN"/>
        </w:rPr>
      </w:pPr>
      <w:r w:rsidRPr="00FC0F14">
        <w:rPr>
          <w:rFonts w:hint="cs"/>
          <w:rtl/>
          <w:lang w:eastAsia="zh-CN"/>
        </w:rPr>
        <w:tab/>
        <w:t>جهة تقديم الدعم: مكتب تقييس الاتصالات.</w:t>
      </w:r>
    </w:p>
    <w:p w14:paraId="316B0729" w14:textId="77777777" w:rsidR="00026CDA" w:rsidRPr="00FC0F14" w:rsidRDefault="00026CDA" w:rsidP="00026CDA">
      <w:pPr>
        <w:pStyle w:val="Heading2"/>
        <w:rPr>
          <w:rtl/>
          <w:lang w:eastAsia="zh-CN"/>
        </w:rPr>
      </w:pPr>
      <w:r w:rsidRPr="00FC0F14">
        <w:rPr>
          <w:lang w:eastAsia="zh-CN"/>
        </w:rPr>
        <w:t>2.10</w:t>
      </w:r>
      <w:r w:rsidRPr="00FC0F14">
        <w:rPr>
          <w:rFonts w:hint="cs"/>
          <w:rtl/>
          <w:lang w:eastAsia="zh-CN"/>
        </w:rPr>
        <w:tab/>
        <w:t>التنسيق داخل قطاع تقييس الاتصالات وبين القطاع والقطاعين الآخرين والأمانة العامة للاتحاد</w:t>
      </w:r>
    </w:p>
    <w:p w14:paraId="71FE6B29" w14:textId="77777777" w:rsidR="00026CDA" w:rsidRPr="00FC0F14" w:rsidRDefault="00026CDA" w:rsidP="00026CDA">
      <w:pPr>
        <w:rPr>
          <w:rtl/>
          <w:lang w:eastAsia="zh-CN"/>
        </w:rPr>
      </w:pPr>
      <w:r w:rsidRPr="00FC0F14">
        <w:rPr>
          <w:b/>
          <w:bCs/>
          <w:lang w:eastAsia="zh-CN"/>
        </w:rPr>
        <w:t>1.2.10</w:t>
      </w:r>
      <w:r w:rsidRPr="00FC0F14">
        <w:rPr>
          <w:rFonts w:hint="cs"/>
          <w:rtl/>
          <w:lang w:eastAsia="zh-CN"/>
        </w:rPr>
        <w:tab/>
        <w:t>تنسيق وتقييم تطوير برنامج قطاع تقييس الاتصالات لورش العمل والحلقات الدراسية مع مراعاة الآثار الخاصة بالميزانية واحتياجات البلدان النامية.</w:t>
      </w:r>
    </w:p>
    <w:p w14:paraId="4861F7BC" w14:textId="77777777" w:rsidR="00026CDA" w:rsidRPr="00FC0F14" w:rsidRDefault="00026CDA" w:rsidP="00026CDA">
      <w:pPr>
        <w:keepNext/>
        <w:rPr>
          <w:rtl/>
          <w:lang w:eastAsia="zh-CN"/>
        </w:rPr>
      </w:pPr>
      <w:r w:rsidRPr="00FC0F14">
        <w:rPr>
          <w:rFonts w:hint="cs"/>
          <w:rtl/>
          <w:lang w:eastAsia="zh-CN"/>
        </w:rPr>
        <w:tab/>
        <w:t>جهة تقديم الدعم: مكتب تقييس الاتصالات بالتعاون مع مكتب تنمية الاتصالات (مثل المكاتب الإقليمية ومراكز التميز التابعة للاتحاد) حسب الاقتضاء.</w:t>
      </w:r>
    </w:p>
    <w:p w14:paraId="7169BA3D" w14:textId="77777777" w:rsidR="00026CDA" w:rsidRPr="00FC0F14" w:rsidRDefault="00026CDA" w:rsidP="00026CDA">
      <w:pPr>
        <w:keepNext/>
        <w:rPr>
          <w:rtl/>
          <w:lang w:eastAsia="zh-CN"/>
        </w:rPr>
      </w:pPr>
      <w:r w:rsidRPr="00FC0F14">
        <w:rPr>
          <w:b/>
          <w:bCs/>
          <w:lang w:eastAsia="zh-CN"/>
        </w:rPr>
        <w:t>2.2.10</w:t>
      </w:r>
      <w:r w:rsidRPr="00FC0F14">
        <w:rPr>
          <w:rFonts w:hint="cs"/>
          <w:b/>
          <w:bCs/>
          <w:rtl/>
          <w:lang w:eastAsia="zh-CN"/>
        </w:rPr>
        <w:tab/>
      </w:r>
      <w:r w:rsidRPr="00FC0F14">
        <w:rPr>
          <w:rFonts w:hint="cs"/>
          <w:rtl/>
          <w:lang w:eastAsia="zh-CN"/>
        </w:rPr>
        <w:t>تنسيق ومواءمة برنامج قطاع تقييس الاتصالات لورش العمل والحلقات الدراسية، بالتعاون الوثيق مع قطاعي الاتحاد الآخرين والأمانة العامة.</w:t>
      </w:r>
    </w:p>
    <w:p w14:paraId="001AB94A" w14:textId="77777777" w:rsidR="00026CDA" w:rsidRPr="00FC0F14" w:rsidRDefault="00026CDA" w:rsidP="00026CDA">
      <w:pPr>
        <w:keepNext/>
        <w:rPr>
          <w:rtl/>
          <w:lang w:eastAsia="zh-CN"/>
        </w:rPr>
      </w:pPr>
      <w:r w:rsidRPr="00FC0F14">
        <w:rPr>
          <w:rFonts w:hint="cs"/>
          <w:rtl/>
          <w:lang w:eastAsia="zh-CN"/>
        </w:rPr>
        <w:tab/>
        <w:t>جهة تقديم الدعم: مكتب تقييس الاتصالات بالتعاون مع مكتب تنمية الاتصالات ومكتب الاتصالات الراديوية والأمانة العامة، حسب الاقتضاء.</w:t>
      </w:r>
    </w:p>
    <w:p w14:paraId="1C42FA91" w14:textId="77777777" w:rsidR="00026CDA" w:rsidRPr="00FC0F14" w:rsidRDefault="00026CDA" w:rsidP="00026CDA">
      <w:pPr>
        <w:rPr>
          <w:rtl/>
          <w:lang w:eastAsia="zh-CN"/>
        </w:rPr>
      </w:pPr>
      <w:r w:rsidRPr="00FC0F14">
        <w:rPr>
          <w:b/>
          <w:bCs/>
          <w:lang w:eastAsia="zh-CN"/>
        </w:rPr>
        <w:t>3.2.10</w:t>
      </w:r>
      <w:r w:rsidRPr="00FC0F14">
        <w:rPr>
          <w:rFonts w:hint="cs"/>
          <w:b/>
          <w:bCs/>
          <w:rtl/>
          <w:lang w:eastAsia="zh-CN"/>
        </w:rPr>
        <w:tab/>
      </w:r>
      <w:r w:rsidRPr="00FC0F14">
        <w:rPr>
          <w:rFonts w:hint="cs"/>
          <w:rtl/>
          <w:lang w:eastAsia="zh-CN"/>
        </w:rPr>
        <w:t>تنسيق ومواءمة برنامج قطاع تقييس الاتصالات لورش العمل والحلقات الدراسية لاستمثال مشاركة الجهات خارج قطاع تقييس الاتصالات الضالعة في ابتكارات تكنولوجية وتغييرات تقنية (مثل دوائر الأكاديمية ومنظمات البحوث والمؤسسات الصغيرة والمتوسطة) في أكبر عدد من اللقاءات كلما أمكن.</w:t>
      </w:r>
    </w:p>
    <w:p w14:paraId="5093465F" w14:textId="77777777" w:rsidR="00026CDA" w:rsidRPr="00FC0F14" w:rsidRDefault="00026CDA" w:rsidP="00026CDA">
      <w:pPr>
        <w:keepNext/>
        <w:rPr>
          <w:rtl/>
          <w:lang w:eastAsia="zh-CN"/>
        </w:rPr>
      </w:pPr>
      <w:r w:rsidRPr="00FC0F14">
        <w:rPr>
          <w:rFonts w:hint="cs"/>
          <w:rtl/>
          <w:lang w:eastAsia="zh-CN"/>
        </w:rPr>
        <w:tab/>
        <w:t>جهة تقديم الدعم: مكتب تقييس الاتصالات.</w:t>
      </w:r>
    </w:p>
    <w:p w14:paraId="3CFF8D7E" w14:textId="77777777" w:rsidR="00026CDA" w:rsidRPr="00FC0F14" w:rsidRDefault="00026CDA" w:rsidP="00026CDA">
      <w:pPr>
        <w:rPr>
          <w:rtl/>
          <w:lang w:eastAsia="zh-CN"/>
        </w:rPr>
      </w:pPr>
      <w:r w:rsidRPr="00FC0F14">
        <w:rPr>
          <w:b/>
          <w:bCs/>
          <w:lang w:eastAsia="zh-CN"/>
        </w:rPr>
        <w:t>4.2.10</w:t>
      </w:r>
      <w:r w:rsidRPr="00FC0F14">
        <w:rPr>
          <w:lang w:eastAsia="zh-CN"/>
        </w:rPr>
        <w:tab/>
      </w:r>
      <w:r w:rsidRPr="00FC0F14">
        <w:rPr>
          <w:rFonts w:hint="cs"/>
          <w:rtl/>
          <w:lang w:eastAsia="zh-CN"/>
        </w:rPr>
        <w:t>العمل بالتعاون وثيق مع أفرقة إدارة لجان الدراسات ومكتب تقييس الاتصالات.</w:t>
      </w:r>
    </w:p>
    <w:p w14:paraId="32E3F297" w14:textId="77777777" w:rsidR="00026CDA" w:rsidRPr="00FC0F14" w:rsidRDefault="00026CDA" w:rsidP="00026CDA">
      <w:pPr>
        <w:keepNext/>
        <w:rPr>
          <w:rtl/>
          <w:lang w:eastAsia="zh-CN"/>
        </w:rPr>
      </w:pPr>
      <w:r w:rsidRPr="00FC0F14">
        <w:rPr>
          <w:rFonts w:hint="cs"/>
          <w:rtl/>
          <w:lang w:eastAsia="zh-CN"/>
        </w:rPr>
        <w:tab/>
        <w:t>جهة تقديم الدعم: مكتب تقييس الاتصالات بالتعاون مع مكتب تنمية الاتصالات، حسب الاقتضاء.</w:t>
      </w:r>
    </w:p>
    <w:p w14:paraId="6DDE6032" w14:textId="77777777" w:rsidR="00026CDA" w:rsidRPr="00FC0F14" w:rsidRDefault="00026CDA" w:rsidP="00026CDA">
      <w:pPr>
        <w:rPr>
          <w:rtl/>
          <w:lang w:eastAsia="zh-CN"/>
        </w:rPr>
      </w:pPr>
      <w:r w:rsidRPr="00FC0F14">
        <w:rPr>
          <w:b/>
          <w:bCs/>
          <w:lang w:eastAsia="zh-CN"/>
        </w:rPr>
        <w:t>5.2.10</w:t>
      </w:r>
      <w:r w:rsidRPr="00FC0F14">
        <w:rPr>
          <w:rFonts w:hint="cs"/>
          <w:rtl/>
          <w:lang w:eastAsia="zh-CN"/>
        </w:rPr>
        <w:tab/>
        <w:t>مراعاة المواضيع ذات الصلة المحددة من قبل وظيفة مراقبة التكنولوجيا لدى الفريق الاستشاري لتقييس الاتصالات لتشجيع التنظيم المحتمل لأي ورشة عمل أو حلقة دراسية مرتبطة بهذه المواضيع.</w:t>
      </w:r>
    </w:p>
    <w:p w14:paraId="071D5A19" w14:textId="77777777" w:rsidR="00026CDA" w:rsidRPr="00FC0F14" w:rsidRDefault="00026CDA" w:rsidP="00026CDA">
      <w:pPr>
        <w:keepNext/>
        <w:rPr>
          <w:rtl/>
          <w:lang w:eastAsia="zh-CN"/>
        </w:rPr>
      </w:pPr>
      <w:r w:rsidRPr="00FC0F14">
        <w:rPr>
          <w:rFonts w:hint="cs"/>
          <w:rtl/>
          <w:lang w:eastAsia="zh-CN"/>
        </w:rPr>
        <w:tab/>
        <w:t>جهة تقديم الدعم: مكتب تقييس الاتصالات.</w:t>
      </w:r>
    </w:p>
    <w:p w14:paraId="0C163558" w14:textId="77777777" w:rsidR="00026CDA" w:rsidRPr="00FC0F14" w:rsidRDefault="00026CDA" w:rsidP="00026CDA">
      <w:pPr>
        <w:pStyle w:val="Heading2"/>
        <w:rPr>
          <w:rtl/>
          <w:lang w:eastAsia="zh-CN"/>
        </w:rPr>
      </w:pPr>
      <w:r w:rsidRPr="00FC0F14">
        <w:rPr>
          <w:lang w:eastAsia="zh-CN"/>
        </w:rPr>
        <w:t>3.10</w:t>
      </w:r>
      <w:r w:rsidRPr="00FC0F14">
        <w:rPr>
          <w:rFonts w:hint="cs"/>
          <w:rtl/>
          <w:lang w:eastAsia="zh-CN"/>
        </w:rPr>
        <w:tab/>
        <w:t>التنسيق بين قطاع تقييس الاتصالات ومنظمات وضع المعايير والمنظمات الإقليمية ذات الصلة</w:t>
      </w:r>
    </w:p>
    <w:p w14:paraId="4B0936A7" w14:textId="77777777" w:rsidR="00026CDA" w:rsidRPr="00FC0F14" w:rsidRDefault="00026CDA" w:rsidP="00026CDA">
      <w:pPr>
        <w:rPr>
          <w:rtl/>
          <w:lang w:eastAsia="zh-CN"/>
        </w:rPr>
      </w:pPr>
      <w:r w:rsidRPr="00FC0F14">
        <w:rPr>
          <w:rFonts w:hint="cs"/>
          <w:rtl/>
          <w:lang w:eastAsia="zh-CN"/>
        </w:rPr>
        <w:t>تنسيق ومواءمة برنامج قطاع تقييس الاتصالات لورش العمل والحلقات الدراسية بالتعاون الوثيق مع المنظمات الإقليمية ذات الصلة.</w:t>
      </w:r>
    </w:p>
    <w:p w14:paraId="3B827BA9" w14:textId="77777777" w:rsidR="00026CDA" w:rsidRPr="00FC0F14" w:rsidRDefault="00026CDA" w:rsidP="00026CDA">
      <w:pPr>
        <w:rPr>
          <w:rtl/>
          <w:lang w:eastAsia="zh-CN"/>
        </w:rPr>
      </w:pPr>
      <w:r w:rsidRPr="00FC0F14">
        <w:rPr>
          <w:rFonts w:hint="cs"/>
          <w:rtl/>
          <w:lang w:eastAsia="zh-CN"/>
        </w:rPr>
        <w:tab/>
        <w:t>جهة تقديم الدعم: مكتب تقييس الاتصالات.</w:t>
      </w:r>
    </w:p>
    <w:p w14:paraId="17CED7D1" w14:textId="77777777" w:rsidR="00F013CC" w:rsidRPr="00FC0F14" w:rsidRDefault="00F013CC" w:rsidP="00F013CC">
      <w:pPr>
        <w:rPr>
          <w:kern w:val="14"/>
          <w:sz w:val="24"/>
          <w:szCs w:val="24"/>
          <w:lang w:eastAsia="zh-CN" w:bidi="ar-EG"/>
        </w:rPr>
      </w:pPr>
      <w:r w:rsidRPr="00FC0F14">
        <w:rPr>
          <w:lang w:eastAsia="zh-CN"/>
        </w:rPr>
        <w:br w:type="page"/>
      </w:r>
    </w:p>
    <w:p w14:paraId="753A2319" w14:textId="77777777" w:rsidR="00026CDA" w:rsidRPr="00FC0F14" w:rsidRDefault="00026CDA" w:rsidP="00026CDA">
      <w:pPr>
        <w:pStyle w:val="Heading2"/>
        <w:rPr>
          <w:rtl/>
          <w:lang w:eastAsia="zh-CN"/>
        </w:rPr>
      </w:pPr>
      <w:r w:rsidRPr="00FC0F14">
        <w:rPr>
          <w:lang w:eastAsia="zh-CN"/>
        </w:rPr>
        <w:t>4.10</w:t>
      </w:r>
      <w:r w:rsidRPr="00FC0F14">
        <w:rPr>
          <w:rFonts w:hint="cs"/>
          <w:rtl/>
          <w:lang w:eastAsia="zh-CN"/>
        </w:rPr>
        <w:tab/>
        <w:t>الطبيعة الإدارية</w:t>
      </w:r>
    </w:p>
    <w:p w14:paraId="52615C6F" w14:textId="77777777" w:rsidR="00026CDA" w:rsidRPr="00FC0F14" w:rsidRDefault="00026CDA" w:rsidP="00026CDA">
      <w:pPr>
        <w:rPr>
          <w:rtl/>
          <w:lang w:eastAsia="zh-CN"/>
        </w:rPr>
      </w:pPr>
      <w:r w:rsidRPr="00FC0F14">
        <w:rPr>
          <w:rFonts w:hint="cs"/>
          <w:rtl/>
          <w:lang w:eastAsia="zh-CN"/>
        </w:rPr>
        <w:t xml:space="preserve">تقديم تقرير بشأن الأنشطة الواردة في الفقرات </w:t>
      </w:r>
      <w:r w:rsidRPr="00FC0F14">
        <w:rPr>
          <w:lang w:eastAsia="zh-CN"/>
        </w:rPr>
        <w:t>1.10</w:t>
      </w:r>
      <w:r w:rsidRPr="00FC0F14">
        <w:rPr>
          <w:rFonts w:hint="cs"/>
          <w:rtl/>
          <w:lang w:eastAsia="zh-CN"/>
        </w:rPr>
        <w:t xml:space="preserve"> و</w:t>
      </w:r>
      <w:r w:rsidRPr="00FC0F14">
        <w:rPr>
          <w:lang w:eastAsia="zh-CN"/>
        </w:rPr>
        <w:t>2.10</w:t>
      </w:r>
      <w:r w:rsidRPr="00FC0F14">
        <w:rPr>
          <w:rFonts w:hint="cs"/>
          <w:rtl/>
          <w:lang w:eastAsia="zh-CN"/>
        </w:rPr>
        <w:t xml:space="preserve"> و</w:t>
      </w:r>
      <w:r w:rsidRPr="00FC0F14">
        <w:rPr>
          <w:lang w:eastAsia="zh-CN"/>
        </w:rPr>
        <w:t>3.10</w:t>
      </w:r>
      <w:r w:rsidRPr="00FC0F14">
        <w:rPr>
          <w:rFonts w:hint="cs"/>
          <w:rtl/>
          <w:lang w:eastAsia="zh-CN"/>
        </w:rPr>
        <w:t xml:space="preserve"> إلى كل اجتماع من اجتماعات الفريق الاستشاري لتقييس الاتصالات للنظر فيه واتخاذ الإجراء المناسب.</w:t>
      </w:r>
    </w:p>
    <w:p w14:paraId="7C23ECF5" w14:textId="77777777" w:rsidR="00026CDA" w:rsidRPr="00FC0F14" w:rsidRDefault="00026CDA" w:rsidP="00026CDA">
      <w:pPr>
        <w:rPr>
          <w:rtl/>
          <w:lang w:eastAsia="zh-CN"/>
        </w:rPr>
      </w:pPr>
      <w:r w:rsidRPr="00FC0F14">
        <w:rPr>
          <w:rFonts w:hint="cs"/>
          <w:rtl/>
          <w:lang w:eastAsia="zh-CN"/>
        </w:rPr>
        <w:tab/>
        <w:t>جهة تقديم الدعم: مكتب تقييس الاتصالات.</w:t>
      </w:r>
    </w:p>
    <w:p w14:paraId="09465CA8" w14:textId="77777777" w:rsidR="00026CDA" w:rsidRPr="00FC0F14" w:rsidRDefault="00026CDA" w:rsidP="00026CDA">
      <w:pPr>
        <w:pStyle w:val="Heading1"/>
        <w:rPr>
          <w:rtl/>
        </w:rPr>
      </w:pPr>
      <w:r w:rsidRPr="00FC0F14">
        <w:t>11</w:t>
      </w:r>
      <w:r w:rsidRPr="00FC0F14">
        <w:rPr>
          <w:rFonts w:hint="cs"/>
          <w:rtl/>
        </w:rPr>
        <w:tab/>
        <w:t xml:space="preserve">المتطلبات الأساسية من أجل أعمال التقييم والمتابعة لورش العمل والحلقات الدراسية </w:t>
      </w:r>
    </w:p>
    <w:p w14:paraId="6B5D5100" w14:textId="77777777" w:rsidR="00026CDA" w:rsidRPr="00FC0F14" w:rsidRDefault="00026CDA" w:rsidP="00026CDA">
      <w:pPr>
        <w:rPr>
          <w:rtl/>
          <w:lang w:eastAsia="zh-CN"/>
        </w:rPr>
      </w:pPr>
      <w:r w:rsidRPr="00FC0F14">
        <w:rPr>
          <w:b/>
          <w:bCs/>
          <w:lang w:eastAsia="zh-CN"/>
        </w:rPr>
        <w:t>1.11</w:t>
      </w:r>
      <w:r w:rsidRPr="00FC0F14">
        <w:rPr>
          <w:lang w:eastAsia="zh-CN"/>
        </w:rPr>
        <w:tab/>
      </w:r>
      <w:r w:rsidRPr="00FC0F14">
        <w:rPr>
          <w:rFonts w:hint="cs"/>
          <w:rtl/>
          <w:lang w:eastAsia="zh-CN"/>
        </w:rPr>
        <w:t>استمراراً في الاعتماد على استعمال تكنولوجيا المعلومات، تعتبر صفحات استقبال قطاع تقييس الاتصالات من العناصر الحاسمة لتحسين تنظيم ورش العمل والحلقات الدراسية ولتوفير معلومات قيّمة ترجع إلى مكتب تقييس الاتصالات وإلى الفريق الاستشاري لتقييس الاتصالات بشأن الوضع الراهن لهذه الحلقات والورش. ومن ثم يجب على مكتب تقييس الاتصالات تحديث موقع الويب باستمرار بحيث تُتاح المعلومات الدقيقة المقدمة من منظمي ورش العمل والحلقات الدراسية واللجنة التوجيهية على شبكة الإنترنت لجميع الأطراف المهتمة.</w:t>
      </w:r>
    </w:p>
    <w:p w14:paraId="75F96123" w14:textId="77777777" w:rsidR="00026CDA" w:rsidRPr="00FC0F14" w:rsidRDefault="00026CDA" w:rsidP="00026CDA">
      <w:pPr>
        <w:rPr>
          <w:rtl/>
          <w:lang w:eastAsia="zh-CN"/>
        </w:rPr>
      </w:pPr>
      <w:r w:rsidRPr="00FC0F14">
        <w:rPr>
          <w:b/>
          <w:bCs/>
          <w:lang w:eastAsia="zh-CN"/>
        </w:rPr>
        <w:t>2.11</w:t>
      </w:r>
      <w:r w:rsidRPr="00FC0F14">
        <w:rPr>
          <w:rFonts w:hint="cs"/>
          <w:rtl/>
          <w:lang w:eastAsia="zh-CN"/>
        </w:rPr>
        <w:tab/>
        <w:t xml:space="preserve">يقدم موقع الويب طائفة من الوظائف، بما في ذلك النفاذ الفوري إلى اللقاءات الماضية والحالية والمقبلة. وتُعرض البيانات الخاصة باللقاءات في شكل نسق موحد على أن تتضمن المتطلبات الأساسية التالية وذلك من أجل أعمال التقييم والمتابعة لورش العمل والحلقات الدراسية التي يعقدها قطاع تقييس الاتصالات، على غرار ما هو موضح في الجدول </w:t>
      </w:r>
      <w:r w:rsidRPr="00FC0F14">
        <w:rPr>
          <w:lang w:eastAsia="zh-CN"/>
        </w:rPr>
        <w:t>1</w:t>
      </w:r>
      <w:r w:rsidRPr="00FC0F14">
        <w:rPr>
          <w:rFonts w:hint="cs"/>
          <w:rtl/>
          <w:lang w:eastAsia="zh-CN"/>
        </w:rPr>
        <w:t>:</w:t>
      </w:r>
    </w:p>
    <w:p w14:paraId="7B106A88" w14:textId="77777777" w:rsidR="00026CDA" w:rsidRPr="00FC0F14" w:rsidRDefault="00026CDA" w:rsidP="00026CDA">
      <w:pPr>
        <w:pStyle w:val="enumlev1"/>
        <w:spacing w:before="60" w:line="187" w:lineRule="auto"/>
        <w:rPr>
          <w:rtl/>
          <w:lang w:eastAsia="zh-CN"/>
        </w:rPr>
      </w:pPr>
      <w:r w:rsidRPr="00FC0F14">
        <w:rPr>
          <w:rFonts w:hint="eastAsia"/>
          <w:rtl/>
          <w:lang w:eastAsia="zh-CN"/>
        </w:rPr>
        <w:t>–</w:t>
      </w:r>
      <w:r w:rsidRPr="00FC0F14">
        <w:rPr>
          <w:rFonts w:hint="cs"/>
          <w:rtl/>
          <w:lang w:eastAsia="zh-CN"/>
        </w:rPr>
        <w:tab/>
        <w:t>العنوان</w:t>
      </w:r>
    </w:p>
    <w:p w14:paraId="3FD3D61F" w14:textId="77777777" w:rsidR="00026CDA" w:rsidRPr="00FC0F14" w:rsidRDefault="00026CDA" w:rsidP="00026CDA">
      <w:pPr>
        <w:pStyle w:val="enumlev1"/>
        <w:spacing w:before="60" w:line="187" w:lineRule="auto"/>
        <w:rPr>
          <w:rtl/>
          <w:lang w:eastAsia="zh-CN"/>
        </w:rPr>
      </w:pPr>
      <w:r w:rsidRPr="00FC0F14">
        <w:rPr>
          <w:rFonts w:hint="eastAsia"/>
          <w:rtl/>
          <w:lang w:eastAsia="zh-CN"/>
        </w:rPr>
        <w:t>–</w:t>
      </w:r>
      <w:r w:rsidRPr="00FC0F14">
        <w:rPr>
          <w:rFonts w:hint="cs"/>
          <w:rtl/>
          <w:lang w:eastAsia="zh-CN"/>
        </w:rPr>
        <w:tab/>
        <w:t>المكان</w:t>
      </w:r>
    </w:p>
    <w:p w14:paraId="3CCA40B3" w14:textId="77777777" w:rsidR="00026CDA" w:rsidRPr="00FC0F14" w:rsidRDefault="00026CDA" w:rsidP="00026CDA">
      <w:pPr>
        <w:pStyle w:val="enumlev1"/>
        <w:spacing w:before="60" w:line="187" w:lineRule="auto"/>
        <w:rPr>
          <w:rtl/>
          <w:lang w:eastAsia="zh-CN"/>
        </w:rPr>
      </w:pPr>
      <w:r w:rsidRPr="00FC0F14">
        <w:rPr>
          <w:rFonts w:hint="eastAsia"/>
          <w:rtl/>
          <w:lang w:eastAsia="zh-CN"/>
        </w:rPr>
        <w:t>–</w:t>
      </w:r>
      <w:r w:rsidRPr="00FC0F14">
        <w:rPr>
          <w:rFonts w:hint="cs"/>
          <w:rtl/>
          <w:lang w:eastAsia="zh-CN"/>
        </w:rPr>
        <w:tab/>
        <w:t>تاريخ البدء</w:t>
      </w:r>
    </w:p>
    <w:p w14:paraId="3620D9E9" w14:textId="77777777" w:rsidR="00026CDA" w:rsidRPr="00FC0F14" w:rsidRDefault="00026CDA" w:rsidP="00026CDA">
      <w:pPr>
        <w:pStyle w:val="enumlev1"/>
        <w:spacing w:before="60" w:line="187" w:lineRule="auto"/>
        <w:rPr>
          <w:rtl/>
          <w:lang w:eastAsia="zh-CN"/>
        </w:rPr>
      </w:pPr>
      <w:r w:rsidRPr="00FC0F14">
        <w:rPr>
          <w:rFonts w:hint="eastAsia"/>
          <w:rtl/>
          <w:lang w:eastAsia="zh-CN"/>
        </w:rPr>
        <w:t>–</w:t>
      </w:r>
      <w:r w:rsidRPr="00FC0F14">
        <w:rPr>
          <w:rFonts w:hint="cs"/>
          <w:rtl/>
          <w:lang w:eastAsia="zh-CN"/>
        </w:rPr>
        <w:tab/>
        <w:t>تاريخ الانتهاء</w:t>
      </w:r>
    </w:p>
    <w:p w14:paraId="2554930B" w14:textId="77777777" w:rsidR="00026CDA" w:rsidRPr="00FC0F14" w:rsidRDefault="00026CDA" w:rsidP="00026CDA">
      <w:pPr>
        <w:pStyle w:val="enumlev1"/>
        <w:spacing w:before="60" w:line="187" w:lineRule="auto"/>
        <w:rPr>
          <w:rtl/>
          <w:lang w:eastAsia="zh-CN"/>
        </w:rPr>
      </w:pPr>
      <w:r w:rsidRPr="00FC0F14">
        <w:rPr>
          <w:rFonts w:hint="eastAsia"/>
          <w:rtl/>
          <w:lang w:eastAsia="zh-CN"/>
        </w:rPr>
        <w:t>–</w:t>
      </w:r>
      <w:r w:rsidRPr="00FC0F14">
        <w:rPr>
          <w:rFonts w:hint="cs"/>
          <w:rtl/>
          <w:lang w:eastAsia="zh-CN"/>
        </w:rPr>
        <w:tab/>
        <w:t>معلومات أساسية</w:t>
      </w:r>
    </w:p>
    <w:p w14:paraId="3899C6D7"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جهة الاتصال</w:t>
      </w:r>
    </w:p>
    <w:p w14:paraId="7E6E08A2"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الدعوة</w:t>
      </w:r>
    </w:p>
    <w:p w14:paraId="5E4E2995"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البرنامج</w:t>
      </w:r>
    </w:p>
    <w:p w14:paraId="779E2758"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اللجنة التوجيهية</w:t>
      </w:r>
    </w:p>
    <w:p w14:paraId="09586298"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الرعاية</w:t>
      </w:r>
    </w:p>
    <w:p w14:paraId="1ECB0C01"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مقدمة</w:t>
      </w:r>
    </w:p>
    <w:p w14:paraId="6E985156"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الهدف</w:t>
      </w:r>
    </w:p>
    <w:p w14:paraId="64753B50" w14:textId="77777777" w:rsidR="00026CDA" w:rsidRPr="00FC0F14" w:rsidRDefault="00026CDA" w:rsidP="00026CDA">
      <w:pPr>
        <w:pStyle w:val="enumlev1"/>
        <w:spacing w:before="60" w:line="187" w:lineRule="auto"/>
        <w:rPr>
          <w:rtl/>
          <w:lang w:eastAsia="zh-CN"/>
        </w:rPr>
      </w:pPr>
      <w:r w:rsidRPr="00FC0F14">
        <w:rPr>
          <w:rFonts w:hint="eastAsia"/>
          <w:rtl/>
          <w:lang w:eastAsia="zh-CN"/>
        </w:rPr>
        <w:t>–</w:t>
      </w:r>
      <w:r w:rsidRPr="00FC0F14">
        <w:rPr>
          <w:rFonts w:hint="cs"/>
          <w:rtl/>
          <w:lang w:eastAsia="zh-CN"/>
        </w:rPr>
        <w:tab/>
        <w:t>النمط</w:t>
      </w:r>
    </w:p>
    <w:p w14:paraId="00715BA3"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شكل اللقاء</w:t>
      </w:r>
    </w:p>
    <w:p w14:paraId="17D51B17"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تنسيق اللقاء</w:t>
      </w:r>
    </w:p>
    <w:p w14:paraId="657CEE89" w14:textId="77777777" w:rsidR="00026CDA" w:rsidRPr="00FC0F14" w:rsidRDefault="00026CDA" w:rsidP="00026CDA">
      <w:pPr>
        <w:pStyle w:val="enumlev1"/>
        <w:spacing w:before="60" w:line="187" w:lineRule="auto"/>
        <w:rPr>
          <w:rtl/>
        </w:rPr>
      </w:pPr>
      <w:r w:rsidRPr="00FC0F14">
        <w:rPr>
          <w:rFonts w:hint="eastAsia"/>
          <w:rtl/>
          <w:lang w:eastAsia="zh-CN"/>
        </w:rPr>
        <w:t>–</w:t>
      </w:r>
      <w:r w:rsidRPr="00FC0F14">
        <w:rPr>
          <w:rFonts w:hint="cs"/>
          <w:rtl/>
        </w:rPr>
        <w:tab/>
      </w:r>
      <w:r w:rsidRPr="00FC0F14">
        <w:rPr>
          <w:rFonts w:hint="cs"/>
          <w:rtl/>
          <w:lang w:eastAsia="zh-CN"/>
        </w:rPr>
        <w:t>المضمون</w:t>
      </w:r>
    </w:p>
    <w:p w14:paraId="04D7F76B"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ملخص</w:t>
      </w:r>
    </w:p>
    <w:p w14:paraId="6C3B8668"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عروض</w:t>
      </w:r>
    </w:p>
    <w:p w14:paraId="42A02902" w14:textId="77777777" w:rsidR="00026CDA" w:rsidRPr="00FC0F14" w:rsidRDefault="00026CDA" w:rsidP="00026CDA">
      <w:pPr>
        <w:pStyle w:val="enumlev2"/>
        <w:spacing w:line="187" w:lineRule="auto"/>
        <w:rPr>
          <w:rtl/>
        </w:rPr>
      </w:pPr>
      <w:r w:rsidRPr="00FC0F14">
        <w:rPr>
          <w:rFonts w:ascii="Calibri" w:hAnsi="Calibri" w:cs="Calibri"/>
        </w:rPr>
        <w:t>•</w:t>
      </w:r>
      <w:r w:rsidRPr="00FC0F14">
        <w:rPr>
          <w:rFonts w:hint="cs"/>
          <w:rtl/>
        </w:rPr>
        <w:tab/>
        <w:t>سيرة ذاتية</w:t>
      </w:r>
    </w:p>
    <w:p w14:paraId="15521ADB" w14:textId="77777777" w:rsidR="00026CDA" w:rsidRPr="00FC0F14" w:rsidRDefault="00026CDA" w:rsidP="00026CDA">
      <w:pPr>
        <w:pStyle w:val="enumlev1"/>
        <w:keepNext/>
        <w:spacing w:before="60" w:line="187" w:lineRule="auto"/>
        <w:rPr>
          <w:rtl/>
          <w:lang w:eastAsia="zh-CN"/>
        </w:rPr>
      </w:pPr>
      <w:r w:rsidRPr="00FC0F14">
        <w:rPr>
          <w:rFonts w:hint="eastAsia"/>
          <w:rtl/>
          <w:lang w:eastAsia="zh-CN"/>
        </w:rPr>
        <w:t>–</w:t>
      </w:r>
      <w:r w:rsidRPr="00FC0F14">
        <w:rPr>
          <w:rFonts w:hint="cs"/>
          <w:rtl/>
          <w:lang w:eastAsia="zh-CN"/>
        </w:rPr>
        <w:tab/>
        <w:t>التقرير</w:t>
      </w:r>
    </w:p>
    <w:p w14:paraId="09DCF0F8" w14:textId="77777777" w:rsidR="00026CDA" w:rsidRPr="00FC0F14" w:rsidRDefault="00026CDA" w:rsidP="00026CDA">
      <w:pPr>
        <w:pStyle w:val="enumlev1"/>
        <w:spacing w:before="60" w:line="187" w:lineRule="auto"/>
        <w:rPr>
          <w:rtl/>
          <w:lang w:eastAsia="zh-CN"/>
        </w:rPr>
      </w:pPr>
      <w:r w:rsidRPr="00FC0F14">
        <w:rPr>
          <w:rFonts w:hint="eastAsia"/>
          <w:rtl/>
          <w:lang w:eastAsia="zh-CN"/>
        </w:rPr>
        <w:t>–</w:t>
      </w:r>
      <w:r w:rsidRPr="00FC0F14">
        <w:rPr>
          <w:rFonts w:hint="cs"/>
          <w:rtl/>
          <w:lang w:eastAsia="zh-CN"/>
        </w:rPr>
        <w:tab/>
        <w:t>قائمة بالمشاركين</w:t>
      </w:r>
    </w:p>
    <w:p w14:paraId="7C15106A" w14:textId="77777777" w:rsidR="00026CDA" w:rsidRPr="00FC0F14" w:rsidRDefault="00026CDA" w:rsidP="00026CDA">
      <w:pPr>
        <w:pStyle w:val="enumlev1"/>
        <w:spacing w:before="0" w:line="120" w:lineRule="auto"/>
        <w:rPr>
          <w:rtl/>
          <w:lang w:eastAsia="zh-CN"/>
        </w:rPr>
      </w:pPr>
      <w:r w:rsidRPr="00FC0F14">
        <w:rPr>
          <w:rtl/>
          <w:lang w:eastAsia="zh-CN"/>
        </w:rPr>
        <w:br w:type="page"/>
      </w:r>
    </w:p>
    <w:p w14:paraId="4F23A6CC" w14:textId="77777777" w:rsidR="00026CDA" w:rsidRPr="00FC0F14" w:rsidRDefault="00026CDA" w:rsidP="00EE7AAD">
      <w:pPr>
        <w:pStyle w:val="TableNoTitle1"/>
        <w:bidi/>
      </w:pPr>
      <w:r w:rsidRPr="00FC0F14">
        <w:rPr>
          <w:rFonts w:hint="cs"/>
          <w:rtl/>
        </w:rPr>
        <w:t xml:space="preserve">الجدول </w:t>
      </w:r>
      <w:r w:rsidRPr="00FC0F14">
        <w:t>1</w:t>
      </w:r>
      <w:r w:rsidRPr="00FC0F14">
        <w:rPr>
          <w:rFonts w:hint="cs"/>
          <w:rtl/>
        </w:rPr>
        <w:t xml:space="preserve">: نسق المعلومات من أجل أعمال التقييم والمتابعة لورش العمل والحلقات الدراسية </w:t>
      </w:r>
    </w:p>
    <w:p w14:paraId="25C2B65B" w14:textId="77777777" w:rsidR="001C05D0" w:rsidRPr="00FC0F14" w:rsidRDefault="00072616" w:rsidP="001C05D0">
      <w:pPr>
        <w:pStyle w:val="Figure"/>
        <w:rPr>
          <w:lang w:val="en-GB"/>
        </w:rPr>
      </w:pPr>
      <w:r w:rsidRPr="00FC0F14">
        <w:rPr>
          <w:noProof/>
          <w:lang w:val="en-GB"/>
        </w:rPr>
        <w:drawing>
          <wp:inline distT="0" distB="0" distL="0" distR="0" wp14:anchorId="13CD70D3" wp14:editId="4B6E1383">
            <wp:extent cx="6115050" cy="14389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15050" cy="1438910"/>
                    </a:xfrm>
                    <a:prstGeom prst="rect">
                      <a:avLst/>
                    </a:prstGeom>
                    <a:noFill/>
                  </pic:spPr>
                </pic:pic>
              </a:graphicData>
            </a:graphic>
          </wp:inline>
        </w:drawing>
      </w:r>
    </w:p>
    <w:p w14:paraId="0D1A18EB" w14:textId="77777777" w:rsidR="00026CDA" w:rsidRPr="00FC0F14" w:rsidRDefault="00026CDA" w:rsidP="001C0246">
      <w:pPr>
        <w:pStyle w:val="Tabletext0"/>
        <w:ind w:left="794" w:hanging="794"/>
      </w:pPr>
      <w:r w:rsidRPr="00FC0F14">
        <w:t>*</w:t>
      </w:r>
      <w:r w:rsidRPr="00FC0F14">
        <w:tab/>
      </w:r>
      <w:r w:rsidRPr="00FC0F14">
        <w:rPr>
          <w:rFonts w:hint="cs"/>
          <w:rtl/>
        </w:rPr>
        <w:t>يتضمن خطاب الدعوة أيضاً ملاحظات إعلامية، لذلك يكون عنوانه "خطاب دعوة وملاحظات إعلامية" ما لم يُذكر صراحة في وصلة منفصلة "ملاحظات إعلامية أو معلومات عملية".</w:t>
      </w:r>
    </w:p>
    <w:p w14:paraId="3D3AAB9D" w14:textId="77777777" w:rsidR="00026CDA" w:rsidRPr="00FC0F14" w:rsidRDefault="00026CDA" w:rsidP="001C0246">
      <w:pPr>
        <w:pStyle w:val="Tabletext0"/>
        <w:ind w:left="794" w:hanging="794"/>
      </w:pPr>
      <w:r w:rsidRPr="00FC0F14">
        <w:t>**</w:t>
      </w:r>
      <w:r w:rsidRPr="00FC0F14">
        <w:tab/>
      </w:r>
      <w:r w:rsidRPr="00FC0F14">
        <w:rPr>
          <w:rFonts w:hint="cs"/>
          <w:rtl/>
        </w:rPr>
        <w:t>يشير هذا العمود إلى ما إذا كانت المعلومات الخاصة باللجنة التوجيهية متاحة على صفحة الويب الخاصة باللقاء.</w:t>
      </w:r>
    </w:p>
    <w:p w14:paraId="0ED68160" w14:textId="77777777" w:rsidR="00026CDA" w:rsidRPr="00FC0F14" w:rsidRDefault="00026CDA" w:rsidP="001C0246">
      <w:pPr>
        <w:pStyle w:val="Tabletext0"/>
        <w:ind w:left="794" w:hanging="794"/>
        <w:rPr>
          <w:rtl/>
        </w:rPr>
      </w:pPr>
      <w:r w:rsidRPr="00FC0F14">
        <w:t>***</w:t>
      </w:r>
      <w:r w:rsidRPr="00FC0F14">
        <w:tab/>
      </w:r>
      <w:r w:rsidRPr="00FC0F14">
        <w:rPr>
          <w:rFonts w:hint="cs"/>
          <w:rtl/>
        </w:rPr>
        <w:t xml:space="preserve">تنطوي الإشارة إلى "نمط" اللقاء ضمناً على التحديد الواضح لكل من "شكل اللقاء" (ورشة عمل أو حلقة دراسية) و"تنسيق اللقاء" (التركيز على استراتيجية لجنة الدراسات أو على المعلومات أو على التعليم أو على الترويج) (راجع الفقرتين </w:t>
      </w:r>
      <w:r w:rsidRPr="00FC0F14">
        <w:t>7</w:t>
      </w:r>
      <w:r w:rsidRPr="00FC0F14">
        <w:rPr>
          <w:rFonts w:hint="cs"/>
          <w:rtl/>
        </w:rPr>
        <w:t xml:space="preserve"> و</w:t>
      </w:r>
      <w:r w:rsidRPr="00FC0F14">
        <w:t>(8</w:t>
      </w:r>
      <w:r w:rsidRPr="00FC0F14">
        <w:rPr>
          <w:rFonts w:hint="cs"/>
          <w:rtl/>
        </w:rPr>
        <w:t>.</w:t>
      </w:r>
    </w:p>
    <w:p w14:paraId="562E0376" w14:textId="77777777" w:rsidR="00026CDA" w:rsidRPr="00FC0F14" w:rsidRDefault="00026CDA" w:rsidP="001C0246">
      <w:pPr>
        <w:pStyle w:val="Tabletext0"/>
        <w:ind w:left="794" w:hanging="794"/>
      </w:pPr>
      <w:r w:rsidRPr="00FC0F14">
        <w:t>****</w:t>
      </w:r>
      <w:r w:rsidRPr="00FC0F14">
        <w:tab/>
      </w:r>
      <w:r w:rsidRPr="00FC0F14">
        <w:rPr>
          <w:rFonts w:hint="cs"/>
          <w:rtl/>
        </w:rPr>
        <w:t>تقدر الفترة المتوقعة لتقديم التقرير الختامي بنحو ثلاثة أشهر.</w:t>
      </w:r>
    </w:p>
    <w:p w14:paraId="3E479990" w14:textId="77777777" w:rsidR="00026CDA" w:rsidRPr="00FC0F14" w:rsidRDefault="00026CDA" w:rsidP="00072616">
      <w:pPr>
        <w:pStyle w:val="Tabletext0"/>
        <w:rPr>
          <w:rtl/>
          <w:lang w:bidi="ar-EG"/>
        </w:rPr>
      </w:pPr>
    </w:p>
    <w:p w14:paraId="5BDAFF07" w14:textId="77777777" w:rsidR="00801759" w:rsidRPr="00FC0F14" w:rsidRDefault="00801759" w:rsidP="00801759">
      <w:pPr>
        <w:rPr>
          <w:rtl/>
          <w:lang w:bidi="ar-EG"/>
        </w:rPr>
      </w:pPr>
    </w:p>
    <w:p w14:paraId="7B76A7F3" w14:textId="77777777" w:rsidR="00801759" w:rsidRPr="00FC0F14" w:rsidRDefault="00801759" w:rsidP="00801759">
      <w:pPr>
        <w:rPr>
          <w:lang w:bidi="ar-EG"/>
        </w:rPr>
      </w:pPr>
    </w:p>
    <w:p w14:paraId="12161183" w14:textId="77777777" w:rsidR="00072616" w:rsidRPr="00FC0F14" w:rsidRDefault="00072616" w:rsidP="00801759">
      <w:pPr>
        <w:rPr>
          <w:lang w:bidi="ar-EG"/>
        </w:rPr>
      </w:pPr>
    </w:p>
    <w:p w14:paraId="73AA885B" w14:textId="77777777" w:rsidR="00072616" w:rsidRPr="00FC0F14" w:rsidRDefault="00072616" w:rsidP="00801759">
      <w:pPr>
        <w:rPr>
          <w:lang w:bidi="ar-EG"/>
        </w:rPr>
      </w:pPr>
    </w:p>
    <w:p w14:paraId="703E0CFB" w14:textId="77777777" w:rsidR="00072616" w:rsidRPr="00FC0F14" w:rsidRDefault="00072616" w:rsidP="00801759">
      <w:pPr>
        <w:rPr>
          <w:lang w:bidi="ar-EG"/>
        </w:rPr>
      </w:pPr>
    </w:p>
    <w:p w14:paraId="1784F831" w14:textId="77777777" w:rsidR="00072616" w:rsidRPr="00FC0F14" w:rsidRDefault="00072616" w:rsidP="00801759">
      <w:pPr>
        <w:rPr>
          <w:lang w:bidi="ar-EG"/>
        </w:rPr>
      </w:pPr>
    </w:p>
    <w:p w14:paraId="63321EC7" w14:textId="77777777" w:rsidR="00072616" w:rsidRPr="00FC0F14" w:rsidRDefault="00072616" w:rsidP="00801759">
      <w:pPr>
        <w:rPr>
          <w:rtl/>
          <w:lang w:bidi="ar-EG"/>
        </w:rPr>
      </w:pPr>
    </w:p>
    <w:p w14:paraId="14D3B43A" w14:textId="77777777" w:rsidR="00801759" w:rsidRPr="00FC0F14" w:rsidRDefault="00801759" w:rsidP="00801759">
      <w:pPr>
        <w:rPr>
          <w:rtl/>
          <w:lang w:bidi="ar-EG"/>
        </w:rPr>
      </w:pPr>
    </w:p>
    <w:p w14:paraId="18B5D92F" w14:textId="77777777" w:rsidR="00801759" w:rsidRPr="00FC0F14" w:rsidRDefault="00801759" w:rsidP="00801759">
      <w:pPr>
        <w:rPr>
          <w:rtl/>
          <w:lang w:bidi="ar-EG"/>
        </w:rPr>
      </w:pPr>
    </w:p>
    <w:p w14:paraId="135997D3" w14:textId="77777777" w:rsidR="00801759" w:rsidRPr="00FC0F14" w:rsidRDefault="00801759" w:rsidP="00801759">
      <w:pPr>
        <w:rPr>
          <w:rtl/>
          <w:lang w:bidi="ar-EG"/>
        </w:rPr>
      </w:pPr>
    </w:p>
    <w:p w14:paraId="6F223285" w14:textId="77777777" w:rsidR="00801759" w:rsidRPr="00FC0F14" w:rsidRDefault="00801759" w:rsidP="00801759">
      <w:pPr>
        <w:rPr>
          <w:rtl/>
          <w:lang w:bidi="ar-EG"/>
        </w:rPr>
      </w:pPr>
    </w:p>
    <w:p w14:paraId="0DF9135A" w14:textId="77777777" w:rsidR="00801759" w:rsidRPr="00FC0F14" w:rsidRDefault="00801759" w:rsidP="00801759">
      <w:pPr>
        <w:rPr>
          <w:rtl/>
          <w:lang w:bidi="ar-EG"/>
        </w:rPr>
      </w:pPr>
    </w:p>
    <w:p w14:paraId="27682110" w14:textId="77777777" w:rsidR="00801759" w:rsidRPr="00FC0F14" w:rsidRDefault="00801759" w:rsidP="00801759">
      <w:pPr>
        <w:rPr>
          <w:rtl/>
          <w:lang w:bidi="ar-EG"/>
        </w:rPr>
      </w:pPr>
    </w:p>
    <w:p w14:paraId="60C93395" w14:textId="77777777" w:rsidR="00801759" w:rsidRPr="00FC0F14" w:rsidRDefault="00801759" w:rsidP="00801759">
      <w:pPr>
        <w:rPr>
          <w:rtl/>
          <w:lang w:bidi="ar-EG"/>
        </w:rPr>
      </w:pPr>
    </w:p>
    <w:p w14:paraId="21CCD3FE" w14:textId="77777777" w:rsidR="00801759" w:rsidRPr="00FC0F14" w:rsidRDefault="00801759" w:rsidP="00801759">
      <w:pPr>
        <w:rPr>
          <w:rtl/>
          <w:lang w:bidi="ar-EG"/>
        </w:rPr>
      </w:pPr>
    </w:p>
    <w:p w14:paraId="49ED6A39" w14:textId="77777777" w:rsidR="00801759" w:rsidRPr="00FC0F14" w:rsidRDefault="00801759" w:rsidP="00801759">
      <w:pPr>
        <w:rPr>
          <w:rtl/>
          <w:lang w:bidi="ar-EG"/>
        </w:rPr>
        <w:sectPr w:rsidR="00801759" w:rsidRPr="00FC0F14" w:rsidSect="0006331B">
          <w:footerReference w:type="even" r:id="rId221"/>
          <w:footerReference w:type="default" r:id="rId222"/>
          <w:footnotePr>
            <w:numRestart w:val="eachSect"/>
          </w:footnotePr>
          <w:pgSz w:w="11901" w:h="16840" w:code="9"/>
          <w:pgMar w:top="1134" w:right="1134" w:bottom="1134" w:left="1134" w:header="567" w:footer="567" w:gutter="0"/>
          <w:cols w:space="720"/>
          <w:vAlign w:val="both"/>
          <w:rtlGutter/>
          <w:docGrid w:linePitch="360"/>
        </w:sectPr>
      </w:pPr>
    </w:p>
    <w:p w14:paraId="61549F78" w14:textId="4016F9EA" w:rsidR="00940969" w:rsidRPr="00380B40" w:rsidRDefault="00940969" w:rsidP="00940969">
      <w:pPr>
        <w:pStyle w:val="RecNo"/>
        <w:rPr>
          <w:lang w:val="en-GB"/>
        </w:rPr>
      </w:pPr>
      <w:bookmarkStart w:id="325" w:name="_Toc104459839"/>
      <w:bookmarkStart w:id="326" w:name="_Toc111642847"/>
      <w:bookmarkStart w:id="327" w:name="_Toc111646928"/>
      <w:r>
        <w:rPr>
          <w:rFonts w:hint="cs"/>
          <w:rtl/>
          <w:lang w:val="en-GB"/>
        </w:rPr>
        <w:t xml:space="preserve">الإضافة </w:t>
      </w:r>
      <w:r w:rsidRPr="00380B40">
        <w:rPr>
          <w:rStyle w:val="href"/>
          <w:lang w:val="en-GB"/>
        </w:rPr>
        <w:t>2</w:t>
      </w:r>
      <w:bookmarkEnd w:id="325"/>
      <w:r>
        <w:rPr>
          <w:rFonts w:hint="cs"/>
          <w:rtl/>
        </w:rPr>
        <w:t xml:space="preserve"> إلى توصيات السلسلة </w:t>
      </w:r>
      <w:r>
        <w:t>ITU-T A</w:t>
      </w:r>
      <w:bookmarkEnd w:id="326"/>
      <w:bookmarkEnd w:id="327"/>
    </w:p>
    <w:p w14:paraId="0A603865" w14:textId="77777777" w:rsidR="00801759" w:rsidRPr="00FC0F14" w:rsidRDefault="00801759" w:rsidP="00A10F50">
      <w:pPr>
        <w:pStyle w:val="RecTitle"/>
        <w:rPr>
          <w:rtl/>
          <w:lang w:bidi="ar-EG"/>
        </w:rPr>
      </w:pPr>
      <w:bookmarkStart w:id="328" w:name="_Toc111646929"/>
      <w:r w:rsidRPr="00FC0F14">
        <w:rPr>
          <w:rFonts w:hint="cs"/>
          <w:rtl/>
          <w:lang w:bidi="ar-EG"/>
        </w:rPr>
        <w:t xml:space="preserve">مبادئ توجيهية </w:t>
      </w:r>
      <w:r w:rsidR="00113FE3" w:rsidRPr="00FC0F14">
        <w:rPr>
          <w:rFonts w:hint="cs"/>
          <w:rtl/>
          <w:lang w:bidi="ar-EG"/>
        </w:rPr>
        <w:t>لتجارب قابلية التشغيل البيني</w:t>
      </w:r>
      <w:bookmarkEnd w:id="328"/>
    </w:p>
    <w:p w14:paraId="28601FEF" w14:textId="77777777" w:rsidR="00113FE3" w:rsidRPr="00940969" w:rsidRDefault="00113FE3" w:rsidP="00A10F50">
      <w:pPr>
        <w:pStyle w:val="Recref"/>
        <w:rPr>
          <w:rtl/>
          <w:lang w:bidi="ar-EG"/>
        </w:rPr>
      </w:pPr>
      <w:r w:rsidRPr="00940969">
        <w:rPr>
          <w:rFonts w:hint="cs"/>
          <w:rtl/>
          <w:lang w:bidi="ar-EG"/>
        </w:rPr>
        <w:t xml:space="preserve">(جنيف، </w:t>
      </w:r>
      <w:r w:rsidRPr="00940969">
        <w:rPr>
          <w:lang w:bidi="ar-EG"/>
        </w:rPr>
        <w:t>2000</w:t>
      </w:r>
      <w:r w:rsidRPr="00940969">
        <w:rPr>
          <w:rFonts w:hint="cs"/>
          <w:rtl/>
          <w:lang w:bidi="ar-EG"/>
        </w:rPr>
        <w:t>)</w:t>
      </w:r>
    </w:p>
    <w:p w14:paraId="0AB5D1DE" w14:textId="77777777" w:rsidR="00621420" w:rsidRPr="00940969" w:rsidRDefault="00621420" w:rsidP="00621420">
      <w:pPr>
        <w:rPr>
          <w:b/>
          <w:bCs/>
          <w:rtl/>
        </w:rPr>
      </w:pPr>
      <w:r w:rsidRPr="00940969">
        <w:rPr>
          <w:rFonts w:hint="cs"/>
          <w:b/>
          <w:bCs/>
          <w:rtl/>
        </w:rPr>
        <w:t>مقدمة</w:t>
      </w:r>
    </w:p>
    <w:p w14:paraId="7C40F468" w14:textId="77777777" w:rsidR="00AC7530" w:rsidRPr="00FC0F14" w:rsidRDefault="00AC7530" w:rsidP="00AC7530">
      <w:pPr>
        <w:rPr>
          <w:highlight w:val="yellow"/>
          <w:lang w:val="en-GB"/>
        </w:rPr>
      </w:pPr>
      <w:r w:rsidRPr="00940969">
        <w:rPr>
          <w:rFonts w:hint="cs"/>
          <w:rtl/>
          <w:lang w:bidi="ar-EG"/>
        </w:rPr>
        <w:t>تتناول هذه المبادئ التوجيهية تجارب قابلية التشغيل البيني التي يتعين القيام بها خارج قطاع تقييس الاتصالات. وقد أعدت المبادئ التوجيهية لتشجيع القيام بمثل هذه التجارب ولتيسير تبادل المعلومات بين الأطراف المشاركة في هذه التجارب ولجان الدراسات في قطاع تقييس الاتصالات التي تقوم بوضع التوصية (التوصيات) ذات الصلة.</w:t>
      </w:r>
    </w:p>
    <w:p w14:paraId="62ED33EA" w14:textId="77777777" w:rsidR="00113FE3" w:rsidRPr="00FC0F14" w:rsidRDefault="00113FE3" w:rsidP="00A10F50">
      <w:pPr>
        <w:pStyle w:val="Heading1"/>
        <w:rPr>
          <w:rtl/>
        </w:rPr>
      </w:pPr>
      <w:r w:rsidRPr="00FC0F14">
        <w:t>1</w:t>
      </w:r>
      <w:r w:rsidRPr="00FC0F14">
        <w:rPr>
          <w:rtl/>
        </w:rPr>
        <w:tab/>
      </w:r>
      <w:r w:rsidRPr="00FC0F14">
        <w:rPr>
          <w:rFonts w:hint="cs"/>
          <w:rtl/>
        </w:rPr>
        <w:t>خلفية</w:t>
      </w:r>
    </w:p>
    <w:p w14:paraId="40ED74D8" w14:textId="77777777" w:rsidR="00113FE3" w:rsidRPr="00FC0F14" w:rsidRDefault="00113FE3" w:rsidP="00801759">
      <w:pPr>
        <w:rPr>
          <w:rtl/>
          <w:lang w:bidi="ar-EG"/>
        </w:rPr>
      </w:pPr>
      <w:r w:rsidRPr="00FC0F14">
        <w:rPr>
          <w:b/>
          <w:bCs/>
          <w:lang w:bidi="ar-EG"/>
        </w:rPr>
        <w:t>1.1</w:t>
      </w:r>
      <w:r w:rsidR="00A0638A" w:rsidRPr="00FC0F14">
        <w:rPr>
          <w:rtl/>
          <w:lang w:bidi="ar-EG"/>
        </w:rPr>
        <w:tab/>
      </w:r>
      <w:r w:rsidRPr="00FC0F14">
        <w:rPr>
          <w:rFonts w:hint="cs"/>
          <w:rtl/>
          <w:lang w:bidi="ar-EG"/>
        </w:rPr>
        <w:t xml:space="preserve">تبذل لجان الدراسات التابعة لقطاع تقييس الاتصالات قصارى جهدها لضمان قابلية التشغيل البيني للمنتجات التي توضع طبقاً للتوصيات الصادرة عن قطاع تقييس الاتصالات. وليست هناك طريقة لضمان تقييم التشغيل البيني أفضل من إجراء التشغيل البيني الفعلي للأنظمة والتجهيزات التي تنتجها مختلف الجهات المنتجة لها. وقد اعتاد قطاع تقييس الاتصالات على الشروع من حين لآخر في إجراء تجارب لقابلية التشغيل البيني لمشروعات محددة في الماضي. ومن أمثلة ذلك: </w:t>
      </w:r>
    </w:p>
    <w:p w14:paraId="70A85E54" w14:textId="77777777" w:rsidR="00113FE3" w:rsidRPr="00FC0F14" w:rsidRDefault="00113FE3" w:rsidP="00CA4D39">
      <w:pPr>
        <w:pStyle w:val="enumlev1"/>
        <w:rPr>
          <w:rtl/>
          <w:lang w:bidi="ar-EG"/>
        </w:rPr>
      </w:pPr>
      <w:r w:rsidRPr="00FC0F14">
        <w:rPr>
          <w:rFonts w:hint="cs"/>
          <w:rtl/>
          <w:lang w:bidi="ar-EG"/>
        </w:rPr>
        <w:t xml:space="preserve"> أ )</w:t>
      </w:r>
      <w:r w:rsidRPr="00FC0F14">
        <w:rPr>
          <w:rtl/>
          <w:lang w:bidi="ar-EG"/>
        </w:rPr>
        <w:tab/>
      </w:r>
      <w:r w:rsidRPr="00FC0F14">
        <w:rPr>
          <w:rFonts w:hint="cs"/>
          <w:rtl/>
          <w:lang w:bidi="ar-EG"/>
        </w:rPr>
        <w:t xml:space="preserve">التجربة الميدانية لنظام التشوير رقم </w:t>
      </w:r>
      <w:r w:rsidRPr="00FC0F14">
        <w:rPr>
          <w:lang w:bidi="ar-EG"/>
        </w:rPr>
        <w:t>7</w:t>
      </w:r>
      <w:r w:rsidRPr="00FC0F14">
        <w:rPr>
          <w:rFonts w:hint="cs"/>
          <w:rtl/>
          <w:lang w:bidi="ar-EG"/>
        </w:rPr>
        <w:t xml:space="preserve"> في أـوائل الثمانينات (لجنة الدراسات </w:t>
      </w:r>
      <w:r w:rsidRPr="00FC0F14">
        <w:rPr>
          <w:lang w:bidi="ar-EG"/>
        </w:rPr>
        <w:t>11</w:t>
      </w:r>
      <w:r w:rsidRPr="00FC0F14">
        <w:rPr>
          <w:rFonts w:hint="cs"/>
          <w:rtl/>
          <w:lang w:bidi="ar-EG"/>
        </w:rPr>
        <w:t>).</w:t>
      </w:r>
    </w:p>
    <w:p w14:paraId="0637B0E2" w14:textId="77777777" w:rsidR="00113FE3" w:rsidRPr="00FC0F14" w:rsidRDefault="00113FE3" w:rsidP="00CA4D39">
      <w:pPr>
        <w:pStyle w:val="enumlev1"/>
        <w:rPr>
          <w:rtl/>
          <w:lang w:bidi="ar-EG"/>
        </w:rPr>
      </w:pPr>
      <w:r w:rsidRPr="00FC0F14">
        <w:rPr>
          <w:rFonts w:hint="cs"/>
          <w:rtl/>
          <w:lang w:bidi="ar-EG"/>
        </w:rPr>
        <w:t>ب)</w:t>
      </w:r>
      <w:r w:rsidRPr="00FC0F14">
        <w:rPr>
          <w:rtl/>
          <w:lang w:bidi="ar-EG"/>
        </w:rPr>
        <w:tab/>
      </w:r>
      <w:r w:rsidRPr="00FC0F14">
        <w:rPr>
          <w:rFonts w:hint="cs"/>
          <w:rtl/>
          <w:lang w:bidi="ar-EG"/>
        </w:rPr>
        <w:t xml:space="preserve">التجارب الميدانية للشبكة الرقمية متكاملة الخدمات في أماكن مختلفة في أواخر الثمانينات (لجنة الدراسات </w:t>
      </w:r>
      <w:r w:rsidRPr="00FC0F14">
        <w:rPr>
          <w:lang w:bidi="ar-EG"/>
        </w:rPr>
        <w:t>11</w:t>
      </w:r>
      <w:r w:rsidRPr="00FC0F14">
        <w:rPr>
          <w:rFonts w:hint="cs"/>
          <w:rtl/>
          <w:lang w:bidi="ar-EG"/>
        </w:rPr>
        <w:t xml:space="preserve"> ثم</w:t>
      </w:r>
      <w:r w:rsidR="00C66BF8" w:rsidRPr="00FC0F14">
        <w:rPr>
          <w:rFonts w:hint="eastAsia"/>
          <w:rtl/>
          <w:lang w:bidi="ar-EG"/>
        </w:rPr>
        <w:t> </w:t>
      </w:r>
      <w:r w:rsidRPr="00FC0F14">
        <w:rPr>
          <w:lang w:bidi="ar-EG"/>
        </w:rPr>
        <w:t>18</w:t>
      </w:r>
      <w:r w:rsidRPr="00FC0F14">
        <w:rPr>
          <w:rFonts w:hint="cs"/>
          <w:rtl/>
          <w:lang w:bidi="ar-EG"/>
        </w:rPr>
        <w:t>).</w:t>
      </w:r>
    </w:p>
    <w:p w14:paraId="21898507" w14:textId="77777777" w:rsidR="00113FE3" w:rsidRPr="00FC0F14" w:rsidRDefault="00A0638A" w:rsidP="00CA4D39">
      <w:pPr>
        <w:pStyle w:val="enumlev1"/>
        <w:rPr>
          <w:rtl/>
          <w:lang w:bidi="ar-EG"/>
        </w:rPr>
      </w:pPr>
      <w:r w:rsidRPr="00FC0F14">
        <w:rPr>
          <w:rFonts w:hint="cs"/>
          <w:rtl/>
          <w:lang w:bidi="ar-EG"/>
        </w:rPr>
        <w:t>ج)</w:t>
      </w:r>
      <w:r w:rsidRPr="00FC0F14">
        <w:rPr>
          <w:rtl/>
          <w:lang w:bidi="ar-EG"/>
        </w:rPr>
        <w:tab/>
      </w:r>
      <w:r w:rsidRPr="00FC0F14">
        <w:rPr>
          <w:rFonts w:hint="cs"/>
          <w:rtl/>
          <w:lang w:bidi="ar-EG"/>
        </w:rPr>
        <w:t xml:space="preserve">تجهيزات تعدد إرسال الدارة الرقمية </w:t>
      </w:r>
      <w:r w:rsidRPr="00FC0F14">
        <w:rPr>
          <w:lang w:bidi="ar-EG"/>
        </w:rPr>
        <w:t>(DCME)</w:t>
      </w:r>
      <w:r w:rsidRPr="00FC0F14">
        <w:rPr>
          <w:rFonts w:hint="cs"/>
          <w:rtl/>
          <w:lang w:bidi="ar-EG"/>
        </w:rPr>
        <w:t xml:space="preserve"> في أوائل التسعينات (لجنة الدراسات </w:t>
      </w:r>
      <w:r w:rsidRPr="00FC0F14">
        <w:rPr>
          <w:lang w:bidi="ar-EG"/>
        </w:rPr>
        <w:t>15</w:t>
      </w:r>
      <w:r w:rsidRPr="00FC0F14">
        <w:rPr>
          <w:rFonts w:hint="cs"/>
          <w:rtl/>
          <w:lang w:bidi="ar-EG"/>
        </w:rPr>
        <w:t>).</w:t>
      </w:r>
    </w:p>
    <w:p w14:paraId="33C1167D" w14:textId="77777777" w:rsidR="00A0638A" w:rsidRPr="00FC0F14" w:rsidRDefault="00A0638A" w:rsidP="00801759">
      <w:pPr>
        <w:rPr>
          <w:rtl/>
          <w:lang w:bidi="ar-EG"/>
        </w:rPr>
      </w:pPr>
      <w:r w:rsidRPr="00FC0F14">
        <w:rPr>
          <w:b/>
          <w:bCs/>
          <w:lang w:bidi="ar-EG"/>
        </w:rPr>
        <w:t>2.1</w:t>
      </w:r>
      <w:r w:rsidRPr="00FC0F14">
        <w:rPr>
          <w:rtl/>
          <w:lang w:bidi="ar-EG"/>
        </w:rPr>
        <w:tab/>
      </w:r>
      <w:r w:rsidRPr="00FC0F14">
        <w:rPr>
          <w:rFonts w:hint="cs"/>
          <w:rtl/>
          <w:lang w:bidi="ar-EG"/>
        </w:rPr>
        <w:t>ومع ذلك، ففي الحالات التي لم تجر فيها تجارب/اختبارات على قابلية التشغيل البيني، قد يكون المستعملون قد عانوا من عيوب في قابلية التشغيل البيني فيما بين منتجات أنتجتها جهات مختلفة. وعلاوة على ذلك، فإن الجهات المنتجة لا</w:t>
      </w:r>
      <w:r w:rsidR="00CA4D39" w:rsidRPr="00FC0F14">
        <w:rPr>
          <w:rFonts w:hint="eastAsia"/>
          <w:rtl/>
          <w:lang w:bidi="ar-EG"/>
        </w:rPr>
        <w:t> </w:t>
      </w:r>
      <w:r w:rsidRPr="00FC0F14">
        <w:rPr>
          <w:rFonts w:hint="cs"/>
          <w:rtl/>
          <w:lang w:bidi="ar-EG"/>
        </w:rPr>
        <w:t>تكون على الدوام أعضاء في قطاع تقييس الاتصالات وتقوم بتطوير منتجاتها عن طريق قراءة التوصيات ذات الصلة فقط.</w:t>
      </w:r>
    </w:p>
    <w:p w14:paraId="1188950D" w14:textId="77777777" w:rsidR="00A0638A" w:rsidRPr="00FC0F14" w:rsidRDefault="00A0638A" w:rsidP="00A10F50">
      <w:pPr>
        <w:pStyle w:val="Heading1"/>
        <w:rPr>
          <w:rtl/>
        </w:rPr>
      </w:pPr>
      <w:r w:rsidRPr="00FC0F14">
        <w:t>2</w:t>
      </w:r>
      <w:r w:rsidRPr="00FC0F14">
        <w:rPr>
          <w:rtl/>
        </w:rPr>
        <w:tab/>
      </w:r>
      <w:r w:rsidRPr="00FC0F14">
        <w:rPr>
          <w:rFonts w:hint="cs"/>
          <w:rtl/>
        </w:rPr>
        <w:t>الهدف</w:t>
      </w:r>
    </w:p>
    <w:p w14:paraId="3FCACCD1" w14:textId="77777777" w:rsidR="00A0638A" w:rsidRPr="00FC0F14" w:rsidRDefault="00A0638A" w:rsidP="00801759">
      <w:pPr>
        <w:rPr>
          <w:rtl/>
          <w:lang w:bidi="ar-EG"/>
        </w:rPr>
      </w:pPr>
      <w:r w:rsidRPr="00FC0F14">
        <w:rPr>
          <w:rFonts w:hint="cs"/>
          <w:rtl/>
          <w:lang w:bidi="ar-EG"/>
        </w:rPr>
        <w:t>الهدف من هذه المبادئ التوجيهية هو التشجيع على إجراء تجارب قابلية التشغيل البيني خارج قطاع تقييس الاتصالات وتسهيل تبادل المعلومات فيما بين الأطراف المشاركة في هذه التجارب ولجان الدراسات التابعة لقطاع تقييس الاتصالات.</w:t>
      </w:r>
    </w:p>
    <w:p w14:paraId="6220577F" w14:textId="77777777" w:rsidR="00C66BF8" w:rsidRPr="00FC0F14" w:rsidRDefault="00C66BF8" w:rsidP="00C66BF8"/>
    <w:p w14:paraId="0DC9A0B8" w14:textId="77777777" w:rsidR="0040508C" w:rsidRPr="00FC0F14" w:rsidRDefault="0040508C" w:rsidP="00C66BF8"/>
    <w:p w14:paraId="0B2776CF" w14:textId="77777777" w:rsidR="0040508C" w:rsidRPr="00FC0F14" w:rsidRDefault="0040508C" w:rsidP="00C66BF8"/>
    <w:p w14:paraId="04058D03" w14:textId="77777777" w:rsidR="0040508C" w:rsidRPr="00FC0F14" w:rsidRDefault="0040508C" w:rsidP="00C66BF8">
      <w:pPr>
        <w:rPr>
          <w:rtl/>
        </w:rPr>
      </w:pPr>
    </w:p>
    <w:p w14:paraId="63FF6D33" w14:textId="77777777" w:rsidR="00C66BF8" w:rsidRPr="00FC0F14" w:rsidRDefault="00C66BF8" w:rsidP="00C66BF8">
      <w:pPr>
        <w:rPr>
          <w:kern w:val="32"/>
          <w:sz w:val="26"/>
          <w:szCs w:val="26"/>
          <w:lang w:bidi="ar-EG"/>
        </w:rPr>
      </w:pPr>
      <w:r w:rsidRPr="00FC0F14">
        <w:rPr>
          <w:rtl/>
        </w:rPr>
        <w:br w:type="page"/>
      </w:r>
    </w:p>
    <w:p w14:paraId="590D37CF" w14:textId="77777777" w:rsidR="00A0638A" w:rsidRPr="00FC0F14" w:rsidRDefault="00A0638A" w:rsidP="00A10F50">
      <w:pPr>
        <w:pStyle w:val="Heading1"/>
        <w:rPr>
          <w:rtl/>
        </w:rPr>
      </w:pPr>
      <w:r w:rsidRPr="00FC0F14">
        <w:t>3</w:t>
      </w:r>
      <w:r w:rsidRPr="00FC0F14">
        <w:rPr>
          <w:rtl/>
        </w:rPr>
        <w:tab/>
      </w:r>
      <w:r w:rsidRPr="00FC0F14">
        <w:rPr>
          <w:rFonts w:hint="cs"/>
          <w:rtl/>
        </w:rPr>
        <w:t>المبادئ التوجيهية</w:t>
      </w:r>
    </w:p>
    <w:p w14:paraId="6B22EAD2" w14:textId="77777777" w:rsidR="00A0638A" w:rsidRPr="00FC0F14" w:rsidRDefault="008574FA" w:rsidP="00801759">
      <w:pPr>
        <w:rPr>
          <w:rtl/>
          <w:lang w:bidi="ar-EG"/>
        </w:rPr>
      </w:pPr>
      <w:r w:rsidRPr="00FC0F14">
        <w:rPr>
          <w:b/>
          <w:bCs/>
          <w:lang w:bidi="ar-EG"/>
        </w:rPr>
        <w:t>1.3</w:t>
      </w:r>
      <w:r w:rsidRPr="00FC0F14">
        <w:rPr>
          <w:rtl/>
          <w:lang w:bidi="ar-EG"/>
        </w:rPr>
        <w:tab/>
      </w:r>
      <w:r w:rsidRPr="00FC0F14">
        <w:rPr>
          <w:rFonts w:hint="cs"/>
          <w:rtl/>
          <w:lang w:bidi="ar-EG"/>
        </w:rPr>
        <w:t>تُجرى تجارب قابلية التشغيل البيني خارج قطاع تقييس الاتصالات على أساس اختياري، وتكون خاضعة لإدارة ذاتية، وبالجهود الذاتية ولا تترتب عليها تكاليف إضافية بالنسبة لقطاع تقييس الاتصالات. ويمكن أن تشترك في تجارب قابلية التشغيل البيني أيضاً أطراف ليست أعضاء في قطاع تقييس الاتصالات.</w:t>
      </w:r>
    </w:p>
    <w:p w14:paraId="35976656" w14:textId="77777777" w:rsidR="00335F8D" w:rsidRPr="00FC0F14" w:rsidRDefault="00335F8D" w:rsidP="00801759">
      <w:pPr>
        <w:rPr>
          <w:rtl/>
          <w:lang w:bidi="ar-EG"/>
        </w:rPr>
      </w:pPr>
      <w:r w:rsidRPr="00FC0F14">
        <w:rPr>
          <w:b/>
          <w:bCs/>
          <w:lang w:bidi="ar-EG"/>
        </w:rPr>
        <w:t>2.3</w:t>
      </w:r>
      <w:r w:rsidRPr="00FC0F14">
        <w:rPr>
          <w:rtl/>
          <w:lang w:bidi="ar-EG"/>
        </w:rPr>
        <w:tab/>
      </w:r>
      <w:r w:rsidRPr="00FC0F14">
        <w:rPr>
          <w:rFonts w:hint="cs"/>
          <w:rtl/>
          <w:lang w:bidi="ar-EG"/>
        </w:rPr>
        <w:t>الإدارة الذاتية لتجارب قابلية التشغيل البيني التي تجري خارج قطاع تقييس الاتصالات تعني أن الأطراف المشاركة في مثل هذه التجارب ينبغي أن تضع الضوابط التي تحكم عملها. ولا يكون لقطاع تقييس الاتصالات، بحال من الأحوال، أي دور في وضع هذه الضوابط.</w:t>
      </w:r>
    </w:p>
    <w:p w14:paraId="0C3DC863" w14:textId="77777777" w:rsidR="00335F8D" w:rsidRPr="00FC0F14" w:rsidRDefault="00335F8D" w:rsidP="00801759">
      <w:pPr>
        <w:rPr>
          <w:rtl/>
          <w:lang w:bidi="ar-EG"/>
        </w:rPr>
      </w:pPr>
      <w:r w:rsidRPr="00FC0F14">
        <w:rPr>
          <w:b/>
          <w:bCs/>
          <w:lang w:bidi="ar-EG"/>
        </w:rPr>
        <w:t>3.3</w:t>
      </w:r>
      <w:r w:rsidRPr="00FC0F14">
        <w:rPr>
          <w:rtl/>
          <w:lang w:bidi="ar-EG"/>
        </w:rPr>
        <w:tab/>
      </w:r>
      <w:r w:rsidRPr="00FC0F14">
        <w:rPr>
          <w:rFonts w:hint="cs"/>
          <w:rtl/>
          <w:lang w:bidi="ar-EG"/>
        </w:rPr>
        <w:t>يمكن لقطاع تقييس الاتصالات أن يطلب من أعضائه المشاركة في تجربة قابلية التشغيل البيني تقديم مساهمات إلى لجان الدراسات استناداً إلى نتائج التجربة لكي يقوم بتحسين نوعية التوصيات، كأن يقترح إدخال تغيير على النص لإزالة جوانب الغموض، وما إلى ذلك.</w:t>
      </w:r>
    </w:p>
    <w:p w14:paraId="393D3AF5" w14:textId="77777777" w:rsidR="00335F8D" w:rsidRPr="00FC0F14" w:rsidRDefault="00335F8D" w:rsidP="00801759">
      <w:pPr>
        <w:rPr>
          <w:rtl/>
          <w:lang w:bidi="ar-EG"/>
        </w:rPr>
      </w:pPr>
      <w:r w:rsidRPr="00FC0F14">
        <w:rPr>
          <w:b/>
          <w:bCs/>
          <w:lang w:bidi="ar-EG"/>
        </w:rPr>
        <w:t>4.3</w:t>
      </w:r>
      <w:r w:rsidRPr="00FC0F14">
        <w:rPr>
          <w:rtl/>
          <w:lang w:bidi="ar-EG"/>
        </w:rPr>
        <w:tab/>
      </w:r>
      <w:r w:rsidRPr="00FC0F14">
        <w:rPr>
          <w:rFonts w:hint="cs"/>
          <w:rtl/>
          <w:lang w:bidi="ar-EG"/>
        </w:rPr>
        <w:t>وعلاوة على ذلك، يمكن لقطاع تقييس الاتصالات أن يطلب تعاون أعضائه المشاركين في تجربة قابلية التشغيل البيني بتقاسم المعلومات عن التجربة في اجتماعات لجان الدراسات بقدر المستطاع. ومن أمثلة المعلومات التي قد يكون من المفيد تقاسمها ما يلي:</w:t>
      </w:r>
    </w:p>
    <w:p w14:paraId="7D0B9D4B" w14:textId="77777777" w:rsidR="00335F8D" w:rsidRPr="00FC0F14" w:rsidRDefault="00335F8D" w:rsidP="00DE6B7F">
      <w:pPr>
        <w:pStyle w:val="Bulletlist1"/>
        <w:rPr>
          <w:rtl/>
          <w:lang w:bidi="ar-EG"/>
        </w:rPr>
      </w:pPr>
      <w:r w:rsidRPr="00FC0F14">
        <w:rPr>
          <w:rFonts w:hint="cs"/>
          <w:rtl/>
          <w:lang w:bidi="ar-EG"/>
        </w:rPr>
        <w:t>–</w:t>
      </w:r>
      <w:r w:rsidRPr="00FC0F14">
        <w:rPr>
          <w:rtl/>
          <w:lang w:bidi="ar-EG"/>
        </w:rPr>
        <w:tab/>
      </w:r>
      <w:r w:rsidRPr="00FC0F14">
        <w:rPr>
          <w:rFonts w:hint="cs"/>
          <w:rtl/>
          <w:lang w:bidi="ar-EG"/>
        </w:rPr>
        <w:t>كيفية إجراء التجارب: البنود التي تجرى عليها التجارب، وطرائق إجراء التجارب، وتجهيزات إجراء الاختبارات، والجداول الزمنية للتجارب، والمنسق، وما إلى ذلك؛</w:t>
      </w:r>
    </w:p>
    <w:p w14:paraId="419E53B6" w14:textId="77777777" w:rsidR="00335F8D" w:rsidRPr="00FC0F14" w:rsidRDefault="00335F8D" w:rsidP="00DE6B7F">
      <w:pPr>
        <w:pStyle w:val="Bulletlist1"/>
        <w:rPr>
          <w:rtl/>
          <w:lang w:bidi="ar-EG"/>
        </w:rPr>
      </w:pPr>
      <w:r w:rsidRPr="00FC0F14">
        <w:rPr>
          <w:rFonts w:hint="cs"/>
          <w:rtl/>
          <w:lang w:bidi="ar-EG"/>
        </w:rPr>
        <w:t>–</w:t>
      </w:r>
      <w:r w:rsidRPr="00FC0F14">
        <w:rPr>
          <w:rtl/>
          <w:lang w:bidi="ar-EG"/>
        </w:rPr>
        <w:tab/>
      </w:r>
      <w:r w:rsidRPr="00FC0F14">
        <w:rPr>
          <w:rFonts w:hint="cs"/>
          <w:rtl/>
          <w:lang w:bidi="ar-EG"/>
        </w:rPr>
        <w:t>أين سيتم إجراء التجارب؛</w:t>
      </w:r>
    </w:p>
    <w:p w14:paraId="71FE448E" w14:textId="77777777" w:rsidR="00335F8D" w:rsidRPr="00FC0F14" w:rsidRDefault="00335F8D" w:rsidP="00DE6B7F">
      <w:pPr>
        <w:pStyle w:val="Bulletlist1"/>
        <w:rPr>
          <w:rtl/>
          <w:lang w:bidi="ar-EG"/>
        </w:rPr>
      </w:pPr>
      <w:r w:rsidRPr="00FC0F14">
        <w:rPr>
          <w:rFonts w:hint="cs"/>
          <w:rtl/>
          <w:lang w:bidi="ar-EG"/>
        </w:rPr>
        <w:t>–</w:t>
      </w:r>
      <w:r w:rsidRPr="00FC0F14">
        <w:rPr>
          <w:rtl/>
          <w:lang w:bidi="ar-EG"/>
        </w:rPr>
        <w:tab/>
      </w:r>
      <w:r w:rsidRPr="00FC0F14">
        <w:rPr>
          <w:rFonts w:hint="cs"/>
          <w:rtl/>
          <w:lang w:bidi="ar-EG"/>
        </w:rPr>
        <w:t>كيف سيكون التعامل مع نتائج التجارب، لكي يمكن تقديم مساهمات إلى قطاع تقييس الاتصالات من أجل تحسين نوعية التوصيات؛</w:t>
      </w:r>
    </w:p>
    <w:p w14:paraId="4298FAD0" w14:textId="77777777" w:rsidR="00335F8D" w:rsidRPr="00FC0F14" w:rsidRDefault="00335F8D" w:rsidP="00DE6B7F">
      <w:pPr>
        <w:pStyle w:val="Bulletlist1"/>
        <w:rPr>
          <w:rtl/>
          <w:lang w:bidi="ar-EG"/>
        </w:rPr>
      </w:pPr>
      <w:r w:rsidRPr="00FC0F14">
        <w:rPr>
          <w:rFonts w:hint="cs"/>
          <w:rtl/>
          <w:lang w:bidi="ar-EG"/>
        </w:rPr>
        <w:t>–</w:t>
      </w:r>
      <w:r w:rsidRPr="00FC0F14">
        <w:rPr>
          <w:rtl/>
          <w:lang w:bidi="ar-EG"/>
        </w:rPr>
        <w:tab/>
      </w:r>
      <w:r w:rsidRPr="00FC0F14">
        <w:rPr>
          <w:rFonts w:hint="cs"/>
          <w:rtl/>
          <w:lang w:bidi="ar-EG"/>
        </w:rPr>
        <w:t>تحديد الأنشطة الأخرى في نفس المجال والتعاون الممكن معها واقتسام العمل معها.</w:t>
      </w:r>
    </w:p>
    <w:p w14:paraId="01DAE7E4" w14:textId="77777777" w:rsidR="00C66BF8" w:rsidRPr="00FC0F14" w:rsidRDefault="00C66BF8" w:rsidP="00C66BF8">
      <w:pPr>
        <w:rPr>
          <w:rtl/>
          <w:lang w:bidi="ar-EG"/>
        </w:rPr>
      </w:pPr>
    </w:p>
    <w:p w14:paraId="45FEBFA3" w14:textId="77777777" w:rsidR="00C66BF8" w:rsidRPr="00FC0F14" w:rsidRDefault="00C66BF8" w:rsidP="00C66BF8">
      <w:pPr>
        <w:rPr>
          <w:rtl/>
          <w:lang w:bidi="ar-EG"/>
        </w:rPr>
      </w:pPr>
    </w:p>
    <w:p w14:paraId="590AB7B1" w14:textId="77777777" w:rsidR="00C66BF8" w:rsidRPr="00FC0F14" w:rsidRDefault="00C66BF8" w:rsidP="00C66BF8">
      <w:pPr>
        <w:rPr>
          <w:rtl/>
          <w:lang w:bidi="ar-EG"/>
        </w:rPr>
      </w:pPr>
    </w:p>
    <w:p w14:paraId="0B35EC3A" w14:textId="77777777" w:rsidR="00C66BF8" w:rsidRPr="00FC0F14" w:rsidRDefault="00C66BF8" w:rsidP="00C66BF8">
      <w:pPr>
        <w:rPr>
          <w:rtl/>
          <w:lang w:bidi="ar-EG"/>
        </w:rPr>
      </w:pPr>
    </w:p>
    <w:p w14:paraId="2EB42844" w14:textId="77777777" w:rsidR="00C66BF8" w:rsidRPr="00FC0F14" w:rsidRDefault="00C66BF8" w:rsidP="00C66BF8">
      <w:pPr>
        <w:rPr>
          <w:rtl/>
          <w:lang w:bidi="ar-EG"/>
        </w:rPr>
      </w:pPr>
    </w:p>
    <w:p w14:paraId="50797F36" w14:textId="77777777" w:rsidR="00C66BF8" w:rsidRPr="00FC0F14" w:rsidRDefault="00C66BF8" w:rsidP="00C66BF8">
      <w:pPr>
        <w:rPr>
          <w:rtl/>
          <w:lang w:bidi="ar-EG"/>
        </w:rPr>
      </w:pPr>
    </w:p>
    <w:p w14:paraId="60121188" w14:textId="77777777" w:rsidR="00C66BF8" w:rsidRPr="00FC0F14" w:rsidRDefault="00C66BF8" w:rsidP="00C66BF8">
      <w:pPr>
        <w:rPr>
          <w:rtl/>
          <w:lang w:bidi="ar-EG"/>
        </w:rPr>
      </w:pPr>
    </w:p>
    <w:p w14:paraId="30378339" w14:textId="77777777" w:rsidR="00C66BF8" w:rsidRPr="00FC0F14" w:rsidRDefault="00C66BF8" w:rsidP="00C66BF8">
      <w:pPr>
        <w:rPr>
          <w:rtl/>
          <w:lang w:bidi="ar-EG"/>
        </w:rPr>
      </w:pPr>
    </w:p>
    <w:p w14:paraId="5CB1DC00" w14:textId="77777777" w:rsidR="00C66BF8" w:rsidRPr="00FC0F14" w:rsidRDefault="00C66BF8" w:rsidP="00C66BF8">
      <w:pPr>
        <w:rPr>
          <w:rtl/>
          <w:lang w:bidi="ar-EG"/>
        </w:rPr>
      </w:pPr>
    </w:p>
    <w:p w14:paraId="2E51D1FB" w14:textId="77777777" w:rsidR="00C66BF8" w:rsidRPr="00FC0F14" w:rsidRDefault="00C66BF8" w:rsidP="00C66BF8">
      <w:pPr>
        <w:rPr>
          <w:rtl/>
          <w:lang w:bidi="ar-EG"/>
        </w:rPr>
      </w:pPr>
    </w:p>
    <w:p w14:paraId="13F145D4" w14:textId="77777777" w:rsidR="00C66BF8" w:rsidRPr="00FC0F14" w:rsidRDefault="00C66BF8" w:rsidP="00C66BF8">
      <w:pPr>
        <w:rPr>
          <w:rtl/>
          <w:lang w:bidi="ar-EG"/>
        </w:rPr>
      </w:pPr>
    </w:p>
    <w:p w14:paraId="2A109FF9" w14:textId="77777777" w:rsidR="00C66BF8" w:rsidRPr="00FC0F14" w:rsidRDefault="00C66BF8" w:rsidP="00C66BF8">
      <w:pPr>
        <w:rPr>
          <w:rtl/>
          <w:lang w:bidi="ar-EG"/>
        </w:rPr>
      </w:pPr>
    </w:p>
    <w:p w14:paraId="5AD5D1A5" w14:textId="77777777" w:rsidR="00C66BF8" w:rsidRPr="00FC0F14" w:rsidRDefault="00C66BF8" w:rsidP="00C66BF8">
      <w:pPr>
        <w:rPr>
          <w:rtl/>
          <w:lang w:bidi="ar-EG"/>
        </w:rPr>
      </w:pPr>
    </w:p>
    <w:p w14:paraId="57D89E00" w14:textId="77777777" w:rsidR="00C66BF8" w:rsidRPr="00FC0F14" w:rsidRDefault="00C66BF8" w:rsidP="00C66BF8">
      <w:pPr>
        <w:rPr>
          <w:rtl/>
          <w:lang w:bidi="ar-EG"/>
        </w:rPr>
        <w:sectPr w:rsidR="00C66BF8" w:rsidRPr="00FC0F14" w:rsidSect="00940969">
          <w:footerReference w:type="even" r:id="rId223"/>
          <w:footerReference w:type="default" r:id="rId224"/>
          <w:footnotePr>
            <w:numRestart w:val="eachSect"/>
          </w:footnotePr>
          <w:pgSz w:w="11901" w:h="16840" w:code="9"/>
          <w:pgMar w:top="1134" w:right="1134" w:bottom="1134" w:left="1134" w:header="567" w:footer="567" w:gutter="0"/>
          <w:cols w:space="720"/>
          <w:vAlign w:val="both"/>
          <w:rtlGutter/>
          <w:docGrid w:linePitch="360"/>
        </w:sectPr>
      </w:pPr>
    </w:p>
    <w:p w14:paraId="0A07B1B9" w14:textId="3C7E6914" w:rsidR="00940969" w:rsidRPr="00380B40" w:rsidRDefault="00940969" w:rsidP="00940969">
      <w:pPr>
        <w:pStyle w:val="RecNo"/>
        <w:rPr>
          <w:lang w:val="en-GB"/>
        </w:rPr>
      </w:pPr>
      <w:bookmarkStart w:id="329" w:name="_Toc104459840"/>
      <w:bookmarkStart w:id="330" w:name="_Toc111642848"/>
      <w:bookmarkStart w:id="331" w:name="_Toc111646930"/>
      <w:r>
        <w:rPr>
          <w:rFonts w:hint="cs"/>
          <w:rtl/>
          <w:lang w:val="en-GB"/>
        </w:rPr>
        <w:t xml:space="preserve">الإضافة </w:t>
      </w:r>
      <w:r w:rsidRPr="00380B40">
        <w:rPr>
          <w:rStyle w:val="href"/>
          <w:lang w:val="en-GB"/>
        </w:rPr>
        <w:t>3</w:t>
      </w:r>
      <w:bookmarkEnd w:id="329"/>
      <w:r>
        <w:rPr>
          <w:rFonts w:hint="cs"/>
          <w:rtl/>
        </w:rPr>
        <w:t xml:space="preserve"> إلى توصيات السلسلة </w:t>
      </w:r>
      <w:r>
        <w:t>ITU-T A</w:t>
      </w:r>
      <w:bookmarkEnd w:id="330"/>
      <w:bookmarkEnd w:id="331"/>
    </w:p>
    <w:p w14:paraId="2262A344" w14:textId="77777777" w:rsidR="00C66BF8" w:rsidRPr="00FC0F14" w:rsidRDefault="00C66BF8" w:rsidP="00C66BF8">
      <w:pPr>
        <w:pStyle w:val="RecTitle"/>
        <w:rPr>
          <w:rtl/>
          <w:lang w:bidi="ar-EG"/>
        </w:rPr>
      </w:pPr>
      <w:bookmarkStart w:id="332" w:name="_Toc111646931"/>
      <w:r w:rsidRPr="00FC0F14">
        <w:rPr>
          <w:rFonts w:hint="cs"/>
          <w:rtl/>
          <w:lang w:bidi="ar-EG"/>
        </w:rPr>
        <w:t>مبادئ توجيهية للتعاون بين فريق مهام هندسة الإنترنت</w:t>
      </w:r>
      <w:r w:rsidRPr="00FC0F14">
        <w:rPr>
          <w:rtl/>
          <w:lang w:bidi="ar-EG"/>
        </w:rPr>
        <w:br/>
      </w:r>
      <w:r w:rsidRPr="00FC0F14">
        <w:rPr>
          <w:rFonts w:hint="cs"/>
          <w:rtl/>
          <w:lang w:bidi="ar-EG"/>
        </w:rPr>
        <w:t>وقطاع تقييس الاتصالات</w:t>
      </w:r>
      <w:bookmarkEnd w:id="332"/>
    </w:p>
    <w:p w14:paraId="3D1E2E96" w14:textId="77777777" w:rsidR="00C66BF8" w:rsidRPr="00FC0F14" w:rsidRDefault="00C66BF8" w:rsidP="00CA4D39">
      <w:pPr>
        <w:pStyle w:val="Heading1"/>
        <w:rPr>
          <w:rtl/>
        </w:rPr>
      </w:pPr>
      <w:r w:rsidRPr="00FC0F14">
        <w:t>1</w:t>
      </w:r>
      <w:r w:rsidRPr="00FC0F14">
        <w:rPr>
          <w:rFonts w:hint="cs"/>
          <w:rtl/>
        </w:rPr>
        <w:tab/>
        <w:t>مقدمة ومجال التطبيق</w:t>
      </w:r>
    </w:p>
    <w:p w14:paraId="49EE03E3" w14:textId="77777777" w:rsidR="00C66BF8" w:rsidRPr="00FC0F14" w:rsidRDefault="00C66BF8" w:rsidP="00C66BF8">
      <w:pPr>
        <w:rPr>
          <w:rtl/>
          <w:lang w:bidi="ar-EG"/>
        </w:rPr>
      </w:pPr>
      <w:r w:rsidRPr="00FC0F14">
        <w:rPr>
          <w:rFonts w:hint="cs"/>
          <w:rtl/>
        </w:rPr>
        <w:t>توفر هذه الإضافة توجيهات</w:t>
      </w:r>
      <w:r w:rsidRPr="00FC0F14">
        <w:rPr>
          <w:rFonts w:hint="cs"/>
          <w:rtl/>
          <w:lang w:bidi="ar-EG"/>
        </w:rPr>
        <w:t xml:space="preserve"> غير معيارية</w:t>
      </w:r>
      <w:r w:rsidRPr="00FC0F14">
        <w:rPr>
          <w:rFonts w:hint="cs"/>
          <w:rtl/>
        </w:rPr>
        <w:t xml:space="preserve"> للمساعدة على فهم التعاون في مجال وضع المعايير بين الاتحاد الدولي للاتصالات-قطاع تقييس الاتصالات وجمعية الإنترنت </w:t>
      </w:r>
      <w:r w:rsidRPr="00FC0F14">
        <w:t>(ISOC)</w:t>
      </w:r>
      <w:r w:rsidRPr="00FC0F14">
        <w:rPr>
          <w:rFonts w:hint="cs"/>
          <w:rtl/>
        </w:rPr>
        <w:t xml:space="preserve">/فريق مهام هندسة الإنترنت </w:t>
      </w:r>
      <w:r w:rsidRPr="00FC0F14">
        <w:t>(IETF)</w:t>
      </w:r>
      <w:r w:rsidRPr="00FC0F14">
        <w:rPr>
          <w:rFonts w:hint="cs"/>
          <w:rtl/>
        </w:rPr>
        <w:t>.</w:t>
      </w:r>
      <w:r w:rsidRPr="00FC0F14">
        <w:rPr>
          <w:rFonts w:hint="cs"/>
          <w:rtl/>
          <w:lang w:bidi="ar-EG"/>
        </w:rPr>
        <w:t xml:space="preserve"> وسيسمح تحديد المواضيع ذات الاهتمام المشترك في وقت مبكر ببذل جهود بناءة بين المنظمتين تقوم على أساس الاحترام المتبادل.</w:t>
      </w:r>
    </w:p>
    <w:p w14:paraId="4B17FBAC" w14:textId="77777777" w:rsidR="00C66BF8" w:rsidRPr="00FC0F14" w:rsidRDefault="00C66BF8" w:rsidP="00C66BF8">
      <w:pPr>
        <w:rPr>
          <w:rtl/>
        </w:rPr>
      </w:pPr>
      <w:r w:rsidRPr="00FC0F14">
        <w:rPr>
          <w:rFonts w:hint="cs"/>
          <w:rtl/>
        </w:rPr>
        <w:t xml:space="preserve">يجرى العمل في فريق مهام </w:t>
      </w:r>
      <w:r w:rsidRPr="00FC0F14">
        <w:rPr>
          <w:rFonts w:hint="cs"/>
          <w:rtl/>
          <w:lang w:bidi="ar-EG"/>
        </w:rPr>
        <w:t>هندسة الإنترنت</w:t>
      </w:r>
      <w:r w:rsidRPr="00FC0F14">
        <w:rPr>
          <w:rFonts w:hint="cs"/>
          <w:rtl/>
        </w:rPr>
        <w:t xml:space="preserve"> في إطار أفرقة عمل عن طريق قوائم بريدية مفتوحة وعامة أساساً بدلاً من عقد لقاءات مباشرة. وأفرقة العمل هذه منظمة بحسب المجالات، ويقوم مديران بإدارة كل مجال من هذه المجالات. وجماعياً، يشكل مديرو المجالات الفريق التوجيهي لهندسة الإنترنت </w:t>
      </w:r>
      <w:r w:rsidRPr="00FC0F14">
        <w:t>(IESG)</w:t>
      </w:r>
      <w:r w:rsidRPr="00FC0F14">
        <w:rPr>
          <w:rFonts w:hint="cs"/>
          <w:rtl/>
        </w:rPr>
        <w:t>.</w:t>
      </w:r>
    </w:p>
    <w:p w14:paraId="721ED803" w14:textId="77777777" w:rsidR="00C66BF8" w:rsidRPr="00FC0F14" w:rsidRDefault="00C66BF8" w:rsidP="00C66BF8">
      <w:pPr>
        <w:rPr>
          <w:rtl/>
          <w:lang w:bidi="ar-EG"/>
        </w:rPr>
      </w:pPr>
      <w:r w:rsidRPr="00FC0F14">
        <w:rPr>
          <w:rFonts w:hint="cs"/>
          <w:rtl/>
        </w:rPr>
        <w:t xml:space="preserve">ويحدد العمل في قطاع تقييس الاتصالات في شكل مسائل دراسة تُبحث أساساً في إطار اجتماعات يديرها مقررون (تسمى أحياناً اجتماعات "أفرقة المقررين"). وبصورة عامة، تجمع المسائل في إطار فرق عمل </w:t>
      </w:r>
      <w:r w:rsidRPr="00FC0F14">
        <w:t>(WP)</w:t>
      </w:r>
      <w:r w:rsidRPr="00FC0F14">
        <w:rPr>
          <w:rFonts w:hint="cs"/>
          <w:rtl/>
          <w:lang w:bidi="ar-EG"/>
        </w:rPr>
        <w:t xml:space="preserve"> </w:t>
      </w:r>
      <w:r w:rsidRPr="00FC0F14">
        <w:rPr>
          <w:rFonts w:hint="cs"/>
          <w:rtl/>
        </w:rPr>
        <w:t xml:space="preserve">يقود كلاً منها رئيس لفرقة العمل. وتخضع كل من فرق العمل للجنة الدراسات الرئيسية التي تتبعها والتي يقودها رئيس لجنة الدراسات. وقد يجري العمل أيضاً في إطار أفرقة متخصصة لقطاع تقييس الاتصالات (انظر الفقرة </w:t>
      </w:r>
      <w:r w:rsidR="00CA4D39" w:rsidRPr="00FC0F14">
        <w:t>5.2</w:t>
      </w:r>
      <w:r w:rsidR="00CA4D39" w:rsidRPr="00FC0F14">
        <w:rPr>
          <w:rFonts w:hint="cs"/>
          <w:rtl/>
        </w:rPr>
        <w:t>)</w:t>
      </w:r>
    </w:p>
    <w:p w14:paraId="2451E5D3" w14:textId="77777777" w:rsidR="00C66BF8" w:rsidRPr="00FC0F14" w:rsidRDefault="00C66BF8" w:rsidP="00C66BF8">
      <w:pPr>
        <w:rPr>
          <w:rtl/>
        </w:rPr>
      </w:pPr>
      <w:r w:rsidRPr="00FC0F14">
        <w:rPr>
          <w:rFonts w:hint="cs"/>
          <w:rtl/>
          <w:lang w:bidi="ar-EG"/>
        </w:rPr>
        <w:t>و</w:t>
      </w:r>
      <w:r w:rsidRPr="00FC0F14">
        <w:rPr>
          <w:rFonts w:hint="cs"/>
          <w:rtl/>
        </w:rPr>
        <w:t>من المهم تحديد وإقامة جهات اتصال داخل كل منظمة من أجل تشجيع التواصل بين قطاع تقييس الاتصالات وفريق مهام هندسة الإنترنت. ويمكن أن تشمل جهات الاتصال:</w:t>
      </w:r>
    </w:p>
    <w:p w14:paraId="74EA9781" w14:textId="77777777" w:rsidR="00C66BF8" w:rsidRPr="00FC0F14" w:rsidRDefault="00C66BF8" w:rsidP="00DE6B7F">
      <w:pPr>
        <w:pStyle w:val="Bulletlist1"/>
        <w:rPr>
          <w:rtl/>
        </w:rPr>
      </w:pPr>
      <w:r w:rsidRPr="00FC0F14">
        <w:t>(1</w:t>
      </w:r>
      <w:r w:rsidRPr="00FC0F14">
        <w:rPr>
          <w:rFonts w:hint="cs"/>
          <w:rtl/>
        </w:rPr>
        <w:tab/>
        <w:t>رئيس لجنة دراسات تابعة لقطاع تقييس الاتصالات ومدير مجال لفريق مهام هندسة الإنترنت</w:t>
      </w:r>
    </w:p>
    <w:p w14:paraId="66C3377B" w14:textId="77777777" w:rsidR="00C66BF8" w:rsidRPr="00FC0F14" w:rsidRDefault="00C66BF8" w:rsidP="00DE6B7F">
      <w:pPr>
        <w:pStyle w:val="Bulletlist1"/>
        <w:rPr>
          <w:rtl/>
        </w:rPr>
      </w:pPr>
      <w:r w:rsidRPr="00FC0F14">
        <w:rPr>
          <w:rtl/>
        </w:rPr>
        <w:tab/>
      </w:r>
      <w:r w:rsidRPr="00FC0F14">
        <w:rPr>
          <w:rFonts w:hint="cs"/>
          <w:rtl/>
        </w:rPr>
        <w:t>مدير مجال لفريق مهام هندسة الإنترنت هو شخص مسؤول عن الإشراف على أحد أنشطة التركيز الرئيسية ومجال اختصاصاته مماثل لمجال اختصاصات رئيس لجنة دراسات تابعة لقطاع تقييس الاتصالات. والمنصبان يستغرقان فترة طويلة نسبياً (عدة سنوات) مما يسمح بإقامة علاقات مستمرة بين المنظمتين حول موضوع معين.</w:t>
      </w:r>
    </w:p>
    <w:p w14:paraId="6A346131" w14:textId="77777777" w:rsidR="00C66BF8" w:rsidRPr="00FC0F14" w:rsidRDefault="00C66BF8" w:rsidP="00DE6B7F">
      <w:pPr>
        <w:pStyle w:val="Bulletlist1"/>
        <w:rPr>
          <w:rtl/>
        </w:rPr>
      </w:pPr>
      <w:r w:rsidRPr="00FC0F14">
        <w:t>(2</w:t>
      </w:r>
      <w:r w:rsidRPr="00FC0F14">
        <w:rPr>
          <w:rFonts w:hint="cs"/>
          <w:rtl/>
        </w:rPr>
        <w:tab/>
        <w:t>مقرر لقطاع تقييس الاتصالات ورئيس فريق عمل تابع لفريق مهام هندسة الإنترنت</w:t>
      </w:r>
    </w:p>
    <w:p w14:paraId="76818A23" w14:textId="77777777" w:rsidR="00C66BF8" w:rsidRPr="00FC0F14" w:rsidRDefault="00C66BF8" w:rsidP="00DE6B7F">
      <w:pPr>
        <w:pStyle w:val="Bulletlist1"/>
        <w:rPr>
          <w:rtl/>
        </w:rPr>
      </w:pPr>
      <w:r w:rsidRPr="00FC0F14">
        <w:rPr>
          <w:rtl/>
        </w:rPr>
        <w:tab/>
      </w:r>
      <w:r w:rsidRPr="00FC0F14">
        <w:rPr>
          <w:rFonts w:hint="cs"/>
          <w:rtl/>
        </w:rPr>
        <w:t>رئيس فريق عمل تابع لفريق مهام هندسة الإنترنت هو شخص مكلف بإدارة العمل في مهمة محددة ومجال اختصاصاته مماثل لمجال اختصاصات مقرر لقطاع تقييس الاتصالات. والمنصبان هما مناصب عمل (لسنة أو أكثر) وتنتهي عادة عندما ينتهي العمل في موضوع محدد. والتعاون هنا مفيد للغاية لضمان إنجاز العمل الفعلي.</w:t>
      </w:r>
    </w:p>
    <w:p w14:paraId="629D4BC9" w14:textId="77777777" w:rsidR="000F1294" w:rsidRPr="00FC0F14" w:rsidRDefault="000F1294" w:rsidP="000F1294">
      <w:r w:rsidRPr="00FC0F14">
        <w:rPr>
          <w:rtl/>
        </w:rPr>
        <w:br w:type="page"/>
      </w:r>
    </w:p>
    <w:p w14:paraId="47714D96" w14:textId="77777777" w:rsidR="00C66BF8" w:rsidRPr="00FC0F14" w:rsidRDefault="00C66BF8" w:rsidP="00DE6B7F">
      <w:pPr>
        <w:pStyle w:val="Bulletlist1"/>
        <w:rPr>
          <w:rtl/>
        </w:rPr>
      </w:pPr>
      <w:r w:rsidRPr="00FC0F14">
        <w:t>(3</w:t>
      </w:r>
      <w:r w:rsidRPr="00FC0F14">
        <w:rPr>
          <w:rFonts w:hint="cs"/>
          <w:rtl/>
        </w:rPr>
        <w:tab/>
        <w:t>جهات الاتصال الأخرى</w:t>
      </w:r>
    </w:p>
    <w:p w14:paraId="60BA5F16" w14:textId="77777777" w:rsidR="00C66BF8" w:rsidRPr="00FC0F14" w:rsidRDefault="00C66BF8" w:rsidP="00DE6B7F">
      <w:pPr>
        <w:pStyle w:val="Bulletlist1"/>
        <w:rPr>
          <w:rtl/>
        </w:rPr>
      </w:pPr>
      <w:r w:rsidRPr="00FC0F14">
        <w:rPr>
          <w:rtl/>
        </w:rPr>
        <w:tab/>
      </w:r>
      <w:r w:rsidRPr="00FC0F14">
        <w:rPr>
          <w:rFonts w:hint="cs"/>
          <w:rtl/>
        </w:rPr>
        <w:t>قد يكون من المفيد إنشاء جهات اتصال إضافية لموضوعات محددة ذات اهتمام مشترك. وينبغي إقامة جهات الاتصال هذه في وقت مبكر من جهود العمل، وقد تكون جهة الاتصال التي تحددها كل منظمة هي نفس الشخص في بعض الحالات. وإضافة إلى ذلك، لقطاع تقييس الاتصالات مستوى إداري إضافي يتمثل في رئيس فرقة العمل. وقد يكون من المفيد لهذا الشخص أن يتبادل وجهات النظر من وقت إلى آخر مع رؤساء أفرقة العمل التابعة لفريق مهام هندسة الإنترنت ومديري المجالات.</w:t>
      </w:r>
    </w:p>
    <w:p w14:paraId="68DEC8E6" w14:textId="77777777" w:rsidR="00C66BF8" w:rsidRPr="00FC0F14" w:rsidRDefault="007908AE" w:rsidP="000F1294">
      <w:pPr>
        <w:pStyle w:val="Note"/>
        <w:rPr>
          <w:rtl/>
        </w:rPr>
      </w:pPr>
      <w:r w:rsidRPr="00FC0F14">
        <w:rPr>
          <w:rFonts w:hint="cs"/>
          <w:b/>
          <w:bCs/>
          <w:rtl/>
        </w:rPr>
        <w:t>ملاحظة</w:t>
      </w:r>
      <w:r w:rsidR="00C66BF8" w:rsidRPr="00FC0F14">
        <w:rPr>
          <w:rFonts w:hint="cs"/>
          <w:rtl/>
        </w:rPr>
        <w:t xml:space="preserve"> </w:t>
      </w:r>
      <w:r w:rsidR="002B4AFC" w:rsidRPr="00FC0F14">
        <w:rPr>
          <w:rtl/>
        </w:rPr>
        <w:t>–</w:t>
      </w:r>
      <w:r w:rsidR="00C66BF8" w:rsidRPr="00FC0F14">
        <w:rPr>
          <w:rFonts w:hint="cs"/>
          <w:rtl/>
        </w:rPr>
        <w:t xml:space="preserve"> يمكن الاطلاع على القائمة الحالية بأسماء مديري المجالات ورؤساء أفرقة العمل لفريق مهام هندسة الإنترنت في قائمة اختصاصات أفرقة العمل لفريق مهام هندسة الإنترنت. وترد قائمة أسماء رؤساء ومقرري لجان دراسات قطاع تقييس الاتصالات الحاليين في الموقع الإلكتروني لقطاع تقييس الاتصالات.</w:t>
      </w:r>
    </w:p>
    <w:p w14:paraId="45CE0DB3" w14:textId="77777777" w:rsidR="00C66BF8" w:rsidRPr="00FC0F14" w:rsidRDefault="00C66BF8" w:rsidP="00C66BF8">
      <w:pPr>
        <w:pStyle w:val="Heading1"/>
        <w:spacing w:before="240"/>
        <w:rPr>
          <w:rtl/>
        </w:rPr>
      </w:pPr>
      <w:r w:rsidRPr="00FC0F14">
        <w:t>2</w:t>
      </w:r>
      <w:r w:rsidRPr="00FC0F14">
        <w:rPr>
          <w:rFonts w:hint="cs"/>
          <w:rtl/>
        </w:rPr>
        <w:tab/>
        <w:t>توجيهات تتعلق بالتعاون</w:t>
      </w:r>
    </w:p>
    <w:p w14:paraId="0CF06652" w14:textId="77777777" w:rsidR="00C66BF8" w:rsidRPr="00FC0F14" w:rsidRDefault="00C66BF8" w:rsidP="00C66BF8">
      <w:pPr>
        <w:rPr>
          <w:rtl/>
        </w:rPr>
      </w:pPr>
      <w:r w:rsidRPr="00FC0F14">
        <w:rPr>
          <w:rFonts w:hint="cs"/>
          <w:rtl/>
        </w:rPr>
        <w:t>تصف هذه الفقرة كيفية استخدام الإجراءات المطبقة في فريق مهام هندسة الإنترنت وقطاع تقييس الاتصالات لتحقيق التعاون بين المنظمتين.</w:t>
      </w:r>
    </w:p>
    <w:p w14:paraId="7D92068A" w14:textId="77777777" w:rsidR="00C66BF8" w:rsidRPr="00FC0F14" w:rsidRDefault="00C66BF8" w:rsidP="00C66BF8">
      <w:pPr>
        <w:pStyle w:val="Heading2"/>
        <w:rPr>
          <w:rtl/>
        </w:rPr>
      </w:pPr>
      <w:r w:rsidRPr="00FC0F14">
        <w:t>1.2</w:t>
      </w:r>
      <w:r w:rsidRPr="00FC0F14">
        <w:rPr>
          <w:rFonts w:hint="cs"/>
          <w:rtl/>
        </w:rPr>
        <w:tab/>
        <w:t>كيفية التفاعل بشأن بنود عمل قطاع تقييس الاتصالات وفريق مهام هندسة الإنترنت</w:t>
      </w:r>
    </w:p>
    <w:p w14:paraId="6611E985" w14:textId="77777777" w:rsidR="00C66BF8" w:rsidRPr="00FC0F14" w:rsidRDefault="00C66BF8" w:rsidP="00C66BF8">
      <w:pPr>
        <w:rPr>
          <w:rtl/>
          <w:lang w:bidi="ar-EG"/>
        </w:rPr>
      </w:pPr>
      <w:r w:rsidRPr="00FC0F14">
        <w:rPr>
          <w:rFonts w:hint="cs"/>
          <w:rtl/>
        </w:rPr>
        <w:t xml:space="preserve">ينبغي أن تقيِّم لجان الدراسات التي حددت مواضيع عمل مرتبطة ببروتوكول الإنترنت الصلة بينها وبين المواضيع التي حددها فريق مهام هندسة الإنترنت. ويرد في محفوظات فريق مهام هندسة الإنترنت قائمة بأفرقة عمل فريق مهام هندسة الإنترنت واختصاصاتها (تعريف فريق مهام هندسة الإنترنت لمجال العمل) (انظر الفقرة </w:t>
      </w:r>
      <w:r w:rsidRPr="00FC0F14">
        <w:t>1.8.2</w:t>
      </w:r>
      <w:r w:rsidRPr="00FC0F14">
        <w:rPr>
          <w:rFonts w:hint="cs"/>
          <w:rtl/>
        </w:rPr>
        <w:t>).</w:t>
      </w:r>
    </w:p>
    <w:p w14:paraId="58388A3A" w14:textId="77777777" w:rsidR="00C66BF8" w:rsidRPr="00FC0F14" w:rsidRDefault="00C66BF8" w:rsidP="00C66BF8">
      <w:pPr>
        <w:rPr>
          <w:rtl/>
        </w:rPr>
      </w:pPr>
      <w:r w:rsidRPr="00FC0F14">
        <w:rPr>
          <w:rFonts w:hint="cs"/>
          <w:rtl/>
        </w:rPr>
        <w:t>يجوز للجنة من لجان الدراسات أن تقرر أن وضع توصية بشأن موضوع معين يمكن أن يستفيد من التعاون مع فريق مهام هندسة الإنترنت. وينبغي أن تحدد لجنة الدراسات هذا التعاون في خطة عملها (وتحديداً في برنامج كل من المسائل ذات الصلة)، وأن تورد وصفاً لهدف هذا التعاون والنتائج المتوقعة.</w:t>
      </w:r>
    </w:p>
    <w:p w14:paraId="0C1BB707" w14:textId="77777777" w:rsidR="00C66BF8" w:rsidRPr="00FC0F14" w:rsidRDefault="00C66BF8" w:rsidP="00C66BF8">
      <w:pPr>
        <w:rPr>
          <w:rtl/>
        </w:rPr>
      </w:pPr>
      <w:r w:rsidRPr="00FC0F14">
        <w:rPr>
          <w:rFonts w:hint="cs"/>
          <w:rtl/>
        </w:rPr>
        <w:t>وينبغي أيضاً لكل من أفرقة العمل التابعة لفريق مهام هندسة الإنترنت تحديد وتقييم مجالات العلاقة مع قطاع تقييس الاتصالات وأن يحدد في قائمة اختصاصاته أساليب هذا التعاون مع لجان دراسات قطاع تقييس الاتصالات.</w:t>
      </w:r>
    </w:p>
    <w:p w14:paraId="1E4946DC" w14:textId="77777777" w:rsidR="00C66BF8" w:rsidRPr="00FC0F14" w:rsidRDefault="00C66BF8" w:rsidP="00C66BF8">
      <w:pPr>
        <w:rPr>
          <w:rtl/>
        </w:rPr>
      </w:pPr>
      <w:r w:rsidRPr="00FC0F14">
        <w:rPr>
          <w:rFonts w:hint="cs"/>
          <w:rtl/>
        </w:rPr>
        <w:t>تبين الفقرات التالية الإجراءات الممكن استعمالها لتمكين كل فريق من الاطلاع على بنود العمل الجديدة للفريق الآخر.</w:t>
      </w:r>
    </w:p>
    <w:p w14:paraId="7C302C0D" w14:textId="77777777" w:rsidR="00C66BF8" w:rsidRPr="00FC0F14" w:rsidRDefault="00C66BF8" w:rsidP="00C66BF8">
      <w:pPr>
        <w:pStyle w:val="Heading3"/>
        <w:rPr>
          <w:rtl/>
        </w:rPr>
      </w:pPr>
      <w:r w:rsidRPr="00FC0F14">
        <w:t>1.1.2</w:t>
      </w:r>
      <w:r w:rsidRPr="00FC0F14">
        <w:rPr>
          <w:rFonts w:hint="cs"/>
          <w:rtl/>
        </w:rPr>
        <w:tab/>
        <w:t>كيف يطّلع قطاع تقييس الاتصالات على بنود العمل الحالية لفريق مهام هندسة الإنترنت</w:t>
      </w:r>
    </w:p>
    <w:p w14:paraId="5F16EF86" w14:textId="3A5ADD7D" w:rsidR="00C66BF8" w:rsidRPr="00FC0F14" w:rsidRDefault="00C66BF8" w:rsidP="00C66BF8">
      <w:pPr>
        <w:rPr>
          <w:rtl/>
          <w:lang w:bidi="ar-EG"/>
        </w:rPr>
      </w:pPr>
      <w:r w:rsidRPr="00FC0F14">
        <w:rPr>
          <w:rFonts w:hint="cs"/>
          <w:rtl/>
        </w:rPr>
        <w:t xml:space="preserve">تقع على فرادى لجان الدراسات مسؤولية استعراض الأعمال الجارية لأفرقة العمل التابعة لفريق مهام هندسة الإنترنت لتحديد المواضيع ذات الاهتمام المشترك. </w:t>
      </w:r>
      <w:r w:rsidRPr="00FC0F14">
        <w:rPr>
          <w:rFonts w:hint="cs"/>
          <w:rtl/>
          <w:lang w:bidi="ar-EG"/>
        </w:rPr>
        <w:t>ويمكن الاطلاع على قائمة اختصاصات أفرقة العمل ومسودات العمل بشأن الإنترنت في الموقع الإلكتروني لفريق مهام هندسة الإنترنت (</w:t>
      </w:r>
      <w:hyperlink r:id="rId225" w:history="1">
        <w:hyperlink r:id="rId226" w:history="1">
          <w:r w:rsidR="00982DB2" w:rsidRPr="00380B40">
            <w:rPr>
              <w:rStyle w:val="Hyperlink"/>
              <w:lang w:val="en-GB"/>
            </w:rPr>
            <w:t>http://datatracker.ietf.org/wg/</w:t>
          </w:r>
        </w:hyperlink>
      </w:hyperlink>
      <w:r w:rsidRPr="00FC0F14">
        <w:rPr>
          <w:rFonts w:hint="cs"/>
          <w:rtl/>
          <w:lang w:bidi="ar-EG"/>
        </w:rPr>
        <w:t xml:space="preserve">). وإذا حددت لجنة دراسات مجال عمل مشترك، ينبغي للمسؤول عن لجنة الدراسات الاتصال بكل من رئيس فريق العمل التابع لفريق مهام هندسة الإنترنت ومدير (أو مديري) المجال المسؤول. وقد يكون ذلك مشفوعاً ببيان اتصال رسمي (انظر الفقرة </w:t>
      </w:r>
      <w:r w:rsidR="00733F19" w:rsidRPr="00FC0F14">
        <w:rPr>
          <w:lang w:bidi="ar-EG"/>
        </w:rPr>
        <w:t>3.2</w:t>
      </w:r>
      <w:r w:rsidR="00733F19" w:rsidRPr="00FC0F14">
        <w:rPr>
          <w:rFonts w:hint="cs"/>
          <w:rtl/>
          <w:lang w:bidi="ar-EG"/>
        </w:rPr>
        <w:t>)</w:t>
      </w:r>
      <w:r w:rsidRPr="00FC0F14">
        <w:rPr>
          <w:rFonts w:hint="cs"/>
          <w:rtl/>
          <w:lang w:bidi="ar-EG"/>
        </w:rPr>
        <w:t>.</w:t>
      </w:r>
    </w:p>
    <w:p w14:paraId="0DEFCAD0" w14:textId="77777777" w:rsidR="00141058" w:rsidRPr="00FC0F14" w:rsidRDefault="00141058" w:rsidP="00141058">
      <w:pPr>
        <w:pStyle w:val="Heading3"/>
        <w:rPr>
          <w:rtl/>
        </w:rPr>
      </w:pPr>
      <w:r w:rsidRPr="00FC0F14">
        <w:t>2.1.2</w:t>
      </w:r>
      <w:r w:rsidRPr="00FC0F14">
        <w:rPr>
          <w:rFonts w:hint="cs"/>
          <w:rtl/>
        </w:rPr>
        <w:tab/>
        <w:t>كيف يطّلع فريق مهام هندسة الإنترنت على بنود العمل الحالية لقطاع تقييس الاتصالات</w:t>
      </w:r>
    </w:p>
    <w:p w14:paraId="43444CF4" w14:textId="77777777" w:rsidR="00141058" w:rsidRPr="00FC0F14" w:rsidRDefault="00141058" w:rsidP="00141058">
      <w:pPr>
        <w:rPr>
          <w:rtl/>
          <w:lang w:bidi="ar-EG"/>
        </w:rPr>
      </w:pPr>
      <w:r w:rsidRPr="00FC0F14">
        <w:rPr>
          <w:rFonts w:hint="cs"/>
          <w:rtl/>
        </w:rPr>
        <w:t xml:space="preserve">يستعرض فريق مهام هندسة الإنترنت من خلال ممثليه الأعمال الجارية للجان الدراسات المختلفة من وقت إلى آخر. وتحتوي الصفحة الإلكترونية لكل من لجان دراسات تقييس الاتصالات في الموقع الإلكتروني لقطاع تقييس الاتصالات على قائمة المسائل الحالية التي تدرسها اللجنة فضلاً عن برنامج </w:t>
      </w:r>
      <w:r w:rsidRPr="00FC0F14">
        <w:rPr>
          <w:rFonts w:hint="cs"/>
          <w:rtl/>
          <w:lang w:bidi="ar-EG"/>
        </w:rPr>
        <w:t>عملها الحالي. وعندما يحدد فريق مجال أو فريق عمل مجال عمل مشترك، تحال المسألة إلى رؤساء أفرقة العمل ومديري المجال المعنيين الذين يمكنهم النظر في إرسال بيان اتصال إلى لجنة الدراسات المعنية.</w:t>
      </w:r>
    </w:p>
    <w:p w14:paraId="2E48F9BE" w14:textId="77777777" w:rsidR="000F1294" w:rsidRPr="00FC0F14" w:rsidRDefault="000F1294">
      <w:pPr>
        <w:tabs>
          <w:tab w:val="clear" w:pos="794"/>
          <w:tab w:val="clear" w:pos="1191"/>
          <w:tab w:val="clear" w:pos="1588"/>
          <w:tab w:val="clear" w:pos="1985"/>
        </w:tabs>
        <w:bidi w:val="0"/>
        <w:spacing w:before="0" w:line="240" w:lineRule="auto"/>
        <w:jc w:val="left"/>
        <w:rPr>
          <w:b/>
          <w:bCs/>
          <w:kern w:val="14"/>
          <w:lang w:bidi="ar-EG"/>
        </w:rPr>
      </w:pPr>
      <w:r w:rsidRPr="00FC0F14">
        <w:rPr>
          <w:rtl/>
        </w:rPr>
        <w:br w:type="page"/>
      </w:r>
    </w:p>
    <w:p w14:paraId="40A1C457" w14:textId="77777777" w:rsidR="00C66BF8" w:rsidRPr="00FC0F14" w:rsidRDefault="00C66BF8" w:rsidP="00C66BF8">
      <w:pPr>
        <w:pStyle w:val="Heading3"/>
        <w:rPr>
          <w:rtl/>
        </w:rPr>
      </w:pPr>
      <w:r w:rsidRPr="00FC0F14">
        <w:t>3.1.2</w:t>
      </w:r>
      <w:r w:rsidRPr="00FC0F14">
        <w:rPr>
          <w:rFonts w:hint="cs"/>
          <w:rtl/>
        </w:rPr>
        <w:tab/>
        <w:t xml:space="preserve">كيف يطّلع قطاع تقييس الاتصالات على بنود العمل الجديدة المقترحة لفريق مهام هندسة الإنترنت </w:t>
      </w:r>
    </w:p>
    <w:p w14:paraId="18F6210A" w14:textId="77777777" w:rsidR="00C66BF8" w:rsidRPr="00FC0F14" w:rsidRDefault="00C66BF8" w:rsidP="00C66BF8">
      <w:pPr>
        <w:rPr>
          <w:rtl/>
        </w:rPr>
      </w:pPr>
      <w:r w:rsidRPr="00FC0F14">
        <w:rPr>
          <w:rFonts w:hint="cs"/>
          <w:rtl/>
        </w:rPr>
        <w:t xml:space="preserve">يحتفظ فريق مهام </w:t>
      </w:r>
      <w:r w:rsidRPr="00FC0F14">
        <w:rPr>
          <w:rFonts w:hint="cs"/>
          <w:rtl/>
          <w:lang w:bidi="ar-EG"/>
        </w:rPr>
        <w:t>هندسة الإنترنت</w:t>
      </w:r>
      <w:r w:rsidRPr="00FC0F14">
        <w:rPr>
          <w:rFonts w:hint="cs"/>
          <w:rtl/>
        </w:rPr>
        <w:t xml:space="preserve"> بقائمة بريدية لتوزيع بنود العمل الجديدة المقترحة على منظمات وضع المعايير. ويمكن تحديد العديد من هذه البنود في جلسات التنسيق التي يطلق عليها </w:t>
      </w:r>
      <w:r w:rsidRPr="00FC0F14">
        <w:t>"Birds of a Feather"</w:t>
      </w:r>
      <w:r w:rsidRPr="00FC0F14">
        <w:rPr>
          <w:rFonts w:hint="cs"/>
          <w:rtl/>
        </w:rPr>
        <w:t xml:space="preserve">، فضلاً عن مسودة قائمة اختصاصات أفرقة العمل. ويرسل فريق مهام هندسة الإنترنت جميع مسودات الاختصاصات الجديدة والمراجعة المتعلقة بأفرقة العمل وإعلانات الجلسات </w:t>
      </w:r>
      <w:r w:rsidRPr="00FC0F14">
        <w:t>"Birds of a Feather"</w:t>
      </w:r>
      <w:r w:rsidRPr="00FC0F14">
        <w:rPr>
          <w:rFonts w:hint="cs"/>
          <w:rtl/>
        </w:rPr>
        <w:t xml:space="preserve"> إلى قائمة العمل البريدية الجديدة </w:t>
      </w:r>
      <w:r w:rsidRPr="00FC0F14">
        <w:rPr>
          <w:rFonts w:hint="cs"/>
          <w:rtl/>
          <w:lang w:bidi="ar-EG"/>
        </w:rPr>
        <w:t xml:space="preserve">الخاصة بفريق مهام هندسة الإنترنت. وتتضمن هذه القائمة قائمة بريدية لقطاع تقييس الاتصالات. ويمكن لرؤساء لجان الدراسات الاشتراك في هذه القائمة البريدية لقطاع تقييس الاتصالات التي يحتفظ بها مكتب تقييس الاتصالات. </w:t>
      </w:r>
      <w:r w:rsidRPr="00FC0F14">
        <w:rPr>
          <w:rFonts w:hint="cs"/>
          <w:rtl/>
        </w:rPr>
        <w:t>ويمكن أن تشمل قائمة أعضاء كل لجنة من لجان الدراسات رئيس لجنة الدراسات ونواب رئيس لجنة الدراسات ورؤساء فرق العمل والمقررين المعنيين وغيرهم من الخبراء الذين تسميهم لجنة الدراسات ومستشار لجنة الدراسات. وهكذا يكون في وسع لجان الدراسات رصد بنود العمل الجديدة بغية تبيان التداخل المحتمل بين الأعمال أو الموضوعات التي تهم لجنتهم. ومن المتوقع أن تشهد هذه القائمة البريدية وصول بضع رسائل كل شهر.</w:t>
      </w:r>
    </w:p>
    <w:p w14:paraId="355E3188" w14:textId="0E211EA9" w:rsidR="00C66BF8" w:rsidRPr="00FC0F14" w:rsidRDefault="00C66BF8" w:rsidP="00C66BF8">
      <w:pPr>
        <w:rPr>
          <w:rtl/>
        </w:rPr>
      </w:pPr>
      <w:r w:rsidRPr="00FC0F14">
        <w:rPr>
          <w:rFonts w:hint="cs"/>
          <w:rtl/>
        </w:rPr>
        <w:t xml:space="preserve">ويمكن لرئيس كل لجنة من لجان الدراسات أو الممثل المعين أن يقدم تعليقات على قوائم الاختصاصات هذه وذلك بالرد على القائمة البريدية للفريق التوجيهي لهندسة الإنترنت على العنوان التالي: </w:t>
      </w:r>
      <w:hyperlink r:id="rId227" w:history="1">
        <w:r w:rsidR="00982DB2" w:rsidRPr="00380B40">
          <w:rPr>
            <w:rStyle w:val="Hyperlink"/>
            <w:lang w:val="en-GB"/>
          </w:rPr>
          <w:t>iesg@ietf.org</w:t>
        </w:r>
      </w:hyperlink>
      <w:r w:rsidRPr="00FC0F14">
        <w:rPr>
          <w:rFonts w:hint="cs"/>
          <w:rtl/>
        </w:rPr>
        <w:t xml:space="preserve"> مع الإشارة بوضوح إلى الوظائف التي يشغلونها في قطاع تقييس الاتصالات وطبيعة المسائل المثيرة للقلق. ومن المفضل أن تكون الرسائل الإلكترونية الموجهة إلى القائمة البريدية للفريق التوجيهي لهندسة الإنترنت في شكل نص عادي.</w:t>
      </w:r>
    </w:p>
    <w:p w14:paraId="799F1162" w14:textId="77777777" w:rsidR="00C66BF8" w:rsidRPr="00FC0F14" w:rsidRDefault="00C66BF8" w:rsidP="00C66BF8">
      <w:pPr>
        <w:rPr>
          <w:rtl/>
        </w:rPr>
      </w:pPr>
      <w:r w:rsidRPr="00FC0F14">
        <w:rPr>
          <w:rFonts w:hint="cs"/>
          <w:rtl/>
        </w:rPr>
        <w:t>وجدير بالملاحظة أن مهلة التنفيذ التي يحددها فريق مهام هندسة الإنترنت لمهام أفرقة العمل الجديدة قصيرة حتى أنها قد لا</w:t>
      </w:r>
      <w:r w:rsidRPr="00FC0F14">
        <w:rPr>
          <w:rFonts w:hint="eastAsia"/>
          <w:rtl/>
        </w:rPr>
        <w:t> </w:t>
      </w:r>
      <w:r w:rsidRPr="00FC0F14">
        <w:rPr>
          <w:rFonts w:hint="cs"/>
          <w:rtl/>
        </w:rPr>
        <w:t>تتجاوز أسبوعين. وبناءً على ذلك، ينبغي مراقبة القائمة البريدية بانتظام.</w:t>
      </w:r>
    </w:p>
    <w:p w14:paraId="666ADAC7" w14:textId="77777777" w:rsidR="00C66BF8" w:rsidRPr="00FC0F14" w:rsidRDefault="00C66BF8" w:rsidP="00C66BF8">
      <w:pPr>
        <w:pStyle w:val="Heading3"/>
        <w:rPr>
          <w:rtl/>
        </w:rPr>
      </w:pPr>
      <w:r w:rsidRPr="00FC0F14">
        <w:t>4.1.2</w:t>
      </w:r>
      <w:r w:rsidRPr="00FC0F14">
        <w:rPr>
          <w:rFonts w:hint="cs"/>
          <w:rtl/>
        </w:rPr>
        <w:tab/>
        <w:t>كيف يطّلع فريق مهام هندسة الإنترنت على بنود عمل قطاع تقييس الاتصالات</w:t>
      </w:r>
    </w:p>
    <w:p w14:paraId="2C580000" w14:textId="77777777" w:rsidR="00C66BF8" w:rsidRPr="00FC0F14" w:rsidRDefault="00C66BF8" w:rsidP="00C66BF8">
      <w:pPr>
        <w:rPr>
          <w:rtl/>
        </w:rPr>
      </w:pPr>
      <w:r w:rsidRPr="00FC0F14">
        <w:rPr>
          <w:rFonts w:hint="cs"/>
          <w:rtl/>
        </w:rPr>
        <w:t>يقبل قطاع تقييس الاتصالات مجالات العمل الجديدة من خلال استحداث المسائل أو تحديثها ويمكن الاطلاع على هذه المسائل في الصفحة الإلكترونية لكل من لجان دراسات تقييس الاتصالات. وإضافة إلى ذلك، يُوثّق برنامج عمل القطاع في</w:t>
      </w:r>
      <w:r w:rsidRPr="00FC0F14">
        <w:rPr>
          <w:rFonts w:hint="eastAsia"/>
          <w:rtl/>
        </w:rPr>
        <w:t> </w:t>
      </w:r>
      <w:r w:rsidRPr="00FC0F14">
        <w:rPr>
          <w:rFonts w:hint="cs"/>
          <w:rtl/>
        </w:rPr>
        <w:t>الصفحة المخصصة لكل لجنة في الموقع الإلكتروني للقطاع.</w:t>
      </w:r>
    </w:p>
    <w:p w14:paraId="4704D591" w14:textId="77777777" w:rsidR="00C66BF8" w:rsidRPr="00FC0F14" w:rsidRDefault="00C66BF8" w:rsidP="00C66BF8">
      <w:pPr>
        <w:rPr>
          <w:rtl/>
        </w:rPr>
      </w:pPr>
      <w:r w:rsidRPr="00FC0F14">
        <w:rPr>
          <w:rFonts w:hint="cs"/>
          <w:rtl/>
        </w:rPr>
        <w:t xml:space="preserve">ترسل لجان الدراسات تحديثات لقائمة العمل البريدية الجديدة الخاصة بفريق مهام هندسة الإنترنت </w:t>
      </w:r>
      <w:r w:rsidRPr="00FC0F14">
        <w:rPr>
          <w:rFonts w:hint="cs"/>
          <w:rtl/>
          <w:lang w:bidi="ar-EG"/>
        </w:rPr>
        <w:t xml:space="preserve">كلما صيغت مسائل جديدة أو استحدثت، أو عند صياغة الاختصاصات المتعلقة بالمسألة لأول مرة أو تحديثها، أو عند وجود سبب يدعو إلى الاعتقاد أن أعمالاً خاصة قد تكون ذات فائدة لفريق مهام هندسة الإنترنت. </w:t>
      </w:r>
      <w:r w:rsidRPr="00FC0F14">
        <w:rPr>
          <w:rFonts w:hint="cs"/>
          <w:rtl/>
        </w:rPr>
        <w:t>وينبغي أن يقدم مديرو المجالات أو رؤساء أفرقة العمل تعليقاتهم إلى رئيس لجنة الدراسات المعني من خلال بيانات اتصال أو بالبريد الإلكتروني مباشرةً، وذلك في حالات تداخل الأعمال المحتمل أو في حالة الاهتمام بالموضوع.</w:t>
      </w:r>
    </w:p>
    <w:p w14:paraId="1F820627" w14:textId="77777777" w:rsidR="00C66BF8" w:rsidRPr="00FC0F14" w:rsidRDefault="00C66BF8" w:rsidP="00C66BF8">
      <w:pPr>
        <w:pStyle w:val="Heading2"/>
        <w:rPr>
          <w:rtl/>
        </w:rPr>
      </w:pPr>
      <w:r w:rsidRPr="00FC0F14">
        <w:t>2.2</w:t>
      </w:r>
      <w:r w:rsidRPr="00FC0F14">
        <w:rPr>
          <w:rFonts w:hint="cs"/>
          <w:rtl/>
        </w:rPr>
        <w:tab/>
        <w:t>التمثيل</w:t>
      </w:r>
    </w:p>
    <w:p w14:paraId="5A32BDEA" w14:textId="77777777" w:rsidR="00C66BF8" w:rsidRPr="00FC0F14" w:rsidRDefault="00C66BF8" w:rsidP="00C66BF8">
      <w:pPr>
        <w:rPr>
          <w:rtl/>
        </w:rPr>
      </w:pPr>
      <w:r w:rsidRPr="00FC0F14">
        <w:rPr>
          <w:rFonts w:hint="cs"/>
          <w:rtl/>
        </w:rPr>
        <w:t xml:space="preserve">جمعية الإنترنت </w:t>
      </w:r>
      <w:r w:rsidRPr="00FC0F14">
        <w:t>(ISOC)</w:t>
      </w:r>
      <w:r w:rsidRPr="00FC0F14">
        <w:rPr>
          <w:rFonts w:hint="cs"/>
          <w:rtl/>
        </w:rPr>
        <w:t>، بما في ذلك فريق مهام هندسة الإنترنت وهو جهازها الخاص بوضع المعايير، عضو في قطاع تقييس الاتصالات. ونتيجة لذلك، يُمنح مندوبو جمعية الإنترنت نفس الحقوق الممنوحة لسائر أعضاء قطاع تقييس الاتصالات (انظر الفقرة</w:t>
      </w:r>
      <w:r w:rsidR="00733F19" w:rsidRPr="00FC0F14">
        <w:rPr>
          <w:rFonts w:hint="eastAsia"/>
          <w:rtl/>
        </w:rPr>
        <w:t> </w:t>
      </w:r>
      <w:r w:rsidRPr="00FC0F14">
        <w:t>1.2.2</w:t>
      </w:r>
      <w:r w:rsidRPr="00FC0F14">
        <w:rPr>
          <w:rFonts w:hint="cs"/>
          <w:rtl/>
        </w:rPr>
        <w:t>). كما يجوز لمندوبي قطاع تقييس الاتصالات المشاركة في عمل فريق مهام هندسة الإنترنت كممثلين للقطاع (انظر الفقرة</w:t>
      </w:r>
      <w:r w:rsidR="00733F19" w:rsidRPr="00FC0F14">
        <w:rPr>
          <w:rFonts w:hint="eastAsia"/>
          <w:rtl/>
        </w:rPr>
        <w:t> </w:t>
      </w:r>
      <w:r w:rsidRPr="00FC0F14">
        <w:t>2.2.2</w:t>
      </w:r>
      <w:r w:rsidRPr="00FC0F14">
        <w:rPr>
          <w:rFonts w:hint="cs"/>
          <w:rtl/>
        </w:rPr>
        <w:t>). ومن المفيد، لتعزيز التعاون بين فريق مهام هندسة الإنترنت وقطاع التقييس، تسهيل الاتصال فيما بينهما وفقاً للطرائق الموصوفة أدناه.</w:t>
      </w:r>
    </w:p>
    <w:p w14:paraId="67AC993D" w14:textId="77777777" w:rsidR="000F1294" w:rsidRPr="00FC0F14" w:rsidRDefault="000F1294">
      <w:pPr>
        <w:tabs>
          <w:tab w:val="clear" w:pos="794"/>
          <w:tab w:val="clear" w:pos="1191"/>
          <w:tab w:val="clear" w:pos="1588"/>
          <w:tab w:val="clear" w:pos="1985"/>
        </w:tabs>
        <w:bidi w:val="0"/>
        <w:spacing w:before="0" w:line="240" w:lineRule="auto"/>
        <w:jc w:val="left"/>
        <w:rPr>
          <w:b/>
          <w:bCs/>
          <w:kern w:val="14"/>
          <w:lang w:bidi="ar-EG"/>
        </w:rPr>
      </w:pPr>
      <w:r w:rsidRPr="00FC0F14">
        <w:rPr>
          <w:rtl/>
        </w:rPr>
        <w:br w:type="page"/>
      </w:r>
    </w:p>
    <w:p w14:paraId="637FB431" w14:textId="77777777" w:rsidR="00C66BF8" w:rsidRPr="00FC0F14" w:rsidRDefault="00C66BF8" w:rsidP="00C66BF8">
      <w:pPr>
        <w:pStyle w:val="Heading3"/>
        <w:rPr>
          <w:rtl/>
        </w:rPr>
      </w:pPr>
      <w:r w:rsidRPr="00FC0F14">
        <w:t>1.2.2</w:t>
      </w:r>
      <w:r w:rsidRPr="00FC0F14">
        <w:rPr>
          <w:rFonts w:hint="cs"/>
          <w:rtl/>
        </w:rPr>
        <w:tab/>
        <w:t>الاعتراف بفريق مهام هندسة الإنترنت في قطاع تقييس الاتصالات</w:t>
      </w:r>
    </w:p>
    <w:p w14:paraId="35309F62" w14:textId="77777777" w:rsidR="00C66BF8" w:rsidRPr="00FC0F14" w:rsidRDefault="00C66BF8" w:rsidP="00C66BF8">
      <w:pPr>
        <w:rPr>
          <w:rtl/>
          <w:lang w:bidi="ar-EG"/>
        </w:rPr>
      </w:pPr>
      <w:r w:rsidRPr="00FC0F14">
        <w:rPr>
          <w:rFonts w:hint="cs"/>
          <w:rtl/>
        </w:rPr>
        <w:t xml:space="preserve">يجوز لخبراء وممثلين من فريق مهام هندسة الإنترنت الذين تختارهم قيادة فريق مهام الإنترنت المشاركة في اجتماعات قطاع التقييس كمندوبين لجمعية الإنترنت </w:t>
      </w:r>
      <w:r w:rsidRPr="00FC0F14">
        <w:t>(ISOC)</w:t>
      </w:r>
      <w:r w:rsidRPr="00FC0F14">
        <w:rPr>
          <w:rFonts w:hint="cs"/>
          <w:rtl/>
        </w:rPr>
        <w:t>. وستتولى جهة الاتصال المعنية بجمعية الإنترنت تسجيل هؤلاء الأشخاص والتحقق منهم حسب الاقتضاء.</w:t>
      </w:r>
    </w:p>
    <w:p w14:paraId="255F3571" w14:textId="77777777" w:rsidR="00C66BF8" w:rsidRPr="00FC0F14" w:rsidRDefault="00C66BF8" w:rsidP="00C66BF8">
      <w:pPr>
        <w:pStyle w:val="Heading3"/>
        <w:rPr>
          <w:rtl/>
        </w:rPr>
      </w:pPr>
      <w:r w:rsidRPr="00FC0F14">
        <w:t>2.2.2</w:t>
      </w:r>
      <w:r w:rsidRPr="00FC0F14">
        <w:rPr>
          <w:rFonts w:hint="cs"/>
          <w:rtl/>
        </w:rPr>
        <w:tab/>
        <w:t>الاعتراف بقطاع تقييس الاتصالات في جمعية الإنترنت/فريق مهام هندسة الإنترنت</w:t>
      </w:r>
    </w:p>
    <w:p w14:paraId="5091E46D" w14:textId="77777777" w:rsidR="00C66BF8" w:rsidRPr="00FC0F14" w:rsidRDefault="00C66BF8" w:rsidP="00C66BF8">
      <w:pPr>
        <w:rPr>
          <w:rtl/>
        </w:rPr>
      </w:pPr>
      <w:r w:rsidRPr="00FC0F14">
        <w:rPr>
          <w:rFonts w:hint="cs"/>
          <w:rtl/>
        </w:rPr>
        <w:t>يجوز لرؤساء لجان دراسات قطاع تقييس الاتصالات السماح لواحد أو أكثر من الأعضاء بحضور اجتماع لفريق مهام هندسة الإنترنت كمندوب رسمي لقطاع تقييس الاتصالات والتحدث رسمياً بالنيابة عن لجنة الدراسات (أو فريق مقرر معين). ويرسل رئيس لجنة الدراسات قائمة المندوبين لقطاع تقييس الاتصالات عن طريق البريد الإلكتروني إلى رئيس فريق العمل، ونسخة إلى مديري المجالات وكذلك إلى لجنة الدراسات المعنية. وجدير بالملاحظة أنه وفقاً لإجراءات فريق مهام هندسة الإنترنت، فإن الآراء التي يعرب عنها أي مندوب لها نفس أهمية الآراء التي يعرب عنها أي مشارك آخر في العمل.</w:t>
      </w:r>
    </w:p>
    <w:p w14:paraId="07F5022B" w14:textId="77777777" w:rsidR="00C66BF8" w:rsidRPr="00FC0F14" w:rsidRDefault="00C66BF8" w:rsidP="00C66BF8">
      <w:pPr>
        <w:pStyle w:val="Heading2"/>
        <w:rPr>
          <w:rtl/>
        </w:rPr>
      </w:pPr>
      <w:r w:rsidRPr="00FC0F14">
        <w:t>3.2</w:t>
      </w:r>
      <w:r w:rsidRPr="00FC0F14">
        <w:rPr>
          <w:rFonts w:hint="cs"/>
          <w:rtl/>
        </w:rPr>
        <w:tab/>
        <w:t>الاتصال خارج الاجتماع</w:t>
      </w:r>
    </w:p>
    <w:p w14:paraId="5D60D38E" w14:textId="27BCE612" w:rsidR="00C66BF8" w:rsidRPr="00FC0F14" w:rsidRDefault="00C66BF8" w:rsidP="00C66BF8">
      <w:pPr>
        <w:rPr>
          <w:rtl/>
        </w:rPr>
      </w:pPr>
      <w:r w:rsidRPr="00FC0F14">
        <w:rPr>
          <w:rFonts w:hint="cs"/>
          <w:spacing w:val="-2"/>
          <w:rtl/>
        </w:rPr>
        <w:t xml:space="preserve">تشجع الاتصالات غير الرسمية بين جهات الاتصال وخبراء كلتا المنظمتين. غير أنه جدير بالملاحظة أن الاتصالات الرسمية بين لجنة دراسات أو فرقة عمل أو فريق مقرر تابع لقطاع تقييس الاتصالات وجهة الاتصال المعنية في فريق مهام هندسة الإنترنت يجب الموافقة عليها صراحة وتحديدها باعتبارها آتية من لجنة الدراسات أو فرقة العمل أو فريق المقرر على التوالي. وتُوجه بيانات الاتصال الرسمية من قطاع تقييس الاتصالات إلى فريق مهام هندسة الإنترنت طبقاً للإجراءات الموصوفة في </w:t>
      </w:r>
      <w:r w:rsidRPr="00FC0F14">
        <w:rPr>
          <w:spacing w:val="-2"/>
        </w:rPr>
        <w:t>[2] RFC 4053</w:t>
      </w:r>
      <w:r w:rsidRPr="00FC0F14">
        <w:rPr>
          <w:rFonts w:hint="cs"/>
          <w:spacing w:val="-2"/>
          <w:rtl/>
        </w:rPr>
        <w:t xml:space="preserve">. </w:t>
      </w:r>
      <w:r w:rsidRPr="00FC0F14">
        <w:rPr>
          <w:rFonts w:hint="cs"/>
          <w:rtl/>
        </w:rPr>
        <w:t>ويضع فريق مهام هندسة الإنترنت بيانات الاتصال هذه في الصفحة الخاصة ببيانات الاتصال في العنوان التالي:</w:t>
      </w:r>
      <w:r w:rsidRPr="00FC0F14">
        <w:t xml:space="preserve"> </w:t>
      </w:r>
      <w:hyperlink r:id="rId228" w:history="1">
        <w:r w:rsidR="00982DB2" w:rsidRPr="00380B40">
          <w:rPr>
            <w:rStyle w:val="Hyperlink"/>
            <w:lang w:val="en-GB"/>
          </w:rPr>
          <w:t>https://datatracker.ietf.org/liaison/</w:t>
        </w:r>
      </w:hyperlink>
      <w:r w:rsidRPr="00FC0F14">
        <w:rPr>
          <w:rFonts w:hint="cs"/>
          <w:rtl/>
        </w:rPr>
        <w:t>. ويوجد مسؤول في فريق مهام هندسة الإنترنت مكلف بمعالجة كل بيان اتصال وارد. ويرد اسم الشخص المسؤول ومعلومات الاتصال الخاصة به وأي مهلة زمنية مطبقة بالإضافة إلى الروابط التي تحيل إلى بيانات الاتصال في الصفحة الإلكترونية المذكورة.</w:t>
      </w:r>
    </w:p>
    <w:p w14:paraId="66A0E7AB" w14:textId="77777777" w:rsidR="00C66BF8" w:rsidRPr="00FC0F14" w:rsidRDefault="00C66BF8" w:rsidP="00C66BF8">
      <w:pPr>
        <w:rPr>
          <w:rtl/>
        </w:rPr>
      </w:pPr>
      <w:r w:rsidRPr="00FC0F14">
        <w:rPr>
          <w:rFonts w:hint="cs"/>
          <w:rtl/>
        </w:rPr>
        <w:t xml:space="preserve">وبيانات الاتصال الرسمية المقدمة </w:t>
      </w:r>
      <w:r w:rsidRPr="00FC0F14">
        <w:rPr>
          <w:rFonts w:hint="cs"/>
          <w:rtl/>
          <w:lang w:bidi="ar-EG"/>
        </w:rPr>
        <w:t xml:space="preserve">إلى قطاع تقييس الاتصالات </w:t>
      </w:r>
      <w:r w:rsidRPr="00FC0F14">
        <w:rPr>
          <w:rFonts w:hint="cs"/>
          <w:rtl/>
        </w:rPr>
        <w:t xml:space="preserve">من مجلس تصميم الإنترنت </w:t>
      </w:r>
      <w:r w:rsidRPr="00FC0F14">
        <w:t>(IAB)</w:t>
      </w:r>
      <w:r w:rsidRPr="00FC0F14">
        <w:rPr>
          <w:rFonts w:hint="cs"/>
          <w:rtl/>
          <w:lang w:bidi="ar-EG"/>
        </w:rPr>
        <w:t xml:space="preserve"> والفريق التوجيهي لهندسة الإنترنت </w:t>
      </w:r>
      <w:r w:rsidRPr="00FC0F14">
        <w:rPr>
          <w:lang w:bidi="ar-EG"/>
        </w:rPr>
        <w:t>(IESG)</w:t>
      </w:r>
      <w:r w:rsidRPr="00FC0F14">
        <w:rPr>
          <w:rFonts w:hint="cs"/>
          <w:rtl/>
          <w:lang w:bidi="ar-EG"/>
        </w:rPr>
        <w:t xml:space="preserve"> وفريق مهام هندسة الإنترنت وفريق عمل أو مجال عمل تابع لفريق مهام هندسة الإنترنت، يتم إعدادها والموافقة عليها وإرسالها وفقاً للإجراءات الموصوفة في</w:t>
      </w:r>
      <w:r w:rsidRPr="00FC0F14">
        <w:rPr>
          <w:rFonts w:hint="cs"/>
          <w:rtl/>
        </w:rPr>
        <w:t xml:space="preserve"> </w:t>
      </w:r>
      <w:r w:rsidRPr="00FC0F14">
        <w:rPr>
          <w:spacing w:val="-2"/>
        </w:rPr>
        <w:t>[2] RFC 4053</w:t>
      </w:r>
      <w:r w:rsidRPr="00FC0F14">
        <w:rPr>
          <w:rFonts w:hint="cs"/>
          <w:rtl/>
        </w:rPr>
        <w:t xml:space="preserve"> والتوصية </w:t>
      </w:r>
      <w:r w:rsidRPr="00FC0F14">
        <w:t>[15] ITU-T A.1</w:t>
      </w:r>
      <w:r w:rsidRPr="00FC0F14">
        <w:rPr>
          <w:rFonts w:hint="cs"/>
          <w:spacing w:val="-2"/>
          <w:rtl/>
        </w:rPr>
        <w:t xml:space="preserve">. </w:t>
      </w:r>
      <w:r w:rsidRPr="00FC0F14">
        <w:rPr>
          <w:rFonts w:hint="cs"/>
          <w:rtl/>
        </w:rPr>
        <w:t xml:space="preserve">والهدف من الاتصالات الرسمية هو تبادل الآراء بين فريق مهام هندسة الإنترنت وقطاع تقييس الاتصالات خارج إطار الوثائق الحالية </w:t>
      </w:r>
      <w:r w:rsidRPr="00FC0F14">
        <w:rPr>
          <w:rFonts w:hint="cs"/>
          <w:spacing w:val="-2"/>
          <w:rtl/>
        </w:rPr>
        <w:t xml:space="preserve">(على النحو المبين في الفقرة </w:t>
      </w:r>
      <w:r w:rsidRPr="00FC0F14">
        <w:rPr>
          <w:spacing w:val="-2"/>
        </w:rPr>
        <w:t>(1.5.2</w:t>
      </w:r>
      <w:r w:rsidRPr="00FC0F14">
        <w:rPr>
          <w:rFonts w:hint="cs"/>
          <w:spacing w:val="-2"/>
          <w:rtl/>
          <w:lang w:bidi="ar-EG"/>
        </w:rPr>
        <w:t xml:space="preserve">. </w:t>
      </w:r>
      <w:r w:rsidRPr="00FC0F14">
        <w:rPr>
          <w:rFonts w:hint="cs"/>
          <w:rtl/>
        </w:rPr>
        <w:t>ويغطي ذلك مسائل مثل التعليقات على الوثائق وطلبات الحصول على المدخلات.</w:t>
      </w:r>
    </w:p>
    <w:p w14:paraId="45E47957" w14:textId="77777777" w:rsidR="00C66BF8" w:rsidRPr="00FC0F14" w:rsidRDefault="00C66BF8" w:rsidP="00C66BF8">
      <w:pPr>
        <w:pStyle w:val="Heading2"/>
        <w:rPr>
          <w:rtl/>
        </w:rPr>
      </w:pPr>
      <w:r w:rsidRPr="00FC0F14">
        <w:t>4.2</w:t>
      </w:r>
      <w:r w:rsidRPr="00FC0F14">
        <w:rPr>
          <w:rFonts w:hint="cs"/>
          <w:rtl/>
        </w:rPr>
        <w:tab/>
        <w:t>القوائم البريدية</w:t>
      </w:r>
    </w:p>
    <w:p w14:paraId="690FDFDC" w14:textId="77777777" w:rsidR="00C66BF8" w:rsidRPr="00FC0F14" w:rsidRDefault="00C66BF8" w:rsidP="00C66BF8">
      <w:pPr>
        <w:rPr>
          <w:rtl/>
        </w:rPr>
      </w:pPr>
      <w:r w:rsidRPr="00FC0F14">
        <w:rPr>
          <w:rFonts w:hint="cs"/>
          <w:rtl/>
        </w:rPr>
        <w:t>جميع أفرقة عمل فريق مهام هندسة الإنترنت ولجان دراسات قطاع تقييس الاتصالات لها قوائم بريدية مترابطة.</w:t>
      </w:r>
    </w:p>
    <w:p w14:paraId="210BF249" w14:textId="77777777" w:rsidR="00C66BF8" w:rsidRPr="00FC0F14" w:rsidRDefault="00C66BF8" w:rsidP="00C66BF8">
      <w:pPr>
        <w:rPr>
          <w:rtl/>
        </w:rPr>
      </w:pPr>
      <w:r w:rsidRPr="00FC0F14">
        <w:rPr>
          <w:rFonts w:hint="cs"/>
          <w:rtl/>
        </w:rPr>
        <w:t xml:space="preserve">وفي فريق مهام هندسة الإنترنت، تعتبر القائمة البريدية الوسيلة الأولى للمناقشة واتخاذ القرار. ويوصى بأن يشترك خبراء قطاع تقييس الاتصالات المهتمين بموضوعات معينة تتناولها أفرقة عمل فريق مهام هندسة الإنترنت في هذه القوائم وأن يشاركوا فيها. والقوائم البريدية لأفرقة العمل التابعة لفريق مهام هندسة الإنترنت مفتوحة لجميع المشتركين. ويرد ذكر الاشتراك في القائمة البريدية لأفرقة العمل التابعة لفريق مهام هندسة الإنترنت في ميثاق كل فريق عمل. وفي قطاع تقييس الاتصالات وضع </w:t>
      </w:r>
      <w:r w:rsidRPr="00FC0F14">
        <w:rPr>
          <w:rFonts w:hint="cs"/>
          <w:rtl/>
          <w:lang w:bidi="ar-EG"/>
        </w:rPr>
        <w:t>مكتب تقييس الاتصالات</w:t>
      </w:r>
      <w:r w:rsidRPr="00FC0F14">
        <w:rPr>
          <w:rFonts w:hint="cs"/>
          <w:rtl/>
        </w:rPr>
        <w:t xml:space="preserve"> قوائم بريدية رسمية من أجل المسائل وفرق العمل وغيرها من الموضوعات في إطار لجان الدراسات (يمكن الحصول على مزيد من التفاصيل من الموقع الإلكتروني لقطاع التقييس). وتستخدم هذه القوائم البريدية عادة من أجل مراسلات قطاع تقييس الاتصالات، بما في ذلك المناقشات التقنية والجوانب اللوجستية للاجتماعات والتقارير، إلخ. </w:t>
      </w:r>
    </w:p>
    <w:p w14:paraId="625A9B8E" w14:textId="77777777" w:rsidR="000F1294" w:rsidRPr="00FC0F14" w:rsidRDefault="000F1294">
      <w:pPr>
        <w:tabs>
          <w:tab w:val="clear" w:pos="794"/>
          <w:tab w:val="clear" w:pos="1191"/>
          <w:tab w:val="clear" w:pos="1588"/>
          <w:tab w:val="clear" w:pos="1985"/>
        </w:tabs>
        <w:bidi w:val="0"/>
        <w:spacing w:before="0" w:line="240" w:lineRule="auto"/>
        <w:jc w:val="left"/>
        <w:rPr>
          <w:rtl/>
        </w:rPr>
      </w:pPr>
      <w:r w:rsidRPr="00FC0F14">
        <w:rPr>
          <w:rtl/>
        </w:rPr>
        <w:br w:type="page"/>
      </w:r>
    </w:p>
    <w:p w14:paraId="490E89E6" w14:textId="77777777" w:rsidR="00C66BF8" w:rsidRPr="00FC0F14" w:rsidRDefault="007908AE" w:rsidP="000F1294">
      <w:pPr>
        <w:pStyle w:val="Note"/>
        <w:rPr>
          <w:rtl/>
        </w:rPr>
      </w:pPr>
      <w:r w:rsidRPr="00FC0F14">
        <w:rPr>
          <w:rFonts w:hint="cs"/>
          <w:b/>
          <w:bCs/>
          <w:rtl/>
        </w:rPr>
        <w:t>ملاحظة</w:t>
      </w:r>
      <w:r w:rsidR="00C66BF8" w:rsidRPr="00FC0F14">
        <w:rPr>
          <w:rFonts w:hint="cs"/>
          <w:rtl/>
        </w:rPr>
        <w:t xml:space="preserve"> </w:t>
      </w:r>
      <w:r w:rsidR="002B4AFC" w:rsidRPr="00FC0F14">
        <w:rPr>
          <w:rtl/>
        </w:rPr>
        <w:t>–</w:t>
      </w:r>
      <w:r w:rsidR="00C66BF8" w:rsidRPr="00FC0F14">
        <w:rPr>
          <w:rFonts w:hint="cs"/>
          <w:rtl/>
        </w:rPr>
        <w:t xml:space="preserve"> يجب على فرادى المشتركين في هذه القائمة أن يكونوا تابعين لأحد أعضاء قطاع تقييس الاتصالات أو المنتسبين إليه (وفي الوقت الراهن، لا يوجد قبول شامل لجميع المشاركين من فريق مهام هندسة الإنترنت كأعضاء؛ غير أنه يجوز لجهة الاتصال المعنية بجمعية الإنترنت </w:t>
      </w:r>
      <w:r w:rsidR="00C66BF8" w:rsidRPr="00FC0F14">
        <w:t>(ISOC)</w:t>
      </w:r>
      <w:r w:rsidR="00C66BF8" w:rsidRPr="00FC0F14">
        <w:rPr>
          <w:rFonts w:hint="cs"/>
          <w:rtl/>
        </w:rPr>
        <w:t xml:space="preserve">، بوصفها عضواً، أن تيسر انضمام خبراء تقنيين لفريق مهام هندسة الإنترنت وممثلي الاتصال أو مديري الاتصال). </w:t>
      </w:r>
    </w:p>
    <w:p w14:paraId="4DCD2B4C" w14:textId="77777777" w:rsidR="00C66BF8" w:rsidRPr="00FC0F14" w:rsidRDefault="00C66BF8" w:rsidP="00C66BF8">
      <w:pPr>
        <w:rPr>
          <w:rtl/>
          <w:lang w:bidi="ar-EG"/>
        </w:rPr>
      </w:pPr>
      <w:r w:rsidRPr="00FC0F14">
        <w:rPr>
          <w:rFonts w:hint="cs"/>
          <w:rtl/>
        </w:rPr>
        <w:t>ويجوز للمشاركين في فريق مهام هندسة الإنترنت أن يشتركوا في القوائم البريدية للأفرقة المتخصصة التابعة لقطاع التقييس إذا كانوا من مواطني بلد عضو في قطاع تقييس الاتصالات.</w:t>
      </w:r>
    </w:p>
    <w:p w14:paraId="5302EE48" w14:textId="77777777" w:rsidR="00C66BF8" w:rsidRPr="00FC0F14" w:rsidRDefault="00C66BF8" w:rsidP="00C66BF8">
      <w:pPr>
        <w:pStyle w:val="Heading2"/>
        <w:rPr>
          <w:rtl/>
        </w:rPr>
      </w:pPr>
      <w:r w:rsidRPr="00FC0F14">
        <w:t>5.2</w:t>
      </w:r>
      <w:r w:rsidRPr="00FC0F14">
        <w:rPr>
          <w:rFonts w:hint="cs"/>
          <w:rtl/>
        </w:rPr>
        <w:tab/>
        <w:t>تبادل الوثائق</w:t>
      </w:r>
    </w:p>
    <w:p w14:paraId="327C1AAC" w14:textId="77777777" w:rsidR="00C66BF8" w:rsidRPr="00FC0F14" w:rsidRDefault="00C66BF8" w:rsidP="00C66BF8">
      <w:pPr>
        <w:rPr>
          <w:spacing w:val="-3"/>
          <w:rtl/>
        </w:rPr>
      </w:pPr>
      <w:r w:rsidRPr="00FC0F14">
        <w:rPr>
          <w:rFonts w:hint="cs"/>
          <w:spacing w:val="-3"/>
          <w:rtl/>
        </w:rPr>
        <w:t>في إطار التعاون بين قطاع تقييس الاتصالات وفريق مهام هندسة الإنترنت، من المهم تبادل مسودات ووثائق العمل فيما بين أفرقة العمل التقنية. ويمكن بشكل عام أيضاً تداول المقترحات الأولية للمفاهيم والمواصفات عن طريق البريد الإلكتروني (ويكون ذلك عموماً بالإشارة فقط إلى المفهوم دون الدخول في تفاصيل المواصفات) فيما بين القائمتين البريديتين لقطاع تقييس الاتصالات وفريق مهام هندسة الإنترنت على السواء. بالإضافة إلى ذلك يمكن للمنظمتين أن تتبادلا نصوص العمل (أو</w:t>
      </w:r>
      <w:r w:rsidRPr="00FC0F14">
        <w:rPr>
          <w:rFonts w:hint="eastAsia"/>
          <w:spacing w:val="-3"/>
          <w:rtl/>
        </w:rPr>
        <w:t> </w:t>
      </w:r>
      <w:r w:rsidRPr="00FC0F14">
        <w:rPr>
          <w:rFonts w:hint="cs"/>
          <w:spacing w:val="-3"/>
          <w:rtl/>
        </w:rPr>
        <w:t>العناوين</w:t>
      </w:r>
      <w:r w:rsidRPr="00FC0F14">
        <w:rPr>
          <w:rFonts w:hint="eastAsia"/>
          <w:spacing w:val="-3"/>
          <w:rtl/>
        </w:rPr>
        <w:t> </w:t>
      </w:r>
      <w:r w:rsidRPr="00FC0F14">
        <w:rPr>
          <w:spacing w:val="-3"/>
        </w:rPr>
        <w:t>URL</w:t>
      </w:r>
      <w:r w:rsidRPr="00FC0F14">
        <w:rPr>
          <w:rFonts w:hint="cs"/>
          <w:spacing w:val="-3"/>
          <w:rtl/>
        </w:rPr>
        <w:t xml:space="preserve">) لمشاريع التوصيات أو مسودات الإنترنت أو طلبات الحصول على تعليقات </w:t>
      </w:r>
      <w:r w:rsidRPr="00FC0F14">
        <w:rPr>
          <w:spacing w:val="-3"/>
        </w:rPr>
        <w:t>(RFC)</w:t>
      </w:r>
      <w:r w:rsidRPr="00FC0F14">
        <w:rPr>
          <w:rFonts w:hint="cs"/>
          <w:spacing w:val="-3"/>
          <w:rtl/>
        </w:rPr>
        <w:t xml:space="preserve"> على النحو الموصوف أدناه.</w:t>
      </w:r>
    </w:p>
    <w:p w14:paraId="5E17FC25" w14:textId="77777777" w:rsidR="00C66BF8" w:rsidRPr="00FC0F14" w:rsidRDefault="00C66BF8" w:rsidP="00C66BF8">
      <w:pPr>
        <w:rPr>
          <w:rtl/>
          <w:lang w:bidi="ar-EG"/>
        </w:rPr>
      </w:pPr>
      <w:r w:rsidRPr="00FC0F14">
        <w:rPr>
          <w:rFonts w:hint="cs"/>
          <w:rtl/>
        </w:rPr>
        <w:t>وتتاح مسودات الإنترنت في الموقع الإلكتروني لفريق مهام هندسة الإنترنت. ويستطيع قطاع التقييس أن يزود فريق مهام هندسة الإنترنت بوثائق مختارة في أي مرحلة من مراحل الإعداد من خلال إرفاقها ببيان اتصال رسمي. و</w:t>
      </w:r>
      <w:r w:rsidRPr="00FC0F14">
        <w:rPr>
          <w:rFonts w:hint="cs"/>
          <w:rtl/>
          <w:lang w:bidi="ar-EG"/>
        </w:rPr>
        <w:t>لا يُشجع استعمال المرفقات ذات الأنساق الخاصة بالقائمة البريدية لفريق مهام هندسة الإنترنت</w:t>
      </w:r>
      <w:r w:rsidRPr="00FC0F14">
        <w:rPr>
          <w:rFonts w:hint="cs"/>
          <w:rtl/>
        </w:rPr>
        <w:t xml:space="preserve"> وإن كان بيان الاتصال يمكن أن يشير إلى عنوان</w:t>
      </w:r>
      <w:r w:rsidRPr="00FC0F14">
        <w:rPr>
          <w:rFonts w:hint="eastAsia"/>
          <w:rtl/>
        </w:rPr>
        <w:t> </w:t>
      </w:r>
      <w:r w:rsidRPr="00FC0F14">
        <w:t>URL</w:t>
      </w:r>
      <w:r w:rsidRPr="00FC0F14">
        <w:rPr>
          <w:rFonts w:hint="cs"/>
          <w:rtl/>
          <w:lang w:bidi="ar-EG"/>
        </w:rPr>
        <w:t xml:space="preserve"> حيث يمكن تن‍زيل وثيقة </w:t>
      </w:r>
      <w:r w:rsidRPr="00FC0F14">
        <w:rPr>
          <w:lang w:bidi="ar-EG"/>
        </w:rPr>
        <w:t>non-ASCII</w:t>
      </w:r>
      <w:r w:rsidRPr="00FC0F14">
        <w:rPr>
          <w:rFonts w:hint="cs"/>
          <w:rtl/>
          <w:lang w:bidi="ar-EG"/>
        </w:rPr>
        <w:t xml:space="preserve"> (</w:t>
      </w:r>
      <w:r w:rsidRPr="00FC0F14">
        <w:rPr>
          <w:lang w:bidi="ar-EG"/>
        </w:rPr>
        <w:t>Word</w:t>
      </w:r>
      <w:r w:rsidRPr="00FC0F14">
        <w:rPr>
          <w:rFonts w:hint="cs"/>
          <w:rtl/>
          <w:lang w:bidi="ar-EG"/>
        </w:rPr>
        <w:t xml:space="preserve">، مثلاً). وينبغي أيضاً ملاحظة أن الصيغة الرسمية لجميع وثائق فريق مهام هندسة الإنترنت مطابقة لمدونة المعايير الأمريكية لتبادل المعلومات </w:t>
      </w:r>
      <w:r w:rsidRPr="00FC0F14">
        <w:rPr>
          <w:lang w:bidi="ar-EG"/>
        </w:rPr>
        <w:t>(ASCII)</w:t>
      </w:r>
      <w:r w:rsidRPr="00FC0F14">
        <w:rPr>
          <w:rFonts w:hint="cs"/>
          <w:rtl/>
          <w:lang w:bidi="ar-EG"/>
        </w:rPr>
        <w:t>.</w:t>
      </w:r>
    </w:p>
    <w:p w14:paraId="5930F21A" w14:textId="77777777" w:rsidR="00C66BF8" w:rsidRPr="00FC0F14" w:rsidRDefault="00C66BF8" w:rsidP="00C66BF8">
      <w:pPr>
        <w:pStyle w:val="Heading3"/>
        <w:rPr>
          <w:rtl/>
        </w:rPr>
      </w:pPr>
      <w:r w:rsidRPr="00FC0F14">
        <w:t>1.5.2</w:t>
      </w:r>
      <w:r w:rsidRPr="00FC0F14">
        <w:rPr>
          <w:rFonts w:hint="cs"/>
          <w:rtl/>
        </w:rPr>
        <w:tab/>
        <w:t>المساهمات وبيانات الاتصال المقدمة من فريق مهام هندسة الإنترنت إلى قطاع تقييس الاتصالات</w:t>
      </w:r>
    </w:p>
    <w:p w14:paraId="45C4C768" w14:textId="77777777" w:rsidR="00C66BF8" w:rsidRPr="00FC0F14" w:rsidRDefault="00C66BF8" w:rsidP="00C66BF8">
      <w:r w:rsidRPr="00FC0F14">
        <w:rPr>
          <w:rFonts w:hint="cs"/>
          <w:rtl/>
        </w:rPr>
        <w:t xml:space="preserve">ترسل عموماً وثائق فريق مهام هندسة الإنترنت (مثلاً مسودات الإنترنت) أو العناوين </w:t>
      </w:r>
      <w:r w:rsidRPr="00FC0F14">
        <w:t>URL</w:t>
      </w:r>
      <w:r w:rsidRPr="00FC0F14">
        <w:rPr>
          <w:rFonts w:hint="cs"/>
          <w:rtl/>
        </w:rPr>
        <w:t xml:space="preserve"> </w:t>
      </w:r>
      <w:r w:rsidRPr="00FC0F14">
        <w:rPr>
          <w:rFonts w:hint="cs"/>
          <w:rtl/>
          <w:lang w:bidi="ar-EG"/>
        </w:rPr>
        <w:t xml:space="preserve">لتلك الوثائق </w:t>
      </w:r>
      <w:r w:rsidRPr="00FC0F14">
        <w:rPr>
          <w:rFonts w:hint="cs"/>
          <w:rtl/>
        </w:rPr>
        <w:t xml:space="preserve">إلى لجان دراسات تقييس الاتصالات باعتبارها بيانات اتصال (انظر </w:t>
      </w:r>
      <w:r w:rsidR="00733F19" w:rsidRPr="00FC0F14">
        <w:t>[2]</w:t>
      </w:r>
      <w:r w:rsidR="00733F19" w:rsidRPr="00FC0F14">
        <w:rPr>
          <w:rFonts w:hint="eastAsia"/>
        </w:rPr>
        <w:t> </w:t>
      </w:r>
      <w:r w:rsidRPr="00FC0F14">
        <w:rPr>
          <w:spacing w:val="-2"/>
        </w:rPr>
        <w:t>RFC 4053</w:t>
      </w:r>
      <w:r w:rsidRPr="00FC0F14">
        <w:rPr>
          <w:rFonts w:hint="cs"/>
          <w:rtl/>
          <w:lang w:bidi="ar-EG"/>
        </w:rPr>
        <w:t>)، ولكن يمكن إرسالها إلى إحدى لجان الدراسات بصورة استثنائية بوصفها مساهمة</w:t>
      </w:r>
      <w:r w:rsidRPr="00FC0F14">
        <w:rPr>
          <w:rFonts w:hint="cs"/>
          <w:rtl/>
        </w:rPr>
        <w:t xml:space="preserve"> من جمعية الإنترنت </w:t>
      </w:r>
      <w:r w:rsidRPr="00FC0F14">
        <w:t>(ISOC)</w:t>
      </w:r>
      <w:r w:rsidRPr="00FC0F14">
        <w:rPr>
          <w:rFonts w:hint="cs"/>
          <w:rtl/>
        </w:rPr>
        <w:t xml:space="preserve"> بما يتماشى مع التوصية </w:t>
      </w:r>
      <w:r w:rsidRPr="00FC0F14">
        <w:t>[16] ITU</w:t>
      </w:r>
      <w:r w:rsidRPr="00FC0F14">
        <w:noBreakHyphen/>
        <w:t>T A.2</w:t>
      </w:r>
      <w:r w:rsidRPr="00FC0F14">
        <w:rPr>
          <w:rFonts w:hint="cs"/>
          <w:rtl/>
        </w:rPr>
        <w:t>. ولضمان أن يأذن بذلك فريق مهام هندسة الإنترنت على النحو الواجب، يجب على فريق العمل المعني لفريق مهام هندسة الإنترنت أن يقر بأن المسودات ذات الصلة ذات أهمية مشتركة وأن هناك فائدة من إرسالها إلى قطاع تقييس الاتصالات لاستعراضها والتعليق عليها واحتمال استخدامها وأن حالة الوثيقة مبينة بدقة في رسالة الإحالة. وبمجرد الموافقة، يقوم مديرو المجالات المعنية باستعراض طلب فريق العمل ويوافقون عليه.</w:t>
      </w:r>
      <w:r w:rsidRPr="00FC0F14">
        <w:rPr>
          <w:rFonts w:hint="cs"/>
          <w:rtl/>
          <w:lang w:bidi="ar-EG"/>
        </w:rPr>
        <w:t xml:space="preserve"> وفي هذه الظروف </w:t>
      </w:r>
      <w:r w:rsidRPr="00FC0F14">
        <w:rPr>
          <w:lang w:bidi="ar-EG"/>
        </w:rPr>
        <w:t>[3]</w:t>
      </w:r>
      <w:r w:rsidRPr="00FC0F14">
        <w:rPr>
          <w:rFonts w:hint="cs"/>
          <w:rtl/>
          <w:lang w:bidi="ar-EG"/>
        </w:rPr>
        <w:t xml:space="preserve"> تتبع قواعد هيئة الائتمان </w:t>
      </w:r>
      <w:r w:rsidRPr="00FC0F14">
        <w:rPr>
          <w:lang w:bidi="ar-EG"/>
        </w:rPr>
        <w:t>"IETF Trust"</w:t>
      </w:r>
      <w:r w:rsidRPr="00FC0F14">
        <w:rPr>
          <w:rFonts w:hint="cs"/>
          <w:rtl/>
          <w:lang w:bidi="ar-EG"/>
        </w:rPr>
        <w:t>.</w:t>
      </w:r>
      <w:r w:rsidRPr="00FC0F14">
        <w:rPr>
          <w:rFonts w:hint="cs"/>
          <w:rtl/>
        </w:rPr>
        <w:t xml:space="preserve"> ثم ترسل المساهمات (مصحوبة بالموافقة) إلى مكتب تقييس الاتصالات لتعميمها كمساهمة مقدمة إلى الدراسات.</w:t>
      </w:r>
      <w:r w:rsidRPr="00FC0F14">
        <w:rPr>
          <w:rFonts w:hint="cs"/>
          <w:rtl/>
          <w:lang w:bidi="ar-EG"/>
        </w:rPr>
        <w:t xml:space="preserve"> وجدير بالملاحظة أن المواد المقدمة إلى قطاع تقييس الاتصالات باعتبارها مساهمة من جمعية الإنترنت تخضع للفقرة </w:t>
      </w:r>
      <w:r w:rsidRPr="00FC0F14">
        <w:rPr>
          <w:lang w:bidi="ar-EG"/>
        </w:rPr>
        <w:t>5.1.3</w:t>
      </w:r>
      <w:r w:rsidRPr="00FC0F14">
        <w:rPr>
          <w:rFonts w:hint="cs"/>
          <w:rtl/>
          <w:lang w:bidi="ar-EG"/>
        </w:rPr>
        <w:t xml:space="preserve"> من التوصية </w:t>
      </w:r>
      <w:r w:rsidRPr="00FC0F14">
        <w:rPr>
          <w:lang w:bidi="ar-EG"/>
        </w:rPr>
        <w:t>[15] ITU-T A.1</w:t>
      </w:r>
      <w:r w:rsidRPr="00FC0F14">
        <w:rPr>
          <w:rFonts w:hint="cs"/>
          <w:rtl/>
          <w:lang w:bidi="ar-EG"/>
        </w:rPr>
        <w:t xml:space="preserve">. ولن تقدم </w:t>
      </w:r>
      <w:r w:rsidRPr="00FC0F14">
        <w:rPr>
          <w:rtl/>
          <w:lang w:bidi="ar-EG"/>
        </w:rPr>
        <w:t xml:space="preserve">مساهمة من هذا القبيل إلا بعد الحصول على الموافقة اللازمة من أصحاب العمل </w:t>
      </w:r>
      <w:r w:rsidRPr="00FC0F14">
        <w:rPr>
          <w:rFonts w:hint="cs"/>
          <w:rtl/>
          <w:lang w:bidi="ar-EG"/>
        </w:rPr>
        <w:t>المعني.</w:t>
      </w:r>
      <w:r w:rsidRPr="00FC0F14">
        <w:rPr>
          <w:rtl/>
          <w:lang w:bidi="ar-EG"/>
        </w:rPr>
        <w:t xml:space="preserve"> </w:t>
      </w:r>
      <w:r w:rsidRPr="00FC0F14">
        <w:rPr>
          <w:rFonts w:hint="cs"/>
          <w:rtl/>
          <w:lang w:bidi="ar-EG"/>
        </w:rPr>
        <w:t xml:space="preserve">وفي ظروف أخرى يمكن أن يكون </w:t>
      </w:r>
      <w:r w:rsidRPr="00FC0F14">
        <w:rPr>
          <w:rtl/>
          <w:lang w:bidi="ar-EG"/>
        </w:rPr>
        <w:t xml:space="preserve">بيان اتصال </w:t>
      </w:r>
      <w:r w:rsidRPr="00FC0F14">
        <w:rPr>
          <w:rFonts w:hint="cs"/>
          <w:rtl/>
          <w:lang w:bidi="ar-EG"/>
        </w:rPr>
        <w:t xml:space="preserve">مناسباً. انظر الوثيقة </w:t>
      </w:r>
      <w:r w:rsidRPr="00FC0F14">
        <w:rPr>
          <w:lang w:bidi="ar-EG"/>
        </w:rPr>
        <w:t>[3] RFC 5378</w:t>
      </w:r>
      <w:r w:rsidRPr="00FC0F14">
        <w:rPr>
          <w:rFonts w:hint="cs"/>
          <w:rtl/>
          <w:lang w:bidi="ar-EG"/>
        </w:rPr>
        <w:t xml:space="preserve"> والتوصية </w:t>
      </w:r>
      <w:r w:rsidRPr="00FC0F14">
        <w:rPr>
          <w:lang w:bidi="ar-EG"/>
        </w:rPr>
        <w:t>[15] ITU-T A.1</w:t>
      </w:r>
      <w:r w:rsidRPr="00FC0F14">
        <w:rPr>
          <w:rFonts w:hint="cs"/>
          <w:rtl/>
          <w:lang w:bidi="ar-EG"/>
        </w:rPr>
        <w:t xml:space="preserve"> لمزيد من المعلومات. </w:t>
      </w:r>
    </w:p>
    <w:p w14:paraId="2922B334" w14:textId="77777777" w:rsidR="00C66BF8" w:rsidRPr="00FC0F14" w:rsidRDefault="00C66BF8" w:rsidP="00C66BF8">
      <w:pPr>
        <w:pStyle w:val="Heading3"/>
        <w:rPr>
          <w:rtl/>
        </w:rPr>
      </w:pPr>
      <w:r w:rsidRPr="00FC0F14">
        <w:t>2.5.2</w:t>
      </w:r>
      <w:r w:rsidRPr="00FC0F14">
        <w:rPr>
          <w:rFonts w:hint="cs"/>
          <w:rtl/>
        </w:rPr>
        <w:tab/>
        <w:t>المساهمات وبيانات الاتصال المقدمة من قطاع تقييس الاتصالات إلى فريق مهام هندسة الإنترنت</w:t>
      </w:r>
    </w:p>
    <w:p w14:paraId="3341A43D" w14:textId="77777777" w:rsidR="00C66BF8" w:rsidRPr="00FC0F14" w:rsidRDefault="00C66BF8" w:rsidP="00C66BF8">
      <w:pPr>
        <w:rPr>
          <w:rtl/>
        </w:rPr>
      </w:pPr>
      <w:r w:rsidRPr="00FC0F14">
        <w:rPr>
          <w:rFonts w:hint="cs"/>
          <w:rtl/>
        </w:rPr>
        <w:t>يجوز للجنة دراسات أو لفرقة عمل أن ترسل نصوص مشاريع التوصيات الجديدة أو المراجعة، مع الإشارة بوضوح إلى حالتها، إلى فريق مهام هندسة الإنترنت كمساهمات في شكل بيانات اتصال أو مسودات للإنترنت. وتعتبر مشاريع الإنترنت وثائق مؤقتة لفريق مهام هندسة الإنترنت تنتهي صلاحيتها بعد ستة أشهر من نشرها. ويجب على لجنة الدراسات أو فرقة العمل أن تقرر أن ثمة فائدة من إرسالها إلى فريق مهام هندسة الإنترنت للنظر فيها والتعليق عليها واحتمال استعمالها. ويمكن لاختصاصات اجتماعات فريق المقررين أن تسمح لأفرقة المقررين بإرسال وثائق عمل في شكل مسودات للإنترنت، إلى فريق مهام هندسة الإنترنت.</w:t>
      </w:r>
    </w:p>
    <w:p w14:paraId="78468389" w14:textId="77777777" w:rsidR="000F1294" w:rsidRPr="00FC0F14" w:rsidRDefault="000F1294">
      <w:pPr>
        <w:tabs>
          <w:tab w:val="clear" w:pos="794"/>
          <w:tab w:val="clear" w:pos="1191"/>
          <w:tab w:val="clear" w:pos="1588"/>
          <w:tab w:val="clear" w:pos="1985"/>
        </w:tabs>
        <w:bidi w:val="0"/>
        <w:spacing w:before="0" w:line="240" w:lineRule="auto"/>
        <w:jc w:val="left"/>
        <w:rPr>
          <w:spacing w:val="-6"/>
          <w:rtl/>
        </w:rPr>
      </w:pPr>
      <w:r w:rsidRPr="00FC0F14">
        <w:rPr>
          <w:spacing w:val="-6"/>
          <w:rtl/>
        </w:rPr>
        <w:br w:type="page"/>
      </w:r>
    </w:p>
    <w:p w14:paraId="443114A2" w14:textId="77777777" w:rsidR="00C66BF8" w:rsidRPr="00FC0F14" w:rsidRDefault="00C66BF8" w:rsidP="00C66BF8">
      <w:pPr>
        <w:rPr>
          <w:rtl/>
        </w:rPr>
      </w:pPr>
      <w:r w:rsidRPr="00982DB2">
        <w:rPr>
          <w:rFonts w:hint="cs"/>
          <w:spacing w:val="-8"/>
          <w:rtl/>
        </w:rPr>
        <w:t xml:space="preserve">وإذا اختارت لجنة الدراسات أو فريق العمل إرسال النص كمسودة للإنترنت، يُكلف محرر الوثيقة بإعداد مساهمة في نسق مسودة للإنترنت (في نسق </w:t>
      </w:r>
      <w:r w:rsidRPr="00982DB2">
        <w:rPr>
          <w:spacing w:val="-8"/>
        </w:rPr>
        <w:t>ASCII</w:t>
      </w:r>
      <w:r w:rsidRPr="00982DB2">
        <w:rPr>
          <w:rFonts w:hint="cs"/>
          <w:spacing w:val="-8"/>
          <w:rtl/>
        </w:rPr>
        <w:t xml:space="preserve"> واختيارياً في نسق </w:t>
      </w:r>
      <w:r w:rsidRPr="00982DB2">
        <w:rPr>
          <w:spacing w:val="-8"/>
        </w:rPr>
        <w:t>postscript</w:t>
      </w:r>
      <w:r w:rsidRPr="00982DB2">
        <w:rPr>
          <w:rFonts w:hint="cs"/>
          <w:spacing w:val="-8"/>
          <w:rtl/>
        </w:rPr>
        <w:t xml:space="preserve"> حسب </w:t>
      </w:r>
      <w:r w:rsidRPr="00982DB2">
        <w:rPr>
          <w:spacing w:val="-8"/>
        </w:rPr>
        <w:t>[8] RFC 2223</w:t>
      </w:r>
      <w:r w:rsidRPr="00982DB2">
        <w:rPr>
          <w:rFonts w:hint="cs"/>
          <w:spacing w:val="-8"/>
          <w:rtl/>
          <w:lang w:bidi="ar-EG"/>
        </w:rPr>
        <w:t xml:space="preserve">) وتحميلها عبر </w:t>
      </w:r>
      <w:hyperlink r:id="rId229" w:history="1">
        <w:r w:rsidR="00047F8A" w:rsidRPr="00982DB2">
          <w:rPr>
            <w:rStyle w:val="Hyperlink"/>
            <w:spacing w:val="-8"/>
            <w:lang w:bidi="ar-EG"/>
          </w:rPr>
          <w:t>https://datatracker.ietf.org/idst/upload.cgi</w:t>
        </w:r>
      </w:hyperlink>
      <w:r w:rsidRPr="00982DB2">
        <w:rPr>
          <w:rFonts w:hint="cs"/>
          <w:spacing w:val="-8"/>
          <w:rtl/>
        </w:rPr>
        <w:t>. وتخضع</w:t>
      </w:r>
      <w:r w:rsidRPr="00FC0F14">
        <w:rPr>
          <w:rFonts w:hint="cs"/>
          <w:rtl/>
        </w:rPr>
        <w:t xml:space="preserve"> المواد المقدمة كمشروع للإنترنت أو التي يقصد إدراجها في مسودة للإنترنت أو في طلبات للحصول على تعليقات للقواعد المنصوص عليها في الطلبات </w:t>
      </w:r>
      <w:r w:rsidRPr="00FC0F14">
        <w:t>[3] RFC 5378</w:t>
      </w:r>
      <w:r w:rsidRPr="00FC0F14">
        <w:rPr>
          <w:rFonts w:hint="cs"/>
          <w:rtl/>
        </w:rPr>
        <w:t xml:space="preserve"> و</w:t>
      </w:r>
      <w:r w:rsidRPr="00FC0F14">
        <w:t>[4] 3979</w:t>
      </w:r>
      <w:r w:rsidRPr="00FC0F14">
        <w:rPr>
          <w:rFonts w:hint="cs"/>
          <w:rtl/>
        </w:rPr>
        <w:t xml:space="preserve"> و</w:t>
      </w:r>
      <w:r w:rsidRPr="00FC0F14">
        <w:t>[5] 4879</w:t>
      </w:r>
      <w:r w:rsidRPr="00FC0F14">
        <w:rPr>
          <w:rFonts w:hint="cs"/>
          <w:rtl/>
        </w:rPr>
        <w:t>. كما يمكن للجنة الدراسات أو فريق العمل أو فريق المقرر أن يرفق النص ببيان اتصال رسمي.</w:t>
      </w:r>
    </w:p>
    <w:p w14:paraId="29F15A0D" w14:textId="77777777" w:rsidR="00C66BF8" w:rsidRPr="00FC0F14" w:rsidRDefault="00C66BF8" w:rsidP="00C66BF8">
      <w:pPr>
        <w:rPr>
          <w:rtl/>
        </w:rPr>
      </w:pPr>
      <w:r w:rsidRPr="00FC0F14">
        <w:rPr>
          <w:rFonts w:hint="cs"/>
          <w:rtl/>
        </w:rPr>
        <w:t xml:space="preserve">وينبغي الإشارة في المساهمة إلى أن الأشخاص الذين يمكن الاتصال بهم هما المقرر ومحرر الوثيقة. كما ينبغي أن تشير المساهمة بوضوح إلى حالة التطوير في لجنة دراسات معينة. </w:t>
      </w:r>
    </w:p>
    <w:p w14:paraId="2B187E57" w14:textId="77777777" w:rsidR="00C66BF8" w:rsidRPr="00FC0F14" w:rsidRDefault="007908AE" w:rsidP="001C73B4">
      <w:pPr>
        <w:pStyle w:val="Note"/>
        <w:rPr>
          <w:rtl/>
        </w:rPr>
      </w:pPr>
      <w:r w:rsidRPr="00FC0F14">
        <w:rPr>
          <w:rFonts w:hint="cs"/>
          <w:b/>
          <w:bCs/>
          <w:rtl/>
        </w:rPr>
        <w:t>ملاحظة</w:t>
      </w:r>
      <w:r w:rsidR="00C66BF8" w:rsidRPr="00FC0F14">
        <w:rPr>
          <w:rFonts w:hint="cs"/>
          <w:rtl/>
        </w:rPr>
        <w:t xml:space="preserve"> </w:t>
      </w:r>
      <w:r w:rsidR="002B4AFC" w:rsidRPr="00FC0F14">
        <w:rPr>
          <w:rtl/>
        </w:rPr>
        <w:t>–</w:t>
      </w:r>
      <w:r w:rsidR="00C66BF8" w:rsidRPr="00FC0F14">
        <w:rPr>
          <w:rFonts w:hint="cs"/>
          <w:rtl/>
        </w:rPr>
        <w:t xml:space="preserve"> بيانات الاتصال ومرفقاتها المرسلة إلى فريق مهام هندسة الإنترنت تتاح للجمهور في الموقع الإلكتروني للفريق.</w:t>
      </w:r>
    </w:p>
    <w:p w14:paraId="65B38C5F" w14:textId="77777777" w:rsidR="00C66BF8" w:rsidRPr="00FC0F14" w:rsidRDefault="00C66BF8" w:rsidP="00C66BF8">
      <w:pPr>
        <w:pStyle w:val="Heading3"/>
        <w:rPr>
          <w:rtl/>
        </w:rPr>
      </w:pPr>
      <w:r w:rsidRPr="00FC0F14">
        <w:t>3.5.2</w:t>
      </w:r>
      <w:r w:rsidRPr="00FC0F14">
        <w:rPr>
          <w:rFonts w:hint="cs"/>
          <w:rtl/>
        </w:rPr>
        <w:tab/>
        <w:t>قطاع تقييس الاتصالات وفريق مهام هندسة الإنترنت</w:t>
      </w:r>
    </w:p>
    <w:p w14:paraId="341CFE44" w14:textId="77777777" w:rsidR="00C66BF8" w:rsidRPr="00FC0F14" w:rsidRDefault="00C66BF8" w:rsidP="00C66BF8">
      <w:pPr>
        <w:rPr>
          <w:rtl/>
        </w:rPr>
      </w:pPr>
      <w:r w:rsidRPr="00FC0F14">
        <w:rPr>
          <w:rFonts w:hint="cs"/>
          <w:rtl/>
        </w:rPr>
        <w:t xml:space="preserve">وغالباً ما تستعمل الإجراءات المذكورة في الفقرتين </w:t>
      </w:r>
      <w:r w:rsidRPr="00FC0F14">
        <w:t>1.5.2</w:t>
      </w:r>
      <w:r w:rsidRPr="00FC0F14">
        <w:rPr>
          <w:rFonts w:hint="cs"/>
          <w:rtl/>
        </w:rPr>
        <w:t xml:space="preserve"> و</w:t>
      </w:r>
      <w:r w:rsidRPr="00FC0F14">
        <w:t>2.5.2</w:t>
      </w:r>
      <w:r w:rsidRPr="00FC0F14">
        <w:rPr>
          <w:rFonts w:hint="cs"/>
          <w:rtl/>
        </w:rPr>
        <w:t xml:space="preserve"> في آن واحد من جانب فريق عمل تابع لفريق مهام هندسة الإنترنت ولجنة دراسات التابع لقطاع تقييس الاتصالات للتعاون بشأن موضوع له أهمية مشتركة.</w:t>
      </w:r>
    </w:p>
    <w:p w14:paraId="575343CE" w14:textId="77777777" w:rsidR="00C66BF8" w:rsidRPr="00FC0F14" w:rsidRDefault="00C66BF8" w:rsidP="00C66BF8">
      <w:pPr>
        <w:rPr>
          <w:rtl/>
        </w:rPr>
      </w:pPr>
      <w:r w:rsidRPr="00FC0F14">
        <w:rPr>
          <w:rFonts w:hint="cs"/>
          <w:rtl/>
        </w:rPr>
        <w:t xml:space="preserve">ومن المتوخى أيضاً أن يؤدي هذا التعاون إلى وثيقة تقوم جهة واحدة بصياغتها بالكامل وتستعملها الأخرى كمرجع (انظر الفقرة </w:t>
      </w:r>
      <w:r w:rsidRPr="00FC0F14">
        <w:t>4.2</w:t>
      </w:r>
      <w:r w:rsidRPr="00FC0F14">
        <w:rPr>
          <w:rFonts w:hint="cs"/>
          <w:rtl/>
        </w:rPr>
        <w:t xml:space="preserve"> لمزيد من التفاصيل). وهذا يعني عدم تشجيع وضع نص عام أو مشترك بسبب الاختلافات الحالية في إجراءات الموافقة على الوثائق ومراجعتها. وعندما تقوم المنظمتان بأعمال تكميلية من شأنها أن تؤدي إلى إصدار توصيات أو طلبات حصول على تعليقات، ينبغي إيلاء الاهتمام الواجب إلى الاختلافات بين المنظمتين من حيث التوجهات وأساليب العمل والإجراءات. وهذا يعني أن تسعى كل منظمة إلى تفهم إجراءات المنظمة الأخرى وتحرص على احترامها في إطار التعاون.</w:t>
      </w:r>
    </w:p>
    <w:p w14:paraId="305D0C28" w14:textId="77777777" w:rsidR="00C66BF8" w:rsidRPr="00FC0F14" w:rsidRDefault="00C66BF8" w:rsidP="00C66BF8">
      <w:pPr>
        <w:pStyle w:val="Heading2"/>
        <w:rPr>
          <w:rtl/>
        </w:rPr>
      </w:pPr>
      <w:r w:rsidRPr="00FC0F14">
        <w:t>6.2</w:t>
      </w:r>
      <w:r w:rsidRPr="00FC0F14">
        <w:rPr>
          <w:rFonts w:hint="cs"/>
          <w:rtl/>
        </w:rPr>
        <w:tab/>
        <w:t>الإحالات المرجعية البسيطة</w:t>
      </w:r>
    </w:p>
    <w:p w14:paraId="7CA81798" w14:textId="77777777" w:rsidR="00C66BF8" w:rsidRPr="00FC0F14" w:rsidRDefault="00C66BF8" w:rsidP="00C66BF8">
      <w:pPr>
        <w:rPr>
          <w:rtl/>
          <w:lang w:bidi="ar-EG"/>
        </w:rPr>
      </w:pPr>
      <w:r w:rsidRPr="00FC0F14">
        <w:rPr>
          <w:rFonts w:hint="cs"/>
          <w:rtl/>
        </w:rPr>
        <w:t xml:space="preserve">تصف التوصية </w:t>
      </w:r>
      <w:r w:rsidRPr="00FC0F14">
        <w:t>[6] ITU-T A.5</w:t>
      </w:r>
      <w:r w:rsidRPr="00FC0F14">
        <w:rPr>
          <w:rFonts w:hint="cs"/>
          <w:rtl/>
        </w:rPr>
        <w:t xml:space="preserve"> العملية المتبعة للإشارة إلى وثائق المنظمات الأخرى في التوصيات الصادرة عن قطاع تقييس الاتصالات. </w:t>
      </w:r>
      <w:r w:rsidRPr="00FC0F14">
        <w:rPr>
          <w:rFonts w:hint="cs"/>
          <w:rtl/>
          <w:lang w:bidi="ar-EG"/>
        </w:rPr>
        <w:t xml:space="preserve">وتصف التوصية </w:t>
      </w:r>
      <w:r w:rsidRPr="00FC0F14">
        <w:t>ITU-T A.5</w:t>
      </w:r>
      <w:r w:rsidRPr="00FC0F14">
        <w:rPr>
          <w:rFonts w:hint="cs"/>
          <w:rtl/>
        </w:rPr>
        <w:t xml:space="preserve"> </w:t>
      </w:r>
      <w:r w:rsidRPr="00FC0F14">
        <w:rPr>
          <w:rFonts w:hint="cs"/>
          <w:rtl/>
          <w:lang w:bidi="ar-EG"/>
        </w:rPr>
        <w:t xml:space="preserve">أيضاً </w:t>
      </w:r>
      <w:r w:rsidRPr="00FC0F14">
        <w:rPr>
          <w:rFonts w:hint="cs"/>
          <w:rtl/>
        </w:rPr>
        <w:t xml:space="preserve">الحالة التي تقرر فيها لجنة دراسات أو فرقة عمل تضمين نص منظمة أخرى في نص إحدى التوصيات بدلاً من الإشارة إليه كمرجع. وتتاح المعلومات المتعلقة تحديداً بالإحالة المرجعية لطلبات الحصول على تعليقات لفريق مهام هندسة الإنترنت في العنوان التالي: </w:t>
      </w:r>
      <w:hyperlink r:id="rId230" w:history="1">
        <w:r w:rsidR="00047F8A" w:rsidRPr="00FC0F14">
          <w:rPr>
            <w:rStyle w:val="Hyperlink"/>
          </w:rPr>
          <w:t>http://itu.int/ITU-T/go/ref-ietf-isoc</w:t>
        </w:r>
      </w:hyperlink>
      <w:r w:rsidRPr="00FC0F14">
        <w:rPr>
          <w:rFonts w:hint="cs"/>
          <w:rtl/>
        </w:rPr>
        <w:t>.</w:t>
      </w:r>
    </w:p>
    <w:p w14:paraId="579E23D8" w14:textId="77777777" w:rsidR="00C66BF8" w:rsidRPr="00FC0F14" w:rsidRDefault="00C66BF8" w:rsidP="00C66BF8">
      <w:pPr>
        <w:rPr>
          <w:rtl/>
          <w:lang w:bidi="ar-EG"/>
        </w:rPr>
      </w:pPr>
      <w:r w:rsidRPr="00FC0F14">
        <w:rPr>
          <w:rFonts w:hint="cs"/>
          <w:rtl/>
        </w:rPr>
        <w:t xml:space="preserve">وتصف الفقرة </w:t>
      </w:r>
      <w:r w:rsidRPr="00FC0F14">
        <w:t>1.1.6</w:t>
      </w:r>
      <w:r w:rsidRPr="00FC0F14">
        <w:rPr>
          <w:rFonts w:hint="cs"/>
          <w:rtl/>
        </w:rPr>
        <w:t xml:space="preserve"> </w:t>
      </w:r>
      <w:r w:rsidRPr="00FC0F14">
        <w:rPr>
          <w:rFonts w:hint="cs"/>
          <w:rtl/>
          <w:lang w:bidi="ar-EG"/>
        </w:rPr>
        <w:t>من طلب الحصول على تعليقات</w:t>
      </w:r>
      <w:r w:rsidRPr="00FC0F14">
        <w:rPr>
          <w:rFonts w:hint="cs"/>
          <w:rtl/>
        </w:rPr>
        <w:t xml:space="preserve"> </w:t>
      </w:r>
      <w:r w:rsidRPr="00FC0F14">
        <w:t>[7] RFC 2026</w:t>
      </w:r>
      <w:r w:rsidRPr="00FC0F14">
        <w:rPr>
          <w:rFonts w:hint="cs"/>
          <w:rtl/>
        </w:rPr>
        <w:t xml:space="preserve"> عملية الإحالة المرجعية للمعايير المفتوحة الأخرى (مثل التوصيات الصادرة عن قطاع تقييس الاتصالات) في الطلبات الصادرة عن مهام هندسة الإنترنت </w:t>
      </w:r>
      <w:r w:rsidRPr="00FC0F14">
        <w:t>(IETF RFC)</w:t>
      </w:r>
      <w:r w:rsidRPr="00FC0F14">
        <w:rPr>
          <w:rFonts w:hint="cs"/>
          <w:rtl/>
        </w:rPr>
        <w:t>.</w:t>
      </w:r>
    </w:p>
    <w:p w14:paraId="68D1F899" w14:textId="77777777" w:rsidR="00C66BF8" w:rsidRPr="00FC0F14" w:rsidRDefault="00C66BF8" w:rsidP="00C66BF8">
      <w:pPr>
        <w:pStyle w:val="Heading2"/>
        <w:rPr>
          <w:rtl/>
        </w:rPr>
      </w:pPr>
      <w:r w:rsidRPr="00FC0F14">
        <w:t>7.2</w:t>
      </w:r>
      <w:r w:rsidRPr="00FC0F14">
        <w:tab/>
      </w:r>
      <w:r w:rsidRPr="00FC0F14">
        <w:rPr>
          <w:rFonts w:hint="cs"/>
          <w:rtl/>
        </w:rPr>
        <w:t>جهود العمل الأولية</w:t>
      </w:r>
    </w:p>
    <w:p w14:paraId="5A3AEB55" w14:textId="77777777" w:rsidR="00C66BF8" w:rsidRPr="00FC0F14" w:rsidRDefault="00C66BF8" w:rsidP="00C66BF8">
      <w:pPr>
        <w:rPr>
          <w:rtl/>
        </w:rPr>
      </w:pPr>
      <w:r w:rsidRPr="00FC0F14">
        <w:rPr>
          <w:rFonts w:hint="cs"/>
          <w:rtl/>
        </w:rPr>
        <w:t>يقدم كل من قطاع تقييس الاتصالات وفريق مهام هندسة الإنترنت آليات للمناقشة المبكرة لمجالات العمل الجديدة المحتملة قبل بدء العمل بشكل رسمي في إحدى لجان دراسات قطاع تقييس الاتصالات أو قبل إنشاء فريق عمل تابع لفريق مهام هندسة الإنترنت.</w:t>
      </w:r>
    </w:p>
    <w:p w14:paraId="21630F58" w14:textId="77777777" w:rsidR="001C73B4" w:rsidRPr="00FC0F14" w:rsidRDefault="001C73B4">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70507949" w14:textId="77777777" w:rsidR="00C66BF8" w:rsidRPr="00FC0F14" w:rsidRDefault="00C66BF8" w:rsidP="00C66BF8">
      <w:pPr>
        <w:rPr>
          <w:rtl/>
          <w:lang w:bidi="ar-EG"/>
        </w:rPr>
      </w:pPr>
      <w:r w:rsidRPr="00FC0F14">
        <w:rPr>
          <w:rFonts w:hint="cs"/>
          <w:rtl/>
          <w:lang w:bidi="ar-EG"/>
        </w:rPr>
        <w:t xml:space="preserve">وترد في التوصية </w:t>
      </w:r>
      <w:r w:rsidRPr="00FC0F14">
        <w:rPr>
          <w:lang w:bidi="ar-EG"/>
        </w:rPr>
        <w:t>[17] ITU-T A.7</w:t>
      </w:r>
      <w:r w:rsidRPr="00FC0F14">
        <w:rPr>
          <w:rFonts w:hint="cs"/>
          <w:rtl/>
          <w:lang w:bidi="ar-EG"/>
        </w:rPr>
        <w:t xml:space="preserve"> الأهداف والأساليب والإجراءات المتعلقة بإنشاء الأفرقة المتخصصة لقطاع تقييس الاتصالات وسير عملها. وكثيراً ما يتم إنشاء الأفرقة المتخصصة في مجالات العمل الجديدة حيث الحاجة إلى إنتاج وثائق متعلقة بموضوع معين في مهلة زمنية قصيرة. ويجوز للمشاركين في فريق مهام هندسة الإنترنت الذين ليسوا من أعضاء قطاع تقييس الاتصالات أو المنتسبين إليه المشاركة بشكل تام في أعمال الأفرقة المتخصصة للقطاع إذا كانوا ينتمون إلى بلد عضو في</w:t>
      </w:r>
      <w:r w:rsidRPr="00FC0F14">
        <w:rPr>
          <w:rFonts w:hint="eastAsia"/>
          <w:rtl/>
          <w:lang w:bidi="ar-EG"/>
        </w:rPr>
        <w:t> </w:t>
      </w:r>
      <w:r w:rsidRPr="00FC0F14">
        <w:rPr>
          <w:rFonts w:hint="cs"/>
          <w:rtl/>
          <w:lang w:bidi="ar-EG"/>
        </w:rPr>
        <w:t>القطاع.</w:t>
      </w:r>
    </w:p>
    <w:p w14:paraId="5A49C8F3" w14:textId="77777777" w:rsidR="00C66BF8" w:rsidRPr="00FC0F14" w:rsidRDefault="00C66BF8" w:rsidP="00C66BF8">
      <w:pPr>
        <w:rPr>
          <w:rtl/>
          <w:lang w:bidi="ar-EG"/>
        </w:rPr>
      </w:pPr>
      <w:r w:rsidRPr="00FC0F14">
        <w:rPr>
          <w:rFonts w:hint="cs"/>
          <w:rtl/>
          <w:lang w:bidi="ar-EG"/>
        </w:rPr>
        <w:t xml:space="preserve">وفي فريق مهام هندسة الإنترنت، تقدم التوجيهات بشأن جلسات التنسيق </w:t>
      </w:r>
      <w:r w:rsidRPr="00FC0F14">
        <w:rPr>
          <w:lang w:bidi="ar-EG"/>
        </w:rPr>
        <w:t>"Birds Of a Feather</w:t>
      </w:r>
      <w:r w:rsidR="00AA170E" w:rsidRPr="00FC0F14">
        <w:rPr>
          <w:rStyle w:val="Right-to-Left"/>
          <w:rFonts w:hint="cs"/>
          <w:rtl/>
        </w:rPr>
        <w:t xml:space="preserve"> </w:t>
      </w:r>
      <w:r w:rsidR="00AA170E" w:rsidRPr="00FC0F14">
        <w:rPr>
          <w:lang w:bidi="ar-EG"/>
        </w:rPr>
        <w:t>(BOF)</w:t>
      </w:r>
      <w:r w:rsidRPr="00FC0F14">
        <w:rPr>
          <w:rFonts w:hint="cs"/>
          <w:rtl/>
          <w:lang w:bidi="ar-EG"/>
        </w:rPr>
        <w:t xml:space="preserve"> في طلب الحصول على تعليقات </w:t>
      </w:r>
      <w:r w:rsidRPr="00FC0F14">
        <w:rPr>
          <w:lang w:bidi="ar-EG"/>
        </w:rPr>
        <w:t>[13] RFC 5434</w:t>
      </w:r>
      <w:r w:rsidRPr="00FC0F14">
        <w:rPr>
          <w:rFonts w:hint="cs"/>
          <w:rtl/>
          <w:lang w:bidi="ar-EG"/>
        </w:rPr>
        <w:t xml:space="preserve">. ويمكن مناقشة الجهود التي لم تبلغ بعد مرحلة فريق العمل في جلسات </w:t>
      </w:r>
      <w:r w:rsidRPr="00FC0F14">
        <w:rPr>
          <w:lang w:bidi="ar-EG"/>
        </w:rPr>
        <w:t>BOF</w:t>
      </w:r>
      <w:r w:rsidRPr="00FC0F14">
        <w:rPr>
          <w:rFonts w:hint="cs"/>
          <w:rtl/>
          <w:lang w:bidi="ar-EG"/>
        </w:rPr>
        <w:t>. وتسمح هذه الجلسات بقياس أهمية مواصلة إنشاء أفرقة العمل. وفي بعض الحالات، تستمر هذه المناقشات من خلال القوائم البريدية.</w:t>
      </w:r>
    </w:p>
    <w:p w14:paraId="5BAEED9D" w14:textId="77777777" w:rsidR="00C66BF8" w:rsidRPr="00FC0F14" w:rsidRDefault="00C66BF8" w:rsidP="00C66BF8">
      <w:pPr>
        <w:pStyle w:val="Heading2"/>
        <w:rPr>
          <w:rtl/>
        </w:rPr>
      </w:pPr>
      <w:r w:rsidRPr="00FC0F14">
        <w:t>8.2</w:t>
      </w:r>
      <w:r w:rsidRPr="00FC0F14">
        <w:tab/>
      </w:r>
      <w:r w:rsidRPr="00FC0F14">
        <w:rPr>
          <w:rFonts w:hint="cs"/>
          <w:rtl/>
        </w:rPr>
        <w:t>البنود الإضافية</w:t>
      </w:r>
    </w:p>
    <w:p w14:paraId="60DE89FB" w14:textId="77777777" w:rsidR="00C66BF8" w:rsidRPr="00FC0F14" w:rsidRDefault="00C66BF8" w:rsidP="00C66BF8">
      <w:pPr>
        <w:pStyle w:val="Heading3"/>
        <w:rPr>
          <w:rtl/>
        </w:rPr>
      </w:pPr>
      <w:r w:rsidRPr="00FC0F14">
        <w:t>1.8.2</w:t>
      </w:r>
      <w:r w:rsidRPr="00FC0F14">
        <w:rPr>
          <w:rFonts w:hint="cs"/>
          <w:rtl/>
        </w:rPr>
        <w:tab/>
        <w:t>معلومات عن فريق مهام هندسة الإنترنت قد تكون ذات فائدة للمشاركين في قطاع تقييس الاتصالات</w:t>
      </w:r>
    </w:p>
    <w:p w14:paraId="54605C3E" w14:textId="77777777" w:rsidR="00C66BF8" w:rsidRPr="00FC0F14" w:rsidRDefault="00C66BF8" w:rsidP="00C66BF8">
      <w:pPr>
        <w:rPr>
          <w:rtl/>
          <w:lang w:bidi="ar-EG"/>
        </w:rPr>
      </w:pPr>
      <w:r w:rsidRPr="00FC0F14">
        <w:rPr>
          <w:rFonts w:hint="cs"/>
          <w:rtl/>
          <w:lang w:bidi="ar-EG"/>
        </w:rPr>
        <w:t xml:space="preserve">يمكن الحصول على المعلومات المتعلقة بإجراءات فريق مهام هندسة الإنترنت في الوثائق الواردة في المراجع الإعلامية وفي العناوين </w:t>
      </w:r>
      <w:r w:rsidRPr="00FC0F14">
        <w:rPr>
          <w:lang w:bidi="ar-EG"/>
        </w:rPr>
        <w:t>URL</w:t>
      </w:r>
      <w:r w:rsidRPr="00FC0F14">
        <w:rPr>
          <w:rFonts w:hint="cs"/>
          <w:rtl/>
          <w:lang w:bidi="ar-EG"/>
        </w:rPr>
        <w:t xml:space="preserve"> أدناه. </w:t>
      </w:r>
    </w:p>
    <w:p w14:paraId="0FBF8C3F" w14:textId="77777777" w:rsidR="00C66BF8" w:rsidRPr="00FC0F14" w:rsidRDefault="007908AE" w:rsidP="00C66BF8">
      <w:pPr>
        <w:rPr>
          <w:rtl/>
          <w:lang w:bidi="ar-EG"/>
        </w:rPr>
      </w:pPr>
      <w:r w:rsidRPr="00FC0F14">
        <w:rPr>
          <w:rFonts w:hint="cs"/>
          <w:rtl/>
          <w:lang w:bidi="ar-EG"/>
        </w:rPr>
        <w:t>ملاحظة</w:t>
      </w:r>
      <w:r w:rsidR="00C66BF8" w:rsidRPr="00FC0F14">
        <w:rPr>
          <w:rFonts w:hint="cs"/>
          <w:rtl/>
          <w:lang w:bidi="ar-EG"/>
        </w:rPr>
        <w:t xml:space="preserve"> </w:t>
      </w:r>
      <w:r w:rsidR="002B4AFC" w:rsidRPr="00FC0F14">
        <w:rPr>
          <w:rtl/>
        </w:rPr>
        <w:t>–</w:t>
      </w:r>
      <w:r w:rsidR="00C66BF8" w:rsidRPr="00FC0F14">
        <w:rPr>
          <w:rFonts w:hint="cs"/>
          <w:rtl/>
          <w:lang w:bidi="ar-EG"/>
        </w:rPr>
        <w:t xml:space="preserve"> طلبات الحصول على تعليقات لا تتغير بعد نشرها. وإنما يجري إلغاؤها أو تحديثها بطلبات أخرى. ويمكن الاطلاع على هذه التحديثات في الملف </w:t>
      </w:r>
      <w:r w:rsidR="00C66BF8" w:rsidRPr="00FC0F14">
        <w:t>rfc-index.txt</w:t>
      </w:r>
      <w:r w:rsidR="00C66BF8" w:rsidRPr="00FC0F14">
        <w:rPr>
          <w:rFonts w:hint="cs"/>
          <w:rtl/>
          <w:lang w:bidi="ar-EG"/>
        </w:rPr>
        <w:t>.</w:t>
      </w:r>
    </w:p>
    <w:p w14:paraId="4273F892" w14:textId="77777777" w:rsidR="00C66BF8" w:rsidRPr="00FC0F14" w:rsidRDefault="00C66BF8" w:rsidP="00C66BF8">
      <w:pPr>
        <w:rPr>
          <w:rtl/>
          <w:lang w:bidi="ar-EG"/>
        </w:rPr>
      </w:pPr>
      <w:r w:rsidRPr="00FC0F14">
        <w:rPr>
          <w:rFonts w:hint="cs"/>
          <w:rtl/>
        </w:rPr>
        <w:t>القائمة الحالية وحالة جميع طلبات الحصول على تعليقات الصادرة عن فريق مهام هندسة الإنترنت:</w:t>
      </w:r>
    </w:p>
    <w:p w14:paraId="7613CEE7" w14:textId="77777777" w:rsidR="00C66BF8" w:rsidRPr="00FC0F14" w:rsidRDefault="00CE1096" w:rsidP="00C66BF8">
      <w:pPr>
        <w:rPr>
          <w:rtl/>
          <w:lang w:bidi="ar-EG"/>
        </w:rPr>
      </w:pPr>
      <w:hyperlink r:id="rId231" w:history="1">
        <w:r w:rsidR="00C66BF8" w:rsidRPr="00FC0F14">
          <w:rPr>
            <w:rStyle w:val="Hyperlink"/>
            <w:rFonts w:ascii="Courier New" w:hAnsi="Courier New" w:cs="Courier New"/>
            <w:sz w:val="20"/>
          </w:rPr>
          <w:t>ftp://ftp.ietf.org/rfc/rfc-index.txt</w:t>
        </w:r>
      </w:hyperlink>
    </w:p>
    <w:p w14:paraId="70F57A43" w14:textId="77777777" w:rsidR="00C66BF8" w:rsidRPr="00FC0F14" w:rsidRDefault="00C66BF8" w:rsidP="00C66BF8">
      <w:pPr>
        <w:rPr>
          <w:rtl/>
        </w:rPr>
      </w:pPr>
      <w:r w:rsidRPr="00FC0F14">
        <w:rPr>
          <w:rFonts w:hint="cs"/>
          <w:rtl/>
        </w:rPr>
        <w:t>القائمة الحالية لجميع مسودات الإنترنت لفريق مهام هندسة الإنترنت ووصفها:</w:t>
      </w:r>
    </w:p>
    <w:p w14:paraId="14605068" w14:textId="77777777" w:rsidR="00C66BF8" w:rsidRPr="00FC0F14" w:rsidRDefault="00CE1096" w:rsidP="00C66BF8">
      <w:pPr>
        <w:rPr>
          <w:rStyle w:val="Hyperlink"/>
          <w:rtl/>
        </w:rPr>
      </w:pPr>
      <w:hyperlink r:id="rId232" w:history="1">
        <w:r w:rsidR="00C66BF8" w:rsidRPr="00FC0F14">
          <w:rPr>
            <w:rStyle w:val="Hyperlink"/>
            <w:rFonts w:ascii="Courier New" w:hAnsi="Courier New" w:cs="Courier New"/>
            <w:sz w:val="20"/>
          </w:rPr>
          <w:t>ftp://ftp.ietf.org/internet-drafts/1id-abstracts.txt</w:t>
        </w:r>
      </w:hyperlink>
    </w:p>
    <w:p w14:paraId="4DF96731" w14:textId="77777777" w:rsidR="00C66BF8" w:rsidRPr="00FC0F14" w:rsidRDefault="00C66BF8" w:rsidP="00C66BF8">
      <w:pPr>
        <w:rPr>
          <w:rtl/>
          <w:lang w:bidi="ar-EG"/>
        </w:rPr>
      </w:pPr>
      <w:r w:rsidRPr="00FC0F14">
        <w:rPr>
          <w:rFonts w:hint="cs"/>
          <w:rtl/>
          <w:lang w:bidi="ar-EG"/>
        </w:rPr>
        <w:t>القائمة الحالية لأفرقة العمل التابعة لفريق مهام هندسة الإنترنت وقائمة اختصاصاتها: (تشمل تفاصيل الاتصال الخاصة بمديري المجالات والرؤساء، ومعلومات القائمة البريدية، إلخ.)</w:t>
      </w:r>
    </w:p>
    <w:p w14:paraId="73F8B297" w14:textId="77777777" w:rsidR="00C66BF8" w:rsidRPr="00FC0F14" w:rsidRDefault="00CE1096" w:rsidP="00C66BF8">
      <w:pPr>
        <w:rPr>
          <w:rStyle w:val="Hyperlink"/>
          <w:rtl/>
        </w:rPr>
      </w:pPr>
      <w:hyperlink r:id="rId233" w:history="1">
        <w:r w:rsidR="00047F8A" w:rsidRPr="00FC0F14">
          <w:rPr>
            <w:rStyle w:val="Hyperlink"/>
            <w:rFonts w:ascii="Courier New" w:hAnsi="Courier New" w:cs="Courier New"/>
            <w:sz w:val="20"/>
          </w:rPr>
          <w:t>http://www.ietf.org/dyn/wg/charter.html</w:t>
        </w:r>
      </w:hyperlink>
    </w:p>
    <w:p w14:paraId="26E84B5C" w14:textId="77777777" w:rsidR="00C66BF8" w:rsidRPr="00FC0F14" w:rsidRDefault="00C66BF8" w:rsidP="00C66BF8">
      <w:pPr>
        <w:rPr>
          <w:rtl/>
          <w:lang w:bidi="ar-EG"/>
        </w:rPr>
      </w:pPr>
      <w:r w:rsidRPr="00FC0F14">
        <w:rPr>
          <w:rFonts w:hint="cs"/>
          <w:rtl/>
        </w:rPr>
        <w:t xml:space="preserve">القائمة الحالية لجلسات التنسيق </w:t>
      </w:r>
      <w:r w:rsidRPr="00FC0F14">
        <w:t>BOF</w:t>
      </w:r>
      <w:r w:rsidRPr="00FC0F14">
        <w:rPr>
          <w:rFonts w:hint="cs"/>
          <w:rtl/>
          <w:lang w:bidi="ar-EG"/>
        </w:rPr>
        <w:t xml:space="preserve"> المسجلة:</w:t>
      </w:r>
    </w:p>
    <w:p w14:paraId="389FCFAE" w14:textId="77777777" w:rsidR="00C66BF8" w:rsidRPr="00FC0F14" w:rsidRDefault="00CE1096" w:rsidP="00C66BF8">
      <w:pPr>
        <w:rPr>
          <w:rStyle w:val="Left-to-Right-Hyperlink"/>
        </w:rPr>
      </w:pPr>
      <w:hyperlink r:id="rId234" w:history="1">
        <w:r w:rsidR="00047F8A" w:rsidRPr="00FC0F14">
          <w:rPr>
            <w:rStyle w:val="Left-to-Right-Hyperlink"/>
          </w:rPr>
          <w:t>http://trac.tools.ietf.org/bof/trac/</w:t>
        </w:r>
      </w:hyperlink>
    </w:p>
    <w:p w14:paraId="65EF1615" w14:textId="77777777" w:rsidR="00C66BF8" w:rsidRPr="00FC0F14" w:rsidRDefault="00C66BF8" w:rsidP="00C66BF8">
      <w:pPr>
        <w:rPr>
          <w:rtl/>
          <w:lang w:bidi="ar-EG"/>
        </w:rPr>
      </w:pPr>
      <w:r w:rsidRPr="00FC0F14">
        <w:rPr>
          <w:rFonts w:hint="cs"/>
          <w:rtl/>
          <w:lang w:bidi="ar-EG"/>
        </w:rPr>
        <w:t>صفحات محرر طلبات الحصول على تعليقات فيما يتعلق بنشر الطلبات بما في ذلك الأدوات المتاحة والتوجيهات:</w:t>
      </w:r>
    </w:p>
    <w:p w14:paraId="202F1599" w14:textId="77777777" w:rsidR="00C66BF8" w:rsidRPr="00FC0F14" w:rsidRDefault="00CE1096" w:rsidP="00C66BF8">
      <w:pPr>
        <w:rPr>
          <w:rStyle w:val="Hyperlink"/>
          <w:rtl/>
        </w:rPr>
      </w:pPr>
      <w:hyperlink r:id="rId235" w:history="1">
        <w:r w:rsidR="00047F8A" w:rsidRPr="00FC0F14">
          <w:rPr>
            <w:rStyle w:val="Hyperlink"/>
            <w:rFonts w:ascii="Courier New" w:hAnsi="Courier New" w:cs="Courier New"/>
            <w:sz w:val="20"/>
          </w:rPr>
          <w:t>http://www.rfc-editor.org/pubprocess.html</w:t>
        </w:r>
      </w:hyperlink>
    </w:p>
    <w:p w14:paraId="495C4C9F" w14:textId="77777777" w:rsidR="00C66BF8" w:rsidRPr="00FC0F14" w:rsidRDefault="00C66BF8" w:rsidP="00C66BF8">
      <w:pPr>
        <w:rPr>
          <w:rtl/>
          <w:lang w:bidi="ar-EG"/>
        </w:rPr>
      </w:pPr>
      <w:r w:rsidRPr="00FC0F14">
        <w:rPr>
          <w:rFonts w:hint="cs"/>
          <w:rtl/>
          <w:lang w:bidi="ar-EG"/>
        </w:rPr>
        <w:t>القائمة الحالية لبيانات الاتصال:</w:t>
      </w:r>
    </w:p>
    <w:p w14:paraId="74F458E2" w14:textId="77777777" w:rsidR="00C66BF8" w:rsidRPr="00FC0F14" w:rsidRDefault="00CE1096" w:rsidP="00C66BF8">
      <w:pPr>
        <w:rPr>
          <w:rStyle w:val="Left-to-Right-Hyperlink"/>
          <w:rtl/>
        </w:rPr>
      </w:pPr>
      <w:hyperlink r:id="rId236" w:history="1">
        <w:r w:rsidR="00047F8A" w:rsidRPr="00FC0F14">
          <w:rPr>
            <w:rStyle w:val="Left-to-Right-Hyperlink"/>
          </w:rPr>
          <w:t>https://datatracker.ietf.org/liaison/</w:t>
        </w:r>
      </w:hyperlink>
    </w:p>
    <w:p w14:paraId="5D02D03C" w14:textId="77777777" w:rsidR="00C66BF8" w:rsidRPr="00FC0F14" w:rsidRDefault="00C66BF8" w:rsidP="00C66BF8">
      <w:pPr>
        <w:rPr>
          <w:rtl/>
          <w:lang w:bidi="ar-EG"/>
        </w:rPr>
      </w:pPr>
      <w:r w:rsidRPr="00FC0F14">
        <w:rPr>
          <w:rFonts w:hint="cs"/>
          <w:rtl/>
          <w:lang w:bidi="ar-EG"/>
        </w:rPr>
        <w:t>سياسات وإشعارات حقوق الملكية الفكرية الخاصة بفريق مهام هندسة الإنترنت:</w:t>
      </w:r>
    </w:p>
    <w:p w14:paraId="4FFB6AA2" w14:textId="77777777" w:rsidR="00C66BF8" w:rsidRPr="00FC0F14" w:rsidRDefault="00CE1096" w:rsidP="00C66BF8">
      <w:pPr>
        <w:rPr>
          <w:rStyle w:val="Left-to-Right-Hyperlink"/>
          <w:rtl/>
        </w:rPr>
      </w:pPr>
      <w:hyperlink r:id="rId237" w:history="1">
        <w:r w:rsidR="00047F8A" w:rsidRPr="00FC0F14">
          <w:rPr>
            <w:rStyle w:val="Left-to-Right-Hyperlink"/>
          </w:rPr>
          <w:t>http://www.ietf.org/ipr/</w:t>
        </w:r>
      </w:hyperlink>
    </w:p>
    <w:p w14:paraId="7B36A4B6" w14:textId="77777777" w:rsidR="00C66BF8" w:rsidRPr="00FC0F14" w:rsidRDefault="00C66BF8" w:rsidP="00C66BF8">
      <w:pPr>
        <w:rPr>
          <w:i/>
          <w:iCs/>
          <w:rtl/>
          <w:lang w:bidi="ar-EG"/>
        </w:rPr>
      </w:pPr>
      <w:r w:rsidRPr="00FC0F14">
        <w:rPr>
          <w:rFonts w:hint="cs"/>
          <w:i/>
          <w:iCs/>
          <w:rtl/>
          <w:lang w:bidi="ar-EG"/>
        </w:rPr>
        <w:t xml:space="preserve">القواعد المتبعة </w:t>
      </w:r>
      <w:r w:rsidRPr="00FC0F14">
        <w:rPr>
          <w:i/>
          <w:iCs/>
          <w:lang w:bidi="ar-EG"/>
        </w:rPr>
        <w:t>("Tao")</w:t>
      </w:r>
      <w:r w:rsidRPr="00FC0F14">
        <w:rPr>
          <w:rFonts w:hint="cs"/>
          <w:i/>
          <w:iCs/>
          <w:rtl/>
          <w:lang w:bidi="ar-EG"/>
        </w:rPr>
        <w:t xml:space="preserve"> لفريق مهام هندسة الإنترنت </w:t>
      </w:r>
      <w:r w:rsidR="002B4AFC" w:rsidRPr="00FC0F14">
        <w:rPr>
          <w:rtl/>
        </w:rPr>
        <w:t>–</w:t>
      </w:r>
      <w:r w:rsidRPr="00FC0F14">
        <w:rPr>
          <w:rFonts w:hint="cs"/>
          <w:i/>
          <w:iCs/>
          <w:rtl/>
          <w:lang w:bidi="ar-EG"/>
        </w:rPr>
        <w:t xml:space="preserve"> دليل المبتدئ لفريق المهام التابع لفريق مهام هندسة الإنترنت:</w:t>
      </w:r>
    </w:p>
    <w:p w14:paraId="7A59CE7A" w14:textId="77777777" w:rsidR="00C66BF8" w:rsidRPr="00FC0F14" w:rsidRDefault="00CE1096" w:rsidP="00C66BF8">
      <w:pPr>
        <w:rPr>
          <w:rStyle w:val="Hyperlink"/>
          <w:rtl/>
        </w:rPr>
      </w:pPr>
      <w:hyperlink r:id="rId238" w:history="1">
        <w:r w:rsidR="00047F8A" w:rsidRPr="00FC0F14">
          <w:rPr>
            <w:rStyle w:val="Hyperlink"/>
            <w:rFonts w:ascii="Courier New" w:hAnsi="Courier New" w:cs="Courier New"/>
            <w:sz w:val="20"/>
          </w:rPr>
          <w:t>http://www.ietf.org/tao.html</w:t>
        </w:r>
      </w:hyperlink>
    </w:p>
    <w:p w14:paraId="625321F8" w14:textId="77777777" w:rsidR="001C73B4" w:rsidRPr="00FC0F14" w:rsidRDefault="001C73B4" w:rsidP="001C73B4">
      <w:pPr>
        <w:rPr>
          <w:kern w:val="14"/>
          <w:lang w:bidi="ar-EG"/>
        </w:rPr>
      </w:pPr>
      <w:r w:rsidRPr="00FC0F14">
        <w:rPr>
          <w:rtl/>
        </w:rPr>
        <w:br w:type="page"/>
      </w:r>
    </w:p>
    <w:p w14:paraId="2A4B067B" w14:textId="77777777" w:rsidR="00C66BF8" w:rsidRPr="00FC0F14" w:rsidRDefault="00C66BF8" w:rsidP="00C66BF8">
      <w:pPr>
        <w:pStyle w:val="Heading3"/>
        <w:rPr>
          <w:rtl/>
        </w:rPr>
      </w:pPr>
      <w:r w:rsidRPr="00FC0F14">
        <w:t>2.8.2</w:t>
      </w:r>
      <w:r w:rsidRPr="00FC0F14">
        <w:rPr>
          <w:rFonts w:hint="cs"/>
          <w:rtl/>
        </w:rPr>
        <w:tab/>
        <w:t>معلومات عن قطاع تقييس الاتصالات يمكن أن تكون ذات فائدة للمشاركين في فريق مهام هندسة الإنترنت</w:t>
      </w:r>
    </w:p>
    <w:p w14:paraId="1B4458EE" w14:textId="77777777" w:rsidR="00C66BF8" w:rsidRPr="00FC0F14" w:rsidRDefault="00C66BF8" w:rsidP="00C66BF8">
      <w:pPr>
        <w:ind w:left="794" w:hanging="794"/>
        <w:rPr>
          <w:rtl/>
          <w:lang w:bidi="ar-EG"/>
        </w:rPr>
      </w:pPr>
      <w:r w:rsidRPr="00FC0F14">
        <w:rPr>
          <w:rFonts w:hint="cs"/>
          <w:rtl/>
        </w:rPr>
        <w:t xml:space="preserve">يمكن الحصول على معلومات عن قطاع تقييس الاتصالات في المراجع الإعلامية وفي العناوين </w:t>
      </w:r>
      <w:r w:rsidRPr="00FC0F14">
        <w:t>URL</w:t>
      </w:r>
      <w:r w:rsidRPr="00FC0F14">
        <w:rPr>
          <w:rFonts w:hint="cs"/>
          <w:rtl/>
        </w:rPr>
        <w:t xml:space="preserve"> أدناه.</w:t>
      </w:r>
    </w:p>
    <w:p w14:paraId="28145770" w14:textId="77777777" w:rsidR="00C66BF8" w:rsidRPr="00FC0F14" w:rsidRDefault="00C66BF8" w:rsidP="00C66BF8">
      <w:pPr>
        <w:jc w:val="left"/>
        <w:rPr>
          <w:rtl/>
        </w:rPr>
      </w:pPr>
      <w:r w:rsidRPr="00FC0F14">
        <w:rPr>
          <w:rFonts w:hint="cs"/>
          <w:rtl/>
          <w:lang w:val="fr-FR"/>
        </w:rPr>
        <w:t>الصفحة الرئيسية لقطاع تقييس الاتصالات:</w:t>
      </w:r>
    </w:p>
    <w:p w14:paraId="2F6B2746" w14:textId="77777777" w:rsidR="00C66BF8" w:rsidRPr="00FC0F14" w:rsidRDefault="00CE1096" w:rsidP="00C66BF8">
      <w:pPr>
        <w:jc w:val="left"/>
        <w:rPr>
          <w:lang w:val="fr-FR"/>
        </w:rPr>
      </w:pPr>
      <w:hyperlink r:id="rId239" w:history="1">
        <w:r w:rsidR="00047F8A" w:rsidRPr="00FC0F14">
          <w:rPr>
            <w:rStyle w:val="Hyperlink"/>
            <w:rFonts w:ascii="Courier New" w:hAnsi="Courier New" w:cs="Courier New"/>
            <w:sz w:val="20"/>
          </w:rPr>
          <w:t>http://www.itu.int/ITU-T</w:t>
        </w:r>
      </w:hyperlink>
    </w:p>
    <w:p w14:paraId="3CCE7C20" w14:textId="77777777" w:rsidR="00C66BF8" w:rsidRPr="00FC0F14" w:rsidRDefault="00C66BF8" w:rsidP="00C66BF8">
      <w:pPr>
        <w:rPr>
          <w:rtl/>
        </w:rPr>
      </w:pPr>
      <w:bookmarkStart w:id="333" w:name="_Hlk107299509"/>
      <w:r w:rsidRPr="00FC0F14">
        <w:rPr>
          <w:rFonts w:hint="cs"/>
          <w:rtl/>
        </w:rPr>
        <w:t>قائمة بجميع التوصيات الصادرة عن قطاع تقييس الاتصالات:</w:t>
      </w:r>
    </w:p>
    <w:p w14:paraId="587CAD58" w14:textId="77777777" w:rsidR="00C66BF8" w:rsidRPr="00FC0F14" w:rsidRDefault="00CE1096" w:rsidP="00C66BF8">
      <w:pPr>
        <w:rPr>
          <w:rStyle w:val="Left-to-Right-Hyperlink"/>
        </w:rPr>
      </w:pPr>
      <w:hyperlink r:id="rId240" w:history="1">
        <w:r w:rsidR="00047F8A" w:rsidRPr="00FC0F14">
          <w:rPr>
            <w:rStyle w:val="Left-to-Right-Hyperlink"/>
          </w:rPr>
          <w:t>http://itu.int/itu-t/recommendations/</w:t>
        </w:r>
      </w:hyperlink>
    </w:p>
    <w:bookmarkEnd w:id="333"/>
    <w:p w14:paraId="4212DB04" w14:textId="77777777" w:rsidR="00C66BF8" w:rsidRPr="00FC0F14" w:rsidRDefault="00C66BF8" w:rsidP="00C66BF8">
      <w:pPr>
        <w:rPr>
          <w:rtl/>
          <w:lang w:bidi="ar-EG"/>
        </w:rPr>
      </w:pPr>
      <w:r w:rsidRPr="00FC0F14">
        <w:rPr>
          <w:rFonts w:hint="cs"/>
          <w:rtl/>
        </w:rPr>
        <w:t xml:space="preserve">الصفحة الرئيسية للجان دراسات قطاع تقييس الاتصالات من أجل لجنة الدراسات </w:t>
      </w:r>
      <w:r w:rsidRPr="00FC0F14">
        <w:t>NN</w:t>
      </w:r>
      <w:r w:rsidRPr="00FC0F14">
        <w:rPr>
          <w:rFonts w:hint="cs"/>
          <w:rtl/>
        </w:rPr>
        <w:t xml:space="preserve"> (حيث </w:t>
      </w:r>
      <w:r w:rsidRPr="00FC0F14">
        <w:t>NN</w:t>
      </w:r>
      <w:r w:rsidRPr="00FC0F14">
        <w:rPr>
          <w:rFonts w:hint="cs"/>
          <w:rtl/>
        </w:rPr>
        <w:t xml:space="preserve"> رقم مكون من عددين للجنة الدراسات):</w:t>
      </w:r>
    </w:p>
    <w:p w14:paraId="6868FE52" w14:textId="77777777" w:rsidR="00C66BF8" w:rsidRPr="00FC0F14" w:rsidRDefault="00CE1096" w:rsidP="00C66BF8">
      <w:pPr>
        <w:rPr>
          <w:rStyle w:val="Left-to-Right-Hyperlink"/>
        </w:rPr>
      </w:pPr>
      <w:hyperlink r:id="rId241" w:history="1">
        <w:r w:rsidR="00047F8A" w:rsidRPr="00FC0F14">
          <w:rPr>
            <w:rStyle w:val="Left-to-Right-Hyperlink"/>
          </w:rPr>
          <w:t>http://itu.int/itu-t/recommendations/</w:t>
        </w:r>
      </w:hyperlink>
    </w:p>
    <w:p w14:paraId="1EF16FC6" w14:textId="77777777" w:rsidR="00C66BF8" w:rsidRPr="00FC0F14" w:rsidRDefault="00C66BF8" w:rsidP="00C66BF8">
      <w:pPr>
        <w:rPr>
          <w:rtl/>
        </w:rPr>
      </w:pPr>
      <w:r w:rsidRPr="00FC0F14">
        <w:rPr>
          <w:rFonts w:hint="cs"/>
          <w:rtl/>
        </w:rPr>
        <w:t>سياسات الملكية الفكرية والاستمارات وقواعد البيانات ذات الصلة:</w:t>
      </w:r>
    </w:p>
    <w:p w14:paraId="2F59CC8F" w14:textId="77777777" w:rsidR="00C66BF8" w:rsidRPr="00FC0F14" w:rsidRDefault="00CE1096" w:rsidP="00C66BF8">
      <w:hyperlink r:id="rId242" w:history="1">
        <w:r w:rsidR="00047F8A" w:rsidRPr="00FC0F14">
          <w:rPr>
            <w:rStyle w:val="Hyperlink"/>
            <w:rFonts w:ascii="Courier New" w:hAnsi="Courier New" w:cs="Courier New"/>
            <w:sz w:val="20"/>
          </w:rPr>
          <w:t>http://itu.int/en/ITU-T/ipr/Pages/default.aspx</w:t>
        </w:r>
      </w:hyperlink>
    </w:p>
    <w:p w14:paraId="23094452" w14:textId="77777777" w:rsidR="00C66BF8" w:rsidRPr="00FC0F14" w:rsidRDefault="00C66BF8" w:rsidP="00C66BF8">
      <w:pPr>
        <w:rPr>
          <w:rtl/>
        </w:rPr>
      </w:pPr>
      <w:r w:rsidRPr="00FC0F14">
        <w:rPr>
          <w:rFonts w:hint="cs"/>
          <w:rtl/>
        </w:rPr>
        <w:t>القائمة الحالية للأفرقة المتخصصة العاملة التابعة لقطاع تقييس الاتصالات</w:t>
      </w:r>
    </w:p>
    <w:p w14:paraId="358EC45F" w14:textId="77777777" w:rsidR="00C66BF8" w:rsidRPr="00FC0F14" w:rsidRDefault="00CE1096" w:rsidP="00C66BF8">
      <w:hyperlink r:id="rId243" w:history="1">
        <w:r w:rsidR="00047F8A" w:rsidRPr="00FC0F14">
          <w:rPr>
            <w:rStyle w:val="Hyperlink"/>
            <w:rFonts w:ascii="Courier New" w:hAnsi="Courier New" w:cs="Courier New"/>
            <w:sz w:val="20"/>
          </w:rPr>
          <w:t>http://itu.int/en/ITU-T/focusgroups/Pages/default.aspx</w:t>
        </w:r>
      </w:hyperlink>
    </w:p>
    <w:p w14:paraId="41104E66" w14:textId="77777777" w:rsidR="00C66BF8" w:rsidRPr="00FC0F14" w:rsidRDefault="00C66BF8" w:rsidP="00C66BF8">
      <w:r w:rsidRPr="00FC0F14">
        <w:rPr>
          <w:rFonts w:hint="cs"/>
          <w:rtl/>
        </w:rPr>
        <w:t>إجراءات قطاع تقييس الاتصالات بما فيها:</w:t>
      </w:r>
    </w:p>
    <w:p w14:paraId="299C6963" w14:textId="77777777" w:rsidR="00C66BF8" w:rsidRPr="00FC0F14" w:rsidRDefault="001C73B4" w:rsidP="00C66BF8">
      <w:pPr>
        <w:rPr>
          <w:rtl/>
        </w:rPr>
      </w:pPr>
      <w:r w:rsidRPr="00FC0F14">
        <w:rPr>
          <w:rFonts w:hint="eastAsia"/>
          <w:rtl/>
          <w:lang w:bidi="ar-EG"/>
        </w:rPr>
        <w:t>–</w:t>
      </w:r>
      <w:r w:rsidR="00C66BF8" w:rsidRPr="00FC0F14">
        <w:rPr>
          <w:rFonts w:hint="cs"/>
          <w:rtl/>
        </w:rPr>
        <w:tab/>
        <w:t xml:space="preserve">القرار </w:t>
      </w:r>
      <w:r w:rsidR="00C66BF8" w:rsidRPr="00FC0F14">
        <w:t>1</w:t>
      </w:r>
      <w:r w:rsidR="00C66BF8" w:rsidRPr="00FC0F14">
        <w:rPr>
          <w:rFonts w:hint="cs"/>
          <w:rtl/>
        </w:rPr>
        <w:t xml:space="preserve"> </w:t>
      </w:r>
      <w:r w:rsidR="002B4AFC" w:rsidRPr="00FC0F14">
        <w:rPr>
          <w:rtl/>
        </w:rPr>
        <w:t>–</w:t>
      </w:r>
      <w:r w:rsidR="00C66BF8" w:rsidRPr="00FC0F14">
        <w:rPr>
          <w:rFonts w:hint="cs"/>
          <w:rtl/>
        </w:rPr>
        <w:t xml:space="preserve"> </w:t>
      </w:r>
      <w:r w:rsidR="00C66BF8" w:rsidRPr="00FC0F14">
        <w:rPr>
          <w:rFonts w:hint="cs"/>
          <w:i/>
          <w:iCs/>
          <w:rtl/>
        </w:rPr>
        <w:t>النظام الداخلي لقطاع تقييس الاتصالات بالاتحاد الدولي للاتصالات</w:t>
      </w:r>
    </w:p>
    <w:p w14:paraId="7083B5A2" w14:textId="77777777" w:rsidR="00C66BF8" w:rsidRPr="00FC0F14" w:rsidRDefault="001C73B4" w:rsidP="00C66BF8">
      <w:pPr>
        <w:rPr>
          <w:rtl/>
        </w:rPr>
      </w:pPr>
      <w:r w:rsidRPr="00FC0F14">
        <w:rPr>
          <w:rFonts w:hint="eastAsia"/>
          <w:rtl/>
        </w:rPr>
        <w:t>–</w:t>
      </w:r>
      <w:r w:rsidR="00C66BF8" w:rsidRPr="00FC0F14">
        <w:rPr>
          <w:rFonts w:hint="cs"/>
          <w:rtl/>
        </w:rPr>
        <w:tab/>
        <w:t xml:space="preserve">القرار </w:t>
      </w:r>
      <w:r w:rsidR="00C66BF8" w:rsidRPr="00FC0F14">
        <w:t>2</w:t>
      </w:r>
      <w:r w:rsidR="00C66BF8" w:rsidRPr="00FC0F14">
        <w:rPr>
          <w:rFonts w:hint="cs"/>
          <w:rtl/>
        </w:rPr>
        <w:t xml:space="preserve"> </w:t>
      </w:r>
      <w:r w:rsidR="002B4AFC" w:rsidRPr="00FC0F14">
        <w:rPr>
          <w:rtl/>
        </w:rPr>
        <w:t>–</w:t>
      </w:r>
      <w:r w:rsidR="00C66BF8" w:rsidRPr="00FC0F14">
        <w:rPr>
          <w:rFonts w:hint="cs"/>
          <w:rtl/>
        </w:rPr>
        <w:t xml:space="preserve"> </w:t>
      </w:r>
      <w:r w:rsidR="00C66BF8" w:rsidRPr="00FC0F14">
        <w:rPr>
          <w:rFonts w:hint="cs"/>
          <w:i/>
          <w:iCs/>
          <w:rtl/>
        </w:rPr>
        <w:t>مسؤوليات لجان دراسات قطاع تقييس الاتصالات واختصاصاتها</w:t>
      </w:r>
    </w:p>
    <w:p w14:paraId="07DBEA50" w14:textId="77777777" w:rsidR="00C66BF8" w:rsidRPr="00FC0F14" w:rsidRDefault="00CE1096" w:rsidP="00C66BF8">
      <w:hyperlink r:id="rId244" w:history="1"/>
      <w:hyperlink r:id="rId245" w:history="1">
        <w:r w:rsidR="00047F8A" w:rsidRPr="00FC0F14">
          <w:rPr>
            <w:rStyle w:val="Hyperlink"/>
          </w:rPr>
          <w:t>http://itu.int/publ/T-RES/en</w:t>
        </w:r>
      </w:hyperlink>
    </w:p>
    <w:p w14:paraId="1AB8A641" w14:textId="77777777" w:rsidR="00C66BF8" w:rsidRPr="00FC0F14" w:rsidRDefault="00C66BF8" w:rsidP="00C66BF8">
      <w:pPr>
        <w:rPr>
          <w:i/>
          <w:iCs/>
          <w:rtl/>
        </w:rPr>
      </w:pPr>
      <w:r w:rsidRPr="00FC0F14">
        <w:rPr>
          <w:rFonts w:hint="cs"/>
          <w:i/>
          <w:iCs/>
          <w:rtl/>
        </w:rPr>
        <w:t>دليل المحرر لصياغة توصيات قطاع تقييس الاتصالات:</w:t>
      </w:r>
    </w:p>
    <w:p w14:paraId="38CEBF04" w14:textId="77777777" w:rsidR="00C66BF8" w:rsidRPr="00FC0F14" w:rsidRDefault="00CE1096" w:rsidP="00C66BF8">
      <w:hyperlink r:id="rId246" w:history="1">
        <w:r w:rsidR="00047F8A" w:rsidRPr="00FC0F14">
          <w:rPr>
            <w:rStyle w:val="Hyperlink"/>
            <w:rFonts w:ascii="Courier New" w:hAnsi="Courier New" w:cs="Courier New"/>
            <w:sz w:val="20"/>
          </w:rPr>
          <w:t>http://itu.int/ITU-T/go/author-guide</w:t>
        </w:r>
      </w:hyperlink>
    </w:p>
    <w:p w14:paraId="6E82C727" w14:textId="77777777" w:rsidR="00C66BF8" w:rsidRPr="00FC0F14" w:rsidRDefault="00C66BF8" w:rsidP="00C66BF8">
      <w:r w:rsidRPr="00FC0F14">
        <w:rPr>
          <w:rFonts w:hint="cs"/>
          <w:rtl/>
        </w:rPr>
        <w:t>النماذج المستخدمة للمساهمات</w:t>
      </w:r>
      <w:r w:rsidRPr="00FC0F14">
        <w:rPr>
          <w:rFonts w:hint="cs"/>
          <w:rtl/>
          <w:lang w:bidi="ar-EG"/>
        </w:rPr>
        <w:t xml:space="preserve"> وبيانات الاتصال</w:t>
      </w:r>
      <w:r w:rsidRPr="00FC0F14">
        <w:rPr>
          <w:rFonts w:hint="cs"/>
          <w:rtl/>
        </w:rPr>
        <w:t>:</w:t>
      </w:r>
    </w:p>
    <w:p w14:paraId="2A1F270B" w14:textId="77777777" w:rsidR="00C66BF8" w:rsidRPr="00FC0F14" w:rsidRDefault="00CE1096" w:rsidP="00C66BF8">
      <w:pPr>
        <w:rPr>
          <w:rStyle w:val="Hyperlink"/>
          <w:rtl/>
        </w:rPr>
      </w:pPr>
      <w:hyperlink r:id="rId247" w:history="1">
        <w:r w:rsidR="00047F8A" w:rsidRPr="00FC0F14">
          <w:rPr>
            <w:rStyle w:val="Hyperlink"/>
            <w:rFonts w:ascii="Courier New" w:hAnsi="Courier New" w:cs="Courier New"/>
            <w:sz w:val="20"/>
          </w:rPr>
          <w:t>http://itu.int/ITU-T/studygroups/templates/index.html</w:t>
        </w:r>
      </w:hyperlink>
    </w:p>
    <w:p w14:paraId="08299EDA" w14:textId="77777777" w:rsidR="00C66BF8" w:rsidRPr="00FC0F14" w:rsidRDefault="00C66BF8" w:rsidP="00C66BF8">
      <w:pPr>
        <w:pStyle w:val="Heading1"/>
        <w:spacing w:before="240"/>
        <w:rPr>
          <w:rtl/>
        </w:rPr>
      </w:pPr>
      <w:r w:rsidRPr="00FC0F14">
        <w:t>3</w:t>
      </w:r>
      <w:r w:rsidRPr="00FC0F14">
        <w:rPr>
          <w:rFonts w:hint="cs"/>
          <w:rtl/>
        </w:rPr>
        <w:tab/>
        <w:t>المراجع</w:t>
      </w:r>
    </w:p>
    <w:p w14:paraId="3FBFBA1B" w14:textId="77777777" w:rsidR="00C66BF8" w:rsidRPr="00FC0F14" w:rsidRDefault="00C66BF8" w:rsidP="00C66BF8">
      <w:pPr>
        <w:pStyle w:val="Heading2"/>
        <w:rPr>
          <w:rtl/>
        </w:rPr>
      </w:pPr>
      <w:r w:rsidRPr="00FC0F14">
        <w:t>1.3</w:t>
      </w:r>
      <w:r w:rsidRPr="00FC0F14">
        <w:rPr>
          <w:rtl/>
        </w:rPr>
        <w:tab/>
      </w:r>
      <w:r w:rsidRPr="00FC0F14">
        <w:rPr>
          <w:rFonts w:hint="cs"/>
          <w:rtl/>
        </w:rPr>
        <w:t>المراجع المعيارية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786"/>
      </w:tblGrid>
      <w:tr w:rsidR="001C73B4" w:rsidRPr="00FC0F14" w14:paraId="3F4E465F" w14:textId="77777777" w:rsidTr="00982DB2">
        <w:tc>
          <w:tcPr>
            <w:tcW w:w="846" w:type="dxa"/>
          </w:tcPr>
          <w:p w14:paraId="39537E64" w14:textId="77777777" w:rsidR="001C73B4" w:rsidRPr="00FC0F14" w:rsidRDefault="001C73B4" w:rsidP="00CA4E40">
            <w:pPr>
              <w:rPr>
                <w:lang w:val="en-GB"/>
              </w:rPr>
            </w:pPr>
            <w:r w:rsidRPr="00FC0F14">
              <w:rPr>
                <w:lang w:val="en-GB"/>
              </w:rPr>
              <w:t>[1]</w:t>
            </w:r>
          </w:p>
        </w:tc>
        <w:tc>
          <w:tcPr>
            <w:tcW w:w="8777" w:type="dxa"/>
          </w:tcPr>
          <w:p w14:paraId="5324A156" w14:textId="77777777" w:rsidR="001C73B4" w:rsidRPr="00FC0F14" w:rsidRDefault="001C73B4" w:rsidP="00AA170E">
            <w:pPr>
              <w:pStyle w:val="NormalEnglish"/>
              <w:rPr>
                <w:lang w:val="en-GB"/>
              </w:rPr>
            </w:pPr>
            <w:r w:rsidRPr="00FC0F14">
              <w:rPr>
                <w:lang w:val="en-GB"/>
              </w:rPr>
              <w:t>Daigle, L., Ed.,</w:t>
            </w:r>
            <w:r w:rsidRPr="00FC0F14">
              <w:rPr>
                <w:color w:val="008000"/>
                <w:lang w:val="en-GB"/>
              </w:rPr>
              <w:t xml:space="preserve"> </w:t>
            </w:r>
            <w:r w:rsidRPr="00FC0F14">
              <w:rPr>
                <w:rStyle w:val="Strong"/>
                <w:lang w:val="en-GB"/>
              </w:rPr>
              <w:t>and Internet Architecture Board,</w:t>
            </w:r>
            <w:r w:rsidRPr="00FC0F14" w:rsidDel="008574FE">
              <w:rPr>
                <w:lang w:val="en-GB"/>
              </w:rPr>
              <w:t xml:space="preserve"> </w:t>
            </w:r>
            <w:r w:rsidRPr="00FC0F14">
              <w:rPr>
                <w:i/>
                <w:iCs/>
                <w:lang w:val="en-GB"/>
              </w:rPr>
              <w:t>IAB Processes for Management of IETF Liaison Relationships</w:t>
            </w:r>
            <w:r w:rsidRPr="00FC0F14">
              <w:rPr>
                <w:lang w:val="en-GB"/>
              </w:rPr>
              <w:t>, BCP 102, RFC 4052, April 2005.</w:t>
            </w:r>
          </w:p>
        </w:tc>
      </w:tr>
      <w:tr w:rsidR="001C73B4" w:rsidRPr="00FC0F14" w14:paraId="28472744" w14:textId="77777777" w:rsidTr="00982DB2">
        <w:tc>
          <w:tcPr>
            <w:tcW w:w="846" w:type="dxa"/>
          </w:tcPr>
          <w:p w14:paraId="38EE7418" w14:textId="77777777" w:rsidR="001C73B4" w:rsidRPr="00FC0F14" w:rsidRDefault="001C73B4" w:rsidP="00CA4E40">
            <w:pPr>
              <w:rPr>
                <w:lang w:val="en-GB"/>
              </w:rPr>
            </w:pPr>
            <w:r w:rsidRPr="00FC0F14">
              <w:rPr>
                <w:lang w:val="en-GB"/>
              </w:rPr>
              <w:t>[2]</w:t>
            </w:r>
          </w:p>
        </w:tc>
        <w:tc>
          <w:tcPr>
            <w:tcW w:w="8777" w:type="dxa"/>
          </w:tcPr>
          <w:p w14:paraId="2EE87E6F" w14:textId="77777777" w:rsidR="001C73B4" w:rsidRPr="00FC0F14" w:rsidRDefault="001C73B4" w:rsidP="00AA170E">
            <w:pPr>
              <w:pStyle w:val="NormalEnglish"/>
              <w:rPr>
                <w:lang w:val="en-GB"/>
              </w:rPr>
            </w:pPr>
            <w:r w:rsidRPr="00FC0F14">
              <w:rPr>
                <w:lang w:val="en-GB"/>
              </w:rPr>
              <w:t xml:space="preserve">Trowbridge, S., Bradner, S., and F. Baker, </w:t>
            </w:r>
            <w:r w:rsidRPr="00FC0F14">
              <w:rPr>
                <w:i/>
                <w:iCs/>
                <w:lang w:val="en-GB"/>
              </w:rPr>
              <w:t>Procedures for Handling Liaison Statements to and from the IETF</w:t>
            </w:r>
            <w:r w:rsidRPr="00FC0F14">
              <w:rPr>
                <w:lang w:val="en-GB"/>
              </w:rPr>
              <w:t>, BCP 103, RFC 4053, April 2005.</w:t>
            </w:r>
          </w:p>
        </w:tc>
      </w:tr>
      <w:tr w:rsidR="001C73B4" w:rsidRPr="00FC0F14" w14:paraId="2BDBDDA1" w14:textId="77777777" w:rsidTr="00982DB2">
        <w:tc>
          <w:tcPr>
            <w:tcW w:w="846" w:type="dxa"/>
          </w:tcPr>
          <w:p w14:paraId="4CBA255B" w14:textId="77777777" w:rsidR="001C73B4" w:rsidRPr="00FC0F14" w:rsidRDefault="001C73B4" w:rsidP="00CA4E40">
            <w:pPr>
              <w:rPr>
                <w:lang w:val="en-GB"/>
              </w:rPr>
            </w:pPr>
            <w:r w:rsidRPr="00FC0F14">
              <w:rPr>
                <w:lang w:val="en-GB"/>
              </w:rPr>
              <w:t>[3]</w:t>
            </w:r>
          </w:p>
        </w:tc>
        <w:tc>
          <w:tcPr>
            <w:tcW w:w="8777" w:type="dxa"/>
          </w:tcPr>
          <w:p w14:paraId="1C38031B" w14:textId="77777777" w:rsidR="001C73B4" w:rsidRPr="00FC0F14" w:rsidRDefault="001C73B4" w:rsidP="00AA170E">
            <w:pPr>
              <w:pStyle w:val="NormalEnglish"/>
              <w:rPr>
                <w:lang w:val="en-GB"/>
              </w:rPr>
            </w:pPr>
            <w:r w:rsidRPr="00FC0F14">
              <w:rPr>
                <w:lang w:val="en-GB"/>
              </w:rPr>
              <w:t xml:space="preserve">Bradner, S., Ed., and J. Contreras, Ed., </w:t>
            </w:r>
            <w:r w:rsidRPr="00FC0F14">
              <w:rPr>
                <w:i/>
                <w:iCs/>
                <w:lang w:val="en-GB"/>
              </w:rPr>
              <w:t>Rights Contributors Provide to the IETF Trust</w:t>
            </w:r>
            <w:r w:rsidRPr="00FC0F14">
              <w:rPr>
                <w:lang w:val="en-GB"/>
              </w:rPr>
              <w:t>, BCP 78, RFC 5378, November, 2008.</w:t>
            </w:r>
          </w:p>
        </w:tc>
      </w:tr>
      <w:tr w:rsidR="001C73B4" w:rsidRPr="00FC0F14" w14:paraId="3E4326E6" w14:textId="77777777" w:rsidTr="00982DB2">
        <w:tc>
          <w:tcPr>
            <w:tcW w:w="846" w:type="dxa"/>
          </w:tcPr>
          <w:p w14:paraId="2CD23385" w14:textId="77777777" w:rsidR="001C73B4" w:rsidRPr="00FC0F14" w:rsidRDefault="001C73B4" w:rsidP="00CA4E40">
            <w:pPr>
              <w:rPr>
                <w:lang w:val="en-GB"/>
              </w:rPr>
            </w:pPr>
            <w:r w:rsidRPr="00FC0F14">
              <w:rPr>
                <w:lang w:val="en-GB"/>
              </w:rPr>
              <w:t>[4]</w:t>
            </w:r>
          </w:p>
        </w:tc>
        <w:tc>
          <w:tcPr>
            <w:tcW w:w="8777" w:type="dxa"/>
          </w:tcPr>
          <w:p w14:paraId="170F3A7A" w14:textId="77777777" w:rsidR="001C73B4" w:rsidRPr="00FC0F14" w:rsidRDefault="001C73B4" w:rsidP="00AA170E">
            <w:pPr>
              <w:pStyle w:val="NormalEnglish"/>
              <w:rPr>
                <w:lang w:val="en-GB"/>
              </w:rPr>
            </w:pPr>
            <w:r w:rsidRPr="00FC0F14">
              <w:rPr>
                <w:lang w:val="en-GB"/>
              </w:rPr>
              <w:t xml:space="preserve">Bradner, S., Ed., </w:t>
            </w:r>
            <w:r w:rsidRPr="00FC0F14">
              <w:rPr>
                <w:i/>
                <w:iCs/>
                <w:lang w:val="en-GB"/>
              </w:rPr>
              <w:t>Intellectual Property Rights in IETF Technology</w:t>
            </w:r>
            <w:r w:rsidRPr="00FC0F14">
              <w:rPr>
                <w:lang w:val="en-GB"/>
              </w:rPr>
              <w:t>, BCP 79, RFC 3979, March 2005.</w:t>
            </w:r>
          </w:p>
        </w:tc>
      </w:tr>
    </w:tbl>
    <w:p w14:paraId="31381175" w14:textId="77777777" w:rsidR="004145A3" w:rsidRPr="00FC0F14" w:rsidRDefault="004145A3" w:rsidP="001C73B4">
      <w:pPr>
        <w:pStyle w:val="Reftext"/>
        <w:rPr>
          <w:rtl/>
          <w:lang w:val="en-GB" w:bidi="ar-EG"/>
        </w:rPr>
      </w:pPr>
    </w:p>
    <w:p w14:paraId="4F028F6B" w14:textId="77777777" w:rsidR="001C73B4" w:rsidRPr="00FC0F14" w:rsidRDefault="001C73B4" w:rsidP="001C73B4">
      <w:pPr>
        <w:pStyle w:val="Reftext"/>
        <w:rPr>
          <w:lang w:val="en-GB"/>
        </w:rPr>
      </w:pPr>
      <w:r w:rsidRPr="00FC0F14">
        <w:rPr>
          <w:lang w:val="en-GB"/>
        </w:rPr>
        <w:br w:type="page"/>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783"/>
      </w:tblGrid>
      <w:tr w:rsidR="001C73B4" w:rsidRPr="00FC0F14" w14:paraId="2A0B1886" w14:textId="77777777" w:rsidTr="00982DB2">
        <w:tc>
          <w:tcPr>
            <w:tcW w:w="849" w:type="dxa"/>
          </w:tcPr>
          <w:p w14:paraId="3044D483" w14:textId="77777777" w:rsidR="001C73B4" w:rsidRPr="00FC0F14" w:rsidRDefault="001C73B4" w:rsidP="00CA4E40">
            <w:pPr>
              <w:rPr>
                <w:lang w:val="en-GB"/>
              </w:rPr>
            </w:pPr>
            <w:r w:rsidRPr="00FC0F14">
              <w:rPr>
                <w:lang w:val="en-GB"/>
              </w:rPr>
              <w:t>[5]</w:t>
            </w:r>
          </w:p>
        </w:tc>
        <w:tc>
          <w:tcPr>
            <w:tcW w:w="8774" w:type="dxa"/>
          </w:tcPr>
          <w:p w14:paraId="5B997ADB" w14:textId="77777777" w:rsidR="001C73B4" w:rsidRPr="00FC0F14" w:rsidRDefault="001C73B4" w:rsidP="00A777DF">
            <w:pPr>
              <w:pStyle w:val="NormalEnglish"/>
              <w:rPr>
                <w:lang w:val="en-GB"/>
              </w:rPr>
            </w:pPr>
            <w:r w:rsidRPr="00FC0F14">
              <w:rPr>
                <w:lang w:val="en-GB"/>
              </w:rPr>
              <w:t xml:space="preserve">Narten, T., </w:t>
            </w:r>
            <w:r w:rsidRPr="00FC0F14">
              <w:rPr>
                <w:i/>
                <w:iCs/>
                <w:lang w:val="en-GB"/>
              </w:rPr>
              <w:t>Clarification of the Third Party Disclosure Procedure in RFC 3979</w:t>
            </w:r>
            <w:r w:rsidRPr="00FC0F14">
              <w:rPr>
                <w:lang w:val="en-GB"/>
              </w:rPr>
              <w:t>, BCP 79, RFC 4879, April 2007.</w:t>
            </w:r>
          </w:p>
        </w:tc>
      </w:tr>
      <w:tr w:rsidR="001C73B4" w:rsidRPr="00FC0F14" w14:paraId="0B5747FF" w14:textId="77777777" w:rsidTr="00982DB2">
        <w:tc>
          <w:tcPr>
            <w:tcW w:w="849" w:type="dxa"/>
          </w:tcPr>
          <w:p w14:paraId="06B894EA" w14:textId="77777777" w:rsidR="001C73B4" w:rsidRPr="00FC0F14" w:rsidRDefault="001C73B4" w:rsidP="00CA4E40">
            <w:pPr>
              <w:rPr>
                <w:lang w:val="en-GB"/>
              </w:rPr>
            </w:pPr>
            <w:r w:rsidRPr="00FC0F14">
              <w:rPr>
                <w:lang w:val="en-GB"/>
              </w:rPr>
              <w:t>[6]</w:t>
            </w:r>
          </w:p>
        </w:tc>
        <w:tc>
          <w:tcPr>
            <w:tcW w:w="8774" w:type="dxa"/>
          </w:tcPr>
          <w:p w14:paraId="72358C61" w14:textId="77777777" w:rsidR="001C73B4" w:rsidRPr="00FC0F14" w:rsidRDefault="001C73B4" w:rsidP="00CA4E40">
            <w:pPr>
              <w:rPr>
                <w:lang w:val="en-GB"/>
              </w:rPr>
            </w:pPr>
            <w:r w:rsidRPr="00FC0F14">
              <w:rPr>
                <w:rFonts w:hint="cs"/>
                <w:rtl/>
              </w:rPr>
              <w:t xml:space="preserve">الاتحاد الدولي للاتصالات، التوصية </w:t>
            </w:r>
            <w:r w:rsidRPr="00FC0F14">
              <w:t>ITU-T A.5</w:t>
            </w:r>
            <w:r w:rsidR="00A777DF" w:rsidRPr="00FC0F14">
              <w:rPr>
                <w:rStyle w:val="Right-to-Left"/>
                <w:rFonts w:hint="cs"/>
                <w:rtl/>
              </w:rPr>
              <w:t xml:space="preserve"> </w:t>
            </w:r>
            <w:r w:rsidR="00A777DF" w:rsidRPr="00FC0F14">
              <w:rPr>
                <w:lang w:bidi="ar-EG"/>
              </w:rPr>
              <w:t>(</w:t>
            </w:r>
            <w:r w:rsidR="00A777DF" w:rsidRPr="00FC0F14">
              <w:t>2008)</w:t>
            </w:r>
            <w:r w:rsidRPr="00FC0F14">
              <w:rPr>
                <w:rFonts w:hint="cs"/>
                <w:rtl/>
                <w:lang w:bidi="ar-EG"/>
              </w:rPr>
              <w:t xml:space="preserve">، </w:t>
            </w:r>
            <w:r w:rsidRPr="00FC0F14">
              <w:rPr>
                <w:rFonts w:hint="cs"/>
                <w:i/>
                <w:iCs/>
                <w:rtl/>
                <w:lang w:bidi="ar-EG"/>
              </w:rPr>
              <w:t>الإجراءات العامة لوضع إحالات مرجعية إلى وثائق المنظمات الأخرى في توصيات لقطاع تقييس الاتصالات.</w:t>
            </w:r>
          </w:p>
        </w:tc>
      </w:tr>
    </w:tbl>
    <w:p w14:paraId="2E71C4B3" w14:textId="77777777" w:rsidR="00C66BF8" w:rsidRPr="00FC0F14" w:rsidRDefault="00C66BF8" w:rsidP="00C66BF8">
      <w:pPr>
        <w:pStyle w:val="Heading2"/>
        <w:rPr>
          <w:rtl/>
        </w:rPr>
      </w:pPr>
      <w:r w:rsidRPr="00FC0F14">
        <w:t>2.3</w:t>
      </w:r>
      <w:r w:rsidRPr="00FC0F14">
        <w:rPr>
          <w:rtl/>
        </w:rPr>
        <w:tab/>
      </w:r>
      <w:r w:rsidRPr="00FC0F14">
        <w:rPr>
          <w:rFonts w:hint="cs"/>
          <w:rtl/>
        </w:rPr>
        <w:t>المراجع الإعلامية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8797"/>
      </w:tblGrid>
      <w:tr w:rsidR="001C73B4" w:rsidRPr="00FC0F14" w14:paraId="64CC9757" w14:textId="77777777" w:rsidTr="00982DB2">
        <w:tc>
          <w:tcPr>
            <w:tcW w:w="835" w:type="dxa"/>
          </w:tcPr>
          <w:p w14:paraId="5D93D04E" w14:textId="77777777" w:rsidR="001C73B4" w:rsidRPr="00FC0F14" w:rsidRDefault="001C73B4" w:rsidP="00CA4E40">
            <w:pPr>
              <w:rPr>
                <w:lang w:val="en-GB"/>
              </w:rPr>
            </w:pPr>
            <w:r w:rsidRPr="00FC0F14">
              <w:rPr>
                <w:lang w:val="en-GB"/>
              </w:rPr>
              <w:t>[7]</w:t>
            </w:r>
          </w:p>
        </w:tc>
        <w:tc>
          <w:tcPr>
            <w:tcW w:w="8788" w:type="dxa"/>
          </w:tcPr>
          <w:p w14:paraId="0AAB32E8" w14:textId="77777777" w:rsidR="001C73B4" w:rsidRPr="00FC0F14" w:rsidRDefault="001C73B4" w:rsidP="00A777DF">
            <w:pPr>
              <w:pStyle w:val="NormalEnglish"/>
              <w:rPr>
                <w:lang w:val="en-GB"/>
              </w:rPr>
            </w:pPr>
            <w:r w:rsidRPr="00FC0F14">
              <w:rPr>
                <w:lang w:val="en-GB"/>
              </w:rPr>
              <w:t xml:space="preserve">Bradner, S., </w:t>
            </w:r>
            <w:r w:rsidRPr="00FC0F14">
              <w:rPr>
                <w:i/>
                <w:iCs/>
                <w:lang w:val="en-GB"/>
              </w:rPr>
              <w:t>The Internet Standards Process – Revision 3</w:t>
            </w:r>
            <w:r w:rsidRPr="00FC0F14">
              <w:rPr>
                <w:lang w:val="en-GB"/>
              </w:rPr>
              <w:t>, BCP 9, RFC 2026, October 1996.</w:t>
            </w:r>
          </w:p>
        </w:tc>
      </w:tr>
      <w:tr w:rsidR="001C73B4" w:rsidRPr="00FC0F14" w14:paraId="4D026834" w14:textId="77777777" w:rsidTr="00982DB2">
        <w:tc>
          <w:tcPr>
            <w:tcW w:w="835" w:type="dxa"/>
          </w:tcPr>
          <w:p w14:paraId="17D6D321" w14:textId="77777777" w:rsidR="001C73B4" w:rsidRPr="00FC0F14" w:rsidRDefault="001C73B4" w:rsidP="00CA4E40">
            <w:pPr>
              <w:rPr>
                <w:lang w:val="en-GB"/>
              </w:rPr>
            </w:pPr>
            <w:r w:rsidRPr="00FC0F14">
              <w:rPr>
                <w:lang w:val="en-GB"/>
              </w:rPr>
              <w:t>[8]</w:t>
            </w:r>
          </w:p>
        </w:tc>
        <w:tc>
          <w:tcPr>
            <w:tcW w:w="8788" w:type="dxa"/>
          </w:tcPr>
          <w:p w14:paraId="276E4965" w14:textId="77777777" w:rsidR="001C73B4" w:rsidRPr="00FC0F14" w:rsidRDefault="001C73B4" w:rsidP="00A777DF">
            <w:pPr>
              <w:pStyle w:val="NormalEnglish"/>
              <w:rPr>
                <w:lang w:val="en-GB"/>
              </w:rPr>
            </w:pPr>
            <w:r w:rsidRPr="00FC0F14">
              <w:rPr>
                <w:lang w:val="en-GB"/>
              </w:rPr>
              <w:t xml:space="preserve">Postel, J. and J. Reynolds, </w:t>
            </w:r>
            <w:r w:rsidRPr="00FC0F14">
              <w:rPr>
                <w:i/>
                <w:iCs/>
                <w:lang w:val="en-GB"/>
              </w:rPr>
              <w:t>Instructions to RFC Authors</w:t>
            </w:r>
            <w:r w:rsidRPr="00FC0F14">
              <w:rPr>
                <w:lang w:val="en-GB"/>
              </w:rPr>
              <w:t>, RFC 2223, October 1997.</w:t>
            </w:r>
          </w:p>
        </w:tc>
      </w:tr>
      <w:tr w:rsidR="001C73B4" w:rsidRPr="00FC0F14" w14:paraId="14C21ECD" w14:textId="77777777" w:rsidTr="00982DB2">
        <w:tc>
          <w:tcPr>
            <w:tcW w:w="835" w:type="dxa"/>
          </w:tcPr>
          <w:p w14:paraId="70647BCA" w14:textId="77777777" w:rsidR="001C73B4" w:rsidRPr="00FC0F14" w:rsidRDefault="001C73B4" w:rsidP="00CA4E40">
            <w:pPr>
              <w:rPr>
                <w:lang w:val="en-GB"/>
              </w:rPr>
            </w:pPr>
            <w:r w:rsidRPr="00FC0F14">
              <w:rPr>
                <w:lang w:val="en-GB"/>
              </w:rPr>
              <w:t>[9]</w:t>
            </w:r>
          </w:p>
        </w:tc>
        <w:tc>
          <w:tcPr>
            <w:tcW w:w="8788" w:type="dxa"/>
          </w:tcPr>
          <w:p w14:paraId="59EDD99C" w14:textId="77777777" w:rsidR="001C73B4" w:rsidRPr="00FC0F14" w:rsidRDefault="001C73B4" w:rsidP="00A777DF">
            <w:pPr>
              <w:pStyle w:val="NormalEnglish"/>
              <w:rPr>
                <w:lang w:val="en-GB"/>
              </w:rPr>
            </w:pPr>
            <w:r w:rsidRPr="00FC0F14">
              <w:rPr>
                <w:lang w:val="en-GB"/>
              </w:rPr>
              <w:t xml:space="preserve">Brett, R., Bradner, S., and G. Parsons, </w:t>
            </w:r>
            <w:r w:rsidRPr="00FC0F14">
              <w:rPr>
                <w:i/>
                <w:iCs/>
                <w:lang w:val="en-GB"/>
              </w:rPr>
              <w:t>Collaboration between ISOC/IETF and ITU-T</w:t>
            </w:r>
            <w:r w:rsidRPr="00FC0F14">
              <w:rPr>
                <w:lang w:val="en-GB"/>
              </w:rPr>
              <w:t>, RFC 2436, October 1998.</w:t>
            </w:r>
          </w:p>
        </w:tc>
      </w:tr>
      <w:tr w:rsidR="001C73B4" w:rsidRPr="00FC0F14" w14:paraId="67DECA99" w14:textId="77777777" w:rsidTr="00982DB2">
        <w:tc>
          <w:tcPr>
            <w:tcW w:w="835" w:type="dxa"/>
          </w:tcPr>
          <w:p w14:paraId="76244BE0" w14:textId="77777777" w:rsidR="001C73B4" w:rsidRPr="00FC0F14" w:rsidRDefault="001C73B4" w:rsidP="00CA4E40">
            <w:pPr>
              <w:rPr>
                <w:lang w:val="en-GB"/>
              </w:rPr>
            </w:pPr>
            <w:r w:rsidRPr="00FC0F14">
              <w:rPr>
                <w:lang w:val="en-GB"/>
              </w:rPr>
              <w:t>[10]</w:t>
            </w:r>
          </w:p>
        </w:tc>
        <w:tc>
          <w:tcPr>
            <w:tcW w:w="8788" w:type="dxa"/>
          </w:tcPr>
          <w:p w14:paraId="697FD36C" w14:textId="77777777" w:rsidR="001C73B4" w:rsidRPr="00FC0F14" w:rsidRDefault="001C73B4" w:rsidP="00A777DF">
            <w:pPr>
              <w:pStyle w:val="NormalEnglish"/>
              <w:rPr>
                <w:lang w:val="en-GB"/>
              </w:rPr>
            </w:pPr>
            <w:r w:rsidRPr="00FC0F14">
              <w:rPr>
                <w:lang w:val="en-GB"/>
              </w:rPr>
              <w:t xml:space="preserve">Fishman, G. and S. Bradner, </w:t>
            </w:r>
            <w:r w:rsidRPr="00FC0F14">
              <w:rPr>
                <w:i/>
                <w:iCs/>
                <w:lang w:val="en-GB"/>
              </w:rPr>
              <w:t>Internet Engineering Task Force and International Telecommunication Union – Telecommunications Standardization Sector Collaboration Guidelines</w:t>
            </w:r>
            <w:r w:rsidRPr="00FC0F14">
              <w:rPr>
                <w:lang w:val="en-GB"/>
              </w:rPr>
              <w:t>, RFC 3356, August 2002.</w:t>
            </w:r>
          </w:p>
        </w:tc>
      </w:tr>
      <w:tr w:rsidR="001C73B4" w:rsidRPr="00FC0F14" w14:paraId="6A456BC0" w14:textId="77777777" w:rsidTr="00982DB2">
        <w:tc>
          <w:tcPr>
            <w:tcW w:w="835" w:type="dxa"/>
          </w:tcPr>
          <w:p w14:paraId="690F2CCA" w14:textId="77777777" w:rsidR="001C73B4" w:rsidRPr="00FC0F14" w:rsidRDefault="001C73B4" w:rsidP="00CA4E40">
            <w:pPr>
              <w:rPr>
                <w:lang w:val="en-GB"/>
              </w:rPr>
            </w:pPr>
            <w:r w:rsidRPr="00FC0F14">
              <w:rPr>
                <w:lang w:val="en-GB"/>
              </w:rPr>
              <w:t>[11]</w:t>
            </w:r>
          </w:p>
        </w:tc>
        <w:tc>
          <w:tcPr>
            <w:tcW w:w="8788" w:type="dxa"/>
          </w:tcPr>
          <w:p w14:paraId="06364017" w14:textId="77777777" w:rsidR="001C73B4" w:rsidRPr="00FC0F14" w:rsidRDefault="001C73B4" w:rsidP="00A777DF">
            <w:pPr>
              <w:pStyle w:val="NormalEnglish"/>
              <w:rPr>
                <w:lang w:val="en-GB"/>
              </w:rPr>
            </w:pPr>
            <w:r w:rsidRPr="00FC0F14">
              <w:rPr>
                <w:lang w:val="en-GB"/>
              </w:rPr>
              <w:t xml:space="preserve">Hovey, R. and S. Bradner, S., </w:t>
            </w:r>
            <w:r w:rsidRPr="00FC0F14">
              <w:rPr>
                <w:i/>
                <w:iCs/>
                <w:lang w:val="en-GB"/>
              </w:rPr>
              <w:t>The Organizations Involved in the IETF Standards Process</w:t>
            </w:r>
            <w:r w:rsidRPr="00FC0F14">
              <w:rPr>
                <w:lang w:val="en-GB"/>
              </w:rPr>
              <w:t>, BCP 11, RFC 2028, October, 1996.</w:t>
            </w:r>
          </w:p>
        </w:tc>
      </w:tr>
      <w:tr w:rsidR="001C73B4" w:rsidRPr="00FC0F14" w14:paraId="103260C8" w14:textId="77777777" w:rsidTr="00982DB2">
        <w:tc>
          <w:tcPr>
            <w:tcW w:w="835" w:type="dxa"/>
          </w:tcPr>
          <w:p w14:paraId="044383D7" w14:textId="77777777" w:rsidR="001C73B4" w:rsidRPr="00FC0F14" w:rsidRDefault="001C73B4" w:rsidP="00CA4E40">
            <w:pPr>
              <w:rPr>
                <w:lang w:val="en-GB"/>
              </w:rPr>
            </w:pPr>
            <w:r w:rsidRPr="00FC0F14">
              <w:rPr>
                <w:lang w:val="en-GB"/>
              </w:rPr>
              <w:t>[12]</w:t>
            </w:r>
          </w:p>
        </w:tc>
        <w:tc>
          <w:tcPr>
            <w:tcW w:w="8788" w:type="dxa"/>
          </w:tcPr>
          <w:p w14:paraId="2D256F7A" w14:textId="77777777" w:rsidR="001C73B4" w:rsidRPr="00FC0F14" w:rsidRDefault="001C73B4" w:rsidP="00A777DF">
            <w:pPr>
              <w:pStyle w:val="NormalEnglish"/>
              <w:rPr>
                <w:lang w:val="en-GB"/>
              </w:rPr>
            </w:pPr>
            <w:r w:rsidRPr="00FC0F14">
              <w:rPr>
                <w:lang w:val="en-GB"/>
              </w:rPr>
              <w:t xml:space="preserve">Bradner, S., </w:t>
            </w:r>
            <w:r w:rsidRPr="00FC0F14">
              <w:rPr>
                <w:i/>
                <w:iCs/>
                <w:lang w:val="en-GB"/>
              </w:rPr>
              <w:t>IETF Working Group Guidelines and Procedures</w:t>
            </w:r>
            <w:r w:rsidRPr="00FC0F14">
              <w:rPr>
                <w:lang w:val="en-GB"/>
              </w:rPr>
              <w:t>, BCP 25, RFC 2418, September 1998.</w:t>
            </w:r>
          </w:p>
        </w:tc>
      </w:tr>
      <w:tr w:rsidR="001C73B4" w:rsidRPr="00FC0F14" w14:paraId="0E675654" w14:textId="77777777" w:rsidTr="00982DB2">
        <w:tc>
          <w:tcPr>
            <w:tcW w:w="835" w:type="dxa"/>
          </w:tcPr>
          <w:p w14:paraId="77B79ABD" w14:textId="77777777" w:rsidR="001C73B4" w:rsidRPr="00FC0F14" w:rsidRDefault="001C73B4" w:rsidP="00CA4E40">
            <w:pPr>
              <w:rPr>
                <w:lang w:val="en-GB"/>
              </w:rPr>
            </w:pPr>
            <w:r w:rsidRPr="00FC0F14">
              <w:rPr>
                <w:lang w:val="en-GB"/>
              </w:rPr>
              <w:t>[13]</w:t>
            </w:r>
          </w:p>
        </w:tc>
        <w:tc>
          <w:tcPr>
            <w:tcW w:w="8788" w:type="dxa"/>
          </w:tcPr>
          <w:p w14:paraId="59B84CCE" w14:textId="77777777" w:rsidR="001C73B4" w:rsidRPr="00FC0F14" w:rsidRDefault="001C73B4" w:rsidP="00A777DF">
            <w:pPr>
              <w:pStyle w:val="NormalEnglish"/>
              <w:rPr>
                <w:lang w:val="en-GB"/>
              </w:rPr>
            </w:pPr>
            <w:r w:rsidRPr="00FC0F14">
              <w:rPr>
                <w:lang w:val="en-GB"/>
              </w:rPr>
              <w:t xml:space="preserve">Narten, T., </w:t>
            </w:r>
            <w:r w:rsidRPr="00FC0F14">
              <w:rPr>
                <w:i/>
                <w:iCs/>
                <w:lang w:val="en-GB"/>
              </w:rPr>
              <w:t>Considerations for Having a Successful Birds-of-a-Feather (BOF) Session</w:t>
            </w:r>
            <w:r w:rsidRPr="00FC0F14">
              <w:rPr>
                <w:lang w:val="en-GB"/>
              </w:rPr>
              <w:t>, RFC 5434, February 2009.</w:t>
            </w:r>
          </w:p>
        </w:tc>
      </w:tr>
      <w:tr w:rsidR="001C73B4" w:rsidRPr="00FC0F14" w14:paraId="077EEF72" w14:textId="77777777" w:rsidTr="00982DB2">
        <w:tc>
          <w:tcPr>
            <w:tcW w:w="835" w:type="dxa"/>
          </w:tcPr>
          <w:p w14:paraId="2D677FAD" w14:textId="77777777" w:rsidR="001C73B4" w:rsidRPr="00FC0F14" w:rsidRDefault="001C73B4" w:rsidP="00CA4E40">
            <w:pPr>
              <w:rPr>
                <w:lang w:val="en-GB"/>
              </w:rPr>
            </w:pPr>
            <w:r w:rsidRPr="00FC0F14">
              <w:rPr>
                <w:lang w:val="en-GB"/>
              </w:rPr>
              <w:t>[14]</w:t>
            </w:r>
          </w:p>
        </w:tc>
        <w:tc>
          <w:tcPr>
            <w:tcW w:w="8788" w:type="dxa"/>
          </w:tcPr>
          <w:p w14:paraId="7699DB4C" w14:textId="77777777" w:rsidR="001C73B4" w:rsidRPr="00FC0F14" w:rsidRDefault="001C73B4" w:rsidP="00A777DF">
            <w:pPr>
              <w:pStyle w:val="NormalEnglish"/>
              <w:rPr>
                <w:lang w:val="en-GB"/>
              </w:rPr>
            </w:pPr>
            <w:r w:rsidRPr="00FC0F14">
              <w:rPr>
                <w:lang w:val="en-GB"/>
              </w:rPr>
              <w:t xml:space="preserve">Alvestrand, H., </w:t>
            </w:r>
            <w:r w:rsidRPr="00FC0F14">
              <w:rPr>
                <w:i/>
                <w:iCs/>
                <w:lang w:val="en-GB"/>
              </w:rPr>
              <w:t>A Mission Statement for the IETF</w:t>
            </w:r>
            <w:r w:rsidRPr="00FC0F14">
              <w:rPr>
                <w:lang w:val="en-GB"/>
              </w:rPr>
              <w:t xml:space="preserve">, BCP 95, RFC 3935, October 2004. </w:t>
            </w:r>
          </w:p>
        </w:tc>
      </w:tr>
      <w:tr w:rsidR="001C73B4" w:rsidRPr="00FC0F14" w14:paraId="52ED3452" w14:textId="77777777" w:rsidTr="00982DB2">
        <w:tc>
          <w:tcPr>
            <w:tcW w:w="835" w:type="dxa"/>
          </w:tcPr>
          <w:p w14:paraId="2BB48D35" w14:textId="77777777" w:rsidR="001C73B4" w:rsidRPr="00FC0F14" w:rsidRDefault="001C73B4" w:rsidP="00CA4E40">
            <w:pPr>
              <w:rPr>
                <w:lang w:val="en-GB"/>
              </w:rPr>
            </w:pPr>
            <w:r w:rsidRPr="00FC0F14">
              <w:rPr>
                <w:lang w:val="en-GB"/>
              </w:rPr>
              <w:t>[15]</w:t>
            </w:r>
          </w:p>
        </w:tc>
        <w:tc>
          <w:tcPr>
            <w:tcW w:w="8788" w:type="dxa"/>
          </w:tcPr>
          <w:p w14:paraId="4899E4D9" w14:textId="77777777" w:rsidR="001C73B4" w:rsidRPr="00FC0F14" w:rsidRDefault="001C73B4" w:rsidP="00CA4E40">
            <w:pPr>
              <w:rPr>
                <w:lang w:val="en-GB"/>
              </w:rPr>
            </w:pPr>
            <w:r w:rsidRPr="00FC0F14">
              <w:rPr>
                <w:rFonts w:hint="cs"/>
                <w:rtl/>
              </w:rPr>
              <w:t xml:space="preserve">الاتحاد الدولي للاتصالات، التوصية </w:t>
            </w:r>
            <w:r w:rsidRPr="00FC0F14">
              <w:rPr>
                <w:rStyle w:val="Left-to-Right"/>
              </w:rPr>
              <w:t>(2008) ITU-T A.1</w:t>
            </w:r>
            <w:r w:rsidRPr="00FC0F14">
              <w:rPr>
                <w:rFonts w:hint="cs"/>
                <w:rtl/>
              </w:rPr>
              <w:t xml:space="preserve">، </w:t>
            </w:r>
            <w:r w:rsidRPr="00FC0F14">
              <w:rPr>
                <w:rFonts w:hint="cs"/>
                <w:i/>
                <w:iCs/>
                <w:rtl/>
              </w:rPr>
              <w:t>طرائق عمل لجان الدراسات التابعة لقطاع تقييس الاتصالات.</w:t>
            </w:r>
          </w:p>
        </w:tc>
      </w:tr>
      <w:tr w:rsidR="001C73B4" w:rsidRPr="00FC0F14" w14:paraId="60B87D7E" w14:textId="77777777" w:rsidTr="00982DB2">
        <w:tc>
          <w:tcPr>
            <w:tcW w:w="835" w:type="dxa"/>
          </w:tcPr>
          <w:p w14:paraId="70FCFF4F" w14:textId="77777777" w:rsidR="001C73B4" w:rsidRPr="00FC0F14" w:rsidRDefault="001C73B4" w:rsidP="00CA4E40">
            <w:pPr>
              <w:rPr>
                <w:lang w:val="en-GB"/>
              </w:rPr>
            </w:pPr>
            <w:r w:rsidRPr="00FC0F14">
              <w:rPr>
                <w:lang w:val="en-GB"/>
              </w:rPr>
              <w:t>[16]</w:t>
            </w:r>
          </w:p>
        </w:tc>
        <w:tc>
          <w:tcPr>
            <w:tcW w:w="8788" w:type="dxa"/>
          </w:tcPr>
          <w:p w14:paraId="34DB6B84" w14:textId="77777777" w:rsidR="001C73B4" w:rsidRPr="00FC0F14" w:rsidRDefault="001C73B4" w:rsidP="00CA4E40">
            <w:pPr>
              <w:rPr>
                <w:lang w:val="en-GB"/>
              </w:rPr>
            </w:pPr>
            <w:r w:rsidRPr="00FC0F14">
              <w:rPr>
                <w:rFonts w:hint="cs"/>
                <w:spacing w:val="-7"/>
                <w:rtl/>
              </w:rPr>
              <w:t xml:space="preserve">الاتحاد الدولي للاتصالات، التوصية </w:t>
            </w:r>
            <w:r w:rsidRPr="00FC0F14">
              <w:rPr>
                <w:rStyle w:val="Left-to-Right"/>
              </w:rPr>
              <w:t>(2008) ITU-T A.2</w:t>
            </w:r>
            <w:r w:rsidRPr="00FC0F14">
              <w:rPr>
                <w:rFonts w:hint="cs"/>
                <w:spacing w:val="-7"/>
                <w:rtl/>
              </w:rPr>
              <w:t xml:space="preserve">، </w:t>
            </w:r>
            <w:r w:rsidRPr="00FC0F14">
              <w:rPr>
                <w:rFonts w:hint="cs"/>
                <w:i/>
                <w:iCs/>
                <w:spacing w:val="-7"/>
                <w:rtl/>
              </w:rPr>
              <w:t>تقديم المساهمات إلى قطاع تقييس الاتصالات</w:t>
            </w:r>
            <w:r w:rsidRPr="00FC0F14">
              <w:rPr>
                <w:rFonts w:hint="cs"/>
                <w:i/>
                <w:iCs/>
                <w:spacing w:val="-4"/>
                <w:rtl/>
              </w:rPr>
              <w:t>.</w:t>
            </w:r>
          </w:p>
        </w:tc>
      </w:tr>
      <w:tr w:rsidR="001C73B4" w:rsidRPr="00FC0F14" w14:paraId="78998EA4" w14:textId="77777777" w:rsidTr="00982DB2">
        <w:tc>
          <w:tcPr>
            <w:tcW w:w="835" w:type="dxa"/>
          </w:tcPr>
          <w:p w14:paraId="20B3431C" w14:textId="77777777" w:rsidR="001C73B4" w:rsidRPr="00FC0F14" w:rsidRDefault="001C73B4" w:rsidP="00CA4E40">
            <w:pPr>
              <w:rPr>
                <w:lang w:val="en-GB"/>
              </w:rPr>
            </w:pPr>
            <w:r w:rsidRPr="00FC0F14">
              <w:rPr>
                <w:lang w:val="en-GB"/>
              </w:rPr>
              <w:t>[17]</w:t>
            </w:r>
          </w:p>
        </w:tc>
        <w:tc>
          <w:tcPr>
            <w:tcW w:w="8788" w:type="dxa"/>
          </w:tcPr>
          <w:p w14:paraId="18225813" w14:textId="77777777" w:rsidR="001C73B4" w:rsidRPr="00FC0F14" w:rsidRDefault="001C73B4" w:rsidP="00CA4E40">
            <w:pPr>
              <w:rPr>
                <w:lang w:val="en-GB"/>
              </w:rPr>
            </w:pPr>
            <w:r w:rsidRPr="00FC0F14">
              <w:rPr>
                <w:rFonts w:hint="cs"/>
                <w:spacing w:val="-7"/>
                <w:rtl/>
              </w:rPr>
              <w:t xml:space="preserve">الاتحاد الدولي للاتصالات، التوصية </w:t>
            </w:r>
            <w:r w:rsidRPr="00FC0F14">
              <w:rPr>
                <w:rStyle w:val="Left-to-Right"/>
              </w:rPr>
              <w:t>(2008) ITU-T A.7</w:t>
            </w:r>
            <w:r w:rsidRPr="00FC0F14">
              <w:rPr>
                <w:rFonts w:hint="cs"/>
                <w:spacing w:val="-7"/>
                <w:rtl/>
              </w:rPr>
              <w:t xml:space="preserve">، </w:t>
            </w:r>
            <w:r w:rsidRPr="00FC0F14">
              <w:rPr>
                <w:rFonts w:hint="cs"/>
                <w:i/>
                <w:iCs/>
                <w:spacing w:val="-7"/>
                <w:rtl/>
              </w:rPr>
              <w:t>الأفرقة المتخصصة: أساليب العمل والإجراءات</w:t>
            </w:r>
            <w:r w:rsidRPr="00FC0F14">
              <w:rPr>
                <w:rFonts w:hint="cs"/>
                <w:i/>
                <w:iCs/>
                <w:spacing w:val="-6"/>
                <w:rtl/>
                <w:lang w:bidi="ar-EG"/>
              </w:rPr>
              <w:t>.</w:t>
            </w:r>
          </w:p>
        </w:tc>
      </w:tr>
      <w:tr w:rsidR="001C73B4" w:rsidRPr="00FC0F14" w14:paraId="0C656526" w14:textId="77777777" w:rsidTr="00982DB2">
        <w:tc>
          <w:tcPr>
            <w:tcW w:w="835" w:type="dxa"/>
          </w:tcPr>
          <w:p w14:paraId="36021D32" w14:textId="77777777" w:rsidR="001C73B4" w:rsidRPr="00FC0F14" w:rsidRDefault="001C73B4" w:rsidP="00CA4E40">
            <w:pPr>
              <w:rPr>
                <w:lang w:val="en-GB"/>
              </w:rPr>
            </w:pPr>
            <w:r w:rsidRPr="00FC0F14">
              <w:rPr>
                <w:lang w:val="en-GB"/>
              </w:rPr>
              <w:t>[18]</w:t>
            </w:r>
          </w:p>
        </w:tc>
        <w:tc>
          <w:tcPr>
            <w:tcW w:w="8788" w:type="dxa"/>
          </w:tcPr>
          <w:p w14:paraId="0A26C522" w14:textId="77777777" w:rsidR="001C73B4" w:rsidRPr="00FC0F14" w:rsidRDefault="001C73B4" w:rsidP="00CA4E40">
            <w:pPr>
              <w:rPr>
                <w:lang w:val="en-GB"/>
              </w:rPr>
            </w:pPr>
            <w:r w:rsidRPr="00FC0F14">
              <w:rPr>
                <w:rFonts w:hint="cs"/>
                <w:rtl/>
              </w:rPr>
              <w:t xml:space="preserve">الاتحاد الدولي للاتصالات، التوصية </w:t>
            </w:r>
            <w:r w:rsidRPr="00FC0F14">
              <w:rPr>
                <w:rStyle w:val="Left-to-Right"/>
              </w:rPr>
              <w:t>(2008) ITU-T A.8</w:t>
            </w:r>
            <w:r w:rsidRPr="00FC0F14">
              <w:rPr>
                <w:rFonts w:hint="cs"/>
                <w:rtl/>
              </w:rPr>
              <w:t xml:space="preserve">، </w:t>
            </w:r>
            <w:r w:rsidRPr="00FC0F14">
              <w:rPr>
                <w:rFonts w:hint="cs"/>
                <w:i/>
                <w:iCs/>
                <w:rtl/>
              </w:rPr>
              <w:t>عملية الموافقة البديلة للتوصيات الجديدة والمراجعة.</w:t>
            </w:r>
          </w:p>
        </w:tc>
      </w:tr>
    </w:tbl>
    <w:p w14:paraId="28E61456" w14:textId="77777777" w:rsidR="001C73B4" w:rsidRPr="00FC0F14" w:rsidRDefault="001C73B4" w:rsidP="00C66BF8">
      <w:pPr>
        <w:rPr>
          <w:rtl/>
        </w:rPr>
      </w:pPr>
    </w:p>
    <w:p w14:paraId="1DA6DD31" w14:textId="77777777" w:rsidR="001C73B4" w:rsidRPr="00FC0F14" w:rsidRDefault="001C73B4" w:rsidP="00C66BF8">
      <w:pPr>
        <w:rPr>
          <w:rtl/>
        </w:rPr>
      </w:pPr>
    </w:p>
    <w:p w14:paraId="25807240" w14:textId="77777777" w:rsidR="001C73B4" w:rsidRPr="00FC0F14" w:rsidRDefault="001C73B4" w:rsidP="00C66BF8">
      <w:pPr>
        <w:rPr>
          <w:rtl/>
        </w:rPr>
      </w:pPr>
    </w:p>
    <w:p w14:paraId="4BABC5BC" w14:textId="77777777" w:rsidR="001C73B4" w:rsidRPr="00FC0F14" w:rsidRDefault="001C73B4" w:rsidP="00C66BF8">
      <w:pPr>
        <w:rPr>
          <w:rtl/>
        </w:rPr>
      </w:pPr>
    </w:p>
    <w:p w14:paraId="17CD97E3" w14:textId="77777777" w:rsidR="001C73B4" w:rsidRPr="00FC0F14" w:rsidRDefault="001C73B4" w:rsidP="00C66BF8">
      <w:pPr>
        <w:rPr>
          <w:rtl/>
        </w:rPr>
      </w:pPr>
    </w:p>
    <w:p w14:paraId="4548AA18" w14:textId="77777777" w:rsidR="001C73B4" w:rsidRPr="00FC0F14" w:rsidRDefault="001C73B4" w:rsidP="00C66BF8">
      <w:pPr>
        <w:rPr>
          <w:rtl/>
        </w:rPr>
      </w:pPr>
    </w:p>
    <w:p w14:paraId="0FB23144" w14:textId="77777777" w:rsidR="001C73B4" w:rsidRPr="00FC0F14" w:rsidRDefault="001C73B4" w:rsidP="00C66BF8">
      <w:pPr>
        <w:rPr>
          <w:rtl/>
        </w:rPr>
      </w:pPr>
    </w:p>
    <w:p w14:paraId="4218A950" w14:textId="77777777" w:rsidR="001C73B4" w:rsidRPr="00FC0F14" w:rsidRDefault="001C73B4" w:rsidP="00C66BF8">
      <w:pPr>
        <w:rPr>
          <w:rtl/>
        </w:rPr>
      </w:pPr>
    </w:p>
    <w:p w14:paraId="472430F6" w14:textId="77777777" w:rsidR="001C73B4" w:rsidRPr="00FC0F14" w:rsidRDefault="001C73B4" w:rsidP="00C66BF8">
      <w:pPr>
        <w:rPr>
          <w:rtl/>
        </w:rPr>
      </w:pPr>
    </w:p>
    <w:p w14:paraId="52773178" w14:textId="77777777" w:rsidR="001C73B4" w:rsidRPr="00FC0F14" w:rsidRDefault="001C73B4" w:rsidP="00C66BF8">
      <w:pPr>
        <w:rPr>
          <w:rtl/>
        </w:rPr>
        <w:sectPr w:rsidR="001C73B4" w:rsidRPr="00FC0F14" w:rsidSect="00940969">
          <w:footerReference w:type="even" r:id="rId248"/>
          <w:footerReference w:type="default" r:id="rId249"/>
          <w:footnotePr>
            <w:numRestart w:val="eachSect"/>
          </w:footnotePr>
          <w:pgSz w:w="11901" w:h="16840" w:code="9"/>
          <w:pgMar w:top="1134" w:right="1134" w:bottom="1134" w:left="1134" w:header="567" w:footer="567" w:gutter="0"/>
          <w:cols w:space="720"/>
          <w:vAlign w:val="both"/>
          <w:rtlGutter/>
          <w:docGrid w:linePitch="360"/>
        </w:sectPr>
      </w:pPr>
    </w:p>
    <w:p w14:paraId="32BBC57A" w14:textId="76235975" w:rsidR="00940969" w:rsidRPr="00380B40" w:rsidRDefault="00940969" w:rsidP="00940969">
      <w:pPr>
        <w:pStyle w:val="RecNo"/>
        <w:rPr>
          <w:lang w:val="en-GB"/>
        </w:rPr>
      </w:pPr>
      <w:bookmarkStart w:id="334" w:name="_Toc104459842"/>
      <w:bookmarkStart w:id="335" w:name="_Toc111642849"/>
      <w:bookmarkStart w:id="336" w:name="_Toc111646932"/>
      <w:r>
        <w:rPr>
          <w:rFonts w:hint="cs"/>
          <w:rtl/>
          <w:lang w:val="en-GB"/>
        </w:rPr>
        <w:t xml:space="preserve">الإضافة </w:t>
      </w:r>
      <w:r w:rsidRPr="00380B40">
        <w:rPr>
          <w:lang w:val="en-GB"/>
        </w:rPr>
        <w:t> </w:t>
      </w:r>
      <w:r w:rsidRPr="00380B40">
        <w:rPr>
          <w:rStyle w:val="href"/>
          <w:lang w:val="en-GB"/>
        </w:rPr>
        <w:t>4</w:t>
      </w:r>
      <w:bookmarkEnd w:id="334"/>
      <w:r>
        <w:rPr>
          <w:rFonts w:hint="cs"/>
          <w:rtl/>
        </w:rPr>
        <w:t xml:space="preserve">إلى توصيات السلسلة </w:t>
      </w:r>
      <w:r>
        <w:t>ITU-T A</w:t>
      </w:r>
      <w:bookmarkEnd w:id="335"/>
      <w:bookmarkEnd w:id="336"/>
    </w:p>
    <w:p w14:paraId="5A8E2182" w14:textId="77777777" w:rsidR="00712BB1" w:rsidRPr="00FC0F14" w:rsidRDefault="00712BB1" w:rsidP="00712BB1">
      <w:pPr>
        <w:pStyle w:val="RecTitle"/>
        <w:rPr>
          <w:noProof/>
          <w:rtl/>
        </w:rPr>
      </w:pPr>
      <w:bookmarkStart w:id="337" w:name="_Toc111646933"/>
      <w:r w:rsidRPr="00FC0F14">
        <w:rPr>
          <w:rFonts w:hint="cs"/>
          <w:noProof/>
          <w:rtl/>
        </w:rPr>
        <w:t>إضافة تتضمن مبادئ توجيهية بشأن المشاركة عن بُعد</w:t>
      </w:r>
      <w:bookmarkEnd w:id="337"/>
    </w:p>
    <w:p w14:paraId="19A8536B" w14:textId="77777777" w:rsidR="00712BB1" w:rsidRPr="00FC0F14" w:rsidRDefault="00712BB1" w:rsidP="00712BB1">
      <w:pPr>
        <w:pStyle w:val="Heading1"/>
        <w:rPr>
          <w:rtl/>
        </w:rPr>
      </w:pPr>
      <w:r w:rsidRPr="00FC0F14">
        <w:t>1</w:t>
      </w:r>
      <w:r w:rsidRPr="00FC0F14">
        <w:rPr>
          <w:rFonts w:hint="cs"/>
          <w:rtl/>
        </w:rPr>
        <w:tab/>
        <w:t>مجال التطبيق</w:t>
      </w:r>
    </w:p>
    <w:p w14:paraId="6994E584" w14:textId="77777777" w:rsidR="00712BB1" w:rsidRPr="00FC0F14" w:rsidRDefault="00712BB1" w:rsidP="00712BB1">
      <w:pPr>
        <w:rPr>
          <w:rtl/>
          <w:lang w:bidi="ar-EG"/>
        </w:rPr>
      </w:pPr>
      <w:r w:rsidRPr="00FC0F14">
        <w:rPr>
          <w:rFonts w:hint="cs"/>
          <w:rtl/>
          <w:lang w:bidi="ar-EG"/>
        </w:rPr>
        <w:t>تكون القواعد والإجراءات الموثقة بشكل جيد، بما فيها الجوانب القانونية، مفيدة لغرض تنظيم الاجتماعات الإلكترونية لأفرقة قطاع تقييس الاتصالات. وتشمل أفرقة قطاع تقييس الاتصالات، على سبيل المثال لا الحصر،</w:t>
      </w:r>
      <w:r w:rsidRPr="00FC0F14">
        <w:rPr>
          <w:color w:val="000000"/>
          <w:rtl/>
        </w:rPr>
        <w:t xml:space="preserve"> الفريق الاستشاري لتقييس الاتصالات</w:t>
      </w:r>
      <w:r w:rsidRPr="00FC0F14">
        <w:rPr>
          <w:rFonts w:hint="cs"/>
          <w:color w:val="000000"/>
          <w:rtl/>
        </w:rPr>
        <w:t>،</w:t>
      </w:r>
      <w:r w:rsidRPr="00FC0F14">
        <w:rPr>
          <w:rFonts w:hint="cs"/>
          <w:color w:val="000000"/>
          <w:rtl/>
          <w:lang w:bidi="ar-EG"/>
        </w:rPr>
        <w:t xml:space="preserve"> ولجان الدراسات، وفرق العمل، والأفرقة المعنية بالمسائل أو أفرقة المقررين، والأفرقة المتخصصة، و</w:t>
      </w:r>
      <w:r w:rsidRPr="00FC0F14">
        <w:rPr>
          <w:color w:val="000000"/>
          <w:rtl/>
          <w:lang w:bidi="ar-EG"/>
        </w:rPr>
        <w:t>أنشطة ال</w:t>
      </w:r>
      <w:r w:rsidRPr="00FC0F14">
        <w:rPr>
          <w:rFonts w:hint="cs"/>
          <w:color w:val="000000"/>
          <w:rtl/>
          <w:lang w:bidi="ar-EG"/>
        </w:rPr>
        <w:t>ت</w:t>
      </w:r>
      <w:r w:rsidRPr="00FC0F14">
        <w:rPr>
          <w:color w:val="000000"/>
          <w:rtl/>
          <w:lang w:bidi="ar-EG"/>
        </w:rPr>
        <w:t>نسيق المشتركة</w:t>
      </w:r>
      <w:r w:rsidRPr="00FC0F14">
        <w:rPr>
          <w:rFonts w:hint="eastAsia"/>
          <w:color w:val="000000"/>
          <w:rtl/>
          <w:lang w:bidi="ar-EG"/>
        </w:rPr>
        <w:t> </w:t>
      </w:r>
      <w:r w:rsidRPr="00FC0F14">
        <w:t>(JCA)</w:t>
      </w:r>
      <w:r w:rsidRPr="00FC0F14">
        <w:rPr>
          <w:rFonts w:hint="cs"/>
          <w:rtl/>
        </w:rPr>
        <w:t xml:space="preserve">، </w:t>
      </w:r>
      <w:r w:rsidRPr="00FC0F14">
        <w:rPr>
          <w:rFonts w:hint="cs"/>
          <w:color w:val="000000"/>
          <w:rtl/>
          <w:lang w:bidi="ar-EG"/>
        </w:rPr>
        <w:t>و</w:t>
      </w:r>
      <w:r w:rsidRPr="00FC0F14">
        <w:rPr>
          <w:color w:val="000000"/>
          <w:rtl/>
          <w:lang w:bidi="ar-EG"/>
        </w:rPr>
        <w:t>أفرقة العمل بالمراسلة</w:t>
      </w:r>
      <w:r w:rsidRPr="00FC0F14">
        <w:rPr>
          <w:rFonts w:hint="cs"/>
          <w:color w:val="000000"/>
          <w:rtl/>
          <w:lang w:bidi="ar-EG"/>
        </w:rPr>
        <w:t xml:space="preserve">، </w:t>
      </w:r>
      <w:r w:rsidRPr="00FC0F14">
        <w:rPr>
          <w:color w:val="000000"/>
          <w:rtl/>
          <w:lang w:bidi="ar-EG"/>
        </w:rPr>
        <w:t>والأفرقة المخصصة</w:t>
      </w:r>
      <w:r w:rsidRPr="00FC0F14">
        <w:rPr>
          <w:rFonts w:hint="cs"/>
          <w:color w:val="000000"/>
          <w:rtl/>
          <w:lang w:bidi="ar-EG"/>
        </w:rPr>
        <w:t>، والأفرقة الإقليمية، ولجنة الاستعراض.</w:t>
      </w:r>
    </w:p>
    <w:p w14:paraId="1035FB42" w14:textId="77777777" w:rsidR="00712BB1" w:rsidRPr="00FC0F14" w:rsidRDefault="00712BB1" w:rsidP="00712BB1">
      <w:pPr>
        <w:rPr>
          <w:rtl/>
          <w:lang w:bidi="ar-EG"/>
        </w:rPr>
      </w:pPr>
      <w:r w:rsidRPr="00FC0F14">
        <w:rPr>
          <w:rFonts w:hint="cs"/>
          <w:rtl/>
          <w:lang w:bidi="ar-EG"/>
        </w:rPr>
        <w:t>ويمكن أن تُعقد اجتماعات أفرقة قطاع تقييس الاتصالات وفقاً للأنساق التالية:</w:t>
      </w:r>
    </w:p>
    <w:p w14:paraId="01F4C196" w14:textId="77777777" w:rsidR="00712BB1" w:rsidRPr="00FC0F14" w:rsidRDefault="00712BB1" w:rsidP="00DE6B7F">
      <w:pPr>
        <w:pStyle w:val="Bulletlist1"/>
      </w:pPr>
      <w:r w:rsidRPr="00FC0F14">
        <w:rPr>
          <w:rFonts w:ascii="Calibri" w:hAnsi="Calibri" w:cs="Calibri"/>
          <w:sz w:val="16"/>
          <w:szCs w:val="16"/>
          <w:lang w:eastAsia="ja-JP"/>
        </w:rPr>
        <w:t>•</w:t>
      </w:r>
      <w:r w:rsidRPr="00FC0F14">
        <w:rPr>
          <w:rFonts w:cs="Times New Roman"/>
          <w:sz w:val="16"/>
          <w:szCs w:val="16"/>
          <w:rtl/>
          <w:lang w:eastAsia="ja-JP"/>
        </w:rPr>
        <w:tab/>
      </w:r>
      <w:r w:rsidRPr="00FC0F14">
        <w:rPr>
          <w:rFonts w:hint="cs"/>
          <w:rtl/>
        </w:rPr>
        <w:t>اجتماعات فعلية (وجهاً لوجه)؛</w:t>
      </w:r>
    </w:p>
    <w:p w14:paraId="25B34A38" w14:textId="77777777" w:rsidR="00712BB1" w:rsidRPr="00FC0F14" w:rsidRDefault="00712BB1" w:rsidP="00DE6B7F">
      <w:pPr>
        <w:pStyle w:val="Bulletlist1"/>
      </w:pPr>
      <w:r w:rsidRPr="00FC0F14">
        <w:rPr>
          <w:rFonts w:ascii="Calibri" w:hAnsi="Calibri" w:cs="Calibri"/>
          <w:sz w:val="16"/>
          <w:szCs w:val="16"/>
          <w:lang w:eastAsia="ja-JP"/>
        </w:rPr>
        <w:t>•</w:t>
      </w:r>
      <w:r w:rsidRPr="00FC0F14">
        <w:rPr>
          <w:rFonts w:cs="Times New Roman"/>
          <w:sz w:val="16"/>
          <w:szCs w:val="16"/>
          <w:rtl/>
          <w:lang w:eastAsia="ja-JP"/>
        </w:rPr>
        <w:tab/>
      </w:r>
      <w:r w:rsidRPr="00FC0F14">
        <w:rPr>
          <w:rFonts w:hint="cs"/>
          <w:rtl/>
        </w:rPr>
        <w:t>اجتماعات فعلية تُتاح فيها المتابعة عن بُعد (أي البث الشبكي)؛</w:t>
      </w:r>
    </w:p>
    <w:p w14:paraId="6A331F0F" w14:textId="77777777" w:rsidR="00712BB1" w:rsidRPr="00FC0F14" w:rsidRDefault="00712BB1" w:rsidP="00DE6B7F">
      <w:pPr>
        <w:pStyle w:val="Bulletlist1"/>
      </w:pPr>
      <w:r w:rsidRPr="00FC0F14">
        <w:rPr>
          <w:rFonts w:ascii="Calibri" w:hAnsi="Calibri" w:cs="Calibri"/>
          <w:sz w:val="16"/>
          <w:szCs w:val="16"/>
          <w:lang w:eastAsia="ja-JP"/>
        </w:rPr>
        <w:t>•</w:t>
      </w:r>
      <w:r w:rsidRPr="00FC0F14">
        <w:rPr>
          <w:rFonts w:cs="Times New Roman"/>
          <w:sz w:val="16"/>
          <w:szCs w:val="16"/>
          <w:rtl/>
          <w:lang w:eastAsia="ja-JP"/>
        </w:rPr>
        <w:tab/>
      </w:r>
      <w:r w:rsidRPr="00FC0F14">
        <w:rPr>
          <w:rFonts w:hint="cs"/>
          <w:rtl/>
        </w:rPr>
        <w:t>اجتماعات فعلية تُتاح فيها المشاركة (النشطة) عن بُعد؛</w:t>
      </w:r>
    </w:p>
    <w:p w14:paraId="463B75B0" w14:textId="77777777" w:rsidR="00712BB1" w:rsidRPr="00FC0F14" w:rsidRDefault="00712BB1" w:rsidP="00DE6B7F">
      <w:pPr>
        <w:pStyle w:val="Bulletlist1"/>
      </w:pPr>
      <w:r w:rsidRPr="00FC0F14">
        <w:rPr>
          <w:rFonts w:ascii="Calibri" w:hAnsi="Calibri" w:cs="Calibri"/>
          <w:sz w:val="16"/>
          <w:szCs w:val="16"/>
          <w:lang w:eastAsia="ja-JP"/>
        </w:rPr>
        <w:t>•</w:t>
      </w:r>
      <w:r w:rsidRPr="00FC0F14">
        <w:rPr>
          <w:rFonts w:cs="Times New Roman"/>
          <w:sz w:val="16"/>
          <w:szCs w:val="16"/>
          <w:rtl/>
          <w:lang w:eastAsia="ja-JP"/>
        </w:rPr>
        <w:tab/>
      </w:r>
      <w:r w:rsidRPr="00FC0F14">
        <w:rPr>
          <w:rFonts w:hint="cs"/>
          <w:rtl/>
        </w:rPr>
        <w:t>اجتماعات إلكترونية، وتُعرف أيضاً بالاجتماعات الافتراضية.</w:t>
      </w:r>
    </w:p>
    <w:p w14:paraId="721EC8B6" w14:textId="77777777" w:rsidR="00712BB1" w:rsidRPr="00FC0F14" w:rsidRDefault="00712BB1" w:rsidP="00712BB1">
      <w:pPr>
        <w:rPr>
          <w:rFonts w:ascii="Traditional Arabic" w:hAnsi="Traditional Arabic"/>
          <w:sz w:val="30"/>
          <w:rtl/>
          <w:lang w:bidi="ar-EG"/>
        </w:rPr>
      </w:pPr>
      <w:r w:rsidRPr="00FC0F14">
        <w:rPr>
          <w:rFonts w:hint="cs"/>
          <w:rtl/>
          <w:lang w:bidi="ar-EG"/>
        </w:rPr>
        <w:t xml:space="preserve">وقد لا ينطبق النسق نفسه على جميع جلسات الاجتماع نفسه. وتوفر هذه الإضافة المبادئ التوجيهية الخاصة بعقد اجتماعات فعلية </w:t>
      </w:r>
      <w:r w:rsidRPr="00FC0F14">
        <w:rPr>
          <w:rFonts w:hint="cs"/>
          <w:rtl/>
        </w:rPr>
        <w:t xml:space="preserve">تُتاح فيها </w:t>
      </w:r>
      <w:r w:rsidRPr="00FC0F14">
        <w:rPr>
          <w:rFonts w:hint="cs"/>
          <w:rtl/>
          <w:lang w:bidi="ar-EG"/>
        </w:rPr>
        <w:t xml:space="preserve">المشاركة النشطة عن بُعد وعقد اجتماعات إلكترونية. ويتجاوز نسق الاجتماع (انظر البند </w:t>
      </w:r>
      <w:r w:rsidRPr="00FC0F14">
        <w:t>4.6</w:t>
      </w:r>
      <w:r w:rsidRPr="00FC0F14">
        <w:rPr>
          <w:rFonts w:hint="cs"/>
          <w:rtl/>
        </w:rPr>
        <w:t xml:space="preserve">) </w:t>
      </w:r>
      <w:r w:rsidRPr="00FC0F14">
        <w:rPr>
          <w:rFonts w:hint="cs"/>
          <w:rtl/>
          <w:lang w:bidi="ar-EG"/>
        </w:rPr>
        <w:t xml:space="preserve">الذي يتعيّن استخدامه </w:t>
      </w:r>
      <w:r w:rsidRPr="00FC0F14">
        <w:rPr>
          <w:rFonts w:hint="cs"/>
          <w:rtl/>
        </w:rPr>
        <w:t>لأي اجتماع أو جلسة اجتماع نطاق هذه الإضافة.</w:t>
      </w:r>
    </w:p>
    <w:p w14:paraId="2206DDEA" w14:textId="77777777" w:rsidR="00712BB1" w:rsidRPr="00FC0F14" w:rsidRDefault="00712BB1" w:rsidP="00712BB1">
      <w:pPr>
        <w:pStyle w:val="Heading1"/>
        <w:spacing w:before="240"/>
        <w:rPr>
          <w:rtl/>
        </w:rPr>
      </w:pPr>
      <w:r w:rsidRPr="00FC0F14">
        <w:t>2</w:t>
      </w:r>
      <w:r w:rsidRPr="00FC0F14">
        <w:rPr>
          <w:rFonts w:hint="cs"/>
          <w:rtl/>
        </w:rPr>
        <w:tab/>
        <w:t>المراجع</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7377"/>
      </w:tblGrid>
      <w:tr w:rsidR="00712BB1" w:rsidRPr="00FC0F14" w14:paraId="5DCD56F2" w14:textId="77777777" w:rsidTr="003A09A8">
        <w:trPr>
          <w:jc w:val="center"/>
        </w:trPr>
        <w:tc>
          <w:tcPr>
            <w:tcW w:w="2254" w:type="dxa"/>
          </w:tcPr>
          <w:p w14:paraId="7C7C0DC8" w14:textId="77777777" w:rsidR="00712BB1" w:rsidRPr="00FC0F14" w:rsidRDefault="00712BB1" w:rsidP="00431B0F">
            <w:pPr>
              <w:pStyle w:val="Reftext"/>
              <w:ind w:left="0" w:right="0" w:firstLine="0"/>
            </w:pPr>
            <w:r w:rsidRPr="00FC0F14">
              <w:t>[FSTP-AM]</w:t>
            </w:r>
          </w:p>
        </w:tc>
        <w:tc>
          <w:tcPr>
            <w:tcW w:w="7369" w:type="dxa"/>
          </w:tcPr>
          <w:p w14:paraId="3E299F34" w14:textId="77777777" w:rsidR="00712BB1" w:rsidRPr="00FC0F14" w:rsidRDefault="00712BB1" w:rsidP="00431B0F">
            <w:pPr>
              <w:pStyle w:val="Reftext"/>
              <w:ind w:left="0" w:right="0" w:firstLine="0"/>
            </w:pPr>
            <w:r w:rsidRPr="00FC0F14">
              <w:rPr>
                <w:rFonts w:hint="cs"/>
                <w:rtl/>
              </w:rPr>
              <w:t xml:space="preserve">المبادئ التوجيهية بشأن عقد اجتماعات يسهل النفاذ إليها، </w:t>
            </w:r>
            <w:r w:rsidRPr="00FC0F14">
              <w:t>ITU-T Q26/16</w:t>
            </w:r>
            <w:r w:rsidRPr="00FC0F14">
              <w:rPr>
                <w:rFonts w:hint="cs"/>
                <w:rtl/>
              </w:rPr>
              <w:t>.</w:t>
            </w:r>
            <w:r w:rsidRPr="00FC0F14">
              <w:tab/>
            </w:r>
            <w:r w:rsidRPr="00FC0F14">
              <w:br/>
            </w:r>
            <w:r w:rsidRPr="00FC0F14">
              <w:rPr>
                <w:rFonts w:cs="Times New Roman"/>
                <w:sz w:val="24"/>
                <w:szCs w:val="20"/>
                <w:lang w:val="en-GB"/>
              </w:rPr>
              <w:t>&lt;</w:t>
            </w:r>
            <w:hyperlink r:id="rId250" w:history="1">
              <w:r w:rsidR="00047F8A" w:rsidRPr="00FC0F14">
                <w:rPr>
                  <w:rStyle w:val="Hyperlink"/>
                  <w:rFonts w:cs="Times New Roman"/>
                  <w:sz w:val="24"/>
                  <w:szCs w:val="20"/>
                  <w:lang w:val="en-GB"/>
                </w:rPr>
                <w:t>http://www.itu.int/md/T13-SG16-150209-TD-WP2-0367/en</w:t>
              </w:r>
            </w:hyperlink>
            <w:r w:rsidRPr="00FC0F14">
              <w:rPr>
                <w:rFonts w:cs="Times New Roman"/>
                <w:sz w:val="24"/>
                <w:szCs w:val="20"/>
                <w:lang w:val="en-GB"/>
              </w:rPr>
              <w:t>&gt;</w:t>
            </w:r>
            <w:r w:rsidRPr="00FC0F14">
              <w:rPr>
                <w:rFonts w:hint="eastAsia"/>
                <w:rtl/>
              </w:rPr>
              <w:t> </w:t>
            </w:r>
          </w:p>
        </w:tc>
      </w:tr>
      <w:tr w:rsidR="00712BB1" w:rsidRPr="00FC0F14" w14:paraId="04952CD6" w14:textId="77777777" w:rsidTr="003A09A8">
        <w:trPr>
          <w:jc w:val="center"/>
        </w:trPr>
        <w:tc>
          <w:tcPr>
            <w:tcW w:w="2254" w:type="dxa"/>
          </w:tcPr>
          <w:p w14:paraId="298D5F93" w14:textId="77777777" w:rsidR="00712BB1" w:rsidRPr="00FC0F14" w:rsidRDefault="00712BB1" w:rsidP="00431B0F">
            <w:pPr>
              <w:pStyle w:val="Reftext"/>
              <w:ind w:left="0" w:right="0" w:firstLine="0"/>
            </w:pPr>
            <w:r w:rsidRPr="00FC0F14">
              <w:t>[HSTP.ACC-RemPart]</w:t>
            </w:r>
          </w:p>
        </w:tc>
        <w:tc>
          <w:tcPr>
            <w:tcW w:w="7369" w:type="dxa"/>
          </w:tcPr>
          <w:p w14:paraId="2F986631" w14:textId="77777777" w:rsidR="00712BB1" w:rsidRPr="00FC0F14" w:rsidRDefault="00712BB1" w:rsidP="00431B0F">
            <w:pPr>
              <w:pStyle w:val="Reftext"/>
              <w:ind w:left="0" w:right="0" w:firstLine="0"/>
              <w:rPr>
                <w:rtl/>
              </w:rPr>
            </w:pPr>
            <w:r w:rsidRPr="00FC0F14">
              <w:rPr>
                <w:rFonts w:hint="cs"/>
                <w:rtl/>
              </w:rPr>
              <w:t xml:space="preserve">المبادئ التوجيهية بشأن دعم المشاركة عن بُعد في الاجتماعات للجميع، </w:t>
            </w:r>
            <w:r w:rsidRPr="00FC0F14">
              <w:t>ITU</w:t>
            </w:r>
            <w:r w:rsidRPr="00FC0F14">
              <w:noBreakHyphen/>
              <w:t>T Q26/16</w:t>
            </w:r>
            <w:r w:rsidRPr="00FC0F14">
              <w:rPr>
                <w:rFonts w:hint="cs"/>
                <w:rtl/>
              </w:rPr>
              <w:t>.</w:t>
            </w:r>
            <w:r w:rsidRPr="00FC0F14">
              <w:rPr>
                <w:rtl/>
              </w:rPr>
              <w:br/>
            </w:r>
            <w:r w:rsidRPr="00FC0F14">
              <w:rPr>
                <w:rFonts w:cs="Times New Roman"/>
                <w:sz w:val="24"/>
                <w:szCs w:val="20"/>
                <w:lang w:val="en-GB"/>
              </w:rPr>
              <w:t>&lt;</w:t>
            </w:r>
            <w:hyperlink r:id="rId251" w:history="1">
              <w:r w:rsidR="00047F8A" w:rsidRPr="00FC0F14">
                <w:rPr>
                  <w:rStyle w:val="Hyperlink"/>
                  <w:rFonts w:cs="Times New Roman"/>
                  <w:sz w:val="24"/>
                  <w:szCs w:val="20"/>
                  <w:lang w:val="en-GB"/>
                </w:rPr>
                <w:t>http://www.itu.int/md/T13-SG16-150209-TD-WP2-0365/en</w:t>
              </w:r>
            </w:hyperlink>
            <w:r w:rsidRPr="00FC0F14">
              <w:rPr>
                <w:rFonts w:cs="Times New Roman"/>
                <w:sz w:val="24"/>
                <w:szCs w:val="20"/>
                <w:lang w:val="en-GB"/>
              </w:rPr>
              <w:t>&gt;</w:t>
            </w:r>
            <w:r w:rsidRPr="00FC0F14">
              <w:rPr>
                <w:rFonts w:hint="cs"/>
                <w:rtl/>
              </w:rPr>
              <w:t> </w:t>
            </w:r>
          </w:p>
        </w:tc>
      </w:tr>
      <w:tr w:rsidR="00712BB1" w:rsidRPr="00FC0F14" w14:paraId="6F28F6E8" w14:textId="77777777" w:rsidTr="003A09A8">
        <w:trPr>
          <w:jc w:val="center"/>
        </w:trPr>
        <w:tc>
          <w:tcPr>
            <w:tcW w:w="2254" w:type="dxa"/>
          </w:tcPr>
          <w:p w14:paraId="69E5C8B5" w14:textId="77777777" w:rsidR="00712BB1" w:rsidRPr="00FC0F14" w:rsidRDefault="00712BB1" w:rsidP="00431B0F">
            <w:pPr>
              <w:pStyle w:val="Reftext"/>
              <w:ind w:left="0" w:right="0" w:firstLine="0"/>
            </w:pPr>
            <w:r w:rsidRPr="00FC0F14">
              <w:t>[PP GR]</w:t>
            </w:r>
          </w:p>
        </w:tc>
        <w:tc>
          <w:tcPr>
            <w:tcW w:w="7369" w:type="dxa"/>
          </w:tcPr>
          <w:p w14:paraId="2F51C616" w14:textId="77777777" w:rsidR="00712BB1" w:rsidRPr="00FC0F14" w:rsidRDefault="00712BB1" w:rsidP="00431B0F">
            <w:pPr>
              <w:pStyle w:val="Reftext"/>
              <w:ind w:left="0" w:right="0" w:firstLine="0"/>
            </w:pPr>
            <w:r w:rsidRPr="00FC0F14">
              <w:rPr>
                <w:rFonts w:hint="cs"/>
                <w:rtl/>
              </w:rPr>
              <w:t xml:space="preserve">مؤتمر المندوبين المفوضين، </w:t>
            </w:r>
            <w:r w:rsidRPr="00FC0F14">
              <w:rPr>
                <w:color w:val="000000"/>
                <w:rtl/>
              </w:rPr>
              <w:t>القواعد العامة ل‍مؤت‍مرات الات‍حاد وج‍معياته واجتماعاته</w:t>
            </w:r>
            <w:r w:rsidRPr="00FC0F14">
              <w:rPr>
                <w:rFonts w:hint="cs"/>
                <w:color w:val="000000"/>
                <w:rtl/>
              </w:rPr>
              <w:t xml:space="preserve"> (</w:t>
            </w:r>
            <w:r w:rsidR="005A7487" w:rsidRPr="00FC0F14">
              <w:rPr>
                <w:rFonts w:hint="cs"/>
                <w:color w:val="000000"/>
                <w:rtl/>
              </w:rPr>
              <w:t>المراجَع</w:t>
            </w:r>
            <w:r w:rsidRPr="00FC0F14">
              <w:rPr>
                <w:rFonts w:hint="cs"/>
                <w:color w:val="000000"/>
                <w:rtl/>
              </w:rPr>
              <w:t>ة في</w:t>
            </w:r>
            <w:r w:rsidRPr="00FC0F14">
              <w:rPr>
                <w:rFonts w:hint="eastAsia"/>
                <w:color w:val="000000"/>
                <w:rtl/>
              </w:rPr>
              <w:t> </w:t>
            </w:r>
            <w:r w:rsidRPr="00FC0F14">
              <w:rPr>
                <w:rFonts w:hint="cs"/>
                <w:color w:val="000000"/>
                <w:rtl/>
              </w:rPr>
              <w:t xml:space="preserve">غوادالاخارا، </w:t>
            </w:r>
            <w:r w:rsidRPr="00FC0F14">
              <w:rPr>
                <w:color w:val="000000"/>
              </w:rPr>
              <w:t>2010</w:t>
            </w:r>
            <w:r w:rsidRPr="00FC0F14">
              <w:rPr>
                <w:rFonts w:hint="cs"/>
                <w:color w:val="000000"/>
                <w:rtl/>
              </w:rPr>
              <w:t>)</w:t>
            </w:r>
            <w:r w:rsidRPr="00FC0F14">
              <w:rPr>
                <w:rFonts w:hint="cs"/>
                <w:rtl/>
              </w:rPr>
              <w:t>.</w:t>
            </w:r>
            <w:r w:rsidRPr="00FC0F14">
              <w:rPr>
                <w:rtl/>
              </w:rPr>
              <w:tab/>
            </w:r>
            <w:r w:rsidRPr="00FC0F14">
              <w:rPr>
                <w:rtl/>
              </w:rPr>
              <w:br/>
            </w:r>
            <w:r w:rsidRPr="00FC0F14">
              <w:rPr>
                <w:rFonts w:cs="Times New Roman"/>
                <w:sz w:val="24"/>
                <w:szCs w:val="20"/>
              </w:rPr>
              <w:t>&lt;</w:t>
            </w:r>
            <w:hyperlink r:id="rId252" w:history="1">
              <w:r w:rsidR="00047F8A" w:rsidRPr="00FC0F14">
                <w:rPr>
                  <w:rStyle w:val="Hyperlink"/>
                  <w:rFonts w:cs="Times New Roman"/>
                  <w:sz w:val="24"/>
                  <w:szCs w:val="20"/>
                </w:rPr>
                <w:t>http://www.itu.int/net/about/basic-texts/rules.aspx</w:t>
              </w:r>
            </w:hyperlink>
            <w:r w:rsidRPr="00FC0F14">
              <w:rPr>
                <w:rFonts w:cs="Times New Roman"/>
                <w:sz w:val="24"/>
                <w:szCs w:val="20"/>
              </w:rPr>
              <w:t>&gt;</w:t>
            </w:r>
            <w:r w:rsidRPr="00FC0F14">
              <w:rPr>
                <w:rFonts w:hint="cs"/>
                <w:rtl/>
              </w:rPr>
              <w:t> </w:t>
            </w:r>
          </w:p>
        </w:tc>
      </w:tr>
      <w:tr w:rsidR="00712BB1" w:rsidRPr="00FC0F14" w14:paraId="74F7187D" w14:textId="77777777" w:rsidTr="003A09A8">
        <w:trPr>
          <w:jc w:val="center"/>
        </w:trPr>
        <w:tc>
          <w:tcPr>
            <w:tcW w:w="2254" w:type="dxa"/>
          </w:tcPr>
          <w:p w14:paraId="119515F9" w14:textId="77777777" w:rsidR="00712BB1" w:rsidRPr="00FC0F14" w:rsidRDefault="00712BB1" w:rsidP="00431B0F">
            <w:pPr>
              <w:pStyle w:val="Reftext"/>
              <w:ind w:left="0" w:right="0" w:firstLine="0"/>
            </w:pPr>
            <w:r w:rsidRPr="00FC0F14">
              <w:t>[PP Res.167]</w:t>
            </w:r>
            <w:r w:rsidRPr="00FC0F14">
              <w:rPr>
                <w:rtl/>
              </w:rPr>
              <w:tab/>
            </w:r>
          </w:p>
        </w:tc>
        <w:tc>
          <w:tcPr>
            <w:tcW w:w="7369" w:type="dxa"/>
          </w:tcPr>
          <w:p w14:paraId="1F78B652" w14:textId="77777777" w:rsidR="00712BB1" w:rsidRPr="00FC0F14" w:rsidRDefault="00712BB1" w:rsidP="00431B0F">
            <w:pPr>
              <w:pStyle w:val="Reftext"/>
              <w:ind w:left="0" w:right="0" w:firstLine="0"/>
              <w:rPr>
                <w:rtl/>
              </w:rPr>
            </w:pPr>
            <w:r w:rsidRPr="00FC0F14">
              <w:rPr>
                <w:rFonts w:hint="cs"/>
                <w:rtl/>
              </w:rPr>
              <w:t xml:space="preserve">مؤتمر المندوبين المفوضين، القرار </w:t>
            </w:r>
            <w:r w:rsidRPr="00FC0F14">
              <w:t>167</w:t>
            </w:r>
            <w:r w:rsidRPr="00FC0F14">
              <w:rPr>
                <w:rFonts w:hint="cs"/>
                <w:rtl/>
              </w:rPr>
              <w:t xml:space="preserve"> (</w:t>
            </w:r>
            <w:r w:rsidR="005A7487" w:rsidRPr="00FC0F14">
              <w:rPr>
                <w:rFonts w:hint="cs"/>
                <w:rtl/>
              </w:rPr>
              <w:t>المراجَع</w:t>
            </w:r>
            <w:r w:rsidRPr="00FC0F14">
              <w:rPr>
                <w:rFonts w:hint="cs"/>
                <w:rtl/>
              </w:rPr>
              <w:t xml:space="preserve"> في بوسان، </w:t>
            </w:r>
            <w:r w:rsidRPr="00FC0F14">
              <w:t>2014</w:t>
            </w:r>
            <w:r w:rsidRPr="00FC0F14">
              <w:rPr>
                <w:rFonts w:hint="cs"/>
                <w:rtl/>
              </w:rPr>
              <w:t xml:space="preserve">)، </w:t>
            </w:r>
            <w:r w:rsidRPr="00FC0F14">
              <w:rPr>
                <w:rtl/>
              </w:rPr>
              <w:t>تعزيز وتنمية قدرات الاتحاد الدولي للاتصالات فيما يتعلق بالاجتماعات الإلكترونية والوسائل اللازمة لإحراز التقدم في أعمال الاتحاد</w:t>
            </w:r>
            <w:r w:rsidRPr="00FC0F14">
              <w:rPr>
                <w:rFonts w:hint="cs"/>
                <w:rtl/>
              </w:rPr>
              <w:t>.</w:t>
            </w:r>
            <w:r w:rsidR="00BD5D80" w:rsidRPr="00FC0F14">
              <w:tab/>
            </w:r>
            <w:r w:rsidR="00BD5D80" w:rsidRPr="00FC0F14">
              <w:br/>
            </w:r>
            <w:r w:rsidR="002D3B68" w:rsidRPr="00FC0F14">
              <w:rPr>
                <w:rFonts w:cs="Times New Roman"/>
                <w:sz w:val="24"/>
                <w:szCs w:val="20"/>
              </w:rPr>
              <w:t xml:space="preserve"> </w:t>
            </w:r>
            <w:r w:rsidRPr="00FC0F14">
              <w:rPr>
                <w:rFonts w:cs="Times New Roman"/>
                <w:sz w:val="24"/>
                <w:szCs w:val="20"/>
              </w:rPr>
              <w:t>&lt;</w:t>
            </w:r>
            <w:hyperlink r:id="rId253" w:history="1">
              <w:r w:rsidR="00047F8A" w:rsidRPr="00FC0F14">
                <w:rPr>
                  <w:rStyle w:val="Hyperlink"/>
                  <w:rFonts w:cs="Times New Roman"/>
                  <w:sz w:val="24"/>
                  <w:szCs w:val="20"/>
                </w:rPr>
                <w:t>http://www.itu.int/dms_pub/itu-s/opb/conf/S-CONF-ACTF-2014-PDF-E.pdf</w:t>
              </w:r>
            </w:hyperlink>
            <w:r w:rsidRPr="00FC0F14">
              <w:rPr>
                <w:rFonts w:cs="Times New Roman"/>
                <w:sz w:val="24"/>
                <w:szCs w:val="20"/>
              </w:rPr>
              <w:t>&gt;</w:t>
            </w:r>
            <w:r w:rsidRPr="00FC0F14">
              <w:rPr>
                <w:rFonts w:hint="cs"/>
                <w:rtl/>
              </w:rPr>
              <w:t> </w:t>
            </w:r>
          </w:p>
        </w:tc>
      </w:tr>
      <w:tr w:rsidR="00712BB1" w:rsidRPr="00FC0F14" w14:paraId="5B552C4C" w14:textId="77777777" w:rsidTr="003A09A8">
        <w:trPr>
          <w:jc w:val="center"/>
        </w:trPr>
        <w:tc>
          <w:tcPr>
            <w:tcW w:w="2254" w:type="dxa"/>
          </w:tcPr>
          <w:p w14:paraId="46737629" w14:textId="77777777" w:rsidR="00712BB1" w:rsidRPr="00FC0F14" w:rsidRDefault="00712BB1" w:rsidP="00431B0F">
            <w:pPr>
              <w:pStyle w:val="Reftext"/>
              <w:ind w:left="0" w:right="0" w:firstLine="0"/>
            </w:pPr>
            <w:r w:rsidRPr="00FC0F14">
              <w:t>[WTSA Res.32]</w:t>
            </w:r>
          </w:p>
        </w:tc>
        <w:tc>
          <w:tcPr>
            <w:tcW w:w="7369" w:type="dxa"/>
          </w:tcPr>
          <w:p w14:paraId="5688DB62" w14:textId="77777777" w:rsidR="00712BB1" w:rsidRPr="00FC0F14" w:rsidRDefault="00712BB1" w:rsidP="00431B0F">
            <w:pPr>
              <w:pStyle w:val="Reftext"/>
              <w:ind w:left="0" w:right="0" w:firstLine="0"/>
            </w:pPr>
            <w:r w:rsidRPr="00FC0F14">
              <w:rPr>
                <w:rFonts w:hint="cs"/>
                <w:rtl/>
              </w:rPr>
              <w:t>ا</w:t>
            </w:r>
            <w:r w:rsidRPr="00FC0F14">
              <w:rPr>
                <w:rtl/>
              </w:rPr>
              <w:t>لجمعية العال‍مية لتقييس الاتصالات</w:t>
            </w:r>
            <w:r w:rsidRPr="00FC0F14">
              <w:rPr>
                <w:rFonts w:hint="cs"/>
                <w:rtl/>
              </w:rPr>
              <w:t xml:space="preserve">، القرار </w:t>
            </w:r>
            <w:r w:rsidRPr="00FC0F14">
              <w:t>32</w:t>
            </w:r>
            <w:r w:rsidRPr="00FC0F14">
              <w:rPr>
                <w:rFonts w:hint="cs"/>
                <w:rtl/>
              </w:rPr>
              <w:t xml:space="preserve"> (</w:t>
            </w:r>
            <w:r w:rsidR="005A7487" w:rsidRPr="00FC0F14">
              <w:rPr>
                <w:rFonts w:hint="cs"/>
                <w:rtl/>
              </w:rPr>
              <w:t>المراجَع</w:t>
            </w:r>
            <w:r w:rsidRPr="00FC0F14">
              <w:rPr>
                <w:rFonts w:hint="cs"/>
                <w:rtl/>
              </w:rPr>
              <w:t xml:space="preserve"> في دبي، </w:t>
            </w:r>
            <w:r w:rsidRPr="00FC0F14">
              <w:t>2012</w:t>
            </w:r>
            <w:r w:rsidRPr="00FC0F14">
              <w:rPr>
                <w:rFonts w:hint="cs"/>
                <w:rtl/>
              </w:rPr>
              <w:t xml:space="preserve">)، </w:t>
            </w:r>
            <w:r w:rsidRPr="00FC0F14">
              <w:rPr>
                <w:rtl/>
              </w:rPr>
              <w:t>تعزيز وسائل العمل الإلكترونية في أعمال قطاع تقييس الاتصالات</w:t>
            </w:r>
            <w:r w:rsidRPr="00FC0F14">
              <w:rPr>
                <w:rFonts w:hint="cs"/>
                <w:rtl/>
              </w:rPr>
              <w:t xml:space="preserve"> للاتحاد الدولي للاتصالات.</w:t>
            </w:r>
            <w:r w:rsidRPr="00FC0F14">
              <w:rPr>
                <w:rtl/>
              </w:rPr>
              <w:tab/>
            </w:r>
            <w:r w:rsidRPr="00FC0F14">
              <w:rPr>
                <w:rtl/>
              </w:rPr>
              <w:br/>
            </w:r>
            <w:r w:rsidRPr="00FC0F14">
              <w:rPr>
                <w:rFonts w:cs="Times New Roman"/>
                <w:sz w:val="24"/>
                <w:szCs w:val="20"/>
              </w:rPr>
              <w:t>&lt;</w:t>
            </w:r>
            <w:hyperlink r:id="rId254" w:history="1">
              <w:r w:rsidR="00047F8A" w:rsidRPr="00FC0F14">
                <w:rPr>
                  <w:rStyle w:val="Hyperlink"/>
                  <w:rFonts w:cs="Times New Roman"/>
                  <w:sz w:val="24"/>
                  <w:szCs w:val="20"/>
                </w:rPr>
                <w:t>http://www.itu.int/pub/T-RES-T.32-2012</w:t>
              </w:r>
            </w:hyperlink>
            <w:r w:rsidRPr="00FC0F14">
              <w:rPr>
                <w:rFonts w:cs="Times New Roman"/>
                <w:sz w:val="24"/>
                <w:szCs w:val="20"/>
              </w:rPr>
              <w:t>&gt;</w:t>
            </w:r>
            <w:r w:rsidRPr="00FC0F14">
              <w:rPr>
                <w:rFonts w:hint="cs"/>
                <w:rtl/>
              </w:rPr>
              <w:t> </w:t>
            </w:r>
          </w:p>
        </w:tc>
      </w:tr>
    </w:tbl>
    <w:p w14:paraId="6D913673" w14:textId="77777777" w:rsidR="00460CF6" w:rsidRPr="00FC0F14" w:rsidRDefault="00460CF6" w:rsidP="00712BB1">
      <w:pPr>
        <w:pStyle w:val="Reftext"/>
        <w:rPr>
          <w:rtl/>
        </w:rPr>
      </w:pPr>
    </w:p>
    <w:p w14:paraId="76E2C79F" w14:textId="77777777" w:rsidR="00460CF6" w:rsidRPr="00FC0F14" w:rsidRDefault="00460CF6">
      <w:pPr>
        <w:tabs>
          <w:tab w:val="clear" w:pos="794"/>
          <w:tab w:val="clear" w:pos="1191"/>
          <w:tab w:val="clear" w:pos="1588"/>
          <w:tab w:val="clear" w:pos="1985"/>
        </w:tabs>
        <w:bidi w:val="0"/>
        <w:spacing w:before="0" w:line="240" w:lineRule="auto"/>
        <w:jc w:val="left"/>
        <w:rPr>
          <w:rtl/>
        </w:rPr>
      </w:pPr>
      <w:r w:rsidRPr="00FC0F14">
        <w:rPr>
          <w:rtl/>
        </w:rPr>
        <w:br w:type="page"/>
      </w:r>
    </w:p>
    <w:p w14:paraId="751103B0" w14:textId="77777777" w:rsidR="00712BB1" w:rsidRPr="00FC0F14" w:rsidRDefault="00712BB1" w:rsidP="00712BB1">
      <w:pPr>
        <w:pStyle w:val="Heading1"/>
        <w:spacing w:before="240"/>
      </w:pPr>
      <w:r w:rsidRPr="00FC0F14">
        <w:t>3</w:t>
      </w:r>
      <w:r w:rsidRPr="00FC0F14">
        <w:rPr>
          <w:rFonts w:hint="cs"/>
          <w:rtl/>
        </w:rPr>
        <w:tab/>
        <w:t>تعاريف</w:t>
      </w:r>
    </w:p>
    <w:p w14:paraId="28C76A8E" w14:textId="77777777" w:rsidR="00712BB1" w:rsidRPr="00FC0F14" w:rsidRDefault="00712BB1" w:rsidP="00712BB1">
      <w:pPr>
        <w:pStyle w:val="Heading2"/>
        <w:rPr>
          <w:rtl/>
        </w:rPr>
      </w:pPr>
      <w:r w:rsidRPr="00FC0F14">
        <w:t>1.3</w:t>
      </w:r>
      <w:r w:rsidRPr="00FC0F14">
        <w:rPr>
          <w:rtl/>
        </w:rPr>
        <w:tab/>
        <w:t>مصطلحات معر</w:t>
      </w:r>
      <w:r w:rsidRPr="00FC0F14">
        <w:rPr>
          <w:rFonts w:hint="cs"/>
          <w:rtl/>
        </w:rPr>
        <w:t>ّ</w:t>
      </w:r>
      <w:r w:rsidRPr="00FC0F14">
        <w:rPr>
          <w:rtl/>
        </w:rPr>
        <w:t xml:space="preserve">فة في </w:t>
      </w:r>
      <w:r w:rsidRPr="00FC0F14">
        <w:rPr>
          <w:rFonts w:hint="cs"/>
          <w:rtl/>
        </w:rPr>
        <w:t>وثائق</w:t>
      </w:r>
      <w:r w:rsidRPr="00FC0F14">
        <w:rPr>
          <w:rtl/>
        </w:rPr>
        <w:t xml:space="preserve"> أخرى</w:t>
      </w:r>
    </w:p>
    <w:p w14:paraId="054F878E" w14:textId="77777777" w:rsidR="00712BB1" w:rsidRPr="00FC0F14" w:rsidRDefault="00712BB1" w:rsidP="00712BB1">
      <w:pPr>
        <w:rPr>
          <w:color w:val="000000"/>
          <w:rtl/>
        </w:rPr>
      </w:pPr>
      <w:r w:rsidRPr="00FC0F14">
        <w:rPr>
          <w:rFonts w:hint="cs"/>
          <w:color w:val="000000"/>
          <w:rtl/>
        </w:rPr>
        <w:t>لا يوجد.</w:t>
      </w:r>
    </w:p>
    <w:p w14:paraId="57100E61" w14:textId="77777777" w:rsidR="00712BB1" w:rsidRPr="00FC0F14" w:rsidRDefault="00712BB1" w:rsidP="00712BB1">
      <w:pPr>
        <w:pStyle w:val="Heading2"/>
        <w:rPr>
          <w:rtl/>
        </w:rPr>
      </w:pPr>
      <w:r w:rsidRPr="00FC0F14">
        <w:t>2.3</w:t>
      </w:r>
      <w:r w:rsidRPr="00FC0F14">
        <w:rPr>
          <w:rtl/>
        </w:rPr>
        <w:tab/>
        <w:t>مصطلحات معر</w:t>
      </w:r>
      <w:r w:rsidRPr="00FC0F14">
        <w:rPr>
          <w:rFonts w:hint="cs"/>
          <w:rtl/>
        </w:rPr>
        <w:t>ّ</w:t>
      </w:r>
      <w:r w:rsidRPr="00FC0F14">
        <w:rPr>
          <w:rtl/>
        </w:rPr>
        <w:t xml:space="preserve">فة </w:t>
      </w:r>
      <w:r w:rsidRPr="00FC0F14">
        <w:rPr>
          <w:rFonts w:hint="cs"/>
          <w:rtl/>
        </w:rPr>
        <w:t>في هذه الإضافة</w:t>
      </w:r>
    </w:p>
    <w:p w14:paraId="1E047722" w14:textId="77777777" w:rsidR="00712BB1" w:rsidRPr="00FC0F14" w:rsidRDefault="00712BB1" w:rsidP="00712BB1">
      <w:pPr>
        <w:rPr>
          <w:rtl/>
        </w:rPr>
      </w:pPr>
      <w:r w:rsidRPr="00FC0F14">
        <w:rPr>
          <w:color w:val="000000"/>
          <w:rtl/>
        </w:rPr>
        <w:t>تعرّف هذه الإضافة المصطلحات التالية</w:t>
      </w:r>
      <w:r w:rsidRPr="00FC0F14">
        <w:rPr>
          <w:rFonts w:hint="cs"/>
          <w:rtl/>
        </w:rPr>
        <w:t>:</w:t>
      </w:r>
    </w:p>
    <w:p w14:paraId="2C5B094D" w14:textId="77777777" w:rsidR="00712BB1" w:rsidRPr="00FC0F14" w:rsidRDefault="00712BB1" w:rsidP="002C55C1">
      <w:pPr>
        <w:rPr>
          <w:rtl/>
        </w:rPr>
      </w:pPr>
      <w:r w:rsidRPr="00FC0F14">
        <w:rPr>
          <w:b/>
          <w:bCs/>
        </w:rPr>
        <w:t>1.2.3</w:t>
      </w:r>
      <w:r w:rsidRPr="00FC0F14">
        <w:rPr>
          <w:b/>
          <w:bCs/>
          <w:rtl/>
        </w:rPr>
        <w:tab/>
      </w:r>
      <w:r w:rsidRPr="00FC0F14">
        <w:rPr>
          <w:rFonts w:hint="cs"/>
          <w:b/>
          <w:bCs/>
          <w:rtl/>
        </w:rPr>
        <w:t>الفريق</w:t>
      </w:r>
      <w:r w:rsidRPr="00FC0F14">
        <w:rPr>
          <w:rFonts w:hint="cs"/>
          <w:rtl/>
        </w:rPr>
        <w:t>: لجنة دراسات أو</w:t>
      </w:r>
      <w:r w:rsidRPr="00FC0F14">
        <w:rPr>
          <w:rtl/>
        </w:rPr>
        <w:t xml:space="preserve"> الفريق الاستشاري لتقييس الاتصالات</w:t>
      </w:r>
      <w:r w:rsidRPr="00FC0F14">
        <w:rPr>
          <w:rFonts w:hint="cs"/>
          <w:rtl/>
        </w:rPr>
        <w:t xml:space="preserve"> أو فرقة عمل أو فريق معني بدراسة مسألة أو فريق مقرر أو </w:t>
      </w:r>
      <w:r w:rsidRPr="00FC0F14">
        <w:rPr>
          <w:rtl/>
        </w:rPr>
        <w:t>فريق عمل بال‍مراسلة</w:t>
      </w:r>
      <w:r w:rsidRPr="00FC0F14">
        <w:rPr>
          <w:rFonts w:hint="cs"/>
          <w:rtl/>
        </w:rPr>
        <w:t xml:space="preserve"> أو</w:t>
      </w:r>
      <w:r w:rsidRPr="00FC0F14">
        <w:rPr>
          <w:rtl/>
        </w:rPr>
        <w:t xml:space="preserve"> فريق </w:t>
      </w:r>
      <w:r w:rsidRPr="00FC0F14">
        <w:rPr>
          <w:rFonts w:hint="cs"/>
          <w:rtl/>
        </w:rPr>
        <w:t>م</w:t>
      </w:r>
      <w:r w:rsidRPr="00FC0F14">
        <w:rPr>
          <w:rtl/>
        </w:rPr>
        <w:t>خصص</w:t>
      </w:r>
      <w:r w:rsidRPr="00FC0F14">
        <w:rPr>
          <w:rFonts w:hint="cs"/>
          <w:rtl/>
        </w:rPr>
        <w:t xml:space="preserve"> أو </w:t>
      </w:r>
      <w:r w:rsidRPr="00FC0F14">
        <w:rPr>
          <w:rtl/>
        </w:rPr>
        <w:t>لجنة الاستعراض</w:t>
      </w:r>
      <w:r w:rsidRPr="00FC0F14">
        <w:rPr>
          <w:rFonts w:hint="cs"/>
          <w:rtl/>
        </w:rPr>
        <w:t xml:space="preserve"> أو </w:t>
      </w:r>
      <w:r w:rsidRPr="00FC0F14">
        <w:rPr>
          <w:rtl/>
        </w:rPr>
        <w:t>نشاط تنسيق</w:t>
      </w:r>
      <w:r w:rsidRPr="00FC0F14">
        <w:rPr>
          <w:rFonts w:hint="cs"/>
          <w:rtl/>
        </w:rPr>
        <w:t xml:space="preserve"> </w:t>
      </w:r>
      <w:r w:rsidRPr="00FC0F14">
        <w:rPr>
          <w:rtl/>
        </w:rPr>
        <w:t xml:space="preserve">مشترك </w:t>
      </w:r>
      <w:r w:rsidRPr="00FC0F14">
        <w:t>(JCA)</w:t>
      </w:r>
      <w:r w:rsidRPr="00FC0F14">
        <w:rPr>
          <w:rFonts w:hint="cs"/>
          <w:rtl/>
        </w:rPr>
        <w:t xml:space="preserve"> أو </w:t>
      </w:r>
      <w:r w:rsidRPr="00FC0F14">
        <w:rPr>
          <w:rtl/>
        </w:rPr>
        <w:t xml:space="preserve">فريق </w:t>
      </w:r>
      <w:r w:rsidRPr="00FC0F14">
        <w:rPr>
          <w:rFonts w:hint="cs"/>
          <w:rtl/>
        </w:rPr>
        <w:t>م</w:t>
      </w:r>
      <w:r w:rsidRPr="00FC0F14">
        <w:rPr>
          <w:rtl/>
        </w:rPr>
        <w:t>تخصص</w:t>
      </w:r>
      <w:r w:rsidRPr="00FC0F14">
        <w:rPr>
          <w:rFonts w:hint="cs"/>
          <w:rtl/>
        </w:rPr>
        <w:t xml:space="preserve"> أو فريق إقليمي أو أي نوع آخر من الأفرقة يُنشأ في</w:t>
      </w:r>
      <w:r w:rsidRPr="00FC0F14">
        <w:rPr>
          <w:rtl/>
        </w:rPr>
        <w:t xml:space="preserve"> قطاع تقييس الاتصالات</w:t>
      </w:r>
      <w:r w:rsidRPr="00FC0F14">
        <w:rPr>
          <w:rFonts w:hint="cs"/>
          <w:rtl/>
        </w:rPr>
        <w:t>.</w:t>
      </w:r>
    </w:p>
    <w:p w14:paraId="3B80A06C" w14:textId="77777777" w:rsidR="00712BB1" w:rsidRPr="00FC0F14" w:rsidRDefault="007908AE" w:rsidP="00712BB1">
      <w:pPr>
        <w:pStyle w:val="Note"/>
        <w:rPr>
          <w:rtl/>
        </w:rPr>
      </w:pPr>
      <w:r w:rsidRPr="00FC0F14">
        <w:rPr>
          <w:rFonts w:hint="cs"/>
          <w:rtl/>
        </w:rPr>
        <w:t>ملاحظة</w:t>
      </w:r>
      <w:r w:rsidR="00712BB1" w:rsidRPr="00FC0F14">
        <w:rPr>
          <w:rFonts w:hint="cs"/>
          <w:rtl/>
        </w:rPr>
        <w:t xml:space="preserve"> </w:t>
      </w:r>
      <w:r w:rsidR="00712BB1" w:rsidRPr="00FC0F14">
        <w:rPr>
          <w:rtl/>
        </w:rPr>
        <w:t>–</w:t>
      </w:r>
      <w:r w:rsidR="00712BB1" w:rsidRPr="00FC0F14">
        <w:rPr>
          <w:rFonts w:hint="cs"/>
          <w:rtl/>
        </w:rPr>
        <w:t xml:space="preserve"> لا تعتبر </w:t>
      </w:r>
      <w:r w:rsidR="00712BB1" w:rsidRPr="00FC0F14">
        <w:rPr>
          <w:rtl/>
        </w:rPr>
        <w:t>ورشة عمل أو حلقة دراسية</w:t>
      </w:r>
      <w:r w:rsidR="00712BB1" w:rsidRPr="00FC0F14">
        <w:rPr>
          <w:rFonts w:hint="cs"/>
          <w:rtl/>
        </w:rPr>
        <w:t xml:space="preserve"> فريقاً في سياق هذه الإضافة.</w:t>
      </w:r>
    </w:p>
    <w:p w14:paraId="509713B8" w14:textId="77777777" w:rsidR="00712BB1" w:rsidRPr="00FC0F14" w:rsidRDefault="00712BB1" w:rsidP="002C55C1">
      <w:pPr>
        <w:rPr>
          <w:b/>
          <w:bCs/>
          <w:rtl/>
        </w:rPr>
      </w:pPr>
      <w:r w:rsidRPr="00FC0F14">
        <w:rPr>
          <w:b/>
          <w:bCs/>
        </w:rPr>
        <w:t>2.2.3</w:t>
      </w:r>
      <w:r w:rsidRPr="00FC0F14">
        <w:rPr>
          <w:b/>
          <w:bCs/>
          <w:rtl/>
        </w:rPr>
        <w:tab/>
      </w:r>
      <w:r w:rsidRPr="00FC0F14">
        <w:rPr>
          <w:rFonts w:hint="cs"/>
          <w:b/>
          <w:bCs/>
          <w:rtl/>
        </w:rPr>
        <w:t>المشاركة عن بُعد</w:t>
      </w:r>
      <w:r w:rsidRPr="00FC0F14">
        <w:rPr>
          <w:rFonts w:hint="cs"/>
          <w:rtl/>
        </w:rPr>
        <w:t>: المشاركة في اجتماع من موقع منفصل جغرافياً باستخدام تكنولوجيات الاتصالات.</w:t>
      </w:r>
    </w:p>
    <w:p w14:paraId="4EDC546E" w14:textId="77777777" w:rsidR="00712BB1" w:rsidRPr="00FC0F14" w:rsidRDefault="007908AE" w:rsidP="00712BB1">
      <w:pPr>
        <w:pStyle w:val="Note"/>
        <w:rPr>
          <w:rtl/>
        </w:rPr>
      </w:pPr>
      <w:r w:rsidRPr="00FC0F14">
        <w:rPr>
          <w:rFonts w:hint="cs"/>
          <w:rtl/>
        </w:rPr>
        <w:t>ملاحظة</w:t>
      </w:r>
      <w:r w:rsidR="00712BB1" w:rsidRPr="00FC0F14">
        <w:rPr>
          <w:rFonts w:hint="cs"/>
          <w:rtl/>
        </w:rPr>
        <w:t xml:space="preserve"> </w:t>
      </w:r>
      <w:r w:rsidR="00712BB1" w:rsidRPr="00FC0F14">
        <w:rPr>
          <w:rtl/>
        </w:rPr>
        <w:t>–</w:t>
      </w:r>
      <w:r w:rsidR="00712BB1" w:rsidRPr="00FC0F14">
        <w:rPr>
          <w:rFonts w:hint="cs"/>
          <w:rtl/>
        </w:rPr>
        <w:t xml:space="preserve"> تبعاً لاجتماع الفريق، تكون المشاركة عن بعد نشطة أو لغرض المتابعة (في حال البث الشبكي) ولكن لا تنظر هذه الإضافة إلاّ</w:t>
      </w:r>
      <w:r w:rsidR="00712BB1" w:rsidRPr="00FC0F14">
        <w:rPr>
          <w:rFonts w:hint="eastAsia"/>
          <w:rtl/>
        </w:rPr>
        <w:t> </w:t>
      </w:r>
      <w:r w:rsidR="00712BB1" w:rsidRPr="00FC0F14">
        <w:rPr>
          <w:rFonts w:hint="cs"/>
          <w:rtl/>
        </w:rPr>
        <w:t>في</w:t>
      </w:r>
      <w:r w:rsidR="00712BB1" w:rsidRPr="00FC0F14">
        <w:rPr>
          <w:rFonts w:hint="eastAsia"/>
          <w:rtl/>
        </w:rPr>
        <w:t> </w:t>
      </w:r>
      <w:r w:rsidR="00712BB1" w:rsidRPr="00FC0F14">
        <w:rPr>
          <w:rFonts w:hint="cs"/>
          <w:rtl/>
        </w:rPr>
        <w:t>المشاركة النشطة عن بُعد.</w:t>
      </w:r>
    </w:p>
    <w:p w14:paraId="759FF0F3" w14:textId="77777777" w:rsidR="00712BB1" w:rsidRPr="00FC0F14" w:rsidRDefault="00712BB1" w:rsidP="002C55C1">
      <w:pPr>
        <w:rPr>
          <w:b/>
          <w:bCs/>
          <w:rtl/>
        </w:rPr>
      </w:pPr>
      <w:r w:rsidRPr="00FC0F14">
        <w:rPr>
          <w:b/>
          <w:bCs/>
        </w:rPr>
        <w:t>3.2.3</w:t>
      </w:r>
      <w:r w:rsidRPr="00FC0F14">
        <w:rPr>
          <w:b/>
          <w:bCs/>
          <w:rtl/>
        </w:rPr>
        <w:tab/>
      </w:r>
      <w:r w:rsidRPr="00FC0F14">
        <w:rPr>
          <w:rFonts w:hint="cs"/>
          <w:b/>
          <w:bCs/>
          <w:color w:val="000000"/>
          <w:rtl/>
        </w:rPr>
        <w:t>منسّق</w:t>
      </w:r>
      <w:r w:rsidRPr="00FC0F14">
        <w:rPr>
          <w:b/>
          <w:bCs/>
          <w:color w:val="000000"/>
          <w:rtl/>
        </w:rPr>
        <w:t xml:space="preserve"> المشاركة عن بُعد</w:t>
      </w:r>
      <w:r w:rsidRPr="00FC0F14">
        <w:rPr>
          <w:rFonts w:hint="cs"/>
          <w:rtl/>
        </w:rPr>
        <w:t>: شخص مسؤول عن رصد أداة المشاركة عن بُعد وضمان إلمام المشاركين عن بُعد بما</w:t>
      </w:r>
      <w:r w:rsidRPr="00FC0F14">
        <w:rPr>
          <w:rFonts w:hint="eastAsia"/>
          <w:rtl/>
        </w:rPr>
        <w:t> </w:t>
      </w:r>
      <w:r w:rsidRPr="00FC0F14">
        <w:rPr>
          <w:rFonts w:hint="cs"/>
          <w:rtl/>
        </w:rPr>
        <w:t>يحدث في</w:t>
      </w:r>
      <w:r w:rsidRPr="00FC0F14">
        <w:rPr>
          <w:rFonts w:hint="eastAsia"/>
          <w:rtl/>
        </w:rPr>
        <w:t> </w:t>
      </w:r>
      <w:r w:rsidRPr="00FC0F14">
        <w:rPr>
          <w:rFonts w:hint="cs"/>
          <w:rtl/>
        </w:rPr>
        <w:t>الاجتماع والسماح لهم بفرصة المساهمة في الاجتماع (في حال تنظيم اجتماع تُتاح فيه المشاركة النشطة عن بُعد).</w:t>
      </w:r>
    </w:p>
    <w:p w14:paraId="13EB9730" w14:textId="77777777" w:rsidR="00712BB1" w:rsidRPr="00FC0F14" w:rsidRDefault="007908AE" w:rsidP="00712BB1">
      <w:pPr>
        <w:pStyle w:val="Note"/>
      </w:pPr>
      <w:r w:rsidRPr="00FC0F14">
        <w:rPr>
          <w:rFonts w:hint="cs"/>
          <w:b/>
          <w:bCs/>
          <w:rtl/>
        </w:rPr>
        <w:t>ملاحظة</w:t>
      </w:r>
      <w:r w:rsidR="00712BB1" w:rsidRPr="00FC0F14">
        <w:rPr>
          <w:rFonts w:hint="cs"/>
          <w:rtl/>
        </w:rPr>
        <w:t xml:space="preserve"> </w:t>
      </w:r>
      <w:r w:rsidR="00712BB1" w:rsidRPr="00FC0F14">
        <w:rPr>
          <w:rtl/>
        </w:rPr>
        <w:t>–</w:t>
      </w:r>
      <w:r w:rsidR="00712BB1" w:rsidRPr="00FC0F14">
        <w:rPr>
          <w:rFonts w:hint="cs"/>
          <w:rtl/>
        </w:rPr>
        <w:t xml:space="preserve"> لا يكون منسّق المشاركة عن بعد متوافراً بصورة منهجية لكل اجتماع تُتاح فيه المشاركة عن بُعد.</w:t>
      </w:r>
    </w:p>
    <w:p w14:paraId="5013B81F" w14:textId="77777777" w:rsidR="00712BB1" w:rsidRPr="00FC0F14" w:rsidRDefault="00712BB1" w:rsidP="00712BB1">
      <w:pPr>
        <w:pStyle w:val="Heading1"/>
        <w:spacing w:before="240"/>
        <w:rPr>
          <w:rtl/>
        </w:rPr>
      </w:pPr>
      <w:r w:rsidRPr="00FC0F14">
        <w:t>4</w:t>
      </w:r>
      <w:r w:rsidRPr="00FC0F14">
        <w:rPr>
          <w:rFonts w:hint="cs"/>
          <w:rtl/>
        </w:rPr>
        <w:tab/>
      </w:r>
      <w:r w:rsidRPr="00FC0F14">
        <w:rPr>
          <w:rtl/>
        </w:rPr>
        <w:t>المختصرات والأسماء المختصرة</w:t>
      </w:r>
    </w:p>
    <w:p w14:paraId="1F8B5322" w14:textId="77777777" w:rsidR="00712BB1" w:rsidRPr="00FC0F14" w:rsidRDefault="00712BB1" w:rsidP="00712BB1">
      <w:pPr>
        <w:rPr>
          <w:rtl/>
        </w:rPr>
      </w:pPr>
      <w:r w:rsidRPr="00FC0F14">
        <w:rPr>
          <w:color w:val="000000"/>
          <w:rtl/>
        </w:rPr>
        <w:t>تستعمل هذه الإضافة ال</w:t>
      </w:r>
      <w:r w:rsidRPr="00FC0F14">
        <w:rPr>
          <w:rFonts w:hint="cs"/>
          <w:color w:val="000000"/>
          <w:rtl/>
        </w:rPr>
        <w:t>م</w:t>
      </w:r>
      <w:r w:rsidRPr="00FC0F14">
        <w:rPr>
          <w:color w:val="000000"/>
          <w:rtl/>
        </w:rPr>
        <w:t>ختصرات والأسماء المختصرة التالية</w:t>
      </w:r>
      <w:r w:rsidRPr="00FC0F14">
        <w:rPr>
          <w:rFonts w:hint="cs"/>
          <w:rtl/>
        </w:rPr>
        <w:t>:</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3"/>
      </w:tblGrid>
      <w:tr w:rsidR="00460CF6" w:rsidRPr="00FC0F14" w14:paraId="2393A45D" w14:textId="77777777" w:rsidTr="003A09A8">
        <w:tc>
          <w:tcPr>
            <w:tcW w:w="1129" w:type="dxa"/>
          </w:tcPr>
          <w:p w14:paraId="3F00F8F9" w14:textId="77777777" w:rsidR="00460CF6" w:rsidRPr="00FC0F14" w:rsidRDefault="00460CF6" w:rsidP="00CA4E40">
            <w:pPr>
              <w:tabs>
                <w:tab w:val="clear" w:pos="794"/>
                <w:tab w:val="clear" w:pos="1191"/>
                <w:tab w:val="clear" w:pos="1588"/>
                <w:tab w:val="clear" w:pos="1985"/>
              </w:tabs>
              <w:rPr>
                <w:lang w:val="en-GB"/>
              </w:rPr>
            </w:pPr>
            <w:r w:rsidRPr="00FC0F14">
              <w:rPr>
                <w:lang w:val="en-GB"/>
              </w:rPr>
              <w:t>JCA</w:t>
            </w:r>
          </w:p>
        </w:tc>
        <w:tc>
          <w:tcPr>
            <w:tcW w:w="8494" w:type="dxa"/>
          </w:tcPr>
          <w:p w14:paraId="235C3616" w14:textId="77777777" w:rsidR="00460CF6" w:rsidRPr="00FC0F14" w:rsidRDefault="00460CF6" w:rsidP="00CA4E40">
            <w:pPr>
              <w:tabs>
                <w:tab w:val="clear" w:pos="794"/>
                <w:tab w:val="clear" w:pos="1191"/>
                <w:tab w:val="clear" w:pos="1588"/>
                <w:tab w:val="clear" w:pos="1985"/>
              </w:tabs>
              <w:rPr>
                <w:lang w:val="en-GB"/>
              </w:rPr>
            </w:pPr>
            <w:r w:rsidRPr="00FC0F14">
              <w:rPr>
                <w:color w:val="000000"/>
                <w:rtl/>
              </w:rPr>
              <w:t>نشاط التنسيق المشترك</w:t>
            </w:r>
            <w:r w:rsidRPr="00FC0F14">
              <w:rPr>
                <w:rFonts w:hint="cs"/>
                <w:color w:val="000000"/>
                <w:rtl/>
                <w:lang w:bidi="ar-EG"/>
              </w:rPr>
              <w:t xml:space="preserve"> </w:t>
            </w:r>
            <w:r w:rsidRPr="00FC0F14">
              <w:rPr>
                <w:i/>
                <w:iCs/>
                <w:lang w:bidi="ar-EG"/>
              </w:rPr>
              <w:t>(</w:t>
            </w:r>
            <w:r w:rsidRPr="00FC0F14">
              <w:rPr>
                <w:i/>
                <w:iCs/>
              </w:rPr>
              <w:t>Joint Coordination Activity)</w:t>
            </w:r>
          </w:p>
        </w:tc>
      </w:tr>
      <w:tr w:rsidR="00460CF6" w:rsidRPr="00FC0F14" w14:paraId="7469E1AC" w14:textId="77777777" w:rsidTr="003A09A8">
        <w:tc>
          <w:tcPr>
            <w:tcW w:w="1129" w:type="dxa"/>
          </w:tcPr>
          <w:p w14:paraId="72154A5D" w14:textId="77777777" w:rsidR="00460CF6" w:rsidRPr="00FC0F14" w:rsidRDefault="00460CF6" w:rsidP="00CA4E40">
            <w:pPr>
              <w:tabs>
                <w:tab w:val="clear" w:pos="794"/>
                <w:tab w:val="clear" w:pos="1191"/>
                <w:tab w:val="clear" w:pos="1588"/>
                <w:tab w:val="clear" w:pos="1985"/>
              </w:tabs>
              <w:rPr>
                <w:lang w:val="en-GB"/>
              </w:rPr>
            </w:pPr>
            <w:r w:rsidRPr="00FC0F14">
              <w:rPr>
                <w:lang w:val="en-GB"/>
              </w:rPr>
              <w:t>TIES</w:t>
            </w:r>
          </w:p>
        </w:tc>
        <w:tc>
          <w:tcPr>
            <w:tcW w:w="8494" w:type="dxa"/>
          </w:tcPr>
          <w:p w14:paraId="35D2D609" w14:textId="77777777" w:rsidR="00460CF6" w:rsidRPr="00FC0F14" w:rsidRDefault="00460CF6" w:rsidP="00CA4E40">
            <w:pPr>
              <w:tabs>
                <w:tab w:val="clear" w:pos="794"/>
                <w:tab w:val="clear" w:pos="1191"/>
                <w:tab w:val="clear" w:pos="1588"/>
                <w:tab w:val="clear" w:pos="1985"/>
              </w:tabs>
              <w:rPr>
                <w:lang w:val="en-GB"/>
              </w:rPr>
            </w:pPr>
            <w:r w:rsidRPr="00FC0F14">
              <w:rPr>
                <w:rFonts w:hint="cs"/>
                <w:rtl/>
              </w:rPr>
              <w:t xml:space="preserve">خدمة </w:t>
            </w:r>
            <w:r w:rsidRPr="00FC0F14">
              <w:rPr>
                <w:color w:val="000000"/>
                <w:rtl/>
              </w:rPr>
              <w:t>تبادل معلومات الاتصالات</w:t>
            </w:r>
            <w:r w:rsidRPr="00FC0F14">
              <w:rPr>
                <w:rFonts w:hint="cs"/>
                <w:color w:val="000000"/>
                <w:rtl/>
              </w:rPr>
              <w:t xml:space="preserve"> </w:t>
            </w:r>
            <w:r w:rsidRPr="00FC0F14">
              <w:rPr>
                <w:i/>
                <w:iCs/>
                <w:lang w:val="fr-CH"/>
              </w:rPr>
              <w:t>(</w:t>
            </w:r>
            <w:r w:rsidRPr="00FC0F14">
              <w:rPr>
                <w:i/>
                <w:iCs/>
              </w:rPr>
              <w:t>Telecommunication</w:t>
            </w:r>
            <w:r w:rsidRPr="00FC0F14">
              <w:rPr>
                <w:i/>
                <w:iCs/>
                <w:lang w:val="fr-CH"/>
              </w:rPr>
              <w:t xml:space="preserve"> Information Exchange Service)</w:t>
            </w:r>
          </w:p>
        </w:tc>
      </w:tr>
      <w:tr w:rsidR="00460CF6" w:rsidRPr="00FC0F14" w14:paraId="43484761" w14:textId="77777777" w:rsidTr="003A09A8">
        <w:tc>
          <w:tcPr>
            <w:tcW w:w="1129" w:type="dxa"/>
          </w:tcPr>
          <w:p w14:paraId="1D036B7D" w14:textId="77777777" w:rsidR="00460CF6" w:rsidRPr="00FC0F14" w:rsidRDefault="00460CF6" w:rsidP="00CA4E40">
            <w:pPr>
              <w:tabs>
                <w:tab w:val="clear" w:pos="794"/>
                <w:tab w:val="clear" w:pos="1191"/>
                <w:tab w:val="clear" w:pos="1588"/>
                <w:tab w:val="clear" w:pos="1985"/>
              </w:tabs>
              <w:rPr>
                <w:lang w:val="en-GB"/>
              </w:rPr>
            </w:pPr>
            <w:r w:rsidRPr="00FC0F14">
              <w:rPr>
                <w:lang w:val="en-GB"/>
              </w:rPr>
              <w:t>TSAG</w:t>
            </w:r>
          </w:p>
        </w:tc>
        <w:tc>
          <w:tcPr>
            <w:tcW w:w="8494" w:type="dxa"/>
          </w:tcPr>
          <w:p w14:paraId="273F5262" w14:textId="77777777" w:rsidR="00460CF6" w:rsidRPr="00FC0F14" w:rsidRDefault="00460CF6" w:rsidP="00CA4E40">
            <w:pPr>
              <w:tabs>
                <w:tab w:val="clear" w:pos="794"/>
                <w:tab w:val="clear" w:pos="1191"/>
                <w:tab w:val="clear" w:pos="1588"/>
                <w:tab w:val="clear" w:pos="1985"/>
              </w:tabs>
              <w:rPr>
                <w:lang w:val="en-GB"/>
              </w:rPr>
            </w:pPr>
            <w:r w:rsidRPr="00FC0F14">
              <w:rPr>
                <w:color w:val="000000"/>
                <w:rtl/>
              </w:rPr>
              <w:t>الفريق الاستشاري لتقييس الاتصالات</w:t>
            </w:r>
            <w:r w:rsidRPr="00FC0F14">
              <w:rPr>
                <w:rFonts w:hint="cs"/>
                <w:color w:val="000000"/>
                <w:rtl/>
              </w:rPr>
              <w:t xml:space="preserve"> </w:t>
            </w:r>
            <w:r w:rsidRPr="00FC0F14">
              <w:rPr>
                <w:i/>
                <w:iCs/>
              </w:rPr>
              <w:t>(Telecommunication Standardization Advisory Group)</w:t>
            </w:r>
          </w:p>
        </w:tc>
      </w:tr>
    </w:tbl>
    <w:p w14:paraId="46E71C8B" w14:textId="77777777" w:rsidR="00712BB1" w:rsidRPr="00FC0F14" w:rsidRDefault="00712BB1" w:rsidP="00712BB1">
      <w:pPr>
        <w:pStyle w:val="Heading1"/>
        <w:spacing w:before="240"/>
        <w:rPr>
          <w:rtl/>
        </w:rPr>
      </w:pPr>
      <w:r w:rsidRPr="00FC0F14">
        <w:t>5</w:t>
      </w:r>
      <w:r w:rsidRPr="00FC0F14">
        <w:rPr>
          <w:rFonts w:hint="cs"/>
          <w:rtl/>
        </w:rPr>
        <w:tab/>
        <w:t>اصطلاحات</w:t>
      </w:r>
    </w:p>
    <w:p w14:paraId="2B3EE534" w14:textId="77777777" w:rsidR="00712BB1" w:rsidRPr="00FC0F14" w:rsidRDefault="00712BB1" w:rsidP="00712BB1">
      <w:pPr>
        <w:rPr>
          <w:rtl/>
          <w:lang w:bidi="ar-EG"/>
        </w:rPr>
      </w:pPr>
      <w:r w:rsidRPr="00FC0F14">
        <w:rPr>
          <w:rFonts w:hint="cs"/>
          <w:rtl/>
          <w:lang w:bidi="ar-EG"/>
        </w:rPr>
        <w:t>لا يوجد.</w:t>
      </w:r>
    </w:p>
    <w:p w14:paraId="26EBB42A" w14:textId="77777777" w:rsidR="00460CF6" w:rsidRPr="00FC0F14" w:rsidRDefault="00460CF6" w:rsidP="00460CF6">
      <w:pPr>
        <w:rPr>
          <w:kern w:val="32"/>
          <w:sz w:val="26"/>
          <w:szCs w:val="26"/>
          <w:lang w:bidi="ar-EG"/>
        </w:rPr>
      </w:pPr>
      <w:r w:rsidRPr="00FC0F14">
        <w:rPr>
          <w:rtl/>
        </w:rPr>
        <w:br w:type="page"/>
      </w:r>
    </w:p>
    <w:p w14:paraId="3B6B728B" w14:textId="77777777" w:rsidR="00712BB1" w:rsidRPr="00FC0F14" w:rsidRDefault="00712BB1" w:rsidP="00712BB1">
      <w:pPr>
        <w:pStyle w:val="Heading1"/>
        <w:spacing w:before="240"/>
        <w:rPr>
          <w:rtl/>
        </w:rPr>
      </w:pPr>
      <w:r w:rsidRPr="00FC0F14">
        <w:t>6</w:t>
      </w:r>
      <w:r w:rsidRPr="00FC0F14">
        <w:rPr>
          <w:rtl/>
        </w:rPr>
        <w:tab/>
      </w:r>
      <w:r w:rsidRPr="00FC0F14">
        <w:rPr>
          <w:rFonts w:hint="cs"/>
          <w:rtl/>
        </w:rPr>
        <w:t>تنظيم اجتماع تُتاح فيه المشاركة عن بُعد</w:t>
      </w:r>
    </w:p>
    <w:p w14:paraId="24161CAF" w14:textId="77777777" w:rsidR="00712BB1" w:rsidRPr="00FC0F14" w:rsidRDefault="00712BB1" w:rsidP="00712BB1">
      <w:pPr>
        <w:rPr>
          <w:rtl/>
        </w:rPr>
      </w:pPr>
      <w:r w:rsidRPr="00FC0F14">
        <w:rPr>
          <w:rFonts w:hint="cs"/>
          <w:rtl/>
        </w:rPr>
        <w:t>يقدم هذا البند مبادئ توجيهية لرئيس الفريق والأمانة اللذين ينظمان اجتماعاً تُتاح فيه المشاركة عن بُعد.</w:t>
      </w:r>
    </w:p>
    <w:p w14:paraId="7F572569" w14:textId="77777777" w:rsidR="00712BB1" w:rsidRPr="00FC0F14" w:rsidRDefault="00712BB1" w:rsidP="00712BB1">
      <w:pPr>
        <w:rPr>
          <w:rFonts w:ascii="Times New Roman Bold" w:hAnsi="Times New Roman Bold"/>
          <w:rtl/>
        </w:rPr>
      </w:pPr>
      <w:r w:rsidRPr="00FC0F14">
        <w:rPr>
          <w:b/>
          <w:bCs/>
        </w:rPr>
        <w:t>1</w:t>
      </w:r>
      <w:r w:rsidRPr="00FC0F14">
        <w:rPr>
          <w:b/>
          <w:bCs/>
          <w:lang w:bidi="ar-EG"/>
        </w:rPr>
        <w:t>.</w:t>
      </w:r>
      <w:r w:rsidRPr="00FC0F14">
        <w:rPr>
          <w:b/>
          <w:bCs/>
        </w:rPr>
        <w:t>6</w:t>
      </w:r>
      <w:r w:rsidRPr="00FC0F14">
        <w:rPr>
          <w:rFonts w:ascii="Times New Roman Bold" w:hAnsi="Times New Roman Bold"/>
          <w:rtl/>
        </w:rPr>
        <w:tab/>
      </w:r>
      <w:r w:rsidRPr="00FC0F14">
        <w:rPr>
          <w:rFonts w:ascii="Times New Roman Bold" w:hAnsi="Times New Roman Bold" w:hint="cs"/>
          <w:rtl/>
        </w:rPr>
        <w:t xml:space="preserve">عند تحديد مواعيد اجتماعات </w:t>
      </w:r>
      <w:r w:rsidRPr="00FC0F14">
        <w:rPr>
          <w:rFonts w:hint="cs"/>
          <w:rtl/>
        </w:rPr>
        <w:t xml:space="preserve">تُتاح فيها </w:t>
      </w:r>
      <w:r w:rsidRPr="00FC0F14">
        <w:rPr>
          <w:rFonts w:ascii="Times New Roman Bold" w:hAnsi="Times New Roman Bold" w:hint="cs"/>
          <w:rtl/>
        </w:rPr>
        <w:t xml:space="preserve">المشاركة عن </w:t>
      </w:r>
      <w:r w:rsidRPr="00FC0F14">
        <w:rPr>
          <w:rFonts w:hint="cs"/>
          <w:rtl/>
        </w:rPr>
        <w:t>بُعد</w:t>
      </w:r>
      <w:r w:rsidRPr="00FC0F14">
        <w:rPr>
          <w:rFonts w:ascii="Times New Roman Bold" w:hAnsi="Times New Roman Bold" w:hint="cs"/>
          <w:rtl/>
        </w:rPr>
        <w:t xml:space="preserve"> أو اجتماعات إلكترونية، ينبغي مراعاة اختلاف المناطق الزمنية للمشاركين المتوقَّعين عن </w:t>
      </w:r>
      <w:r w:rsidRPr="00FC0F14">
        <w:rPr>
          <w:rFonts w:hint="cs"/>
          <w:rtl/>
        </w:rPr>
        <w:t>بُعد</w:t>
      </w:r>
      <w:r w:rsidRPr="00FC0F14">
        <w:rPr>
          <w:rFonts w:ascii="Times New Roman Bold" w:hAnsi="Times New Roman Bold" w:hint="cs"/>
          <w:rtl/>
        </w:rPr>
        <w:t xml:space="preserve">. وينبغي أيضاً، قدر الإمكان عملياً، عند تحديد مواعيد البنود ذات الصلة من جدول الأعمال التي قام بتحديدها مشارك عن </w:t>
      </w:r>
      <w:r w:rsidRPr="00FC0F14">
        <w:rPr>
          <w:rFonts w:hint="cs"/>
          <w:rtl/>
        </w:rPr>
        <w:t>بُعد</w:t>
      </w:r>
      <w:r w:rsidRPr="00FC0F14">
        <w:rPr>
          <w:rFonts w:ascii="Times New Roman Bold" w:hAnsi="Times New Roman Bold" w:hint="cs"/>
          <w:rtl/>
        </w:rPr>
        <w:t xml:space="preserve">، أن تُراعى بأفضل ما يمكن المنطقة الزمنية التي يوجد فيها المشارك عن </w:t>
      </w:r>
      <w:r w:rsidRPr="00FC0F14">
        <w:rPr>
          <w:rFonts w:hint="cs"/>
          <w:rtl/>
        </w:rPr>
        <w:t>بُعد</w:t>
      </w:r>
      <w:r w:rsidRPr="00FC0F14">
        <w:rPr>
          <w:rFonts w:ascii="Times New Roman Bold" w:hAnsi="Times New Roman Bold" w:hint="cs"/>
          <w:rtl/>
        </w:rPr>
        <w:t>.</w:t>
      </w:r>
    </w:p>
    <w:p w14:paraId="4D43240E" w14:textId="77777777" w:rsidR="00712BB1" w:rsidRPr="00FC0F14" w:rsidRDefault="00712BB1" w:rsidP="00712BB1">
      <w:pPr>
        <w:rPr>
          <w:noProof/>
          <w:rtl/>
          <w:lang w:bidi="ar-EG"/>
        </w:rPr>
      </w:pPr>
      <w:r w:rsidRPr="00FC0F14">
        <w:rPr>
          <w:b/>
          <w:bCs/>
        </w:rPr>
        <w:t>2</w:t>
      </w:r>
      <w:r w:rsidRPr="00FC0F14">
        <w:rPr>
          <w:b/>
          <w:bCs/>
          <w:lang w:bidi="ar-EG"/>
        </w:rPr>
        <w:t>.</w:t>
      </w:r>
      <w:r w:rsidRPr="00FC0F14">
        <w:rPr>
          <w:b/>
          <w:bCs/>
        </w:rPr>
        <w:t>6</w:t>
      </w:r>
      <w:r w:rsidRPr="00FC0F14">
        <w:rPr>
          <w:rFonts w:ascii="Times New Roman Bold" w:hAnsi="Times New Roman Bold"/>
          <w:rtl/>
        </w:rPr>
        <w:tab/>
      </w:r>
      <w:r w:rsidRPr="00FC0F14">
        <w:rPr>
          <w:rFonts w:ascii="Times New Roman Bold" w:hAnsi="Times New Roman Bold" w:hint="cs"/>
          <w:rtl/>
        </w:rPr>
        <w:t xml:space="preserve">إذا كان يتعيّن ترتيب المشاركة عن </w:t>
      </w:r>
      <w:r w:rsidRPr="00FC0F14">
        <w:rPr>
          <w:rFonts w:hint="cs"/>
          <w:rtl/>
        </w:rPr>
        <w:t>بُعد</w:t>
      </w:r>
      <w:r w:rsidRPr="00FC0F14">
        <w:rPr>
          <w:rFonts w:ascii="Times New Roman Bold" w:hAnsi="Times New Roman Bold" w:hint="cs"/>
          <w:rtl/>
        </w:rPr>
        <w:t xml:space="preserve"> لغرض المشاركة في اجتماع فريق، ينبغي إعلام </w:t>
      </w:r>
      <w:r w:rsidRPr="00FC0F14">
        <w:rPr>
          <w:noProof/>
          <w:rtl/>
          <w:lang w:bidi="ar-EG"/>
        </w:rPr>
        <w:t>مكتب تقييس الاتصالات</w:t>
      </w:r>
      <w:r w:rsidRPr="00FC0F14">
        <w:rPr>
          <w:rFonts w:hint="cs"/>
          <w:noProof/>
          <w:rtl/>
          <w:lang w:bidi="ar-EG"/>
        </w:rPr>
        <w:t> </w:t>
      </w:r>
      <w:r w:rsidRPr="00FC0F14">
        <w:rPr>
          <w:noProof/>
          <w:lang w:bidi="ar-EG"/>
        </w:rPr>
        <w:t>(TSB)</w:t>
      </w:r>
      <w:r w:rsidRPr="00FC0F14">
        <w:rPr>
          <w:rFonts w:hint="cs"/>
          <w:noProof/>
          <w:rtl/>
          <w:lang w:bidi="ar-EG"/>
        </w:rPr>
        <w:t xml:space="preserve"> اثني عشر يوماً </w:t>
      </w:r>
      <w:r w:rsidRPr="00FC0F14">
        <w:rPr>
          <w:noProof/>
          <w:rtl/>
          <w:lang w:bidi="ar-EG"/>
        </w:rPr>
        <w:t>تقويمياً</w:t>
      </w:r>
      <w:r w:rsidRPr="00FC0F14">
        <w:rPr>
          <w:rFonts w:hint="cs"/>
          <w:noProof/>
          <w:rtl/>
          <w:lang w:bidi="ar-EG"/>
        </w:rPr>
        <w:t xml:space="preserve"> على الأقل قبل عقد اجتماع الفريق من أجل إتاحة الوقت الكافي للترتيبات اللوجستية.</w:t>
      </w:r>
    </w:p>
    <w:p w14:paraId="23CB111E" w14:textId="77777777" w:rsidR="00712BB1" w:rsidRPr="00FC0F14" w:rsidRDefault="00712BB1" w:rsidP="00712BB1">
      <w:pPr>
        <w:rPr>
          <w:rFonts w:ascii="Times New Roman Bold" w:hAnsi="Times New Roman Bold"/>
          <w:rtl/>
        </w:rPr>
      </w:pPr>
      <w:r w:rsidRPr="00FC0F14">
        <w:rPr>
          <w:b/>
          <w:bCs/>
        </w:rPr>
        <w:t>3</w:t>
      </w:r>
      <w:r w:rsidRPr="00FC0F14">
        <w:rPr>
          <w:b/>
          <w:bCs/>
          <w:lang w:bidi="ar-EG"/>
        </w:rPr>
        <w:t>.</w:t>
      </w:r>
      <w:r w:rsidRPr="00FC0F14">
        <w:rPr>
          <w:b/>
          <w:bCs/>
        </w:rPr>
        <w:t>6</w:t>
      </w:r>
      <w:r w:rsidRPr="00FC0F14">
        <w:rPr>
          <w:rFonts w:ascii="Times New Roman Bold" w:hAnsi="Times New Roman Bold"/>
          <w:rtl/>
        </w:rPr>
        <w:tab/>
      </w:r>
      <w:r w:rsidRPr="00FC0F14">
        <w:rPr>
          <w:rFonts w:ascii="Times New Roman Bold" w:hAnsi="Times New Roman Bold" w:hint="cs"/>
          <w:rtl/>
        </w:rPr>
        <w:t xml:space="preserve">إذا كان من المتوقع أن يشارك رئيس الفريق عن </w:t>
      </w:r>
      <w:r w:rsidRPr="00FC0F14">
        <w:rPr>
          <w:rFonts w:hint="cs"/>
          <w:rtl/>
        </w:rPr>
        <w:t>بُعد</w:t>
      </w:r>
      <w:r w:rsidRPr="00FC0F14">
        <w:rPr>
          <w:rFonts w:ascii="Times New Roman Bold" w:hAnsi="Times New Roman Bold" w:hint="cs"/>
          <w:rtl/>
        </w:rPr>
        <w:t>، فينبغي أن يحدد الفريق قائماً بأعمال الرئيس في حال لم</w:t>
      </w:r>
      <w:r w:rsidRPr="00FC0F14">
        <w:rPr>
          <w:rFonts w:ascii="Times New Roman Bold" w:hAnsi="Times New Roman Bold" w:hint="eastAsia"/>
          <w:rtl/>
        </w:rPr>
        <w:t> </w:t>
      </w:r>
      <w:r w:rsidRPr="00FC0F14">
        <w:rPr>
          <w:rFonts w:ascii="Times New Roman Bold" w:hAnsi="Times New Roman Bold" w:hint="cs"/>
          <w:rtl/>
        </w:rPr>
        <w:t>يكن الرئيس قادراً على الاتصال.</w:t>
      </w:r>
    </w:p>
    <w:p w14:paraId="405C722E" w14:textId="77777777" w:rsidR="00712BB1" w:rsidRPr="00FC0F14" w:rsidRDefault="00712BB1" w:rsidP="00712BB1">
      <w:pPr>
        <w:rPr>
          <w:rtl/>
          <w:lang w:bidi="ar-EG"/>
        </w:rPr>
      </w:pPr>
      <w:r w:rsidRPr="00FC0F14">
        <w:rPr>
          <w:b/>
          <w:bCs/>
        </w:rPr>
        <w:t>4</w:t>
      </w:r>
      <w:r w:rsidRPr="00FC0F14">
        <w:rPr>
          <w:b/>
          <w:bCs/>
          <w:lang w:bidi="ar-EG"/>
        </w:rPr>
        <w:t>.</w:t>
      </w:r>
      <w:r w:rsidRPr="00FC0F14">
        <w:rPr>
          <w:b/>
          <w:bCs/>
        </w:rPr>
        <w:t>6</w:t>
      </w:r>
      <w:r w:rsidRPr="00FC0F14">
        <w:rPr>
          <w:b/>
          <w:bCs/>
          <w:rtl/>
        </w:rPr>
        <w:tab/>
      </w:r>
      <w:r w:rsidRPr="00FC0F14">
        <w:rPr>
          <w:rFonts w:hint="cs"/>
          <w:rtl/>
          <w:lang w:bidi="ar-EG"/>
        </w:rPr>
        <w:t>ويشير جدول أعمال الاجتماع إلى النسق الذي سيتبعه الاجتماع:</w:t>
      </w:r>
    </w:p>
    <w:p w14:paraId="35953716" w14:textId="77777777" w:rsidR="00712BB1" w:rsidRPr="00FC0F14" w:rsidRDefault="00B216F2" w:rsidP="00DE6B7F">
      <w:pPr>
        <w:pStyle w:val="Bulletlist1"/>
      </w:pPr>
      <w:r w:rsidRPr="00FC0F14">
        <w:rPr>
          <w:rFonts w:ascii="Calibri" w:hAnsi="Calibri" w:cs="Calibri"/>
          <w:sz w:val="16"/>
          <w:szCs w:val="16"/>
          <w:lang w:eastAsia="ja-JP"/>
        </w:rPr>
        <w:t>•</w:t>
      </w:r>
      <w:r w:rsidR="00712BB1" w:rsidRPr="00FC0F14">
        <w:rPr>
          <w:rFonts w:cs="Times New Roman"/>
          <w:lang w:eastAsia="ja-JP"/>
        </w:rPr>
        <w:tab/>
      </w:r>
      <w:r w:rsidR="00712BB1" w:rsidRPr="00FC0F14">
        <w:rPr>
          <w:rFonts w:hint="cs"/>
          <w:rtl/>
        </w:rPr>
        <w:t>اجتماعات فعلية (وجهاً لوجه)؛</w:t>
      </w:r>
    </w:p>
    <w:p w14:paraId="386F21CE" w14:textId="77777777" w:rsidR="00712BB1" w:rsidRPr="00FC0F14" w:rsidRDefault="00B216F2" w:rsidP="00DE6B7F">
      <w:pPr>
        <w:pStyle w:val="Bulletlist1"/>
      </w:pPr>
      <w:r w:rsidRPr="00FC0F14">
        <w:rPr>
          <w:rFonts w:ascii="Calibri" w:hAnsi="Calibri" w:cs="Calibri"/>
          <w:sz w:val="16"/>
          <w:szCs w:val="16"/>
          <w:lang w:eastAsia="ja-JP"/>
        </w:rPr>
        <w:t>•</w:t>
      </w:r>
      <w:r w:rsidR="00712BB1" w:rsidRPr="00FC0F14">
        <w:rPr>
          <w:rFonts w:cs="Times New Roman"/>
          <w:sz w:val="16"/>
          <w:szCs w:val="16"/>
          <w:rtl/>
          <w:lang w:eastAsia="ja-JP"/>
        </w:rPr>
        <w:tab/>
      </w:r>
      <w:r w:rsidR="00712BB1" w:rsidRPr="00FC0F14">
        <w:rPr>
          <w:rFonts w:hint="cs"/>
          <w:rtl/>
        </w:rPr>
        <w:t>اجتماعات فعلية تُتاح فيها المتابعة عن بُعد (أي البث الشبكي)؛</w:t>
      </w:r>
    </w:p>
    <w:p w14:paraId="1A70BB5F" w14:textId="77777777" w:rsidR="00712BB1" w:rsidRPr="00FC0F14" w:rsidRDefault="00B216F2" w:rsidP="00DE6B7F">
      <w:pPr>
        <w:pStyle w:val="Bulletlist1"/>
      </w:pPr>
      <w:r w:rsidRPr="00FC0F14">
        <w:rPr>
          <w:rFonts w:ascii="Calibri" w:hAnsi="Calibri" w:cs="Calibri"/>
          <w:sz w:val="16"/>
          <w:szCs w:val="16"/>
          <w:lang w:eastAsia="ja-JP"/>
        </w:rPr>
        <w:t>•</w:t>
      </w:r>
      <w:r w:rsidR="00712BB1" w:rsidRPr="00FC0F14">
        <w:rPr>
          <w:rFonts w:cs="Times New Roman"/>
          <w:sz w:val="16"/>
          <w:szCs w:val="16"/>
          <w:rtl/>
          <w:lang w:eastAsia="ja-JP"/>
        </w:rPr>
        <w:tab/>
      </w:r>
      <w:r w:rsidR="00712BB1" w:rsidRPr="00FC0F14">
        <w:rPr>
          <w:rFonts w:hint="cs"/>
          <w:rtl/>
        </w:rPr>
        <w:t xml:space="preserve">اجتماعات فعلية تتاح فيها المشاركة (النشطة) عن بُعد (انظر أيضاً البند </w:t>
      </w:r>
      <w:r w:rsidR="00712BB1" w:rsidRPr="00FC0F14">
        <w:t>1.7</w:t>
      </w:r>
      <w:r w:rsidR="00712BB1" w:rsidRPr="00FC0F14">
        <w:rPr>
          <w:rFonts w:hint="cs"/>
          <w:rtl/>
        </w:rPr>
        <w:t>)؛</w:t>
      </w:r>
    </w:p>
    <w:p w14:paraId="71D0F5B0" w14:textId="77777777" w:rsidR="00712BB1" w:rsidRPr="00FC0F14" w:rsidRDefault="00B216F2" w:rsidP="00DE6B7F">
      <w:pPr>
        <w:pStyle w:val="Bulletlist1"/>
      </w:pPr>
      <w:r w:rsidRPr="00FC0F14">
        <w:rPr>
          <w:rFonts w:ascii="Calibri" w:hAnsi="Calibri" w:cs="Calibri"/>
          <w:sz w:val="16"/>
          <w:szCs w:val="16"/>
          <w:lang w:eastAsia="ja-JP"/>
        </w:rPr>
        <w:t>•</w:t>
      </w:r>
      <w:r w:rsidR="00712BB1" w:rsidRPr="00FC0F14">
        <w:rPr>
          <w:rFonts w:cs="Times New Roman"/>
          <w:sz w:val="16"/>
          <w:szCs w:val="16"/>
          <w:rtl/>
          <w:lang w:eastAsia="ja-JP"/>
        </w:rPr>
        <w:tab/>
      </w:r>
      <w:r w:rsidR="00712BB1" w:rsidRPr="00FC0F14">
        <w:rPr>
          <w:rFonts w:hint="cs"/>
          <w:rtl/>
        </w:rPr>
        <w:t xml:space="preserve">اجتماعات إلكترونية، وتُعرف أيضاً بالاجتماعات الافتراضية (انظر أيضاً البند </w:t>
      </w:r>
      <w:r w:rsidR="00712BB1" w:rsidRPr="00FC0F14">
        <w:t>1.7</w:t>
      </w:r>
      <w:r w:rsidR="00712BB1" w:rsidRPr="00FC0F14">
        <w:rPr>
          <w:rFonts w:hint="cs"/>
          <w:rtl/>
        </w:rPr>
        <w:t>).</w:t>
      </w:r>
    </w:p>
    <w:p w14:paraId="786E5A65" w14:textId="77777777" w:rsidR="00712BB1" w:rsidRPr="00FC0F14" w:rsidRDefault="007908AE" w:rsidP="00712BB1">
      <w:pPr>
        <w:pStyle w:val="Note"/>
        <w:rPr>
          <w:rFonts w:ascii="Times New Roman Bold" w:hAnsi="Times New Roman Bold"/>
          <w:rtl/>
        </w:rPr>
      </w:pPr>
      <w:r w:rsidRPr="00FC0F14">
        <w:rPr>
          <w:rFonts w:hint="cs"/>
          <w:b/>
          <w:bCs/>
          <w:rtl/>
        </w:rPr>
        <w:t>ملاحظة</w:t>
      </w:r>
      <w:r w:rsidR="00712BB1" w:rsidRPr="00FC0F14">
        <w:rPr>
          <w:rFonts w:hint="cs"/>
          <w:rtl/>
        </w:rPr>
        <w:t xml:space="preserve"> </w:t>
      </w:r>
      <w:r w:rsidR="002B4AFC" w:rsidRPr="00FC0F14">
        <w:rPr>
          <w:rtl/>
        </w:rPr>
        <w:t>–</w:t>
      </w:r>
      <w:r w:rsidR="00712BB1" w:rsidRPr="00FC0F14">
        <w:rPr>
          <w:rFonts w:hint="cs"/>
          <w:rtl/>
        </w:rPr>
        <w:t xml:space="preserve"> لا تشمل هذه الإضافة النسقين الأول والثاني. ويمكن أن يستند نسق الاجتماع إلى معايير مختلفة منها، على سبيل المثال لا</w:t>
      </w:r>
      <w:r w:rsidR="00712BB1" w:rsidRPr="00FC0F14">
        <w:rPr>
          <w:rFonts w:hint="eastAsia"/>
          <w:rtl/>
        </w:rPr>
        <w:t> </w:t>
      </w:r>
      <w:r w:rsidR="00712BB1" w:rsidRPr="00FC0F14">
        <w:rPr>
          <w:rFonts w:hint="cs"/>
          <w:rtl/>
        </w:rPr>
        <w:t>الحصر، طبيعة الاجتماع وما إذا كان يُعقد داخل جنيف أو خارجها والقدرات التقنية المتاحة له.</w:t>
      </w:r>
    </w:p>
    <w:p w14:paraId="3C8EBF77" w14:textId="77777777" w:rsidR="00712BB1" w:rsidRPr="00FC0F14" w:rsidRDefault="00712BB1" w:rsidP="00712BB1">
      <w:pPr>
        <w:rPr>
          <w:rtl/>
        </w:rPr>
      </w:pPr>
      <w:r w:rsidRPr="00FC0F14">
        <w:rPr>
          <w:b/>
          <w:bCs/>
        </w:rPr>
        <w:t>5</w:t>
      </w:r>
      <w:r w:rsidRPr="00FC0F14">
        <w:rPr>
          <w:b/>
          <w:bCs/>
          <w:lang w:bidi="ar-EG"/>
        </w:rPr>
        <w:t>.</w:t>
      </w:r>
      <w:r w:rsidRPr="00FC0F14">
        <w:rPr>
          <w:b/>
          <w:bCs/>
        </w:rPr>
        <w:t>6</w:t>
      </w:r>
      <w:r w:rsidRPr="00FC0F14">
        <w:rPr>
          <w:rFonts w:ascii="Times New Roman Bold" w:hAnsi="Times New Roman Bold"/>
          <w:rtl/>
        </w:rPr>
        <w:tab/>
      </w:r>
      <w:r w:rsidRPr="00FC0F14">
        <w:rPr>
          <w:rFonts w:ascii="Times New Roman Bold" w:hAnsi="Times New Roman Bold" w:hint="cs"/>
          <w:rtl/>
        </w:rPr>
        <w:t xml:space="preserve">ويُوصى باستخدام </w:t>
      </w:r>
      <w:r w:rsidRPr="00FC0F14">
        <w:rPr>
          <w:rFonts w:hint="cs"/>
          <w:rtl/>
        </w:rPr>
        <w:t>التكنولوجيات التي يتيحها الاتحاد لغرض المشاركة عن بُعد، حتى فيما يتعلق بالاجتماعات التي تُعقد خارج جنيف.</w:t>
      </w:r>
    </w:p>
    <w:p w14:paraId="4B540BED" w14:textId="77777777" w:rsidR="00712BB1" w:rsidRPr="00FC0F14" w:rsidRDefault="00712BB1" w:rsidP="00712BB1">
      <w:pPr>
        <w:rPr>
          <w:rtl/>
        </w:rPr>
      </w:pPr>
      <w:r w:rsidRPr="00FC0F14">
        <w:rPr>
          <w:b/>
          <w:bCs/>
        </w:rPr>
        <w:t>6</w:t>
      </w:r>
      <w:r w:rsidRPr="00FC0F14">
        <w:rPr>
          <w:b/>
          <w:bCs/>
          <w:lang w:bidi="ar-EG"/>
        </w:rPr>
        <w:t>.</w:t>
      </w:r>
      <w:r w:rsidRPr="00FC0F14">
        <w:rPr>
          <w:b/>
          <w:bCs/>
        </w:rPr>
        <w:t>6</w:t>
      </w:r>
      <w:r w:rsidRPr="00FC0F14">
        <w:rPr>
          <w:rFonts w:ascii="Times New Roman Bold" w:hAnsi="Times New Roman Bold"/>
          <w:rtl/>
        </w:rPr>
        <w:tab/>
      </w:r>
      <w:r w:rsidRPr="00FC0F14">
        <w:rPr>
          <w:rFonts w:ascii="Times New Roman Bold" w:hAnsi="Times New Roman Bold" w:hint="cs"/>
          <w:rtl/>
        </w:rPr>
        <w:t>و</w:t>
      </w:r>
      <w:r w:rsidRPr="00FC0F14">
        <w:rPr>
          <w:rFonts w:hint="cs"/>
          <w:rtl/>
        </w:rPr>
        <w:t xml:space="preserve">فيما يخص الاجتماعات التي تُعقد خارج جنيف وتُتاح فيها </w:t>
      </w:r>
      <w:r w:rsidRPr="00FC0F14">
        <w:rPr>
          <w:rFonts w:hint="cs"/>
          <w:rtl/>
          <w:lang w:bidi="ar-EG"/>
        </w:rPr>
        <w:t>المشاركة (النشطة) عن بُعد</w:t>
      </w:r>
      <w:r w:rsidRPr="00FC0F14">
        <w:rPr>
          <w:rFonts w:ascii="Times New Roman Bold" w:hAnsi="Times New Roman Bold" w:hint="cs"/>
          <w:rtl/>
        </w:rPr>
        <w:t xml:space="preserve"> يُوصى </w:t>
      </w:r>
      <w:r w:rsidRPr="00FC0F14">
        <w:rPr>
          <w:rFonts w:hint="cs"/>
          <w:rtl/>
        </w:rPr>
        <w:t>بتزويد الجهات المضيفة بالمبادئ التوجيهية بهدف الحد من المسائل التقنية المحتملة المتعلقة بالمشاركة عن بُعد</w:t>
      </w:r>
      <w:r w:rsidRPr="00FC0F14">
        <w:rPr>
          <w:rFonts w:hint="cs"/>
          <w:rtl/>
          <w:lang w:bidi="ar-EG"/>
        </w:rPr>
        <w:t xml:space="preserve">. وينبغي أن تكون هذه المبادئ التوجيهية (التي يمكن أن تتخذ مثلاً شكل </w:t>
      </w:r>
      <w:r w:rsidRPr="00FC0F14">
        <w:rPr>
          <w:rtl/>
          <w:lang w:bidi="ar-EG"/>
        </w:rPr>
        <w:t>قائمة</w:t>
      </w:r>
      <w:r w:rsidRPr="00FC0F14">
        <w:rPr>
          <w:rFonts w:hint="cs"/>
          <w:rtl/>
          <w:lang w:bidi="ar-EG"/>
        </w:rPr>
        <w:t xml:space="preserve"> مرجعية) متاحة للجهة المضيفة قبل الحدث بمدة كافية، وأن تشمل جميع المتطلبات التقنية واللوجستية لغرض توفير إمكانية المشاركة عن بُعد.</w:t>
      </w:r>
    </w:p>
    <w:p w14:paraId="725A58D0" w14:textId="77777777" w:rsidR="00712BB1" w:rsidRPr="00FC0F14" w:rsidRDefault="00712BB1" w:rsidP="00712BB1">
      <w:pPr>
        <w:pStyle w:val="Heading1"/>
        <w:spacing w:before="240"/>
        <w:rPr>
          <w:rtl/>
        </w:rPr>
      </w:pPr>
      <w:r w:rsidRPr="00FC0F14">
        <w:t>7</w:t>
      </w:r>
      <w:r w:rsidRPr="00FC0F14">
        <w:rPr>
          <w:rtl/>
        </w:rPr>
        <w:tab/>
      </w:r>
      <w:r w:rsidRPr="00FC0F14">
        <w:rPr>
          <w:rFonts w:hint="cs"/>
          <w:rtl/>
        </w:rPr>
        <w:t>مبادئ توجيهية من أجل رئيس الفريق</w:t>
      </w:r>
    </w:p>
    <w:p w14:paraId="0F0E1BFA" w14:textId="77777777" w:rsidR="00712BB1" w:rsidRPr="00FC0F14" w:rsidRDefault="00712BB1" w:rsidP="00712BB1">
      <w:pPr>
        <w:rPr>
          <w:rtl/>
        </w:rPr>
      </w:pPr>
      <w:r w:rsidRPr="00FC0F14">
        <w:rPr>
          <w:rFonts w:hint="cs"/>
          <w:rtl/>
        </w:rPr>
        <w:t>يقدم هذا البند مبادئ توجيهية من أجل رئيس الفريق لمساعدته على ترؤس اجتماع تُتاح فيه المشاركة عن بُعد.</w:t>
      </w:r>
    </w:p>
    <w:p w14:paraId="2B53F567" w14:textId="77777777" w:rsidR="00B216F2" w:rsidRPr="00FC0F14" w:rsidRDefault="00B216F2" w:rsidP="00B216F2">
      <w:r w:rsidRPr="00FC0F14">
        <w:rPr>
          <w:rtl/>
        </w:rPr>
        <w:br w:type="page"/>
      </w:r>
    </w:p>
    <w:p w14:paraId="4EFA3101" w14:textId="77777777" w:rsidR="00712BB1" w:rsidRPr="00FC0F14" w:rsidRDefault="00712BB1" w:rsidP="00712BB1">
      <w:pPr>
        <w:rPr>
          <w:rtl/>
          <w:lang w:bidi="ar-EG"/>
        </w:rPr>
      </w:pPr>
      <w:r w:rsidRPr="00FC0F14">
        <w:rPr>
          <w:b/>
          <w:bCs/>
        </w:rPr>
        <w:t>1</w:t>
      </w:r>
      <w:r w:rsidRPr="00FC0F14">
        <w:rPr>
          <w:b/>
          <w:bCs/>
          <w:lang w:bidi="ar-EG"/>
        </w:rPr>
        <w:t>.</w:t>
      </w:r>
      <w:r w:rsidRPr="00FC0F14">
        <w:rPr>
          <w:b/>
          <w:bCs/>
        </w:rPr>
        <w:t>7</w:t>
      </w:r>
      <w:r w:rsidRPr="00FC0F14">
        <w:rPr>
          <w:rFonts w:ascii="Times New Roman Bold" w:hAnsi="Times New Roman Bold"/>
          <w:rtl/>
        </w:rPr>
        <w:tab/>
      </w:r>
      <w:r w:rsidRPr="00FC0F14">
        <w:rPr>
          <w:rFonts w:ascii="Times New Roman Bold" w:hAnsi="Times New Roman Bold" w:hint="cs"/>
          <w:rtl/>
        </w:rPr>
        <w:t>يقرر فريق إدارة ا</w:t>
      </w:r>
      <w:r w:rsidRPr="00FC0F14">
        <w:rPr>
          <w:rFonts w:ascii="Times New Roman Bold" w:hAnsi="Times New Roman Bold"/>
          <w:rtl/>
        </w:rPr>
        <w:t xml:space="preserve">لفريق </w:t>
      </w:r>
      <w:r w:rsidRPr="00FC0F14">
        <w:rPr>
          <w:rFonts w:ascii="Times New Roman Bold" w:hAnsi="Times New Roman Bold" w:hint="cs"/>
          <w:rtl/>
        </w:rPr>
        <w:t>المعني أسلوب</w:t>
      </w:r>
      <w:r w:rsidRPr="00FC0F14">
        <w:rPr>
          <w:rFonts w:hint="cs"/>
          <w:rtl/>
        </w:rPr>
        <w:t xml:space="preserve"> العمل الخاص بالاجتماع استناداً إلى الأداة المستخدمة للمشاركة عن بُعد. ويُقترح استخدام الوسائل الموصوفة في البندين</w:t>
      </w:r>
      <w:r w:rsidRPr="00FC0F14">
        <w:rPr>
          <w:rFonts w:hint="cs"/>
          <w:rtl/>
          <w:lang w:bidi="ar-EG"/>
        </w:rPr>
        <w:t xml:space="preserve"> </w:t>
      </w:r>
      <w:r w:rsidRPr="00FC0F14">
        <w:t>1.1.7</w:t>
      </w:r>
      <w:r w:rsidRPr="00FC0F14">
        <w:rPr>
          <w:rFonts w:hint="cs"/>
          <w:rtl/>
        </w:rPr>
        <w:t xml:space="preserve"> </w:t>
      </w:r>
      <w:r w:rsidRPr="00FC0F14">
        <w:rPr>
          <w:rFonts w:hint="cs"/>
          <w:rtl/>
          <w:lang w:bidi="ar-EG"/>
        </w:rPr>
        <w:t>و</w:t>
      </w:r>
      <w:r w:rsidRPr="00FC0F14">
        <w:t>2.1.7</w:t>
      </w:r>
      <w:r w:rsidRPr="00FC0F14">
        <w:rPr>
          <w:rFonts w:hint="cs"/>
          <w:rtl/>
          <w:lang w:bidi="ar-EG"/>
        </w:rPr>
        <w:t xml:space="preserve"> ويعلَن قرار </w:t>
      </w:r>
      <w:r w:rsidRPr="00FC0F14">
        <w:rPr>
          <w:rFonts w:ascii="Times New Roman Bold" w:hAnsi="Times New Roman Bold" w:hint="cs"/>
          <w:rtl/>
        </w:rPr>
        <w:t>فريق الإدارة في بداية الاجتماع الذي يتم ترؤسه وفقاً</w:t>
      </w:r>
      <w:r w:rsidRPr="00FC0F14">
        <w:rPr>
          <w:rFonts w:ascii="Times New Roman Bold" w:hAnsi="Times New Roman Bold" w:hint="eastAsia"/>
          <w:rtl/>
        </w:rPr>
        <w:t> </w:t>
      </w:r>
      <w:r w:rsidRPr="00FC0F14">
        <w:rPr>
          <w:rFonts w:ascii="Times New Roman Bold" w:hAnsi="Times New Roman Bold" w:hint="cs"/>
          <w:rtl/>
        </w:rPr>
        <w:t>لذلك.</w:t>
      </w:r>
    </w:p>
    <w:p w14:paraId="6F36E33B" w14:textId="77777777" w:rsidR="00712BB1" w:rsidRPr="00FC0F14" w:rsidRDefault="00712BB1" w:rsidP="00712BB1">
      <w:pPr>
        <w:rPr>
          <w:rFonts w:ascii="Traditional Arabic" w:hAnsi="Traditional Arabic"/>
          <w:sz w:val="30"/>
          <w:rtl/>
          <w:lang w:bidi="ar-EG"/>
        </w:rPr>
      </w:pPr>
      <w:r w:rsidRPr="00FC0F14">
        <w:rPr>
          <w:b/>
          <w:bCs/>
        </w:rPr>
        <w:t>1.1</w:t>
      </w:r>
      <w:r w:rsidRPr="00FC0F14">
        <w:rPr>
          <w:b/>
          <w:bCs/>
          <w:lang w:bidi="ar-EG"/>
        </w:rPr>
        <w:t>.</w:t>
      </w:r>
      <w:r w:rsidRPr="00FC0F14">
        <w:rPr>
          <w:b/>
          <w:bCs/>
        </w:rPr>
        <w:t>7</w:t>
      </w:r>
      <w:r w:rsidRPr="00FC0F14">
        <w:rPr>
          <w:b/>
          <w:bCs/>
          <w:rtl/>
        </w:rPr>
        <w:tab/>
      </w:r>
      <w:r w:rsidRPr="00FC0F14">
        <w:rPr>
          <w:rFonts w:hint="cs"/>
          <w:spacing w:val="2"/>
          <w:rtl/>
        </w:rPr>
        <w:t>ولا يتم كتم الصوت تلقائياً فيما يتعلق</w:t>
      </w:r>
      <w:r w:rsidRPr="00FC0F14">
        <w:rPr>
          <w:rFonts w:hint="cs"/>
          <w:spacing w:val="2"/>
          <w:rtl/>
          <w:lang w:bidi="ar-EG"/>
        </w:rPr>
        <w:t xml:space="preserve"> بجميع المشاركين عن بُعد الذين يمكنهم التدخل في أي وقت. وسعياً إلى</w:t>
      </w:r>
      <w:r w:rsidRPr="00FC0F14">
        <w:rPr>
          <w:rFonts w:hint="eastAsia"/>
          <w:spacing w:val="2"/>
          <w:rtl/>
          <w:lang w:bidi="ar-EG"/>
        </w:rPr>
        <w:t> </w:t>
      </w:r>
      <w:r w:rsidRPr="00FC0F14">
        <w:rPr>
          <w:rFonts w:hint="cs"/>
          <w:spacing w:val="2"/>
          <w:rtl/>
          <w:lang w:bidi="ar-EG"/>
        </w:rPr>
        <w:t>تفادي الضوضاء</w:t>
      </w:r>
      <w:r w:rsidRPr="00FC0F14">
        <w:rPr>
          <w:spacing w:val="2"/>
          <w:rtl/>
          <w:lang w:bidi="ar-EG"/>
        </w:rPr>
        <w:t xml:space="preserve"> الخلفية</w:t>
      </w:r>
      <w:r w:rsidRPr="00FC0F14">
        <w:rPr>
          <w:rFonts w:hint="cs"/>
          <w:spacing w:val="2"/>
          <w:rtl/>
          <w:lang w:bidi="ar-EG"/>
        </w:rPr>
        <w:t xml:space="preserve">، يذكّر الرئيس المشاركين </w:t>
      </w:r>
      <w:r w:rsidRPr="00FC0F14">
        <w:rPr>
          <w:rFonts w:hint="cs"/>
          <w:spacing w:val="2"/>
          <w:rtl/>
        </w:rPr>
        <w:t>عن بُعد</w:t>
      </w:r>
      <w:r w:rsidRPr="00FC0F14">
        <w:rPr>
          <w:rFonts w:hint="cs"/>
          <w:spacing w:val="2"/>
          <w:rtl/>
          <w:lang w:bidi="ar-EG"/>
        </w:rPr>
        <w:t xml:space="preserve"> بأن يوقفوا تشغيل الميكروفونات لديهم عندما لا</w:t>
      </w:r>
      <w:r w:rsidRPr="00FC0F14">
        <w:rPr>
          <w:rFonts w:hint="eastAsia"/>
          <w:spacing w:val="2"/>
          <w:rtl/>
          <w:lang w:bidi="ar-EG"/>
        </w:rPr>
        <w:t> </w:t>
      </w:r>
      <w:r w:rsidRPr="00FC0F14">
        <w:rPr>
          <w:rFonts w:hint="cs"/>
          <w:spacing w:val="2"/>
          <w:rtl/>
          <w:lang w:bidi="ar-EG"/>
        </w:rPr>
        <w:t>يريدون التحدث</w:t>
      </w:r>
      <w:r w:rsidRPr="00FC0F14">
        <w:rPr>
          <w:rFonts w:hint="cs"/>
          <w:rtl/>
          <w:lang w:bidi="ar-EG"/>
        </w:rPr>
        <w:t xml:space="preserve"> (انظر أيضاً البند </w:t>
      </w:r>
      <w:r w:rsidRPr="00FC0F14">
        <w:rPr>
          <w:szCs w:val="24"/>
        </w:rPr>
        <w:t>6.7</w:t>
      </w:r>
      <w:r w:rsidRPr="00FC0F14">
        <w:rPr>
          <w:rFonts w:hint="cs"/>
          <w:sz w:val="30"/>
          <w:rtl/>
        </w:rPr>
        <w:t>)</w:t>
      </w:r>
      <w:r w:rsidRPr="00FC0F14">
        <w:rPr>
          <w:rFonts w:hint="cs"/>
          <w:szCs w:val="24"/>
          <w:rtl/>
        </w:rPr>
        <w:t>.</w:t>
      </w:r>
    </w:p>
    <w:p w14:paraId="27B82F8B" w14:textId="77777777" w:rsidR="00712BB1" w:rsidRPr="00FC0F14" w:rsidRDefault="007908AE" w:rsidP="00712BB1">
      <w:pPr>
        <w:pStyle w:val="Note"/>
        <w:rPr>
          <w:rtl/>
        </w:rPr>
      </w:pPr>
      <w:r w:rsidRPr="00FC0F14">
        <w:rPr>
          <w:rFonts w:hint="cs"/>
          <w:b/>
          <w:bCs/>
          <w:rtl/>
        </w:rPr>
        <w:t>ملاحظة</w:t>
      </w:r>
      <w:r w:rsidR="00712BB1" w:rsidRPr="00FC0F14">
        <w:rPr>
          <w:rFonts w:hint="cs"/>
          <w:rtl/>
        </w:rPr>
        <w:t xml:space="preserve"> </w:t>
      </w:r>
      <w:r w:rsidR="00712BB1" w:rsidRPr="00FC0F14">
        <w:rPr>
          <w:rtl/>
        </w:rPr>
        <w:t>–</w:t>
      </w:r>
      <w:r w:rsidR="00712BB1" w:rsidRPr="00FC0F14">
        <w:rPr>
          <w:rFonts w:hint="cs"/>
          <w:rtl/>
        </w:rPr>
        <w:t xml:space="preserve"> قد يكون ذلك عملياً لاجتماع فريق غير رسمي صغير جداً مثل فريق عمل بالمراسلة ولكن لا يكون ذلك على الأرجح مناسباً خلال اجتماع بشأن مسألة أو اجتماع فريق مقرر (إذا كان الغرض من ذلك تجنّب الصدى وضوضاء الخلفية الأخرى على</w:t>
      </w:r>
      <w:r w:rsidR="00712BB1" w:rsidRPr="00FC0F14">
        <w:rPr>
          <w:rFonts w:hint="eastAsia"/>
          <w:rtl/>
        </w:rPr>
        <w:t> </w:t>
      </w:r>
      <w:r w:rsidR="00712BB1" w:rsidRPr="00FC0F14">
        <w:rPr>
          <w:rFonts w:hint="cs"/>
          <w:rtl/>
        </w:rPr>
        <w:t>الأقل).</w:t>
      </w:r>
    </w:p>
    <w:p w14:paraId="6004AA8E" w14:textId="77777777" w:rsidR="00712BB1" w:rsidRPr="00FC0F14" w:rsidRDefault="00712BB1" w:rsidP="00712BB1">
      <w:pPr>
        <w:rPr>
          <w:rtl/>
        </w:rPr>
      </w:pPr>
      <w:r w:rsidRPr="00FC0F14">
        <w:rPr>
          <w:b/>
          <w:bCs/>
        </w:rPr>
        <w:t>2.1</w:t>
      </w:r>
      <w:r w:rsidRPr="00FC0F14">
        <w:rPr>
          <w:b/>
          <w:bCs/>
          <w:lang w:bidi="ar-EG"/>
        </w:rPr>
        <w:t>.</w:t>
      </w:r>
      <w:r w:rsidRPr="00FC0F14">
        <w:rPr>
          <w:b/>
          <w:bCs/>
        </w:rPr>
        <w:t>7</w:t>
      </w:r>
      <w:r w:rsidRPr="00FC0F14">
        <w:rPr>
          <w:rFonts w:ascii="Times New Roman Bold" w:hAnsi="Times New Roman Bold"/>
          <w:rtl/>
        </w:rPr>
        <w:tab/>
      </w:r>
      <w:r w:rsidRPr="00FC0F14">
        <w:rPr>
          <w:rFonts w:ascii="Times New Roman Bold" w:hAnsi="Times New Roman Bold" w:hint="cs"/>
          <w:rtl/>
        </w:rPr>
        <w:t>يقوم منسق المشاركة عن بُعد بكتم الصوت تلقائياً لجميع المشاركين</w:t>
      </w:r>
      <w:r w:rsidRPr="00FC0F14">
        <w:rPr>
          <w:rFonts w:hint="cs"/>
          <w:rtl/>
          <w:lang w:bidi="ar-EG"/>
        </w:rPr>
        <w:t xml:space="preserve"> عن بُعد</w:t>
      </w:r>
      <w:r w:rsidRPr="00FC0F14">
        <w:rPr>
          <w:rFonts w:ascii="Times New Roman Bold" w:hAnsi="Times New Roman Bold" w:hint="cs"/>
          <w:rtl/>
        </w:rPr>
        <w:t xml:space="preserve"> </w:t>
      </w:r>
      <w:r w:rsidRPr="00FC0F14">
        <w:rPr>
          <w:rFonts w:hint="cs"/>
          <w:rtl/>
        </w:rPr>
        <w:t xml:space="preserve">وإلغاء كتم الصوت </w:t>
      </w:r>
      <w:r w:rsidRPr="00FC0F14">
        <w:rPr>
          <w:rtl/>
        </w:rPr>
        <w:t>على أساس كل</w:t>
      </w:r>
      <w:r w:rsidRPr="00FC0F14">
        <w:rPr>
          <w:rFonts w:hint="cs"/>
          <w:rtl/>
        </w:rPr>
        <w:t> </w:t>
      </w:r>
      <w:r w:rsidRPr="00FC0F14">
        <w:rPr>
          <w:rtl/>
        </w:rPr>
        <w:t>حالة على حدة</w:t>
      </w:r>
      <w:r w:rsidRPr="00FC0F14">
        <w:rPr>
          <w:rFonts w:hint="cs"/>
          <w:rtl/>
        </w:rPr>
        <w:t>، إذا طلب المشاركون عن بُعد ذلك من خلال أداة المشاركة عن بُعد.</w:t>
      </w:r>
    </w:p>
    <w:p w14:paraId="2E0FF93B" w14:textId="77777777" w:rsidR="00712BB1" w:rsidRPr="00FC0F14" w:rsidRDefault="007908AE" w:rsidP="00712BB1">
      <w:pPr>
        <w:pStyle w:val="Note"/>
        <w:rPr>
          <w:rtl/>
        </w:rPr>
      </w:pPr>
      <w:r w:rsidRPr="00FC0F14">
        <w:rPr>
          <w:rFonts w:hint="cs"/>
          <w:rtl/>
        </w:rPr>
        <w:t>ملاحظة</w:t>
      </w:r>
      <w:r w:rsidR="00712BB1" w:rsidRPr="00FC0F14">
        <w:rPr>
          <w:rFonts w:hint="cs"/>
          <w:rtl/>
        </w:rPr>
        <w:t xml:space="preserve"> </w:t>
      </w:r>
      <w:r w:rsidR="00712BB1" w:rsidRPr="00FC0F14">
        <w:rPr>
          <w:rtl/>
        </w:rPr>
        <w:t>–</w:t>
      </w:r>
      <w:r w:rsidR="00712BB1" w:rsidRPr="00FC0F14">
        <w:rPr>
          <w:rFonts w:hint="cs"/>
          <w:rtl/>
        </w:rPr>
        <w:t xml:space="preserve"> يُعلم منسّق المشاركة عن بُعد عندئذ المشاركين في الاجتماع أنه يمكن لمشارك عن بُعد أن يتدخل فيضيف الرئيس هذا المشارك عن بُعد إلى قائمة المشاركين في الاجتماع الذين يريدون التدخل.</w:t>
      </w:r>
    </w:p>
    <w:p w14:paraId="35D918A3" w14:textId="77777777" w:rsidR="00712BB1" w:rsidRPr="00FC0F14" w:rsidRDefault="00712BB1" w:rsidP="00712BB1">
      <w:pPr>
        <w:rPr>
          <w:rtl/>
        </w:rPr>
      </w:pPr>
      <w:r w:rsidRPr="00FC0F14">
        <w:rPr>
          <w:b/>
          <w:bCs/>
        </w:rPr>
        <w:t>2</w:t>
      </w:r>
      <w:r w:rsidRPr="00FC0F14">
        <w:rPr>
          <w:b/>
          <w:bCs/>
          <w:lang w:bidi="ar-EG"/>
        </w:rPr>
        <w:t>.</w:t>
      </w:r>
      <w:r w:rsidRPr="00FC0F14">
        <w:rPr>
          <w:b/>
          <w:bCs/>
        </w:rPr>
        <w:t>7</w:t>
      </w:r>
      <w:r w:rsidRPr="00FC0F14">
        <w:rPr>
          <w:b/>
          <w:bCs/>
          <w:rtl/>
        </w:rPr>
        <w:tab/>
      </w:r>
      <w:r w:rsidRPr="00FC0F14">
        <w:rPr>
          <w:rFonts w:hint="cs"/>
          <w:rtl/>
        </w:rPr>
        <w:t xml:space="preserve">وفي حالة </w:t>
      </w:r>
      <w:r w:rsidRPr="00FC0F14">
        <w:rPr>
          <w:rFonts w:hint="cs"/>
          <w:rtl/>
          <w:lang w:bidi="ar-EG"/>
        </w:rPr>
        <w:t xml:space="preserve">اجتماعات فعلية تُتاح فيها المشاركة عن </w:t>
      </w:r>
      <w:r w:rsidRPr="00FC0F14">
        <w:rPr>
          <w:rFonts w:hint="cs"/>
          <w:rtl/>
        </w:rPr>
        <w:t>بُعد، يُشجَّع رئيس الفريق ومنسّق المشاركة عن بُعد على الاجتماع معاً في القاعة عشر دقائق قبل الموعد المحدد لبدء ا</w:t>
      </w:r>
      <w:r w:rsidRPr="00FC0F14">
        <w:rPr>
          <w:rtl/>
        </w:rPr>
        <w:t>لاجتماع</w:t>
      </w:r>
      <w:r w:rsidRPr="00FC0F14">
        <w:rPr>
          <w:rFonts w:hint="cs"/>
          <w:rtl/>
        </w:rPr>
        <w:t xml:space="preserve"> للتأكد من أن النظام يعمل جيداً وأن رئيس الفريق يمكنه عرض الوثائق</w:t>
      </w:r>
      <w:r w:rsidRPr="00FC0F14">
        <w:rPr>
          <w:rFonts w:hint="eastAsia"/>
          <w:rtl/>
        </w:rPr>
        <w:t> </w:t>
      </w:r>
      <w:r w:rsidRPr="00FC0F14">
        <w:rPr>
          <w:rFonts w:hint="cs"/>
          <w:rtl/>
        </w:rPr>
        <w:t>وتبادلها.</w:t>
      </w:r>
    </w:p>
    <w:p w14:paraId="6492F4A3" w14:textId="77777777" w:rsidR="00712BB1" w:rsidRPr="00FC0F14" w:rsidRDefault="00712BB1" w:rsidP="00712BB1">
      <w:pPr>
        <w:rPr>
          <w:rtl/>
        </w:rPr>
      </w:pPr>
      <w:r w:rsidRPr="00FC0F14">
        <w:rPr>
          <w:b/>
          <w:bCs/>
        </w:rPr>
        <w:t>3</w:t>
      </w:r>
      <w:r w:rsidRPr="00FC0F14">
        <w:rPr>
          <w:b/>
          <w:bCs/>
          <w:lang w:bidi="ar-EG"/>
        </w:rPr>
        <w:t>.</w:t>
      </w:r>
      <w:r w:rsidRPr="00FC0F14">
        <w:rPr>
          <w:b/>
          <w:bCs/>
        </w:rPr>
        <w:t>7</w:t>
      </w:r>
      <w:r w:rsidRPr="00FC0F14">
        <w:rPr>
          <w:b/>
          <w:bCs/>
          <w:rtl/>
        </w:rPr>
        <w:tab/>
      </w:r>
      <w:r w:rsidRPr="00FC0F14">
        <w:rPr>
          <w:rFonts w:hint="cs"/>
          <w:rtl/>
        </w:rPr>
        <w:t xml:space="preserve">وفي بداية كل اجتماع تُتاح فيه المشاركة عن بُعد، يعلن رئيس الفريق عن إمكانية المشاركة عن بُعد ويطلب من جميع المشاركين عن بُعد التعريف بأنفسهم من خلال ذكر اسمهم </w:t>
      </w:r>
      <w:r w:rsidRPr="00FC0F14">
        <w:rPr>
          <w:rtl/>
        </w:rPr>
        <w:t xml:space="preserve">وال‍منظمة التي </w:t>
      </w:r>
      <w:r w:rsidRPr="00FC0F14">
        <w:rPr>
          <w:rFonts w:hint="cs"/>
          <w:rtl/>
        </w:rPr>
        <w:t>ينتمون</w:t>
      </w:r>
      <w:r w:rsidRPr="00FC0F14">
        <w:rPr>
          <w:rtl/>
        </w:rPr>
        <w:t xml:space="preserve"> إليها</w:t>
      </w:r>
      <w:r w:rsidRPr="00FC0F14">
        <w:rPr>
          <w:rFonts w:hint="cs"/>
          <w:rtl/>
        </w:rPr>
        <w:t>.</w:t>
      </w:r>
    </w:p>
    <w:p w14:paraId="74BFFFBB" w14:textId="77777777" w:rsidR="00712BB1" w:rsidRPr="00FC0F14" w:rsidRDefault="007908AE" w:rsidP="00712BB1">
      <w:pPr>
        <w:pStyle w:val="Note"/>
        <w:rPr>
          <w:rtl/>
        </w:rPr>
      </w:pPr>
      <w:r w:rsidRPr="00FC0F14">
        <w:rPr>
          <w:rFonts w:hint="cs"/>
          <w:b/>
          <w:bCs/>
          <w:rtl/>
        </w:rPr>
        <w:t>ملاحظة</w:t>
      </w:r>
      <w:r w:rsidR="00712BB1" w:rsidRPr="00FC0F14">
        <w:rPr>
          <w:rFonts w:hint="cs"/>
          <w:rtl/>
        </w:rPr>
        <w:t xml:space="preserve"> </w:t>
      </w:r>
      <w:r w:rsidR="00712BB1" w:rsidRPr="00FC0F14">
        <w:rPr>
          <w:rtl/>
        </w:rPr>
        <w:t>–</w:t>
      </w:r>
      <w:r w:rsidR="00712BB1" w:rsidRPr="00FC0F14">
        <w:rPr>
          <w:rFonts w:hint="cs"/>
          <w:rtl/>
        </w:rPr>
        <w:t xml:space="preserve"> وفي حال انضمّ المشاركون عن بُعد إلى اجتماع ما بعد التعريف بالمشاركين في بداية الاجتماع، يكون عليهم الإعلان عن وصولهم من خلال ذكر اسمهم </w:t>
      </w:r>
      <w:r w:rsidR="00712BB1" w:rsidRPr="00FC0F14">
        <w:rPr>
          <w:rtl/>
        </w:rPr>
        <w:t xml:space="preserve">وال‍منظمة التي </w:t>
      </w:r>
      <w:r w:rsidR="00712BB1" w:rsidRPr="00FC0F14">
        <w:rPr>
          <w:rFonts w:hint="cs"/>
          <w:rtl/>
        </w:rPr>
        <w:t>ينتمون</w:t>
      </w:r>
      <w:r w:rsidR="00712BB1" w:rsidRPr="00FC0F14">
        <w:rPr>
          <w:rtl/>
        </w:rPr>
        <w:t xml:space="preserve"> إليها</w:t>
      </w:r>
      <w:r w:rsidR="00712BB1" w:rsidRPr="00FC0F14">
        <w:rPr>
          <w:rFonts w:hint="cs"/>
          <w:rtl/>
        </w:rPr>
        <w:t>. وإذا كانت أداة المشاركة عن بُعد تعلن وصول المشاركين من خلال إصدار صوت محدد، يطلب رئيس الفريق من المشاركين الجدد التعريف بأنفسهم.</w:t>
      </w:r>
    </w:p>
    <w:p w14:paraId="04C2A611" w14:textId="77777777" w:rsidR="00712BB1" w:rsidRPr="00FC0F14" w:rsidRDefault="00712BB1" w:rsidP="00712BB1">
      <w:pPr>
        <w:spacing w:line="187" w:lineRule="auto"/>
        <w:rPr>
          <w:rtl/>
        </w:rPr>
      </w:pPr>
      <w:r w:rsidRPr="00FC0F14">
        <w:rPr>
          <w:b/>
          <w:bCs/>
        </w:rPr>
        <w:t>4</w:t>
      </w:r>
      <w:r w:rsidRPr="00FC0F14">
        <w:rPr>
          <w:b/>
          <w:bCs/>
          <w:lang w:bidi="ar-EG"/>
        </w:rPr>
        <w:t>.</w:t>
      </w:r>
      <w:r w:rsidRPr="00FC0F14">
        <w:rPr>
          <w:b/>
          <w:bCs/>
        </w:rPr>
        <w:t>7</w:t>
      </w:r>
      <w:r w:rsidRPr="00FC0F14">
        <w:rPr>
          <w:rFonts w:ascii="Times New Roman Bold" w:hAnsi="Times New Roman Bold"/>
          <w:rtl/>
        </w:rPr>
        <w:tab/>
      </w:r>
      <w:r w:rsidRPr="00FC0F14">
        <w:rPr>
          <w:rFonts w:ascii="Times New Roman Bold" w:hAnsi="Times New Roman Bold" w:hint="cs"/>
          <w:rtl/>
        </w:rPr>
        <w:t xml:space="preserve">يشجع رئيس الفريق المشاركين عن </w:t>
      </w:r>
      <w:r w:rsidRPr="00FC0F14">
        <w:rPr>
          <w:rFonts w:hint="cs"/>
          <w:rtl/>
        </w:rPr>
        <w:t xml:space="preserve">بُعد </w:t>
      </w:r>
      <w:r w:rsidRPr="00FC0F14">
        <w:rPr>
          <w:rFonts w:ascii="Times New Roman Bold" w:hAnsi="Times New Roman Bold" w:hint="cs"/>
          <w:rtl/>
        </w:rPr>
        <w:t xml:space="preserve">على إعلان </w:t>
      </w:r>
      <w:r w:rsidRPr="00FC0F14">
        <w:rPr>
          <w:rFonts w:hint="cs"/>
          <w:rtl/>
        </w:rPr>
        <w:t xml:space="preserve">اسمهم </w:t>
      </w:r>
      <w:r w:rsidRPr="00FC0F14">
        <w:rPr>
          <w:rtl/>
        </w:rPr>
        <w:t xml:space="preserve">وال‍منظمة التي </w:t>
      </w:r>
      <w:r w:rsidRPr="00FC0F14">
        <w:rPr>
          <w:rFonts w:hint="cs"/>
          <w:rtl/>
        </w:rPr>
        <w:t>ينتمون</w:t>
      </w:r>
      <w:r w:rsidRPr="00FC0F14">
        <w:rPr>
          <w:rtl/>
        </w:rPr>
        <w:t xml:space="preserve"> إليها</w:t>
      </w:r>
      <w:r w:rsidRPr="00FC0F14">
        <w:rPr>
          <w:rFonts w:ascii="Times New Roman Bold" w:hAnsi="Times New Roman Bold" w:hint="cs"/>
          <w:rtl/>
        </w:rPr>
        <w:t xml:space="preserve"> بوضوح قبل التكلم (انظر أيضاً</w:t>
      </w:r>
      <w:r w:rsidRPr="00FC0F14">
        <w:rPr>
          <w:rFonts w:ascii="Times New Roman Bold" w:hAnsi="Times New Roman Bold" w:hint="eastAsia"/>
          <w:rtl/>
        </w:rPr>
        <w:t> </w:t>
      </w:r>
      <w:r w:rsidRPr="00FC0F14">
        <w:rPr>
          <w:rFonts w:ascii="Times New Roman Bold" w:hAnsi="Times New Roman Bold" w:hint="cs"/>
          <w:rtl/>
        </w:rPr>
        <w:t>البند</w:t>
      </w:r>
      <w:r w:rsidRPr="00FC0F14">
        <w:rPr>
          <w:rFonts w:ascii="Times New Roman Bold" w:hAnsi="Times New Roman Bold" w:hint="eastAsia"/>
          <w:rtl/>
        </w:rPr>
        <w:t> </w:t>
      </w:r>
      <w:r w:rsidRPr="00FC0F14">
        <w:t>3.8</w:t>
      </w:r>
      <w:r w:rsidRPr="00FC0F14">
        <w:rPr>
          <w:rFonts w:hint="cs"/>
          <w:rtl/>
        </w:rPr>
        <w:t>).</w:t>
      </w:r>
    </w:p>
    <w:p w14:paraId="3A699AD7" w14:textId="77777777" w:rsidR="00712BB1" w:rsidRPr="00FC0F14" w:rsidRDefault="007908AE" w:rsidP="00712BB1">
      <w:pPr>
        <w:pStyle w:val="Note"/>
        <w:spacing w:line="187" w:lineRule="auto"/>
        <w:rPr>
          <w:rtl/>
        </w:rPr>
      </w:pPr>
      <w:r w:rsidRPr="00FC0F14">
        <w:rPr>
          <w:rFonts w:hint="cs"/>
          <w:b/>
          <w:bCs/>
          <w:rtl/>
        </w:rPr>
        <w:t>ملاحظة</w:t>
      </w:r>
      <w:r w:rsidR="00712BB1" w:rsidRPr="00FC0F14">
        <w:rPr>
          <w:rFonts w:hint="cs"/>
          <w:rtl/>
        </w:rPr>
        <w:t xml:space="preserve"> </w:t>
      </w:r>
      <w:r w:rsidR="00712BB1" w:rsidRPr="00FC0F14">
        <w:rPr>
          <w:rtl/>
        </w:rPr>
        <w:t>–</w:t>
      </w:r>
      <w:r w:rsidR="00712BB1" w:rsidRPr="00FC0F14">
        <w:rPr>
          <w:rFonts w:hint="cs"/>
          <w:rtl/>
        </w:rPr>
        <w:t xml:space="preserve"> يكون ذلك مفيداً بشكل خاص في حالة اجتماع تُتاح فيه ا</w:t>
      </w:r>
      <w:r w:rsidR="00712BB1" w:rsidRPr="00FC0F14">
        <w:rPr>
          <w:rtl/>
        </w:rPr>
        <w:t>لترجمة الشفوية</w:t>
      </w:r>
      <w:r w:rsidR="00712BB1" w:rsidRPr="00FC0F14">
        <w:rPr>
          <w:rFonts w:hint="cs"/>
          <w:rtl/>
        </w:rPr>
        <w:t xml:space="preserve"> أو اجتماع يحضره مشاركون من ذوي الإعاقة أو</w:t>
      </w:r>
      <w:r w:rsidR="00712BB1" w:rsidRPr="00FC0F14">
        <w:rPr>
          <w:rFonts w:hint="eastAsia"/>
          <w:rtl/>
        </w:rPr>
        <w:t> </w:t>
      </w:r>
      <w:r w:rsidR="00712BB1" w:rsidRPr="00FC0F14">
        <w:rPr>
          <w:rFonts w:hint="cs"/>
          <w:rtl/>
        </w:rPr>
        <w:t>ذوي</w:t>
      </w:r>
      <w:r w:rsidR="00712BB1" w:rsidRPr="00FC0F14">
        <w:rPr>
          <w:rFonts w:hint="eastAsia"/>
          <w:rtl/>
        </w:rPr>
        <w:t> </w:t>
      </w:r>
      <w:r w:rsidR="00712BB1" w:rsidRPr="00FC0F14">
        <w:rPr>
          <w:rFonts w:hint="cs"/>
          <w:rtl/>
        </w:rPr>
        <w:t xml:space="preserve">الاحتياجات المحددة (انظر البند </w:t>
      </w:r>
      <w:r w:rsidR="00712BB1" w:rsidRPr="00FC0F14">
        <w:t>10</w:t>
      </w:r>
      <w:r w:rsidR="00712BB1" w:rsidRPr="00FC0F14">
        <w:rPr>
          <w:rFonts w:hint="cs"/>
          <w:rtl/>
        </w:rPr>
        <w:t>).</w:t>
      </w:r>
    </w:p>
    <w:p w14:paraId="0065FA95" w14:textId="77777777" w:rsidR="00712BB1" w:rsidRPr="00FC0F14" w:rsidRDefault="00712BB1" w:rsidP="00712BB1">
      <w:pPr>
        <w:spacing w:line="187" w:lineRule="auto"/>
        <w:rPr>
          <w:rtl/>
        </w:rPr>
      </w:pPr>
      <w:r w:rsidRPr="00FC0F14">
        <w:rPr>
          <w:b/>
          <w:bCs/>
        </w:rPr>
        <w:t>5</w:t>
      </w:r>
      <w:r w:rsidRPr="00FC0F14">
        <w:rPr>
          <w:b/>
          <w:bCs/>
          <w:lang w:bidi="ar-EG"/>
        </w:rPr>
        <w:t>.</w:t>
      </w:r>
      <w:r w:rsidRPr="00FC0F14">
        <w:rPr>
          <w:b/>
          <w:bCs/>
        </w:rPr>
        <w:t>7</w:t>
      </w:r>
      <w:r w:rsidRPr="00FC0F14">
        <w:rPr>
          <w:rFonts w:ascii="Times New Roman Bold" w:hAnsi="Times New Roman Bold"/>
          <w:rtl/>
        </w:rPr>
        <w:tab/>
      </w:r>
      <w:r w:rsidRPr="00FC0F14">
        <w:rPr>
          <w:rFonts w:ascii="Times New Roman Bold" w:hAnsi="Times New Roman Bold" w:hint="cs"/>
          <w:rtl/>
        </w:rPr>
        <w:t xml:space="preserve">تُطبّق </w:t>
      </w:r>
      <w:r w:rsidRPr="00FC0F14">
        <w:rPr>
          <w:color w:val="000000"/>
          <w:rtl/>
        </w:rPr>
        <w:t>القواعد العامة ل‍مؤت‍مرات الات‍حاد وج‍معياته واجتماعاته</w:t>
      </w:r>
      <w:r w:rsidRPr="00FC0F14">
        <w:rPr>
          <w:rFonts w:hint="cs"/>
          <w:color w:val="000000"/>
          <w:rtl/>
        </w:rPr>
        <w:t xml:space="preserve"> </w:t>
      </w:r>
      <w:r w:rsidRPr="00FC0F14">
        <w:t>[PP GR]</w:t>
      </w:r>
      <w:r w:rsidRPr="00FC0F14">
        <w:rPr>
          <w:rFonts w:hint="cs"/>
          <w:rtl/>
        </w:rPr>
        <w:t xml:space="preserve"> على الاجتماعات التي تُتاح فيها المشاركة عن</w:t>
      </w:r>
      <w:r w:rsidRPr="00FC0F14">
        <w:rPr>
          <w:rFonts w:hint="eastAsia"/>
          <w:rtl/>
        </w:rPr>
        <w:t> </w:t>
      </w:r>
      <w:r w:rsidRPr="00FC0F14">
        <w:rPr>
          <w:rFonts w:hint="cs"/>
          <w:rtl/>
        </w:rPr>
        <w:t xml:space="preserve">بُعد، لا سيما البنود </w:t>
      </w:r>
      <w:r w:rsidRPr="00FC0F14">
        <w:t>2.20</w:t>
      </w:r>
      <w:r w:rsidRPr="00FC0F14">
        <w:rPr>
          <w:rFonts w:hint="cs"/>
          <w:rtl/>
        </w:rPr>
        <w:t xml:space="preserve"> (نظام المناقشة) و</w:t>
      </w:r>
      <w:r w:rsidRPr="00FC0F14">
        <w:t>8.20</w:t>
      </w:r>
      <w:r w:rsidRPr="00FC0F14">
        <w:rPr>
          <w:rFonts w:hint="cs"/>
          <w:rtl/>
        </w:rPr>
        <w:t xml:space="preserve"> (</w:t>
      </w:r>
      <w:r w:rsidRPr="00FC0F14">
        <w:rPr>
          <w:rtl/>
        </w:rPr>
        <w:t>تحديد المداخلات</w:t>
      </w:r>
      <w:r w:rsidRPr="00FC0F14">
        <w:rPr>
          <w:rFonts w:hint="cs"/>
          <w:rtl/>
        </w:rPr>
        <w:t>) و</w:t>
      </w:r>
      <w:r w:rsidRPr="00FC0F14">
        <w:t>9.20</w:t>
      </w:r>
      <w:r w:rsidRPr="00FC0F14">
        <w:rPr>
          <w:rFonts w:hint="cs"/>
          <w:rtl/>
        </w:rPr>
        <w:t xml:space="preserve"> (</w:t>
      </w:r>
      <w:r w:rsidRPr="00FC0F14">
        <w:rPr>
          <w:rtl/>
        </w:rPr>
        <w:t xml:space="preserve">إقفال </w:t>
      </w:r>
      <w:r w:rsidRPr="00FC0F14">
        <w:rPr>
          <w:rFonts w:hint="cs"/>
          <w:rtl/>
        </w:rPr>
        <w:t>قائمة المتكلمين).</w:t>
      </w:r>
    </w:p>
    <w:p w14:paraId="634ADCC0" w14:textId="77777777" w:rsidR="00712BB1" w:rsidRPr="00FC0F14" w:rsidRDefault="00712BB1" w:rsidP="00712BB1">
      <w:pPr>
        <w:spacing w:line="187" w:lineRule="auto"/>
        <w:rPr>
          <w:rtl/>
        </w:rPr>
      </w:pPr>
      <w:r w:rsidRPr="00FC0F14">
        <w:rPr>
          <w:b/>
          <w:bCs/>
        </w:rPr>
        <w:t>6</w:t>
      </w:r>
      <w:r w:rsidRPr="00FC0F14">
        <w:rPr>
          <w:b/>
          <w:bCs/>
          <w:lang w:bidi="ar-EG"/>
        </w:rPr>
        <w:t>.</w:t>
      </w:r>
      <w:r w:rsidRPr="00FC0F14">
        <w:rPr>
          <w:b/>
          <w:bCs/>
        </w:rPr>
        <w:t>7</w:t>
      </w:r>
      <w:r w:rsidRPr="00FC0F14">
        <w:rPr>
          <w:rFonts w:ascii="Times New Roman Bold" w:hAnsi="Times New Roman Bold"/>
          <w:rtl/>
        </w:rPr>
        <w:tab/>
      </w:r>
      <w:r w:rsidRPr="00FC0F14">
        <w:rPr>
          <w:rFonts w:ascii="Times New Roman Bold" w:hAnsi="Times New Roman Bold" w:hint="cs"/>
          <w:rtl/>
        </w:rPr>
        <w:t xml:space="preserve">وفي الحالات التي توفر فيها أداة المشاركة عن </w:t>
      </w:r>
      <w:r w:rsidRPr="00FC0F14">
        <w:rPr>
          <w:rFonts w:hint="cs"/>
          <w:rtl/>
        </w:rPr>
        <w:t>بُعد الدعم اللازم،</w:t>
      </w:r>
      <w:r w:rsidRPr="00FC0F14">
        <w:rPr>
          <w:rFonts w:ascii="Times New Roman Bold" w:hAnsi="Times New Roman Bold" w:hint="cs"/>
          <w:rtl/>
        </w:rPr>
        <w:t xml:space="preserve"> يُسمح للرئيس أو لمنسّق المشاركة عن </w:t>
      </w:r>
      <w:r w:rsidRPr="00FC0F14">
        <w:rPr>
          <w:rFonts w:hint="cs"/>
          <w:rtl/>
        </w:rPr>
        <w:t>بُعد كتم الصوت بالنسبة إلى المشاركين عن بُعد ذوي التوصيلات السيئة أو ذوي التوصيلات التي تسبّب ضوضاء كبيرة للغاية، أو قد يطلب منهم ترك الاجتماع إذا لم يكن بالإمكان معالجة الوضع.</w:t>
      </w:r>
    </w:p>
    <w:p w14:paraId="4A039B8D" w14:textId="77777777" w:rsidR="00B216F2" w:rsidRPr="00FC0F14" w:rsidRDefault="00B216F2" w:rsidP="00B216F2">
      <w:pPr>
        <w:rPr>
          <w:kern w:val="32"/>
          <w:sz w:val="26"/>
          <w:szCs w:val="26"/>
          <w:lang w:bidi="ar-EG"/>
        </w:rPr>
      </w:pPr>
      <w:r w:rsidRPr="00FC0F14">
        <w:rPr>
          <w:rtl/>
        </w:rPr>
        <w:br w:type="page"/>
      </w:r>
    </w:p>
    <w:p w14:paraId="0773445F" w14:textId="77777777" w:rsidR="00712BB1" w:rsidRPr="00FC0F14" w:rsidRDefault="00712BB1" w:rsidP="00712BB1">
      <w:pPr>
        <w:pStyle w:val="Heading1"/>
        <w:spacing w:before="240" w:line="187" w:lineRule="auto"/>
      </w:pPr>
      <w:r w:rsidRPr="00FC0F14">
        <w:t>8</w:t>
      </w:r>
      <w:r w:rsidRPr="00FC0F14">
        <w:rPr>
          <w:rtl/>
        </w:rPr>
        <w:tab/>
      </w:r>
      <w:r w:rsidRPr="00FC0F14">
        <w:rPr>
          <w:rFonts w:hint="cs"/>
          <w:rtl/>
        </w:rPr>
        <w:t>المبادئ التوجيهية التقنية من أجل المشاركين عن بُعد</w:t>
      </w:r>
    </w:p>
    <w:p w14:paraId="6C12A350" w14:textId="77777777" w:rsidR="00712BB1" w:rsidRPr="00FC0F14" w:rsidRDefault="00712BB1" w:rsidP="00712BB1">
      <w:pPr>
        <w:spacing w:line="187" w:lineRule="auto"/>
        <w:rPr>
          <w:rFonts w:eastAsiaTheme="minorEastAsia"/>
          <w:rtl/>
        </w:rPr>
      </w:pPr>
      <w:r w:rsidRPr="00FC0F14">
        <w:rPr>
          <w:rFonts w:hint="cs"/>
          <w:rtl/>
        </w:rPr>
        <w:t>يقدم هذا البند المبادئ التوجيهية من أجل المشاركين عن بُعد.</w:t>
      </w:r>
    </w:p>
    <w:p w14:paraId="221013C0" w14:textId="77777777" w:rsidR="00712BB1" w:rsidRPr="00FC0F14" w:rsidRDefault="00712BB1" w:rsidP="00712BB1">
      <w:pPr>
        <w:spacing w:line="187" w:lineRule="auto"/>
        <w:rPr>
          <w:rtl/>
        </w:rPr>
      </w:pPr>
      <w:r w:rsidRPr="00FC0F14">
        <w:rPr>
          <w:b/>
          <w:bCs/>
        </w:rPr>
        <w:t>1</w:t>
      </w:r>
      <w:r w:rsidRPr="00FC0F14">
        <w:rPr>
          <w:b/>
          <w:bCs/>
          <w:lang w:bidi="ar-EG"/>
        </w:rPr>
        <w:t>.</w:t>
      </w:r>
      <w:r w:rsidRPr="00FC0F14">
        <w:rPr>
          <w:b/>
          <w:bCs/>
        </w:rPr>
        <w:t>8</w:t>
      </w:r>
      <w:r w:rsidRPr="00FC0F14">
        <w:rPr>
          <w:rFonts w:ascii="Times New Roman Bold" w:hAnsi="Times New Roman Bold"/>
          <w:rtl/>
        </w:rPr>
        <w:tab/>
      </w:r>
      <w:r w:rsidRPr="00FC0F14">
        <w:rPr>
          <w:rFonts w:ascii="Times New Roman Bold" w:hAnsi="Times New Roman Bold" w:hint="cs"/>
          <w:rtl/>
        </w:rPr>
        <w:t xml:space="preserve">يُشجَّع المشاركون عن </w:t>
      </w:r>
      <w:r w:rsidRPr="00FC0F14">
        <w:rPr>
          <w:rFonts w:hint="cs"/>
          <w:rtl/>
        </w:rPr>
        <w:t>بُعد على استخدام إمكانية المشاركة عن بُعد من خلال الخطوط الأرضية (عند إتاحتها) أو</w:t>
      </w:r>
      <w:r w:rsidRPr="00FC0F14">
        <w:rPr>
          <w:rFonts w:hint="eastAsia"/>
          <w:rtl/>
        </w:rPr>
        <w:t> </w:t>
      </w:r>
      <w:r w:rsidRPr="00FC0F14">
        <w:rPr>
          <w:rFonts w:hint="cs"/>
          <w:rtl/>
        </w:rPr>
        <w:t xml:space="preserve">استخدام </w:t>
      </w:r>
      <w:r w:rsidRPr="00FC0F14">
        <w:rPr>
          <w:rtl/>
        </w:rPr>
        <w:t>سماعة الرأس</w:t>
      </w:r>
      <w:r w:rsidRPr="00FC0F14">
        <w:rPr>
          <w:rFonts w:hint="cs"/>
          <w:rtl/>
        </w:rPr>
        <w:t xml:space="preserve"> (وليس الميكروفونات أو مكبرات الصوت على أجهزتهم). وينبغي أن يتأكد المشاركون عن بُعد من وقف تشغيل مكبّر الصوت على جهازهم عندما يتصلون بواسطة خطوط أرضية.</w:t>
      </w:r>
    </w:p>
    <w:p w14:paraId="5DD25E93" w14:textId="77777777" w:rsidR="00712BB1" w:rsidRPr="00FC0F14" w:rsidRDefault="00712BB1" w:rsidP="00712BB1">
      <w:pPr>
        <w:spacing w:line="187" w:lineRule="auto"/>
        <w:rPr>
          <w:rtl/>
        </w:rPr>
      </w:pPr>
      <w:r w:rsidRPr="00FC0F14">
        <w:rPr>
          <w:b/>
          <w:bCs/>
        </w:rPr>
        <w:t>2</w:t>
      </w:r>
      <w:r w:rsidRPr="00FC0F14">
        <w:rPr>
          <w:b/>
          <w:bCs/>
          <w:lang w:bidi="ar-EG"/>
        </w:rPr>
        <w:t>.</w:t>
      </w:r>
      <w:r w:rsidRPr="00FC0F14">
        <w:rPr>
          <w:b/>
          <w:bCs/>
        </w:rPr>
        <w:t>8</w:t>
      </w:r>
      <w:r w:rsidRPr="00FC0F14">
        <w:rPr>
          <w:rFonts w:ascii="Times New Roman Bold" w:hAnsi="Times New Roman Bold"/>
          <w:rtl/>
        </w:rPr>
        <w:tab/>
      </w:r>
      <w:r w:rsidRPr="00FC0F14">
        <w:rPr>
          <w:rFonts w:ascii="Times New Roman Bold" w:hAnsi="Times New Roman Bold" w:hint="cs"/>
          <w:rtl/>
        </w:rPr>
        <w:t xml:space="preserve">ويُوصى بأن يقوم المشاركون عن </w:t>
      </w:r>
      <w:r w:rsidRPr="00FC0F14">
        <w:rPr>
          <w:rFonts w:hint="cs"/>
          <w:rtl/>
        </w:rPr>
        <w:t>بُعد بالتوصيل خمس دقائق على الأقل قبل بداية الاجتماع لتفادي التشويش. وسيسمح ذلك أيضاً لرئيس الفريق و</w:t>
      </w:r>
      <w:r w:rsidRPr="00FC0F14">
        <w:rPr>
          <w:rFonts w:cs="Times New Roman"/>
          <w:rtl/>
        </w:rPr>
        <w:t>/</w:t>
      </w:r>
      <w:r w:rsidRPr="00FC0F14">
        <w:rPr>
          <w:rFonts w:hint="cs"/>
          <w:rtl/>
        </w:rPr>
        <w:t>أو منسّق المشاركة عن بُعد بالتحقق من مستويات الصوت.</w:t>
      </w:r>
    </w:p>
    <w:p w14:paraId="6A832596" w14:textId="77777777" w:rsidR="00712BB1" w:rsidRPr="00FC0F14" w:rsidRDefault="00712BB1" w:rsidP="00712BB1">
      <w:pPr>
        <w:spacing w:line="187" w:lineRule="auto"/>
        <w:rPr>
          <w:rtl/>
        </w:rPr>
      </w:pPr>
      <w:r w:rsidRPr="00FC0F14">
        <w:rPr>
          <w:b/>
          <w:bCs/>
        </w:rPr>
        <w:t>3</w:t>
      </w:r>
      <w:r w:rsidRPr="00FC0F14">
        <w:rPr>
          <w:b/>
          <w:bCs/>
          <w:lang w:bidi="ar-EG"/>
        </w:rPr>
        <w:t>.</w:t>
      </w:r>
      <w:r w:rsidRPr="00FC0F14">
        <w:rPr>
          <w:b/>
          <w:bCs/>
        </w:rPr>
        <w:t>8</w:t>
      </w:r>
      <w:r w:rsidRPr="00FC0F14">
        <w:rPr>
          <w:rFonts w:ascii="Times New Roman Bold" w:hAnsi="Times New Roman Bold"/>
          <w:rtl/>
        </w:rPr>
        <w:tab/>
      </w:r>
      <w:r w:rsidRPr="00FC0F14">
        <w:rPr>
          <w:rFonts w:ascii="Times New Roman Bold" w:hAnsi="Times New Roman Bold" w:hint="cs"/>
          <w:rtl/>
        </w:rPr>
        <w:t xml:space="preserve">يُشجَّع المشاركون عن </w:t>
      </w:r>
      <w:r w:rsidRPr="00FC0F14">
        <w:rPr>
          <w:rFonts w:hint="cs"/>
          <w:rtl/>
        </w:rPr>
        <w:t>بُعد على</w:t>
      </w:r>
      <w:r w:rsidRPr="00FC0F14">
        <w:rPr>
          <w:rFonts w:ascii="Times New Roman Bold" w:hAnsi="Times New Roman Bold" w:hint="cs"/>
          <w:rtl/>
        </w:rPr>
        <w:t xml:space="preserve"> إعلان </w:t>
      </w:r>
      <w:r w:rsidRPr="00FC0F14">
        <w:rPr>
          <w:rFonts w:hint="cs"/>
          <w:rtl/>
        </w:rPr>
        <w:t xml:space="preserve">اسمهم </w:t>
      </w:r>
      <w:r w:rsidRPr="00FC0F14">
        <w:rPr>
          <w:rtl/>
        </w:rPr>
        <w:t xml:space="preserve">وال‍منظمة التي </w:t>
      </w:r>
      <w:r w:rsidRPr="00FC0F14">
        <w:rPr>
          <w:rFonts w:hint="cs"/>
          <w:rtl/>
        </w:rPr>
        <w:t>ينتمون</w:t>
      </w:r>
      <w:r w:rsidRPr="00FC0F14">
        <w:rPr>
          <w:rtl/>
        </w:rPr>
        <w:t xml:space="preserve"> إليها</w:t>
      </w:r>
      <w:r w:rsidRPr="00FC0F14">
        <w:rPr>
          <w:rFonts w:ascii="Times New Roman Bold" w:hAnsi="Times New Roman Bold" w:hint="cs"/>
          <w:rtl/>
        </w:rPr>
        <w:t xml:space="preserve"> بوضوح قبل التقدم بأي مداخلة (انظر أيضاً</w:t>
      </w:r>
      <w:r w:rsidRPr="00FC0F14">
        <w:rPr>
          <w:rFonts w:ascii="Times New Roman Bold" w:hAnsi="Times New Roman Bold" w:hint="eastAsia"/>
          <w:rtl/>
        </w:rPr>
        <w:t> </w:t>
      </w:r>
      <w:r w:rsidRPr="00FC0F14">
        <w:rPr>
          <w:rFonts w:ascii="Times New Roman Bold" w:hAnsi="Times New Roman Bold" w:hint="cs"/>
          <w:rtl/>
        </w:rPr>
        <w:t>البند</w:t>
      </w:r>
      <w:r w:rsidRPr="00FC0F14">
        <w:rPr>
          <w:rFonts w:ascii="Times New Roman Bold" w:hAnsi="Times New Roman Bold" w:hint="eastAsia"/>
          <w:rtl/>
        </w:rPr>
        <w:t> </w:t>
      </w:r>
      <w:r w:rsidRPr="00FC0F14">
        <w:t>4.7</w:t>
      </w:r>
      <w:r w:rsidRPr="00FC0F14">
        <w:rPr>
          <w:rFonts w:hint="cs"/>
          <w:rtl/>
        </w:rPr>
        <w:t>).</w:t>
      </w:r>
    </w:p>
    <w:p w14:paraId="4445D2D2" w14:textId="77777777" w:rsidR="00712BB1" w:rsidRPr="00FC0F14" w:rsidRDefault="00712BB1" w:rsidP="00712BB1">
      <w:pPr>
        <w:spacing w:line="187" w:lineRule="auto"/>
        <w:rPr>
          <w:spacing w:val="-2"/>
          <w:rtl/>
        </w:rPr>
      </w:pPr>
      <w:r w:rsidRPr="00FC0F14">
        <w:rPr>
          <w:b/>
          <w:bCs/>
        </w:rPr>
        <w:t>4</w:t>
      </w:r>
      <w:r w:rsidRPr="00FC0F14">
        <w:rPr>
          <w:b/>
          <w:bCs/>
          <w:lang w:bidi="ar-EG"/>
        </w:rPr>
        <w:t>.</w:t>
      </w:r>
      <w:r w:rsidRPr="00FC0F14">
        <w:rPr>
          <w:b/>
          <w:bCs/>
        </w:rPr>
        <w:t>8</w:t>
      </w:r>
      <w:r w:rsidRPr="00FC0F14">
        <w:rPr>
          <w:rFonts w:ascii="Times New Roman Bold" w:hAnsi="Times New Roman Bold"/>
          <w:rtl/>
        </w:rPr>
        <w:tab/>
      </w:r>
      <w:r w:rsidRPr="00FC0F14">
        <w:rPr>
          <w:rFonts w:ascii="Times New Roman Bold" w:hAnsi="Times New Roman Bold" w:hint="cs"/>
          <w:spacing w:val="-2"/>
          <w:rtl/>
        </w:rPr>
        <w:t xml:space="preserve">ينبغي أن يتكلم المشاركون عن </w:t>
      </w:r>
      <w:r w:rsidRPr="00FC0F14">
        <w:rPr>
          <w:rFonts w:hint="cs"/>
          <w:spacing w:val="-2"/>
          <w:rtl/>
        </w:rPr>
        <w:t>بُعد من مكان هادئ بدون أي ضوضاء خلفية. وينبغي</w:t>
      </w:r>
      <w:r w:rsidRPr="00FC0F14">
        <w:rPr>
          <w:rFonts w:hint="cs"/>
          <w:spacing w:val="-2"/>
          <w:rtl/>
          <w:lang w:bidi="ar-EG"/>
        </w:rPr>
        <w:t xml:space="preserve"> لهم</w:t>
      </w:r>
      <w:r w:rsidRPr="00FC0F14">
        <w:rPr>
          <w:rFonts w:hint="cs"/>
          <w:spacing w:val="-2"/>
          <w:rtl/>
        </w:rPr>
        <w:t xml:space="preserve"> أن يتكلموا ببطء ووضوح على نحو يسمح للمشاركين الآخرين بتجاوز أي مشكلة سمعية. ويُشجَّعون على إنهاء ملاحظاتهم بعبارة "وبذلك تنتهي مداخلتي".</w:t>
      </w:r>
    </w:p>
    <w:p w14:paraId="45B58846" w14:textId="77777777" w:rsidR="00712BB1" w:rsidRPr="00FC0F14" w:rsidRDefault="007908AE" w:rsidP="00712BB1">
      <w:pPr>
        <w:pStyle w:val="Note"/>
        <w:spacing w:line="187" w:lineRule="auto"/>
        <w:rPr>
          <w:rtl/>
        </w:rPr>
      </w:pPr>
      <w:r w:rsidRPr="00FC0F14">
        <w:rPr>
          <w:rFonts w:hint="cs"/>
          <w:b/>
          <w:bCs/>
          <w:rtl/>
        </w:rPr>
        <w:t>ملاحظة</w:t>
      </w:r>
      <w:r w:rsidR="00712BB1" w:rsidRPr="00FC0F14">
        <w:rPr>
          <w:rFonts w:hint="cs"/>
          <w:rtl/>
        </w:rPr>
        <w:t xml:space="preserve"> </w:t>
      </w:r>
      <w:r w:rsidR="00712BB1" w:rsidRPr="00FC0F14">
        <w:rPr>
          <w:rtl/>
        </w:rPr>
        <w:t>–</w:t>
      </w:r>
      <w:r w:rsidR="00712BB1" w:rsidRPr="00FC0F14">
        <w:rPr>
          <w:rFonts w:hint="cs"/>
          <w:rtl/>
        </w:rPr>
        <w:t xml:space="preserve"> يكون البندان </w:t>
      </w:r>
      <w:r w:rsidR="00712BB1" w:rsidRPr="00FC0F14">
        <w:t>3.8</w:t>
      </w:r>
      <w:r w:rsidR="00712BB1" w:rsidRPr="00FC0F14">
        <w:rPr>
          <w:rFonts w:hint="cs"/>
          <w:rtl/>
        </w:rPr>
        <w:t xml:space="preserve"> و</w:t>
      </w:r>
      <w:r w:rsidR="00712BB1" w:rsidRPr="00FC0F14">
        <w:t>4.8</w:t>
      </w:r>
      <w:r w:rsidR="00712BB1" w:rsidRPr="00FC0F14">
        <w:rPr>
          <w:rFonts w:hint="cs"/>
          <w:rtl/>
        </w:rPr>
        <w:t xml:space="preserve"> مفيدين بشكل خاص في حالة اجتماع تُتاح فيه الترجمة الشفوية أو اجتماع يحضره مشاركون من ذوي الإعاقة أو</w:t>
      </w:r>
      <w:r w:rsidR="00712BB1" w:rsidRPr="00FC0F14">
        <w:rPr>
          <w:rFonts w:hint="eastAsia"/>
          <w:rtl/>
        </w:rPr>
        <w:t> </w:t>
      </w:r>
      <w:r w:rsidR="00712BB1" w:rsidRPr="00FC0F14">
        <w:rPr>
          <w:rFonts w:hint="cs"/>
          <w:rtl/>
        </w:rPr>
        <w:t xml:space="preserve">ذوي الاحتياجات المحددة (انظر البند </w:t>
      </w:r>
      <w:r w:rsidR="00712BB1" w:rsidRPr="00FC0F14">
        <w:t>10</w:t>
      </w:r>
      <w:r w:rsidR="00712BB1" w:rsidRPr="00FC0F14">
        <w:rPr>
          <w:rFonts w:hint="cs"/>
          <w:rtl/>
        </w:rPr>
        <w:t>).</w:t>
      </w:r>
    </w:p>
    <w:p w14:paraId="6039B1EE" w14:textId="77777777" w:rsidR="00712BB1" w:rsidRPr="00FC0F14" w:rsidRDefault="00712BB1" w:rsidP="00712BB1">
      <w:pPr>
        <w:spacing w:line="187" w:lineRule="auto"/>
        <w:rPr>
          <w:rFonts w:ascii="Times New Roman Bold" w:hAnsi="Times New Roman Bold"/>
          <w:rtl/>
        </w:rPr>
      </w:pPr>
      <w:r w:rsidRPr="00FC0F14">
        <w:rPr>
          <w:b/>
          <w:bCs/>
        </w:rPr>
        <w:t>5</w:t>
      </w:r>
      <w:r w:rsidRPr="00FC0F14">
        <w:rPr>
          <w:b/>
          <w:bCs/>
          <w:lang w:bidi="ar-EG"/>
        </w:rPr>
        <w:t>.</w:t>
      </w:r>
      <w:r w:rsidRPr="00FC0F14">
        <w:rPr>
          <w:b/>
          <w:bCs/>
        </w:rPr>
        <w:t>8</w:t>
      </w:r>
      <w:r w:rsidRPr="00FC0F14">
        <w:rPr>
          <w:rFonts w:ascii="Times New Roman Bold" w:hAnsi="Times New Roman Bold"/>
          <w:rtl/>
        </w:rPr>
        <w:tab/>
      </w:r>
      <w:r w:rsidRPr="00FC0F14">
        <w:rPr>
          <w:rFonts w:ascii="Times New Roman Bold" w:hAnsi="Times New Roman Bold" w:hint="cs"/>
          <w:rtl/>
        </w:rPr>
        <w:t xml:space="preserve">ينبغي أن يكون المشاركون عن بُعد مستعدين لكتابة سؤالهم أو تعليقهم عبر </w:t>
      </w:r>
      <w:r w:rsidRPr="00FC0F14">
        <w:rPr>
          <w:rFonts w:ascii="Times New Roman Bold" w:hAnsi="Times New Roman Bold"/>
          <w:rtl/>
        </w:rPr>
        <w:t>نافذة الحوار</w:t>
      </w:r>
      <w:r w:rsidRPr="00FC0F14">
        <w:rPr>
          <w:rFonts w:ascii="Times New Roman Bold" w:hAnsi="Times New Roman Bold" w:hint="cs"/>
          <w:rtl/>
        </w:rPr>
        <w:t xml:space="preserve"> الخاصة بأداة المشاركة </w:t>
      </w:r>
      <w:r w:rsidRPr="00FC0F14">
        <w:rPr>
          <w:rFonts w:hint="cs"/>
          <w:rtl/>
        </w:rPr>
        <w:t>عن</w:t>
      </w:r>
      <w:r w:rsidRPr="00FC0F14">
        <w:rPr>
          <w:rFonts w:hint="eastAsia"/>
          <w:rtl/>
        </w:rPr>
        <w:t> </w:t>
      </w:r>
      <w:r w:rsidRPr="00FC0F14">
        <w:rPr>
          <w:rFonts w:hint="cs"/>
          <w:rtl/>
        </w:rPr>
        <w:t>بُعد، في الحالات التي يكون فيها</w:t>
      </w:r>
      <w:r w:rsidRPr="00FC0F14">
        <w:rPr>
          <w:rFonts w:ascii="Times New Roman Bold" w:hAnsi="Times New Roman Bold" w:hint="cs"/>
          <w:rtl/>
        </w:rPr>
        <w:t xml:space="preserve"> الاتصال سيئاً أو إذا طلب الرئيس ذلك.</w:t>
      </w:r>
    </w:p>
    <w:p w14:paraId="206BE2C3" w14:textId="77777777" w:rsidR="00712BB1" w:rsidRPr="00FC0F14" w:rsidRDefault="00712BB1" w:rsidP="00712BB1">
      <w:pPr>
        <w:spacing w:line="187" w:lineRule="auto"/>
        <w:rPr>
          <w:rtl/>
        </w:rPr>
      </w:pPr>
      <w:r w:rsidRPr="00FC0F14">
        <w:rPr>
          <w:b/>
          <w:bCs/>
        </w:rPr>
        <w:t>6</w:t>
      </w:r>
      <w:r w:rsidRPr="00FC0F14">
        <w:rPr>
          <w:b/>
          <w:bCs/>
          <w:lang w:bidi="ar-EG"/>
        </w:rPr>
        <w:t>.</w:t>
      </w:r>
      <w:r w:rsidRPr="00FC0F14">
        <w:rPr>
          <w:b/>
          <w:bCs/>
        </w:rPr>
        <w:t>8</w:t>
      </w:r>
      <w:r w:rsidRPr="00FC0F14">
        <w:rPr>
          <w:rFonts w:ascii="Times New Roman Bold" w:hAnsi="Times New Roman Bold"/>
          <w:rtl/>
        </w:rPr>
        <w:tab/>
      </w:r>
      <w:r w:rsidRPr="00FC0F14">
        <w:rPr>
          <w:rFonts w:ascii="Times New Roman Bold" w:hAnsi="Times New Roman Bold" w:hint="cs"/>
          <w:spacing w:val="-4"/>
          <w:rtl/>
        </w:rPr>
        <w:t xml:space="preserve">خلال اجتماع فعلي تُتاح فيه المشاركة عن </w:t>
      </w:r>
      <w:r w:rsidRPr="00FC0F14">
        <w:rPr>
          <w:rFonts w:hint="cs"/>
          <w:spacing w:val="-4"/>
          <w:rtl/>
        </w:rPr>
        <w:t>بُعد، يقبل المشاركون</w:t>
      </w:r>
      <w:r w:rsidRPr="00FC0F14">
        <w:rPr>
          <w:b/>
          <w:spacing w:val="-4"/>
          <w:rtl/>
        </w:rPr>
        <w:t xml:space="preserve"> عن بُعد</w:t>
      </w:r>
      <w:r w:rsidRPr="00FC0F14">
        <w:rPr>
          <w:rFonts w:hint="cs"/>
          <w:spacing w:val="-4"/>
          <w:rtl/>
        </w:rPr>
        <w:t xml:space="preserve"> إمكانية قطع مشاركتهم (انظر أيضاً البند</w:t>
      </w:r>
      <w:r w:rsidRPr="00FC0F14">
        <w:rPr>
          <w:rFonts w:hint="eastAsia"/>
          <w:spacing w:val="-4"/>
          <w:rtl/>
        </w:rPr>
        <w:t> </w:t>
      </w:r>
      <w:r w:rsidRPr="00FC0F14">
        <w:rPr>
          <w:spacing w:val="-4"/>
        </w:rPr>
        <w:t>8.8</w:t>
      </w:r>
      <w:r w:rsidRPr="00FC0F14">
        <w:rPr>
          <w:rFonts w:hint="cs"/>
          <w:spacing w:val="-4"/>
          <w:rtl/>
        </w:rPr>
        <w:t>)،</w:t>
      </w:r>
      <w:r w:rsidRPr="00FC0F14">
        <w:rPr>
          <w:rFonts w:hint="cs"/>
          <w:rtl/>
        </w:rPr>
        <w:t xml:space="preserve"> </w:t>
      </w:r>
      <w:r w:rsidRPr="00FC0F14">
        <w:rPr>
          <w:b/>
          <w:rtl/>
        </w:rPr>
        <w:t>في حال وقوع مشاكل تقنية (</w:t>
      </w:r>
      <w:r w:rsidRPr="00FC0F14">
        <w:rPr>
          <w:rFonts w:hint="cs"/>
          <w:b/>
          <w:rtl/>
        </w:rPr>
        <w:t>كانقطاع التوصيل</w:t>
      </w:r>
      <w:r w:rsidRPr="00FC0F14">
        <w:rPr>
          <w:b/>
          <w:rtl/>
        </w:rPr>
        <w:t xml:space="preserve">)، </w:t>
      </w:r>
      <w:r w:rsidRPr="00FC0F14">
        <w:rPr>
          <w:rFonts w:hint="cs"/>
          <w:b/>
          <w:rtl/>
        </w:rPr>
        <w:t xml:space="preserve">على الرغم من استمرار </w:t>
      </w:r>
      <w:r w:rsidRPr="00FC0F14">
        <w:rPr>
          <w:b/>
          <w:rtl/>
        </w:rPr>
        <w:t>الاجتماع الفعلي</w:t>
      </w:r>
      <w:r w:rsidRPr="00FC0F14">
        <w:rPr>
          <w:rFonts w:hint="cs"/>
          <w:b/>
          <w:rtl/>
        </w:rPr>
        <w:t>. أما</w:t>
      </w:r>
      <w:r w:rsidRPr="00FC0F14">
        <w:rPr>
          <w:rFonts w:hint="cs"/>
          <w:rtl/>
        </w:rPr>
        <w:t xml:space="preserve"> في حال وقوع </w:t>
      </w:r>
      <w:r w:rsidRPr="00FC0F14">
        <w:rPr>
          <w:rFonts w:hint="cs"/>
          <w:b/>
          <w:rtl/>
        </w:rPr>
        <w:t>مشاكل</w:t>
      </w:r>
      <w:r w:rsidRPr="00FC0F14">
        <w:rPr>
          <w:b/>
          <w:rtl/>
        </w:rPr>
        <w:t xml:space="preserve"> </w:t>
      </w:r>
      <w:r w:rsidRPr="00FC0F14">
        <w:rPr>
          <w:rFonts w:hint="cs"/>
          <w:rtl/>
        </w:rPr>
        <w:t>تقنية في</w:t>
      </w:r>
      <w:r w:rsidRPr="00FC0F14">
        <w:rPr>
          <w:rFonts w:hint="eastAsia"/>
          <w:rtl/>
        </w:rPr>
        <w:t> </w:t>
      </w:r>
      <w:r w:rsidRPr="00FC0F14">
        <w:rPr>
          <w:rFonts w:hint="cs"/>
          <w:rtl/>
        </w:rPr>
        <w:t xml:space="preserve">الموقع </w:t>
      </w:r>
      <w:r w:rsidRPr="00FC0F14">
        <w:rPr>
          <w:b/>
          <w:rtl/>
        </w:rPr>
        <w:t>(مثل تعطل سماعة الرأس)</w:t>
      </w:r>
      <w:r w:rsidRPr="00FC0F14">
        <w:rPr>
          <w:rFonts w:hint="cs"/>
          <w:b/>
          <w:rtl/>
        </w:rPr>
        <w:t xml:space="preserve">، </w:t>
      </w:r>
      <w:r w:rsidRPr="00FC0F14">
        <w:rPr>
          <w:rFonts w:hint="cs"/>
          <w:rtl/>
        </w:rPr>
        <w:t>يمكن أن يقرر الرئيس تعليق الاجتماع ريثما تُحل المشكلة.</w:t>
      </w:r>
    </w:p>
    <w:p w14:paraId="65E70A82" w14:textId="77777777" w:rsidR="00712BB1" w:rsidRPr="00FC0F14" w:rsidRDefault="007908AE" w:rsidP="00712BB1">
      <w:pPr>
        <w:pStyle w:val="Note"/>
        <w:spacing w:line="187" w:lineRule="auto"/>
        <w:rPr>
          <w:b/>
          <w:rtl/>
        </w:rPr>
      </w:pPr>
      <w:r w:rsidRPr="00FC0F14">
        <w:rPr>
          <w:rFonts w:hint="cs"/>
          <w:b/>
          <w:bCs/>
          <w:rtl/>
        </w:rPr>
        <w:t>ملاحظة</w:t>
      </w:r>
      <w:r w:rsidR="00712BB1" w:rsidRPr="00FC0F14">
        <w:rPr>
          <w:rFonts w:hint="cs"/>
          <w:rtl/>
        </w:rPr>
        <w:t xml:space="preserve"> </w:t>
      </w:r>
      <w:r w:rsidR="00712BB1" w:rsidRPr="00FC0F14">
        <w:rPr>
          <w:rtl/>
        </w:rPr>
        <w:t>–</w:t>
      </w:r>
      <w:r w:rsidR="00712BB1" w:rsidRPr="00FC0F14">
        <w:rPr>
          <w:rFonts w:hint="cs"/>
          <w:rtl/>
        </w:rPr>
        <w:t xml:space="preserve"> يدرك المشاركون</w:t>
      </w:r>
      <w:r w:rsidR="00712BB1" w:rsidRPr="00FC0F14">
        <w:rPr>
          <w:b/>
          <w:rtl/>
        </w:rPr>
        <w:t xml:space="preserve"> عن بُعد</w:t>
      </w:r>
      <w:r w:rsidR="00712BB1" w:rsidRPr="00FC0F14">
        <w:rPr>
          <w:rFonts w:hint="cs"/>
          <w:rtl/>
        </w:rPr>
        <w:t xml:space="preserve"> أن المناقشات غير الرسمية خلال فترات الاستراحة والغداء تشكل جزءاً هاماً من أي اجتماع بما أنها تسمح للمندوبين بتفسير وفهم وبلورة </w:t>
      </w:r>
      <w:r w:rsidR="00712BB1" w:rsidRPr="00FC0F14">
        <w:rPr>
          <w:rtl/>
        </w:rPr>
        <w:t>الحلول التوافقية</w:t>
      </w:r>
      <w:r w:rsidR="00712BB1" w:rsidRPr="00FC0F14">
        <w:rPr>
          <w:rFonts w:hint="cs"/>
          <w:rtl/>
        </w:rPr>
        <w:t xml:space="preserve"> الضرورية لنجاح عمليات توافق الآراء. ويدرك المشاركون </w:t>
      </w:r>
      <w:r w:rsidR="00712BB1" w:rsidRPr="00FC0F14">
        <w:rPr>
          <w:b/>
          <w:rtl/>
        </w:rPr>
        <w:t>عن بُعد</w:t>
      </w:r>
      <w:r w:rsidR="00712BB1" w:rsidRPr="00FC0F14">
        <w:rPr>
          <w:rFonts w:hint="cs"/>
          <w:b/>
          <w:rtl/>
        </w:rPr>
        <w:t xml:space="preserve"> بأنهم لن يُتاح لهم هذا النوع من التفاعل مع المشاركين الآخرين.</w:t>
      </w:r>
    </w:p>
    <w:p w14:paraId="6B8B1BDA" w14:textId="77777777" w:rsidR="00712BB1" w:rsidRPr="00FC0F14" w:rsidRDefault="00712BB1" w:rsidP="00712BB1">
      <w:pPr>
        <w:spacing w:line="187" w:lineRule="auto"/>
        <w:rPr>
          <w:rFonts w:ascii="Times New Roman Bold" w:hAnsi="Times New Roman Bold"/>
          <w:rtl/>
        </w:rPr>
      </w:pPr>
      <w:r w:rsidRPr="00FC0F14">
        <w:rPr>
          <w:b/>
          <w:bCs/>
        </w:rPr>
        <w:t>7</w:t>
      </w:r>
      <w:r w:rsidRPr="00FC0F14">
        <w:rPr>
          <w:b/>
          <w:bCs/>
          <w:lang w:bidi="ar-EG"/>
        </w:rPr>
        <w:t>.</w:t>
      </w:r>
      <w:r w:rsidRPr="00FC0F14">
        <w:rPr>
          <w:b/>
          <w:bCs/>
        </w:rPr>
        <w:t>8</w:t>
      </w:r>
      <w:r w:rsidRPr="00FC0F14">
        <w:rPr>
          <w:rFonts w:ascii="Times New Roman Bold" w:hAnsi="Times New Roman Bold"/>
          <w:rtl/>
        </w:rPr>
        <w:tab/>
      </w:r>
      <w:r w:rsidRPr="00FC0F14">
        <w:rPr>
          <w:rFonts w:ascii="Times New Roman Bold" w:hAnsi="Times New Roman Bold" w:hint="cs"/>
          <w:rtl/>
        </w:rPr>
        <w:t xml:space="preserve">يقبل المشاركون عن بُعد، في حال وقوع </w:t>
      </w:r>
      <w:r w:rsidRPr="00FC0F14">
        <w:rPr>
          <w:b/>
          <w:rtl/>
        </w:rPr>
        <w:t>مشاكل تقنية (ك</w:t>
      </w:r>
      <w:r w:rsidRPr="00FC0F14">
        <w:rPr>
          <w:rFonts w:hint="cs"/>
          <w:b/>
          <w:rtl/>
        </w:rPr>
        <w:t>انقطاع</w:t>
      </w:r>
      <w:r w:rsidRPr="00FC0F14">
        <w:rPr>
          <w:b/>
          <w:rtl/>
        </w:rPr>
        <w:t xml:space="preserve"> </w:t>
      </w:r>
      <w:r w:rsidRPr="00FC0F14">
        <w:rPr>
          <w:rFonts w:hint="cs"/>
          <w:b/>
          <w:rtl/>
        </w:rPr>
        <w:t>التوصيل</w:t>
      </w:r>
      <w:r w:rsidRPr="00FC0F14">
        <w:rPr>
          <w:b/>
          <w:rtl/>
        </w:rPr>
        <w:t>)</w:t>
      </w:r>
      <w:r w:rsidRPr="00FC0F14">
        <w:rPr>
          <w:rFonts w:hint="cs"/>
          <w:b/>
          <w:rtl/>
        </w:rPr>
        <w:t xml:space="preserve"> خلال اجتماع إلكتروني، أن يقوم الرئيس بتقييم ما إذا كان عدد كاف من المشاركين لا يزال موصولاً ويقرر استمرار الاجتماع أو عدم استمراره </w:t>
      </w:r>
      <w:r w:rsidRPr="00FC0F14">
        <w:rPr>
          <w:rFonts w:hint="cs"/>
          <w:rtl/>
        </w:rPr>
        <w:t xml:space="preserve">(انظر أيضاً البند </w:t>
      </w:r>
      <w:r w:rsidRPr="00FC0F14">
        <w:t>8.8</w:t>
      </w:r>
      <w:r w:rsidRPr="00FC0F14">
        <w:rPr>
          <w:rFonts w:hint="cs"/>
          <w:rtl/>
        </w:rPr>
        <w:t>) أو تعليقه ريثما تُحلّ المشكلة.</w:t>
      </w:r>
    </w:p>
    <w:p w14:paraId="52B87959" w14:textId="77777777" w:rsidR="00712BB1" w:rsidRPr="00FC0F14" w:rsidRDefault="00712BB1" w:rsidP="00712BB1">
      <w:pPr>
        <w:keepLines/>
        <w:spacing w:line="187" w:lineRule="auto"/>
        <w:rPr>
          <w:rtl/>
        </w:rPr>
      </w:pPr>
      <w:r w:rsidRPr="00FC0F14">
        <w:rPr>
          <w:b/>
          <w:bCs/>
        </w:rPr>
        <w:t>8</w:t>
      </w:r>
      <w:r w:rsidRPr="00FC0F14">
        <w:rPr>
          <w:b/>
          <w:bCs/>
          <w:lang w:bidi="ar-EG"/>
        </w:rPr>
        <w:t>.</w:t>
      </w:r>
      <w:r w:rsidRPr="00FC0F14">
        <w:rPr>
          <w:b/>
          <w:bCs/>
        </w:rPr>
        <w:t>8</w:t>
      </w:r>
      <w:r w:rsidRPr="00FC0F14">
        <w:rPr>
          <w:b/>
          <w:bCs/>
          <w:rtl/>
        </w:rPr>
        <w:tab/>
      </w:r>
      <w:r w:rsidRPr="00FC0F14">
        <w:rPr>
          <w:rFonts w:ascii="Times New Roman Bold" w:hAnsi="Times New Roman Bold" w:hint="cs"/>
          <w:rtl/>
        </w:rPr>
        <w:t xml:space="preserve">يمكن أن يبلغ المشاركون </w:t>
      </w:r>
      <w:r w:rsidRPr="00FC0F14">
        <w:rPr>
          <w:b/>
          <w:rtl/>
        </w:rPr>
        <w:t>عن بُعد</w:t>
      </w:r>
      <w:r w:rsidRPr="00FC0F14">
        <w:rPr>
          <w:rFonts w:hint="cs"/>
          <w:b/>
          <w:rtl/>
        </w:rPr>
        <w:t xml:space="preserve"> عن المشاكل لمنسق المشاركة </w:t>
      </w:r>
      <w:r w:rsidRPr="00FC0F14">
        <w:rPr>
          <w:b/>
          <w:rtl/>
        </w:rPr>
        <w:t>عن بُعد</w:t>
      </w:r>
      <w:r w:rsidRPr="00FC0F14">
        <w:rPr>
          <w:rFonts w:hint="cs"/>
          <w:b/>
          <w:rtl/>
        </w:rPr>
        <w:t xml:space="preserve"> (</w:t>
      </w:r>
      <w:r w:rsidRPr="00FC0F14">
        <w:rPr>
          <w:rFonts w:hint="cs"/>
          <w:b/>
          <w:rtl/>
          <w:lang w:bidi="ar-EG"/>
        </w:rPr>
        <w:t>إن وُجد</w:t>
      </w:r>
      <w:r w:rsidRPr="00FC0F14">
        <w:rPr>
          <w:rFonts w:hint="cs"/>
          <w:b/>
          <w:rtl/>
        </w:rPr>
        <w:t xml:space="preserve">) الذي يحدد بدوره سبب المشكلة فيتخذ إجراءات علاجية مباشرة أو يقدم المشورة حسب الاقتضاء. ويفضّل أن يناقش أيّ مشارك </w:t>
      </w:r>
      <w:r w:rsidRPr="00FC0F14">
        <w:rPr>
          <w:rFonts w:ascii="Times New Roman Bold" w:hAnsi="Times New Roman Bold" w:hint="cs"/>
          <w:rtl/>
        </w:rPr>
        <w:t xml:space="preserve">عن </w:t>
      </w:r>
      <w:r w:rsidRPr="00FC0F14">
        <w:rPr>
          <w:rFonts w:hint="cs"/>
          <w:rtl/>
        </w:rPr>
        <w:t>بُعد يواجه مشاكل في</w:t>
      </w:r>
      <w:r w:rsidRPr="00FC0F14">
        <w:rPr>
          <w:rFonts w:hint="eastAsia"/>
          <w:rtl/>
        </w:rPr>
        <w:t> </w:t>
      </w:r>
      <w:r w:rsidRPr="00FC0F14">
        <w:rPr>
          <w:rFonts w:hint="cs"/>
          <w:rtl/>
        </w:rPr>
        <w:t xml:space="preserve">الانضمام إلى الاجتماع المسألة مع منسّق المشاركة </w:t>
      </w:r>
      <w:r w:rsidRPr="00FC0F14">
        <w:rPr>
          <w:rFonts w:ascii="Times New Roman Bold" w:hAnsi="Times New Roman Bold" w:hint="cs"/>
          <w:rtl/>
        </w:rPr>
        <w:t xml:space="preserve">عن </w:t>
      </w:r>
      <w:r w:rsidRPr="00FC0F14">
        <w:rPr>
          <w:rFonts w:hint="cs"/>
          <w:rtl/>
        </w:rPr>
        <w:t xml:space="preserve">بُعد </w:t>
      </w:r>
      <w:r w:rsidRPr="00FC0F14">
        <w:rPr>
          <w:rFonts w:ascii="Times New Roman Bold" w:hAnsi="Times New Roman Bold" w:hint="cs"/>
          <w:rtl/>
        </w:rPr>
        <w:t xml:space="preserve">عبر </w:t>
      </w:r>
      <w:r w:rsidRPr="00FC0F14">
        <w:rPr>
          <w:rFonts w:ascii="Times New Roman Bold" w:hAnsi="Times New Roman Bold"/>
          <w:rtl/>
        </w:rPr>
        <w:t>نافذة الحوار</w:t>
      </w:r>
      <w:r w:rsidRPr="00FC0F14">
        <w:rPr>
          <w:rFonts w:ascii="Times New Roman Bold" w:hAnsi="Times New Roman Bold" w:hint="cs"/>
          <w:rtl/>
        </w:rPr>
        <w:t xml:space="preserve"> الخاصة (أو زر مخصص آخر) لتبقى </w:t>
      </w:r>
      <w:r w:rsidRPr="00FC0F14">
        <w:rPr>
          <w:rFonts w:ascii="Times New Roman Bold" w:hAnsi="Times New Roman Bold"/>
          <w:rtl/>
        </w:rPr>
        <w:t>نافذة الحوار</w:t>
      </w:r>
      <w:r w:rsidRPr="00FC0F14">
        <w:rPr>
          <w:rFonts w:ascii="Times New Roman Bold" w:hAnsi="Times New Roman Bold" w:hint="cs"/>
          <w:rtl/>
        </w:rPr>
        <w:t xml:space="preserve"> الرئيسية مخصصة للمناقشات التي تهم جميع المشاركين.</w:t>
      </w:r>
    </w:p>
    <w:p w14:paraId="0A142E9E" w14:textId="77777777" w:rsidR="00B216F2" w:rsidRPr="00FC0F14" w:rsidRDefault="00B216F2">
      <w:pPr>
        <w:tabs>
          <w:tab w:val="clear" w:pos="794"/>
          <w:tab w:val="clear" w:pos="1191"/>
          <w:tab w:val="clear" w:pos="1588"/>
          <w:tab w:val="clear" w:pos="1985"/>
        </w:tabs>
        <w:bidi w:val="0"/>
        <w:spacing w:before="0" w:line="240" w:lineRule="auto"/>
        <w:jc w:val="left"/>
        <w:rPr>
          <w:b/>
          <w:bCs/>
          <w:kern w:val="32"/>
          <w:sz w:val="26"/>
          <w:szCs w:val="26"/>
          <w:lang w:bidi="ar-EG"/>
        </w:rPr>
      </w:pPr>
      <w:r w:rsidRPr="00FC0F14">
        <w:rPr>
          <w:rtl/>
        </w:rPr>
        <w:br w:type="page"/>
      </w:r>
    </w:p>
    <w:p w14:paraId="434D0A5C" w14:textId="77777777" w:rsidR="00712BB1" w:rsidRPr="00FC0F14" w:rsidRDefault="00712BB1" w:rsidP="00712BB1">
      <w:pPr>
        <w:pStyle w:val="Heading1"/>
        <w:spacing w:before="240"/>
        <w:rPr>
          <w:rtl/>
        </w:rPr>
      </w:pPr>
      <w:r w:rsidRPr="00FC0F14">
        <w:t>9</w:t>
      </w:r>
      <w:r w:rsidRPr="00FC0F14">
        <w:rPr>
          <w:rtl/>
        </w:rPr>
        <w:tab/>
      </w:r>
      <w:r w:rsidRPr="00FC0F14">
        <w:rPr>
          <w:rFonts w:hint="cs"/>
          <w:rtl/>
        </w:rPr>
        <w:t>المبادئ التوجيهية من أجل المشاركين الحاضرين</w:t>
      </w:r>
    </w:p>
    <w:p w14:paraId="7D9356A4" w14:textId="77777777" w:rsidR="00712BB1" w:rsidRPr="00FC0F14" w:rsidRDefault="00712BB1" w:rsidP="00712BB1">
      <w:pPr>
        <w:rPr>
          <w:rFonts w:eastAsiaTheme="minorEastAsia"/>
          <w:rtl/>
        </w:rPr>
      </w:pPr>
      <w:r w:rsidRPr="00FC0F14">
        <w:rPr>
          <w:rFonts w:hint="cs"/>
          <w:rtl/>
        </w:rPr>
        <w:t>يقدم هذا البند المبادئ التوجيهية من أجل المشاركين الحاضرين فعلياً في اجتماع تُتاح فيه المشاركة عن بُعد.</w:t>
      </w:r>
    </w:p>
    <w:p w14:paraId="186FCF03" w14:textId="77777777" w:rsidR="00712BB1" w:rsidRPr="00FC0F14" w:rsidRDefault="00712BB1" w:rsidP="00712BB1">
      <w:pPr>
        <w:rPr>
          <w:rtl/>
        </w:rPr>
      </w:pPr>
      <w:r w:rsidRPr="00FC0F14">
        <w:rPr>
          <w:b/>
          <w:bCs/>
        </w:rPr>
        <w:t>1</w:t>
      </w:r>
      <w:r w:rsidRPr="00FC0F14">
        <w:rPr>
          <w:b/>
          <w:bCs/>
          <w:lang w:bidi="ar-EG"/>
        </w:rPr>
        <w:t>.</w:t>
      </w:r>
      <w:r w:rsidRPr="00FC0F14">
        <w:rPr>
          <w:b/>
          <w:bCs/>
        </w:rPr>
        <w:t>9</w:t>
      </w:r>
      <w:r w:rsidRPr="00FC0F14">
        <w:rPr>
          <w:b/>
          <w:bCs/>
          <w:rtl/>
        </w:rPr>
        <w:tab/>
      </w:r>
      <w:r w:rsidRPr="00FC0F14">
        <w:rPr>
          <w:rFonts w:hint="cs"/>
          <w:rtl/>
        </w:rPr>
        <w:t>بغية زيادة جودة الصوت، ينبغي أن يُستعمل ميكروفون واحد (مفتوح) فقط في أي وقت في قاعة الاجتماع وأن يتكلم المشاركون الحاضرون فعلياً قرب الميكروفون (وأمامه).</w:t>
      </w:r>
    </w:p>
    <w:p w14:paraId="14655C44" w14:textId="77777777" w:rsidR="00712BB1" w:rsidRPr="00FC0F14" w:rsidRDefault="00712BB1" w:rsidP="00712BB1">
      <w:pPr>
        <w:pStyle w:val="Heading1"/>
        <w:spacing w:before="240"/>
        <w:rPr>
          <w:rtl/>
        </w:rPr>
      </w:pPr>
      <w:r w:rsidRPr="00FC0F14">
        <w:t>10</w:t>
      </w:r>
      <w:r w:rsidRPr="00FC0F14">
        <w:rPr>
          <w:rtl/>
        </w:rPr>
        <w:tab/>
      </w:r>
      <w:r w:rsidRPr="00FC0F14">
        <w:rPr>
          <w:rFonts w:hint="cs"/>
          <w:rtl/>
        </w:rPr>
        <w:t>مبادئ توجيهية من أجل ا</w:t>
      </w:r>
      <w:r w:rsidRPr="00FC0F14">
        <w:rPr>
          <w:rtl/>
        </w:rPr>
        <w:t xml:space="preserve">لأشخاص ذوي الإعاقة </w:t>
      </w:r>
      <w:r w:rsidRPr="00FC0F14">
        <w:rPr>
          <w:rFonts w:hint="cs"/>
          <w:rtl/>
        </w:rPr>
        <w:t>أ</w:t>
      </w:r>
      <w:r w:rsidRPr="00FC0F14">
        <w:rPr>
          <w:rtl/>
        </w:rPr>
        <w:t>و</w:t>
      </w:r>
      <w:r w:rsidRPr="00FC0F14">
        <w:rPr>
          <w:rFonts w:hint="cs"/>
          <w:rtl/>
        </w:rPr>
        <w:t xml:space="preserve"> </w:t>
      </w:r>
      <w:r w:rsidRPr="00FC0F14">
        <w:rPr>
          <w:rtl/>
        </w:rPr>
        <w:t>ذوي الاحتياجات المحددة</w:t>
      </w:r>
    </w:p>
    <w:p w14:paraId="0F915CB2" w14:textId="77777777" w:rsidR="00712BB1" w:rsidRPr="00FC0F14" w:rsidRDefault="00712BB1" w:rsidP="00712BB1">
      <w:pPr>
        <w:rPr>
          <w:rtl/>
        </w:rPr>
      </w:pPr>
      <w:r w:rsidRPr="00FC0F14">
        <w:rPr>
          <w:rFonts w:hint="cs"/>
          <w:rtl/>
        </w:rPr>
        <w:t xml:space="preserve">يشير هذا البند إلى المبادئ التوجيهية التي تطبق خصوصاً على المشاركين </w:t>
      </w:r>
      <w:r w:rsidRPr="00FC0F14">
        <w:rPr>
          <w:rFonts w:ascii="Times New Roman Bold" w:hAnsi="Times New Roman Bold" w:hint="cs"/>
          <w:rtl/>
        </w:rPr>
        <w:t xml:space="preserve">عن </w:t>
      </w:r>
      <w:r w:rsidRPr="00FC0F14">
        <w:rPr>
          <w:rFonts w:hint="cs"/>
          <w:rtl/>
        </w:rPr>
        <w:t xml:space="preserve">بُعد الذين </w:t>
      </w:r>
      <w:r w:rsidRPr="00FC0F14">
        <w:rPr>
          <w:rtl/>
        </w:rPr>
        <w:t xml:space="preserve">يعانون من إعاقة بصرية </w:t>
      </w:r>
      <w:r w:rsidRPr="00FC0F14">
        <w:rPr>
          <w:rFonts w:hint="cs"/>
          <w:rtl/>
        </w:rPr>
        <w:t>أ</w:t>
      </w:r>
      <w:r w:rsidRPr="00FC0F14">
        <w:rPr>
          <w:rtl/>
        </w:rPr>
        <w:t>و</w:t>
      </w:r>
      <w:r w:rsidRPr="00FC0F14">
        <w:rPr>
          <w:rFonts w:hint="cs"/>
          <w:rtl/>
        </w:rPr>
        <w:t xml:space="preserve"> </w:t>
      </w:r>
      <w:r w:rsidRPr="00FC0F14">
        <w:rPr>
          <w:rtl/>
        </w:rPr>
        <w:t>سمعية</w:t>
      </w:r>
      <w:r w:rsidRPr="00FC0F14">
        <w:rPr>
          <w:rFonts w:hint="cs"/>
          <w:rtl/>
        </w:rPr>
        <w:t>.</w:t>
      </w:r>
    </w:p>
    <w:p w14:paraId="569DD0C9" w14:textId="77777777" w:rsidR="00712BB1" w:rsidRPr="00FC0F14" w:rsidRDefault="00712BB1" w:rsidP="00712BB1">
      <w:pPr>
        <w:rPr>
          <w:rtl/>
        </w:rPr>
      </w:pPr>
      <w:r w:rsidRPr="00FC0F14">
        <w:rPr>
          <w:b/>
          <w:bCs/>
        </w:rPr>
        <w:t>1</w:t>
      </w:r>
      <w:r w:rsidRPr="00FC0F14">
        <w:rPr>
          <w:b/>
          <w:bCs/>
          <w:lang w:bidi="ar-EG"/>
        </w:rPr>
        <w:t>.</w:t>
      </w:r>
      <w:r w:rsidRPr="00FC0F14">
        <w:rPr>
          <w:b/>
          <w:bCs/>
        </w:rPr>
        <w:t>10</w:t>
      </w:r>
      <w:r w:rsidRPr="00FC0F14">
        <w:rPr>
          <w:rtl/>
        </w:rPr>
        <w:tab/>
      </w:r>
      <w:r w:rsidRPr="00FC0F14">
        <w:rPr>
          <w:rFonts w:hint="cs"/>
          <w:spacing w:val="-6"/>
          <w:rtl/>
        </w:rPr>
        <w:t xml:space="preserve">تُتاح المبادئ التوجيهية للمستخدمين الذين </w:t>
      </w:r>
      <w:r w:rsidRPr="00FC0F14">
        <w:rPr>
          <w:spacing w:val="-6"/>
          <w:rtl/>
        </w:rPr>
        <w:t xml:space="preserve">يعانون من إعاقة بصرية </w:t>
      </w:r>
      <w:r w:rsidRPr="00FC0F14">
        <w:rPr>
          <w:rFonts w:hint="cs"/>
          <w:spacing w:val="-6"/>
          <w:rtl/>
        </w:rPr>
        <w:t>أ</w:t>
      </w:r>
      <w:r w:rsidRPr="00FC0F14">
        <w:rPr>
          <w:spacing w:val="-6"/>
          <w:rtl/>
        </w:rPr>
        <w:t>و</w:t>
      </w:r>
      <w:r w:rsidRPr="00FC0F14">
        <w:rPr>
          <w:rFonts w:hint="cs"/>
          <w:spacing w:val="-6"/>
          <w:rtl/>
        </w:rPr>
        <w:t xml:space="preserve"> </w:t>
      </w:r>
      <w:r w:rsidRPr="00FC0F14">
        <w:rPr>
          <w:spacing w:val="-6"/>
          <w:rtl/>
        </w:rPr>
        <w:t>سمعية</w:t>
      </w:r>
      <w:r w:rsidRPr="00FC0F14">
        <w:rPr>
          <w:rFonts w:hint="cs"/>
          <w:spacing w:val="-6"/>
          <w:rtl/>
        </w:rPr>
        <w:t xml:space="preserve"> في الموقع الإلكتروني لنشاط</w:t>
      </w:r>
      <w:r w:rsidRPr="00FC0F14">
        <w:rPr>
          <w:spacing w:val="-6"/>
          <w:rtl/>
        </w:rPr>
        <w:t xml:space="preserve"> التنسيق المشترك بشأن إمكانية النفاذ والعوامل البشرية التابع لقطاع تقييس الاتصالات </w:t>
      </w:r>
      <w:r w:rsidRPr="00FC0F14">
        <w:rPr>
          <w:spacing w:val="-6"/>
        </w:rPr>
        <w:t>(JCA-AHF)</w:t>
      </w:r>
      <w:r w:rsidRPr="00FC0F14">
        <w:rPr>
          <w:rFonts w:hint="cs"/>
          <w:spacing w:val="-6"/>
          <w:rtl/>
        </w:rPr>
        <w:t xml:space="preserve"> (في العنوان</w:t>
      </w:r>
      <w:r w:rsidRPr="00FC0F14">
        <w:rPr>
          <w:rFonts w:hint="cs"/>
          <w:rtl/>
        </w:rPr>
        <w:t xml:space="preserve"> </w:t>
      </w:r>
      <w:hyperlink r:id="rId255" w:history="1">
        <w:r w:rsidR="00047F8A" w:rsidRPr="00FC0F14">
          <w:rPr>
            <w:rStyle w:val="Hyperlink"/>
          </w:rPr>
          <w:t>http://www.itu.int/en/ITU-T/jca/ahf</w:t>
        </w:r>
      </w:hyperlink>
      <w:r w:rsidRPr="00FC0F14">
        <w:rPr>
          <w:rFonts w:asciiTheme="majorBidi" w:hAnsiTheme="majorBidi" w:cstheme="majorBidi" w:hint="cs"/>
          <w:rtl/>
        </w:rPr>
        <w:t>).</w:t>
      </w:r>
    </w:p>
    <w:p w14:paraId="7F5F8ABA" w14:textId="77777777" w:rsidR="00712BB1" w:rsidRPr="00FC0F14" w:rsidRDefault="00712BB1" w:rsidP="00712BB1">
      <w:pPr>
        <w:rPr>
          <w:sz w:val="30"/>
          <w:rtl/>
          <w:lang w:val="fr-CH" w:bidi="ar-EG"/>
        </w:rPr>
      </w:pPr>
      <w:r w:rsidRPr="00FC0F14">
        <w:rPr>
          <w:b/>
          <w:bCs/>
        </w:rPr>
        <w:t>2</w:t>
      </w:r>
      <w:r w:rsidRPr="00FC0F14">
        <w:rPr>
          <w:b/>
          <w:bCs/>
          <w:lang w:bidi="ar-EG"/>
        </w:rPr>
        <w:t>.</w:t>
      </w:r>
      <w:r w:rsidRPr="00FC0F14">
        <w:rPr>
          <w:b/>
          <w:bCs/>
        </w:rPr>
        <w:t>10</w:t>
      </w:r>
      <w:r w:rsidRPr="00FC0F14">
        <w:rPr>
          <w:rtl/>
        </w:rPr>
        <w:tab/>
      </w:r>
      <w:r w:rsidRPr="00FC0F14">
        <w:rPr>
          <w:rFonts w:hint="cs"/>
          <w:spacing w:val="-2"/>
          <w:rtl/>
        </w:rPr>
        <w:t xml:space="preserve">تتضمن الوثيقة </w:t>
      </w:r>
      <w:r w:rsidRPr="00FC0F14">
        <w:rPr>
          <w:spacing w:val="-2"/>
        </w:rPr>
        <w:t>[HSTP.ACC-RemPart]</w:t>
      </w:r>
      <w:r w:rsidRPr="00FC0F14">
        <w:rPr>
          <w:rFonts w:hint="cs"/>
          <w:spacing w:val="-2"/>
          <w:rtl/>
        </w:rPr>
        <w:t xml:space="preserve"> المتطلبات والممارسات السليمة لغرض دعم المشاركة </w:t>
      </w:r>
      <w:r w:rsidRPr="00FC0F14">
        <w:rPr>
          <w:rFonts w:ascii="Times New Roman Bold" w:hAnsi="Times New Roman Bold" w:hint="cs"/>
          <w:spacing w:val="-2"/>
          <w:rtl/>
        </w:rPr>
        <w:t xml:space="preserve">عن </w:t>
      </w:r>
      <w:r w:rsidRPr="00FC0F14">
        <w:rPr>
          <w:rFonts w:hint="cs"/>
          <w:spacing w:val="-2"/>
          <w:rtl/>
        </w:rPr>
        <w:t xml:space="preserve">بُعد في الاجتماعات للجميع. ويتضمن البند </w:t>
      </w:r>
      <w:r w:rsidRPr="00FC0F14">
        <w:rPr>
          <w:spacing w:val="-2"/>
          <w:szCs w:val="24"/>
        </w:rPr>
        <w:t>3.1.8</w:t>
      </w:r>
      <w:r w:rsidRPr="00FC0F14">
        <w:rPr>
          <w:rFonts w:hint="cs"/>
          <w:spacing w:val="-2"/>
          <w:szCs w:val="24"/>
          <w:rtl/>
          <w:lang w:val="fr-CH" w:bidi="ar-EG"/>
        </w:rPr>
        <w:t xml:space="preserve"> </w:t>
      </w:r>
      <w:r w:rsidRPr="00FC0F14">
        <w:rPr>
          <w:rFonts w:hint="cs"/>
          <w:spacing w:val="-2"/>
          <w:sz w:val="30"/>
          <w:rtl/>
          <w:lang w:val="fr-CH" w:bidi="ar-EG"/>
        </w:rPr>
        <w:t>من الوثيقة</w:t>
      </w:r>
      <w:r w:rsidRPr="00FC0F14">
        <w:rPr>
          <w:spacing w:val="-2"/>
          <w:rtl/>
          <w:lang w:val="fr-CH" w:bidi="ar-EG"/>
        </w:rPr>
        <w:t xml:space="preserve"> [</w:t>
      </w:r>
      <w:r w:rsidRPr="00FC0F14">
        <w:rPr>
          <w:spacing w:val="-2"/>
          <w:lang w:val="fr-CH" w:bidi="ar-EG"/>
        </w:rPr>
        <w:t>FSTP-AM</w:t>
      </w:r>
      <w:r w:rsidRPr="00FC0F14">
        <w:rPr>
          <w:spacing w:val="-2"/>
          <w:rtl/>
          <w:lang w:val="fr-CH" w:bidi="ar-EG"/>
        </w:rPr>
        <w:t>]</w:t>
      </w:r>
      <w:r w:rsidRPr="00FC0F14">
        <w:rPr>
          <w:rFonts w:hint="cs"/>
          <w:spacing w:val="-2"/>
          <w:szCs w:val="24"/>
          <w:rtl/>
          <w:lang w:val="fr-CH" w:bidi="ar-EG"/>
        </w:rPr>
        <w:t xml:space="preserve"> </w:t>
      </w:r>
      <w:r w:rsidRPr="00FC0F14">
        <w:rPr>
          <w:rFonts w:hint="cs"/>
          <w:spacing w:val="-2"/>
          <w:sz w:val="30"/>
          <w:rtl/>
          <w:lang w:val="fr-CH" w:bidi="ar-EG"/>
        </w:rPr>
        <w:t>المبادئ التوجيهية بشأن عقد اجتماعات يسهل النفاذ إليها.</w:t>
      </w:r>
    </w:p>
    <w:p w14:paraId="0F5A0E5D" w14:textId="77777777" w:rsidR="00712BB1" w:rsidRPr="00FC0F14" w:rsidRDefault="00712BB1" w:rsidP="00712BB1">
      <w:pPr>
        <w:rPr>
          <w:rtl/>
        </w:rPr>
      </w:pPr>
      <w:r w:rsidRPr="00FC0F14">
        <w:rPr>
          <w:b/>
          <w:bCs/>
        </w:rPr>
        <w:t>3</w:t>
      </w:r>
      <w:r w:rsidRPr="00FC0F14">
        <w:rPr>
          <w:b/>
          <w:bCs/>
          <w:lang w:bidi="ar-EG"/>
        </w:rPr>
        <w:t>.</w:t>
      </w:r>
      <w:r w:rsidRPr="00FC0F14">
        <w:rPr>
          <w:b/>
          <w:bCs/>
        </w:rPr>
        <w:t>10</w:t>
      </w:r>
      <w:r w:rsidRPr="00FC0F14">
        <w:rPr>
          <w:rtl/>
        </w:rPr>
        <w:tab/>
      </w:r>
      <w:r w:rsidRPr="00FC0F14">
        <w:rPr>
          <w:rFonts w:hint="cs"/>
          <w:rtl/>
        </w:rPr>
        <w:t xml:space="preserve">يمكن أن يذكر الأشخاص ذوو الإعاقة احتياجاتهم المحددة (على سبيل المثال </w:t>
      </w:r>
      <w:r w:rsidRPr="00FC0F14">
        <w:rPr>
          <w:rtl/>
        </w:rPr>
        <w:t>العرض النصي للحوار</w:t>
      </w:r>
      <w:r w:rsidRPr="00FC0F14">
        <w:rPr>
          <w:rFonts w:hint="cs"/>
          <w:rtl/>
        </w:rPr>
        <w:t xml:space="preserve">) على استمارة التسجيل. مرافق محددة </w:t>
      </w:r>
      <w:r w:rsidRPr="00FC0F14">
        <w:rPr>
          <w:rtl/>
        </w:rPr>
        <w:t>طبقاً لما ورد في</w:t>
      </w:r>
      <w:r w:rsidRPr="00FC0F14">
        <w:rPr>
          <w:rFonts w:hint="cs"/>
          <w:rtl/>
        </w:rPr>
        <w:t xml:space="preserve"> الفقرة</w:t>
      </w:r>
      <w:r w:rsidRPr="00FC0F14">
        <w:rPr>
          <w:rtl/>
        </w:rPr>
        <w:t xml:space="preserve"> "</w:t>
      </w:r>
      <w:r w:rsidR="00BF7975" w:rsidRPr="00FC0F14">
        <w:rPr>
          <w:i/>
          <w:iCs/>
          <w:rtl/>
        </w:rPr>
        <w:t>يقرر</w:t>
      </w:r>
      <w:r w:rsidRPr="00FC0F14">
        <w:rPr>
          <w:rtl/>
        </w:rPr>
        <w:t xml:space="preserve">" </w:t>
      </w:r>
      <w:r w:rsidRPr="00FC0F14">
        <w:t>3</w:t>
      </w:r>
      <w:r w:rsidRPr="00FC0F14">
        <w:rPr>
          <w:rFonts w:hint="cs"/>
          <w:rtl/>
        </w:rPr>
        <w:t xml:space="preserve"> </w:t>
      </w:r>
      <w:r w:rsidRPr="00FC0F14">
        <w:rPr>
          <w:rtl/>
        </w:rPr>
        <w:t>من</w:t>
      </w:r>
      <w:r w:rsidRPr="00FC0F14">
        <w:rPr>
          <w:rFonts w:hint="cs"/>
          <w:rtl/>
        </w:rPr>
        <w:t xml:space="preserve"> القرار </w:t>
      </w:r>
      <w:r w:rsidRPr="00FC0F14">
        <w:t>[PP Res.167]</w:t>
      </w:r>
      <w:r w:rsidRPr="00FC0F14">
        <w:rPr>
          <w:rFonts w:hint="cs"/>
          <w:rtl/>
        </w:rPr>
        <w:t>.</w:t>
      </w:r>
    </w:p>
    <w:p w14:paraId="0CE5C4F4" w14:textId="77777777" w:rsidR="00712BB1" w:rsidRPr="00FC0F14" w:rsidRDefault="00712BB1" w:rsidP="00B216F2">
      <w:pPr>
        <w:rPr>
          <w:rtl/>
        </w:rPr>
      </w:pPr>
    </w:p>
    <w:p w14:paraId="65C17CD6" w14:textId="77777777" w:rsidR="00B216F2" w:rsidRPr="00FC0F14" w:rsidRDefault="00B216F2" w:rsidP="00B216F2">
      <w:pPr>
        <w:rPr>
          <w:rtl/>
        </w:rPr>
      </w:pPr>
    </w:p>
    <w:p w14:paraId="4ADF006C" w14:textId="77777777" w:rsidR="00B216F2" w:rsidRPr="00FC0F14" w:rsidRDefault="00B216F2" w:rsidP="00B216F2">
      <w:pPr>
        <w:rPr>
          <w:rtl/>
        </w:rPr>
      </w:pPr>
    </w:p>
    <w:p w14:paraId="6820118A" w14:textId="77777777" w:rsidR="00B216F2" w:rsidRPr="00FC0F14" w:rsidRDefault="00B216F2" w:rsidP="00B216F2">
      <w:pPr>
        <w:rPr>
          <w:rtl/>
        </w:rPr>
      </w:pPr>
    </w:p>
    <w:p w14:paraId="314DC0F6" w14:textId="77777777" w:rsidR="00B216F2" w:rsidRPr="00FC0F14" w:rsidRDefault="00B216F2" w:rsidP="00B216F2">
      <w:pPr>
        <w:rPr>
          <w:rtl/>
        </w:rPr>
      </w:pPr>
    </w:p>
    <w:p w14:paraId="0EF07171" w14:textId="77777777" w:rsidR="00B216F2" w:rsidRPr="00FC0F14" w:rsidRDefault="00B216F2" w:rsidP="00B216F2">
      <w:pPr>
        <w:rPr>
          <w:rtl/>
        </w:rPr>
      </w:pPr>
    </w:p>
    <w:p w14:paraId="393CA7E2" w14:textId="77777777" w:rsidR="00B216F2" w:rsidRPr="00FC0F14" w:rsidRDefault="00B216F2" w:rsidP="00B216F2">
      <w:pPr>
        <w:rPr>
          <w:rtl/>
        </w:rPr>
      </w:pPr>
    </w:p>
    <w:p w14:paraId="67016CE7" w14:textId="77777777" w:rsidR="00B216F2" w:rsidRPr="00FC0F14" w:rsidRDefault="00B216F2" w:rsidP="00B216F2">
      <w:pPr>
        <w:rPr>
          <w:rtl/>
        </w:rPr>
      </w:pPr>
    </w:p>
    <w:p w14:paraId="3CBBD806" w14:textId="77777777" w:rsidR="00B216F2" w:rsidRPr="00FC0F14" w:rsidRDefault="00B216F2" w:rsidP="00B216F2">
      <w:pPr>
        <w:rPr>
          <w:rtl/>
        </w:rPr>
      </w:pPr>
    </w:p>
    <w:p w14:paraId="0D5B2C8F" w14:textId="77777777" w:rsidR="00B216F2" w:rsidRPr="00FC0F14" w:rsidRDefault="00B216F2" w:rsidP="00B216F2">
      <w:pPr>
        <w:rPr>
          <w:rtl/>
        </w:rPr>
      </w:pPr>
    </w:p>
    <w:p w14:paraId="7DC91D46" w14:textId="77777777" w:rsidR="00B216F2" w:rsidRPr="00FC0F14" w:rsidRDefault="00B216F2" w:rsidP="00B216F2">
      <w:pPr>
        <w:rPr>
          <w:rtl/>
        </w:rPr>
      </w:pPr>
    </w:p>
    <w:p w14:paraId="2774F088" w14:textId="77777777" w:rsidR="00B216F2" w:rsidRPr="00FC0F14" w:rsidRDefault="00B216F2" w:rsidP="00B216F2">
      <w:pPr>
        <w:rPr>
          <w:rtl/>
        </w:rPr>
      </w:pPr>
    </w:p>
    <w:p w14:paraId="4C3C4CAD" w14:textId="77777777" w:rsidR="00B216F2" w:rsidRPr="00FC0F14" w:rsidRDefault="00B216F2" w:rsidP="00B216F2">
      <w:pPr>
        <w:rPr>
          <w:rtl/>
        </w:rPr>
      </w:pPr>
    </w:p>
    <w:p w14:paraId="40565653" w14:textId="77777777" w:rsidR="00B216F2" w:rsidRPr="00FC0F14" w:rsidRDefault="00B216F2" w:rsidP="00B216F2">
      <w:pPr>
        <w:rPr>
          <w:rtl/>
        </w:rPr>
      </w:pPr>
    </w:p>
    <w:p w14:paraId="4B3A80F3" w14:textId="77777777" w:rsidR="00B216F2" w:rsidRPr="00FC0F14" w:rsidRDefault="00B216F2" w:rsidP="00B216F2">
      <w:pPr>
        <w:rPr>
          <w:rtl/>
        </w:rPr>
      </w:pPr>
    </w:p>
    <w:p w14:paraId="1E71B91B" w14:textId="77777777" w:rsidR="00B216F2" w:rsidRPr="00FC0F14" w:rsidRDefault="00B216F2" w:rsidP="00712BB1">
      <w:pPr>
        <w:rPr>
          <w:rtl/>
        </w:rPr>
        <w:sectPr w:rsidR="00B216F2" w:rsidRPr="00FC0F14" w:rsidSect="00940969">
          <w:footerReference w:type="even" r:id="rId256"/>
          <w:footerReference w:type="default" r:id="rId257"/>
          <w:footnotePr>
            <w:numRestart w:val="eachSect"/>
          </w:footnotePr>
          <w:pgSz w:w="11901" w:h="16840" w:code="9"/>
          <w:pgMar w:top="1134" w:right="1134" w:bottom="1134" w:left="1134" w:header="567" w:footer="567" w:gutter="0"/>
          <w:cols w:space="720"/>
          <w:vAlign w:val="both"/>
          <w:rtlGutter/>
          <w:docGrid w:linePitch="360"/>
        </w:sectPr>
      </w:pPr>
    </w:p>
    <w:p w14:paraId="66B88535" w14:textId="64C75CD5" w:rsidR="00FF32F1" w:rsidRPr="00FF32F1" w:rsidRDefault="00FF32F1" w:rsidP="00FF32F1">
      <w:pPr>
        <w:pStyle w:val="RecNo"/>
      </w:pPr>
      <w:bookmarkStart w:id="338" w:name="_Toc104459844"/>
      <w:bookmarkStart w:id="339" w:name="_Toc111642850"/>
      <w:bookmarkStart w:id="340" w:name="_Toc111646934"/>
      <w:r>
        <w:rPr>
          <w:rFonts w:hint="cs"/>
          <w:rtl/>
          <w:lang w:val="en-GB"/>
        </w:rPr>
        <w:t xml:space="preserve">الإضافة </w:t>
      </w:r>
      <w:r w:rsidRPr="00380B40">
        <w:rPr>
          <w:rStyle w:val="href"/>
          <w:lang w:val="en-GB"/>
        </w:rPr>
        <w:t>5</w:t>
      </w:r>
      <w:bookmarkEnd w:id="338"/>
      <w:r>
        <w:rPr>
          <w:rFonts w:hint="cs"/>
          <w:rtl/>
          <w:lang w:val="en-GB"/>
        </w:rPr>
        <w:t xml:space="preserve"> إلى توصيات السلسلة </w:t>
      </w:r>
      <w:r>
        <w:t>ITU-T A</w:t>
      </w:r>
      <w:bookmarkEnd w:id="339"/>
      <w:bookmarkEnd w:id="340"/>
    </w:p>
    <w:p w14:paraId="50E4E080" w14:textId="77777777" w:rsidR="00B216F2" w:rsidRPr="00FC0F14" w:rsidRDefault="00B216F2" w:rsidP="00B216F2">
      <w:pPr>
        <w:pStyle w:val="RecTitle"/>
        <w:spacing w:before="240"/>
        <w:rPr>
          <w:rtl/>
        </w:rPr>
      </w:pPr>
      <w:bookmarkStart w:id="341" w:name="_Toc111646935"/>
      <w:r w:rsidRPr="00FC0F14">
        <w:rPr>
          <w:noProof/>
          <w:rtl/>
        </w:rPr>
        <w:t>المبادئ التوجيهية للتعاون وتبادل المعلومات مع المنظمات الأخرى</w:t>
      </w:r>
      <w:bookmarkEnd w:id="341"/>
    </w:p>
    <w:p w14:paraId="77857260" w14:textId="77777777" w:rsidR="00B216F2" w:rsidRPr="00FC0F14" w:rsidRDefault="00B216F2" w:rsidP="00B216F2">
      <w:pPr>
        <w:pStyle w:val="Heading1"/>
        <w:rPr>
          <w:rtl/>
        </w:rPr>
      </w:pPr>
      <w:r w:rsidRPr="00FC0F14">
        <w:rPr>
          <w:lang w:val="en-GB"/>
        </w:rPr>
        <w:t>1</w:t>
      </w:r>
      <w:r w:rsidRPr="00FC0F14">
        <w:rPr>
          <w:lang w:val="en-GB"/>
        </w:rPr>
        <w:tab/>
      </w:r>
      <w:r w:rsidRPr="00FC0F14">
        <w:rPr>
          <w:rtl/>
        </w:rPr>
        <w:t>مجال التطبيق</w:t>
      </w:r>
    </w:p>
    <w:p w14:paraId="5581D1F2" w14:textId="77777777" w:rsidR="00B216F2" w:rsidRPr="00FC0F14" w:rsidRDefault="00B216F2" w:rsidP="00B216F2">
      <w:pPr>
        <w:rPr>
          <w:rtl/>
        </w:rPr>
      </w:pPr>
      <w:r w:rsidRPr="00FC0F14">
        <w:rPr>
          <w:rtl/>
        </w:rPr>
        <w:t>يقيم قطاع تقييس الاتصالات علاقات تعاون مع العديد من المنظمات الأخرى. وتواصل التكنولوجيات التي تتولى هذه المنظمات المسؤولية عنها تقاربها، مما أدى إلى زيادة الاعتماد المتبادل بين برنامج عمل قطاع تقييس الاتصالات وبرامج المنظمات الأخرى. وتصف هذه الإضافة عملية تبادل الوثائق المعتمدة مع منظمة أخرى، والتي يتعين الاتفاق عليه مع تلك المنظمة. وتعرِّف أيضاً بالإجراءات العامة لوضع وثيقة لقطاع تقييس الاتصالات (توصية أو إضافة، وما إلى ذلك) بالتعاون مع منظمة أخرى</w:t>
      </w:r>
      <w:r w:rsidRPr="00FC0F14">
        <w:rPr>
          <w:rFonts w:hint="cs"/>
          <w:rtl/>
        </w:rPr>
        <w:t xml:space="preserve"> أو أكثر</w:t>
      </w:r>
      <w:r w:rsidRPr="00FC0F14">
        <w:rPr>
          <w:rtl/>
        </w:rPr>
        <w:t xml:space="preserve">. ويتعين اعتبار هذه الإجراءات العامة كمبادئ توجيهية للتفاوض بشأن عملية أو أسلوب التعاون مع </w:t>
      </w:r>
      <w:r w:rsidRPr="00FC0F14">
        <w:rPr>
          <w:rFonts w:hint="cs"/>
          <w:rtl/>
        </w:rPr>
        <w:t>المنظمات المؤهلة الأخرى</w:t>
      </w:r>
      <w:r w:rsidRPr="00FC0F14">
        <w:rPr>
          <w:rtl/>
        </w:rPr>
        <w:t>.</w:t>
      </w:r>
    </w:p>
    <w:p w14:paraId="70602187" w14:textId="77777777" w:rsidR="00B216F2" w:rsidRPr="00FC0F14" w:rsidRDefault="00B216F2" w:rsidP="00B216F2">
      <w:pPr>
        <w:rPr>
          <w:rtl/>
        </w:rPr>
      </w:pPr>
      <w:r w:rsidRPr="00FC0F14">
        <w:rPr>
          <w:rtl/>
        </w:rPr>
        <w:t>ويجوز للجان الدراسات بقطاع تقييس الاتصالات استخدام عمليات أو أساليب أخرى للتعاون غير تلك الموضحة في هذه الإضافة، على أساس كل حالة على حدة. وعلى وجه الخصوص، يمكن أن يحدث تبادل معلومات (عن طريق بيانات الاتصال) في أي وقت مع منظمة أخرى دون تطبيق العمليات التي يرد وصفها في هذه الإضافة.</w:t>
      </w:r>
    </w:p>
    <w:p w14:paraId="32F33879" w14:textId="77777777" w:rsidR="00B216F2" w:rsidRPr="00FC0F14" w:rsidRDefault="00B216F2" w:rsidP="00B216F2">
      <w:pPr>
        <w:pStyle w:val="Note"/>
        <w:rPr>
          <w:rtl/>
        </w:rPr>
      </w:pPr>
      <w:r w:rsidRPr="00FC0F14">
        <w:rPr>
          <w:b/>
          <w:bCs/>
          <w:rtl/>
        </w:rPr>
        <w:t xml:space="preserve">الملاحظة </w:t>
      </w:r>
      <w:r w:rsidRPr="00FC0F14">
        <w:rPr>
          <w:b/>
          <w:bCs/>
        </w:rPr>
        <w:t>1</w:t>
      </w:r>
      <w:r w:rsidRPr="00FC0F14">
        <w:rPr>
          <w:rtl/>
        </w:rPr>
        <w:t xml:space="preserve"> </w:t>
      </w:r>
      <w:r w:rsidR="002B4AFC" w:rsidRPr="00FC0F14">
        <w:rPr>
          <w:rtl/>
        </w:rPr>
        <w:t>–</w:t>
      </w:r>
      <w:r w:rsidRPr="00FC0F14">
        <w:rPr>
          <w:rtl/>
        </w:rPr>
        <w:t xml:space="preserve"> لا تسري هذه الإضافة على توصيات قطاع تقييس الاتصالات التي وُضعت بالتعاون مع اللجنة التقنية المشتركة الأولى لمنظمة الدولية للتوحيد القياسي واللجنة الكهرتقنية الدولية </w:t>
      </w:r>
      <w:r w:rsidRPr="00FC0F14">
        <w:t>(ISO/IEC JTC 1)</w:t>
      </w:r>
      <w:r w:rsidRPr="00FC0F14">
        <w:rPr>
          <w:rtl/>
        </w:rPr>
        <w:t xml:space="preserve"> لأن الإجراءات قديمة العهد الواردة في التوصية </w:t>
      </w:r>
      <w:r w:rsidRPr="00FC0F14">
        <w:t>[ITU-T A.23]</w:t>
      </w:r>
      <w:r w:rsidRPr="00FC0F14">
        <w:rPr>
          <w:rtl/>
        </w:rPr>
        <w:t xml:space="preserve"> ناجحة جداً ولم</w:t>
      </w:r>
      <w:r w:rsidRPr="00FC0F14">
        <w:rPr>
          <w:rFonts w:hint="cs"/>
          <w:rtl/>
        </w:rPr>
        <w:t> </w:t>
      </w:r>
      <w:r w:rsidRPr="00FC0F14">
        <w:rPr>
          <w:rtl/>
        </w:rPr>
        <w:t>تتغير.</w:t>
      </w:r>
    </w:p>
    <w:p w14:paraId="37CA3A52" w14:textId="77777777" w:rsidR="00B216F2" w:rsidRPr="00FC0F14" w:rsidRDefault="00B216F2" w:rsidP="00B216F2">
      <w:pPr>
        <w:pStyle w:val="Note"/>
      </w:pPr>
      <w:r w:rsidRPr="00FC0F14">
        <w:rPr>
          <w:b/>
          <w:bCs/>
          <w:rtl/>
        </w:rPr>
        <w:t xml:space="preserve">الملاحظة </w:t>
      </w:r>
      <w:r w:rsidRPr="00FC0F14">
        <w:rPr>
          <w:b/>
          <w:bCs/>
        </w:rPr>
        <w:t>2</w:t>
      </w:r>
      <w:r w:rsidRPr="00FC0F14">
        <w:rPr>
          <w:rtl/>
        </w:rPr>
        <w:t xml:space="preserve"> </w:t>
      </w:r>
      <w:r w:rsidR="002B4AFC" w:rsidRPr="00FC0F14">
        <w:rPr>
          <w:rtl/>
        </w:rPr>
        <w:t>–</w:t>
      </w:r>
      <w:r w:rsidRPr="00FC0F14">
        <w:rPr>
          <w:rtl/>
        </w:rPr>
        <w:t xml:space="preserve"> فيما يتعلق بالتعاون مع فريق مهام هندسة الإنترنت </w:t>
      </w:r>
      <w:r w:rsidRPr="00FC0F14">
        <w:t>(IETF)</w:t>
      </w:r>
      <w:r w:rsidRPr="00FC0F14">
        <w:rPr>
          <w:rtl/>
        </w:rPr>
        <w:t xml:space="preserve">، تفيد الفقرة </w:t>
      </w:r>
      <w:r w:rsidRPr="00FC0F14">
        <w:t>2.5.3</w:t>
      </w:r>
      <w:r w:rsidRPr="00FC0F14">
        <w:rPr>
          <w:rtl/>
        </w:rPr>
        <w:t xml:space="preserve"> من الإضافة </w:t>
      </w:r>
      <w:r w:rsidRPr="00FC0F14">
        <w:t>[ITU-T A.Supp3]</w:t>
      </w:r>
      <w:r w:rsidRPr="00FC0F14">
        <w:rPr>
          <w:rtl/>
        </w:rPr>
        <w:t xml:space="preserve"> "بعدم تشجيع وضع نص عام أو مشترك بسبب الاختلافات الحالية في إجراءات الموافقة على الوثائق ومراجعتها".</w:t>
      </w:r>
    </w:p>
    <w:p w14:paraId="642C36C0" w14:textId="77777777" w:rsidR="00B216F2" w:rsidRPr="00FC0F14" w:rsidRDefault="00B216F2" w:rsidP="00B216F2">
      <w:pPr>
        <w:rPr>
          <w:rtl/>
        </w:rPr>
      </w:pPr>
      <w:r w:rsidRPr="00FC0F14">
        <w:rPr>
          <w:rtl/>
        </w:rPr>
        <w:t xml:space="preserve">وتتناول التوصية </w:t>
      </w:r>
      <w:r w:rsidRPr="00FC0F14">
        <w:t>[ITU-T A.5]</w:t>
      </w:r>
      <w:r w:rsidRPr="00FC0F14">
        <w:rPr>
          <w:rtl/>
        </w:rPr>
        <w:t xml:space="preserve"> حالة إدراج إحالات مرجعية معيارية إلى وثائق منظمات أخرى في توصيات قطاع تقييس الاتصالات.</w:t>
      </w:r>
    </w:p>
    <w:p w14:paraId="0F3D5139" w14:textId="77777777" w:rsidR="00B216F2" w:rsidRPr="00FC0F14" w:rsidRDefault="00B216F2" w:rsidP="00B216F2">
      <w:pPr>
        <w:rPr>
          <w:rtl/>
        </w:rPr>
      </w:pPr>
      <w:r w:rsidRPr="00FC0F14">
        <w:rPr>
          <w:rtl/>
        </w:rPr>
        <w:t xml:space="preserve">وتتناول التوصية </w:t>
      </w:r>
      <w:r w:rsidRPr="00FC0F14">
        <w:rPr>
          <w:lang w:val="en-GB"/>
        </w:rPr>
        <w:t>[ITU-T A.25]</w:t>
      </w:r>
      <w:r w:rsidRPr="00FC0F14">
        <w:rPr>
          <w:rtl/>
        </w:rPr>
        <w:t xml:space="preserve"> حالة قيام قطاع تقييس الاتصالات بدمج نصوص (جزئياً أو كلياً، مع أو بدون تعديلات) من منظمة أخرى.</w:t>
      </w:r>
    </w:p>
    <w:p w14:paraId="3E61B9A5" w14:textId="77777777" w:rsidR="00B216F2" w:rsidRPr="00FC0F14" w:rsidRDefault="00B216F2" w:rsidP="00B216F2">
      <w:pPr>
        <w:pStyle w:val="Heading1"/>
        <w:rPr>
          <w:rtl/>
        </w:rPr>
      </w:pPr>
      <w:r w:rsidRPr="00FC0F14">
        <w:t>2</w:t>
      </w:r>
      <w:r w:rsidRPr="00FC0F14">
        <w:rPr>
          <w:rtl/>
        </w:rPr>
        <w:tab/>
        <w:t>المراجع</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23"/>
      </w:tblGrid>
      <w:tr w:rsidR="00B216F2" w:rsidRPr="00FC0F14" w14:paraId="2417C2A7" w14:textId="77777777" w:rsidTr="003A09A8">
        <w:trPr>
          <w:jc w:val="center"/>
        </w:trPr>
        <w:tc>
          <w:tcPr>
            <w:tcW w:w="2407" w:type="dxa"/>
          </w:tcPr>
          <w:p w14:paraId="461BC2C9" w14:textId="77777777" w:rsidR="00B216F2" w:rsidRPr="00FC0F14" w:rsidRDefault="00B216F2" w:rsidP="000447DB">
            <w:r w:rsidRPr="00FC0F14">
              <w:t>[ITU-T A.1]</w:t>
            </w:r>
          </w:p>
        </w:tc>
        <w:tc>
          <w:tcPr>
            <w:tcW w:w="7216" w:type="dxa"/>
          </w:tcPr>
          <w:p w14:paraId="320C7CAD" w14:textId="77777777" w:rsidR="00B216F2" w:rsidRPr="00FC0F14" w:rsidRDefault="00B216F2" w:rsidP="000447DB">
            <w:r w:rsidRPr="00FC0F14">
              <w:rPr>
                <w:rtl/>
              </w:rPr>
              <w:t xml:space="preserve">التوصية </w:t>
            </w:r>
            <w:r w:rsidRPr="00FC0F14">
              <w:rPr>
                <w:lang w:val="en-GB"/>
              </w:rPr>
              <w:t>ITU-T A.1</w:t>
            </w:r>
            <w:r w:rsidRPr="00FC0F14">
              <w:rPr>
                <w:rStyle w:val="Right-to-Left"/>
                <w:rtl/>
              </w:rPr>
              <w:t xml:space="preserve"> </w:t>
            </w:r>
            <w:r w:rsidRPr="00FC0F14">
              <w:rPr>
                <w:lang w:val="en-GB"/>
              </w:rPr>
              <w:t>(2012)</w:t>
            </w:r>
            <w:r w:rsidRPr="00FC0F14">
              <w:rPr>
                <w:rFonts w:hint="cs"/>
                <w:rtl/>
                <w:lang w:val="en-GB"/>
              </w:rPr>
              <w:t>،</w:t>
            </w:r>
            <w:r w:rsidRPr="00FC0F14">
              <w:rPr>
                <w:rtl/>
              </w:rPr>
              <w:t xml:space="preserve"> </w:t>
            </w:r>
            <w:r w:rsidRPr="00FC0F14">
              <w:rPr>
                <w:i/>
                <w:iCs/>
                <w:rtl/>
              </w:rPr>
              <w:t>طرائق عمل لجان الدراسات التابعة لقطاع تقييس الاتصالات للاتحاد الدولي للاتصالات</w:t>
            </w:r>
            <w:r w:rsidRPr="00FC0F14">
              <w:rPr>
                <w:rFonts w:hint="cs"/>
                <w:i/>
                <w:iCs/>
                <w:rtl/>
              </w:rPr>
              <w:t xml:space="preserve"> </w:t>
            </w:r>
            <w:r w:rsidRPr="00FC0F14">
              <w:rPr>
                <w:rFonts w:eastAsia="Batang"/>
                <w:i/>
              </w:rPr>
              <w:t>(ITU-T)</w:t>
            </w:r>
            <w:r w:rsidRPr="00FC0F14">
              <w:rPr>
                <w:rtl/>
              </w:rPr>
              <w:t>.</w:t>
            </w:r>
          </w:p>
        </w:tc>
      </w:tr>
      <w:tr w:rsidR="00B216F2" w:rsidRPr="00FC0F14" w14:paraId="4C82CDA5" w14:textId="77777777" w:rsidTr="003A09A8">
        <w:trPr>
          <w:jc w:val="center"/>
        </w:trPr>
        <w:tc>
          <w:tcPr>
            <w:tcW w:w="2407" w:type="dxa"/>
          </w:tcPr>
          <w:p w14:paraId="3E935749" w14:textId="77777777" w:rsidR="00B216F2" w:rsidRPr="00FC0F14" w:rsidRDefault="00B216F2" w:rsidP="000447DB">
            <w:pPr>
              <w:rPr>
                <w:lang w:val="en-GB"/>
              </w:rPr>
            </w:pPr>
            <w:r w:rsidRPr="00FC0F14">
              <w:rPr>
                <w:lang w:val="en-GB"/>
              </w:rPr>
              <w:t>[ITU-T A.5]</w:t>
            </w:r>
          </w:p>
        </w:tc>
        <w:tc>
          <w:tcPr>
            <w:tcW w:w="7216" w:type="dxa"/>
          </w:tcPr>
          <w:p w14:paraId="35886476" w14:textId="77777777" w:rsidR="00B216F2" w:rsidRPr="00FC0F14" w:rsidRDefault="00B216F2" w:rsidP="000447DB">
            <w:pPr>
              <w:rPr>
                <w:rtl/>
              </w:rPr>
            </w:pPr>
            <w:r w:rsidRPr="00FC0F14">
              <w:rPr>
                <w:rtl/>
              </w:rPr>
              <w:t xml:space="preserve">التوصية </w:t>
            </w:r>
            <w:r w:rsidRPr="00FC0F14">
              <w:rPr>
                <w:lang w:val="en-GB"/>
              </w:rPr>
              <w:t>ITU-T A.5</w:t>
            </w:r>
            <w:r w:rsidRPr="00FC0F14">
              <w:rPr>
                <w:rStyle w:val="Right-to-Left"/>
                <w:rtl/>
              </w:rPr>
              <w:t xml:space="preserve"> </w:t>
            </w:r>
            <w:r w:rsidRPr="00FC0F14">
              <w:rPr>
                <w:lang w:val="en-GB"/>
              </w:rPr>
              <w:t>(2016)</w:t>
            </w:r>
            <w:r w:rsidRPr="00FC0F14">
              <w:rPr>
                <w:rFonts w:hint="cs"/>
                <w:rtl/>
                <w:lang w:val="en-GB"/>
              </w:rPr>
              <w:t>،</w:t>
            </w:r>
            <w:r w:rsidRPr="00FC0F14">
              <w:rPr>
                <w:rtl/>
              </w:rPr>
              <w:t xml:space="preserve"> </w:t>
            </w:r>
            <w:r w:rsidRPr="00FC0F14">
              <w:rPr>
                <w:i/>
                <w:iCs/>
                <w:rtl/>
              </w:rPr>
              <w:t>الإجراءات العامة لإدراج إحالات مرجعية إلى وثائق المنظمات الأخرى في التوصيات الصادرة عن قطاع تقييس الاتصالات</w:t>
            </w:r>
            <w:r w:rsidRPr="00FC0F14">
              <w:rPr>
                <w:rtl/>
              </w:rPr>
              <w:t>.</w:t>
            </w:r>
          </w:p>
        </w:tc>
      </w:tr>
      <w:tr w:rsidR="00B216F2" w:rsidRPr="00FC0F14" w14:paraId="5F6CFA61" w14:textId="77777777" w:rsidTr="003A09A8">
        <w:trPr>
          <w:jc w:val="center"/>
        </w:trPr>
        <w:tc>
          <w:tcPr>
            <w:tcW w:w="2407" w:type="dxa"/>
          </w:tcPr>
          <w:p w14:paraId="5118176B" w14:textId="77777777" w:rsidR="00B216F2" w:rsidRPr="00FC0F14" w:rsidRDefault="00B216F2" w:rsidP="000447DB">
            <w:pPr>
              <w:rPr>
                <w:lang w:val="en-GB"/>
              </w:rPr>
            </w:pPr>
            <w:r w:rsidRPr="00FC0F14">
              <w:rPr>
                <w:lang w:val="en-GB"/>
              </w:rPr>
              <w:t>[ITU-T A.7]</w:t>
            </w:r>
          </w:p>
        </w:tc>
        <w:tc>
          <w:tcPr>
            <w:tcW w:w="7216" w:type="dxa"/>
          </w:tcPr>
          <w:p w14:paraId="244753F7" w14:textId="77777777" w:rsidR="00B216F2" w:rsidRPr="00FC0F14" w:rsidRDefault="00B216F2" w:rsidP="000447DB">
            <w:pPr>
              <w:rPr>
                <w:lang w:val="en-GB"/>
              </w:rPr>
            </w:pPr>
            <w:r w:rsidRPr="00FC0F14">
              <w:rPr>
                <w:rFonts w:hint="cs"/>
                <w:rtl/>
                <w:lang w:val="en-GB"/>
              </w:rPr>
              <w:t xml:space="preserve">التوصية </w:t>
            </w:r>
            <w:r w:rsidRPr="00FC0F14">
              <w:rPr>
                <w:lang w:val="en-GB"/>
              </w:rPr>
              <w:t>ITU-T A.7</w:t>
            </w:r>
            <w:r w:rsidRPr="00FC0F14">
              <w:rPr>
                <w:rStyle w:val="Right-to-Left"/>
                <w:rFonts w:hint="cs"/>
                <w:rtl/>
              </w:rPr>
              <w:t xml:space="preserve"> </w:t>
            </w:r>
            <w:r w:rsidRPr="00FC0F14">
              <w:rPr>
                <w:lang w:val="en-GB"/>
              </w:rPr>
              <w:t>(2012)</w:t>
            </w:r>
            <w:r w:rsidRPr="00FC0F14">
              <w:rPr>
                <w:rFonts w:hint="cs"/>
                <w:rtl/>
                <w:lang w:val="en-GB"/>
              </w:rPr>
              <w:t xml:space="preserve">، </w:t>
            </w:r>
            <w:r w:rsidRPr="00FC0F14">
              <w:rPr>
                <w:rFonts w:hint="cs"/>
                <w:i/>
                <w:iCs/>
                <w:rtl/>
                <w:lang w:val="en-GB"/>
              </w:rPr>
              <w:t>الأفرقة المتخصصة: إنشاء الأفرقة المتخصصة وإجراءات عملها</w:t>
            </w:r>
            <w:r w:rsidRPr="00FC0F14">
              <w:rPr>
                <w:rFonts w:hint="cs"/>
                <w:rtl/>
                <w:lang w:val="en-GB"/>
              </w:rPr>
              <w:t>.</w:t>
            </w:r>
          </w:p>
        </w:tc>
      </w:tr>
      <w:tr w:rsidR="00B216F2" w:rsidRPr="00FC0F14" w14:paraId="3AABC6F3" w14:textId="77777777" w:rsidTr="003A09A8">
        <w:trPr>
          <w:jc w:val="center"/>
        </w:trPr>
        <w:tc>
          <w:tcPr>
            <w:tcW w:w="2407" w:type="dxa"/>
          </w:tcPr>
          <w:p w14:paraId="72CE384C" w14:textId="77777777" w:rsidR="00B216F2" w:rsidRPr="00FC0F14" w:rsidRDefault="00B216F2" w:rsidP="000447DB">
            <w:pPr>
              <w:rPr>
                <w:lang w:val="en-GB"/>
              </w:rPr>
            </w:pPr>
            <w:r w:rsidRPr="00FC0F14">
              <w:rPr>
                <w:lang w:val="en-GB"/>
              </w:rPr>
              <w:t>[ITU-T A.8]</w:t>
            </w:r>
          </w:p>
        </w:tc>
        <w:tc>
          <w:tcPr>
            <w:tcW w:w="7216" w:type="dxa"/>
          </w:tcPr>
          <w:p w14:paraId="6C52AC60" w14:textId="77777777" w:rsidR="00B216F2" w:rsidRPr="00FC0F14" w:rsidRDefault="00B216F2" w:rsidP="000447DB">
            <w:pPr>
              <w:rPr>
                <w:rtl/>
              </w:rPr>
            </w:pPr>
            <w:r w:rsidRPr="00FC0F14">
              <w:rPr>
                <w:rtl/>
              </w:rPr>
              <w:t xml:space="preserve">التوصية </w:t>
            </w:r>
            <w:r w:rsidRPr="00FC0F14">
              <w:rPr>
                <w:lang w:val="en-GB"/>
              </w:rPr>
              <w:t>ITU-T A.8</w:t>
            </w:r>
            <w:r w:rsidRPr="00FC0F14">
              <w:rPr>
                <w:rStyle w:val="Right-to-Left"/>
                <w:rtl/>
              </w:rPr>
              <w:t xml:space="preserve"> </w:t>
            </w:r>
            <w:r w:rsidRPr="00FC0F14">
              <w:rPr>
                <w:lang w:val="en-GB"/>
              </w:rPr>
              <w:t>(2008)</w:t>
            </w:r>
            <w:r w:rsidRPr="00FC0F14">
              <w:rPr>
                <w:rFonts w:hint="cs"/>
                <w:rtl/>
                <w:lang w:val="en-GB"/>
              </w:rPr>
              <w:t>،</w:t>
            </w:r>
            <w:r w:rsidRPr="00FC0F14">
              <w:rPr>
                <w:rtl/>
              </w:rPr>
              <w:t xml:space="preserve"> </w:t>
            </w:r>
            <w:r w:rsidRPr="00FC0F14">
              <w:rPr>
                <w:i/>
                <w:iCs/>
                <w:rtl/>
              </w:rPr>
              <w:t>عملية الموافقة البديلة بالنسبة للتوصيات الجديدة والمراجعة لقطاع تقييس الاتصالات</w:t>
            </w:r>
            <w:r w:rsidRPr="00FC0F14">
              <w:rPr>
                <w:rtl/>
              </w:rPr>
              <w:t>.</w:t>
            </w:r>
          </w:p>
        </w:tc>
      </w:tr>
    </w:tbl>
    <w:p w14:paraId="6AFC3DA7" w14:textId="77777777" w:rsidR="007461B3" w:rsidRPr="00FC0F14" w:rsidRDefault="007461B3">
      <w:pPr>
        <w:rPr>
          <w:rtl/>
          <w:lang w:bidi="ar-EG"/>
        </w:rPr>
      </w:pPr>
    </w:p>
    <w:p w14:paraId="69D626A7" w14:textId="77777777" w:rsidR="007461B3" w:rsidRPr="00FC0F14" w:rsidRDefault="007461B3">
      <w:pPr>
        <w:rPr>
          <w:rtl/>
          <w:lang w:bidi="ar-EG"/>
        </w:rPr>
      </w:pPr>
    </w:p>
    <w:p w14:paraId="5795BF97" w14:textId="77777777" w:rsidR="00B216F2" w:rsidRPr="00FC0F14" w:rsidRDefault="00B216F2">
      <w:pPr>
        <w:rPr>
          <w:rtl/>
        </w:rPr>
      </w:pPr>
      <w:r w:rsidRPr="00FC0F14">
        <w:rPr>
          <w:rtl/>
        </w:rPr>
        <w:br w:type="page"/>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23"/>
      </w:tblGrid>
      <w:tr w:rsidR="000447DB" w:rsidRPr="00FC0F14" w14:paraId="598CA25E" w14:textId="77777777" w:rsidTr="003A09A8">
        <w:trPr>
          <w:jc w:val="center"/>
        </w:trPr>
        <w:tc>
          <w:tcPr>
            <w:tcW w:w="2407" w:type="dxa"/>
          </w:tcPr>
          <w:p w14:paraId="26E3E56A" w14:textId="77777777" w:rsidR="000447DB" w:rsidRPr="00FC0F14" w:rsidRDefault="000447DB" w:rsidP="007461B3">
            <w:pPr>
              <w:jc w:val="left"/>
              <w:rPr>
                <w:lang w:val="en-GB"/>
              </w:rPr>
            </w:pPr>
            <w:r w:rsidRPr="00FC0F14">
              <w:rPr>
                <w:lang w:val="en-GB"/>
              </w:rPr>
              <w:t>[ITU-T A.23]</w:t>
            </w:r>
          </w:p>
        </w:tc>
        <w:tc>
          <w:tcPr>
            <w:tcW w:w="7216" w:type="dxa"/>
          </w:tcPr>
          <w:p w14:paraId="0FE4DA05" w14:textId="77777777" w:rsidR="000447DB" w:rsidRPr="00FC0F14" w:rsidRDefault="000447DB" w:rsidP="000447DB">
            <w:pPr>
              <w:rPr>
                <w:lang w:val="en-GB"/>
              </w:rPr>
            </w:pPr>
            <w:r w:rsidRPr="00FC0F14">
              <w:rPr>
                <w:rtl/>
              </w:rPr>
              <w:t xml:space="preserve">التوصية </w:t>
            </w:r>
            <w:r w:rsidRPr="00FC0F14">
              <w:rPr>
                <w:lang w:val="en-GB"/>
              </w:rPr>
              <w:t>ITU-T A.23</w:t>
            </w:r>
            <w:r w:rsidRPr="00FC0F14">
              <w:rPr>
                <w:rStyle w:val="Right-to-Left"/>
                <w:rtl/>
              </w:rPr>
              <w:t xml:space="preserve"> </w:t>
            </w:r>
            <w:r w:rsidRPr="00FC0F14">
              <w:rPr>
                <w:lang w:val="en-GB"/>
              </w:rPr>
              <w:t>(2000)</w:t>
            </w:r>
            <w:r w:rsidRPr="00FC0F14">
              <w:rPr>
                <w:rtl/>
              </w:rPr>
              <w:t xml:space="preserve">، </w:t>
            </w:r>
            <w:r w:rsidRPr="00FC0F14">
              <w:rPr>
                <w:i/>
                <w:iCs/>
                <w:rtl/>
              </w:rPr>
              <w:t xml:space="preserve">التعاون مع المنظمة الدولية للتوحيد القياسي </w:t>
            </w:r>
            <w:r w:rsidRPr="00FC0F14">
              <w:rPr>
                <w:i/>
                <w:iCs/>
              </w:rPr>
              <w:t>(</w:t>
            </w:r>
            <w:r w:rsidRPr="00FC0F14">
              <w:rPr>
                <w:i/>
                <w:iCs/>
                <w:lang w:val="en-GB"/>
              </w:rPr>
              <w:t>ISO</w:t>
            </w:r>
            <w:r w:rsidRPr="00FC0F14">
              <w:rPr>
                <w:i/>
                <w:iCs/>
              </w:rPr>
              <w:t>)</w:t>
            </w:r>
            <w:r w:rsidRPr="00FC0F14">
              <w:rPr>
                <w:i/>
                <w:iCs/>
                <w:rtl/>
              </w:rPr>
              <w:t xml:space="preserve"> واللجنة الكهرتقنية الدولية </w:t>
            </w:r>
            <w:r w:rsidRPr="00FC0F14">
              <w:rPr>
                <w:i/>
                <w:iCs/>
              </w:rPr>
              <w:t>(</w:t>
            </w:r>
            <w:r w:rsidRPr="00FC0F14">
              <w:rPr>
                <w:i/>
                <w:iCs/>
                <w:lang w:val="en-GB"/>
              </w:rPr>
              <w:t>IEC</w:t>
            </w:r>
            <w:r w:rsidRPr="00FC0F14">
              <w:rPr>
                <w:i/>
                <w:iCs/>
              </w:rPr>
              <w:t>)</w:t>
            </w:r>
            <w:r w:rsidRPr="00FC0F14">
              <w:rPr>
                <w:i/>
                <w:iCs/>
                <w:rtl/>
              </w:rPr>
              <w:t xml:space="preserve"> في المسائل المتصلة بتكنولوجيا المعلومات</w:t>
            </w:r>
            <w:r w:rsidRPr="00FC0F14">
              <w:rPr>
                <w:rtl/>
              </w:rPr>
              <w:t>.</w:t>
            </w:r>
          </w:p>
        </w:tc>
      </w:tr>
      <w:tr w:rsidR="000447DB" w:rsidRPr="00FC0F14" w14:paraId="373FD629" w14:textId="77777777" w:rsidTr="003A09A8">
        <w:trPr>
          <w:jc w:val="center"/>
        </w:trPr>
        <w:tc>
          <w:tcPr>
            <w:tcW w:w="2407" w:type="dxa"/>
          </w:tcPr>
          <w:p w14:paraId="033DE4F7" w14:textId="77777777" w:rsidR="000447DB" w:rsidRPr="00FC0F14" w:rsidRDefault="000447DB" w:rsidP="007461B3">
            <w:pPr>
              <w:jc w:val="left"/>
              <w:rPr>
                <w:lang w:val="en-GB"/>
              </w:rPr>
            </w:pPr>
            <w:r w:rsidRPr="00FC0F14">
              <w:rPr>
                <w:lang w:val="en-GB"/>
              </w:rPr>
              <w:t>[ITU-T A.25]</w:t>
            </w:r>
          </w:p>
        </w:tc>
        <w:tc>
          <w:tcPr>
            <w:tcW w:w="7216" w:type="dxa"/>
          </w:tcPr>
          <w:p w14:paraId="78859206" w14:textId="77777777" w:rsidR="000447DB" w:rsidRPr="00FC0F14" w:rsidRDefault="000447DB" w:rsidP="000447DB">
            <w:pPr>
              <w:rPr>
                <w:rtl/>
              </w:rPr>
            </w:pPr>
            <w:r w:rsidRPr="00FC0F14">
              <w:rPr>
                <w:rtl/>
              </w:rPr>
              <w:t xml:space="preserve">التوصية </w:t>
            </w:r>
            <w:r w:rsidRPr="00FC0F14">
              <w:rPr>
                <w:lang w:val="en-GB"/>
              </w:rPr>
              <w:t>ITU-T A.25</w:t>
            </w:r>
            <w:r w:rsidRPr="00FC0F14">
              <w:rPr>
                <w:rStyle w:val="Right-to-Left"/>
                <w:rtl/>
              </w:rPr>
              <w:t xml:space="preserve"> </w:t>
            </w:r>
            <w:r w:rsidRPr="00FC0F14">
              <w:rPr>
                <w:lang w:val="en-GB"/>
              </w:rPr>
              <w:t>(2016)</w:t>
            </w:r>
            <w:r w:rsidRPr="00FC0F14">
              <w:rPr>
                <w:rFonts w:hint="cs"/>
                <w:rtl/>
                <w:lang w:val="en-GB"/>
              </w:rPr>
              <w:t>،</w:t>
            </w:r>
            <w:r w:rsidRPr="00FC0F14">
              <w:rPr>
                <w:rtl/>
              </w:rPr>
              <w:t xml:space="preserve"> </w:t>
            </w:r>
            <w:r w:rsidRPr="00FC0F14">
              <w:rPr>
                <w:i/>
                <w:iCs/>
                <w:rtl/>
              </w:rPr>
              <w:t>الإجراءات العامة المتعلقة بتضمين نصوص بين قطاع تقييس الاتصالات ومنظمات أخرى</w:t>
            </w:r>
            <w:r w:rsidRPr="00FC0F14">
              <w:rPr>
                <w:rtl/>
              </w:rPr>
              <w:t>.</w:t>
            </w:r>
          </w:p>
        </w:tc>
      </w:tr>
      <w:tr w:rsidR="000447DB" w:rsidRPr="00FC0F14" w14:paraId="531AD2FB" w14:textId="77777777" w:rsidTr="003A09A8">
        <w:trPr>
          <w:jc w:val="center"/>
        </w:trPr>
        <w:tc>
          <w:tcPr>
            <w:tcW w:w="2407" w:type="dxa"/>
          </w:tcPr>
          <w:p w14:paraId="2707B58B" w14:textId="77777777" w:rsidR="000447DB" w:rsidRPr="00FC0F14" w:rsidRDefault="000447DB" w:rsidP="007461B3">
            <w:pPr>
              <w:jc w:val="left"/>
              <w:rPr>
                <w:lang w:val="en-GB"/>
              </w:rPr>
            </w:pPr>
            <w:r w:rsidRPr="00FC0F14">
              <w:rPr>
                <w:lang w:val="en-GB"/>
              </w:rPr>
              <w:t>[ITU-T A.Supp3]</w:t>
            </w:r>
          </w:p>
        </w:tc>
        <w:tc>
          <w:tcPr>
            <w:tcW w:w="7216" w:type="dxa"/>
          </w:tcPr>
          <w:p w14:paraId="6DCC5662" w14:textId="77777777" w:rsidR="000447DB" w:rsidRPr="00FC0F14" w:rsidRDefault="000447DB" w:rsidP="000447DB">
            <w:pPr>
              <w:rPr>
                <w:rtl/>
              </w:rPr>
            </w:pPr>
            <w:r w:rsidRPr="00FC0F14">
              <w:rPr>
                <w:rtl/>
              </w:rPr>
              <w:t xml:space="preserve">الإضافة </w:t>
            </w:r>
            <w:r w:rsidRPr="00FC0F14">
              <w:t>3</w:t>
            </w:r>
            <w:r w:rsidRPr="00FC0F14">
              <w:rPr>
                <w:rtl/>
              </w:rPr>
              <w:t xml:space="preserve"> </w:t>
            </w:r>
            <w:r w:rsidRPr="00FC0F14">
              <w:rPr>
                <w:lang w:val="en-GB"/>
              </w:rPr>
              <w:t>(2012)</w:t>
            </w:r>
            <w:r w:rsidRPr="00FC0F14">
              <w:rPr>
                <w:rtl/>
              </w:rPr>
              <w:t xml:space="preserve"> </w:t>
            </w:r>
            <w:r w:rsidRPr="00FC0F14">
              <w:rPr>
                <w:i/>
                <w:iCs/>
                <w:rtl/>
              </w:rPr>
              <w:t xml:space="preserve">إلى توصيات السلسلة </w:t>
            </w:r>
            <w:r w:rsidRPr="00FC0F14">
              <w:rPr>
                <w:i/>
                <w:iCs/>
                <w:lang w:val="en-GB"/>
              </w:rPr>
              <w:t>ITU-T A</w:t>
            </w:r>
            <w:r w:rsidRPr="00FC0F14">
              <w:rPr>
                <w:rFonts w:hint="cs"/>
                <w:i/>
                <w:iCs/>
                <w:rtl/>
                <w:lang w:val="en-GB"/>
              </w:rPr>
              <w:t>،</w:t>
            </w:r>
            <w:r w:rsidRPr="00FC0F14">
              <w:rPr>
                <w:i/>
                <w:iCs/>
                <w:rtl/>
              </w:rPr>
              <w:t xml:space="preserve"> مبادئ توجيهية للتعاون بين فريق مهام هندسة الإنترنت وقطاع تقييس الاتصالات</w:t>
            </w:r>
            <w:r w:rsidRPr="00FC0F14">
              <w:rPr>
                <w:rFonts w:hint="cs"/>
                <w:rtl/>
              </w:rPr>
              <w:t>.</w:t>
            </w:r>
          </w:p>
        </w:tc>
      </w:tr>
      <w:tr w:rsidR="000447DB" w:rsidRPr="00FC0F14" w14:paraId="79D511EC" w14:textId="77777777" w:rsidTr="003A09A8">
        <w:trPr>
          <w:jc w:val="center"/>
        </w:trPr>
        <w:tc>
          <w:tcPr>
            <w:tcW w:w="2407" w:type="dxa"/>
          </w:tcPr>
          <w:p w14:paraId="471CB7E2" w14:textId="77777777" w:rsidR="000447DB" w:rsidRPr="00FC0F14" w:rsidRDefault="000447DB" w:rsidP="007461B3">
            <w:pPr>
              <w:jc w:val="left"/>
              <w:rPr>
                <w:rtl/>
              </w:rPr>
            </w:pPr>
            <w:r w:rsidRPr="00FC0F14">
              <w:rPr>
                <w:rtl/>
              </w:rPr>
              <w:t>[دليل المؤلف]</w:t>
            </w:r>
          </w:p>
        </w:tc>
        <w:tc>
          <w:tcPr>
            <w:tcW w:w="7216" w:type="dxa"/>
          </w:tcPr>
          <w:p w14:paraId="33C724A1" w14:textId="77777777" w:rsidR="000447DB" w:rsidRPr="00FC0F14" w:rsidRDefault="000447DB" w:rsidP="000447DB">
            <w:pPr>
              <w:rPr>
                <w:rFonts w:asciiTheme="minorBidi" w:eastAsia="Batang" w:hAnsiTheme="minorBidi" w:cstheme="minorBidi"/>
                <w:sz w:val="16"/>
                <w:szCs w:val="16"/>
                <w:rtl/>
              </w:rPr>
            </w:pPr>
            <w:r w:rsidRPr="00FC0F14">
              <w:rPr>
                <w:i/>
                <w:iCs/>
                <w:rtl/>
              </w:rPr>
              <w:t xml:space="preserve">دليل صياغة توصيات قطاع تقييس الاتصالات </w:t>
            </w:r>
            <w:r w:rsidRPr="00FC0F14">
              <w:rPr>
                <w:i/>
                <w:iCs/>
                <w:lang w:val="en-GB"/>
              </w:rPr>
              <w:t>(2016)</w:t>
            </w:r>
            <w:r w:rsidRPr="00FC0F14">
              <w:rPr>
                <w:i/>
                <w:iCs/>
                <w:rtl/>
                <w:lang w:val="en-GB"/>
              </w:rPr>
              <w:tab/>
            </w:r>
            <w:r w:rsidRPr="00FC0F14">
              <w:rPr>
                <w:rtl/>
              </w:rPr>
              <w:br/>
            </w:r>
            <w:r w:rsidRPr="00FC0F14">
              <w:rPr>
                <w:rFonts w:asciiTheme="minorBidi" w:eastAsia="Batang" w:hAnsiTheme="minorBidi" w:cstheme="minorBidi"/>
                <w:sz w:val="16"/>
                <w:szCs w:val="16"/>
              </w:rPr>
              <w:t>&lt;</w:t>
            </w:r>
            <w:hyperlink r:id="rId258" w:history="1">
              <w:r w:rsidR="00047F8A" w:rsidRPr="00FC0F14">
                <w:rPr>
                  <w:rStyle w:val="Left-to-Right-Hyperlink"/>
                  <w:rFonts w:eastAsia="Batang"/>
                </w:rPr>
                <w:t>http://www.itu.int/ITU-T/go/authors-guide/</w:t>
              </w:r>
            </w:hyperlink>
            <w:r w:rsidRPr="00FC0F14">
              <w:rPr>
                <w:rFonts w:asciiTheme="minorBidi" w:eastAsia="Batang" w:hAnsiTheme="minorBidi" w:cstheme="minorBidi"/>
                <w:sz w:val="16"/>
                <w:szCs w:val="16"/>
              </w:rPr>
              <w:t>&gt;</w:t>
            </w:r>
          </w:p>
        </w:tc>
      </w:tr>
      <w:tr w:rsidR="000447DB" w:rsidRPr="00FC0F14" w14:paraId="0818ECCB" w14:textId="77777777" w:rsidTr="003A09A8">
        <w:trPr>
          <w:jc w:val="center"/>
        </w:trPr>
        <w:tc>
          <w:tcPr>
            <w:tcW w:w="2407" w:type="dxa"/>
          </w:tcPr>
          <w:p w14:paraId="7E1D77FA" w14:textId="77777777" w:rsidR="000447DB" w:rsidRPr="00FC0F14" w:rsidRDefault="000447DB" w:rsidP="007461B3">
            <w:pPr>
              <w:jc w:val="left"/>
              <w:rPr>
                <w:rtl/>
                <w:lang w:bidi="ar-EG"/>
              </w:rPr>
            </w:pPr>
            <w:r w:rsidRPr="00FC0F14">
              <w:rPr>
                <w:rtl/>
                <w:lang w:bidi="ar-EG"/>
              </w:rPr>
              <w:t>‏[سياسة براءات الاختراع]‏</w:t>
            </w:r>
          </w:p>
        </w:tc>
        <w:tc>
          <w:tcPr>
            <w:tcW w:w="7216" w:type="dxa"/>
          </w:tcPr>
          <w:p w14:paraId="4B90ABBA" w14:textId="77777777" w:rsidR="000447DB" w:rsidRPr="00FC0F14" w:rsidRDefault="000447DB" w:rsidP="000E13E0">
            <w:pPr>
              <w:rPr>
                <w:rFonts w:asciiTheme="minorBidi" w:eastAsia="Batang" w:hAnsiTheme="minorBidi" w:cstheme="minorBidi"/>
                <w:sz w:val="16"/>
                <w:szCs w:val="16"/>
                <w:rtl/>
              </w:rPr>
            </w:pPr>
            <w:r w:rsidRPr="00FC0F14">
              <w:rPr>
                <w:rtl/>
                <w:lang w:bidi="ar-EG"/>
              </w:rPr>
              <w:t xml:space="preserve">سياسة </w:t>
            </w:r>
            <w:r w:rsidRPr="00FC0F14">
              <w:rPr>
                <w:rtl/>
              </w:rPr>
              <w:t>براءات</w:t>
            </w:r>
            <w:r w:rsidRPr="00FC0F14">
              <w:rPr>
                <w:rtl/>
                <w:lang w:bidi="ar-EG"/>
              </w:rPr>
              <w:t xml:space="preserve"> الاختراع المشتركة لقطاع تقييس الاتصالات/قطاع الاتصالات الراديوية/المنظمة ‏الدولية للتوحيد القياسي/اللجنة الكهرتقنية الدولية.</w:t>
            </w:r>
            <w:r w:rsidR="0045637E" w:rsidRPr="00FC0F14">
              <w:rPr>
                <w:rtl/>
                <w:lang w:bidi="ar-EG"/>
              </w:rPr>
              <w:tab/>
            </w:r>
            <w:r w:rsidR="0045637E" w:rsidRPr="00FC0F14">
              <w:rPr>
                <w:rFonts w:hint="cs"/>
                <w:rtl/>
                <w:lang w:val="en-GB" w:bidi="ar-EG"/>
              </w:rPr>
              <w:t xml:space="preserve"> </w:t>
            </w:r>
            <w:r w:rsidR="0045637E" w:rsidRPr="00FC0F14">
              <w:rPr>
                <w:rtl/>
                <w:lang w:val="en-GB" w:bidi="ar-EG"/>
              </w:rPr>
              <w:br/>
            </w:r>
            <w:r w:rsidR="000E13E0" w:rsidRPr="00FC0F14">
              <w:rPr>
                <w:rFonts w:asciiTheme="minorBidi" w:eastAsia="Batang" w:hAnsiTheme="minorBidi" w:cstheme="minorBidi"/>
                <w:sz w:val="16"/>
                <w:szCs w:val="16"/>
              </w:rPr>
              <w:t>&lt;</w:t>
            </w:r>
            <w:hyperlink r:id="rId259" w:history="1">
              <w:r w:rsidR="000E13E0" w:rsidRPr="00FC0F14">
                <w:rPr>
                  <w:rStyle w:val="Hyperlink"/>
                  <w:rFonts w:asciiTheme="minorBidi" w:eastAsia="Batang" w:hAnsiTheme="minorBidi" w:cstheme="minorBidi"/>
                  <w:sz w:val="16"/>
                  <w:szCs w:val="16"/>
                </w:rPr>
                <w:t>http://www.itu.int/en/ITU-T/ipr</w:t>
              </w:r>
            </w:hyperlink>
            <w:r w:rsidR="000E13E0" w:rsidRPr="00FC0F14">
              <w:rPr>
                <w:rFonts w:asciiTheme="minorBidi" w:eastAsia="Batang" w:hAnsiTheme="minorBidi" w:cstheme="minorBidi"/>
                <w:sz w:val="16"/>
                <w:szCs w:val="16"/>
              </w:rPr>
              <w:t>&gt;</w:t>
            </w:r>
          </w:p>
        </w:tc>
      </w:tr>
      <w:tr w:rsidR="000447DB" w:rsidRPr="00FC0F14" w14:paraId="335BB4CE" w14:textId="77777777" w:rsidTr="003A09A8">
        <w:trPr>
          <w:jc w:val="center"/>
        </w:trPr>
        <w:tc>
          <w:tcPr>
            <w:tcW w:w="2407" w:type="dxa"/>
          </w:tcPr>
          <w:p w14:paraId="3F40E2A4" w14:textId="77777777" w:rsidR="000447DB" w:rsidRPr="00FC0F14" w:rsidRDefault="000447DB" w:rsidP="007461B3">
            <w:pPr>
              <w:jc w:val="left"/>
              <w:rPr>
                <w:spacing w:val="-4"/>
                <w:rtl/>
                <w:lang w:bidi="ar-EG"/>
              </w:rPr>
            </w:pPr>
            <w:r w:rsidRPr="00FC0F14">
              <w:rPr>
                <w:spacing w:val="-4"/>
                <w:rtl/>
                <w:lang w:bidi="ar-EG"/>
              </w:rPr>
              <w:t>[القرار ‏</w:t>
            </w:r>
            <w:r w:rsidRPr="00FC0F14">
              <w:rPr>
                <w:spacing w:val="-4"/>
                <w:cs/>
              </w:rPr>
              <w:t>‎</w:t>
            </w:r>
            <w:r w:rsidRPr="00FC0F14">
              <w:rPr>
                <w:spacing w:val="-4"/>
              </w:rPr>
              <w:t>1</w:t>
            </w:r>
            <w:r w:rsidRPr="00FC0F14">
              <w:rPr>
                <w:spacing w:val="-4"/>
                <w:cs/>
              </w:rPr>
              <w:t>‎</w:t>
            </w:r>
            <w:r w:rsidRPr="00FC0F14">
              <w:rPr>
                <w:spacing w:val="-4"/>
                <w:rtl/>
                <w:lang w:bidi="ar-EG"/>
              </w:rPr>
              <w:t>‏ للجمعية ‏العالمية لتقييس ‏الاتصالات]‏</w:t>
            </w:r>
          </w:p>
        </w:tc>
        <w:tc>
          <w:tcPr>
            <w:tcW w:w="7216" w:type="dxa"/>
          </w:tcPr>
          <w:p w14:paraId="37437E94" w14:textId="77777777" w:rsidR="000447DB" w:rsidRPr="00FC0F14" w:rsidRDefault="000447DB" w:rsidP="000E13E0">
            <w:pPr>
              <w:rPr>
                <w:rFonts w:asciiTheme="minorBidi" w:eastAsia="Batang" w:hAnsiTheme="minorBidi" w:cstheme="minorBidi"/>
                <w:sz w:val="16"/>
                <w:szCs w:val="16"/>
                <w:rtl/>
              </w:rPr>
            </w:pPr>
            <w:r w:rsidRPr="00FC0F14">
              <w:rPr>
                <w:spacing w:val="-4"/>
                <w:rtl/>
                <w:lang w:bidi="ar-EG"/>
              </w:rPr>
              <w:t>القرار ‏</w:t>
            </w:r>
            <w:r w:rsidRPr="00FC0F14">
              <w:rPr>
                <w:spacing w:val="-4"/>
                <w:cs/>
              </w:rPr>
              <w:t>‎</w:t>
            </w:r>
            <w:r w:rsidRPr="00FC0F14">
              <w:rPr>
                <w:spacing w:val="-4"/>
              </w:rPr>
              <w:t>1</w:t>
            </w:r>
            <w:r w:rsidRPr="00FC0F14">
              <w:rPr>
                <w:spacing w:val="-4"/>
                <w:cs/>
              </w:rPr>
              <w:t>‎</w:t>
            </w:r>
            <w:r w:rsidRPr="00FC0F14">
              <w:rPr>
                <w:spacing w:val="-4"/>
                <w:rtl/>
                <w:lang w:bidi="ar-EG"/>
              </w:rPr>
              <w:t>‏ للجمعية العالمية لتقييس الاتصالات (</w:t>
            </w:r>
            <w:r w:rsidR="005A7487" w:rsidRPr="00FC0F14">
              <w:rPr>
                <w:spacing w:val="-4"/>
                <w:rtl/>
                <w:lang w:bidi="ar-EG"/>
              </w:rPr>
              <w:t>المراجَع</w:t>
            </w:r>
            <w:r w:rsidRPr="00FC0F14">
              <w:rPr>
                <w:spacing w:val="-4"/>
                <w:rtl/>
                <w:lang w:bidi="ar-EG"/>
              </w:rPr>
              <w:t xml:space="preserve"> في دبي، ‏</w:t>
            </w:r>
            <w:r w:rsidRPr="00FC0F14">
              <w:rPr>
                <w:spacing w:val="-4"/>
                <w:cs/>
              </w:rPr>
              <w:t>‎</w:t>
            </w:r>
            <w:r w:rsidRPr="00FC0F14">
              <w:rPr>
                <w:spacing w:val="-4"/>
              </w:rPr>
              <w:t>2012</w:t>
            </w:r>
            <w:r w:rsidRPr="00FC0F14">
              <w:rPr>
                <w:spacing w:val="-4"/>
                <w:cs/>
              </w:rPr>
              <w:t>‎</w:t>
            </w:r>
            <w:r w:rsidRPr="00FC0F14">
              <w:rPr>
                <w:spacing w:val="-4"/>
                <w:rtl/>
                <w:lang w:bidi="ar-EG"/>
              </w:rPr>
              <w:t>‏)، النظام الداخلي لقطاع ‏تقييس الاتصالات للاتحاد الدولي للاتصالات.</w:t>
            </w:r>
            <w:r w:rsidR="0045637E" w:rsidRPr="00FC0F14">
              <w:rPr>
                <w:spacing w:val="-4"/>
                <w:rtl/>
                <w:lang w:bidi="ar-EG"/>
              </w:rPr>
              <w:tab/>
            </w:r>
            <w:r w:rsidR="0045637E" w:rsidRPr="00FC0F14">
              <w:rPr>
                <w:spacing w:val="-4"/>
                <w:rtl/>
                <w:lang w:bidi="ar-EG"/>
              </w:rPr>
              <w:br/>
            </w:r>
            <w:r w:rsidR="000E13E0" w:rsidRPr="00FC0F14">
              <w:rPr>
                <w:rFonts w:asciiTheme="minorBidi" w:eastAsia="Batang" w:hAnsiTheme="minorBidi" w:cstheme="minorBidi"/>
                <w:sz w:val="16"/>
                <w:szCs w:val="16"/>
              </w:rPr>
              <w:t>&lt;</w:t>
            </w:r>
            <w:hyperlink r:id="rId260" w:history="1">
              <w:r w:rsidR="000E13E0" w:rsidRPr="00FC0F14">
                <w:rPr>
                  <w:rStyle w:val="Hyperlink"/>
                  <w:rFonts w:asciiTheme="minorBidi" w:eastAsia="Batang" w:hAnsiTheme="minorBidi" w:cstheme="minorBidi"/>
                  <w:sz w:val="16"/>
                  <w:szCs w:val="16"/>
                </w:rPr>
                <w:t>https://www.itu.int/pub/T-RES-T.1-2012</w:t>
              </w:r>
            </w:hyperlink>
            <w:r w:rsidR="000E13E0" w:rsidRPr="00FC0F14">
              <w:rPr>
                <w:rFonts w:asciiTheme="minorBidi" w:eastAsia="Batang" w:hAnsiTheme="minorBidi" w:cstheme="minorBidi"/>
                <w:sz w:val="16"/>
                <w:szCs w:val="16"/>
              </w:rPr>
              <w:t>&gt;</w:t>
            </w:r>
          </w:p>
        </w:tc>
      </w:tr>
      <w:tr w:rsidR="000447DB" w:rsidRPr="00FC0F14" w14:paraId="06AEA484" w14:textId="77777777" w:rsidTr="003A09A8">
        <w:trPr>
          <w:jc w:val="center"/>
        </w:trPr>
        <w:tc>
          <w:tcPr>
            <w:tcW w:w="2407" w:type="dxa"/>
          </w:tcPr>
          <w:p w14:paraId="60340FC9" w14:textId="77777777" w:rsidR="000447DB" w:rsidRPr="00FC0F14" w:rsidRDefault="000447DB" w:rsidP="007461B3">
            <w:pPr>
              <w:jc w:val="left"/>
              <w:rPr>
                <w:spacing w:val="-4"/>
                <w:rtl/>
                <w:lang w:val="en-GB" w:bidi="ar-EG"/>
              </w:rPr>
            </w:pPr>
            <w:r w:rsidRPr="00FC0F14">
              <w:rPr>
                <w:rFonts w:hint="cs"/>
                <w:spacing w:val="-4"/>
                <w:rtl/>
                <w:lang w:val="en-GB" w:bidi="ar-EG"/>
              </w:rPr>
              <w:t xml:space="preserve">[القرار </w:t>
            </w:r>
            <w:r w:rsidRPr="00FC0F14">
              <w:rPr>
                <w:spacing w:val="-4"/>
                <w:lang w:val="en-GB" w:bidi="ar-EG"/>
              </w:rPr>
              <w:t>18</w:t>
            </w:r>
            <w:r w:rsidRPr="00FC0F14">
              <w:rPr>
                <w:rFonts w:hint="cs"/>
                <w:spacing w:val="-4"/>
                <w:rtl/>
                <w:lang w:val="en-GB" w:bidi="ar-EG"/>
              </w:rPr>
              <w:t xml:space="preserve"> للجمعية العالمية لتقييس الاتصالات]</w:t>
            </w:r>
          </w:p>
        </w:tc>
        <w:tc>
          <w:tcPr>
            <w:tcW w:w="7216" w:type="dxa"/>
          </w:tcPr>
          <w:p w14:paraId="484E80C3" w14:textId="77777777" w:rsidR="000447DB" w:rsidRPr="00FC0F14" w:rsidRDefault="000447DB" w:rsidP="000447DB">
            <w:pPr>
              <w:rPr>
                <w:spacing w:val="-4"/>
                <w:rtl/>
                <w:lang w:val="en-GB" w:bidi="ar-EG"/>
              </w:rPr>
            </w:pPr>
            <w:r w:rsidRPr="00FC0F14">
              <w:rPr>
                <w:rFonts w:hint="cs"/>
                <w:spacing w:val="-4"/>
                <w:rtl/>
                <w:lang w:val="en-GB" w:bidi="ar-EG"/>
              </w:rPr>
              <w:t xml:space="preserve">القرار </w:t>
            </w:r>
            <w:r w:rsidRPr="00FC0F14">
              <w:rPr>
                <w:spacing w:val="-4"/>
                <w:lang w:val="en-GB" w:bidi="ar-EG"/>
              </w:rPr>
              <w:t>18</w:t>
            </w:r>
            <w:r w:rsidRPr="00FC0F14">
              <w:rPr>
                <w:rFonts w:hint="cs"/>
                <w:spacing w:val="-4"/>
                <w:rtl/>
                <w:lang w:val="en-GB" w:bidi="ar-EG"/>
              </w:rPr>
              <w:t xml:space="preserve"> للجمعية العالمية لتقييس الاتصالات (</w:t>
            </w:r>
            <w:r w:rsidR="005A7487" w:rsidRPr="00FC0F14">
              <w:rPr>
                <w:rFonts w:hint="cs"/>
                <w:spacing w:val="-4"/>
                <w:rtl/>
                <w:lang w:val="en-GB" w:bidi="ar-EG"/>
              </w:rPr>
              <w:t>المراجَع</w:t>
            </w:r>
            <w:r w:rsidRPr="00FC0F14">
              <w:rPr>
                <w:rFonts w:hint="cs"/>
                <w:spacing w:val="-4"/>
                <w:rtl/>
                <w:lang w:val="en-GB" w:bidi="ar-EG"/>
              </w:rPr>
              <w:t xml:space="preserve"> في دبي، </w:t>
            </w:r>
            <w:r w:rsidRPr="00FC0F14">
              <w:rPr>
                <w:spacing w:val="-4"/>
                <w:lang w:val="en-GB" w:bidi="ar-EG"/>
              </w:rPr>
              <w:t>2012</w:t>
            </w:r>
            <w:r w:rsidRPr="00FC0F14">
              <w:rPr>
                <w:rFonts w:hint="cs"/>
                <w:spacing w:val="-4"/>
                <w:rtl/>
                <w:lang w:val="en-GB" w:bidi="ar-EG"/>
              </w:rPr>
              <w:t>)، مبادئ وإجراءات توزيع العمل على قطاعَي الاتصالات الراديوية وتقييس الاتصالات للاتحاد الدولي للاتصالات والتنسيق بينهما.</w:t>
            </w:r>
            <w:r w:rsidR="004145A3" w:rsidRPr="00FC0F14">
              <w:rPr>
                <w:rFonts w:hint="cs"/>
                <w:spacing w:val="-4"/>
                <w:rtl/>
                <w:lang w:val="en-GB" w:bidi="ar-EG"/>
              </w:rPr>
              <w:t xml:space="preserve"> </w:t>
            </w:r>
            <w:r w:rsidRPr="00FC0F14">
              <w:rPr>
                <w:rFonts w:asciiTheme="minorBidi" w:eastAsia="Batang" w:hAnsiTheme="minorBidi" w:cstheme="minorBidi"/>
                <w:sz w:val="16"/>
                <w:szCs w:val="16"/>
              </w:rPr>
              <w:t>&lt;</w:t>
            </w:r>
            <w:hyperlink r:id="rId261" w:history="1">
              <w:r w:rsidR="00047F8A" w:rsidRPr="00FC0F14">
                <w:rPr>
                  <w:rStyle w:val="Hyperlink"/>
                  <w:rFonts w:asciiTheme="minorBidi" w:eastAsia="Batang" w:hAnsiTheme="minorBidi" w:cstheme="minorBidi"/>
                  <w:sz w:val="16"/>
                  <w:szCs w:val="16"/>
                </w:rPr>
                <w:t>http://www.itu.int/pub/T-RES-T.18-2012</w:t>
              </w:r>
            </w:hyperlink>
            <w:r w:rsidRPr="00FC0F14">
              <w:rPr>
                <w:rFonts w:asciiTheme="minorBidi" w:eastAsia="Batang" w:hAnsiTheme="minorBidi" w:cstheme="minorBidi"/>
                <w:sz w:val="16"/>
                <w:szCs w:val="16"/>
              </w:rPr>
              <w:t>&gt;</w:t>
            </w:r>
          </w:p>
        </w:tc>
      </w:tr>
    </w:tbl>
    <w:p w14:paraId="74EA101A" w14:textId="77777777" w:rsidR="00B216F2" w:rsidRPr="00FC0F14" w:rsidRDefault="00B216F2" w:rsidP="00B216F2">
      <w:pPr>
        <w:pStyle w:val="Heading1"/>
        <w:rPr>
          <w:rtl/>
        </w:rPr>
      </w:pPr>
      <w:r w:rsidRPr="00FC0F14">
        <w:t>3</w:t>
      </w:r>
      <w:r w:rsidRPr="00FC0F14">
        <w:tab/>
      </w:r>
      <w:r w:rsidRPr="00FC0F14">
        <w:rPr>
          <w:rtl/>
        </w:rPr>
        <w:t>التعاريف</w:t>
      </w:r>
    </w:p>
    <w:p w14:paraId="52789F78" w14:textId="77777777" w:rsidR="00B216F2" w:rsidRPr="00FC0F14" w:rsidRDefault="00B216F2" w:rsidP="00B216F2">
      <w:pPr>
        <w:pStyle w:val="Heading2"/>
        <w:spacing w:line="187" w:lineRule="auto"/>
        <w:rPr>
          <w:rtl/>
        </w:rPr>
      </w:pPr>
      <w:r w:rsidRPr="00FC0F14">
        <w:t>1.3</w:t>
      </w:r>
      <w:r w:rsidRPr="00FC0F14">
        <w:rPr>
          <w:rtl/>
        </w:rPr>
        <w:tab/>
        <w:t>المصطلحات المعرَّفة في وثائق أخرى</w:t>
      </w:r>
    </w:p>
    <w:p w14:paraId="788A9954" w14:textId="77777777" w:rsidR="00B216F2" w:rsidRPr="00FC0F14" w:rsidRDefault="00B216F2" w:rsidP="00B216F2">
      <w:pPr>
        <w:spacing w:line="187" w:lineRule="auto"/>
        <w:rPr>
          <w:rtl/>
        </w:rPr>
      </w:pPr>
      <w:r w:rsidRPr="00FC0F14">
        <w:rPr>
          <w:rtl/>
        </w:rPr>
        <w:t>تستخدم هذه التوصية المصطلحات التالية المعرَّفة في وثائق أخرى:</w:t>
      </w:r>
    </w:p>
    <w:p w14:paraId="78292A71" w14:textId="77777777" w:rsidR="00B216F2" w:rsidRPr="00FC0F14" w:rsidRDefault="00B216F2" w:rsidP="00B216F2">
      <w:pPr>
        <w:spacing w:line="187" w:lineRule="auto"/>
        <w:rPr>
          <w:rtl/>
        </w:rPr>
      </w:pPr>
      <w:r w:rsidRPr="00FC0F14">
        <w:rPr>
          <w:b/>
          <w:bCs/>
        </w:rPr>
        <w:t>1.1.3</w:t>
      </w:r>
      <w:r w:rsidRPr="00FC0F14">
        <w:tab/>
      </w:r>
      <w:r w:rsidRPr="00FC0F14">
        <w:rPr>
          <w:b/>
          <w:bCs/>
          <w:rtl/>
        </w:rPr>
        <w:t xml:space="preserve">تعديل </w:t>
      </w:r>
      <w:r w:rsidRPr="00FC0F14">
        <w:t>[ITU</w:t>
      </w:r>
      <w:r w:rsidRPr="00FC0F14">
        <w:noBreakHyphen/>
        <w:t>T A.1]</w:t>
      </w:r>
      <w:r w:rsidRPr="00FC0F14">
        <w:rPr>
          <w:rtl/>
        </w:rPr>
        <w:t>: يشمل تعديل توصية ما تغييرات أو إضافات لنص توصية صادرة عن قطاع تقييس الاتصالات نشرت من قبل.</w:t>
      </w:r>
    </w:p>
    <w:p w14:paraId="5E4E25DD" w14:textId="77777777" w:rsidR="00B216F2" w:rsidRPr="00FC0F14" w:rsidRDefault="00B216F2" w:rsidP="00B216F2">
      <w:pPr>
        <w:pStyle w:val="Note"/>
        <w:rPr>
          <w:rtl/>
        </w:rPr>
      </w:pPr>
      <w:r w:rsidRPr="00FC0F14">
        <w:rPr>
          <w:b/>
          <w:bCs/>
          <w:rtl/>
        </w:rPr>
        <w:t>ملاحظة</w:t>
      </w:r>
      <w:r w:rsidRPr="00FC0F14">
        <w:rPr>
          <w:rtl/>
        </w:rPr>
        <w:t xml:space="preserve"> </w:t>
      </w:r>
      <w:r w:rsidR="00981B36" w:rsidRPr="00FC0F14">
        <w:rPr>
          <w:rtl/>
        </w:rPr>
        <w:t>–</w:t>
      </w:r>
      <w:r w:rsidRPr="00FC0F14">
        <w:rPr>
          <w:rtl/>
        </w:rPr>
        <w:t xml:space="preserve"> ينشر قطاع تقييس الاتصالات التعديل في شكل وثيقة منفصلة تتضمن أساساً تغييرات أو إضافات. وإذا كان التعديل يشكل جزءاً لا</w:t>
      </w:r>
      <w:r w:rsidRPr="00FC0F14">
        <w:rPr>
          <w:rFonts w:hint="cs"/>
          <w:rtl/>
        </w:rPr>
        <w:t> </w:t>
      </w:r>
      <w:r w:rsidRPr="00FC0F14">
        <w:rPr>
          <w:rtl/>
        </w:rPr>
        <w:t>يتجزأ من التوصية، يتبع في الموافقة عليه نفس إجراء الموافقة المتبعة في التوصيات، وإلا توافق عليه لجنة الدراسات.</w:t>
      </w:r>
    </w:p>
    <w:p w14:paraId="770F7004" w14:textId="77777777" w:rsidR="00B216F2" w:rsidRPr="00FC0F14" w:rsidRDefault="00B216F2" w:rsidP="00B216F2">
      <w:pPr>
        <w:spacing w:line="187" w:lineRule="auto"/>
        <w:rPr>
          <w:rtl/>
        </w:rPr>
      </w:pPr>
      <w:r w:rsidRPr="00FC0F14">
        <w:rPr>
          <w:b/>
          <w:bCs/>
        </w:rPr>
        <w:t>2.1.3</w:t>
      </w:r>
      <w:r w:rsidRPr="00FC0F14">
        <w:rPr>
          <w:b/>
          <w:bCs/>
        </w:rPr>
        <w:tab/>
      </w:r>
      <w:r w:rsidRPr="00FC0F14">
        <w:rPr>
          <w:b/>
          <w:bCs/>
          <w:rtl/>
        </w:rPr>
        <w:t xml:space="preserve">المسألة </w:t>
      </w:r>
      <w:r w:rsidRPr="00FC0F14">
        <w:rPr>
          <w:rtl/>
        </w:rPr>
        <w:t xml:space="preserve">[القرار </w:t>
      </w:r>
      <w:r w:rsidRPr="00FC0F14">
        <w:t>1</w:t>
      </w:r>
      <w:r w:rsidRPr="00FC0F14">
        <w:rPr>
          <w:rtl/>
        </w:rPr>
        <w:t xml:space="preserve"> للجمعية العالمية لتقييس الاتصالات]: وصف لأحد مجالات العمل التي يتعين دراستها، وتؤدي عادةً إلى إنتاج توصية جديدة أو مراجعة واحدة أو أكثر</w:t>
      </w:r>
      <w:r w:rsidRPr="00FC0F14">
        <w:rPr>
          <w:rFonts w:hint="cs"/>
          <w:rtl/>
        </w:rPr>
        <w:t>.</w:t>
      </w:r>
    </w:p>
    <w:p w14:paraId="26493667" w14:textId="77777777" w:rsidR="006D22CE" w:rsidRPr="00FC0F14" w:rsidRDefault="006D22CE" w:rsidP="006D22CE">
      <w:r w:rsidRPr="00FC0F14">
        <w:rPr>
          <w:rtl/>
        </w:rPr>
        <w:br w:type="page"/>
      </w:r>
    </w:p>
    <w:p w14:paraId="61B8C517" w14:textId="77777777" w:rsidR="00B216F2" w:rsidRPr="00FC0F14" w:rsidRDefault="00B216F2" w:rsidP="00B216F2">
      <w:pPr>
        <w:spacing w:line="187" w:lineRule="auto"/>
        <w:rPr>
          <w:rtl/>
        </w:rPr>
      </w:pPr>
      <w:r w:rsidRPr="00FC0F14">
        <w:rPr>
          <w:b/>
          <w:bCs/>
        </w:rPr>
        <w:t>3.1.3</w:t>
      </w:r>
      <w:r w:rsidRPr="00FC0F14">
        <w:rPr>
          <w:b/>
          <w:bCs/>
          <w:rtl/>
        </w:rPr>
        <w:tab/>
        <w:t xml:space="preserve">إضافة </w:t>
      </w:r>
      <w:r w:rsidRPr="00FC0F14">
        <w:rPr>
          <w:bCs/>
          <w:lang w:val="en-GB"/>
        </w:rPr>
        <w:t>[ITU-T A.1]</w:t>
      </w:r>
      <w:r w:rsidRPr="00FC0F14">
        <w:rPr>
          <w:b/>
          <w:bCs/>
          <w:rtl/>
        </w:rPr>
        <w:t>:</w:t>
      </w:r>
      <w:r w:rsidRPr="00FC0F14">
        <w:rPr>
          <w:rtl/>
        </w:rPr>
        <w:t xml:space="preserve"> وثيقة تحتوي على مواد تكميلية لموضوع توصية أو أكثر وترتبط بها ولكنها ليست ضرورية لكمال التوصية أو فهمها وتنفيذها.</w:t>
      </w:r>
    </w:p>
    <w:p w14:paraId="086DDBA0" w14:textId="77777777" w:rsidR="00B216F2" w:rsidRPr="00FC0F14" w:rsidRDefault="00B216F2" w:rsidP="00B216F2">
      <w:pPr>
        <w:pStyle w:val="Note"/>
        <w:spacing w:line="187" w:lineRule="auto"/>
        <w:rPr>
          <w:rtl/>
        </w:rPr>
      </w:pPr>
      <w:r w:rsidRPr="00FC0F14">
        <w:rPr>
          <w:b/>
          <w:bCs/>
          <w:rtl/>
        </w:rPr>
        <w:t>ملاحظة</w:t>
      </w:r>
      <w:r w:rsidRPr="00FC0F14">
        <w:rPr>
          <w:rtl/>
        </w:rPr>
        <w:t xml:space="preserve"> </w:t>
      </w:r>
      <w:r w:rsidR="00981B36" w:rsidRPr="00FC0F14">
        <w:rPr>
          <w:rtl/>
        </w:rPr>
        <w:t>–</w:t>
      </w:r>
      <w:r w:rsidRPr="00FC0F14">
        <w:rPr>
          <w:rtl/>
        </w:rPr>
        <w:t xml:space="preserve"> تتناول التوصية </w:t>
      </w:r>
      <w:r w:rsidRPr="00FC0F14">
        <w:t>ITU-T A.13</w:t>
      </w:r>
      <w:r w:rsidRPr="00FC0F14">
        <w:rPr>
          <w:rtl/>
        </w:rPr>
        <w:t xml:space="preserve"> موضوع الإضافات لتوصيات قطاع تقييس الاتصالات.</w:t>
      </w:r>
    </w:p>
    <w:p w14:paraId="798F3B8C" w14:textId="77777777" w:rsidR="00B216F2" w:rsidRPr="00FC0F14" w:rsidRDefault="00B216F2" w:rsidP="00B216F2">
      <w:pPr>
        <w:pStyle w:val="Heading2"/>
        <w:spacing w:line="187" w:lineRule="auto"/>
        <w:rPr>
          <w:rtl/>
        </w:rPr>
      </w:pPr>
      <w:r w:rsidRPr="00FC0F14">
        <w:t>2.3</w:t>
      </w:r>
      <w:r w:rsidRPr="00FC0F14">
        <w:rPr>
          <w:rtl/>
        </w:rPr>
        <w:tab/>
        <w:t>مصطلحات معرّفة في هذه الإضافة</w:t>
      </w:r>
    </w:p>
    <w:p w14:paraId="06EC736E" w14:textId="77777777" w:rsidR="00B216F2" w:rsidRPr="00FC0F14" w:rsidRDefault="00B216F2" w:rsidP="00B216F2">
      <w:pPr>
        <w:spacing w:line="187" w:lineRule="auto"/>
        <w:rPr>
          <w:rtl/>
        </w:rPr>
      </w:pPr>
      <w:r w:rsidRPr="00FC0F14">
        <w:rPr>
          <w:rtl/>
        </w:rPr>
        <w:t>تعرّف هذه الإضافة المصطلحات التالية:</w:t>
      </w:r>
    </w:p>
    <w:p w14:paraId="38150952" w14:textId="77777777" w:rsidR="00B216F2" w:rsidRPr="00FC0F14" w:rsidRDefault="00B216F2" w:rsidP="00B216F2">
      <w:pPr>
        <w:spacing w:line="187" w:lineRule="auto"/>
        <w:rPr>
          <w:rtl/>
        </w:rPr>
      </w:pPr>
      <w:r w:rsidRPr="00FC0F14">
        <w:rPr>
          <w:b/>
          <w:lang w:val="en-GB"/>
        </w:rPr>
        <w:t>1.2.3</w:t>
      </w:r>
      <w:r w:rsidRPr="00FC0F14">
        <w:rPr>
          <w:b/>
          <w:lang w:val="en-GB"/>
        </w:rPr>
        <w:tab/>
      </w:r>
      <w:r w:rsidRPr="00FC0F14">
        <w:rPr>
          <w:b/>
          <w:bCs/>
          <w:rtl/>
        </w:rPr>
        <w:t>العمل التعاوني</w:t>
      </w:r>
      <w:r w:rsidRPr="00FC0F14">
        <w:rPr>
          <w:rtl/>
        </w:rPr>
        <w:t>: أسلوب للتعاون بين فريق إدارة مسألة بقطاع تقييس الاتصالات وفريق في منظمة</w:t>
      </w:r>
      <w:r w:rsidRPr="00FC0F14">
        <w:rPr>
          <w:rFonts w:hint="cs"/>
          <w:rtl/>
        </w:rPr>
        <w:t xml:space="preserve"> (أو أفرقة في منظمات متعددة)</w:t>
      </w:r>
      <w:r w:rsidRPr="00FC0F14">
        <w:rPr>
          <w:rtl/>
        </w:rPr>
        <w:t xml:space="preserve"> بغية إنتاج وثيقة واحدة أو أكثر مشتركة (أو متوائمة تقنياً) من خلال اتصال وثيق، وفي حالة الوثائق المشتركة، من خلال موافقة متزامنة (انظر</w:t>
      </w:r>
      <w:r w:rsidRPr="00FC0F14">
        <w:rPr>
          <w:rFonts w:hint="cs"/>
          <w:rtl/>
        </w:rPr>
        <w:t> </w:t>
      </w:r>
      <w:r w:rsidRPr="00FC0F14">
        <w:rPr>
          <w:rtl/>
        </w:rPr>
        <w:t>التذييل</w:t>
      </w:r>
      <w:r w:rsidRPr="00FC0F14">
        <w:rPr>
          <w:rFonts w:hint="eastAsia"/>
          <w:rtl/>
        </w:rPr>
        <w:t> </w:t>
      </w:r>
      <w:r w:rsidRPr="00FC0F14">
        <w:t>II</w:t>
      </w:r>
      <w:r w:rsidRPr="00FC0F14">
        <w:rPr>
          <w:rtl/>
        </w:rPr>
        <w:t>).</w:t>
      </w:r>
    </w:p>
    <w:p w14:paraId="1A1357C6" w14:textId="77777777" w:rsidR="00B216F2" w:rsidRPr="00FC0F14" w:rsidRDefault="00B216F2" w:rsidP="00B216F2">
      <w:pPr>
        <w:spacing w:line="187" w:lineRule="auto"/>
        <w:rPr>
          <w:rtl/>
        </w:rPr>
      </w:pPr>
      <w:r w:rsidRPr="00FC0F14">
        <w:rPr>
          <w:b/>
          <w:lang w:val="en-GB"/>
        </w:rPr>
        <w:t>2.2.3</w:t>
      </w:r>
      <w:r w:rsidRPr="00FC0F14">
        <w:rPr>
          <w:lang w:val="en-GB"/>
        </w:rPr>
        <w:tab/>
      </w:r>
      <w:r w:rsidRPr="00FC0F14">
        <w:rPr>
          <w:b/>
          <w:bCs/>
          <w:rtl/>
        </w:rPr>
        <w:t>وثيقة مشتركة</w:t>
      </w:r>
      <w:r w:rsidRPr="00FC0F14">
        <w:rPr>
          <w:rtl/>
        </w:rPr>
        <w:t>: وثيقة اشترك في إعدادها فريق إدارة مسألة بقطاع تقييس الاتصالات وفريق في منظمة</w:t>
      </w:r>
      <w:r w:rsidRPr="00FC0F14">
        <w:rPr>
          <w:rFonts w:hint="cs"/>
          <w:rtl/>
        </w:rPr>
        <w:t xml:space="preserve"> (أو أفرقة في</w:t>
      </w:r>
      <w:r w:rsidRPr="00FC0F14">
        <w:rPr>
          <w:rFonts w:hint="eastAsia"/>
          <w:rtl/>
        </w:rPr>
        <w:t> </w:t>
      </w:r>
      <w:r w:rsidRPr="00FC0F14">
        <w:rPr>
          <w:rFonts w:hint="cs"/>
          <w:rtl/>
        </w:rPr>
        <w:t>منظمات متعددة)</w:t>
      </w:r>
      <w:r w:rsidRPr="00FC0F14">
        <w:rPr>
          <w:rtl/>
        </w:rPr>
        <w:t>.</w:t>
      </w:r>
    </w:p>
    <w:p w14:paraId="731AF741" w14:textId="77777777" w:rsidR="00B216F2" w:rsidRPr="00FC0F14" w:rsidRDefault="00B216F2" w:rsidP="00B216F2">
      <w:pPr>
        <w:pStyle w:val="Note"/>
        <w:spacing w:line="187" w:lineRule="auto"/>
        <w:rPr>
          <w:rtl/>
        </w:rPr>
      </w:pPr>
      <w:r w:rsidRPr="00FC0F14">
        <w:rPr>
          <w:b/>
          <w:bCs/>
          <w:rtl/>
        </w:rPr>
        <w:t>ملاحظة</w:t>
      </w:r>
      <w:r w:rsidRPr="00FC0F14">
        <w:rPr>
          <w:rtl/>
        </w:rPr>
        <w:t xml:space="preserve"> </w:t>
      </w:r>
      <w:r w:rsidR="00981B36" w:rsidRPr="00FC0F14">
        <w:rPr>
          <w:rtl/>
        </w:rPr>
        <w:t>–</w:t>
      </w:r>
      <w:r w:rsidRPr="00FC0F14">
        <w:rPr>
          <w:rtl/>
        </w:rPr>
        <w:t xml:space="preserve"> يشارك فريق إدارة مسألة بقطاع تقييس الاتصالات مع منظمة</w:t>
      </w:r>
      <w:r w:rsidRPr="00FC0F14">
        <w:rPr>
          <w:rFonts w:hint="cs"/>
          <w:rtl/>
        </w:rPr>
        <w:t xml:space="preserve"> أو أكثر</w:t>
      </w:r>
      <w:r w:rsidRPr="00FC0F14">
        <w:rPr>
          <w:rtl/>
        </w:rPr>
        <w:t xml:space="preserve"> في إعداد وثيقة فريدة من نوعها، ولكن قد يختلف نشرها من حيث صفحات الغلاف، والترويسات والحواشي الذيلية حسب قواعد النشر في كل منظمة (انظر الفقرة </w:t>
      </w:r>
      <w:r w:rsidRPr="00FC0F14">
        <w:t>9</w:t>
      </w:r>
      <w:r w:rsidRPr="00FC0F14">
        <w:rPr>
          <w:rtl/>
        </w:rPr>
        <w:t>).</w:t>
      </w:r>
    </w:p>
    <w:p w14:paraId="6C8C7EE2" w14:textId="77777777" w:rsidR="00B216F2" w:rsidRPr="00FC0F14" w:rsidRDefault="00B216F2" w:rsidP="00B216F2">
      <w:pPr>
        <w:spacing w:line="187" w:lineRule="auto"/>
        <w:rPr>
          <w:rtl/>
        </w:rPr>
      </w:pPr>
      <w:r w:rsidRPr="00FC0F14">
        <w:rPr>
          <w:b/>
          <w:lang w:val="en-GB"/>
        </w:rPr>
        <w:t>3.2.3</w:t>
      </w:r>
      <w:r w:rsidRPr="00FC0F14">
        <w:rPr>
          <w:b/>
          <w:lang w:val="en-GB"/>
        </w:rPr>
        <w:tab/>
      </w:r>
      <w:r w:rsidRPr="00FC0F14">
        <w:rPr>
          <w:b/>
          <w:bCs/>
          <w:rtl/>
        </w:rPr>
        <w:t>فريق مشترك</w:t>
      </w:r>
      <w:r w:rsidRPr="00FC0F14">
        <w:rPr>
          <w:rtl/>
        </w:rPr>
        <w:t xml:space="preserve">: فريق عمل يتكون من أفراد يعملون على مسألة بقطاع تقييس الاتصالات </w:t>
      </w:r>
      <w:r w:rsidRPr="00FC0F14">
        <w:rPr>
          <w:rFonts w:hint="cs"/>
          <w:rtl/>
        </w:rPr>
        <w:t>وفريق في </w:t>
      </w:r>
      <w:r w:rsidRPr="00FC0F14">
        <w:rPr>
          <w:rtl/>
        </w:rPr>
        <w:t>منظمة</w:t>
      </w:r>
      <w:r w:rsidRPr="00FC0F14">
        <w:rPr>
          <w:rFonts w:hint="cs"/>
          <w:rtl/>
        </w:rPr>
        <w:t xml:space="preserve"> (أو أفرقة في</w:t>
      </w:r>
      <w:r w:rsidRPr="00FC0F14">
        <w:rPr>
          <w:rFonts w:hint="eastAsia"/>
          <w:rtl/>
        </w:rPr>
        <w:t> </w:t>
      </w:r>
      <w:r w:rsidRPr="00FC0F14">
        <w:rPr>
          <w:rFonts w:hint="cs"/>
          <w:rtl/>
        </w:rPr>
        <w:t>منظمات متعددة)</w:t>
      </w:r>
      <w:r w:rsidRPr="00FC0F14">
        <w:rPr>
          <w:rtl/>
        </w:rPr>
        <w:t>، ويهدف إلى إنتاج وثيقة واحدة أو أكثر مشتركة (أو متوائمة تقنياً) من خلال الاجتماعات المشتركة، وفي</w:t>
      </w:r>
      <w:r w:rsidRPr="00FC0F14">
        <w:rPr>
          <w:rFonts w:hint="cs"/>
          <w:rtl/>
        </w:rPr>
        <w:t> </w:t>
      </w:r>
      <w:r w:rsidRPr="00FC0F14">
        <w:rPr>
          <w:rtl/>
        </w:rPr>
        <w:t>حالة الوثائق المشتركة، من خلال موافقة متزامنة (انظر التذييل</w:t>
      </w:r>
      <w:r w:rsidRPr="00FC0F14">
        <w:rPr>
          <w:rFonts w:hint="cs"/>
          <w:rtl/>
        </w:rPr>
        <w:t> </w:t>
      </w:r>
      <w:r w:rsidRPr="00FC0F14">
        <w:t>III</w:t>
      </w:r>
      <w:r w:rsidRPr="00FC0F14">
        <w:rPr>
          <w:rtl/>
        </w:rPr>
        <w:t>).</w:t>
      </w:r>
    </w:p>
    <w:p w14:paraId="64EC911F" w14:textId="77777777" w:rsidR="00B216F2" w:rsidRPr="00FC0F14" w:rsidRDefault="00B216F2" w:rsidP="00B216F2">
      <w:pPr>
        <w:spacing w:line="187" w:lineRule="auto"/>
        <w:rPr>
          <w:rtl/>
        </w:rPr>
      </w:pPr>
      <w:r w:rsidRPr="00FC0F14">
        <w:rPr>
          <w:b/>
          <w:lang w:val="en-GB"/>
        </w:rPr>
        <w:t>4.2.3</w:t>
      </w:r>
      <w:r w:rsidRPr="00FC0F14">
        <w:rPr>
          <w:lang w:val="en-GB"/>
        </w:rPr>
        <w:tab/>
      </w:r>
      <w:r w:rsidRPr="00FC0F14">
        <w:rPr>
          <w:b/>
          <w:bCs/>
          <w:rtl/>
        </w:rPr>
        <w:t>الوثائق المتوائمة تقنياً</w:t>
      </w:r>
      <w:r w:rsidRPr="00FC0F14">
        <w:rPr>
          <w:rtl/>
        </w:rPr>
        <w:t>: زوج</w:t>
      </w:r>
      <w:r w:rsidRPr="00FC0F14">
        <w:rPr>
          <w:rFonts w:hint="cs"/>
          <w:rtl/>
        </w:rPr>
        <w:t xml:space="preserve"> (أو مجموعة)</w:t>
      </w:r>
      <w:r w:rsidRPr="00FC0F14">
        <w:rPr>
          <w:rtl/>
        </w:rPr>
        <w:t xml:space="preserve"> من الوثائق التي يجري إعدادها في تعاون وثيق بين فريق إدارة مسألة بقطاع تقييس الاتصالات وفريق في منظمة </w:t>
      </w:r>
      <w:r w:rsidRPr="00FC0F14">
        <w:rPr>
          <w:rFonts w:hint="cs"/>
          <w:rtl/>
        </w:rPr>
        <w:t>(أو أفرقة في منظمات متعددة)</w:t>
      </w:r>
      <w:r w:rsidRPr="00FC0F14">
        <w:rPr>
          <w:rtl/>
        </w:rPr>
        <w:t xml:space="preserve">، </w:t>
      </w:r>
      <w:r w:rsidRPr="00FC0F14">
        <w:rPr>
          <w:rFonts w:hint="cs"/>
          <w:rtl/>
        </w:rPr>
        <w:t>وتتواءم نصوصها</w:t>
      </w:r>
      <w:r w:rsidRPr="00FC0F14">
        <w:rPr>
          <w:rtl/>
        </w:rPr>
        <w:t xml:space="preserve"> من الناحية التقنية (دون أن </w:t>
      </w:r>
      <w:r w:rsidRPr="00FC0F14">
        <w:rPr>
          <w:rFonts w:hint="cs"/>
          <w:rtl/>
        </w:rPr>
        <w:t>ت</w:t>
      </w:r>
      <w:r w:rsidRPr="00FC0F14">
        <w:rPr>
          <w:rtl/>
        </w:rPr>
        <w:t>تطابق).</w:t>
      </w:r>
    </w:p>
    <w:p w14:paraId="62883730" w14:textId="77777777" w:rsidR="00B216F2" w:rsidRPr="00FC0F14" w:rsidRDefault="00B216F2" w:rsidP="00B216F2">
      <w:pPr>
        <w:pStyle w:val="Note"/>
        <w:spacing w:line="187" w:lineRule="auto"/>
        <w:rPr>
          <w:rtl/>
        </w:rPr>
      </w:pPr>
      <w:r w:rsidRPr="00FC0F14">
        <w:rPr>
          <w:b/>
          <w:bCs/>
          <w:rtl/>
        </w:rPr>
        <w:t xml:space="preserve">الملاحظة </w:t>
      </w:r>
      <w:r w:rsidRPr="00FC0F14">
        <w:rPr>
          <w:b/>
          <w:bCs/>
        </w:rPr>
        <w:t>1</w:t>
      </w:r>
      <w:r w:rsidRPr="00FC0F14">
        <w:rPr>
          <w:rtl/>
        </w:rPr>
        <w:t xml:space="preserve"> </w:t>
      </w:r>
      <w:r w:rsidR="00981B36" w:rsidRPr="00FC0F14">
        <w:rPr>
          <w:rtl/>
        </w:rPr>
        <w:t>–</w:t>
      </w:r>
      <w:r w:rsidRPr="00FC0F14">
        <w:rPr>
          <w:rtl/>
        </w:rPr>
        <w:t xml:space="preserve"> لا يجوز لتنفيذ وثيقة متوائمة تقنياً أن يعوق التشغيل البيني مع تنفيذ </w:t>
      </w:r>
      <w:r w:rsidRPr="00FC0F14">
        <w:rPr>
          <w:rFonts w:hint="cs"/>
          <w:rtl/>
        </w:rPr>
        <w:t xml:space="preserve">الوثائق </w:t>
      </w:r>
      <w:r w:rsidRPr="00FC0F14">
        <w:rPr>
          <w:rtl/>
        </w:rPr>
        <w:t>الأخرى المتوائمة تقنياً.</w:t>
      </w:r>
    </w:p>
    <w:p w14:paraId="1EBA1FFB" w14:textId="77777777" w:rsidR="00B216F2" w:rsidRPr="00FC0F14" w:rsidRDefault="00B216F2" w:rsidP="00B216F2">
      <w:pPr>
        <w:pStyle w:val="Note"/>
        <w:spacing w:line="187" w:lineRule="auto"/>
        <w:rPr>
          <w:rtl/>
        </w:rPr>
      </w:pPr>
      <w:r w:rsidRPr="00FC0F14">
        <w:rPr>
          <w:b/>
          <w:bCs/>
          <w:rtl/>
        </w:rPr>
        <w:t xml:space="preserve">الملاحظة </w:t>
      </w:r>
      <w:r w:rsidRPr="00FC0F14">
        <w:rPr>
          <w:b/>
          <w:bCs/>
        </w:rPr>
        <w:t>2</w:t>
      </w:r>
      <w:r w:rsidRPr="00FC0F14">
        <w:rPr>
          <w:rtl/>
        </w:rPr>
        <w:t xml:space="preserve"> </w:t>
      </w:r>
      <w:r w:rsidR="00981B36" w:rsidRPr="00FC0F14">
        <w:rPr>
          <w:rtl/>
        </w:rPr>
        <w:t>–</w:t>
      </w:r>
      <w:r w:rsidRPr="00FC0F14">
        <w:rPr>
          <w:rtl/>
        </w:rPr>
        <w:t xml:space="preserve"> تتبع الوثيقة التي يعدها فريق إدارة مسألة بقطاع تقييس الاتصالات قواعد النشر في قطاع تقييس الاتصالات (مثل [دليل المؤلف]). ويجوز أن تتبع الوثيقة الأخرى قواعد النشر في منظمة (خارجية).</w:t>
      </w:r>
    </w:p>
    <w:p w14:paraId="6569971B" w14:textId="77777777" w:rsidR="00B216F2" w:rsidRPr="00FC0F14" w:rsidRDefault="00B216F2" w:rsidP="00B216F2">
      <w:pPr>
        <w:pStyle w:val="Heading1"/>
        <w:rPr>
          <w:rtl/>
        </w:rPr>
      </w:pPr>
      <w:r w:rsidRPr="00FC0F14">
        <w:t>4</w:t>
      </w:r>
      <w:r w:rsidRPr="00FC0F14">
        <w:rPr>
          <w:rtl/>
        </w:rPr>
        <w:tab/>
        <w:t>الاختصارات والأسماء المختصرة</w:t>
      </w:r>
    </w:p>
    <w:p w14:paraId="1ED6C61F" w14:textId="77777777" w:rsidR="00B216F2" w:rsidRPr="00FC0F14" w:rsidRDefault="00B216F2" w:rsidP="00B216F2">
      <w:pPr>
        <w:rPr>
          <w:rtl/>
        </w:rPr>
      </w:pPr>
      <w:r w:rsidRPr="00FC0F14">
        <w:rPr>
          <w:rtl/>
        </w:rPr>
        <w:t>تستخدم هذه الإضافة المختصرات التالية: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216"/>
      </w:tblGrid>
      <w:tr w:rsidR="006D22CE" w:rsidRPr="00FC0F14" w14:paraId="38758DA5" w14:textId="77777777" w:rsidTr="003A09A8">
        <w:trPr>
          <w:jc w:val="center"/>
        </w:trPr>
        <w:tc>
          <w:tcPr>
            <w:tcW w:w="1416" w:type="dxa"/>
          </w:tcPr>
          <w:p w14:paraId="307B4889" w14:textId="77777777" w:rsidR="006D22CE" w:rsidRPr="00FC0F14" w:rsidRDefault="006D22CE" w:rsidP="00964B41">
            <w:pPr>
              <w:tabs>
                <w:tab w:val="clear" w:pos="794"/>
                <w:tab w:val="clear" w:pos="1191"/>
                <w:tab w:val="clear" w:pos="1588"/>
                <w:tab w:val="clear" w:pos="1985"/>
              </w:tabs>
              <w:rPr>
                <w:rtl/>
              </w:rPr>
            </w:pPr>
            <w:r w:rsidRPr="00FC0F14">
              <w:t>AAP</w:t>
            </w:r>
          </w:p>
        </w:tc>
        <w:tc>
          <w:tcPr>
            <w:tcW w:w="8207" w:type="dxa"/>
          </w:tcPr>
          <w:p w14:paraId="049A8F3B" w14:textId="77777777" w:rsidR="006D22CE" w:rsidRPr="00FC0F14" w:rsidRDefault="006D22CE" w:rsidP="00964B41">
            <w:pPr>
              <w:tabs>
                <w:tab w:val="clear" w:pos="794"/>
                <w:tab w:val="clear" w:pos="1191"/>
                <w:tab w:val="clear" w:pos="1588"/>
                <w:tab w:val="clear" w:pos="1985"/>
              </w:tabs>
            </w:pPr>
            <w:r w:rsidRPr="00FC0F14">
              <w:rPr>
                <w:rtl/>
              </w:rPr>
              <w:t>عملية الموافقة البديلة</w:t>
            </w:r>
            <w:r w:rsidRPr="00FC0F14">
              <w:rPr>
                <w:rFonts w:hint="cs"/>
                <w:rtl/>
              </w:rPr>
              <w:t xml:space="preserve"> </w:t>
            </w:r>
            <w:r w:rsidRPr="00FC0F14">
              <w:rPr>
                <w:i/>
                <w:iCs/>
              </w:rPr>
              <w:t>(</w:t>
            </w:r>
            <w:r w:rsidRPr="00FC0F14">
              <w:rPr>
                <w:i/>
                <w:iCs/>
                <w:lang w:val="en-GB"/>
              </w:rPr>
              <w:t>Alternative Approval Process</w:t>
            </w:r>
            <w:r w:rsidRPr="00FC0F14">
              <w:rPr>
                <w:i/>
                <w:iCs/>
              </w:rPr>
              <w:t>)</w:t>
            </w:r>
          </w:p>
        </w:tc>
      </w:tr>
      <w:tr w:rsidR="006D22CE" w:rsidRPr="00FC0F14" w14:paraId="227B83BC" w14:textId="77777777" w:rsidTr="003A09A8">
        <w:trPr>
          <w:jc w:val="center"/>
        </w:trPr>
        <w:tc>
          <w:tcPr>
            <w:tcW w:w="1416" w:type="dxa"/>
          </w:tcPr>
          <w:p w14:paraId="10C7CA29" w14:textId="77777777" w:rsidR="006D22CE" w:rsidRPr="00FC0F14" w:rsidRDefault="006D22CE" w:rsidP="00964B41">
            <w:pPr>
              <w:tabs>
                <w:tab w:val="clear" w:pos="794"/>
                <w:tab w:val="clear" w:pos="1191"/>
                <w:tab w:val="clear" w:pos="1588"/>
                <w:tab w:val="clear" w:pos="1985"/>
              </w:tabs>
              <w:rPr>
                <w:rtl/>
              </w:rPr>
            </w:pPr>
            <w:r w:rsidRPr="00FC0F14">
              <w:t>TAP</w:t>
            </w:r>
          </w:p>
        </w:tc>
        <w:tc>
          <w:tcPr>
            <w:tcW w:w="8207" w:type="dxa"/>
          </w:tcPr>
          <w:p w14:paraId="5BA34ADA" w14:textId="77777777" w:rsidR="006D22CE" w:rsidRPr="00FC0F14" w:rsidRDefault="006D22CE" w:rsidP="00964B41">
            <w:pPr>
              <w:tabs>
                <w:tab w:val="clear" w:pos="794"/>
                <w:tab w:val="clear" w:pos="1191"/>
                <w:tab w:val="clear" w:pos="1588"/>
                <w:tab w:val="clear" w:pos="1985"/>
              </w:tabs>
              <w:rPr>
                <w:rtl/>
              </w:rPr>
            </w:pPr>
            <w:r w:rsidRPr="00FC0F14">
              <w:rPr>
                <w:rtl/>
              </w:rPr>
              <w:t>عملية الموافقة التقليدية</w:t>
            </w:r>
            <w:r w:rsidRPr="00FC0F14">
              <w:rPr>
                <w:rFonts w:hint="cs"/>
                <w:rtl/>
              </w:rPr>
              <w:t xml:space="preserve"> </w:t>
            </w:r>
            <w:r w:rsidRPr="00FC0F14">
              <w:rPr>
                <w:i/>
                <w:iCs/>
              </w:rPr>
              <w:t>(</w:t>
            </w:r>
            <w:r w:rsidRPr="00FC0F14">
              <w:rPr>
                <w:i/>
                <w:iCs/>
                <w:lang w:val="en-GB"/>
              </w:rPr>
              <w:t>Traditional Approval Process</w:t>
            </w:r>
            <w:r w:rsidRPr="00FC0F14">
              <w:rPr>
                <w:i/>
                <w:iCs/>
              </w:rPr>
              <w:t>)</w:t>
            </w:r>
          </w:p>
        </w:tc>
      </w:tr>
      <w:tr w:rsidR="006D22CE" w:rsidRPr="00FC0F14" w14:paraId="32AC4470" w14:textId="77777777" w:rsidTr="003A09A8">
        <w:trPr>
          <w:jc w:val="center"/>
        </w:trPr>
        <w:tc>
          <w:tcPr>
            <w:tcW w:w="1416" w:type="dxa"/>
          </w:tcPr>
          <w:p w14:paraId="77798468" w14:textId="77777777" w:rsidR="006D22CE" w:rsidRPr="00FC0F14" w:rsidRDefault="006D22CE" w:rsidP="00964B41">
            <w:pPr>
              <w:tabs>
                <w:tab w:val="clear" w:pos="794"/>
                <w:tab w:val="clear" w:pos="1191"/>
                <w:tab w:val="clear" w:pos="1588"/>
                <w:tab w:val="clear" w:pos="1985"/>
              </w:tabs>
              <w:rPr>
                <w:rtl/>
              </w:rPr>
            </w:pPr>
            <w:r w:rsidRPr="00FC0F14">
              <w:t>TSB</w:t>
            </w:r>
          </w:p>
        </w:tc>
        <w:tc>
          <w:tcPr>
            <w:tcW w:w="8207" w:type="dxa"/>
          </w:tcPr>
          <w:p w14:paraId="0BD98411" w14:textId="77777777" w:rsidR="006D22CE" w:rsidRPr="00FC0F14" w:rsidRDefault="006D22CE" w:rsidP="00964B41">
            <w:pPr>
              <w:tabs>
                <w:tab w:val="clear" w:pos="794"/>
                <w:tab w:val="clear" w:pos="1191"/>
                <w:tab w:val="clear" w:pos="1588"/>
                <w:tab w:val="clear" w:pos="1985"/>
              </w:tabs>
              <w:rPr>
                <w:rtl/>
              </w:rPr>
            </w:pPr>
            <w:r w:rsidRPr="00FC0F14">
              <w:rPr>
                <w:rtl/>
              </w:rPr>
              <w:t>مكتب تقييس الاتصالات</w:t>
            </w:r>
            <w:r w:rsidRPr="00FC0F14">
              <w:rPr>
                <w:rFonts w:hint="cs"/>
                <w:rtl/>
              </w:rPr>
              <w:t xml:space="preserve"> </w:t>
            </w:r>
            <w:r w:rsidRPr="00FC0F14">
              <w:rPr>
                <w:i/>
                <w:iCs/>
              </w:rPr>
              <w:t>(</w:t>
            </w:r>
            <w:r w:rsidRPr="00FC0F14">
              <w:rPr>
                <w:i/>
                <w:iCs/>
                <w:lang w:val="en-GB"/>
              </w:rPr>
              <w:t>Telecommunication Standardization Bureau</w:t>
            </w:r>
            <w:r w:rsidRPr="00FC0F14">
              <w:rPr>
                <w:i/>
                <w:iCs/>
              </w:rPr>
              <w:t>)</w:t>
            </w:r>
          </w:p>
        </w:tc>
      </w:tr>
    </w:tbl>
    <w:p w14:paraId="15CA4260" w14:textId="77777777" w:rsidR="006D22CE" w:rsidRPr="00FC0F14" w:rsidRDefault="006D22CE" w:rsidP="00B216F2">
      <w:pPr>
        <w:rPr>
          <w:rtl/>
        </w:rPr>
      </w:pPr>
    </w:p>
    <w:p w14:paraId="0B610D82" w14:textId="77777777" w:rsidR="006D22CE" w:rsidRPr="00FC0F14" w:rsidRDefault="006D22CE">
      <w:pPr>
        <w:tabs>
          <w:tab w:val="clear" w:pos="794"/>
          <w:tab w:val="clear" w:pos="1191"/>
          <w:tab w:val="clear" w:pos="1588"/>
          <w:tab w:val="clear" w:pos="1985"/>
        </w:tabs>
        <w:bidi w:val="0"/>
        <w:spacing w:before="0" w:line="240" w:lineRule="auto"/>
        <w:jc w:val="left"/>
        <w:rPr>
          <w:rtl/>
        </w:rPr>
      </w:pPr>
      <w:r w:rsidRPr="00FC0F14">
        <w:rPr>
          <w:rtl/>
        </w:rPr>
        <w:br w:type="page"/>
      </w:r>
    </w:p>
    <w:p w14:paraId="254FE349" w14:textId="77777777" w:rsidR="00B216F2" w:rsidRPr="00FC0F14" w:rsidRDefault="00B216F2" w:rsidP="00B216F2">
      <w:pPr>
        <w:pStyle w:val="Heading1"/>
        <w:rPr>
          <w:rtl/>
        </w:rPr>
      </w:pPr>
      <w:r w:rsidRPr="00FC0F14">
        <w:t>5</w:t>
      </w:r>
      <w:r w:rsidRPr="00FC0F14">
        <w:rPr>
          <w:rtl/>
        </w:rPr>
        <w:tab/>
        <w:t>الاصطلاحات</w:t>
      </w:r>
    </w:p>
    <w:p w14:paraId="04CF1DB2" w14:textId="77777777" w:rsidR="00B216F2" w:rsidRPr="00FC0F14" w:rsidRDefault="00B216F2" w:rsidP="00B216F2">
      <w:pPr>
        <w:rPr>
          <w:rtl/>
        </w:rPr>
      </w:pPr>
      <w:r w:rsidRPr="00FC0F14">
        <w:rPr>
          <w:rtl/>
        </w:rPr>
        <w:t>في عبارات مثل "كل منظمة" و"منظمة واحدة" و "منظمة أخرى"، يدل مصطلح "منظمة" (المفرد) على لجنة دراسات بقطاع تقييس الاتصالات أو على منظمة (خارجية). فيما تدل عبارة "المنظمة" دائماً</w:t>
      </w:r>
      <w:r w:rsidRPr="00FC0F14">
        <w:rPr>
          <w:rFonts w:hint="cs"/>
          <w:rtl/>
        </w:rPr>
        <w:t>،</w:t>
      </w:r>
      <w:r w:rsidRPr="00FC0F14">
        <w:rPr>
          <w:rtl/>
        </w:rPr>
        <w:t xml:space="preserve"> </w:t>
      </w:r>
      <w:r w:rsidRPr="00FC0F14">
        <w:rPr>
          <w:rFonts w:hint="cs"/>
          <w:rtl/>
        </w:rPr>
        <w:t xml:space="preserve">في حالة التعاون الثنائي، </w:t>
      </w:r>
      <w:r w:rsidRPr="00FC0F14">
        <w:rPr>
          <w:rtl/>
        </w:rPr>
        <w:t>على المنظمة (الخارجية) التي أنشأت معها لجنة دراسات بقطاع تقييس الاتصالات أسلوباً للتعاون.</w:t>
      </w:r>
      <w:r w:rsidRPr="00FC0F14">
        <w:rPr>
          <w:rFonts w:hint="cs"/>
          <w:rtl/>
        </w:rPr>
        <w:t xml:space="preserve"> وفي حالة التعاون متعدد الأطراف، تدل عبارة "منظمة" على المنظمات "الخارجية" التي أنشأت معها لجنة دراسات (أو أكثر) من قطاع تقييس الاتصالات أسلوباً للتعاون.</w:t>
      </w:r>
    </w:p>
    <w:p w14:paraId="18B2F5A8" w14:textId="77777777" w:rsidR="00B216F2" w:rsidRPr="00FC0F14" w:rsidRDefault="00B216F2" w:rsidP="00B216F2">
      <w:pPr>
        <w:rPr>
          <w:rtl/>
        </w:rPr>
      </w:pPr>
      <w:r w:rsidRPr="00FC0F14">
        <w:rPr>
          <w:rtl/>
        </w:rPr>
        <w:t>أما مصطلح "المنظمات" (بصيغة الجمع والتثنية) فهو يدل</w:t>
      </w:r>
      <w:r w:rsidRPr="00FC0F14">
        <w:rPr>
          <w:rFonts w:hint="cs"/>
          <w:rtl/>
        </w:rPr>
        <w:t>، في حالة التعاون الثنائي،</w:t>
      </w:r>
      <w:r w:rsidRPr="00FC0F14">
        <w:rPr>
          <w:rtl/>
        </w:rPr>
        <w:t xml:space="preserve"> على لجنة دراسات بقطاع تقييس الاتصالات ومنظمة (خارجية) لهما اهتمام مشترك في مجال عمل.</w:t>
      </w:r>
      <w:r w:rsidRPr="00FC0F14">
        <w:rPr>
          <w:rFonts w:hint="cs"/>
          <w:rtl/>
        </w:rPr>
        <w:t xml:space="preserve"> وفي حالة التعاون متعدد الأطراف، تدل عبارة "منظمات" على لجنة دراسات (أو أكثر) لقطاع تقييس الاتصالات ومنظمة خارجية (أو أكثر) لهما اهتمام مشترك في أحد مجالات العمل.</w:t>
      </w:r>
    </w:p>
    <w:p w14:paraId="2486E628" w14:textId="77777777" w:rsidR="00B216F2" w:rsidRPr="00FC0F14" w:rsidRDefault="00B216F2" w:rsidP="00B216F2">
      <w:pPr>
        <w:rPr>
          <w:rtl/>
        </w:rPr>
      </w:pPr>
      <w:r w:rsidRPr="00FC0F14">
        <w:rPr>
          <w:rtl/>
        </w:rPr>
        <w:t xml:space="preserve">ويتعين أن يُفهم مصطلحا "ورقة اقتراع" و"اقتراع" على أنهما يُنسَبان إلى القواعد وعملية الموافقة في منظمة (قطاع تقييس الاتصالات أو منظمة خارجية). وبالنسبة إلى قطاع تقييس الاتصالات، هذا هو النداء الأخير في حالة عملية الموافقة البديلة </w:t>
      </w:r>
      <w:r w:rsidRPr="00FC0F14">
        <w:t>(AAP)</w:t>
      </w:r>
      <w:r w:rsidRPr="00FC0F14">
        <w:rPr>
          <w:rtl/>
        </w:rPr>
        <w:t xml:space="preserve"> وهذا هو التشاور مع الدول الأعضاء في حالة عملية الموافقة التقليدية </w:t>
      </w:r>
      <w:r w:rsidRPr="00FC0F14">
        <w:t>(TAP)</w:t>
      </w:r>
      <w:r w:rsidRPr="00FC0F14">
        <w:rPr>
          <w:rtl/>
        </w:rPr>
        <w:t>.</w:t>
      </w:r>
    </w:p>
    <w:p w14:paraId="663841E1" w14:textId="77777777" w:rsidR="00B216F2" w:rsidRPr="00FC0F14" w:rsidRDefault="00B216F2" w:rsidP="00B216F2">
      <w:pPr>
        <w:pStyle w:val="Heading1"/>
        <w:rPr>
          <w:rtl/>
        </w:rPr>
      </w:pPr>
      <w:r w:rsidRPr="00FC0F14">
        <w:t>6</w:t>
      </w:r>
      <w:r w:rsidRPr="00FC0F14">
        <w:tab/>
      </w:r>
      <w:r w:rsidRPr="00FC0F14">
        <w:rPr>
          <w:rtl/>
        </w:rPr>
        <w:t>تأهيل منظمة</w:t>
      </w:r>
    </w:p>
    <w:p w14:paraId="17443B2B" w14:textId="77777777" w:rsidR="00B216F2" w:rsidRPr="00FC0F14" w:rsidRDefault="00B216F2" w:rsidP="00B216F2">
      <w:pPr>
        <w:rPr>
          <w:rtl/>
        </w:rPr>
      </w:pPr>
      <w:r w:rsidRPr="00FC0F14">
        <w:rPr>
          <w:b/>
          <w:bCs/>
          <w:lang w:val="en-GB"/>
        </w:rPr>
        <w:t>1.6</w:t>
      </w:r>
      <w:r w:rsidRPr="00FC0F14">
        <w:rPr>
          <w:lang w:val="en-GB"/>
        </w:rPr>
        <w:tab/>
      </w:r>
      <w:r w:rsidRPr="00FC0F14">
        <w:rPr>
          <w:rtl/>
        </w:rPr>
        <w:t>يوصى بأن تعتبر لجنة الدراسات (أو فرقة العمل) بقطاع تقييس الاتصالات المنظمةَ وفقاً للمعايير المنصوص عليها في</w:t>
      </w:r>
      <w:r w:rsidRPr="00FC0F14">
        <w:rPr>
          <w:rFonts w:hint="cs"/>
          <w:rtl/>
        </w:rPr>
        <w:t> </w:t>
      </w:r>
      <w:r w:rsidRPr="00FC0F14">
        <w:rPr>
          <w:rtl/>
        </w:rPr>
        <w:t xml:space="preserve">الفقرات من </w:t>
      </w:r>
      <w:r w:rsidRPr="00FC0F14">
        <w:t>6</w:t>
      </w:r>
      <w:r w:rsidRPr="00FC0F14">
        <w:rPr>
          <w:rtl/>
        </w:rPr>
        <w:t>.</w:t>
      </w:r>
      <w:r w:rsidRPr="00FC0F14">
        <w:t>1</w:t>
      </w:r>
      <w:r w:rsidRPr="00FC0F14">
        <w:rPr>
          <w:rtl/>
        </w:rPr>
        <w:t>.</w:t>
      </w:r>
      <w:r w:rsidRPr="00FC0F14">
        <w:t>1</w:t>
      </w:r>
      <w:r w:rsidRPr="00FC0F14">
        <w:rPr>
          <w:rtl/>
        </w:rPr>
        <w:t xml:space="preserve"> إلى </w:t>
      </w:r>
      <w:r w:rsidRPr="00FC0F14">
        <w:t>6</w:t>
      </w:r>
      <w:r w:rsidRPr="00FC0F14">
        <w:rPr>
          <w:rtl/>
        </w:rPr>
        <w:t>.</w:t>
      </w:r>
      <w:r w:rsidRPr="00FC0F14">
        <w:t>1</w:t>
      </w:r>
      <w:r w:rsidRPr="00FC0F14">
        <w:rPr>
          <w:rtl/>
        </w:rPr>
        <w:t>.</w:t>
      </w:r>
      <w:r w:rsidRPr="00FC0F14">
        <w:t>3</w:t>
      </w:r>
      <w:r w:rsidRPr="00FC0F14">
        <w:rPr>
          <w:rtl/>
        </w:rPr>
        <w:t xml:space="preserve"> (باستثناء المنظمة الدولية للتوحيد القياسي </w:t>
      </w:r>
      <w:r w:rsidRPr="00FC0F14">
        <w:t>(</w:t>
      </w:r>
      <w:r w:rsidRPr="00FC0F14">
        <w:rPr>
          <w:lang w:val="en-GB"/>
        </w:rPr>
        <w:t>ISO</w:t>
      </w:r>
      <w:r w:rsidRPr="00FC0F14">
        <w:t>)</w:t>
      </w:r>
      <w:r w:rsidRPr="00FC0F14">
        <w:rPr>
          <w:rtl/>
        </w:rPr>
        <w:t xml:space="preserve"> واللجنة الكهرتقنية الدولية </w:t>
      </w:r>
      <w:r w:rsidRPr="00FC0F14">
        <w:t>(</w:t>
      </w:r>
      <w:r w:rsidRPr="00FC0F14">
        <w:rPr>
          <w:lang w:val="en-GB"/>
        </w:rPr>
        <w:t>IEC</w:t>
      </w:r>
      <w:r w:rsidRPr="00FC0F14">
        <w:t>)</w:t>
      </w:r>
      <w:r w:rsidRPr="00FC0F14">
        <w:rPr>
          <w:rtl/>
        </w:rPr>
        <w:t>).</w:t>
      </w:r>
    </w:p>
    <w:p w14:paraId="2F9E9FB6" w14:textId="77777777" w:rsidR="00B216F2" w:rsidRPr="00FC0F14" w:rsidRDefault="00B216F2" w:rsidP="00B216F2">
      <w:pPr>
        <w:rPr>
          <w:rtl/>
        </w:rPr>
      </w:pPr>
      <w:r w:rsidRPr="00FC0F14">
        <w:rPr>
          <w:b/>
          <w:bCs/>
          <w:lang w:val="en-GB"/>
        </w:rPr>
        <w:t>1.1.6</w:t>
      </w:r>
      <w:r w:rsidRPr="00FC0F14">
        <w:rPr>
          <w:lang w:val="en-GB"/>
        </w:rPr>
        <w:tab/>
      </w:r>
      <w:r w:rsidRPr="00FC0F14">
        <w:rPr>
          <w:rtl/>
        </w:rPr>
        <w:t>ويتعين أن يجري تأهيل المنظمة وفقاً لمعايير الملحق</w:t>
      </w:r>
      <w:r w:rsidRPr="00FC0F14">
        <w:rPr>
          <w:rFonts w:hint="cs"/>
          <w:rtl/>
        </w:rPr>
        <w:t> </w:t>
      </w:r>
      <w:r w:rsidRPr="00FC0F14">
        <w:rPr>
          <w:lang w:val="en-GB"/>
        </w:rPr>
        <w:t>B</w:t>
      </w:r>
      <w:r w:rsidRPr="00FC0F14">
        <w:rPr>
          <w:rtl/>
        </w:rPr>
        <w:t xml:space="preserve"> بالتوصية </w:t>
      </w:r>
      <w:r w:rsidRPr="00FC0F14">
        <w:t>[ITU</w:t>
      </w:r>
      <w:r w:rsidRPr="00FC0F14">
        <w:noBreakHyphen/>
        <w:t>T A.5]</w:t>
      </w:r>
      <w:r w:rsidRPr="00FC0F14">
        <w:rPr>
          <w:rFonts w:hint="cs"/>
          <w:rtl/>
        </w:rPr>
        <w:t xml:space="preserve"> </w:t>
      </w:r>
      <w:r w:rsidRPr="00FC0F14">
        <w:rPr>
          <w:rtl/>
        </w:rPr>
        <w:t>قبل النظر في إنشاء أحد أساليب التعاون المدرجة في</w:t>
      </w:r>
      <w:r w:rsidRPr="00FC0F14">
        <w:rPr>
          <w:rFonts w:hint="cs"/>
          <w:rtl/>
        </w:rPr>
        <w:t> </w:t>
      </w:r>
      <w:r w:rsidRPr="00FC0F14">
        <w:rPr>
          <w:rtl/>
        </w:rPr>
        <w:t>الفقرة</w:t>
      </w:r>
      <w:r w:rsidRPr="00FC0F14">
        <w:rPr>
          <w:rFonts w:hint="cs"/>
          <w:rtl/>
        </w:rPr>
        <w:t> </w:t>
      </w:r>
      <w:r w:rsidR="00AD7B4E" w:rsidRPr="00FC0F14">
        <w:t>2.7</w:t>
      </w:r>
      <w:r w:rsidRPr="00FC0F14">
        <w:rPr>
          <w:rtl/>
        </w:rPr>
        <w:t>.</w:t>
      </w:r>
    </w:p>
    <w:p w14:paraId="7361E0B5" w14:textId="77777777" w:rsidR="00B216F2" w:rsidRPr="00FC0F14" w:rsidRDefault="00B216F2" w:rsidP="00B216F2">
      <w:pPr>
        <w:pStyle w:val="Note"/>
        <w:rPr>
          <w:rtl/>
        </w:rPr>
      </w:pPr>
      <w:r w:rsidRPr="00FC0F14">
        <w:rPr>
          <w:b/>
          <w:bCs/>
          <w:rtl/>
        </w:rPr>
        <w:t>ملاحظة</w:t>
      </w:r>
      <w:r w:rsidRPr="00FC0F14">
        <w:rPr>
          <w:rtl/>
        </w:rPr>
        <w:t xml:space="preserve"> </w:t>
      </w:r>
      <w:r w:rsidR="00981B36" w:rsidRPr="00FC0F14">
        <w:rPr>
          <w:rtl/>
        </w:rPr>
        <w:t>–</w:t>
      </w:r>
      <w:r w:rsidRPr="00FC0F14">
        <w:rPr>
          <w:rtl/>
        </w:rPr>
        <w:t xml:space="preserve"> تعتبر المنظمات التي سبق أن تأهلت وفقاً لتوصيات قطاع تقييس الاتصالات </w:t>
      </w:r>
      <w:r w:rsidRPr="00FC0F14">
        <w:rPr>
          <w:rStyle w:val="Left-to-Right"/>
        </w:rPr>
        <w:t>4.A</w:t>
      </w:r>
      <w:r w:rsidRPr="00FC0F14">
        <w:rPr>
          <w:rtl/>
        </w:rPr>
        <w:t xml:space="preserve"> أو </w:t>
      </w:r>
      <w:r w:rsidRPr="00FC0F14">
        <w:rPr>
          <w:rStyle w:val="Left-to-Right"/>
        </w:rPr>
        <w:t>5.A</w:t>
      </w:r>
      <w:r w:rsidRPr="00FC0F14">
        <w:rPr>
          <w:rtl/>
        </w:rPr>
        <w:t xml:space="preserve"> أو </w:t>
      </w:r>
      <w:r w:rsidRPr="00FC0F14">
        <w:rPr>
          <w:rStyle w:val="Left-to-Right"/>
        </w:rPr>
        <w:t>6.A</w:t>
      </w:r>
      <w:r w:rsidRPr="00FC0F14">
        <w:rPr>
          <w:rtl/>
        </w:rPr>
        <w:t xml:space="preserve"> مستوفية لما جاء في الفقرة </w:t>
      </w:r>
      <w:r w:rsidR="00AD7B4E" w:rsidRPr="00FC0F14">
        <w:t>1.1.6</w:t>
      </w:r>
      <w:r w:rsidRPr="00FC0F14">
        <w:rPr>
          <w:rtl/>
        </w:rPr>
        <w:t>.</w:t>
      </w:r>
    </w:p>
    <w:p w14:paraId="0CF6668F" w14:textId="77777777" w:rsidR="00B216F2" w:rsidRPr="00FC0F14" w:rsidRDefault="00B216F2" w:rsidP="00B216F2">
      <w:pPr>
        <w:rPr>
          <w:rtl/>
        </w:rPr>
      </w:pPr>
      <w:r w:rsidRPr="00FC0F14">
        <w:rPr>
          <w:b/>
          <w:bCs/>
          <w:lang w:val="en-GB"/>
        </w:rPr>
        <w:t>2.1.6</w:t>
      </w:r>
      <w:r w:rsidRPr="00FC0F14">
        <w:rPr>
          <w:lang w:val="en-GB"/>
        </w:rPr>
        <w:tab/>
      </w:r>
      <w:r w:rsidRPr="00FC0F14">
        <w:rPr>
          <w:rtl/>
        </w:rPr>
        <w:t>وإضافةً إلى ذلك، يُتوقع من المنظمة أن تقوم بنشر الوثائق التي تصدرها وتحديثها بانتظام (أي تأكيدها أو مراجعتها أو</w:t>
      </w:r>
      <w:r w:rsidRPr="00FC0F14">
        <w:rPr>
          <w:rFonts w:hint="cs"/>
          <w:rtl/>
        </w:rPr>
        <w:t> </w:t>
      </w:r>
      <w:r w:rsidRPr="00FC0F14">
        <w:rPr>
          <w:rtl/>
        </w:rPr>
        <w:t>سحبها، أو ما إلى ذلك).</w:t>
      </w:r>
    </w:p>
    <w:p w14:paraId="63C93784" w14:textId="77777777" w:rsidR="00B216F2" w:rsidRPr="00FC0F14" w:rsidRDefault="00B216F2" w:rsidP="00B216F2">
      <w:pPr>
        <w:rPr>
          <w:rtl/>
        </w:rPr>
      </w:pPr>
      <w:r w:rsidRPr="00FC0F14">
        <w:rPr>
          <w:b/>
          <w:bCs/>
          <w:lang w:val="en-GB"/>
        </w:rPr>
        <w:t>3.1.6</w:t>
      </w:r>
      <w:r w:rsidRPr="00FC0F14">
        <w:rPr>
          <w:lang w:val="en-GB"/>
        </w:rPr>
        <w:tab/>
      </w:r>
      <w:r w:rsidRPr="00FC0F14">
        <w:rPr>
          <w:rtl/>
        </w:rPr>
        <w:t>ويُتوقع من المنظمة أيضاً أن تتبع عملية للتحكم في تغيير الوثائق، بما في ذلك خطة واضحة لا لبس فيها لترقيم الوثائق. وينبغي أن تتضمن هذه العملية، على وجه الخصوص، أداة لتمييز الطبعة المستحدثة من أي وثيقة عن الطبعات السابقة لها.</w:t>
      </w:r>
    </w:p>
    <w:p w14:paraId="3963AC4E" w14:textId="77777777" w:rsidR="00B216F2" w:rsidRPr="00FC0F14" w:rsidRDefault="00B216F2" w:rsidP="00B216F2">
      <w:pPr>
        <w:rPr>
          <w:rtl/>
        </w:rPr>
      </w:pPr>
      <w:r w:rsidRPr="00FC0F14">
        <w:rPr>
          <w:b/>
          <w:lang w:val="en-GB"/>
        </w:rPr>
        <w:t>2.6</w:t>
      </w:r>
      <w:r w:rsidRPr="00FC0F14">
        <w:rPr>
          <w:lang w:val="en-GB"/>
        </w:rPr>
        <w:tab/>
      </w:r>
      <w:r w:rsidRPr="00FC0F14">
        <w:rPr>
          <w:spacing w:val="-2"/>
          <w:rtl/>
        </w:rPr>
        <w:t xml:space="preserve">وتُستعرض بانتظام أهلية المنظمة، طبقاً للمعايير الواردة في الملحق </w:t>
      </w:r>
      <w:r w:rsidRPr="00FC0F14">
        <w:rPr>
          <w:spacing w:val="-2"/>
        </w:rPr>
        <w:t>B</w:t>
      </w:r>
      <w:r w:rsidRPr="00FC0F14">
        <w:rPr>
          <w:spacing w:val="-2"/>
          <w:rtl/>
        </w:rPr>
        <w:t xml:space="preserve"> بالتوصية </w:t>
      </w:r>
      <w:r w:rsidRPr="00FC0F14">
        <w:rPr>
          <w:spacing w:val="-2"/>
          <w:lang w:val="en-GB"/>
        </w:rPr>
        <w:t>[ITU-T A.5]</w:t>
      </w:r>
      <w:r w:rsidRPr="00FC0F14">
        <w:rPr>
          <w:spacing w:val="-2"/>
          <w:rtl/>
        </w:rPr>
        <w:t xml:space="preserve">، من جانب لجان الدراسات التي تحتاج إلى إقامة أسلوب تعاون مع تلك المنظمة. وفي حال تغيرت سياسة براءات الاختراع المتبعة في تلك المنظمة، من المهم بصفة خاصة التحقق من اتساق سياسة براءات الاختراع الجديدة مع السياسة ال‍مشتركة لبراءات الاختراع ال‍معتمدة لدى قطاع تقييس الاتصالات/قطاع الاتصالات الراديوية/ال‍منظمة الدولية للتوحيد القياسي/اللجنة الكهرتقنية الدولية </w:t>
      </w:r>
      <w:r w:rsidRPr="00FC0F14">
        <w:rPr>
          <w:spacing w:val="-2"/>
        </w:rPr>
        <w:t>(ITU</w:t>
      </w:r>
      <w:r w:rsidRPr="00FC0F14">
        <w:rPr>
          <w:spacing w:val="-2"/>
        </w:rPr>
        <w:noBreakHyphen/>
        <w:t>T/ITU</w:t>
      </w:r>
      <w:r w:rsidRPr="00FC0F14">
        <w:rPr>
          <w:spacing w:val="-2"/>
        </w:rPr>
        <w:noBreakHyphen/>
        <w:t>R/ISO/IEC)</w:t>
      </w:r>
      <w:r w:rsidRPr="00FC0F14">
        <w:rPr>
          <w:spacing w:val="-2"/>
          <w:rtl/>
        </w:rPr>
        <w:t xml:space="preserve"> والمبادئ التوجيهية بشأن تنفيذ هذه السياسة المشتركة</w:t>
      </w:r>
      <w:r w:rsidRPr="00FC0F14">
        <w:rPr>
          <w:rFonts w:hint="cs"/>
          <w:spacing w:val="-2"/>
          <w:rtl/>
        </w:rPr>
        <w:t xml:space="preserve"> (انظر الفقرة </w:t>
      </w:r>
      <w:r w:rsidRPr="00FC0F14">
        <w:rPr>
          <w:spacing w:val="-2"/>
        </w:rPr>
        <w:t>11</w:t>
      </w:r>
      <w:r w:rsidRPr="00FC0F14">
        <w:rPr>
          <w:rFonts w:hint="cs"/>
          <w:spacing w:val="-2"/>
          <w:rtl/>
        </w:rPr>
        <w:t>)</w:t>
      </w:r>
      <w:r w:rsidRPr="00FC0F14">
        <w:rPr>
          <w:spacing w:val="-2"/>
          <w:rtl/>
        </w:rPr>
        <w:t>.</w:t>
      </w:r>
    </w:p>
    <w:p w14:paraId="3FD5EEA6" w14:textId="77777777" w:rsidR="006D22CE" w:rsidRPr="00FC0F14" w:rsidRDefault="006D22CE" w:rsidP="006D22CE">
      <w:pPr>
        <w:rPr>
          <w:kern w:val="32"/>
          <w:sz w:val="26"/>
          <w:szCs w:val="26"/>
          <w:lang w:bidi="ar-EG"/>
        </w:rPr>
      </w:pPr>
      <w:r w:rsidRPr="00FC0F14">
        <w:rPr>
          <w:rtl/>
        </w:rPr>
        <w:br w:type="page"/>
      </w:r>
    </w:p>
    <w:p w14:paraId="0D3126A2" w14:textId="77777777" w:rsidR="00B216F2" w:rsidRPr="00FC0F14" w:rsidRDefault="00B216F2" w:rsidP="00B216F2">
      <w:pPr>
        <w:pStyle w:val="Heading1"/>
        <w:rPr>
          <w:rtl/>
        </w:rPr>
      </w:pPr>
      <w:r w:rsidRPr="00FC0F14">
        <w:t>7</w:t>
      </w:r>
      <w:r w:rsidRPr="00FC0F14">
        <w:tab/>
      </w:r>
      <w:r w:rsidRPr="00FC0F14">
        <w:rPr>
          <w:rtl/>
        </w:rPr>
        <w:t>تحديد أسلوب التعاون</w:t>
      </w:r>
    </w:p>
    <w:p w14:paraId="31A3BD8A" w14:textId="77777777" w:rsidR="00B216F2" w:rsidRPr="00FC0F14" w:rsidRDefault="00B216F2" w:rsidP="00B216F2">
      <w:pPr>
        <w:rPr>
          <w:rtl/>
        </w:rPr>
      </w:pPr>
      <w:r w:rsidRPr="00FC0F14">
        <w:rPr>
          <w:b/>
          <w:lang w:val="en-GB"/>
        </w:rPr>
        <w:t>1.7</w:t>
      </w:r>
      <w:r w:rsidRPr="00FC0F14">
        <w:rPr>
          <w:lang w:val="en-GB"/>
        </w:rPr>
        <w:tab/>
      </w:r>
      <w:r w:rsidRPr="00FC0F14">
        <w:rPr>
          <w:rtl/>
        </w:rPr>
        <w:t>لتحقيق فعالية الموارد القصوى وتقليص ازدواجية الجهود إلى الحدود الدنيا، تُحث لجنة الدراسات والفريق ذو الصلة في</w:t>
      </w:r>
      <w:r w:rsidRPr="00FC0F14">
        <w:rPr>
          <w:rFonts w:hint="cs"/>
          <w:rtl/>
        </w:rPr>
        <w:t> </w:t>
      </w:r>
      <w:r w:rsidRPr="00FC0F14">
        <w:rPr>
          <w:rtl/>
        </w:rPr>
        <w:t>المنظمة على تحديد مجالات العمل التعاوني في أبكر مرحلة ممكنة في عملية التطوير. وتؤخذ في الاعتبار عادة</w:t>
      </w:r>
      <w:r w:rsidRPr="00FC0F14">
        <w:rPr>
          <w:rFonts w:hint="cs"/>
          <w:rtl/>
        </w:rPr>
        <w:t>ً</w:t>
      </w:r>
      <w:r w:rsidRPr="00FC0F14">
        <w:rPr>
          <w:rtl/>
        </w:rPr>
        <w:t xml:space="preserve"> الحاجة للتعامل مع المنظمات الأخرى، كجزء من إعداد توصية جديدة في قطاع تقييس الاتصالات</w:t>
      </w:r>
      <w:r w:rsidRPr="00FC0F14">
        <w:rPr>
          <w:rFonts w:hint="cs"/>
          <w:rtl/>
        </w:rPr>
        <w:t xml:space="preserve"> (انظر الملحق </w:t>
      </w:r>
      <w:r w:rsidRPr="00FC0F14">
        <w:t>A</w:t>
      </w:r>
      <w:r w:rsidRPr="00FC0F14">
        <w:rPr>
          <w:rFonts w:hint="cs"/>
          <w:rtl/>
        </w:rPr>
        <w:t xml:space="preserve"> من التوصية </w:t>
      </w:r>
      <w:r w:rsidRPr="00FC0F14">
        <w:t>[ITU</w:t>
      </w:r>
      <w:r w:rsidRPr="00FC0F14">
        <w:noBreakHyphen/>
        <w:t>T A.1]</w:t>
      </w:r>
      <w:r w:rsidRPr="00FC0F14">
        <w:rPr>
          <w:rFonts w:hint="cs"/>
          <w:rtl/>
        </w:rPr>
        <w:t>)</w:t>
      </w:r>
      <w:r w:rsidRPr="00FC0F14">
        <w:rPr>
          <w:rtl/>
        </w:rPr>
        <w:t>. فإذا توفر ما يكفي من المعلومات في هذه المرحلة، يمكن، حسب الاقتضاء، اقتراح أحد أساليب التعاون التالية، والسعي للحصول على موافقة المنظمة الأخرى</w:t>
      </w:r>
      <w:r w:rsidRPr="00FC0F14">
        <w:rPr>
          <w:rFonts w:hint="cs"/>
          <w:rtl/>
        </w:rPr>
        <w:t xml:space="preserve"> (انظر الفقرة </w:t>
      </w:r>
      <w:r w:rsidRPr="00FC0F14">
        <w:t>8</w:t>
      </w:r>
      <w:r w:rsidRPr="00FC0F14">
        <w:rPr>
          <w:rFonts w:hint="cs"/>
          <w:rtl/>
        </w:rPr>
        <w:t>)</w:t>
      </w:r>
      <w:r w:rsidRPr="00FC0F14">
        <w:rPr>
          <w:rtl/>
        </w:rPr>
        <w:t>.</w:t>
      </w:r>
    </w:p>
    <w:p w14:paraId="71AB22CF" w14:textId="77777777" w:rsidR="00B216F2" w:rsidRPr="00FC0F14" w:rsidRDefault="006D22CE" w:rsidP="00B216F2">
      <w:pPr>
        <w:pStyle w:val="Figure"/>
        <w:spacing w:after="240" w:line="240" w:lineRule="auto"/>
      </w:pPr>
      <w:r w:rsidRPr="00FC0F14">
        <w:rPr>
          <w:noProof/>
        </w:rPr>
        <w:drawing>
          <wp:inline distT="0" distB="0" distL="0" distR="0" wp14:anchorId="58EF5FA8" wp14:editId="72358C6A">
            <wp:extent cx="6115050" cy="3785870"/>
            <wp:effectExtent l="0" t="0" r="0" b="508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115050" cy="3785870"/>
                    </a:xfrm>
                    <a:prstGeom prst="rect">
                      <a:avLst/>
                    </a:prstGeom>
                    <a:noFill/>
                  </pic:spPr>
                </pic:pic>
              </a:graphicData>
            </a:graphic>
          </wp:inline>
        </w:drawing>
      </w:r>
    </w:p>
    <w:p w14:paraId="7530A81D" w14:textId="77777777" w:rsidR="00B216F2" w:rsidRPr="00FC0F14" w:rsidRDefault="00B216F2" w:rsidP="006D22CE">
      <w:pPr>
        <w:pStyle w:val="FigureNoTitle0"/>
      </w:pPr>
      <w:r w:rsidRPr="00FC0F14">
        <w:rPr>
          <w:rtl/>
        </w:rPr>
        <w:t xml:space="preserve">الشكل </w:t>
      </w:r>
      <w:r w:rsidRPr="00FC0F14">
        <w:t>1</w:t>
      </w:r>
      <w:r w:rsidRPr="00FC0F14">
        <w:rPr>
          <w:rtl/>
        </w:rPr>
        <w:t xml:space="preserve"> </w:t>
      </w:r>
      <w:r w:rsidR="00981B36" w:rsidRPr="00FC0F14">
        <w:rPr>
          <w:rtl/>
        </w:rPr>
        <w:t>–</w:t>
      </w:r>
      <w:r w:rsidRPr="00FC0F14">
        <w:rPr>
          <w:rtl/>
        </w:rPr>
        <w:t xml:space="preserve"> أساليب التعاون الممكنة بين قطاع تقييس الاتصالات ومنظمة أخرى</w:t>
      </w:r>
      <w:r w:rsidRPr="00FC0F14">
        <w:rPr>
          <w:rFonts w:hint="cs"/>
          <w:rtl/>
        </w:rPr>
        <w:t xml:space="preserve"> أو أكثر</w:t>
      </w:r>
    </w:p>
    <w:p w14:paraId="66AE6202" w14:textId="77777777" w:rsidR="00B216F2" w:rsidRPr="00FC0F14" w:rsidRDefault="00B216F2" w:rsidP="00B216F2">
      <w:pPr>
        <w:spacing w:before="360"/>
        <w:rPr>
          <w:rtl/>
        </w:rPr>
      </w:pPr>
      <w:r w:rsidRPr="00FC0F14">
        <w:rPr>
          <w:b/>
          <w:lang w:val="en-GB"/>
        </w:rPr>
        <w:t>2.7</w:t>
      </w:r>
      <w:r w:rsidRPr="00FC0F14">
        <w:rPr>
          <w:lang w:val="en-GB"/>
        </w:rPr>
        <w:tab/>
      </w:r>
      <w:r w:rsidRPr="00FC0F14">
        <w:rPr>
          <w:rtl/>
        </w:rPr>
        <w:t xml:space="preserve">يمكن تنفيذ التعاون (كما هو محدد في هذه الإضافة) في واحد من ثلاثة سبل: عن طريق بيان اتصال أو عن طريق العمل التعاوني أو عن طريق فريق مشترك. ويقدم الشكل </w:t>
      </w:r>
      <w:r w:rsidRPr="00FC0F14">
        <w:t>1</w:t>
      </w:r>
      <w:r w:rsidRPr="00FC0F14">
        <w:rPr>
          <w:rtl/>
        </w:rPr>
        <w:t xml:space="preserve"> بعض المعايير لاختيار أسلوب للتعاون ولكن هذه المعايير لا تستنفد كل الخيارات، ويُنصح بأن تقوم لجنة الدراسات والمنظمة بتقييم دقيق لمرجعية التعاون (انظر الفقرة </w:t>
      </w:r>
      <w:r w:rsidR="00F62209" w:rsidRPr="00FC0F14">
        <w:t>2.8</w:t>
      </w:r>
      <w:r w:rsidR="00F62209" w:rsidRPr="00FC0F14">
        <w:rPr>
          <w:rFonts w:hint="cs"/>
          <w:rtl/>
        </w:rPr>
        <w:t>)</w:t>
      </w:r>
      <w:r w:rsidRPr="00FC0F14">
        <w:rPr>
          <w:rtl/>
        </w:rPr>
        <w:t>.</w:t>
      </w:r>
    </w:p>
    <w:p w14:paraId="4AF2E222" w14:textId="77777777" w:rsidR="00B216F2" w:rsidRPr="00FC0F14" w:rsidRDefault="00B216F2" w:rsidP="00B216F2">
      <w:pPr>
        <w:pStyle w:val="Note"/>
        <w:rPr>
          <w:rtl/>
          <w:lang w:val="en-GB"/>
        </w:rPr>
      </w:pPr>
      <w:r w:rsidRPr="00FC0F14">
        <w:rPr>
          <w:rFonts w:hint="cs"/>
          <w:b/>
          <w:bCs/>
          <w:rtl/>
        </w:rPr>
        <w:t>ملاحظة</w:t>
      </w:r>
      <w:r w:rsidRPr="00FC0F14">
        <w:rPr>
          <w:rFonts w:hint="cs"/>
          <w:rtl/>
        </w:rPr>
        <w:t xml:space="preserve"> </w:t>
      </w:r>
      <w:r w:rsidR="00981B36" w:rsidRPr="00FC0F14">
        <w:rPr>
          <w:rtl/>
        </w:rPr>
        <w:t>–</w:t>
      </w:r>
      <w:r w:rsidRPr="00FC0F14">
        <w:rPr>
          <w:rFonts w:hint="cs"/>
          <w:rtl/>
        </w:rPr>
        <w:t xml:space="preserve"> يمكن تنظيم أساليب التعاون الثلاثة هذه كتعاون متعدد الأطراف كما هو موضّح في التذييل </w:t>
      </w:r>
      <w:r w:rsidRPr="00FC0F14">
        <w:rPr>
          <w:lang w:val="en-GB"/>
        </w:rPr>
        <w:t>V</w:t>
      </w:r>
      <w:r w:rsidRPr="00FC0F14">
        <w:rPr>
          <w:rFonts w:hint="cs"/>
          <w:rtl/>
          <w:lang w:val="en-GB"/>
        </w:rPr>
        <w:t>.</w:t>
      </w:r>
    </w:p>
    <w:p w14:paraId="62DA1268" w14:textId="77777777" w:rsidR="006D22CE" w:rsidRPr="00FC0F14" w:rsidRDefault="006D22CE" w:rsidP="006D22CE">
      <w:pPr>
        <w:rPr>
          <w:lang w:val="en-GB"/>
        </w:rPr>
      </w:pPr>
      <w:r w:rsidRPr="00FC0F14">
        <w:rPr>
          <w:rtl/>
          <w:lang w:val="en-GB"/>
        </w:rPr>
        <w:br w:type="page"/>
      </w:r>
    </w:p>
    <w:p w14:paraId="63011ABD" w14:textId="77777777" w:rsidR="00B216F2" w:rsidRPr="00FC0F14" w:rsidRDefault="00B216F2" w:rsidP="00B216F2">
      <w:pPr>
        <w:rPr>
          <w:rtl/>
        </w:rPr>
      </w:pPr>
      <w:r w:rsidRPr="00FC0F14">
        <w:rPr>
          <w:b/>
          <w:lang w:val="en-GB"/>
        </w:rPr>
        <w:t>3.7</w:t>
      </w:r>
      <w:r w:rsidRPr="00FC0F14">
        <w:rPr>
          <w:lang w:val="en-GB"/>
        </w:rPr>
        <w:tab/>
      </w:r>
      <w:r w:rsidRPr="00FC0F14">
        <w:rPr>
          <w:rtl/>
        </w:rPr>
        <w:t xml:space="preserve">وحيثما يوجد اهتمام مشترك في مجال عمل لدى لجنة الدراسات بقطاع تقييس الاتصالات ومنظمة، وتتفقان على أن المسؤولية الأولى تقع على عاتق إحدى المنظمتين، يكون نهج بيان الاتصال (انظر التذييل </w:t>
      </w:r>
      <w:r w:rsidRPr="00FC0F14">
        <w:t>I</w:t>
      </w:r>
      <w:r w:rsidRPr="00FC0F14">
        <w:rPr>
          <w:rtl/>
        </w:rPr>
        <w:t>) مناسباً تماماً. ففي هذه الحالة، ينفَّذ العمل في إحدى المنظمتين وتشارك الأخرى فيه بواسطة وضع الاتصال الخاص بها حسب مقتضى الحال. وتنشر إحدى المنظمتين النتيجةَ، وتحيل المنظمة الأخرى إليها حسب الحاجة</w:t>
      </w:r>
      <w:r w:rsidRPr="00FC0F14">
        <w:rPr>
          <w:rFonts w:hint="cs"/>
          <w:rtl/>
        </w:rPr>
        <w:t xml:space="preserve"> (انظر التوصية </w:t>
      </w:r>
      <w:r w:rsidRPr="00FC0F14">
        <w:rPr>
          <w:lang w:val="en-GB"/>
        </w:rPr>
        <w:t>[ITU-T A.5]</w:t>
      </w:r>
      <w:r w:rsidRPr="00FC0F14">
        <w:rPr>
          <w:rFonts w:hint="cs"/>
          <w:rtl/>
        </w:rPr>
        <w:t>)</w:t>
      </w:r>
      <w:r w:rsidRPr="00FC0F14">
        <w:rPr>
          <w:rtl/>
        </w:rPr>
        <w:t>.</w:t>
      </w:r>
    </w:p>
    <w:p w14:paraId="3C6BA146" w14:textId="77777777" w:rsidR="00B216F2" w:rsidRPr="00FC0F14" w:rsidRDefault="00B216F2" w:rsidP="00B216F2">
      <w:pPr>
        <w:rPr>
          <w:rtl/>
        </w:rPr>
      </w:pPr>
      <w:r w:rsidRPr="00FC0F14">
        <w:rPr>
          <w:b/>
          <w:lang w:val="en-GB"/>
        </w:rPr>
        <w:t>4.7</w:t>
      </w:r>
      <w:r w:rsidRPr="00FC0F14">
        <w:rPr>
          <w:lang w:val="en-GB"/>
        </w:rPr>
        <w:tab/>
      </w:r>
      <w:r w:rsidRPr="00FC0F14">
        <w:rPr>
          <w:rtl/>
        </w:rPr>
        <w:t xml:space="preserve">أما التعاون بواسطة العمل التعاوني فهو يناسب الحالات التي يكون فيها العمل المزمع تنفيذه واضحاً وغير مثير للجدل نسبياً، وحيث تكفي المشاركة المشتركة في اجتماعات المنظمتين لتكون المبادلة شديدة الفعالية. ويتواصل العمل تباعاً على تسوية الإشكالات ووضع وثيقة مشتركة أو أكثر خلال الاجتماعات المتلاحقة للفريقين. وتتزامن عمليات الموافقة العادية في قطاع تقييس الاتصالات والمنظمة على حد سواء حتى نشر النصوص المشتركة أو المتوائمة تقنياً على حد سواء (انظر الفقرة </w:t>
      </w:r>
      <w:r w:rsidRPr="00FC0F14">
        <w:t>9</w:t>
      </w:r>
      <w:r w:rsidRPr="00FC0F14">
        <w:rPr>
          <w:rtl/>
        </w:rPr>
        <w:t>). وترد في التذييل</w:t>
      </w:r>
      <w:r w:rsidRPr="00FC0F14">
        <w:rPr>
          <w:rFonts w:hint="cs"/>
          <w:rtl/>
        </w:rPr>
        <w:t> </w:t>
      </w:r>
      <w:r w:rsidRPr="00FC0F14">
        <w:t>II</w:t>
      </w:r>
      <w:r w:rsidRPr="00FC0F14">
        <w:rPr>
          <w:rtl/>
        </w:rPr>
        <w:t xml:space="preserve"> تفاصيل الإجراءات العامة عندما ينفَّذ العمل التعاوني.</w:t>
      </w:r>
    </w:p>
    <w:p w14:paraId="0816C164" w14:textId="77777777" w:rsidR="00B216F2" w:rsidRPr="00FC0F14" w:rsidRDefault="00B216F2" w:rsidP="00B216F2">
      <w:pPr>
        <w:rPr>
          <w:rtl/>
        </w:rPr>
      </w:pPr>
      <w:r w:rsidRPr="00FC0F14">
        <w:rPr>
          <w:b/>
          <w:lang w:val="en-GB"/>
        </w:rPr>
        <w:t>5.7</w:t>
      </w:r>
      <w:r w:rsidRPr="00FC0F14">
        <w:rPr>
          <w:lang w:val="en-GB"/>
        </w:rPr>
        <w:tab/>
      </w:r>
      <w:r w:rsidRPr="00FC0F14">
        <w:rPr>
          <w:rtl/>
        </w:rPr>
        <w:t>وأما التعاون بواسطة فريق تعاوني فهو يناسب الحالات التي يلزم فيها حوار مطول لوضع حلول والتوصل إلى توافق. وفي</w:t>
      </w:r>
      <w:r w:rsidRPr="00FC0F14">
        <w:rPr>
          <w:rFonts w:hint="cs"/>
          <w:rtl/>
        </w:rPr>
        <w:t> </w:t>
      </w:r>
      <w:r w:rsidRPr="00FC0F14">
        <w:rPr>
          <w:rtl/>
        </w:rPr>
        <w:t>هذه الحالة، تشارك الأطراف المهتمة كافة معاً في فريق تعاوني لإحراز تقدم متبادل في العمل وتسوية الإشكالات ووضع واحدة أو أكثر من الوثائق المشتركة (أو المتوائمة تقنياً). وتتزامن عمليات الموافقة العادية في قطاع تقييس الاتصالات والمنظمة على حد</w:t>
      </w:r>
      <w:r w:rsidRPr="00FC0F14">
        <w:rPr>
          <w:rFonts w:hint="cs"/>
          <w:rtl/>
        </w:rPr>
        <w:t> </w:t>
      </w:r>
      <w:r w:rsidRPr="00FC0F14">
        <w:rPr>
          <w:rtl/>
        </w:rPr>
        <w:t xml:space="preserve">سواء حتى نشر النصوص المشتركة أو المتوائمة تقنياً على حد سواء (انظر الفقرة </w:t>
      </w:r>
      <w:r w:rsidRPr="00FC0F14">
        <w:t>9</w:t>
      </w:r>
      <w:r w:rsidRPr="00FC0F14">
        <w:rPr>
          <w:rtl/>
        </w:rPr>
        <w:t xml:space="preserve">). وترد في التذييل </w:t>
      </w:r>
      <w:r w:rsidRPr="00FC0F14">
        <w:t>III</w:t>
      </w:r>
      <w:r w:rsidRPr="00FC0F14">
        <w:rPr>
          <w:rtl/>
        </w:rPr>
        <w:t xml:space="preserve"> تفاصيل الإجراءات العامة عند تأسيس فريق مشترك.</w:t>
      </w:r>
    </w:p>
    <w:p w14:paraId="6C05CD53" w14:textId="77777777" w:rsidR="00B216F2" w:rsidRPr="00FC0F14" w:rsidRDefault="00B216F2" w:rsidP="00B216F2">
      <w:pPr>
        <w:rPr>
          <w:rtl/>
        </w:rPr>
      </w:pPr>
      <w:r w:rsidRPr="00FC0F14">
        <w:rPr>
          <w:b/>
          <w:lang w:val="en-GB"/>
        </w:rPr>
        <w:t>6.7</w:t>
      </w:r>
      <w:r w:rsidRPr="00FC0F14">
        <w:rPr>
          <w:lang w:val="en-GB"/>
        </w:rPr>
        <w:tab/>
      </w:r>
      <w:r w:rsidRPr="00FC0F14">
        <w:rPr>
          <w:rtl/>
        </w:rPr>
        <w:t>ويمكن أن يتغيّر أسلوب التعاون مع تقدم العمل. فمثلاً، يمكن استهلال العمل في إحدى المنظمتين، ثم يُعترف بأهميته تكاملياً في المنظمة الأخرى نتيجةً لبيان اتصال. وعند هذه النقطة، يمكن التوصل لاتفاق للمضي قدماً بكل العمل المستقبلي بأسلوب من أساليب التعاون.</w:t>
      </w:r>
    </w:p>
    <w:p w14:paraId="35A2EB9A" w14:textId="77777777" w:rsidR="00B216F2" w:rsidRPr="00FC0F14" w:rsidRDefault="00B216F2" w:rsidP="00B216F2">
      <w:pPr>
        <w:pStyle w:val="Heading1"/>
        <w:rPr>
          <w:rtl/>
        </w:rPr>
      </w:pPr>
      <w:r w:rsidRPr="00FC0F14">
        <w:t>8</w:t>
      </w:r>
      <w:r w:rsidRPr="00FC0F14">
        <w:rPr>
          <w:rtl/>
        </w:rPr>
        <w:tab/>
        <w:t>الاتفاق على أسلوب التعاون</w:t>
      </w:r>
    </w:p>
    <w:p w14:paraId="463555ED" w14:textId="77777777" w:rsidR="00B216F2" w:rsidRPr="00FC0F14" w:rsidRDefault="00B216F2" w:rsidP="00B216F2">
      <w:pPr>
        <w:rPr>
          <w:rtl/>
        </w:rPr>
      </w:pPr>
      <w:r w:rsidRPr="00FC0F14">
        <w:rPr>
          <w:b/>
          <w:lang w:val="en-GB"/>
        </w:rPr>
        <w:t>1.8</w:t>
      </w:r>
      <w:r w:rsidRPr="00FC0F14">
        <w:rPr>
          <w:lang w:val="en-GB"/>
        </w:rPr>
        <w:tab/>
      </w:r>
      <w:r w:rsidRPr="00FC0F14">
        <w:rPr>
          <w:rtl/>
        </w:rPr>
        <w:t>لا بد من الاعتراف المتبادل باتفاق التعاون كي ينجح. ومن ثم، فإن العمل بأحد أسلوبي التعاون في مجال عمل معيّن، يجب أن يكون قراراً متفقاً عليه لدى المنظمتين كلتيهما؛ على أن يؤكَد هذا الاتفاق (استناداً إلى اختصاصات التعاون الواردة في</w:t>
      </w:r>
      <w:r w:rsidRPr="00FC0F14">
        <w:rPr>
          <w:rFonts w:hint="cs"/>
          <w:rtl/>
        </w:rPr>
        <w:t> </w:t>
      </w:r>
      <w:r w:rsidRPr="00FC0F14">
        <w:rPr>
          <w:rtl/>
        </w:rPr>
        <w:t>الفقرة</w:t>
      </w:r>
      <w:r w:rsidRPr="00FC0F14">
        <w:rPr>
          <w:rFonts w:hint="cs"/>
          <w:rtl/>
        </w:rPr>
        <w:t> </w:t>
      </w:r>
      <w:r w:rsidR="00F62209" w:rsidRPr="00FC0F14">
        <w:t>2.8</w:t>
      </w:r>
      <w:r w:rsidRPr="00FC0F14">
        <w:rPr>
          <w:rtl/>
        </w:rPr>
        <w:t>) على مستوى لجنة الدراسات وعلى مستوى صنع القرار المناسب في المنظمة.</w:t>
      </w:r>
    </w:p>
    <w:p w14:paraId="072E3CEB" w14:textId="77777777" w:rsidR="00B216F2" w:rsidRPr="00FC0F14" w:rsidRDefault="00B216F2" w:rsidP="00B216F2">
      <w:pPr>
        <w:rPr>
          <w:rtl/>
        </w:rPr>
      </w:pPr>
      <w:r w:rsidRPr="00FC0F14">
        <w:rPr>
          <w:b/>
          <w:lang w:val="en-GB"/>
        </w:rPr>
        <w:t>2.8</w:t>
      </w:r>
      <w:r w:rsidRPr="00FC0F14">
        <w:rPr>
          <w:lang w:val="en-GB"/>
        </w:rPr>
        <w:tab/>
      </w:r>
      <w:r w:rsidRPr="00FC0F14">
        <w:rPr>
          <w:rtl/>
        </w:rPr>
        <w:t>ومرجعية أسلوب تعاون معين المتفق عليها على نحو متبادل، يمكن أن تشمل التالي:</w:t>
      </w:r>
    </w:p>
    <w:p w14:paraId="13E3B25B" w14:textId="77777777" w:rsidR="00B216F2" w:rsidRPr="00FC0F14" w:rsidRDefault="00B216F2" w:rsidP="00DE6B7F">
      <w:pPr>
        <w:pStyle w:val="Bulletlist1"/>
        <w:rPr>
          <w:rtl/>
        </w:rPr>
      </w:pPr>
      <w:r w:rsidRPr="00FC0F14">
        <w:t>(1</w:t>
      </w:r>
      <w:r w:rsidRPr="00FC0F14">
        <w:tab/>
      </w:r>
      <w:r w:rsidRPr="00FC0F14">
        <w:rPr>
          <w:rtl/>
        </w:rPr>
        <w:t>المسألة ذات الصلة بقطاع تقييس الاتصالات ولجنة الدراسات الرئيسية المسؤولة عنها؛</w:t>
      </w:r>
    </w:p>
    <w:p w14:paraId="213DFC44" w14:textId="77777777" w:rsidR="00B216F2" w:rsidRPr="00FC0F14" w:rsidRDefault="00B216F2" w:rsidP="00DE6B7F">
      <w:pPr>
        <w:pStyle w:val="Bulletlist1"/>
        <w:rPr>
          <w:rtl/>
        </w:rPr>
      </w:pPr>
      <w:r w:rsidRPr="00FC0F14">
        <w:t>(2</w:t>
      </w:r>
      <w:r w:rsidRPr="00FC0F14">
        <w:tab/>
      </w:r>
      <w:r w:rsidRPr="00FC0F14">
        <w:rPr>
          <w:rtl/>
        </w:rPr>
        <w:t>الفريق ذو الصلة في المنظمة، والجهة الرئيسية المسؤولة عنه في حال وجودها؛</w:t>
      </w:r>
    </w:p>
    <w:p w14:paraId="620380D0" w14:textId="77777777" w:rsidR="00B216F2" w:rsidRPr="00FC0F14" w:rsidRDefault="00B216F2" w:rsidP="00DE6B7F">
      <w:pPr>
        <w:pStyle w:val="Bulletlist1"/>
        <w:rPr>
          <w:rtl/>
        </w:rPr>
      </w:pPr>
      <w:r w:rsidRPr="00FC0F14">
        <w:t>(3</w:t>
      </w:r>
      <w:r w:rsidRPr="00FC0F14">
        <w:tab/>
      </w:r>
      <w:r w:rsidRPr="00FC0F14">
        <w:rPr>
          <w:rtl/>
        </w:rPr>
        <w:t xml:space="preserve">أسلوب التعاون (انظر الفقرة </w:t>
      </w:r>
      <w:r w:rsidRPr="00FC0F14">
        <w:t>7</w:t>
      </w:r>
      <w:r w:rsidRPr="00FC0F14">
        <w:rPr>
          <w:rtl/>
        </w:rPr>
        <w:t>)؛</w:t>
      </w:r>
    </w:p>
    <w:p w14:paraId="3B7189AC" w14:textId="77777777" w:rsidR="00B216F2" w:rsidRPr="00FC0F14" w:rsidRDefault="00B216F2" w:rsidP="00DE6B7F">
      <w:pPr>
        <w:pStyle w:val="Bulletlist1"/>
        <w:rPr>
          <w:rtl/>
        </w:rPr>
      </w:pPr>
      <w:r w:rsidRPr="00FC0F14">
        <w:t>(4</w:t>
      </w:r>
      <w:r w:rsidRPr="00FC0F14">
        <w:tab/>
      </w:r>
      <w:r w:rsidRPr="00FC0F14">
        <w:rPr>
          <w:rtl/>
        </w:rPr>
        <w:t>نطاق المسعى من حيث صلته ببرنامج عمل كل منظمة</w:t>
      </w:r>
      <w:r w:rsidRPr="00FC0F14">
        <w:rPr>
          <w:rFonts w:hint="cs"/>
          <w:rtl/>
        </w:rPr>
        <w:t>؛</w:t>
      </w:r>
    </w:p>
    <w:p w14:paraId="0DBB6AB9" w14:textId="77777777" w:rsidR="00200CF3" w:rsidRPr="00FC0F14" w:rsidRDefault="00200CF3">
      <w:pPr>
        <w:tabs>
          <w:tab w:val="clear" w:pos="794"/>
          <w:tab w:val="clear" w:pos="1191"/>
          <w:tab w:val="clear" w:pos="1588"/>
          <w:tab w:val="clear" w:pos="1985"/>
        </w:tabs>
        <w:bidi w:val="0"/>
        <w:spacing w:before="0" w:line="240" w:lineRule="auto"/>
        <w:jc w:val="left"/>
      </w:pPr>
      <w:r w:rsidRPr="00FC0F14">
        <w:rPr>
          <w:rtl/>
        </w:rPr>
        <w:br w:type="page"/>
      </w:r>
    </w:p>
    <w:p w14:paraId="69F9E983" w14:textId="77777777" w:rsidR="00B216F2" w:rsidRPr="00FC0F14" w:rsidRDefault="00B216F2" w:rsidP="00DE6B7F">
      <w:pPr>
        <w:pStyle w:val="Bulletlist1"/>
        <w:rPr>
          <w:rtl/>
        </w:rPr>
      </w:pPr>
      <w:r w:rsidRPr="00FC0F14">
        <w:t>(5</w:t>
      </w:r>
      <w:r w:rsidRPr="00FC0F14">
        <w:tab/>
      </w:r>
      <w:r w:rsidRPr="00FC0F14">
        <w:rPr>
          <w:rtl/>
        </w:rPr>
        <w:t>حيثما أمكن، تحديد (نوع وعنوان ومرجعية) الوثيقة (الوثائق) التي يتعين إعدادها بالتعاون ونوعها (وثائق متوائمة تقنياً أو وثيقة مشتركة)؛</w:t>
      </w:r>
    </w:p>
    <w:p w14:paraId="33802A2C" w14:textId="77777777" w:rsidR="00B216F2" w:rsidRPr="00FC0F14" w:rsidRDefault="00B216F2" w:rsidP="00200CF3">
      <w:pPr>
        <w:pStyle w:val="Note2"/>
        <w:rPr>
          <w:rtl/>
        </w:rPr>
      </w:pPr>
      <w:r w:rsidRPr="00FC0F14">
        <w:rPr>
          <w:b/>
          <w:bCs/>
          <w:rtl/>
        </w:rPr>
        <w:t xml:space="preserve">الملاحظة </w:t>
      </w:r>
      <w:r w:rsidRPr="00FC0F14">
        <w:rPr>
          <w:b/>
          <w:bCs/>
        </w:rPr>
        <w:t>1</w:t>
      </w:r>
      <w:r w:rsidRPr="00FC0F14">
        <w:rPr>
          <w:b/>
          <w:bCs/>
          <w:rtl/>
        </w:rPr>
        <w:t xml:space="preserve"> </w:t>
      </w:r>
      <w:r w:rsidR="00981B36" w:rsidRPr="00FC0F14">
        <w:rPr>
          <w:rtl/>
        </w:rPr>
        <w:t>–</w:t>
      </w:r>
      <w:r w:rsidRPr="00FC0F14">
        <w:rPr>
          <w:rtl/>
        </w:rPr>
        <w:t xml:space="preserve"> يوصى باستخدام النموذج الوارد في الملحق </w:t>
      </w:r>
      <w:r w:rsidRPr="00FC0F14">
        <w:t>A</w:t>
      </w:r>
      <w:r w:rsidRPr="00FC0F14">
        <w:rPr>
          <w:rtl/>
        </w:rPr>
        <w:t xml:space="preserve"> بالتوصية </w:t>
      </w:r>
      <w:r w:rsidRPr="00FC0F14">
        <w:rPr>
          <w:lang w:val="en-GB"/>
        </w:rPr>
        <w:t>[ITU-T A.1]</w:t>
      </w:r>
      <w:r w:rsidRPr="00FC0F14">
        <w:rPr>
          <w:rtl/>
        </w:rPr>
        <w:t>.</w:t>
      </w:r>
    </w:p>
    <w:p w14:paraId="56DE9CD2" w14:textId="77777777" w:rsidR="00B216F2" w:rsidRPr="00FC0F14" w:rsidRDefault="00B216F2" w:rsidP="00DE6B7F">
      <w:pPr>
        <w:pStyle w:val="Bulletlist1"/>
        <w:rPr>
          <w:rtl/>
        </w:rPr>
      </w:pPr>
      <w:r w:rsidRPr="00FC0F14">
        <w:t>(6</w:t>
      </w:r>
      <w:r w:rsidRPr="00FC0F14">
        <w:tab/>
      </w:r>
      <w:r w:rsidRPr="00FC0F14">
        <w:rPr>
          <w:rtl/>
        </w:rPr>
        <w:t>شرح مفصل لكيفية مزامنة عملية الموافقة في قطاع تقييس الاتصالات (عملية الموافقة البديلة وفقاً للتوصية</w:t>
      </w:r>
      <w:r w:rsidR="00111969" w:rsidRPr="00FC0F14">
        <w:rPr>
          <w:rtl/>
        </w:rPr>
        <w:br/>
      </w:r>
      <w:r w:rsidRPr="00FC0F14">
        <w:t>[ITU-T A.8]</w:t>
      </w:r>
      <w:r w:rsidRPr="00FC0F14">
        <w:rPr>
          <w:rtl/>
        </w:rPr>
        <w:t xml:space="preserve"> أو عملية الموافقة التقليدية وفقا</w:t>
      </w:r>
      <w:r w:rsidRPr="00FC0F14">
        <w:rPr>
          <w:rFonts w:hint="cs"/>
          <w:rtl/>
        </w:rPr>
        <w:t>ً</w:t>
      </w:r>
      <w:r w:rsidRPr="00FC0F14">
        <w:rPr>
          <w:rtl/>
        </w:rPr>
        <w:t xml:space="preserve"> للفقرة </w:t>
      </w:r>
      <w:r w:rsidRPr="00FC0F14">
        <w:t>9</w:t>
      </w:r>
      <w:r w:rsidRPr="00FC0F14">
        <w:rPr>
          <w:rtl/>
        </w:rPr>
        <w:t xml:space="preserve"> من [القرار </w:t>
      </w:r>
      <w:r w:rsidRPr="00FC0F14">
        <w:t>1</w:t>
      </w:r>
      <w:r w:rsidRPr="00FC0F14">
        <w:rPr>
          <w:rtl/>
        </w:rPr>
        <w:t xml:space="preserve"> للجمعية العالمية لتقييس الاتصالات] أو اتفاق على مستوى لجنة الدراسات) مع عملية الموافقة في المنظمة، بحيث يمكن أن تأخذ إحدى المنظمتين بعين الاعتبار التعليقات القادمة من المنظمة الأخرى خلال عملية الموافقة (انظر التذييل </w:t>
      </w:r>
      <w:r w:rsidRPr="00FC0F14">
        <w:t>IV</w:t>
      </w:r>
      <w:r w:rsidRPr="00FC0F14">
        <w:rPr>
          <w:rtl/>
        </w:rPr>
        <w:t>)؛</w:t>
      </w:r>
    </w:p>
    <w:p w14:paraId="3532FF07" w14:textId="77777777" w:rsidR="00B216F2" w:rsidRPr="00FC0F14" w:rsidRDefault="00B216F2" w:rsidP="00DE6B7F">
      <w:pPr>
        <w:pStyle w:val="Bulletlist1"/>
        <w:rPr>
          <w:rtl/>
        </w:rPr>
      </w:pPr>
      <w:r w:rsidRPr="00FC0F14">
        <w:t>(7</w:t>
      </w:r>
      <w:r w:rsidRPr="00FC0F14">
        <w:tab/>
      </w:r>
      <w:r w:rsidRPr="00FC0F14">
        <w:rPr>
          <w:rtl/>
        </w:rPr>
        <w:t>أي أحكام استهلالية لمراعاة العامل الجاري في كل منظمة.</w:t>
      </w:r>
    </w:p>
    <w:p w14:paraId="006E881D" w14:textId="77777777" w:rsidR="00B216F2" w:rsidRPr="00FC0F14" w:rsidRDefault="00B216F2" w:rsidP="00200CF3">
      <w:pPr>
        <w:pStyle w:val="Note2"/>
        <w:rPr>
          <w:rtl/>
        </w:rPr>
      </w:pPr>
      <w:r w:rsidRPr="00FC0F14">
        <w:rPr>
          <w:b/>
          <w:bCs/>
          <w:rtl/>
        </w:rPr>
        <w:t xml:space="preserve">الملاحظة </w:t>
      </w:r>
      <w:r w:rsidRPr="00FC0F14">
        <w:rPr>
          <w:b/>
          <w:bCs/>
        </w:rPr>
        <w:t>2</w:t>
      </w:r>
      <w:r w:rsidRPr="00FC0F14">
        <w:rPr>
          <w:rtl/>
        </w:rPr>
        <w:t xml:space="preserve"> </w:t>
      </w:r>
      <w:r w:rsidR="00981B36" w:rsidRPr="00FC0F14">
        <w:rPr>
          <w:rtl/>
        </w:rPr>
        <w:t>–</w:t>
      </w:r>
      <w:r w:rsidRPr="00FC0F14">
        <w:rPr>
          <w:rtl/>
        </w:rPr>
        <w:t xml:space="preserve"> إذا قُبل مشروع توصية صادرة عن قطاع تقييس الاتصالات في إطار النداء الأخير لعملية الموافقة البديلة (أو حُدد للتشاور في إطار عملية الموافقة التقليدية)، تعتبر نافذة إقامة تعاون مغلقة.</w:t>
      </w:r>
    </w:p>
    <w:p w14:paraId="2B686879" w14:textId="77777777" w:rsidR="00B216F2" w:rsidRPr="00FC0F14" w:rsidRDefault="00B216F2" w:rsidP="00DE6B7F">
      <w:pPr>
        <w:pStyle w:val="Bulletlist1"/>
        <w:rPr>
          <w:rtl/>
        </w:rPr>
      </w:pPr>
      <w:r w:rsidRPr="00FC0F14">
        <w:t>(8</w:t>
      </w:r>
      <w:r w:rsidRPr="00FC0F14">
        <w:tab/>
      </w:r>
      <w:r w:rsidRPr="00FC0F14">
        <w:rPr>
          <w:rtl/>
        </w:rPr>
        <w:t xml:space="preserve">أي أحكام، بشأن تقديم التقارير أو التتبع، تتجاوز تلك المنصوص عليها في الفقرة </w:t>
      </w:r>
      <w:r w:rsidRPr="00FC0F14">
        <w:rPr>
          <w:rStyle w:val="Left-to-Right"/>
        </w:rPr>
        <w:t>6.II</w:t>
      </w:r>
      <w:r w:rsidRPr="00FC0F14">
        <w:rPr>
          <w:rtl/>
        </w:rPr>
        <w:t xml:space="preserve"> أو </w:t>
      </w:r>
      <w:r w:rsidRPr="00FC0F14">
        <w:rPr>
          <w:rStyle w:val="Left-to-Right"/>
        </w:rPr>
        <w:t>6.III</w:t>
      </w:r>
      <w:r w:rsidRPr="00FC0F14">
        <w:rPr>
          <w:rtl/>
        </w:rPr>
        <w:t>؛</w:t>
      </w:r>
    </w:p>
    <w:p w14:paraId="5F7CBCAD" w14:textId="77777777" w:rsidR="00B216F2" w:rsidRPr="00FC0F14" w:rsidRDefault="00B216F2" w:rsidP="00DE6B7F">
      <w:pPr>
        <w:pStyle w:val="Bulletlist1"/>
        <w:rPr>
          <w:rtl/>
        </w:rPr>
      </w:pPr>
      <w:r w:rsidRPr="00FC0F14">
        <w:t>(9</w:t>
      </w:r>
      <w:r w:rsidRPr="00FC0F14">
        <w:tab/>
      </w:r>
      <w:r w:rsidRPr="00FC0F14">
        <w:rPr>
          <w:rtl/>
        </w:rPr>
        <w:t xml:space="preserve">شرح لكيفية إدارة الوثيقة (الوثائق) بالتعاون من جانب كلتا المنظمتين (انظر الفقرة </w:t>
      </w:r>
      <w:r w:rsidRPr="00FC0F14">
        <w:t>10</w:t>
      </w:r>
      <w:r w:rsidRPr="00FC0F14">
        <w:rPr>
          <w:rtl/>
        </w:rPr>
        <w:t>)</w:t>
      </w:r>
      <w:r w:rsidRPr="00FC0F14">
        <w:rPr>
          <w:rFonts w:hint="cs"/>
          <w:rtl/>
        </w:rPr>
        <w:t>.</w:t>
      </w:r>
    </w:p>
    <w:p w14:paraId="4F5F3291" w14:textId="77777777" w:rsidR="00B216F2" w:rsidRPr="00FC0F14" w:rsidRDefault="00B216F2" w:rsidP="00DE6B7F">
      <w:pPr>
        <w:pStyle w:val="Bulletlist1"/>
        <w:rPr>
          <w:rtl/>
        </w:rPr>
      </w:pPr>
      <w:r w:rsidRPr="00FC0F14">
        <w:t>(10</w:t>
      </w:r>
      <w:r w:rsidRPr="00FC0F14">
        <w:tab/>
      </w:r>
      <w:r w:rsidRPr="00FC0F14">
        <w:rPr>
          <w:rtl/>
        </w:rPr>
        <w:t xml:space="preserve">بيان يفيد بأن سياسة براءات الاختراع للمنظمة تتفق وسياسة براءات الاختراع المشتركة لقطاع تقييس الاتصالات/قطاع الاتصالات الراديوية/المنظمة الدولية للتوحيد القياسي/اللجنة الكهرتقنية الدولية (انظر الفقرة </w:t>
      </w:r>
      <w:r w:rsidRPr="00FC0F14">
        <w:t>11</w:t>
      </w:r>
      <w:r w:rsidRPr="00FC0F14">
        <w:rPr>
          <w:rtl/>
        </w:rPr>
        <w:t>).</w:t>
      </w:r>
    </w:p>
    <w:p w14:paraId="1223D49F" w14:textId="77777777" w:rsidR="00B216F2" w:rsidRPr="00FC0F14" w:rsidRDefault="00B216F2" w:rsidP="00B216F2">
      <w:pPr>
        <w:keepLines/>
        <w:rPr>
          <w:rtl/>
        </w:rPr>
      </w:pPr>
      <w:r w:rsidRPr="00FC0F14">
        <w:rPr>
          <w:b/>
        </w:rPr>
        <w:t>3.8</w:t>
      </w:r>
      <w:r w:rsidRPr="00FC0F14">
        <w:tab/>
      </w:r>
      <w:r w:rsidRPr="00FC0F14">
        <w:rPr>
          <w:rtl/>
        </w:rPr>
        <w:t>تستمر العلاقة التعاونية في مجال عمل معيّن ما لمست كلتا المنظمتان فائدة التعاون. وفي الحالة غير المعتادة التي تشعر فيها أي من المنظمتين بإمكانية إنهاء التعاون في مجال عمل معيّن، يوصى بمناقشة هذا الوضع فوراً مع المنظمة الأخرى. فإن تعذر الوصول إلى حل مرضٍ، يمكن للجنة الدراسات أو الهيئة المناسبة في المنظمة إنهاء التعاون في مجال عمل معيّن في أي وقت. وإذا حدث الإنهاء، يمكن لكلتا المنظمتين أن تستفيدا من العمل التعاوني السابق</w:t>
      </w:r>
      <w:r w:rsidRPr="00FC0F14">
        <w:rPr>
          <w:rFonts w:hint="cs"/>
          <w:rtl/>
        </w:rPr>
        <w:t>.</w:t>
      </w:r>
    </w:p>
    <w:p w14:paraId="03A0997A" w14:textId="77777777" w:rsidR="00B216F2" w:rsidRPr="00FC0F14" w:rsidRDefault="00B216F2" w:rsidP="00B216F2">
      <w:pPr>
        <w:pStyle w:val="Heading1"/>
        <w:rPr>
          <w:rtl/>
        </w:rPr>
      </w:pPr>
      <w:r w:rsidRPr="00FC0F14">
        <w:t>9</w:t>
      </w:r>
      <w:r w:rsidRPr="00FC0F14">
        <w:rPr>
          <w:rtl/>
        </w:rPr>
        <w:tab/>
        <w:t>نشر الوثائق</w:t>
      </w:r>
    </w:p>
    <w:p w14:paraId="432C9C43" w14:textId="77777777" w:rsidR="00B216F2" w:rsidRPr="00FC0F14" w:rsidRDefault="00B216F2" w:rsidP="00B216F2">
      <w:pPr>
        <w:rPr>
          <w:rtl/>
        </w:rPr>
      </w:pPr>
      <w:r w:rsidRPr="00FC0F14">
        <w:rPr>
          <w:b/>
          <w:lang w:val="en-GB"/>
        </w:rPr>
        <w:t>1.9</w:t>
      </w:r>
      <w:r w:rsidRPr="00FC0F14">
        <w:rPr>
          <w:lang w:val="en-GB"/>
        </w:rPr>
        <w:tab/>
      </w:r>
      <w:r w:rsidRPr="00FC0F14">
        <w:rPr>
          <w:rtl/>
        </w:rPr>
        <w:t>في حالة وجود وثيقة مشتركة، وإ</w:t>
      </w:r>
      <w:r w:rsidRPr="00FC0F14">
        <w:rPr>
          <w:rFonts w:hint="cs"/>
          <w:rtl/>
        </w:rPr>
        <w:t>ت</w:t>
      </w:r>
      <w:r w:rsidRPr="00FC0F14">
        <w:rPr>
          <w:rtl/>
        </w:rPr>
        <w:t xml:space="preserve">مام مكتب تقييس الاتصالات </w:t>
      </w:r>
      <w:r w:rsidRPr="00FC0F14">
        <w:t>(TSB)</w:t>
      </w:r>
      <w:r w:rsidRPr="00FC0F14">
        <w:rPr>
          <w:rtl/>
        </w:rPr>
        <w:t xml:space="preserve"> بالاتحاد الدولي للاتصالات للصياغة النهائية وفق</w:t>
      </w:r>
      <w:r w:rsidRPr="00FC0F14">
        <w:rPr>
          <w:rFonts w:hint="cs"/>
          <w:rtl/>
        </w:rPr>
        <w:t> </w:t>
      </w:r>
      <w:r w:rsidRPr="00FC0F14">
        <w:rPr>
          <w:rtl/>
        </w:rPr>
        <w:t>[دليل الكاتب]. يرسل مكتب تقييس الاتصالات عندئذ الوثيقة النهائية إلى المنظمة في أقرب وقت ممكن للنشر وفقاً لنظامها.</w:t>
      </w:r>
    </w:p>
    <w:p w14:paraId="21737FFF" w14:textId="77777777" w:rsidR="00B216F2" w:rsidRPr="00FC0F14" w:rsidRDefault="00B216F2" w:rsidP="00B216F2">
      <w:pPr>
        <w:pStyle w:val="Note"/>
        <w:rPr>
          <w:spacing w:val="-2"/>
          <w:rtl/>
        </w:rPr>
      </w:pPr>
      <w:r w:rsidRPr="00FC0F14">
        <w:rPr>
          <w:b/>
          <w:bCs/>
          <w:rtl/>
        </w:rPr>
        <w:t>ملاحظة</w:t>
      </w:r>
      <w:r w:rsidRPr="00FC0F14">
        <w:rPr>
          <w:rtl/>
        </w:rPr>
        <w:t xml:space="preserve"> – </w:t>
      </w:r>
      <w:r w:rsidRPr="00FC0F14">
        <w:rPr>
          <w:spacing w:val="-2"/>
          <w:rtl/>
        </w:rPr>
        <w:t>يشارك قطاع تقييس الاتصالات مع منظمة في إعداد وثيقة فريدة من نوعها، ولكن قد يختلف نشرها من حيث صفحات الغلاف، والترويسات والحواشي الذيلية، حسب قواعد النشر في كل منظمة. ومن ثم، لا يرد أي بيان معياري في صفحات الغلاف، ولا في الترويسات والحواشي</w:t>
      </w:r>
      <w:r w:rsidRPr="00FC0F14">
        <w:rPr>
          <w:rFonts w:hint="cs"/>
          <w:spacing w:val="-2"/>
          <w:rtl/>
        </w:rPr>
        <w:t> </w:t>
      </w:r>
      <w:r w:rsidRPr="00FC0F14">
        <w:rPr>
          <w:spacing w:val="-2"/>
          <w:rtl/>
        </w:rPr>
        <w:t>الذيلية</w:t>
      </w:r>
      <w:r w:rsidRPr="00FC0F14">
        <w:rPr>
          <w:rFonts w:hint="cs"/>
          <w:spacing w:val="-2"/>
          <w:rtl/>
        </w:rPr>
        <w:t>.</w:t>
      </w:r>
    </w:p>
    <w:p w14:paraId="67022251" w14:textId="77777777" w:rsidR="00B216F2" w:rsidRPr="00FC0F14" w:rsidRDefault="00B216F2" w:rsidP="00B216F2">
      <w:pPr>
        <w:rPr>
          <w:rtl/>
        </w:rPr>
      </w:pPr>
      <w:r w:rsidRPr="00FC0F14">
        <w:rPr>
          <w:b/>
          <w:lang w:val="en-GB"/>
        </w:rPr>
        <w:t>2.9</w:t>
      </w:r>
      <w:r w:rsidRPr="00FC0F14">
        <w:rPr>
          <w:lang w:val="en-GB"/>
        </w:rPr>
        <w:tab/>
      </w:r>
      <w:r w:rsidRPr="00FC0F14">
        <w:rPr>
          <w:rtl/>
        </w:rPr>
        <w:t>في حالة الوثائق المتوائمة تقنياً، تنشر كل منظمة وثيقتها وفقاً لقواعد النشر الخاصة بها. ولكن يوصى بأن تنتظر المنظمة مكتب تقييس الاتصالات حتى ينتج الوثيقة النهائية لقطاع تقييس الاتصالات في حالة سريان بعض التغييرات الصياغية على وثيقتها أيضاً.</w:t>
      </w:r>
    </w:p>
    <w:p w14:paraId="57EB5E9B" w14:textId="77777777" w:rsidR="00200CF3" w:rsidRPr="00FC0F14" w:rsidRDefault="00200CF3" w:rsidP="00200CF3">
      <w:pPr>
        <w:rPr>
          <w:lang w:val="en-GB"/>
        </w:rPr>
      </w:pPr>
      <w:r w:rsidRPr="00FC0F14">
        <w:rPr>
          <w:rtl/>
          <w:lang w:val="en-GB"/>
        </w:rPr>
        <w:br w:type="page"/>
      </w:r>
    </w:p>
    <w:p w14:paraId="7B9950B3" w14:textId="77777777" w:rsidR="00B216F2" w:rsidRPr="00FC0F14" w:rsidRDefault="00B216F2" w:rsidP="00B216F2">
      <w:pPr>
        <w:rPr>
          <w:rtl/>
        </w:rPr>
      </w:pPr>
      <w:r w:rsidRPr="00FC0F14">
        <w:rPr>
          <w:b/>
          <w:lang w:val="en-GB"/>
        </w:rPr>
        <w:t>3.9</w:t>
      </w:r>
      <w:r w:rsidRPr="00FC0F14">
        <w:rPr>
          <w:lang w:val="en-GB"/>
        </w:rPr>
        <w:tab/>
      </w:r>
      <w:r w:rsidRPr="00FC0F14">
        <w:rPr>
          <w:rtl/>
        </w:rPr>
        <w:t>تُنشر الوثيقة كتوصية في قطاع تقييس الاتصالات وكمعيار (أو أي نوع آخر من الوثيقة المعيارية) في المنظمة (أو كإضافة أو أي نوع آخر من الوثيقة الإعلامية في قطاع تقييس الاتصالات، وكوثيقة إعلامية في المنظمة).</w:t>
      </w:r>
    </w:p>
    <w:p w14:paraId="43B9CE8D" w14:textId="77777777" w:rsidR="00B216F2" w:rsidRPr="00FC0F14" w:rsidRDefault="00B216F2" w:rsidP="00B216F2">
      <w:pPr>
        <w:rPr>
          <w:rtl/>
        </w:rPr>
      </w:pPr>
      <w:r w:rsidRPr="00FC0F14">
        <w:rPr>
          <w:b/>
          <w:lang w:val="en-GB"/>
        </w:rPr>
        <w:t>4.9</w:t>
      </w:r>
      <w:r w:rsidRPr="00FC0F14">
        <w:rPr>
          <w:lang w:val="en-GB"/>
        </w:rPr>
        <w:tab/>
      </w:r>
      <w:r w:rsidRPr="00FC0F14">
        <w:rPr>
          <w:rtl/>
        </w:rPr>
        <w:t>من المفيد أن يلمس المستخدمون التعاون بين قطاع تقييس الاتصالات والمنظمة. ويمكن إنفاذ ذلك بالوسائل التالية:</w:t>
      </w:r>
    </w:p>
    <w:p w14:paraId="4A35C3E0" w14:textId="77777777" w:rsidR="00B216F2" w:rsidRPr="00FC0F14" w:rsidRDefault="00B216F2" w:rsidP="00111969">
      <w:pPr>
        <w:pStyle w:val="enumlev1"/>
        <w:rPr>
          <w:rtl/>
        </w:rPr>
      </w:pPr>
      <w:r w:rsidRPr="00FC0F14">
        <w:rPr>
          <w:rFonts w:hint="eastAsia"/>
          <w:rtl/>
        </w:rPr>
        <w:t> </w:t>
      </w:r>
      <w:r w:rsidRPr="00FC0F14">
        <w:rPr>
          <w:rtl/>
        </w:rPr>
        <w:t>أ</w:t>
      </w:r>
      <w:r w:rsidRPr="00FC0F14">
        <w:rPr>
          <w:rFonts w:hint="cs"/>
          <w:rtl/>
        </w:rPr>
        <w:t> </w:t>
      </w:r>
      <w:r w:rsidRPr="00FC0F14">
        <w:rPr>
          <w:rtl/>
        </w:rPr>
        <w:t>)</w:t>
      </w:r>
      <w:r w:rsidRPr="00FC0F14">
        <w:rPr>
          <w:rtl/>
        </w:rPr>
        <w:tab/>
        <w:t>إدراج حاشية من عنوان وثيقة قطاع تقييس الاتصالات والتنويه إلى الطبيعة التعاونية للعمل؛ وفي حالة الوثيقة المتوائمة تقنياً، إدراج حاشية تعطي عنوان وثيقة المنظمة، وتبين درجة المواءمة التقنية.</w:t>
      </w:r>
    </w:p>
    <w:p w14:paraId="0BA83B40" w14:textId="77777777" w:rsidR="00B216F2" w:rsidRPr="00FC0F14" w:rsidRDefault="00B216F2" w:rsidP="00111969">
      <w:pPr>
        <w:pStyle w:val="enumlev1"/>
        <w:rPr>
          <w:rtl/>
        </w:rPr>
      </w:pPr>
      <w:r w:rsidRPr="00FC0F14">
        <w:rPr>
          <w:rtl/>
        </w:rPr>
        <w:t>ب)</w:t>
      </w:r>
      <w:r w:rsidRPr="00FC0F14">
        <w:rPr>
          <w:rtl/>
        </w:rPr>
        <w:tab/>
        <w:t>إدراج حاشية من عنوان وثيقة المنظمة تنوه إلى الطبيعة التعاونية للعمل؛ وفي حالة الوثائق المتوائمة تقنياً، إدراج حاشية تعطي عنوان وثيقة قطاع تقييس الاتصالات، وتبين درجة المواءمة التقنية.</w:t>
      </w:r>
    </w:p>
    <w:p w14:paraId="4FF5B5AE" w14:textId="77777777" w:rsidR="00B216F2" w:rsidRPr="00FC0F14" w:rsidRDefault="00B216F2" w:rsidP="00111969">
      <w:pPr>
        <w:pStyle w:val="enumlev1"/>
        <w:rPr>
          <w:rtl/>
        </w:rPr>
      </w:pPr>
      <w:r w:rsidRPr="00FC0F14">
        <w:rPr>
          <w:rtl/>
        </w:rPr>
        <w:t>ج)</w:t>
      </w:r>
      <w:r w:rsidRPr="00FC0F14">
        <w:rPr>
          <w:rtl/>
        </w:rPr>
        <w:tab/>
        <w:t>إذا أحالت وثيقة لقطاع تقييس الاتصالات إلى وثيقة أخرى لقطاع تقييس الاتصالات هي وثيقة مشتركة (أو لديها وثيقة متوائمة تقنياً في منظمة ما)، عندئذ تُدرج حاشية من المرجع كما في البند أ</w:t>
      </w:r>
      <w:r w:rsidRPr="00FC0F14">
        <w:rPr>
          <w:rFonts w:hint="cs"/>
          <w:sz w:val="16"/>
          <w:szCs w:val="24"/>
          <w:rtl/>
        </w:rPr>
        <w:t> </w:t>
      </w:r>
      <w:r w:rsidRPr="00FC0F14">
        <w:rPr>
          <w:rtl/>
        </w:rPr>
        <w:t>)؛ وفي حال وجود اختلافات تقنية بين الوثيقتين، بُدرج تذييل أو ملحق يلخص الاختلافات.</w:t>
      </w:r>
    </w:p>
    <w:p w14:paraId="2047AD3A" w14:textId="77777777" w:rsidR="00B216F2" w:rsidRPr="00FC0F14" w:rsidRDefault="00B216F2" w:rsidP="00111969">
      <w:pPr>
        <w:pStyle w:val="enumlev1"/>
        <w:rPr>
          <w:rtl/>
        </w:rPr>
      </w:pPr>
      <w:r w:rsidRPr="00FC0F14">
        <w:rPr>
          <w:rtl/>
        </w:rPr>
        <w:t>د</w:t>
      </w:r>
      <w:r w:rsidRPr="00FC0F14">
        <w:rPr>
          <w:rFonts w:hint="cs"/>
          <w:rtl/>
        </w:rPr>
        <w:t> </w:t>
      </w:r>
      <w:r w:rsidRPr="00FC0F14">
        <w:rPr>
          <w:rtl/>
        </w:rPr>
        <w:t>)</w:t>
      </w:r>
      <w:r w:rsidRPr="00FC0F14">
        <w:rPr>
          <w:rtl/>
        </w:rPr>
        <w:tab/>
        <w:t>وإذا أحالت وثيقة من المنظمة إلى وثيقة أخرى مشتركة (أو لديها وثيقة متوائمة تقنياً في قطاع تقييس الاتصالات)، عندئذ تُدرج حاشية من المرجع كما في البند ب)؛ وفي حال وجود اختلافات تقنية بين الوثيقتين، بُدرج تذييل أو ملحق يلخص الاختلافات.</w:t>
      </w:r>
    </w:p>
    <w:p w14:paraId="78CD5BD0" w14:textId="77777777" w:rsidR="00B216F2" w:rsidRPr="00FC0F14" w:rsidRDefault="00B216F2" w:rsidP="00B216F2">
      <w:pPr>
        <w:rPr>
          <w:rtl/>
        </w:rPr>
      </w:pPr>
      <w:r w:rsidRPr="00FC0F14">
        <w:rPr>
          <w:b/>
          <w:lang w:val="en-GB"/>
        </w:rPr>
        <w:t>5.9</w:t>
      </w:r>
      <w:r w:rsidRPr="00FC0F14">
        <w:rPr>
          <w:lang w:val="en-GB"/>
        </w:rPr>
        <w:tab/>
      </w:r>
      <w:r w:rsidRPr="00FC0F14">
        <w:rPr>
          <w:rtl/>
        </w:rPr>
        <w:t>وإذا طرأ ظرف غير عادي بحيث لا يعود محبذاً أن تُنشر وثيقة مشتركة (بداعي الاختلافات الجوهرية في المحتوى مثلاً)، يناقَش هذا الوضع فوراً مع المنظمة الأخرى. وبعد التشاور، إذا ما قررت أي من المنظمتين عدم ملاءمة نشر وثيقة مشتركة، يمكن لكل منهما أن تنشر بصورة منفصلة مستخدمة نسق النشر الخاص بها.</w:t>
      </w:r>
    </w:p>
    <w:p w14:paraId="79484148" w14:textId="77777777" w:rsidR="00B216F2" w:rsidRPr="00FC0F14" w:rsidRDefault="00B216F2" w:rsidP="00B216F2">
      <w:pPr>
        <w:pStyle w:val="Heading1"/>
        <w:rPr>
          <w:rtl/>
        </w:rPr>
      </w:pPr>
      <w:r w:rsidRPr="00FC0F14">
        <w:t>10</w:t>
      </w:r>
      <w:r w:rsidRPr="00FC0F14">
        <w:rPr>
          <w:rtl/>
        </w:rPr>
        <w:tab/>
        <w:t>إدارة الوثائق</w:t>
      </w:r>
    </w:p>
    <w:p w14:paraId="63FD57C6" w14:textId="77777777" w:rsidR="00B216F2" w:rsidRPr="00FC0F14" w:rsidRDefault="00B216F2" w:rsidP="00B216F2">
      <w:pPr>
        <w:rPr>
          <w:rtl/>
        </w:rPr>
      </w:pPr>
      <w:r w:rsidRPr="00FC0F14">
        <w:rPr>
          <w:b/>
          <w:lang w:val="en-GB"/>
        </w:rPr>
        <w:t>1.10</w:t>
      </w:r>
      <w:r w:rsidRPr="00FC0F14">
        <w:rPr>
          <w:lang w:val="en-GB"/>
        </w:rPr>
        <w:tab/>
      </w:r>
      <w:r w:rsidRPr="00FC0F14">
        <w:rPr>
          <w:rtl/>
        </w:rPr>
        <w:t>ولا يُستكمل العمل بالضرورة في مرحلة النشر. وفيما لا يُدخر جهد لإنتاج وثيقة ذات جودة، بيّنت التجربة أن عيوباً يمكن أن تصادَف لدى تطبيق الوثيقة في عمليات التنفيذ. وإلى ذلك، ثمة حاجة لمسؤولية مشتركة متواصلة عن إدارة الوثيقة.</w:t>
      </w:r>
    </w:p>
    <w:p w14:paraId="091D2112" w14:textId="77777777" w:rsidR="00200CF3" w:rsidRPr="00FC0F14" w:rsidRDefault="00200CF3" w:rsidP="00200CF3">
      <w:pPr>
        <w:rPr>
          <w:rtl/>
          <w:lang w:val="en-GB"/>
        </w:rPr>
      </w:pPr>
    </w:p>
    <w:p w14:paraId="3D8A76B9" w14:textId="77777777" w:rsidR="00200CF3" w:rsidRPr="00FC0F14" w:rsidRDefault="00200CF3" w:rsidP="00200CF3">
      <w:pPr>
        <w:rPr>
          <w:lang w:val="en-GB"/>
        </w:rPr>
      </w:pPr>
      <w:r w:rsidRPr="00FC0F14">
        <w:rPr>
          <w:rtl/>
          <w:lang w:val="en-GB"/>
        </w:rPr>
        <w:br w:type="page"/>
      </w:r>
    </w:p>
    <w:p w14:paraId="03F9601E" w14:textId="77777777" w:rsidR="00B216F2" w:rsidRPr="00FC0F14" w:rsidRDefault="00B216F2" w:rsidP="00B216F2">
      <w:pPr>
        <w:rPr>
          <w:rtl/>
        </w:rPr>
      </w:pPr>
      <w:r w:rsidRPr="00FC0F14">
        <w:rPr>
          <w:b/>
          <w:lang w:val="en-GB"/>
        </w:rPr>
        <w:t>2.10</w:t>
      </w:r>
      <w:r w:rsidRPr="00FC0F14">
        <w:rPr>
          <w:lang w:val="en-GB"/>
        </w:rPr>
        <w:tab/>
      </w:r>
      <w:r w:rsidRPr="00FC0F14">
        <w:rPr>
          <w:rtl/>
        </w:rPr>
        <w:t xml:space="preserve">ومن الأهمية بمكان التعاون على الاستدراك السريع للأخطاء أو النواقص أو التناقضات أو الالتباسات. ويوصى بإيراد الخطوط العامة للإجراءات المتبعة في هذا المسعى الهام ضمن مرجعية أسلوب التعاون الذي يقع عليه الاختيار (انظر الفقرة </w:t>
      </w:r>
      <w:r w:rsidRPr="00FC0F14">
        <w:t>8</w:t>
      </w:r>
      <w:r w:rsidRPr="00FC0F14">
        <w:rPr>
          <w:rtl/>
        </w:rPr>
        <w:t>.</w:t>
      </w:r>
      <w:r w:rsidRPr="00FC0F14">
        <w:t>2</w:t>
      </w:r>
      <w:r w:rsidRPr="00FC0F14">
        <w:rPr>
          <w:rtl/>
        </w:rPr>
        <w:t>).</w:t>
      </w:r>
    </w:p>
    <w:p w14:paraId="10E90843" w14:textId="77777777" w:rsidR="00B216F2" w:rsidRPr="00FC0F14" w:rsidRDefault="00B216F2" w:rsidP="00B216F2">
      <w:pPr>
        <w:rPr>
          <w:rtl/>
        </w:rPr>
      </w:pPr>
      <w:r w:rsidRPr="00FC0F14">
        <w:rPr>
          <w:b/>
          <w:lang w:val="en-GB"/>
        </w:rPr>
        <w:t>3.10</w:t>
      </w:r>
      <w:r w:rsidRPr="00FC0F14">
        <w:rPr>
          <w:lang w:val="en-GB"/>
        </w:rPr>
        <w:tab/>
      </w:r>
      <w:r w:rsidRPr="00FC0F14">
        <w:rPr>
          <w:rtl/>
        </w:rPr>
        <w:t>وكثيراً ما تدعو الحاجة لمواصلة العمل جراء عملية التطوير أو تغير التكنولوجيا وظهور مقتضيات تشغيلية جديدة. وعليه، تمس الحاجة لتعديلات تدخل التوسعات والتحسينات والتحديثات على الأحكام الأساسية للوثائق المشتركة (أو المتوائمة تقنياً).</w:t>
      </w:r>
    </w:p>
    <w:p w14:paraId="56EEB001" w14:textId="77777777" w:rsidR="00B216F2" w:rsidRPr="00FC0F14" w:rsidRDefault="00B216F2" w:rsidP="00B216F2">
      <w:pPr>
        <w:rPr>
          <w:rtl/>
        </w:rPr>
      </w:pPr>
      <w:r w:rsidRPr="00FC0F14">
        <w:rPr>
          <w:b/>
          <w:lang w:val="en-GB"/>
        </w:rPr>
        <w:t>4.10</w:t>
      </w:r>
      <w:r w:rsidRPr="00FC0F14">
        <w:rPr>
          <w:lang w:val="en-GB"/>
        </w:rPr>
        <w:tab/>
      </w:r>
      <w:r w:rsidRPr="00FC0F14">
        <w:rPr>
          <w:rtl/>
        </w:rPr>
        <w:t xml:space="preserve">ويمكن أن تُتبع نفس إجراءات إعداد الوثيقة الأصلية عند معالجة التعديلات. وقد تُعتبر هذه الإجراءات توسعات للعمل الأصلي تُنجَز بالعمل التعاوني نفسه أو بواسطة الفريق التعاوني نفسه، أو يمكن اعتبارها عملاً جديداً منفصلاً يتطلب تشكيل فريق تعاوني جديد (انظر الفقرة </w:t>
      </w:r>
      <w:r w:rsidR="00685201" w:rsidRPr="00FC0F14">
        <w:rPr>
          <w:rFonts w:hint="cs"/>
          <w:rtl/>
        </w:rPr>
        <w:t>2.8</w:t>
      </w:r>
      <w:r w:rsidRPr="00FC0F14">
        <w:rPr>
          <w:rtl/>
        </w:rPr>
        <w:t>).</w:t>
      </w:r>
    </w:p>
    <w:p w14:paraId="1DE30303" w14:textId="77777777" w:rsidR="00B216F2" w:rsidRPr="00FC0F14" w:rsidRDefault="00B216F2" w:rsidP="00B216F2">
      <w:pPr>
        <w:pStyle w:val="Heading1"/>
        <w:rPr>
          <w:rtl/>
        </w:rPr>
      </w:pPr>
      <w:r w:rsidRPr="00FC0F14">
        <w:t>11</w:t>
      </w:r>
      <w:r w:rsidRPr="00FC0F14">
        <w:rPr>
          <w:rtl/>
        </w:rPr>
        <w:tab/>
        <w:t>سياسة براءات الاختراع وترتيبات حقوق التأليف والنشر</w:t>
      </w:r>
    </w:p>
    <w:p w14:paraId="28F74C1A" w14:textId="77777777" w:rsidR="00B216F2" w:rsidRPr="00FC0F14" w:rsidRDefault="00B216F2" w:rsidP="00B216F2">
      <w:pPr>
        <w:rPr>
          <w:rtl/>
        </w:rPr>
      </w:pPr>
      <w:r w:rsidRPr="00FC0F14">
        <w:rPr>
          <w:b/>
          <w:lang w:val="en-GB"/>
        </w:rPr>
        <w:t>1.11</w:t>
      </w:r>
      <w:r w:rsidRPr="00FC0F14">
        <w:rPr>
          <w:lang w:val="en-GB"/>
        </w:rPr>
        <w:tab/>
      </w:r>
      <w:r w:rsidRPr="00FC0F14">
        <w:rPr>
          <w:rtl/>
        </w:rPr>
        <w:t>بالنسبة إلى الوثائق المشتركة (أو المتوائمة تقنياً)، تتبع المنظمات سياسة بشأن براءات الاختراع تتسق مع سياسة براءات الاختراع المشتركة لقطاع تقييس الاتصالات/قطاع الاتصالات الراديوية/المنظمة الدولية للتوحيد القياسي/اللجنة الكهرتقنية الدولية [سياسة براءات الاختراع]، وتقدم بيانات براءات الاختراع، حسب الاقتضاء، إلى قطاع تقييس الاتصالات و إلى المنظمة.</w:t>
      </w:r>
    </w:p>
    <w:p w14:paraId="322F5C42" w14:textId="77777777" w:rsidR="00B216F2" w:rsidRPr="00FC0F14" w:rsidRDefault="00B216F2" w:rsidP="00B216F2">
      <w:pPr>
        <w:pStyle w:val="Note"/>
        <w:rPr>
          <w:rtl/>
        </w:rPr>
      </w:pPr>
      <w:r w:rsidRPr="00FC0F14">
        <w:rPr>
          <w:b/>
          <w:bCs/>
          <w:rtl/>
        </w:rPr>
        <w:t>ملاحظة</w:t>
      </w:r>
      <w:r w:rsidRPr="00FC0F14">
        <w:rPr>
          <w:rtl/>
        </w:rPr>
        <w:t xml:space="preserve"> – يمكن الاطلاع على معلومات تتعلق بسياسة براءات الاختراع المشتركة عبر الرابط </w:t>
      </w:r>
      <w:hyperlink r:id="rId263" w:history="1">
        <w:r w:rsidR="00047F8A" w:rsidRPr="00FC0F14">
          <w:rPr>
            <w:rStyle w:val="Hyperlink"/>
          </w:rPr>
          <w:t>http://itu.int/en/ITU-T/ipr</w:t>
        </w:r>
      </w:hyperlink>
      <w:r w:rsidRPr="00FC0F14">
        <w:rPr>
          <w:rtl/>
        </w:rPr>
        <w:t>.</w:t>
      </w:r>
    </w:p>
    <w:p w14:paraId="5DF32F82" w14:textId="77777777" w:rsidR="00B216F2" w:rsidRPr="00FC0F14" w:rsidRDefault="00B216F2" w:rsidP="00B216F2">
      <w:pPr>
        <w:rPr>
          <w:noProof/>
          <w:rtl/>
        </w:rPr>
      </w:pPr>
      <w:r w:rsidRPr="00FC0F14">
        <w:rPr>
          <w:b/>
          <w:lang w:val="en-GB"/>
        </w:rPr>
        <w:t>2.11</w:t>
      </w:r>
      <w:r w:rsidRPr="00FC0F14">
        <w:rPr>
          <w:lang w:val="en-GB"/>
        </w:rPr>
        <w:tab/>
      </w:r>
      <w:r w:rsidRPr="00FC0F14">
        <w:rPr>
          <w:rtl/>
        </w:rPr>
        <w:t>يكون موضوع إدخال التعديلات على نصوص وترتيبات تراخيص حقوق التأليف المعفاة من الرسوم، بما في ذلك حق الترخيص من الباطن، بالنسبة للنصوص التي يقبلها إما قطاع تقييس الاتصالات أو المنظمة والجهات التي تنشرها وغيرها من الجهات، محل اتفاق بين مكتب تقييس الاتصالات والمنظمة المعنية. ومع ذلك، تحتفظ المنظمة الأصلية بحقوق تأليف النصوص الصادرة عنها.</w:t>
      </w:r>
    </w:p>
    <w:p w14:paraId="55727EC5" w14:textId="77777777" w:rsidR="00200CF3" w:rsidRPr="00FC0F14" w:rsidRDefault="00200CF3" w:rsidP="00B216F2">
      <w:pPr>
        <w:rPr>
          <w:rtl/>
        </w:rPr>
      </w:pPr>
    </w:p>
    <w:p w14:paraId="24761EAA" w14:textId="77777777" w:rsidR="00200CF3" w:rsidRPr="00FC0F14" w:rsidRDefault="00200CF3" w:rsidP="00B216F2">
      <w:pPr>
        <w:rPr>
          <w:rtl/>
        </w:rPr>
      </w:pPr>
    </w:p>
    <w:p w14:paraId="62832417" w14:textId="77777777" w:rsidR="00200CF3" w:rsidRPr="00FC0F14" w:rsidRDefault="00200CF3" w:rsidP="00B216F2">
      <w:pPr>
        <w:rPr>
          <w:rtl/>
        </w:rPr>
      </w:pPr>
    </w:p>
    <w:p w14:paraId="5C0C795E" w14:textId="77777777" w:rsidR="00200CF3" w:rsidRPr="00FC0F14" w:rsidRDefault="00200CF3" w:rsidP="00B216F2">
      <w:pPr>
        <w:rPr>
          <w:rtl/>
        </w:rPr>
      </w:pPr>
    </w:p>
    <w:p w14:paraId="65990461" w14:textId="77777777" w:rsidR="00200CF3" w:rsidRPr="00FC0F14" w:rsidRDefault="00200CF3" w:rsidP="00B216F2">
      <w:pPr>
        <w:rPr>
          <w:rtl/>
        </w:rPr>
      </w:pPr>
    </w:p>
    <w:p w14:paraId="3A49F965" w14:textId="77777777" w:rsidR="00200CF3" w:rsidRPr="00FC0F14" w:rsidRDefault="00200CF3" w:rsidP="00B216F2">
      <w:pPr>
        <w:rPr>
          <w:rtl/>
        </w:rPr>
      </w:pPr>
    </w:p>
    <w:p w14:paraId="42F170B5" w14:textId="77777777" w:rsidR="00B216F2" w:rsidRPr="00FC0F14" w:rsidRDefault="00B216F2" w:rsidP="00B216F2">
      <w:pPr>
        <w:rPr>
          <w:rtl/>
        </w:rPr>
      </w:pPr>
      <w:r w:rsidRPr="00FC0F14">
        <w:rPr>
          <w:rtl/>
        </w:rPr>
        <w:br w:type="page"/>
      </w:r>
    </w:p>
    <w:p w14:paraId="437DA180" w14:textId="77777777" w:rsidR="00200CF3" w:rsidRPr="00FC0F14" w:rsidRDefault="00B216F2" w:rsidP="00200CF3">
      <w:pPr>
        <w:pStyle w:val="AppendixNo"/>
        <w:rPr>
          <w:rtl/>
        </w:rPr>
      </w:pPr>
      <w:r w:rsidRPr="00FC0F14">
        <w:rPr>
          <w:rtl/>
        </w:rPr>
        <w:t>ال</w:t>
      </w:r>
      <w:r w:rsidR="007908AE" w:rsidRPr="00FC0F14">
        <w:rPr>
          <w:rtl/>
        </w:rPr>
        <w:t>تذييل</w:t>
      </w:r>
      <w:r w:rsidRPr="00FC0F14">
        <w:rPr>
          <w:rtl/>
        </w:rPr>
        <w:t xml:space="preserve"> </w:t>
      </w:r>
      <w:r w:rsidRPr="00FC0F14">
        <w:t>I</w:t>
      </w:r>
    </w:p>
    <w:p w14:paraId="45A98BDC" w14:textId="77777777" w:rsidR="00B216F2" w:rsidRPr="00FC0F14" w:rsidRDefault="00B216F2" w:rsidP="00200CF3">
      <w:pPr>
        <w:pStyle w:val="Appendixtitle"/>
        <w:rPr>
          <w:rtl/>
        </w:rPr>
      </w:pPr>
      <w:r w:rsidRPr="00FC0F14">
        <w:rPr>
          <w:rtl/>
        </w:rPr>
        <w:t>المبادئ التوجيهية للتعاون باستخدام أسلوب بيانات الاتصال</w:t>
      </w:r>
    </w:p>
    <w:p w14:paraId="14674107" w14:textId="77777777" w:rsidR="00B216F2" w:rsidRPr="00FC0F14" w:rsidRDefault="00B216F2" w:rsidP="00B216F2">
      <w:pPr>
        <w:pStyle w:val="Normalaftertitle"/>
        <w:rPr>
          <w:rtl/>
        </w:rPr>
      </w:pPr>
      <w:r w:rsidRPr="00FC0F14">
        <w:rPr>
          <w:rtl/>
        </w:rPr>
        <w:t>يتمثل المفهوم الأساسي للتعاون باستخدام أسلوب بيانات الاتصال في أن تُترك لمنظمة واحدة المسؤولية الأساسية في مجال العمل والسماح للمنظمة الأخرى بالمشاركة في العمل، حسب الاقتضاء، بواسطة وضع الاتصال الخاص بها.</w:t>
      </w:r>
    </w:p>
    <w:p w14:paraId="583675AB" w14:textId="77777777" w:rsidR="00B216F2" w:rsidRPr="00FC0F14" w:rsidRDefault="00B216F2" w:rsidP="00B216F2">
      <w:pPr>
        <w:rPr>
          <w:rtl/>
        </w:rPr>
      </w:pPr>
      <w:r w:rsidRPr="00FC0F14">
        <w:rPr>
          <w:rStyle w:val="Left-to-Rightbold"/>
        </w:rPr>
        <w:t>1.I</w:t>
      </w:r>
      <w:r w:rsidRPr="00FC0F14">
        <w:rPr>
          <w:lang w:val="en-GB"/>
        </w:rPr>
        <w:tab/>
      </w:r>
      <w:r w:rsidRPr="00FC0F14">
        <w:rPr>
          <w:rtl/>
        </w:rPr>
        <w:t xml:space="preserve">وفي بعض الحالات ذات الاهتمام المشترك، قد يكون مناسباً التوصل إلى اتفاق يعهد بتقييس مجال عمل معيّن إلى إحدى المنظمتين. وتنشر إحدى المنظمتين النتيجةَ، وتحيل المنظمة الأخرى إليها حسب الحاجة (انظر التوصية </w:t>
      </w:r>
      <w:r w:rsidRPr="00FC0F14">
        <w:rPr>
          <w:lang w:val="en-GB"/>
        </w:rPr>
        <w:t>[ITU-T A.5]</w:t>
      </w:r>
      <w:r w:rsidRPr="00FC0F14">
        <w:rPr>
          <w:rtl/>
        </w:rPr>
        <w:t>). وإذا تعذر التوصل إلى مثل هذا الاتفاق، يوصى بألا تنتج كل منظمة وثيقة يعيق تنفيذها قابلية التشغيل البيني مع تنفيذ وثيقة المنظمة الأخرى.</w:t>
      </w:r>
    </w:p>
    <w:p w14:paraId="3C4D0FF1" w14:textId="77777777" w:rsidR="00B216F2" w:rsidRPr="00FC0F14" w:rsidRDefault="00B216F2" w:rsidP="00B216F2">
      <w:pPr>
        <w:rPr>
          <w:rtl/>
        </w:rPr>
      </w:pPr>
      <w:r w:rsidRPr="00FC0F14">
        <w:rPr>
          <w:rStyle w:val="Left-to-Rightbold"/>
        </w:rPr>
        <w:t>2.I</w:t>
      </w:r>
      <w:r w:rsidRPr="00FC0F14">
        <w:rPr>
          <w:lang w:val="en-GB"/>
        </w:rPr>
        <w:tab/>
      </w:r>
      <w:r w:rsidRPr="00FC0F14">
        <w:rPr>
          <w:rtl/>
        </w:rPr>
        <w:t xml:space="preserve">وفي بعض الحالات، يساعد تبادل الوثائق المعتمدة بين لجنة دراسات بقطاع تقييس الاتصالات </w:t>
      </w:r>
      <w:r w:rsidRPr="00FC0F14">
        <w:rPr>
          <w:rFonts w:hint="cs"/>
          <w:rtl/>
        </w:rPr>
        <w:t>ومنظمة ما</w:t>
      </w:r>
      <w:r w:rsidRPr="00FC0F14">
        <w:rPr>
          <w:rtl/>
        </w:rPr>
        <w:t xml:space="preserve"> على تعزيز تدفق المعلومات بين قطاع تقييس الاتصالات وتلك المنظم</w:t>
      </w:r>
      <w:r w:rsidRPr="00FC0F14">
        <w:rPr>
          <w:rFonts w:hint="cs"/>
          <w:rtl/>
        </w:rPr>
        <w:t>ة</w:t>
      </w:r>
      <w:r w:rsidRPr="00FC0F14">
        <w:rPr>
          <w:rtl/>
        </w:rPr>
        <w:t>. ويلزم هذا الإطار بشكل خاص للاتصالات الجارية كي يوفر معلومات معتمدة في ما تعول عليه إحدى المنظمتين على عمل الأخرى.</w:t>
      </w:r>
    </w:p>
    <w:p w14:paraId="73695CD3" w14:textId="77777777" w:rsidR="00B216F2" w:rsidRPr="00FC0F14" w:rsidRDefault="00B216F2" w:rsidP="00B216F2">
      <w:pPr>
        <w:rPr>
          <w:rtl/>
        </w:rPr>
      </w:pPr>
      <w:r w:rsidRPr="00FC0F14">
        <w:rPr>
          <w:rStyle w:val="Left-to-Rightbold"/>
        </w:rPr>
        <w:t>3.I</w:t>
      </w:r>
      <w:r w:rsidRPr="00FC0F14">
        <w:rPr>
          <w:lang w:val="en-GB"/>
        </w:rPr>
        <w:tab/>
      </w:r>
      <w:r w:rsidRPr="00FC0F14">
        <w:rPr>
          <w:rtl/>
        </w:rPr>
        <w:t>وتجري جميع التعاملات بين لجنة الدراسات بقطاع تقييس الاتصالات والفريق ذي الصلة في المنظمة باستخدام إجراءات الاتصال. وعلى وجه الخصوص، ينطبق ذلك على المشاركة في اجتماعات كل منهما وتقديم وثائق مدخلات.</w:t>
      </w:r>
    </w:p>
    <w:p w14:paraId="2C1B0769" w14:textId="77777777" w:rsidR="00B216F2" w:rsidRPr="00FC0F14" w:rsidRDefault="00B216F2" w:rsidP="00B216F2">
      <w:pPr>
        <w:pStyle w:val="Note"/>
        <w:rPr>
          <w:rtl/>
        </w:rPr>
      </w:pPr>
      <w:r w:rsidRPr="00FC0F14">
        <w:rPr>
          <w:b/>
          <w:bCs/>
          <w:rtl/>
        </w:rPr>
        <w:t>ملاحظة</w:t>
      </w:r>
      <w:r w:rsidRPr="00FC0F14">
        <w:rPr>
          <w:rtl/>
        </w:rPr>
        <w:t xml:space="preserve"> </w:t>
      </w:r>
      <w:r w:rsidR="00981B36" w:rsidRPr="00FC0F14">
        <w:rPr>
          <w:rtl/>
        </w:rPr>
        <w:t>–</w:t>
      </w:r>
      <w:r w:rsidRPr="00FC0F14">
        <w:rPr>
          <w:rtl/>
        </w:rPr>
        <w:t xml:space="preserve"> على سبيل المثال، كي يمثل فردٌ الفريق ذا الصلة بالمنظمة في اجتماع للجنة الدراسات بقطاع تقييس الاتصالات، يوصى بإرسال بريد إلكتروني (أو بيان اتصال) من تلك المنظمة يجيز هذا التمثيل. وبالمثل، كي يمثل فردٌ فريق إدارة مسألة بقطاع تقييس الاتصالات في اجتماع منظمة، يوصى بإرسال بيان اتصال يجيز هذا التمثيل من لجنة الدراسات بقطاع تقييس الاتصالات إلى تلك المنظمة.</w:t>
      </w:r>
    </w:p>
    <w:p w14:paraId="23F80B42" w14:textId="77777777" w:rsidR="00B216F2" w:rsidRPr="00FC0F14" w:rsidRDefault="00B216F2" w:rsidP="00B216F2">
      <w:pPr>
        <w:rPr>
          <w:rtl/>
        </w:rPr>
      </w:pPr>
      <w:r w:rsidRPr="00FC0F14">
        <w:rPr>
          <w:rStyle w:val="Left-to-Rightbold"/>
        </w:rPr>
        <w:t>4.I</w:t>
      </w:r>
      <w:r w:rsidRPr="00FC0F14">
        <w:tab/>
      </w:r>
      <w:r w:rsidRPr="00FC0F14">
        <w:rPr>
          <w:rtl/>
        </w:rPr>
        <w:t>تتخذ لجنة الدراسات قرار إرسال بيان الاتصال. ويجوز إعداد بيانات اتصال، فيما بين الاجتماعات المقررة، عند الضرورة، بواسطة عملية مراسلة ملائمة يوافق عليها رئيس لجنة الدراسات بالتشاور مع فريق إدارة لجنة الدراسات. ويرسل مكتب تقييس الاتصالات بيان الاتصال (نيابة عن لجنة الدراسات) إلى المنظمة.</w:t>
      </w:r>
    </w:p>
    <w:p w14:paraId="7DD49AB8" w14:textId="77777777" w:rsidR="00B216F2" w:rsidRPr="00FC0F14" w:rsidRDefault="00B216F2" w:rsidP="00B216F2">
      <w:pPr>
        <w:rPr>
          <w:rtl/>
        </w:rPr>
      </w:pPr>
      <w:r w:rsidRPr="00FC0F14">
        <w:rPr>
          <w:rStyle w:val="Left-to-Rightbold"/>
        </w:rPr>
        <w:t>5.I</w:t>
      </w:r>
      <w:r w:rsidRPr="00FC0F14">
        <w:rPr>
          <w:lang w:val="en-GB"/>
        </w:rPr>
        <w:tab/>
      </w:r>
      <w:r w:rsidRPr="00FC0F14">
        <w:rPr>
          <w:rtl/>
        </w:rPr>
        <w:t>ويكون تبادل الوثائق إلكترونياً، كلما كان ذلك ممكناً. ويتم الاتفاق على المسائل المتصلة بالوصلات الإلكترونية لتمكين تبادل الوثائق بين أمانات المنظمات المعنية.</w:t>
      </w:r>
    </w:p>
    <w:p w14:paraId="60408A70" w14:textId="77777777" w:rsidR="00200CF3" w:rsidRPr="00FC0F14" w:rsidRDefault="00200CF3">
      <w:pPr>
        <w:tabs>
          <w:tab w:val="clear" w:pos="794"/>
          <w:tab w:val="clear" w:pos="1191"/>
          <w:tab w:val="clear" w:pos="1588"/>
          <w:tab w:val="clear" w:pos="1985"/>
        </w:tabs>
        <w:bidi w:val="0"/>
        <w:spacing w:before="0" w:line="240" w:lineRule="auto"/>
        <w:jc w:val="left"/>
        <w:rPr>
          <w:b/>
          <w:lang w:val="en-GB"/>
        </w:rPr>
      </w:pPr>
      <w:r w:rsidRPr="00FC0F14">
        <w:rPr>
          <w:b/>
          <w:rtl/>
          <w:lang w:val="en-GB"/>
        </w:rPr>
        <w:br w:type="page"/>
      </w:r>
    </w:p>
    <w:p w14:paraId="270BE5CC" w14:textId="77777777" w:rsidR="00B216F2" w:rsidRPr="00FC0F14" w:rsidRDefault="00B216F2" w:rsidP="00685201">
      <w:pPr>
        <w:rPr>
          <w:rtl/>
        </w:rPr>
      </w:pPr>
      <w:r w:rsidRPr="00FC0F14">
        <w:rPr>
          <w:rStyle w:val="Left-to-Rightbold"/>
        </w:rPr>
        <w:t>6.I</w:t>
      </w:r>
      <w:r w:rsidRPr="00FC0F14">
        <w:rPr>
          <w:lang w:val="en-GB"/>
        </w:rPr>
        <w:tab/>
      </w:r>
      <w:r w:rsidRPr="00FC0F14">
        <w:rPr>
          <w:rtl/>
        </w:rPr>
        <w:t>وتمتثل الوثائق المقدمة إلى لجنة الدراسات لقطاع تقييس الاتصالات من منظمات أخرى للمعايير التالية:</w:t>
      </w:r>
    </w:p>
    <w:p w14:paraId="0E7B874C" w14:textId="77777777" w:rsidR="00B216F2" w:rsidRPr="00FC0F14" w:rsidRDefault="00B216F2" w:rsidP="00685201">
      <w:pPr>
        <w:pStyle w:val="enumlev1"/>
        <w:rPr>
          <w:rtl/>
        </w:rPr>
      </w:pPr>
      <w:r w:rsidRPr="00FC0F14">
        <w:rPr>
          <w:rFonts w:hint="eastAsia"/>
          <w:rtl/>
        </w:rPr>
        <w:t> </w:t>
      </w:r>
      <w:r w:rsidRPr="00FC0F14">
        <w:rPr>
          <w:rtl/>
        </w:rPr>
        <w:t>أ</w:t>
      </w:r>
      <w:r w:rsidRPr="00FC0F14">
        <w:rPr>
          <w:rFonts w:hint="cs"/>
          <w:rtl/>
        </w:rPr>
        <w:t> </w:t>
      </w:r>
      <w:r w:rsidRPr="00FC0F14">
        <w:rPr>
          <w:rtl/>
        </w:rPr>
        <w:t>)</w:t>
      </w:r>
      <w:r w:rsidRPr="00FC0F14">
        <w:rPr>
          <w:rtl/>
        </w:rPr>
        <w:tab/>
        <w:t>لا تتضمن معلومات مكتومة (عدم وجود قيود على التوزيع)؛</w:t>
      </w:r>
    </w:p>
    <w:p w14:paraId="34022D53" w14:textId="77777777" w:rsidR="00B216F2" w:rsidRPr="00FC0F14" w:rsidRDefault="00B216F2" w:rsidP="00685201">
      <w:pPr>
        <w:pStyle w:val="enumlev1"/>
        <w:rPr>
          <w:rtl/>
        </w:rPr>
      </w:pPr>
      <w:r w:rsidRPr="00FC0F14">
        <w:rPr>
          <w:rtl/>
        </w:rPr>
        <w:t>ب)</w:t>
      </w:r>
      <w:r w:rsidRPr="00FC0F14">
        <w:rPr>
          <w:rtl/>
        </w:rPr>
        <w:tab/>
        <w:t>تبين المصدر داخل المنظمة (مثل اللجنة، أو اللجنة الفرعية، أو غير ذلك)؛</w:t>
      </w:r>
    </w:p>
    <w:p w14:paraId="5291A444" w14:textId="77777777" w:rsidR="00B216F2" w:rsidRPr="00FC0F14" w:rsidRDefault="00B216F2" w:rsidP="00685201">
      <w:pPr>
        <w:pStyle w:val="enumlev1"/>
        <w:rPr>
          <w:rtl/>
        </w:rPr>
      </w:pPr>
      <w:r w:rsidRPr="00FC0F14">
        <w:rPr>
          <w:rtl/>
        </w:rPr>
        <w:t>ج)</w:t>
      </w:r>
      <w:r w:rsidRPr="00FC0F14">
        <w:rPr>
          <w:rtl/>
        </w:rPr>
        <w:tab/>
        <w:t>تميز بين الإحالات المرجعية المعيارية والإحالات المرجعية غير المعيارية.</w:t>
      </w:r>
    </w:p>
    <w:p w14:paraId="385799BF" w14:textId="77777777" w:rsidR="00B216F2" w:rsidRPr="00FC0F14" w:rsidRDefault="00B216F2" w:rsidP="00B216F2">
      <w:pPr>
        <w:rPr>
          <w:rtl/>
        </w:rPr>
      </w:pPr>
      <w:r w:rsidRPr="00FC0F14">
        <w:rPr>
          <w:rtl/>
        </w:rPr>
        <w:t>ولا تصدر هذه الوثائق كمساهمات، بل كوثيقة مؤقتة في اجتماع لجنة دراسات أو فرقة عمل، أو كوثيقة في اجتماع مقرر. وبمجرد ورودها تتاح هذه الوثائق بالاتفاق مع رئيس لجنة الدراسات لكي يبحثها مقدماً الفريق المعني. وإضافةً إلى ذلك، فإنها تصدر مع الإشارة إلى المنظمة التي صدرت عنها.</w:t>
      </w:r>
    </w:p>
    <w:p w14:paraId="13B21473" w14:textId="77777777" w:rsidR="00200CF3" w:rsidRPr="00FC0F14" w:rsidRDefault="00200CF3" w:rsidP="00B216F2">
      <w:pPr>
        <w:rPr>
          <w:rtl/>
        </w:rPr>
      </w:pPr>
    </w:p>
    <w:p w14:paraId="31C72E02" w14:textId="77777777" w:rsidR="00200CF3" w:rsidRPr="00FC0F14" w:rsidRDefault="00200CF3" w:rsidP="00B216F2">
      <w:pPr>
        <w:rPr>
          <w:rtl/>
        </w:rPr>
      </w:pPr>
    </w:p>
    <w:p w14:paraId="413CDF57" w14:textId="77777777" w:rsidR="00200CF3" w:rsidRPr="00FC0F14" w:rsidRDefault="00200CF3" w:rsidP="00B216F2">
      <w:pPr>
        <w:rPr>
          <w:rtl/>
        </w:rPr>
      </w:pPr>
    </w:p>
    <w:p w14:paraId="5750D390" w14:textId="77777777" w:rsidR="00200CF3" w:rsidRPr="00FC0F14" w:rsidRDefault="00200CF3" w:rsidP="00B216F2">
      <w:pPr>
        <w:rPr>
          <w:rtl/>
        </w:rPr>
      </w:pPr>
    </w:p>
    <w:p w14:paraId="52D115AD" w14:textId="77777777" w:rsidR="00200CF3" w:rsidRPr="00FC0F14" w:rsidRDefault="00200CF3" w:rsidP="00B216F2">
      <w:pPr>
        <w:rPr>
          <w:rtl/>
        </w:rPr>
      </w:pPr>
    </w:p>
    <w:p w14:paraId="3A3969EF" w14:textId="77777777" w:rsidR="00200CF3" w:rsidRPr="00FC0F14" w:rsidRDefault="00200CF3" w:rsidP="00B216F2">
      <w:pPr>
        <w:rPr>
          <w:rtl/>
        </w:rPr>
      </w:pPr>
    </w:p>
    <w:p w14:paraId="47A1D8BB" w14:textId="77777777" w:rsidR="00200CF3" w:rsidRPr="00FC0F14" w:rsidRDefault="00200CF3" w:rsidP="00B216F2">
      <w:pPr>
        <w:rPr>
          <w:rtl/>
        </w:rPr>
      </w:pPr>
    </w:p>
    <w:p w14:paraId="27044EC8" w14:textId="77777777" w:rsidR="00200CF3" w:rsidRPr="00FC0F14" w:rsidRDefault="00200CF3" w:rsidP="00B216F2">
      <w:pPr>
        <w:rPr>
          <w:rtl/>
        </w:rPr>
      </w:pPr>
    </w:p>
    <w:p w14:paraId="6B4F281E" w14:textId="77777777" w:rsidR="00200CF3" w:rsidRPr="00FC0F14" w:rsidRDefault="00200CF3" w:rsidP="00B216F2">
      <w:pPr>
        <w:rPr>
          <w:rtl/>
        </w:rPr>
      </w:pPr>
    </w:p>
    <w:p w14:paraId="56C30274" w14:textId="77777777" w:rsidR="00200CF3" w:rsidRPr="00FC0F14" w:rsidRDefault="00200CF3" w:rsidP="00B216F2">
      <w:pPr>
        <w:rPr>
          <w:rtl/>
        </w:rPr>
      </w:pPr>
    </w:p>
    <w:p w14:paraId="12420A37" w14:textId="77777777" w:rsidR="00200CF3" w:rsidRPr="00FC0F14" w:rsidRDefault="00200CF3" w:rsidP="00B216F2">
      <w:pPr>
        <w:rPr>
          <w:rtl/>
        </w:rPr>
      </w:pPr>
    </w:p>
    <w:p w14:paraId="0A8E8CF1" w14:textId="77777777" w:rsidR="00200CF3" w:rsidRPr="00FC0F14" w:rsidRDefault="00200CF3" w:rsidP="00B216F2">
      <w:pPr>
        <w:rPr>
          <w:rtl/>
        </w:rPr>
      </w:pPr>
    </w:p>
    <w:p w14:paraId="19C1AC6E" w14:textId="77777777" w:rsidR="00200CF3" w:rsidRPr="00FC0F14" w:rsidRDefault="00200CF3" w:rsidP="00B216F2">
      <w:pPr>
        <w:rPr>
          <w:rtl/>
        </w:rPr>
      </w:pPr>
    </w:p>
    <w:p w14:paraId="3600B840" w14:textId="77777777" w:rsidR="00200CF3" w:rsidRPr="00FC0F14" w:rsidRDefault="00200CF3" w:rsidP="00B216F2">
      <w:pPr>
        <w:rPr>
          <w:rtl/>
        </w:rPr>
      </w:pPr>
    </w:p>
    <w:p w14:paraId="54A9433E" w14:textId="77777777" w:rsidR="00200CF3" w:rsidRPr="00FC0F14" w:rsidRDefault="00200CF3" w:rsidP="00B216F2">
      <w:pPr>
        <w:rPr>
          <w:rtl/>
        </w:rPr>
      </w:pPr>
    </w:p>
    <w:p w14:paraId="7C85931D" w14:textId="77777777" w:rsidR="00B216F2" w:rsidRPr="00FC0F14" w:rsidRDefault="00B216F2" w:rsidP="00B216F2">
      <w:pPr>
        <w:rPr>
          <w:rtl/>
        </w:rPr>
      </w:pPr>
      <w:r w:rsidRPr="00FC0F14">
        <w:rPr>
          <w:rtl/>
        </w:rPr>
        <w:br w:type="page"/>
      </w:r>
    </w:p>
    <w:p w14:paraId="2B69A776" w14:textId="77777777" w:rsidR="00200CF3" w:rsidRPr="00FC0F14" w:rsidRDefault="00B216F2" w:rsidP="00200CF3">
      <w:pPr>
        <w:pStyle w:val="AppendixNo"/>
        <w:rPr>
          <w:rtl/>
        </w:rPr>
      </w:pPr>
      <w:r w:rsidRPr="00FC0F14">
        <w:rPr>
          <w:rtl/>
        </w:rPr>
        <w:t xml:space="preserve">التذييل </w:t>
      </w:r>
      <w:r w:rsidRPr="00FC0F14">
        <w:t>II</w:t>
      </w:r>
    </w:p>
    <w:p w14:paraId="0F4A3150" w14:textId="77777777" w:rsidR="00B216F2" w:rsidRPr="00FC0F14" w:rsidRDefault="00B216F2" w:rsidP="00200CF3">
      <w:pPr>
        <w:pStyle w:val="Appendixtitle"/>
        <w:rPr>
          <w:rtl/>
        </w:rPr>
      </w:pPr>
      <w:r w:rsidRPr="00FC0F14">
        <w:rPr>
          <w:rtl/>
        </w:rPr>
        <w:t>المبادئ التوجيهية للتعاون باستخدام العمل التعاوني</w:t>
      </w:r>
    </w:p>
    <w:p w14:paraId="2C527C91" w14:textId="77777777" w:rsidR="00B216F2" w:rsidRPr="00FC0F14" w:rsidRDefault="00B216F2" w:rsidP="00B216F2">
      <w:pPr>
        <w:pStyle w:val="Normalaftertitle"/>
        <w:rPr>
          <w:rtl/>
        </w:rPr>
      </w:pPr>
      <w:r w:rsidRPr="00FC0F14">
        <w:rPr>
          <w:rtl/>
        </w:rPr>
        <w:t>يقوم المفهوم الأساسي للتعاون باستخدام العمل التعاوني على الاقتران الوثيق لجهود الفريقين في التطوير وبناء التوافق وحسم الاقتراع/التعليقات بشكل كفء وفع</w:t>
      </w:r>
      <w:r w:rsidRPr="00FC0F14">
        <w:rPr>
          <w:rFonts w:hint="cs"/>
          <w:rtl/>
        </w:rPr>
        <w:t>ّ</w:t>
      </w:r>
      <w:r w:rsidRPr="00FC0F14">
        <w:rPr>
          <w:rtl/>
        </w:rPr>
        <w:t>ال للخروج بنص مشترك متفق عليه لوثائق مشتركة (أو متوائمة تقنياً).</w:t>
      </w:r>
    </w:p>
    <w:p w14:paraId="73818A7C" w14:textId="77777777" w:rsidR="00B216F2" w:rsidRPr="00FC0F14" w:rsidRDefault="00B216F2" w:rsidP="00B216F2">
      <w:pPr>
        <w:pStyle w:val="Heading2"/>
        <w:rPr>
          <w:rtl/>
        </w:rPr>
      </w:pPr>
      <w:r w:rsidRPr="00FC0F14">
        <w:rPr>
          <w:rStyle w:val="Left-to-Rightbold"/>
        </w:rPr>
        <w:t>1.II</w:t>
      </w:r>
      <w:r w:rsidRPr="00FC0F14">
        <w:tab/>
      </w:r>
      <w:r w:rsidRPr="00FC0F14">
        <w:rPr>
          <w:rtl/>
        </w:rPr>
        <w:t>تأسيس عمل تعاوني</w:t>
      </w:r>
    </w:p>
    <w:p w14:paraId="4BAA9FA5" w14:textId="77777777" w:rsidR="00B216F2" w:rsidRPr="00FC0F14" w:rsidRDefault="00B216F2" w:rsidP="00B216F2">
      <w:pPr>
        <w:rPr>
          <w:rtl/>
        </w:rPr>
      </w:pPr>
      <w:r w:rsidRPr="00FC0F14">
        <w:rPr>
          <w:rStyle w:val="Left-to-Rightbold"/>
        </w:rPr>
        <w:t>1.1.II</w:t>
      </w:r>
      <w:r w:rsidRPr="00FC0F14">
        <w:rPr>
          <w:lang w:val="en-GB"/>
        </w:rPr>
        <w:tab/>
      </w:r>
      <w:r w:rsidRPr="00FC0F14">
        <w:rPr>
          <w:rtl/>
        </w:rPr>
        <w:t>بعد اتفاق لجنة الدراسات بقطاع تقييس الاتصالات والفريق ذي الصلة في المنظمة على تطوير مجال معين من العمل على نحو تعاوني، يتأسس العمل التعاوني بين فريق إدارة المسألة بقطاع تقييس الاتصالات والفريق في المنظمة المعنيين بالأمر (انظر</w:t>
      </w:r>
      <w:r w:rsidRPr="00FC0F14">
        <w:rPr>
          <w:rFonts w:hint="cs"/>
          <w:rtl/>
        </w:rPr>
        <w:t> </w:t>
      </w:r>
      <w:r w:rsidRPr="00FC0F14">
        <w:rPr>
          <w:rtl/>
        </w:rPr>
        <w:t>الفقرة</w:t>
      </w:r>
      <w:r w:rsidRPr="00FC0F14">
        <w:rPr>
          <w:rFonts w:hint="cs"/>
          <w:rtl/>
        </w:rPr>
        <w:t> </w:t>
      </w:r>
      <w:r w:rsidR="00685201" w:rsidRPr="00FC0F14">
        <w:t>2.8</w:t>
      </w:r>
      <w:r w:rsidRPr="00FC0F14">
        <w:rPr>
          <w:rtl/>
        </w:rPr>
        <w:t>).</w:t>
      </w:r>
    </w:p>
    <w:p w14:paraId="6BBB6CA8" w14:textId="77777777" w:rsidR="00B216F2" w:rsidRPr="00FC0F14" w:rsidRDefault="00B216F2" w:rsidP="00B216F2">
      <w:pPr>
        <w:rPr>
          <w:rtl/>
        </w:rPr>
      </w:pPr>
      <w:r w:rsidRPr="00FC0F14">
        <w:rPr>
          <w:rStyle w:val="Left-to-Rightbold"/>
        </w:rPr>
        <w:t>2.1.II</w:t>
      </w:r>
      <w:r w:rsidRPr="00FC0F14">
        <w:rPr>
          <w:lang w:val="en-GB"/>
        </w:rPr>
        <w:tab/>
      </w:r>
      <w:r w:rsidRPr="00FC0F14">
        <w:rPr>
          <w:rtl/>
        </w:rPr>
        <w:t xml:space="preserve">ويعمل فريق إدارة المسألة بقطاع تقييس الاتصالات والفريق ذو الصلة في المنظمة باستعمال الإجراءات المرعية في كلتيهما، ولكن مع بعض الإجراءات الإضافية الموصوفة أدناه لتسهيل التعاون الأوثق في بناء التوافق وتزامن الموافقات المؤدية إلى نشر وثائق مشتركة (أو متوائمة تقنياً) (انظر التذييل </w:t>
      </w:r>
      <w:r w:rsidRPr="00FC0F14">
        <w:t>IV</w:t>
      </w:r>
      <w:r w:rsidRPr="00FC0F14">
        <w:rPr>
          <w:rtl/>
        </w:rPr>
        <w:t>).</w:t>
      </w:r>
    </w:p>
    <w:p w14:paraId="10446291" w14:textId="77777777" w:rsidR="00B216F2" w:rsidRPr="00FC0F14" w:rsidRDefault="00B216F2" w:rsidP="00B216F2">
      <w:pPr>
        <w:rPr>
          <w:rtl/>
        </w:rPr>
      </w:pPr>
      <w:r w:rsidRPr="00FC0F14">
        <w:rPr>
          <w:rStyle w:val="Left-to-Rightbold"/>
        </w:rPr>
        <w:t>3.1.II</w:t>
      </w:r>
      <w:r w:rsidRPr="00FC0F14">
        <w:rPr>
          <w:lang w:val="en-GB"/>
        </w:rPr>
        <w:tab/>
      </w:r>
      <w:r w:rsidRPr="00FC0F14">
        <w:rPr>
          <w:rtl/>
        </w:rPr>
        <w:t xml:space="preserve">وأثناء إعداد وثيقة مشتركة (أو متوائمة تقنياً)، من المهم البقاء على تواصل متسق بين المنظمتين عبر تبادل النسخ المختلفة من مشروع الوثيقة خلال تطورها (انظر أيضاً الفقرة </w:t>
      </w:r>
      <w:r w:rsidRPr="00FC0F14">
        <w:rPr>
          <w:rStyle w:val="Left-to-Right"/>
        </w:rPr>
        <w:t>4.II</w:t>
      </w:r>
      <w:r w:rsidRPr="00FC0F14">
        <w:rPr>
          <w:rtl/>
        </w:rPr>
        <w:t>).</w:t>
      </w:r>
    </w:p>
    <w:p w14:paraId="2A862021" w14:textId="77777777" w:rsidR="00B216F2" w:rsidRPr="00FC0F14" w:rsidRDefault="00B216F2" w:rsidP="00B216F2">
      <w:pPr>
        <w:rPr>
          <w:rtl/>
        </w:rPr>
      </w:pPr>
      <w:r w:rsidRPr="00FC0F14">
        <w:rPr>
          <w:rStyle w:val="Left-to-Rightbold"/>
        </w:rPr>
        <w:t>4.1.II</w:t>
      </w:r>
      <w:r w:rsidRPr="00FC0F14">
        <w:rPr>
          <w:lang w:val="en-GB"/>
        </w:rPr>
        <w:tab/>
      </w:r>
      <w:r w:rsidRPr="00FC0F14">
        <w:rPr>
          <w:rtl/>
        </w:rPr>
        <w:t xml:space="preserve">ويمكن تغيير اختصاصات التعاون (انظر الفقرة </w:t>
      </w:r>
      <w:r w:rsidR="00685201" w:rsidRPr="00FC0F14">
        <w:t>2.8</w:t>
      </w:r>
      <w:r w:rsidRPr="00FC0F14">
        <w:rPr>
          <w:rtl/>
        </w:rPr>
        <w:t>)، بما في ذلك نمط التعاون، في أي وقت بالاتفاق المتبادل بين لجنة الدراسات بقطاع تقييس الاتصالات والفريق ذي الصلة في المنظمة. ويوصى باستمرار التعاون أيضاً خلال مرحلة الإدارة المستمرة (انظر الفقرة</w:t>
      </w:r>
      <w:r w:rsidRPr="00FC0F14">
        <w:rPr>
          <w:rFonts w:hint="cs"/>
          <w:rtl/>
        </w:rPr>
        <w:t> </w:t>
      </w:r>
      <w:r w:rsidRPr="00FC0F14">
        <w:t>10</w:t>
      </w:r>
      <w:r w:rsidRPr="00FC0F14">
        <w:rPr>
          <w:rtl/>
        </w:rPr>
        <w:t>). وترد إجراءات إنهاء العمل التعاوني في الفقرة</w:t>
      </w:r>
      <w:r w:rsidRPr="00FC0F14">
        <w:rPr>
          <w:rFonts w:hint="cs"/>
          <w:rtl/>
        </w:rPr>
        <w:t> </w:t>
      </w:r>
      <w:r w:rsidR="00685201" w:rsidRPr="00FC0F14">
        <w:t>4.8</w:t>
      </w:r>
      <w:r w:rsidRPr="00FC0F14">
        <w:rPr>
          <w:rtl/>
        </w:rPr>
        <w:t>.</w:t>
      </w:r>
    </w:p>
    <w:p w14:paraId="768B6874" w14:textId="77777777" w:rsidR="00B216F2" w:rsidRPr="00FC0F14" w:rsidRDefault="00B216F2" w:rsidP="00B216F2">
      <w:pPr>
        <w:pStyle w:val="Heading2"/>
        <w:rPr>
          <w:rtl/>
        </w:rPr>
      </w:pPr>
      <w:r w:rsidRPr="00FC0F14">
        <w:rPr>
          <w:rStyle w:val="Left-to-Rightbold"/>
        </w:rPr>
        <w:t>2.II</w:t>
      </w:r>
      <w:r w:rsidRPr="00FC0F14">
        <w:rPr>
          <w:rtl/>
        </w:rPr>
        <w:tab/>
        <w:t>المشاركة في اجتماعات المنظمة الأخرى</w:t>
      </w:r>
    </w:p>
    <w:p w14:paraId="5D331B81" w14:textId="77777777" w:rsidR="00B216F2" w:rsidRPr="00FC0F14" w:rsidRDefault="00B216F2" w:rsidP="00B216F2">
      <w:pPr>
        <w:rPr>
          <w:rtl/>
        </w:rPr>
      </w:pPr>
      <w:r w:rsidRPr="00FC0F14">
        <w:rPr>
          <w:rStyle w:val="Left-to-Rightbold"/>
        </w:rPr>
        <w:t>1.2.II</w:t>
      </w:r>
      <w:r w:rsidRPr="00FC0F14">
        <w:rPr>
          <w:lang w:val="en-GB"/>
        </w:rPr>
        <w:tab/>
      </w:r>
      <w:r w:rsidRPr="00FC0F14">
        <w:rPr>
          <w:rtl/>
        </w:rPr>
        <w:t>يُسهَّل العمل التعاوني بوجود درجة ما يعتد بها من مشاركة أفراد من الطرفين في اجتماعات في كلتا المنظمتين.</w:t>
      </w:r>
    </w:p>
    <w:p w14:paraId="0CB31D53" w14:textId="77777777" w:rsidR="00B216F2" w:rsidRPr="00FC0F14" w:rsidRDefault="00B216F2" w:rsidP="00B216F2">
      <w:pPr>
        <w:rPr>
          <w:rtl/>
        </w:rPr>
      </w:pPr>
      <w:r w:rsidRPr="00FC0F14">
        <w:rPr>
          <w:rStyle w:val="Left-to-Rightbold"/>
        </w:rPr>
        <w:t>2.2.II</w:t>
      </w:r>
      <w:r w:rsidRPr="00FC0F14">
        <w:rPr>
          <w:lang w:val="en-GB"/>
        </w:rPr>
        <w:tab/>
      </w:r>
      <w:r w:rsidRPr="00FC0F14">
        <w:rPr>
          <w:rtl/>
        </w:rPr>
        <w:t xml:space="preserve">ويتحقق تمثيل منظمة في اجتماع لدى المنظمة الأخرى بواسطة بيان اتصال (انظر الفقرة </w:t>
      </w:r>
      <w:r w:rsidRPr="00FC0F14">
        <w:rPr>
          <w:rStyle w:val="Left-to-Right"/>
        </w:rPr>
        <w:t>3.I</w:t>
      </w:r>
      <w:r w:rsidRPr="00FC0F14">
        <w:rPr>
          <w:rtl/>
        </w:rPr>
        <w:t>). ويوصى بأن يكون الأشخاص الذين يحضرون الاجتماعات بصفة اتصالية ملمين بإجراءات المنظمة التي تعقد الاجتماع.</w:t>
      </w:r>
    </w:p>
    <w:p w14:paraId="4E78BD7D" w14:textId="77777777" w:rsidR="00B216F2" w:rsidRPr="00FC0F14" w:rsidRDefault="00B216F2" w:rsidP="00B216F2">
      <w:pPr>
        <w:pStyle w:val="Note"/>
        <w:rPr>
          <w:rtl/>
        </w:rPr>
      </w:pPr>
      <w:r w:rsidRPr="00FC0F14">
        <w:rPr>
          <w:b/>
          <w:bCs/>
          <w:rtl/>
        </w:rPr>
        <w:t>ملاحظة</w:t>
      </w:r>
      <w:r w:rsidRPr="00FC0F14">
        <w:rPr>
          <w:rtl/>
        </w:rPr>
        <w:t xml:space="preserve"> </w:t>
      </w:r>
      <w:r w:rsidR="00981B36" w:rsidRPr="00FC0F14">
        <w:rPr>
          <w:rtl/>
        </w:rPr>
        <w:t>–</w:t>
      </w:r>
      <w:r w:rsidRPr="00FC0F14">
        <w:rPr>
          <w:rtl/>
        </w:rPr>
        <w:t xml:space="preserve"> إن كون مسؤول اتصال يمثل رسمياً منظمة ما في اجتماع لمنظمة أخرى لا يستبعد مشاركة خبراء من تلك المنظمة في اجتماع المنظمة الأخرى على النحو الموضح في الفقرة </w:t>
      </w:r>
      <w:r w:rsidRPr="00FC0F14">
        <w:rPr>
          <w:rStyle w:val="Left-to-Right"/>
        </w:rPr>
        <w:t>1.2.II</w:t>
      </w:r>
      <w:r w:rsidRPr="00FC0F14">
        <w:rPr>
          <w:rStyle w:val="Left-to-Right"/>
          <w:rtl/>
        </w:rPr>
        <w:t>.</w:t>
      </w:r>
      <w:r w:rsidRPr="00FC0F14">
        <w:rPr>
          <w:rtl/>
        </w:rPr>
        <w:t xml:space="preserve"> وفي هذه الحالة، يشارك كل خبير وفق عضويته في المنظمة ذات الصلة.</w:t>
      </w:r>
    </w:p>
    <w:p w14:paraId="090A3111" w14:textId="77777777" w:rsidR="004D286B" w:rsidRPr="00FC0F14" w:rsidRDefault="004D286B" w:rsidP="004D286B">
      <w:pPr>
        <w:rPr>
          <w:kern w:val="14"/>
          <w:sz w:val="24"/>
          <w:szCs w:val="24"/>
          <w:lang w:bidi="ar-EG"/>
        </w:rPr>
      </w:pPr>
      <w:r w:rsidRPr="00FC0F14">
        <w:rPr>
          <w:rtl/>
        </w:rPr>
        <w:br w:type="page"/>
      </w:r>
    </w:p>
    <w:p w14:paraId="670905AE" w14:textId="77777777" w:rsidR="00B216F2" w:rsidRPr="00FC0F14" w:rsidRDefault="00B216F2" w:rsidP="00B216F2">
      <w:pPr>
        <w:pStyle w:val="Heading2"/>
        <w:rPr>
          <w:rtl/>
        </w:rPr>
      </w:pPr>
      <w:r w:rsidRPr="00FC0F14">
        <w:rPr>
          <w:rStyle w:val="Left-to-Rightbold"/>
        </w:rPr>
        <w:t>3.II</w:t>
      </w:r>
      <w:r w:rsidRPr="00FC0F14">
        <w:rPr>
          <w:rtl/>
        </w:rPr>
        <w:tab/>
        <w:t>المساهمات</w:t>
      </w:r>
    </w:p>
    <w:p w14:paraId="602BE05E" w14:textId="77777777" w:rsidR="00B216F2" w:rsidRPr="00FC0F14" w:rsidRDefault="00B216F2" w:rsidP="00B216F2">
      <w:pPr>
        <w:rPr>
          <w:rtl/>
        </w:rPr>
      </w:pPr>
      <w:r w:rsidRPr="00FC0F14">
        <w:rPr>
          <w:rtl/>
        </w:rPr>
        <w:t xml:space="preserve">تتعامل كل منظمة مع المساهمات وفقاً لإجراءاتها العادية (على سبيل المثال، الفقرة </w:t>
      </w:r>
      <w:r w:rsidRPr="00FC0F14">
        <w:t>3</w:t>
      </w:r>
      <w:r w:rsidRPr="00FC0F14">
        <w:rPr>
          <w:rtl/>
        </w:rPr>
        <w:t xml:space="preserve"> من التوصية </w:t>
      </w:r>
      <w:r w:rsidRPr="00FC0F14">
        <w:t>[ITU-T A.1]</w:t>
      </w:r>
      <w:r w:rsidRPr="00FC0F14">
        <w:rPr>
          <w:rtl/>
        </w:rPr>
        <w:t xml:space="preserve"> بالنسبة لقطاع تقييس الاتصالات). وبالإضافة إلى ذلك، فمن المهم موافاة المنظمة الأخرى فوراً بنتائج تحليل المساهمات.</w:t>
      </w:r>
    </w:p>
    <w:p w14:paraId="0E4B4F2B" w14:textId="77777777" w:rsidR="00B216F2" w:rsidRPr="00FC0F14" w:rsidRDefault="00B216F2" w:rsidP="00B216F2">
      <w:pPr>
        <w:pStyle w:val="Heading2"/>
        <w:rPr>
          <w:rtl/>
        </w:rPr>
      </w:pPr>
      <w:r w:rsidRPr="00FC0F14">
        <w:rPr>
          <w:rStyle w:val="Left-to-Rightbold"/>
        </w:rPr>
        <w:t>4.II</w:t>
      </w:r>
      <w:r w:rsidRPr="00FC0F14">
        <w:tab/>
      </w:r>
      <w:r w:rsidRPr="00FC0F14">
        <w:rPr>
          <w:rtl/>
        </w:rPr>
        <w:t>محررو وثيقة مشتركة</w:t>
      </w:r>
    </w:p>
    <w:p w14:paraId="7A28D000" w14:textId="77777777" w:rsidR="00B216F2" w:rsidRPr="00FC0F14" w:rsidRDefault="00B216F2" w:rsidP="00B216F2">
      <w:pPr>
        <w:pStyle w:val="Note"/>
        <w:rPr>
          <w:rtl/>
        </w:rPr>
      </w:pPr>
      <w:r w:rsidRPr="00FC0F14">
        <w:rPr>
          <w:b/>
          <w:bCs/>
          <w:rtl/>
        </w:rPr>
        <w:t>ملاحظة</w:t>
      </w:r>
      <w:r w:rsidRPr="00FC0F14">
        <w:rPr>
          <w:rtl/>
        </w:rPr>
        <w:t xml:space="preserve"> </w:t>
      </w:r>
      <w:r w:rsidR="00981B36" w:rsidRPr="00FC0F14">
        <w:rPr>
          <w:rtl/>
        </w:rPr>
        <w:t>–</w:t>
      </w:r>
      <w:r w:rsidRPr="00FC0F14">
        <w:rPr>
          <w:rtl/>
        </w:rPr>
        <w:t xml:space="preserve"> في حالة الوثائق المتوائمة تقنياً، ترشح كل منظمة محرراً واحداً أو أكثر لوثيقتها.</w:t>
      </w:r>
    </w:p>
    <w:p w14:paraId="0AC096BA" w14:textId="77777777" w:rsidR="00B216F2" w:rsidRPr="00FC0F14" w:rsidRDefault="00B216F2" w:rsidP="00B216F2">
      <w:pPr>
        <w:rPr>
          <w:rtl/>
        </w:rPr>
      </w:pPr>
      <w:r w:rsidRPr="00FC0F14">
        <w:rPr>
          <w:rStyle w:val="Left-to-Rightbold"/>
        </w:rPr>
        <w:t>1.4.II</w:t>
      </w:r>
      <w:r w:rsidRPr="00FC0F14">
        <w:rPr>
          <w:lang w:val="en-GB"/>
        </w:rPr>
        <w:tab/>
      </w:r>
      <w:r w:rsidRPr="00FC0F14">
        <w:rPr>
          <w:rtl/>
        </w:rPr>
        <w:t>ويوصى بشدة أن يتفق فريق إدارة المسألة بقطاع تقييس الاتصالات والفريق ذو الصلة في المنظمة على محرر واحد ينتج وثيقة مشتركة رئيسية واحدة ويديرها، وفق [دليل الكاتب] عادةً.</w:t>
      </w:r>
    </w:p>
    <w:p w14:paraId="19630177" w14:textId="77777777" w:rsidR="00B216F2" w:rsidRPr="00FC0F14" w:rsidRDefault="00B216F2" w:rsidP="00B216F2">
      <w:pPr>
        <w:rPr>
          <w:rtl/>
        </w:rPr>
      </w:pPr>
      <w:r w:rsidRPr="00FC0F14">
        <w:rPr>
          <w:rStyle w:val="Left-to-Rightbold"/>
        </w:rPr>
        <w:t>2.4.II</w:t>
      </w:r>
      <w:r w:rsidRPr="00FC0F14">
        <w:rPr>
          <w:lang w:val="en-GB"/>
        </w:rPr>
        <w:tab/>
      </w:r>
      <w:r w:rsidRPr="00FC0F14">
        <w:rPr>
          <w:rtl/>
        </w:rPr>
        <w:t>ولن يحدَّث مشروع الوثيقة المشتركة الأصلية إلا عند اتفاق كلتا المنظمتين على النص المحدد. ويؤرَخ كل تكرار لمشروع الوثيقة المشتركة. وتُبرَز التغييرات المُدخَلة على المشروع السابق بعلامات تغيير.</w:t>
      </w:r>
    </w:p>
    <w:p w14:paraId="063BE5EF" w14:textId="77777777" w:rsidR="00B216F2" w:rsidRPr="00FC0F14" w:rsidRDefault="00B216F2" w:rsidP="00B216F2">
      <w:pPr>
        <w:rPr>
          <w:rtl/>
        </w:rPr>
      </w:pPr>
      <w:r w:rsidRPr="00FC0F14">
        <w:rPr>
          <w:rStyle w:val="Left-to-Rightbold"/>
        </w:rPr>
        <w:t>3.4.II</w:t>
      </w:r>
      <w:r w:rsidRPr="00FC0F14">
        <w:rPr>
          <w:lang w:val="en-GB"/>
        </w:rPr>
        <w:tab/>
      </w:r>
      <w:r w:rsidRPr="00FC0F14">
        <w:rPr>
          <w:rtl/>
        </w:rPr>
        <w:t xml:space="preserve">ويتولى المحرر المعيّن المسؤولية عن الوثيقة المشتركة عبر تكرارات المشروع حتى تقديم النص النهائي إلى الأمانتين من أجل النشر (انظر الفقرة </w:t>
      </w:r>
      <w:r w:rsidRPr="00FC0F14">
        <w:t>9</w:t>
      </w:r>
      <w:r w:rsidRPr="00FC0F14">
        <w:rPr>
          <w:rtl/>
        </w:rPr>
        <w:t>). ويلتزم الشخص المختار لهذه المهمة بمتابعة العمل حتى اكتماله بحيث يمكن الحفاظ على الاستمرارية ما بقي المسعى قائماً.</w:t>
      </w:r>
    </w:p>
    <w:p w14:paraId="42F0C20A" w14:textId="77777777" w:rsidR="00B216F2" w:rsidRPr="00FC0F14" w:rsidRDefault="00B216F2" w:rsidP="00B216F2">
      <w:pPr>
        <w:pStyle w:val="Heading2"/>
      </w:pPr>
      <w:r w:rsidRPr="00FC0F14">
        <w:rPr>
          <w:rStyle w:val="Left-to-Rightbold"/>
        </w:rPr>
        <w:t>5.II</w:t>
      </w:r>
      <w:r w:rsidRPr="00FC0F14">
        <w:tab/>
      </w:r>
      <w:r w:rsidRPr="00FC0F14">
        <w:rPr>
          <w:rtl/>
        </w:rPr>
        <w:t>تحقيق التوافق</w:t>
      </w:r>
    </w:p>
    <w:p w14:paraId="2950C6A9" w14:textId="77777777" w:rsidR="00B216F2" w:rsidRPr="00FC0F14" w:rsidRDefault="00B216F2" w:rsidP="00B216F2">
      <w:pPr>
        <w:rPr>
          <w:rtl/>
        </w:rPr>
      </w:pPr>
      <w:r w:rsidRPr="00FC0F14">
        <w:rPr>
          <w:rStyle w:val="Left-to-Rightbold"/>
        </w:rPr>
        <w:t>1.5.II</w:t>
      </w:r>
      <w:r w:rsidRPr="00FC0F14">
        <w:rPr>
          <w:lang w:val="en-GB"/>
        </w:rPr>
        <w:tab/>
      </w:r>
      <w:r w:rsidRPr="00FC0F14">
        <w:rPr>
          <w:rtl/>
        </w:rPr>
        <w:t>يُحافَظ على اتصال وثيق أثناء وضع مشاريع وثائق وتسوية عمليات الاقتراع والتعليقات ضماناً لأخذ آراء جميع المعنيين في</w:t>
      </w:r>
      <w:r w:rsidRPr="00FC0F14">
        <w:rPr>
          <w:rFonts w:hint="cs"/>
          <w:rtl/>
        </w:rPr>
        <w:t> </w:t>
      </w:r>
      <w:r w:rsidRPr="00FC0F14">
        <w:rPr>
          <w:rtl/>
        </w:rPr>
        <w:t>الحسبان لدى بناء التوافق.</w:t>
      </w:r>
    </w:p>
    <w:p w14:paraId="1AE210BF" w14:textId="77777777" w:rsidR="00B216F2" w:rsidRPr="00FC0F14" w:rsidRDefault="00B216F2" w:rsidP="00B216F2">
      <w:pPr>
        <w:rPr>
          <w:rtl/>
        </w:rPr>
      </w:pPr>
      <w:r w:rsidRPr="00FC0F14">
        <w:rPr>
          <w:rStyle w:val="Left-to-Rightbold"/>
        </w:rPr>
        <w:t>2.5.II</w:t>
      </w:r>
      <w:r w:rsidRPr="00FC0F14">
        <w:rPr>
          <w:lang w:val="en-GB"/>
        </w:rPr>
        <w:tab/>
      </w:r>
      <w:r w:rsidRPr="00FC0F14">
        <w:rPr>
          <w:rtl/>
        </w:rPr>
        <w:t>وبصفة عامة، الهدف هو زيادة درجة التوافق واستقرار الاتفاقات عند كل خطوة من العملية التعاونية.</w:t>
      </w:r>
    </w:p>
    <w:p w14:paraId="6DA93092" w14:textId="77777777" w:rsidR="00B216F2" w:rsidRPr="00FC0F14" w:rsidRDefault="00B216F2" w:rsidP="00B216F2">
      <w:pPr>
        <w:rPr>
          <w:rtl/>
        </w:rPr>
      </w:pPr>
      <w:r w:rsidRPr="00FC0F14">
        <w:rPr>
          <w:rStyle w:val="Left-to-Rightbold"/>
        </w:rPr>
        <w:t>3.5.II</w:t>
      </w:r>
      <w:r w:rsidRPr="00FC0F14">
        <w:rPr>
          <w:lang w:val="en-GB"/>
        </w:rPr>
        <w:tab/>
      </w:r>
      <w:r w:rsidRPr="00FC0F14">
        <w:rPr>
          <w:rtl/>
        </w:rPr>
        <w:t>وفي حالات نادرة، قد يتضح أثناء وضع نص مشترك أن واحداً أو أكثر من الاختلافات التقنية المحددة ضرورية في ضوء احتياجات قطاع تقييس الاتصالات والمنظمة. وتُدرس كل الاختلافات المقترحة بحرص للتأكد من وجود حاجة مشروعة لها. وعندما يكون الأمر كذلك، يتعيّن أن تضم الوثيقة المشتركة كامل المادة التقنية اللازمة لكل منظمة مشفوعة بصياغة تبيّن تحديداً أي نص يسري على منظمة واحدة دون الأخرى. وإذا تعذر الوصول إلى توافق، قد يتوقف التعاون على النحو المحدد في الفقرة</w:t>
      </w:r>
      <w:r w:rsidRPr="00FC0F14">
        <w:rPr>
          <w:rFonts w:hint="cs"/>
          <w:rtl/>
        </w:rPr>
        <w:t> </w:t>
      </w:r>
      <w:r w:rsidR="00F174C6" w:rsidRPr="00FC0F14">
        <w:t>3.8</w:t>
      </w:r>
      <w:r w:rsidRPr="00FC0F14">
        <w:rPr>
          <w:rtl/>
        </w:rPr>
        <w:t>.</w:t>
      </w:r>
    </w:p>
    <w:p w14:paraId="0EB9524B" w14:textId="77777777" w:rsidR="004D286B" w:rsidRPr="00FC0F14" w:rsidRDefault="004D286B" w:rsidP="004D286B">
      <w:pPr>
        <w:rPr>
          <w:kern w:val="14"/>
          <w:sz w:val="24"/>
          <w:szCs w:val="24"/>
          <w:lang w:bidi="ar-EG"/>
        </w:rPr>
      </w:pPr>
      <w:r w:rsidRPr="00FC0F14">
        <w:rPr>
          <w:rtl/>
        </w:rPr>
        <w:br w:type="page"/>
      </w:r>
    </w:p>
    <w:p w14:paraId="7696C775" w14:textId="77777777" w:rsidR="00B216F2" w:rsidRPr="00FC0F14" w:rsidRDefault="00B216F2" w:rsidP="00B216F2">
      <w:pPr>
        <w:pStyle w:val="Heading2"/>
      </w:pPr>
      <w:r w:rsidRPr="00FC0F14">
        <w:rPr>
          <w:rStyle w:val="Left-to-Rightbold"/>
        </w:rPr>
        <w:t>6.II</w:t>
      </w:r>
      <w:r w:rsidRPr="00FC0F14">
        <w:tab/>
      </w:r>
      <w:r w:rsidRPr="00FC0F14">
        <w:rPr>
          <w:rtl/>
        </w:rPr>
        <w:t>تقديم التقارير المرحلية</w:t>
      </w:r>
    </w:p>
    <w:p w14:paraId="116EC6E6" w14:textId="77777777" w:rsidR="00B216F2" w:rsidRPr="00FC0F14" w:rsidRDefault="00B216F2" w:rsidP="00B216F2">
      <w:pPr>
        <w:rPr>
          <w:rtl/>
        </w:rPr>
      </w:pPr>
      <w:r w:rsidRPr="00FC0F14">
        <w:rPr>
          <w:rStyle w:val="Left-to-Rightbold"/>
        </w:rPr>
        <w:t>1.6.II</w:t>
      </w:r>
      <w:r w:rsidRPr="00FC0F14">
        <w:rPr>
          <w:lang w:val="en-GB"/>
        </w:rPr>
        <w:tab/>
      </w:r>
      <w:r w:rsidRPr="00FC0F14">
        <w:rPr>
          <w:rtl/>
        </w:rPr>
        <w:t xml:space="preserve">تقع على عاتق فريق إدارة المسألة بقطاع تقييس الاتصالات مسؤولية تقديم تقارير كتابية عن اجتماعاته إلى لجنة الدراسات التابع لها. وبالمثل، تقع على عاتق الفريق في المنظمة تقديم تقارير عن نتائج اجتماعاته إلى المجموعة التابع لها باتباع الإجراءات العادية. وتلخص هذه التقارير نتائج الاجتماع بما فيها الاتفاقات التي تم التوصل إليها وما حُدد من مجالات لمواصلة دراستها وحالة التقدم التعاوني والعناوين البارزة المقبلة المتوقعة (انظر التذييل </w:t>
      </w:r>
      <w:r w:rsidRPr="00FC0F14">
        <w:t>IV</w:t>
      </w:r>
      <w:r w:rsidRPr="00FC0F14">
        <w:rPr>
          <w:rtl/>
        </w:rPr>
        <w:t>).</w:t>
      </w:r>
    </w:p>
    <w:p w14:paraId="61D10E8A" w14:textId="77777777" w:rsidR="00B216F2" w:rsidRPr="00FC0F14" w:rsidRDefault="00B216F2" w:rsidP="00B216F2">
      <w:pPr>
        <w:rPr>
          <w:rtl/>
        </w:rPr>
      </w:pPr>
      <w:r w:rsidRPr="00FC0F14">
        <w:rPr>
          <w:rStyle w:val="Left-to-Rightbold"/>
        </w:rPr>
        <w:t>2.6.II</w:t>
      </w:r>
      <w:r w:rsidRPr="00FC0F14">
        <w:rPr>
          <w:lang w:val="en-GB"/>
        </w:rPr>
        <w:tab/>
      </w:r>
      <w:r w:rsidRPr="00FC0F14">
        <w:rPr>
          <w:rtl/>
        </w:rPr>
        <w:t>وتُنقل هذه التقارير أو مقتطفات مناسبة منها إلى الفريق الآخر باستعمال إجراء الاتصال العادي (انظر التذييل</w:t>
      </w:r>
      <w:r w:rsidRPr="00FC0F14">
        <w:rPr>
          <w:rFonts w:hint="cs"/>
          <w:rtl/>
        </w:rPr>
        <w:t> </w:t>
      </w:r>
      <w:r w:rsidRPr="00FC0F14">
        <w:t>I</w:t>
      </w:r>
      <w:r w:rsidRPr="00FC0F14">
        <w:rPr>
          <w:rtl/>
        </w:rPr>
        <w:t>). وتحوي تقارير الاجتماع معلومات كافية لتمكين العمل التعاوني من التقدم المتبادل في كلتا المنظمتين على أفعل وجه ممكن.</w:t>
      </w:r>
    </w:p>
    <w:p w14:paraId="2C27ABAF" w14:textId="77777777" w:rsidR="004D286B" w:rsidRPr="00FC0F14" w:rsidRDefault="004D286B" w:rsidP="004D286B">
      <w:pPr>
        <w:rPr>
          <w:rtl/>
        </w:rPr>
      </w:pPr>
    </w:p>
    <w:p w14:paraId="08F23377" w14:textId="77777777" w:rsidR="004D286B" w:rsidRPr="00FC0F14" w:rsidRDefault="004D286B" w:rsidP="004D286B">
      <w:pPr>
        <w:rPr>
          <w:rtl/>
        </w:rPr>
      </w:pPr>
    </w:p>
    <w:p w14:paraId="4EAD1C5E" w14:textId="77777777" w:rsidR="004D286B" w:rsidRPr="00FC0F14" w:rsidRDefault="004D286B" w:rsidP="004D286B">
      <w:pPr>
        <w:rPr>
          <w:rtl/>
        </w:rPr>
      </w:pPr>
    </w:p>
    <w:p w14:paraId="62262E91" w14:textId="77777777" w:rsidR="004D286B" w:rsidRPr="00FC0F14" w:rsidRDefault="004D286B" w:rsidP="004D286B">
      <w:pPr>
        <w:rPr>
          <w:rtl/>
        </w:rPr>
      </w:pPr>
    </w:p>
    <w:p w14:paraId="6DD56A82" w14:textId="77777777" w:rsidR="004D286B" w:rsidRPr="00FC0F14" w:rsidRDefault="004D286B" w:rsidP="004D286B">
      <w:pPr>
        <w:rPr>
          <w:rtl/>
        </w:rPr>
      </w:pPr>
    </w:p>
    <w:p w14:paraId="2F63E467" w14:textId="77777777" w:rsidR="004D286B" w:rsidRPr="00FC0F14" w:rsidRDefault="004D286B" w:rsidP="004D286B">
      <w:pPr>
        <w:rPr>
          <w:rtl/>
        </w:rPr>
      </w:pPr>
    </w:p>
    <w:p w14:paraId="263E21E8" w14:textId="77777777" w:rsidR="004D286B" w:rsidRPr="00FC0F14" w:rsidRDefault="004D286B" w:rsidP="004D286B">
      <w:pPr>
        <w:rPr>
          <w:rtl/>
        </w:rPr>
      </w:pPr>
    </w:p>
    <w:p w14:paraId="38A776A2" w14:textId="77777777" w:rsidR="004D286B" w:rsidRPr="00FC0F14" w:rsidRDefault="004D286B" w:rsidP="004D286B">
      <w:pPr>
        <w:rPr>
          <w:rtl/>
        </w:rPr>
      </w:pPr>
    </w:p>
    <w:p w14:paraId="0B7EE4EB" w14:textId="77777777" w:rsidR="004D286B" w:rsidRPr="00FC0F14" w:rsidRDefault="004D286B" w:rsidP="004D286B">
      <w:pPr>
        <w:rPr>
          <w:rtl/>
        </w:rPr>
      </w:pPr>
    </w:p>
    <w:p w14:paraId="1E20CA77" w14:textId="77777777" w:rsidR="004D286B" w:rsidRPr="00FC0F14" w:rsidRDefault="004D286B" w:rsidP="004D286B">
      <w:pPr>
        <w:rPr>
          <w:rtl/>
        </w:rPr>
      </w:pPr>
    </w:p>
    <w:p w14:paraId="6B03E875" w14:textId="77777777" w:rsidR="004D286B" w:rsidRPr="00FC0F14" w:rsidRDefault="004D286B" w:rsidP="004D286B">
      <w:pPr>
        <w:rPr>
          <w:rtl/>
        </w:rPr>
      </w:pPr>
    </w:p>
    <w:p w14:paraId="0FF9B74F" w14:textId="77777777" w:rsidR="004D286B" w:rsidRPr="00FC0F14" w:rsidRDefault="004D286B" w:rsidP="004D286B">
      <w:pPr>
        <w:rPr>
          <w:rtl/>
        </w:rPr>
      </w:pPr>
    </w:p>
    <w:p w14:paraId="79FA0D44" w14:textId="77777777" w:rsidR="004D286B" w:rsidRPr="00FC0F14" w:rsidRDefault="004D286B" w:rsidP="004D286B">
      <w:pPr>
        <w:rPr>
          <w:rtl/>
        </w:rPr>
      </w:pPr>
    </w:p>
    <w:p w14:paraId="08DBD30E" w14:textId="77777777" w:rsidR="004D286B" w:rsidRPr="00FC0F14" w:rsidRDefault="004D286B" w:rsidP="004D286B">
      <w:pPr>
        <w:rPr>
          <w:rtl/>
        </w:rPr>
      </w:pPr>
    </w:p>
    <w:p w14:paraId="743C828B" w14:textId="77777777" w:rsidR="004D286B" w:rsidRPr="00FC0F14" w:rsidRDefault="004D286B" w:rsidP="004D286B">
      <w:pPr>
        <w:rPr>
          <w:rtl/>
        </w:rPr>
      </w:pPr>
    </w:p>
    <w:p w14:paraId="5069131E" w14:textId="77777777" w:rsidR="004D286B" w:rsidRPr="00FC0F14" w:rsidRDefault="004D286B" w:rsidP="004D286B">
      <w:pPr>
        <w:rPr>
          <w:rtl/>
        </w:rPr>
      </w:pPr>
    </w:p>
    <w:p w14:paraId="6A0F5337" w14:textId="77777777" w:rsidR="004D286B" w:rsidRPr="00FC0F14" w:rsidRDefault="004D286B" w:rsidP="004D286B">
      <w:pPr>
        <w:rPr>
          <w:rtl/>
        </w:rPr>
      </w:pPr>
    </w:p>
    <w:p w14:paraId="68F865B5" w14:textId="77777777" w:rsidR="004D286B" w:rsidRPr="00FC0F14" w:rsidRDefault="004D286B" w:rsidP="004D286B">
      <w:pPr>
        <w:rPr>
          <w:rtl/>
        </w:rPr>
      </w:pPr>
    </w:p>
    <w:p w14:paraId="1C62ACD8" w14:textId="77777777" w:rsidR="004D286B" w:rsidRPr="00FC0F14" w:rsidRDefault="004D286B" w:rsidP="004D286B">
      <w:pPr>
        <w:rPr>
          <w:rtl/>
        </w:rPr>
      </w:pPr>
    </w:p>
    <w:p w14:paraId="108D9704" w14:textId="77777777" w:rsidR="004D286B" w:rsidRPr="00FC0F14" w:rsidRDefault="004D286B" w:rsidP="004D286B">
      <w:pPr>
        <w:rPr>
          <w:rtl/>
        </w:rPr>
      </w:pPr>
    </w:p>
    <w:p w14:paraId="22E71EF1" w14:textId="77777777" w:rsidR="004D286B" w:rsidRPr="00FC0F14" w:rsidRDefault="004D286B" w:rsidP="004D286B">
      <w:pPr>
        <w:rPr>
          <w:rtl/>
        </w:rPr>
      </w:pPr>
    </w:p>
    <w:p w14:paraId="179AB6A8" w14:textId="77777777" w:rsidR="004D286B" w:rsidRPr="00FC0F14" w:rsidRDefault="004D286B" w:rsidP="004D286B">
      <w:pPr>
        <w:rPr>
          <w:rtl/>
        </w:rPr>
      </w:pPr>
    </w:p>
    <w:p w14:paraId="255DF9DD" w14:textId="77777777" w:rsidR="004D286B" w:rsidRPr="00FC0F14" w:rsidRDefault="004D286B" w:rsidP="004D286B">
      <w:pPr>
        <w:rPr>
          <w:rtl/>
        </w:rPr>
      </w:pPr>
    </w:p>
    <w:p w14:paraId="21475AEB" w14:textId="77777777" w:rsidR="004D286B" w:rsidRPr="00FC0F14" w:rsidRDefault="004D286B" w:rsidP="004D286B">
      <w:pPr>
        <w:rPr>
          <w:rtl/>
        </w:rPr>
      </w:pPr>
    </w:p>
    <w:p w14:paraId="4977B5B9" w14:textId="77777777" w:rsidR="00B216F2" w:rsidRPr="00FC0F14" w:rsidRDefault="00B216F2" w:rsidP="004D286B">
      <w:pPr>
        <w:rPr>
          <w:rtl/>
        </w:rPr>
      </w:pPr>
      <w:r w:rsidRPr="00FC0F14">
        <w:rPr>
          <w:rtl/>
        </w:rPr>
        <w:br w:type="page"/>
      </w:r>
    </w:p>
    <w:p w14:paraId="10835792" w14:textId="77777777" w:rsidR="004D286B" w:rsidRPr="00FC0F14" w:rsidRDefault="00B216F2" w:rsidP="004D286B">
      <w:pPr>
        <w:pStyle w:val="AppendixNo"/>
        <w:rPr>
          <w:rtl/>
        </w:rPr>
      </w:pPr>
      <w:r w:rsidRPr="00FC0F14">
        <w:rPr>
          <w:rtl/>
        </w:rPr>
        <w:t xml:space="preserve">التذييل </w:t>
      </w:r>
      <w:r w:rsidRPr="00FC0F14">
        <w:t>III</w:t>
      </w:r>
    </w:p>
    <w:p w14:paraId="19C33BF5" w14:textId="77777777" w:rsidR="00B216F2" w:rsidRPr="00FC0F14" w:rsidRDefault="00B216F2" w:rsidP="004D286B">
      <w:pPr>
        <w:pStyle w:val="Appendixtitle"/>
        <w:rPr>
          <w:rtl/>
        </w:rPr>
      </w:pPr>
      <w:r w:rsidRPr="00FC0F14">
        <w:rPr>
          <w:rtl/>
        </w:rPr>
        <w:t>المبادئ التوجيهية للتعاون باستخدام فريق مشترك</w:t>
      </w:r>
    </w:p>
    <w:p w14:paraId="71DFD727" w14:textId="77777777" w:rsidR="00B216F2" w:rsidRPr="00FC0F14" w:rsidRDefault="00B216F2" w:rsidP="00B216F2">
      <w:pPr>
        <w:pStyle w:val="Normalaftertitle"/>
        <w:rPr>
          <w:rtl/>
        </w:rPr>
      </w:pPr>
      <w:r w:rsidRPr="00FC0F14">
        <w:rPr>
          <w:rtl/>
        </w:rPr>
        <w:t>يتمثل المفهوم الأساسي للتعاون بواسطة فريق مشترك في أداء كل أعمال التطوير وبناء التوافق وحسم الاقتراع/التعليقات في اجتماعات مشتركة لإنتاج وثائق مشتركة (أو متوائمة تقنياً) متفق عليها بصورة متبادلة.</w:t>
      </w:r>
    </w:p>
    <w:p w14:paraId="334DF95E" w14:textId="77777777" w:rsidR="00B216F2" w:rsidRPr="00FC0F14" w:rsidRDefault="00B216F2" w:rsidP="00B216F2">
      <w:pPr>
        <w:pStyle w:val="Heading2"/>
        <w:rPr>
          <w:rtl/>
        </w:rPr>
      </w:pPr>
      <w:r w:rsidRPr="00FC0F14">
        <w:rPr>
          <w:rStyle w:val="Left-to-Rightbold"/>
        </w:rPr>
        <w:t>1.III</w:t>
      </w:r>
      <w:r w:rsidRPr="00FC0F14">
        <w:rPr>
          <w:rtl/>
        </w:rPr>
        <w:tab/>
        <w:t>إنشاء فريق مشترك</w:t>
      </w:r>
    </w:p>
    <w:p w14:paraId="51644AE9" w14:textId="77777777" w:rsidR="00B216F2" w:rsidRPr="00FC0F14" w:rsidRDefault="00B216F2" w:rsidP="00B216F2">
      <w:pPr>
        <w:rPr>
          <w:rtl/>
        </w:rPr>
      </w:pPr>
      <w:r w:rsidRPr="00FC0F14">
        <w:rPr>
          <w:rStyle w:val="Left-to-Rightbold"/>
        </w:rPr>
        <w:t>1.1.III</w:t>
      </w:r>
      <w:r w:rsidRPr="00FC0F14">
        <w:rPr>
          <w:rtl/>
        </w:rPr>
        <w:tab/>
        <w:t xml:space="preserve">بعد اتفاق لجنة الدراسات بقطاع تقييس الاتصالات والفريق ذي الصلة في المنظمة على تطوير مجال معين من العمل على نحو تعاوني في اجتماعات مشتركة، يشكَّل فريق مشترك يضم مشاركين من كلتا المنظمتين (انظر الفقرة </w:t>
      </w:r>
      <w:r w:rsidR="00F174C6" w:rsidRPr="00FC0F14">
        <w:t>2.8</w:t>
      </w:r>
      <w:r w:rsidRPr="00FC0F14">
        <w:rPr>
          <w:rtl/>
        </w:rPr>
        <w:t>).</w:t>
      </w:r>
    </w:p>
    <w:p w14:paraId="0F9ABC97" w14:textId="77777777" w:rsidR="00B216F2" w:rsidRPr="00FC0F14" w:rsidRDefault="00B216F2" w:rsidP="00B216F2">
      <w:pPr>
        <w:rPr>
          <w:rtl/>
        </w:rPr>
      </w:pPr>
      <w:r w:rsidRPr="00FC0F14">
        <w:rPr>
          <w:rStyle w:val="Left-to-Rightbold"/>
        </w:rPr>
        <w:t>2.1.III</w:t>
      </w:r>
      <w:r w:rsidRPr="00FC0F14">
        <w:rPr>
          <w:lang w:val="en-GB"/>
        </w:rPr>
        <w:tab/>
      </w:r>
      <w:r w:rsidRPr="00FC0F14">
        <w:rPr>
          <w:rtl/>
        </w:rPr>
        <w:t>وللفريق المشترك إما منسق واحد يدعو للاجتماع وتتفق عليه لجنة الدراسات بقطاع تقييس الاتصالات والفريق ذو الصلة في المنظمة، أو منسقان مشتركان تعينهما كل منظمة. وفي حالة المنسقين المشتركين، يمكن التناوب على رئاسة الاجتماعات أو أن تكون الرئاسة وفق ما يتفق عليه الفريق المشترك.</w:t>
      </w:r>
    </w:p>
    <w:p w14:paraId="3E41AE91" w14:textId="77777777" w:rsidR="00B216F2" w:rsidRPr="00FC0F14" w:rsidRDefault="00B216F2" w:rsidP="00B216F2">
      <w:pPr>
        <w:rPr>
          <w:rtl/>
        </w:rPr>
      </w:pPr>
      <w:r w:rsidRPr="00FC0F14">
        <w:rPr>
          <w:rStyle w:val="Left-to-Rightbold"/>
        </w:rPr>
        <w:t>3.1.III</w:t>
      </w:r>
      <w:r w:rsidRPr="00FC0F14">
        <w:rPr>
          <w:lang w:val="en-GB"/>
        </w:rPr>
        <w:tab/>
      </w:r>
      <w:r w:rsidRPr="00FC0F14">
        <w:rPr>
          <w:rtl/>
        </w:rPr>
        <w:t>وتحدَد الأهلية لحضور اجتماع الفريق المشترك بمتطلبات كل منظمة.</w:t>
      </w:r>
    </w:p>
    <w:p w14:paraId="78D2D5FA" w14:textId="77777777" w:rsidR="00B216F2" w:rsidRPr="00FC0F14" w:rsidRDefault="00B216F2" w:rsidP="00B216F2">
      <w:pPr>
        <w:rPr>
          <w:rtl/>
        </w:rPr>
      </w:pPr>
      <w:r w:rsidRPr="00FC0F14">
        <w:rPr>
          <w:rStyle w:val="Left-to-Rightbold"/>
        </w:rPr>
        <w:t>4.1.III</w:t>
      </w:r>
      <w:r w:rsidRPr="00FC0F14">
        <w:rPr>
          <w:lang w:val="en-GB"/>
        </w:rPr>
        <w:tab/>
      </w:r>
      <w:r w:rsidRPr="00FC0F14">
        <w:rPr>
          <w:rtl/>
        </w:rPr>
        <w:t xml:space="preserve">ويستخدم الفريق المشترك الإجراءات الموضحة أدناه لبناء التوافق وتحقيق تزامن الموافقات بهدف التوصل إلى نشر الوثائق المشتركة (أو المتوائمة تقنياً) (انظر التذييل </w:t>
      </w:r>
      <w:r w:rsidRPr="00FC0F14">
        <w:t>IV</w:t>
      </w:r>
      <w:r w:rsidRPr="00FC0F14">
        <w:rPr>
          <w:rtl/>
        </w:rPr>
        <w:t>).</w:t>
      </w:r>
    </w:p>
    <w:p w14:paraId="4B67C7D6" w14:textId="77777777" w:rsidR="00B216F2" w:rsidRPr="00FC0F14" w:rsidRDefault="00B216F2" w:rsidP="00B216F2">
      <w:pPr>
        <w:rPr>
          <w:rtl/>
        </w:rPr>
      </w:pPr>
      <w:r w:rsidRPr="00FC0F14">
        <w:rPr>
          <w:rStyle w:val="Left-to-Rightbold"/>
        </w:rPr>
        <w:t>5.1.III</w:t>
      </w:r>
      <w:r w:rsidRPr="00FC0F14">
        <w:rPr>
          <w:lang w:val="en-GB"/>
        </w:rPr>
        <w:tab/>
      </w:r>
      <w:r w:rsidRPr="00FC0F14">
        <w:rPr>
          <w:rtl/>
        </w:rPr>
        <w:t xml:space="preserve">ويمكن تغيير اختصاصات التعاون (انظر الفقرة </w:t>
      </w:r>
      <w:r w:rsidR="00F174C6" w:rsidRPr="00FC0F14">
        <w:t>2.8</w:t>
      </w:r>
      <w:r w:rsidRPr="00FC0F14">
        <w:rPr>
          <w:rtl/>
        </w:rPr>
        <w:t xml:space="preserve">) أو أسلوب التعاون في أي وقت عبر الاتفاق المتبادل بين لجنة الدراسات بقطاع تقييس الاتصالات والفريق ذي الصلة في المنظمة. ويوصى باستمرار التعاون أيضاً خلال مرحلة الإدارة المستمرة (انظر الفقرة </w:t>
      </w:r>
      <w:r w:rsidRPr="00FC0F14">
        <w:t>10</w:t>
      </w:r>
      <w:r w:rsidRPr="00FC0F14">
        <w:rPr>
          <w:rtl/>
        </w:rPr>
        <w:t xml:space="preserve">). وترد إجراءات إنهاء العمل التعاوني في الفقرة </w:t>
      </w:r>
      <w:r w:rsidR="00F174C6" w:rsidRPr="00FC0F14">
        <w:t>3.8</w:t>
      </w:r>
      <w:r w:rsidRPr="00FC0F14">
        <w:rPr>
          <w:rtl/>
        </w:rPr>
        <w:t>.</w:t>
      </w:r>
    </w:p>
    <w:p w14:paraId="676A4BDC" w14:textId="77777777" w:rsidR="00B216F2" w:rsidRPr="00FC0F14" w:rsidRDefault="00B216F2" w:rsidP="00B216F2">
      <w:pPr>
        <w:pStyle w:val="Heading2"/>
      </w:pPr>
      <w:r w:rsidRPr="00FC0F14">
        <w:rPr>
          <w:rStyle w:val="Left-to-Rightbold"/>
        </w:rPr>
        <w:t>2.III</w:t>
      </w:r>
      <w:r w:rsidRPr="00FC0F14">
        <w:tab/>
      </w:r>
      <w:r w:rsidRPr="00FC0F14">
        <w:rPr>
          <w:rtl/>
        </w:rPr>
        <w:t>الاجتماعات</w:t>
      </w:r>
    </w:p>
    <w:p w14:paraId="73ED1F12" w14:textId="77777777" w:rsidR="00B216F2" w:rsidRPr="00FC0F14" w:rsidRDefault="00B216F2" w:rsidP="00B216F2">
      <w:pPr>
        <w:rPr>
          <w:rtl/>
        </w:rPr>
      </w:pPr>
      <w:r w:rsidRPr="00FC0F14">
        <w:rPr>
          <w:rStyle w:val="Left-to-Rightbold"/>
        </w:rPr>
        <w:t>1.2.III</w:t>
      </w:r>
      <w:r w:rsidRPr="00FC0F14">
        <w:rPr>
          <w:lang w:val="en-GB"/>
        </w:rPr>
        <w:tab/>
      </w:r>
      <w:r w:rsidRPr="00FC0F14">
        <w:rPr>
          <w:rtl/>
        </w:rPr>
        <w:t xml:space="preserve">تجري جدولة مواعيد كل اجتماع للفريق المشترك مسبقاً حسب الأصول. وتعود للفريق المشترك مسؤولية ترتيبات اجتماعاته وجدول مواعيدها، رهناً بموافقة لجنة الدراسات بقطاع تقييس الاتصالات وموافقة المنظمة. وفي قطاع تقييس الاتصالات، يُعتبر اجتماع الفريق المشترك اجتماع مقرر المسألة ذات الصلة (انظر الفقرات من </w:t>
      </w:r>
      <w:r w:rsidRPr="00FC0F14">
        <w:t>10.3.3.2</w:t>
      </w:r>
      <w:r w:rsidRPr="00FC0F14">
        <w:rPr>
          <w:rtl/>
        </w:rPr>
        <w:t xml:space="preserve"> إلى </w:t>
      </w:r>
      <w:r w:rsidR="00F174C6" w:rsidRPr="00FC0F14">
        <w:t>15.3.3.2</w:t>
      </w:r>
      <w:r w:rsidRPr="00FC0F14">
        <w:rPr>
          <w:rtl/>
        </w:rPr>
        <w:t xml:space="preserve"> في التوصية </w:t>
      </w:r>
      <w:r w:rsidRPr="00FC0F14">
        <w:rPr>
          <w:lang w:val="en-GB"/>
        </w:rPr>
        <w:t>[ITU</w:t>
      </w:r>
      <w:r w:rsidRPr="00FC0F14">
        <w:rPr>
          <w:lang w:val="en-GB"/>
        </w:rPr>
        <w:noBreakHyphen/>
        <w:t>T A.1]</w:t>
      </w:r>
      <w:r w:rsidRPr="00FC0F14">
        <w:rPr>
          <w:rtl/>
        </w:rPr>
        <w:t>).</w:t>
      </w:r>
    </w:p>
    <w:p w14:paraId="6ACDE1CF" w14:textId="77777777" w:rsidR="00B216F2" w:rsidRPr="00FC0F14" w:rsidRDefault="00B216F2" w:rsidP="00B216F2">
      <w:pPr>
        <w:rPr>
          <w:spacing w:val="-2"/>
          <w:rtl/>
        </w:rPr>
      </w:pPr>
      <w:r w:rsidRPr="00FC0F14">
        <w:rPr>
          <w:rStyle w:val="Left-to-Rightbold"/>
        </w:rPr>
        <w:t>2.2.III</w:t>
      </w:r>
      <w:r w:rsidRPr="00FC0F14">
        <w:rPr>
          <w:lang w:val="en-GB"/>
        </w:rPr>
        <w:tab/>
      </w:r>
      <w:r w:rsidRPr="00FC0F14">
        <w:rPr>
          <w:spacing w:val="-2"/>
          <w:rtl/>
        </w:rPr>
        <w:t>وعموماً، يتناوب قطاع تقييس الاتصالات والمنظمة على استضافة اجتماعات الفريق المشترك، ولكن يمكن استضافتها تعاونياً أيضاً بموجب اتفاق مناسب. ويوصى بجدولة اجتماعات الفريق المشترك في نفس مكان وزمان اجتماعات لجنة الدراسات المعنية بقطاع تقييس الاتصالات والفريق ذي الصلة في المنظمة، علماً بأن الاجتماعات يمكن جدولتها أيضاً في مواعيد وأماكن أخرى.</w:t>
      </w:r>
    </w:p>
    <w:p w14:paraId="775CAE2B" w14:textId="77777777" w:rsidR="004D286B" w:rsidRPr="00FC0F14" w:rsidRDefault="004D286B">
      <w:pPr>
        <w:tabs>
          <w:tab w:val="clear" w:pos="794"/>
          <w:tab w:val="clear" w:pos="1191"/>
          <w:tab w:val="clear" w:pos="1588"/>
          <w:tab w:val="clear" w:pos="1985"/>
        </w:tabs>
        <w:bidi w:val="0"/>
        <w:spacing w:before="0" w:line="240" w:lineRule="auto"/>
        <w:jc w:val="left"/>
        <w:rPr>
          <w:b/>
          <w:lang w:val="en-GB"/>
        </w:rPr>
      </w:pPr>
      <w:r w:rsidRPr="00FC0F14">
        <w:rPr>
          <w:b/>
          <w:rtl/>
          <w:lang w:val="en-GB"/>
        </w:rPr>
        <w:br w:type="page"/>
      </w:r>
    </w:p>
    <w:p w14:paraId="39929E15" w14:textId="77777777" w:rsidR="00B216F2" w:rsidRPr="00FC0F14" w:rsidRDefault="00B216F2" w:rsidP="00B216F2">
      <w:pPr>
        <w:rPr>
          <w:rtl/>
        </w:rPr>
      </w:pPr>
      <w:r w:rsidRPr="00FC0F14">
        <w:rPr>
          <w:rStyle w:val="Left-to-Rightbold"/>
        </w:rPr>
        <w:t>3.2.III</w:t>
      </w:r>
      <w:r w:rsidRPr="00FC0F14">
        <w:rPr>
          <w:lang w:val="en-GB"/>
        </w:rPr>
        <w:tab/>
      </w:r>
      <w:r w:rsidRPr="00FC0F14">
        <w:rPr>
          <w:rtl/>
        </w:rPr>
        <w:t>ويوصى بأن يحتفظ منسق (منسقا) الفريق المشترك بقائمة مراسلة بريدية تضم جميع الأشخاص الراغبين بالاطلاع على اجتماعات الفريق المشترك.</w:t>
      </w:r>
    </w:p>
    <w:p w14:paraId="48C76C36" w14:textId="77777777" w:rsidR="00B216F2" w:rsidRPr="00FC0F14" w:rsidRDefault="00B216F2" w:rsidP="00B216F2">
      <w:pPr>
        <w:rPr>
          <w:rtl/>
        </w:rPr>
      </w:pPr>
      <w:r w:rsidRPr="00FC0F14">
        <w:rPr>
          <w:rStyle w:val="Left-to-Rightbold"/>
        </w:rPr>
        <w:t>4.2.III</w:t>
      </w:r>
      <w:r w:rsidRPr="00FC0F14">
        <w:rPr>
          <w:lang w:val="en-GB"/>
        </w:rPr>
        <w:tab/>
      </w:r>
      <w:r w:rsidRPr="00FC0F14">
        <w:rPr>
          <w:rtl/>
        </w:rPr>
        <w:t>وتحترم الإشعارات بانعقاد الاجتماع وجدول أعماله مهل قطاع تقييس الاتصالات (وعلى سبيل المثال، تُنشر عادة</w:t>
      </w:r>
      <w:r w:rsidRPr="00FC0F14">
        <w:rPr>
          <w:rFonts w:hint="cs"/>
          <w:rtl/>
        </w:rPr>
        <w:t>ً</w:t>
      </w:r>
      <w:r w:rsidRPr="00FC0F14">
        <w:rPr>
          <w:rtl/>
        </w:rPr>
        <w:t xml:space="preserve"> رسالة الدعوة إلى اجتماعات المقررين في الموقع الإلكتروني للجنة الدراسات قبل شهرين على الأقل من الاجتماع) والمنظمة. ويوصى بأن يحدد الإشعار بانعقاد الاجتماع أن الاجتماع اجتماع لقطاع تقييس الاتصالات والمنظمة معاً، وبإرسال الإشعار بانعقاد الاجتماع وجدول أعماله إلى أمانة الأمانة لجنة الدراسات بقطاع تقييس الاتصالات وإلى أمانة المنظمة للنشر. ويقدم كل جدول أعمال قائمة بالوثائق المزمع النظر فيها، مع ما ورد في الاجتماع السابق من تقارير ومساهمات المدخلات (انظر الفقرة </w:t>
      </w:r>
      <w:r w:rsidRPr="00FC0F14">
        <w:rPr>
          <w:rStyle w:val="Left-to-Right"/>
        </w:rPr>
        <w:t>3.III</w:t>
      </w:r>
      <w:r w:rsidRPr="00FC0F14">
        <w:rPr>
          <w:rtl/>
        </w:rPr>
        <w:t>).</w:t>
      </w:r>
    </w:p>
    <w:p w14:paraId="258F32A1" w14:textId="77777777" w:rsidR="00B216F2" w:rsidRPr="00FC0F14" w:rsidRDefault="00B216F2" w:rsidP="00B216F2">
      <w:pPr>
        <w:rPr>
          <w:rtl/>
        </w:rPr>
      </w:pPr>
      <w:r w:rsidRPr="00FC0F14">
        <w:rPr>
          <w:rStyle w:val="Left-to-Rightbold"/>
        </w:rPr>
        <w:t>5.2.III</w:t>
      </w:r>
      <w:r w:rsidRPr="00FC0F14">
        <w:rPr>
          <w:lang w:val="en-GB"/>
        </w:rPr>
        <w:tab/>
      </w:r>
      <w:r w:rsidRPr="00FC0F14">
        <w:rPr>
          <w:rtl/>
        </w:rPr>
        <w:t>وتجري الاتصالات بين فريق إدارة مسألة بقطاع تقييس الاتصالات (أو فريق مقرر) وفريق مشترك من خلال بيانات الاتصال أيضاً. ويُتوقع أن يتواصل الفريق ذو الصلة في المنظمة مع فريق مشترك عن طريق بيانات الاتصال أيضاً.</w:t>
      </w:r>
    </w:p>
    <w:p w14:paraId="01960A42" w14:textId="77777777" w:rsidR="00B216F2" w:rsidRPr="00FC0F14" w:rsidRDefault="00B216F2" w:rsidP="00B216F2">
      <w:pPr>
        <w:pStyle w:val="Heading2"/>
      </w:pPr>
      <w:r w:rsidRPr="00FC0F14">
        <w:rPr>
          <w:rStyle w:val="Left-to-Rightbold"/>
        </w:rPr>
        <w:t>3.III</w:t>
      </w:r>
      <w:r w:rsidRPr="00FC0F14">
        <w:tab/>
      </w:r>
      <w:r w:rsidRPr="00FC0F14">
        <w:rPr>
          <w:rtl/>
        </w:rPr>
        <w:t>المساهمات</w:t>
      </w:r>
    </w:p>
    <w:p w14:paraId="74142931" w14:textId="77777777" w:rsidR="00B216F2" w:rsidRPr="00FC0F14" w:rsidRDefault="00B216F2" w:rsidP="00B216F2">
      <w:pPr>
        <w:rPr>
          <w:rtl/>
        </w:rPr>
      </w:pPr>
      <w:r w:rsidRPr="00FC0F14">
        <w:rPr>
          <w:rStyle w:val="Left-to-Rightbold"/>
        </w:rPr>
        <w:t>1.3.III</w:t>
      </w:r>
      <w:r w:rsidRPr="00FC0F14">
        <w:rPr>
          <w:lang w:val="en-GB"/>
        </w:rPr>
        <w:tab/>
      </w:r>
      <w:r w:rsidRPr="00FC0F14">
        <w:rPr>
          <w:rtl/>
        </w:rPr>
        <w:t>ويمكن تقديم مساهمات في عمل فريق مشترك من أعضاء قطاع تقييس الاتصالات أو من أعضاء المنظمة. وتبين كل مساهمة مصدرها.</w:t>
      </w:r>
    </w:p>
    <w:p w14:paraId="447D24E1" w14:textId="77777777" w:rsidR="00B216F2" w:rsidRPr="00FC0F14" w:rsidRDefault="00B216F2" w:rsidP="00B216F2">
      <w:pPr>
        <w:rPr>
          <w:rtl/>
        </w:rPr>
      </w:pPr>
      <w:r w:rsidRPr="00FC0F14">
        <w:rPr>
          <w:rStyle w:val="Left-to-Rightbold"/>
        </w:rPr>
        <w:t>2.3.III</w:t>
      </w:r>
      <w:r w:rsidRPr="00FC0F14">
        <w:rPr>
          <w:lang w:val="en-GB"/>
        </w:rPr>
        <w:tab/>
      </w:r>
      <w:r w:rsidRPr="00FC0F14">
        <w:rPr>
          <w:rtl/>
        </w:rPr>
        <w:t>وعادة</w:t>
      </w:r>
      <w:r w:rsidRPr="00FC0F14">
        <w:rPr>
          <w:rFonts w:hint="cs"/>
          <w:rtl/>
        </w:rPr>
        <w:t>ً</w:t>
      </w:r>
      <w:r w:rsidRPr="00FC0F14">
        <w:rPr>
          <w:rtl/>
        </w:rPr>
        <w:t xml:space="preserve"> ما تكون المساهمات التي سينظر فيها اجتماع فريق مشترك في يد منسق (منسقي) الفريق المشترك قبل اثني عشر يوماً على الأقل من موعد الاجتماع. ولن يُنظر في المساهمات المتأخرة إلا بعد موافقة المشاركين في الاجتماع، ولا سيما لمراعاة مهل معينة أو مواعيد اجتماعات للمنظمة.</w:t>
      </w:r>
    </w:p>
    <w:p w14:paraId="0FFC964C" w14:textId="77777777" w:rsidR="00B216F2" w:rsidRPr="00FC0F14" w:rsidRDefault="00B216F2" w:rsidP="00B216F2">
      <w:pPr>
        <w:rPr>
          <w:rtl/>
        </w:rPr>
      </w:pPr>
      <w:r w:rsidRPr="00FC0F14">
        <w:rPr>
          <w:rStyle w:val="Left-to-Rightbold"/>
        </w:rPr>
        <w:t>3.3.III</w:t>
      </w:r>
      <w:r w:rsidRPr="00FC0F14">
        <w:rPr>
          <w:lang w:val="en-GB"/>
        </w:rPr>
        <w:tab/>
      </w:r>
      <w:r w:rsidRPr="00FC0F14">
        <w:rPr>
          <w:rtl/>
        </w:rPr>
        <w:t>وسيقوم الفريق المشترك بتحديد جميع المساهمات الواردة إليه وحفظها في سجل وثائق، أياً ما كانت وسيلة تقديمها.</w:t>
      </w:r>
    </w:p>
    <w:p w14:paraId="681E8AD1" w14:textId="77777777" w:rsidR="00B216F2" w:rsidRPr="00FC0F14" w:rsidRDefault="00B216F2" w:rsidP="00B216F2">
      <w:pPr>
        <w:rPr>
          <w:rtl/>
        </w:rPr>
      </w:pPr>
      <w:r w:rsidRPr="00FC0F14">
        <w:rPr>
          <w:rStyle w:val="Left-to-Rightbold"/>
        </w:rPr>
        <w:t>4.3.III</w:t>
      </w:r>
      <w:r w:rsidRPr="00FC0F14">
        <w:rPr>
          <w:lang w:val="en-GB"/>
        </w:rPr>
        <w:tab/>
      </w:r>
      <w:r w:rsidRPr="00FC0F14">
        <w:rPr>
          <w:rtl/>
        </w:rPr>
        <w:t>ويوصى بأن يحتفظ المنسق (المنسقان) بقائمة مراسلة بريدية تضم جميع المشاركين في الفريق المشترك لضمان توزيع المساهمات ووثائق مخرجات الاجتماع على المشاركين المؤهلين في الوقت المناسب.</w:t>
      </w:r>
    </w:p>
    <w:p w14:paraId="76C07061" w14:textId="77777777" w:rsidR="00B216F2" w:rsidRPr="00FC0F14" w:rsidRDefault="00B216F2" w:rsidP="00B216F2">
      <w:pPr>
        <w:pStyle w:val="Heading2"/>
        <w:rPr>
          <w:rtl/>
        </w:rPr>
      </w:pPr>
      <w:r w:rsidRPr="00FC0F14">
        <w:rPr>
          <w:rStyle w:val="Left-to-Rightbold"/>
        </w:rPr>
        <w:t>4.III</w:t>
      </w:r>
      <w:r w:rsidRPr="00FC0F14">
        <w:tab/>
      </w:r>
      <w:r w:rsidRPr="00FC0F14">
        <w:rPr>
          <w:rtl/>
        </w:rPr>
        <w:t>المحرر في حالة وجود وثيقة مشتركة</w:t>
      </w:r>
    </w:p>
    <w:p w14:paraId="4FA42E20" w14:textId="77777777" w:rsidR="00B216F2" w:rsidRPr="00FC0F14" w:rsidRDefault="00B216F2" w:rsidP="00B216F2">
      <w:pPr>
        <w:pStyle w:val="Note"/>
        <w:rPr>
          <w:rtl/>
        </w:rPr>
      </w:pPr>
      <w:r w:rsidRPr="00FC0F14">
        <w:rPr>
          <w:b/>
          <w:bCs/>
          <w:rtl/>
        </w:rPr>
        <w:t>ملاحظة</w:t>
      </w:r>
      <w:r w:rsidRPr="00FC0F14">
        <w:rPr>
          <w:rtl/>
        </w:rPr>
        <w:t xml:space="preserve"> </w:t>
      </w:r>
      <w:r w:rsidR="00981B36" w:rsidRPr="00FC0F14">
        <w:rPr>
          <w:rtl/>
        </w:rPr>
        <w:t>–</w:t>
      </w:r>
      <w:r w:rsidRPr="00FC0F14">
        <w:rPr>
          <w:rtl/>
        </w:rPr>
        <w:t xml:space="preserve"> في حالة الوثائق المتوائمة تقنياً، ترشح كل منظمة محرراً واحداً أو أكثر لوثيقتها.</w:t>
      </w:r>
    </w:p>
    <w:p w14:paraId="688A6940" w14:textId="77777777" w:rsidR="00B216F2" w:rsidRPr="00FC0F14" w:rsidRDefault="00B216F2" w:rsidP="00B216F2">
      <w:pPr>
        <w:rPr>
          <w:spacing w:val="-4"/>
          <w:rtl/>
        </w:rPr>
      </w:pPr>
      <w:r w:rsidRPr="00FC0F14">
        <w:rPr>
          <w:rStyle w:val="Left-to-Rightbold"/>
        </w:rPr>
        <w:t>1.4.III</w:t>
      </w:r>
      <w:r w:rsidRPr="00FC0F14">
        <w:rPr>
          <w:lang w:val="en-GB"/>
        </w:rPr>
        <w:tab/>
      </w:r>
      <w:r w:rsidRPr="00FC0F14">
        <w:rPr>
          <w:spacing w:val="-4"/>
          <w:rtl/>
        </w:rPr>
        <w:t>ويوصى بشدة أن يعين الفريق المشترك محرراً واحداً لإنتاج وثيقة مشتركة رئيسية واحدة وإدارتها، وفق [دليل الكاتب] عادةً.</w:t>
      </w:r>
    </w:p>
    <w:p w14:paraId="20F49E1C" w14:textId="77777777" w:rsidR="00B216F2" w:rsidRPr="00FC0F14" w:rsidRDefault="00B216F2" w:rsidP="00B216F2">
      <w:pPr>
        <w:rPr>
          <w:rtl/>
        </w:rPr>
      </w:pPr>
      <w:r w:rsidRPr="00FC0F14">
        <w:rPr>
          <w:rStyle w:val="Left-to-Rightbold"/>
        </w:rPr>
        <w:t>2.4.III</w:t>
      </w:r>
      <w:r w:rsidRPr="00FC0F14">
        <w:rPr>
          <w:lang w:val="en-GB"/>
        </w:rPr>
        <w:tab/>
      </w:r>
      <w:r w:rsidRPr="00FC0F14">
        <w:rPr>
          <w:rtl/>
        </w:rPr>
        <w:t>ولن يحدَّث مشروع الوثيقة المشتركة الأصلية إلا عند اتفاق الفريق المشترك على النص المحدد. ويؤرَخ كل تكرار لمشروع الوثيقة المشتركة. وتُبرَز التغييرات المُدخَلة على المشروع السابق بعلامات تغيير.</w:t>
      </w:r>
    </w:p>
    <w:p w14:paraId="63625430" w14:textId="77777777" w:rsidR="00B216F2" w:rsidRPr="00FC0F14" w:rsidRDefault="00B216F2" w:rsidP="00B216F2">
      <w:pPr>
        <w:rPr>
          <w:rtl/>
        </w:rPr>
      </w:pPr>
      <w:r w:rsidRPr="00FC0F14">
        <w:rPr>
          <w:rStyle w:val="Left-to-Rightbold"/>
        </w:rPr>
        <w:t>3.4.III</w:t>
      </w:r>
      <w:r w:rsidRPr="00FC0F14">
        <w:rPr>
          <w:lang w:val="en-GB"/>
        </w:rPr>
        <w:tab/>
      </w:r>
      <w:r w:rsidRPr="00FC0F14">
        <w:rPr>
          <w:rtl/>
        </w:rPr>
        <w:t xml:space="preserve">ويتولى المحرر المعيّن المسؤولية عن الوثيقة المشتركة عبر تكرارات المشروع حتى تقديم النص النهائي إلى الأمانتين من أجل النشر (انظر الفقرة </w:t>
      </w:r>
      <w:r w:rsidRPr="00FC0F14">
        <w:t>9</w:t>
      </w:r>
      <w:r w:rsidRPr="00FC0F14">
        <w:rPr>
          <w:rtl/>
        </w:rPr>
        <w:t>). ويلتزم الشخص المختار لهذه المهمة بمتابعة العمل حتى اكتماله بحيث يمكن الحفاظ على الاستمرارية ما بقي المسعى قائماً.</w:t>
      </w:r>
    </w:p>
    <w:p w14:paraId="4E44A23C" w14:textId="77777777" w:rsidR="004D286B" w:rsidRPr="00FC0F14" w:rsidRDefault="004D286B" w:rsidP="004D286B">
      <w:pPr>
        <w:rPr>
          <w:kern w:val="14"/>
          <w:sz w:val="24"/>
          <w:szCs w:val="24"/>
          <w:lang w:bidi="ar-EG"/>
        </w:rPr>
      </w:pPr>
      <w:r w:rsidRPr="00FC0F14">
        <w:rPr>
          <w:rtl/>
        </w:rPr>
        <w:br w:type="page"/>
      </w:r>
    </w:p>
    <w:p w14:paraId="3A10A7BF" w14:textId="77777777" w:rsidR="00B216F2" w:rsidRPr="00FC0F14" w:rsidRDefault="00B216F2" w:rsidP="00B216F2">
      <w:pPr>
        <w:pStyle w:val="Heading2"/>
        <w:rPr>
          <w:rtl/>
        </w:rPr>
      </w:pPr>
      <w:r w:rsidRPr="00FC0F14">
        <w:rPr>
          <w:rStyle w:val="Left-to-Rightbold"/>
        </w:rPr>
        <w:t>5.III</w:t>
      </w:r>
      <w:r w:rsidRPr="00FC0F14">
        <w:tab/>
      </w:r>
      <w:r w:rsidRPr="00FC0F14">
        <w:rPr>
          <w:rtl/>
        </w:rPr>
        <w:t>تحقيق التوافق</w:t>
      </w:r>
    </w:p>
    <w:p w14:paraId="2C001CF6" w14:textId="77777777" w:rsidR="00B216F2" w:rsidRPr="00FC0F14" w:rsidRDefault="00B216F2" w:rsidP="00B216F2">
      <w:pPr>
        <w:rPr>
          <w:spacing w:val="-4"/>
          <w:rtl/>
        </w:rPr>
      </w:pPr>
      <w:r w:rsidRPr="00FC0F14">
        <w:rPr>
          <w:rStyle w:val="Left-to-Rightbold"/>
        </w:rPr>
        <w:t>1.5.III</w:t>
      </w:r>
      <w:r w:rsidRPr="00FC0F14">
        <w:rPr>
          <w:lang w:val="en-GB"/>
        </w:rPr>
        <w:tab/>
      </w:r>
      <w:r w:rsidRPr="00FC0F14">
        <w:rPr>
          <w:spacing w:val="-4"/>
          <w:rtl/>
        </w:rPr>
        <w:t>تقوم اجتماعات الفريق المشترك بثلاث وظائف: وضع مشاريع الوثائق، وتنقيح مشاريع الوثائق، وحسم الاقتراعات والتعليقات. واجتماعات الفريق المشترك غير مفوضة إلا بالتعامل مع المشاريع التعاونية المحددة في اختصاصات التعاون (انظر الفقرة</w:t>
      </w:r>
      <w:r w:rsidRPr="00FC0F14">
        <w:rPr>
          <w:rFonts w:hint="cs"/>
          <w:spacing w:val="-4"/>
          <w:rtl/>
        </w:rPr>
        <w:t> </w:t>
      </w:r>
      <w:r w:rsidR="003A5BBD" w:rsidRPr="00FC0F14">
        <w:rPr>
          <w:spacing w:val="-4"/>
        </w:rPr>
        <w:t>3.8</w:t>
      </w:r>
      <w:r w:rsidRPr="00FC0F14">
        <w:rPr>
          <w:spacing w:val="-4"/>
          <w:rtl/>
        </w:rPr>
        <w:t>).</w:t>
      </w:r>
    </w:p>
    <w:p w14:paraId="1B63C34A" w14:textId="77777777" w:rsidR="00B216F2" w:rsidRPr="00FC0F14" w:rsidRDefault="00B216F2" w:rsidP="00B216F2">
      <w:pPr>
        <w:rPr>
          <w:rtl/>
        </w:rPr>
      </w:pPr>
      <w:r w:rsidRPr="00FC0F14">
        <w:rPr>
          <w:rStyle w:val="Left-to-Rightbold"/>
        </w:rPr>
        <w:t>2.5.III</w:t>
      </w:r>
      <w:r w:rsidRPr="00FC0F14">
        <w:rPr>
          <w:lang w:val="en-GB"/>
        </w:rPr>
        <w:tab/>
      </w:r>
      <w:r w:rsidRPr="00FC0F14">
        <w:rPr>
          <w:rtl/>
        </w:rPr>
        <w:t>وفي معرض الاستجابة لمتطلبات المشاريع التعاونية المعينة، ينطوي إعداد مشاريع الوثائق على عملية بناء توافق.</w:t>
      </w:r>
    </w:p>
    <w:p w14:paraId="5D47B104" w14:textId="77777777" w:rsidR="00B216F2" w:rsidRPr="00FC0F14" w:rsidRDefault="00B216F2" w:rsidP="00B216F2">
      <w:pPr>
        <w:rPr>
          <w:rtl/>
        </w:rPr>
      </w:pPr>
      <w:r w:rsidRPr="00FC0F14">
        <w:rPr>
          <w:rStyle w:val="Left-to-Rightbold"/>
        </w:rPr>
        <w:t>3.5.III</w:t>
      </w:r>
      <w:r w:rsidRPr="00FC0F14">
        <w:rPr>
          <w:lang w:val="en-GB"/>
        </w:rPr>
        <w:tab/>
      </w:r>
      <w:r w:rsidRPr="00FC0F14">
        <w:rPr>
          <w:rtl/>
        </w:rPr>
        <w:t>ويُعتبر من غير المناسب للتوصل إلى توافق أن يقوم الفريق المشترك بالاقتراع أو التصويت إبان وضع مشاريع النصوص، بل قد تكون لذلك نتائج عكسية. إذ يبنى التوافق في الفريق المشترك عبر النقاش والتقبل والحلول الوسطى، وعبر استفتاء المندوبين بصورة غير رسمية، إذا دعت الحاجة، للوقوف على عينة من حالة الاتفاق. ومن المناسب أيضاً تسجيل نقاط التوافق في تقارير الاجتماعات فضلاً عن أي تحفظات محددة يبديها الموفدون إلى الاجتماع بخصوص قضايا معينة.</w:t>
      </w:r>
    </w:p>
    <w:p w14:paraId="225EDD11" w14:textId="77777777" w:rsidR="00B216F2" w:rsidRPr="00FC0F14" w:rsidRDefault="00B216F2" w:rsidP="00B216F2">
      <w:pPr>
        <w:rPr>
          <w:rtl/>
        </w:rPr>
      </w:pPr>
      <w:r w:rsidRPr="00FC0F14">
        <w:rPr>
          <w:rStyle w:val="Left-to-Rightbold"/>
        </w:rPr>
        <w:t>4.5.III</w:t>
      </w:r>
      <w:r w:rsidRPr="00FC0F14">
        <w:rPr>
          <w:lang w:val="en-GB"/>
        </w:rPr>
        <w:tab/>
      </w:r>
      <w:r w:rsidRPr="00FC0F14">
        <w:rPr>
          <w:rtl/>
        </w:rPr>
        <w:t>ويمكن لاجتماعات الأفرقة الفرعية المنعقدة ضمن إطار اجتماع الفريق المشترك أن تتناول الموضوعات التي تعني قطاع تقييس الاتصالات حصراً، أو المنظمة حصراً.</w:t>
      </w:r>
    </w:p>
    <w:p w14:paraId="2C539D42" w14:textId="77777777" w:rsidR="00B216F2" w:rsidRPr="00FC0F14" w:rsidRDefault="00B216F2" w:rsidP="00B216F2">
      <w:pPr>
        <w:keepLines/>
        <w:rPr>
          <w:rtl/>
        </w:rPr>
      </w:pPr>
      <w:r w:rsidRPr="00FC0F14">
        <w:rPr>
          <w:rStyle w:val="Left-to-Rightbold"/>
        </w:rPr>
        <w:t>5.5.III</w:t>
      </w:r>
      <w:r w:rsidRPr="00FC0F14">
        <w:rPr>
          <w:lang w:val="en-GB"/>
        </w:rPr>
        <w:tab/>
      </w:r>
      <w:r w:rsidRPr="00FC0F14">
        <w:rPr>
          <w:rtl/>
        </w:rPr>
        <w:t>وفي حالات نادرة، قد يتضح أثناء وضع نص مشترك أن واحداً أو أكثر من الاختلافات التقنية المحددة ضرورية في ضوء احتياجات قطاع تقييس الاتصالات والمنظمة. وتُدرس كل الاختلافات المقترحة بحرص للتأكد من وجود حاجة مشروعة لها. وعندما يكون الأمر كذلك، يتعيّن أن تضم الوثيقة المشتركة كامل المادة التقنية اللازمة لكل منظمة مشفوعة بصياغة تبيّن تحديداً أي نص يسري على منظمة واحدة دون الأخرى.</w:t>
      </w:r>
    </w:p>
    <w:p w14:paraId="1EC4BCC7" w14:textId="77777777" w:rsidR="00B216F2" w:rsidRPr="00FC0F14" w:rsidRDefault="00B216F2" w:rsidP="00B216F2">
      <w:pPr>
        <w:rPr>
          <w:rtl/>
        </w:rPr>
      </w:pPr>
      <w:r w:rsidRPr="00FC0F14">
        <w:rPr>
          <w:rStyle w:val="Left-to-Rightbold"/>
        </w:rPr>
        <w:t>6.5.III</w:t>
      </w:r>
      <w:r w:rsidRPr="00FC0F14">
        <w:rPr>
          <w:lang w:val="en-GB"/>
        </w:rPr>
        <w:tab/>
      </w:r>
      <w:r w:rsidRPr="00FC0F14">
        <w:rPr>
          <w:rtl/>
        </w:rPr>
        <w:t xml:space="preserve">وتجرى عمليات الموافقة وفقاً للإجراءات المعمول بها في كل منظمة، ويرد وصف للتكييف والتزامن في التذييل </w:t>
      </w:r>
      <w:r w:rsidRPr="00FC0F14">
        <w:t>IV</w:t>
      </w:r>
      <w:r w:rsidRPr="00FC0F14">
        <w:rPr>
          <w:rtl/>
        </w:rPr>
        <w:t>. ويوصى بأن يدعى فريق حسم الاقتراع/التعليقات للاجتماع في أقرب الآجال العملية عقب انقضاء فترة الاقتراع/التعليق، وذلك لاستعراض النتائج وحسمها. وينبغي أن يرأس الفريق منسق (منسقا) الفريق المشترك أو محرر مشروع الوثيقة.</w:t>
      </w:r>
    </w:p>
    <w:p w14:paraId="7C8AE2ED" w14:textId="77777777" w:rsidR="00B216F2" w:rsidRPr="00FC0F14" w:rsidRDefault="00B216F2" w:rsidP="00B216F2">
      <w:pPr>
        <w:rPr>
          <w:spacing w:val="-2"/>
          <w:rtl/>
        </w:rPr>
      </w:pPr>
      <w:r w:rsidRPr="00FC0F14">
        <w:rPr>
          <w:rStyle w:val="Left-to-Rightbold"/>
        </w:rPr>
        <w:t>7.5.III</w:t>
      </w:r>
      <w:r w:rsidRPr="00FC0F14">
        <w:rPr>
          <w:lang w:val="en-GB"/>
        </w:rPr>
        <w:tab/>
      </w:r>
      <w:r w:rsidRPr="00FC0F14">
        <w:rPr>
          <w:spacing w:val="-2"/>
          <w:rtl/>
        </w:rPr>
        <w:t>والغرض من اجتماع حسم الاقتراع/التعليقات هو حسم أكبر عدد من التعليقات السلبية دون إبطال أي مواقف إيجابية. والهدف هو تحقيق اتفاقات تفضي إلى أوسع توافق ممكن. ويتسنى ذلك شريطة أن تحظى معالجة التعليقات برضا جميع الممثلين المعنيين.</w:t>
      </w:r>
    </w:p>
    <w:p w14:paraId="7730869F" w14:textId="77777777" w:rsidR="00B216F2" w:rsidRPr="00FC0F14" w:rsidRDefault="00B216F2" w:rsidP="00B216F2">
      <w:pPr>
        <w:pStyle w:val="Heading2"/>
      </w:pPr>
      <w:r w:rsidRPr="00FC0F14">
        <w:rPr>
          <w:rStyle w:val="Left-to-Rightbold"/>
        </w:rPr>
        <w:t>6.III</w:t>
      </w:r>
      <w:r w:rsidRPr="00FC0F14">
        <w:tab/>
      </w:r>
      <w:r w:rsidRPr="00FC0F14">
        <w:rPr>
          <w:rtl/>
        </w:rPr>
        <w:t>تقديم التقارير المرحلية</w:t>
      </w:r>
    </w:p>
    <w:p w14:paraId="1BA96A97" w14:textId="77777777" w:rsidR="00B216F2" w:rsidRPr="00FC0F14" w:rsidRDefault="00B216F2" w:rsidP="00B216F2">
      <w:pPr>
        <w:rPr>
          <w:rtl/>
        </w:rPr>
      </w:pPr>
      <w:r w:rsidRPr="00FC0F14">
        <w:rPr>
          <w:rStyle w:val="Left-to-Rightbold"/>
        </w:rPr>
        <w:t>1.6.III</w:t>
      </w:r>
      <w:r w:rsidRPr="00FC0F14">
        <w:rPr>
          <w:lang w:val="en-GB"/>
        </w:rPr>
        <w:tab/>
      </w:r>
      <w:r w:rsidRPr="00FC0F14">
        <w:rPr>
          <w:rtl/>
        </w:rPr>
        <w:t xml:space="preserve">تقع على عاتق الفريق المشترك مسؤولية تقديم تقارير كتابية عن كل اجتماع إلى لجنة الدراسات بقطاع تقييس الاتصالات وإلى الفريق ذي الصلة في المنظمة. وتلخص هذه التقارير نتائج الاجتماع بما فيها الاتفاقات التي تم التوصل إليها وما حُدد من مجالات لمواصلة دراستها وحالة التقدم التعاوني والعناوين البارزة المقبلة المتوقعة (انظر التذييل </w:t>
      </w:r>
      <w:r w:rsidRPr="00FC0F14">
        <w:t>IV</w:t>
      </w:r>
      <w:r w:rsidRPr="00FC0F14">
        <w:rPr>
          <w:rtl/>
        </w:rPr>
        <w:t>).</w:t>
      </w:r>
    </w:p>
    <w:p w14:paraId="4D6ADAD4" w14:textId="77777777" w:rsidR="00B216F2" w:rsidRPr="00FC0F14" w:rsidRDefault="00B216F2" w:rsidP="00B216F2">
      <w:pPr>
        <w:rPr>
          <w:rtl/>
        </w:rPr>
      </w:pPr>
      <w:r w:rsidRPr="00FC0F14">
        <w:rPr>
          <w:rStyle w:val="Left-to-Rightbold"/>
        </w:rPr>
        <w:t>2.6.III</w:t>
      </w:r>
      <w:r w:rsidRPr="00FC0F14">
        <w:rPr>
          <w:lang w:val="en-GB"/>
        </w:rPr>
        <w:tab/>
      </w:r>
      <w:r w:rsidRPr="00FC0F14">
        <w:rPr>
          <w:rtl/>
        </w:rPr>
        <w:t>ويمكن تقديم تعليقات و/أو تعليمات جوابية إلى الفريق المشترك من لجنة الدراسات بقطاع تقييس الاتصالات ومن الفريق ذي الصلة في المنظمة.</w:t>
      </w:r>
    </w:p>
    <w:p w14:paraId="1759C4CB" w14:textId="77777777" w:rsidR="00B216F2" w:rsidRPr="00FC0F14" w:rsidRDefault="00B216F2" w:rsidP="004D286B">
      <w:pPr>
        <w:rPr>
          <w:rtl/>
        </w:rPr>
      </w:pPr>
      <w:r w:rsidRPr="00FC0F14">
        <w:rPr>
          <w:rtl/>
        </w:rPr>
        <w:br w:type="page"/>
      </w:r>
    </w:p>
    <w:p w14:paraId="69DF680D" w14:textId="77777777" w:rsidR="004D286B" w:rsidRPr="00FC0F14" w:rsidRDefault="00B216F2" w:rsidP="004D286B">
      <w:pPr>
        <w:pStyle w:val="AppendixNo"/>
        <w:rPr>
          <w:rtl/>
        </w:rPr>
      </w:pPr>
      <w:r w:rsidRPr="00FC0F14">
        <w:rPr>
          <w:rtl/>
        </w:rPr>
        <w:t xml:space="preserve">التذييل </w:t>
      </w:r>
      <w:r w:rsidRPr="00FC0F14">
        <w:t>IV</w:t>
      </w:r>
    </w:p>
    <w:p w14:paraId="3AA79F6D" w14:textId="77777777" w:rsidR="00B216F2" w:rsidRPr="00FC0F14" w:rsidRDefault="00B216F2" w:rsidP="004D286B">
      <w:pPr>
        <w:pStyle w:val="Appendixtitle"/>
        <w:rPr>
          <w:rtl/>
        </w:rPr>
      </w:pPr>
      <w:r w:rsidRPr="00FC0F14">
        <w:rPr>
          <w:rtl/>
        </w:rPr>
        <w:t>مبادئ توجيهية لمزامنة عمليات الموافقة</w:t>
      </w:r>
    </w:p>
    <w:p w14:paraId="4B9BF73B" w14:textId="77777777" w:rsidR="00B216F2" w:rsidRPr="00FC0F14" w:rsidRDefault="00B216F2" w:rsidP="00B216F2">
      <w:pPr>
        <w:pStyle w:val="Normalaftertitle"/>
        <w:rPr>
          <w:rtl/>
        </w:rPr>
      </w:pPr>
      <w:r w:rsidRPr="00FC0F14">
        <w:rPr>
          <w:rtl/>
        </w:rPr>
        <w:t>لتسهيل تعاون أوثق في بناء التوافق، يوضح هذا التذييل كيفية مزامنة الموافقات بين لجنة الدراسات بقطاع تقييس الاتصالات والمنظمة على نحو يؤدي إلى نشر الوثائق المشتركة (أو المتوائمة تقنياً).</w:t>
      </w:r>
    </w:p>
    <w:p w14:paraId="39687C15" w14:textId="77777777" w:rsidR="00B216F2" w:rsidRPr="00FC0F14" w:rsidRDefault="00B216F2" w:rsidP="00B216F2">
      <w:pPr>
        <w:rPr>
          <w:rtl/>
        </w:rPr>
      </w:pPr>
      <w:r w:rsidRPr="00FC0F14">
        <w:rPr>
          <w:rStyle w:val="Left-to-Rightbold"/>
        </w:rPr>
        <w:t>1.IV</w:t>
      </w:r>
      <w:r w:rsidRPr="00FC0F14">
        <w:rPr>
          <w:lang w:val="en-GB"/>
        </w:rPr>
        <w:tab/>
      </w:r>
      <w:r w:rsidRPr="00FC0F14">
        <w:rPr>
          <w:rtl/>
        </w:rPr>
        <w:t>وتحتفظ كل منظمة بإجراءاتها الخاصة بها للموافقة على ما ينتجه العمل التعاوني. وتشرح الفقرات التالية كيف تتزامن هذه الإجراءات في مختلف مراحل الموافقة.</w:t>
      </w:r>
    </w:p>
    <w:p w14:paraId="786D0FD0" w14:textId="77777777" w:rsidR="00B216F2" w:rsidRPr="00FC0F14" w:rsidRDefault="00B216F2" w:rsidP="00B216F2">
      <w:pPr>
        <w:pStyle w:val="Note"/>
        <w:rPr>
          <w:rtl/>
        </w:rPr>
      </w:pPr>
      <w:r w:rsidRPr="00FC0F14">
        <w:rPr>
          <w:b/>
          <w:bCs/>
          <w:rtl/>
        </w:rPr>
        <w:t>ملاحظة</w:t>
      </w:r>
      <w:r w:rsidRPr="00FC0F14">
        <w:rPr>
          <w:rtl/>
        </w:rPr>
        <w:t xml:space="preserve"> </w:t>
      </w:r>
      <w:r w:rsidR="00981B36" w:rsidRPr="00FC0F14">
        <w:rPr>
          <w:rtl/>
        </w:rPr>
        <w:t>–</w:t>
      </w:r>
      <w:r w:rsidRPr="00FC0F14">
        <w:rPr>
          <w:rtl/>
        </w:rPr>
        <w:t xml:space="preserve"> في حالة وضع وثائق متوائمة تقنياً، لا تتطلب عمليات الموافقة تزامناً تاماً في التوقيت على النحو الموضح أدناه. وفي حالة وضع وثائق غير معيارية (أي إضافات أو أنواع أخرى من الوثائق غير المعيارية في قطاع تقييس الاتصالات)، يتعين اعتماد العملية التالية.</w:t>
      </w:r>
    </w:p>
    <w:p w14:paraId="0B0484C5" w14:textId="77777777" w:rsidR="00B216F2" w:rsidRPr="00FC0F14" w:rsidRDefault="00B216F2" w:rsidP="00B216F2">
      <w:pPr>
        <w:rPr>
          <w:rtl/>
        </w:rPr>
      </w:pPr>
      <w:r w:rsidRPr="00FC0F14">
        <w:rPr>
          <w:rStyle w:val="Left-to-Rightbold"/>
        </w:rPr>
        <w:t>2.IV</w:t>
      </w:r>
      <w:r w:rsidRPr="00FC0F14">
        <w:rPr>
          <w:lang w:val="en-GB"/>
        </w:rPr>
        <w:tab/>
      </w:r>
      <w:r w:rsidRPr="00FC0F14">
        <w:rPr>
          <w:rtl/>
        </w:rPr>
        <w:t xml:space="preserve">كما ذُكر في الفقرة </w:t>
      </w:r>
      <w:r w:rsidRPr="00FC0F14">
        <w:rPr>
          <w:rStyle w:val="Left-to-Right"/>
        </w:rPr>
        <w:t>6.II</w:t>
      </w:r>
      <w:r w:rsidRPr="00FC0F14">
        <w:rPr>
          <w:rtl/>
        </w:rPr>
        <w:t xml:space="preserve"> (في حالة العمل التعاوني)، يُبقي كل فريق الجهة التي يتبع لها على علم بالتقدم المحرز في العمل التعاوني. وكما جاء في الفقرة </w:t>
      </w:r>
      <w:r w:rsidRPr="00FC0F14">
        <w:rPr>
          <w:rStyle w:val="Left-to-Right"/>
        </w:rPr>
        <w:t>6.III</w:t>
      </w:r>
      <w:r w:rsidRPr="00FC0F14">
        <w:rPr>
          <w:rtl/>
        </w:rPr>
        <w:t xml:space="preserve"> (في حالة وجود فريق مشترك)، يُبقي الفريق المشترك فريقَ إدارة مسألة بقطاع تقييس الاتصالات والفريق ذا الصلة في المنظمة على علم بالتقدم المحرز في العمل التعاوني. ومتى تقدم العمل إلى مرحلة يمكن عندها وضع جدول زمني للموافقة المتزامنة بقدر من الثقة، من المهم أن تخطَط معاً، من جانب الفريقين (في حالة العمل التعاوني) أو الفريق المشترك، خطى محددة مع مراعاة المواعيد المقررة لاجتماعات لجان الدراسات في قطاع تقييس الاتصالات والفريق ذي الصلة في المنظمة.</w:t>
      </w:r>
    </w:p>
    <w:p w14:paraId="476623C0" w14:textId="77777777" w:rsidR="00B216F2" w:rsidRPr="00FC0F14" w:rsidRDefault="00B216F2" w:rsidP="00B216F2">
      <w:pPr>
        <w:rPr>
          <w:rtl/>
        </w:rPr>
      </w:pPr>
      <w:r w:rsidRPr="00FC0F14">
        <w:rPr>
          <w:rStyle w:val="Left-to-Rightbold"/>
        </w:rPr>
        <w:t>3.IV</w:t>
      </w:r>
      <w:r w:rsidRPr="00FC0F14">
        <w:rPr>
          <w:lang w:val="en-GB"/>
        </w:rPr>
        <w:tab/>
      </w:r>
      <w:r w:rsidRPr="00FC0F14">
        <w:rPr>
          <w:rtl/>
        </w:rPr>
        <w:t>وإذا قرر الفريقان (في حالة العمل التعاوني) أو الفريق المشترك أن المشروع بلغ مرحلة من النضج ينبغي معها الشروع في</w:t>
      </w:r>
      <w:r w:rsidRPr="00FC0F14">
        <w:rPr>
          <w:rFonts w:hint="cs"/>
          <w:rtl/>
        </w:rPr>
        <w:t> </w:t>
      </w:r>
      <w:r w:rsidRPr="00FC0F14">
        <w:rPr>
          <w:rtl/>
        </w:rPr>
        <w:t>عملية الموافقة، تُبلَّغ كل منظمة بالقرار.</w:t>
      </w:r>
    </w:p>
    <w:p w14:paraId="347660B5" w14:textId="77777777" w:rsidR="00B216F2" w:rsidRPr="00FC0F14" w:rsidRDefault="00B216F2" w:rsidP="00B216F2">
      <w:pPr>
        <w:rPr>
          <w:rtl/>
        </w:rPr>
      </w:pPr>
      <w:r w:rsidRPr="00FC0F14">
        <w:rPr>
          <w:rStyle w:val="Left-to-Rightbold"/>
        </w:rPr>
        <w:t>4.IV</w:t>
      </w:r>
      <w:r w:rsidRPr="00FC0F14">
        <w:rPr>
          <w:lang w:val="en-GB"/>
        </w:rPr>
        <w:tab/>
      </w:r>
      <w:r w:rsidRPr="00FC0F14">
        <w:rPr>
          <w:rtl/>
        </w:rPr>
        <w:t>ولا تسري الفقرات الفرعية التالية إلا إذا كان لدى المنظمة واحدٌ أو أكثر من مستويات الاقتراع المرحلية (قبل الاقتراع النهائي على الموافقة).</w:t>
      </w:r>
    </w:p>
    <w:p w14:paraId="3C68BF12" w14:textId="77777777" w:rsidR="00B216F2" w:rsidRPr="00FC0F14" w:rsidRDefault="00B216F2" w:rsidP="00B216F2">
      <w:pPr>
        <w:rPr>
          <w:rtl/>
        </w:rPr>
      </w:pPr>
      <w:r w:rsidRPr="00FC0F14">
        <w:rPr>
          <w:rStyle w:val="Left-to-Rightbold"/>
        </w:rPr>
        <w:t>1.4.IV</w:t>
      </w:r>
      <w:r w:rsidRPr="00FC0F14">
        <w:rPr>
          <w:lang w:val="en-GB"/>
        </w:rPr>
        <w:tab/>
      </w:r>
      <w:r w:rsidRPr="00FC0F14">
        <w:rPr>
          <w:rtl/>
        </w:rPr>
        <w:t>وتقوم المنظمة بتوزيع مشروع الوثيقة ليعلق أعضاؤها عليه.</w:t>
      </w:r>
    </w:p>
    <w:p w14:paraId="1976DBAD" w14:textId="77777777" w:rsidR="00B216F2" w:rsidRPr="00FC0F14" w:rsidRDefault="00B216F2" w:rsidP="00B216F2">
      <w:pPr>
        <w:rPr>
          <w:rtl/>
        </w:rPr>
      </w:pPr>
      <w:r w:rsidRPr="00FC0F14">
        <w:rPr>
          <w:rStyle w:val="Left-to-Rightbold"/>
        </w:rPr>
        <w:t>2.4.IV</w:t>
      </w:r>
      <w:r w:rsidRPr="00FC0F14">
        <w:rPr>
          <w:lang w:val="en-GB"/>
        </w:rPr>
        <w:tab/>
      </w:r>
      <w:r w:rsidRPr="00FC0F14">
        <w:rPr>
          <w:rtl/>
        </w:rPr>
        <w:t>وفي الوقت نفسه، يوزَّع مشروع الوثيقة على أعضاء لجنة الدراسات بقطاع تقييس الاتصالات للاستعراض والتعليق عليه. وتقدَّم تعليقات أعضاء قطاع تقييس الاتصالات عن طريق المساهمات خلال الفترة الزمنية نفسها. وتنظر المنظمة في جميع الردود</w:t>
      </w:r>
      <w:r w:rsidRPr="00FC0F14">
        <w:rPr>
          <w:rFonts w:hint="cs"/>
          <w:rtl/>
        </w:rPr>
        <w:t> </w:t>
      </w:r>
      <w:r w:rsidRPr="00FC0F14">
        <w:rPr>
          <w:rtl/>
        </w:rPr>
        <w:t>معاً.</w:t>
      </w:r>
    </w:p>
    <w:p w14:paraId="7FD62FEB" w14:textId="77777777" w:rsidR="00B216F2" w:rsidRPr="00FC0F14" w:rsidRDefault="00B216F2" w:rsidP="00B216F2">
      <w:pPr>
        <w:rPr>
          <w:rtl/>
        </w:rPr>
      </w:pPr>
      <w:r w:rsidRPr="00FC0F14">
        <w:rPr>
          <w:rStyle w:val="Left-to-Rightbold"/>
        </w:rPr>
        <w:t>3.4.IV</w:t>
      </w:r>
      <w:r w:rsidRPr="00FC0F14">
        <w:rPr>
          <w:lang w:val="en-GB"/>
        </w:rPr>
        <w:tab/>
      </w:r>
      <w:r w:rsidRPr="00FC0F14">
        <w:rPr>
          <w:rtl/>
        </w:rPr>
        <w:t>وفي حالة العمل التعاوني، تتاح مجموعتان من الردود لفريق إدارة المسألة بقطاع تقييس الاتصالات وكذلك للفريق ذي</w:t>
      </w:r>
      <w:r w:rsidRPr="00FC0F14">
        <w:rPr>
          <w:rFonts w:hint="cs"/>
          <w:rtl/>
        </w:rPr>
        <w:t> </w:t>
      </w:r>
      <w:r w:rsidRPr="00FC0F14">
        <w:rPr>
          <w:rtl/>
        </w:rPr>
        <w:t>الصلة في المنظمة. وينسق كلا الفريقين جهودهما في تسوية جميع التعليقات الواردة وإنتاج مشروع وثيقة مراجعة.</w:t>
      </w:r>
    </w:p>
    <w:p w14:paraId="56F953CA" w14:textId="77777777" w:rsidR="00B216F2" w:rsidRPr="00FC0F14" w:rsidRDefault="00B216F2" w:rsidP="00B216F2">
      <w:pPr>
        <w:rPr>
          <w:rtl/>
        </w:rPr>
      </w:pPr>
      <w:r w:rsidRPr="00FC0F14">
        <w:rPr>
          <w:rStyle w:val="Left-to-Rightbold"/>
        </w:rPr>
        <w:t>4.4.IV</w:t>
      </w:r>
      <w:r w:rsidRPr="00FC0F14">
        <w:rPr>
          <w:lang w:val="en-GB"/>
        </w:rPr>
        <w:tab/>
      </w:r>
      <w:r w:rsidRPr="00FC0F14">
        <w:rPr>
          <w:rtl/>
        </w:rPr>
        <w:t xml:space="preserve">وفي حالة وجود فريق مشترك، تتاح مجموعتان من الردود للفريق المشترك الذي يسوي جميع التعليقات الواردة وينتج مشروع الوثيقة المراجعة (انظر الفقرتين </w:t>
      </w:r>
      <w:r w:rsidRPr="00FC0F14">
        <w:rPr>
          <w:rStyle w:val="Left-to-Right"/>
        </w:rPr>
        <w:t>6.5.III</w:t>
      </w:r>
      <w:r w:rsidRPr="00FC0F14">
        <w:rPr>
          <w:rtl/>
        </w:rPr>
        <w:t xml:space="preserve"> و</w:t>
      </w:r>
      <w:r w:rsidRPr="00FC0F14">
        <w:rPr>
          <w:rStyle w:val="Left-to-Right"/>
        </w:rPr>
        <w:t>7.5.III</w:t>
      </w:r>
      <w:r w:rsidRPr="00FC0F14">
        <w:rPr>
          <w:rtl/>
        </w:rPr>
        <w:t>).</w:t>
      </w:r>
    </w:p>
    <w:p w14:paraId="36104B51" w14:textId="77777777" w:rsidR="004D286B" w:rsidRPr="00FC0F14" w:rsidRDefault="004D286B" w:rsidP="004D286B">
      <w:pPr>
        <w:rPr>
          <w:lang w:val="en-GB"/>
        </w:rPr>
      </w:pPr>
      <w:r w:rsidRPr="00FC0F14">
        <w:rPr>
          <w:rtl/>
          <w:lang w:val="en-GB"/>
        </w:rPr>
        <w:br w:type="page"/>
      </w:r>
    </w:p>
    <w:p w14:paraId="2A264196" w14:textId="77777777" w:rsidR="00B216F2" w:rsidRPr="00FC0F14" w:rsidRDefault="00B216F2" w:rsidP="00B216F2">
      <w:pPr>
        <w:rPr>
          <w:rtl/>
        </w:rPr>
      </w:pPr>
      <w:r w:rsidRPr="00FC0F14">
        <w:rPr>
          <w:rStyle w:val="Left-to-Rightbold"/>
        </w:rPr>
        <w:t>5.4.IV</w:t>
      </w:r>
      <w:r w:rsidRPr="00FC0F14">
        <w:rPr>
          <w:lang w:val="en-GB"/>
        </w:rPr>
        <w:tab/>
      </w:r>
      <w:r w:rsidRPr="00FC0F14">
        <w:rPr>
          <w:rtl/>
        </w:rPr>
        <w:t xml:space="preserve">وإذا كانت التغييرات جوهرية وتوفر في المنظمة مستوى مرحلي آخر من الاقتراع (قبل الاقتراع النهائي على الموافقة)، تسري الفقرة </w:t>
      </w:r>
      <w:r w:rsidRPr="00FC0F14">
        <w:t>4.IV</w:t>
      </w:r>
      <w:r w:rsidRPr="00FC0F14">
        <w:rPr>
          <w:rtl/>
        </w:rPr>
        <w:t xml:space="preserve"> بشكل متكرر.</w:t>
      </w:r>
    </w:p>
    <w:p w14:paraId="18AEE532" w14:textId="77777777" w:rsidR="00B216F2" w:rsidRPr="00FC0F14" w:rsidRDefault="00B216F2" w:rsidP="00B216F2">
      <w:pPr>
        <w:rPr>
          <w:rtl/>
        </w:rPr>
      </w:pPr>
      <w:r w:rsidRPr="00FC0F14">
        <w:rPr>
          <w:rStyle w:val="Left-to-Rightbold"/>
        </w:rPr>
        <w:t>5.IV</w:t>
      </w:r>
      <w:r w:rsidRPr="00FC0F14">
        <w:rPr>
          <w:lang w:val="en-GB"/>
        </w:rPr>
        <w:tab/>
      </w:r>
      <w:r w:rsidRPr="00FC0F14">
        <w:rPr>
          <w:rtl/>
        </w:rPr>
        <w:t>وعندما تسوى جميع القضايا بما يرضي المنظمتين، تجري المنظمة الاقتراع النهائي على الموافقة وفق الفقرات الفرعية التالية.</w:t>
      </w:r>
    </w:p>
    <w:p w14:paraId="089B7081" w14:textId="77777777" w:rsidR="00B216F2" w:rsidRPr="00FC0F14" w:rsidRDefault="00B216F2" w:rsidP="00B216F2">
      <w:pPr>
        <w:pStyle w:val="Note"/>
        <w:rPr>
          <w:rtl/>
        </w:rPr>
      </w:pPr>
      <w:r w:rsidRPr="00FC0F14">
        <w:rPr>
          <w:b/>
          <w:bCs/>
          <w:rtl/>
        </w:rPr>
        <w:t>ملاحظة</w:t>
      </w:r>
      <w:r w:rsidRPr="00FC0F14">
        <w:rPr>
          <w:rtl/>
        </w:rPr>
        <w:t>: إذا ظهرت مشكلة لدى المنظمة من شأنها أن تؤخر الموافقة، تبلَّغ لجنة الدراسات في قطاع تقييس الاتصالات بذلك على الفور بحيث يمكن اتخاذ الإجراء المناسب، ووضع خطة متزامنة الجديدة إذا لزم الأمر.</w:t>
      </w:r>
    </w:p>
    <w:p w14:paraId="4E37C753" w14:textId="77777777" w:rsidR="00B216F2" w:rsidRPr="00FC0F14" w:rsidRDefault="00B216F2" w:rsidP="00B216F2">
      <w:pPr>
        <w:rPr>
          <w:rtl/>
        </w:rPr>
      </w:pPr>
      <w:r w:rsidRPr="00FC0F14">
        <w:rPr>
          <w:rStyle w:val="Left-to-Rightbold"/>
        </w:rPr>
        <w:t>1.5.IV</w:t>
      </w:r>
      <w:r w:rsidRPr="00FC0F14">
        <w:rPr>
          <w:lang w:val="en-GB"/>
        </w:rPr>
        <w:tab/>
      </w:r>
      <w:r w:rsidRPr="00FC0F14">
        <w:rPr>
          <w:rtl/>
        </w:rPr>
        <w:t>وفي الوقت نفسه، يوزَّع مشروع الوثيقة على أعضاء لجنة الدراسات بقطاع تقييس الاتصالات للاستعراض والتعليق عليه. وتقدَّم تعليقات أعضاء قطاع تقييس الاتصالات عن طريق المساهمات خلال الفترة الزمنية نفسها. وتنظر المنظمة في جميع الردود</w:t>
      </w:r>
      <w:r w:rsidRPr="00FC0F14">
        <w:rPr>
          <w:rFonts w:hint="cs"/>
          <w:rtl/>
        </w:rPr>
        <w:t> </w:t>
      </w:r>
      <w:r w:rsidRPr="00FC0F14">
        <w:rPr>
          <w:rtl/>
        </w:rPr>
        <w:t>معاً.</w:t>
      </w:r>
    </w:p>
    <w:p w14:paraId="4CE69969" w14:textId="77777777" w:rsidR="00B216F2" w:rsidRPr="00FC0F14" w:rsidRDefault="00B216F2" w:rsidP="00B216F2">
      <w:pPr>
        <w:keepNext/>
        <w:rPr>
          <w:rtl/>
        </w:rPr>
      </w:pPr>
      <w:r w:rsidRPr="00FC0F14">
        <w:rPr>
          <w:rStyle w:val="Left-to-Rightbold"/>
        </w:rPr>
        <w:t>2.5.IV</w:t>
      </w:r>
      <w:r w:rsidRPr="00FC0F14">
        <w:rPr>
          <w:lang w:val="en-GB"/>
        </w:rPr>
        <w:tab/>
      </w:r>
      <w:r w:rsidRPr="00FC0F14">
        <w:rPr>
          <w:rtl/>
        </w:rPr>
        <w:t>وخلال هذه الفترة الزمنية أيضاً، سيستعرض مكتب تقييس الاتصالات الوثيقة ويقدم تعليقاته عليها، إن وجدت.</w:t>
      </w:r>
    </w:p>
    <w:p w14:paraId="45983E51" w14:textId="77777777" w:rsidR="00B216F2" w:rsidRPr="00FC0F14" w:rsidRDefault="00B216F2" w:rsidP="00B216F2">
      <w:pPr>
        <w:rPr>
          <w:rtl/>
        </w:rPr>
      </w:pPr>
      <w:r w:rsidRPr="00FC0F14">
        <w:rPr>
          <w:rStyle w:val="Left-to-Rightbold"/>
        </w:rPr>
        <w:t>3.5.IV</w:t>
      </w:r>
      <w:r w:rsidRPr="00FC0F14">
        <w:rPr>
          <w:lang w:val="en-GB"/>
        </w:rPr>
        <w:tab/>
      </w:r>
      <w:r w:rsidRPr="00FC0F14">
        <w:rPr>
          <w:rtl/>
        </w:rPr>
        <w:t>وفي حالة العمل التعاوني، تتاح مجموعتان من الردود لفريق إدارة المسألة بقطاع تقييس الاتصالات وكذلك للفريق ذي</w:t>
      </w:r>
      <w:r w:rsidRPr="00FC0F14">
        <w:rPr>
          <w:rFonts w:hint="cs"/>
          <w:rtl/>
        </w:rPr>
        <w:t> </w:t>
      </w:r>
      <w:r w:rsidRPr="00FC0F14">
        <w:rPr>
          <w:rtl/>
        </w:rPr>
        <w:t>الصلة في المنظمة. وينسق كلا الفريقين جهودهما في تسوية جميع التعليقات الواردة وإنتاج مشروع وثيقة مراجعة.</w:t>
      </w:r>
    </w:p>
    <w:p w14:paraId="7C9B75D9" w14:textId="77777777" w:rsidR="00B216F2" w:rsidRPr="00FC0F14" w:rsidRDefault="00B216F2" w:rsidP="00B216F2">
      <w:pPr>
        <w:rPr>
          <w:rtl/>
        </w:rPr>
      </w:pPr>
      <w:r w:rsidRPr="00FC0F14">
        <w:rPr>
          <w:rStyle w:val="Left-to-Rightbold"/>
        </w:rPr>
        <w:t>4.5.IV</w:t>
      </w:r>
      <w:r w:rsidRPr="00FC0F14">
        <w:rPr>
          <w:lang w:val="en-GB"/>
        </w:rPr>
        <w:tab/>
      </w:r>
      <w:r w:rsidRPr="00FC0F14">
        <w:rPr>
          <w:rtl/>
        </w:rPr>
        <w:t xml:space="preserve">وفي حالة وجود فريق مشترك، تتاح مجموعتان من الردود للفريق المشترك الذي يسوي جميع التعليقات الواردة وينتج مشروع الوثيقة المراجعة (انظر الفقرتين </w:t>
      </w:r>
      <w:r w:rsidRPr="00FC0F14">
        <w:rPr>
          <w:rStyle w:val="Left-to-Right"/>
        </w:rPr>
        <w:t>6.5.III</w:t>
      </w:r>
      <w:r w:rsidRPr="00FC0F14">
        <w:rPr>
          <w:rtl/>
        </w:rPr>
        <w:t xml:space="preserve"> و</w:t>
      </w:r>
      <w:r w:rsidRPr="00FC0F14">
        <w:rPr>
          <w:rStyle w:val="Left-to-Right"/>
        </w:rPr>
        <w:t>7.5.III</w:t>
      </w:r>
      <w:r w:rsidRPr="00FC0F14">
        <w:rPr>
          <w:rtl/>
        </w:rPr>
        <w:t>).</w:t>
      </w:r>
    </w:p>
    <w:p w14:paraId="73051086" w14:textId="77777777" w:rsidR="00B216F2" w:rsidRPr="00FC0F14" w:rsidRDefault="00B216F2" w:rsidP="00B216F2">
      <w:pPr>
        <w:rPr>
          <w:rtl/>
        </w:rPr>
      </w:pPr>
      <w:r w:rsidRPr="00FC0F14">
        <w:rPr>
          <w:rStyle w:val="Left-to-Rightbold"/>
        </w:rPr>
        <w:t>5.5.IV</w:t>
      </w:r>
      <w:r w:rsidRPr="00FC0F14">
        <w:rPr>
          <w:lang w:val="en-GB"/>
        </w:rPr>
        <w:tab/>
      </w:r>
      <w:r w:rsidRPr="00FC0F14">
        <w:rPr>
          <w:rtl/>
        </w:rPr>
        <w:t xml:space="preserve">وهذه هي النقطة التي يكون فيها التزامن حرجاً. فالعامل المتحكم الأول هو تاريخ اجتماع لجنة الدراسات (أو فرقة العمل) بقطاع تقييس الاتصالات حيث يتم الحصول على التحديد (عملية الموافقة التقليدية </w:t>
      </w:r>
      <w:r w:rsidRPr="00FC0F14">
        <w:t>(TAP)</w:t>
      </w:r>
      <w:r w:rsidRPr="00FC0F14">
        <w:rPr>
          <w:rtl/>
        </w:rPr>
        <w:t>) أو القبول (عملية الموافقة البديلة</w:t>
      </w:r>
      <w:r w:rsidRPr="00FC0F14">
        <w:rPr>
          <w:rFonts w:hint="cs"/>
          <w:rtl/>
        </w:rPr>
        <w:t> </w:t>
      </w:r>
      <w:r w:rsidRPr="00FC0F14">
        <w:t>(AAP)</w:t>
      </w:r>
      <w:r w:rsidRPr="00FC0F14">
        <w:rPr>
          <w:rtl/>
        </w:rPr>
        <w:t>) أو الاتفاق (وثائق غير معيارية). ففي هذا الاجتماع، يُختتم الاقتراع عادة</w:t>
      </w:r>
      <w:r w:rsidRPr="00FC0F14">
        <w:rPr>
          <w:rFonts w:hint="cs"/>
          <w:rtl/>
        </w:rPr>
        <w:t>ً</w:t>
      </w:r>
      <w:r w:rsidRPr="00FC0F14">
        <w:rPr>
          <w:rtl/>
        </w:rPr>
        <w:t xml:space="preserve"> في المنظمة ويُنشر مشروع الوثيقة المراجع كوثيقة مؤقتة في الوقت المناسب لاجتماع لجنة الدراسات (أو فرقة العمل) بقطاع تقييس الاتصالات. بيد أن اجتماع لجنة الدراسات (أو</w:t>
      </w:r>
      <w:r w:rsidRPr="00FC0F14">
        <w:rPr>
          <w:rFonts w:hint="cs"/>
          <w:rtl/>
        </w:rPr>
        <w:t> </w:t>
      </w:r>
      <w:r w:rsidRPr="00FC0F14">
        <w:rPr>
          <w:rtl/>
        </w:rPr>
        <w:t>فرقة العمل) يمكن أن يرضى بقبول (بالنسبة لعملية الموافقة البديلة) أو تحديد (بالنسبة لعملية الموافقة التقليدية) مشروع الوثيقة رهناً بمزيد من التعديلات بناء على نتيجة الاقتراع في المنظمة.</w:t>
      </w:r>
    </w:p>
    <w:p w14:paraId="2457C6EA" w14:textId="77777777" w:rsidR="00B216F2" w:rsidRPr="00FC0F14" w:rsidRDefault="00B216F2" w:rsidP="00B216F2">
      <w:pPr>
        <w:pStyle w:val="Note"/>
        <w:rPr>
          <w:rtl/>
        </w:rPr>
      </w:pPr>
      <w:r w:rsidRPr="00FC0F14">
        <w:rPr>
          <w:b/>
          <w:bCs/>
          <w:rtl/>
        </w:rPr>
        <w:t>ملاحظة</w:t>
      </w:r>
      <w:r w:rsidRPr="00FC0F14">
        <w:rPr>
          <w:rFonts w:hint="cs"/>
          <w:rtl/>
        </w:rPr>
        <w:t xml:space="preserve"> </w:t>
      </w:r>
      <w:r w:rsidR="00981B36" w:rsidRPr="00FC0F14">
        <w:rPr>
          <w:rtl/>
        </w:rPr>
        <w:t>–</w:t>
      </w:r>
      <w:r w:rsidRPr="00FC0F14">
        <w:rPr>
          <w:rtl/>
        </w:rPr>
        <w:t xml:space="preserve"> من المعلوم أن مشروع الوثيقة المستقر متاح دائماً للتعليق عليه من جانب أعضاء الاتحاد في إطار النداء الأخير لعملية الموافقة البديلة أو</w:t>
      </w:r>
      <w:r w:rsidRPr="00FC0F14">
        <w:rPr>
          <w:rFonts w:hint="cs"/>
          <w:rtl/>
        </w:rPr>
        <w:t> </w:t>
      </w:r>
      <w:r w:rsidRPr="00FC0F14">
        <w:rPr>
          <w:rtl/>
        </w:rPr>
        <w:t xml:space="preserve">التشاور لعملية الموافقة التقليدية (انظر الفقرة </w:t>
      </w:r>
      <w:r w:rsidRPr="00FC0F14">
        <w:rPr>
          <w:rStyle w:val="Left-to-Right"/>
        </w:rPr>
        <w:t>6.5.IV</w:t>
      </w:r>
      <w:r w:rsidRPr="00FC0F14">
        <w:rPr>
          <w:rtl/>
        </w:rPr>
        <w:t>).</w:t>
      </w:r>
    </w:p>
    <w:p w14:paraId="5676B794" w14:textId="77777777" w:rsidR="00B216F2" w:rsidRPr="00FC0F14" w:rsidRDefault="00B216F2" w:rsidP="00B216F2">
      <w:pPr>
        <w:rPr>
          <w:rtl/>
        </w:rPr>
      </w:pPr>
      <w:r w:rsidRPr="00FC0F14">
        <w:rPr>
          <w:rStyle w:val="Left-to-Rightbold"/>
        </w:rPr>
        <w:t>6.5.IV</w:t>
      </w:r>
      <w:r w:rsidRPr="00FC0F14">
        <w:rPr>
          <w:lang w:val="en-GB"/>
        </w:rPr>
        <w:tab/>
      </w:r>
      <w:r w:rsidRPr="00FC0F14">
        <w:rPr>
          <w:rtl/>
        </w:rPr>
        <w:t>أما العامل المتحكم الثاني فيتمثل في اختتام الاقتراع في المنظمة وإنتاج مشروع وثيقة مراجعة كي يوافق قطاع تقييس الاتصالات عليها:</w:t>
      </w:r>
    </w:p>
    <w:p w14:paraId="236D87ED" w14:textId="77777777" w:rsidR="00B216F2" w:rsidRPr="00FC0F14" w:rsidRDefault="00B216F2" w:rsidP="003A5BBD">
      <w:pPr>
        <w:pStyle w:val="enumlev1"/>
        <w:rPr>
          <w:rtl/>
        </w:rPr>
      </w:pPr>
      <w:r w:rsidRPr="00FC0F14">
        <w:rPr>
          <w:rFonts w:hint="cs"/>
          <w:rtl/>
        </w:rPr>
        <w:t> </w:t>
      </w:r>
      <w:r w:rsidRPr="00FC0F14">
        <w:rPr>
          <w:rtl/>
        </w:rPr>
        <w:t>أ</w:t>
      </w:r>
      <w:r w:rsidRPr="00FC0F14">
        <w:rPr>
          <w:rFonts w:hint="cs"/>
          <w:rtl/>
        </w:rPr>
        <w:t> </w:t>
      </w:r>
      <w:r w:rsidRPr="00FC0F14">
        <w:rPr>
          <w:rtl/>
        </w:rPr>
        <w:t>)</w:t>
      </w:r>
      <w:r w:rsidRPr="00FC0F14">
        <w:rPr>
          <w:rtl/>
        </w:rPr>
        <w:tab/>
        <w:t xml:space="preserve">بالنسبة لعملية الموافقة التقليدية: خلال </w:t>
      </w:r>
      <w:r w:rsidRPr="00FC0F14">
        <w:t>4</w:t>
      </w:r>
      <w:r w:rsidRPr="00FC0F14">
        <w:rPr>
          <w:rtl/>
        </w:rPr>
        <w:t xml:space="preserve"> أشهر قبل اجتماع لجنة الدراسات (أو فرقة العمل) بقطاع تقييس الاتصالات، حيث يتعيّن الحصول على الموافقة كي يتمكن مدير مكتب تقييس الاتصالات من إصدار رسالة تعلن النية بالموافقة على التوصية في الاجتماع المقبل للجنة الدراسات (أو فرقة العمل)؛</w:t>
      </w:r>
    </w:p>
    <w:p w14:paraId="3C045CCD" w14:textId="77777777" w:rsidR="00B216F2" w:rsidRPr="00FC0F14" w:rsidRDefault="00B216F2" w:rsidP="003A5BBD">
      <w:pPr>
        <w:pStyle w:val="enumlev1"/>
        <w:rPr>
          <w:rtl/>
        </w:rPr>
      </w:pPr>
      <w:r w:rsidRPr="00FC0F14">
        <w:rPr>
          <w:rtl/>
        </w:rPr>
        <w:t>ب)</w:t>
      </w:r>
      <w:r w:rsidRPr="00FC0F14">
        <w:rPr>
          <w:rtl/>
        </w:rPr>
        <w:tab/>
        <w:t>بالنسبة لعملية الموافقة البديلة: خلال شهرين عقب اجتماع لجنة الدراسات (أو فرقة العمل) عادةً، حيث يُنال القبول كي يتمكن مدير مكتب تقييس الاتصالات من إعلان النداء الأخير للموافقة على التوصية.</w:t>
      </w:r>
    </w:p>
    <w:p w14:paraId="0E68E5D0" w14:textId="77777777" w:rsidR="00B216F2" w:rsidRPr="00FC0F14" w:rsidRDefault="00B216F2" w:rsidP="003A5BBD">
      <w:pPr>
        <w:pStyle w:val="enumlev1"/>
        <w:rPr>
          <w:rtl/>
        </w:rPr>
      </w:pPr>
      <w:r w:rsidRPr="00FC0F14">
        <w:rPr>
          <w:rtl/>
        </w:rPr>
        <w:t>ج)</w:t>
      </w:r>
      <w:r w:rsidRPr="00FC0F14">
        <w:rPr>
          <w:rtl/>
        </w:rPr>
        <w:tab/>
        <w:t xml:space="preserve">بالنسبة للاتفاق (في حالة من الوثائق غير المعيارية): قبل سبعة أيام تقويمية على الأقل من موعد اجتماع لجنة الدراسات (أو فرقة العمل) (انظر الفقرة </w:t>
      </w:r>
      <w:r w:rsidRPr="00FC0F14">
        <w:t>3</w:t>
      </w:r>
      <w:r w:rsidRPr="00FC0F14">
        <w:rPr>
          <w:rtl/>
        </w:rPr>
        <w:t>.</w:t>
      </w:r>
      <w:r w:rsidRPr="00FC0F14">
        <w:t>3</w:t>
      </w:r>
      <w:r w:rsidRPr="00FC0F14">
        <w:rPr>
          <w:rtl/>
        </w:rPr>
        <w:t>.</w:t>
      </w:r>
      <w:r w:rsidRPr="00FC0F14">
        <w:t>3</w:t>
      </w:r>
      <w:r w:rsidRPr="00FC0F14">
        <w:rPr>
          <w:rtl/>
        </w:rPr>
        <w:t xml:space="preserve"> من التوصية </w:t>
      </w:r>
      <w:r w:rsidRPr="00FC0F14">
        <w:t>[ITU-T A.1]</w:t>
      </w:r>
      <w:r w:rsidRPr="00FC0F14">
        <w:rPr>
          <w:rtl/>
        </w:rPr>
        <w:t>).</w:t>
      </w:r>
    </w:p>
    <w:p w14:paraId="69451F06" w14:textId="77777777" w:rsidR="004D286B" w:rsidRPr="00FC0F14" w:rsidRDefault="004D286B" w:rsidP="004D286B">
      <w:pPr>
        <w:rPr>
          <w:lang w:val="en-GB"/>
        </w:rPr>
      </w:pPr>
      <w:r w:rsidRPr="00FC0F14">
        <w:rPr>
          <w:rtl/>
          <w:lang w:val="en-GB"/>
        </w:rPr>
        <w:br w:type="page"/>
      </w:r>
    </w:p>
    <w:p w14:paraId="1BC40771" w14:textId="77777777" w:rsidR="00B216F2" w:rsidRPr="00FC0F14" w:rsidRDefault="00B216F2" w:rsidP="00B216F2">
      <w:pPr>
        <w:rPr>
          <w:rtl/>
        </w:rPr>
      </w:pPr>
      <w:r w:rsidRPr="00FC0F14">
        <w:rPr>
          <w:rStyle w:val="Left-to-Rightbold"/>
        </w:rPr>
        <w:t>6.IV</w:t>
      </w:r>
      <w:r w:rsidRPr="00FC0F14">
        <w:rPr>
          <w:lang w:val="en-GB"/>
        </w:rPr>
        <w:tab/>
      </w:r>
      <w:r w:rsidRPr="00FC0F14">
        <w:rPr>
          <w:rtl/>
        </w:rPr>
        <w:t>وإن لم تقدَّم أي أصوات معارضة وأي تعليقات تقنية خلال النداء الأخير لعملية الموافقة البديلة أو خلال التشاور لعملية الموافقة التقليدية أو خلال المناقشة في اجتماع لجنة الدراسات (أو فرقة العمل) في حالة الاتفاق، وإذا وافق اجتماع لجنة الدراسات (أو فرقة العمل) التالي على الوثيقة، في حالة عملية الموافقة التقليدية، تبلَّغ المنظمة بذلك وتُنشر الوثيقة وفقاً للفقرة</w:t>
      </w:r>
      <w:r w:rsidR="003A5BBD" w:rsidRPr="00FC0F14">
        <w:rPr>
          <w:rFonts w:hint="cs"/>
          <w:rtl/>
        </w:rPr>
        <w:t> </w:t>
      </w:r>
      <w:r w:rsidRPr="00FC0F14">
        <w:t>9</w:t>
      </w:r>
      <w:r w:rsidRPr="00FC0F14">
        <w:rPr>
          <w:rtl/>
        </w:rPr>
        <w:t>.</w:t>
      </w:r>
    </w:p>
    <w:p w14:paraId="4A5E40DC" w14:textId="77777777" w:rsidR="00B216F2" w:rsidRPr="00FC0F14" w:rsidRDefault="00B216F2" w:rsidP="00B216F2">
      <w:pPr>
        <w:rPr>
          <w:rtl/>
        </w:rPr>
      </w:pPr>
      <w:r w:rsidRPr="00FC0F14">
        <w:rPr>
          <w:rStyle w:val="Left-to-Rightbold"/>
        </w:rPr>
        <w:t>7.IV</w:t>
      </w:r>
      <w:r w:rsidRPr="00FC0F14">
        <w:rPr>
          <w:lang w:val="en-GB"/>
        </w:rPr>
        <w:tab/>
      </w:r>
      <w:r w:rsidRPr="00FC0F14">
        <w:rPr>
          <w:rtl/>
        </w:rPr>
        <w:t>أما إذا قُدمت أصوات معارضة و/أو تعليقات تقنية خلال النداء الأخير لعملية الموافقة البديلة أو خلال التشاور لعملية الموافقة التقليدية، أو إذا أدلي بتعليقات في اجتماع لجنة الدراسات (أو فرقة العمل) في حالة الاتفاق، تسوى التعليقات وفق الفقرات الفرعية التالية.</w:t>
      </w:r>
    </w:p>
    <w:p w14:paraId="1CEB045A" w14:textId="77777777" w:rsidR="00B216F2" w:rsidRPr="00FC0F14" w:rsidRDefault="00B216F2" w:rsidP="00B216F2">
      <w:pPr>
        <w:pStyle w:val="Note"/>
        <w:rPr>
          <w:rtl/>
        </w:rPr>
      </w:pPr>
      <w:r w:rsidRPr="00FC0F14">
        <w:rPr>
          <w:b/>
          <w:bCs/>
          <w:rtl/>
        </w:rPr>
        <w:t>ملاحظة</w:t>
      </w:r>
      <w:r w:rsidRPr="00FC0F14">
        <w:rPr>
          <w:rFonts w:hint="cs"/>
          <w:rtl/>
        </w:rPr>
        <w:t xml:space="preserve"> </w:t>
      </w:r>
      <w:r w:rsidR="00981B36" w:rsidRPr="00FC0F14">
        <w:rPr>
          <w:rtl/>
        </w:rPr>
        <w:t>–</w:t>
      </w:r>
      <w:r w:rsidRPr="00FC0F14">
        <w:rPr>
          <w:rtl/>
        </w:rPr>
        <w:t xml:space="preserve"> إذا أشارت دولة عضو في قطاع تقييس الاتصالات إلى مشكلة تحول دون الموافقة، تبلَّغ المنظمة بذلك على الفور بحيث يمكن اتخاذ الإجراء المناسب، ووضع خطة متزامنة الجديدة إذا لزم الأمر.</w:t>
      </w:r>
    </w:p>
    <w:p w14:paraId="7F12AEA8" w14:textId="77777777" w:rsidR="00B216F2" w:rsidRPr="00FC0F14" w:rsidRDefault="00B216F2" w:rsidP="00B216F2">
      <w:pPr>
        <w:rPr>
          <w:rtl/>
        </w:rPr>
      </w:pPr>
      <w:r w:rsidRPr="00FC0F14">
        <w:rPr>
          <w:rStyle w:val="Left-to-Rightbold"/>
        </w:rPr>
        <w:t>1.7.IV</w:t>
      </w:r>
      <w:r w:rsidRPr="00FC0F14">
        <w:rPr>
          <w:lang w:val="en-GB"/>
        </w:rPr>
        <w:tab/>
      </w:r>
      <w:r w:rsidRPr="00FC0F14">
        <w:rPr>
          <w:rtl/>
        </w:rPr>
        <w:t>وفي حالة العمل التعاوني، يسوي فريق إدارة مسألة بقطاع تقييس الاتصالات جميع التعليقات الواردة وينتج مشروع الوثيقة المراجعة. وتتاح للمنظمة أيضاً التعليقات ومشروع الوثيقة المراجعة.</w:t>
      </w:r>
    </w:p>
    <w:p w14:paraId="0AC36B8E" w14:textId="77777777" w:rsidR="00B216F2" w:rsidRPr="00FC0F14" w:rsidRDefault="00B216F2" w:rsidP="00B216F2">
      <w:pPr>
        <w:rPr>
          <w:rtl/>
        </w:rPr>
      </w:pPr>
      <w:r w:rsidRPr="00FC0F14">
        <w:rPr>
          <w:rStyle w:val="Left-to-Rightbold"/>
        </w:rPr>
        <w:t>2.7.IV</w:t>
      </w:r>
      <w:r w:rsidRPr="00FC0F14">
        <w:rPr>
          <w:lang w:val="en-GB"/>
        </w:rPr>
        <w:tab/>
      </w:r>
      <w:r w:rsidRPr="00FC0F14">
        <w:rPr>
          <w:rtl/>
        </w:rPr>
        <w:t xml:space="preserve">وفي حالة وجود فريق مشترك، يسوي الفريق التعليقات وينتج مشروع الوثيقة المراجعة (انظر الفقرتين </w:t>
      </w:r>
      <w:r w:rsidRPr="00FC0F14">
        <w:rPr>
          <w:rStyle w:val="Left-to-Right"/>
        </w:rPr>
        <w:t>6.5.III</w:t>
      </w:r>
      <w:r w:rsidRPr="00FC0F14">
        <w:rPr>
          <w:rtl/>
        </w:rPr>
        <w:t xml:space="preserve"> و</w:t>
      </w:r>
      <w:r w:rsidRPr="00FC0F14">
        <w:rPr>
          <w:rStyle w:val="Left-to-Right"/>
        </w:rPr>
        <w:t>7.5.III</w:t>
      </w:r>
      <w:r w:rsidRPr="00FC0F14">
        <w:rPr>
          <w:rtl/>
        </w:rPr>
        <w:t>).</w:t>
      </w:r>
    </w:p>
    <w:p w14:paraId="0601D844" w14:textId="77777777" w:rsidR="00B216F2" w:rsidRPr="00FC0F14" w:rsidRDefault="00B216F2" w:rsidP="00B216F2">
      <w:pPr>
        <w:keepNext/>
        <w:rPr>
          <w:rtl/>
        </w:rPr>
      </w:pPr>
      <w:r w:rsidRPr="00FC0F14">
        <w:rPr>
          <w:rStyle w:val="Left-to-Rightbold"/>
        </w:rPr>
        <w:t>3.7.IV</w:t>
      </w:r>
      <w:r w:rsidRPr="00FC0F14">
        <w:rPr>
          <w:lang w:val="en-GB"/>
        </w:rPr>
        <w:tab/>
      </w:r>
      <w:r w:rsidRPr="00FC0F14">
        <w:rPr>
          <w:rtl/>
        </w:rPr>
        <w:t>وإذا كانت التغييرات جوهرية، تبلَّغ المنظمة بذلك على الفور لإيجاد حل مناسب:</w:t>
      </w:r>
    </w:p>
    <w:p w14:paraId="0FD26C97" w14:textId="77777777" w:rsidR="00B216F2" w:rsidRPr="00FC0F14" w:rsidRDefault="00B216F2" w:rsidP="003A5BBD">
      <w:pPr>
        <w:pStyle w:val="enumlev1"/>
        <w:rPr>
          <w:rtl/>
        </w:rPr>
      </w:pPr>
      <w:r w:rsidRPr="00FC0F14">
        <w:rPr>
          <w:rFonts w:hint="cs"/>
          <w:rtl/>
        </w:rPr>
        <w:t> </w:t>
      </w:r>
      <w:r w:rsidRPr="00FC0F14">
        <w:rPr>
          <w:rtl/>
        </w:rPr>
        <w:t>أ</w:t>
      </w:r>
      <w:r w:rsidRPr="00FC0F14">
        <w:rPr>
          <w:rFonts w:hint="cs"/>
          <w:rtl/>
        </w:rPr>
        <w:t> </w:t>
      </w:r>
      <w:r w:rsidRPr="00FC0F14">
        <w:rPr>
          <w:rtl/>
        </w:rPr>
        <w:t>)</w:t>
      </w:r>
      <w:r w:rsidRPr="00FC0F14">
        <w:rPr>
          <w:rtl/>
        </w:rPr>
        <w:tab/>
        <w:t>في حالة الوثائق المتوائمة تقنياً، تنظر المنظمة في إمكانية تطبيق بعض التغييرات أو كلها على وثيقتها أو نشر كل من الوثيقتين على حدة.</w:t>
      </w:r>
    </w:p>
    <w:p w14:paraId="169CA610" w14:textId="77777777" w:rsidR="00B216F2" w:rsidRPr="00FC0F14" w:rsidRDefault="00B216F2" w:rsidP="003A5BBD">
      <w:pPr>
        <w:pStyle w:val="enumlev1"/>
        <w:rPr>
          <w:rtl/>
        </w:rPr>
      </w:pPr>
      <w:r w:rsidRPr="00FC0F14">
        <w:rPr>
          <w:rtl/>
        </w:rPr>
        <w:t>ب)</w:t>
      </w:r>
      <w:r w:rsidRPr="00FC0F14">
        <w:rPr>
          <w:rtl/>
        </w:rPr>
        <w:tab/>
        <w:t xml:space="preserve">في حالة وجود وثيقة مشتركة، إذا أمكن للمنظمة إجراء اقتراع نهائي آخر للحصول على الموافقة، تُطبَّق الفقرة </w:t>
      </w:r>
      <w:r w:rsidRPr="00FC0F14">
        <w:rPr>
          <w:rStyle w:val="Left-to-Right"/>
        </w:rPr>
        <w:t>5.IV</w:t>
      </w:r>
      <w:r w:rsidRPr="00FC0F14">
        <w:rPr>
          <w:rtl/>
        </w:rPr>
        <w:t xml:space="preserve"> مجدداً (لاستعراض إضافي في قطاع تقييس الاتصالات في حالة عملية الموافقة البديلة) وتتأخر الموافقة في قطاع تقييس الاتصالات.</w:t>
      </w:r>
    </w:p>
    <w:p w14:paraId="129B790D" w14:textId="77777777" w:rsidR="00B216F2" w:rsidRPr="00FC0F14" w:rsidRDefault="00B216F2" w:rsidP="003A5BBD">
      <w:pPr>
        <w:pStyle w:val="enumlev1"/>
        <w:rPr>
          <w:rtl/>
        </w:rPr>
      </w:pPr>
      <w:r w:rsidRPr="00FC0F14">
        <w:rPr>
          <w:rtl/>
        </w:rPr>
        <w:t>ج)</w:t>
      </w:r>
      <w:r w:rsidRPr="00FC0F14">
        <w:rPr>
          <w:rtl/>
        </w:rPr>
        <w:tab/>
        <w:t>بخلاف ذلك، يمكن للجنة الدراسات بقطاع تقييس الاتصالات والمنظمة أن تقررا نشر الوثيقة إما كوثيقتين متوائمتين تقنياً أو وثيقتين منفصلتين.</w:t>
      </w:r>
    </w:p>
    <w:p w14:paraId="717F94E7" w14:textId="77777777" w:rsidR="00B216F2" w:rsidRPr="00FC0F14" w:rsidRDefault="00B216F2" w:rsidP="00B216F2">
      <w:pPr>
        <w:rPr>
          <w:rtl/>
        </w:rPr>
      </w:pPr>
    </w:p>
    <w:p w14:paraId="46805010" w14:textId="77777777" w:rsidR="004D286B" w:rsidRPr="00FC0F14" w:rsidRDefault="004D286B" w:rsidP="00B216F2">
      <w:pPr>
        <w:rPr>
          <w:rtl/>
        </w:rPr>
      </w:pPr>
    </w:p>
    <w:p w14:paraId="438C5040" w14:textId="77777777" w:rsidR="004D286B" w:rsidRPr="00FC0F14" w:rsidRDefault="004D286B" w:rsidP="00B216F2">
      <w:pPr>
        <w:rPr>
          <w:rtl/>
        </w:rPr>
      </w:pPr>
    </w:p>
    <w:p w14:paraId="78EF8A4D" w14:textId="77777777" w:rsidR="004D286B" w:rsidRPr="00FC0F14" w:rsidRDefault="004D286B" w:rsidP="00B216F2">
      <w:pPr>
        <w:rPr>
          <w:rtl/>
        </w:rPr>
      </w:pPr>
    </w:p>
    <w:p w14:paraId="1899B11F" w14:textId="77777777" w:rsidR="004D286B" w:rsidRPr="00FC0F14" w:rsidRDefault="004D286B" w:rsidP="00B216F2">
      <w:pPr>
        <w:rPr>
          <w:rtl/>
        </w:rPr>
      </w:pPr>
    </w:p>
    <w:p w14:paraId="5B2CC38F" w14:textId="77777777" w:rsidR="004D286B" w:rsidRPr="00FC0F14" w:rsidRDefault="004D286B" w:rsidP="00B216F2">
      <w:pPr>
        <w:rPr>
          <w:rtl/>
        </w:rPr>
      </w:pPr>
    </w:p>
    <w:p w14:paraId="5F5721DC" w14:textId="77777777" w:rsidR="004D286B" w:rsidRPr="00FC0F14" w:rsidRDefault="004D286B" w:rsidP="00B216F2">
      <w:pPr>
        <w:rPr>
          <w:rtl/>
        </w:rPr>
      </w:pPr>
    </w:p>
    <w:p w14:paraId="2CBAD7C1" w14:textId="77777777" w:rsidR="004D286B" w:rsidRPr="00FC0F14" w:rsidRDefault="004D286B" w:rsidP="00B216F2">
      <w:pPr>
        <w:rPr>
          <w:rtl/>
        </w:rPr>
      </w:pPr>
    </w:p>
    <w:p w14:paraId="16F3D0FF" w14:textId="77777777" w:rsidR="00B216F2" w:rsidRPr="00FC0F14" w:rsidRDefault="00B216F2" w:rsidP="00B216F2">
      <w:pPr>
        <w:tabs>
          <w:tab w:val="clear" w:pos="794"/>
        </w:tabs>
        <w:bidi w:val="0"/>
        <w:spacing w:before="0" w:after="160" w:line="259" w:lineRule="auto"/>
        <w:jc w:val="left"/>
        <w:rPr>
          <w:rtl/>
        </w:rPr>
      </w:pPr>
      <w:r w:rsidRPr="00FC0F14">
        <w:rPr>
          <w:rtl/>
        </w:rPr>
        <w:br w:type="page"/>
      </w:r>
    </w:p>
    <w:p w14:paraId="22A57DDC" w14:textId="77777777" w:rsidR="004D286B" w:rsidRPr="00FC0F14" w:rsidRDefault="00B216F2" w:rsidP="004D286B">
      <w:pPr>
        <w:pStyle w:val="AppendixNo"/>
        <w:rPr>
          <w:rtl/>
        </w:rPr>
      </w:pPr>
      <w:r w:rsidRPr="00FC0F14">
        <w:rPr>
          <w:rFonts w:hint="cs"/>
          <w:rtl/>
        </w:rPr>
        <w:t>ال</w:t>
      </w:r>
      <w:r w:rsidR="007908AE" w:rsidRPr="00FC0F14">
        <w:rPr>
          <w:rFonts w:hint="cs"/>
          <w:rtl/>
        </w:rPr>
        <w:t>تذييل</w:t>
      </w:r>
      <w:r w:rsidRPr="00FC0F14">
        <w:rPr>
          <w:rFonts w:hint="cs"/>
          <w:rtl/>
        </w:rPr>
        <w:t xml:space="preserve"> </w:t>
      </w:r>
      <w:r w:rsidRPr="00FC0F14">
        <w:t>V</w:t>
      </w:r>
    </w:p>
    <w:p w14:paraId="41DA35BE" w14:textId="77777777" w:rsidR="00B216F2" w:rsidRPr="00FC0F14" w:rsidRDefault="00B216F2" w:rsidP="004D286B">
      <w:pPr>
        <w:pStyle w:val="Appendixtitle"/>
        <w:rPr>
          <w:rtl/>
          <w:lang w:val="en-GB"/>
        </w:rPr>
      </w:pPr>
      <w:r w:rsidRPr="00FC0F14">
        <w:rPr>
          <w:rFonts w:hint="cs"/>
          <w:rtl/>
          <w:lang w:val="en-GB"/>
        </w:rPr>
        <w:t>مبادئ توجيهية بشأن التعاون متعدد الأطراف</w:t>
      </w:r>
    </w:p>
    <w:p w14:paraId="6B4C852D" w14:textId="77777777" w:rsidR="00B216F2" w:rsidRPr="00FC0F14" w:rsidRDefault="00B216F2" w:rsidP="00B216F2">
      <w:pPr>
        <w:pStyle w:val="Normalaftertitle"/>
        <w:rPr>
          <w:rtl/>
          <w:lang w:val="en-GB"/>
        </w:rPr>
      </w:pPr>
      <w:r w:rsidRPr="00FC0F14">
        <w:rPr>
          <w:rFonts w:hint="cs"/>
          <w:rtl/>
          <w:lang w:val="en-GB"/>
        </w:rPr>
        <w:t>يوضّح هذا التذييل كيفية تعميم العمليات الموصوفة في التذييلات السابقة إلى تعاون متعدد الأطراف (بما في ذلك إعداد وثائق متعددة) بين قطاع تقييس الاتصالات وأكثر من منظمة في مجال معين من مجالات العمل، مع تفادي الموافقة على اتفاقات تعاون ثنائية متعددة.</w:t>
      </w:r>
    </w:p>
    <w:p w14:paraId="719DF04D" w14:textId="77777777" w:rsidR="00B216F2" w:rsidRPr="00FC0F14" w:rsidRDefault="00B216F2" w:rsidP="00B216F2">
      <w:pPr>
        <w:pStyle w:val="Note"/>
        <w:rPr>
          <w:rtl/>
          <w:lang w:val="en-GB"/>
        </w:rPr>
      </w:pPr>
      <w:r w:rsidRPr="00FC0F14">
        <w:rPr>
          <w:rFonts w:hint="cs"/>
          <w:b/>
          <w:bCs/>
          <w:rtl/>
          <w:lang w:val="en-GB"/>
        </w:rPr>
        <w:t>ملاحظة</w:t>
      </w:r>
      <w:r w:rsidRPr="00FC0F14">
        <w:rPr>
          <w:rFonts w:hint="cs"/>
          <w:rtl/>
          <w:lang w:val="en-GB"/>
        </w:rPr>
        <w:t xml:space="preserve"> </w:t>
      </w:r>
      <w:r w:rsidR="00981B36" w:rsidRPr="00FC0F14">
        <w:rPr>
          <w:rtl/>
        </w:rPr>
        <w:t>–</w:t>
      </w:r>
      <w:r w:rsidRPr="00FC0F14">
        <w:rPr>
          <w:rFonts w:hint="cs"/>
          <w:rtl/>
          <w:lang w:val="en-GB"/>
        </w:rPr>
        <w:t xml:space="preserve"> تغطى الأجزاء المتبقية من هذه الإضافة التعاون الثنائي باعتباره الحالة الأكثر شيوعاً. وفي حالة التعاون متعدد الأطراف، كما هو محدد في هذا التذييل، فإن بعض أجزاء النص (مثل "المنظمات الأخرى" و"الاثنتان" و"كلاهما") ينبغي إدراك أنه يمكن انطباقها على منظمات متعددة طبقاً للاصطلاحات الواردة في الفقرة </w:t>
      </w:r>
      <w:r w:rsidRPr="00FC0F14">
        <w:rPr>
          <w:lang w:val="en-GB"/>
        </w:rPr>
        <w:t>5</w:t>
      </w:r>
      <w:r w:rsidRPr="00FC0F14">
        <w:rPr>
          <w:rFonts w:hint="cs"/>
          <w:rtl/>
          <w:lang w:val="en-GB"/>
        </w:rPr>
        <w:t>.</w:t>
      </w:r>
    </w:p>
    <w:p w14:paraId="5318BBF9" w14:textId="77777777" w:rsidR="00B216F2" w:rsidRPr="00FC0F14" w:rsidRDefault="00B216F2" w:rsidP="00B216F2">
      <w:pPr>
        <w:rPr>
          <w:rtl/>
          <w:lang w:val="en-GB"/>
        </w:rPr>
      </w:pPr>
      <w:r w:rsidRPr="00FC0F14">
        <w:rPr>
          <w:rStyle w:val="Left-to-Rightbold"/>
        </w:rPr>
        <w:t>1.V</w:t>
      </w:r>
      <w:r w:rsidRPr="00FC0F14">
        <w:rPr>
          <w:rtl/>
          <w:lang w:val="en-GB"/>
        </w:rPr>
        <w:tab/>
      </w:r>
      <w:r w:rsidRPr="00FC0F14">
        <w:rPr>
          <w:rFonts w:hint="cs"/>
          <w:rtl/>
          <w:lang w:val="en-GB"/>
        </w:rPr>
        <w:t>عند إدراك أن هناك منظمات أخرى تعمل في نفس مجال عمل لجنة من لجان دراسات تقييس الاتصالات وأن التنسيق بينهما معقد، يمكن للجنة الدراسات أن تنظر في إنشاء تعاون متعدد الأطراف لتفادي عدم التوافق بين المعايير ولزيادة الكفاءة في</w:t>
      </w:r>
      <w:r w:rsidRPr="00FC0F14">
        <w:rPr>
          <w:rFonts w:hint="eastAsia"/>
          <w:rtl/>
          <w:lang w:val="en-GB"/>
        </w:rPr>
        <w:t> </w:t>
      </w:r>
      <w:r w:rsidRPr="00FC0F14">
        <w:rPr>
          <w:rFonts w:hint="cs"/>
          <w:rtl/>
          <w:lang w:val="en-GB"/>
        </w:rPr>
        <w:t>استغلال الموارد.</w:t>
      </w:r>
    </w:p>
    <w:p w14:paraId="76F01EFD" w14:textId="77777777" w:rsidR="00B216F2" w:rsidRPr="00FC0F14" w:rsidRDefault="00B216F2" w:rsidP="00B216F2">
      <w:pPr>
        <w:pStyle w:val="Note"/>
        <w:rPr>
          <w:rtl/>
          <w:lang w:val="en-GB"/>
        </w:rPr>
      </w:pPr>
      <w:r w:rsidRPr="00FC0F14">
        <w:rPr>
          <w:rFonts w:hint="cs"/>
          <w:b/>
          <w:bCs/>
          <w:rtl/>
          <w:lang w:val="en-GB"/>
        </w:rPr>
        <w:t xml:space="preserve">الملاحظة </w:t>
      </w:r>
      <w:r w:rsidRPr="00FC0F14">
        <w:rPr>
          <w:b/>
          <w:bCs/>
          <w:lang w:val="en-GB"/>
        </w:rPr>
        <w:t>1</w:t>
      </w:r>
      <w:r w:rsidRPr="00FC0F14">
        <w:rPr>
          <w:rFonts w:hint="cs"/>
          <w:rtl/>
          <w:lang w:val="en-GB"/>
        </w:rPr>
        <w:t xml:space="preserve"> </w:t>
      </w:r>
      <w:r w:rsidR="00981B36" w:rsidRPr="00FC0F14">
        <w:rPr>
          <w:rtl/>
        </w:rPr>
        <w:t>–</w:t>
      </w:r>
      <w:r w:rsidRPr="00FC0F14">
        <w:rPr>
          <w:rFonts w:hint="cs"/>
          <w:rtl/>
          <w:lang w:val="en-GB"/>
        </w:rPr>
        <w:t xml:space="preserve"> قبل إنشاء التعاون متعدد الأطراف، كما هو مقترح في هذا التذييل، يتوقع أن تدرس لجنة الدراسات ما إذا كان من المناسب إنشاء فريق متخصص (انظر التوصية </w:t>
      </w:r>
      <w:r w:rsidRPr="00FC0F14">
        <w:rPr>
          <w:lang w:val="en-GB"/>
        </w:rPr>
        <w:t>[ITU-T A.7]</w:t>
      </w:r>
      <w:r w:rsidRPr="00FC0F14">
        <w:rPr>
          <w:rFonts w:hint="cs"/>
          <w:rtl/>
          <w:lang w:val="en-GB"/>
        </w:rPr>
        <w:t>).</w:t>
      </w:r>
    </w:p>
    <w:p w14:paraId="74E1C073" w14:textId="77777777" w:rsidR="00B216F2" w:rsidRPr="00FC0F14" w:rsidRDefault="00B216F2" w:rsidP="00B216F2">
      <w:pPr>
        <w:pStyle w:val="Note"/>
        <w:rPr>
          <w:rtl/>
          <w:lang w:val="en-GB"/>
        </w:rPr>
      </w:pPr>
      <w:r w:rsidRPr="00FC0F14">
        <w:rPr>
          <w:rFonts w:hint="cs"/>
          <w:b/>
          <w:bCs/>
          <w:rtl/>
          <w:lang w:val="en-GB"/>
        </w:rPr>
        <w:t xml:space="preserve">الملاحظة </w:t>
      </w:r>
      <w:r w:rsidRPr="00FC0F14">
        <w:rPr>
          <w:b/>
          <w:bCs/>
          <w:lang w:val="en-GB"/>
        </w:rPr>
        <w:t>2</w:t>
      </w:r>
      <w:r w:rsidRPr="00FC0F14">
        <w:rPr>
          <w:rFonts w:hint="cs"/>
          <w:rtl/>
          <w:lang w:val="en-GB"/>
        </w:rPr>
        <w:t xml:space="preserve"> </w:t>
      </w:r>
      <w:r w:rsidR="00981B36" w:rsidRPr="00FC0F14">
        <w:rPr>
          <w:rtl/>
        </w:rPr>
        <w:t>–</w:t>
      </w:r>
      <w:r w:rsidRPr="00FC0F14">
        <w:rPr>
          <w:rFonts w:hint="cs"/>
          <w:rtl/>
          <w:lang w:val="en-GB"/>
        </w:rPr>
        <w:t xml:space="preserve"> لا ينطبق هذا التذييل عندما لا يضم التعاون متعدد الأطراف لجان دراسات من قطاعَي الاتصالات الراديوية وتقييس الاتصالات فقط لأنه يمكن في هذه الحالة إنشاء فريق للتنسيق بين القطاعين أو فريق مقرر مشترك من القطاعين (انظر الملحقين </w:t>
      </w:r>
      <w:r w:rsidRPr="00FC0F14">
        <w:rPr>
          <w:lang w:val="en-GB"/>
        </w:rPr>
        <w:t>B</w:t>
      </w:r>
      <w:r w:rsidRPr="00FC0F14">
        <w:rPr>
          <w:rFonts w:hint="cs"/>
          <w:rtl/>
          <w:lang w:val="en-GB"/>
        </w:rPr>
        <w:t xml:space="preserve"> و</w:t>
      </w:r>
      <w:r w:rsidRPr="00FC0F14">
        <w:rPr>
          <w:lang w:val="en-GB"/>
        </w:rPr>
        <w:t>C</w:t>
      </w:r>
      <w:r w:rsidRPr="00FC0F14">
        <w:rPr>
          <w:rFonts w:hint="cs"/>
          <w:rtl/>
          <w:lang w:val="en-GB"/>
        </w:rPr>
        <w:t xml:space="preserve"> من القرار [</w:t>
      </w:r>
      <w:r w:rsidRPr="00FC0F14">
        <w:rPr>
          <w:lang w:val="en-GB"/>
        </w:rPr>
        <w:t>18</w:t>
      </w:r>
      <w:r w:rsidRPr="00FC0F14">
        <w:rPr>
          <w:rFonts w:hint="cs"/>
          <w:rtl/>
          <w:lang w:val="en-GB"/>
        </w:rPr>
        <w:t xml:space="preserve"> للجمعية العالمية لتقييس الاتصالات]). ويمكن أيضاً أن يتولى فريق تنسيق مشترك بين القطاعين النظر في المسألة.</w:t>
      </w:r>
    </w:p>
    <w:p w14:paraId="13A0F564" w14:textId="77777777" w:rsidR="00B216F2" w:rsidRPr="00FC0F14" w:rsidRDefault="00B216F2" w:rsidP="00B216F2">
      <w:pPr>
        <w:rPr>
          <w:rtl/>
          <w:lang w:val="en-GB"/>
        </w:rPr>
      </w:pPr>
      <w:r w:rsidRPr="00FC0F14">
        <w:rPr>
          <w:rStyle w:val="Left-to-Rightbold"/>
        </w:rPr>
        <w:t>2.V</w:t>
      </w:r>
      <w:r w:rsidRPr="00FC0F14">
        <w:rPr>
          <w:rtl/>
          <w:lang w:val="en-GB"/>
        </w:rPr>
        <w:tab/>
      </w:r>
      <w:r w:rsidRPr="00FC0F14">
        <w:rPr>
          <w:rFonts w:hint="cs"/>
          <w:rtl/>
          <w:lang w:val="en-GB"/>
        </w:rPr>
        <w:t xml:space="preserve">يتعين أن تكون كل منظمة من المنظمات المشاركة في التعاون متعدد الأطراف مؤهلة لذلك (انظر الفقرة </w:t>
      </w:r>
      <w:r w:rsidRPr="00FC0F14">
        <w:rPr>
          <w:lang w:val="en-GB"/>
        </w:rPr>
        <w:t>6</w:t>
      </w:r>
      <w:r w:rsidRPr="00FC0F14">
        <w:rPr>
          <w:rFonts w:hint="cs"/>
          <w:rtl/>
          <w:lang w:val="en-GB"/>
        </w:rPr>
        <w:t>).</w:t>
      </w:r>
    </w:p>
    <w:p w14:paraId="20F2A950" w14:textId="77777777" w:rsidR="00B216F2" w:rsidRPr="00FC0F14" w:rsidRDefault="00B216F2" w:rsidP="00B216F2">
      <w:pPr>
        <w:rPr>
          <w:rtl/>
          <w:lang w:val="en-GB"/>
        </w:rPr>
      </w:pPr>
      <w:r w:rsidRPr="00FC0F14">
        <w:rPr>
          <w:rStyle w:val="Left-to-Rightbold"/>
        </w:rPr>
        <w:t>3.V</w:t>
      </w:r>
      <w:r w:rsidRPr="00FC0F14">
        <w:rPr>
          <w:rtl/>
          <w:lang w:val="en-GB"/>
        </w:rPr>
        <w:tab/>
      </w:r>
      <w:r w:rsidRPr="00FC0F14">
        <w:rPr>
          <w:rFonts w:hint="cs"/>
          <w:rtl/>
          <w:lang w:val="en-GB"/>
        </w:rPr>
        <w:t xml:space="preserve">تحدد مرجعية التعاون متعدد الأطراف كما هو موضّح في الفقرة </w:t>
      </w:r>
      <w:r w:rsidRPr="00FC0F14">
        <w:rPr>
          <w:lang w:val="en-GB"/>
        </w:rPr>
        <w:t>2.8</w:t>
      </w:r>
      <w:r w:rsidRPr="00FC0F14">
        <w:rPr>
          <w:rFonts w:hint="cs"/>
          <w:rtl/>
          <w:lang w:val="en-GB"/>
        </w:rPr>
        <w:t xml:space="preserve">. ويمكن توضيح الحالات المختلفة للأساليب الثلاثة للتعاون (انظر الفقرة </w:t>
      </w:r>
      <w:r w:rsidRPr="00FC0F14">
        <w:rPr>
          <w:lang w:val="en-GB"/>
        </w:rPr>
        <w:t>7</w:t>
      </w:r>
      <w:r w:rsidRPr="00FC0F14">
        <w:rPr>
          <w:rFonts w:hint="cs"/>
          <w:rtl/>
          <w:lang w:val="en-GB"/>
        </w:rPr>
        <w:t>)، وذلك حسب المجموعة الفرعية من المنظمات المشاركة في وضع وثائق مشتركة معنية (أو منسقة تقنياً). وتتم الموافقة على المرجعية من جانب جميع المنظمات المشاركة في التعاون متعدد الأطراف.</w:t>
      </w:r>
    </w:p>
    <w:p w14:paraId="18562D71" w14:textId="77777777" w:rsidR="004D286B" w:rsidRPr="00FC0F14" w:rsidRDefault="004D286B" w:rsidP="00B216F2">
      <w:pPr>
        <w:rPr>
          <w:rtl/>
        </w:rPr>
      </w:pPr>
    </w:p>
    <w:p w14:paraId="3D1A178D" w14:textId="77777777" w:rsidR="004D286B" w:rsidRPr="00FC0F14" w:rsidRDefault="004D286B" w:rsidP="00B216F2">
      <w:pPr>
        <w:rPr>
          <w:rtl/>
        </w:rPr>
      </w:pPr>
    </w:p>
    <w:p w14:paraId="2D064B59" w14:textId="77777777" w:rsidR="004D286B" w:rsidRPr="00FC0F14" w:rsidRDefault="004D286B" w:rsidP="00B216F2">
      <w:pPr>
        <w:rPr>
          <w:rtl/>
        </w:rPr>
      </w:pPr>
    </w:p>
    <w:p w14:paraId="658567FA" w14:textId="77777777" w:rsidR="004D286B" w:rsidRPr="00FC0F14" w:rsidRDefault="004D286B" w:rsidP="00B216F2">
      <w:pPr>
        <w:rPr>
          <w:rtl/>
        </w:rPr>
      </w:pPr>
    </w:p>
    <w:p w14:paraId="49F2C912" w14:textId="77777777" w:rsidR="004D286B" w:rsidRPr="00FC0F14" w:rsidRDefault="004D286B" w:rsidP="00B216F2">
      <w:pPr>
        <w:rPr>
          <w:rtl/>
        </w:rPr>
      </w:pPr>
    </w:p>
    <w:p w14:paraId="02189CEC" w14:textId="77777777" w:rsidR="004D286B" w:rsidRPr="00FC0F14" w:rsidRDefault="004D286B" w:rsidP="00B216F2">
      <w:pPr>
        <w:rPr>
          <w:rtl/>
        </w:rPr>
      </w:pPr>
    </w:p>
    <w:p w14:paraId="0548B3FF" w14:textId="77777777" w:rsidR="004D286B" w:rsidRPr="00FC0F14" w:rsidRDefault="004D286B" w:rsidP="00B216F2">
      <w:pPr>
        <w:rPr>
          <w:rtl/>
        </w:rPr>
      </w:pPr>
    </w:p>
    <w:p w14:paraId="512E0233" w14:textId="77777777" w:rsidR="004D286B" w:rsidRPr="00FC0F14" w:rsidRDefault="004D286B" w:rsidP="00B216F2">
      <w:pPr>
        <w:rPr>
          <w:rtl/>
        </w:rPr>
      </w:pPr>
    </w:p>
    <w:p w14:paraId="6D1730B6" w14:textId="77777777" w:rsidR="004D286B" w:rsidRPr="00FC0F14" w:rsidRDefault="004D286B" w:rsidP="00B216F2">
      <w:pPr>
        <w:rPr>
          <w:rtl/>
        </w:rPr>
      </w:pPr>
    </w:p>
    <w:p w14:paraId="2DB4B100" w14:textId="77777777" w:rsidR="004D286B" w:rsidRPr="00FC0F14" w:rsidRDefault="004D286B" w:rsidP="00B216F2">
      <w:pPr>
        <w:rPr>
          <w:rtl/>
        </w:rPr>
      </w:pPr>
    </w:p>
    <w:p w14:paraId="07F722A6" w14:textId="77777777" w:rsidR="004D286B" w:rsidRPr="00FC0F14" w:rsidRDefault="004D286B" w:rsidP="00B216F2">
      <w:pPr>
        <w:rPr>
          <w:rtl/>
        </w:rPr>
      </w:pPr>
    </w:p>
    <w:p w14:paraId="2EF8DF05" w14:textId="77777777" w:rsidR="004D286B" w:rsidRPr="00FC0F14" w:rsidRDefault="004D286B" w:rsidP="00B216F2">
      <w:pPr>
        <w:rPr>
          <w:rtl/>
        </w:rPr>
        <w:sectPr w:rsidR="004D286B" w:rsidRPr="00FC0F14" w:rsidSect="00FF32F1">
          <w:footerReference w:type="even" r:id="rId264"/>
          <w:footerReference w:type="default" r:id="rId265"/>
          <w:footnotePr>
            <w:numRestart w:val="eachSect"/>
          </w:footnotePr>
          <w:pgSz w:w="11901" w:h="16840" w:code="9"/>
          <w:pgMar w:top="1134" w:right="1134" w:bottom="1134" w:left="1134" w:header="567" w:footer="567" w:gutter="0"/>
          <w:cols w:space="720"/>
          <w:vAlign w:val="both"/>
          <w:rtlGutter/>
          <w:docGrid w:linePitch="360"/>
        </w:sectPr>
      </w:pPr>
    </w:p>
    <w:p w14:paraId="1C909CCF" w14:textId="77777777" w:rsidR="00E121BE" w:rsidRPr="00FC0F14" w:rsidRDefault="00E121BE" w:rsidP="007F4A05">
      <w:pPr>
        <w:pStyle w:val="ChapNo0"/>
        <w:spacing w:before="720"/>
        <w:rPr>
          <w:rtl/>
          <w:lang w:val="en-GB"/>
        </w:rPr>
      </w:pPr>
      <w:bookmarkStart w:id="342" w:name="_Toc111642851"/>
      <w:bookmarkStart w:id="343" w:name="_Toc111646936"/>
      <w:bookmarkStart w:id="344" w:name="الجزءIII"/>
      <w:r w:rsidRPr="00FC0F14">
        <w:rPr>
          <w:rtl/>
          <w:lang w:val="en-GB"/>
        </w:rPr>
        <w:t xml:space="preserve">الجزء </w:t>
      </w:r>
      <w:r w:rsidR="00504BF2" w:rsidRPr="00FC0F14">
        <w:t>III</w:t>
      </w:r>
      <w:r w:rsidRPr="00FC0F14">
        <w:rPr>
          <w:rtl/>
          <w:lang w:val="en-GB"/>
        </w:rPr>
        <w:br/>
      </w:r>
      <w:r w:rsidRPr="00FC0F14">
        <w:rPr>
          <w:rtl/>
          <w:lang w:val="en-GB"/>
        </w:rPr>
        <w:br/>
      </w:r>
      <w:r w:rsidRPr="00FC0F14">
        <w:rPr>
          <w:rtl/>
          <w:lang w:val="en-GB"/>
        </w:rPr>
        <w:br/>
      </w:r>
      <w:r w:rsidR="007F4A05" w:rsidRPr="00FC0F14">
        <w:rPr>
          <w:rFonts w:hint="cs"/>
          <w:rtl/>
          <w:lang w:val="en-GB"/>
        </w:rPr>
        <w:t>الرؤساء ونواب الرؤساء الذين عينتهم الجمعية للفريق الاستشاري لتقييس الاتصالات وللجان دراسات قطاع تقييس الاتصالات بالاتحاد وللجنة التقييس المعنية بالمفردات</w:t>
      </w:r>
      <w:bookmarkEnd w:id="342"/>
      <w:bookmarkEnd w:id="343"/>
      <w:bookmarkEnd w:id="344"/>
    </w:p>
    <w:p w14:paraId="72DC6A71" w14:textId="77777777" w:rsidR="00E121BE" w:rsidRPr="00FC0F14" w:rsidRDefault="00E121BE" w:rsidP="00E121BE">
      <w:pPr>
        <w:pStyle w:val="ChapNo0"/>
        <w:spacing w:before="720"/>
        <w:rPr>
          <w:rtl/>
        </w:rPr>
        <w:sectPr w:rsidR="00E121BE" w:rsidRPr="00FC0F14" w:rsidSect="00686428">
          <w:headerReference w:type="default" r:id="rId266"/>
          <w:footerReference w:type="default" r:id="rId267"/>
          <w:footnotePr>
            <w:numRestart w:val="eachSect"/>
          </w:footnotePr>
          <w:pgSz w:w="11901" w:h="16840" w:code="9"/>
          <w:pgMar w:top="1134" w:right="1134" w:bottom="1134" w:left="1134" w:header="567" w:footer="567" w:gutter="0"/>
          <w:cols w:space="720"/>
          <w:vAlign w:val="center"/>
          <w:rtlGutter/>
          <w:docGrid w:linePitch="360"/>
        </w:sectPr>
      </w:pPr>
    </w:p>
    <w:p w14:paraId="0CEC6891" w14:textId="77777777" w:rsidR="00DA50F5" w:rsidRPr="00FC0F14" w:rsidRDefault="00154F8C" w:rsidP="00F839AE">
      <w:pPr>
        <w:pStyle w:val="Headingb0"/>
        <w:rPr>
          <w:rtl/>
        </w:rPr>
      </w:pPr>
      <w:r w:rsidRPr="00FC0F14">
        <w:t>TSAG</w:t>
      </w:r>
      <w:r w:rsidRPr="00FC0F14">
        <w:rPr>
          <w:rFonts w:hint="cs"/>
          <w:rtl/>
        </w:rPr>
        <w:t xml:space="preserve"> – </w:t>
      </w:r>
      <w:r w:rsidR="00BC320A" w:rsidRPr="00FC0F14">
        <w:rPr>
          <w:rFonts w:hint="cs"/>
          <w:rtl/>
        </w:rPr>
        <w:t>الفريق الاستشاري لتقييس الاتصالات</w:t>
      </w:r>
    </w:p>
    <w:tbl>
      <w:tblPr>
        <w:tblStyle w:val="TableGrid"/>
        <w:bidiVisual/>
        <w:tblW w:w="5003" w:type="pct"/>
        <w:jc w:val="center"/>
        <w:tblLook w:val="04A0" w:firstRow="1" w:lastRow="0" w:firstColumn="1" w:lastColumn="0" w:noHBand="0" w:noVBand="1"/>
      </w:tblPr>
      <w:tblGrid>
        <w:gridCol w:w="1761"/>
        <w:gridCol w:w="1984"/>
        <w:gridCol w:w="2266"/>
        <w:gridCol w:w="2264"/>
        <w:gridCol w:w="1354"/>
      </w:tblGrid>
      <w:tr w:rsidR="00DA50F5" w:rsidRPr="00FC0F14" w14:paraId="2AE51067" w14:textId="77777777" w:rsidTr="00DA50F5">
        <w:trPr>
          <w:tblHeader/>
          <w:jc w:val="center"/>
        </w:trPr>
        <w:tc>
          <w:tcPr>
            <w:tcW w:w="1761" w:type="dxa"/>
            <w:tcBorders>
              <w:bottom w:val="single" w:sz="4" w:space="0" w:color="auto"/>
            </w:tcBorders>
            <w:tcMar>
              <w:left w:w="57" w:type="dxa"/>
              <w:right w:w="57" w:type="dxa"/>
            </w:tcMar>
            <w:vAlign w:val="center"/>
          </w:tcPr>
          <w:p w14:paraId="64742B5C" w14:textId="77777777" w:rsidR="00DA50F5" w:rsidRPr="003A09A8" w:rsidRDefault="00DA50F5" w:rsidP="00DA50F5">
            <w:pPr>
              <w:pStyle w:val="Tableheadwhitecentred"/>
              <w:rPr>
                <w:b/>
                <w:bCs/>
                <w:color w:val="auto"/>
                <w:lang w:val="en-GB"/>
              </w:rPr>
            </w:pPr>
            <w:r w:rsidRPr="003A09A8">
              <w:rPr>
                <w:rFonts w:hint="cs"/>
                <w:b/>
                <w:bCs/>
                <w:color w:val="auto"/>
                <w:rtl/>
                <w:lang w:val="en-GB"/>
              </w:rPr>
              <w:t>الفريق</w:t>
            </w:r>
          </w:p>
        </w:tc>
        <w:tc>
          <w:tcPr>
            <w:tcW w:w="4250" w:type="dxa"/>
            <w:gridSpan w:val="2"/>
            <w:tcBorders>
              <w:bottom w:val="single" w:sz="4" w:space="0" w:color="auto"/>
            </w:tcBorders>
            <w:vAlign w:val="center"/>
          </w:tcPr>
          <w:p w14:paraId="57B05A76" w14:textId="77777777" w:rsidR="00DA50F5" w:rsidRPr="003A09A8" w:rsidRDefault="00DA50F5" w:rsidP="00DA50F5">
            <w:pPr>
              <w:pStyle w:val="Tableheadwhitecentred"/>
              <w:rPr>
                <w:b/>
                <w:bCs/>
                <w:color w:val="auto"/>
                <w:lang w:val="en-GB"/>
              </w:rPr>
            </w:pPr>
            <w:r w:rsidRPr="003A09A8">
              <w:rPr>
                <w:rFonts w:hint="cs"/>
                <w:b/>
                <w:bCs/>
                <w:color w:val="auto"/>
                <w:rtl/>
                <w:lang w:val="en-GB"/>
              </w:rPr>
              <w:t>الاسم</w:t>
            </w:r>
          </w:p>
        </w:tc>
        <w:tc>
          <w:tcPr>
            <w:tcW w:w="2264" w:type="dxa"/>
            <w:tcBorders>
              <w:bottom w:val="single" w:sz="4" w:space="0" w:color="auto"/>
            </w:tcBorders>
            <w:vAlign w:val="center"/>
          </w:tcPr>
          <w:p w14:paraId="238B4C3E" w14:textId="77777777" w:rsidR="00DA50F5" w:rsidRPr="003A09A8" w:rsidRDefault="00DA50F5" w:rsidP="00DA50F5">
            <w:pPr>
              <w:pStyle w:val="Tableheadwhitecentred"/>
              <w:rPr>
                <w:b/>
                <w:bCs/>
                <w:color w:val="auto"/>
                <w:lang w:val="en-GB"/>
              </w:rPr>
            </w:pPr>
            <w:r w:rsidRPr="003A09A8">
              <w:rPr>
                <w:rFonts w:hint="cs"/>
                <w:b/>
                <w:bCs/>
                <w:color w:val="auto"/>
                <w:rtl/>
                <w:lang w:val="en-GB"/>
              </w:rPr>
              <w:t>البلد/الشركة</w:t>
            </w:r>
          </w:p>
        </w:tc>
        <w:tc>
          <w:tcPr>
            <w:tcW w:w="1354" w:type="dxa"/>
            <w:tcBorders>
              <w:bottom w:val="single" w:sz="4" w:space="0" w:color="auto"/>
            </w:tcBorders>
            <w:vAlign w:val="center"/>
          </w:tcPr>
          <w:p w14:paraId="31F8A52A" w14:textId="77777777" w:rsidR="00DA50F5" w:rsidRPr="003A09A8" w:rsidRDefault="00DA50F5" w:rsidP="00DA50F5">
            <w:pPr>
              <w:pStyle w:val="Tableheadwhitecentred"/>
              <w:rPr>
                <w:b/>
                <w:bCs/>
                <w:color w:val="auto"/>
                <w:lang w:val="en-GB"/>
              </w:rPr>
            </w:pPr>
          </w:p>
        </w:tc>
      </w:tr>
      <w:tr w:rsidR="00DA50F5" w:rsidRPr="00FC0F14" w14:paraId="5AFA74F3" w14:textId="77777777" w:rsidTr="00207C60">
        <w:trPr>
          <w:jc w:val="center"/>
        </w:trPr>
        <w:tc>
          <w:tcPr>
            <w:tcW w:w="1761" w:type="dxa"/>
            <w:shd w:val="clear" w:color="auto" w:fill="auto"/>
          </w:tcPr>
          <w:p w14:paraId="30B31895" w14:textId="77777777" w:rsidR="00DA50F5" w:rsidRPr="00FC0F14" w:rsidRDefault="00DA50F5" w:rsidP="00BC320A">
            <w:pPr>
              <w:pStyle w:val="Tabletext0"/>
              <w:jc w:val="left"/>
              <w:rPr>
                <w:b/>
                <w:bCs/>
                <w:lang w:val="en-GB" w:bidi="ar-EG"/>
              </w:rPr>
            </w:pPr>
            <w:r w:rsidRPr="00FC0F14">
              <w:rPr>
                <w:rFonts w:hint="cs"/>
                <w:b/>
                <w:bCs/>
                <w:rtl/>
              </w:rPr>
              <w:t>الفريق الاستشاري لتقييس الاتصالات</w:t>
            </w:r>
          </w:p>
        </w:tc>
        <w:tc>
          <w:tcPr>
            <w:tcW w:w="1984" w:type="dxa"/>
            <w:shd w:val="clear" w:color="auto" w:fill="auto"/>
          </w:tcPr>
          <w:p w14:paraId="61C2EBD0" w14:textId="77777777" w:rsidR="00DA50F5" w:rsidRPr="00FC0F14" w:rsidRDefault="00DA50F5" w:rsidP="00BC320A">
            <w:pPr>
              <w:pStyle w:val="Tabletext0"/>
              <w:jc w:val="left"/>
              <w:rPr>
                <w:b/>
                <w:bCs/>
                <w:lang w:val="en-GB"/>
              </w:rPr>
            </w:pPr>
            <w:r w:rsidRPr="00FC0F14">
              <w:rPr>
                <w:rFonts w:hint="cs"/>
                <w:b/>
                <w:bCs/>
                <w:rtl/>
                <w:lang w:val="en-GB"/>
              </w:rPr>
              <w:t xml:space="preserve">السيد </w:t>
            </w:r>
            <w:r w:rsidRPr="00FC0F14">
              <w:rPr>
                <w:b/>
                <w:bCs/>
              </w:rPr>
              <w:t>Abdurahman</w:t>
            </w:r>
          </w:p>
        </w:tc>
        <w:tc>
          <w:tcPr>
            <w:tcW w:w="2266" w:type="dxa"/>
            <w:shd w:val="clear" w:color="auto" w:fill="auto"/>
          </w:tcPr>
          <w:p w14:paraId="0DDD62AE" w14:textId="77777777" w:rsidR="00DA50F5" w:rsidRPr="00FC0F14" w:rsidRDefault="00DA50F5" w:rsidP="00BC320A">
            <w:pPr>
              <w:pStyle w:val="Tabletext0"/>
              <w:jc w:val="left"/>
              <w:rPr>
                <w:b/>
                <w:bCs/>
                <w:lang w:val="en-GB"/>
              </w:rPr>
            </w:pPr>
            <w:r w:rsidRPr="00FC0F14">
              <w:rPr>
                <w:b/>
                <w:bCs/>
              </w:rPr>
              <w:t>AL HASSAN</w:t>
            </w:r>
          </w:p>
        </w:tc>
        <w:tc>
          <w:tcPr>
            <w:tcW w:w="2264" w:type="dxa"/>
            <w:shd w:val="clear" w:color="auto" w:fill="auto"/>
          </w:tcPr>
          <w:p w14:paraId="011F7812" w14:textId="77777777" w:rsidR="00DA50F5" w:rsidRPr="00FC0F14" w:rsidRDefault="00DA50F5" w:rsidP="00BC320A">
            <w:pPr>
              <w:pStyle w:val="Tabletext0"/>
              <w:jc w:val="left"/>
              <w:rPr>
                <w:b/>
                <w:bCs/>
                <w:lang w:val="en-GB"/>
              </w:rPr>
            </w:pPr>
            <w:r w:rsidRPr="00FC0F14">
              <w:rPr>
                <w:rFonts w:hint="cs"/>
                <w:b/>
                <w:bCs/>
                <w:rtl/>
                <w:lang w:val="en-GB"/>
              </w:rPr>
              <w:t>المملكة العربية السعودية</w:t>
            </w:r>
          </w:p>
        </w:tc>
        <w:tc>
          <w:tcPr>
            <w:tcW w:w="1354" w:type="dxa"/>
            <w:shd w:val="clear" w:color="auto" w:fill="auto"/>
          </w:tcPr>
          <w:p w14:paraId="2F4DE943" w14:textId="77777777" w:rsidR="00DA50F5" w:rsidRPr="00FC0F14" w:rsidRDefault="00DA50F5" w:rsidP="00BC320A">
            <w:pPr>
              <w:pStyle w:val="Tabletext0"/>
              <w:jc w:val="left"/>
              <w:rPr>
                <w:b/>
                <w:bCs/>
                <w:lang w:val="en-GB"/>
              </w:rPr>
            </w:pPr>
            <w:r w:rsidRPr="00FC0F14">
              <w:rPr>
                <w:rFonts w:hint="cs"/>
                <w:b/>
                <w:bCs/>
                <w:rtl/>
                <w:lang w:val="en-GB"/>
              </w:rPr>
              <w:t>الرئيس</w:t>
            </w:r>
          </w:p>
        </w:tc>
      </w:tr>
      <w:tr w:rsidR="00DA50F5" w:rsidRPr="00FC0F14" w14:paraId="20C3D67E" w14:textId="77777777" w:rsidTr="00BC320A">
        <w:trPr>
          <w:jc w:val="center"/>
        </w:trPr>
        <w:tc>
          <w:tcPr>
            <w:tcW w:w="1761" w:type="dxa"/>
          </w:tcPr>
          <w:p w14:paraId="556569CD"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2E98C5A0" w14:textId="77777777" w:rsidR="00DA50F5" w:rsidRPr="00FC0F14" w:rsidRDefault="00DA50F5" w:rsidP="00BC320A">
            <w:pPr>
              <w:pStyle w:val="Tabletext0"/>
              <w:jc w:val="left"/>
              <w:rPr>
                <w:lang w:val="en-GB"/>
              </w:rPr>
            </w:pPr>
            <w:r w:rsidRPr="00FC0F14">
              <w:rPr>
                <w:rFonts w:hint="cs"/>
                <w:rtl/>
                <w:lang w:val="en-GB"/>
              </w:rPr>
              <w:t xml:space="preserve">السيدة </w:t>
            </w:r>
            <w:r w:rsidRPr="00FC0F14">
              <w:rPr>
                <w:iCs/>
              </w:rPr>
              <w:t>Miho</w:t>
            </w:r>
          </w:p>
        </w:tc>
        <w:tc>
          <w:tcPr>
            <w:tcW w:w="2266" w:type="dxa"/>
          </w:tcPr>
          <w:p w14:paraId="35E25109" w14:textId="77777777" w:rsidR="00DA50F5" w:rsidRPr="00FC0F14" w:rsidRDefault="00DA50F5" w:rsidP="00BC320A">
            <w:pPr>
              <w:pStyle w:val="Tabletext0"/>
              <w:jc w:val="left"/>
              <w:rPr>
                <w:lang w:val="en-GB"/>
              </w:rPr>
            </w:pPr>
            <w:r w:rsidRPr="00FC0F14">
              <w:rPr>
                <w:iCs/>
              </w:rPr>
              <w:t>NAGANUMA</w:t>
            </w:r>
          </w:p>
        </w:tc>
        <w:tc>
          <w:tcPr>
            <w:tcW w:w="2264" w:type="dxa"/>
          </w:tcPr>
          <w:p w14:paraId="464B8BCE" w14:textId="77777777" w:rsidR="00DA50F5" w:rsidRPr="00FC0F14" w:rsidRDefault="00DA50F5" w:rsidP="00BC320A">
            <w:pPr>
              <w:pStyle w:val="Tabletext0"/>
              <w:jc w:val="left"/>
              <w:rPr>
                <w:lang w:val="en-GB"/>
              </w:rPr>
            </w:pPr>
            <w:r w:rsidRPr="00FC0F14">
              <w:rPr>
                <w:rFonts w:hint="cs"/>
                <w:rtl/>
                <w:lang w:val="en-GB"/>
              </w:rPr>
              <w:t xml:space="preserve">شركة </w:t>
            </w:r>
            <w:r w:rsidRPr="00FC0F14">
              <w:rPr>
                <w:lang w:val="en-GB"/>
              </w:rPr>
              <w:t>NEC</w:t>
            </w:r>
            <w:r w:rsidRPr="00FC0F14">
              <w:rPr>
                <w:rFonts w:hint="cs"/>
                <w:rtl/>
                <w:lang w:val="en-GB"/>
              </w:rPr>
              <w:t>، اليابان</w:t>
            </w:r>
          </w:p>
        </w:tc>
        <w:tc>
          <w:tcPr>
            <w:tcW w:w="1354" w:type="dxa"/>
          </w:tcPr>
          <w:p w14:paraId="5B3F26E4" w14:textId="77777777" w:rsidR="00DA50F5" w:rsidRPr="00FC0F14" w:rsidRDefault="00DA50F5" w:rsidP="00BC320A">
            <w:pPr>
              <w:pStyle w:val="Tabletext0"/>
              <w:jc w:val="left"/>
              <w:rPr>
                <w:lang w:val="en-GB"/>
              </w:rPr>
            </w:pPr>
            <w:r w:rsidRPr="00FC0F14">
              <w:rPr>
                <w:rFonts w:hint="cs"/>
                <w:rtl/>
                <w:lang w:val="en-GB"/>
              </w:rPr>
              <w:t>نائبة الرئيس</w:t>
            </w:r>
          </w:p>
        </w:tc>
      </w:tr>
      <w:tr w:rsidR="00DA50F5" w:rsidRPr="00FC0F14" w14:paraId="3616D2D3" w14:textId="77777777" w:rsidTr="00BC320A">
        <w:trPr>
          <w:jc w:val="center"/>
        </w:trPr>
        <w:tc>
          <w:tcPr>
            <w:tcW w:w="1761" w:type="dxa"/>
          </w:tcPr>
          <w:p w14:paraId="14085533"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1EB94C90" w14:textId="77777777" w:rsidR="00DA50F5" w:rsidRPr="00FC0F14" w:rsidRDefault="00DA50F5" w:rsidP="00BC320A">
            <w:pPr>
              <w:pStyle w:val="Tabletext0"/>
              <w:jc w:val="left"/>
              <w:rPr>
                <w:lang w:val="en-GB"/>
              </w:rPr>
            </w:pPr>
            <w:r w:rsidRPr="00FC0F14">
              <w:rPr>
                <w:rFonts w:hint="cs"/>
                <w:rtl/>
                <w:lang w:val="en-GB"/>
              </w:rPr>
              <w:t xml:space="preserve">السيدة </w:t>
            </w:r>
            <w:r w:rsidRPr="00FC0F14">
              <w:rPr>
                <w:iCs/>
              </w:rPr>
              <w:t>Fang</w:t>
            </w:r>
          </w:p>
        </w:tc>
        <w:tc>
          <w:tcPr>
            <w:tcW w:w="2266" w:type="dxa"/>
          </w:tcPr>
          <w:p w14:paraId="45BAEB48" w14:textId="77777777" w:rsidR="00DA50F5" w:rsidRPr="00FC0F14" w:rsidRDefault="00DA50F5" w:rsidP="00BC320A">
            <w:pPr>
              <w:pStyle w:val="Tabletext0"/>
              <w:jc w:val="left"/>
              <w:rPr>
                <w:lang w:val="en-GB"/>
              </w:rPr>
            </w:pPr>
            <w:r w:rsidRPr="00FC0F14">
              <w:rPr>
                <w:iCs/>
              </w:rPr>
              <w:t>LI</w:t>
            </w:r>
          </w:p>
        </w:tc>
        <w:tc>
          <w:tcPr>
            <w:tcW w:w="2264" w:type="dxa"/>
          </w:tcPr>
          <w:p w14:paraId="2EE10120" w14:textId="77777777" w:rsidR="00DA50F5" w:rsidRPr="00FC0F14" w:rsidRDefault="00DA50F5" w:rsidP="00BC320A">
            <w:pPr>
              <w:pStyle w:val="Tabletext0"/>
              <w:jc w:val="left"/>
              <w:rPr>
                <w:lang w:val="en-GB"/>
              </w:rPr>
            </w:pPr>
            <w:r w:rsidRPr="00FC0F14">
              <w:rPr>
                <w:rFonts w:hint="cs"/>
                <w:rtl/>
                <w:lang w:val="en-GB"/>
              </w:rPr>
              <w:t>جمهورية الصين الشعبية</w:t>
            </w:r>
          </w:p>
        </w:tc>
        <w:tc>
          <w:tcPr>
            <w:tcW w:w="1354" w:type="dxa"/>
          </w:tcPr>
          <w:p w14:paraId="08F4E58C" w14:textId="77777777" w:rsidR="00DA50F5" w:rsidRPr="00FC0F14" w:rsidRDefault="00DA50F5" w:rsidP="00BC320A">
            <w:pPr>
              <w:pStyle w:val="Tabletext0"/>
              <w:jc w:val="left"/>
              <w:rPr>
                <w:lang w:val="en-GB"/>
              </w:rPr>
            </w:pPr>
            <w:r w:rsidRPr="00FC0F14">
              <w:rPr>
                <w:rFonts w:hint="cs"/>
                <w:rtl/>
                <w:lang w:val="en-GB"/>
              </w:rPr>
              <w:t>نائبة الرئيس</w:t>
            </w:r>
          </w:p>
        </w:tc>
      </w:tr>
      <w:tr w:rsidR="00DA50F5" w:rsidRPr="00FC0F14" w14:paraId="4EA95DD9" w14:textId="77777777" w:rsidTr="00BC320A">
        <w:trPr>
          <w:jc w:val="center"/>
        </w:trPr>
        <w:tc>
          <w:tcPr>
            <w:tcW w:w="1761" w:type="dxa"/>
          </w:tcPr>
          <w:p w14:paraId="24A2AD83"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0FE751A9" w14:textId="77777777" w:rsidR="00DA50F5" w:rsidRPr="00FC0F14" w:rsidRDefault="00DA50F5" w:rsidP="00BC320A">
            <w:pPr>
              <w:pStyle w:val="Tabletext0"/>
              <w:jc w:val="left"/>
              <w:rPr>
                <w:lang w:val="en-GB"/>
              </w:rPr>
            </w:pPr>
            <w:r w:rsidRPr="00FC0F14">
              <w:rPr>
                <w:rFonts w:hint="cs"/>
                <w:rtl/>
                <w:lang w:val="en-GB"/>
              </w:rPr>
              <w:t xml:space="preserve">السيد </w:t>
            </w:r>
            <w:r w:rsidRPr="00FC0F14">
              <w:t>Omar</w:t>
            </w:r>
          </w:p>
        </w:tc>
        <w:tc>
          <w:tcPr>
            <w:tcW w:w="2266" w:type="dxa"/>
          </w:tcPr>
          <w:p w14:paraId="3834766B" w14:textId="77777777" w:rsidR="00DA50F5" w:rsidRPr="00FC0F14" w:rsidRDefault="00DA50F5" w:rsidP="00BC320A">
            <w:pPr>
              <w:pStyle w:val="Tabletext0"/>
              <w:jc w:val="left"/>
              <w:rPr>
                <w:lang w:val="en-GB"/>
              </w:rPr>
            </w:pPr>
            <w:r w:rsidRPr="00FC0F14">
              <w:t>AL-ODAT</w:t>
            </w:r>
          </w:p>
        </w:tc>
        <w:tc>
          <w:tcPr>
            <w:tcW w:w="2264" w:type="dxa"/>
          </w:tcPr>
          <w:p w14:paraId="4FAFBF49" w14:textId="77777777" w:rsidR="00DA50F5" w:rsidRPr="00FC0F14" w:rsidRDefault="00DA50F5" w:rsidP="00BC320A">
            <w:pPr>
              <w:pStyle w:val="Tabletext0"/>
              <w:jc w:val="left"/>
              <w:rPr>
                <w:lang w:val="en-GB"/>
              </w:rPr>
            </w:pPr>
            <w:r w:rsidRPr="00FC0F14">
              <w:rPr>
                <w:rFonts w:hint="cs"/>
                <w:rtl/>
                <w:lang w:val="en-GB"/>
              </w:rPr>
              <w:t>الأردن</w:t>
            </w:r>
          </w:p>
        </w:tc>
        <w:tc>
          <w:tcPr>
            <w:tcW w:w="1354" w:type="dxa"/>
          </w:tcPr>
          <w:p w14:paraId="244A3A40" w14:textId="77777777" w:rsidR="00DA50F5" w:rsidRPr="00FC0F14" w:rsidRDefault="00DA50F5" w:rsidP="00BC320A">
            <w:pPr>
              <w:pStyle w:val="Tabletext0"/>
              <w:jc w:val="left"/>
              <w:rPr>
                <w:lang w:val="en-GB"/>
              </w:rPr>
            </w:pPr>
            <w:r w:rsidRPr="00FC0F14">
              <w:rPr>
                <w:rFonts w:hint="cs"/>
                <w:rtl/>
                <w:lang w:val="en-GB"/>
              </w:rPr>
              <w:t>نائب الرئيس</w:t>
            </w:r>
          </w:p>
        </w:tc>
      </w:tr>
      <w:tr w:rsidR="00DA50F5" w:rsidRPr="00FC0F14" w14:paraId="108D78BB" w14:textId="77777777" w:rsidTr="00BC320A">
        <w:trPr>
          <w:jc w:val="center"/>
        </w:trPr>
        <w:tc>
          <w:tcPr>
            <w:tcW w:w="1761" w:type="dxa"/>
          </w:tcPr>
          <w:p w14:paraId="52823B4D"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6929E145" w14:textId="77777777" w:rsidR="00DA50F5" w:rsidRPr="00FC0F14" w:rsidRDefault="00DA50F5" w:rsidP="00BC320A">
            <w:pPr>
              <w:pStyle w:val="Tabletext0"/>
              <w:jc w:val="left"/>
              <w:rPr>
                <w:spacing w:val="-10"/>
                <w:lang w:val="en-GB"/>
              </w:rPr>
            </w:pPr>
            <w:r w:rsidRPr="00FC0F14">
              <w:rPr>
                <w:rFonts w:hint="cs"/>
                <w:spacing w:val="-10"/>
                <w:rtl/>
                <w:lang w:val="en-GB"/>
              </w:rPr>
              <w:t xml:space="preserve">السيد </w:t>
            </w:r>
            <w:r w:rsidRPr="00FC0F14">
              <w:rPr>
                <w:iCs/>
                <w:spacing w:val="-10"/>
              </w:rPr>
              <w:t>Guy-Michel</w:t>
            </w:r>
          </w:p>
        </w:tc>
        <w:tc>
          <w:tcPr>
            <w:tcW w:w="2266" w:type="dxa"/>
          </w:tcPr>
          <w:p w14:paraId="06B40E47" w14:textId="77777777" w:rsidR="00DA50F5" w:rsidRPr="00FC0F14" w:rsidRDefault="00DA50F5" w:rsidP="00BC320A">
            <w:pPr>
              <w:pStyle w:val="Tabletext0"/>
              <w:jc w:val="left"/>
              <w:rPr>
                <w:lang w:val="en-GB"/>
              </w:rPr>
            </w:pPr>
            <w:r w:rsidRPr="00FC0F14">
              <w:rPr>
                <w:iCs/>
              </w:rPr>
              <w:t>KOUAKOU</w:t>
            </w:r>
          </w:p>
        </w:tc>
        <w:tc>
          <w:tcPr>
            <w:tcW w:w="2264" w:type="dxa"/>
          </w:tcPr>
          <w:p w14:paraId="44947716" w14:textId="77777777" w:rsidR="00DA50F5" w:rsidRPr="00FC0F14" w:rsidRDefault="00DA50F5" w:rsidP="00BC320A">
            <w:pPr>
              <w:pStyle w:val="Tabletext0"/>
              <w:jc w:val="left"/>
              <w:rPr>
                <w:lang w:val="en-GB"/>
              </w:rPr>
            </w:pPr>
            <w:r w:rsidRPr="00FC0F14">
              <w:rPr>
                <w:rFonts w:hint="cs"/>
                <w:rtl/>
                <w:lang w:val="en-GB"/>
              </w:rPr>
              <w:t>كوت ديفوار</w:t>
            </w:r>
          </w:p>
        </w:tc>
        <w:tc>
          <w:tcPr>
            <w:tcW w:w="1354" w:type="dxa"/>
          </w:tcPr>
          <w:p w14:paraId="0EA950CD" w14:textId="77777777" w:rsidR="00DA50F5" w:rsidRPr="00FC0F14" w:rsidRDefault="00DA50F5" w:rsidP="00BC320A">
            <w:pPr>
              <w:pStyle w:val="Tabletext0"/>
              <w:jc w:val="left"/>
              <w:rPr>
                <w:lang w:val="en-GB"/>
              </w:rPr>
            </w:pPr>
            <w:r w:rsidRPr="00FC0F14">
              <w:rPr>
                <w:rFonts w:hint="cs"/>
                <w:rtl/>
                <w:lang w:val="en-GB"/>
              </w:rPr>
              <w:t>نائب الرئيس</w:t>
            </w:r>
          </w:p>
        </w:tc>
      </w:tr>
      <w:tr w:rsidR="00DA50F5" w:rsidRPr="00FC0F14" w14:paraId="0962B63B" w14:textId="77777777" w:rsidTr="00BC320A">
        <w:trPr>
          <w:jc w:val="center"/>
        </w:trPr>
        <w:tc>
          <w:tcPr>
            <w:tcW w:w="1761" w:type="dxa"/>
          </w:tcPr>
          <w:p w14:paraId="1E5D5083"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7CE67C5D" w14:textId="77777777" w:rsidR="00DA50F5" w:rsidRPr="00FC0F14" w:rsidRDefault="00DA50F5" w:rsidP="00BC320A">
            <w:pPr>
              <w:pStyle w:val="Tabletext0"/>
              <w:jc w:val="left"/>
              <w:rPr>
                <w:lang w:val="en-GB"/>
              </w:rPr>
            </w:pPr>
            <w:r w:rsidRPr="00FC0F14">
              <w:rPr>
                <w:rFonts w:hint="cs"/>
                <w:rtl/>
                <w:lang w:val="en-GB"/>
              </w:rPr>
              <w:t xml:space="preserve">السيد </w:t>
            </w:r>
            <w:r w:rsidRPr="00FC0F14">
              <w:rPr>
                <w:iCs/>
              </w:rPr>
              <w:t>Isaac</w:t>
            </w:r>
          </w:p>
        </w:tc>
        <w:tc>
          <w:tcPr>
            <w:tcW w:w="2266" w:type="dxa"/>
          </w:tcPr>
          <w:p w14:paraId="313E06A1" w14:textId="77777777" w:rsidR="00DA50F5" w:rsidRPr="00FC0F14" w:rsidRDefault="00DA50F5" w:rsidP="00BC320A">
            <w:pPr>
              <w:pStyle w:val="Tabletext0"/>
              <w:jc w:val="left"/>
              <w:rPr>
                <w:lang w:val="en-GB"/>
              </w:rPr>
            </w:pPr>
            <w:r w:rsidRPr="00FC0F14">
              <w:rPr>
                <w:iCs/>
              </w:rPr>
              <w:t>BOATENG</w:t>
            </w:r>
          </w:p>
        </w:tc>
        <w:tc>
          <w:tcPr>
            <w:tcW w:w="2264" w:type="dxa"/>
          </w:tcPr>
          <w:p w14:paraId="3391184B" w14:textId="77777777" w:rsidR="00DA50F5" w:rsidRPr="00FC0F14" w:rsidRDefault="00DA50F5" w:rsidP="00BC320A">
            <w:pPr>
              <w:pStyle w:val="Tabletext0"/>
              <w:jc w:val="left"/>
              <w:rPr>
                <w:lang w:val="en-GB"/>
              </w:rPr>
            </w:pPr>
            <w:r w:rsidRPr="00FC0F14">
              <w:rPr>
                <w:rFonts w:hint="cs"/>
                <w:rtl/>
                <w:lang w:val="en-GB"/>
              </w:rPr>
              <w:t>غانا</w:t>
            </w:r>
          </w:p>
        </w:tc>
        <w:tc>
          <w:tcPr>
            <w:tcW w:w="1354" w:type="dxa"/>
          </w:tcPr>
          <w:p w14:paraId="605DCBDD" w14:textId="77777777" w:rsidR="00DA50F5" w:rsidRPr="00FC0F14" w:rsidRDefault="00DA50F5" w:rsidP="00BC320A">
            <w:pPr>
              <w:pStyle w:val="Tabletext0"/>
              <w:jc w:val="left"/>
              <w:rPr>
                <w:lang w:val="en-GB"/>
              </w:rPr>
            </w:pPr>
            <w:r w:rsidRPr="00FC0F14">
              <w:rPr>
                <w:rFonts w:hint="cs"/>
                <w:rtl/>
                <w:lang w:val="en-GB"/>
              </w:rPr>
              <w:t>نائب الرئيس</w:t>
            </w:r>
          </w:p>
        </w:tc>
      </w:tr>
      <w:tr w:rsidR="00DA50F5" w:rsidRPr="00FC0F14" w14:paraId="29EAC864" w14:textId="77777777" w:rsidTr="00BC320A">
        <w:trPr>
          <w:jc w:val="center"/>
        </w:trPr>
        <w:tc>
          <w:tcPr>
            <w:tcW w:w="1761" w:type="dxa"/>
          </w:tcPr>
          <w:p w14:paraId="2AF599DA"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2B1BFE50" w14:textId="77777777" w:rsidR="00DA50F5" w:rsidRPr="00FC0F14" w:rsidRDefault="00DA50F5" w:rsidP="00BC320A">
            <w:pPr>
              <w:pStyle w:val="Tabletext0"/>
              <w:jc w:val="left"/>
              <w:rPr>
                <w:lang w:val="en-GB"/>
              </w:rPr>
            </w:pPr>
            <w:r w:rsidRPr="00FC0F14">
              <w:rPr>
                <w:rFonts w:hint="cs"/>
                <w:rtl/>
                <w:lang w:val="en-GB"/>
              </w:rPr>
              <w:t xml:space="preserve">السيد </w:t>
            </w:r>
            <w:r w:rsidRPr="00FC0F14">
              <w:rPr>
                <w:lang w:val="en-GB"/>
              </w:rPr>
              <w:t>Olivier</w:t>
            </w:r>
          </w:p>
        </w:tc>
        <w:tc>
          <w:tcPr>
            <w:tcW w:w="2266" w:type="dxa"/>
          </w:tcPr>
          <w:p w14:paraId="6BF80CCA" w14:textId="77777777" w:rsidR="00DA50F5" w:rsidRPr="00FC0F14" w:rsidRDefault="00DA50F5" w:rsidP="00BC320A">
            <w:pPr>
              <w:pStyle w:val="Tabletext0"/>
              <w:jc w:val="left"/>
              <w:rPr>
                <w:lang w:val="en-GB"/>
              </w:rPr>
            </w:pPr>
            <w:r w:rsidRPr="00FC0F14">
              <w:t>DUBUISSON</w:t>
            </w:r>
          </w:p>
        </w:tc>
        <w:tc>
          <w:tcPr>
            <w:tcW w:w="2264" w:type="dxa"/>
          </w:tcPr>
          <w:p w14:paraId="260F9766" w14:textId="77777777" w:rsidR="00DA50F5" w:rsidRPr="00FC0F14" w:rsidRDefault="00DA50F5" w:rsidP="00BC320A">
            <w:pPr>
              <w:pStyle w:val="Tabletext0"/>
              <w:jc w:val="left"/>
              <w:rPr>
                <w:lang w:val="en-GB"/>
              </w:rPr>
            </w:pPr>
            <w:r w:rsidRPr="00FC0F14">
              <w:rPr>
                <w:rFonts w:hint="cs"/>
                <w:rtl/>
                <w:lang w:val="en-GB"/>
              </w:rPr>
              <w:t>فرنسا</w:t>
            </w:r>
          </w:p>
        </w:tc>
        <w:tc>
          <w:tcPr>
            <w:tcW w:w="1354" w:type="dxa"/>
          </w:tcPr>
          <w:p w14:paraId="3F2FDAD4" w14:textId="77777777" w:rsidR="00DA50F5" w:rsidRPr="00FC0F14" w:rsidRDefault="00DA50F5" w:rsidP="00BC320A">
            <w:pPr>
              <w:pStyle w:val="Tabletext0"/>
              <w:jc w:val="left"/>
              <w:rPr>
                <w:lang w:val="en-GB"/>
              </w:rPr>
            </w:pPr>
            <w:r w:rsidRPr="00FC0F14">
              <w:rPr>
                <w:rFonts w:hint="cs"/>
                <w:rtl/>
                <w:lang w:val="en-GB"/>
              </w:rPr>
              <w:t>نائب الرئيس</w:t>
            </w:r>
          </w:p>
        </w:tc>
      </w:tr>
      <w:tr w:rsidR="00DA50F5" w:rsidRPr="00FC0F14" w14:paraId="3F118C41" w14:textId="77777777" w:rsidTr="00BC320A">
        <w:trPr>
          <w:jc w:val="center"/>
        </w:trPr>
        <w:tc>
          <w:tcPr>
            <w:tcW w:w="1761" w:type="dxa"/>
          </w:tcPr>
          <w:p w14:paraId="2F1661D8"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08B47A2F" w14:textId="77777777" w:rsidR="00DA50F5" w:rsidRPr="00FC0F14" w:rsidRDefault="00DA50F5" w:rsidP="00BC320A">
            <w:pPr>
              <w:pStyle w:val="Tabletext0"/>
              <w:jc w:val="left"/>
              <w:rPr>
                <w:i/>
                <w:lang w:val="en-GB"/>
              </w:rPr>
            </w:pPr>
            <w:r w:rsidRPr="00FC0F14">
              <w:rPr>
                <w:rFonts w:hint="cs"/>
                <w:i/>
                <w:rtl/>
                <w:lang w:val="en-GB"/>
              </w:rPr>
              <w:t xml:space="preserve">السيد </w:t>
            </w:r>
            <w:r w:rsidRPr="00FC0F14">
              <w:rPr>
                <w:iCs/>
              </w:rPr>
              <w:t>Tobias</w:t>
            </w:r>
          </w:p>
        </w:tc>
        <w:tc>
          <w:tcPr>
            <w:tcW w:w="2266" w:type="dxa"/>
          </w:tcPr>
          <w:p w14:paraId="0EC000F8" w14:textId="77777777" w:rsidR="00DA50F5" w:rsidRPr="00FC0F14" w:rsidRDefault="00DA50F5" w:rsidP="00BC320A">
            <w:pPr>
              <w:pStyle w:val="Tabletext0"/>
              <w:jc w:val="left"/>
              <w:rPr>
                <w:i/>
                <w:lang w:val="en-GB"/>
              </w:rPr>
            </w:pPr>
            <w:r w:rsidRPr="00FC0F14">
              <w:rPr>
                <w:iCs/>
              </w:rPr>
              <w:t>KAUFMANN</w:t>
            </w:r>
          </w:p>
        </w:tc>
        <w:tc>
          <w:tcPr>
            <w:tcW w:w="2264" w:type="dxa"/>
          </w:tcPr>
          <w:p w14:paraId="76F1DDCB" w14:textId="77777777" w:rsidR="00DA50F5" w:rsidRPr="00FC0F14" w:rsidRDefault="00DA50F5" w:rsidP="00BC320A">
            <w:pPr>
              <w:pStyle w:val="Tabletext0"/>
              <w:jc w:val="left"/>
              <w:rPr>
                <w:i/>
                <w:lang w:val="en-GB"/>
              </w:rPr>
            </w:pPr>
            <w:r w:rsidRPr="00FC0F14">
              <w:rPr>
                <w:rFonts w:hint="cs"/>
                <w:i/>
                <w:rtl/>
                <w:lang w:val="en-GB"/>
              </w:rPr>
              <w:t>ألمانيا</w:t>
            </w:r>
          </w:p>
        </w:tc>
        <w:tc>
          <w:tcPr>
            <w:tcW w:w="1354" w:type="dxa"/>
          </w:tcPr>
          <w:p w14:paraId="37D69B53" w14:textId="77777777" w:rsidR="00DA50F5" w:rsidRPr="00FC0F14" w:rsidRDefault="00DA50F5" w:rsidP="00BC320A">
            <w:pPr>
              <w:pStyle w:val="Tabletext0"/>
              <w:jc w:val="left"/>
              <w:rPr>
                <w:i/>
                <w:lang w:val="en-GB"/>
              </w:rPr>
            </w:pPr>
            <w:r w:rsidRPr="00FC0F14">
              <w:rPr>
                <w:rFonts w:hint="cs"/>
                <w:i/>
                <w:rtl/>
                <w:lang w:val="en-GB"/>
              </w:rPr>
              <w:t>نائب الرئيس</w:t>
            </w:r>
          </w:p>
        </w:tc>
      </w:tr>
      <w:tr w:rsidR="00DA50F5" w:rsidRPr="00FC0F14" w14:paraId="4907BECB" w14:textId="77777777" w:rsidTr="00BC320A">
        <w:trPr>
          <w:jc w:val="center"/>
        </w:trPr>
        <w:tc>
          <w:tcPr>
            <w:tcW w:w="1761" w:type="dxa"/>
          </w:tcPr>
          <w:p w14:paraId="1F3E6FEF"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3958E0E4" w14:textId="77777777" w:rsidR="00DA50F5" w:rsidRPr="00FC0F14" w:rsidRDefault="00DA50F5" w:rsidP="00BC320A">
            <w:pPr>
              <w:pStyle w:val="Tabletext0"/>
              <w:jc w:val="left"/>
              <w:rPr>
                <w:lang w:val="en-GB"/>
              </w:rPr>
            </w:pPr>
            <w:r w:rsidRPr="00FC0F14">
              <w:rPr>
                <w:rFonts w:hint="cs"/>
                <w:rtl/>
                <w:lang w:val="en-GB"/>
              </w:rPr>
              <w:t xml:space="preserve">السيدة </w:t>
            </w:r>
            <w:r w:rsidRPr="00FC0F14">
              <w:t>Gaëlle</w:t>
            </w:r>
          </w:p>
        </w:tc>
        <w:tc>
          <w:tcPr>
            <w:tcW w:w="2266" w:type="dxa"/>
          </w:tcPr>
          <w:p w14:paraId="21B86618" w14:textId="77777777" w:rsidR="00DA50F5" w:rsidRPr="00FC0F14" w:rsidRDefault="00DA50F5" w:rsidP="00BC320A">
            <w:pPr>
              <w:pStyle w:val="Tabletext0"/>
              <w:jc w:val="left"/>
              <w:rPr>
                <w:lang w:val="en-GB"/>
              </w:rPr>
            </w:pPr>
            <w:r w:rsidRPr="00FC0F14">
              <w:t>MARTIN-COCHER</w:t>
            </w:r>
          </w:p>
        </w:tc>
        <w:tc>
          <w:tcPr>
            <w:tcW w:w="2264" w:type="dxa"/>
          </w:tcPr>
          <w:p w14:paraId="3A316356" w14:textId="77777777" w:rsidR="00DA50F5" w:rsidRPr="00FC0F14" w:rsidRDefault="00DA50F5" w:rsidP="00BC320A">
            <w:pPr>
              <w:pStyle w:val="Tabletext0"/>
              <w:jc w:val="left"/>
              <w:rPr>
                <w:lang w:val="en-GB"/>
              </w:rPr>
            </w:pPr>
            <w:r w:rsidRPr="00FC0F14">
              <w:rPr>
                <w:rFonts w:hint="cs"/>
                <w:rtl/>
                <w:lang w:val="en-GB"/>
              </w:rPr>
              <w:t>شركة</w:t>
            </w:r>
            <w:r w:rsidRPr="00FC0F14">
              <w:rPr>
                <w:rFonts w:hint="cs"/>
                <w:rtl/>
                <w:lang w:val="en-GB" w:bidi="ar-EG"/>
              </w:rPr>
              <w:t xml:space="preserve"> </w:t>
            </w:r>
            <w:r w:rsidRPr="00FC0F14">
              <w:t>InterDigital Canada Ltée</w:t>
            </w:r>
          </w:p>
        </w:tc>
        <w:tc>
          <w:tcPr>
            <w:tcW w:w="1354" w:type="dxa"/>
          </w:tcPr>
          <w:p w14:paraId="13BCB210" w14:textId="77777777" w:rsidR="00DA50F5" w:rsidRPr="00FC0F14" w:rsidRDefault="00DA50F5" w:rsidP="00BC320A">
            <w:pPr>
              <w:pStyle w:val="Tabletext0"/>
              <w:jc w:val="left"/>
              <w:rPr>
                <w:lang w:val="en-GB"/>
              </w:rPr>
            </w:pPr>
            <w:r w:rsidRPr="00FC0F14">
              <w:rPr>
                <w:rFonts w:hint="cs"/>
                <w:rtl/>
                <w:lang w:val="en-GB"/>
              </w:rPr>
              <w:t>نائبة الرئيس</w:t>
            </w:r>
          </w:p>
        </w:tc>
      </w:tr>
      <w:tr w:rsidR="00DA50F5" w:rsidRPr="00FC0F14" w14:paraId="30D91114" w14:textId="77777777" w:rsidTr="00BC320A">
        <w:trPr>
          <w:jc w:val="center"/>
        </w:trPr>
        <w:tc>
          <w:tcPr>
            <w:tcW w:w="1761" w:type="dxa"/>
          </w:tcPr>
          <w:p w14:paraId="492F4750"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35CFB289" w14:textId="77777777" w:rsidR="00DA50F5" w:rsidRPr="00FC0F14" w:rsidRDefault="00DA50F5" w:rsidP="00BC320A">
            <w:pPr>
              <w:pStyle w:val="Tabletext0"/>
              <w:jc w:val="left"/>
              <w:rPr>
                <w:lang w:val="en-GB"/>
              </w:rPr>
            </w:pPr>
            <w:r w:rsidRPr="00FC0F14">
              <w:rPr>
                <w:rFonts w:hint="cs"/>
                <w:rtl/>
                <w:lang w:val="en-GB"/>
              </w:rPr>
              <w:t>السيد</w:t>
            </w:r>
            <w:r w:rsidRPr="00FC0F14">
              <w:rPr>
                <w:rtl/>
                <w:lang w:val="en-GB"/>
              </w:rPr>
              <w:br/>
            </w:r>
            <w:r w:rsidRPr="00FC0F14">
              <w:t>Víctor Manuel</w:t>
            </w:r>
          </w:p>
        </w:tc>
        <w:tc>
          <w:tcPr>
            <w:tcW w:w="2266" w:type="dxa"/>
          </w:tcPr>
          <w:p w14:paraId="7C010FE0" w14:textId="77777777" w:rsidR="00DA50F5" w:rsidRPr="00FC0F14" w:rsidRDefault="00DA50F5" w:rsidP="00BC320A">
            <w:pPr>
              <w:pStyle w:val="Tabletext0"/>
              <w:jc w:val="left"/>
              <w:rPr>
                <w:lang w:val="en-GB"/>
              </w:rPr>
            </w:pPr>
            <w:r w:rsidRPr="00FC0F14">
              <w:t>MARTÍNEZ VANEGAS</w:t>
            </w:r>
          </w:p>
        </w:tc>
        <w:tc>
          <w:tcPr>
            <w:tcW w:w="2264" w:type="dxa"/>
          </w:tcPr>
          <w:p w14:paraId="4FCB09F9" w14:textId="77777777" w:rsidR="00DA50F5" w:rsidRPr="00FC0F14" w:rsidRDefault="00DA50F5" w:rsidP="00BC320A">
            <w:pPr>
              <w:pStyle w:val="Tabletext0"/>
              <w:jc w:val="left"/>
              <w:rPr>
                <w:lang w:val="en-GB"/>
              </w:rPr>
            </w:pPr>
            <w:r w:rsidRPr="00FC0F14">
              <w:rPr>
                <w:rFonts w:hint="cs"/>
                <w:rtl/>
                <w:lang w:val="en-GB"/>
              </w:rPr>
              <w:t>المكسيك</w:t>
            </w:r>
          </w:p>
        </w:tc>
        <w:tc>
          <w:tcPr>
            <w:tcW w:w="1354" w:type="dxa"/>
          </w:tcPr>
          <w:p w14:paraId="3B4A6A34" w14:textId="77777777" w:rsidR="00DA50F5" w:rsidRPr="00FC0F14" w:rsidRDefault="00DA50F5" w:rsidP="00BC320A">
            <w:pPr>
              <w:pStyle w:val="Tabletext0"/>
              <w:jc w:val="left"/>
              <w:rPr>
                <w:lang w:val="en-GB"/>
              </w:rPr>
            </w:pPr>
            <w:r w:rsidRPr="00FC0F14">
              <w:rPr>
                <w:rFonts w:hint="cs"/>
                <w:rtl/>
                <w:lang w:val="en-GB"/>
              </w:rPr>
              <w:t>نائب الرئيس</w:t>
            </w:r>
          </w:p>
        </w:tc>
      </w:tr>
      <w:tr w:rsidR="00DA50F5" w:rsidRPr="00FC0F14" w14:paraId="1139D3DF" w14:textId="77777777" w:rsidTr="00BC320A">
        <w:trPr>
          <w:jc w:val="center"/>
        </w:trPr>
        <w:tc>
          <w:tcPr>
            <w:tcW w:w="1761" w:type="dxa"/>
          </w:tcPr>
          <w:p w14:paraId="1270EAFC" w14:textId="77777777" w:rsidR="00DA50F5" w:rsidRPr="00FC0F14" w:rsidRDefault="00DA50F5" w:rsidP="00BC320A">
            <w:pPr>
              <w:pStyle w:val="Tabletext0"/>
              <w:jc w:val="left"/>
              <w:rPr>
                <w:lang w:val="en-GB"/>
              </w:rPr>
            </w:pPr>
            <w:r w:rsidRPr="00FC0F14">
              <w:rPr>
                <w:rFonts w:hint="cs"/>
                <w:rtl/>
              </w:rPr>
              <w:t>الفريق الاستشاري لتقييس الاتصالات</w:t>
            </w:r>
          </w:p>
        </w:tc>
        <w:tc>
          <w:tcPr>
            <w:tcW w:w="1984" w:type="dxa"/>
          </w:tcPr>
          <w:p w14:paraId="10F37A4D" w14:textId="77777777" w:rsidR="00DA50F5" w:rsidRPr="00FC0F14" w:rsidRDefault="00DA50F5" w:rsidP="00BC320A">
            <w:pPr>
              <w:pStyle w:val="Tabletext0"/>
              <w:jc w:val="left"/>
              <w:rPr>
                <w:lang w:val="en-GB"/>
              </w:rPr>
            </w:pPr>
            <w:r w:rsidRPr="00FC0F14">
              <w:rPr>
                <w:rFonts w:hint="cs"/>
                <w:rtl/>
                <w:lang w:val="en-GB"/>
              </w:rPr>
              <w:t xml:space="preserve">السيد </w:t>
            </w:r>
            <w:r w:rsidRPr="00FC0F14">
              <w:t>Ulugbek</w:t>
            </w:r>
          </w:p>
        </w:tc>
        <w:tc>
          <w:tcPr>
            <w:tcW w:w="2266" w:type="dxa"/>
          </w:tcPr>
          <w:p w14:paraId="67A78AA7" w14:textId="77777777" w:rsidR="00DA50F5" w:rsidRPr="00FC0F14" w:rsidRDefault="00DA50F5" w:rsidP="00BC320A">
            <w:pPr>
              <w:pStyle w:val="Tabletext0"/>
              <w:jc w:val="left"/>
              <w:rPr>
                <w:lang w:val="en-GB"/>
              </w:rPr>
            </w:pPr>
            <w:r w:rsidRPr="00FC0F14">
              <w:t>AZIMOV</w:t>
            </w:r>
          </w:p>
        </w:tc>
        <w:tc>
          <w:tcPr>
            <w:tcW w:w="2264" w:type="dxa"/>
          </w:tcPr>
          <w:p w14:paraId="217F08BA" w14:textId="77777777" w:rsidR="00DA50F5" w:rsidRPr="00FC0F14" w:rsidRDefault="00DA50F5" w:rsidP="00BC320A">
            <w:pPr>
              <w:pStyle w:val="Tabletext0"/>
              <w:jc w:val="left"/>
              <w:rPr>
                <w:lang w:val="en-GB"/>
              </w:rPr>
            </w:pPr>
            <w:r w:rsidRPr="00FC0F14">
              <w:rPr>
                <w:rFonts w:hint="cs"/>
                <w:rtl/>
                <w:lang w:val="en-GB"/>
              </w:rPr>
              <w:t>جمهورية أوزبكستان</w:t>
            </w:r>
          </w:p>
        </w:tc>
        <w:tc>
          <w:tcPr>
            <w:tcW w:w="1354" w:type="dxa"/>
          </w:tcPr>
          <w:p w14:paraId="217E9C2B" w14:textId="77777777" w:rsidR="00DA50F5" w:rsidRPr="00FC0F14" w:rsidRDefault="00DA50F5" w:rsidP="00BC320A">
            <w:pPr>
              <w:pStyle w:val="Tabletext0"/>
              <w:jc w:val="left"/>
              <w:rPr>
                <w:lang w:val="en-GB"/>
              </w:rPr>
            </w:pPr>
            <w:r w:rsidRPr="00FC0F14">
              <w:rPr>
                <w:rFonts w:hint="cs"/>
                <w:rtl/>
                <w:lang w:val="en-GB"/>
              </w:rPr>
              <w:t>نائب الرئيس</w:t>
            </w:r>
          </w:p>
        </w:tc>
      </w:tr>
    </w:tbl>
    <w:p w14:paraId="7281D8F7" w14:textId="77777777" w:rsidR="0045318E" w:rsidRPr="00FC0F14" w:rsidRDefault="0045318E" w:rsidP="0045318E">
      <w:pPr>
        <w:rPr>
          <w:rtl/>
        </w:rPr>
      </w:pPr>
    </w:p>
    <w:p w14:paraId="7A6D7C74" w14:textId="77777777" w:rsidR="003D6167" w:rsidRPr="00FC0F14" w:rsidRDefault="00BC320A" w:rsidP="00F839AE">
      <w:pPr>
        <w:pStyle w:val="Headingb0"/>
        <w:rPr>
          <w:rtl/>
        </w:rPr>
      </w:pPr>
      <w:r w:rsidRPr="00FC0F14">
        <w:rPr>
          <w:rFonts w:hint="cs"/>
          <w:rtl/>
        </w:rPr>
        <w:t xml:space="preserve">لجنة الدراسات </w:t>
      </w:r>
      <w:r w:rsidR="00FE0530" w:rsidRPr="00FC0F14">
        <w:t>2</w:t>
      </w:r>
      <w:r w:rsidRPr="00FC0F14">
        <w:rPr>
          <w:rFonts w:hint="cs"/>
          <w:rtl/>
        </w:rPr>
        <w:t xml:space="preserve"> </w:t>
      </w:r>
      <w:r w:rsidRPr="00FC0F14">
        <w:rPr>
          <w:rFonts w:hint="eastAsia"/>
          <w:rtl/>
        </w:rPr>
        <w:t>–</w:t>
      </w:r>
      <w:r w:rsidRPr="00FC0F14">
        <w:rPr>
          <w:rFonts w:hint="cs"/>
          <w:rtl/>
        </w:rPr>
        <w:t xml:space="preserve"> </w:t>
      </w:r>
      <w:r w:rsidR="00154F8C" w:rsidRPr="00FC0F14">
        <w:rPr>
          <w:rFonts w:hint="cs"/>
          <w:rtl/>
        </w:rPr>
        <w:t>الجوانب</w:t>
      </w:r>
      <w:r w:rsidR="00154F8C" w:rsidRPr="00FC0F14">
        <w:rPr>
          <w:rtl/>
        </w:rPr>
        <w:t xml:space="preserve"> </w:t>
      </w:r>
      <w:r w:rsidR="00154F8C" w:rsidRPr="00FC0F14">
        <w:rPr>
          <w:rFonts w:hint="cs"/>
          <w:rtl/>
        </w:rPr>
        <w:t>التشغيلية</w:t>
      </w:r>
      <w:r w:rsidR="00154F8C" w:rsidRPr="00FC0F14">
        <w:rPr>
          <w:rtl/>
        </w:rPr>
        <w:t xml:space="preserve"> </w:t>
      </w:r>
      <w:r w:rsidR="00154F8C" w:rsidRPr="00FC0F14">
        <w:rPr>
          <w:rFonts w:hint="cs"/>
          <w:rtl/>
        </w:rPr>
        <w:t>لتوفير</w:t>
      </w:r>
      <w:r w:rsidR="00154F8C" w:rsidRPr="00FC0F14">
        <w:rPr>
          <w:rtl/>
        </w:rPr>
        <w:t xml:space="preserve"> </w:t>
      </w:r>
      <w:r w:rsidR="00154F8C" w:rsidRPr="00FC0F14">
        <w:rPr>
          <w:rFonts w:hint="cs"/>
          <w:rtl/>
        </w:rPr>
        <w:t>الخدمات</w:t>
      </w:r>
      <w:r w:rsidR="00154F8C" w:rsidRPr="00FC0F14">
        <w:rPr>
          <w:rtl/>
        </w:rPr>
        <w:t xml:space="preserve"> </w:t>
      </w:r>
      <w:r w:rsidR="00154F8C" w:rsidRPr="00FC0F14">
        <w:rPr>
          <w:rFonts w:hint="cs"/>
          <w:rtl/>
        </w:rPr>
        <w:t>وإدارة</w:t>
      </w:r>
      <w:r w:rsidR="00154F8C" w:rsidRPr="00FC0F14">
        <w:rPr>
          <w:rtl/>
        </w:rPr>
        <w:t xml:space="preserve"> </w:t>
      </w:r>
      <w:r w:rsidR="00154F8C" w:rsidRPr="00FC0F14">
        <w:rPr>
          <w:rFonts w:hint="cs"/>
          <w:rtl/>
        </w:rPr>
        <w:t>الاتصالات</w:t>
      </w:r>
    </w:p>
    <w:tbl>
      <w:tblPr>
        <w:tblStyle w:val="TableGrid"/>
        <w:bidiVisual/>
        <w:tblW w:w="5000" w:type="pct"/>
        <w:jc w:val="center"/>
        <w:tblLook w:val="04A0" w:firstRow="1" w:lastRow="0" w:firstColumn="1" w:lastColumn="0" w:noHBand="0" w:noVBand="1"/>
      </w:tblPr>
      <w:tblGrid>
        <w:gridCol w:w="1705"/>
        <w:gridCol w:w="1973"/>
        <w:gridCol w:w="2267"/>
        <w:gridCol w:w="2267"/>
        <w:gridCol w:w="1411"/>
      </w:tblGrid>
      <w:tr w:rsidR="00DA50F5" w:rsidRPr="00FC0F14" w14:paraId="128CC84C" w14:textId="77777777" w:rsidTr="003D6167">
        <w:trPr>
          <w:tblHeader/>
          <w:jc w:val="center"/>
        </w:trPr>
        <w:tc>
          <w:tcPr>
            <w:tcW w:w="1705" w:type="dxa"/>
            <w:tcBorders>
              <w:bottom w:val="single" w:sz="4" w:space="0" w:color="auto"/>
            </w:tcBorders>
            <w:tcMar>
              <w:left w:w="57" w:type="dxa"/>
              <w:right w:w="57" w:type="dxa"/>
            </w:tcMar>
            <w:vAlign w:val="center"/>
          </w:tcPr>
          <w:p w14:paraId="554C70BD" w14:textId="77777777" w:rsidR="00DA50F5" w:rsidRPr="00D8241F" w:rsidRDefault="00DA50F5" w:rsidP="00FF32F1">
            <w:pPr>
              <w:pStyle w:val="Tableheadwhitecentred"/>
              <w:spacing w:before="40" w:after="40" w:line="240" w:lineRule="exact"/>
              <w:rPr>
                <w:b/>
                <w:bCs/>
                <w:color w:val="auto"/>
                <w:lang w:val="en-GB"/>
              </w:rPr>
            </w:pPr>
            <w:r w:rsidRPr="00D8241F">
              <w:rPr>
                <w:rFonts w:hint="cs"/>
                <w:b/>
                <w:bCs/>
                <w:color w:val="auto"/>
                <w:rtl/>
                <w:lang w:val="en-GB"/>
              </w:rPr>
              <w:t>الفريق</w:t>
            </w:r>
          </w:p>
        </w:tc>
        <w:tc>
          <w:tcPr>
            <w:tcW w:w="4240" w:type="dxa"/>
            <w:gridSpan w:val="2"/>
            <w:tcBorders>
              <w:bottom w:val="single" w:sz="4" w:space="0" w:color="auto"/>
            </w:tcBorders>
            <w:vAlign w:val="center"/>
          </w:tcPr>
          <w:p w14:paraId="708DF393" w14:textId="77777777" w:rsidR="00DA50F5" w:rsidRPr="00D8241F" w:rsidRDefault="00DA50F5" w:rsidP="00FF32F1">
            <w:pPr>
              <w:pStyle w:val="Tableheadwhitecentred"/>
              <w:spacing w:before="40" w:after="40" w:line="240" w:lineRule="exact"/>
              <w:rPr>
                <w:b/>
                <w:bCs/>
                <w:color w:val="auto"/>
                <w:lang w:val="en-GB"/>
              </w:rPr>
            </w:pPr>
            <w:r w:rsidRPr="00D8241F">
              <w:rPr>
                <w:rFonts w:hint="cs"/>
                <w:b/>
                <w:bCs/>
                <w:color w:val="auto"/>
                <w:rtl/>
                <w:lang w:val="en-GB"/>
              </w:rPr>
              <w:t>الاسم</w:t>
            </w:r>
          </w:p>
        </w:tc>
        <w:tc>
          <w:tcPr>
            <w:tcW w:w="2267" w:type="dxa"/>
            <w:tcBorders>
              <w:bottom w:val="single" w:sz="4" w:space="0" w:color="auto"/>
            </w:tcBorders>
            <w:vAlign w:val="center"/>
          </w:tcPr>
          <w:p w14:paraId="10C64458" w14:textId="77777777" w:rsidR="00DA50F5" w:rsidRPr="00D8241F" w:rsidRDefault="00DA50F5" w:rsidP="00FF32F1">
            <w:pPr>
              <w:pStyle w:val="Tableheadwhitecentred"/>
              <w:spacing w:before="40" w:after="40" w:line="240" w:lineRule="exact"/>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213893DA" w14:textId="77777777" w:rsidR="00DA50F5" w:rsidRPr="00D8241F" w:rsidRDefault="00DA50F5" w:rsidP="00FF32F1">
            <w:pPr>
              <w:pStyle w:val="Tableheadwhitecentred"/>
              <w:spacing w:before="40" w:after="40" w:line="240" w:lineRule="exact"/>
              <w:rPr>
                <w:b/>
                <w:bCs/>
                <w:color w:val="auto"/>
                <w:lang w:val="en-GB"/>
              </w:rPr>
            </w:pPr>
          </w:p>
        </w:tc>
      </w:tr>
      <w:tr w:rsidR="00DA50F5" w:rsidRPr="00FC0F14" w14:paraId="72605B85" w14:textId="77777777" w:rsidTr="00207C60">
        <w:trPr>
          <w:jc w:val="center"/>
        </w:trPr>
        <w:tc>
          <w:tcPr>
            <w:tcW w:w="1705" w:type="dxa"/>
            <w:shd w:val="clear" w:color="auto" w:fill="auto"/>
          </w:tcPr>
          <w:p w14:paraId="3DECC4A1" w14:textId="77777777" w:rsidR="00DA50F5" w:rsidRPr="00FC0F14" w:rsidRDefault="00DA50F5" w:rsidP="00FF32F1">
            <w:pPr>
              <w:pStyle w:val="Tabletext0"/>
              <w:spacing w:before="40" w:after="40" w:line="240" w:lineRule="exact"/>
              <w:jc w:val="left"/>
              <w:rPr>
                <w:b/>
                <w:bCs/>
                <w:rtl/>
                <w:lang w:val="en-GB" w:bidi="ar-EG"/>
              </w:rPr>
            </w:pPr>
            <w:r w:rsidRPr="00FC0F14">
              <w:rPr>
                <w:rFonts w:hint="cs"/>
                <w:b/>
                <w:bCs/>
                <w:rtl/>
                <w:lang w:bidi="ar-EG"/>
              </w:rPr>
              <w:t>لجنة الدراسات 2</w:t>
            </w:r>
          </w:p>
        </w:tc>
        <w:tc>
          <w:tcPr>
            <w:tcW w:w="1973" w:type="dxa"/>
            <w:shd w:val="clear" w:color="auto" w:fill="auto"/>
          </w:tcPr>
          <w:p w14:paraId="3F403718" w14:textId="77777777" w:rsidR="00DA50F5" w:rsidRPr="00FC0F14" w:rsidRDefault="00DA50F5" w:rsidP="00FF32F1">
            <w:pPr>
              <w:pStyle w:val="Tabletext0"/>
              <w:spacing w:before="40" w:after="40" w:line="240" w:lineRule="exact"/>
              <w:jc w:val="left"/>
              <w:rPr>
                <w:b/>
                <w:bCs/>
                <w:lang w:val="en-GB"/>
              </w:rPr>
            </w:pPr>
            <w:r w:rsidRPr="00FC0F14">
              <w:rPr>
                <w:rFonts w:hint="cs"/>
                <w:b/>
                <w:bCs/>
                <w:rtl/>
                <w:lang w:val="en-GB"/>
              </w:rPr>
              <w:t xml:space="preserve">السيد </w:t>
            </w:r>
            <w:r w:rsidRPr="00FC0F14">
              <w:rPr>
                <w:rFonts w:eastAsia="Arial"/>
                <w:b/>
                <w:bCs/>
                <w:color w:val="000000"/>
              </w:rPr>
              <w:t>Philip Mark</w:t>
            </w:r>
          </w:p>
        </w:tc>
        <w:tc>
          <w:tcPr>
            <w:tcW w:w="2267" w:type="dxa"/>
            <w:shd w:val="clear" w:color="auto" w:fill="auto"/>
          </w:tcPr>
          <w:p w14:paraId="1D8E6F0F" w14:textId="77777777" w:rsidR="00DA50F5" w:rsidRPr="00FC0F14" w:rsidRDefault="00DA50F5" w:rsidP="00FF32F1">
            <w:pPr>
              <w:pStyle w:val="Tabletext0"/>
              <w:spacing w:before="40" w:after="40" w:line="240" w:lineRule="exact"/>
              <w:jc w:val="left"/>
              <w:rPr>
                <w:b/>
                <w:bCs/>
                <w:lang w:val="en-GB"/>
              </w:rPr>
            </w:pPr>
            <w:r w:rsidRPr="00FC0F14">
              <w:rPr>
                <w:rFonts w:eastAsia="Arial"/>
                <w:b/>
                <w:bCs/>
                <w:color w:val="000000"/>
              </w:rPr>
              <w:t>RUSHTON</w:t>
            </w:r>
          </w:p>
        </w:tc>
        <w:tc>
          <w:tcPr>
            <w:tcW w:w="2267" w:type="dxa"/>
            <w:shd w:val="clear" w:color="auto" w:fill="auto"/>
          </w:tcPr>
          <w:p w14:paraId="7C475608" w14:textId="77777777" w:rsidR="00DA50F5" w:rsidRPr="00FC0F14" w:rsidRDefault="00DA50F5" w:rsidP="00FF32F1">
            <w:pPr>
              <w:pStyle w:val="Tabletext0"/>
              <w:spacing w:before="40" w:after="40" w:line="240" w:lineRule="exact"/>
              <w:jc w:val="left"/>
              <w:rPr>
                <w:b/>
                <w:bCs/>
                <w:lang w:val="en-GB"/>
              </w:rPr>
            </w:pPr>
            <w:r w:rsidRPr="00FC0F14">
              <w:rPr>
                <w:rFonts w:hint="cs"/>
                <w:b/>
                <w:bCs/>
                <w:rtl/>
                <w:lang w:val="en-GB"/>
              </w:rPr>
              <w:t>المملكة المتحدة</w:t>
            </w:r>
          </w:p>
        </w:tc>
        <w:tc>
          <w:tcPr>
            <w:tcW w:w="1411" w:type="dxa"/>
            <w:shd w:val="clear" w:color="auto" w:fill="auto"/>
          </w:tcPr>
          <w:p w14:paraId="57BC6AF7" w14:textId="77777777" w:rsidR="00DA50F5" w:rsidRPr="00FC0F14" w:rsidRDefault="00DA50F5" w:rsidP="00FF32F1">
            <w:pPr>
              <w:pStyle w:val="Tabletext0"/>
              <w:spacing w:before="40" w:after="40" w:line="240" w:lineRule="exact"/>
              <w:jc w:val="left"/>
              <w:rPr>
                <w:b/>
                <w:bCs/>
                <w:lang w:val="en-GB"/>
              </w:rPr>
            </w:pPr>
            <w:r w:rsidRPr="00FC0F14">
              <w:rPr>
                <w:rFonts w:hint="cs"/>
                <w:b/>
                <w:bCs/>
                <w:rtl/>
                <w:lang w:val="en-GB"/>
              </w:rPr>
              <w:t>الرئيس</w:t>
            </w:r>
          </w:p>
        </w:tc>
      </w:tr>
      <w:tr w:rsidR="00DA50F5" w:rsidRPr="00FC0F14" w14:paraId="30A8C55E" w14:textId="77777777" w:rsidTr="00BC320A">
        <w:trPr>
          <w:jc w:val="center"/>
        </w:trPr>
        <w:tc>
          <w:tcPr>
            <w:tcW w:w="1705" w:type="dxa"/>
            <w:shd w:val="clear" w:color="auto" w:fill="auto"/>
          </w:tcPr>
          <w:p w14:paraId="75A3FCB1" w14:textId="77777777" w:rsidR="00DA50F5" w:rsidRPr="00FC0F14" w:rsidRDefault="00DA50F5" w:rsidP="00FF32F1">
            <w:pPr>
              <w:pStyle w:val="Tabletext0"/>
              <w:spacing w:before="40" w:after="40" w:line="240" w:lineRule="exact"/>
              <w:jc w:val="left"/>
              <w:rPr>
                <w:lang w:val="en-GB"/>
              </w:rPr>
            </w:pPr>
            <w:r w:rsidRPr="00FC0F14">
              <w:rPr>
                <w:rFonts w:hint="cs"/>
                <w:rtl/>
                <w:lang w:bidi="ar-EG"/>
              </w:rPr>
              <w:t>لجنة الدراسات 2</w:t>
            </w:r>
          </w:p>
        </w:tc>
        <w:tc>
          <w:tcPr>
            <w:tcW w:w="1973" w:type="dxa"/>
            <w:shd w:val="clear" w:color="auto" w:fill="auto"/>
          </w:tcPr>
          <w:p w14:paraId="2F220A6A" w14:textId="77777777" w:rsidR="00DA50F5" w:rsidRPr="00FC0F14" w:rsidRDefault="00DA50F5" w:rsidP="00FF32F1">
            <w:pPr>
              <w:pStyle w:val="Tabletext0"/>
              <w:spacing w:before="40" w:after="40" w:line="240" w:lineRule="exact"/>
              <w:jc w:val="left"/>
              <w:rPr>
                <w:lang w:val="en-GB"/>
              </w:rPr>
            </w:pPr>
            <w:r w:rsidRPr="00FC0F14">
              <w:rPr>
                <w:rFonts w:hint="cs"/>
                <w:rtl/>
                <w:lang w:val="en-GB"/>
              </w:rPr>
              <w:t xml:space="preserve">السيد </w:t>
            </w:r>
            <w:r w:rsidRPr="00FC0F14">
              <w:rPr>
                <w:rFonts w:eastAsia="Arial"/>
                <w:color w:val="000000"/>
              </w:rPr>
              <w:t>Vijay Kumar</w:t>
            </w:r>
          </w:p>
        </w:tc>
        <w:tc>
          <w:tcPr>
            <w:tcW w:w="2267" w:type="dxa"/>
            <w:shd w:val="clear" w:color="auto" w:fill="auto"/>
          </w:tcPr>
          <w:p w14:paraId="47F63E94" w14:textId="77777777" w:rsidR="00DA50F5" w:rsidRPr="00FC0F14" w:rsidRDefault="00DA50F5" w:rsidP="00FF32F1">
            <w:pPr>
              <w:pStyle w:val="Tabletext0"/>
              <w:spacing w:before="40" w:after="40" w:line="240" w:lineRule="exact"/>
              <w:jc w:val="left"/>
              <w:rPr>
                <w:lang w:val="en-GB"/>
              </w:rPr>
            </w:pPr>
            <w:r w:rsidRPr="00FC0F14">
              <w:rPr>
                <w:rFonts w:eastAsia="Arial"/>
                <w:color w:val="000000"/>
              </w:rPr>
              <w:t>ROY</w:t>
            </w:r>
          </w:p>
        </w:tc>
        <w:tc>
          <w:tcPr>
            <w:tcW w:w="2267" w:type="dxa"/>
            <w:shd w:val="clear" w:color="auto" w:fill="auto"/>
          </w:tcPr>
          <w:p w14:paraId="4CCB84D6" w14:textId="77777777" w:rsidR="00DA50F5" w:rsidRPr="00FC0F14" w:rsidRDefault="00DA50F5" w:rsidP="00FF32F1">
            <w:pPr>
              <w:pStyle w:val="Tabletext0"/>
              <w:spacing w:before="40" w:after="40" w:line="240" w:lineRule="exact"/>
              <w:jc w:val="left"/>
              <w:rPr>
                <w:lang w:val="en-GB"/>
              </w:rPr>
            </w:pPr>
            <w:r w:rsidRPr="00FC0F14">
              <w:rPr>
                <w:rFonts w:hint="cs"/>
                <w:rtl/>
                <w:lang w:val="en-GB"/>
              </w:rPr>
              <w:t>الهند</w:t>
            </w:r>
          </w:p>
        </w:tc>
        <w:tc>
          <w:tcPr>
            <w:tcW w:w="1411" w:type="dxa"/>
            <w:shd w:val="clear" w:color="auto" w:fill="auto"/>
          </w:tcPr>
          <w:p w14:paraId="36B3F41D"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نائب الرئيس</w:t>
            </w:r>
          </w:p>
        </w:tc>
      </w:tr>
      <w:tr w:rsidR="00DA50F5" w:rsidRPr="00FC0F14" w14:paraId="56F7948F" w14:textId="77777777" w:rsidTr="00BC320A">
        <w:trPr>
          <w:jc w:val="center"/>
        </w:trPr>
        <w:tc>
          <w:tcPr>
            <w:tcW w:w="1705" w:type="dxa"/>
          </w:tcPr>
          <w:p w14:paraId="55A86FE7" w14:textId="77777777" w:rsidR="00DA50F5" w:rsidRPr="00FC0F14" w:rsidRDefault="00DA50F5" w:rsidP="00FF32F1">
            <w:pPr>
              <w:pStyle w:val="Tabletext0"/>
              <w:spacing w:before="40" w:after="40" w:line="240" w:lineRule="exact"/>
              <w:jc w:val="left"/>
              <w:rPr>
                <w:lang w:val="en-GB"/>
              </w:rPr>
            </w:pPr>
            <w:r w:rsidRPr="00FC0F14">
              <w:rPr>
                <w:rFonts w:hint="cs"/>
                <w:rtl/>
                <w:lang w:bidi="ar-EG"/>
              </w:rPr>
              <w:t>لجنة الدراسات 2</w:t>
            </w:r>
          </w:p>
        </w:tc>
        <w:tc>
          <w:tcPr>
            <w:tcW w:w="1973" w:type="dxa"/>
          </w:tcPr>
          <w:p w14:paraId="39D9D912" w14:textId="77777777" w:rsidR="00DA50F5" w:rsidRPr="00FC0F14" w:rsidRDefault="00DA50F5" w:rsidP="00FF32F1">
            <w:pPr>
              <w:pStyle w:val="Tabletext0"/>
              <w:spacing w:before="40" w:after="40" w:line="240" w:lineRule="exact"/>
              <w:jc w:val="left"/>
              <w:rPr>
                <w:lang w:val="en-GB"/>
              </w:rPr>
            </w:pPr>
            <w:r w:rsidRPr="00FC0F14">
              <w:rPr>
                <w:rFonts w:hint="cs"/>
                <w:rtl/>
                <w:lang w:val="en-GB"/>
              </w:rPr>
              <w:t xml:space="preserve">السيدة </w:t>
            </w:r>
            <w:r w:rsidRPr="00FC0F14">
              <w:rPr>
                <w:rFonts w:eastAsia="Arial"/>
                <w:color w:val="000000"/>
              </w:rPr>
              <w:t>Yanchuan</w:t>
            </w:r>
          </w:p>
        </w:tc>
        <w:tc>
          <w:tcPr>
            <w:tcW w:w="2267" w:type="dxa"/>
          </w:tcPr>
          <w:p w14:paraId="75694D72" w14:textId="77777777" w:rsidR="00DA50F5" w:rsidRPr="00FC0F14" w:rsidRDefault="00DA50F5" w:rsidP="00FF32F1">
            <w:pPr>
              <w:pStyle w:val="Tabletext0"/>
              <w:spacing w:before="40" w:after="40" w:line="240" w:lineRule="exact"/>
              <w:jc w:val="left"/>
              <w:rPr>
                <w:lang w:val="en-GB"/>
              </w:rPr>
            </w:pPr>
            <w:r w:rsidRPr="00FC0F14">
              <w:rPr>
                <w:rFonts w:eastAsia="Arial"/>
                <w:color w:val="000000"/>
              </w:rPr>
              <w:t>WANG</w:t>
            </w:r>
          </w:p>
        </w:tc>
        <w:tc>
          <w:tcPr>
            <w:tcW w:w="2267" w:type="dxa"/>
          </w:tcPr>
          <w:p w14:paraId="63CCFA4F" w14:textId="77777777" w:rsidR="00DA50F5" w:rsidRPr="00FC0F14" w:rsidRDefault="00DA50F5" w:rsidP="00FF32F1">
            <w:pPr>
              <w:pStyle w:val="Tabletext0"/>
              <w:spacing w:before="40" w:after="40" w:line="240" w:lineRule="exact"/>
              <w:jc w:val="left"/>
              <w:rPr>
                <w:lang w:val="en-GB"/>
              </w:rPr>
            </w:pPr>
            <w:r w:rsidRPr="00FC0F14">
              <w:rPr>
                <w:rFonts w:hint="cs"/>
                <w:rtl/>
                <w:lang w:val="en-GB"/>
              </w:rPr>
              <w:t>جمهورية الصين الشعبية</w:t>
            </w:r>
          </w:p>
        </w:tc>
        <w:tc>
          <w:tcPr>
            <w:tcW w:w="1411" w:type="dxa"/>
          </w:tcPr>
          <w:p w14:paraId="49AB981E"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نائبة الرئيس</w:t>
            </w:r>
          </w:p>
        </w:tc>
      </w:tr>
      <w:tr w:rsidR="00DA50F5" w:rsidRPr="00FC0F14" w14:paraId="22ED0295" w14:textId="77777777" w:rsidTr="00BC320A">
        <w:trPr>
          <w:jc w:val="center"/>
        </w:trPr>
        <w:tc>
          <w:tcPr>
            <w:tcW w:w="1705" w:type="dxa"/>
          </w:tcPr>
          <w:p w14:paraId="730B0DBC" w14:textId="77777777" w:rsidR="00DA50F5" w:rsidRPr="00FC0F14" w:rsidRDefault="00DA50F5" w:rsidP="00FF32F1">
            <w:pPr>
              <w:pStyle w:val="Tabletext0"/>
              <w:spacing w:before="40" w:after="40" w:line="240" w:lineRule="exact"/>
              <w:jc w:val="left"/>
              <w:rPr>
                <w:lang w:val="en-GB"/>
              </w:rPr>
            </w:pPr>
            <w:r w:rsidRPr="00FC0F14">
              <w:rPr>
                <w:rFonts w:hint="cs"/>
                <w:rtl/>
                <w:lang w:bidi="ar-EG"/>
              </w:rPr>
              <w:t>لجنة الدراسات 2</w:t>
            </w:r>
          </w:p>
        </w:tc>
        <w:tc>
          <w:tcPr>
            <w:tcW w:w="1973" w:type="dxa"/>
          </w:tcPr>
          <w:p w14:paraId="0A1AD2B2" w14:textId="77777777" w:rsidR="00DA50F5" w:rsidRPr="00FC0F14" w:rsidRDefault="00DA50F5" w:rsidP="00FF32F1">
            <w:pPr>
              <w:pStyle w:val="Tabletext0"/>
              <w:spacing w:before="40" w:after="40" w:line="240" w:lineRule="exact"/>
              <w:jc w:val="left"/>
              <w:rPr>
                <w:lang w:val="en-GB"/>
              </w:rPr>
            </w:pPr>
            <w:r w:rsidRPr="00FC0F14">
              <w:rPr>
                <w:rFonts w:hint="cs"/>
                <w:rtl/>
                <w:lang w:val="en-GB"/>
              </w:rPr>
              <w:t xml:space="preserve">السيد </w:t>
            </w:r>
            <w:r w:rsidRPr="00FC0F14">
              <w:rPr>
                <w:rFonts w:eastAsia="Arial"/>
                <w:color w:val="000000"/>
              </w:rPr>
              <w:t>In Seop</w:t>
            </w:r>
          </w:p>
        </w:tc>
        <w:tc>
          <w:tcPr>
            <w:tcW w:w="2267" w:type="dxa"/>
          </w:tcPr>
          <w:p w14:paraId="4211B1A2" w14:textId="77777777" w:rsidR="00DA50F5" w:rsidRPr="00FC0F14" w:rsidRDefault="00DA50F5" w:rsidP="00FF32F1">
            <w:pPr>
              <w:pStyle w:val="Tabletext0"/>
              <w:spacing w:before="40" w:after="40" w:line="240" w:lineRule="exact"/>
              <w:jc w:val="left"/>
              <w:rPr>
                <w:lang w:val="en-GB"/>
              </w:rPr>
            </w:pPr>
            <w:r w:rsidRPr="00FC0F14">
              <w:rPr>
                <w:rFonts w:eastAsia="Arial"/>
                <w:color w:val="000000"/>
              </w:rPr>
              <w:t>LEE</w:t>
            </w:r>
          </w:p>
        </w:tc>
        <w:tc>
          <w:tcPr>
            <w:tcW w:w="2267" w:type="dxa"/>
          </w:tcPr>
          <w:p w14:paraId="3BD86BD1" w14:textId="77777777" w:rsidR="00DA50F5" w:rsidRPr="00FC0F14" w:rsidRDefault="00DA50F5" w:rsidP="00FF32F1">
            <w:pPr>
              <w:pStyle w:val="Tabletext0"/>
              <w:spacing w:before="40" w:after="40" w:line="240" w:lineRule="exact"/>
              <w:jc w:val="left"/>
              <w:rPr>
                <w:lang w:val="en-GB"/>
              </w:rPr>
            </w:pPr>
            <w:r w:rsidRPr="00FC0F14">
              <w:rPr>
                <w:rFonts w:hint="cs"/>
                <w:rtl/>
                <w:lang w:val="en-GB"/>
              </w:rPr>
              <w:t>جمهورية كوريا</w:t>
            </w:r>
          </w:p>
        </w:tc>
        <w:tc>
          <w:tcPr>
            <w:tcW w:w="1411" w:type="dxa"/>
          </w:tcPr>
          <w:p w14:paraId="78AD1434"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نائب الرئيس</w:t>
            </w:r>
          </w:p>
        </w:tc>
      </w:tr>
      <w:tr w:rsidR="00DA50F5" w:rsidRPr="00FC0F14" w14:paraId="64C44833" w14:textId="77777777" w:rsidTr="00BC320A">
        <w:trPr>
          <w:jc w:val="center"/>
        </w:trPr>
        <w:tc>
          <w:tcPr>
            <w:tcW w:w="1705" w:type="dxa"/>
          </w:tcPr>
          <w:p w14:paraId="7988D2FC" w14:textId="77777777" w:rsidR="00DA50F5" w:rsidRPr="00FC0F14" w:rsidRDefault="00DA50F5" w:rsidP="00FF32F1">
            <w:pPr>
              <w:pStyle w:val="Tabletext0"/>
              <w:spacing w:before="40" w:after="40" w:line="240" w:lineRule="exact"/>
              <w:jc w:val="left"/>
              <w:rPr>
                <w:lang w:val="en-GB"/>
              </w:rPr>
            </w:pPr>
            <w:r w:rsidRPr="00FC0F14">
              <w:rPr>
                <w:rFonts w:hint="cs"/>
                <w:rtl/>
                <w:lang w:bidi="ar-EG"/>
              </w:rPr>
              <w:t>لجنة الدراسات 2</w:t>
            </w:r>
          </w:p>
        </w:tc>
        <w:tc>
          <w:tcPr>
            <w:tcW w:w="1973" w:type="dxa"/>
          </w:tcPr>
          <w:p w14:paraId="11130AFB" w14:textId="77777777" w:rsidR="00DA50F5" w:rsidRPr="00FC0F14" w:rsidRDefault="00DA50F5" w:rsidP="00FF32F1">
            <w:pPr>
              <w:pStyle w:val="Tabletext0"/>
              <w:spacing w:before="40" w:after="40" w:line="240" w:lineRule="exact"/>
              <w:jc w:val="left"/>
              <w:rPr>
                <w:lang w:val="en-GB"/>
              </w:rPr>
            </w:pPr>
            <w:r w:rsidRPr="00FC0F14">
              <w:rPr>
                <w:rFonts w:hint="cs"/>
                <w:rtl/>
                <w:lang w:val="en-GB"/>
              </w:rPr>
              <w:t xml:space="preserve">السيد </w:t>
            </w:r>
            <w:r w:rsidRPr="00FC0F14">
              <w:rPr>
                <w:rFonts w:eastAsia="Arial"/>
                <w:color w:val="000000"/>
              </w:rPr>
              <w:t>Hossam</w:t>
            </w:r>
          </w:p>
        </w:tc>
        <w:tc>
          <w:tcPr>
            <w:tcW w:w="2267" w:type="dxa"/>
          </w:tcPr>
          <w:p w14:paraId="2298F55C" w14:textId="77777777" w:rsidR="00DA50F5" w:rsidRPr="00FC0F14" w:rsidRDefault="00DA50F5" w:rsidP="00FF32F1">
            <w:pPr>
              <w:pStyle w:val="Tabletext0"/>
              <w:spacing w:before="40" w:after="40" w:line="240" w:lineRule="exact"/>
              <w:jc w:val="left"/>
              <w:rPr>
                <w:lang w:val="en-GB"/>
              </w:rPr>
            </w:pPr>
            <w:r w:rsidRPr="00FC0F14">
              <w:rPr>
                <w:rFonts w:eastAsia="Arial"/>
                <w:color w:val="000000"/>
              </w:rPr>
              <w:t>ABD EL MAOULA SAKER</w:t>
            </w:r>
          </w:p>
        </w:tc>
        <w:tc>
          <w:tcPr>
            <w:tcW w:w="2267" w:type="dxa"/>
          </w:tcPr>
          <w:p w14:paraId="61098A69"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مصر</w:t>
            </w:r>
          </w:p>
        </w:tc>
        <w:tc>
          <w:tcPr>
            <w:tcW w:w="1411" w:type="dxa"/>
          </w:tcPr>
          <w:p w14:paraId="460FBCA1"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نائب الرئيس</w:t>
            </w:r>
          </w:p>
        </w:tc>
      </w:tr>
      <w:tr w:rsidR="00DA50F5" w:rsidRPr="00FC0F14" w14:paraId="7ACCEA4F" w14:textId="77777777" w:rsidTr="00BC320A">
        <w:trPr>
          <w:jc w:val="center"/>
        </w:trPr>
        <w:tc>
          <w:tcPr>
            <w:tcW w:w="1705" w:type="dxa"/>
          </w:tcPr>
          <w:p w14:paraId="5912B2F4" w14:textId="77777777" w:rsidR="00DA50F5" w:rsidRPr="00FC0F14" w:rsidRDefault="00DA50F5" w:rsidP="00FF32F1">
            <w:pPr>
              <w:pStyle w:val="Tabletext0"/>
              <w:spacing w:before="40" w:after="40" w:line="240" w:lineRule="exact"/>
              <w:jc w:val="left"/>
              <w:rPr>
                <w:lang w:val="en-GB"/>
              </w:rPr>
            </w:pPr>
            <w:r w:rsidRPr="00FC0F14">
              <w:rPr>
                <w:rFonts w:hint="cs"/>
                <w:rtl/>
                <w:lang w:bidi="ar-EG"/>
              </w:rPr>
              <w:t>لجنة الدراسات 2</w:t>
            </w:r>
          </w:p>
        </w:tc>
        <w:tc>
          <w:tcPr>
            <w:tcW w:w="1973" w:type="dxa"/>
          </w:tcPr>
          <w:p w14:paraId="3D682018" w14:textId="77777777" w:rsidR="00DA50F5" w:rsidRPr="00FC0F14" w:rsidRDefault="00DA50F5" w:rsidP="00FF32F1">
            <w:pPr>
              <w:pStyle w:val="Tabletext0"/>
              <w:spacing w:before="40" w:after="40" w:line="240" w:lineRule="exact"/>
              <w:jc w:val="left"/>
              <w:rPr>
                <w:lang w:val="en-GB"/>
              </w:rPr>
            </w:pPr>
            <w:r w:rsidRPr="00FC0F14">
              <w:rPr>
                <w:rFonts w:hint="cs"/>
                <w:rtl/>
                <w:lang w:val="en-GB"/>
              </w:rPr>
              <w:t xml:space="preserve">السيد </w:t>
            </w:r>
            <w:r w:rsidRPr="00FC0F14">
              <w:t>Rashid</w:t>
            </w:r>
          </w:p>
        </w:tc>
        <w:tc>
          <w:tcPr>
            <w:tcW w:w="2267" w:type="dxa"/>
          </w:tcPr>
          <w:p w14:paraId="5EA4104F" w14:textId="77777777" w:rsidR="00DA50F5" w:rsidRPr="00FC0F14" w:rsidRDefault="00DA50F5" w:rsidP="00FF32F1">
            <w:pPr>
              <w:pStyle w:val="Tabletext0"/>
              <w:spacing w:before="40" w:after="40" w:line="240" w:lineRule="exact"/>
              <w:jc w:val="left"/>
              <w:rPr>
                <w:lang w:val="en-GB"/>
              </w:rPr>
            </w:pPr>
            <w:r w:rsidRPr="00FC0F14">
              <w:t>AL MAMMARI</w:t>
            </w:r>
          </w:p>
        </w:tc>
        <w:tc>
          <w:tcPr>
            <w:tcW w:w="2267" w:type="dxa"/>
          </w:tcPr>
          <w:p w14:paraId="57128D80" w14:textId="77777777" w:rsidR="00DA50F5" w:rsidRPr="00FC0F14" w:rsidRDefault="00DA50F5" w:rsidP="00FF32F1">
            <w:pPr>
              <w:pStyle w:val="Tabletext0"/>
              <w:spacing w:before="40" w:after="40" w:line="240" w:lineRule="exact"/>
              <w:jc w:val="left"/>
              <w:rPr>
                <w:lang w:val="en-GB"/>
              </w:rPr>
            </w:pPr>
            <w:r w:rsidRPr="00FC0F14">
              <w:rPr>
                <w:rFonts w:hint="cs"/>
                <w:rtl/>
                <w:lang w:val="en-GB"/>
              </w:rPr>
              <w:t>الإمارات العربية المتحدة</w:t>
            </w:r>
          </w:p>
        </w:tc>
        <w:tc>
          <w:tcPr>
            <w:tcW w:w="1411" w:type="dxa"/>
          </w:tcPr>
          <w:p w14:paraId="7DCB496E"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نائب الرئيس</w:t>
            </w:r>
          </w:p>
        </w:tc>
      </w:tr>
      <w:tr w:rsidR="00DA50F5" w:rsidRPr="00FC0F14" w14:paraId="4150B36B" w14:textId="77777777" w:rsidTr="00BC320A">
        <w:trPr>
          <w:jc w:val="center"/>
        </w:trPr>
        <w:tc>
          <w:tcPr>
            <w:tcW w:w="1705" w:type="dxa"/>
          </w:tcPr>
          <w:p w14:paraId="2245C187" w14:textId="77777777" w:rsidR="00DA50F5" w:rsidRPr="00FC0F14" w:rsidRDefault="00DA50F5" w:rsidP="00FF32F1">
            <w:pPr>
              <w:pStyle w:val="Tabletext0"/>
              <w:spacing w:before="40" w:after="40" w:line="240" w:lineRule="exact"/>
              <w:jc w:val="left"/>
              <w:rPr>
                <w:lang w:val="en-GB"/>
              </w:rPr>
            </w:pPr>
            <w:r w:rsidRPr="00FC0F14">
              <w:rPr>
                <w:rFonts w:hint="cs"/>
                <w:rtl/>
                <w:lang w:bidi="ar-EG"/>
              </w:rPr>
              <w:t>لجنة الدراسات 2</w:t>
            </w:r>
          </w:p>
        </w:tc>
        <w:tc>
          <w:tcPr>
            <w:tcW w:w="1973" w:type="dxa"/>
          </w:tcPr>
          <w:p w14:paraId="691E1003" w14:textId="77777777" w:rsidR="00DA50F5" w:rsidRPr="00FC0F14" w:rsidRDefault="00DA50F5" w:rsidP="00FF32F1">
            <w:pPr>
              <w:pStyle w:val="Tabletext0"/>
              <w:spacing w:before="40" w:after="40" w:line="240" w:lineRule="exact"/>
              <w:jc w:val="left"/>
              <w:rPr>
                <w:lang w:val="en-GB"/>
              </w:rPr>
            </w:pPr>
            <w:r w:rsidRPr="00FC0F14">
              <w:rPr>
                <w:rFonts w:hint="cs"/>
                <w:rtl/>
                <w:lang w:val="en-GB"/>
              </w:rPr>
              <w:t xml:space="preserve">السيد </w:t>
            </w:r>
            <w:r w:rsidRPr="00FC0F14">
              <w:rPr>
                <w:rFonts w:eastAsia="Arial"/>
                <w:color w:val="000000"/>
              </w:rPr>
              <w:t>Yaw Boamah</w:t>
            </w:r>
          </w:p>
        </w:tc>
        <w:tc>
          <w:tcPr>
            <w:tcW w:w="2267" w:type="dxa"/>
          </w:tcPr>
          <w:p w14:paraId="4159373B" w14:textId="77777777" w:rsidR="00DA50F5" w:rsidRPr="00FC0F14" w:rsidRDefault="00DA50F5" w:rsidP="00FF32F1">
            <w:pPr>
              <w:pStyle w:val="Tabletext0"/>
              <w:spacing w:before="40" w:after="40" w:line="240" w:lineRule="exact"/>
              <w:jc w:val="left"/>
              <w:rPr>
                <w:lang w:val="en-GB"/>
              </w:rPr>
            </w:pPr>
            <w:r w:rsidRPr="00FC0F14">
              <w:rPr>
                <w:rFonts w:eastAsia="Arial"/>
                <w:color w:val="000000"/>
              </w:rPr>
              <w:t>BAAFI</w:t>
            </w:r>
          </w:p>
        </w:tc>
        <w:tc>
          <w:tcPr>
            <w:tcW w:w="2267" w:type="dxa"/>
          </w:tcPr>
          <w:p w14:paraId="16A89ABE" w14:textId="77777777" w:rsidR="00DA50F5" w:rsidRPr="00FC0F14" w:rsidRDefault="00DA50F5" w:rsidP="00FF32F1">
            <w:pPr>
              <w:pStyle w:val="Tabletext0"/>
              <w:spacing w:before="40" w:after="40" w:line="240" w:lineRule="exact"/>
              <w:jc w:val="left"/>
              <w:rPr>
                <w:lang w:val="en-GB"/>
              </w:rPr>
            </w:pPr>
            <w:r w:rsidRPr="00FC0F14">
              <w:rPr>
                <w:rFonts w:hint="cs"/>
                <w:rtl/>
                <w:lang w:val="en-GB"/>
              </w:rPr>
              <w:t>غانا</w:t>
            </w:r>
          </w:p>
        </w:tc>
        <w:tc>
          <w:tcPr>
            <w:tcW w:w="1411" w:type="dxa"/>
          </w:tcPr>
          <w:p w14:paraId="5D45295D"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نائب الرئيس</w:t>
            </w:r>
          </w:p>
        </w:tc>
      </w:tr>
      <w:tr w:rsidR="00DA50F5" w:rsidRPr="00FC0F14" w14:paraId="18E61FC2" w14:textId="77777777" w:rsidTr="00BC320A">
        <w:trPr>
          <w:jc w:val="center"/>
        </w:trPr>
        <w:tc>
          <w:tcPr>
            <w:tcW w:w="1705" w:type="dxa"/>
          </w:tcPr>
          <w:p w14:paraId="4FFFF985" w14:textId="77777777" w:rsidR="00DA50F5" w:rsidRPr="00FC0F14" w:rsidRDefault="00DA50F5" w:rsidP="00FF32F1">
            <w:pPr>
              <w:pStyle w:val="Tabletext0"/>
              <w:spacing w:before="40" w:after="40" w:line="240" w:lineRule="exact"/>
              <w:jc w:val="left"/>
              <w:rPr>
                <w:lang w:val="en-GB"/>
              </w:rPr>
            </w:pPr>
            <w:r w:rsidRPr="00FC0F14">
              <w:rPr>
                <w:rFonts w:hint="cs"/>
                <w:rtl/>
                <w:lang w:bidi="ar-EG"/>
              </w:rPr>
              <w:t>لجنة الدراسات 2</w:t>
            </w:r>
          </w:p>
        </w:tc>
        <w:tc>
          <w:tcPr>
            <w:tcW w:w="1973" w:type="dxa"/>
          </w:tcPr>
          <w:p w14:paraId="2A144181" w14:textId="77777777" w:rsidR="00DA50F5" w:rsidRPr="00FC0F14" w:rsidRDefault="00DA50F5" w:rsidP="00FF32F1">
            <w:pPr>
              <w:pStyle w:val="Tabletext0"/>
              <w:spacing w:before="40" w:after="40" w:line="240" w:lineRule="exact"/>
              <w:jc w:val="left"/>
              <w:rPr>
                <w:lang w:val="en-GB"/>
              </w:rPr>
            </w:pPr>
            <w:r w:rsidRPr="00FC0F14">
              <w:rPr>
                <w:rFonts w:hint="cs"/>
                <w:rtl/>
                <w:lang w:val="en-GB"/>
              </w:rPr>
              <w:t xml:space="preserve">السيد </w:t>
            </w:r>
            <w:r w:rsidRPr="00FC0F14">
              <w:rPr>
                <w:rFonts w:eastAsia="Arial"/>
                <w:color w:val="000000"/>
              </w:rPr>
              <w:t>Ramazan</w:t>
            </w:r>
          </w:p>
        </w:tc>
        <w:tc>
          <w:tcPr>
            <w:tcW w:w="2267" w:type="dxa"/>
          </w:tcPr>
          <w:p w14:paraId="6621B1B3" w14:textId="77777777" w:rsidR="00DA50F5" w:rsidRPr="00FC0F14" w:rsidRDefault="00DA50F5" w:rsidP="00FF32F1">
            <w:pPr>
              <w:pStyle w:val="Tabletext0"/>
              <w:spacing w:before="40" w:after="40" w:line="240" w:lineRule="exact"/>
              <w:jc w:val="left"/>
              <w:rPr>
                <w:lang w:val="en-GB"/>
              </w:rPr>
            </w:pPr>
            <w:r w:rsidRPr="00FC0F14">
              <w:rPr>
                <w:rFonts w:eastAsia="Arial"/>
                <w:color w:val="000000"/>
              </w:rPr>
              <w:t>YILMAZ</w:t>
            </w:r>
          </w:p>
        </w:tc>
        <w:tc>
          <w:tcPr>
            <w:tcW w:w="2267" w:type="dxa"/>
          </w:tcPr>
          <w:p w14:paraId="35AB16F1" w14:textId="77777777" w:rsidR="00DA50F5" w:rsidRPr="00FC0F14" w:rsidRDefault="00DA50F5" w:rsidP="00FF32F1">
            <w:pPr>
              <w:pStyle w:val="Tabletext0"/>
              <w:spacing w:before="40" w:after="40" w:line="240" w:lineRule="exact"/>
              <w:jc w:val="left"/>
              <w:rPr>
                <w:lang w:val="en-GB"/>
              </w:rPr>
            </w:pPr>
            <w:r w:rsidRPr="00FC0F14">
              <w:rPr>
                <w:rFonts w:hint="cs"/>
                <w:rtl/>
                <w:lang w:val="en-GB"/>
              </w:rPr>
              <w:t>تركيا</w:t>
            </w:r>
          </w:p>
        </w:tc>
        <w:tc>
          <w:tcPr>
            <w:tcW w:w="1411" w:type="dxa"/>
          </w:tcPr>
          <w:p w14:paraId="7F9BD923"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نائب الرئيس</w:t>
            </w:r>
          </w:p>
        </w:tc>
      </w:tr>
      <w:tr w:rsidR="00DA50F5" w:rsidRPr="00FC0F14" w14:paraId="66CB853F" w14:textId="77777777" w:rsidTr="00BC320A">
        <w:trPr>
          <w:jc w:val="center"/>
        </w:trPr>
        <w:tc>
          <w:tcPr>
            <w:tcW w:w="1705" w:type="dxa"/>
          </w:tcPr>
          <w:p w14:paraId="4F5D1BAF" w14:textId="77777777" w:rsidR="00DA50F5" w:rsidRPr="00FC0F14" w:rsidRDefault="00DA50F5" w:rsidP="00FF32F1">
            <w:pPr>
              <w:pStyle w:val="Tabletext0"/>
              <w:spacing w:before="40" w:after="40" w:line="240" w:lineRule="exact"/>
              <w:jc w:val="left"/>
              <w:rPr>
                <w:lang w:val="en-GB"/>
              </w:rPr>
            </w:pPr>
            <w:r w:rsidRPr="00FC0F14">
              <w:rPr>
                <w:rFonts w:hint="cs"/>
                <w:rtl/>
                <w:lang w:bidi="ar-EG"/>
              </w:rPr>
              <w:t>لجنة الدراسات 2</w:t>
            </w:r>
          </w:p>
        </w:tc>
        <w:tc>
          <w:tcPr>
            <w:tcW w:w="1973" w:type="dxa"/>
          </w:tcPr>
          <w:p w14:paraId="41FBE9FB" w14:textId="77777777" w:rsidR="00DA50F5" w:rsidRPr="00FC0F14" w:rsidRDefault="00DA50F5" w:rsidP="00FF32F1">
            <w:pPr>
              <w:pStyle w:val="Tabletext0"/>
              <w:spacing w:before="40" w:after="40" w:line="240" w:lineRule="exact"/>
              <w:jc w:val="left"/>
              <w:rPr>
                <w:lang w:val="en-GB"/>
              </w:rPr>
            </w:pPr>
            <w:r w:rsidRPr="00FC0F14">
              <w:rPr>
                <w:rFonts w:hint="cs"/>
                <w:rtl/>
                <w:lang w:val="en-GB"/>
              </w:rPr>
              <w:t xml:space="preserve">السيد </w:t>
            </w:r>
            <w:r w:rsidRPr="00FC0F14">
              <w:rPr>
                <w:rFonts w:eastAsia="Arial"/>
                <w:color w:val="000000"/>
              </w:rPr>
              <w:t>Philippe</w:t>
            </w:r>
          </w:p>
        </w:tc>
        <w:tc>
          <w:tcPr>
            <w:tcW w:w="2267" w:type="dxa"/>
          </w:tcPr>
          <w:p w14:paraId="784C211D" w14:textId="77777777" w:rsidR="00DA50F5" w:rsidRPr="00FC0F14" w:rsidRDefault="00DA50F5" w:rsidP="00FF32F1">
            <w:pPr>
              <w:pStyle w:val="Tabletext0"/>
              <w:spacing w:before="40" w:after="40" w:line="240" w:lineRule="exact"/>
              <w:jc w:val="left"/>
              <w:rPr>
                <w:lang w:val="en-GB"/>
              </w:rPr>
            </w:pPr>
            <w:r w:rsidRPr="00FC0F14">
              <w:rPr>
                <w:rFonts w:eastAsia="Arial"/>
                <w:color w:val="000000"/>
              </w:rPr>
              <w:t>FOUQUART</w:t>
            </w:r>
          </w:p>
        </w:tc>
        <w:tc>
          <w:tcPr>
            <w:tcW w:w="2267" w:type="dxa"/>
          </w:tcPr>
          <w:p w14:paraId="1B9F5B0F"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فرنسا</w:t>
            </w:r>
          </w:p>
        </w:tc>
        <w:tc>
          <w:tcPr>
            <w:tcW w:w="1411" w:type="dxa"/>
          </w:tcPr>
          <w:p w14:paraId="4B751C4D"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نائب الرئيس</w:t>
            </w:r>
          </w:p>
        </w:tc>
      </w:tr>
      <w:tr w:rsidR="00DA50F5" w:rsidRPr="00FC0F14" w14:paraId="3575A7AC" w14:textId="77777777" w:rsidTr="00BC320A">
        <w:trPr>
          <w:trHeight w:val="268"/>
          <w:jc w:val="center"/>
        </w:trPr>
        <w:tc>
          <w:tcPr>
            <w:tcW w:w="1705" w:type="dxa"/>
          </w:tcPr>
          <w:p w14:paraId="28C3A279" w14:textId="77777777" w:rsidR="00DA50F5" w:rsidRPr="00FC0F14" w:rsidRDefault="00DA50F5" w:rsidP="00FF32F1">
            <w:pPr>
              <w:pStyle w:val="Tabletext0"/>
              <w:spacing w:before="40" w:after="40" w:line="240" w:lineRule="exact"/>
              <w:jc w:val="left"/>
              <w:rPr>
                <w:lang w:val="en-GB"/>
              </w:rPr>
            </w:pPr>
            <w:r w:rsidRPr="00FC0F14">
              <w:rPr>
                <w:rFonts w:hint="cs"/>
                <w:rtl/>
                <w:lang w:bidi="ar-EG"/>
              </w:rPr>
              <w:t>لجنة الدراسات 2</w:t>
            </w:r>
          </w:p>
        </w:tc>
        <w:tc>
          <w:tcPr>
            <w:tcW w:w="1973" w:type="dxa"/>
          </w:tcPr>
          <w:p w14:paraId="743CB49A" w14:textId="77777777" w:rsidR="00DA50F5" w:rsidRPr="00FC0F14" w:rsidRDefault="00DA50F5" w:rsidP="00FF32F1">
            <w:pPr>
              <w:pStyle w:val="Tabletext0"/>
              <w:spacing w:before="40" w:after="40" w:line="240" w:lineRule="exact"/>
              <w:jc w:val="left"/>
              <w:rPr>
                <w:lang w:val="en-GB"/>
              </w:rPr>
            </w:pPr>
            <w:r w:rsidRPr="00FC0F14">
              <w:rPr>
                <w:rFonts w:hint="cs"/>
                <w:rtl/>
                <w:lang w:val="en-GB"/>
              </w:rPr>
              <w:t xml:space="preserve">السيد </w:t>
            </w:r>
            <w:r w:rsidRPr="00FC0F14">
              <w:rPr>
                <w:rFonts w:eastAsia="Arial"/>
                <w:color w:val="000000"/>
              </w:rPr>
              <w:t>Fernando</w:t>
            </w:r>
          </w:p>
        </w:tc>
        <w:tc>
          <w:tcPr>
            <w:tcW w:w="2267" w:type="dxa"/>
          </w:tcPr>
          <w:p w14:paraId="57E95E12" w14:textId="77777777" w:rsidR="00DA50F5" w:rsidRPr="00FC0F14" w:rsidRDefault="00DA50F5" w:rsidP="00FF32F1">
            <w:pPr>
              <w:pStyle w:val="Tabletext0"/>
              <w:spacing w:before="40" w:after="40" w:line="240" w:lineRule="exact"/>
              <w:jc w:val="left"/>
              <w:rPr>
                <w:lang w:val="en-GB"/>
              </w:rPr>
            </w:pPr>
            <w:r w:rsidRPr="00FC0F14">
              <w:rPr>
                <w:rFonts w:eastAsia="Arial"/>
                <w:color w:val="000000"/>
              </w:rPr>
              <w:t>HERNÁNDEZ Sánchez</w:t>
            </w:r>
          </w:p>
        </w:tc>
        <w:tc>
          <w:tcPr>
            <w:tcW w:w="2267" w:type="dxa"/>
          </w:tcPr>
          <w:p w14:paraId="2ECAC88F" w14:textId="77777777" w:rsidR="00DA50F5" w:rsidRPr="00FC0F14" w:rsidRDefault="00DA50F5" w:rsidP="00FF32F1">
            <w:pPr>
              <w:pStyle w:val="Tabletext0"/>
              <w:spacing w:before="40" w:after="40" w:line="240" w:lineRule="exact"/>
              <w:jc w:val="left"/>
              <w:rPr>
                <w:lang w:val="en-GB"/>
              </w:rPr>
            </w:pPr>
            <w:r w:rsidRPr="00FC0F14">
              <w:rPr>
                <w:rFonts w:hint="cs"/>
                <w:rtl/>
                <w:lang w:val="en-GB"/>
              </w:rPr>
              <w:t>أوروغواي</w:t>
            </w:r>
          </w:p>
        </w:tc>
        <w:tc>
          <w:tcPr>
            <w:tcW w:w="1411" w:type="dxa"/>
          </w:tcPr>
          <w:p w14:paraId="347CDEA1" w14:textId="77777777" w:rsidR="00DA50F5" w:rsidRPr="00FC0F14" w:rsidRDefault="00DA50F5" w:rsidP="00FF32F1">
            <w:pPr>
              <w:pStyle w:val="Tabletext0"/>
              <w:spacing w:before="40" w:after="40" w:line="240" w:lineRule="exact"/>
              <w:jc w:val="left"/>
              <w:rPr>
                <w:lang w:val="en-GB"/>
              </w:rPr>
            </w:pPr>
            <w:r w:rsidRPr="00FC0F14">
              <w:rPr>
                <w:rFonts w:hint="cs"/>
                <w:rtl/>
                <w:lang w:val="en-GB"/>
              </w:rPr>
              <w:t>نائب الرئيس</w:t>
            </w:r>
          </w:p>
        </w:tc>
      </w:tr>
    </w:tbl>
    <w:p w14:paraId="7DAE3B83" w14:textId="77777777" w:rsidR="003D6167" w:rsidRPr="00FC0F14" w:rsidRDefault="003D6167">
      <w:pPr>
        <w:tabs>
          <w:tab w:val="clear" w:pos="794"/>
          <w:tab w:val="clear" w:pos="1191"/>
          <w:tab w:val="clear" w:pos="1588"/>
          <w:tab w:val="clear" w:pos="1985"/>
        </w:tabs>
        <w:bidi w:val="0"/>
        <w:spacing w:before="0" w:line="240" w:lineRule="auto"/>
        <w:jc w:val="left"/>
        <w:rPr>
          <w:rtl/>
        </w:rPr>
      </w:pPr>
      <w:r w:rsidRPr="00FC0F14">
        <w:rPr>
          <w:rtl/>
        </w:rPr>
        <w:br w:type="page"/>
      </w:r>
    </w:p>
    <w:p w14:paraId="202DFC1D" w14:textId="77777777" w:rsidR="003D6167" w:rsidRPr="00FC0F14" w:rsidRDefault="00BC320A" w:rsidP="00F839AE">
      <w:pPr>
        <w:pStyle w:val="Headingb0"/>
        <w:rPr>
          <w:highlight w:val="yellow"/>
          <w:rtl/>
        </w:rPr>
      </w:pPr>
      <w:r w:rsidRPr="00FC0F14">
        <w:rPr>
          <w:rFonts w:hint="cs"/>
          <w:rtl/>
        </w:rPr>
        <w:t xml:space="preserve">لجنة الدراسات </w:t>
      </w:r>
      <w:r w:rsidR="00FE0530" w:rsidRPr="00FC0F14">
        <w:t>3</w:t>
      </w:r>
      <w:r w:rsidRPr="00FC0F14">
        <w:rPr>
          <w:rFonts w:hint="cs"/>
          <w:rtl/>
        </w:rPr>
        <w:t xml:space="preserve"> – </w:t>
      </w:r>
      <w:r w:rsidR="00154F8C" w:rsidRPr="00FC0F14">
        <w:rPr>
          <w:rFonts w:hint="cs"/>
          <w:rtl/>
        </w:rPr>
        <w:t>مبادئ</w:t>
      </w:r>
      <w:r w:rsidR="00154F8C" w:rsidRPr="00FC0F14">
        <w:rPr>
          <w:rtl/>
        </w:rPr>
        <w:t xml:space="preserve"> </w:t>
      </w:r>
      <w:r w:rsidR="00154F8C" w:rsidRPr="00FC0F14">
        <w:rPr>
          <w:rFonts w:hint="cs"/>
          <w:rtl/>
        </w:rPr>
        <w:t>التعريفة</w:t>
      </w:r>
      <w:r w:rsidR="00154F8C" w:rsidRPr="00FC0F14">
        <w:rPr>
          <w:rtl/>
        </w:rPr>
        <w:t xml:space="preserve"> </w:t>
      </w:r>
      <w:r w:rsidR="00154F8C" w:rsidRPr="00FC0F14">
        <w:rPr>
          <w:rFonts w:hint="cs"/>
          <w:rtl/>
        </w:rPr>
        <w:t>والمحاسبة</w:t>
      </w:r>
      <w:r w:rsidR="00154F8C" w:rsidRPr="00FC0F14">
        <w:rPr>
          <w:rtl/>
        </w:rPr>
        <w:t xml:space="preserve"> </w:t>
      </w:r>
      <w:r w:rsidR="00154F8C" w:rsidRPr="00FC0F14">
        <w:rPr>
          <w:rFonts w:hint="cs"/>
          <w:rtl/>
        </w:rPr>
        <w:t>والقضايا</w:t>
      </w:r>
      <w:r w:rsidR="00154F8C" w:rsidRPr="00FC0F14">
        <w:rPr>
          <w:rtl/>
        </w:rPr>
        <w:t xml:space="preserve"> </w:t>
      </w:r>
      <w:r w:rsidR="00154F8C" w:rsidRPr="00FC0F14">
        <w:rPr>
          <w:rFonts w:hint="cs"/>
          <w:rtl/>
        </w:rPr>
        <w:t>الاقتصادية</w:t>
      </w:r>
      <w:r w:rsidR="00154F8C" w:rsidRPr="00FC0F14">
        <w:rPr>
          <w:rtl/>
        </w:rPr>
        <w:t xml:space="preserve"> </w:t>
      </w:r>
      <w:r w:rsidR="00154F8C" w:rsidRPr="00FC0F14">
        <w:rPr>
          <w:rFonts w:hint="cs"/>
          <w:rtl/>
        </w:rPr>
        <w:t>والسياساتية</w:t>
      </w:r>
      <w:r w:rsidR="00154F8C" w:rsidRPr="00FC0F14">
        <w:rPr>
          <w:rtl/>
        </w:rPr>
        <w:t xml:space="preserve"> </w:t>
      </w:r>
      <w:r w:rsidR="00154F8C" w:rsidRPr="00FC0F14">
        <w:rPr>
          <w:rFonts w:hint="cs"/>
          <w:rtl/>
        </w:rPr>
        <w:t>المتصلة</w:t>
      </w:r>
      <w:r w:rsidR="00154F8C" w:rsidRPr="00FC0F14">
        <w:rPr>
          <w:rtl/>
        </w:rPr>
        <w:t xml:space="preserve"> </w:t>
      </w:r>
      <w:r w:rsidR="00154F8C" w:rsidRPr="00FC0F14">
        <w:rPr>
          <w:rFonts w:hint="cs"/>
          <w:rtl/>
        </w:rPr>
        <w:t>بالاتصالات</w:t>
      </w:r>
      <w:r w:rsidR="00154F8C" w:rsidRPr="00FC0F14">
        <w:rPr>
          <w:rtl/>
        </w:rPr>
        <w:t>/</w:t>
      </w:r>
      <w:r w:rsidR="00154F8C" w:rsidRPr="00FC0F14">
        <w:rPr>
          <w:rFonts w:hint="cs"/>
          <w:rtl/>
        </w:rPr>
        <w:t>تكنولوجيا</w:t>
      </w:r>
      <w:r w:rsidR="00154F8C" w:rsidRPr="00FC0F14">
        <w:rPr>
          <w:rtl/>
        </w:rPr>
        <w:t xml:space="preserve"> </w:t>
      </w:r>
      <w:r w:rsidR="00154F8C" w:rsidRPr="00FC0F14">
        <w:rPr>
          <w:rFonts w:hint="cs"/>
          <w:rtl/>
        </w:rPr>
        <w:t>المعلومات والاتصالات</w:t>
      </w:r>
      <w:r w:rsidR="00154F8C" w:rsidRPr="00FC0F14">
        <w:rPr>
          <w:rtl/>
        </w:rPr>
        <w:t xml:space="preserve"> </w:t>
      </w:r>
      <w:r w:rsidR="00154F8C" w:rsidRPr="00FC0F14">
        <w:rPr>
          <w:rFonts w:hint="cs"/>
          <w:rtl/>
        </w:rPr>
        <w:t>على</w:t>
      </w:r>
      <w:r w:rsidR="00154F8C" w:rsidRPr="00FC0F14">
        <w:rPr>
          <w:rtl/>
        </w:rPr>
        <w:t xml:space="preserve"> </w:t>
      </w:r>
      <w:r w:rsidR="00154F8C" w:rsidRPr="00FC0F14">
        <w:rPr>
          <w:rFonts w:hint="cs"/>
          <w:rtl/>
        </w:rPr>
        <w:t>الصعيد</w:t>
      </w:r>
      <w:r w:rsidR="00154F8C" w:rsidRPr="00FC0F14">
        <w:rPr>
          <w:rtl/>
        </w:rPr>
        <w:t xml:space="preserve"> </w:t>
      </w:r>
      <w:r w:rsidR="00154F8C" w:rsidRPr="00FC0F14">
        <w:rPr>
          <w:rFonts w:hint="cs"/>
          <w:rtl/>
        </w:rPr>
        <w:t>الدولي</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B312B3" w:rsidRPr="00FC0F14" w14:paraId="69B14A21" w14:textId="77777777" w:rsidTr="008259BD">
        <w:trPr>
          <w:tblHeader/>
          <w:jc w:val="center"/>
        </w:trPr>
        <w:tc>
          <w:tcPr>
            <w:tcW w:w="1695" w:type="dxa"/>
            <w:tcBorders>
              <w:bottom w:val="single" w:sz="4" w:space="0" w:color="auto"/>
            </w:tcBorders>
            <w:tcMar>
              <w:left w:w="57" w:type="dxa"/>
              <w:right w:w="57" w:type="dxa"/>
            </w:tcMar>
            <w:vAlign w:val="center"/>
          </w:tcPr>
          <w:p w14:paraId="1F2DB130" w14:textId="77777777" w:rsidR="00B312B3" w:rsidRPr="00D8241F" w:rsidRDefault="00B312B3" w:rsidP="003D6167">
            <w:pPr>
              <w:pStyle w:val="Tableheadwhitecentred"/>
              <w:rPr>
                <w:b/>
                <w:bCs/>
                <w:color w:val="auto"/>
                <w:lang w:val="en-GB"/>
              </w:rPr>
            </w:pPr>
            <w:r w:rsidRPr="00D8241F">
              <w:rPr>
                <w:rFonts w:hint="cs"/>
                <w:b/>
                <w:bCs/>
                <w:color w:val="auto"/>
                <w:rtl/>
                <w:lang w:val="en-GB"/>
              </w:rPr>
              <w:t>الفريق</w:t>
            </w:r>
          </w:p>
        </w:tc>
        <w:tc>
          <w:tcPr>
            <w:tcW w:w="4250" w:type="dxa"/>
            <w:gridSpan w:val="2"/>
            <w:tcBorders>
              <w:bottom w:val="single" w:sz="4" w:space="0" w:color="auto"/>
            </w:tcBorders>
            <w:tcMar>
              <w:left w:w="57" w:type="dxa"/>
              <w:right w:w="57" w:type="dxa"/>
            </w:tcMar>
            <w:vAlign w:val="center"/>
          </w:tcPr>
          <w:p w14:paraId="36F3514F" w14:textId="77777777" w:rsidR="00B312B3" w:rsidRPr="00D8241F" w:rsidRDefault="00B312B3" w:rsidP="003D6167">
            <w:pPr>
              <w:pStyle w:val="Tableheadwhitecentred"/>
              <w:rPr>
                <w:b/>
                <w:bCs/>
                <w:color w:val="auto"/>
                <w:lang w:val="en-GB"/>
              </w:rPr>
            </w:pPr>
            <w:r w:rsidRPr="00D8241F">
              <w:rPr>
                <w:rFonts w:hint="cs"/>
                <w:b/>
                <w:bCs/>
                <w:color w:val="auto"/>
                <w:rtl/>
                <w:lang w:val="en-GB"/>
              </w:rPr>
              <w:t>الاسم</w:t>
            </w:r>
          </w:p>
        </w:tc>
        <w:tc>
          <w:tcPr>
            <w:tcW w:w="2267" w:type="dxa"/>
            <w:tcBorders>
              <w:bottom w:val="single" w:sz="4" w:space="0" w:color="auto"/>
            </w:tcBorders>
            <w:tcMar>
              <w:left w:w="57" w:type="dxa"/>
              <w:right w:w="57" w:type="dxa"/>
            </w:tcMar>
            <w:vAlign w:val="center"/>
          </w:tcPr>
          <w:p w14:paraId="2F83197E" w14:textId="77777777" w:rsidR="00B312B3" w:rsidRPr="00D8241F" w:rsidRDefault="00B312B3" w:rsidP="003D6167">
            <w:pPr>
              <w:pStyle w:val="Tableheadwhitecentred"/>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5375CFCA" w14:textId="77777777" w:rsidR="00B312B3" w:rsidRPr="00D8241F" w:rsidRDefault="00B312B3" w:rsidP="003D6167">
            <w:pPr>
              <w:pStyle w:val="Tableheadwhitecentred"/>
              <w:rPr>
                <w:b/>
                <w:bCs/>
                <w:color w:val="auto"/>
                <w:lang w:val="en-GB"/>
              </w:rPr>
            </w:pPr>
          </w:p>
        </w:tc>
      </w:tr>
      <w:tr w:rsidR="00B312B3" w:rsidRPr="00FC0F14" w14:paraId="47D12F00" w14:textId="77777777" w:rsidTr="00D8241F">
        <w:trPr>
          <w:jc w:val="center"/>
        </w:trPr>
        <w:tc>
          <w:tcPr>
            <w:tcW w:w="1695" w:type="dxa"/>
            <w:shd w:val="clear" w:color="auto" w:fill="auto"/>
          </w:tcPr>
          <w:p w14:paraId="5175B458" w14:textId="77777777" w:rsidR="00B312B3" w:rsidRPr="00FC0F14" w:rsidRDefault="00B312B3" w:rsidP="00BC320A">
            <w:pPr>
              <w:pStyle w:val="Tabletext0"/>
              <w:jc w:val="left"/>
              <w:rPr>
                <w:b/>
                <w:bCs/>
                <w:lang w:val="en-GB"/>
              </w:rPr>
            </w:pPr>
            <w:r w:rsidRPr="00FC0F14">
              <w:rPr>
                <w:rFonts w:hint="cs"/>
                <w:b/>
                <w:bCs/>
                <w:rtl/>
              </w:rPr>
              <w:t>لجنة الدراسات 3</w:t>
            </w:r>
          </w:p>
        </w:tc>
        <w:tc>
          <w:tcPr>
            <w:tcW w:w="1983" w:type="dxa"/>
            <w:shd w:val="clear" w:color="auto" w:fill="auto"/>
          </w:tcPr>
          <w:p w14:paraId="2B948470" w14:textId="77777777" w:rsidR="00B312B3" w:rsidRPr="00FC0F14" w:rsidRDefault="00B312B3" w:rsidP="00BC320A">
            <w:pPr>
              <w:pStyle w:val="Tabletext0"/>
              <w:jc w:val="left"/>
              <w:rPr>
                <w:b/>
                <w:bCs/>
                <w:lang w:val="en-GB"/>
              </w:rPr>
            </w:pPr>
            <w:r w:rsidRPr="00FC0F14">
              <w:rPr>
                <w:rFonts w:hint="cs"/>
                <w:b/>
                <w:bCs/>
                <w:rtl/>
                <w:lang w:val="en-GB"/>
              </w:rPr>
              <w:t xml:space="preserve">السيد </w:t>
            </w:r>
            <w:r w:rsidRPr="00FC0F14">
              <w:rPr>
                <w:b/>
                <w:bCs/>
              </w:rPr>
              <w:t>Ahmed</w:t>
            </w:r>
          </w:p>
        </w:tc>
        <w:tc>
          <w:tcPr>
            <w:tcW w:w="2267" w:type="dxa"/>
            <w:shd w:val="clear" w:color="auto" w:fill="auto"/>
          </w:tcPr>
          <w:p w14:paraId="7BA988D0" w14:textId="77777777" w:rsidR="00B312B3" w:rsidRPr="00FC0F14" w:rsidRDefault="00B312B3" w:rsidP="00BC320A">
            <w:pPr>
              <w:pStyle w:val="Tabletext0"/>
              <w:jc w:val="left"/>
              <w:rPr>
                <w:b/>
                <w:bCs/>
                <w:lang w:val="en-GB"/>
              </w:rPr>
            </w:pPr>
            <w:r w:rsidRPr="00FC0F14">
              <w:rPr>
                <w:b/>
                <w:bCs/>
              </w:rPr>
              <w:t>SAID</w:t>
            </w:r>
          </w:p>
        </w:tc>
        <w:tc>
          <w:tcPr>
            <w:tcW w:w="2267" w:type="dxa"/>
            <w:shd w:val="clear" w:color="auto" w:fill="auto"/>
          </w:tcPr>
          <w:p w14:paraId="31F28262" w14:textId="77777777" w:rsidR="00B312B3" w:rsidRPr="00FC0F14" w:rsidRDefault="00B312B3" w:rsidP="00BC320A">
            <w:pPr>
              <w:pStyle w:val="Tabletext0"/>
              <w:jc w:val="left"/>
              <w:rPr>
                <w:b/>
                <w:bCs/>
                <w:rtl/>
                <w:lang w:bidi="ar-EG"/>
              </w:rPr>
            </w:pPr>
            <w:r w:rsidRPr="00FC0F14">
              <w:rPr>
                <w:rFonts w:hint="cs"/>
                <w:b/>
                <w:bCs/>
                <w:rtl/>
              </w:rPr>
              <w:t>مصر</w:t>
            </w:r>
          </w:p>
        </w:tc>
        <w:tc>
          <w:tcPr>
            <w:tcW w:w="1411" w:type="dxa"/>
            <w:shd w:val="clear" w:color="auto" w:fill="auto"/>
          </w:tcPr>
          <w:p w14:paraId="3F80B5F4" w14:textId="77777777" w:rsidR="00B312B3" w:rsidRPr="00FC0F14" w:rsidRDefault="00B312B3" w:rsidP="00BC320A">
            <w:pPr>
              <w:pStyle w:val="Tabletext0"/>
              <w:jc w:val="left"/>
              <w:rPr>
                <w:b/>
                <w:bCs/>
                <w:lang w:val="en-GB"/>
              </w:rPr>
            </w:pPr>
            <w:r w:rsidRPr="00FC0F14">
              <w:rPr>
                <w:rFonts w:hint="cs"/>
                <w:b/>
                <w:bCs/>
                <w:rtl/>
                <w:lang w:val="en-GB"/>
              </w:rPr>
              <w:t>الرئيس</w:t>
            </w:r>
          </w:p>
        </w:tc>
      </w:tr>
      <w:tr w:rsidR="00B312B3" w:rsidRPr="00FC0F14" w14:paraId="564A7E84" w14:textId="77777777" w:rsidTr="008259BD">
        <w:trPr>
          <w:jc w:val="center"/>
        </w:trPr>
        <w:tc>
          <w:tcPr>
            <w:tcW w:w="1695" w:type="dxa"/>
            <w:shd w:val="clear" w:color="auto" w:fill="auto"/>
          </w:tcPr>
          <w:p w14:paraId="3F04F947"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shd w:val="clear" w:color="auto" w:fill="auto"/>
          </w:tcPr>
          <w:p w14:paraId="3CDBF04F" w14:textId="77777777" w:rsidR="00B312B3" w:rsidRPr="00FC0F14" w:rsidRDefault="00B312B3" w:rsidP="00BC320A">
            <w:pPr>
              <w:pStyle w:val="Tabletext0"/>
              <w:jc w:val="left"/>
              <w:rPr>
                <w:rtl/>
                <w:lang w:val="en-GB" w:bidi="ar-EG"/>
              </w:rPr>
            </w:pPr>
            <w:r w:rsidRPr="00FC0F14">
              <w:rPr>
                <w:rFonts w:hint="cs"/>
                <w:rtl/>
                <w:lang w:val="en-GB"/>
              </w:rPr>
              <w:t xml:space="preserve">السيد </w:t>
            </w:r>
            <w:r w:rsidRPr="00FC0F14">
              <w:t>S.K.</w:t>
            </w:r>
          </w:p>
        </w:tc>
        <w:tc>
          <w:tcPr>
            <w:tcW w:w="2267" w:type="dxa"/>
            <w:shd w:val="clear" w:color="auto" w:fill="auto"/>
          </w:tcPr>
          <w:p w14:paraId="5C9EE688" w14:textId="77777777" w:rsidR="00B312B3" w:rsidRPr="00FC0F14" w:rsidRDefault="00B312B3" w:rsidP="00BC320A">
            <w:pPr>
              <w:pStyle w:val="Tabletext0"/>
              <w:jc w:val="left"/>
              <w:rPr>
                <w:lang w:val="en-GB"/>
              </w:rPr>
            </w:pPr>
            <w:r w:rsidRPr="00FC0F14">
              <w:t>MISHRA</w:t>
            </w:r>
          </w:p>
        </w:tc>
        <w:tc>
          <w:tcPr>
            <w:tcW w:w="2267" w:type="dxa"/>
            <w:shd w:val="clear" w:color="auto" w:fill="auto"/>
          </w:tcPr>
          <w:p w14:paraId="56FED575" w14:textId="77777777" w:rsidR="00B312B3" w:rsidRPr="00FC0F14" w:rsidRDefault="00B312B3" w:rsidP="00BC320A">
            <w:pPr>
              <w:pStyle w:val="Tabletext0"/>
              <w:jc w:val="left"/>
              <w:rPr>
                <w:lang w:val="en-GB"/>
              </w:rPr>
            </w:pPr>
            <w:r w:rsidRPr="00FC0F14">
              <w:rPr>
                <w:rFonts w:hint="cs"/>
                <w:rtl/>
                <w:lang w:val="en-GB"/>
              </w:rPr>
              <w:t>الهند</w:t>
            </w:r>
          </w:p>
        </w:tc>
        <w:tc>
          <w:tcPr>
            <w:tcW w:w="1411" w:type="dxa"/>
            <w:shd w:val="clear" w:color="auto" w:fill="auto"/>
          </w:tcPr>
          <w:p w14:paraId="094FD27B" w14:textId="77777777" w:rsidR="00B312B3" w:rsidRPr="00FC0F14" w:rsidRDefault="00B312B3" w:rsidP="00BC320A">
            <w:pPr>
              <w:pStyle w:val="Tabletext0"/>
              <w:jc w:val="left"/>
              <w:rPr>
                <w:lang w:val="en-GB"/>
              </w:rPr>
            </w:pPr>
            <w:r w:rsidRPr="00FC0F14">
              <w:rPr>
                <w:rFonts w:hint="cs"/>
                <w:rtl/>
                <w:lang w:val="en-GB"/>
              </w:rPr>
              <w:t>نائب الرئيس</w:t>
            </w:r>
          </w:p>
        </w:tc>
      </w:tr>
      <w:tr w:rsidR="00B312B3" w:rsidRPr="00FC0F14" w14:paraId="7792CA86" w14:textId="77777777" w:rsidTr="008259BD">
        <w:trPr>
          <w:jc w:val="center"/>
        </w:trPr>
        <w:tc>
          <w:tcPr>
            <w:tcW w:w="1695" w:type="dxa"/>
          </w:tcPr>
          <w:p w14:paraId="02E472E3"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tcPr>
          <w:p w14:paraId="11181548" w14:textId="77777777" w:rsidR="00B312B3" w:rsidRPr="00FC0F14" w:rsidRDefault="00B312B3" w:rsidP="00BC320A">
            <w:pPr>
              <w:pStyle w:val="Tabletext0"/>
              <w:jc w:val="left"/>
              <w:rPr>
                <w:lang w:val="en-GB"/>
              </w:rPr>
            </w:pPr>
            <w:r w:rsidRPr="00FC0F14">
              <w:rPr>
                <w:rFonts w:hint="cs"/>
                <w:rtl/>
                <w:lang w:val="en-GB"/>
              </w:rPr>
              <w:t xml:space="preserve">السيد </w:t>
            </w:r>
            <w:r w:rsidRPr="00FC0F14">
              <w:t>Hui</w:t>
            </w:r>
          </w:p>
        </w:tc>
        <w:tc>
          <w:tcPr>
            <w:tcW w:w="2267" w:type="dxa"/>
          </w:tcPr>
          <w:p w14:paraId="63F52214" w14:textId="77777777" w:rsidR="00B312B3" w:rsidRPr="00FC0F14" w:rsidRDefault="00B312B3" w:rsidP="00BC320A">
            <w:pPr>
              <w:pStyle w:val="Tabletext0"/>
              <w:jc w:val="left"/>
              <w:rPr>
                <w:lang w:val="en-GB"/>
              </w:rPr>
            </w:pPr>
            <w:r w:rsidRPr="00FC0F14">
              <w:t>CHEN</w:t>
            </w:r>
          </w:p>
        </w:tc>
        <w:tc>
          <w:tcPr>
            <w:tcW w:w="2267" w:type="dxa"/>
          </w:tcPr>
          <w:p w14:paraId="4E294F94" w14:textId="77777777" w:rsidR="00B312B3" w:rsidRPr="00FC0F14" w:rsidRDefault="00B312B3" w:rsidP="00BC320A">
            <w:pPr>
              <w:pStyle w:val="Tabletext0"/>
              <w:jc w:val="left"/>
              <w:rPr>
                <w:lang w:val="en-GB"/>
              </w:rPr>
            </w:pPr>
            <w:r w:rsidRPr="00FC0F14">
              <w:rPr>
                <w:rFonts w:hint="cs"/>
                <w:rtl/>
                <w:lang w:val="en-GB"/>
              </w:rPr>
              <w:t>جمهورية الصين الشعبية</w:t>
            </w:r>
          </w:p>
        </w:tc>
        <w:tc>
          <w:tcPr>
            <w:tcW w:w="1411" w:type="dxa"/>
          </w:tcPr>
          <w:p w14:paraId="21DEB357" w14:textId="77777777" w:rsidR="00B312B3" w:rsidRPr="00FC0F14" w:rsidRDefault="00B312B3" w:rsidP="00BC320A">
            <w:pPr>
              <w:pStyle w:val="Tabletext0"/>
              <w:jc w:val="left"/>
              <w:rPr>
                <w:lang w:val="en-GB"/>
              </w:rPr>
            </w:pPr>
            <w:r w:rsidRPr="00FC0F14">
              <w:rPr>
                <w:rFonts w:hint="cs"/>
                <w:rtl/>
                <w:lang w:val="en-GB"/>
              </w:rPr>
              <w:t>نائب الرئيس</w:t>
            </w:r>
          </w:p>
        </w:tc>
      </w:tr>
      <w:tr w:rsidR="00B312B3" w:rsidRPr="00FC0F14" w14:paraId="0C5ACB95" w14:textId="77777777" w:rsidTr="008259BD">
        <w:trPr>
          <w:jc w:val="center"/>
        </w:trPr>
        <w:tc>
          <w:tcPr>
            <w:tcW w:w="1695" w:type="dxa"/>
          </w:tcPr>
          <w:p w14:paraId="5570602E"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tcPr>
          <w:p w14:paraId="532694F5" w14:textId="77777777" w:rsidR="00B312B3" w:rsidRPr="00FC0F14" w:rsidRDefault="00B312B3" w:rsidP="00BC320A">
            <w:pPr>
              <w:pStyle w:val="Tabletext0"/>
              <w:jc w:val="left"/>
              <w:rPr>
                <w:lang w:val="en-GB"/>
              </w:rPr>
            </w:pPr>
            <w:r w:rsidRPr="00FC0F14">
              <w:rPr>
                <w:rFonts w:hint="cs"/>
                <w:rtl/>
                <w:lang w:val="en-GB"/>
              </w:rPr>
              <w:t xml:space="preserve">السيدة </w:t>
            </w:r>
            <w:r w:rsidRPr="00FC0F14">
              <w:t>Eriko</w:t>
            </w:r>
          </w:p>
        </w:tc>
        <w:tc>
          <w:tcPr>
            <w:tcW w:w="2267" w:type="dxa"/>
          </w:tcPr>
          <w:p w14:paraId="0A2D6974" w14:textId="77777777" w:rsidR="00B312B3" w:rsidRPr="00FC0F14" w:rsidRDefault="00B312B3" w:rsidP="00BC320A">
            <w:pPr>
              <w:pStyle w:val="Tabletext0"/>
              <w:jc w:val="left"/>
              <w:rPr>
                <w:lang w:val="en-GB"/>
              </w:rPr>
            </w:pPr>
            <w:r w:rsidRPr="00FC0F14">
              <w:t>HONDO</w:t>
            </w:r>
          </w:p>
        </w:tc>
        <w:tc>
          <w:tcPr>
            <w:tcW w:w="2267" w:type="dxa"/>
          </w:tcPr>
          <w:p w14:paraId="0B333094" w14:textId="77777777" w:rsidR="00B312B3" w:rsidRPr="00FC0F14" w:rsidRDefault="00B312B3" w:rsidP="00BC320A">
            <w:pPr>
              <w:pStyle w:val="Tabletext0"/>
              <w:jc w:val="left"/>
              <w:rPr>
                <w:lang w:val="en-GB"/>
              </w:rPr>
            </w:pPr>
            <w:r w:rsidRPr="00FC0F14">
              <w:rPr>
                <w:rFonts w:hint="cs"/>
                <w:rtl/>
                <w:lang w:val="en-GB"/>
              </w:rPr>
              <w:t xml:space="preserve">شركة </w:t>
            </w:r>
            <w:r w:rsidRPr="00FC0F14">
              <w:t>KDDI</w:t>
            </w:r>
            <w:r w:rsidRPr="00FC0F14">
              <w:rPr>
                <w:rFonts w:hint="cs"/>
                <w:rtl/>
                <w:lang w:val="en-GB"/>
              </w:rPr>
              <w:t>، اليابان</w:t>
            </w:r>
          </w:p>
        </w:tc>
        <w:tc>
          <w:tcPr>
            <w:tcW w:w="1411" w:type="dxa"/>
          </w:tcPr>
          <w:p w14:paraId="45DB6266" w14:textId="77777777" w:rsidR="00B312B3" w:rsidRPr="00FC0F14" w:rsidRDefault="00B312B3" w:rsidP="00BC320A">
            <w:pPr>
              <w:pStyle w:val="Tabletext0"/>
              <w:jc w:val="left"/>
              <w:rPr>
                <w:lang w:val="en-GB"/>
              </w:rPr>
            </w:pPr>
            <w:r w:rsidRPr="00FC0F14">
              <w:rPr>
                <w:rFonts w:hint="cs"/>
                <w:rtl/>
                <w:lang w:val="en-GB"/>
              </w:rPr>
              <w:t>نائبة الرئيس</w:t>
            </w:r>
          </w:p>
        </w:tc>
      </w:tr>
      <w:tr w:rsidR="00B312B3" w:rsidRPr="00FC0F14" w14:paraId="7505A8E1" w14:textId="77777777" w:rsidTr="008259BD">
        <w:trPr>
          <w:jc w:val="center"/>
        </w:trPr>
        <w:tc>
          <w:tcPr>
            <w:tcW w:w="1695" w:type="dxa"/>
            <w:shd w:val="clear" w:color="auto" w:fill="auto"/>
          </w:tcPr>
          <w:p w14:paraId="1240D585"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shd w:val="clear" w:color="auto" w:fill="auto"/>
          </w:tcPr>
          <w:p w14:paraId="5C4C003E" w14:textId="77777777" w:rsidR="00B312B3" w:rsidRPr="00FC0F14" w:rsidRDefault="00B312B3" w:rsidP="00BC320A">
            <w:pPr>
              <w:pStyle w:val="Tabletext0"/>
              <w:jc w:val="left"/>
              <w:rPr>
                <w:lang w:val="en-GB"/>
              </w:rPr>
            </w:pPr>
            <w:r w:rsidRPr="00FC0F14">
              <w:rPr>
                <w:rFonts w:hint="cs"/>
                <w:rtl/>
                <w:lang w:val="en-GB"/>
              </w:rPr>
              <w:t xml:space="preserve">السيد </w:t>
            </w:r>
            <w:r w:rsidRPr="00FC0F14">
              <w:t>Omar Ali</w:t>
            </w:r>
          </w:p>
        </w:tc>
        <w:tc>
          <w:tcPr>
            <w:tcW w:w="2267" w:type="dxa"/>
            <w:shd w:val="clear" w:color="auto" w:fill="auto"/>
          </w:tcPr>
          <w:p w14:paraId="6AB23BD0" w14:textId="77777777" w:rsidR="00B312B3" w:rsidRPr="00FC0F14" w:rsidRDefault="00B312B3" w:rsidP="00BC320A">
            <w:pPr>
              <w:pStyle w:val="Tabletext0"/>
              <w:jc w:val="left"/>
              <w:rPr>
                <w:lang w:val="en-GB"/>
              </w:rPr>
            </w:pPr>
            <w:r w:rsidRPr="00FC0F14">
              <w:t>ALNEMER</w:t>
            </w:r>
          </w:p>
        </w:tc>
        <w:tc>
          <w:tcPr>
            <w:tcW w:w="2267" w:type="dxa"/>
            <w:shd w:val="clear" w:color="auto" w:fill="auto"/>
          </w:tcPr>
          <w:p w14:paraId="52AD8CFA" w14:textId="77777777" w:rsidR="00B312B3" w:rsidRPr="00FC0F14" w:rsidRDefault="00B312B3" w:rsidP="00BC320A">
            <w:pPr>
              <w:pStyle w:val="Tabletext0"/>
              <w:jc w:val="left"/>
              <w:rPr>
                <w:lang w:val="en-GB"/>
              </w:rPr>
            </w:pPr>
            <w:r w:rsidRPr="00FC0F14">
              <w:rPr>
                <w:rFonts w:hint="cs"/>
                <w:rtl/>
                <w:lang w:val="en-GB"/>
              </w:rPr>
              <w:t>الإمارات العربية المتحدة</w:t>
            </w:r>
          </w:p>
        </w:tc>
        <w:tc>
          <w:tcPr>
            <w:tcW w:w="1411" w:type="dxa"/>
            <w:shd w:val="clear" w:color="auto" w:fill="auto"/>
          </w:tcPr>
          <w:p w14:paraId="67063AAB" w14:textId="77777777" w:rsidR="00B312B3" w:rsidRPr="00FC0F14" w:rsidRDefault="00B312B3" w:rsidP="00BC320A">
            <w:pPr>
              <w:pStyle w:val="Tabletext0"/>
              <w:jc w:val="left"/>
              <w:rPr>
                <w:lang w:val="en-GB"/>
              </w:rPr>
            </w:pPr>
            <w:r w:rsidRPr="00FC0F14">
              <w:rPr>
                <w:rFonts w:hint="cs"/>
                <w:rtl/>
                <w:lang w:val="en-GB"/>
              </w:rPr>
              <w:t>نائب الرئيس</w:t>
            </w:r>
          </w:p>
        </w:tc>
      </w:tr>
      <w:tr w:rsidR="00B312B3" w:rsidRPr="00FC0F14" w14:paraId="72799F2A" w14:textId="77777777" w:rsidTr="008259BD">
        <w:trPr>
          <w:jc w:val="center"/>
        </w:trPr>
        <w:tc>
          <w:tcPr>
            <w:tcW w:w="1695" w:type="dxa"/>
            <w:shd w:val="clear" w:color="auto" w:fill="auto"/>
          </w:tcPr>
          <w:p w14:paraId="752CBC1E"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shd w:val="clear" w:color="auto" w:fill="auto"/>
          </w:tcPr>
          <w:p w14:paraId="5039B8D1" w14:textId="77777777" w:rsidR="00B312B3" w:rsidRPr="00FC0F14" w:rsidRDefault="00B312B3" w:rsidP="00BC320A">
            <w:pPr>
              <w:pStyle w:val="Tabletext0"/>
              <w:jc w:val="left"/>
              <w:rPr>
                <w:lang w:val="en-GB"/>
              </w:rPr>
            </w:pPr>
            <w:r w:rsidRPr="00FC0F14">
              <w:rPr>
                <w:rFonts w:hint="cs"/>
                <w:rtl/>
                <w:lang w:val="en-GB"/>
              </w:rPr>
              <w:t xml:space="preserve">السيد </w:t>
            </w:r>
            <w:r w:rsidRPr="00FC0F14">
              <w:t>Zuhair</w:t>
            </w:r>
          </w:p>
        </w:tc>
        <w:tc>
          <w:tcPr>
            <w:tcW w:w="2267" w:type="dxa"/>
            <w:shd w:val="clear" w:color="auto" w:fill="auto"/>
          </w:tcPr>
          <w:p w14:paraId="517415BF" w14:textId="77777777" w:rsidR="00B312B3" w:rsidRPr="00FC0F14" w:rsidRDefault="00B312B3" w:rsidP="00BC320A">
            <w:pPr>
              <w:pStyle w:val="Tabletext0"/>
              <w:jc w:val="left"/>
              <w:rPr>
                <w:lang w:val="en-GB"/>
              </w:rPr>
            </w:pPr>
            <w:r w:rsidRPr="00FC0F14">
              <w:t>AL-ZUHAIR</w:t>
            </w:r>
          </w:p>
        </w:tc>
        <w:tc>
          <w:tcPr>
            <w:tcW w:w="2267" w:type="dxa"/>
            <w:shd w:val="clear" w:color="auto" w:fill="auto"/>
          </w:tcPr>
          <w:p w14:paraId="6D7328D6" w14:textId="77777777" w:rsidR="00B312B3" w:rsidRPr="00FC0F14" w:rsidRDefault="00B312B3" w:rsidP="00BC320A">
            <w:pPr>
              <w:pStyle w:val="Tabletext0"/>
              <w:jc w:val="left"/>
              <w:rPr>
                <w:lang w:val="en-GB"/>
              </w:rPr>
            </w:pPr>
            <w:r w:rsidRPr="00FC0F14">
              <w:rPr>
                <w:rFonts w:hint="cs"/>
                <w:rtl/>
                <w:lang w:val="en-GB"/>
              </w:rPr>
              <w:t>الكويت</w:t>
            </w:r>
          </w:p>
        </w:tc>
        <w:tc>
          <w:tcPr>
            <w:tcW w:w="1411" w:type="dxa"/>
            <w:shd w:val="clear" w:color="auto" w:fill="auto"/>
          </w:tcPr>
          <w:p w14:paraId="75F27B85" w14:textId="77777777" w:rsidR="00B312B3" w:rsidRPr="00FC0F14" w:rsidRDefault="00B312B3" w:rsidP="00BC320A">
            <w:pPr>
              <w:pStyle w:val="Tabletext0"/>
              <w:jc w:val="left"/>
              <w:rPr>
                <w:lang w:val="en-GB"/>
              </w:rPr>
            </w:pPr>
            <w:r w:rsidRPr="00FC0F14">
              <w:rPr>
                <w:rFonts w:hint="cs"/>
                <w:rtl/>
                <w:lang w:val="en-GB"/>
              </w:rPr>
              <w:t>نائب الرئيس</w:t>
            </w:r>
          </w:p>
        </w:tc>
      </w:tr>
      <w:tr w:rsidR="00B312B3" w:rsidRPr="00FC0F14" w14:paraId="5E98180E" w14:textId="77777777" w:rsidTr="008259BD">
        <w:trPr>
          <w:jc w:val="center"/>
        </w:trPr>
        <w:tc>
          <w:tcPr>
            <w:tcW w:w="1695" w:type="dxa"/>
            <w:shd w:val="clear" w:color="auto" w:fill="auto"/>
          </w:tcPr>
          <w:p w14:paraId="3EDC0638"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shd w:val="clear" w:color="auto" w:fill="auto"/>
          </w:tcPr>
          <w:p w14:paraId="19E764D8" w14:textId="77777777" w:rsidR="00B312B3" w:rsidRPr="00FC0F14" w:rsidRDefault="00B312B3" w:rsidP="00BC320A">
            <w:pPr>
              <w:pStyle w:val="Tabletext0"/>
              <w:jc w:val="left"/>
              <w:rPr>
                <w:lang w:val="en-GB"/>
              </w:rPr>
            </w:pPr>
            <w:r w:rsidRPr="00FC0F14">
              <w:rPr>
                <w:rFonts w:hint="cs"/>
                <w:rtl/>
                <w:lang w:val="en-GB"/>
              </w:rPr>
              <w:t xml:space="preserve">السيدة </w:t>
            </w:r>
            <w:r w:rsidRPr="00FC0F14">
              <w:t>Karima</w:t>
            </w:r>
          </w:p>
        </w:tc>
        <w:tc>
          <w:tcPr>
            <w:tcW w:w="2267" w:type="dxa"/>
            <w:shd w:val="clear" w:color="auto" w:fill="auto"/>
          </w:tcPr>
          <w:p w14:paraId="5D14656B" w14:textId="77777777" w:rsidR="00B312B3" w:rsidRPr="00FC0F14" w:rsidRDefault="00B312B3" w:rsidP="00BC320A">
            <w:pPr>
              <w:pStyle w:val="Tabletext0"/>
              <w:jc w:val="left"/>
              <w:rPr>
                <w:lang w:val="en-GB"/>
              </w:rPr>
            </w:pPr>
            <w:r w:rsidRPr="00FC0F14">
              <w:t>MAHMOUDI</w:t>
            </w:r>
          </w:p>
        </w:tc>
        <w:tc>
          <w:tcPr>
            <w:tcW w:w="2267" w:type="dxa"/>
            <w:shd w:val="clear" w:color="auto" w:fill="auto"/>
          </w:tcPr>
          <w:p w14:paraId="7283A77D" w14:textId="77777777" w:rsidR="00B312B3" w:rsidRPr="00FC0F14" w:rsidRDefault="00B312B3" w:rsidP="00BC320A">
            <w:pPr>
              <w:pStyle w:val="Tabletext0"/>
              <w:jc w:val="left"/>
              <w:rPr>
                <w:lang w:val="en-GB"/>
              </w:rPr>
            </w:pPr>
            <w:r w:rsidRPr="00FC0F14">
              <w:rPr>
                <w:rFonts w:hint="cs"/>
                <w:rtl/>
                <w:lang w:val="en-GB"/>
              </w:rPr>
              <w:t>تونس</w:t>
            </w:r>
          </w:p>
        </w:tc>
        <w:tc>
          <w:tcPr>
            <w:tcW w:w="1411" w:type="dxa"/>
            <w:shd w:val="clear" w:color="auto" w:fill="auto"/>
          </w:tcPr>
          <w:p w14:paraId="3FBD5CA6" w14:textId="77777777" w:rsidR="00B312B3" w:rsidRPr="00FC0F14" w:rsidRDefault="00B312B3" w:rsidP="00BC320A">
            <w:pPr>
              <w:pStyle w:val="Tabletext0"/>
              <w:jc w:val="left"/>
              <w:rPr>
                <w:lang w:val="en-GB"/>
              </w:rPr>
            </w:pPr>
            <w:r w:rsidRPr="00FC0F14">
              <w:rPr>
                <w:rFonts w:hint="cs"/>
                <w:rtl/>
                <w:lang w:val="en-GB"/>
              </w:rPr>
              <w:t>نائبة الرئيس</w:t>
            </w:r>
          </w:p>
        </w:tc>
      </w:tr>
      <w:tr w:rsidR="00B312B3" w:rsidRPr="00FC0F14" w14:paraId="71A8B4D2" w14:textId="77777777" w:rsidTr="008259BD">
        <w:trPr>
          <w:jc w:val="center"/>
        </w:trPr>
        <w:tc>
          <w:tcPr>
            <w:tcW w:w="1695" w:type="dxa"/>
          </w:tcPr>
          <w:p w14:paraId="0BDFC36E"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tcPr>
          <w:p w14:paraId="22590D7B" w14:textId="77777777" w:rsidR="00B312B3" w:rsidRPr="00FC0F14" w:rsidRDefault="00B312B3" w:rsidP="00BC320A">
            <w:pPr>
              <w:pStyle w:val="Tabletext0"/>
              <w:jc w:val="left"/>
              <w:rPr>
                <w:lang w:val="en-GB"/>
              </w:rPr>
            </w:pPr>
            <w:r w:rsidRPr="00FC0F14">
              <w:rPr>
                <w:rFonts w:hint="cs"/>
                <w:rtl/>
                <w:lang w:val="en-GB"/>
              </w:rPr>
              <w:t xml:space="preserve">السيدة </w:t>
            </w:r>
            <w:r w:rsidRPr="00FC0F14">
              <w:t>Aminata</w:t>
            </w:r>
          </w:p>
        </w:tc>
        <w:tc>
          <w:tcPr>
            <w:tcW w:w="2267" w:type="dxa"/>
          </w:tcPr>
          <w:p w14:paraId="4D66FC34" w14:textId="77777777" w:rsidR="00B312B3" w:rsidRPr="00FC0F14" w:rsidRDefault="00B312B3" w:rsidP="00BC320A">
            <w:pPr>
              <w:pStyle w:val="Tabletext0"/>
              <w:jc w:val="left"/>
              <w:rPr>
                <w:lang w:val="en-GB"/>
              </w:rPr>
            </w:pPr>
            <w:r w:rsidRPr="00FC0F14">
              <w:t>THIAM DRAME</w:t>
            </w:r>
          </w:p>
        </w:tc>
        <w:tc>
          <w:tcPr>
            <w:tcW w:w="2267" w:type="dxa"/>
          </w:tcPr>
          <w:p w14:paraId="02E62C8A" w14:textId="77777777" w:rsidR="00B312B3" w:rsidRPr="00FC0F14" w:rsidRDefault="00B312B3" w:rsidP="00BC320A">
            <w:pPr>
              <w:pStyle w:val="Tabletext0"/>
              <w:jc w:val="left"/>
              <w:rPr>
                <w:lang w:val="en-GB"/>
              </w:rPr>
            </w:pPr>
            <w:r w:rsidRPr="00FC0F14">
              <w:rPr>
                <w:rFonts w:hint="cs"/>
                <w:rtl/>
                <w:lang w:val="en-GB"/>
              </w:rPr>
              <w:t>السنغال</w:t>
            </w:r>
          </w:p>
        </w:tc>
        <w:tc>
          <w:tcPr>
            <w:tcW w:w="1411" w:type="dxa"/>
          </w:tcPr>
          <w:p w14:paraId="53474ED9" w14:textId="77777777" w:rsidR="00B312B3" w:rsidRPr="00FC0F14" w:rsidRDefault="00B312B3" w:rsidP="00BC320A">
            <w:pPr>
              <w:pStyle w:val="Tabletext0"/>
              <w:jc w:val="left"/>
              <w:rPr>
                <w:lang w:val="en-GB"/>
              </w:rPr>
            </w:pPr>
            <w:r w:rsidRPr="00FC0F14">
              <w:rPr>
                <w:rFonts w:hint="cs"/>
                <w:rtl/>
                <w:lang w:val="en-GB"/>
              </w:rPr>
              <w:t>نائبة الرئيس</w:t>
            </w:r>
          </w:p>
        </w:tc>
      </w:tr>
      <w:tr w:rsidR="00B312B3" w:rsidRPr="00FC0F14" w14:paraId="182D5134" w14:textId="77777777" w:rsidTr="008259BD">
        <w:trPr>
          <w:jc w:val="center"/>
        </w:trPr>
        <w:tc>
          <w:tcPr>
            <w:tcW w:w="1695" w:type="dxa"/>
          </w:tcPr>
          <w:p w14:paraId="702DD2E6"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tcPr>
          <w:p w14:paraId="2900B013" w14:textId="77777777" w:rsidR="00B312B3" w:rsidRPr="00FC0F14" w:rsidRDefault="00B312B3" w:rsidP="00BC320A">
            <w:pPr>
              <w:pStyle w:val="Tabletext0"/>
              <w:jc w:val="left"/>
              <w:rPr>
                <w:lang w:val="en-GB"/>
              </w:rPr>
            </w:pPr>
            <w:r w:rsidRPr="00FC0F14">
              <w:rPr>
                <w:rFonts w:hint="cs"/>
                <w:rtl/>
                <w:lang w:val="en-GB"/>
              </w:rPr>
              <w:t xml:space="preserve">السيد </w:t>
            </w:r>
            <w:r w:rsidRPr="00FC0F14">
              <w:t>Frederick</w:t>
            </w:r>
          </w:p>
        </w:tc>
        <w:tc>
          <w:tcPr>
            <w:tcW w:w="2267" w:type="dxa"/>
          </w:tcPr>
          <w:p w14:paraId="1A6F9FBF" w14:textId="77777777" w:rsidR="00B312B3" w:rsidRPr="00FC0F14" w:rsidRDefault="00B312B3" w:rsidP="00BC320A">
            <w:pPr>
              <w:pStyle w:val="Tabletext0"/>
              <w:jc w:val="left"/>
              <w:rPr>
                <w:lang w:val="en-GB"/>
              </w:rPr>
            </w:pPr>
            <w:r w:rsidRPr="00FC0F14">
              <w:t>ASUMANU</w:t>
            </w:r>
          </w:p>
        </w:tc>
        <w:tc>
          <w:tcPr>
            <w:tcW w:w="2267" w:type="dxa"/>
          </w:tcPr>
          <w:p w14:paraId="475029DE" w14:textId="77777777" w:rsidR="00B312B3" w:rsidRPr="00FC0F14" w:rsidRDefault="00B312B3" w:rsidP="00BC320A">
            <w:pPr>
              <w:pStyle w:val="Tabletext0"/>
              <w:jc w:val="left"/>
              <w:rPr>
                <w:lang w:val="en-GB"/>
              </w:rPr>
            </w:pPr>
            <w:r w:rsidRPr="00FC0F14">
              <w:rPr>
                <w:rFonts w:hint="cs"/>
                <w:rtl/>
                <w:lang w:val="en-GB"/>
              </w:rPr>
              <w:t>غانا</w:t>
            </w:r>
          </w:p>
        </w:tc>
        <w:tc>
          <w:tcPr>
            <w:tcW w:w="1411" w:type="dxa"/>
          </w:tcPr>
          <w:p w14:paraId="69630E6D" w14:textId="77777777" w:rsidR="00B312B3" w:rsidRPr="00FC0F14" w:rsidRDefault="00B312B3" w:rsidP="00BC320A">
            <w:pPr>
              <w:pStyle w:val="Tabletext0"/>
              <w:jc w:val="left"/>
              <w:rPr>
                <w:lang w:val="en-GB"/>
              </w:rPr>
            </w:pPr>
            <w:r w:rsidRPr="00FC0F14">
              <w:rPr>
                <w:rFonts w:hint="cs"/>
                <w:rtl/>
                <w:lang w:val="en-GB"/>
              </w:rPr>
              <w:t>نائب الرئيس</w:t>
            </w:r>
          </w:p>
        </w:tc>
      </w:tr>
      <w:tr w:rsidR="00B312B3" w:rsidRPr="00FC0F14" w14:paraId="1F93A86F" w14:textId="77777777" w:rsidTr="008259BD">
        <w:trPr>
          <w:jc w:val="center"/>
        </w:trPr>
        <w:tc>
          <w:tcPr>
            <w:tcW w:w="1695" w:type="dxa"/>
          </w:tcPr>
          <w:p w14:paraId="1D90F70F"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tcPr>
          <w:p w14:paraId="5D62B2A5" w14:textId="77777777" w:rsidR="00B312B3" w:rsidRPr="00FC0F14" w:rsidRDefault="00B312B3" w:rsidP="00BC320A">
            <w:pPr>
              <w:pStyle w:val="Tabletext0"/>
              <w:jc w:val="left"/>
              <w:rPr>
                <w:lang w:val="en-GB"/>
              </w:rPr>
            </w:pPr>
            <w:r w:rsidRPr="00FC0F14">
              <w:rPr>
                <w:rFonts w:hint="cs"/>
                <w:rtl/>
                <w:lang w:val="en-GB"/>
              </w:rPr>
              <w:t xml:space="preserve">السيدة </w:t>
            </w:r>
            <w:r w:rsidRPr="00FC0F14">
              <w:t>Marthe</w:t>
            </w:r>
          </w:p>
        </w:tc>
        <w:tc>
          <w:tcPr>
            <w:tcW w:w="2267" w:type="dxa"/>
          </w:tcPr>
          <w:p w14:paraId="2E6C46A0" w14:textId="77777777" w:rsidR="00B312B3" w:rsidRPr="00FC0F14" w:rsidRDefault="00B312B3" w:rsidP="00BC320A">
            <w:pPr>
              <w:pStyle w:val="Tabletext0"/>
              <w:jc w:val="left"/>
              <w:rPr>
                <w:lang w:val="en-GB"/>
              </w:rPr>
            </w:pPr>
            <w:r w:rsidRPr="00FC0F14">
              <w:t>UWAMARIYA</w:t>
            </w:r>
          </w:p>
        </w:tc>
        <w:tc>
          <w:tcPr>
            <w:tcW w:w="2267" w:type="dxa"/>
          </w:tcPr>
          <w:p w14:paraId="0ADE2412" w14:textId="77777777" w:rsidR="00B312B3" w:rsidRPr="00FC0F14" w:rsidRDefault="00B312B3" w:rsidP="00BC320A">
            <w:pPr>
              <w:pStyle w:val="Tabletext0"/>
              <w:jc w:val="left"/>
              <w:rPr>
                <w:lang w:val="en-GB"/>
              </w:rPr>
            </w:pPr>
            <w:r w:rsidRPr="00FC0F14">
              <w:rPr>
                <w:rFonts w:hint="cs"/>
                <w:rtl/>
                <w:lang w:val="en-GB"/>
              </w:rPr>
              <w:t>رواندا</w:t>
            </w:r>
          </w:p>
        </w:tc>
        <w:tc>
          <w:tcPr>
            <w:tcW w:w="1411" w:type="dxa"/>
          </w:tcPr>
          <w:p w14:paraId="071A8602" w14:textId="77777777" w:rsidR="00B312B3" w:rsidRPr="00FC0F14" w:rsidRDefault="00B312B3" w:rsidP="00BC320A">
            <w:pPr>
              <w:pStyle w:val="Tabletext0"/>
              <w:jc w:val="left"/>
              <w:rPr>
                <w:lang w:val="en-GB"/>
              </w:rPr>
            </w:pPr>
            <w:r w:rsidRPr="00FC0F14">
              <w:rPr>
                <w:rFonts w:hint="cs"/>
                <w:rtl/>
                <w:lang w:val="en-GB"/>
              </w:rPr>
              <w:t>نائبة الرئيس</w:t>
            </w:r>
          </w:p>
        </w:tc>
      </w:tr>
      <w:tr w:rsidR="00B312B3" w:rsidRPr="00FC0F14" w14:paraId="18D5E953" w14:textId="77777777" w:rsidTr="008259BD">
        <w:trPr>
          <w:jc w:val="center"/>
        </w:trPr>
        <w:tc>
          <w:tcPr>
            <w:tcW w:w="1695" w:type="dxa"/>
          </w:tcPr>
          <w:p w14:paraId="7EB17C84"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tcPr>
          <w:p w14:paraId="7A02DE1E" w14:textId="77777777" w:rsidR="00B312B3" w:rsidRPr="00FC0F14" w:rsidRDefault="00B312B3" w:rsidP="00BC320A">
            <w:pPr>
              <w:pStyle w:val="Tabletext0"/>
              <w:jc w:val="left"/>
              <w:rPr>
                <w:lang w:val="en-GB"/>
              </w:rPr>
            </w:pPr>
            <w:r w:rsidRPr="00FC0F14">
              <w:rPr>
                <w:rFonts w:hint="cs"/>
                <w:rtl/>
                <w:lang w:val="en-GB"/>
              </w:rPr>
              <w:t xml:space="preserve">السيد </w:t>
            </w:r>
            <w:r w:rsidRPr="00FC0F14">
              <w:rPr>
                <w:rFonts w:eastAsia="Arial"/>
                <w:color w:val="000000"/>
              </w:rPr>
              <w:t>Mihail</w:t>
            </w:r>
          </w:p>
        </w:tc>
        <w:tc>
          <w:tcPr>
            <w:tcW w:w="2267" w:type="dxa"/>
          </w:tcPr>
          <w:p w14:paraId="5B102300" w14:textId="77777777" w:rsidR="00B312B3" w:rsidRPr="00FC0F14" w:rsidRDefault="00B312B3" w:rsidP="00BC320A">
            <w:pPr>
              <w:pStyle w:val="Tabletext0"/>
              <w:jc w:val="left"/>
              <w:rPr>
                <w:lang w:val="en-GB"/>
              </w:rPr>
            </w:pPr>
            <w:r w:rsidRPr="00FC0F14">
              <w:rPr>
                <w:rFonts w:eastAsia="Arial"/>
                <w:color w:val="000000"/>
              </w:rPr>
              <w:t>ION</w:t>
            </w:r>
          </w:p>
        </w:tc>
        <w:tc>
          <w:tcPr>
            <w:tcW w:w="2267" w:type="dxa"/>
          </w:tcPr>
          <w:p w14:paraId="151BABD1" w14:textId="77777777" w:rsidR="00B312B3" w:rsidRPr="00FC0F14" w:rsidRDefault="00B312B3" w:rsidP="00BC320A">
            <w:pPr>
              <w:pStyle w:val="Tabletext0"/>
              <w:jc w:val="left"/>
              <w:rPr>
                <w:lang w:val="en-GB"/>
              </w:rPr>
            </w:pPr>
            <w:r w:rsidRPr="00FC0F14">
              <w:rPr>
                <w:rFonts w:hint="cs"/>
                <w:rtl/>
                <w:lang w:val="en-GB"/>
              </w:rPr>
              <w:t>رومانيا</w:t>
            </w:r>
          </w:p>
        </w:tc>
        <w:tc>
          <w:tcPr>
            <w:tcW w:w="1411" w:type="dxa"/>
          </w:tcPr>
          <w:p w14:paraId="619B2B38" w14:textId="77777777" w:rsidR="00B312B3" w:rsidRPr="00FC0F14" w:rsidRDefault="00B312B3" w:rsidP="00BC320A">
            <w:pPr>
              <w:pStyle w:val="Tabletext0"/>
              <w:jc w:val="left"/>
              <w:rPr>
                <w:lang w:val="en-GB"/>
              </w:rPr>
            </w:pPr>
            <w:r w:rsidRPr="00FC0F14">
              <w:rPr>
                <w:rFonts w:hint="cs"/>
                <w:rtl/>
                <w:lang w:val="en-GB"/>
              </w:rPr>
              <w:t>نائب الرئيس</w:t>
            </w:r>
          </w:p>
        </w:tc>
      </w:tr>
      <w:tr w:rsidR="00B312B3" w:rsidRPr="00FC0F14" w14:paraId="79881E82" w14:textId="77777777" w:rsidTr="008259BD">
        <w:trPr>
          <w:jc w:val="center"/>
        </w:trPr>
        <w:tc>
          <w:tcPr>
            <w:tcW w:w="1695" w:type="dxa"/>
          </w:tcPr>
          <w:p w14:paraId="6164D0CB"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tcPr>
          <w:p w14:paraId="73AAEC10" w14:textId="77777777" w:rsidR="00B312B3" w:rsidRPr="00FC0F14" w:rsidRDefault="00B312B3" w:rsidP="00BC320A">
            <w:pPr>
              <w:pStyle w:val="Tabletext0"/>
              <w:jc w:val="left"/>
              <w:rPr>
                <w:lang w:val="en-GB"/>
              </w:rPr>
            </w:pPr>
            <w:r w:rsidRPr="00FC0F14">
              <w:rPr>
                <w:rFonts w:hint="cs"/>
                <w:rtl/>
                <w:lang w:val="en-GB"/>
              </w:rPr>
              <w:t>السيدة</w:t>
            </w:r>
            <w:r w:rsidRPr="00FC0F14">
              <w:rPr>
                <w:rFonts w:hint="cs"/>
                <w:rtl/>
                <w:lang w:val="en-GB" w:bidi="ar-EG"/>
              </w:rPr>
              <w:t xml:space="preserve"> </w:t>
            </w:r>
            <w:r w:rsidRPr="00FC0F14">
              <w:rPr>
                <w:rFonts w:eastAsia="Arial"/>
                <w:color w:val="000000"/>
              </w:rPr>
              <w:t>Liliana Nora</w:t>
            </w:r>
          </w:p>
        </w:tc>
        <w:tc>
          <w:tcPr>
            <w:tcW w:w="2267" w:type="dxa"/>
          </w:tcPr>
          <w:p w14:paraId="7F2F065D" w14:textId="77777777" w:rsidR="00B312B3" w:rsidRPr="00FC0F14" w:rsidRDefault="00B312B3" w:rsidP="00BC320A">
            <w:pPr>
              <w:pStyle w:val="Tabletext0"/>
              <w:jc w:val="left"/>
              <w:rPr>
                <w:lang w:val="en-GB"/>
              </w:rPr>
            </w:pPr>
            <w:r w:rsidRPr="00FC0F14">
              <w:rPr>
                <w:rFonts w:eastAsia="Arial"/>
                <w:color w:val="000000"/>
              </w:rPr>
              <w:t>BEIN</w:t>
            </w:r>
          </w:p>
        </w:tc>
        <w:tc>
          <w:tcPr>
            <w:tcW w:w="2267" w:type="dxa"/>
          </w:tcPr>
          <w:p w14:paraId="4A1414FF" w14:textId="77777777" w:rsidR="00B312B3" w:rsidRPr="00FC0F14" w:rsidRDefault="00B312B3" w:rsidP="00BC320A">
            <w:pPr>
              <w:pStyle w:val="Tabletext0"/>
              <w:jc w:val="left"/>
              <w:rPr>
                <w:lang w:val="en-GB"/>
              </w:rPr>
            </w:pPr>
            <w:r w:rsidRPr="00FC0F14">
              <w:rPr>
                <w:rFonts w:hint="cs"/>
                <w:rtl/>
                <w:lang w:val="en-GB"/>
              </w:rPr>
              <w:t>الأرجنتين</w:t>
            </w:r>
          </w:p>
        </w:tc>
        <w:tc>
          <w:tcPr>
            <w:tcW w:w="1411" w:type="dxa"/>
          </w:tcPr>
          <w:p w14:paraId="7F76542C" w14:textId="77777777" w:rsidR="00B312B3" w:rsidRPr="00FC0F14" w:rsidRDefault="00B312B3" w:rsidP="00BC320A">
            <w:pPr>
              <w:pStyle w:val="Tabletext0"/>
              <w:jc w:val="left"/>
              <w:rPr>
                <w:lang w:val="en-GB"/>
              </w:rPr>
            </w:pPr>
            <w:r w:rsidRPr="00FC0F14">
              <w:rPr>
                <w:rFonts w:hint="cs"/>
                <w:rtl/>
                <w:lang w:val="en-GB"/>
              </w:rPr>
              <w:t>نائبة الرئيس</w:t>
            </w:r>
          </w:p>
        </w:tc>
      </w:tr>
      <w:tr w:rsidR="00B312B3" w:rsidRPr="00FC0F14" w14:paraId="0831BB2F" w14:textId="77777777" w:rsidTr="008259BD">
        <w:trPr>
          <w:jc w:val="center"/>
        </w:trPr>
        <w:tc>
          <w:tcPr>
            <w:tcW w:w="1695" w:type="dxa"/>
          </w:tcPr>
          <w:p w14:paraId="76074B3F" w14:textId="77777777" w:rsidR="00B312B3" w:rsidRPr="00FC0F14" w:rsidRDefault="00B312B3" w:rsidP="00BC320A">
            <w:pPr>
              <w:pStyle w:val="Tabletext0"/>
              <w:jc w:val="left"/>
              <w:rPr>
                <w:lang w:val="en-GB"/>
              </w:rPr>
            </w:pPr>
            <w:r w:rsidRPr="00FC0F14">
              <w:rPr>
                <w:rFonts w:hint="cs"/>
                <w:rtl/>
              </w:rPr>
              <w:t>لجنة الدراسات 3</w:t>
            </w:r>
          </w:p>
        </w:tc>
        <w:tc>
          <w:tcPr>
            <w:tcW w:w="1983" w:type="dxa"/>
          </w:tcPr>
          <w:p w14:paraId="10DEB0FE" w14:textId="77777777" w:rsidR="00B312B3" w:rsidRPr="00FC0F14" w:rsidRDefault="00B312B3" w:rsidP="00BC320A">
            <w:pPr>
              <w:pStyle w:val="Tabletext0"/>
              <w:jc w:val="left"/>
              <w:rPr>
                <w:lang w:val="en-GB"/>
              </w:rPr>
            </w:pPr>
            <w:r w:rsidRPr="00FC0F14">
              <w:rPr>
                <w:rFonts w:hint="cs"/>
                <w:rtl/>
                <w:lang w:val="en-GB"/>
              </w:rPr>
              <w:t xml:space="preserve">السيدة </w:t>
            </w:r>
            <w:r w:rsidRPr="00FC0F14">
              <w:rPr>
                <w:rFonts w:eastAsia="Arial"/>
                <w:color w:val="000000"/>
              </w:rPr>
              <w:t>Ena</w:t>
            </w:r>
          </w:p>
        </w:tc>
        <w:tc>
          <w:tcPr>
            <w:tcW w:w="2267" w:type="dxa"/>
          </w:tcPr>
          <w:p w14:paraId="4A38B28D" w14:textId="77777777" w:rsidR="00B312B3" w:rsidRPr="00FC0F14" w:rsidRDefault="00B312B3" w:rsidP="00BC320A">
            <w:pPr>
              <w:pStyle w:val="Tabletext0"/>
              <w:jc w:val="left"/>
              <w:rPr>
                <w:lang w:val="en-GB"/>
              </w:rPr>
            </w:pPr>
            <w:r w:rsidRPr="00FC0F14">
              <w:rPr>
                <w:rFonts w:eastAsia="Arial"/>
                <w:color w:val="000000"/>
              </w:rPr>
              <w:t>DEKANIC</w:t>
            </w:r>
          </w:p>
        </w:tc>
        <w:tc>
          <w:tcPr>
            <w:tcW w:w="2267" w:type="dxa"/>
          </w:tcPr>
          <w:p w14:paraId="7C26A07D" w14:textId="77777777" w:rsidR="00B312B3" w:rsidRPr="00FC0F14" w:rsidRDefault="00B312B3" w:rsidP="00BC320A">
            <w:pPr>
              <w:pStyle w:val="Tabletext0"/>
              <w:jc w:val="left"/>
              <w:rPr>
                <w:lang w:val="en-GB"/>
              </w:rPr>
            </w:pPr>
            <w:r w:rsidRPr="00FC0F14">
              <w:rPr>
                <w:rFonts w:hint="cs"/>
                <w:rtl/>
                <w:lang w:val="en-GB"/>
              </w:rPr>
              <w:t>الولايات المتحدة</w:t>
            </w:r>
          </w:p>
        </w:tc>
        <w:tc>
          <w:tcPr>
            <w:tcW w:w="1411" w:type="dxa"/>
          </w:tcPr>
          <w:p w14:paraId="70E7D05F" w14:textId="77777777" w:rsidR="00B312B3" w:rsidRPr="00FC0F14" w:rsidRDefault="00B312B3" w:rsidP="00BC320A">
            <w:pPr>
              <w:pStyle w:val="Tabletext0"/>
              <w:jc w:val="left"/>
              <w:rPr>
                <w:lang w:val="en-GB"/>
              </w:rPr>
            </w:pPr>
            <w:r w:rsidRPr="00FC0F14">
              <w:rPr>
                <w:rFonts w:hint="cs"/>
                <w:rtl/>
                <w:lang w:val="en-GB"/>
              </w:rPr>
              <w:t>نائبة الرئيس</w:t>
            </w:r>
          </w:p>
        </w:tc>
      </w:tr>
    </w:tbl>
    <w:p w14:paraId="76E6B87D" w14:textId="77777777" w:rsidR="0045318E" w:rsidRPr="00FC0F14" w:rsidRDefault="0045318E" w:rsidP="0045318E">
      <w:pPr>
        <w:rPr>
          <w:rtl/>
        </w:rPr>
      </w:pPr>
    </w:p>
    <w:p w14:paraId="0C407904" w14:textId="77777777" w:rsidR="003D6167" w:rsidRPr="00FC0F14" w:rsidRDefault="00BC320A" w:rsidP="00F839AE">
      <w:pPr>
        <w:pStyle w:val="Headingb0"/>
        <w:rPr>
          <w:rtl/>
        </w:rPr>
      </w:pPr>
      <w:r w:rsidRPr="00FC0F14">
        <w:rPr>
          <w:rFonts w:hint="cs"/>
          <w:rtl/>
        </w:rPr>
        <w:t xml:space="preserve">لجنة الدراسات </w:t>
      </w:r>
      <w:r w:rsidR="00FE0530" w:rsidRPr="00FC0F14">
        <w:t>5</w:t>
      </w:r>
      <w:r w:rsidRPr="00FC0F14">
        <w:rPr>
          <w:rFonts w:hint="cs"/>
          <w:rtl/>
        </w:rPr>
        <w:t xml:space="preserve"> – </w:t>
      </w:r>
      <w:r w:rsidR="003F0692" w:rsidRPr="00FC0F14">
        <w:rPr>
          <w:rFonts w:hint="cs"/>
          <w:rtl/>
        </w:rPr>
        <w:t>البيئة</w:t>
      </w:r>
      <w:r w:rsidR="003F0692" w:rsidRPr="00FC0F14">
        <w:rPr>
          <w:rtl/>
        </w:rPr>
        <w:t xml:space="preserve"> </w:t>
      </w:r>
      <w:r w:rsidR="003F0692" w:rsidRPr="00FC0F14">
        <w:rPr>
          <w:rFonts w:hint="cs"/>
          <w:rtl/>
        </w:rPr>
        <w:t>وتغير</w:t>
      </w:r>
      <w:r w:rsidR="003F0692" w:rsidRPr="00FC0F14">
        <w:rPr>
          <w:rtl/>
        </w:rPr>
        <w:t xml:space="preserve"> </w:t>
      </w:r>
      <w:r w:rsidR="003F0692" w:rsidRPr="00FC0F14">
        <w:rPr>
          <w:rFonts w:hint="cs"/>
          <w:rtl/>
        </w:rPr>
        <w:t>المناخ</w:t>
      </w:r>
      <w:r w:rsidR="003F0692" w:rsidRPr="00FC0F14">
        <w:rPr>
          <w:rtl/>
        </w:rPr>
        <w:t xml:space="preserve"> </w:t>
      </w:r>
      <w:r w:rsidR="003F0692" w:rsidRPr="00FC0F14">
        <w:rPr>
          <w:rFonts w:hint="cs"/>
          <w:rtl/>
        </w:rPr>
        <w:t>والاقتصاد</w:t>
      </w:r>
      <w:r w:rsidR="003F0692" w:rsidRPr="00FC0F14">
        <w:rPr>
          <w:rtl/>
        </w:rPr>
        <w:t xml:space="preserve"> </w:t>
      </w:r>
      <w:r w:rsidR="003F0692" w:rsidRPr="00FC0F14">
        <w:rPr>
          <w:rFonts w:hint="cs"/>
          <w:rtl/>
        </w:rPr>
        <w:t>الدائري</w:t>
      </w:r>
    </w:p>
    <w:tbl>
      <w:tblPr>
        <w:tblStyle w:val="TableGrid"/>
        <w:bidiVisual/>
        <w:tblW w:w="5000" w:type="pct"/>
        <w:jc w:val="center"/>
        <w:tblLook w:val="04A0" w:firstRow="1" w:lastRow="0" w:firstColumn="1" w:lastColumn="0" w:noHBand="0" w:noVBand="1"/>
      </w:tblPr>
      <w:tblGrid>
        <w:gridCol w:w="1696"/>
        <w:gridCol w:w="1983"/>
        <w:gridCol w:w="2267"/>
        <w:gridCol w:w="2266"/>
        <w:gridCol w:w="1411"/>
      </w:tblGrid>
      <w:tr w:rsidR="00B312B3" w:rsidRPr="00FC0F14" w14:paraId="6D732190" w14:textId="77777777" w:rsidTr="003D6167">
        <w:trPr>
          <w:jc w:val="center"/>
        </w:trPr>
        <w:tc>
          <w:tcPr>
            <w:tcW w:w="1696" w:type="dxa"/>
            <w:tcBorders>
              <w:bottom w:val="single" w:sz="4" w:space="0" w:color="auto"/>
            </w:tcBorders>
            <w:tcMar>
              <w:left w:w="57" w:type="dxa"/>
              <w:right w:w="57" w:type="dxa"/>
            </w:tcMar>
            <w:vAlign w:val="center"/>
          </w:tcPr>
          <w:p w14:paraId="206F4D9F" w14:textId="77777777" w:rsidR="00B312B3" w:rsidRPr="00D8241F" w:rsidRDefault="00B312B3" w:rsidP="003D6167">
            <w:pPr>
              <w:pStyle w:val="Tableheadwhitecentred"/>
              <w:rPr>
                <w:b/>
                <w:bCs/>
                <w:color w:val="auto"/>
                <w:lang w:val="en-GB"/>
              </w:rPr>
            </w:pPr>
            <w:r w:rsidRPr="00D8241F">
              <w:rPr>
                <w:rFonts w:hint="cs"/>
                <w:b/>
                <w:bCs/>
                <w:color w:val="auto"/>
                <w:rtl/>
                <w:lang w:val="en-GB"/>
              </w:rPr>
              <w:t>الفريق</w:t>
            </w:r>
          </w:p>
        </w:tc>
        <w:tc>
          <w:tcPr>
            <w:tcW w:w="4250" w:type="dxa"/>
            <w:gridSpan w:val="2"/>
            <w:tcBorders>
              <w:bottom w:val="single" w:sz="4" w:space="0" w:color="auto"/>
            </w:tcBorders>
            <w:tcMar>
              <w:left w:w="57" w:type="dxa"/>
              <w:right w:w="57" w:type="dxa"/>
            </w:tcMar>
            <w:vAlign w:val="center"/>
          </w:tcPr>
          <w:p w14:paraId="690184F5" w14:textId="77777777" w:rsidR="00B312B3" w:rsidRPr="00D8241F" w:rsidRDefault="00B312B3" w:rsidP="003D6167">
            <w:pPr>
              <w:pStyle w:val="Tableheadwhitecentred"/>
              <w:rPr>
                <w:b/>
                <w:bCs/>
                <w:color w:val="auto"/>
                <w:lang w:val="en-GB"/>
              </w:rPr>
            </w:pPr>
            <w:r w:rsidRPr="00D8241F">
              <w:rPr>
                <w:rFonts w:hint="cs"/>
                <w:b/>
                <w:bCs/>
                <w:color w:val="auto"/>
                <w:rtl/>
                <w:lang w:val="en-GB"/>
              </w:rPr>
              <w:t>الاسم</w:t>
            </w:r>
          </w:p>
        </w:tc>
        <w:tc>
          <w:tcPr>
            <w:tcW w:w="2266" w:type="dxa"/>
            <w:tcBorders>
              <w:bottom w:val="single" w:sz="4" w:space="0" w:color="auto"/>
            </w:tcBorders>
            <w:tcMar>
              <w:left w:w="57" w:type="dxa"/>
              <w:right w:w="57" w:type="dxa"/>
            </w:tcMar>
            <w:vAlign w:val="center"/>
          </w:tcPr>
          <w:p w14:paraId="7A568DAE" w14:textId="77777777" w:rsidR="00B312B3" w:rsidRPr="00D8241F" w:rsidRDefault="00B312B3" w:rsidP="003D6167">
            <w:pPr>
              <w:pStyle w:val="Tableheadwhitecentred"/>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658654E1" w14:textId="77777777" w:rsidR="00B312B3" w:rsidRPr="00D8241F" w:rsidRDefault="00B312B3" w:rsidP="003D6167">
            <w:pPr>
              <w:pStyle w:val="Tableheadwhitecentred"/>
              <w:rPr>
                <w:b/>
                <w:bCs/>
                <w:color w:val="auto"/>
                <w:lang w:val="en-GB"/>
              </w:rPr>
            </w:pPr>
          </w:p>
        </w:tc>
      </w:tr>
      <w:tr w:rsidR="00B312B3" w:rsidRPr="00FC0F14" w14:paraId="01027B5B" w14:textId="77777777" w:rsidTr="00D8241F">
        <w:trPr>
          <w:jc w:val="center"/>
        </w:trPr>
        <w:tc>
          <w:tcPr>
            <w:tcW w:w="1696" w:type="dxa"/>
            <w:shd w:val="clear" w:color="auto" w:fill="auto"/>
          </w:tcPr>
          <w:p w14:paraId="74DB8BBE" w14:textId="77777777" w:rsidR="00B312B3" w:rsidRPr="00FC0F14" w:rsidRDefault="00B312B3" w:rsidP="00BC320A">
            <w:pPr>
              <w:pStyle w:val="Tabletext0"/>
              <w:jc w:val="left"/>
              <w:rPr>
                <w:b/>
                <w:bCs/>
              </w:rPr>
            </w:pPr>
            <w:r w:rsidRPr="00FC0F14">
              <w:rPr>
                <w:rFonts w:hint="cs"/>
                <w:b/>
                <w:bCs/>
                <w:rtl/>
              </w:rPr>
              <w:t>لجنة الدراسات 5</w:t>
            </w:r>
          </w:p>
        </w:tc>
        <w:tc>
          <w:tcPr>
            <w:tcW w:w="1983" w:type="dxa"/>
            <w:shd w:val="clear" w:color="auto" w:fill="auto"/>
          </w:tcPr>
          <w:p w14:paraId="258CF0BC" w14:textId="77777777" w:rsidR="00B312B3" w:rsidRPr="00FC0F14" w:rsidRDefault="00B312B3" w:rsidP="00BC320A">
            <w:pPr>
              <w:pStyle w:val="Tabletext0"/>
              <w:jc w:val="left"/>
              <w:rPr>
                <w:b/>
                <w:bCs/>
              </w:rPr>
            </w:pPr>
            <w:r w:rsidRPr="00FC0F14">
              <w:rPr>
                <w:rFonts w:hint="cs"/>
                <w:b/>
                <w:bCs/>
                <w:rtl/>
              </w:rPr>
              <w:t xml:space="preserve">السيد </w:t>
            </w:r>
            <w:r w:rsidRPr="00FC0F14">
              <w:rPr>
                <w:b/>
                <w:bCs/>
              </w:rPr>
              <w:t>Dominique</w:t>
            </w:r>
          </w:p>
        </w:tc>
        <w:tc>
          <w:tcPr>
            <w:tcW w:w="2267" w:type="dxa"/>
            <w:shd w:val="clear" w:color="auto" w:fill="auto"/>
          </w:tcPr>
          <w:p w14:paraId="2AFC27C0" w14:textId="77777777" w:rsidR="00B312B3" w:rsidRPr="00FC0F14" w:rsidRDefault="00B312B3" w:rsidP="00BC320A">
            <w:pPr>
              <w:pStyle w:val="Tabletext0"/>
              <w:jc w:val="left"/>
              <w:rPr>
                <w:b/>
                <w:bCs/>
              </w:rPr>
            </w:pPr>
            <w:r w:rsidRPr="00FC0F14">
              <w:rPr>
                <w:b/>
                <w:bCs/>
              </w:rPr>
              <w:t>WÜRGES</w:t>
            </w:r>
          </w:p>
        </w:tc>
        <w:tc>
          <w:tcPr>
            <w:tcW w:w="2266" w:type="dxa"/>
            <w:shd w:val="clear" w:color="auto" w:fill="auto"/>
          </w:tcPr>
          <w:p w14:paraId="268DC738" w14:textId="77777777" w:rsidR="00B312B3" w:rsidRPr="00FC0F14" w:rsidRDefault="00B312B3" w:rsidP="00BC320A">
            <w:pPr>
              <w:pStyle w:val="Tabletext0"/>
              <w:jc w:val="left"/>
              <w:rPr>
                <w:b/>
                <w:bCs/>
              </w:rPr>
            </w:pPr>
            <w:r w:rsidRPr="00FC0F14">
              <w:rPr>
                <w:rFonts w:hint="cs"/>
                <w:b/>
                <w:bCs/>
                <w:rtl/>
              </w:rPr>
              <w:t>فرنسا</w:t>
            </w:r>
          </w:p>
        </w:tc>
        <w:tc>
          <w:tcPr>
            <w:tcW w:w="1411" w:type="dxa"/>
            <w:shd w:val="clear" w:color="auto" w:fill="auto"/>
          </w:tcPr>
          <w:p w14:paraId="28207A59" w14:textId="77777777" w:rsidR="00B312B3" w:rsidRPr="00FC0F14" w:rsidRDefault="00B312B3" w:rsidP="00BC320A">
            <w:pPr>
              <w:pStyle w:val="Tabletext0"/>
              <w:jc w:val="left"/>
              <w:rPr>
                <w:b/>
                <w:bCs/>
              </w:rPr>
            </w:pPr>
            <w:r w:rsidRPr="00FC0F14">
              <w:rPr>
                <w:rFonts w:hint="cs"/>
                <w:b/>
                <w:bCs/>
                <w:rtl/>
              </w:rPr>
              <w:t>الرئيس</w:t>
            </w:r>
          </w:p>
        </w:tc>
      </w:tr>
      <w:tr w:rsidR="00B312B3" w:rsidRPr="00FC0F14" w14:paraId="37EFFF62" w14:textId="77777777" w:rsidTr="00BC320A">
        <w:trPr>
          <w:jc w:val="center"/>
        </w:trPr>
        <w:tc>
          <w:tcPr>
            <w:tcW w:w="1696" w:type="dxa"/>
            <w:shd w:val="clear" w:color="auto" w:fill="auto"/>
          </w:tcPr>
          <w:p w14:paraId="57430F6C" w14:textId="77777777" w:rsidR="00B312B3" w:rsidRPr="00FC0F14" w:rsidRDefault="00B312B3" w:rsidP="00BC320A">
            <w:pPr>
              <w:pStyle w:val="Tabletext0"/>
              <w:jc w:val="left"/>
            </w:pPr>
            <w:r w:rsidRPr="00FC0F14">
              <w:rPr>
                <w:rFonts w:hint="cs"/>
                <w:rtl/>
              </w:rPr>
              <w:t>لجنة الدراسات 5</w:t>
            </w:r>
          </w:p>
        </w:tc>
        <w:tc>
          <w:tcPr>
            <w:tcW w:w="1983" w:type="dxa"/>
            <w:shd w:val="clear" w:color="auto" w:fill="auto"/>
          </w:tcPr>
          <w:p w14:paraId="42B3995F" w14:textId="77777777" w:rsidR="00B312B3" w:rsidRPr="00FC0F14" w:rsidRDefault="00B312B3" w:rsidP="00BC320A">
            <w:pPr>
              <w:pStyle w:val="Tabletext0"/>
              <w:jc w:val="left"/>
            </w:pPr>
            <w:r w:rsidRPr="00FC0F14">
              <w:rPr>
                <w:rFonts w:hint="cs"/>
                <w:rtl/>
              </w:rPr>
              <w:t xml:space="preserve">السيدة </w:t>
            </w:r>
            <w:r w:rsidRPr="00FC0F14">
              <w:t>Shuguang</w:t>
            </w:r>
          </w:p>
        </w:tc>
        <w:tc>
          <w:tcPr>
            <w:tcW w:w="2267" w:type="dxa"/>
            <w:shd w:val="clear" w:color="auto" w:fill="auto"/>
          </w:tcPr>
          <w:p w14:paraId="7F0FAF78" w14:textId="77777777" w:rsidR="00B312B3" w:rsidRPr="00FC0F14" w:rsidRDefault="00B312B3" w:rsidP="00BC320A">
            <w:pPr>
              <w:pStyle w:val="Tabletext0"/>
              <w:jc w:val="left"/>
            </w:pPr>
            <w:r w:rsidRPr="00FC0F14">
              <w:t>QI</w:t>
            </w:r>
          </w:p>
        </w:tc>
        <w:tc>
          <w:tcPr>
            <w:tcW w:w="2266" w:type="dxa"/>
            <w:shd w:val="clear" w:color="auto" w:fill="auto"/>
          </w:tcPr>
          <w:p w14:paraId="17CB8642" w14:textId="77777777" w:rsidR="00B312B3" w:rsidRPr="00FC0F14" w:rsidRDefault="00B312B3" w:rsidP="00BC320A">
            <w:pPr>
              <w:pStyle w:val="Tabletext0"/>
              <w:jc w:val="left"/>
            </w:pPr>
            <w:r w:rsidRPr="00FC0F14">
              <w:rPr>
                <w:rFonts w:hint="cs"/>
                <w:rtl/>
              </w:rPr>
              <w:t>جمهورية الصين الشعبية</w:t>
            </w:r>
          </w:p>
        </w:tc>
        <w:tc>
          <w:tcPr>
            <w:tcW w:w="1411" w:type="dxa"/>
            <w:shd w:val="clear" w:color="auto" w:fill="auto"/>
          </w:tcPr>
          <w:p w14:paraId="75EA4899" w14:textId="77777777" w:rsidR="00B312B3" w:rsidRPr="00FC0F14" w:rsidRDefault="00B312B3" w:rsidP="00BC320A">
            <w:pPr>
              <w:pStyle w:val="Tabletext0"/>
              <w:jc w:val="left"/>
            </w:pPr>
            <w:r w:rsidRPr="00FC0F14">
              <w:rPr>
                <w:rFonts w:hint="cs"/>
                <w:rtl/>
              </w:rPr>
              <w:t>نائبة الرئيس</w:t>
            </w:r>
          </w:p>
        </w:tc>
      </w:tr>
      <w:tr w:rsidR="00B312B3" w:rsidRPr="00FC0F14" w14:paraId="70290AB0" w14:textId="77777777" w:rsidTr="00BC320A">
        <w:trPr>
          <w:jc w:val="center"/>
        </w:trPr>
        <w:tc>
          <w:tcPr>
            <w:tcW w:w="1696" w:type="dxa"/>
          </w:tcPr>
          <w:p w14:paraId="0D25185D" w14:textId="77777777" w:rsidR="00B312B3" w:rsidRPr="00FC0F14" w:rsidRDefault="00B312B3" w:rsidP="00BC320A">
            <w:pPr>
              <w:pStyle w:val="Tabletext0"/>
              <w:jc w:val="left"/>
            </w:pPr>
            <w:r w:rsidRPr="00FC0F14">
              <w:rPr>
                <w:rFonts w:hint="cs"/>
                <w:rtl/>
              </w:rPr>
              <w:t>لجنة الدراسات 5</w:t>
            </w:r>
          </w:p>
        </w:tc>
        <w:tc>
          <w:tcPr>
            <w:tcW w:w="1983" w:type="dxa"/>
          </w:tcPr>
          <w:p w14:paraId="63245F61" w14:textId="77777777" w:rsidR="00B312B3" w:rsidRPr="00FC0F14" w:rsidRDefault="00B312B3" w:rsidP="00BC320A">
            <w:pPr>
              <w:pStyle w:val="Tabletext0"/>
              <w:jc w:val="left"/>
            </w:pPr>
            <w:r w:rsidRPr="00FC0F14">
              <w:rPr>
                <w:rFonts w:hint="cs"/>
                <w:rtl/>
              </w:rPr>
              <w:t xml:space="preserve">السيد </w:t>
            </w:r>
            <w:r w:rsidRPr="00FC0F14">
              <w:t>Byung Chan</w:t>
            </w:r>
          </w:p>
        </w:tc>
        <w:tc>
          <w:tcPr>
            <w:tcW w:w="2267" w:type="dxa"/>
          </w:tcPr>
          <w:p w14:paraId="056C03E7" w14:textId="77777777" w:rsidR="00B312B3" w:rsidRPr="00FC0F14" w:rsidRDefault="00B312B3" w:rsidP="00BC320A">
            <w:pPr>
              <w:pStyle w:val="Tabletext0"/>
              <w:jc w:val="left"/>
            </w:pPr>
            <w:r w:rsidRPr="00FC0F14">
              <w:t>KIM</w:t>
            </w:r>
          </w:p>
        </w:tc>
        <w:tc>
          <w:tcPr>
            <w:tcW w:w="2266" w:type="dxa"/>
          </w:tcPr>
          <w:p w14:paraId="1BDE6B78" w14:textId="77777777" w:rsidR="00B312B3" w:rsidRPr="00FC0F14" w:rsidRDefault="00B312B3" w:rsidP="00BC320A">
            <w:pPr>
              <w:pStyle w:val="Tabletext0"/>
              <w:jc w:val="left"/>
            </w:pPr>
            <w:r w:rsidRPr="00FC0F14">
              <w:rPr>
                <w:rFonts w:hint="cs"/>
                <w:rtl/>
              </w:rPr>
              <w:t>جمهورية كوريا</w:t>
            </w:r>
          </w:p>
        </w:tc>
        <w:tc>
          <w:tcPr>
            <w:tcW w:w="1411" w:type="dxa"/>
          </w:tcPr>
          <w:p w14:paraId="3ECD9710" w14:textId="77777777" w:rsidR="00B312B3" w:rsidRPr="00FC0F14" w:rsidRDefault="00B312B3" w:rsidP="00BC320A">
            <w:pPr>
              <w:pStyle w:val="Tabletext0"/>
              <w:jc w:val="left"/>
            </w:pPr>
            <w:r w:rsidRPr="00FC0F14">
              <w:rPr>
                <w:rFonts w:hint="cs"/>
                <w:rtl/>
              </w:rPr>
              <w:t>نائب الرئيس</w:t>
            </w:r>
          </w:p>
        </w:tc>
      </w:tr>
      <w:tr w:rsidR="00B312B3" w:rsidRPr="00FC0F14" w14:paraId="13EA994E" w14:textId="77777777" w:rsidTr="00BC320A">
        <w:trPr>
          <w:jc w:val="center"/>
        </w:trPr>
        <w:tc>
          <w:tcPr>
            <w:tcW w:w="1696" w:type="dxa"/>
          </w:tcPr>
          <w:p w14:paraId="718C05E2" w14:textId="77777777" w:rsidR="00B312B3" w:rsidRPr="00FC0F14" w:rsidRDefault="00B312B3" w:rsidP="00BC320A">
            <w:pPr>
              <w:pStyle w:val="Tabletext0"/>
              <w:jc w:val="left"/>
            </w:pPr>
            <w:r w:rsidRPr="00FC0F14">
              <w:rPr>
                <w:rFonts w:hint="cs"/>
                <w:rtl/>
              </w:rPr>
              <w:t>لجنة الدراسات 5</w:t>
            </w:r>
          </w:p>
        </w:tc>
        <w:tc>
          <w:tcPr>
            <w:tcW w:w="1983" w:type="dxa"/>
          </w:tcPr>
          <w:p w14:paraId="23CAAA5C" w14:textId="77777777" w:rsidR="00B312B3" w:rsidRPr="00FC0F14" w:rsidRDefault="00B312B3" w:rsidP="00BC320A">
            <w:pPr>
              <w:pStyle w:val="Tabletext0"/>
              <w:jc w:val="left"/>
            </w:pPr>
            <w:r w:rsidRPr="00FC0F14">
              <w:rPr>
                <w:rFonts w:hint="cs"/>
                <w:rtl/>
              </w:rPr>
              <w:t xml:space="preserve">السيد </w:t>
            </w:r>
            <w:r w:rsidRPr="00FC0F14">
              <w:t>Kazuhiro</w:t>
            </w:r>
          </w:p>
        </w:tc>
        <w:tc>
          <w:tcPr>
            <w:tcW w:w="2267" w:type="dxa"/>
          </w:tcPr>
          <w:p w14:paraId="30F65D9F" w14:textId="77777777" w:rsidR="00B312B3" w:rsidRPr="00FC0F14" w:rsidRDefault="00B312B3" w:rsidP="00BC320A">
            <w:pPr>
              <w:pStyle w:val="Tabletext0"/>
              <w:jc w:val="left"/>
            </w:pPr>
            <w:r w:rsidRPr="00FC0F14">
              <w:t>TAKAYA</w:t>
            </w:r>
          </w:p>
        </w:tc>
        <w:tc>
          <w:tcPr>
            <w:tcW w:w="2266" w:type="dxa"/>
          </w:tcPr>
          <w:p w14:paraId="76725A33" w14:textId="77777777" w:rsidR="00B312B3" w:rsidRPr="00FC0F14" w:rsidRDefault="00B312B3" w:rsidP="00BC320A">
            <w:pPr>
              <w:pStyle w:val="Tabletext0"/>
              <w:jc w:val="left"/>
            </w:pPr>
            <w:r w:rsidRPr="00FC0F14">
              <w:rPr>
                <w:rFonts w:hint="cs"/>
                <w:rtl/>
              </w:rPr>
              <w:t xml:space="preserve">شركة </w:t>
            </w:r>
            <w:r w:rsidRPr="00FC0F14">
              <w:t>NTT</w:t>
            </w:r>
            <w:r w:rsidRPr="00FC0F14">
              <w:rPr>
                <w:rFonts w:hint="cs"/>
                <w:rtl/>
              </w:rPr>
              <w:t>، اليابان</w:t>
            </w:r>
          </w:p>
        </w:tc>
        <w:tc>
          <w:tcPr>
            <w:tcW w:w="1411" w:type="dxa"/>
          </w:tcPr>
          <w:p w14:paraId="1BFB54A2" w14:textId="77777777" w:rsidR="00B312B3" w:rsidRPr="00FC0F14" w:rsidRDefault="00B312B3" w:rsidP="00BC320A">
            <w:pPr>
              <w:pStyle w:val="Tabletext0"/>
              <w:jc w:val="left"/>
            </w:pPr>
            <w:r w:rsidRPr="00FC0F14">
              <w:rPr>
                <w:rFonts w:hint="cs"/>
                <w:rtl/>
              </w:rPr>
              <w:t>نائب الرئيس</w:t>
            </w:r>
          </w:p>
        </w:tc>
      </w:tr>
      <w:tr w:rsidR="00B312B3" w:rsidRPr="00FC0F14" w14:paraId="4B2FD60E" w14:textId="77777777" w:rsidTr="00BC320A">
        <w:trPr>
          <w:jc w:val="center"/>
        </w:trPr>
        <w:tc>
          <w:tcPr>
            <w:tcW w:w="1696" w:type="dxa"/>
          </w:tcPr>
          <w:p w14:paraId="2A07FFA2" w14:textId="77777777" w:rsidR="00B312B3" w:rsidRPr="00FC0F14" w:rsidRDefault="00B312B3" w:rsidP="00BC320A">
            <w:pPr>
              <w:pStyle w:val="Tabletext0"/>
              <w:jc w:val="left"/>
            </w:pPr>
            <w:r w:rsidRPr="00FC0F14">
              <w:rPr>
                <w:rFonts w:hint="cs"/>
                <w:rtl/>
              </w:rPr>
              <w:t>لجنة الدراسات 5</w:t>
            </w:r>
          </w:p>
        </w:tc>
        <w:tc>
          <w:tcPr>
            <w:tcW w:w="1983" w:type="dxa"/>
          </w:tcPr>
          <w:p w14:paraId="0FE6A978" w14:textId="77777777" w:rsidR="00B312B3" w:rsidRPr="00FC0F14" w:rsidRDefault="00B312B3" w:rsidP="00BC320A">
            <w:pPr>
              <w:pStyle w:val="Tabletext0"/>
              <w:jc w:val="left"/>
            </w:pPr>
            <w:r w:rsidRPr="00FC0F14">
              <w:rPr>
                <w:rFonts w:hint="cs"/>
                <w:rtl/>
              </w:rPr>
              <w:t xml:space="preserve">السيدة </w:t>
            </w:r>
            <w:r w:rsidRPr="00FC0F14">
              <w:t>Nevine</w:t>
            </w:r>
          </w:p>
        </w:tc>
        <w:tc>
          <w:tcPr>
            <w:tcW w:w="2267" w:type="dxa"/>
          </w:tcPr>
          <w:p w14:paraId="1F001C3D" w14:textId="77777777" w:rsidR="00B312B3" w:rsidRPr="00FC0F14" w:rsidRDefault="00B312B3" w:rsidP="00BC320A">
            <w:pPr>
              <w:pStyle w:val="Tabletext0"/>
              <w:jc w:val="left"/>
            </w:pPr>
            <w:r w:rsidRPr="00FC0F14">
              <w:t>TEWFIK</w:t>
            </w:r>
          </w:p>
        </w:tc>
        <w:tc>
          <w:tcPr>
            <w:tcW w:w="2266" w:type="dxa"/>
          </w:tcPr>
          <w:p w14:paraId="62481A1D" w14:textId="77777777" w:rsidR="00B312B3" w:rsidRPr="00FC0F14" w:rsidRDefault="00B312B3" w:rsidP="00BC320A">
            <w:pPr>
              <w:pStyle w:val="Tabletext0"/>
              <w:jc w:val="left"/>
            </w:pPr>
            <w:r w:rsidRPr="00FC0F14">
              <w:rPr>
                <w:rFonts w:hint="cs"/>
                <w:rtl/>
              </w:rPr>
              <w:t>مصر</w:t>
            </w:r>
          </w:p>
        </w:tc>
        <w:tc>
          <w:tcPr>
            <w:tcW w:w="1411" w:type="dxa"/>
          </w:tcPr>
          <w:p w14:paraId="031EAF18" w14:textId="77777777" w:rsidR="00B312B3" w:rsidRPr="00FC0F14" w:rsidRDefault="00B312B3" w:rsidP="00BC320A">
            <w:pPr>
              <w:pStyle w:val="Tabletext0"/>
              <w:jc w:val="left"/>
            </w:pPr>
            <w:r w:rsidRPr="00FC0F14">
              <w:rPr>
                <w:rFonts w:hint="cs"/>
                <w:rtl/>
              </w:rPr>
              <w:t>نائبة الرئيس</w:t>
            </w:r>
          </w:p>
        </w:tc>
      </w:tr>
      <w:tr w:rsidR="00B312B3" w:rsidRPr="00FC0F14" w14:paraId="00D12792" w14:textId="77777777" w:rsidTr="00BC320A">
        <w:trPr>
          <w:jc w:val="center"/>
        </w:trPr>
        <w:tc>
          <w:tcPr>
            <w:tcW w:w="1696" w:type="dxa"/>
          </w:tcPr>
          <w:p w14:paraId="0533A29F" w14:textId="77777777" w:rsidR="00B312B3" w:rsidRPr="00FC0F14" w:rsidRDefault="00B312B3" w:rsidP="00BC320A">
            <w:pPr>
              <w:pStyle w:val="Tabletext0"/>
              <w:jc w:val="left"/>
            </w:pPr>
            <w:r w:rsidRPr="00FC0F14">
              <w:rPr>
                <w:rFonts w:hint="cs"/>
                <w:rtl/>
              </w:rPr>
              <w:t>لجنة الدراسات 5</w:t>
            </w:r>
          </w:p>
        </w:tc>
        <w:tc>
          <w:tcPr>
            <w:tcW w:w="1983" w:type="dxa"/>
          </w:tcPr>
          <w:p w14:paraId="28F2557A" w14:textId="77777777" w:rsidR="00B312B3" w:rsidRPr="00FC0F14" w:rsidRDefault="00B312B3" w:rsidP="00BC320A">
            <w:pPr>
              <w:pStyle w:val="Tabletext0"/>
              <w:jc w:val="left"/>
            </w:pPr>
            <w:r w:rsidRPr="00FC0F14">
              <w:rPr>
                <w:rFonts w:hint="cs"/>
                <w:rtl/>
              </w:rPr>
              <w:t xml:space="preserve">السيد </w:t>
            </w:r>
            <w:r w:rsidRPr="00FC0F14">
              <w:t>Vincent Urbain</w:t>
            </w:r>
          </w:p>
        </w:tc>
        <w:tc>
          <w:tcPr>
            <w:tcW w:w="2267" w:type="dxa"/>
          </w:tcPr>
          <w:p w14:paraId="73C5E722" w14:textId="77777777" w:rsidR="00B312B3" w:rsidRPr="00FC0F14" w:rsidRDefault="00B312B3" w:rsidP="00BC320A">
            <w:pPr>
              <w:pStyle w:val="Tabletext0"/>
              <w:jc w:val="left"/>
            </w:pPr>
            <w:r w:rsidRPr="00FC0F14">
              <w:t>NAMRONA</w:t>
            </w:r>
          </w:p>
        </w:tc>
        <w:tc>
          <w:tcPr>
            <w:tcW w:w="2266" w:type="dxa"/>
          </w:tcPr>
          <w:p w14:paraId="0A40FDF0" w14:textId="77777777" w:rsidR="00B312B3" w:rsidRPr="00FC0F14" w:rsidRDefault="00B312B3" w:rsidP="00BC320A">
            <w:pPr>
              <w:pStyle w:val="Tabletext0"/>
              <w:jc w:val="left"/>
            </w:pPr>
            <w:r w:rsidRPr="00FC0F14">
              <w:rPr>
                <w:rFonts w:hint="cs"/>
                <w:rtl/>
              </w:rPr>
              <w:t>جمهورية إفريقيا الوسطى</w:t>
            </w:r>
          </w:p>
        </w:tc>
        <w:tc>
          <w:tcPr>
            <w:tcW w:w="1411" w:type="dxa"/>
          </w:tcPr>
          <w:p w14:paraId="7A5A99F4" w14:textId="77777777" w:rsidR="00B312B3" w:rsidRPr="00FC0F14" w:rsidRDefault="00B312B3" w:rsidP="00BC320A">
            <w:pPr>
              <w:pStyle w:val="Tabletext0"/>
              <w:jc w:val="left"/>
            </w:pPr>
            <w:r w:rsidRPr="00FC0F14">
              <w:rPr>
                <w:rFonts w:hint="cs"/>
                <w:rtl/>
              </w:rPr>
              <w:t>نائب الرئيس</w:t>
            </w:r>
          </w:p>
        </w:tc>
      </w:tr>
      <w:tr w:rsidR="00B312B3" w:rsidRPr="00FC0F14" w14:paraId="13C94302" w14:textId="77777777" w:rsidTr="00BC320A">
        <w:trPr>
          <w:jc w:val="center"/>
        </w:trPr>
        <w:tc>
          <w:tcPr>
            <w:tcW w:w="1696" w:type="dxa"/>
          </w:tcPr>
          <w:p w14:paraId="72E7BE50" w14:textId="77777777" w:rsidR="00B312B3" w:rsidRPr="00FC0F14" w:rsidRDefault="00B312B3" w:rsidP="00BC320A">
            <w:pPr>
              <w:pStyle w:val="Tabletext0"/>
              <w:jc w:val="left"/>
            </w:pPr>
            <w:r w:rsidRPr="00FC0F14">
              <w:rPr>
                <w:rFonts w:hint="cs"/>
                <w:rtl/>
              </w:rPr>
              <w:t>لجنة الدراسات 5</w:t>
            </w:r>
          </w:p>
        </w:tc>
        <w:tc>
          <w:tcPr>
            <w:tcW w:w="1983" w:type="dxa"/>
          </w:tcPr>
          <w:p w14:paraId="3F7CFEB2" w14:textId="77777777" w:rsidR="00B312B3" w:rsidRPr="00FC0F14" w:rsidRDefault="00B312B3" w:rsidP="00BC320A">
            <w:pPr>
              <w:pStyle w:val="Tabletext0"/>
              <w:jc w:val="left"/>
            </w:pPr>
            <w:r w:rsidRPr="00FC0F14">
              <w:rPr>
                <w:rFonts w:hint="cs"/>
                <w:rtl/>
              </w:rPr>
              <w:t xml:space="preserve">السيد </w:t>
            </w:r>
            <w:r w:rsidRPr="00FC0F14">
              <w:t>Jean-Manuel</w:t>
            </w:r>
          </w:p>
        </w:tc>
        <w:tc>
          <w:tcPr>
            <w:tcW w:w="2267" w:type="dxa"/>
          </w:tcPr>
          <w:p w14:paraId="3943CCCE" w14:textId="77777777" w:rsidR="00B312B3" w:rsidRPr="00FC0F14" w:rsidRDefault="00B312B3" w:rsidP="00BC320A">
            <w:pPr>
              <w:pStyle w:val="Tabletext0"/>
              <w:jc w:val="left"/>
            </w:pPr>
            <w:r w:rsidRPr="00FC0F14">
              <w:t>CANET</w:t>
            </w:r>
          </w:p>
        </w:tc>
        <w:tc>
          <w:tcPr>
            <w:tcW w:w="2266" w:type="dxa"/>
          </w:tcPr>
          <w:p w14:paraId="7914C204" w14:textId="77777777" w:rsidR="00B312B3" w:rsidRPr="00FC0F14" w:rsidRDefault="00B312B3" w:rsidP="00BC320A">
            <w:pPr>
              <w:pStyle w:val="Tabletext0"/>
              <w:jc w:val="left"/>
            </w:pPr>
            <w:r w:rsidRPr="00FC0F14">
              <w:rPr>
                <w:rFonts w:hint="cs"/>
                <w:rtl/>
              </w:rPr>
              <w:t>فرنسا</w:t>
            </w:r>
          </w:p>
        </w:tc>
        <w:tc>
          <w:tcPr>
            <w:tcW w:w="1411" w:type="dxa"/>
          </w:tcPr>
          <w:p w14:paraId="2C6402B9" w14:textId="77777777" w:rsidR="00B312B3" w:rsidRPr="00FC0F14" w:rsidRDefault="00B312B3" w:rsidP="00BC320A">
            <w:pPr>
              <w:pStyle w:val="Tabletext0"/>
              <w:jc w:val="left"/>
            </w:pPr>
            <w:r w:rsidRPr="00FC0F14">
              <w:rPr>
                <w:rFonts w:hint="cs"/>
                <w:rtl/>
              </w:rPr>
              <w:t>نائب الرئيس</w:t>
            </w:r>
          </w:p>
        </w:tc>
      </w:tr>
      <w:tr w:rsidR="00B312B3" w:rsidRPr="00FC0F14" w14:paraId="30018D81" w14:textId="77777777" w:rsidTr="00BC320A">
        <w:trPr>
          <w:jc w:val="center"/>
        </w:trPr>
        <w:tc>
          <w:tcPr>
            <w:tcW w:w="1696" w:type="dxa"/>
          </w:tcPr>
          <w:p w14:paraId="2B1C685D" w14:textId="77777777" w:rsidR="00B312B3" w:rsidRPr="00FC0F14" w:rsidRDefault="00B312B3" w:rsidP="00BC320A">
            <w:pPr>
              <w:pStyle w:val="Tabletext0"/>
              <w:jc w:val="left"/>
            </w:pPr>
            <w:r w:rsidRPr="00FC0F14">
              <w:rPr>
                <w:rFonts w:hint="cs"/>
                <w:rtl/>
              </w:rPr>
              <w:t>لجنة الدراسات 5</w:t>
            </w:r>
          </w:p>
        </w:tc>
        <w:tc>
          <w:tcPr>
            <w:tcW w:w="1983" w:type="dxa"/>
          </w:tcPr>
          <w:p w14:paraId="7BDC79F2" w14:textId="77777777" w:rsidR="00B312B3" w:rsidRPr="00FC0F14" w:rsidRDefault="00B312B3" w:rsidP="00BC320A">
            <w:pPr>
              <w:pStyle w:val="Tabletext0"/>
              <w:jc w:val="left"/>
            </w:pPr>
            <w:r w:rsidRPr="00FC0F14">
              <w:rPr>
                <w:rFonts w:hint="cs"/>
                <w:rtl/>
              </w:rPr>
              <w:t xml:space="preserve">السيد </w:t>
            </w:r>
            <w:r w:rsidRPr="00FC0F14">
              <w:t>Beniamino</w:t>
            </w:r>
          </w:p>
        </w:tc>
        <w:tc>
          <w:tcPr>
            <w:tcW w:w="2267" w:type="dxa"/>
          </w:tcPr>
          <w:p w14:paraId="543F21AA" w14:textId="77777777" w:rsidR="00B312B3" w:rsidRPr="00FC0F14" w:rsidRDefault="00B312B3" w:rsidP="00BC320A">
            <w:pPr>
              <w:pStyle w:val="Tabletext0"/>
              <w:jc w:val="left"/>
            </w:pPr>
            <w:r w:rsidRPr="00FC0F14">
              <w:t>GORINI</w:t>
            </w:r>
          </w:p>
        </w:tc>
        <w:tc>
          <w:tcPr>
            <w:tcW w:w="2266" w:type="dxa"/>
          </w:tcPr>
          <w:p w14:paraId="14FB4E34" w14:textId="77777777" w:rsidR="00B312B3" w:rsidRPr="00FC0F14" w:rsidRDefault="00B312B3" w:rsidP="00BC320A">
            <w:pPr>
              <w:pStyle w:val="Tabletext0"/>
              <w:jc w:val="left"/>
            </w:pPr>
            <w:r w:rsidRPr="00FC0F14">
              <w:rPr>
                <w:rFonts w:hint="cs"/>
                <w:rtl/>
              </w:rPr>
              <w:t xml:space="preserve">شركة </w:t>
            </w:r>
            <w:r w:rsidRPr="00FC0F14">
              <w:t>Nokia</w:t>
            </w:r>
            <w:r w:rsidRPr="00FC0F14">
              <w:rPr>
                <w:rFonts w:hint="cs"/>
                <w:rtl/>
              </w:rPr>
              <w:t>، فنلندا</w:t>
            </w:r>
          </w:p>
        </w:tc>
        <w:tc>
          <w:tcPr>
            <w:tcW w:w="1411" w:type="dxa"/>
          </w:tcPr>
          <w:p w14:paraId="07F3D365" w14:textId="77777777" w:rsidR="00B312B3" w:rsidRPr="00FC0F14" w:rsidRDefault="00B312B3" w:rsidP="00BC320A">
            <w:pPr>
              <w:pStyle w:val="Tabletext0"/>
              <w:jc w:val="left"/>
            </w:pPr>
            <w:r w:rsidRPr="00FC0F14">
              <w:rPr>
                <w:rFonts w:hint="cs"/>
                <w:rtl/>
              </w:rPr>
              <w:t>نائب الرئيس</w:t>
            </w:r>
          </w:p>
        </w:tc>
      </w:tr>
      <w:tr w:rsidR="00B312B3" w:rsidRPr="00FC0F14" w14:paraId="2CB0B2FD" w14:textId="77777777" w:rsidTr="00BC320A">
        <w:trPr>
          <w:jc w:val="center"/>
        </w:trPr>
        <w:tc>
          <w:tcPr>
            <w:tcW w:w="1696" w:type="dxa"/>
          </w:tcPr>
          <w:p w14:paraId="469E501A" w14:textId="77777777" w:rsidR="00B312B3" w:rsidRPr="00FC0F14" w:rsidRDefault="00B312B3" w:rsidP="00BC320A">
            <w:pPr>
              <w:pStyle w:val="Tabletext0"/>
              <w:jc w:val="left"/>
            </w:pPr>
            <w:r w:rsidRPr="00FC0F14">
              <w:rPr>
                <w:rFonts w:hint="cs"/>
                <w:rtl/>
              </w:rPr>
              <w:t>لجنة الدراسات 5</w:t>
            </w:r>
          </w:p>
        </w:tc>
        <w:tc>
          <w:tcPr>
            <w:tcW w:w="1983" w:type="dxa"/>
          </w:tcPr>
          <w:p w14:paraId="4273BECD" w14:textId="77777777" w:rsidR="00B312B3" w:rsidRPr="00FC0F14" w:rsidRDefault="00B312B3" w:rsidP="00BC320A">
            <w:pPr>
              <w:pStyle w:val="Tabletext0"/>
              <w:jc w:val="left"/>
            </w:pPr>
            <w:r w:rsidRPr="00FC0F14">
              <w:rPr>
                <w:rFonts w:hint="cs"/>
                <w:rtl/>
              </w:rPr>
              <w:t xml:space="preserve">السيد </w:t>
            </w:r>
            <w:r w:rsidRPr="00FC0F14">
              <w:t>Pedro</w:t>
            </w:r>
          </w:p>
        </w:tc>
        <w:tc>
          <w:tcPr>
            <w:tcW w:w="2267" w:type="dxa"/>
          </w:tcPr>
          <w:p w14:paraId="6D6B91A4" w14:textId="77777777" w:rsidR="00B312B3" w:rsidRPr="00FC0F14" w:rsidRDefault="00B312B3" w:rsidP="00BC320A">
            <w:pPr>
              <w:pStyle w:val="Tabletext0"/>
              <w:jc w:val="left"/>
            </w:pPr>
            <w:r w:rsidRPr="00FC0F14">
              <w:t>BRISSON</w:t>
            </w:r>
          </w:p>
        </w:tc>
        <w:tc>
          <w:tcPr>
            <w:tcW w:w="2266" w:type="dxa"/>
          </w:tcPr>
          <w:p w14:paraId="52BF323E" w14:textId="77777777" w:rsidR="00B312B3" w:rsidRPr="00FC0F14" w:rsidRDefault="00B312B3" w:rsidP="00BC320A">
            <w:pPr>
              <w:pStyle w:val="Tabletext0"/>
              <w:jc w:val="left"/>
            </w:pPr>
            <w:r w:rsidRPr="00FC0F14">
              <w:rPr>
                <w:rFonts w:hint="cs"/>
                <w:rtl/>
              </w:rPr>
              <w:t>الأرجنتين</w:t>
            </w:r>
          </w:p>
        </w:tc>
        <w:tc>
          <w:tcPr>
            <w:tcW w:w="1411" w:type="dxa"/>
          </w:tcPr>
          <w:p w14:paraId="0BF7637F" w14:textId="77777777" w:rsidR="00B312B3" w:rsidRPr="00FC0F14" w:rsidRDefault="00B312B3" w:rsidP="00BC320A">
            <w:pPr>
              <w:pStyle w:val="Tabletext0"/>
              <w:jc w:val="left"/>
            </w:pPr>
            <w:r w:rsidRPr="00FC0F14">
              <w:rPr>
                <w:rFonts w:hint="cs"/>
                <w:rtl/>
              </w:rPr>
              <w:t>نائب الرئيس</w:t>
            </w:r>
          </w:p>
        </w:tc>
      </w:tr>
      <w:tr w:rsidR="00B312B3" w:rsidRPr="00FC0F14" w14:paraId="692CCA59" w14:textId="77777777" w:rsidTr="00BC320A">
        <w:trPr>
          <w:jc w:val="center"/>
        </w:trPr>
        <w:tc>
          <w:tcPr>
            <w:tcW w:w="1696" w:type="dxa"/>
          </w:tcPr>
          <w:p w14:paraId="11CF6210" w14:textId="77777777" w:rsidR="00B312B3" w:rsidRPr="00FC0F14" w:rsidRDefault="00B312B3" w:rsidP="00BC320A">
            <w:pPr>
              <w:pStyle w:val="Tabletext0"/>
              <w:jc w:val="left"/>
            </w:pPr>
            <w:r w:rsidRPr="00FC0F14">
              <w:rPr>
                <w:rFonts w:hint="cs"/>
                <w:rtl/>
              </w:rPr>
              <w:t>لجنة الدراسات 5</w:t>
            </w:r>
          </w:p>
        </w:tc>
        <w:tc>
          <w:tcPr>
            <w:tcW w:w="1983" w:type="dxa"/>
          </w:tcPr>
          <w:p w14:paraId="5BF1C498" w14:textId="77777777" w:rsidR="00B312B3" w:rsidRPr="00FC0F14" w:rsidRDefault="00B312B3" w:rsidP="00BC320A">
            <w:pPr>
              <w:pStyle w:val="Tabletext0"/>
              <w:jc w:val="left"/>
            </w:pPr>
            <w:r w:rsidRPr="00FC0F14">
              <w:rPr>
                <w:rFonts w:hint="cs"/>
                <w:rtl/>
              </w:rPr>
              <w:t xml:space="preserve">السيد </w:t>
            </w:r>
            <w:r w:rsidRPr="00FC0F14">
              <w:t>Saidiahrol</w:t>
            </w:r>
          </w:p>
        </w:tc>
        <w:tc>
          <w:tcPr>
            <w:tcW w:w="2267" w:type="dxa"/>
          </w:tcPr>
          <w:p w14:paraId="650FF1AE" w14:textId="77777777" w:rsidR="00B312B3" w:rsidRPr="00FC0F14" w:rsidRDefault="00B312B3" w:rsidP="00BC320A">
            <w:pPr>
              <w:pStyle w:val="Tabletext0"/>
              <w:jc w:val="left"/>
            </w:pPr>
            <w:r w:rsidRPr="00FC0F14">
              <w:t>SAIDIAKBAROV</w:t>
            </w:r>
          </w:p>
        </w:tc>
        <w:tc>
          <w:tcPr>
            <w:tcW w:w="2266" w:type="dxa"/>
          </w:tcPr>
          <w:p w14:paraId="2FB780B8" w14:textId="77777777" w:rsidR="00B312B3" w:rsidRPr="00FC0F14" w:rsidRDefault="00B312B3" w:rsidP="00BC320A">
            <w:pPr>
              <w:pStyle w:val="Tabletext0"/>
              <w:jc w:val="left"/>
            </w:pPr>
            <w:r w:rsidRPr="00FC0F14">
              <w:rPr>
                <w:rFonts w:hint="cs"/>
                <w:rtl/>
              </w:rPr>
              <w:t>جمهورية أوزبكستان</w:t>
            </w:r>
          </w:p>
        </w:tc>
        <w:tc>
          <w:tcPr>
            <w:tcW w:w="1411" w:type="dxa"/>
          </w:tcPr>
          <w:p w14:paraId="2DD1EAE3" w14:textId="77777777" w:rsidR="00B312B3" w:rsidRPr="00FC0F14" w:rsidRDefault="00B312B3" w:rsidP="00BC320A">
            <w:pPr>
              <w:pStyle w:val="Tabletext0"/>
              <w:jc w:val="left"/>
            </w:pPr>
            <w:r w:rsidRPr="00FC0F14">
              <w:rPr>
                <w:rFonts w:hint="cs"/>
                <w:rtl/>
              </w:rPr>
              <w:t>نائب الرئيس</w:t>
            </w:r>
          </w:p>
        </w:tc>
      </w:tr>
    </w:tbl>
    <w:p w14:paraId="765BA7E6" w14:textId="77777777" w:rsidR="00B312B3" w:rsidRPr="00FC0F14" w:rsidRDefault="00B312B3" w:rsidP="00B312B3">
      <w:pPr>
        <w:spacing w:before="80" w:after="80" w:line="280" w:lineRule="exact"/>
        <w:rPr>
          <w:rtl/>
        </w:rPr>
      </w:pPr>
      <w:r w:rsidRPr="00FC0F14">
        <w:rPr>
          <w:rtl/>
        </w:rPr>
        <w:br w:type="page"/>
      </w:r>
    </w:p>
    <w:p w14:paraId="35450E27" w14:textId="77777777" w:rsidR="003D6167" w:rsidRPr="00FC0F14" w:rsidRDefault="00BC320A" w:rsidP="00F839AE">
      <w:pPr>
        <w:pStyle w:val="Headingb0"/>
        <w:rPr>
          <w:rtl/>
        </w:rPr>
      </w:pPr>
      <w:r w:rsidRPr="00FC0F14">
        <w:rPr>
          <w:rFonts w:hint="cs"/>
          <w:rtl/>
        </w:rPr>
        <w:t xml:space="preserve">لجنة الدراسات </w:t>
      </w:r>
      <w:r w:rsidR="00FE0530" w:rsidRPr="00FC0F14">
        <w:t>9</w:t>
      </w:r>
      <w:r w:rsidRPr="00FC0F14">
        <w:rPr>
          <w:rFonts w:hint="cs"/>
          <w:rtl/>
        </w:rPr>
        <w:t xml:space="preserve"> – </w:t>
      </w:r>
      <w:r w:rsidR="003F0692" w:rsidRPr="00FC0F14">
        <w:rPr>
          <w:rtl/>
        </w:rPr>
        <w:t>الإرسال التلفزيوني والصوتي والشبكات الكبلية المتكاملة عريضة النطاق</w:t>
      </w:r>
    </w:p>
    <w:tbl>
      <w:tblPr>
        <w:tblStyle w:val="TableGrid"/>
        <w:bidiVisual/>
        <w:tblW w:w="5000" w:type="pct"/>
        <w:jc w:val="center"/>
        <w:tblLook w:val="04A0" w:firstRow="1" w:lastRow="0" w:firstColumn="1" w:lastColumn="0" w:noHBand="0" w:noVBand="1"/>
      </w:tblPr>
      <w:tblGrid>
        <w:gridCol w:w="1695"/>
        <w:gridCol w:w="1983"/>
        <w:gridCol w:w="2267"/>
        <w:gridCol w:w="2267"/>
        <w:gridCol w:w="1411"/>
      </w:tblGrid>
      <w:tr w:rsidR="00B312B3" w:rsidRPr="00FC0F14" w14:paraId="0FE89B35" w14:textId="77777777" w:rsidTr="003D6167">
        <w:trPr>
          <w:jc w:val="center"/>
        </w:trPr>
        <w:tc>
          <w:tcPr>
            <w:tcW w:w="1695" w:type="dxa"/>
            <w:tcBorders>
              <w:bottom w:val="single" w:sz="4" w:space="0" w:color="auto"/>
            </w:tcBorders>
            <w:tcMar>
              <w:left w:w="57" w:type="dxa"/>
              <w:right w:w="57" w:type="dxa"/>
            </w:tcMar>
            <w:vAlign w:val="center"/>
          </w:tcPr>
          <w:p w14:paraId="353CC1B7" w14:textId="77777777" w:rsidR="00B312B3" w:rsidRPr="00D8241F" w:rsidRDefault="00B312B3" w:rsidP="003D6167">
            <w:pPr>
              <w:pStyle w:val="Tableheadwhitecentred"/>
              <w:rPr>
                <w:b/>
                <w:bCs/>
                <w:color w:val="auto"/>
                <w:lang w:val="en-GB"/>
              </w:rPr>
            </w:pPr>
            <w:r w:rsidRPr="00D8241F">
              <w:rPr>
                <w:rFonts w:hint="cs"/>
                <w:b/>
                <w:bCs/>
                <w:color w:val="auto"/>
                <w:rtl/>
                <w:lang w:val="en-GB"/>
              </w:rPr>
              <w:t>الفريق</w:t>
            </w:r>
          </w:p>
        </w:tc>
        <w:tc>
          <w:tcPr>
            <w:tcW w:w="4250" w:type="dxa"/>
            <w:gridSpan w:val="2"/>
            <w:tcBorders>
              <w:bottom w:val="single" w:sz="4" w:space="0" w:color="auto"/>
            </w:tcBorders>
            <w:tcMar>
              <w:left w:w="57" w:type="dxa"/>
              <w:right w:w="57" w:type="dxa"/>
            </w:tcMar>
            <w:vAlign w:val="center"/>
          </w:tcPr>
          <w:p w14:paraId="76E05142" w14:textId="77777777" w:rsidR="00B312B3" w:rsidRPr="00D8241F" w:rsidRDefault="00B312B3" w:rsidP="003D6167">
            <w:pPr>
              <w:pStyle w:val="Tableheadwhitecentred"/>
              <w:rPr>
                <w:b/>
                <w:bCs/>
                <w:color w:val="auto"/>
                <w:lang w:val="en-GB"/>
              </w:rPr>
            </w:pPr>
            <w:r w:rsidRPr="00D8241F">
              <w:rPr>
                <w:rFonts w:hint="cs"/>
                <w:b/>
                <w:bCs/>
                <w:color w:val="auto"/>
                <w:rtl/>
                <w:lang w:val="en-GB"/>
              </w:rPr>
              <w:t>الاسم</w:t>
            </w:r>
          </w:p>
        </w:tc>
        <w:tc>
          <w:tcPr>
            <w:tcW w:w="2267" w:type="dxa"/>
            <w:tcBorders>
              <w:bottom w:val="single" w:sz="4" w:space="0" w:color="auto"/>
            </w:tcBorders>
            <w:tcMar>
              <w:left w:w="57" w:type="dxa"/>
              <w:right w:w="57" w:type="dxa"/>
            </w:tcMar>
            <w:vAlign w:val="center"/>
          </w:tcPr>
          <w:p w14:paraId="169A51A2" w14:textId="77777777" w:rsidR="00B312B3" w:rsidRPr="00D8241F" w:rsidRDefault="00B312B3" w:rsidP="003D6167">
            <w:pPr>
              <w:pStyle w:val="Tableheadwhitecentred"/>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393A62AF" w14:textId="77777777" w:rsidR="00B312B3" w:rsidRPr="00D8241F" w:rsidRDefault="00B312B3" w:rsidP="003D6167">
            <w:pPr>
              <w:pStyle w:val="Tableheadwhitecentred"/>
              <w:rPr>
                <w:b/>
                <w:bCs/>
                <w:color w:val="auto"/>
                <w:lang w:val="en-GB"/>
              </w:rPr>
            </w:pPr>
          </w:p>
        </w:tc>
      </w:tr>
      <w:tr w:rsidR="00B312B3" w:rsidRPr="00FC0F14" w14:paraId="01D1B211" w14:textId="77777777" w:rsidTr="00D8241F">
        <w:trPr>
          <w:jc w:val="center"/>
        </w:trPr>
        <w:tc>
          <w:tcPr>
            <w:tcW w:w="1695" w:type="dxa"/>
            <w:shd w:val="clear" w:color="auto" w:fill="auto"/>
          </w:tcPr>
          <w:p w14:paraId="69970C9B" w14:textId="77777777" w:rsidR="00B312B3" w:rsidRPr="00FC0F14" w:rsidRDefault="00B312B3" w:rsidP="00BC320A">
            <w:pPr>
              <w:pStyle w:val="Tabletext0"/>
              <w:jc w:val="left"/>
              <w:rPr>
                <w:b/>
                <w:bCs/>
              </w:rPr>
            </w:pPr>
            <w:r w:rsidRPr="00FC0F14">
              <w:rPr>
                <w:rFonts w:hint="cs"/>
                <w:b/>
                <w:bCs/>
                <w:rtl/>
              </w:rPr>
              <w:t>لجنة الدراسات 9</w:t>
            </w:r>
          </w:p>
        </w:tc>
        <w:tc>
          <w:tcPr>
            <w:tcW w:w="1983" w:type="dxa"/>
            <w:shd w:val="clear" w:color="auto" w:fill="auto"/>
          </w:tcPr>
          <w:p w14:paraId="62CB73AB" w14:textId="77777777" w:rsidR="00B312B3" w:rsidRPr="00FC0F14" w:rsidRDefault="00B312B3" w:rsidP="00BC320A">
            <w:pPr>
              <w:pStyle w:val="Tabletext0"/>
              <w:jc w:val="left"/>
              <w:rPr>
                <w:b/>
                <w:bCs/>
              </w:rPr>
            </w:pPr>
            <w:r w:rsidRPr="00FC0F14">
              <w:rPr>
                <w:rFonts w:hint="cs"/>
                <w:b/>
                <w:bCs/>
                <w:rtl/>
              </w:rPr>
              <w:t xml:space="preserve">السيد </w:t>
            </w:r>
            <w:r w:rsidRPr="00FC0F14">
              <w:rPr>
                <w:b/>
                <w:bCs/>
              </w:rPr>
              <w:t>Satoshi</w:t>
            </w:r>
          </w:p>
        </w:tc>
        <w:tc>
          <w:tcPr>
            <w:tcW w:w="2267" w:type="dxa"/>
            <w:shd w:val="clear" w:color="auto" w:fill="auto"/>
          </w:tcPr>
          <w:p w14:paraId="32214D66" w14:textId="77777777" w:rsidR="00B312B3" w:rsidRPr="00FC0F14" w:rsidRDefault="00B312B3" w:rsidP="00BC320A">
            <w:pPr>
              <w:pStyle w:val="Tabletext0"/>
              <w:jc w:val="left"/>
              <w:rPr>
                <w:b/>
                <w:bCs/>
              </w:rPr>
            </w:pPr>
            <w:r w:rsidRPr="00FC0F14">
              <w:rPr>
                <w:b/>
                <w:bCs/>
              </w:rPr>
              <w:t>MIYAJI</w:t>
            </w:r>
          </w:p>
        </w:tc>
        <w:tc>
          <w:tcPr>
            <w:tcW w:w="2267" w:type="dxa"/>
            <w:shd w:val="clear" w:color="auto" w:fill="auto"/>
          </w:tcPr>
          <w:p w14:paraId="42A31992" w14:textId="77777777" w:rsidR="00B312B3" w:rsidRPr="00FC0F14" w:rsidRDefault="00B312B3" w:rsidP="00BC320A">
            <w:pPr>
              <w:pStyle w:val="Tabletext0"/>
              <w:jc w:val="left"/>
              <w:rPr>
                <w:b/>
                <w:bCs/>
              </w:rPr>
            </w:pPr>
            <w:r w:rsidRPr="00FC0F14">
              <w:rPr>
                <w:rFonts w:hint="cs"/>
                <w:b/>
                <w:bCs/>
                <w:rtl/>
              </w:rPr>
              <w:t xml:space="preserve">شركة </w:t>
            </w:r>
            <w:r w:rsidRPr="00FC0F14">
              <w:rPr>
                <w:b/>
                <w:bCs/>
              </w:rPr>
              <w:t>KDDI</w:t>
            </w:r>
            <w:r w:rsidRPr="00FC0F14">
              <w:rPr>
                <w:rFonts w:hint="cs"/>
                <w:b/>
                <w:bCs/>
                <w:rtl/>
              </w:rPr>
              <w:t>، اليابان</w:t>
            </w:r>
          </w:p>
        </w:tc>
        <w:tc>
          <w:tcPr>
            <w:tcW w:w="1411" w:type="dxa"/>
            <w:shd w:val="clear" w:color="auto" w:fill="auto"/>
          </w:tcPr>
          <w:p w14:paraId="0618D5E0" w14:textId="77777777" w:rsidR="00B312B3" w:rsidRPr="00FC0F14" w:rsidRDefault="00B312B3" w:rsidP="00BC320A">
            <w:pPr>
              <w:pStyle w:val="Tabletext0"/>
              <w:jc w:val="left"/>
              <w:rPr>
                <w:b/>
                <w:bCs/>
              </w:rPr>
            </w:pPr>
            <w:r w:rsidRPr="00FC0F14">
              <w:rPr>
                <w:rFonts w:hint="cs"/>
                <w:b/>
                <w:bCs/>
                <w:rtl/>
              </w:rPr>
              <w:t>الرئيس</w:t>
            </w:r>
          </w:p>
        </w:tc>
      </w:tr>
      <w:tr w:rsidR="00B312B3" w:rsidRPr="00FC0F14" w14:paraId="6509E1F5" w14:textId="77777777" w:rsidTr="00BC320A">
        <w:trPr>
          <w:jc w:val="center"/>
        </w:trPr>
        <w:tc>
          <w:tcPr>
            <w:tcW w:w="1695" w:type="dxa"/>
          </w:tcPr>
          <w:p w14:paraId="64A8F8C9" w14:textId="77777777" w:rsidR="00B312B3" w:rsidRPr="00FC0F14" w:rsidRDefault="00B312B3" w:rsidP="00BC320A">
            <w:pPr>
              <w:pStyle w:val="Tabletext0"/>
              <w:jc w:val="left"/>
            </w:pPr>
            <w:r w:rsidRPr="00FC0F14">
              <w:rPr>
                <w:rFonts w:hint="cs"/>
                <w:rtl/>
              </w:rPr>
              <w:t>لجنة الدراسات 9</w:t>
            </w:r>
          </w:p>
        </w:tc>
        <w:tc>
          <w:tcPr>
            <w:tcW w:w="1983" w:type="dxa"/>
          </w:tcPr>
          <w:p w14:paraId="415D2338" w14:textId="77777777" w:rsidR="00B312B3" w:rsidRPr="00FC0F14" w:rsidRDefault="00B312B3" w:rsidP="00BC320A">
            <w:pPr>
              <w:pStyle w:val="Tabletext0"/>
              <w:jc w:val="left"/>
            </w:pPr>
            <w:r w:rsidRPr="00FC0F14">
              <w:rPr>
                <w:rFonts w:hint="cs"/>
                <w:rtl/>
              </w:rPr>
              <w:t xml:space="preserve">السيد </w:t>
            </w:r>
            <w:r w:rsidRPr="00FC0F14">
              <w:t>Tae Kyoon</w:t>
            </w:r>
          </w:p>
        </w:tc>
        <w:tc>
          <w:tcPr>
            <w:tcW w:w="2267" w:type="dxa"/>
          </w:tcPr>
          <w:p w14:paraId="2D1CF0EA" w14:textId="77777777" w:rsidR="00B312B3" w:rsidRPr="00FC0F14" w:rsidRDefault="00B312B3" w:rsidP="00BC320A">
            <w:pPr>
              <w:pStyle w:val="Tabletext0"/>
              <w:jc w:val="left"/>
            </w:pPr>
            <w:r w:rsidRPr="00FC0F14">
              <w:t>KIM</w:t>
            </w:r>
          </w:p>
        </w:tc>
        <w:tc>
          <w:tcPr>
            <w:tcW w:w="2267" w:type="dxa"/>
          </w:tcPr>
          <w:p w14:paraId="4A53051E" w14:textId="77777777" w:rsidR="00B312B3" w:rsidRPr="00FC0F14" w:rsidRDefault="00B312B3" w:rsidP="00BC320A">
            <w:pPr>
              <w:pStyle w:val="Tabletext0"/>
              <w:jc w:val="left"/>
            </w:pPr>
            <w:r w:rsidRPr="00FC0F14">
              <w:rPr>
                <w:rFonts w:hint="cs"/>
                <w:rtl/>
              </w:rPr>
              <w:t>جمهورية كوريا</w:t>
            </w:r>
          </w:p>
        </w:tc>
        <w:tc>
          <w:tcPr>
            <w:tcW w:w="1411" w:type="dxa"/>
          </w:tcPr>
          <w:p w14:paraId="6DF82E02" w14:textId="77777777" w:rsidR="00B312B3" w:rsidRPr="00FC0F14" w:rsidRDefault="00B312B3" w:rsidP="00BC320A">
            <w:pPr>
              <w:pStyle w:val="Tabletext0"/>
              <w:jc w:val="left"/>
            </w:pPr>
            <w:r w:rsidRPr="00FC0F14">
              <w:rPr>
                <w:rFonts w:hint="cs"/>
                <w:rtl/>
              </w:rPr>
              <w:t>نائب الرئيس</w:t>
            </w:r>
          </w:p>
        </w:tc>
      </w:tr>
      <w:tr w:rsidR="00B312B3" w:rsidRPr="00FC0F14" w14:paraId="1690B070" w14:textId="77777777" w:rsidTr="00BC320A">
        <w:trPr>
          <w:jc w:val="center"/>
        </w:trPr>
        <w:tc>
          <w:tcPr>
            <w:tcW w:w="1695" w:type="dxa"/>
          </w:tcPr>
          <w:p w14:paraId="472E6F1C" w14:textId="77777777" w:rsidR="00B312B3" w:rsidRPr="00FC0F14" w:rsidRDefault="00B312B3" w:rsidP="00BC320A">
            <w:pPr>
              <w:pStyle w:val="Tabletext0"/>
              <w:jc w:val="left"/>
            </w:pPr>
            <w:r w:rsidRPr="00FC0F14">
              <w:rPr>
                <w:rFonts w:hint="cs"/>
                <w:rtl/>
              </w:rPr>
              <w:t>لجنة الدراسات 9</w:t>
            </w:r>
          </w:p>
        </w:tc>
        <w:tc>
          <w:tcPr>
            <w:tcW w:w="1983" w:type="dxa"/>
          </w:tcPr>
          <w:p w14:paraId="5B696FB8" w14:textId="77777777" w:rsidR="00B312B3" w:rsidRPr="00FC0F14" w:rsidRDefault="00B312B3" w:rsidP="00BC320A">
            <w:pPr>
              <w:pStyle w:val="Tabletext0"/>
              <w:jc w:val="left"/>
            </w:pPr>
            <w:r w:rsidRPr="00FC0F14">
              <w:rPr>
                <w:rFonts w:hint="cs"/>
                <w:rtl/>
              </w:rPr>
              <w:t xml:space="preserve">السيد </w:t>
            </w:r>
            <w:r w:rsidRPr="00FC0F14">
              <w:t>Pradipta</w:t>
            </w:r>
          </w:p>
        </w:tc>
        <w:tc>
          <w:tcPr>
            <w:tcW w:w="2267" w:type="dxa"/>
          </w:tcPr>
          <w:p w14:paraId="76EFCAEB" w14:textId="77777777" w:rsidR="00B312B3" w:rsidRPr="00FC0F14" w:rsidRDefault="00B312B3" w:rsidP="00BC320A">
            <w:pPr>
              <w:pStyle w:val="Tabletext0"/>
              <w:jc w:val="left"/>
            </w:pPr>
            <w:r w:rsidRPr="00FC0F14">
              <w:t>BISWAS</w:t>
            </w:r>
          </w:p>
        </w:tc>
        <w:tc>
          <w:tcPr>
            <w:tcW w:w="2267" w:type="dxa"/>
          </w:tcPr>
          <w:p w14:paraId="68489AD8" w14:textId="77777777" w:rsidR="00B312B3" w:rsidRPr="00FC0F14" w:rsidRDefault="00B312B3" w:rsidP="00BC320A">
            <w:pPr>
              <w:pStyle w:val="Tabletext0"/>
              <w:jc w:val="left"/>
            </w:pPr>
            <w:r w:rsidRPr="00FC0F14">
              <w:rPr>
                <w:rFonts w:hint="cs"/>
                <w:rtl/>
              </w:rPr>
              <w:t>الهند</w:t>
            </w:r>
          </w:p>
        </w:tc>
        <w:tc>
          <w:tcPr>
            <w:tcW w:w="1411" w:type="dxa"/>
          </w:tcPr>
          <w:p w14:paraId="44694BE0" w14:textId="77777777" w:rsidR="00B312B3" w:rsidRPr="00FC0F14" w:rsidRDefault="00B312B3" w:rsidP="00BC320A">
            <w:pPr>
              <w:pStyle w:val="Tabletext0"/>
              <w:jc w:val="left"/>
            </w:pPr>
            <w:r w:rsidRPr="00FC0F14">
              <w:rPr>
                <w:rFonts w:hint="cs"/>
                <w:rtl/>
              </w:rPr>
              <w:t>نائب الرئيس</w:t>
            </w:r>
          </w:p>
        </w:tc>
      </w:tr>
      <w:tr w:rsidR="00B312B3" w:rsidRPr="00FC0F14" w14:paraId="148DA484" w14:textId="77777777" w:rsidTr="00BC320A">
        <w:trPr>
          <w:jc w:val="center"/>
        </w:trPr>
        <w:tc>
          <w:tcPr>
            <w:tcW w:w="1695" w:type="dxa"/>
          </w:tcPr>
          <w:p w14:paraId="47CD66EB" w14:textId="77777777" w:rsidR="00B312B3" w:rsidRPr="00FC0F14" w:rsidRDefault="00B312B3" w:rsidP="00BC320A">
            <w:pPr>
              <w:pStyle w:val="Tabletext0"/>
              <w:jc w:val="left"/>
            </w:pPr>
            <w:r w:rsidRPr="00FC0F14">
              <w:rPr>
                <w:rFonts w:hint="cs"/>
                <w:rtl/>
              </w:rPr>
              <w:t>لجنة الدراسات 9</w:t>
            </w:r>
          </w:p>
        </w:tc>
        <w:tc>
          <w:tcPr>
            <w:tcW w:w="1983" w:type="dxa"/>
          </w:tcPr>
          <w:p w14:paraId="2DF221FC" w14:textId="77777777" w:rsidR="00B312B3" w:rsidRPr="00FC0F14" w:rsidRDefault="00B312B3" w:rsidP="00BC320A">
            <w:pPr>
              <w:pStyle w:val="Tabletext0"/>
              <w:jc w:val="left"/>
            </w:pPr>
            <w:r w:rsidRPr="00FC0F14">
              <w:rPr>
                <w:rFonts w:hint="cs"/>
                <w:rtl/>
              </w:rPr>
              <w:t xml:space="preserve">السيد </w:t>
            </w:r>
            <w:r w:rsidRPr="00FC0F14">
              <w:t>Zhifan</w:t>
            </w:r>
          </w:p>
        </w:tc>
        <w:tc>
          <w:tcPr>
            <w:tcW w:w="2267" w:type="dxa"/>
          </w:tcPr>
          <w:p w14:paraId="3D0E8781" w14:textId="77777777" w:rsidR="00B312B3" w:rsidRPr="00FC0F14" w:rsidRDefault="00B312B3" w:rsidP="00BC320A">
            <w:pPr>
              <w:pStyle w:val="Tabletext0"/>
              <w:jc w:val="left"/>
            </w:pPr>
            <w:r w:rsidRPr="00FC0F14">
              <w:t>SHENG</w:t>
            </w:r>
          </w:p>
        </w:tc>
        <w:tc>
          <w:tcPr>
            <w:tcW w:w="2267" w:type="dxa"/>
          </w:tcPr>
          <w:p w14:paraId="71713A39" w14:textId="77777777" w:rsidR="00B312B3" w:rsidRPr="00FC0F14" w:rsidRDefault="00B312B3" w:rsidP="00BC320A">
            <w:pPr>
              <w:pStyle w:val="Tabletext0"/>
              <w:jc w:val="left"/>
            </w:pPr>
            <w:r w:rsidRPr="00FC0F14">
              <w:rPr>
                <w:rFonts w:hint="cs"/>
                <w:rtl/>
              </w:rPr>
              <w:t>جمهورية الصين الشعبية</w:t>
            </w:r>
          </w:p>
        </w:tc>
        <w:tc>
          <w:tcPr>
            <w:tcW w:w="1411" w:type="dxa"/>
          </w:tcPr>
          <w:p w14:paraId="1FD39F29" w14:textId="77777777" w:rsidR="00B312B3" w:rsidRPr="00FC0F14" w:rsidRDefault="00B312B3" w:rsidP="00BC320A">
            <w:pPr>
              <w:pStyle w:val="Tabletext0"/>
              <w:jc w:val="left"/>
            </w:pPr>
            <w:r w:rsidRPr="00FC0F14">
              <w:rPr>
                <w:rFonts w:hint="cs"/>
                <w:rtl/>
              </w:rPr>
              <w:t>نائب الرئيس</w:t>
            </w:r>
          </w:p>
        </w:tc>
      </w:tr>
      <w:tr w:rsidR="00B312B3" w:rsidRPr="00FC0F14" w14:paraId="5025D73D" w14:textId="77777777" w:rsidTr="00BC320A">
        <w:trPr>
          <w:jc w:val="center"/>
        </w:trPr>
        <w:tc>
          <w:tcPr>
            <w:tcW w:w="1695" w:type="dxa"/>
          </w:tcPr>
          <w:p w14:paraId="18ED0D69" w14:textId="77777777" w:rsidR="00B312B3" w:rsidRPr="00FC0F14" w:rsidRDefault="00B312B3" w:rsidP="00BC320A">
            <w:pPr>
              <w:pStyle w:val="Tabletext0"/>
              <w:jc w:val="left"/>
            </w:pPr>
            <w:r w:rsidRPr="00FC0F14">
              <w:rPr>
                <w:rFonts w:hint="cs"/>
                <w:rtl/>
              </w:rPr>
              <w:t>لجنة الدراسات 9</w:t>
            </w:r>
          </w:p>
        </w:tc>
        <w:tc>
          <w:tcPr>
            <w:tcW w:w="1983" w:type="dxa"/>
          </w:tcPr>
          <w:p w14:paraId="59282420" w14:textId="77777777" w:rsidR="00B312B3" w:rsidRPr="00FC0F14" w:rsidRDefault="00B312B3" w:rsidP="00BC320A">
            <w:pPr>
              <w:pStyle w:val="Tabletext0"/>
              <w:jc w:val="left"/>
            </w:pPr>
            <w:r w:rsidRPr="00FC0F14">
              <w:rPr>
                <w:rFonts w:hint="cs"/>
                <w:rtl/>
              </w:rPr>
              <w:t xml:space="preserve">السيد </w:t>
            </w:r>
            <w:r w:rsidRPr="00FC0F14">
              <w:t>Blaise</w:t>
            </w:r>
          </w:p>
        </w:tc>
        <w:tc>
          <w:tcPr>
            <w:tcW w:w="2267" w:type="dxa"/>
          </w:tcPr>
          <w:p w14:paraId="73FEB531" w14:textId="77777777" w:rsidR="00B312B3" w:rsidRPr="00FC0F14" w:rsidRDefault="00B312B3" w:rsidP="00BC320A">
            <w:pPr>
              <w:pStyle w:val="Tabletext0"/>
              <w:jc w:val="left"/>
            </w:pPr>
            <w:r w:rsidRPr="00FC0F14">
              <w:t>CORSAIRE MAMADOU</w:t>
            </w:r>
          </w:p>
        </w:tc>
        <w:tc>
          <w:tcPr>
            <w:tcW w:w="2267" w:type="dxa"/>
          </w:tcPr>
          <w:p w14:paraId="0D7A0347" w14:textId="77777777" w:rsidR="00B312B3" w:rsidRPr="00FC0F14" w:rsidRDefault="00B312B3" w:rsidP="00BC320A">
            <w:pPr>
              <w:pStyle w:val="Tabletext0"/>
              <w:jc w:val="left"/>
            </w:pPr>
            <w:r w:rsidRPr="00FC0F14">
              <w:rPr>
                <w:rFonts w:hint="cs"/>
                <w:rtl/>
              </w:rPr>
              <w:t>جمهورية إفريقيا الوسطى</w:t>
            </w:r>
          </w:p>
        </w:tc>
        <w:tc>
          <w:tcPr>
            <w:tcW w:w="1411" w:type="dxa"/>
          </w:tcPr>
          <w:p w14:paraId="1CDC729E" w14:textId="77777777" w:rsidR="00B312B3" w:rsidRPr="00FC0F14" w:rsidRDefault="00B312B3" w:rsidP="00BC320A">
            <w:pPr>
              <w:pStyle w:val="Tabletext0"/>
              <w:jc w:val="left"/>
            </w:pPr>
            <w:r w:rsidRPr="00FC0F14">
              <w:rPr>
                <w:rFonts w:hint="cs"/>
                <w:rtl/>
              </w:rPr>
              <w:t>نائب الرئيس</w:t>
            </w:r>
          </w:p>
        </w:tc>
      </w:tr>
    </w:tbl>
    <w:p w14:paraId="56BF0FB5" w14:textId="77777777" w:rsidR="0045318E" w:rsidRPr="00FC0F14" w:rsidRDefault="0045318E" w:rsidP="0045318E">
      <w:pPr>
        <w:rPr>
          <w:rtl/>
        </w:rPr>
      </w:pPr>
    </w:p>
    <w:p w14:paraId="7ACA76B4" w14:textId="77777777" w:rsidR="003D6167" w:rsidRPr="00FC0F14" w:rsidRDefault="00BC320A" w:rsidP="00F839AE">
      <w:pPr>
        <w:pStyle w:val="Headingb0"/>
        <w:rPr>
          <w:rtl/>
        </w:rPr>
      </w:pPr>
      <w:r w:rsidRPr="00FC0F14">
        <w:rPr>
          <w:rFonts w:hint="cs"/>
          <w:rtl/>
        </w:rPr>
        <w:t xml:space="preserve">لجنة الدراسات </w:t>
      </w:r>
      <w:r w:rsidR="00FE0530" w:rsidRPr="00FC0F14">
        <w:t>11</w:t>
      </w:r>
      <w:r w:rsidR="009B1A79" w:rsidRPr="00FC0F14">
        <w:rPr>
          <w:rFonts w:hint="cs"/>
          <w:rtl/>
        </w:rPr>
        <w:t xml:space="preserve"> – </w:t>
      </w:r>
      <w:r w:rsidR="00F839AE" w:rsidRPr="00FC0F14">
        <w:rPr>
          <w:rtl/>
        </w:rPr>
        <w:t>متطلبات وبروتوكولات التشوير ومواصفات الاختبار ومكافحة المنتجات المزيفة</w:t>
      </w:r>
    </w:p>
    <w:tbl>
      <w:tblPr>
        <w:tblStyle w:val="TableGrid"/>
        <w:bidiVisual/>
        <w:tblW w:w="5000" w:type="pct"/>
        <w:jc w:val="center"/>
        <w:tblLook w:val="04A0" w:firstRow="1" w:lastRow="0" w:firstColumn="1" w:lastColumn="0" w:noHBand="0" w:noVBand="1"/>
      </w:tblPr>
      <w:tblGrid>
        <w:gridCol w:w="1696"/>
        <w:gridCol w:w="1983"/>
        <w:gridCol w:w="2267"/>
        <w:gridCol w:w="2266"/>
        <w:gridCol w:w="1411"/>
      </w:tblGrid>
      <w:tr w:rsidR="00B312B3" w:rsidRPr="00FC0F14" w14:paraId="4B0BB64C" w14:textId="77777777" w:rsidTr="003D6167">
        <w:trPr>
          <w:jc w:val="center"/>
        </w:trPr>
        <w:tc>
          <w:tcPr>
            <w:tcW w:w="1696" w:type="dxa"/>
            <w:tcBorders>
              <w:bottom w:val="single" w:sz="4" w:space="0" w:color="auto"/>
            </w:tcBorders>
            <w:tcMar>
              <w:left w:w="57" w:type="dxa"/>
              <w:right w:w="57" w:type="dxa"/>
            </w:tcMar>
            <w:vAlign w:val="center"/>
          </w:tcPr>
          <w:p w14:paraId="4438E36F" w14:textId="77777777" w:rsidR="00B312B3" w:rsidRPr="00D8241F" w:rsidRDefault="00B312B3" w:rsidP="003D6167">
            <w:pPr>
              <w:pStyle w:val="Tableheadwhitecentred"/>
              <w:rPr>
                <w:b/>
                <w:bCs/>
                <w:color w:val="auto"/>
                <w:lang w:val="en-GB"/>
              </w:rPr>
            </w:pPr>
            <w:r w:rsidRPr="00D8241F">
              <w:rPr>
                <w:rFonts w:hint="cs"/>
                <w:b/>
                <w:bCs/>
                <w:color w:val="auto"/>
                <w:rtl/>
                <w:lang w:val="en-GB"/>
              </w:rPr>
              <w:t>الفريق</w:t>
            </w:r>
          </w:p>
        </w:tc>
        <w:tc>
          <w:tcPr>
            <w:tcW w:w="4250" w:type="dxa"/>
            <w:gridSpan w:val="2"/>
            <w:tcBorders>
              <w:bottom w:val="single" w:sz="4" w:space="0" w:color="auto"/>
            </w:tcBorders>
            <w:tcMar>
              <w:left w:w="57" w:type="dxa"/>
              <w:right w:w="57" w:type="dxa"/>
            </w:tcMar>
            <w:vAlign w:val="center"/>
          </w:tcPr>
          <w:p w14:paraId="5579DF88" w14:textId="77777777" w:rsidR="00B312B3" w:rsidRPr="00D8241F" w:rsidRDefault="00B312B3" w:rsidP="003D6167">
            <w:pPr>
              <w:pStyle w:val="Tableheadwhitecentred"/>
              <w:rPr>
                <w:b/>
                <w:bCs/>
                <w:color w:val="auto"/>
                <w:lang w:val="en-GB"/>
              </w:rPr>
            </w:pPr>
            <w:r w:rsidRPr="00D8241F">
              <w:rPr>
                <w:rFonts w:hint="cs"/>
                <w:b/>
                <w:bCs/>
                <w:color w:val="auto"/>
                <w:rtl/>
                <w:lang w:val="en-GB"/>
              </w:rPr>
              <w:t>الاسم</w:t>
            </w:r>
          </w:p>
        </w:tc>
        <w:tc>
          <w:tcPr>
            <w:tcW w:w="2266" w:type="dxa"/>
            <w:tcBorders>
              <w:bottom w:val="single" w:sz="4" w:space="0" w:color="auto"/>
            </w:tcBorders>
            <w:tcMar>
              <w:left w:w="57" w:type="dxa"/>
              <w:right w:w="57" w:type="dxa"/>
            </w:tcMar>
            <w:vAlign w:val="center"/>
          </w:tcPr>
          <w:p w14:paraId="3F8145D0" w14:textId="77777777" w:rsidR="00B312B3" w:rsidRPr="00D8241F" w:rsidRDefault="00B312B3" w:rsidP="003D6167">
            <w:pPr>
              <w:pStyle w:val="Tableheadwhitecentred"/>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5D601B7F" w14:textId="77777777" w:rsidR="00B312B3" w:rsidRPr="00D8241F" w:rsidRDefault="00B312B3" w:rsidP="003D6167">
            <w:pPr>
              <w:pStyle w:val="Tableheadwhitecentred"/>
              <w:rPr>
                <w:b/>
                <w:bCs/>
                <w:color w:val="auto"/>
                <w:lang w:val="en-GB"/>
              </w:rPr>
            </w:pPr>
          </w:p>
        </w:tc>
      </w:tr>
      <w:tr w:rsidR="00B312B3" w:rsidRPr="00FC0F14" w14:paraId="4C6B7B71" w14:textId="77777777" w:rsidTr="00D8241F">
        <w:trPr>
          <w:jc w:val="center"/>
        </w:trPr>
        <w:tc>
          <w:tcPr>
            <w:tcW w:w="1696" w:type="dxa"/>
            <w:shd w:val="clear" w:color="auto" w:fill="auto"/>
          </w:tcPr>
          <w:p w14:paraId="1B5D4F50" w14:textId="77777777" w:rsidR="00B312B3" w:rsidRPr="00FC0F14" w:rsidRDefault="00B312B3" w:rsidP="00BC320A">
            <w:pPr>
              <w:pStyle w:val="Tabletext0"/>
              <w:jc w:val="left"/>
              <w:rPr>
                <w:b/>
                <w:bCs/>
              </w:rPr>
            </w:pPr>
            <w:r w:rsidRPr="00FC0F14">
              <w:rPr>
                <w:rFonts w:hint="cs"/>
                <w:b/>
                <w:bCs/>
                <w:rtl/>
              </w:rPr>
              <w:t>لجنة الدراسات 11</w:t>
            </w:r>
          </w:p>
        </w:tc>
        <w:tc>
          <w:tcPr>
            <w:tcW w:w="1983" w:type="dxa"/>
            <w:shd w:val="clear" w:color="auto" w:fill="auto"/>
          </w:tcPr>
          <w:p w14:paraId="65B87166" w14:textId="77777777" w:rsidR="00B312B3" w:rsidRPr="00FC0F14" w:rsidRDefault="00B312B3" w:rsidP="00BC320A">
            <w:pPr>
              <w:pStyle w:val="Tabletext0"/>
              <w:jc w:val="left"/>
              <w:rPr>
                <w:b/>
                <w:bCs/>
              </w:rPr>
            </w:pPr>
            <w:r w:rsidRPr="00FC0F14">
              <w:rPr>
                <w:rFonts w:hint="cs"/>
                <w:b/>
                <w:bCs/>
                <w:rtl/>
              </w:rPr>
              <w:t xml:space="preserve">السيد </w:t>
            </w:r>
            <w:r w:rsidRPr="00FC0F14">
              <w:rPr>
                <w:b/>
                <w:bCs/>
              </w:rPr>
              <w:t>Ritu Ranjan</w:t>
            </w:r>
          </w:p>
        </w:tc>
        <w:tc>
          <w:tcPr>
            <w:tcW w:w="2267" w:type="dxa"/>
            <w:shd w:val="clear" w:color="auto" w:fill="auto"/>
          </w:tcPr>
          <w:p w14:paraId="6FE33EE0" w14:textId="77777777" w:rsidR="00B312B3" w:rsidRPr="00FC0F14" w:rsidRDefault="00B312B3" w:rsidP="00BC320A">
            <w:pPr>
              <w:pStyle w:val="Tabletext0"/>
              <w:jc w:val="left"/>
              <w:rPr>
                <w:b/>
                <w:bCs/>
              </w:rPr>
            </w:pPr>
            <w:r w:rsidRPr="00FC0F14">
              <w:rPr>
                <w:b/>
                <w:bCs/>
              </w:rPr>
              <w:t>MITTAR</w:t>
            </w:r>
          </w:p>
        </w:tc>
        <w:tc>
          <w:tcPr>
            <w:tcW w:w="2266" w:type="dxa"/>
            <w:shd w:val="clear" w:color="auto" w:fill="auto"/>
          </w:tcPr>
          <w:p w14:paraId="7BF01BFF" w14:textId="77777777" w:rsidR="00B312B3" w:rsidRPr="00FC0F14" w:rsidRDefault="00B312B3" w:rsidP="00BC320A">
            <w:pPr>
              <w:pStyle w:val="Tabletext0"/>
              <w:jc w:val="left"/>
              <w:rPr>
                <w:b/>
                <w:bCs/>
              </w:rPr>
            </w:pPr>
            <w:r w:rsidRPr="00FC0F14">
              <w:rPr>
                <w:rFonts w:hint="cs"/>
                <w:b/>
                <w:bCs/>
                <w:rtl/>
              </w:rPr>
              <w:t>الهند</w:t>
            </w:r>
          </w:p>
        </w:tc>
        <w:tc>
          <w:tcPr>
            <w:tcW w:w="1411" w:type="dxa"/>
            <w:shd w:val="clear" w:color="auto" w:fill="auto"/>
          </w:tcPr>
          <w:p w14:paraId="456EF2F5" w14:textId="77777777" w:rsidR="00B312B3" w:rsidRPr="00FC0F14" w:rsidRDefault="00B312B3" w:rsidP="00BC320A">
            <w:pPr>
              <w:pStyle w:val="Tabletext0"/>
              <w:jc w:val="left"/>
              <w:rPr>
                <w:b/>
                <w:bCs/>
              </w:rPr>
            </w:pPr>
            <w:r w:rsidRPr="00FC0F14">
              <w:rPr>
                <w:rFonts w:hint="cs"/>
                <w:b/>
                <w:bCs/>
                <w:rtl/>
              </w:rPr>
              <w:t>الرئيس</w:t>
            </w:r>
          </w:p>
        </w:tc>
      </w:tr>
      <w:tr w:rsidR="00B312B3" w:rsidRPr="00FC0F14" w14:paraId="42B754DD" w14:textId="77777777" w:rsidTr="00BC320A">
        <w:trPr>
          <w:jc w:val="center"/>
        </w:trPr>
        <w:tc>
          <w:tcPr>
            <w:tcW w:w="1696" w:type="dxa"/>
          </w:tcPr>
          <w:p w14:paraId="526B811B" w14:textId="77777777" w:rsidR="00B312B3" w:rsidRPr="00FC0F14" w:rsidRDefault="00B312B3" w:rsidP="00BC320A">
            <w:pPr>
              <w:pStyle w:val="Tabletext0"/>
              <w:jc w:val="left"/>
            </w:pPr>
            <w:r w:rsidRPr="00FC0F14">
              <w:rPr>
                <w:rFonts w:hint="cs"/>
                <w:rtl/>
              </w:rPr>
              <w:t>لجنة الدراسات 11</w:t>
            </w:r>
          </w:p>
        </w:tc>
        <w:tc>
          <w:tcPr>
            <w:tcW w:w="1983" w:type="dxa"/>
          </w:tcPr>
          <w:p w14:paraId="0144C799" w14:textId="77777777" w:rsidR="00B312B3" w:rsidRPr="00FC0F14" w:rsidRDefault="00B312B3" w:rsidP="00BC320A">
            <w:pPr>
              <w:pStyle w:val="Tabletext0"/>
              <w:jc w:val="left"/>
            </w:pPr>
            <w:r w:rsidRPr="00FC0F14">
              <w:rPr>
                <w:rFonts w:hint="cs"/>
                <w:rtl/>
              </w:rPr>
              <w:t xml:space="preserve">السيد </w:t>
            </w:r>
            <w:r w:rsidRPr="00FC0F14">
              <w:t>Namseok</w:t>
            </w:r>
          </w:p>
        </w:tc>
        <w:tc>
          <w:tcPr>
            <w:tcW w:w="2267" w:type="dxa"/>
          </w:tcPr>
          <w:p w14:paraId="46A9E371" w14:textId="77777777" w:rsidR="00B312B3" w:rsidRPr="00FC0F14" w:rsidRDefault="00B312B3" w:rsidP="00BC320A">
            <w:pPr>
              <w:pStyle w:val="Tabletext0"/>
              <w:jc w:val="left"/>
            </w:pPr>
            <w:r w:rsidRPr="00FC0F14">
              <w:t>KO</w:t>
            </w:r>
          </w:p>
        </w:tc>
        <w:tc>
          <w:tcPr>
            <w:tcW w:w="2266" w:type="dxa"/>
          </w:tcPr>
          <w:p w14:paraId="7E873BFE" w14:textId="77777777" w:rsidR="00B312B3" w:rsidRPr="00FC0F14" w:rsidRDefault="00B312B3" w:rsidP="00BC320A">
            <w:pPr>
              <w:pStyle w:val="Tabletext0"/>
              <w:jc w:val="left"/>
            </w:pPr>
            <w:r w:rsidRPr="00FC0F14">
              <w:rPr>
                <w:rFonts w:hint="cs"/>
                <w:rtl/>
              </w:rPr>
              <w:t>جمهورية كوريا</w:t>
            </w:r>
          </w:p>
        </w:tc>
        <w:tc>
          <w:tcPr>
            <w:tcW w:w="1411" w:type="dxa"/>
          </w:tcPr>
          <w:p w14:paraId="251571B1" w14:textId="77777777" w:rsidR="00B312B3" w:rsidRPr="00FC0F14" w:rsidRDefault="00B312B3" w:rsidP="00BC320A">
            <w:pPr>
              <w:pStyle w:val="Tabletext0"/>
              <w:jc w:val="left"/>
            </w:pPr>
            <w:r w:rsidRPr="00FC0F14">
              <w:rPr>
                <w:rFonts w:hint="cs"/>
                <w:rtl/>
              </w:rPr>
              <w:t>نائب الرئيس</w:t>
            </w:r>
          </w:p>
        </w:tc>
      </w:tr>
      <w:tr w:rsidR="00B312B3" w:rsidRPr="00FC0F14" w14:paraId="55DABEB7" w14:textId="77777777" w:rsidTr="00BC320A">
        <w:trPr>
          <w:jc w:val="center"/>
        </w:trPr>
        <w:tc>
          <w:tcPr>
            <w:tcW w:w="1696" w:type="dxa"/>
          </w:tcPr>
          <w:p w14:paraId="0E3F79A8" w14:textId="77777777" w:rsidR="00B312B3" w:rsidRPr="00FC0F14" w:rsidRDefault="00B312B3" w:rsidP="00BC320A">
            <w:pPr>
              <w:pStyle w:val="Tabletext0"/>
              <w:jc w:val="left"/>
            </w:pPr>
            <w:r w:rsidRPr="00FC0F14">
              <w:rPr>
                <w:rFonts w:hint="cs"/>
                <w:rtl/>
              </w:rPr>
              <w:t>لجنة الدراسات 11</w:t>
            </w:r>
          </w:p>
        </w:tc>
        <w:tc>
          <w:tcPr>
            <w:tcW w:w="1983" w:type="dxa"/>
          </w:tcPr>
          <w:p w14:paraId="342ACD91" w14:textId="77777777" w:rsidR="00B312B3" w:rsidRPr="00FC0F14" w:rsidRDefault="00B312B3" w:rsidP="00BC320A">
            <w:pPr>
              <w:pStyle w:val="Tabletext0"/>
              <w:jc w:val="left"/>
            </w:pPr>
            <w:r w:rsidRPr="00FC0F14">
              <w:rPr>
                <w:rFonts w:hint="cs"/>
                <w:rtl/>
              </w:rPr>
              <w:t xml:space="preserve">السيدة </w:t>
            </w:r>
            <w:r w:rsidRPr="00FC0F14">
              <w:t>Xiaojie</w:t>
            </w:r>
          </w:p>
        </w:tc>
        <w:tc>
          <w:tcPr>
            <w:tcW w:w="2267" w:type="dxa"/>
          </w:tcPr>
          <w:p w14:paraId="691CFB9B" w14:textId="77777777" w:rsidR="00B312B3" w:rsidRPr="00FC0F14" w:rsidRDefault="00B312B3" w:rsidP="00BC320A">
            <w:pPr>
              <w:pStyle w:val="Tabletext0"/>
              <w:jc w:val="left"/>
            </w:pPr>
            <w:r w:rsidRPr="00FC0F14">
              <w:t>ZHU</w:t>
            </w:r>
          </w:p>
        </w:tc>
        <w:tc>
          <w:tcPr>
            <w:tcW w:w="2266" w:type="dxa"/>
          </w:tcPr>
          <w:p w14:paraId="17ED5189" w14:textId="77777777" w:rsidR="00B312B3" w:rsidRPr="00FC0F14" w:rsidRDefault="00B312B3" w:rsidP="00BC320A">
            <w:pPr>
              <w:pStyle w:val="Tabletext0"/>
              <w:jc w:val="left"/>
            </w:pPr>
            <w:r w:rsidRPr="00FC0F14">
              <w:rPr>
                <w:rFonts w:hint="cs"/>
                <w:rtl/>
              </w:rPr>
              <w:t>جمهورية الصين الشعبية</w:t>
            </w:r>
          </w:p>
        </w:tc>
        <w:tc>
          <w:tcPr>
            <w:tcW w:w="1411" w:type="dxa"/>
          </w:tcPr>
          <w:p w14:paraId="065DC1A6" w14:textId="77777777" w:rsidR="00B312B3" w:rsidRPr="00FC0F14" w:rsidRDefault="00B312B3" w:rsidP="00BC320A">
            <w:pPr>
              <w:pStyle w:val="Tabletext0"/>
              <w:jc w:val="left"/>
            </w:pPr>
            <w:r w:rsidRPr="00FC0F14">
              <w:rPr>
                <w:rFonts w:hint="cs"/>
                <w:rtl/>
              </w:rPr>
              <w:t>نائبة الرئيس</w:t>
            </w:r>
          </w:p>
        </w:tc>
      </w:tr>
      <w:tr w:rsidR="00B312B3" w:rsidRPr="00FC0F14" w14:paraId="62CC6881" w14:textId="77777777" w:rsidTr="00BC320A">
        <w:trPr>
          <w:jc w:val="center"/>
        </w:trPr>
        <w:tc>
          <w:tcPr>
            <w:tcW w:w="1696" w:type="dxa"/>
          </w:tcPr>
          <w:p w14:paraId="43D36246" w14:textId="77777777" w:rsidR="00B312B3" w:rsidRPr="00FC0F14" w:rsidRDefault="00B312B3" w:rsidP="00BC320A">
            <w:pPr>
              <w:pStyle w:val="Tabletext0"/>
              <w:jc w:val="left"/>
            </w:pPr>
            <w:r w:rsidRPr="00FC0F14">
              <w:rPr>
                <w:rFonts w:hint="cs"/>
                <w:rtl/>
              </w:rPr>
              <w:t>لجنة الدراسات 11</w:t>
            </w:r>
          </w:p>
        </w:tc>
        <w:tc>
          <w:tcPr>
            <w:tcW w:w="1983" w:type="dxa"/>
          </w:tcPr>
          <w:p w14:paraId="1F6DF192" w14:textId="77777777" w:rsidR="00B312B3" w:rsidRPr="00FC0F14" w:rsidRDefault="00B312B3" w:rsidP="00BC320A">
            <w:pPr>
              <w:pStyle w:val="Tabletext0"/>
              <w:jc w:val="left"/>
            </w:pPr>
            <w:r w:rsidRPr="00FC0F14">
              <w:rPr>
                <w:rFonts w:hint="cs"/>
                <w:rtl/>
              </w:rPr>
              <w:t xml:space="preserve">السيدة </w:t>
            </w:r>
            <w:r w:rsidRPr="00FC0F14">
              <w:t>Arezu</w:t>
            </w:r>
          </w:p>
        </w:tc>
        <w:tc>
          <w:tcPr>
            <w:tcW w:w="2267" w:type="dxa"/>
          </w:tcPr>
          <w:p w14:paraId="57D93538" w14:textId="77777777" w:rsidR="00B312B3" w:rsidRPr="00FC0F14" w:rsidRDefault="00B312B3" w:rsidP="00BC320A">
            <w:pPr>
              <w:pStyle w:val="Tabletext0"/>
              <w:jc w:val="left"/>
            </w:pPr>
            <w:r w:rsidRPr="00FC0F14">
              <w:t>OROJLU</w:t>
            </w:r>
          </w:p>
        </w:tc>
        <w:tc>
          <w:tcPr>
            <w:tcW w:w="2266" w:type="dxa"/>
          </w:tcPr>
          <w:p w14:paraId="42DB949D" w14:textId="77777777" w:rsidR="00B312B3" w:rsidRPr="00FC0F14" w:rsidRDefault="00B312B3" w:rsidP="00BC320A">
            <w:pPr>
              <w:pStyle w:val="Tabletext0"/>
              <w:jc w:val="left"/>
            </w:pPr>
            <w:r w:rsidRPr="00FC0F14">
              <w:rPr>
                <w:rFonts w:hint="cs"/>
                <w:rtl/>
              </w:rPr>
              <w:t>جمهورية إيران الإسلامية</w:t>
            </w:r>
          </w:p>
        </w:tc>
        <w:tc>
          <w:tcPr>
            <w:tcW w:w="1411" w:type="dxa"/>
          </w:tcPr>
          <w:p w14:paraId="7CE11AC1" w14:textId="77777777" w:rsidR="00B312B3" w:rsidRPr="00FC0F14" w:rsidRDefault="00B312B3" w:rsidP="00BC320A">
            <w:pPr>
              <w:pStyle w:val="Tabletext0"/>
              <w:jc w:val="left"/>
            </w:pPr>
            <w:r w:rsidRPr="00FC0F14">
              <w:rPr>
                <w:rFonts w:hint="cs"/>
                <w:rtl/>
              </w:rPr>
              <w:t>نائبة الرئيس</w:t>
            </w:r>
          </w:p>
        </w:tc>
      </w:tr>
      <w:tr w:rsidR="00B312B3" w:rsidRPr="00FC0F14" w14:paraId="15EB6612" w14:textId="77777777" w:rsidTr="00BC320A">
        <w:trPr>
          <w:jc w:val="center"/>
        </w:trPr>
        <w:tc>
          <w:tcPr>
            <w:tcW w:w="1696" w:type="dxa"/>
          </w:tcPr>
          <w:p w14:paraId="56D20995" w14:textId="77777777" w:rsidR="00B312B3" w:rsidRPr="00FC0F14" w:rsidRDefault="00B312B3" w:rsidP="00BC320A">
            <w:pPr>
              <w:pStyle w:val="Tabletext0"/>
              <w:jc w:val="left"/>
            </w:pPr>
            <w:r w:rsidRPr="00FC0F14">
              <w:rPr>
                <w:rFonts w:hint="cs"/>
                <w:rtl/>
              </w:rPr>
              <w:t>لجنة الدراسات 11</w:t>
            </w:r>
          </w:p>
        </w:tc>
        <w:tc>
          <w:tcPr>
            <w:tcW w:w="1983" w:type="dxa"/>
          </w:tcPr>
          <w:p w14:paraId="52C68879" w14:textId="77777777" w:rsidR="00B312B3" w:rsidRPr="00FC0F14" w:rsidRDefault="00B312B3" w:rsidP="00BC320A">
            <w:pPr>
              <w:pStyle w:val="Tabletext0"/>
              <w:jc w:val="left"/>
            </w:pPr>
            <w:r w:rsidRPr="00FC0F14">
              <w:rPr>
                <w:rFonts w:hint="cs"/>
                <w:rtl/>
              </w:rPr>
              <w:t xml:space="preserve">السيد </w:t>
            </w:r>
            <w:r w:rsidRPr="00FC0F14">
              <w:t>Karim</w:t>
            </w:r>
          </w:p>
        </w:tc>
        <w:tc>
          <w:tcPr>
            <w:tcW w:w="2267" w:type="dxa"/>
          </w:tcPr>
          <w:p w14:paraId="256E60A7" w14:textId="77777777" w:rsidR="00B312B3" w:rsidRPr="00FC0F14" w:rsidRDefault="00B312B3" w:rsidP="00BC320A">
            <w:pPr>
              <w:pStyle w:val="Tabletext0"/>
              <w:jc w:val="left"/>
            </w:pPr>
            <w:r w:rsidRPr="00FC0F14">
              <w:t>LOUKIL</w:t>
            </w:r>
          </w:p>
        </w:tc>
        <w:tc>
          <w:tcPr>
            <w:tcW w:w="2266" w:type="dxa"/>
          </w:tcPr>
          <w:p w14:paraId="167EA037" w14:textId="77777777" w:rsidR="00B312B3" w:rsidRPr="00FC0F14" w:rsidRDefault="00B312B3" w:rsidP="00BC320A">
            <w:pPr>
              <w:pStyle w:val="Tabletext0"/>
              <w:jc w:val="left"/>
            </w:pPr>
            <w:r w:rsidRPr="00FC0F14">
              <w:rPr>
                <w:rFonts w:hint="cs"/>
                <w:rtl/>
              </w:rPr>
              <w:t>تونس</w:t>
            </w:r>
          </w:p>
        </w:tc>
        <w:tc>
          <w:tcPr>
            <w:tcW w:w="1411" w:type="dxa"/>
          </w:tcPr>
          <w:p w14:paraId="12D524A4" w14:textId="77777777" w:rsidR="00B312B3" w:rsidRPr="00FC0F14" w:rsidRDefault="00B312B3" w:rsidP="00BC320A">
            <w:pPr>
              <w:pStyle w:val="Tabletext0"/>
              <w:jc w:val="left"/>
            </w:pPr>
            <w:r w:rsidRPr="00FC0F14">
              <w:rPr>
                <w:rFonts w:hint="cs"/>
                <w:rtl/>
              </w:rPr>
              <w:t>نائب الرئيس</w:t>
            </w:r>
          </w:p>
        </w:tc>
      </w:tr>
      <w:tr w:rsidR="00B312B3" w:rsidRPr="00FC0F14" w14:paraId="6B6B9FC0" w14:textId="77777777" w:rsidTr="00BC320A">
        <w:trPr>
          <w:jc w:val="center"/>
        </w:trPr>
        <w:tc>
          <w:tcPr>
            <w:tcW w:w="1696" w:type="dxa"/>
          </w:tcPr>
          <w:p w14:paraId="02B786C0" w14:textId="77777777" w:rsidR="00B312B3" w:rsidRPr="00FC0F14" w:rsidRDefault="00B312B3" w:rsidP="00BC320A">
            <w:pPr>
              <w:pStyle w:val="Tabletext0"/>
              <w:jc w:val="left"/>
            </w:pPr>
            <w:r w:rsidRPr="00FC0F14">
              <w:rPr>
                <w:rFonts w:hint="cs"/>
                <w:rtl/>
              </w:rPr>
              <w:t>لجنة الدراسات 11</w:t>
            </w:r>
          </w:p>
        </w:tc>
        <w:tc>
          <w:tcPr>
            <w:tcW w:w="1983" w:type="dxa"/>
          </w:tcPr>
          <w:p w14:paraId="55B92ECB" w14:textId="77777777" w:rsidR="00B312B3" w:rsidRPr="00FC0F14" w:rsidRDefault="00B312B3" w:rsidP="00BC320A">
            <w:pPr>
              <w:pStyle w:val="Tabletext0"/>
              <w:jc w:val="left"/>
            </w:pPr>
            <w:r w:rsidRPr="00FC0F14">
              <w:rPr>
                <w:rFonts w:hint="cs"/>
                <w:rtl/>
              </w:rPr>
              <w:t xml:space="preserve">السيد </w:t>
            </w:r>
            <w:r w:rsidRPr="00FC0F14">
              <w:t>Ibrahim</w:t>
            </w:r>
          </w:p>
        </w:tc>
        <w:tc>
          <w:tcPr>
            <w:tcW w:w="2267" w:type="dxa"/>
          </w:tcPr>
          <w:p w14:paraId="3C4500AF" w14:textId="77777777" w:rsidR="00B312B3" w:rsidRPr="00FC0F14" w:rsidRDefault="00B312B3" w:rsidP="00BC320A">
            <w:pPr>
              <w:pStyle w:val="Tabletext0"/>
              <w:jc w:val="left"/>
            </w:pPr>
            <w:r w:rsidRPr="00FC0F14">
              <w:t>ABDALLA</w:t>
            </w:r>
          </w:p>
        </w:tc>
        <w:tc>
          <w:tcPr>
            <w:tcW w:w="2266" w:type="dxa"/>
          </w:tcPr>
          <w:p w14:paraId="3E380960" w14:textId="77777777" w:rsidR="00B312B3" w:rsidRPr="00FC0F14" w:rsidRDefault="00B312B3" w:rsidP="00BC320A">
            <w:pPr>
              <w:pStyle w:val="Tabletext0"/>
              <w:jc w:val="left"/>
            </w:pPr>
            <w:r w:rsidRPr="00FC0F14">
              <w:rPr>
                <w:rFonts w:hint="cs"/>
                <w:rtl/>
              </w:rPr>
              <w:t>السودان</w:t>
            </w:r>
          </w:p>
        </w:tc>
        <w:tc>
          <w:tcPr>
            <w:tcW w:w="1411" w:type="dxa"/>
          </w:tcPr>
          <w:p w14:paraId="06CC6C83" w14:textId="77777777" w:rsidR="00B312B3" w:rsidRPr="00FC0F14" w:rsidRDefault="00B312B3" w:rsidP="00BC320A">
            <w:pPr>
              <w:pStyle w:val="Tabletext0"/>
              <w:jc w:val="left"/>
            </w:pPr>
            <w:r w:rsidRPr="00FC0F14">
              <w:rPr>
                <w:rFonts w:hint="cs"/>
                <w:rtl/>
              </w:rPr>
              <w:t>نائب الرئيس</w:t>
            </w:r>
          </w:p>
        </w:tc>
      </w:tr>
      <w:tr w:rsidR="00B312B3" w:rsidRPr="00FC0F14" w14:paraId="422BCFEB" w14:textId="77777777" w:rsidTr="00BC320A">
        <w:trPr>
          <w:jc w:val="center"/>
        </w:trPr>
        <w:tc>
          <w:tcPr>
            <w:tcW w:w="1696" w:type="dxa"/>
          </w:tcPr>
          <w:p w14:paraId="1ADC7181" w14:textId="77777777" w:rsidR="00B312B3" w:rsidRPr="00FC0F14" w:rsidRDefault="00B312B3" w:rsidP="00BC320A">
            <w:pPr>
              <w:pStyle w:val="Tabletext0"/>
              <w:jc w:val="left"/>
            </w:pPr>
            <w:r w:rsidRPr="00FC0F14">
              <w:rPr>
                <w:rFonts w:hint="cs"/>
                <w:rtl/>
              </w:rPr>
              <w:t>لجنة الدراسات 11</w:t>
            </w:r>
          </w:p>
        </w:tc>
        <w:tc>
          <w:tcPr>
            <w:tcW w:w="1983" w:type="dxa"/>
          </w:tcPr>
          <w:p w14:paraId="15FB12F2" w14:textId="77777777" w:rsidR="00B312B3" w:rsidRPr="00FC0F14" w:rsidRDefault="00B312B3" w:rsidP="00BC320A">
            <w:pPr>
              <w:pStyle w:val="Tabletext0"/>
              <w:jc w:val="left"/>
            </w:pPr>
            <w:r w:rsidRPr="00FC0F14">
              <w:rPr>
                <w:rFonts w:hint="cs"/>
                <w:rtl/>
              </w:rPr>
              <w:t xml:space="preserve">السيد </w:t>
            </w:r>
            <w:r w:rsidRPr="00FC0F14">
              <w:t>Kofi Ntim</w:t>
            </w:r>
          </w:p>
        </w:tc>
        <w:tc>
          <w:tcPr>
            <w:tcW w:w="2267" w:type="dxa"/>
          </w:tcPr>
          <w:p w14:paraId="5C12806A" w14:textId="77777777" w:rsidR="00B312B3" w:rsidRPr="00FC0F14" w:rsidRDefault="00B312B3" w:rsidP="00BC320A">
            <w:pPr>
              <w:pStyle w:val="Tabletext0"/>
              <w:jc w:val="left"/>
            </w:pPr>
            <w:r w:rsidRPr="00FC0F14">
              <w:t>YEBOAH-KORDIEH</w:t>
            </w:r>
          </w:p>
        </w:tc>
        <w:tc>
          <w:tcPr>
            <w:tcW w:w="2266" w:type="dxa"/>
          </w:tcPr>
          <w:p w14:paraId="4CD54CAE" w14:textId="77777777" w:rsidR="00B312B3" w:rsidRPr="00FC0F14" w:rsidRDefault="00B312B3" w:rsidP="00BC320A">
            <w:pPr>
              <w:pStyle w:val="Tabletext0"/>
              <w:jc w:val="left"/>
            </w:pPr>
            <w:r w:rsidRPr="00FC0F14">
              <w:rPr>
                <w:rFonts w:hint="cs"/>
                <w:rtl/>
              </w:rPr>
              <w:t>غانا</w:t>
            </w:r>
          </w:p>
        </w:tc>
        <w:tc>
          <w:tcPr>
            <w:tcW w:w="1411" w:type="dxa"/>
          </w:tcPr>
          <w:p w14:paraId="2DEB97D0" w14:textId="77777777" w:rsidR="00B312B3" w:rsidRPr="00FC0F14" w:rsidRDefault="00B312B3" w:rsidP="00BC320A">
            <w:pPr>
              <w:pStyle w:val="Tabletext0"/>
              <w:jc w:val="left"/>
            </w:pPr>
            <w:r w:rsidRPr="00FC0F14">
              <w:rPr>
                <w:rFonts w:hint="cs"/>
                <w:rtl/>
              </w:rPr>
              <w:t>نائب الرئيس</w:t>
            </w:r>
          </w:p>
        </w:tc>
      </w:tr>
      <w:tr w:rsidR="00B312B3" w:rsidRPr="00FC0F14" w14:paraId="2C1D8053" w14:textId="77777777" w:rsidTr="00BC320A">
        <w:trPr>
          <w:jc w:val="center"/>
        </w:trPr>
        <w:tc>
          <w:tcPr>
            <w:tcW w:w="1696" w:type="dxa"/>
          </w:tcPr>
          <w:p w14:paraId="25D43D8B" w14:textId="77777777" w:rsidR="00B312B3" w:rsidRPr="00FC0F14" w:rsidRDefault="00B312B3" w:rsidP="00BC320A">
            <w:pPr>
              <w:pStyle w:val="Tabletext0"/>
              <w:jc w:val="left"/>
            </w:pPr>
            <w:r w:rsidRPr="00FC0F14">
              <w:rPr>
                <w:rFonts w:hint="cs"/>
                <w:rtl/>
              </w:rPr>
              <w:t>لجنة الدراسات 11</w:t>
            </w:r>
          </w:p>
        </w:tc>
        <w:tc>
          <w:tcPr>
            <w:tcW w:w="1983" w:type="dxa"/>
          </w:tcPr>
          <w:p w14:paraId="5A49C8CC" w14:textId="77777777" w:rsidR="00B312B3" w:rsidRPr="00FC0F14" w:rsidRDefault="00B312B3" w:rsidP="00BC320A">
            <w:pPr>
              <w:pStyle w:val="Tabletext0"/>
              <w:jc w:val="left"/>
            </w:pPr>
            <w:r w:rsidRPr="00FC0F14">
              <w:rPr>
                <w:rFonts w:hint="cs"/>
                <w:rtl/>
              </w:rPr>
              <w:t xml:space="preserve">السيد </w:t>
            </w:r>
            <w:r w:rsidRPr="00FC0F14">
              <w:t>Uwe</w:t>
            </w:r>
          </w:p>
        </w:tc>
        <w:tc>
          <w:tcPr>
            <w:tcW w:w="2267" w:type="dxa"/>
          </w:tcPr>
          <w:p w14:paraId="5BA92900" w14:textId="77777777" w:rsidR="00B312B3" w:rsidRPr="00FC0F14" w:rsidRDefault="00B312B3" w:rsidP="00BC320A">
            <w:pPr>
              <w:pStyle w:val="Tabletext0"/>
              <w:jc w:val="left"/>
            </w:pPr>
            <w:r w:rsidRPr="00FC0F14">
              <w:t>BAEDER</w:t>
            </w:r>
          </w:p>
        </w:tc>
        <w:tc>
          <w:tcPr>
            <w:tcW w:w="2266" w:type="dxa"/>
          </w:tcPr>
          <w:p w14:paraId="0396DE9D" w14:textId="77777777" w:rsidR="00B312B3" w:rsidRPr="00FC0F14" w:rsidRDefault="00B312B3" w:rsidP="00BC320A">
            <w:pPr>
              <w:pStyle w:val="Tabletext0"/>
              <w:jc w:val="left"/>
            </w:pPr>
            <w:r w:rsidRPr="00FC0F14">
              <w:rPr>
                <w:rFonts w:hint="cs"/>
                <w:rtl/>
              </w:rPr>
              <w:t>مجموعة</w:t>
            </w:r>
            <w:r w:rsidRPr="00FC0F14">
              <w:rPr>
                <w:rtl/>
              </w:rPr>
              <w:br/>
            </w:r>
            <w:r w:rsidRPr="00FC0F14">
              <w:t>Rohde &amp; Schwarz GmbH &amp; Co. KG</w:t>
            </w:r>
          </w:p>
        </w:tc>
        <w:tc>
          <w:tcPr>
            <w:tcW w:w="1411" w:type="dxa"/>
          </w:tcPr>
          <w:p w14:paraId="4DE6D8F1" w14:textId="77777777" w:rsidR="00B312B3" w:rsidRPr="00FC0F14" w:rsidRDefault="00B312B3" w:rsidP="00BC320A">
            <w:pPr>
              <w:pStyle w:val="Tabletext0"/>
              <w:jc w:val="left"/>
            </w:pPr>
            <w:r w:rsidRPr="00FC0F14">
              <w:rPr>
                <w:rFonts w:hint="cs"/>
                <w:rtl/>
              </w:rPr>
              <w:t>نائب الرئيس</w:t>
            </w:r>
          </w:p>
        </w:tc>
      </w:tr>
      <w:tr w:rsidR="00B312B3" w:rsidRPr="00FC0F14" w14:paraId="5AEAC85A" w14:textId="77777777" w:rsidTr="00BC320A">
        <w:trPr>
          <w:jc w:val="center"/>
        </w:trPr>
        <w:tc>
          <w:tcPr>
            <w:tcW w:w="1696" w:type="dxa"/>
          </w:tcPr>
          <w:p w14:paraId="02D0C3C7" w14:textId="77777777" w:rsidR="00B312B3" w:rsidRPr="00FC0F14" w:rsidRDefault="00B312B3" w:rsidP="00BC320A">
            <w:pPr>
              <w:pStyle w:val="Tabletext0"/>
              <w:jc w:val="left"/>
            </w:pPr>
            <w:r w:rsidRPr="00FC0F14">
              <w:rPr>
                <w:rFonts w:hint="cs"/>
                <w:rtl/>
              </w:rPr>
              <w:t>لجنة الدراسات 11</w:t>
            </w:r>
          </w:p>
        </w:tc>
        <w:tc>
          <w:tcPr>
            <w:tcW w:w="1983" w:type="dxa"/>
          </w:tcPr>
          <w:p w14:paraId="1DF351AF" w14:textId="77777777" w:rsidR="00B312B3" w:rsidRPr="00FC0F14" w:rsidRDefault="00B312B3" w:rsidP="00BC320A">
            <w:pPr>
              <w:pStyle w:val="Tabletext0"/>
              <w:jc w:val="left"/>
            </w:pPr>
            <w:r w:rsidRPr="00FC0F14">
              <w:rPr>
                <w:rFonts w:hint="cs"/>
                <w:rtl/>
              </w:rPr>
              <w:t xml:space="preserve">السيد </w:t>
            </w:r>
            <w:r w:rsidRPr="00FC0F14">
              <w:t>Juan Matías</w:t>
            </w:r>
          </w:p>
        </w:tc>
        <w:tc>
          <w:tcPr>
            <w:tcW w:w="2267" w:type="dxa"/>
          </w:tcPr>
          <w:p w14:paraId="1A915662" w14:textId="77777777" w:rsidR="00B312B3" w:rsidRPr="00FC0F14" w:rsidRDefault="00B312B3" w:rsidP="00BC320A">
            <w:pPr>
              <w:pStyle w:val="Tabletext0"/>
              <w:jc w:val="left"/>
            </w:pPr>
            <w:r w:rsidRPr="00FC0F14">
              <w:t>CATTANEO</w:t>
            </w:r>
          </w:p>
        </w:tc>
        <w:tc>
          <w:tcPr>
            <w:tcW w:w="2266" w:type="dxa"/>
          </w:tcPr>
          <w:p w14:paraId="54ABB3BC" w14:textId="77777777" w:rsidR="00B312B3" w:rsidRPr="00FC0F14" w:rsidRDefault="00B312B3" w:rsidP="00BC320A">
            <w:pPr>
              <w:pStyle w:val="Tabletext0"/>
              <w:jc w:val="left"/>
            </w:pPr>
            <w:r w:rsidRPr="00FC0F14">
              <w:rPr>
                <w:rFonts w:hint="cs"/>
                <w:rtl/>
              </w:rPr>
              <w:t>الأرجنتين</w:t>
            </w:r>
          </w:p>
        </w:tc>
        <w:tc>
          <w:tcPr>
            <w:tcW w:w="1411" w:type="dxa"/>
          </w:tcPr>
          <w:p w14:paraId="5A1B0DBC" w14:textId="77777777" w:rsidR="00B312B3" w:rsidRPr="00FC0F14" w:rsidRDefault="00B312B3" w:rsidP="00BC320A">
            <w:pPr>
              <w:pStyle w:val="Tabletext0"/>
              <w:jc w:val="left"/>
            </w:pPr>
            <w:r w:rsidRPr="00FC0F14">
              <w:rPr>
                <w:rFonts w:hint="cs"/>
                <w:rtl/>
              </w:rPr>
              <w:t>نائب الرئيس</w:t>
            </w:r>
          </w:p>
        </w:tc>
      </w:tr>
      <w:tr w:rsidR="00B312B3" w:rsidRPr="00FC0F14" w14:paraId="1C3375AA" w14:textId="77777777" w:rsidTr="00BC320A">
        <w:trPr>
          <w:jc w:val="center"/>
        </w:trPr>
        <w:tc>
          <w:tcPr>
            <w:tcW w:w="1696" w:type="dxa"/>
          </w:tcPr>
          <w:p w14:paraId="7C15037A" w14:textId="77777777" w:rsidR="00B312B3" w:rsidRPr="00FC0F14" w:rsidRDefault="00B312B3" w:rsidP="00BC320A">
            <w:pPr>
              <w:pStyle w:val="Tabletext0"/>
              <w:jc w:val="left"/>
            </w:pPr>
            <w:r w:rsidRPr="00FC0F14">
              <w:rPr>
                <w:rFonts w:hint="cs"/>
                <w:rtl/>
              </w:rPr>
              <w:t>لجنة الدراسات 11</w:t>
            </w:r>
          </w:p>
        </w:tc>
        <w:tc>
          <w:tcPr>
            <w:tcW w:w="1983" w:type="dxa"/>
          </w:tcPr>
          <w:p w14:paraId="4D3356E8" w14:textId="77777777" w:rsidR="00B312B3" w:rsidRPr="00FC0F14" w:rsidRDefault="00B312B3" w:rsidP="00BC320A">
            <w:pPr>
              <w:pStyle w:val="Tabletext0"/>
              <w:jc w:val="left"/>
            </w:pPr>
            <w:r w:rsidRPr="00FC0F14">
              <w:rPr>
                <w:rFonts w:hint="cs"/>
                <w:rtl/>
              </w:rPr>
              <w:t xml:space="preserve">السيد </w:t>
            </w:r>
            <w:r w:rsidRPr="00FC0F14">
              <w:t>João Alexandre Moncaio</w:t>
            </w:r>
          </w:p>
        </w:tc>
        <w:tc>
          <w:tcPr>
            <w:tcW w:w="2267" w:type="dxa"/>
          </w:tcPr>
          <w:p w14:paraId="4599D839" w14:textId="77777777" w:rsidR="00B312B3" w:rsidRPr="00FC0F14" w:rsidRDefault="00B312B3" w:rsidP="00BC320A">
            <w:pPr>
              <w:pStyle w:val="Tabletext0"/>
              <w:jc w:val="left"/>
            </w:pPr>
            <w:r w:rsidRPr="00FC0F14">
              <w:t>ZANON</w:t>
            </w:r>
          </w:p>
        </w:tc>
        <w:tc>
          <w:tcPr>
            <w:tcW w:w="2266" w:type="dxa"/>
          </w:tcPr>
          <w:p w14:paraId="3A08E9A9" w14:textId="77777777" w:rsidR="00B312B3" w:rsidRPr="00FC0F14" w:rsidRDefault="00B312B3" w:rsidP="00BC320A">
            <w:pPr>
              <w:pStyle w:val="Tabletext0"/>
              <w:jc w:val="left"/>
            </w:pPr>
            <w:r w:rsidRPr="00FC0F14">
              <w:rPr>
                <w:rFonts w:hint="cs"/>
                <w:rtl/>
              </w:rPr>
              <w:t>البرازيل</w:t>
            </w:r>
          </w:p>
        </w:tc>
        <w:tc>
          <w:tcPr>
            <w:tcW w:w="1411" w:type="dxa"/>
          </w:tcPr>
          <w:p w14:paraId="02F8C1E7" w14:textId="77777777" w:rsidR="00B312B3" w:rsidRPr="00FC0F14" w:rsidRDefault="00B312B3" w:rsidP="00BC320A">
            <w:pPr>
              <w:pStyle w:val="Tabletext0"/>
              <w:jc w:val="left"/>
            </w:pPr>
            <w:r w:rsidRPr="00FC0F14">
              <w:rPr>
                <w:rFonts w:hint="cs"/>
                <w:rtl/>
              </w:rPr>
              <w:t>نائب الرئيس</w:t>
            </w:r>
          </w:p>
        </w:tc>
      </w:tr>
    </w:tbl>
    <w:p w14:paraId="129E432A" w14:textId="77777777" w:rsidR="00D8241F" w:rsidRDefault="00D8241F" w:rsidP="00B312B3">
      <w:pPr>
        <w:spacing w:before="80" w:after="80" w:line="280" w:lineRule="exact"/>
        <w:rPr>
          <w:rtl/>
        </w:rPr>
      </w:pPr>
    </w:p>
    <w:p w14:paraId="361DD7BA" w14:textId="77777777" w:rsidR="00D8241F" w:rsidRDefault="00D8241F" w:rsidP="00B312B3">
      <w:pPr>
        <w:spacing w:before="80" w:after="80" w:line="280" w:lineRule="exact"/>
        <w:rPr>
          <w:rtl/>
        </w:rPr>
      </w:pPr>
    </w:p>
    <w:p w14:paraId="725E53A0" w14:textId="77777777" w:rsidR="00D8241F" w:rsidRDefault="00D8241F" w:rsidP="00B312B3">
      <w:pPr>
        <w:spacing w:before="80" w:after="80" w:line="280" w:lineRule="exact"/>
        <w:rPr>
          <w:rtl/>
        </w:rPr>
      </w:pPr>
    </w:p>
    <w:p w14:paraId="4E0F06E3" w14:textId="77777777" w:rsidR="00D8241F" w:rsidRDefault="00D8241F" w:rsidP="00B312B3">
      <w:pPr>
        <w:spacing w:before="80" w:after="80" w:line="280" w:lineRule="exact"/>
        <w:rPr>
          <w:rtl/>
        </w:rPr>
      </w:pPr>
    </w:p>
    <w:p w14:paraId="7D35BDD1" w14:textId="27BB0DD9" w:rsidR="00B312B3" w:rsidRPr="00FC0F14" w:rsidRDefault="00B312B3" w:rsidP="00B312B3">
      <w:pPr>
        <w:spacing w:before="80" w:after="80" w:line="280" w:lineRule="exact"/>
        <w:rPr>
          <w:rtl/>
        </w:rPr>
      </w:pPr>
      <w:r w:rsidRPr="00FC0F14">
        <w:rPr>
          <w:rtl/>
        </w:rPr>
        <w:br w:type="page"/>
      </w:r>
    </w:p>
    <w:p w14:paraId="11C00193" w14:textId="77777777" w:rsidR="00FB537B" w:rsidRPr="00FC0F14" w:rsidRDefault="003F0692" w:rsidP="00F839AE">
      <w:pPr>
        <w:pStyle w:val="Headingb0"/>
        <w:rPr>
          <w:rtl/>
        </w:rPr>
      </w:pPr>
      <w:r w:rsidRPr="00FC0F14">
        <w:rPr>
          <w:rFonts w:hint="cs"/>
          <w:rtl/>
        </w:rPr>
        <w:t>ل</w:t>
      </w:r>
      <w:r w:rsidR="009B1A79" w:rsidRPr="00FC0F14">
        <w:rPr>
          <w:rFonts w:hint="cs"/>
          <w:rtl/>
        </w:rPr>
        <w:t xml:space="preserve">جنة الدراسات </w:t>
      </w:r>
      <w:r w:rsidR="00FE0530" w:rsidRPr="00FC0F14">
        <w:t>12</w:t>
      </w:r>
      <w:r w:rsidR="009B1A79" w:rsidRPr="00FC0F14">
        <w:rPr>
          <w:rFonts w:hint="cs"/>
          <w:rtl/>
        </w:rPr>
        <w:t xml:space="preserve"> – </w:t>
      </w:r>
      <w:r w:rsidRPr="00FC0F14">
        <w:rPr>
          <w:rtl/>
        </w:rPr>
        <w:t xml:space="preserve">الأداء وجودة الخدمة </w:t>
      </w:r>
      <w:r w:rsidRPr="00FC0F14">
        <w:t>(QoS)</w:t>
      </w:r>
      <w:r w:rsidRPr="00FC0F14">
        <w:rPr>
          <w:rtl/>
        </w:rPr>
        <w:t xml:space="preserve"> وجودة </w:t>
      </w:r>
      <w:r w:rsidRPr="00FC0F14">
        <w:rPr>
          <w:rFonts w:hint="cs"/>
          <w:rtl/>
        </w:rPr>
        <w:t>التجربة</w:t>
      </w:r>
      <w:r w:rsidRPr="00FC0F14">
        <w:rPr>
          <w:rtl/>
        </w:rPr>
        <w:t xml:space="preserve"> </w:t>
      </w:r>
      <w:r w:rsidRPr="00FC0F14">
        <w:t>(QoE)</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B312B3" w:rsidRPr="00FC0F14" w14:paraId="32ECFFE1" w14:textId="77777777" w:rsidTr="00FB537B">
        <w:trPr>
          <w:tblHeader/>
          <w:jc w:val="center"/>
        </w:trPr>
        <w:tc>
          <w:tcPr>
            <w:tcW w:w="1695" w:type="dxa"/>
            <w:tcBorders>
              <w:bottom w:val="single" w:sz="4" w:space="0" w:color="auto"/>
            </w:tcBorders>
            <w:tcMar>
              <w:left w:w="57" w:type="dxa"/>
              <w:right w:w="57" w:type="dxa"/>
            </w:tcMar>
            <w:vAlign w:val="center"/>
          </w:tcPr>
          <w:p w14:paraId="0E09279E" w14:textId="77777777" w:rsidR="00B312B3" w:rsidRPr="00D8241F" w:rsidRDefault="00B312B3" w:rsidP="00FB537B">
            <w:pPr>
              <w:pStyle w:val="Tableheadwhitecentred"/>
              <w:rPr>
                <w:b/>
                <w:bCs/>
                <w:color w:val="auto"/>
                <w:lang w:val="en-GB"/>
              </w:rPr>
            </w:pPr>
            <w:r w:rsidRPr="00D8241F">
              <w:rPr>
                <w:rFonts w:hint="cs"/>
                <w:b/>
                <w:bCs/>
                <w:color w:val="auto"/>
                <w:rtl/>
                <w:lang w:val="en-GB"/>
              </w:rPr>
              <w:t>الفريق</w:t>
            </w:r>
          </w:p>
        </w:tc>
        <w:tc>
          <w:tcPr>
            <w:tcW w:w="4250" w:type="dxa"/>
            <w:gridSpan w:val="2"/>
            <w:tcBorders>
              <w:bottom w:val="single" w:sz="4" w:space="0" w:color="auto"/>
            </w:tcBorders>
            <w:tcMar>
              <w:left w:w="57" w:type="dxa"/>
              <w:right w:w="57" w:type="dxa"/>
            </w:tcMar>
            <w:vAlign w:val="center"/>
          </w:tcPr>
          <w:p w14:paraId="10418941" w14:textId="77777777" w:rsidR="00B312B3" w:rsidRPr="00D8241F" w:rsidRDefault="00B312B3" w:rsidP="00FB537B">
            <w:pPr>
              <w:pStyle w:val="Tableheadwhitecentred"/>
              <w:rPr>
                <w:b/>
                <w:bCs/>
                <w:color w:val="auto"/>
                <w:lang w:val="en-GB"/>
              </w:rPr>
            </w:pPr>
            <w:r w:rsidRPr="00D8241F">
              <w:rPr>
                <w:rFonts w:hint="cs"/>
                <w:b/>
                <w:bCs/>
                <w:color w:val="auto"/>
                <w:rtl/>
                <w:lang w:val="en-GB"/>
              </w:rPr>
              <w:t>الاسم</w:t>
            </w:r>
          </w:p>
        </w:tc>
        <w:tc>
          <w:tcPr>
            <w:tcW w:w="2267" w:type="dxa"/>
            <w:tcBorders>
              <w:bottom w:val="single" w:sz="4" w:space="0" w:color="auto"/>
            </w:tcBorders>
            <w:tcMar>
              <w:left w:w="57" w:type="dxa"/>
              <w:right w:w="57" w:type="dxa"/>
            </w:tcMar>
            <w:vAlign w:val="center"/>
          </w:tcPr>
          <w:p w14:paraId="3D3B4693" w14:textId="77777777" w:rsidR="00B312B3" w:rsidRPr="00D8241F" w:rsidRDefault="00B312B3" w:rsidP="00FB537B">
            <w:pPr>
              <w:pStyle w:val="Tableheadwhitecentred"/>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260F4594" w14:textId="77777777" w:rsidR="00B312B3" w:rsidRPr="00D8241F" w:rsidRDefault="00B312B3" w:rsidP="00FB537B">
            <w:pPr>
              <w:pStyle w:val="Tableheadwhitecentred"/>
              <w:rPr>
                <w:b/>
                <w:bCs/>
                <w:color w:val="auto"/>
                <w:lang w:val="en-GB"/>
              </w:rPr>
            </w:pPr>
          </w:p>
        </w:tc>
      </w:tr>
      <w:tr w:rsidR="00B312B3" w:rsidRPr="00FC0F14" w14:paraId="6CBFAC69" w14:textId="77777777" w:rsidTr="00D8241F">
        <w:trPr>
          <w:jc w:val="center"/>
        </w:trPr>
        <w:tc>
          <w:tcPr>
            <w:tcW w:w="1695" w:type="dxa"/>
            <w:shd w:val="clear" w:color="auto" w:fill="auto"/>
          </w:tcPr>
          <w:p w14:paraId="49212EA8" w14:textId="77777777" w:rsidR="00B312B3" w:rsidRPr="00FC0F14" w:rsidRDefault="00B312B3" w:rsidP="009B1A79">
            <w:pPr>
              <w:pStyle w:val="Tabletext0"/>
              <w:jc w:val="left"/>
              <w:rPr>
                <w:b/>
                <w:bCs/>
              </w:rPr>
            </w:pPr>
            <w:r w:rsidRPr="00FC0F14">
              <w:rPr>
                <w:rFonts w:hint="cs"/>
                <w:b/>
                <w:bCs/>
                <w:rtl/>
              </w:rPr>
              <w:t>لجنة الدراسات 12</w:t>
            </w:r>
          </w:p>
        </w:tc>
        <w:tc>
          <w:tcPr>
            <w:tcW w:w="1983" w:type="dxa"/>
            <w:shd w:val="clear" w:color="auto" w:fill="auto"/>
          </w:tcPr>
          <w:p w14:paraId="1907CDA8" w14:textId="77777777" w:rsidR="00B312B3" w:rsidRPr="00FC0F14" w:rsidRDefault="00B312B3" w:rsidP="009B1A79">
            <w:pPr>
              <w:pStyle w:val="Tabletext0"/>
              <w:jc w:val="left"/>
              <w:rPr>
                <w:b/>
                <w:bCs/>
              </w:rPr>
            </w:pPr>
            <w:r w:rsidRPr="00FC0F14">
              <w:rPr>
                <w:rFonts w:hint="cs"/>
                <w:b/>
                <w:bCs/>
                <w:rtl/>
              </w:rPr>
              <w:t xml:space="preserve">السيدة </w:t>
            </w:r>
            <w:r w:rsidRPr="00FC0F14">
              <w:rPr>
                <w:b/>
                <w:bCs/>
              </w:rPr>
              <w:t>Tania</w:t>
            </w:r>
          </w:p>
        </w:tc>
        <w:tc>
          <w:tcPr>
            <w:tcW w:w="2267" w:type="dxa"/>
            <w:shd w:val="clear" w:color="auto" w:fill="auto"/>
          </w:tcPr>
          <w:p w14:paraId="5B696BB7" w14:textId="77777777" w:rsidR="00B312B3" w:rsidRPr="00FC0F14" w:rsidRDefault="00B312B3" w:rsidP="009B1A79">
            <w:pPr>
              <w:pStyle w:val="Tabletext0"/>
              <w:jc w:val="left"/>
              <w:rPr>
                <w:b/>
                <w:bCs/>
              </w:rPr>
            </w:pPr>
            <w:r w:rsidRPr="00FC0F14">
              <w:rPr>
                <w:b/>
                <w:bCs/>
              </w:rPr>
              <w:t>VILLA TRAPALA</w:t>
            </w:r>
          </w:p>
        </w:tc>
        <w:tc>
          <w:tcPr>
            <w:tcW w:w="2267" w:type="dxa"/>
            <w:shd w:val="clear" w:color="auto" w:fill="auto"/>
          </w:tcPr>
          <w:p w14:paraId="76562278" w14:textId="77777777" w:rsidR="00B312B3" w:rsidRPr="00FC0F14" w:rsidRDefault="00B312B3" w:rsidP="009B1A79">
            <w:pPr>
              <w:pStyle w:val="Tabletext0"/>
              <w:jc w:val="left"/>
              <w:rPr>
                <w:b/>
                <w:bCs/>
              </w:rPr>
            </w:pPr>
            <w:r w:rsidRPr="00FC0F14">
              <w:rPr>
                <w:rFonts w:hint="cs"/>
                <w:b/>
                <w:bCs/>
                <w:rtl/>
              </w:rPr>
              <w:t>المكسيك</w:t>
            </w:r>
          </w:p>
        </w:tc>
        <w:tc>
          <w:tcPr>
            <w:tcW w:w="1411" w:type="dxa"/>
            <w:shd w:val="clear" w:color="auto" w:fill="auto"/>
          </w:tcPr>
          <w:p w14:paraId="61755160" w14:textId="77777777" w:rsidR="00B312B3" w:rsidRPr="00FC0F14" w:rsidRDefault="00B312B3" w:rsidP="009B1A79">
            <w:pPr>
              <w:pStyle w:val="Tabletext0"/>
              <w:jc w:val="left"/>
              <w:rPr>
                <w:b/>
                <w:bCs/>
              </w:rPr>
            </w:pPr>
            <w:r w:rsidRPr="00FC0F14">
              <w:rPr>
                <w:rFonts w:hint="cs"/>
                <w:b/>
                <w:bCs/>
                <w:rtl/>
              </w:rPr>
              <w:t>الرئيسة</w:t>
            </w:r>
          </w:p>
        </w:tc>
      </w:tr>
      <w:tr w:rsidR="00B312B3" w:rsidRPr="00FC0F14" w14:paraId="3D3BD332" w14:textId="77777777" w:rsidTr="009B1A79">
        <w:trPr>
          <w:jc w:val="center"/>
        </w:trPr>
        <w:tc>
          <w:tcPr>
            <w:tcW w:w="1695" w:type="dxa"/>
          </w:tcPr>
          <w:p w14:paraId="10461E80" w14:textId="77777777" w:rsidR="00B312B3" w:rsidRPr="00FC0F14" w:rsidRDefault="00B312B3" w:rsidP="009B1A79">
            <w:pPr>
              <w:pStyle w:val="Tabletext0"/>
              <w:jc w:val="left"/>
            </w:pPr>
            <w:r w:rsidRPr="00FC0F14">
              <w:rPr>
                <w:rFonts w:hint="cs"/>
                <w:rtl/>
              </w:rPr>
              <w:t>لجنة الدراسات 12</w:t>
            </w:r>
          </w:p>
        </w:tc>
        <w:tc>
          <w:tcPr>
            <w:tcW w:w="1983" w:type="dxa"/>
          </w:tcPr>
          <w:p w14:paraId="6D0CCCC5" w14:textId="77777777" w:rsidR="00B312B3" w:rsidRPr="00FC0F14" w:rsidRDefault="00B312B3" w:rsidP="009B1A79">
            <w:pPr>
              <w:pStyle w:val="Tabletext0"/>
              <w:jc w:val="left"/>
            </w:pPr>
            <w:r w:rsidRPr="00FC0F14">
              <w:rPr>
                <w:rFonts w:hint="cs"/>
                <w:rtl/>
              </w:rPr>
              <w:t xml:space="preserve">السيدة </w:t>
            </w:r>
            <w:r w:rsidRPr="00FC0F14">
              <w:t>Lei</w:t>
            </w:r>
          </w:p>
        </w:tc>
        <w:tc>
          <w:tcPr>
            <w:tcW w:w="2267" w:type="dxa"/>
          </w:tcPr>
          <w:p w14:paraId="1F188B38" w14:textId="77777777" w:rsidR="00B312B3" w:rsidRPr="00FC0F14" w:rsidRDefault="00B312B3" w:rsidP="009B1A79">
            <w:pPr>
              <w:pStyle w:val="Tabletext0"/>
              <w:jc w:val="left"/>
            </w:pPr>
            <w:r w:rsidRPr="00FC0F14">
              <w:t>YANG</w:t>
            </w:r>
          </w:p>
        </w:tc>
        <w:tc>
          <w:tcPr>
            <w:tcW w:w="2267" w:type="dxa"/>
          </w:tcPr>
          <w:p w14:paraId="0BA19B52" w14:textId="77777777" w:rsidR="00B312B3" w:rsidRPr="00FC0F14" w:rsidRDefault="00B312B3" w:rsidP="009B1A79">
            <w:pPr>
              <w:pStyle w:val="Tabletext0"/>
              <w:jc w:val="left"/>
            </w:pPr>
            <w:r w:rsidRPr="00FC0F14">
              <w:rPr>
                <w:rFonts w:hint="cs"/>
                <w:rtl/>
              </w:rPr>
              <w:t>جمهورية الصين الشعبية</w:t>
            </w:r>
          </w:p>
        </w:tc>
        <w:tc>
          <w:tcPr>
            <w:tcW w:w="1411" w:type="dxa"/>
          </w:tcPr>
          <w:p w14:paraId="51D04033" w14:textId="77777777" w:rsidR="00B312B3" w:rsidRPr="00FC0F14" w:rsidRDefault="00B312B3" w:rsidP="009B1A79">
            <w:pPr>
              <w:pStyle w:val="Tabletext0"/>
              <w:jc w:val="left"/>
            </w:pPr>
            <w:r w:rsidRPr="00FC0F14">
              <w:rPr>
                <w:rFonts w:hint="cs"/>
                <w:rtl/>
              </w:rPr>
              <w:t>نائبة الرئيسة</w:t>
            </w:r>
          </w:p>
        </w:tc>
      </w:tr>
      <w:tr w:rsidR="00B312B3" w:rsidRPr="00FC0F14" w14:paraId="28B3AA5E" w14:textId="77777777" w:rsidTr="009B1A79">
        <w:trPr>
          <w:jc w:val="center"/>
        </w:trPr>
        <w:tc>
          <w:tcPr>
            <w:tcW w:w="1695" w:type="dxa"/>
          </w:tcPr>
          <w:p w14:paraId="3B2209DE" w14:textId="77777777" w:rsidR="00B312B3" w:rsidRPr="00FC0F14" w:rsidRDefault="00B312B3" w:rsidP="009B1A79">
            <w:pPr>
              <w:pStyle w:val="Tabletext0"/>
              <w:jc w:val="left"/>
            </w:pPr>
            <w:r w:rsidRPr="00FC0F14">
              <w:rPr>
                <w:rFonts w:hint="cs"/>
                <w:rtl/>
              </w:rPr>
              <w:t>لجنة الدراسات 12</w:t>
            </w:r>
          </w:p>
        </w:tc>
        <w:tc>
          <w:tcPr>
            <w:tcW w:w="1983" w:type="dxa"/>
          </w:tcPr>
          <w:p w14:paraId="23E16849" w14:textId="77777777" w:rsidR="00B312B3" w:rsidRPr="00FC0F14" w:rsidRDefault="00B312B3" w:rsidP="009B1A79">
            <w:pPr>
              <w:pStyle w:val="Tabletext0"/>
              <w:jc w:val="left"/>
            </w:pPr>
            <w:r w:rsidRPr="00FC0F14">
              <w:rPr>
                <w:rFonts w:hint="cs"/>
                <w:rtl/>
              </w:rPr>
              <w:t xml:space="preserve">السيد </w:t>
            </w:r>
            <w:r w:rsidRPr="00FC0F14">
              <w:t>Seong-Ho</w:t>
            </w:r>
          </w:p>
        </w:tc>
        <w:tc>
          <w:tcPr>
            <w:tcW w:w="2267" w:type="dxa"/>
          </w:tcPr>
          <w:p w14:paraId="196A7BCF" w14:textId="77777777" w:rsidR="00B312B3" w:rsidRPr="00FC0F14" w:rsidRDefault="00B312B3" w:rsidP="009B1A79">
            <w:pPr>
              <w:pStyle w:val="Tabletext0"/>
              <w:jc w:val="left"/>
            </w:pPr>
            <w:r w:rsidRPr="00FC0F14">
              <w:t>JEONG</w:t>
            </w:r>
          </w:p>
        </w:tc>
        <w:tc>
          <w:tcPr>
            <w:tcW w:w="2267" w:type="dxa"/>
          </w:tcPr>
          <w:p w14:paraId="251C6C06" w14:textId="77777777" w:rsidR="00B312B3" w:rsidRPr="00FC0F14" w:rsidRDefault="00B312B3" w:rsidP="009B1A79">
            <w:pPr>
              <w:pStyle w:val="Tabletext0"/>
              <w:jc w:val="left"/>
            </w:pPr>
            <w:r w:rsidRPr="00FC0F14">
              <w:rPr>
                <w:rFonts w:hint="cs"/>
                <w:rtl/>
              </w:rPr>
              <w:t>جمهورية كوريا</w:t>
            </w:r>
          </w:p>
        </w:tc>
        <w:tc>
          <w:tcPr>
            <w:tcW w:w="1411" w:type="dxa"/>
          </w:tcPr>
          <w:p w14:paraId="4E68E205" w14:textId="77777777" w:rsidR="00B312B3" w:rsidRPr="00FC0F14" w:rsidRDefault="00B312B3" w:rsidP="009B1A79">
            <w:pPr>
              <w:pStyle w:val="Tabletext0"/>
              <w:jc w:val="left"/>
            </w:pPr>
            <w:r w:rsidRPr="00FC0F14">
              <w:rPr>
                <w:rFonts w:hint="cs"/>
                <w:rtl/>
              </w:rPr>
              <w:t>نائب الرئيسة</w:t>
            </w:r>
          </w:p>
        </w:tc>
      </w:tr>
      <w:tr w:rsidR="00B312B3" w:rsidRPr="00FC0F14" w14:paraId="3F9300A6" w14:textId="77777777" w:rsidTr="009B1A79">
        <w:trPr>
          <w:jc w:val="center"/>
        </w:trPr>
        <w:tc>
          <w:tcPr>
            <w:tcW w:w="1695" w:type="dxa"/>
          </w:tcPr>
          <w:p w14:paraId="0F9B95BE" w14:textId="77777777" w:rsidR="00B312B3" w:rsidRPr="00FC0F14" w:rsidRDefault="00B312B3" w:rsidP="009B1A79">
            <w:pPr>
              <w:pStyle w:val="Tabletext0"/>
              <w:jc w:val="left"/>
            </w:pPr>
            <w:r w:rsidRPr="00FC0F14">
              <w:rPr>
                <w:rFonts w:hint="cs"/>
                <w:rtl/>
              </w:rPr>
              <w:t>لجنة الدراسات 12</w:t>
            </w:r>
          </w:p>
        </w:tc>
        <w:tc>
          <w:tcPr>
            <w:tcW w:w="1983" w:type="dxa"/>
          </w:tcPr>
          <w:p w14:paraId="5ECC5956" w14:textId="77777777" w:rsidR="00B312B3" w:rsidRPr="00FC0F14" w:rsidRDefault="00B312B3" w:rsidP="009B1A79">
            <w:pPr>
              <w:pStyle w:val="Tabletext0"/>
              <w:jc w:val="left"/>
            </w:pPr>
            <w:r w:rsidRPr="00FC0F14">
              <w:rPr>
                <w:rFonts w:hint="cs"/>
                <w:rtl/>
              </w:rPr>
              <w:t xml:space="preserve">السيد </w:t>
            </w:r>
            <w:r w:rsidRPr="00FC0F14">
              <w:t>Kazuhisa</w:t>
            </w:r>
          </w:p>
        </w:tc>
        <w:tc>
          <w:tcPr>
            <w:tcW w:w="2267" w:type="dxa"/>
          </w:tcPr>
          <w:p w14:paraId="608C24BD" w14:textId="77777777" w:rsidR="00B312B3" w:rsidRPr="00FC0F14" w:rsidRDefault="00B312B3" w:rsidP="009B1A79">
            <w:pPr>
              <w:pStyle w:val="Tabletext0"/>
              <w:jc w:val="left"/>
            </w:pPr>
            <w:r w:rsidRPr="00FC0F14">
              <w:t>YAMAGISHI</w:t>
            </w:r>
          </w:p>
        </w:tc>
        <w:tc>
          <w:tcPr>
            <w:tcW w:w="2267" w:type="dxa"/>
          </w:tcPr>
          <w:p w14:paraId="7B6A4118" w14:textId="77777777" w:rsidR="00B312B3" w:rsidRPr="00FC0F14" w:rsidRDefault="00B312B3" w:rsidP="009B1A79">
            <w:pPr>
              <w:pStyle w:val="Tabletext0"/>
              <w:jc w:val="left"/>
            </w:pPr>
            <w:r w:rsidRPr="00FC0F14">
              <w:rPr>
                <w:rFonts w:hint="cs"/>
                <w:rtl/>
              </w:rPr>
              <w:t xml:space="preserve">شركة </w:t>
            </w:r>
            <w:r w:rsidRPr="00FC0F14">
              <w:t>NTT</w:t>
            </w:r>
            <w:r w:rsidRPr="00FC0F14">
              <w:rPr>
                <w:rFonts w:hint="cs"/>
                <w:rtl/>
              </w:rPr>
              <w:t>، اليابان</w:t>
            </w:r>
          </w:p>
        </w:tc>
        <w:tc>
          <w:tcPr>
            <w:tcW w:w="1411" w:type="dxa"/>
          </w:tcPr>
          <w:p w14:paraId="36503F23" w14:textId="77777777" w:rsidR="00B312B3" w:rsidRPr="00FC0F14" w:rsidRDefault="00B312B3" w:rsidP="009B1A79">
            <w:pPr>
              <w:pStyle w:val="Tabletext0"/>
              <w:jc w:val="left"/>
            </w:pPr>
            <w:r w:rsidRPr="00FC0F14">
              <w:rPr>
                <w:rFonts w:hint="cs"/>
                <w:rtl/>
              </w:rPr>
              <w:t>نائب الرئيسة</w:t>
            </w:r>
          </w:p>
        </w:tc>
      </w:tr>
      <w:tr w:rsidR="00B312B3" w:rsidRPr="00FC0F14" w14:paraId="57DA03C4" w14:textId="77777777" w:rsidTr="009B1A79">
        <w:trPr>
          <w:jc w:val="center"/>
        </w:trPr>
        <w:tc>
          <w:tcPr>
            <w:tcW w:w="1695" w:type="dxa"/>
          </w:tcPr>
          <w:p w14:paraId="058CBF78" w14:textId="77777777" w:rsidR="00B312B3" w:rsidRPr="00FC0F14" w:rsidRDefault="00B312B3" w:rsidP="009B1A79">
            <w:pPr>
              <w:pStyle w:val="Tabletext0"/>
              <w:jc w:val="left"/>
            </w:pPr>
            <w:r w:rsidRPr="00FC0F14">
              <w:rPr>
                <w:rFonts w:hint="cs"/>
                <w:rtl/>
              </w:rPr>
              <w:t>لجنة الدراسات 12</w:t>
            </w:r>
          </w:p>
        </w:tc>
        <w:tc>
          <w:tcPr>
            <w:tcW w:w="1983" w:type="dxa"/>
          </w:tcPr>
          <w:p w14:paraId="039A05EF" w14:textId="77777777" w:rsidR="00B312B3" w:rsidRPr="00FC0F14" w:rsidRDefault="00B312B3" w:rsidP="009B1A79">
            <w:pPr>
              <w:pStyle w:val="Tabletext0"/>
              <w:jc w:val="left"/>
            </w:pPr>
            <w:r w:rsidRPr="00FC0F14">
              <w:rPr>
                <w:rFonts w:hint="cs"/>
                <w:rtl/>
              </w:rPr>
              <w:t xml:space="preserve">السيد </w:t>
            </w:r>
            <w:r w:rsidRPr="00FC0F14">
              <w:t>Zeid</w:t>
            </w:r>
          </w:p>
        </w:tc>
        <w:tc>
          <w:tcPr>
            <w:tcW w:w="2267" w:type="dxa"/>
          </w:tcPr>
          <w:p w14:paraId="46E26329" w14:textId="77777777" w:rsidR="00B312B3" w:rsidRPr="00FC0F14" w:rsidRDefault="00B312B3" w:rsidP="009B1A79">
            <w:pPr>
              <w:pStyle w:val="Tabletext0"/>
              <w:jc w:val="left"/>
            </w:pPr>
            <w:r w:rsidRPr="00FC0F14">
              <w:t>ALKADI</w:t>
            </w:r>
          </w:p>
        </w:tc>
        <w:tc>
          <w:tcPr>
            <w:tcW w:w="2267" w:type="dxa"/>
          </w:tcPr>
          <w:p w14:paraId="760304B7" w14:textId="77777777" w:rsidR="00B312B3" w:rsidRPr="00FC0F14" w:rsidRDefault="00B312B3" w:rsidP="009B1A79">
            <w:pPr>
              <w:pStyle w:val="Tabletext0"/>
              <w:jc w:val="left"/>
            </w:pPr>
            <w:r w:rsidRPr="00FC0F14">
              <w:rPr>
                <w:rFonts w:hint="cs"/>
                <w:rtl/>
              </w:rPr>
              <w:t>الأردن</w:t>
            </w:r>
          </w:p>
        </w:tc>
        <w:tc>
          <w:tcPr>
            <w:tcW w:w="1411" w:type="dxa"/>
          </w:tcPr>
          <w:p w14:paraId="6CD8E51A" w14:textId="77777777" w:rsidR="00B312B3" w:rsidRPr="00FC0F14" w:rsidRDefault="00B312B3" w:rsidP="009B1A79">
            <w:pPr>
              <w:pStyle w:val="Tabletext0"/>
              <w:jc w:val="left"/>
            </w:pPr>
            <w:r w:rsidRPr="00FC0F14">
              <w:rPr>
                <w:rFonts w:hint="cs"/>
                <w:rtl/>
              </w:rPr>
              <w:t>نائب الرئيسة</w:t>
            </w:r>
          </w:p>
        </w:tc>
      </w:tr>
      <w:tr w:rsidR="00B312B3" w:rsidRPr="00FC0F14" w14:paraId="1EBD3A71" w14:textId="77777777" w:rsidTr="009B1A79">
        <w:trPr>
          <w:jc w:val="center"/>
        </w:trPr>
        <w:tc>
          <w:tcPr>
            <w:tcW w:w="1695" w:type="dxa"/>
          </w:tcPr>
          <w:p w14:paraId="61CF50A4" w14:textId="77777777" w:rsidR="00B312B3" w:rsidRPr="00FC0F14" w:rsidRDefault="00B312B3" w:rsidP="009B1A79">
            <w:pPr>
              <w:pStyle w:val="Tabletext0"/>
              <w:jc w:val="left"/>
            </w:pPr>
            <w:r w:rsidRPr="00FC0F14">
              <w:rPr>
                <w:rFonts w:hint="cs"/>
                <w:rtl/>
              </w:rPr>
              <w:t>لجنة الدراسات 12</w:t>
            </w:r>
          </w:p>
        </w:tc>
        <w:tc>
          <w:tcPr>
            <w:tcW w:w="1983" w:type="dxa"/>
          </w:tcPr>
          <w:p w14:paraId="695586A2" w14:textId="77777777" w:rsidR="00B312B3" w:rsidRPr="00FC0F14" w:rsidRDefault="00B312B3" w:rsidP="009B1A79">
            <w:pPr>
              <w:pStyle w:val="Tabletext0"/>
              <w:jc w:val="left"/>
            </w:pPr>
            <w:r w:rsidRPr="00FC0F14">
              <w:rPr>
                <w:rFonts w:hint="cs"/>
                <w:rtl/>
              </w:rPr>
              <w:t xml:space="preserve">السيد </w:t>
            </w:r>
            <w:r w:rsidRPr="00FC0F14">
              <w:t>Ammar</w:t>
            </w:r>
          </w:p>
        </w:tc>
        <w:tc>
          <w:tcPr>
            <w:tcW w:w="2267" w:type="dxa"/>
          </w:tcPr>
          <w:p w14:paraId="111AD3A4" w14:textId="77777777" w:rsidR="00B312B3" w:rsidRPr="00FC0F14" w:rsidRDefault="00B312B3" w:rsidP="009B1A79">
            <w:pPr>
              <w:pStyle w:val="Tabletext0"/>
              <w:jc w:val="left"/>
            </w:pPr>
            <w:r w:rsidRPr="00FC0F14">
              <w:t>ABDALLAH</w:t>
            </w:r>
          </w:p>
        </w:tc>
        <w:tc>
          <w:tcPr>
            <w:tcW w:w="2267" w:type="dxa"/>
          </w:tcPr>
          <w:p w14:paraId="4D35E570" w14:textId="77777777" w:rsidR="00B312B3" w:rsidRPr="00FC0F14" w:rsidRDefault="00B312B3" w:rsidP="009B1A79">
            <w:pPr>
              <w:pStyle w:val="Tabletext0"/>
              <w:jc w:val="left"/>
            </w:pPr>
            <w:r w:rsidRPr="00FC0F14">
              <w:rPr>
                <w:rFonts w:hint="cs"/>
                <w:rtl/>
              </w:rPr>
              <w:t>السودان</w:t>
            </w:r>
          </w:p>
        </w:tc>
        <w:tc>
          <w:tcPr>
            <w:tcW w:w="1411" w:type="dxa"/>
          </w:tcPr>
          <w:p w14:paraId="27AFCFA2" w14:textId="77777777" w:rsidR="00B312B3" w:rsidRPr="00FC0F14" w:rsidRDefault="00B312B3" w:rsidP="009B1A79">
            <w:pPr>
              <w:pStyle w:val="Tabletext0"/>
              <w:jc w:val="left"/>
            </w:pPr>
            <w:r w:rsidRPr="00FC0F14">
              <w:rPr>
                <w:rFonts w:hint="cs"/>
                <w:rtl/>
              </w:rPr>
              <w:t>نائب الرئيسة</w:t>
            </w:r>
          </w:p>
        </w:tc>
      </w:tr>
      <w:tr w:rsidR="00B312B3" w:rsidRPr="00FC0F14" w14:paraId="6F3A7A5E" w14:textId="77777777" w:rsidTr="009B1A79">
        <w:trPr>
          <w:jc w:val="center"/>
        </w:trPr>
        <w:tc>
          <w:tcPr>
            <w:tcW w:w="1695" w:type="dxa"/>
          </w:tcPr>
          <w:p w14:paraId="5C77CA8E" w14:textId="77777777" w:rsidR="00B312B3" w:rsidRPr="00FC0F14" w:rsidRDefault="00B312B3" w:rsidP="009B1A79">
            <w:pPr>
              <w:pStyle w:val="Tabletext0"/>
              <w:jc w:val="left"/>
            </w:pPr>
            <w:r w:rsidRPr="00FC0F14">
              <w:rPr>
                <w:rFonts w:hint="cs"/>
                <w:rtl/>
              </w:rPr>
              <w:t>لجنة الدراسات 12</w:t>
            </w:r>
          </w:p>
        </w:tc>
        <w:tc>
          <w:tcPr>
            <w:tcW w:w="1983" w:type="dxa"/>
          </w:tcPr>
          <w:p w14:paraId="7AA28AB1" w14:textId="77777777" w:rsidR="00B312B3" w:rsidRPr="00FC0F14" w:rsidRDefault="00B312B3" w:rsidP="009B1A79">
            <w:pPr>
              <w:pStyle w:val="Tabletext0"/>
              <w:jc w:val="left"/>
            </w:pPr>
            <w:r w:rsidRPr="00FC0F14">
              <w:rPr>
                <w:rFonts w:hint="cs"/>
                <w:rtl/>
              </w:rPr>
              <w:t xml:space="preserve">السيد </w:t>
            </w:r>
            <w:r w:rsidRPr="00FC0F14">
              <w:t>Abdulrahman</w:t>
            </w:r>
          </w:p>
        </w:tc>
        <w:tc>
          <w:tcPr>
            <w:tcW w:w="2267" w:type="dxa"/>
          </w:tcPr>
          <w:p w14:paraId="48AF91BA" w14:textId="77777777" w:rsidR="00B312B3" w:rsidRPr="00FC0F14" w:rsidRDefault="00B312B3" w:rsidP="009B1A79">
            <w:pPr>
              <w:pStyle w:val="Tabletext0"/>
              <w:jc w:val="left"/>
            </w:pPr>
            <w:r w:rsidRPr="00FC0F14">
              <w:t>AL-DHBIBAN</w:t>
            </w:r>
          </w:p>
        </w:tc>
        <w:tc>
          <w:tcPr>
            <w:tcW w:w="2267" w:type="dxa"/>
          </w:tcPr>
          <w:p w14:paraId="127655EE" w14:textId="77777777" w:rsidR="00B312B3" w:rsidRPr="00FC0F14" w:rsidRDefault="00B312B3" w:rsidP="009B1A79">
            <w:pPr>
              <w:pStyle w:val="Tabletext0"/>
              <w:jc w:val="left"/>
            </w:pPr>
            <w:r w:rsidRPr="00FC0F14">
              <w:rPr>
                <w:rFonts w:hint="cs"/>
                <w:rtl/>
              </w:rPr>
              <w:t>المملكة العربية السعودية</w:t>
            </w:r>
          </w:p>
        </w:tc>
        <w:tc>
          <w:tcPr>
            <w:tcW w:w="1411" w:type="dxa"/>
          </w:tcPr>
          <w:p w14:paraId="60CB3844" w14:textId="77777777" w:rsidR="00B312B3" w:rsidRPr="00FC0F14" w:rsidRDefault="00B312B3" w:rsidP="009B1A79">
            <w:pPr>
              <w:pStyle w:val="Tabletext0"/>
              <w:jc w:val="left"/>
            </w:pPr>
            <w:r w:rsidRPr="00FC0F14">
              <w:rPr>
                <w:rFonts w:hint="cs"/>
                <w:rtl/>
              </w:rPr>
              <w:t>نائب الرئيسة</w:t>
            </w:r>
          </w:p>
        </w:tc>
      </w:tr>
      <w:tr w:rsidR="00B312B3" w:rsidRPr="00FC0F14" w14:paraId="2F24FC97" w14:textId="77777777" w:rsidTr="009B1A79">
        <w:trPr>
          <w:jc w:val="center"/>
        </w:trPr>
        <w:tc>
          <w:tcPr>
            <w:tcW w:w="1695" w:type="dxa"/>
          </w:tcPr>
          <w:p w14:paraId="3175570B" w14:textId="77777777" w:rsidR="00B312B3" w:rsidRPr="00FC0F14" w:rsidRDefault="00B312B3" w:rsidP="009B1A79">
            <w:pPr>
              <w:pStyle w:val="Tabletext0"/>
              <w:jc w:val="left"/>
            </w:pPr>
            <w:r w:rsidRPr="00FC0F14">
              <w:rPr>
                <w:rFonts w:hint="cs"/>
                <w:rtl/>
              </w:rPr>
              <w:t>لجنة الدراسات 12</w:t>
            </w:r>
          </w:p>
        </w:tc>
        <w:tc>
          <w:tcPr>
            <w:tcW w:w="1983" w:type="dxa"/>
          </w:tcPr>
          <w:p w14:paraId="7D99143D" w14:textId="77777777" w:rsidR="00B312B3" w:rsidRPr="00FC0F14" w:rsidRDefault="00B312B3" w:rsidP="009B1A79">
            <w:pPr>
              <w:pStyle w:val="Tabletext0"/>
              <w:jc w:val="left"/>
            </w:pPr>
            <w:r w:rsidRPr="00FC0F14">
              <w:rPr>
                <w:rFonts w:hint="cs"/>
                <w:rtl/>
              </w:rPr>
              <w:t xml:space="preserve">السيد </w:t>
            </w:r>
            <w:r w:rsidRPr="00FC0F14">
              <w:t>Collins</w:t>
            </w:r>
          </w:p>
        </w:tc>
        <w:tc>
          <w:tcPr>
            <w:tcW w:w="2267" w:type="dxa"/>
          </w:tcPr>
          <w:p w14:paraId="74AA60CB" w14:textId="77777777" w:rsidR="00B312B3" w:rsidRPr="00FC0F14" w:rsidRDefault="00B312B3" w:rsidP="009B1A79">
            <w:pPr>
              <w:pStyle w:val="Tabletext0"/>
              <w:jc w:val="left"/>
            </w:pPr>
            <w:r w:rsidRPr="00FC0F14">
              <w:t>MBULO</w:t>
            </w:r>
          </w:p>
        </w:tc>
        <w:tc>
          <w:tcPr>
            <w:tcW w:w="2267" w:type="dxa"/>
          </w:tcPr>
          <w:p w14:paraId="475036AB" w14:textId="77777777" w:rsidR="00B312B3" w:rsidRPr="00FC0F14" w:rsidRDefault="00B312B3" w:rsidP="009B1A79">
            <w:pPr>
              <w:pStyle w:val="Tabletext0"/>
              <w:jc w:val="left"/>
            </w:pPr>
            <w:r w:rsidRPr="00FC0F14">
              <w:rPr>
                <w:rFonts w:hint="cs"/>
                <w:rtl/>
              </w:rPr>
              <w:t>زامبيا</w:t>
            </w:r>
          </w:p>
        </w:tc>
        <w:tc>
          <w:tcPr>
            <w:tcW w:w="1411" w:type="dxa"/>
          </w:tcPr>
          <w:p w14:paraId="6B4E1FC0" w14:textId="77777777" w:rsidR="00B312B3" w:rsidRPr="00FC0F14" w:rsidRDefault="00B312B3" w:rsidP="009B1A79">
            <w:pPr>
              <w:pStyle w:val="Tabletext0"/>
              <w:jc w:val="left"/>
            </w:pPr>
            <w:r w:rsidRPr="00FC0F14">
              <w:rPr>
                <w:rFonts w:hint="cs"/>
                <w:rtl/>
              </w:rPr>
              <w:t>نائب الرئيسة</w:t>
            </w:r>
          </w:p>
        </w:tc>
      </w:tr>
      <w:tr w:rsidR="00B312B3" w:rsidRPr="00FC0F14" w14:paraId="30E7D467" w14:textId="77777777" w:rsidTr="009B1A79">
        <w:trPr>
          <w:jc w:val="center"/>
        </w:trPr>
        <w:tc>
          <w:tcPr>
            <w:tcW w:w="1695" w:type="dxa"/>
          </w:tcPr>
          <w:p w14:paraId="38FAFFCD" w14:textId="77777777" w:rsidR="00B312B3" w:rsidRPr="00FC0F14" w:rsidRDefault="00B312B3" w:rsidP="009B1A79">
            <w:pPr>
              <w:pStyle w:val="Tabletext0"/>
              <w:jc w:val="left"/>
            </w:pPr>
            <w:r w:rsidRPr="00FC0F14">
              <w:rPr>
                <w:rFonts w:hint="cs"/>
                <w:rtl/>
              </w:rPr>
              <w:t>لجنة الدراسات 12</w:t>
            </w:r>
          </w:p>
        </w:tc>
        <w:tc>
          <w:tcPr>
            <w:tcW w:w="1983" w:type="dxa"/>
          </w:tcPr>
          <w:p w14:paraId="1034383D" w14:textId="77777777" w:rsidR="00B312B3" w:rsidRPr="00FC0F14" w:rsidRDefault="00B312B3" w:rsidP="009B1A79">
            <w:pPr>
              <w:pStyle w:val="Tabletext0"/>
              <w:jc w:val="left"/>
            </w:pPr>
            <w:r w:rsidRPr="00FC0F14">
              <w:rPr>
                <w:rFonts w:hint="cs"/>
                <w:rtl/>
              </w:rPr>
              <w:t xml:space="preserve">السيدة </w:t>
            </w:r>
            <w:r w:rsidRPr="00FC0F14">
              <w:t>Yvonne</w:t>
            </w:r>
          </w:p>
        </w:tc>
        <w:tc>
          <w:tcPr>
            <w:tcW w:w="2267" w:type="dxa"/>
          </w:tcPr>
          <w:p w14:paraId="3E5E2AB1" w14:textId="77777777" w:rsidR="00B312B3" w:rsidRPr="00FC0F14" w:rsidRDefault="00B312B3" w:rsidP="009B1A79">
            <w:pPr>
              <w:pStyle w:val="Tabletext0"/>
              <w:jc w:val="left"/>
            </w:pPr>
            <w:r w:rsidRPr="00FC0F14">
              <w:t>UMUTONI</w:t>
            </w:r>
          </w:p>
        </w:tc>
        <w:tc>
          <w:tcPr>
            <w:tcW w:w="2267" w:type="dxa"/>
          </w:tcPr>
          <w:p w14:paraId="3D989A6C" w14:textId="77777777" w:rsidR="00B312B3" w:rsidRPr="00FC0F14" w:rsidRDefault="00B312B3" w:rsidP="009B1A79">
            <w:pPr>
              <w:pStyle w:val="Tabletext0"/>
              <w:jc w:val="left"/>
            </w:pPr>
            <w:r w:rsidRPr="00FC0F14">
              <w:rPr>
                <w:rFonts w:hint="cs"/>
                <w:rtl/>
              </w:rPr>
              <w:t>رواندا</w:t>
            </w:r>
          </w:p>
        </w:tc>
        <w:tc>
          <w:tcPr>
            <w:tcW w:w="1411" w:type="dxa"/>
          </w:tcPr>
          <w:p w14:paraId="2268FE13" w14:textId="77777777" w:rsidR="00B312B3" w:rsidRPr="00FC0F14" w:rsidRDefault="00B312B3" w:rsidP="009B1A79">
            <w:pPr>
              <w:pStyle w:val="Tabletext0"/>
              <w:jc w:val="left"/>
            </w:pPr>
            <w:r w:rsidRPr="00FC0F14">
              <w:rPr>
                <w:rFonts w:hint="cs"/>
                <w:rtl/>
              </w:rPr>
              <w:t>نائبة الرئيسة</w:t>
            </w:r>
          </w:p>
        </w:tc>
      </w:tr>
      <w:tr w:rsidR="00B312B3" w:rsidRPr="00FC0F14" w14:paraId="60FAA7E3" w14:textId="77777777" w:rsidTr="009B1A79">
        <w:trPr>
          <w:jc w:val="center"/>
        </w:trPr>
        <w:tc>
          <w:tcPr>
            <w:tcW w:w="1695" w:type="dxa"/>
          </w:tcPr>
          <w:p w14:paraId="48CC416B" w14:textId="77777777" w:rsidR="00B312B3" w:rsidRPr="00FC0F14" w:rsidRDefault="00B312B3" w:rsidP="009B1A79">
            <w:pPr>
              <w:pStyle w:val="Tabletext0"/>
              <w:jc w:val="left"/>
            </w:pPr>
            <w:r w:rsidRPr="00FC0F14">
              <w:rPr>
                <w:rFonts w:hint="cs"/>
                <w:rtl/>
              </w:rPr>
              <w:t>لجنة الدراسات 12</w:t>
            </w:r>
          </w:p>
        </w:tc>
        <w:tc>
          <w:tcPr>
            <w:tcW w:w="1983" w:type="dxa"/>
          </w:tcPr>
          <w:p w14:paraId="5EF68315" w14:textId="77777777" w:rsidR="00B312B3" w:rsidRPr="00FC0F14" w:rsidRDefault="00B312B3" w:rsidP="009B1A79">
            <w:pPr>
              <w:pStyle w:val="Tabletext0"/>
              <w:jc w:val="left"/>
            </w:pPr>
            <w:r w:rsidRPr="00FC0F14">
              <w:rPr>
                <w:rFonts w:hint="cs"/>
                <w:rtl/>
              </w:rPr>
              <w:t xml:space="preserve">السيد </w:t>
            </w:r>
            <w:r w:rsidRPr="00FC0F14">
              <w:t>Edoyemi</w:t>
            </w:r>
          </w:p>
        </w:tc>
        <w:tc>
          <w:tcPr>
            <w:tcW w:w="2267" w:type="dxa"/>
          </w:tcPr>
          <w:p w14:paraId="320F94F8" w14:textId="77777777" w:rsidR="00B312B3" w:rsidRPr="00FC0F14" w:rsidRDefault="00B312B3" w:rsidP="009B1A79">
            <w:pPr>
              <w:pStyle w:val="Tabletext0"/>
              <w:jc w:val="left"/>
            </w:pPr>
            <w:r w:rsidRPr="00FC0F14">
              <w:t>OGOH</w:t>
            </w:r>
          </w:p>
        </w:tc>
        <w:tc>
          <w:tcPr>
            <w:tcW w:w="2267" w:type="dxa"/>
          </w:tcPr>
          <w:p w14:paraId="1AD2CDDB" w14:textId="77777777" w:rsidR="00B312B3" w:rsidRPr="00FC0F14" w:rsidRDefault="00B312B3" w:rsidP="009B1A79">
            <w:pPr>
              <w:pStyle w:val="Tabletext0"/>
              <w:jc w:val="left"/>
            </w:pPr>
            <w:r w:rsidRPr="00FC0F14">
              <w:rPr>
                <w:rFonts w:hint="cs"/>
                <w:rtl/>
              </w:rPr>
              <w:t>نيجيريا</w:t>
            </w:r>
          </w:p>
        </w:tc>
        <w:tc>
          <w:tcPr>
            <w:tcW w:w="1411" w:type="dxa"/>
          </w:tcPr>
          <w:p w14:paraId="24300348" w14:textId="77777777" w:rsidR="00B312B3" w:rsidRPr="00FC0F14" w:rsidRDefault="00B312B3" w:rsidP="009B1A79">
            <w:pPr>
              <w:pStyle w:val="Tabletext0"/>
              <w:jc w:val="left"/>
            </w:pPr>
            <w:r w:rsidRPr="00FC0F14">
              <w:rPr>
                <w:rFonts w:hint="cs"/>
                <w:rtl/>
              </w:rPr>
              <w:t>نائب الرئيسة</w:t>
            </w:r>
          </w:p>
        </w:tc>
      </w:tr>
      <w:tr w:rsidR="00B312B3" w:rsidRPr="00FC0F14" w14:paraId="1D0E13C4" w14:textId="77777777" w:rsidTr="009B1A79">
        <w:trPr>
          <w:jc w:val="center"/>
        </w:trPr>
        <w:tc>
          <w:tcPr>
            <w:tcW w:w="1695" w:type="dxa"/>
          </w:tcPr>
          <w:p w14:paraId="0B079B4A" w14:textId="77777777" w:rsidR="00B312B3" w:rsidRPr="00FC0F14" w:rsidRDefault="00B312B3" w:rsidP="009B1A79">
            <w:pPr>
              <w:pStyle w:val="Tabletext0"/>
              <w:jc w:val="left"/>
            </w:pPr>
            <w:r w:rsidRPr="00FC0F14">
              <w:rPr>
                <w:rFonts w:hint="cs"/>
                <w:rtl/>
              </w:rPr>
              <w:t>لجنة الدراسات 12</w:t>
            </w:r>
          </w:p>
        </w:tc>
        <w:tc>
          <w:tcPr>
            <w:tcW w:w="1983" w:type="dxa"/>
          </w:tcPr>
          <w:p w14:paraId="3DDD27F8" w14:textId="77777777" w:rsidR="00B312B3" w:rsidRPr="00FC0F14" w:rsidRDefault="00B312B3" w:rsidP="009B1A79">
            <w:pPr>
              <w:pStyle w:val="Tabletext0"/>
              <w:jc w:val="left"/>
            </w:pPr>
            <w:r w:rsidRPr="00FC0F14">
              <w:rPr>
                <w:rFonts w:hint="cs"/>
                <w:rtl/>
              </w:rPr>
              <w:t xml:space="preserve">السيد </w:t>
            </w:r>
            <w:r w:rsidRPr="00FC0F14">
              <w:t>Mehmet</w:t>
            </w:r>
          </w:p>
        </w:tc>
        <w:tc>
          <w:tcPr>
            <w:tcW w:w="2267" w:type="dxa"/>
          </w:tcPr>
          <w:p w14:paraId="685336DF" w14:textId="77777777" w:rsidR="00B312B3" w:rsidRPr="00FC0F14" w:rsidRDefault="00B312B3" w:rsidP="009B1A79">
            <w:pPr>
              <w:pStyle w:val="Tabletext0"/>
              <w:jc w:val="left"/>
            </w:pPr>
            <w:r w:rsidRPr="00FC0F14">
              <w:t>ÖZDEM</w:t>
            </w:r>
          </w:p>
        </w:tc>
        <w:tc>
          <w:tcPr>
            <w:tcW w:w="2267" w:type="dxa"/>
          </w:tcPr>
          <w:p w14:paraId="5B6D0AC9" w14:textId="77777777" w:rsidR="00B312B3" w:rsidRPr="00FC0F14" w:rsidRDefault="00B312B3" w:rsidP="009B1A79">
            <w:pPr>
              <w:pStyle w:val="Tabletext0"/>
              <w:jc w:val="left"/>
            </w:pPr>
            <w:r w:rsidRPr="00FC0F14">
              <w:rPr>
                <w:rFonts w:hint="cs"/>
                <w:rtl/>
              </w:rPr>
              <w:t>تركيا</w:t>
            </w:r>
          </w:p>
        </w:tc>
        <w:tc>
          <w:tcPr>
            <w:tcW w:w="1411" w:type="dxa"/>
          </w:tcPr>
          <w:p w14:paraId="0143B1F1" w14:textId="77777777" w:rsidR="00B312B3" w:rsidRPr="00FC0F14" w:rsidRDefault="00B312B3" w:rsidP="009B1A79">
            <w:pPr>
              <w:pStyle w:val="Tabletext0"/>
              <w:jc w:val="left"/>
            </w:pPr>
            <w:r w:rsidRPr="00FC0F14">
              <w:rPr>
                <w:rFonts w:hint="cs"/>
                <w:rtl/>
              </w:rPr>
              <w:t>نائب الرئيسة</w:t>
            </w:r>
          </w:p>
        </w:tc>
      </w:tr>
      <w:tr w:rsidR="00B312B3" w:rsidRPr="00FC0F14" w14:paraId="01ECCCD0" w14:textId="77777777" w:rsidTr="009B1A79">
        <w:trPr>
          <w:jc w:val="center"/>
        </w:trPr>
        <w:tc>
          <w:tcPr>
            <w:tcW w:w="1695" w:type="dxa"/>
          </w:tcPr>
          <w:p w14:paraId="4018F5EF" w14:textId="77777777" w:rsidR="00B312B3" w:rsidRPr="00FC0F14" w:rsidRDefault="00B312B3" w:rsidP="009B1A79">
            <w:pPr>
              <w:pStyle w:val="Tabletext0"/>
              <w:jc w:val="left"/>
            </w:pPr>
            <w:r w:rsidRPr="00FC0F14">
              <w:rPr>
                <w:rFonts w:hint="cs"/>
                <w:rtl/>
              </w:rPr>
              <w:t>لجنة الدراسات 12</w:t>
            </w:r>
          </w:p>
        </w:tc>
        <w:tc>
          <w:tcPr>
            <w:tcW w:w="1983" w:type="dxa"/>
          </w:tcPr>
          <w:p w14:paraId="189FABDA" w14:textId="77777777" w:rsidR="00B312B3" w:rsidRPr="00FC0F14" w:rsidRDefault="00B312B3" w:rsidP="009B1A79">
            <w:pPr>
              <w:pStyle w:val="Tabletext0"/>
              <w:jc w:val="left"/>
            </w:pPr>
            <w:r w:rsidRPr="00FC0F14">
              <w:rPr>
                <w:rFonts w:hint="cs"/>
                <w:rtl/>
              </w:rPr>
              <w:t xml:space="preserve">السيد </w:t>
            </w:r>
            <w:r w:rsidRPr="00FC0F14">
              <w:t>Sergio Daniel</w:t>
            </w:r>
          </w:p>
        </w:tc>
        <w:tc>
          <w:tcPr>
            <w:tcW w:w="2267" w:type="dxa"/>
          </w:tcPr>
          <w:p w14:paraId="40909A12" w14:textId="77777777" w:rsidR="00B312B3" w:rsidRPr="00FC0F14" w:rsidRDefault="00B312B3" w:rsidP="009B1A79">
            <w:pPr>
              <w:pStyle w:val="Tabletext0"/>
              <w:jc w:val="left"/>
            </w:pPr>
            <w:r w:rsidRPr="00FC0F14">
              <w:t>D</w:t>
            </w:r>
            <w:r w:rsidR="00D7517E" w:rsidRPr="00FC0F14">
              <w:t>'</w:t>
            </w:r>
            <w:r w:rsidRPr="00FC0F14">
              <w:t>UVA</w:t>
            </w:r>
          </w:p>
        </w:tc>
        <w:tc>
          <w:tcPr>
            <w:tcW w:w="2267" w:type="dxa"/>
          </w:tcPr>
          <w:p w14:paraId="06737025" w14:textId="77777777" w:rsidR="00B312B3" w:rsidRPr="00FC0F14" w:rsidRDefault="00B312B3" w:rsidP="009B1A79">
            <w:pPr>
              <w:pStyle w:val="Tabletext0"/>
              <w:jc w:val="left"/>
            </w:pPr>
            <w:r w:rsidRPr="00FC0F14">
              <w:rPr>
                <w:rFonts w:hint="cs"/>
                <w:rtl/>
              </w:rPr>
              <w:t>الأرجنتين</w:t>
            </w:r>
          </w:p>
        </w:tc>
        <w:tc>
          <w:tcPr>
            <w:tcW w:w="1411" w:type="dxa"/>
          </w:tcPr>
          <w:p w14:paraId="15A1F97C" w14:textId="77777777" w:rsidR="00B312B3" w:rsidRPr="00FC0F14" w:rsidRDefault="00B312B3" w:rsidP="009B1A79">
            <w:pPr>
              <w:pStyle w:val="Tabletext0"/>
              <w:jc w:val="left"/>
            </w:pPr>
            <w:r w:rsidRPr="00FC0F14">
              <w:rPr>
                <w:rFonts w:hint="cs"/>
                <w:rtl/>
              </w:rPr>
              <w:t>نائب الرئيسة</w:t>
            </w:r>
          </w:p>
        </w:tc>
      </w:tr>
    </w:tbl>
    <w:p w14:paraId="7479F4F7" w14:textId="77777777" w:rsidR="0045318E" w:rsidRPr="00FC0F14" w:rsidRDefault="0045318E" w:rsidP="0045318E">
      <w:pPr>
        <w:rPr>
          <w:rtl/>
        </w:rPr>
      </w:pPr>
    </w:p>
    <w:p w14:paraId="05B7AAC9" w14:textId="77777777" w:rsidR="00FB537B" w:rsidRPr="00FC0F14" w:rsidRDefault="009B1A79" w:rsidP="00F839AE">
      <w:pPr>
        <w:pStyle w:val="Headingb0"/>
        <w:rPr>
          <w:rtl/>
        </w:rPr>
      </w:pPr>
      <w:r w:rsidRPr="00FC0F14">
        <w:rPr>
          <w:rFonts w:hint="cs"/>
          <w:rtl/>
        </w:rPr>
        <w:t xml:space="preserve">لجنة الدراسات </w:t>
      </w:r>
      <w:r w:rsidR="00FE0530" w:rsidRPr="00FC0F14">
        <w:t>13</w:t>
      </w:r>
      <w:r w:rsidRPr="00FC0F14">
        <w:rPr>
          <w:rFonts w:hint="cs"/>
          <w:rtl/>
        </w:rPr>
        <w:t xml:space="preserve"> – </w:t>
      </w:r>
      <w:r w:rsidR="00F839AE" w:rsidRPr="00FC0F14">
        <w:rPr>
          <w:rFonts w:hint="cs"/>
          <w:rtl/>
        </w:rPr>
        <w:t xml:space="preserve">شبكات المستقبَل، مع التركيز على </w:t>
      </w:r>
      <w:r w:rsidR="00F839AE" w:rsidRPr="00FC0F14">
        <w:rPr>
          <w:rtl/>
        </w:rPr>
        <w:t>الاتصالات المتنقلة الدولية</w:t>
      </w:r>
      <w:r w:rsidR="00F839AE" w:rsidRPr="00FC0F14">
        <w:rPr>
          <w:rStyle w:val="Left-to-Rightbold"/>
        </w:rPr>
        <w:t>2000</w:t>
      </w:r>
      <w:r w:rsidR="00F839AE" w:rsidRPr="00FC0F14">
        <w:rPr>
          <w:rStyle w:val="Left-to-Rightbold"/>
        </w:rPr>
        <w:noBreakHyphen/>
      </w:r>
      <w:r w:rsidR="00F839AE" w:rsidRPr="00FC0F14">
        <w:rPr>
          <w:rStyle w:val="Right-to-Left"/>
          <w:rFonts w:hint="cs"/>
          <w:rtl/>
        </w:rPr>
        <w:t> </w:t>
      </w:r>
      <w:r w:rsidR="00F839AE" w:rsidRPr="00FC0F14">
        <w:rPr>
          <w:rtl/>
        </w:rPr>
        <w:t>(</w:t>
      </w:r>
      <w:r w:rsidR="00F839AE" w:rsidRPr="00FC0F14">
        <w:t>IMT</w:t>
      </w:r>
      <w:r w:rsidR="00F839AE" w:rsidRPr="00FC0F14">
        <w:noBreakHyphen/>
        <w:t>2020</w:t>
      </w:r>
      <w:r w:rsidR="00F839AE" w:rsidRPr="00FC0F14">
        <w:rPr>
          <w:rtl/>
        </w:rPr>
        <w:t>)</w:t>
      </w:r>
      <w:r w:rsidR="00F839AE" w:rsidRPr="00FC0F14">
        <w:rPr>
          <w:rFonts w:hint="cs"/>
          <w:rtl/>
        </w:rPr>
        <w:t xml:space="preserve"> </w:t>
      </w:r>
      <w:r w:rsidR="00F839AE" w:rsidRPr="00FC0F14">
        <w:rPr>
          <w:rtl/>
        </w:rPr>
        <w:t>والحوسبة السحابية والبنى التحتية للشبكات الموثوقة</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B312B3" w:rsidRPr="00FC0F14" w14:paraId="69C4F9C6" w14:textId="77777777" w:rsidTr="00FB537B">
        <w:trPr>
          <w:jc w:val="center"/>
        </w:trPr>
        <w:tc>
          <w:tcPr>
            <w:tcW w:w="1695" w:type="dxa"/>
            <w:tcBorders>
              <w:bottom w:val="single" w:sz="4" w:space="0" w:color="auto"/>
            </w:tcBorders>
            <w:tcMar>
              <w:left w:w="57" w:type="dxa"/>
              <w:right w:w="57" w:type="dxa"/>
            </w:tcMar>
            <w:vAlign w:val="center"/>
          </w:tcPr>
          <w:p w14:paraId="721F9F95" w14:textId="77777777" w:rsidR="00B312B3" w:rsidRPr="00D8241F" w:rsidRDefault="00B312B3" w:rsidP="00FF32F1">
            <w:pPr>
              <w:pStyle w:val="Tableheadwhitecentred"/>
              <w:spacing w:before="40" w:after="40" w:line="240" w:lineRule="exact"/>
              <w:rPr>
                <w:b/>
                <w:bCs/>
                <w:color w:val="auto"/>
                <w:lang w:val="en-GB"/>
              </w:rPr>
            </w:pPr>
            <w:r w:rsidRPr="00D8241F">
              <w:rPr>
                <w:rFonts w:hint="cs"/>
                <w:b/>
                <w:bCs/>
                <w:color w:val="auto"/>
                <w:rtl/>
                <w:lang w:val="en-GB"/>
              </w:rPr>
              <w:t>الفريق</w:t>
            </w:r>
          </w:p>
        </w:tc>
        <w:tc>
          <w:tcPr>
            <w:tcW w:w="4250" w:type="dxa"/>
            <w:gridSpan w:val="2"/>
            <w:tcBorders>
              <w:bottom w:val="single" w:sz="4" w:space="0" w:color="auto"/>
            </w:tcBorders>
            <w:tcMar>
              <w:left w:w="57" w:type="dxa"/>
              <w:right w:w="57" w:type="dxa"/>
            </w:tcMar>
            <w:vAlign w:val="center"/>
          </w:tcPr>
          <w:p w14:paraId="423A0AAB" w14:textId="77777777" w:rsidR="00B312B3" w:rsidRPr="00D8241F" w:rsidRDefault="00B312B3" w:rsidP="00FF32F1">
            <w:pPr>
              <w:pStyle w:val="Tableheadwhitecentred"/>
              <w:spacing w:before="40" w:after="40" w:line="240" w:lineRule="exact"/>
              <w:rPr>
                <w:b/>
                <w:bCs/>
                <w:color w:val="auto"/>
                <w:lang w:val="en-GB"/>
              </w:rPr>
            </w:pPr>
            <w:r w:rsidRPr="00D8241F">
              <w:rPr>
                <w:rFonts w:hint="cs"/>
                <w:b/>
                <w:bCs/>
                <w:color w:val="auto"/>
                <w:rtl/>
                <w:lang w:val="en-GB"/>
              </w:rPr>
              <w:t>الاسم</w:t>
            </w:r>
          </w:p>
        </w:tc>
        <w:tc>
          <w:tcPr>
            <w:tcW w:w="2267" w:type="dxa"/>
            <w:tcBorders>
              <w:bottom w:val="single" w:sz="4" w:space="0" w:color="auto"/>
            </w:tcBorders>
            <w:tcMar>
              <w:left w:w="57" w:type="dxa"/>
              <w:right w:w="57" w:type="dxa"/>
            </w:tcMar>
            <w:vAlign w:val="center"/>
          </w:tcPr>
          <w:p w14:paraId="47B81F8E" w14:textId="77777777" w:rsidR="00B312B3" w:rsidRPr="00D8241F" w:rsidRDefault="00B312B3" w:rsidP="00FF32F1">
            <w:pPr>
              <w:pStyle w:val="Tableheadwhitecentred"/>
              <w:spacing w:before="40" w:after="40" w:line="240" w:lineRule="exact"/>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7D9F77D4" w14:textId="77777777" w:rsidR="00B312B3" w:rsidRPr="00D8241F" w:rsidRDefault="00B312B3" w:rsidP="00FF32F1">
            <w:pPr>
              <w:pStyle w:val="Tableheadwhitecentred"/>
              <w:spacing w:before="40" w:after="40" w:line="240" w:lineRule="exact"/>
              <w:rPr>
                <w:b/>
                <w:bCs/>
                <w:color w:val="auto"/>
                <w:lang w:val="en-GB"/>
              </w:rPr>
            </w:pPr>
          </w:p>
        </w:tc>
      </w:tr>
      <w:tr w:rsidR="00B312B3" w:rsidRPr="00FC0F14" w14:paraId="3CC90314" w14:textId="77777777" w:rsidTr="00D8241F">
        <w:trPr>
          <w:jc w:val="center"/>
        </w:trPr>
        <w:tc>
          <w:tcPr>
            <w:tcW w:w="1695" w:type="dxa"/>
            <w:shd w:val="clear" w:color="auto" w:fill="auto"/>
          </w:tcPr>
          <w:p w14:paraId="44AF0136" w14:textId="77777777" w:rsidR="00B312B3" w:rsidRPr="00FC0F14" w:rsidRDefault="00B312B3" w:rsidP="00FF32F1">
            <w:pPr>
              <w:pStyle w:val="Tabletext0"/>
              <w:spacing w:before="40" w:after="40" w:line="240" w:lineRule="exact"/>
              <w:jc w:val="left"/>
              <w:rPr>
                <w:b/>
                <w:bCs/>
              </w:rPr>
            </w:pPr>
            <w:r w:rsidRPr="00FC0F14">
              <w:rPr>
                <w:rFonts w:hint="cs"/>
                <w:b/>
                <w:bCs/>
                <w:rtl/>
              </w:rPr>
              <w:t>لجنة الدراسات 13</w:t>
            </w:r>
          </w:p>
        </w:tc>
        <w:tc>
          <w:tcPr>
            <w:tcW w:w="1983" w:type="dxa"/>
            <w:shd w:val="clear" w:color="auto" w:fill="auto"/>
          </w:tcPr>
          <w:p w14:paraId="08CE5E1F" w14:textId="77777777" w:rsidR="00B312B3" w:rsidRPr="00FC0F14" w:rsidRDefault="00B312B3" w:rsidP="00FF32F1">
            <w:pPr>
              <w:pStyle w:val="Tabletext0"/>
              <w:spacing w:before="40" w:after="40" w:line="240" w:lineRule="exact"/>
              <w:jc w:val="left"/>
              <w:rPr>
                <w:b/>
                <w:bCs/>
              </w:rPr>
            </w:pPr>
            <w:r w:rsidRPr="00FC0F14">
              <w:rPr>
                <w:rFonts w:hint="cs"/>
                <w:b/>
                <w:bCs/>
                <w:rtl/>
              </w:rPr>
              <w:t xml:space="preserve">السيد </w:t>
            </w:r>
            <w:r w:rsidRPr="00FC0F14">
              <w:rPr>
                <w:b/>
                <w:bCs/>
              </w:rPr>
              <w:t>Kazunori</w:t>
            </w:r>
          </w:p>
        </w:tc>
        <w:tc>
          <w:tcPr>
            <w:tcW w:w="2267" w:type="dxa"/>
            <w:shd w:val="clear" w:color="auto" w:fill="auto"/>
          </w:tcPr>
          <w:p w14:paraId="6FFD7525" w14:textId="77777777" w:rsidR="00B312B3" w:rsidRPr="00FC0F14" w:rsidRDefault="00B312B3" w:rsidP="00FF32F1">
            <w:pPr>
              <w:pStyle w:val="Tabletext0"/>
              <w:spacing w:before="40" w:after="40" w:line="240" w:lineRule="exact"/>
              <w:jc w:val="left"/>
              <w:rPr>
                <w:b/>
                <w:bCs/>
              </w:rPr>
            </w:pPr>
            <w:r w:rsidRPr="00FC0F14">
              <w:rPr>
                <w:b/>
                <w:bCs/>
              </w:rPr>
              <w:t>TANIKAWA</w:t>
            </w:r>
          </w:p>
        </w:tc>
        <w:tc>
          <w:tcPr>
            <w:tcW w:w="2267" w:type="dxa"/>
            <w:shd w:val="clear" w:color="auto" w:fill="auto"/>
          </w:tcPr>
          <w:p w14:paraId="6983FAE2" w14:textId="77777777" w:rsidR="00B312B3" w:rsidRPr="00FC0F14" w:rsidRDefault="00B312B3" w:rsidP="00FF32F1">
            <w:pPr>
              <w:pStyle w:val="Tabletext0"/>
              <w:spacing w:before="40" w:after="40" w:line="240" w:lineRule="exact"/>
              <w:jc w:val="left"/>
              <w:rPr>
                <w:b/>
                <w:bCs/>
              </w:rPr>
            </w:pPr>
            <w:r w:rsidRPr="00FC0F14">
              <w:rPr>
                <w:rFonts w:hint="cs"/>
                <w:b/>
                <w:bCs/>
                <w:rtl/>
              </w:rPr>
              <w:t>اليابان</w:t>
            </w:r>
          </w:p>
        </w:tc>
        <w:tc>
          <w:tcPr>
            <w:tcW w:w="1411" w:type="dxa"/>
            <w:shd w:val="clear" w:color="auto" w:fill="auto"/>
          </w:tcPr>
          <w:p w14:paraId="073CA66B" w14:textId="77777777" w:rsidR="00B312B3" w:rsidRPr="00FC0F14" w:rsidRDefault="00B312B3" w:rsidP="00FF32F1">
            <w:pPr>
              <w:pStyle w:val="Tabletext0"/>
              <w:spacing w:before="40" w:after="40" w:line="240" w:lineRule="exact"/>
              <w:jc w:val="left"/>
              <w:rPr>
                <w:b/>
                <w:bCs/>
              </w:rPr>
            </w:pPr>
            <w:r w:rsidRPr="00FC0F14">
              <w:rPr>
                <w:rFonts w:hint="cs"/>
                <w:b/>
                <w:bCs/>
                <w:rtl/>
              </w:rPr>
              <w:t>الرئيس</w:t>
            </w:r>
          </w:p>
        </w:tc>
      </w:tr>
      <w:tr w:rsidR="00B312B3" w:rsidRPr="00FC0F14" w14:paraId="1D3D8C08" w14:textId="77777777" w:rsidTr="009B1A79">
        <w:trPr>
          <w:jc w:val="center"/>
        </w:trPr>
        <w:tc>
          <w:tcPr>
            <w:tcW w:w="1695" w:type="dxa"/>
          </w:tcPr>
          <w:p w14:paraId="0687F68D"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290A425C"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Hyung-Soo</w:t>
            </w:r>
          </w:p>
        </w:tc>
        <w:tc>
          <w:tcPr>
            <w:tcW w:w="2267" w:type="dxa"/>
          </w:tcPr>
          <w:p w14:paraId="09A093AC" w14:textId="77777777" w:rsidR="00B312B3" w:rsidRPr="00FC0F14" w:rsidRDefault="00B312B3" w:rsidP="00FF32F1">
            <w:pPr>
              <w:pStyle w:val="Tabletext0"/>
              <w:spacing w:before="40" w:after="40" w:line="240" w:lineRule="exact"/>
              <w:jc w:val="left"/>
            </w:pPr>
            <w:r w:rsidRPr="00FC0F14">
              <w:t>KIM</w:t>
            </w:r>
          </w:p>
        </w:tc>
        <w:tc>
          <w:tcPr>
            <w:tcW w:w="2267" w:type="dxa"/>
          </w:tcPr>
          <w:p w14:paraId="704DF590" w14:textId="77777777" w:rsidR="00B312B3" w:rsidRPr="00FC0F14" w:rsidRDefault="00B312B3" w:rsidP="00FF32F1">
            <w:pPr>
              <w:pStyle w:val="Tabletext0"/>
              <w:spacing w:before="40" w:after="40" w:line="240" w:lineRule="exact"/>
              <w:jc w:val="left"/>
            </w:pPr>
            <w:r w:rsidRPr="00FC0F14">
              <w:rPr>
                <w:rFonts w:hint="cs"/>
                <w:rtl/>
              </w:rPr>
              <w:t>جمهورية كوريا</w:t>
            </w:r>
          </w:p>
        </w:tc>
        <w:tc>
          <w:tcPr>
            <w:tcW w:w="1411" w:type="dxa"/>
          </w:tcPr>
          <w:p w14:paraId="79D28B79"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33A0AC9A" w14:textId="77777777" w:rsidTr="009B1A79">
        <w:trPr>
          <w:jc w:val="center"/>
        </w:trPr>
        <w:tc>
          <w:tcPr>
            <w:tcW w:w="1695" w:type="dxa"/>
          </w:tcPr>
          <w:p w14:paraId="5D31D81C"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5C3C95C4"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Abhay Shanker</w:t>
            </w:r>
          </w:p>
        </w:tc>
        <w:tc>
          <w:tcPr>
            <w:tcW w:w="2267" w:type="dxa"/>
          </w:tcPr>
          <w:p w14:paraId="1B4A7A1D" w14:textId="77777777" w:rsidR="00B312B3" w:rsidRPr="00FC0F14" w:rsidRDefault="00B312B3" w:rsidP="00FF32F1">
            <w:pPr>
              <w:pStyle w:val="Tabletext0"/>
              <w:spacing w:before="40" w:after="40" w:line="240" w:lineRule="exact"/>
              <w:jc w:val="left"/>
            </w:pPr>
            <w:r w:rsidRPr="00FC0F14">
              <w:t>VERMA</w:t>
            </w:r>
          </w:p>
        </w:tc>
        <w:tc>
          <w:tcPr>
            <w:tcW w:w="2267" w:type="dxa"/>
          </w:tcPr>
          <w:p w14:paraId="133B7252" w14:textId="77777777" w:rsidR="00B312B3" w:rsidRPr="00FC0F14" w:rsidRDefault="00B312B3" w:rsidP="00FF32F1">
            <w:pPr>
              <w:pStyle w:val="Tabletext0"/>
              <w:spacing w:before="40" w:after="40" w:line="240" w:lineRule="exact"/>
              <w:jc w:val="left"/>
            </w:pPr>
            <w:r w:rsidRPr="00FC0F14">
              <w:rPr>
                <w:rFonts w:hint="cs"/>
                <w:rtl/>
              </w:rPr>
              <w:t>الهند</w:t>
            </w:r>
          </w:p>
        </w:tc>
        <w:tc>
          <w:tcPr>
            <w:tcW w:w="1411" w:type="dxa"/>
          </w:tcPr>
          <w:p w14:paraId="6A9D67B6"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7415AF85" w14:textId="77777777" w:rsidTr="009B1A79">
        <w:trPr>
          <w:jc w:val="center"/>
        </w:trPr>
        <w:tc>
          <w:tcPr>
            <w:tcW w:w="1695" w:type="dxa"/>
          </w:tcPr>
          <w:p w14:paraId="360A509C"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44C34125" w14:textId="77777777" w:rsidR="00B312B3" w:rsidRPr="00FC0F14" w:rsidRDefault="00B312B3" w:rsidP="00FF32F1">
            <w:pPr>
              <w:pStyle w:val="Tabletext0"/>
              <w:spacing w:before="40" w:after="40" w:line="240" w:lineRule="exact"/>
              <w:jc w:val="left"/>
            </w:pPr>
            <w:r w:rsidRPr="00FC0F14">
              <w:rPr>
                <w:rFonts w:hint="cs"/>
                <w:rtl/>
              </w:rPr>
              <w:t xml:space="preserve">السيدة </w:t>
            </w:r>
            <w:r w:rsidRPr="00FC0F14">
              <w:t>Yuan</w:t>
            </w:r>
          </w:p>
        </w:tc>
        <w:tc>
          <w:tcPr>
            <w:tcW w:w="2267" w:type="dxa"/>
          </w:tcPr>
          <w:p w14:paraId="11A7056E" w14:textId="77777777" w:rsidR="00B312B3" w:rsidRPr="00FC0F14" w:rsidRDefault="00B312B3" w:rsidP="00FF32F1">
            <w:pPr>
              <w:pStyle w:val="Tabletext0"/>
              <w:spacing w:before="40" w:after="40" w:line="240" w:lineRule="exact"/>
              <w:jc w:val="left"/>
            </w:pPr>
            <w:r w:rsidRPr="00FC0F14">
              <w:t>ZHANG</w:t>
            </w:r>
          </w:p>
        </w:tc>
        <w:tc>
          <w:tcPr>
            <w:tcW w:w="2267" w:type="dxa"/>
          </w:tcPr>
          <w:p w14:paraId="4F881065" w14:textId="77777777" w:rsidR="00B312B3" w:rsidRPr="00FC0F14" w:rsidRDefault="00B312B3" w:rsidP="00FF32F1">
            <w:pPr>
              <w:pStyle w:val="Tabletext0"/>
              <w:spacing w:before="40" w:after="40" w:line="240" w:lineRule="exact"/>
              <w:jc w:val="left"/>
            </w:pPr>
            <w:r w:rsidRPr="00FC0F14">
              <w:rPr>
                <w:rFonts w:hint="cs"/>
                <w:rtl/>
              </w:rPr>
              <w:t>جمهورية الصين الشعبية</w:t>
            </w:r>
          </w:p>
        </w:tc>
        <w:tc>
          <w:tcPr>
            <w:tcW w:w="1411" w:type="dxa"/>
          </w:tcPr>
          <w:p w14:paraId="31E9DED0" w14:textId="77777777" w:rsidR="00B312B3" w:rsidRPr="00FC0F14" w:rsidRDefault="00B312B3" w:rsidP="00FF32F1">
            <w:pPr>
              <w:pStyle w:val="Tabletext0"/>
              <w:spacing w:before="40" w:after="40" w:line="240" w:lineRule="exact"/>
              <w:jc w:val="left"/>
            </w:pPr>
            <w:r w:rsidRPr="00FC0F14">
              <w:rPr>
                <w:rFonts w:hint="cs"/>
                <w:rtl/>
              </w:rPr>
              <w:t>نائبة الرئيس</w:t>
            </w:r>
          </w:p>
        </w:tc>
      </w:tr>
      <w:tr w:rsidR="00B312B3" w:rsidRPr="00FC0F14" w14:paraId="3919E55F" w14:textId="77777777" w:rsidTr="009B1A79">
        <w:trPr>
          <w:jc w:val="center"/>
        </w:trPr>
        <w:tc>
          <w:tcPr>
            <w:tcW w:w="1695" w:type="dxa"/>
          </w:tcPr>
          <w:p w14:paraId="7EFB78F9"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105CEBCF" w14:textId="77777777" w:rsidR="00B312B3" w:rsidRPr="00FC0F14" w:rsidRDefault="00B312B3" w:rsidP="00FF32F1">
            <w:pPr>
              <w:pStyle w:val="Tabletext0"/>
              <w:spacing w:before="40" w:after="40" w:line="240" w:lineRule="exact"/>
              <w:jc w:val="left"/>
            </w:pPr>
            <w:r w:rsidRPr="00FC0F14">
              <w:rPr>
                <w:rFonts w:hint="cs"/>
                <w:rtl/>
              </w:rPr>
              <w:t xml:space="preserve">السيدة </w:t>
            </w:r>
            <w:r w:rsidRPr="00FC0F14">
              <w:t>Rim</w:t>
            </w:r>
          </w:p>
        </w:tc>
        <w:tc>
          <w:tcPr>
            <w:tcW w:w="2267" w:type="dxa"/>
          </w:tcPr>
          <w:p w14:paraId="57CF27B5" w14:textId="77777777" w:rsidR="00B312B3" w:rsidRPr="00FC0F14" w:rsidRDefault="00B312B3" w:rsidP="00FF32F1">
            <w:pPr>
              <w:pStyle w:val="Tabletext0"/>
              <w:spacing w:before="40" w:after="40" w:line="240" w:lineRule="exact"/>
              <w:jc w:val="left"/>
            </w:pPr>
            <w:r w:rsidRPr="00FC0F14">
              <w:t>BELHASSINE-CHERIF</w:t>
            </w:r>
          </w:p>
        </w:tc>
        <w:tc>
          <w:tcPr>
            <w:tcW w:w="2267" w:type="dxa"/>
          </w:tcPr>
          <w:p w14:paraId="41333DD8" w14:textId="77777777" w:rsidR="00B312B3" w:rsidRPr="00FC0F14" w:rsidRDefault="00B312B3" w:rsidP="00FF32F1">
            <w:pPr>
              <w:pStyle w:val="Tabletext0"/>
              <w:spacing w:before="40" w:after="40" w:line="240" w:lineRule="exact"/>
              <w:jc w:val="left"/>
            </w:pPr>
            <w:r w:rsidRPr="00FC0F14">
              <w:rPr>
                <w:rFonts w:hint="cs"/>
                <w:rtl/>
              </w:rPr>
              <w:t>تونس</w:t>
            </w:r>
          </w:p>
        </w:tc>
        <w:tc>
          <w:tcPr>
            <w:tcW w:w="1411" w:type="dxa"/>
          </w:tcPr>
          <w:p w14:paraId="65D8614E" w14:textId="77777777" w:rsidR="00B312B3" w:rsidRPr="00FC0F14" w:rsidRDefault="00B312B3" w:rsidP="00FF32F1">
            <w:pPr>
              <w:pStyle w:val="Tabletext0"/>
              <w:spacing w:before="40" w:after="40" w:line="240" w:lineRule="exact"/>
              <w:jc w:val="left"/>
            </w:pPr>
            <w:r w:rsidRPr="00FC0F14">
              <w:rPr>
                <w:rFonts w:hint="cs"/>
                <w:rtl/>
              </w:rPr>
              <w:t>نائبة الرئيس</w:t>
            </w:r>
          </w:p>
        </w:tc>
      </w:tr>
      <w:tr w:rsidR="00B312B3" w:rsidRPr="00FC0F14" w14:paraId="493789E3" w14:textId="77777777" w:rsidTr="009B1A79">
        <w:trPr>
          <w:jc w:val="center"/>
        </w:trPr>
        <w:tc>
          <w:tcPr>
            <w:tcW w:w="1695" w:type="dxa"/>
          </w:tcPr>
          <w:p w14:paraId="318146E7"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4789DA25" w14:textId="77777777" w:rsidR="00B312B3" w:rsidRPr="00FC0F14" w:rsidRDefault="00B312B3" w:rsidP="00FF32F1">
            <w:pPr>
              <w:pStyle w:val="Tabletext0"/>
              <w:spacing w:before="40" w:after="40" w:line="240" w:lineRule="exact"/>
              <w:jc w:val="left"/>
            </w:pPr>
            <w:r w:rsidRPr="00FC0F14">
              <w:rPr>
                <w:rFonts w:hint="cs"/>
                <w:rtl/>
              </w:rPr>
              <w:t xml:space="preserve">السيدة </w:t>
            </w:r>
            <w:r w:rsidR="00A579EF" w:rsidRPr="00FC0F14">
              <w:t>Soumaya</w:t>
            </w:r>
          </w:p>
        </w:tc>
        <w:tc>
          <w:tcPr>
            <w:tcW w:w="2267" w:type="dxa"/>
          </w:tcPr>
          <w:p w14:paraId="0E828932" w14:textId="77777777" w:rsidR="00B312B3" w:rsidRPr="00FC0F14" w:rsidRDefault="00A579EF" w:rsidP="00FF32F1">
            <w:pPr>
              <w:pStyle w:val="Tabletext0"/>
              <w:spacing w:before="40" w:after="40" w:line="240" w:lineRule="exact"/>
              <w:jc w:val="left"/>
            </w:pPr>
            <w:r w:rsidRPr="00FC0F14">
              <w:t>BENBARTAOUI</w:t>
            </w:r>
          </w:p>
        </w:tc>
        <w:tc>
          <w:tcPr>
            <w:tcW w:w="2267" w:type="dxa"/>
          </w:tcPr>
          <w:p w14:paraId="40D60F24" w14:textId="77777777" w:rsidR="00B312B3" w:rsidRPr="00FC0F14" w:rsidRDefault="00B312B3" w:rsidP="00FF32F1">
            <w:pPr>
              <w:pStyle w:val="Tabletext0"/>
              <w:spacing w:before="40" w:after="40" w:line="240" w:lineRule="exact"/>
              <w:jc w:val="left"/>
            </w:pPr>
            <w:r w:rsidRPr="00FC0F14">
              <w:rPr>
                <w:rFonts w:hint="cs"/>
                <w:rtl/>
              </w:rPr>
              <w:t>الجزائر</w:t>
            </w:r>
          </w:p>
        </w:tc>
        <w:tc>
          <w:tcPr>
            <w:tcW w:w="1411" w:type="dxa"/>
          </w:tcPr>
          <w:p w14:paraId="6F0FB8F5" w14:textId="77777777" w:rsidR="00B312B3" w:rsidRPr="00FC0F14" w:rsidRDefault="00B312B3" w:rsidP="00FF32F1">
            <w:pPr>
              <w:pStyle w:val="Tabletext0"/>
              <w:spacing w:before="40" w:after="40" w:line="240" w:lineRule="exact"/>
              <w:jc w:val="left"/>
            </w:pPr>
            <w:r w:rsidRPr="00FC0F14">
              <w:rPr>
                <w:rFonts w:hint="cs"/>
                <w:rtl/>
              </w:rPr>
              <w:t>نائبة الرئيس</w:t>
            </w:r>
          </w:p>
        </w:tc>
      </w:tr>
      <w:tr w:rsidR="00B312B3" w:rsidRPr="00FC0F14" w14:paraId="7CFB69DB" w14:textId="77777777" w:rsidTr="009B1A79">
        <w:trPr>
          <w:jc w:val="center"/>
        </w:trPr>
        <w:tc>
          <w:tcPr>
            <w:tcW w:w="1695" w:type="dxa"/>
          </w:tcPr>
          <w:p w14:paraId="72B19F1B"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2331C041"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Faleh</w:t>
            </w:r>
          </w:p>
        </w:tc>
        <w:tc>
          <w:tcPr>
            <w:tcW w:w="2267" w:type="dxa"/>
          </w:tcPr>
          <w:p w14:paraId="46A93163" w14:textId="77777777" w:rsidR="00B312B3" w:rsidRPr="00FC0F14" w:rsidRDefault="00B312B3" w:rsidP="00FF32F1">
            <w:pPr>
              <w:pStyle w:val="Tabletext0"/>
              <w:spacing w:before="40" w:after="40" w:line="240" w:lineRule="exact"/>
              <w:jc w:val="left"/>
            </w:pPr>
            <w:r w:rsidRPr="00FC0F14">
              <w:t>AL-GHAMDI</w:t>
            </w:r>
          </w:p>
        </w:tc>
        <w:tc>
          <w:tcPr>
            <w:tcW w:w="2267" w:type="dxa"/>
          </w:tcPr>
          <w:p w14:paraId="63D89082" w14:textId="77777777" w:rsidR="00B312B3" w:rsidRPr="00FC0F14" w:rsidRDefault="00B312B3" w:rsidP="00FF32F1">
            <w:pPr>
              <w:pStyle w:val="Tabletext0"/>
              <w:spacing w:before="40" w:after="40" w:line="240" w:lineRule="exact"/>
              <w:jc w:val="left"/>
            </w:pPr>
            <w:r w:rsidRPr="00FC0F14">
              <w:rPr>
                <w:rFonts w:hint="cs"/>
                <w:rtl/>
              </w:rPr>
              <w:t>المملكة العربية السعودية</w:t>
            </w:r>
          </w:p>
        </w:tc>
        <w:tc>
          <w:tcPr>
            <w:tcW w:w="1411" w:type="dxa"/>
          </w:tcPr>
          <w:p w14:paraId="062CBA80"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462DFE2D" w14:textId="77777777" w:rsidTr="009B1A79">
        <w:trPr>
          <w:jc w:val="center"/>
        </w:trPr>
        <w:tc>
          <w:tcPr>
            <w:tcW w:w="1695" w:type="dxa"/>
          </w:tcPr>
          <w:p w14:paraId="541900F3"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5E4656FF"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Brice</w:t>
            </w:r>
          </w:p>
        </w:tc>
        <w:tc>
          <w:tcPr>
            <w:tcW w:w="2267" w:type="dxa"/>
          </w:tcPr>
          <w:p w14:paraId="4B8463FB" w14:textId="77777777" w:rsidR="00B312B3" w:rsidRPr="00FC0F14" w:rsidRDefault="00B312B3" w:rsidP="00FF32F1">
            <w:pPr>
              <w:pStyle w:val="Tabletext0"/>
              <w:spacing w:before="40" w:after="40" w:line="240" w:lineRule="exact"/>
              <w:jc w:val="left"/>
            </w:pPr>
            <w:r w:rsidRPr="00FC0F14">
              <w:t>MURARA</w:t>
            </w:r>
          </w:p>
        </w:tc>
        <w:tc>
          <w:tcPr>
            <w:tcW w:w="2267" w:type="dxa"/>
          </w:tcPr>
          <w:p w14:paraId="30FC6AE0" w14:textId="77777777" w:rsidR="00B312B3" w:rsidRPr="00FC0F14" w:rsidRDefault="00B312B3" w:rsidP="00FF32F1">
            <w:pPr>
              <w:pStyle w:val="Tabletext0"/>
              <w:spacing w:before="40" w:after="40" w:line="240" w:lineRule="exact"/>
              <w:jc w:val="left"/>
            </w:pPr>
            <w:r w:rsidRPr="00FC0F14">
              <w:rPr>
                <w:rFonts w:hint="cs"/>
                <w:rtl/>
              </w:rPr>
              <w:t>رواندا</w:t>
            </w:r>
          </w:p>
        </w:tc>
        <w:tc>
          <w:tcPr>
            <w:tcW w:w="1411" w:type="dxa"/>
          </w:tcPr>
          <w:p w14:paraId="5E9CF348"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260C0CC9" w14:textId="77777777" w:rsidTr="009B1A79">
        <w:trPr>
          <w:jc w:val="center"/>
        </w:trPr>
        <w:tc>
          <w:tcPr>
            <w:tcW w:w="1695" w:type="dxa"/>
          </w:tcPr>
          <w:p w14:paraId="6D7CE933"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6C0B3619"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Mark</w:t>
            </w:r>
          </w:p>
        </w:tc>
        <w:tc>
          <w:tcPr>
            <w:tcW w:w="2267" w:type="dxa"/>
          </w:tcPr>
          <w:p w14:paraId="05273E91" w14:textId="77777777" w:rsidR="00B312B3" w:rsidRPr="00FC0F14" w:rsidRDefault="00B312B3" w:rsidP="00FF32F1">
            <w:pPr>
              <w:pStyle w:val="Tabletext0"/>
              <w:spacing w:before="40" w:after="40" w:line="240" w:lineRule="exact"/>
              <w:jc w:val="left"/>
            </w:pPr>
            <w:r w:rsidRPr="00FC0F14">
              <w:t>McFADDEN</w:t>
            </w:r>
          </w:p>
        </w:tc>
        <w:tc>
          <w:tcPr>
            <w:tcW w:w="2267" w:type="dxa"/>
          </w:tcPr>
          <w:p w14:paraId="4D98004A" w14:textId="77777777" w:rsidR="00B312B3" w:rsidRPr="00FC0F14" w:rsidRDefault="00B312B3" w:rsidP="00FF32F1">
            <w:pPr>
              <w:pStyle w:val="Tabletext0"/>
              <w:spacing w:before="40" w:after="40" w:line="240" w:lineRule="exact"/>
              <w:jc w:val="left"/>
            </w:pPr>
            <w:r w:rsidRPr="00FC0F14">
              <w:rPr>
                <w:rFonts w:hint="cs"/>
                <w:rtl/>
              </w:rPr>
              <w:t>المملكة المتحدة</w:t>
            </w:r>
          </w:p>
        </w:tc>
        <w:tc>
          <w:tcPr>
            <w:tcW w:w="1411" w:type="dxa"/>
          </w:tcPr>
          <w:p w14:paraId="5B4FF8E3"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75F78411" w14:textId="77777777" w:rsidTr="009B1A79">
        <w:trPr>
          <w:jc w:val="center"/>
        </w:trPr>
        <w:tc>
          <w:tcPr>
            <w:tcW w:w="1695" w:type="dxa"/>
          </w:tcPr>
          <w:p w14:paraId="37533936"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0EC69D51"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Bülent</w:t>
            </w:r>
          </w:p>
        </w:tc>
        <w:tc>
          <w:tcPr>
            <w:tcW w:w="2267" w:type="dxa"/>
          </w:tcPr>
          <w:p w14:paraId="748DF7F3" w14:textId="77777777" w:rsidR="00B312B3" w:rsidRPr="00FC0F14" w:rsidRDefault="00B312B3" w:rsidP="00FF32F1">
            <w:pPr>
              <w:pStyle w:val="Tabletext0"/>
              <w:spacing w:before="40" w:after="40" w:line="240" w:lineRule="exact"/>
              <w:jc w:val="left"/>
            </w:pPr>
            <w:r w:rsidRPr="00FC0F14">
              <w:t>ARSAL</w:t>
            </w:r>
          </w:p>
        </w:tc>
        <w:tc>
          <w:tcPr>
            <w:tcW w:w="2267" w:type="dxa"/>
          </w:tcPr>
          <w:p w14:paraId="056E2915" w14:textId="77777777" w:rsidR="00B312B3" w:rsidRPr="00FC0F14" w:rsidRDefault="00B312B3" w:rsidP="00FF32F1">
            <w:pPr>
              <w:pStyle w:val="Tabletext0"/>
              <w:spacing w:before="40" w:after="40" w:line="240" w:lineRule="exact"/>
              <w:jc w:val="left"/>
            </w:pPr>
            <w:r w:rsidRPr="00FC0F14">
              <w:rPr>
                <w:rFonts w:hint="cs"/>
                <w:rtl/>
              </w:rPr>
              <w:t>تركيا</w:t>
            </w:r>
          </w:p>
        </w:tc>
        <w:tc>
          <w:tcPr>
            <w:tcW w:w="1411" w:type="dxa"/>
          </w:tcPr>
          <w:p w14:paraId="6E2AAB38"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289E1F0E" w14:textId="77777777" w:rsidTr="009B1A79">
        <w:trPr>
          <w:jc w:val="center"/>
        </w:trPr>
        <w:tc>
          <w:tcPr>
            <w:tcW w:w="1695" w:type="dxa"/>
          </w:tcPr>
          <w:p w14:paraId="339282C7"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16AFD6D9" w14:textId="77777777" w:rsidR="00B312B3" w:rsidRPr="00FC0F14" w:rsidRDefault="00B312B3" w:rsidP="00FF32F1">
            <w:pPr>
              <w:pStyle w:val="Tabletext0"/>
              <w:spacing w:before="40" w:after="40" w:line="240" w:lineRule="exact"/>
              <w:jc w:val="left"/>
            </w:pPr>
            <w:r w:rsidRPr="00FC0F14">
              <w:rPr>
                <w:rFonts w:hint="cs"/>
                <w:rtl/>
              </w:rPr>
              <w:t xml:space="preserve">السيدة </w:t>
            </w:r>
            <w:r w:rsidRPr="00FC0F14">
              <w:t>Anabel</w:t>
            </w:r>
          </w:p>
        </w:tc>
        <w:tc>
          <w:tcPr>
            <w:tcW w:w="2267" w:type="dxa"/>
          </w:tcPr>
          <w:p w14:paraId="72D21267" w14:textId="77777777" w:rsidR="00B312B3" w:rsidRPr="00FC0F14" w:rsidRDefault="00B312B3" w:rsidP="00FF32F1">
            <w:pPr>
              <w:pStyle w:val="Tabletext0"/>
              <w:spacing w:before="40" w:after="40" w:line="240" w:lineRule="exact"/>
              <w:jc w:val="left"/>
            </w:pPr>
            <w:r w:rsidRPr="00FC0F14">
              <w:t>DEL CARMEN CISNEROS</w:t>
            </w:r>
          </w:p>
        </w:tc>
        <w:tc>
          <w:tcPr>
            <w:tcW w:w="2267" w:type="dxa"/>
          </w:tcPr>
          <w:p w14:paraId="0018F5E1" w14:textId="77777777" w:rsidR="00B312B3" w:rsidRPr="00FC0F14" w:rsidRDefault="00B312B3" w:rsidP="00FF32F1">
            <w:pPr>
              <w:pStyle w:val="Tabletext0"/>
              <w:spacing w:before="40" w:after="40" w:line="240" w:lineRule="exact"/>
              <w:jc w:val="left"/>
            </w:pPr>
            <w:r w:rsidRPr="00FC0F14">
              <w:rPr>
                <w:rFonts w:hint="cs"/>
                <w:rtl/>
              </w:rPr>
              <w:t>الأرجنتين</w:t>
            </w:r>
          </w:p>
        </w:tc>
        <w:tc>
          <w:tcPr>
            <w:tcW w:w="1411" w:type="dxa"/>
          </w:tcPr>
          <w:p w14:paraId="589D60F9" w14:textId="77777777" w:rsidR="00B312B3" w:rsidRPr="00FC0F14" w:rsidRDefault="00B312B3" w:rsidP="00FF32F1">
            <w:pPr>
              <w:pStyle w:val="Tabletext0"/>
              <w:spacing w:before="40" w:after="40" w:line="240" w:lineRule="exact"/>
              <w:jc w:val="left"/>
            </w:pPr>
            <w:r w:rsidRPr="00FC0F14">
              <w:rPr>
                <w:rFonts w:hint="cs"/>
                <w:rtl/>
              </w:rPr>
              <w:t>نائبة الرئيس</w:t>
            </w:r>
          </w:p>
        </w:tc>
      </w:tr>
      <w:tr w:rsidR="00B312B3" w:rsidRPr="00FC0F14" w14:paraId="1B434580" w14:textId="77777777" w:rsidTr="009B1A79">
        <w:trPr>
          <w:jc w:val="center"/>
        </w:trPr>
        <w:tc>
          <w:tcPr>
            <w:tcW w:w="1695" w:type="dxa"/>
          </w:tcPr>
          <w:p w14:paraId="551A2118"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66747AB8"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Scott Andrew</w:t>
            </w:r>
          </w:p>
        </w:tc>
        <w:tc>
          <w:tcPr>
            <w:tcW w:w="2267" w:type="dxa"/>
          </w:tcPr>
          <w:p w14:paraId="1D94DF5B" w14:textId="77777777" w:rsidR="00B312B3" w:rsidRPr="00FC0F14" w:rsidRDefault="00B312B3" w:rsidP="00FF32F1">
            <w:pPr>
              <w:pStyle w:val="Tabletext0"/>
              <w:spacing w:before="40" w:after="40" w:line="240" w:lineRule="exact"/>
              <w:jc w:val="left"/>
            </w:pPr>
            <w:r w:rsidRPr="00FC0F14">
              <w:t>MANSFIELD</w:t>
            </w:r>
          </w:p>
        </w:tc>
        <w:tc>
          <w:tcPr>
            <w:tcW w:w="2267" w:type="dxa"/>
          </w:tcPr>
          <w:p w14:paraId="734958DB" w14:textId="77777777" w:rsidR="00B312B3" w:rsidRPr="00FC0F14" w:rsidRDefault="00B312B3" w:rsidP="00FF32F1">
            <w:pPr>
              <w:pStyle w:val="Tabletext0"/>
              <w:spacing w:before="40" w:after="40" w:line="240" w:lineRule="exact"/>
              <w:jc w:val="left"/>
            </w:pPr>
            <w:r w:rsidRPr="00FC0F14">
              <w:rPr>
                <w:rFonts w:hint="cs"/>
                <w:rtl/>
              </w:rPr>
              <w:t xml:space="preserve">شركة </w:t>
            </w:r>
            <w:r w:rsidRPr="00FC0F14">
              <w:t>Ericsson Canada</w:t>
            </w:r>
            <w:r w:rsidRPr="00FC0F14">
              <w:rPr>
                <w:rFonts w:hint="cs"/>
                <w:rtl/>
              </w:rPr>
              <w:t>، كندا</w:t>
            </w:r>
          </w:p>
        </w:tc>
        <w:tc>
          <w:tcPr>
            <w:tcW w:w="1411" w:type="dxa"/>
          </w:tcPr>
          <w:p w14:paraId="5FE2CF9B"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2D75A7C3" w14:textId="77777777" w:rsidTr="009B1A79">
        <w:trPr>
          <w:jc w:val="center"/>
        </w:trPr>
        <w:tc>
          <w:tcPr>
            <w:tcW w:w="1695" w:type="dxa"/>
          </w:tcPr>
          <w:p w14:paraId="7ECE1151"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427B5E1E"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Mehmet</w:t>
            </w:r>
          </w:p>
        </w:tc>
        <w:tc>
          <w:tcPr>
            <w:tcW w:w="2267" w:type="dxa"/>
          </w:tcPr>
          <w:p w14:paraId="11D66AF6" w14:textId="77777777" w:rsidR="00B312B3" w:rsidRPr="00FC0F14" w:rsidRDefault="00B312B3" w:rsidP="00FF32F1">
            <w:pPr>
              <w:pStyle w:val="Tabletext0"/>
              <w:spacing w:before="40" w:after="40" w:line="240" w:lineRule="exact"/>
              <w:jc w:val="left"/>
            </w:pPr>
            <w:r w:rsidRPr="00FC0F14">
              <w:t>TOY</w:t>
            </w:r>
          </w:p>
        </w:tc>
        <w:tc>
          <w:tcPr>
            <w:tcW w:w="2267" w:type="dxa"/>
          </w:tcPr>
          <w:p w14:paraId="69D20C79" w14:textId="77777777" w:rsidR="00B312B3" w:rsidRPr="00FC0F14" w:rsidRDefault="00B312B3" w:rsidP="00FF32F1">
            <w:pPr>
              <w:pStyle w:val="Tabletext0"/>
              <w:spacing w:before="40" w:after="40" w:line="240" w:lineRule="exact"/>
              <w:jc w:val="left"/>
            </w:pPr>
            <w:r w:rsidRPr="00FC0F14">
              <w:rPr>
                <w:rFonts w:hint="cs"/>
                <w:rtl/>
              </w:rPr>
              <w:t>الولايات المتحدة</w:t>
            </w:r>
          </w:p>
        </w:tc>
        <w:tc>
          <w:tcPr>
            <w:tcW w:w="1411" w:type="dxa"/>
          </w:tcPr>
          <w:p w14:paraId="3A356522"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594E9174" w14:textId="77777777" w:rsidTr="009B1A79">
        <w:trPr>
          <w:trHeight w:val="85"/>
          <w:jc w:val="center"/>
        </w:trPr>
        <w:tc>
          <w:tcPr>
            <w:tcW w:w="1695" w:type="dxa"/>
          </w:tcPr>
          <w:p w14:paraId="15B1B896" w14:textId="77777777" w:rsidR="00B312B3" w:rsidRPr="00FC0F14" w:rsidRDefault="00B312B3" w:rsidP="00FF32F1">
            <w:pPr>
              <w:pStyle w:val="Tabletext0"/>
              <w:spacing w:before="40" w:after="40" w:line="240" w:lineRule="exact"/>
              <w:jc w:val="left"/>
            </w:pPr>
            <w:r w:rsidRPr="00FC0F14">
              <w:rPr>
                <w:rFonts w:hint="cs"/>
                <w:rtl/>
              </w:rPr>
              <w:t>لجنة الدراسات 13</w:t>
            </w:r>
          </w:p>
        </w:tc>
        <w:tc>
          <w:tcPr>
            <w:tcW w:w="1983" w:type="dxa"/>
          </w:tcPr>
          <w:p w14:paraId="5E0316AD"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O.N.</w:t>
            </w:r>
          </w:p>
        </w:tc>
        <w:tc>
          <w:tcPr>
            <w:tcW w:w="2267" w:type="dxa"/>
          </w:tcPr>
          <w:p w14:paraId="3789CFED" w14:textId="77777777" w:rsidR="00B312B3" w:rsidRPr="00FC0F14" w:rsidRDefault="00B312B3" w:rsidP="00FF32F1">
            <w:pPr>
              <w:pStyle w:val="Tabletext0"/>
              <w:spacing w:before="40" w:after="40" w:line="240" w:lineRule="exact"/>
              <w:jc w:val="left"/>
            </w:pPr>
            <w:r w:rsidRPr="00FC0F14">
              <w:t>ASADOV</w:t>
            </w:r>
          </w:p>
        </w:tc>
        <w:tc>
          <w:tcPr>
            <w:tcW w:w="2267" w:type="dxa"/>
          </w:tcPr>
          <w:p w14:paraId="3CFA9236" w14:textId="77777777" w:rsidR="00B312B3" w:rsidRPr="00FC0F14" w:rsidRDefault="00B312B3" w:rsidP="00FF32F1">
            <w:pPr>
              <w:pStyle w:val="Tabletext0"/>
              <w:spacing w:before="40" w:after="40" w:line="240" w:lineRule="exact"/>
              <w:jc w:val="left"/>
            </w:pPr>
            <w:r w:rsidRPr="00FC0F14">
              <w:rPr>
                <w:rFonts w:hint="cs"/>
                <w:rtl/>
              </w:rPr>
              <w:t>جمهورية أوزبكستان</w:t>
            </w:r>
          </w:p>
        </w:tc>
        <w:tc>
          <w:tcPr>
            <w:tcW w:w="1411" w:type="dxa"/>
          </w:tcPr>
          <w:p w14:paraId="73C7F6A8" w14:textId="77777777" w:rsidR="00B312B3" w:rsidRPr="00FC0F14" w:rsidRDefault="00B312B3" w:rsidP="00FF32F1">
            <w:pPr>
              <w:pStyle w:val="Tabletext0"/>
              <w:spacing w:before="40" w:after="40" w:line="240" w:lineRule="exact"/>
              <w:jc w:val="left"/>
            </w:pPr>
            <w:r w:rsidRPr="00FC0F14">
              <w:rPr>
                <w:rFonts w:hint="cs"/>
                <w:rtl/>
              </w:rPr>
              <w:t>نائب الرئيس</w:t>
            </w:r>
          </w:p>
        </w:tc>
      </w:tr>
    </w:tbl>
    <w:p w14:paraId="362EE3E3" w14:textId="77777777" w:rsidR="00B312B3" w:rsidRPr="00FC0F14" w:rsidRDefault="00B312B3" w:rsidP="00B312B3">
      <w:pPr>
        <w:spacing w:before="80" w:after="80" w:line="280" w:lineRule="exact"/>
        <w:rPr>
          <w:rtl/>
        </w:rPr>
      </w:pPr>
      <w:r w:rsidRPr="00FC0F14">
        <w:rPr>
          <w:rtl/>
        </w:rPr>
        <w:br w:type="page"/>
      </w:r>
    </w:p>
    <w:p w14:paraId="3FE93FA6" w14:textId="77777777" w:rsidR="00FE0530" w:rsidRPr="00FC0F14" w:rsidRDefault="00FE0530" w:rsidP="00F839AE">
      <w:pPr>
        <w:pStyle w:val="Headingb0"/>
        <w:rPr>
          <w:rtl/>
        </w:rPr>
      </w:pPr>
      <w:r w:rsidRPr="00FC0F14">
        <w:rPr>
          <w:rFonts w:hint="cs"/>
          <w:rtl/>
        </w:rPr>
        <w:t xml:space="preserve">لجنة الدراسات </w:t>
      </w:r>
      <w:r w:rsidRPr="00FC0F14">
        <w:t>15</w:t>
      </w:r>
      <w:r w:rsidRPr="00FC0F14">
        <w:rPr>
          <w:rFonts w:hint="cs"/>
          <w:rtl/>
        </w:rPr>
        <w:t xml:space="preserve"> – </w:t>
      </w:r>
      <w:r w:rsidR="00F839AE" w:rsidRPr="00FC0F14">
        <w:rPr>
          <w:rFonts w:hint="cs"/>
          <w:rtl/>
        </w:rPr>
        <w:t>الشبكات</w:t>
      </w:r>
      <w:r w:rsidR="00F839AE" w:rsidRPr="00FC0F14">
        <w:rPr>
          <w:rtl/>
        </w:rPr>
        <w:t xml:space="preserve"> </w:t>
      </w:r>
      <w:r w:rsidR="00F839AE" w:rsidRPr="00FC0F14">
        <w:rPr>
          <w:rFonts w:hint="cs"/>
          <w:rtl/>
        </w:rPr>
        <w:t>والتكنولوجيات</w:t>
      </w:r>
      <w:r w:rsidR="00F839AE" w:rsidRPr="00FC0F14">
        <w:rPr>
          <w:rtl/>
        </w:rPr>
        <w:t xml:space="preserve"> </w:t>
      </w:r>
      <w:r w:rsidR="00F839AE" w:rsidRPr="00FC0F14">
        <w:rPr>
          <w:rFonts w:hint="cs"/>
          <w:rtl/>
        </w:rPr>
        <w:t>والبنى</w:t>
      </w:r>
      <w:r w:rsidR="00F839AE" w:rsidRPr="00FC0F14">
        <w:rPr>
          <w:rtl/>
        </w:rPr>
        <w:t xml:space="preserve"> </w:t>
      </w:r>
      <w:r w:rsidR="00F839AE" w:rsidRPr="00FC0F14">
        <w:rPr>
          <w:rFonts w:hint="cs"/>
          <w:rtl/>
        </w:rPr>
        <w:t>التحتية</w:t>
      </w:r>
      <w:r w:rsidR="00F839AE" w:rsidRPr="00FC0F14">
        <w:rPr>
          <w:rtl/>
        </w:rPr>
        <w:t xml:space="preserve"> </w:t>
      </w:r>
      <w:r w:rsidR="00F839AE" w:rsidRPr="00FC0F14">
        <w:rPr>
          <w:rFonts w:hint="cs"/>
          <w:rtl/>
        </w:rPr>
        <w:t>لأغراض</w:t>
      </w:r>
      <w:r w:rsidR="00F839AE" w:rsidRPr="00FC0F14">
        <w:rPr>
          <w:rtl/>
        </w:rPr>
        <w:t xml:space="preserve"> </w:t>
      </w:r>
      <w:r w:rsidR="00F839AE" w:rsidRPr="00FC0F14">
        <w:rPr>
          <w:rFonts w:hint="cs"/>
          <w:rtl/>
        </w:rPr>
        <w:t>النقل</w:t>
      </w:r>
      <w:r w:rsidR="00F839AE" w:rsidRPr="00FC0F14">
        <w:rPr>
          <w:rtl/>
        </w:rPr>
        <w:t xml:space="preserve"> </w:t>
      </w:r>
      <w:r w:rsidR="00F839AE" w:rsidRPr="00FC0F14">
        <w:rPr>
          <w:rFonts w:hint="cs"/>
          <w:rtl/>
        </w:rPr>
        <w:t>والنفاذ</w:t>
      </w:r>
      <w:r w:rsidR="00F839AE" w:rsidRPr="00FC0F14">
        <w:rPr>
          <w:rtl/>
        </w:rPr>
        <w:t xml:space="preserve"> </w:t>
      </w:r>
      <w:r w:rsidR="00F839AE" w:rsidRPr="00FC0F14">
        <w:rPr>
          <w:rFonts w:hint="cs"/>
          <w:rtl/>
        </w:rPr>
        <w:t>والمنشآت</w:t>
      </w:r>
      <w:r w:rsidR="00F839AE" w:rsidRPr="00FC0F14">
        <w:rPr>
          <w:rtl/>
        </w:rPr>
        <w:t xml:space="preserve"> </w:t>
      </w:r>
      <w:r w:rsidR="00F839AE" w:rsidRPr="00FC0F14">
        <w:rPr>
          <w:rFonts w:hint="cs"/>
          <w:rtl/>
        </w:rPr>
        <w:t>المنزلية</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B312B3" w:rsidRPr="00FC0F14" w14:paraId="709A8E1F" w14:textId="77777777" w:rsidTr="00FE0530">
        <w:trPr>
          <w:tblHeader/>
          <w:jc w:val="center"/>
        </w:trPr>
        <w:tc>
          <w:tcPr>
            <w:tcW w:w="1695" w:type="dxa"/>
            <w:tcBorders>
              <w:bottom w:val="single" w:sz="4" w:space="0" w:color="auto"/>
            </w:tcBorders>
            <w:tcMar>
              <w:left w:w="57" w:type="dxa"/>
              <w:right w:w="57" w:type="dxa"/>
            </w:tcMar>
            <w:vAlign w:val="center"/>
          </w:tcPr>
          <w:p w14:paraId="723BA861" w14:textId="77777777" w:rsidR="00B312B3" w:rsidRPr="00D8241F" w:rsidRDefault="00B312B3" w:rsidP="00FE0530">
            <w:pPr>
              <w:pStyle w:val="Tableheadwhitecentred"/>
              <w:rPr>
                <w:b/>
                <w:bCs/>
                <w:color w:val="auto"/>
                <w:lang w:val="en-GB"/>
              </w:rPr>
            </w:pPr>
            <w:r w:rsidRPr="00D8241F">
              <w:rPr>
                <w:rFonts w:hint="cs"/>
                <w:b/>
                <w:bCs/>
                <w:color w:val="auto"/>
                <w:rtl/>
                <w:lang w:val="en-GB"/>
              </w:rPr>
              <w:t>الفريق</w:t>
            </w:r>
          </w:p>
        </w:tc>
        <w:tc>
          <w:tcPr>
            <w:tcW w:w="4250" w:type="dxa"/>
            <w:gridSpan w:val="2"/>
            <w:tcBorders>
              <w:bottom w:val="single" w:sz="4" w:space="0" w:color="auto"/>
            </w:tcBorders>
            <w:tcMar>
              <w:left w:w="57" w:type="dxa"/>
              <w:right w:w="57" w:type="dxa"/>
            </w:tcMar>
            <w:vAlign w:val="center"/>
          </w:tcPr>
          <w:p w14:paraId="75B792B6" w14:textId="77777777" w:rsidR="00B312B3" w:rsidRPr="00D8241F" w:rsidRDefault="00B312B3" w:rsidP="00FE0530">
            <w:pPr>
              <w:pStyle w:val="Tableheadwhitecentred"/>
              <w:rPr>
                <w:b/>
                <w:bCs/>
                <w:color w:val="auto"/>
                <w:lang w:val="en-GB"/>
              </w:rPr>
            </w:pPr>
            <w:r w:rsidRPr="00D8241F">
              <w:rPr>
                <w:rFonts w:hint="cs"/>
                <w:b/>
                <w:bCs/>
                <w:color w:val="auto"/>
                <w:rtl/>
                <w:lang w:val="en-GB"/>
              </w:rPr>
              <w:t>الاسم</w:t>
            </w:r>
          </w:p>
        </w:tc>
        <w:tc>
          <w:tcPr>
            <w:tcW w:w="2267" w:type="dxa"/>
            <w:tcBorders>
              <w:bottom w:val="single" w:sz="4" w:space="0" w:color="auto"/>
            </w:tcBorders>
            <w:tcMar>
              <w:left w:w="57" w:type="dxa"/>
              <w:right w:w="57" w:type="dxa"/>
            </w:tcMar>
            <w:vAlign w:val="center"/>
          </w:tcPr>
          <w:p w14:paraId="1E844B87" w14:textId="77777777" w:rsidR="00B312B3" w:rsidRPr="00D8241F" w:rsidRDefault="00B312B3" w:rsidP="00FE0530">
            <w:pPr>
              <w:pStyle w:val="Tableheadwhitecentred"/>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545233D0" w14:textId="77777777" w:rsidR="00B312B3" w:rsidRPr="00D8241F" w:rsidRDefault="00B312B3" w:rsidP="00FE0530">
            <w:pPr>
              <w:pStyle w:val="Tableheadwhitecentred"/>
              <w:rPr>
                <w:b/>
                <w:bCs/>
                <w:color w:val="auto"/>
                <w:lang w:val="en-GB"/>
              </w:rPr>
            </w:pPr>
          </w:p>
        </w:tc>
      </w:tr>
      <w:tr w:rsidR="00B312B3" w:rsidRPr="00FC0F14" w14:paraId="5B4BD96D" w14:textId="77777777" w:rsidTr="00D8241F">
        <w:trPr>
          <w:jc w:val="center"/>
        </w:trPr>
        <w:tc>
          <w:tcPr>
            <w:tcW w:w="1695" w:type="dxa"/>
            <w:shd w:val="clear" w:color="auto" w:fill="auto"/>
          </w:tcPr>
          <w:p w14:paraId="744B3A1D" w14:textId="77777777" w:rsidR="00B312B3" w:rsidRPr="00FC0F14" w:rsidRDefault="00B312B3" w:rsidP="00FE0530">
            <w:pPr>
              <w:pStyle w:val="Tabletext0"/>
              <w:jc w:val="left"/>
              <w:rPr>
                <w:b/>
                <w:bCs/>
              </w:rPr>
            </w:pPr>
            <w:r w:rsidRPr="00FC0F14">
              <w:rPr>
                <w:rFonts w:hint="cs"/>
                <w:b/>
                <w:bCs/>
                <w:rtl/>
              </w:rPr>
              <w:t>لجنة الدراسات 15</w:t>
            </w:r>
          </w:p>
        </w:tc>
        <w:tc>
          <w:tcPr>
            <w:tcW w:w="1983" w:type="dxa"/>
            <w:shd w:val="clear" w:color="auto" w:fill="auto"/>
          </w:tcPr>
          <w:p w14:paraId="0501584F" w14:textId="77777777" w:rsidR="00B312B3" w:rsidRPr="00FC0F14" w:rsidRDefault="00B312B3" w:rsidP="00FE0530">
            <w:pPr>
              <w:pStyle w:val="Tabletext0"/>
              <w:jc w:val="left"/>
              <w:rPr>
                <w:b/>
                <w:bCs/>
              </w:rPr>
            </w:pPr>
            <w:r w:rsidRPr="00FC0F14">
              <w:rPr>
                <w:rFonts w:hint="cs"/>
                <w:b/>
                <w:bCs/>
                <w:rtl/>
              </w:rPr>
              <w:t xml:space="preserve">السيد </w:t>
            </w:r>
            <w:r w:rsidRPr="00FC0F14">
              <w:rPr>
                <w:b/>
                <w:bCs/>
              </w:rPr>
              <w:t>Glenn Wilson</w:t>
            </w:r>
          </w:p>
        </w:tc>
        <w:tc>
          <w:tcPr>
            <w:tcW w:w="2267" w:type="dxa"/>
            <w:shd w:val="clear" w:color="auto" w:fill="auto"/>
          </w:tcPr>
          <w:p w14:paraId="1FA58639" w14:textId="77777777" w:rsidR="00B312B3" w:rsidRPr="00FC0F14" w:rsidRDefault="00B312B3" w:rsidP="00FE0530">
            <w:pPr>
              <w:pStyle w:val="Tabletext0"/>
              <w:jc w:val="left"/>
              <w:rPr>
                <w:b/>
                <w:bCs/>
              </w:rPr>
            </w:pPr>
            <w:r w:rsidRPr="00FC0F14">
              <w:rPr>
                <w:b/>
                <w:bCs/>
              </w:rPr>
              <w:t>PARSONS</w:t>
            </w:r>
          </w:p>
        </w:tc>
        <w:tc>
          <w:tcPr>
            <w:tcW w:w="2267" w:type="dxa"/>
            <w:shd w:val="clear" w:color="auto" w:fill="auto"/>
          </w:tcPr>
          <w:p w14:paraId="2C1B030A" w14:textId="77777777" w:rsidR="00B312B3" w:rsidRPr="00FC0F14" w:rsidRDefault="00B312B3" w:rsidP="00FE0530">
            <w:pPr>
              <w:pStyle w:val="Tabletext0"/>
              <w:jc w:val="left"/>
              <w:rPr>
                <w:b/>
                <w:bCs/>
              </w:rPr>
            </w:pPr>
            <w:r w:rsidRPr="00FC0F14">
              <w:rPr>
                <w:rFonts w:hint="cs"/>
                <w:b/>
                <w:bCs/>
                <w:rtl/>
              </w:rPr>
              <w:t>شركة</w:t>
            </w:r>
            <w:r w:rsidRPr="00FC0F14">
              <w:rPr>
                <w:b/>
                <w:bCs/>
                <w:rtl/>
              </w:rPr>
              <w:br/>
            </w:r>
            <w:r w:rsidRPr="00FC0F14">
              <w:rPr>
                <w:b/>
                <w:bCs/>
              </w:rPr>
              <w:t>Ericsson Canada</w:t>
            </w:r>
          </w:p>
        </w:tc>
        <w:tc>
          <w:tcPr>
            <w:tcW w:w="1411" w:type="dxa"/>
            <w:shd w:val="clear" w:color="auto" w:fill="auto"/>
          </w:tcPr>
          <w:p w14:paraId="2350514E" w14:textId="77777777" w:rsidR="00B312B3" w:rsidRPr="00FC0F14" w:rsidRDefault="00B312B3" w:rsidP="00FE0530">
            <w:pPr>
              <w:pStyle w:val="Tabletext0"/>
              <w:jc w:val="left"/>
              <w:rPr>
                <w:b/>
                <w:bCs/>
              </w:rPr>
            </w:pPr>
            <w:r w:rsidRPr="00FC0F14">
              <w:rPr>
                <w:rFonts w:hint="cs"/>
                <w:b/>
                <w:bCs/>
                <w:rtl/>
              </w:rPr>
              <w:t>الرئيس</w:t>
            </w:r>
          </w:p>
        </w:tc>
      </w:tr>
      <w:tr w:rsidR="00B312B3" w:rsidRPr="00FC0F14" w14:paraId="3645BE52" w14:textId="77777777" w:rsidTr="00FE0530">
        <w:trPr>
          <w:jc w:val="center"/>
        </w:trPr>
        <w:tc>
          <w:tcPr>
            <w:tcW w:w="1695" w:type="dxa"/>
            <w:shd w:val="clear" w:color="auto" w:fill="auto"/>
          </w:tcPr>
          <w:p w14:paraId="07E11E5E" w14:textId="77777777" w:rsidR="00B312B3" w:rsidRPr="00FC0F14" w:rsidRDefault="00B312B3" w:rsidP="00FE0530">
            <w:pPr>
              <w:pStyle w:val="Tabletext0"/>
              <w:jc w:val="left"/>
            </w:pPr>
            <w:r w:rsidRPr="00FC0F14">
              <w:rPr>
                <w:rFonts w:hint="cs"/>
                <w:rtl/>
              </w:rPr>
              <w:t>لجنة الدراسات 15</w:t>
            </w:r>
          </w:p>
        </w:tc>
        <w:tc>
          <w:tcPr>
            <w:tcW w:w="1983" w:type="dxa"/>
            <w:shd w:val="clear" w:color="auto" w:fill="auto"/>
          </w:tcPr>
          <w:p w14:paraId="6256A19C" w14:textId="77777777" w:rsidR="00B312B3" w:rsidRPr="00FC0F14" w:rsidRDefault="00B312B3" w:rsidP="00FE0530">
            <w:pPr>
              <w:pStyle w:val="Tabletext0"/>
              <w:jc w:val="left"/>
            </w:pPr>
            <w:r w:rsidRPr="00FC0F14">
              <w:rPr>
                <w:rFonts w:hint="cs"/>
                <w:rtl/>
              </w:rPr>
              <w:t xml:space="preserve">السيد </w:t>
            </w:r>
            <w:r w:rsidRPr="00FC0F14">
              <w:t>Fatai</w:t>
            </w:r>
          </w:p>
        </w:tc>
        <w:tc>
          <w:tcPr>
            <w:tcW w:w="2267" w:type="dxa"/>
            <w:shd w:val="clear" w:color="auto" w:fill="auto"/>
          </w:tcPr>
          <w:p w14:paraId="3082D6FB" w14:textId="77777777" w:rsidR="00B312B3" w:rsidRPr="00FC0F14" w:rsidRDefault="00B312B3" w:rsidP="00FE0530">
            <w:pPr>
              <w:pStyle w:val="Tabletext0"/>
              <w:jc w:val="left"/>
            </w:pPr>
            <w:r w:rsidRPr="00FC0F14">
              <w:t>ZHANG</w:t>
            </w:r>
          </w:p>
        </w:tc>
        <w:tc>
          <w:tcPr>
            <w:tcW w:w="2267" w:type="dxa"/>
            <w:shd w:val="clear" w:color="auto" w:fill="auto"/>
          </w:tcPr>
          <w:p w14:paraId="267E37F2" w14:textId="77777777" w:rsidR="00B312B3" w:rsidRPr="00FC0F14" w:rsidRDefault="00B312B3" w:rsidP="00FE0530">
            <w:pPr>
              <w:pStyle w:val="Tabletext0"/>
              <w:jc w:val="left"/>
            </w:pPr>
            <w:r w:rsidRPr="00FC0F14">
              <w:rPr>
                <w:rFonts w:hint="cs"/>
                <w:rtl/>
              </w:rPr>
              <w:t>جمهورية الصين الشعبية</w:t>
            </w:r>
          </w:p>
        </w:tc>
        <w:tc>
          <w:tcPr>
            <w:tcW w:w="1411" w:type="dxa"/>
            <w:shd w:val="clear" w:color="auto" w:fill="auto"/>
          </w:tcPr>
          <w:p w14:paraId="533513CF" w14:textId="77777777" w:rsidR="00B312B3" w:rsidRPr="00FC0F14" w:rsidRDefault="00B312B3" w:rsidP="00FE0530">
            <w:pPr>
              <w:pStyle w:val="Tabletext0"/>
              <w:jc w:val="left"/>
            </w:pPr>
            <w:r w:rsidRPr="00FC0F14">
              <w:rPr>
                <w:rFonts w:hint="cs"/>
                <w:rtl/>
              </w:rPr>
              <w:t>نائب الرئيس</w:t>
            </w:r>
          </w:p>
        </w:tc>
      </w:tr>
      <w:tr w:rsidR="00B312B3" w:rsidRPr="00FC0F14" w14:paraId="7F642F4F" w14:textId="77777777" w:rsidTr="00FE0530">
        <w:trPr>
          <w:jc w:val="center"/>
        </w:trPr>
        <w:tc>
          <w:tcPr>
            <w:tcW w:w="1695" w:type="dxa"/>
          </w:tcPr>
          <w:p w14:paraId="2CA32CA0" w14:textId="77777777" w:rsidR="00B312B3" w:rsidRPr="00FC0F14" w:rsidRDefault="00B312B3" w:rsidP="00FE0530">
            <w:pPr>
              <w:pStyle w:val="Tabletext0"/>
              <w:jc w:val="left"/>
            </w:pPr>
            <w:r w:rsidRPr="00FC0F14">
              <w:rPr>
                <w:rFonts w:hint="cs"/>
                <w:rtl/>
              </w:rPr>
              <w:t>لجنة الدراسات 15</w:t>
            </w:r>
          </w:p>
        </w:tc>
        <w:tc>
          <w:tcPr>
            <w:tcW w:w="1983" w:type="dxa"/>
          </w:tcPr>
          <w:p w14:paraId="0AF3D1FE" w14:textId="77777777" w:rsidR="00B312B3" w:rsidRPr="00FC0F14" w:rsidRDefault="00B312B3" w:rsidP="00FE0530">
            <w:pPr>
              <w:pStyle w:val="Tabletext0"/>
              <w:jc w:val="left"/>
            </w:pPr>
            <w:r w:rsidRPr="00FC0F14">
              <w:rPr>
                <w:rFonts w:hint="cs"/>
                <w:rtl/>
              </w:rPr>
              <w:t xml:space="preserve">السيد </w:t>
            </w:r>
            <w:r w:rsidRPr="00FC0F14">
              <w:t>Sudipta</w:t>
            </w:r>
          </w:p>
        </w:tc>
        <w:tc>
          <w:tcPr>
            <w:tcW w:w="2267" w:type="dxa"/>
          </w:tcPr>
          <w:p w14:paraId="46CBA4E9" w14:textId="77777777" w:rsidR="00B312B3" w:rsidRPr="00FC0F14" w:rsidRDefault="00B312B3" w:rsidP="00FE0530">
            <w:pPr>
              <w:pStyle w:val="Tabletext0"/>
              <w:jc w:val="left"/>
            </w:pPr>
            <w:r w:rsidRPr="00FC0F14">
              <w:t>BHAUMIK</w:t>
            </w:r>
          </w:p>
        </w:tc>
        <w:tc>
          <w:tcPr>
            <w:tcW w:w="2267" w:type="dxa"/>
          </w:tcPr>
          <w:p w14:paraId="0D825BDC" w14:textId="77777777" w:rsidR="00B312B3" w:rsidRPr="00FC0F14" w:rsidRDefault="00B312B3" w:rsidP="00FE0530">
            <w:pPr>
              <w:pStyle w:val="Tabletext0"/>
              <w:jc w:val="left"/>
            </w:pPr>
            <w:r w:rsidRPr="00FC0F14">
              <w:rPr>
                <w:rFonts w:hint="cs"/>
                <w:rtl/>
              </w:rPr>
              <w:t>الهند</w:t>
            </w:r>
          </w:p>
        </w:tc>
        <w:tc>
          <w:tcPr>
            <w:tcW w:w="1411" w:type="dxa"/>
          </w:tcPr>
          <w:p w14:paraId="5D0AB8E6" w14:textId="77777777" w:rsidR="00B312B3" w:rsidRPr="00FC0F14" w:rsidRDefault="00B312B3" w:rsidP="00FE0530">
            <w:pPr>
              <w:pStyle w:val="Tabletext0"/>
              <w:jc w:val="left"/>
            </w:pPr>
            <w:r w:rsidRPr="00FC0F14">
              <w:rPr>
                <w:rFonts w:hint="cs"/>
                <w:rtl/>
              </w:rPr>
              <w:t>نائب الرئيس</w:t>
            </w:r>
          </w:p>
        </w:tc>
      </w:tr>
      <w:tr w:rsidR="00B312B3" w:rsidRPr="00FC0F14" w14:paraId="7DC1268C" w14:textId="77777777" w:rsidTr="00FE0530">
        <w:trPr>
          <w:jc w:val="center"/>
        </w:trPr>
        <w:tc>
          <w:tcPr>
            <w:tcW w:w="1695" w:type="dxa"/>
          </w:tcPr>
          <w:p w14:paraId="4177EF26" w14:textId="77777777" w:rsidR="00B312B3" w:rsidRPr="00FC0F14" w:rsidRDefault="00B312B3" w:rsidP="00FE0530">
            <w:pPr>
              <w:pStyle w:val="Tabletext0"/>
              <w:jc w:val="left"/>
            </w:pPr>
            <w:r w:rsidRPr="00FC0F14">
              <w:rPr>
                <w:rFonts w:hint="cs"/>
                <w:rtl/>
              </w:rPr>
              <w:t>لجنة الدراسات 15</w:t>
            </w:r>
          </w:p>
        </w:tc>
        <w:tc>
          <w:tcPr>
            <w:tcW w:w="1983" w:type="dxa"/>
          </w:tcPr>
          <w:p w14:paraId="311E4B9D" w14:textId="77777777" w:rsidR="00B312B3" w:rsidRPr="00FC0F14" w:rsidRDefault="00B312B3" w:rsidP="00FE0530">
            <w:pPr>
              <w:pStyle w:val="Tabletext0"/>
              <w:jc w:val="left"/>
            </w:pPr>
            <w:r w:rsidRPr="00FC0F14">
              <w:rPr>
                <w:rFonts w:hint="cs"/>
                <w:rtl/>
              </w:rPr>
              <w:t xml:space="preserve">السيد </w:t>
            </w:r>
            <w:r w:rsidRPr="00FC0F14">
              <w:t>Taesik</w:t>
            </w:r>
          </w:p>
        </w:tc>
        <w:tc>
          <w:tcPr>
            <w:tcW w:w="2267" w:type="dxa"/>
          </w:tcPr>
          <w:p w14:paraId="72479276" w14:textId="77777777" w:rsidR="00B312B3" w:rsidRPr="00FC0F14" w:rsidRDefault="00B312B3" w:rsidP="00FE0530">
            <w:pPr>
              <w:pStyle w:val="Tabletext0"/>
              <w:jc w:val="left"/>
            </w:pPr>
            <w:r w:rsidRPr="00FC0F14">
              <w:t>CHEUNG</w:t>
            </w:r>
          </w:p>
        </w:tc>
        <w:tc>
          <w:tcPr>
            <w:tcW w:w="2267" w:type="dxa"/>
          </w:tcPr>
          <w:p w14:paraId="3ECA9D32" w14:textId="77777777" w:rsidR="00B312B3" w:rsidRPr="00FC0F14" w:rsidRDefault="00B312B3" w:rsidP="00FE0530">
            <w:pPr>
              <w:pStyle w:val="Tabletext0"/>
              <w:jc w:val="left"/>
            </w:pPr>
            <w:r w:rsidRPr="00FC0F14">
              <w:rPr>
                <w:rFonts w:hint="cs"/>
                <w:rtl/>
              </w:rPr>
              <w:t>جمهورية كوريا</w:t>
            </w:r>
          </w:p>
        </w:tc>
        <w:tc>
          <w:tcPr>
            <w:tcW w:w="1411" w:type="dxa"/>
          </w:tcPr>
          <w:p w14:paraId="7DFD6964" w14:textId="77777777" w:rsidR="00B312B3" w:rsidRPr="00FC0F14" w:rsidRDefault="00B312B3" w:rsidP="00FE0530">
            <w:pPr>
              <w:pStyle w:val="Tabletext0"/>
              <w:jc w:val="left"/>
            </w:pPr>
            <w:r w:rsidRPr="00FC0F14">
              <w:rPr>
                <w:rFonts w:hint="cs"/>
                <w:rtl/>
              </w:rPr>
              <w:t>نائب الرئيس</w:t>
            </w:r>
          </w:p>
        </w:tc>
      </w:tr>
      <w:tr w:rsidR="00B312B3" w:rsidRPr="00FC0F14" w14:paraId="7BBDC642" w14:textId="77777777" w:rsidTr="00FE0530">
        <w:trPr>
          <w:jc w:val="center"/>
        </w:trPr>
        <w:tc>
          <w:tcPr>
            <w:tcW w:w="1695" w:type="dxa"/>
          </w:tcPr>
          <w:p w14:paraId="75F0C78F" w14:textId="77777777" w:rsidR="00B312B3" w:rsidRPr="00FC0F14" w:rsidRDefault="00B312B3" w:rsidP="00FE0530">
            <w:pPr>
              <w:pStyle w:val="Tabletext0"/>
              <w:jc w:val="left"/>
            </w:pPr>
            <w:r w:rsidRPr="00FC0F14">
              <w:rPr>
                <w:rFonts w:hint="cs"/>
                <w:rtl/>
              </w:rPr>
              <w:t>لجنة الدراسات 15</w:t>
            </w:r>
          </w:p>
        </w:tc>
        <w:tc>
          <w:tcPr>
            <w:tcW w:w="1983" w:type="dxa"/>
          </w:tcPr>
          <w:p w14:paraId="3124BF26" w14:textId="77777777" w:rsidR="00B312B3" w:rsidRPr="00FC0F14" w:rsidRDefault="00B312B3" w:rsidP="00FE0530">
            <w:pPr>
              <w:pStyle w:val="Tabletext0"/>
              <w:jc w:val="left"/>
            </w:pPr>
            <w:r w:rsidRPr="00FC0F14">
              <w:rPr>
                <w:rFonts w:hint="cs"/>
                <w:rtl/>
              </w:rPr>
              <w:t>السيد</w:t>
            </w:r>
            <w:r w:rsidRPr="00FC0F14">
              <w:rPr>
                <w:rtl/>
              </w:rPr>
              <w:br/>
            </w:r>
            <w:r w:rsidRPr="00FC0F14">
              <w:t>Mohamed Amine</w:t>
            </w:r>
          </w:p>
        </w:tc>
        <w:tc>
          <w:tcPr>
            <w:tcW w:w="2267" w:type="dxa"/>
          </w:tcPr>
          <w:p w14:paraId="69C5D491" w14:textId="77777777" w:rsidR="00B312B3" w:rsidRPr="00FC0F14" w:rsidRDefault="00B312B3" w:rsidP="00FE0530">
            <w:pPr>
              <w:pStyle w:val="Tabletext0"/>
              <w:jc w:val="left"/>
            </w:pPr>
            <w:r w:rsidRPr="00FC0F14">
              <w:t>BENZIANE</w:t>
            </w:r>
          </w:p>
        </w:tc>
        <w:tc>
          <w:tcPr>
            <w:tcW w:w="2267" w:type="dxa"/>
          </w:tcPr>
          <w:p w14:paraId="6578AE9E" w14:textId="77777777" w:rsidR="00B312B3" w:rsidRPr="00FC0F14" w:rsidRDefault="00B312B3" w:rsidP="00FE0530">
            <w:pPr>
              <w:pStyle w:val="Tabletext0"/>
              <w:jc w:val="left"/>
            </w:pPr>
            <w:r w:rsidRPr="00FC0F14">
              <w:rPr>
                <w:rFonts w:hint="cs"/>
                <w:rtl/>
              </w:rPr>
              <w:t xml:space="preserve">شركة </w:t>
            </w:r>
            <w:r w:rsidRPr="00FC0F14">
              <w:t>Algérie Télécom</w:t>
            </w:r>
          </w:p>
        </w:tc>
        <w:tc>
          <w:tcPr>
            <w:tcW w:w="1411" w:type="dxa"/>
          </w:tcPr>
          <w:p w14:paraId="61CFCB79" w14:textId="77777777" w:rsidR="00B312B3" w:rsidRPr="00FC0F14" w:rsidRDefault="00B312B3" w:rsidP="00FE0530">
            <w:pPr>
              <w:pStyle w:val="Tabletext0"/>
              <w:jc w:val="left"/>
            </w:pPr>
            <w:r w:rsidRPr="00FC0F14">
              <w:rPr>
                <w:rFonts w:hint="cs"/>
                <w:rtl/>
              </w:rPr>
              <w:t>نائب الرئيس</w:t>
            </w:r>
          </w:p>
        </w:tc>
      </w:tr>
      <w:tr w:rsidR="00B312B3" w:rsidRPr="00FC0F14" w14:paraId="1B26950B" w14:textId="77777777" w:rsidTr="00FE0530">
        <w:trPr>
          <w:jc w:val="center"/>
        </w:trPr>
        <w:tc>
          <w:tcPr>
            <w:tcW w:w="1695" w:type="dxa"/>
          </w:tcPr>
          <w:p w14:paraId="3A6BC1FF" w14:textId="77777777" w:rsidR="00B312B3" w:rsidRPr="00FC0F14" w:rsidRDefault="00B312B3" w:rsidP="00FE0530">
            <w:pPr>
              <w:pStyle w:val="Tabletext0"/>
              <w:jc w:val="left"/>
            </w:pPr>
            <w:r w:rsidRPr="00FC0F14">
              <w:rPr>
                <w:rFonts w:hint="cs"/>
                <w:rtl/>
              </w:rPr>
              <w:t>لجنة الدراسات 15</w:t>
            </w:r>
          </w:p>
        </w:tc>
        <w:tc>
          <w:tcPr>
            <w:tcW w:w="1983" w:type="dxa"/>
          </w:tcPr>
          <w:p w14:paraId="52FE1C64" w14:textId="77777777" w:rsidR="00B312B3" w:rsidRPr="00FC0F14" w:rsidRDefault="00B312B3" w:rsidP="00FE0530">
            <w:pPr>
              <w:pStyle w:val="Tabletext0"/>
              <w:jc w:val="left"/>
            </w:pPr>
            <w:r w:rsidRPr="00FC0F14">
              <w:rPr>
                <w:rFonts w:hint="cs"/>
                <w:rtl/>
              </w:rPr>
              <w:t xml:space="preserve">السيد </w:t>
            </w:r>
            <w:r w:rsidRPr="00FC0F14">
              <w:t>Cyrille Vivien</w:t>
            </w:r>
          </w:p>
        </w:tc>
        <w:tc>
          <w:tcPr>
            <w:tcW w:w="2267" w:type="dxa"/>
          </w:tcPr>
          <w:p w14:paraId="7994107A" w14:textId="77777777" w:rsidR="00B312B3" w:rsidRPr="00FC0F14" w:rsidRDefault="00B312B3" w:rsidP="00FE0530">
            <w:pPr>
              <w:pStyle w:val="Tabletext0"/>
              <w:jc w:val="left"/>
            </w:pPr>
            <w:r w:rsidRPr="00FC0F14">
              <w:t>VEZONGADA</w:t>
            </w:r>
          </w:p>
        </w:tc>
        <w:tc>
          <w:tcPr>
            <w:tcW w:w="2267" w:type="dxa"/>
          </w:tcPr>
          <w:p w14:paraId="40490498" w14:textId="77777777" w:rsidR="00B312B3" w:rsidRPr="00FC0F14" w:rsidRDefault="00B312B3" w:rsidP="00FE0530">
            <w:pPr>
              <w:pStyle w:val="Tabletext0"/>
              <w:jc w:val="left"/>
            </w:pPr>
            <w:r w:rsidRPr="00FC0F14">
              <w:rPr>
                <w:rFonts w:hint="cs"/>
                <w:rtl/>
              </w:rPr>
              <w:t>جمهورية إفريقيا الوسطى</w:t>
            </w:r>
          </w:p>
        </w:tc>
        <w:tc>
          <w:tcPr>
            <w:tcW w:w="1411" w:type="dxa"/>
          </w:tcPr>
          <w:p w14:paraId="4C4200D4" w14:textId="77777777" w:rsidR="00B312B3" w:rsidRPr="00FC0F14" w:rsidRDefault="00B312B3" w:rsidP="00FE0530">
            <w:pPr>
              <w:pStyle w:val="Tabletext0"/>
              <w:jc w:val="left"/>
            </w:pPr>
            <w:r w:rsidRPr="00FC0F14">
              <w:rPr>
                <w:rFonts w:hint="cs"/>
                <w:rtl/>
              </w:rPr>
              <w:t>نائب الرئيس</w:t>
            </w:r>
          </w:p>
        </w:tc>
      </w:tr>
      <w:tr w:rsidR="00B312B3" w:rsidRPr="00FC0F14" w14:paraId="43D32766" w14:textId="77777777" w:rsidTr="00FE0530">
        <w:trPr>
          <w:jc w:val="center"/>
        </w:trPr>
        <w:tc>
          <w:tcPr>
            <w:tcW w:w="1695" w:type="dxa"/>
          </w:tcPr>
          <w:p w14:paraId="32307A2C" w14:textId="77777777" w:rsidR="00B312B3" w:rsidRPr="00FC0F14" w:rsidRDefault="00B312B3" w:rsidP="00FE0530">
            <w:pPr>
              <w:pStyle w:val="Tabletext0"/>
              <w:jc w:val="left"/>
            </w:pPr>
            <w:r w:rsidRPr="00FC0F14">
              <w:rPr>
                <w:rFonts w:hint="cs"/>
                <w:rtl/>
              </w:rPr>
              <w:t>لجنة الدراسات 15</w:t>
            </w:r>
          </w:p>
        </w:tc>
        <w:tc>
          <w:tcPr>
            <w:tcW w:w="1983" w:type="dxa"/>
          </w:tcPr>
          <w:p w14:paraId="08CBC626" w14:textId="77777777" w:rsidR="00B312B3" w:rsidRPr="00FC0F14" w:rsidRDefault="00B312B3" w:rsidP="00FE0530">
            <w:pPr>
              <w:pStyle w:val="Tabletext0"/>
              <w:jc w:val="left"/>
            </w:pPr>
            <w:r w:rsidRPr="00FC0F14">
              <w:rPr>
                <w:rFonts w:hint="cs"/>
                <w:rtl/>
              </w:rPr>
              <w:t xml:space="preserve">السيد </w:t>
            </w:r>
            <w:r w:rsidRPr="00FC0F14">
              <w:t>Emanuele</w:t>
            </w:r>
          </w:p>
        </w:tc>
        <w:tc>
          <w:tcPr>
            <w:tcW w:w="2267" w:type="dxa"/>
          </w:tcPr>
          <w:p w14:paraId="0C7D6352" w14:textId="77777777" w:rsidR="00B312B3" w:rsidRPr="00FC0F14" w:rsidRDefault="00B312B3" w:rsidP="00FE0530">
            <w:pPr>
              <w:pStyle w:val="Tabletext0"/>
              <w:jc w:val="left"/>
            </w:pPr>
            <w:r w:rsidRPr="00FC0F14">
              <w:t>NASTRI</w:t>
            </w:r>
          </w:p>
        </w:tc>
        <w:tc>
          <w:tcPr>
            <w:tcW w:w="2267" w:type="dxa"/>
          </w:tcPr>
          <w:p w14:paraId="4157E727" w14:textId="77777777" w:rsidR="00B312B3" w:rsidRPr="00FC0F14" w:rsidRDefault="00B312B3" w:rsidP="00FE0530">
            <w:pPr>
              <w:pStyle w:val="Tabletext0"/>
              <w:jc w:val="left"/>
            </w:pPr>
            <w:r w:rsidRPr="00FC0F14">
              <w:rPr>
                <w:rFonts w:hint="cs"/>
                <w:rtl/>
              </w:rPr>
              <w:t>إيطاليا</w:t>
            </w:r>
          </w:p>
        </w:tc>
        <w:tc>
          <w:tcPr>
            <w:tcW w:w="1411" w:type="dxa"/>
          </w:tcPr>
          <w:p w14:paraId="644B9D01" w14:textId="77777777" w:rsidR="00B312B3" w:rsidRPr="00FC0F14" w:rsidRDefault="00B312B3" w:rsidP="00FE0530">
            <w:pPr>
              <w:pStyle w:val="Tabletext0"/>
              <w:jc w:val="left"/>
            </w:pPr>
            <w:r w:rsidRPr="00FC0F14">
              <w:rPr>
                <w:rFonts w:hint="cs"/>
                <w:rtl/>
              </w:rPr>
              <w:t>نائب الرئيس</w:t>
            </w:r>
          </w:p>
        </w:tc>
      </w:tr>
      <w:tr w:rsidR="00B312B3" w:rsidRPr="00FC0F14" w14:paraId="3C97ACA5" w14:textId="77777777" w:rsidTr="00FE0530">
        <w:trPr>
          <w:jc w:val="center"/>
        </w:trPr>
        <w:tc>
          <w:tcPr>
            <w:tcW w:w="1695" w:type="dxa"/>
          </w:tcPr>
          <w:p w14:paraId="169B4D72" w14:textId="77777777" w:rsidR="00B312B3" w:rsidRPr="00FC0F14" w:rsidRDefault="00B312B3" w:rsidP="00FE0530">
            <w:pPr>
              <w:pStyle w:val="Tabletext0"/>
              <w:jc w:val="left"/>
            </w:pPr>
            <w:r w:rsidRPr="00FC0F14">
              <w:rPr>
                <w:rFonts w:hint="cs"/>
                <w:rtl/>
              </w:rPr>
              <w:t>لجنة الدراسات 15</w:t>
            </w:r>
          </w:p>
        </w:tc>
        <w:tc>
          <w:tcPr>
            <w:tcW w:w="1983" w:type="dxa"/>
          </w:tcPr>
          <w:p w14:paraId="5EF6DCA3" w14:textId="77777777" w:rsidR="00B312B3" w:rsidRPr="00FC0F14" w:rsidRDefault="00B312B3" w:rsidP="00FE0530">
            <w:pPr>
              <w:pStyle w:val="Tabletext0"/>
              <w:jc w:val="left"/>
            </w:pPr>
            <w:r w:rsidRPr="00FC0F14">
              <w:rPr>
                <w:rFonts w:hint="cs"/>
                <w:rtl/>
              </w:rPr>
              <w:t xml:space="preserve">السيد </w:t>
            </w:r>
            <w:r w:rsidRPr="00FC0F14">
              <w:t>Thomas</w:t>
            </w:r>
          </w:p>
        </w:tc>
        <w:tc>
          <w:tcPr>
            <w:tcW w:w="2267" w:type="dxa"/>
          </w:tcPr>
          <w:p w14:paraId="3F7B4B55" w14:textId="77777777" w:rsidR="00B312B3" w:rsidRPr="00FC0F14" w:rsidRDefault="00B312B3" w:rsidP="00FE0530">
            <w:pPr>
              <w:pStyle w:val="Tabletext0"/>
              <w:jc w:val="left"/>
            </w:pPr>
            <w:r w:rsidRPr="00FC0F14">
              <w:t>HUBER</w:t>
            </w:r>
          </w:p>
        </w:tc>
        <w:tc>
          <w:tcPr>
            <w:tcW w:w="2267" w:type="dxa"/>
          </w:tcPr>
          <w:p w14:paraId="7805C7DA" w14:textId="77777777" w:rsidR="00B312B3" w:rsidRPr="00FC0F14" w:rsidRDefault="00B312B3" w:rsidP="00FE0530">
            <w:pPr>
              <w:pStyle w:val="Tabletext0"/>
              <w:jc w:val="left"/>
            </w:pPr>
            <w:r w:rsidRPr="00FC0F14">
              <w:rPr>
                <w:rFonts w:hint="cs"/>
                <w:rtl/>
              </w:rPr>
              <w:t>الولايات المتحدة</w:t>
            </w:r>
          </w:p>
        </w:tc>
        <w:tc>
          <w:tcPr>
            <w:tcW w:w="1411" w:type="dxa"/>
          </w:tcPr>
          <w:p w14:paraId="10D0FD72" w14:textId="77777777" w:rsidR="00B312B3" w:rsidRPr="00FC0F14" w:rsidRDefault="00B312B3" w:rsidP="00FE0530">
            <w:pPr>
              <w:pStyle w:val="Tabletext0"/>
              <w:jc w:val="left"/>
            </w:pPr>
            <w:r w:rsidRPr="00FC0F14">
              <w:rPr>
                <w:rFonts w:hint="cs"/>
                <w:rtl/>
              </w:rPr>
              <w:t>نائب الرئيس</w:t>
            </w:r>
          </w:p>
        </w:tc>
      </w:tr>
    </w:tbl>
    <w:p w14:paraId="21C7128E" w14:textId="77777777" w:rsidR="0045318E" w:rsidRPr="00FC0F14" w:rsidRDefault="0045318E" w:rsidP="0045318E">
      <w:pPr>
        <w:rPr>
          <w:rtl/>
        </w:rPr>
      </w:pPr>
    </w:p>
    <w:p w14:paraId="6D1F988A" w14:textId="77777777" w:rsidR="00FE0530" w:rsidRPr="00FC0F14" w:rsidRDefault="00FE0530" w:rsidP="00F839AE">
      <w:pPr>
        <w:pStyle w:val="Headingb0"/>
        <w:rPr>
          <w:rtl/>
        </w:rPr>
      </w:pPr>
      <w:r w:rsidRPr="00FC0F14">
        <w:rPr>
          <w:rFonts w:hint="cs"/>
          <w:rtl/>
        </w:rPr>
        <w:t xml:space="preserve">لجنة الدراسات </w:t>
      </w:r>
      <w:r w:rsidRPr="00FC0F14">
        <w:t>16</w:t>
      </w:r>
      <w:r w:rsidRPr="00FC0F14">
        <w:rPr>
          <w:rFonts w:hint="cs"/>
          <w:rtl/>
        </w:rPr>
        <w:t xml:space="preserve"> – </w:t>
      </w:r>
      <w:r w:rsidR="00F839AE" w:rsidRPr="00FC0F14">
        <w:rPr>
          <w:rFonts w:hint="cs"/>
          <w:rtl/>
        </w:rPr>
        <w:t>تشفير</w:t>
      </w:r>
      <w:r w:rsidR="00F839AE" w:rsidRPr="00FC0F14">
        <w:rPr>
          <w:rtl/>
        </w:rPr>
        <w:t xml:space="preserve"> </w:t>
      </w:r>
      <w:r w:rsidR="00F839AE" w:rsidRPr="00FC0F14">
        <w:rPr>
          <w:rFonts w:hint="cs"/>
          <w:rtl/>
        </w:rPr>
        <w:t>الوسائط</w:t>
      </w:r>
      <w:r w:rsidR="00F839AE" w:rsidRPr="00FC0F14">
        <w:rPr>
          <w:rtl/>
        </w:rPr>
        <w:t xml:space="preserve"> </w:t>
      </w:r>
      <w:r w:rsidR="00F839AE" w:rsidRPr="00FC0F14">
        <w:rPr>
          <w:rFonts w:hint="cs"/>
          <w:rtl/>
        </w:rPr>
        <w:t>المتعددة</w:t>
      </w:r>
      <w:r w:rsidR="00F839AE" w:rsidRPr="00FC0F14">
        <w:rPr>
          <w:rtl/>
        </w:rPr>
        <w:t xml:space="preserve"> </w:t>
      </w:r>
      <w:r w:rsidR="00F839AE" w:rsidRPr="00FC0F14">
        <w:rPr>
          <w:rFonts w:hint="cs"/>
          <w:rtl/>
        </w:rPr>
        <w:t>وأنظمتها</w:t>
      </w:r>
      <w:r w:rsidR="00F839AE" w:rsidRPr="00FC0F14">
        <w:rPr>
          <w:rtl/>
        </w:rPr>
        <w:t xml:space="preserve"> </w:t>
      </w:r>
      <w:r w:rsidR="00F839AE" w:rsidRPr="00FC0F14">
        <w:rPr>
          <w:rFonts w:hint="cs"/>
          <w:rtl/>
        </w:rPr>
        <w:t>وتطبيقاتها</w:t>
      </w:r>
    </w:p>
    <w:tbl>
      <w:tblPr>
        <w:tblStyle w:val="TableGrid"/>
        <w:bidiVisual/>
        <w:tblW w:w="5000" w:type="pct"/>
        <w:jc w:val="center"/>
        <w:tblLayout w:type="fixed"/>
        <w:tblLook w:val="04A0" w:firstRow="1" w:lastRow="0" w:firstColumn="1" w:lastColumn="0" w:noHBand="0" w:noVBand="1"/>
      </w:tblPr>
      <w:tblGrid>
        <w:gridCol w:w="1695"/>
        <w:gridCol w:w="1989"/>
        <w:gridCol w:w="2261"/>
        <w:gridCol w:w="2267"/>
        <w:gridCol w:w="1411"/>
      </w:tblGrid>
      <w:tr w:rsidR="00B312B3" w:rsidRPr="00FC0F14" w14:paraId="06DCE2CB" w14:textId="77777777" w:rsidTr="00FE0530">
        <w:trPr>
          <w:jc w:val="center"/>
        </w:trPr>
        <w:tc>
          <w:tcPr>
            <w:tcW w:w="1695" w:type="dxa"/>
            <w:tcBorders>
              <w:bottom w:val="single" w:sz="4" w:space="0" w:color="auto"/>
            </w:tcBorders>
            <w:tcMar>
              <w:left w:w="57" w:type="dxa"/>
              <w:right w:w="57" w:type="dxa"/>
            </w:tcMar>
            <w:vAlign w:val="center"/>
          </w:tcPr>
          <w:p w14:paraId="702BE6DB" w14:textId="77777777" w:rsidR="00B312B3" w:rsidRPr="00D8241F" w:rsidRDefault="00B312B3" w:rsidP="00FE0530">
            <w:pPr>
              <w:pStyle w:val="Tableheadwhitecentred"/>
              <w:rPr>
                <w:b/>
                <w:bCs/>
                <w:color w:val="auto"/>
                <w:lang w:val="en-GB"/>
              </w:rPr>
            </w:pPr>
            <w:r w:rsidRPr="00D8241F">
              <w:rPr>
                <w:rFonts w:hint="cs"/>
                <w:b/>
                <w:bCs/>
                <w:color w:val="auto"/>
                <w:rtl/>
                <w:lang w:val="en-GB"/>
              </w:rPr>
              <w:t>الفريق</w:t>
            </w:r>
          </w:p>
        </w:tc>
        <w:tc>
          <w:tcPr>
            <w:tcW w:w="4250" w:type="dxa"/>
            <w:gridSpan w:val="2"/>
            <w:tcBorders>
              <w:bottom w:val="single" w:sz="4" w:space="0" w:color="auto"/>
            </w:tcBorders>
            <w:tcMar>
              <w:left w:w="57" w:type="dxa"/>
              <w:right w:w="57" w:type="dxa"/>
            </w:tcMar>
            <w:vAlign w:val="center"/>
          </w:tcPr>
          <w:p w14:paraId="5F446228" w14:textId="77777777" w:rsidR="00B312B3" w:rsidRPr="00D8241F" w:rsidRDefault="00B312B3" w:rsidP="00FE0530">
            <w:pPr>
              <w:pStyle w:val="Tableheadwhitecentred"/>
              <w:rPr>
                <w:b/>
                <w:bCs/>
                <w:color w:val="auto"/>
                <w:lang w:val="en-GB"/>
              </w:rPr>
            </w:pPr>
            <w:r w:rsidRPr="00D8241F">
              <w:rPr>
                <w:rFonts w:hint="cs"/>
                <w:b/>
                <w:bCs/>
                <w:color w:val="auto"/>
                <w:rtl/>
                <w:lang w:val="en-GB"/>
              </w:rPr>
              <w:t>الاسم</w:t>
            </w:r>
          </w:p>
        </w:tc>
        <w:tc>
          <w:tcPr>
            <w:tcW w:w="2267" w:type="dxa"/>
            <w:tcBorders>
              <w:bottom w:val="single" w:sz="4" w:space="0" w:color="auto"/>
            </w:tcBorders>
            <w:tcMar>
              <w:left w:w="57" w:type="dxa"/>
              <w:right w:w="57" w:type="dxa"/>
            </w:tcMar>
            <w:vAlign w:val="center"/>
          </w:tcPr>
          <w:p w14:paraId="5D768972" w14:textId="77777777" w:rsidR="00B312B3" w:rsidRPr="00D8241F" w:rsidRDefault="00B312B3" w:rsidP="00FE0530">
            <w:pPr>
              <w:pStyle w:val="Tableheadwhitecentred"/>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2783D05A" w14:textId="77777777" w:rsidR="00B312B3" w:rsidRPr="00D8241F" w:rsidRDefault="00B312B3" w:rsidP="00FE0530">
            <w:pPr>
              <w:pStyle w:val="Tableheadwhitecentred"/>
              <w:rPr>
                <w:b/>
                <w:bCs/>
                <w:color w:val="auto"/>
                <w:lang w:val="en-GB"/>
              </w:rPr>
            </w:pPr>
          </w:p>
        </w:tc>
      </w:tr>
      <w:tr w:rsidR="00B312B3" w:rsidRPr="00FC0F14" w14:paraId="166127B0" w14:textId="77777777" w:rsidTr="00D8241F">
        <w:trPr>
          <w:jc w:val="center"/>
        </w:trPr>
        <w:tc>
          <w:tcPr>
            <w:tcW w:w="1695" w:type="dxa"/>
            <w:shd w:val="clear" w:color="auto" w:fill="auto"/>
          </w:tcPr>
          <w:p w14:paraId="62F52DE8" w14:textId="77777777" w:rsidR="00B312B3" w:rsidRPr="00FC0F14" w:rsidRDefault="00B312B3" w:rsidP="00FE0530">
            <w:pPr>
              <w:pStyle w:val="Tabletext0"/>
              <w:jc w:val="left"/>
              <w:rPr>
                <w:b/>
                <w:bCs/>
              </w:rPr>
            </w:pPr>
            <w:r w:rsidRPr="00FC0F14">
              <w:rPr>
                <w:rFonts w:hint="cs"/>
                <w:b/>
                <w:bCs/>
                <w:rtl/>
              </w:rPr>
              <w:t>لجنة الدراسات 16</w:t>
            </w:r>
          </w:p>
        </w:tc>
        <w:tc>
          <w:tcPr>
            <w:tcW w:w="1989" w:type="dxa"/>
            <w:shd w:val="clear" w:color="auto" w:fill="auto"/>
          </w:tcPr>
          <w:p w14:paraId="72EF04E7" w14:textId="77777777" w:rsidR="00B312B3" w:rsidRPr="00FC0F14" w:rsidRDefault="00B312B3" w:rsidP="00FE0530">
            <w:pPr>
              <w:pStyle w:val="Tabletext0"/>
              <w:jc w:val="left"/>
              <w:rPr>
                <w:b/>
                <w:bCs/>
              </w:rPr>
            </w:pPr>
            <w:r w:rsidRPr="00FC0F14">
              <w:rPr>
                <w:rFonts w:hint="cs"/>
                <w:b/>
                <w:bCs/>
                <w:rtl/>
              </w:rPr>
              <w:t xml:space="preserve">السيد </w:t>
            </w:r>
            <w:r w:rsidRPr="00FC0F14">
              <w:rPr>
                <w:rStyle w:val="Left-to-Rightbold"/>
                <w:rFonts w:eastAsia="Arial"/>
              </w:rPr>
              <w:t>Zhong (Noah)</w:t>
            </w:r>
          </w:p>
        </w:tc>
        <w:tc>
          <w:tcPr>
            <w:tcW w:w="2261" w:type="dxa"/>
            <w:shd w:val="clear" w:color="auto" w:fill="auto"/>
          </w:tcPr>
          <w:p w14:paraId="569C1A23" w14:textId="77777777" w:rsidR="00B312B3" w:rsidRPr="00FC0F14" w:rsidRDefault="00B312B3" w:rsidP="00FE0530">
            <w:pPr>
              <w:pStyle w:val="Tabletext0"/>
              <w:jc w:val="left"/>
              <w:rPr>
                <w:b/>
                <w:bCs/>
              </w:rPr>
            </w:pPr>
            <w:r w:rsidRPr="00FC0F14">
              <w:rPr>
                <w:b/>
                <w:bCs/>
              </w:rPr>
              <w:t>LUO</w:t>
            </w:r>
          </w:p>
        </w:tc>
        <w:tc>
          <w:tcPr>
            <w:tcW w:w="2267" w:type="dxa"/>
            <w:shd w:val="clear" w:color="auto" w:fill="auto"/>
          </w:tcPr>
          <w:p w14:paraId="3DA3933F" w14:textId="77777777" w:rsidR="00B312B3" w:rsidRPr="00FC0F14" w:rsidRDefault="00B312B3" w:rsidP="00FE0530">
            <w:pPr>
              <w:pStyle w:val="Tabletext0"/>
              <w:jc w:val="left"/>
              <w:rPr>
                <w:b/>
                <w:bCs/>
              </w:rPr>
            </w:pPr>
            <w:r w:rsidRPr="00FC0F14">
              <w:rPr>
                <w:rFonts w:hint="cs"/>
                <w:b/>
                <w:bCs/>
                <w:rtl/>
              </w:rPr>
              <w:t>جمهورية الصين الشعبية</w:t>
            </w:r>
          </w:p>
        </w:tc>
        <w:tc>
          <w:tcPr>
            <w:tcW w:w="1411" w:type="dxa"/>
            <w:shd w:val="clear" w:color="auto" w:fill="auto"/>
          </w:tcPr>
          <w:p w14:paraId="4754AC41" w14:textId="77777777" w:rsidR="00B312B3" w:rsidRPr="00FC0F14" w:rsidRDefault="00B312B3" w:rsidP="00FE0530">
            <w:pPr>
              <w:pStyle w:val="Tabletext0"/>
              <w:jc w:val="left"/>
              <w:rPr>
                <w:b/>
                <w:bCs/>
              </w:rPr>
            </w:pPr>
            <w:r w:rsidRPr="00FC0F14">
              <w:rPr>
                <w:rFonts w:hint="cs"/>
                <w:b/>
                <w:bCs/>
                <w:rtl/>
              </w:rPr>
              <w:t>الرئيس</w:t>
            </w:r>
          </w:p>
        </w:tc>
      </w:tr>
      <w:tr w:rsidR="00B312B3" w:rsidRPr="00FC0F14" w14:paraId="1642D848" w14:textId="77777777" w:rsidTr="004729D1">
        <w:trPr>
          <w:jc w:val="center"/>
        </w:trPr>
        <w:tc>
          <w:tcPr>
            <w:tcW w:w="1695" w:type="dxa"/>
          </w:tcPr>
          <w:p w14:paraId="283C37E5" w14:textId="77777777" w:rsidR="00B312B3" w:rsidRPr="00FC0F14" w:rsidRDefault="00B312B3" w:rsidP="00FE0530">
            <w:pPr>
              <w:pStyle w:val="Tabletext0"/>
              <w:jc w:val="left"/>
            </w:pPr>
            <w:r w:rsidRPr="00FC0F14">
              <w:rPr>
                <w:rFonts w:hint="cs"/>
                <w:rtl/>
              </w:rPr>
              <w:t>لجنة الدراسات 16</w:t>
            </w:r>
          </w:p>
        </w:tc>
        <w:tc>
          <w:tcPr>
            <w:tcW w:w="1989" w:type="dxa"/>
          </w:tcPr>
          <w:p w14:paraId="2939256F" w14:textId="77777777" w:rsidR="00B312B3" w:rsidRPr="00FC0F14" w:rsidRDefault="00B312B3" w:rsidP="00FE0530">
            <w:pPr>
              <w:pStyle w:val="Tabletext0"/>
              <w:jc w:val="left"/>
            </w:pPr>
            <w:r w:rsidRPr="00FC0F14">
              <w:rPr>
                <w:rFonts w:hint="cs"/>
                <w:rtl/>
              </w:rPr>
              <w:t xml:space="preserve">السيد </w:t>
            </w:r>
            <w:r w:rsidRPr="00FC0F14">
              <w:t>Ashok</w:t>
            </w:r>
          </w:p>
        </w:tc>
        <w:tc>
          <w:tcPr>
            <w:tcW w:w="2261" w:type="dxa"/>
          </w:tcPr>
          <w:p w14:paraId="105DD39E" w14:textId="77777777" w:rsidR="00B312B3" w:rsidRPr="00FC0F14" w:rsidRDefault="00B312B3" w:rsidP="00FE0530">
            <w:pPr>
              <w:pStyle w:val="Tabletext0"/>
              <w:jc w:val="left"/>
            </w:pPr>
            <w:r w:rsidRPr="00FC0F14">
              <w:t>KUMAR</w:t>
            </w:r>
          </w:p>
        </w:tc>
        <w:tc>
          <w:tcPr>
            <w:tcW w:w="2267" w:type="dxa"/>
          </w:tcPr>
          <w:p w14:paraId="7A8C0207" w14:textId="77777777" w:rsidR="00B312B3" w:rsidRPr="00FC0F14" w:rsidRDefault="00B312B3" w:rsidP="00FE0530">
            <w:pPr>
              <w:pStyle w:val="Tabletext0"/>
              <w:jc w:val="left"/>
            </w:pPr>
            <w:r w:rsidRPr="00FC0F14">
              <w:rPr>
                <w:rFonts w:hint="cs"/>
                <w:rtl/>
              </w:rPr>
              <w:t>الهند</w:t>
            </w:r>
          </w:p>
        </w:tc>
        <w:tc>
          <w:tcPr>
            <w:tcW w:w="1411" w:type="dxa"/>
          </w:tcPr>
          <w:p w14:paraId="6836B822" w14:textId="77777777" w:rsidR="00B312B3" w:rsidRPr="00FC0F14" w:rsidRDefault="00B312B3" w:rsidP="00FE0530">
            <w:pPr>
              <w:pStyle w:val="Tabletext0"/>
              <w:jc w:val="left"/>
            </w:pPr>
            <w:r w:rsidRPr="00FC0F14">
              <w:rPr>
                <w:rFonts w:hint="cs"/>
                <w:rtl/>
              </w:rPr>
              <w:t>نائب الرئيس</w:t>
            </w:r>
          </w:p>
        </w:tc>
      </w:tr>
      <w:tr w:rsidR="00B312B3" w:rsidRPr="00FC0F14" w14:paraId="1752B413" w14:textId="77777777" w:rsidTr="004729D1">
        <w:trPr>
          <w:jc w:val="center"/>
        </w:trPr>
        <w:tc>
          <w:tcPr>
            <w:tcW w:w="1695" w:type="dxa"/>
          </w:tcPr>
          <w:p w14:paraId="1D6FF329" w14:textId="77777777" w:rsidR="00B312B3" w:rsidRPr="00FC0F14" w:rsidRDefault="00B312B3" w:rsidP="00FE0530">
            <w:pPr>
              <w:pStyle w:val="Tabletext0"/>
              <w:jc w:val="left"/>
            </w:pPr>
            <w:r w:rsidRPr="00FC0F14">
              <w:rPr>
                <w:rFonts w:hint="cs"/>
                <w:rtl/>
              </w:rPr>
              <w:t>لجنة الدراسات 16</w:t>
            </w:r>
          </w:p>
        </w:tc>
        <w:tc>
          <w:tcPr>
            <w:tcW w:w="1989" w:type="dxa"/>
          </w:tcPr>
          <w:p w14:paraId="6AD03DCA" w14:textId="77777777" w:rsidR="00B312B3" w:rsidRPr="00FC0F14" w:rsidRDefault="00B312B3" w:rsidP="00FE0530">
            <w:pPr>
              <w:pStyle w:val="Tabletext0"/>
              <w:jc w:val="left"/>
            </w:pPr>
            <w:r w:rsidRPr="00FC0F14">
              <w:rPr>
                <w:rFonts w:hint="cs"/>
                <w:rtl/>
              </w:rPr>
              <w:t xml:space="preserve">السيد </w:t>
            </w:r>
            <w:r w:rsidRPr="00FC0F14">
              <w:t>Hideki</w:t>
            </w:r>
          </w:p>
        </w:tc>
        <w:tc>
          <w:tcPr>
            <w:tcW w:w="2261" w:type="dxa"/>
          </w:tcPr>
          <w:p w14:paraId="51DF5CAD" w14:textId="77777777" w:rsidR="00B312B3" w:rsidRPr="00FC0F14" w:rsidRDefault="00B312B3" w:rsidP="00FE0530">
            <w:pPr>
              <w:pStyle w:val="Tabletext0"/>
              <w:jc w:val="left"/>
            </w:pPr>
            <w:r w:rsidRPr="00FC0F14">
              <w:t>YAMAMOTO</w:t>
            </w:r>
          </w:p>
        </w:tc>
        <w:tc>
          <w:tcPr>
            <w:tcW w:w="2267" w:type="dxa"/>
          </w:tcPr>
          <w:p w14:paraId="00F34114" w14:textId="77777777" w:rsidR="00B312B3" w:rsidRPr="00FC0F14" w:rsidRDefault="00B312B3" w:rsidP="00FE0530">
            <w:pPr>
              <w:pStyle w:val="Tabletext0"/>
              <w:jc w:val="left"/>
            </w:pPr>
            <w:r w:rsidRPr="00FC0F14">
              <w:rPr>
                <w:rFonts w:hint="cs"/>
                <w:rtl/>
              </w:rPr>
              <w:t xml:space="preserve">شركة </w:t>
            </w:r>
            <w:r w:rsidRPr="00FC0F14">
              <w:t>OKI Electric Industry Co. Ltd</w:t>
            </w:r>
            <w:r w:rsidRPr="00FC0F14">
              <w:rPr>
                <w:rFonts w:hint="cs"/>
                <w:rtl/>
              </w:rPr>
              <w:t>، اليابان</w:t>
            </w:r>
          </w:p>
        </w:tc>
        <w:tc>
          <w:tcPr>
            <w:tcW w:w="1411" w:type="dxa"/>
          </w:tcPr>
          <w:p w14:paraId="0F1442C8" w14:textId="77777777" w:rsidR="00B312B3" w:rsidRPr="00FC0F14" w:rsidRDefault="00B312B3" w:rsidP="00FE0530">
            <w:pPr>
              <w:pStyle w:val="Tabletext0"/>
              <w:jc w:val="left"/>
            </w:pPr>
            <w:r w:rsidRPr="00FC0F14">
              <w:rPr>
                <w:rFonts w:hint="cs"/>
                <w:rtl/>
              </w:rPr>
              <w:t>نائب الرئيس</w:t>
            </w:r>
          </w:p>
        </w:tc>
      </w:tr>
      <w:tr w:rsidR="00B312B3" w:rsidRPr="00FC0F14" w14:paraId="1995C4B0" w14:textId="77777777" w:rsidTr="004729D1">
        <w:trPr>
          <w:jc w:val="center"/>
        </w:trPr>
        <w:tc>
          <w:tcPr>
            <w:tcW w:w="1695" w:type="dxa"/>
          </w:tcPr>
          <w:p w14:paraId="5AD2EB78" w14:textId="77777777" w:rsidR="00B312B3" w:rsidRPr="00FC0F14" w:rsidRDefault="00B312B3" w:rsidP="00FE0530">
            <w:pPr>
              <w:pStyle w:val="Tabletext0"/>
              <w:jc w:val="left"/>
            </w:pPr>
            <w:r w:rsidRPr="00FC0F14">
              <w:rPr>
                <w:rFonts w:hint="cs"/>
                <w:rtl/>
              </w:rPr>
              <w:t>لجنة الدراسات 16</w:t>
            </w:r>
          </w:p>
        </w:tc>
        <w:tc>
          <w:tcPr>
            <w:tcW w:w="1989" w:type="dxa"/>
          </w:tcPr>
          <w:p w14:paraId="68A04361" w14:textId="77777777" w:rsidR="00B312B3" w:rsidRPr="00FC0F14" w:rsidRDefault="00B312B3" w:rsidP="00FE0530">
            <w:pPr>
              <w:pStyle w:val="Tabletext0"/>
              <w:jc w:val="left"/>
              <w:rPr>
                <w:rtl/>
              </w:rPr>
            </w:pPr>
            <w:r w:rsidRPr="00FC0F14">
              <w:rPr>
                <w:rFonts w:hint="cs"/>
                <w:rtl/>
              </w:rPr>
              <w:t xml:space="preserve">السيد </w:t>
            </w:r>
            <w:r w:rsidRPr="00FC0F14">
              <w:t>Shin-Gak</w:t>
            </w:r>
          </w:p>
        </w:tc>
        <w:tc>
          <w:tcPr>
            <w:tcW w:w="2261" w:type="dxa"/>
          </w:tcPr>
          <w:p w14:paraId="6745CE3B" w14:textId="77777777" w:rsidR="00B312B3" w:rsidRPr="00FC0F14" w:rsidRDefault="00B312B3" w:rsidP="00FE0530">
            <w:pPr>
              <w:pStyle w:val="Tabletext0"/>
              <w:jc w:val="left"/>
            </w:pPr>
            <w:r w:rsidRPr="00FC0F14">
              <w:t>KANG</w:t>
            </w:r>
          </w:p>
        </w:tc>
        <w:tc>
          <w:tcPr>
            <w:tcW w:w="2267" w:type="dxa"/>
          </w:tcPr>
          <w:p w14:paraId="7C05A025" w14:textId="77777777" w:rsidR="00B312B3" w:rsidRPr="00FC0F14" w:rsidRDefault="00B312B3" w:rsidP="00FE0530">
            <w:pPr>
              <w:pStyle w:val="Tabletext0"/>
              <w:jc w:val="left"/>
            </w:pPr>
            <w:r w:rsidRPr="00FC0F14">
              <w:rPr>
                <w:rFonts w:hint="cs"/>
                <w:rtl/>
              </w:rPr>
              <w:t>جمهورية كوريا</w:t>
            </w:r>
          </w:p>
        </w:tc>
        <w:tc>
          <w:tcPr>
            <w:tcW w:w="1411" w:type="dxa"/>
          </w:tcPr>
          <w:p w14:paraId="7EDDAF29" w14:textId="77777777" w:rsidR="00B312B3" w:rsidRPr="00FC0F14" w:rsidRDefault="00B312B3" w:rsidP="00FE0530">
            <w:pPr>
              <w:pStyle w:val="Tabletext0"/>
              <w:jc w:val="left"/>
            </w:pPr>
            <w:r w:rsidRPr="00FC0F14">
              <w:rPr>
                <w:rFonts w:hint="cs"/>
                <w:rtl/>
              </w:rPr>
              <w:t>نائب الرئيس</w:t>
            </w:r>
          </w:p>
        </w:tc>
      </w:tr>
      <w:tr w:rsidR="00B312B3" w:rsidRPr="00FC0F14" w14:paraId="7007AF8A" w14:textId="77777777" w:rsidTr="004729D1">
        <w:trPr>
          <w:jc w:val="center"/>
        </w:trPr>
        <w:tc>
          <w:tcPr>
            <w:tcW w:w="1695" w:type="dxa"/>
          </w:tcPr>
          <w:p w14:paraId="21A7531B" w14:textId="77777777" w:rsidR="00B312B3" w:rsidRPr="00FC0F14" w:rsidRDefault="00B312B3" w:rsidP="00FE0530">
            <w:pPr>
              <w:pStyle w:val="Tabletext0"/>
              <w:jc w:val="left"/>
            </w:pPr>
            <w:r w:rsidRPr="00FC0F14">
              <w:rPr>
                <w:rFonts w:hint="cs"/>
                <w:rtl/>
              </w:rPr>
              <w:t>لجنة الدراسات 16</w:t>
            </w:r>
          </w:p>
        </w:tc>
        <w:tc>
          <w:tcPr>
            <w:tcW w:w="1989" w:type="dxa"/>
          </w:tcPr>
          <w:p w14:paraId="2B2BEB02" w14:textId="77777777" w:rsidR="00B312B3" w:rsidRPr="00FC0F14" w:rsidRDefault="00B312B3" w:rsidP="00FE0530">
            <w:pPr>
              <w:pStyle w:val="Tabletext0"/>
              <w:jc w:val="left"/>
            </w:pPr>
            <w:r w:rsidRPr="00FC0F14">
              <w:rPr>
                <w:rFonts w:hint="cs"/>
                <w:rtl/>
              </w:rPr>
              <w:t xml:space="preserve">السيدة </w:t>
            </w:r>
            <w:r w:rsidRPr="00FC0F14">
              <w:t>Sarra</w:t>
            </w:r>
          </w:p>
        </w:tc>
        <w:tc>
          <w:tcPr>
            <w:tcW w:w="2261" w:type="dxa"/>
          </w:tcPr>
          <w:p w14:paraId="4EE3680B" w14:textId="77777777" w:rsidR="00B312B3" w:rsidRPr="00FC0F14" w:rsidRDefault="00B312B3" w:rsidP="00FE0530">
            <w:pPr>
              <w:pStyle w:val="Tabletext0"/>
              <w:jc w:val="left"/>
            </w:pPr>
            <w:r w:rsidRPr="00FC0F14">
              <w:t>REBHI</w:t>
            </w:r>
          </w:p>
        </w:tc>
        <w:tc>
          <w:tcPr>
            <w:tcW w:w="2267" w:type="dxa"/>
          </w:tcPr>
          <w:p w14:paraId="051B504E" w14:textId="77777777" w:rsidR="00B312B3" w:rsidRPr="00FC0F14" w:rsidRDefault="00B312B3" w:rsidP="00FE0530">
            <w:pPr>
              <w:pStyle w:val="Tabletext0"/>
              <w:jc w:val="left"/>
            </w:pPr>
            <w:r w:rsidRPr="00FC0F14">
              <w:rPr>
                <w:rFonts w:hint="cs"/>
                <w:rtl/>
              </w:rPr>
              <w:t>تونس</w:t>
            </w:r>
          </w:p>
        </w:tc>
        <w:tc>
          <w:tcPr>
            <w:tcW w:w="1411" w:type="dxa"/>
          </w:tcPr>
          <w:p w14:paraId="03E47FCE" w14:textId="77777777" w:rsidR="00B312B3" w:rsidRPr="00FC0F14" w:rsidRDefault="00B312B3" w:rsidP="00FE0530">
            <w:pPr>
              <w:pStyle w:val="Tabletext0"/>
              <w:jc w:val="left"/>
            </w:pPr>
            <w:r w:rsidRPr="00FC0F14">
              <w:rPr>
                <w:rFonts w:hint="cs"/>
                <w:rtl/>
              </w:rPr>
              <w:t>نائبة الرئيس</w:t>
            </w:r>
          </w:p>
        </w:tc>
      </w:tr>
      <w:tr w:rsidR="00B312B3" w:rsidRPr="00FC0F14" w14:paraId="572418CF" w14:textId="77777777" w:rsidTr="004729D1">
        <w:trPr>
          <w:jc w:val="center"/>
        </w:trPr>
        <w:tc>
          <w:tcPr>
            <w:tcW w:w="1695" w:type="dxa"/>
          </w:tcPr>
          <w:p w14:paraId="71E639B1" w14:textId="77777777" w:rsidR="00B312B3" w:rsidRPr="00FC0F14" w:rsidRDefault="00B312B3" w:rsidP="00FE0530">
            <w:pPr>
              <w:pStyle w:val="Tabletext0"/>
              <w:jc w:val="left"/>
            </w:pPr>
            <w:r w:rsidRPr="00FC0F14">
              <w:rPr>
                <w:rFonts w:hint="cs"/>
                <w:rtl/>
              </w:rPr>
              <w:t>لجنة الدراسات 16</w:t>
            </w:r>
          </w:p>
        </w:tc>
        <w:tc>
          <w:tcPr>
            <w:tcW w:w="1989" w:type="dxa"/>
          </w:tcPr>
          <w:p w14:paraId="28401F2F" w14:textId="77777777" w:rsidR="00B312B3" w:rsidRPr="00FC0F14" w:rsidRDefault="00B312B3" w:rsidP="00FE0530">
            <w:pPr>
              <w:pStyle w:val="Tabletext0"/>
              <w:jc w:val="left"/>
            </w:pPr>
            <w:r w:rsidRPr="00FC0F14">
              <w:rPr>
                <w:rFonts w:hint="cs"/>
                <w:rtl/>
              </w:rPr>
              <w:t xml:space="preserve">السيد </w:t>
            </w:r>
            <w:r w:rsidRPr="00FC0F14">
              <w:t>Charles Zoé</w:t>
            </w:r>
          </w:p>
        </w:tc>
        <w:tc>
          <w:tcPr>
            <w:tcW w:w="2261" w:type="dxa"/>
          </w:tcPr>
          <w:p w14:paraId="3EF9067F" w14:textId="77777777" w:rsidR="00B312B3" w:rsidRPr="00FC0F14" w:rsidRDefault="00B312B3" w:rsidP="00FE0530">
            <w:pPr>
              <w:pStyle w:val="Tabletext0"/>
              <w:jc w:val="left"/>
            </w:pPr>
            <w:r w:rsidRPr="00FC0F14">
              <w:t>BANGA</w:t>
            </w:r>
          </w:p>
        </w:tc>
        <w:tc>
          <w:tcPr>
            <w:tcW w:w="2267" w:type="dxa"/>
          </w:tcPr>
          <w:p w14:paraId="727B075B" w14:textId="77777777" w:rsidR="00B312B3" w:rsidRPr="00FC0F14" w:rsidRDefault="00B312B3" w:rsidP="00FE0530">
            <w:pPr>
              <w:pStyle w:val="Tabletext0"/>
              <w:jc w:val="left"/>
            </w:pPr>
            <w:r w:rsidRPr="00FC0F14">
              <w:rPr>
                <w:rFonts w:hint="cs"/>
                <w:rtl/>
              </w:rPr>
              <w:t>جمهورية إفريقيا الوسطى</w:t>
            </w:r>
          </w:p>
        </w:tc>
        <w:tc>
          <w:tcPr>
            <w:tcW w:w="1411" w:type="dxa"/>
          </w:tcPr>
          <w:p w14:paraId="74D62A5D" w14:textId="77777777" w:rsidR="00B312B3" w:rsidRPr="00FC0F14" w:rsidRDefault="00B312B3" w:rsidP="00FE0530">
            <w:pPr>
              <w:pStyle w:val="Tabletext0"/>
              <w:jc w:val="left"/>
            </w:pPr>
            <w:r w:rsidRPr="00FC0F14">
              <w:rPr>
                <w:rFonts w:hint="cs"/>
                <w:rtl/>
              </w:rPr>
              <w:t>نائب الرئيس</w:t>
            </w:r>
          </w:p>
        </w:tc>
      </w:tr>
      <w:tr w:rsidR="00B312B3" w:rsidRPr="00FC0F14" w14:paraId="56DDD2B9" w14:textId="77777777" w:rsidTr="004729D1">
        <w:trPr>
          <w:jc w:val="center"/>
        </w:trPr>
        <w:tc>
          <w:tcPr>
            <w:tcW w:w="1695" w:type="dxa"/>
          </w:tcPr>
          <w:p w14:paraId="1ED8B41D" w14:textId="77777777" w:rsidR="00B312B3" w:rsidRPr="00FC0F14" w:rsidRDefault="00B312B3" w:rsidP="00FE0530">
            <w:pPr>
              <w:pStyle w:val="Tabletext0"/>
              <w:jc w:val="left"/>
            </w:pPr>
            <w:r w:rsidRPr="00FC0F14">
              <w:rPr>
                <w:rFonts w:hint="cs"/>
                <w:rtl/>
              </w:rPr>
              <w:t>لجنة الدراسات 16</w:t>
            </w:r>
          </w:p>
        </w:tc>
        <w:tc>
          <w:tcPr>
            <w:tcW w:w="1989" w:type="dxa"/>
          </w:tcPr>
          <w:p w14:paraId="7A827A1F" w14:textId="77777777" w:rsidR="00B312B3" w:rsidRPr="00FC0F14" w:rsidRDefault="00B312B3" w:rsidP="00FE0530">
            <w:pPr>
              <w:pStyle w:val="Tabletext0"/>
              <w:jc w:val="left"/>
            </w:pPr>
            <w:r w:rsidRPr="00FC0F14">
              <w:rPr>
                <w:rFonts w:hint="cs"/>
                <w:rtl/>
              </w:rPr>
              <w:t xml:space="preserve">السيد </w:t>
            </w:r>
            <w:r w:rsidRPr="00FC0F14">
              <w:t>Per</w:t>
            </w:r>
          </w:p>
        </w:tc>
        <w:tc>
          <w:tcPr>
            <w:tcW w:w="2261" w:type="dxa"/>
          </w:tcPr>
          <w:p w14:paraId="7A94034D" w14:textId="77777777" w:rsidR="00B312B3" w:rsidRPr="00FC0F14" w:rsidRDefault="00B312B3" w:rsidP="00FE0530">
            <w:pPr>
              <w:pStyle w:val="Tabletext0"/>
              <w:jc w:val="left"/>
            </w:pPr>
            <w:r w:rsidRPr="00FC0F14">
              <w:t>FRÖJDH</w:t>
            </w:r>
          </w:p>
        </w:tc>
        <w:tc>
          <w:tcPr>
            <w:tcW w:w="2267" w:type="dxa"/>
          </w:tcPr>
          <w:p w14:paraId="1B4F8D8C" w14:textId="77777777" w:rsidR="00B312B3" w:rsidRPr="00FC0F14" w:rsidRDefault="00B312B3" w:rsidP="00FE0530">
            <w:pPr>
              <w:pStyle w:val="Tabletext0"/>
              <w:jc w:val="left"/>
            </w:pPr>
            <w:r w:rsidRPr="00FC0F14">
              <w:rPr>
                <w:rFonts w:hint="cs"/>
                <w:rtl/>
              </w:rPr>
              <w:t>السويد</w:t>
            </w:r>
          </w:p>
        </w:tc>
        <w:tc>
          <w:tcPr>
            <w:tcW w:w="1411" w:type="dxa"/>
          </w:tcPr>
          <w:p w14:paraId="55F5EEFA" w14:textId="77777777" w:rsidR="00B312B3" w:rsidRPr="00FC0F14" w:rsidRDefault="00B312B3" w:rsidP="00FE0530">
            <w:pPr>
              <w:pStyle w:val="Tabletext0"/>
              <w:jc w:val="left"/>
            </w:pPr>
            <w:r w:rsidRPr="00FC0F14">
              <w:rPr>
                <w:rFonts w:hint="cs"/>
                <w:rtl/>
              </w:rPr>
              <w:t>نائب الرئيس</w:t>
            </w:r>
          </w:p>
        </w:tc>
      </w:tr>
      <w:tr w:rsidR="00B312B3" w:rsidRPr="00FC0F14" w14:paraId="22BE97B2" w14:textId="77777777" w:rsidTr="004729D1">
        <w:trPr>
          <w:jc w:val="center"/>
        </w:trPr>
        <w:tc>
          <w:tcPr>
            <w:tcW w:w="1695" w:type="dxa"/>
          </w:tcPr>
          <w:p w14:paraId="16E9DE3F" w14:textId="77777777" w:rsidR="00B312B3" w:rsidRPr="00FC0F14" w:rsidRDefault="00B312B3" w:rsidP="00FE0530">
            <w:pPr>
              <w:pStyle w:val="Tabletext0"/>
              <w:jc w:val="left"/>
            </w:pPr>
            <w:r w:rsidRPr="00FC0F14">
              <w:rPr>
                <w:rFonts w:hint="cs"/>
                <w:rtl/>
              </w:rPr>
              <w:t>لجنة الدراسات 16</w:t>
            </w:r>
          </w:p>
        </w:tc>
        <w:tc>
          <w:tcPr>
            <w:tcW w:w="1989" w:type="dxa"/>
          </w:tcPr>
          <w:p w14:paraId="24FFE4F7" w14:textId="77777777" w:rsidR="00B312B3" w:rsidRPr="00FC0F14" w:rsidRDefault="00B312B3" w:rsidP="00FE0530">
            <w:pPr>
              <w:pStyle w:val="Tabletext0"/>
              <w:jc w:val="left"/>
            </w:pPr>
            <w:r w:rsidRPr="00FC0F14">
              <w:rPr>
                <w:rFonts w:hint="cs"/>
                <w:rtl/>
              </w:rPr>
              <w:t xml:space="preserve">السيد </w:t>
            </w:r>
            <w:r w:rsidRPr="00FC0F14">
              <w:t>Justin</w:t>
            </w:r>
          </w:p>
        </w:tc>
        <w:tc>
          <w:tcPr>
            <w:tcW w:w="2261" w:type="dxa"/>
          </w:tcPr>
          <w:p w14:paraId="07FF958D" w14:textId="77777777" w:rsidR="00B312B3" w:rsidRPr="00FC0F14" w:rsidRDefault="00B312B3" w:rsidP="00FE0530">
            <w:pPr>
              <w:pStyle w:val="Tabletext0"/>
              <w:jc w:val="left"/>
            </w:pPr>
            <w:r w:rsidRPr="00FC0F14">
              <w:t>RIDGE</w:t>
            </w:r>
          </w:p>
        </w:tc>
        <w:tc>
          <w:tcPr>
            <w:tcW w:w="2267" w:type="dxa"/>
          </w:tcPr>
          <w:p w14:paraId="7318F013" w14:textId="77777777" w:rsidR="00B312B3" w:rsidRPr="00FC0F14" w:rsidRDefault="00B312B3" w:rsidP="00FE0530">
            <w:pPr>
              <w:pStyle w:val="Tabletext0"/>
              <w:jc w:val="left"/>
            </w:pPr>
            <w:r w:rsidRPr="00FC0F14">
              <w:rPr>
                <w:rFonts w:hint="cs"/>
                <w:rtl/>
              </w:rPr>
              <w:t>الولايات المتحدة</w:t>
            </w:r>
          </w:p>
        </w:tc>
        <w:tc>
          <w:tcPr>
            <w:tcW w:w="1411" w:type="dxa"/>
          </w:tcPr>
          <w:p w14:paraId="1EBF0F67" w14:textId="77777777" w:rsidR="00B312B3" w:rsidRPr="00FC0F14" w:rsidRDefault="00B312B3" w:rsidP="00FE0530">
            <w:pPr>
              <w:pStyle w:val="Tabletext0"/>
              <w:jc w:val="left"/>
            </w:pPr>
            <w:r w:rsidRPr="00FC0F14">
              <w:rPr>
                <w:rFonts w:hint="cs"/>
                <w:rtl/>
              </w:rPr>
              <w:t>نائب الرئيس</w:t>
            </w:r>
          </w:p>
        </w:tc>
      </w:tr>
      <w:tr w:rsidR="00B312B3" w:rsidRPr="00FC0F14" w14:paraId="50279F43" w14:textId="77777777" w:rsidTr="004729D1">
        <w:trPr>
          <w:jc w:val="center"/>
        </w:trPr>
        <w:tc>
          <w:tcPr>
            <w:tcW w:w="1695" w:type="dxa"/>
          </w:tcPr>
          <w:p w14:paraId="04CE40C3" w14:textId="77777777" w:rsidR="00B312B3" w:rsidRPr="00FC0F14" w:rsidRDefault="00B312B3" w:rsidP="00FE0530">
            <w:pPr>
              <w:pStyle w:val="Tabletext0"/>
              <w:jc w:val="left"/>
            </w:pPr>
            <w:r w:rsidRPr="00FC0F14">
              <w:rPr>
                <w:rFonts w:hint="cs"/>
                <w:rtl/>
              </w:rPr>
              <w:t>لجنة الدراسات 16</w:t>
            </w:r>
          </w:p>
        </w:tc>
        <w:tc>
          <w:tcPr>
            <w:tcW w:w="1989" w:type="dxa"/>
          </w:tcPr>
          <w:p w14:paraId="77973C0C" w14:textId="77777777" w:rsidR="00B312B3" w:rsidRPr="00FC0F14" w:rsidRDefault="00B312B3" w:rsidP="00FE0530">
            <w:pPr>
              <w:pStyle w:val="Tabletext0"/>
              <w:jc w:val="left"/>
            </w:pPr>
            <w:r w:rsidRPr="00FC0F14">
              <w:rPr>
                <w:rFonts w:hint="cs"/>
                <w:rtl/>
              </w:rPr>
              <w:t xml:space="preserve">السيد </w:t>
            </w:r>
            <w:r w:rsidRPr="00FC0F14">
              <w:t>A.A.</w:t>
            </w:r>
          </w:p>
        </w:tc>
        <w:tc>
          <w:tcPr>
            <w:tcW w:w="2261" w:type="dxa"/>
          </w:tcPr>
          <w:p w14:paraId="7FE795F0" w14:textId="77777777" w:rsidR="00B312B3" w:rsidRPr="00FC0F14" w:rsidRDefault="00B312B3" w:rsidP="00FE0530">
            <w:pPr>
              <w:pStyle w:val="Tabletext0"/>
              <w:jc w:val="left"/>
            </w:pPr>
            <w:r w:rsidRPr="00FC0F14">
              <w:t>SAVURBAEV</w:t>
            </w:r>
          </w:p>
        </w:tc>
        <w:tc>
          <w:tcPr>
            <w:tcW w:w="2267" w:type="dxa"/>
          </w:tcPr>
          <w:p w14:paraId="72700282" w14:textId="77777777" w:rsidR="00B312B3" w:rsidRPr="00FC0F14" w:rsidRDefault="00B312B3" w:rsidP="00FE0530">
            <w:pPr>
              <w:pStyle w:val="Tabletext0"/>
              <w:jc w:val="left"/>
            </w:pPr>
            <w:r w:rsidRPr="00FC0F14">
              <w:rPr>
                <w:rFonts w:hint="cs"/>
                <w:rtl/>
              </w:rPr>
              <w:t>جمهورية أوزبكستان</w:t>
            </w:r>
          </w:p>
        </w:tc>
        <w:tc>
          <w:tcPr>
            <w:tcW w:w="1411" w:type="dxa"/>
          </w:tcPr>
          <w:p w14:paraId="4E1D2BD6" w14:textId="77777777" w:rsidR="00B312B3" w:rsidRPr="00FC0F14" w:rsidRDefault="00B312B3" w:rsidP="00FE0530">
            <w:pPr>
              <w:pStyle w:val="Tabletext0"/>
              <w:jc w:val="left"/>
            </w:pPr>
            <w:r w:rsidRPr="00FC0F14">
              <w:rPr>
                <w:rFonts w:hint="cs"/>
                <w:rtl/>
              </w:rPr>
              <w:t>نائب الرئيس</w:t>
            </w:r>
          </w:p>
        </w:tc>
      </w:tr>
    </w:tbl>
    <w:p w14:paraId="4BDF7769" w14:textId="77777777" w:rsidR="00D8241F" w:rsidRDefault="00D8241F" w:rsidP="00B312B3">
      <w:pPr>
        <w:spacing w:before="80" w:after="80" w:line="280" w:lineRule="exact"/>
        <w:rPr>
          <w:rtl/>
        </w:rPr>
      </w:pPr>
    </w:p>
    <w:p w14:paraId="0BF06378" w14:textId="77777777" w:rsidR="00D8241F" w:rsidRDefault="00D8241F" w:rsidP="00B312B3">
      <w:pPr>
        <w:spacing w:before="80" w:after="80" w:line="280" w:lineRule="exact"/>
        <w:rPr>
          <w:rtl/>
        </w:rPr>
      </w:pPr>
    </w:p>
    <w:p w14:paraId="38BBF572" w14:textId="77777777" w:rsidR="00D8241F" w:rsidRDefault="00D8241F" w:rsidP="00B312B3">
      <w:pPr>
        <w:spacing w:before="80" w:after="80" w:line="280" w:lineRule="exact"/>
        <w:rPr>
          <w:rtl/>
        </w:rPr>
      </w:pPr>
    </w:p>
    <w:p w14:paraId="7F04B4E1" w14:textId="77777777" w:rsidR="00D8241F" w:rsidRDefault="00D8241F" w:rsidP="00B312B3">
      <w:pPr>
        <w:spacing w:before="80" w:after="80" w:line="280" w:lineRule="exact"/>
        <w:rPr>
          <w:rtl/>
        </w:rPr>
      </w:pPr>
    </w:p>
    <w:p w14:paraId="1B15A41C" w14:textId="1DC3E3BE" w:rsidR="00B312B3" w:rsidRPr="00FC0F14" w:rsidRDefault="00B312B3" w:rsidP="00B312B3">
      <w:pPr>
        <w:spacing w:before="80" w:after="80" w:line="280" w:lineRule="exact"/>
      </w:pPr>
      <w:r w:rsidRPr="00FC0F14">
        <w:rPr>
          <w:rtl/>
        </w:rPr>
        <w:br w:type="page"/>
      </w:r>
    </w:p>
    <w:p w14:paraId="284586B0" w14:textId="77777777" w:rsidR="00816714" w:rsidRPr="00FC0F14" w:rsidRDefault="00816714" w:rsidP="00F839AE">
      <w:pPr>
        <w:pStyle w:val="Headingb0"/>
        <w:rPr>
          <w:rtl/>
        </w:rPr>
      </w:pPr>
      <w:r w:rsidRPr="00FC0F14">
        <w:rPr>
          <w:rFonts w:hint="cs"/>
          <w:rtl/>
        </w:rPr>
        <w:t xml:space="preserve">لجنة الدراسات </w:t>
      </w:r>
      <w:r w:rsidRPr="00FC0F14">
        <w:t>17</w:t>
      </w:r>
      <w:r w:rsidRPr="00FC0F14">
        <w:rPr>
          <w:rFonts w:hint="cs"/>
          <w:rtl/>
        </w:rPr>
        <w:t xml:space="preserve"> – </w:t>
      </w:r>
      <w:r w:rsidR="00F839AE" w:rsidRPr="00FC0F14">
        <w:rPr>
          <w:rFonts w:hint="cs"/>
          <w:rtl/>
        </w:rPr>
        <w:t>الأمن</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B312B3" w:rsidRPr="00FC0F14" w14:paraId="3558F568" w14:textId="77777777" w:rsidTr="00816714">
        <w:trPr>
          <w:tblHeader/>
          <w:jc w:val="center"/>
        </w:trPr>
        <w:tc>
          <w:tcPr>
            <w:tcW w:w="1695" w:type="dxa"/>
            <w:tcBorders>
              <w:bottom w:val="single" w:sz="4" w:space="0" w:color="auto"/>
            </w:tcBorders>
            <w:tcMar>
              <w:left w:w="57" w:type="dxa"/>
              <w:right w:w="57" w:type="dxa"/>
            </w:tcMar>
            <w:vAlign w:val="center"/>
          </w:tcPr>
          <w:p w14:paraId="0E4CD07A" w14:textId="77777777" w:rsidR="00B312B3" w:rsidRPr="00D8241F" w:rsidRDefault="00B312B3" w:rsidP="00FF32F1">
            <w:pPr>
              <w:pStyle w:val="Tableheadwhitecentred"/>
              <w:spacing w:before="40" w:after="40" w:line="240" w:lineRule="exact"/>
              <w:rPr>
                <w:b/>
                <w:bCs/>
                <w:color w:val="auto"/>
                <w:lang w:val="en-GB"/>
              </w:rPr>
            </w:pPr>
            <w:r w:rsidRPr="00D8241F">
              <w:rPr>
                <w:rFonts w:hint="cs"/>
                <w:b/>
                <w:bCs/>
                <w:color w:val="auto"/>
                <w:rtl/>
                <w:lang w:val="en-GB"/>
              </w:rPr>
              <w:t>الفريق</w:t>
            </w:r>
          </w:p>
        </w:tc>
        <w:tc>
          <w:tcPr>
            <w:tcW w:w="4250" w:type="dxa"/>
            <w:gridSpan w:val="2"/>
            <w:tcBorders>
              <w:bottom w:val="single" w:sz="4" w:space="0" w:color="auto"/>
            </w:tcBorders>
            <w:tcMar>
              <w:left w:w="57" w:type="dxa"/>
              <w:right w:w="57" w:type="dxa"/>
            </w:tcMar>
            <w:vAlign w:val="center"/>
          </w:tcPr>
          <w:p w14:paraId="33E69730" w14:textId="77777777" w:rsidR="00B312B3" w:rsidRPr="00D8241F" w:rsidRDefault="00B312B3" w:rsidP="00FF32F1">
            <w:pPr>
              <w:pStyle w:val="Tableheadwhitecentred"/>
              <w:spacing w:before="40" w:after="40" w:line="240" w:lineRule="exact"/>
              <w:rPr>
                <w:b/>
                <w:bCs/>
                <w:color w:val="auto"/>
                <w:lang w:val="en-GB"/>
              </w:rPr>
            </w:pPr>
            <w:r w:rsidRPr="00D8241F">
              <w:rPr>
                <w:rFonts w:hint="cs"/>
                <w:b/>
                <w:bCs/>
                <w:color w:val="auto"/>
                <w:rtl/>
                <w:lang w:val="en-GB"/>
              </w:rPr>
              <w:t>الاسم</w:t>
            </w:r>
          </w:p>
        </w:tc>
        <w:tc>
          <w:tcPr>
            <w:tcW w:w="2267" w:type="dxa"/>
            <w:tcBorders>
              <w:bottom w:val="single" w:sz="4" w:space="0" w:color="auto"/>
            </w:tcBorders>
            <w:tcMar>
              <w:left w:w="57" w:type="dxa"/>
              <w:right w:w="57" w:type="dxa"/>
            </w:tcMar>
            <w:vAlign w:val="center"/>
          </w:tcPr>
          <w:p w14:paraId="3042CF20" w14:textId="77777777" w:rsidR="00B312B3" w:rsidRPr="00D8241F" w:rsidRDefault="00B312B3" w:rsidP="00FF32F1">
            <w:pPr>
              <w:pStyle w:val="Tableheadwhitecentred"/>
              <w:spacing w:before="40" w:after="40" w:line="240" w:lineRule="exact"/>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0E10CB6E" w14:textId="77777777" w:rsidR="00B312B3" w:rsidRPr="00D8241F" w:rsidRDefault="00B312B3" w:rsidP="00FF32F1">
            <w:pPr>
              <w:pStyle w:val="Tableheadwhitecentred"/>
              <w:spacing w:before="40" w:after="40" w:line="240" w:lineRule="exact"/>
              <w:rPr>
                <w:b/>
                <w:bCs/>
                <w:color w:val="auto"/>
                <w:lang w:val="en-GB"/>
              </w:rPr>
            </w:pPr>
          </w:p>
        </w:tc>
      </w:tr>
      <w:tr w:rsidR="00B312B3" w:rsidRPr="00FC0F14" w14:paraId="79F71F8B" w14:textId="77777777" w:rsidTr="00D8241F">
        <w:trPr>
          <w:jc w:val="center"/>
        </w:trPr>
        <w:tc>
          <w:tcPr>
            <w:tcW w:w="1695" w:type="dxa"/>
            <w:shd w:val="clear" w:color="auto" w:fill="auto"/>
          </w:tcPr>
          <w:p w14:paraId="30CB6455" w14:textId="77777777" w:rsidR="00B312B3" w:rsidRPr="00FC0F14" w:rsidRDefault="00B312B3" w:rsidP="00FF32F1">
            <w:pPr>
              <w:pStyle w:val="Tabletext0"/>
              <w:spacing w:before="40" w:after="40" w:line="240" w:lineRule="exact"/>
              <w:jc w:val="left"/>
              <w:rPr>
                <w:b/>
                <w:bCs/>
              </w:rPr>
            </w:pPr>
            <w:r w:rsidRPr="00FC0F14">
              <w:rPr>
                <w:rFonts w:hint="cs"/>
                <w:b/>
                <w:bCs/>
                <w:rtl/>
              </w:rPr>
              <w:t>لجنة الدراسات 17</w:t>
            </w:r>
          </w:p>
        </w:tc>
        <w:tc>
          <w:tcPr>
            <w:tcW w:w="1983" w:type="dxa"/>
            <w:shd w:val="clear" w:color="auto" w:fill="auto"/>
          </w:tcPr>
          <w:p w14:paraId="05D4EAA6" w14:textId="77777777" w:rsidR="00B312B3" w:rsidRPr="00FC0F14" w:rsidRDefault="00B312B3" w:rsidP="00FF32F1">
            <w:pPr>
              <w:pStyle w:val="Tabletext0"/>
              <w:spacing w:before="40" w:after="40" w:line="240" w:lineRule="exact"/>
              <w:jc w:val="left"/>
              <w:rPr>
                <w:b/>
                <w:bCs/>
              </w:rPr>
            </w:pPr>
            <w:r w:rsidRPr="00FC0F14">
              <w:rPr>
                <w:rFonts w:hint="cs"/>
                <w:b/>
                <w:bCs/>
                <w:rtl/>
              </w:rPr>
              <w:t xml:space="preserve">السيد </w:t>
            </w:r>
            <w:r w:rsidRPr="00FC0F14">
              <w:rPr>
                <w:b/>
                <w:bCs/>
              </w:rPr>
              <w:t>Heung Youl</w:t>
            </w:r>
          </w:p>
        </w:tc>
        <w:tc>
          <w:tcPr>
            <w:tcW w:w="2267" w:type="dxa"/>
            <w:shd w:val="clear" w:color="auto" w:fill="auto"/>
          </w:tcPr>
          <w:p w14:paraId="543A86A5" w14:textId="77777777" w:rsidR="00B312B3" w:rsidRPr="00FC0F14" w:rsidRDefault="00B312B3" w:rsidP="00FF32F1">
            <w:pPr>
              <w:pStyle w:val="Tabletext0"/>
              <w:spacing w:before="40" w:after="40" w:line="240" w:lineRule="exact"/>
              <w:jc w:val="left"/>
              <w:rPr>
                <w:b/>
                <w:bCs/>
              </w:rPr>
            </w:pPr>
            <w:r w:rsidRPr="00FC0F14">
              <w:rPr>
                <w:b/>
                <w:bCs/>
              </w:rPr>
              <w:t>YOUM</w:t>
            </w:r>
          </w:p>
        </w:tc>
        <w:tc>
          <w:tcPr>
            <w:tcW w:w="2267" w:type="dxa"/>
            <w:shd w:val="clear" w:color="auto" w:fill="auto"/>
          </w:tcPr>
          <w:p w14:paraId="644C4573" w14:textId="77777777" w:rsidR="00B312B3" w:rsidRPr="00FC0F14" w:rsidRDefault="00B312B3" w:rsidP="00FF32F1">
            <w:pPr>
              <w:pStyle w:val="Tabletext0"/>
              <w:spacing w:before="40" w:after="40" w:line="240" w:lineRule="exact"/>
              <w:jc w:val="left"/>
              <w:rPr>
                <w:b/>
                <w:bCs/>
              </w:rPr>
            </w:pPr>
            <w:r w:rsidRPr="00FC0F14">
              <w:rPr>
                <w:rFonts w:hint="cs"/>
                <w:b/>
                <w:bCs/>
                <w:rtl/>
              </w:rPr>
              <w:t>جمهورية كوريا</w:t>
            </w:r>
          </w:p>
        </w:tc>
        <w:tc>
          <w:tcPr>
            <w:tcW w:w="1411" w:type="dxa"/>
            <w:shd w:val="clear" w:color="auto" w:fill="auto"/>
          </w:tcPr>
          <w:p w14:paraId="5D1140FD" w14:textId="77777777" w:rsidR="00B312B3" w:rsidRPr="00FC0F14" w:rsidRDefault="00B312B3" w:rsidP="00FF32F1">
            <w:pPr>
              <w:pStyle w:val="Tabletext0"/>
              <w:spacing w:before="40" w:after="40" w:line="240" w:lineRule="exact"/>
              <w:jc w:val="left"/>
              <w:rPr>
                <w:b/>
                <w:bCs/>
              </w:rPr>
            </w:pPr>
            <w:r w:rsidRPr="00FC0F14">
              <w:rPr>
                <w:rFonts w:hint="cs"/>
                <w:b/>
                <w:bCs/>
                <w:rtl/>
              </w:rPr>
              <w:t>الرئيس</w:t>
            </w:r>
          </w:p>
        </w:tc>
      </w:tr>
      <w:tr w:rsidR="00B312B3" w:rsidRPr="00FC0F14" w14:paraId="2071B6D2" w14:textId="77777777" w:rsidTr="00816714">
        <w:trPr>
          <w:jc w:val="center"/>
        </w:trPr>
        <w:tc>
          <w:tcPr>
            <w:tcW w:w="1695" w:type="dxa"/>
          </w:tcPr>
          <w:p w14:paraId="18821E72"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52D6B422" w14:textId="77777777" w:rsidR="00B312B3" w:rsidRPr="00FC0F14" w:rsidRDefault="00B312B3" w:rsidP="00FF32F1">
            <w:pPr>
              <w:pStyle w:val="Tabletext0"/>
              <w:spacing w:before="40" w:after="40" w:line="240" w:lineRule="exact"/>
              <w:jc w:val="left"/>
              <w:rPr>
                <w:rtl/>
              </w:rPr>
            </w:pPr>
            <w:r w:rsidRPr="00FC0F14">
              <w:rPr>
                <w:rFonts w:hint="cs"/>
                <w:rtl/>
              </w:rPr>
              <w:t>السيد</w:t>
            </w:r>
            <w:r w:rsidRPr="00FC0F14">
              <w:rPr>
                <w:rtl/>
              </w:rPr>
              <w:br/>
            </w:r>
            <w:r w:rsidRPr="00FC0F14">
              <w:t>Pushpendra Kumar</w:t>
            </w:r>
          </w:p>
        </w:tc>
        <w:tc>
          <w:tcPr>
            <w:tcW w:w="2267" w:type="dxa"/>
          </w:tcPr>
          <w:p w14:paraId="11C96973" w14:textId="77777777" w:rsidR="00B312B3" w:rsidRPr="00FC0F14" w:rsidRDefault="00B312B3" w:rsidP="00FF32F1">
            <w:pPr>
              <w:pStyle w:val="Tabletext0"/>
              <w:spacing w:before="40" w:after="40" w:line="240" w:lineRule="exact"/>
              <w:jc w:val="left"/>
            </w:pPr>
            <w:r w:rsidRPr="00FC0F14">
              <w:t>SINGH</w:t>
            </w:r>
          </w:p>
        </w:tc>
        <w:tc>
          <w:tcPr>
            <w:tcW w:w="2267" w:type="dxa"/>
          </w:tcPr>
          <w:p w14:paraId="76DF263C" w14:textId="77777777" w:rsidR="00B312B3" w:rsidRPr="00FC0F14" w:rsidRDefault="00B312B3" w:rsidP="00FF32F1">
            <w:pPr>
              <w:pStyle w:val="Tabletext0"/>
              <w:spacing w:before="40" w:after="40" w:line="240" w:lineRule="exact"/>
              <w:jc w:val="left"/>
            </w:pPr>
            <w:r w:rsidRPr="00FC0F14">
              <w:rPr>
                <w:rFonts w:hint="cs"/>
                <w:rtl/>
              </w:rPr>
              <w:t>الهند</w:t>
            </w:r>
          </w:p>
        </w:tc>
        <w:tc>
          <w:tcPr>
            <w:tcW w:w="1411" w:type="dxa"/>
          </w:tcPr>
          <w:p w14:paraId="69CAB43F"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20474918" w14:textId="77777777" w:rsidTr="00816714">
        <w:trPr>
          <w:jc w:val="center"/>
        </w:trPr>
        <w:tc>
          <w:tcPr>
            <w:tcW w:w="1695" w:type="dxa"/>
          </w:tcPr>
          <w:p w14:paraId="457F5946"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4190BB1B"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Yutaka</w:t>
            </w:r>
          </w:p>
        </w:tc>
        <w:tc>
          <w:tcPr>
            <w:tcW w:w="2267" w:type="dxa"/>
          </w:tcPr>
          <w:p w14:paraId="6866CB21" w14:textId="77777777" w:rsidR="00B312B3" w:rsidRPr="00FC0F14" w:rsidRDefault="00B312B3" w:rsidP="00FF32F1">
            <w:pPr>
              <w:pStyle w:val="Tabletext0"/>
              <w:spacing w:before="40" w:after="40" w:line="240" w:lineRule="exact"/>
              <w:jc w:val="left"/>
            </w:pPr>
            <w:r w:rsidRPr="00FC0F14">
              <w:t>MIYAKE</w:t>
            </w:r>
          </w:p>
        </w:tc>
        <w:tc>
          <w:tcPr>
            <w:tcW w:w="2267" w:type="dxa"/>
          </w:tcPr>
          <w:p w14:paraId="4A8BA667" w14:textId="77777777" w:rsidR="00B312B3" w:rsidRPr="00FC0F14" w:rsidRDefault="00B312B3" w:rsidP="00FF32F1">
            <w:pPr>
              <w:pStyle w:val="Tabletext0"/>
              <w:spacing w:before="40" w:after="40" w:line="240" w:lineRule="exact"/>
              <w:jc w:val="left"/>
            </w:pPr>
            <w:r w:rsidRPr="00FC0F14">
              <w:rPr>
                <w:rFonts w:hint="cs"/>
                <w:rtl/>
              </w:rPr>
              <w:t xml:space="preserve">شركة </w:t>
            </w:r>
            <w:r w:rsidRPr="00FC0F14">
              <w:t>KDDI</w:t>
            </w:r>
            <w:r w:rsidRPr="00FC0F14">
              <w:rPr>
                <w:rFonts w:hint="cs"/>
                <w:rtl/>
              </w:rPr>
              <w:t>، اليابان</w:t>
            </w:r>
          </w:p>
        </w:tc>
        <w:tc>
          <w:tcPr>
            <w:tcW w:w="1411" w:type="dxa"/>
          </w:tcPr>
          <w:p w14:paraId="6A7B8918"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022E495C" w14:textId="77777777" w:rsidTr="00816714">
        <w:trPr>
          <w:jc w:val="center"/>
        </w:trPr>
        <w:tc>
          <w:tcPr>
            <w:tcW w:w="1695" w:type="dxa"/>
          </w:tcPr>
          <w:p w14:paraId="69CBDC5B"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4CD18991"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Liang</w:t>
            </w:r>
          </w:p>
        </w:tc>
        <w:tc>
          <w:tcPr>
            <w:tcW w:w="2267" w:type="dxa"/>
          </w:tcPr>
          <w:p w14:paraId="1D9758D8" w14:textId="77777777" w:rsidR="00B312B3" w:rsidRPr="00FC0F14" w:rsidRDefault="00B312B3" w:rsidP="00FF32F1">
            <w:pPr>
              <w:pStyle w:val="Tabletext0"/>
              <w:spacing w:before="40" w:after="40" w:line="240" w:lineRule="exact"/>
              <w:jc w:val="left"/>
            </w:pPr>
            <w:r w:rsidRPr="00FC0F14">
              <w:t>WEI</w:t>
            </w:r>
          </w:p>
        </w:tc>
        <w:tc>
          <w:tcPr>
            <w:tcW w:w="2267" w:type="dxa"/>
          </w:tcPr>
          <w:p w14:paraId="52380FCA" w14:textId="77777777" w:rsidR="00B312B3" w:rsidRPr="00FC0F14" w:rsidRDefault="00B312B3" w:rsidP="00FF32F1">
            <w:pPr>
              <w:pStyle w:val="Tabletext0"/>
              <w:spacing w:before="40" w:after="40" w:line="240" w:lineRule="exact"/>
              <w:jc w:val="left"/>
            </w:pPr>
            <w:r w:rsidRPr="00FC0F14">
              <w:rPr>
                <w:rFonts w:hint="cs"/>
                <w:rtl/>
              </w:rPr>
              <w:t>جمهورية الصين الشعبية</w:t>
            </w:r>
          </w:p>
        </w:tc>
        <w:tc>
          <w:tcPr>
            <w:tcW w:w="1411" w:type="dxa"/>
          </w:tcPr>
          <w:p w14:paraId="4BC29080"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0FA1681A" w14:textId="77777777" w:rsidTr="00816714">
        <w:trPr>
          <w:jc w:val="center"/>
        </w:trPr>
        <w:tc>
          <w:tcPr>
            <w:tcW w:w="1695" w:type="dxa"/>
          </w:tcPr>
          <w:p w14:paraId="44C0ED24"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38566A0E"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Abderrazak</w:t>
            </w:r>
          </w:p>
        </w:tc>
        <w:tc>
          <w:tcPr>
            <w:tcW w:w="2267" w:type="dxa"/>
          </w:tcPr>
          <w:p w14:paraId="662F5BBF" w14:textId="77777777" w:rsidR="00B312B3" w:rsidRPr="00FC0F14" w:rsidRDefault="00B312B3" w:rsidP="00FF32F1">
            <w:pPr>
              <w:pStyle w:val="Tabletext0"/>
              <w:spacing w:before="40" w:after="40" w:line="240" w:lineRule="exact"/>
              <w:jc w:val="left"/>
            </w:pPr>
            <w:r w:rsidRPr="00FC0F14">
              <w:t>BACHIR BOUIADJRA</w:t>
            </w:r>
          </w:p>
        </w:tc>
        <w:tc>
          <w:tcPr>
            <w:tcW w:w="2267" w:type="dxa"/>
          </w:tcPr>
          <w:p w14:paraId="41DFA539" w14:textId="77777777" w:rsidR="00B312B3" w:rsidRPr="00FC0F14" w:rsidRDefault="00B312B3" w:rsidP="00FF32F1">
            <w:pPr>
              <w:pStyle w:val="Tabletext0"/>
              <w:spacing w:before="40" w:after="40" w:line="240" w:lineRule="exact"/>
              <w:jc w:val="left"/>
            </w:pPr>
            <w:r w:rsidRPr="00FC0F14">
              <w:rPr>
                <w:rFonts w:hint="cs"/>
                <w:rtl/>
              </w:rPr>
              <w:t xml:space="preserve">شركة </w:t>
            </w:r>
            <w:r w:rsidRPr="00FC0F14">
              <w:t>Algérie Télécom</w:t>
            </w:r>
          </w:p>
        </w:tc>
        <w:tc>
          <w:tcPr>
            <w:tcW w:w="1411" w:type="dxa"/>
          </w:tcPr>
          <w:p w14:paraId="3BD258B2"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1B702E8E" w14:textId="77777777" w:rsidTr="00816714">
        <w:trPr>
          <w:jc w:val="center"/>
        </w:trPr>
        <w:tc>
          <w:tcPr>
            <w:tcW w:w="1695" w:type="dxa"/>
          </w:tcPr>
          <w:p w14:paraId="3E237334"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71076FD9" w14:textId="77777777" w:rsidR="00B312B3" w:rsidRPr="00FC0F14" w:rsidRDefault="00B312B3" w:rsidP="00FF32F1">
            <w:pPr>
              <w:pStyle w:val="Tabletext0"/>
              <w:spacing w:before="40" w:after="40" w:line="240" w:lineRule="exact"/>
              <w:jc w:val="left"/>
            </w:pPr>
            <w:r w:rsidRPr="00FC0F14">
              <w:rPr>
                <w:rFonts w:hint="cs"/>
                <w:rtl/>
              </w:rPr>
              <w:t xml:space="preserve">السيدة </w:t>
            </w:r>
            <w:r w:rsidRPr="00FC0F14">
              <w:t>Laialy A.</w:t>
            </w:r>
          </w:p>
        </w:tc>
        <w:tc>
          <w:tcPr>
            <w:tcW w:w="2267" w:type="dxa"/>
          </w:tcPr>
          <w:p w14:paraId="455ACF7E" w14:textId="77777777" w:rsidR="00B312B3" w:rsidRPr="00FC0F14" w:rsidRDefault="00B312B3" w:rsidP="00FF32F1">
            <w:pPr>
              <w:pStyle w:val="Tabletext0"/>
              <w:spacing w:before="40" w:after="40" w:line="240" w:lineRule="exact"/>
              <w:jc w:val="left"/>
            </w:pPr>
            <w:r w:rsidRPr="00FC0F14">
              <w:t>ALMANSOURY</w:t>
            </w:r>
          </w:p>
        </w:tc>
        <w:tc>
          <w:tcPr>
            <w:tcW w:w="2267" w:type="dxa"/>
          </w:tcPr>
          <w:p w14:paraId="47D6F1C2" w14:textId="77777777" w:rsidR="00B312B3" w:rsidRPr="00FC0F14" w:rsidRDefault="00B312B3" w:rsidP="00FF32F1">
            <w:pPr>
              <w:pStyle w:val="Tabletext0"/>
              <w:spacing w:before="40" w:after="40" w:line="240" w:lineRule="exact"/>
              <w:jc w:val="left"/>
            </w:pPr>
            <w:r w:rsidRPr="00FC0F14">
              <w:rPr>
                <w:rFonts w:hint="cs"/>
                <w:rtl/>
              </w:rPr>
              <w:t>الكويت</w:t>
            </w:r>
          </w:p>
        </w:tc>
        <w:tc>
          <w:tcPr>
            <w:tcW w:w="1411" w:type="dxa"/>
          </w:tcPr>
          <w:p w14:paraId="1C058947" w14:textId="77777777" w:rsidR="00B312B3" w:rsidRPr="00FC0F14" w:rsidRDefault="00B312B3" w:rsidP="00FF32F1">
            <w:pPr>
              <w:pStyle w:val="Tabletext0"/>
              <w:spacing w:before="40" w:after="40" w:line="240" w:lineRule="exact"/>
              <w:jc w:val="left"/>
            </w:pPr>
            <w:r w:rsidRPr="00FC0F14">
              <w:rPr>
                <w:rFonts w:hint="cs"/>
                <w:rtl/>
              </w:rPr>
              <w:t>نائبة الرئيس</w:t>
            </w:r>
          </w:p>
        </w:tc>
      </w:tr>
      <w:tr w:rsidR="00B312B3" w:rsidRPr="00FC0F14" w14:paraId="6C5E00AB" w14:textId="77777777" w:rsidTr="00816714">
        <w:trPr>
          <w:jc w:val="center"/>
        </w:trPr>
        <w:tc>
          <w:tcPr>
            <w:tcW w:w="1695" w:type="dxa"/>
          </w:tcPr>
          <w:p w14:paraId="39B6B52F"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31519D5F" w14:textId="77777777" w:rsidR="00B312B3" w:rsidRPr="00FC0F14" w:rsidRDefault="00B312B3" w:rsidP="00FF32F1">
            <w:pPr>
              <w:pStyle w:val="Tabletext0"/>
              <w:spacing w:before="40" w:after="40" w:line="240" w:lineRule="exact"/>
              <w:jc w:val="left"/>
            </w:pPr>
            <w:r w:rsidRPr="00FC0F14">
              <w:rPr>
                <w:rFonts w:hint="cs"/>
                <w:rtl/>
              </w:rPr>
              <w:t xml:space="preserve">السيدة </w:t>
            </w:r>
            <w:r w:rsidRPr="00FC0F14">
              <w:t>Afnan</w:t>
            </w:r>
          </w:p>
        </w:tc>
        <w:tc>
          <w:tcPr>
            <w:tcW w:w="2267" w:type="dxa"/>
          </w:tcPr>
          <w:p w14:paraId="230F226D" w14:textId="77777777" w:rsidR="00B312B3" w:rsidRPr="00FC0F14" w:rsidRDefault="00B312B3" w:rsidP="00FF32F1">
            <w:pPr>
              <w:pStyle w:val="Tabletext0"/>
              <w:spacing w:before="40" w:after="40" w:line="240" w:lineRule="exact"/>
              <w:jc w:val="left"/>
            </w:pPr>
            <w:r w:rsidRPr="00FC0F14">
              <w:t>AL-ROMI</w:t>
            </w:r>
          </w:p>
        </w:tc>
        <w:tc>
          <w:tcPr>
            <w:tcW w:w="2267" w:type="dxa"/>
          </w:tcPr>
          <w:p w14:paraId="16A86C11" w14:textId="77777777" w:rsidR="00B312B3" w:rsidRPr="00FC0F14" w:rsidRDefault="00B312B3" w:rsidP="00FF32F1">
            <w:pPr>
              <w:pStyle w:val="Tabletext0"/>
              <w:spacing w:before="40" w:after="40" w:line="240" w:lineRule="exact"/>
              <w:jc w:val="left"/>
            </w:pPr>
            <w:r w:rsidRPr="00FC0F14">
              <w:rPr>
                <w:rFonts w:hint="cs"/>
                <w:rtl/>
              </w:rPr>
              <w:t>المملكة العربية السعودية</w:t>
            </w:r>
          </w:p>
        </w:tc>
        <w:tc>
          <w:tcPr>
            <w:tcW w:w="1411" w:type="dxa"/>
          </w:tcPr>
          <w:p w14:paraId="5646920E" w14:textId="77777777" w:rsidR="00B312B3" w:rsidRPr="00FC0F14" w:rsidRDefault="00B312B3" w:rsidP="00FF32F1">
            <w:pPr>
              <w:pStyle w:val="Tabletext0"/>
              <w:spacing w:before="40" w:after="40" w:line="240" w:lineRule="exact"/>
              <w:jc w:val="left"/>
            </w:pPr>
            <w:r w:rsidRPr="00FC0F14">
              <w:rPr>
                <w:rFonts w:hint="cs"/>
                <w:rtl/>
              </w:rPr>
              <w:t>نائبة الرئيس</w:t>
            </w:r>
          </w:p>
        </w:tc>
      </w:tr>
      <w:tr w:rsidR="00B312B3" w:rsidRPr="00FC0F14" w14:paraId="6EFC2350" w14:textId="77777777" w:rsidTr="00816714">
        <w:trPr>
          <w:jc w:val="center"/>
        </w:trPr>
        <w:tc>
          <w:tcPr>
            <w:tcW w:w="1695" w:type="dxa"/>
          </w:tcPr>
          <w:p w14:paraId="6D4C9B4D"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2EEECA7E" w14:textId="77777777" w:rsidR="00B312B3" w:rsidRPr="00FC0F14" w:rsidRDefault="00B312B3" w:rsidP="00FF32F1">
            <w:pPr>
              <w:pStyle w:val="Tabletext0"/>
              <w:spacing w:before="40" w:after="40" w:line="240" w:lineRule="exact"/>
              <w:jc w:val="left"/>
            </w:pPr>
            <w:r w:rsidRPr="00FC0F14">
              <w:rPr>
                <w:rFonts w:hint="cs"/>
                <w:rtl/>
              </w:rPr>
              <w:t xml:space="preserve">السيدة </w:t>
            </w:r>
            <w:r w:rsidRPr="00FC0F14">
              <w:t>Wala</w:t>
            </w:r>
          </w:p>
        </w:tc>
        <w:tc>
          <w:tcPr>
            <w:tcW w:w="2267" w:type="dxa"/>
          </w:tcPr>
          <w:p w14:paraId="19DAFE72" w14:textId="77777777" w:rsidR="00B312B3" w:rsidRPr="00FC0F14" w:rsidRDefault="00B312B3" w:rsidP="00FF32F1">
            <w:pPr>
              <w:pStyle w:val="Tabletext0"/>
              <w:spacing w:before="40" w:after="40" w:line="240" w:lineRule="exact"/>
              <w:jc w:val="left"/>
            </w:pPr>
            <w:r w:rsidRPr="00FC0F14">
              <w:t>TURKI LATROUS</w:t>
            </w:r>
          </w:p>
        </w:tc>
        <w:tc>
          <w:tcPr>
            <w:tcW w:w="2267" w:type="dxa"/>
          </w:tcPr>
          <w:p w14:paraId="01601783" w14:textId="77777777" w:rsidR="00B312B3" w:rsidRPr="00FC0F14" w:rsidRDefault="00B312B3" w:rsidP="00FF32F1">
            <w:pPr>
              <w:pStyle w:val="Tabletext0"/>
              <w:spacing w:before="40" w:after="40" w:line="240" w:lineRule="exact"/>
              <w:jc w:val="left"/>
            </w:pPr>
            <w:r w:rsidRPr="00FC0F14">
              <w:rPr>
                <w:rFonts w:hint="cs"/>
                <w:rtl/>
              </w:rPr>
              <w:t>تونس</w:t>
            </w:r>
          </w:p>
        </w:tc>
        <w:tc>
          <w:tcPr>
            <w:tcW w:w="1411" w:type="dxa"/>
          </w:tcPr>
          <w:p w14:paraId="5E72A3A0" w14:textId="77777777" w:rsidR="00B312B3" w:rsidRPr="00FC0F14" w:rsidRDefault="00B312B3" w:rsidP="00FF32F1">
            <w:pPr>
              <w:pStyle w:val="Tabletext0"/>
              <w:spacing w:before="40" w:after="40" w:line="240" w:lineRule="exact"/>
              <w:jc w:val="left"/>
            </w:pPr>
            <w:r w:rsidRPr="00FC0F14">
              <w:rPr>
                <w:rFonts w:hint="cs"/>
                <w:rtl/>
              </w:rPr>
              <w:t>نائبة الرئيس</w:t>
            </w:r>
          </w:p>
        </w:tc>
      </w:tr>
      <w:tr w:rsidR="00B312B3" w:rsidRPr="00FC0F14" w14:paraId="5821B940" w14:textId="77777777" w:rsidTr="00816714">
        <w:trPr>
          <w:jc w:val="center"/>
        </w:trPr>
        <w:tc>
          <w:tcPr>
            <w:tcW w:w="1695" w:type="dxa"/>
          </w:tcPr>
          <w:p w14:paraId="59E3B8D6"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1036BE7D" w14:textId="77777777" w:rsidR="00B312B3" w:rsidRPr="00FC0F14" w:rsidRDefault="00B312B3" w:rsidP="00FF32F1">
            <w:pPr>
              <w:pStyle w:val="Tabletext0"/>
              <w:spacing w:before="40" w:after="40" w:line="240" w:lineRule="exact"/>
              <w:jc w:val="left"/>
            </w:pPr>
            <w:r w:rsidRPr="00FC0F14">
              <w:rPr>
                <w:rFonts w:hint="cs"/>
                <w:rtl/>
              </w:rPr>
              <w:t>السيد</w:t>
            </w:r>
            <w:r w:rsidRPr="00FC0F14">
              <w:rPr>
                <w:rtl/>
              </w:rPr>
              <w:br/>
            </w:r>
            <w:r w:rsidRPr="00FC0F14">
              <w:t>Kwadwo Gyamfi</w:t>
            </w:r>
          </w:p>
        </w:tc>
        <w:tc>
          <w:tcPr>
            <w:tcW w:w="2267" w:type="dxa"/>
          </w:tcPr>
          <w:p w14:paraId="1F368599" w14:textId="77777777" w:rsidR="00B312B3" w:rsidRPr="00FC0F14" w:rsidRDefault="00B312B3" w:rsidP="00FF32F1">
            <w:pPr>
              <w:pStyle w:val="Tabletext0"/>
              <w:spacing w:before="40" w:after="40" w:line="240" w:lineRule="exact"/>
              <w:jc w:val="left"/>
            </w:pPr>
            <w:r w:rsidRPr="00FC0F14">
              <w:t>OSAFO-MAAFO</w:t>
            </w:r>
          </w:p>
        </w:tc>
        <w:tc>
          <w:tcPr>
            <w:tcW w:w="2267" w:type="dxa"/>
          </w:tcPr>
          <w:p w14:paraId="09AFFD4D" w14:textId="77777777" w:rsidR="00B312B3" w:rsidRPr="00FC0F14" w:rsidRDefault="00B312B3" w:rsidP="00FF32F1">
            <w:pPr>
              <w:pStyle w:val="Tabletext0"/>
              <w:spacing w:before="40" w:after="40" w:line="240" w:lineRule="exact"/>
              <w:jc w:val="left"/>
            </w:pPr>
            <w:r w:rsidRPr="00FC0F14">
              <w:rPr>
                <w:rFonts w:hint="cs"/>
                <w:rtl/>
              </w:rPr>
              <w:t>غانا</w:t>
            </w:r>
          </w:p>
        </w:tc>
        <w:tc>
          <w:tcPr>
            <w:tcW w:w="1411" w:type="dxa"/>
          </w:tcPr>
          <w:p w14:paraId="3F9527B9"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38944D88" w14:textId="77777777" w:rsidTr="00816714">
        <w:trPr>
          <w:jc w:val="center"/>
        </w:trPr>
        <w:tc>
          <w:tcPr>
            <w:tcW w:w="1695" w:type="dxa"/>
          </w:tcPr>
          <w:p w14:paraId="20CCAC4F"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66FB274B"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Samir Gaber</w:t>
            </w:r>
          </w:p>
        </w:tc>
        <w:tc>
          <w:tcPr>
            <w:tcW w:w="2267" w:type="dxa"/>
          </w:tcPr>
          <w:p w14:paraId="4C1F44DB" w14:textId="77777777" w:rsidR="00B312B3" w:rsidRPr="00FC0F14" w:rsidRDefault="00B312B3" w:rsidP="00FF32F1">
            <w:pPr>
              <w:pStyle w:val="Tabletext0"/>
              <w:spacing w:before="40" w:after="40" w:line="240" w:lineRule="exact"/>
              <w:jc w:val="left"/>
            </w:pPr>
            <w:r w:rsidRPr="00FC0F14">
              <w:t>ABDEL-GAWAD</w:t>
            </w:r>
          </w:p>
        </w:tc>
        <w:tc>
          <w:tcPr>
            <w:tcW w:w="2267" w:type="dxa"/>
          </w:tcPr>
          <w:p w14:paraId="66A172E0" w14:textId="77777777" w:rsidR="00B312B3" w:rsidRPr="00FC0F14" w:rsidRDefault="00B312B3" w:rsidP="00FF32F1">
            <w:pPr>
              <w:pStyle w:val="Tabletext0"/>
              <w:spacing w:before="40" w:after="40" w:line="240" w:lineRule="exact"/>
              <w:jc w:val="left"/>
              <w:rPr>
                <w:rtl/>
              </w:rPr>
            </w:pPr>
            <w:r w:rsidRPr="00FC0F14">
              <w:rPr>
                <w:rFonts w:hint="cs"/>
                <w:rtl/>
              </w:rPr>
              <w:t>مصر</w:t>
            </w:r>
          </w:p>
        </w:tc>
        <w:tc>
          <w:tcPr>
            <w:tcW w:w="1411" w:type="dxa"/>
          </w:tcPr>
          <w:p w14:paraId="5AC0FC1A" w14:textId="77777777" w:rsidR="00B312B3" w:rsidRPr="00FC0F14" w:rsidRDefault="00B312B3" w:rsidP="00FF32F1">
            <w:pPr>
              <w:pStyle w:val="Tabletext0"/>
              <w:spacing w:before="40" w:after="40" w:line="240" w:lineRule="exact"/>
              <w:jc w:val="left"/>
              <w:rPr>
                <w:rtl/>
              </w:rPr>
            </w:pPr>
            <w:r w:rsidRPr="00FC0F14">
              <w:rPr>
                <w:rFonts w:hint="cs"/>
                <w:rtl/>
              </w:rPr>
              <w:t>نائب الرئيس</w:t>
            </w:r>
          </w:p>
        </w:tc>
      </w:tr>
      <w:tr w:rsidR="00B312B3" w:rsidRPr="00FC0F14" w14:paraId="64D53702" w14:textId="77777777" w:rsidTr="00816714">
        <w:trPr>
          <w:jc w:val="center"/>
        </w:trPr>
        <w:tc>
          <w:tcPr>
            <w:tcW w:w="1695" w:type="dxa"/>
          </w:tcPr>
          <w:p w14:paraId="2C6F3D50"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428FF6E9" w14:textId="77777777" w:rsidR="00B312B3" w:rsidRPr="00FC0F14" w:rsidRDefault="00B312B3" w:rsidP="00FF32F1">
            <w:pPr>
              <w:pStyle w:val="Tabletext0"/>
              <w:spacing w:before="40" w:after="40" w:line="240" w:lineRule="exact"/>
              <w:jc w:val="left"/>
            </w:pPr>
            <w:r w:rsidRPr="00FC0F14">
              <w:rPr>
                <w:rFonts w:hint="cs"/>
                <w:rtl/>
              </w:rPr>
              <w:t xml:space="preserve">السيدة </w:t>
            </w:r>
            <w:r w:rsidRPr="00FC0F14">
              <w:t>Lía</w:t>
            </w:r>
          </w:p>
        </w:tc>
        <w:tc>
          <w:tcPr>
            <w:tcW w:w="2267" w:type="dxa"/>
          </w:tcPr>
          <w:p w14:paraId="2800221C" w14:textId="77777777" w:rsidR="00B312B3" w:rsidRPr="00FC0F14" w:rsidRDefault="00B312B3" w:rsidP="00FF32F1">
            <w:pPr>
              <w:pStyle w:val="Tabletext0"/>
              <w:spacing w:before="40" w:after="40" w:line="240" w:lineRule="exact"/>
              <w:jc w:val="left"/>
            </w:pPr>
            <w:r w:rsidRPr="00FC0F14">
              <w:t>MOLINARI</w:t>
            </w:r>
          </w:p>
        </w:tc>
        <w:tc>
          <w:tcPr>
            <w:tcW w:w="2267" w:type="dxa"/>
          </w:tcPr>
          <w:p w14:paraId="2829615E" w14:textId="77777777" w:rsidR="00B312B3" w:rsidRPr="00FC0F14" w:rsidRDefault="00B312B3" w:rsidP="00FF32F1">
            <w:pPr>
              <w:pStyle w:val="Tabletext0"/>
              <w:spacing w:before="40" w:after="40" w:line="240" w:lineRule="exact"/>
              <w:jc w:val="left"/>
            </w:pPr>
            <w:r w:rsidRPr="00FC0F14">
              <w:rPr>
                <w:rFonts w:hint="cs"/>
                <w:rtl/>
              </w:rPr>
              <w:t>الأرجنتين</w:t>
            </w:r>
          </w:p>
        </w:tc>
        <w:tc>
          <w:tcPr>
            <w:tcW w:w="1411" w:type="dxa"/>
          </w:tcPr>
          <w:p w14:paraId="56891AC7" w14:textId="77777777" w:rsidR="00B312B3" w:rsidRPr="00FC0F14" w:rsidRDefault="00B312B3" w:rsidP="00FF32F1">
            <w:pPr>
              <w:pStyle w:val="Tabletext0"/>
              <w:spacing w:before="40" w:after="40" w:line="240" w:lineRule="exact"/>
              <w:jc w:val="left"/>
            </w:pPr>
            <w:r w:rsidRPr="00FC0F14">
              <w:rPr>
                <w:rFonts w:hint="cs"/>
                <w:rtl/>
              </w:rPr>
              <w:t>نائبة الرئيس</w:t>
            </w:r>
          </w:p>
        </w:tc>
      </w:tr>
      <w:tr w:rsidR="00B312B3" w:rsidRPr="00FC0F14" w14:paraId="0D6AF208" w14:textId="77777777" w:rsidTr="00816714">
        <w:trPr>
          <w:jc w:val="center"/>
        </w:trPr>
        <w:tc>
          <w:tcPr>
            <w:tcW w:w="1695" w:type="dxa"/>
          </w:tcPr>
          <w:p w14:paraId="62AC2516"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0117A346"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Greg</w:t>
            </w:r>
          </w:p>
        </w:tc>
        <w:tc>
          <w:tcPr>
            <w:tcW w:w="2267" w:type="dxa"/>
          </w:tcPr>
          <w:p w14:paraId="02DF6596" w14:textId="77777777" w:rsidR="00B312B3" w:rsidRPr="00FC0F14" w:rsidRDefault="00B312B3" w:rsidP="00FF32F1">
            <w:pPr>
              <w:pStyle w:val="Tabletext0"/>
              <w:spacing w:before="40" w:after="40" w:line="240" w:lineRule="exact"/>
              <w:jc w:val="left"/>
            </w:pPr>
            <w:r w:rsidRPr="00FC0F14">
              <w:t>RATTA</w:t>
            </w:r>
          </w:p>
        </w:tc>
        <w:tc>
          <w:tcPr>
            <w:tcW w:w="2267" w:type="dxa"/>
          </w:tcPr>
          <w:p w14:paraId="4F48E4F6" w14:textId="77777777" w:rsidR="00B312B3" w:rsidRPr="00FC0F14" w:rsidRDefault="00B312B3" w:rsidP="00FF32F1">
            <w:pPr>
              <w:pStyle w:val="Tabletext0"/>
              <w:spacing w:before="40" w:after="40" w:line="240" w:lineRule="exact"/>
              <w:jc w:val="left"/>
            </w:pPr>
            <w:r w:rsidRPr="00FC0F14">
              <w:rPr>
                <w:rFonts w:hint="cs"/>
                <w:rtl/>
              </w:rPr>
              <w:t>الولايات المتحدة</w:t>
            </w:r>
          </w:p>
        </w:tc>
        <w:tc>
          <w:tcPr>
            <w:tcW w:w="1411" w:type="dxa"/>
          </w:tcPr>
          <w:p w14:paraId="3A84A2EB"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55CE2E93" w14:textId="77777777" w:rsidTr="00816714">
        <w:trPr>
          <w:jc w:val="center"/>
        </w:trPr>
        <w:tc>
          <w:tcPr>
            <w:tcW w:w="1695" w:type="dxa"/>
          </w:tcPr>
          <w:p w14:paraId="5AD3DC85"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0CBFBC53"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Gökhan</w:t>
            </w:r>
          </w:p>
        </w:tc>
        <w:tc>
          <w:tcPr>
            <w:tcW w:w="2267" w:type="dxa"/>
          </w:tcPr>
          <w:p w14:paraId="32A8861C" w14:textId="77777777" w:rsidR="00B312B3" w:rsidRPr="00FC0F14" w:rsidRDefault="00B312B3" w:rsidP="00FF32F1">
            <w:pPr>
              <w:pStyle w:val="Tabletext0"/>
              <w:spacing w:before="40" w:after="40" w:line="240" w:lineRule="exact"/>
              <w:jc w:val="left"/>
            </w:pPr>
            <w:r w:rsidRPr="00FC0F14">
              <w:t>EVREN</w:t>
            </w:r>
          </w:p>
        </w:tc>
        <w:tc>
          <w:tcPr>
            <w:tcW w:w="2267" w:type="dxa"/>
          </w:tcPr>
          <w:p w14:paraId="062D9E5E" w14:textId="77777777" w:rsidR="00B312B3" w:rsidRPr="00FC0F14" w:rsidRDefault="00B312B3" w:rsidP="00FF32F1">
            <w:pPr>
              <w:pStyle w:val="Tabletext0"/>
              <w:spacing w:before="40" w:after="40" w:line="240" w:lineRule="exact"/>
              <w:jc w:val="left"/>
            </w:pPr>
            <w:r w:rsidRPr="00FC0F14">
              <w:rPr>
                <w:rFonts w:hint="cs"/>
                <w:rtl/>
              </w:rPr>
              <w:t>تركيا</w:t>
            </w:r>
          </w:p>
        </w:tc>
        <w:tc>
          <w:tcPr>
            <w:tcW w:w="1411" w:type="dxa"/>
          </w:tcPr>
          <w:p w14:paraId="1F21267C" w14:textId="77777777" w:rsidR="00B312B3" w:rsidRPr="00FC0F14" w:rsidRDefault="00B312B3" w:rsidP="00FF32F1">
            <w:pPr>
              <w:pStyle w:val="Tabletext0"/>
              <w:spacing w:before="40" w:after="40" w:line="240" w:lineRule="exact"/>
              <w:jc w:val="left"/>
            </w:pPr>
            <w:r w:rsidRPr="00FC0F14">
              <w:rPr>
                <w:rFonts w:hint="cs"/>
                <w:rtl/>
              </w:rPr>
              <w:t>نائب الرئيس</w:t>
            </w:r>
          </w:p>
        </w:tc>
      </w:tr>
      <w:tr w:rsidR="00B312B3" w:rsidRPr="00FC0F14" w14:paraId="4FE30CE9" w14:textId="77777777" w:rsidTr="00816714">
        <w:trPr>
          <w:jc w:val="center"/>
        </w:trPr>
        <w:tc>
          <w:tcPr>
            <w:tcW w:w="1695" w:type="dxa"/>
          </w:tcPr>
          <w:p w14:paraId="61DD9AD6" w14:textId="77777777" w:rsidR="00B312B3" w:rsidRPr="00FC0F14" w:rsidRDefault="00B312B3" w:rsidP="00FF32F1">
            <w:pPr>
              <w:pStyle w:val="Tabletext0"/>
              <w:spacing w:before="40" w:after="40" w:line="240" w:lineRule="exact"/>
              <w:jc w:val="left"/>
            </w:pPr>
            <w:r w:rsidRPr="00FC0F14">
              <w:rPr>
                <w:rFonts w:hint="cs"/>
                <w:rtl/>
              </w:rPr>
              <w:t>لجنة الدراسات 17</w:t>
            </w:r>
          </w:p>
        </w:tc>
        <w:tc>
          <w:tcPr>
            <w:tcW w:w="1983" w:type="dxa"/>
          </w:tcPr>
          <w:p w14:paraId="0D89F0FE" w14:textId="77777777" w:rsidR="00B312B3" w:rsidRPr="00FC0F14" w:rsidRDefault="00B312B3" w:rsidP="00FF32F1">
            <w:pPr>
              <w:pStyle w:val="Tabletext0"/>
              <w:spacing w:before="40" w:after="40" w:line="240" w:lineRule="exact"/>
              <w:jc w:val="left"/>
            </w:pPr>
            <w:r w:rsidRPr="00FC0F14">
              <w:rPr>
                <w:rFonts w:hint="cs"/>
                <w:rtl/>
              </w:rPr>
              <w:t xml:space="preserve">السيد </w:t>
            </w:r>
            <w:r w:rsidRPr="00FC0F14">
              <w:t>Arnaud</w:t>
            </w:r>
          </w:p>
        </w:tc>
        <w:tc>
          <w:tcPr>
            <w:tcW w:w="2267" w:type="dxa"/>
          </w:tcPr>
          <w:p w14:paraId="7FEEED4D" w14:textId="77777777" w:rsidR="00B312B3" w:rsidRPr="00FC0F14" w:rsidRDefault="00B312B3" w:rsidP="00FF32F1">
            <w:pPr>
              <w:pStyle w:val="Tabletext0"/>
              <w:spacing w:before="40" w:after="40" w:line="240" w:lineRule="exact"/>
              <w:jc w:val="left"/>
            </w:pPr>
            <w:r w:rsidRPr="00FC0F14">
              <w:t>TADDEI</w:t>
            </w:r>
          </w:p>
        </w:tc>
        <w:tc>
          <w:tcPr>
            <w:tcW w:w="2267" w:type="dxa"/>
          </w:tcPr>
          <w:p w14:paraId="0C12A98C" w14:textId="77777777" w:rsidR="00B312B3" w:rsidRPr="00FC0F14" w:rsidRDefault="00B312B3" w:rsidP="00FF32F1">
            <w:pPr>
              <w:pStyle w:val="Tabletext0"/>
              <w:spacing w:before="40" w:after="40" w:line="240" w:lineRule="exact"/>
              <w:jc w:val="left"/>
              <w:rPr>
                <w:rtl/>
              </w:rPr>
            </w:pPr>
            <w:r w:rsidRPr="00FC0F14">
              <w:rPr>
                <w:rFonts w:hint="cs"/>
                <w:rtl/>
              </w:rPr>
              <w:t>المملكة المتحدة</w:t>
            </w:r>
          </w:p>
        </w:tc>
        <w:tc>
          <w:tcPr>
            <w:tcW w:w="1411" w:type="dxa"/>
          </w:tcPr>
          <w:p w14:paraId="42FF1C07" w14:textId="77777777" w:rsidR="00B312B3" w:rsidRPr="00FC0F14" w:rsidRDefault="00B312B3" w:rsidP="00FF32F1">
            <w:pPr>
              <w:pStyle w:val="Tabletext0"/>
              <w:spacing w:before="40" w:after="40" w:line="240" w:lineRule="exact"/>
              <w:jc w:val="left"/>
            </w:pPr>
            <w:r w:rsidRPr="00FC0F14">
              <w:rPr>
                <w:rFonts w:hint="cs"/>
                <w:rtl/>
              </w:rPr>
              <w:t>نائب الرئيس</w:t>
            </w:r>
          </w:p>
        </w:tc>
      </w:tr>
    </w:tbl>
    <w:p w14:paraId="547334B7" w14:textId="77777777" w:rsidR="00816714" w:rsidRPr="00FC0F14" w:rsidRDefault="00816714" w:rsidP="00F839AE">
      <w:pPr>
        <w:pStyle w:val="Headingb0"/>
        <w:rPr>
          <w:rtl/>
        </w:rPr>
      </w:pPr>
      <w:r w:rsidRPr="00FC0F14">
        <w:rPr>
          <w:rFonts w:hint="cs"/>
          <w:rtl/>
        </w:rPr>
        <w:t xml:space="preserve">لجنة الدراسات </w:t>
      </w:r>
      <w:r w:rsidRPr="00FC0F14">
        <w:t>20</w:t>
      </w:r>
      <w:r w:rsidRPr="00FC0F14">
        <w:rPr>
          <w:rFonts w:hint="cs"/>
          <w:rtl/>
        </w:rPr>
        <w:t xml:space="preserve"> – </w:t>
      </w:r>
      <w:r w:rsidR="00F839AE" w:rsidRPr="00FC0F14">
        <w:rPr>
          <w:rFonts w:hint="cs"/>
          <w:rtl/>
        </w:rPr>
        <w:t xml:space="preserve">إنترنت الأشياء </w:t>
      </w:r>
      <w:r w:rsidR="00F839AE" w:rsidRPr="00FC0F14">
        <w:t>(IoT)</w:t>
      </w:r>
      <w:r w:rsidR="00F839AE" w:rsidRPr="00FC0F14">
        <w:rPr>
          <w:rFonts w:hint="cs"/>
          <w:rtl/>
        </w:rPr>
        <w:t xml:space="preserve"> والمدن والمجتمعات الذكية </w:t>
      </w:r>
      <w:r w:rsidR="00F839AE" w:rsidRPr="00FC0F14">
        <w:t>(SC&amp;C)</w:t>
      </w:r>
    </w:p>
    <w:tbl>
      <w:tblPr>
        <w:tblStyle w:val="TableGrid"/>
        <w:bidiVisual/>
        <w:tblW w:w="5000" w:type="pct"/>
        <w:jc w:val="center"/>
        <w:tblLayout w:type="fixed"/>
        <w:tblLook w:val="04A0" w:firstRow="1" w:lastRow="0" w:firstColumn="1" w:lastColumn="0" w:noHBand="0" w:noVBand="1"/>
      </w:tblPr>
      <w:tblGrid>
        <w:gridCol w:w="1696"/>
        <w:gridCol w:w="1841"/>
        <w:gridCol w:w="2408"/>
        <w:gridCol w:w="2267"/>
        <w:gridCol w:w="1411"/>
      </w:tblGrid>
      <w:tr w:rsidR="00B312B3" w:rsidRPr="00FC0F14" w14:paraId="03EEA89F" w14:textId="77777777" w:rsidTr="00816714">
        <w:trPr>
          <w:jc w:val="center"/>
        </w:trPr>
        <w:tc>
          <w:tcPr>
            <w:tcW w:w="1696" w:type="dxa"/>
            <w:tcBorders>
              <w:bottom w:val="single" w:sz="4" w:space="0" w:color="auto"/>
            </w:tcBorders>
            <w:tcMar>
              <w:left w:w="57" w:type="dxa"/>
              <w:right w:w="57" w:type="dxa"/>
            </w:tcMar>
            <w:vAlign w:val="center"/>
          </w:tcPr>
          <w:p w14:paraId="62BA23CD" w14:textId="77777777" w:rsidR="00B312B3" w:rsidRPr="00D8241F" w:rsidRDefault="00B312B3" w:rsidP="00816714">
            <w:pPr>
              <w:pStyle w:val="Tableheadwhitecentred"/>
              <w:rPr>
                <w:b/>
                <w:bCs/>
                <w:color w:val="auto"/>
                <w:lang w:val="en-GB"/>
              </w:rPr>
            </w:pPr>
            <w:r w:rsidRPr="00D8241F">
              <w:rPr>
                <w:rFonts w:hint="cs"/>
                <w:b/>
                <w:bCs/>
                <w:color w:val="auto"/>
                <w:rtl/>
                <w:lang w:val="en-GB"/>
              </w:rPr>
              <w:t>الفريق</w:t>
            </w:r>
          </w:p>
        </w:tc>
        <w:tc>
          <w:tcPr>
            <w:tcW w:w="4249" w:type="dxa"/>
            <w:gridSpan w:val="2"/>
            <w:tcBorders>
              <w:bottom w:val="single" w:sz="4" w:space="0" w:color="auto"/>
            </w:tcBorders>
            <w:tcMar>
              <w:left w:w="57" w:type="dxa"/>
              <w:right w:w="57" w:type="dxa"/>
            </w:tcMar>
            <w:vAlign w:val="center"/>
          </w:tcPr>
          <w:p w14:paraId="19FC48B7" w14:textId="77777777" w:rsidR="00B312B3" w:rsidRPr="00D8241F" w:rsidRDefault="00B312B3" w:rsidP="00816714">
            <w:pPr>
              <w:pStyle w:val="Tableheadwhitecentred"/>
              <w:rPr>
                <w:b/>
                <w:bCs/>
                <w:color w:val="auto"/>
                <w:lang w:val="en-GB"/>
              </w:rPr>
            </w:pPr>
            <w:r w:rsidRPr="00D8241F">
              <w:rPr>
                <w:rFonts w:hint="cs"/>
                <w:b/>
                <w:bCs/>
                <w:color w:val="auto"/>
                <w:rtl/>
                <w:lang w:val="en-GB"/>
              </w:rPr>
              <w:t>الاسم</w:t>
            </w:r>
          </w:p>
        </w:tc>
        <w:tc>
          <w:tcPr>
            <w:tcW w:w="2267" w:type="dxa"/>
            <w:tcBorders>
              <w:bottom w:val="single" w:sz="4" w:space="0" w:color="auto"/>
            </w:tcBorders>
            <w:tcMar>
              <w:left w:w="57" w:type="dxa"/>
              <w:right w:w="57" w:type="dxa"/>
            </w:tcMar>
            <w:vAlign w:val="center"/>
          </w:tcPr>
          <w:p w14:paraId="7E7E54C4" w14:textId="77777777" w:rsidR="00B312B3" w:rsidRPr="00D8241F" w:rsidRDefault="00B312B3" w:rsidP="00816714">
            <w:pPr>
              <w:pStyle w:val="Tableheadwhitecentred"/>
              <w:rPr>
                <w:b/>
                <w:bCs/>
                <w:color w:val="auto"/>
                <w:lang w:val="en-GB"/>
              </w:rPr>
            </w:pPr>
            <w:r w:rsidRPr="00D8241F">
              <w:rPr>
                <w:rFonts w:hint="cs"/>
                <w:b/>
                <w:bCs/>
                <w:color w:val="auto"/>
                <w:rtl/>
                <w:lang w:val="en-GB"/>
              </w:rPr>
              <w:t>البلد/الشركة</w:t>
            </w:r>
          </w:p>
        </w:tc>
        <w:tc>
          <w:tcPr>
            <w:tcW w:w="1411" w:type="dxa"/>
            <w:tcBorders>
              <w:bottom w:val="single" w:sz="4" w:space="0" w:color="auto"/>
            </w:tcBorders>
            <w:tcMar>
              <w:left w:w="57" w:type="dxa"/>
              <w:right w:w="57" w:type="dxa"/>
            </w:tcMar>
            <w:vAlign w:val="center"/>
          </w:tcPr>
          <w:p w14:paraId="4F86DD8F" w14:textId="77777777" w:rsidR="00B312B3" w:rsidRPr="00D8241F" w:rsidRDefault="00B312B3" w:rsidP="00816714">
            <w:pPr>
              <w:pStyle w:val="Tableheadwhitecentred"/>
              <w:rPr>
                <w:b/>
                <w:bCs/>
                <w:color w:val="auto"/>
                <w:lang w:val="en-GB"/>
              </w:rPr>
            </w:pPr>
          </w:p>
        </w:tc>
      </w:tr>
      <w:tr w:rsidR="00B312B3" w:rsidRPr="00FC0F14" w14:paraId="7D81898D" w14:textId="77777777" w:rsidTr="00D8241F">
        <w:trPr>
          <w:jc w:val="center"/>
        </w:trPr>
        <w:tc>
          <w:tcPr>
            <w:tcW w:w="1696" w:type="dxa"/>
            <w:shd w:val="clear" w:color="auto" w:fill="auto"/>
          </w:tcPr>
          <w:p w14:paraId="75C77DED" w14:textId="77777777" w:rsidR="00B312B3" w:rsidRPr="00FC0F14" w:rsidRDefault="00B312B3" w:rsidP="00816714">
            <w:pPr>
              <w:pStyle w:val="Tabletext0"/>
              <w:jc w:val="left"/>
              <w:rPr>
                <w:b/>
                <w:bCs/>
              </w:rPr>
            </w:pPr>
            <w:r w:rsidRPr="00FC0F14">
              <w:rPr>
                <w:rFonts w:hint="cs"/>
                <w:b/>
                <w:bCs/>
                <w:rtl/>
              </w:rPr>
              <w:t>لجنة الدراسات 20</w:t>
            </w:r>
          </w:p>
        </w:tc>
        <w:tc>
          <w:tcPr>
            <w:tcW w:w="1841" w:type="dxa"/>
            <w:shd w:val="clear" w:color="auto" w:fill="auto"/>
          </w:tcPr>
          <w:p w14:paraId="0136E6B6" w14:textId="77777777" w:rsidR="00B312B3" w:rsidRPr="00FC0F14" w:rsidRDefault="00B312B3" w:rsidP="00816714">
            <w:pPr>
              <w:pStyle w:val="Tabletext0"/>
              <w:jc w:val="left"/>
              <w:rPr>
                <w:b/>
                <w:bCs/>
              </w:rPr>
            </w:pPr>
            <w:r w:rsidRPr="00FC0F14">
              <w:rPr>
                <w:rFonts w:hint="cs"/>
                <w:b/>
                <w:bCs/>
                <w:rtl/>
              </w:rPr>
              <w:t>السيد</w:t>
            </w:r>
            <w:r w:rsidRPr="00FC0F14">
              <w:rPr>
                <w:b/>
                <w:bCs/>
              </w:rPr>
              <w:br/>
              <w:t>Hyoung Jun</w:t>
            </w:r>
          </w:p>
        </w:tc>
        <w:tc>
          <w:tcPr>
            <w:tcW w:w="2408" w:type="dxa"/>
            <w:shd w:val="clear" w:color="auto" w:fill="auto"/>
          </w:tcPr>
          <w:p w14:paraId="323D801A" w14:textId="77777777" w:rsidR="00B312B3" w:rsidRPr="00FC0F14" w:rsidRDefault="00B312B3" w:rsidP="00816714">
            <w:pPr>
              <w:pStyle w:val="Tabletext0"/>
              <w:jc w:val="left"/>
              <w:rPr>
                <w:b/>
                <w:bCs/>
              </w:rPr>
            </w:pPr>
            <w:r w:rsidRPr="00FC0F14">
              <w:rPr>
                <w:b/>
                <w:bCs/>
              </w:rPr>
              <w:t>KIM</w:t>
            </w:r>
          </w:p>
        </w:tc>
        <w:tc>
          <w:tcPr>
            <w:tcW w:w="2267" w:type="dxa"/>
            <w:shd w:val="clear" w:color="auto" w:fill="auto"/>
          </w:tcPr>
          <w:p w14:paraId="7C6830D2" w14:textId="77777777" w:rsidR="00B312B3" w:rsidRPr="00FC0F14" w:rsidRDefault="00B312B3" w:rsidP="00816714">
            <w:pPr>
              <w:pStyle w:val="Tabletext0"/>
              <w:jc w:val="left"/>
              <w:rPr>
                <w:b/>
                <w:bCs/>
              </w:rPr>
            </w:pPr>
            <w:r w:rsidRPr="00FC0F14">
              <w:rPr>
                <w:rFonts w:hint="cs"/>
                <w:b/>
                <w:bCs/>
                <w:rtl/>
              </w:rPr>
              <w:t>جمهورية كوريا</w:t>
            </w:r>
          </w:p>
        </w:tc>
        <w:tc>
          <w:tcPr>
            <w:tcW w:w="1411" w:type="dxa"/>
            <w:shd w:val="clear" w:color="auto" w:fill="auto"/>
          </w:tcPr>
          <w:p w14:paraId="4425E9A7" w14:textId="77777777" w:rsidR="00B312B3" w:rsidRPr="00FC0F14" w:rsidRDefault="00B312B3" w:rsidP="00816714">
            <w:pPr>
              <w:pStyle w:val="Tabletext0"/>
              <w:jc w:val="left"/>
              <w:rPr>
                <w:b/>
                <w:bCs/>
              </w:rPr>
            </w:pPr>
            <w:r w:rsidRPr="00FC0F14">
              <w:rPr>
                <w:rFonts w:hint="cs"/>
                <w:b/>
                <w:bCs/>
                <w:rtl/>
              </w:rPr>
              <w:t>الرئيس</w:t>
            </w:r>
          </w:p>
        </w:tc>
      </w:tr>
      <w:tr w:rsidR="00B312B3" w:rsidRPr="00FC0F14" w14:paraId="18298A7D" w14:textId="77777777" w:rsidTr="00816714">
        <w:trPr>
          <w:jc w:val="center"/>
        </w:trPr>
        <w:tc>
          <w:tcPr>
            <w:tcW w:w="1696" w:type="dxa"/>
          </w:tcPr>
          <w:p w14:paraId="6D86D6EA" w14:textId="77777777" w:rsidR="00B312B3" w:rsidRPr="00FC0F14" w:rsidRDefault="00B312B3" w:rsidP="00816714">
            <w:pPr>
              <w:pStyle w:val="Tabletext0"/>
              <w:jc w:val="left"/>
            </w:pPr>
            <w:r w:rsidRPr="00FC0F14">
              <w:rPr>
                <w:rFonts w:hint="cs"/>
                <w:rtl/>
              </w:rPr>
              <w:t>لجنة الدراسات 20</w:t>
            </w:r>
          </w:p>
        </w:tc>
        <w:tc>
          <w:tcPr>
            <w:tcW w:w="1841" w:type="dxa"/>
          </w:tcPr>
          <w:p w14:paraId="68EFB00A" w14:textId="77777777" w:rsidR="00B312B3" w:rsidRPr="00FC0F14" w:rsidRDefault="00B312B3" w:rsidP="00816714">
            <w:pPr>
              <w:pStyle w:val="Tabletext0"/>
              <w:jc w:val="left"/>
            </w:pPr>
            <w:r w:rsidRPr="00FC0F14">
              <w:rPr>
                <w:rFonts w:hint="cs"/>
                <w:rtl/>
              </w:rPr>
              <w:t xml:space="preserve">السيد </w:t>
            </w:r>
            <w:r w:rsidRPr="00FC0F14">
              <w:t>Ziqin</w:t>
            </w:r>
          </w:p>
        </w:tc>
        <w:tc>
          <w:tcPr>
            <w:tcW w:w="2408" w:type="dxa"/>
          </w:tcPr>
          <w:p w14:paraId="4E41522A" w14:textId="77777777" w:rsidR="00B312B3" w:rsidRPr="00FC0F14" w:rsidRDefault="00B312B3" w:rsidP="00816714">
            <w:pPr>
              <w:pStyle w:val="Tabletext0"/>
              <w:jc w:val="left"/>
            </w:pPr>
            <w:r w:rsidRPr="00FC0F14">
              <w:t>SANG</w:t>
            </w:r>
          </w:p>
        </w:tc>
        <w:tc>
          <w:tcPr>
            <w:tcW w:w="2267" w:type="dxa"/>
          </w:tcPr>
          <w:p w14:paraId="3AF9E9A1" w14:textId="77777777" w:rsidR="00B312B3" w:rsidRPr="00FC0F14" w:rsidRDefault="00B312B3" w:rsidP="00816714">
            <w:pPr>
              <w:pStyle w:val="Tabletext0"/>
              <w:jc w:val="left"/>
            </w:pPr>
            <w:r w:rsidRPr="00FC0F14">
              <w:rPr>
                <w:rFonts w:hint="cs"/>
                <w:rtl/>
              </w:rPr>
              <w:t>جمهورية الصين الشعبية</w:t>
            </w:r>
          </w:p>
        </w:tc>
        <w:tc>
          <w:tcPr>
            <w:tcW w:w="1411" w:type="dxa"/>
          </w:tcPr>
          <w:p w14:paraId="20848D32" w14:textId="77777777" w:rsidR="00B312B3" w:rsidRPr="00FC0F14" w:rsidRDefault="00B312B3" w:rsidP="00816714">
            <w:pPr>
              <w:pStyle w:val="Tabletext0"/>
              <w:jc w:val="left"/>
            </w:pPr>
            <w:r w:rsidRPr="00FC0F14">
              <w:rPr>
                <w:rFonts w:hint="cs"/>
                <w:rtl/>
              </w:rPr>
              <w:t>نائب الرئيس</w:t>
            </w:r>
          </w:p>
        </w:tc>
      </w:tr>
      <w:tr w:rsidR="00B312B3" w:rsidRPr="00FC0F14" w14:paraId="1B2AB3E8" w14:textId="77777777" w:rsidTr="00816714">
        <w:trPr>
          <w:jc w:val="center"/>
        </w:trPr>
        <w:tc>
          <w:tcPr>
            <w:tcW w:w="1696" w:type="dxa"/>
          </w:tcPr>
          <w:p w14:paraId="0CB2904A" w14:textId="77777777" w:rsidR="00B312B3" w:rsidRPr="00FC0F14" w:rsidRDefault="00B312B3" w:rsidP="00816714">
            <w:pPr>
              <w:pStyle w:val="Tabletext0"/>
              <w:jc w:val="left"/>
            </w:pPr>
            <w:r w:rsidRPr="00FC0F14">
              <w:rPr>
                <w:rFonts w:hint="cs"/>
                <w:rtl/>
              </w:rPr>
              <w:t>لجنة الدراسات 20</w:t>
            </w:r>
          </w:p>
        </w:tc>
        <w:tc>
          <w:tcPr>
            <w:tcW w:w="1841" w:type="dxa"/>
          </w:tcPr>
          <w:p w14:paraId="3956272C" w14:textId="77777777" w:rsidR="00B312B3" w:rsidRPr="00FC0F14" w:rsidRDefault="00B312B3" w:rsidP="00816714">
            <w:pPr>
              <w:pStyle w:val="Tabletext0"/>
              <w:jc w:val="left"/>
            </w:pPr>
            <w:r w:rsidRPr="00FC0F14">
              <w:rPr>
                <w:rFonts w:hint="cs"/>
                <w:rtl/>
              </w:rPr>
              <w:t xml:space="preserve">السيد </w:t>
            </w:r>
            <w:r w:rsidRPr="00FC0F14">
              <w:t>Toru</w:t>
            </w:r>
          </w:p>
        </w:tc>
        <w:tc>
          <w:tcPr>
            <w:tcW w:w="2408" w:type="dxa"/>
          </w:tcPr>
          <w:p w14:paraId="392996FB" w14:textId="77777777" w:rsidR="00B312B3" w:rsidRPr="00FC0F14" w:rsidRDefault="00B312B3" w:rsidP="00816714">
            <w:pPr>
              <w:pStyle w:val="Tabletext0"/>
              <w:jc w:val="left"/>
            </w:pPr>
            <w:r w:rsidRPr="00FC0F14">
              <w:t>YAMADA</w:t>
            </w:r>
          </w:p>
        </w:tc>
        <w:tc>
          <w:tcPr>
            <w:tcW w:w="2267" w:type="dxa"/>
          </w:tcPr>
          <w:p w14:paraId="0B91E66A" w14:textId="77777777" w:rsidR="00B312B3" w:rsidRPr="00FC0F14" w:rsidRDefault="00B312B3" w:rsidP="00816714">
            <w:pPr>
              <w:pStyle w:val="Tabletext0"/>
              <w:jc w:val="left"/>
            </w:pPr>
            <w:r w:rsidRPr="00FC0F14">
              <w:rPr>
                <w:rFonts w:hint="cs"/>
                <w:rtl/>
              </w:rPr>
              <w:t>اليابان</w:t>
            </w:r>
          </w:p>
        </w:tc>
        <w:tc>
          <w:tcPr>
            <w:tcW w:w="1411" w:type="dxa"/>
          </w:tcPr>
          <w:p w14:paraId="77413211" w14:textId="77777777" w:rsidR="00B312B3" w:rsidRPr="00FC0F14" w:rsidRDefault="00B312B3" w:rsidP="00816714">
            <w:pPr>
              <w:pStyle w:val="Tabletext0"/>
              <w:jc w:val="left"/>
            </w:pPr>
            <w:r w:rsidRPr="00FC0F14">
              <w:rPr>
                <w:rFonts w:hint="cs"/>
                <w:rtl/>
              </w:rPr>
              <w:t>نائب الرئيس</w:t>
            </w:r>
          </w:p>
        </w:tc>
      </w:tr>
      <w:tr w:rsidR="00B312B3" w:rsidRPr="00FC0F14" w14:paraId="34F8D253" w14:textId="77777777" w:rsidTr="00816714">
        <w:trPr>
          <w:jc w:val="center"/>
        </w:trPr>
        <w:tc>
          <w:tcPr>
            <w:tcW w:w="1696" w:type="dxa"/>
          </w:tcPr>
          <w:p w14:paraId="50449D54" w14:textId="77777777" w:rsidR="00B312B3" w:rsidRPr="00FC0F14" w:rsidRDefault="00B312B3" w:rsidP="00816714">
            <w:pPr>
              <w:pStyle w:val="Tabletext0"/>
              <w:jc w:val="left"/>
            </w:pPr>
            <w:r w:rsidRPr="00FC0F14">
              <w:rPr>
                <w:rFonts w:hint="cs"/>
                <w:rtl/>
              </w:rPr>
              <w:t>لجنة الدراسات 20</w:t>
            </w:r>
          </w:p>
        </w:tc>
        <w:tc>
          <w:tcPr>
            <w:tcW w:w="1841" w:type="dxa"/>
          </w:tcPr>
          <w:p w14:paraId="73547561" w14:textId="77777777" w:rsidR="00B312B3" w:rsidRPr="00FC0F14" w:rsidRDefault="00B312B3" w:rsidP="00816714">
            <w:pPr>
              <w:pStyle w:val="Tabletext0"/>
              <w:jc w:val="left"/>
            </w:pPr>
            <w:r w:rsidRPr="00FC0F14">
              <w:rPr>
                <w:rFonts w:hint="cs"/>
                <w:rtl/>
              </w:rPr>
              <w:t xml:space="preserve">السيد </w:t>
            </w:r>
            <w:r w:rsidRPr="00FC0F14">
              <w:t>Harin S</w:t>
            </w:r>
          </w:p>
        </w:tc>
        <w:tc>
          <w:tcPr>
            <w:tcW w:w="2408" w:type="dxa"/>
          </w:tcPr>
          <w:p w14:paraId="0A281097" w14:textId="77777777" w:rsidR="00B312B3" w:rsidRPr="00FC0F14" w:rsidRDefault="00B312B3" w:rsidP="00816714">
            <w:pPr>
              <w:pStyle w:val="Tabletext0"/>
              <w:jc w:val="left"/>
            </w:pPr>
            <w:r w:rsidRPr="00FC0F14">
              <w:t>GREWAL</w:t>
            </w:r>
          </w:p>
        </w:tc>
        <w:tc>
          <w:tcPr>
            <w:tcW w:w="2267" w:type="dxa"/>
          </w:tcPr>
          <w:p w14:paraId="3E111831" w14:textId="77777777" w:rsidR="00B312B3" w:rsidRPr="00FC0F14" w:rsidRDefault="00B312B3" w:rsidP="00816714">
            <w:pPr>
              <w:pStyle w:val="Tabletext0"/>
              <w:jc w:val="left"/>
            </w:pPr>
            <w:r w:rsidRPr="00FC0F14">
              <w:rPr>
                <w:rFonts w:hint="cs"/>
                <w:rtl/>
              </w:rPr>
              <w:t>سنغافورة</w:t>
            </w:r>
          </w:p>
        </w:tc>
        <w:tc>
          <w:tcPr>
            <w:tcW w:w="1411" w:type="dxa"/>
          </w:tcPr>
          <w:p w14:paraId="30D9F781" w14:textId="77777777" w:rsidR="00B312B3" w:rsidRPr="00FC0F14" w:rsidRDefault="00B312B3" w:rsidP="00816714">
            <w:pPr>
              <w:pStyle w:val="Tabletext0"/>
              <w:jc w:val="left"/>
            </w:pPr>
            <w:r w:rsidRPr="00FC0F14">
              <w:rPr>
                <w:rFonts w:hint="cs"/>
                <w:rtl/>
              </w:rPr>
              <w:t>نائب الرئيس</w:t>
            </w:r>
          </w:p>
        </w:tc>
      </w:tr>
      <w:tr w:rsidR="00B312B3" w:rsidRPr="00FC0F14" w14:paraId="6F3DEAA1" w14:textId="77777777" w:rsidTr="00816714">
        <w:trPr>
          <w:jc w:val="center"/>
        </w:trPr>
        <w:tc>
          <w:tcPr>
            <w:tcW w:w="1696" w:type="dxa"/>
          </w:tcPr>
          <w:p w14:paraId="48A99869" w14:textId="77777777" w:rsidR="00B312B3" w:rsidRPr="00FC0F14" w:rsidRDefault="00B312B3" w:rsidP="00816714">
            <w:pPr>
              <w:pStyle w:val="Tabletext0"/>
              <w:jc w:val="left"/>
            </w:pPr>
            <w:r w:rsidRPr="00FC0F14">
              <w:rPr>
                <w:rFonts w:hint="cs"/>
                <w:rtl/>
              </w:rPr>
              <w:t>لجنة الدراسات 20</w:t>
            </w:r>
          </w:p>
        </w:tc>
        <w:tc>
          <w:tcPr>
            <w:tcW w:w="1841" w:type="dxa"/>
          </w:tcPr>
          <w:p w14:paraId="2D48E151" w14:textId="77777777" w:rsidR="00B312B3" w:rsidRPr="00FC0F14" w:rsidRDefault="00B312B3" w:rsidP="00816714">
            <w:pPr>
              <w:pStyle w:val="Tabletext0"/>
              <w:jc w:val="left"/>
            </w:pPr>
            <w:r w:rsidRPr="00FC0F14">
              <w:rPr>
                <w:rFonts w:hint="cs"/>
                <w:rtl/>
              </w:rPr>
              <w:t xml:space="preserve">السيد </w:t>
            </w:r>
            <w:r w:rsidRPr="00FC0F14">
              <w:t>Ramy</w:t>
            </w:r>
          </w:p>
        </w:tc>
        <w:tc>
          <w:tcPr>
            <w:tcW w:w="2408" w:type="dxa"/>
          </w:tcPr>
          <w:p w14:paraId="5FF8ACDA" w14:textId="77777777" w:rsidR="00B312B3" w:rsidRPr="00FC0F14" w:rsidRDefault="00B312B3" w:rsidP="00816714">
            <w:pPr>
              <w:pStyle w:val="Tabletext0"/>
              <w:jc w:val="left"/>
            </w:pPr>
            <w:r w:rsidRPr="00FC0F14">
              <w:t>AHMED FATHY</w:t>
            </w:r>
          </w:p>
        </w:tc>
        <w:tc>
          <w:tcPr>
            <w:tcW w:w="2267" w:type="dxa"/>
          </w:tcPr>
          <w:p w14:paraId="620C0B86" w14:textId="77777777" w:rsidR="00B312B3" w:rsidRPr="00FC0F14" w:rsidRDefault="00B312B3" w:rsidP="00816714">
            <w:pPr>
              <w:pStyle w:val="Tabletext0"/>
              <w:jc w:val="left"/>
            </w:pPr>
            <w:r w:rsidRPr="00FC0F14">
              <w:rPr>
                <w:rFonts w:hint="cs"/>
                <w:rtl/>
              </w:rPr>
              <w:t>مصر</w:t>
            </w:r>
          </w:p>
        </w:tc>
        <w:tc>
          <w:tcPr>
            <w:tcW w:w="1411" w:type="dxa"/>
          </w:tcPr>
          <w:p w14:paraId="0322F5D7" w14:textId="77777777" w:rsidR="00B312B3" w:rsidRPr="00FC0F14" w:rsidRDefault="00B312B3" w:rsidP="00816714">
            <w:pPr>
              <w:pStyle w:val="Tabletext0"/>
              <w:jc w:val="left"/>
            </w:pPr>
            <w:r w:rsidRPr="00FC0F14">
              <w:rPr>
                <w:rFonts w:hint="cs"/>
                <w:rtl/>
              </w:rPr>
              <w:t>نائب الرئيس</w:t>
            </w:r>
          </w:p>
        </w:tc>
      </w:tr>
      <w:tr w:rsidR="00B312B3" w:rsidRPr="00FC0F14" w14:paraId="77E8CC6E" w14:textId="77777777" w:rsidTr="00816714">
        <w:trPr>
          <w:jc w:val="center"/>
        </w:trPr>
        <w:tc>
          <w:tcPr>
            <w:tcW w:w="1696" w:type="dxa"/>
          </w:tcPr>
          <w:p w14:paraId="355F252B" w14:textId="77777777" w:rsidR="00B312B3" w:rsidRPr="00FC0F14" w:rsidRDefault="00B312B3" w:rsidP="00816714">
            <w:pPr>
              <w:pStyle w:val="Tabletext0"/>
              <w:jc w:val="left"/>
            </w:pPr>
            <w:r w:rsidRPr="00FC0F14">
              <w:rPr>
                <w:rFonts w:hint="cs"/>
                <w:rtl/>
              </w:rPr>
              <w:t>لجنة الدراسات 20</w:t>
            </w:r>
          </w:p>
        </w:tc>
        <w:tc>
          <w:tcPr>
            <w:tcW w:w="1841" w:type="dxa"/>
          </w:tcPr>
          <w:p w14:paraId="1E21A4C9" w14:textId="77777777" w:rsidR="00B312B3" w:rsidRPr="00FC0F14" w:rsidRDefault="00B312B3" w:rsidP="00816714">
            <w:pPr>
              <w:pStyle w:val="Tabletext0"/>
              <w:jc w:val="left"/>
            </w:pPr>
            <w:r w:rsidRPr="00FC0F14">
              <w:rPr>
                <w:rFonts w:hint="cs"/>
                <w:rtl/>
              </w:rPr>
              <w:t xml:space="preserve">السيد </w:t>
            </w:r>
            <w:r w:rsidRPr="00FC0F14">
              <w:t>Muath</w:t>
            </w:r>
          </w:p>
        </w:tc>
        <w:tc>
          <w:tcPr>
            <w:tcW w:w="2408" w:type="dxa"/>
          </w:tcPr>
          <w:p w14:paraId="0BBB7569" w14:textId="77777777" w:rsidR="00B312B3" w:rsidRPr="00FC0F14" w:rsidRDefault="00B312B3" w:rsidP="00816714">
            <w:pPr>
              <w:pStyle w:val="Tabletext0"/>
              <w:jc w:val="left"/>
            </w:pPr>
            <w:r w:rsidRPr="00FC0F14">
              <w:t>AL-RUMAYH</w:t>
            </w:r>
          </w:p>
        </w:tc>
        <w:tc>
          <w:tcPr>
            <w:tcW w:w="2267" w:type="dxa"/>
          </w:tcPr>
          <w:p w14:paraId="3193EE13" w14:textId="77777777" w:rsidR="00B312B3" w:rsidRPr="00FC0F14" w:rsidRDefault="00B312B3" w:rsidP="00816714">
            <w:pPr>
              <w:pStyle w:val="Tabletext0"/>
              <w:jc w:val="left"/>
            </w:pPr>
            <w:r w:rsidRPr="00FC0F14">
              <w:rPr>
                <w:rFonts w:hint="cs"/>
                <w:rtl/>
              </w:rPr>
              <w:t>المملكة العربية السعودية</w:t>
            </w:r>
          </w:p>
        </w:tc>
        <w:tc>
          <w:tcPr>
            <w:tcW w:w="1411" w:type="dxa"/>
          </w:tcPr>
          <w:p w14:paraId="132119D5" w14:textId="77777777" w:rsidR="00B312B3" w:rsidRPr="00FC0F14" w:rsidRDefault="00B312B3" w:rsidP="00816714">
            <w:pPr>
              <w:pStyle w:val="Tabletext0"/>
              <w:jc w:val="left"/>
            </w:pPr>
            <w:r w:rsidRPr="00FC0F14">
              <w:rPr>
                <w:rFonts w:hint="cs"/>
                <w:rtl/>
              </w:rPr>
              <w:t>نائب الرئيس</w:t>
            </w:r>
          </w:p>
        </w:tc>
      </w:tr>
      <w:tr w:rsidR="00B312B3" w:rsidRPr="00FC0F14" w14:paraId="284D6A09" w14:textId="77777777" w:rsidTr="00816714">
        <w:trPr>
          <w:jc w:val="center"/>
        </w:trPr>
        <w:tc>
          <w:tcPr>
            <w:tcW w:w="1696" w:type="dxa"/>
          </w:tcPr>
          <w:p w14:paraId="38F77FD0" w14:textId="77777777" w:rsidR="00B312B3" w:rsidRPr="00FC0F14" w:rsidRDefault="00B312B3" w:rsidP="00816714">
            <w:pPr>
              <w:pStyle w:val="Tabletext0"/>
              <w:jc w:val="left"/>
            </w:pPr>
            <w:r w:rsidRPr="00FC0F14">
              <w:rPr>
                <w:rFonts w:hint="cs"/>
                <w:rtl/>
              </w:rPr>
              <w:t>لجنة الدراسات 20</w:t>
            </w:r>
          </w:p>
        </w:tc>
        <w:tc>
          <w:tcPr>
            <w:tcW w:w="1841" w:type="dxa"/>
          </w:tcPr>
          <w:p w14:paraId="09EF1F1D" w14:textId="77777777" w:rsidR="00B312B3" w:rsidRPr="00FC0F14" w:rsidRDefault="00B312B3" w:rsidP="00816714">
            <w:pPr>
              <w:pStyle w:val="Tabletext0"/>
              <w:jc w:val="left"/>
            </w:pPr>
            <w:r w:rsidRPr="00FC0F14">
              <w:rPr>
                <w:rFonts w:hint="cs"/>
                <w:rtl/>
              </w:rPr>
              <w:t xml:space="preserve">السيد </w:t>
            </w:r>
            <w:r w:rsidRPr="00FC0F14">
              <w:t>Ali</w:t>
            </w:r>
          </w:p>
        </w:tc>
        <w:tc>
          <w:tcPr>
            <w:tcW w:w="2408" w:type="dxa"/>
          </w:tcPr>
          <w:p w14:paraId="35895921" w14:textId="77777777" w:rsidR="00B312B3" w:rsidRPr="00FC0F14" w:rsidRDefault="00B312B3" w:rsidP="00816714">
            <w:pPr>
              <w:pStyle w:val="Tabletext0"/>
              <w:jc w:val="left"/>
            </w:pPr>
            <w:r w:rsidRPr="00FC0F14">
              <w:t>ABBASSENE</w:t>
            </w:r>
          </w:p>
        </w:tc>
        <w:tc>
          <w:tcPr>
            <w:tcW w:w="2267" w:type="dxa"/>
          </w:tcPr>
          <w:p w14:paraId="712D064D" w14:textId="77777777" w:rsidR="00B312B3" w:rsidRPr="00FC0F14" w:rsidRDefault="00B312B3" w:rsidP="00816714">
            <w:pPr>
              <w:pStyle w:val="Tabletext0"/>
              <w:jc w:val="left"/>
            </w:pPr>
            <w:r w:rsidRPr="00FC0F14">
              <w:rPr>
                <w:rFonts w:hint="cs"/>
                <w:rtl/>
              </w:rPr>
              <w:t>الجزائر</w:t>
            </w:r>
          </w:p>
        </w:tc>
        <w:tc>
          <w:tcPr>
            <w:tcW w:w="1411" w:type="dxa"/>
          </w:tcPr>
          <w:p w14:paraId="6757A477" w14:textId="77777777" w:rsidR="00B312B3" w:rsidRPr="00FC0F14" w:rsidRDefault="00B312B3" w:rsidP="00816714">
            <w:pPr>
              <w:pStyle w:val="Tabletext0"/>
              <w:jc w:val="left"/>
            </w:pPr>
            <w:r w:rsidRPr="00FC0F14">
              <w:rPr>
                <w:rFonts w:hint="cs"/>
                <w:rtl/>
              </w:rPr>
              <w:t>نائب الرئيس</w:t>
            </w:r>
          </w:p>
        </w:tc>
      </w:tr>
      <w:tr w:rsidR="00B312B3" w:rsidRPr="00FC0F14" w14:paraId="145D8553" w14:textId="77777777" w:rsidTr="00816714">
        <w:trPr>
          <w:jc w:val="center"/>
        </w:trPr>
        <w:tc>
          <w:tcPr>
            <w:tcW w:w="1696" w:type="dxa"/>
          </w:tcPr>
          <w:p w14:paraId="3CE997F6" w14:textId="77777777" w:rsidR="00B312B3" w:rsidRPr="00FC0F14" w:rsidRDefault="00B312B3" w:rsidP="00816714">
            <w:pPr>
              <w:pStyle w:val="Tabletext0"/>
              <w:jc w:val="left"/>
            </w:pPr>
            <w:r w:rsidRPr="00FC0F14">
              <w:rPr>
                <w:rFonts w:hint="cs"/>
                <w:rtl/>
              </w:rPr>
              <w:t>لجنة الدراسات 20</w:t>
            </w:r>
          </w:p>
        </w:tc>
        <w:tc>
          <w:tcPr>
            <w:tcW w:w="1841" w:type="dxa"/>
          </w:tcPr>
          <w:p w14:paraId="68779726" w14:textId="77777777" w:rsidR="00B312B3" w:rsidRPr="00FC0F14" w:rsidRDefault="00B312B3" w:rsidP="00816714">
            <w:pPr>
              <w:pStyle w:val="Tabletext0"/>
              <w:jc w:val="left"/>
            </w:pPr>
            <w:r w:rsidRPr="00FC0F14">
              <w:rPr>
                <w:rFonts w:hint="cs"/>
                <w:rtl/>
              </w:rPr>
              <w:t>السيد</w:t>
            </w:r>
            <w:r w:rsidRPr="00FC0F14">
              <w:br/>
              <w:t>Achime Malick</w:t>
            </w:r>
          </w:p>
        </w:tc>
        <w:tc>
          <w:tcPr>
            <w:tcW w:w="2408" w:type="dxa"/>
          </w:tcPr>
          <w:p w14:paraId="4EEE8464" w14:textId="77777777" w:rsidR="00B312B3" w:rsidRPr="00FC0F14" w:rsidRDefault="00B312B3" w:rsidP="00816714">
            <w:pPr>
              <w:pStyle w:val="Tabletext0"/>
              <w:jc w:val="left"/>
            </w:pPr>
            <w:r w:rsidRPr="00FC0F14">
              <w:t>NDIAYE</w:t>
            </w:r>
          </w:p>
        </w:tc>
        <w:tc>
          <w:tcPr>
            <w:tcW w:w="2267" w:type="dxa"/>
          </w:tcPr>
          <w:p w14:paraId="2F59C646" w14:textId="77777777" w:rsidR="00B312B3" w:rsidRPr="00FC0F14" w:rsidRDefault="00B312B3" w:rsidP="00816714">
            <w:pPr>
              <w:pStyle w:val="Tabletext0"/>
              <w:jc w:val="left"/>
            </w:pPr>
            <w:r w:rsidRPr="00FC0F14">
              <w:rPr>
                <w:rFonts w:hint="cs"/>
                <w:rtl/>
              </w:rPr>
              <w:t>السنغال</w:t>
            </w:r>
          </w:p>
        </w:tc>
        <w:tc>
          <w:tcPr>
            <w:tcW w:w="1411" w:type="dxa"/>
          </w:tcPr>
          <w:p w14:paraId="22182C05" w14:textId="77777777" w:rsidR="00B312B3" w:rsidRPr="00FC0F14" w:rsidRDefault="00B312B3" w:rsidP="00816714">
            <w:pPr>
              <w:pStyle w:val="Tabletext0"/>
              <w:jc w:val="left"/>
            </w:pPr>
            <w:r w:rsidRPr="00FC0F14">
              <w:rPr>
                <w:rFonts w:hint="cs"/>
                <w:rtl/>
              </w:rPr>
              <w:t>نائب الرئيس</w:t>
            </w:r>
          </w:p>
        </w:tc>
      </w:tr>
      <w:tr w:rsidR="00B312B3" w:rsidRPr="00FC0F14" w14:paraId="5FB857C3" w14:textId="77777777" w:rsidTr="00816714">
        <w:trPr>
          <w:jc w:val="center"/>
        </w:trPr>
        <w:tc>
          <w:tcPr>
            <w:tcW w:w="1696" w:type="dxa"/>
          </w:tcPr>
          <w:p w14:paraId="62D07BE5" w14:textId="77777777" w:rsidR="00B312B3" w:rsidRPr="00FC0F14" w:rsidRDefault="00B312B3" w:rsidP="00816714">
            <w:pPr>
              <w:pStyle w:val="Tabletext0"/>
              <w:jc w:val="left"/>
            </w:pPr>
            <w:r w:rsidRPr="00FC0F14">
              <w:rPr>
                <w:rFonts w:hint="cs"/>
                <w:rtl/>
              </w:rPr>
              <w:t>لجنة الدراسات 20</w:t>
            </w:r>
          </w:p>
        </w:tc>
        <w:tc>
          <w:tcPr>
            <w:tcW w:w="1841" w:type="dxa"/>
          </w:tcPr>
          <w:p w14:paraId="732DE99D" w14:textId="77777777" w:rsidR="00B312B3" w:rsidRPr="00FC0F14" w:rsidRDefault="00B312B3" w:rsidP="00816714">
            <w:pPr>
              <w:pStyle w:val="Tabletext0"/>
              <w:jc w:val="left"/>
            </w:pPr>
            <w:r w:rsidRPr="00FC0F14">
              <w:rPr>
                <w:rFonts w:hint="cs"/>
                <w:rtl/>
              </w:rPr>
              <w:t xml:space="preserve">السيد </w:t>
            </w:r>
            <w:r w:rsidRPr="00FC0F14">
              <w:t>Emmanuel</w:t>
            </w:r>
          </w:p>
        </w:tc>
        <w:tc>
          <w:tcPr>
            <w:tcW w:w="2408" w:type="dxa"/>
          </w:tcPr>
          <w:p w14:paraId="43681BAE" w14:textId="77777777" w:rsidR="00B312B3" w:rsidRPr="00FC0F14" w:rsidRDefault="00B312B3" w:rsidP="00816714">
            <w:pPr>
              <w:pStyle w:val="Tabletext0"/>
              <w:jc w:val="left"/>
            </w:pPr>
            <w:r w:rsidRPr="00FC0F14">
              <w:t>MANASSEH</w:t>
            </w:r>
          </w:p>
        </w:tc>
        <w:tc>
          <w:tcPr>
            <w:tcW w:w="2267" w:type="dxa"/>
          </w:tcPr>
          <w:p w14:paraId="0BFAAE91" w14:textId="77777777" w:rsidR="00B312B3" w:rsidRPr="00FC0F14" w:rsidRDefault="00B312B3" w:rsidP="00816714">
            <w:pPr>
              <w:pStyle w:val="Tabletext0"/>
              <w:jc w:val="left"/>
            </w:pPr>
            <w:r w:rsidRPr="00FC0F14">
              <w:rPr>
                <w:rFonts w:hint="cs"/>
                <w:rtl/>
              </w:rPr>
              <w:t>تنزانيا</w:t>
            </w:r>
          </w:p>
        </w:tc>
        <w:tc>
          <w:tcPr>
            <w:tcW w:w="1411" w:type="dxa"/>
          </w:tcPr>
          <w:p w14:paraId="2B07A7AD" w14:textId="77777777" w:rsidR="00B312B3" w:rsidRPr="00FC0F14" w:rsidRDefault="00B312B3" w:rsidP="00816714">
            <w:pPr>
              <w:pStyle w:val="Tabletext0"/>
              <w:jc w:val="left"/>
            </w:pPr>
            <w:r w:rsidRPr="00FC0F14">
              <w:rPr>
                <w:rFonts w:hint="cs"/>
                <w:rtl/>
              </w:rPr>
              <w:t>نائب الرئيس</w:t>
            </w:r>
          </w:p>
        </w:tc>
      </w:tr>
      <w:tr w:rsidR="00B312B3" w:rsidRPr="00FC0F14" w14:paraId="57996CFD" w14:textId="77777777" w:rsidTr="00816714">
        <w:trPr>
          <w:jc w:val="center"/>
        </w:trPr>
        <w:tc>
          <w:tcPr>
            <w:tcW w:w="1696" w:type="dxa"/>
          </w:tcPr>
          <w:p w14:paraId="3E0BAB5B" w14:textId="77777777" w:rsidR="00B312B3" w:rsidRPr="00FC0F14" w:rsidRDefault="00B312B3" w:rsidP="00816714">
            <w:pPr>
              <w:pStyle w:val="Tabletext0"/>
              <w:jc w:val="left"/>
            </w:pPr>
            <w:r w:rsidRPr="00FC0F14">
              <w:rPr>
                <w:rFonts w:hint="cs"/>
                <w:rtl/>
              </w:rPr>
              <w:t>لجنة الدراسات 20</w:t>
            </w:r>
          </w:p>
        </w:tc>
        <w:tc>
          <w:tcPr>
            <w:tcW w:w="1841" w:type="dxa"/>
          </w:tcPr>
          <w:p w14:paraId="60B9A1E4" w14:textId="77777777" w:rsidR="00B312B3" w:rsidRPr="00FC0F14" w:rsidRDefault="00B312B3" w:rsidP="00816714">
            <w:pPr>
              <w:pStyle w:val="Tabletext0"/>
              <w:jc w:val="left"/>
            </w:pPr>
            <w:r w:rsidRPr="00FC0F14">
              <w:rPr>
                <w:rFonts w:hint="cs"/>
                <w:rtl/>
              </w:rPr>
              <w:t xml:space="preserve">السيد </w:t>
            </w:r>
            <w:r w:rsidRPr="00FC0F14">
              <w:t>Fabio</w:t>
            </w:r>
          </w:p>
        </w:tc>
        <w:tc>
          <w:tcPr>
            <w:tcW w:w="2408" w:type="dxa"/>
          </w:tcPr>
          <w:p w14:paraId="4C848DE1" w14:textId="77777777" w:rsidR="00B312B3" w:rsidRPr="00FC0F14" w:rsidRDefault="00B312B3" w:rsidP="00816714">
            <w:pPr>
              <w:pStyle w:val="Tabletext0"/>
              <w:jc w:val="left"/>
            </w:pPr>
            <w:r w:rsidRPr="00FC0F14">
              <w:t>BIGI</w:t>
            </w:r>
          </w:p>
        </w:tc>
        <w:tc>
          <w:tcPr>
            <w:tcW w:w="2267" w:type="dxa"/>
          </w:tcPr>
          <w:p w14:paraId="1443D9B7" w14:textId="77777777" w:rsidR="00B312B3" w:rsidRPr="00FC0F14" w:rsidRDefault="00B312B3" w:rsidP="00816714">
            <w:pPr>
              <w:pStyle w:val="Tabletext0"/>
              <w:jc w:val="left"/>
            </w:pPr>
            <w:r w:rsidRPr="00FC0F14">
              <w:rPr>
                <w:rFonts w:hint="cs"/>
                <w:rtl/>
              </w:rPr>
              <w:t>إيطاليا</w:t>
            </w:r>
          </w:p>
        </w:tc>
        <w:tc>
          <w:tcPr>
            <w:tcW w:w="1411" w:type="dxa"/>
          </w:tcPr>
          <w:p w14:paraId="0A040751" w14:textId="77777777" w:rsidR="00B312B3" w:rsidRPr="00FC0F14" w:rsidRDefault="00B312B3" w:rsidP="00816714">
            <w:pPr>
              <w:pStyle w:val="Tabletext0"/>
              <w:jc w:val="left"/>
            </w:pPr>
            <w:r w:rsidRPr="00FC0F14">
              <w:rPr>
                <w:rFonts w:hint="cs"/>
                <w:rtl/>
              </w:rPr>
              <w:t>نائب الرئيس</w:t>
            </w:r>
          </w:p>
        </w:tc>
      </w:tr>
      <w:tr w:rsidR="00B312B3" w:rsidRPr="00FC0F14" w14:paraId="725B5EA9" w14:textId="77777777" w:rsidTr="00816714">
        <w:trPr>
          <w:jc w:val="center"/>
        </w:trPr>
        <w:tc>
          <w:tcPr>
            <w:tcW w:w="1696" w:type="dxa"/>
          </w:tcPr>
          <w:p w14:paraId="33F71973" w14:textId="77777777" w:rsidR="00B312B3" w:rsidRPr="00FC0F14" w:rsidRDefault="00B312B3" w:rsidP="00816714">
            <w:pPr>
              <w:pStyle w:val="Tabletext0"/>
              <w:jc w:val="left"/>
            </w:pPr>
            <w:r w:rsidRPr="00FC0F14">
              <w:rPr>
                <w:rFonts w:hint="cs"/>
                <w:rtl/>
              </w:rPr>
              <w:t>لجنة الدراسات 20</w:t>
            </w:r>
          </w:p>
        </w:tc>
        <w:tc>
          <w:tcPr>
            <w:tcW w:w="1841" w:type="dxa"/>
          </w:tcPr>
          <w:p w14:paraId="29982E11" w14:textId="77777777" w:rsidR="00B312B3" w:rsidRPr="00FC0F14" w:rsidRDefault="00B312B3" w:rsidP="00816714">
            <w:pPr>
              <w:pStyle w:val="Tabletext0"/>
              <w:jc w:val="left"/>
            </w:pPr>
            <w:r w:rsidRPr="00FC0F14">
              <w:rPr>
                <w:rFonts w:hint="cs"/>
                <w:rtl/>
              </w:rPr>
              <w:t xml:space="preserve">السيدة </w:t>
            </w:r>
            <w:r w:rsidRPr="00FC0F14">
              <w:t>Shane</w:t>
            </w:r>
          </w:p>
        </w:tc>
        <w:tc>
          <w:tcPr>
            <w:tcW w:w="2408" w:type="dxa"/>
          </w:tcPr>
          <w:p w14:paraId="4E2BFB1F" w14:textId="77777777" w:rsidR="00B312B3" w:rsidRPr="00FC0F14" w:rsidRDefault="00B312B3" w:rsidP="00816714">
            <w:pPr>
              <w:pStyle w:val="Tabletext0"/>
              <w:jc w:val="left"/>
            </w:pPr>
            <w:r w:rsidRPr="00FC0F14">
              <w:t>HE</w:t>
            </w:r>
          </w:p>
        </w:tc>
        <w:tc>
          <w:tcPr>
            <w:tcW w:w="2267" w:type="dxa"/>
          </w:tcPr>
          <w:p w14:paraId="084DAFE7" w14:textId="77777777" w:rsidR="00B312B3" w:rsidRPr="00FC0F14" w:rsidRDefault="00B312B3" w:rsidP="00816714">
            <w:pPr>
              <w:pStyle w:val="Tabletext0"/>
              <w:jc w:val="left"/>
            </w:pPr>
            <w:r w:rsidRPr="00FC0F14">
              <w:rPr>
                <w:rFonts w:hint="cs"/>
                <w:rtl/>
              </w:rPr>
              <w:t xml:space="preserve">شركة </w:t>
            </w:r>
            <w:r w:rsidRPr="00FC0F14">
              <w:t>Nokia</w:t>
            </w:r>
            <w:r w:rsidRPr="00FC0F14">
              <w:rPr>
                <w:rFonts w:hint="cs"/>
                <w:rtl/>
              </w:rPr>
              <w:t>، فنلندا</w:t>
            </w:r>
          </w:p>
        </w:tc>
        <w:tc>
          <w:tcPr>
            <w:tcW w:w="1411" w:type="dxa"/>
          </w:tcPr>
          <w:p w14:paraId="2761EA04" w14:textId="77777777" w:rsidR="00B312B3" w:rsidRPr="00FC0F14" w:rsidRDefault="00B312B3" w:rsidP="00816714">
            <w:pPr>
              <w:pStyle w:val="Tabletext0"/>
              <w:jc w:val="left"/>
            </w:pPr>
            <w:r w:rsidRPr="00FC0F14">
              <w:rPr>
                <w:rFonts w:hint="cs"/>
                <w:rtl/>
              </w:rPr>
              <w:t>نائبة الرئيس</w:t>
            </w:r>
          </w:p>
        </w:tc>
      </w:tr>
      <w:tr w:rsidR="00B312B3" w:rsidRPr="00FC0F14" w14:paraId="278ABDED" w14:textId="77777777" w:rsidTr="00816714">
        <w:trPr>
          <w:jc w:val="center"/>
        </w:trPr>
        <w:tc>
          <w:tcPr>
            <w:tcW w:w="1696" w:type="dxa"/>
          </w:tcPr>
          <w:p w14:paraId="364B76FA" w14:textId="77777777" w:rsidR="00B312B3" w:rsidRPr="00FC0F14" w:rsidRDefault="00B312B3" w:rsidP="00816714">
            <w:pPr>
              <w:pStyle w:val="Tabletext0"/>
              <w:jc w:val="left"/>
            </w:pPr>
            <w:r w:rsidRPr="00FC0F14">
              <w:rPr>
                <w:rFonts w:hint="cs"/>
                <w:rtl/>
              </w:rPr>
              <w:t>لجنة الدراسات 20</w:t>
            </w:r>
          </w:p>
        </w:tc>
        <w:tc>
          <w:tcPr>
            <w:tcW w:w="1841" w:type="dxa"/>
          </w:tcPr>
          <w:p w14:paraId="082018C9" w14:textId="77777777" w:rsidR="00B312B3" w:rsidRPr="00FC0F14" w:rsidRDefault="00B312B3" w:rsidP="00816714">
            <w:pPr>
              <w:pStyle w:val="Tabletext0"/>
              <w:jc w:val="left"/>
            </w:pPr>
            <w:r w:rsidRPr="00FC0F14">
              <w:rPr>
                <w:rFonts w:hint="cs"/>
                <w:rtl/>
              </w:rPr>
              <w:t xml:space="preserve">السيد </w:t>
            </w:r>
            <w:r w:rsidRPr="00FC0F14">
              <w:t>Héctor Mario</w:t>
            </w:r>
          </w:p>
        </w:tc>
        <w:tc>
          <w:tcPr>
            <w:tcW w:w="2408" w:type="dxa"/>
          </w:tcPr>
          <w:p w14:paraId="526380D4" w14:textId="77777777" w:rsidR="00B312B3" w:rsidRPr="00FC0F14" w:rsidRDefault="00B312B3" w:rsidP="00816714">
            <w:pPr>
              <w:pStyle w:val="Tabletext0"/>
              <w:jc w:val="left"/>
            </w:pPr>
            <w:r w:rsidRPr="00FC0F14">
              <w:t>CARRIL</w:t>
            </w:r>
          </w:p>
        </w:tc>
        <w:tc>
          <w:tcPr>
            <w:tcW w:w="2267" w:type="dxa"/>
          </w:tcPr>
          <w:p w14:paraId="4E522C7E" w14:textId="77777777" w:rsidR="00B312B3" w:rsidRPr="00FC0F14" w:rsidRDefault="00B312B3" w:rsidP="00816714">
            <w:pPr>
              <w:pStyle w:val="Tabletext0"/>
              <w:jc w:val="left"/>
            </w:pPr>
            <w:r w:rsidRPr="00FC0F14">
              <w:rPr>
                <w:rFonts w:hint="cs"/>
                <w:rtl/>
              </w:rPr>
              <w:t>الأرجنتين</w:t>
            </w:r>
          </w:p>
        </w:tc>
        <w:tc>
          <w:tcPr>
            <w:tcW w:w="1411" w:type="dxa"/>
          </w:tcPr>
          <w:p w14:paraId="4181B1B1" w14:textId="77777777" w:rsidR="00B312B3" w:rsidRPr="00FC0F14" w:rsidRDefault="00B312B3" w:rsidP="00816714">
            <w:pPr>
              <w:pStyle w:val="Tabletext0"/>
              <w:jc w:val="left"/>
            </w:pPr>
            <w:r w:rsidRPr="00FC0F14">
              <w:rPr>
                <w:rFonts w:hint="cs"/>
                <w:rtl/>
              </w:rPr>
              <w:t>نائب الرئيس</w:t>
            </w:r>
          </w:p>
        </w:tc>
      </w:tr>
    </w:tbl>
    <w:p w14:paraId="10A4F2C9" w14:textId="77777777" w:rsidR="00B312B3" w:rsidRPr="00FC0F14" w:rsidRDefault="00B312B3" w:rsidP="00B312B3">
      <w:pPr>
        <w:rPr>
          <w:sz w:val="16"/>
          <w:szCs w:val="16"/>
          <w:lang w:val="en-GB" w:bidi="ar-EG"/>
        </w:rPr>
      </w:pPr>
      <w:r w:rsidRPr="00FC0F14">
        <w:rPr>
          <w:sz w:val="16"/>
          <w:szCs w:val="16"/>
          <w:rtl/>
          <w:lang w:val="en-GB" w:bidi="ar-EG"/>
        </w:rPr>
        <w:br w:type="page"/>
      </w:r>
    </w:p>
    <w:p w14:paraId="2302B9A6" w14:textId="77777777" w:rsidR="00816714" w:rsidRPr="00FC0F14" w:rsidRDefault="00816714" w:rsidP="00816714">
      <w:pPr>
        <w:pStyle w:val="Headingb0"/>
        <w:rPr>
          <w:rtl/>
        </w:rPr>
      </w:pPr>
      <w:r w:rsidRPr="00FC0F14">
        <w:rPr>
          <w:rtl/>
        </w:rPr>
        <w:t>لجنة</w:t>
      </w:r>
      <w:r w:rsidRPr="00FC0F14">
        <w:t xml:space="preserve"> </w:t>
      </w:r>
      <w:r w:rsidRPr="00FC0F14">
        <w:rPr>
          <w:rtl/>
        </w:rPr>
        <w:t>تقييس المفردات</w:t>
      </w:r>
    </w:p>
    <w:tbl>
      <w:tblPr>
        <w:tblStyle w:val="TableGrid"/>
        <w:bidiVisual/>
        <w:tblW w:w="5000" w:type="pct"/>
        <w:jc w:val="center"/>
        <w:tblLook w:val="04A0" w:firstRow="1" w:lastRow="0" w:firstColumn="1" w:lastColumn="0" w:noHBand="0" w:noVBand="1"/>
      </w:tblPr>
      <w:tblGrid>
        <w:gridCol w:w="1699"/>
        <w:gridCol w:w="1812"/>
        <w:gridCol w:w="2392"/>
        <w:gridCol w:w="2268"/>
        <w:gridCol w:w="1452"/>
      </w:tblGrid>
      <w:tr w:rsidR="00B312B3" w:rsidRPr="00FC0F14" w14:paraId="6775CC35" w14:textId="77777777" w:rsidTr="00816714">
        <w:trPr>
          <w:tblHeader/>
          <w:jc w:val="center"/>
        </w:trPr>
        <w:tc>
          <w:tcPr>
            <w:tcW w:w="1699" w:type="dxa"/>
            <w:tcBorders>
              <w:bottom w:val="single" w:sz="4" w:space="0" w:color="auto"/>
            </w:tcBorders>
            <w:tcMar>
              <w:left w:w="57" w:type="dxa"/>
              <w:right w:w="57" w:type="dxa"/>
            </w:tcMar>
            <w:vAlign w:val="center"/>
          </w:tcPr>
          <w:p w14:paraId="3A98EAB9" w14:textId="77777777" w:rsidR="00B312B3" w:rsidRPr="00D8241F" w:rsidRDefault="00B312B3" w:rsidP="00816714">
            <w:pPr>
              <w:pStyle w:val="Tableheadwhitecentred"/>
              <w:rPr>
                <w:b/>
                <w:bCs/>
                <w:color w:val="auto"/>
                <w:lang w:val="en-GB"/>
              </w:rPr>
            </w:pPr>
            <w:r w:rsidRPr="00D8241F">
              <w:rPr>
                <w:rFonts w:hint="cs"/>
                <w:b/>
                <w:bCs/>
                <w:color w:val="auto"/>
                <w:rtl/>
                <w:lang w:val="en-GB"/>
              </w:rPr>
              <w:t>الفريق</w:t>
            </w:r>
          </w:p>
        </w:tc>
        <w:tc>
          <w:tcPr>
            <w:tcW w:w="4204" w:type="dxa"/>
            <w:gridSpan w:val="2"/>
            <w:tcBorders>
              <w:bottom w:val="single" w:sz="4" w:space="0" w:color="auto"/>
            </w:tcBorders>
            <w:tcMar>
              <w:left w:w="57" w:type="dxa"/>
              <w:right w:w="57" w:type="dxa"/>
            </w:tcMar>
            <w:vAlign w:val="center"/>
          </w:tcPr>
          <w:p w14:paraId="177197BF" w14:textId="77777777" w:rsidR="00B312B3" w:rsidRPr="00D8241F" w:rsidRDefault="00B312B3" w:rsidP="00816714">
            <w:pPr>
              <w:pStyle w:val="Tableheadwhitecentred"/>
              <w:rPr>
                <w:b/>
                <w:bCs/>
                <w:color w:val="auto"/>
                <w:lang w:val="en-GB"/>
              </w:rPr>
            </w:pPr>
            <w:r w:rsidRPr="00D8241F">
              <w:rPr>
                <w:rFonts w:hint="cs"/>
                <w:b/>
                <w:bCs/>
                <w:color w:val="auto"/>
                <w:rtl/>
                <w:lang w:val="en-GB"/>
              </w:rPr>
              <w:t>الاسم</w:t>
            </w:r>
          </w:p>
        </w:tc>
        <w:tc>
          <w:tcPr>
            <w:tcW w:w="2268" w:type="dxa"/>
            <w:tcBorders>
              <w:bottom w:val="single" w:sz="4" w:space="0" w:color="auto"/>
            </w:tcBorders>
            <w:tcMar>
              <w:left w:w="57" w:type="dxa"/>
              <w:right w:w="57" w:type="dxa"/>
            </w:tcMar>
            <w:vAlign w:val="center"/>
          </w:tcPr>
          <w:p w14:paraId="7BD73A5F" w14:textId="77777777" w:rsidR="00B312B3" w:rsidRPr="00D8241F" w:rsidRDefault="00B312B3" w:rsidP="00816714">
            <w:pPr>
              <w:pStyle w:val="Tableheadwhitecentred"/>
              <w:rPr>
                <w:b/>
                <w:bCs/>
                <w:color w:val="auto"/>
                <w:lang w:val="en-GB"/>
              </w:rPr>
            </w:pPr>
            <w:r w:rsidRPr="00D8241F">
              <w:rPr>
                <w:rFonts w:hint="cs"/>
                <w:b/>
                <w:bCs/>
                <w:color w:val="auto"/>
                <w:rtl/>
                <w:lang w:val="en-GB"/>
              </w:rPr>
              <w:t>البلد/الشركة</w:t>
            </w:r>
          </w:p>
        </w:tc>
        <w:tc>
          <w:tcPr>
            <w:tcW w:w="1452" w:type="dxa"/>
            <w:tcBorders>
              <w:bottom w:val="single" w:sz="4" w:space="0" w:color="auto"/>
            </w:tcBorders>
            <w:tcMar>
              <w:left w:w="57" w:type="dxa"/>
              <w:right w:w="57" w:type="dxa"/>
            </w:tcMar>
            <w:vAlign w:val="center"/>
          </w:tcPr>
          <w:p w14:paraId="0AE7535D" w14:textId="77777777" w:rsidR="00B312B3" w:rsidRPr="00D8241F" w:rsidRDefault="00B312B3" w:rsidP="00816714">
            <w:pPr>
              <w:pStyle w:val="Tableheadwhitecentred"/>
              <w:rPr>
                <w:b/>
                <w:bCs/>
                <w:color w:val="auto"/>
                <w:lang w:val="en-GB"/>
              </w:rPr>
            </w:pPr>
          </w:p>
        </w:tc>
      </w:tr>
      <w:tr w:rsidR="00B312B3" w:rsidRPr="00FC0F14" w14:paraId="50219096" w14:textId="77777777" w:rsidTr="00D8241F">
        <w:trPr>
          <w:jc w:val="center"/>
        </w:trPr>
        <w:tc>
          <w:tcPr>
            <w:tcW w:w="1699" w:type="dxa"/>
            <w:shd w:val="clear" w:color="auto" w:fill="auto"/>
          </w:tcPr>
          <w:p w14:paraId="2D27FAA7" w14:textId="77777777" w:rsidR="00B312B3" w:rsidRPr="00FC0F14" w:rsidRDefault="00B312B3" w:rsidP="00816714">
            <w:pPr>
              <w:pStyle w:val="Tabletext0"/>
              <w:jc w:val="left"/>
              <w:rPr>
                <w:b/>
                <w:bCs/>
              </w:rPr>
            </w:pPr>
            <w:r w:rsidRPr="00FC0F14">
              <w:rPr>
                <w:b/>
                <w:bCs/>
                <w:rtl/>
              </w:rPr>
              <w:t>لجنة</w:t>
            </w:r>
            <w:r w:rsidRPr="00FC0F14">
              <w:rPr>
                <w:b/>
                <w:bCs/>
                <w:rtl/>
              </w:rPr>
              <w:br/>
              <w:t>تقييس المفردات</w:t>
            </w:r>
          </w:p>
        </w:tc>
        <w:tc>
          <w:tcPr>
            <w:tcW w:w="1812" w:type="dxa"/>
            <w:shd w:val="clear" w:color="auto" w:fill="auto"/>
          </w:tcPr>
          <w:p w14:paraId="71C793A2" w14:textId="77777777" w:rsidR="00B312B3" w:rsidRPr="00FC0F14" w:rsidRDefault="00B312B3" w:rsidP="00816714">
            <w:pPr>
              <w:pStyle w:val="Tabletext0"/>
              <w:jc w:val="left"/>
              <w:rPr>
                <w:b/>
                <w:bCs/>
              </w:rPr>
            </w:pPr>
            <w:r w:rsidRPr="00FC0F14">
              <w:rPr>
                <w:rFonts w:hint="cs"/>
                <w:b/>
                <w:bCs/>
                <w:rtl/>
              </w:rPr>
              <w:t xml:space="preserve">السيدة </w:t>
            </w:r>
            <w:r w:rsidRPr="00FC0F14">
              <w:rPr>
                <w:b/>
                <w:bCs/>
              </w:rPr>
              <w:t>Rim</w:t>
            </w:r>
          </w:p>
        </w:tc>
        <w:tc>
          <w:tcPr>
            <w:tcW w:w="2392" w:type="dxa"/>
            <w:shd w:val="clear" w:color="auto" w:fill="auto"/>
          </w:tcPr>
          <w:p w14:paraId="1077AC2F" w14:textId="77777777" w:rsidR="00B312B3" w:rsidRPr="00FC0F14" w:rsidRDefault="00B312B3" w:rsidP="00816714">
            <w:pPr>
              <w:pStyle w:val="Tabletext0"/>
              <w:jc w:val="left"/>
              <w:rPr>
                <w:b/>
                <w:bCs/>
              </w:rPr>
            </w:pPr>
            <w:r w:rsidRPr="00FC0F14">
              <w:rPr>
                <w:b/>
                <w:bCs/>
              </w:rPr>
              <w:t>BELHAJ</w:t>
            </w:r>
          </w:p>
        </w:tc>
        <w:tc>
          <w:tcPr>
            <w:tcW w:w="2268" w:type="dxa"/>
            <w:shd w:val="clear" w:color="auto" w:fill="auto"/>
          </w:tcPr>
          <w:p w14:paraId="5A154424" w14:textId="77777777" w:rsidR="00B312B3" w:rsidRPr="00FC0F14" w:rsidRDefault="00B312B3" w:rsidP="00816714">
            <w:pPr>
              <w:pStyle w:val="Tabletext0"/>
              <w:jc w:val="left"/>
              <w:rPr>
                <w:b/>
                <w:bCs/>
              </w:rPr>
            </w:pPr>
            <w:r w:rsidRPr="00FC0F14">
              <w:rPr>
                <w:rFonts w:hint="cs"/>
                <w:b/>
                <w:bCs/>
                <w:rtl/>
              </w:rPr>
              <w:t>تونس</w:t>
            </w:r>
          </w:p>
        </w:tc>
        <w:tc>
          <w:tcPr>
            <w:tcW w:w="1452" w:type="dxa"/>
            <w:shd w:val="clear" w:color="auto" w:fill="auto"/>
          </w:tcPr>
          <w:p w14:paraId="7CE3F456" w14:textId="77777777" w:rsidR="00B312B3" w:rsidRPr="00FC0F14" w:rsidRDefault="00B312B3" w:rsidP="00816714">
            <w:pPr>
              <w:pStyle w:val="Tabletext0"/>
              <w:jc w:val="left"/>
              <w:rPr>
                <w:b/>
                <w:bCs/>
              </w:rPr>
            </w:pPr>
            <w:r w:rsidRPr="00FC0F14">
              <w:rPr>
                <w:rFonts w:hint="cs"/>
                <w:b/>
                <w:bCs/>
                <w:rtl/>
              </w:rPr>
              <w:t>الرئيسة (الفرنسية)</w:t>
            </w:r>
          </w:p>
        </w:tc>
      </w:tr>
      <w:tr w:rsidR="00B312B3" w:rsidRPr="00FC0F14" w14:paraId="63A9B820" w14:textId="77777777" w:rsidTr="00816714">
        <w:trPr>
          <w:jc w:val="center"/>
        </w:trPr>
        <w:tc>
          <w:tcPr>
            <w:tcW w:w="1699" w:type="dxa"/>
          </w:tcPr>
          <w:p w14:paraId="32B4A262" w14:textId="77777777" w:rsidR="00B312B3" w:rsidRPr="00FC0F14" w:rsidRDefault="00B312B3" w:rsidP="00816714">
            <w:pPr>
              <w:pStyle w:val="Tabletext0"/>
              <w:jc w:val="left"/>
            </w:pPr>
            <w:r w:rsidRPr="00FC0F14">
              <w:rPr>
                <w:rtl/>
              </w:rPr>
              <w:t>لجنة</w:t>
            </w:r>
            <w:r w:rsidRPr="00FC0F14">
              <w:rPr>
                <w:rtl/>
              </w:rPr>
              <w:br/>
              <w:t>تقييس المفردات</w:t>
            </w:r>
          </w:p>
        </w:tc>
        <w:tc>
          <w:tcPr>
            <w:tcW w:w="1812" w:type="dxa"/>
          </w:tcPr>
          <w:p w14:paraId="56C665EA" w14:textId="77777777" w:rsidR="00B312B3" w:rsidRPr="00FC0F14" w:rsidRDefault="00B312B3" w:rsidP="00816714">
            <w:pPr>
              <w:pStyle w:val="Tabletext0"/>
              <w:jc w:val="left"/>
            </w:pPr>
            <w:r w:rsidRPr="00FC0F14">
              <w:rPr>
                <w:rFonts w:hint="cs"/>
                <w:rtl/>
              </w:rPr>
              <w:t xml:space="preserve">السيد </w:t>
            </w:r>
            <w:r w:rsidRPr="00FC0F14">
              <w:t>Paul</w:t>
            </w:r>
          </w:p>
        </w:tc>
        <w:tc>
          <w:tcPr>
            <w:tcW w:w="2392" w:type="dxa"/>
          </w:tcPr>
          <w:p w14:paraId="14409375" w14:textId="77777777" w:rsidR="00B312B3" w:rsidRPr="00FC0F14" w:rsidRDefault="00B312B3" w:rsidP="00816714">
            <w:pPr>
              <w:pStyle w:val="Tabletext0"/>
              <w:jc w:val="left"/>
            </w:pPr>
            <w:r w:rsidRPr="00FC0F14">
              <w:t>NAJARIAN</w:t>
            </w:r>
          </w:p>
        </w:tc>
        <w:tc>
          <w:tcPr>
            <w:tcW w:w="2268" w:type="dxa"/>
          </w:tcPr>
          <w:p w14:paraId="0C65B3FE" w14:textId="77777777" w:rsidR="00B312B3" w:rsidRPr="00FC0F14" w:rsidRDefault="00B312B3" w:rsidP="00816714">
            <w:pPr>
              <w:pStyle w:val="Tabletext0"/>
              <w:jc w:val="left"/>
            </w:pPr>
            <w:r w:rsidRPr="00FC0F14">
              <w:rPr>
                <w:rFonts w:hint="cs"/>
                <w:rtl/>
              </w:rPr>
              <w:t>الولايات المتحدة</w:t>
            </w:r>
          </w:p>
        </w:tc>
        <w:tc>
          <w:tcPr>
            <w:tcW w:w="1452" w:type="dxa"/>
          </w:tcPr>
          <w:p w14:paraId="34B6CB80" w14:textId="77777777" w:rsidR="00B312B3" w:rsidRPr="00FC0F14" w:rsidRDefault="00B312B3" w:rsidP="00816714">
            <w:pPr>
              <w:pStyle w:val="Tabletext0"/>
              <w:jc w:val="left"/>
            </w:pPr>
            <w:r w:rsidRPr="00FC0F14">
              <w:rPr>
                <w:rFonts w:hint="cs"/>
                <w:rtl/>
              </w:rPr>
              <w:t>نائب الرئيسة (الإنكليزية)</w:t>
            </w:r>
          </w:p>
        </w:tc>
      </w:tr>
      <w:tr w:rsidR="00B312B3" w:rsidRPr="00FC0F14" w14:paraId="0C3219A9" w14:textId="77777777" w:rsidTr="00816714">
        <w:trPr>
          <w:jc w:val="center"/>
        </w:trPr>
        <w:tc>
          <w:tcPr>
            <w:tcW w:w="1699" w:type="dxa"/>
          </w:tcPr>
          <w:p w14:paraId="0109A089" w14:textId="77777777" w:rsidR="00B312B3" w:rsidRPr="00FC0F14" w:rsidRDefault="00B312B3" w:rsidP="00816714">
            <w:pPr>
              <w:pStyle w:val="Tabletext0"/>
              <w:jc w:val="left"/>
            </w:pPr>
            <w:r w:rsidRPr="00FC0F14">
              <w:rPr>
                <w:rtl/>
              </w:rPr>
              <w:t>لجنة</w:t>
            </w:r>
            <w:r w:rsidRPr="00FC0F14">
              <w:rPr>
                <w:rtl/>
              </w:rPr>
              <w:br/>
              <w:t>تقييس المفردات</w:t>
            </w:r>
          </w:p>
        </w:tc>
        <w:tc>
          <w:tcPr>
            <w:tcW w:w="1812" w:type="dxa"/>
          </w:tcPr>
          <w:p w14:paraId="69605360" w14:textId="77777777" w:rsidR="00B312B3" w:rsidRPr="00FC0F14" w:rsidRDefault="00B312B3" w:rsidP="00816714">
            <w:pPr>
              <w:pStyle w:val="Tabletext0"/>
              <w:jc w:val="left"/>
            </w:pPr>
            <w:r w:rsidRPr="00FC0F14">
              <w:rPr>
                <w:rFonts w:hint="cs"/>
                <w:rtl/>
              </w:rPr>
              <w:t>شاغر</w:t>
            </w:r>
          </w:p>
        </w:tc>
        <w:tc>
          <w:tcPr>
            <w:tcW w:w="2392" w:type="dxa"/>
          </w:tcPr>
          <w:p w14:paraId="2F6B7F24" w14:textId="77777777" w:rsidR="00B312B3" w:rsidRPr="00FC0F14" w:rsidRDefault="00B312B3" w:rsidP="00816714">
            <w:pPr>
              <w:pStyle w:val="Tabletext0"/>
              <w:jc w:val="left"/>
            </w:pPr>
          </w:p>
        </w:tc>
        <w:tc>
          <w:tcPr>
            <w:tcW w:w="2268" w:type="dxa"/>
          </w:tcPr>
          <w:p w14:paraId="49F95148" w14:textId="77777777" w:rsidR="00B312B3" w:rsidRPr="00FC0F14" w:rsidRDefault="00B312B3" w:rsidP="00816714">
            <w:pPr>
              <w:pStyle w:val="Tabletext0"/>
              <w:jc w:val="left"/>
            </w:pPr>
          </w:p>
        </w:tc>
        <w:tc>
          <w:tcPr>
            <w:tcW w:w="1452" w:type="dxa"/>
          </w:tcPr>
          <w:p w14:paraId="7CB022C0" w14:textId="77777777" w:rsidR="00B312B3" w:rsidRPr="00FC0F14" w:rsidRDefault="00B312B3" w:rsidP="00816714">
            <w:pPr>
              <w:pStyle w:val="Tabletext0"/>
              <w:jc w:val="left"/>
            </w:pPr>
            <w:r w:rsidRPr="00FC0F14">
              <w:rPr>
                <w:rFonts w:hint="cs"/>
                <w:rtl/>
              </w:rPr>
              <w:t>نائب الرئيسة (العربية)</w:t>
            </w:r>
          </w:p>
        </w:tc>
      </w:tr>
      <w:tr w:rsidR="00B312B3" w:rsidRPr="00FC0F14" w14:paraId="0CA23D7D" w14:textId="77777777" w:rsidTr="00816714">
        <w:trPr>
          <w:jc w:val="center"/>
        </w:trPr>
        <w:tc>
          <w:tcPr>
            <w:tcW w:w="1699" w:type="dxa"/>
          </w:tcPr>
          <w:p w14:paraId="790F303F" w14:textId="77777777" w:rsidR="00B312B3" w:rsidRPr="00FC0F14" w:rsidRDefault="00B312B3" w:rsidP="00816714">
            <w:pPr>
              <w:pStyle w:val="Tabletext0"/>
              <w:jc w:val="left"/>
            </w:pPr>
            <w:r w:rsidRPr="00FC0F14">
              <w:rPr>
                <w:rtl/>
              </w:rPr>
              <w:t>لجنة</w:t>
            </w:r>
            <w:r w:rsidRPr="00FC0F14">
              <w:rPr>
                <w:rtl/>
              </w:rPr>
              <w:br/>
              <w:t>تقييس المفردات</w:t>
            </w:r>
          </w:p>
        </w:tc>
        <w:tc>
          <w:tcPr>
            <w:tcW w:w="1812" w:type="dxa"/>
          </w:tcPr>
          <w:p w14:paraId="56BAE882" w14:textId="77777777" w:rsidR="00B312B3" w:rsidRPr="00FC0F14" w:rsidRDefault="00B312B3" w:rsidP="00816714">
            <w:pPr>
              <w:pStyle w:val="Tabletext0"/>
              <w:jc w:val="left"/>
            </w:pPr>
            <w:r w:rsidRPr="00FC0F14">
              <w:rPr>
                <w:rFonts w:hint="cs"/>
                <w:rtl/>
              </w:rPr>
              <w:t xml:space="preserve">السيد </w:t>
            </w:r>
            <w:r w:rsidRPr="00FC0F14">
              <w:t>Tong</w:t>
            </w:r>
          </w:p>
        </w:tc>
        <w:tc>
          <w:tcPr>
            <w:tcW w:w="2392" w:type="dxa"/>
          </w:tcPr>
          <w:p w14:paraId="5B76945F" w14:textId="77777777" w:rsidR="00B312B3" w:rsidRPr="00FC0F14" w:rsidRDefault="00B312B3" w:rsidP="00816714">
            <w:pPr>
              <w:pStyle w:val="Tabletext0"/>
              <w:jc w:val="left"/>
            </w:pPr>
            <w:r w:rsidRPr="00FC0F14">
              <w:t>WU</w:t>
            </w:r>
          </w:p>
        </w:tc>
        <w:tc>
          <w:tcPr>
            <w:tcW w:w="2268" w:type="dxa"/>
          </w:tcPr>
          <w:p w14:paraId="6F26F5D9" w14:textId="77777777" w:rsidR="00B312B3" w:rsidRPr="00FC0F14" w:rsidRDefault="00B312B3" w:rsidP="00816714">
            <w:pPr>
              <w:pStyle w:val="Tabletext0"/>
              <w:jc w:val="left"/>
            </w:pPr>
            <w:r w:rsidRPr="00FC0F14">
              <w:rPr>
                <w:rFonts w:hint="cs"/>
                <w:rtl/>
              </w:rPr>
              <w:t>جمهورية الصين الشعبية</w:t>
            </w:r>
          </w:p>
        </w:tc>
        <w:tc>
          <w:tcPr>
            <w:tcW w:w="1452" w:type="dxa"/>
          </w:tcPr>
          <w:p w14:paraId="44B270E8" w14:textId="77777777" w:rsidR="00B312B3" w:rsidRPr="00FC0F14" w:rsidRDefault="00B312B3" w:rsidP="00816714">
            <w:pPr>
              <w:pStyle w:val="Tabletext0"/>
              <w:jc w:val="left"/>
            </w:pPr>
            <w:r w:rsidRPr="00FC0F14">
              <w:rPr>
                <w:rFonts w:hint="cs"/>
                <w:rtl/>
              </w:rPr>
              <w:t>نائب الرئيسة (الصينية)</w:t>
            </w:r>
          </w:p>
        </w:tc>
      </w:tr>
      <w:tr w:rsidR="00B312B3" w:rsidRPr="00FC0F14" w14:paraId="554236FC" w14:textId="77777777" w:rsidTr="00816714">
        <w:trPr>
          <w:jc w:val="center"/>
        </w:trPr>
        <w:tc>
          <w:tcPr>
            <w:tcW w:w="1699" w:type="dxa"/>
          </w:tcPr>
          <w:p w14:paraId="471DA9A5" w14:textId="77777777" w:rsidR="00B312B3" w:rsidRPr="00FC0F14" w:rsidRDefault="00B312B3" w:rsidP="00816714">
            <w:pPr>
              <w:pStyle w:val="Tabletext0"/>
              <w:jc w:val="left"/>
            </w:pPr>
            <w:r w:rsidRPr="00FC0F14">
              <w:rPr>
                <w:rtl/>
              </w:rPr>
              <w:t>لجنة</w:t>
            </w:r>
            <w:r w:rsidRPr="00FC0F14">
              <w:rPr>
                <w:rtl/>
              </w:rPr>
              <w:br/>
              <w:t>تقييس المفردات</w:t>
            </w:r>
          </w:p>
        </w:tc>
        <w:tc>
          <w:tcPr>
            <w:tcW w:w="1812" w:type="dxa"/>
          </w:tcPr>
          <w:p w14:paraId="5801F27C" w14:textId="77777777" w:rsidR="00B312B3" w:rsidRPr="00FC0F14" w:rsidRDefault="00B312B3" w:rsidP="00816714">
            <w:pPr>
              <w:pStyle w:val="Tabletext0"/>
              <w:jc w:val="left"/>
            </w:pPr>
            <w:r w:rsidRPr="00FC0F14">
              <w:rPr>
                <w:rFonts w:hint="cs"/>
                <w:rtl/>
              </w:rPr>
              <w:t>شاغر</w:t>
            </w:r>
          </w:p>
        </w:tc>
        <w:tc>
          <w:tcPr>
            <w:tcW w:w="2392" w:type="dxa"/>
          </w:tcPr>
          <w:p w14:paraId="5DC06D31" w14:textId="77777777" w:rsidR="00B312B3" w:rsidRPr="00FC0F14" w:rsidRDefault="00B312B3" w:rsidP="00816714">
            <w:pPr>
              <w:pStyle w:val="Tabletext0"/>
              <w:jc w:val="left"/>
            </w:pPr>
          </w:p>
        </w:tc>
        <w:tc>
          <w:tcPr>
            <w:tcW w:w="2268" w:type="dxa"/>
          </w:tcPr>
          <w:p w14:paraId="3A29CB17" w14:textId="77777777" w:rsidR="00B312B3" w:rsidRPr="00FC0F14" w:rsidRDefault="00B312B3" w:rsidP="00816714">
            <w:pPr>
              <w:pStyle w:val="Tabletext0"/>
              <w:jc w:val="left"/>
            </w:pPr>
          </w:p>
        </w:tc>
        <w:tc>
          <w:tcPr>
            <w:tcW w:w="1452" w:type="dxa"/>
          </w:tcPr>
          <w:p w14:paraId="70610679" w14:textId="77777777" w:rsidR="00B312B3" w:rsidRPr="00FC0F14" w:rsidRDefault="00B312B3" w:rsidP="00816714">
            <w:pPr>
              <w:pStyle w:val="Tabletext0"/>
              <w:jc w:val="left"/>
            </w:pPr>
            <w:r w:rsidRPr="00FC0F14">
              <w:rPr>
                <w:rFonts w:hint="cs"/>
                <w:rtl/>
              </w:rPr>
              <w:t>نائب الرئيسة (الإسبانية)</w:t>
            </w:r>
          </w:p>
        </w:tc>
      </w:tr>
    </w:tbl>
    <w:p w14:paraId="68443218" w14:textId="790D6696" w:rsidR="00E121BE" w:rsidRDefault="00E121BE" w:rsidP="00E121BE"/>
    <w:p w14:paraId="12257B5C" w14:textId="42FA3D6E" w:rsidR="00FF32F1" w:rsidRDefault="00FF32F1" w:rsidP="00E121BE"/>
    <w:p w14:paraId="151389F8" w14:textId="29A09CE0" w:rsidR="00FF32F1" w:rsidRDefault="00FF32F1" w:rsidP="00E121BE"/>
    <w:p w14:paraId="11AF168B" w14:textId="05008BD2" w:rsidR="00FF32F1" w:rsidRDefault="00FF32F1" w:rsidP="00E121BE"/>
    <w:p w14:paraId="0100A90C" w14:textId="1161D5DA" w:rsidR="00FF32F1" w:rsidRDefault="00FF32F1" w:rsidP="00E121BE"/>
    <w:p w14:paraId="7155D147" w14:textId="044A8845" w:rsidR="00FF32F1" w:rsidRDefault="00FF32F1" w:rsidP="00E121BE"/>
    <w:p w14:paraId="3A5A777D" w14:textId="3BA6C7A2" w:rsidR="00FF32F1" w:rsidRDefault="00FF32F1" w:rsidP="00E121BE"/>
    <w:p w14:paraId="084567CC" w14:textId="69ABBDB2" w:rsidR="00FF32F1" w:rsidRDefault="00FF32F1" w:rsidP="00E121BE"/>
    <w:p w14:paraId="7C994587" w14:textId="1F0D5384" w:rsidR="00FF32F1" w:rsidRDefault="00FF32F1" w:rsidP="00E121BE"/>
    <w:p w14:paraId="5D49B203" w14:textId="6F3F0CBB" w:rsidR="00FF32F1" w:rsidRDefault="00FF32F1" w:rsidP="00E121BE"/>
    <w:p w14:paraId="60D8547F" w14:textId="662E81FF" w:rsidR="00FF32F1" w:rsidRDefault="00FF32F1" w:rsidP="00E121BE"/>
    <w:p w14:paraId="213E0920" w14:textId="63F0E345" w:rsidR="00FF32F1" w:rsidRDefault="00FF32F1" w:rsidP="00E121BE"/>
    <w:p w14:paraId="2B4BB552" w14:textId="1277C9CF" w:rsidR="00FF32F1" w:rsidRDefault="00FF32F1" w:rsidP="00E121BE"/>
    <w:p w14:paraId="1885B476" w14:textId="5C68D76D" w:rsidR="00FF32F1" w:rsidRDefault="00FF32F1" w:rsidP="00E121BE"/>
    <w:p w14:paraId="3D1D5228" w14:textId="77777777" w:rsidR="00FF32F1" w:rsidRPr="00FC0F14" w:rsidRDefault="00FF32F1" w:rsidP="00E121BE"/>
    <w:p w14:paraId="1B42A6AD" w14:textId="77777777" w:rsidR="00E63745" w:rsidRPr="00FC0F14" w:rsidRDefault="00E63745" w:rsidP="00E121BE">
      <w:pPr>
        <w:rPr>
          <w:rtl/>
        </w:rPr>
        <w:sectPr w:rsidR="00E63745" w:rsidRPr="00FC0F14" w:rsidSect="00686428">
          <w:footerReference w:type="even" r:id="rId268"/>
          <w:footerReference w:type="default" r:id="rId269"/>
          <w:footnotePr>
            <w:numRestart w:val="eachSect"/>
          </w:footnotePr>
          <w:type w:val="oddPage"/>
          <w:pgSz w:w="11901" w:h="16840" w:code="9"/>
          <w:pgMar w:top="1134" w:right="1134" w:bottom="1134" w:left="1134" w:header="567" w:footer="567" w:gutter="0"/>
          <w:cols w:space="720"/>
          <w:vAlign w:val="both"/>
          <w:rtlGutter/>
          <w:docGrid w:linePitch="360"/>
        </w:sectPr>
      </w:pPr>
    </w:p>
    <w:p w14:paraId="6700FA29" w14:textId="2B5B9279" w:rsidR="00723D04" w:rsidRDefault="00723D04" w:rsidP="007F4A05">
      <w:pPr>
        <w:pStyle w:val="ChapNo0"/>
        <w:spacing w:before="720"/>
        <w:rPr>
          <w:rtl/>
          <w:lang w:val="en-GB"/>
        </w:rPr>
      </w:pPr>
      <w:bookmarkStart w:id="345" w:name="_Toc111642852"/>
      <w:bookmarkStart w:id="346" w:name="_Toc111646937"/>
      <w:bookmarkStart w:id="347" w:name="الجزءIV"/>
      <w:r w:rsidRPr="00FC0F14">
        <w:rPr>
          <w:rtl/>
          <w:lang w:val="en-GB"/>
        </w:rPr>
        <w:t xml:space="preserve">الجزء </w:t>
      </w:r>
      <w:r w:rsidR="00504BF2" w:rsidRPr="00FC0F14">
        <w:t>IV</w:t>
      </w:r>
      <w:r w:rsidRPr="00FC0F14">
        <w:rPr>
          <w:rtl/>
          <w:lang w:val="en-GB"/>
        </w:rPr>
        <w:br/>
      </w:r>
      <w:r w:rsidRPr="00FC0F14">
        <w:rPr>
          <w:rtl/>
          <w:lang w:val="en-GB"/>
        </w:rPr>
        <w:br/>
      </w:r>
      <w:r w:rsidRPr="00FC0F14">
        <w:rPr>
          <w:rtl/>
          <w:lang w:val="en-GB"/>
        </w:rPr>
        <w:br/>
      </w:r>
      <w:r w:rsidR="007F4A05" w:rsidRPr="00FC0F14">
        <w:rPr>
          <w:rFonts w:hint="cs"/>
          <w:rtl/>
          <w:lang w:val="en-GB"/>
        </w:rPr>
        <w:t>المسائل التي وافقت الجمعية على دراستها في قطاع تقييس الاتصالات بالاتحاد</w:t>
      </w:r>
      <w:bookmarkEnd w:id="345"/>
      <w:bookmarkEnd w:id="346"/>
      <w:bookmarkEnd w:id="347"/>
    </w:p>
    <w:p w14:paraId="730EFC47" w14:textId="77777777" w:rsidR="00686428" w:rsidRPr="00FC0F14" w:rsidRDefault="00686428" w:rsidP="007F4A05">
      <w:pPr>
        <w:pStyle w:val="ChapNo0"/>
        <w:spacing w:before="720"/>
        <w:rPr>
          <w:rtl/>
          <w:lang w:val="en-GB"/>
        </w:rPr>
      </w:pPr>
    </w:p>
    <w:p w14:paraId="2B89E364" w14:textId="77777777" w:rsidR="00723D04" w:rsidRPr="00FC0F14" w:rsidRDefault="00723D04" w:rsidP="00723D04">
      <w:pPr>
        <w:pStyle w:val="ChapNo0"/>
        <w:spacing w:before="720"/>
        <w:rPr>
          <w:rtl/>
        </w:rPr>
        <w:sectPr w:rsidR="00723D04" w:rsidRPr="00FC0F14" w:rsidSect="00686428">
          <w:footerReference w:type="default" r:id="rId270"/>
          <w:footnotePr>
            <w:numRestart w:val="eachSect"/>
          </w:footnotePr>
          <w:type w:val="oddPage"/>
          <w:pgSz w:w="11901" w:h="16840" w:code="9"/>
          <w:pgMar w:top="1134" w:right="1134" w:bottom="1134" w:left="1134" w:header="567" w:footer="567" w:gutter="0"/>
          <w:cols w:space="720"/>
          <w:vAlign w:val="center"/>
          <w:rtlGutter/>
          <w:docGrid w:linePitch="360"/>
        </w:sectPr>
      </w:pPr>
    </w:p>
    <w:p w14:paraId="63E54DC4" w14:textId="77777777" w:rsidR="00723D04" w:rsidRPr="00FC0F14" w:rsidRDefault="00723D04" w:rsidP="00A84ED0">
      <w:pPr>
        <w:rPr>
          <w:b/>
          <w:bCs/>
        </w:rPr>
      </w:pPr>
      <w:r w:rsidRPr="00FC0F14">
        <w:rPr>
          <w:b/>
          <w:bCs/>
        </w:rPr>
        <w:t>1</w:t>
      </w:r>
      <w:r w:rsidRPr="00FC0F14">
        <w:rPr>
          <w:b/>
          <w:bCs/>
        </w:rPr>
        <w:tab/>
      </w:r>
      <w:r w:rsidRPr="00FC0F14">
        <w:rPr>
          <w:rFonts w:hint="cs"/>
          <w:b/>
          <w:bCs/>
          <w:rtl/>
        </w:rPr>
        <w:t xml:space="preserve">لجنة الدراسات </w:t>
      </w:r>
      <w:r w:rsidRPr="00FC0F14">
        <w:rPr>
          <w:b/>
          <w:bCs/>
        </w:rPr>
        <w:t>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1"/>
        <w:gridCol w:w="8237"/>
      </w:tblGrid>
      <w:tr w:rsidR="00723D04" w:rsidRPr="00FC0F14" w14:paraId="26C4D724" w14:textId="77777777" w:rsidTr="00B40807">
        <w:trPr>
          <w:tblHeader/>
          <w:jc w:val="center"/>
        </w:trPr>
        <w:tc>
          <w:tcPr>
            <w:tcW w:w="1391" w:type="dxa"/>
            <w:shd w:val="clear" w:color="auto" w:fill="auto"/>
            <w:vAlign w:val="center"/>
          </w:tcPr>
          <w:p w14:paraId="6EE53B41" w14:textId="77777777" w:rsidR="00723D04" w:rsidRPr="00686428" w:rsidRDefault="00142437" w:rsidP="001B2785">
            <w:pPr>
              <w:pStyle w:val="Tableheadwhitecentred"/>
              <w:rPr>
                <w:b/>
                <w:bCs/>
                <w:color w:val="auto"/>
              </w:rPr>
            </w:pPr>
            <w:r w:rsidRPr="00686428">
              <w:rPr>
                <w:rFonts w:hint="cs"/>
                <w:b/>
                <w:bCs/>
                <w:color w:val="auto"/>
                <w:rtl/>
              </w:rPr>
              <w:t>رقم المسألة</w:t>
            </w:r>
          </w:p>
        </w:tc>
        <w:tc>
          <w:tcPr>
            <w:tcW w:w="8237" w:type="dxa"/>
            <w:shd w:val="clear" w:color="auto" w:fill="auto"/>
            <w:vAlign w:val="center"/>
          </w:tcPr>
          <w:p w14:paraId="6B1F31C2" w14:textId="77777777" w:rsidR="00723D04" w:rsidRPr="00686428" w:rsidRDefault="00142437" w:rsidP="001B2785">
            <w:pPr>
              <w:pStyle w:val="Tableheadwhitecentred"/>
              <w:rPr>
                <w:b/>
                <w:bCs/>
                <w:color w:val="auto"/>
              </w:rPr>
            </w:pPr>
            <w:r w:rsidRPr="00686428">
              <w:rPr>
                <w:rFonts w:hint="cs"/>
                <w:b/>
                <w:bCs/>
                <w:color w:val="auto"/>
                <w:rtl/>
              </w:rPr>
              <w:t>عنوان المسألة</w:t>
            </w:r>
          </w:p>
        </w:tc>
      </w:tr>
      <w:tr w:rsidR="00723D04" w:rsidRPr="00FC0F14" w14:paraId="617A3CC6" w14:textId="77777777" w:rsidTr="00B40807">
        <w:trPr>
          <w:tblHeader/>
          <w:jc w:val="center"/>
        </w:trPr>
        <w:tc>
          <w:tcPr>
            <w:tcW w:w="1391" w:type="dxa"/>
            <w:shd w:val="clear" w:color="auto" w:fill="auto"/>
            <w:vAlign w:val="center"/>
          </w:tcPr>
          <w:p w14:paraId="687E36B3" w14:textId="77777777" w:rsidR="00723D04" w:rsidRPr="00FC0F14" w:rsidRDefault="00723D04" w:rsidP="00F013CC">
            <w:pPr>
              <w:pStyle w:val="Normalcenteraligned"/>
            </w:pPr>
            <w:r w:rsidRPr="00FC0F14">
              <w:t>A/2</w:t>
            </w:r>
          </w:p>
        </w:tc>
        <w:tc>
          <w:tcPr>
            <w:tcW w:w="8237" w:type="dxa"/>
            <w:shd w:val="clear" w:color="auto" w:fill="auto"/>
            <w:vAlign w:val="center"/>
          </w:tcPr>
          <w:p w14:paraId="4D055AD3"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تطبيق خطط الترقيم والتسمية والعنونة وخطط التعرف لخدمات الاتصالات الثابتة والمتنقلة</w:t>
            </w:r>
          </w:p>
        </w:tc>
      </w:tr>
      <w:tr w:rsidR="00723D04" w:rsidRPr="00FC0F14" w14:paraId="4158F189" w14:textId="77777777" w:rsidTr="00B40807">
        <w:trPr>
          <w:tblHeader/>
          <w:jc w:val="center"/>
        </w:trPr>
        <w:tc>
          <w:tcPr>
            <w:tcW w:w="1391" w:type="dxa"/>
            <w:shd w:val="clear" w:color="auto" w:fill="auto"/>
            <w:vAlign w:val="center"/>
          </w:tcPr>
          <w:p w14:paraId="297A55E4" w14:textId="77777777" w:rsidR="00723D04" w:rsidRPr="00FC0F14" w:rsidRDefault="00723D04" w:rsidP="00F013CC">
            <w:pPr>
              <w:pStyle w:val="Normalcenteraligned"/>
            </w:pPr>
            <w:r w:rsidRPr="00FC0F14">
              <w:t>B/2</w:t>
            </w:r>
          </w:p>
        </w:tc>
        <w:tc>
          <w:tcPr>
            <w:tcW w:w="8237" w:type="dxa"/>
            <w:shd w:val="clear" w:color="auto" w:fill="auto"/>
            <w:vAlign w:val="center"/>
          </w:tcPr>
          <w:p w14:paraId="553DDD20"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خطة التسيير والتشغيل البيني للشبكات الحالية والمستقبلية</w:t>
            </w:r>
          </w:p>
        </w:tc>
      </w:tr>
      <w:tr w:rsidR="00723D04" w:rsidRPr="00FC0F14" w14:paraId="3E84B43D" w14:textId="77777777" w:rsidTr="00B40807">
        <w:trPr>
          <w:tblHeader/>
          <w:jc w:val="center"/>
        </w:trPr>
        <w:tc>
          <w:tcPr>
            <w:tcW w:w="1391" w:type="dxa"/>
            <w:shd w:val="clear" w:color="auto" w:fill="auto"/>
            <w:vAlign w:val="center"/>
          </w:tcPr>
          <w:p w14:paraId="0C36F79A" w14:textId="77777777" w:rsidR="00723D04" w:rsidRPr="00FC0F14" w:rsidRDefault="00723D04" w:rsidP="00F013CC">
            <w:pPr>
              <w:pStyle w:val="Normalcenteraligned"/>
            </w:pPr>
            <w:r w:rsidRPr="00FC0F14">
              <w:t>C/2</w:t>
            </w:r>
          </w:p>
        </w:tc>
        <w:tc>
          <w:tcPr>
            <w:tcW w:w="8237" w:type="dxa"/>
            <w:shd w:val="clear" w:color="auto" w:fill="auto"/>
            <w:vAlign w:val="center"/>
          </w:tcPr>
          <w:p w14:paraId="33C598D3"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جوانب الخدمة والجوانب التشغيلية للاتصالات، بما في ذلك تعريف الخدمة</w:t>
            </w:r>
          </w:p>
        </w:tc>
      </w:tr>
      <w:tr w:rsidR="00723D04" w:rsidRPr="00FC0F14" w14:paraId="3D68C833" w14:textId="77777777" w:rsidTr="00B40807">
        <w:trPr>
          <w:tblHeader/>
          <w:jc w:val="center"/>
        </w:trPr>
        <w:tc>
          <w:tcPr>
            <w:tcW w:w="1391" w:type="dxa"/>
            <w:shd w:val="clear" w:color="auto" w:fill="auto"/>
            <w:vAlign w:val="center"/>
          </w:tcPr>
          <w:p w14:paraId="04035CFC" w14:textId="77777777" w:rsidR="00723D04" w:rsidRPr="00FC0F14" w:rsidRDefault="00723D04" w:rsidP="00F013CC">
            <w:pPr>
              <w:pStyle w:val="Normalcenteraligned"/>
            </w:pPr>
            <w:r w:rsidRPr="00FC0F14">
              <w:t>D/2</w:t>
            </w:r>
          </w:p>
        </w:tc>
        <w:tc>
          <w:tcPr>
            <w:tcW w:w="8237" w:type="dxa"/>
            <w:shd w:val="clear" w:color="auto" w:fill="auto"/>
            <w:vAlign w:val="center"/>
          </w:tcPr>
          <w:p w14:paraId="1012D457"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المتطلبات والأولويات والتخطيط لإدارة الاتصالات/تكنولوجيا المعلومات والاتصالات وتوصيات وظائف التشغيل والإدارة والصيانة (</w:t>
            </w:r>
            <w:r w:rsidRPr="00FC0F14">
              <w:rPr>
                <w:lang w:val="en-GB"/>
              </w:rPr>
              <w:t>OAM</w:t>
            </w:r>
            <w:r w:rsidRPr="00FC0F14">
              <w:rPr>
                <w:rtl/>
                <w:lang w:val="en-GB"/>
              </w:rPr>
              <w:t>)</w:t>
            </w:r>
          </w:p>
        </w:tc>
      </w:tr>
      <w:tr w:rsidR="00723D04" w:rsidRPr="00FC0F14" w14:paraId="39B22C46" w14:textId="77777777" w:rsidTr="00B40807">
        <w:trPr>
          <w:tblHeader/>
          <w:jc w:val="center"/>
        </w:trPr>
        <w:tc>
          <w:tcPr>
            <w:tcW w:w="1391" w:type="dxa"/>
            <w:shd w:val="clear" w:color="auto" w:fill="auto"/>
            <w:vAlign w:val="center"/>
          </w:tcPr>
          <w:p w14:paraId="77D52803" w14:textId="77777777" w:rsidR="00723D04" w:rsidRPr="00FC0F14" w:rsidRDefault="00723D04" w:rsidP="00F013CC">
            <w:pPr>
              <w:pStyle w:val="Normalcenteraligned"/>
            </w:pPr>
            <w:r w:rsidRPr="00FC0F14">
              <w:t>E/2</w:t>
            </w:r>
          </w:p>
        </w:tc>
        <w:tc>
          <w:tcPr>
            <w:tcW w:w="8237" w:type="dxa"/>
            <w:shd w:val="clear" w:color="auto" w:fill="auto"/>
            <w:vAlign w:val="center"/>
          </w:tcPr>
          <w:p w14:paraId="476CF2FA"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معمارية الإدارة وأمنها</w:t>
            </w:r>
          </w:p>
        </w:tc>
      </w:tr>
      <w:tr w:rsidR="00723D04" w:rsidRPr="00FC0F14" w14:paraId="008B41F9" w14:textId="77777777" w:rsidTr="00B40807">
        <w:trPr>
          <w:tblHeader/>
          <w:jc w:val="center"/>
        </w:trPr>
        <w:tc>
          <w:tcPr>
            <w:tcW w:w="1391" w:type="dxa"/>
            <w:shd w:val="clear" w:color="auto" w:fill="auto"/>
            <w:vAlign w:val="center"/>
          </w:tcPr>
          <w:p w14:paraId="03594FE7" w14:textId="77777777" w:rsidR="00723D04" w:rsidRPr="00FC0F14" w:rsidRDefault="00723D04" w:rsidP="00F013CC">
            <w:pPr>
              <w:pStyle w:val="Normalcenteraligned"/>
            </w:pPr>
            <w:r w:rsidRPr="00FC0F14">
              <w:t>F/2</w:t>
            </w:r>
          </w:p>
        </w:tc>
        <w:tc>
          <w:tcPr>
            <w:tcW w:w="8237" w:type="dxa"/>
            <w:shd w:val="clear" w:color="auto" w:fill="auto"/>
            <w:vAlign w:val="center"/>
          </w:tcPr>
          <w:p w14:paraId="145AF590"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مواصفات السطوح البينية ومنهجية التوصيف</w:t>
            </w:r>
          </w:p>
        </w:tc>
      </w:tr>
    </w:tbl>
    <w:p w14:paraId="796EAAD2" w14:textId="77777777" w:rsidR="00723D04" w:rsidRPr="00FC0F14" w:rsidRDefault="00723D04" w:rsidP="00A84ED0">
      <w:pPr>
        <w:rPr>
          <w:b/>
          <w:bCs/>
        </w:rPr>
      </w:pPr>
      <w:r w:rsidRPr="00FC0F14">
        <w:rPr>
          <w:b/>
          <w:bCs/>
        </w:rPr>
        <w:t>2</w:t>
      </w:r>
      <w:r w:rsidRPr="00FC0F14">
        <w:rPr>
          <w:b/>
          <w:bCs/>
        </w:rPr>
        <w:tab/>
      </w:r>
      <w:r w:rsidRPr="00FC0F14">
        <w:rPr>
          <w:rFonts w:hint="cs"/>
          <w:b/>
          <w:bCs/>
          <w:rtl/>
        </w:rPr>
        <w:t xml:space="preserve">لجنة الدراسات </w:t>
      </w:r>
      <w:r w:rsidRPr="00FC0F14">
        <w:rPr>
          <w:b/>
          <w:bCs/>
        </w:rPr>
        <w:t>3</w:t>
      </w:r>
    </w:p>
    <w:tbl>
      <w:tblPr>
        <w:tblStyle w:val="TableGrid"/>
        <w:bidiVisual/>
        <w:tblW w:w="5000" w:type="pct"/>
        <w:jc w:val="center"/>
        <w:tblLook w:val="04A0" w:firstRow="1" w:lastRow="0" w:firstColumn="1" w:lastColumn="0" w:noHBand="0" w:noVBand="1"/>
      </w:tblPr>
      <w:tblGrid>
        <w:gridCol w:w="1444"/>
        <w:gridCol w:w="8184"/>
      </w:tblGrid>
      <w:tr w:rsidR="00723D04" w:rsidRPr="00FC0F14" w14:paraId="31221F1E" w14:textId="77777777" w:rsidTr="00142437">
        <w:trPr>
          <w:tblHeader/>
          <w:jc w:val="center"/>
        </w:trPr>
        <w:tc>
          <w:tcPr>
            <w:tcW w:w="750" w:type="pct"/>
            <w:shd w:val="clear" w:color="auto" w:fill="auto"/>
            <w:hideMark/>
          </w:tcPr>
          <w:p w14:paraId="259C316E" w14:textId="77777777" w:rsidR="00723D04" w:rsidRPr="00686428" w:rsidRDefault="005E55B7" w:rsidP="001B2785">
            <w:pPr>
              <w:pStyle w:val="Tableheadwhitecentred"/>
              <w:rPr>
                <w:b/>
                <w:bCs/>
                <w:color w:val="auto"/>
              </w:rPr>
            </w:pPr>
            <w:r w:rsidRPr="00686428">
              <w:rPr>
                <w:rFonts w:hint="cs"/>
                <w:b/>
                <w:bCs/>
                <w:color w:val="auto"/>
                <w:rtl/>
              </w:rPr>
              <w:t>رقم المسألة</w:t>
            </w:r>
          </w:p>
        </w:tc>
        <w:tc>
          <w:tcPr>
            <w:tcW w:w="4250" w:type="pct"/>
            <w:shd w:val="clear" w:color="auto" w:fill="auto"/>
            <w:hideMark/>
          </w:tcPr>
          <w:p w14:paraId="742100A1" w14:textId="77777777" w:rsidR="00723D04" w:rsidRPr="00686428" w:rsidRDefault="00142437" w:rsidP="001B2785">
            <w:pPr>
              <w:pStyle w:val="Tableheadwhitecentred"/>
              <w:rPr>
                <w:b/>
                <w:bCs/>
                <w:color w:val="auto"/>
              </w:rPr>
            </w:pPr>
            <w:r w:rsidRPr="00686428">
              <w:rPr>
                <w:rFonts w:hint="cs"/>
                <w:b/>
                <w:bCs/>
                <w:color w:val="auto"/>
                <w:rtl/>
              </w:rPr>
              <w:t>عنوان المسألة</w:t>
            </w:r>
          </w:p>
        </w:tc>
      </w:tr>
      <w:tr w:rsidR="00723D04" w:rsidRPr="00FC0F14" w14:paraId="4A8F6695" w14:textId="77777777" w:rsidTr="00142437">
        <w:trPr>
          <w:tblHeader/>
          <w:jc w:val="center"/>
        </w:trPr>
        <w:tc>
          <w:tcPr>
            <w:tcW w:w="750" w:type="pct"/>
            <w:shd w:val="clear" w:color="auto" w:fill="auto"/>
          </w:tcPr>
          <w:p w14:paraId="05109AD8" w14:textId="77777777" w:rsidR="00723D04" w:rsidRPr="00FC0F14" w:rsidRDefault="00723D04" w:rsidP="00F013CC">
            <w:pPr>
              <w:pStyle w:val="Normalcenteraligned"/>
            </w:pPr>
            <w:r w:rsidRPr="00FC0F14">
              <w:t>A/3</w:t>
            </w:r>
          </w:p>
        </w:tc>
        <w:tc>
          <w:tcPr>
            <w:tcW w:w="4250" w:type="pct"/>
            <w:shd w:val="clear" w:color="auto" w:fill="auto"/>
          </w:tcPr>
          <w:p w14:paraId="6910F4E2"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تطوير آليات الترسيم والمحاسبة/تسوية الحسابات لخدمات الاتصالات/تكنولوجيا المعلومات والاتصالات الدولية وشبكاتها الحالية والمستقبلية</w:t>
            </w:r>
          </w:p>
        </w:tc>
      </w:tr>
      <w:tr w:rsidR="00723D04" w:rsidRPr="00FC0F14" w14:paraId="32C5CC2D" w14:textId="77777777" w:rsidTr="00142437">
        <w:trPr>
          <w:tblHeader/>
          <w:jc w:val="center"/>
        </w:trPr>
        <w:tc>
          <w:tcPr>
            <w:tcW w:w="750" w:type="pct"/>
            <w:shd w:val="clear" w:color="auto" w:fill="auto"/>
          </w:tcPr>
          <w:p w14:paraId="7A5F2BDB" w14:textId="77777777" w:rsidR="00723D04" w:rsidRPr="00FC0F14" w:rsidRDefault="00723D04" w:rsidP="00F013CC">
            <w:pPr>
              <w:pStyle w:val="Normalcenteraligned"/>
            </w:pPr>
            <w:r w:rsidRPr="00FC0F14">
              <w:t>B/3</w:t>
            </w:r>
          </w:p>
        </w:tc>
        <w:tc>
          <w:tcPr>
            <w:tcW w:w="4250" w:type="pct"/>
            <w:shd w:val="clear" w:color="auto" w:fill="auto"/>
          </w:tcPr>
          <w:p w14:paraId="30226692"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دراسة العوامل الاقتصادية والسياساتية ذات الصلة بكفاءة توفير خدمات الاتصالات الدولية</w:t>
            </w:r>
          </w:p>
        </w:tc>
      </w:tr>
      <w:tr w:rsidR="00723D04" w:rsidRPr="00FC0F14" w14:paraId="078AB8EC" w14:textId="77777777" w:rsidTr="00142437">
        <w:trPr>
          <w:tblHeader/>
          <w:jc w:val="center"/>
        </w:trPr>
        <w:tc>
          <w:tcPr>
            <w:tcW w:w="750" w:type="pct"/>
            <w:shd w:val="clear" w:color="auto" w:fill="auto"/>
          </w:tcPr>
          <w:p w14:paraId="6936ABB8" w14:textId="77777777" w:rsidR="00723D04" w:rsidRPr="00FC0F14" w:rsidRDefault="00723D04" w:rsidP="00F013CC">
            <w:pPr>
              <w:pStyle w:val="Normalcenteraligned"/>
            </w:pPr>
            <w:r w:rsidRPr="00FC0F14">
              <w:t>C/3</w:t>
            </w:r>
          </w:p>
        </w:tc>
        <w:tc>
          <w:tcPr>
            <w:tcW w:w="4250" w:type="pct"/>
            <w:shd w:val="clear" w:color="auto" w:fill="auto"/>
          </w:tcPr>
          <w:p w14:paraId="716695B8"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دراسات إقليمية من أجل إعداد نماذج التكاليف والمسائل الاقتصادية والسياساتية ذات الصلة</w:t>
            </w:r>
          </w:p>
        </w:tc>
      </w:tr>
      <w:tr w:rsidR="00723D04" w:rsidRPr="00FC0F14" w14:paraId="24D07D2B" w14:textId="77777777" w:rsidTr="00142437">
        <w:trPr>
          <w:tblHeader/>
          <w:jc w:val="center"/>
        </w:trPr>
        <w:tc>
          <w:tcPr>
            <w:tcW w:w="750" w:type="pct"/>
            <w:shd w:val="clear" w:color="auto" w:fill="auto"/>
          </w:tcPr>
          <w:p w14:paraId="6FE4D99F" w14:textId="77777777" w:rsidR="00723D04" w:rsidRPr="00FC0F14" w:rsidRDefault="00723D04" w:rsidP="00F013CC">
            <w:pPr>
              <w:pStyle w:val="Normalcenteraligned"/>
            </w:pPr>
            <w:r w:rsidRPr="00FC0F14">
              <w:t>D/3</w:t>
            </w:r>
          </w:p>
        </w:tc>
        <w:tc>
          <w:tcPr>
            <w:tcW w:w="4250" w:type="pct"/>
            <w:shd w:val="clear" w:color="auto" w:fill="auto"/>
          </w:tcPr>
          <w:p w14:paraId="397DA931"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التوصيلية الدولية للإنترنت وتوصيلية كبلات الألياف البصرية، بما في ذلك الجوانب ذات الصلة بتبادل الحركة وفق بروتوكول الإنترنت (</w:t>
            </w:r>
            <w:r w:rsidRPr="00FC0F14">
              <w:rPr>
                <w:lang w:val="en-GB"/>
              </w:rPr>
              <w:t>IP</w:t>
            </w:r>
            <w:r w:rsidRPr="00FC0F14">
              <w:rPr>
                <w:rtl/>
                <w:lang w:val="en-GB"/>
              </w:rPr>
              <w:t>)، ونقاط تبادل الحركة الإقليمية، وتحقيق أمثل استخدام لكبلات الألياف البصرية، وتكلفة توفير الخدمات وأثر نشر الإصدار السادس من بروتوكول الإنترنت (</w:t>
            </w:r>
            <w:r w:rsidRPr="00FC0F14">
              <w:rPr>
                <w:lang w:val="en-GB"/>
              </w:rPr>
              <w:t>IPv6</w:t>
            </w:r>
            <w:r w:rsidRPr="00FC0F14">
              <w:rPr>
                <w:rtl/>
                <w:lang w:val="en-GB"/>
              </w:rPr>
              <w:t>)</w:t>
            </w:r>
          </w:p>
        </w:tc>
      </w:tr>
      <w:tr w:rsidR="00723D04" w:rsidRPr="00FC0F14" w14:paraId="7BC1C7EF" w14:textId="77777777" w:rsidTr="00142437">
        <w:trPr>
          <w:tblHeader/>
          <w:jc w:val="center"/>
        </w:trPr>
        <w:tc>
          <w:tcPr>
            <w:tcW w:w="750" w:type="pct"/>
            <w:shd w:val="clear" w:color="auto" w:fill="auto"/>
          </w:tcPr>
          <w:p w14:paraId="6D5E8F38" w14:textId="77777777" w:rsidR="00723D04" w:rsidRPr="00FC0F14" w:rsidRDefault="00723D04" w:rsidP="00F013CC">
            <w:pPr>
              <w:pStyle w:val="Normalcenteraligned"/>
            </w:pPr>
            <w:r w:rsidRPr="00FC0F14">
              <w:t>E/3</w:t>
            </w:r>
          </w:p>
        </w:tc>
        <w:tc>
          <w:tcPr>
            <w:tcW w:w="4250" w:type="pct"/>
            <w:shd w:val="clear" w:color="auto" w:fill="auto"/>
          </w:tcPr>
          <w:p w14:paraId="5FA944D0"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قضايا التجوال الدولي المتنقل (بما في ذلك آليات الترسيم والمحاسبة وتسوية الحسابات والتجوال في المناطق الحدودية)</w:t>
            </w:r>
          </w:p>
        </w:tc>
      </w:tr>
      <w:tr w:rsidR="00723D04" w:rsidRPr="00FC0F14" w14:paraId="3D8819F3" w14:textId="77777777" w:rsidTr="00142437">
        <w:trPr>
          <w:tblHeader/>
          <w:jc w:val="center"/>
        </w:trPr>
        <w:tc>
          <w:tcPr>
            <w:tcW w:w="750" w:type="pct"/>
            <w:shd w:val="clear" w:color="auto" w:fill="auto"/>
          </w:tcPr>
          <w:p w14:paraId="54201D00" w14:textId="77777777" w:rsidR="00723D04" w:rsidRPr="00FC0F14" w:rsidRDefault="00723D04" w:rsidP="00F013CC">
            <w:pPr>
              <w:pStyle w:val="Normalcenteraligned"/>
            </w:pPr>
            <w:r w:rsidRPr="00FC0F14">
              <w:t>F/3</w:t>
            </w:r>
          </w:p>
        </w:tc>
        <w:tc>
          <w:tcPr>
            <w:tcW w:w="4250" w:type="pct"/>
            <w:shd w:val="clear" w:color="auto" w:fill="auto"/>
          </w:tcPr>
          <w:p w14:paraId="6F056888"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الجوانب الاقتصادية لإجراءات النداء البديلة في سياق خدمات الاتصالات/تكنولوجيا المعلومات والاتصالات الدولية وشبكاتها</w:t>
            </w:r>
          </w:p>
        </w:tc>
      </w:tr>
      <w:tr w:rsidR="00723D04" w:rsidRPr="00FC0F14" w14:paraId="312B450D" w14:textId="77777777" w:rsidTr="00142437">
        <w:trPr>
          <w:tblHeader/>
          <w:jc w:val="center"/>
        </w:trPr>
        <w:tc>
          <w:tcPr>
            <w:tcW w:w="750" w:type="pct"/>
            <w:shd w:val="clear" w:color="auto" w:fill="auto"/>
          </w:tcPr>
          <w:p w14:paraId="29585286" w14:textId="77777777" w:rsidR="00723D04" w:rsidRPr="00FC0F14" w:rsidRDefault="00723D04" w:rsidP="00F013CC">
            <w:pPr>
              <w:pStyle w:val="Normalcenteraligned"/>
            </w:pPr>
            <w:r w:rsidRPr="00FC0F14">
              <w:t>G/3</w:t>
            </w:r>
          </w:p>
        </w:tc>
        <w:tc>
          <w:tcPr>
            <w:tcW w:w="4250" w:type="pct"/>
            <w:shd w:val="clear" w:color="auto" w:fill="auto"/>
          </w:tcPr>
          <w:p w14:paraId="3C62B0F4"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الجوانب الاقتصادية والسياساتية للإنترنت والتقارب (الخدمات أو البنية التحتية) والخدمات المتاحة بحرية على الإنترنت (</w:t>
            </w:r>
            <w:r w:rsidRPr="00FC0F14">
              <w:rPr>
                <w:lang w:val="en-GB"/>
              </w:rPr>
              <w:t>OTT</w:t>
            </w:r>
            <w:r w:rsidRPr="00FC0F14">
              <w:rPr>
                <w:rtl/>
                <w:lang w:val="en-GB"/>
              </w:rPr>
              <w:t>) في سياق خدمات الاتصالات/تكنولوجيا المعلومات والاتصالات الدولية وشبكاتها</w:t>
            </w:r>
          </w:p>
        </w:tc>
      </w:tr>
      <w:tr w:rsidR="00723D04" w:rsidRPr="00FC0F14" w14:paraId="52D57E03" w14:textId="77777777" w:rsidTr="00142437">
        <w:trPr>
          <w:tblHeader/>
          <w:jc w:val="center"/>
        </w:trPr>
        <w:tc>
          <w:tcPr>
            <w:tcW w:w="750" w:type="pct"/>
            <w:shd w:val="clear" w:color="auto" w:fill="auto"/>
          </w:tcPr>
          <w:p w14:paraId="6404D757" w14:textId="77777777" w:rsidR="00723D04" w:rsidRPr="00FC0F14" w:rsidRDefault="00723D04" w:rsidP="00F013CC">
            <w:pPr>
              <w:pStyle w:val="Normalcenteraligned"/>
            </w:pPr>
            <w:r w:rsidRPr="00FC0F14">
              <w:t>H/3</w:t>
            </w:r>
          </w:p>
        </w:tc>
        <w:tc>
          <w:tcPr>
            <w:tcW w:w="4250" w:type="pct"/>
            <w:shd w:val="clear" w:color="auto" w:fill="auto"/>
          </w:tcPr>
          <w:p w14:paraId="28C619B8"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سياسة المنافسة وتعاريف الأسواق ذات الصلة فيما يتعلق بالجوانب الاقتصادية لخدمات الاتصالات الدولية وشبكاتها</w:t>
            </w:r>
          </w:p>
        </w:tc>
      </w:tr>
      <w:tr w:rsidR="00723D04" w:rsidRPr="00FC0F14" w14:paraId="374B2215" w14:textId="77777777" w:rsidTr="00142437">
        <w:trPr>
          <w:tblHeader/>
          <w:jc w:val="center"/>
        </w:trPr>
        <w:tc>
          <w:tcPr>
            <w:tcW w:w="750" w:type="pct"/>
            <w:shd w:val="clear" w:color="auto" w:fill="auto"/>
          </w:tcPr>
          <w:p w14:paraId="63500E95" w14:textId="77777777" w:rsidR="00723D04" w:rsidRPr="00FC0F14" w:rsidRDefault="00723D04" w:rsidP="00F013CC">
            <w:pPr>
              <w:pStyle w:val="Normalcenteraligned"/>
            </w:pPr>
            <w:r w:rsidRPr="00FC0F14">
              <w:t>I/3</w:t>
            </w:r>
          </w:p>
        </w:tc>
        <w:tc>
          <w:tcPr>
            <w:tcW w:w="4250" w:type="pct"/>
            <w:shd w:val="clear" w:color="auto" w:fill="auto"/>
          </w:tcPr>
          <w:p w14:paraId="114C4DA3"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الجوانب الاقتصادية والسياساتية ذات الصلة بالبيانات الضخمة والهوية الرقمية في خدمات الاتصالات الدولية وشبكاتها</w:t>
            </w:r>
          </w:p>
        </w:tc>
      </w:tr>
      <w:tr w:rsidR="00723D04" w:rsidRPr="00FC0F14" w14:paraId="00FD1AC5" w14:textId="77777777" w:rsidTr="00142437">
        <w:trPr>
          <w:tblHeader/>
          <w:jc w:val="center"/>
        </w:trPr>
        <w:tc>
          <w:tcPr>
            <w:tcW w:w="750" w:type="pct"/>
            <w:shd w:val="clear" w:color="auto" w:fill="auto"/>
          </w:tcPr>
          <w:p w14:paraId="58675E7D" w14:textId="77777777" w:rsidR="00723D04" w:rsidRPr="00FC0F14" w:rsidRDefault="00723D04" w:rsidP="00F013CC">
            <w:pPr>
              <w:pStyle w:val="Normalcenteraligned"/>
            </w:pPr>
            <w:r w:rsidRPr="00FC0F14">
              <w:t>J/3</w:t>
            </w:r>
          </w:p>
        </w:tc>
        <w:tc>
          <w:tcPr>
            <w:tcW w:w="4250" w:type="pct"/>
            <w:shd w:val="clear" w:color="auto" w:fill="auto"/>
          </w:tcPr>
          <w:p w14:paraId="10A0B99B" w14:textId="77777777" w:rsidR="00723D04" w:rsidRPr="00FC0F14" w:rsidRDefault="00563B2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القضايا الاقتصادية والسياساتية ذات الصلة بخدمات الاتصالات/تكنولوجيا المعلومات والاتصالات الدولية وشبكاتها التي تتيح الخدمات المالية المتنقلة (</w:t>
            </w:r>
            <w:r w:rsidRPr="00FC0F14">
              <w:rPr>
                <w:lang w:val="en-GB"/>
              </w:rPr>
              <w:t>MFS</w:t>
            </w:r>
            <w:r w:rsidRPr="00FC0F14">
              <w:rPr>
                <w:rtl/>
                <w:lang w:val="en-GB"/>
              </w:rPr>
              <w:t>)</w:t>
            </w:r>
          </w:p>
        </w:tc>
      </w:tr>
    </w:tbl>
    <w:p w14:paraId="08F8B888" w14:textId="77777777" w:rsidR="00723D04" w:rsidRPr="00FC0F14" w:rsidRDefault="00723D04" w:rsidP="00723D04">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rPr>
      </w:pPr>
      <w:r w:rsidRPr="00FC0F14">
        <w:rPr>
          <w:b/>
          <w:sz w:val="28"/>
        </w:rPr>
        <w:br w:type="page"/>
      </w:r>
    </w:p>
    <w:p w14:paraId="48CBFF64" w14:textId="77777777" w:rsidR="00723D04" w:rsidRPr="00FC0F14" w:rsidRDefault="00723D04" w:rsidP="00A84ED0">
      <w:pPr>
        <w:rPr>
          <w:b/>
          <w:bCs/>
        </w:rPr>
      </w:pPr>
      <w:r w:rsidRPr="00FC0F14">
        <w:rPr>
          <w:b/>
          <w:bCs/>
        </w:rPr>
        <w:t>3</w:t>
      </w:r>
      <w:r w:rsidRPr="00FC0F14">
        <w:rPr>
          <w:b/>
          <w:bCs/>
        </w:rPr>
        <w:tab/>
      </w:r>
      <w:r w:rsidRPr="00FC0F14">
        <w:rPr>
          <w:rFonts w:hint="cs"/>
          <w:b/>
          <w:bCs/>
          <w:rtl/>
        </w:rPr>
        <w:t xml:space="preserve">لجنة الدراسات </w:t>
      </w:r>
      <w:r w:rsidRPr="00FC0F14">
        <w:rPr>
          <w:b/>
          <w:bCs/>
        </w:rPr>
        <w:t>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2"/>
        <w:gridCol w:w="8236"/>
      </w:tblGrid>
      <w:tr w:rsidR="00723D04" w:rsidRPr="00FC0F14" w14:paraId="375ABC40" w14:textId="77777777" w:rsidTr="00142437">
        <w:trPr>
          <w:tblHeader/>
          <w:jc w:val="center"/>
        </w:trPr>
        <w:tc>
          <w:tcPr>
            <w:tcW w:w="723" w:type="pct"/>
            <w:shd w:val="clear" w:color="auto" w:fill="auto"/>
            <w:vAlign w:val="center"/>
          </w:tcPr>
          <w:p w14:paraId="55117755" w14:textId="77777777" w:rsidR="00723D04" w:rsidRPr="00686428" w:rsidRDefault="00142437" w:rsidP="001B2785">
            <w:pPr>
              <w:pStyle w:val="Tableheadwhitecentred"/>
              <w:rPr>
                <w:b/>
                <w:bCs/>
                <w:color w:val="auto"/>
              </w:rPr>
            </w:pPr>
            <w:r w:rsidRPr="00686428">
              <w:rPr>
                <w:rFonts w:hint="cs"/>
                <w:b/>
                <w:bCs/>
                <w:color w:val="auto"/>
                <w:rtl/>
              </w:rPr>
              <w:t>رقم المسألة</w:t>
            </w:r>
          </w:p>
        </w:tc>
        <w:tc>
          <w:tcPr>
            <w:tcW w:w="4277" w:type="pct"/>
            <w:shd w:val="clear" w:color="auto" w:fill="auto"/>
            <w:vAlign w:val="center"/>
          </w:tcPr>
          <w:p w14:paraId="1A1BCB80" w14:textId="77777777" w:rsidR="00723D04" w:rsidRPr="00686428" w:rsidRDefault="00142437" w:rsidP="001B2785">
            <w:pPr>
              <w:pStyle w:val="Tableheadwhitecentred"/>
              <w:rPr>
                <w:b/>
                <w:bCs/>
                <w:color w:val="auto"/>
              </w:rPr>
            </w:pPr>
            <w:r w:rsidRPr="00686428">
              <w:rPr>
                <w:rFonts w:hint="cs"/>
                <w:b/>
                <w:bCs/>
                <w:color w:val="auto"/>
                <w:rtl/>
              </w:rPr>
              <w:t>عنوان المسألة</w:t>
            </w:r>
          </w:p>
        </w:tc>
      </w:tr>
      <w:tr w:rsidR="00723D04" w:rsidRPr="00FC0F14" w14:paraId="4F45BA4A" w14:textId="77777777" w:rsidTr="00142437">
        <w:trPr>
          <w:tblHeader/>
          <w:jc w:val="center"/>
        </w:trPr>
        <w:tc>
          <w:tcPr>
            <w:tcW w:w="723" w:type="pct"/>
            <w:shd w:val="clear" w:color="auto" w:fill="auto"/>
          </w:tcPr>
          <w:p w14:paraId="2EF4B96B" w14:textId="77777777" w:rsidR="00723D04" w:rsidRPr="00FC0F14" w:rsidRDefault="00723D04" w:rsidP="00F013CC">
            <w:pPr>
              <w:pStyle w:val="Normalcenteraligned"/>
            </w:pPr>
            <w:r w:rsidRPr="00FC0F14">
              <w:t>A/5</w:t>
            </w:r>
          </w:p>
        </w:tc>
        <w:tc>
          <w:tcPr>
            <w:tcW w:w="4277" w:type="pct"/>
            <w:shd w:val="clear" w:color="auto" w:fill="auto"/>
          </w:tcPr>
          <w:p w14:paraId="7D7A135C" w14:textId="77777777" w:rsidR="00723D04" w:rsidRPr="00FC0F14" w:rsidRDefault="00DA0666"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الحماية الكهربائية لأنظمة تكنولوجيا المعلومات والاتصالات وموثوقيتها وسلامتها وأمنها</w:t>
            </w:r>
          </w:p>
        </w:tc>
      </w:tr>
      <w:tr w:rsidR="00723D04" w:rsidRPr="00FC0F14" w14:paraId="11DB18E3" w14:textId="77777777" w:rsidTr="00142437">
        <w:trPr>
          <w:tblHeader/>
          <w:jc w:val="center"/>
        </w:trPr>
        <w:tc>
          <w:tcPr>
            <w:tcW w:w="723" w:type="pct"/>
            <w:shd w:val="clear" w:color="auto" w:fill="auto"/>
          </w:tcPr>
          <w:p w14:paraId="41088B1D" w14:textId="77777777" w:rsidR="00723D04" w:rsidRPr="00FC0F14" w:rsidRDefault="00723D04" w:rsidP="00F013CC">
            <w:pPr>
              <w:pStyle w:val="Normalcenteraligned"/>
            </w:pPr>
            <w:r w:rsidRPr="00FC0F14">
              <w:t>B/5</w:t>
            </w:r>
          </w:p>
        </w:tc>
        <w:tc>
          <w:tcPr>
            <w:tcW w:w="4277" w:type="pct"/>
            <w:shd w:val="clear" w:color="auto" w:fill="auto"/>
            <w:vAlign w:val="center"/>
          </w:tcPr>
          <w:p w14:paraId="7FCDB664" w14:textId="77777777" w:rsidR="00723D04" w:rsidRPr="00FC0F14" w:rsidRDefault="00DA0666"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حماية المعدات والأجهزة من الصواعق وغيرها من الأحداث الكهربائية</w:t>
            </w:r>
          </w:p>
        </w:tc>
      </w:tr>
      <w:tr w:rsidR="00723D04" w:rsidRPr="00FC0F14" w14:paraId="3FFE85B0" w14:textId="77777777" w:rsidTr="00142437">
        <w:trPr>
          <w:tblHeader/>
          <w:jc w:val="center"/>
        </w:trPr>
        <w:tc>
          <w:tcPr>
            <w:tcW w:w="723" w:type="pct"/>
            <w:shd w:val="clear" w:color="auto" w:fill="auto"/>
          </w:tcPr>
          <w:p w14:paraId="1D566800" w14:textId="77777777" w:rsidR="00723D04" w:rsidRPr="00FC0F14" w:rsidRDefault="00723D04" w:rsidP="00F013CC">
            <w:pPr>
              <w:pStyle w:val="Normalcenteraligned"/>
            </w:pPr>
            <w:r w:rsidRPr="00FC0F14">
              <w:t>C/5</w:t>
            </w:r>
          </w:p>
        </w:tc>
        <w:tc>
          <w:tcPr>
            <w:tcW w:w="4277" w:type="pct"/>
            <w:shd w:val="clear" w:color="auto" w:fill="auto"/>
            <w:vAlign w:val="center"/>
          </w:tcPr>
          <w:p w14:paraId="16E08FEF" w14:textId="77777777" w:rsidR="00723D04" w:rsidRPr="00FC0F14" w:rsidRDefault="00B57F0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التعرض البشري للمجالات الكهرمغنطيسية (</w:t>
            </w:r>
            <w:r w:rsidRPr="00FC0F14">
              <w:rPr>
                <w:lang w:val="en-GB"/>
              </w:rPr>
              <w:t>EMF</w:t>
            </w:r>
            <w:r w:rsidRPr="00FC0F14">
              <w:rPr>
                <w:rtl/>
                <w:lang w:val="en-GB"/>
              </w:rPr>
              <w:t>) الناجمة عن التكنولوجيات الرقمية</w:t>
            </w:r>
          </w:p>
        </w:tc>
      </w:tr>
      <w:tr w:rsidR="00723D04" w:rsidRPr="00FC0F14" w14:paraId="4D0CDF09" w14:textId="77777777" w:rsidTr="00142437">
        <w:trPr>
          <w:tblHeader/>
          <w:jc w:val="center"/>
        </w:trPr>
        <w:tc>
          <w:tcPr>
            <w:tcW w:w="723" w:type="pct"/>
            <w:shd w:val="clear" w:color="auto" w:fill="auto"/>
          </w:tcPr>
          <w:p w14:paraId="225B7DD1" w14:textId="77777777" w:rsidR="00723D04" w:rsidRPr="00FC0F14" w:rsidRDefault="00723D04" w:rsidP="00F013CC">
            <w:pPr>
              <w:pStyle w:val="Normalcenteraligned"/>
            </w:pPr>
            <w:r w:rsidRPr="00FC0F14">
              <w:t>D/5</w:t>
            </w:r>
          </w:p>
        </w:tc>
        <w:tc>
          <w:tcPr>
            <w:tcW w:w="4277" w:type="pct"/>
            <w:shd w:val="clear" w:color="auto" w:fill="auto"/>
          </w:tcPr>
          <w:p w14:paraId="2AF67C57" w14:textId="77777777" w:rsidR="00723D04" w:rsidRPr="00FC0F14" w:rsidRDefault="00B57F0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جوانب التوافق الكهرمغنطيسي (</w:t>
            </w:r>
            <w:r w:rsidRPr="00FC0F14">
              <w:rPr>
                <w:lang w:val="en-GB"/>
              </w:rPr>
              <w:t>EMC</w:t>
            </w:r>
            <w:r w:rsidRPr="00FC0F14">
              <w:rPr>
                <w:rtl/>
                <w:lang w:val="en-GB"/>
              </w:rPr>
              <w:t>) في بيئة تكنولوجيا المعلومات والاتصالات</w:t>
            </w:r>
          </w:p>
        </w:tc>
      </w:tr>
      <w:tr w:rsidR="00723D04" w:rsidRPr="00FC0F14" w14:paraId="532C5C6C" w14:textId="77777777" w:rsidTr="00142437">
        <w:trPr>
          <w:tblHeader/>
          <w:jc w:val="center"/>
        </w:trPr>
        <w:tc>
          <w:tcPr>
            <w:tcW w:w="723" w:type="pct"/>
            <w:shd w:val="clear" w:color="auto" w:fill="auto"/>
          </w:tcPr>
          <w:p w14:paraId="01D5366A" w14:textId="77777777" w:rsidR="00723D04" w:rsidRPr="00FC0F14" w:rsidRDefault="00723D04" w:rsidP="00F013CC">
            <w:pPr>
              <w:pStyle w:val="Normalcenteraligned"/>
            </w:pPr>
            <w:r w:rsidRPr="00FC0F14">
              <w:t>E/5</w:t>
            </w:r>
          </w:p>
        </w:tc>
        <w:tc>
          <w:tcPr>
            <w:tcW w:w="4277" w:type="pct"/>
            <w:shd w:val="clear" w:color="auto" w:fill="auto"/>
            <w:vAlign w:val="center"/>
          </w:tcPr>
          <w:p w14:paraId="6B952153" w14:textId="77777777" w:rsidR="00723D04" w:rsidRPr="00FC0F14" w:rsidRDefault="00B57F0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الكفاءة البيئية للتكنولوجيات الرقمية</w:t>
            </w:r>
          </w:p>
        </w:tc>
      </w:tr>
      <w:tr w:rsidR="00723D04" w:rsidRPr="00FC0F14" w14:paraId="668DA4FC" w14:textId="77777777" w:rsidTr="00142437">
        <w:trPr>
          <w:tblHeader/>
          <w:jc w:val="center"/>
        </w:trPr>
        <w:tc>
          <w:tcPr>
            <w:tcW w:w="723" w:type="pct"/>
            <w:shd w:val="clear" w:color="auto" w:fill="auto"/>
          </w:tcPr>
          <w:p w14:paraId="67E281F5" w14:textId="77777777" w:rsidR="00723D04" w:rsidRPr="00FC0F14" w:rsidRDefault="00723D04" w:rsidP="00F013CC">
            <w:pPr>
              <w:pStyle w:val="Normalcenteraligned"/>
            </w:pPr>
            <w:r w:rsidRPr="00FC0F14">
              <w:t>F/5</w:t>
            </w:r>
          </w:p>
        </w:tc>
        <w:tc>
          <w:tcPr>
            <w:tcW w:w="4277" w:type="pct"/>
            <w:shd w:val="clear" w:color="auto" w:fill="auto"/>
          </w:tcPr>
          <w:p w14:paraId="77A09554" w14:textId="77777777" w:rsidR="00723D04" w:rsidRPr="00FC0F14" w:rsidRDefault="00B57F0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المخلفات الإلكترونية والاقتصاد الدائري وإدارة سلسلة التوريد المستدامة</w:t>
            </w:r>
          </w:p>
        </w:tc>
      </w:tr>
      <w:tr w:rsidR="00723D04" w:rsidRPr="00FC0F14" w14:paraId="50E1A964" w14:textId="77777777" w:rsidTr="00142437">
        <w:trPr>
          <w:tblHeader/>
          <w:jc w:val="center"/>
        </w:trPr>
        <w:tc>
          <w:tcPr>
            <w:tcW w:w="723" w:type="pct"/>
            <w:shd w:val="clear" w:color="auto" w:fill="auto"/>
          </w:tcPr>
          <w:p w14:paraId="62FF3FEC" w14:textId="77777777" w:rsidR="00723D04" w:rsidRPr="00FC0F14" w:rsidRDefault="00723D04" w:rsidP="00F013CC">
            <w:pPr>
              <w:pStyle w:val="Normalcenteraligned"/>
            </w:pPr>
            <w:r w:rsidRPr="00FC0F14">
              <w:t>G/5</w:t>
            </w:r>
          </w:p>
        </w:tc>
        <w:tc>
          <w:tcPr>
            <w:tcW w:w="4277" w:type="pct"/>
            <w:shd w:val="clear" w:color="auto" w:fill="auto"/>
          </w:tcPr>
          <w:p w14:paraId="75441B8B" w14:textId="77777777" w:rsidR="00723D04" w:rsidRPr="00FC0F14" w:rsidRDefault="00B57F0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الأدلة والمصطلحات المتعلقة بالبيئة</w:t>
            </w:r>
          </w:p>
        </w:tc>
      </w:tr>
      <w:tr w:rsidR="00723D04" w:rsidRPr="00FC0F14" w14:paraId="6BF07F8B" w14:textId="77777777" w:rsidTr="00142437">
        <w:trPr>
          <w:tblHeader/>
          <w:jc w:val="center"/>
        </w:trPr>
        <w:tc>
          <w:tcPr>
            <w:tcW w:w="723" w:type="pct"/>
            <w:shd w:val="clear" w:color="auto" w:fill="auto"/>
          </w:tcPr>
          <w:p w14:paraId="7C2C51F1" w14:textId="77777777" w:rsidR="00723D04" w:rsidRPr="00FC0F14" w:rsidRDefault="00723D04" w:rsidP="00F013CC">
            <w:pPr>
              <w:pStyle w:val="Normalcenteraligned"/>
            </w:pPr>
            <w:r w:rsidRPr="00FC0F14">
              <w:t>H/5</w:t>
            </w:r>
          </w:p>
        </w:tc>
        <w:tc>
          <w:tcPr>
            <w:tcW w:w="4277" w:type="pct"/>
            <w:shd w:val="clear" w:color="auto" w:fill="auto"/>
          </w:tcPr>
          <w:p w14:paraId="4B508AFA" w14:textId="77777777" w:rsidR="00723D04" w:rsidRPr="00FC0F14" w:rsidRDefault="005E55B7"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tl/>
                <w:lang w:bidi="ar-EG"/>
              </w:rPr>
            </w:pPr>
            <w:r w:rsidRPr="00FC0F14">
              <w:rPr>
                <w:rFonts w:hint="cs"/>
                <w:rtl/>
                <w:lang w:val="en-GB"/>
              </w:rPr>
              <w:t xml:space="preserve">تغير المناخ وتقييم التكنولوجيات الرقمية في إطار أهداف التنمية المستدامة </w:t>
            </w:r>
            <w:r w:rsidRPr="00FC0F14">
              <w:t>(SDG)</w:t>
            </w:r>
            <w:r w:rsidRPr="00FC0F14">
              <w:rPr>
                <w:rFonts w:hint="cs"/>
                <w:rtl/>
                <w:lang w:bidi="ar-EG"/>
              </w:rPr>
              <w:t xml:space="preserve"> واتفاق باريس</w:t>
            </w:r>
          </w:p>
        </w:tc>
      </w:tr>
      <w:tr w:rsidR="00723D04" w:rsidRPr="00FC0F14" w14:paraId="700A2384" w14:textId="77777777" w:rsidTr="00142437">
        <w:trPr>
          <w:tblHeader/>
          <w:jc w:val="center"/>
        </w:trPr>
        <w:tc>
          <w:tcPr>
            <w:tcW w:w="723" w:type="pct"/>
            <w:shd w:val="clear" w:color="auto" w:fill="auto"/>
          </w:tcPr>
          <w:p w14:paraId="0459F8D4" w14:textId="77777777" w:rsidR="00723D04" w:rsidRPr="00FC0F14" w:rsidRDefault="00723D04" w:rsidP="00F013CC">
            <w:pPr>
              <w:pStyle w:val="Normalcenteraligned"/>
            </w:pPr>
            <w:r w:rsidRPr="00FC0F14">
              <w:t>I/5</w:t>
            </w:r>
          </w:p>
        </w:tc>
        <w:tc>
          <w:tcPr>
            <w:tcW w:w="4277" w:type="pct"/>
            <w:shd w:val="clear" w:color="auto" w:fill="auto"/>
          </w:tcPr>
          <w:p w14:paraId="0AAB7DEA" w14:textId="77777777" w:rsidR="00723D04" w:rsidRPr="00FC0F14" w:rsidRDefault="00B57F0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التخفيف من آثار تغير المناخ وحلول الطاقة الذكية</w:t>
            </w:r>
          </w:p>
        </w:tc>
      </w:tr>
      <w:tr w:rsidR="00723D04" w:rsidRPr="00FC0F14" w14:paraId="107A33EE" w14:textId="77777777" w:rsidTr="00142437">
        <w:trPr>
          <w:tblHeader/>
          <w:jc w:val="center"/>
        </w:trPr>
        <w:tc>
          <w:tcPr>
            <w:tcW w:w="723" w:type="pct"/>
            <w:shd w:val="clear" w:color="auto" w:fill="auto"/>
          </w:tcPr>
          <w:p w14:paraId="500170EB" w14:textId="77777777" w:rsidR="00723D04" w:rsidRPr="00FC0F14" w:rsidRDefault="00723D04" w:rsidP="00F013CC">
            <w:pPr>
              <w:pStyle w:val="Normalcenteraligned"/>
            </w:pPr>
            <w:r w:rsidRPr="00FC0F14">
              <w:t>J/5</w:t>
            </w:r>
          </w:p>
        </w:tc>
        <w:tc>
          <w:tcPr>
            <w:tcW w:w="4277" w:type="pct"/>
            <w:shd w:val="clear" w:color="auto" w:fill="auto"/>
          </w:tcPr>
          <w:p w14:paraId="6255CBD9" w14:textId="77777777" w:rsidR="00723D04" w:rsidRPr="00FC0F14" w:rsidRDefault="00B57F0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التكيف مع تغير المناخ من خلال التكنولوجيات الرقمية المستدامة والقادرة على الصمود</w:t>
            </w:r>
          </w:p>
        </w:tc>
      </w:tr>
      <w:tr w:rsidR="00723D04" w:rsidRPr="00FC0F14" w14:paraId="680B3C2E" w14:textId="77777777" w:rsidTr="00142437">
        <w:trPr>
          <w:tblHeader/>
          <w:jc w:val="center"/>
        </w:trPr>
        <w:tc>
          <w:tcPr>
            <w:tcW w:w="723" w:type="pct"/>
            <w:shd w:val="clear" w:color="auto" w:fill="auto"/>
          </w:tcPr>
          <w:p w14:paraId="3B26DABF" w14:textId="77777777" w:rsidR="00723D04" w:rsidRPr="00FC0F14" w:rsidRDefault="00723D04" w:rsidP="00F013CC">
            <w:pPr>
              <w:pStyle w:val="Normalcenteraligned"/>
            </w:pPr>
            <w:r w:rsidRPr="00FC0F14">
              <w:t>K/5</w:t>
            </w:r>
          </w:p>
        </w:tc>
        <w:tc>
          <w:tcPr>
            <w:tcW w:w="4277" w:type="pct"/>
            <w:shd w:val="clear" w:color="auto" w:fill="auto"/>
          </w:tcPr>
          <w:p w14:paraId="5CA2AE72" w14:textId="77777777" w:rsidR="00723D04" w:rsidRPr="00FC0F14" w:rsidRDefault="00B57F0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بناء مدن ومجتمعات دائرية مستدامة</w:t>
            </w:r>
          </w:p>
        </w:tc>
      </w:tr>
    </w:tbl>
    <w:p w14:paraId="121098B7" w14:textId="77777777" w:rsidR="00C569BC" w:rsidRPr="00FC0F14" w:rsidRDefault="00C569BC">
      <w:pPr>
        <w:tabs>
          <w:tab w:val="clear" w:pos="794"/>
          <w:tab w:val="clear" w:pos="1191"/>
          <w:tab w:val="clear" w:pos="1588"/>
          <w:tab w:val="clear" w:pos="1985"/>
        </w:tabs>
        <w:bidi w:val="0"/>
        <w:spacing w:before="0" w:line="240" w:lineRule="auto"/>
        <w:jc w:val="left"/>
        <w:rPr>
          <w:rtl/>
        </w:rPr>
      </w:pPr>
      <w:r w:rsidRPr="00FC0F14">
        <w:rPr>
          <w:rtl/>
        </w:rPr>
        <w:br w:type="page"/>
      </w:r>
    </w:p>
    <w:p w14:paraId="21BF5C74" w14:textId="77777777" w:rsidR="00C569BC" w:rsidRPr="00FC0F14" w:rsidRDefault="00C569BC" w:rsidP="00C569BC">
      <w:pPr>
        <w:rPr>
          <w:b/>
          <w:bCs/>
        </w:rPr>
      </w:pPr>
      <w:r w:rsidRPr="00FC0F14">
        <w:rPr>
          <w:b/>
          <w:bCs/>
        </w:rPr>
        <w:t>4</w:t>
      </w:r>
      <w:r w:rsidRPr="00FC0F14">
        <w:rPr>
          <w:b/>
          <w:bCs/>
        </w:rPr>
        <w:tab/>
      </w:r>
      <w:r w:rsidRPr="00FC0F14">
        <w:rPr>
          <w:rFonts w:hint="cs"/>
          <w:b/>
          <w:bCs/>
          <w:rtl/>
        </w:rPr>
        <w:t xml:space="preserve">لجنة الدراسات </w:t>
      </w:r>
      <w:r w:rsidRPr="00FC0F14">
        <w:rPr>
          <w:b/>
          <w:bCs/>
        </w:rPr>
        <w:t>9</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1"/>
        <w:gridCol w:w="8237"/>
      </w:tblGrid>
      <w:tr w:rsidR="00C569BC" w:rsidRPr="00FC0F14" w14:paraId="3C73278D" w14:textId="77777777" w:rsidTr="003E46CA">
        <w:trPr>
          <w:tblHeader/>
          <w:jc w:val="center"/>
        </w:trPr>
        <w:tc>
          <w:tcPr>
            <w:tcW w:w="1391" w:type="dxa"/>
            <w:shd w:val="clear" w:color="auto" w:fill="auto"/>
            <w:vAlign w:val="center"/>
          </w:tcPr>
          <w:p w14:paraId="454A9BEB" w14:textId="77777777" w:rsidR="00C569BC" w:rsidRPr="00686428" w:rsidRDefault="00C569BC" w:rsidP="003E46CA">
            <w:pPr>
              <w:pStyle w:val="Tableheadwhitecentred"/>
              <w:rPr>
                <w:b/>
                <w:bCs/>
                <w:color w:val="auto"/>
              </w:rPr>
            </w:pPr>
            <w:r w:rsidRPr="00686428">
              <w:rPr>
                <w:rFonts w:hint="cs"/>
                <w:b/>
                <w:bCs/>
                <w:color w:val="auto"/>
                <w:rtl/>
              </w:rPr>
              <w:t>رقم المسألة</w:t>
            </w:r>
          </w:p>
        </w:tc>
        <w:tc>
          <w:tcPr>
            <w:tcW w:w="8237" w:type="dxa"/>
            <w:shd w:val="clear" w:color="auto" w:fill="auto"/>
            <w:vAlign w:val="center"/>
          </w:tcPr>
          <w:p w14:paraId="5A4C4EAD" w14:textId="77777777" w:rsidR="00C569BC" w:rsidRPr="00686428" w:rsidRDefault="00C569BC" w:rsidP="003E46CA">
            <w:pPr>
              <w:pStyle w:val="Tableheadwhitecentred"/>
              <w:rPr>
                <w:b/>
                <w:bCs/>
                <w:color w:val="auto"/>
              </w:rPr>
            </w:pPr>
            <w:r w:rsidRPr="00686428">
              <w:rPr>
                <w:rFonts w:hint="cs"/>
                <w:b/>
                <w:bCs/>
                <w:color w:val="auto"/>
                <w:rtl/>
              </w:rPr>
              <w:t>عنوان المسألة</w:t>
            </w:r>
          </w:p>
        </w:tc>
      </w:tr>
      <w:tr w:rsidR="00C569BC" w:rsidRPr="00FC0F14" w14:paraId="361FB871" w14:textId="77777777" w:rsidTr="003E46CA">
        <w:trPr>
          <w:tblHeader/>
          <w:jc w:val="center"/>
        </w:trPr>
        <w:tc>
          <w:tcPr>
            <w:tcW w:w="1391" w:type="dxa"/>
            <w:shd w:val="clear" w:color="auto" w:fill="auto"/>
          </w:tcPr>
          <w:p w14:paraId="28C12ADC" w14:textId="77777777" w:rsidR="00C569BC" w:rsidRPr="00FC0F14" w:rsidRDefault="00C569BC" w:rsidP="00F013CC">
            <w:pPr>
              <w:pStyle w:val="Normalcenteraligned"/>
            </w:pPr>
            <w:r w:rsidRPr="00FC0F14">
              <w:t>A/9</w:t>
            </w:r>
          </w:p>
        </w:tc>
        <w:tc>
          <w:tcPr>
            <w:tcW w:w="8237" w:type="dxa"/>
            <w:shd w:val="clear" w:color="auto" w:fill="auto"/>
          </w:tcPr>
          <w:p w14:paraId="1595FD36"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إرسال إشارات البرامج التلفزيونية والصوتية والتحكم في تقديمها، من أجل المساهمة والتوزيع الأولي والتوزيع الثانوي</w:t>
            </w:r>
          </w:p>
        </w:tc>
      </w:tr>
      <w:tr w:rsidR="00C569BC" w:rsidRPr="00FC0F14" w14:paraId="7890ABE7" w14:textId="77777777" w:rsidTr="003E46CA">
        <w:trPr>
          <w:tblHeader/>
          <w:jc w:val="center"/>
        </w:trPr>
        <w:tc>
          <w:tcPr>
            <w:tcW w:w="1391" w:type="dxa"/>
            <w:shd w:val="clear" w:color="auto" w:fill="auto"/>
          </w:tcPr>
          <w:p w14:paraId="79F386E3" w14:textId="77777777" w:rsidR="00C569BC" w:rsidRPr="00FC0F14" w:rsidRDefault="00C569BC" w:rsidP="00F013CC">
            <w:pPr>
              <w:pStyle w:val="Normalcenteraligned"/>
            </w:pPr>
            <w:r w:rsidRPr="00FC0F14">
              <w:t>B/9</w:t>
            </w:r>
          </w:p>
        </w:tc>
        <w:tc>
          <w:tcPr>
            <w:tcW w:w="8237" w:type="dxa"/>
            <w:shd w:val="clear" w:color="auto" w:fill="auto"/>
          </w:tcPr>
          <w:p w14:paraId="0E8AA961"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الأساليب والممارسات المطبقة على النفاذ المشروط وحماية المحتوى</w:t>
            </w:r>
          </w:p>
        </w:tc>
      </w:tr>
      <w:tr w:rsidR="00C569BC" w:rsidRPr="00FC0F14" w14:paraId="4DBCB77E" w14:textId="77777777" w:rsidTr="003E46CA">
        <w:trPr>
          <w:tblHeader/>
          <w:jc w:val="center"/>
        </w:trPr>
        <w:tc>
          <w:tcPr>
            <w:tcW w:w="1391" w:type="dxa"/>
            <w:shd w:val="clear" w:color="auto" w:fill="auto"/>
          </w:tcPr>
          <w:p w14:paraId="611FA990" w14:textId="77777777" w:rsidR="00C569BC" w:rsidRPr="00FC0F14" w:rsidRDefault="00C569BC" w:rsidP="00F013CC">
            <w:pPr>
              <w:pStyle w:val="Normalcenteraligned"/>
            </w:pPr>
            <w:r w:rsidRPr="00FC0F14">
              <w:t>C/9</w:t>
            </w:r>
          </w:p>
        </w:tc>
        <w:tc>
          <w:tcPr>
            <w:tcW w:w="8237" w:type="dxa"/>
            <w:shd w:val="clear" w:color="auto" w:fill="auto"/>
          </w:tcPr>
          <w:p w14:paraId="16B8E1D7"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مبادئ توجيهية بشأن تنفيذ ونشر إرسال الإشارات التلفزيونية الرقمية متعددة القنوات على شبكات النفاذ البصرية والشبكات الهجينة من كبلات ألياف بصرية وكبلات متحدة المحور (</w:t>
            </w:r>
            <w:r w:rsidRPr="00FC0F14">
              <w:rPr>
                <w:lang w:val="en-GB"/>
              </w:rPr>
              <w:t>HFC</w:t>
            </w:r>
            <w:r w:rsidRPr="00FC0F14">
              <w:rPr>
                <w:rtl/>
                <w:lang w:val="en-GB"/>
              </w:rPr>
              <w:t>)</w:t>
            </w:r>
          </w:p>
        </w:tc>
      </w:tr>
      <w:tr w:rsidR="00C569BC" w:rsidRPr="00FC0F14" w14:paraId="3DB246DC" w14:textId="77777777" w:rsidTr="003E46CA">
        <w:trPr>
          <w:tblHeader/>
          <w:jc w:val="center"/>
        </w:trPr>
        <w:tc>
          <w:tcPr>
            <w:tcW w:w="1391" w:type="dxa"/>
            <w:shd w:val="clear" w:color="auto" w:fill="auto"/>
          </w:tcPr>
          <w:p w14:paraId="5BD83410" w14:textId="77777777" w:rsidR="00C569BC" w:rsidRPr="00FC0F14" w:rsidRDefault="00C569BC" w:rsidP="00F013CC">
            <w:pPr>
              <w:pStyle w:val="Normalcenteraligned"/>
            </w:pPr>
            <w:r w:rsidRPr="00FC0F14">
              <w:t>D/9</w:t>
            </w:r>
          </w:p>
        </w:tc>
        <w:tc>
          <w:tcPr>
            <w:tcW w:w="8237" w:type="dxa"/>
            <w:shd w:val="clear" w:color="auto" w:fill="auto"/>
          </w:tcPr>
          <w:p w14:paraId="10523B1B"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السطوح البينية لبرمجة التطبيقات (</w:t>
            </w:r>
            <w:r w:rsidRPr="00FC0F14">
              <w:rPr>
                <w:lang w:val="en-GB"/>
              </w:rPr>
              <w:t>API</w:t>
            </w:r>
            <w:r w:rsidRPr="00FC0F14">
              <w:rPr>
                <w:rtl/>
                <w:lang w:val="en-GB"/>
              </w:rPr>
              <w:t>) من أجل مكونات البرمجيات، والأطر ومعمارية البرمجيات الإجمالية للخدمات المتقدمة لتوزيع المحتوى ضمن نطاق اختصاص لجنة الدراسات 9</w:t>
            </w:r>
          </w:p>
        </w:tc>
      </w:tr>
      <w:tr w:rsidR="00C569BC" w:rsidRPr="00FC0F14" w14:paraId="0AC2ED9D" w14:textId="77777777" w:rsidTr="003E46CA">
        <w:trPr>
          <w:tblHeader/>
          <w:jc w:val="center"/>
        </w:trPr>
        <w:tc>
          <w:tcPr>
            <w:tcW w:w="1391" w:type="dxa"/>
            <w:shd w:val="clear" w:color="auto" w:fill="auto"/>
          </w:tcPr>
          <w:p w14:paraId="7B554DC5" w14:textId="77777777" w:rsidR="00C569BC" w:rsidRPr="00FC0F14" w:rsidRDefault="00C569BC" w:rsidP="00F013CC">
            <w:pPr>
              <w:pStyle w:val="Normalcenteraligned"/>
            </w:pPr>
            <w:r w:rsidRPr="00FC0F14">
              <w:t>E/9</w:t>
            </w:r>
          </w:p>
        </w:tc>
        <w:tc>
          <w:tcPr>
            <w:tcW w:w="8237" w:type="dxa"/>
            <w:shd w:val="clear" w:color="auto" w:fill="auto"/>
          </w:tcPr>
          <w:p w14:paraId="12957555"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المتطلبات الوظيفية للأجهزة المطرافية للشبكات الكبلية المتكاملة عريضة النطاق</w:t>
            </w:r>
          </w:p>
        </w:tc>
      </w:tr>
      <w:tr w:rsidR="00C569BC" w:rsidRPr="00FC0F14" w14:paraId="65A46050" w14:textId="77777777" w:rsidTr="003E46CA">
        <w:trPr>
          <w:tblHeader/>
          <w:jc w:val="center"/>
        </w:trPr>
        <w:tc>
          <w:tcPr>
            <w:tcW w:w="1391" w:type="dxa"/>
            <w:shd w:val="clear" w:color="auto" w:fill="auto"/>
          </w:tcPr>
          <w:p w14:paraId="73224832" w14:textId="77777777" w:rsidR="00C569BC" w:rsidRPr="00FC0F14" w:rsidRDefault="00C569BC" w:rsidP="00F013CC">
            <w:pPr>
              <w:pStyle w:val="Normalcenteraligned"/>
            </w:pPr>
            <w:r w:rsidRPr="00FC0F14">
              <w:t>F/9</w:t>
            </w:r>
          </w:p>
        </w:tc>
        <w:tc>
          <w:tcPr>
            <w:tcW w:w="8237" w:type="dxa"/>
            <w:shd w:val="clear" w:color="auto" w:fill="auto"/>
          </w:tcPr>
          <w:p w14:paraId="05388DCB"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التحكم في الإرسال والسطوح البينية (طبقة التحكم في النفاذ إلى الوسائط) لبروتوكول الإنترنت و/أو البيانات القائمة على الرزم عبر شبكات الكبلات المتكاملة عريضة النطاق</w:t>
            </w:r>
          </w:p>
        </w:tc>
      </w:tr>
      <w:tr w:rsidR="00C569BC" w:rsidRPr="00FC0F14" w14:paraId="7E7C52AF" w14:textId="77777777" w:rsidTr="003E46CA">
        <w:trPr>
          <w:tblHeader/>
          <w:jc w:val="center"/>
        </w:trPr>
        <w:tc>
          <w:tcPr>
            <w:tcW w:w="1391" w:type="dxa"/>
            <w:shd w:val="clear" w:color="auto" w:fill="auto"/>
          </w:tcPr>
          <w:p w14:paraId="6E0FC669" w14:textId="77777777" w:rsidR="00C569BC" w:rsidRPr="00FC0F14" w:rsidRDefault="00C569BC" w:rsidP="00F013CC">
            <w:pPr>
              <w:pStyle w:val="Normalcenteraligned"/>
            </w:pPr>
            <w:r w:rsidRPr="00FC0F14">
              <w:t>G/9</w:t>
            </w:r>
          </w:p>
        </w:tc>
        <w:tc>
          <w:tcPr>
            <w:tcW w:w="8237" w:type="dxa"/>
            <w:shd w:val="clear" w:color="auto" w:fill="auto"/>
          </w:tcPr>
          <w:p w14:paraId="6E3B92D1"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تطبيقات وخدمات الوسائط المتعددة العاملة وفق بروتوكول الإنترنت (</w:t>
            </w:r>
            <w:r w:rsidRPr="00FC0F14">
              <w:rPr>
                <w:lang w:val="en-GB"/>
              </w:rPr>
              <w:t>IP</w:t>
            </w:r>
            <w:r w:rsidRPr="00FC0F14">
              <w:rPr>
                <w:rtl/>
                <w:lang w:val="en-GB"/>
              </w:rPr>
              <w:t>) من أجل شبكات التلفزيون الكبلي التي تدعمها المنصات المتقاربة</w:t>
            </w:r>
          </w:p>
        </w:tc>
      </w:tr>
      <w:tr w:rsidR="00C569BC" w:rsidRPr="00FC0F14" w14:paraId="4081A076" w14:textId="77777777" w:rsidTr="003E46CA">
        <w:trPr>
          <w:tblHeader/>
          <w:jc w:val="center"/>
        </w:trPr>
        <w:tc>
          <w:tcPr>
            <w:tcW w:w="1391" w:type="dxa"/>
            <w:shd w:val="clear" w:color="auto" w:fill="auto"/>
          </w:tcPr>
          <w:p w14:paraId="027D0009" w14:textId="77777777" w:rsidR="00C569BC" w:rsidRPr="00FC0F14" w:rsidRDefault="00C569BC" w:rsidP="00F013CC">
            <w:pPr>
              <w:pStyle w:val="Normalcenteraligned"/>
            </w:pPr>
            <w:r w:rsidRPr="00FC0F14">
              <w:t>H/9</w:t>
            </w:r>
          </w:p>
        </w:tc>
        <w:tc>
          <w:tcPr>
            <w:tcW w:w="8237" w:type="dxa"/>
            <w:shd w:val="clear" w:color="auto" w:fill="auto"/>
          </w:tcPr>
          <w:p w14:paraId="10770182"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المتطلبات والأساليب والسطوح البينية لمنصات الخدمات المتقدمة للنهوض بتقديم المحتوى السمعي المرئي وخدمات الوسائط المتعددة التفاعلية الأخرى على شبكات الكبلات المتكاملة عريضة النطاق</w:t>
            </w:r>
          </w:p>
        </w:tc>
      </w:tr>
      <w:tr w:rsidR="00C569BC" w:rsidRPr="00FC0F14" w14:paraId="33395AB7" w14:textId="77777777" w:rsidTr="003E46CA">
        <w:trPr>
          <w:tblHeader/>
          <w:jc w:val="center"/>
        </w:trPr>
        <w:tc>
          <w:tcPr>
            <w:tcW w:w="1391" w:type="dxa"/>
            <w:shd w:val="clear" w:color="auto" w:fill="auto"/>
          </w:tcPr>
          <w:p w14:paraId="47F59D3E" w14:textId="77777777" w:rsidR="00C569BC" w:rsidRPr="00FC0F14" w:rsidRDefault="00C569BC" w:rsidP="00F013CC">
            <w:pPr>
              <w:pStyle w:val="Normalcenteraligned"/>
            </w:pPr>
            <w:r w:rsidRPr="00FC0F14">
              <w:t>I/9</w:t>
            </w:r>
          </w:p>
        </w:tc>
        <w:tc>
          <w:tcPr>
            <w:tcW w:w="8237" w:type="dxa"/>
            <w:shd w:val="clear" w:color="auto" w:fill="auto"/>
          </w:tcPr>
          <w:p w14:paraId="349E2D37"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برنامج العمل والتنسيق والتخطيط</w:t>
            </w:r>
          </w:p>
        </w:tc>
      </w:tr>
      <w:tr w:rsidR="00C569BC" w:rsidRPr="00FC0F14" w14:paraId="3E9613E3" w14:textId="77777777" w:rsidTr="003E46CA">
        <w:trPr>
          <w:tblHeader/>
          <w:jc w:val="center"/>
        </w:trPr>
        <w:tc>
          <w:tcPr>
            <w:tcW w:w="1391" w:type="dxa"/>
            <w:shd w:val="clear" w:color="auto" w:fill="auto"/>
          </w:tcPr>
          <w:p w14:paraId="3A5A001D" w14:textId="77777777" w:rsidR="00C569BC" w:rsidRPr="00FC0F14" w:rsidRDefault="00C569BC" w:rsidP="00F013CC">
            <w:pPr>
              <w:pStyle w:val="Normalcenteraligned"/>
            </w:pPr>
            <w:r w:rsidRPr="00FC0F14">
              <w:t>J/9</w:t>
            </w:r>
          </w:p>
        </w:tc>
        <w:tc>
          <w:tcPr>
            <w:tcW w:w="8237" w:type="dxa"/>
            <w:shd w:val="clear" w:color="auto" w:fill="auto"/>
          </w:tcPr>
          <w:p w14:paraId="29C32603"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إمكانية النفاذ إلى الأنظمة والخدمات الكبلية</w:t>
            </w:r>
          </w:p>
        </w:tc>
      </w:tr>
      <w:tr w:rsidR="00C569BC" w:rsidRPr="00FC0F14" w14:paraId="784A3F2F" w14:textId="77777777" w:rsidTr="003E46CA">
        <w:trPr>
          <w:tblHeader/>
          <w:jc w:val="center"/>
        </w:trPr>
        <w:tc>
          <w:tcPr>
            <w:tcW w:w="1391" w:type="dxa"/>
            <w:shd w:val="clear" w:color="auto" w:fill="auto"/>
          </w:tcPr>
          <w:p w14:paraId="1E85BA4B" w14:textId="77777777" w:rsidR="00C569BC" w:rsidRPr="00FC0F14" w:rsidRDefault="00C569BC" w:rsidP="00F013CC">
            <w:pPr>
              <w:pStyle w:val="Normalcenteraligned"/>
            </w:pPr>
            <w:r w:rsidRPr="00FC0F14">
              <w:t>K/9</w:t>
            </w:r>
          </w:p>
        </w:tc>
        <w:tc>
          <w:tcPr>
            <w:tcW w:w="8237" w:type="dxa"/>
            <w:shd w:val="clear" w:color="auto" w:fill="auto"/>
          </w:tcPr>
          <w:p w14:paraId="0B488606" w14:textId="77777777" w:rsidR="00C569BC" w:rsidRPr="00FC0F14" w:rsidRDefault="00C569BC" w:rsidP="003E46C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الوظائف المحسنة المدعومة بالذكاء الاصطناعي على شبكات الكبلات المتكاملة عريضة النطاق</w:t>
            </w:r>
          </w:p>
        </w:tc>
      </w:tr>
    </w:tbl>
    <w:p w14:paraId="5366F851" w14:textId="77777777" w:rsidR="00C569BC" w:rsidRPr="00FC0F14" w:rsidRDefault="00C569BC">
      <w:pPr>
        <w:tabs>
          <w:tab w:val="clear" w:pos="794"/>
          <w:tab w:val="clear" w:pos="1191"/>
          <w:tab w:val="clear" w:pos="1588"/>
          <w:tab w:val="clear" w:pos="1985"/>
        </w:tabs>
        <w:bidi w:val="0"/>
        <w:spacing w:before="0" w:line="240" w:lineRule="auto"/>
        <w:jc w:val="left"/>
        <w:rPr>
          <w:rtl/>
        </w:rPr>
      </w:pPr>
      <w:r w:rsidRPr="00FC0F14">
        <w:rPr>
          <w:rtl/>
        </w:rPr>
        <w:br w:type="page"/>
      </w:r>
    </w:p>
    <w:p w14:paraId="30511A36" w14:textId="77777777" w:rsidR="00723D04" w:rsidRPr="00FC0F14" w:rsidRDefault="00723D04" w:rsidP="00A84ED0">
      <w:pPr>
        <w:rPr>
          <w:b/>
          <w:bCs/>
        </w:rPr>
      </w:pPr>
      <w:r w:rsidRPr="00FC0F14">
        <w:rPr>
          <w:b/>
          <w:bCs/>
        </w:rPr>
        <w:t>5</w:t>
      </w:r>
      <w:r w:rsidRPr="00FC0F14">
        <w:rPr>
          <w:b/>
          <w:bCs/>
        </w:rPr>
        <w:tab/>
      </w:r>
      <w:r w:rsidRPr="00FC0F14">
        <w:rPr>
          <w:rFonts w:hint="cs"/>
          <w:b/>
          <w:bCs/>
          <w:rtl/>
        </w:rPr>
        <w:t xml:space="preserve">لجنة الدراسات </w:t>
      </w:r>
      <w:r w:rsidRPr="00FC0F14">
        <w:rPr>
          <w:b/>
          <w:bCs/>
        </w:rPr>
        <w:t>11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723D04" w:rsidRPr="00FC0F14" w14:paraId="31187350" w14:textId="77777777" w:rsidTr="00142437">
        <w:trPr>
          <w:tblHeader/>
          <w:jc w:val="center"/>
        </w:trPr>
        <w:tc>
          <w:tcPr>
            <w:tcW w:w="1413" w:type="dxa"/>
            <w:shd w:val="clear" w:color="auto" w:fill="auto"/>
            <w:vAlign w:val="center"/>
          </w:tcPr>
          <w:p w14:paraId="32675AD7" w14:textId="77777777" w:rsidR="00723D04" w:rsidRPr="00686428" w:rsidRDefault="00142437" w:rsidP="001B2785">
            <w:pPr>
              <w:pStyle w:val="Tableheadwhitecentred"/>
              <w:rPr>
                <w:b/>
                <w:bCs/>
                <w:color w:val="auto"/>
              </w:rPr>
            </w:pPr>
            <w:r w:rsidRPr="00686428">
              <w:rPr>
                <w:rFonts w:hint="cs"/>
                <w:b/>
                <w:bCs/>
                <w:color w:val="auto"/>
                <w:rtl/>
              </w:rPr>
              <w:t>رقم المسألة</w:t>
            </w:r>
          </w:p>
        </w:tc>
        <w:tc>
          <w:tcPr>
            <w:tcW w:w="8215" w:type="dxa"/>
            <w:shd w:val="clear" w:color="auto" w:fill="auto"/>
            <w:vAlign w:val="center"/>
          </w:tcPr>
          <w:p w14:paraId="4214C00C" w14:textId="77777777" w:rsidR="00723D04" w:rsidRPr="00686428" w:rsidRDefault="00142437" w:rsidP="001B2785">
            <w:pPr>
              <w:pStyle w:val="Tableheadwhitecentred"/>
              <w:rPr>
                <w:b/>
                <w:bCs/>
                <w:color w:val="auto"/>
              </w:rPr>
            </w:pPr>
            <w:r w:rsidRPr="00686428">
              <w:rPr>
                <w:rFonts w:hint="cs"/>
                <w:b/>
                <w:bCs/>
                <w:color w:val="auto"/>
                <w:rtl/>
              </w:rPr>
              <w:t>عنوان المسألة</w:t>
            </w:r>
          </w:p>
        </w:tc>
      </w:tr>
      <w:tr w:rsidR="00723D04" w:rsidRPr="00FC0F14" w14:paraId="3CB2E615" w14:textId="77777777" w:rsidTr="00142437">
        <w:trPr>
          <w:tblHeader/>
          <w:jc w:val="center"/>
        </w:trPr>
        <w:tc>
          <w:tcPr>
            <w:tcW w:w="1413" w:type="dxa"/>
            <w:shd w:val="clear" w:color="auto" w:fill="auto"/>
          </w:tcPr>
          <w:p w14:paraId="120C8D92" w14:textId="77777777" w:rsidR="00723D04" w:rsidRPr="00FC0F14" w:rsidRDefault="00723D04" w:rsidP="00F013CC">
            <w:pPr>
              <w:pStyle w:val="Normalcenteraligned"/>
            </w:pPr>
            <w:r w:rsidRPr="00FC0F14">
              <w:t>A/11</w:t>
            </w:r>
          </w:p>
        </w:tc>
        <w:tc>
          <w:tcPr>
            <w:tcW w:w="8215" w:type="dxa"/>
            <w:shd w:val="clear" w:color="auto" w:fill="auto"/>
          </w:tcPr>
          <w:p w14:paraId="069FD4C9"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FC0F14">
              <w:rPr>
                <w:szCs w:val="24"/>
                <w:rtl/>
                <w:lang w:val="en-GB"/>
              </w:rPr>
              <w:t>معماريات التشوير والبروتوكولات من أجل شبكات الاتصالات والمبادئ التوجيهية المتعلقة بعمليات التنفيذ</w:t>
            </w:r>
          </w:p>
        </w:tc>
      </w:tr>
      <w:tr w:rsidR="00723D04" w:rsidRPr="00FC0F14" w14:paraId="29ECCE42" w14:textId="77777777" w:rsidTr="00142437">
        <w:trPr>
          <w:tblHeader/>
          <w:jc w:val="center"/>
        </w:trPr>
        <w:tc>
          <w:tcPr>
            <w:tcW w:w="1413" w:type="dxa"/>
            <w:shd w:val="clear" w:color="auto" w:fill="auto"/>
          </w:tcPr>
          <w:p w14:paraId="36317CE9" w14:textId="77777777" w:rsidR="00723D04" w:rsidRPr="00FC0F14" w:rsidRDefault="00723D04" w:rsidP="00F013CC">
            <w:pPr>
              <w:pStyle w:val="Normalcenteraligned"/>
            </w:pPr>
            <w:r w:rsidRPr="00FC0F14">
              <w:t>B/11</w:t>
            </w:r>
          </w:p>
        </w:tc>
        <w:tc>
          <w:tcPr>
            <w:tcW w:w="8215" w:type="dxa"/>
            <w:shd w:val="clear" w:color="auto" w:fill="auto"/>
          </w:tcPr>
          <w:p w14:paraId="2391C2D9" w14:textId="77777777" w:rsidR="00723D04" w:rsidRPr="00FC0F14" w:rsidRDefault="00685363" w:rsidP="0068536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FC0F14">
              <w:rPr>
                <w:szCs w:val="24"/>
                <w:rtl/>
                <w:lang w:val="en-GB"/>
              </w:rPr>
              <w:t>متطلبات وبروتوكولات التشوير للخدمات والتطبيقات في بيئات الاتصالات</w:t>
            </w:r>
          </w:p>
        </w:tc>
      </w:tr>
      <w:tr w:rsidR="00723D04" w:rsidRPr="00FC0F14" w14:paraId="0C684AEE" w14:textId="77777777" w:rsidTr="00142437">
        <w:trPr>
          <w:tblHeader/>
          <w:jc w:val="center"/>
        </w:trPr>
        <w:tc>
          <w:tcPr>
            <w:tcW w:w="1413" w:type="dxa"/>
            <w:shd w:val="clear" w:color="auto" w:fill="auto"/>
          </w:tcPr>
          <w:p w14:paraId="7CB18221" w14:textId="77777777" w:rsidR="00723D04" w:rsidRPr="00FC0F14" w:rsidRDefault="00723D04" w:rsidP="00F013CC">
            <w:pPr>
              <w:pStyle w:val="Normalcenteraligned"/>
            </w:pPr>
            <w:r w:rsidRPr="00FC0F14">
              <w:t>C/11</w:t>
            </w:r>
          </w:p>
        </w:tc>
        <w:tc>
          <w:tcPr>
            <w:tcW w:w="8215" w:type="dxa"/>
            <w:shd w:val="clear" w:color="auto" w:fill="auto"/>
          </w:tcPr>
          <w:p w14:paraId="40DA291E"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FC0F14">
              <w:rPr>
                <w:szCs w:val="24"/>
                <w:rtl/>
                <w:lang w:val="en-GB"/>
              </w:rPr>
              <w:t>متطلبات وبروتوكولات التشوير من أجل الاتصالات في حالات الطوارئ</w:t>
            </w:r>
          </w:p>
        </w:tc>
      </w:tr>
      <w:tr w:rsidR="00723D04" w:rsidRPr="00FC0F14" w14:paraId="07B03BFB" w14:textId="77777777" w:rsidTr="00142437">
        <w:trPr>
          <w:tblHeader/>
          <w:jc w:val="center"/>
        </w:trPr>
        <w:tc>
          <w:tcPr>
            <w:tcW w:w="1413" w:type="dxa"/>
            <w:shd w:val="clear" w:color="auto" w:fill="auto"/>
          </w:tcPr>
          <w:p w14:paraId="180F3693" w14:textId="77777777" w:rsidR="00723D04" w:rsidRPr="00FC0F14" w:rsidRDefault="00723D04" w:rsidP="00F013CC">
            <w:pPr>
              <w:pStyle w:val="Normalcenteraligned"/>
            </w:pPr>
            <w:r w:rsidRPr="00FC0F14">
              <w:t>D/11</w:t>
            </w:r>
          </w:p>
        </w:tc>
        <w:tc>
          <w:tcPr>
            <w:tcW w:w="8215" w:type="dxa"/>
            <w:shd w:val="clear" w:color="auto" w:fill="auto"/>
          </w:tcPr>
          <w:p w14:paraId="1AAD5C07"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FC0F14">
              <w:rPr>
                <w:szCs w:val="24"/>
                <w:rtl/>
                <w:lang w:val="en-GB"/>
              </w:rPr>
              <w:t>بروتوكولات التحكم في موارد الشبكة وإدارتها وتنسيقها</w:t>
            </w:r>
          </w:p>
        </w:tc>
      </w:tr>
      <w:tr w:rsidR="00723D04" w:rsidRPr="00FC0F14" w14:paraId="619FBAE3" w14:textId="77777777" w:rsidTr="00142437">
        <w:trPr>
          <w:trHeight w:val="627"/>
          <w:tblHeader/>
          <w:jc w:val="center"/>
        </w:trPr>
        <w:tc>
          <w:tcPr>
            <w:tcW w:w="1413" w:type="dxa"/>
            <w:shd w:val="clear" w:color="auto" w:fill="auto"/>
          </w:tcPr>
          <w:p w14:paraId="0EF9D1F2" w14:textId="77777777" w:rsidR="00723D04" w:rsidRPr="00FC0F14" w:rsidRDefault="00723D04" w:rsidP="00F013CC">
            <w:pPr>
              <w:pStyle w:val="Normalcenteraligned"/>
            </w:pPr>
            <w:r w:rsidRPr="00FC0F14">
              <w:t>E/11</w:t>
            </w:r>
          </w:p>
        </w:tc>
        <w:tc>
          <w:tcPr>
            <w:tcW w:w="8215" w:type="dxa"/>
            <w:shd w:val="clear" w:color="auto" w:fill="auto"/>
          </w:tcPr>
          <w:p w14:paraId="20F7E883" w14:textId="77777777" w:rsidR="00723D04" w:rsidRPr="00FC0F14" w:rsidRDefault="00685363" w:rsidP="001B2785">
            <w:pPr>
              <w:tabs>
                <w:tab w:val="left" w:pos="1134"/>
                <w:tab w:val="left" w:pos="1871"/>
                <w:tab w:val="left" w:pos="2268"/>
              </w:tabs>
              <w:outlineLvl w:val="0"/>
              <w:rPr>
                <w:szCs w:val="24"/>
                <w:lang w:val="en-GB"/>
              </w:rPr>
            </w:pPr>
            <w:r w:rsidRPr="00FC0F14">
              <w:rPr>
                <w:szCs w:val="24"/>
                <w:rtl/>
                <w:lang w:val="en-GB"/>
              </w:rPr>
              <w:t>متطلبات وبروتوكولات التشوير لبوابة الشبكة الحدودية في سياق التمثيل الافتراضي للشبكة وإضفاء الطابع الذكي عليها</w:t>
            </w:r>
          </w:p>
        </w:tc>
      </w:tr>
      <w:tr w:rsidR="00723D04" w:rsidRPr="00FC0F14" w14:paraId="52A845A2" w14:textId="77777777" w:rsidTr="00142437">
        <w:trPr>
          <w:tblHeader/>
          <w:jc w:val="center"/>
        </w:trPr>
        <w:tc>
          <w:tcPr>
            <w:tcW w:w="1413" w:type="dxa"/>
            <w:shd w:val="clear" w:color="auto" w:fill="auto"/>
          </w:tcPr>
          <w:p w14:paraId="47D17360" w14:textId="77777777" w:rsidR="00723D04" w:rsidRPr="00FC0F14" w:rsidRDefault="00723D04" w:rsidP="00F013CC">
            <w:pPr>
              <w:pStyle w:val="Normalcenteraligned"/>
            </w:pPr>
            <w:r w:rsidRPr="00FC0F14">
              <w:t>F/11</w:t>
            </w:r>
          </w:p>
        </w:tc>
        <w:tc>
          <w:tcPr>
            <w:tcW w:w="8215" w:type="dxa"/>
            <w:shd w:val="clear" w:color="auto" w:fill="auto"/>
          </w:tcPr>
          <w:p w14:paraId="49440CB5"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FC0F14">
              <w:rPr>
                <w:szCs w:val="24"/>
                <w:rtl/>
                <w:lang w:val="en-GB"/>
              </w:rPr>
              <w:t xml:space="preserve">بروتوكولات تدعم تكنولوجيات التحكم والإدارة فيما يتعلق بشبكات الاتصالات المتنقلة </w:t>
            </w:r>
            <w:r w:rsidR="00E137C9" w:rsidRPr="00FC0F14">
              <w:rPr>
                <w:szCs w:val="24"/>
                <w:rtl/>
                <w:lang w:val="en-GB"/>
              </w:rPr>
              <w:t>الدولية</w:t>
            </w:r>
            <w:r w:rsidR="00E137C9" w:rsidRPr="00FC0F14">
              <w:rPr>
                <w:rStyle w:val="Left-to-Right"/>
              </w:rPr>
              <w:t>2020</w:t>
            </w:r>
            <w:r w:rsidR="00E137C9" w:rsidRPr="00FC0F14">
              <w:rPr>
                <w:rStyle w:val="Left-to-Right"/>
              </w:rPr>
              <w:noBreakHyphen/>
            </w:r>
            <w:r w:rsidRPr="00FC0F14">
              <w:rPr>
                <w:szCs w:val="24"/>
                <w:rtl/>
                <w:lang w:val="en-GB"/>
              </w:rPr>
              <w:t xml:space="preserve"> وما بعدها</w:t>
            </w:r>
          </w:p>
        </w:tc>
      </w:tr>
      <w:tr w:rsidR="00723D04" w:rsidRPr="00FC0F14" w14:paraId="641EEC61" w14:textId="77777777" w:rsidTr="00142437">
        <w:trPr>
          <w:tblHeader/>
          <w:jc w:val="center"/>
        </w:trPr>
        <w:tc>
          <w:tcPr>
            <w:tcW w:w="1413" w:type="dxa"/>
            <w:shd w:val="clear" w:color="auto" w:fill="auto"/>
          </w:tcPr>
          <w:p w14:paraId="1C843571" w14:textId="77777777" w:rsidR="00723D04" w:rsidRPr="00FC0F14" w:rsidRDefault="00723D04" w:rsidP="00F013CC">
            <w:pPr>
              <w:pStyle w:val="Normalcenteraligned"/>
            </w:pPr>
            <w:r w:rsidRPr="00FC0F14">
              <w:t>G/11</w:t>
            </w:r>
          </w:p>
        </w:tc>
        <w:tc>
          <w:tcPr>
            <w:tcW w:w="8215" w:type="dxa"/>
            <w:shd w:val="clear" w:color="auto" w:fill="auto"/>
          </w:tcPr>
          <w:p w14:paraId="1702DE82"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Cs w:val="24"/>
                <w:lang w:val="en-GB"/>
              </w:rPr>
            </w:pPr>
            <w:r w:rsidRPr="00FC0F14">
              <w:rPr>
                <w:szCs w:val="24"/>
                <w:rtl/>
                <w:lang w:val="en-GB"/>
              </w:rPr>
              <w:t>متطلبات وبروتوكولات التشوير للارتباط بالشبكة وحوسبة الحافة فيما يتعلق بشبكات المستقبل وشبكات الاتصالات المتنقلة الدولية</w:t>
            </w:r>
            <w:r w:rsidRPr="00FC0F14">
              <w:rPr>
                <w:rStyle w:val="Left-to-Right"/>
              </w:rPr>
              <w:t>2020</w:t>
            </w:r>
            <w:r w:rsidRPr="00FC0F14">
              <w:rPr>
                <w:rStyle w:val="Left-to-Right"/>
              </w:rPr>
              <w:noBreakHyphen/>
            </w:r>
            <w:r w:rsidRPr="00FC0F14">
              <w:rPr>
                <w:szCs w:val="24"/>
                <w:rtl/>
                <w:lang w:val="en-GB"/>
              </w:rPr>
              <w:t xml:space="preserve"> وما بعدها</w:t>
            </w:r>
          </w:p>
        </w:tc>
      </w:tr>
      <w:tr w:rsidR="00723D04" w:rsidRPr="00FC0F14" w14:paraId="33830331" w14:textId="77777777" w:rsidTr="00142437">
        <w:trPr>
          <w:tblHeader/>
          <w:jc w:val="center"/>
        </w:trPr>
        <w:tc>
          <w:tcPr>
            <w:tcW w:w="1413" w:type="dxa"/>
            <w:shd w:val="clear" w:color="auto" w:fill="auto"/>
          </w:tcPr>
          <w:p w14:paraId="115F2633" w14:textId="77777777" w:rsidR="00723D04" w:rsidRPr="00FC0F14" w:rsidRDefault="00723D04" w:rsidP="00F013CC">
            <w:pPr>
              <w:pStyle w:val="Normalcenteraligned"/>
            </w:pPr>
            <w:r w:rsidRPr="00FC0F14">
              <w:t>H/11</w:t>
            </w:r>
          </w:p>
        </w:tc>
        <w:tc>
          <w:tcPr>
            <w:tcW w:w="8215" w:type="dxa"/>
            <w:shd w:val="clear" w:color="auto" w:fill="auto"/>
          </w:tcPr>
          <w:p w14:paraId="0A4927A8"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eastAsia="ko-KR"/>
              </w:rPr>
            </w:pPr>
            <w:r w:rsidRPr="00FC0F14">
              <w:rPr>
                <w:szCs w:val="24"/>
                <w:rtl/>
                <w:lang w:val="en-GB"/>
              </w:rPr>
              <w:t>بروتوكولات تدعم شبكات المحتوى الموزع وتكنولوجيات الشبكات التي تركز على المعلومات (</w:t>
            </w:r>
            <w:r w:rsidRPr="00FC0F14">
              <w:rPr>
                <w:szCs w:val="24"/>
                <w:lang w:val="en-GB"/>
              </w:rPr>
              <w:t>ICN</w:t>
            </w:r>
            <w:r w:rsidRPr="00FC0F14">
              <w:rPr>
                <w:szCs w:val="24"/>
                <w:rtl/>
                <w:lang w:val="en-GB"/>
              </w:rPr>
              <w:t>) من أجل شبكات المستقبل وشبكات الاتصالات المتنقلة الدولية</w:t>
            </w:r>
            <w:r w:rsidRPr="00FC0F14">
              <w:rPr>
                <w:rStyle w:val="Left-to-Right"/>
              </w:rPr>
              <w:t>2020</w:t>
            </w:r>
            <w:r w:rsidRPr="00FC0F14">
              <w:rPr>
                <w:rStyle w:val="Left-to-Right"/>
              </w:rPr>
              <w:noBreakHyphen/>
            </w:r>
            <w:r w:rsidRPr="00FC0F14">
              <w:rPr>
                <w:szCs w:val="24"/>
                <w:rtl/>
                <w:lang w:val="en-GB"/>
              </w:rPr>
              <w:t xml:space="preserve"> وما بعدها</w:t>
            </w:r>
          </w:p>
        </w:tc>
      </w:tr>
      <w:tr w:rsidR="00723D04" w:rsidRPr="00FC0F14" w14:paraId="5EC93EA1" w14:textId="77777777" w:rsidTr="00142437">
        <w:trPr>
          <w:trHeight w:val="517"/>
          <w:tblHeader/>
          <w:jc w:val="center"/>
        </w:trPr>
        <w:tc>
          <w:tcPr>
            <w:tcW w:w="1413" w:type="dxa"/>
            <w:shd w:val="clear" w:color="auto" w:fill="auto"/>
          </w:tcPr>
          <w:p w14:paraId="441E3A41" w14:textId="77777777" w:rsidR="00723D04" w:rsidRPr="00FC0F14" w:rsidRDefault="00723D04" w:rsidP="00F013CC">
            <w:pPr>
              <w:pStyle w:val="Normalcenteraligned"/>
            </w:pPr>
            <w:r w:rsidRPr="00FC0F14">
              <w:t>I/11</w:t>
            </w:r>
          </w:p>
        </w:tc>
        <w:tc>
          <w:tcPr>
            <w:tcW w:w="8215" w:type="dxa"/>
            <w:shd w:val="clear" w:color="auto" w:fill="auto"/>
          </w:tcPr>
          <w:p w14:paraId="56ADA614"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eastAsia="ko-KR"/>
              </w:rPr>
            </w:pPr>
            <w:r w:rsidRPr="00FC0F14">
              <w:rPr>
                <w:szCs w:val="24"/>
                <w:rtl/>
                <w:lang w:val="en-GB"/>
              </w:rPr>
              <w:t>اختبار إنترنت الأشياء وتطبيقاتها وأنظمتها لتحديد الهوية</w:t>
            </w:r>
          </w:p>
        </w:tc>
      </w:tr>
      <w:tr w:rsidR="00723D04" w:rsidRPr="00FC0F14" w14:paraId="618376CB" w14:textId="77777777" w:rsidTr="00142437">
        <w:trPr>
          <w:tblHeader/>
          <w:jc w:val="center"/>
        </w:trPr>
        <w:tc>
          <w:tcPr>
            <w:tcW w:w="1413" w:type="dxa"/>
            <w:shd w:val="clear" w:color="auto" w:fill="auto"/>
          </w:tcPr>
          <w:p w14:paraId="69749FDF" w14:textId="77777777" w:rsidR="00723D04" w:rsidRPr="00FC0F14" w:rsidRDefault="00723D04" w:rsidP="00F013CC">
            <w:pPr>
              <w:pStyle w:val="Normalcenteraligned"/>
            </w:pPr>
            <w:r w:rsidRPr="00FC0F14">
              <w:t>J/11</w:t>
            </w:r>
          </w:p>
        </w:tc>
        <w:tc>
          <w:tcPr>
            <w:tcW w:w="8215" w:type="dxa"/>
            <w:shd w:val="clear" w:color="auto" w:fill="auto"/>
          </w:tcPr>
          <w:p w14:paraId="3A2611BE"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eastAsia="ko-KR"/>
              </w:rPr>
            </w:pPr>
            <w:r w:rsidRPr="00FC0F14">
              <w:rPr>
                <w:szCs w:val="24"/>
                <w:rtl/>
                <w:lang w:val="en-GB"/>
              </w:rPr>
              <w:t>معلمات المراقبة من أجل البروتوكولات المستعملة في الشبكات الناشئة بما في ذلك الحوسبة السحابية/حوسبة الحافة والشبكات المعرّفة بالبرمجيات/التمثيل الافتراضي لوظائف الشبكة (</w:t>
            </w:r>
            <w:r w:rsidRPr="00FC0F14">
              <w:rPr>
                <w:szCs w:val="24"/>
                <w:lang w:val="en-GB"/>
              </w:rPr>
              <w:t>SDN/NFV</w:t>
            </w:r>
            <w:r w:rsidRPr="00FC0F14">
              <w:rPr>
                <w:szCs w:val="24"/>
                <w:rtl/>
                <w:lang w:val="en-GB"/>
              </w:rPr>
              <w:t>)</w:t>
            </w:r>
          </w:p>
        </w:tc>
      </w:tr>
      <w:tr w:rsidR="00723D04" w:rsidRPr="00FC0F14" w14:paraId="29B87A62" w14:textId="77777777" w:rsidTr="00142437">
        <w:trPr>
          <w:tblHeader/>
          <w:jc w:val="center"/>
        </w:trPr>
        <w:tc>
          <w:tcPr>
            <w:tcW w:w="1413" w:type="dxa"/>
            <w:shd w:val="clear" w:color="auto" w:fill="auto"/>
          </w:tcPr>
          <w:p w14:paraId="0B71429C" w14:textId="77777777" w:rsidR="00723D04" w:rsidRPr="00FC0F14" w:rsidRDefault="00723D04" w:rsidP="00F013CC">
            <w:pPr>
              <w:pStyle w:val="Normalcenteraligned"/>
            </w:pPr>
            <w:r w:rsidRPr="00FC0F14">
              <w:t>K/11</w:t>
            </w:r>
          </w:p>
        </w:tc>
        <w:tc>
          <w:tcPr>
            <w:tcW w:w="8215" w:type="dxa"/>
            <w:shd w:val="clear" w:color="auto" w:fill="auto"/>
          </w:tcPr>
          <w:p w14:paraId="13150DA0"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eastAsia="ko-KR"/>
              </w:rPr>
            </w:pPr>
            <w:r w:rsidRPr="00FC0F14">
              <w:rPr>
                <w:szCs w:val="24"/>
                <w:rtl/>
                <w:lang w:val="en-GB"/>
              </w:rPr>
              <w:t>اختبار الحوسبة السحابية والشبكات المعرفة بالبرمجيات (</w:t>
            </w:r>
            <w:r w:rsidRPr="00FC0F14">
              <w:rPr>
                <w:szCs w:val="24"/>
                <w:lang w:val="en-GB"/>
              </w:rPr>
              <w:t>SDN</w:t>
            </w:r>
            <w:r w:rsidRPr="00FC0F14">
              <w:rPr>
                <w:szCs w:val="24"/>
                <w:rtl/>
                <w:lang w:val="en-GB"/>
              </w:rPr>
              <w:t>) والتمثيل الافتراضي لوظائف الشبكة (</w:t>
            </w:r>
            <w:r w:rsidRPr="00FC0F14">
              <w:rPr>
                <w:szCs w:val="24"/>
                <w:lang w:val="en-GB"/>
              </w:rPr>
              <w:t>NFV</w:t>
            </w:r>
            <w:r w:rsidRPr="00FC0F14">
              <w:rPr>
                <w:szCs w:val="24"/>
                <w:rtl/>
                <w:lang w:val="en-GB"/>
              </w:rPr>
              <w:t>)</w:t>
            </w:r>
          </w:p>
        </w:tc>
      </w:tr>
      <w:tr w:rsidR="00723D04" w:rsidRPr="00FC0F14" w14:paraId="66904223" w14:textId="77777777" w:rsidTr="00142437">
        <w:trPr>
          <w:tblHeader/>
          <w:jc w:val="center"/>
        </w:trPr>
        <w:tc>
          <w:tcPr>
            <w:tcW w:w="1413" w:type="dxa"/>
            <w:shd w:val="clear" w:color="auto" w:fill="auto"/>
          </w:tcPr>
          <w:p w14:paraId="253BD17A" w14:textId="77777777" w:rsidR="00723D04" w:rsidRPr="00FC0F14" w:rsidRDefault="00723D04" w:rsidP="00F013CC">
            <w:pPr>
              <w:pStyle w:val="Normalcenteraligned"/>
            </w:pPr>
            <w:r w:rsidRPr="00FC0F14">
              <w:t>L/11</w:t>
            </w:r>
          </w:p>
        </w:tc>
        <w:tc>
          <w:tcPr>
            <w:tcW w:w="8215" w:type="dxa"/>
            <w:shd w:val="clear" w:color="auto" w:fill="auto"/>
          </w:tcPr>
          <w:p w14:paraId="02E000ED"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eastAsia="ko-KR"/>
              </w:rPr>
            </w:pPr>
            <w:r w:rsidRPr="00FC0F14">
              <w:rPr>
                <w:szCs w:val="24"/>
                <w:rtl/>
                <w:lang w:val="en-GB"/>
              </w:rPr>
              <w:t>مكافحة أجهزة الاتصالات/تكنولوجيا المعلومات والاتصالات المزيفة والمسروقة</w:t>
            </w:r>
          </w:p>
        </w:tc>
      </w:tr>
      <w:tr w:rsidR="00723D04" w:rsidRPr="00FC0F14" w14:paraId="090CCE5D" w14:textId="77777777" w:rsidTr="00142437">
        <w:trPr>
          <w:tblHeader/>
          <w:jc w:val="center"/>
        </w:trPr>
        <w:tc>
          <w:tcPr>
            <w:tcW w:w="1413" w:type="dxa"/>
            <w:shd w:val="clear" w:color="auto" w:fill="auto"/>
          </w:tcPr>
          <w:p w14:paraId="474621D7" w14:textId="77777777" w:rsidR="00723D04" w:rsidRPr="00FC0F14" w:rsidRDefault="00723D04" w:rsidP="00F013CC">
            <w:pPr>
              <w:pStyle w:val="Normalcenteraligned"/>
            </w:pPr>
            <w:r w:rsidRPr="00FC0F14">
              <w:t>M/11</w:t>
            </w:r>
          </w:p>
        </w:tc>
        <w:tc>
          <w:tcPr>
            <w:tcW w:w="8215" w:type="dxa"/>
            <w:shd w:val="clear" w:color="auto" w:fill="auto"/>
          </w:tcPr>
          <w:p w14:paraId="688D1FE0"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eastAsia="ko-KR"/>
              </w:rPr>
            </w:pPr>
            <w:r w:rsidRPr="00FC0F14">
              <w:rPr>
                <w:szCs w:val="24"/>
                <w:rtl/>
                <w:lang w:val="en-GB"/>
              </w:rPr>
              <w:t>مواصفات الاختبار فيما يتعلق ببروتوكولات التكنولوجيات الناشئة وشبكاتها وخدماتها بما في ذلك الاختبار المقارن</w:t>
            </w:r>
          </w:p>
        </w:tc>
      </w:tr>
      <w:tr w:rsidR="00723D04" w:rsidRPr="00FC0F14" w14:paraId="1DBF01AA" w14:textId="77777777" w:rsidTr="00142437">
        <w:trPr>
          <w:tblHeader/>
          <w:jc w:val="center"/>
        </w:trPr>
        <w:tc>
          <w:tcPr>
            <w:tcW w:w="1413" w:type="dxa"/>
            <w:shd w:val="clear" w:color="auto" w:fill="auto"/>
          </w:tcPr>
          <w:p w14:paraId="4B556E2C" w14:textId="77777777" w:rsidR="00723D04" w:rsidRPr="00FC0F14" w:rsidRDefault="00723D04" w:rsidP="00F013CC">
            <w:pPr>
              <w:pStyle w:val="Normalcenteraligned"/>
            </w:pPr>
            <w:r w:rsidRPr="00FC0F14">
              <w:t>N/11</w:t>
            </w:r>
          </w:p>
        </w:tc>
        <w:tc>
          <w:tcPr>
            <w:tcW w:w="8215" w:type="dxa"/>
            <w:shd w:val="clear" w:color="auto" w:fill="auto"/>
          </w:tcPr>
          <w:p w14:paraId="27706427" w14:textId="77777777" w:rsidR="00723D04" w:rsidRPr="00FC0F14" w:rsidRDefault="00685363"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Gulim"/>
                <w:kern w:val="36"/>
                <w:szCs w:val="24"/>
                <w:lang w:eastAsia="ko-KR"/>
              </w:rPr>
            </w:pPr>
            <w:r w:rsidRPr="00FC0F14">
              <w:rPr>
                <w:szCs w:val="24"/>
                <w:rtl/>
                <w:lang w:val="en-GB"/>
              </w:rPr>
              <w:t>مكافحة برمجيات الاتصالات/تكنولوجيا المعلومات والاتصالات المزيفة أو المغشوشة</w:t>
            </w:r>
          </w:p>
        </w:tc>
      </w:tr>
    </w:tbl>
    <w:p w14:paraId="43AF93E6" w14:textId="77777777" w:rsidR="002D5B10" w:rsidRPr="00FC0F14" w:rsidRDefault="002D5B10">
      <w:pPr>
        <w:tabs>
          <w:tab w:val="clear" w:pos="794"/>
          <w:tab w:val="clear" w:pos="1191"/>
          <w:tab w:val="clear" w:pos="1588"/>
          <w:tab w:val="clear" w:pos="1985"/>
        </w:tabs>
        <w:bidi w:val="0"/>
        <w:spacing w:before="0" w:line="240" w:lineRule="auto"/>
        <w:jc w:val="left"/>
        <w:rPr>
          <w:rtl/>
          <w:lang w:bidi="ar-EG"/>
        </w:rPr>
      </w:pPr>
    </w:p>
    <w:p w14:paraId="41C9C0C9" w14:textId="77777777" w:rsidR="002D5B10" w:rsidRPr="00FC0F14" w:rsidRDefault="002D5B10" w:rsidP="002D5B10">
      <w:pPr>
        <w:tabs>
          <w:tab w:val="clear" w:pos="794"/>
          <w:tab w:val="clear" w:pos="1191"/>
          <w:tab w:val="clear" w:pos="1588"/>
          <w:tab w:val="clear" w:pos="1985"/>
        </w:tabs>
        <w:bidi w:val="0"/>
        <w:spacing w:before="0" w:line="240" w:lineRule="auto"/>
        <w:jc w:val="left"/>
        <w:rPr>
          <w:lang w:bidi="ar-EG"/>
        </w:rPr>
      </w:pPr>
      <w:r w:rsidRPr="00FC0F14">
        <w:rPr>
          <w:lang w:bidi="ar-EG"/>
        </w:rPr>
        <w:br w:type="page"/>
      </w:r>
    </w:p>
    <w:p w14:paraId="73F5BDE0" w14:textId="77777777" w:rsidR="00723D04" w:rsidRPr="00FC0F14" w:rsidRDefault="00723D04" w:rsidP="00A84ED0">
      <w:pPr>
        <w:rPr>
          <w:b/>
          <w:bCs/>
        </w:rPr>
      </w:pPr>
      <w:r w:rsidRPr="00FC0F14">
        <w:rPr>
          <w:b/>
          <w:bCs/>
        </w:rPr>
        <w:t>6</w:t>
      </w:r>
      <w:r w:rsidRPr="00FC0F14">
        <w:rPr>
          <w:b/>
          <w:bCs/>
        </w:rPr>
        <w:tab/>
      </w:r>
      <w:r w:rsidRPr="00FC0F14">
        <w:rPr>
          <w:rFonts w:hint="cs"/>
          <w:b/>
          <w:bCs/>
          <w:rtl/>
        </w:rPr>
        <w:t xml:space="preserve">لجنة الدراسات </w:t>
      </w:r>
      <w:r w:rsidRPr="00FC0F14">
        <w:rPr>
          <w:b/>
          <w:bCs/>
        </w:rPr>
        <w:t>12</w:t>
      </w:r>
    </w:p>
    <w:tbl>
      <w:tblPr>
        <w:tblStyle w:val="TableGrid"/>
        <w:bidiVisual/>
        <w:tblW w:w="5000" w:type="pct"/>
        <w:jc w:val="center"/>
        <w:tblLook w:val="04A0" w:firstRow="1" w:lastRow="0" w:firstColumn="1" w:lastColumn="0" w:noHBand="0" w:noVBand="1"/>
      </w:tblPr>
      <w:tblGrid>
        <w:gridCol w:w="1413"/>
        <w:gridCol w:w="8215"/>
      </w:tblGrid>
      <w:tr w:rsidR="00723D04" w:rsidRPr="00FC0F14" w14:paraId="1CB5955B" w14:textId="77777777" w:rsidTr="00142437">
        <w:trPr>
          <w:cantSplit/>
          <w:tblHeader/>
          <w:jc w:val="center"/>
        </w:trPr>
        <w:tc>
          <w:tcPr>
            <w:tcW w:w="1413" w:type="dxa"/>
            <w:shd w:val="clear" w:color="auto" w:fill="auto"/>
            <w:vAlign w:val="center"/>
          </w:tcPr>
          <w:p w14:paraId="358238EE" w14:textId="77777777" w:rsidR="00723D04" w:rsidRPr="00686428" w:rsidRDefault="00142437" w:rsidP="001B2785">
            <w:pPr>
              <w:pStyle w:val="Tableheadwhitecentred"/>
              <w:rPr>
                <w:b/>
                <w:bCs/>
                <w:color w:val="auto"/>
              </w:rPr>
            </w:pPr>
            <w:r w:rsidRPr="00686428">
              <w:rPr>
                <w:rFonts w:hint="cs"/>
                <w:b/>
                <w:bCs/>
                <w:color w:val="auto"/>
                <w:rtl/>
              </w:rPr>
              <w:t>رقم المسألة</w:t>
            </w:r>
          </w:p>
        </w:tc>
        <w:tc>
          <w:tcPr>
            <w:tcW w:w="8215" w:type="dxa"/>
            <w:shd w:val="clear" w:color="auto" w:fill="auto"/>
            <w:vAlign w:val="center"/>
          </w:tcPr>
          <w:p w14:paraId="5FCED45B" w14:textId="77777777" w:rsidR="00723D04" w:rsidRPr="00686428" w:rsidRDefault="00142437" w:rsidP="001B2785">
            <w:pPr>
              <w:pStyle w:val="Tableheadwhitecentred"/>
              <w:rPr>
                <w:b/>
                <w:bCs/>
                <w:color w:val="auto"/>
              </w:rPr>
            </w:pPr>
            <w:r w:rsidRPr="00686428">
              <w:rPr>
                <w:rFonts w:hint="cs"/>
                <w:b/>
                <w:bCs/>
                <w:color w:val="auto"/>
                <w:rtl/>
              </w:rPr>
              <w:t>عنوان المسألة</w:t>
            </w:r>
          </w:p>
        </w:tc>
      </w:tr>
      <w:tr w:rsidR="00723D04" w:rsidRPr="00FC0F14" w14:paraId="3C5FF799" w14:textId="77777777" w:rsidTr="00142437">
        <w:trPr>
          <w:cantSplit/>
          <w:tblHeader/>
          <w:jc w:val="center"/>
        </w:trPr>
        <w:tc>
          <w:tcPr>
            <w:tcW w:w="1413" w:type="dxa"/>
            <w:shd w:val="clear" w:color="auto" w:fill="auto"/>
          </w:tcPr>
          <w:p w14:paraId="7D2F85EB" w14:textId="77777777" w:rsidR="00723D04" w:rsidRPr="00FC0F14" w:rsidRDefault="00723D04" w:rsidP="002844CC">
            <w:pPr>
              <w:pStyle w:val="Normalcenteraligned"/>
            </w:pPr>
            <w:r w:rsidRPr="00FC0F14">
              <w:t>A/12</w:t>
            </w:r>
          </w:p>
        </w:tc>
        <w:tc>
          <w:tcPr>
            <w:tcW w:w="8215" w:type="dxa"/>
            <w:shd w:val="clear" w:color="auto" w:fill="auto"/>
          </w:tcPr>
          <w:p w14:paraId="23317B9D"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برنامج عمل لجنة الدراسات 12 والتنسيق بشأن جودة الخدمة/جودة التجربة (</w:t>
            </w:r>
            <w:r w:rsidRPr="00FC0F14">
              <w:rPr>
                <w:lang w:val="en-GB"/>
              </w:rPr>
              <w:t>QoS/QoE</w:t>
            </w:r>
            <w:r w:rsidRPr="00FC0F14">
              <w:rPr>
                <w:rtl/>
                <w:lang w:val="en-GB"/>
              </w:rPr>
              <w:t>) في قطاع تقييس الاتصالات</w:t>
            </w:r>
          </w:p>
        </w:tc>
      </w:tr>
      <w:tr w:rsidR="00723D04" w:rsidRPr="00FC0F14" w14:paraId="797F0947" w14:textId="77777777" w:rsidTr="00142437">
        <w:trPr>
          <w:cantSplit/>
          <w:tblHeader/>
          <w:jc w:val="center"/>
        </w:trPr>
        <w:tc>
          <w:tcPr>
            <w:tcW w:w="1413" w:type="dxa"/>
            <w:shd w:val="clear" w:color="auto" w:fill="auto"/>
          </w:tcPr>
          <w:p w14:paraId="48AA7FF3" w14:textId="77777777" w:rsidR="00723D04" w:rsidRPr="00FC0F14" w:rsidRDefault="00723D04" w:rsidP="002844CC">
            <w:pPr>
              <w:pStyle w:val="Normalcenteraligned"/>
            </w:pPr>
            <w:r w:rsidRPr="00FC0F14">
              <w:t>B/12</w:t>
            </w:r>
          </w:p>
        </w:tc>
        <w:tc>
          <w:tcPr>
            <w:tcW w:w="8215" w:type="dxa"/>
            <w:shd w:val="clear" w:color="auto" w:fill="auto"/>
          </w:tcPr>
          <w:p w14:paraId="4FFB5F2C"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تعاريف وأدلة وأطر متصلة بجودة الخدمة/جودة التجربة (</w:t>
            </w:r>
            <w:r w:rsidRPr="00FC0F14">
              <w:rPr>
                <w:lang w:val="en-GB"/>
              </w:rPr>
              <w:t>QoS/QoE</w:t>
            </w:r>
            <w:r w:rsidRPr="00FC0F14">
              <w:rPr>
                <w:rtl/>
                <w:lang w:val="en-GB"/>
              </w:rPr>
              <w:t>)</w:t>
            </w:r>
          </w:p>
        </w:tc>
      </w:tr>
      <w:tr w:rsidR="00723D04" w:rsidRPr="00FC0F14" w14:paraId="173A42F3" w14:textId="77777777" w:rsidTr="00142437">
        <w:trPr>
          <w:cantSplit/>
          <w:tblHeader/>
          <w:jc w:val="center"/>
        </w:trPr>
        <w:tc>
          <w:tcPr>
            <w:tcW w:w="1413" w:type="dxa"/>
            <w:shd w:val="clear" w:color="auto" w:fill="auto"/>
          </w:tcPr>
          <w:p w14:paraId="1993D105" w14:textId="77777777" w:rsidR="00723D04" w:rsidRPr="00FC0F14" w:rsidRDefault="00723D04" w:rsidP="002844CC">
            <w:pPr>
              <w:pStyle w:val="Normalcenteraligned"/>
            </w:pPr>
            <w:r w:rsidRPr="00FC0F14">
              <w:t>C/12</w:t>
            </w:r>
          </w:p>
        </w:tc>
        <w:tc>
          <w:tcPr>
            <w:tcW w:w="8215" w:type="dxa"/>
            <w:shd w:val="clear" w:color="auto" w:fill="auto"/>
          </w:tcPr>
          <w:p w14:paraId="56C679C4"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الأساليب الموضوعية لتقييم الإشارة الكلامية والإشارة السمعية في المركبات</w:t>
            </w:r>
          </w:p>
        </w:tc>
      </w:tr>
      <w:tr w:rsidR="00723D04" w:rsidRPr="00FC0F14" w14:paraId="4D852263" w14:textId="77777777" w:rsidTr="00142437">
        <w:trPr>
          <w:cantSplit/>
          <w:tblHeader/>
          <w:jc w:val="center"/>
        </w:trPr>
        <w:tc>
          <w:tcPr>
            <w:tcW w:w="1413" w:type="dxa"/>
            <w:shd w:val="clear" w:color="auto" w:fill="auto"/>
          </w:tcPr>
          <w:p w14:paraId="31272996" w14:textId="77777777" w:rsidR="00723D04" w:rsidRPr="00FC0F14" w:rsidRDefault="00723D04" w:rsidP="002844CC">
            <w:pPr>
              <w:pStyle w:val="Normalcenteraligned"/>
            </w:pPr>
            <w:r w:rsidRPr="00FC0F14">
              <w:t>D/12</w:t>
            </w:r>
          </w:p>
        </w:tc>
        <w:tc>
          <w:tcPr>
            <w:tcW w:w="8215" w:type="dxa"/>
            <w:shd w:val="clear" w:color="auto" w:fill="auto"/>
          </w:tcPr>
          <w:p w14:paraId="46733A01"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منهجيات قياس المهاتفة من أجل مطاريف المهاتفة وسماعات الرأس</w:t>
            </w:r>
          </w:p>
        </w:tc>
      </w:tr>
      <w:tr w:rsidR="00723D04" w:rsidRPr="00FC0F14" w14:paraId="093EE26B" w14:textId="77777777" w:rsidTr="00142437">
        <w:trPr>
          <w:cantSplit/>
          <w:tblHeader/>
          <w:jc w:val="center"/>
        </w:trPr>
        <w:tc>
          <w:tcPr>
            <w:tcW w:w="1413" w:type="dxa"/>
            <w:shd w:val="clear" w:color="auto" w:fill="auto"/>
          </w:tcPr>
          <w:p w14:paraId="07850AA2" w14:textId="77777777" w:rsidR="00723D04" w:rsidRPr="00FC0F14" w:rsidRDefault="00723D04" w:rsidP="002844CC">
            <w:pPr>
              <w:pStyle w:val="Normalcenteraligned"/>
            </w:pPr>
            <w:r w:rsidRPr="00FC0F14">
              <w:t>E/12</w:t>
            </w:r>
          </w:p>
        </w:tc>
        <w:tc>
          <w:tcPr>
            <w:tcW w:w="8215" w:type="dxa"/>
            <w:shd w:val="clear" w:color="auto" w:fill="auto"/>
          </w:tcPr>
          <w:p w14:paraId="15F59417"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طرائق تحليل الكلام والإشارات السمعية باستعمال إشارات قياس معقدة</w:t>
            </w:r>
          </w:p>
        </w:tc>
      </w:tr>
      <w:tr w:rsidR="00723D04" w:rsidRPr="00FC0F14" w14:paraId="1B2230B0" w14:textId="77777777" w:rsidTr="00142437">
        <w:trPr>
          <w:cantSplit/>
          <w:tblHeader/>
          <w:jc w:val="center"/>
        </w:trPr>
        <w:tc>
          <w:tcPr>
            <w:tcW w:w="1413" w:type="dxa"/>
            <w:shd w:val="clear" w:color="auto" w:fill="auto"/>
          </w:tcPr>
          <w:p w14:paraId="4C80CEDB" w14:textId="77777777" w:rsidR="00723D04" w:rsidRPr="00FC0F14" w:rsidRDefault="00723D04" w:rsidP="002844CC">
            <w:pPr>
              <w:pStyle w:val="Normalcenteraligned"/>
            </w:pPr>
            <w:r w:rsidRPr="00FC0F14">
              <w:t>F/12</w:t>
            </w:r>
          </w:p>
        </w:tc>
        <w:tc>
          <w:tcPr>
            <w:tcW w:w="8215" w:type="dxa"/>
            <w:shd w:val="clear" w:color="auto" w:fill="auto"/>
          </w:tcPr>
          <w:p w14:paraId="048C72F1"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منهجيات وأدوات وخطط اختبار من أجل التقييم الذاتي لتفاعلات جودة الكلام والجودة السمعية والجودة السمعية المرئية</w:t>
            </w:r>
          </w:p>
        </w:tc>
      </w:tr>
      <w:tr w:rsidR="00723D04" w:rsidRPr="00FC0F14" w14:paraId="4F979EC1" w14:textId="77777777" w:rsidTr="00142437">
        <w:trPr>
          <w:cantSplit/>
          <w:tblHeader/>
          <w:jc w:val="center"/>
        </w:trPr>
        <w:tc>
          <w:tcPr>
            <w:tcW w:w="1413" w:type="dxa"/>
            <w:shd w:val="clear" w:color="auto" w:fill="auto"/>
          </w:tcPr>
          <w:p w14:paraId="09B29F11" w14:textId="77777777" w:rsidR="00723D04" w:rsidRPr="00FC0F14" w:rsidRDefault="00723D04" w:rsidP="002844CC">
            <w:pPr>
              <w:pStyle w:val="Normalcenteraligned"/>
            </w:pPr>
            <w:r w:rsidRPr="00FC0F14">
              <w:t>G/12</w:t>
            </w:r>
          </w:p>
        </w:tc>
        <w:tc>
          <w:tcPr>
            <w:tcW w:w="8215" w:type="dxa"/>
            <w:shd w:val="clear" w:color="auto" w:fill="auto"/>
          </w:tcPr>
          <w:p w14:paraId="248CFB76"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الطرائق الموضوعية القائمة على الإدراك والمبادئ التوجيهية المقابلة للتقييم من أجل قياس جودة الإرسال الصوتي والسمعي في خدمات الاتصالات</w:t>
            </w:r>
          </w:p>
        </w:tc>
      </w:tr>
      <w:tr w:rsidR="00723D04" w:rsidRPr="00FC0F14" w14:paraId="0793E69E" w14:textId="77777777" w:rsidTr="00142437">
        <w:trPr>
          <w:cantSplit/>
          <w:tblHeader/>
          <w:jc w:val="center"/>
        </w:trPr>
        <w:tc>
          <w:tcPr>
            <w:tcW w:w="1413" w:type="dxa"/>
            <w:shd w:val="clear" w:color="auto" w:fill="auto"/>
          </w:tcPr>
          <w:p w14:paraId="06B2377F" w14:textId="77777777" w:rsidR="00723D04" w:rsidRPr="00FC0F14" w:rsidRDefault="00723D04" w:rsidP="002844CC">
            <w:pPr>
              <w:pStyle w:val="Normalcenteraligned"/>
            </w:pPr>
            <w:r w:rsidRPr="00FC0F14">
              <w:t>H/12</w:t>
            </w:r>
          </w:p>
        </w:tc>
        <w:tc>
          <w:tcPr>
            <w:tcW w:w="8215" w:type="dxa"/>
            <w:shd w:val="clear" w:color="auto" w:fill="auto"/>
          </w:tcPr>
          <w:p w14:paraId="7E07AD65"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تقييم المؤتمرات والاجتماعات التي تُعقد عن بُعد</w:t>
            </w:r>
          </w:p>
        </w:tc>
      </w:tr>
      <w:tr w:rsidR="00723D04" w:rsidRPr="00FC0F14" w14:paraId="38387F61" w14:textId="77777777" w:rsidTr="00142437">
        <w:trPr>
          <w:cantSplit/>
          <w:tblHeader/>
          <w:jc w:val="center"/>
        </w:trPr>
        <w:tc>
          <w:tcPr>
            <w:tcW w:w="1413" w:type="dxa"/>
            <w:shd w:val="clear" w:color="auto" w:fill="auto"/>
          </w:tcPr>
          <w:p w14:paraId="5002F6AB" w14:textId="77777777" w:rsidR="00723D04" w:rsidRPr="00FC0F14" w:rsidRDefault="00723D04" w:rsidP="002844CC">
            <w:pPr>
              <w:pStyle w:val="Normalcenteraligned"/>
            </w:pPr>
            <w:r w:rsidRPr="00FC0F14">
              <w:t>I/12</w:t>
            </w:r>
          </w:p>
        </w:tc>
        <w:tc>
          <w:tcPr>
            <w:tcW w:w="8215" w:type="dxa"/>
            <w:shd w:val="clear" w:color="auto" w:fill="auto"/>
          </w:tcPr>
          <w:p w14:paraId="1CBDCB99"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الجوانب التشغيلية لجودة خدمات شبكات الاتصالات واعتبارات الأداء من طرف إلى طرف</w:t>
            </w:r>
          </w:p>
        </w:tc>
      </w:tr>
      <w:tr w:rsidR="00723D04" w:rsidRPr="00FC0F14" w14:paraId="3D4AC8A6" w14:textId="77777777" w:rsidTr="00142437">
        <w:trPr>
          <w:cantSplit/>
          <w:tblHeader/>
          <w:jc w:val="center"/>
        </w:trPr>
        <w:tc>
          <w:tcPr>
            <w:tcW w:w="1413" w:type="dxa"/>
            <w:shd w:val="clear" w:color="auto" w:fill="auto"/>
          </w:tcPr>
          <w:p w14:paraId="6A7B7B10" w14:textId="77777777" w:rsidR="00723D04" w:rsidRPr="00FC0F14" w:rsidRDefault="00723D04" w:rsidP="002844CC">
            <w:pPr>
              <w:pStyle w:val="Normalcenteraligned"/>
            </w:pPr>
            <w:r w:rsidRPr="00FC0F14">
              <w:t>J/12</w:t>
            </w:r>
          </w:p>
        </w:tc>
        <w:tc>
          <w:tcPr>
            <w:tcW w:w="8215" w:type="dxa"/>
            <w:shd w:val="clear" w:color="auto" w:fill="auto"/>
          </w:tcPr>
          <w:p w14:paraId="1E2CF1F3"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جودة الخدمة (</w:t>
            </w:r>
            <w:r w:rsidRPr="00FC0F14">
              <w:rPr>
                <w:lang w:val="en-GB"/>
              </w:rPr>
              <w:t>QoS</w:t>
            </w:r>
            <w:r w:rsidRPr="00FC0F14">
              <w:rPr>
                <w:rtl/>
                <w:lang w:val="en-GB"/>
              </w:rPr>
              <w:t>) وجودة التجربة (</w:t>
            </w:r>
            <w:r w:rsidRPr="00FC0F14">
              <w:rPr>
                <w:lang w:val="en-GB"/>
              </w:rPr>
              <w:t>QoE</w:t>
            </w:r>
            <w:r w:rsidRPr="00FC0F14">
              <w:rPr>
                <w:rtl/>
                <w:lang w:val="en-GB"/>
              </w:rPr>
              <w:t>) ومتطلبات الأداء وطرائق للتقييم من أجل تطبيقات الوسائط المتعددة</w:t>
            </w:r>
          </w:p>
        </w:tc>
      </w:tr>
      <w:tr w:rsidR="00723D04" w:rsidRPr="00FC0F14" w14:paraId="4B0D5A46" w14:textId="77777777" w:rsidTr="00142437">
        <w:trPr>
          <w:cantSplit/>
          <w:tblHeader/>
          <w:jc w:val="center"/>
        </w:trPr>
        <w:tc>
          <w:tcPr>
            <w:tcW w:w="1413" w:type="dxa"/>
            <w:shd w:val="clear" w:color="auto" w:fill="auto"/>
          </w:tcPr>
          <w:p w14:paraId="79006C2E" w14:textId="77777777" w:rsidR="00723D04" w:rsidRPr="00FC0F14" w:rsidRDefault="00723D04" w:rsidP="002844CC">
            <w:pPr>
              <w:pStyle w:val="Normalcenteraligned"/>
            </w:pPr>
            <w:r w:rsidRPr="00FC0F14">
              <w:t>K/12</w:t>
            </w:r>
          </w:p>
        </w:tc>
        <w:tc>
          <w:tcPr>
            <w:tcW w:w="8215" w:type="dxa"/>
            <w:shd w:val="clear" w:color="auto" w:fill="auto"/>
          </w:tcPr>
          <w:p w14:paraId="204325C9"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تطوير نماذج وأدوات لتقييم جودة الوسائط المتعددة في الخدمات الفيديوية القائمة على الرزم</w:t>
            </w:r>
          </w:p>
        </w:tc>
      </w:tr>
      <w:tr w:rsidR="00723D04" w:rsidRPr="00FC0F14" w14:paraId="2A7702B9" w14:textId="77777777" w:rsidTr="00142437">
        <w:trPr>
          <w:cantSplit/>
          <w:tblHeader/>
          <w:jc w:val="center"/>
        </w:trPr>
        <w:tc>
          <w:tcPr>
            <w:tcW w:w="1413" w:type="dxa"/>
            <w:shd w:val="clear" w:color="auto" w:fill="auto"/>
          </w:tcPr>
          <w:p w14:paraId="5A4D097E" w14:textId="77777777" w:rsidR="00723D04" w:rsidRPr="00FC0F14" w:rsidRDefault="00723D04" w:rsidP="002844CC">
            <w:pPr>
              <w:pStyle w:val="Normalcenteraligned"/>
            </w:pPr>
            <w:r w:rsidRPr="00FC0F14">
              <w:t>L/12</w:t>
            </w:r>
          </w:p>
        </w:tc>
        <w:tc>
          <w:tcPr>
            <w:tcW w:w="8215" w:type="dxa"/>
            <w:shd w:val="clear" w:color="auto" w:fill="auto"/>
          </w:tcPr>
          <w:p w14:paraId="58720D59"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تخطيط جودة الكلام في المحادثة والجودة السمعية المرئية والتنبؤ بها ومراقبتها على أساس المعلمات والنموذج </w:t>
            </w:r>
            <w:r w:rsidRPr="00FC0F14">
              <w:rPr>
                <w:lang w:val="en-GB"/>
              </w:rPr>
              <w:t>E</w:t>
            </w:r>
          </w:p>
        </w:tc>
      </w:tr>
      <w:tr w:rsidR="00723D04" w:rsidRPr="00FC0F14" w14:paraId="3494FE9B" w14:textId="77777777" w:rsidTr="00142437">
        <w:trPr>
          <w:cantSplit/>
          <w:tblHeader/>
          <w:jc w:val="center"/>
        </w:trPr>
        <w:tc>
          <w:tcPr>
            <w:tcW w:w="1413" w:type="dxa"/>
            <w:shd w:val="clear" w:color="auto" w:fill="auto"/>
          </w:tcPr>
          <w:p w14:paraId="32B0428F" w14:textId="77777777" w:rsidR="00723D04" w:rsidRPr="00FC0F14" w:rsidRDefault="00723D04" w:rsidP="002844CC">
            <w:pPr>
              <w:pStyle w:val="Normalcenteraligned"/>
            </w:pPr>
            <w:r w:rsidRPr="00FC0F14">
              <w:t>M/12</w:t>
            </w:r>
          </w:p>
        </w:tc>
        <w:tc>
          <w:tcPr>
            <w:tcW w:w="8215" w:type="dxa"/>
            <w:shd w:val="clear" w:color="auto" w:fill="auto"/>
          </w:tcPr>
          <w:p w14:paraId="2EF62923"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أداء الشبكات القائمة على الرزم وتكنولوجيات التوصيل الشبكي الأخرى</w:t>
            </w:r>
          </w:p>
        </w:tc>
      </w:tr>
      <w:tr w:rsidR="00723D04" w:rsidRPr="00FC0F14" w14:paraId="15638237" w14:textId="77777777" w:rsidTr="00142437">
        <w:trPr>
          <w:cantSplit/>
          <w:tblHeader/>
          <w:jc w:val="center"/>
        </w:trPr>
        <w:tc>
          <w:tcPr>
            <w:tcW w:w="1413" w:type="dxa"/>
            <w:shd w:val="clear" w:color="auto" w:fill="auto"/>
          </w:tcPr>
          <w:p w14:paraId="52F84072" w14:textId="77777777" w:rsidR="00723D04" w:rsidRPr="00FC0F14" w:rsidRDefault="00723D04" w:rsidP="002844CC">
            <w:pPr>
              <w:pStyle w:val="Normalcenteraligned"/>
            </w:pPr>
            <w:r w:rsidRPr="00FC0F14">
              <w:t>N/12</w:t>
            </w:r>
          </w:p>
        </w:tc>
        <w:tc>
          <w:tcPr>
            <w:tcW w:w="8215" w:type="dxa"/>
            <w:shd w:val="clear" w:color="auto" w:fill="auto"/>
          </w:tcPr>
          <w:p w14:paraId="18CD41D7"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الأساليب الموضوعية والذاتية لتقييم الجودة السمعية المرئية المدركة في خدمات الوسائط المتعددة والتلفزيون</w:t>
            </w:r>
          </w:p>
        </w:tc>
      </w:tr>
      <w:tr w:rsidR="00723D04" w:rsidRPr="00FC0F14" w14:paraId="7A4BAD46" w14:textId="77777777" w:rsidTr="00142437">
        <w:trPr>
          <w:cantSplit/>
          <w:tblHeader/>
          <w:jc w:val="center"/>
        </w:trPr>
        <w:tc>
          <w:tcPr>
            <w:tcW w:w="1413" w:type="dxa"/>
            <w:shd w:val="clear" w:color="auto" w:fill="auto"/>
          </w:tcPr>
          <w:p w14:paraId="258738CC" w14:textId="77777777" w:rsidR="00723D04" w:rsidRPr="00FC0F14" w:rsidRDefault="00723D04" w:rsidP="002844CC">
            <w:pPr>
              <w:pStyle w:val="Normalcenteraligned"/>
            </w:pPr>
            <w:r w:rsidRPr="00FC0F14">
              <w:t>O/12</w:t>
            </w:r>
          </w:p>
        </w:tc>
        <w:tc>
          <w:tcPr>
            <w:tcW w:w="8215" w:type="dxa"/>
            <w:shd w:val="clear" w:color="auto" w:fill="auto"/>
          </w:tcPr>
          <w:p w14:paraId="4F9AA228" w14:textId="77777777" w:rsidR="00723D04" w:rsidRPr="00FC0F14" w:rsidRDefault="00AD6251"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مبادئ التقييم الإدراكي والميداني لجودة الخدمة (</w:t>
            </w:r>
            <w:r w:rsidRPr="00FC0F14">
              <w:rPr>
                <w:lang w:val="en-GB"/>
              </w:rPr>
              <w:t>QoS</w:t>
            </w:r>
            <w:r w:rsidRPr="00FC0F14">
              <w:rPr>
                <w:rtl/>
                <w:lang w:val="en-GB"/>
              </w:rPr>
              <w:t>) وجودة التجربة (</w:t>
            </w:r>
            <w:r w:rsidRPr="00FC0F14">
              <w:rPr>
                <w:lang w:val="en-GB"/>
              </w:rPr>
              <w:t>QoE</w:t>
            </w:r>
            <w:r w:rsidRPr="00FC0F14">
              <w:rPr>
                <w:rtl/>
                <w:lang w:val="en-GB"/>
              </w:rPr>
              <w:t>) للخدمات المالية الرقمية (</w:t>
            </w:r>
            <w:r w:rsidRPr="00FC0F14">
              <w:rPr>
                <w:lang w:val="en-GB"/>
              </w:rPr>
              <w:t>DFS</w:t>
            </w:r>
            <w:r w:rsidRPr="00FC0F14">
              <w:rPr>
                <w:rtl/>
                <w:lang w:val="en-GB"/>
              </w:rPr>
              <w:t>)</w:t>
            </w:r>
          </w:p>
        </w:tc>
      </w:tr>
    </w:tbl>
    <w:p w14:paraId="444340FA" w14:textId="77777777" w:rsidR="002D5B10" w:rsidRPr="00FC0F14" w:rsidRDefault="002D5B10">
      <w:pPr>
        <w:tabs>
          <w:tab w:val="clear" w:pos="794"/>
          <w:tab w:val="clear" w:pos="1191"/>
          <w:tab w:val="clear" w:pos="1588"/>
          <w:tab w:val="clear" w:pos="1985"/>
        </w:tabs>
        <w:bidi w:val="0"/>
        <w:spacing w:before="0" w:line="240" w:lineRule="auto"/>
        <w:jc w:val="left"/>
        <w:rPr>
          <w:rtl/>
        </w:rPr>
      </w:pPr>
    </w:p>
    <w:p w14:paraId="63209C0C" w14:textId="77777777" w:rsidR="002D5B10" w:rsidRPr="00FC0F14" w:rsidRDefault="002D5B10" w:rsidP="002D5B10">
      <w:pPr>
        <w:tabs>
          <w:tab w:val="clear" w:pos="794"/>
          <w:tab w:val="clear" w:pos="1191"/>
          <w:tab w:val="clear" w:pos="1588"/>
          <w:tab w:val="clear" w:pos="1985"/>
        </w:tabs>
        <w:bidi w:val="0"/>
        <w:spacing w:before="0" w:line="240" w:lineRule="auto"/>
        <w:jc w:val="left"/>
      </w:pPr>
      <w:r w:rsidRPr="00FC0F14">
        <w:br w:type="page"/>
      </w:r>
    </w:p>
    <w:p w14:paraId="750F6168" w14:textId="77777777" w:rsidR="00723D04" w:rsidRPr="00FC0F14" w:rsidRDefault="00723D04" w:rsidP="00A84ED0">
      <w:pPr>
        <w:rPr>
          <w:b/>
          <w:bCs/>
        </w:rPr>
      </w:pPr>
      <w:r w:rsidRPr="00FC0F14">
        <w:rPr>
          <w:b/>
          <w:bCs/>
        </w:rPr>
        <w:t>7</w:t>
      </w:r>
      <w:r w:rsidRPr="00FC0F14">
        <w:rPr>
          <w:b/>
          <w:bCs/>
        </w:rPr>
        <w:tab/>
      </w:r>
      <w:r w:rsidRPr="00FC0F14">
        <w:rPr>
          <w:rFonts w:hint="cs"/>
          <w:b/>
          <w:bCs/>
          <w:rtl/>
        </w:rPr>
        <w:t xml:space="preserve">لجنة الدراسات </w:t>
      </w:r>
      <w:r w:rsidRPr="00FC0F14">
        <w:rPr>
          <w:b/>
          <w:bCs/>
        </w:rPr>
        <w:t>13</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4"/>
        <w:gridCol w:w="8034"/>
      </w:tblGrid>
      <w:tr w:rsidR="00723D04" w:rsidRPr="00FC0F14" w14:paraId="594127A1" w14:textId="77777777" w:rsidTr="00142437">
        <w:trPr>
          <w:tblHeader/>
          <w:jc w:val="center"/>
        </w:trPr>
        <w:tc>
          <w:tcPr>
            <w:tcW w:w="1594" w:type="dxa"/>
            <w:shd w:val="clear" w:color="auto" w:fill="auto"/>
            <w:vAlign w:val="center"/>
          </w:tcPr>
          <w:p w14:paraId="6A18C5F2" w14:textId="77777777" w:rsidR="00723D04" w:rsidRPr="00686428" w:rsidRDefault="00142437" w:rsidP="001B2785">
            <w:pPr>
              <w:pStyle w:val="Tableheadwhitecentred"/>
              <w:rPr>
                <w:b/>
                <w:bCs/>
                <w:color w:val="auto"/>
              </w:rPr>
            </w:pPr>
            <w:r w:rsidRPr="00686428">
              <w:rPr>
                <w:rFonts w:hint="cs"/>
                <w:b/>
                <w:bCs/>
                <w:color w:val="auto"/>
                <w:rtl/>
              </w:rPr>
              <w:t>رقم المسألة</w:t>
            </w:r>
          </w:p>
        </w:tc>
        <w:tc>
          <w:tcPr>
            <w:tcW w:w="8034" w:type="dxa"/>
            <w:shd w:val="clear" w:color="auto" w:fill="auto"/>
            <w:vAlign w:val="center"/>
          </w:tcPr>
          <w:p w14:paraId="536EB5CC" w14:textId="77777777" w:rsidR="00723D04" w:rsidRPr="00686428" w:rsidRDefault="00142437" w:rsidP="001B2785">
            <w:pPr>
              <w:pStyle w:val="Tableheadwhitecentred"/>
              <w:rPr>
                <w:b/>
                <w:bCs/>
                <w:color w:val="auto"/>
              </w:rPr>
            </w:pPr>
            <w:r w:rsidRPr="00686428">
              <w:rPr>
                <w:rFonts w:hint="cs"/>
                <w:b/>
                <w:bCs/>
                <w:color w:val="auto"/>
                <w:rtl/>
              </w:rPr>
              <w:t>عنوان المسألة</w:t>
            </w:r>
          </w:p>
        </w:tc>
      </w:tr>
      <w:tr w:rsidR="007D03B0" w:rsidRPr="00FC0F14" w14:paraId="05AFB5F4" w14:textId="77777777" w:rsidTr="00142437">
        <w:trPr>
          <w:tblHeader/>
          <w:jc w:val="center"/>
        </w:trPr>
        <w:tc>
          <w:tcPr>
            <w:tcW w:w="1594" w:type="dxa"/>
            <w:shd w:val="clear" w:color="auto" w:fill="auto"/>
            <w:vAlign w:val="center"/>
          </w:tcPr>
          <w:p w14:paraId="339A2122" w14:textId="77777777" w:rsidR="007D03B0" w:rsidRPr="00FC0F14" w:rsidRDefault="007D03B0" w:rsidP="004D2C14">
            <w:pPr>
              <w:pStyle w:val="Normalcenteraligned"/>
            </w:pPr>
            <w:r w:rsidRPr="00FC0F14">
              <w:t>A/13</w:t>
            </w:r>
          </w:p>
        </w:tc>
        <w:tc>
          <w:tcPr>
            <w:tcW w:w="8034" w:type="dxa"/>
            <w:shd w:val="clear" w:color="auto" w:fill="auto"/>
            <w:vAlign w:val="center"/>
          </w:tcPr>
          <w:p w14:paraId="3AF5E06E" w14:textId="77777777" w:rsidR="007D03B0" w:rsidRPr="00FC0F14" w:rsidRDefault="007D03B0" w:rsidP="007D03B0">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الشبكات ما بعد الاتصالات المتنقلة الدولية‑2020: آليات جودة الخدمة (</w:t>
            </w:r>
            <w:r w:rsidRPr="00FC0F14">
              <w:rPr>
                <w:lang w:val="en-GB"/>
              </w:rPr>
              <w:t>QoS</w:t>
            </w:r>
            <w:r w:rsidRPr="00FC0F14">
              <w:rPr>
                <w:rtl/>
                <w:lang w:val="en-GB"/>
              </w:rPr>
              <w:t>)</w:t>
            </w:r>
          </w:p>
        </w:tc>
      </w:tr>
      <w:tr w:rsidR="00723D04" w:rsidRPr="00FC0F14" w14:paraId="33339103" w14:textId="77777777" w:rsidTr="00142437">
        <w:trPr>
          <w:tblHeader/>
          <w:jc w:val="center"/>
        </w:trPr>
        <w:tc>
          <w:tcPr>
            <w:tcW w:w="1594" w:type="dxa"/>
            <w:shd w:val="clear" w:color="auto" w:fill="auto"/>
            <w:vAlign w:val="center"/>
          </w:tcPr>
          <w:p w14:paraId="40E40AE3" w14:textId="77777777" w:rsidR="00723D04" w:rsidRPr="00FC0F14" w:rsidRDefault="00723D04" w:rsidP="004D2C14">
            <w:pPr>
              <w:pStyle w:val="Normalcenteraligned"/>
            </w:pPr>
            <w:r w:rsidRPr="00FC0F14">
              <w:t>B/13</w:t>
            </w:r>
          </w:p>
        </w:tc>
        <w:tc>
          <w:tcPr>
            <w:tcW w:w="8034" w:type="dxa"/>
            <w:shd w:val="clear" w:color="auto" w:fill="auto"/>
            <w:vAlign w:val="center"/>
          </w:tcPr>
          <w:p w14:paraId="0782779E"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الشبكات ما بعد الاتصالات المتنقلة الدولية‑2020 والتعلم الآلي: المتطلبات والمعمارية</w:t>
            </w:r>
          </w:p>
        </w:tc>
      </w:tr>
      <w:tr w:rsidR="00723D04" w:rsidRPr="00FC0F14" w14:paraId="435CD993" w14:textId="77777777" w:rsidTr="00142437">
        <w:trPr>
          <w:tblHeader/>
          <w:jc w:val="center"/>
        </w:trPr>
        <w:tc>
          <w:tcPr>
            <w:tcW w:w="1594" w:type="dxa"/>
            <w:shd w:val="clear" w:color="auto" w:fill="auto"/>
            <w:vAlign w:val="center"/>
          </w:tcPr>
          <w:p w14:paraId="5C4EE4CC" w14:textId="77777777" w:rsidR="00723D04" w:rsidRPr="00FC0F14" w:rsidRDefault="00723D04" w:rsidP="004D2C14">
            <w:pPr>
              <w:pStyle w:val="Normalcenteraligned"/>
            </w:pPr>
            <w:r w:rsidRPr="00FC0F14">
              <w:t>C/13</w:t>
            </w:r>
          </w:p>
        </w:tc>
        <w:tc>
          <w:tcPr>
            <w:tcW w:w="8034" w:type="dxa"/>
            <w:shd w:val="clear" w:color="auto" w:fill="auto"/>
            <w:vAlign w:val="center"/>
          </w:tcPr>
          <w:p w14:paraId="59AC559A"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الشبكات ما بعد الاتصالات المتنقلة الدولية‑2020: إضفاء الطابع البرمجي على الشبكات</w:t>
            </w:r>
          </w:p>
        </w:tc>
      </w:tr>
      <w:tr w:rsidR="00723D04" w:rsidRPr="00FC0F14" w14:paraId="5F226AB9" w14:textId="77777777" w:rsidTr="00142437">
        <w:trPr>
          <w:tblHeader/>
          <w:jc w:val="center"/>
        </w:trPr>
        <w:tc>
          <w:tcPr>
            <w:tcW w:w="1594" w:type="dxa"/>
            <w:shd w:val="clear" w:color="auto" w:fill="auto"/>
            <w:vAlign w:val="center"/>
          </w:tcPr>
          <w:p w14:paraId="5C13B411" w14:textId="77777777" w:rsidR="00723D04" w:rsidRPr="00FC0F14" w:rsidRDefault="00723D04" w:rsidP="004D2C14">
            <w:pPr>
              <w:pStyle w:val="Normalcenteraligned"/>
            </w:pPr>
            <w:r w:rsidRPr="00FC0F14">
              <w:t>D/13</w:t>
            </w:r>
          </w:p>
        </w:tc>
        <w:tc>
          <w:tcPr>
            <w:tcW w:w="8034" w:type="dxa"/>
            <w:shd w:val="clear" w:color="auto" w:fill="auto"/>
            <w:vAlign w:val="center"/>
          </w:tcPr>
          <w:p w14:paraId="7AEFDDF1"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الشبكات ما بعد الاتصالات المتنقلة الدولية‑2020: تكنولوجيات الشبكات الناشئة</w:t>
            </w:r>
          </w:p>
        </w:tc>
      </w:tr>
      <w:tr w:rsidR="00723D04" w:rsidRPr="00FC0F14" w14:paraId="7DFFA01D" w14:textId="77777777" w:rsidTr="00142437">
        <w:trPr>
          <w:tblHeader/>
          <w:jc w:val="center"/>
        </w:trPr>
        <w:tc>
          <w:tcPr>
            <w:tcW w:w="1594" w:type="dxa"/>
            <w:shd w:val="clear" w:color="auto" w:fill="auto"/>
            <w:vAlign w:val="center"/>
          </w:tcPr>
          <w:p w14:paraId="466524EE" w14:textId="77777777" w:rsidR="00723D04" w:rsidRPr="00FC0F14" w:rsidRDefault="00723D04" w:rsidP="004D2C14">
            <w:pPr>
              <w:pStyle w:val="Normalcenteraligned"/>
            </w:pPr>
            <w:r w:rsidRPr="00FC0F14">
              <w:t>E/13</w:t>
            </w:r>
          </w:p>
        </w:tc>
        <w:tc>
          <w:tcPr>
            <w:tcW w:w="8034" w:type="dxa"/>
            <w:shd w:val="clear" w:color="auto" w:fill="auto"/>
            <w:vAlign w:val="center"/>
          </w:tcPr>
          <w:p w14:paraId="3146A39E"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الشبكات ما بعد الاتصالات المتنقلة الدولية‑2020: تقارب الاتصالات الثابتة والمتنقلة والساتلية</w:t>
            </w:r>
          </w:p>
        </w:tc>
      </w:tr>
      <w:tr w:rsidR="00723D04" w:rsidRPr="00FC0F14" w14:paraId="133CA948" w14:textId="77777777" w:rsidTr="00142437">
        <w:trPr>
          <w:tblHeader/>
          <w:jc w:val="center"/>
        </w:trPr>
        <w:tc>
          <w:tcPr>
            <w:tcW w:w="1594" w:type="dxa"/>
            <w:shd w:val="clear" w:color="auto" w:fill="auto"/>
            <w:vAlign w:val="center"/>
          </w:tcPr>
          <w:p w14:paraId="52AE6FD2" w14:textId="77777777" w:rsidR="00723D04" w:rsidRPr="00FC0F14" w:rsidRDefault="00723D04" w:rsidP="004D2C14">
            <w:pPr>
              <w:pStyle w:val="Normalcenteraligned"/>
            </w:pPr>
            <w:r w:rsidRPr="00FC0F14">
              <w:t>H/13</w:t>
            </w:r>
          </w:p>
        </w:tc>
        <w:tc>
          <w:tcPr>
            <w:tcW w:w="8034" w:type="dxa"/>
            <w:shd w:val="clear" w:color="auto" w:fill="auto"/>
            <w:vAlign w:val="center"/>
          </w:tcPr>
          <w:p w14:paraId="0904ABBA"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شبكات المستقبل: تفحص الرزم المعمق وذكاء الشبكات</w:t>
            </w:r>
          </w:p>
        </w:tc>
      </w:tr>
      <w:tr w:rsidR="00723D04" w:rsidRPr="00FC0F14" w14:paraId="6F796E1C" w14:textId="77777777" w:rsidTr="00142437">
        <w:trPr>
          <w:tblHeader/>
          <w:jc w:val="center"/>
        </w:trPr>
        <w:tc>
          <w:tcPr>
            <w:tcW w:w="1594" w:type="dxa"/>
            <w:shd w:val="clear" w:color="auto" w:fill="auto"/>
            <w:vAlign w:val="center"/>
          </w:tcPr>
          <w:p w14:paraId="1936F72A" w14:textId="77777777" w:rsidR="00723D04" w:rsidRPr="00FC0F14" w:rsidRDefault="00723D04" w:rsidP="004D2C14">
            <w:pPr>
              <w:pStyle w:val="Normalcenteraligned"/>
            </w:pPr>
            <w:r w:rsidRPr="00FC0F14">
              <w:t>I/13</w:t>
            </w:r>
          </w:p>
        </w:tc>
        <w:tc>
          <w:tcPr>
            <w:tcW w:w="8034" w:type="dxa"/>
            <w:shd w:val="clear" w:color="auto" w:fill="auto"/>
            <w:vAlign w:val="center"/>
          </w:tcPr>
          <w:p w14:paraId="6CB4CF16"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شبكات المستقبل: المتطلبات والقدرات للحوسبة بما فيها الحوسبة السحابية ومعالجة البيانات</w:t>
            </w:r>
          </w:p>
        </w:tc>
      </w:tr>
      <w:tr w:rsidR="00723D04" w:rsidRPr="00FC0F14" w14:paraId="1B73A31C" w14:textId="77777777" w:rsidTr="00142437">
        <w:trPr>
          <w:tblHeader/>
          <w:jc w:val="center"/>
        </w:trPr>
        <w:tc>
          <w:tcPr>
            <w:tcW w:w="1594" w:type="dxa"/>
            <w:shd w:val="clear" w:color="auto" w:fill="auto"/>
            <w:vAlign w:val="center"/>
          </w:tcPr>
          <w:p w14:paraId="20821066" w14:textId="77777777" w:rsidR="00723D04" w:rsidRPr="00FC0F14" w:rsidRDefault="00723D04" w:rsidP="004D2C14">
            <w:pPr>
              <w:pStyle w:val="Normalcenteraligned"/>
            </w:pPr>
            <w:r w:rsidRPr="00FC0F14">
              <w:t>J/13</w:t>
            </w:r>
          </w:p>
        </w:tc>
        <w:tc>
          <w:tcPr>
            <w:tcW w:w="8034" w:type="dxa"/>
            <w:shd w:val="clear" w:color="auto" w:fill="auto"/>
            <w:vAlign w:val="center"/>
          </w:tcPr>
          <w:p w14:paraId="38BBE602"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شبكات المستقبل: المعمارية الوظيفية للحوسبة بما فيها الحوسبة السحابية ومعالجة البيانات</w:t>
            </w:r>
          </w:p>
        </w:tc>
      </w:tr>
      <w:tr w:rsidR="00723D04" w:rsidRPr="00FC0F14" w14:paraId="638F0B30" w14:textId="77777777" w:rsidTr="00142437">
        <w:trPr>
          <w:tblHeader/>
          <w:jc w:val="center"/>
        </w:trPr>
        <w:tc>
          <w:tcPr>
            <w:tcW w:w="1594" w:type="dxa"/>
            <w:shd w:val="clear" w:color="auto" w:fill="auto"/>
            <w:vAlign w:val="center"/>
          </w:tcPr>
          <w:p w14:paraId="3E452E7B" w14:textId="77777777" w:rsidR="00723D04" w:rsidRPr="00FC0F14" w:rsidRDefault="00723D04" w:rsidP="004D2C14">
            <w:pPr>
              <w:pStyle w:val="Normalcenteraligned"/>
            </w:pPr>
            <w:r w:rsidRPr="00FC0F14">
              <w:t>K/13</w:t>
            </w:r>
          </w:p>
        </w:tc>
        <w:tc>
          <w:tcPr>
            <w:tcW w:w="8034" w:type="dxa"/>
            <w:shd w:val="clear" w:color="auto" w:fill="auto"/>
            <w:vAlign w:val="center"/>
          </w:tcPr>
          <w:p w14:paraId="7F14FF32"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شبكات المستقبل: الإدارة والتنظيم والأمن من طرف إلى طرف للحوسبة بما فيها الحوسبة السحابية ومعالجة البيانات</w:t>
            </w:r>
          </w:p>
        </w:tc>
      </w:tr>
      <w:tr w:rsidR="00723D04" w:rsidRPr="00FC0F14" w14:paraId="208E0050" w14:textId="77777777" w:rsidTr="00142437">
        <w:trPr>
          <w:tblHeader/>
          <w:jc w:val="center"/>
        </w:trPr>
        <w:tc>
          <w:tcPr>
            <w:tcW w:w="1594" w:type="dxa"/>
            <w:shd w:val="clear" w:color="auto" w:fill="auto"/>
            <w:vAlign w:val="center"/>
          </w:tcPr>
          <w:p w14:paraId="01AD0B2E" w14:textId="77777777" w:rsidR="00723D04" w:rsidRPr="00FC0F14" w:rsidRDefault="00723D04" w:rsidP="004D2C14">
            <w:pPr>
              <w:pStyle w:val="Normalcenteraligned"/>
            </w:pPr>
            <w:r w:rsidRPr="00FC0F14">
              <w:t>L/13</w:t>
            </w:r>
          </w:p>
        </w:tc>
        <w:tc>
          <w:tcPr>
            <w:tcW w:w="8034" w:type="dxa"/>
            <w:shd w:val="clear" w:color="auto" w:fill="auto"/>
            <w:vAlign w:val="center"/>
          </w:tcPr>
          <w:p w14:paraId="669295E9"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تطبيق شبكات المستقبل والابتكار في البلدان النامية</w:t>
            </w:r>
          </w:p>
        </w:tc>
      </w:tr>
      <w:tr w:rsidR="00723D04" w:rsidRPr="00FC0F14" w14:paraId="2498BC0D" w14:textId="77777777" w:rsidTr="00142437">
        <w:trPr>
          <w:tblHeader/>
          <w:jc w:val="center"/>
        </w:trPr>
        <w:tc>
          <w:tcPr>
            <w:tcW w:w="1594" w:type="dxa"/>
            <w:shd w:val="clear" w:color="auto" w:fill="auto"/>
            <w:vAlign w:val="center"/>
          </w:tcPr>
          <w:p w14:paraId="02AEC06D" w14:textId="77777777" w:rsidR="00723D04" w:rsidRPr="00FC0F14" w:rsidRDefault="00723D04" w:rsidP="004D2C14">
            <w:pPr>
              <w:pStyle w:val="Normalcenteraligned"/>
            </w:pPr>
            <w:r w:rsidRPr="00FC0F14">
              <w:t>M/13</w:t>
            </w:r>
          </w:p>
        </w:tc>
        <w:tc>
          <w:tcPr>
            <w:tcW w:w="8034" w:type="dxa"/>
            <w:shd w:val="clear" w:color="auto" w:fill="auto"/>
            <w:vAlign w:val="center"/>
          </w:tcPr>
          <w:p w14:paraId="0518D464"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شبكات المستقبل: التوصيلات الشبكية والخدمات الجديرة بالثقة والمعززة بالتكنولوجيا الكمومية</w:t>
            </w:r>
          </w:p>
        </w:tc>
      </w:tr>
      <w:tr w:rsidR="00723D04" w:rsidRPr="00FC0F14" w14:paraId="4FDEB01C" w14:textId="77777777" w:rsidTr="00142437">
        <w:trPr>
          <w:tblHeader/>
          <w:jc w:val="center"/>
        </w:trPr>
        <w:tc>
          <w:tcPr>
            <w:tcW w:w="1594" w:type="dxa"/>
            <w:shd w:val="clear" w:color="auto" w:fill="auto"/>
            <w:vAlign w:val="center"/>
          </w:tcPr>
          <w:p w14:paraId="12730047" w14:textId="77777777" w:rsidR="00723D04" w:rsidRPr="00FC0F14" w:rsidRDefault="00723D04" w:rsidP="004D2C14">
            <w:pPr>
              <w:pStyle w:val="Normalcenteraligned"/>
            </w:pPr>
            <w:r w:rsidRPr="00FC0F14">
              <w:t>N/13</w:t>
            </w:r>
          </w:p>
        </w:tc>
        <w:tc>
          <w:tcPr>
            <w:tcW w:w="8034" w:type="dxa"/>
            <w:shd w:val="clear" w:color="auto" w:fill="auto"/>
            <w:vAlign w:val="center"/>
          </w:tcPr>
          <w:p w14:paraId="60DE6BE9"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شبكات المستقبل: سيناريوهات الخدمات المبتكرة، بما فيها الجوانب البيئية والاجتماعية والاقتصادية</w:t>
            </w:r>
          </w:p>
        </w:tc>
      </w:tr>
      <w:tr w:rsidR="00723D04" w:rsidRPr="00FC0F14" w14:paraId="190AE23F" w14:textId="77777777" w:rsidTr="00142437">
        <w:trPr>
          <w:tblHeader/>
          <w:jc w:val="center"/>
        </w:trPr>
        <w:tc>
          <w:tcPr>
            <w:tcW w:w="1594" w:type="dxa"/>
            <w:shd w:val="clear" w:color="auto" w:fill="auto"/>
            <w:vAlign w:val="center"/>
          </w:tcPr>
          <w:p w14:paraId="2D16F7E4" w14:textId="77777777" w:rsidR="00723D04" w:rsidRPr="00FC0F14" w:rsidRDefault="00723D04" w:rsidP="004D2C14">
            <w:pPr>
              <w:pStyle w:val="Normalcenteraligned"/>
            </w:pPr>
            <w:r w:rsidRPr="00FC0F14">
              <w:t>O/13</w:t>
            </w:r>
          </w:p>
        </w:tc>
        <w:tc>
          <w:tcPr>
            <w:tcW w:w="8034" w:type="dxa"/>
            <w:shd w:val="clear" w:color="auto" w:fill="auto"/>
            <w:vAlign w:val="center"/>
          </w:tcPr>
          <w:p w14:paraId="6530B7DF"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تطور شبكات الجيل التالي (</w:t>
            </w:r>
            <w:r w:rsidRPr="00FC0F14">
              <w:rPr>
                <w:lang w:val="en-GB"/>
              </w:rPr>
              <w:t>NGN</w:t>
            </w:r>
            <w:r w:rsidRPr="00FC0F14">
              <w:rPr>
                <w:rtl/>
                <w:lang w:val="en-GB"/>
              </w:rPr>
              <w:t>) مع التكنولوجيات المبتكرة، بما فيها التوصيل الشبكي المعرَّف بالبرمجيات (</w:t>
            </w:r>
            <w:r w:rsidRPr="00FC0F14">
              <w:rPr>
                <w:lang w:val="en-GB"/>
              </w:rPr>
              <w:t>SDN</w:t>
            </w:r>
            <w:r w:rsidRPr="00FC0F14">
              <w:rPr>
                <w:rtl/>
                <w:lang w:val="en-GB"/>
              </w:rPr>
              <w:t>) والتمثيل الافتراضي لوظائف الشبكة (</w:t>
            </w:r>
            <w:r w:rsidRPr="00FC0F14">
              <w:rPr>
                <w:lang w:val="en-GB"/>
              </w:rPr>
              <w:t>NFV</w:t>
            </w:r>
            <w:r w:rsidRPr="00FC0F14">
              <w:rPr>
                <w:rtl/>
                <w:lang w:val="en-GB"/>
              </w:rPr>
              <w:t>)</w:t>
            </w:r>
          </w:p>
        </w:tc>
      </w:tr>
    </w:tbl>
    <w:p w14:paraId="51964481" w14:textId="77777777" w:rsidR="002D5B10" w:rsidRPr="00FC0F14" w:rsidRDefault="002D5B10">
      <w:pPr>
        <w:tabs>
          <w:tab w:val="clear" w:pos="794"/>
          <w:tab w:val="clear" w:pos="1191"/>
          <w:tab w:val="clear" w:pos="1588"/>
          <w:tab w:val="clear" w:pos="1985"/>
        </w:tabs>
        <w:bidi w:val="0"/>
        <w:spacing w:before="0" w:line="240" w:lineRule="auto"/>
        <w:jc w:val="left"/>
        <w:rPr>
          <w:rtl/>
        </w:rPr>
      </w:pPr>
    </w:p>
    <w:p w14:paraId="0CCEFCDB" w14:textId="77777777" w:rsidR="002D5B10" w:rsidRPr="00FC0F14" w:rsidRDefault="002D5B10" w:rsidP="002D5B10">
      <w:pPr>
        <w:tabs>
          <w:tab w:val="clear" w:pos="794"/>
          <w:tab w:val="clear" w:pos="1191"/>
          <w:tab w:val="clear" w:pos="1588"/>
          <w:tab w:val="clear" w:pos="1985"/>
        </w:tabs>
        <w:bidi w:val="0"/>
        <w:spacing w:before="0" w:line="240" w:lineRule="auto"/>
        <w:jc w:val="left"/>
      </w:pPr>
      <w:r w:rsidRPr="00FC0F14">
        <w:br w:type="page"/>
      </w:r>
    </w:p>
    <w:p w14:paraId="7BC717ED" w14:textId="77777777" w:rsidR="00723D04" w:rsidRPr="00FC0F14" w:rsidRDefault="00723D04" w:rsidP="00A84ED0">
      <w:pPr>
        <w:rPr>
          <w:b/>
          <w:bCs/>
        </w:rPr>
      </w:pPr>
      <w:r w:rsidRPr="00FC0F14">
        <w:rPr>
          <w:b/>
          <w:bCs/>
        </w:rPr>
        <w:t>8</w:t>
      </w:r>
      <w:r w:rsidRPr="00FC0F14">
        <w:rPr>
          <w:b/>
          <w:bCs/>
        </w:rPr>
        <w:tab/>
      </w:r>
      <w:r w:rsidRPr="00FC0F14">
        <w:rPr>
          <w:rFonts w:hint="cs"/>
          <w:b/>
          <w:bCs/>
          <w:rtl/>
        </w:rPr>
        <w:t xml:space="preserve">لجنة الدراسات </w:t>
      </w:r>
      <w:r w:rsidRPr="00FC0F14">
        <w:rPr>
          <w:b/>
          <w:bCs/>
        </w:rPr>
        <w:t>15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8039"/>
      </w:tblGrid>
      <w:tr w:rsidR="00723D04" w:rsidRPr="00FC0F14" w14:paraId="6C3D2B2B" w14:textId="77777777" w:rsidTr="00142437">
        <w:trPr>
          <w:tblHeader/>
          <w:jc w:val="center"/>
        </w:trPr>
        <w:tc>
          <w:tcPr>
            <w:tcW w:w="825" w:type="pct"/>
            <w:shd w:val="clear" w:color="auto" w:fill="auto"/>
            <w:vAlign w:val="center"/>
          </w:tcPr>
          <w:p w14:paraId="1FEDCC0C" w14:textId="77777777" w:rsidR="00723D04" w:rsidRPr="00686428" w:rsidRDefault="00142437" w:rsidP="001B2785">
            <w:pPr>
              <w:pStyle w:val="Tableheadwhitecentred"/>
              <w:rPr>
                <w:b/>
                <w:bCs/>
                <w:color w:val="auto"/>
              </w:rPr>
            </w:pPr>
            <w:r w:rsidRPr="00686428">
              <w:rPr>
                <w:rFonts w:hint="cs"/>
                <w:b/>
                <w:bCs/>
                <w:color w:val="auto"/>
                <w:rtl/>
              </w:rPr>
              <w:t>رقم المسألة</w:t>
            </w:r>
          </w:p>
        </w:tc>
        <w:tc>
          <w:tcPr>
            <w:tcW w:w="4175" w:type="pct"/>
            <w:shd w:val="clear" w:color="auto" w:fill="auto"/>
            <w:vAlign w:val="center"/>
          </w:tcPr>
          <w:p w14:paraId="00B9A009" w14:textId="77777777" w:rsidR="00723D04" w:rsidRPr="00686428" w:rsidRDefault="00142437" w:rsidP="001B2785">
            <w:pPr>
              <w:pStyle w:val="Tableheadwhitecentred"/>
              <w:rPr>
                <w:b/>
                <w:bCs/>
                <w:color w:val="auto"/>
              </w:rPr>
            </w:pPr>
            <w:r w:rsidRPr="00686428">
              <w:rPr>
                <w:rFonts w:hint="cs"/>
                <w:b/>
                <w:bCs/>
                <w:color w:val="auto"/>
                <w:rtl/>
              </w:rPr>
              <w:t>عنوان المسألة</w:t>
            </w:r>
          </w:p>
        </w:tc>
      </w:tr>
      <w:tr w:rsidR="00723D04" w:rsidRPr="00FC0F14" w14:paraId="503C4B07" w14:textId="77777777" w:rsidTr="00142437">
        <w:trPr>
          <w:tblHeader/>
          <w:jc w:val="center"/>
        </w:trPr>
        <w:tc>
          <w:tcPr>
            <w:tcW w:w="825" w:type="pct"/>
            <w:shd w:val="clear" w:color="auto" w:fill="auto"/>
          </w:tcPr>
          <w:p w14:paraId="01AE0FC8" w14:textId="77777777" w:rsidR="00723D04" w:rsidRPr="00FC0F14" w:rsidRDefault="00723D04" w:rsidP="004D2C14">
            <w:pPr>
              <w:pStyle w:val="Normalcenteraligned"/>
            </w:pPr>
            <w:r w:rsidRPr="00FC0F14">
              <w:t>A/15</w:t>
            </w:r>
          </w:p>
        </w:tc>
        <w:tc>
          <w:tcPr>
            <w:tcW w:w="4175" w:type="pct"/>
            <w:shd w:val="clear" w:color="auto" w:fill="auto"/>
          </w:tcPr>
          <w:p w14:paraId="0DA00DC1"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تنسيق المعايير المتعلقة بالنقل في شبكات النفاذ والشبكات المنزلية</w:t>
            </w:r>
          </w:p>
        </w:tc>
      </w:tr>
      <w:tr w:rsidR="00723D04" w:rsidRPr="00FC0F14" w14:paraId="0E823649" w14:textId="77777777" w:rsidTr="00142437">
        <w:trPr>
          <w:tblHeader/>
          <w:jc w:val="center"/>
        </w:trPr>
        <w:tc>
          <w:tcPr>
            <w:tcW w:w="825" w:type="pct"/>
            <w:shd w:val="clear" w:color="auto" w:fill="auto"/>
          </w:tcPr>
          <w:p w14:paraId="341738F0" w14:textId="77777777" w:rsidR="00723D04" w:rsidRPr="00FC0F14" w:rsidRDefault="00723D04" w:rsidP="004D2C14">
            <w:pPr>
              <w:pStyle w:val="Normalcenteraligned"/>
            </w:pPr>
            <w:r w:rsidRPr="00FC0F14">
              <w:t>B/15</w:t>
            </w:r>
          </w:p>
        </w:tc>
        <w:tc>
          <w:tcPr>
            <w:tcW w:w="4175" w:type="pct"/>
            <w:shd w:val="clear" w:color="auto" w:fill="auto"/>
          </w:tcPr>
          <w:p w14:paraId="79F03084"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الأنظمة البصرية في شبكات النفاذ العاملة بالألياف البصرية</w:t>
            </w:r>
          </w:p>
        </w:tc>
      </w:tr>
      <w:tr w:rsidR="00723D04" w:rsidRPr="00FC0F14" w14:paraId="0DA89319" w14:textId="77777777" w:rsidTr="00142437">
        <w:trPr>
          <w:tblHeader/>
          <w:jc w:val="center"/>
        </w:trPr>
        <w:tc>
          <w:tcPr>
            <w:tcW w:w="825" w:type="pct"/>
            <w:shd w:val="clear" w:color="auto" w:fill="auto"/>
          </w:tcPr>
          <w:p w14:paraId="34694B96" w14:textId="77777777" w:rsidR="00723D04" w:rsidRPr="00FC0F14" w:rsidRDefault="00723D04" w:rsidP="004D2C14">
            <w:pPr>
              <w:pStyle w:val="Normalcenteraligned"/>
            </w:pPr>
            <w:r w:rsidRPr="00FC0F14">
              <w:t>C/15</w:t>
            </w:r>
          </w:p>
        </w:tc>
        <w:tc>
          <w:tcPr>
            <w:tcW w:w="4175" w:type="pct"/>
            <w:shd w:val="clear" w:color="auto" w:fill="auto"/>
          </w:tcPr>
          <w:p w14:paraId="468594C1"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تكنولوجيات من أجل الربط الشبكي داخل المباني وتطبيقات النفاذ ذات الصلة</w:t>
            </w:r>
          </w:p>
        </w:tc>
      </w:tr>
      <w:tr w:rsidR="00723D04" w:rsidRPr="00FC0F14" w14:paraId="7CB8C61A" w14:textId="77777777" w:rsidTr="00142437">
        <w:trPr>
          <w:tblHeader/>
          <w:jc w:val="center"/>
        </w:trPr>
        <w:tc>
          <w:tcPr>
            <w:tcW w:w="825" w:type="pct"/>
            <w:shd w:val="clear" w:color="auto" w:fill="auto"/>
          </w:tcPr>
          <w:p w14:paraId="171FD78A" w14:textId="77777777" w:rsidR="00723D04" w:rsidRPr="00FC0F14" w:rsidRDefault="00723D04" w:rsidP="004D2C14">
            <w:pPr>
              <w:pStyle w:val="Normalcenteraligned"/>
            </w:pPr>
            <w:r w:rsidRPr="00FC0F14">
              <w:t>D/15</w:t>
            </w:r>
          </w:p>
        </w:tc>
        <w:tc>
          <w:tcPr>
            <w:tcW w:w="4175" w:type="pct"/>
            <w:shd w:val="clear" w:color="auto" w:fill="auto"/>
          </w:tcPr>
          <w:p w14:paraId="3B9C781D"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النفاذ عريض النطاق عبر الموصلات المعدنية</w:t>
            </w:r>
          </w:p>
        </w:tc>
      </w:tr>
      <w:tr w:rsidR="00723D04" w:rsidRPr="00FC0F14" w14:paraId="350933CA" w14:textId="77777777" w:rsidTr="00142437">
        <w:trPr>
          <w:trHeight w:val="599"/>
          <w:tblHeader/>
          <w:jc w:val="center"/>
        </w:trPr>
        <w:tc>
          <w:tcPr>
            <w:tcW w:w="825" w:type="pct"/>
            <w:shd w:val="clear" w:color="auto" w:fill="auto"/>
          </w:tcPr>
          <w:p w14:paraId="5794BDEB" w14:textId="77777777" w:rsidR="00723D04" w:rsidRPr="00FC0F14" w:rsidRDefault="00723D04" w:rsidP="004D2C14">
            <w:pPr>
              <w:pStyle w:val="Normalcenteraligned"/>
            </w:pPr>
            <w:r w:rsidRPr="00FC0F14">
              <w:t>E/15</w:t>
            </w:r>
          </w:p>
        </w:tc>
        <w:tc>
          <w:tcPr>
            <w:tcW w:w="4175" w:type="pct"/>
            <w:shd w:val="clear" w:color="auto" w:fill="auto"/>
          </w:tcPr>
          <w:p w14:paraId="0046BE8F"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خصائص وطرائق اختبار الكبلات والألياف البصرية، وإرشادات بشأن التركيب</w:t>
            </w:r>
          </w:p>
        </w:tc>
      </w:tr>
      <w:tr w:rsidR="00723D04" w:rsidRPr="00FC0F14" w14:paraId="4356C15B" w14:textId="77777777" w:rsidTr="00142437">
        <w:trPr>
          <w:tblHeader/>
          <w:jc w:val="center"/>
        </w:trPr>
        <w:tc>
          <w:tcPr>
            <w:tcW w:w="825" w:type="pct"/>
            <w:shd w:val="clear" w:color="auto" w:fill="auto"/>
          </w:tcPr>
          <w:p w14:paraId="3D149CEF" w14:textId="77777777" w:rsidR="00723D04" w:rsidRPr="00FC0F14" w:rsidRDefault="00723D04" w:rsidP="004D2C14">
            <w:pPr>
              <w:pStyle w:val="Normalcenteraligned"/>
            </w:pPr>
            <w:r w:rsidRPr="00FC0F14">
              <w:t>F/15</w:t>
            </w:r>
          </w:p>
        </w:tc>
        <w:tc>
          <w:tcPr>
            <w:tcW w:w="4175" w:type="pct"/>
            <w:shd w:val="clear" w:color="auto" w:fill="auto"/>
          </w:tcPr>
          <w:p w14:paraId="5AD548CD"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خصائص المكونات والأنظمة الفرعية والأنظمة البصرية في شبكات النقل البصرية</w:t>
            </w:r>
          </w:p>
        </w:tc>
      </w:tr>
      <w:tr w:rsidR="00723D04" w:rsidRPr="00FC0F14" w14:paraId="6E62D24C" w14:textId="77777777" w:rsidTr="00142437">
        <w:trPr>
          <w:tblHeader/>
          <w:jc w:val="center"/>
        </w:trPr>
        <w:tc>
          <w:tcPr>
            <w:tcW w:w="825" w:type="pct"/>
            <w:shd w:val="clear" w:color="auto" w:fill="auto"/>
          </w:tcPr>
          <w:p w14:paraId="72449493" w14:textId="77777777" w:rsidR="00723D04" w:rsidRPr="00FC0F14" w:rsidRDefault="00723D04" w:rsidP="004D2C14">
            <w:pPr>
              <w:pStyle w:val="Normalcenteraligned"/>
            </w:pPr>
            <w:r w:rsidRPr="00FC0F14">
              <w:t>G/15</w:t>
            </w:r>
          </w:p>
        </w:tc>
        <w:tc>
          <w:tcPr>
            <w:tcW w:w="4175" w:type="pct"/>
            <w:shd w:val="clear" w:color="auto" w:fill="auto"/>
          </w:tcPr>
          <w:p w14:paraId="4C04C769"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التوصيلية والتشغيل والصيانة للبنى التحتية المادية البصرية</w:t>
            </w:r>
          </w:p>
        </w:tc>
      </w:tr>
      <w:tr w:rsidR="00723D04" w:rsidRPr="00FC0F14" w14:paraId="772CD885" w14:textId="77777777" w:rsidTr="00142437">
        <w:trPr>
          <w:tblHeader/>
          <w:jc w:val="center"/>
        </w:trPr>
        <w:tc>
          <w:tcPr>
            <w:tcW w:w="825" w:type="pct"/>
            <w:shd w:val="clear" w:color="auto" w:fill="auto"/>
          </w:tcPr>
          <w:p w14:paraId="602A8E91" w14:textId="77777777" w:rsidR="00723D04" w:rsidRPr="00FC0F14" w:rsidRDefault="00723D04" w:rsidP="004D2C14">
            <w:pPr>
              <w:pStyle w:val="Normalcenteraligned"/>
            </w:pPr>
            <w:r w:rsidRPr="00FC0F14">
              <w:t>H/15</w:t>
            </w:r>
          </w:p>
        </w:tc>
        <w:tc>
          <w:tcPr>
            <w:tcW w:w="4175" w:type="pct"/>
            <w:shd w:val="clear" w:color="auto" w:fill="auto"/>
          </w:tcPr>
          <w:p w14:paraId="5BAC2C50"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خصائص الأنظمة الكبلية البحرية العاملة بالألياف البصرية</w:t>
            </w:r>
          </w:p>
        </w:tc>
      </w:tr>
      <w:tr w:rsidR="00723D04" w:rsidRPr="00FC0F14" w14:paraId="4E953130" w14:textId="77777777" w:rsidTr="00142437">
        <w:trPr>
          <w:tblHeader/>
          <w:jc w:val="center"/>
        </w:trPr>
        <w:tc>
          <w:tcPr>
            <w:tcW w:w="825" w:type="pct"/>
            <w:shd w:val="clear" w:color="auto" w:fill="auto"/>
          </w:tcPr>
          <w:p w14:paraId="0E7B4FE5" w14:textId="77777777" w:rsidR="00723D04" w:rsidRPr="00FC0F14" w:rsidRDefault="00723D04" w:rsidP="004D2C14">
            <w:pPr>
              <w:pStyle w:val="Normalcenteraligned"/>
            </w:pPr>
            <w:r w:rsidRPr="00FC0F14">
              <w:t>I/15</w:t>
            </w:r>
          </w:p>
        </w:tc>
        <w:tc>
          <w:tcPr>
            <w:tcW w:w="4175" w:type="pct"/>
            <w:shd w:val="clear" w:color="auto" w:fill="auto"/>
          </w:tcPr>
          <w:p w14:paraId="2BB4B51F"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مواصفات السطوح البينية والعمل البيني والتشغيل والإدارة والصيانة (</w:t>
            </w:r>
            <w:r w:rsidRPr="00FC0F14">
              <w:rPr>
                <w:lang w:val="en-GB"/>
              </w:rPr>
              <w:t>OAM</w:t>
            </w:r>
            <w:r w:rsidRPr="00FC0F14">
              <w:rPr>
                <w:rtl/>
                <w:lang w:val="en-GB"/>
              </w:rPr>
              <w:t>) والحماية والمعدات في شبكات النقل القائمة على الرزم</w:t>
            </w:r>
          </w:p>
        </w:tc>
      </w:tr>
      <w:tr w:rsidR="00723D04" w:rsidRPr="00FC0F14" w14:paraId="764773C1" w14:textId="77777777" w:rsidTr="00142437">
        <w:trPr>
          <w:tblHeader/>
          <w:jc w:val="center"/>
        </w:trPr>
        <w:tc>
          <w:tcPr>
            <w:tcW w:w="825" w:type="pct"/>
            <w:shd w:val="clear" w:color="auto" w:fill="auto"/>
          </w:tcPr>
          <w:p w14:paraId="4C8CF0DA" w14:textId="77777777" w:rsidR="00723D04" w:rsidRPr="00FC0F14" w:rsidRDefault="00723D04" w:rsidP="004D2C14">
            <w:pPr>
              <w:pStyle w:val="Normalcenteraligned"/>
            </w:pPr>
            <w:r w:rsidRPr="00FC0F14">
              <w:t>J/15</w:t>
            </w:r>
          </w:p>
        </w:tc>
        <w:tc>
          <w:tcPr>
            <w:tcW w:w="4175" w:type="pct"/>
            <w:shd w:val="clear" w:color="auto" w:fill="auto"/>
          </w:tcPr>
          <w:p w14:paraId="5600C30B"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بنى الإشارات والسطوح البينية ووظائف المعدات والحماية والعمل البيني في شبكات النقل البصرية</w:t>
            </w:r>
          </w:p>
        </w:tc>
      </w:tr>
      <w:tr w:rsidR="00723D04" w:rsidRPr="00FC0F14" w14:paraId="74DC0C0B" w14:textId="77777777" w:rsidTr="00142437">
        <w:trPr>
          <w:tblHeader/>
          <w:jc w:val="center"/>
        </w:trPr>
        <w:tc>
          <w:tcPr>
            <w:tcW w:w="825" w:type="pct"/>
            <w:shd w:val="clear" w:color="auto" w:fill="auto"/>
          </w:tcPr>
          <w:p w14:paraId="2E30AF7F" w14:textId="77777777" w:rsidR="00723D04" w:rsidRPr="00FC0F14" w:rsidRDefault="00723D04" w:rsidP="004D2C14">
            <w:pPr>
              <w:pStyle w:val="Normalcenteraligned"/>
            </w:pPr>
            <w:r w:rsidRPr="00FC0F14">
              <w:t>K/15</w:t>
            </w:r>
          </w:p>
        </w:tc>
        <w:tc>
          <w:tcPr>
            <w:tcW w:w="4175" w:type="pct"/>
            <w:shd w:val="clear" w:color="auto" w:fill="auto"/>
          </w:tcPr>
          <w:p w14:paraId="1CC962B2"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معماريات شبكات النقل</w:t>
            </w:r>
          </w:p>
        </w:tc>
      </w:tr>
      <w:tr w:rsidR="00723D04" w:rsidRPr="00FC0F14" w14:paraId="69D2FEA2" w14:textId="77777777" w:rsidTr="00142437">
        <w:trPr>
          <w:tblHeader/>
          <w:jc w:val="center"/>
        </w:trPr>
        <w:tc>
          <w:tcPr>
            <w:tcW w:w="825" w:type="pct"/>
            <w:shd w:val="clear" w:color="auto" w:fill="auto"/>
          </w:tcPr>
          <w:p w14:paraId="38C709D8" w14:textId="77777777" w:rsidR="00723D04" w:rsidRPr="00FC0F14" w:rsidRDefault="00723D04" w:rsidP="004D2C14">
            <w:pPr>
              <w:pStyle w:val="Normalcenteraligned"/>
            </w:pPr>
            <w:r w:rsidRPr="00FC0F14">
              <w:t>L/15</w:t>
            </w:r>
          </w:p>
        </w:tc>
        <w:tc>
          <w:tcPr>
            <w:tcW w:w="4175" w:type="pct"/>
            <w:shd w:val="clear" w:color="auto" w:fill="auto"/>
          </w:tcPr>
          <w:p w14:paraId="46D16315"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الأداء من حيث تزامن الشبكات وتوزيع إشارات التوقيت</w:t>
            </w:r>
          </w:p>
        </w:tc>
      </w:tr>
      <w:tr w:rsidR="00723D04" w:rsidRPr="00FC0F14" w14:paraId="643FF20B" w14:textId="77777777" w:rsidTr="00142437">
        <w:trPr>
          <w:tblHeader/>
          <w:jc w:val="center"/>
        </w:trPr>
        <w:tc>
          <w:tcPr>
            <w:tcW w:w="825" w:type="pct"/>
            <w:shd w:val="clear" w:color="auto" w:fill="auto"/>
          </w:tcPr>
          <w:p w14:paraId="5E7F7D2B" w14:textId="77777777" w:rsidR="00723D04" w:rsidRPr="00FC0F14" w:rsidRDefault="00723D04" w:rsidP="004D2C14">
            <w:pPr>
              <w:pStyle w:val="Normalcenteraligned"/>
            </w:pPr>
            <w:r w:rsidRPr="00FC0F14">
              <w:t>M/15</w:t>
            </w:r>
          </w:p>
        </w:tc>
        <w:tc>
          <w:tcPr>
            <w:tcW w:w="4175" w:type="pct"/>
            <w:shd w:val="clear" w:color="auto" w:fill="auto"/>
          </w:tcPr>
          <w:p w14:paraId="5BF1BF2C" w14:textId="77777777" w:rsidR="00723D04" w:rsidRPr="00FC0F14" w:rsidRDefault="007D03B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lang w:val="en-GB"/>
              </w:rPr>
            </w:pPr>
            <w:r w:rsidRPr="00FC0F14">
              <w:rPr>
                <w:rtl/>
                <w:lang w:val="en-GB"/>
              </w:rPr>
              <w:t>إدارة أنظمة ومعدات النقل ومراقبتها</w:t>
            </w:r>
          </w:p>
        </w:tc>
      </w:tr>
    </w:tbl>
    <w:p w14:paraId="043581E4" w14:textId="77777777" w:rsidR="002D5B10" w:rsidRPr="00FC0F14" w:rsidRDefault="002D5B10">
      <w:pPr>
        <w:tabs>
          <w:tab w:val="clear" w:pos="794"/>
          <w:tab w:val="clear" w:pos="1191"/>
          <w:tab w:val="clear" w:pos="1588"/>
          <w:tab w:val="clear" w:pos="1985"/>
        </w:tabs>
        <w:bidi w:val="0"/>
        <w:spacing w:before="0" w:line="240" w:lineRule="auto"/>
        <w:jc w:val="left"/>
        <w:rPr>
          <w:rtl/>
        </w:rPr>
      </w:pPr>
    </w:p>
    <w:p w14:paraId="13C4BEE7" w14:textId="77777777" w:rsidR="002D5B10" w:rsidRPr="00FC0F14" w:rsidRDefault="002D5B10" w:rsidP="002D5B10">
      <w:pPr>
        <w:tabs>
          <w:tab w:val="clear" w:pos="794"/>
          <w:tab w:val="clear" w:pos="1191"/>
          <w:tab w:val="clear" w:pos="1588"/>
          <w:tab w:val="clear" w:pos="1985"/>
        </w:tabs>
        <w:bidi w:val="0"/>
        <w:spacing w:before="0" w:line="240" w:lineRule="auto"/>
        <w:jc w:val="left"/>
      </w:pPr>
      <w:r w:rsidRPr="00FC0F14">
        <w:br w:type="page"/>
      </w:r>
    </w:p>
    <w:p w14:paraId="7DDC6ACC" w14:textId="77777777" w:rsidR="00723D04" w:rsidRPr="00FC0F14" w:rsidRDefault="00723D04" w:rsidP="00A84ED0">
      <w:pPr>
        <w:rPr>
          <w:b/>
          <w:bCs/>
        </w:rPr>
      </w:pPr>
      <w:r w:rsidRPr="00FC0F14">
        <w:rPr>
          <w:b/>
          <w:bCs/>
        </w:rPr>
        <w:t>9</w:t>
      </w:r>
      <w:r w:rsidRPr="00FC0F14">
        <w:rPr>
          <w:b/>
          <w:bCs/>
        </w:rPr>
        <w:tab/>
      </w:r>
      <w:r w:rsidRPr="00FC0F14">
        <w:rPr>
          <w:rFonts w:hint="cs"/>
          <w:b/>
          <w:bCs/>
          <w:rtl/>
        </w:rPr>
        <w:t xml:space="preserve">لجنة الدراسات </w:t>
      </w:r>
      <w:r w:rsidRPr="00FC0F14">
        <w:rPr>
          <w:b/>
          <w:bCs/>
        </w:rPr>
        <w:t>16</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8215"/>
      </w:tblGrid>
      <w:tr w:rsidR="00723D04" w:rsidRPr="00FC0F14" w14:paraId="0A38DCF7" w14:textId="77777777" w:rsidTr="00142437">
        <w:trPr>
          <w:tblHeader/>
          <w:jc w:val="center"/>
        </w:trPr>
        <w:tc>
          <w:tcPr>
            <w:tcW w:w="1413" w:type="dxa"/>
            <w:shd w:val="clear" w:color="auto" w:fill="auto"/>
            <w:vAlign w:val="center"/>
          </w:tcPr>
          <w:p w14:paraId="0BFA0DDF" w14:textId="77777777" w:rsidR="00723D04" w:rsidRPr="00686428" w:rsidRDefault="00142437" w:rsidP="001B2785">
            <w:pPr>
              <w:pStyle w:val="Tableheadwhitecentred"/>
              <w:rPr>
                <w:b/>
                <w:bCs/>
                <w:color w:val="auto"/>
              </w:rPr>
            </w:pPr>
            <w:r w:rsidRPr="00686428">
              <w:rPr>
                <w:rFonts w:hint="cs"/>
                <w:b/>
                <w:bCs/>
                <w:color w:val="auto"/>
                <w:rtl/>
              </w:rPr>
              <w:t>رقم المسألة</w:t>
            </w:r>
          </w:p>
        </w:tc>
        <w:tc>
          <w:tcPr>
            <w:tcW w:w="8215" w:type="dxa"/>
            <w:shd w:val="clear" w:color="auto" w:fill="auto"/>
            <w:vAlign w:val="center"/>
          </w:tcPr>
          <w:p w14:paraId="12F2DDEF" w14:textId="77777777" w:rsidR="00723D04" w:rsidRPr="00686428" w:rsidRDefault="00142437" w:rsidP="001B2785">
            <w:pPr>
              <w:pStyle w:val="Tableheadwhitecentred"/>
              <w:rPr>
                <w:b/>
                <w:bCs/>
                <w:color w:val="auto"/>
              </w:rPr>
            </w:pPr>
            <w:r w:rsidRPr="00686428">
              <w:rPr>
                <w:rFonts w:hint="cs"/>
                <w:b/>
                <w:bCs/>
                <w:color w:val="auto"/>
                <w:rtl/>
              </w:rPr>
              <w:t>عنوان المسألة</w:t>
            </w:r>
          </w:p>
        </w:tc>
      </w:tr>
      <w:tr w:rsidR="00723D04" w:rsidRPr="00FC0F14" w14:paraId="6D71E07B" w14:textId="77777777" w:rsidTr="00142437">
        <w:trPr>
          <w:tblHeader/>
          <w:jc w:val="center"/>
        </w:trPr>
        <w:tc>
          <w:tcPr>
            <w:tcW w:w="1413" w:type="dxa"/>
            <w:shd w:val="clear" w:color="auto" w:fill="auto"/>
          </w:tcPr>
          <w:p w14:paraId="4281999E" w14:textId="77777777" w:rsidR="00723D04" w:rsidRPr="00FC0F14" w:rsidRDefault="00723D04" w:rsidP="004D2C14">
            <w:pPr>
              <w:pStyle w:val="Normalcenteraligned"/>
            </w:pPr>
            <w:r w:rsidRPr="00FC0F14">
              <w:t>A/16</w:t>
            </w:r>
          </w:p>
        </w:tc>
        <w:tc>
          <w:tcPr>
            <w:tcW w:w="8215" w:type="dxa"/>
            <w:shd w:val="clear" w:color="auto" w:fill="auto"/>
          </w:tcPr>
          <w:p w14:paraId="00EF0A7C" w14:textId="77777777" w:rsidR="00723D04" w:rsidRPr="00FC0F14" w:rsidRDefault="00A84ED0" w:rsidP="00647F5B">
            <w:pPr>
              <w:pStyle w:val="Normalsmall"/>
            </w:pPr>
            <w:r w:rsidRPr="00FC0F14">
              <w:rPr>
                <w:rtl/>
              </w:rPr>
              <w:t>تنسيق الوسائط المتعددة والخدمات الرقمية</w:t>
            </w:r>
          </w:p>
        </w:tc>
      </w:tr>
      <w:tr w:rsidR="00723D04" w:rsidRPr="00FC0F14" w14:paraId="54DA3121" w14:textId="77777777" w:rsidTr="00142437">
        <w:trPr>
          <w:tblHeader/>
          <w:jc w:val="center"/>
        </w:trPr>
        <w:tc>
          <w:tcPr>
            <w:tcW w:w="1413" w:type="dxa"/>
            <w:shd w:val="clear" w:color="auto" w:fill="auto"/>
          </w:tcPr>
          <w:p w14:paraId="44BDB9AF" w14:textId="77777777" w:rsidR="00723D04" w:rsidRPr="00FC0F14" w:rsidRDefault="00723D04" w:rsidP="004D2C14">
            <w:pPr>
              <w:pStyle w:val="Normalcenteraligned"/>
            </w:pPr>
            <w:r w:rsidRPr="00FC0F14">
              <w:t>B/16</w:t>
            </w:r>
          </w:p>
        </w:tc>
        <w:tc>
          <w:tcPr>
            <w:tcW w:w="8215" w:type="dxa"/>
            <w:shd w:val="clear" w:color="auto" w:fill="auto"/>
          </w:tcPr>
          <w:p w14:paraId="3D893C46" w14:textId="77777777" w:rsidR="00723D04" w:rsidRPr="00FC0F14" w:rsidRDefault="00A84ED0" w:rsidP="00647F5B">
            <w:pPr>
              <w:pStyle w:val="Normalsmall"/>
            </w:pPr>
            <w:r w:rsidRPr="00FC0F14">
              <w:rPr>
                <w:rtl/>
              </w:rPr>
              <w:t>تطبيقات الوسائط المتعددة المدعومة بالذكاء الاصطناعي</w:t>
            </w:r>
          </w:p>
        </w:tc>
      </w:tr>
      <w:tr w:rsidR="00723D04" w:rsidRPr="00FC0F14" w14:paraId="1A02C976" w14:textId="77777777" w:rsidTr="00142437">
        <w:trPr>
          <w:tblHeader/>
          <w:jc w:val="center"/>
        </w:trPr>
        <w:tc>
          <w:tcPr>
            <w:tcW w:w="1413" w:type="dxa"/>
            <w:shd w:val="clear" w:color="auto" w:fill="auto"/>
          </w:tcPr>
          <w:p w14:paraId="519BA7D0" w14:textId="77777777" w:rsidR="00723D04" w:rsidRPr="00FC0F14" w:rsidRDefault="00723D04" w:rsidP="004D2C14">
            <w:pPr>
              <w:pStyle w:val="Normalcenteraligned"/>
            </w:pPr>
            <w:r w:rsidRPr="00FC0F14">
              <w:t>C/16</w:t>
            </w:r>
          </w:p>
        </w:tc>
        <w:tc>
          <w:tcPr>
            <w:tcW w:w="8215" w:type="dxa"/>
            <w:shd w:val="clear" w:color="auto" w:fill="auto"/>
          </w:tcPr>
          <w:p w14:paraId="5B81B4D2" w14:textId="77777777" w:rsidR="00723D04" w:rsidRPr="00FC0F14" w:rsidRDefault="00A84ED0" w:rsidP="00647F5B">
            <w:pPr>
              <w:pStyle w:val="Normalsmall"/>
              <w:rPr>
                <w:lang w:val="en-GB"/>
              </w:rPr>
            </w:pPr>
            <w:r w:rsidRPr="00FC0F14">
              <w:rPr>
                <w:rtl/>
                <w:lang w:val="en-GB"/>
              </w:rPr>
              <w:t>التشفير المرئي والسمعي وتشفير الإشارة</w:t>
            </w:r>
          </w:p>
        </w:tc>
      </w:tr>
      <w:tr w:rsidR="00723D04" w:rsidRPr="00FC0F14" w14:paraId="72A066A1" w14:textId="77777777" w:rsidTr="00142437">
        <w:trPr>
          <w:tblHeader/>
          <w:jc w:val="center"/>
        </w:trPr>
        <w:tc>
          <w:tcPr>
            <w:tcW w:w="1413" w:type="dxa"/>
            <w:shd w:val="clear" w:color="auto" w:fill="auto"/>
          </w:tcPr>
          <w:p w14:paraId="77F7804A" w14:textId="77777777" w:rsidR="00723D04" w:rsidRPr="00FC0F14" w:rsidRDefault="00723D04" w:rsidP="004D2C14">
            <w:pPr>
              <w:pStyle w:val="Normalcenteraligned"/>
            </w:pPr>
            <w:r w:rsidRPr="00FC0F14">
              <w:t>D/16</w:t>
            </w:r>
          </w:p>
        </w:tc>
        <w:tc>
          <w:tcPr>
            <w:tcW w:w="8215" w:type="dxa"/>
            <w:shd w:val="clear" w:color="auto" w:fill="auto"/>
          </w:tcPr>
          <w:p w14:paraId="6D01A193" w14:textId="77777777" w:rsidR="00723D04" w:rsidRPr="00FC0F14" w:rsidRDefault="00A84ED0" w:rsidP="00647F5B">
            <w:pPr>
              <w:pStyle w:val="Normalsmall"/>
              <w:rPr>
                <w:lang w:val="en-GB"/>
              </w:rPr>
            </w:pPr>
            <w:r w:rsidRPr="00FC0F14">
              <w:rPr>
                <w:rtl/>
                <w:lang w:val="en-GB"/>
              </w:rPr>
              <w:t>أنظمة التجربة الحية الغامرة وخدماتها</w:t>
            </w:r>
          </w:p>
        </w:tc>
      </w:tr>
      <w:tr w:rsidR="00723D04" w:rsidRPr="00FC0F14" w14:paraId="51B5E348" w14:textId="77777777" w:rsidTr="00142437">
        <w:trPr>
          <w:tblHeader/>
          <w:jc w:val="center"/>
        </w:trPr>
        <w:tc>
          <w:tcPr>
            <w:tcW w:w="1413" w:type="dxa"/>
            <w:shd w:val="clear" w:color="auto" w:fill="auto"/>
          </w:tcPr>
          <w:p w14:paraId="0E8E33CA" w14:textId="77777777" w:rsidR="00723D04" w:rsidRPr="00FC0F14" w:rsidRDefault="00723D04" w:rsidP="004D2C14">
            <w:pPr>
              <w:pStyle w:val="Normalcenteraligned"/>
            </w:pPr>
            <w:r w:rsidRPr="00FC0F14">
              <w:t>E/16</w:t>
            </w:r>
          </w:p>
        </w:tc>
        <w:tc>
          <w:tcPr>
            <w:tcW w:w="8215" w:type="dxa"/>
            <w:shd w:val="clear" w:color="auto" w:fill="auto"/>
          </w:tcPr>
          <w:p w14:paraId="00658542" w14:textId="77777777" w:rsidR="00723D04" w:rsidRPr="00FC0F14" w:rsidRDefault="00A84ED0" w:rsidP="00647F5B">
            <w:pPr>
              <w:pStyle w:val="Normalsmall"/>
              <w:rPr>
                <w:lang w:val="en-GB"/>
              </w:rPr>
            </w:pPr>
            <w:r w:rsidRPr="00FC0F14">
              <w:rPr>
                <w:rtl/>
                <w:lang w:val="en-GB"/>
              </w:rPr>
              <w:t>الأنظمة والمطاريف والبوابات متعددة الوسائط ومؤتمرات البيانات</w:t>
            </w:r>
          </w:p>
        </w:tc>
      </w:tr>
      <w:tr w:rsidR="00723D04" w:rsidRPr="00FC0F14" w14:paraId="3287AF0C" w14:textId="77777777" w:rsidTr="00142437">
        <w:trPr>
          <w:tblHeader/>
          <w:jc w:val="center"/>
        </w:trPr>
        <w:tc>
          <w:tcPr>
            <w:tcW w:w="1413" w:type="dxa"/>
            <w:shd w:val="clear" w:color="auto" w:fill="auto"/>
          </w:tcPr>
          <w:p w14:paraId="49DD24BD" w14:textId="77777777" w:rsidR="00723D04" w:rsidRPr="00FC0F14" w:rsidRDefault="00723D04" w:rsidP="004D2C14">
            <w:pPr>
              <w:pStyle w:val="Normalcenteraligned"/>
            </w:pPr>
            <w:r w:rsidRPr="00FC0F14">
              <w:t>F/16</w:t>
            </w:r>
          </w:p>
        </w:tc>
        <w:tc>
          <w:tcPr>
            <w:tcW w:w="8215" w:type="dxa"/>
            <w:shd w:val="clear" w:color="auto" w:fill="auto"/>
          </w:tcPr>
          <w:p w14:paraId="43D737E2" w14:textId="77777777" w:rsidR="00723D04" w:rsidRPr="00FC0F14" w:rsidRDefault="00A84ED0" w:rsidP="00647F5B">
            <w:pPr>
              <w:pStyle w:val="Normalsmall"/>
              <w:rPr>
                <w:lang w:val="en-GB"/>
              </w:rPr>
            </w:pPr>
            <w:r w:rsidRPr="00FC0F14">
              <w:rPr>
                <w:rtl/>
                <w:lang w:val="en-GB"/>
              </w:rPr>
              <w:t>الأنظمة والخدمات المرئية الذكية</w:t>
            </w:r>
          </w:p>
        </w:tc>
      </w:tr>
      <w:tr w:rsidR="00723D04" w:rsidRPr="00FC0F14" w14:paraId="73C2B7C3" w14:textId="77777777" w:rsidTr="00142437">
        <w:trPr>
          <w:tblHeader/>
          <w:jc w:val="center"/>
        </w:trPr>
        <w:tc>
          <w:tcPr>
            <w:tcW w:w="1413" w:type="dxa"/>
            <w:shd w:val="clear" w:color="auto" w:fill="auto"/>
          </w:tcPr>
          <w:p w14:paraId="1A531FF3" w14:textId="77777777" w:rsidR="00723D04" w:rsidRPr="00FC0F14" w:rsidRDefault="00723D04" w:rsidP="004D2C14">
            <w:pPr>
              <w:pStyle w:val="Normalcenteraligned"/>
            </w:pPr>
            <w:r w:rsidRPr="00FC0F14">
              <w:t>G/16</w:t>
            </w:r>
          </w:p>
        </w:tc>
        <w:tc>
          <w:tcPr>
            <w:tcW w:w="8215" w:type="dxa"/>
            <w:shd w:val="clear" w:color="auto" w:fill="auto"/>
          </w:tcPr>
          <w:p w14:paraId="01FD76C9" w14:textId="77777777" w:rsidR="00723D04" w:rsidRPr="00FC0F14" w:rsidRDefault="00A84ED0" w:rsidP="00647F5B">
            <w:pPr>
              <w:pStyle w:val="Normalsmall"/>
              <w:rPr>
                <w:lang w:val="en-GB"/>
              </w:rPr>
            </w:pPr>
            <w:r w:rsidRPr="00FC0F14">
              <w:rPr>
                <w:rtl/>
                <w:lang w:val="en-GB"/>
              </w:rPr>
              <w:t>إيصال المحتوى ومنصات تطبيقات الوسائط المتعددة والأنظمة الطرفية لخدمات التلفزيون القائمة على بروتوكول الإنترنت بما في ذلك اللافتات الرقمية</w:t>
            </w:r>
          </w:p>
        </w:tc>
      </w:tr>
      <w:tr w:rsidR="00723D04" w:rsidRPr="00FC0F14" w14:paraId="62E7C20B" w14:textId="77777777" w:rsidTr="00142437">
        <w:trPr>
          <w:tblHeader/>
          <w:jc w:val="center"/>
        </w:trPr>
        <w:tc>
          <w:tcPr>
            <w:tcW w:w="1413" w:type="dxa"/>
            <w:shd w:val="clear" w:color="auto" w:fill="auto"/>
          </w:tcPr>
          <w:p w14:paraId="10109D45" w14:textId="77777777" w:rsidR="00723D04" w:rsidRPr="00FC0F14" w:rsidRDefault="00723D04" w:rsidP="004D2C14">
            <w:pPr>
              <w:pStyle w:val="Normalcenteraligned"/>
            </w:pPr>
            <w:r w:rsidRPr="00FC0F14">
              <w:t>H/16</w:t>
            </w:r>
          </w:p>
        </w:tc>
        <w:tc>
          <w:tcPr>
            <w:tcW w:w="8215" w:type="dxa"/>
            <w:shd w:val="clear" w:color="auto" w:fill="auto"/>
          </w:tcPr>
          <w:p w14:paraId="686E19FC" w14:textId="77777777" w:rsidR="00723D04" w:rsidRPr="00FC0F14" w:rsidRDefault="00A84ED0" w:rsidP="00647F5B">
            <w:pPr>
              <w:pStyle w:val="Normalsmall"/>
              <w:rPr>
                <w:lang w:val="en-GB"/>
              </w:rPr>
            </w:pPr>
            <w:r w:rsidRPr="00FC0F14">
              <w:rPr>
                <w:rtl/>
                <w:lang w:val="en-GB"/>
              </w:rPr>
              <w:t>إطار الوسائط المتعددة وتطبيقاتها وخدماتها</w:t>
            </w:r>
          </w:p>
        </w:tc>
      </w:tr>
      <w:tr w:rsidR="00723D04" w:rsidRPr="00FC0F14" w14:paraId="24F78A10" w14:textId="77777777" w:rsidTr="00142437">
        <w:trPr>
          <w:tblHeader/>
          <w:jc w:val="center"/>
        </w:trPr>
        <w:tc>
          <w:tcPr>
            <w:tcW w:w="1413" w:type="dxa"/>
            <w:shd w:val="clear" w:color="auto" w:fill="auto"/>
          </w:tcPr>
          <w:p w14:paraId="700C169B" w14:textId="77777777" w:rsidR="00723D04" w:rsidRPr="00FC0F14" w:rsidRDefault="00723D04" w:rsidP="004D2C14">
            <w:pPr>
              <w:pStyle w:val="Normalcenteraligned"/>
            </w:pPr>
            <w:r w:rsidRPr="00FC0F14">
              <w:t>I/16</w:t>
            </w:r>
          </w:p>
        </w:tc>
        <w:tc>
          <w:tcPr>
            <w:tcW w:w="8215" w:type="dxa"/>
            <w:shd w:val="clear" w:color="auto" w:fill="auto"/>
          </w:tcPr>
          <w:p w14:paraId="1ACC26C1" w14:textId="77777777" w:rsidR="00723D04" w:rsidRPr="00FC0F14" w:rsidRDefault="00A84ED0" w:rsidP="00647F5B">
            <w:pPr>
              <w:pStyle w:val="Normalsmall"/>
              <w:rPr>
                <w:lang w:val="en-GB"/>
              </w:rPr>
            </w:pPr>
            <w:r w:rsidRPr="00FC0F14">
              <w:rPr>
                <w:rtl/>
                <w:lang w:val="en-GB"/>
              </w:rPr>
              <w:t>جوانب الوسائط المتعددة لتكنولوجيات السجلات الموزعة والخدمات الإلكترونية</w:t>
            </w:r>
          </w:p>
        </w:tc>
      </w:tr>
      <w:tr w:rsidR="00723D04" w:rsidRPr="00FC0F14" w14:paraId="295C649A" w14:textId="77777777" w:rsidTr="00142437">
        <w:trPr>
          <w:tblHeader/>
          <w:jc w:val="center"/>
        </w:trPr>
        <w:tc>
          <w:tcPr>
            <w:tcW w:w="1413" w:type="dxa"/>
            <w:shd w:val="clear" w:color="auto" w:fill="auto"/>
          </w:tcPr>
          <w:p w14:paraId="47785A62" w14:textId="77777777" w:rsidR="00723D04" w:rsidRPr="00FC0F14" w:rsidRDefault="00723D04" w:rsidP="004D2C14">
            <w:pPr>
              <w:pStyle w:val="Normalcenteraligned"/>
            </w:pPr>
            <w:r w:rsidRPr="00FC0F14">
              <w:t>J/16</w:t>
            </w:r>
          </w:p>
        </w:tc>
        <w:tc>
          <w:tcPr>
            <w:tcW w:w="8215" w:type="dxa"/>
            <w:shd w:val="clear" w:color="auto" w:fill="auto"/>
          </w:tcPr>
          <w:p w14:paraId="6F3041E2" w14:textId="77777777" w:rsidR="00723D04" w:rsidRPr="00FC0F14" w:rsidRDefault="00A84ED0" w:rsidP="00647F5B">
            <w:pPr>
              <w:pStyle w:val="Normalsmall"/>
              <w:rPr>
                <w:lang w:val="en-GB"/>
              </w:rPr>
            </w:pPr>
            <w:r w:rsidRPr="00FC0F14">
              <w:rPr>
                <w:rtl/>
                <w:lang w:val="en-GB"/>
              </w:rPr>
              <w:t>الأنظمة والخدمات المتعلقة بالثقافة الرقمية</w:t>
            </w:r>
          </w:p>
        </w:tc>
      </w:tr>
      <w:tr w:rsidR="00723D04" w:rsidRPr="00FC0F14" w14:paraId="4747A6AF" w14:textId="77777777" w:rsidTr="00142437">
        <w:trPr>
          <w:tblHeader/>
          <w:jc w:val="center"/>
        </w:trPr>
        <w:tc>
          <w:tcPr>
            <w:tcW w:w="1413" w:type="dxa"/>
            <w:shd w:val="clear" w:color="auto" w:fill="auto"/>
          </w:tcPr>
          <w:p w14:paraId="588C3831" w14:textId="77777777" w:rsidR="00723D04" w:rsidRPr="00FC0F14" w:rsidRDefault="00723D04" w:rsidP="004D2C14">
            <w:pPr>
              <w:pStyle w:val="Normalcenteraligned"/>
            </w:pPr>
            <w:r w:rsidRPr="00FC0F14">
              <w:t>K/16</w:t>
            </w:r>
          </w:p>
        </w:tc>
        <w:tc>
          <w:tcPr>
            <w:tcW w:w="8215" w:type="dxa"/>
            <w:shd w:val="clear" w:color="auto" w:fill="auto"/>
          </w:tcPr>
          <w:p w14:paraId="16549E3F" w14:textId="77777777" w:rsidR="00723D04" w:rsidRPr="00FC0F14" w:rsidRDefault="00A84ED0" w:rsidP="00647F5B">
            <w:pPr>
              <w:pStyle w:val="Normalsmall"/>
              <w:rPr>
                <w:lang w:val="en-GB"/>
              </w:rPr>
            </w:pPr>
            <w:r w:rsidRPr="00FC0F14">
              <w:rPr>
                <w:rtl/>
                <w:lang w:val="en-GB"/>
              </w:rPr>
              <w:t>العوامل البشرية فيما يتعلق بالسطوح البينية والخدمات الذكية للمستعمل</w:t>
            </w:r>
          </w:p>
        </w:tc>
      </w:tr>
      <w:tr w:rsidR="00723D04" w:rsidRPr="00FC0F14" w14:paraId="6401040F" w14:textId="77777777" w:rsidTr="00142437">
        <w:trPr>
          <w:tblHeader/>
          <w:jc w:val="center"/>
        </w:trPr>
        <w:tc>
          <w:tcPr>
            <w:tcW w:w="1413" w:type="dxa"/>
            <w:shd w:val="clear" w:color="auto" w:fill="auto"/>
          </w:tcPr>
          <w:p w14:paraId="22D27293" w14:textId="77777777" w:rsidR="00723D04" w:rsidRPr="00FC0F14" w:rsidRDefault="00723D04" w:rsidP="004D2C14">
            <w:pPr>
              <w:pStyle w:val="Normalcenteraligned"/>
            </w:pPr>
            <w:r w:rsidRPr="00FC0F14">
              <w:t>L/16</w:t>
            </w:r>
          </w:p>
        </w:tc>
        <w:tc>
          <w:tcPr>
            <w:tcW w:w="8215" w:type="dxa"/>
            <w:shd w:val="clear" w:color="auto" w:fill="auto"/>
          </w:tcPr>
          <w:p w14:paraId="7E82338F" w14:textId="77777777" w:rsidR="00723D04" w:rsidRPr="00FC0F14" w:rsidRDefault="00A84ED0" w:rsidP="00647F5B">
            <w:pPr>
              <w:pStyle w:val="Normalsmall"/>
              <w:rPr>
                <w:lang w:val="en-GB"/>
              </w:rPr>
            </w:pPr>
            <w:r w:rsidRPr="00FC0F14">
              <w:rPr>
                <w:rtl/>
                <w:lang w:val="en-GB"/>
              </w:rPr>
              <w:t>قابلية النفاذ إلى أنظمة وخدمات الوسائط المتعددة</w:t>
            </w:r>
          </w:p>
        </w:tc>
      </w:tr>
      <w:tr w:rsidR="00723D04" w:rsidRPr="00FC0F14" w14:paraId="59BCA97E" w14:textId="77777777" w:rsidTr="00142437">
        <w:trPr>
          <w:tblHeader/>
          <w:jc w:val="center"/>
        </w:trPr>
        <w:tc>
          <w:tcPr>
            <w:tcW w:w="1413" w:type="dxa"/>
            <w:shd w:val="clear" w:color="auto" w:fill="auto"/>
          </w:tcPr>
          <w:p w14:paraId="1605B142" w14:textId="77777777" w:rsidR="00723D04" w:rsidRPr="00FC0F14" w:rsidRDefault="00723D04" w:rsidP="004D2C14">
            <w:pPr>
              <w:pStyle w:val="Normalcenteraligned"/>
            </w:pPr>
            <w:r w:rsidRPr="00FC0F14">
              <w:t>M/16</w:t>
            </w:r>
          </w:p>
        </w:tc>
        <w:tc>
          <w:tcPr>
            <w:tcW w:w="8215" w:type="dxa"/>
            <w:shd w:val="clear" w:color="auto" w:fill="auto"/>
          </w:tcPr>
          <w:p w14:paraId="736DE37A" w14:textId="77777777" w:rsidR="00723D04" w:rsidRPr="00FC0F14" w:rsidRDefault="00A84ED0" w:rsidP="00647F5B">
            <w:pPr>
              <w:pStyle w:val="Normalsmall"/>
              <w:rPr>
                <w:lang w:val="en-GB"/>
              </w:rPr>
            </w:pPr>
            <w:r w:rsidRPr="00FC0F14">
              <w:rPr>
                <w:rtl/>
                <w:lang w:val="en-GB"/>
              </w:rPr>
              <w:t>الاتصالات والأنظمة والشبكات والتطبيقات المتعددة الوسائط في المركبات</w:t>
            </w:r>
          </w:p>
        </w:tc>
      </w:tr>
      <w:tr w:rsidR="00723D04" w:rsidRPr="00FC0F14" w14:paraId="5491F77E" w14:textId="77777777" w:rsidTr="00142437">
        <w:trPr>
          <w:tblHeader/>
          <w:jc w:val="center"/>
        </w:trPr>
        <w:tc>
          <w:tcPr>
            <w:tcW w:w="1413" w:type="dxa"/>
            <w:shd w:val="clear" w:color="auto" w:fill="auto"/>
          </w:tcPr>
          <w:p w14:paraId="35BF2F73" w14:textId="77777777" w:rsidR="00723D04" w:rsidRPr="00FC0F14" w:rsidRDefault="00723D04" w:rsidP="004D2C14">
            <w:pPr>
              <w:pStyle w:val="Normalcenteraligned"/>
            </w:pPr>
            <w:r w:rsidRPr="00FC0F14">
              <w:t>N/16</w:t>
            </w:r>
          </w:p>
        </w:tc>
        <w:tc>
          <w:tcPr>
            <w:tcW w:w="8215" w:type="dxa"/>
            <w:shd w:val="clear" w:color="auto" w:fill="auto"/>
          </w:tcPr>
          <w:p w14:paraId="028C1F1B" w14:textId="77777777" w:rsidR="00723D04" w:rsidRPr="00FC0F14" w:rsidRDefault="00A84ED0" w:rsidP="00647F5B">
            <w:pPr>
              <w:pStyle w:val="Normalsmall"/>
              <w:rPr>
                <w:lang w:val="en-GB"/>
              </w:rPr>
            </w:pPr>
            <w:r w:rsidRPr="00FC0F14">
              <w:rPr>
                <w:rtl/>
                <w:lang w:val="en-GB"/>
              </w:rPr>
              <w:t>إطار الوسائط المتعددة لتطبيقات الصحة الرقمية</w:t>
            </w:r>
          </w:p>
        </w:tc>
      </w:tr>
    </w:tbl>
    <w:p w14:paraId="7ED08ED0" w14:textId="77777777" w:rsidR="00723D04" w:rsidRPr="00FC0F14" w:rsidRDefault="00723D04" w:rsidP="00A84ED0">
      <w:pPr>
        <w:rPr>
          <w:b/>
          <w:bCs/>
        </w:rPr>
      </w:pPr>
      <w:r w:rsidRPr="00FC0F14">
        <w:rPr>
          <w:b/>
          <w:bCs/>
        </w:rPr>
        <w:t>10</w:t>
      </w:r>
      <w:r w:rsidRPr="00FC0F14">
        <w:rPr>
          <w:b/>
          <w:bCs/>
        </w:rPr>
        <w:tab/>
      </w:r>
      <w:r w:rsidRPr="00FC0F14">
        <w:rPr>
          <w:rFonts w:hint="cs"/>
          <w:b/>
          <w:bCs/>
          <w:rtl/>
        </w:rPr>
        <w:t xml:space="preserve">لجنة الدراسات </w:t>
      </w:r>
      <w:r w:rsidRPr="00FC0F14">
        <w:rPr>
          <w:b/>
          <w:bCs/>
        </w:rPr>
        <w:t>17</w:t>
      </w:r>
    </w:p>
    <w:tbl>
      <w:tblPr>
        <w:tblStyle w:val="TableGrid3"/>
        <w:bidiVisual/>
        <w:tblW w:w="5000" w:type="pct"/>
        <w:jc w:val="center"/>
        <w:tblLook w:val="04A0" w:firstRow="1" w:lastRow="0" w:firstColumn="1" w:lastColumn="0" w:noHBand="0" w:noVBand="1"/>
      </w:tblPr>
      <w:tblGrid>
        <w:gridCol w:w="1413"/>
        <w:gridCol w:w="8215"/>
      </w:tblGrid>
      <w:tr w:rsidR="00723D04" w:rsidRPr="00FC0F14" w14:paraId="340B6298" w14:textId="77777777" w:rsidTr="00142437">
        <w:trPr>
          <w:tblHeader/>
          <w:jc w:val="center"/>
        </w:trPr>
        <w:tc>
          <w:tcPr>
            <w:tcW w:w="1413" w:type="dxa"/>
            <w:shd w:val="clear" w:color="auto" w:fill="auto"/>
            <w:hideMark/>
          </w:tcPr>
          <w:p w14:paraId="2203C3F1" w14:textId="77777777" w:rsidR="00723D04" w:rsidRPr="00686428" w:rsidRDefault="00142437" w:rsidP="00686428">
            <w:pPr>
              <w:pStyle w:val="Tableheadwhitecentred"/>
              <w:overflowPunct/>
              <w:autoSpaceDE/>
              <w:autoSpaceDN/>
              <w:adjustRightInd/>
              <w:textAlignment w:val="auto"/>
              <w:rPr>
                <w:b/>
                <w:bCs/>
                <w:color w:val="auto"/>
              </w:rPr>
            </w:pPr>
            <w:r w:rsidRPr="00686428">
              <w:rPr>
                <w:rFonts w:hint="cs"/>
                <w:b/>
                <w:bCs/>
                <w:color w:val="auto"/>
                <w:rtl/>
              </w:rPr>
              <w:t>رقم المسألة</w:t>
            </w:r>
          </w:p>
        </w:tc>
        <w:tc>
          <w:tcPr>
            <w:tcW w:w="8215" w:type="dxa"/>
            <w:shd w:val="clear" w:color="auto" w:fill="auto"/>
            <w:hideMark/>
          </w:tcPr>
          <w:p w14:paraId="0580AA21" w14:textId="77777777" w:rsidR="00723D04" w:rsidRPr="00686428" w:rsidRDefault="00142437" w:rsidP="00686428">
            <w:pPr>
              <w:pStyle w:val="Tableheadwhitecentred"/>
              <w:overflowPunct/>
              <w:autoSpaceDE/>
              <w:autoSpaceDN/>
              <w:adjustRightInd/>
              <w:textAlignment w:val="auto"/>
              <w:rPr>
                <w:b/>
                <w:bCs/>
                <w:color w:val="auto"/>
              </w:rPr>
            </w:pPr>
            <w:r w:rsidRPr="00686428">
              <w:rPr>
                <w:rFonts w:hint="cs"/>
                <w:b/>
                <w:bCs/>
                <w:color w:val="auto"/>
                <w:rtl/>
              </w:rPr>
              <w:t>عنوان المسألة</w:t>
            </w:r>
          </w:p>
        </w:tc>
      </w:tr>
      <w:tr w:rsidR="00723D04" w:rsidRPr="00FC0F14" w14:paraId="47EFDBBF" w14:textId="77777777" w:rsidTr="00142437">
        <w:trPr>
          <w:tblHeader/>
          <w:jc w:val="center"/>
        </w:trPr>
        <w:tc>
          <w:tcPr>
            <w:tcW w:w="1413" w:type="dxa"/>
            <w:shd w:val="clear" w:color="auto" w:fill="auto"/>
            <w:hideMark/>
          </w:tcPr>
          <w:p w14:paraId="33D23A4F" w14:textId="77777777" w:rsidR="00723D04" w:rsidRPr="00FC0F14" w:rsidRDefault="00723D04" w:rsidP="004D2C14">
            <w:pPr>
              <w:pStyle w:val="Normalcenteraligned"/>
            </w:pPr>
            <w:r w:rsidRPr="00FC0F14">
              <w:t>A/17</w:t>
            </w:r>
          </w:p>
        </w:tc>
        <w:tc>
          <w:tcPr>
            <w:tcW w:w="8215" w:type="dxa"/>
            <w:shd w:val="clear" w:color="auto" w:fill="auto"/>
            <w:hideMark/>
          </w:tcPr>
          <w:p w14:paraId="2313C16B" w14:textId="77777777" w:rsidR="00723D04" w:rsidRPr="00FC0F14" w:rsidRDefault="00A84ED0" w:rsidP="00647F5B">
            <w:pPr>
              <w:pStyle w:val="Normalsmall"/>
              <w:rPr>
                <w:lang w:val="en-GB"/>
              </w:rPr>
            </w:pPr>
            <w:r w:rsidRPr="00FC0F14">
              <w:rPr>
                <w:rtl/>
                <w:lang w:val="en-GB"/>
              </w:rPr>
              <w:t>استراتيجية وتنسيق تقييس الأمن</w:t>
            </w:r>
          </w:p>
        </w:tc>
      </w:tr>
      <w:tr w:rsidR="00723D04" w:rsidRPr="00FC0F14" w14:paraId="598F08D3" w14:textId="77777777" w:rsidTr="00142437">
        <w:trPr>
          <w:tblHeader/>
          <w:jc w:val="center"/>
        </w:trPr>
        <w:tc>
          <w:tcPr>
            <w:tcW w:w="1413" w:type="dxa"/>
            <w:shd w:val="clear" w:color="auto" w:fill="auto"/>
            <w:hideMark/>
          </w:tcPr>
          <w:p w14:paraId="57CDF8DD" w14:textId="77777777" w:rsidR="00723D04" w:rsidRPr="00FC0F14" w:rsidRDefault="00723D04" w:rsidP="004D2C14">
            <w:pPr>
              <w:pStyle w:val="Normalcenteraligned"/>
            </w:pPr>
            <w:r w:rsidRPr="00FC0F14">
              <w:t>B/17</w:t>
            </w:r>
          </w:p>
        </w:tc>
        <w:tc>
          <w:tcPr>
            <w:tcW w:w="8215" w:type="dxa"/>
            <w:shd w:val="clear" w:color="auto" w:fill="auto"/>
            <w:hideMark/>
          </w:tcPr>
          <w:p w14:paraId="13D12542" w14:textId="77777777" w:rsidR="00723D04" w:rsidRPr="00FC0F14" w:rsidRDefault="00A84ED0" w:rsidP="00647F5B">
            <w:pPr>
              <w:pStyle w:val="Normalsmall"/>
              <w:rPr>
                <w:lang w:val="en-GB"/>
              </w:rPr>
            </w:pPr>
            <w:r w:rsidRPr="00FC0F14">
              <w:rPr>
                <w:rtl/>
                <w:lang w:val="en-GB"/>
              </w:rPr>
              <w:t>معمارية الأمن وأمن الشبكات</w:t>
            </w:r>
          </w:p>
        </w:tc>
      </w:tr>
      <w:tr w:rsidR="00723D04" w:rsidRPr="00FC0F14" w14:paraId="4CAC96E1" w14:textId="77777777" w:rsidTr="00142437">
        <w:trPr>
          <w:tblHeader/>
          <w:jc w:val="center"/>
        </w:trPr>
        <w:tc>
          <w:tcPr>
            <w:tcW w:w="1413" w:type="dxa"/>
            <w:shd w:val="clear" w:color="auto" w:fill="auto"/>
          </w:tcPr>
          <w:p w14:paraId="5F527B2A" w14:textId="77777777" w:rsidR="00723D04" w:rsidRPr="00FC0F14" w:rsidRDefault="00723D04" w:rsidP="004D2C14">
            <w:pPr>
              <w:pStyle w:val="Normalcenteraligned"/>
            </w:pPr>
            <w:r w:rsidRPr="00FC0F14">
              <w:t>C/17</w:t>
            </w:r>
          </w:p>
        </w:tc>
        <w:tc>
          <w:tcPr>
            <w:tcW w:w="8215" w:type="dxa"/>
            <w:shd w:val="clear" w:color="auto" w:fill="auto"/>
          </w:tcPr>
          <w:p w14:paraId="7A4BE567" w14:textId="77777777" w:rsidR="00723D04" w:rsidRPr="00FC0F14" w:rsidRDefault="00A84ED0" w:rsidP="00647F5B">
            <w:pPr>
              <w:pStyle w:val="Normalsmall"/>
              <w:rPr>
                <w:lang w:val="en-GB"/>
              </w:rPr>
            </w:pPr>
            <w:r w:rsidRPr="00FC0F14">
              <w:rPr>
                <w:rtl/>
                <w:lang w:val="en-GB"/>
              </w:rPr>
              <w:t>إدارة أمن معلومات الاتصالات وخدمات الأمن</w:t>
            </w:r>
          </w:p>
        </w:tc>
      </w:tr>
      <w:tr w:rsidR="00723D04" w:rsidRPr="00FC0F14" w14:paraId="4B9B463C" w14:textId="77777777" w:rsidTr="00142437">
        <w:trPr>
          <w:trHeight w:val="454"/>
          <w:tblHeader/>
          <w:jc w:val="center"/>
        </w:trPr>
        <w:tc>
          <w:tcPr>
            <w:tcW w:w="1413" w:type="dxa"/>
            <w:shd w:val="clear" w:color="auto" w:fill="auto"/>
            <w:hideMark/>
          </w:tcPr>
          <w:p w14:paraId="14251653" w14:textId="77777777" w:rsidR="00723D04" w:rsidRPr="00FC0F14" w:rsidRDefault="00723D04" w:rsidP="004D2C14">
            <w:pPr>
              <w:pStyle w:val="Normalcenteraligned"/>
            </w:pPr>
            <w:r w:rsidRPr="00FC0F14">
              <w:t>D/17</w:t>
            </w:r>
          </w:p>
        </w:tc>
        <w:tc>
          <w:tcPr>
            <w:tcW w:w="8215" w:type="dxa"/>
            <w:shd w:val="clear" w:color="auto" w:fill="auto"/>
            <w:hideMark/>
          </w:tcPr>
          <w:p w14:paraId="6DD626CC" w14:textId="77777777" w:rsidR="00723D04" w:rsidRPr="00FC0F14" w:rsidRDefault="00A84ED0" w:rsidP="00647F5B">
            <w:pPr>
              <w:pStyle w:val="Normalsmall"/>
            </w:pPr>
            <w:r w:rsidRPr="00FC0F14">
              <w:rPr>
                <w:rtl/>
              </w:rPr>
              <w:t>الأمن السيبراني ومكافحة الرسائل الاقتحامية</w:t>
            </w:r>
          </w:p>
        </w:tc>
      </w:tr>
      <w:tr w:rsidR="00723D04" w:rsidRPr="00FC0F14" w14:paraId="47EE007E" w14:textId="77777777" w:rsidTr="00142437">
        <w:trPr>
          <w:tblHeader/>
          <w:jc w:val="center"/>
        </w:trPr>
        <w:tc>
          <w:tcPr>
            <w:tcW w:w="1413" w:type="dxa"/>
            <w:shd w:val="clear" w:color="auto" w:fill="auto"/>
            <w:hideMark/>
          </w:tcPr>
          <w:p w14:paraId="1EE25BD1" w14:textId="77777777" w:rsidR="00723D04" w:rsidRPr="00FC0F14" w:rsidRDefault="00723D04" w:rsidP="004D2C14">
            <w:pPr>
              <w:pStyle w:val="Normalcenteraligned"/>
            </w:pPr>
            <w:r w:rsidRPr="00FC0F14">
              <w:t>E/17</w:t>
            </w:r>
          </w:p>
        </w:tc>
        <w:tc>
          <w:tcPr>
            <w:tcW w:w="8215" w:type="dxa"/>
            <w:shd w:val="clear" w:color="auto" w:fill="auto"/>
            <w:hideMark/>
          </w:tcPr>
          <w:p w14:paraId="6CE9299B" w14:textId="77777777" w:rsidR="00723D04" w:rsidRPr="00FC0F14" w:rsidRDefault="00A84ED0" w:rsidP="00647F5B">
            <w:pPr>
              <w:pStyle w:val="Normalsmall"/>
              <w:rPr>
                <w:lang w:val="en-GB"/>
              </w:rPr>
            </w:pPr>
            <w:r w:rsidRPr="00FC0F14">
              <w:rPr>
                <w:rtl/>
                <w:lang w:val="en-GB"/>
              </w:rPr>
              <w:t>الأمن لخدمات الاتصالات وإنترنت الأشياء (</w:t>
            </w:r>
            <w:r w:rsidRPr="00FC0F14">
              <w:rPr>
                <w:lang w:val="en-GB"/>
              </w:rPr>
              <w:t>IoT</w:t>
            </w:r>
            <w:r w:rsidRPr="00FC0F14">
              <w:rPr>
                <w:rtl/>
                <w:lang w:val="en-GB"/>
              </w:rPr>
              <w:t>)</w:t>
            </w:r>
          </w:p>
        </w:tc>
      </w:tr>
      <w:tr w:rsidR="00723D04" w:rsidRPr="00FC0F14" w14:paraId="7C47E71A" w14:textId="77777777" w:rsidTr="00142437">
        <w:trPr>
          <w:tblHeader/>
          <w:jc w:val="center"/>
        </w:trPr>
        <w:tc>
          <w:tcPr>
            <w:tcW w:w="1413" w:type="dxa"/>
            <w:shd w:val="clear" w:color="auto" w:fill="auto"/>
            <w:hideMark/>
          </w:tcPr>
          <w:p w14:paraId="1095ABE1" w14:textId="77777777" w:rsidR="00723D04" w:rsidRPr="00FC0F14" w:rsidRDefault="00723D04" w:rsidP="004D2C14">
            <w:pPr>
              <w:pStyle w:val="Normalcenteraligned"/>
            </w:pPr>
            <w:r w:rsidRPr="00FC0F14">
              <w:t>F/17</w:t>
            </w:r>
          </w:p>
        </w:tc>
        <w:tc>
          <w:tcPr>
            <w:tcW w:w="8215" w:type="dxa"/>
            <w:shd w:val="clear" w:color="auto" w:fill="auto"/>
            <w:hideMark/>
          </w:tcPr>
          <w:p w14:paraId="58EFA2DD" w14:textId="77777777" w:rsidR="00723D04" w:rsidRPr="00FC0F14" w:rsidRDefault="00A84ED0" w:rsidP="00647F5B">
            <w:pPr>
              <w:pStyle w:val="Normalsmall"/>
            </w:pPr>
            <w:r w:rsidRPr="00FC0F14">
              <w:rPr>
                <w:rtl/>
              </w:rPr>
              <w:t>خدمات التطبيقات المأمونة</w:t>
            </w:r>
          </w:p>
        </w:tc>
      </w:tr>
      <w:tr w:rsidR="00723D04" w:rsidRPr="00FC0F14" w14:paraId="2B9ACED1" w14:textId="77777777" w:rsidTr="00142437">
        <w:trPr>
          <w:tblHeader/>
          <w:jc w:val="center"/>
        </w:trPr>
        <w:tc>
          <w:tcPr>
            <w:tcW w:w="1413" w:type="dxa"/>
            <w:shd w:val="clear" w:color="auto" w:fill="auto"/>
            <w:hideMark/>
          </w:tcPr>
          <w:p w14:paraId="6D79C315" w14:textId="77777777" w:rsidR="00723D04" w:rsidRPr="00FC0F14" w:rsidRDefault="00723D04" w:rsidP="004D2C14">
            <w:pPr>
              <w:pStyle w:val="Normalcenteraligned"/>
            </w:pPr>
            <w:r w:rsidRPr="00FC0F14">
              <w:t>G/17</w:t>
            </w:r>
          </w:p>
        </w:tc>
        <w:tc>
          <w:tcPr>
            <w:tcW w:w="8215" w:type="dxa"/>
            <w:shd w:val="clear" w:color="auto" w:fill="auto"/>
            <w:hideMark/>
          </w:tcPr>
          <w:p w14:paraId="733DF988" w14:textId="77777777" w:rsidR="00723D04" w:rsidRPr="00FC0F14" w:rsidRDefault="00A84ED0" w:rsidP="00647F5B">
            <w:pPr>
              <w:pStyle w:val="Normalsmall"/>
              <w:rPr>
                <w:lang w:val="en-GB"/>
              </w:rPr>
            </w:pPr>
            <w:r w:rsidRPr="00FC0F14">
              <w:rPr>
                <w:rtl/>
                <w:lang w:val="en-GB"/>
              </w:rPr>
              <w:t>أمن البنية التحتية للحوسبة السحابية والبيانات الضخمة</w:t>
            </w:r>
          </w:p>
        </w:tc>
      </w:tr>
      <w:tr w:rsidR="00723D04" w:rsidRPr="00FC0F14" w14:paraId="71B72199" w14:textId="77777777" w:rsidTr="00142437">
        <w:trPr>
          <w:trHeight w:val="510"/>
          <w:tblHeader/>
          <w:jc w:val="center"/>
        </w:trPr>
        <w:tc>
          <w:tcPr>
            <w:tcW w:w="1413" w:type="dxa"/>
            <w:shd w:val="clear" w:color="auto" w:fill="auto"/>
          </w:tcPr>
          <w:p w14:paraId="6CFCFDDE" w14:textId="77777777" w:rsidR="00723D04" w:rsidRPr="00FC0F14" w:rsidRDefault="00723D04" w:rsidP="004D2C14">
            <w:pPr>
              <w:pStyle w:val="Normalcenteraligned"/>
            </w:pPr>
            <w:r w:rsidRPr="00FC0F14">
              <w:t>H/17</w:t>
            </w:r>
          </w:p>
        </w:tc>
        <w:tc>
          <w:tcPr>
            <w:tcW w:w="8215" w:type="dxa"/>
            <w:shd w:val="clear" w:color="auto" w:fill="auto"/>
          </w:tcPr>
          <w:p w14:paraId="40A4149A" w14:textId="77777777" w:rsidR="00723D04" w:rsidRPr="00FC0F14" w:rsidRDefault="00A84ED0" w:rsidP="00647F5B">
            <w:pPr>
              <w:pStyle w:val="Normalsmall"/>
              <w:rPr>
                <w:lang w:val="en-GB"/>
              </w:rPr>
            </w:pPr>
            <w:r w:rsidRPr="00FC0F14">
              <w:rPr>
                <w:rtl/>
                <w:lang w:val="en-GB"/>
              </w:rPr>
              <w:t>معمارية وآليات إدارة الهوية والقياسات البيومترية عن بُعد</w:t>
            </w:r>
          </w:p>
        </w:tc>
      </w:tr>
      <w:tr w:rsidR="00723D04" w:rsidRPr="00FC0F14" w14:paraId="59F35078" w14:textId="77777777" w:rsidTr="00142437">
        <w:trPr>
          <w:trHeight w:val="680"/>
          <w:tblHeader/>
          <w:jc w:val="center"/>
        </w:trPr>
        <w:tc>
          <w:tcPr>
            <w:tcW w:w="1413" w:type="dxa"/>
            <w:shd w:val="clear" w:color="auto" w:fill="auto"/>
            <w:hideMark/>
          </w:tcPr>
          <w:p w14:paraId="1990D9A1" w14:textId="77777777" w:rsidR="00723D04" w:rsidRPr="00FC0F14" w:rsidRDefault="00723D04" w:rsidP="004D2C14">
            <w:pPr>
              <w:pStyle w:val="Normalcenteraligned"/>
            </w:pPr>
            <w:r w:rsidRPr="00FC0F14">
              <w:t>I/17</w:t>
            </w:r>
          </w:p>
        </w:tc>
        <w:tc>
          <w:tcPr>
            <w:tcW w:w="8215" w:type="dxa"/>
            <w:shd w:val="clear" w:color="auto" w:fill="auto"/>
            <w:hideMark/>
          </w:tcPr>
          <w:p w14:paraId="64F9B074" w14:textId="77777777" w:rsidR="00723D04" w:rsidRPr="00FC0F14" w:rsidRDefault="00A84ED0" w:rsidP="00647F5B">
            <w:pPr>
              <w:pStyle w:val="Normalsmall"/>
              <w:rPr>
                <w:lang w:val="en-GB"/>
              </w:rPr>
            </w:pPr>
            <w:r w:rsidRPr="00FC0F14">
              <w:rPr>
                <w:rtl/>
                <w:lang w:val="en-GB"/>
              </w:rPr>
              <w:t>التكنولوجيات العامة (مثل الدليل، البنية التحتية للمفاتيح العمومية (</w:t>
            </w:r>
            <w:r w:rsidRPr="00FC0F14">
              <w:rPr>
                <w:lang w:val="en-GB"/>
              </w:rPr>
              <w:t>PKI</w:t>
            </w:r>
            <w:r w:rsidRPr="00FC0F14">
              <w:rPr>
                <w:rtl/>
                <w:lang w:val="en-GB"/>
              </w:rPr>
              <w:t>)، اللغات الشكلية، معرفات الأشياء) لدعم التطبيقات المأمونة</w:t>
            </w:r>
          </w:p>
        </w:tc>
      </w:tr>
      <w:tr w:rsidR="00723D04" w:rsidRPr="00FC0F14" w14:paraId="5C56C240" w14:textId="77777777" w:rsidTr="00142437">
        <w:trPr>
          <w:tblHeader/>
          <w:jc w:val="center"/>
        </w:trPr>
        <w:tc>
          <w:tcPr>
            <w:tcW w:w="1413" w:type="dxa"/>
            <w:shd w:val="clear" w:color="auto" w:fill="auto"/>
            <w:hideMark/>
          </w:tcPr>
          <w:p w14:paraId="6662EEDF" w14:textId="77777777" w:rsidR="00723D04" w:rsidRPr="00FC0F14" w:rsidRDefault="00723D04" w:rsidP="004D2C14">
            <w:pPr>
              <w:pStyle w:val="Normalcenteraligned"/>
            </w:pPr>
            <w:r w:rsidRPr="00FC0F14">
              <w:t>J/17</w:t>
            </w:r>
          </w:p>
        </w:tc>
        <w:tc>
          <w:tcPr>
            <w:tcW w:w="8215" w:type="dxa"/>
            <w:shd w:val="clear" w:color="auto" w:fill="auto"/>
            <w:hideMark/>
          </w:tcPr>
          <w:p w14:paraId="7C72D4B3" w14:textId="77777777" w:rsidR="00723D04" w:rsidRPr="00FC0F14" w:rsidRDefault="00A84ED0" w:rsidP="00647F5B">
            <w:pPr>
              <w:pStyle w:val="Normalsmall"/>
              <w:rPr>
                <w:lang w:val="en-GB"/>
              </w:rPr>
            </w:pPr>
            <w:r w:rsidRPr="00FC0F14">
              <w:rPr>
                <w:rtl/>
                <w:lang w:val="en-GB"/>
              </w:rPr>
              <w:t>أمن نظام النقل الذكي (</w:t>
            </w:r>
            <w:r w:rsidRPr="00FC0F14">
              <w:rPr>
                <w:lang w:val="en-GB"/>
              </w:rPr>
              <w:t>ITS</w:t>
            </w:r>
            <w:r w:rsidRPr="00FC0F14">
              <w:rPr>
                <w:rtl/>
                <w:lang w:val="en-GB"/>
              </w:rPr>
              <w:t>)</w:t>
            </w:r>
          </w:p>
        </w:tc>
      </w:tr>
      <w:tr w:rsidR="00723D04" w:rsidRPr="00FC0F14" w14:paraId="787538DE" w14:textId="77777777" w:rsidTr="00142437">
        <w:trPr>
          <w:tblHeader/>
          <w:jc w:val="center"/>
        </w:trPr>
        <w:tc>
          <w:tcPr>
            <w:tcW w:w="1413" w:type="dxa"/>
            <w:shd w:val="clear" w:color="auto" w:fill="auto"/>
            <w:hideMark/>
          </w:tcPr>
          <w:p w14:paraId="0766E865" w14:textId="77777777" w:rsidR="00723D04" w:rsidRPr="00FC0F14" w:rsidRDefault="00723D04" w:rsidP="004D2C14">
            <w:pPr>
              <w:pStyle w:val="Normalcenteraligned"/>
            </w:pPr>
            <w:r w:rsidRPr="00FC0F14">
              <w:t>K/17</w:t>
            </w:r>
          </w:p>
        </w:tc>
        <w:tc>
          <w:tcPr>
            <w:tcW w:w="8215" w:type="dxa"/>
            <w:shd w:val="clear" w:color="auto" w:fill="auto"/>
            <w:hideMark/>
          </w:tcPr>
          <w:p w14:paraId="11EE27B0" w14:textId="77777777" w:rsidR="00723D04" w:rsidRPr="00FC0F14" w:rsidRDefault="00A84ED0" w:rsidP="00647F5B">
            <w:pPr>
              <w:pStyle w:val="Normalsmall"/>
              <w:rPr>
                <w:lang w:val="en-GB"/>
              </w:rPr>
            </w:pPr>
            <w:r w:rsidRPr="00FC0F14">
              <w:rPr>
                <w:rtl/>
                <w:lang w:val="en-GB"/>
              </w:rPr>
              <w:t>أمن تكنولوجيا السجلات الموزعة (</w:t>
            </w:r>
            <w:r w:rsidRPr="00FC0F14">
              <w:rPr>
                <w:lang w:val="en-GB"/>
              </w:rPr>
              <w:t>DLT</w:t>
            </w:r>
            <w:r w:rsidRPr="00FC0F14">
              <w:rPr>
                <w:rtl/>
                <w:lang w:val="en-GB"/>
              </w:rPr>
              <w:t>)</w:t>
            </w:r>
          </w:p>
        </w:tc>
      </w:tr>
      <w:tr w:rsidR="00723D04" w:rsidRPr="00FC0F14" w14:paraId="3E8914AB" w14:textId="77777777" w:rsidTr="00142437">
        <w:trPr>
          <w:tblHeader/>
          <w:jc w:val="center"/>
        </w:trPr>
        <w:tc>
          <w:tcPr>
            <w:tcW w:w="1413" w:type="dxa"/>
            <w:shd w:val="clear" w:color="auto" w:fill="auto"/>
            <w:hideMark/>
          </w:tcPr>
          <w:p w14:paraId="441383C0" w14:textId="77777777" w:rsidR="00723D04" w:rsidRPr="00FC0F14" w:rsidRDefault="00723D04" w:rsidP="004D2C14">
            <w:pPr>
              <w:pStyle w:val="Normalcenteraligned"/>
            </w:pPr>
            <w:r w:rsidRPr="00FC0F14">
              <w:t>L/17</w:t>
            </w:r>
          </w:p>
        </w:tc>
        <w:tc>
          <w:tcPr>
            <w:tcW w:w="8215" w:type="dxa"/>
            <w:shd w:val="clear" w:color="auto" w:fill="auto"/>
            <w:hideMark/>
          </w:tcPr>
          <w:p w14:paraId="3BB23431" w14:textId="77777777" w:rsidR="00723D04" w:rsidRPr="00FC0F14" w:rsidRDefault="00A84ED0" w:rsidP="00647F5B">
            <w:pPr>
              <w:pStyle w:val="Normalsmall"/>
              <w:rPr>
                <w:lang w:val="en-GB"/>
              </w:rPr>
            </w:pPr>
            <w:r w:rsidRPr="00FC0F14">
              <w:rPr>
                <w:rtl/>
                <w:lang w:val="en-GB"/>
              </w:rPr>
              <w:t>الأمن من أجل/من خلال التكنولوجيات الناشئة بما في ذلك الأمن القائم على التكنولوجيا الكمومية</w:t>
            </w:r>
          </w:p>
        </w:tc>
      </w:tr>
    </w:tbl>
    <w:p w14:paraId="75FBE939" w14:textId="77777777" w:rsidR="002557E7" w:rsidRDefault="002557E7" w:rsidP="00A84ED0">
      <w:pPr>
        <w:rPr>
          <w:b/>
          <w:bCs/>
        </w:rPr>
      </w:pPr>
      <w:r>
        <w:rPr>
          <w:b/>
          <w:bCs/>
          <w:rtl/>
        </w:rPr>
        <w:br w:type="page"/>
      </w:r>
    </w:p>
    <w:p w14:paraId="2BEAA7EF" w14:textId="4AC801DA" w:rsidR="00723D04" w:rsidRPr="00FC0F14" w:rsidRDefault="00723D04" w:rsidP="00A84ED0">
      <w:pPr>
        <w:rPr>
          <w:b/>
          <w:bCs/>
        </w:rPr>
      </w:pPr>
      <w:r w:rsidRPr="00FC0F14">
        <w:rPr>
          <w:b/>
          <w:bCs/>
        </w:rPr>
        <w:t>11</w:t>
      </w:r>
      <w:r w:rsidRPr="00FC0F14">
        <w:rPr>
          <w:b/>
          <w:bCs/>
        </w:rPr>
        <w:tab/>
      </w:r>
      <w:r w:rsidRPr="00FC0F14">
        <w:rPr>
          <w:rFonts w:hint="cs"/>
          <w:b/>
          <w:bCs/>
          <w:rtl/>
        </w:rPr>
        <w:t xml:space="preserve">لجنة الدراسات </w:t>
      </w:r>
      <w:r w:rsidRPr="00FC0F14">
        <w:rPr>
          <w:b/>
          <w:bCs/>
        </w:rPr>
        <w:t>20</w:t>
      </w:r>
    </w:p>
    <w:tbl>
      <w:tblPr>
        <w:tblStyle w:val="TableGridLight"/>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215"/>
      </w:tblGrid>
      <w:tr w:rsidR="00723D04" w:rsidRPr="00FC0F14" w14:paraId="664905CA" w14:textId="77777777" w:rsidTr="00142437">
        <w:trPr>
          <w:tblHeader/>
          <w:jc w:val="center"/>
        </w:trPr>
        <w:tc>
          <w:tcPr>
            <w:tcW w:w="1413" w:type="dxa"/>
            <w:shd w:val="clear" w:color="auto" w:fill="auto"/>
          </w:tcPr>
          <w:p w14:paraId="64393E0F" w14:textId="77777777" w:rsidR="00723D04" w:rsidRPr="00686428" w:rsidRDefault="00142437" w:rsidP="001B2785">
            <w:pPr>
              <w:pStyle w:val="Tableheadwhitecentred"/>
              <w:rPr>
                <w:b/>
                <w:bCs/>
                <w:color w:val="auto"/>
              </w:rPr>
            </w:pPr>
            <w:r w:rsidRPr="00686428">
              <w:rPr>
                <w:rFonts w:hint="cs"/>
                <w:b/>
                <w:bCs/>
                <w:color w:val="auto"/>
                <w:rtl/>
              </w:rPr>
              <w:t>رقم المسألة</w:t>
            </w:r>
          </w:p>
        </w:tc>
        <w:tc>
          <w:tcPr>
            <w:tcW w:w="8215" w:type="dxa"/>
            <w:shd w:val="clear" w:color="auto" w:fill="auto"/>
          </w:tcPr>
          <w:p w14:paraId="030EB52C" w14:textId="77777777" w:rsidR="00723D04" w:rsidRPr="00686428" w:rsidRDefault="00142437" w:rsidP="001B2785">
            <w:pPr>
              <w:pStyle w:val="Tableheadwhitecentred"/>
              <w:rPr>
                <w:b/>
                <w:bCs/>
                <w:color w:val="auto"/>
              </w:rPr>
            </w:pPr>
            <w:r w:rsidRPr="00686428">
              <w:rPr>
                <w:rFonts w:hint="cs"/>
                <w:b/>
                <w:bCs/>
                <w:color w:val="auto"/>
                <w:rtl/>
              </w:rPr>
              <w:t>عنوان المسألة</w:t>
            </w:r>
          </w:p>
        </w:tc>
      </w:tr>
      <w:tr w:rsidR="00723D04" w:rsidRPr="00FC0F14" w14:paraId="12834029" w14:textId="77777777" w:rsidTr="00142437">
        <w:trPr>
          <w:jc w:val="center"/>
        </w:trPr>
        <w:tc>
          <w:tcPr>
            <w:tcW w:w="1413" w:type="dxa"/>
            <w:shd w:val="clear" w:color="auto" w:fill="auto"/>
          </w:tcPr>
          <w:p w14:paraId="1A70080E" w14:textId="77777777" w:rsidR="00723D04" w:rsidRPr="00FC0F14" w:rsidRDefault="00723D04" w:rsidP="004D2C14">
            <w:pPr>
              <w:pStyle w:val="Normalcenteraligned"/>
            </w:pPr>
            <w:r w:rsidRPr="00FC0F14">
              <w:t>A/20</w:t>
            </w:r>
          </w:p>
        </w:tc>
        <w:tc>
          <w:tcPr>
            <w:tcW w:w="8215" w:type="dxa"/>
            <w:shd w:val="clear" w:color="auto" w:fill="auto"/>
          </w:tcPr>
          <w:p w14:paraId="56F1BA41" w14:textId="77777777" w:rsidR="00723D04" w:rsidRPr="00FC0F14" w:rsidRDefault="00A84ED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قابلية التشغيل البيني والعمل البيني لتطبيقات وخدمات إنترنت الأشياء والمدن والمجتمعات الذكية</w:t>
            </w:r>
          </w:p>
        </w:tc>
      </w:tr>
      <w:tr w:rsidR="00723D04" w:rsidRPr="00FC0F14" w14:paraId="2D0E984E" w14:textId="77777777" w:rsidTr="00142437">
        <w:trPr>
          <w:jc w:val="center"/>
        </w:trPr>
        <w:tc>
          <w:tcPr>
            <w:tcW w:w="1413" w:type="dxa"/>
            <w:shd w:val="clear" w:color="auto" w:fill="auto"/>
          </w:tcPr>
          <w:p w14:paraId="504111A0" w14:textId="77777777" w:rsidR="00723D04" w:rsidRPr="00FC0F14" w:rsidRDefault="00723D04" w:rsidP="004D2C14">
            <w:pPr>
              <w:pStyle w:val="Normalcenteraligned"/>
            </w:pPr>
            <w:r w:rsidRPr="00FC0F14">
              <w:t>B/20</w:t>
            </w:r>
          </w:p>
        </w:tc>
        <w:tc>
          <w:tcPr>
            <w:tcW w:w="8215" w:type="dxa"/>
            <w:shd w:val="clear" w:color="auto" w:fill="auto"/>
          </w:tcPr>
          <w:p w14:paraId="6B4E11D2" w14:textId="77777777" w:rsidR="00723D04" w:rsidRPr="00FC0F14" w:rsidRDefault="00A84ED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المتطلبات والقدرات والأُطر المعمارية في شتى القطاعات الرأسية المعزَّزة بالتكنولوجيات الرقمية الناشئة</w:t>
            </w:r>
          </w:p>
        </w:tc>
      </w:tr>
      <w:tr w:rsidR="00723D04" w:rsidRPr="00FC0F14" w14:paraId="216A2D44" w14:textId="77777777" w:rsidTr="00142437">
        <w:trPr>
          <w:jc w:val="center"/>
        </w:trPr>
        <w:tc>
          <w:tcPr>
            <w:tcW w:w="1413" w:type="dxa"/>
            <w:shd w:val="clear" w:color="auto" w:fill="auto"/>
          </w:tcPr>
          <w:p w14:paraId="23F5BB49" w14:textId="77777777" w:rsidR="00723D04" w:rsidRPr="00FC0F14" w:rsidRDefault="00723D04" w:rsidP="004D2C14">
            <w:pPr>
              <w:pStyle w:val="Normalcenteraligned"/>
            </w:pPr>
            <w:r w:rsidRPr="00FC0F14">
              <w:t>C/20</w:t>
            </w:r>
          </w:p>
        </w:tc>
        <w:tc>
          <w:tcPr>
            <w:tcW w:w="8215" w:type="dxa"/>
            <w:shd w:val="clear" w:color="auto" w:fill="auto"/>
          </w:tcPr>
          <w:p w14:paraId="251E95EB" w14:textId="77777777" w:rsidR="00723D04" w:rsidRPr="00FC0F14" w:rsidRDefault="00A84ED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المعماريات والبروتوكولات وجودة الخدمة/جودة التجربة فيما يخص إنترنت الأشياء والمدن والمجتمعات الذكية</w:t>
            </w:r>
          </w:p>
        </w:tc>
      </w:tr>
      <w:tr w:rsidR="00723D04" w:rsidRPr="00FC0F14" w14:paraId="054FB947" w14:textId="77777777" w:rsidTr="00142437">
        <w:trPr>
          <w:jc w:val="center"/>
        </w:trPr>
        <w:tc>
          <w:tcPr>
            <w:tcW w:w="1413" w:type="dxa"/>
            <w:shd w:val="clear" w:color="auto" w:fill="auto"/>
          </w:tcPr>
          <w:p w14:paraId="01575BD4" w14:textId="77777777" w:rsidR="00723D04" w:rsidRPr="00FC0F14" w:rsidRDefault="00723D04" w:rsidP="004D2C14">
            <w:pPr>
              <w:pStyle w:val="Normalcenteraligned"/>
            </w:pPr>
            <w:r w:rsidRPr="00FC0F14">
              <w:t>D/20</w:t>
            </w:r>
          </w:p>
        </w:tc>
        <w:tc>
          <w:tcPr>
            <w:tcW w:w="8215" w:type="dxa"/>
            <w:shd w:val="clear" w:color="auto" w:fill="auto"/>
          </w:tcPr>
          <w:p w14:paraId="0F6A8A7E" w14:textId="77777777" w:rsidR="00723D04" w:rsidRPr="00FC0F14" w:rsidRDefault="00A84ED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تحليلات البيانات وتبادل البيانات ومعالجتها وإدارتها، بما يشمل الجوانب المتصلة بالبيانات الضخمة، في مجال إنترنت الأشياء والمدن والمجتمعات الذكية</w:t>
            </w:r>
          </w:p>
        </w:tc>
      </w:tr>
      <w:tr w:rsidR="00723D04" w:rsidRPr="00FC0F14" w14:paraId="39EAC381" w14:textId="77777777" w:rsidTr="00142437">
        <w:trPr>
          <w:jc w:val="center"/>
        </w:trPr>
        <w:tc>
          <w:tcPr>
            <w:tcW w:w="1413" w:type="dxa"/>
            <w:shd w:val="clear" w:color="auto" w:fill="auto"/>
          </w:tcPr>
          <w:p w14:paraId="5E838BEE" w14:textId="77777777" w:rsidR="00723D04" w:rsidRPr="00FC0F14" w:rsidRDefault="00723D04" w:rsidP="004D2C14">
            <w:pPr>
              <w:pStyle w:val="Normalcenteraligned"/>
            </w:pPr>
            <w:r w:rsidRPr="00FC0F14">
              <w:t>E/20</w:t>
            </w:r>
          </w:p>
        </w:tc>
        <w:tc>
          <w:tcPr>
            <w:tcW w:w="8215" w:type="dxa"/>
            <w:shd w:val="clear" w:color="auto" w:fill="auto"/>
          </w:tcPr>
          <w:p w14:paraId="779C1551" w14:textId="77777777" w:rsidR="00723D04" w:rsidRPr="00FC0F14" w:rsidRDefault="00A84ED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دراسة التكنولوجيات الرقمية الناشئة والمصطلحات والتعاريف الخاصة بها</w:t>
            </w:r>
          </w:p>
        </w:tc>
      </w:tr>
      <w:tr w:rsidR="00723D04" w:rsidRPr="00FC0F14" w14:paraId="4C9B27DA" w14:textId="77777777" w:rsidTr="00142437">
        <w:trPr>
          <w:jc w:val="center"/>
        </w:trPr>
        <w:tc>
          <w:tcPr>
            <w:tcW w:w="1413" w:type="dxa"/>
            <w:shd w:val="clear" w:color="auto" w:fill="auto"/>
          </w:tcPr>
          <w:p w14:paraId="7E5B0819" w14:textId="77777777" w:rsidR="00723D04" w:rsidRPr="00FC0F14" w:rsidRDefault="00723D04" w:rsidP="004D2C14">
            <w:pPr>
              <w:pStyle w:val="Normalcenteraligned"/>
            </w:pPr>
            <w:r w:rsidRPr="00FC0F14">
              <w:t>F/20</w:t>
            </w:r>
          </w:p>
        </w:tc>
        <w:tc>
          <w:tcPr>
            <w:tcW w:w="8215" w:type="dxa"/>
            <w:shd w:val="clear" w:color="auto" w:fill="auto"/>
          </w:tcPr>
          <w:p w14:paraId="055297EE" w14:textId="77777777" w:rsidR="00723D04" w:rsidRPr="00FC0F14" w:rsidRDefault="00A84ED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الأمن والخصوصية والثقة وتعرُّف الهوية في مجال إنترنت الأشياء والمدن والمجتمعات الذكية</w:t>
            </w:r>
          </w:p>
        </w:tc>
      </w:tr>
      <w:tr w:rsidR="00723D04" w:rsidRPr="00FC0F14" w14:paraId="57896A21" w14:textId="77777777" w:rsidTr="00142437">
        <w:trPr>
          <w:jc w:val="center"/>
        </w:trPr>
        <w:tc>
          <w:tcPr>
            <w:tcW w:w="1413" w:type="dxa"/>
            <w:shd w:val="clear" w:color="auto" w:fill="auto"/>
          </w:tcPr>
          <w:p w14:paraId="7754BE58" w14:textId="77777777" w:rsidR="00723D04" w:rsidRPr="00FC0F14" w:rsidRDefault="00723D04" w:rsidP="004D2C14">
            <w:pPr>
              <w:pStyle w:val="Normalcenteraligned"/>
            </w:pPr>
            <w:r w:rsidRPr="00FC0F14">
              <w:t>G/20</w:t>
            </w:r>
          </w:p>
        </w:tc>
        <w:tc>
          <w:tcPr>
            <w:tcW w:w="8215" w:type="dxa"/>
            <w:shd w:val="clear" w:color="auto" w:fill="auto"/>
          </w:tcPr>
          <w:p w14:paraId="0917223E" w14:textId="77777777" w:rsidR="00723D04" w:rsidRPr="00FC0F14" w:rsidRDefault="00A84ED0" w:rsidP="001B2785">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pPr>
            <w:r w:rsidRPr="00FC0F14">
              <w:rPr>
                <w:rtl/>
              </w:rPr>
              <w:t>عمليات التقدير والتقييم المتعلقة بالمدن والمجتمعات الذكية المستدامة</w:t>
            </w:r>
          </w:p>
        </w:tc>
      </w:tr>
    </w:tbl>
    <w:p w14:paraId="4DB96A60" w14:textId="77777777" w:rsidR="00723D04" w:rsidRPr="00FC0F14" w:rsidRDefault="00723D04" w:rsidP="00723D04">
      <w:pPr>
        <w:pStyle w:val="Reasons"/>
      </w:pPr>
    </w:p>
    <w:p w14:paraId="5D32BE6A" w14:textId="77777777" w:rsidR="00723D04" w:rsidRPr="00FC0F14" w:rsidRDefault="00723D04" w:rsidP="00723D04">
      <w:pPr>
        <w:pStyle w:val="Reasons"/>
      </w:pPr>
    </w:p>
    <w:p w14:paraId="7EBFC4AB" w14:textId="77777777" w:rsidR="00723D04" w:rsidRPr="00FC0F14" w:rsidRDefault="00723D04" w:rsidP="00723D04">
      <w:pPr>
        <w:pStyle w:val="Reasons"/>
        <w:sectPr w:rsidR="00723D04" w:rsidRPr="00FC0F14" w:rsidSect="00686428">
          <w:headerReference w:type="even" r:id="rId271"/>
          <w:headerReference w:type="default" r:id="rId272"/>
          <w:footerReference w:type="even" r:id="rId273"/>
          <w:footerReference w:type="default" r:id="rId274"/>
          <w:type w:val="oddPage"/>
          <w:pgSz w:w="11906" w:h="16838" w:code="9"/>
          <w:pgMar w:top="1134" w:right="1134" w:bottom="1134" w:left="1134" w:header="567" w:footer="567" w:gutter="0"/>
          <w:cols w:space="708"/>
          <w:docGrid w:linePitch="360"/>
        </w:sectPr>
      </w:pPr>
    </w:p>
    <w:p w14:paraId="1DE8BDFF" w14:textId="6DE9458D" w:rsidR="00150675" w:rsidRDefault="00150675" w:rsidP="00150675">
      <w:pPr>
        <w:pStyle w:val="ChapNo0"/>
        <w:spacing w:before="720"/>
        <w:rPr>
          <w:rtl/>
          <w:lang w:val="en-GB"/>
        </w:rPr>
      </w:pPr>
      <w:bookmarkStart w:id="348" w:name="_Toc111642853"/>
      <w:bookmarkStart w:id="349" w:name="_Toc111646938"/>
      <w:bookmarkStart w:id="350" w:name="الجزءV"/>
      <w:r w:rsidRPr="00FC0F14">
        <w:rPr>
          <w:rtl/>
          <w:lang w:val="en-GB"/>
        </w:rPr>
        <w:t xml:space="preserve">الجزء </w:t>
      </w:r>
      <w:r w:rsidR="00504BF2" w:rsidRPr="00FC0F14">
        <w:t>V</w:t>
      </w:r>
      <w:r w:rsidRPr="00FC0F14">
        <w:rPr>
          <w:rtl/>
          <w:lang w:val="en-GB"/>
        </w:rPr>
        <w:br/>
      </w:r>
      <w:r w:rsidRPr="00FC0F14">
        <w:rPr>
          <w:rtl/>
          <w:lang w:val="en-GB"/>
        </w:rPr>
        <w:br/>
      </w:r>
      <w:r w:rsidRPr="00FC0F14">
        <w:rPr>
          <w:rtl/>
          <w:lang w:val="en-GB"/>
        </w:rPr>
        <w:br/>
      </w:r>
      <w:r w:rsidRPr="00FC0F14">
        <w:rPr>
          <w:rFonts w:hint="cs"/>
          <w:rtl/>
          <w:lang w:val="en-GB"/>
        </w:rPr>
        <w:t>التقارير والوثائق الصادرة عن الجمعية</w:t>
      </w:r>
      <w:bookmarkEnd w:id="348"/>
      <w:bookmarkEnd w:id="349"/>
      <w:bookmarkEnd w:id="350"/>
    </w:p>
    <w:p w14:paraId="7019FEA3" w14:textId="77777777" w:rsidR="002557E7" w:rsidRDefault="002557E7" w:rsidP="00150675">
      <w:pPr>
        <w:pStyle w:val="ChapNo0"/>
        <w:spacing w:before="720"/>
        <w:rPr>
          <w:rtl/>
          <w:lang w:val="en-GB"/>
        </w:rPr>
        <w:sectPr w:rsidR="002557E7" w:rsidSect="002557E7">
          <w:headerReference w:type="default" r:id="rId275"/>
          <w:footerReference w:type="even" r:id="rId276"/>
          <w:footerReference w:type="default" r:id="rId277"/>
          <w:type w:val="oddPage"/>
          <w:pgSz w:w="11906" w:h="16838" w:code="9"/>
          <w:pgMar w:top="1134" w:right="1134" w:bottom="1134" w:left="1134" w:header="567" w:footer="567" w:gutter="0"/>
          <w:cols w:space="708"/>
          <w:vAlign w:val="center"/>
          <w:docGrid w:linePitch="360"/>
        </w:sectPr>
      </w:pPr>
    </w:p>
    <w:p w14:paraId="4D7446B0" w14:textId="77777777" w:rsidR="00150675" w:rsidRPr="00FC0F14" w:rsidRDefault="00150675" w:rsidP="00150675">
      <w:pPr>
        <w:pStyle w:val="Sectiontitlecolor"/>
        <w:rPr>
          <w:b w:val="0"/>
          <w:bCs w:val="0"/>
          <w:rtl/>
        </w:rPr>
      </w:pPr>
      <w:bookmarkStart w:id="351" w:name="_Toc111642854"/>
      <w:bookmarkStart w:id="352" w:name="_Toc111646939"/>
      <w:r w:rsidRPr="00FC0F14">
        <w:rPr>
          <w:rFonts w:hint="cs"/>
          <w:rtl/>
        </w:rPr>
        <w:t xml:space="preserve">القسم </w:t>
      </w:r>
      <w:r w:rsidRPr="00FC0F14">
        <w:t>1-V</w:t>
      </w:r>
      <w:r w:rsidRPr="00FC0F14">
        <w:rPr>
          <w:rFonts w:hint="cs"/>
          <w:rtl/>
        </w:rPr>
        <w:t xml:space="preserve"> </w:t>
      </w:r>
      <w:r w:rsidRPr="00FC0F14">
        <w:rPr>
          <w:rtl/>
        </w:rPr>
        <w:t>–</w:t>
      </w:r>
      <w:r w:rsidRPr="00FC0F14">
        <w:rPr>
          <w:rFonts w:hint="cs"/>
          <w:rtl/>
        </w:rPr>
        <w:t xml:space="preserve"> تقارير الجلسات العامة</w:t>
      </w:r>
      <w:bookmarkEnd w:id="351"/>
      <w:bookmarkEnd w:id="352"/>
    </w:p>
    <w:p w14:paraId="00C8A7B5" w14:textId="77777777" w:rsidR="00150675" w:rsidRPr="00FC0F14" w:rsidRDefault="00454358" w:rsidP="00454358">
      <w:pPr>
        <w:pStyle w:val="Sectiontitle"/>
        <w:rPr>
          <w:rtl/>
        </w:rPr>
      </w:pPr>
      <w:r w:rsidRPr="00FC0F14">
        <w:rPr>
          <w:rStyle w:val="Left-to-Rightbold"/>
        </w:rPr>
        <w:t>1.1–V</w:t>
      </w:r>
      <w:r w:rsidRPr="00FC0F14">
        <w:rPr>
          <w:rFonts w:hint="cs"/>
          <w:rtl/>
        </w:rPr>
        <w:t xml:space="preserve"> – </w:t>
      </w:r>
      <w:r w:rsidR="00150675" w:rsidRPr="00FC0F14">
        <w:rPr>
          <w:rtl/>
        </w:rPr>
        <w:t>حفل الافتتاح والجلسة العامة الأولى</w:t>
      </w:r>
    </w:p>
    <w:p w14:paraId="2CD66F18" w14:textId="77777777" w:rsidR="00150675" w:rsidRPr="00FC0F14" w:rsidRDefault="00150675" w:rsidP="00454358">
      <w:pPr>
        <w:pStyle w:val="Normalaftertitle"/>
        <w:jc w:val="center"/>
        <w:rPr>
          <w:rtl/>
          <w:lang w:bidi="ar-EG"/>
        </w:rPr>
      </w:pPr>
      <w:r w:rsidRPr="00FC0F14">
        <w:rPr>
          <w:rFonts w:hint="cs"/>
          <w:rtl/>
          <w:lang w:bidi="ar-EG"/>
        </w:rPr>
        <w:t xml:space="preserve">(الثلاثاء، </w:t>
      </w:r>
      <w:r w:rsidRPr="00FC0F14">
        <w:rPr>
          <w:lang w:bidi="ar-EG"/>
        </w:rPr>
        <w:t>1</w:t>
      </w:r>
      <w:r w:rsidRPr="00FC0F14">
        <w:rPr>
          <w:rFonts w:hint="cs"/>
          <w:rtl/>
          <w:lang w:bidi="ar-EG"/>
        </w:rPr>
        <w:t xml:space="preserve"> مارس </w:t>
      </w:r>
      <w:r w:rsidRPr="00FC0F14">
        <w:rPr>
          <w:lang w:bidi="ar-EG"/>
        </w:rPr>
        <w:t>2022</w:t>
      </w:r>
      <w:r w:rsidRPr="00FC0F14">
        <w:rPr>
          <w:rFonts w:hint="cs"/>
          <w:rtl/>
          <w:lang w:bidi="ar-EG"/>
        </w:rPr>
        <w:t xml:space="preserve">، الساعة </w:t>
      </w:r>
      <w:r w:rsidRPr="00FC0F14">
        <w:rPr>
          <w:lang w:bidi="ar-EG"/>
        </w:rPr>
        <w:t>12:30-11:00</w:t>
      </w:r>
      <w:r w:rsidRPr="00FC0F14">
        <w:rPr>
          <w:rFonts w:hint="cs"/>
          <w:rtl/>
          <w:lang w:bidi="ar-EG"/>
        </w:rPr>
        <w:t xml:space="preserve">، والساعة </w:t>
      </w:r>
      <w:r w:rsidRPr="00FC0F14">
        <w:rPr>
          <w:lang w:bidi="ar-EG"/>
        </w:rPr>
        <w:t>17:50-14:30</w:t>
      </w:r>
      <w:r w:rsidRPr="00FC0F14">
        <w:rPr>
          <w:rFonts w:hint="cs"/>
          <w:rtl/>
          <w:lang w:bidi="ar-EG"/>
        </w:rPr>
        <w:t>)</w:t>
      </w:r>
    </w:p>
    <w:p w14:paraId="3970C93B" w14:textId="77777777" w:rsidR="00150675" w:rsidRPr="00FC0F14" w:rsidRDefault="00150675" w:rsidP="00150675">
      <w:pPr>
        <w:jc w:val="center"/>
        <w:rPr>
          <w:rtl/>
          <w:lang w:bidi="ar-EG"/>
        </w:rPr>
      </w:pPr>
      <w:r w:rsidRPr="00FC0F14">
        <w:rPr>
          <w:rFonts w:hint="cs"/>
          <w:b/>
          <w:bCs/>
          <w:rtl/>
          <w:lang w:bidi="ar-EG"/>
        </w:rPr>
        <w:t>الرئيس</w:t>
      </w:r>
      <w:r w:rsidRPr="00FC0F14">
        <w:rPr>
          <w:rFonts w:hint="cs"/>
          <w:rtl/>
          <w:lang w:bidi="ar-EG"/>
        </w:rPr>
        <w:t>: السيد هولين جاو؛ الأمين العام للاتحاد الدولي للاتصالات</w:t>
      </w:r>
    </w:p>
    <w:p w14:paraId="36E4B5C9" w14:textId="77777777" w:rsidR="00150675" w:rsidRPr="00FC0F14" w:rsidRDefault="00150675" w:rsidP="00150675">
      <w:pPr>
        <w:jc w:val="center"/>
        <w:rPr>
          <w:rtl/>
        </w:rPr>
      </w:pPr>
      <w:r w:rsidRPr="00FC0F14">
        <w:rPr>
          <w:rtl/>
        </w:rPr>
        <w:t>السيد فابيو بيجي (إيطاليا)، عميد الجمعية</w:t>
      </w:r>
    </w:p>
    <w:p w14:paraId="7F1EBDFA" w14:textId="77777777" w:rsidR="00150675" w:rsidRPr="00FC0F14" w:rsidRDefault="00150675" w:rsidP="00150675">
      <w:pPr>
        <w:spacing w:after="360"/>
        <w:jc w:val="center"/>
        <w:rPr>
          <w:rtl/>
          <w:lang w:bidi="ar-EG"/>
        </w:rPr>
      </w:pPr>
      <w:r w:rsidRPr="00FC0F14">
        <w:rPr>
          <w:rFonts w:hint="cs"/>
          <w:b/>
          <w:bCs/>
          <w:rtl/>
        </w:rPr>
        <w:t xml:space="preserve">لاحقاً: </w:t>
      </w:r>
      <w:r w:rsidRPr="00FC0F14">
        <w:rPr>
          <w:rtl/>
        </w:rPr>
        <w:t>السيد بروس غراسي (كندا)</w:t>
      </w:r>
    </w:p>
    <w:p w14:paraId="596B177B" w14:textId="77777777" w:rsidR="00150675" w:rsidRPr="00FC0F14" w:rsidRDefault="00150675" w:rsidP="00150675">
      <w:pPr>
        <w:pStyle w:val="Heading1"/>
        <w:rPr>
          <w:rtl/>
        </w:rPr>
      </w:pPr>
      <w:r w:rsidRPr="00FC0F14">
        <w:t>1</w:t>
      </w:r>
      <w:r w:rsidRPr="00FC0F14">
        <w:tab/>
      </w:r>
      <w:r w:rsidRPr="00FC0F14">
        <w:rPr>
          <w:rFonts w:hint="cs"/>
          <w:rtl/>
        </w:rPr>
        <w:t>افتتاح الجمعية وحفل الافتتاح</w:t>
      </w:r>
    </w:p>
    <w:p w14:paraId="7C70A6AB" w14:textId="77777777" w:rsidR="00150675" w:rsidRPr="00FC0F14" w:rsidRDefault="00150675" w:rsidP="00150675">
      <w:pPr>
        <w:rPr>
          <w:rtl/>
          <w:lang w:bidi="ar-EG"/>
        </w:rPr>
      </w:pPr>
      <w:r w:rsidRPr="00FC0F14">
        <w:rPr>
          <w:rtl/>
          <w:lang w:bidi="ar-EG"/>
        </w:rPr>
        <w:t>افتتح</w:t>
      </w:r>
      <w:r w:rsidRPr="00FC0F14">
        <w:rPr>
          <w:rFonts w:hint="cs"/>
          <w:rtl/>
          <w:lang w:bidi="ar-EG"/>
        </w:rPr>
        <w:t xml:space="preserve"> الجمعية</w:t>
      </w:r>
      <w:r w:rsidRPr="00FC0F14">
        <w:rPr>
          <w:rtl/>
          <w:lang w:bidi="ar-EG"/>
        </w:rPr>
        <w:t xml:space="preserve"> عميد </w:t>
      </w:r>
      <w:r w:rsidRPr="00FC0F14">
        <w:rPr>
          <w:rFonts w:hint="cs"/>
          <w:rtl/>
          <w:lang w:bidi="ar-EG"/>
        </w:rPr>
        <w:t>الجمعية</w:t>
      </w:r>
      <w:r w:rsidRPr="00FC0F14">
        <w:rPr>
          <w:rtl/>
          <w:lang w:bidi="ar-EG"/>
        </w:rPr>
        <w:t xml:space="preserve">، </w:t>
      </w:r>
      <w:r w:rsidRPr="00FC0F14">
        <w:rPr>
          <w:b/>
          <w:bCs/>
          <w:rtl/>
          <w:lang w:bidi="ar-EG"/>
        </w:rPr>
        <w:t>السيد</w:t>
      </w:r>
      <w:r w:rsidRPr="00FC0F14">
        <w:rPr>
          <w:rtl/>
          <w:lang w:bidi="ar-EG"/>
        </w:rPr>
        <w:t xml:space="preserve"> </w:t>
      </w:r>
      <w:r w:rsidRPr="00FC0F14">
        <w:rPr>
          <w:b/>
          <w:bCs/>
          <w:rtl/>
          <w:lang w:bidi="ar-EG"/>
        </w:rPr>
        <w:t>فابيو بيجي</w:t>
      </w:r>
      <w:r w:rsidRPr="00FC0F14">
        <w:rPr>
          <w:rtl/>
          <w:lang w:bidi="ar-EG"/>
        </w:rPr>
        <w:t xml:space="preserve">، إيطاليا، </w:t>
      </w:r>
      <w:r w:rsidRPr="00FC0F14">
        <w:rPr>
          <w:rFonts w:hint="cs"/>
          <w:rtl/>
          <w:lang w:bidi="ar-EG"/>
        </w:rPr>
        <w:t xml:space="preserve">بصفته </w:t>
      </w:r>
      <w:r w:rsidRPr="00FC0F14">
        <w:rPr>
          <w:rtl/>
          <w:lang w:bidi="ar-EG"/>
        </w:rPr>
        <w:t xml:space="preserve">أكبر رؤساء الوفود </w:t>
      </w:r>
      <w:r w:rsidRPr="00FC0F14">
        <w:rPr>
          <w:rFonts w:hint="cs"/>
          <w:rtl/>
          <w:lang w:bidi="ar-EG"/>
        </w:rPr>
        <w:t>سناً، وفقاً</w:t>
      </w:r>
      <w:r w:rsidRPr="00FC0F14">
        <w:rPr>
          <w:rtl/>
          <w:lang w:bidi="ar-EG"/>
        </w:rPr>
        <w:t xml:space="preserve"> للقواعد العامة لمؤتمرات الاتحاد </w:t>
      </w:r>
      <w:r w:rsidRPr="00FC0F14">
        <w:rPr>
          <w:rFonts w:hint="cs"/>
          <w:rtl/>
          <w:lang w:bidi="ar-EG"/>
        </w:rPr>
        <w:t>وجمعياته واجتماعاته (الرقم</w:t>
      </w:r>
      <w:r w:rsidRPr="00FC0F14">
        <w:rPr>
          <w:rFonts w:hint="eastAsia"/>
          <w:rtl/>
          <w:lang w:bidi="ar-EG"/>
        </w:rPr>
        <w:t> </w:t>
      </w:r>
      <w:r w:rsidRPr="00FC0F14">
        <w:rPr>
          <w:rFonts w:hint="cs"/>
          <w:rtl/>
          <w:lang w:bidi="ar-EG"/>
        </w:rPr>
        <w:t>52 من القواعد العامة)</w:t>
      </w:r>
      <w:r w:rsidRPr="00FC0F14">
        <w:rPr>
          <w:rtl/>
          <w:lang w:bidi="ar-EG"/>
        </w:rPr>
        <w:t>.</w:t>
      </w:r>
    </w:p>
    <w:p w14:paraId="08B6D7EC" w14:textId="77777777" w:rsidR="00150675" w:rsidRPr="00FC0F14" w:rsidRDefault="00150675" w:rsidP="00150675">
      <w:pPr>
        <w:rPr>
          <w:rtl/>
          <w:lang w:bidi="ar-EG"/>
        </w:rPr>
      </w:pPr>
      <w:r w:rsidRPr="00FC0F14">
        <w:rPr>
          <w:rFonts w:hint="cs"/>
          <w:rtl/>
          <w:lang w:bidi="ar-EG"/>
        </w:rPr>
        <w:t>وقرأ</w:t>
      </w:r>
      <w:r w:rsidRPr="00FC0F14">
        <w:rPr>
          <w:rtl/>
          <w:lang w:bidi="ar-EG"/>
        </w:rPr>
        <w:t xml:space="preserve"> السيد بلال جاموسي المذكرة (</w:t>
      </w:r>
      <w:r w:rsidRPr="00FC0F14">
        <w:rPr>
          <w:rFonts w:hint="cs"/>
          <w:rtl/>
          <w:lang w:bidi="ar-EG"/>
        </w:rPr>
        <w:t xml:space="preserve">الواردة في الوثيقة </w:t>
      </w:r>
      <w:hyperlink r:id="rId278" w:history="1">
        <w:r w:rsidRPr="00FC0F14">
          <w:rPr>
            <w:rStyle w:val="Hyperlink"/>
            <w:lang w:val="en-GB"/>
          </w:rPr>
          <w:t>INF/1</w:t>
        </w:r>
      </w:hyperlink>
      <w:r w:rsidRPr="00FC0F14">
        <w:rPr>
          <w:rtl/>
          <w:lang w:bidi="ar-EG"/>
        </w:rPr>
        <w:t xml:space="preserve">) </w:t>
      </w:r>
      <w:r w:rsidRPr="00FC0F14">
        <w:rPr>
          <w:rFonts w:hint="cs"/>
          <w:rtl/>
          <w:lang w:bidi="ar-EG"/>
        </w:rPr>
        <w:t>التي ت</w:t>
      </w:r>
      <w:r w:rsidRPr="00FC0F14">
        <w:rPr>
          <w:rtl/>
          <w:lang w:bidi="ar-EG"/>
        </w:rPr>
        <w:t>قدم إرشادات بشأن المشاركة عن بُعد.</w:t>
      </w:r>
    </w:p>
    <w:p w14:paraId="69863E7E" w14:textId="77777777" w:rsidR="00150675" w:rsidRPr="00FC0F14" w:rsidRDefault="00150675" w:rsidP="00150675">
      <w:pPr>
        <w:pStyle w:val="Heading1"/>
        <w:rPr>
          <w:rtl/>
        </w:rPr>
      </w:pPr>
      <w:r w:rsidRPr="00FC0F14">
        <w:t>2</w:t>
      </w:r>
      <w:r w:rsidRPr="00FC0F14">
        <w:tab/>
      </w:r>
      <w:r w:rsidRPr="00FC0F14">
        <w:rPr>
          <w:rtl/>
        </w:rPr>
        <w:t xml:space="preserve">كلمة افتتاحية </w:t>
      </w:r>
      <w:r w:rsidRPr="00FC0F14">
        <w:rPr>
          <w:rFonts w:hint="cs"/>
          <w:rtl/>
          <w:lang w:bidi="ar-SA"/>
        </w:rPr>
        <w:t>ل</w:t>
      </w:r>
      <w:r w:rsidRPr="00FC0F14">
        <w:rPr>
          <w:rtl/>
        </w:rPr>
        <w:t>لأمين العام للاتحاد الدولي للاتصالات</w:t>
      </w:r>
    </w:p>
    <w:p w14:paraId="5E1845BB" w14:textId="77777777" w:rsidR="00150675" w:rsidRPr="00FC0F14" w:rsidRDefault="00150675" w:rsidP="00150675">
      <w:pPr>
        <w:rPr>
          <w:lang w:bidi="ar-EG"/>
        </w:rPr>
      </w:pPr>
      <w:r w:rsidRPr="00FC0F14">
        <w:rPr>
          <w:rtl/>
          <w:lang w:bidi="ar-EG"/>
        </w:rPr>
        <w:t xml:space="preserve">رحب </w:t>
      </w:r>
      <w:r w:rsidRPr="00FC0F14">
        <w:rPr>
          <w:b/>
          <w:bCs/>
          <w:rtl/>
          <w:lang w:bidi="ar-EG"/>
        </w:rPr>
        <w:t>السيد</w:t>
      </w:r>
      <w:r w:rsidRPr="00FC0F14">
        <w:rPr>
          <w:rtl/>
          <w:lang w:bidi="ar-EG"/>
        </w:rPr>
        <w:t xml:space="preserve"> </w:t>
      </w:r>
      <w:r w:rsidRPr="00FC0F14">
        <w:rPr>
          <w:b/>
          <w:bCs/>
          <w:rtl/>
          <w:lang w:bidi="ar-EG"/>
        </w:rPr>
        <w:t>هولين جاو</w:t>
      </w:r>
      <w:r w:rsidRPr="00FC0F14">
        <w:rPr>
          <w:rtl/>
          <w:lang w:bidi="ar-EG"/>
        </w:rPr>
        <w:t xml:space="preserve">، الأمين العام للاتحاد الدولي للاتصالات، بالمندوبين في جنيف في </w:t>
      </w:r>
      <w:r w:rsidRPr="00FC0F14">
        <w:rPr>
          <w:rFonts w:hint="cs"/>
          <w:rtl/>
          <w:lang w:bidi="ar-EG"/>
        </w:rPr>
        <w:t>كلمت</w:t>
      </w:r>
      <w:r w:rsidRPr="00FC0F14">
        <w:rPr>
          <w:rtl/>
          <w:lang w:bidi="ar-EG"/>
        </w:rPr>
        <w:t>ه الافتتاحي</w:t>
      </w:r>
      <w:r w:rsidRPr="00FC0F14">
        <w:rPr>
          <w:rFonts w:hint="cs"/>
          <w:rtl/>
          <w:lang w:bidi="ar-EG"/>
        </w:rPr>
        <w:t xml:space="preserve">ة (الوثيقة </w:t>
      </w:r>
      <w:hyperlink r:id="rId279" w:history="1">
        <w:r w:rsidRPr="00FC0F14">
          <w:rPr>
            <w:rStyle w:val="Hyperlink"/>
            <w:lang w:val="en-GB"/>
          </w:rPr>
          <w:t>C47</w:t>
        </w:r>
      </w:hyperlink>
      <w:r w:rsidRPr="00FC0F14">
        <w:rPr>
          <w:rFonts w:hint="cs"/>
          <w:rtl/>
          <w:lang w:bidi="ar-EG"/>
        </w:rPr>
        <w:t>).</w:t>
      </w:r>
    </w:p>
    <w:p w14:paraId="64380E98" w14:textId="77777777" w:rsidR="00150675" w:rsidRPr="00FC0F14" w:rsidRDefault="00150675" w:rsidP="00150675">
      <w:pPr>
        <w:pStyle w:val="Heading1"/>
        <w:rPr>
          <w:rtl/>
        </w:rPr>
      </w:pPr>
      <w:r w:rsidRPr="00FC0F14">
        <w:t>3</w:t>
      </w:r>
      <w:r w:rsidRPr="00FC0F14">
        <w:tab/>
      </w:r>
      <w:r w:rsidRPr="00FC0F14">
        <w:rPr>
          <w:rFonts w:hint="cs"/>
          <w:rtl/>
        </w:rPr>
        <w:t>كلمات ومداخلات الدول الأعضاء</w:t>
      </w:r>
    </w:p>
    <w:p w14:paraId="5594BA21" w14:textId="77777777" w:rsidR="00150675" w:rsidRPr="00FC0F14" w:rsidRDefault="00150675" w:rsidP="00150675">
      <w:pPr>
        <w:rPr>
          <w:lang w:bidi="ar-EG"/>
        </w:rPr>
      </w:pPr>
      <w:r w:rsidRPr="00FC0F14">
        <w:rPr>
          <w:rtl/>
          <w:lang w:bidi="ar-EG"/>
        </w:rPr>
        <w:t xml:space="preserve">أخذت الكلمة عدة دول أعضاء وأدلت </w:t>
      </w:r>
      <w:r w:rsidRPr="00FC0F14">
        <w:rPr>
          <w:rFonts w:hint="cs"/>
          <w:rtl/>
          <w:lang w:bidi="ar-EG"/>
        </w:rPr>
        <w:t>ببيانات</w:t>
      </w:r>
      <w:r w:rsidRPr="00FC0F14">
        <w:rPr>
          <w:rtl/>
          <w:lang w:bidi="ar-EG"/>
        </w:rPr>
        <w:t xml:space="preserve">. </w:t>
      </w:r>
      <w:r w:rsidRPr="00FC0F14">
        <w:rPr>
          <w:rFonts w:hint="cs"/>
          <w:rtl/>
          <w:lang w:bidi="ar-EG"/>
        </w:rPr>
        <w:t>و</w:t>
      </w:r>
      <w:r w:rsidRPr="00FC0F14">
        <w:rPr>
          <w:rtl/>
          <w:lang w:bidi="ar-EG"/>
        </w:rPr>
        <w:t>وافق</w:t>
      </w:r>
      <w:r w:rsidRPr="00FC0F14">
        <w:rPr>
          <w:rFonts w:hint="cs"/>
          <w:rtl/>
          <w:lang w:bidi="ar-EG"/>
        </w:rPr>
        <w:t>ت</w:t>
      </w:r>
      <w:r w:rsidRPr="00FC0F14">
        <w:rPr>
          <w:rtl/>
          <w:lang w:bidi="ar-EG"/>
        </w:rPr>
        <w:t xml:space="preserve"> </w:t>
      </w:r>
      <w:r w:rsidRPr="00FC0F14">
        <w:rPr>
          <w:rFonts w:hint="cs"/>
          <w:rtl/>
          <w:lang w:bidi="ar-EG"/>
        </w:rPr>
        <w:t>الجلسة</w:t>
      </w:r>
      <w:r w:rsidRPr="00FC0F14">
        <w:rPr>
          <w:rtl/>
          <w:lang w:bidi="ar-EG"/>
        </w:rPr>
        <w:t xml:space="preserve"> العام</w:t>
      </w:r>
      <w:r w:rsidRPr="00FC0F14">
        <w:rPr>
          <w:rFonts w:hint="cs"/>
          <w:rtl/>
          <w:lang w:bidi="ar-EG"/>
        </w:rPr>
        <w:t>ة</w:t>
      </w:r>
      <w:r w:rsidRPr="00FC0F14">
        <w:rPr>
          <w:rtl/>
          <w:lang w:bidi="ar-EG"/>
        </w:rPr>
        <w:t xml:space="preserve"> على إدراج جميع </w:t>
      </w:r>
      <w:r w:rsidRPr="00FC0F14">
        <w:rPr>
          <w:rFonts w:hint="cs"/>
          <w:rtl/>
          <w:lang w:bidi="ar-EG"/>
        </w:rPr>
        <w:t>البيانات</w:t>
      </w:r>
      <w:r w:rsidRPr="00FC0F14">
        <w:rPr>
          <w:rtl/>
          <w:lang w:bidi="ar-EG"/>
        </w:rPr>
        <w:t xml:space="preserve"> في هذا التقرير</w:t>
      </w:r>
      <w:r w:rsidRPr="00FC0F14">
        <w:rPr>
          <w:rFonts w:hint="cs"/>
          <w:rtl/>
          <w:lang w:bidi="ar-EG"/>
        </w:rPr>
        <w:t xml:space="preserve">. ويمكن الاطلاع على البيانات في الملحق </w:t>
      </w:r>
      <w:r w:rsidRPr="00FC0F14">
        <w:rPr>
          <w:lang w:bidi="ar-EG"/>
        </w:rPr>
        <w:t>1</w:t>
      </w:r>
      <w:r w:rsidRPr="00FC0F14">
        <w:rPr>
          <w:rtl/>
          <w:lang w:bidi="ar-EG"/>
        </w:rPr>
        <w:t>.</w:t>
      </w:r>
    </w:p>
    <w:p w14:paraId="45B566D2" w14:textId="77777777" w:rsidR="00150675" w:rsidRPr="00FC0F14" w:rsidRDefault="00150675" w:rsidP="00150675">
      <w:pPr>
        <w:pStyle w:val="Heading1"/>
        <w:rPr>
          <w:rtl/>
        </w:rPr>
      </w:pPr>
      <w:r w:rsidRPr="00FC0F14">
        <w:rPr>
          <w:rFonts w:hint="cs"/>
          <w:rtl/>
        </w:rPr>
        <w:t>4</w:t>
      </w:r>
      <w:r w:rsidRPr="00FC0F14">
        <w:tab/>
      </w:r>
      <w:r w:rsidRPr="00FC0F14">
        <w:rPr>
          <w:rFonts w:hint="cs"/>
          <w:rtl/>
        </w:rPr>
        <w:t>إقرار جدول الأعمال</w:t>
      </w:r>
    </w:p>
    <w:p w14:paraId="5B36502B" w14:textId="77777777" w:rsidR="00150675" w:rsidRPr="00FC0F14" w:rsidRDefault="00150675" w:rsidP="00150675">
      <w:pPr>
        <w:rPr>
          <w:rtl/>
          <w:lang w:bidi="ar-EG"/>
        </w:rPr>
      </w:pPr>
      <w:r w:rsidRPr="00FC0F14">
        <w:rPr>
          <w:rFonts w:hint="cs"/>
          <w:rtl/>
          <w:lang w:bidi="ar-EG"/>
        </w:rPr>
        <w:t xml:space="preserve">أُقر جدول الأعمال (الوثيقة </w:t>
      </w:r>
      <w:hyperlink r:id="rId280" w:history="1">
        <w:r w:rsidRPr="00FC0F14">
          <w:rPr>
            <w:rStyle w:val="Hyperlink"/>
            <w:lang w:val="en-GB"/>
          </w:rPr>
          <w:t>ADM/3-R1</w:t>
        </w:r>
      </w:hyperlink>
      <w:r w:rsidRPr="00FC0F14">
        <w:rPr>
          <w:rFonts w:hint="cs"/>
          <w:rtl/>
          <w:lang w:bidi="ar-EG"/>
        </w:rPr>
        <w:t>).</w:t>
      </w:r>
    </w:p>
    <w:p w14:paraId="4DAE5F35"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5</w:t>
      </w:r>
      <w:r w:rsidRPr="00FC0F14">
        <w:rPr>
          <w:rFonts w:eastAsiaTheme="minorEastAsia"/>
          <w:rtl/>
          <w:lang w:eastAsia="zh-CN"/>
        </w:rPr>
        <w:tab/>
      </w:r>
      <w:r w:rsidRPr="00FC0F14">
        <w:rPr>
          <w:rFonts w:eastAsiaTheme="minorEastAsia" w:hint="cs"/>
          <w:rtl/>
          <w:lang w:eastAsia="zh-CN"/>
        </w:rPr>
        <w:t>انتخاب رئيس الجمعية</w:t>
      </w:r>
    </w:p>
    <w:p w14:paraId="35874913" w14:textId="77777777" w:rsidR="00150675" w:rsidRPr="00FC0F14" w:rsidRDefault="00150675" w:rsidP="00150675">
      <w:pPr>
        <w:rPr>
          <w:spacing w:val="-8"/>
          <w:lang w:bidi="ar-EG"/>
        </w:rPr>
      </w:pPr>
      <w:r w:rsidRPr="00FC0F14">
        <w:rPr>
          <w:rFonts w:hint="cs"/>
          <w:spacing w:val="-8"/>
          <w:rtl/>
          <w:lang w:bidi="ar-EG"/>
        </w:rPr>
        <w:t xml:space="preserve">انتُخب </w:t>
      </w:r>
      <w:r w:rsidRPr="00FC0F14">
        <w:rPr>
          <w:spacing w:val="-8"/>
          <w:rtl/>
          <w:lang w:bidi="ar-EG"/>
        </w:rPr>
        <w:t xml:space="preserve">السيد </w:t>
      </w:r>
      <w:r w:rsidRPr="00FC0F14">
        <w:rPr>
          <w:rFonts w:hint="cs"/>
          <w:spacing w:val="-8"/>
          <w:rtl/>
          <w:lang w:bidi="ar-EG"/>
        </w:rPr>
        <w:t>بروس غراسي</w:t>
      </w:r>
      <w:r w:rsidRPr="00FC0F14">
        <w:rPr>
          <w:spacing w:val="-8"/>
          <w:rtl/>
          <w:lang w:bidi="ar-EG"/>
        </w:rPr>
        <w:t xml:space="preserve"> (كندا) بالتزكية </w:t>
      </w:r>
      <w:r w:rsidRPr="00FC0F14">
        <w:rPr>
          <w:rFonts w:hint="cs"/>
          <w:spacing w:val="-8"/>
          <w:rtl/>
          <w:lang w:bidi="ar-EG"/>
        </w:rPr>
        <w:t>رئيساً</w:t>
      </w:r>
      <w:r w:rsidRPr="00FC0F14">
        <w:rPr>
          <w:spacing w:val="-8"/>
          <w:rtl/>
          <w:lang w:bidi="ar-EG"/>
        </w:rPr>
        <w:t xml:space="preserve"> للجمعية </w:t>
      </w:r>
      <w:r w:rsidRPr="00FC0F14">
        <w:rPr>
          <w:spacing w:val="-8"/>
          <w:lang w:bidi="ar-EG"/>
        </w:rPr>
        <w:t>WTSA-20</w:t>
      </w:r>
      <w:r w:rsidRPr="00FC0F14">
        <w:rPr>
          <w:spacing w:val="-8"/>
          <w:rtl/>
          <w:lang w:bidi="ar-EG"/>
        </w:rPr>
        <w:t xml:space="preserve"> على النحو الذي اقترحه اجتماع رؤساء الوفود</w:t>
      </w:r>
      <w:r w:rsidRPr="00FC0F14">
        <w:rPr>
          <w:rFonts w:hint="cs"/>
          <w:spacing w:val="-8"/>
          <w:rtl/>
          <w:lang w:bidi="ar-EG"/>
        </w:rPr>
        <w:t xml:space="preserve"> (الوثيقة</w:t>
      </w:r>
      <w:r w:rsidRPr="00FC0F14">
        <w:rPr>
          <w:rFonts w:hint="eastAsia"/>
          <w:spacing w:val="-8"/>
          <w:rtl/>
          <w:lang w:bidi="ar-EG"/>
        </w:rPr>
        <w:t> </w:t>
      </w:r>
      <w:hyperlink r:id="rId281" w:history="1">
        <w:r w:rsidRPr="00FC0F14">
          <w:rPr>
            <w:rStyle w:val="Hyperlink"/>
            <w:spacing w:val="-8"/>
            <w:lang w:val="en-GB" w:bidi="ar-EG"/>
          </w:rPr>
          <w:t>DT/5</w:t>
        </w:r>
        <w:r w:rsidRPr="00FC0F14">
          <w:rPr>
            <w:rStyle w:val="Hyperlink"/>
            <w:spacing w:val="-8"/>
            <w:lang w:val="en-GB" w:bidi="ar-EG"/>
          </w:rPr>
          <w:noBreakHyphen/>
          <w:t>R1</w:t>
        </w:r>
      </w:hyperlink>
      <w:r w:rsidRPr="00FC0F14">
        <w:rPr>
          <w:rFonts w:hint="cs"/>
          <w:spacing w:val="-8"/>
          <w:rtl/>
          <w:lang w:bidi="ar-EG"/>
        </w:rPr>
        <w:t>).</w:t>
      </w:r>
    </w:p>
    <w:p w14:paraId="220B290F" w14:textId="77777777" w:rsidR="0015774D" w:rsidRPr="00FC0F14" w:rsidRDefault="0015774D" w:rsidP="0015774D">
      <w:pPr>
        <w:rPr>
          <w:rFonts w:eastAsiaTheme="minorEastAsia"/>
          <w:kern w:val="32"/>
          <w:sz w:val="26"/>
          <w:szCs w:val="26"/>
          <w:rtl/>
          <w:lang w:eastAsia="zh-CN" w:bidi="ar-EG"/>
        </w:rPr>
      </w:pPr>
      <w:r w:rsidRPr="00FC0F14">
        <w:rPr>
          <w:rFonts w:eastAsiaTheme="minorEastAsia"/>
          <w:rtl/>
          <w:lang w:eastAsia="zh-CN"/>
        </w:rPr>
        <w:br w:type="page"/>
      </w:r>
    </w:p>
    <w:p w14:paraId="2132DF0C"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6</w:t>
      </w:r>
      <w:r w:rsidRPr="00FC0F14">
        <w:rPr>
          <w:rFonts w:eastAsiaTheme="minorEastAsia"/>
          <w:rtl/>
          <w:lang w:eastAsia="zh-CN"/>
        </w:rPr>
        <w:tab/>
      </w:r>
      <w:r w:rsidRPr="00FC0F14">
        <w:rPr>
          <w:rFonts w:eastAsiaTheme="minorEastAsia" w:hint="cs"/>
          <w:rtl/>
          <w:lang w:eastAsia="zh-CN"/>
        </w:rPr>
        <w:t>كلمة رئيس الجمعية</w:t>
      </w:r>
    </w:p>
    <w:p w14:paraId="37A3847C" w14:textId="77777777" w:rsidR="00150675" w:rsidRPr="00FC0F14" w:rsidRDefault="00150675" w:rsidP="00150675">
      <w:pPr>
        <w:rPr>
          <w:rtl/>
          <w:lang w:bidi="ar-EG"/>
        </w:rPr>
      </w:pPr>
      <w:r w:rsidRPr="00FC0F14">
        <w:rPr>
          <w:rtl/>
          <w:lang w:bidi="ar-EG"/>
        </w:rPr>
        <w:t>قدم الرئيس، السيد بروس غراسي</w:t>
      </w:r>
      <w:r w:rsidRPr="00FC0F14">
        <w:rPr>
          <w:rFonts w:hint="cs"/>
          <w:rtl/>
          <w:lang w:bidi="ar-EG"/>
        </w:rPr>
        <w:t>،</w:t>
      </w:r>
      <w:r w:rsidRPr="00FC0F14">
        <w:rPr>
          <w:rtl/>
          <w:lang w:bidi="ar-EG"/>
        </w:rPr>
        <w:t xml:space="preserve"> </w:t>
      </w:r>
      <w:r w:rsidRPr="00FC0F14">
        <w:rPr>
          <w:rFonts w:hint="cs"/>
          <w:rtl/>
          <w:lang w:bidi="ar-EG"/>
        </w:rPr>
        <w:t>كلمته</w:t>
      </w:r>
      <w:r w:rsidRPr="00FC0F14">
        <w:rPr>
          <w:rtl/>
          <w:lang w:bidi="ar-EG"/>
        </w:rPr>
        <w:t xml:space="preserve"> الافتتاحي</w:t>
      </w:r>
      <w:r w:rsidRPr="00FC0F14">
        <w:rPr>
          <w:rFonts w:hint="cs"/>
          <w:rtl/>
          <w:lang w:bidi="ar-EG"/>
        </w:rPr>
        <w:t>ة</w:t>
      </w:r>
      <w:r w:rsidRPr="00FC0F14">
        <w:rPr>
          <w:rtl/>
          <w:lang w:bidi="ar-EG"/>
        </w:rPr>
        <w:t xml:space="preserve"> ال</w:t>
      </w:r>
      <w:r w:rsidRPr="00FC0F14">
        <w:rPr>
          <w:rFonts w:hint="cs"/>
          <w:rtl/>
          <w:lang w:bidi="ar-EG"/>
        </w:rPr>
        <w:t>ت</w:t>
      </w:r>
      <w:r w:rsidRPr="00FC0F14">
        <w:rPr>
          <w:rtl/>
          <w:lang w:bidi="ar-EG"/>
        </w:rPr>
        <w:t>ي أقر فيه</w:t>
      </w:r>
      <w:r w:rsidRPr="00FC0F14">
        <w:rPr>
          <w:rFonts w:hint="cs"/>
          <w:rtl/>
          <w:lang w:bidi="ar-EG"/>
        </w:rPr>
        <w:t>ا</w:t>
      </w:r>
      <w:r w:rsidRPr="00FC0F14">
        <w:rPr>
          <w:rtl/>
          <w:lang w:bidi="ar-EG"/>
        </w:rPr>
        <w:t xml:space="preserve"> بالوضع الجديد ل</w:t>
      </w:r>
      <w:r w:rsidRPr="00FC0F14">
        <w:rPr>
          <w:rFonts w:hint="cs"/>
          <w:rtl/>
          <w:lang w:bidi="ar-EG"/>
        </w:rPr>
        <w:t>ل</w:t>
      </w:r>
      <w:r w:rsidRPr="00FC0F14">
        <w:rPr>
          <w:rtl/>
          <w:lang w:bidi="ar-EG"/>
        </w:rPr>
        <w:t xml:space="preserve">جمعية </w:t>
      </w:r>
      <w:r w:rsidRPr="00FC0F14">
        <w:rPr>
          <w:rFonts w:hint="cs"/>
          <w:rtl/>
          <w:lang w:bidi="ar-EG"/>
        </w:rPr>
        <w:t xml:space="preserve">حيث </w:t>
      </w:r>
      <w:r w:rsidRPr="00FC0F14">
        <w:rPr>
          <w:rtl/>
          <w:lang w:bidi="ar-EG"/>
        </w:rPr>
        <w:t xml:space="preserve">تتمتع بمشاركة </w:t>
      </w:r>
      <w:r w:rsidRPr="00FC0F14">
        <w:rPr>
          <w:rFonts w:hint="cs"/>
          <w:rtl/>
          <w:lang w:bidi="ar-EG"/>
        </w:rPr>
        <w:t>حضورية ومشاركة</w:t>
      </w:r>
      <w:r w:rsidRPr="00FC0F14">
        <w:rPr>
          <w:rtl/>
          <w:lang w:bidi="ar-EG"/>
        </w:rPr>
        <w:t xml:space="preserve"> عن ب</w:t>
      </w:r>
      <w:r w:rsidRPr="00FC0F14">
        <w:rPr>
          <w:rFonts w:hint="cs"/>
          <w:rtl/>
          <w:lang w:bidi="ar-EG"/>
        </w:rPr>
        <w:t>ُ</w:t>
      </w:r>
      <w:r w:rsidRPr="00FC0F14">
        <w:rPr>
          <w:rtl/>
          <w:lang w:bidi="ar-EG"/>
        </w:rPr>
        <w:t>عد</w:t>
      </w:r>
      <w:r w:rsidRPr="00FC0F14">
        <w:rPr>
          <w:rFonts w:hint="cs"/>
          <w:rtl/>
          <w:lang w:bidi="ar-EG"/>
        </w:rPr>
        <w:t>، على السواء</w:t>
      </w:r>
      <w:r w:rsidRPr="00FC0F14">
        <w:rPr>
          <w:rtl/>
          <w:lang w:bidi="ar-EG"/>
        </w:rPr>
        <w:t xml:space="preserve">. </w:t>
      </w:r>
      <w:r w:rsidRPr="00FC0F14">
        <w:rPr>
          <w:rFonts w:hint="cs"/>
          <w:rtl/>
          <w:lang w:bidi="ar-EG"/>
        </w:rPr>
        <w:t>وأضاف أن</w:t>
      </w:r>
      <w:r w:rsidRPr="00FC0F14">
        <w:rPr>
          <w:rtl/>
          <w:lang w:bidi="ar-EG"/>
        </w:rPr>
        <w:t xml:space="preserve"> مقترحات</w:t>
      </w:r>
      <w:r w:rsidRPr="00FC0F14">
        <w:rPr>
          <w:rFonts w:hint="cs"/>
          <w:rtl/>
          <w:lang w:bidi="ar-EG"/>
        </w:rPr>
        <w:t xml:space="preserve"> كثيرة</w:t>
      </w:r>
      <w:r w:rsidRPr="00FC0F14">
        <w:rPr>
          <w:rtl/>
          <w:lang w:bidi="ar-EG"/>
        </w:rPr>
        <w:t xml:space="preserve"> </w:t>
      </w:r>
      <w:r w:rsidRPr="00FC0F14">
        <w:rPr>
          <w:rFonts w:hint="cs"/>
          <w:rtl/>
          <w:lang w:bidi="ar-EG"/>
        </w:rPr>
        <w:t xml:space="preserve">قد قُدمت </w:t>
      </w:r>
      <w:r w:rsidRPr="00FC0F14">
        <w:rPr>
          <w:rtl/>
          <w:lang w:bidi="ar-EG"/>
        </w:rPr>
        <w:t>إلى هذه الجمعية</w:t>
      </w:r>
      <w:r w:rsidRPr="00FC0F14">
        <w:rPr>
          <w:rFonts w:hint="cs"/>
          <w:rtl/>
          <w:lang w:bidi="ar-EG"/>
        </w:rPr>
        <w:t xml:space="preserve"> التي ستكون مدتها لاستكمال العمل أقل بيومين عن مدة الجمعية </w:t>
      </w:r>
      <w:r w:rsidRPr="00FC0F14">
        <w:rPr>
          <w:rtl/>
          <w:lang w:bidi="ar-EG"/>
        </w:rPr>
        <w:t xml:space="preserve">العالمية لتقييس الاتصالات لعام 2016. </w:t>
      </w:r>
      <w:r w:rsidRPr="00FC0F14">
        <w:rPr>
          <w:rFonts w:hint="cs"/>
          <w:rtl/>
          <w:lang w:bidi="ar-EG"/>
        </w:rPr>
        <w:t>و</w:t>
      </w:r>
      <w:r w:rsidRPr="00FC0F14">
        <w:rPr>
          <w:rtl/>
          <w:lang w:bidi="ar-EG"/>
        </w:rPr>
        <w:t xml:space="preserve">بسبب قيود ساعات العمل الأقل، ستكون هناك حاجة للعمل بجد وكفاءة لتحقيق توافق في الآراء. وسيستلزم ذلك </w:t>
      </w:r>
      <w:r w:rsidRPr="00FC0F14">
        <w:rPr>
          <w:rFonts w:hint="cs"/>
          <w:rtl/>
          <w:lang w:bidi="ar-EG"/>
        </w:rPr>
        <w:t>ضرورة</w:t>
      </w:r>
      <w:r w:rsidRPr="00FC0F14">
        <w:rPr>
          <w:rtl/>
          <w:lang w:bidi="ar-EG"/>
        </w:rPr>
        <w:t xml:space="preserve"> تقديم تنازلات للتوصل إلى اتفاقات، والتحلي بالمرونة قدر الإمكان في إيجاد الحلول. </w:t>
      </w:r>
      <w:r w:rsidRPr="00FC0F14">
        <w:rPr>
          <w:rFonts w:hint="cs"/>
          <w:rtl/>
          <w:lang w:bidi="ar-EG"/>
        </w:rPr>
        <w:t xml:space="preserve">وأضاف كذلك أن من الممكن </w:t>
      </w:r>
      <w:r w:rsidRPr="00FC0F14">
        <w:rPr>
          <w:rtl/>
          <w:lang w:bidi="ar-EG"/>
        </w:rPr>
        <w:t>أيضا</w:t>
      </w:r>
      <w:r w:rsidRPr="00FC0F14">
        <w:rPr>
          <w:rFonts w:hint="cs"/>
          <w:rtl/>
          <w:lang w:bidi="ar-EG"/>
        </w:rPr>
        <w:t>ً</w:t>
      </w:r>
      <w:r w:rsidRPr="00FC0F14">
        <w:rPr>
          <w:rtl/>
          <w:lang w:bidi="ar-EG"/>
        </w:rPr>
        <w:t xml:space="preserve"> </w:t>
      </w:r>
      <w:r w:rsidRPr="00FC0F14">
        <w:rPr>
          <w:rFonts w:hint="cs"/>
          <w:rtl/>
          <w:lang w:bidi="ar-EG"/>
        </w:rPr>
        <w:t xml:space="preserve">أن </w:t>
      </w:r>
      <w:r w:rsidRPr="00FC0F14">
        <w:rPr>
          <w:rtl/>
          <w:lang w:bidi="ar-EG"/>
        </w:rPr>
        <w:t xml:space="preserve">تكون هناك حالات </w:t>
      </w:r>
      <w:r w:rsidRPr="00FC0F14">
        <w:rPr>
          <w:rFonts w:hint="cs"/>
          <w:rtl/>
          <w:lang w:bidi="ar-EG"/>
        </w:rPr>
        <w:t xml:space="preserve">حيث </w:t>
      </w:r>
      <w:r w:rsidRPr="00FC0F14">
        <w:rPr>
          <w:rtl/>
          <w:lang w:bidi="ar-EG"/>
        </w:rPr>
        <w:t xml:space="preserve">قد يكون من الضروري إحالة بعض القضايا إلى الفريق الاستشاري لتقييس الاتصالات </w:t>
      </w:r>
      <w:r w:rsidRPr="00FC0F14">
        <w:rPr>
          <w:lang w:bidi="ar-EG"/>
        </w:rPr>
        <w:t>(TSAG)</w:t>
      </w:r>
      <w:r w:rsidRPr="00FC0F14">
        <w:rPr>
          <w:rtl/>
          <w:lang w:bidi="ar-EG"/>
        </w:rPr>
        <w:t xml:space="preserve"> أو المجلس أو مؤتمر المندوبين المفوضين</w:t>
      </w:r>
      <w:r w:rsidRPr="00FC0F14">
        <w:rPr>
          <w:rFonts w:hint="cs"/>
          <w:rtl/>
          <w:lang w:bidi="ar-EG"/>
        </w:rPr>
        <w:t xml:space="preserve"> من أجل إخضاعها </w:t>
      </w:r>
      <w:r w:rsidRPr="00FC0F14">
        <w:rPr>
          <w:rtl/>
          <w:lang w:bidi="ar-EG"/>
        </w:rPr>
        <w:t xml:space="preserve">لمزيد من التحليل </w:t>
      </w:r>
      <w:r w:rsidRPr="00FC0F14">
        <w:rPr>
          <w:rFonts w:hint="cs"/>
          <w:rtl/>
          <w:lang w:bidi="ar-EG"/>
        </w:rPr>
        <w:t>والتباحث</w:t>
      </w:r>
      <w:r w:rsidRPr="00FC0F14">
        <w:rPr>
          <w:rtl/>
          <w:lang w:bidi="ar-EG"/>
        </w:rPr>
        <w:t>.</w:t>
      </w:r>
    </w:p>
    <w:p w14:paraId="171E5A92"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7</w:t>
      </w:r>
      <w:r w:rsidRPr="00FC0F14">
        <w:rPr>
          <w:rFonts w:eastAsiaTheme="minorEastAsia"/>
          <w:rtl/>
          <w:lang w:eastAsia="zh-CN"/>
        </w:rPr>
        <w:tab/>
      </w:r>
      <w:r w:rsidRPr="00FC0F14">
        <w:rPr>
          <w:rFonts w:eastAsiaTheme="minorEastAsia" w:hint="cs"/>
          <w:rtl/>
          <w:lang w:eastAsia="zh-CN"/>
        </w:rPr>
        <w:t xml:space="preserve">كلمة مدير مكتب تقييس الاتصالات </w:t>
      </w:r>
      <w:r w:rsidRPr="00FC0F14">
        <w:rPr>
          <w:rFonts w:eastAsiaTheme="minorEastAsia"/>
          <w:lang w:eastAsia="zh-CN"/>
        </w:rPr>
        <w:t>(TSB)</w:t>
      </w:r>
    </w:p>
    <w:p w14:paraId="02855E7F" w14:textId="77777777" w:rsidR="00150675" w:rsidRPr="00FC0F14" w:rsidRDefault="00150675" w:rsidP="00150675">
      <w:pPr>
        <w:rPr>
          <w:lang w:bidi="ar-EG"/>
        </w:rPr>
      </w:pPr>
      <w:r w:rsidRPr="00FC0F14">
        <w:rPr>
          <w:rtl/>
          <w:lang w:bidi="ar-EG"/>
        </w:rPr>
        <w:t>ألقى مدير مكتب تقييس الاتصالات (</w:t>
      </w:r>
      <w:r w:rsidRPr="00FC0F14">
        <w:rPr>
          <w:lang w:bidi="ar-EG"/>
        </w:rPr>
        <w:t>TSB</w:t>
      </w:r>
      <w:r w:rsidRPr="00FC0F14">
        <w:rPr>
          <w:rtl/>
          <w:lang w:bidi="ar-EG"/>
        </w:rPr>
        <w:t xml:space="preserve">)، السيد تشيساب لي، </w:t>
      </w:r>
      <w:r w:rsidRPr="00FC0F14">
        <w:rPr>
          <w:rFonts w:hint="cs"/>
          <w:rtl/>
          <w:lang w:bidi="ar-EG"/>
        </w:rPr>
        <w:t>كلمته</w:t>
      </w:r>
      <w:r w:rsidRPr="00FC0F14">
        <w:rPr>
          <w:rtl/>
          <w:lang w:bidi="ar-EG"/>
        </w:rPr>
        <w:t xml:space="preserve"> الافتتاحي</w:t>
      </w:r>
      <w:r w:rsidRPr="00FC0F14">
        <w:rPr>
          <w:rFonts w:hint="cs"/>
          <w:rtl/>
          <w:lang w:bidi="ar-EG"/>
        </w:rPr>
        <w:t>ة</w:t>
      </w:r>
      <w:r w:rsidRPr="00FC0F14">
        <w:rPr>
          <w:rtl/>
          <w:lang w:bidi="ar-EG"/>
        </w:rPr>
        <w:t xml:space="preserve">، حيث سلط الضوء على أهمية التحول الرقمي </w:t>
      </w:r>
      <w:r w:rsidRPr="00FC0F14">
        <w:rPr>
          <w:rFonts w:hint="cs"/>
          <w:rtl/>
          <w:lang w:bidi="ar-EG"/>
        </w:rPr>
        <w:t>لمستقبل العالم</w:t>
      </w:r>
      <w:r w:rsidRPr="00FC0F14">
        <w:rPr>
          <w:rtl/>
          <w:lang w:bidi="ar-EG"/>
        </w:rPr>
        <w:t xml:space="preserve">. </w:t>
      </w:r>
      <w:r w:rsidRPr="00FC0F14">
        <w:rPr>
          <w:rFonts w:hint="cs"/>
          <w:rtl/>
          <w:lang w:bidi="ar-EG"/>
        </w:rPr>
        <w:t>و</w:t>
      </w:r>
      <w:r w:rsidRPr="00FC0F14">
        <w:rPr>
          <w:rtl/>
          <w:lang w:bidi="ar-EG"/>
        </w:rPr>
        <w:t xml:space="preserve">روّج لمنصة التقييس الموثوقة لقطاع تقييس الاتصالات باعتبارها </w:t>
      </w:r>
      <w:r w:rsidRPr="00FC0F14">
        <w:rPr>
          <w:rFonts w:hint="cs"/>
          <w:rtl/>
          <w:lang w:bidi="ar-EG"/>
        </w:rPr>
        <w:t>أساسية لوضع</w:t>
      </w:r>
      <w:r w:rsidRPr="00FC0F14">
        <w:rPr>
          <w:rtl/>
          <w:lang w:bidi="ar-EG"/>
        </w:rPr>
        <w:t xml:space="preserve"> معايير دولية في</w:t>
      </w:r>
      <w:r w:rsidRPr="00FC0F14">
        <w:rPr>
          <w:rFonts w:hint="cs"/>
          <w:rtl/>
          <w:lang w:bidi="ar-EG"/>
        </w:rPr>
        <w:t> </w:t>
      </w:r>
      <w:r w:rsidRPr="00FC0F14">
        <w:rPr>
          <w:rtl/>
          <w:lang w:bidi="ar-EG"/>
        </w:rPr>
        <w:t xml:space="preserve">مجال تكنولوجيا المعلومات والاتصالات مثل </w:t>
      </w:r>
      <w:r w:rsidRPr="00FC0F14">
        <w:rPr>
          <w:rFonts w:hint="cs"/>
          <w:rtl/>
          <w:lang w:bidi="ar-EG"/>
        </w:rPr>
        <w:t>تكنولوجيا الجيل الخامس</w:t>
      </w:r>
      <w:r w:rsidRPr="00FC0F14">
        <w:rPr>
          <w:rtl/>
          <w:lang w:bidi="ar-EG"/>
        </w:rPr>
        <w:t xml:space="preserve"> وإنترنت الأشياء والثقة في تكنولوجيا المعلومات والاتصالات في</w:t>
      </w:r>
      <w:r w:rsidRPr="00FC0F14">
        <w:rPr>
          <w:rFonts w:hint="cs"/>
          <w:rtl/>
          <w:lang w:bidi="ar-EG"/>
        </w:rPr>
        <w:t> </w:t>
      </w:r>
      <w:r w:rsidRPr="00FC0F14">
        <w:rPr>
          <w:rtl/>
          <w:lang w:bidi="ar-EG"/>
        </w:rPr>
        <w:t xml:space="preserve">مجالات مثل الرعاية الصحية والخدمات المالية </w:t>
      </w:r>
      <w:r w:rsidRPr="00FC0F14">
        <w:rPr>
          <w:rFonts w:hint="cs"/>
          <w:rtl/>
          <w:lang w:bidi="ar-EG"/>
        </w:rPr>
        <w:t>والسلامة على الطرق</w:t>
      </w:r>
      <w:r w:rsidRPr="00FC0F14">
        <w:rPr>
          <w:rtl/>
          <w:lang w:bidi="ar-EG"/>
        </w:rPr>
        <w:t xml:space="preserve"> والمدن والمجتمعات الذكية المستدامة، حيث تبتكر </w:t>
      </w:r>
      <w:r w:rsidRPr="00FC0F14">
        <w:rPr>
          <w:rFonts w:hint="cs"/>
          <w:rtl/>
          <w:lang w:bidi="ar-EG"/>
        </w:rPr>
        <w:t>الأفرقة المتخصصة</w:t>
      </w:r>
      <w:r w:rsidRPr="00FC0F14">
        <w:rPr>
          <w:rtl/>
          <w:lang w:bidi="ar-EG"/>
        </w:rPr>
        <w:t xml:space="preserve"> التابعة لقطاع تقييس الاتصالات في مجالات جديدة مثل الذكاء الاصطناعي من أجل تحقيق الصالح العام وجلب الصناعات الجديدة وهيئات القطاع الخاص.</w:t>
      </w:r>
    </w:p>
    <w:p w14:paraId="5186DE3D"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8</w:t>
      </w:r>
      <w:r w:rsidRPr="00FC0F14">
        <w:rPr>
          <w:rFonts w:eastAsiaTheme="minorEastAsia"/>
          <w:rtl/>
          <w:lang w:eastAsia="zh-CN"/>
        </w:rPr>
        <w:tab/>
      </w:r>
      <w:r w:rsidRPr="00FC0F14">
        <w:rPr>
          <w:rFonts w:eastAsiaTheme="minorEastAsia" w:hint="cs"/>
          <w:rtl/>
          <w:lang w:eastAsia="zh-CN"/>
        </w:rPr>
        <w:t>انتخاب نواب رئيس الجمعية</w:t>
      </w:r>
    </w:p>
    <w:p w14:paraId="3E08BB88" w14:textId="77777777" w:rsidR="00150675" w:rsidRPr="00FC0F14" w:rsidRDefault="00150675" w:rsidP="00150675">
      <w:pPr>
        <w:rPr>
          <w:lang w:bidi="ar-EG"/>
        </w:rPr>
      </w:pPr>
      <w:r w:rsidRPr="00FC0F14">
        <w:rPr>
          <w:rtl/>
          <w:lang w:bidi="ar-EG"/>
        </w:rPr>
        <w:t xml:space="preserve">عينت الجلسة العامة بالتزكية نواب الرئيس الخمسة التالية أسماؤهم </w:t>
      </w:r>
      <w:r w:rsidRPr="00FC0F14">
        <w:rPr>
          <w:rFonts w:hint="cs"/>
          <w:rtl/>
          <w:lang w:bidi="ar-EG"/>
        </w:rPr>
        <w:t xml:space="preserve">(الوثيقة </w:t>
      </w:r>
      <w:hyperlink r:id="rId282" w:history="1">
        <w:r w:rsidRPr="00FC0F14">
          <w:rPr>
            <w:rStyle w:val="Hyperlink"/>
            <w:lang w:val="en-GB" w:bidi="ar-EG"/>
          </w:rPr>
          <w:t>DT/5-R2</w:t>
        </w:r>
      </w:hyperlink>
      <w:r w:rsidRPr="00FC0F14">
        <w:rPr>
          <w:rFonts w:hint="cs"/>
          <w:rtl/>
          <w:lang w:bidi="ar-EG"/>
        </w:rPr>
        <w:t xml:space="preserve">) </w:t>
      </w:r>
      <w:r w:rsidRPr="00FC0F14">
        <w:rPr>
          <w:rtl/>
          <w:lang w:bidi="ar-EG"/>
        </w:rPr>
        <w:t xml:space="preserve">على النحو الذي اقترحه اجتماع </w:t>
      </w:r>
      <w:r w:rsidRPr="00FC0F14">
        <w:rPr>
          <w:rFonts w:hint="cs"/>
          <w:rtl/>
          <w:lang w:bidi="ar-EG"/>
        </w:rPr>
        <w:t>رؤساء</w:t>
      </w:r>
      <w:r w:rsidRPr="00FC0F14">
        <w:rPr>
          <w:rFonts w:hint="eastAsia"/>
          <w:rtl/>
          <w:lang w:bidi="ar-EG"/>
        </w:rPr>
        <w:t> </w:t>
      </w:r>
      <w:r w:rsidRPr="00FC0F14">
        <w:rPr>
          <w:rFonts w:hint="cs"/>
          <w:rtl/>
          <w:lang w:bidi="ar-EG"/>
        </w:rPr>
        <w:t>الوفود.</w:t>
      </w:r>
    </w:p>
    <w:p w14:paraId="700F1410"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السيد يويشي ما</w:t>
      </w:r>
      <w:r w:rsidR="00150675" w:rsidRPr="00FC0F14">
        <w:rPr>
          <w:rFonts w:hint="cs"/>
          <w:rtl/>
          <w:lang w:bidi="ar-EG"/>
        </w:rPr>
        <w:t>ي</w:t>
      </w:r>
      <w:r w:rsidR="00150675" w:rsidRPr="00FC0F14">
        <w:rPr>
          <w:rtl/>
          <w:lang w:bidi="ar-EG"/>
        </w:rPr>
        <w:t>دا</w:t>
      </w:r>
      <w:r w:rsidR="00150675" w:rsidRPr="00FC0F14">
        <w:rPr>
          <w:rFonts w:hint="cs"/>
          <w:rtl/>
          <w:lang w:bidi="ar-EG"/>
        </w:rPr>
        <w:t xml:space="preserve"> (</w:t>
      </w:r>
      <w:r w:rsidR="00150675" w:rsidRPr="00FC0F14">
        <w:rPr>
          <w:rtl/>
          <w:lang w:bidi="ar-EG"/>
        </w:rPr>
        <w:t>جماعة آسيا والمحيط الهادئ للاتصالات (</w:t>
      </w:r>
      <w:r w:rsidR="00150675" w:rsidRPr="00FC0F14">
        <w:rPr>
          <w:lang w:bidi="ar-EG"/>
        </w:rPr>
        <w:t>APT</w:t>
      </w:r>
      <w:r w:rsidR="00150675" w:rsidRPr="00FC0F14">
        <w:rPr>
          <w:rtl/>
          <w:lang w:bidi="ar-EG"/>
        </w:rPr>
        <w:t>)</w:t>
      </w:r>
      <w:r w:rsidR="00150675" w:rsidRPr="00FC0F14">
        <w:rPr>
          <w:rFonts w:hint="cs"/>
          <w:rtl/>
          <w:lang w:bidi="ar-EG"/>
        </w:rPr>
        <w:t>، اليابان)،</w:t>
      </w:r>
    </w:p>
    <w:p w14:paraId="0D81AAD8"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Fonts w:hint="cs"/>
          <w:rtl/>
          <w:lang w:bidi="ar-EG"/>
        </w:rPr>
        <w:t>السيد توبياس كوفمان (ا</w:t>
      </w:r>
      <w:r w:rsidR="00150675" w:rsidRPr="00FC0F14">
        <w:rPr>
          <w:rtl/>
          <w:lang w:bidi="ar-EG"/>
        </w:rPr>
        <w:t>لمؤتمر الأوروبي لإدارات البريد والاتصالات</w:t>
      </w:r>
      <w:r w:rsidR="00150675" w:rsidRPr="00FC0F14">
        <w:rPr>
          <w:rFonts w:hint="cs"/>
          <w:rtl/>
          <w:lang w:bidi="ar-EG"/>
        </w:rPr>
        <w:t xml:space="preserve"> </w:t>
      </w:r>
      <w:r w:rsidR="00150675" w:rsidRPr="00FC0F14">
        <w:rPr>
          <w:lang w:bidi="ar-EG"/>
        </w:rPr>
        <w:t>(CEPT)</w:t>
      </w:r>
      <w:r w:rsidR="00150675" w:rsidRPr="00FC0F14">
        <w:rPr>
          <w:rFonts w:hint="cs"/>
          <w:rtl/>
          <w:lang w:bidi="ar-EG"/>
        </w:rPr>
        <w:t>، ألمانيا)،</w:t>
      </w:r>
    </w:p>
    <w:p w14:paraId="4283CBDA"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السيد محمد الرمسي</w:t>
      </w:r>
      <w:r w:rsidR="00150675" w:rsidRPr="00FC0F14">
        <w:rPr>
          <w:rFonts w:hint="cs"/>
          <w:rtl/>
          <w:lang w:bidi="ar-EG"/>
        </w:rPr>
        <w:t xml:space="preserve"> (جامعة الدول العربية </w:t>
      </w:r>
      <w:r w:rsidR="00150675" w:rsidRPr="00FC0F14">
        <w:rPr>
          <w:lang w:bidi="ar-EG"/>
        </w:rPr>
        <w:t>(LAS)</w:t>
      </w:r>
      <w:r w:rsidR="00150675" w:rsidRPr="00FC0F14">
        <w:rPr>
          <w:rFonts w:hint="cs"/>
          <w:rtl/>
          <w:lang w:bidi="ar-EG"/>
        </w:rPr>
        <w:t>، الإمارات العربية المتحدة)،</w:t>
      </w:r>
    </w:p>
    <w:p w14:paraId="55304A8D"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Fonts w:hint="cs"/>
          <w:rtl/>
          <w:lang w:bidi="ar-EG"/>
        </w:rPr>
        <w:t xml:space="preserve">السيد كوامي باه-اشيمفور (الاتحاد الإفريقي للاتصالات </w:t>
      </w:r>
      <w:r w:rsidR="00150675" w:rsidRPr="00FC0F14">
        <w:rPr>
          <w:lang w:bidi="ar-EG"/>
        </w:rPr>
        <w:t>(ATU)</w:t>
      </w:r>
      <w:r w:rsidR="00150675" w:rsidRPr="00FC0F14">
        <w:rPr>
          <w:rFonts w:hint="cs"/>
          <w:rtl/>
          <w:lang w:bidi="ar-EG"/>
        </w:rPr>
        <w:t>، غانا)،</w:t>
      </w:r>
    </w:p>
    <w:p w14:paraId="38A8F3B1"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Fonts w:hint="cs"/>
          <w:rtl/>
          <w:lang w:bidi="ar-EG"/>
        </w:rPr>
        <w:t>السيدة تانيا فيلا (</w:t>
      </w:r>
      <w:r w:rsidR="00150675" w:rsidRPr="00FC0F14">
        <w:rPr>
          <w:rtl/>
          <w:lang w:bidi="ar-EG"/>
        </w:rPr>
        <w:t>لجنة البلدان الأمريكية للاتصالات</w:t>
      </w:r>
      <w:r w:rsidR="00150675" w:rsidRPr="00FC0F14">
        <w:rPr>
          <w:rFonts w:hint="cs"/>
          <w:rtl/>
          <w:lang w:bidi="ar-EG"/>
        </w:rPr>
        <w:t xml:space="preserve"> </w:t>
      </w:r>
      <w:r w:rsidR="00150675" w:rsidRPr="00FC0F14">
        <w:rPr>
          <w:lang w:bidi="ar-EG"/>
        </w:rPr>
        <w:t>(CITEL)</w:t>
      </w:r>
      <w:r w:rsidR="00150675" w:rsidRPr="00FC0F14">
        <w:rPr>
          <w:rFonts w:hint="cs"/>
          <w:rtl/>
          <w:lang w:bidi="ar-EG"/>
        </w:rPr>
        <w:t>، المكسيك).</w:t>
      </w:r>
    </w:p>
    <w:p w14:paraId="4499996E" w14:textId="77777777" w:rsidR="00150675" w:rsidRPr="00FC0F14" w:rsidRDefault="00150675" w:rsidP="00150675">
      <w:pPr>
        <w:rPr>
          <w:spacing w:val="-2"/>
          <w:rtl/>
          <w:lang w:bidi="ar-EG"/>
        </w:rPr>
      </w:pPr>
      <w:r w:rsidRPr="00FC0F14">
        <w:rPr>
          <w:spacing w:val="-2"/>
          <w:rtl/>
          <w:lang w:bidi="ar-EG"/>
        </w:rPr>
        <w:t>و</w:t>
      </w:r>
      <w:r w:rsidRPr="00FC0F14">
        <w:rPr>
          <w:rFonts w:hint="cs"/>
          <w:spacing w:val="-2"/>
          <w:rtl/>
          <w:lang w:bidi="ar-EG"/>
        </w:rPr>
        <w:t>و</w:t>
      </w:r>
      <w:r w:rsidRPr="00FC0F14">
        <w:rPr>
          <w:spacing w:val="-2"/>
          <w:rtl/>
          <w:lang w:bidi="ar-EG"/>
        </w:rPr>
        <w:t>افق</w:t>
      </w:r>
      <w:r w:rsidRPr="00FC0F14">
        <w:rPr>
          <w:rFonts w:hint="cs"/>
          <w:spacing w:val="-2"/>
          <w:rtl/>
          <w:lang w:bidi="ar-EG"/>
        </w:rPr>
        <w:t>ت الجلسة العامة</w:t>
      </w:r>
      <w:r w:rsidRPr="00FC0F14">
        <w:rPr>
          <w:spacing w:val="-2"/>
          <w:rtl/>
          <w:lang w:bidi="ar-EG"/>
        </w:rPr>
        <w:t xml:space="preserve"> على وضع اسم السيد </w:t>
      </w:r>
      <w:r w:rsidRPr="00FC0F14">
        <w:rPr>
          <w:rFonts w:hint="cs"/>
          <w:spacing w:val="-2"/>
          <w:rtl/>
          <w:lang w:bidi="ar-EG"/>
        </w:rPr>
        <w:t>أليكسي بورودين</w:t>
      </w:r>
      <w:r w:rsidRPr="00FC0F14">
        <w:rPr>
          <w:spacing w:val="-2"/>
          <w:rtl/>
          <w:lang w:bidi="ar-EG"/>
        </w:rPr>
        <w:t xml:space="preserve"> بين قوسين مربعين لمواصلة المشاورات.</w:t>
      </w:r>
    </w:p>
    <w:p w14:paraId="539FD96A"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9</w:t>
      </w:r>
      <w:r w:rsidRPr="00FC0F14">
        <w:rPr>
          <w:rFonts w:eastAsiaTheme="minorEastAsia"/>
          <w:rtl/>
          <w:lang w:eastAsia="zh-CN"/>
        </w:rPr>
        <w:tab/>
        <w:t xml:space="preserve">تشكيل اللجان </w:t>
      </w:r>
      <w:r w:rsidR="00BD3BD0" w:rsidRPr="00FC0F14">
        <w:rPr>
          <w:rFonts w:eastAsiaTheme="minorEastAsia" w:hint="cs"/>
          <w:rtl/>
          <w:lang w:eastAsia="zh-CN"/>
        </w:rPr>
        <w:t>(</w:t>
      </w:r>
      <w:r w:rsidRPr="00FC0F14">
        <w:rPr>
          <w:rFonts w:eastAsiaTheme="minorEastAsia"/>
          <w:rtl/>
          <w:lang w:eastAsia="zh-CN"/>
        </w:rPr>
        <w:t>هيكل الجمعية</w:t>
      </w:r>
      <w:r w:rsidR="00BD3BD0" w:rsidRPr="00FC0F14">
        <w:rPr>
          <w:rFonts w:eastAsiaTheme="minorEastAsia" w:hint="cs"/>
          <w:rtl/>
          <w:lang w:eastAsia="zh-CN"/>
        </w:rPr>
        <w:t>)</w:t>
      </w:r>
    </w:p>
    <w:p w14:paraId="3664AA26" w14:textId="77777777" w:rsidR="00150675" w:rsidRPr="00FC0F14" w:rsidRDefault="00150675" w:rsidP="00150675">
      <w:pPr>
        <w:rPr>
          <w:lang w:bidi="ar-EG"/>
        </w:rPr>
      </w:pPr>
      <w:r w:rsidRPr="00FC0F14">
        <w:rPr>
          <w:rtl/>
        </w:rPr>
        <w:t xml:space="preserve">وافقت </w:t>
      </w:r>
      <w:r w:rsidRPr="00FC0F14">
        <w:rPr>
          <w:rFonts w:hint="cs"/>
          <w:rtl/>
        </w:rPr>
        <w:t>الجلسة العامة</w:t>
      </w:r>
      <w:r w:rsidRPr="00FC0F14">
        <w:rPr>
          <w:rtl/>
        </w:rPr>
        <w:t xml:space="preserve"> على هيكل</w:t>
      </w:r>
      <w:r w:rsidRPr="00FC0F14">
        <w:rPr>
          <w:rFonts w:hint="cs"/>
          <w:rtl/>
        </w:rPr>
        <w:t xml:space="preserve"> الجمعية</w:t>
      </w:r>
      <w:r w:rsidRPr="00FC0F14">
        <w:rPr>
          <w:rtl/>
        </w:rPr>
        <w:t xml:space="preserve"> وعلى اختصاصات اللجان وأفرقة عمل اللجا</w:t>
      </w:r>
      <w:r w:rsidRPr="00FC0F14">
        <w:rPr>
          <w:rFonts w:hint="cs"/>
          <w:rtl/>
        </w:rPr>
        <w:t xml:space="preserve">ن </w:t>
      </w:r>
      <w:r w:rsidRPr="00FC0F14">
        <w:rPr>
          <w:rFonts w:hint="cs"/>
          <w:rtl/>
          <w:lang w:bidi="ar-EG"/>
        </w:rPr>
        <w:t xml:space="preserve">(الوثيقة </w:t>
      </w:r>
      <w:hyperlink r:id="rId283" w:history="1">
        <w:r w:rsidRPr="00FC0F14">
          <w:rPr>
            <w:rStyle w:val="Hyperlink"/>
            <w:lang w:bidi="ar-EG"/>
          </w:rPr>
          <w:t>DT/4</w:t>
        </w:r>
      </w:hyperlink>
      <w:r w:rsidRPr="00FC0F14">
        <w:rPr>
          <w:rFonts w:hint="cs"/>
          <w:rtl/>
          <w:lang w:bidi="ar-EG"/>
        </w:rPr>
        <w:t>)</w:t>
      </w:r>
      <w:r w:rsidRPr="00FC0F14">
        <w:rPr>
          <w:rFonts w:hint="cs"/>
          <w:rtl/>
        </w:rPr>
        <w:t>.</w:t>
      </w:r>
    </w:p>
    <w:p w14:paraId="4EE04A32"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اللجنة </w:t>
      </w:r>
      <w:r w:rsidR="00150675" w:rsidRPr="00FC0F14">
        <w:rPr>
          <w:lang w:bidi="ar-EG"/>
        </w:rPr>
        <w:t>1</w:t>
      </w:r>
      <w:r w:rsidR="00150675" w:rsidRPr="00FC0F14">
        <w:rPr>
          <w:rtl/>
          <w:lang w:bidi="ar-EG"/>
        </w:rPr>
        <w:t xml:space="preserve"> </w:t>
      </w:r>
      <w:r w:rsidR="00E137C9" w:rsidRPr="00FC0F14">
        <w:rPr>
          <w:rtl/>
        </w:rPr>
        <w:t>–</w:t>
      </w:r>
      <w:r w:rsidR="00150675" w:rsidRPr="00FC0F14">
        <w:rPr>
          <w:rtl/>
          <w:lang w:bidi="ar-EG"/>
        </w:rPr>
        <w:t xml:space="preserve"> لجنة </w:t>
      </w:r>
      <w:r w:rsidR="00150675" w:rsidRPr="00FC0F14">
        <w:rPr>
          <w:rFonts w:hint="cs"/>
          <w:rtl/>
          <w:lang w:bidi="ar-EG"/>
        </w:rPr>
        <w:t>التوجيه</w:t>
      </w:r>
    </w:p>
    <w:p w14:paraId="0D8B4A91"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اللجنة </w:t>
      </w:r>
      <w:r w:rsidR="00150675" w:rsidRPr="00FC0F14">
        <w:rPr>
          <w:lang w:bidi="ar-EG"/>
        </w:rPr>
        <w:t>2</w:t>
      </w:r>
      <w:r w:rsidR="00150675" w:rsidRPr="00FC0F14">
        <w:rPr>
          <w:rtl/>
          <w:lang w:bidi="ar-EG"/>
        </w:rPr>
        <w:t xml:space="preserve"> </w:t>
      </w:r>
      <w:r w:rsidR="00E137C9" w:rsidRPr="00FC0F14">
        <w:rPr>
          <w:rtl/>
        </w:rPr>
        <w:t>–</w:t>
      </w:r>
      <w:r w:rsidR="00150675" w:rsidRPr="00FC0F14">
        <w:rPr>
          <w:rtl/>
          <w:lang w:bidi="ar-EG"/>
        </w:rPr>
        <w:t xml:space="preserve"> مراقبة الميزانية</w:t>
      </w:r>
    </w:p>
    <w:p w14:paraId="33B84D75"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اللجنة </w:t>
      </w:r>
      <w:r w:rsidR="00150675" w:rsidRPr="00FC0F14">
        <w:rPr>
          <w:lang w:bidi="ar-EG"/>
        </w:rPr>
        <w:t>3</w:t>
      </w:r>
      <w:r w:rsidR="00150675" w:rsidRPr="00FC0F14">
        <w:rPr>
          <w:rtl/>
          <w:lang w:bidi="ar-EG"/>
        </w:rPr>
        <w:t xml:space="preserve"> </w:t>
      </w:r>
      <w:r w:rsidR="00E137C9" w:rsidRPr="00FC0F14">
        <w:rPr>
          <w:rtl/>
        </w:rPr>
        <w:t>–</w:t>
      </w:r>
      <w:r w:rsidR="00150675" w:rsidRPr="00FC0F14">
        <w:rPr>
          <w:rtl/>
          <w:lang w:bidi="ar-EG"/>
        </w:rPr>
        <w:t xml:space="preserve"> أساليب عمل قطاع تقييس الاتصالات</w:t>
      </w:r>
    </w:p>
    <w:p w14:paraId="40803E7F"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فريق العمل </w:t>
      </w:r>
      <w:r w:rsidR="00150675" w:rsidRPr="00FC0F14">
        <w:rPr>
          <w:lang w:bidi="ar-EG"/>
        </w:rPr>
        <w:t>A</w:t>
      </w:r>
      <w:r w:rsidR="00150675" w:rsidRPr="00FC0F14">
        <w:rPr>
          <w:rtl/>
          <w:lang w:bidi="ar-EG"/>
        </w:rPr>
        <w:t xml:space="preserve"> التابع للجنة </w:t>
      </w:r>
      <w:r w:rsidR="00150675" w:rsidRPr="00FC0F14">
        <w:rPr>
          <w:lang w:bidi="ar-EG"/>
        </w:rPr>
        <w:t>3</w:t>
      </w:r>
      <w:r w:rsidR="00150675" w:rsidRPr="00FC0F14">
        <w:rPr>
          <w:rtl/>
          <w:lang w:bidi="ar-EG"/>
        </w:rPr>
        <w:t xml:space="preserve"> </w:t>
      </w:r>
      <w:r w:rsidR="00150675" w:rsidRPr="00FC0F14">
        <w:rPr>
          <w:lang w:bidi="ar-EG"/>
        </w:rPr>
        <w:t>(WG3A)</w:t>
      </w:r>
    </w:p>
    <w:p w14:paraId="12EA626F" w14:textId="77777777" w:rsidR="0015774D" w:rsidRPr="00FC0F14" w:rsidRDefault="0015774D" w:rsidP="0015774D">
      <w:pPr>
        <w:rPr>
          <w:lang w:bidi="ar-EG"/>
        </w:rPr>
      </w:pPr>
      <w:r w:rsidRPr="00FC0F14">
        <w:rPr>
          <w:lang w:bidi="ar-EG"/>
        </w:rPr>
        <w:br w:type="page"/>
      </w:r>
    </w:p>
    <w:p w14:paraId="44CEFD10"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فريق العمل </w:t>
      </w:r>
      <w:r w:rsidR="00150675" w:rsidRPr="00FC0F14">
        <w:rPr>
          <w:lang w:bidi="ar-EG"/>
        </w:rPr>
        <w:t>B</w:t>
      </w:r>
      <w:r w:rsidR="00150675" w:rsidRPr="00FC0F14">
        <w:rPr>
          <w:rtl/>
          <w:lang w:bidi="ar-EG"/>
        </w:rPr>
        <w:t xml:space="preserve"> التابع للجنة </w:t>
      </w:r>
      <w:r w:rsidR="00150675" w:rsidRPr="00FC0F14">
        <w:rPr>
          <w:lang w:bidi="ar-EG"/>
        </w:rPr>
        <w:t>3</w:t>
      </w:r>
      <w:r w:rsidR="00150675" w:rsidRPr="00FC0F14">
        <w:rPr>
          <w:rtl/>
          <w:lang w:bidi="ar-EG"/>
        </w:rPr>
        <w:t xml:space="preserve"> </w:t>
      </w:r>
      <w:r w:rsidR="00150675" w:rsidRPr="00FC0F14">
        <w:rPr>
          <w:lang w:bidi="ar-EG"/>
        </w:rPr>
        <w:t>(WG3B)</w:t>
      </w:r>
    </w:p>
    <w:p w14:paraId="53CF2641" w14:textId="77777777" w:rsidR="00150675" w:rsidRPr="00FC0F14" w:rsidRDefault="0015774D" w:rsidP="00150675">
      <w:pPr>
        <w:pStyle w:val="enumlev1"/>
        <w:rPr>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اللجنة </w:t>
      </w:r>
      <w:r w:rsidR="00150675" w:rsidRPr="00FC0F14">
        <w:rPr>
          <w:lang w:bidi="ar-EG"/>
        </w:rPr>
        <w:t>4</w:t>
      </w:r>
      <w:r w:rsidR="00150675" w:rsidRPr="00FC0F14">
        <w:rPr>
          <w:rtl/>
          <w:lang w:bidi="ar-EG"/>
        </w:rPr>
        <w:t xml:space="preserve"> </w:t>
      </w:r>
      <w:r w:rsidR="00E137C9" w:rsidRPr="00FC0F14">
        <w:rPr>
          <w:rtl/>
        </w:rPr>
        <w:t>–</w:t>
      </w:r>
      <w:r w:rsidR="00150675" w:rsidRPr="00FC0F14">
        <w:rPr>
          <w:rtl/>
          <w:lang w:bidi="ar-EG"/>
        </w:rPr>
        <w:t xml:space="preserve"> برنامج عمل قطاع تقييس الاتصالات وتنظيم</w:t>
      </w:r>
      <w:r w:rsidR="00150675" w:rsidRPr="00FC0F14">
        <w:rPr>
          <w:rFonts w:hint="eastAsia"/>
          <w:rtl/>
          <w:lang w:bidi="ar-EG"/>
        </w:rPr>
        <w:t>ه</w:t>
      </w:r>
    </w:p>
    <w:p w14:paraId="4CFB647A"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فريق العمل </w:t>
      </w:r>
      <w:r w:rsidR="00150675" w:rsidRPr="00FC0F14">
        <w:rPr>
          <w:lang w:bidi="ar-EG"/>
        </w:rPr>
        <w:t>A</w:t>
      </w:r>
      <w:r w:rsidR="00150675" w:rsidRPr="00FC0F14">
        <w:rPr>
          <w:rtl/>
          <w:lang w:bidi="ar-EG"/>
        </w:rPr>
        <w:t xml:space="preserve"> التابع للجنة </w:t>
      </w:r>
      <w:r w:rsidR="00150675" w:rsidRPr="00FC0F14">
        <w:rPr>
          <w:lang w:bidi="ar-EG"/>
        </w:rPr>
        <w:t>4</w:t>
      </w:r>
      <w:r w:rsidR="00150675" w:rsidRPr="00FC0F14">
        <w:rPr>
          <w:rtl/>
          <w:lang w:bidi="ar-EG"/>
        </w:rPr>
        <w:t xml:space="preserve"> </w:t>
      </w:r>
      <w:r w:rsidR="00150675" w:rsidRPr="00FC0F14">
        <w:rPr>
          <w:lang w:bidi="ar-EG"/>
        </w:rPr>
        <w:t>(WG4A)</w:t>
      </w:r>
    </w:p>
    <w:p w14:paraId="634A867E"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فريق العمل </w:t>
      </w:r>
      <w:r w:rsidR="00150675" w:rsidRPr="00FC0F14">
        <w:rPr>
          <w:lang w:bidi="ar-EG"/>
        </w:rPr>
        <w:t>B</w:t>
      </w:r>
      <w:r w:rsidR="00150675" w:rsidRPr="00FC0F14">
        <w:rPr>
          <w:rtl/>
          <w:lang w:bidi="ar-EG"/>
        </w:rPr>
        <w:t xml:space="preserve"> التابع للجنة </w:t>
      </w:r>
      <w:r w:rsidR="00150675" w:rsidRPr="00FC0F14">
        <w:rPr>
          <w:lang w:bidi="ar-EG"/>
        </w:rPr>
        <w:t>4</w:t>
      </w:r>
      <w:r w:rsidR="00150675" w:rsidRPr="00FC0F14">
        <w:rPr>
          <w:rtl/>
          <w:lang w:bidi="ar-EG"/>
        </w:rPr>
        <w:t xml:space="preserve"> </w:t>
      </w:r>
      <w:r w:rsidR="00150675" w:rsidRPr="00FC0F14">
        <w:rPr>
          <w:lang w:bidi="ar-EG"/>
        </w:rPr>
        <w:t>(WG4B)</w:t>
      </w:r>
    </w:p>
    <w:p w14:paraId="3D167860"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اللجنة </w:t>
      </w:r>
      <w:r w:rsidR="00150675" w:rsidRPr="00FC0F14">
        <w:rPr>
          <w:lang w:bidi="ar-EG"/>
        </w:rPr>
        <w:t>5</w:t>
      </w:r>
      <w:r w:rsidR="00150675" w:rsidRPr="00FC0F14">
        <w:rPr>
          <w:rtl/>
          <w:lang w:bidi="ar-EG"/>
        </w:rPr>
        <w:t xml:space="preserve"> </w:t>
      </w:r>
      <w:r w:rsidR="00E137C9" w:rsidRPr="00FC0F14">
        <w:rPr>
          <w:rtl/>
        </w:rPr>
        <w:t>–</w:t>
      </w:r>
      <w:r w:rsidR="00150675" w:rsidRPr="00FC0F14">
        <w:rPr>
          <w:rtl/>
          <w:lang w:bidi="ar-EG"/>
        </w:rPr>
        <w:t xml:space="preserve"> لجنة </w:t>
      </w:r>
      <w:r w:rsidR="00150675" w:rsidRPr="00FC0F14">
        <w:rPr>
          <w:rFonts w:hint="cs"/>
          <w:rtl/>
          <w:lang w:bidi="ar-EG"/>
        </w:rPr>
        <w:t>الصياغة.</w:t>
      </w:r>
    </w:p>
    <w:p w14:paraId="2214C43B"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10</w:t>
      </w:r>
      <w:r w:rsidRPr="00FC0F14">
        <w:rPr>
          <w:rFonts w:eastAsiaTheme="minorEastAsia"/>
          <w:rtl/>
          <w:lang w:eastAsia="zh-CN"/>
        </w:rPr>
        <w:tab/>
        <w:t>انتخاب رؤساء اللجان وأفرقة العمل ونوابهم</w:t>
      </w:r>
    </w:p>
    <w:p w14:paraId="11B8DE9B" w14:textId="77777777" w:rsidR="00150675" w:rsidRPr="00FC0F14" w:rsidRDefault="00150675" w:rsidP="00150675">
      <w:pPr>
        <w:rPr>
          <w:lang w:bidi="ar-EG"/>
        </w:rPr>
      </w:pPr>
      <w:r w:rsidRPr="00FC0F14">
        <w:rPr>
          <w:rtl/>
        </w:rPr>
        <w:t>انتخبت الجمعية رؤساء اللجان وأفرقة العمل ونوابهم بالتزكية</w:t>
      </w:r>
      <w:r w:rsidRPr="00FC0F14">
        <w:rPr>
          <w:rFonts w:hint="cs"/>
          <w:rtl/>
        </w:rPr>
        <w:t xml:space="preserve"> </w:t>
      </w:r>
      <w:r w:rsidRPr="00FC0F14">
        <w:rPr>
          <w:rFonts w:hint="cs"/>
          <w:rtl/>
          <w:lang w:bidi="ar-EG"/>
        </w:rPr>
        <w:t xml:space="preserve">(الوثيقة </w:t>
      </w:r>
      <w:hyperlink r:id="rId284" w:history="1">
        <w:r w:rsidRPr="00FC0F14">
          <w:rPr>
            <w:rStyle w:val="Hyperlink"/>
            <w:lang w:val="en-GB" w:bidi="ar-EG"/>
          </w:rPr>
          <w:t>DT/5-R2</w:t>
        </w:r>
      </w:hyperlink>
      <w:r w:rsidRPr="00FC0F14">
        <w:rPr>
          <w:rFonts w:hint="cs"/>
          <w:rtl/>
          <w:lang w:bidi="ar-EG"/>
        </w:rPr>
        <w:t>).</w:t>
      </w:r>
    </w:p>
    <w:p w14:paraId="7C40AB9C" w14:textId="77777777" w:rsidR="00150675" w:rsidRPr="00FC0F14" w:rsidRDefault="00150675" w:rsidP="00150675">
      <w:pPr>
        <w:rPr>
          <w:spacing w:val="-2"/>
          <w:rtl/>
          <w:lang w:bidi="ar-EG"/>
        </w:rPr>
      </w:pPr>
      <w:r w:rsidRPr="00FC0F14">
        <w:rPr>
          <w:spacing w:val="-2"/>
          <w:rtl/>
          <w:lang w:bidi="ar-EG"/>
        </w:rPr>
        <w:t>ووافق</w:t>
      </w:r>
      <w:r w:rsidRPr="00FC0F14">
        <w:rPr>
          <w:rFonts w:hint="cs"/>
          <w:spacing w:val="-2"/>
          <w:rtl/>
          <w:lang w:bidi="ar-EG"/>
        </w:rPr>
        <w:t xml:space="preserve">ت الجلسة العامة </w:t>
      </w:r>
      <w:r w:rsidRPr="00FC0F14">
        <w:rPr>
          <w:spacing w:val="-2"/>
          <w:rtl/>
          <w:lang w:bidi="ar-EG"/>
        </w:rPr>
        <w:t xml:space="preserve">على وضع اسم السيد كونستانتين تروفيموف </w:t>
      </w:r>
      <w:r w:rsidRPr="00FC0F14">
        <w:rPr>
          <w:rFonts w:hint="cs"/>
          <w:spacing w:val="-2"/>
          <w:rtl/>
          <w:lang w:bidi="ar-EG"/>
        </w:rPr>
        <w:t xml:space="preserve">بين </w:t>
      </w:r>
      <w:r w:rsidRPr="00FC0F14">
        <w:rPr>
          <w:spacing w:val="-2"/>
          <w:rtl/>
          <w:lang w:bidi="ar-EG"/>
        </w:rPr>
        <w:t xml:space="preserve">قوسين مربعين </w:t>
      </w:r>
      <w:r w:rsidRPr="00FC0F14">
        <w:rPr>
          <w:rFonts w:hint="cs"/>
          <w:spacing w:val="-2"/>
          <w:rtl/>
          <w:lang w:bidi="ar-EG"/>
        </w:rPr>
        <w:t>لمواصلة</w:t>
      </w:r>
      <w:r w:rsidRPr="00FC0F14">
        <w:rPr>
          <w:spacing w:val="-2"/>
          <w:rtl/>
          <w:lang w:bidi="ar-EG"/>
        </w:rPr>
        <w:t xml:space="preserve"> المشاورات حتى </w:t>
      </w:r>
      <w:r w:rsidRPr="00FC0F14">
        <w:rPr>
          <w:rFonts w:hint="cs"/>
          <w:spacing w:val="-2"/>
          <w:rtl/>
          <w:lang w:bidi="ar-EG"/>
        </w:rPr>
        <w:t>تسوية الأمر.</w:t>
      </w:r>
    </w:p>
    <w:p w14:paraId="58046E91" w14:textId="77777777" w:rsidR="00150675" w:rsidRPr="00FC0F14" w:rsidRDefault="00150675" w:rsidP="00150675">
      <w:pPr>
        <w:rPr>
          <w:lang w:bidi="ar-EG"/>
        </w:rPr>
      </w:pPr>
      <w:r w:rsidRPr="00FC0F14">
        <w:rPr>
          <w:rFonts w:hint="cs"/>
          <w:rtl/>
          <w:lang w:bidi="ar-EG"/>
        </w:rPr>
        <w:t>و</w:t>
      </w:r>
      <w:r w:rsidRPr="00FC0F14">
        <w:rPr>
          <w:rtl/>
          <w:lang w:bidi="ar-EG"/>
        </w:rPr>
        <w:t xml:space="preserve">دعا الاتحاد الروسي أوكرانيا إلى تسمية مرشح للجنة </w:t>
      </w:r>
      <w:r w:rsidRPr="00FC0F14">
        <w:rPr>
          <w:lang w:bidi="ar-EG"/>
        </w:rPr>
        <w:t>5</w:t>
      </w:r>
      <w:r w:rsidRPr="00FC0F14">
        <w:rPr>
          <w:rFonts w:hint="cs"/>
          <w:rtl/>
          <w:lang w:bidi="ar-EG"/>
        </w:rPr>
        <w:t>.</w:t>
      </w:r>
    </w:p>
    <w:p w14:paraId="3D1283EC"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11</w:t>
      </w:r>
      <w:r w:rsidRPr="00FC0F14">
        <w:rPr>
          <w:rFonts w:eastAsiaTheme="minorEastAsia"/>
          <w:rtl/>
          <w:lang w:eastAsia="zh-CN"/>
        </w:rPr>
        <w:tab/>
      </w:r>
      <w:r w:rsidRPr="00FC0F14">
        <w:rPr>
          <w:rFonts w:eastAsiaTheme="minorEastAsia" w:hint="cs"/>
          <w:rtl/>
          <w:lang w:eastAsia="zh-CN"/>
        </w:rPr>
        <w:t xml:space="preserve">أمانة الجمعية العالمية لتقييس الاتصالات لعام </w:t>
      </w:r>
      <w:r w:rsidRPr="00FC0F14">
        <w:rPr>
          <w:rFonts w:eastAsiaTheme="minorEastAsia"/>
          <w:lang w:eastAsia="zh-CN"/>
        </w:rPr>
        <w:t>2020</w:t>
      </w:r>
    </w:p>
    <w:p w14:paraId="0A5BC702" w14:textId="77777777" w:rsidR="00150675" w:rsidRPr="00FC0F14" w:rsidRDefault="00150675" w:rsidP="00150675">
      <w:r w:rsidRPr="00FC0F14">
        <w:rPr>
          <w:rtl/>
        </w:rPr>
        <w:t>أحاط الرئيس الاجتماع علماً بأمانة الجمعية العالمية لتقييس</w:t>
      </w:r>
      <w:r w:rsidRPr="00FC0F14">
        <w:rPr>
          <w:rFonts w:hint="cs"/>
          <w:rtl/>
        </w:rPr>
        <w:t xml:space="preserve"> الاتصالات </w:t>
      </w:r>
      <w:r w:rsidRPr="00FC0F14">
        <w:rPr>
          <w:rFonts w:hint="cs"/>
          <w:rtl/>
          <w:lang w:bidi="ar-EG"/>
        </w:rPr>
        <w:t xml:space="preserve">(الوثيقة </w:t>
      </w:r>
      <w:hyperlink r:id="rId285" w:history="1">
        <w:r w:rsidRPr="00FC0F14">
          <w:rPr>
            <w:rStyle w:val="Hyperlink"/>
            <w:lang w:bidi="ar-EG"/>
          </w:rPr>
          <w:t>DT/6</w:t>
        </w:r>
      </w:hyperlink>
      <w:r w:rsidRPr="00FC0F14">
        <w:rPr>
          <w:rFonts w:hint="cs"/>
          <w:rtl/>
          <w:lang w:bidi="ar-EG"/>
        </w:rPr>
        <w:t>)</w:t>
      </w:r>
      <w:r w:rsidRPr="00FC0F14">
        <w:rPr>
          <w:rFonts w:hint="cs"/>
          <w:rtl/>
        </w:rPr>
        <w:t>.</w:t>
      </w:r>
    </w:p>
    <w:p w14:paraId="7DEE5C22" w14:textId="77777777" w:rsidR="00150675" w:rsidRPr="00FC0F14" w:rsidRDefault="00150675" w:rsidP="00150675">
      <w:r w:rsidRPr="00FC0F14">
        <w:rPr>
          <w:rFonts w:hint="cs"/>
          <w:rtl/>
        </w:rPr>
        <w:t xml:space="preserve">وقدم السيد </w:t>
      </w:r>
      <w:r w:rsidRPr="00FC0F14">
        <w:rPr>
          <w:rtl/>
        </w:rPr>
        <w:t>بلال جاموسي</w:t>
      </w:r>
      <w:r w:rsidRPr="00FC0F14">
        <w:rPr>
          <w:rFonts w:hint="cs"/>
          <w:rtl/>
        </w:rPr>
        <w:t xml:space="preserve"> معلومات عامة عن الأمانة وتنظيم الجمعية.</w:t>
      </w:r>
    </w:p>
    <w:p w14:paraId="3C517E56"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12</w:t>
      </w:r>
      <w:r w:rsidRPr="00FC0F14">
        <w:rPr>
          <w:rFonts w:eastAsiaTheme="minorEastAsia"/>
          <w:rtl/>
          <w:lang w:eastAsia="zh-CN"/>
        </w:rPr>
        <w:tab/>
        <w:t>مشروع خطة إدارة الوقت</w:t>
      </w:r>
    </w:p>
    <w:p w14:paraId="1D6877FF" w14:textId="77777777" w:rsidR="00150675" w:rsidRPr="00FC0F14" w:rsidRDefault="00150675" w:rsidP="00150675">
      <w:pPr>
        <w:spacing w:line="187" w:lineRule="auto"/>
        <w:rPr>
          <w:rtl/>
        </w:rPr>
      </w:pPr>
      <w:r w:rsidRPr="00FC0F14">
        <w:rPr>
          <w:rFonts w:eastAsiaTheme="minorEastAsia" w:hint="cs"/>
          <w:rtl/>
          <w:lang w:eastAsia="zh-CN"/>
        </w:rPr>
        <w:t>وافقت الجلسة العامة على خطة إدارة الوقت الواردة في الوثيقة</w:t>
      </w:r>
      <w:r w:rsidRPr="00FC0F14">
        <w:rPr>
          <w:rFonts w:eastAsiaTheme="minorEastAsia" w:hint="eastAsia"/>
          <w:rtl/>
          <w:lang w:eastAsia="zh-CN"/>
        </w:rPr>
        <w:t> </w:t>
      </w:r>
      <w:hyperlink r:id="rId286" w:history="1">
        <w:r w:rsidRPr="00FC0F14">
          <w:rPr>
            <w:rStyle w:val="Hyperlink"/>
          </w:rPr>
          <w:t>DT/3</w:t>
        </w:r>
      </w:hyperlink>
      <w:r w:rsidRPr="00FC0F14">
        <w:rPr>
          <w:rFonts w:eastAsiaTheme="minorEastAsia" w:hint="cs"/>
          <w:rtl/>
          <w:lang w:eastAsia="zh-CN"/>
        </w:rPr>
        <w:t>. وأشار الرئيس إلى أن خطة إدارة الوقت ستُراجَع وفقاً لتقدم عمل</w:t>
      </w:r>
      <w:r w:rsidRPr="00FC0F14">
        <w:rPr>
          <w:rFonts w:eastAsiaTheme="minorEastAsia" w:hint="eastAsia"/>
          <w:rtl/>
          <w:lang w:eastAsia="zh-CN"/>
        </w:rPr>
        <w:t> </w:t>
      </w:r>
      <w:r w:rsidRPr="00FC0F14">
        <w:rPr>
          <w:rFonts w:eastAsiaTheme="minorEastAsia" w:hint="cs"/>
          <w:rtl/>
          <w:lang w:eastAsia="zh-CN"/>
        </w:rPr>
        <w:t>الجمعية.</w:t>
      </w:r>
    </w:p>
    <w:p w14:paraId="4BD02171"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13</w:t>
      </w:r>
      <w:r w:rsidRPr="00FC0F14">
        <w:rPr>
          <w:rFonts w:eastAsiaTheme="minorEastAsia"/>
          <w:rtl/>
          <w:lang w:eastAsia="zh-CN"/>
        </w:rPr>
        <w:tab/>
        <w:t xml:space="preserve">قائمة المساهمات/المقترحات وتوزيع الوثائق على </w:t>
      </w:r>
      <w:r w:rsidRPr="00FC0F14">
        <w:rPr>
          <w:rFonts w:eastAsiaTheme="minorEastAsia" w:hint="cs"/>
          <w:rtl/>
          <w:lang w:eastAsia="zh-CN"/>
        </w:rPr>
        <w:t>الجلسة العامة و</w:t>
      </w:r>
      <w:r w:rsidRPr="00FC0F14">
        <w:rPr>
          <w:rFonts w:eastAsiaTheme="minorEastAsia"/>
          <w:rtl/>
          <w:lang w:eastAsia="zh-CN"/>
        </w:rPr>
        <w:t>اللجان وأفرقة العمل</w:t>
      </w:r>
    </w:p>
    <w:p w14:paraId="0A9FC18C" w14:textId="77777777" w:rsidR="00150675" w:rsidRPr="00FC0F14" w:rsidRDefault="00150675" w:rsidP="00150675">
      <w:pPr>
        <w:spacing w:line="187" w:lineRule="auto"/>
        <w:rPr>
          <w:rFonts w:eastAsiaTheme="minorEastAsia"/>
          <w:color w:val="000000"/>
          <w:rtl/>
          <w:lang w:eastAsia="zh-CN"/>
        </w:rPr>
      </w:pPr>
      <w:r w:rsidRPr="00FC0F14">
        <w:rPr>
          <w:rFonts w:eastAsiaTheme="minorEastAsia" w:hint="cs"/>
          <w:color w:val="000000"/>
          <w:rtl/>
          <w:lang w:eastAsia="zh-CN"/>
        </w:rPr>
        <w:t>أحاطت الجلسة العامة علماً بالوثيقة</w:t>
      </w:r>
      <w:r w:rsidRPr="00FC0F14">
        <w:rPr>
          <w:rFonts w:eastAsiaTheme="minorEastAsia" w:hint="eastAsia"/>
          <w:color w:val="000000"/>
          <w:rtl/>
          <w:lang w:eastAsia="zh-CN"/>
        </w:rPr>
        <w:t> </w:t>
      </w:r>
      <w:hyperlink r:id="rId287" w:history="1">
        <w:r w:rsidRPr="00FC0F14">
          <w:rPr>
            <w:rStyle w:val="Hyperlink"/>
          </w:rPr>
          <w:t>DT/1</w:t>
        </w:r>
      </w:hyperlink>
      <w:r w:rsidRPr="00FC0F14">
        <w:rPr>
          <w:rFonts w:eastAsiaTheme="minorEastAsia" w:hint="cs"/>
          <w:color w:val="000000"/>
          <w:rtl/>
          <w:lang w:eastAsia="zh-CN"/>
        </w:rPr>
        <w:t>.</w:t>
      </w:r>
    </w:p>
    <w:p w14:paraId="2DD0D501" w14:textId="77777777" w:rsidR="00150675" w:rsidRPr="00FC0F14" w:rsidRDefault="00150675" w:rsidP="00150675">
      <w:pPr>
        <w:pStyle w:val="Heading1"/>
        <w:keepLines/>
        <w:rPr>
          <w:rFonts w:eastAsiaTheme="minorEastAsia"/>
          <w:rtl/>
          <w:lang w:val="en-CA" w:eastAsia="zh-CN"/>
        </w:rPr>
      </w:pPr>
      <w:r w:rsidRPr="00FC0F14">
        <w:rPr>
          <w:rFonts w:eastAsiaTheme="minorEastAsia" w:hint="cs"/>
          <w:rtl/>
          <w:lang w:eastAsia="zh-CN"/>
        </w:rPr>
        <w:t>14</w:t>
      </w:r>
      <w:r w:rsidRPr="00FC0F14">
        <w:rPr>
          <w:rFonts w:eastAsiaTheme="minorEastAsia"/>
          <w:rtl/>
          <w:lang w:eastAsia="zh-CN"/>
        </w:rPr>
        <w:tab/>
      </w:r>
      <w:r w:rsidRPr="00FC0F14">
        <w:rPr>
          <w:rFonts w:eastAsiaTheme="minorEastAsia" w:hint="cs"/>
          <w:rtl/>
          <w:lang w:eastAsia="zh-CN"/>
        </w:rPr>
        <w:t xml:space="preserve">إلغاء القرار </w:t>
      </w:r>
      <w:r w:rsidRPr="00FC0F14">
        <w:rPr>
          <w:rFonts w:eastAsiaTheme="minorEastAsia"/>
          <w:lang w:val="en-CA" w:eastAsia="zh-CN"/>
        </w:rPr>
        <w:t>35</w:t>
      </w:r>
    </w:p>
    <w:p w14:paraId="3F88433B" w14:textId="77777777" w:rsidR="00150675" w:rsidRPr="00FC0F14" w:rsidRDefault="00150675" w:rsidP="00150675">
      <w:pPr>
        <w:keepNext/>
        <w:keepLines/>
        <w:rPr>
          <w:rtl/>
          <w:lang w:val="en-CA" w:bidi="ar-EG"/>
        </w:rPr>
      </w:pPr>
      <w:r w:rsidRPr="00FC0F14">
        <w:rPr>
          <w:rFonts w:hint="cs"/>
          <w:rtl/>
        </w:rPr>
        <w:t xml:space="preserve">وافقت الجلسة العامة، وفقاً للمقترحات الواردة في الوثائق </w:t>
      </w:r>
      <w:hyperlink r:id="rId288" w:history="1">
        <w:r w:rsidRPr="00FC0F14">
          <w:rPr>
            <w:rStyle w:val="Hyperlink"/>
            <w:lang w:val="en-GB"/>
          </w:rPr>
          <w:t>36Add5-R1</w:t>
        </w:r>
      </w:hyperlink>
      <w:r w:rsidRPr="00FC0F14">
        <w:rPr>
          <w:rFonts w:hint="cs"/>
          <w:rtl/>
          <w:lang w:val="en-GB"/>
        </w:rPr>
        <w:t xml:space="preserve"> و</w:t>
      </w:r>
      <w:hyperlink r:id="rId289" w:history="1">
        <w:r w:rsidRPr="00FC0F14">
          <w:rPr>
            <w:rStyle w:val="Hyperlink"/>
            <w:lang w:val="en-GB"/>
          </w:rPr>
          <w:t>37Add6</w:t>
        </w:r>
      </w:hyperlink>
      <w:r w:rsidRPr="00FC0F14">
        <w:rPr>
          <w:rFonts w:hint="cs"/>
          <w:rtl/>
          <w:lang w:val="en-GB"/>
        </w:rPr>
        <w:t xml:space="preserve"> و</w:t>
      </w:r>
      <w:hyperlink r:id="rId290" w:history="1">
        <w:r w:rsidRPr="00FC0F14">
          <w:rPr>
            <w:rStyle w:val="Hyperlink"/>
            <w:lang w:val="en-GB"/>
          </w:rPr>
          <w:t>38Add3</w:t>
        </w:r>
      </w:hyperlink>
      <w:r w:rsidRPr="00FC0F14">
        <w:rPr>
          <w:rFonts w:hint="cs"/>
          <w:rtl/>
          <w:lang w:val="en-GB"/>
        </w:rPr>
        <w:t xml:space="preserve"> و</w:t>
      </w:r>
      <w:hyperlink r:id="rId291" w:history="1">
        <w:r w:rsidRPr="00FC0F14">
          <w:rPr>
            <w:rStyle w:val="Hyperlink"/>
            <w:lang w:val="en-GB"/>
          </w:rPr>
          <w:t>39Add1</w:t>
        </w:r>
      </w:hyperlink>
      <w:r w:rsidRPr="00FC0F14">
        <w:rPr>
          <w:rFonts w:hint="cs"/>
          <w:rtl/>
          <w:lang w:val="en-GB"/>
        </w:rPr>
        <w:t xml:space="preserve"> و</w:t>
      </w:r>
      <w:hyperlink r:id="rId292" w:history="1">
        <w:r w:rsidRPr="00FC0F14">
          <w:rPr>
            <w:rStyle w:val="Hyperlink"/>
            <w:lang w:val="en-GB"/>
          </w:rPr>
          <w:t>40Add1</w:t>
        </w:r>
      </w:hyperlink>
      <w:r w:rsidRPr="00FC0F14">
        <w:rPr>
          <w:rFonts w:hint="cs"/>
          <w:rtl/>
        </w:rPr>
        <w:t xml:space="preserve"> بإلغاء القرار </w:t>
      </w:r>
      <w:r w:rsidRPr="00FC0F14">
        <w:t>35</w:t>
      </w:r>
      <w:r w:rsidRPr="00FC0F14">
        <w:rPr>
          <w:rFonts w:hint="cs"/>
          <w:rtl/>
          <w:lang w:bidi="ar-EG"/>
        </w:rPr>
        <w:t xml:space="preserve"> "تعيين</w:t>
      </w:r>
      <w:r w:rsidRPr="00FC0F14">
        <w:rPr>
          <w:rtl/>
          <w:lang w:bidi="ar-EG"/>
        </w:rPr>
        <w:t xml:space="preserve"> </w:t>
      </w:r>
      <w:r w:rsidRPr="00FC0F14">
        <w:rPr>
          <w:rFonts w:hint="cs"/>
          <w:rtl/>
          <w:lang w:bidi="ar-EG"/>
        </w:rPr>
        <w:t>رؤساء</w:t>
      </w:r>
      <w:r w:rsidRPr="00FC0F14">
        <w:rPr>
          <w:rtl/>
          <w:lang w:bidi="ar-EG"/>
        </w:rPr>
        <w:t xml:space="preserve"> </w:t>
      </w:r>
      <w:r w:rsidRPr="00FC0F14">
        <w:rPr>
          <w:rFonts w:hint="cs"/>
          <w:rtl/>
          <w:lang w:bidi="ar-EG"/>
        </w:rPr>
        <w:t>لجان</w:t>
      </w:r>
      <w:r w:rsidRPr="00FC0F14">
        <w:rPr>
          <w:rtl/>
          <w:lang w:bidi="ar-EG"/>
        </w:rPr>
        <w:t xml:space="preserve"> </w:t>
      </w:r>
      <w:r w:rsidRPr="00FC0F14">
        <w:rPr>
          <w:rFonts w:hint="cs"/>
          <w:rtl/>
          <w:lang w:bidi="ar-EG"/>
        </w:rPr>
        <w:t>الدراسات</w:t>
      </w:r>
      <w:r w:rsidRPr="00FC0F14">
        <w:rPr>
          <w:rtl/>
          <w:lang w:bidi="ar-EG"/>
        </w:rPr>
        <w:t xml:space="preserve"> </w:t>
      </w:r>
      <w:r w:rsidRPr="00FC0F14">
        <w:rPr>
          <w:rFonts w:hint="cs"/>
          <w:rtl/>
          <w:lang w:bidi="ar-EG"/>
        </w:rPr>
        <w:t>التابعة</w:t>
      </w:r>
      <w:r w:rsidRPr="00FC0F14">
        <w:rPr>
          <w:rtl/>
          <w:lang w:bidi="ar-EG"/>
        </w:rPr>
        <w:t xml:space="preserve"> </w:t>
      </w:r>
      <w:r w:rsidRPr="00FC0F14">
        <w:rPr>
          <w:rFonts w:hint="cs"/>
          <w:rtl/>
          <w:lang w:bidi="ar-EG"/>
        </w:rPr>
        <w:t>لقطاع</w:t>
      </w:r>
      <w:r w:rsidRPr="00FC0F14">
        <w:rPr>
          <w:rtl/>
          <w:lang w:bidi="ar-EG"/>
        </w:rPr>
        <w:t xml:space="preserve"> </w:t>
      </w:r>
      <w:r w:rsidRPr="00FC0F14">
        <w:rPr>
          <w:rFonts w:hint="cs"/>
          <w:rtl/>
          <w:lang w:bidi="ar-EG"/>
        </w:rPr>
        <w:t>تقييس</w:t>
      </w:r>
      <w:r w:rsidRPr="00FC0F14">
        <w:rPr>
          <w:rtl/>
          <w:lang w:bidi="ar-EG"/>
        </w:rPr>
        <w:t xml:space="preserve"> </w:t>
      </w:r>
      <w:r w:rsidRPr="00FC0F14">
        <w:rPr>
          <w:rFonts w:hint="cs"/>
          <w:rtl/>
          <w:lang w:bidi="ar-EG"/>
        </w:rPr>
        <w:t>الاتصالات</w:t>
      </w:r>
      <w:r w:rsidRPr="00FC0F14">
        <w:rPr>
          <w:rtl/>
          <w:lang w:bidi="ar-EG"/>
        </w:rPr>
        <w:t xml:space="preserve"> </w:t>
      </w:r>
      <w:r w:rsidRPr="00FC0F14">
        <w:rPr>
          <w:rFonts w:hint="cs"/>
          <w:rtl/>
          <w:lang w:bidi="ar-EG"/>
        </w:rPr>
        <w:t>للاتحاد</w:t>
      </w:r>
      <w:r w:rsidRPr="00FC0F14">
        <w:rPr>
          <w:rtl/>
          <w:lang w:bidi="ar-EG"/>
        </w:rPr>
        <w:t xml:space="preserve"> </w:t>
      </w:r>
      <w:r w:rsidRPr="00FC0F14">
        <w:rPr>
          <w:rFonts w:hint="cs"/>
          <w:rtl/>
          <w:lang w:bidi="ar-EG"/>
        </w:rPr>
        <w:t>الدولي</w:t>
      </w:r>
      <w:r w:rsidRPr="00FC0F14">
        <w:rPr>
          <w:rtl/>
          <w:lang w:bidi="ar-EG"/>
        </w:rPr>
        <w:t xml:space="preserve"> </w:t>
      </w:r>
      <w:r w:rsidRPr="00FC0F14">
        <w:rPr>
          <w:rFonts w:hint="cs"/>
          <w:rtl/>
          <w:lang w:bidi="ar-EG"/>
        </w:rPr>
        <w:t>للاتصالات</w:t>
      </w:r>
      <w:r w:rsidRPr="00FC0F14">
        <w:rPr>
          <w:rtl/>
          <w:lang w:bidi="ar-EG"/>
        </w:rPr>
        <w:t xml:space="preserve"> </w:t>
      </w:r>
      <w:r w:rsidRPr="00FC0F14">
        <w:rPr>
          <w:rFonts w:hint="cs"/>
          <w:rtl/>
          <w:lang w:bidi="ar-EG"/>
        </w:rPr>
        <w:t>ونوابهم</w:t>
      </w:r>
      <w:r w:rsidRPr="00FC0F14">
        <w:rPr>
          <w:rtl/>
          <w:lang w:bidi="ar-EG"/>
        </w:rPr>
        <w:t xml:space="preserve"> </w:t>
      </w:r>
      <w:r w:rsidRPr="00FC0F14">
        <w:rPr>
          <w:rFonts w:hint="cs"/>
          <w:rtl/>
          <w:lang w:bidi="ar-EG"/>
        </w:rPr>
        <w:t>ورئيس</w:t>
      </w:r>
      <w:r w:rsidRPr="00FC0F14">
        <w:rPr>
          <w:rtl/>
          <w:lang w:bidi="ar-EG"/>
        </w:rPr>
        <w:t xml:space="preserve"> </w:t>
      </w:r>
      <w:r w:rsidRPr="00FC0F14">
        <w:rPr>
          <w:rFonts w:hint="cs"/>
          <w:rtl/>
          <w:lang w:bidi="ar-EG"/>
        </w:rPr>
        <w:t>الفريق</w:t>
      </w:r>
      <w:r w:rsidRPr="00FC0F14">
        <w:rPr>
          <w:rtl/>
          <w:lang w:bidi="ar-EG"/>
        </w:rPr>
        <w:t xml:space="preserve"> </w:t>
      </w:r>
      <w:r w:rsidRPr="00FC0F14">
        <w:rPr>
          <w:rFonts w:hint="cs"/>
          <w:rtl/>
          <w:lang w:bidi="ar-EG"/>
        </w:rPr>
        <w:t>الاستشاري</w:t>
      </w:r>
      <w:r w:rsidRPr="00FC0F14">
        <w:rPr>
          <w:rtl/>
          <w:lang w:bidi="ar-EG"/>
        </w:rPr>
        <w:t xml:space="preserve"> </w:t>
      </w:r>
      <w:r w:rsidRPr="00FC0F14">
        <w:rPr>
          <w:rFonts w:hint="cs"/>
          <w:rtl/>
          <w:lang w:bidi="ar-EG"/>
        </w:rPr>
        <w:t>لتقييس</w:t>
      </w:r>
      <w:r w:rsidRPr="00FC0F14">
        <w:rPr>
          <w:rtl/>
          <w:lang w:bidi="ar-EG"/>
        </w:rPr>
        <w:t xml:space="preserve"> </w:t>
      </w:r>
      <w:r w:rsidRPr="00FC0F14">
        <w:rPr>
          <w:rFonts w:hint="cs"/>
          <w:rtl/>
          <w:lang w:bidi="ar-EG"/>
        </w:rPr>
        <w:t>الاتصالات</w:t>
      </w:r>
      <w:r w:rsidRPr="00FC0F14">
        <w:rPr>
          <w:rtl/>
          <w:lang w:bidi="ar-EG"/>
        </w:rPr>
        <w:t xml:space="preserve"> </w:t>
      </w:r>
      <w:r w:rsidRPr="00FC0F14">
        <w:rPr>
          <w:rFonts w:hint="cs"/>
          <w:rtl/>
          <w:lang w:bidi="ar-EG"/>
        </w:rPr>
        <w:t>ونوابه،</w:t>
      </w:r>
      <w:r w:rsidRPr="00FC0F14">
        <w:rPr>
          <w:rtl/>
          <w:lang w:bidi="ar-EG"/>
        </w:rPr>
        <w:t xml:space="preserve"> </w:t>
      </w:r>
      <w:r w:rsidRPr="00FC0F14">
        <w:rPr>
          <w:rFonts w:hint="cs"/>
          <w:rtl/>
          <w:lang w:bidi="ar-EG"/>
        </w:rPr>
        <w:t>والحد</w:t>
      </w:r>
      <w:r w:rsidRPr="00FC0F14">
        <w:rPr>
          <w:rtl/>
          <w:lang w:bidi="ar-EG"/>
        </w:rPr>
        <w:t xml:space="preserve"> </w:t>
      </w:r>
      <w:r w:rsidRPr="00FC0F14">
        <w:rPr>
          <w:rFonts w:hint="cs"/>
          <w:rtl/>
          <w:lang w:bidi="ar-EG"/>
        </w:rPr>
        <w:t>الأقصى</w:t>
      </w:r>
      <w:r w:rsidRPr="00FC0F14">
        <w:rPr>
          <w:rtl/>
          <w:lang w:bidi="ar-EG"/>
        </w:rPr>
        <w:t xml:space="preserve"> </w:t>
      </w:r>
      <w:r w:rsidRPr="00FC0F14">
        <w:rPr>
          <w:rFonts w:hint="cs"/>
          <w:rtl/>
          <w:lang w:bidi="ar-EG"/>
        </w:rPr>
        <w:t>لمدة</w:t>
      </w:r>
      <w:r w:rsidRPr="00FC0F14">
        <w:rPr>
          <w:rtl/>
          <w:lang w:bidi="ar-EG"/>
        </w:rPr>
        <w:t xml:space="preserve"> </w:t>
      </w:r>
      <w:r w:rsidRPr="00FC0F14">
        <w:rPr>
          <w:rFonts w:hint="cs"/>
          <w:rtl/>
          <w:lang w:bidi="ar-EG"/>
        </w:rPr>
        <w:t xml:space="preserve">ولايتهم"، على إلغاء القرار </w:t>
      </w:r>
      <w:r w:rsidRPr="00FC0F14">
        <w:rPr>
          <w:lang w:val="en-CA" w:bidi="ar-EG"/>
        </w:rPr>
        <w:t>35</w:t>
      </w:r>
      <w:r w:rsidRPr="00FC0F14">
        <w:rPr>
          <w:rFonts w:hint="cs"/>
          <w:rtl/>
          <w:lang w:val="en-CA" w:bidi="ar-EG"/>
        </w:rPr>
        <w:t xml:space="preserve"> في ضوء موافقة مؤتمر المندوبين المفوضين لعام </w:t>
      </w:r>
      <w:r w:rsidRPr="00FC0F14">
        <w:rPr>
          <w:lang w:val="en-CA" w:bidi="ar-EG"/>
        </w:rPr>
        <w:t>2018</w:t>
      </w:r>
      <w:r w:rsidRPr="00FC0F14">
        <w:rPr>
          <w:rFonts w:hint="cs"/>
          <w:rtl/>
          <w:lang w:val="en-CA" w:bidi="ar-EG"/>
        </w:rPr>
        <w:t xml:space="preserve"> على القرار </w:t>
      </w:r>
      <w:r w:rsidRPr="00FC0F14">
        <w:rPr>
          <w:lang w:val="en-CA" w:bidi="ar-EG"/>
        </w:rPr>
        <w:t>208</w:t>
      </w:r>
      <w:r w:rsidRPr="00FC0F14">
        <w:rPr>
          <w:rFonts w:hint="cs"/>
          <w:rtl/>
          <w:lang w:val="en-CA" w:bidi="ar-EG"/>
        </w:rPr>
        <w:t>.</w:t>
      </w:r>
    </w:p>
    <w:p w14:paraId="69880D4A" w14:textId="77777777" w:rsidR="0015774D" w:rsidRPr="00FC0F14" w:rsidRDefault="0015774D" w:rsidP="0015774D">
      <w:pPr>
        <w:rPr>
          <w:rFonts w:eastAsiaTheme="minorEastAsia"/>
          <w:kern w:val="32"/>
          <w:sz w:val="26"/>
          <w:szCs w:val="26"/>
          <w:rtl/>
          <w:lang w:eastAsia="zh-CN" w:bidi="ar-EG"/>
        </w:rPr>
      </w:pPr>
      <w:r w:rsidRPr="00FC0F14">
        <w:rPr>
          <w:rFonts w:eastAsiaTheme="minorEastAsia"/>
          <w:rtl/>
          <w:lang w:eastAsia="zh-CN"/>
        </w:rPr>
        <w:br w:type="page"/>
      </w:r>
    </w:p>
    <w:p w14:paraId="2372CE70"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15</w:t>
      </w:r>
      <w:r w:rsidRPr="00FC0F14">
        <w:rPr>
          <w:rFonts w:eastAsiaTheme="minorEastAsia"/>
          <w:rtl/>
          <w:lang w:eastAsia="zh-CN"/>
        </w:rPr>
        <w:tab/>
        <w:t>المساهمات الموجهة إلى</w:t>
      </w:r>
      <w:r w:rsidRPr="00FC0F14">
        <w:rPr>
          <w:rFonts w:eastAsiaTheme="minorEastAsia" w:hint="cs"/>
          <w:rtl/>
          <w:lang w:eastAsia="zh-CN"/>
        </w:rPr>
        <w:t xml:space="preserve"> الجلسة العامة</w:t>
      </w:r>
    </w:p>
    <w:p w14:paraId="06667083" w14:textId="77777777" w:rsidR="00150675" w:rsidRPr="00FC0F14" w:rsidRDefault="00150675" w:rsidP="00150675">
      <w:pPr>
        <w:rPr>
          <w:lang w:bidi="ar-EG"/>
        </w:rPr>
      </w:pPr>
      <w:r w:rsidRPr="00FC0F14">
        <w:rPr>
          <w:rFonts w:hint="cs"/>
          <w:rtl/>
          <w:lang w:bidi="ar-EG"/>
        </w:rPr>
        <w:t xml:space="preserve">ناقشت الجلسة العامة الوثيقة </w:t>
      </w:r>
      <w:hyperlink r:id="rId293" w:history="1">
        <w:r w:rsidRPr="00FC0F14">
          <w:rPr>
            <w:rStyle w:val="Hyperlink"/>
            <w:lang w:val="en-GB"/>
          </w:rPr>
          <w:t>C46-R1</w:t>
        </w:r>
      </w:hyperlink>
      <w:r w:rsidRPr="00FC0F14">
        <w:rPr>
          <w:rFonts w:hint="cs"/>
          <w:rtl/>
          <w:lang w:bidi="ar-EG"/>
        </w:rPr>
        <w:t xml:space="preserve"> التي تشمل مقترحات بشأن عمل الجمعية والمقدمة من </w:t>
      </w:r>
      <w:r w:rsidRPr="00FC0F14">
        <w:rPr>
          <w:rtl/>
        </w:rPr>
        <w:t>جمهورية ألمانيا الاتحادية و</w:t>
      </w:r>
      <w:r w:rsidRPr="00FC0F14">
        <w:rPr>
          <w:rFonts w:hint="cs"/>
          <w:rtl/>
        </w:rPr>
        <w:t>جمهورية الأرجنتين و</w:t>
      </w:r>
      <w:r w:rsidRPr="00FC0F14">
        <w:rPr>
          <w:rtl/>
        </w:rPr>
        <w:t>أستراليا والنمسا و</w:t>
      </w:r>
      <w:r w:rsidRPr="00FC0F14">
        <w:rPr>
          <w:rFonts w:hint="cs"/>
          <w:rtl/>
        </w:rPr>
        <w:t>كومنولث البهاما و</w:t>
      </w:r>
      <w:r w:rsidRPr="00FC0F14">
        <w:rPr>
          <w:rtl/>
        </w:rPr>
        <w:t>جمهورية بلغاريا وكندا والدانمارك و</w:t>
      </w:r>
      <w:r w:rsidRPr="00FC0F14">
        <w:rPr>
          <w:rFonts w:hint="cs"/>
          <w:rtl/>
        </w:rPr>
        <w:t>جمهورية السلفادور و</w:t>
      </w:r>
      <w:r w:rsidRPr="00FC0F14">
        <w:rPr>
          <w:rtl/>
        </w:rPr>
        <w:t>فنلندا وفرنسا وهنغاريا وجمهورية ليتوانيا و</w:t>
      </w:r>
      <w:r w:rsidRPr="00FC0F14">
        <w:rPr>
          <w:rFonts w:hint="cs"/>
          <w:rtl/>
        </w:rPr>
        <w:t>المكسيك و</w:t>
      </w:r>
      <w:r w:rsidRPr="00FC0F14">
        <w:rPr>
          <w:rtl/>
        </w:rPr>
        <w:t>النرويج ومملكة هولندا والجمهورية السلوفاكية والجمهورية التشيكية ورومانيا والمملكة المتحدة لبريطانيا العظمى وأيرلندا الشمالية والسويد</w:t>
      </w:r>
      <w:r w:rsidRPr="00FC0F14">
        <w:rPr>
          <w:rFonts w:hint="cs"/>
          <w:rtl/>
        </w:rPr>
        <w:t>.</w:t>
      </w:r>
    </w:p>
    <w:p w14:paraId="22F7128E" w14:textId="77777777" w:rsidR="00150675" w:rsidRPr="00FC0F14" w:rsidRDefault="00150675" w:rsidP="00150675">
      <w:pPr>
        <w:rPr>
          <w:rtl/>
          <w:lang w:bidi="ar-EG"/>
        </w:rPr>
      </w:pPr>
      <w:r w:rsidRPr="00FC0F14">
        <w:rPr>
          <w:rFonts w:hint="cs"/>
          <w:rtl/>
          <w:lang w:bidi="ar-EG"/>
        </w:rPr>
        <w:t>وخلصت الجلسة العامة إلى ما يلي:</w:t>
      </w:r>
    </w:p>
    <w:p w14:paraId="7B8F9791"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tl/>
          <w:lang w:bidi="ar-EG"/>
        </w:rPr>
        <w:t xml:space="preserve">القواعد العامة هي الإجراءات التي </w:t>
      </w:r>
      <w:r w:rsidR="00150675" w:rsidRPr="00FC0F14">
        <w:rPr>
          <w:rFonts w:hint="cs"/>
          <w:rtl/>
          <w:lang w:bidi="ar-EG"/>
        </w:rPr>
        <w:t>يتعين</w:t>
      </w:r>
      <w:r w:rsidR="00150675" w:rsidRPr="00FC0F14">
        <w:rPr>
          <w:rtl/>
          <w:lang w:bidi="ar-EG"/>
        </w:rPr>
        <w:t xml:space="preserve"> اتباعها في سير أعمال هذه الجمعية.</w:t>
      </w:r>
    </w:p>
    <w:p w14:paraId="4EB6888A" w14:textId="77777777" w:rsidR="00150675" w:rsidRPr="00FC0F14" w:rsidRDefault="0015774D" w:rsidP="00150675">
      <w:pPr>
        <w:pStyle w:val="enumlev1"/>
        <w:rPr>
          <w:rtl/>
          <w:lang w:bidi="ar-EG"/>
        </w:rPr>
      </w:pPr>
      <w:r w:rsidRPr="00FC0F14">
        <w:rPr>
          <w:rFonts w:ascii="Calibri" w:hAnsi="Calibri" w:cs="Calibri"/>
          <w:lang w:bidi="ar-EG"/>
        </w:rPr>
        <w:t>•</w:t>
      </w:r>
      <w:r w:rsidR="00150675" w:rsidRPr="00FC0F14">
        <w:rPr>
          <w:lang w:bidi="ar-EG"/>
        </w:rPr>
        <w:tab/>
      </w:r>
      <w:r w:rsidR="00150675" w:rsidRPr="00FC0F14">
        <w:rPr>
          <w:rFonts w:hint="cs"/>
          <w:rtl/>
          <w:lang w:bidi="ar-EG"/>
        </w:rPr>
        <w:t xml:space="preserve">يتمثل </w:t>
      </w:r>
      <w:r w:rsidR="00150675" w:rsidRPr="00FC0F14">
        <w:rPr>
          <w:rtl/>
          <w:lang w:bidi="ar-EG"/>
        </w:rPr>
        <w:t xml:space="preserve">الهدف </w:t>
      </w:r>
      <w:r w:rsidR="00150675" w:rsidRPr="00FC0F14">
        <w:rPr>
          <w:rFonts w:hint="cs"/>
          <w:rtl/>
          <w:lang w:bidi="ar-EG"/>
        </w:rPr>
        <w:t>في</w:t>
      </w:r>
      <w:r w:rsidR="00150675" w:rsidRPr="00FC0F14">
        <w:rPr>
          <w:rtl/>
          <w:lang w:bidi="ar-EG"/>
        </w:rPr>
        <w:t xml:space="preserve"> التوصل إلى توافق في الآراء من خلال العمل بكفاءة والاتفاق في أقرب وقت ممكن على أكبر عدد ممكن من </w:t>
      </w:r>
      <w:r w:rsidR="00150675" w:rsidRPr="00FC0F14">
        <w:rPr>
          <w:rFonts w:hint="cs"/>
          <w:rtl/>
          <w:lang w:bidi="ar-EG"/>
        </w:rPr>
        <w:t>المسائل</w:t>
      </w:r>
      <w:r w:rsidR="00150675" w:rsidRPr="00FC0F14">
        <w:rPr>
          <w:rtl/>
          <w:lang w:bidi="ar-EG"/>
        </w:rPr>
        <w:t>.</w:t>
      </w:r>
    </w:p>
    <w:p w14:paraId="4BA10181" w14:textId="77777777" w:rsidR="00150675" w:rsidRPr="00FC0F14" w:rsidRDefault="0015774D" w:rsidP="00150675">
      <w:pPr>
        <w:pStyle w:val="enumlev1"/>
        <w:rPr>
          <w:spacing w:val="-2"/>
          <w:rtl/>
          <w:lang w:bidi="ar-EG"/>
        </w:rPr>
      </w:pPr>
      <w:r w:rsidRPr="00FC0F14">
        <w:rPr>
          <w:rFonts w:ascii="Calibri" w:hAnsi="Calibri" w:cs="Calibri"/>
          <w:spacing w:val="-2"/>
          <w:lang w:bidi="ar-EG"/>
        </w:rPr>
        <w:t>•</w:t>
      </w:r>
      <w:r w:rsidR="00150675" w:rsidRPr="00FC0F14">
        <w:rPr>
          <w:spacing w:val="-2"/>
          <w:lang w:bidi="ar-EG"/>
        </w:rPr>
        <w:tab/>
      </w:r>
      <w:r w:rsidR="00150675" w:rsidRPr="00FC0F14">
        <w:rPr>
          <w:rtl/>
          <w:lang w:bidi="ar-EG"/>
        </w:rPr>
        <w:t xml:space="preserve">الاعتماد على لجنة </w:t>
      </w:r>
      <w:r w:rsidR="00150675" w:rsidRPr="00FC0F14">
        <w:rPr>
          <w:rFonts w:hint="cs"/>
          <w:rtl/>
          <w:lang w:bidi="ar-EG"/>
        </w:rPr>
        <w:t>التوجيه</w:t>
      </w:r>
      <w:r w:rsidR="00150675" w:rsidRPr="00FC0F14">
        <w:rPr>
          <w:rtl/>
          <w:lang w:bidi="ar-EG"/>
        </w:rPr>
        <w:t xml:space="preserve"> </w:t>
      </w:r>
      <w:r w:rsidR="00150675" w:rsidRPr="00FC0F14">
        <w:rPr>
          <w:lang w:bidi="ar-EG"/>
        </w:rPr>
        <w:t>(COM1)</w:t>
      </w:r>
      <w:r w:rsidR="00150675" w:rsidRPr="00FC0F14">
        <w:rPr>
          <w:rtl/>
          <w:lang w:bidi="ar-EG"/>
        </w:rPr>
        <w:t xml:space="preserve"> لتحديد ما إذا كانت هناك حاجة </w:t>
      </w:r>
      <w:r w:rsidR="00150675" w:rsidRPr="00FC0F14">
        <w:rPr>
          <w:rFonts w:hint="cs"/>
          <w:rtl/>
          <w:lang w:bidi="ar-EG"/>
        </w:rPr>
        <w:t>إلى ا</w:t>
      </w:r>
      <w:r w:rsidR="00150675" w:rsidRPr="00FC0F14">
        <w:rPr>
          <w:rtl/>
          <w:lang w:bidi="ar-EG"/>
        </w:rPr>
        <w:t>لعمل خارج ساعات العمل العادية لهذه الجمعية، و</w:t>
      </w:r>
      <w:r w:rsidR="00150675" w:rsidRPr="00FC0F14">
        <w:rPr>
          <w:rFonts w:hint="cs"/>
          <w:rtl/>
          <w:lang w:bidi="ar-EG"/>
        </w:rPr>
        <w:t>ال</w:t>
      </w:r>
      <w:r w:rsidR="00150675" w:rsidRPr="00FC0F14">
        <w:rPr>
          <w:rtl/>
          <w:lang w:bidi="ar-EG"/>
        </w:rPr>
        <w:t xml:space="preserve">تقليل </w:t>
      </w:r>
      <w:r w:rsidR="00150675" w:rsidRPr="00FC0F14">
        <w:rPr>
          <w:rFonts w:hint="cs"/>
          <w:rtl/>
          <w:lang w:bidi="ar-EG"/>
        </w:rPr>
        <w:t xml:space="preserve">إلى أدنى حد من </w:t>
      </w:r>
      <w:r w:rsidR="00150675" w:rsidRPr="00FC0F14">
        <w:rPr>
          <w:rtl/>
          <w:lang w:bidi="ar-EG"/>
        </w:rPr>
        <w:t xml:space="preserve">عدد الساعات التي ستكون مطلوبة من أجل تحقيق توافق في الآراء بشأن أي </w:t>
      </w:r>
      <w:r w:rsidR="00150675" w:rsidRPr="00FC0F14">
        <w:rPr>
          <w:rFonts w:hint="cs"/>
          <w:rtl/>
          <w:lang w:bidi="ar-EG"/>
        </w:rPr>
        <w:t>مسألة</w:t>
      </w:r>
      <w:r w:rsidR="00150675" w:rsidRPr="00FC0F14">
        <w:rPr>
          <w:rtl/>
          <w:lang w:bidi="ar-EG"/>
        </w:rPr>
        <w:t xml:space="preserve"> معينة</w:t>
      </w:r>
      <w:r w:rsidR="00150675" w:rsidRPr="00FC0F14">
        <w:rPr>
          <w:rFonts w:hint="cs"/>
          <w:rtl/>
          <w:lang w:bidi="ar-EG"/>
        </w:rPr>
        <w:t>.</w:t>
      </w:r>
    </w:p>
    <w:p w14:paraId="7AC396DD"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16</w:t>
      </w:r>
      <w:r w:rsidRPr="00FC0F14">
        <w:rPr>
          <w:rFonts w:eastAsiaTheme="minorEastAsia"/>
          <w:rtl/>
          <w:lang w:eastAsia="zh-CN"/>
        </w:rPr>
        <w:tab/>
        <w:t>إحياء ذكرى المندوبين</w:t>
      </w:r>
      <w:r w:rsidRPr="00FC0F14">
        <w:rPr>
          <w:rFonts w:eastAsiaTheme="minorEastAsia" w:hint="cs"/>
          <w:rtl/>
          <w:lang w:eastAsia="zh-CN"/>
        </w:rPr>
        <w:t xml:space="preserve"> الذين وافتهم المنية</w:t>
      </w:r>
    </w:p>
    <w:p w14:paraId="3C7F96CB" w14:textId="77777777" w:rsidR="00150675" w:rsidRPr="00FC0F14" w:rsidRDefault="00150675" w:rsidP="00150675">
      <w:pPr>
        <w:spacing w:line="187" w:lineRule="auto"/>
        <w:rPr>
          <w:rFonts w:eastAsiaTheme="minorEastAsia"/>
          <w:spacing w:val="-2"/>
          <w:rtl/>
          <w:lang w:eastAsia="zh-CN"/>
        </w:rPr>
      </w:pPr>
      <w:r w:rsidRPr="00FC0F14">
        <w:rPr>
          <w:rFonts w:eastAsiaTheme="minorEastAsia"/>
          <w:spacing w:val="-2"/>
          <w:rtl/>
          <w:lang w:eastAsia="zh-CN"/>
        </w:rPr>
        <w:t xml:space="preserve">وقفت الجمعية دقيقة حداداً إحياءً لذكرى المندوبين </w:t>
      </w:r>
      <w:r w:rsidRPr="00FC0F14">
        <w:rPr>
          <w:rFonts w:eastAsiaTheme="minorEastAsia" w:hint="cs"/>
          <w:spacing w:val="-2"/>
          <w:rtl/>
          <w:lang w:eastAsia="zh-CN"/>
        </w:rPr>
        <w:t>الذين وافتهم المنية</w:t>
      </w:r>
      <w:r w:rsidRPr="00FC0F14">
        <w:rPr>
          <w:rFonts w:eastAsiaTheme="minorEastAsia"/>
          <w:spacing w:val="-2"/>
          <w:rtl/>
          <w:lang w:eastAsia="zh-CN"/>
        </w:rPr>
        <w:t xml:space="preserve"> منذ </w:t>
      </w:r>
      <w:r w:rsidRPr="00FC0F14">
        <w:rPr>
          <w:rFonts w:eastAsiaTheme="minorEastAsia" w:hint="cs"/>
          <w:spacing w:val="-2"/>
          <w:rtl/>
          <w:lang w:eastAsia="zh-CN"/>
        </w:rPr>
        <w:t xml:space="preserve">اختتام </w:t>
      </w:r>
      <w:r w:rsidRPr="00FC0F14">
        <w:rPr>
          <w:rFonts w:eastAsiaTheme="minorEastAsia"/>
          <w:spacing w:val="-2"/>
          <w:rtl/>
          <w:lang w:eastAsia="zh-CN"/>
        </w:rPr>
        <w:t>الجمعية العالمية لتقييس الاتصالات لعام</w:t>
      </w:r>
      <w:r w:rsidRPr="00FC0F14">
        <w:rPr>
          <w:rFonts w:eastAsiaTheme="minorEastAsia" w:hint="eastAsia"/>
          <w:spacing w:val="-2"/>
          <w:rtl/>
          <w:lang w:eastAsia="zh-CN" w:bidi="ar-EG"/>
        </w:rPr>
        <w:t> </w:t>
      </w:r>
      <w:r w:rsidRPr="00FC0F14">
        <w:rPr>
          <w:rFonts w:eastAsiaTheme="minorEastAsia"/>
          <w:spacing w:val="-2"/>
          <w:lang w:eastAsia="zh-CN" w:bidi="ar-EG"/>
        </w:rPr>
        <w:t>2016</w:t>
      </w:r>
      <w:r w:rsidRPr="00FC0F14">
        <w:rPr>
          <w:rFonts w:eastAsiaTheme="minorEastAsia" w:hint="cs"/>
          <w:spacing w:val="-2"/>
          <w:rtl/>
          <w:lang w:eastAsia="zh-CN" w:bidi="ar-EG"/>
        </w:rPr>
        <w:t xml:space="preserve"> (الوثيقة </w:t>
      </w:r>
      <w:hyperlink r:id="rId294" w:history="1">
        <w:r w:rsidRPr="00FC0F14">
          <w:rPr>
            <w:rStyle w:val="Hyperlink"/>
            <w:spacing w:val="-2"/>
            <w:lang w:val="en-GB"/>
          </w:rPr>
          <w:t>41</w:t>
        </w:r>
      </w:hyperlink>
      <w:r w:rsidRPr="00FC0F14">
        <w:rPr>
          <w:rFonts w:eastAsiaTheme="minorEastAsia" w:hint="cs"/>
          <w:spacing w:val="-2"/>
          <w:rtl/>
          <w:lang w:eastAsia="zh-CN" w:bidi="ar-EG"/>
        </w:rPr>
        <w:t>).</w:t>
      </w:r>
    </w:p>
    <w:p w14:paraId="05C8C2FD"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17</w:t>
      </w:r>
      <w:r w:rsidRPr="00FC0F14">
        <w:rPr>
          <w:rFonts w:eastAsiaTheme="minorEastAsia"/>
          <w:rtl/>
          <w:lang w:eastAsia="zh-CN"/>
        </w:rPr>
        <w:tab/>
        <w:t>الإعراب عن التقدير للمندوبين المتقاعدين</w:t>
      </w:r>
    </w:p>
    <w:p w14:paraId="01ED2434" w14:textId="77777777" w:rsidR="00150675" w:rsidRPr="00FC0F14" w:rsidRDefault="00150675" w:rsidP="00150675">
      <w:pPr>
        <w:spacing w:line="187" w:lineRule="auto"/>
        <w:rPr>
          <w:rFonts w:eastAsiaTheme="minorEastAsia"/>
          <w:rtl/>
          <w:lang w:eastAsia="zh-CN"/>
        </w:rPr>
      </w:pPr>
      <w:r w:rsidRPr="00FC0F14">
        <w:rPr>
          <w:rFonts w:eastAsiaTheme="minorEastAsia" w:hint="cs"/>
          <w:rtl/>
          <w:lang w:eastAsia="zh-CN"/>
        </w:rPr>
        <w:t>شكر الرئيس المندوبين المتقاعدين على مساهماتهم القيّمة في أعمال التقييس التي يقوم بها الاتحاد</w:t>
      </w:r>
      <w:r w:rsidRPr="00FC0F14">
        <w:rPr>
          <w:rFonts w:eastAsiaTheme="minorEastAsia" w:hint="eastAsia"/>
          <w:rtl/>
          <w:lang w:eastAsia="zh-CN" w:bidi="ar-EG"/>
        </w:rPr>
        <w:t> </w:t>
      </w:r>
      <w:r w:rsidRPr="00FC0F14">
        <w:rPr>
          <w:rFonts w:eastAsiaTheme="minorEastAsia" w:hint="cs"/>
          <w:rtl/>
          <w:lang w:eastAsia="zh-CN" w:bidi="ar-EG"/>
        </w:rPr>
        <w:t xml:space="preserve">(الوثيقة </w:t>
      </w:r>
      <w:hyperlink r:id="rId295" w:history="1">
        <w:r w:rsidRPr="00FC0F14">
          <w:rPr>
            <w:rStyle w:val="Hyperlink"/>
            <w:lang w:val="en-GB"/>
          </w:rPr>
          <w:t>42</w:t>
        </w:r>
      </w:hyperlink>
      <w:r w:rsidRPr="00FC0F14">
        <w:rPr>
          <w:rFonts w:eastAsiaTheme="minorEastAsia" w:hint="cs"/>
          <w:rtl/>
          <w:lang w:eastAsia="zh-CN" w:bidi="ar-EG"/>
        </w:rPr>
        <w:t>)</w:t>
      </w:r>
      <w:r w:rsidRPr="00FC0F14">
        <w:rPr>
          <w:rFonts w:hint="cs"/>
          <w:rtl/>
        </w:rPr>
        <w:t>.</w:t>
      </w:r>
    </w:p>
    <w:p w14:paraId="01928C87"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18</w:t>
      </w:r>
      <w:r w:rsidRPr="00FC0F14">
        <w:rPr>
          <w:rFonts w:eastAsiaTheme="minorEastAsia"/>
          <w:rtl/>
          <w:lang w:eastAsia="zh-CN"/>
        </w:rPr>
        <w:tab/>
        <w:t>استنتاجات الندوة العالمية الرابعة للمعايير</w:t>
      </w:r>
    </w:p>
    <w:p w14:paraId="6E25BBE8" w14:textId="77777777" w:rsidR="00150675" w:rsidRPr="00FC0F14" w:rsidRDefault="00150675" w:rsidP="00150675">
      <w:pPr>
        <w:rPr>
          <w:rFonts w:eastAsiaTheme="minorEastAsia"/>
          <w:rtl/>
          <w:lang w:eastAsia="zh-CN"/>
        </w:rPr>
      </w:pPr>
      <w:r w:rsidRPr="00FC0F14">
        <w:rPr>
          <w:rFonts w:eastAsiaTheme="minorEastAsia"/>
          <w:rtl/>
          <w:lang w:eastAsia="zh-CN"/>
        </w:rPr>
        <w:t>ع</w:t>
      </w:r>
      <w:r w:rsidRPr="00FC0F14">
        <w:rPr>
          <w:rFonts w:eastAsiaTheme="minorEastAsia" w:hint="cs"/>
          <w:rtl/>
          <w:lang w:eastAsia="zh-CN"/>
        </w:rPr>
        <w:t>ُ</w:t>
      </w:r>
      <w:r w:rsidRPr="00FC0F14">
        <w:rPr>
          <w:rFonts w:eastAsiaTheme="minorEastAsia"/>
          <w:rtl/>
          <w:lang w:eastAsia="zh-CN"/>
        </w:rPr>
        <w:t xml:space="preserve">قدت الندوة العالمية الرابعة للمعايير في </w:t>
      </w:r>
      <w:r w:rsidRPr="00FC0F14">
        <w:rPr>
          <w:rFonts w:eastAsiaTheme="minorEastAsia"/>
          <w:lang w:eastAsia="zh-CN"/>
        </w:rPr>
        <w:t>28</w:t>
      </w:r>
      <w:r w:rsidRPr="00FC0F14">
        <w:rPr>
          <w:rFonts w:eastAsiaTheme="minorEastAsia"/>
          <w:rtl/>
          <w:lang w:eastAsia="zh-CN"/>
        </w:rPr>
        <w:t xml:space="preserve"> فبراير </w:t>
      </w:r>
      <w:r w:rsidRPr="00FC0F14">
        <w:rPr>
          <w:rFonts w:eastAsiaTheme="minorEastAsia"/>
          <w:lang w:eastAsia="zh-CN"/>
        </w:rPr>
        <w:t>2022</w:t>
      </w:r>
      <w:r w:rsidRPr="00FC0F14">
        <w:rPr>
          <w:rFonts w:eastAsiaTheme="minorEastAsia"/>
          <w:rtl/>
          <w:lang w:eastAsia="zh-CN"/>
        </w:rPr>
        <w:t xml:space="preserve"> تحت عنوان المعايير الدولية لتمكين التحول الرقمي </w:t>
      </w:r>
      <w:r w:rsidRPr="00FC0F14">
        <w:rPr>
          <w:rFonts w:eastAsiaTheme="minorEastAsia" w:hint="cs"/>
          <w:rtl/>
          <w:lang w:eastAsia="zh-CN"/>
        </w:rPr>
        <w:t xml:space="preserve">من أجل </w:t>
      </w:r>
      <w:r w:rsidRPr="00FC0F14">
        <w:rPr>
          <w:rFonts w:eastAsiaTheme="minorEastAsia"/>
          <w:rtl/>
          <w:lang w:eastAsia="zh-CN"/>
        </w:rPr>
        <w:t>تحقيق أهداف التنمية المستدامة</w:t>
      </w:r>
      <w:r w:rsidRPr="00FC0F14">
        <w:rPr>
          <w:rFonts w:eastAsiaTheme="minorEastAsia" w:hint="cs"/>
          <w:rtl/>
          <w:lang w:eastAsia="zh-CN"/>
        </w:rPr>
        <w:t xml:space="preserve"> </w:t>
      </w:r>
      <w:r w:rsidRPr="00FC0F14">
        <w:rPr>
          <w:rFonts w:eastAsiaTheme="minorEastAsia"/>
          <w:lang w:eastAsia="zh-CN"/>
        </w:rPr>
        <w:t>(SDG)</w:t>
      </w:r>
      <w:r w:rsidRPr="00FC0F14">
        <w:rPr>
          <w:rFonts w:eastAsiaTheme="minorEastAsia" w:hint="cs"/>
          <w:rtl/>
          <w:lang w:eastAsia="zh-CN"/>
        </w:rPr>
        <w:t>.</w:t>
      </w:r>
    </w:p>
    <w:p w14:paraId="38A6B234" w14:textId="77777777" w:rsidR="00150675" w:rsidRPr="00FC0F14" w:rsidRDefault="00150675" w:rsidP="00150675">
      <w:pPr>
        <w:rPr>
          <w:rFonts w:eastAsiaTheme="minorEastAsia"/>
          <w:rtl/>
          <w:lang w:eastAsia="zh-CN"/>
        </w:rPr>
      </w:pPr>
      <w:r w:rsidRPr="00FC0F14">
        <w:rPr>
          <w:rFonts w:eastAsiaTheme="minorEastAsia" w:hint="cs"/>
          <w:rtl/>
          <w:lang w:eastAsia="zh-CN"/>
        </w:rPr>
        <w:t>وقدمت</w:t>
      </w:r>
      <w:r w:rsidRPr="00FC0F14">
        <w:rPr>
          <w:rFonts w:eastAsiaTheme="minorEastAsia"/>
          <w:rtl/>
          <w:lang w:eastAsia="zh-CN"/>
        </w:rPr>
        <w:t xml:space="preserve"> </w:t>
      </w:r>
      <w:r w:rsidRPr="00FC0F14">
        <w:rPr>
          <w:rFonts w:eastAsiaTheme="minorEastAsia" w:hint="cs"/>
          <w:b/>
          <w:bCs/>
          <w:rtl/>
          <w:lang w:eastAsia="zh-CN"/>
        </w:rPr>
        <w:t xml:space="preserve">معالي </w:t>
      </w:r>
      <w:r w:rsidRPr="00FC0F14">
        <w:rPr>
          <w:rFonts w:eastAsiaTheme="minorEastAsia"/>
          <w:b/>
          <w:bCs/>
          <w:rtl/>
          <w:lang w:eastAsia="zh-CN"/>
        </w:rPr>
        <w:t xml:space="preserve">السيدة </w:t>
      </w:r>
      <w:r w:rsidRPr="00FC0F14">
        <w:rPr>
          <w:rFonts w:eastAsiaTheme="minorEastAsia" w:hint="cs"/>
          <w:b/>
          <w:bCs/>
          <w:rtl/>
          <w:lang w:eastAsia="zh-CN"/>
        </w:rPr>
        <w:t>نيل ليوسك</w:t>
      </w:r>
      <w:r w:rsidRPr="00FC0F14">
        <w:rPr>
          <w:rFonts w:eastAsiaTheme="minorEastAsia"/>
          <w:rtl/>
          <w:lang w:eastAsia="zh-CN"/>
        </w:rPr>
        <w:t xml:space="preserve">، السفيرة </w:t>
      </w:r>
      <w:r w:rsidRPr="00FC0F14">
        <w:rPr>
          <w:rFonts w:eastAsiaTheme="minorEastAsia" w:hint="cs"/>
          <w:rtl/>
          <w:lang w:eastAsia="zh-CN"/>
        </w:rPr>
        <w:t>فوق العادة</w:t>
      </w:r>
      <w:r w:rsidRPr="00FC0F14">
        <w:rPr>
          <w:rFonts w:eastAsiaTheme="minorEastAsia"/>
          <w:rtl/>
          <w:lang w:eastAsia="zh-CN"/>
        </w:rPr>
        <w:t xml:space="preserve"> للشؤون الرقمية </w:t>
      </w:r>
      <w:r w:rsidRPr="00FC0F14">
        <w:rPr>
          <w:rFonts w:eastAsiaTheme="minorEastAsia" w:hint="cs"/>
          <w:rtl/>
          <w:lang w:eastAsia="zh-CN"/>
        </w:rPr>
        <w:t>ب</w:t>
      </w:r>
      <w:r w:rsidRPr="00FC0F14">
        <w:rPr>
          <w:rFonts w:eastAsiaTheme="minorEastAsia"/>
          <w:rtl/>
          <w:lang w:eastAsia="zh-CN"/>
        </w:rPr>
        <w:t xml:space="preserve">وزارة الخارجية </w:t>
      </w:r>
      <w:r w:rsidRPr="00FC0F14">
        <w:rPr>
          <w:rFonts w:eastAsiaTheme="minorEastAsia" w:hint="cs"/>
          <w:rtl/>
          <w:lang w:eastAsia="zh-CN"/>
        </w:rPr>
        <w:t>ب</w:t>
      </w:r>
      <w:r w:rsidRPr="00FC0F14">
        <w:rPr>
          <w:rFonts w:eastAsiaTheme="minorEastAsia"/>
          <w:rtl/>
          <w:lang w:eastAsia="zh-CN"/>
        </w:rPr>
        <w:t>إستونيا، في الوثيقة</w:t>
      </w:r>
      <w:r w:rsidRPr="00FC0F14">
        <w:rPr>
          <w:rFonts w:eastAsiaTheme="minorEastAsia" w:hint="cs"/>
          <w:rtl/>
          <w:lang w:eastAsia="zh-CN"/>
        </w:rPr>
        <w:t> </w:t>
      </w:r>
      <w:hyperlink r:id="rId296" w:history="1">
        <w:r w:rsidRPr="00FC0F14">
          <w:rPr>
            <w:rStyle w:val="Hyperlink"/>
            <w:lang w:val="en-GB"/>
          </w:rPr>
          <w:t>43-R1</w:t>
        </w:r>
      </w:hyperlink>
      <w:r w:rsidRPr="00FC0F14">
        <w:rPr>
          <w:rFonts w:eastAsiaTheme="minorEastAsia"/>
          <w:rtl/>
          <w:lang w:eastAsia="zh-CN"/>
        </w:rPr>
        <w:t xml:space="preserve"> استنتاجات الندوة العالمية الرابعة للمعايير</w:t>
      </w:r>
      <w:r w:rsidRPr="00FC0F14">
        <w:rPr>
          <w:rFonts w:eastAsiaTheme="minorEastAsia" w:hint="cs"/>
          <w:rtl/>
          <w:lang w:eastAsia="zh-CN"/>
        </w:rPr>
        <w:t>.</w:t>
      </w:r>
    </w:p>
    <w:p w14:paraId="6E0F5685" w14:textId="77777777" w:rsidR="00150675" w:rsidRPr="00FC0F14" w:rsidRDefault="00150675" w:rsidP="00150675">
      <w:pPr>
        <w:rPr>
          <w:rFonts w:eastAsiaTheme="minorEastAsia"/>
          <w:rtl/>
          <w:lang w:eastAsia="zh-CN"/>
        </w:rPr>
      </w:pPr>
      <w:r w:rsidRPr="00FC0F14">
        <w:rPr>
          <w:rFonts w:eastAsiaTheme="minorEastAsia"/>
          <w:rtl/>
          <w:lang w:eastAsia="zh-CN"/>
        </w:rPr>
        <w:t>وشكر الرئيس، نيابة</w:t>
      </w:r>
      <w:r w:rsidRPr="00FC0F14">
        <w:rPr>
          <w:rFonts w:eastAsiaTheme="minorEastAsia" w:hint="cs"/>
          <w:rtl/>
          <w:lang w:eastAsia="zh-CN"/>
        </w:rPr>
        <w:t>ً</w:t>
      </w:r>
      <w:r w:rsidRPr="00FC0F14">
        <w:rPr>
          <w:rFonts w:eastAsiaTheme="minorEastAsia"/>
          <w:rtl/>
          <w:lang w:eastAsia="zh-CN"/>
        </w:rPr>
        <w:t xml:space="preserve"> عن الجمعية، </w:t>
      </w:r>
      <w:r w:rsidRPr="00FC0F14">
        <w:rPr>
          <w:rFonts w:eastAsiaTheme="minorEastAsia" w:hint="cs"/>
          <w:b/>
          <w:bCs/>
          <w:rtl/>
          <w:lang w:eastAsia="zh-CN"/>
        </w:rPr>
        <w:t xml:space="preserve">معالي </w:t>
      </w:r>
      <w:r w:rsidRPr="00FC0F14">
        <w:rPr>
          <w:rFonts w:eastAsiaTheme="minorEastAsia"/>
          <w:b/>
          <w:bCs/>
          <w:rtl/>
          <w:lang w:eastAsia="zh-CN"/>
        </w:rPr>
        <w:t xml:space="preserve">السيدة </w:t>
      </w:r>
      <w:r w:rsidRPr="00FC0F14">
        <w:rPr>
          <w:rFonts w:eastAsiaTheme="minorEastAsia" w:hint="cs"/>
          <w:b/>
          <w:bCs/>
          <w:rtl/>
          <w:lang w:eastAsia="zh-CN"/>
        </w:rPr>
        <w:t>نيل ليوسك</w:t>
      </w:r>
      <w:r w:rsidRPr="00FC0F14">
        <w:rPr>
          <w:rFonts w:eastAsiaTheme="minorEastAsia"/>
          <w:rtl/>
          <w:lang w:eastAsia="zh-CN"/>
        </w:rPr>
        <w:t xml:space="preserve">، لرئاستها الندوة العالمية الرابعة للمعايير لعام </w:t>
      </w:r>
      <w:r w:rsidRPr="00FC0F14">
        <w:rPr>
          <w:rFonts w:eastAsiaTheme="minorEastAsia"/>
          <w:lang w:eastAsia="zh-CN"/>
        </w:rPr>
        <w:t>2020</w:t>
      </w:r>
      <w:r w:rsidRPr="00FC0F14">
        <w:rPr>
          <w:rFonts w:eastAsiaTheme="minorEastAsia"/>
          <w:rtl/>
          <w:lang w:eastAsia="zh-CN"/>
        </w:rPr>
        <w:t>.</w:t>
      </w:r>
    </w:p>
    <w:p w14:paraId="5D772027" w14:textId="77777777" w:rsidR="00150675" w:rsidRPr="00FC0F14" w:rsidRDefault="00150675" w:rsidP="00150675">
      <w:pPr>
        <w:rPr>
          <w:rFonts w:eastAsiaTheme="minorEastAsia"/>
          <w:lang w:eastAsia="zh-CN"/>
        </w:rPr>
      </w:pPr>
      <w:r w:rsidRPr="00FC0F14">
        <w:rPr>
          <w:rFonts w:eastAsiaTheme="minorEastAsia"/>
          <w:rtl/>
          <w:lang w:eastAsia="zh-CN"/>
        </w:rPr>
        <w:t>وأحاط</w:t>
      </w:r>
      <w:r w:rsidRPr="00FC0F14">
        <w:rPr>
          <w:rFonts w:eastAsiaTheme="minorEastAsia" w:hint="cs"/>
          <w:rtl/>
          <w:lang w:eastAsia="zh-CN"/>
        </w:rPr>
        <w:t>ت</w:t>
      </w:r>
      <w:r w:rsidRPr="00FC0F14">
        <w:rPr>
          <w:rFonts w:eastAsiaTheme="minorEastAsia"/>
          <w:rtl/>
          <w:lang w:eastAsia="zh-CN"/>
        </w:rPr>
        <w:t xml:space="preserve"> </w:t>
      </w:r>
      <w:r w:rsidRPr="00FC0F14">
        <w:rPr>
          <w:rFonts w:eastAsiaTheme="minorEastAsia" w:hint="cs"/>
          <w:rtl/>
          <w:lang w:eastAsia="zh-CN"/>
        </w:rPr>
        <w:t>الجلسة</w:t>
      </w:r>
      <w:r w:rsidRPr="00FC0F14">
        <w:rPr>
          <w:rFonts w:eastAsiaTheme="minorEastAsia"/>
          <w:rtl/>
          <w:lang w:eastAsia="zh-CN"/>
        </w:rPr>
        <w:t xml:space="preserve"> العام</w:t>
      </w:r>
      <w:r w:rsidRPr="00FC0F14">
        <w:rPr>
          <w:rFonts w:eastAsiaTheme="minorEastAsia" w:hint="cs"/>
          <w:rtl/>
          <w:lang w:eastAsia="zh-CN"/>
        </w:rPr>
        <w:t>ة</w:t>
      </w:r>
      <w:r w:rsidRPr="00FC0F14">
        <w:rPr>
          <w:rFonts w:eastAsiaTheme="minorEastAsia"/>
          <w:rtl/>
          <w:lang w:eastAsia="zh-CN"/>
        </w:rPr>
        <w:t xml:space="preserve"> علماً باستنتاجات الندوة العالمية الرابعة للمعايير لعام </w:t>
      </w:r>
      <w:r w:rsidRPr="00FC0F14">
        <w:rPr>
          <w:rFonts w:eastAsiaTheme="minorEastAsia"/>
          <w:lang w:eastAsia="zh-CN"/>
        </w:rPr>
        <w:t>2020</w:t>
      </w:r>
      <w:r w:rsidRPr="00FC0F14">
        <w:rPr>
          <w:rFonts w:eastAsiaTheme="minorEastAsia"/>
          <w:rtl/>
          <w:lang w:eastAsia="zh-CN"/>
        </w:rPr>
        <w:t xml:space="preserve">، ويتوقع أن ينظر الفريق الاستشاري لتقييس الاتصالات </w:t>
      </w:r>
      <w:r w:rsidRPr="00FC0F14">
        <w:rPr>
          <w:rFonts w:eastAsiaTheme="minorEastAsia"/>
          <w:lang w:eastAsia="zh-CN"/>
        </w:rPr>
        <w:t>(TSAG)</w:t>
      </w:r>
      <w:r w:rsidRPr="00FC0F14">
        <w:rPr>
          <w:rFonts w:eastAsiaTheme="minorEastAsia"/>
          <w:rtl/>
          <w:lang w:eastAsia="zh-CN"/>
        </w:rPr>
        <w:t xml:space="preserve">، </w:t>
      </w:r>
      <w:r w:rsidRPr="00FC0F14">
        <w:rPr>
          <w:rFonts w:eastAsiaTheme="minorEastAsia" w:hint="cs"/>
          <w:rtl/>
          <w:lang w:eastAsia="zh-CN"/>
        </w:rPr>
        <w:t>وفقاً للتكليف الصادر له</w:t>
      </w:r>
      <w:r w:rsidRPr="00FC0F14">
        <w:rPr>
          <w:rFonts w:eastAsiaTheme="minorEastAsia"/>
          <w:rtl/>
          <w:lang w:eastAsia="zh-CN"/>
        </w:rPr>
        <w:t xml:space="preserve"> في القرار </w:t>
      </w:r>
      <w:r w:rsidRPr="00FC0F14">
        <w:rPr>
          <w:rFonts w:eastAsiaTheme="minorEastAsia"/>
          <w:lang w:eastAsia="zh-CN"/>
        </w:rPr>
        <w:t>22</w:t>
      </w:r>
      <w:r w:rsidRPr="00FC0F14">
        <w:rPr>
          <w:rFonts w:eastAsiaTheme="minorEastAsia"/>
          <w:rtl/>
          <w:lang w:eastAsia="zh-CN"/>
        </w:rPr>
        <w:t>، في نتائج هذه الجمعية بشأن الندوة العالمية للمعايير ويتخذ إجراءات متابعة، حسب الاقتضاء.</w:t>
      </w:r>
    </w:p>
    <w:p w14:paraId="3E19717A" w14:textId="77777777" w:rsidR="0015774D" w:rsidRPr="00FC0F14" w:rsidRDefault="0015774D" w:rsidP="0015774D">
      <w:pPr>
        <w:rPr>
          <w:rFonts w:eastAsiaTheme="minorEastAsia"/>
          <w:kern w:val="32"/>
          <w:sz w:val="26"/>
          <w:szCs w:val="26"/>
          <w:rtl/>
          <w:lang w:eastAsia="zh-CN" w:bidi="ar-EG"/>
        </w:rPr>
      </w:pPr>
      <w:r w:rsidRPr="00FC0F14">
        <w:rPr>
          <w:rFonts w:eastAsiaTheme="minorEastAsia"/>
          <w:rtl/>
          <w:lang w:eastAsia="zh-CN"/>
        </w:rPr>
        <w:br w:type="page"/>
      </w:r>
    </w:p>
    <w:p w14:paraId="71233214"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19</w:t>
      </w:r>
      <w:r w:rsidRPr="00FC0F14">
        <w:rPr>
          <w:rFonts w:eastAsiaTheme="minorEastAsia"/>
          <w:rtl/>
          <w:lang w:eastAsia="zh-CN"/>
        </w:rPr>
        <w:tab/>
      </w:r>
      <w:r w:rsidRPr="00FC0F14">
        <w:rPr>
          <w:rFonts w:eastAsiaTheme="minorEastAsia" w:hint="cs"/>
          <w:rtl/>
          <w:lang w:eastAsia="zh-CN"/>
        </w:rPr>
        <w:t>تقرير الفريق الاستشاري لتقييس الاتصالات</w:t>
      </w:r>
    </w:p>
    <w:p w14:paraId="6E452485" w14:textId="77777777" w:rsidR="00150675" w:rsidRPr="00FC0F14" w:rsidRDefault="00150675" w:rsidP="00150675">
      <w:pPr>
        <w:rPr>
          <w:rtl/>
          <w:lang w:bidi="ar-EG"/>
        </w:rPr>
      </w:pPr>
      <w:r w:rsidRPr="00FC0F14">
        <w:rPr>
          <w:rtl/>
          <w:lang w:bidi="ar-EG"/>
        </w:rPr>
        <w:t xml:space="preserve">قدم السيد بروس غراسي، رئيس الفريق الاستشاري لتقييس الاتصالات، تقارير الفريق إلى الجمعية </w:t>
      </w:r>
      <w:r w:rsidRPr="00FC0F14">
        <w:rPr>
          <w:lang w:bidi="ar-EG"/>
        </w:rPr>
        <w:t>WTSA-20</w:t>
      </w:r>
      <w:r w:rsidRPr="00FC0F14">
        <w:rPr>
          <w:rtl/>
          <w:lang w:bidi="ar-EG"/>
        </w:rPr>
        <w:t xml:space="preserve"> (في الوثائق</w:t>
      </w:r>
      <w:r w:rsidRPr="00FC0F14">
        <w:rPr>
          <w:rFonts w:hint="cs"/>
          <w:rtl/>
          <w:lang w:bidi="ar-EG"/>
        </w:rPr>
        <w:t> </w:t>
      </w:r>
      <w:hyperlink r:id="rId297" w:history="1">
        <w:r w:rsidRPr="00FC0F14">
          <w:rPr>
            <w:rStyle w:val="Hyperlink"/>
            <w:lang w:val="en-GB"/>
          </w:rPr>
          <w:t>23</w:t>
        </w:r>
      </w:hyperlink>
      <w:r w:rsidRPr="00FC0F14">
        <w:rPr>
          <w:rtl/>
          <w:lang w:val="en-GB"/>
        </w:rPr>
        <w:t xml:space="preserve"> و</w:t>
      </w:r>
      <w:hyperlink r:id="rId298" w:history="1">
        <w:r w:rsidRPr="00FC0F14">
          <w:rPr>
            <w:rStyle w:val="Hyperlink"/>
            <w:lang w:val="en-GB"/>
          </w:rPr>
          <w:t>24</w:t>
        </w:r>
      </w:hyperlink>
      <w:r w:rsidRPr="00FC0F14">
        <w:rPr>
          <w:rtl/>
          <w:lang w:val="en-GB"/>
        </w:rPr>
        <w:t xml:space="preserve"> و</w:t>
      </w:r>
      <w:hyperlink r:id="rId299" w:history="1">
        <w:r w:rsidRPr="00FC0F14">
          <w:rPr>
            <w:rStyle w:val="Hyperlink"/>
            <w:lang w:val="en-GB"/>
          </w:rPr>
          <w:t>25</w:t>
        </w:r>
      </w:hyperlink>
      <w:r w:rsidRPr="00FC0F14">
        <w:rPr>
          <w:rtl/>
          <w:lang w:val="en-GB"/>
        </w:rPr>
        <w:t xml:space="preserve"> و</w:t>
      </w:r>
      <w:hyperlink r:id="rId300" w:history="1">
        <w:r w:rsidRPr="00FC0F14">
          <w:rPr>
            <w:rStyle w:val="Hyperlink"/>
            <w:lang w:val="en-GB"/>
          </w:rPr>
          <w:t>26</w:t>
        </w:r>
      </w:hyperlink>
      <w:r w:rsidRPr="00FC0F14">
        <w:rPr>
          <w:rtl/>
          <w:lang w:bidi="ar-EG"/>
        </w:rPr>
        <w:t>).</w:t>
      </w:r>
    </w:p>
    <w:p w14:paraId="6D96FAE0" w14:textId="77777777" w:rsidR="00150675" w:rsidRPr="00FC0F14" w:rsidRDefault="00150675" w:rsidP="00150675">
      <w:pPr>
        <w:rPr>
          <w:rtl/>
        </w:rPr>
      </w:pPr>
      <w:r w:rsidRPr="00FC0F14">
        <w:rPr>
          <w:rFonts w:hint="cs"/>
          <w:rtl/>
          <w:lang w:bidi="ar-EG"/>
        </w:rPr>
        <w:t xml:space="preserve">وتلخص الوثيقة </w:t>
      </w:r>
      <w:r w:rsidRPr="00FC0F14">
        <w:rPr>
          <w:lang w:bidi="ar-EG"/>
        </w:rPr>
        <w:t>23</w:t>
      </w:r>
      <w:r w:rsidRPr="00FC0F14">
        <w:rPr>
          <w:rFonts w:hint="cs"/>
          <w:rtl/>
          <w:lang w:bidi="ar-EG"/>
        </w:rPr>
        <w:t xml:space="preserve"> "</w:t>
      </w:r>
      <w:r w:rsidRPr="00FC0F14">
        <w:rPr>
          <w:b/>
          <w:bCs/>
          <w:rtl/>
        </w:rPr>
        <w:t>تقرير الفريق الاستشاري لتقييس الاتصالات المقدم</w:t>
      </w:r>
      <w:r w:rsidRPr="00FC0F14">
        <w:rPr>
          <w:rFonts w:hint="cs"/>
          <w:b/>
          <w:bCs/>
          <w:rtl/>
        </w:rPr>
        <w:t xml:space="preserve"> </w:t>
      </w:r>
      <w:r w:rsidRPr="00FC0F14">
        <w:rPr>
          <w:b/>
          <w:bCs/>
          <w:rtl/>
        </w:rPr>
        <w:t xml:space="preserve">إلى </w:t>
      </w:r>
      <w:r w:rsidRPr="00FC0F14">
        <w:rPr>
          <w:rFonts w:hint="cs"/>
          <w:b/>
          <w:bCs/>
          <w:rtl/>
        </w:rPr>
        <w:t>الجمعية العالمية لتقييس الاتصالات</w:t>
      </w:r>
      <w:r w:rsidRPr="00FC0F14">
        <w:rPr>
          <w:rFonts w:hint="eastAsia"/>
          <w:b/>
          <w:bCs/>
          <w:rtl/>
        </w:rPr>
        <w:t> </w:t>
      </w:r>
      <w:r w:rsidRPr="00FC0F14">
        <w:rPr>
          <w:b/>
          <w:bCs/>
          <w:lang w:bidi="ar-EG"/>
        </w:rPr>
        <w:t>(WTSA</w:t>
      </w:r>
      <w:r w:rsidRPr="00FC0F14">
        <w:rPr>
          <w:b/>
          <w:bCs/>
          <w:lang w:bidi="ar-EG"/>
        </w:rPr>
        <w:noBreakHyphen/>
        <w:t>20)</w:t>
      </w:r>
      <w:r w:rsidRPr="00FC0F14">
        <w:rPr>
          <w:rFonts w:hint="cs"/>
          <w:b/>
          <w:bCs/>
          <w:rtl/>
        </w:rPr>
        <w:t>، الجزء الأول: اعتبارات عامة</w:t>
      </w:r>
      <w:r w:rsidRPr="00FC0F14">
        <w:rPr>
          <w:rFonts w:hint="cs"/>
          <w:rtl/>
        </w:rPr>
        <w:t xml:space="preserve">" </w:t>
      </w:r>
      <w:r w:rsidRPr="00FC0F14">
        <w:rPr>
          <w:rtl/>
        </w:rPr>
        <w:t xml:space="preserve">التنظيم والنتائج الرئيسية </w:t>
      </w:r>
      <w:r w:rsidRPr="00FC0F14">
        <w:rPr>
          <w:rFonts w:hint="cs"/>
          <w:rtl/>
        </w:rPr>
        <w:t>لمنجزات</w:t>
      </w:r>
      <w:r w:rsidRPr="00FC0F14">
        <w:rPr>
          <w:rtl/>
        </w:rPr>
        <w:t xml:space="preserve"> الفريق الاستشاري لتقييس الاتصالات وأفرقة المقر</w:t>
      </w:r>
      <w:r w:rsidRPr="00FC0F14">
        <w:rPr>
          <w:rFonts w:hint="cs"/>
          <w:rtl/>
        </w:rPr>
        <w:t>ِّ</w:t>
      </w:r>
      <w:r w:rsidRPr="00FC0F14">
        <w:rPr>
          <w:rtl/>
        </w:rPr>
        <w:t>ر</w:t>
      </w:r>
      <w:r w:rsidRPr="00FC0F14">
        <w:rPr>
          <w:rFonts w:hint="cs"/>
          <w:rtl/>
        </w:rPr>
        <w:t>ين</w:t>
      </w:r>
      <w:r w:rsidRPr="00FC0F14">
        <w:rPr>
          <w:rtl/>
        </w:rPr>
        <w:t xml:space="preserve"> السبعة التابعة له خلال فترة الدراسة هذه من خلال اجتماعات الفريق التسعة. </w:t>
      </w:r>
      <w:r w:rsidRPr="00FC0F14">
        <w:rPr>
          <w:rFonts w:hint="cs"/>
          <w:rtl/>
        </w:rPr>
        <w:t>و</w:t>
      </w:r>
      <w:r w:rsidRPr="00FC0F14">
        <w:rPr>
          <w:rtl/>
        </w:rPr>
        <w:t xml:space="preserve">فيما يتعلق بمسائل </w:t>
      </w:r>
      <w:r w:rsidRPr="00FC0F14">
        <w:rPr>
          <w:rFonts w:hint="cs"/>
          <w:rtl/>
        </w:rPr>
        <w:t>الأفرقة</w:t>
      </w:r>
      <w:r w:rsidRPr="00FC0F14">
        <w:rPr>
          <w:rtl/>
        </w:rPr>
        <w:t xml:space="preserve"> الإقليمية والقرار</w:t>
      </w:r>
      <w:r w:rsidRPr="00FC0F14">
        <w:rPr>
          <w:rFonts w:hint="cs"/>
          <w:rtl/>
        </w:rPr>
        <w:t> </w:t>
      </w:r>
      <w:r w:rsidRPr="00FC0F14">
        <w:rPr>
          <w:lang w:val="en-CA"/>
        </w:rPr>
        <w:t>54</w:t>
      </w:r>
      <w:r w:rsidRPr="00FC0F14">
        <w:rPr>
          <w:rtl/>
        </w:rPr>
        <w:t xml:space="preserve">، يسلط الملحق </w:t>
      </w:r>
      <w:r w:rsidRPr="00FC0F14">
        <w:t>2</w:t>
      </w:r>
      <w:r w:rsidRPr="00FC0F14">
        <w:rPr>
          <w:rtl/>
        </w:rPr>
        <w:t xml:space="preserve"> الضوء على ملخص النتائج لفريق </w:t>
      </w:r>
      <w:r w:rsidRPr="00FC0F14">
        <w:rPr>
          <w:rFonts w:hint="cs"/>
          <w:rtl/>
        </w:rPr>
        <w:t>ال</w:t>
      </w:r>
      <w:r w:rsidRPr="00FC0F14">
        <w:rPr>
          <w:rtl/>
        </w:rPr>
        <w:t>مقر</w:t>
      </w:r>
      <w:r w:rsidRPr="00FC0F14">
        <w:rPr>
          <w:rFonts w:hint="cs"/>
          <w:rtl/>
        </w:rPr>
        <w:t>ِّ</w:t>
      </w:r>
      <w:r w:rsidRPr="00FC0F14">
        <w:rPr>
          <w:rtl/>
        </w:rPr>
        <w:t xml:space="preserve">ر </w:t>
      </w:r>
      <w:r w:rsidRPr="00FC0F14">
        <w:rPr>
          <w:rFonts w:hint="cs"/>
          <w:rtl/>
        </w:rPr>
        <w:t>التابع ل</w:t>
      </w:r>
      <w:r w:rsidRPr="00FC0F14">
        <w:rPr>
          <w:rtl/>
        </w:rPr>
        <w:t xml:space="preserve">لفريق الاستشاري لتقييس الاتصالات </w:t>
      </w:r>
      <w:r w:rsidRPr="00FC0F14">
        <w:rPr>
          <w:rFonts w:hint="cs"/>
          <w:rtl/>
        </w:rPr>
        <w:t>والمعني ب</w:t>
      </w:r>
      <w:r w:rsidRPr="00FC0F14">
        <w:rPr>
          <w:rtl/>
        </w:rPr>
        <w:t xml:space="preserve">إنشاء </w:t>
      </w:r>
      <w:r w:rsidRPr="00FC0F14">
        <w:rPr>
          <w:rFonts w:hint="cs"/>
          <w:rtl/>
        </w:rPr>
        <w:t>الأفرقة</w:t>
      </w:r>
      <w:r w:rsidRPr="00FC0F14">
        <w:rPr>
          <w:rtl/>
        </w:rPr>
        <w:t xml:space="preserve"> الإقليمية والمشاركة فيها وحلها </w:t>
      </w:r>
      <w:r w:rsidRPr="00FC0F14">
        <w:t>(RG-CPTRG)</w:t>
      </w:r>
      <w:r w:rsidRPr="00FC0F14">
        <w:rPr>
          <w:rtl/>
        </w:rPr>
        <w:t xml:space="preserve">. </w:t>
      </w:r>
      <w:r w:rsidRPr="00FC0F14">
        <w:rPr>
          <w:rFonts w:hint="cs"/>
          <w:rtl/>
          <w:lang w:bidi="ar-EG"/>
        </w:rPr>
        <w:t>و</w:t>
      </w:r>
      <w:r w:rsidRPr="00FC0F14">
        <w:rPr>
          <w:rtl/>
        </w:rPr>
        <w:t xml:space="preserve">فيما يتعلق بالمقترحات الخاصة بإعادة الهيكلة، يقدم التذييل </w:t>
      </w:r>
      <w:r w:rsidRPr="00FC0F14">
        <w:t>I</w:t>
      </w:r>
      <w:r w:rsidRPr="00FC0F14">
        <w:rPr>
          <w:rtl/>
        </w:rPr>
        <w:t xml:space="preserve"> معلومات إضافية عن مشروع خطة العمل لتحليل إعادة هيكلة لجان دراسات قطاع تقييس الاتصالات.</w:t>
      </w:r>
    </w:p>
    <w:p w14:paraId="54234741" w14:textId="77777777" w:rsidR="00150675" w:rsidRPr="00FC0F14" w:rsidRDefault="00150675" w:rsidP="00150675">
      <w:pPr>
        <w:rPr>
          <w:spacing w:val="-2"/>
          <w:rtl/>
        </w:rPr>
      </w:pPr>
      <w:r w:rsidRPr="00FC0F14">
        <w:rPr>
          <w:rFonts w:hint="cs"/>
          <w:spacing w:val="-2"/>
          <w:rtl/>
          <w:lang w:bidi="ar-EG"/>
        </w:rPr>
        <w:t xml:space="preserve">وتعرض </w:t>
      </w:r>
      <w:r w:rsidRPr="00FC0F14">
        <w:rPr>
          <w:rFonts w:hint="cs"/>
          <w:spacing w:val="-2"/>
          <w:rtl/>
        </w:rPr>
        <w:t xml:space="preserve">الوثيقة </w:t>
      </w:r>
      <w:r w:rsidRPr="00FC0F14">
        <w:rPr>
          <w:spacing w:val="-2"/>
        </w:rPr>
        <w:t>24</w:t>
      </w:r>
      <w:r w:rsidRPr="00FC0F14">
        <w:rPr>
          <w:rFonts w:hint="cs"/>
          <w:spacing w:val="-2"/>
          <w:rtl/>
          <w:lang w:bidi="ar-EG"/>
        </w:rPr>
        <w:t xml:space="preserve"> "</w:t>
      </w:r>
      <w:r w:rsidRPr="00FC0F14">
        <w:rPr>
          <w:rFonts w:hint="cs"/>
          <w:b/>
          <w:bCs/>
          <w:spacing w:val="-2"/>
          <w:rtl/>
        </w:rPr>
        <w:t xml:space="preserve">تقرير الفريق الاستشاري لتقييس الاتصالات إلى الجمعية العالمية لتقييس الاتصالات </w:t>
      </w:r>
      <w:r w:rsidRPr="00FC0F14">
        <w:rPr>
          <w:b/>
          <w:bCs/>
          <w:spacing w:val="-2"/>
          <w:lang w:bidi="ar-EG"/>
        </w:rPr>
        <w:t>(WTSA-20)</w:t>
      </w:r>
      <w:r w:rsidRPr="00FC0F14">
        <w:rPr>
          <w:rFonts w:hint="cs"/>
          <w:b/>
          <w:bCs/>
          <w:spacing w:val="-2"/>
          <w:rtl/>
          <w:lang w:bidi="ar-EG"/>
        </w:rPr>
        <w:t>،</w:t>
      </w:r>
      <w:r w:rsidRPr="00FC0F14">
        <w:rPr>
          <w:rFonts w:hint="cs"/>
          <w:b/>
          <w:bCs/>
          <w:spacing w:val="-2"/>
          <w:rtl/>
        </w:rPr>
        <w:t xml:space="preserve"> الجزء</w:t>
      </w:r>
      <w:r w:rsidRPr="00FC0F14">
        <w:rPr>
          <w:rFonts w:hint="eastAsia"/>
          <w:b/>
          <w:bCs/>
          <w:spacing w:val="-2"/>
          <w:rtl/>
        </w:rPr>
        <w:t> </w:t>
      </w:r>
      <w:r w:rsidRPr="00FC0F14">
        <w:rPr>
          <w:rFonts w:hint="cs"/>
          <w:b/>
          <w:bCs/>
          <w:spacing w:val="-2"/>
          <w:rtl/>
        </w:rPr>
        <w:t xml:space="preserve">الثاني: مشاريع القرارات </w:t>
      </w:r>
      <w:r w:rsidR="005A7487" w:rsidRPr="00FC0F14">
        <w:rPr>
          <w:rFonts w:hint="cs"/>
          <w:b/>
          <w:bCs/>
          <w:spacing w:val="-2"/>
          <w:rtl/>
        </w:rPr>
        <w:t>المراجَع</w:t>
      </w:r>
      <w:r w:rsidRPr="00FC0F14">
        <w:rPr>
          <w:rFonts w:hint="cs"/>
          <w:b/>
          <w:bCs/>
          <w:spacing w:val="-2"/>
          <w:rtl/>
        </w:rPr>
        <w:t>ة</w:t>
      </w:r>
      <w:r w:rsidRPr="00FC0F14">
        <w:rPr>
          <w:rFonts w:hint="cs"/>
          <w:spacing w:val="-2"/>
          <w:rtl/>
        </w:rPr>
        <w:t xml:space="preserve">" </w:t>
      </w:r>
      <w:r w:rsidRPr="00FC0F14">
        <w:rPr>
          <w:spacing w:val="-2"/>
          <w:rtl/>
        </w:rPr>
        <w:t xml:space="preserve">حالة </w:t>
      </w:r>
      <w:r w:rsidRPr="00FC0F14">
        <w:rPr>
          <w:rFonts w:hint="cs"/>
          <w:spacing w:val="-2"/>
          <w:rtl/>
        </w:rPr>
        <w:t>ال</w:t>
      </w:r>
      <w:r w:rsidRPr="00FC0F14">
        <w:rPr>
          <w:spacing w:val="-2"/>
          <w:rtl/>
        </w:rPr>
        <w:t xml:space="preserve">مناقشة </w:t>
      </w:r>
      <w:r w:rsidRPr="00FC0F14">
        <w:rPr>
          <w:rFonts w:hint="cs"/>
          <w:spacing w:val="-2"/>
          <w:rtl/>
        </w:rPr>
        <w:t xml:space="preserve">التي دارت في </w:t>
      </w:r>
      <w:r w:rsidRPr="00FC0F14">
        <w:rPr>
          <w:spacing w:val="-2"/>
          <w:rtl/>
        </w:rPr>
        <w:t>اجتماع الفريق الاستشاري لتقييس الاتصالات في الفترة من</w:t>
      </w:r>
      <w:r w:rsidRPr="00FC0F14">
        <w:rPr>
          <w:rFonts w:hint="cs"/>
          <w:spacing w:val="-2"/>
          <w:rtl/>
        </w:rPr>
        <w:t> </w:t>
      </w:r>
      <w:r w:rsidRPr="00FC0F14">
        <w:rPr>
          <w:spacing w:val="-2"/>
        </w:rPr>
        <w:t>10</w:t>
      </w:r>
      <w:r w:rsidRPr="00FC0F14">
        <w:rPr>
          <w:spacing w:val="-2"/>
          <w:rtl/>
        </w:rPr>
        <w:t xml:space="preserve"> إلى </w:t>
      </w:r>
      <w:r w:rsidRPr="00FC0F14">
        <w:rPr>
          <w:spacing w:val="-2"/>
        </w:rPr>
        <w:t>17</w:t>
      </w:r>
      <w:r w:rsidRPr="00FC0F14">
        <w:rPr>
          <w:spacing w:val="-2"/>
          <w:rtl/>
        </w:rPr>
        <w:t xml:space="preserve"> يناير </w:t>
      </w:r>
      <w:r w:rsidRPr="00FC0F14">
        <w:rPr>
          <w:spacing w:val="-2"/>
        </w:rPr>
        <w:t>2022</w:t>
      </w:r>
      <w:r w:rsidRPr="00FC0F14">
        <w:rPr>
          <w:spacing w:val="-2"/>
          <w:rtl/>
        </w:rPr>
        <w:t xml:space="preserve"> و</w:t>
      </w:r>
      <w:r w:rsidRPr="00FC0F14">
        <w:rPr>
          <w:rFonts w:hint="cs"/>
          <w:spacing w:val="-2"/>
          <w:rtl/>
        </w:rPr>
        <w:t>ت</w:t>
      </w:r>
      <w:r w:rsidRPr="00FC0F14">
        <w:rPr>
          <w:spacing w:val="-2"/>
          <w:rtl/>
        </w:rPr>
        <w:t xml:space="preserve">حتوي على المواد التي وافق الفريق الاستشاري لتقييس الاتصالات على إرسالها إلى الجمعية العالمية لتقييس الاتصالات لعام </w:t>
      </w:r>
      <w:r w:rsidRPr="00FC0F14">
        <w:rPr>
          <w:spacing w:val="-2"/>
        </w:rPr>
        <w:t>2020</w:t>
      </w:r>
      <w:r w:rsidRPr="00FC0F14">
        <w:rPr>
          <w:spacing w:val="-2"/>
          <w:rtl/>
        </w:rPr>
        <w:t xml:space="preserve">: يحتوي التذييل </w:t>
      </w:r>
      <w:r w:rsidRPr="00FC0F14">
        <w:rPr>
          <w:spacing w:val="-2"/>
        </w:rPr>
        <w:t>I</w:t>
      </w:r>
      <w:r w:rsidRPr="00FC0F14">
        <w:rPr>
          <w:spacing w:val="-2"/>
          <w:rtl/>
        </w:rPr>
        <w:t xml:space="preserve"> على مشروع مراجَعة القرار </w:t>
      </w:r>
      <w:r w:rsidRPr="00FC0F14">
        <w:rPr>
          <w:spacing w:val="-2"/>
        </w:rPr>
        <w:t>1</w:t>
      </w:r>
      <w:r w:rsidRPr="00FC0F14">
        <w:rPr>
          <w:spacing w:val="-2"/>
          <w:rtl/>
        </w:rPr>
        <w:t xml:space="preserve"> ومشروع مراجَعة القرار </w:t>
      </w:r>
      <w:r w:rsidRPr="00FC0F14">
        <w:rPr>
          <w:spacing w:val="-2"/>
        </w:rPr>
        <w:t>20</w:t>
      </w:r>
      <w:r w:rsidRPr="00FC0F14">
        <w:rPr>
          <w:spacing w:val="-2"/>
          <w:rtl/>
        </w:rPr>
        <w:t xml:space="preserve"> ومشروع مراجَعة القرار</w:t>
      </w:r>
      <w:r w:rsidRPr="00FC0F14">
        <w:rPr>
          <w:rFonts w:hint="cs"/>
          <w:spacing w:val="-2"/>
          <w:rtl/>
        </w:rPr>
        <w:t> </w:t>
      </w:r>
      <w:r w:rsidRPr="00FC0F14">
        <w:rPr>
          <w:spacing w:val="-2"/>
        </w:rPr>
        <w:t>29</w:t>
      </w:r>
      <w:r w:rsidRPr="00FC0F14">
        <w:rPr>
          <w:spacing w:val="-2"/>
          <w:rtl/>
        </w:rPr>
        <w:t xml:space="preserve"> ومشروع مراجَعة القرار </w:t>
      </w:r>
      <w:r w:rsidRPr="00FC0F14">
        <w:rPr>
          <w:spacing w:val="-2"/>
          <w:lang w:val="en-CA"/>
        </w:rPr>
        <w:t>67</w:t>
      </w:r>
      <w:r w:rsidRPr="00FC0F14">
        <w:rPr>
          <w:spacing w:val="-2"/>
          <w:rtl/>
        </w:rPr>
        <w:t xml:space="preserve">؛ ويحتوي </w:t>
      </w:r>
      <w:r w:rsidRPr="00FC0F14">
        <w:rPr>
          <w:rFonts w:hint="cs"/>
          <w:spacing w:val="-2"/>
          <w:rtl/>
        </w:rPr>
        <w:t>التذييل</w:t>
      </w:r>
      <w:r w:rsidRPr="00FC0F14">
        <w:rPr>
          <w:spacing w:val="-2"/>
          <w:rtl/>
        </w:rPr>
        <w:t xml:space="preserve"> </w:t>
      </w:r>
      <w:r w:rsidRPr="00FC0F14">
        <w:rPr>
          <w:spacing w:val="-2"/>
        </w:rPr>
        <w:t>II</w:t>
      </w:r>
      <w:r w:rsidRPr="00FC0F14">
        <w:rPr>
          <w:spacing w:val="-2"/>
          <w:rtl/>
        </w:rPr>
        <w:t xml:space="preserve"> على معلومات إضافية </w:t>
      </w:r>
      <w:r w:rsidRPr="00FC0F14">
        <w:rPr>
          <w:rFonts w:hint="cs"/>
          <w:spacing w:val="-2"/>
          <w:rtl/>
        </w:rPr>
        <w:t xml:space="preserve">عن </w:t>
      </w:r>
      <w:r w:rsidRPr="00FC0F14">
        <w:rPr>
          <w:spacing w:val="-2"/>
          <w:rtl/>
        </w:rPr>
        <w:t>التحسينات المطلوبة لل</w:t>
      </w:r>
      <w:r w:rsidRPr="00FC0F14">
        <w:rPr>
          <w:rFonts w:hint="cs"/>
          <w:spacing w:val="-2"/>
          <w:rtl/>
        </w:rPr>
        <w:t>قسم</w:t>
      </w:r>
      <w:r w:rsidRPr="00FC0F14">
        <w:rPr>
          <w:rFonts w:hint="eastAsia"/>
          <w:spacing w:val="-2"/>
          <w:rtl/>
        </w:rPr>
        <w:t> </w:t>
      </w:r>
      <w:r w:rsidRPr="00FC0F14">
        <w:rPr>
          <w:spacing w:val="-2"/>
          <w:lang w:val="en-CA"/>
        </w:rPr>
        <w:t>7</w:t>
      </w:r>
      <w:r w:rsidRPr="00FC0F14">
        <w:rPr>
          <w:rFonts w:hint="cs"/>
          <w:spacing w:val="-2"/>
          <w:rtl/>
          <w:lang w:val="en-CA" w:bidi="ar-EG"/>
        </w:rPr>
        <w:t xml:space="preserve"> من القرار</w:t>
      </w:r>
      <w:r w:rsidRPr="00FC0F14">
        <w:rPr>
          <w:rFonts w:hint="cs"/>
          <w:spacing w:val="-2"/>
          <w:rtl/>
        </w:rPr>
        <w:t> </w:t>
      </w:r>
      <w:r w:rsidRPr="00FC0F14">
        <w:rPr>
          <w:spacing w:val="-2"/>
        </w:rPr>
        <w:t>1</w:t>
      </w:r>
      <w:r w:rsidRPr="00FC0F14">
        <w:rPr>
          <w:spacing w:val="-2"/>
          <w:rtl/>
        </w:rPr>
        <w:t>.</w:t>
      </w:r>
    </w:p>
    <w:p w14:paraId="68716765" w14:textId="77777777" w:rsidR="00150675" w:rsidRPr="00FC0F14" w:rsidRDefault="00150675" w:rsidP="00150675">
      <w:pPr>
        <w:rPr>
          <w:rtl/>
        </w:rPr>
      </w:pPr>
      <w:r w:rsidRPr="00FC0F14">
        <w:rPr>
          <w:rFonts w:hint="cs"/>
          <w:rtl/>
        </w:rPr>
        <w:t xml:space="preserve">وتعرض الوثيقة </w:t>
      </w:r>
      <w:r w:rsidRPr="00FC0F14">
        <w:t>25</w:t>
      </w:r>
      <w:r w:rsidRPr="00FC0F14">
        <w:rPr>
          <w:rFonts w:hint="cs"/>
          <w:rtl/>
          <w:lang w:bidi="ar-EG"/>
        </w:rPr>
        <w:t xml:space="preserve"> "</w:t>
      </w:r>
      <w:r w:rsidRPr="00FC0F14">
        <w:rPr>
          <w:rFonts w:hint="cs"/>
          <w:b/>
          <w:bCs/>
          <w:rtl/>
        </w:rPr>
        <w:t>التقرير المقدم من الفريق الاستشاري لتقييس الاتصالات إلى الجمعية العالمية لتقييس الاتصالات لعام</w:t>
      </w:r>
      <w:r w:rsidRPr="00FC0F14">
        <w:rPr>
          <w:rFonts w:hint="eastAsia"/>
          <w:b/>
          <w:bCs/>
          <w:rtl/>
        </w:rPr>
        <w:t> </w:t>
      </w:r>
      <w:r w:rsidRPr="00FC0F14">
        <w:rPr>
          <w:b/>
          <w:bCs/>
          <w:lang w:bidi="ar-EG"/>
        </w:rPr>
        <w:t>2020</w:t>
      </w:r>
      <w:r w:rsidRPr="00FC0F14">
        <w:rPr>
          <w:rFonts w:hint="cs"/>
          <w:b/>
          <w:bCs/>
          <w:rtl/>
        </w:rPr>
        <w:t xml:space="preserve"> </w:t>
      </w:r>
      <w:r w:rsidRPr="00FC0F14">
        <w:rPr>
          <w:b/>
          <w:bCs/>
          <w:lang w:bidi="ar-EG"/>
        </w:rPr>
        <w:t>(WTSA-20)</w:t>
      </w:r>
      <w:r w:rsidRPr="00FC0F14">
        <w:rPr>
          <w:rFonts w:hint="cs"/>
          <w:b/>
          <w:bCs/>
          <w:rtl/>
        </w:rPr>
        <w:t xml:space="preserve">، الجزء الثالث: مشروع مراجَعة السلسلة </w:t>
      </w:r>
      <w:r w:rsidRPr="00FC0F14">
        <w:rPr>
          <w:b/>
          <w:bCs/>
          <w:lang w:bidi="ar-EG"/>
        </w:rPr>
        <w:t>A</w:t>
      </w:r>
      <w:r w:rsidRPr="00FC0F14">
        <w:rPr>
          <w:rFonts w:hint="cs"/>
          <w:b/>
          <w:bCs/>
          <w:rtl/>
        </w:rPr>
        <w:t xml:space="preserve"> من توصيات قطاع تقييس الاتصالات بالاتحاد الدولي للاتصالات</w:t>
      </w:r>
      <w:r w:rsidRPr="00FC0F14">
        <w:rPr>
          <w:rFonts w:hint="cs"/>
          <w:rtl/>
        </w:rPr>
        <w:t xml:space="preserve">" </w:t>
      </w:r>
      <w:r w:rsidRPr="00FC0F14">
        <w:rPr>
          <w:rtl/>
        </w:rPr>
        <w:t xml:space="preserve">حالة </w:t>
      </w:r>
      <w:r w:rsidRPr="00FC0F14">
        <w:rPr>
          <w:rFonts w:hint="cs"/>
          <w:rtl/>
        </w:rPr>
        <w:t>ال</w:t>
      </w:r>
      <w:r w:rsidRPr="00FC0F14">
        <w:rPr>
          <w:rtl/>
        </w:rPr>
        <w:t xml:space="preserve">مناقشة </w:t>
      </w:r>
      <w:r w:rsidRPr="00FC0F14">
        <w:rPr>
          <w:rFonts w:hint="cs"/>
          <w:rtl/>
        </w:rPr>
        <w:t xml:space="preserve">التي دارت في </w:t>
      </w:r>
      <w:r w:rsidRPr="00FC0F14">
        <w:rPr>
          <w:rtl/>
        </w:rPr>
        <w:t xml:space="preserve">اجتماع الفريق الاستشاري لتقييس الاتصالات في الفترة من </w:t>
      </w:r>
      <w:r w:rsidRPr="00FC0F14">
        <w:t>10</w:t>
      </w:r>
      <w:r w:rsidRPr="00FC0F14">
        <w:rPr>
          <w:rtl/>
        </w:rPr>
        <w:t xml:space="preserve"> إلى </w:t>
      </w:r>
      <w:r w:rsidRPr="00FC0F14">
        <w:t>17</w:t>
      </w:r>
      <w:r w:rsidRPr="00FC0F14">
        <w:rPr>
          <w:rtl/>
        </w:rPr>
        <w:t xml:space="preserve"> يناير </w:t>
      </w:r>
      <w:r w:rsidRPr="00FC0F14">
        <w:t>2022</w:t>
      </w:r>
      <w:r w:rsidRPr="00FC0F14">
        <w:rPr>
          <w:rtl/>
        </w:rPr>
        <w:t xml:space="preserve"> و</w:t>
      </w:r>
      <w:r w:rsidRPr="00FC0F14">
        <w:rPr>
          <w:rFonts w:hint="cs"/>
          <w:rtl/>
        </w:rPr>
        <w:t>ت</w:t>
      </w:r>
      <w:r w:rsidRPr="00FC0F14">
        <w:rPr>
          <w:rtl/>
        </w:rPr>
        <w:t>حتوي على المواد التي وافق الفريق الاستشاري لتقييس الاتصالات على إرسالها إلى الجمعية العالمية لتقييس الاتصالات لعام</w:t>
      </w:r>
      <w:r w:rsidRPr="00FC0F14">
        <w:rPr>
          <w:rFonts w:hint="cs"/>
          <w:rtl/>
        </w:rPr>
        <w:t> </w:t>
      </w:r>
      <w:r w:rsidRPr="00FC0F14">
        <w:t>2020</w:t>
      </w:r>
      <w:r w:rsidRPr="00FC0F14">
        <w:rPr>
          <w:rtl/>
        </w:rPr>
        <w:t xml:space="preserve">: يحتوي التذييل </w:t>
      </w:r>
      <w:r w:rsidRPr="00FC0F14">
        <w:t>I</w:t>
      </w:r>
      <w:r w:rsidRPr="00FC0F14">
        <w:rPr>
          <w:rtl/>
        </w:rPr>
        <w:t xml:space="preserve"> على مشروع مراج</w:t>
      </w:r>
      <w:r w:rsidRPr="00FC0F14">
        <w:rPr>
          <w:rFonts w:hint="cs"/>
          <w:rtl/>
        </w:rPr>
        <w:t>َ</w:t>
      </w:r>
      <w:r w:rsidRPr="00FC0F14">
        <w:rPr>
          <w:rtl/>
        </w:rPr>
        <w:t xml:space="preserve">عة التوصية </w:t>
      </w:r>
      <w:r w:rsidRPr="00FC0F14">
        <w:t>ITU-T A.1</w:t>
      </w:r>
      <w:r w:rsidRPr="00FC0F14">
        <w:rPr>
          <w:rtl/>
        </w:rPr>
        <w:t xml:space="preserve"> ومشروع مراج</w:t>
      </w:r>
      <w:r w:rsidRPr="00FC0F14">
        <w:rPr>
          <w:rFonts w:hint="cs"/>
          <w:rtl/>
        </w:rPr>
        <w:t>َ</w:t>
      </w:r>
      <w:r w:rsidRPr="00FC0F14">
        <w:rPr>
          <w:rtl/>
        </w:rPr>
        <w:t xml:space="preserve">عة التوصية </w:t>
      </w:r>
      <w:r w:rsidRPr="00FC0F14">
        <w:t>ITU-T A.5</w:t>
      </w:r>
      <w:r w:rsidRPr="00FC0F14">
        <w:rPr>
          <w:rtl/>
        </w:rPr>
        <w:t>.</w:t>
      </w:r>
    </w:p>
    <w:p w14:paraId="61988546" w14:textId="77777777" w:rsidR="00150675" w:rsidRPr="00FC0F14" w:rsidRDefault="00150675" w:rsidP="00150675">
      <w:pPr>
        <w:rPr>
          <w:spacing w:val="-4"/>
          <w:rtl/>
          <w:lang w:bidi="ar-EG"/>
        </w:rPr>
      </w:pPr>
      <w:r w:rsidRPr="00FC0F14">
        <w:rPr>
          <w:rFonts w:hint="cs"/>
          <w:spacing w:val="-4"/>
          <w:rtl/>
          <w:lang w:bidi="ar-EG"/>
        </w:rPr>
        <w:t xml:space="preserve">وتحتوي </w:t>
      </w:r>
      <w:r w:rsidRPr="00FC0F14">
        <w:rPr>
          <w:rFonts w:hint="cs"/>
          <w:spacing w:val="-4"/>
          <w:rtl/>
        </w:rPr>
        <w:t xml:space="preserve">الوثيقة </w:t>
      </w:r>
      <w:r w:rsidRPr="00FC0F14">
        <w:rPr>
          <w:spacing w:val="-4"/>
        </w:rPr>
        <w:t>26</w:t>
      </w:r>
      <w:r w:rsidRPr="00FC0F14">
        <w:rPr>
          <w:rFonts w:hint="cs"/>
          <w:spacing w:val="-4"/>
          <w:rtl/>
          <w:lang w:bidi="ar-EG"/>
        </w:rPr>
        <w:t xml:space="preserve"> "</w:t>
      </w:r>
      <w:r w:rsidRPr="00FC0F14">
        <w:rPr>
          <w:rFonts w:hint="cs"/>
          <w:b/>
          <w:bCs/>
          <w:spacing w:val="-4"/>
          <w:rtl/>
        </w:rPr>
        <w:t>تقرير الفريق الاستشاري لتقييس الاتصالات إلى الجمعية العالمية لتقييس الاتصالات لعام</w:t>
      </w:r>
      <w:r w:rsidRPr="00FC0F14">
        <w:rPr>
          <w:rFonts w:hint="eastAsia"/>
          <w:b/>
          <w:bCs/>
          <w:spacing w:val="-4"/>
          <w:rtl/>
        </w:rPr>
        <w:t> </w:t>
      </w:r>
      <w:r w:rsidRPr="00FC0F14">
        <w:rPr>
          <w:b/>
          <w:bCs/>
          <w:spacing w:val="-4"/>
        </w:rPr>
        <w:t>2020</w:t>
      </w:r>
      <w:r w:rsidRPr="00FC0F14">
        <w:rPr>
          <w:rFonts w:hint="eastAsia"/>
          <w:b/>
          <w:bCs/>
          <w:spacing w:val="-4"/>
          <w:rtl/>
        </w:rPr>
        <w:t> </w:t>
      </w:r>
      <w:r w:rsidRPr="00FC0F14">
        <w:rPr>
          <w:b/>
          <w:bCs/>
          <w:spacing w:val="-4"/>
        </w:rPr>
        <w:t>(WTSA</w:t>
      </w:r>
      <w:r w:rsidRPr="00FC0F14">
        <w:rPr>
          <w:b/>
          <w:bCs/>
          <w:spacing w:val="-4"/>
        </w:rPr>
        <w:noBreakHyphen/>
        <w:t>20)</w:t>
      </w:r>
      <w:r w:rsidRPr="00FC0F14">
        <w:rPr>
          <w:rFonts w:hint="cs"/>
          <w:b/>
          <w:bCs/>
          <w:spacing w:val="-4"/>
          <w:rtl/>
        </w:rPr>
        <w:t xml:space="preserve">، الجزء الرابع: تقرير الفريق الاستشاري لتقييس الاتصالات فيما يتعلق بالقرار </w:t>
      </w:r>
      <w:r w:rsidRPr="00FC0F14">
        <w:rPr>
          <w:b/>
          <w:bCs/>
          <w:spacing w:val="-4"/>
        </w:rPr>
        <w:t>22</w:t>
      </w:r>
      <w:r w:rsidRPr="00FC0F14">
        <w:rPr>
          <w:rFonts w:hint="cs"/>
          <w:spacing w:val="-4"/>
          <w:rtl/>
          <w:lang w:bidi="ar-EG"/>
        </w:rPr>
        <w:t xml:space="preserve">" </w:t>
      </w:r>
      <w:r w:rsidRPr="00FC0F14">
        <w:rPr>
          <w:spacing w:val="-4"/>
          <w:rtl/>
          <w:lang w:bidi="ar-EG"/>
        </w:rPr>
        <w:t xml:space="preserve">على التقرير الذي يتعين على الفريق الاستشاري لتقييس الاتصالات تقديمه إلى </w:t>
      </w:r>
      <w:r w:rsidRPr="00FC0F14">
        <w:rPr>
          <w:rFonts w:hint="cs"/>
          <w:spacing w:val="-4"/>
          <w:rtl/>
        </w:rPr>
        <w:t>الجمعية العالمية لتقييس الاتصالات لعام</w:t>
      </w:r>
      <w:r w:rsidRPr="00FC0F14">
        <w:rPr>
          <w:rFonts w:hint="eastAsia"/>
          <w:spacing w:val="-4"/>
          <w:rtl/>
        </w:rPr>
        <w:t> </w:t>
      </w:r>
      <w:r w:rsidRPr="00FC0F14">
        <w:rPr>
          <w:spacing w:val="-4"/>
          <w:lang w:bidi="ar-EG"/>
        </w:rPr>
        <w:t>2020</w:t>
      </w:r>
      <w:r w:rsidRPr="00FC0F14">
        <w:rPr>
          <w:rFonts w:hint="eastAsia"/>
          <w:spacing w:val="-4"/>
          <w:rtl/>
        </w:rPr>
        <w:t> </w:t>
      </w:r>
      <w:r w:rsidRPr="00FC0F14">
        <w:rPr>
          <w:spacing w:val="-4"/>
          <w:lang w:bidi="ar-EG"/>
        </w:rPr>
        <w:t>(WTSA</w:t>
      </w:r>
      <w:r w:rsidRPr="00FC0F14">
        <w:rPr>
          <w:spacing w:val="-4"/>
          <w:lang w:bidi="ar-EG"/>
        </w:rPr>
        <w:noBreakHyphen/>
        <w:t>20)</w:t>
      </w:r>
      <w:r w:rsidRPr="00FC0F14">
        <w:rPr>
          <w:spacing w:val="-4"/>
          <w:rtl/>
          <w:lang w:bidi="ar-EG"/>
        </w:rPr>
        <w:t xml:space="preserve"> فيما</w:t>
      </w:r>
      <w:r w:rsidRPr="00FC0F14">
        <w:rPr>
          <w:rFonts w:hint="cs"/>
          <w:spacing w:val="-4"/>
          <w:rtl/>
          <w:lang w:bidi="ar-EG"/>
        </w:rPr>
        <w:t> </w:t>
      </w:r>
      <w:r w:rsidRPr="00FC0F14">
        <w:rPr>
          <w:spacing w:val="-4"/>
          <w:rtl/>
          <w:lang w:bidi="ar-EG"/>
        </w:rPr>
        <w:t xml:space="preserve">يتعلق بالإجراءات التي </w:t>
      </w:r>
      <w:r w:rsidRPr="00FC0F14">
        <w:rPr>
          <w:rFonts w:hint="cs"/>
          <w:spacing w:val="-4"/>
          <w:rtl/>
          <w:lang w:bidi="ar-EG"/>
        </w:rPr>
        <w:t>ا</w:t>
      </w:r>
      <w:r w:rsidRPr="00FC0F14">
        <w:rPr>
          <w:spacing w:val="-4"/>
          <w:rtl/>
          <w:lang w:bidi="ar-EG"/>
        </w:rPr>
        <w:t>تخذها الفريق الاستشاري لتقييس الاتصالات في هذا الصدد.</w:t>
      </w:r>
      <w:r w:rsidRPr="00FC0F14">
        <w:rPr>
          <w:rFonts w:hint="cs"/>
          <w:spacing w:val="-4"/>
          <w:rtl/>
          <w:lang w:bidi="ar-EG"/>
        </w:rPr>
        <w:t xml:space="preserve"> ويقابل عنوان كل فقرة النص الخاص به في</w:t>
      </w:r>
      <w:r w:rsidRPr="00FC0F14">
        <w:rPr>
          <w:rFonts w:hint="eastAsia"/>
          <w:spacing w:val="-4"/>
          <w:rtl/>
          <w:lang w:bidi="ar-EG"/>
        </w:rPr>
        <w:t> </w:t>
      </w:r>
      <w:r w:rsidRPr="00FC0F14">
        <w:rPr>
          <w:rFonts w:hint="cs"/>
          <w:spacing w:val="-4"/>
          <w:rtl/>
          <w:lang w:bidi="ar-EG"/>
        </w:rPr>
        <w:t>الفقرة "تقرر" من القرار</w:t>
      </w:r>
      <w:r w:rsidRPr="00FC0F14">
        <w:rPr>
          <w:rFonts w:hint="eastAsia"/>
          <w:spacing w:val="-4"/>
          <w:rtl/>
          <w:lang w:bidi="ar-EG"/>
        </w:rPr>
        <w:t> </w:t>
      </w:r>
      <w:r w:rsidRPr="00FC0F14">
        <w:rPr>
          <w:spacing w:val="-4"/>
          <w:lang w:bidi="ar-EG"/>
        </w:rPr>
        <w:t>22</w:t>
      </w:r>
      <w:r w:rsidRPr="00FC0F14">
        <w:rPr>
          <w:rFonts w:hint="cs"/>
          <w:spacing w:val="-4"/>
          <w:rtl/>
          <w:lang w:bidi="ar-EG"/>
        </w:rPr>
        <w:t>.</w:t>
      </w:r>
    </w:p>
    <w:p w14:paraId="333DCABD" w14:textId="77777777" w:rsidR="00150675" w:rsidRPr="00FC0F14" w:rsidRDefault="00150675" w:rsidP="00150675">
      <w:pPr>
        <w:rPr>
          <w:rtl/>
        </w:rPr>
      </w:pPr>
      <w:r w:rsidRPr="00FC0F14">
        <w:rPr>
          <w:rFonts w:hint="cs"/>
          <w:rtl/>
        </w:rPr>
        <w:t xml:space="preserve">وشكرت الجلسة العامة رئيس الفريق الاستشاري وفريقه على </w:t>
      </w:r>
      <w:r w:rsidRPr="00FC0F14">
        <w:rPr>
          <w:rtl/>
        </w:rPr>
        <w:t>العمل الممتاز الذي تم إنجازه</w:t>
      </w:r>
      <w:r w:rsidRPr="00FC0F14">
        <w:rPr>
          <w:rFonts w:hint="cs"/>
          <w:rtl/>
        </w:rPr>
        <w:t>.</w:t>
      </w:r>
    </w:p>
    <w:p w14:paraId="6497753F" w14:textId="77777777" w:rsidR="00150675" w:rsidRPr="00FC0F14" w:rsidRDefault="00150675" w:rsidP="00150675">
      <w:pPr>
        <w:rPr>
          <w:rtl/>
        </w:rPr>
      </w:pPr>
      <w:r w:rsidRPr="00FC0F14">
        <w:rPr>
          <w:rtl/>
        </w:rPr>
        <w:t>وأحاط</w:t>
      </w:r>
      <w:r w:rsidRPr="00FC0F14">
        <w:rPr>
          <w:rFonts w:hint="cs"/>
          <w:rtl/>
        </w:rPr>
        <w:t xml:space="preserve">ت الجلسة </w:t>
      </w:r>
      <w:r w:rsidRPr="00FC0F14">
        <w:rPr>
          <w:rtl/>
        </w:rPr>
        <w:t>العام</w:t>
      </w:r>
      <w:r w:rsidRPr="00FC0F14">
        <w:rPr>
          <w:rFonts w:hint="cs"/>
          <w:rtl/>
        </w:rPr>
        <w:t>ة</w:t>
      </w:r>
      <w:r w:rsidRPr="00FC0F14">
        <w:rPr>
          <w:rtl/>
        </w:rPr>
        <w:t xml:space="preserve"> علما</w:t>
      </w:r>
      <w:r w:rsidRPr="00FC0F14">
        <w:rPr>
          <w:rFonts w:hint="cs"/>
          <w:rtl/>
        </w:rPr>
        <w:t>ً</w:t>
      </w:r>
      <w:r w:rsidRPr="00FC0F14">
        <w:rPr>
          <w:rtl/>
        </w:rPr>
        <w:t xml:space="preserve"> بالتقارير ودع</w:t>
      </w:r>
      <w:r w:rsidRPr="00FC0F14">
        <w:rPr>
          <w:rFonts w:hint="cs"/>
          <w:rtl/>
        </w:rPr>
        <w:t>ت اللجنتين</w:t>
      </w:r>
      <w:r w:rsidRPr="00FC0F14">
        <w:rPr>
          <w:rtl/>
        </w:rPr>
        <w:t xml:space="preserve"> </w:t>
      </w:r>
      <w:r w:rsidRPr="00FC0F14">
        <w:rPr>
          <w:rFonts w:hint="cs"/>
          <w:rtl/>
        </w:rPr>
        <w:t>3</w:t>
      </w:r>
      <w:r w:rsidRPr="00FC0F14">
        <w:rPr>
          <w:rtl/>
        </w:rPr>
        <w:t xml:space="preserve"> و</w:t>
      </w:r>
      <w:r w:rsidRPr="00FC0F14">
        <w:rPr>
          <w:rFonts w:hint="cs"/>
          <w:rtl/>
        </w:rPr>
        <w:t>4</w:t>
      </w:r>
      <w:r w:rsidRPr="00FC0F14">
        <w:rPr>
          <w:rtl/>
        </w:rPr>
        <w:t xml:space="preserve"> إلى الاستفادة من التقارير حسب الاقتضاء.</w:t>
      </w:r>
    </w:p>
    <w:p w14:paraId="2179E1C2"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20</w:t>
      </w:r>
      <w:r w:rsidRPr="00FC0F14">
        <w:rPr>
          <w:rFonts w:eastAsiaTheme="minorEastAsia"/>
          <w:rtl/>
          <w:lang w:eastAsia="zh-CN"/>
        </w:rPr>
        <w:tab/>
      </w:r>
      <w:r w:rsidRPr="00FC0F14">
        <w:rPr>
          <w:rFonts w:eastAsiaTheme="minorEastAsia" w:hint="cs"/>
          <w:rtl/>
          <w:lang w:eastAsia="zh-CN"/>
        </w:rPr>
        <w:t xml:space="preserve">تقرير </w:t>
      </w:r>
      <w:r w:rsidRPr="00FC0F14">
        <w:rPr>
          <w:rFonts w:eastAsiaTheme="minorEastAsia"/>
          <w:rtl/>
          <w:lang w:eastAsia="zh-CN"/>
        </w:rPr>
        <w:t>لجنة تقييس المفردات</w:t>
      </w:r>
    </w:p>
    <w:p w14:paraId="5BD68A38" w14:textId="77777777" w:rsidR="00150675" w:rsidRPr="00FC0F14" w:rsidRDefault="00150675" w:rsidP="00150675">
      <w:pPr>
        <w:rPr>
          <w:rtl/>
          <w:lang w:bidi="ar-EG"/>
        </w:rPr>
      </w:pPr>
      <w:r w:rsidRPr="00FC0F14">
        <w:rPr>
          <w:rFonts w:hint="cs"/>
          <w:rtl/>
          <w:lang w:bidi="ar-EG"/>
        </w:rPr>
        <w:t>قدمت</w:t>
      </w:r>
      <w:r w:rsidRPr="00FC0F14">
        <w:rPr>
          <w:rtl/>
          <w:lang w:bidi="ar-EG"/>
        </w:rPr>
        <w:t xml:space="preserve"> رئيسة لجنة </w:t>
      </w:r>
      <w:r w:rsidRPr="00FC0F14">
        <w:rPr>
          <w:rFonts w:hint="cs"/>
          <w:rtl/>
          <w:lang w:bidi="ar-EG"/>
        </w:rPr>
        <w:t>تقييس</w:t>
      </w:r>
      <w:r w:rsidRPr="00FC0F14">
        <w:rPr>
          <w:rtl/>
          <w:lang w:bidi="ar-EG"/>
        </w:rPr>
        <w:t xml:space="preserve"> المفردات</w:t>
      </w:r>
      <w:r w:rsidRPr="00FC0F14">
        <w:rPr>
          <w:rFonts w:hint="cs"/>
          <w:rtl/>
          <w:lang w:bidi="ar-EG"/>
        </w:rPr>
        <w:t> </w:t>
      </w:r>
      <w:r w:rsidRPr="00FC0F14">
        <w:rPr>
          <w:lang w:bidi="ar-EG"/>
        </w:rPr>
        <w:t>(SCV)</w:t>
      </w:r>
      <w:r w:rsidRPr="00FC0F14">
        <w:rPr>
          <w:rtl/>
          <w:lang w:bidi="ar-EG"/>
        </w:rPr>
        <w:t xml:space="preserve">، السيدة ريم بلحاج، تونس، تقرير اللجنة </w:t>
      </w:r>
      <w:r w:rsidRPr="00FC0F14">
        <w:rPr>
          <w:rFonts w:hint="cs"/>
          <w:rtl/>
          <w:lang w:bidi="ar-EG"/>
        </w:rPr>
        <w:t>الوارد في</w:t>
      </w:r>
      <w:r w:rsidRPr="00FC0F14">
        <w:rPr>
          <w:rtl/>
          <w:lang w:bidi="ar-EG"/>
        </w:rPr>
        <w:t xml:space="preserve"> الوثيقة </w:t>
      </w:r>
      <w:hyperlink r:id="rId301" w:history="1">
        <w:r w:rsidRPr="00FC0F14">
          <w:rPr>
            <w:rStyle w:val="Hyperlink"/>
            <w:lang w:val="en-GB"/>
          </w:rPr>
          <w:t>30</w:t>
        </w:r>
      </w:hyperlink>
      <w:r w:rsidRPr="00FC0F14">
        <w:rPr>
          <w:rtl/>
          <w:lang w:bidi="ar-EG"/>
        </w:rPr>
        <w:t>.</w:t>
      </w:r>
    </w:p>
    <w:p w14:paraId="50816FC4" w14:textId="77777777" w:rsidR="00150675" w:rsidRPr="00FC0F14" w:rsidRDefault="00150675" w:rsidP="00150675">
      <w:pPr>
        <w:rPr>
          <w:lang w:bidi="ar-EG"/>
        </w:rPr>
      </w:pPr>
      <w:r w:rsidRPr="00FC0F14">
        <w:rPr>
          <w:rFonts w:hint="cs"/>
          <w:rtl/>
          <w:lang w:bidi="ar-EG"/>
        </w:rPr>
        <w:t>و</w:t>
      </w:r>
      <w:r w:rsidRPr="00FC0F14">
        <w:rPr>
          <w:rtl/>
          <w:lang w:bidi="ar-EG"/>
        </w:rPr>
        <w:t>شكر الرئيس السيدة ريم بلحاج على دورها القيادي في لجنة تقييس المفردات، وأحاطت الجلسة العامة علما</w:t>
      </w:r>
      <w:r w:rsidRPr="00FC0F14">
        <w:rPr>
          <w:rFonts w:hint="cs"/>
          <w:rtl/>
          <w:lang w:bidi="ar-EG"/>
        </w:rPr>
        <w:t>ً</w:t>
      </w:r>
      <w:r w:rsidRPr="00FC0F14">
        <w:rPr>
          <w:rtl/>
          <w:lang w:bidi="ar-EG"/>
        </w:rPr>
        <w:t xml:space="preserve"> بتقريرها.</w:t>
      </w:r>
    </w:p>
    <w:p w14:paraId="10A9A1D9" w14:textId="77777777" w:rsidR="0015774D" w:rsidRPr="00FC0F14" w:rsidRDefault="0015774D" w:rsidP="0015774D">
      <w:pPr>
        <w:rPr>
          <w:rFonts w:eastAsiaTheme="minorEastAsia"/>
          <w:kern w:val="32"/>
          <w:sz w:val="26"/>
          <w:szCs w:val="26"/>
          <w:rtl/>
          <w:lang w:eastAsia="zh-CN" w:bidi="ar-EG"/>
        </w:rPr>
      </w:pPr>
      <w:r w:rsidRPr="00FC0F14">
        <w:rPr>
          <w:rFonts w:eastAsiaTheme="minorEastAsia"/>
          <w:rtl/>
          <w:lang w:eastAsia="zh-CN"/>
        </w:rPr>
        <w:br w:type="page"/>
      </w:r>
    </w:p>
    <w:p w14:paraId="56B2CE08"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21</w:t>
      </w:r>
      <w:r w:rsidRPr="00FC0F14">
        <w:rPr>
          <w:rFonts w:eastAsiaTheme="minorEastAsia"/>
          <w:rtl/>
          <w:lang w:eastAsia="zh-CN"/>
        </w:rPr>
        <w:tab/>
      </w:r>
      <w:r w:rsidRPr="00FC0F14">
        <w:rPr>
          <w:rFonts w:eastAsiaTheme="minorEastAsia" w:hint="cs"/>
          <w:rtl/>
          <w:lang w:eastAsia="zh-CN"/>
        </w:rPr>
        <w:t xml:space="preserve">تقرير </w:t>
      </w:r>
      <w:r w:rsidRPr="00FC0F14">
        <w:rPr>
          <w:rFonts w:eastAsiaTheme="minorEastAsia"/>
          <w:rtl/>
          <w:lang w:eastAsia="zh-CN"/>
        </w:rPr>
        <w:t>مدير مكتب تقييس الاتصالات</w:t>
      </w:r>
    </w:p>
    <w:p w14:paraId="2496FEB2" w14:textId="77777777" w:rsidR="00150675" w:rsidRPr="00FC0F14" w:rsidRDefault="00150675" w:rsidP="00150675">
      <w:pPr>
        <w:rPr>
          <w:spacing w:val="-4"/>
          <w:rtl/>
          <w:lang w:bidi="ar-EG"/>
        </w:rPr>
      </w:pPr>
      <w:r w:rsidRPr="00FC0F14">
        <w:rPr>
          <w:spacing w:val="-4"/>
          <w:rtl/>
          <w:lang w:bidi="ar-EG"/>
        </w:rPr>
        <w:t xml:space="preserve">قدم السيد تشيساب لي، مدير مكتب تقييس الاتصالات، تقريره عن الأنشطة في قطاع تقييس الاتصالات في فترة الدراسة </w:t>
      </w:r>
      <w:r w:rsidR="00EA781B" w:rsidRPr="00FC0F14">
        <w:rPr>
          <w:rStyle w:val="Left-to-Right"/>
        </w:rPr>
        <w:t>2021</w:t>
      </w:r>
      <w:r w:rsidR="00EA781B" w:rsidRPr="00FC0F14">
        <w:rPr>
          <w:rStyle w:val="Left-to-Right"/>
        </w:rPr>
        <w:noBreakHyphen/>
        <w:t>2017</w:t>
      </w:r>
      <w:r w:rsidRPr="00FC0F14">
        <w:rPr>
          <w:spacing w:val="-4"/>
          <w:rtl/>
          <w:lang w:bidi="ar-EG"/>
        </w:rPr>
        <w:t xml:space="preserve"> (الوثيق</w:t>
      </w:r>
      <w:r w:rsidRPr="00FC0F14">
        <w:rPr>
          <w:rFonts w:hint="cs"/>
          <w:spacing w:val="-4"/>
          <w:rtl/>
          <w:lang w:bidi="ar-EG"/>
        </w:rPr>
        <w:t>تان</w:t>
      </w:r>
      <w:r w:rsidRPr="00FC0F14">
        <w:rPr>
          <w:spacing w:val="-4"/>
          <w:rtl/>
          <w:lang w:bidi="ar-EG"/>
        </w:rPr>
        <w:t xml:space="preserve"> </w:t>
      </w:r>
      <w:hyperlink r:id="rId302" w:history="1">
        <w:r w:rsidRPr="00FC0F14">
          <w:rPr>
            <w:rStyle w:val="Hyperlink"/>
            <w:spacing w:val="-4"/>
            <w:lang w:val="en-GB"/>
          </w:rPr>
          <w:t>28</w:t>
        </w:r>
      </w:hyperlink>
      <w:r w:rsidRPr="00FC0F14">
        <w:rPr>
          <w:spacing w:val="-4"/>
          <w:rtl/>
          <w:lang w:bidi="ar-EG"/>
        </w:rPr>
        <w:t xml:space="preserve"> و</w:t>
      </w:r>
      <w:hyperlink r:id="rId303" w:history="1">
        <w:r w:rsidRPr="00FC0F14">
          <w:rPr>
            <w:rStyle w:val="Hyperlink"/>
            <w:spacing w:val="-4"/>
            <w:lang w:val="en-GB"/>
          </w:rPr>
          <w:t>C28 Add.1</w:t>
        </w:r>
      </w:hyperlink>
      <w:r w:rsidRPr="00FC0F14">
        <w:rPr>
          <w:spacing w:val="-4"/>
          <w:rtl/>
          <w:lang w:bidi="ar-EG"/>
        </w:rPr>
        <w:t>).</w:t>
      </w:r>
    </w:p>
    <w:p w14:paraId="4FB5BAD2" w14:textId="77777777" w:rsidR="00150675" w:rsidRPr="00FC0F14" w:rsidRDefault="00150675" w:rsidP="00150675">
      <w:pPr>
        <w:rPr>
          <w:rtl/>
          <w:lang w:bidi="ar-EG"/>
        </w:rPr>
      </w:pPr>
      <w:r w:rsidRPr="00FC0F14">
        <w:rPr>
          <w:rtl/>
          <w:lang w:bidi="ar-EG"/>
        </w:rPr>
        <w:t xml:space="preserve">وشكر الرئيس السيد لي على دعمه الكبير والنتائج </w:t>
      </w:r>
      <w:r w:rsidRPr="00FC0F14">
        <w:rPr>
          <w:rFonts w:hint="cs"/>
          <w:rtl/>
          <w:lang w:bidi="ar-EG"/>
        </w:rPr>
        <w:t>التي حققها</w:t>
      </w:r>
      <w:r w:rsidRPr="00FC0F14">
        <w:rPr>
          <w:rtl/>
          <w:lang w:bidi="ar-EG"/>
        </w:rPr>
        <w:t xml:space="preserve"> قطاع تقييس الاتصالات، وأحاطت الجلسة العامة علما</w:t>
      </w:r>
      <w:r w:rsidRPr="00FC0F14">
        <w:rPr>
          <w:rFonts w:hint="cs"/>
          <w:rtl/>
          <w:lang w:bidi="ar-EG"/>
        </w:rPr>
        <w:t>ً</w:t>
      </w:r>
      <w:r w:rsidRPr="00FC0F14">
        <w:rPr>
          <w:rtl/>
          <w:lang w:bidi="ar-EG"/>
        </w:rPr>
        <w:t xml:space="preserve"> بالتقرير.</w:t>
      </w:r>
    </w:p>
    <w:p w14:paraId="09CCE10F"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22</w:t>
      </w:r>
      <w:r w:rsidRPr="00FC0F14">
        <w:rPr>
          <w:rFonts w:eastAsiaTheme="minorEastAsia"/>
          <w:rtl/>
          <w:lang w:eastAsia="zh-CN"/>
        </w:rPr>
        <w:tab/>
        <w:t xml:space="preserve">خطة </w:t>
      </w:r>
      <w:r w:rsidRPr="00FC0F14">
        <w:rPr>
          <w:rFonts w:eastAsiaTheme="minorEastAsia" w:hint="cs"/>
          <w:rtl/>
          <w:lang w:eastAsia="zh-CN"/>
        </w:rPr>
        <w:t>ال</w:t>
      </w:r>
      <w:r w:rsidRPr="00FC0F14">
        <w:rPr>
          <w:rFonts w:eastAsiaTheme="minorEastAsia"/>
          <w:rtl/>
          <w:lang w:eastAsia="zh-CN"/>
        </w:rPr>
        <w:t xml:space="preserve">عمل </w:t>
      </w:r>
      <w:r w:rsidRPr="00FC0F14">
        <w:rPr>
          <w:rFonts w:eastAsiaTheme="minorEastAsia" w:hint="cs"/>
          <w:rtl/>
          <w:lang w:eastAsia="zh-CN"/>
        </w:rPr>
        <w:t>المتعلقة</w:t>
      </w:r>
      <w:r w:rsidRPr="00FC0F14">
        <w:rPr>
          <w:rFonts w:eastAsiaTheme="minorEastAsia"/>
          <w:rtl/>
          <w:lang w:eastAsia="zh-CN"/>
        </w:rPr>
        <w:t xml:space="preserve"> </w:t>
      </w:r>
      <w:r w:rsidRPr="00FC0F14">
        <w:rPr>
          <w:rFonts w:eastAsiaTheme="minorEastAsia" w:hint="cs"/>
          <w:rtl/>
          <w:lang w:eastAsia="zh-CN"/>
        </w:rPr>
        <w:t>ب</w:t>
      </w:r>
      <w:r w:rsidRPr="00FC0F14">
        <w:rPr>
          <w:rFonts w:eastAsiaTheme="minorEastAsia"/>
          <w:rtl/>
          <w:lang w:eastAsia="zh-CN"/>
        </w:rPr>
        <w:t xml:space="preserve">قرارات </w:t>
      </w:r>
      <w:r w:rsidRPr="00FC0F14">
        <w:rPr>
          <w:rFonts w:eastAsiaTheme="minorEastAsia" w:hint="cs"/>
          <w:rtl/>
          <w:lang w:eastAsia="zh-CN"/>
        </w:rPr>
        <w:t>ورأي</w:t>
      </w:r>
      <w:r w:rsidRPr="00FC0F14">
        <w:rPr>
          <w:rFonts w:eastAsiaTheme="minorEastAsia"/>
          <w:rtl/>
          <w:lang w:eastAsia="zh-CN"/>
        </w:rPr>
        <w:t xml:space="preserve"> الجمعية العالمية لتقييس الاتصالات لعام </w:t>
      </w:r>
      <w:r w:rsidRPr="00FC0F14">
        <w:rPr>
          <w:rFonts w:eastAsiaTheme="minorEastAsia"/>
          <w:lang w:eastAsia="zh-CN"/>
        </w:rPr>
        <w:t>2016</w:t>
      </w:r>
      <w:r w:rsidRPr="00FC0F14">
        <w:rPr>
          <w:rFonts w:eastAsiaTheme="minorEastAsia" w:hint="cs"/>
          <w:rtl/>
          <w:lang w:eastAsia="zh-CN"/>
        </w:rPr>
        <w:t xml:space="preserve"> وتقارير مدير مكتب تقييس الاتصالات إلى</w:t>
      </w:r>
      <w:r w:rsidRPr="00FC0F14">
        <w:rPr>
          <w:rFonts w:eastAsiaTheme="minorEastAsia"/>
          <w:rtl/>
          <w:lang w:eastAsia="zh-CN"/>
        </w:rPr>
        <w:t xml:space="preserve"> الجمعية العالمية لتقييس الاتصالات لعام</w:t>
      </w:r>
      <w:r w:rsidRPr="00FC0F14">
        <w:rPr>
          <w:rFonts w:eastAsiaTheme="minorEastAsia" w:hint="cs"/>
          <w:rtl/>
          <w:lang w:eastAsia="zh-CN"/>
        </w:rPr>
        <w:t xml:space="preserve"> </w:t>
      </w:r>
      <w:r w:rsidRPr="00FC0F14">
        <w:rPr>
          <w:rFonts w:eastAsiaTheme="minorEastAsia"/>
          <w:lang w:eastAsia="zh-CN"/>
        </w:rPr>
        <w:t>2020</w:t>
      </w:r>
      <w:r w:rsidRPr="00FC0F14">
        <w:rPr>
          <w:rFonts w:eastAsiaTheme="minorEastAsia" w:hint="cs"/>
          <w:rtl/>
          <w:lang w:eastAsia="zh-CN"/>
        </w:rPr>
        <w:t xml:space="preserve"> بشأن قرارات الجمعية </w:t>
      </w:r>
      <w:r w:rsidRPr="00FC0F14">
        <w:rPr>
          <w:rFonts w:eastAsiaTheme="minorEastAsia"/>
          <w:lang w:eastAsia="zh-CN"/>
        </w:rPr>
        <w:t>40</w:t>
      </w:r>
      <w:r w:rsidRPr="00FC0F14">
        <w:rPr>
          <w:rFonts w:eastAsiaTheme="minorEastAsia" w:hint="cs"/>
          <w:rtl/>
          <w:lang w:eastAsia="zh-CN"/>
        </w:rPr>
        <w:t xml:space="preserve"> و</w:t>
      </w:r>
      <w:r w:rsidRPr="00FC0F14">
        <w:rPr>
          <w:rFonts w:eastAsiaTheme="minorEastAsia"/>
          <w:lang w:eastAsia="zh-CN"/>
        </w:rPr>
        <w:t>44</w:t>
      </w:r>
      <w:r w:rsidRPr="00FC0F14">
        <w:rPr>
          <w:rFonts w:eastAsiaTheme="minorEastAsia" w:hint="cs"/>
          <w:rtl/>
          <w:lang w:eastAsia="zh-CN"/>
        </w:rPr>
        <w:t xml:space="preserve"> و</w:t>
      </w:r>
      <w:r w:rsidRPr="00FC0F14">
        <w:rPr>
          <w:rFonts w:eastAsiaTheme="minorEastAsia"/>
          <w:lang w:eastAsia="zh-CN"/>
        </w:rPr>
        <w:t>55</w:t>
      </w:r>
      <w:r w:rsidRPr="00FC0F14">
        <w:rPr>
          <w:rFonts w:eastAsiaTheme="minorEastAsia" w:hint="cs"/>
          <w:rtl/>
          <w:lang w:eastAsia="zh-CN"/>
        </w:rPr>
        <w:t xml:space="preserve"> و</w:t>
      </w:r>
      <w:r w:rsidRPr="00FC0F14">
        <w:rPr>
          <w:rFonts w:eastAsiaTheme="minorEastAsia"/>
          <w:lang w:eastAsia="zh-CN"/>
        </w:rPr>
        <w:t>64</w:t>
      </w:r>
      <w:r w:rsidRPr="00FC0F14">
        <w:rPr>
          <w:rFonts w:eastAsiaTheme="minorEastAsia" w:hint="cs"/>
          <w:rtl/>
          <w:lang w:eastAsia="zh-CN"/>
        </w:rPr>
        <w:t xml:space="preserve"> و</w:t>
      </w:r>
      <w:r w:rsidRPr="00FC0F14">
        <w:rPr>
          <w:rFonts w:eastAsiaTheme="minorEastAsia"/>
          <w:lang w:eastAsia="zh-CN"/>
        </w:rPr>
        <w:t>65</w:t>
      </w:r>
      <w:r w:rsidRPr="00FC0F14">
        <w:rPr>
          <w:rFonts w:eastAsiaTheme="minorEastAsia" w:hint="cs"/>
          <w:rtl/>
          <w:lang w:eastAsia="zh-CN"/>
        </w:rPr>
        <w:t xml:space="preserve"> و</w:t>
      </w:r>
      <w:r w:rsidRPr="00FC0F14">
        <w:rPr>
          <w:rFonts w:eastAsiaTheme="minorEastAsia"/>
          <w:lang w:eastAsia="zh-CN"/>
        </w:rPr>
        <w:t>68</w:t>
      </w:r>
      <w:r w:rsidRPr="00FC0F14">
        <w:rPr>
          <w:rFonts w:eastAsiaTheme="minorEastAsia" w:hint="cs"/>
          <w:rtl/>
          <w:lang w:eastAsia="zh-CN"/>
        </w:rPr>
        <w:t xml:space="preserve"> و</w:t>
      </w:r>
      <w:r w:rsidRPr="00FC0F14">
        <w:rPr>
          <w:rFonts w:eastAsiaTheme="minorEastAsia"/>
          <w:lang w:eastAsia="zh-CN"/>
        </w:rPr>
        <w:t>69</w:t>
      </w:r>
      <w:r w:rsidRPr="00FC0F14">
        <w:rPr>
          <w:rFonts w:eastAsiaTheme="minorEastAsia" w:hint="cs"/>
          <w:rtl/>
          <w:lang w:eastAsia="zh-CN"/>
        </w:rPr>
        <w:t xml:space="preserve"> و</w:t>
      </w:r>
      <w:r w:rsidRPr="00FC0F14">
        <w:rPr>
          <w:rFonts w:eastAsiaTheme="minorEastAsia"/>
          <w:lang w:eastAsia="zh-CN"/>
        </w:rPr>
        <w:t>72</w:t>
      </w:r>
      <w:r w:rsidRPr="00FC0F14">
        <w:rPr>
          <w:rFonts w:eastAsiaTheme="minorEastAsia" w:hint="cs"/>
          <w:rtl/>
          <w:lang w:eastAsia="zh-CN"/>
        </w:rPr>
        <w:t xml:space="preserve"> و</w:t>
      </w:r>
      <w:r w:rsidRPr="00FC0F14">
        <w:rPr>
          <w:rFonts w:eastAsiaTheme="minorEastAsia"/>
          <w:lang w:eastAsia="zh-CN"/>
        </w:rPr>
        <w:t>73</w:t>
      </w:r>
      <w:r w:rsidRPr="00FC0F14">
        <w:rPr>
          <w:rFonts w:eastAsiaTheme="minorEastAsia" w:hint="cs"/>
          <w:rtl/>
          <w:lang w:eastAsia="zh-CN"/>
        </w:rPr>
        <w:t xml:space="preserve"> و</w:t>
      </w:r>
      <w:r w:rsidRPr="00FC0F14">
        <w:rPr>
          <w:rFonts w:eastAsiaTheme="minorEastAsia"/>
          <w:lang w:eastAsia="zh-CN"/>
        </w:rPr>
        <w:t>89</w:t>
      </w:r>
      <w:r w:rsidRPr="00FC0F14">
        <w:rPr>
          <w:rFonts w:eastAsiaTheme="minorEastAsia" w:hint="cs"/>
          <w:rtl/>
          <w:lang w:eastAsia="zh-CN"/>
        </w:rPr>
        <w:t xml:space="preserve"> والقرار </w:t>
      </w:r>
      <w:r w:rsidRPr="00FC0F14">
        <w:rPr>
          <w:rFonts w:eastAsiaTheme="minorEastAsia"/>
          <w:lang w:eastAsia="zh-CN"/>
        </w:rPr>
        <w:t>102</w:t>
      </w:r>
      <w:r w:rsidRPr="00FC0F14">
        <w:rPr>
          <w:rFonts w:eastAsiaTheme="minorEastAsia" w:hint="cs"/>
          <w:rtl/>
          <w:lang w:eastAsia="zh-CN"/>
        </w:rPr>
        <w:t xml:space="preserve"> لمؤتمر المندوبين المفوضين</w:t>
      </w:r>
    </w:p>
    <w:p w14:paraId="13E2BCF7" w14:textId="77777777" w:rsidR="00150675" w:rsidRPr="00FC0F14" w:rsidRDefault="00150675" w:rsidP="00150675">
      <w:pPr>
        <w:keepNext/>
        <w:keepLines/>
        <w:rPr>
          <w:rtl/>
        </w:rPr>
      </w:pPr>
      <w:r w:rsidRPr="00FC0F14">
        <w:rPr>
          <w:rtl/>
        </w:rPr>
        <w:t>أحاط</w:t>
      </w:r>
      <w:r w:rsidRPr="00FC0F14">
        <w:rPr>
          <w:rFonts w:hint="cs"/>
          <w:rtl/>
          <w:lang w:bidi="ar-EG"/>
        </w:rPr>
        <w:t>ت</w:t>
      </w:r>
      <w:r w:rsidRPr="00FC0F14">
        <w:rPr>
          <w:rtl/>
        </w:rPr>
        <w:t xml:space="preserve"> </w:t>
      </w:r>
      <w:r w:rsidRPr="00FC0F14">
        <w:rPr>
          <w:rFonts w:hint="cs"/>
          <w:rtl/>
        </w:rPr>
        <w:t>الجلسة</w:t>
      </w:r>
      <w:r w:rsidRPr="00FC0F14">
        <w:rPr>
          <w:rtl/>
        </w:rPr>
        <w:t xml:space="preserve"> العام</w:t>
      </w:r>
      <w:r w:rsidRPr="00FC0F14">
        <w:rPr>
          <w:rFonts w:hint="cs"/>
          <w:rtl/>
        </w:rPr>
        <w:t>ة</w:t>
      </w:r>
      <w:r w:rsidRPr="00FC0F14">
        <w:rPr>
          <w:rtl/>
        </w:rPr>
        <w:t xml:space="preserve"> علما</w:t>
      </w:r>
      <w:r w:rsidRPr="00FC0F14">
        <w:rPr>
          <w:rFonts w:hint="cs"/>
          <w:rtl/>
        </w:rPr>
        <w:t>ً</w:t>
      </w:r>
      <w:r w:rsidRPr="00FC0F14">
        <w:rPr>
          <w:rtl/>
        </w:rPr>
        <w:t xml:space="preserve"> بالوثيقة </w:t>
      </w:r>
      <w:hyperlink r:id="rId304" w:history="1">
        <w:r w:rsidRPr="00FC0F14">
          <w:rPr>
            <w:rStyle w:val="Hyperlink"/>
            <w:lang w:val="en-GB"/>
          </w:rPr>
          <w:t>34</w:t>
        </w:r>
      </w:hyperlink>
      <w:r w:rsidRPr="00FC0F14">
        <w:rPr>
          <w:rtl/>
        </w:rPr>
        <w:t xml:space="preserve">، التي </w:t>
      </w:r>
      <w:r w:rsidRPr="00FC0F14">
        <w:rPr>
          <w:rFonts w:hint="cs"/>
          <w:rtl/>
        </w:rPr>
        <w:t>تحتوي على</w:t>
      </w:r>
      <w:r w:rsidRPr="00FC0F14">
        <w:rPr>
          <w:rtl/>
        </w:rPr>
        <w:t xml:space="preserve"> خطة عمل الجمعية العالمية لتقييس الاتصالات وتنفيذها وتقييمها لفترة الدراسة </w:t>
      </w:r>
      <w:r w:rsidRPr="00FC0F14">
        <w:t>2021-2017</w:t>
      </w:r>
      <w:r w:rsidRPr="00FC0F14">
        <w:rPr>
          <w:rtl/>
        </w:rPr>
        <w:t xml:space="preserve">. </w:t>
      </w:r>
      <w:r w:rsidRPr="00FC0F14">
        <w:rPr>
          <w:rFonts w:hint="cs"/>
          <w:rtl/>
        </w:rPr>
        <w:t xml:space="preserve">وتحتوي هذه الوثيقة أيضاً على </w:t>
      </w:r>
      <w:r w:rsidRPr="00FC0F14">
        <w:rPr>
          <w:rFonts w:hint="cs"/>
          <w:rtl/>
          <w:lang w:bidi="ar-EG"/>
        </w:rPr>
        <w:t xml:space="preserve">تقارير مدير مكتب تقييس الاتصالات </w:t>
      </w:r>
      <w:r w:rsidRPr="00FC0F14">
        <w:rPr>
          <w:lang w:bidi="ar-EG"/>
        </w:rPr>
        <w:t>(TSB)</w:t>
      </w:r>
      <w:r w:rsidRPr="00FC0F14">
        <w:rPr>
          <w:rFonts w:hint="cs"/>
          <w:rtl/>
          <w:lang w:bidi="ar-EG"/>
        </w:rPr>
        <w:t xml:space="preserve"> إلى الجمعية العالمية لتقييس الاتصالات لعام </w:t>
      </w:r>
      <w:r w:rsidRPr="00FC0F14">
        <w:rPr>
          <w:lang w:bidi="ar-EG"/>
        </w:rPr>
        <w:t>2020</w:t>
      </w:r>
      <w:r w:rsidRPr="00FC0F14">
        <w:rPr>
          <w:rFonts w:hint="cs"/>
          <w:rtl/>
          <w:lang w:bidi="ar-EG"/>
        </w:rPr>
        <w:t xml:space="preserve"> </w:t>
      </w:r>
      <w:r w:rsidRPr="00FC0F14">
        <w:rPr>
          <w:lang w:bidi="ar-EG"/>
        </w:rPr>
        <w:t>(WTSA-20)</w:t>
      </w:r>
      <w:r w:rsidRPr="00FC0F14">
        <w:rPr>
          <w:rFonts w:hint="cs"/>
          <w:rtl/>
          <w:lang w:bidi="ar-EG"/>
        </w:rPr>
        <w:t xml:space="preserve"> بشأن قرارات الجمعية </w:t>
      </w:r>
      <w:r w:rsidRPr="00FC0F14">
        <w:rPr>
          <w:lang w:bidi="ar-EG"/>
        </w:rPr>
        <w:t>40</w:t>
      </w:r>
      <w:r w:rsidRPr="00FC0F14">
        <w:rPr>
          <w:rFonts w:hint="cs"/>
          <w:rtl/>
        </w:rPr>
        <w:t xml:space="preserve"> و</w:t>
      </w:r>
      <w:r w:rsidRPr="00FC0F14">
        <w:t>44</w:t>
      </w:r>
      <w:r w:rsidRPr="00FC0F14">
        <w:rPr>
          <w:rFonts w:hint="cs"/>
          <w:rtl/>
        </w:rPr>
        <w:t xml:space="preserve"> و</w:t>
      </w:r>
      <w:r w:rsidRPr="00FC0F14">
        <w:t>55</w:t>
      </w:r>
      <w:r w:rsidRPr="00FC0F14">
        <w:rPr>
          <w:rFonts w:hint="cs"/>
          <w:rtl/>
        </w:rPr>
        <w:t xml:space="preserve"> و</w:t>
      </w:r>
      <w:r w:rsidRPr="00FC0F14">
        <w:t>64</w:t>
      </w:r>
      <w:r w:rsidRPr="00FC0F14">
        <w:rPr>
          <w:rFonts w:hint="cs"/>
          <w:rtl/>
        </w:rPr>
        <w:t xml:space="preserve"> و</w:t>
      </w:r>
      <w:r w:rsidRPr="00FC0F14">
        <w:t>65</w:t>
      </w:r>
      <w:r w:rsidRPr="00FC0F14">
        <w:rPr>
          <w:rFonts w:hint="cs"/>
          <w:rtl/>
        </w:rPr>
        <w:t xml:space="preserve"> و</w:t>
      </w:r>
      <w:r w:rsidRPr="00FC0F14">
        <w:t>68</w:t>
      </w:r>
      <w:r w:rsidRPr="00FC0F14">
        <w:rPr>
          <w:rFonts w:hint="cs"/>
          <w:rtl/>
        </w:rPr>
        <w:t xml:space="preserve"> و</w:t>
      </w:r>
      <w:r w:rsidRPr="00FC0F14">
        <w:t>69</w:t>
      </w:r>
      <w:r w:rsidRPr="00FC0F14">
        <w:rPr>
          <w:rFonts w:hint="cs"/>
          <w:rtl/>
        </w:rPr>
        <w:t xml:space="preserve"> و</w:t>
      </w:r>
      <w:r w:rsidRPr="00FC0F14">
        <w:t>72</w:t>
      </w:r>
      <w:r w:rsidRPr="00FC0F14">
        <w:rPr>
          <w:rFonts w:hint="cs"/>
          <w:rtl/>
        </w:rPr>
        <w:t xml:space="preserve"> و</w:t>
      </w:r>
      <w:r w:rsidRPr="00FC0F14">
        <w:t>73</w:t>
      </w:r>
      <w:r w:rsidRPr="00FC0F14">
        <w:rPr>
          <w:rFonts w:hint="cs"/>
          <w:rtl/>
        </w:rPr>
        <w:t xml:space="preserve"> و</w:t>
      </w:r>
      <w:r w:rsidRPr="00FC0F14">
        <w:t>89</w:t>
      </w:r>
      <w:r w:rsidRPr="00FC0F14">
        <w:rPr>
          <w:rFonts w:hint="cs"/>
          <w:rtl/>
        </w:rPr>
        <w:t xml:space="preserve"> والقرار</w:t>
      </w:r>
      <w:r w:rsidRPr="00FC0F14">
        <w:rPr>
          <w:rFonts w:hint="eastAsia"/>
          <w:rtl/>
        </w:rPr>
        <w:t> </w:t>
      </w:r>
      <w:r w:rsidRPr="00FC0F14">
        <w:rPr>
          <w:lang w:bidi="ar-EG"/>
        </w:rPr>
        <w:t>102</w:t>
      </w:r>
      <w:r w:rsidRPr="00FC0F14">
        <w:rPr>
          <w:rFonts w:hint="cs"/>
          <w:rtl/>
        </w:rPr>
        <w:t xml:space="preserve"> لمؤتمر المندوبين المفوضين.</w:t>
      </w:r>
    </w:p>
    <w:p w14:paraId="7C781243" w14:textId="77777777" w:rsidR="00150675" w:rsidRPr="00FC0F14" w:rsidRDefault="00150675" w:rsidP="00150675">
      <w:r w:rsidRPr="00FC0F14">
        <w:rPr>
          <w:rtl/>
        </w:rPr>
        <w:t>وشكر</w:t>
      </w:r>
      <w:r w:rsidRPr="00FC0F14">
        <w:rPr>
          <w:rFonts w:hint="cs"/>
          <w:rtl/>
          <w:lang w:bidi="ar-EG"/>
        </w:rPr>
        <w:t>ت</w:t>
      </w:r>
      <w:r w:rsidRPr="00FC0F14">
        <w:rPr>
          <w:rtl/>
        </w:rPr>
        <w:t xml:space="preserve"> </w:t>
      </w:r>
      <w:r w:rsidRPr="00FC0F14">
        <w:rPr>
          <w:rFonts w:hint="cs"/>
          <w:rtl/>
        </w:rPr>
        <w:t>الجلسة</w:t>
      </w:r>
      <w:r w:rsidRPr="00FC0F14">
        <w:rPr>
          <w:rtl/>
        </w:rPr>
        <w:t xml:space="preserve"> العام</w:t>
      </w:r>
      <w:r w:rsidRPr="00FC0F14">
        <w:rPr>
          <w:rFonts w:hint="cs"/>
          <w:rtl/>
        </w:rPr>
        <w:t>ة</w:t>
      </w:r>
      <w:r w:rsidRPr="00FC0F14">
        <w:rPr>
          <w:rtl/>
        </w:rPr>
        <w:t xml:space="preserve"> مدير مكتب تقييس الاتصالات وجميع موظفي مكتب تقييس الاتصالات وجميع المندوبين </w:t>
      </w:r>
      <w:r w:rsidRPr="00FC0F14">
        <w:rPr>
          <w:rFonts w:hint="cs"/>
          <w:rtl/>
        </w:rPr>
        <w:t xml:space="preserve">شكراً </w:t>
      </w:r>
      <w:r w:rsidRPr="00FC0F14">
        <w:rPr>
          <w:rtl/>
        </w:rPr>
        <w:t xml:space="preserve">جزيلاً على كل الجهود المبذولة لدعم الأنشطة خلال فترة الدراسة هذه </w:t>
      </w:r>
      <w:r w:rsidRPr="00FC0F14">
        <w:rPr>
          <w:rFonts w:hint="cs"/>
          <w:rtl/>
        </w:rPr>
        <w:t>وعلى ال</w:t>
      </w:r>
      <w:r w:rsidRPr="00FC0F14">
        <w:rPr>
          <w:rtl/>
        </w:rPr>
        <w:t xml:space="preserve">نتائج </w:t>
      </w:r>
      <w:r w:rsidRPr="00FC0F14">
        <w:rPr>
          <w:rFonts w:hint="cs"/>
          <w:rtl/>
        </w:rPr>
        <w:t>ال</w:t>
      </w:r>
      <w:r w:rsidRPr="00FC0F14">
        <w:rPr>
          <w:rtl/>
        </w:rPr>
        <w:t>ممتازة</w:t>
      </w:r>
      <w:r w:rsidRPr="00FC0F14">
        <w:rPr>
          <w:rFonts w:hint="cs"/>
          <w:rtl/>
        </w:rPr>
        <w:t xml:space="preserve"> التي حققوها</w:t>
      </w:r>
      <w:r w:rsidRPr="00FC0F14">
        <w:rPr>
          <w:rtl/>
        </w:rPr>
        <w:t>.</w:t>
      </w:r>
    </w:p>
    <w:p w14:paraId="25619FEF"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23</w:t>
      </w:r>
      <w:r w:rsidRPr="00FC0F14">
        <w:rPr>
          <w:rFonts w:eastAsiaTheme="minorEastAsia"/>
          <w:rtl/>
          <w:lang w:eastAsia="zh-CN"/>
        </w:rPr>
        <w:tab/>
        <w:t xml:space="preserve">عروض رؤساء لجان الدراسات </w:t>
      </w:r>
      <w:r w:rsidRPr="00FC0F14">
        <w:rPr>
          <w:rFonts w:eastAsiaTheme="minorEastAsia" w:hint="cs"/>
          <w:rtl/>
          <w:lang w:eastAsia="zh-CN"/>
        </w:rPr>
        <w:t>ل</w:t>
      </w:r>
      <w:r w:rsidRPr="00FC0F14">
        <w:rPr>
          <w:rFonts w:eastAsiaTheme="minorEastAsia"/>
          <w:rtl/>
          <w:lang w:eastAsia="zh-CN"/>
        </w:rPr>
        <w:t>قطاع تقييس الاتصالات</w:t>
      </w:r>
    </w:p>
    <w:p w14:paraId="2D415696" w14:textId="77777777" w:rsidR="00150675" w:rsidRPr="00FC0F14" w:rsidRDefault="00150675" w:rsidP="00150675">
      <w:pPr>
        <w:spacing w:line="187" w:lineRule="auto"/>
        <w:rPr>
          <w:rFonts w:eastAsiaTheme="minorEastAsia"/>
          <w:spacing w:val="-2"/>
          <w:rtl/>
          <w:lang w:eastAsia="zh-CN"/>
        </w:rPr>
      </w:pPr>
      <w:r w:rsidRPr="00FC0F14">
        <w:rPr>
          <w:rFonts w:eastAsiaTheme="minorEastAsia"/>
          <w:spacing w:val="-2"/>
          <w:rtl/>
          <w:lang w:eastAsia="zh-CN"/>
        </w:rPr>
        <w:t xml:space="preserve">قدم </w:t>
      </w:r>
      <w:r w:rsidRPr="00FC0F14">
        <w:rPr>
          <w:rFonts w:eastAsiaTheme="minorEastAsia" w:hint="cs"/>
          <w:spacing w:val="-2"/>
          <w:rtl/>
          <w:lang w:eastAsia="zh-CN"/>
        </w:rPr>
        <w:t xml:space="preserve">الرؤساء التاليين ملخصات عن منجزات لجان الدراسات في فترة الدراسة </w:t>
      </w:r>
      <w:r w:rsidR="00EA781B" w:rsidRPr="00FC0F14">
        <w:rPr>
          <w:rStyle w:val="Left-to-Right"/>
          <w:rFonts w:eastAsiaTheme="minorEastAsia"/>
        </w:rPr>
        <w:t>2021</w:t>
      </w:r>
      <w:r w:rsidR="00EA781B" w:rsidRPr="00FC0F14">
        <w:rPr>
          <w:rStyle w:val="Left-to-Right"/>
          <w:rFonts w:eastAsiaTheme="minorEastAsia"/>
        </w:rPr>
        <w:noBreakHyphen/>
        <w:t>2017</w:t>
      </w:r>
      <w:r w:rsidRPr="00FC0F14">
        <w:rPr>
          <w:rFonts w:eastAsiaTheme="minorEastAsia" w:hint="cs"/>
          <w:spacing w:val="-2"/>
          <w:rtl/>
          <w:lang w:eastAsia="zh-CN" w:bidi="ar-EG"/>
        </w:rPr>
        <w:t xml:space="preserve"> (الوثائق </w:t>
      </w:r>
      <w:hyperlink r:id="rId305" w:history="1">
        <w:r w:rsidRPr="00FC0F14">
          <w:rPr>
            <w:rStyle w:val="Hyperlink"/>
            <w:lang w:val="en-GB"/>
          </w:rPr>
          <w:t>1</w:t>
        </w:r>
      </w:hyperlink>
      <w:r w:rsidRPr="00FC0F14">
        <w:rPr>
          <w:spacing w:val="-2"/>
          <w:rtl/>
          <w:lang w:val="en-GB"/>
        </w:rPr>
        <w:t xml:space="preserve"> و</w:t>
      </w:r>
      <w:hyperlink r:id="rId306" w:history="1">
        <w:r w:rsidRPr="00FC0F14">
          <w:rPr>
            <w:rStyle w:val="Hyperlink"/>
            <w:spacing w:val="-2"/>
            <w:lang w:val="en-GB"/>
          </w:rPr>
          <w:t>3</w:t>
        </w:r>
      </w:hyperlink>
      <w:r w:rsidRPr="00FC0F14">
        <w:rPr>
          <w:spacing w:val="-2"/>
          <w:rtl/>
          <w:lang w:val="en-GB"/>
        </w:rPr>
        <w:t xml:space="preserve"> و</w:t>
      </w:r>
      <w:hyperlink r:id="rId307" w:history="1">
        <w:r w:rsidRPr="00FC0F14">
          <w:rPr>
            <w:rStyle w:val="Hyperlink"/>
            <w:spacing w:val="-2"/>
            <w:lang w:val="en-GB"/>
          </w:rPr>
          <w:t>5</w:t>
        </w:r>
      </w:hyperlink>
      <w:r w:rsidRPr="00FC0F14">
        <w:rPr>
          <w:spacing w:val="-2"/>
          <w:rtl/>
          <w:lang w:val="en-GB"/>
        </w:rPr>
        <w:t xml:space="preserve"> و</w:t>
      </w:r>
      <w:hyperlink r:id="rId308" w:history="1">
        <w:r w:rsidRPr="00FC0F14">
          <w:rPr>
            <w:rStyle w:val="Hyperlink"/>
            <w:spacing w:val="-2"/>
            <w:lang w:val="en-GB"/>
          </w:rPr>
          <w:t>7</w:t>
        </w:r>
      </w:hyperlink>
      <w:r w:rsidRPr="00FC0F14">
        <w:rPr>
          <w:spacing w:val="-2"/>
          <w:rtl/>
          <w:lang w:val="en-GB"/>
        </w:rPr>
        <w:t xml:space="preserve"> و</w:t>
      </w:r>
      <w:hyperlink r:id="rId309" w:history="1">
        <w:r w:rsidRPr="00FC0F14">
          <w:rPr>
            <w:rStyle w:val="Hyperlink"/>
            <w:spacing w:val="-2"/>
            <w:lang w:val="en-GB"/>
          </w:rPr>
          <w:t>9</w:t>
        </w:r>
      </w:hyperlink>
      <w:r w:rsidRPr="00FC0F14">
        <w:rPr>
          <w:spacing w:val="-2"/>
          <w:rtl/>
          <w:lang w:val="en-GB"/>
        </w:rPr>
        <w:t xml:space="preserve"> و</w:t>
      </w:r>
      <w:hyperlink r:id="rId310" w:history="1">
        <w:r w:rsidRPr="00FC0F14">
          <w:rPr>
            <w:rStyle w:val="Hyperlink"/>
            <w:spacing w:val="-2"/>
            <w:lang w:val="en-GB"/>
          </w:rPr>
          <w:t>11</w:t>
        </w:r>
      </w:hyperlink>
      <w:r w:rsidRPr="00FC0F14">
        <w:rPr>
          <w:rFonts w:hint="cs"/>
          <w:spacing w:val="-2"/>
          <w:rtl/>
          <w:lang w:val="en-GB"/>
        </w:rPr>
        <w:t> </w:t>
      </w:r>
      <w:r w:rsidRPr="00FC0F14">
        <w:rPr>
          <w:spacing w:val="-2"/>
          <w:rtl/>
          <w:lang w:val="en-GB"/>
        </w:rPr>
        <w:t>و</w:t>
      </w:r>
      <w:hyperlink r:id="rId311" w:history="1">
        <w:r w:rsidRPr="00FC0F14">
          <w:rPr>
            <w:rStyle w:val="Hyperlink"/>
            <w:spacing w:val="-2"/>
            <w:lang w:val="en-GB"/>
          </w:rPr>
          <w:t>13</w:t>
        </w:r>
        <w:r w:rsidRPr="00FC0F14">
          <w:rPr>
            <w:rStyle w:val="Hyperlink"/>
            <w:spacing w:val="-2"/>
            <w:lang w:val="en-GB"/>
          </w:rPr>
          <w:noBreakHyphen/>
          <w:t>R1</w:t>
        </w:r>
      </w:hyperlink>
      <w:r w:rsidRPr="00FC0F14">
        <w:rPr>
          <w:spacing w:val="-2"/>
          <w:rtl/>
          <w:lang w:val="en-GB"/>
        </w:rPr>
        <w:t xml:space="preserve"> و</w:t>
      </w:r>
      <w:hyperlink r:id="rId312" w:history="1">
        <w:r w:rsidRPr="00FC0F14">
          <w:rPr>
            <w:rStyle w:val="Hyperlink"/>
            <w:spacing w:val="-2"/>
            <w:lang w:val="en-GB"/>
          </w:rPr>
          <w:t>15</w:t>
        </w:r>
      </w:hyperlink>
      <w:r w:rsidRPr="00FC0F14">
        <w:rPr>
          <w:spacing w:val="-2"/>
          <w:rtl/>
          <w:lang w:val="en-GB"/>
        </w:rPr>
        <w:t xml:space="preserve"> و</w:t>
      </w:r>
      <w:hyperlink r:id="rId313" w:history="1">
        <w:r w:rsidRPr="00FC0F14">
          <w:rPr>
            <w:rStyle w:val="Hyperlink"/>
          </w:rPr>
          <w:t>17</w:t>
        </w:r>
      </w:hyperlink>
      <w:r w:rsidRPr="00FC0F14">
        <w:rPr>
          <w:rFonts w:eastAsiaTheme="minorEastAsia" w:hint="cs"/>
          <w:spacing w:val="-2"/>
          <w:rtl/>
          <w:lang w:eastAsia="zh-CN" w:bidi="ar-EG"/>
        </w:rPr>
        <w:t xml:space="preserve">، والمستكملة بعرض شرائح، يُرجى زيارة الموقع </w:t>
      </w:r>
      <w:hyperlink r:id="rId314" w:history="1">
        <w:r w:rsidRPr="00FC0F14">
          <w:rPr>
            <w:rStyle w:val="Hyperlink"/>
            <w:spacing w:val="-2"/>
            <w:lang w:val="en-GB"/>
          </w:rPr>
          <w:t>https://www.itu.int/en/ITU-T/wtsa20/presentations</w:t>
        </w:r>
      </w:hyperlink>
      <w:r w:rsidRPr="00FC0F14">
        <w:rPr>
          <w:rFonts w:eastAsiaTheme="minorEastAsia" w:hint="cs"/>
          <w:spacing w:val="-2"/>
          <w:rtl/>
          <w:lang w:eastAsia="zh-CN" w:bidi="ar-EG"/>
        </w:rPr>
        <w:t xml:space="preserve"> والاطلاع على الوثيقة</w:t>
      </w:r>
      <w:r w:rsidRPr="00FC0F14">
        <w:rPr>
          <w:rFonts w:eastAsiaTheme="minorEastAsia" w:hint="eastAsia"/>
          <w:spacing w:val="-2"/>
          <w:rtl/>
          <w:lang w:eastAsia="zh-CN"/>
        </w:rPr>
        <w:t> </w:t>
      </w:r>
      <w:hyperlink r:id="rId315" w:history="1">
        <w:r w:rsidRPr="00FC0F14">
          <w:rPr>
            <w:rStyle w:val="Hyperlink"/>
            <w:spacing w:val="-2"/>
            <w:lang w:val="en-GB"/>
          </w:rPr>
          <w:t>DT/7</w:t>
        </w:r>
      </w:hyperlink>
      <w:r w:rsidRPr="00FC0F14">
        <w:rPr>
          <w:rFonts w:eastAsiaTheme="minorEastAsia" w:hint="cs"/>
          <w:spacing w:val="-2"/>
          <w:rtl/>
          <w:lang w:eastAsia="zh-CN"/>
        </w:rPr>
        <w:t>).</w:t>
      </w:r>
    </w:p>
    <w:p w14:paraId="3EA38C43" w14:textId="77777777" w:rsidR="00150675" w:rsidRPr="00FC0F14" w:rsidRDefault="0015774D" w:rsidP="00150675">
      <w:pPr>
        <w:pStyle w:val="enumlev1"/>
        <w:rPr>
          <w:lang w:bidi="ar-EG"/>
        </w:rPr>
      </w:pPr>
      <w:r w:rsidRPr="00FC0F14">
        <w:rPr>
          <w:rFonts w:hint="eastAsia"/>
          <w:rtl/>
          <w:lang w:bidi="ar-EG"/>
        </w:rPr>
        <w:t>–</w:t>
      </w:r>
      <w:r w:rsidR="00150675" w:rsidRPr="00FC0F14">
        <w:rPr>
          <w:rtl/>
          <w:lang w:bidi="ar-EG"/>
        </w:rPr>
        <w:tab/>
      </w:r>
      <w:r w:rsidR="00150675" w:rsidRPr="00FC0F14">
        <w:rPr>
          <w:rFonts w:hint="cs"/>
          <w:rtl/>
        </w:rPr>
        <w:t xml:space="preserve">لجنة الدراسات </w:t>
      </w:r>
      <w:r w:rsidR="00150675" w:rsidRPr="00FC0F14">
        <w:rPr>
          <w:lang w:bidi="ar-EG"/>
        </w:rPr>
        <w:t>2</w:t>
      </w:r>
      <w:r w:rsidR="00150675" w:rsidRPr="00FC0F14">
        <w:rPr>
          <w:rFonts w:hint="cs"/>
          <w:rtl/>
        </w:rPr>
        <w:t xml:space="preserve"> لقطاع تقييس الاتصالات، الجوانب التشغيلية، </w:t>
      </w:r>
      <w:r w:rsidR="00150675" w:rsidRPr="00FC0F14">
        <w:rPr>
          <w:rFonts w:hint="cs"/>
          <w:rtl/>
          <w:lang w:bidi="ar-EG"/>
        </w:rPr>
        <w:t>السيد فيليب</w:t>
      </w:r>
      <w:r w:rsidR="00150675" w:rsidRPr="00FC0F14">
        <w:rPr>
          <w:rtl/>
        </w:rPr>
        <w:t xml:space="preserve"> رشتون</w:t>
      </w:r>
      <w:r w:rsidR="00150675" w:rsidRPr="00FC0F14">
        <w:rPr>
          <w:rFonts w:hint="cs"/>
          <w:rtl/>
        </w:rPr>
        <w:t xml:space="preserve">، رئيس لجنة الدراسات </w:t>
      </w:r>
      <w:r w:rsidR="00150675" w:rsidRPr="00FC0F14">
        <w:t>2</w:t>
      </w:r>
      <w:r w:rsidR="00150675" w:rsidRPr="00FC0F14">
        <w:rPr>
          <w:rFonts w:hint="cs"/>
          <w:rtl/>
        </w:rPr>
        <w:t xml:space="preserve"> لقطاع تقييس الاتصالات (الوثيقة </w:t>
      </w:r>
      <w:hyperlink r:id="rId316" w:history="1">
        <w:r w:rsidR="00150675" w:rsidRPr="00FC0F14">
          <w:rPr>
            <w:rStyle w:val="Hyperlink"/>
            <w:lang w:val="en-GB"/>
          </w:rPr>
          <w:t>1</w:t>
        </w:r>
      </w:hyperlink>
      <w:r w:rsidR="00150675" w:rsidRPr="00FC0F14">
        <w:rPr>
          <w:rFonts w:hint="cs"/>
          <w:rtl/>
        </w:rPr>
        <w:t>)</w:t>
      </w:r>
    </w:p>
    <w:p w14:paraId="2348C307" w14:textId="77777777" w:rsidR="00150675" w:rsidRPr="00FC0F14" w:rsidRDefault="0015774D" w:rsidP="00150675">
      <w:pPr>
        <w:pStyle w:val="enumlev1"/>
        <w:rPr>
          <w:lang w:bidi="ar-EG"/>
        </w:rPr>
      </w:pPr>
      <w:r w:rsidRPr="00FC0F14">
        <w:rPr>
          <w:rFonts w:hint="eastAsia"/>
          <w:rtl/>
          <w:lang w:bidi="ar-EG"/>
        </w:rPr>
        <w:t>–</w:t>
      </w:r>
      <w:r w:rsidR="00150675" w:rsidRPr="00FC0F14">
        <w:rPr>
          <w:rtl/>
          <w:lang w:bidi="ar-EG"/>
        </w:rPr>
        <w:tab/>
      </w:r>
      <w:r w:rsidR="00150675" w:rsidRPr="00FC0F14">
        <w:rPr>
          <w:rFonts w:hint="cs"/>
          <w:rtl/>
        </w:rPr>
        <w:t xml:space="preserve">لجنة الدراسات </w:t>
      </w:r>
      <w:r w:rsidR="00150675" w:rsidRPr="00FC0F14">
        <w:rPr>
          <w:lang w:bidi="ar-EG"/>
        </w:rPr>
        <w:t>3</w:t>
      </w:r>
      <w:r w:rsidR="00150675" w:rsidRPr="00FC0F14">
        <w:rPr>
          <w:rFonts w:hint="cs"/>
          <w:rtl/>
        </w:rPr>
        <w:t xml:space="preserve"> لقطاع تقييس الاتصالات، </w:t>
      </w:r>
      <w:r w:rsidR="00150675" w:rsidRPr="00FC0F14">
        <w:rPr>
          <w:rFonts w:hint="eastAsia"/>
          <w:rtl/>
        </w:rPr>
        <w:t>مبادئ</w:t>
      </w:r>
      <w:r w:rsidR="00150675" w:rsidRPr="00FC0F14">
        <w:rPr>
          <w:rtl/>
        </w:rPr>
        <w:t xml:space="preserve"> </w:t>
      </w:r>
      <w:r w:rsidR="00150675" w:rsidRPr="00FC0F14">
        <w:rPr>
          <w:rFonts w:hint="eastAsia"/>
          <w:rtl/>
        </w:rPr>
        <w:t>التعريفة</w:t>
      </w:r>
      <w:r w:rsidR="00150675" w:rsidRPr="00FC0F14">
        <w:rPr>
          <w:rtl/>
        </w:rPr>
        <w:t xml:space="preserve"> </w:t>
      </w:r>
      <w:r w:rsidR="00150675" w:rsidRPr="00FC0F14">
        <w:rPr>
          <w:rFonts w:hint="eastAsia"/>
          <w:rtl/>
        </w:rPr>
        <w:t>والمحاسبة</w:t>
      </w:r>
      <w:r w:rsidR="00150675" w:rsidRPr="00FC0F14">
        <w:rPr>
          <w:rtl/>
        </w:rPr>
        <w:t xml:space="preserve"> </w:t>
      </w:r>
      <w:r w:rsidR="00150675" w:rsidRPr="00FC0F14">
        <w:rPr>
          <w:rFonts w:hint="eastAsia"/>
          <w:rtl/>
        </w:rPr>
        <w:t>والقضايا</w:t>
      </w:r>
      <w:r w:rsidR="00150675" w:rsidRPr="00FC0F14">
        <w:rPr>
          <w:rtl/>
        </w:rPr>
        <w:t xml:space="preserve"> </w:t>
      </w:r>
      <w:r w:rsidR="00150675" w:rsidRPr="00FC0F14">
        <w:rPr>
          <w:rFonts w:hint="eastAsia"/>
          <w:rtl/>
        </w:rPr>
        <w:t>الاقتصادية</w:t>
      </w:r>
      <w:r w:rsidR="00150675" w:rsidRPr="00FC0F14">
        <w:rPr>
          <w:rFonts w:hint="cs"/>
          <w:rtl/>
        </w:rPr>
        <w:t xml:space="preserve"> والسياساتية </w:t>
      </w:r>
      <w:r w:rsidR="00150675" w:rsidRPr="00FC0F14">
        <w:rPr>
          <w:rFonts w:hint="eastAsia"/>
          <w:rtl/>
        </w:rPr>
        <w:t>المتصلة</w:t>
      </w:r>
      <w:r w:rsidR="00150675" w:rsidRPr="00FC0F14">
        <w:rPr>
          <w:rtl/>
        </w:rPr>
        <w:t xml:space="preserve"> </w:t>
      </w:r>
      <w:r w:rsidR="00150675" w:rsidRPr="00FC0F14">
        <w:rPr>
          <w:rFonts w:hint="eastAsia"/>
          <w:rtl/>
        </w:rPr>
        <w:t>بالاتصالات</w:t>
      </w:r>
      <w:r w:rsidR="00150675" w:rsidRPr="00FC0F14">
        <w:rPr>
          <w:rtl/>
        </w:rPr>
        <w:t>/</w:t>
      </w:r>
      <w:r w:rsidR="00150675" w:rsidRPr="00FC0F14">
        <w:rPr>
          <w:rFonts w:hint="eastAsia"/>
          <w:rtl/>
        </w:rPr>
        <w:t>تكنولوجيا</w:t>
      </w:r>
      <w:r w:rsidR="00150675" w:rsidRPr="00FC0F14">
        <w:rPr>
          <w:rtl/>
        </w:rPr>
        <w:t xml:space="preserve"> </w:t>
      </w:r>
      <w:r w:rsidR="00150675" w:rsidRPr="00FC0F14">
        <w:rPr>
          <w:rFonts w:hint="eastAsia"/>
          <w:rtl/>
        </w:rPr>
        <w:t>المعلومات</w:t>
      </w:r>
      <w:r w:rsidR="00150675" w:rsidRPr="00FC0F14">
        <w:rPr>
          <w:rFonts w:hint="cs"/>
          <w:rtl/>
        </w:rPr>
        <w:t xml:space="preserve"> </w:t>
      </w:r>
      <w:r w:rsidR="00150675" w:rsidRPr="00FC0F14">
        <w:rPr>
          <w:rFonts w:hint="eastAsia"/>
          <w:rtl/>
        </w:rPr>
        <w:t>والاتصالات</w:t>
      </w:r>
      <w:r w:rsidR="00150675" w:rsidRPr="00FC0F14">
        <w:rPr>
          <w:rFonts w:hint="cs"/>
          <w:rtl/>
        </w:rPr>
        <w:t xml:space="preserve"> </w:t>
      </w:r>
      <w:r w:rsidR="00150675" w:rsidRPr="00FC0F14">
        <w:rPr>
          <w:rFonts w:hint="eastAsia"/>
          <w:rtl/>
        </w:rPr>
        <w:t>على</w:t>
      </w:r>
      <w:r w:rsidR="00150675" w:rsidRPr="00FC0F14">
        <w:rPr>
          <w:rtl/>
        </w:rPr>
        <w:t xml:space="preserve"> </w:t>
      </w:r>
      <w:r w:rsidR="00150675" w:rsidRPr="00FC0F14">
        <w:rPr>
          <w:rFonts w:hint="eastAsia"/>
          <w:rtl/>
        </w:rPr>
        <w:t>الصعيد</w:t>
      </w:r>
      <w:r w:rsidR="00150675" w:rsidRPr="00FC0F14">
        <w:rPr>
          <w:rtl/>
        </w:rPr>
        <w:t xml:space="preserve"> </w:t>
      </w:r>
      <w:r w:rsidR="00150675" w:rsidRPr="00FC0F14">
        <w:rPr>
          <w:rFonts w:hint="eastAsia"/>
          <w:rtl/>
        </w:rPr>
        <w:t>الدولي</w:t>
      </w:r>
      <w:r w:rsidR="00150675" w:rsidRPr="00FC0F14">
        <w:rPr>
          <w:rFonts w:hint="cs"/>
          <w:rtl/>
        </w:rPr>
        <w:t xml:space="preserve">، </w:t>
      </w:r>
      <w:r w:rsidR="00150675" w:rsidRPr="00FC0F14">
        <w:rPr>
          <w:rFonts w:hint="cs"/>
          <w:rtl/>
          <w:lang w:bidi="ar-EG"/>
        </w:rPr>
        <w:t xml:space="preserve">السيد </w:t>
      </w:r>
      <w:r w:rsidR="00150675" w:rsidRPr="00FC0F14">
        <w:rPr>
          <w:rtl/>
          <w:lang w:val="en-GB"/>
        </w:rPr>
        <w:t>سيشي تسوغاوا</w:t>
      </w:r>
      <w:r w:rsidR="00150675" w:rsidRPr="00FC0F14">
        <w:rPr>
          <w:rFonts w:hint="cs"/>
          <w:rtl/>
          <w:lang w:bidi="ar-EG"/>
        </w:rPr>
        <w:t xml:space="preserve">، </w:t>
      </w:r>
      <w:r w:rsidR="00150675" w:rsidRPr="00FC0F14">
        <w:rPr>
          <w:rFonts w:hint="cs"/>
          <w:rtl/>
        </w:rPr>
        <w:t>رئيس لجنة الدراسات</w:t>
      </w:r>
      <w:r w:rsidR="00150675" w:rsidRPr="00FC0F14">
        <w:rPr>
          <w:rFonts w:hint="eastAsia"/>
          <w:rtl/>
        </w:rPr>
        <w:t> </w:t>
      </w:r>
      <w:r w:rsidR="00150675" w:rsidRPr="00FC0F14">
        <w:rPr>
          <w:rFonts w:hint="cs"/>
          <w:rtl/>
        </w:rPr>
        <w:t xml:space="preserve">3 لقطاع تقييس الاتصالات (الوثيقة </w:t>
      </w:r>
      <w:hyperlink r:id="rId317" w:history="1">
        <w:r w:rsidR="00150675" w:rsidRPr="00FC0F14">
          <w:rPr>
            <w:rStyle w:val="Hyperlink"/>
            <w:lang w:val="en-GB"/>
          </w:rPr>
          <w:t>3</w:t>
        </w:r>
      </w:hyperlink>
      <w:r w:rsidR="00150675" w:rsidRPr="00FC0F14">
        <w:rPr>
          <w:rFonts w:hint="cs"/>
          <w:rtl/>
        </w:rPr>
        <w:t>)</w:t>
      </w:r>
    </w:p>
    <w:p w14:paraId="396EB178" w14:textId="77777777" w:rsidR="00150675" w:rsidRPr="00FC0F14" w:rsidRDefault="0015774D"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rPr>
        <w:t xml:space="preserve">لجنة الدراسات </w:t>
      </w:r>
      <w:r w:rsidR="00150675" w:rsidRPr="00FC0F14">
        <w:rPr>
          <w:lang w:bidi="ar-EG"/>
        </w:rPr>
        <w:t>5</w:t>
      </w:r>
      <w:r w:rsidR="00150675" w:rsidRPr="00FC0F14">
        <w:rPr>
          <w:rFonts w:hint="cs"/>
          <w:rtl/>
        </w:rPr>
        <w:t xml:space="preserve"> لقطاع تقييس الاتصالات، </w:t>
      </w:r>
      <w:r w:rsidR="00150675" w:rsidRPr="00FC0F14">
        <w:rPr>
          <w:rtl/>
        </w:rPr>
        <w:t>البيئة وتغير المناخ</w:t>
      </w:r>
      <w:r w:rsidR="00150675" w:rsidRPr="00FC0F14">
        <w:rPr>
          <w:rFonts w:hint="cs"/>
          <w:rtl/>
          <w:lang w:bidi="ar-EG"/>
        </w:rPr>
        <w:t xml:space="preserve"> واقتصاد التدوير</w:t>
      </w:r>
      <w:r w:rsidR="00150675" w:rsidRPr="00FC0F14">
        <w:rPr>
          <w:rFonts w:hint="cs"/>
          <w:rtl/>
        </w:rPr>
        <w:t xml:space="preserve">، السيدة </w:t>
      </w:r>
      <w:r w:rsidR="00150675" w:rsidRPr="00FC0F14">
        <w:rPr>
          <w:rFonts w:hint="cs"/>
          <w:rtl/>
          <w:lang w:bidi="ar-SY"/>
        </w:rPr>
        <w:t>شوغوانغ كي</w:t>
      </w:r>
      <w:r w:rsidR="00150675" w:rsidRPr="00FC0F14">
        <w:rPr>
          <w:rFonts w:hint="cs"/>
          <w:rtl/>
        </w:rPr>
        <w:t xml:space="preserve">، القائمة بأعمال رئيس لجنة الدراسات 5 (الوثيقة </w:t>
      </w:r>
      <w:hyperlink r:id="rId318" w:history="1">
        <w:r w:rsidR="00150675" w:rsidRPr="00FC0F14">
          <w:rPr>
            <w:rStyle w:val="Hyperlink"/>
            <w:lang w:val="en-GB"/>
          </w:rPr>
          <w:t>5</w:t>
        </w:r>
      </w:hyperlink>
      <w:r w:rsidR="00150675" w:rsidRPr="00FC0F14">
        <w:rPr>
          <w:rFonts w:hint="cs"/>
          <w:rtl/>
          <w:lang w:bidi="ar-EG"/>
        </w:rPr>
        <w:t>)</w:t>
      </w:r>
    </w:p>
    <w:p w14:paraId="669B1ED6" w14:textId="77777777" w:rsidR="00150675" w:rsidRPr="00FC0F14" w:rsidRDefault="0015774D" w:rsidP="00150675">
      <w:pPr>
        <w:pStyle w:val="enumlev1"/>
        <w:rPr>
          <w:lang w:bidi="ar-EG"/>
        </w:rPr>
      </w:pPr>
      <w:r w:rsidRPr="00FC0F14">
        <w:rPr>
          <w:rFonts w:hint="eastAsia"/>
          <w:rtl/>
          <w:lang w:bidi="ar-EG"/>
        </w:rPr>
        <w:t>–</w:t>
      </w:r>
      <w:r w:rsidR="00150675" w:rsidRPr="00FC0F14">
        <w:rPr>
          <w:rtl/>
          <w:lang w:bidi="ar-EG"/>
        </w:rPr>
        <w:tab/>
      </w:r>
      <w:r w:rsidR="00150675" w:rsidRPr="00FC0F14">
        <w:rPr>
          <w:rFonts w:hint="eastAsia"/>
          <w:rtl/>
        </w:rPr>
        <w:t>لجنة</w:t>
      </w:r>
      <w:r w:rsidR="00150675" w:rsidRPr="00FC0F14">
        <w:rPr>
          <w:rtl/>
        </w:rPr>
        <w:t xml:space="preserve"> </w:t>
      </w:r>
      <w:r w:rsidR="00150675" w:rsidRPr="00FC0F14">
        <w:rPr>
          <w:rFonts w:hint="eastAsia"/>
          <w:rtl/>
        </w:rPr>
        <w:t>الدراسات</w:t>
      </w:r>
      <w:r w:rsidR="00150675" w:rsidRPr="00FC0F14">
        <w:rPr>
          <w:rtl/>
        </w:rPr>
        <w:t xml:space="preserve"> </w:t>
      </w:r>
      <w:r w:rsidR="00150675" w:rsidRPr="00FC0F14">
        <w:rPr>
          <w:lang w:bidi="ar-EG"/>
        </w:rPr>
        <w:t>9</w:t>
      </w:r>
      <w:r w:rsidR="00150675" w:rsidRPr="00FC0F14">
        <w:rPr>
          <w:rFonts w:hint="cs"/>
          <w:rtl/>
        </w:rPr>
        <w:t xml:space="preserve"> </w:t>
      </w:r>
      <w:r w:rsidR="00150675" w:rsidRPr="00FC0F14">
        <w:rPr>
          <w:rFonts w:hint="eastAsia"/>
          <w:rtl/>
        </w:rPr>
        <w:t>لقطاع</w:t>
      </w:r>
      <w:r w:rsidR="00150675" w:rsidRPr="00FC0F14">
        <w:rPr>
          <w:rtl/>
        </w:rPr>
        <w:t xml:space="preserve"> </w:t>
      </w:r>
      <w:r w:rsidR="00150675" w:rsidRPr="00FC0F14">
        <w:rPr>
          <w:rFonts w:hint="eastAsia"/>
          <w:rtl/>
        </w:rPr>
        <w:t>تقييس</w:t>
      </w:r>
      <w:r w:rsidR="00150675" w:rsidRPr="00FC0F14">
        <w:rPr>
          <w:rtl/>
        </w:rPr>
        <w:t xml:space="preserve"> </w:t>
      </w:r>
      <w:r w:rsidR="00150675" w:rsidRPr="00FC0F14">
        <w:rPr>
          <w:rFonts w:hint="eastAsia"/>
          <w:rtl/>
        </w:rPr>
        <w:t>الاتصالات</w:t>
      </w:r>
      <w:r w:rsidR="00150675" w:rsidRPr="00FC0F14">
        <w:rPr>
          <w:rFonts w:hint="cs"/>
          <w:rtl/>
        </w:rPr>
        <w:t>،</w:t>
      </w:r>
      <w:r w:rsidR="00150675" w:rsidRPr="00FC0F14">
        <w:rPr>
          <w:rFonts w:hint="eastAsia"/>
          <w:rtl/>
        </w:rPr>
        <w:t xml:space="preserve"> </w:t>
      </w:r>
      <w:r w:rsidR="00150675" w:rsidRPr="00FC0F14">
        <w:rPr>
          <w:rtl/>
        </w:rPr>
        <w:t>الشبكات التلفزيونية والكبلية عريضة النطاق</w:t>
      </w:r>
      <w:r w:rsidR="00150675" w:rsidRPr="00FC0F14">
        <w:rPr>
          <w:rFonts w:hint="cs"/>
          <w:rtl/>
        </w:rPr>
        <w:t xml:space="preserve">، </w:t>
      </w:r>
      <w:r w:rsidR="00150675" w:rsidRPr="00FC0F14">
        <w:rPr>
          <w:rFonts w:eastAsia="SimSun" w:hint="cs"/>
          <w:position w:val="2"/>
          <w:rtl/>
          <w:lang w:val="en-GB" w:eastAsia="zh-CN" w:bidi="ar-EG"/>
        </w:rPr>
        <w:t xml:space="preserve">السيد </w:t>
      </w:r>
      <w:r w:rsidR="00150675" w:rsidRPr="00FC0F14">
        <w:rPr>
          <w:rFonts w:eastAsia="SimSun"/>
          <w:position w:val="2"/>
          <w:rtl/>
          <w:lang w:val="en-GB" w:eastAsia="zh-CN" w:bidi="ar-EG"/>
        </w:rPr>
        <w:t>ساتوشي مياجي</w:t>
      </w:r>
      <w:r w:rsidR="00150675" w:rsidRPr="00FC0F14">
        <w:rPr>
          <w:rFonts w:eastAsia="SimSun" w:hint="cs"/>
          <w:position w:val="2"/>
          <w:rtl/>
          <w:lang w:val="en-GB" w:eastAsia="zh-CN" w:bidi="ar-EG"/>
        </w:rPr>
        <w:t xml:space="preserve">، </w:t>
      </w:r>
      <w:r w:rsidR="00150675" w:rsidRPr="00FC0F14">
        <w:rPr>
          <w:rFonts w:eastAsia="SimSun" w:hint="cs"/>
          <w:position w:val="2"/>
          <w:rtl/>
          <w:lang w:val="en-GB" w:eastAsia="zh-CN"/>
        </w:rPr>
        <w:t xml:space="preserve">رئيس </w:t>
      </w:r>
      <w:r w:rsidR="00150675" w:rsidRPr="00FC0F14">
        <w:rPr>
          <w:rFonts w:eastAsia="SimSun" w:hint="eastAsia"/>
          <w:position w:val="2"/>
          <w:rtl/>
          <w:lang w:val="en-GB" w:eastAsia="zh-CN"/>
        </w:rPr>
        <w:t>لجنة</w:t>
      </w:r>
      <w:r w:rsidR="00150675" w:rsidRPr="00FC0F14">
        <w:rPr>
          <w:rFonts w:eastAsia="SimSun"/>
          <w:position w:val="2"/>
          <w:rtl/>
          <w:lang w:val="en-GB" w:eastAsia="zh-CN"/>
        </w:rPr>
        <w:t xml:space="preserve"> </w:t>
      </w:r>
      <w:r w:rsidR="00150675" w:rsidRPr="00FC0F14">
        <w:rPr>
          <w:rFonts w:eastAsia="SimSun" w:hint="eastAsia"/>
          <w:position w:val="2"/>
          <w:rtl/>
          <w:lang w:val="en-GB" w:eastAsia="zh-CN"/>
        </w:rPr>
        <w:t>الدراسات</w:t>
      </w:r>
      <w:r w:rsidR="00150675" w:rsidRPr="00FC0F14">
        <w:rPr>
          <w:rFonts w:eastAsia="SimSun"/>
          <w:position w:val="2"/>
          <w:rtl/>
          <w:lang w:val="en-GB" w:eastAsia="zh-CN"/>
        </w:rPr>
        <w:t xml:space="preserve"> </w:t>
      </w:r>
      <w:r w:rsidR="00150675" w:rsidRPr="00FC0F14">
        <w:rPr>
          <w:rFonts w:eastAsia="SimSun"/>
          <w:position w:val="2"/>
          <w:lang w:eastAsia="zh-CN"/>
        </w:rPr>
        <w:t>9</w:t>
      </w:r>
      <w:r w:rsidR="00150675" w:rsidRPr="00FC0F14">
        <w:rPr>
          <w:rFonts w:eastAsia="SimSun" w:hint="cs"/>
          <w:position w:val="2"/>
          <w:rtl/>
          <w:lang w:val="en-GB" w:eastAsia="zh-CN"/>
        </w:rPr>
        <w:t xml:space="preserve"> </w:t>
      </w:r>
      <w:r w:rsidR="00150675" w:rsidRPr="00FC0F14">
        <w:rPr>
          <w:rFonts w:eastAsia="SimSun" w:hint="eastAsia"/>
          <w:position w:val="2"/>
          <w:rtl/>
          <w:lang w:val="en-GB" w:eastAsia="zh-CN"/>
        </w:rPr>
        <w:t>لقطاع</w:t>
      </w:r>
      <w:r w:rsidR="00150675" w:rsidRPr="00FC0F14">
        <w:rPr>
          <w:rFonts w:eastAsia="SimSun"/>
          <w:position w:val="2"/>
          <w:rtl/>
          <w:lang w:val="en-GB" w:eastAsia="zh-CN"/>
        </w:rPr>
        <w:t xml:space="preserve"> </w:t>
      </w:r>
      <w:r w:rsidR="00150675" w:rsidRPr="00FC0F14">
        <w:rPr>
          <w:rFonts w:eastAsia="SimSun" w:hint="eastAsia"/>
          <w:position w:val="2"/>
          <w:rtl/>
          <w:lang w:val="en-GB" w:eastAsia="zh-CN"/>
        </w:rPr>
        <w:t>تقييس</w:t>
      </w:r>
      <w:r w:rsidR="00150675" w:rsidRPr="00FC0F14">
        <w:rPr>
          <w:rFonts w:eastAsia="SimSun"/>
          <w:position w:val="2"/>
          <w:rtl/>
          <w:lang w:val="en-GB" w:eastAsia="zh-CN"/>
        </w:rPr>
        <w:t xml:space="preserve"> </w:t>
      </w:r>
      <w:r w:rsidR="00150675" w:rsidRPr="00FC0F14">
        <w:rPr>
          <w:rFonts w:eastAsia="SimSun" w:hint="eastAsia"/>
          <w:position w:val="2"/>
          <w:rtl/>
          <w:lang w:val="en-GB" w:eastAsia="zh-CN"/>
        </w:rPr>
        <w:t>الاتصالات</w:t>
      </w:r>
      <w:r w:rsidR="00150675" w:rsidRPr="00FC0F14">
        <w:rPr>
          <w:rFonts w:eastAsia="SimSun" w:hint="cs"/>
          <w:position w:val="2"/>
          <w:rtl/>
          <w:lang w:val="en-GB" w:eastAsia="zh-CN"/>
        </w:rPr>
        <w:t xml:space="preserve"> </w:t>
      </w:r>
      <w:r w:rsidR="00E137C9" w:rsidRPr="00FC0F14">
        <w:rPr>
          <w:rtl/>
        </w:rPr>
        <w:t>–</w:t>
      </w:r>
      <w:r w:rsidR="00150675" w:rsidRPr="00FC0F14">
        <w:rPr>
          <w:rFonts w:eastAsia="SimSun" w:hint="cs"/>
          <w:position w:val="2"/>
          <w:rtl/>
          <w:lang w:val="en-GB" w:eastAsia="zh-CN"/>
        </w:rPr>
        <w:t xml:space="preserve"> </w:t>
      </w:r>
      <w:r w:rsidR="00150675" w:rsidRPr="00FC0F14">
        <w:rPr>
          <w:rtl/>
        </w:rPr>
        <w:t>الشبكات التلفزيونية والكبلية عريضة النطاق</w:t>
      </w:r>
      <w:r w:rsidR="00150675" w:rsidRPr="00FC0F14">
        <w:rPr>
          <w:rFonts w:eastAsia="SimSun" w:hint="cs"/>
          <w:position w:val="2"/>
          <w:rtl/>
          <w:lang w:val="en-GB" w:eastAsia="zh-CN"/>
        </w:rPr>
        <w:t xml:space="preserve"> (الوثيقة </w:t>
      </w:r>
      <w:hyperlink r:id="rId319" w:history="1">
        <w:r w:rsidR="00150675" w:rsidRPr="00FC0F14">
          <w:rPr>
            <w:rStyle w:val="Hyperlink"/>
            <w:lang w:val="en-GB"/>
          </w:rPr>
          <w:t>7</w:t>
        </w:r>
      </w:hyperlink>
      <w:r w:rsidR="00150675" w:rsidRPr="00FC0F14">
        <w:rPr>
          <w:rFonts w:eastAsia="SimSun" w:hint="cs"/>
          <w:position w:val="2"/>
          <w:rtl/>
          <w:lang w:val="en-GB" w:eastAsia="zh-CN"/>
        </w:rPr>
        <w:t>)</w:t>
      </w:r>
    </w:p>
    <w:p w14:paraId="67FAD434" w14:textId="77777777" w:rsidR="00150675" w:rsidRPr="00FC0F14" w:rsidRDefault="0015774D" w:rsidP="00150675">
      <w:pPr>
        <w:pStyle w:val="enumlev1"/>
        <w:rPr>
          <w:lang w:bidi="ar-EG"/>
        </w:rPr>
      </w:pPr>
      <w:r w:rsidRPr="00FC0F14">
        <w:rPr>
          <w:rFonts w:hint="eastAsia"/>
          <w:rtl/>
          <w:lang w:bidi="ar-EG"/>
        </w:rPr>
        <w:t>–</w:t>
      </w:r>
      <w:r w:rsidR="00150675" w:rsidRPr="00FC0F14">
        <w:rPr>
          <w:rtl/>
          <w:lang w:bidi="ar-EG"/>
        </w:rPr>
        <w:tab/>
      </w:r>
      <w:r w:rsidR="00150675" w:rsidRPr="00FC0F14">
        <w:rPr>
          <w:rFonts w:hint="cs"/>
          <w:rtl/>
        </w:rPr>
        <w:t xml:space="preserve">لجنة الدراسات </w:t>
      </w:r>
      <w:r w:rsidR="00150675" w:rsidRPr="00FC0F14">
        <w:rPr>
          <w:lang w:bidi="ar-EG"/>
        </w:rPr>
        <w:t>11</w:t>
      </w:r>
      <w:r w:rsidR="00150675" w:rsidRPr="00FC0F14">
        <w:rPr>
          <w:rFonts w:hint="cs"/>
          <w:rtl/>
        </w:rPr>
        <w:t xml:space="preserve"> لقطاع تقييس الاتصالات،</w:t>
      </w:r>
      <w:r w:rsidR="00150675" w:rsidRPr="00FC0F14">
        <w:rPr>
          <w:rtl/>
        </w:rPr>
        <w:t xml:space="preserve"> متطلبات وبروتوكولات التشوير ومواصفات الاختبار ومكافحة المنتجات المزيفة</w:t>
      </w:r>
      <w:r w:rsidR="00150675" w:rsidRPr="00FC0F14">
        <w:rPr>
          <w:rFonts w:hint="cs"/>
          <w:rtl/>
        </w:rPr>
        <w:t xml:space="preserve">، </w:t>
      </w:r>
      <w:r w:rsidR="00150675" w:rsidRPr="00FC0F14">
        <w:rPr>
          <w:rFonts w:hint="cs"/>
          <w:rtl/>
          <w:lang w:bidi="ar-EG"/>
        </w:rPr>
        <w:t xml:space="preserve">السيد </w:t>
      </w:r>
      <w:r w:rsidR="00150675" w:rsidRPr="00FC0F14">
        <w:rPr>
          <w:rtl/>
          <w:lang w:bidi="ar-EG"/>
        </w:rPr>
        <w:t>أندريه كوشريافي</w:t>
      </w:r>
      <w:r w:rsidR="00150675" w:rsidRPr="00FC0F14">
        <w:rPr>
          <w:rFonts w:hint="cs"/>
          <w:rtl/>
          <w:lang w:bidi="ar-EG"/>
        </w:rPr>
        <w:t xml:space="preserve">، </w:t>
      </w:r>
      <w:r w:rsidR="00150675" w:rsidRPr="00FC0F14">
        <w:rPr>
          <w:rtl/>
        </w:rPr>
        <w:t xml:space="preserve">رئيس لجنة الدراسات 11 </w:t>
      </w:r>
      <w:r w:rsidR="00150675" w:rsidRPr="00FC0F14">
        <w:rPr>
          <w:rFonts w:hint="cs"/>
          <w:rtl/>
        </w:rPr>
        <w:t>ل</w:t>
      </w:r>
      <w:r w:rsidR="00150675" w:rsidRPr="00FC0F14">
        <w:rPr>
          <w:rtl/>
        </w:rPr>
        <w:t>قطاع تقييس الاتصالات</w:t>
      </w:r>
      <w:r w:rsidR="00150675" w:rsidRPr="00FC0F14">
        <w:rPr>
          <w:rFonts w:hint="cs"/>
          <w:rtl/>
        </w:rPr>
        <w:t xml:space="preserve"> (الوثيقة </w:t>
      </w:r>
      <w:hyperlink r:id="rId320" w:history="1">
        <w:r w:rsidR="00150675" w:rsidRPr="00FC0F14">
          <w:rPr>
            <w:rStyle w:val="Hyperlink"/>
            <w:lang w:val="en-GB"/>
          </w:rPr>
          <w:t>9</w:t>
        </w:r>
      </w:hyperlink>
      <w:r w:rsidR="00150675" w:rsidRPr="00FC0F14">
        <w:rPr>
          <w:rFonts w:hint="cs"/>
          <w:rtl/>
        </w:rPr>
        <w:t>)</w:t>
      </w:r>
    </w:p>
    <w:p w14:paraId="1CABAE47" w14:textId="77777777" w:rsidR="00150675" w:rsidRPr="00FC0F14" w:rsidRDefault="0015774D" w:rsidP="00150675">
      <w:pPr>
        <w:pStyle w:val="enumlev1"/>
        <w:rPr>
          <w:spacing w:val="-6"/>
          <w:lang w:bidi="ar-EG"/>
        </w:rPr>
      </w:pPr>
      <w:r w:rsidRPr="00FC0F14">
        <w:rPr>
          <w:rFonts w:hint="eastAsia"/>
          <w:rtl/>
          <w:lang w:bidi="ar-EG"/>
        </w:rPr>
        <w:t>–</w:t>
      </w:r>
      <w:r w:rsidR="00150675" w:rsidRPr="00FC0F14">
        <w:rPr>
          <w:spacing w:val="-6"/>
          <w:rtl/>
          <w:lang w:bidi="ar-EG"/>
        </w:rPr>
        <w:tab/>
      </w:r>
      <w:r w:rsidR="00150675" w:rsidRPr="00FC0F14">
        <w:rPr>
          <w:rFonts w:hint="cs"/>
          <w:spacing w:val="-6"/>
          <w:rtl/>
        </w:rPr>
        <w:t xml:space="preserve">لجنة الدراسات </w:t>
      </w:r>
      <w:r w:rsidR="00150675" w:rsidRPr="00FC0F14">
        <w:rPr>
          <w:spacing w:val="-6"/>
          <w:lang w:bidi="ar-EG"/>
        </w:rPr>
        <w:t>12</w:t>
      </w:r>
      <w:r w:rsidR="00150675" w:rsidRPr="00FC0F14">
        <w:rPr>
          <w:rFonts w:hint="cs"/>
          <w:spacing w:val="-6"/>
          <w:rtl/>
        </w:rPr>
        <w:t xml:space="preserve"> لقطاع تقييس الاتصالات،</w:t>
      </w:r>
      <w:r w:rsidR="00150675" w:rsidRPr="00FC0F14">
        <w:rPr>
          <w:spacing w:val="-6"/>
          <w:rtl/>
        </w:rPr>
        <w:t xml:space="preserve"> الأداء وجودة الخدمة </w:t>
      </w:r>
      <w:r w:rsidR="00150675" w:rsidRPr="00FC0F14">
        <w:rPr>
          <w:spacing w:val="-6"/>
        </w:rPr>
        <w:t>(QoS)</w:t>
      </w:r>
      <w:r w:rsidR="00150675" w:rsidRPr="00FC0F14">
        <w:rPr>
          <w:spacing w:val="-6"/>
          <w:rtl/>
        </w:rPr>
        <w:t xml:space="preserve"> وجودة ال</w:t>
      </w:r>
      <w:r w:rsidR="00150675" w:rsidRPr="00FC0F14">
        <w:rPr>
          <w:rFonts w:hint="cs"/>
          <w:spacing w:val="-6"/>
          <w:rtl/>
        </w:rPr>
        <w:t>تجرب</w:t>
      </w:r>
      <w:r w:rsidR="00150675" w:rsidRPr="00FC0F14">
        <w:rPr>
          <w:spacing w:val="-6"/>
          <w:rtl/>
        </w:rPr>
        <w:t xml:space="preserve">ة </w:t>
      </w:r>
      <w:r w:rsidR="00150675" w:rsidRPr="00FC0F14">
        <w:rPr>
          <w:spacing w:val="-6"/>
        </w:rPr>
        <w:t>(QoE)</w:t>
      </w:r>
      <w:r w:rsidR="00150675" w:rsidRPr="00FC0F14">
        <w:rPr>
          <w:rFonts w:hint="cs"/>
          <w:spacing w:val="-6"/>
          <w:rtl/>
        </w:rPr>
        <w:t xml:space="preserve">، </w:t>
      </w:r>
      <w:r w:rsidR="00150675" w:rsidRPr="00FC0F14">
        <w:rPr>
          <w:rFonts w:hint="cs"/>
          <w:spacing w:val="-6"/>
          <w:rtl/>
          <w:lang w:bidi="ar-EG"/>
        </w:rPr>
        <w:t xml:space="preserve">السيد كوامي باه-أشيمفيور، رئيس لجنة الدراسات </w:t>
      </w:r>
      <w:r w:rsidR="00150675" w:rsidRPr="00FC0F14">
        <w:rPr>
          <w:spacing w:val="-6"/>
        </w:rPr>
        <w:t>12</w:t>
      </w:r>
      <w:r w:rsidR="00150675" w:rsidRPr="00FC0F14">
        <w:rPr>
          <w:rFonts w:hint="cs"/>
          <w:spacing w:val="-6"/>
          <w:rtl/>
          <w:lang w:bidi="ar-EG"/>
        </w:rPr>
        <w:t xml:space="preserve"> لقطاع تقييس الاتصالات (الوثيقة </w:t>
      </w:r>
      <w:hyperlink r:id="rId321" w:history="1">
        <w:r w:rsidR="00150675" w:rsidRPr="00FC0F14">
          <w:rPr>
            <w:rStyle w:val="Hyperlink"/>
            <w:spacing w:val="-6"/>
            <w:lang w:val="en-GB"/>
          </w:rPr>
          <w:t>11</w:t>
        </w:r>
      </w:hyperlink>
      <w:r w:rsidR="00150675" w:rsidRPr="00FC0F14">
        <w:rPr>
          <w:rFonts w:hint="cs"/>
          <w:spacing w:val="-6"/>
          <w:rtl/>
          <w:lang w:bidi="ar-EG"/>
        </w:rPr>
        <w:t>)</w:t>
      </w:r>
    </w:p>
    <w:p w14:paraId="0149960A" w14:textId="77777777" w:rsidR="00150675" w:rsidRPr="00FC0F14" w:rsidRDefault="0015774D" w:rsidP="00150675">
      <w:pPr>
        <w:pStyle w:val="enumlev1"/>
        <w:rPr>
          <w:lang w:bidi="ar-EG"/>
        </w:rPr>
      </w:pPr>
      <w:r w:rsidRPr="00FC0F14">
        <w:rPr>
          <w:rFonts w:hint="eastAsia"/>
          <w:rtl/>
          <w:lang w:bidi="ar-EG"/>
        </w:rPr>
        <w:t>–</w:t>
      </w:r>
      <w:r w:rsidR="00150675" w:rsidRPr="00FC0F14">
        <w:rPr>
          <w:rtl/>
          <w:lang w:bidi="ar-EG"/>
        </w:rPr>
        <w:tab/>
      </w:r>
      <w:r w:rsidR="00150675" w:rsidRPr="00FC0F14">
        <w:rPr>
          <w:rFonts w:hint="cs"/>
          <w:rtl/>
        </w:rPr>
        <w:t xml:space="preserve">لجنة الدراسات 13 لقطاع تقييس الاتصالات، شبكات المستقبَل، مع التركيز على </w:t>
      </w:r>
      <w:r w:rsidR="00150675" w:rsidRPr="00FC0F14">
        <w:rPr>
          <w:rtl/>
        </w:rPr>
        <w:t>الاتصالات المتنقلة الدولية</w:t>
      </w:r>
      <w:r w:rsidR="00150675" w:rsidRPr="00FC0F14">
        <w:rPr>
          <w:rtl/>
        </w:rPr>
        <w:noBreakHyphen/>
        <w:t>2020</w:t>
      </w:r>
      <w:r w:rsidR="00150675" w:rsidRPr="00FC0F14">
        <w:rPr>
          <w:rFonts w:hint="cs"/>
          <w:rtl/>
        </w:rPr>
        <w:t> </w:t>
      </w:r>
      <w:r w:rsidR="00150675" w:rsidRPr="00FC0F14">
        <w:rPr>
          <w:rtl/>
        </w:rPr>
        <w:t>(</w:t>
      </w:r>
      <w:r w:rsidR="00150675" w:rsidRPr="00FC0F14">
        <w:t>IMT</w:t>
      </w:r>
      <w:r w:rsidR="00150675" w:rsidRPr="00FC0F14">
        <w:noBreakHyphen/>
        <w:t>2020</w:t>
      </w:r>
      <w:r w:rsidR="00150675" w:rsidRPr="00FC0F14">
        <w:rPr>
          <w:rtl/>
        </w:rPr>
        <w:t>)</w:t>
      </w:r>
      <w:r w:rsidR="00150675" w:rsidRPr="00FC0F14">
        <w:rPr>
          <w:rFonts w:hint="cs"/>
          <w:rtl/>
        </w:rPr>
        <w:t xml:space="preserve"> </w:t>
      </w:r>
      <w:r w:rsidR="00150675" w:rsidRPr="00FC0F14">
        <w:rPr>
          <w:rtl/>
        </w:rPr>
        <w:t>والحوسبة السحابية والبنى التحتية للشبكات الموثوقة</w:t>
      </w:r>
      <w:r w:rsidR="00150675" w:rsidRPr="00FC0F14">
        <w:rPr>
          <w:rFonts w:hint="cs"/>
          <w:rtl/>
        </w:rPr>
        <w:t xml:space="preserve">، </w:t>
      </w:r>
      <w:r w:rsidR="00150675" w:rsidRPr="00FC0F14">
        <w:rPr>
          <w:rFonts w:hint="cs"/>
          <w:rtl/>
          <w:lang w:bidi="ar-EG"/>
        </w:rPr>
        <w:t>السيدة ريم</w:t>
      </w:r>
      <w:r w:rsidR="00150675" w:rsidRPr="00FC0F14">
        <w:rPr>
          <w:rtl/>
          <w:lang w:val="en-GB"/>
        </w:rPr>
        <w:t xml:space="preserve"> بالحسين-شريف</w:t>
      </w:r>
      <w:r w:rsidR="00150675" w:rsidRPr="00FC0F14">
        <w:rPr>
          <w:rFonts w:hint="cs"/>
          <w:rtl/>
          <w:lang w:bidi="ar-EG"/>
        </w:rPr>
        <w:t xml:space="preserve">، </w:t>
      </w:r>
      <w:r w:rsidR="00150675" w:rsidRPr="00FC0F14">
        <w:rPr>
          <w:rtl/>
          <w:lang w:bidi="ar-EG"/>
        </w:rPr>
        <w:t>رئيس</w:t>
      </w:r>
      <w:r w:rsidR="00150675" w:rsidRPr="00FC0F14">
        <w:rPr>
          <w:rFonts w:hint="cs"/>
          <w:rtl/>
          <w:lang w:bidi="ar-EG"/>
        </w:rPr>
        <w:t>ة</w:t>
      </w:r>
      <w:r w:rsidR="00150675" w:rsidRPr="00FC0F14">
        <w:rPr>
          <w:rtl/>
          <w:lang w:bidi="ar-EG"/>
        </w:rPr>
        <w:t xml:space="preserve"> لجنة الدراسات 13 لقطاع تقييس الاتصالات</w:t>
      </w:r>
      <w:r w:rsidR="00150675" w:rsidRPr="00FC0F14">
        <w:rPr>
          <w:rFonts w:hint="cs"/>
          <w:rtl/>
          <w:lang w:bidi="ar-EG"/>
        </w:rPr>
        <w:t xml:space="preserve"> (الوثيقة </w:t>
      </w:r>
      <w:hyperlink r:id="rId322" w:history="1">
        <w:r w:rsidR="00150675" w:rsidRPr="00FC0F14">
          <w:rPr>
            <w:rStyle w:val="Hyperlink"/>
            <w:lang w:val="en-GB"/>
          </w:rPr>
          <w:t>13-R1</w:t>
        </w:r>
      </w:hyperlink>
      <w:r w:rsidR="00150675" w:rsidRPr="00FC0F14">
        <w:rPr>
          <w:rFonts w:hint="cs"/>
          <w:rtl/>
          <w:lang w:bidi="ar-EG"/>
        </w:rPr>
        <w:t>)</w:t>
      </w:r>
    </w:p>
    <w:p w14:paraId="7F0DB29B" w14:textId="77777777" w:rsidR="0015774D" w:rsidRPr="00FC0F14" w:rsidRDefault="0015774D" w:rsidP="0015774D">
      <w:pPr>
        <w:rPr>
          <w:rtl/>
          <w:lang w:bidi="ar-EG"/>
        </w:rPr>
      </w:pPr>
      <w:r w:rsidRPr="00FC0F14">
        <w:rPr>
          <w:rtl/>
          <w:lang w:bidi="ar-EG"/>
        </w:rPr>
        <w:br w:type="page"/>
      </w:r>
    </w:p>
    <w:p w14:paraId="4B89CE42" w14:textId="77777777" w:rsidR="00150675" w:rsidRPr="00FC0F14" w:rsidRDefault="0015774D" w:rsidP="00150675">
      <w:pPr>
        <w:pStyle w:val="enumlev1"/>
        <w:rPr>
          <w:lang w:bidi="ar-EG"/>
        </w:rPr>
      </w:pPr>
      <w:r w:rsidRPr="00FC0F14">
        <w:rPr>
          <w:rFonts w:hint="eastAsia"/>
          <w:rtl/>
          <w:lang w:bidi="ar-EG"/>
        </w:rPr>
        <w:t>–</w:t>
      </w:r>
      <w:r w:rsidR="00150675" w:rsidRPr="00FC0F14">
        <w:rPr>
          <w:rtl/>
          <w:lang w:bidi="ar-EG"/>
        </w:rPr>
        <w:tab/>
      </w:r>
      <w:r w:rsidR="00150675" w:rsidRPr="00FC0F14">
        <w:rPr>
          <w:rFonts w:hint="cs"/>
          <w:rtl/>
        </w:rPr>
        <w:t xml:space="preserve">لجنة الدراسات </w:t>
      </w:r>
      <w:r w:rsidR="00150675" w:rsidRPr="00FC0F14">
        <w:rPr>
          <w:lang w:bidi="ar-EG"/>
        </w:rPr>
        <w:t>15</w:t>
      </w:r>
      <w:r w:rsidR="00150675" w:rsidRPr="00FC0F14">
        <w:rPr>
          <w:rFonts w:hint="cs"/>
          <w:rtl/>
        </w:rPr>
        <w:t xml:space="preserve"> لقطاع تقييس الاتصالات، النقل والنفاذ والمنشآت المنزلية، السيد </w:t>
      </w:r>
      <w:r w:rsidR="00150675" w:rsidRPr="00FC0F14">
        <w:rPr>
          <w:rtl/>
        </w:rPr>
        <w:t>ستيفن تروبريدج</w:t>
      </w:r>
      <w:r w:rsidR="00150675" w:rsidRPr="00FC0F14">
        <w:rPr>
          <w:rFonts w:hint="cs"/>
          <w:rtl/>
        </w:rPr>
        <w:t xml:space="preserve">، </w:t>
      </w:r>
      <w:r w:rsidR="00150675" w:rsidRPr="00FC0F14">
        <w:rPr>
          <w:rtl/>
          <w:lang w:bidi="ar-EG"/>
        </w:rPr>
        <w:t xml:space="preserve">رئيس لجنة الدراسات </w:t>
      </w:r>
      <w:r w:rsidR="00150675" w:rsidRPr="00FC0F14">
        <w:rPr>
          <w:lang w:bidi="ar-EG"/>
        </w:rPr>
        <w:t>15</w:t>
      </w:r>
      <w:r w:rsidR="00150675" w:rsidRPr="00FC0F14">
        <w:rPr>
          <w:rtl/>
          <w:lang w:bidi="ar-EG"/>
        </w:rPr>
        <w:t xml:space="preserve"> لقطاع تقييس الاتصالات</w:t>
      </w:r>
      <w:r w:rsidR="00150675" w:rsidRPr="00FC0F14">
        <w:rPr>
          <w:rFonts w:hint="cs"/>
          <w:rtl/>
          <w:lang w:bidi="ar-EG"/>
        </w:rPr>
        <w:t xml:space="preserve"> (الوثيقة </w:t>
      </w:r>
      <w:hyperlink r:id="rId323" w:history="1">
        <w:r w:rsidR="00150675" w:rsidRPr="00FC0F14">
          <w:rPr>
            <w:rStyle w:val="Hyperlink"/>
            <w:lang w:val="en-GB"/>
          </w:rPr>
          <w:t>15</w:t>
        </w:r>
      </w:hyperlink>
      <w:r w:rsidR="00150675" w:rsidRPr="00FC0F14">
        <w:rPr>
          <w:rFonts w:hint="cs"/>
          <w:rtl/>
          <w:lang w:bidi="ar-EG"/>
        </w:rPr>
        <w:t>)</w:t>
      </w:r>
    </w:p>
    <w:p w14:paraId="00BA9937" w14:textId="77777777" w:rsidR="00150675" w:rsidRPr="00FC0F14" w:rsidRDefault="0015774D" w:rsidP="00150675">
      <w:pPr>
        <w:pStyle w:val="enumlev1"/>
        <w:rPr>
          <w:lang w:bidi="ar-EG"/>
        </w:rPr>
      </w:pPr>
      <w:r w:rsidRPr="00FC0F14">
        <w:rPr>
          <w:rFonts w:hint="eastAsia"/>
          <w:rtl/>
          <w:lang w:bidi="ar-EG"/>
        </w:rPr>
        <w:t>–</w:t>
      </w:r>
      <w:r w:rsidR="00150675" w:rsidRPr="00FC0F14">
        <w:rPr>
          <w:rtl/>
          <w:lang w:bidi="ar-EG"/>
        </w:rPr>
        <w:tab/>
      </w:r>
      <w:r w:rsidR="00150675" w:rsidRPr="00FC0F14">
        <w:rPr>
          <w:rFonts w:hint="cs"/>
          <w:rtl/>
        </w:rPr>
        <w:t xml:space="preserve">لجنة الدراسات </w:t>
      </w:r>
      <w:r w:rsidR="00150675" w:rsidRPr="00FC0F14">
        <w:rPr>
          <w:lang w:val="en-GB" w:bidi="ar-EG"/>
        </w:rPr>
        <w:t>16</w:t>
      </w:r>
      <w:r w:rsidR="00150675" w:rsidRPr="00FC0F14">
        <w:rPr>
          <w:rFonts w:hint="cs"/>
          <w:rtl/>
        </w:rPr>
        <w:t xml:space="preserve"> لقطاع تقييس الاتصالات، الوسائط المتعددة، </w:t>
      </w:r>
      <w:r w:rsidR="00150675" w:rsidRPr="00FC0F14">
        <w:rPr>
          <w:rFonts w:hint="cs"/>
          <w:rtl/>
          <w:lang w:bidi="ar-EG"/>
        </w:rPr>
        <w:t xml:space="preserve">السيد </w:t>
      </w:r>
      <w:r w:rsidR="00150675" w:rsidRPr="00FC0F14">
        <w:rPr>
          <w:rtl/>
          <w:lang w:val="en-GB"/>
        </w:rPr>
        <w:t>نووا لوو</w:t>
      </w:r>
      <w:r w:rsidR="00150675" w:rsidRPr="00FC0F14">
        <w:rPr>
          <w:rFonts w:hint="cs"/>
          <w:rtl/>
          <w:lang w:bidi="ar-EG"/>
        </w:rPr>
        <w:t xml:space="preserve">، رئيس </w:t>
      </w:r>
      <w:r w:rsidR="00150675" w:rsidRPr="00FC0F14">
        <w:rPr>
          <w:rFonts w:hint="cs"/>
          <w:rtl/>
        </w:rPr>
        <w:t xml:space="preserve">لجنة الدراسات </w:t>
      </w:r>
      <w:r w:rsidR="00150675" w:rsidRPr="00FC0F14">
        <w:rPr>
          <w:lang w:val="en-GB"/>
        </w:rPr>
        <w:t>16</w:t>
      </w:r>
      <w:r w:rsidR="00150675" w:rsidRPr="00FC0F14">
        <w:rPr>
          <w:rFonts w:hint="cs"/>
          <w:rtl/>
          <w:lang w:bidi="ar-EG"/>
        </w:rPr>
        <w:t xml:space="preserve"> لقطاع تقييس الاتصالات (الوثيقة </w:t>
      </w:r>
      <w:hyperlink r:id="rId324" w:history="1">
        <w:r w:rsidR="00150675" w:rsidRPr="00FC0F14">
          <w:rPr>
            <w:rStyle w:val="Hyperlink"/>
            <w:lang w:val="en-GB"/>
          </w:rPr>
          <w:t>17</w:t>
        </w:r>
      </w:hyperlink>
      <w:r w:rsidR="00150675" w:rsidRPr="00FC0F14">
        <w:rPr>
          <w:rFonts w:hint="cs"/>
          <w:rtl/>
          <w:lang w:bidi="ar-EG"/>
        </w:rPr>
        <w:t>)</w:t>
      </w:r>
    </w:p>
    <w:p w14:paraId="1194814A" w14:textId="77777777" w:rsidR="00150675" w:rsidRPr="00FC0F14" w:rsidRDefault="00150675" w:rsidP="00150675">
      <w:pPr>
        <w:rPr>
          <w:lang w:bidi="ar-EG"/>
        </w:rPr>
      </w:pPr>
      <w:r w:rsidRPr="00FC0F14">
        <w:rPr>
          <w:rFonts w:hint="cs"/>
          <w:rtl/>
          <w:lang w:bidi="ar-EG"/>
        </w:rPr>
        <w:t>واتُفق</w:t>
      </w:r>
      <w:r w:rsidRPr="00FC0F14">
        <w:rPr>
          <w:rtl/>
          <w:lang w:bidi="ar-EG"/>
        </w:rPr>
        <w:t xml:space="preserve">، بسبب ضيق الوقت، على إرجاء النظر في التقارير </w:t>
      </w:r>
      <w:r w:rsidRPr="00FC0F14">
        <w:rPr>
          <w:rFonts w:hint="cs"/>
          <w:rtl/>
          <w:lang w:bidi="ar-EG"/>
        </w:rPr>
        <w:t xml:space="preserve">المقدمة </w:t>
      </w:r>
      <w:r w:rsidRPr="00FC0F14">
        <w:rPr>
          <w:rtl/>
          <w:lang w:bidi="ar-EG"/>
        </w:rPr>
        <w:t>من لج</w:t>
      </w:r>
      <w:r w:rsidRPr="00FC0F14">
        <w:rPr>
          <w:rFonts w:hint="cs"/>
          <w:rtl/>
          <w:lang w:bidi="ar-EG"/>
        </w:rPr>
        <w:t>نتي</w:t>
      </w:r>
      <w:r w:rsidRPr="00FC0F14">
        <w:rPr>
          <w:rtl/>
          <w:lang w:bidi="ar-EG"/>
        </w:rPr>
        <w:t xml:space="preserve"> الدراسات </w:t>
      </w:r>
      <w:r w:rsidRPr="00FC0F14">
        <w:rPr>
          <w:lang w:bidi="ar-EG"/>
        </w:rPr>
        <w:t>17</w:t>
      </w:r>
      <w:r w:rsidRPr="00FC0F14">
        <w:rPr>
          <w:rtl/>
          <w:lang w:bidi="ar-EG"/>
        </w:rPr>
        <w:t xml:space="preserve"> و</w:t>
      </w:r>
      <w:r w:rsidRPr="00FC0F14">
        <w:rPr>
          <w:lang w:bidi="ar-EG"/>
        </w:rPr>
        <w:t>20</w:t>
      </w:r>
      <w:r w:rsidRPr="00FC0F14">
        <w:rPr>
          <w:rtl/>
          <w:lang w:bidi="ar-EG"/>
        </w:rPr>
        <w:t xml:space="preserve"> إلى الجلسة العامة التالية.</w:t>
      </w:r>
    </w:p>
    <w:p w14:paraId="0930B11B" w14:textId="77777777" w:rsidR="00150675" w:rsidRPr="00FC0F14" w:rsidRDefault="00150675" w:rsidP="00150675">
      <w:pPr>
        <w:keepNext/>
        <w:keepLines/>
        <w:rPr>
          <w:rFonts w:eastAsiaTheme="minorEastAsia"/>
          <w:rtl/>
          <w:lang w:eastAsia="zh-CN"/>
        </w:rPr>
      </w:pPr>
      <w:r w:rsidRPr="00FC0F14">
        <w:rPr>
          <w:rFonts w:eastAsiaTheme="minorEastAsia" w:hint="cs"/>
          <w:rtl/>
          <w:lang w:eastAsia="zh-CN"/>
        </w:rPr>
        <w:t>و</w:t>
      </w:r>
      <w:r w:rsidRPr="00FC0F14">
        <w:rPr>
          <w:rFonts w:eastAsiaTheme="minorEastAsia"/>
          <w:rtl/>
          <w:lang w:eastAsia="zh-CN"/>
        </w:rPr>
        <w:t xml:space="preserve">شكر مدير مكتب تقييس الاتصالات بالنيابة عن أعضاء </w:t>
      </w:r>
      <w:r w:rsidRPr="00FC0F14">
        <w:rPr>
          <w:rFonts w:eastAsiaTheme="minorEastAsia" w:hint="cs"/>
          <w:rtl/>
          <w:lang w:eastAsia="zh-CN"/>
        </w:rPr>
        <w:t>الاتحاد</w:t>
      </w:r>
      <w:r w:rsidRPr="00FC0F14">
        <w:rPr>
          <w:rFonts w:eastAsiaTheme="minorEastAsia"/>
          <w:rtl/>
          <w:lang w:eastAsia="zh-CN"/>
        </w:rPr>
        <w:t xml:space="preserve"> رؤساء لجان الدراسات والفريق</w:t>
      </w:r>
      <w:r w:rsidRPr="00FC0F14">
        <w:rPr>
          <w:rFonts w:eastAsiaTheme="minorEastAsia" w:hint="eastAsia"/>
          <w:rtl/>
          <w:lang w:eastAsia="zh-CN"/>
        </w:rPr>
        <w:t> </w:t>
      </w:r>
      <w:r w:rsidRPr="00FC0F14">
        <w:rPr>
          <w:rFonts w:eastAsiaTheme="minorEastAsia"/>
          <w:rtl/>
          <w:lang w:eastAsia="zh-CN"/>
        </w:rPr>
        <w:t xml:space="preserve">الاستشاري لتقييس الاتصالات ولجنة </w:t>
      </w:r>
      <w:r w:rsidRPr="00FC0F14">
        <w:rPr>
          <w:rFonts w:eastAsiaTheme="minorEastAsia" w:hint="cs"/>
          <w:rtl/>
          <w:lang w:eastAsia="zh-CN"/>
        </w:rPr>
        <w:t>ال</w:t>
      </w:r>
      <w:r w:rsidRPr="00FC0F14">
        <w:rPr>
          <w:rFonts w:eastAsiaTheme="minorEastAsia"/>
          <w:rtl/>
          <w:lang w:eastAsia="zh-CN"/>
        </w:rPr>
        <w:t>تقييس</w:t>
      </w:r>
      <w:r w:rsidRPr="00FC0F14">
        <w:rPr>
          <w:rFonts w:eastAsiaTheme="minorEastAsia" w:hint="cs"/>
          <w:rtl/>
          <w:lang w:eastAsia="zh-CN"/>
        </w:rPr>
        <w:t xml:space="preserve"> المعنية</w:t>
      </w:r>
      <w:r w:rsidRPr="00FC0F14">
        <w:rPr>
          <w:rFonts w:eastAsiaTheme="minorEastAsia"/>
          <w:rtl/>
          <w:lang w:eastAsia="zh-CN"/>
        </w:rPr>
        <w:t xml:space="preserve"> </w:t>
      </w:r>
      <w:r w:rsidRPr="00FC0F14">
        <w:rPr>
          <w:rFonts w:eastAsiaTheme="minorEastAsia" w:hint="cs"/>
          <w:rtl/>
          <w:lang w:eastAsia="zh-CN"/>
        </w:rPr>
        <w:t>ب</w:t>
      </w:r>
      <w:r w:rsidRPr="00FC0F14">
        <w:rPr>
          <w:rFonts w:eastAsiaTheme="minorEastAsia"/>
          <w:rtl/>
          <w:lang w:eastAsia="zh-CN"/>
        </w:rPr>
        <w:t>المفردات</w:t>
      </w:r>
      <w:r w:rsidRPr="00FC0F14">
        <w:rPr>
          <w:rFonts w:eastAsiaTheme="minorEastAsia" w:hint="cs"/>
          <w:rtl/>
          <w:lang w:eastAsia="zh-CN"/>
        </w:rPr>
        <w:t xml:space="preserve"> </w:t>
      </w:r>
      <w:r w:rsidRPr="00FC0F14">
        <w:rPr>
          <w:rFonts w:eastAsiaTheme="minorEastAsia"/>
          <w:rtl/>
          <w:lang w:eastAsia="zh-CN"/>
        </w:rPr>
        <w:t>على ما أنجزوه من عمل رائع خلال فترة الدراسة وقدم لهم</w:t>
      </w:r>
      <w:r w:rsidRPr="00FC0F14">
        <w:rPr>
          <w:rFonts w:eastAsiaTheme="minorEastAsia" w:hint="cs"/>
          <w:rtl/>
          <w:lang w:eastAsia="zh-CN"/>
        </w:rPr>
        <w:t xml:space="preserve"> </w:t>
      </w:r>
      <w:r w:rsidRPr="00FC0F14">
        <w:rPr>
          <w:rFonts w:eastAsiaTheme="minorEastAsia"/>
          <w:rtl/>
          <w:lang w:eastAsia="zh-CN"/>
        </w:rPr>
        <w:t>شهادات تقدير</w:t>
      </w:r>
      <w:r w:rsidRPr="00FC0F14">
        <w:rPr>
          <w:rFonts w:eastAsiaTheme="minorEastAsia" w:hint="cs"/>
          <w:rtl/>
          <w:lang w:eastAsia="zh-CN"/>
        </w:rPr>
        <w:t xml:space="preserve"> على النحو التالي:</w:t>
      </w:r>
    </w:p>
    <w:tbl>
      <w:tblPr>
        <w:tblStyle w:val="TableGrid"/>
        <w:bidiVisual/>
        <w:tblW w:w="5000" w:type="pct"/>
        <w:jc w:val="center"/>
        <w:tblLook w:val="04A0" w:firstRow="1" w:lastRow="0" w:firstColumn="1" w:lastColumn="0" w:noHBand="0" w:noVBand="1"/>
      </w:tblPr>
      <w:tblGrid>
        <w:gridCol w:w="4303"/>
        <w:gridCol w:w="5325"/>
      </w:tblGrid>
      <w:tr w:rsidR="0015774D" w:rsidRPr="00FC0F14" w14:paraId="13AD98FA" w14:textId="77777777" w:rsidTr="0015774D">
        <w:trPr>
          <w:jc w:val="center"/>
        </w:trPr>
        <w:tc>
          <w:tcPr>
            <w:tcW w:w="4303" w:type="dxa"/>
          </w:tcPr>
          <w:p w14:paraId="2C0700C9"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hint="cs"/>
                <w:rtl/>
              </w:rPr>
              <w:t>السيد فيليب</w:t>
            </w:r>
            <w:r w:rsidR="0015774D" w:rsidRPr="00FC0F14">
              <w:rPr>
                <w:rtl/>
              </w:rPr>
              <w:t xml:space="preserve"> رشتون</w:t>
            </w:r>
          </w:p>
        </w:tc>
        <w:tc>
          <w:tcPr>
            <w:tcW w:w="5325" w:type="dxa"/>
          </w:tcPr>
          <w:p w14:paraId="23B5E20C"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2</w:t>
            </w:r>
            <w:r w:rsidRPr="00FC0F14">
              <w:rPr>
                <w:rFonts w:eastAsiaTheme="minorEastAsia" w:hint="cs"/>
                <w:rtl/>
              </w:rPr>
              <w:t xml:space="preserve"> لقطاع تقييس الاتصالات</w:t>
            </w:r>
          </w:p>
        </w:tc>
      </w:tr>
      <w:tr w:rsidR="0015774D" w:rsidRPr="00FC0F14" w14:paraId="4634D273" w14:textId="77777777" w:rsidTr="0015774D">
        <w:trPr>
          <w:jc w:val="center"/>
        </w:trPr>
        <w:tc>
          <w:tcPr>
            <w:tcW w:w="4303" w:type="dxa"/>
          </w:tcPr>
          <w:p w14:paraId="05D269E8"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hint="cs"/>
                <w:rtl/>
              </w:rPr>
              <w:t xml:space="preserve">السيد </w:t>
            </w:r>
            <w:r w:rsidR="0015774D" w:rsidRPr="00FC0F14">
              <w:rPr>
                <w:rtl/>
              </w:rPr>
              <w:t>سيشي تسوغاوا</w:t>
            </w:r>
          </w:p>
        </w:tc>
        <w:tc>
          <w:tcPr>
            <w:tcW w:w="5325" w:type="dxa"/>
          </w:tcPr>
          <w:p w14:paraId="74359227"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3</w:t>
            </w:r>
            <w:r w:rsidRPr="00FC0F14">
              <w:rPr>
                <w:rFonts w:eastAsiaTheme="minorEastAsia" w:hint="cs"/>
                <w:rtl/>
              </w:rPr>
              <w:t xml:space="preserve"> لقطاع تقييس الاتصالات</w:t>
            </w:r>
          </w:p>
        </w:tc>
      </w:tr>
      <w:tr w:rsidR="0015774D" w:rsidRPr="00FC0F14" w14:paraId="36EDEB34" w14:textId="77777777" w:rsidTr="0015774D">
        <w:trPr>
          <w:jc w:val="center"/>
        </w:trPr>
        <w:tc>
          <w:tcPr>
            <w:tcW w:w="4303" w:type="dxa"/>
          </w:tcPr>
          <w:p w14:paraId="737A53C6"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hint="cs"/>
                <w:rtl/>
              </w:rPr>
              <w:t>السيدة شوغوانغ كي</w:t>
            </w:r>
          </w:p>
        </w:tc>
        <w:tc>
          <w:tcPr>
            <w:tcW w:w="5325" w:type="dxa"/>
          </w:tcPr>
          <w:p w14:paraId="36ECD681"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5</w:t>
            </w:r>
            <w:r w:rsidRPr="00FC0F14">
              <w:rPr>
                <w:rFonts w:eastAsiaTheme="minorEastAsia" w:hint="cs"/>
                <w:rtl/>
              </w:rPr>
              <w:t xml:space="preserve"> لقطاع تقييس الاتصالات</w:t>
            </w:r>
          </w:p>
        </w:tc>
      </w:tr>
      <w:tr w:rsidR="0015774D" w:rsidRPr="00FC0F14" w14:paraId="10253710" w14:textId="77777777" w:rsidTr="0015774D">
        <w:trPr>
          <w:jc w:val="center"/>
        </w:trPr>
        <w:tc>
          <w:tcPr>
            <w:tcW w:w="4303" w:type="dxa"/>
          </w:tcPr>
          <w:p w14:paraId="606509A6"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eastAsia="SimSun" w:hint="cs"/>
                <w:rtl/>
              </w:rPr>
              <w:t xml:space="preserve">السيد </w:t>
            </w:r>
            <w:r w:rsidR="0015774D" w:rsidRPr="00FC0F14">
              <w:rPr>
                <w:rFonts w:eastAsia="SimSun"/>
                <w:rtl/>
              </w:rPr>
              <w:t>ساتوشي مياجي</w:t>
            </w:r>
          </w:p>
        </w:tc>
        <w:tc>
          <w:tcPr>
            <w:tcW w:w="5325" w:type="dxa"/>
          </w:tcPr>
          <w:p w14:paraId="1F300464"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9</w:t>
            </w:r>
            <w:r w:rsidRPr="00FC0F14">
              <w:rPr>
                <w:rFonts w:eastAsiaTheme="minorEastAsia" w:hint="cs"/>
                <w:rtl/>
              </w:rPr>
              <w:t xml:space="preserve"> لقطاع تقييس الاتصالات</w:t>
            </w:r>
          </w:p>
        </w:tc>
      </w:tr>
      <w:tr w:rsidR="0015774D" w:rsidRPr="00FC0F14" w14:paraId="254662E3" w14:textId="77777777" w:rsidTr="0015774D">
        <w:trPr>
          <w:jc w:val="center"/>
        </w:trPr>
        <w:tc>
          <w:tcPr>
            <w:tcW w:w="4303" w:type="dxa"/>
          </w:tcPr>
          <w:p w14:paraId="7EBE2644"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hint="cs"/>
                <w:rtl/>
              </w:rPr>
              <w:t xml:space="preserve">السيد </w:t>
            </w:r>
            <w:r w:rsidR="0015774D" w:rsidRPr="00FC0F14">
              <w:rPr>
                <w:rtl/>
              </w:rPr>
              <w:t>أندريه كوشريافي</w:t>
            </w:r>
          </w:p>
        </w:tc>
        <w:tc>
          <w:tcPr>
            <w:tcW w:w="5325" w:type="dxa"/>
          </w:tcPr>
          <w:p w14:paraId="5FCF0D84"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11</w:t>
            </w:r>
            <w:r w:rsidRPr="00FC0F14">
              <w:rPr>
                <w:rFonts w:eastAsiaTheme="minorEastAsia" w:hint="cs"/>
                <w:rtl/>
              </w:rPr>
              <w:t xml:space="preserve"> لقطاع تقييس الاتصالات</w:t>
            </w:r>
          </w:p>
        </w:tc>
      </w:tr>
      <w:tr w:rsidR="0015774D" w:rsidRPr="00FC0F14" w14:paraId="44FE6F77" w14:textId="77777777" w:rsidTr="0015774D">
        <w:trPr>
          <w:jc w:val="center"/>
        </w:trPr>
        <w:tc>
          <w:tcPr>
            <w:tcW w:w="4303" w:type="dxa"/>
          </w:tcPr>
          <w:p w14:paraId="184C6174"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hint="cs"/>
                <w:rtl/>
              </w:rPr>
              <w:t>السيد كوامي باه-أشيمفيور</w:t>
            </w:r>
          </w:p>
        </w:tc>
        <w:tc>
          <w:tcPr>
            <w:tcW w:w="5325" w:type="dxa"/>
          </w:tcPr>
          <w:p w14:paraId="45436174"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12</w:t>
            </w:r>
            <w:r w:rsidRPr="00FC0F14">
              <w:rPr>
                <w:rFonts w:eastAsiaTheme="minorEastAsia" w:hint="cs"/>
                <w:rtl/>
              </w:rPr>
              <w:t xml:space="preserve"> لقطاع تقييس الاتصالات</w:t>
            </w:r>
          </w:p>
        </w:tc>
      </w:tr>
      <w:tr w:rsidR="0015774D" w:rsidRPr="00FC0F14" w14:paraId="55AEE6E6" w14:textId="77777777" w:rsidTr="0015774D">
        <w:trPr>
          <w:jc w:val="center"/>
        </w:trPr>
        <w:tc>
          <w:tcPr>
            <w:tcW w:w="4303" w:type="dxa"/>
          </w:tcPr>
          <w:p w14:paraId="7006F747"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hint="cs"/>
                <w:rtl/>
              </w:rPr>
              <w:t xml:space="preserve">السيد </w:t>
            </w:r>
            <w:r w:rsidR="0015774D" w:rsidRPr="00FC0F14">
              <w:rPr>
                <w:rtl/>
              </w:rPr>
              <w:t>ليو ليمان</w:t>
            </w:r>
          </w:p>
        </w:tc>
        <w:tc>
          <w:tcPr>
            <w:tcW w:w="5325" w:type="dxa"/>
          </w:tcPr>
          <w:p w14:paraId="564950D5"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13</w:t>
            </w:r>
            <w:r w:rsidRPr="00FC0F14">
              <w:rPr>
                <w:rFonts w:eastAsiaTheme="minorEastAsia" w:hint="cs"/>
                <w:rtl/>
              </w:rPr>
              <w:t xml:space="preserve"> لقطاع تقييس الاتصالات</w:t>
            </w:r>
          </w:p>
        </w:tc>
      </w:tr>
      <w:tr w:rsidR="0015774D" w:rsidRPr="00FC0F14" w14:paraId="00AD158D" w14:textId="77777777" w:rsidTr="0015774D">
        <w:trPr>
          <w:jc w:val="center"/>
        </w:trPr>
        <w:tc>
          <w:tcPr>
            <w:tcW w:w="4303" w:type="dxa"/>
          </w:tcPr>
          <w:p w14:paraId="31DCF87F"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eastAsiaTheme="minorEastAsia" w:hint="cs"/>
                <w:rtl/>
              </w:rPr>
              <w:t xml:space="preserve">السيد </w:t>
            </w:r>
            <w:r w:rsidR="0015774D" w:rsidRPr="00FC0F14">
              <w:rPr>
                <w:rtl/>
              </w:rPr>
              <w:t>ستيفن تروبريدج</w:t>
            </w:r>
          </w:p>
        </w:tc>
        <w:tc>
          <w:tcPr>
            <w:tcW w:w="5325" w:type="dxa"/>
          </w:tcPr>
          <w:p w14:paraId="0535EC0B"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15</w:t>
            </w:r>
            <w:r w:rsidRPr="00FC0F14">
              <w:rPr>
                <w:rFonts w:eastAsiaTheme="minorEastAsia" w:hint="cs"/>
                <w:rtl/>
              </w:rPr>
              <w:t xml:space="preserve"> لقطاع تقييس الاتصالات</w:t>
            </w:r>
          </w:p>
        </w:tc>
      </w:tr>
      <w:tr w:rsidR="0015774D" w:rsidRPr="00FC0F14" w14:paraId="745C8AAA" w14:textId="77777777" w:rsidTr="0015774D">
        <w:trPr>
          <w:jc w:val="center"/>
        </w:trPr>
        <w:tc>
          <w:tcPr>
            <w:tcW w:w="4303" w:type="dxa"/>
          </w:tcPr>
          <w:p w14:paraId="0B207481"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hint="cs"/>
                <w:rtl/>
              </w:rPr>
              <w:t xml:space="preserve">السيد </w:t>
            </w:r>
            <w:r w:rsidR="0015774D" w:rsidRPr="00FC0F14">
              <w:rPr>
                <w:rtl/>
              </w:rPr>
              <w:t xml:space="preserve">نووا لوو </w:t>
            </w:r>
          </w:p>
        </w:tc>
        <w:tc>
          <w:tcPr>
            <w:tcW w:w="5325" w:type="dxa"/>
          </w:tcPr>
          <w:p w14:paraId="772227C4"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16</w:t>
            </w:r>
            <w:r w:rsidRPr="00FC0F14">
              <w:rPr>
                <w:rFonts w:eastAsiaTheme="minorEastAsia" w:hint="cs"/>
                <w:rtl/>
              </w:rPr>
              <w:t xml:space="preserve"> لقطاع تقييس الاتصالات</w:t>
            </w:r>
          </w:p>
        </w:tc>
      </w:tr>
      <w:tr w:rsidR="0015774D" w:rsidRPr="00FC0F14" w14:paraId="4CCCC70C" w14:textId="77777777" w:rsidTr="0015774D">
        <w:trPr>
          <w:jc w:val="center"/>
        </w:trPr>
        <w:tc>
          <w:tcPr>
            <w:tcW w:w="4303" w:type="dxa"/>
          </w:tcPr>
          <w:p w14:paraId="1D40991E"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eastAsiaTheme="minorEastAsia" w:hint="cs"/>
                <w:rtl/>
              </w:rPr>
              <w:t xml:space="preserve">السيد </w:t>
            </w:r>
            <w:r w:rsidR="0015774D" w:rsidRPr="00FC0F14">
              <w:rPr>
                <w:rFonts w:eastAsiaTheme="minorEastAsia"/>
                <w:rtl/>
              </w:rPr>
              <w:t>هوينغ-يول</w:t>
            </w:r>
            <w:r w:rsidR="0015774D" w:rsidRPr="00FC0F14">
              <w:rPr>
                <w:rFonts w:eastAsiaTheme="minorEastAsia" w:hint="cs"/>
                <w:rtl/>
              </w:rPr>
              <w:t xml:space="preserve"> يوم</w:t>
            </w:r>
          </w:p>
        </w:tc>
        <w:tc>
          <w:tcPr>
            <w:tcW w:w="5325" w:type="dxa"/>
          </w:tcPr>
          <w:p w14:paraId="523EC307"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17</w:t>
            </w:r>
            <w:r w:rsidRPr="00FC0F14">
              <w:rPr>
                <w:rFonts w:eastAsiaTheme="minorEastAsia" w:hint="cs"/>
                <w:rtl/>
              </w:rPr>
              <w:t xml:space="preserve"> لقطاع تقييس الاتصالات</w:t>
            </w:r>
          </w:p>
        </w:tc>
      </w:tr>
      <w:tr w:rsidR="0015774D" w:rsidRPr="00FC0F14" w14:paraId="235BE8AC" w14:textId="77777777" w:rsidTr="0015774D">
        <w:trPr>
          <w:jc w:val="center"/>
        </w:trPr>
        <w:tc>
          <w:tcPr>
            <w:tcW w:w="4303" w:type="dxa"/>
          </w:tcPr>
          <w:p w14:paraId="66FCF997"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eastAsiaTheme="minorEastAsia" w:hint="cs"/>
                <w:rtl/>
              </w:rPr>
              <w:t>السيد ناصر المرزوقي</w:t>
            </w:r>
          </w:p>
        </w:tc>
        <w:tc>
          <w:tcPr>
            <w:tcW w:w="5325" w:type="dxa"/>
          </w:tcPr>
          <w:p w14:paraId="11FFF4B8" w14:textId="77777777" w:rsidR="0015774D" w:rsidRPr="00FC0F14" w:rsidRDefault="0015774D" w:rsidP="00D7716D">
            <w:pPr>
              <w:rPr>
                <w:rFonts w:eastAsiaTheme="minorEastAsia"/>
                <w:rtl/>
              </w:rPr>
            </w:pPr>
            <w:r w:rsidRPr="00FC0F14">
              <w:rPr>
                <w:rFonts w:eastAsiaTheme="minorEastAsia" w:hint="cs"/>
                <w:rtl/>
              </w:rPr>
              <w:t xml:space="preserve">لجنة الدراسات </w:t>
            </w:r>
            <w:r w:rsidRPr="00FC0F14">
              <w:rPr>
                <w:rFonts w:eastAsiaTheme="minorEastAsia"/>
              </w:rPr>
              <w:t>20</w:t>
            </w:r>
            <w:r w:rsidRPr="00FC0F14">
              <w:rPr>
                <w:rFonts w:eastAsiaTheme="minorEastAsia" w:hint="cs"/>
                <w:rtl/>
              </w:rPr>
              <w:t xml:space="preserve"> لقطاع تقييس الاتصالات</w:t>
            </w:r>
          </w:p>
        </w:tc>
      </w:tr>
      <w:tr w:rsidR="0015774D" w:rsidRPr="00FC0F14" w14:paraId="070FFABF" w14:textId="77777777" w:rsidTr="0015774D">
        <w:trPr>
          <w:jc w:val="center"/>
        </w:trPr>
        <w:tc>
          <w:tcPr>
            <w:tcW w:w="4303" w:type="dxa"/>
          </w:tcPr>
          <w:p w14:paraId="17F9E04F"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eastAsiaTheme="minorEastAsia" w:hint="cs"/>
                <w:rtl/>
              </w:rPr>
              <w:t xml:space="preserve">السيد </w:t>
            </w:r>
            <w:r w:rsidR="0015774D" w:rsidRPr="00FC0F14">
              <w:rPr>
                <w:rFonts w:eastAsiaTheme="minorEastAsia"/>
                <w:rtl/>
              </w:rPr>
              <w:t>بروس غراسي</w:t>
            </w:r>
          </w:p>
        </w:tc>
        <w:tc>
          <w:tcPr>
            <w:tcW w:w="5325" w:type="dxa"/>
          </w:tcPr>
          <w:p w14:paraId="681EF7A9" w14:textId="77777777" w:rsidR="0015774D" w:rsidRPr="00FC0F14" w:rsidRDefault="0015774D" w:rsidP="00D7716D">
            <w:pPr>
              <w:rPr>
                <w:rFonts w:eastAsiaTheme="minorEastAsia"/>
                <w:rtl/>
              </w:rPr>
            </w:pPr>
            <w:r w:rsidRPr="00FC0F14">
              <w:rPr>
                <w:rFonts w:eastAsiaTheme="minorEastAsia" w:hint="cs"/>
                <w:rtl/>
              </w:rPr>
              <w:t>الفريق الاستشاري لتقييس الاتصالات لقطاع تقييس الاتصالات</w:t>
            </w:r>
          </w:p>
        </w:tc>
      </w:tr>
      <w:tr w:rsidR="0015774D" w:rsidRPr="00FC0F14" w14:paraId="4F0106DB" w14:textId="77777777" w:rsidTr="0015774D">
        <w:trPr>
          <w:jc w:val="center"/>
        </w:trPr>
        <w:tc>
          <w:tcPr>
            <w:tcW w:w="4303" w:type="dxa"/>
          </w:tcPr>
          <w:p w14:paraId="0B131787" w14:textId="77777777" w:rsidR="0015774D" w:rsidRPr="00FC0F14" w:rsidRDefault="00E137C9" w:rsidP="00D7716D">
            <w:pPr>
              <w:rPr>
                <w:rFonts w:eastAsiaTheme="minorEastAsia"/>
                <w:rtl/>
              </w:rPr>
            </w:pPr>
            <w:r w:rsidRPr="00FC0F14">
              <w:rPr>
                <w:rtl/>
              </w:rPr>
              <w:t>–</w:t>
            </w:r>
            <w:r w:rsidR="0015774D" w:rsidRPr="00FC0F14">
              <w:rPr>
                <w:rFonts w:eastAsiaTheme="minorEastAsia"/>
                <w:rtl/>
              </w:rPr>
              <w:tab/>
            </w:r>
            <w:r w:rsidR="0015774D" w:rsidRPr="00FC0F14">
              <w:rPr>
                <w:rFonts w:eastAsiaTheme="minorEastAsia" w:hint="cs"/>
                <w:rtl/>
              </w:rPr>
              <w:t>السيدة ريم بلحاج</w:t>
            </w:r>
          </w:p>
        </w:tc>
        <w:tc>
          <w:tcPr>
            <w:tcW w:w="5325" w:type="dxa"/>
          </w:tcPr>
          <w:p w14:paraId="767A5AF9" w14:textId="77777777" w:rsidR="0015774D" w:rsidRPr="00FC0F14" w:rsidRDefault="0015774D" w:rsidP="00D7716D">
            <w:pPr>
              <w:rPr>
                <w:rFonts w:eastAsiaTheme="minorEastAsia"/>
                <w:rtl/>
              </w:rPr>
            </w:pPr>
            <w:r w:rsidRPr="00FC0F14">
              <w:rPr>
                <w:rFonts w:eastAsiaTheme="minorEastAsia"/>
                <w:rtl/>
              </w:rPr>
              <w:t>لجنة تقييس المفردات</w:t>
            </w:r>
            <w:r w:rsidRPr="00FC0F14">
              <w:rPr>
                <w:rFonts w:eastAsiaTheme="minorEastAsia" w:hint="cs"/>
                <w:rtl/>
              </w:rPr>
              <w:t xml:space="preserve"> لقطاع تقييس الاتصالات.</w:t>
            </w:r>
          </w:p>
        </w:tc>
      </w:tr>
    </w:tbl>
    <w:p w14:paraId="7570D7E5"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24</w:t>
      </w:r>
      <w:r w:rsidRPr="00FC0F14">
        <w:rPr>
          <w:rFonts w:eastAsiaTheme="minorEastAsia"/>
          <w:rtl/>
          <w:lang w:eastAsia="zh-CN"/>
        </w:rPr>
        <w:tab/>
        <w:t>ما يستجد من أعمال</w:t>
      </w:r>
    </w:p>
    <w:p w14:paraId="05177251" w14:textId="77777777" w:rsidR="00150675" w:rsidRPr="00FC0F14" w:rsidRDefault="00150675" w:rsidP="00150675">
      <w:pPr>
        <w:rPr>
          <w:lang w:bidi="ar-EG"/>
        </w:rPr>
      </w:pPr>
      <w:r w:rsidRPr="00FC0F14">
        <w:rPr>
          <w:rFonts w:hint="cs"/>
          <w:rtl/>
          <w:lang w:bidi="ar-EG"/>
        </w:rPr>
        <w:t>لا توجد.</w:t>
      </w:r>
    </w:p>
    <w:p w14:paraId="6F89464B"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25</w:t>
      </w:r>
      <w:r w:rsidRPr="00FC0F14">
        <w:rPr>
          <w:rFonts w:eastAsiaTheme="minorEastAsia"/>
          <w:rtl/>
          <w:lang w:eastAsia="zh-CN"/>
        </w:rPr>
        <w:tab/>
      </w:r>
      <w:r w:rsidRPr="00FC0F14">
        <w:rPr>
          <w:rFonts w:eastAsiaTheme="minorEastAsia" w:hint="cs"/>
          <w:rtl/>
          <w:lang w:eastAsia="zh-CN"/>
        </w:rPr>
        <w:t>اختتام الجلسة العامة الأولى</w:t>
      </w:r>
    </w:p>
    <w:p w14:paraId="005AA648" w14:textId="77777777" w:rsidR="00150675" w:rsidRPr="00FC0F14" w:rsidRDefault="00150675" w:rsidP="00150675">
      <w:pPr>
        <w:rPr>
          <w:rtl/>
          <w:lang w:bidi="ar-EG"/>
        </w:rPr>
      </w:pPr>
      <w:r w:rsidRPr="00FC0F14">
        <w:rPr>
          <w:rtl/>
        </w:rPr>
        <w:t>رفع الرئيس الاجتماع</w:t>
      </w:r>
      <w:r w:rsidRPr="00FC0F14">
        <w:rPr>
          <w:rFonts w:hint="cs"/>
          <w:rtl/>
        </w:rPr>
        <w:t xml:space="preserve"> في حوالي</w:t>
      </w:r>
      <w:r w:rsidRPr="00FC0F14">
        <w:rPr>
          <w:rtl/>
        </w:rPr>
        <w:t xml:space="preserve"> الساعة </w:t>
      </w:r>
      <w:r w:rsidRPr="00FC0F14">
        <w:rPr>
          <w:lang w:bidi="ar-EG"/>
        </w:rPr>
        <w:t>17:50</w:t>
      </w:r>
      <w:r w:rsidRPr="00FC0F14">
        <w:rPr>
          <w:rFonts w:hint="cs"/>
          <w:rtl/>
        </w:rPr>
        <w:t>.</w:t>
      </w:r>
    </w:p>
    <w:p w14:paraId="30A9D586" w14:textId="77777777" w:rsidR="0015774D" w:rsidRPr="00FC0F14" w:rsidRDefault="0015774D" w:rsidP="00150675">
      <w:pPr>
        <w:rPr>
          <w:rtl/>
          <w:lang w:bidi="ar-EG"/>
        </w:rPr>
      </w:pPr>
    </w:p>
    <w:p w14:paraId="7E714673" w14:textId="77777777" w:rsidR="0015774D" w:rsidRPr="00FC0F14" w:rsidRDefault="0015774D" w:rsidP="00150675">
      <w:pPr>
        <w:rPr>
          <w:rtl/>
          <w:lang w:bidi="ar-EG"/>
        </w:rPr>
      </w:pPr>
    </w:p>
    <w:p w14:paraId="5AA8B106" w14:textId="77777777" w:rsidR="0015774D" w:rsidRPr="00FC0F14" w:rsidRDefault="0015774D" w:rsidP="00150675">
      <w:pPr>
        <w:rPr>
          <w:rtl/>
          <w:lang w:bidi="ar-EG"/>
        </w:rPr>
      </w:pPr>
    </w:p>
    <w:p w14:paraId="149C07C7" w14:textId="77777777" w:rsidR="00150675" w:rsidRPr="00FC0F14" w:rsidRDefault="00150675" w:rsidP="00150675">
      <w:pPr>
        <w:rPr>
          <w:rtl/>
          <w:lang w:bidi="ar-EG"/>
        </w:rPr>
      </w:pPr>
      <w:r w:rsidRPr="00FC0F14">
        <w:rPr>
          <w:rtl/>
          <w:lang w:bidi="ar-EG"/>
        </w:rPr>
        <w:br w:type="page"/>
      </w:r>
    </w:p>
    <w:p w14:paraId="40E3138B" w14:textId="77777777" w:rsidR="00150675" w:rsidRPr="00FC0F14" w:rsidRDefault="00150675" w:rsidP="00150675">
      <w:pPr>
        <w:pStyle w:val="AnnexNo"/>
        <w:rPr>
          <w:rtl/>
        </w:rPr>
      </w:pPr>
      <w:r w:rsidRPr="00FC0F14">
        <w:rPr>
          <w:rFonts w:hint="cs"/>
          <w:rtl/>
        </w:rPr>
        <w:t>الملحق 1</w:t>
      </w:r>
      <w:r w:rsidRPr="00FC0F14">
        <w:rPr>
          <w:rtl/>
        </w:rPr>
        <w:br/>
      </w:r>
      <w:r w:rsidRPr="00FC0F14">
        <w:rPr>
          <w:rFonts w:hint="cs"/>
          <w:sz w:val="22"/>
          <w:szCs w:val="22"/>
          <w:rtl/>
        </w:rPr>
        <w:t>(بتقرير حفل الافتتاح والجلسة العامة الأولى)</w:t>
      </w:r>
    </w:p>
    <w:p w14:paraId="62718274" w14:textId="77777777" w:rsidR="00150675" w:rsidRPr="00FC0F14" w:rsidRDefault="00150675" w:rsidP="00150675">
      <w:pPr>
        <w:pStyle w:val="Annextitle"/>
        <w:rPr>
          <w:rtl/>
        </w:rPr>
      </w:pPr>
      <w:r w:rsidRPr="00FC0F14">
        <w:rPr>
          <w:rFonts w:hint="cs"/>
          <w:rtl/>
        </w:rPr>
        <w:t>بيانات</w:t>
      </w:r>
    </w:p>
    <w:p w14:paraId="37A67681" w14:textId="77777777" w:rsidR="00150675" w:rsidRPr="00FC0F14" w:rsidRDefault="00150675" w:rsidP="00150675">
      <w:pPr>
        <w:pStyle w:val="Heading1"/>
        <w:rPr>
          <w:rtl/>
        </w:rPr>
      </w:pPr>
      <w:r w:rsidRPr="00FC0F14">
        <w:t>1</w:t>
      </w:r>
      <w:r w:rsidRPr="00FC0F14">
        <w:rPr>
          <w:rtl/>
        </w:rPr>
        <w:tab/>
      </w:r>
      <w:r w:rsidRPr="00FC0F14">
        <w:rPr>
          <w:rFonts w:hint="cs"/>
          <w:rtl/>
        </w:rPr>
        <w:t>بيان من أوكرانيا</w:t>
      </w:r>
    </w:p>
    <w:p w14:paraId="081D0EF4" w14:textId="77777777" w:rsidR="00150675" w:rsidRPr="00FC0F14" w:rsidRDefault="00150675" w:rsidP="00150675">
      <w:pPr>
        <w:rPr>
          <w:i/>
          <w:iCs/>
          <w:lang w:bidi="ar-EG"/>
        </w:rPr>
      </w:pPr>
      <w:r w:rsidRPr="00FC0F14">
        <w:rPr>
          <w:rFonts w:hint="cs"/>
          <w:i/>
          <w:iCs/>
          <w:rtl/>
          <w:lang w:bidi="ar-EG"/>
        </w:rPr>
        <w:t xml:space="preserve">السيد </w:t>
      </w:r>
      <w:r w:rsidRPr="00FC0F14">
        <w:rPr>
          <w:i/>
          <w:iCs/>
          <w:rtl/>
          <w:lang w:bidi="ar-EG"/>
        </w:rPr>
        <w:t>الأمين العام، المندوبون الموقرون، أصحاب السعادة، السيدات والسادة، يشرفني أن أتحدث نيابة</w:t>
      </w:r>
      <w:r w:rsidRPr="00FC0F14">
        <w:rPr>
          <w:rFonts w:hint="cs"/>
          <w:i/>
          <w:iCs/>
          <w:rtl/>
          <w:lang w:bidi="ar-EG"/>
        </w:rPr>
        <w:t>ً</w:t>
      </w:r>
      <w:r w:rsidRPr="00FC0F14">
        <w:rPr>
          <w:i/>
          <w:iCs/>
          <w:rtl/>
          <w:lang w:bidi="ar-EG"/>
        </w:rPr>
        <w:t xml:space="preserve"> عن وفد أوكرانيا</w:t>
      </w:r>
      <w:r w:rsidRPr="00FC0F14">
        <w:rPr>
          <w:rFonts w:hint="cs"/>
          <w:i/>
          <w:iCs/>
          <w:rtl/>
          <w:lang w:bidi="ar-EG"/>
        </w:rPr>
        <w:t>.</w:t>
      </w:r>
      <w:r w:rsidRPr="00FC0F14">
        <w:rPr>
          <w:i/>
          <w:iCs/>
          <w:rtl/>
          <w:lang w:bidi="ar-EG"/>
        </w:rPr>
        <w:t xml:space="preserve"> </w:t>
      </w:r>
      <w:r w:rsidRPr="00FC0F14">
        <w:rPr>
          <w:rFonts w:hint="cs"/>
          <w:i/>
          <w:iCs/>
          <w:rtl/>
          <w:lang w:bidi="ar-EG"/>
        </w:rPr>
        <w:t>و</w:t>
      </w:r>
      <w:r w:rsidRPr="00FC0F14">
        <w:rPr>
          <w:i/>
          <w:iCs/>
          <w:rtl/>
          <w:lang w:bidi="ar-EG"/>
        </w:rPr>
        <w:t>في</w:t>
      </w:r>
      <w:r w:rsidRPr="00FC0F14">
        <w:rPr>
          <w:rFonts w:hint="cs"/>
          <w:i/>
          <w:iCs/>
          <w:rtl/>
          <w:lang w:bidi="ar-EG"/>
        </w:rPr>
        <w:t> </w:t>
      </w:r>
      <w:r w:rsidRPr="00FC0F14">
        <w:rPr>
          <w:i/>
          <w:iCs/>
          <w:rtl/>
          <w:lang w:bidi="ar-EG"/>
        </w:rPr>
        <w:t xml:space="preserve">إطار جوانب </w:t>
      </w:r>
      <w:r w:rsidRPr="00FC0F14">
        <w:rPr>
          <w:rFonts w:hint="cs"/>
          <w:i/>
          <w:iCs/>
          <w:rtl/>
          <w:lang w:bidi="ar-EG"/>
        </w:rPr>
        <w:t>البرنامج الوطني</w:t>
      </w:r>
      <w:r w:rsidRPr="00FC0F14">
        <w:rPr>
          <w:i/>
          <w:iCs/>
          <w:rtl/>
          <w:lang w:bidi="ar-EG"/>
        </w:rPr>
        <w:t xml:space="preserve"> </w:t>
      </w:r>
      <w:r w:rsidRPr="00FC0F14">
        <w:rPr>
          <w:rFonts w:hint="cs"/>
          <w:i/>
          <w:iCs/>
          <w:rtl/>
          <w:lang w:bidi="ar-EG"/>
        </w:rPr>
        <w:t>للتحول</w:t>
      </w:r>
      <w:r w:rsidRPr="00FC0F14">
        <w:rPr>
          <w:i/>
          <w:iCs/>
          <w:rtl/>
          <w:lang w:bidi="ar-EG"/>
        </w:rPr>
        <w:t xml:space="preserve"> الرقمي</w:t>
      </w:r>
      <w:r w:rsidRPr="00FC0F14">
        <w:rPr>
          <w:rFonts w:hint="cs"/>
          <w:i/>
          <w:iCs/>
          <w:rtl/>
          <w:lang w:bidi="ar-EG"/>
        </w:rPr>
        <w:t>،</w:t>
      </w:r>
      <w:r w:rsidRPr="00FC0F14">
        <w:rPr>
          <w:i/>
          <w:iCs/>
          <w:rtl/>
          <w:lang w:bidi="ar-EG"/>
        </w:rPr>
        <w:t xml:space="preserve"> تعمل حكومة أوكرانيا والاتحاد الدولي للاتصالات بشكل فع</w:t>
      </w:r>
      <w:r w:rsidRPr="00FC0F14">
        <w:rPr>
          <w:rFonts w:hint="cs"/>
          <w:i/>
          <w:iCs/>
          <w:rtl/>
          <w:lang w:bidi="ar-EG"/>
        </w:rPr>
        <w:t>ّ</w:t>
      </w:r>
      <w:r w:rsidRPr="00FC0F14">
        <w:rPr>
          <w:i/>
          <w:iCs/>
          <w:rtl/>
          <w:lang w:bidi="ar-EG"/>
        </w:rPr>
        <w:t xml:space="preserve">ال على التقدم التكنولوجي </w:t>
      </w:r>
      <w:r w:rsidRPr="00FC0F14">
        <w:rPr>
          <w:rFonts w:hint="cs"/>
          <w:i/>
          <w:iCs/>
          <w:rtl/>
          <w:lang w:bidi="ar-EG"/>
        </w:rPr>
        <w:t xml:space="preserve">في </w:t>
      </w:r>
      <w:r w:rsidRPr="00FC0F14">
        <w:rPr>
          <w:i/>
          <w:iCs/>
          <w:rtl/>
          <w:lang w:bidi="ar-EG"/>
        </w:rPr>
        <w:t xml:space="preserve">بلدنا. </w:t>
      </w:r>
      <w:r w:rsidRPr="00FC0F14">
        <w:rPr>
          <w:rFonts w:hint="cs"/>
          <w:i/>
          <w:iCs/>
          <w:rtl/>
          <w:lang w:bidi="ar-EG"/>
        </w:rPr>
        <w:t>و</w:t>
      </w:r>
      <w:r w:rsidRPr="00FC0F14">
        <w:rPr>
          <w:i/>
          <w:iCs/>
          <w:rtl/>
          <w:lang w:bidi="ar-EG"/>
        </w:rPr>
        <w:t>نؤكد على أهمية عمل الاتحاد الدولي للاتصالات باعتباره إحدى أقدم وكالات الأمم المتحدة المتخصصة في</w:t>
      </w:r>
      <w:r w:rsidRPr="00FC0F14">
        <w:rPr>
          <w:rFonts w:hint="cs"/>
          <w:i/>
          <w:iCs/>
          <w:rtl/>
          <w:lang w:bidi="ar-EG"/>
        </w:rPr>
        <w:t> </w:t>
      </w:r>
      <w:r w:rsidRPr="00FC0F14">
        <w:rPr>
          <w:i/>
          <w:iCs/>
          <w:rtl/>
          <w:lang w:bidi="ar-EG"/>
        </w:rPr>
        <w:t xml:space="preserve">مجال تكنولوجيا المعلومات والاتصالات. </w:t>
      </w:r>
      <w:r w:rsidRPr="00FC0F14">
        <w:rPr>
          <w:rFonts w:hint="cs"/>
          <w:i/>
          <w:iCs/>
          <w:rtl/>
          <w:lang w:bidi="ar-EG"/>
        </w:rPr>
        <w:t xml:space="preserve">وقد </w:t>
      </w:r>
      <w:r w:rsidRPr="00FC0F14">
        <w:rPr>
          <w:i/>
          <w:iCs/>
          <w:rtl/>
          <w:lang w:bidi="ar-EG"/>
        </w:rPr>
        <w:t>كان دوره مهما</w:t>
      </w:r>
      <w:r w:rsidRPr="00FC0F14">
        <w:rPr>
          <w:rFonts w:hint="cs"/>
          <w:i/>
          <w:iCs/>
          <w:rtl/>
          <w:lang w:bidi="ar-EG"/>
        </w:rPr>
        <w:t>ً</w:t>
      </w:r>
      <w:r w:rsidRPr="00FC0F14">
        <w:rPr>
          <w:i/>
          <w:iCs/>
          <w:rtl/>
          <w:lang w:bidi="ar-EG"/>
        </w:rPr>
        <w:t xml:space="preserve"> بشكل خاص خلال فترة جائحة </w:t>
      </w:r>
      <w:r w:rsidRPr="00FC0F14">
        <w:rPr>
          <w:i/>
          <w:iCs/>
          <w:lang w:bidi="ar-EG"/>
        </w:rPr>
        <w:t>COVID-19</w:t>
      </w:r>
      <w:r w:rsidRPr="00FC0F14">
        <w:rPr>
          <w:i/>
          <w:iCs/>
          <w:rtl/>
          <w:lang w:bidi="ar-EG"/>
        </w:rPr>
        <w:t>.</w:t>
      </w:r>
    </w:p>
    <w:p w14:paraId="5DD3632E" w14:textId="77777777" w:rsidR="00150675" w:rsidRPr="00FC0F14" w:rsidRDefault="00150675" w:rsidP="00150675">
      <w:pPr>
        <w:rPr>
          <w:i/>
          <w:iCs/>
          <w:lang w:bidi="ar-EG"/>
        </w:rPr>
      </w:pPr>
      <w:r w:rsidRPr="00FC0F14">
        <w:rPr>
          <w:i/>
          <w:iCs/>
          <w:rtl/>
          <w:lang w:bidi="ar-EG"/>
        </w:rPr>
        <w:t xml:space="preserve">واليوم، تتعرض جميع جهود المجتمع الدولي وهذه المنظمة، من بين </w:t>
      </w:r>
      <w:r w:rsidRPr="00FC0F14">
        <w:rPr>
          <w:rFonts w:hint="cs"/>
          <w:i/>
          <w:iCs/>
          <w:rtl/>
          <w:lang w:bidi="ar-EG"/>
        </w:rPr>
        <w:t>منظمات</w:t>
      </w:r>
      <w:r w:rsidRPr="00FC0F14">
        <w:rPr>
          <w:i/>
          <w:iCs/>
          <w:rtl/>
          <w:lang w:bidi="ar-EG"/>
        </w:rPr>
        <w:t xml:space="preserve"> أخرى</w:t>
      </w:r>
      <w:r w:rsidRPr="00FC0F14">
        <w:rPr>
          <w:rFonts w:hint="cs"/>
          <w:i/>
          <w:iCs/>
          <w:rtl/>
          <w:lang w:bidi="ar-EG"/>
        </w:rPr>
        <w:t>،</w:t>
      </w:r>
      <w:r w:rsidRPr="00FC0F14">
        <w:rPr>
          <w:i/>
          <w:iCs/>
          <w:rtl/>
          <w:lang w:bidi="ar-EG"/>
        </w:rPr>
        <w:t xml:space="preserve"> </w:t>
      </w:r>
      <w:r w:rsidRPr="00FC0F14">
        <w:rPr>
          <w:rFonts w:hint="cs"/>
          <w:i/>
          <w:iCs/>
          <w:rtl/>
          <w:lang w:bidi="ar-EG"/>
        </w:rPr>
        <w:t xml:space="preserve">في مجال </w:t>
      </w:r>
      <w:r w:rsidRPr="00FC0F14">
        <w:rPr>
          <w:i/>
          <w:iCs/>
          <w:rtl/>
          <w:lang w:bidi="ar-EG"/>
        </w:rPr>
        <w:t xml:space="preserve">إعادة البناء والازدهار، لهجوم صارخ وغير </w:t>
      </w:r>
      <w:r w:rsidRPr="00FC0F14">
        <w:rPr>
          <w:rFonts w:hint="cs"/>
          <w:i/>
          <w:iCs/>
          <w:rtl/>
          <w:lang w:bidi="ar-EG"/>
        </w:rPr>
        <w:t>مبرر</w:t>
      </w:r>
      <w:r w:rsidRPr="00FC0F14">
        <w:rPr>
          <w:i/>
          <w:iCs/>
          <w:rtl/>
          <w:lang w:bidi="ar-EG"/>
        </w:rPr>
        <w:t xml:space="preserve">. </w:t>
      </w:r>
      <w:r w:rsidRPr="00FC0F14">
        <w:rPr>
          <w:rFonts w:hint="cs"/>
          <w:i/>
          <w:iCs/>
          <w:rtl/>
          <w:lang w:bidi="ar-EG"/>
        </w:rPr>
        <w:t>ف</w:t>
      </w:r>
      <w:r w:rsidRPr="00FC0F14">
        <w:rPr>
          <w:i/>
          <w:iCs/>
          <w:rtl/>
          <w:lang w:bidi="ar-EG"/>
        </w:rPr>
        <w:t xml:space="preserve">في 24 فبراير، شن الاتحاد الروسي، بدعم من جمهورية بيلاروس، عدة ضربات على مدن أوكرانية </w:t>
      </w:r>
      <w:r w:rsidRPr="00FC0F14">
        <w:rPr>
          <w:rFonts w:hint="cs"/>
          <w:i/>
          <w:iCs/>
          <w:rtl/>
          <w:lang w:bidi="ar-EG"/>
        </w:rPr>
        <w:t>آمن</w:t>
      </w:r>
      <w:r w:rsidRPr="00FC0F14">
        <w:rPr>
          <w:i/>
          <w:iCs/>
          <w:rtl/>
          <w:lang w:bidi="ar-EG"/>
        </w:rPr>
        <w:t xml:space="preserve">ة. </w:t>
      </w:r>
      <w:r w:rsidRPr="00FC0F14">
        <w:rPr>
          <w:rFonts w:hint="cs"/>
          <w:i/>
          <w:iCs/>
          <w:rtl/>
          <w:lang w:bidi="ar-EG"/>
        </w:rPr>
        <w:t>و</w:t>
      </w:r>
      <w:r w:rsidRPr="00FC0F14">
        <w:rPr>
          <w:i/>
          <w:iCs/>
          <w:rtl/>
          <w:lang w:bidi="ar-EG"/>
        </w:rPr>
        <w:t>يرتكب الاتحاد الروسي عملاً من أعمال العدوان والاعتداء على سيادة أوكرانيا وسلام</w:t>
      </w:r>
      <w:r w:rsidRPr="00FC0F14">
        <w:rPr>
          <w:rFonts w:hint="cs"/>
          <w:i/>
          <w:iCs/>
          <w:rtl/>
          <w:lang w:bidi="ar-EG"/>
        </w:rPr>
        <w:t>ة أراضيها، وهو</w:t>
      </w:r>
      <w:r w:rsidRPr="00FC0F14">
        <w:rPr>
          <w:i/>
          <w:iCs/>
          <w:rtl/>
          <w:lang w:bidi="ar-EG"/>
        </w:rPr>
        <w:t xml:space="preserve"> انتهاك </w:t>
      </w:r>
      <w:r w:rsidRPr="00FC0F14">
        <w:rPr>
          <w:rFonts w:hint="cs"/>
          <w:i/>
          <w:iCs/>
          <w:rtl/>
          <w:lang w:bidi="ar-EG"/>
        </w:rPr>
        <w:t>صارخ</w:t>
      </w:r>
      <w:r w:rsidRPr="00FC0F14">
        <w:rPr>
          <w:i/>
          <w:iCs/>
          <w:rtl/>
          <w:lang w:bidi="ar-EG"/>
        </w:rPr>
        <w:t xml:space="preserve"> لميثاق الأمم المتحدة والأعراف الأساسية ومبادئ القانون الدولي. </w:t>
      </w:r>
      <w:r w:rsidRPr="00FC0F14">
        <w:rPr>
          <w:rFonts w:hint="cs"/>
          <w:i/>
          <w:iCs/>
          <w:rtl/>
          <w:lang w:bidi="ar-EG"/>
        </w:rPr>
        <w:t>و</w:t>
      </w:r>
      <w:r w:rsidRPr="00FC0F14">
        <w:rPr>
          <w:i/>
          <w:iCs/>
          <w:rtl/>
          <w:lang w:bidi="ar-EG"/>
        </w:rPr>
        <w:t>تستهدف الهجمات بالصواريخ والقنابل والمدفعية البنية التحتية</w:t>
      </w:r>
      <w:r w:rsidRPr="00FC0F14">
        <w:rPr>
          <w:rFonts w:hint="cs"/>
          <w:i/>
          <w:iCs/>
          <w:rtl/>
          <w:lang w:bidi="ar-EG"/>
        </w:rPr>
        <w:t xml:space="preserve"> الحيوية</w:t>
      </w:r>
      <w:r w:rsidRPr="00FC0F14">
        <w:rPr>
          <w:i/>
          <w:iCs/>
          <w:rtl/>
          <w:lang w:bidi="ar-EG"/>
        </w:rPr>
        <w:t xml:space="preserve"> للاتصالات و</w:t>
      </w:r>
      <w:r w:rsidRPr="00FC0F14">
        <w:rPr>
          <w:rFonts w:hint="cs"/>
          <w:i/>
          <w:iCs/>
          <w:rtl/>
          <w:lang w:bidi="ar-EG"/>
        </w:rPr>
        <w:t xml:space="preserve">أصبحت </w:t>
      </w:r>
      <w:r w:rsidRPr="00FC0F14">
        <w:rPr>
          <w:i/>
          <w:iCs/>
          <w:rtl/>
          <w:lang w:bidi="ar-EG"/>
        </w:rPr>
        <w:t xml:space="preserve">خدمات الاتصالات غير مستقرة ويعاني السكان من انقطاعات في شبكات </w:t>
      </w:r>
      <w:r w:rsidRPr="00FC0F14">
        <w:rPr>
          <w:rFonts w:hint="cs"/>
          <w:i/>
          <w:iCs/>
          <w:rtl/>
          <w:lang w:bidi="ar-EG"/>
        </w:rPr>
        <w:t>الاتصالات المتنقلة</w:t>
      </w:r>
      <w:r w:rsidRPr="00FC0F14">
        <w:rPr>
          <w:i/>
          <w:iCs/>
          <w:rtl/>
          <w:lang w:bidi="ar-EG"/>
        </w:rPr>
        <w:t xml:space="preserve">. </w:t>
      </w:r>
      <w:r w:rsidRPr="00FC0F14">
        <w:rPr>
          <w:rFonts w:hint="cs"/>
          <w:i/>
          <w:iCs/>
          <w:rtl/>
          <w:lang w:bidi="ar-EG"/>
        </w:rPr>
        <w:t xml:space="preserve">ولكن الشيء </w:t>
      </w:r>
      <w:r w:rsidRPr="00FC0F14">
        <w:rPr>
          <w:i/>
          <w:iCs/>
          <w:rtl/>
          <w:lang w:bidi="ar-EG"/>
        </w:rPr>
        <w:t xml:space="preserve">الأكثر </w:t>
      </w:r>
      <w:r w:rsidRPr="00FC0F14">
        <w:rPr>
          <w:rFonts w:hint="cs"/>
          <w:i/>
          <w:iCs/>
          <w:rtl/>
          <w:lang w:bidi="ar-EG"/>
        </w:rPr>
        <w:t>رعباً</w:t>
      </w:r>
      <w:r w:rsidRPr="00FC0F14">
        <w:rPr>
          <w:i/>
          <w:iCs/>
          <w:rtl/>
          <w:lang w:bidi="ar-EG"/>
        </w:rPr>
        <w:t>،</w:t>
      </w:r>
      <w:r w:rsidRPr="00FC0F14">
        <w:rPr>
          <w:rFonts w:hint="cs"/>
          <w:i/>
          <w:iCs/>
          <w:rtl/>
          <w:lang w:bidi="ar-EG"/>
        </w:rPr>
        <w:t xml:space="preserve"> هو</w:t>
      </w:r>
      <w:r w:rsidRPr="00FC0F14">
        <w:rPr>
          <w:i/>
          <w:iCs/>
          <w:rtl/>
          <w:lang w:bidi="ar-EG"/>
        </w:rPr>
        <w:t xml:space="preserve"> </w:t>
      </w:r>
      <w:r w:rsidRPr="00FC0F14">
        <w:rPr>
          <w:rFonts w:hint="cs"/>
          <w:i/>
          <w:iCs/>
          <w:rtl/>
          <w:lang w:bidi="ar-EG"/>
        </w:rPr>
        <w:t>أنها تتسبب</w:t>
      </w:r>
      <w:r w:rsidRPr="00FC0F14">
        <w:rPr>
          <w:i/>
          <w:iCs/>
          <w:rtl/>
          <w:lang w:bidi="ar-EG"/>
        </w:rPr>
        <w:t xml:space="preserve"> في خسائر بشرية.</w:t>
      </w:r>
    </w:p>
    <w:p w14:paraId="1190D2ED" w14:textId="77777777" w:rsidR="00150675" w:rsidRPr="00FC0F14" w:rsidRDefault="00150675" w:rsidP="00150675">
      <w:pPr>
        <w:rPr>
          <w:i/>
          <w:iCs/>
          <w:lang w:bidi="ar-EG"/>
        </w:rPr>
      </w:pPr>
      <w:r w:rsidRPr="00FC0F14">
        <w:rPr>
          <w:i/>
          <w:iCs/>
          <w:rtl/>
          <w:lang w:bidi="ar-EG"/>
        </w:rPr>
        <w:t>السادة المندوبون ال</w:t>
      </w:r>
      <w:r w:rsidRPr="00FC0F14">
        <w:rPr>
          <w:rFonts w:hint="cs"/>
          <w:i/>
          <w:iCs/>
          <w:rtl/>
          <w:lang w:bidi="ar-EG"/>
        </w:rPr>
        <w:t>موقرون</w:t>
      </w:r>
      <w:r w:rsidRPr="00FC0F14">
        <w:rPr>
          <w:i/>
          <w:iCs/>
          <w:rtl/>
          <w:lang w:bidi="ar-EG"/>
        </w:rPr>
        <w:t xml:space="preserve">، دعونا نحيي ذكرى ضحايا العدوان الروسي في أوكرانيا ونقف </w:t>
      </w:r>
      <w:r w:rsidRPr="00FC0F14">
        <w:rPr>
          <w:rFonts w:hint="cs"/>
          <w:i/>
          <w:iCs/>
          <w:rtl/>
          <w:lang w:bidi="ar-EG"/>
        </w:rPr>
        <w:t>دقيقة</w:t>
      </w:r>
      <w:r w:rsidRPr="00FC0F14">
        <w:rPr>
          <w:i/>
          <w:iCs/>
          <w:rtl/>
          <w:lang w:bidi="ar-EG"/>
        </w:rPr>
        <w:t xml:space="preserve"> صمت تام.</w:t>
      </w:r>
    </w:p>
    <w:p w14:paraId="7BF88132" w14:textId="77777777" w:rsidR="00150675" w:rsidRPr="00FC0F14" w:rsidRDefault="00150675" w:rsidP="00150675">
      <w:pPr>
        <w:rPr>
          <w:rtl/>
          <w:lang w:bidi="ar-EG"/>
        </w:rPr>
      </w:pPr>
      <w:r w:rsidRPr="00FC0F14">
        <w:rPr>
          <w:rFonts w:hint="cs"/>
          <w:rtl/>
          <w:lang w:bidi="ar-EG"/>
        </w:rPr>
        <w:t>(دقيقة صمت).</w:t>
      </w:r>
    </w:p>
    <w:p w14:paraId="078156B9" w14:textId="77777777" w:rsidR="00150675" w:rsidRPr="00FC0F14" w:rsidRDefault="00150675" w:rsidP="00150675">
      <w:pPr>
        <w:rPr>
          <w:i/>
          <w:iCs/>
          <w:lang w:bidi="ar-EG"/>
        </w:rPr>
      </w:pPr>
      <w:r w:rsidRPr="00FC0F14">
        <w:rPr>
          <w:rFonts w:hint="cs"/>
          <w:i/>
          <w:iCs/>
          <w:rtl/>
          <w:lang w:bidi="ar-EG"/>
        </w:rPr>
        <w:t>أشكركم.</w:t>
      </w:r>
    </w:p>
    <w:p w14:paraId="07E8BEEB" w14:textId="77777777" w:rsidR="00150675" w:rsidRPr="00FC0F14" w:rsidRDefault="00150675" w:rsidP="00150675">
      <w:pPr>
        <w:rPr>
          <w:i/>
          <w:iCs/>
          <w:rtl/>
          <w:lang w:bidi="ar-EG"/>
        </w:rPr>
      </w:pPr>
      <w:r w:rsidRPr="00FC0F14">
        <w:rPr>
          <w:rFonts w:hint="cs"/>
          <w:i/>
          <w:iCs/>
          <w:rtl/>
          <w:lang w:bidi="ar-EG"/>
        </w:rPr>
        <w:t xml:space="preserve">السيد </w:t>
      </w:r>
      <w:r w:rsidRPr="00FC0F14">
        <w:rPr>
          <w:i/>
          <w:iCs/>
          <w:rtl/>
          <w:lang w:bidi="ar-EG"/>
        </w:rPr>
        <w:t xml:space="preserve">الأمين العام، </w:t>
      </w:r>
      <w:r w:rsidRPr="00FC0F14">
        <w:rPr>
          <w:rFonts w:hint="cs"/>
          <w:i/>
          <w:iCs/>
          <w:rtl/>
          <w:lang w:bidi="ar-EG"/>
        </w:rPr>
        <w:t xml:space="preserve">تدعو </w:t>
      </w:r>
      <w:r w:rsidRPr="00FC0F14">
        <w:rPr>
          <w:i/>
          <w:iCs/>
          <w:rtl/>
          <w:lang w:bidi="ar-EG"/>
        </w:rPr>
        <w:t>أوكرانيا المجتمع الدولي وهذه الجمعية إلى العمل على الفور</w:t>
      </w:r>
      <w:r w:rsidRPr="00FC0F14">
        <w:rPr>
          <w:rFonts w:hint="cs"/>
          <w:i/>
          <w:iCs/>
          <w:rtl/>
          <w:lang w:bidi="ar-EG"/>
        </w:rPr>
        <w:t>، ف</w:t>
      </w:r>
      <w:r w:rsidRPr="00FC0F14">
        <w:rPr>
          <w:i/>
          <w:iCs/>
          <w:rtl/>
          <w:lang w:bidi="ar-EG"/>
        </w:rPr>
        <w:t>الإجراءات الموحدة والحاسمة هي</w:t>
      </w:r>
      <w:r w:rsidRPr="00FC0F14">
        <w:rPr>
          <w:rFonts w:hint="cs"/>
          <w:i/>
          <w:iCs/>
          <w:rtl/>
          <w:lang w:bidi="ar-EG"/>
        </w:rPr>
        <w:t xml:space="preserve"> فقط</w:t>
      </w:r>
      <w:r w:rsidRPr="00FC0F14">
        <w:rPr>
          <w:i/>
          <w:iCs/>
          <w:rtl/>
          <w:lang w:bidi="ar-EG"/>
        </w:rPr>
        <w:t xml:space="preserve"> التي يمكن أن توقف عدوان </w:t>
      </w:r>
      <w:r w:rsidRPr="00FC0F14">
        <w:rPr>
          <w:rFonts w:hint="cs"/>
          <w:i/>
          <w:iCs/>
          <w:rtl/>
          <w:lang w:bidi="ar-EG"/>
        </w:rPr>
        <w:t xml:space="preserve">الكرملين </w:t>
      </w:r>
      <w:r w:rsidRPr="00FC0F14">
        <w:rPr>
          <w:i/>
          <w:iCs/>
          <w:rtl/>
          <w:lang w:bidi="ar-EG"/>
        </w:rPr>
        <w:t>على أوكرانيا</w:t>
      </w:r>
      <w:r w:rsidRPr="00FC0F14">
        <w:rPr>
          <w:rFonts w:hint="cs"/>
          <w:i/>
          <w:iCs/>
          <w:rtl/>
          <w:lang w:bidi="ar-EG"/>
        </w:rPr>
        <w:t>.</w:t>
      </w:r>
      <w:r w:rsidRPr="00FC0F14">
        <w:rPr>
          <w:i/>
          <w:iCs/>
          <w:rtl/>
          <w:lang w:bidi="ar-EG"/>
        </w:rPr>
        <w:t xml:space="preserve"> </w:t>
      </w:r>
      <w:r w:rsidRPr="00FC0F14">
        <w:rPr>
          <w:rFonts w:hint="cs"/>
          <w:i/>
          <w:iCs/>
          <w:rtl/>
          <w:lang w:bidi="ar-EG"/>
        </w:rPr>
        <w:t>و</w:t>
      </w:r>
      <w:r w:rsidRPr="00FC0F14">
        <w:rPr>
          <w:i/>
          <w:iCs/>
          <w:rtl/>
          <w:lang w:bidi="ar-EG"/>
        </w:rPr>
        <w:t>نحن مقتنعون</w:t>
      </w:r>
      <w:r w:rsidRPr="00FC0F14">
        <w:rPr>
          <w:rFonts w:hint="cs"/>
          <w:i/>
          <w:iCs/>
          <w:rtl/>
          <w:lang w:bidi="ar-EG"/>
        </w:rPr>
        <w:t>، بشكل خاص،</w:t>
      </w:r>
      <w:r w:rsidRPr="00FC0F14">
        <w:rPr>
          <w:i/>
          <w:iCs/>
          <w:rtl/>
          <w:lang w:bidi="ar-EG"/>
        </w:rPr>
        <w:t xml:space="preserve"> بأن </w:t>
      </w:r>
      <w:r w:rsidRPr="00FC0F14">
        <w:rPr>
          <w:rFonts w:hint="cs"/>
          <w:i/>
          <w:iCs/>
          <w:rtl/>
          <w:lang w:bidi="ar-EG"/>
        </w:rPr>
        <w:t xml:space="preserve">أعضاء الاتحاد، لن يدعموا </w:t>
      </w:r>
      <w:r w:rsidRPr="00FC0F14">
        <w:rPr>
          <w:i/>
          <w:iCs/>
          <w:rtl/>
          <w:lang w:bidi="ar-EG"/>
        </w:rPr>
        <w:t xml:space="preserve">في </w:t>
      </w:r>
      <w:r w:rsidRPr="00FC0F14">
        <w:rPr>
          <w:rFonts w:hint="cs"/>
          <w:i/>
          <w:iCs/>
          <w:rtl/>
          <w:lang w:bidi="ar-EG"/>
        </w:rPr>
        <w:t>هذه</w:t>
      </w:r>
      <w:r w:rsidRPr="00FC0F14">
        <w:rPr>
          <w:i/>
          <w:iCs/>
          <w:rtl/>
          <w:lang w:bidi="ar-EG"/>
        </w:rPr>
        <w:t xml:space="preserve"> الأوقات </w:t>
      </w:r>
      <w:r w:rsidRPr="00FC0F14">
        <w:rPr>
          <w:rFonts w:hint="cs"/>
          <w:i/>
          <w:iCs/>
          <w:rtl/>
          <w:lang w:bidi="ar-EG"/>
        </w:rPr>
        <w:t xml:space="preserve">الصعبة </w:t>
      </w:r>
      <w:r w:rsidRPr="00FC0F14">
        <w:rPr>
          <w:i/>
          <w:iCs/>
          <w:rtl/>
          <w:lang w:bidi="ar-EG"/>
        </w:rPr>
        <w:t xml:space="preserve">المسؤولين الروس، بما في ذلك </w:t>
      </w:r>
      <w:r w:rsidRPr="00FC0F14">
        <w:rPr>
          <w:rFonts w:hint="cs"/>
          <w:i/>
          <w:iCs/>
          <w:rtl/>
          <w:lang w:bidi="ar-EG"/>
        </w:rPr>
        <w:t>في مناصب</w:t>
      </w:r>
      <w:r w:rsidRPr="00FC0F14">
        <w:rPr>
          <w:i/>
          <w:iCs/>
          <w:rtl/>
          <w:lang w:bidi="ar-EG"/>
        </w:rPr>
        <w:t xml:space="preserve"> رؤساء لجان الدراسات ونوابهم</w:t>
      </w:r>
      <w:r w:rsidRPr="00FC0F14">
        <w:rPr>
          <w:rFonts w:hint="cs"/>
          <w:i/>
          <w:iCs/>
          <w:rtl/>
          <w:lang w:bidi="ar-EG"/>
        </w:rPr>
        <w:t>.</w:t>
      </w:r>
      <w:r w:rsidRPr="00FC0F14">
        <w:rPr>
          <w:i/>
          <w:iCs/>
          <w:rtl/>
          <w:lang w:bidi="ar-EG"/>
        </w:rPr>
        <w:t xml:space="preserve"> </w:t>
      </w:r>
      <w:r w:rsidRPr="00FC0F14">
        <w:rPr>
          <w:rFonts w:hint="cs"/>
          <w:i/>
          <w:iCs/>
          <w:rtl/>
          <w:lang w:bidi="ar-EG"/>
        </w:rPr>
        <w:t>ف</w:t>
      </w:r>
      <w:r w:rsidRPr="00FC0F14">
        <w:rPr>
          <w:i/>
          <w:iCs/>
          <w:rtl/>
          <w:lang w:bidi="ar-EG"/>
        </w:rPr>
        <w:t xml:space="preserve">حياة وأمن ورفاهية المواطنين الأوكرانيين على المحك. </w:t>
      </w:r>
      <w:r w:rsidRPr="00FC0F14">
        <w:rPr>
          <w:rFonts w:hint="cs"/>
          <w:i/>
          <w:iCs/>
          <w:rtl/>
          <w:lang w:bidi="ar-EG"/>
        </w:rPr>
        <w:t>بل أيضاً يتوقف</w:t>
      </w:r>
      <w:r w:rsidRPr="00FC0F14">
        <w:rPr>
          <w:i/>
          <w:iCs/>
          <w:rtl/>
          <w:lang w:bidi="ar-EG"/>
        </w:rPr>
        <w:t xml:space="preserve"> أمن مواطني أوروبا بأسرها ومستقبل العالم على استجابتنا المشتركة والموحدة</w:t>
      </w:r>
      <w:r w:rsidRPr="00FC0F14">
        <w:rPr>
          <w:rFonts w:hint="cs"/>
          <w:i/>
          <w:iCs/>
          <w:rtl/>
          <w:lang w:bidi="ar-EG"/>
        </w:rPr>
        <w:t>.</w:t>
      </w:r>
    </w:p>
    <w:p w14:paraId="06F0EA55" w14:textId="77777777" w:rsidR="00904260" w:rsidRPr="00FC0F14" w:rsidRDefault="00904260" w:rsidP="00904260">
      <w:pPr>
        <w:rPr>
          <w:rtl/>
        </w:rPr>
      </w:pPr>
    </w:p>
    <w:p w14:paraId="635A71C1" w14:textId="77777777" w:rsidR="00904260" w:rsidRPr="00FC0F14" w:rsidRDefault="00904260" w:rsidP="00904260">
      <w:pPr>
        <w:rPr>
          <w:rtl/>
        </w:rPr>
      </w:pPr>
    </w:p>
    <w:p w14:paraId="1FCADFC4" w14:textId="77777777" w:rsidR="00904260" w:rsidRPr="00FC0F14" w:rsidRDefault="00904260" w:rsidP="00904260">
      <w:pPr>
        <w:rPr>
          <w:rtl/>
        </w:rPr>
      </w:pPr>
    </w:p>
    <w:p w14:paraId="44F73633" w14:textId="77777777" w:rsidR="00904260" w:rsidRPr="00FC0F14" w:rsidRDefault="00904260" w:rsidP="00904260">
      <w:pPr>
        <w:rPr>
          <w:kern w:val="32"/>
          <w:sz w:val="26"/>
          <w:szCs w:val="26"/>
          <w:lang w:bidi="ar-EG"/>
        </w:rPr>
      </w:pPr>
      <w:r w:rsidRPr="00FC0F14">
        <w:br w:type="page"/>
      </w:r>
    </w:p>
    <w:p w14:paraId="5AE70DC1" w14:textId="77777777" w:rsidR="00150675" w:rsidRPr="00FC0F14" w:rsidRDefault="00150675" w:rsidP="00150675">
      <w:pPr>
        <w:pStyle w:val="Heading1"/>
        <w:rPr>
          <w:rtl/>
        </w:rPr>
      </w:pPr>
      <w:r w:rsidRPr="00FC0F14">
        <w:t>2</w:t>
      </w:r>
      <w:r w:rsidRPr="00FC0F14">
        <w:rPr>
          <w:rtl/>
        </w:rPr>
        <w:tab/>
      </w:r>
      <w:r w:rsidRPr="00FC0F14">
        <w:rPr>
          <w:rFonts w:hint="cs"/>
          <w:rtl/>
        </w:rPr>
        <w:t>بيان من فرنسا نيابةً عن 27 بلداً أوروبياً</w:t>
      </w:r>
    </w:p>
    <w:p w14:paraId="6D078D09" w14:textId="77777777" w:rsidR="00150675" w:rsidRPr="00FC0F14" w:rsidRDefault="00150675" w:rsidP="00150675">
      <w:pPr>
        <w:rPr>
          <w:i/>
          <w:iCs/>
          <w:rtl/>
          <w:lang w:bidi="ar-EG"/>
        </w:rPr>
      </w:pPr>
      <w:r w:rsidRPr="00FC0F14">
        <w:rPr>
          <w:rFonts w:hint="cs"/>
          <w:i/>
          <w:iCs/>
          <w:rtl/>
          <w:lang w:bidi="ar-EG"/>
        </w:rPr>
        <w:t>يشرفني أن أتحدث</w:t>
      </w:r>
      <w:r w:rsidRPr="00FC0F14">
        <w:rPr>
          <w:i/>
          <w:iCs/>
          <w:rtl/>
          <w:lang w:bidi="ar-EG"/>
        </w:rPr>
        <w:t xml:space="preserve"> </w:t>
      </w:r>
      <w:r w:rsidRPr="00FC0F14">
        <w:rPr>
          <w:rFonts w:hint="cs"/>
          <w:i/>
          <w:iCs/>
          <w:rtl/>
          <w:lang w:bidi="ar-EG"/>
        </w:rPr>
        <w:t>نيابةً عن</w:t>
      </w:r>
      <w:r w:rsidRPr="00FC0F14">
        <w:rPr>
          <w:i/>
          <w:iCs/>
          <w:rtl/>
          <w:lang w:bidi="ar-EG"/>
        </w:rPr>
        <w:t xml:space="preserve"> الاتحاد الأوروبي ودوله الأعضاء.</w:t>
      </w:r>
    </w:p>
    <w:p w14:paraId="55BA9000" w14:textId="5D0C9C32" w:rsidR="00150675" w:rsidRPr="00FC0F14" w:rsidRDefault="00150675" w:rsidP="00150675">
      <w:pPr>
        <w:rPr>
          <w:b/>
          <w:bCs/>
          <w:i/>
          <w:iCs/>
          <w:rtl/>
          <w:lang w:bidi="ar-EG"/>
        </w:rPr>
      </w:pPr>
      <w:r w:rsidRPr="00FC0F14">
        <w:rPr>
          <w:b/>
          <w:bCs/>
          <w:i/>
          <w:iCs/>
          <w:rtl/>
          <w:lang w:bidi="ar-EG"/>
        </w:rPr>
        <w:t xml:space="preserve">يؤيد هذا البيان </w:t>
      </w:r>
      <w:r w:rsidRPr="00FC0F14">
        <w:rPr>
          <w:rFonts w:hint="cs"/>
          <w:b/>
          <w:bCs/>
          <w:i/>
          <w:iCs/>
          <w:rtl/>
          <w:lang w:bidi="ar-EG"/>
        </w:rPr>
        <w:t>البلدان</w:t>
      </w:r>
      <w:r w:rsidRPr="00FC0F14">
        <w:rPr>
          <w:b/>
          <w:bCs/>
          <w:i/>
          <w:iCs/>
          <w:rtl/>
          <w:lang w:bidi="ar-EG"/>
        </w:rPr>
        <w:t xml:space="preserve"> المرشح</w:t>
      </w:r>
      <w:r w:rsidRPr="00FC0F14">
        <w:rPr>
          <w:rFonts w:hint="cs"/>
          <w:b/>
          <w:bCs/>
          <w:i/>
          <w:iCs/>
          <w:rtl/>
          <w:lang w:bidi="ar-EG"/>
        </w:rPr>
        <w:t>ان، وهما ا</w:t>
      </w:r>
      <w:r w:rsidRPr="00FC0F14">
        <w:rPr>
          <w:b/>
          <w:bCs/>
          <w:i/>
          <w:iCs/>
          <w:rtl/>
          <w:lang w:bidi="ar-EG"/>
        </w:rPr>
        <w:t>لجبل الأسود</w:t>
      </w:r>
      <w:r w:rsidR="006872CB">
        <w:rPr>
          <w:rStyle w:val="FootnoteReference"/>
          <w:b/>
          <w:bCs/>
          <w:i/>
          <w:iCs/>
          <w:rtl/>
          <w:lang w:bidi="ar-EG"/>
        </w:rPr>
        <w:footnoteReference w:customMarkFollows="1" w:id="82"/>
        <w:t>1</w:t>
      </w:r>
      <w:r w:rsidRPr="00FC0F14">
        <w:rPr>
          <w:b/>
          <w:bCs/>
          <w:i/>
          <w:iCs/>
          <w:rtl/>
          <w:lang w:bidi="ar-EG"/>
        </w:rPr>
        <w:t xml:space="preserve"> وألبانيا*، وبلدا</w:t>
      </w:r>
      <w:r w:rsidRPr="00FC0F14">
        <w:rPr>
          <w:rFonts w:hint="cs"/>
          <w:b/>
          <w:bCs/>
          <w:i/>
          <w:iCs/>
          <w:rtl/>
          <w:lang w:bidi="ar-EG"/>
        </w:rPr>
        <w:t>ن</w:t>
      </w:r>
      <w:r w:rsidRPr="00FC0F14">
        <w:rPr>
          <w:b/>
          <w:bCs/>
          <w:i/>
          <w:iCs/>
          <w:rtl/>
          <w:lang w:bidi="ar-EG"/>
        </w:rPr>
        <w:t xml:space="preserve"> الرابطة الأوروبية للتجارة الحرة</w:t>
      </w:r>
      <w:r w:rsidRPr="00FC0F14">
        <w:rPr>
          <w:rFonts w:hint="cs"/>
          <w:b/>
          <w:bCs/>
          <w:i/>
          <w:iCs/>
          <w:rtl/>
          <w:lang w:bidi="ar-EG"/>
        </w:rPr>
        <w:t>، وهما</w:t>
      </w:r>
      <w:r w:rsidRPr="00FC0F14">
        <w:rPr>
          <w:b/>
          <w:bCs/>
          <w:i/>
          <w:iCs/>
          <w:rtl/>
          <w:lang w:bidi="ar-EG"/>
        </w:rPr>
        <w:t xml:space="preserve"> أيسلندا والنرويج، وأعضاء المنطقة الاقتصادية الأوروبية، وكذلك أوكرانيا وجورجيا.</w:t>
      </w:r>
    </w:p>
    <w:p w14:paraId="7133220B" w14:textId="77777777" w:rsidR="00150675" w:rsidRPr="00FC0F14" w:rsidRDefault="00150675" w:rsidP="00150675">
      <w:pPr>
        <w:rPr>
          <w:i/>
          <w:iCs/>
          <w:rtl/>
          <w:lang w:bidi="ar-EG"/>
        </w:rPr>
      </w:pPr>
      <w:r w:rsidRPr="00FC0F14">
        <w:rPr>
          <w:i/>
          <w:iCs/>
          <w:rtl/>
          <w:lang w:bidi="ar-EG"/>
        </w:rPr>
        <w:t>في هذه اللحظة المظلمة بالنسبة لأوروبا والمجتمع الدولي، يدين الاتحاد الأوروبي و</w:t>
      </w:r>
      <w:r w:rsidRPr="00FC0F14">
        <w:rPr>
          <w:rFonts w:hint="cs"/>
          <w:i/>
          <w:iCs/>
          <w:rtl/>
          <w:lang w:bidi="ar-EG"/>
        </w:rPr>
        <w:t>دوله</w:t>
      </w:r>
      <w:r w:rsidRPr="00FC0F14">
        <w:rPr>
          <w:i/>
          <w:iCs/>
          <w:rtl/>
          <w:lang w:bidi="ar-EG"/>
        </w:rPr>
        <w:t xml:space="preserve"> الأعضاء بأقوى العبارات </w:t>
      </w:r>
      <w:r w:rsidRPr="00FC0F14">
        <w:rPr>
          <w:rFonts w:hint="cs"/>
          <w:i/>
          <w:iCs/>
          <w:rtl/>
          <w:lang w:bidi="ar-EG"/>
        </w:rPr>
        <w:t>ال</w:t>
      </w:r>
      <w:r w:rsidRPr="00FC0F14">
        <w:rPr>
          <w:i/>
          <w:iCs/>
          <w:rtl/>
          <w:lang w:bidi="ar-EG"/>
        </w:rPr>
        <w:t xml:space="preserve">عدوان </w:t>
      </w:r>
      <w:r w:rsidRPr="00FC0F14">
        <w:rPr>
          <w:rFonts w:hint="cs"/>
          <w:i/>
          <w:iCs/>
          <w:rtl/>
          <w:lang w:bidi="ar-EG"/>
        </w:rPr>
        <w:t xml:space="preserve">العسكري </w:t>
      </w:r>
      <w:r w:rsidRPr="00FC0F14">
        <w:rPr>
          <w:i/>
          <w:iCs/>
          <w:rtl/>
          <w:lang w:bidi="ar-EG"/>
        </w:rPr>
        <w:t>غير المسبوق</w:t>
      </w:r>
      <w:r w:rsidRPr="00FC0F14">
        <w:rPr>
          <w:rFonts w:hint="cs"/>
          <w:i/>
          <w:iCs/>
          <w:rtl/>
          <w:lang w:bidi="ar-EG"/>
        </w:rPr>
        <w:t xml:space="preserve"> ل</w:t>
      </w:r>
      <w:r w:rsidRPr="00FC0F14">
        <w:rPr>
          <w:i/>
          <w:iCs/>
          <w:rtl/>
          <w:lang w:bidi="ar-EG"/>
        </w:rPr>
        <w:t xml:space="preserve">لاتحاد الروسي على أوكرانيا. </w:t>
      </w:r>
      <w:r w:rsidRPr="00FC0F14">
        <w:rPr>
          <w:rFonts w:hint="cs"/>
          <w:i/>
          <w:iCs/>
          <w:rtl/>
          <w:lang w:bidi="ar-EG"/>
        </w:rPr>
        <w:t>ف</w:t>
      </w:r>
      <w:r w:rsidRPr="00FC0F14">
        <w:rPr>
          <w:i/>
          <w:iCs/>
          <w:rtl/>
          <w:lang w:bidi="ar-EG"/>
        </w:rPr>
        <w:t>من خلال العمل العسكري</w:t>
      </w:r>
      <w:r w:rsidRPr="00FC0F14">
        <w:rPr>
          <w:rFonts w:hint="cs"/>
          <w:i/>
          <w:iCs/>
          <w:rtl/>
          <w:lang w:bidi="ar-EG"/>
        </w:rPr>
        <w:t xml:space="preserve"> </w:t>
      </w:r>
      <w:r w:rsidRPr="00FC0F14">
        <w:rPr>
          <w:i/>
          <w:iCs/>
          <w:rtl/>
          <w:lang w:bidi="ar-EG"/>
        </w:rPr>
        <w:t xml:space="preserve">المتعمد وغير المبرر وغير </w:t>
      </w:r>
      <w:r w:rsidRPr="00FC0F14">
        <w:rPr>
          <w:rFonts w:hint="cs"/>
          <w:i/>
          <w:iCs/>
          <w:rtl/>
          <w:lang w:bidi="ar-EG"/>
        </w:rPr>
        <w:t>المستساغ</w:t>
      </w:r>
      <w:r w:rsidRPr="00FC0F14">
        <w:rPr>
          <w:i/>
          <w:iCs/>
          <w:rtl/>
          <w:lang w:bidi="ar-EG"/>
        </w:rPr>
        <w:t>، ينتهك الاتحاد الروسي انتهاكا</w:t>
      </w:r>
      <w:r w:rsidRPr="00FC0F14">
        <w:rPr>
          <w:rFonts w:hint="cs"/>
          <w:i/>
          <w:iCs/>
          <w:rtl/>
          <w:lang w:bidi="ar-EG"/>
        </w:rPr>
        <w:t>ً</w:t>
      </w:r>
      <w:r w:rsidRPr="00FC0F14">
        <w:rPr>
          <w:i/>
          <w:iCs/>
          <w:rtl/>
          <w:lang w:bidi="ar-EG"/>
        </w:rPr>
        <w:t xml:space="preserve"> صارخا</w:t>
      </w:r>
      <w:r w:rsidRPr="00FC0F14">
        <w:rPr>
          <w:rFonts w:hint="cs"/>
          <w:i/>
          <w:iCs/>
          <w:rtl/>
          <w:lang w:bidi="ar-EG"/>
        </w:rPr>
        <w:t>ً</w:t>
      </w:r>
      <w:r w:rsidRPr="00FC0F14">
        <w:rPr>
          <w:i/>
          <w:iCs/>
          <w:rtl/>
          <w:lang w:bidi="ar-EG"/>
        </w:rPr>
        <w:t xml:space="preserve"> </w:t>
      </w:r>
      <w:r w:rsidRPr="00FC0F14">
        <w:rPr>
          <w:rFonts w:hint="cs"/>
          <w:i/>
          <w:iCs/>
          <w:rtl/>
          <w:lang w:bidi="ar-EG"/>
        </w:rPr>
        <w:t>ا</w:t>
      </w:r>
      <w:r w:rsidRPr="00FC0F14">
        <w:rPr>
          <w:i/>
          <w:iCs/>
          <w:rtl/>
          <w:lang w:bidi="ar-EG"/>
        </w:rPr>
        <w:t xml:space="preserve">لقانون الدولي </w:t>
      </w:r>
      <w:r w:rsidRPr="00FC0F14">
        <w:rPr>
          <w:rFonts w:hint="cs"/>
          <w:i/>
          <w:iCs/>
          <w:rtl/>
          <w:lang w:bidi="ar-EG"/>
        </w:rPr>
        <w:t xml:space="preserve">والمبادئ الأساسية التي يستند إليها النظام الدولي القائم على </w:t>
      </w:r>
      <w:r w:rsidRPr="00FC0F14">
        <w:rPr>
          <w:i/>
          <w:iCs/>
          <w:rtl/>
          <w:lang w:bidi="ar-EG"/>
        </w:rPr>
        <w:t>القواعد الدولية والمبادئ الأساسية لميثاق</w:t>
      </w:r>
      <w:r w:rsidRPr="00FC0F14">
        <w:rPr>
          <w:rFonts w:hint="cs"/>
          <w:i/>
          <w:iCs/>
          <w:rtl/>
          <w:lang w:bidi="ar-EG"/>
        </w:rPr>
        <w:t xml:space="preserve"> الأمم المتحدة</w:t>
      </w:r>
      <w:r w:rsidRPr="00FC0F14">
        <w:rPr>
          <w:i/>
          <w:iCs/>
          <w:rtl/>
          <w:lang w:bidi="ar-EG"/>
        </w:rPr>
        <w:t xml:space="preserve"> التي سادت منذ الحرب العالمية الثانية. إنه هجوم على</w:t>
      </w:r>
      <w:r w:rsidRPr="00FC0F14">
        <w:rPr>
          <w:rFonts w:hint="cs"/>
          <w:i/>
          <w:iCs/>
          <w:rtl/>
          <w:lang w:bidi="ar-EG"/>
        </w:rPr>
        <w:t xml:space="preserve"> ما تدافع عنه</w:t>
      </w:r>
      <w:r w:rsidRPr="00FC0F14">
        <w:rPr>
          <w:i/>
          <w:iCs/>
          <w:rtl/>
          <w:lang w:bidi="ar-EG"/>
        </w:rPr>
        <w:t xml:space="preserve"> الأمم المتحدة، وجنيف باعتبارها عاصمة التعددية، والاتحاد الدولي للاتصالات كأقدم وكالة </w:t>
      </w:r>
      <w:r w:rsidRPr="00FC0F14">
        <w:rPr>
          <w:rFonts w:hint="cs"/>
          <w:i/>
          <w:iCs/>
          <w:rtl/>
          <w:lang w:bidi="ar-EG"/>
        </w:rPr>
        <w:t>تابعة ل</w:t>
      </w:r>
      <w:r w:rsidRPr="00FC0F14">
        <w:rPr>
          <w:i/>
          <w:iCs/>
          <w:rtl/>
          <w:lang w:bidi="ar-EG"/>
        </w:rPr>
        <w:t>ه</w:t>
      </w:r>
      <w:r w:rsidRPr="00FC0F14">
        <w:rPr>
          <w:rFonts w:hint="cs"/>
          <w:i/>
          <w:iCs/>
          <w:rtl/>
          <w:lang w:bidi="ar-EG"/>
        </w:rPr>
        <w:t>ا</w:t>
      </w:r>
      <w:r w:rsidRPr="00FC0F14">
        <w:rPr>
          <w:i/>
          <w:iCs/>
          <w:rtl/>
          <w:lang w:bidi="ar-EG"/>
        </w:rPr>
        <w:t>.</w:t>
      </w:r>
    </w:p>
    <w:p w14:paraId="51ADFC3A" w14:textId="77777777" w:rsidR="00150675" w:rsidRPr="00FC0F14" w:rsidRDefault="00150675" w:rsidP="00150675">
      <w:pPr>
        <w:rPr>
          <w:i/>
          <w:iCs/>
          <w:rtl/>
          <w:lang w:bidi="ar-EG"/>
        </w:rPr>
      </w:pPr>
      <w:r w:rsidRPr="00FC0F14">
        <w:rPr>
          <w:rFonts w:hint="cs"/>
          <w:i/>
          <w:iCs/>
          <w:rtl/>
          <w:lang w:bidi="ar-EG"/>
        </w:rPr>
        <w:t>و</w:t>
      </w:r>
      <w:r w:rsidRPr="00FC0F14">
        <w:rPr>
          <w:i/>
          <w:iCs/>
          <w:rtl/>
          <w:lang w:bidi="ar-EG"/>
        </w:rPr>
        <w:t>يدين الاتحاد الأوروبي و</w:t>
      </w:r>
      <w:r w:rsidRPr="00FC0F14">
        <w:rPr>
          <w:rFonts w:hint="cs"/>
          <w:i/>
          <w:iCs/>
          <w:rtl/>
          <w:lang w:bidi="ar-EG"/>
        </w:rPr>
        <w:t>دوله</w:t>
      </w:r>
      <w:r w:rsidRPr="00FC0F14">
        <w:rPr>
          <w:i/>
          <w:iCs/>
          <w:rtl/>
          <w:lang w:bidi="ar-EG"/>
        </w:rPr>
        <w:t xml:space="preserve"> الأعضاء </w:t>
      </w:r>
      <w:r w:rsidRPr="00FC0F14">
        <w:rPr>
          <w:rFonts w:hint="cs"/>
          <w:i/>
          <w:iCs/>
          <w:rtl/>
          <w:lang w:bidi="ar-EG"/>
        </w:rPr>
        <w:t>ضلوع</w:t>
      </w:r>
      <w:r w:rsidRPr="00FC0F14">
        <w:rPr>
          <w:i/>
          <w:iCs/>
          <w:rtl/>
          <w:lang w:bidi="ar-EG"/>
        </w:rPr>
        <w:t xml:space="preserve"> بيلاروس في هذا العدوان على أوكرانيا.</w:t>
      </w:r>
    </w:p>
    <w:p w14:paraId="1AB21D35" w14:textId="77777777" w:rsidR="00150675" w:rsidRPr="00FC0F14" w:rsidRDefault="00150675" w:rsidP="00150675">
      <w:pPr>
        <w:rPr>
          <w:i/>
          <w:iCs/>
          <w:rtl/>
          <w:lang w:bidi="ar-EG"/>
        </w:rPr>
      </w:pPr>
      <w:r w:rsidRPr="00FC0F14">
        <w:rPr>
          <w:rFonts w:hint="cs"/>
          <w:i/>
          <w:iCs/>
          <w:rtl/>
          <w:lang w:bidi="ar-EG"/>
        </w:rPr>
        <w:t>و</w:t>
      </w:r>
      <w:r w:rsidRPr="00FC0F14">
        <w:rPr>
          <w:i/>
          <w:iCs/>
          <w:rtl/>
          <w:lang w:bidi="ar-EG"/>
        </w:rPr>
        <w:t xml:space="preserve">سوف </w:t>
      </w:r>
      <w:r w:rsidRPr="00FC0F14">
        <w:rPr>
          <w:rFonts w:hint="cs"/>
          <w:i/>
          <w:iCs/>
          <w:rtl/>
          <w:lang w:bidi="ar-EG"/>
        </w:rPr>
        <w:t>نحمِّل</w:t>
      </w:r>
      <w:r w:rsidRPr="00FC0F14">
        <w:rPr>
          <w:i/>
          <w:iCs/>
          <w:rtl/>
          <w:lang w:bidi="ar-EG"/>
        </w:rPr>
        <w:t xml:space="preserve"> حكوم</w:t>
      </w:r>
      <w:r w:rsidRPr="00FC0F14">
        <w:rPr>
          <w:rFonts w:hint="cs"/>
          <w:i/>
          <w:iCs/>
          <w:rtl/>
          <w:lang w:bidi="ar-EG"/>
        </w:rPr>
        <w:t>تي</w:t>
      </w:r>
      <w:r w:rsidRPr="00FC0F14">
        <w:rPr>
          <w:i/>
          <w:iCs/>
          <w:rtl/>
          <w:lang w:bidi="ar-EG"/>
        </w:rPr>
        <w:t xml:space="preserve"> الاتحاد الروسي وبيلاروس </w:t>
      </w:r>
      <w:r w:rsidRPr="00FC0F14">
        <w:rPr>
          <w:rFonts w:hint="cs"/>
          <w:i/>
          <w:iCs/>
          <w:rtl/>
          <w:lang w:bidi="ar-EG"/>
        </w:rPr>
        <w:t>المسؤولية</w:t>
      </w:r>
      <w:r w:rsidRPr="00FC0F14">
        <w:rPr>
          <w:i/>
          <w:iCs/>
          <w:rtl/>
          <w:lang w:bidi="ar-EG"/>
        </w:rPr>
        <w:t xml:space="preserve"> </w:t>
      </w:r>
      <w:r w:rsidRPr="00FC0F14">
        <w:rPr>
          <w:rFonts w:hint="cs"/>
          <w:i/>
          <w:iCs/>
          <w:rtl/>
          <w:lang w:bidi="ar-EG"/>
        </w:rPr>
        <w:t>عن الإصابات و</w:t>
      </w:r>
      <w:r w:rsidRPr="00FC0F14">
        <w:rPr>
          <w:i/>
          <w:iCs/>
          <w:rtl/>
          <w:lang w:bidi="ar-EG"/>
        </w:rPr>
        <w:t>الدمار.</w:t>
      </w:r>
    </w:p>
    <w:p w14:paraId="3E172F74" w14:textId="77777777" w:rsidR="00150675" w:rsidRPr="00FC0F14" w:rsidRDefault="00150675" w:rsidP="00150675">
      <w:pPr>
        <w:rPr>
          <w:i/>
          <w:iCs/>
          <w:rtl/>
          <w:lang w:bidi="ar-EG"/>
        </w:rPr>
      </w:pPr>
      <w:r w:rsidRPr="00FC0F14">
        <w:rPr>
          <w:i/>
          <w:iCs/>
          <w:rtl/>
          <w:lang w:bidi="ar-EG"/>
        </w:rPr>
        <w:t>هذه حرب في قلب أوروبا تقوض الأمن والاستقرار الأوروبي والعالمي ولا</w:t>
      </w:r>
      <w:r w:rsidRPr="00FC0F14">
        <w:rPr>
          <w:rFonts w:hint="cs"/>
          <w:i/>
          <w:iCs/>
          <w:rtl/>
          <w:lang w:bidi="ar-EG"/>
        </w:rPr>
        <w:t> </w:t>
      </w:r>
      <w:r w:rsidRPr="00FC0F14">
        <w:rPr>
          <w:i/>
          <w:iCs/>
          <w:rtl/>
          <w:lang w:bidi="ar-EG"/>
        </w:rPr>
        <w:t>يمكن تجاهلها هنا في جنيف اليوم.</w:t>
      </w:r>
      <w:r w:rsidRPr="00FC0F14">
        <w:rPr>
          <w:rFonts w:hint="cs"/>
          <w:i/>
          <w:iCs/>
          <w:rtl/>
          <w:lang w:bidi="ar-EG"/>
        </w:rPr>
        <w:t xml:space="preserve"> و</w:t>
      </w:r>
      <w:r w:rsidRPr="00FC0F14">
        <w:rPr>
          <w:i/>
          <w:iCs/>
          <w:rtl/>
          <w:lang w:bidi="ar-EG"/>
        </w:rPr>
        <w:t>لا مكان لهذا الاستخدام للقوة والإكراه لتغيير الحدود في القرن الحادي والعشرين.</w:t>
      </w:r>
    </w:p>
    <w:p w14:paraId="1A844DA2" w14:textId="77777777" w:rsidR="00150675" w:rsidRPr="00FC0F14" w:rsidRDefault="00150675" w:rsidP="00150675">
      <w:pPr>
        <w:rPr>
          <w:i/>
          <w:iCs/>
          <w:rtl/>
          <w:lang w:bidi="ar-EG"/>
        </w:rPr>
      </w:pPr>
      <w:r w:rsidRPr="00FC0F14">
        <w:rPr>
          <w:rFonts w:hint="cs"/>
          <w:i/>
          <w:iCs/>
          <w:rtl/>
          <w:lang w:bidi="ar-EG"/>
        </w:rPr>
        <w:t xml:space="preserve">ونحن </w:t>
      </w:r>
      <w:r w:rsidRPr="00FC0F14">
        <w:rPr>
          <w:i/>
          <w:iCs/>
          <w:rtl/>
          <w:lang w:bidi="ar-EG"/>
        </w:rPr>
        <w:t>ندعو الاتحاد الروسي إلى وقف الأعمال العدائية على الفور، وسحب قوات</w:t>
      </w:r>
      <w:r w:rsidRPr="00FC0F14">
        <w:rPr>
          <w:rFonts w:hint="cs"/>
          <w:i/>
          <w:iCs/>
          <w:rtl/>
          <w:lang w:bidi="ar-EG"/>
        </w:rPr>
        <w:t>ه</w:t>
      </w:r>
      <w:r w:rsidRPr="00FC0F14">
        <w:rPr>
          <w:i/>
          <w:iCs/>
          <w:rtl/>
          <w:lang w:bidi="ar-EG"/>
        </w:rPr>
        <w:t xml:space="preserve"> العسكرية من أوكرانيا، والاحترام الكامل لوحدة أراضي أوكرانيا وسيادتها واستقلالها.</w:t>
      </w:r>
      <w:r w:rsidRPr="00FC0F14">
        <w:rPr>
          <w:rFonts w:hint="cs"/>
          <w:i/>
          <w:iCs/>
          <w:rtl/>
          <w:lang w:bidi="ar-EG"/>
        </w:rPr>
        <w:t xml:space="preserve"> ونحن نقف إلى جانب شعب أوكرانيا ومؤسساتها وممثليها المنتخبين ديمقراطياً.</w:t>
      </w:r>
    </w:p>
    <w:p w14:paraId="60A3072E" w14:textId="77777777" w:rsidR="00150675" w:rsidRPr="00FC0F14" w:rsidRDefault="00150675" w:rsidP="00150675">
      <w:pPr>
        <w:rPr>
          <w:i/>
          <w:iCs/>
          <w:rtl/>
          <w:lang w:bidi="ar-EG"/>
        </w:rPr>
      </w:pPr>
      <w:r w:rsidRPr="00FC0F14">
        <w:rPr>
          <w:i/>
          <w:iCs/>
          <w:rtl/>
          <w:lang w:bidi="ar-EG"/>
        </w:rPr>
        <w:t>لقد أوضح الاتحاد الأوروبي و</w:t>
      </w:r>
      <w:r w:rsidRPr="00FC0F14">
        <w:rPr>
          <w:rFonts w:hint="cs"/>
          <w:i/>
          <w:iCs/>
          <w:rtl/>
          <w:lang w:bidi="ar-EG"/>
        </w:rPr>
        <w:t>دوله</w:t>
      </w:r>
      <w:r w:rsidRPr="00FC0F14">
        <w:rPr>
          <w:i/>
          <w:iCs/>
          <w:rtl/>
          <w:lang w:bidi="ar-EG"/>
        </w:rPr>
        <w:t xml:space="preserve"> الأعضاء منذ البداية وعلى أعلى مستوى سياسي أن أي عدوان عسكري آخر ضد أوكرانيا سيكون له عواقب وخيمة وتكاليف باهظة</w:t>
      </w:r>
      <w:r w:rsidRPr="00FC0F14">
        <w:rPr>
          <w:rFonts w:hint="cs"/>
          <w:i/>
          <w:iCs/>
          <w:rtl/>
          <w:lang w:bidi="ar-EG"/>
        </w:rPr>
        <w:t>.</w:t>
      </w:r>
      <w:r w:rsidRPr="00FC0F14">
        <w:rPr>
          <w:i/>
          <w:iCs/>
          <w:rtl/>
          <w:lang w:bidi="ar-EG"/>
        </w:rPr>
        <w:t xml:space="preserve"> </w:t>
      </w:r>
      <w:r w:rsidRPr="00FC0F14">
        <w:rPr>
          <w:rFonts w:hint="cs"/>
          <w:i/>
          <w:iCs/>
          <w:rtl/>
          <w:lang w:bidi="ar-EG"/>
        </w:rPr>
        <w:t>ومن ثم،</w:t>
      </w:r>
      <w:r w:rsidRPr="00FC0F14">
        <w:rPr>
          <w:i/>
          <w:iCs/>
          <w:rtl/>
          <w:lang w:bidi="ar-EG"/>
        </w:rPr>
        <w:t xml:space="preserve"> ا</w:t>
      </w:r>
      <w:r w:rsidRPr="00FC0F14">
        <w:rPr>
          <w:rFonts w:hint="cs"/>
          <w:i/>
          <w:iCs/>
          <w:rtl/>
          <w:lang w:bidi="ar-EG"/>
        </w:rPr>
        <w:t>عتمد</w:t>
      </w:r>
      <w:r w:rsidRPr="00FC0F14">
        <w:rPr>
          <w:i/>
          <w:iCs/>
          <w:rtl/>
          <w:lang w:bidi="ar-EG"/>
        </w:rPr>
        <w:t xml:space="preserve"> الاتحاد الأوروبي</w:t>
      </w:r>
      <w:r w:rsidRPr="00FC0F14">
        <w:rPr>
          <w:rFonts w:hint="cs"/>
          <w:i/>
          <w:iCs/>
          <w:rtl/>
          <w:lang w:bidi="ar-EG"/>
        </w:rPr>
        <w:t>،</w:t>
      </w:r>
      <w:r w:rsidRPr="00FC0F14">
        <w:rPr>
          <w:i/>
          <w:iCs/>
          <w:rtl/>
          <w:lang w:bidi="ar-EG"/>
        </w:rPr>
        <w:t xml:space="preserve"> </w:t>
      </w:r>
      <w:r w:rsidRPr="00FC0F14">
        <w:rPr>
          <w:rFonts w:hint="cs"/>
          <w:i/>
          <w:iCs/>
          <w:rtl/>
          <w:lang w:bidi="ar-EG"/>
        </w:rPr>
        <w:t>بل</w:t>
      </w:r>
      <w:r w:rsidRPr="00FC0F14">
        <w:rPr>
          <w:i/>
          <w:iCs/>
          <w:rtl/>
          <w:lang w:bidi="ar-EG"/>
        </w:rPr>
        <w:t xml:space="preserve"> </w:t>
      </w:r>
      <w:r w:rsidRPr="00FC0F14">
        <w:rPr>
          <w:rFonts w:hint="cs"/>
          <w:i/>
          <w:iCs/>
          <w:rtl/>
          <w:lang w:bidi="ar-EG"/>
        </w:rPr>
        <w:t>و</w:t>
      </w:r>
      <w:r w:rsidRPr="00FC0F14">
        <w:rPr>
          <w:i/>
          <w:iCs/>
          <w:rtl/>
          <w:lang w:bidi="ar-EG"/>
        </w:rPr>
        <w:t>العديد من</w:t>
      </w:r>
      <w:r w:rsidRPr="00FC0F14">
        <w:rPr>
          <w:rFonts w:hint="cs"/>
          <w:i/>
          <w:iCs/>
          <w:rtl/>
          <w:lang w:bidi="ar-EG"/>
        </w:rPr>
        <w:t xml:space="preserve"> البلدان الأخرى،</w:t>
      </w:r>
      <w:r w:rsidRPr="00FC0F14">
        <w:rPr>
          <w:i/>
          <w:iCs/>
          <w:rtl/>
          <w:lang w:bidi="ar-EG"/>
        </w:rPr>
        <w:t xml:space="preserve"> تدابير قطاعية </w:t>
      </w:r>
      <w:r w:rsidRPr="00FC0F14">
        <w:rPr>
          <w:rFonts w:hint="cs"/>
          <w:i/>
          <w:iCs/>
          <w:rtl/>
          <w:lang w:bidi="ar-EG"/>
        </w:rPr>
        <w:t>وفردية مقيدة</w:t>
      </w:r>
      <w:r w:rsidRPr="00FC0F14">
        <w:rPr>
          <w:i/>
          <w:iCs/>
          <w:rtl/>
          <w:lang w:bidi="ar-EG"/>
        </w:rPr>
        <w:t>.</w:t>
      </w:r>
    </w:p>
    <w:p w14:paraId="69576CEA" w14:textId="77777777" w:rsidR="00150675" w:rsidRPr="00FC0F14" w:rsidRDefault="00150675" w:rsidP="00150675">
      <w:pPr>
        <w:rPr>
          <w:i/>
          <w:iCs/>
          <w:rtl/>
          <w:lang w:bidi="ar-EG"/>
        </w:rPr>
      </w:pPr>
      <w:r w:rsidRPr="00FC0F14">
        <w:rPr>
          <w:i/>
          <w:iCs/>
          <w:rtl/>
          <w:lang w:bidi="ar-EG"/>
        </w:rPr>
        <w:t xml:space="preserve">في الفترة التي سبقت غزو </w:t>
      </w:r>
      <w:r w:rsidRPr="00FC0F14">
        <w:rPr>
          <w:rFonts w:hint="cs"/>
          <w:i/>
          <w:iCs/>
          <w:rtl/>
          <w:lang w:bidi="ar-EG"/>
        </w:rPr>
        <w:t xml:space="preserve">الاتحاد </w:t>
      </w:r>
      <w:r w:rsidRPr="00FC0F14">
        <w:rPr>
          <w:i/>
          <w:iCs/>
          <w:rtl/>
          <w:lang w:bidi="ar-EG"/>
        </w:rPr>
        <w:t xml:space="preserve">الروسي </w:t>
      </w:r>
      <w:r w:rsidRPr="00FC0F14">
        <w:rPr>
          <w:rFonts w:hint="cs"/>
          <w:i/>
          <w:iCs/>
          <w:rtl/>
          <w:lang w:bidi="ar-EG"/>
        </w:rPr>
        <w:t>وأثناء هذا الغزو</w:t>
      </w:r>
      <w:r w:rsidRPr="00FC0F14">
        <w:rPr>
          <w:i/>
          <w:iCs/>
          <w:rtl/>
          <w:lang w:bidi="ar-EG"/>
        </w:rPr>
        <w:t xml:space="preserve">، </w:t>
      </w:r>
      <w:r w:rsidRPr="00FC0F14">
        <w:rPr>
          <w:rFonts w:hint="cs"/>
          <w:i/>
          <w:iCs/>
          <w:rtl/>
          <w:lang w:bidi="ar-EG"/>
        </w:rPr>
        <w:t>شهدت أوكرانيا تدمير البنية التحتية الأساسية والفشل</w:t>
      </w:r>
      <w:r w:rsidRPr="00FC0F14">
        <w:rPr>
          <w:i/>
          <w:iCs/>
          <w:rtl/>
          <w:lang w:bidi="ar-EG"/>
        </w:rPr>
        <w:t xml:space="preserve"> في</w:t>
      </w:r>
      <w:r w:rsidRPr="00FC0F14">
        <w:rPr>
          <w:rFonts w:hint="cs"/>
          <w:i/>
          <w:iCs/>
          <w:rtl/>
          <w:lang w:bidi="ar-EG"/>
        </w:rPr>
        <w:t xml:space="preserve"> توفير </w:t>
      </w:r>
      <w:r w:rsidRPr="00FC0F14">
        <w:rPr>
          <w:i/>
          <w:iCs/>
          <w:rtl/>
          <w:lang w:bidi="ar-EG"/>
        </w:rPr>
        <w:t xml:space="preserve">خدمات </w:t>
      </w:r>
      <w:r w:rsidRPr="00FC0F14">
        <w:rPr>
          <w:rFonts w:hint="cs"/>
          <w:i/>
          <w:iCs/>
          <w:rtl/>
          <w:lang w:bidi="ar-EG"/>
        </w:rPr>
        <w:t>الاتصالات و</w:t>
      </w:r>
      <w:r w:rsidRPr="00FC0F14">
        <w:rPr>
          <w:i/>
          <w:iCs/>
          <w:rtl/>
          <w:lang w:bidi="ar-EG"/>
        </w:rPr>
        <w:t xml:space="preserve">انقطاعات </w:t>
      </w:r>
      <w:r w:rsidRPr="00FC0F14">
        <w:rPr>
          <w:rFonts w:hint="cs"/>
          <w:i/>
          <w:iCs/>
          <w:rtl/>
          <w:lang w:bidi="ar-EG"/>
        </w:rPr>
        <w:t xml:space="preserve">للخدمة المتنقلة </w:t>
      </w:r>
      <w:r w:rsidRPr="00FC0F14">
        <w:rPr>
          <w:i/>
          <w:iCs/>
          <w:rtl/>
          <w:lang w:bidi="ar-EG"/>
        </w:rPr>
        <w:t>في جميع أنحاء البلاد.</w:t>
      </w:r>
    </w:p>
    <w:p w14:paraId="59FA3ADA" w14:textId="77777777" w:rsidR="00150675" w:rsidRPr="00FC0F14" w:rsidRDefault="00150675" w:rsidP="00150675">
      <w:pPr>
        <w:rPr>
          <w:i/>
          <w:iCs/>
          <w:rtl/>
          <w:lang w:bidi="ar-EG"/>
        </w:rPr>
      </w:pPr>
      <w:r w:rsidRPr="00FC0F14">
        <w:rPr>
          <w:rFonts w:hint="cs"/>
          <w:i/>
          <w:iCs/>
          <w:rtl/>
          <w:lang w:bidi="ar-EG"/>
        </w:rPr>
        <w:t>و</w:t>
      </w:r>
      <w:r w:rsidRPr="00FC0F14">
        <w:rPr>
          <w:i/>
          <w:iCs/>
          <w:rtl/>
          <w:lang w:bidi="ar-EG"/>
        </w:rPr>
        <w:t xml:space="preserve">دون تكرار </w:t>
      </w:r>
      <w:r w:rsidRPr="00FC0F14">
        <w:rPr>
          <w:rFonts w:hint="cs"/>
          <w:i/>
          <w:iCs/>
          <w:rtl/>
          <w:lang w:bidi="ar-EG"/>
        </w:rPr>
        <w:t>مطالبنا</w:t>
      </w:r>
      <w:r w:rsidRPr="00FC0F14">
        <w:rPr>
          <w:i/>
          <w:iCs/>
          <w:rtl/>
          <w:lang w:bidi="ar-EG"/>
        </w:rPr>
        <w:t xml:space="preserve"> الواضحة </w:t>
      </w:r>
      <w:r w:rsidRPr="00FC0F14">
        <w:rPr>
          <w:rFonts w:hint="cs"/>
          <w:i/>
          <w:iCs/>
          <w:rtl/>
          <w:lang w:bidi="ar-EG"/>
        </w:rPr>
        <w:t>من</w:t>
      </w:r>
      <w:r w:rsidRPr="00FC0F14">
        <w:rPr>
          <w:i/>
          <w:iCs/>
          <w:rtl/>
          <w:lang w:bidi="ar-EG"/>
        </w:rPr>
        <w:t xml:space="preserve"> الاتحاد الروسي</w:t>
      </w:r>
      <w:r w:rsidRPr="00FC0F14">
        <w:rPr>
          <w:rFonts w:hint="cs"/>
          <w:i/>
          <w:iCs/>
          <w:rtl/>
          <w:lang w:bidi="ar-EG"/>
        </w:rPr>
        <w:t>،</w:t>
      </w:r>
      <w:r w:rsidRPr="00FC0F14">
        <w:rPr>
          <w:i/>
          <w:iCs/>
          <w:rtl/>
          <w:lang w:bidi="ar-EG"/>
        </w:rPr>
        <w:t xml:space="preserve"> </w:t>
      </w:r>
      <w:r w:rsidRPr="00FC0F14">
        <w:rPr>
          <w:rFonts w:hint="cs"/>
          <w:i/>
          <w:iCs/>
          <w:rtl/>
          <w:lang w:bidi="ar-EG"/>
        </w:rPr>
        <w:t xml:space="preserve">يعيد </w:t>
      </w:r>
      <w:r w:rsidRPr="00FC0F14">
        <w:rPr>
          <w:i/>
          <w:iCs/>
          <w:rtl/>
          <w:lang w:bidi="ar-EG"/>
        </w:rPr>
        <w:t>الاتحاد الأوروبي و</w:t>
      </w:r>
      <w:r w:rsidRPr="00FC0F14">
        <w:rPr>
          <w:rFonts w:hint="cs"/>
          <w:i/>
          <w:iCs/>
          <w:rtl/>
          <w:lang w:bidi="ar-EG"/>
        </w:rPr>
        <w:t xml:space="preserve">دوله </w:t>
      </w:r>
      <w:r w:rsidRPr="00FC0F14">
        <w:rPr>
          <w:i/>
          <w:iCs/>
          <w:rtl/>
          <w:lang w:bidi="ar-EG"/>
        </w:rPr>
        <w:t>الأعضاء التذكير</w:t>
      </w:r>
      <w:r w:rsidRPr="00FC0F14">
        <w:rPr>
          <w:rFonts w:hint="cs"/>
          <w:i/>
          <w:iCs/>
          <w:rtl/>
          <w:lang w:bidi="ar-EG"/>
        </w:rPr>
        <w:t>، هنا في جنيف، عاصمة</w:t>
      </w:r>
      <w:r w:rsidRPr="00FC0F14">
        <w:rPr>
          <w:i/>
          <w:iCs/>
          <w:rtl/>
          <w:lang w:bidi="ar-EG"/>
        </w:rPr>
        <w:t xml:space="preserve"> حقوق الإنسان</w:t>
      </w:r>
      <w:r w:rsidRPr="00FC0F14">
        <w:rPr>
          <w:rFonts w:hint="cs"/>
          <w:i/>
          <w:iCs/>
          <w:rtl/>
          <w:lang w:bidi="ar-EG"/>
        </w:rPr>
        <w:t xml:space="preserve"> والعمل الإنساني،</w:t>
      </w:r>
      <w:r w:rsidRPr="00FC0F14">
        <w:rPr>
          <w:i/>
          <w:iCs/>
          <w:rtl/>
          <w:lang w:bidi="ar-EG"/>
        </w:rPr>
        <w:t xml:space="preserve"> </w:t>
      </w:r>
      <w:r w:rsidRPr="00FC0F14">
        <w:rPr>
          <w:rFonts w:hint="cs"/>
          <w:i/>
          <w:iCs/>
          <w:rtl/>
          <w:lang w:bidi="ar-EG"/>
        </w:rPr>
        <w:t>ب</w:t>
      </w:r>
      <w:r w:rsidRPr="00FC0F14">
        <w:rPr>
          <w:i/>
          <w:iCs/>
          <w:rtl/>
          <w:lang w:bidi="ar-EG"/>
        </w:rPr>
        <w:t>الالتزامات</w:t>
      </w:r>
      <w:r w:rsidRPr="00FC0F14">
        <w:rPr>
          <w:rFonts w:hint="cs"/>
          <w:i/>
          <w:iCs/>
          <w:rtl/>
          <w:lang w:bidi="ar-EG"/>
        </w:rPr>
        <w:t xml:space="preserve"> القانونية</w:t>
      </w:r>
      <w:r w:rsidRPr="00FC0F14">
        <w:rPr>
          <w:i/>
          <w:iCs/>
          <w:rtl/>
          <w:lang w:bidi="ar-EG"/>
        </w:rPr>
        <w:t xml:space="preserve"> والواجب الأخلاقي للاتحاد الروسي </w:t>
      </w:r>
      <w:r w:rsidRPr="00FC0F14">
        <w:rPr>
          <w:rFonts w:hint="cs"/>
          <w:i/>
          <w:iCs/>
          <w:rtl/>
          <w:lang w:bidi="ar-EG"/>
        </w:rPr>
        <w:t>والتشكيلات المسلحة</w:t>
      </w:r>
      <w:r w:rsidRPr="00FC0F14">
        <w:rPr>
          <w:i/>
          <w:iCs/>
          <w:rtl/>
          <w:lang w:bidi="ar-EG"/>
        </w:rPr>
        <w:t xml:space="preserve"> التي يدعمها الاتحاد الروسي</w:t>
      </w:r>
      <w:r w:rsidRPr="00FC0F14">
        <w:rPr>
          <w:rFonts w:hint="cs"/>
          <w:i/>
          <w:iCs/>
          <w:rtl/>
          <w:lang w:bidi="ar-EG"/>
        </w:rPr>
        <w:t>،</w:t>
      </w:r>
      <w:r w:rsidRPr="00FC0F14">
        <w:rPr>
          <w:i/>
          <w:iCs/>
          <w:rtl/>
          <w:lang w:bidi="ar-EG"/>
        </w:rPr>
        <w:t xml:space="preserve"> لضمان حقوق الإنسان واحترام القانون الإنساني الدولي والسماح بوصول المساعدات الإنسانية بأمان ودون عوائق وتقديم المساعدة لجميع الأشخاص المحتاجين.</w:t>
      </w:r>
    </w:p>
    <w:p w14:paraId="6FB0A1F9" w14:textId="77777777" w:rsidR="00904260" w:rsidRPr="00FC0F14" w:rsidRDefault="00904260">
      <w:pPr>
        <w:tabs>
          <w:tab w:val="clear" w:pos="794"/>
          <w:tab w:val="clear" w:pos="1191"/>
          <w:tab w:val="clear" w:pos="1588"/>
          <w:tab w:val="clear" w:pos="1985"/>
        </w:tabs>
        <w:bidi w:val="0"/>
        <w:spacing w:before="0" w:line="240" w:lineRule="auto"/>
        <w:jc w:val="left"/>
        <w:rPr>
          <w:i/>
          <w:iCs/>
          <w:rtl/>
          <w:lang w:bidi="ar-EG"/>
        </w:rPr>
      </w:pPr>
      <w:r w:rsidRPr="00FC0F14">
        <w:rPr>
          <w:i/>
          <w:iCs/>
          <w:rtl/>
          <w:lang w:bidi="ar-EG"/>
        </w:rPr>
        <w:br w:type="page"/>
      </w:r>
    </w:p>
    <w:p w14:paraId="6642B30F" w14:textId="77777777" w:rsidR="00150675" w:rsidRPr="00FC0F14" w:rsidRDefault="00150675" w:rsidP="00150675">
      <w:pPr>
        <w:rPr>
          <w:i/>
          <w:iCs/>
          <w:rtl/>
          <w:lang w:bidi="ar-EG"/>
        </w:rPr>
      </w:pPr>
      <w:r w:rsidRPr="00FC0F14">
        <w:rPr>
          <w:rFonts w:hint="cs"/>
          <w:i/>
          <w:iCs/>
          <w:rtl/>
          <w:lang w:bidi="ar-EG"/>
        </w:rPr>
        <w:t>و</w:t>
      </w:r>
      <w:r w:rsidRPr="00FC0F14">
        <w:rPr>
          <w:i/>
          <w:iCs/>
          <w:rtl/>
          <w:lang w:bidi="ar-EG"/>
        </w:rPr>
        <w:t>أخيرا</w:t>
      </w:r>
      <w:r w:rsidRPr="00FC0F14">
        <w:rPr>
          <w:rFonts w:hint="cs"/>
          <w:i/>
          <w:iCs/>
          <w:rtl/>
          <w:lang w:bidi="ar-EG"/>
        </w:rPr>
        <w:t>ً</w:t>
      </w:r>
      <w:r w:rsidRPr="00FC0F14">
        <w:rPr>
          <w:i/>
          <w:iCs/>
          <w:rtl/>
          <w:lang w:bidi="ar-EG"/>
        </w:rPr>
        <w:t xml:space="preserve">، </w:t>
      </w:r>
      <w:r w:rsidRPr="00FC0F14">
        <w:rPr>
          <w:rFonts w:hint="cs"/>
          <w:i/>
          <w:iCs/>
          <w:rtl/>
          <w:lang w:bidi="ar-EG"/>
        </w:rPr>
        <w:t>فإن</w:t>
      </w:r>
      <w:r w:rsidRPr="00FC0F14">
        <w:rPr>
          <w:i/>
          <w:iCs/>
          <w:rtl/>
          <w:lang w:bidi="ar-EG"/>
        </w:rPr>
        <w:t xml:space="preserve"> الاتحاد الأوروبي و</w:t>
      </w:r>
      <w:r w:rsidRPr="00FC0F14">
        <w:rPr>
          <w:rFonts w:hint="cs"/>
          <w:i/>
          <w:iCs/>
          <w:rtl/>
          <w:lang w:bidi="ar-EG"/>
        </w:rPr>
        <w:t>دوله</w:t>
      </w:r>
      <w:r w:rsidRPr="00FC0F14">
        <w:rPr>
          <w:i/>
          <w:iCs/>
          <w:rtl/>
          <w:lang w:bidi="ar-EG"/>
        </w:rPr>
        <w:t xml:space="preserve"> الأعضاء </w:t>
      </w:r>
      <w:r w:rsidRPr="00FC0F14">
        <w:rPr>
          <w:rFonts w:hint="cs"/>
          <w:i/>
          <w:iCs/>
          <w:rtl/>
          <w:lang w:bidi="ar-EG"/>
        </w:rPr>
        <w:t xml:space="preserve">يدعون </w:t>
      </w:r>
      <w:r w:rsidRPr="00FC0F14">
        <w:rPr>
          <w:i/>
          <w:iCs/>
          <w:rtl/>
          <w:lang w:bidi="ar-EG"/>
        </w:rPr>
        <w:t xml:space="preserve">أعضاء الاتحاد الدولي للاتصالات وكذلك المجتمع الدولي الأوسع إلى مطالبة الاتحاد الروسي بالوقف الفوري لهذا العدوان </w:t>
      </w:r>
      <w:r w:rsidRPr="00FC0F14">
        <w:rPr>
          <w:rFonts w:hint="cs"/>
          <w:i/>
          <w:iCs/>
          <w:rtl/>
          <w:lang w:bidi="ar-EG"/>
        </w:rPr>
        <w:t>الذي يهدد</w:t>
      </w:r>
      <w:r w:rsidRPr="00FC0F14">
        <w:rPr>
          <w:i/>
          <w:iCs/>
          <w:rtl/>
          <w:lang w:bidi="ar-EG"/>
        </w:rPr>
        <w:t xml:space="preserve"> السلام والأمن الدوليين على المستوى العالمي.</w:t>
      </w:r>
    </w:p>
    <w:p w14:paraId="27DC2BFB" w14:textId="77777777" w:rsidR="00150675" w:rsidRPr="00FC0F14" w:rsidRDefault="00150675" w:rsidP="00150675">
      <w:pPr>
        <w:rPr>
          <w:rtl/>
          <w:lang w:bidi="ar-EG"/>
        </w:rPr>
      </w:pPr>
      <w:r w:rsidRPr="00FC0F14">
        <w:rPr>
          <w:i/>
          <w:iCs/>
          <w:rtl/>
          <w:lang w:bidi="ar-EG"/>
        </w:rPr>
        <w:t xml:space="preserve">نطلب أن </w:t>
      </w:r>
      <w:r w:rsidRPr="00FC0F14">
        <w:rPr>
          <w:rFonts w:hint="cs"/>
          <w:i/>
          <w:iCs/>
          <w:rtl/>
          <w:lang w:bidi="ar-EG"/>
        </w:rPr>
        <w:t>يُدرج</w:t>
      </w:r>
      <w:r w:rsidRPr="00FC0F14">
        <w:rPr>
          <w:i/>
          <w:iCs/>
          <w:rtl/>
          <w:lang w:bidi="ar-EG"/>
        </w:rPr>
        <w:t xml:space="preserve"> هذا البيان في محضر هذا الاجتماع.</w:t>
      </w:r>
    </w:p>
    <w:p w14:paraId="448FF461" w14:textId="77777777" w:rsidR="00150675" w:rsidRPr="00FC0F14" w:rsidRDefault="00150675" w:rsidP="00150675">
      <w:pPr>
        <w:pStyle w:val="Heading1"/>
      </w:pPr>
      <w:r w:rsidRPr="00FC0F14">
        <w:t>3</w:t>
      </w:r>
      <w:r w:rsidRPr="00FC0F14">
        <w:rPr>
          <w:rtl/>
        </w:rPr>
        <w:tab/>
      </w:r>
      <w:r w:rsidRPr="00FC0F14">
        <w:rPr>
          <w:rFonts w:hint="cs"/>
          <w:rtl/>
        </w:rPr>
        <w:t>بيان من الولايات المتحدة بالأصالة عن نفسها ونيابةً عن أستراليا وكندا والمملكة المتحدة واليابان</w:t>
      </w:r>
      <w:r w:rsidRPr="00FC0F14">
        <w:t xml:space="preserve"> </w:t>
      </w:r>
      <w:r w:rsidRPr="00FC0F14">
        <w:rPr>
          <w:rFonts w:hint="cs"/>
          <w:rtl/>
        </w:rPr>
        <w:t>وغانا وجمهورية</w:t>
      </w:r>
      <w:r w:rsidRPr="00FC0F14">
        <w:rPr>
          <w:rFonts w:hint="eastAsia"/>
          <w:rtl/>
        </w:rPr>
        <w:t> </w:t>
      </w:r>
      <w:r w:rsidRPr="00FC0F14">
        <w:rPr>
          <w:rFonts w:hint="cs"/>
          <w:rtl/>
        </w:rPr>
        <w:t>كوريا</w:t>
      </w:r>
    </w:p>
    <w:p w14:paraId="619F0FEB" w14:textId="77777777" w:rsidR="00150675" w:rsidRPr="00FC0F14" w:rsidRDefault="00150675" w:rsidP="00150675">
      <w:pPr>
        <w:rPr>
          <w:i/>
          <w:iCs/>
          <w:rtl/>
          <w:lang w:bidi="ar-EG"/>
        </w:rPr>
      </w:pPr>
      <w:r w:rsidRPr="00FC0F14">
        <w:rPr>
          <w:i/>
          <w:iCs/>
          <w:rtl/>
          <w:lang w:bidi="ar-EG"/>
        </w:rPr>
        <w:t>السيد الرئيس و</w:t>
      </w:r>
      <w:r w:rsidRPr="00FC0F14">
        <w:rPr>
          <w:rFonts w:hint="cs"/>
          <w:i/>
          <w:iCs/>
          <w:rtl/>
          <w:lang w:bidi="ar-EG"/>
        </w:rPr>
        <w:t xml:space="preserve">السيد جاو </w:t>
      </w:r>
      <w:r w:rsidRPr="00FC0F14">
        <w:rPr>
          <w:i/>
          <w:iCs/>
          <w:rtl/>
          <w:lang w:bidi="ar-EG"/>
        </w:rPr>
        <w:t>الأمين العام والمسؤولون المنتخبون الآخرون وموظفو الاتحاد وجميع أعضاء الاتحاد</w:t>
      </w:r>
      <w:r w:rsidRPr="00FC0F14">
        <w:rPr>
          <w:rFonts w:hint="cs"/>
          <w:i/>
          <w:iCs/>
          <w:rtl/>
          <w:lang w:bidi="ar-EG"/>
        </w:rPr>
        <w:t>،</w:t>
      </w:r>
    </w:p>
    <w:p w14:paraId="2E328CAE" w14:textId="77777777" w:rsidR="00150675" w:rsidRPr="00FC0F14" w:rsidRDefault="00150675" w:rsidP="00150675">
      <w:pPr>
        <w:rPr>
          <w:i/>
          <w:iCs/>
          <w:rtl/>
          <w:lang w:bidi="ar-EG"/>
        </w:rPr>
      </w:pPr>
      <w:r w:rsidRPr="00FC0F14">
        <w:rPr>
          <w:rFonts w:hint="cs"/>
          <w:i/>
          <w:iCs/>
          <w:rtl/>
          <w:lang w:bidi="ar-EG"/>
        </w:rPr>
        <w:t>صباح الخير.</w:t>
      </w:r>
      <w:r w:rsidRPr="00FC0F14">
        <w:rPr>
          <w:i/>
          <w:iCs/>
          <w:rtl/>
          <w:lang w:bidi="ar-EG"/>
        </w:rPr>
        <w:t xml:space="preserve"> إنه لمن دواعي سروري أن أرى هذا العدد الكبير منكم هنا </w:t>
      </w:r>
      <w:r w:rsidRPr="00FC0F14">
        <w:rPr>
          <w:rFonts w:hint="cs"/>
          <w:i/>
          <w:iCs/>
          <w:rtl/>
          <w:lang w:bidi="ar-EG"/>
        </w:rPr>
        <w:t>شخصياً</w:t>
      </w:r>
      <w:r w:rsidRPr="00FC0F14">
        <w:rPr>
          <w:i/>
          <w:iCs/>
          <w:rtl/>
          <w:lang w:bidi="ar-EG"/>
        </w:rPr>
        <w:t xml:space="preserve"> في جنيف. لقد سمعت في كثير من الأحيان أن</w:t>
      </w:r>
      <w:r w:rsidRPr="00FC0F14">
        <w:rPr>
          <w:rFonts w:hint="cs"/>
          <w:i/>
          <w:iCs/>
          <w:rtl/>
          <w:lang w:bidi="ar-EG"/>
        </w:rPr>
        <w:t> </w:t>
      </w:r>
      <w:r w:rsidRPr="00FC0F14">
        <w:rPr>
          <w:i/>
          <w:iCs/>
          <w:rtl/>
          <w:lang w:bidi="ar-EG"/>
        </w:rPr>
        <w:t>الاتحاد الدولي للاتصالات مثل الأسرة</w:t>
      </w:r>
      <w:r w:rsidRPr="00FC0F14">
        <w:rPr>
          <w:rFonts w:hint="cs"/>
          <w:i/>
          <w:iCs/>
          <w:rtl/>
          <w:lang w:bidi="ar-EG"/>
        </w:rPr>
        <w:t>،</w:t>
      </w:r>
      <w:r w:rsidRPr="00FC0F14">
        <w:rPr>
          <w:i/>
          <w:iCs/>
          <w:rtl/>
          <w:lang w:bidi="ar-EG"/>
        </w:rPr>
        <w:t xml:space="preserve"> </w:t>
      </w:r>
      <w:r w:rsidRPr="00FC0F14">
        <w:rPr>
          <w:rFonts w:hint="cs"/>
          <w:i/>
          <w:iCs/>
          <w:rtl/>
          <w:lang w:bidi="ar-EG"/>
        </w:rPr>
        <w:t>و</w:t>
      </w:r>
      <w:r w:rsidRPr="00FC0F14">
        <w:rPr>
          <w:i/>
          <w:iCs/>
          <w:rtl/>
          <w:lang w:bidi="ar-EG"/>
        </w:rPr>
        <w:t xml:space="preserve">نحن نفخر </w:t>
      </w:r>
      <w:r w:rsidRPr="00FC0F14">
        <w:rPr>
          <w:rFonts w:hint="cs"/>
          <w:i/>
          <w:iCs/>
          <w:rtl/>
          <w:lang w:bidi="ar-EG"/>
        </w:rPr>
        <w:t xml:space="preserve">بأن نكون </w:t>
      </w:r>
      <w:r w:rsidRPr="00FC0F14">
        <w:rPr>
          <w:i/>
          <w:iCs/>
          <w:rtl/>
          <w:lang w:bidi="ar-EG"/>
        </w:rPr>
        <w:t>جزءا</w:t>
      </w:r>
      <w:r w:rsidRPr="00FC0F14">
        <w:rPr>
          <w:rFonts w:hint="cs"/>
          <w:i/>
          <w:iCs/>
          <w:rtl/>
          <w:lang w:bidi="ar-EG"/>
        </w:rPr>
        <w:t>ً</w:t>
      </w:r>
      <w:r w:rsidRPr="00FC0F14">
        <w:rPr>
          <w:i/>
          <w:iCs/>
          <w:rtl/>
          <w:lang w:bidi="ar-EG"/>
        </w:rPr>
        <w:t xml:space="preserve"> من</w:t>
      </w:r>
      <w:r w:rsidRPr="00FC0F14">
        <w:rPr>
          <w:rFonts w:hint="cs"/>
          <w:i/>
          <w:iCs/>
          <w:rtl/>
          <w:lang w:bidi="ar-EG"/>
        </w:rPr>
        <w:t xml:space="preserve"> هذه الأسرة</w:t>
      </w:r>
      <w:r w:rsidRPr="00FC0F14">
        <w:rPr>
          <w:i/>
          <w:iCs/>
          <w:rtl/>
          <w:lang w:bidi="ar-EG"/>
        </w:rPr>
        <w:t>.</w:t>
      </w:r>
    </w:p>
    <w:p w14:paraId="644BAEAC" w14:textId="77777777" w:rsidR="00150675" w:rsidRPr="00FC0F14" w:rsidRDefault="00150675" w:rsidP="00150675">
      <w:pPr>
        <w:rPr>
          <w:i/>
          <w:iCs/>
          <w:rtl/>
          <w:lang w:bidi="ar-EG"/>
        </w:rPr>
      </w:pPr>
      <w:r w:rsidRPr="00FC0F14">
        <w:rPr>
          <w:rFonts w:hint="cs"/>
          <w:i/>
          <w:iCs/>
          <w:rtl/>
          <w:lang w:bidi="ar-EG"/>
        </w:rPr>
        <w:t xml:space="preserve">ولكن، </w:t>
      </w:r>
      <w:r w:rsidRPr="00FC0F14">
        <w:rPr>
          <w:i/>
          <w:iCs/>
          <w:rtl/>
          <w:lang w:bidi="ar-EG"/>
        </w:rPr>
        <w:t>ما ينبغي أن يكون مناسبة سعيدة</w:t>
      </w:r>
      <w:r w:rsidRPr="00FC0F14">
        <w:rPr>
          <w:rFonts w:hint="cs"/>
          <w:i/>
          <w:iCs/>
          <w:rtl/>
          <w:lang w:bidi="ar-EG"/>
        </w:rPr>
        <w:t xml:space="preserve"> </w:t>
      </w:r>
      <w:r w:rsidR="00E137C9" w:rsidRPr="00FC0F14">
        <w:rPr>
          <w:rtl/>
        </w:rPr>
        <w:t>–</w:t>
      </w:r>
      <w:r w:rsidRPr="00FC0F14">
        <w:rPr>
          <w:rFonts w:hint="cs"/>
          <w:i/>
          <w:iCs/>
          <w:rtl/>
          <w:lang w:bidi="ar-EG"/>
        </w:rPr>
        <w:t xml:space="preserve"> أي</w:t>
      </w:r>
      <w:r w:rsidRPr="00FC0F14">
        <w:rPr>
          <w:i/>
          <w:iCs/>
          <w:rtl/>
          <w:lang w:bidi="ar-EG"/>
        </w:rPr>
        <w:t xml:space="preserve"> عقد الجمعية العالمية لتقييس الاتصالات (</w:t>
      </w:r>
      <w:r w:rsidRPr="00FC0F14">
        <w:rPr>
          <w:i/>
          <w:iCs/>
          <w:lang w:bidi="ar-EG"/>
        </w:rPr>
        <w:t>WTSA</w:t>
      </w:r>
      <w:r w:rsidRPr="00FC0F14">
        <w:rPr>
          <w:i/>
          <w:iCs/>
          <w:rtl/>
          <w:lang w:bidi="ar-EG"/>
        </w:rPr>
        <w:t xml:space="preserve">) </w:t>
      </w:r>
      <w:r w:rsidRPr="00FC0F14">
        <w:rPr>
          <w:rFonts w:hint="cs"/>
          <w:i/>
          <w:iCs/>
          <w:rtl/>
          <w:lang w:bidi="ar-EG"/>
        </w:rPr>
        <w:t xml:space="preserve">أخيراً </w:t>
      </w:r>
      <w:r w:rsidRPr="00FC0F14">
        <w:rPr>
          <w:i/>
          <w:iCs/>
          <w:rtl/>
          <w:lang w:bidi="ar-EG"/>
        </w:rPr>
        <w:t>بعد ما يقرب من عام ونصف</w:t>
      </w:r>
      <w:r w:rsidRPr="00FC0F14">
        <w:rPr>
          <w:rFonts w:hint="cs"/>
          <w:i/>
          <w:iCs/>
          <w:rtl/>
          <w:lang w:bidi="ar-EG"/>
        </w:rPr>
        <w:t xml:space="preserve"> من</w:t>
      </w:r>
      <w:r w:rsidRPr="00FC0F14">
        <w:rPr>
          <w:i/>
          <w:iCs/>
          <w:rtl/>
          <w:lang w:bidi="ar-EG"/>
        </w:rPr>
        <w:t xml:space="preserve"> التأخير بسبب ال</w:t>
      </w:r>
      <w:r w:rsidRPr="00FC0F14">
        <w:rPr>
          <w:rFonts w:hint="cs"/>
          <w:i/>
          <w:iCs/>
          <w:rtl/>
          <w:lang w:bidi="ar-EG"/>
        </w:rPr>
        <w:t>جائحة</w:t>
      </w:r>
      <w:r w:rsidRPr="00FC0F14">
        <w:rPr>
          <w:i/>
          <w:iCs/>
          <w:rtl/>
          <w:lang w:bidi="ar-EG"/>
        </w:rPr>
        <w:t xml:space="preserve"> العالمي</w:t>
      </w:r>
      <w:r w:rsidRPr="00FC0F14">
        <w:rPr>
          <w:rFonts w:hint="cs"/>
          <w:i/>
          <w:iCs/>
          <w:rtl/>
          <w:lang w:bidi="ar-EG"/>
        </w:rPr>
        <w:t>ة</w:t>
      </w:r>
      <w:r w:rsidRPr="00FC0F14">
        <w:rPr>
          <w:i/>
          <w:iCs/>
          <w:rtl/>
          <w:lang w:bidi="ar-EG"/>
        </w:rPr>
        <w:t xml:space="preserve"> </w:t>
      </w:r>
      <w:r w:rsidRPr="00FC0F14">
        <w:rPr>
          <w:rFonts w:hint="eastAsia"/>
          <w:i/>
          <w:iCs/>
          <w:rtl/>
          <w:lang w:bidi="ar-EG"/>
        </w:rPr>
        <w:t>و</w:t>
      </w:r>
      <w:r w:rsidRPr="00FC0F14">
        <w:rPr>
          <w:i/>
          <w:iCs/>
          <w:rtl/>
          <w:lang w:bidi="ar-EG"/>
        </w:rPr>
        <w:t xml:space="preserve">اجتماعنا </w:t>
      </w:r>
      <w:r w:rsidRPr="00FC0F14">
        <w:rPr>
          <w:rFonts w:hint="eastAsia"/>
          <w:i/>
          <w:iCs/>
          <w:rtl/>
          <w:lang w:bidi="ar-EG"/>
        </w:rPr>
        <w:t>الحضوري</w:t>
      </w:r>
      <w:r w:rsidRPr="00FC0F14">
        <w:rPr>
          <w:i/>
          <w:iCs/>
          <w:rtl/>
          <w:lang w:bidi="ar-EG"/>
        </w:rPr>
        <w:t xml:space="preserve"> الأول للاتحاد منذ أوائل عام 2020</w:t>
      </w:r>
      <w:r w:rsidRPr="00FC0F14">
        <w:rPr>
          <w:rFonts w:hint="cs"/>
          <w:i/>
          <w:iCs/>
          <w:rtl/>
          <w:lang w:bidi="ar-EG"/>
        </w:rPr>
        <w:t xml:space="preserve"> </w:t>
      </w:r>
      <w:r w:rsidRPr="00FC0F14">
        <w:rPr>
          <w:i/>
          <w:iCs/>
          <w:rtl/>
          <w:lang w:bidi="ar-EG"/>
        </w:rPr>
        <w:t xml:space="preserve">– قد </w:t>
      </w:r>
      <w:r w:rsidRPr="00FC0F14">
        <w:rPr>
          <w:rFonts w:hint="eastAsia"/>
          <w:i/>
          <w:iCs/>
          <w:rtl/>
          <w:lang w:bidi="ar-EG"/>
        </w:rPr>
        <w:t>شابتهما</w:t>
      </w:r>
      <w:r w:rsidRPr="00FC0F14">
        <w:rPr>
          <w:i/>
          <w:iCs/>
          <w:rtl/>
          <w:lang w:bidi="ar-EG"/>
        </w:rPr>
        <w:t xml:space="preserve"> الإجراءات التي اتخذها الاتحاد الروسي مؤخرا</w:t>
      </w:r>
      <w:r w:rsidRPr="00FC0F14">
        <w:rPr>
          <w:rFonts w:hint="cs"/>
          <w:i/>
          <w:iCs/>
          <w:rtl/>
          <w:lang w:bidi="ar-EG"/>
        </w:rPr>
        <w:t>ً</w:t>
      </w:r>
      <w:r w:rsidRPr="00FC0F14">
        <w:rPr>
          <w:i/>
          <w:iCs/>
          <w:rtl/>
          <w:lang w:bidi="ar-EG"/>
        </w:rPr>
        <w:t>.</w:t>
      </w:r>
    </w:p>
    <w:p w14:paraId="4678F6EB" w14:textId="77777777" w:rsidR="00150675" w:rsidRPr="00FC0F14" w:rsidRDefault="00150675" w:rsidP="00150675">
      <w:pPr>
        <w:rPr>
          <w:i/>
          <w:iCs/>
          <w:rtl/>
          <w:lang w:bidi="ar-EG"/>
        </w:rPr>
      </w:pPr>
      <w:r w:rsidRPr="00FC0F14">
        <w:rPr>
          <w:i/>
          <w:iCs/>
          <w:rtl/>
          <w:lang w:bidi="ar-EG"/>
        </w:rPr>
        <w:t xml:space="preserve">أولاً، </w:t>
      </w:r>
      <w:r w:rsidRPr="00FC0F14">
        <w:rPr>
          <w:rFonts w:hint="cs"/>
          <w:i/>
          <w:iCs/>
          <w:rtl/>
          <w:lang w:bidi="ar-EG"/>
        </w:rPr>
        <w:t xml:space="preserve">دعوني أقول إننا </w:t>
      </w:r>
      <w:r w:rsidRPr="00FC0F14">
        <w:rPr>
          <w:i/>
          <w:iCs/>
          <w:rtl/>
          <w:lang w:bidi="ar-EG"/>
        </w:rPr>
        <w:t xml:space="preserve">نقف بثبات إلى جانب أوكرانيا وندين بأشد العبارات الهجوم الروسي المتعمد وغير المبرر وغير </w:t>
      </w:r>
      <w:r w:rsidRPr="00FC0F14">
        <w:rPr>
          <w:rFonts w:hint="cs"/>
          <w:i/>
          <w:iCs/>
          <w:rtl/>
          <w:lang w:bidi="ar-EG"/>
        </w:rPr>
        <w:t>المستساغ.</w:t>
      </w:r>
      <w:r w:rsidRPr="00FC0F14">
        <w:rPr>
          <w:i/>
          <w:iCs/>
          <w:rtl/>
          <w:lang w:bidi="ar-EG"/>
        </w:rPr>
        <w:t xml:space="preserve"> </w:t>
      </w:r>
      <w:r w:rsidRPr="00FC0F14">
        <w:rPr>
          <w:rFonts w:hint="cs"/>
          <w:i/>
          <w:iCs/>
          <w:rtl/>
          <w:lang w:bidi="ar-EG"/>
        </w:rPr>
        <w:t>و</w:t>
      </w:r>
      <w:r w:rsidRPr="00FC0F14">
        <w:rPr>
          <w:i/>
          <w:iCs/>
          <w:rtl/>
          <w:lang w:bidi="ar-EG"/>
        </w:rPr>
        <w:t>ندعو روسيا إلى وقف عدوانها على أوكرانيا وانتهاك</w:t>
      </w:r>
      <w:r w:rsidRPr="00FC0F14">
        <w:rPr>
          <w:rFonts w:hint="cs"/>
          <w:i/>
          <w:iCs/>
          <w:rtl/>
          <w:lang w:bidi="ar-EG"/>
        </w:rPr>
        <w:t>اتها الصارخة</w:t>
      </w:r>
      <w:r w:rsidRPr="00FC0F14">
        <w:rPr>
          <w:i/>
          <w:iCs/>
          <w:rtl/>
          <w:lang w:bidi="ar-EG"/>
        </w:rPr>
        <w:t xml:space="preserve"> للقانون الدولي.</w:t>
      </w:r>
    </w:p>
    <w:p w14:paraId="29A56792" w14:textId="77777777" w:rsidR="00150675" w:rsidRPr="00FC0F14" w:rsidRDefault="00150675" w:rsidP="00150675">
      <w:pPr>
        <w:rPr>
          <w:i/>
          <w:iCs/>
          <w:rtl/>
          <w:lang w:bidi="ar-EG"/>
        </w:rPr>
      </w:pPr>
      <w:r w:rsidRPr="00FC0F14">
        <w:rPr>
          <w:rFonts w:hint="cs"/>
          <w:i/>
          <w:iCs/>
          <w:rtl/>
          <w:lang w:bidi="ar-EG"/>
        </w:rPr>
        <w:t>و</w:t>
      </w:r>
      <w:r w:rsidRPr="00FC0F14">
        <w:rPr>
          <w:i/>
          <w:iCs/>
          <w:rtl/>
          <w:lang w:bidi="ar-EG"/>
        </w:rPr>
        <w:t xml:space="preserve">بقدر ما </w:t>
      </w:r>
      <w:r w:rsidRPr="00FC0F14">
        <w:rPr>
          <w:rFonts w:hint="cs"/>
          <w:i/>
          <w:iCs/>
          <w:rtl/>
          <w:lang w:bidi="ar-EG"/>
        </w:rPr>
        <w:t>يعترينا شعور عميق</w:t>
      </w:r>
      <w:r w:rsidRPr="00FC0F14">
        <w:rPr>
          <w:i/>
          <w:iCs/>
          <w:rtl/>
          <w:lang w:bidi="ar-EG"/>
        </w:rPr>
        <w:t xml:space="preserve"> بالصدمة والحزن والغضب، نريد أيضا</w:t>
      </w:r>
      <w:r w:rsidRPr="00FC0F14">
        <w:rPr>
          <w:rFonts w:hint="cs"/>
          <w:i/>
          <w:iCs/>
          <w:rtl/>
          <w:lang w:bidi="ar-EG"/>
        </w:rPr>
        <w:t>ً</w:t>
      </w:r>
      <w:r w:rsidRPr="00FC0F14">
        <w:rPr>
          <w:i/>
          <w:iCs/>
          <w:rtl/>
          <w:lang w:bidi="ar-EG"/>
        </w:rPr>
        <w:t xml:space="preserve"> أن نشيد بالشجاعة وال</w:t>
      </w:r>
      <w:r w:rsidRPr="00FC0F14">
        <w:rPr>
          <w:rFonts w:hint="cs"/>
          <w:i/>
          <w:iCs/>
          <w:rtl/>
          <w:lang w:bidi="ar-EG"/>
        </w:rPr>
        <w:t>صمود</w:t>
      </w:r>
      <w:r w:rsidRPr="00FC0F14">
        <w:rPr>
          <w:i/>
          <w:iCs/>
          <w:rtl/>
          <w:lang w:bidi="ar-EG"/>
        </w:rPr>
        <w:t xml:space="preserve"> والتصميم الذي رأيناه من الشعب الأوكراني في الأسبوع الماضي في الدفاع عن وطنهم ومنازلهم </w:t>
      </w:r>
      <w:r w:rsidRPr="00FC0F14">
        <w:rPr>
          <w:rFonts w:hint="cs"/>
          <w:i/>
          <w:iCs/>
          <w:rtl/>
          <w:lang w:bidi="ar-EG"/>
        </w:rPr>
        <w:t xml:space="preserve">وحقوقهم </w:t>
      </w:r>
      <w:r w:rsidRPr="00FC0F14">
        <w:rPr>
          <w:i/>
          <w:iCs/>
          <w:rtl/>
          <w:lang w:bidi="ar-EG"/>
        </w:rPr>
        <w:t>وحرياتهم.</w:t>
      </w:r>
      <w:r w:rsidRPr="00FC0F14">
        <w:rPr>
          <w:rFonts w:hint="cs"/>
          <w:i/>
          <w:iCs/>
          <w:rtl/>
          <w:lang w:bidi="ar-EG"/>
        </w:rPr>
        <w:t xml:space="preserve"> ف</w:t>
      </w:r>
      <w:r w:rsidRPr="00FC0F14">
        <w:rPr>
          <w:i/>
          <w:iCs/>
          <w:rtl/>
          <w:lang w:bidi="ar-EG"/>
        </w:rPr>
        <w:t xml:space="preserve">ما كان </w:t>
      </w:r>
      <w:r w:rsidRPr="00FC0F14">
        <w:rPr>
          <w:rFonts w:hint="cs"/>
          <w:i/>
          <w:iCs/>
          <w:rtl/>
          <w:lang w:bidi="ar-EG"/>
        </w:rPr>
        <w:t>ينبغي</w:t>
      </w:r>
      <w:r w:rsidRPr="00FC0F14">
        <w:rPr>
          <w:i/>
          <w:iCs/>
          <w:rtl/>
          <w:lang w:bidi="ar-EG"/>
        </w:rPr>
        <w:t xml:space="preserve"> أن يحدث هذا</w:t>
      </w:r>
      <w:r w:rsidRPr="00FC0F14">
        <w:rPr>
          <w:rFonts w:hint="cs"/>
          <w:i/>
          <w:iCs/>
          <w:rtl/>
          <w:lang w:bidi="ar-EG"/>
        </w:rPr>
        <w:t> </w:t>
      </w:r>
      <w:r w:rsidRPr="00FC0F14">
        <w:rPr>
          <w:i/>
          <w:iCs/>
          <w:rtl/>
          <w:lang w:bidi="ar-EG"/>
        </w:rPr>
        <w:t>أبدا</w:t>
      </w:r>
      <w:r w:rsidRPr="00FC0F14">
        <w:rPr>
          <w:rFonts w:hint="cs"/>
          <w:i/>
          <w:iCs/>
          <w:rtl/>
          <w:lang w:bidi="ar-EG"/>
        </w:rPr>
        <w:t>ً</w:t>
      </w:r>
      <w:r w:rsidRPr="00FC0F14">
        <w:rPr>
          <w:i/>
          <w:iCs/>
          <w:rtl/>
          <w:lang w:bidi="ar-EG"/>
        </w:rPr>
        <w:t xml:space="preserve">، </w:t>
      </w:r>
      <w:r w:rsidRPr="00FC0F14">
        <w:rPr>
          <w:rFonts w:hint="cs"/>
          <w:i/>
          <w:iCs/>
          <w:rtl/>
          <w:lang w:bidi="ar-EG"/>
        </w:rPr>
        <w:t>و</w:t>
      </w:r>
      <w:r w:rsidRPr="00FC0F14">
        <w:rPr>
          <w:i/>
          <w:iCs/>
          <w:rtl/>
          <w:lang w:bidi="ar-EG"/>
        </w:rPr>
        <w:t xml:space="preserve">لكن </w:t>
      </w:r>
      <w:r w:rsidRPr="00FC0F14">
        <w:rPr>
          <w:rFonts w:hint="cs"/>
          <w:i/>
          <w:iCs/>
          <w:rtl/>
          <w:lang w:bidi="ar-EG"/>
        </w:rPr>
        <w:t xml:space="preserve">كانت </w:t>
      </w:r>
      <w:r w:rsidRPr="00FC0F14">
        <w:rPr>
          <w:i/>
          <w:iCs/>
          <w:rtl/>
          <w:lang w:bidi="ar-EG"/>
        </w:rPr>
        <w:t>استجابة أوكرانيا ملهمة حقا</w:t>
      </w:r>
      <w:r w:rsidRPr="00FC0F14">
        <w:rPr>
          <w:rFonts w:hint="cs"/>
          <w:i/>
          <w:iCs/>
          <w:rtl/>
          <w:lang w:bidi="ar-EG"/>
        </w:rPr>
        <w:t>ً</w:t>
      </w:r>
      <w:r w:rsidRPr="00FC0F14">
        <w:rPr>
          <w:i/>
          <w:iCs/>
          <w:rtl/>
          <w:lang w:bidi="ar-EG"/>
        </w:rPr>
        <w:t>.</w:t>
      </w:r>
    </w:p>
    <w:p w14:paraId="4983097B" w14:textId="77777777" w:rsidR="00150675" w:rsidRPr="00FC0F14" w:rsidRDefault="00150675" w:rsidP="00150675">
      <w:pPr>
        <w:rPr>
          <w:i/>
          <w:iCs/>
          <w:rtl/>
          <w:lang w:bidi="ar-EG"/>
        </w:rPr>
      </w:pPr>
      <w:r w:rsidRPr="00FC0F14">
        <w:rPr>
          <w:i/>
          <w:iCs/>
          <w:rtl/>
          <w:lang w:bidi="ar-EG"/>
        </w:rPr>
        <w:t xml:space="preserve">لقد اجتمعنا هنا في جنيف في الاتحاد الدولي للاتصالات لمواصلة هدفنا المشترك، القائم على ميثاق الأمم المتحدة ودستور واتفاقية الاتحاد الدولي للاتصالات لتطوير </w:t>
      </w:r>
      <w:r w:rsidRPr="00FC0F14">
        <w:rPr>
          <w:rFonts w:hint="cs"/>
          <w:i/>
          <w:iCs/>
          <w:rtl/>
          <w:lang w:bidi="ar-EG"/>
        </w:rPr>
        <w:t xml:space="preserve">شبكات </w:t>
      </w:r>
      <w:r w:rsidRPr="00FC0F14">
        <w:rPr>
          <w:i/>
          <w:iCs/>
          <w:rtl/>
          <w:lang w:bidi="ar-EG"/>
        </w:rPr>
        <w:t>الاتصالات</w:t>
      </w:r>
      <w:r w:rsidRPr="00FC0F14">
        <w:rPr>
          <w:rFonts w:hint="cs"/>
          <w:i/>
          <w:iCs/>
          <w:rtl/>
          <w:lang w:bidi="ar-EG"/>
        </w:rPr>
        <w:t xml:space="preserve"> و</w:t>
      </w:r>
      <w:r w:rsidRPr="00FC0F14">
        <w:rPr>
          <w:i/>
          <w:iCs/>
          <w:rtl/>
          <w:lang w:bidi="ar-EG"/>
        </w:rPr>
        <w:t>تكنولوجيا المعلومات والاتصالات وتمكين الناس في جميع أنحاء العالم من التواصل وال</w:t>
      </w:r>
      <w:r w:rsidRPr="00FC0F14">
        <w:rPr>
          <w:rFonts w:hint="cs"/>
          <w:i/>
          <w:iCs/>
          <w:rtl/>
          <w:lang w:bidi="ar-EG"/>
        </w:rPr>
        <w:t>نفاذ</w:t>
      </w:r>
      <w:r w:rsidRPr="00FC0F14">
        <w:rPr>
          <w:i/>
          <w:iCs/>
          <w:rtl/>
          <w:lang w:bidi="ar-EG"/>
        </w:rPr>
        <w:t xml:space="preserve"> إلى المعلومات وتبادل الأفكار.</w:t>
      </w:r>
      <w:r w:rsidRPr="00FC0F14">
        <w:rPr>
          <w:rFonts w:hint="cs"/>
          <w:i/>
          <w:iCs/>
          <w:rtl/>
          <w:lang w:bidi="ar-EG"/>
        </w:rPr>
        <w:t xml:space="preserve"> </w:t>
      </w:r>
      <w:r w:rsidRPr="00FC0F14">
        <w:rPr>
          <w:i/>
          <w:iCs/>
          <w:rtl/>
          <w:lang w:bidi="ar-EG"/>
        </w:rPr>
        <w:t>إنه عمل شاق و</w:t>
      </w:r>
      <w:r w:rsidRPr="00FC0F14">
        <w:rPr>
          <w:rFonts w:hint="cs"/>
          <w:i/>
          <w:iCs/>
          <w:rtl/>
          <w:lang w:bidi="ar-EG"/>
        </w:rPr>
        <w:t xml:space="preserve">لكنه </w:t>
      </w:r>
      <w:r w:rsidRPr="00FC0F14">
        <w:rPr>
          <w:i/>
          <w:iCs/>
          <w:rtl/>
          <w:lang w:bidi="ar-EG"/>
        </w:rPr>
        <w:t>عمل نبيل.</w:t>
      </w:r>
    </w:p>
    <w:p w14:paraId="430F8B6D" w14:textId="77777777" w:rsidR="00150675" w:rsidRPr="00FC0F14" w:rsidRDefault="00150675" w:rsidP="00150675">
      <w:pPr>
        <w:rPr>
          <w:i/>
          <w:iCs/>
          <w:rtl/>
          <w:lang w:bidi="ar-EG"/>
        </w:rPr>
      </w:pPr>
      <w:r w:rsidRPr="00FC0F14">
        <w:rPr>
          <w:rFonts w:hint="cs"/>
          <w:i/>
          <w:iCs/>
          <w:rtl/>
          <w:lang w:bidi="ar-EG"/>
        </w:rPr>
        <w:t>ولكن</w:t>
      </w:r>
      <w:r w:rsidRPr="00FC0F14">
        <w:rPr>
          <w:i/>
          <w:iCs/>
          <w:rtl/>
          <w:lang w:bidi="ar-EG"/>
        </w:rPr>
        <w:t xml:space="preserve"> أوضحت </w:t>
      </w:r>
      <w:r w:rsidRPr="00FC0F14">
        <w:rPr>
          <w:rFonts w:hint="cs"/>
          <w:i/>
          <w:iCs/>
          <w:rtl/>
          <w:lang w:bidi="ar-EG"/>
        </w:rPr>
        <w:t>ال</w:t>
      </w:r>
      <w:r w:rsidRPr="00FC0F14">
        <w:rPr>
          <w:i/>
          <w:iCs/>
          <w:rtl/>
          <w:lang w:bidi="ar-EG"/>
        </w:rPr>
        <w:t xml:space="preserve">أحداث </w:t>
      </w:r>
      <w:r w:rsidRPr="00FC0F14">
        <w:rPr>
          <w:rFonts w:hint="cs"/>
          <w:i/>
          <w:iCs/>
          <w:rtl/>
          <w:lang w:bidi="ar-EG"/>
        </w:rPr>
        <w:t xml:space="preserve">التي وقعت </w:t>
      </w:r>
      <w:r w:rsidRPr="00FC0F14">
        <w:rPr>
          <w:i/>
          <w:iCs/>
          <w:rtl/>
          <w:lang w:bidi="ar-EG"/>
        </w:rPr>
        <w:t>الأسبوع الماضي أن الاتحاد الروسي لا يشاطر أهداف</w:t>
      </w:r>
      <w:r w:rsidRPr="00FC0F14">
        <w:rPr>
          <w:rFonts w:hint="cs"/>
          <w:i/>
          <w:iCs/>
          <w:rtl/>
          <w:lang w:bidi="ar-EG"/>
        </w:rPr>
        <w:t>نا</w:t>
      </w:r>
      <w:r w:rsidRPr="00FC0F14">
        <w:rPr>
          <w:i/>
          <w:iCs/>
          <w:rtl/>
          <w:lang w:bidi="ar-EG"/>
        </w:rPr>
        <w:t xml:space="preserve">. </w:t>
      </w:r>
      <w:r w:rsidRPr="00FC0F14">
        <w:rPr>
          <w:rFonts w:hint="cs"/>
          <w:i/>
          <w:iCs/>
          <w:rtl/>
          <w:lang w:bidi="ar-EG"/>
        </w:rPr>
        <w:t>و</w:t>
      </w:r>
      <w:r w:rsidRPr="00FC0F14">
        <w:rPr>
          <w:i/>
          <w:iCs/>
          <w:rtl/>
          <w:lang w:bidi="ar-EG"/>
        </w:rPr>
        <w:t>غزو الاتحاد الروسي لأوكرانيا هو كما</w:t>
      </w:r>
      <w:r w:rsidRPr="00FC0F14">
        <w:rPr>
          <w:rFonts w:hint="cs"/>
          <w:i/>
          <w:iCs/>
          <w:rtl/>
          <w:lang w:bidi="ar-EG"/>
        </w:rPr>
        <w:t> </w:t>
      </w:r>
      <w:r w:rsidRPr="00FC0F14">
        <w:rPr>
          <w:i/>
          <w:iCs/>
          <w:rtl/>
          <w:lang w:bidi="ar-EG"/>
        </w:rPr>
        <w:t>قال السفير الأمريكي</w:t>
      </w:r>
      <w:r w:rsidRPr="00FC0F14">
        <w:rPr>
          <w:rFonts w:hint="cs"/>
          <w:i/>
          <w:iCs/>
          <w:rtl/>
          <w:lang w:bidi="ar-EG"/>
        </w:rPr>
        <w:t xml:space="preserve"> توماس</w:t>
      </w:r>
      <w:r w:rsidRPr="00FC0F14">
        <w:rPr>
          <w:i/>
          <w:iCs/>
          <w:rtl/>
          <w:lang w:bidi="ar-EG"/>
        </w:rPr>
        <w:noBreakHyphen/>
        <w:t xml:space="preserve">غرينفيلد الأسبوع الماضي، هو </w:t>
      </w:r>
      <w:r w:rsidRPr="00FC0F14">
        <w:rPr>
          <w:rFonts w:hint="cs"/>
          <w:i/>
          <w:iCs/>
          <w:rtl/>
          <w:lang w:bidi="ar-EG"/>
        </w:rPr>
        <w:t>"</w:t>
      </w:r>
      <w:r w:rsidRPr="00FC0F14">
        <w:rPr>
          <w:i/>
          <w:iCs/>
          <w:rtl/>
          <w:lang w:bidi="ar-EG"/>
        </w:rPr>
        <w:t>بمثابة هجوم على الأمم المتحدة</w:t>
      </w:r>
      <w:r w:rsidRPr="00FC0F14">
        <w:rPr>
          <w:rFonts w:hint="cs"/>
          <w:i/>
          <w:iCs/>
          <w:rtl/>
        </w:rPr>
        <w:t>"</w:t>
      </w:r>
      <w:r w:rsidRPr="00FC0F14">
        <w:rPr>
          <w:i/>
          <w:iCs/>
          <w:rtl/>
          <w:lang w:bidi="ar-EG"/>
        </w:rPr>
        <w:t>.</w:t>
      </w:r>
    </w:p>
    <w:p w14:paraId="4664A2F9" w14:textId="77777777" w:rsidR="00150675" w:rsidRPr="00FC0F14" w:rsidRDefault="00150675" w:rsidP="00150675">
      <w:pPr>
        <w:rPr>
          <w:i/>
          <w:iCs/>
          <w:rtl/>
          <w:lang w:bidi="ar-EG"/>
        </w:rPr>
      </w:pPr>
      <w:r w:rsidRPr="00FC0F14">
        <w:rPr>
          <w:i/>
          <w:iCs/>
          <w:rtl/>
          <w:lang w:bidi="ar-EG"/>
        </w:rPr>
        <w:t>كيف يمكننا أن نثق في أن تلتزم روسيا بأي شيء نتفق عليه في هذا ال</w:t>
      </w:r>
      <w:r w:rsidRPr="00FC0F14">
        <w:rPr>
          <w:rFonts w:hint="cs"/>
          <w:i/>
          <w:iCs/>
          <w:rtl/>
          <w:lang w:bidi="ar-EG"/>
        </w:rPr>
        <w:t>محفل</w:t>
      </w:r>
      <w:r w:rsidRPr="00FC0F14">
        <w:rPr>
          <w:i/>
          <w:iCs/>
          <w:rtl/>
          <w:lang w:bidi="ar-EG"/>
        </w:rPr>
        <w:t xml:space="preserve"> عندما تتجاهل بشكل صارخ القانون الدولي والعديد من القواعد والمبادئ الدولية ا</w:t>
      </w:r>
      <w:r w:rsidRPr="00FC0F14">
        <w:rPr>
          <w:rFonts w:hint="cs"/>
          <w:i/>
          <w:iCs/>
          <w:rtl/>
          <w:lang w:bidi="ar-EG"/>
        </w:rPr>
        <w:t>لأساسية</w:t>
      </w:r>
      <w:r w:rsidRPr="00FC0F14">
        <w:rPr>
          <w:i/>
          <w:iCs/>
          <w:rtl/>
          <w:lang w:bidi="ar-EG"/>
        </w:rPr>
        <w:t xml:space="preserve"> في هجومها على أوكرانيا</w:t>
      </w:r>
      <w:r w:rsidRPr="00FC0F14">
        <w:rPr>
          <w:rFonts w:hint="cs"/>
          <w:i/>
          <w:iCs/>
          <w:rtl/>
          <w:lang w:bidi="ar-EG"/>
        </w:rPr>
        <w:t>؟</w:t>
      </w:r>
    </w:p>
    <w:p w14:paraId="1DCD0426" w14:textId="77777777" w:rsidR="00150675" w:rsidRPr="00FC0F14" w:rsidRDefault="00150675" w:rsidP="00150675">
      <w:pPr>
        <w:rPr>
          <w:i/>
          <w:iCs/>
          <w:rtl/>
          <w:lang w:bidi="ar-EG"/>
        </w:rPr>
      </w:pPr>
      <w:r w:rsidRPr="00FC0F14">
        <w:rPr>
          <w:i/>
          <w:iCs/>
          <w:rtl/>
          <w:lang w:bidi="ar-EG"/>
        </w:rPr>
        <w:t xml:space="preserve">ويمكننا </w:t>
      </w:r>
      <w:r w:rsidRPr="00FC0F14">
        <w:rPr>
          <w:rFonts w:hint="cs"/>
          <w:i/>
          <w:iCs/>
          <w:rtl/>
          <w:lang w:bidi="ar-EG"/>
        </w:rPr>
        <w:t xml:space="preserve">بالكاد </w:t>
      </w:r>
      <w:r w:rsidRPr="00FC0F14">
        <w:rPr>
          <w:i/>
          <w:iCs/>
          <w:rtl/>
          <w:lang w:bidi="ar-EG"/>
        </w:rPr>
        <w:t xml:space="preserve">معالجة المقترحات الروسية للتعاون في هذا المجال بينما تواصل روسيا جهودها الفظيعة وغير القانونية في أوكرانيا. وإلى أن يتم حل الأزمة الحالية في أوكرانيا بشكل سلمي، سيتعين علينا التعامل مع مقترحات الاتحاد الروسي </w:t>
      </w:r>
      <w:r w:rsidRPr="00FC0F14">
        <w:rPr>
          <w:rFonts w:hint="cs"/>
          <w:i/>
          <w:iCs/>
          <w:rtl/>
          <w:lang w:bidi="ar-EG"/>
        </w:rPr>
        <w:t>بكثير من الشك</w:t>
      </w:r>
      <w:r w:rsidRPr="00FC0F14">
        <w:rPr>
          <w:i/>
          <w:iCs/>
          <w:rtl/>
          <w:lang w:bidi="ar-EG"/>
        </w:rPr>
        <w:t>.</w:t>
      </w:r>
    </w:p>
    <w:p w14:paraId="5D24E98A" w14:textId="77777777" w:rsidR="00904260" w:rsidRPr="00FC0F14" w:rsidRDefault="00904260">
      <w:pPr>
        <w:tabs>
          <w:tab w:val="clear" w:pos="794"/>
          <w:tab w:val="clear" w:pos="1191"/>
          <w:tab w:val="clear" w:pos="1588"/>
          <w:tab w:val="clear" w:pos="1985"/>
        </w:tabs>
        <w:bidi w:val="0"/>
        <w:spacing w:before="0" w:line="240" w:lineRule="auto"/>
        <w:jc w:val="left"/>
        <w:rPr>
          <w:i/>
          <w:iCs/>
          <w:rtl/>
          <w:lang w:bidi="ar-EG"/>
        </w:rPr>
      </w:pPr>
      <w:r w:rsidRPr="00FC0F14">
        <w:rPr>
          <w:i/>
          <w:iCs/>
          <w:rtl/>
          <w:lang w:bidi="ar-EG"/>
        </w:rPr>
        <w:br w:type="page"/>
      </w:r>
    </w:p>
    <w:p w14:paraId="6C2034C3" w14:textId="77777777" w:rsidR="00150675" w:rsidRPr="00FC0F14" w:rsidRDefault="00150675" w:rsidP="00150675">
      <w:pPr>
        <w:rPr>
          <w:i/>
          <w:iCs/>
          <w:rtl/>
          <w:lang w:bidi="ar-EG"/>
        </w:rPr>
      </w:pPr>
      <w:r w:rsidRPr="00FC0F14">
        <w:rPr>
          <w:rFonts w:hint="cs"/>
          <w:i/>
          <w:iCs/>
          <w:rtl/>
          <w:lang w:bidi="ar-EG"/>
        </w:rPr>
        <w:t>و</w:t>
      </w:r>
      <w:r w:rsidRPr="00FC0F14">
        <w:rPr>
          <w:i/>
          <w:iCs/>
          <w:rtl/>
          <w:lang w:bidi="ar-EG"/>
        </w:rPr>
        <w:t>ن</w:t>
      </w:r>
      <w:r w:rsidRPr="00FC0F14">
        <w:rPr>
          <w:rFonts w:hint="cs"/>
          <w:i/>
          <w:iCs/>
          <w:rtl/>
          <w:lang w:bidi="ar-EG"/>
        </w:rPr>
        <w:t>ستمر في</w:t>
      </w:r>
      <w:r w:rsidRPr="00FC0F14">
        <w:rPr>
          <w:i/>
          <w:iCs/>
          <w:rtl/>
          <w:lang w:bidi="ar-EG"/>
        </w:rPr>
        <w:t xml:space="preserve"> دعوة الأمين العام للاتحاد الدولي للاتصالات ومديري المكاتب الثلاثة إلى مواصلة اتخاذ جميع الإجراءات اللازمة لمساعدة أوكرانيا على ضمان استخدام موارد الاتصالات وفقا</w:t>
      </w:r>
      <w:r w:rsidRPr="00FC0F14">
        <w:rPr>
          <w:rFonts w:hint="cs"/>
          <w:i/>
          <w:iCs/>
          <w:rtl/>
          <w:lang w:bidi="ar-EG"/>
        </w:rPr>
        <w:t>ً</w:t>
      </w:r>
      <w:r w:rsidRPr="00FC0F14">
        <w:rPr>
          <w:i/>
          <w:iCs/>
          <w:rtl/>
          <w:lang w:bidi="ar-EG"/>
        </w:rPr>
        <w:t xml:space="preserve"> لدستور الاتحاد الدولي للاتصالات </w:t>
      </w:r>
      <w:r w:rsidRPr="00FC0F14">
        <w:rPr>
          <w:rFonts w:hint="cs"/>
          <w:i/>
          <w:iCs/>
          <w:rtl/>
          <w:lang w:bidi="ar-EG"/>
        </w:rPr>
        <w:t xml:space="preserve">واتفاقيته </w:t>
      </w:r>
      <w:r w:rsidRPr="00FC0F14">
        <w:rPr>
          <w:i/>
          <w:iCs/>
          <w:rtl/>
          <w:lang w:bidi="ar-EG"/>
        </w:rPr>
        <w:t>و</w:t>
      </w:r>
      <w:r w:rsidRPr="00FC0F14">
        <w:rPr>
          <w:rFonts w:hint="cs"/>
          <w:i/>
          <w:iCs/>
          <w:rtl/>
          <w:lang w:bidi="ar-EG"/>
        </w:rPr>
        <w:t>لوائحه</w:t>
      </w:r>
      <w:r w:rsidRPr="00FC0F14">
        <w:rPr>
          <w:i/>
          <w:iCs/>
          <w:rtl/>
          <w:lang w:bidi="ar-EG"/>
        </w:rPr>
        <w:t xml:space="preserve"> الإدارية.</w:t>
      </w:r>
    </w:p>
    <w:p w14:paraId="2A9510AE" w14:textId="77777777" w:rsidR="00150675" w:rsidRPr="00FC0F14" w:rsidRDefault="00150675" w:rsidP="00150675">
      <w:pPr>
        <w:rPr>
          <w:i/>
          <w:iCs/>
          <w:rtl/>
          <w:lang w:bidi="ar-EG"/>
        </w:rPr>
      </w:pPr>
      <w:r w:rsidRPr="00FC0F14">
        <w:rPr>
          <w:rFonts w:hint="cs"/>
          <w:i/>
          <w:iCs/>
          <w:rtl/>
          <w:lang w:bidi="ar-EG"/>
        </w:rPr>
        <w:t xml:space="preserve">ولحسن الحظ، </w:t>
      </w:r>
      <w:r w:rsidRPr="00FC0F14">
        <w:rPr>
          <w:i/>
          <w:iCs/>
          <w:rtl/>
          <w:lang w:bidi="ar-EG"/>
        </w:rPr>
        <w:t>ينتمي هذا الاجتماع إلى جميع أعضاء الاتحاد، وليس الاتحاد الروسي فقط. ونتطلع إلى إحراز تقدم مع الدول الأعضاء الأخرى طوال هذا المؤتمر.</w:t>
      </w:r>
    </w:p>
    <w:p w14:paraId="33ADB628" w14:textId="77777777" w:rsidR="00150675" w:rsidRPr="00FC0F14" w:rsidRDefault="00150675" w:rsidP="00150675">
      <w:pPr>
        <w:pStyle w:val="Heading1"/>
        <w:rPr>
          <w:rtl/>
        </w:rPr>
      </w:pPr>
      <w:r w:rsidRPr="00FC0F14">
        <w:t>4</w:t>
      </w:r>
      <w:r w:rsidRPr="00FC0F14">
        <w:rPr>
          <w:rtl/>
        </w:rPr>
        <w:tab/>
      </w:r>
      <w:r w:rsidRPr="00FC0F14">
        <w:rPr>
          <w:rFonts w:hint="cs"/>
          <w:rtl/>
        </w:rPr>
        <w:t>بيان من الاتحاد الروسي</w:t>
      </w:r>
    </w:p>
    <w:p w14:paraId="2A31F94B" w14:textId="77777777" w:rsidR="00150675" w:rsidRPr="00FC0F14" w:rsidRDefault="00150675" w:rsidP="00150675">
      <w:pPr>
        <w:keepNext/>
        <w:keepLines/>
        <w:rPr>
          <w:i/>
          <w:iCs/>
          <w:rtl/>
          <w:lang w:bidi="ar-EG"/>
        </w:rPr>
      </w:pPr>
      <w:r w:rsidRPr="00FC0F14">
        <w:rPr>
          <w:i/>
          <w:iCs/>
          <w:rtl/>
          <w:lang w:bidi="ar-EG"/>
        </w:rPr>
        <w:t xml:space="preserve">بالنيابة عن الاتحاد الروسي ووفدنا، أود أن أقدم </w:t>
      </w:r>
      <w:r w:rsidRPr="00FC0F14">
        <w:rPr>
          <w:rFonts w:hint="cs"/>
          <w:i/>
          <w:iCs/>
          <w:rtl/>
          <w:lang w:bidi="ar-EG"/>
        </w:rPr>
        <w:t>عدداً</w:t>
      </w:r>
      <w:r w:rsidRPr="00FC0F14">
        <w:rPr>
          <w:i/>
          <w:iCs/>
          <w:rtl/>
          <w:lang w:bidi="ar-EG"/>
        </w:rPr>
        <w:t xml:space="preserve"> من الإيضاحات. نحن تماما</w:t>
      </w:r>
      <w:r w:rsidRPr="00FC0F14">
        <w:rPr>
          <w:rFonts w:hint="cs"/>
          <w:i/>
          <w:iCs/>
          <w:rtl/>
          <w:lang w:bidi="ar-EG"/>
        </w:rPr>
        <w:t>ً</w:t>
      </w:r>
      <w:r w:rsidRPr="00FC0F14">
        <w:rPr>
          <w:i/>
          <w:iCs/>
          <w:rtl/>
          <w:lang w:bidi="ar-EG"/>
        </w:rPr>
        <w:t xml:space="preserve"> مثل جميع أعضاء الاتحاد الدولي للاتصالات ندعم أيضا</w:t>
      </w:r>
      <w:r w:rsidRPr="00FC0F14">
        <w:rPr>
          <w:rFonts w:hint="cs"/>
          <w:i/>
          <w:iCs/>
          <w:rtl/>
          <w:lang w:bidi="ar-EG"/>
        </w:rPr>
        <w:t>ً</w:t>
      </w:r>
      <w:r w:rsidRPr="00FC0F14">
        <w:rPr>
          <w:i/>
          <w:iCs/>
          <w:rtl/>
          <w:lang w:bidi="ar-EG"/>
        </w:rPr>
        <w:t xml:space="preserve"> </w:t>
      </w:r>
      <w:r w:rsidRPr="00FC0F14">
        <w:rPr>
          <w:rFonts w:hint="cs"/>
          <w:i/>
          <w:iCs/>
          <w:rtl/>
          <w:lang w:bidi="ar-EG"/>
        </w:rPr>
        <w:t>وقف</w:t>
      </w:r>
      <w:r w:rsidRPr="00FC0F14">
        <w:rPr>
          <w:i/>
          <w:iCs/>
          <w:rtl/>
          <w:lang w:bidi="ar-EG"/>
        </w:rPr>
        <w:t xml:space="preserve"> الصراع</w:t>
      </w:r>
      <w:r w:rsidRPr="00FC0F14">
        <w:rPr>
          <w:rFonts w:hint="cs"/>
          <w:i/>
          <w:iCs/>
          <w:rtl/>
          <w:lang w:bidi="ar-EG"/>
        </w:rPr>
        <w:t>ات</w:t>
      </w:r>
      <w:r w:rsidRPr="00FC0F14">
        <w:rPr>
          <w:i/>
          <w:iCs/>
          <w:rtl/>
          <w:lang w:bidi="ar-EG"/>
        </w:rPr>
        <w:t xml:space="preserve"> العسكري</w:t>
      </w:r>
      <w:r w:rsidRPr="00FC0F14">
        <w:rPr>
          <w:rFonts w:hint="cs"/>
          <w:i/>
          <w:iCs/>
          <w:rtl/>
          <w:lang w:bidi="ar-EG"/>
        </w:rPr>
        <w:t>ة</w:t>
      </w:r>
      <w:r w:rsidRPr="00FC0F14">
        <w:rPr>
          <w:i/>
          <w:iCs/>
          <w:rtl/>
          <w:lang w:bidi="ar-EG"/>
        </w:rPr>
        <w:t xml:space="preserve">. </w:t>
      </w:r>
      <w:r w:rsidRPr="00FC0F14">
        <w:rPr>
          <w:rFonts w:hint="cs"/>
          <w:i/>
          <w:iCs/>
          <w:rtl/>
          <w:lang w:bidi="ar-EG"/>
        </w:rPr>
        <w:t xml:space="preserve">نحن </w:t>
      </w:r>
      <w:r w:rsidRPr="00FC0F14">
        <w:rPr>
          <w:i/>
          <w:iCs/>
          <w:rtl/>
          <w:lang w:bidi="ar-EG"/>
        </w:rPr>
        <w:t>لم نأخذ الكلمة لدعم البيانات السابقة لأوكرانيا أو الاتحاد الأوروبي، لكننا وقفنا أيضا</w:t>
      </w:r>
      <w:r w:rsidRPr="00FC0F14">
        <w:rPr>
          <w:rFonts w:hint="cs"/>
          <w:i/>
          <w:iCs/>
          <w:rtl/>
          <w:lang w:bidi="ar-EG"/>
        </w:rPr>
        <w:t>ً</w:t>
      </w:r>
      <w:r w:rsidRPr="00FC0F14">
        <w:rPr>
          <w:i/>
          <w:iCs/>
          <w:rtl/>
          <w:lang w:bidi="ar-EG"/>
        </w:rPr>
        <w:t xml:space="preserve"> دقيقة </w:t>
      </w:r>
      <w:r w:rsidRPr="00FC0F14">
        <w:rPr>
          <w:rFonts w:hint="cs"/>
          <w:i/>
          <w:iCs/>
          <w:rtl/>
          <w:lang w:bidi="ar-EG"/>
        </w:rPr>
        <w:t xml:space="preserve">صمت </w:t>
      </w:r>
      <w:r w:rsidRPr="00FC0F14">
        <w:rPr>
          <w:i/>
          <w:iCs/>
          <w:rtl/>
          <w:lang w:bidi="ar-EG"/>
        </w:rPr>
        <w:t>تخليدا</w:t>
      </w:r>
      <w:r w:rsidRPr="00FC0F14">
        <w:rPr>
          <w:rFonts w:hint="cs"/>
          <w:i/>
          <w:iCs/>
          <w:rtl/>
          <w:lang w:bidi="ar-EG"/>
        </w:rPr>
        <w:t>ً</w:t>
      </w:r>
      <w:r w:rsidRPr="00FC0F14">
        <w:rPr>
          <w:i/>
          <w:iCs/>
          <w:rtl/>
          <w:lang w:bidi="ar-EG"/>
        </w:rPr>
        <w:t xml:space="preserve"> لذكرى </w:t>
      </w:r>
      <w:r w:rsidRPr="00FC0F14">
        <w:rPr>
          <w:rFonts w:hint="cs"/>
          <w:i/>
          <w:iCs/>
          <w:rtl/>
          <w:lang w:bidi="ar-EG"/>
        </w:rPr>
        <w:t>كل</w:t>
      </w:r>
      <w:r w:rsidRPr="00FC0F14">
        <w:rPr>
          <w:i/>
          <w:iCs/>
          <w:rtl/>
          <w:lang w:bidi="ar-EG"/>
        </w:rPr>
        <w:t xml:space="preserve"> الذين لقوا حتفهم، و</w:t>
      </w:r>
      <w:r w:rsidRPr="00FC0F14">
        <w:rPr>
          <w:rFonts w:hint="cs"/>
          <w:i/>
          <w:iCs/>
          <w:rtl/>
          <w:lang w:bidi="ar-EG"/>
        </w:rPr>
        <w:t xml:space="preserve">قد </w:t>
      </w:r>
      <w:r w:rsidRPr="00FC0F14">
        <w:rPr>
          <w:i/>
          <w:iCs/>
          <w:rtl/>
          <w:lang w:bidi="ar-EG"/>
        </w:rPr>
        <w:t xml:space="preserve">دعا رئيس الاتحاد الروسي الوحدات العسكرية الأوكرانية </w:t>
      </w:r>
      <w:r w:rsidRPr="00FC0F14">
        <w:rPr>
          <w:rFonts w:hint="cs"/>
          <w:i/>
          <w:iCs/>
          <w:rtl/>
          <w:lang w:bidi="ar-EG"/>
        </w:rPr>
        <w:t xml:space="preserve">إلى </w:t>
      </w:r>
      <w:r w:rsidRPr="00FC0F14">
        <w:rPr>
          <w:i/>
          <w:iCs/>
          <w:rtl/>
          <w:lang w:bidi="ar-EG"/>
        </w:rPr>
        <w:t xml:space="preserve">إلقاء السلاح. </w:t>
      </w:r>
      <w:r w:rsidRPr="00FC0F14">
        <w:rPr>
          <w:rFonts w:hint="cs"/>
          <w:i/>
          <w:iCs/>
          <w:rtl/>
          <w:lang w:bidi="ar-EG"/>
        </w:rPr>
        <w:t>و</w:t>
      </w:r>
      <w:r w:rsidRPr="00FC0F14">
        <w:rPr>
          <w:i/>
          <w:iCs/>
          <w:rtl/>
          <w:lang w:bidi="ar-EG"/>
        </w:rPr>
        <w:t>سنقوم بإعداد البيان ذي الصلة وتماشياً مع الإجراء</w:t>
      </w:r>
      <w:r w:rsidRPr="00FC0F14">
        <w:rPr>
          <w:rFonts w:hint="cs"/>
          <w:i/>
          <w:iCs/>
          <w:rtl/>
          <w:lang w:bidi="ar-EG"/>
        </w:rPr>
        <w:t>ات،</w:t>
      </w:r>
      <w:r w:rsidRPr="00FC0F14">
        <w:rPr>
          <w:i/>
          <w:iCs/>
          <w:rtl/>
          <w:lang w:bidi="ar-EG"/>
        </w:rPr>
        <w:t xml:space="preserve"> سنرسله إلى أمانة الاتحاد الدولي للاتصالات. </w:t>
      </w:r>
      <w:r w:rsidRPr="00FC0F14">
        <w:rPr>
          <w:rFonts w:hint="cs"/>
          <w:i/>
          <w:iCs/>
          <w:rtl/>
          <w:lang w:bidi="ar-EG"/>
        </w:rPr>
        <w:t>و</w:t>
      </w:r>
      <w:r w:rsidRPr="00FC0F14">
        <w:rPr>
          <w:i/>
          <w:iCs/>
          <w:rtl/>
          <w:lang w:bidi="ar-EG"/>
        </w:rPr>
        <w:t>أود أيضا</w:t>
      </w:r>
      <w:r w:rsidRPr="00FC0F14">
        <w:rPr>
          <w:rFonts w:hint="cs"/>
          <w:i/>
          <w:iCs/>
          <w:rtl/>
          <w:lang w:bidi="ar-EG"/>
        </w:rPr>
        <w:t>ً</w:t>
      </w:r>
      <w:r w:rsidRPr="00FC0F14">
        <w:rPr>
          <w:i/>
          <w:iCs/>
          <w:rtl/>
          <w:lang w:bidi="ar-EG"/>
        </w:rPr>
        <w:t xml:space="preserve"> أن أقول إن الاتحاد الروسي قد صرح مرارا</w:t>
      </w:r>
      <w:r w:rsidRPr="00FC0F14">
        <w:rPr>
          <w:rFonts w:hint="cs"/>
          <w:i/>
          <w:iCs/>
          <w:rtl/>
          <w:lang w:bidi="ar-EG"/>
        </w:rPr>
        <w:t>ً</w:t>
      </w:r>
      <w:r w:rsidRPr="00FC0F14">
        <w:rPr>
          <w:i/>
          <w:iCs/>
          <w:rtl/>
          <w:lang w:bidi="ar-EG"/>
        </w:rPr>
        <w:t xml:space="preserve"> وتكرارا</w:t>
      </w:r>
      <w:r w:rsidRPr="00FC0F14">
        <w:rPr>
          <w:rFonts w:hint="cs"/>
          <w:i/>
          <w:iCs/>
          <w:rtl/>
          <w:lang w:bidi="ar-EG"/>
        </w:rPr>
        <w:t>ً</w:t>
      </w:r>
      <w:r w:rsidRPr="00FC0F14">
        <w:rPr>
          <w:i/>
          <w:iCs/>
          <w:rtl/>
          <w:lang w:bidi="ar-EG"/>
        </w:rPr>
        <w:t xml:space="preserve"> بشأن الأحداث في أوكرانيا، مذكّرا</w:t>
      </w:r>
      <w:r w:rsidRPr="00FC0F14">
        <w:rPr>
          <w:rFonts w:hint="cs"/>
          <w:i/>
          <w:iCs/>
          <w:rtl/>
          <w:lang w:bidi="ar-EG"/>
        </w:rPr>
        <w:t>ً</w:t>
      </w:r>
      <w:r w:rsidRPr="00FC0F14">
        <w:rPr>
          <w:i/>
          <w:iCs/>
          <w:rtl/>
          <w:lang w:bidi="ar-EG"/>
        </w:rPr>
        <w:t xml:space="preserve"> </w:t>
      </w:r>
      <w:r w:rsidRPr="00FC0F14">
        <w:rPr>
          <w:rFonts w:hint="cs"/>
          <w:i/>
          <w:iCs/>
          <w:rtl/>
          <w:lang w:bidi="ar-EG"/>
        </w:rPr>
        <w:t>ب</w:t>
      </w:r>
      <w:r w:rsidRPr="00FC0F14">
        <w:rPr>
          <w:i/>
          <w:iCs/>
          <w:rtl/>
          <w:lang w:bidi="ar-EG"/>
        </w:rPr>
        <w:t xml:space="preserve">أن هذا الصراع لم يبدأ </w:t>
      </w:r>
      <w:r w:rsidRPr="00FC0F14">
        <w:rPr>
          <w:rFonts w:hint="cs"/>
          <w:i/>
          <w:iCs/>
          <w:rtl/>
          <w:lang w:bidi="ar-EG"/>
        </w:rPr>
        <w:t>اليوم</w:t>
      </w:r>
      <w:r w:rsidRPr="00FC0F14">
        <w:rPr>
          <w:i/>
          <w:iCs/>
          <w:rtl/>
          <w:lang w:bidi="ar-EG"/>
        </w:rPr>
        <w:t xml:space="preserve"> ولكن منذ ثماني سنوات مع الإبادة الجماعية للسكان الروس، والثقافة الروسية وكذلك عدم الرغبة في سماع الإرادة الحرة</w:t>
      </w:r>
      <w:r w:rsidRPr="00FC0F14">
        <w:rPr>
          <w:rFonts w:hint="cs"/>
          <w:i/>
          <w:iCs/>
          <w:rtl/>
          <w:lang w:bidi="ar-EG"/>
        </w:rPr>
        <w:t xml:space="preserve"> للدونتسك، وجمهورية لوهانسك الشعبية</w:t>
      </w:r>
      <w:r w:rsidRPr="00FC0F14">
        <w:rPr>
          <w:i/>
          <w:iCs/>
          <w:rtl/>
          <w:lang w:bidi="ar-EG"/>
        </w:rPr>
        <w:t xml:space="preserve">، هذا ليس </w:t>
      </w:r>
      <w:r w:rsidRPr="00FC0F14">
        <w:rPr>
          <w:rFonts w:hint="cs"/>
          <w:i/>
          <w:iCs/>
          <w:rtl/>
          <w:lang w:bidi="ar-EG"/>
        </w:rPr>
        <w:t xml:space="preserve">نزاعاً يبدأ الآن </w:t>
      </w:r>
      <w:r w:rsidRPr="00FC0F14">
        <w:rPr>
          <w:i/>
          <w:iCs/>
          <w:rtl/>
          <w:lang w:bidi="ar-EG"/>
        </w:rPr>
        <w:t xml:space="preserve">ولكن يتم إنهاؤه. </w:t>
      </w:r>
      <w:r w:rsidRPr="00FC0F14">
        <w:rPr>
          <w:rFonts w:hint="cs"/>
          <w:i/>
          <w:iCs/>
          <w:rtl/>
          <w:lang w:bidi="ar-EG"/>
        </w:rPr>
        <w:t>و</w:t>
      </w:r>
      <w:r w:rsidRPr="00FC0F14">
        <w:rPr>
          <w:i/>
          <w:iCs/>
          <w:rtl/>
          <w:lang w:bidi="ar-EG"/>
        </w:rPr>
        <w:t>أود أيضا</w:t>
      </w:r>
      <w:r w:rsidRPr="00FC0F14">
        <w:rPr>
          <w:rFonts w:hint="cs"/>
          <w:i/>
          <w:iCs/>
          <w:rtl/>
          <w:lang w:bidi="ar-EG"/>
        </w:rPr>
        <w:t>ً</w:t>
      </w:r>
      <w:r w:rsidRPr="00FC0F14">
        <w:rPr>
          <w:i/>
          <w:iCs/>
          <w:rtl/>
          <w:lang w:bidi="ar-EG"/>
        </w:rPr>
        <w:t xml:space="preserve"> أن أعرب عن دعمنا لزملائنا وحلفائنا الذين يشاركوننا وجهة نظرنا</w:t>
      </w:r>
      <w:r w:rsidRPr="00FC0F14">
        <w:rPr>
          <w:rFonts w:hint="cs"/>
          <w:i/>
          <w:iCs/>
          <w:rtl/>
          <w:lang w:bidi="ar-EG"/>
        </w:rPr>
        <w:t>.</w:t>
      </w:r>
      <w:r w:rsidRPr="00FC0F14">
        <w:rPr>
          <w:i/>
          <w:iCs/>
          <w:rtl/>
          <w:lang w:bidi="ar-EG"/>
        </w:rPr>
        <w:t xml:space="preserve"> وأود أن أقول إن الاتحاد الدولي للاتصالات ليس </w:t>
      </w:r>
      <w:r w:rsidRPr="00FC0F14">
        <w:rPr>
          <w:rFonts w:hint="cs"/>
          <w:i/>
          <w:iCs/>
          <w:rtl/>
          <w:lang w:bidi="ar-EG"/>
        </w:rPr>
        <w:t>منبراً</w:t>
      </w:r>
      <w:r w:rsidRPr="00FC0F14">
        <w:rPr>
          <w:i/>
          <w:iCs/>
          <w:rtl/>
          <w:lang w:bidi="ar-EG"/>
        </w:rPr>
        <w:t xml:space="preserve"> للقرارات السياسية، إنه من</w:t>
      </w:r>
      <w:r w:rsidRPr="00FC0F14">
        <w:rPr>
          <w:rFonts w:hint="cs"/>
          <w:i/>
          <w:iCs/>
          <w:rtl/>
          <w:lang w:bidi="ar-EG"/>
        </w:rPr>
        <w:t>بر</w:t>
      </w:r>
      <w:r w:rsidRPr="00FC0F14">
        <w:rPr>
          <w:i/>
          <w:iCs/>
          <w:rtl/>
          <w:lang w:bidi="ar-EG"/>
        </w:rPr>
        <w:t xml:space="preserve"> تقني </w:t>
      </w:r>
      <w:r w:rsidRPr="00FC0F14">
        <w:rPr>
          <w:rFonts w:hint="cs"/>
          <w:i/>
          <w:iCs/>
          <w:rtl/>
          <w:lang w:bidi="ar-EG"/>
        </w:rPr>
        <w:t>ي</w:t>
      </w:r>
      <w:r w:rsidRPr="00FC0F14">
        <w:rPr>
          <w:i/>
          <w:iCs/>
          <w:rtl/>
          <w:lang w:bidi="ar-EG"/>
        </w:rPr>
        <w:t>ضمن تعاون جميع البلدان مع هذه المنظمة</w:t>
      </w:r>
      <w:r w:rsidRPr="00FC0F14">
        <w:rPr>
          <w:rFonts w:hint="cs"/>
          <w:i/>
          <w:iCs/>
          <w:rtl/>
          <w:lang w:bidi="ar-EG"/>
        </w:rPr>
        <w:t>.</w:t>
      </w:r>
    </w:p>
    <w:p w14:paraId="5A358723" w14:textId="77777777" w:rsidR="00150675" w:rsidRPr="00FC0F14" w:rsidRDefault="00150675" w:rsidP="00150675">
      <w:pPr>
        <w:pStyle w:val="Heading1"/>
        <w:rPr>
          <w:rtl/>
        </w:rPr>
      </w:pPr>
      <w:r w:rsidRPr="00FC0F14">
        <w:t>5</w:t>
      </w:r>
      <w:r w:rsidRPr="00FC0F14">
        <w:rPr>
          <w:rtl/>
        </w:rPr>
        <w:tab/>
      </w:r>
      <w:r w:rsidRPr="00FC0F14">
        <w:rPr>
          <w:rFonts w:hint="cs"/>
          <w:rtl/>
        </w:rPr>
        <w:t>وقد غادر عدد من الدول الأعضاء ووفودها القاعة لفترة وجيزة احتجاجاً على مصطلح "الإبادة الجماعية".</w:t>
      </w:r>
    </w:p>
    <w:p w14:paraId="528E4233" w14:textId="77777777" w:rsidR="00150675" w:rsidRPr="00FC0F14" w:rsidRDefault="00150675" w:rsidP="00150675">
      <w:pPr>
        <w:pStyle w:val="Heading1"/>
        <w:rPr>
          <w:rtl/>
        </w:rPr>
      </w:pPr>
      <w:r w:rsidRPr="00FC0F14">
        <w:t>6</w:t>
      </w:r>
      <w:r w:rsidRPr="00FC0F14">
        <w:rPr>
          <w:rtl/>
        </w:rPr>
        <w:tab/>
      </w:r>
      <w:r w:rsidRPr="00FC0F14">
        <w:rPr>
          <w:rFonts w:hint="cs"/>
          <w:rtl/>
        </w:rPr>
        <w:t>بيان من المملكة المتحدة</w:t>
      </w:r>
    </w:p>
    <w:p w14:paraId="368E7B5D" w14:textId="77777777" w:rsidR="00150675" w:rsidRPr="00FC0F14" w:rsidRDefault="00150675" w:rsidP="00150675">
      <w:pPr>
        <w:rPr>
          <w:i/>
          <w:iCs/>
          <w:rtl/>
          <w:lang w:bidi="ar-EG"/>
        </w:rPr>
      </w:pPr>
      <w:r w:rsidRPr="00FC0F14">
        <w:rPr>
          <w:i/>
          <w:iCs/>
          <w:rtl/>
          <w:lang w:bidi="ar-EG"/>
        </w:rPr>
        <w:t>تتضامن المملكة المتحدة لبريطانيا العظمى وأيرلندا الشمالية مع أوكرانيا وتؤيد تماما</w:t>
      </w:r>
      <w:r w:rsidRPr="00FC0F14">
        <w:rPr>
          <w:rFonts w:hint="cs"/>
          <w:i/>
          <w:iCs/>
          <w:rtl/>
          <w:lang w:bidi="ar-EG"/>
        </w:rPr>
        <w:t>ً</w:t>
      </w:r>
      <w:r w:rsidRPr="00FC0F14">
        <w:rPr>
          <w:i/>
          <w:iCs/>
          <w:rtl/>
          <w:lang w:bidi="ar-EG"/>
        </w:rPr>
        <w:t xml:space="preserve"> الموقف الوارد في البيان المشترك الذي أدلى به سفير الولايات المتحدة وكذلك بيان الاتحاد الأوروبي و</w:t>
      </w:r>
      <w:r w:rsidRPr="00FC0F14">
        <w:rPr>
          <w:rFonts w:hint="cs"/>
          <w:i/>
          <w:iCs/>
          <w:rtl/>
          <w:lang w:bidi="ar-EG"/>
        </w:rPr>
        <w:t>دوله</w:t>
      </w:r>
      <w:r w:rsidRPr="00FC0F14">
        <w:rPr>
          <w:i/>
          <w:iCs/>
          <w:rtl/>
          <w:lang w:bidi="ar-EG"/>
        </w:rPr>
        <w:t xml:space="preserve"> الأعضاء والبلدان </w:t>
      </w:r>
      <w:r w:rsidRPr="00FC0F14">
        <w:rPr>
          <w:rFonts w:hint="cs"/>
          <w:i/>
          <w:iCs/>
          <w:rtl/>
          <w:lang w:bidi="ar-EG"/>
        </w:rPr>
        <w:t>المرتبطة به</w:t>
      </w:r>
      <w:r w:rsidRPr="00FC0F14">
        <w:rPr>
          <w:i/>
          <w:iCs/>
          <w:rtl/>
          <w:lang w:bidi="ar-EG"/>
        </w:rPr>
        <w:t>.</w:t>
      </w:r>
    </w:p>
    <w:p w14:paraId="131F7AA6" w14:textId="77777777" w:rsidR="00150675" w:rsidRPr="00FC0F14" w:rsidRDefault="00150675" w:rsidP="00150675">
      <w:pPr>
        <w:rPr>
          <w:i/>
          <w:iCs/>
          <w:rtl/>
          <w:lang w:bidi="ar-EG"/>
        </w:rPr>
      </w:pPr>
      <w:r w:rsidRPr="00FC0F14">
        <w:rPr>
          <w:rFonts w:hint="cs"/>
          <w:i/>
          <w:iCs/>
          <w:rtl/>
          <w:lang w:bidi="ar-EG"/>
        </w:rPr>
        <w:t>و</w:t>
      </w:r>
      <w:r w:rsidRPr="00FC0F14">
        <w:rPr>
          <w:i/>
          <w:iCs/>
          <w:rtl/>
          <w:lang w:bidi="ar-EG"/>
        </w:rPr>
        <w:t xml:space="preserve">نود كذلك الرد على بيان الاتحاد الروسي: لقد </w:t>
      </w:r>
      <w:r w:rsidRPr="00FC0F14">
        <w:rPr>
          <w:rFonts w:hint="cs"/>
          <w:i/>
          <w:iCs/>
          <w:rtl/>
          <w:lang w:bidi="ar-EG"/>
        </w:rPr>
        <w:t xml:space="preserve">التقينا </w:t>
      </w:r>
      <w:r w:rsidRPr="00FC0F14">
        <w:rPr>
          <w:i/>
          <w:iCs/>
          <w:rtl/>
          <w:lang w:bidi="ar-EG"/>
        </w:rPr>
        <w:t>جميعا</w:t>
      </w:r>
      <w:r w:rsidRPr="00FC0F14">
        <w:rPr>
          <w:rFonts w:hint="cs"/>
          <w:i/>
          <w:iCs/>
          <w:rtl/>
          <w:lang w:bidi="ar-EG"/>
        </w:rPr>
        <w:t>ً</w:t>
      </w:r>
      <w:r w:rsidRPr="00FC0F14">
        <w:rPr>
          <w:i/>
          <w:iCs/>
          <w:rtl/>
          <w:lang w:bidi="ar-EG"/>
        </w:rPr>
        <w:t xml:space="preserve">، نحن الدول الأعضاء في الاتحاد الدولي للاتصالات، هنا لمناقشة الأعمال التقنية الحيوية لوضع المعايير والقواعد لقطاع </w:t>
      </w:r>
      <w:r w:rsidRPr="00FC0F14">
        <w:rPr>
          <w:rFonts w:hint="cs"/>
          <w:i/>
          <w:iCs/>
          <w:rtl/>
          <w:lang w:bidi="ar-EG"/>
        </w:rPr>
        <w:t>الاتصالات و</w:t>
      </w:r>
      <w:r w:rsidRPr="00FC0F14">
        <w:rPr>
          <w:i/>
          <w:iCs/>
          <w:rtl/>
          <w:lang w:bidi="ar-EG"/>
        </w:rPr>
        <w:t xml:space="preserve">تكنولوجيا المعلومات والاتصالات. </w:t>
      </w:r>
      <w:r w:rsidRPr="00FC0F14">
        <w:rPr>
          <w:rFonts w:hint="cs"/>
          <w:i/>
          <w:iCs/>
          <w:rtl/>
          <w:lang w:bidi="ar-EG"/>
        </w:rPr>
        <w:t>بيد أننا نقوم بذلك</w:t>
      </w:r>
      <w:r w:rsidRPr="00FC0F14">
        <w:rPr>
          <w:i/>
          <w:iCs/>
          <w:rtl/>
          <w:lang w:bidi="ar-EG"/>
        </w:rPr>
        <w:t xml:space="preserve"> على خلفية انتهاك صارخ للقانون الدولي وميثاق الأمم المتحدة من قبل إحدى الدول الأعضاء في هذه المنظمة. </w:t>
      </w:r>
      <w:r w:rsidRPr="00FC0F14">
        <w:rPr>
          <w:rFonts w:hint="cs"/>
          <w:i/>
          <w:iCs/>
          <w:rtl/>
          <w:lang w:bidi="ar-EG"/>
        </w:rPr>
        <w:t>و</w:t>
      </w:r>
      <w:r w:rsidRPr="00FC0F14">
        <w:rPr>
          <w:i/>
          <w:iCs/>
          <w:rtl/>
          <w:lang w:bidi="ar-EG"/>
        </w:rPr>
        <w:t>تثير المملكة المتحدة وشركاؤها هذا الأمر لعدم الانتقاص من العمل المهم لهذا المؤتمر، ولكن لأننا يجب أن نتذكر مبدأ</w:t>
      </w:r>
      <w:r w:rsidRPr="00FC0F14">
        <w:rPr>
          <w:rFonts w:hint="cs"/>
          <w:i/>
          <w:iCs/>
          <w:rtl/>
          <w:lang w:bidi="ar-EG"/>
        </w:rPr>
        <w:t>ً</w:t>
      </w:r>
      <w:r w:rsidRPr="00FC0F14">
        <w:rPr>
          <w:i/>
          <w:iCs/>
          <w:rtl/>
          <w:lang w:bidi="ar-EG"/>
        </w:rPr>
        <w:t xml:space="preserve"> أساسيا</w:t>
      </w:r>
      <w:r w:rsidRPr="00FC0F14">
        <w:rPr>
          <w:rFonts w:hint="cs"/>
          <w:i/>
          <w:iCs/>
          <w:rtl/>
          <w:lang w:bidi="ar-EG"/>
        </w:rPr>
        <w:t>ً</w:t>
      </w:r>
      <w:r w:rsidRPr="00FC0F14">
        <w:rPr>
          <w:i/>
          <w:iCs/>
          <w:rtl/>
          <w:lang w:bidi="ar-EG"/>
        </w:rPr>
        <w:t xml:space="preserve"> واحدا</w:t>
      </w:r>
      <w:r w:rsidRPr="00FC0F14">
        <w:rPr>
          <w:rFonts w:hint="cs"/>
          <w:i/>
          <w:iCs/>
          <w:rtl/>
          <w:lang w:bidi="ar-EG"/>
        </w:rPr>
        <w:t>ً</w:t>
      </w:r>
      <w:r w:rsidRPr="00FC0F14">
        <w:rPr>
          <w:i/>
          <w:iCs/>
          <w:rtl/>
          <w:lang w:bidi="ar-EG"/>
        </w:rPr>
        <w:t xml:space="preserve">، وهو أن الاتفاقات التي </w:t>
      </w:r>
      <w:r w:rsidRPr="00FC0F14">
        <w:rPr>
          <w:rFonts w:hint="cs"/>
          <w:i/>
          <w:iCs/>
          <w:rtl/>
          <w:lang w:bidi="ar-EG"/>
        </w:rPr>
        <w:t>توصلنا</w:t>
      </w:r>
      <w:r w:rsidRPr="00FC0F14">
        <w:rPr>
          <w:i/>
          <w:iCs/>
          <w:rtl/>
          <w:lang w:bidi="ar-EG"/>
        </w:rPr>
        <w:t xml:space="preserve"> إليها في هذه المنظمات، والمعايير والقواعد التي نتفق عليها </w:t>
      </w:r>
      <w:r w:rsidRPr="00FC0F14">
        <w:rPr>
          <w:rFonts w:hint="cs"/>
          <w:i/>
          <w:iCs/>
          <w:rtl/>
          <w:lang w:bidi="ar-EG"/>
        </w:rPr>
        <w:t>لا تحقق الغرض منها إلا</w:t>
      </w:r>
      <w:r w:rsidRPr="00FC0F14">
        <w:rPr>
          <w:i/>
          <w:iCs/>
          <w:rtl/>
          <w:lang w:bidi="ar-EG"/>
        </w:rPr>
        <w:t xml:space="preserve"> إذا </w:t>
      </w:r>
      <w:r w:rsidRPr="00FC0F14">
        <w:rPr>
          <w:rFonts w:hint="cs"/>
          <w:i/>
          <w:iCs/>
          <w:rtl/>
          <w:lang w:bidi="ar-EG"/>
        </w:rPr>
        <w:t>احترمها</w:t>
      </w:r>
      <w:r w:rsidRPr="00FC0F14">
        <w:rPr>
          <w:i/>
          <w:iCs/>
          <w:rtl/>
          <w:lang w:bidi="ar-EG"/>
        </w:rPr>
        <w:t xml:space="preserve"> الأعضاء. </w:t>
      </w:r>
      <w:r w:rsidRPr="00FC0F14">
        <w:rPr>
          <w:rFonts w:hint="cs"/>
          <w:i/>
          <w:iCs/>
          <w:rtl/>
          <w:lang w:bidi="ar-EG"/>
        </w:rPr>
        <w:t>و</w:t>
      </w:r>
      <w:r w:rsidRPr="00FC0F14">
        <w:rPr>
          <w:i/>
          <w:iCs/>
          <w:rtl/>
          <w:lang w:bidi="ar-EG"/>
        </w:rPr>
        <w:t>لا</w:t>
      </w:r>
      <w:r w:rsidRPr="00FC0F14">
        <w:rPr>
          <w:rFonts w:hint="cs"/>
          <w:i/>
          <w:iCs/>
          <w:rtl/>
          <w:lang w:bidi="ar-EG"/>
        </w:rPr>
        <w:t> </w:t>
      </w:r>
      <w:r w:rsidRPr="00FC0F14">
        <w:rPr>
          <w:i/>
          <w:iCs/>
          <w:rtl/>
          <w:lang w:bidi="ar-EG"/>
        </w:rPr>
        <w:t xml:space="preserve">نعتقد أن الأمم المتحدة منظمة يمكنها ببساطة تجاهل الأحداث التي تحدث في أوكرانيا. </w:t>
      </w:r>
      <w:r w:rsidRPr="00FC0F14">
        <w:rPr>
          <w:rFonts w:hint="cs"/>
          <w:i/>
          <w:iCs/>
          <w:rtl/>
          <w:lang w:bidi="ar-EG"/>
        </w:rPr>
        <w:t>ف</w:t>
      </w:r>
      <w:r w:rsidRPr="00FC0F14">
        <w:rPr>
          <w:i/>
          <w:iCs/>
          <w:rtl/>
          <w:lang w:bidi="ar-EG"/>
        </w:rPr>
        <w:t>بصفتها عضوا</w:t>
      </w:r>
      <w:r w:rsidRPr="00FC0F14">
        <w:rPr>
          <w:rFonts w:hint="cs"/>
          <w:i/>
          <w:iCs/>
          <w:rtl/>
          <w:lang w:bidi="ar-EG"/>
        </w:rPr>
        <w:t>ً</w:t>
      </w:r>
      <w:r w:rsidRPr="00FC0F14">
        <w:rPr>
          <w:i/>
          <w:iCs/>
          <w:rtl/>
          <w:lang w:bidi="ar-EG"/>
        </w:rPr>
        <w:t xml:space="preserve"> دائما</w:t>
      </w:r>
      <w:r w:rsidRPr="00FC0F14">
        <w:rPr>
          <w:rFonts w:hint="cs"/>
          <w:i/>
          <w:iCs/>
          <w:rtl/>
          <w:lang w:bidi="ar-EG"/>
        </w:rPr>
        <w:t>ً</w:t>
      </w:r>
      <w:r w:rsidRPr="00FC0F14">
        <w:rPr>
          <w:i/>
          <w:iCs/>
          <w:rtl/>
          <w:lang w:bidi="ar-EG"/>
        </w:rPr>
        <w:t xml:space="preserve"> في مجلس الأمن التابع للأمم المتحدة، تتحمل روسيا مسؤولية خاصة في الحفاظ على السلام والأمن الدوليين. وبدلاً من ذلك، فإنها تنتهك حدود </w:t>
      </w:r>
      <w:r w:rsidRPr="00FC0F14">
        <w:rPr>
          <w:rFonts w:hint="cs"/>
          <w:i/>
          <w:iCs/>
          <w:rtl/>
          <w:lang w:bidi="ar-EG"/>
        </w:rPr>
        <w:t>بلد</w:t>
      </w:r>
      <w:r w:rsidRPr="00FC0F14">
        <w:rPr>
          <w:i/>
          <w:iCs/>
          <w:rtl/>
          <w:lang w:bidi="ar-EG"/>
        </w:rPr>
        <w:t xml:space="preserve"> </w:t>
      </w:r>
      <w:r w:rsidRPr="00FC0F14">
        <w:rPr>
          <w:rFonts w:hint="cs"/>
          <w:i/>
          <w:iCs/>
          <w:rtl/>
          <w:lang w:bidi="ar-EG"/>
        </w:rPr>
        <w:t>آخر</w:t>
      </w:r>
      <w:r w:rsidRPr="00FC0F14">
        <w:rPr>
          <w:i/>
          <w:iCs/>
          <w:rtl/>
          <w:lang w:bidi="ar-EG"/>
        </w:rPr>
        <w:t xml:space="preserve"> وتتسبب أفعالها في معاناة واسعة النطاق.</w:t>
      </w:r>
    </w:p>
    <w:p w14:paraId="39B1004E" w14:textId="77777777" w:rsidR="00904260" w:rsidRPr="00FC0F14" w:rsidRDefault="00904260">
      <w:pPr>
        <w:tabs>
          <w:tab w:val="clear" w:pos="794"/>
          <w:tab w:val="clear" w:pos="1191"/>
          <w:tab w:val="clear" w:pos="1588"/>
          <w:tab w:val="clear" w:pos="1985"/>
        </w:tabs>
        <w:bidi w:val="0"/>
        <w:spacing w:before="0" w:line="240" w:lineRule="auto"/>
        <w:jc w:val="left"/>
        <w:rPr>
          <w:i/>
          <w:iCs/>
          <w:rtl/>
          <w:lang w:bidi="ar-EG"/>
        </w:rPr>
      </w:pPr>
      <w:r w:rsidRPr="00FC0F14">
        <w:rPr>
          <w:i/>
          <w:iCs/>
          <w:rtl/>
          <w:lang w:bidi="ar-EG"/>
        </w:rPr>
        <w:br w:type="page"/>
      </w:r>
    </w:p>
    <w:p w14:paraId="56658D8C" w14:textId="77777777" w:rsidR="00150675" w:rsidRPr="00FC0F14" w:rsidRDefault="00150675" w:rsidP="00150675">
      <w:pPr>
        <w:rPr>
          <w:i/>
          <w:iCs/>
          <w:rtl/>
          <w:lang w:bidi="ar-EG"/>
        </w:rPr>
      </w:pPr>
      <w:r w:rsidRPr="00FC0F14">
        <w:rPr>
          <w:rFonts w:hint="cs"/>
          <w:i/>
          <w:iCs/>
          <w:rtl/>
          <w:lang w:bidi="ar-EG"/>
        </w:rPr>
        <w:t>و</w:t>
      </w:r>
      <w:r w:rsidRPr="00FC0F14">
        <w:rPr>
          <w:i/>
          <w:iCs/>
          <w:rtl/>
          <w:lang w:bidi="ar-EG"/>
        </w:rPr>
        <w:t xml:space="preserve">تقف المملكة المتحدة وشركاؤها الدوليون موحدين في إدانة </w:t>
      </w:r>
      <w:r w:rsidRPr="00FC0F14">
        <w:rPr>
          <w:rFonts w:hint="cs"/>
          <w:i/>
          <w:iCs/>
          <w:rtl/>
          <w:lang w:bidi="ar-EG"/>
        </w:rPr>
        <w:t>ال</w:t>
      </w:r>
      <w:r w:rsidRPr="00FC0F14">
        <w:rPr>
          <w:i/>
          <w:iCs/>
          <w:rtl/>
          <w:lang w:bidi="ar-EG"/>
        </w:rPr>
        <w:t>تصرفات</w:t>
      </w:r>
      <w:r w:rsidRPr="00FC0F14">
        <w:rPr>
          <w:i/>
          <w:iCs/>
          <w:rtl/>
        </w:rPr>
        <w:t xml:space="preserve"> </w:t>
      </w:r>
      <w:r w:rsidRPr="00FC0F14">
        <w:rPr>
          <w:i/>
          <w:iCs/>
          <w:rtl/>
          <w:lang w:bidi="ar-EG"/>
        </w:rPr>
        <w:t xml:space="preserve">المستهجنة </w:t>
      </w:r>
      <w:r w:rsidRPr="00FC0F14">
        <w:rPr>
          <w:rFonts w:hint="cs"/>
          <w:i/>
          <w:iCs/>
          <w:rtl/>
          <w:lang w:bidi="ar-EG"/>
        </w:rPr>
        <w:t>ل</w:t>
      </w:r>
      <w:r w:rsidRPr="00FC0F14">
        <w:rPr>
          <w:i/>
          <w:iCs/>
          <w:rtl/>
          <w:lang w:bidi="ar-EG"/>
        </w:rPr>
        <w:t>لحكوم</w:t>
      </w:r>
      <w:r w:rsidRPr="00FC0F14">
        <w:rPr>
          <w:rFonts w:hint="cs"/>
          <w:i/>
          <w:iCs/>
          <w:rtl/>
          <w:lang w:bidi="ar-EG"/>
        </w:rPr>
        <w:t>ة</w:t>
      </w:r>
      <w:r w:rsidRPr="00FC0F14">
        <w:rPr>
          <w:i/>
          <w:iCs/>
          <w:rtl/>
          <w:lang w:bidi="ar-EG"/>
        </w:rPr>
        <w:t xml:space="preserve"> الروسية.</w:t>
      </w:r>
    </w:p>
    <w:p w14:paraId="10F40C34" w14:textId="77777777" w:rsidR="00150675" w:rsidRPr="00FC0F14" w:rsidRDefault="00150675" w:rsidP="00150675">
      <w:pPr>
        <w:pStyle w:val="Heading1"/>
        <w:rPr>
          <w:rtl/>
        </w:rPr>
      </w:pPr>
      <w:r w:rsidRPr="00FC0F14">
        <w:t>7</w:t>
      </w:r>
      <w:r w:rsidRPr="00FC0F14">
        <w:rPr>
          <w:rtl/>
        </w:rPr>
        <w:tab/>
      </w:r>
      <w:r w:rsidRPr="00FC0F14">
        <w:rPr>
          <w:rFonts w:hint="cs"/>
          <w:rtl/>
        </w:rPr>
        <w:t>بيان من كندا</w:t>
      </w:r>
    </w:p>
    <w:p w14:paraId="7D84E048" w14:textId="77777777" w:rsidR="00150675" w:rsidRPr="00FC0F14" w:rsidRDefault="00150675" w:rsidP="00150675">
      <w:pPr>
        <w:rPr>
          <w:i/>
          <w:iCs/>
          <w:rtl/>
          <w:lang w:bidi="ar-EG"/>
        </w:rPr>
      </w:pPr>
      <w:r w:rsidRPr="00FC0F14">
        <w:rPr>
          <w:rFonts w:hint="cs"/>
          <w:i/>
          <w:iCs/>
          <w:rtl/>
          <w:lang w:bidi="ar-EG"/>
        </w:rPr>
        <w:t>تنضم كندا</w:t>
      </w:r>
      <w:r w:rsidRPr="00FC0F14">
        <w:rPr>
          <w:i/>
          <w:iCs/>
          <w:rtl/>
          <w:lang w:bidi="ar-EG"/>
        </w:rPr>
        <w:t xml:space="preserve"> إلى أوكرانيا والبلدان الأخرى في التنديد بشدة بالغزو غير الم</w:t>
      </w:r>
      <w:r w:rsidRPr="00FC0F14">
        <w:rPr>
          <w:rFonts w:hint="cs"/>
          <w:i/>
          <w:iCs/>
          <w:rtl/>
          <w:lang w:bidi="ar-EG"/>
        </w:rPr>
        <w:t>قنع</w:t>
      </w:r>
      <w:r w:rsidRPr="00FC0F14">
        <w:rPr>
          <w:i/>
          <w:iCs/>
          <w:rtl/>
          <w:lang w:bidi="ar-EG"/>
        </w:rPr>
        <w:t xml:space="preserve"> وغير المبرر لأوكرانيا.</w:t>
      </w:r>
    </w:p>
    <w:p w14:paraId="6D9D2F9A" w14:textId="77777777" w:rsidR="00150675" w:rsidRPr="00FC0F14" w:rsidRDefault="00150675" w:rsidP="00150675">
      <w:pPr>
        <w:rPr>
          <w:i/>
          <w:iCs/>
          <w:rtl/>
          <w:lang w:bidi="ar-EG"/>
        </w:rPr>
      </w:pPr>
      <w:r w:rsidRPr="00FC0F14">
        <w:rPr>
          <w:rFonts w:hint="cs"/>
          <w:i/>
          <w:iCs/>
          <w:rtl/>
          <w:lang w:bidi="ar-EG"/>
        </w:rPr>
        <w:t>و</w:t>
      </w:r>
      <w:r w:rsidRPr="00FC0F14">
        <w:rPr>
          <w:i/>
          <w:iCs/>
          <w:rtl/>
          <w:lang w:bidi="ar-EG"/>
        </w:rPr>
        <w:t xml:space="preserve">هذا ليس مجرد هجوم على أوكرانيا. هذا هجوم على القانون والنظام الدوليين </w:t>
      </w:r>
      <w:r w:rsidRPr="00FC0F14">
        <w:rPr>
          <w:rFonts w:hint="cs"/>
          <w:i/>
          <w:iCs/>
          <w:rtl/>
          <w:lang w:bidi="ar-EG"/>
        </w:rPr>
        <w:t>و</w:t>
      </w:r>
      <w:r w:rsidRPr="00FC0F14">
        <w:rPr>
          <w:i/>
          <w:iCs/>
          <w:rtl/>
          <w:lang w:bidi="ar-EG"/>
        </w:rPr>
        <w:t xml:space="preserve">على الأمم المتحدة وكذلك على الديمقراطية والحرية وحقوق الإنسان. إن </w:t>
      </w:r>
      <w:r w:rsidRPr="00FC0F14">
        <w:rPr>
          <w:rFonts w:hint="cs"/>
          <w:i/>
          <w:iCs/>
          <w:rtl/>
          <w:lang w:bidi="ar-EG"/>
        </w:rPr>
        <w:t>ل</w:t>
      </w:r>
      <w:r w:rsidRPr="00FC0F14">
        <w:rPr>
          <w:i/>
          <w:iCs/>
          <w:rtl/>
          <w:lang w:bidi="ar-EG"/>
        </w:rPr>
        <w:t xml:space="preserve">تصرفات روسيا المتهورة وغير المبررة عواقب وخيمة وبعيدة المدى داخل الأمم المتحدة والاتحاد الدولي للاتصالات. </w:t>
      </w:r>
      <w:r w:rsidRPr="00FC0F14">
        <w:rPr>
          <w:rFonts w:hint="cs"/>
          <w:i/>
          <w:iCs/>
          <w:rtl/>
          <w:lang w:bidi="ar-EG"/>
        </w:rPr>
        <w:t>و</w:t>
      </w:r>
      <w:r w:rsidRPr="00FC0F14">
        <w:rPr>
          <w:i/>
          <w:iCs/>
          <w:rtl/>
          <w:lang w:bidi="ar-EG"/>
        </w:rPr>
        <w:t>تقف</w:t>
      </w:r>
      <w:r w:rsidRPr="00FC0F14">
        <w:rPr>
          <w:rFonts w:hint="cs"/>
          <w:i/>
          <w:iCs/>
          <w:rtl/>
          <w:lang w:bidi="ar-EG"/>
        </w:rPr>
        <w:t xml:space="preserve"> كندا</w:t>
      </w:r>
      <w:r w:rsidRPr="00FC0F14">
        <w:rPr>
          <w:i/>
          <w:iCs/>
          <w:rtl/>
          <w:lang w:bidi="ar-EG"/>
        </w:rPr>
        <w:t xml:space="preserve"> إلى جانب حكومة أوكرانيا والاتحاد الأوروبي والموقع</w:t>
      </w:r>
      <w:r w:rsidRPr="00FC0F14">
        <w:rPr>
          <w:rFonts w:hint="cs"/>
          <w:i/>
          <w:iCs/>
          <w:rtl/>
          <w:lang w:bidi="ar-EG"/>
        </w:rPr>
        <w:t>ي</w:t>
      </w:r>
      <w:r w:rsidRPr="00FC0F14">
        <w:rPr>
          <w:i/>
          <w:iCs/>
          <w:rtl/>
          <w:lang w:bidi="ar-EG"/>
        </w:rPr>
        <w:t>ن على بيان الولايات المتحدة.</w:t>
      </w:r>
    </w:p>
    <w:p w14:paraId="4238141E" w14:textId="77777777" w:rsidR="00904260" w:rsidRPr="00FC0F14" w:rsidRDefault="00904260" w:rsidP="00150675">
      <w:pPr>
        <w:rPr>
          <w:rtl/>
          <w:lang w:bidi="ar-EG"/>
        </w:rPr>
      </w:pPr>
    </w:p>
    <w:p w14:paraId="7C688F66" w14:textId="77777777" w:rsidR="00904260" w:rsidRPr="00FC0F14" w:rsidRDefault="00904260" w:rsidP="00150675">
      <w:pPr>
        <w:rPr>
          <w:rtl/>
          <w:lang w:bidi="ar-EG"/>
        </w:rPr>
      </w:pPr>
    </w:p>
    <w:p w14:paraId="5252275A" w14:textId="77777777" w:rsidR="00904260" w:rsidRPr="00FC0F14" w:rsidRDefault="00904260" w:rsidP="00150675">
      <w:pPr>
        <w:rPr>
          <w:rtl/>
          <w:lang w:bidi="ar-EG"/>
        </w:rPr>
      </w:pPr>
    </w:p>
    <w:p w14:paraId="34BC85BB" w14:textId="77777777" w:rsidR="00904260" w:rsidRPr="00FC0F14" w:rsidRDefault="00904260" w:rsidP="00150675">
      <w:pPr>
        <w:rPr>
          <w:rtl/>
          <w:lang w:bidi="ar-EG"/>
        </w:rPr>
      </w:pPr>
    </w:p>
    <w:p w14:paraId="3F632F33" w14:textId="77777777" w:rsidR="00904260" w:rsidRPr="00FC0F14" w:rsidRDefault="00904260" w:rsidP="00150675">
      <w:pPr>
        <w:rPr>
          <w:rtl/>
          <w:lang w:bidi="ar-EG"/>
        </w:rPr>
      </w:pPr>
    </w:p>
    <w:p w14:paraId="5B169051" w14:textId="77777777" w:rsidR="00904260" w:rsidRPr="00FC0F14" w:rsidRDefault="00904260" w:rsidP="00150675">
      <w:pPr>
        <w:rPr>
          <w:rtl/>
          <w:lang w:bidi="ar-EG"/>
        </w:rPr>
      </w:pPr>
    </w:p>
    <w:p w14:paraId="0BAB56A2" w14:textId="77777777" w:rsidR="00904260" w:rsidRPr="00FC0F14" w:rsidRDefault="00904260" w:rsidP="00150675">
      <w:pPr>
        <w:rPr>
          <w:rtl/>
          <w:lang w:bidi="ar-EG"/>
        </w:rPr>
      </w:pPr>
    </w:p>
    <w:p w14:paraId="47274B36" w14:textId="77777777" w:rsidR="00904260" w:rsidRPr="00FC0F14" w:rsidRDefault="00904260" w:rsidP="00150675">
      <w:pPr>
        <w:rPr>
          <w:rtl/>
          <w:lang w:bidi="ar-EG"/>
        </w:rPr>
      </w:pPr>
    </w:p>
    <w:p w14:paraId="497D1F99" w14:textId="77777777" w:rsidR="00904260" w:rsidRPr="00FC0F14" w:rsidRDefault="00904260" w:rsidP="00150675">
      <w:pPr>
        <w:rPr>
          <w:rtl/>
          <w:lang w:bidi="ar-EG"/>
        </w:rPr>
      </w:pPr>
    </w:p>
    <w:p w14:paraId="60320746" w14:textId="77777777" w:rsidR="00904260" w:rsidRPr="00FC0F14" w:rsidRDefault="00904260" w:rsidP="00150675">
      <w:pPr>
        <w:rPr>
          <w:rtl/>
          <w:lang w:bidi="ar-EG"/>
        </w:rPr>
      </w:pPr>
    </w:p>
    <w:p w14:paraId="7A4DE856" w14:textId="77777777" w:rsidR="00904260" w:rsidRPr="00FC0F14" w:rsidRDefault="00904260" w:rsidP="00150675">
      <w:pPr>
        <w:rPr>
          <w:rtl/>
          <w:lang w:bidi="ar-EG"/>
        </w:rPr>
      </w:pPr>
    </w:p>
    <w:p w14:paraId="19D71844" w14:textId="77777777" w:rsidR="00904260" w:rsidRPr="00FC0F14" w:rsidRDefault="00904260" w:rsidP="00150675">
      <w:pPr>
        <w:rPr>
          <w:rtl/>
          <w:lang w:bidi="ar-EG"/>
        </w:rPr>
      </w:pPr>
    </w:p>
    <w:p w14:paraId="6BCAA744" w14:textId="77777777" w:rsidR="00904260" w:rsidRPr="00FC0F14" w:rsidRDefault="00904260" w:rsidP="00150675">
      <w:pPr>
        <w:rPr>
          <w:rtl/>
          <w:lang w:bidi="ar-EG"/>
        </w:rPr>
      </w:pPr>
    </w:p>
    <w:p w14:paraId="587FCF3E" w14:textId="77777777" w:rsidR="00904260" w:rsidRPr="00FC0F14" w:rsidRDefault="00904260" w:rsidP="00150675">
      <w:pPr>
        <w:rPr>
          <w:rtl/>
          <w:lang w:bidi="ar-EG"/>
        </w:rPr>
      </w:pPr>
    </w:p>
    <w:p w14:paraId="3A3E5AF6" w14:textId="77777777" w:rsidR="00904260" w:rsidRPr="00FC0F14" w:rsidRDefault="00904260" w:rsidP="00150675">
      <w:pPr>
        <w:rPr>
          <w:rtl/>
          <w:lang w:bidi="ar-EG"/>
        </w:rPr>
      </w:pPr>
    </w:p>
    <w:p w14:paraId="05345641" w14:textId="77777777" w:rsidR="00150675" w:rsidRPr="00FC0F14" w:rsidRDefault="00150675" w:rsidP="00150675">
      <w:pPr>
        <w:rPr>
          <w:rtl/>
          <w:lang w:bidi="ar-EG"/>
        </w:rPr>
      </w:pPr>
      <w:r w:rsidRPr="00FC0F14">
        <w:rPr>
          <w:rtl/>
          <w:lang w:bidi="ar-EG"/>
        </w:rPr>
        <w:br w:type="page"/>
      </w:r>
    </w:p>
    <w:p w14:paraId="43DDA8A5" w14:textId="77777777" w:rsidR="00904260" w:rsidRPr="00FC0F14" w:rsidRDefault="00904260" w:rsidP="00904260">
      <w:pPr>
        <w:pStyle w:val="Sectiontitle"/>
        <w:rPr>
          <w:rtl/>
        </w:rPr>
      </w:pPr>
      <w:r w:rsidRPr="006872CB">
        <w:rPr>
          <w:rStyle w:val="Left-to-Rightbold"/>
          <w:b/>
          <w:bCs/>
        </w:rPr>
        <w:t>2.1-V</w:t>
      </w:r>
      <w:r w:rsidR="00D7716D" w:rsidRPr="00FC0F14">
        <w:rPr>
          <w:rFonts w:hint="cs"/>
          <w:rtl/>
        </w:rPr>
        <w:t xml:space="preserve"> – </w:t>
      </w:r>
      <w:r w:rsidR="00150675" w:rsidRPr="00FC0F14">
        <w:rPr>
          <w:rFonts w:hint="cs"/>
          <w:rtl/>
        </w:rPr>
        <w:t>الجلسة العامة الثانية</w:t>
      </w:r>
    </w:p>
    <w:p w14:paraId="299BA227" w14:textId="77777777" w:rsidR="00150675" w:rsidRPr="00FC0F14" w:rsidRDefault="00150675" w:rsidP="00904260">
      <w:pPr>
        <w:pStyle w:val="Normalcenteraligned"/>
        <w:rPr>
          <w:rtl/>
        </w:rPr>
      </w:pPr>
      <w:r w:rsidRPr="00FC0F14">
        <w:rPr>
          <w:rFonts w:hint="cs"/>
          <w:rtl/>
        </w:rPr>
        <w:t xml:space="preserve">(الجمعة، 4 مارس 2022، الساعة </w:t>
      </w:r>
      <w:r w:rsidRPr="00FC0F14">
        <w:t>17:30-16:00</w:t>
      </w:r>
      <w:r w:rsidRPr="00FC0F14">
        <w:rPr>
          <w:rFonts w:hint="cs"/>
          <w:rtl/>
        </w:rPr>
        <w:t>)</w:t>
      </w:r>
    </w:p>
    <w:p w14:paraId="52A86E56" w14:textId="77777777" w:rsidR="00150675" w:rsidRPr="00FC0F14" w:rsidRDefault="00150675" w:rsidP="00150675">
      <w:pPr>
        <w:pStyle w:val="Heading1"/>
        <w:rPr>
          <w:rtl/>
        </w:rPr>
      </w:pPr>
      <w:r w:rsidRPr="00FC0F14">
        <w:rPr>
          <w:rFonts w:hint="cs"/>
          <w:rtl/>
        </w:rPr>
        <w:t>1</w:t>
      </w:r>
      <w:r w:rsidRPr="00FC0F14">
        <w:rPr>
          <w:rtl/>
        </w:rPr>
        <w:tab/>
      </w:r>
      <w:r w:rsidRPr="00FC0F14">
        <w:rPr>
          <w:rFonts w:hint="cs"/>
          <w:rtl/>
        </w:rPr>
        <w:t>الافتتاح</w:t>
      </w:r>
    </w:p>
    <w:p w14:paraId="229DAD9D" w14:textId="77777777" w:rsidR="00150675" w:rsidRPr="00FC0F14" w:rsidRDefault="00150675" w:rsidP="00150675">
      <w:pPr>
        <w:rPr>
          <w:rtl/>
          <w:lang w:bidi="ar-EG"/>
        </w:rPr>
      </w:pPr>
      <w:r w:rsidRPr="00FC0F14">
        <w:rPr>
          <w:rFonts w:hint="cs"/>
          <w:rtl/>
          <w:lang w:bidi="ar-EG"/>
        </w:rPr>
        <w:t>افتتح الرئيس الجلسة العامة الثانية. وذكّر الجمعية بالترتيبات وأساليب العمل خلال الأيام الثلاثة المتبقية من المؤتمر، حيث تم التخطيط لعقد اجتماعات العديد من الأفرقة المخصصة وجلسات الصياغة والمشاورات غير الرسمية في عطلة نهاية الأسبوع، والحاجة الملحة إلى العمل بجد في عطلة نهاية الأسبوع من أجل تحقيق توافق في الآراء بشأن أكبر عدد ممكن من القضايا ومحاولة التوصل إلى توافق في الآراء.</w:t>
      </w:r>
    </w:p>
    <w:p w14:paraId="161A27BF" w14:textId="77777777" w:rsidR="00150675" w:rsidRPr="00FC0F14" w:rsidRDefault="00150675" w:rsidP="00150675">
      <w:pPr>
        <w:pStyle w:val="Heading1"/>
        <w:rPr>
          <w:rtl/>
        </w:rPr>
      </w:pPr>
      <w:r w:rsidRPr="00FC0F14">
        <w:rPr>
          <w:rFonts w:hint="cs"/>
          <w:rtl/>
        </w:rPr>
        <w:t>2</w:t>
      </w:r>
      <w:r w:rsidRPr="00FC0F14">
        <w:rPr>
          <w:rtl/>
        </w:rPr>
        <w:tab/>
      </w:r>
      <w:r w:rsidRPr="00FC0F14">
        <w:rPr>
          <w:rFonts w:hint="cs"/>
          <w:rtl/>
        </w:rPr>
        <w:t>إقرار جدول الأعمال</w:t>
      </w:r>
    </w:p>
    <w:p w14:paraId="04737759" w14:textId="77777777" w:rsidR="00150675" w:rsidRPr="00FC0F14" w:rsidRDefault="00150675" w:rsidP="00150675">
      <w:pPr>
        <w:rPr>
          <w:rtl/>
          <w:lang w:bidi="ar-EG"/>
        </w:rPr>
      </w:pPr>
      <w:r w:rsidRPr="00FC0F14">
        <w:rPr>
          <w:rFonts w:hint="cs"/>
          <w:rtl/>
          <w:lang w:bidi="ar-EG"/>
        </w:rPr>
        <w:t xml:space="preserve">أُقر جدول الأعمال (الوارد في الوثيقة </w:t>
      </w:r>
      <w:hyperlink r:id="rId325" w:history="1">
        <w:r w:rsidRPr="00FC0F14">
          <w:rPr>
            <w:rStyle w:val="Hyperlink"/>
            <w:lang w:val="en-GB"/>
          </w:rPr>
          <w:t>ADM/14</w:t>
        </w:r>
      </w:hyperlink>
      <w:r w:rsidRPr="00FC0F14">
        <w:rPr>
          <w:rFonts w:hint="cs"/>
          <w:rtl/>
          <w:lang w:bidi="ar-EG"/>
        </w:rPr>
        <w:t xml:space="preserve">) بعد حذف الوثيقتين </w:t>
      </w:r>
      <w:r w:rsidRPr="00FC0F14">
        <w:rPr>
          <w:lang w:val="en-GB"/>
        </w:rPr>
        <w:t>DT/22</w:t>
      </w:r>
      <w:r w:rsidRPr="00FC0F14">
        <w:rPr>
          <w:rFonts w:hint="cs"/>
          <w:rtl/>
          <w:lang w:val="en-GB"/>
        </w:rPr>
        <w:t xml:space="preserve"> و</w:t>
      </w:r>
      <w:r w:rsidRPr="00FC0F14">
        <w:rPr>
          <w:lang w:val="en-GB"/>
        </w:rPr>
        <w:t>DT/30</w:t>
      </w:r>
      <w:r w:rsidRPr="00FC0F14">
        <w:rPr>
          <w:rFonts w:hint="cs"/>
          <w:rtl/>
          <w:lang w:val="en-GB"/>
        </w:rPr>
        <w:t xml:space="preserve"> في البند </w:t>
      </w:r>
      <w:r w:rsidRPr="00FC0F14">
        <w:t>2.7</w:t>
      </w:r>
      <w:r w:rsidRPr="00FC0F14">
        <w:rPr>
          <w:rFonts w:hint="cs"/>
          <w:rtl/>
          <w:lang w:bidi="ar-EG"/>
        </w:rPr>
        <w:t xml:space="preserve"> من جدول الأعمال.</w:t>
      </w:r>
    </w:p>
    <w:p w14:paraId="5CB64435" w14:textId="77777777" w:rsidR="00150675" w:rsidRPr="00FC0F14" w:rsidRDefault="00150675" w:rsidP="00150675">
      <w:pPr>
        <w:pStyle w:val="Heading1"/>
        <w:rPr>
          <w:rtl/>
        </w:rPr>
      </w:pPr>
      <w:r w:rsidRPr="00FC0F14">
        <w:rPr>
          <w:rFonts w:hint="cs"/>
          <w:rtl/>
        </w:rPr>
        <w:t>3</w:t>
      </w:r>
      <w:r w:rsidRPr="00FC0F14">
        <w:rPr>
          <w:rtl/>
        </w:rPr>
        <w:tab/>
      </w:r>
      <w:r w:rsidRPr="00FC0F14">
        <w:rPr>
          <w:rFonts w:hint="cs"/>
          <w:rtl/>
        </w:rPr>
        <w:t>الإعراب عن التقدير لقادة المنتدى العالمي لسياسات الاتصالات/تكنولوجيا المعلومات والاتصالات لعام</w:t>
      </w:r>
      <w:r w:rsidRPr="00FC0F14">
        <w:rPr>
          <w:rFonts w:hint="eastAsia"/>
          <w:rtl/>
        </w:rPr>
        <w:t> </w:t>
      </w:r>
      <w:r w:rsidRPr="00FC0F14">
        <w:t>2021</w:t>
      </w:r>
      <w:r w:rsidRPr="00FC0F14">
        <w:rPr>
          <w:rFonts w:hint="eastAsia"/>
          <w:rtl/>
        </w:rPr>
        <w:t> </w:t>
      </w:r>
      <w:r w:rsidRPr="00FC0F14">
        <w:t>(WTPF-21)</w:t>
      </w:r>
    </w:p>
    <w:p w14:paraId="57638BE8" w14:textId="77777777" w:rsidR="00150675" w:rsidRPr="00FC0F14" w:rsidRDefault="00150675" w:rsidP="00150675">
      <w:pPr>
        <w:rPr>
          <w:rtl/>
          <w:lang w:bidi="ar-EG"/>
        </w:rPr>
      </w:pPr>
      <w:r w:rsidRPr="00FC0F14">
        <w:rPr>
          <w:rFonts w:hint="cs"/>
          <w:rtl/>
          <w:lang w:bidi="ar-EG"/>
        </w:rPr>
        <w:t xml:space="preserve">أعرب الأمين العام عن تقديره لوزيرة الاتصالات والرقمنة بغانا، السيدة أورسولا أووسو-إيكوفول، والسيد فابيو بيجي، إيطاليا، ومنحهما شهادتي تقدير للدور الحاسم الذي أدياه قبل وأثناء المنتدى العالمي السادس لسياسات الاتصالات/تكنولوجيا المعلومات والاتصالات </w:t>
      </w:r>
      <w:r w:rsidRPr="00FC0F14">
        <w:rPr>
          <w:lang w:bidi="ar-EG"/>
        </w:rPr>
        <w:t>(</w:t>
      </w:r>
      <w:r w:rsidRPr="00FC0F14">
        <w:rPr>
          <w:lang w:val="en-GB"/>
        </w:rPr>
        <w:t>WTPF-21</w:t>
      </w:r>
      <w:r w:rsidRPr="00FC0F14">
        <w:rPr>
          <w:lang w:bidi="ar-EG"/>
        </w:rPr>
        <w:t>)</w:t>
      </w:r>
      <w:r w:rsidRPr="00FC0F14">
        <w:rPr>
          <w:rFonts w:hint="cs"/>
          <w:rtl/>
          <w:lang w:bidi="ar-EG"/>
        </w:rPr>
        <w:t xml:space="preserve"> الذي نظمه الاتحاد كحدث افتراضي في ديسمبر </w:t>
      </w:r>
      <w:r w:rsidRPr="00FC0F14">
        <w:rPr>
          <w:lang w:bidi="ar-EG"/>
        </w:rPr>
        <w:t>2021</w:t>
      </w:r>
      <w:r w:rsidRPr="00FC0F14">
        <w:rPr>
          <w:rFonts w:hint="cs"/>
          <w:rtl/>
          <w:lang w:bidi="ar-EG"/>
        </w:rPr>
        <w:t>.</w:t>
      </w:r>
    </w:p>
    <w:p w14:paraId="20FB1747" w14:textId="77777777" w:rsidR="00150675" w:rsidRPr="00FC0F14" w:rsidRDefault="00150675" w:rsidP="00150675">
      <w:pPr>
        <w:rPr>
          <w:rtl/>
          <w:lang w:bidi="ar-EG"/>
        </w:rPr>
      </w:pPr>
      <w:r w:rsidRPr="00FC0F14">
        <w:rPr>
          <w:rFonts w:hint="cs"/>
          <w:rtl/>
          <w:lang w:bidi="ar-EG"/>
        </w:rPr>
        <w:t>وأعربت الجلسة العامة عن تهانيها أيضاً للسيد روبرتو ميتسواكي هيراياما (جمهورية البرازيل الاتحادية) وللأمين العام وللموظفين على دعمهم للمنتدى.</w:t>
      </w:r>
    </w:p>
    <w:p w14:paraId="5BB8CA05" w14:textId="77777777" w:rsidR="00150675" w:rsidRPr="00FC0F14" w:rsidRDefault="00150675" w:rsidP="00150675">
      <w:pPr>
        <w:pStyle w:val="Heading1"/>
        <w:rPr>
          <w:rtl/>
        </w:rPr>
      </w:pPr>
      <w:r w:rsidRPr="00FC0F14">
        <w:rPr>
          <w:rFonts w:hint="cs"/>
          <w:rtl/>
        </w:rPr>
        <w:t>4</w:t>
      </w:r>
      <w:r w:rsidRPr="00FC0F14">
        <w:rPr>
          <w:rtl/>
        </w:rPr>
        <w:tab/>
      </w:r>
      <w:r w:rsidRPr="00FC0F14">
        <w:rPr>
          <w:rFonts w:hint="cs"/>
          <w:rtl/>
        </w:rPr>
        <w:t>تقرير</w:t>
      </w:r>
      <w:r w:rsidRPr="00FC0F14">
        <w:rPr>
          <w:rtl/>
        </w:rPr>
        <w:t xml:space="preserve"> </w:t>
      </w:r>
      <w:r w:rsidRPr="00FC0F14">
        <w:rPr>
          <w:rFonts w:hint="cs"/>
          <w:rtl/>
        </w:rPr>
        <w:t>حفل</w:t>
      </w:r>
      <w:r w:rsidRPr="00FC0F14">
        <w:rPr>
          <w:rtl/>
        </w:rPr>
        <w:t xml:space="preserve"> </w:t>
      </w:r>
      <w:r w:rsidRPr="00FC0F14">
        <w:rPr>
          <w:rFonts w:hint="cs"/>
          <w:rtl/>
        </w:rPr>
        <w:t>الافتتاح</w:t>
      </w:r>
      <w:r w:rsidRPr="00FC0F14">
        <w:rPr>
          <w:rtl/>
        </w:rPr>
        <w:t xml:space="preserve"> </w:t>
      </w:r>
      <w:r w:rsidRPr="00FC0F14">
        <w:rPr>
          <w:rFonts w:hint="cs"/>
          <w:rtl/>
        </w:rPr>
        <w:t>والجلسة</w:t>
      </w:r>
      <w:r w:rsidRPr="00FC0F14">
        <w:rPr>
          <w:rtl/>
        </w:rPr>
        <w:t xml:space="preserve"> </w:t>
      </w:r>
      <w:r w:rsidRPr="00FC0F14">
        <w:rPr>
          <w:rFonts w:hint="cs"/>
          <w:rtl/>
        </w:rPr>
        <w:t>العامة</w:t>
      </w:r>
      <w:r w:rsidRPr="00FC0F14">
        <w:rPr>
          <w:rtl/>
        </w:rPr>
        <w:t xml:space="preserve"> </w:t>
      </w:r>
      <w:r w:rsidRPr="00FC0F14">
        <w:rPr>
          <w:rFonts w:hint="cs"/>
          <w:rtl/>
        </w:rPr>
        <w:t xml:space="preserve">الأولى، </w:t>
      </w:r>
      <w:r w:rsidRPr="00FC0F14">
        <w:t>1</w:t>
      </w:r>
      <w:r w:rsidRPr="00FC0F14">
        <w:rPr>
          <w:rFonts w:hint="cs"/>
          <w:rtl/>
        </w:rPr>
        <w:t xml:space="preserve"> مارس </w:t>
      </w:r>
      <w:r w:rsidRPr="00FC0F14">
        <w:t>2022</w:t>
      </w:r>
    </w:p>
    <w:p w14:paraId="5B2B09BE" w14:textId="77777777" w:rsidR="00150675" w:rsidRPr="00FC0F14" w:rsidRDefault="00150675" w:rsidP="00150675">
      <w:pPr>
        <w:rPr>
          <w:spacing w:val="-6"/>
          <w:rtl/>
          <w:lang w:bidi="ar-EG"/>
        </w:rPr>
      </w:pPr>
      <w:r w:rsidRPr="00FC0F14">
        <w:rPr>
          <w:rFonts w:hint="cs"/>
          <w:spacing w:val="-6"/>
          <w:rtl/>
          <w:lang w:bidi="ar-EG"/>
        </w:rPr>
        <w:t xml:space="preserve">عرض الرئيس مشروع تقرير حفل الافتتاح والجلسة العامة الأولى، 1 مارس 2022 (الوارد في الوثيقة </w:t>
      </w:r>
      <w:hyperlink r:id="rId326" w:history="1">
        <w:r w:rsidRPr="00FC0F14">
          <w:rPr>
            <w:rStyle w:val="Hyperlink"/>
            <w:spacing w:val="-6"/>
            <w:lang w:val="en-GB"/>
          </w:rPr>
          <w:t>C048-R2</w:t>
        </w:r>
      </w:hyperlink>
      <w:r w:rsidRPr="00FC0F14">
        <w:rPr>
          <w:rFonts w:hint="cs"/>
          <w:spacing w:val="-6"/>
          <w:rtl/>
          <w:lang w:bidi="ar-EG"/>
        </w:rPr>
        <w:t xml:space="preserve">). وأقرت الجلسة العامة الوثيقة </w:t>
      </w:r>
      <w:r w:rsidRPr="00FC0F14">
        <w:rPr>
          <w:spacing w:val="-6"/>
          <w:szCs w:val="24"/>
          <w:lang w:val="en-GB"/>
        </w:rPr>
        <w:t>C048-R2</w:t>
      </w:r>
      <w:r w:rsidRPr="00FC0F14">
        <w:rPr>
          <w:rFonts w:hint="cs"/>
          <w:spacing w:val="-6"/>
          <w:rtl/>
          <w:lang w:bidi="ar-EG"/>
        </w:rPr>
        <w:t xml:space="preserve"> على أساس أنه سيتم إجراء مزيد من المشاورات فيما يتعلق بأسماء ممثلي الكومنولث الإقليمي في</w:t>
      </w:r>
      <w:r w:rsidRPr="00FC0F14">
        <w:rPr>
          <w:rFonts w:hint="eastAsia"/>
          <w:spacing w:val="-6"/>
          <w:rtl/>
          <w:lang w:bidi="ar-EG"/>
        </w:rPr>
        <w:t> </w:t>
      </w:r>
      <w:r w:rsidRPr="00FC0F14">
        <w:rPr>
          <w:rFonts w:hint="cs"/>
          <w:spacing w:val="-6"/>
          <w:rtl/>
          <w:lang w:bidi="ar-EG"/>
        </w:rPr>
        <w:t>مجال الاتصالات.</w:t>
      </w:r>
    </w:p>
    <w:p w14:paraId="1D219564" w14:textId="77777777" w:rsidR="00150675" w:rsidRPr="00FC0F14" w:rsidRDefault="00150675" w:rsidP="00150675">
      <w:pPr>
        <w:pStyle w:val="Heading1"/>
        <w:rPr>
          <w:rtl/>
        </w:rPr>
      </w:pPr>
      <w:r w:rsidRPr="00FC0F14">
        <w:rPr>
          <w:rFonts w:hint="cs"/>
          <w:rtl/>
        </w:rPr>
        <w:t>5</w:t>
      </w:r>
      <w:r w:rsidRPr="00FC0F14">
        <w:rPr>
          <w:rtl/>
        </w:rPr>
        <w:tab/>
      </w:r>
      <w:r w:rsidRPr="00FC0F14">
        <w:rPr>
          <w:rFonts w:eastAsiaTheme="minorEastAsia"/>
          <w:rtl/>
          <w:lang w:eastAsia="zh-CN"/>
        </w:rPr>
        <w:t xml:space="preserve">عروض رؤساء لجان الدراسات </w:t>
      </w:r>
      <w:r w:rsidRPr="00FC0F14">
        <w:rPr>
          <w:rFonts w:eastAsiaTheme="minorEastAsia" w:hint="cs"/>
          <w:rtl/>
          <w:lang w:eastAsia="zh-CN"/>
        </w:rPr>
        <w:t>ل</w:t>
      </w:r>
      <w:r w:rsidRPr="00FC0F14">
        <w:rPr>
          <w:rFonts w:eastAsiaTheme="minorEastAsia"/>
          <w:rtl/>
          <w:lang w:eastAsia="zh-CN"/>
        </w:rPr>
        <w:t>قطاع تقييس الاتصالات</w:t>
      </w:r>
      <w:r w:rsidRPr="00FC0F14">
        <w:rPr>
          <w:rFonts w:eastAsiaTheme="minorEastAsia" w:hint="cs"/>
          <w:rtl/>
          <w:lang w:eastAsia="zh-CN"/>
        </w:rPr>
        <w:t xml:space="preserve"> (تابع)</w:t>
      </w:r>
    </w:p>
    <w:p w14:paraId="2C6CEF3A" w14:textId="77777777" w:rsidR="00150675" w:rsidRPr="00FC0F14" w:rsidRDefault="00150675" w:rsidP="00150675">
      <w:pPr>
        <w:spacing w:line="187" w:lineRule="auto"/>
        <w:rPr>
          <w:rFonts w:eastAsiaTheme="minorEastAsia"/>
          <w:spacing w:val="-4"/>
          <w:rtl/>
          <w:lang w:eastAsia="zh-CN"/>
        </w:rPr>
      </w:pPr>
      <w:r w:rsidRPr="00FC0F14">
        <w:rPr>
          <w:rFonts w:eastAsiaTheme="minorEastAsia"/>
          <w:spacing w:val="-4"/>
          <w:rtl/>
          <w:lang w:eastAsia="zh-CN"/>
        </w:rPr>
        <w:t xml:space="preserve">قدم </w:t>
      </w:r>
      <w:r w:rsidRPr="00FC0F14">
        <w:rPr>
          <w:rFonts w:eastAsiaTheme="minorEastAsia" w:hint="cs"/>
          <w:spacing w:val="-4"/>
          <w:rtl/>
          <w:lang w:eastAsia="zh-CN"/>
        </w:rPr>
        <w:t xml:space="preserve">كل من الرئيسين المذكورين أدناه ملخصات عن منجزات لجنة الدراسات التي يتولى رئاستها في فترة الدراسة </w:t>
      </w:r>
      <w:r w:rsidRPr="00FC0F14">
        <w:rPr>
          <w:rFonts w:eastAsiaTheme="minorEastAsia"/>
          <w:spacing w:val="-4"/>
          <w:lang w:eastAsia="zh-CN"/>
        </w:rPr>
        <w:t>2021</w:t>
      </w:r>
      <w:r w:rsidRPr="00FC0F14">
        <w:rPr>
          <w:rFonts w:eastAsiaTheme="minorEastAsia"/>
          <w:spacing w:val="-4"/>
          <w:lang w:eastAsia="zh-CN"/>
        </w:rPr>
        <w:noBreakHyphen/>
        <w:t>2017</w:t>
      </w:r>
      <w:r w:rsidRPr="00FC0F14">
        <w:rPr>
          <w:rFonts w:eastAsiaTheme="minorEastAsia" w:hint="cs"/>
          <w:spacing w:val="-4"/>
          <w:rtl/>
          <w:lang w:eastAsia="zh-CN" w:bidi="ar-EG"/>
        </w:rPr>
        <w:t xml:space="preserve"> (الوثيقتان </w:t>
      </w:r>
      <w:hyperlink r:id="rId327" w:history="1">
        <w:r w:rsidRPr="00FC0F14">
          <w:rPr>
            <w:rStyle w:val="Hyperlink"/>
            <w:spacing w:val="-4"/>
            <w:lang w:val="en-GB"/>
          </w:rPr>
          <w:t>19</w:t>
        </w:r>
      </w:hyperlink>
      <w:r w:rsidRPr="00FC0F14">
        <w:rPr>
          <w:rFonts w:hint="cs"/>
          <w:spacing w:val="-4"/>
          <w:rtl/>
          <w:lang w:val="en-GB"/>
        </w:rPr>
        <w:t xml:space="preserve"> و</w:t>
      </w:r>
      <w:hyperlink r:id="rId328" w:history="1">
        <w:r w:rsidRPr="00FC0F14">
          <w:rPr>
            <w:rStyle w:val="Hyperlink"/>
            <w:spacing w:val="-4"/>
            <w:lang w:val="en-GB"/>
          </w:rPr>
          <w:t>21</w:t>
        </w:r>
      </w:hyperlink>
      <w:r w:rsidRPr="00FC0F14">
        <w:rPr>
          <w:rFonts w:eastAsiaTheme="minorEastAsia" w:hint="cs"/>
          <w:spacing w:val="-4"/>
          <w:rtl/>
          <w:lang w:eastAsia="zh-CN" w:bidi="ar-EG"/>
        </w:rPr>
        <w:t xml:space="preserve"> المستكملتان بعرض شرائح، يُرجى زيارة الموقع </w:t>
      </w:r>
      <w:hyperlink r:id="rId329" w:history="1">
        <w:r w:rsidRPr="00FC0F14">
          <w:rPr>
            <w:rStyle w:val="Hyperlink"/>
            <w:spacing w:val="-4"/>
            <w:lang w:val="en-GB"/>
          </w:rPr>
          <w:t>https://www.itu.int/en/ITU-T/wtsa20/presentations</w:t>
        </w:r>
      </w:hyperlink>
      <w:r w:rsidRPr="00FC0F14">
        <w:rPr>
          <w:rFonts w:eastAsiaTheme="minorEastAsia" w:hint="cs"/>
          <w:spacing w:val="-4"/>
          <w:rtl/>
          <w:lang w:val="en-GB" w:eastAsia="zh-CN" w:bidi="ar-EG"/>
        </w:rPr>
        <w:t>، و</w:t>
      </w:r>
      <w:r w:rsidRPr="00FC0F14">
        <w:rPr>
          <w:rFonts w:eastAsiaTheme="minorEastAsia" w:hint="cs"/>
          <w:spacing w:val="-4"/>
          <w:rtl/>
          <w:lang w:eastAsia="zh-CN" w:bidi="ar-EG"/>
        </w:rPr>
        <w:t>الوثيقة</w:t>
      </w:r>
      <w:r w:rsidRPr="00FC0F14">
        <w:rPr>
          <w:rFonts w:eastAsiaTheme="minorEastAsia" w:hint="eastAsia"/>
          <w:spacing w:val="-4"/>
          <w:rtl/>
          <w:lang w:eastAsia="zh-CN"/>
        </w:rPr>
        <w:t> </w:t>
      </w:r>
      <w:hyperlink r:id="rId330" w:history="1">
        <w:r w:rsidRPr="00FC0F14">
          <w:rPr>
            <w:rStyle w:val="Hyperlink"/>
            <w:spacing w:val="-4"/>
            <w:lang w:val="en-GB"/>
          </w:rPr>
          <w:t>DT/7</w:t>
        </w:r>
      </w:hyperlink>
      <w:r w:rsidRPr="00FC0F14">
        <w:rPr>
          <w:rFonts w:eastAsiaTheme="minorEastAsia" w:hint="cs"/>
          <w:spacing w:val="-4"/>
          <w:rtl/>
          <w:lang w:eastAsia="zh-CN"/>
        </w:rPr>
        <w:t>).</w:t>
      </w:r>
    </w:p>
    <w:p w14:paraId="6A224C00" w14:textId="77777777" w:rsidR="00150675" w:rsidRPr="00FC0F14" w:rsidRDefault="00904260" w:rsidP="00150675">
      <w:pPr>
        <w:pStyle w:val="enumlev1"/>
        <w:rPr>
          <w:rtl/>
        </w:rPr>
      </w:pPr>
      <w:r w:rsidRPr="00FC0F14">
        <w:rPr>
          <w:rFonts w:hint="eastAsia"/>
          <w:rtl/>
        </w:rPr>
        <w:t>–</w:t>
      </w:r>
      <w:r w:rsidR="00150675" w:rsidRPr="00FC0F14">
        <w:rPr>
          <w:rtl/>
        </w:rPr>
        <w:tab/>
      </w:r>
      <w:r w:rsidR="00150675" w:rsidRPr="00FC0F14">
        <w:rPr>
          <w:rFonts w:hint="cs"/>
          <w:rtl/>
        </w:rPr>
        <w:t>لجنة الدراسات 17 لقطاع تقييس الاتصالات، الأمن، السيد هونغ</w:t>
      </w:r>
      <w:r w:rsidR="00150675" w:rsidRPr="00FC0F14">
        <w:rPr>
          <w:rtl/>
        </w:rPr>
        <w:noBreakHyphen/>
      </w:r>
      <w:r w:rsidR="00150675" w:rsidRPr="00FC0F14">
        <w:rPr>
          <w:rFonts w:hint="cs"/>
          <w:rtl/>
        </w:rPr>
        <w:t xml:space="preserve">يول يوم، رئيس لجنة الدراسات 17 لقطاع تقييس الاتصالات (الوثيقة </w:t>
      </w:r>
      <w:hyperlink r:id="rId331" w:history="1">
        <w:r w:rsidR="00150675" w:rsidRPr="00FC0F14">
          <w:rPr>
            <w:rStyle w:val="Hyperlink"/>
            <w:lang w:val="en-GB"/>
          </w:rPr>
          <w:t>19</w:t>
        </w:r>
      </w:hyperlink>
      <w:r w:rsidR="00150675" w:rsidRPr="00FC0F14">
        <w:rPr>
          <w:rFonts w:hint="cs"/>
          <w:rtl/>
        </w:rPr>
        <w:t>)</w:t>
      </w:r>
    </w:p>
    <w:p w14:paraId="40CA843A" w14:textId="77777777" w:rsidR="00150675" w:rsidRPr="00FC0F14" w:rsidRDefault="00904260" w:rsidP="00150675">
      <w:pPr>
        <w:pStyle w:val="enumlev1"/>
        <w:rPr>
          <w:rtl/>
        </w:rPr>
      </w:pPr>
      <w:r w:rsidRPr="00FC0F14">
        <w:rPr>
          <w:rFonts w:hint="eastAsia"/>
          <w:rtl/>
        </w:rPr>
        <w:t>–</w:t>
      </w:r>
      <w:r w:rsidR="00150675" w:rsidRPr="00FC0F14">
        <w:rPr>
          <w:rtl/>
        </w:rPr>
        <w:tab/>
      </w:r>
      <w:r w:rsidR="00150675" w:rsidRPr="00FC0F14">
        <w:rPr>
          <w:rFonts w:hint="cs"/>
          <w:rtl/>
        </w:rPr>
        <w:t xml:space="preserve">لجنة الدراسات 20 لقطاع تقييس الاتصالات، إنترنت الأشياء </w:t>
      </w:r>
      <w:r w:rsidR="00150675" w:rsidRPr="00FC0F14">
        <w:t>(IoT)</w:t>
      </w:r>
      <w:r w:rsidR="00150675" w:rsidRPr="00FC0F14">
        <w:rPr>
          <w:rFonts w:hint="cs"/>
          <w:rtl/>
          <w:lang w:bidi="ar-EG"/>
        </w:rPr>
        <w:t xml:space="preserve"> والمدن والمجتمعات الذكية </w:t>
      </w:r>
      <w:r w:rsidR="00150675" w:rsidRPr="00FC0F14">
        <w:rPr>
          <w:lang w:bidi="ar-EG"/>
        </w:rPr>
        <w:t>(</w:t>
      </w:r>
      <w:r w:rsidR="00150675" w:rsidRPr="00FC0F14">
        <w:rPr>
          <w:lang w:val="en-GB"/>
        </w:rPr>
        <w:t>SC&amp;C</w:t>
      </w:r>
      <w:r w:rsidR="00150675" w:rsidRPr="00FC0F14">
        <w:rPr>
          <w:lang w:bidi="ar-EG"/>
        </w:rPr>
        <w:t>)</w:t>
      </w:r>
      <w:r w:rsidR="00150675" w:rsidRPr="00FC0F14">
        <w:rPr>
          <w:rFonts w:hint="cs"/>
          <w:rtl/>
        </w:rPr>
        <w:t xml:space="preserve">، السيد فابيو بيجي، إيطاليا، نائب رئيس لجنة الدراسات 20 لقطاع تقييس الاتصالات نيابةً عن السيد ناصر المرزوقي، رئيس لجنة الدراسات 20 لقطاع تقييس الاتصالات (الوثيقة </w:t>
      </w:r>
      <w:hyperlink r:id="rId332" w:history="1">
        <w:r w:rsidR="00150675" w:rsidRPr="00FC0F14">
          <w:rPr>
            <w:rStyle w:val="Hyperlink"/>
            <w:lang w:val="en-GB"/>
          </w:rPr>
          <w:t>21</w:t>
        </w:r>
      </w:hyperlink>
      <w:r w:rsidR="00150675" w:rsidRPr="00FC0F14">
        <w:rPr>
          <w:rFonts w:hint="cs"/>
          <w:rtl/>
        </w:rPr>
        <w:t>).</w:t>
      </w:r>
    </w:p>
    <w:p w14:paraId="343F71F3" w14:textId="77777777" w:rsidR="00904260" w:rsidRPr="00FC0F14" w:rsidRDefault="00904260" w:rsidP="00904260">
      <w:pPr>
        <w:rPr>
          <w:kern w:val="32"/>
          <w:sz w:val="26"/>
          <w:szCs w:val="26"/>
          <w:rtl/>
          <w:lang w:bidi="ar-EG"/>
        </w:rPr>
      </w:pPr>
      <w:r w:rsidRPr="00FC0F14">
        <w:rPr>
          <w:rtl/>
        </w:rPr>
        <w:br w:type="page"/>
      </w:r>
    </w:p>
    <w:p w14:paraId="010338B2" w14:textId="77777777" w:rsidR="00150675" w:rsidRPr="00FC0F14" w:rsidRDefault="00150675" w:rsidP="00150675">
      <w:pPr>
        <w:pStyle w:val="Heading1"/>
        <w:rPr>
          <w:rtl/>
        </w:rPr>
      </w:pPr>
      <w:r w:rsidRPr="00FC0F14">
        <w:rPr>
          <w:rFonts w:hint="cs"/>
          <w:rtl/>
        </w:rPr>
        <w:t>6</w:t>
      </w:r>
      <w:r w:rsidRPr="00FC0F14">
        <w:rPr>
          <w:rtl/>
        </w:rPr>
        <w:tab/>
      </w:r>
      <w:r w:rsidRPr="00FC0F14">
        <w:rPr>
          <w:rFonts w:hint="cs"/>
          <w:rtl/>
        </w:rPr>
        <w:t xml:space="preserve">مشروع القرار الجديد </w:t>
      </w:r>
      <w:r w:rsidRPr="00FC0F14">
        <w:t>[IAP-3]</w:t>
      </w:r>
      <w:r w:rsidRPr="00FC0F14">
        <w:rPr>
          <w:rFonts w:hint="cs"/>
          <w:rtl/>
        </w:rPr>
        <w:t xml:space="preserve"> </w:t>
      </w:r>
      <w:r w:rsidR="00E137C9" w:rsidRPr="00FC0F14">
        <w:rPr>
          <w:rtl/>
        </w:rPr>
        <w:t>–</w:t>
      </w:r>
      <w:r w:rsidRPr="00FC0F14">
        <w:rPr>
          <w:rFonts w:hint="cs"/>
          <w:rtl/>
        </w:rPr>
        <w:t xml:space="preserve"> </w:t>
      </w:r>
      <w:r w:rsidRPr="00FC0F14">
        <w:rPr>
          <w:rtl/>
        </w:rPr>
        <w:t>استخدام الخيارين الحضوري والافتراضي على قدم المساواة في أنشطة قطاع تقييس الاتصالات للاتحاد الدولي للاتصالات</w:t>
      </w:r>
    </w:p>
    <w:p w14:paraId="73A2A7BA" w14:textId="77777777" w:rsidR="00150675" w:rsidRPr="00FC0F14" w:rsidRDefault="00150675" w:rsidP="00150675">
      <w:pPr>
        <w:rPr>
          <w:rtl/>
        </w:rPr>
      </w:pPr>
      <w:r w:rsidRPr="00FC0F14">
        <w:rPr>
          <w:rFonts w:hint="cs"/>
          <w:rtl/>
          <w:lang w:bidi="ar-EG"/>
        </w:rPr>
        <w:t xml:space="preserve">عرض ممثل أوروغواي، نيابةً عن لجنة البلدان الأمريكية للاتصالات </w:t>
      </w:r>
      <w:r w:rsidRPr="00FC0F14">
        <w:rPr>
          <w:lang w:bidi="ar-EG"/>
        </w:rPr>
        <w:t>(CITEL)</w:t>
      </w:r>
      <w:r w:rsidRPr="00FC0F14">
        <w:rPr>
          <w:rFonts w:hint="cs"/>
          <w:rtl/>
          <w:lang w:bidi="ar-EG"/>
        </w:rPr>
        <w:t xml:space="preserve">، الوثيقة </w:t>
      </w:r>
      <w:hyperlink r:id="rId333" w:history="1">
        <w:r w:rsidRPr="00FC0F14">
          <w:rPr>
            <w:rStyle w:val="Hyperlink"/>
            <w:lang w:val="en-GB"/>
          </w:rPr>
          <w:t>C039 Add.23</w:t>
        </w:r>
      </w:hyperlink>
      <w:r w:rsidRPr="00FC0F14">
        <w:rPr>
          <w:rFonts w:hint="cs"/>
          <w:rtl/>
          <w:lang w:bidi="ar-EG"/>
        </w:rPr>
        <w:t xml:space="preserve"> (المرجع </w:t>
      </w:r>
      <w:hyperlink r:id="rId334" w:history="1">
        <w:r w:rsidRPr="00FC0F14">
          <w:rPr>
            <w:rStyle w:val="Hyperlink"/>
          </w:rPr>
          <w:t>IAP/39A32/1</w:t>
        </w:r>
      </w:hyperlink>
      <w:r w:rsidRPr="00FC0F14">
        <w:rPr>
          <w:rFonts w:hint="cs"/>
          <w:rtl/>
          <w:lang w:bidi="ar-EG"/>
        </w:rPr>
        <w:t xml:space="preserve">) التي تقترح مشروع قرار جديد </w:t>
      </w:r>
      <w:r w:rsidRPr="00FC0F14">
        <w:rPr>
          <w:rtl/>
          <w:lang w:bidi="ar-EG"/>
        </w:rPr>
        <w:t>[</w:t>
      </w:r>
      <w:r w:rsidRPr="00FC0F14">
        <w:rPr>
          <w:lang w:bidi="ar-EG"/>
        </w:rPr>
        <w:t>IAP-3</w:t>
      </w:r>
      <w:r w:rsidRPr="00FC0F14">
        <w:rPr>
          <w:rtl/>
          <w:lang w:bidi="ar-EG"/>
        </w:rPr>
        <w:t>]</w:t>
      </w:r>
      <w:r w:rsidRPr="00FC0F14">
        <w:rPr>
          <w:rFonts w:hint="cs"/>
          <w:rtl/>
          <w:lang w:bidi="ar-EG"/>
        </w:rPr>
        <w:t xml:space="preserve"> بشأن </w:t>
      </w:r>
      <w:r w:rsidRPr="00FC0F14">
        <w:rPr>
          <w:noProof/>
          <w:rtl/>
        </w:rPr>
        <w:t>استخدام الخيارين الحضوري والافتراضي على قدم المساواة في أنشطة قطاع تقييس الاتصالات للاتحاد الدولي للاتصالات</w:t>
      </w:r>
      <w:r w:rsidRPr="00FC0F14">
        <w:rPr>
          <w:rFonts w:hint="cs"/>
          <w:rtl/>
        </w:rPr>
        <w:t>.</w:t>
      </w:r>
    </w:p>
    <w:p w14:paraId="42098B13" w14:textId="77777777" w:rsidR="00150675" w:rsidRPr="00FC0F14" w:rsidRDefault="00150675" w:rsidP="00150675">
      <w:pPr>
        <w:rPr>
          <w:rtl/>
          <w:lang w:bidi="ar-EG"/>
        </w:rPr>
      </w:pPr>
      <w:r w:rsidRPr="00FC0F14">
        <w:rPr>
          <w:rFonts w:hint="cs"/>
          <w:rtl/>
          <w:lang w:bidi="ar-EG"/>
        </w:rPr>
        <w:t>وكانت الجلسة العامة على علم بأن الجوانب التقنية المتعلقة بأساليب العمل (الإلكترونية) تعالج في إطار اللجنة 3 وفريق العمل</w:t>
      </w:r>
      <w:r w:rsidRPr="00FC0F14">
        <w:rPr>
          <w:rFonts w:hint="eastAsia"/>
          <w:rtl/>
          <w:lang w:bidi="ar-EG"/>
        </w:rPr>
        <w:t> </w:t>
      </w:r>
      <w:r w:rsidRPr="00FC0F14">
        <w:rPr>
          <w:lang w:bidi="ar-EG"/>
        </w:rPr>
        <w:t>3A</w:t>
      </w:r>
      <w:r w:rsidRPr="00FC0F14">
        <w:rPr>
          <w:rFonts w:hint="cs"/>
          <w:rtl/>
          <w:lang w:bidi="ar-EG"/>
        </w:rPr>
        <w:t xml:space="preserve"> ذي الصلة بالقرار 32 للجمعية العالمية لتقييس الاتصالات.</w:t>
      </w:r>
    </w:p>
    <w:p w14:paraId="03292AB4" w14:textId="77777777" w:rsidR="00150675" w:rsidRPr="00FC0F14" w:rsidRDefault="00150675" w:rsidP="00150675">
      <w:pPr>
        <w:rPr>
          <w:lang w:eastAsia="zh-CN"/>
        </w:rPr>
      </w:pPr>
      <w:r w:rsidRPr="00FC0F14">
        <w:rPr>
          <w:rFonts w:hint="cs"/>
          <w:rtl/>
        </w:rPr>
        <w:t>علاوةً على ذلك، كانت الجلسة على علم أيضاً بالأعمال المتصلة بهذا الموضوع الجارية في إطار الفريق المخصص المعني بإدارة الاجتماعات الإلكترونية وتسييرها التابع للفريق الاستشاري لتقييس الاتصالات (</w:t>
      </w:r>
      <w:r w:rsidRPr="00FC0F14">
        <w:t>TSAG AHG-GME</w:t>
      </w:r>
      <w:r w:rsidRPr="00FC0F14">
        <w:rPr>
          <w:rFonts w:hint="cs"/>
          <w:rtl/>
        </w:rPr>
        <w:t>)، وبالآثار المحتملة على مسائل أخرى ذات طبيعة مالية وتشغيلية وقانونية، تدخل في نطاق ولاية المجلس ومؤتمر المندوبين المفوضين، فيما يتعلق بإدخال ما قد يلزم من تغييرات على القواعد العامة إن نُفذ هذا المقترح تحديداً.</w:t>
      </w:r>
    </w:p>
    <w:p w14:paraId="5D57E3DA" w14:textId="77777777" w:rsidR="00150675" w:rsidRPr="00FC0F14" w:rsidRDefault="00150675" w:rsidP="00150675">
      <w:pPr>
        <w:rPr>
          <w:lang w:eastAsia="zh-CN"/>
        </w:rPr>
      </w:pPr>
      <w:r w:rsidRPr="00FC0F14">
        <w:rPr>
          <w:rFonts w:hint="cs"/>
          <w:rtl/>
        </w:rPr>
        <w:t>وطلبت الجلسة العامة إلى مدير مكتب تقييس الاتصالات أن يرفع هذا المقترح إلى عناية كل من الفريق المخصص المعني بإدارة الاجتماعات الإلكترونية وتسييرها التابع للفريق الاستشاري، والمجلس، ومؤتمر المندوبين المفوضين.</w:t>
      </w:r>
    </w:p>
    <w:p w14:paraId="0FCCFF56" w14:textId="77777777" w:rsidR="00150675" w:rsidRPr="00FC0F14" w:rsidRDefault="00150675" w:rsidP="00150675">
      <w:pPr>
        <w:pStyle w:val="Heading1"/>
        <w:rPr>
          <w:rtl/>
        </w:rPr>
      </w:pPr>
      <w:r w:rsidRPr="00FC0F14">
        <w:rPr>
          <w:rFonts w:hint="cs"/>
          <w:rtl/>
        </w:rPr>
        <w:t>7</w:t>
      </w:r>
      <w:r w:rsidRPr="00FC0F14">
        <w:rPr>
          <w:rtl/>
        </w:rPr>
        <w:tab/>
      </w:r>
      <w:r w:rsidRPr="00FC0F14">
        <w:rPr>
          <w:rFonts w:eastAsiaTheme="minorEastAsia"/>
          <w:rtl/>
          <w:lang w:eastAsia="zh-CN"/>
        </w:rPr>
        <w:t>تقارير مرحلية من رؤساء اللجان</w:t>
      </w:r>
    </w:p>
    <w:p w14:paraId="466C4841" w14:textId="77777777" w:rsidR="00904260" w:rsidRPr="00FC0F14" w:rsidRDefault="00904260" w:rsidP="001B2785">
      <w:pPr>
        <w:rPr>
          <w:lang w:bidi="ar-EG"/>
        </w:rPr>
      </w:pPr>
      <w:r w:rsidRPr="00FC0F14">
        <w:rPr>
          <w:rFonts w:hint="cs"/>
          <w:rtl/>
          <w:lang w:bidi="ar-EG"/>
        </w:rPr>
        <w:t>1.7</w:t>
      </w:r>
      <w:r w:rsidRPr="00FC0F14">
        <w:rPr>
          <w:rtl/>
          <w:lang w:bidi="ar-EG"/>
        </w:rPr>
        <w:tab/>
      </w:r>
      <w:r w:rsidRPr="00FC0F14">
        <w:rPr>
          <w:rFonts w:hint="cs"/>
          <w:rtl/>
          <w:lang w:bidi="ar-EG"/>
        </w:rPr>
        <w:t>قدم الرئيس مستجدات الجلستين الأولى والثانية للجنة 1 "لجنة التوجيه". وقدم مكتب تقييس الاتصالات معلومات إضافية عن عقد مزيد من اجتماعات الأفرقة المخصصة وجلسات الصياغة والمشاورات غير الرسمية خلال عطلة نهاية الأسبوع مع دعم المشاركة عن بُعد، ومعلومات لوجستية أخرى.</w:t>
      </w:r>
    </w:p>
    <w:p w14:paraId="431CC06D" w14:textId="77777777" w:rsidR="00904260" w:rsidRPr="00FC0F14" w:rsidRDefault="00904260" w:rsidP="001B2785">
      <w:pPr>
        <w:tabs>
          <w:tab w:val="clear" w:pos="794"/>
          <w:tab w:val="clear" w:pos="1191"/>
          <w:tab w:val="clear" w:pos="1588"/>
          <w:tab w:val="clear" w:pos="1985"/>
          <w:tab w:val="left" w:pos="810"/>
        </w:tabs>
        <w:ind w:left="108"/>
        <w:jc w:val="left"/>
        <w:rPr>
          <w:rtl/>
          <w:lang w:bidi="ar-EG"/>
        </w:rPr>
      </w:pPr>
      <w:r w:rsidRPr="00FC0F14">
        <w:rPr>
          <w:rtl/>
          <w:lang w:bidi="ar-EG"/>
        </w:rPr>
        <w:t>و</w:t>
      </w:r>
      <w:r w:rsidRPr="00FC0F14">
        <w:rPr>
          <w:rFonts w:hint="cs"/>
          <w:rtl/>
          <w:lang w:bidi="ar-EG"/>
        </w:rPr>
        <w:t xml:space="preserve">تم التشديد على ضرورة العمل </w:t>
      </w:r>
      <w:r w:rsidRPr="00FC0F14">
        <w:rPr>
          <w:rtl/>
          <w:lang w:bidi="ar-EG"/>
        </w:rPr>
        <w:t>بجد وكفاءة لتحقيق توافق في الآراء</w:t>
      </w:r>
      <w:r w:rsidRPr="00FC0F14">
        <w:rPr>
          <w:rFonts w:hint="cs"/>
          <w:rtl/>
          <w:lang w:bidi="ar-EG"/>
        </w:rPr>
        <w:t>، و</w:t>
      </w:r>
      <w:r w:rsidRPr="00FC0F14">
        <w:rPr>
          <w:rtl/>
          <w:lang w:bidi="ar-EG"/>
        </w:rPr>
        <w:t>تقديم تنازلات للتوصل إلى اتفاقات، والتحلي بالمرونة قدر الإمكان في إيجاد الحلول.</w:t>
      </w:r>
    </w:p>
    <w:p w14:paraId="410EF522" w14:textId="77777777" w:rsidR="00904260" w:rsidRPr="00FC0F14" w:rsidRDefault="00904260" w:rsidP="001B2785">
      <w:pPr>
        <w:rPr>
          <w:rFonts w:eastAsiaTheme="minorEastAsia"/>
          <w:rtl/>
          <w:lang w:eastAsia="zh-CN" w:bidi="ar-EG"/>
        </w:rPr>
      </w:pPr>
      <w:r w:rsidRPr="00FC0F14">
        <w:rPr>
          <w:rFonts w:hint="cs"/>
          <w:rtl/>
          <w:lang w:bidi="ar-EG"/>
        </w:rPr>
        <w:t>2.7</w:t>
      </w:r>
      <w:r w:rsidRPr="00FC0F14">
        <w:rPr>
          <w:rtl/>
          <w:lang w:bidi="ar-EG"/>
        </w:rPr>
        <w:tab/>
      </w:r>
      <w:r w:rsidRPr="00FC0F14">
        <w:rPr>
          <w:rFonts w:hint="cs"/>
          <w:rtl/>
          <w:lang w:bidi="ar-EG"/>
        </w:rPr>
        <w:t>و</w:t>
      </w:r>
      <w:r w:rsidRPr="00FC0F14">
        <w:rPr>
          <w:rtl/>
          <w:lang w:bidi="ar-EG"/>
        </w:rPr>
        <w:t>قدم رئيس اللجنة </w:t>
      </w:r>
      <w:r w:rsidRPr="00FC0F14">
        <w:rPr>
          <w:rFonts w:eastAsiaTheme="minorEastAsia"/>
          <w:lang w:eastAsia="zh-CN" w:bidi="ar-EG"/>
        </w:rPr>
        <w:t>2</w:t>
      </w:r>
      <w:r w:rsidRPr="00FC0F14">
        <w:rPr>
          <w:rFonts w:eastAsiaTheme="minorEastAsia"/>
          <w:rtl/>
          <w:lang w:eastAsia="zh-CN" w:bidi="ar-EG"/>
        </w:rPr>
        <w:t xml:space="preserve">، </w:t>
      </w:r>
      <w:r w:rsidRPr="00FC0F14">
        <w:rPr>
          <w:rFonts w:eastAsiaTheme="minorEastAsia" w:hint="cs"/>
          <w:rtl/>
          <w:lang w:eastAsia="zh-CN" w:bidi="ar-EG"/>
        </w:rPr>
        <w:t xml:space="preserve">"مراقبة الميزانية"، </w:t>
      </w:r>
      <w:r w:rsidRPr="00FC0F14">
        <w:rPr>
          <w:rFonts w:eastAsiaTheme="minorEastAsia"/>
          <w:rtl/>
          <w:lang w:eastAsia="zh-CN"/>
        </w:rPr>
        <w:t xml:space="preserve">السيد </w:t>
      </w:r>
      <w:r w:rsidRPr="00FC0F14">
        <w:rPr>
          <w:rFonts w:eastAsiaTheme="minorEastAsia" w:hint="cs"/>
          <w:rtl/>
          <w:lang w:eastAsia="zh-CN"/>
        </w:rPr>
        <w:t>باهتيار مامادوف</w:t>
      </w:r>
      <w:r w:rsidRPr="00FC0F14">
        <w:rPr>
          <w:rFonts w:eastAsiaTheme="minorEastAsia"/>
          <w:rtl/>
          <w:lang w:eastAsia="zh-CN"/>
        </w:rPr>
        <w:t xml:space="preserve">، تقريراً عن حالة </w:t>
      </w:r>
      <w:r w:rsidRPr="00FC0F14">
        <w:rPr>
          <w:rFonts w:eastAsiaTheme="minorEastAsia" w:hint="cs"/>
          <w:rtl/>
          <w:lang w:eastAsia="zh-CN"/>
        </w:rPr>
        <w:t xml:space="preserve">أعمال </w:t>
      </w:r>
      <w:r w:rsidRPr="00FC0F14">
        <w:rPr>
          <w:rtl/>
          <w:lang w:bidi="ar-EG"/>
        </w:rPr>
        <w:t>اللجنة </w:t>
      </w:r>
      <w:r w:rsidRPr="00FC0F14">
        <w:rPr>
          <w:rFonts w:eastAsiaTheme="minorEastAsia"/>
          <w:lang w:eastAsia="zh-CN" w:bidi="ar-EG"/>
        </w:rPr>
        <w:t>2</w:t>
      </w:r>
      <w:r w:rsidRPr="00FC0F14">
        <w:rPr>
          <w:rFonts w:eastAsiaTheme="minorEastAsia"/>
          <w:rtl/>
          <w:lang w:eastAsia="zh-CN" w:bidi="ar-EG"/>
        </w:rPr>
        <w:t>.</w:t>
      </w:r>
    </w:p>
    <w:p w14:paraId="75DEE387" w14:textId="77777777" w:rsidR="00904260" w:rsidRPr="00FC0F14" w:rsidRDefault="00904260"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واتفقت الجلسة العامة على أن تأخذ اللجنة 2 في الاعتبار وثيقة للمجلس تتناول الأنشطة الإلزامية غير الممولة ذات الصلة بمكتب تقييس الاتصالات.</w:t>
      </w:r>
    </w:p>
    <w:p w14:paraId="02CBAB81" w14:textId="77777777" w:rsidR="00904260" w:rsidRPr="00FC0F14" w:rsidRDefault="00904260"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3.7</w:t>
      </w:r>
      <w:r w:rsidRPr="00FC0F14">
        <w:rPr>
          <w:rtl/>
          <w:lang w:bidi="ar-EG"/>
        </w:rPr>
        <w:tab/>
        <w:t>وقدم رئيس اللجنة </w:t>
      </w:r>
      <w:r w:rsidRPr="00FC0F14">
        <w:rPr>
          <w:rFonts w:eastAsiaTheme="minorEastAsia"/>
          <w:lang w:eastAsia="zh-CN" w:bidi="ar-EG"/>
        </w:rPr>
        <w:t>3</w:t>
      </w:r>
      <w:r w:rsidRPr="00FC0F14">
        <w:rPr>
          <w:rFonts w:eastAsiaTheme="minorEastAsia"/>
          <w:rtl/>
          <w:lang w:eastAsia="zh-CN" w:bidi="ar-EG"/>
        </w:rPr>
        <w:t xml:space="preserve">، </w:t>
      </w:r>
      <w:r w:rsidRPr="00FC0F14">
        <w:rPr>
          <w:rFonts w:eastAsiaTheme="minorEastAsia" w:hint="cs"/>
          <w:rtl/>
          <w:lang w:eastAsia="zh-CN" w:bidi="ar-EG"/>
        </w:rPr>
        <w:t xml:space="preserve">" أساليب عمل قطاع تقييس الاتصالات"، </w:t>
      </w:r>
      <w:r w:rsidRPr="00FC0F14">
        <w:rPr>
          <w:rFonts w:eastAsiaTheme="minorEastAsia"/>
          <w:rtl/>
          <w:lang w:eastAsia="zh-CN"/>
        </w:rPr>
        <w:t xml:space="preserve">السيد ستيف تروبريدج، تقريراً عن حالة </w:t>
      </w:r>
      <w:r w:rsidRPr="00FC0F14">
        <w:rPr>
          <w:rFonts w:eastAsiaTheme="minorEastAsia" w:hint="cs"/>
          <w:rtl/>
          <w:lang w:eastAsia="zh-CN"/>
        </w:rPr>
        <w:t xml:space="preserve">أعمال </w:t>
      </w:r>
      <w:r w:rsidRPr="00FC0F14">
        <w:rPr>
          <w:rtl/>
          <w:lang w:bidi="ar-EG"/>
        </w:rPr>
        <w:t>اللجنة </w:t>
      </w:r>
      <w:r w:rsidRPr="00FC0F14">
        <w:rPr>
          <w:rFonts w:eastAsiaTheme="minorEastAsia"/>
          <w:lang w:eastAsia="zh-CN" w:bidi="ar-EG"/>
        </w:rPr>
        <w:t>3</w:t>
      </w:r>
      <w:r w:rsidRPr="00FC0F14">
        <w:rPr>
          <w:rFonts w:eastAsiaTheme="minorEastAsia"/>
          <w:rtl/>
          <w:lang w:eastAsia="zh-CN" w:bidi="ar-EG"/>
        </w:rPr>
        <w:t>.</w:t>
      </w:r>
    </w:p>
    <w:p w14:paraId="5A7F3846" w14:textId="77777777" w:rsidR="00904260" w:rsidRPr="00FC0F14" w:rsidRDefault="00904260"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4.7</w:t>
      </w:r>
      <w:r w:rsidRPr="00FC0F14">
        <w:rPr>
          <w:rtl/>
          <w:lang w:bidi="ar-EG"/>
        </w:rPr>
        <w:tab/>
        <w:t>وقدم رئيس اللجنة </w:t>
      </w:r>
      <w:r w:rsidRPr="00FC0F14">
        <w:rPr>
          <w:rFonts w:eastAsiaTheme="minorEastAsia"/>
          <w:lang w:eastAsia="zh-CN" w:bidi="ar-EG"/>
        </w:rPr>
        <w:t>4</w:t>
      </w:r>
      <w:r w:rsidRPr="00FC0F14">
        <w:rPr>
          <w:rFonts w:eastAsiaTheme="minorEastAsia" w:hint="cs"/>
          <w:rtl/>
          <w:lang w:eastAsia="zh-CN" w:bidi="ar-EG"/>
        </w:rPr>
        <w:t xml:space="preserve">، "برنامج عمل قطاع تقييس الاتصالات وتنظيمه"، </w:t>
      </w:r>
      <w:r w:rsidRPr="00FC0F14">
        <w:rPr>
          <w:rFonts w:eastAsiaTheme="minorEastAsia"/>
          <w:rtl/>
          <w:lang w:eastAsia="zh-CN" w:bidi="ar-EG"/>
        </w:rPr>
        <w:t xml:space="preserve">السيد </w:t>
      </w:r>
      <w:r w:rsidRPr="00FC0F14">
        <w:rPr>
          <w:rFonts w:eastAsiaTheme="minorEastAsia"/>
          <w:rtl/>
          <w:lang w:eastAsia="zh-CN"/>
        </w:rPr>
        <w:t xml:space="preserve">فيليب راشتون، تقريراً عن حالة </w:t>
      </w:r>
      <w:r w:rsidRPr="00FC0F14">
        <w:rPr>
          <w:rFonts w:eastAsiaTheme="minorEastAsia" w:hint="cs"/>
          <w:rtl/>
          <w:lang w:eastAsia="zh-CN"/>
        </w:rPr>
        <w:t xml:space="preserve">أعمال </w:t>
      </w:r>
      <w:r w:rsidRPr="00FC0F14">
        <w:rPr>
          <w:rtl/>
          <w:lang w:bidi="ar-EG"/>
        </w:rPr>
        <w:t>اللجنة </w:t>
      </w:r>
      <w:r w:rsidRPr="00FC0F14">
        <w:rPr>
          <w:rFonts w:eastAsiaTheme="minorEastAsia"/>
          <w:lang w:eastAsia="zh-CN" w:bidi="ar-EG"/>
        </w:rPr>
        <w:t>4</w:t>
      </w:r>
      <w:r w:rsidRPr="00FC0F14">
        <w:rPr>
          <w:rFonts w:eastAsiaTheme="minorEastAsia"/>
          <w:rtl/>
          <w:lang w:eastAsia="zh-CN" w:bidi="ar-EG"/>
        </w:rPr>
        <w:t>.</w:t>
      </w:r>
    </w:p>
    <w:p w14:paraId="5D9EA90D" w14:textId="77777777" w:rsidR="00904260" w:rsidRPr="00FC0F14" w:rsidRDefault="00904260" w:rsidP="00904260">
      <w:pPr>
        <w:rPr>
          <w:rtl/>
          <w:lang w:bidi="ar-EG"/>
        </w:rPr>
      </w:pPr>
      <w:r w:rsidRPr="00FC0F14">
        <w:rPr>
          <w:rtl/>
          <w:lang w:bidi="ar-EG"/>
        </w:rPr>
        <w:br w:type="page"/>
      </w:r>
    </w:p>
    <w:p w14:paraId="2AC83D7A" w14:textId="77777777" w:rsidR="00904260" w:rsidRPr="00FC0F14" w:rsidRDefault="00904260"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5.7</w:t>
      </w:r>
      <w:r w:rsidRPr="00FC0F14">
        <w:rPr>
          <w:rtl/>
          <w:lang w:bidi="ar-EG"/>
        </w:rPr>
        <w:tab/>
      </w:r>
      <w:r w:rsidRPr="00FC0F14">
        <w:rPr>
          <w:rFonts w:eastAsiaTheme="minorEastAsia" w:hint="cs"/>
          <w:spacing w:val="4"/>
          <w:rtl/>
          <w:lang w:eastAsia="zh-CN"/>
        </w:rPr>
        <w:t>و</w:t>
      </w:r>
      <w:r w:rsidRPr="00FC0F14">
        <w:rPr>
          <w:rFonts w:eastAsiaTheme="minorEastAsia"/>
          <w:spacing w:val="4"/>
          <w:rtl/>
          <w:lang w:eastAsia="zh-CN"/>
        </w:rPr>
        <w:t xml:space="preserve">قدمت رئيسة اللجنة </w:t>
      </w:r>
      <w:r w:rsidRPr="00FC0F14">
        <w:rPr>
          <w:rFonts w:eastAsiaTheme="minorEastAsia"/>
          <w:spacing w:val="4"/>
          <w:sz w:val="16"/>
          <w:rtl/>
          <w:lang w:eastAsia="zh-CN"/>
        </w:rPr>
        <w:t>5</w:t>
      </w:r>
      <w:r w:rsidRPr="00FC0F14">
        <w:rPr>
          <w:rFonts w:eastAsiaTheme="minorEastAsia"/>
          <w:spacing w:val="4"/>
          <w:rtl/>
          <w:lang w:eastAsia="zh-CN"/>
        </w:rPr>
        <w:t xml:space="preserve">، </w:t>
      </w:r>
      <w:r w:rsidRPr="00FC0F14">
        <w:rPr>
          <w:rFonts w:eastAsiaTheme="minorEastAsia" w:hint="cs"/>
          <w:spacing w:val="4"/>
          <w:rtl/>
          <w:lang w:eastAsia="zh-CN"/>
        </w:rPr>
        <w:t xml:space="preserve">"لجنة الصياغة"، </w:t>
      </w:r>
      <w:r w:rsidRPr="00FC0F14">
        <w:rPr>
          <w:rFonts w:eastAsiaTheme="minorEastAsia"/>
          <w:spacing w:val="4"/>
          <w:rtl/>
          <w:lang w:eastAsia="zh-CN"/>
        </w:rPr>
        <w:t>السيدة ريم بلحاج، تقرير</w:t>
      </w:r>
      <w:r w:rsidRPr="00FC0F14">
        <w:rPr>
          <w:rFonts w:eastAsiaTheme="minorEastAsia" w:hint="cs"/>
          <w:spacing w:val="4"/>
          <w:rtl/>
          <w:lang w:eastAsia="zh-CN"/>
        </w:rPr>
        <w:t>اً عن حالة أعمال</w:t>
      </w:r>
      <w:r w:rsidRPr="00FC0F14">
        <w:rPr>
          <w:rFonts w:eastAsiaTheme="minorEastAsia"/>
          <w:spacing w:val="4"/>
          <w:rtl/>
          <w:lang w:eastAsia="zh-CN"/>
        </w:rPr>
        <w:t xml:space="preserve"> </w:t>
      </w:r>
      <w:r w:rsidRPr="00FC0F14">
        <w:rPr>
          <w:rFonts w:eastAsiaTheme="minorEastAsia" w:hint="cs"/>
          <w:spacing w:val="4"/>
          <w:rtl/>
          <w:lang w:eastAsia="zh-CN"/>
        </w:rPr>
        <w:t>ا</w:t>
      </w:r>
      <w:r w:rsidRPr="00FC0F14">
        <w:rPr>
          <w:rFonts w:eastAsiaTheme="minorEastAsia"/>
          <w:spacing w:val="4"/>
          <w:rtl/>
          <w:lang w:eastAsia="zh-CN"/>
        </w:rPr>
        <w:t xml:space="preserve">للجنة </w:t>
      </w:r>
      <w:r w:rsidRPr="00FC0F14">
        <w:rPr>
          <w:rFonts w:eastAsiaTheme="minorEastAsia"/>
          <w:spacing w:val="4"/>
          <w:sz w:val="16"/>
          <w:rtl/>
          <w:lang w:eastAsia="zh-CN"/>
        </w:rPr>
        <w:t>5</w:t>
      </w:r>
      <w:r w:rsidRPr="00FC0F14">
        <w:rPr>
          <w:rFonts w:eastAsiaTheme="minorEastAsia"/>
          <w:spacing w:val="4"/>
          <w:rtl/>
          <w:lang w:eastAsia="zh-CN"/>
        </w:rPr>
        <w:t>.</w:t>
      </w:r>
      <w:r w:rsidRPr="00FC0F14">
        <w:rPr>
          <w:rFonts w:eastAsiaTheme="minorEastAsia" w:hint="cs"/>
          <w:spacing w:val="4"/>
          <w:rtl/>
          <w:lang w:eastAsia="zh-CN"/>
        </w:rPr>
        <w:t xml:space="preserve"> وأفادت بأن مندوبي الجمعية الراغبين في المشاركة في اجتماعات اللجنة </w:t>
      </w:r>
      <w:r w:rsidRPr="00FC0F14">
        <w:rPr>
          <w:rFonts w:eastAsiaTheme="minorEastAsia"/>
          <w:spacing w:val="4"/>
          <w:lang w:eastAsia="zh-CN"/>
        </w:rPr>
        <w:t>5</w:t>
      </w:r>
      <w:r w:rsidRPr="00FC0F14">
        <w:rPr>
          <w:rFonts w:eastAsiaTheme="minorEastAsia" w:hint="cs"/>
          <w:spacing w:val="4"/>
          <w:rtl/>
          <w:lang w:eastAsia="zh-CN" w:bidi="ar-EG"/>
        </w:rPr>
        <w:t xml:space="preserve"> يمكنهم القيام بذلك بناءً على الطلب.</w:t>
      </w:r>
    </w:p>
    <w:p w14:paraId="5EEB3E6C" w14:textId="77777777" w:rsidR="00904260" w:rsidRPr="00FC0F14" w:rsidRDefault="00904260"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6.7</w:t>
      </w:r>
      <w:r w:rsidRPr="00FC0F14">
        <w:rPr>
          <w:rtl/>
          <w:lang w:bidi="ar-EG"/>
        </w:rPr>
        <w:tab/>
      </w:r>
      <w:r w:rsidRPr="00FC0F14">
        <w:rPr>
          <w:rFonts w:eastAsiaTheme="minorEastAsia" w:hint="cs"/>
          <w:spacing w:val="4"/>
          <w:rtl/>
          <w:lang w:eastAsia="zh-CN" w:bidi="ar-EG"/>
        </w:rPr>
        <w:t>وأحاطت الجلسة العامة علماً بالتقارير.</w:t>
      </w:r>
    </w:p>
    <w:p w14:paraId="01C68B8E" w14:textId="77777777" w:rsidR="00904260" w:rsidRPr="00FC0F14" w:rsidRDefault="00904260"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7.7</w:t>
      </w:r>
      <w:r w:rsidRPr="00FC0F14">
        <w:rPr>
          <w:rtl/>
          <w:lang w:bidi="ar-EG"/>
        </w:rPr>
        <w:tab/>
      </w:r>
      <w:r w:rsidRPr="00FC0F14">
        <w:rPr>
          <w:rFonts w:eastAsiaTheme="minorEastAsia" w:hint="cs"/>
          <w:spacing w:val="4"/>
          <w:rtl/>
          <w:lang w:eastAsia="zh-CN" w:bidi="ar-EG"/>
        </w:rPr>
        <w:t xml:space="preserve">وأقرت الجلسة العامة تقارير الاجتماع الأول (الوثيقة </w:t>
      </w:r>
      <w:hyperlink r:id="rId335" w:history="1">
        <w:r w:rsidRPr="00FC0F14">
          <w:rPr>
            <w:rStyle w:val="Hyperlink"/>
          </w:rPr>
          <w:t>C50</w:t>
        </w:r>
      </w:hyperlink>
      <w:r w:rsidRPr="00FC0F14">
        <w:rPr>
          <w:rFonts w:eastAsiaTheme="minorEastAsia" w:hint="cs"/>
          <w:spacing w:val="4"/>
          <w:rtl/>
          <w:lang w:eastAsia="zh-CN" w:bidi="ar-EG"/>
        </w:rPr>
        <w:t xml:space="preserve">) والاجتماع الثاني (الوثيقة </w:t>
      </w:r>
      <w:hyperlink r:id="rId336" w:history="1">
        <w:r w:rsidRPr="00FC0F14">
          <w:rPr>
            <w:rStyle w:val="Hyperlink"/>
          </w:rPr>
          <w:t>C51</w:t>
        </w:r>
      </w:hyperlink>
      <w:r w:rsidRPr="00FC0F14">
        <w:rPr>
          <w:rFonts w:eastAsiaTheme="minorEastAsia" w:hint="cs"/>
          <w:spacing w:val="4"/>
          <w:rtl/>
          <w:lang w:eastAsia="zh-CN" w:bidi="ar-EG"/>
        </w:rPr>
        <w:t>) للجنة 4.</w:t>
      </w:r>
    </w:p>
    <w:p w14:paraId="38E483A7" w14:textId="77777777" w:rsidR="00150675" w:rsidRPr="00FC0F14" w:rsidRDefault="00150675" w:rsidP="00150675">
      <w:pPr>
        <w:pStyle w:val="Heading1"/>
        <w:rPr>
          <w:rtl/>
        </w:rPr>
      </w:pPr>
      <w:r w:rsidRPr="00FC0F14">
        <w:rPr>
          <w:rFonts w:hint="cs"/>
          <w:rtl/>
        </w:rPr>
        <w:t>8</w:t>
      </w:r>
      <w:r w:rsidRPr="00FC0F14">
        <w:rPr>
          <w:rtl/>
        </w:rPr>
        <w:tab/>
        <w:t xml:space="preserve">مسألة جديدة مقترحة بشأن الخدمات المتاحة بحرية على الإنترنت </w:t>
      </w:r>
      <w:r w:rsidRPr="00FC0F14">
        <w:t>(OTT)</w:t>
      </w:r>
    </w:p>
    <w:p w14:paraId="319B78EF" w14:textId="77777777" w:rsidR="00150675" w:rsidRPr="00FC0F14" w:rsidRDefault="00150675" w:rsidP="00150675">
      <w:pPr>
        <w:rPr>
          <w:spacing w:val="-4"/>
          <w:rtl/>
          <w:lang w:bidi="ar-EG"/>
        </w:rPr>
      </w:pPr>
      <w:r w:rsidRPr="00FC0F14">
        <w:rPr>
          <w:rFonts w:hint="cs"/>
          <w:spacing w:val="-4"/>
          <w:rtl/>
          <w:lang w:bidi="ar-EG"/>
        </w:rPr>
        <w:t xml:space="preserve">فيما يتعلق بالمقترح المذكور في الفقرة </w:t>
      </w:r>
      <w:r w:rsidRPr="00FC0F14">
        <w:rPr>
          <w:spacing w:val="-4"/>
          <w:lang w:bidi="ar-EG"/>
        </w:rPr>
        <w:t>2.6</w:t>
      </w:r>
      <w:r w:rsidRPr="00FC0F14">
        <w:rPr>
          <w:rFonts w:hint="cs"/>
          <w:spacing w:val="-4"/>
          <w:rtl/>
          <w:lang w:bidi="ar-EG"/>
        </w:rPr>
        <w:t xml:space="preserve"> من الوثيقة </w:t>
      </w:r>
      <w:hyperlink r:id="rId337" w:history="1">
        <w:r w:rsidRPr="00FC0F14">
          <w:rPr>
            <w:rStyle w:val="Hyperlink"/>
            <w:spacing w:val="-4"/>
            <w:lang w:val="en-GB"/>
          </w:rPr>
          <w:t>C50</w:t>
        </w:r>
      </w:hyperlink>
      <w:r w:rsidRPr="00FC0F14">
        <w:rPr>
          <w:rFonts w:hint="cs"/>
          <w:spacing w:val="-4"/>
          <w:rtl/>
          <w:lang w:bidi="ar-EG"/>
        </w:rPr>
        <w:t xml:space="preserve">، وافقت الجمعية على تكليف لجنة الدراسات 3 لقطاع تقييس الاتصالات بالنظر في المسألة الجديدة المقترحة بشأن الخدمات المتاحة بحرية على الإنترنت </w:t>
      </w:r>
      <w:r w:rsidRPr="00FC0F14">
        <w:rPr>
          <w:spacing w:val="-4"/>
          <w:lang w:bidi="ar-EG"/>
        </w:rPr>
        <w:t>(OTT)</w:t>
      </w:r>
      <w:r w:rsidRPr="00FC0F14">
        <w:rPr>
          <w:rFonts w:hint="cs"/>
          <w:spacing w:val="-4"/>
          <w:rtl/>
          <w:lang w:bidi="ar-EG"/>
        </w:rPr>
        <w:t xml:space="preserve"> (الواردة في الوثيقة </w:t>
      </w:r>
      <w:hyperlink r:id="rId338" w:tgtFrame="_blank" w:history="1">
        <w:r w:rsidRPr="00FC0F14">
          <w:rPr>
            <w:rStyle w:val="Hyperlink"/>
            <w:spacing w:val="-4"/>
            <w:lang w:val="en-GB"/>
          </w:rPr>
          <w:t>AFCP/35A33/1</w:t>
        </w:r>
      </w:hyperlink>
      <w:r w:rsidRPr="00FC0F14">
        <w:rPr>
          <w:rFonts w:hint="cs"/>
          <w:spacing w:val="-4"/>
          <w:rtl/>
          <w:lang w:bidi="ar-EG"/>
        </w:rPr>
        <w:t>).</w:t>
      </w:r>
    </w:p>
    <w:p w14:paraId="347B3C72" w14:textId="77777777" w:rsidR="00150675" w:rsidRPr="00FC0F14" w:rsidRDefault="00150675" w:rsidP="00150675">
      <w:pPr>
        <w:pStyle w:val="Heading1"/>
        <w:rPr>
          <w:rtl/>
        </w:rPr>
      </w:pPr>
      <w:r w:rsidRPr="00FC0F14">
        <w:rPr>
          <w:rFonts w:hint="cs"/>
          <w:rtl/>
        </w:rPr>
        <w:t>9</w:t>
      </w:r>
      <w:r w:rsidRPr="00FC0F14">
        <w:rPr>
          <w:rtl/>
        </w:rPr>
        <w:tab/>
      </w:r>
      <w:r w:rsidRPr="00FC0F14">
        <w:rPr>
          <w:rFonts w:hint="cs"/>
          <w:rtl/>
        </w:rPr>
        <w:t xml:space="preserve">الجمعية العالمية لتقييس الاتصالات لعام 2024 </w:t>
      </w:r>
      <w:r w:rsidRPr="00FC0F14">
        <w:t>(WTSA-24)</w:t>
      </w:r>
    </w:p>
    <w:p w14:paraId="76CAB029" w14:textId="77777777" w:rsidR="00150675" w:rsidRPr="00FC0F14" w:rsidRDefault="00150675" w:rsidP="00150675">
      <w:pPr>
        <w:rPr>
          <w:rtl/>
          <w:lang w:bidi="ar-EG"/>
        </w:rPr>
      </w:pPr>
      <w:r w:rsidRPr="00FC0F14">
        <w:rPr>
          <w:rFonts w:hint="cs"/>
          <w:rtl/>
          <w:lang w:bidi="ar-EG"/>
        </w:rPr>
        <w:t xml:space="preserve">عرضت الهند في الوثيقة </w:t>
      </w:r>
      <w:hyperlink r:id="rId339" w:history="1">
        <w:r w:rsidRPr="00FC0F14">
          <w:rPr>
            <w:rStyle w:val="Hyperlink"/>
            <w:lang w:val="en-GB"/>
          </w:rPr>
          <w:t>INF/3</w:t>
        </w:r>
      </w:hyperlink>
      <w:r w:rsidRPr="00FC0F14">
        <w:rPr>
          <w:rFonts w:hint="cs"/>
          <w:rtl/>
          <w:lang w:bidi="ar-EG"/>
        </w:rPr>
        <w:t xml:space="preserve"> رسالة الحكومة الهندية التي تتضمن الدعوة إلى استضافة الجمعية العالمية لتقييس الاتصالات لعام 2024.</w:t>
      </w:r>
    </w:p>
    <w:p w14:paraId="58D5116D" w14:textId="77777777" w:rsidR="00150675" w:rsidRPr="00FC0F14" w:rsidRDefault="00150675" w:rsidP="00150675">
      <w:pPr>
        <w:rPr>
          <w:rtl/>
          <w:lang w:bidi="ar-EG"/>
        </w:rPr>
      </w:pPr>
      <w:r w:rsidRPr="00FC0F14">
        <w:rPr>
          <w:rFonts w:hint="cs"/>
          <w:rtl/>
          <w:lang w:bidi="ar-EG"/>
        </w:rPr>
        <w:t xml:space="preserve">وشكرت الجلسة العامة الهند على عرضها الكريم لاستضافة الجمعية المقبلة </w:t>
      </w:r>
      <w:r w:rsidRPr="00FC0F14">
        <w:rPr>
          <w:lang w:bidi="ar-EG"/>
        </w:rPr>
        <w:t>(WTSA-24)</w:t>
      </w:r>
      <w:r w:rsidRPr="00FC0F14">
        <w:rPr>
          <w:rFonts w:hint="cs"/>
          <w:rtl/>
          <w:lang w:bidi="ar-EG"/>
        </w:rPr>
        <w:t xml:space="preserve"> في عام 2024 في الهند، على أساس أنه سيتم إضفاء الطابع الرسمي على المقترح والموافقة عليه من خلال المجلس.</w:t>
      </w:r>
    </w:p>
    <w:p w14:paraId="010A583F" w14:textId="77777777" w:rsidR="00150675" w:rsidRPr="00FC0F14" w:rsidRDefault="00150675" w:rsidP="00150675">
      <w:pPr>
        <w:pStyle w:val="Heading1"/>
        <w:rPr>
          <w:rtl/>
        </w:rPr>
      </w:pPr>
      <w:r w:rsidRPr="00FC0F14">
        <w:rPr>
          <w:rFonts w:hint="cs"/>
          <w:rtl/>
        </w:rPr>
        <w:t>10</w:t>
      </w:r>
      <w:r w:rsidRPr="00FC0F14">
        <w:rPr>
          <w:rtl/>
        </w:rPr>
        <w:tab/>
      </w:r>
      <w:r w:rsidRPr="00FC0F14">
        <w:rPr>
          <w:rFonts w:hint="cs"/>
          <w:rtl/>
        </w:rPr>
        <w:t>ما يستجد من أعمال</w:t>
      </w:r>
    </w:p>
    <w:p w14:paraId="04E80D9B" w14:textId="77777777" w:rsidR="00150675" w:rsidRPr="00FC0F14" w:rsidRDefault="00150675" w:rsidP="00150675">
      <w:pPr>
        <w:rPr>
          <w:rtl/>
          <w:lang w:bidi="ar-EG"/>
        </w:rPr>
      </w:pPr>
      <w:r w:rsidRPr="00FC0F14">
        <w:rPr>
          <w:rFonts w:hint="cs"/>
          <w:rtl/>
          <w:lang w:bidi="ar-EG"/>
        </w:rPr>
        <w:t xml:space="preserve">دُعي المندوبون إلى العمل بجد وكفاءة </w:t>
      </w:r>
      <w:r w:rsidRPr="00FC0F14">
        <w:rPr>
          <w:rtl/>
          <w:lang w:bidi="ar-EG"/>
        </w:rPr>
        <w:t>لتحقيق توافق في الآراء</w:t>
      </w:r>
      <w:r w:rsidRPr="00FC0F14">
        <w:rPr>
          <w:rFonts w:hint="cs"/>
          <w:rtl/>
          <w:lang w:bidi="ar-EG"/>
        </w:rPr>
        <w:t>، و</w:t>
      </w:r>
      <w:r w:rsidRPr="00FC0F14">
        <w:rPr>
          <w:rtl/>
          <w:lang w:bidi="ar-EG"/>
        </w:rPr>
        <w:t>تقديم تنازلات للتوصل إلى اتفاقات، والتحلي بالمرونة قدر الإمكان في إيجاد الحلول</w:t>
      </w:r>
      <w:r w:rsidRPr="00FC0F14">
        <w:rPr>
          <w:rFonts w:hint="cs"/>
          <w:rtl/>
          <w:lang w:bidi="ar-EG"/>
        </w:rPr>
        <w:t>. وينبغي تجنب عقد جلسات ليلية.</w:t>
      </w:r>
    </w:p>
    <w:p w14:paraId="555EA6EF" w14:textId="77777777" w:rsidR="00150675" w:rsidRPr="00FC0F14" w:rsidRDefault="00150675" w:rsidP="00150675">
      <w:pPr>
        <w:pStyle w:val="Heading1"/>
        <w:spacing w:line="187" w:lineRule="auto"/>
        <w:rPr>
          <w:rFonts w:eastAsiaTheme="minorEastAsia"/>
          <w:rtl/>
          <w:lang w:eastAsia="zh-CN"/>
        </w:rPr>
      </w:pPr>
      <w:r w:rsidRPr="00FC0F14">
        <w:rPr>
          <w:rFonts w:hint="cs"/>
          <w:rtl/>
        </w:rPr>
        <w:t>11</w:t>
      </w:r>
      <w:r w:rsidRPr="00FC0F14">
        <w:rPr>
          <w:rtl/>
        </w:rPr>
        <w:tab/>
      </w:r>
      <w:r w:rsidRPr="00FC0F14">
        <w:rPr>
          <w:rFonts w:eastAsiaTheme="minorEastAsia" w:hint="cs"/>
          <w:rtl/>
          <w:lang w:eastAsia="zh-CN" w:bidi="ar-SA"/>
        </w:rPr>
        <w:t>اختتام الجلسة العامة الثانية</w:t>
      </w:r>
    </w:p>
    <w:p w14:paraId="2B3709EE" w14:textId="77777777" w:rsidR="00150675" w:rsidRPr="00FC0F14" w:rsidRDefault="00150675" w:rsidP="00150675">
      <w:pPr>
        <w:rPr>
          <w:rtl/>
          <w:lang w:bidi="ar-EG"/>
        </w:rPr>
      </w:pPr>
      <w:r w:rsidRPr="00FC0F14">
        <w:rPr>
          <w:rtl/>
        </w:rPr>
        <w:t xml:space="preserve">رفع الرئيس الاجتماع </w:t>
      </w:r>
      <w:r w:rsidRPr="00FC0F14">
        <w:rPr>
          <w:rFonts w:hint="cs"/>
          <w:rtl/>
        </w:rPr>
        <w:t xml:space="preserve">في حوالي </w:t>
      </w:r>
      <w:r w:rsidRPr="00FC0F14">
        <w:rPr>
          <w:rtl/>
        </w:rPr>
        <w:t xml:space="preserve">الساعة </w:t>
      </w:r>
      <w:r w:rsidRPr="00FC0F14">
        <w:rPr>
          <w:lang w:bidi="ar-EG"/>
        </w:rPr>
        <w:t>17:30</w:t>
      </w:r>
      <w:r w:rsidRPr="00FC0F14">
        <w:rPr>
          <w:rFonts w:hint="cs"/>
          <w:rtl/>
        </w:rPr>
        <w:t>.</w:t>
      </w:r>
    </w:p>
    <w:p w14:paraId="7984C7A6" w14:textId="77777777" w:rsidR="00904260" w:rsidRPr="00FC0F14" w:rsidRDefault="00904260" w:rsidP="00150675">
      <w:pPr>
        <w:rPr>
          <w:rtl/>
        </w:rPr>
      </w:pPr>
    </w:p>
    <w:p w14:paraId="75EC237D" w14:textId="77777777" w:rsidR="00904260" w:rsidRPr="00FC0F14" w:rsidRDefault="00904260" w:rsidP="00150675">
      <w:pPr>
        <w:rPr>
          <w:rtl/>
        </w:rPr>
      </w:pPr>
    </w:p>
    <w:p w14:paraId="7F1A59BC" w14:textId="77777777" w:rsidR="00150675" w:rsidRPr="00FC0F14" w:rsidRDefault="00150675" w:rsidP="00150675">
      <w:pPr>
        <w:rPr>
          <w:rtl/>
        </w:rPr>
      </w:pPr>
      <w:r w:rsidRPr="00FC0F14">
        <w:rPr>
          <w:rtl/>
        </w:rPr>
        <w:br w:type="page"/>
      </w:r>
    </w:p>
    <w:p w14:paraId="30F16DB8" w14:textId="77777777" w:rsidR="00904260" w:rsidRPr="00FC0F14" w:rsidRDefault="00904260" w:rsidP="00904260">
      <w:pPr>
        <w:pStyle w:val="Sectiontitle"/>
        <w:rPr>
          <w:rtl/>
        </w:rPr>
      </w:pPr>
      <w:r w:rsidRPr="006872CB">
        <w:rPr>
          <w:rStyle w:val="Left-to-Rightbold"/>
          <w:b/>
          <w:bCs/>
        </w:rPr>
        <w:t>3.1-V</w:t>
      </w:r>
      <w:r w:rsidRPr="00FC0F14">
        <w:rPr>
          <w:rFonts w:hint="cs"/>
          <w:rtl/>
        </w:rPr>
        <w:t xml:space="preserve"> </w:t>
      </w:r>
      <w:r w:rsidRPr="00FC0F14">
        <w:rPr>
          <w:rFonts w:hint="eastAsia"/>
          <w:rtl/>
        </w:rPr>
        <w:t>–</w:t>
      </w:r>
      <w:r w:rsidRPr="00FC0F14">
        <w:rPr>
          <w:rFonts w:hint="cs"/>
          <w:rtl/>
        </w:rPr>
        <w:t xml:space="preserve"> </w:t>
      </w:r>
      <w:r w:rsidR="00150675" w:rsidRPr="00FC0F14">
        <w:rPr>
          <w:rFonts w:hint="cs"/>
          <w:rtl/>
        </w:rPr>
        <w:t>الجلسة العامة الثالثة</w:t>
      </w:r>
    </w:p>
    <w:p w14:paraId="390AFF64" w14:textId="77777777" w:rsidR="00150675" w:rsidRPr="00FC0F14" w:rsidRDefault="00150675" w:rsidP="00904260">
      <w:pPr>
        <w:pStyle w:val="Normalcenteraligned"/>
        <w:rPr>
          <w:rtl/>
        </w:rPr>
      </w:pPr>
      <w:r w:rsidRPr="00FC0F14">
        <w:rPr>
          <w:rFonts w:hint="cs"/>
          <w:rtl/>
        </w:rPr>
        <w:t xml:space="preserve">(الإثنين، 7 مارس 2022، الساعة </w:t>
      </w:r>
      <w:r w:rsidRPr="00FC0F14">
        <w:t>17:00-16:00</w:t>
      </w:r>
      <w:r w:rsidRPr="00FC0F14">
        <w:rPr>
          <w:rFonts w:hint="cs"/>
          <w:rtl/>
        </w:rPr>
        <w:t>)</w:t>
      </w:r>
    </w:p>
    <w:p w14:paraId="75F4671B" w14:textId="77777777" w:rsidR="00150675" w:rsidRPr="00FC0F14" w:rsidRDefault="00150675" w:rsidP="00150675">
      <w:pPr>
        <w:pStyle w:val="Heading1"/>
        <w:rPr>
          <w:rtl/>
        </w:rPr>
      </w:pPr>
      <w:r w:rsidRPr="00FC0F14">
        <w:rPr>
          <w:rFonts w:hint="cs"/>
          <w:rtl/>
        </w:rPr>
        <w:t>1</w:t>
      </w:r>
      <w:r w:rsidRPr="00FC0F14">
        <w:rPr>
          <w:rtl/>
        </w:rPr>
        <w:tab/>
      </w:r>
      <w:r w:rsidRPr="00FC0F14">
        <w:rPr>
          <w:rFonts w:hint="cs"/>
          <w:rtl/>
        </w:rPr>
        <w:t>الافتتاح</w:t>
      </w:r>
    </w:p>
    <w:p w14:paraId="3C247776" w14:textId="77777777" w:rsidR="00150675" w:rsidRPr="00FC0F14" w:rsidRDefault="00150675" w:rsidP="00150675">
      <w:pPr>
        <w:rPr>
          <w:rtl/>
          <w:lang w:bidi="ar-EG"/>
        </w:rPr>
      </w:pPr>
      <w:r w:rsidRPr="00FC0F14">
        <w:rPr>
          <w:rFonts w:hint="cs"/>
          <w:rtl/>
          <w:lang w:bidi="ar-EG"/>
        </w:rPr>
        <w:t>افتتح الرئيس الجلسة العامة الثالثة.</w:t>
      </w:r>
    </w:p>
    <w:p w14:paraId="5E07BF0F" w14:textId="77777777" w:rsidR="00150675" w:rsidRPr="00FC0F14" w:rsidRDefault="00150675" w:rsidP="00150675">
      <w:pPr>
        <w:pStyle w:val="Heading1"/>
        <w:rPr>
          <w:rtl/>
        </w:rPr>
      </w:pPr>
      <w:r w:rsidRPr="00FC0F14">
        <w:rPr>
          <w:rFonts w:hint="cs"/>
          <w:rtl/>
        </w:rPr>
        <w:t>2</w:t>
      </w:r>
      <w:r w:rsidRPr="00FC0F14">
        <w:rPr>
          <w:rtl/>
        </w:rPr>
        <w:tab/>
      </w:r>
      <w:r w:rsidRPr="00FC0F14">
        <w:rPr>
          <w:rFonts w:hint="cs"/>
          <w:rtl/>
        </w:rPr>
        <w:t>إقرار جدول الأعمال</w:t>
      </w:r>
    </w:p>
    <w:p w14:paraId="6A399071" w14:textId="77777777" w:rsidR="00150675" w:rsidRPr="00FC0F14" w:rsidRDefault="00150675" w:rsidP="00150675">
      <w:pPr>
        <w:rPr>
          <w:rtl/>
          <w:lang w:bidi="ar-EG"/>
        </w:rPr>
      </w:pPr>
      <w:r w:rsidRPr="00FC0F14">
        <w:rPr>
          <w:rFonts w:hint="cs"/>
          <w:rtl/>
          <w:lang w:bidi="ar-EG"/>
        </w:rPr>
        <w:t xml:space="preserve">أُقر جدول الأعمال (الوثيقة </w:t>
      </w:r>
      <w:hyperlink r:id="rId340" w:history="1">
        <w:r w:rsidRPr="00FC0F14">
          <w:rPr>
            <w:rStyle w:val="Hyperlink"/>
            <w:lang w:val="en-GB"/>
          </w:rPr>
          <w:t>ADM/30</w:t>
        </w:r>
      </w:hyperlink>
      <w:r w:rsidRPr="00FC0F14">
        <w:rPr>
          <w:rFonts w:hint="cs"/>
          <w:rtl/>
          <w:lang w:bidi="ar-EG"/>
        </w:rPr>
        <w:t xml:space="preserve">)، بعد إضافة الوثائق </w:t>
      </w:r>
      <w:hyperlink r:id="rId341" w:history="1">
        <w:r w:rsidRPr="00FC0F14">
          <w:rPr>
            <w:rStyle w:val="Hyperlink"/>
            <w:lang w:val="en-GB"/>
          </w:rPr>
          <w:t>C61</w:t>
        </w:r>
      </w:hyperlink>
      <w:r w:rsidRPr="00FC0F14">
        <w:rPr>
          <w:rFonts w:hint="cs"/>
          <w:rtl/>
          <w:lang w:bidi="ar-EG"/>
        </w:rPr>
        <w:t xml:space="preserve"> و</w:t>
      </w:r>
      <w:hyperlink r:id="rId342" w:history="1">
        <w:r w:rsidRPr="00FC0F14">
          <w:rPr>
            <w:rStyle w:val="Hyperlink"/>
            <w:lang w:val="en-GB"/>
          </w:rPr>
          <w:t>C68</w:t>
        </w:r>
      </w:hyperlink>
      <w:r w:rsidRPr="00FC0F14">
        <w:rPr>
          <w:rFonts w:hint="cs"/>
          <w:rtl/>
          <w:lang w:bidi="ar-EG"/>
        </w:rPr>
        <w:t xml:space="preserve"> و</w:t>
      </w:r>
      <w:hyperlink r:id="rId343" w:history="1">
        <w:r w:rsidRPr="00FC0F14">
          <w:rPr>
            <w:rStyle w:val="Hyperlink"/>
            <w:lang w:val="en-GB"/>
          </w:rPr>
          <w:t>C69</w:t>
        </w:r>
      </w:hyperlink>
      <w:r w:rsidRPr="00FC0F14">
        <w:rPr>
          <w:rFonts w:hint="cs"/>
          <w:rtl/>
          <w:lang w:bidi="ar-EG"/>
        </w:rPr>
        <w:t xml:space="preserve"> المتعلقة بالمجموعات الثانية والأولى والثالثة من النصوص المقدمة من اللجنة 4 إلى لجنة الصياغة، والوثيقة </w:t>
      </w:r>
      <w:hyperlink r:id="rId344" w:history="1">
        <w:r w:rsidRPr="00FC0F14">
          <w:rPr>
            <w:rStyle w:val="Hyperlink"/>
            <w:lang w:val="en-GB"/>
          </w:rPr>
          <w:t>DT/77</w:t>
        </w:r>
      </w:hyperlink>
      <w:r w:rsidRPr="00FC0F14">
        <w:rPr>
          <w:rFonts w:hint="cs"/>
          <w:rtl/>
          <w:lang w:bidi="ar-EG"/>
        </w:rPr>
        <w:t xml:space="preserve"> (التي لم تتح سوى أثناء الجلسة العامة) إلى البند </w:t>
      </w:r>
      <w:r w:rsidRPr="00FC0F14">
        <w:rPr>
          <w:lang w:bidi="ar-EG"/>
        </w:rPr>
        <w:t>4.3</w:t>
      </w:r>
      <w:r w:rsidRPr="00FC0F14">
        <w:rPr>
          <w:rFonts w:hint="cs"/>
          <w:rtl/>
          <w:lang w:bidi="ar-EG"/>
        </w:rPr>
        <w:t xml:space="preserve"> من جدول الأعمال، وتصويب الوثيقة </w:t>
      </w:r>
      <w:hyperlink r:id="rId345" w:history="1">
        <w:r w:rsidRPr="00FC0F14">
          <w:rPr>
            <w:rStyle w:val="Hyperlink"/>
            <w:lang w:val="en-GB"/>
          </w:rPr>
          <w:t>C30</w:t>
        </w:r>
      </w:hyperlink>
      <w:r w:rsidRPr="00FC0F14">
        <w:rPr>
          <w:rFonts w:hint="cs"/>
          <w:rtl/>
          <w:lang w:bidi="ar-EG"/>
        </w:rPr>
        <w:t xml:space="preserve"> لتصبح الوثيقة </w:t>
      </w:r>
      <w:hyperlink r:id="rId346" w:history="1">
        <w:r w:rsidRPr="00FC0F14">
          <w:rPr>
            <w:rStyle w:val="Hyperlink"/>
            <w:lang w:val="en-GB"/>
          </w:rPr>
          <w:t>C50</w:t>
        </w:r>
      </w:hyperlink>
      <w:r w:rsidRPr="00FC0F14">
        <w:rPr>
          <w:rFonts w:hint="cs"/>
          <w:rtl/>
          <w:lang w:bidi="ar-EG"/>
        </w:rPr>
        <w:t xml:space="preserve"> في البند </w:t>
      </w:r>
      <w:r w:rsidRPr="00FC0F14">
        <w:rPr>
          <w:lang w:bidi="ar-EG"/>
        </w:rPr>
        <w:t>4.3</w:t>
      </w:r>
      <w:r w:rsidRPr="00FC0F14">
        <w:rPr>
          <w:rFonts w:hint="cs"/>
          <w:rtl/>
          <w:lang w:bidi="ar-EG"/>
        </w:rPr>
        <w:t xml:space="preserve"> من جدول الأعمال.</w:t>
      </w:r>
    </w:p>
    <w:p w14:paraId="3D6731C4" w14:textId="77777777" w:rsidR="00150675" w:rsidRPr="00FC0F14" w:rsidRDefault="00150675" w:rsidP="00150675">
      <w:pPr>
        <w:rPr>
          <w:rtl/>
          <w:lang w:bidi="ar-EG"/>
        </w:rPr>
      </w:pPr>
      <w:r w:rsidRPr="00FC0F14">
        <w:rPr>
          <w:rFonts w:hint="cs"/>
          <w:rtl/>
          <w:lang w:bidi="ar-EG"/>
        </w:rPr>
        <w:t>ونظراً إلى أن الوثيقتين</w:t>
      </w:r>
      <w:hyperlink r:id="rId347" w:history="1">
        <w:r w:rsidRPr="00FC0F14">
          <w:rPr>
            <w:rStyle w:val="Hyperlink"/>
            <w:lang w:val="en-GB"/>
          </w:rPr>
          <w:t>C66</w:t>
        </w:r>
      </w:hyperlink>
      <w:r w:rsidRPr="00FC0F14">
        <w:rPr>
          <w:lang w:val="en-GB"/>
        </w:rPr>
        <w:t xml:space="preserve"> </w:t>
      </w:r>
      <w:r w:rsidRPr="00FC0F14">
        <w:rPr>
          <w:rFonts w:hint="cs"/>
          <w:rtl/>
          <w:lang w:bidi="ar-EG"/>
        </w:rPr>
        <w:t xml:space="preserve"> و</w:t>
      </w:r>
      <w:hyperlink r:id="rId348" w:history="1">
        <w:r w:rsidRPr="00FC0F14">
          <w:rPr>
            <w:rStyle w:val="Hyperlink"/>
            <w:lang w:val="en-GB"/>
          </w:rPr>
          <w:t>C70</w:t>
        </w:r>
      </w:hyperlink>
      <w:r w:rsidRPr="00FC0F14">
        <w:rPr>
          <w:rFonts w:hint="cs"/>
          <w:rtl/>
          <w:lang w:bidi="ar-EG"/>
        </w:rPr>
        <w:t xml:space="preserve"> والوثائق المتعلقة بالبنود من 10 إلى 26 من جدول الأعمال لم تكن متاحة أثناء الاجتماع، فقد تم تأجيلها إلى الجلسة العامة التالية.</w:t>
      </w:r>
    </w:p>
    <w:p w14:paraId="3AED0990" w14:textId="77777777" w:rsidR="00150675" w:rsidRPr="00FC0F14" w:rsidRDefault="00150675" w:rsidP="00150675">
      <w:pPr>
        <w:pStyle w:val="Heading1"/>
        <w:rPr>
          <w:rtl/>
        </w:rPr>
      </w:pPr>
      <w:r w:rsidRPr="00FC0F14">
        <w:rPr>
          <w:rFonts w:hint="cs"/>
          <w:rtl/>
        </w:rPr>
        <w:t>3</w:t>
      </w:r>
      <w:r w:rsidRPr="00FC0F14">
        <w:rPr>
          <w:rtl/>
        </w:rPr>
        <w:tab/>
      </w:r>
      <w:r w:rsidRPr="00FC0F14">
        <w:rPr>
          <w:rFonts w:eastAsiaTheme="minorEastAsia"/>
          <w:rtl/>
          <w:lang w:eastAsia="zh-CN"/>
        </w:rPr>
        <w:t>تقارير مرحلية من رؤساء اللجان</w:t>
      </w:r>
    </w:p>
    <w:p w14:paraId="3294BF97" w14:textId="77777777" w:rsidR="00150675" w:rsidRPr="00FC0F14" w:rsidRDefault="00150675" w:rsidP="00150675">
      <w:pPr>
        <w:rPr>
          <w:rtl/>
          <w:lang w:bidi="ar-EG"/>
        </w:rPr>
      </w:pPr>
      <w:r w:rsidRPr="00FC0F14">
        <w:rPr>
          <w:rFonts w:hint="cs"/>
          <w:rtl/>
          <w:lang w:bidi="ar-EG"/>
        </w:rPr>
        <w:t>1.3</w:t>
      </w:r>
      <w:r w:rsidRPr="00FC0F14">
        <w:rPr>
          <w:rtl/>
          <w:lang w:bidi="ar-EG"/>
        </w:rPr>
        <w:tab/>
      </w:r>
      <w:r w:rsidRPr="00FC0F14">
        <w:rPr>
          <w:rFonts w:hint="cs"/>
          <w:rtl/>
          <w:lang w:bidi="ar-EG"/>
        </w:rPr>
        <w:t>أشار الرئيس إلى إمكانية عقد جلسة إضافية للجنة 1 يوم الثلاثاء، إذا لزم الأمر، رهناً بنتيجة اجتماع رؤساء الوفود.</w:t>
      </w:r>
    </w:p>
    <w:p w14:paraId="0F86DB60" w14:textId="77777777" w:rsidR="00150675" w:rsidRPr="00FC0F14" w:rsidRDefault="00150675" w:rsidP="00150675">
      <w:pPr>
        <w:rPr>
          <w:rtl/>
          <w:lang w:bidi="ar-EG"/>
        </w:rPr>
      </w:pPr>
      <w:r w:rsidRPr="00FC0F14">
        <w:rPr>
          <w:rFonts w:hint="cs"/>
          <w:rtl/>
          <w:lang w:bidi="ar-EG"/>
        </w:rPr>
        <w:t>2.3</w:t>
      </w:r>
      <w:r w:rsidRPr="00FC0F14">
        <w:rPr>
          <w:rtl/>
          <w:lang w:bidi="ar-EG"/>
        </w:rPr>
        <w:tab/>
      </w:r>
      <w:r w:rsidRPr="00FC0F14">
        <w:rPr>
          <w:rFonts w:hint="cs"/>
          <w:rtl/>
          <w:lang w:bidi="ar-EG"/>
        </w:rPr>
        <w:t>و</w:t>
      </w:r>
      <w:r w:rsidRPr="00FC0F14">
        <w:rPr>
          <w:rtl/>
          <w:lang w:bidi="ar-EG"/>
        </w:rPr>
        <w:t xml:space="preserve">قدم </w:t>
      </w:r>
      <w:r w:rsidRPr="00FC0F14">
        <w:rPr>
          <w:rFonts w:hint="cs"/>
          <w:rtl/>
          <w:lang w:bidi="ar-EG"/>
        </w:rPr>
        <w:t xml:space="preserve">نائب </w:t>
      </w:r>
      <w:r w:rsidRPr="00FC0F14">
        <w:rPr>
          <w:rtl/>
          <w:lang w:bidi="ar-EG"/>
        </w:rPr>
        <w:t>رئيس اللجنة </w:t>
      </w:r>
      <w:r w:rsidRPr="00FC0F14">
        <w:rPr>
          <w:rFonts w:eastAsiaTheme="minorEastAsia"/>
          <w:lang w:eastAsia="zh-CN" w:bidi="ar-EG"/>
        </w:rPr>
        <w:t>2</w:t>
      </w:r>
      <w:r w:rsidRPr="00FC0F14">
        <w:rPr>
          <w:rFonts w:eastAsiaTheme="minorEastAsia"/>
          <w:rtl/>
          <w:lang w:eastAsia="zh-CN" w:bidi="ar-EG"/>
        </w:rPr>
        <w:t>،</w:t>
      </w:r>
      <w:r w:rsidRPr="00FC0F14">
        <w:rPr>
          <w:rFonts w:eastAsiaTheme="minorEastAsia" w:hint="cs"/>
          <w:rtl/>
          <w:lang w:eastAsia="zh-CN" w:bidi="ar-EG"/>
        </w:rPr>
        <w:t xml:space="preserve"> "مراقبة الميزانية"،</w:t>
      </w:r>
      <w:r w:rsidRPr="00FC0F14">
        <w:rPr>
          <w:rFonts w:eastAsiaTheme="minorEastAsia"/>
          <w:rtl/>
          <w:lang w:eastAsia="zh-CN" w:bidi="ar-EG"/>
        </w:rPr>
        <w:t xml:space="preserve"> </w:t>
      </w:r>
      <w:r w:rsidRPr="00FC0F14">
        <w:rPr>
          <w:rFonts w:eastAsiaTheme="minorEastAsia"/>
          <w:rtl/>
          <w:lang w:eastAsia="zh-CN"/>
        </w:rPr>
        <w:t>السيد سانتياغو رييس-بوردا، تقريراً عن حالة</w:t>
      </w:r>
      <w:r w:rsidRPr="00FC0F14">
        <w:rPr>
          <w:rFonts w:eastAsiaTheme="minorEastAsia" w:hint="cs"/>
          <w:rtl/>
          <w:lang w:eastAsia="zh-CN"/>
        </w:rPr>
        <w:t xml:space="preserve"> أعمال</w:t>
      </w:r>
      <w:r w:rsidRPr="00FC0F14">
        <w:rPr>
          <w:rFonts w:eastAsiaTheme="minorEastAsia"/>
          <w:rtl/>
          <w:lang w:eastAsia="zh-CN"/>
        </w:rPr>
        <w:t xml:space="preserve"> </w:t>
      </w:r>
      <w:r w:rsidRPr="00FC0F14">
        <w:rPr>
          <w:rtl/>
          <w:lang w:bidi="ar-EG"/>
        </w:rPr>
        <w:t>اللجنة </w:t>
      </w:r>
      <w:r w:rsidRPr="00FC0F14">
        <w:rPr>
          <w:rFonts w:eastAsiaTheme="minorEastAsia"/>
          <w:lang w:eastAsia="zh-CN" w:bidi="ar-EG"/>
        </w:rPr>
        <w:t>2</w:t>
      </w:r>
      <w:r w:rsidRPr="00FC0F14">
        <w:rPr>
          <w:rFonts w:eastAsiaTheme="minorEastAsia"/>
          <w:rtl/>
          <w:lang w:eastAsia="zh-CN" w:bidi="ar-EG"/>
        </w:rPr>
        <w:t>.</w:t>
      </w:r>
    </w:p>
    <w:p w14:paraId="439AAB58" w14:textId="77777777" w:rsidR="00150675" w:rsidRPr="00FC0F14" w:rsidRDefault="00150675" w:rsidP="00150675">
      <w:pPr>
        <w:rPr>
          <w:rtl/>
        </w:rPr>
      </w:pPr>
      <w:r w:rsidRPr="00FC0F14">
        <w:rPr>
          <w:rFonts w:hint="cs"/>
          <w:rtl/>
        </w:rPr>
        <w:t>3.3</w:t>
      </w:r>
      <w:r w:rsidRPr="00FC0F14">
        <w:rPr>
          <w:rtl/>
        </w:rPr>
        <w:tab/>
      </w:r>
      <w:r w:rsidRPr="00FC0F14">
        <w:rPr>
          <w:rtl/>
          <w:lang w:bidi="ar-EG"/>
        </w:rPr>
        <w:t>وقدم رئيس اللجنة </w:t>
      </w:r>
      <w:r w:rsidRPr="00FC0F14">
        <w:rPr>
          <w:rFonts w:eastAsiaTheme="minorEastAsia"/>
          <w:lang w:eastAsia="zh-CN" w:bidi="ar-EG"/>
        </w:rPr>
        <w:t>3</w:t>
      </w:r>
      <w:r w:rsidRPr="00FC0F14">
        <w:rPr>
          <w:rFonts w:eastAsiaTheme="minorEastAsia"/>
          <w:rtl/>
          <w:lang w:eastAsia="zh-CN" w:bidi="ar-EG"/>
        </w:rPr>
        <w:t xml:space="preserve">، </w:t>
      </w:r>
      <w:r w:rsidRPr="00FC0F14">
        <w:rPr>
          <w:rFonts w:eastAsiaTheme="minorEastAsia" w:hint="cs"/>
          <w:rtl/>
          <w:lang w:eastAsia="zh-CN" w:bidi="ar-EG"/>
        </w:rPr>
        <w:t xml:space="preserve">"أساليب عمل قطاع تقييس الاتصالات"، </w:t>
      </w:r>
      <w:r w:rsidRPr="00FC0F14">
        <w:rPr>
          <w:rFonts w:eastAsiaTheme="minorEastAsia"/>
          <w:rtl/>
          <w:lang w:eastAsia="zh-CN"/>
        </w:rPr>
        <w:t xml:space="preserve">السيد ستيف تروبريدج، تقريراً عن حالة </w:t>
      </w:r>
      <w:r w:rsidRPr="00FC0F14">
        <w:rPr>
          <w:rFonts w:eastAsiaTheme="minorEastAsia" w:hint="cs"/>
          <w:rtl/>
          <w:lang w:eastAsia="zh-CN"/>
        </w:rPr>
        <w:t xml:space="preserve">أعمال </w:t>
      </w:r>
      <w:r w:rsidRPr="00FC0F14">
        <w:rPr>
          <w:rtl/>
          <w:lang w:bidi="ar-EG"/>
        </w:rPr>
        <w:t>اللجنة </w:t>
      </w:r>
      <w:r w:rsidRPr="00FC0F14">
        <w:rPr>
          <w:rFonts w:eastAsiaTheme="minorEastAsia"/>
          <w:lang w:eastAsia="zh-CN" w:bidi="ar-EG"/>
        </w:rPr>
        <w:t>3</w:t>
      </w:r>
      <w:r w:rsidRPr="00FC0F14">
        <w:rPr>
          <w:rFonts w:eastAsiaTheme="minorEastAsia"/>
          <w:rtl/>
          <w:lang w:eastAsia="zh-CN" w:bidi="ar-EG"/>
        </w:rPr>
        <w:t>.</w:t>
      </w:r>
    </w:p>
    <w:p w14:paraId="1FAC3506" w14:textId="77777777" w:rsidR="00150675" w:rsidRPr="00FC0F14" w:rsidRDefault="00150675" w:rsidP="00150675">
      <w:pPr>
        <w:rPr>
          <w:rtl/>
        </w:rPr>
      </w:pPr>
      <w:r w:rsidRPr="00FC0F14">
        <w:rPr>
          <w:rFonts w:hint="cs"/>
          <w:rtl/>
        </w:rPr>
        <w:t>4.3</w:t>
      </w:r>
      <w:r w:rsidRPr="00FC0F14">
        <w:rPr>
          <w:rtl/>
        </w:rPr>
        <w:tab/>
      </w:r>
      <w:r w:rsidRPr="00FC0F14">
        <w:rPr>
          <w:rtl/>
          <w:lang w:bidi="ar-EG"/>
        </w:rPr>
        <w:t>وقدم رئيس اللجنة </w:t>
      </w:r>
      <w:r w:rsidRPr="00FC0F14">
        <w:rPr>
          <w:rFonts w:eastAsiaTheme="minorEastAsia"/>
          <w:lang w:eastAsia="zh-CN" w:bidi="ar-EG"/>
        </w:rPr>
        <w:t>4</w:t>
      </w:r>
      <w:r w:rsidRPr="00FC0F14">
        <w:rPr>
          <w:rFonts w:eastAsiaTheme="minorEastAsia" w:hint="cs"/>
          <w:rtl/>
          <w:lang w:eastAsia="zh-CN" w:bidi="ar-EG"/>
        </w:rPr>
        <w:t xml:space="preserve">، "برنامج عمل قطاع تقييس الاتصالات وتنظيمه"، </w:t>
      </w:r>
      <w:r w:rsidRPr="00FC0F14">
        <w:rPr>
          <w:rFonts w:eastAsiaTheme="minorEastAsia"/>
          <w:rtl/>
          <w:lang w:eastAsia="zh-CN" w:bidi="ar-EG"/>
        </w:rPr>
        <w:t xml:space="preserve">السيد </w:t>
      </w:r>
      <w:r w:rsidRPr="00FC0F14">
        <w:rPr>
          <w:rFonts w:eastAsiaTheme="minorEastAsia"/>
          <w:rtl/>
          <w:lang w:eastAsia="zh-CN"/>
        </w:rPr>
        <w:t xml:space="preserve">فيليب راشتون، تقريراً عن حالة </w:t>
      </w:r>
      <w:r w:rsidRPr="00FC0F14">
        <w:rPr>
          <w:rFonts w:eastAsiaTheme="minorEastAsia" w:hint="cs"/>
          <w:rtl/>
          <w:lang w:eastAsia="zh-CN"/>
        </w:rPr>
        <w:t xml:space="preserve">أعمال </w:t>
      </w:r>
      <w:r w:rsidRPr="00FC0F14">
        <w:rPr>
          <w:rtl/>
          <w:lang w:bidi="ar-EG"/>
        </w:rPr>
        <w:t>اللجنة </w:t>
      </w:r>
      <w:r w:rsidRPr="00FC0F14">
        <w:rPr>
          <w:rFonts w:eastAsiaTheme="minorEastAsia"/>
          <w:lang w:eastAsia="zh-CN" w:bidi="ar-EG"/>
        </w:rPr>
        <w:t>4</w:t>
      </w:r>
      <w:r w:rsidRPr="00FC0F14">
        <w:rPr>
          <w:rFonts w:eastAsiaTheme="minorEastAsia"/>
          <w:rtl/>
          <w:lang w:eastAsia="zh-CN" w:bidi="ar-EG"/>
        </w:rPr>
        <w:t>.</w:t>
      </w:r>
    </w:p>
    <w:p w14:paraId="2C7AE9CB" w14:textId="77777777" w:rsidR="00150675" w:rsidRPr="00FC0F14" w:rsidRDefault="00150675" w:rsidP="00150675">
      <w:pPr>
        <w:rPr>
          <w:rtl/>
        </w:rPr>
      </w:pPr>
      <w:r w:rsidRPr="00FC0F14">
        <w:rPr>
          <w:rFonts w:hint="cs"/>
          <w:rtl/>
        </w:rPr>
        <w:t xml:space="preserve">وفيما يتعلق بالوثيقة </w:t>
      </w:r>
      <w:r w:rsidRPr="00FC0F14">
        <w:rPr>
          <w:bCs/>
          <w:lang w:val="en-GB"/>
        </w:rPr>
        <w:t>[RCC/40A18/1]</w:t>
      </w:r>
      <w:r w:rsidRPr="00FC0F14">
        <w:rPr>
          <w:rFonts w:hint="cs"/>
          <w:rtl/>
        </w:rPr>
        <w:t xml:space="preserve">، </w:t>
      </w:r>
      <w:r w:rsidRPr="00FC0F14">
        <w:rPr>
          <w:i/>
          <w:iCs/>
          <w:rtl/>
          <w:lang w:bidi="ar-EG"/>
        </w:rPr>
        <w:t>مشروع قرار</w:t>
      </w:r>
      <w:r w:rsidRPr="00FC0F14">
        <w:rPr>
          <w:rFonts w:hint="cs"/>
          <w:i/>
          <w:iCs/>
          <w:rtl/>
          <w:lang w:bidi="ar-EG"/>
        </w:rPr>
        <w:t xml:space="preserve"> جديد</w:t>
      </w:r>
      <w:r w:rsidRPr="00FC0F14">
        <w:rPr>
          <w:i/>
          <w:iCs/>
          <w:rtl/>
          <w:lang w:bidi="ar-EG"/>
        </w:rPr>
        <w:t xml:space="preserve"> بشأن استخدام الترقيم الستة عشري لتعريف المشترِك المتنقل في الشبكة الرقمية للخدمات المتكاملة</w:t>
      </w:r>
      <w:r w:rsidRPr="00FC0F14">
        <w:rPr>
          <w:rFonts w:hint="cs"/>
          <w:i/>
          <w:iCs/>
          <w:rtl/>
          <w:lang w:bidi="ar-EG"/>
        </w:rPr>
        <w:t> </w:t>
      </w:r>
      <w:r w:rsidRPr="00FC0F14">
        <w:rPr>
          <w:i/>
          <w:iCs/>
        </w:rPr>
        <w:t>(MSISDN)</w:t>
      </w:r>
      <w:r w:rsidRPr="00FC0F14">
        <w:rPr>
          <w:i/>
          <w:iCs/>
          <w:rtl/>
        </w:rPr>
        <w:t xml:space="preserve"> </w:t>
      </w:r>
      <w:r w:rsidRPr="00FC0F14">
        <w:rPr>
          <w:i/>
          <w:iCs/>
          <w:rtl/>
          <w:lang w:bidi="ar-EG"/>
        </w:rPr>
        <w:t xml:space="preserve">والهوية الدولية للمشترك المتنقل </w:t>
      </w:r>
      <w:r w:rsidRPr="00FC0F14">
        <w:rPr>
          <w:i/>
          <w:iCs/>
        </w:rPr>
        <w:t>(IMSI)</w:t>
      </w:r>
      <w:r w:rsidRPr="00FC0F14">
        <w:rPr>
          <w:rFonts w:hint="cs"/>
          <w:rtl/>
        </w:rPr>
        <w:t>،</w:t>
      </w:r>
      <w:r w:rsidRPr="00FC0F14">
        <w:rPr>
          <w:rFonts w:hint="cs"/>
          <w:i/>
          <w:iCs/>
          <w:rtl/>
        </w:rPr>
        <w:t xml:space="preserve"> </w:t>
      </w:r>
      <w:r w:rsidRPr="00FC0F14">
        <w:rPr>
          <w:rFonts w:hint="cs"/>
          <w:rtl/>
        </w:rPr>
        <w:t>طلبت الجمعية من لجنة الدراسات 2 إجراء مزيد من البحث بشأن هذا الموضوع.</w:t>
      </w:r>
    </w:p>
    <w:p w14:paraId="0267D695" w14:textId="77777777" w:rsidR="00150675" w:rsidRPr="00FC0F14" w:rsidRDefault="00150675" w:rsidP="00150675">
      <w:pPr>
        <w:rPr>
          <w:rtl/>
        </w:rPr>
      </w:pPr>
      <w:r w:rsidRPr="00FC0F14">
        <w:rPr>
          <w:rFonts w:hint="cs"/>
          <w:rtl/>
        </w:rPr>
        <w:t>وقدم الرئيس توجيهات إلى الجمعية مفادها أن ضيق الوقت المتاح لا يعني تحويل الجلسة العامة إلى فريق صياغة للتداول بشأن الأقواس المربعة أو تسوية قضايا أخرى مختلف عليها. فبدلاً من ذلك، يفضَّل أن تستمر الأطراف المهتمة في محاولة التوصل إلى توافق في الآراء بشأن مسائل منها عقد اجتماعات إضافية للأفرقة المخصصة إذا كان ذلك مجدياً وممكناً. ومع ذلك، إذا تعذر التوصل إلى توافق في الآراء وبقيت الأقواس المربعة، فإن النهج الافتراضي الذي ستتخذه الجلسة العامة هو العودة إلى عدم التغيير.</w:t>
      </w:r>
    </w:p>
    <w:p w14:paraId="649FD0B1" w14:textId="77777777" w:rsidR="00904260" w:rsidRPr="00FC0F14" w:rsidRDefault="00904260" w:rsidP="00904260">
      <w:pPr>
        <w:rPr>
          <w:rtl/>
        </w:rPr>
      </w:pPr>
      <w:r w:rsidRPr="00FC0F14">
        <w:rPr>
          <w:rtl/>
        </w:rPr>
        <w:br w:type="page"/>
      </w:r>
    </w:p>
    <w:p w14:paraId="621609D7" w14:textId="77777777" w:rsidR="00150675" w:rsidRPr="00FC0F14" w:rsidRDefault="00150675" w:rsidP="00150675">
      <w:pPr>
        <w:rPr>
          <w:rFonts w:eastAsiaTheme="minorEastAsia"/>
          <w:spacing w:val="4"/>
          <w:rtl/>
          <w:lang w:eastAsia="zh-CN" w:bidi="ar-EG"/>
        </w:rPr>
      </w:pPr>
      <w:r w:rsidRPr="00FC0F14">
        <w:rPr>
          <w:rFonts w:hint="cs"/>
          <w:rtl/>
        </w:rPr>
        <w:t>5.3</w:t>
      </w:r>
      <w:r w:rsidRPr="00FC0F14">
        <w:rPr>
          <w:rtl/>
        </w:rPr>
        <w:tab/>
      </w:r>
      <w:r w:rsidRPr="00FC0F14">
        <w:rPr>
          <w:rFonts w:eastAsiaTheme="minorEastAsia" w:hint="cs"/>
          <w:spacing w:val="4"/>
          <w:rtl/>
          <w:lang w:eastAsia="zh-CN"/>
        </w:rPr>
        <w:t>و</w:t>
      </w:r>
      <w:r w:rsidRPr="00FC0F14">
        <w:rPr>
          <w:rFonts w:eastAsiaTheme="minorEastAsia"/>
          <w:spacing w:val="4"/>
          <w:rtl/>
          <w:lang w:eastAsia="zh-CN"/>
        </w:rPr>
        <w:t xml:space="preserve">قدمت رئيسة اللجنة </w:t>
      </w:r>
      <w:r w:rsidRPr="00FC0F14">
        <w:rPr>
          <w:rFonts w:eastAsiaTheme="minorEastAsia"/>
          <w:spacing w:val="4"/>
          <w:sz w:val="16"/>
          <w:rtl/>
          <w:lang w:eastAsia="zh-CN"/>
        </w:rPr>
        <w:t>5</w:t>
      </w:r>
      <w:r w:rsidRPr="00FC0F14">
        <w:rPr>
          <w:rFonts w:eastAsiaTheme="minorEastAsia"/>
          <w:spacing w:val="4"/>
          <w:rtl/>
          <w:lang w:eastAsia="zh-CN"/>
        </w:rPr>
        <w:t xml:space="preserve">، </w:t>
      </w:r>
      <w:r w:rsidRPr="00FC0F14">
        <w:rPr>
          <w:rFonts w:eastAsiaTheme="minorEastAsia" w:hint="cs"/>
          <w:spacing w:val="4"/>
          <w:rtl/>
          <w:lang w:eastAsia="zh-CN"/>
        </w:rPr>
        <w:t xml:space="preserve">"لجنة الصياغة"، </w:t>
      </w:r>
      <w:r w:rsidRPr="00FC0F14">
        <w:rPr>
          <w:rFonts w:eastAsiaTheme="minorEastAsia"/>
          <w:spacing w:val="4"/>
          <w:rtl/>
          <w:lang w:eastAsia="zh-CN"/>
        </w:rPr>
        <w:t>السيدة ريم بلحاج، تقرير</w:t>
      </w:r>
      <w:r w:rsidRPr="00FC0F14">
        <w:rPr>
          <w:rFonts w:eastAsiaTheme="minorEastAsia" w:hint="cs"/>
          <w:spacing w:val="4"/>
          <w:rtl/>
          <w:lang w:eastAsia="zh-CN"/>
        </w:rPr>
        <w:t>اً عن حالة أعمال</w:t>
      </w:r>
      <w:r w:rsidRPr="00FC0F14">
        <w:rPr>
          <w:rFonts w:eastAsiaTheme="minorEastAsia"/>
          <w:spacing w:val="4"/>
          <w:rtl/>
          <w:lang w:eastAsia="zh-CN"/>
        </w:rPr>
        <w:t xml:space="preserve"> </w:t>
      </w:r>
      <w:r w:rsidRPr="00FC0F14">
        <w:rPr>
          <w:rFonts w:eastAsiaTheme="minorEastAsia" w:hint="cs"/>
          <w:spacing w:val="4"/>
          <w:rtl/>
          <w:lang w:eastAsia="zh-CN"/>
        </w:rPr>
        <w:t>ا</w:t>
      </w:r>
      <w:r w:rsidRPr="00FC0F14">
        <w:rPr>
          <w:rFonts w:eastAsiaTheme="minorEastAsia"/>
          <w:spacing w:val="4"/>
          <w:rtl/>
          <w:lang w:eastAsia="zh-CN"/>
        </w:rPr>
        <w:t xml:space="preserve">للجنة </w:t>
      </w:r>
      <w:r w:rsidRPr="00FC0F14">
        <w:rPr>
          <w:rFonts w:eastAsiaTheme="minorEastAsia"/>
          <w:spacing w:val="4"/>
          <w:sz w:val="16"/>
          <w:rtl/>
          <w:lang w:eastAsia="zh-CN"/>
        </w:rPr>
        <w:t>5</w:t>
      </w:r>
      <w:r w:rsidRPr="00FC0F14">
        <w:rPr>
          <w:rFonts w:eastAsiaTheme="minorEastAsia"/>
          <w:spacing w:val="4"/>
          <w:rtl/>
          <w:lang w:eastAsia="zh-CN"/>
        </w:rPr>
        <w:t>.</w:t>
      </w:r>
    </w:p>
    <w:p w14:paraId="02847166" w14:textId="77777777" w:rsidR="00150675" w:rsidRPr="00FC0F14" w:rsidRDefault="00150675" w:rsidP="00150675">
      <w:pPr>
        <w:rPr>
          <w:rFonts w:eastAsiaTheme="minorEastAsia"/>
          <w:spacing w:val="4"/>
          <w:rtl/>
          <w:lang w:eastAsia="zh-CN" w:bidi="ar-EG"/>
        </w:rPr>
      </w:pPr>
      <w:r w:rsidRPr="00FC0F14">
        <w:rPr>
          <w:rFonts w:eastAsiaTheme="minorEastAsia" w:hint="cs"/>
          <w:spacing w:val="4"/>
          <w:rtl/>
          <w:lang w:eastAsia="zh-CN" w:bidi="ar-EG"/>
        </w:rPr>
        <w:t>6.3</w:t>
      </w:r>
      <w:r w:rsidRPr="00FC0F14">
        <w:rPr>
          <w:rFonts w:eastAsiaTheme="minorEastAsia"/>
          <w:spacing w:val="4"/>
          <w:rtl/>
          <w:lang w:eastAsia="zh-CN" w:bidi="ar-EG"/>
        </w:rPr>
        <w:tab/>
      </w:r>
      <w:r w:rsidRPr="00FC0F14">
        <w:rPr>
          <w:rFonts w:eastAsiaTheme="minorEastAsia" w:hint="cs"/>
          <w:spacing w:val="4"/>
          <w:rtl/>
          <w:lang w:eastAsia="zh-CN" w:bidi="ar-EG"/>
        </w:rPr>
        <w:t>وأحاطت الجلسة العامة علماً بالتقارير.</w:t>
      </w:r>
    </w:p>
    <w:p w14:paraId="2DFF05EF" w14:textId="77777777" w:rsidR="00150675" w:rsidRPr="00FC0F14" w:rsidRDefault="00150675" w:rsidP="00150675">
      <w:pPr>
        <w:rPr>
          <w:rFonts w:eastAsiaTheme="minorEastAsia"/>
          <w:spacing w:val="4"/>
          <w:rtl/>
          <w:lang w:eastAsia="zh-CN" w:bidi="ar-EG"/>
        </w:rPr>
      </w:pPr>
      <w:r w:rsidRPr="00FC0F14">
        <w:rPr>
          <w:rFonts w:eastAsiaTheme="minorEastAsia" w:hint="cs"/>
          <w:spacing w:val="4"/>
          <w:rtl/>
          <w:lang w:eastAsia="zh-CN" w:bidi="ar-EG"/>
        </w:rPr>
        <w:t>7.3</w:t>
      </w:r>
      <w:r w:rsidRPr="00FC0F14">
        <w:rPr>
          <w:rFonts w:eastAsiaTheme="minorEastAsia"/>
          <w:spacing w:val="4"/>
          <w:rtl/>
          <w:lang w:eastAsia="zh-CN" w:bidi="ar-EG"/>
        </w:rPr>
        <w:tab/>
      </w:r>
      <w:r w:rsidRPr="00FC0F14">
        <w:rPr>
          <w:rFonts w:eastAsiaTheme="minorEastAsia" w:hint="cs"/>
          <w:spacing w:val="4"/>
          <w:rtl/>
          <w:lang w:eastAsia="zh-CN" w:bidi="ar-EG"/>
        </w:rPr>
        <w:t xml:space="preserve">ووافقت الجلسة العامة على تقارير الاجتماع الأول والثاني والثالث للجنة 3 (الوثائق </w:t>
      </w:r>
      <w:hyperlink r:id="rId349" w:history="1">
        <w:r w:rsidRPr="00FC0F14">
          <w:rPr>
            <w:rStyle w:val="Hyperlink"/>
            <w:rFonts w:eastAsiaTheme="minorEastAsia"/>
            <w:spacing w:val="4"/>
            <w:lang w:val="en-GB" w:eastAsia="zh-CN" w:bidi="ar-EG"/>
          </w:rPr>
          <w:t>C62</w:t>
        </w:r>
      </w:hyperlink>
      <w:r w:rsidRPr="00FC0F14">
        <w:rPr>
          <w:rFonts w:eastAsiaTheme="minorEastAsia" w:hint="cs"/>
          <w:spacing w:val="4"/>
          <w:rtl/>
          <w:lang w:val="en-GB" w:eastAsia="zh-CN" w:bidi="ar-EG"/>
        </w:rPr>
        <w:t xml:space="preserve"> و</w:t>
      </w:r>
      <w:hyperlink r:id="rId350" w:history="1">
        <w:r w:rsidRPr="00FC0F14">
          <w:rPr>
            <w:rStyle w:val="Hyperlink"/>
            <w:rFonts w:eastAsiaTheme="minorEastAsia"/>
            <w:spacing w:val="4"/>
            <w:lang w:val="en-GB" w:eastAsia="zh-CN" w:bidi="ar-EG"/>
          </w:rPr>
          <w:t>C63</w:t>
        </w:r>
      </w:hyperlink>
      <w:r w:rsidRPr="00FC0F14">
        <w:rPr>
          <w:rFonts w:eastAsiaTheme="minorEastAsia" w:hint="cs"/>
          <w:spacing w:val="4"/>
          <w:rtl/>
          <w:lang w:val="en-GB" w:eastAsia="zh-CN" w:bidi="ar-EG"/>
        </w:rPr>
        <w:t xml:space="preserve"> و</w:t>
      </w:r>
      <w:hyperlink r:id="rId351" w:history="1">
        <w:r w:rsidRPr="00FC0F14">
          <w:rPr>
            <w:rStyle w:val="Hyperlink"/>
            <w:rFonts w:eastAsiaTheme="minorEastAsia"/>
            <w:spacing w:val="4"/>
            <w:lang w:val="en-GB" w:eastAsia="zh-CN" w:bidi="ar-EG"/>
          </w:rPr>
          <w:t>C64</w:t>
        </w:r>
      </w:hyperlink>
      <w:r w:rsidRPr="00FC0F14">
        <w:rPr>
          <w:rFonts w:eastAsiaTheme="minorEastAsia" w:hint="cs"/>
          <w:spacing w:val="4"/>
          <w:rtl/>
          <w:lang w:eastAsia="zh-CN" w:bidi="ar-EG"/>
        </w:rPr>
        <w:t>).</w:t>
      </w:r>
    </w:p>
    <w:p w14:paraId="2B937E4A" w14:textId="77777777" w:rsidR="00150675" w:rsidRPr="00FC0F14" w:rsidRDefault="00150675" w:rsidP="00150675">
      <w:pPr>
        <w:pStyle w:val="Heading1"/>
        <w:rPr>
          <w:rFonts w:eastAsiaTheme="minorEastAsia"/>
          <w:rtl/>
          <w:lang w:eastAsia="zh-CN"/>
        </w:rPr>
      </w:pPr>
      <w:r w:rsidRPr="00FC0F14">
        <w:rPr>
          <w:rFonts w:eastAsiaTheme="minorEastAsia" w:hint="cs"/>
          <w:rtl/>
          <w:lang w:eastAsia="zh-CN"/>
        </w:rPr>
        <w:t>4</w:t>
      </w:r>
      <w:r w:rsidRPr="00FC0F14">
        <w:rPr>
          <w:rFonts w:eastAsiaTheme="minorEastAsia"/>
          <w:rtl/>
          <w:lang w:eastAsia="zh-CN"/>
        </w:rPr>
        <w:tab/>
      </w:r>
      <w:r w:rsidRPr="00FC0F14">
        <w:rPr>
          <w:rFonts w:eastAsiaTheme="minorEastAsia" w:hint="cs"/>
          <w:rtl/>
          <w:lang w:eastAsia="zh-CN"/>
        </w:rPr>
        <w:t xml:space="preserve">المجموعة الأولى من النصوص المقدمة من لجنة الصياغة إلى الجلسة العامة (القراران 34 و98) (الوثيقة </w:t>
      </w:r>
      <w:hyperlink r:id="rId352" w:history="1">
        <w:r w:rsidRPr="00FC0F14">
          <w:rPr>
            <w:rStyle w:val="Hyperlink"/>
            <w:rFonts w:eastAsiaTheme="minorEastAsia"/>
            <w:lang w:val="en-GB" w:eastAsia="zh-CN"/>
          </w:rPr>
          <w:t>C56</w:t>
        </w:r>
      </w:hyperlink>
      <w:r w:rsidRPr="00FC0F14">
        <w:rPr>
          <w:rFonts w:eastAsiaTheme="minorEastAsia" w:hint="cs"/>
          <w:rtl/>
          <w:lang w:eastAsia="zh-CN"/>
        </w:rPr>
        <w:t>)</w:t>
      </w:r>
    </w:p>
    <w:p w14:paraId="5460ACE8" w14:textId="77777777" w:rsidR="00150675" w:rsidRPr="00FC0F14" w:rsidRDefault="00150675" w:rsidP="00150675">
      <w:pPr>
        <w:rPr>
          <w:rtl/>
          <w:lang w:eastAsia="zh-CN" w:bidi="ar-EG"/>
        </w:rPr>
      </w:pPr>
      <w:r w:rsidRPr="00FC0F14">
        <w:rPr>
          <w:rFonts w:hint="cs"/>
          <w:rtl/>
          <w:lang w:eastAsia="zh-CN" w:bidi="ar-EG"/>
        </w:rPr>
        <w:t>وافقت الجلسة العامة على ما يلي:</w:t>
      </w:r>
    </w:p>
    <w:p w14:paraId="1BD619D3" w14:textId="77777777" w:rsidR="00150675" w:rsidRPr="00FC0F14" w:rsidRDefault="00904260" w:rsidP="00150675">
      <w:pPr>
        <w:pStyle w:val="enumlev1"/>
        <w:rPr>
          <w:rtl/>
          <w:lang w:eastAsia="zh-CN" w:bidi="ar-EG"/>
        </w:rPr>
      </w:pPr>
      <w:r w:rsidRPr="00FC0F14">
        <w:rPr>
          <w:rFonts w:hint="eastAsia"/>
          <w:rtl/>
          <w:lang w:eastAsia="zh-CN" w:bidi="ar-EG"/>
        </w:rPr>
        <w:t>–</w:t>
      </w:r>
      <w:r w:rsidR="00150675" w:rsidRPr="00FC0F14">
        <w:rPr>
          <w:rtl/>
          <w:lang w:eastAsia="zh-CN" w:bidi="ar-EG"/>
        </w:rPr>
        <w:tab/>
      </w:r>
      <w:r w:rsidR="00150675" w:rsidRPr="00FC0F14">
        <w:rPr>
          <w:rFonts w:hint="cs"/>
          <w:rtl/>
          <w:lang w:eastAsia="zh-CN" w:bidi="ar-EG"/>
        </w:rPr>
        <w:t xml:space="preserve">مراجعة </w:t>
      </w:r>
      <w:r w:rsidR="00150675" w:rsidRPr="00FC0F14">
        <w:rPr>
          <w:rtl/>
        </w:rPr>
        <w:t>القرار </w:t>
      </w:r>
      <w:r w:rsidR="00150675" w:rsidRPr="00FC0F14">
        <w:t>34</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المساهمات الطوعية</w:t>
      </w:r>
      <w:r w:rsidR="00150675" w:rsidRPr="00FC0F14">
        <w:rPr>
          <w:rFonts w:hint="cs"/>
          <w:rtl/>
        </w:rPr>
        <w:t>؛</w:t>
      </w:r>
    </w:p>
    <w:p w14:paraId="7FA96973" w14:textId="77777777" w:rsidR="00150675" w:rsidRPr="00FC0F14" w:rsidRDefault="00904260" w:rsidP="00150675">
      <w:pPr>
        <w:pStyle w:val="enumlev1"/>
        <w:rPr>
          <w:i/>
          <w:iCs/>
          <w:rtl/>
          <w:lang w:eastAsia="zh-CN"/>
        </w:rPr>
      </w:pPr>
      <w:r w:rsidRPr="00FC0F14">
        <w:rPr>
          <w:rFonts w:hint="eastAsia"/>
          <w:rtl/>
          <w:lang w:eastAsia="zh-CN" w:bidi="ar-EG"/>
        </w:rPr>
        <w:t>–</w:t>
      </w:r>
      <w:r w:rsidR="00150675" w:rsidRPr="00FC0F14">
        <w:rPr>
          <w:rtl/>
          <w:lang w:eastAsia="zh-CN" w:bidi="ar-EG"/>
        </w:rPr>
        <w:tab/>
      </w:r>
      <w:r w:rsidR="00150675" w:rsidRPr="00FC0F14">
        <w:rPr>
          <w:rFonts w:hint="cs"/>
          <w:rtl/>
          <w:lang w:eastAsia="zh-CN" w:bidi="ar-EG"/>
        </w:rPr>
        <w:t xml:space="preserve">مراجعة </w:t>
      </w:r>
      <w:r w:rsidR="00150675" w:rsidRPr="00FC0F14">
        <w:rPr>
          <w:rtl/>
          <w:lang w:eastAsia="zh-CN"/>
        </w:rPr>
        <w:t>القرار </w:t>
      </w:r>
      <w:r w:rsidR="00150675" w:rsidRPr="00FC0F14">
        <w:rPr>
          <w:lang w:eastAsia="zh-CN" w:bidi="ar-EG"/>
        </w:rPr>
        <w:t>98</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lang w:eastAsia="zh-CN"/>
        </w:rPr>
        <w:t xml:space="preserve">، </w:t>
      </w:r>
      <w:r w:rsidR="00150675" w:rsidRPr="00FC0F14">
        <w:rPr>
          <w:i/>
          <w:iCs/>
          <w:rtl/>
          <w:lang w:eastAsia="zh-CN"/>
        </w:rPr>
        <w:t>تعزيز تقييس إنترنت الأشياء والمدن والمجتمعات الذكية من أجل التنمية العالمية</w:t>
      </w:r>
      <w:r w:rsidR="00150675" w:rsidRPr="00FC0F14">
        <w:rPr>
          <w:rFonts w:hint="cs"/>
          <w:rtl/>
          <w:lang w:eastAsia="zh-CN"/>
        </w:rPr>
        <w:t>.</w:t>
      </w:r>
    </w:p>
    <w:p w14:paraId="213F4AA7" w14:textId="77777777" w:rsidR="00150675" w:rsidRPr="00FC0F14" w:rsidRDefault="00150675" w:rsidP="00150675">
      <w:pPr>
        <w:rPr>
          <w:rtl/>
          <w:lang w:eastAsia="zh-CN" w:bidi="ar-EG"/>
        </w:rPr>
      </w:pPr>
      <w:r w:rsidRPr="00FC0F14">
        <w:rPr>
          <w:rFonts w:hint="cs"/>
          <w:rtl/>
          <w:lang w:eastAsia="zh-CN" w:bidi="ar-EG"/>
        </w:rPr>
        <w:t>ووافقت الجلسة العامة أيضاً على ما يلي:</w:t>
      </w:r>
    </w:p>
    <w:p w14:paraId="141FB579" w14:textId="77777777" w:rsidR="00150675" w:rsidRPr="00FC0F14" w:rsidRDefault="00904260" w:rsidP="00150675">
      <w:pPr>
        <w:pStyle w:val="enumlev1"/>
        <w:rPr>
          <w:rtl/>
          <w:lang w:eastAsia="zh-CN" w:bidi="ar-EG"/>
        </w:rPr>
      </w:pPr>
      <w:r w:rsidRPr="00FC0F14">
        <w:rPr>
          <w:rFonts w:hint="eastAsia"/>
          <w:rtl/>
          <w:lang w:eastAsia="zh-CN" w:bidi="ar-EG"/>
        </w:rPr>
        <w:t>–</w:t>
      </w:r>
      <w:r w:rsidR="00150675" w:rsidRPr="00FC0F14">
        <w:rPr>
          <w:rtl/>
          <w:lang w:eastAsia="zh-CN" w:bidi="ar-EG"/>
        </w:rPr>
        <w:tab/>
      </w:r>
      <w:r w:rsidR="00150675" w:rsidRPr="00FC0F14">
        <w:rPr>
          <w:rFonts w:hint="cs"/>
          <w:rtl/>
          <w:lang w:eastAsia="zh-CN" w:bidi="ar-EG"/>
        </w:rPr>
        <w:t xml:space="preserve">عدم إدخال أي تعديل على </w:t>
      </w:r>
      <w:r w:rsidR="00150675" w:rsidRPr="00FC0F14">
        <w:rPr>
          <w:rtl/>
        </w:rPr>
        <w:t>القرار </w:t>
      </w:r>
      <w:r w:rsidR="00150675" w:rsidRPr="00FC0F14">
        <w:t>11</w:t>
      </w:r>
      <w:r w:rsidR="00150675" w:rsidRPr="00FC0F14">
        <w:rPr>
          <w:rFonts w:hint="cs"/>
          <w:rtl/>
        </w:rPr>
        <w:t xml:space="preserve"> (</w:t>
      </w:r>
      <w:r w:rsidR="005A7487" w:rsidRPr="00FC0F14">
        <w:rPr>
          <w:rFonts w:hint="cs"/>
          <w:rtl/>
        </w:rPr>
        <w:t>المراجَع</w:t>
      </w:r>
      <w:r w:rsidR="00150675" w:rsidRPr="00FC0F14">
        <w:rPr>
          <w:rFonts w:hint="cs"/>
          <w:rtl/>
        </w:rPr>
        <w:t xml:space="preserve"> في الحمَّامات، 2016)</w:t>
      </w:r>
      <w:r w:rsidR="00150675" w:rsidRPr="00FC0F14">
        <w:rPr>
          <w:rtl/>
        </w:rPr>
        <w:t xml:space="preserve">، </w:t>
      </w:r>
      <w:r w:rsidR="00150675" w:rsidRPr="00FC0F14">
        <w:rPr>
          <w:i/>
          <w:iCs/>
          <w:rtl/>
        </w:rPr>
        <w:t>التعاون مع مجلس العمليات البريدية للاتحاد البريدي العالمي في دراسة الخدمات المتصلة بقطاعي البريد والاتصالات</w:t>
      </w:r>
      <w:r w:rsidR="00150675" w:rsidRPr="00FC0F14">
        <w:rPr>
          <w:rFonts w:hint="cs"/>
          <w:rtl/>
        </w:rPr>
        <w:t>؛</w:t>
      </w:r>
    </w:p>
    <w:p w14:paraId="1F819D67" w14:textId="77777777" w:rsidR="00150675" w:rsidRPr="00FC0F14" w:rsidRDefault="00904260" w:rsidP="00150675">
      <w:pPr>
        <w:pStyle w:val="enumlev1"/>
        <w:rPr>
          <w:rtl/>
          <w:lang w:eastAsia="zh-CN" w:bidi="ar-EG"/>
        </w:rPr>
      </w:pPr>
      <w:r w:rsidRPr="00FC0F14">
        <w:rPr>
          <w:rFonts w:hint="eastAsia"/>
          <w:rtl/>
          <w:lang w:eastAsia="zh-CN" w:bidi="ar-EG"/>
        </w:rPr>
        <w:t>–</w:t>
      </w:r>
      <w:r w:rsidR="00150675" w:rsidRPr="00FC0F14">
        <w:rPr>
          <w:rtl/>
          <w:lang w:eastAsia="zh-CN" w:bidi="ar-EG"/>
        </w:rPr>
        <w:tab/>
      </w:r>
      <w:r w:rsidR="00150675" w:rsidRPr="00FC0F14">
        <w:rPr>
          <w:rFonts w:hint="cs"/>
          <w:rtl/>
          <w:lang w:eastAsia="zh-CN" w:bidi="ar-EG"/>
        </w:rPr>
        <w:t xml:space="preserve">عدم إدخال أي تعديل على </w:t>
      </w:r>
      <w:r w:rsidR="00150675" w:rsidRPr="00FC0F14">
        <w:rPr>
          <w:rtl/>
        </w:rPr>
        <w:t>القرار </w:t>
      </w:r>
      <w:r w:rsidR="00150675" w:rsidRPr="00FC0F14">
        <w:t>93</w:t>
      </w:r>
      <w:r w:rsidR="00150675" w:rsidRPr="00FC0F14">
        <w:rPr>
          <w:rFonts w:hint="cs"/>
          <w:rtl/>
        </w:rPr>
        <w:t xml:space="preserve"> (الحمَّامات، 2016)</w:t>
      </w:r>
      <w:r w:rsidR="00150675" w:rsidRPr="00FC0F14">
        <w:rPr>
          <w:rtl/>
        </w:rPr>
        <w:t xml:space="preserve">، </w:t>
      </w:r>
      <w:r w:rsidR="00150675" w:rsidRPr="00FC0F14">
        <w:rPr>
          <w:i/>
          <w:iCs/>
          <w:rtl/>
        </w:rPr>
        <w:t>التوصيل البيني لشبكات الجيل الرابع وشبكات الاتصالات المتنقلة الدولية</w:t>
      </w:r>
      <w:r w:rsidR="00150675" w:rsidRPr="00FC0F14">
        <w:rPr>
          <w:i/>
          <w:iCs/>
          <w:rtl/>
        </w:rPr>
        <w:noBreakHyphen/>
      </w:r>
      <w:r w:rsidR="00150675" w:rsidRPr="00FC0F14">
        <w:rPr>
          <w:i/>
          <w:iCs/>
        </w:rPr>
        <w:t>2020</w:t>
      </w:r>
      <w:r w:rsidR="00150675" w:rsidRPr="00FC0F14">
        <w:rPr>
          <w:i/>
          <w:iCs/>
          <w:rtl/>
        </w:rPr>
        <w:t xml:space="preserve"> وما بعدها</w:t>
      </w:r>
      <w:r w:rsidR="00150675" w:rsidRPr="00FC0F14">
        <w:rPr>
          <w:rFonts w:hint="cs"/>
          <w:rtl/>
        </w:rPr>
        <w:t>؛</w:t>
      </w:r>
    </w:p>
    <w:p w14:paraId="4A8045F8" w14:textId="77777777" w:rsidR="00150675" w:rsidRPr="00FC0F14" w:rsidRDefault="00904260" w:rsidP="00150675">
      <w:pPr>
        <w:pStyle w:val="enumlev1"/>
        <w:rPr>
          <w:rtl/>
          <w:lang w:eastAsia="zh-CN" w:bidi="ar-EG"/>
        </w:rPr>
      </w:pPr>
      <w:r w:rsidRPr="00FC0F14">
        <w:rPr>
          <w:rFonts w:hint="eastAsia"/>
          <w:rtl/>
          <w:lang w:eastAsia="zh-CN" w:bidi="ar-EG"/>
        </w:rPr>
        <w:t>–</w:t>
      </w:r>
      <w:r w:rsidR="00150675" w:rsidRPr="00FC0F14">
        <w:rPr>
          <w:rtl/>
          <w:lang w:eastAsia="zh-CN" w:bidi="ar-EG"/>
        </w:rPr>
        <w:tab/>
      </w:r>
      <w:r w:rsidR="00150675" w:rsidRPr="00FC0F14">
        <w:rPr>
          <w:rFonts w:hint="cs"/>
          <w:rtl/>
          <w:lang w:eastAsia="zh-CN" w:bidi="ar-EG"/>
        </w:rPr>
        <w:t xml:space="preserve">عدم إدخال أي تعديل على </w:t>
      </w:r>
      <w:r w:rsidR="00150675" w:rsidRPr="00FC0F14">
        <w:rPr>
          <w:rFonts w:hint="cs"/>
          <w:rtl/>
        </w:rPr>
        <w:t xml:space="preserve">التوصية </w:t>
      </w:r>
      <w:r w:rsidR="00150675" w:rsidRPr="00FC0F14">
        <w:t>ITU-T A.7</w:t>
      </w:r>
      <w:r w:rsidR="00150675" w:rsidRPr="00FC0F14">
        <w:rPr>
          <w:rFonts w:hint="cs"/>
          <w:rtl/>
        </w:rPr>
        <w:t xml:space="preserve">، </w:t>
      </w:r>
      <w:r w:rsidR="00150675" w:rsidRPr="00FC0F14">
        <w:rPr>
          <w:rFonts w:hint="cs"/>
          <w:i/>
          <w:iCs/>
          <w:rtl/>
        </w:rPr>
        <w:t>الأفرقة المتخصصة: إنشاء الأفرقة وإجراءات عملها</w:t>
      </w:r>
    </w:p>
    <w:p w14:paraId="360914DC" w14:textId="77777777" w:rsidR="00150675" w:rsidRPr="00FC0F14" w:rsidRDefault="00150675" w:rsidP="00150675">
      <w:pPr>
        <w:pStyle w:val="enumlev1"/>
        <w:rPr>
          <w:rtl/>
          <w:lang w:eastAsia="zh-CN" w:bidi="ar-EG"/>
        </w:rPr>
      </w:pPr>
      <w:r w:rsidRPr="00FC0F14">
        <w:rPr>
          <w:rtl/>
          <w:lang w:eastAsia="zh-CN" w:bidi="ar-EG"/>
        </w:rPr>
        <w:tab/>
      </w:r>
      <w:r w:rsidRPr="00FC0F14">
        <w:rPr>
          <w:rFonts w:hint="cs"/>
          <w:rtl/>
          <w:lang w:eastAsia="zh-CN" w:bidi="ar-EG"/>
        </w:rPr>
        <w:t xml:space="preserve">وتدعو الجمعية </w:t>
      </w:r>
      <w:r w:rsidRPr="00FC0F14">
        <w:t>WTSA-20</w:t>
      </w:r>
      <w:r w:rsidRPr="00FC0F14">
        <w:rPr>
          <w:rFonts w:hint="cs"/>
          <w:rtl/>
        </w:rPr>
        <w:t xml:space="preserve"> الفريق الاستشاري لتقييس الاتصالات إلى مواصلة دراسة القضايا المتعلقة بالتوصية</w:t>
      </w:r>
      <w:r w:rsidRPr="00FC0F14">
        <w:rPr>
          <w:rFonts w:hint="eastAsia"/>
          <w:rtl/>
        </w:rPr>
        <w:t> </w:t>
      </w:r>
      <w:r w:rsidRPr="00FC0F14">
        <w:t>ITU-T A.7</w:t>
      </w:r>
      <w:r w:rsidRPr="00FC0F14">
        <w:rPr>
          <w:rFonts w:hint="cs"/>
          <w:rtl/>
        </w:rPr>
        <w:t>؛</w:t>
      </w:r>
    </w:p>
    <w:p w14:paraId="157206A1" w14:textId="77777777" w:rsidR="00150675" w:rsidRPr="00FC0F14" w:rsidRDefault="00904260" w:rsidP="00150675">
      <w:pPr>
        <w:pStyle w:val="enumlev1"/>
        <w:rPr>
          <w:rtl/>
        </w:rPr>
      </w:pPr>
      <w:r w:rsidRPr="00FC0F14">
        <w:rPr>
          <w:rFonts w:hint="eastAsia"/>
          <w:rtl/>
          <w:lang w:eastAsia="zh-CN" w:bidi="ar-EG"/>
        </w:rPr>
        <w:t>–</w:t>
      </w:r>
      <w:r w:rsidR="00150675" w:rsidRPr="00FC0F14">
        <w:rPr>
          <w:rtl/>
          <w:lang w:eastAsia="zh-CN" w:bidi="ar-EG"/>
        </w:rPr>
        <w:tab/>
      </w:r>
      <w:r w:rsidR="00150675" w:rsidRPr="00FC0F14">
        <w:rPr>
          <w:rFonts w:hint="cs"/>
          <w:rtl/>
          <w:lang w:eastAsia="zh-CN" w:bidi="ar-EG"/>
        </w:rPr>
        <w:t xml:space="preserve">إلغاء </w:t>
      </w:r>
      <w:r w:rsidR="00150675" w:rsidRPr="00FC0F14">
        <w:rPr>
          <w:rtl/>
        </w:rPr>
        <w:t>القرار </w:t>
      </w:r>
      <w:r w:rsidR="00150675" w:rsidRPr="00FC0F14">
        <w:t>66</w:t>
      </w:r>
      <w:r w:rsidR="00150675" w:rsidRPr="00FC0F14">
        <w:rPr>
          <w:rFonts w:hint="cs"/>
          <w:rtl/>
        </w:rPr>
        <w:t xml:space="preserve"> (</w:t>
      </w:r>
      <w:r w:rsidR="005A7487" w:rsidRPr="00FC0F14">
        <w:rPr>
          <w:rFonts w:hint="cs"/>
          <w:rtl/>
        </w:rPr>
        <w:t>المراجَع</w:t>
      </w:r>
      <w:r w:rsidR="00150675" w:rsidRPr="00FC0F14">
        <w:rPr>
          <w:rFonts w:hint="cs"/>
          <w:rtl/>
        </w:rPr>
        <w:t xml:space="preserve"> في الحمَّامات، </w:t>
      </w:r>
      <w:r w:rsidR="00150675" w:rsidRPr="00FC0F14">
        <w:t>2016</w:t>
      </w:r>
      <w:r w:rsidR="00150675" w:rsidRPr="00FC0F14">
        <w:rPr>
          <w:rFonts w:hint="cs"/>
          <w:rtl/>
        </w:rPr>
        <w:t>)</w:t>
      </w:r>
      <w:r w:rsidR="00150675" w:rsidRPr="00FC0F14">
        <w:rPr>
          <w:rtl/>
        </w:rPr>
        <w:t xml:space="preserve">، </w:t>
      </w:r>
      <w:r w:rsidR="00150675" w:rsidRPr="00FC0F14">
        <w:rPr>
          <w:i/>
          <w:iCs/>
          <w:rtl/>
        </w:rPr>
        <w:t>رصد التكنولوجيا في مكتب تقييس الاتصالات</w:t>
      </w:r>
      <w:r w:rsidR="00150675" w:rsidRPr="00FC0F14">
        <w:rPr>
          <w:rFonts w:hint="cs"/>
          <w:rtl/>
        </w:rPr>
        <w:t>.</w:t>
      </w:r>
    </w:p>
    <w:p w14:paraId="527505A2" w14:textId="77777777" w:rsidR="00150675" w:rsidRPr="00FC0F14" w:rsidRDefault="00150675" w:rsidP="00150675">
      <w:pPr>
        <w:pStyle w:val="Heading1"/>
        <w:rPr>
          <w:rtl/>
        </w:rPr>
      </w:pPr>
      <w:r w:rsidRPr="00FC0F14">
        <w:rPr>
          <w:rFonts w:hint="cs"/>
          <w:rtl/>
        </w:rPr>
        <w:t>5</w:t>
      </w:r>
      <w:r w:rsidRPr="00FC0F14">
        <w:rPr>
          <w:rtl/>
        </w:rPr>
        <w:tab/>
      </w:r>
      <w:r w:rsidRPr="00FC0F14">
        <w:rPr>
          <w:rFonts w:hint="cs"/>
          <w:rtl/>
        </w:rPr>
        <w:t>المجموعة الأولى من النصوص المقدمة من اللجنة 4 إلى الجلسة العامة (القرارات 40 و48 و60 و64) (الوثيقة</w:t>
      </w:r>
      <w:r w:rsidRPr="00FC0F14">
        <w:rPr>
          <w:rFonts w:hint="eastAsia"/>
          <w:rtl/>
        </w:rPr>
        <w:t> </w:t>
      </w:r>
      <w:hyperlink r:id="rId353" w:history="1">
        <w:r w:rsidRPr="00FC0F14">
          <w:rPr>
            <w:color w:val="3333FF"/>
            <w:sz w:val="24"/>
            <w:szCs w:val="24"/>
            <w:u w:val="single"/>
            <w:lang w:val="en-GB"/>
          </w:rPr>
          <w:t>C68</w:t>
        </w:r>
      </w:hyperlink>
      <w:r w:rsidRPr="00FC0F14">
        <w:rPr>
          <w:rFonts w:hint="cs"/>
          <w:rtl/>
        </w:rPr>
        <w:t>)</w:t>
      </w:r>
    </w:p>
    <w:p w14:paraId="6E660C10" w14:textId="77777777" w:rsidR="00150675" w:rsidRPr="00FC0F14" w:rsidRDefault="00150675" w:rsidP="00150675">
      <w:pPr>
        <w:rPr>
          <w:rtl/>
          <w:lang w:bidi="ar-EG"/>
        </w:rPr>
      </w:pPr>
      <w:r w:rsidRPr="00FC0F14">
        <w:rPr>
          <w:rFonts w:hint="cs"/>
          <w:rtl/>
          <w:lang w:bidi="ar-EG"/>
        </w:rPr>
        <w:t>وافقت الجلسة العامة على ما يلي:</w:t>
      </w:r>
    </w:p>
    <w:p w14:paraId="5BE9B773" w14:textId="77777777" w:rsidR="00150675" w:rsidRPr="00FC0F14" w:rsidRDefault="00904260" w:rsidP="00150675">
      <w:pPr>
        <w:pStyle w:val="enumlev1"/>
        <w:rPr>
          <w:b/>
          <w:bCs/>
          <w:rtl/>
          <w:lang w:bidi="ar-EG"/>
        </w:rPr>
      </w:pPr>
      <w:r w:rsidRPr="00FC0F14">
        <w:rPr>
          <w:rFonts w:hint="eastAsia"/>
          <w:rtl/>
          <w:lang w:eastAsia="zh-CN"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40</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الجوانب التنظيمية</w:t>
      </w:r>
      <w:r w:rsidR="00150675" w:rsidRPr="00FC0F14">
        <w:rPr>
          <w:rFonts w:hint="cs"/>
          <w:i/>
          <w:iCs/>
          <w:rtl/>
        </w:rPr>
        <w:t xml:space="preserve"> والسياساتية</w:t>
      </w:r>
      <w:r w:rsidR="00150675" w:rsidRPr="00FC0F14">
        <w:rPr>
          <w:i/>
          <w:iCs/>
          <w:rtl/>
        </w:rPr>
        <w:t xml:space="preserve"> لعمل قطاع تقييس الاتصالات للاتحاد الدولي للاتصالات</w:t>
      </w:r>
      <w:r w:rsidR="00150675" w:rsidRPr="00FC0F14">
        <w:rPr>
          <w:rFonts w:hint="cs"/>
          <w:rtl/>
        </w:rPr>
        <w:t>؛</w:t>
      </w:r>
    </w:p>
    <w:p w14:paraId="302F9783" w14:textId="77777777" w:rsidR="00150675" w:rsidRPr="00FC0F14" w:rsidRDefault="00904260" w:rsidP="00150675">
      <w:pPr>
        <w:pStyle w:val="enumlev1"/>
        <w:rPr>
          <w:rtl/>
          <w:lang w:bidi="ar-EG"/>
        </w:rPr>
      </w:pPr>
      <w:r w:rsidRPr="00FC0F14">
        <w:rPr>
          <w:rFonts w:hint="eastAsia"/>
          <w:rtl/>
          <w:lang w:eastAsia="zh-CN"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48</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أسماء الميادين الدولية (المتعددة اللغات)</w:t>
      </w:r>
      <w:r w:rsidR="00150675" w:rsidRPr="00FC0F14">
        <w:rPr>
          <w:rFonts w:hint="cs"/>
          <w:rtl/>
        </w:rPr>
        <w:t>؛</w:t>
      </w:r>
    </w:p>
    <w:p w14:paraId="2CD4432C" w14:textId="77777777" w:rsidR="00904260" w:rsidRPr="00FC0F14" w:rsidRDefault="00904260" w:rsidP="00904260">
      <w:pPr>
        <w:rPr>
          <w:rtl/>
          <w:lang w:eastAsia="zh-CN" w:bidi="ar-EG"/>
        </w:rPr>
      </w:pPr>
      <w:r w:rsidRPr="00FC0F14">
        <w:rPr>
          <w:rtl/>
          <w:lang w:eastAsia="zh-CN" w:bidi="ar-EG"/>
        </w:rPr>
        <w:br w:type="page"/>
      </w:r>
    </w:p>
    <w:p w14:paraId="6621CCDE" w14:textId="77777777" w:rsidR="00150675" w:rsidRPr="00FC0F14" w:rsidRDefault="00904260" w:rsidP="00150675">
      <w:pPr>
        <w:pStyle w:val="enumlev1"/>
        <w:rPr>
          <w:rtl/>
          <w:lang w:bidi="ar-EG"/>
        </w:rPr>
      </w:pPr>
      <w:r w:rsidRPr="00FC0F14">
        <w:rPr>
          <w:rFonts w:hint="eastAsia"/>
          <w:rtl/>
          <w:lang w:eastAsia="zh-CN" w:bidi="ar-EG"/>
        </w:rPr>
        <w:t>–</w:t>
      </w:r>
      <w:r w:rsidR="00150675" w:rsidRPr="00FC0F14">
        <w:rPr>
          <w:rtl/>
          <w:lang w:bidi="ar-EG"/>
        </w:rPr>
        <w:tab/>
      </w:r>
      <w:r w:rsidR="00150675" w:rsidRPr="00FC0F14">
        <w:rPr>
          <w:rFonts w:hint="cs"/>
          <w:rtl/>
          <w:lang w:bidi="ar-EG"/>
        </w:rPr>
        <w:t xml:space="preserve">مراجعة </w:t>
      </w:r>
      <w:r w:rsidR="00150675" w:rsidRPr="00FC0F14">
        <w:rPr>
          <w:spacing w:val="-4"/>
          <w:rtl/>
        </w:rPr>
        <w:t>القرار </w:t>
      </w:r>
      <w:r w:rsidR="00150675" w:rsidRPr="00FC0F14">
        <w:rPr>
          <w:spacing w:val="-4"/>
        </w:rPr>
        <w:t>60</w:t>
      </w:r>
      <w:r w:rsidR="00150675" w:rsidRPr="00FC0F14">
        <w:rPr>
          <w:rFonts w:hint="cs"/>
          <w:spacing w:val="-4"/>
          <w:rtl/>
        </w:rPr>
        <w:t xml:space="preserve"> </w:t>
      </w:r>
      <w:r w:rsidR="00150675" w:rsidRPr="00FC0F14">
        <w:rPr>
          <w:rFonts w:hint="cs"/>
          <w:rtl/>
        </w:rPr>
        <w:t>(</w:t>
      </w:r>
      <w:r w:rsidR="005A7487" w:rsidRPr="00FC0F14">
        <w:rPr>
          <w:rFonts w:hint="cs"/>
          <w:rtl/>
        </w:rPr>
        <w:t>المراجَع</w:t>
      </w:r>
      <w:r w:rsidR="00150675" w:rsidRPr="00FC0F14">
        <w:rPr>
          <w:rFonts w:hint="cs"/>
          <w:rtl/>
        </w:rPr>
        <w:t xml:space="preserve"> في جنيف، 2022)</w:t>
      </w:r>
      <w:r w:rsidR="00150675" w:rsidRPr="00FC0F14">
        <w:rPr>
          <w:spacing w:val="-4"/>
          <w:rtl/>
        </w:rPr>
        <w:t xml:space="preserve">، </w:t>
      </w:r>
      <w:r w:rsidR="00150675" w:rsidRPr="00FC0F14">
        <w:rPr>
          <w:i/>
          <w:iCs/>
          <w:spacing w:val="-4"/>
          <w:rtl/>
        </w:rPr>
        <w:t>مواجهة تحديات تطور نظام تعرف الهوية/الترقيم وتقاربه مع الأنظمة/الشبكات القائمة على بروتوكول الإنترنت</w:t>
      </w:r>
      <w:r w:rsidR="00150675" w:rsidRPr="00FC0F14">
        <w:rPr>
          <w:rFonts w:hint="cs"/>
          <w:rtl/>
        </w:rPr>
        <w:t>؛</w:t>
      </w:r>
    </w:p>
    <w:p w14:paraId="39BD5157" w14:textId="77777777" w:rsidR="00150675" w:rsidRPr="00FC0F14" w:rsidRDefault="00904260" w:rsidP="00150675">
      <w:pPr>
        <w:pStyle w:val="enumlev1"/>
        <w:rPr>
          <w:rtl/>
          <w:lang w:bidi="ar-EG"/>
        </w:rPr>
      </w:pPr>
      <w:r w:rsidRPr="00FC0F14">
        <w:rPr>
          <w:rFonts w:hint="eastAsia"/>
          <w:rtl/>
          <w:lang w:eastAsia="zh-CN" w:bidi="ar-EG"/>
        </w:rPr>
        <w:t>–</w:t>
      </w:r>
      <w:r w:rsidR="00150675" w:rsidRPr="00FC0F14">
        <w:rPr>
          <w:rtl/>
          <w:lang w:bidi="ar-EG"/>
        </w:rPr>
        <w:tab/>
      </w:r>
      <w:r w:rsidR="00150675" w:rsidRPr="00FC0F14">
        <w:rPr>
          <w:rFonts w:hint="cs"/>
          <w:rtl/>
          <w:lang w:bidi="ar-EG"/>
        </w:rPr>
        <w:t xml:space="preserve">مراجعة </w:t>
      </w:r>
      <w:r w:rsidR="00150675" w:rsidRPr="00FC0F14">
        <w:rPr>
          <w:spacing w:val="-2"/>
          <w:rtl/>
        </w:rPr>
        <w:t>القرار </w:t>
      </w:r>
      <w:r w:rsidR="00150675" w:rsidRPr="00FC0F14">
        <w:rPr>
          <w:spacing w:val="-2"/>
        </w:rPr>
        <w:t>64</w:t>
      </w:r>
      <w:r w:rsidR="00150675" w:rsidRPr="00FC0F14">
        <w:rPr>
          <w:rFonts w:hint="cs"/>
          <w:spacing w:val="-2"/>
          <w:rtl/>
        </w:rPr>
        <w:t xml:space="preserve"> </w:t>
      </w:r>
      <w:r w:rsidR="00150675" w:rsidRPr="00FC0F14">
        <w:rPr>
          <w:rFonts w:hint="cs"/>
          <w:rtl/>
        </w:rPr>
        <w:t>(</w:t>
      </w:r>
      <w:r w:rsidR="005A7487" w:rsidRPr="00FC0F14">
        <w:rPr>
          <w:rFonts w:hint="cs"/>
          <w:rtl/>
        </w:rPr>
        <w:t>المراجَع</w:t>
      </w:r>
      <w:r w:rsidR="00150675" w:rsidRPr="00FC0F14">
        <w:rPr>
          <w:rFonts w:hint="cs"/>
          <w:rtl/>
        </w:rPr>
        <w:t xml:space="preserve"> في جنيف، 2022)</w:t>
      </w:r>
      <w:r w:rsidR="00150675" w:rsidRPr="00FC0F14">
        <w:rPr>
          <w:spacing w:val="-2"/>
          <w:rtl/>
        </w:rPr>
        <w:t xml:space="preserve">، </w:t>
      </w:r>
      <w:r w:rsidR="00150675" w:rsidRPr="00FC0F14">
        <w:rPr>
          <w:i/>
          <w:iCs/>
          <w:spacing w:val="-2"/>
          <w:rtl/>
        </w:rPr>
        <w:t xml:space="preserve">توزيع عناوين بروتوكول الإنترنت وتسهيل الانتقال إلى الإصدار السادس لبروتوكول الإنترنت </w:t>
      </w:r>
      <w:r w:rsidR="00150675" w:rsidRPr="00FC0F14">
        <w:rPr>
          <w:i/>
          <w:iCs/>
          <w:spacing w:val="-2"/>
        </w:rPr>
        <w:t>(IPv6)</w:t>
      </w:r>
      <w:r w:rsidR="00150675" w:rsidRPr="00FC0F14">
        <w:rPr>
          <w:i/>
          <w:iCs/>
          <w:spacing w:val="-2"/>
          <w:rtl/>
        </w:rPr>
        <w:t xml:space="preserve"> ونشره</w:t>
      </w:r>
      <w:r w:rsidR="00150675" w:rsidRPr="00FC0F14">
        <w:rPr>
          <w:rFonts w:hint="cs"/>
          <w:spacing w:val="-2"/>
          <w:rtl/>
        </w:rPr>
        <w:t>.</w:t>
      </w:r>
    </w:p>
    <w:p w14:paraId="2EE657A4" w14:textId="77777777" w:rsidR="00150675" w:rsidRPr="00FC0F14" w:rsidRDefault="00150675" w:rsidP="00150675">
      <w:pPr>
        <w:rPr>
          <w:rtl/>
          <w:lang w:bidi="ar-EG"/>
        </w:rPr>
      </w:pPr>
      <w:r w:rsidRPr="00FC0F14">
        <w:rPr>
          <w:rFonts w:hint="cs"/>
          <w:rtl/>
          <w:lang w:bidi="ar-EG"/>
        </w:rPr>
        <w:t>ووافقت الجلسة العامة أيضاً على ما يلي:</w:t>
      </w:r>
    </w:p>
    <w:p w14:paraId="55BCEAAB" w14:textId="77777777" w:rsidR="00150675" w:rsidRPr="00FC0F14" w:rsidRDefault="00904260" w:rsidP="00150675">
      <w:pPr>
        <w:rPr>
          <w:rtl/>
          <w:lang w:bidi="ar-EG"/>
        </w:rPr>
      </w:pPr>
      <w:r w:rsidRPr="00FC0F14">
        <w:rPr>
          <w:rFonts w:hint="eastAsia"/>
          <w:rtl/>
          <w:lang w:eastAsia="zh-CN" w:bidi="ar-EG"/>
        </w:rPr>
        <w:t>–</w:t>
      </w:r>
      <w:r w:rsidR="00150675" w:rsidRPr="00FC0F14">
        <w:rPr>
          <w:rtl/>
          <w:lang w:bidi="ar-EG"/>
        </w:rPr>
        <w:tab/>
      </w:r>
      <w:r w:rsidR="00150675" w:rsidRPr="00FC0F14">
        <w:rPr>
          <w:rFonts w:hint="cs"/>
          <w:rtl/>
          <w:lang w:bidi="ar-EG"/>
        </w:rPr>
        <w:t xml:space="preserve">عدم إدخال أي تعديل على </w:t>
      </w:r>
      <w:r w:rsidR="00150675" w:rsidRPr="00FC0F14">
        <w:rPr>
          <w:rtl/>
        </w:rPr>
        <w:t>القرار </w:t>
      </w:r>
      <w:r w:rsidR="00150675" w:rsidRPr="00FC0F14">
        <w:t>88</w:t>
      </w:r>
      <w:r w:rsidR="00150675" w:rsidRPr="00FC0F14">
        <w:rPr>
          <w:rFonts w:hint="cs"/>
          <w:rtl/>
        </w:rPr>
        <w:t xml:space="preserve"> (الحمَّامات، 2016)</w:t>
      </w:r>
      <w:r w:rsidR="00150675" w:rsidRPr="00FC0F14">
        <w:rPr>
          <w:rtl/>
        </w:rPr>
        <w:t xml:space="preserve">، </w:t>
      </w:r>
      <w:r w:rsidR="00150675" w:rsidRPr="00FC0F14">
        <w:rPr>
          <w:i/>
          <w:iCs/>
          <w:rtl/>
        </w:rPr>
        <w:t>التجوال الدولي المتنقل </w:t>
      </w:r>
      <w:r w:rsidR="00150675" w:rsidRPr="00FC0F14">
        <w:rPr>
          <w:i/>
          <w:iCs/>
        </w:rPr>
        <w:t>(IMR)</w:t>
      </w:r>
      <w:r w:rsidR="00150675" w:rsidRPr="00FC0F14">
        <w:rPr>
          <w:rFonts w:hint="cs"/>
          <w:rtl/>
        </w:rPr>
        <w:t>؛</w:t>
      </w:r>
    </w:p>
    <w:p w14:paraId="4B8395E3" w14:textId="77777777" w:rsidR="00150675" w:rsidRPr="00FC0F14" w:rsidRDefault="00904260" w:rsidP="00150675">
      <w:pPr>
        <w:rPr>
          <w:rtl/>
        </w:rPr>
      </w:pPr>
      <w:r w:rsidRPr="00FC0F14">
        <w:rPr>
          <w:rFonts w:hint="eastAsia"/>
          <w:rtl/>
          <w:lang w:eastAsia="zh-CN" w:bidi="ar-EG"/>
        </w:rPr>
        <w:t>–</w:t>
      </w:r>
      <w:r w:rsidR="00150675" w:rsidRPr="00FC0F14">
        <w:rPr>
          <w:rtl/>
          <w:lang w:bidi="ar-EG"/>
        </w:rPr>
        <w:tab/>
      </w:r>
      <w:r w:rsidR="00150675" w:rsidRPr="00FC0F14">
        <w:rPr>
          <w:rFonts w:hint="cs"/>
          <w:rtl/>
          <w:lang w:bidi="ar-EG"/>
        </w:rPr>
        <w:t xml:space="preserve">إلغاء </w:t>
      </w:r>
      <w:r w:rsidR="00150675" w:rsidRPr="00FC0F14">
        <w:rPr>
          <w:rtl/>
        </w:rPr>
        <w:t>القرار </w:t>
      </w:r>
      <w:r w:rsidR="00150675" w:rsidRPr="00FC0F14">
        <w:t>59</w:t>
      </w:r>
      <w:r w:rsidR="00150675" w:rsidRPr="00FC0F14">
        <w:rPr>
          <w:rFonts w:hint="cs"/>
          <w:rtl/>
        </w:rPr>
        <w:t xml:space="preserve"> (</w:t>
      </w:r>
      <w:r w:rsidR="005A7487" w:rsidRPr="00FC0F14">
        <w:rPr>
          <w:rFonts w:hint="cs"/>
          <w:rtl/>
        </w:rPr>
        <w:t>المراجَع</w:t>
      </w:r>
      <w:r w:rsidR="00150675" w:rsidRPr="00FC0F14">
        <w:rPr>
          <w:rFonts w:hint="cs"/>
          <w:rtl/>
        </w:rPr>
        <w:t xml:space="preserve"> في دبي، 2012)</w:t>
      </w:r>
      <w:r w:rsidR="00150675" w:rsidRPr="00FC0F14">
        <w:rPr>
          <w:rtl/>
        </w:rPr>
        <w:t xml:space="preserve">، </w:t>
      </w:r>
      <w:r w:rsidR="00150675" w:rsidRPr="00FC0F14">
        <w:rPr>
          <w:i/>
          <w:iCs/>
          <w:rtl/>
        </w:rPr>
        <w:t>تعزيز مشاركة مشغلي الاتصالات من البلدان النامية</w:t>
      </w:r>
      <w:r w:rsidR="00150675" w:rsidRPr="00FC0F14">
        <w:rPr>
          <w:rFonts w:hint="cs"/>
          <w:rtl/>
        </w:rPr>
        <w:t>.</w:t>
      </w:r>
    </w:p>
    <w:p w14:paraId="1219F14C" w14:textId="77777777" w:rsidR="00150675" w:rsidRPr="00FC0F14" w:rsidRDefault="00150675" w:rsidP="00150675">
      <w:pPr>
        <w:pStyle w:val="Heading1"/>
        <w:spacing w:line="187" w:lineRule="auto"/>
        <w:rPr>
          <w:rFonts w:eastAsiaTheme="minorEastAsia"/>
          <w:rtl/>
          <w:lang w:eastAsia="zh-CN"/>
        </w:rPr>
      </w:pPr>
      <w:r w:rsidRPr="00FC0F14">
        <w:rPr>
          <w:rFonts w:eastAsiaTheme="minorEastAsia" w:hint="cs"/>
          <w:rtl/>
          <w:lang w:eastAsia="zh-CN"/>
        </w:rPr>
        <w:t>6</w:t>
      </w:r>
      <w:r w:rsidRPr="00FC0F14">
        <w:rPr>
          <w:rFonts w:eastAsiaTheme="minorEastAsia"/>
          <w:rtl/>
          <w:lang w:eastAsia="zh-CN"/>
        </w:rPr>
        <w:tab/>
        <w:t>ما يستجد من أعمال</w:t>
      </w:r>
    </w:p>
    <w:p w14:paraId="084A9D32" w14:textId="77777777" w:rsidR="00150675" w:rsidRPr="00FC0F14" w:rsidRDefault="00150675" w:rsidP="00150675">
      <w:pPr>
        <w:rPr>
          <w:lang w:bidi="ar-EG"/>
        </w:rPr>
      </w:pPr>
      <w:r w:rsidRPr="00FC0F14">
        <w:rPr>
          <w:rFonts w:hint="cs"/>
          <w:rtl/>
          <w:lang w:bidi="ar-EG"/>
        </w:rPr>
        <w:t>لا توجد.</w:t>
      </w:r>
    </w:p>
    <w:p w14:paraId="317D3D90" w14:textId="77777777" w:rsidR="00150675" w:rsidRPr="00FC0F14" w:rsidRDefault="00150675" w:rsidP="00150675">
      <w:pPr>
        <w:pStyle w:val="Heading1"/>
        <w:spacing w:line="187" w:lineRule="auto"/>
        <w:rPr>
          <w:rFonts w:eastAsiaTheme="minorEastAsia"/>
          <w:rtl/>
          <w:lang w:eastAsia="zh-CN"/>
        </w:rPr>
      </w:pPr>
      <w:r w:rsidRPr="00FC0F14">
        <w:rPr>
          <w:rFonts w:eastAsiaTheme="minorEastAsia" w:hint="cs"/>
          <w:rtl/>
          <w:lang w:eastAsia="zh-CN"/>
        </w:rPr>
        <w:t>7</w:t>
      </w:r>
      <w:r w:rsidRPr="00FC0F14">
        <w:rPr>
          <w:rFonts w:eastAsiaTheme="minorEastAsia"/>
          <w:rtl/>
          <w:lang w:eastAsia="zh-CN"/>
        </w:rPr>
        <w:tab/>
      </w:r>
      <w:r w:rsidRPr="00FC0F14">
        <w:rPr>
          <w:rFonts w:eastAsiaTheme="minorEastAsia" w:hint="cs"/>
          <w:rtl/>
          <w:lang w:eastAsia="zh-CN" w:bidi="ar-SA"/>
        </w:rPr>
        <w:t>اختتام الجلسة العامة الثالثة</w:t>
      </w:r>
    </w:p>
    <w:p w14:paraId="2CAF9235" w14:textId="77777777" w:rsidR="00150675" w:rsidRPr="00FC0F14" w:rsidRDefault="00150675" w:rsidP="00150675">
      <w:pPr>
        <w:rPr>
          <w:rtl/>
          <w:lang w:bidi="ar-EG"/>
        </w:rPr>
      </w:pPr>
      <w:r w:rsidRPr="00FC0F14">
        <w:rPr>
          <w:rtl/>
        </w:rPr>
        <w:t>رفع الرئيس الاجتماع</w:t>
      </w:r>
      <w:r w:rsidRPr="00FC0F14">
        <w:rPr>
          <w:rFonts w:hint="cs"/>
          <w:rtl/>
        </w:rPr>
        <w:t xml:space="preserve"> في حوالي</w:t>
      </w:r>
      <w:r w:rsidRPr="00FC0F14">
        <w:rPr>
          <w:rtl/>
        </w:rPr>
        <w:t xml:space="preserve"> الساعة </w:t>
      </w:r>
      <w:r w:rsidRPr="00FC0F14">
        <w:rPr>
          <w:lang w:bidi="ar-EG"/>
        </w:rPr>
        <w:t>17:00</w:t>
      </w:r>
      <w:r w:rsidRPr="00FC0F14">
        <w:rPr>
          <w:rFonts w:hint="cs"/>
          <w:rtl/>
        </w:rPr>
        <w:t>.</w:t>
      </w:r>
    </w:p>
    <w:p w14:paraId="6688CD60" w14:textId="77777777" w:rsidR="00904260" w:rsidRPr="00FC0F14" w:rsidRDefault="00904260" w:rsidP="00150675">
      <w:pPr>
        <w:rPr>
          <w:rtl/>
          <w:lang w:bidi="ar-EG"/>
        </w:rPr>
      </w:pPr>
    </w:p>
    <w:p w14:paraId="293BB8B6" w14:textId="77777777" w:rsidR="00904260" w:rsidRPr="00FC0F14" w:rsidRDefault="00904260" w:rsidP="00150675">
      <w:pPr>
        <w:rPr>
          <w:rtl/>
          <w:lang w:bidi="ar-EG"/>
        </w:rPr>
      </w:pPr>
    </w:p>
    <w:p w14:paraId="7329F9FA" w14:textId="77777777" w:rsidR="00904260" w:rsidRPr="00FC0F14" w:rsidRDefault="00904260" w:rsidP="00150675">
      <w:pPr>
        <w:rPr>
          <w:rtl/>
          <w:lang w:bidi="ar-EG"/>
        </w:rPr>
      </w:pPr>
    </w:p>
    <w:p w14:paraId="2C67E02F" w14:textId="77777777" w:rsidR="00904260" w:rsidRPr="00FC0F14" w:rsidRDefault="00904260" w:rsidP="00150675">
      <w:pPr>
        <w:rPr>
          <w:rtl/>
          <w:lang w:bidi="ar-EG"/>
        </w:rPr>
      </w:pPr>
    </w:p>
    <w:p w14:paraId="2810485D" w14:textId="77777777" w:rsidR="00904260" w:rsidRPr="00FC0F14" w:rsidRDefault="00904260" w:rsidP="00150675">
      <w:pPr>
        <w:rPr>
          <w:rtl/>
          <w:lang w:bidi="ar-EG"/>
        </w:rPr>
      </w:pPr>
    </w:p>
    <w:p w14:paraId="13B4D0BC" w14:textId="77777777" w:rsidR="00904260" w:rsidRPr="00FC0F14" w:rsidRDefault="00904260" w:rsidP="00150675">
      <w:pPr>
        <w:rPr>
          <w:rtl/>
          <w:lang w:bidi="ar-EG"/>
        </w:rPr>
      </w:pPr>
    </w:p>
    <w:p w14:paraId="1AB87193" w14:textId="77777777" w:rsidR="00904260" w:rsidRPr="00FC0F14" w:rsidRDefault="00904260" w:rsidP="00150675">
      <w:pPr>
        <w:rPr>
          <w:rtl/>
          <w:lang w:bidi="ar-EG"/>
        </w:rPr>
      </w:pPr>
    </w:p>
    <w:p w14:paraId="30E9CD80" w14:textId="77777777" w:rsidR="00904260" w:rsidRPr="00FC0F14" w:rsidRDefault="00904260" w:rsidP="00150675">
      <w:pPr>
        <w:rPr>
          <w:rtl/>
          <w:lang w:bidi="ar-EG"/>
        </w:rPr>
      </w:pPr>
    </w:p>
    <w:p w14:paraId="147D6AB7" w14:textId="77777777" w:rsidR="00904260" w:rsidRPr="00FC0F14" w:rsidRDefault="00904260" w:rsidP="00150675">
      <w:pPr>
        <w:rPr>
          <w:rtl/>
          <w:lang w:bidi="ar-EG"/>
        </w:rPr>
      </w:pPr>
    </w:p>
    <w:p w14:paraId="2A739F56" w14:textId="77777777" w:rsidR="00904260" w:rsidRPr="00FC0F14" w:rsidRDefault="00904260" w:rsidP="00150675">
      <w:pPr>
        <w:rPr>
          <w:rtl/>
          <w:lang w:bidi="ar-EG"/>
        </w:rPr>
      </w:pPr>
    </w:p>
    <w:p w14:paraId="30B46A34" w14:textId="77777777" w:rsidR="00904260" w:rsidRPr="00FC0F14" w:rsidRDefault="00904260" w:rsidP="00150675">
      <w:pPr>
        <w:rPr>
          <w:rtl/>
          <w:lang w:bidi="ar-EG"/>
        </w:rPr>
      </w:pPr>
    </w:p>
    <w:p w14:paraId="145B1D11" w14:textId="77777777" w:rsidR="00904260" w:rsidRPr="00FC0F14" w:rsidRDefault="00904260" w:rsidP="00150675">
      <w:pPr>
        <w:rPr>
          <w:rtl/>
          <w:lang w:bidi="ar-EG"/>
        </w:rPr>
      </w:pPr>
    </w:p>
    <w:p w14:paraId="0676D64B" w14:textId="77777777" w:rsidR="00150675" w:rsidRPr="00FC0F14" w:rsidRDefault="00150675" w:rsidP="00150675">
      <w:pPr>
        <w:rPr>
          <w:rtl/>
          <w:lang w:bidi="ar-EG"/>
        </w:rPr>
      </w:pPr>
      <w:r w:rsidRPr="00FC0F14">
        <w:rPr>
          <w:rtl/>
          <w:lang w:bidi="ar-EG"/>
        </w:rPr>
        <w:br w:type="page"/>
      </w:r>
    </w:p>
    <w:p w14:paraId="1807A8CE" w14:textId="77777777" w:rsidR="00904260" w:rsidRPr="00FC0F14" w:rsidRDefault="00904260" w:rsidP="00904260">
      <w:pPr>
        <w:pStyle w:val="Sectiontitle"/>
        <w:rPr>
          <w:rtl/>
        </w:rPr>
      </w:pPr>
      <w:r w:rsidRPr="006872CB">
        <w:rPr>
          <w:rStyle w:val="Left-to-Rightbold"/>
          <w:b/>
          <w:bCs/>
        </w:rPr>
        <w:t>4.1-V</w:t>
      </w:r>
      <w:r w:rsidRPr="00FC0F14">
        <w:rPr>
          <w:rFonts w:hint="cs"/>
          <w:rtl/>
        </w:rPr>
        <w:t xml:space="preserve"> </w:t>
      </w:r>
      <w:r w:rsidRPr="00FC0F14">
        <w:rPr>
          <w:rFonts w:hint="eastAsia"/>
          <w:rtl/>
        </w:rPr>
        <w:t>–</w:t>
      </w:r>
      <w:r w:rsidRPr="00FC0F14">
        <w:rPr>
          <w:rFonts w:hint="cs"/>
          <w:rtl/>
        </w:rPr>
        <w:t xml:space="preserve"> </w:t>
      </w:r>
      <w:r w:rsidR="00150675" w:rsidRPr="00FC0F14">
        <w:rPr>
          <w:rFonts w:hint="cs"/>
          <w:rtl/>
        </w:rPr>
        <w:t>الجلسة العامة الرابعة</w:t>
      </w:r>
    </w:p>
    <w:p w14:paraId="78E3AB18" w14:textId="77777777" w:rsidR="00150675" w:rsidRPr="00FC0F14" w:rsidRDefault="00150675" w:rsidP="00904260">
      <w:pPr>
        <w:pStyle w:val="Normalcenteraligned"/>
        <w:rPr>
          <w:rtl/>
        </w:rPr>
      </w:pPr>
      <w:r w:rsidRPr="00FC0F14">
        <w:rPr>
          <w:rFonts w:hint="cs"/>
          <w:rtl/>
        </w:rPr>
        <w:t xml:space="preserve">(الثلاثاء، 8 مارس 2022، الساعة </w:t>
      </w:r>
      <w:r w:rsidRPr="00FC0F14">
        <w:t>15:15-14:30</w:t>
      </w:r>
      <w:r w:rsidRPr="00FC0F14">
        <w:rPr>
          <w:rFonts w:hint="cs"/>
          <w:rtl/>
        </w:rPr>
        <w:t>)</w:t>
      </w:r>
    </w:p>
    <w:p w14:paraId="5127A3C4" w14:textId="77777777" w:rsidR="00150675" w:rsidRPr="00FC0F14" w:rsidRDefault="00150675" w:rsidP="00150675">
      <w:pPr>
        <w:pStyle w:val="Heading1"/>
        <w:rPr>
          <w:rtl/>
        </w:rPr>
      </w:pPr>
      <w:r w:rsidRPr="00FC0F14">
        <w:rPr>
          <w:rFonts w:hint="cs"/>
          <w:rtl/>
        </w:rPr>
        <w:t>1</w:t>
      </w:r>
      <w:r w:rsidRPr="00FC0F14">
        <w:rPr>
          <w:rtl/>
        </w:rPr>
        <w:tab/>
      </w:r>
      <w:r w:rsidRPr="00FC0F14">
        <w:rPr>
          <w:rFonts w:hint="cs"/>
          <w:rtl/>
        </w:rPr>
        <w:t>الافتتاح</w:t>
      </w:r>
    </w:p>
    <w:p w14:paraId="78C26D57" w14:textId="77777777" w:rsidR="00150675" w:rsidRPr="00FC0F14" w:rsidRDefault="00150675" w:rsidP="00150675">
      <w:pPr>
        <w:rPr>
          <w:rtl/>
          <w:lang w:bidi="ar-EG"/>
        </w:rPr>
      </w:pPr>
      <w:r w:rsidRPr="00FC0F14">
        <w:rPr>
          <w:rFonts w:hint="cs"/>
          <w:rtl/>
          <w:lang w:bidi="ar-EG"/>
        </w:rPr>
        <w:t>افتتح الرئيس الجلسة العامة الرابعة.</w:t>
      </w:r>
    </w:p>
    <w:p w14:paraId="55E9AC53" w14:textId="77777777" w:rsidR="00150675" w:rsidRPr="00FC0F14" w:rsidRDefault="00150675" w:rsidP="00150675">
      <w:pPr>
        <w:pStyle w:val="Heading1"/>
        <w:rPr>
          <w:rtl/>
        </w:rPr>
      </w:pPr>
      <w:r w:rsidRPr="00FC0F14">
        <w:rPr>
          <w:rFonts w:hint="cs"/>
          <w:rtl/>
        </w:rPr>
        <w:t>2</w:t>
      </w:r>
      <w:r w:rsidRPr="00FC0F14">
        <w:rPr>
          <w:rtl/>
        </w:rPr>
        <w:tab/>
      </w:r>
      <w:r w:rsidRPr="00FC0F14">
        <w:rPr>
          <w:rFonts w:hint="cs"/>
          <w:rtl/>
        </w:rPr>
        <w:t>إقرار جدول الأعمال</w:t>
      </w:r>
    </w:p>
    <w:p w14:paraId="0084C09A" w14:textId="77777777" w:rsidR="00150675" w:rsidRPr="00FC0F14" w:rsidRDefault="00150675" w:rsidP="00150675">
      <w:pPr>
        <w:rPr>
          <w:rtl/>
          <w:lang w:bidi="ar-EG"/>
        </w:rPr>
      </w:pPr>
      <w:r w:rsidRPr="00FC0F14">
        <w:rPr>
          <w:rFonts w:hint="cs"/>
          <w:rtl/>
          <w:lang w:bidi="ar-EG"/>
        </w:rPr>
        <w:t xml:space="preserve">أُقر جدول الأعمال (الوثيقة </w:t>
      </w:r>
      <w:hyperlink r:id="rId354" w:history="1">
        <w:r w:rsidRPr="00FC0F14">
          <w:rPr>
            <w:rStyle w:val="Hyperlink"/>
            <w:lang w:val="en-GB"/>
          </w:rPr>
          <w:t>ADM/31</w:t>
        </w:r>
      </w:hyperlink>
      <w:r w:rsidRPr="00FC0F14">
        <w:rPr>
          <w:rStyle w:val="Hyperlink"/>
          <w:lang w:val="en-GB"/>
        </w:rPr>
        <w:t xml:space="preserve"> Rev.1</w:t>
      </w:r>
      <w:r w:rsidRPr="00FC0F14">
        <w:rPr>
          <w:rFonts w:hint="cs"/>
          <w:rtl/>
          <w:lang w:bidi="ar-EG"/>
        </w:rPr>
        <w:t xml:space="preserve">) بعد إضافة الوثيقة </w:t>
      </w:r>
      <w:hyperlink r:id="rId355" w:history="1">
        <w:r w:rsidRPr="00FC0F14">
          <w:rPr>
            <w:rStyle w:val="Hyperlink"/>
            <w:lang w:val="en-GB"/>
          </w:rPr>
          <w:t>C73</w:t>
        </w:r>
      </w:hyperlink>
      <w:r w:rsidRPr="00FC0F14">
        <w:rPr>
          <w:rFonts w:hint="cs"/>
          <w:rtl/>
          <w:lang w:bidi="ar-EG"/>
        </w:rPr>
        <w:t xml:space="preserve"> مع المذكرة الموجهة من اللجنة 4 إلى اللجنة 2.</w:t>
      </w:r>
    </w:p>
    <w:p w14:paraId="7FDD7C41" w14:textId="77777777" w:rsidR="00150675" w:rsidRPr="00FC0F14" w:rsidRDefault="00150675" w:rsidP="00150675">
      <w:pPr>
        <w:rPr>
          <w:rtl/>
          <w:lang w:bidi="ar-EG"/>
        </w:rPr>
      </w:pPr>
      <w:r w:rsidRPr="00FC0F14">
        <w:rPr>
          <w:rFonts w:hint="cs"/>
          <w:rtl/>
          <w:lang w:bidi="ar-EG"/>
        </w:rPr>
        <w:t>ونظراً إلى أن الوثيقة</w:t>
      </w:r>
      <w:hyperlink r:id="rId356" w:history="1">
        <w:r w:rsidRPr="00FC0F14">
          <w:rPr>
            <w:rStyle w:val="Hyperlink"/>
            <w:szCs w:val="24"/>
            <w:lang w:val="en-GB"/>
          </w:rPr>
          <w:t>C78</w:t>
        </w:r>
      </w:hyperlink>
      <w:r w:rsidRPr="00FC0F14">
        <w:rPr>
          <w:lang w:val="en-GB"/>
        </w:rPr>
        <w:t xml:space="preserve"> </w:t>
      </w:r>
      <w:r w:rsidRPr="00FC0F14">
        <w:rPr>
          <w:rFonts w:hint="cs"/>
          <w:rtl/>
          <w:lang w:bidi="ar-EG"/>
        </w:rPr>
        <w:t xml:space="preserve"> والوثائق المتعلقة بالبنود من 13 إلى 32 من جدول الأعمال لم تكن متاحة أثناء الاجتماع، فقد تم تأجيلها إلى الجلسة العامة التالية.</w:t>
      </w:r>
    </w:p>
    <w:p w14:paraId="6EF4BF2D" w14:textId="77777777" w:rsidR="00150675" w:rsidRPr="00FC0F14" w:rsidRDefault="00150675" w:rsidP="00150675">
      <w:pPr>
        <w:pStyle w:val="Heading1"/>
        <w:rPr>
          <w:rtl/>
        </w:rPr>
      </w:pPr>
      <w:r w:rsidRPr="00FC0F14">
        <w:rPr>
          <w:rFonts w:hint="cs"/>
          <w:rtl/>
        </w:rPr>
        <w:t>3</w:t>
      </w:r>
      <w:r w:rsidRPr="00FC0F14">
        <w:rPr>
          <w:rtl/>
        </w:rPr>
        <w:tab/>
      </w:r>
      <w:r w:rsidRPr="00FC0F14">
        <w:rPr>
          <w:rFonts w:hint="cs"/>
          <w:rtl/>
        </w:rPr>
        <w:t>التصويت بالوكالة</w:t>
      </w:r>
    </w:p>
    <w:p w14:paraId="3E570694" w14:textId="77777777" w:rsidR="00150675" w:rsidRPr="00FC0F14" w:rsidRDefault="00150675" w:rsidP="00150675">
      <w:pPr>
        <w:rPr>
          <w:rtl/>
          <w:lang w:bidi="ar-EG"/>
        </w:rPr>
      </w:pPr>
      <w:r w:rsidRPr="00FC0F14">
        <w:rPr>
          <w:rFonts w:hint="cs"/>
          <w:rtl/>
          <w:lang w:bidi="ar-EG"/>
        </w:rPr>
        <w:t xml:space="preserve">أحاط الاجتماع علماً بالوثيقة </w:t>
      </w:r>
      <w:hyperlink r:id="rId357" w:history="1">
        <w:r w:rsidRPr="00FC0F14">
          <w:rPr>
            <w:rStyle w:val="Hyperlink"/>
            <w:lang w:val="en-GB"/>
          </w:rPr>
          <w:t>C81</w:t>
        </w:r>
      </w:hyperlink>
      <w:r w:rsidRPr="00FC0F14">
        <w:rPr>
          <w:rFonts w:hint="cs"/>
          <w:rtl/>
          <w:lang w:bidi="ar-EG"/>
        </w:rPr>
        <w:t xml:space="preserve"> المتعلقة بالتصويت بالوكالة، حيث تمنح قبرص سلوفينيا صلاحية التصويت بالوكالة عنها.</w:t>
      </w:r>
    </w:p>
    <w:p w14:paraId="2BA41E87" w14:textId="77777777" w:rsidR="00150675" w:rsidRPr="00FC0F14" w:rsidRDefault="00150675" w:rsidP="00150675">
      <w:pPr>
        <w:pStyle w:val="Heading1"/>
        <w:rPr>
          <w:rtl/>
        </w:rPr>
      </w:pPr>
      <w:r w:rsidRPr="00FC0F14">
        <w:rPr>
          <w:rFonts w:hint="cs"/>
          <w:rtl/>
        </w:rPr>
        <w:t>4</w:t>
      </w:r>
      <w:r w:rsidRPr="00FC0F14">
        <w:rPr>
          <w:rtl/>
        </w:rPr>
        <w:tab/>
      </w:r>
      <w:r w:rsidRPr="00FC0F14">
        <w:rPr>
          <w:rFonts w:eastAsiaTheme="minorEastAsia"/>
          <w:rtl/>
          <w:lang w:eastAsia="zh-CN"/>
        </w:rPr>
        <w:t>تقارير مرحلية من رؤساء اللجان</w:t>
      </w:r>
    </w:p>
    <w:p w14:paraId="5233F4D0" w14:textId="77777777" w:rsidR="00150675" w:rsidRPr="00FC0F14" w:rsidRDefault="00150675" w:rsidP="00150675">
      <w:pPr>
        <w:rPr>
          <w:rtl/>
          <w:lang w:bidi="ar-EG"/>
        </w:rPr>
      </w:pPr>
      <w:r w:rsidRPr="00FC0F14">
        <w:rPr>
          <w:rFonts w:hint="cs"/>
          <w:rtl/>
          <w:lang w:bidi="ar-EG"/>
        </w:rPr>
        <w:t>1.4</w:t>
      </w:r>
      <w:r w:rsidRPr="00FC0F14">
        <w:rPr>
          <w:rtl/>
          <w:lang w:bidi="ar-EG"/>
        </w:rPr>
        <w:tab/>
      </w:r>
      <w:r w:rsidRPr="00FC0F14">
        <w:rPr>
          <w:rFonts w:hint="cs"/>
          <w:rtl/>
          <w:lang w:bidi="ar-EG"/>
        </w:rPr>
        <w:t>أبلغ الرئيس الاجتماع بالترتيبات التي اتُّخذت لكي يتسنى للجنتين 3 و4 مواصلة العمل بعد رفع الجلسة العامة في</w:t>
      </w:r>
      <w:r w:rsidRPr="00FC0F14">
        <w:rPr>
          <w:rFonts w:hint="eastAsia"/>
          <w:rtl/>
          <w:lang w:bidi="ar-EG"/>
        </w:rPr>
        <w:t> </w:t>
      </w:r>
      <w:r w:rsidRPr="00FC0F14">
        <w:rPr>
          <w:rFonts w:hint="cs"/>
          <w:rtl/>
          <w:lang w:bidi="ar-EG"/>
        </w:rPr>
        <w:t>وقت مبكر.</w:t>
      </w:r>
    </w:p>
    <w:p w14:paraId="2E43AC40" w14:textId="77777777" w:rsidR="00150675" w:rsidRPr="00FC0F14" w:rsidRDefault="00150675" w:rsidP="00150675">
      <w:pPr>
        <w:rPr>
          <w:rtl/>
          <w:lang w:bidi="ar-EG"/>
        </w:rPr>
      </w:pPr>
      <w:r w:rsidRPr="00FC0F14">
        <w:rPr>
          <w:rFonts w:hint="cs"/>
          <w:rtl/>
          <w:lang w:bidi="ar-EG"/>
        </w:rPr>
        <w:t>2.4</w:t>
      </w:r>
      <w:r w:rsidRPr="00FC0F14">
        <w:rPr>
          <w:rtl/>
          <w:lang w:bidi="ar-EG"/>
        </w:rPr>
        <w:tab/>
      </w:r>
      <w:r w:rsidRPr="00FC0F14">
        <w:rPr>
          <w:rFonts w:hint="cs"/>
          <w:rtl/>
          <w:lang w:bidi="ar-EG"/>
        </w:rPr>
        <w:t>و</w:t>
      </w:r>
      <w:r w:rsidRPr="00FC0F14">
        <w:rPr>
          <w:rtl/>
          <w:lang w:bidi="ar-EG"/>
        </w:rPr>
        <w:t xml:space="preserve">قدم </w:t>
      </w:r>
      <w:r w:rsidRPr="00FC0F14">
        <w:rPr>
          <w:rFonts w:hint="cs"/>
          <w:rtl/>
          <w:lang w:bidi="ar-EG"/>
        </w:rPr>
        <w:t xml:space="preserve">نائب </w:t>
      </w:r>
      <w:r w:rsidRPr="00FC0F14">
        <w:rPr>
          <w:rtl/>
          <w:lang w:bidi="ar-EG"/>
        </w:rPr>
        <w:t>رئيس اللجنة </w:t>
      </w:r>
      <w:r w:rsidRPr="00FC0F14">
        <w:rPr>
          <w:rFonts w:eastAsiaTheme="minorEastAsia"/>
          <w:lang w:eastAsia="zh-CN" w:bidi="ar-EG"/>
        </w:rPr>
        <w:t>2</w:t>
      </w:r>
      <w:r w:rsidRPr="00FC0F14">
        <w:rPr>
          <w:rFonts w:eastAsiaTheme="minorEastAsia"/>
          <w:rtl/>
          <w:lang w:eastAsia="zh-CN" w:bidi="ar-EG"/>
        </w:rPr>
        <w:t>،</w:t>
      </w:r>
      <w:r w:rsidRPr="00FC0F14">
        <w:rPr>
          <w:rFonts w:eastAsiaTheme="minorEastAsia" w:hint="cs"/>
          <w:rtl/>
          <w:lang w:eastAsia="zh-CN" w:bidi="ar-EG"/>
        </w:rPr>
        <w:t xml:space="preserve"> "مراقبة الميزانية"،</w:t>
      </w:r>
      <w:r w:rsidRPr="00FC0F14">
        <w:rPr>
          <w:rFonts w:eastAsiaTheme="minorEastAsia"/>
          <w:rtl/>
          <w:lang w:eastAsia="zh-CN" w:bidi="ar-EG"/>
        </w:rPr>
        <w:t xml:space="preserve"> </w:t>
      </w:r>
      <w:r w:rsidRPr="00FC0F14">
        <w:rPr>
          <w:rFonts w:eastAsiaTheme="minorEastAsia"/>
          <w:rtl/>
          <w:lang w:eastAsia="zh-CN"/>
        </w:rPr>
        <w:t>السيد سانتياغو رييس-بوردا، تقريراً عن حالة</w:t>
      </w:r>
      <w:r w:rsidRPr="00FC0F14">
        <w:rPr>
          <w:rFonts w:eastAsiaTheme="minorEastAsia" w:hint="cs"/>
          <w:rtl/>
          <w:lang w:eastAsia="zh-CN"/>
        </w:rPr>
        <w:t xml:space="preserve"> أعمال</w:t>
      </w:r>
      <w:r w:rsidRPr="00FC0F14">
        <w:rPr>
          <w:rFonts w:eastAsiaTheme="minorEastAsia"/>
          <w:rtl/>
          <w:lang w:eastAsia="zh-CN"/>
        </w:rPr>
        <w:t xml:space="preserve"> </w:t>
      </w:r>
      <w:r w:rsidRPr="00FC0F14">
        <w:rPr>
          <w:rtl/>
          <w:lang w:bidi="ar-EG"/>
        </w:rPr>
        <w:t>اللجنة </w:t>
      </w:r>
      <w:r w:rsidRPr="00FC0F14">
        <w:rPr>
          <w:rFonts w:eastAsiaTheme="minorEastAsia"/>
          <w:lang w:eastAsia="zh-CN" w:bidi="ar-EG"/>
        </w:rPr>
        <w:t>2</w:t>
      </w:r>
      <w:r w:rsidRPr="00FC0F14">
        <w:rPr>
          <w:rFonts w:eastAsiaTheme="minorEastAsia"/>
          <w:rtl/>
          <w:lang w:eastAsia="zh-CN" w:bidi="ar-EG"/>
        </w:rPr>
        <w:t>.</w:t>
      </w:r>
    </w:p>
    <w:p w14:paraId="7533E12C" w14:textId="77777777" w:rsidR="00150675" w:rsidRPr="00FC0F14" w:rsidRDefault="00150675" w:rsidP="00150675">
      <w:pPr>
        <w:rPr>
          <w:rtl/>
        </w:rPr>
      </w:pPr>
      <w:r w:rsidRPr="00FC0F14">
        <w:rPr>
          <w:rFonts w:hint="cs"/>
          <w:rtl/>
        </w:rPr>
        <w:t>3.4</w:t>
      </w:r>
      <w:r w:rsidRPr="00FC0F14">
        <w:rPr>
          <w:rtl/>
        </w:rPr>
        <w:tab/>
      </w:r>
      <w:r w:rsidRPr="00FC0F14">
        <w:rPr>
          <w:rtl/>
          <w:lang w:bidi="ar-EG"/>
        </w:rPr>
        <w:t>وقدم رئيس اللجنة </w:t>
      </w:r>
      <w:r w:rsidRPr="00FC0F14">
        <w:rPr>
          <w:rFonts w:eastAsiaTheme="minorEastAsia"/>
          <w:lang w:eastAsia="zh-CN" w:bidi="ar-EG"/>
        </w:rPr>
        <w:t>3</w:t>
      </w:r>
      <w:r w:rsidRPr="00FC0F14">
        <w:rPr>
          <w:rFonts w:eastAsiaTheme="minorEastAsia"/>
          <w:rtl/>
          <w:lang w:eastAsia="zh-CN" w:bidi="ar-EG"/>
        </w:rPr>
        <w:t xml:space="preserve">، </w:t>
      </w:r>
      <w:r w:rsidRPr="00FC0F14">
        <w:rPr>
          <w:rFonts w:eastAsiaTheme="minorEastAsia" w:hint="cs"/>
          <w:rtl/>
          <w:lang w:eastAsia="zh-CN" w:bidi="ar-EG"/>
        </w:rPr>
        <w:t xml:space="preserve">"أساليب عمل قطاع تقييس الاتصالات"، </w:t>
      </w:r>
      <w:r w:rsidRPr="00FC0F14">
        <w:rPr>
          <w:rFonts w:eastAsiaTheme="minorEastAsia"/>
          <w:rtl/>
          <w:lang w:eastAsia="zh-CN"/>
        </w:rPr>
        <w:t xml:space="preserve">السيد ستيف تروبريدج، تقريراً عن حالة </w:t>
      </w:r>
      <w:r w:rsidRPr="00FC0F14">
        <w:rPr>
          <w:rFonts w:eastAsiaTheme="minorEastAsia" w:hint="cs"/>
          <w:rtl/>
          <w:lang w:eastAsia="zh-CN"/>
        </w:rPr>
        <w:t xml:space="preserve">أعمال </w:t>
      </w:r>
      <w:r w:rsidRPr="00FC0F14">
        <w:rPr>
          <w:rtl/>
          <w:lang w:bidi="ar-EG"/>
        </w:rPr>
        <w:t>اللجنة </w:t>
      </w:r>
      <w:r w:rsidRPr="00FC0F14">
        <w:rPr>
          <w:rFonts w:eastAsiaTheme="minorEastAsia"/>
          <w:lang w:eastAsia="zh-CN" w:bidi="ar-EG"/>
        </w:rPr>
        <w:t>3</w:t>
      </w:r>
      <w:r w:rsidRPr="00FC0F14">
        <w:rPr>
          <w:rFonts w:eastAsiaTheme="minorEastAsia"/>
          <w:rtl/>
          <w:lang w:eastAsia="zh-CN" w:bidi="ar-EG"/>
        </w:rPr>
        <w:t>.</w:t>
      </w:r>
      <w:r w:rsidRPr="00FC0F14">
        <w:rPr>
          <w:rFonts w:eastAsiaTheme="minorEastAsia" w:hint="cs"/>
          <w:rtl/>
          <w:lang w:eastAsia="zh-CN" w:bidi="ar-EG"/>
        </w:rPr>
        <w:t xml:space="preserve"> وأشارت الجلسة العامة على اللجنة 3 بالنظر في استخدام صياغة سلسة في عناصر منطوق مشروع القرار الجديد المتعلق بمشاركة دوائر الصناعة، لكي يتسنى التوصل إلى توافق في الآراء.</w:t>
      </w:r>
    </w:p>
    <w:p w14:paraId="62525197" w14:textId="77777777" w:rsidR="00150675" w:rsidRPr="00FC0F14" w:rsidRDefault="00150675" w:rsidP="00150675">
      <w:pPr>
        <w:rPr>
          <w:rtl/>
        </w:rPr>
      </w:pPr>
      <w:r w:rsidRPr="00FC0F14">
        <w:rPr>
          <w:rFonts w:hint="cs"/>
          <w:rtl/>
        </w:rPr>
        <w:t>4.4</w:t>
      </w:r>
      <w:r w:rsidRPr="00FC0F14">
        <w:rPr>
          <w:rtl/>
        </w:rPr>
        <w:tab/>
      </w:r>
      <w:r w:rsidRPr="00FC0F14">
        <w:rPr>
          <w:rtl/>
          <w:lang w:bidi="ar-EG"/>
        </w:rPr>
        <w:t>وقدم رئيس اللجنة </w:t>
      </w:r>
      <w:r w:rsidRPr="00FC0F14">
        <w:rPr>
          <w:rFonts w:eastAsiaTheme="minorEastAsia"/>
          <w:lang w:eastAsia="zh-CN" w:bidi="ar-EG"/>
        </w:rPr>
        <w:t>4</w:t>
      </w:r>
      <w:r w:rsidRPr="00FC0F14">
        <w:rPr>
          <w:rFonts w:eastAsiaTheme="minorEastAsia" w:hint="cs"/>
          <w:rtl/>
          <w:lang w:eastAsia="zh-CN" w:bidi="ar-EG"/>
        </w:rPr>
        <w:t xml:space="preserve">، "برنامج عمل قطاع تقييس الاتصالات وتنظيمه"، </w:t>
      </w:r>
      <w:r w:rsidRPr="00FC0F14">
        <w:rPr>
          <w:rFonts w:eastAsiaTheme="minorEastAsia"/>
          <w:rtl/>
          <w:lang w:eastAsia="zh-CN"/>
        </w:rPr>
        <w:t xml:space="preserve">السيد فيليب </w:t>
      </w:r>
      <w:r w:rsidRPr="00FC0F14">
        <w:rPr>
          <w:rFonts w:eastAsiaTheme="minorEastAsia" w:hint="cs"/>
          <w:rtl/>
          <w:lang w:eastAsia="zh-CN"/>
        </w:rPr>
        <w:t>رشتون</w:t>
      </w:r>
      <w:r w:rsidRPr="00FC0F14">
        <w:rPr>
          <w:rFonts w:eastAsiaTheme="minorEastAsia"/>
          <w:rtl/>
          <w:lang w:eastAsia="zh-CN"/>
        </w:rPr>
        <w:t xml:space="preserve">، تقريراً عن حالة </w:t>
      </w:r>
      <w:r w:rsidRPr="00FC0F14">
        <w:rPr>
          <w:rFonts w:eastAsiaTheme="minorEastAsia" w:hint="cs"/>
          <w:rtl/>
          <w:lang w:eastAsia="zh-CN"/>
        </w:rPr>
        <w:t xml:space="preserve">أعمال </w:t>
      </w:r>
      <w:r w:rsidRPr="00FC0F14">
        <w:rPr>
          <w:rtl/>
          <w:lang w:bidi="ar-EG"/>
        </w:rPr>
        <w:t>اللجنة </w:t>
      </w:r>
      <w:r w:rsidRPr="00FC0F14">
        <w:rPr>
          <w:rFonts w:eastAsiaTheme="minorEastAsia"/>
          <w:lang w:eastAsia="zh-CN" w:bidi="ar-EG"/>
        </w:rPr>
        <w:t>4</w:t>
      </w:r>
      <w:r w:rsidRPr="00FC0F14">
        <w:rPr>
          <w:rFonts w:eastAsiaTheme="minorEastAsia"/>
          <w:rtl/>
          <w:lang w:eastAsia="zh-CN" w:bidi="ar-EG"/>
        </w:rPr>
        <w:t>.</w:t>
      </w:r>
    </w:p>
    <w:p w14:paraId="0B10EA65" w14:textId="77777777" w:rsidR="00150675" w:rsidRPr="00FC0F14" w:rsidRDefault="00150675" w:rsidP="00150675">
      <w:pPr>
        <w:rPr>
          <w:rFonts w:eastAsiaTheme="minorEastAsia"/>
          <w:rtl/>
          <w:lang w:eastAsia="zh-CN" w:bidi="ar-EG"/>
        </w:rPr>
      </w:pPr>
      <w:r w:rsidRPr="00FC0F14">
        <w:rPr>
          <w:rFonts w:hint="cs"/>
          <w:rtl/>
        </w:rPr>
        <w:t>5.4</w:t>
      </w:r>
      <w:r w:rsidRPr="00FC0F14">
        <w:rPr>
          <w:rtl/>
        </w:rPr>
        <w:tab/>
      </w:r>
      <w:r w:rsidRPr="00FC0F14">
        <w:rPr>
          <w:rFonts w:hint="cs"/>
          <w:rtl/>
        </w:rPr>
        <w:t>و</w:t>
      </w:r>
      <w:r w:rsidRPr="00FC0F14">
        <w:rPr>
          <w:rFonts w:eastAsiaTheme="minorEastAsia"/>
          <w:rtl/>
          <w:lang w:eastAsia="zh-CN"/>
        </w:rPr>
        <w:t xml:space="preserve">قدمت رئيسة اللجنة </w:t>
      </w:r>
      <w:r w:rsidRPr="00FC0F14">
        <w:rPr>
          <w:rFonts w:eastAsiaTheme="minorEastAsia"/>
          <w:sz w:val="16"/>
          <w:rtl/>
          <w:lang w:eastAsia="zh-CN"/>
        </w:rPr>
        <w:t>5</w:t>
      </w:r>
      <w:r w:rsidRPr="00FC0F14">
        <w:rPr>
          <w:rFonts w:eastAsiaTheme="minorEastAsia"/>
          <w:rtl/>
          <w:lang w:eastAsia="zh-CN"/>
        </w:rPr>
        <w:t xml:space="preserve">، </w:t>
      </w:r>
      <w:r w:rsidRPr="00FC0F14">
        <w:rPr>
          <w:rFonts w:eastAsiaTheme="minorEastAsia" w:hint="cs"/>
          <w:rtl/>
          <w:lang w:eastAsia="zh-CN"/>
        </w:rPr>
        <w:t xml:space="preserve">"لجنة الصياغة"، </w:t>
      </w:r>
      <w:r w:rsidRPr="00FC0F14">
        <w:rPr>
          <w:rFonts w:eastAsiaTheme="minorEastAsia"/>
          <w:rtl/>
          <w:lang w:eastAsia="zh-CN"/>
        </w:rPr>
        <w:t>السيدة ريم بلحاج، تقرير</w:t>
      </w:r>
      <w:r w:rsidRPr="00FC0F14">
        <w:rPr>
          <w:rFonts w:eastAsiaTheme="minorEastAsia" w:hint="cs"/>
          <w:rtl/>
          <w:lang w:eastAsia="zh-CN"/>
        </w:rPr>
        <w:t>اً عن حالة أعمال اللجنة 5</w:t>
      </w:r>
      <w:r w:rsidRPr="00FC0F14">
        <w:rPr>
          <w:rFonts w:eastAsiaTheme="minorEastAsia"/>
          <w:rtl/>
          <w:lang w:eastAsia="zh-CN"/>
        </w:rPr>
        <w:t>.</w:t>
      </w:r>
      <w:r w:rsidRPr="00FC0F14">
        <w:rPr>
          <w:rFonts w:eastAsiaTheme="minorEastAsia" w:hint="cs"/>
          <w:rtl/>
          <w:lang w:eastAsia="zh-CN" w:bidi="ar-EG"/>
        </w:rPr>
        <w:t xml:space="preserve"> </w:t>
      </w:r>
    </w:p>
    <w:p w14:paraId="22FCE4AF" w14:textId="77777777" w:rsidR="00150675" w:rsidRPr="00FC0F14" w:rsidRDefault="00150675" w:rsidP="00150675">
      <w:pPr>
        <w:rPr>
          <w:rtl/>
          <w:lang w:bidi="ar-EG"/>
        </w:rPr>
      </w:pPr>
      <w:r w:rsidRPr="00FC0F14">
        <w:rPr>
          <w:rFonts w:hint="cs"/>
          <w:rtl/>
          <w:lang w:bidi="ar-EG"/>
        </w:rPr>
        <w:t>6.4</w:t>
      </w:r>
      <w:r w:rsidRPr="00FC0F14">
        <w:rPr>
          <w:rtl/>
          <w:lang w:bidi="ar-EG"/>
        </w:rPr>
        <w:tab/>
      </w:r>
      <w:r w:rsidRPr="00FC0F14">
        <w:rPr>
          <w:rFonts w:hint="cs"/>
          <w:rtl/>
          <w:lang w:bidi="ar-EG"/>
        </w:rPr>
        <w:t>وأحاطت الجلسة العامة علماً بالتقارير.</w:t>
      </w:r>
    </w:p>
    <w:p w14:paraId="5ADDC5B2" w14:textId="77777777" w:rsidR="00904260" w:rsidRPr="00FC0F14" w:rsidRDefault="00904260">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08F61961" w14:textId="77777777" w:rsidR="00150675" w:rsidRPr="00FC0F14" w:rsidRDefault="00150675" w:rsidP="00150675">
      <w:pPr>
        <w:rPr>
          <w:rtl/>
          <w:lang w:bidi="ar-EG"/>
        </w:rPr>
      </w:pPr>
      <w:r w:rsidRPr="00FC0F14">
        <w:rPr>
          <w:rFonts w:hint="cs"/>
          <w:rtl/>
          <w:lang w:bidi="ar-EG"/>
        </w:rPr>
        <w:t>7.4</w:t>
      </w:r>
      <w:r w:rsidRPr="00FC0F14">
        <w:rPr>
          <w:rtl/>
          <w:lang w:bidi="ar-EG"/>
        </w:rPr>
        <w:tab/>
      </w:r>
      <w:r w:rsidRPr="00FC0F14">
        <w:rPr>
          <w:rFonts w:hint="cs"/>
          <w:rtl/>
          <w:lang w:bidi="ar-EG"/>
        </w:rPr>
        <w:t xml:space="preserve">وأقرت الجلسة العامة تقرير الاجتماع الرابع للجنة 3 الوارد في الوثيقة </w:t>
      </w:r>
      <w:hyperlink r:id="rId358" w:history="1">
        <w:r w:rsidRPr="00FC0F14">
          <w:rPr>
            <w:rStyle w:val="Hyperlink"/>
            <w:szCs w:val="24"/>
            <w:lang w:val="en-GB"/>
          </w:rPr>
          <w:t>C66</w:t>
        </w:r>
      </w:hyperlink>
      <w:r w:rsidRPr="00FC0F14">
        <w:rPr>
          <w:rFonts w:hint="cs"/>
          <w:rtl/>
          <w:lang w:bidi="ar-EG"/>
        </w:rPr>
        <w:t>، وتقرير الاجتماع الثالث للجنة 4 الوارد في</w:t>
      </w:r>
      <w:r w:rsidRPr="00FC0F14">
        <w:rPr>
          <w:rFonts w:hint="eastAsia"/>
          <w:rtl/>
          <w:lang w:bidi="ar-EG"/>
        </w:rPr>
        <w:t> </w:t>
      </w:r>
      <w:r w:rsidRPr="00FC0F14">
        <w:rPr>
          <w:rFonts w:hint="cs"/>
          <w:rtl/>
          <w:lang w:bidi="ar-EG"/>
        </w:rPr>
        <w:t>الوثيقة</w:t>
      </w:r>
      <w:hyperlink r:id="rId359" w:history="1">
        <w:r w:rsidRPr="00FC0F14">
          <w:rPr>
            <w:rStyle w:val="Hyperlink"/>
            <w:szCs w:val="24"/>
            <w:lang w:val="en-GB"/>
          </w:rPr>
          <w:t>C70</w:t>
        </w:r>
      </w:hyperlink>
      <w:r w:rsidRPr="00FC0F14">
        <w:rPr>
          <w:lang w:val="en-GB"/>
        </w:rPr>
        <w:t xml:space="preserve"> </w:t>
      </w:r>
      <w:r w:rsidRPr="00FC0F14">
        <w:rPr>
          <w:rFonts w:hint="cs"/>
          <w:rtl/>
          <w:lang w:bidi="ar-EG"/>
        </w:rPr>
        <w:t xml:space="preserve">، وتقرير الاجتماع الرابع للجنة 4 الوارد في الوثيقة </w:t>
      </w:r>
      <w:hyperlink r:id="rId360" w:history="1">
        <w:r w:rsidRPr="00FC0F14">
          <w:rPr>
            <w:rStyle w:val="Hyperlink"/>
            <w:szCs w:val="24"/>
            <w:lang w:val="en-GB"/>
          </w:rPr>
          <w:t>C82</w:t>
        </w:r>
      </w:hyperlink>
      <w:r w:rsidRPr="00FC0F14">
        <w:rPr>
          <w:rFonts w:hint="cs"/>
          <w:rtl/>
          <w:lang w:bidi="ar-EG"/>
        </w:rPr>
        <w:t>.</w:t>
      </w:r>
    </w:p>
    <w:p w14:paraId="64385E4D" w14:textId="77777777" w:rsidR="00150675" w:rsidRPr="00FC0F14" w:rsidRDefault="00150675" w:rsidP="00150675">
      <w:pPr>
        <w:pStyle w:val="Heading1"/>
        <w:rPr>
          <w:rtl/>
        </w:rPr>
      </w:pPr>
      <w:r w:rsidRPr="00FC0F14">
        <w:rPr>
          <w:rFonts w:hint="cs"/>
          <w:rtl/>
        </w:rPr>
        <w:t>5</w:t>
      </w:r>
      <w:r w:rsidRPr="00FC0F14">
        <w:rPr>
          <w:rtl/>
        </w:rPr>
        <w:tab/>
      </w:r>
      <w:r w:rsidRPr="00FC0F14">
        <w:rPr>
          <w:rFonts w:hint="cs"/>
          <w:rtl/>
        </w:rPr>
        <w:t xml:space="preserve">المجموعة الثانية من النصوص المقدمة من لجنة الصياغة إلى الجلسة العامة (القرار 2) (الوثيقة </w:t>
      </w:r>
      <w:hyperlink r:id="rId361" w:history="1">
        <w:r w:rsidRPr="00FC0F14">
          <w:rPr>
            <w:rStyle w:val="Hyperlink"/>
            <w:sz w:val="24"/>
            <w:szCs w:val="24"/>
            <w:lang w:val="en-GB"/>
          </w:rPr>
          <w:t>C72</w:t>
        </w:r>
      </w:hyperlink>
      <w:r w:rsidRPr="00FC0F14">
        <w:rPr>
          <w:rFonts w:hint="cs"/>
          <w:rtl/>
        </w:rPr>
        <w:t>)</w:t>
      </w:r>
    </w:p>
    <w:p w14:paraId="6186956D" w14:textId="77777777" w:rsidR="00150675" w:rsidRPr="00FC0F14" w:rsidRDefault="00150675" w:rsidP="00150675">
      <w:pPr>
        <w:rPr>
          <w:rtl/>
          <w:lang w:bidi="ar-EG"/>
        </w:rPr>
      </w:pPr>
      <w:r w:rsidRPr="00FC0F14">
        <w:rPr>
          <w:rFonts w:hint="cs"/>
          <w:rtl/>
          <w:lang w:bidi="ar-EG"/>
        </w:rPr>
        <w:t>وافقت الجلسة العامة على ما يلي:</w:t>
      </w:r>
    </w:p>
    <w:p w14:paraId="031F4E31" w14:textId="77777777" w:rsidR="00150675" w:rsidRPr="00FC0F14" w:rsidRDefault="00543602" w:rsidP="00150675">
      <w:pPr>
        <w:pStyle w:val="enumlev1"/>
        <w:rPr>
          <w:b/>
          <w:bCs/>
          <w:rtl/>
        </w:rPr>
      </w:pPr>
      <w:r w:rsidRPr="00FC0F14">
        <w:rPr>
          <w:rFonts w:hint="eastAsia"/>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2</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مسؤوليات لجان دراسات قطاع تقييس الاتصالات</w:t>
      </w:r>
      <w:r w:rsidR="00150675" w:rsidRPr="00FC0F14">
        <w:rPr>
          <w:rFonts w:hint="cs"/>
          <w:i/>
          <w:iCs/>
          <w:rtl/>
        </w:rPr>
        <w:t xml:space="preserve"> للاتحاد الدولي للاتصالات</w:t>
      </w:r>
      <w:r w:rsidR="00150675" w:rsidRPr="00FC0F14">
        <w:rPr>
          <w:i/>
          <w:iCs/>
          <w:rtl/>
        </w:rPr>
        <w:t xml:space="preserve"> واختصاصاتها</w:t>
      </w:r>
      <w:r w:rsidR="00150675" w:rsidRPr="00FC0F14">
        <w:rPr>
          <w:rFonts w:hint="cs"/>
          <w:rtl/>
        </w:rPr>
        <w:t>؛</w:t>
      </w:r>
    </w:p>
    <w:p w14:paraId="63076E3D" w14:textId="77777777" w:rsidR="00150675" w:rsidRPr="00FC0F14" w:rsidRDefault="00150675" w:rsidP="00150675">
      <w:pPr>
        <w:rPr>
          <w:rtl/>
          <w:lang w:bidi="ar-EG"/>
        </w:rPr>
      </w:pPr>
      <w:r w:rsidRPr="00FC0F14">
        <w:rPr>
          <w:rFonts w:hint="cs"/>
          <w:rtl/>
          <w:lang w:bidi="ar-EG"/>
        </w:rPr>
        <w:t xml:space="preserve">بعد تعديل النقطة الأولى في اختصاصات لجنة الدراسات 9 لتصبح (انظر الوثيقة </w:t>
      </w:r>
      <w:r w:rsidRPr="00FC0F14">
        <w:t>C072 Rev.1</w:t>
      </w:r>
      <w:r w:rsidRPr="00FC0F14">
        <w:rPr>
          <w:rFonts w:hint="cs"/>
          <w:rtl/>
          <w:lang w:bidi="ar-EG"/>
        </w:rPr>
        <w:t>):</w:t>
      </w:r>
    </w:p>
    <w:p w14:paraId="2F1CFC18" w14:textId="77777777" w:rsidR="00150675" w:rsidRPr="00FC0F14" w:rsidRDefault="00800D58" w:rsidP="00150675">
      <w:pPr>
        <w:pStyle w:val="enumlev1"/>
      </w:pPr>
      <w:r w:rsidRPr="00FC0F14">
        <w:rPr>
          <w:rFonts w:ascii="Calibri" w:hAnsi="Calibri" w:cs="Calibri"/>
        </w:rPr>
        <w:t>•</w:t>
      </w:r>
      <w:r w:rsidR="00150675" w:rsidRPr="00FC0F14">
        <w:rPr>
          <w:rFonts w:hint="cs"/>
          <w:rtl/>
        </w:rPr>
        <w:tab/>
        <w:t xml:space="preserve">استعمال أنظمة الاتصالات في خدمات المساهمة والتوزيع الأولي والثانوي للمحتوى السمعي </w:t>
      </w:r>
      <w:r w:rsidR="00150675" w:rsidRPr="00FC0F14">
        <w:rPr>
          <w:rFonts w:hint="cs"/>
          <w:rtl/>
          <w:lang w:bidi="ar-EG"/>
        </w:rPr>
        <w:t>المرئي</w:t>
      </w:r>
      <w:r w:rsidR="00150675" w:rsidRPr="00FC0F14">
        <w:rPr>
          <w:rFonts w:hint="cs"/>
          <w:rtl/>
        </w:rPr>
        <w:t>، مثل برامج التلفزيون وخدمات البيانات المتصلة بها بما فيها الخدمات والتطبيقات التفاعلية التي تقدم قدرات متقدمة من قبيل التلفزيون فائق الوضوح</w:t>
      </w:r>
      <w:r w:rsidR="00C04D40" w:rsidRPr="00FC0F14">
        <w:rPr>
          <w:rFonts w:hint="cs"/>
          <w:rtl/>
          <w:lang w:bidi="ar-EG"/>
        </w:rPr>
        <w:t xml:space="preserve"> </w:t>
      </w:r>
      <w:r w:rsidR="00C04D40" w:rsidRPr="00FC0F14">
        <w:rPr>
          <w:rStyle w:val="Green"/>
          <w:strike/>
          <w:rtl/>
          <w:lang w:bidi="ar-EG"/>
        </w:rPr>
        <w:t>والتلفزيون متعدد المشاهد</w:t>
      </w:r>
      <w:r w:rsidR="00150675" w:rsidRPr="00FC0F14">
        <w:rPr>
          <w:rFonts w:hint="cs"/>
          <w:rtl/>
        </w:rPr>
        <w:t xml:space="preserve"> والتلفزيون ذي المدى الدينامي الواسع والتلفزيون ثلاثي الأبعاد والواقع الافتراضي والواقع المزيد</w:t>
      </w:r>
      <w:r w:rsidR="00C04D40" w:rsidRPr="00FC0F14">
        <w:rPr>
          <w:rStyle w:val="Green"/>
          <w:strike/>
          <w:rtl/>
        </w:rPr>
        <w:t>، وما إلى ذلك</w:t>
      </w:r>
      <w:r w:rsidR="00C04D40" w:rsidRPr="00FC0F14">
        <w:rPr>
          <w:rtl/>
        </w:rPr>
        <w:t xml:space="preserve"> </w:t>
      </w:r>
      <w:r w:rsidR="00C04D40" w:rsidRPr="00FC0F14">
        <w:rPr>
          <w:rStyle w:val="Red"/>
          <w:u w:val="single"/>
          <w:rtl/>
        </w:rPr>
        <w:t>والتلفزيون متعدد المشاهد</w:t>
      </w:r>
      <w:r w:rsidR="00150675" w:rsidRPr="00FC0F14">
        <w:rPr>
          <w:rFonts w:hint="cs"/>
          <w:rtl/>
        </w:rPr>
        <w:t>؛</w:t>
      </w:r>
    </w:p>
    <w:p w14:paraId="05FFFEB6" w14:textId="77777777" w:rsidR="00150675" w:rsidRPr="00FC0F14" w:rsidRDefault="00150675" w:rsidP="00150675">
      <w:pPr>
        <w:pStyle w:val="Heading1"/>
        <w:rPr>
          <w:rtl/>
        </w:rPr>
      </w:pPr>
      <w:r w:rsidRPr="00FC0F14">
        <w:rPr>
          <w:rFonts w:hint="cs"/>
          <w:rtl/>
        </w:rPr>
        <w:t>6</w:t>
      </w:r>
      <w:r w:rsidRPr="00FC0F14">
        <w:rPr>
          <w:rtl/>
        </w:rPr>
        <w:tab/>
      </w:r>
      <w:r w:rsidRPr="00FC0F14">
        <w:rPr>
          <w:rFonts w:hint="cs"/>
          <w:rtl/>
        </w:rPr>
        <w:t xml:space="preserve">المجموعة الثالثة من النصوص المقدمة من لجنة الصياغة إلى الجلسة العامة (القرارات 20 و29 و43 و58 و61) (الوثيقة </w:t>
      </w:r>
      <w:hyperlink r:id="rId362" w:history="1">
        <w:r w:rsidRPr="00FC0F14">
          <w:rPr>
            <w:rStyle w:val="Hyperlink"/>
            <w:sz w:val="24"/>
            <w:szCs w:val="24"/>
            <w:lang w:val="en-GB"/>
          </w:rPr>
          <w:t>C75</w:t>
        </w:r>
      </w:hyperlink>
      <w:r w:rsidRPr="00FC0F14">
        <w:rPr>
          <w:rFonts w:hint="cs"/>
          <w:rtl/>
        </w:rPr>
        <w:t>)</w:t>
      </w:r>
    </w:p>
    <w:p w14:paraId="48DB455D" w14:textId="77777777" w:rsidR="00150675" w:rsidRPr="00FC0F14" w:rsidRDefault="00150675" w:rsidP="00150675">
      <w:pPr>
        <w:rPr>
          <w:rtl/>
          <w:lang w:bidi="ar-EG"/>
        </w:rPr>
      </w:pPr>
      <w:r w:rsidRPr="00FC0F14">
        <w:rPr>
          <w:rFonts w:hint="cs"/>
          <w:rtl/>
          <w:lang w:bidi="ar-EG"/>
        </w:rPr>
        <w:t>وافقت الجلسة العامة على ما يلي:</w:t>
      </w:r>
    </w:p>
    <w:p w14:paraId="1F00D1EF"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20</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إجراءات تخصيص وإدارة الموارد الدولية للترقيم والتسمية والعنونة وتحديد الهوية في مجال الاتصالات</w:t>
      </w:r>
      <w:r w:rsidR="00150675" w:rsidRPr="00FC0F14">
        <w:rPr>
          <w:rFonts w:hint="cs"/>
          <w:rtl/>
        </w:rPr>
        <w:t>؛</w:t>
      </w:r>
    </w:p>
    <w:p w14:paraId="7D828CCC"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29</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إجراءات النداء البديلة على شبكات الاتصالات الدولية</w:t>
      </w:r>
      <w:r w:rsidR="00150675" w:rsidRPr="00FC0F14">
        <w:rPr>
          <w:rFonts w:hint="cs"/>
          <w:rtl/>
        </w:rPr>
        <w:t>؛</w:t>
      </w:r>
    </w:p>
    <w:p w14:paraId="1460592F"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43</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الأعمال التحضيرية الإقليمية للجمعيات العالمية لتقييس الاتصالات</w:t>
      </w:r>
      <w:r w:rsidR="00150675" w:rsidRPr="00FC0F14">
        <w:rPr>
          <w:rFonts w:hint="cs"/>
          <w:rtl/>
        </w:rPr>
        <w:t>؛</w:t>
      </w:r>
    </w:p>
    <w:p w14:paraId="4F4A2947"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58</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تشجيع إنشاء أفرقة استجابة وطنية في حالات الحوادث الحاسوبية، خاصة للبلدان النامية</w:t>
      </w:r>
      <w:r w:rsidR="00150675" w:rsidRPr="00FC0F14">
        <w:rPr>
          <w:rFonts w:hint="cs"/>
          <w:rtl/>
        </w:rPr>
        <w:t>؛</w:t>
      </w:r>
    </w:p>
    <w:p w14:paraId="6B1E7463"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spacing w:val="-4"/>
          <w:rtl/>
          <w:lang w:bidi="ar-EG"/>
        </w:rPr>
        <w:t xml:space="preserve">مراجعة </w:t>
      </w:r>
      <w:r w:rsidR="00150675" w:rsidRPr="00FC0F14">
        <w:rPr>
          <w:spacing w:val="-4"/>
          <w:rtl/>
        </w:rPr>
        <w:t>القرار </w:t>
      </w:r>
      <w:r w:rsidR="00150675" w:rsidRPr="00FC0F14">
        <w:rPr>
          <w:spacing w:val="-4"/>
        </w:rPr>
        <w:t>61</w:t>
      </w:r>
      <w:r w:rsidR="00150675" w:rsidRPr="00FC0F14">
        <w:rPr>
          <w:rFonts w:hint="cs"/>
          <w:spacing w:val="-4"/>
          <w:rtl/>
        </w:rPr>
        <w:t xml:space="preserve"> (</w:t>
      </w:r>
      <w:r w:rsidR="005A7487" w:rsidRPr="00FC0F14">
        <w:rPr>
          <w:rFonts w:hint="cs"/>
          <w:spacing w:val="-4"/>
          <w:rtl/>
        </w:rPr>
        <w:t>المراجَع</w:t>
      </w:r>
      <w:r w:rsidR="00150675" w:rsidRPr="00FC0F14">
        <w:rPr>
          <w:rFonts w:hint="cs"/>
          <w:spacing w:val="-4"/>
          <w:rtl/>
        </w:rPr>
        <w:t xml:space="preserve"> في جنيف، 2022)</w:t>
      </w:r>
      <w:r w:rsidR="00150675" w:rsidRPr="00FC0F14">
        <w:rPr>
          <w:spacing w:val="-4"/>
          <w:rtl/>
        </w:rPr>
        <w:t xml:space="preserve">، </w:t>
      </w:r>
      <w:r w:rsidR="00150675" w:rsidRPr="00FC0F14">
        <w:rPr>
          <w:i/>
          <w:iCs/>
          <w:spacing w:val="-4"/>
          <w:rtl/>
        </w:rPr>
        <w:t>مواجهة ومكافحة اختطاف وسوء استعمال موارد الترقيم الدولية للاتصالات</w:t>
      </w:r>
      <w:r w:rsidR="00150675" w:rsidRPr="00FC0F14">
        <w:rPr>
          <w:rFonts w:hint="cs"/>
          <w:spacing w:val="-4"/>
          <w:rtl/>
        </w:rPr>
        <w:t>.</w:t>
      </w:r>
    </w:p>
    <w:p w14:paraId="0A63F3E0" w14:textId="77777777" w:rsidR="00150675" w:rsidRPr="00FC0F14" w:rsidRDefault="00150675" w:rsidP="00150675">
      <w:pPr>
        <w:pStyle w:val="Heading1"/>
        <w:rPr>
          <w:rtl/>
        </w:rPr>
      </w:pPr>
      <w:r w:rsidRPr="00FC0F14">
        <w:rPr>
          <w:rFonts w:hint="cs"/>
          <w:rtl/>
        </w:rPr>
        <w:t>7</w:t>
      </w:r>
      <w:r w:rsidRPr="00FC0F14">
        <w:rPr>
          <w:rtl/>
        </w:rPr>
        <w:tab/>
      </w:r>
      <w:r w:rsidRPr="00FC0F14">
        <w:rPr>
          <w:rFonts w:hint="cs"/>
          <w:rtl/>
        </w:rPr>
        <w:t xml:space="preserve">المجموعة الرابعة من النصوص المقدمة من لجنة الصياغة إلى الجلسة العامة (القرارات 65 و72 و73 و74 و76 و84 و95) (الوثيقة </w:t>
      </w:r>
      <w:hyperlink r:id="rId363" w:history="1">
        <w:r w:rsidRPr="00FC0F14">
          <w:rPr>
            <w:rStyle w:val="Hyperlink"/>
            <w:lang w:val="en-GB"/>
          </w:rPr>
          <w:t>C79</w:t>
        </w:r>
      </w:hyperlink>
      <w:r w:rsidRPr="00FC0F14">
        <w:rPr>
          <w:rFonts w:hint="cs"/>
          <w:rtl/>
        </w:rPr>
        <w:t>)</w:t>
      </w:r>
    </w:p>
    <w:p w14:paraId="378FA03B" w14:textId="77777777" w:rsidR="00150675" w:rsidRPr="00FC0F14" w:rsidRDefault="00150675" w:rsidP="00150675">
      <w:pPr>
        <w:rPr>
          <w:rtl/>
          <w:lang w:bidi="ar-EG"/>
        </w:rPr>
      </w:pPr>
      <w:r w:rsidRPr="00FC0F14">
        <w:rPr>
          <w:rFonts w:hint="cs"/>
          <w:rtl/>
          <w:lang w:bidi="ar-EG"/>
        </w:rPr>
        <w:t>وافقت الجلسة العامة على ما يلي:</w:t>
      </w:r>
    </w:p>
    <w:p w14:paraId="1C02D8B1"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65</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توفير معلومات رقم الطرف طالب النداء وتعرّف هويّة الخط الطالب وتحديد منشأ الاتصال</w:t>
      </w:r>
      <w:r w:rsidR="00150675" w:rsidRPr="00FC0F14">
        <w:rPr>
          <w:rFonts w:hint="cs"/>
          <w:rtl/>
        </w:rPr>
        <w:t>؛</w:t>
      </w:r>
    </w:p>
    <w:p w14:paraId="343FCF4D" w14:textId="77777777" w:rsidR="00800D58" w:rsidRPr="00FC0F14" w:rsidRDefault="00800D58">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0F007E04"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spacing w:val="-8"/>
          <w:rtl/>
          <w:lang w:bidi="ar-EG"/>
        </w:rPr>
        <w:t xml:space="preserve">مراجعة </w:t>
      </w:r>
      <w:r w:rsidR="00150675" w:rsidRPr="00FC0F14">
        <w:rPr>
          <w:spacing w:val="-8"/>
          <w:rtl/>
        </w:rPr>
        <w:t>القرار </w:t>
      </w:r>
      <w:r w:rsidR="00150675" w:rsidRPr="00FC0F14">
        <w:rPr>
          <w:spacing w:val="-8"/>
        </w:rPr>
        <w:t>72</w:t>
      </w:r>
      <w:r w:rsidR="00150675" w:rsidRPr="00FC0F14">
        <w:rPr>
          <w:rFonts w:hint="cs"/>
          <w:spacing w:val="-8"/>
          <w:rtl/>
        </w:rPr>
        <w:t xml:space="preserve"> (</w:t>
      </w:r>
      <w:r w:rsidR="005A7487" w:rsidRPr="00FC0F14">
        <w:rPr>
          <w:rFonts w:hint="cs"/>
          <w:spacing w:val="-8"/>
          <w:rtl/>
        </w:rPr>
        <w:t>المراجَع</w:t>
      </w:r>
      <w:r w:rsidR="00150675" w:rsidRPr="00FC0F14">
        <w:rPr>
          <w:rFonts w:hint="cs"/>
          <w:spacing w:val="-8"/>
          <w:rtl/>
        </w:rPr>
        <w:t xml:space="preserve"> في جنيف، 2022)</w:t>
      </w:r>
      <w:r w:rsidR="00150675" w:rsidRPr="00FC0F14">
        <w:rPr>
          <w:spacing w:val="-8"/>
          <w:rtl/>
        </w:rPr>
        <w:t xml:space="preserve">، </w:t>
      </w:r>
      <w:r w:rsidR="00150675" w:rsidRPr="00FC0F14">
        <w:rPr>
          <w:i/>
          <w:iCs/>
          <w:spacing w:val="-8"/>
          <w:rtl/>
        </w:rPr>
        <w:t>مشاكل القياس والتقييم المتعلقة بالتعرض البشري للمجالات الكهرمغنطيسية</w:t>
      </w:r>
      <w:r w:rsidR="00150675" w:rsidRPr="00FC0F14">
        <w:rPr>
          <w:rFonts w:hint="cs"/>
          <w:spacing w:val="-8"/>
          <w:rtl/>
        </w:rPr>
        <w:t>؛</w:t>
      </w:r>
    </w:p>
    <w:p w14:paraId="20EF060B" w14:textId="77777777" w:rsidR="00150675" w:rsidRPr="00FC0F14" w:rsidRDefault="00800D58" w:rsidP="00150675">
      <w:pPr>
        <w:pStyle w:val="enumlev1"/>
        <w:rPr>
          <w:spacing w:val="-2"/>
          <w:rtl/>
          <w:lang w:bidi="ar-EG"/>
        </w:rPr>
      </w:pPr>
      <w:r w:rsidRPr="00FC0F14">
        <w:rPr>
          <w:rFonts w:hint="eastAsia"/>
          <w:rtl/>
          <w:lang w:bidi="ar-EG"/>
        </w:rPr>
        <w:t>–</w:t>
      </w:r>
      <w:r w:rsidR="00150675" w:rsidRPr="00FC0F14">
        <w:rPr>
          <w:rtl/>
          <w:lang w:bidi="ar-EG"/>
        </w:rPr>
        <w:tab/>
      </w:r>
      <w:r w:rsidR="00150675" w:rsidRPr="00FC0F14">
        <w:rPr>
          <w:rFonts w:hint="cs"/>
          <w:spacing w:val="-2"/>
          <w:rtl/>
          <w:lang w:bidi="ar-EG"/>
        </w:rPr>
        <w:t xml:space="preserve">مراجعة </w:t>
      </w:r>
      <w:r w:rsidR="00150675" w:rsidRPr="00FC0F14">
        <w:rPr>
          <w:spacing w:val="-2"/>
          <w:rtl/>
        </w:rPr>
        <w:t>القرار </w:t>
      </w:r>
      <w:r w:rsidR="00150675" w:rsidRPr="00FC0F14">
        <w:rPr>
          <w:spacing w:val="-2"/>
        </w:rPr>
        <w:t>73</w:t>
      </w:r>
      <w:r w:rsidR="00150675" w:rsidRPr="00FC0F14">
        <w:rPr>
          <w:rFonts w:hint="cs"/>
          <w:spacing w:val="-2"/>
          <w:rtl/>
        </w:rPr>
        <w:t xml:space="preserve"> (</w:t>
      </w:r>
      <w:r w:rsidR="005A7487" w:rsidRPr="00FC0F14">
        <w:rPr>
          <w:rFonts w:hint="cs"/>
          <w:spacing w:val="-2"/>
          <w:rtl/>
        </w:rPr>
        <w:t>المراجَع</w:t>
      </w:r>
      <w:r w:rsidR="00150675" w:rsidRPr="00FC0F14">
        <w:rPr>
          <w:rFonts w:hint="cs"/>
          <w:spacing w:val="-2"/>
          <w:rtl/>
        </w:rPr>
        <w:t xml:space="preserve"> في جنيف، 2022)</w:t>
      </w:r>
      <w:r w:rsidR="00150675" w:rsidRPr="00FC0F14">
        <w:rPr>
          <w:spacing w:val="-2"/>
          <w:rtl/>
        </w:rPr>
        <w:t xml:space="preserve">، </w:t>
      </w:r>
      <w:r w:rsidR="00150675" w:rsidRPr="00FC0F14">
        <w:rPr>
          <w:i/>
          <w:iCs/>
          <w:spacing w:val="-2"/>
          <w:rtl/>
        </w:rPr>
        <w:t>تكنولوجيا المعلومات والاتصالات والبيئة وتغير المناخ والاقتصاد الدائري</w:t>
      </w:r>
      <w:r w:rsidR="00150675" w:rsidRPr="00FC0F14">
        <w:rPr>
          <w:rFonts w:hint="cs"/>
          <w:spacing w:val="-2"/>
          <w:rtl/>
        </w:rPr>
        <w:t>؛</w:t>
      </w:r>
    </w:p>
    <w:p w14:paraId="0CC79C61"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74</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قبول أعضاء القطاع من البلدان النامية في أعمال قطاع تقييس الاتصالات للاتحاد الدولي للاتصالات</w:t>
      </w:r>
      <w:r w:rsidR="00150675" w:rsidRPr="00FC0F14">
        <w:rPr>
          <w:rFonts w:hint="cs"/>
          <w:rtl/>
        </w:rPr>
        <w:t>؛</w:t>
      </w:r>
    </w:p>
    <w:p w14:paraId="60C6FA8C"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76</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الدراسات المتعلقة باختبارات المطابقة وقابلية التشغيل البيني ومساعدة البلدان النامية والبرنامج المستقبلي المحتمل الخاص بعلامة الاتحاد</w:t>
      </w:r>
      <w:r w:rsidR="00150675" w:rsidRPr="00FC0F14">
        <w:rPr>
          <w:rFonts w:hint="cs"/>
          <w:rtl/>
        </w:rPr>
        <w:t>؛</w:t>
      </w:r>
    </w:p>
    <w:p w14:paraId="4C86A75F"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84</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دراسات تتعلق بحماية مستعملي خدمات الاتصالات/تكنولوجيا المعلومات والاتصالات</w:t>
      </w:r>
      <w:r w:rsidR="00150675" w:rsidRPr="00FC0F14">
        <w:rPr>
          <w:rFonts w:hint="cs"/>
          <w:rtl/>
        </w:rPr>
        <w:t>؛</w:t>
      </w:r>
    </w:p>
    <w:p w14:paraId="64CFD189" w14:textId="77777777" w:rsidR="00150675" w:rsidRPr="00FC0F14" w:rsidRDefault="00800D58"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spacing w:val="-4"/>
          <w:rtl/>
        </w:rPr>
        <w:t>القرار </w:t>
      </w:r>
      <w:r w:rsidR="00150675" w:rsidRPr="00FC0F14">
        <w:rPr>
          <w:spacing w:val="-4"/>
        </w:rPr>
        <w:t>95</w:t>
      </w:r>
      <w:r w:rsidR="00150675" w:rsidRPr="00FC0F14">
        <w:rPr>
          <w:rFonts w:hint="cs"/>
          <w:spacing w:val="-4"/>
          <w:rtl/>
        </w:rPr>
        <w:t xml:space="preserve"> </w:t>
      </w:r>
      <w:r w:rsidR="00150675" w:rsidRPr="00FC0F14">
        <w:rPr>
          <w:rFonts w:hint="cs"/>
          <w:rtl/>
        </w:rPr>
        <w:t>(</w:t>
      </w:r>
      <w:r w:rsidR="005A7487" w:rsidRPr="00FC0F14">
        <w:rPr>
          <w:rFonts w:hint="cs"/>
          <w:rtl/>
        </w:rPr>
        <w:t>المراجَع</w:t>
      </w:r>
      <w:r w:rsidR="00150675" w:rsidRPr="00FC0F14">
        <w:rPr>
          <w:rFonts w:hint="cs"/>
          <w:rtl/>
        </w:rPr>
        <w:t xml:space="preserve"> في جنيف، 2022)</w:t>
      </w:r>
      <w:r w:rsidR="00150675" w:rsidRPr="00FC0F14">
        <w:rPr>
          <w:spacing w:val="-4"/>
          <w:rtl/>
        </w:rPr>
        <w:t xml:space="preserve">، </w:t>
      </w:r>
      <w:r w:rsidR="00150675" w:rsidRPr="00FC0F14">
        <w:rPr>
          <w:i/>
          <w:iCs/>
          <w:spacing w:val="-4"/>
          <w:rtl/>
        </w:rPr>
        <w:t>مبادرات قطاع تقييس الاتصالات</w:t>
      </w:r>
      <w:r w:rsidR="00150675" w:rsidRPr="00FC0F14">
        <w:rPr>
          <w:rFonts w:hint="cs"/>
          <w:i/>
          <w:iCs/>
          <w:spacing w:val="-4"/>
          <w:rtl/>
        </w:rPr>
        <w:t xml:space="preserve"> للاتحاد الدولي للاتصالات</w:t>
      </w:r>
      <w:r w:rsidR="00150675" w:rsidRPr="00FC0F14">
        <w:rPr>
          <w:i/>
          <w:iCs/>
          <w:spacing w:val="-4"/>
          <w:rtl/>
        </w:rPr>
        <w:t xml:space="preserve"> </w:t>
      </w:r>
      <w:r w:rsidR="00150675" w:rsidRPr="00FC0F14">
        <w:rPr>
          <w:rFonts w:hint="cs"/>
          <w:i/>
          <w:iCs/>
          <w:spacing w:val="-4"/>
          <w:rtl/>
        </w:rPr>
        <w:t>من أج</w:t>
      </w:r>
      <w:r w:rsidR="00150675" w:rsidRPr="00FC0F14">
        <w:rPr>
          <w:i/>
          <w:iCs/>
          <w:spacing w:val="-4"/>
          <w:rtl/>
        </w:rPr>
        <w:t>ل</w:t>
      </w:r>
      <w:r w:rsidR="00150675" w:rsidRPr="00FC0F14">
        <w:rPr>
          <w:rFonts w:hint="cs"/>
          <w:i/>
          <w:iCs/>
          <w:spacing w:val="-4"/>
          <w:rtl/>
        </w:rPr>
        <w:t xml:space="preserve"> </w:t>
      </w:r>
      <w:r w:rsidR="00150675" w:rsidRPr="00FC0F14">
        <w:rPr>
          <w:i/>
          <w:iCs/>
          <w:spacing w:val="-4"/>
          <w:rtl/>
        </w:rPr>
        <w:t>إذكاء الوعي بشأن أفضل الممارسات والسياسات المتعلقة بجودة الخدمة</w:t>
      </w:r>
      <w:r w:rsidR="00150675" w:rsidRPr="00FC0F14">
        <w:rPr>
          <w:rFonts w:hint="cs"/>
          <w:spacing w:val="-4"/>
          <w:rtl/>
        </w:rPr>
        <w:t>.</w:t>
      </w:r>
    </w:p>
    <w:p w14:paraId="13A64F70" w14:textId="77777777" w:rsidR="00150675" w:rsidRPr="00FC0F14" w:rsidRDefault="00150675" w:rsidP="00150675">
      <w:pPr>
        <w:rPr>
          <w:rtl/>
          <w:lang w:bidi="ar-EG"/>
        </w:rPr>
      </w:pPr>
      <w:r w:rsidRPr="00FC0F14">
        <w:rPr>
          <w:rFonts w:hint="cs"/>
          <w:rtl/>
          <w:lang w:bidi="ar-EG"/>
        </w:rPr>
        <w:t>ووافقت الجلسة العامة أيضاً على ما يلي:</w:t>
      </w:r>
    </w:p>
    <w:p w14:paraId="6E4226EB" w14:textId="77777777" w:rsidR="00150675" w:rsidRPr="00FC0F14" w:rsidRDefault="00E137C9" w:rsidP="00150675">
      <w:pPr>
        <w:pStyle w:val="enumlev1"/>
        <w:rPr>
          <w:rtl/>
          <w:lang w:bidi="ar-EG"/>
        </w:rPr>
      </w:pPr>
      <w:r w:rsidRPr="00FC0F14">
        <w:rPr>
          <w:rtl/>
        </w:rPr>
        <w:t>–</w:t>
      </w:r>
      <w:r w:rsidR="00150675" w:rsidRPr="00FC0F14">
        <w:rPr>
          <w:rtl/>
          <w:lang w:bidi="ar-EG"/>
        </w:rPr>
        <w:tab/>
      </w:r>
      <w:r w:rsidR="00150675" w:rsidRPr="00FC0F14">
        <w:rPr>
          <w:rFonts w:hint="cs"/>
          <w:rtl/>
          <w:lang w:bidi="ar-EG"/>
        </w:rPr>
        <w:t xml:space="preserve">عدم إدخال أي تعديل على </w:t>
      </w:r>
      <w:r w:rsidR="00150675" w:rsidRPr="00FC0F14">
        <w:rPr>
          <w:rFonts w:hint="cs"/>
          <w:rtl/>
        </w:rPr>
        <w:t>ال</w:t>
      </w:r>
      <w:r w:rsidR="007908AE" w:rsidRPr="00FC0F14">
        <w:rPr>
          <w:rFonts w:hint="cs"/>
          <w:rtl/>
        </w:rPr>
        <w:t>توصية</w:t>
      </w:r>
      <w:r w:rsidR="00150675" w:rsidRPr="00FC0F14">
        <w:rPr>
          <w:rFonts w:hint="cs"/>
          <w:rtl/>
        </w:rPr>
        <w:t xml:space="preserve"> </w:t>
      </w:r>
      <w:r w:rsidR="00150675" w:rsidRPr="00FC0F14">
        <w:t>ITU-T A.1</w:t>
      </w:r>
      <w:r w:rsidR="00150675" w:rsidRPr="00FC0F14">
        <w:rPr>
          <w:rFonts w:hint="cs"/>
          <w:rtl/>
        </w:rPr>
        <w:t xml:space="preserve"> (09/2019)، </w:t>
      </w:r>
      <w:r w:rsidR="00150675" w:rsidRPr="00FC0F14">
        <w:rPr>
          <w:rFonts w:hint="cs"/>
          <w:i/>
          <w:iCs/>
          <w:rtl/>
        </w:rPr>
        <w:t>طرائق عمل لجان الدراسات التابعة لقطاع تقييس الاتصالات للاتحاد الدولي للاتصالات</w:t>
      </w:r>
      <w:r w:rsidR="00150675" w:rsidRPr="00FC0F14">
        <w:rPr>
          <w:rFonts w:hint="cs"/>
          <w:rtl/>
        </w:rPr>
        <w:t>؛</w:t>
      </w:r>
    </w:p>
    <w:p w14:paraId="7ADBFE27" w14:textId="77777777" w:rsidR="00150675" w:rsidRPr="00FC0F14" w:rsidRDefault="00E137C9" w:rsidP="00150675">
      <w:pPr>
        <w:pStyle w:val="enumlev1"/>
        <w:rPr>
          <w:rtl/>
          <w:lang w:bidi="ar-EG"/>
        </w:rPr>
      </w:pPr>
      <w:r w:rsidRPr="00FC0F14">
        <w:rPr>
          <w:rtl/>
        </w:rPr>
        <w:t>–</w:t>
      </w:r>
      <w:r w:rsidR="00150675" w:rsidRPr="00FC0F14">
        <w:rPr>
          <w:rtl/>
          <w:lang w:bidi="ar-EG"/>
        </w:rPr>
        <w:tab/>
      </w:r>
      <w:r w:rsidR="00150675" w:rsidRPr="00FC0F14">
        <w:rPr>
          <w:rFonts w:hint="cs"/>
          <w:rtl/>
          <w:lang w:bidi="ar-EG"/>
        </w:rPr>
        <w:t xml:space="preserve">عدم إدخال أي تعديل على </w:t>
      </w:r>
      <w:r w:rsidR="00150675" w:rsidRPr="00FC0F14">
        <w:rPr>
          <w:rFonts w:hint="cs"/>
          <w:rtl/>
        </w:rPr>
        <w:t xml:space="preserve">التوصية </w:t>
      </w:r>
      <w:r w:rsidR="00150675" w:rsidRPr="00FC0F14">
        <w:t>ITU-T A.2</w:t>
      </w:r>
      <w:r w:rsidR="00150675" w:rsidRPr="00FC0F14">
        <w:rPr>
          <w:rFonts w:hint="cs"/>
          <w:rtl/>
        </w:rPr>
        <w:t xml:space="preserve"> (11/2012)، </w:t>
      </w:r>
      <w:r w:rsidR="00150675" w:rsidRPr="00FC0F14">
        <w:rPr>
          <w:rFonts w:hint="cs"/>
          <w:i/>
          <w:iCs/>
          <w:rtl/>
        </w:rPr>
        <w:t>تقديم المساهمات إلى قطاع تقييس الاتصالات للاتحاد الدولي للاتصالات</w:t>
      </w:r>
      <w:r w:rsidR="00150675" w:rsidRPr="00FC0F14">
        <w:rPr>
          <w:rFonts w:hint="cs"/>
          <w:rtl/>
        </w:rPr>
        <w:t>؛</w:t>
      </w:r>
    </w:p>
    <w:p w14:paraId="64B216E0" w14:textId="77777777" w:rsidR="00150675" w:rsidRPr="00FC0F14" w:rsidRDefault="00E137C9" w:rsidP="00150675">
      <w:pPr>
        <w:pStyle w:val="enumlev1"/>
        <w:rPr>
          <w:rtl/>
          <w:lang w:bidi="ar-EG"/>
        </w:rPr>
      </w:pPr>
      <w:r w:rsidRPr="00FC0F14">
        <w:rPr>
          <w:rtl/>
        </w:rPr>
        <w:t>–</w:t>
      </w:r>
      <w:r w:rsidR="00150675" w:rsidRPr="00FC0F14">
        <w:rPr>
          <w:rtl/>
          <w:lang w:bidi="ar-EG"/>
        </w:rPr>
        <w:tab/>
      </w:r>
      <w:r w:rsidR="00150675" w:rsidRPr="00FC0F14">
        <w:rPr>
          <w:rFonts w:hint="cs"/>
          <w:rtl/>
          <w:lang w:bidi="ar-EG"/>
        </w:rPr>
        <w:t xml:space="preserve">عدم إدخال أي تعديل على </w:t>
      </w:r>
      <w:r w:rsidR="00150675" w:rsidRPr="00FC0F14">
        <w:rPr>
          <w:rtl/>
        </w:rPr>
        <w:t>القرار </w:t>
      </w:r>
      <w:r w:rsidR="00150675" w:rsidRPr="00FC0F14">
        <w:t>32</w:t>
      </w:r>
      <w:r w:rsidR="00150675" w:rsidRPr="00FC0F14">
        <w:rPr>
          <w:rFonts w:hint="cs"/>
          <w:rtl/>
        </w:rPr>
        <w:t xml:space="preserve"> (</w:t>
      </w:r>
      <w:r w:rsidR="005A7487" w:rsidRPr="00FC0F14">
        <w:rPr>
          <w:rFonts w:hint="cs"/>
          <w:rtl/>
        </w:rPr>
        <w:t>المراجَع</w:t>
      </w:r>
      <w:r w:rsidR="00150675" w:rsidRPr="00FC0F14">
        <w:rPr>
          <w:rFonts w:hint="cs"/>
          <w:rtl/>
        </w:rPr>
        <w:t xml:space="preserve"> في الحمَّامات، 2016)،</w:t>
      </w:r>
      <w:r w:rsidR="00150675" w:rsidRPr="00FC0F14">
        <w:rPr>
          <w:rtl/>
        </w:rPr>
        <w:t xml:space="preserve"> </w:t>
      </w:r>
      <w:r w:rsidR="00150675" w:rsidRPr="00FC0F14">
        <w:rPr>
          <w:i/>
          <w:iCs/>
          <w:rtl/>
        </w:rPr>
        <w:t>تعزيز وسائل العمل الإلكترونية في أعمال قطاع تقييس الاتصالات للاتحاد الدولي للاتصالات</w:t>
      </w:r>
      <w:r w:rsidR="00150675" w:rsidRPr="00FC0F14">
        <w:rPr>
          <w:rFonts w:hint="cs"/>
          <w:rtl/>
        </w:rPr>
        <w:t>.</w:t>
      </w:r>
    </w:p>
    <w:p w14:paraId="1F248132" w14:textId="77777777" w:rsidR="00150675" w:rsidRPr="00FC0F14" w:rsidRDefault="00150675" w:rsidP="00150675">
      <w:pPr>
        <w:rPr>
          <w:b/>
          <w:bCs/>
          <w:rtl/>
          <w:lang w:bidi="ar-EG"/>
        </w:rPr>
      </w:pPr>
      <w:r w:rsidRPr="00FC0F14">
        <w:rPr>
          <w:rFonts w:hint="cs"/>
          <w:b/>
          <w:bCs/>
          <w:rtl/>
          <w:lang w:bidi="ar-EG"/>
        </w:rPr>
        <w:t>8</w:t>
      </w:r>
      <w:r w:rsidRPr="00FC0F14">
        <w:rPr>
          <w:b/>
          <w:bCs/>
          <w:rtl/>
          <w:lang w:bidi="ar-EG"/>
        </w:rPr>
        <w:tab/>
      </w:r>
      <w:r w:rsidRPr="00FC0F14">
        <w:rPr>
          <w:rFonts w:hint="cs"/>
          <w:b/>
          <w:bCs/>
          <w:rtl/>
          <w:lang w:bidi="ar-EG"/>
        </w:rPr>
        <w:t>الموافقة على مسائل لجان الدراسات لقطاع تقييس الاتصالات</w:t>
      </w:r>
    </w:p>
    <w:p w14:paraId="567D0B44" w14:textId="77777777" w:rsidR="00150675" w:rsidRPr="00FC0F14" w:rsidRDefault="00150675" w:rsidP="00150675">
      <w:pPr>
        <w:rPr>
          <w:rtl/>
          <w:lang w:val="fr-CH"/>
        </w:rPr>
      </w:pPr>
      <w:r w:rsidRPr="00FC0F14">
        <w:rPr>
          <w:rFonts w:hint="cs"/>
          <w:rtl/>
          <w:lang w:bidi="ar-EG"/>
        </w:rPr>
        <w:t xml:space="preserve">وافقت الجلسة العامة على نصوص المسائل وعلى إسناد المسائل على النحو الذي اتفقت عليه اللجنة 4، إلى </w:t>
      </w:r>
      <w:r w:rsidRPr="00FC0F14">
        <w:rPr>
          <w:rFonts w:hint="cs"/>
          <w:rtl/>
        </w:rPr>
        <w:t>لجنة الدراسات</w:t>
      </w:r>
      <w:r w:rsidRPr="00FC0F14">
        <w:rPr>
          <w:rFonts w:hint="eastAsia"/>
          <w:rtl/>
        </w:rPr>
        <w:t> </w:t>
      </w:r>
      <w:r w:rsidRPr="00FC0F14">
        <w:rPr>
          <w:rFonts w:hint="cs"/>
          <w:rtl/>
        </w:rPr>
        <w:t>2</w:t>
      </w:r>
      <w:r w:rsidRPr="00FC0F14">
        <w:rPr>
          <w:bCs/>
          <w:lang w:val="fr-CH"/>
        </w:rPr>
        <w:t xml:space="preserve"> </w:t>
      </w:r>
      <w:r w:rsidRPr="00FC0F14">
        <w:rPr>
          <w:rFonts w:hint="cs"/>
          <w:bCs/>
          <w:rtl/>
          <w:lang w:val="fr-CH"/>
        </w:rPr>
        <w:t xml:space="preserve"> </w:t>
      </w:r>
      <w:r w:rsidRPr="00FC0F14">
        <w:rPr>
          <w:rtl/>
        </w:rPr>
        <w:t>(الوثيقة</w:t>
      </w:r>
      <w:r w:rsidRPr="00FC0F14">
        <w:rPr>
          <w:bCs/>
          <w:rtl/>
          <w:lang w:val="fr-CH"/>
        </w:rPr>
        <w:t xml:space="preserve"> </w:t>
      </w:r>
      <w:hyperlink r:id="rId364" w:history="1">
        <w:r w:rsidRPr="00FC0F14">
          <w:rPr>
            <w:rStyle w:val="Hyperlink"/>
            <w:lang w:val="fr-CH"/>
          </w:rPr>
          <w:t>C2</w:t>
        </w:r>
      </w:hyperlink>
      <w:r w:rsidRPr="00FC0F14">
        <w:rPr>
          <w:rtl/>
          <w:lang w:val="fr-CH"/>
        </w:rPr>
        <w:t>) و</w:t>
      </w:r>
      <w:r w:rsidRPr="00FC0F14">
        <w:rPr>
          <w:rFonts w:hint="cs"/>
          <w:rtl/>
        </w:rPr>
        <w:t xml:space="preserve">لجنة الدراسات </w:t>
      </w:r>
      <w:r w:rsidRPr="00FC0F14">
        <w:rPr>
          <w:lang w:val="fr-CH"/>
        </w:rPr>
        <w:t>3</w:t>
      </w:r>
      <w:r w:rsidRPr="00FC0F14">
        <w:rPr>
          <w:rFonts w:hint="cs"/>
          <w:rtl/>
          <w:lang w:val="fr-CH"/>
        </w:rPr>
        <w:t xml:space="preserve"> </w:t>
      </w:r>
      <w:r w:rsidRPr="00FC0F14">
        <w:rPr>
          <w:rtl/>
          <w:lang w:val="fr-CH"/>
        </w:rPr>
        <w:t xml:space="preserve">(الوثيقة </w:t>
      </w:r>
      <w:hyperlink r:id="rId365" w:history="1">
        <w:r w:rsidRPr="00FC0F14">
          <w:rPr>
            <w:rStyle w:val="Hyperlink"/>
            <w:lang w:val="fr-CH"/>
          </w:rPr>
          <w:t>C4-R1</w:t>
        </w:r>
      </w:hyperlink>
      <w:r w:rsidRPr="00FC0F14">
        <w:rPr>
          <w:rtl/>
          <w:lang w:val="fr-CH"/>
        </w:rPr>
        <w:t>) و</w:t>
      </w:r>
      <w:r w:rsidRPr="00FC0F14">
        <w:rPr>
          <w:rFonts w:hint="cs"/>
          <w:rtl/>
        </w:rPr>
        <w:t xml:space="preserve">لجنة الدراسات </w:t>
      </w:r>
      <w:r w:rsidRPr="00FC0F14">
        <w:rPr>
          <w:lang w:val="fr-CH"/>
        </w:rPr>
        <w:t>5</w:t>
      </w:r>
      <w:r w:rsidRPr="00FC0F14">
        <w:rPr>
          <w:rFonts w:hint="cs"/>
          <w:rtl/>
          <w:lang w:val="fr-CH"/>
        </w:rPr>
        <w:t xml:space="preserve"> </w:t>
      </w:r>
      <w:r w:rsidRPr="00FC0F14">
        <w:rPr>
          <w:rtl/>
          <w:lang w:val="fr-CH"/>
        </w:rPr>
        <w:t xml:space="preserve">(الوثيقة </w:t>
      </w:r>
      <w:hyperlink r:id="rId366" w:history="1">
        <w:r w:rsidRPr="00FC0F14">
          <w:rPr>
            <w:rStyle w:val="Hyperlink"/>
            <w:lang w:val="fr-CH"/>
          </w:rPr>
          <w:t>C6</w:t>
        </w:r>
      </w:hyperlink>
      <w:r w:rsidRPr="00FC0F14">
        <w:rPr>
          <w:rtl/>
          <w:lang w:val="fr-CH"/>
        </w:rPr>
        <w:t>) و</w:t>
      </w:r>
      <w:r w:rsidRPr="00FC0F14">
        <w:rPr>
          <w:rFonts w:hint="cs"/>
          <w:rtl/>
        </w:rPr>
        <w:t xml:space="preserve">لجنة الدراسات </w:t>
      </w:r>
      <w:r w:rsidRPr="00FC0F14">
        <w:rPr>
          <w:lang w:val="fr-CH"/>
        </w:rPr>
        <w:t>9</w:t>
      </w:r>
      <w:r w:rsidRPr="00FC0F14">
        <w:rPr>
          <w:rFonts w:hint="cs"/>
          <w:rtl/>
          <w:lang w:val="fr-CH"/>
        </w:rPr>
        <w:t xml:space="preserve"> </w:t>
      </w:r>
      <w:r w:rsidRPr="00FC0F14">
        <w:rPr>
          <w:rtl/>
          <w:lang w:val="fr-CH"/>
        </w:rPr>
        <w:t>(الوثيقة</w:t>
      </w:r>
      <w:r w:rsidRPr="00FC0F14">
        <w:rPr>
          <w:rFonts w:hint="cs"/>
          <w:rtl/>
          <w:lang w:val="fr-CH"/>
        </w:rPr>
        <w:t> </w:t>
      </w:r>
      <w:hyperlink r:id="rId367" w:history="1">
        <w:r w:rsidRPr="00FC0F14">
          <w:rPr>
            <w:rStyle w:val="Hyperlink"/>
            <w:lang w:val="fr-CH"/>
          </w:rPr>
          <w:t>C8</w:t>
        </w:r>
      </w:hyperlink>
      <w:r w:rsidRPr="00FC0F14">
        <w:rPr>
          <w:rtl/>
          <w:lang w:val="fr-CH"/>
        </w:rPr>
        <w:t>) و</w:t>
      </w:r>
      <w:r w:rsidRPr="00FC0F14">
        <w:rPr>
          <w:rFonts w:hint="cs"/>
          <w:rtl/>
        </w:rPr>
        <w:t xml:space="preserve">لجنة الدراسات </w:t>
      </w:r>
      <w:r w:rsidRPr="00FC0F14">
        <w:rPr>
          <w:lang w:val="fr-CH"/>
        </w:rPr>
        <w:t>11</w:t>
      </w:r>
      <w:r w:rsidRPr="00FC0F14">
        <w:rPr>
          <w:rFonts w:hint="cs"/>
          <w:rtl/>
          <w:lang w:val="fr-CH"/>
        </w:rPr>
        <w:t xml:space="preserve"> </w:t>
      </w:r>
      <w:r w:rsidRPr="00FC0F14">
        <w:rPr>
          <w:rtl/>
          <w:lang w:val="fr-CH"/>
        </w:rPr>
        <w:t xml:space="preserve">(الوثيقة </w:t>
      </w:r>
      <w:hyperlink r:id="rId368" w:history="1">
        <w:r w:rsidRPr="00FC0F14">
          <w:rPr>
            <w:rStyle w:val="Hyperlink"/>
            <w:lang w:val="fr-CH"/>
          </w:rPr>
          <w:t>C10</w:t>
        </w:r>
      </w:hyperlink>
      <w:r w:rsidRPr="00FC0F14">
        <w:rPr>
          <w:rtl/>
          <w:lang w:val="fr-CH"/>
        </w:rPr>
        <w:t>) و</w:t>
      </w:r>
      <w:r w:rsidRPr="00FC0F14">
        <w:rPr>
          <w:rFonts w:hint="cs"/>
          <w:rtl/>
        </w:rPr>
        <w:t xml:space="preserve">لجنة الدراسات </w:t>
      </w:r>
      <w:r w:rsidRPr="00FC0F14">
        <w:rPr>
          <w:lang w:val="fr-CH"/>
        </w:rPr>
        <w:t>12</w:t>
      </w:r>
      <w:r w:rsidRPr="00FC0F14">
        <w:rPr>
          <w:rFonts w:hint="cs"/>
          <w:rtl/>
          <w:lang w:val="fr-CH"/>
        </w:rPr>
        <w:t xml:space="preserve"> </w:t>
      </w:r>
      <w:r w:rsidRPr="00FC0F14">
        <w:rPr>
          <w:rtl/>
          <w:lang w:val="fr-CH"/>
        </w:rPr>
        <w:t xml:space="preserve">(الوثيقة </w:t>
      </w:r>
      <w:hyperlink r:id="rId369" w:history="1">
        <w:r w:rsidRPr="00FC0F14">
          <w:rPr>
            <w:rStyle w:val="Hyperlink"/>
            <w:lang w:val="fr-CH"/>
          </w:rPr>
          <w:t>C12</w:t>
        </w:r>
      </w:hyperlink>
      <w:r w:rsidRPr="00FC0F14">
        <w:rPr>
          <w:rtl/>
          <w:lang w:val="fr-CH"/>
        </w:rPr>
        <w:t>) و</w:t>
      </w:r>
      <w:r w:rsidRPr="00FC0F14">
        <w:rPr>
          <w:rFonts w:hint="cs"/>
          <w:rtl/>
        </w:rPr>
        <w:t xml:space="preserve">لجنة الدراسات </w:t>
      </w:r>
      <w:r w:rsidRPr="00FC0F14">
        <w:rPr>
          <w:lang w:val="fr-CH"/>
        </w:rPr>
        <w:t>13</w:t>
      </w:r>
      <w:r w:rsidRPr="00FC0F14">
        <w:rPr>
          <w:rFonts w:hint="cs"/>
          <w:rtl/>
          <w:lang w:val="fr-CH"/>
        </w:rPr>
        <w:t xml:space="preserve"> </w:t>
      </w:r>
      <w:r w:rsidRPr="00FC0F14">
        <w:rPr>
          <w:rtl/>
          <w:lang w:val="fr-CH"/>
        </w:rPr>
        <w:t xml:space="preserve">(الوثيقة </w:t>
      </w:r>
      <w:hyperlink r:id="rId370" w:history="1">
        <w:r w:rsidRPr="00FC0F14">
          <w:rPr>
            <w:rStyle w:val="Hyperlink"/>
            <w:lang w:val="fr-CH"/>
          </w:rPr>
          <w:t>C14-R1</w:t>
        </w:r>
      </w:hyperlink>
      <w:r w:rsidRPr="00FC0F14">
        <w:rPr>
          <w:rtl/>
          <w:lang w:val="fr-CH"/>
        </w:rPr>
        <w:t>) و</w:t>
      </w:r>
      <w:r w:rsidRPr="00FC0F14">
        <w:rPr>
          <w:rFonts w:hint="cs"/>
          <w:rtl/>
        </w:rPr>
        <w:t>لجنة الدراسات</w:t>
      </w:r>
      <w:r w:rsidRPr="00FC0F14">
        <w:rPr>
          <w:rFonts w:hint="eastAsia"/>
          <w:rtl/>
        </w:rPr>
        <w:t> </w:t>
      </w:r>
      <w:r w:rsidRPr="00FC0F14">
        <w:rPr>
          <w:lang w:val="fr-CH"/>
        </w:rPr>
        <w:t>15</w:t>
      </w:r>
      <w:r w:rsidRPr="00FC0F14">
        <w:rPr>
          <w:rFonts w:hint="cs"/>
          <w:rtl/>
          <w:lang w:val="fr-CH"/>
        </w:rPr>
        <w:t xml:space="preserve"> </w:t>
      </w:r>
      <w:r w:rsidRPr="00FC0F14">
        <w:rPr>
          <w:rtl/>
          <w:lang w:val="fr-CH"/>
        </w:rPr>
        <w:t xml:space="preserve">(الوثيقة </w:t>
      </w:r>
      <w:hyperlink r:id="rId371" w:history="1">
        <w:r w:rsidRPr="00FC0F14">
          <w:rPr>
            <w:rStyle w:val="Hyperlink"/>
            <w:lang w:val="fr-CH"/>
          </w:rPr>
          <w:t>C16-R1</w:t>
        </w:r>
      </w:hyperlink>
      <w:r w:rsidRPr="00FC0F14">
        <w:rPr>
          <w:rtl/>
          <w:lang w:val="fr-CH"/>
        </w:rPr>
        <w:t>) و</w:t>
      </w:r>
      <w:r w:rsidRPr="00FC0F14">
        <w:rPr>
          <w:rFonts w:hint="cs"/>
          <w:rtl/>
        </w:rPr>
        <w:t xml:space="preserve">لجنة الدراسات </w:t>
      </w:r>
      <w:r w:rsidRPr="00FC0F14">
        <w:rPr>
          <w:lang w:val="fr-CH"/>
        </w:rPr>
        <w:t>16</w:t>
      </w:r>
      <w:r w:rsidRPr="00FC0F14">
        <w:rPr>
          <w:rFonts w:hint="cs"/>
          <w:rtl/>
          <w:lang w:val="fr-CH"/>
        </w:rPr>
        <w:t xml:space="preserve"> </w:t>
      </w:r>
      <w:r w:rsidRPr="00FC0F14">
        <w:rPr>
          <w:rtl/>
          <w:lang w:val="fr-CH"/>
        </w:rPr>
        <w:t xml:space="preserve">(الوثيقة </w:t>
      </w:r>
      <w:hyperlink r:id="rId372" w:history="1">
        <w:r w:rsidRPr="00FC0F14">
          <w:rPr>
            <w:rStyle w:val="Hyperlink"/>
            <w:lang w:val="fr-CH"/>
          </w:rPr>
          <w:t>C18</w:t>
        </w:r>
      </w:hyperlink>
      <w:r w:rsidRPr="00FC0F14">
        <w:rPr>
          <w:rtl/>
          <w:lang w:val="fr-CH"/>
        </w:rPr>
        <w:t>) و</w:t>
      </w:r>
      <w:r w:rsidRPr="00FC0F14">
        <w:rPr>
          <w:rFonts w:hint="cs"/>
          <w:rtl/>
        </w:rPr>
        <w:t xml:space="preserve">لجنة الدراسات </w:t>
      </w:r>
      <w:r w:rsidRPr="00FC0F14">
        <w:rPr>
          <w:lang w:val="fr-CH"/>
        </w:rPr>
        <w:t>17</w:t>
      </w:r>
      <w:r w:rsidRPr="00FC0F14">
        <w:rPr>
          <w:rFonts w:hint="cs"/>
          <w:rtl/>
          <w:lang w:val="fr-CH"/>
        </w:rPr>
        <w:t xml:space="preserve"> </w:t>
      </w:r>
      <w:r w:rsidRPr="00FC0F14">
        <w:rPr>
          <w:rtl/>
          <w:lang w:val="fr-CH"/>
        </w:rPr>
        <w:t xml:space="preserve">(الوثيقة </w:t>
      </w:r>
      <w:hyperlink r:id="rId373" w:history="1">
        <w:r w:rsidRPr="00FC0F14">
          <w:rPr>
            <w:rStyle w:val="Hyperlink"/>
            <w:lang w:val="fr-CH"/>
          </w:rPr>
          <w:t>C20-R1</w:t>
        </w:r>
      </w:hyperlink>
      <w:r w:rsidRPr="00FC0F14">
        <w:rPr>
          <w:rFonts w:hint="cs"/>
          <w:rtl/>
          <w:lang w:val="fr-CH"/>
        </w:rPr>
        <w:t>) و</w:t>
      </w:r>
      <w:r w:rsidRPr="00FC0F14">
        <w:rPr>
          <w:rFonts w:hint="cs"/>
          <w:rtl/>
        </w:rPr>
        <w:t>لجنة الدراسات</w:t>
      </w:r>
      <w:r w:rsidRPr="00FC0F14">
        <w:rPr>
          <w:rFonts w:hint="eastAsia"/>
          <w:rtl/>
        </w:rPr>
        <w:t> </w:t>
      </w:r>
      <w:r w:rsidRPr="00FC0F14">
        <w:rPr>
          <w:lang w:val="fr-CH"/>
        </w:rPr>
        <w:t>20</w:t>
      </w:r>
      <w:r w:rsidRPr="00FC0F14">
        <w:rPr>
          <w:rFonts w:hint="cs"/>
          <w:rtl/>
          <w:lang w:val="fr-CH"/>
        </w:rPr>
        <w:t xml:space="preserve"> </w:t>
      </w:r>
      <w:r w:rsidRPr="00FC0F14">
        <w:rPr>
          <w:rtl/>
          <w:lang w:val="fr-CH"/>
        </w:rPr>
        <w:t>(الوثيقة</w:t>
      </w:r>
      <w:r w:rsidRPr="00FC0F14">
        <w:rPr>
          <w:rFonts w:hint="cs"/>
          <w:rtl/>
          <w:lang w:val="fr-CH"/>
        </w:rPr>
        <w:t> </w:t>
      </w:r>
      <w:hyperlink r:id="rId374" w:history="1">
        <w:r w:rsidRPr="00FC0F14">
          <w:rPr>
            <w:rStyle w:val="Hyperlink"/>
            <w:lang w:val="fr-CH"/>
          </w:rPr>
          <w:t>C22-R1</w:t>
        </w:r>
      </w:hyperlink>
      <w:r w:rsidRPr="00FC0F14">
        <w:rPr>
          <w:rFonts w:hint="cs"/>
          <w:rtl/>
          <w:lang w:val="fr-CH"/>
        </w:rPr>
        <w:t>).</w:t>
      </w:r>
    </w:p>
    <w:p w14:paraId="16262113" w14:textId="77777777" w:rsidR="00150675" w:rsidRPr="00FC0F14" w:rsidRDefault="00150675" w:rsidP="00150675">
      <w:pPr>
        <w:pStyle w:val="Heading1"/>
        <w:spacing w:line="187" w:lineRule="auto"/>
        <w:rPr>
          <w:rFonts w:eastAsiaTheme="minorEastAsia"/>
          <w:rtl/>
          <w:lang w:eastAsia="zh-CN"/>
        </w:rPr>
      </w:pPr>
      <w:r w:rsidRPr="00FC0F14">
        <w:rPr>
          <w:rFonts w:hint="cs"/>
          <w:rtl/>
          <w:lang w:val="fr-CH"/>
        </w:rPr>
        <w:t>9</w:t>
      </w:r>
      <w:r w:rsidRPr="00FC0F14">
        <w:rPr>
          <w:rtl/>
          <w:lang w:val="fr-CH"/>
        </w:rPr>
        <w:tab/>
      </w:r>
      <w:r w:rsidRPr="00FC0F14">
        <w:rPr>
          <w:rFonts w:eastAsiaTheme="minorEastAsia"/>
          <w:rtl/>
          <w:lang w:eastAsia="zh-CN"/>
        </w:rPr>
        <w:t>ما يستجد من أعمال</w:t>
      </w:r>
    </w:p>
    <w:p w14:paraId="4FCF828F" w14:textId="77777777" w:rsidR="00150675" w:rsidRPr="00FC0F14" w:rsidRDefault="00150675" w:rsidP="00150675">
      <w:pPr>
        <w:rPr>
          <w:lang w:bidi="ar-EG"/>
        </w:rPr>
      </w:pPr>
      <w:r w:rsidRPr="00FC0F14">
        <w:rPr>
          <w:rFonts w:hint="cs"/>
          <w:rtl/>
          <w:lang w:bidi="ar-EG"/>
        </w:rPr>
        <w:t>لا توجد.</w:t>
      </w:r>
    </w:p>
    <w:p w14:paraId="66D08BAD" w14:textId="77777777" w:rsidR="00150675" w:rsidRPr="00FC0F14" w:rsidRDefault="00150675" w:rsidP="00150675">
      <w:pPr>
        <w:pStyle w:val="Heading1"/>
        <w:spacing w:line="187" w:lineRule="auto"/>
        <w:rPr>
          <w:rFonts w:eastAsiaTheme="minorEastAsia"/>
          <w:rtl/>
          <w:lang w:eastAsia="zh-CN"/>
        </w:rPr>
      </w:pPr>
      <w:r w:rsidRPr="00FC0F14">
        <w:rPr>
          <w:rFonts w:eastAsiaTheme="minorEastAsia" w:hint="cs"/>
          <w:rtl/>
          <w:lang w:eastAsia="zh-CN"/>
        </w:rPr>
        <w:t>10</w:t>
      </w:r>
      <w:r w:rsidRPr="00FC0F14">
        <w:rPr>
          <w:rFonts w:eastAsiaTheme="minorEastAsia"/>
          <w:rtl/>
          <w:lang w:eastAsia="zh-CN"/>
        </w:rPr>
        <w:tab/>
      </w:r>
      <w:r w:rsidRPr="00FC0F14">
        <w:rPr>
          <w:rFonts w:eastAsiaTheme="minorEastAsia" w:hint="cs"/>
          <w:rtl/>
          <w:lang w:eastAsia="zh-CN" w:bidi="ar-SA"/>
        </w:rPr>
        <w:t>اختتام الجلسة العامة الرابعة</w:t>
      </w:r>
    </w:p>
    <w:p w14:paraId="698B62FB" w14:textId="77777777" w:rsidR="00150675" w:rsidRPr="00FC0F14" w:rsidRDefault="00150675" w:rsidP="00150675">
      <w:pPr>
        <w:rPr>
          <w:rtl/>
          <w:lang w:bidi="ar-EG"/>
        </w:rPr>
      </w:pPr>
      <w:r w:rsidRPr="00FC0F14">
        <w:rPr>
          <w:rtl/>
        </w:rPr>
        <w:t xml:space="preserve">رفع الرئيس الاجتماع </w:t>
      </w:r>
      <w:r w:rsidRPr="00FC0F14">
        <w:rPr>
          <w:rFonts w:hint="cs"/>
          <w:rtl/>
        </w:rPr>
        <w:t xml:space="preserve">في حوالي </w:t>
      </w:r>
      <w:r w:rsidRPr="00FC0F14">
        <w:rPr>
          <w:rtl/>
        </w:rPr>
        <w:t xml:space="preserve">الساعة </w:t>
      </w:r>
      <w:r w:rsidRPr="00FC0F14">
        <w:rPr>
          <w:lang w:bidi="ar-EG"/>
        </w:rPr>
        <w:t>15:17</w:t>
      </w:r>
      <w:r w:rsidRPr="00FC0F14">
        <w:rPr>
          <w:rFonts w:hint="cs"/>
          <w:rtl/>
        </w:rPr>
        <w:t>.</w:t>
      </w:r>
    </w:p>
    <w:p w14:paraId="2361300C" w14:textId="77777777" w:rsidR="00800D58" w:rsidRPr="00FC0F14" w:rsidRDefault="00800D58" w:rsidP="00150675">
      <w:pPr>
        <w:rPr>
          <w:rtl/>
          <w:lang w:val="fr-CH" w:bidi="ar-EG"/>
        </w:rPr>
      </w:pPr>
    </w:p>
    <w:p w14:paraId="627CEF4F" w14:textId="77777777" w:rsidR="00800D58" w:rsidRPr="00FC0F14" w:rsidRDefault="00800D58" w:rsidP="00150675">
      <w:pPr>
        <w:rPr>
          <w:rtl/>
          <w:lang w:val="fr-CH" w:bidi="ar-EG"/>
        </w:rPr>
      </w:pPr>
    </w:p>
    <w:p w14:paraId="6DF59751" w14:textId="77777777" w:rsidR="00150675" w:rsidRPr="00FC0F14" w:rsidRDefault="00150675" w:rsidP="00150675">
      <w:pPr>
        <w:rPr>
          <w:rtl/>
          <w:lang w:val="fr-CH" w:bidi="ar-EG"/>
        </w:rPr>
      </w:pPr>
      <w:r w:rsidRPr="00FC0F14">
        <w:rPr>
          <w:rtl/>
          <w:lang w:val="fr-CH" w:bidi="ar-EG"/>
        </w:rPr>
        <w:br w:type="page"/>
      </w:r>
    </w:p>
    <w:p w14:paraId="01BAF4AB" w14:textId="77777777" w:rsidR="00800D58" w:rsidRPr="00FC0F14" w:rsidRDefault="00800D58" w:rsidP="00800D58">
      <w:pPr>
        <w:pStyle w:val="Sectiontitle"/>
      </w:pPr>
      <w:r w:rsidRPr="006872CB">
        <w:rPr>
          <w:rStyle w:val="Left-to-Rightbold"/>
          <w:b/>
          <w:bCs/>
        </w:rPr>
        <w:t>5.1-V</w:t>
      </w:r>
      <w:r w:rsidRPr="00FC0F14">
        <w:rPr>
          <w:rFonts w:hint="cs"/>
          <w:rtl/>
        </w:rPr>
        <w:t xml:space="preserve"> </w:t>
      </w:r>
      <w:r w:rsidRPr="00FC0F14">
        <w:rPr>
          <w:rFonts w:hint="eastAsia"/>
          <w:rtl/>
        </w:rPr>
        <w:t>–</w:t>
      </w:r>
      <w:r w:rsidRPr="00FC0F14">
        <w:rPr>
          <w:rFonts w:hint="cs"/>
          <w:rtl/>
        </w:rPr>
        <w:t xml:space="preserve"> </w:t>
      </w:r>
      <w:r w:rsidR="00150675" w:rsidRPr="00FC0F14">
        <w:rPr>
          <w:rFonts w:hint="cs"/>
          <w:rtl/>
        </w:rPr>
        <w:t>الجلسة العامة الخامسة</w:t>
      </w:r>
    </w:p>
    <w:p w14:paraId="7C48E982" w14:textId="77777777" w:rsidR="00150675" w:rsidRPr="00FC0F14" w:rsidRDefault="00150675" w:rsidP="00800D58">
      <w:pPr>
        <w:pStyle w:val="Normalcenteraligned"/>
        <w:rPr>
          <w:rtl/>
        </w:rPr>
      </w:pPr>
      <w:r w:rsidRPr="00FC0F14">
        <w:rPr>
          <w:rFonts w:hint="cs"/>
          <w:rtl/>
        </w:rPr>
        <w:t xml:space="preserve">(الأربعاء، 9 مارس 2022، الساعة </w:t>
      </w:r>
      <w:r w:rsidRPr="00FC0F14">
        <w:t>13:00-19:30</w:t>
      </w:r>
      <w:r w:rsidRPr="00FC0F14">
        <w:rPr>
          <w:rFonts w:hint="cs"/>
          <w:rtl/>
        </w:rPr>
        <w:t>)</w:t>
      </w:r>
    </w:p>
    <w:p w14:paraId="14331293" w14:textId="77777777" w:rsidR="00150675" w:rsidRPr="00FC0F14" w:rsidRDefault="00150675" w:rsidP="00150675">
      <w:pPr>
        <w:pStyle w:val="Heading1"/>
        <w:rPr>
          <w:rtl/>
        </w:rPr>
      </w:pPr>
      <w:r w:rsidRPr="00FC0F14">
        <w:rPr>
          <w:rFonts w:hint="cs"/>
          <w:rtl/>
        </w:rPr>
        <w:t>1</w:t>
      </w:r>
      <w:r w:rsidRPr="00FC0F14">
        <w:rPr>
          <w:rtl/>
        </w:rPr>
        <w:tab/>
      </w:r>
      <w:r w:rsidRPr="00FC0F14">
        <w:rPr>
          <w:rFonts w:hint="cs"/>
          <w:rtl/>
        </w:rPr>
        <w:t>الافتتاح</w:t>
      </w:r>
    </w:p>
    <w:p w14:paraId="065C3CA4" w14:textId="77777777" w:rsidR="00150675" w:rsidRPr="00FC0F14" w:rsidRDefault="00150675" w:rsidP="00150675">
      <w:pPr>
        <w:rPr>
          <w:rtl/>
          <w:lang w:bidi="ar-EG"/>
        </w:rPr>
      </w:pPr>
      <w:r w:rsidRPr="00FC0F14">
        <w:rPr>
          <w:rFonts w:hint="cs"/>
          <w:rtl/>
          <w:lang w:bidi="ar-EG"/>
        </w:rPr>
        <w:t>افتتح الرئيس الجلسة العامة الخامسة.</w:t>
      </w:r>
    </w:p>
    <w:p w14:paraId="1B8F0BA3" w14:textId="77777777" w:rsidR="00150675" w:rsidRPr="00FC0F14" w:rsidRDefault="00150675" w:rsidP="00150675">
      <w:pPr>
        <w:pStyle w:val="Heading1"/>
        <w:rPr>
          <w:rtl/>
        </w:rPr>
      </w:pPr>
      <w:r w:rsidRPr="00FC0F14">
        <w:rPr>
          <w:rFonts w:hint="cs"/>
          <w:rtl/>
        </w:rPr>
        <w:t>2</w:t>
      </w:r>
      <w:r w:rsidRPr="00FC0F14">
        <w:rPr>
          <w:rtl/>
        </w:rPr>
        <w:tab/>
      </w:r>
      <w:r w:rsidRPr="00FC0F14">
        <w:rPr>
          <w:rFonts w:hint="cs"/>
          <w:rtl/>
        </w:rPr>
        <w:t>إقرار جدول الأعمال</w:t>
      </w:r>
    </w:p>
    <w:p w14:paraId="59BE3E8F" w14:textId="77777777" w:rsidR="00150675" w:rsidRPr="00FC0F14" w:rsidRDefault="00150675" w:rsidP="00150675">
      <w:pPr>
        <w:rPr>
          <w:rtl/>
          <w:lang w:bidi="ar-EG"/>
        </w:rPr>
      </w:pPr>
      <w:r w:rsidRPr="00FC0F14">
        <w:rPr>
          <w:rFonts w:hint="cs"/>
          <w:rtl/>
          <w:lang w:bidi="ar-EG"/>
        </w:rPr>
        <w:t xml:space="preserve">أُقر جدول الأعمال (الوثيقة </w:t>
      </w:r>
      <w:hyperlink r:id="rId375" w:history="1">
        <w:r w:rsidRPr="00FC0F14">
          <w:rPr>
            <w:rStyle w:val="Hyperlink"/>
            <w:lang w:val="en-GB"/>
          </w:rPr>
          <w:t>ADM/32</w:t>
        </w:r>
      </w:hyperlink>
      <w:r w:rsidRPr="00FC0F14">
        <w:rPr>
          <w:rStyle w:val="Hyperlink"/>
          <w:lang w:val="en-GB"/>
        </w:rPr>
        <w:t xml:space="preserve"> Rev.1</w:t>
      </w:r>
      <w:r w:rsidRPr="00FC0F14">
        <w:rPr>
          <w:rFonts w:hint="cs"/>
          <w:rtl/>
          <w:lang w:bidi="ar-EG"/>
        </w:rPr>
        <w:t xml:space="preserve">). واتُّفق على نقل الوثيقة </w:t>
      </w:r>
      <w:r w:rsidRPr="00FC0F14">
        <w:rPr>
          <w:lang w:val="en-GB"/>
        </w:rPr>
        <w:t>C44</w:t>
      </w:r>
      <w:r w:rsidRPr="00FC0F14">
        <w:rPr>
          <w:rFonts w:hint="cs"/>
          <w:rtl/>
          <w:lang w:val="en-GB"/>
        </w:rPr>
        <w:t xml:space="preserve"> إلى الجزء الثاني من الجلسة.</w:t>
      </w:r>
    </w:p>
    <w:p w14:paraId="7272E5B0" w14:textId="77777777" w:rsidR="00150675" w:rsidRPr="00FC0F14" w:rsidRDefault="00150675" w:rsidP="00150675">
      <w:pPr>
        <w:rPr>
          <w:rtl/>
          <w:lang w:bidi="ar-EG"/>
        </w:rPr>
      </w:pPr>
      <w:r w:rsidRPr="00FC0F14">
        <w:rPr>
          <w:rFonts w:hint="cs"/>
          <w:rtl/>
          <w:lang w:bidi="ar-EG"/>
        </w:rPr>
        <w:t>ونظراً إلى أن الوثيقتين</w:t>
      </w:r>
      <w:hyperlink r:id="rId376" w:history="1">
        <w:r w:rsidRPr="00FC0F14">
          <w:rPr>
            <w:rStyle w:val="Hyperlink"/>
            <w:szCs w:val="24"/>
            <w:lang w:val="en-GB"/>
          </w:rPr>
          <w:t>C78</w:t>
        </w:r>
      </w:hyperlink>
      <w:r w:rsidRPr="00FC0F14">
        <w:rPr>
          <w:lang w:val="en-GB"/>
        </w:rPr>
        <w:t xml:space="preserve"> </w:t>
      </w:r>
      <w:r w:rsidRPr="00FC0F14">
        <w:rPr>
          <w:rFonts w:hint="cs"/>
          <w:rtl/>
          <w:lang w:bidi="ar-EG"/>
        </w:rPr>
        <w:t xml:space="preserve"> و</w:t>
      </w:r>
      <w:hyperlink r:id="rId377" w:history="1">
        <w:r w:rsidRPr="00FC0F14">
          <w:rPr>
            <w:rStyle w:val="Hyperlink"/>
            <w:szCs w:val="24"/>
            <w:lang w:val="en-GB"/>
          </w:rPr>
          <w:t>C98</w:t>
        </w:r>
      </w:hyperlink>
      <w:r w:rsidRPr="00FC0F14">
        <w:rPr>
          <w:rFonts w:hint="cs"/>
          <w:rtl/>
          <w:lang w:bidi="ar-EG"/>
        </w:rPr>
        <w:t xml:space="preserve"> والوثائق المتعلقة بالبنود من 10 إلى </w:t>
      </w:r>
      <w:r w:rsidRPr="00FC0F14">
        <w:rPr>
          <w:lang w:bidi="ar-EG"/>
        </w:rPr>
        <w:t>8.10</w:t>
      </w:r>
      <w:r w:rsidRPr="00FC0F14">
        <w:rPr>
          <w:rFonts w:hint="cs"/>
          <w:rtl/>
          <w:lang w:bidi="ar-EG"/>
        </w:rPr>
        <w:t xml:space="preserve"> والبند 17 من جدول الأعمال لم تكن متاحة أثناء الاجتماع، فقد تم تأجيلها إلى الجلسة العامة التالية.</w:t>
      </w:r>
    </w:p>
    <w:p w14:paraId="3CE286CD" w14:textId="77777777" w:rsidR="00150675" w:rsidRPr="00FC0F14" w:rsidRDefault="00150675" w:rsidP="00150675">
      <w:pPr>
        <w:pStyle w:val="Heading1"/>
        <w:rPr>
          <w:rtl/>
        </w:rPr>
      </w:pPr>
      <w:r w:rsidRPr="00FC0F14">
        <w:rPr>
          <w:rFonts w:hint="cs"/>
          <w:rtl/>
        </w:rPr>
        <w:t>3</w:t>
      </w:r>
      <w:r w:rsidRPr="00FC0F14">
        <w:rPr>
          <w:rtl/>
        </w:rPr>
        <w:tab/>
      </w:r>
      <w:r w:rsidRPr="00FC0F14">
        <w:rPr>
          <w:rFonts w:hint="cs"/>
          <w:rtl/>
        </w:rPr>
        <w:t>التصويت بالوكالة</w:t>
      </w:r>
    </w:p>
    <w:p w14:paraId="595A35AC" w14:textId="77777777" w:rsidR="00150675" w:rsidRPr="00FC0F14" w:rsidRDefault="00150675" w:rsidP="00150675">
      <w:pPr>
        <w:rPr>
          <w:rtl/>
          <w:lang w:bidi="ar-EG"/>
        </w:rPr>
      </w:pPr>
      <w:r w:rsidRPr="00FC0F14">
        <w:rPr>
          <w:rFonts w:hint="cs"/>
          <w:rtl/>
          <w:lang w:bidi="ar-EG"/>
        </w:rPr>
        <w:t xml:space="preserve">أحاط الاجتماع علماً بالوثيقة </w:t>
      </w:r>
      <w:hyperlink r:id="rId378" w:history="1">
        <w:r w:rsidRPr="00FC0F14">
          <w:rPr>
            <w:rStyle w:val="Hyperlink"/>
            <w:lang w:val="en-GB"/>
          </w:rPr>
          <w:t>C83</w:t>
        </w:r>
      </w:hyperlink>
      <w:r w:rsidRPr="00FC0F14">
        <w:rPr>
          <w:lang w:val="en-GB"/>
        </w:rPr>
        <w:t xml:space="preserve"> </w:t>
      </w:r>
      <w:r w:rsidRPr="00FC0F14">
        <w:rPr>
          <w:rFonts w:hint="cs"/>
          <w:rtl/>
          <w:lang w:bidi="ar-EG"/>
        </w:rPr>
        <w:t xml:space="preserve"> المتعلقة بالتصويت بالوكالة، حيث تمنح أيرلندا السويد صلاحية التصويت بالوكالة عنها.</w:t>
      </w:r>
    </w:p>
    <w:p w14:paraId="74C9E119" w14:textId="77777777" w:rsidR="00150675" w:rsidRPr="00FC0F14" w:rsidRDefault="00150675" w:rsidP="00150675">
      <w:pPr>
        <w:pStyle w:val="Heading1"/>
        <w:rPr>
          <w:rtl/>
        </w:rPr>
      </w:pPr>
      <w:r w:rsidRPr="00FC0F14">
        <w:rPr>
          <w:rFonts w:hint="cs"/>
          <w:rtl/>
        </w:rPr>
        <w:t>4</w:t>
      </w:r>
      <w:r w:rsidRPr="00FC0F14">
        <w:rPr>
          <w:rtl/>
        </w:rPr>
        <w:tab/>
      </w:r>
      <w:r w:rsidRPr="00FC0F14">
        <w:rPr>
          <w:rFonts w:eastAsiaTheme="minorEastAsia"/>
          <w:rtl/>
          <w:lang w:eastAsia="zh-CN"/>
        </w:rPr>
        <w:t>تقارير مرحلية من رؤساء اللجان</w:t>
      </w:r>
    </w:p>
    <w:p w14:paraId="7FCD5F35"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1.4</w:t>
      </w:r>
      <w:r w:rsidRPr="00FC0F14">
        <w:rPr>
          <w:rtl/>
          <w:lang w:bidi="ar-EG"/>
        </w:rPr>
        <w:tab/>
        <w:t xml:space="preserve">قدم </w:t>
      </w:r>
      <w:r w:rsidRPr="00FC0F14">
        <w:rPr>
          <w:rFonts w:hint="cs"/>
          <w:rtl/>
          <w:lang w:bidi="ar-EG"/>
        </w:rPr>
        <w:t xml:space="preserve">نائب </w:t>
      </w:r>
      <w:r w:rsidRPr="00FC0F14">
        <w:rPr>
          <w:rtl/>
          <w:lang w:bidi="ar-EG"/>
        </w:rPr>
        <w:t>رئيس اللجنة </w:t>
      </w:r>
      <w:r w:rsidRPr="00FC0F14">
        <w:rPr>
          <w:rFonts w:eastAsiaTheme="minorEastAsia"/>
          <w:lang w:eastAsia="zh-CN" w:bidi="ar-EG"/>
        </w:rPr>
        <w:t>2</w:t>
      </w:r>
      <w:r w:rsidRPr="00FC0F14">
        <w:rPr>
          <w:rFonts w:eastAsiaTheme="minorEastAsia"/>
          <w:rtl/>
          <w:lang w:eastAsia="zh-CN" w:bidi="ar-EG"/>
        </w:rPr>
        <w:t>،</w:t>
      </w:r>
      <w:r w:rsidRPr="00FC0F14">
        <w:rPr>
          <w:rFonts w:eastAsiaTheme="minorEastAsia" w:hint="cs"/>
          <w:rtl/>
          <w:lang w:eastAsia="zh-CN" w:bidi="ar-EG"/>
        </w:rPr>
        <w:t xml:space="preserve"> "مراقبة الميزانية"،</w:t>
      </w:r>
      <w:r w:rsidRPr="00FC0F14">
        <w:rPr>
          <w:rFonts w:eastAsiaTheme="minorEastAsia"/>
          <w:rtl/>
          <w:lang w:eastAsia="zh-CN" w:bidi="ar-EG"/>
        </w:rPr>
        <w:t xml:space="preserve"> </w:t>
      </w:r>
      <w:r w:rsidRPr="00FC0F14">
        <w:rPr>
          <w:rFonts w:eastAsiaTheme="minorEastAsia"/>
          <w:rtl/>
          <w:lang w:eastAsia="zh-CN"/>
        </w:rPr>
        <w:t>السيد سانتياغو رييس-بوردا، تقرير</w:t>
      </w:r>
      <w:r w:rsidRPr="00FC0F14">
        <w:rPr>
          <w:rFonts w:eastAsiaTheme="minorEastAsia" w:hint="cs"/>
          <w:rtl/>
          <w:lang w:eastAsia="zh-CN"/>
        </w:rPr>
        <w:t xml:space="preserve"> لجنة مراقبة الميزانية (</w:t>
      </w:r>
      <w:r w:rsidRPr="00FC0F14">
        <w:rPr>
          <w:rtl/>
          <w:lang w:bidi="ar-EG"/>
        </w:rPr>
        <w:t>اللجنة </w:t>
      </w:r>
      <w:r w:rsidRPr="00FC0F14">
        <w:rPr>
          <w:rFonts w:eastAsiaTheme="minorEastAsia"/>
          <w:lang w:eastAsia="zh-CN" w:bidi="ar-EG"/>
        </w:rPr>
        <w:t>2</w:t>
      </w:r>
      <w:r w:rsidRPr="00FC0F14">
        <w:rPr>
          <w:rFonts w:eastAsiaTheme="minorEastAsia" w:hint="cs"/>
          <w:rtl/>
          <w:lang w:eastAsia="zh-CN" w:bidi="ar-EG"/>
        </w:rPr>
        <w:t xml:space="preserve">) (الوثيقة </w:t>
      </w:r>
      <w:hyperlink r:id="rId379" w:history="1">
        <w:r w:rsidRPr="00FC0F14">
          <w:rPr>
            <w:rStyle w:val="Hyperlink"/>
          </w:rPr>
          <w:t>C55</w:t>
        </w:r>
      </w:hyperlink>
      <w:r w:rsidRPr="00FC0F14">
        <w:rPr>
          <w:rFonts w:eastAsiaTheme="minorEastAsia" w:hint="cs"/>
          <w:rtl/>
          <w:lang w:eastAsia="zh-CN" w:bidi="ar-EG"/>
        </w:rPr>
        <w:t>).</w:t>
      </w:r>
    </w:p>
    <w:p w14:paraId="04CA8073"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2.4</w:t>
      </w:r>
      <w:r w:rsidRPr="00FC0F14">
        <w:rPr>
          <w:rtl/>
          <w:lang w:bidi="ar-EG"/>
        </w:rPr>
        <w:tab/>
        <w:t>وقدم رئيس اللجنة </w:t>
      </w:r>
      <w:r w:rsidRPr="00FC0F14">
        <w:rPr>
          <w:rFonts w:eastAsiaTheme="minorEastAsia"/>
          <w:lang w:eastAsia="zh-CN" w:bidi="ar-EG"/>
        </w:rPr>
        <w:t>3</w:t>
      </w:r>
      <w:r w:rsidRPr="00FC0F14">
        <w:rPr>
          <w:rFonts w:eastAsiaTheme="minorEastAsia"/>
          <w:rtl/>
          <w:lang w:eastAsia="zh-CN" w:bidi="ar-EG"/>
        </w:rPr>
        <w:t xml:space="preserve">، </w:t>
      </w:r>
      <w:r w:rsidRPr="00FC0F14">
        <w:rPr>
          <w:rFonts w:eastAsiaTheme="minorEastAsia" w:hint="cs"/>
          <w:rtl/>
          <w:lang w:eastAsia="zh-CN" w:bidi="ar-EG"/>
        </w:rPr>
        <w:t xml:space="preserve">"أساليب عمل قطاع تقييس الاتصالات"، </w:t>
      </w:r>
      <w:r w:rsidRPr="00FC0F14">
        <w:rPr>
          <w:rFonts w:eastAsiaTheme="minorEastAsia"/>
          <w:rtl/>
          <w:lang w:eastAsia="zh-CN"/>
        </w:rPr>
        <w:t xml:space="preserve">السيد ستيف تروبريدج، تقريراً عن حالة </w:t>
      </w:r>
      <w:r w:rsidRPr="00FC0F14">
        <w:rPr>
          <w:rFonts w:eastAsiaTheme="minorEastAsia" w:hint="cs"/>
          <w:rtl/>
          <w:lang w:eastAsia="zh-CN"/>
        </w:rPr>
        <w:t xml:space="preserve">أعمال </w:t>
      </w:r>
      <w:r w:rsidRPr="00FC0F14">
        <w:rPr>
          <w:rtl/>
          <w:lang w:bidi="ar-EG"/>
        </w:rPr>
        <w:t>اللجنة </w:t>
      </w:r>
      <w:r w:rsidRPr="00FC0F14">
        <w:rPr>
          <w:rFonts w:eastAsiaTheme="minorEastAsia"/>
          <w:lang w:eastAsia="zh-CN" w:bidi="ar-EG"/>
        </w:rPr>
        <w:t>3</w:t>
      </w:r>
      <w:r w:rsidRPr="00FC0F14">
        <w:rPr>
          <w:rFonts w:eastAsiaTheme="minorEastAsia"/>
          <w:rtl/>
          <w:lang w:eastAsia="zh-CN" w:bidi="ar-EG"/>
        </w:rPr>
        <w:t>.</w:t>
      </w:r>
    </w:p>
    <w:p w14:paraId="67AE698E"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3.4</w:t>
      </w:r>
      <w:r w:rsidRPr="00FC0F14">
        <w:rPr>
          <w:rtl/>
          <w:lang w:bidi="ar-EG"/>
        </w:rPr>
        <w:tab/>
        <w:t>وقدم رئيس اللجنة </w:t>
      </w:r>
      <w:r w:rsidRPr="00FC0F14">
        <w:rPr>
          <w:rFonts w:eastAsiaTheme="minorEastAsia"/>
          <w:lang w:eastAsia="zh-CN" w:bidi="ar-EG"/>
        </w:rPr>
        <w:t>4</w:t>
      </w:r>
      <w:r w:rsidRPr="00FC0F14">
        <w:rPr>
          <w:rFonts w:eastAsiaTheme="minorEastAsia" w:hint="cs"/>
          <w:rtl/>
          <w:lang w:eastAsia="zh-CN" w:bidi="ar-EG"/>
        </w:rPr>
        <w:t xml:space="preserve">، "برنامج عمل قطاع تقييس الاتصالات وتنظيمه"، </w:t>
      </w:r>
      <w:r w:rsidRPr="00FC0F14">
        <w:rPr>
          <w:rFonts w:eastAsiaTheme="minorEastAsia"/>
          <w:rtl/>
          <w:lang w:eastAsia="zh-CN"/>
        </w:rPr>
        <w:t xml:space="preserve">السيد فيليب </w:t>
      </w:r>
      <w:r w:rsidRPr="00FC0F14">
        <w:rPr>
          <w:rFonts w:eastAsiaTheme="minorEastAsia" w:hint="cs"/>
          <w:rtl/>
          <w:lang w:eastAsia="zh-CN"/>
        </w:rPr>
        <w:t>رشتون</w:t>
      </w:r>
      <w:r w:rsidRPr="00FC0F14">
        <w:rPr>
          <w:rFonts w:eastAsiaTheme="minorEastAsia"/>
          <w:rtl/>
          <w:lang w:eastAsia="zh-CN"/>
        </w:rPr>
        <w:t xml:space="preserve">، </w:t>
      </w:r>
      <w:r w:rsidRPr="00FC0F14">
        <w:rPr>
          <w:rFonts w:eastAsiaTheme="minorEastAsia" w:hint="cs"/>
          <w:rtl/>
          <w:lang w:eastAsia="zh-CN"/>
        </w:rPr>
        <w:t>التقرير النهائي للجنة</w:t>
      </w:r>
      <w:r w:rsidRPr="00FC0F14">
        <w:rPr>
          <w:rFonts w:eastAsiaTheme="minorEastAsia" w:hint="eastAsia"/>
          <w:rtl/>
          <w:lang w:eastAsia="zh-CN"/>
        </w:rPr>
        <w:t> </w:t>
      </w:r>
      <w:r w:rsidRPr="00FC0F14">
        <w:rPr>
          <w:rFonts w:eastAsiaTheme="minorEastAsia"/>
          <w:lang w:eastAsia="zh-CN" w:bidi="ar-EG"/>
        </w:rPr>
        <w:t>4</w:t>
      </w:r>
      <w:r w:rsidRPr="00FC0F14">
        <w:rPr>
          <w:rFonts w:eastAsiaTheme="minorEastAsia" w:hint="cs"/>
          <w:rtl/>
          <w:lang w:eastAsia="zh-CN" w:bidi="ar-EG"/>
        </w:rPr>
        <w:t xml:space="preserve"> الوارد في الوثيقة </w:t>
      </w:r>
      <w:hyperlink r:id="rId380" w:history="1">
        <w:r w:rsidRPr="00FC0F14">
          <w:rPr>
            <w:rStyle w:val="Hyperlink"/>
          </w:rPr>
          <w:t>C88</w:t>
        </w:r>
      </w:hyperlink>
      <w:r w:rsidRPr="00FC0F14">
        <w:rPr>
          <w:rFonts w:eastAsiaTheme="minorEastAsia" w:hint="cs"/>
          <w:rtl/>
          <w:lang w:eastAsia="zh-CN" w:bidi="ar-EG"/>
        </w:rPr>
        <w:t>.</w:t>
      </w:r>
    </w:p>
    <w:p w14:paraId="29146C1E"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4.4</w:t>
      </w:r>
      <w:r w:rsidRPr="00FC0F14">
        <w:rPr>
          <w:rtl/>
          <w:lang w:bidi="ar-EG"/>
        </w:rPr>
        <w:tab/>
      </w:r>
      <w:r w:rsidRPr="00FC0F14">
        <w:rPr>
          <w:rFonts w:hint="cs"/>
          <w:rtl/>
          <w:lang w:bidi="ar-EG"/>
        </w:rPr>
        <w:t xml:space="preserve"> وافقت الجلسة العامة على الإجراءات التالية:</w:t>
      </w:r>
    </w:p>
    <w:p w14:paraId="0F847439"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1.4.4</w:t>
      </w:r>
      <w:r w:rsidRPr="00FC0F14">
        <w:rPr>
          <w:rtl/>
          <w:lang w:bidi="ar-EG"/>
        </w:rPr>
        <w:tab/>
      </w:r>
      <w:r w:rsidRPr="00FC0F14">
        <w:rPr>
          <w:rFonts w:hint="cs"/>
          <w:b/>
          <w:bCs/>
          <w:rtl/>
          <w:lang w:bidi="ar-EG"/>
        </w:rPr>
        <w:t xml:space="preserve">الإجراء 1 للجمعية </w:t>
      </w:r>
      <w:r w:rsidRPr="00FC0F14">
        <w:rPr>
          <w:b/>
          <w:bCs/>
          <w:lang w:bidi="ar-EG"/>
        </w:rPr>
        <w:t>WTSA-20</w:t>
      </w:r>
      <w:r w:rsidRPr="00FC0F14">
        <w:rPr>
          <w:rFonts w:hint="cs"/>
          <w:rtl/>
          <w:lang w:bidi="ar-EG"/>
        </w:rPr>
        <w:t>: وافقت الجلسة العامة على إدراج نص مشروع القرار الجديد بشأن الجوائح (انظر الملحق 1) في التقرير النهائي للجمعية، ودعت مؤتمر المندوبين المفوضين إلى النظر في النص الوارد في الملحق 1 واتخاذ الإجراءات اللازمة بشأن هذا الموضوع، حسب الاقتضاء.</w:t>
      </w:r>
    </w:p>
    <w:p w14:paraId="676B6075" w14:textId="77777777" w:rsidR="00800D58" w:rsidRPr="00FC0F14" w:rsidRDefault="00800D58" w:rsidP="001B2785">
      <w:pPr>
        <w:tabs>
          <w:tab w:val="clear" w:pos="794"/>
          <w:tab w:val="clear" w:pos="1191"/>
          <w:tab w:val="clear" w:pos="1588"/>
          <w:tab w:val="clear" w:pos="1985"/>
          <w:tab w:val="left" w:pos="810"/>
        </w:tabs>
        <w:ind w:left="108"/>
        <w:jc w:val="left"/>
        <w:rPr>
          <w:rtl/>
          <w:lang w:eastAsia="zh-CN" w:bidi="ar-EG"/>
        </w:rPr>
      </w:pPr>
      <w:r w:rsidRPr="00FC0F14">
        <w:rPr>
          <w:rFonts w:hint="cs"/>
          <w:rtl/>
          <w:lang w:bidi="ar-EG"/>
        </w:rPr>
        <w:t>2.4.4</w:t>
      </w:r>
      <w:r w:rsidRPr="00FC0F14">
        <w:rPr>
          <w:rtl/>
          <w:lang w:bidi="ar-EG"/>
        </w:rPr>
        <w:tab/>
      </w:r>
      <w:r w:rsidRPr="00FC0F14">
        <w:rPr>
          <w:rFonts w:hint="cs"/>
          <w:b/>
          <w:bCs/>
          <w:rtl/>
          <w:lang w:bidi="ar-EG"/>
        </w:rPr>
        <w:t>الإجراء 2</w:t>
      </w:r>
      <w:r w:rsidRPr="00FC0F14">
        <w:rPr>
          <w:rFonts w:hint="cs"/>
          <w:rtl/>
          <w:lang w:bidi="ar-EG"/>
        </w:rPr>
        <w:t xml:space="preserve"> </w:t>
      </w:r>
      <w:r w:rsidRPr="00FC0F14">
        <w:rPr>
          <w:rFonts w:hint="cs"/>
          <w:b/>
          <w:bCs/>
          <w:rtl/>
          <w:lang w:bidi="ar-EG"/>
        </w:rPr>
        <w:t xml:space="preserve">للجمعية </w:t>
      </w:r>
      <w:r w:rsidRPr="00FC0F14">
        <w:rPr>
          <w:b/>
          <w:bCs/>
          <w:lang w:bidi="ar-EG"/>
        </w:rPr>
        <w:t>WTSA-20</w:t>
      </w:r>
      <w:r w:rsidRPr="00FC0F14">
        <w:rPr>
          <w:rFonts w:hint="cs"/>
          <w:rtl/>
          <w:lang w:bidi="ar-EG"/>
        </w:rPr>
        <w:t>: تكلف الجلسة العامة مدير مكتب تقييس الاتصالات بإحاطة مديري المكتبين الآخرين علماً بالطلب المذكور أعلاه الموجه إلى مؤتمر المندوبين المفوضين من أجل التنسيق اللازم.</w:t>
      </w:r>
    </w:p>
    <w:p w14:paraId="1D6059B9" w14:textId="77777777" w:rsidR="00800D58" w:rsidRPr="00FC0F14" w:rsidRDefault="00800D58">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145ED34B" w14:textId="77777777" w:rsidR="00800D58" w:rsidRPr="00FC0F14" w:rsidRDefault="00800D58" w:rsidP="001B2785">
      <w:pPr>
        <w:rPr>
          <w:rtl/>
          <w:lang w:bidi="ar-EG"/>
        </w:rPr>
      </w:pPr>
      <w:r w:rsidRPr="00FC0F14">
        <w:rPr>
          <w:rFonts w:hint="cs"/>
          <w:rtl/>
          <w:lang w:bidi="ar-EG"/>
        </w:rPr>
        <w:t>3.4.4</w:t>
      </w:r>
      <w:r w:rsidRPr="00FC0F14">
        <w:rPr>
          <w:rtl/>
          <w:lang w:bidi="ar-EG"/>
        </w:rPr>
        <w:tab/>
      </w:r>
      <w:r w:rsidRPr="00FC0F14">
        <w:rPr>
          <w:rFonts w:hint="cs"/>
          <w:rtl/>
          <w:lang w:bidi="ar-EG"/>
        </w:rPr>
        <w:t>وافقت الجلسة العامة على إدراج النص بشأن "</w:t>
      </w:r>
      <w:r w:rsidRPr="00FC0F14">
        <w:rPr>
          <w:rtl/>
        </w:rPr>
        <w:t xml:space="preserve">أنظمة الكبلات البحرية </w:t>
      </w:r>
      <w:r w:rsidRPr="00FC0F14">
        <w:rPr>
          <w:lang w:bidi="ar-EG"/>
        </w:rPr>
        <w:t>SMART</w:t>
      </w:r>
      <w:r w:rsidRPr="00FC0F14">
        <w:rPr>
          <w:rFonts w:hint="cs"/>
          <w:rtl/>
          <w:lang w:bidi="ar-EG"/>
        </w:rPr>
        <w:t xml:space="preserve">"، الوارد أدناه، في تقرير اجتماع الجمعية </w:t>
      </w:r>
      <w:r w:rsidRPr="00FC0F14">
        <w:t>WTSA-20</w:t>
      </w:r>
      <w:r w:rsidRPr="00FC0F14">
        <w:rPr>
          <w:rFonts w:hint="cs"/>
          <w:rtl/>
        </w:rPr>
        <w:t>:</w:t>
      </w:r>
    </w:p>
    <w:p w14:paraId="14DCA9DC" w14:textId="77777777" w:rsidR="00800D58" w:rsidRPr="00FC0F14" w:rsidRDefault="00800D58" w:rsidP="001B2785">
      <w:pPr>
        <w:rPr>
          <w:i/>
          <w:iCs/>
          <w:spacing w:val="-2"/>
          <w:lang w:bidi="ar-EG"/>
        </w:rPr>
      </w:pPr>
      <w:r w:rsidRPr="00FC0F14">
        <w:rPr>
          <w:rFonts w:hint="cs"/>
          <w:i/>
          <w:iCs/>
          <w:spacing w:val="-2"/>
          <w:rtl/>
          <w:lang w:bidi="ar-EG"/>
        </w:rPr>
        <w:t xml:space="preserve">نظراً إلى أن الجمعية أقرت بأهمية كبلات المراقبة العلمية والاتصالات الموثوقة </w:t>
      </w:r>
      <w:r w:rsidRPr="00FC0F14">
        <w:rPr>
          <w:i/>
          <w:iCs/>
          <w:spacing w:val="-2"/>
          <w:lang w:bidi="ar-EG"/>
        </w:rPr>
        <w:t>(SMART)</w:t>
      </w:r>
      <w:r w:rsidRPr="00FC0F14">
        <w:rPr>
          <w:rFonts w:hint="cs"/>
          <w:i/>
          <w:iCs/>
          <w:spacing w:val="-2"/>
          <w:rtl/>
          <w:lang w:bidi="ar-EG"/>
        </w:rPr>
        <w:t>، لأغراض مراقبة تغير المناخ والزلازل، والدعم الواسع الذي تقدمه الجمعية لتنفيذ الأنشطة حول هذا المفهوم داخل قطاع تقييس الاتصالات؛</w:t>
      </w:r>
    </w:p>
    <w:p w14:paraId="706D0694" w14:textId="77777777" w:rsidR="00800D58" w:rsidRPr="00FC0F14" w:rsidRDefault="00800D58" w:rsidP="001B2785">
      <w:pPr>
        <w:tabs>
          <w:tab w:val="clear" w:pos="794"/>
          <w:tab w:val="clear" w:pos="1191"/>
          <w:tab w:val="clear" w:pos="1588"/>
          <w:tab w:val="clear" w:pos="1985"/>
          <w:tab w:val="left" w:pos="810"/>
        </w:tabs>
        <w:ind w:left="108"/>
        <w:jc w:val="left"/>
        <w:rPr>
          <w:i/>
          <w:iCs/>
          <w:rtl/>
          <w:lang w:bidi="ar-EG"/>
        </w:rPr>
      </w:pPr>
      <w:r w:rsidRPr="00FC0F14">
        <w:rPr>
          <w:rFonts w:hint="cs"/>
          <w:i/>
          <w:iCs/>
          <w:rtl/>
          <w:lang w:bidi="ar-EG"/>
        </w:rPr>
        <w:t xml:space="preserve">ومع مراعاة أن تقييس كبلات </w:t>
      </w:r>
      <w:r w:rsidRPr="00FC0F14">
        <w:rPr>
          <w:i/>
          <w:iCs/>
          <w:lang w:bidi="ar-EG"/>
        </w:rPr>
        <w:t>SMART</w:t>
      </w:r>
      <w:r w:rsidRPr="00FC0F14">
        <w:rPr>
          <w:rFonts w:hint="cs"/>
          <w:i/>
          <w:iCs/>
          <w:rtl/>
          <w:lang w:bidi="ar-EG"/>
        </w:rPr>
        <w:t xml:space="preserve"> البحرية أمر ضروري لضمان تنسيق تطوير هذه الأنظمة وتنفيذها وتشغيلها على الصعيد العالمي، لتمكين استخدام كبلات </w:t>
      </w:r>
      <w:r w:rsidRPr="00FC0F14">
        <w:rPr>
          <w:i/>
          <w:iCs/>
          <w:lang w:bidi="ar-EG"/>
        </w:rPr>
        <w:t>SMART</w:t>
      </w:r>
      <w:r w:rsidRPr="00FC0F14">
        <w:rPr>
          <w:rFonts w:hint="cs"/>
          <w:i/>
          <w:iCs/>
          <w:rtl/>
          <w:lang w:bidi="ar-EG"/>
        </w:rPr>
        <w:t xml:space="preserve"> البحرية لأغراض رصد المناخ والمحيطات ومراقبة مستوى البحر وعمليات رصد هيكل الأرض والإنذار المبكر بأمواج التسونامي والهزات الأرضية والحد من مخاطر الكوارث.</w:t>
      </w:r>
    </w:p>
    <w:p w14:paraId="21A25BAC" w14:textId="77777777" w:rsidR="00800D58" w:rsidRPr="00FC0F14" w:rsidRDefault="00800D58" w:rsidP="001B2785">
      <w:pPr>
        <w:tabs>
          <w:tab w:val="clear" w:pos="794"/>
          <w:tab w:val="clear" w:pos="1191"/>
          <w:tab w:val="clear" w:pos="1588"/>
          <w:tab w:val="clear" w:pos="1985"/>
          <w:tab w:val="left" w:pos="810"/>
        </w:tabs>
        <w:ind w:left="108"/>
        <w:jc w:val="left"/>
        <w:rPr>
          <w:b/>
          <w:bCs/>
          <w:rtl/>
          <w:lang w:bidi="ar-EG"/>
        </w:rPr>
      </w:pPr>
      <w:r w:rsidRPr="00FC0F14">
        <w:rPr>
          <w:rFonts w:hint="cs"/>
          <w:rtl/>
          <w:lang w:bidi="ar-EG"/>
        </w:rPr>
        <w:t>4.4.4</w:t>
      </w:r>
      <w:r w:rsidRPr="00FC0F14">
        <w:rPr>
          <w:rtl/>
          <w:lang w:bidi="ar-EG"/>
        </w:rPr>
        <w:tab/>
      </w:r>
      <w:r w:rsidRPr="00FC0F14">
        <w:rPr>
          <w:rFonts w:hint="cs"/>
          <w:b/>
          <w:bCs/>
          <w:rtl/>
          <w:lang w:bidi="ar-EG"/>
        </w:rPr>
        <w:t>الإجراء 3</w:t>
      </w:r>
      <w:r w:rsidRPr="00FC0F14">
        <w:rPr>
          <w:rFonts w:hint="cs"/>
          <w:rtl/>
          <w:lang w:bidi="ar-EG"/>
        </w:rPr>
        <w:t xml:space="preserve"> </w:t>
      </w:r>
      <w:r w:rsidRPr="00FC0F14">
        <w:rPr>
          <w:rFonts w:hint="cs"/>
          <w:b/>
          <w:bCs/>
          <w:rtl/>
          <w:lang w:bidi="ar-EG"/>
        </w:rPr>
        <w:t xml:space="preserve">للجمعية </w:t>
      </w:r>
      <w:r w:rsidRPr="00FC0F14">
        <w:rPr>
          <w:b/>
          <w:bCs/>
          <w:lang w:bidi="ar-EG"/>
        </w:rPr>
        <w:t>WTSA-20</w:t>
      </w:r>
      <w:r w:rsidRPr="00FC0F14">
        <w:rPr>
          <w:rFonts w:hint="cs"/>
          <w:b/>
          <w:bCs/>
          <w:rtl/>
          <w:lang w:bidi="ar-EG"/>
        </w:rPr>
        <w:t xml:space="preserve">: </w:t>
      </w:r>
      <w:r w:rsidRPr="00FC0F14">
        <w:rPr>
          <w:rtl/>
        </w:rPr>
        <w:t>إحال</w:t>
      </w:r>
      <w:r w:rsidRPr="00FC0F14">
        <w:rPr>
          <w:rFonts w:hint="cs"/>
          <w:rtl/>
        </w:rPr>
        <w:t>ة النص أعلاه</w:t>
      </w:r>
      <w:r w:rsidRPr="00FC0F14">
        <w:rPr>
          <w:rtl/>
        </w:rPr>
        <w:t xml:space="preserve"> إلى الفريق الاستشاري لتقييس الاتصالات من أجل التنسيق وإلى لجان الدراسات ذات الصلة لاتخاذ إجراءات، حسب الاقتضاء</w:t>
      </w:r>
      <w:r w:rsidRPr="00FC0F14">
        <w:rPr>
          <w:rtl/>
          <w:lang w:bidi="ar-EG"/>
        </w:rPr>
        <w:t>.</w:t>
      </w:r>
    </w:p>
    <w:p w14:paraId="6CA38B5B"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5.4.4</w:t>
      </w:r>
      <w:r w:rsidRPr="00FC0F14">
        <w:rPr>
          <w:rtl/>
          <w:lang w:bidi="ar-EG"/>
        </w:rPr>
        <w:tab/>
      </w:r>
      <w:r w:rsidRPr="00FC0F14">
        <w:rPr>
          <w:rFonts w:hint="cs"/>
          <w:b/>
          <w:bCs/>
          <w:rtl/>
          <w:lang w:bidi="ar-EG"/>
        </w:rPr>
        <w:t>الإجراء 4</w:t>
      </w:r>
      <w:r w:rsidRPr="00FC0F14">
        <w:rPr>
          <w:rFonts w:hint="cs"/>
          <w:rtl/>
          <w:lang w:bidi="ar-EG"/>
        </w:rPr>
        <w:t xml:space="preserve"> </w:t>
      </w:r>
      <w:r w:rsidRPr="00FC0F14">
        <w:rPr>
          <w:rFonts w:hint="cs"/>
          <w:b/>
          <w:bCs/>
          <w:rtl/>
          <w:lang w:bidi="ar-EG"/>
        </w:rPr>
        <w:t xml:space="preserve">للجمعية </w:t>
      </w:r>
      <w:r w:rsidRPr="00FC0F14">
        <w:rPr>
          <w:b/>
          <w:bCs/>
          <w:lang w:bidi="ar-EG"/>
        </w:rPr>
        <w:t>WTSA-20</w:t>
      </w:r>
      <w:r w:rsidRPr="00FC0F14">
        <w:rPr>
          <w:rFonts w:hint="cs"/>
          <w:b/>
          <w:bCs/>
          <w:rtl/>
          <w:lang w:bidi="ar-EG"/>
        </w:rPr>
        <w:t xml:space="preserve">: </w:t>
      </w:r>
      <w:r w:rsidRPr="00FC0F14">
        <w:rPr>
          <w:rFonts w:hint="cs"/>
          <w:rtl/>
          <w:lang w:bidi="ar-EG"/>
        </w:rPr>
        <w:t xml:space="preserve">تكليف لجان دراسات قطاع تقييس الاتصالات بدراسة مفهوم كبلات </w:t>
      </w:r>
      <w:r w:rsidRPr="00FC0F14">
        <w:rPr>
          <w:lang w:bidi="ar-EG"/>
        </w:rPr>
        <w:t>SMART</w:t>
      </w:r>
      <w:r w:rsidRPr="00FC0F14">
        <w:rPr>
          <w:rFonts w:hint="cs"/>
          <w:rtl/>
          <w:lang w:bidi="ar-EG"/>
        </w:rPr>
        <w:t xml:space="preserve"> وتشجيعها على مواصلة النظر في القضايا ذات الصلة التي تؤثر على جدوى المشاريع ذات الصلة ونشر كبلات</w:t>
      </w:r>
      <w:r w:rsidRPr="00FC0F14">
        <w:rPr>
          <w:rFonts w:hint="eastAsia"/>
          <w:rtl/>
          <w:lang w:bidi="ar-EG"/>
        </w:rPr>
        <w:t> </w:t>
      </w:r>
      <w:r w:rsidRPr="00FC0F14">
        <w:rPr>
          <w:lang w:bidi="ar-EG"/>
        </w:rPr>
        <w:t>SMART</w:t>
      </w:r>
      <w:r w:rsidRPr="00FC0F14">
        <w:rPr>
          <w:rFonts w:hint="cs"/>
          <w:rtl/>
          <w:lang w:bidi="ar-EG"/>
        </w:rPr>
        <w:t>، ودعوة لجان الدراسات إلى تقديم تقرير إلى الفريق الاستشاري لتقييس الاتصالات بشأن أنشطتها في إطار عملية تقديم تقاريرها المنتظمة.</w:t>
      </w:r>
    </w:p>
    <w:p w14:paraId="592612E6"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6.4.4</w:t>
      </w:r>
      <w:r w:rsidRPr="00FC0F14">
        <w:rPr>
          <w:rtl/>
          <w:lang w:bidi="ar-EG"/>
        </w:rPr>
        <w:tab/>
      </w:r>
      <w:r w:rsidRPr="00FC0F14">
        <w:rPr>
          <w:rFonts w:hint="cs"/>
          <w:b/>
          <w:bCs/>
          <w:rtl/>
          <w:lang w:bidi="ar-EG"/>
        </w:rPr>
        <w:t>الإجراء 5</w:t>
      </w:r>
      <w:r w:rsidRPr="00FC0F14">
        <w:rPr>
          <w:rFonts w:hint="cs"/>
          <w:rtl/>
          <w:lang w:bidi="ar-EG"/>
        </w:rPr>
        <w:t xml:space="preserve"> </w:t>
      </w:r>
      <w:r w:rsidRPr="00FC0F14">
        <w:rPr>
          <w:rFonts w:hint="cs"/>
          <w:b/>
          <w:bCs/>
          <w:rtl/>
          <w:lang w:bidi="ar-EG"/>
        </w:rPr>
        <w:t xml:space="preserve">للجمعية </w:t>
      </w:r>
      <w:r w:rsidRPr="00FC0F14">
        <w:rPr>
          <w:b/>
          <w:bCs/>
          <w:lang w:bidi="ar-EG"/>
        </w:rPr>
        <w:t>WTSA-20</w:t>
      </w:r>
      <w:r w:rsidRPr="00FC0F14">
        <w:rPr>
          <w:rFonts w:hint="cs"/>
          <w:b/>
          <w:bCs/>
          <w:rtl/>
          <w:lang w:bidi="ar-EG"/>
        </w:rPr>
        <w:t>:</w:t>
      </w:r>
      <w:r w:rsidRPr="00FC0F14">
        <w:rPr>
          <w:rFonts w:hint="cs"/>
          <w:rtl/>
          <w:lang w:bidi="ar-EG"/>
        </w:rPr>
        <w:t xml:space="preserve"> تكليف مدير مكتب تقييس الاتصالات بالاتصال بفريق المهام المشترك </w:t>
      </w:r>
      <w:r w:rsidRPr="00FC0F14">
        <w:rPr>
          <w:lang w:bidi="ar-EG"/>
        </w:rPr>
        <w:t>(JTF)</w:t>
      </w:r>
      <w:r w:rsidRPr="00FC0F14">
        <w:rPr>
          <w:rFonts w:hint="cs"/>
          <w:rtl/>
          <w:lang w:bidi="ar-EG"/>
        </w:rPr>
        <w:t xml:space="preserve"> المعني بكبلات </w:t>
      </w:r>
      <w:r w:rsidRPr="00FC0F14">
        <w:rPr>
          <w:lang w:bidi="ar-EG"/>
        </w:rPr>
        <w:t>SMART</w:t>
      </w:r>
      <w:r w:rsidRPr="00FC0F14">
        <w:rPr>
          <w:rFonts w:hint="cs"/>
          <w:rtl/>
          <w:lang w:bidi="ar-EG"/>
        </w:rPr>
        <w:t xml:space="preserve">، والمنظمات الأخرى المعنية بوضع المعايير </w:t>
      </w:r>
      <w:r w:rsidRPr="00FC0F14">
        <w:rPr>
          <w:lang w:bidi="ar-EG"/>
        </w:rPr>
        <w:t>(SDO)</w:t>
      </w:r>
      <w:r w:rsidRPr="00FC0F14">
        <w:rPr>
          <w:rFonts w:hint="cs"/>
          <w:rtl/>
          <w:lang w:bidi="ar-EG"/>
        </w:rPr>
        <w:t>، ومعاهد البحوث والمنظمات الأخرى وأصحاب المصلحة الآخرين للاستفادة من التآزر وتجنب ازدواجية الجهود بين هذه المنظمات.</w:t>
      </w:r>
    </w:p>
    <w:p w14:paraId="24AFF0AD"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7.4.4</w:t>
      </w:r>
      <w:r w:rsidRPr="00FC0F14">
        <w:rPr>
          <w:rtl/>
          <w:lang w:bidi="ar-EG"/>
        </w:rPr>
        <w:tab/>
      </w:r>
      <w:r w:rsidRPr="00FC0F14">
        <w:rPr>
          <w:rFonts w:hint="cs"/>
          <w:b/>
          <w:bCs/>
          <w:rtl/>
          <w:lang w:bidi="ar-EG"/>
        </w:rPr>
        <w:t>الإجراء 6</w:t>
      </w:r>
      <w:r w:rsidRPr="00FC0F14">
        <w:rPr>
          <w:rFonts w:hint="cs"/>
          <w:rtl/>
          <w:lang w:bidi="ar-EG"/>
        </w:rPr>
        <w:t xml:space="preserve"> </w:t>
      </w:r>
      <w:r w:rsidRPr="00FC0F14">
        <w:rPr>
          <w:rFonts w:hint="cs"/>
          <w:b/>
          <w:bCs/>
          <w:rtl/>
          <w:lang w:bidi="ar-EG"/>
        </w:rPr>
        <w:t xml:space="preserve">للجمعية </w:t>
      </w:r>
      <w:r w:rsidRPr="00FC0F14">
        <w:rPr>
          <w:b/>
          <w:bCs/>
          <w:lang w:bidi="ar-EG"/>
        </w:rPr>
        <w:t>WTSA-20</w:t>
      </w:r>
      <w:r w:rsidRPr="00FC0F14">
        <w:rPr>
          <w:rFonts w:hint="cs"/>
          <w:b/>
          <w:bCs/>
          <w:rtl/>
          <w:lang w:bidi="ar-EG"/>
        </w:rPr>
        <w:t>:</w:t>
      </w:r>
      <w:r w:rsidRPr="00FC0F14">
        <w:rPr>
          <w:rFonts w:hint="cs"/>
          <w:rtl/>
          <w:lang w:bidi="ar-EG"/>
        </w:rPr>
        <w:t xml:space="preserve"> دعوة الأمين العام إلى مواصلة التعاون والتآزر مع الكيانات الأُخرى داخل منظومة الأمم المتحدة في بلورة الجهود الدولية المستقبلية المتعلقة بكبلات </w:t>
      </w:r>
      <w:r w:rsidRPr="00FC0F14">
        <w:rPr>
          <w:lang w:bidi="ar-EG"/>
        </w:rPr>
        <w:t>SMART</w:t>
      </w:r>
      <w:r w:rsidRPr="00FC0F14">
        <w:rPr>
          <w:rtl/>
          <w:lang w:bidi="ar-EG"/>
        </w:rPr>
        <w:t xml:space="preserve"> </w:t>
      </w:r>
      <w:r w:rsidRPr="00FC0F14">
        <w:rPr>
          <w:rFonts w:hint="cs"/>
          <w:rtl/>
          <w:lang w:bidi="ar-EG"/>
        </w:rPr>
        <w:t xml:space="preserve">نظراً لمساهمتها في تحقيق أهداف </w:t>
      </w:r>
      <w:r w:rsidRPr="00FC0F14">
        <w:rPr>
          <w:rFonts w:hint="cs"/>
          <w:rtl/>
        </w:rPr>
        <w:t xml:space="preserve">خطة التنمية المستدامة لعام </w:t>
      </w:r>
      <w:r w:rsidRPr="00FC0F14">
        <w:rPr>
          <w:lang w:bidi="ar-EG"/>
        </w:rPr>
        <w:t>2030</w:t>
      </w:r>
      <w:r w:rsidRPr="00FC0F14">
        <w:rPr>
          <w:rFonts w:hint="cs"/>
          <w:rtl/>
          <w:lang w:bidi="ar-EG"/>
        </w:rPr>
        <w:t>.</w:t>
      </w:r>
    </w:p>
    <w:p w14:paraId="0CB0DEA3"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8.4.4</w:t>
      </w:r>
      <w:r w:rsidRPr="00FC0F14">
        <w:rPr>
          <w:rtl/>
          <w:lang w:bidi="ar-EG"/>
        </w:rPr>
        <w:tab/>
      </w:r>
      <w:r w:rsidRPr="00FC0F14">
        <w:rPr>
          <w:rFonts w:hint="cs"/>
          <w:b/>
          <w:bCs/>
          <w:rtl/>
          <w:lang w:bidi="ar-EG"/>
        </w:rPr>
        <w:t>الإجراء 7</w:t>
      </w:r>
      <w:r w:rsidRPr="00FC0F14">
        <w:rPr>
          <w:rFonts w:hint="cs"/>
          <w:rtl/>
          <w:lang w:bidi="ar-EG"/>
        </w:rPr>
        <w:t xml:space="preserve"> </w:t>
      </w:r>
      <w:r w:rsidRPr="00FC0F14">
        <w:rPr>
          <w:rFonts w:hint="cs"/>
          <w:b/>
          <w:bCs/>
          <w:rtl/>
          <w:lang w:bidi="ar-EG"/>
        </w:rPr>
        <w:t xml:space="preserve">للجمعية </w:t>
      </w:r>
      <w:r w:rsidRPr="00FC0F14">
        <w:rPr>
          <w:b/>
          <w:bCs/>
          <w:lang w:bidi="ar-EG"/>
        </w:rPr>
        <w:t>WTSA-20</w:t>
      </w:r>
      <w:r w:rsidRPr="00FC0F14">
        <w:rPr>
          <w:rFonts w:hint="cs"/>
          <w:b/>
          <w:bCs/>
          <w:rtl/>
          <w:lang w:bidi="ar-EG"/>
        </w:rPr>
        <w:t>:</w:t>
      </w:r>
      <w:r w:rsidRPr="00FC0F14">
        <w:rPr>
          <w:rFonts w:hint="cs"/>
          <w:rtl/>
          <w:lang w:bidi="ar-EG"/>
        </w:rPr>
        <w:t xml:space="preserve"> دعوة </w:t>
      </w:r>
      <w:r w:rsidRPr="00FC0F14">
        <w:rPr>
          <w:rFonts w:hint="cs"/>
          <w:i/>
          <w:iCs/>
          <w:rtl/>
          <w:lang w:bidi="ar-EG"/>
        </w:rPr>
        <w:t xml:space="preserve">الدول الأعضاء وأعضاء القطاع والمنتسبين إلى المساهمة بنشاط في عمل فريق المهام المشترك المعني بكبلات </w:t>
      </w:r>
      <w:r w:rsidRPr="00FC0F14">
        <w:rPr>
          <w:i/>
          <w:iCs/>
          <w:lang w:bidi="ar-EG"/>
        </w:rPr>
        <w:t>SMART</w:t>
      </w:r>
      <w:r w:rsidRPr="00FC0F14">
        <w:rPr>
          <w:rFonts w:hint="cs"/>
          <w:i/>
          <w:iCs/>
          <w:rtl/>
          <w:lang w:bidi="ar-EG"/>
        </w:rPr>
        <w:t>.</w:t>
      </w:r>
    </w:p>
    <w:p w14:paraId="7859D91F" w14:textId="77777777" w:rsidR="00800D58" w:rsidRPr="00FC0F14" w:rsidRDefault="00800D58" w:rsidP="001B2785">
      <w:pPr>
        <w:rPr>
          <w:spacing w:val="-2"/>
          <w:lang w:bidi="ar-EG"/>
        </w:rPr>
      </w:pPr>
      <w:r w:rsidRPr="00FC0F14">
        <w:rPr>
          <w:rFonts w:hint="cs"/>
          <w:rtl/>
          <w:lang w:bidi="ar-EG"/>
        </w:rPr>
        <w:t>9.4.4</w:t>
      </w:r>
      <w:r w:rsidRPr="00FC0F14">
        <w:rPr>
          <w:rtl/>
          <w:lang w:bidi="ar-EG"/>
        </w:rPr>
        <w:tab/>
      </w:r>
      <w:r w:rsidRPr="00FC0F14">
        <w:rPr>
          <w:rFonts w:hint="cs"/>
          <w:b/>
          <w:bCs/>
          <w:spacing w:val="-2"/>
          <w:rtl/>
          <w:lang w:bidi="ar-EG"/>
        </w:rPr>
        <w:t>الإجراء 8</w:t>
      </w:r>
      <w:r w:rsidRPr="00FC0F14">
        <w:rPr>
          <w:rFonts w:hint="cs"/>
          <w:spacing w:val="-2"/>
          <w:rtl/>
          <w:lang w:bidi="ar-EG"/>
        </w:rPr>
        <w:t xml:space="preserve"> </w:t>
      </w:r>
      <w:r w:rsidRPr="00FC0F14">
        <w:rPr>
          <w:rFonts w:hint="cs"/>
          <w:b/>
          <w:bCs/>
          <w:spacing w:val="-2"/>
          <w:rtl/>
          <w:lang w:bidi="ar-EG"/>
        </w:rPr>
        <w:t xml:space="preserve">للجمعية </w:t>
      </w:r>
      <w:r w:rsidRPr="00FC0F14">
        <w:rPr>
          <w:b/>
          <w:bCs/>
          <w:spacing w:val="-2"/>
          <w:lang w:bidi="ar-EG"/>
        </w:rPr>
        <w:t>WTSA-20</w:t>
      </w:r>
      <w:r w:rsidRPr="00FC0F14">
        <w:rPr>
          <w:rFonts w:hint="cs"/>
          <w:b/>
          <w:bCs/>
          <w:spacing w:val="-2"/>
          <w:rtl/>
          <w:lang w:bidi="ar-EG"/>
        </w:rPr>
        <w:t xml:space="preserve">: </w:t>
      </w:r>
      <w:r w:rsidRPr="00FC0F14">
        <w:rPr>
          <w:rFonts w:hint="cs"/>
          <w:spacing w:val="-2"/>
          <w:rtl/>
          <w:lang w:bidi="ar-EG"/>
        </w:rPr>
        <w:t>إدراج الاعتبارات المتعلقة "بالجوانب غير الراديوية للشبكات المفتوحة بما</w:t>
      </w:r>
      <w:r w:rsidRPr="00FC0F14">
        <w:rPr>
          <w:rFonts w:hint="eastAsia"/>
          <w:spacing w:val="-2"/>
          <w:rtl/>
          <w:lang w:bidi="ar-EG"/>
        </w:rPr>
        <w:t> </w:t>
      </w:r>
      <w:r w:rsidRPr="00FC0F14">
        <w:rPr>
          <w:rFonts w:hint="cs"/>
          <w:spacing w:val="-2"/>
          <w:rtl/>
          <w:lang w:bidi="ar-EG"/>
        </w:rPr>
        <w:t>في</w:t>
      </w:r>
      <w:r w:rsidRPr="00FC0F14">
        <w:rPr>
          <w:rFonts w:hint="eastAsia"/>
          <w:spacing w:val="-2"/>
          <w:rtl/>
          <w:lang w:bidi="ar-EG"/>
        </w:rPr>
        <w:t> </w:t>
      </w:r>
      <w:r w:rsidRPr="00FC0F14">
        <w:rPr>
          <w:rFonts w:hint="cs"/>
          <w:spacing w:val="-2"/>
          <w:rtl/>
          <w:lang w:bidi="ar-EG"/>
        </w:rPr>
        <w:t xml:space="preserve">ذلك تقييس شبكات النفاذ المفتوح"، الواردة أدناه، في تقرير اجتماع الجمعية </w:t>
      </w:r>
      <w:r w:rsidRPr="00FC0F14">
        <w:rPr>
          <w:spacing w:val="-2"/>
          <w:lang w:bidi="ar-EG"/>
        </w:rPr>
        <w:t>WTSA-20</w:t>
      </w:r>
      <w:r w:rsidRPr="00FC0F14">
        <w:rPr>
          <w:rFonts w:hint="cs"/>
          <w:spacing w:val="-2"/>
          <w:rtl/>
          <w:lang w:bidi="ar-EG"/>
        </w:rPr>
        <w:t>.</w:t>
      </w:r>
    </w:p>
    <w:p w14:paraId="29EB6629" w14:textId="77777777" w:rsidR="00800D58" w:rsidRPr="00FC0F14" w:rsidRDefault="00800D58" w:rsidP="001B2785">
      <w:pPr>
        <w:tabs>
          <w:tab w:val="clear" w:pos="794"/>
          <w:tab w:val="clear" w:pos="1191"/>
          <w:tab w:val="clear" w:pos="1588"/>
          <w:tab w:val="clear" w:pos="1985"/>
          <w:tab w:val="left" w:pos="810"/>
        </w:tabs>
        <w:ind w:left="108"/>
        <w:jc w:val="left"/>
        <w:rPr>
          <w:i/>
          <w:iCs/>
          <w:rtl/>
          <w:lang w:bidi="ar-EG"/>
        </w:rPr>
      </w:pPr>
      <w:r w:rsidRPr="00FC0F14">
        <w:rPr>
          <w:rFonts w:hint="cs"/>
          <w:i/>
          <w:iCs/>
          <w:rtl/>
          <w:lang w:bidi="ar-EG"/>
        </w:rPr>
        <w:t xml:space="preserve">قُدم مقترح قرار جديد إلى الجمعية العالمية لتقييس الاتصالات لعام </w:t>
      </w:r>
      <w:r w:rsidRPr="00FC0F14">
        <w:rPr>
          <w:i/>
          <w:iCs/>
          <w:lang w:bidi="ar-EG"/>
        </w:rPr>
        <w:t>2020</w:t>
      </w:r>
      <w:r w:rsidRPr="00FC0F14">
        <w:rPr>
          <w:rFonts w:hint="cs"/>
          <w:i/>
          <w:iCs/>
          <w:rtl/>
          <w:lang w:bidi="ar-EG"/>
        </w:rPr>
        <w:t xml:space="preserve"> بشأن تطوير واعتماد الشبكات المفتوحة بما في ذلك شبكات النفاذ المفتوح لأنظمة الاتصالات المتنقلة الدولية (مثل شبكة النفاذ الراديوي المفتوح) وتم</w:t>
      </w:r>
      <w:r w:rsidRPr="00FC0F14">
        <w:rPr>
          <w:rFonts w:hint="eastAsia"/>
          <w:i/>
          <w:iCs/>
          <w:rtl/>
          <w:lang w:bidi="ar-EG"/>
        </w:rPr>
        <w:t> </w:t>
      </w:r>
      <w:r w:rsidRPr="00FC0F14">
        <w:rPr>
          <w:rFonts w:hint="cs"/>
          <w:i/>
          <w:iCs/>
          <w:rtl/>
          <w:lang w:bidi="ar-EG"/>
        </w:rPr>
        <w:t xml:space="preserve">النظر في الجوانب الرئيسية لهذا الموضوع في سياق مراجعات القرار </w:t>
      </w:r>
      <w:r w:rsidRPr="00FC0F14">
        <w:rPr>
          <w:i/>
          <w:iCs/>
          <w:lang w:val="en-CA" w:bidi="ar-EG"/>
        </w:rPr>
        <w:t>92</w:t>
      </w:r>
      <w:r w:rsidRPr="00FC0F14">
        <w:rPr>
          <w:rFonts w:hint="cs"/>
          <w:i/>
          <w:iCs/>
          <w:rtl/>
          <w:lang w:val="en-CA" w:bidi="ar-EG"/>
        </w:rPr>
        <w:t xml:space="preserve"> ل</w:t>
      </w:r>
      <w:r w:rsidRPr="00FC0F14">
        <w:rPr>
          <w:rFonts w:hint="cs"/>
          <w:i/>
          <w:iCs/>
          <w:rtl/>
          <w:lang w:bidi="ar-EG"/>
        </w:rPr>
        <w:t>لجمعية العالمية لتقييس الاتصالات. وأكد المقترح على أهمية هذا الموضوع والاهتمام المتزايد بتعزيز مثل هذه المكونات المبتكرة لنظام التشغيل البيني وعناصر الشبكة. واستجابةً لقرارات الاتحاد بشأن سد الفجوة الرقمية في التوصيلية العريضة النطاق، ولا سيما في</w:t>
      </w:r>
      <w:r w:rsidRPr="00FC0F14">
        <w:rPr>
          <w:rFonts w:hint="eastAsia"/>
          <w:i/>
          <w:iCs/>
          <w:rtl/>
          <w:lang w:bidi="ar-EG"/>
        </w:rPr>
        <w:t> </w:t>
      </w:r>
      <w:r w:rsidRPr="00FC0F14">
        <w:rPr>
          <w:rFonts w:hint="cs"/>
          <w:i/>
          <w:iCs/>
          <w:rtl/>
          <w:lang w:bidi="ar-EG"/>
        </w:rPr>
        <w:t xml:space="preserve">البلدان النامية، هناك حاجة إلى مزيد من التعاون لإتاحة هذه التكنولوجيات بسهولة وبطريقة فعّالة من حيث التكلفة. وتدعو الجمعية العالمية لتقييس الاتصالات لعام </w:t>
      </w:r>
      <w:r w:rsidRPr="00FC0F14">
        <w:rPr>
          <w:i/>
          <w:iCs/>
          <w:lang w:val="en-CA" w:bidi="ar-EG"/>
        </w:rPr>
        <w:t>2020</w:t>
      </w:r>
      <w:r w:rsidRPr="00FC0F14">
        <w:rPr>
          <w:rFonts w:hint="cs"/>
          <w:i/>
          <w:iCs/>
          <w:rtl/>
          <w:lang w:bidi="ar-EG"/>
        </w:rPr>
        <w:t xml:space="preserve"> الأعضاء إلى تقديم مقترحات بشأن هذا الموضوع الهام إلى المؤتمر العالمي لتنمية الاتصالات بهدف تعزيز الاعتماد الواسع لهذه التكنولوجيات والحلول الجديدة على مستوى العالم. </w:t>
      </w:r>
    </w:p>
    <w:p w14:paraId="46BAFBF3" w14:textId="77777777" w:rsidR="00800D58" w:rsidRPr="00FC0F14" w:rsidRDefault="00800D58">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0E6076F1" w14:textId="77777777" w:rsidR="00800D58" w:rsidRPr="00FC0F14" w:rsidRDefault="00800D58" w:rsidP="001B2785">
      <w:pPr>
        <w:rPr>
          <w:rFonts w:eastAsiaTheme="minorEastAsia"/>
          <w:spacing w:val="4"/>
          <w:rtl/>
          <w:lang w:eastAsia="zh-CN"/>
        </w:rPr>
      </w:pPr>
      <w:r w:rsidRPr="00FC0F14">
        <w:rPr>
          <w:rFonts w:hint="cs"/>
          <w:rtl/>
          <w:lang w:bidi="ar-EG"/>
        </w:rPr>
        <w:t>5.4</w:t>
      </w:r>
      <w:r w:rsidRPr="00FC0F14">
        <w:rPr>
          <w:rtl/>
          <w:lang w:bidi="ar-EG"/>
        </w:rPr>
        <w:tab/>
      </w:r>
      <w:r w:rsidRPr="00FC0F14">
        <w:rPr>
          <w:rFonts w:eastAsiaTheme="minorEastAsia" w:hint="cs"/>
          <w:spacing w:val="4"/>
          <w:rtl/>
          <w:lang w:eastAsia="zh-CN"/>
        </w:rPr>
        <w:t>و</w:t>
      </w:r>
      <w:r w:rsidRPr="00FC0F14">
        <w:rPr>
          <w:rFonts w:eastAsiaTheme="minorEastAsia"/>
          <w:spacing w:val="4"/>
          <w:rtl/>
          <w:lang w:eastAsia="zh-CN"/>
        </w:rPr>
        <w:t xml:space="preserve">قدمت رئيسة اللجنة </w:t>
      </w:r>
      <w:r w:rsidRPr="00FC0F14">
        <w:rPr>
          <w:rFonts w:eastAsiaTheme="minorEastAsia"/>
          <w:spacing w:val="4"/>
          <w:sz w:val="16"/>
          <w:rtl/>
          <w:lang w:eastAsia="zh-CN"/>
        </w:rPr>
        <w:t>5</w:t>
      </w:r>
      <w:r w:rsidRPr="00FC0F14">
        <w:rPr>
          <w:rFonts w:eastAsiaTheme="minorEastAsia"/>
          <w:spacing w:val="4"/>
          <w:rtl/>
          <w:lang w:eastAsia="zh-CN"/>
        </w:rPr>
        <w:t xml:space="preserve">، </w:t>
      </w:r>
      <w:r w:rsidRPr="00FC0F14">
        <w:rPr>
          <w:rFonts w:eastAsiaTheme="minorEastAsia" w:hint="cs"/>
          <w:spacing w:val="4"/>
          <w:rtl/>
          <w:lang w:eastAsia="zh-CN"/>
        </w:rPr>
        <w:t xml:space="preserve">"لجنة الصياغة"، </w:t>
      </w:r>
      <w:r w:rsidRPr="00FC0F14">
        <w:rPr>
          <w:rFonts w:eastAsiaTheme="minorEastAsia"/>
          <w:spacing w:val="4"/>
          <w:rtl/>
          <w:lang w:eastAsia="zh-CN"/>
        </w:rPr>
        <w:t xml:space="preserve">السيدة ريم بلحاج، </w:t>
      </w:r>
      <w:r w:rsidRPr="00FC0F14">
        <w:rPr>
          <w:rFonts w:eastAsiaTheme="minorEastAsia" w:hint="cs"/>
          <w:spacing w:val="4"/>
          <w:rtl/>
          <w:lang w:eastAsia="zh-CN"/>
        </w:rPr>
        <w:t>تقريراً عن حالة أعمال</w:t>
      </w:r>
      <w:r w:rsidRPr="00FC0F14">
        <w:rPr>
          <w:rFonts w:eastAsiaTheme="minorEastAsia"/>
          <w:spacing w:val="4"/>
          <w:rtl/>
          <w:lang w:eastAsia="zh-CN"/>
        </w:rPr>
        <w:t xml:space="preserve"> </w:t>
      </w:r>
      <w:r w:rsidRPr="00FC0F14">
        <w:rPr>
          <w:rFonts w:eastAsiaTheme="minorEastAsia" w:hint="cs"/>
          <w:spacing w:val="4"/>
          <w:rtl/>
          <w:lang w:eastAsia="zh-CN"/>
        </w:rPr>
        <w:t>ا</w:t>
      </w:r>
      <w:r w:rsidRPr="00FC0F14">
        <w:rPr>
          <w:rFonts w:eastAsiaTheme="minorEastAsia"/>
          <w:spacing w:val="4"/>
          <w:rtl/>
          <w:lang w:eastAsia="zh-CN"/>
        </w:rPr>
        <w:t xml:space="preserve">للجنة </w:t>
      </w:r>
      <w:r w:rsidRPr="00FC0F14">
        <w:rPr>
          <w:rFonts w:eastAsiaTheme="minorEastAsia"/>
          <w:spacing w:val="4"/>
          <w:sz w:val="16"/>
          <w:rtl/>
          <w:lang w:eastAsia="zh-CN"/>
        </w:rPr>
        <w:t>5</w:t>
      </w:r>
      <w:r w:rsidRPr="00FC0F14">
        <w:rPr>
          <w:rFonts w:eastAsiaTheme="minorEastAsia"/>
          <w:spacing w:val="4"/>
          <w:rtl/>
          <w:lang w:eastAsia="zh-CN"/>
        </w:rPr>
        <w:t xml:space="preserve">. </w:t>
      </w:r>
    </w:p>
    <w:p w14:paraId="25BFB0FA" w14:textId="77777777" w:rsidR="00800D58" w:rsidRPr="00FC0F14" w:rsidRDefault="00800D58" w:rsidP="001B2785">
      <w:pPr>
        <w:tabs>
          <w:tab w:val="clear" w:pos="794"/>
          <w:tab w:val="clear" w:pos="1191"/>
          <w:tab w:val="clear" w:pos="1588"/>
          <w:tab w:val="clear" w:pos="1985"/>
          <w:tab w:val="left" w:pos="810"/>
        </w:tabs>
        <w:ind w:left="108"/>
        <w:jc w:val="left"/>
        <w:rPr>
          <w:noProof/>
          <w:rtl/>
          <w:lang w:val="fr-FR" w:bidi="ar-EG"/>
        </w:rPr>
      </w:pPr>
      <w:r w:rsidRPr="00FC0F14">
        <w:rPr>
          <w:rFonts w:hint="cs"/>
          <w:noProof/>
          <w:rtl/>
          <w:lang w:val="fr-FR" w:bidi="ar-EG"/>
        </w:rPr>
        <w:t xml:space="preserve">وفقاً للقسم </w:t>
      </w:r>
      <w:r w:rsidRPr="00FC0F14">
        <w:rPr>
          <w:noProof/>
          <w:lang w:bidi="ar-EG"/>
        </w:rPr>
        <w:t>8.1</w:t>
      </w:r>
      <w:r w:rsidRPr="00FC0F14">
        <w:rPr>
          <w:rFonts w:hint="cs"/>
          <w:noProof/>
          <w:rtl/>
          <w:lang w:bidi="ar-EG"/>
        </w:rPr>
        <w:t xml:space="preserve"> من ال</w:t>
      </w:r>
      <w:r w:rsidRPr="00FC0F14">
        <w:rPr>
          <w:rFonts w:hint="cs"/>
          <w:noProof/>
          <w:rtl/>
          <w:lang w:val="fr-FR" w:bidi="ar-EG"/>
        </w:rPr>
        <w:t>قرار 1 للجمعية العالمية لتقييس الاتصالات، أذنت الجلسة العامة للجنة الصياغة بعقد اجتماعات بعد اختتام أعمال الجمعية لإكمال مهامها التي كلفتها بها الجمعية.</w:t>
      </w:r>
    </w:p>
    <w:p w14:paraId="45F52DDA"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6.4</w:t>
      </w:r>
      <w:r w:rsidRPr="00FC0F14">
        <w:rPr>
          <w:rtl/>
          <w:lang w:bidi="ar-EG"/>
        </w:rPr>
        <w:tab/>
      </w:r>
      <w:r w:rsidRPr="00FC0F14">
        <w:rPr>
          <w:rFonts w:hint="cs"/>
          <w:rtl/>
          <w:lang w:bidi="ar-EG"/>
        </w:rPr>
        <w:t>وأحاطت الجلسة العامة علماً بالتقارير.</w:t>
      </w:r>
    </w:p>
    <w:p w14:paraId="69ECE586"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7.4</w:t>
      </w:r>
      <w:r w:rsidRPr="00FC0F14">
        <w:rPr>
          <w:rtl/>
          <w:lang w:bidi="ar-EG"/>
        </w:rPr>
        <w:tab/>
      </w:r>
      <w:r w:rsidRPr="00FC0F14">
        <w:rPr>
          <w:rFonts w:eastAsiaTheme="minorEastAsia" w:hint="cs"/>
          <w:spacing w:val="4"/>
          <w:rtl/>
          <w:lang w:eastAsia="zh-CN" w:bidi="ar-EG"/>
        </w:rPr>
        <w:t xml:space="preserve">ووافقت الجلسة العامة على التقريرين الواردين في الوثيقتين </w:t>
      </w:r>
      <w:hyperlink r:id="rId381" w:history="1">
        <w:r w:rsidRPr="00FC0F14">
          <w:rPr>
            <w:rStyle w:val="Hyperlink"/>
          </w:rPr>
          <w:t>C55</w:t>
        </w:r>
      </w:hyperlink>
      <w:r w:rsidRPr="00FC0F14">
        <w:rPr>
          <w:rFonts w:hint="cs"/>
          <w:rtl/>
        </w:rPr>
        <w:t xml:space="preserve"> و</w:t>
      </w:r>
      <w:hyperlink r:id="rId382" w:history="1">
        <w:r w:rsidRPr="00FC0F14">
          <w:rPr>
            <w:rStyle w:val="Hyperlink"/>
          </w:rPr>
          <w:t>C88</w:t>
        </w:r>
      </w:hyperlink>
      <w:r w:rsidRPr="00FC0F14">
        <w:rPr>
          <w:rFonts w:hint="cs"/>
          <w:rtl/>
        </w:rPr>
        <w:t>.</w:t>
      </w:r>
    </w:p>
    <w:p w14:paraId="402E4402" w14:textId="77777777" w:rsidR="00150675" w:rsidRPr="00FC0F14" w:rsidRDefault="00150675" w:rsidP="00150675">
      <w:pPr>
        <w:pStyle w:val="Heading1"/>
        <w:rPr>
          <w:rtl/>
          <w:lang w:val="fr-CH"/>
        </w:rPr>
      </w:pPr>
      <w:r w:rsidRPr="00FC0F14">
        <w:rPr>
          <w:rFonts w:hint="cs"/>
          <w:rtl/>
          <w:lang w:val="fr-CH"/>
        </w:rPr>
        <w:t>5</w:t>
      </w:r>
      <w:r w:rsidRPr="00FC0F14">
        <w:rPr>
          <w:rtl/>
          <w:lang w:val="fr-CH"/>
        </w:rPr>
        <w:tab/>
      </w:r>
      <w:r w:rsidRPr="00FC0F14">
        <w:rPr>
          <w:rFonts w:hint="cs"/>
          <w:rtl/>
          <w:lang w:val="fr-CH"/>
        </w:rPr>
        <w:t xml:space="preserve">المجموعة الخامسة من النصوص المقدمة من لجنة الصياغة إلى الجلسة العامة (القرارات 11 و18 و55 و67) (الوثيقة </w:t>
      </w:r>
      <w:hyperlink r:id="rId383" w:history="1">
        <w:r w:rsidRPr="00FC0F14">
          <w:rPr>
            <w:rStyle w:val="Hyperlink"/>
            <w:lang w:val="en-GB"/>
          </w:rPr>
          <w:t>C85</w:t>
        </w:r>
      </w:hyperlink>
      <w:r w:rsidRPr="00FC0F14">
        <w:rPr>
          <w:rFonts w:hint="cs"/>
          <w:rtl/>
          <w:lang w:val="fr-CH"/>
        </w:rPr>
        <w:t>)</w:t>
      </w:r>
    </w:p>
    <w:p w14:paraId="49F3E402" w14:textId="77777777" w:rsidR="00150675" w:rsidRPr="00FC0F14" w:rsidRDefault="00150675" w:rsidP="00150675">
      <w:pPr>
        <w:rPr>
          <w:rtl/>
          <w:lang w:val="fr-CH" w:bidi="ar-EG"/>
        </w:rPr>
      </w:pPr>
      <w:r w:rsidRPr="00FC0F14">
        <w:rPr>
          <w:rFonts w:hint="cs"/>
          <w:rtl/>
          <w:lang w:val="fr-CH" w:bidi="ar-EG"/>
        </w:rPr>
        <w:t>وافقت الجلسة العامة على ما يلي:</w:t>
      </w:r>
    </w:p>
    <w:p w14:paraId="2C7EEE0E" w14:textId="77777777" w:rsidR="00150675" w:rsidRPr="00FC0F14" w:rsidRDefault="00800D58" w:rsidP="00150675">
      <w:pPr>
        <w:pStyle w:val="enumlev1"/>
        <w:rPr>
          <w:rtl/>
          <w:lang w:val="fr-CH" w:bidi="ar-EG"/>
        </w:rPr>
      </w:pPr>
      <w:r w:rsidRPr="00FC0F14">
        <w:rPr>
          <w:rFonts w:hint="eastAsia"/>
          <w:rtl/>
          <w:lang w:val="fr-CH" w:bidi="ar-EG"/>
        </w:rPr>
        <w:t>–</w:t>
      </w:r>
      <w:r w:rsidR="00150675" w:rsidRPr="00FC0F14">
        <w:rPr>
          <w:rtl/>
          <w:lang w:val="fr-CH" w:bidi="ar-EG"/>
        </w:rPr>
        <w:tab/>
      </w:r>
      <w:r w:rsidR="00150675" w:rsidRPr="00FC0F14">
        <w:rPr>
          <w:rFonts w:hint="cs"/>
          <w:rtl/>
          <w:lang w:val="fr-CH" w:bidi="ar-EG"/>
        </w:rPr>
        <w:t xml:space="preserve">عدم إدخال أي تعديل على </w:t>
      </w:r>
      <w:r w:rsidR="00150675" w:rsidRPr="00FC0F14">
        <w:rPr>
          <w:rtl/>
        </w:rPr>
        <w:t>القرار </w:t>
      </w:r>
      <w:r w:rsidR="00150675" w:rsidRPr="00FC0F14">
        <w:t>11</w:t>
      </w:r>
      <w:r w:rsidR="00150675" w:rsidRPr="00FC0F14">
        <w:rPr>
          <w:rFonts w:hint="cs"/>
          <w:rtl/>
        </w:rPr>
        <w:t xml:space="preserve"> (</w:t>
      </w:r>
      <w:r w:rsidR="005A7487" w:rsidRPr="00FC0F14">
        <w:rPr>
          <w:rFonts w:hint="cs"/>
          <w:rtl/>
        </w:rPr>
        <w:t>المراجَع</w:t>
      </w:r>
      <w:r w:rsidR="00150675" w:rsidRPr="00FC0F14">
        <w:rPr>
          <w:rFonts w:hint="cs"/>
          <w:rtl/>
        </w:rPr>
        <w:t xml:space="preserve"> في الحمَّامات، 2016)</w:t>
      </w:r>
      <w:r w:rsidR="00150675" w:rsidRPr="00FC0F14">
        <w:rPr>
          <w:rtl/>
        </w:rPr>
        <w:t xml:space="preserve">، </w:t>
      </w:r>
      <w:r w:rsidR="00150675" w:rsidRPr="00FC0F14">
        <w:rPr>
          <w:i/>
          <w:iCs/>
          <w:rtl/>
        </w:rPr>
        <w:t>التعاون مع مجلس العمليات البريدية للاتحاد البريدي العالمي في دراسة الخدمات المتصلة بقطاعي البريد والاتصالات</w:t>
      </w:r>
      <w:r w:rsidR="00150675" w:rsidRPr="00FC0F14">
        <w:rPr>
          <w:rFonts w:hint="cs"/>
          <w:rtl/>
        </w:rPr>
        <w:t>؛</w:t>
      </w:r>
    </w:p>
    <w:p w14:paraId="1C7F53F3" w14:textId="77777777" w:rsidR="00150675" w:rsidRPr="00FC0F14" w:rsidRDefault="00800D58" w:rsidP="00150675">
      <w:pPr>
        <w:pStyle w:val="enumlev1"/>
        <w:rPr>
          <w:rtl/>
          <w:lang w:val="fr-CH" w:bidi="ar-EG"/>
        </w:rPr>
      </w:pPr>
      <w:r w:rsidRPr="00FC0F14">
        <w:rPr>
          <w:rFonts w:hint="eastAsia"/>
          <w:rtl/>
          <w:lang w:val="fr-CH" w:bidi="ar-EG"/>
        </w:rPr>
        <w:t>–</w:t>
      </w:r>
      <w:r w:rsidR="00150675" w:rsidRPr="00FC0F14">
        <w:rPr>
          <w:rtl/>
          <w:lang w:val="fr-CH" w:bidi="ar-EG"/>
        </w:rPr>
        <w:tab/>
      </w:r>
      <w:r w:rsidR="00150675" w:rsidRPr="00FC0F14">
        <w:rPr>
          <w:rFonts w:hint="cs"/>
          <w:rtl/>
          <w:lang w:val="fr-CH" w:bidi="ar-EG"/>
        </w:rPr>
        <w:t xml:space="preserve">مراجعة </w:t>
      </w:r>
      <w:r w:rsidR="00150675" w:rsidRPr="00FC0F14">
        <w:rPr>
          <w:rtl/>
        </w:rPr>
        <w:t>القرار </w:t>
      </w:r>
      <w:r w:rsidR="00150675" w:rsidRPr="00FC0F14">
        <w:t>18</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مبادئ وإجراءات توزيع العمل على قطاعات الاتصالات الراديوية وتقييس الاتصالات وتنمية الاتصالات للاتحاد الدولي للاتصالات وتعزيز التنسيق والتعاون فيما بينها</w:t>
      </w:r>
      <w:r w:rsidR="00150675" w:rsidRPr="00FC0F14">
        <w:rPr>
          <w:rFonts w:hint="cs"/>
          <w:rtl/>
        </w:rPr>
        <w:t>؛</w:t>
      </w:r>
    </w:p>
    <w:p w14:paraId="5BC441FB" w14:textId="77777777" w:rsidR="00150675" w:rsidRPr="00FC0F14" w:rsidRDefault="00800D58" w:rsidP="00150675">
      <w:pPr>
        <w:pStyle w:val="enumlev1"/>
        <w:rPr>
          <w:rtl/>
          <w:lang w:val="fr-CH" w:bidi="ar-EG"/>
        </w:rPr>
      </w:pPr>
      <w:r w:rsidRPr="00FC0F14">
        <w:rPr>
          <w:rFonts w:hint="eastAsia"/>
          <w:rtl/>
          <w:lang w:val="fr-CH" w:bidi="ar-EG"/>
        </w:rPr>
        <w:t>–</w:t>
      </w:r>
      <w:r w:rsidR="00150675" w:rsidRPr="00FC0F14">
        <w:rPr>
          <w:rtl/>
          <w:lang w:val="fr-CH" w:bidi="ar-EG"/>
        </w:rPr>
        <w:tab/>
      </w:r>
      <w:r w:rsidR="00150675" w:rsidRPr="00FC0F14">
        <w:rPr>
          <w:rFonts w:hint="cs"/>
          <w:rtl/>
          <w:lang w:val="fr-CH" w:bidi="ar-EG"/>
        </w:rPr>
        <w:t xml:space="preserve">مراجعة </w:t>
      </w:r>
      <w:r w:rsidR="00150675" w:rsidRPr="00FC0F14">
        <w:rPr>
          <w:rtl/>
        </w:rPr>
        <w:t>القرار </w:t>
      </w:r>
      <w:r w:rsidR="00150675" w:rsidRPr="00FC0F14">
        <w:t>55</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تشجيع المساواة بين الجنسين في أنشطة قطاع تقييس الاتصالات للاتحاد الدولي للاتصالات</w:t>
      </w:r>
      <w:r w:rsidR="00150675" w:rsidRPr="00FC0F14">
        <w:rPr>
          <w:rFonts w:hint="cs"/>
          <w:rtl/>
        </w:rPr>
        <w:t>؛</w:t>
      </w:r>
    </w:p>
    <w:p w14:paraId="13241693" w14:textId="77777777" w:rsidR="00150675" w:rsidRPr="00FC0F14" w:rsidRDefault="00800D58" w:rsidP="00150675">
      <w:pPr>
        <w:pStyle w:val="enumlev1"/>
        <w:rPr>
          <w:rtl/>
          <w:lang w:val="fr-CH" w:bidi="ar-EG"/>
        </w:rPr>
      </w:pPr>
      <w:r w:rsidRPr="00FC0F14">
        <w:rPr>
          <w:rFonts w:hint="eastAsia"/>
          <w:rtl/>
          <w:lang w:val="fr-CH" w:bidi="ar-EG"/>
        </w:rPr>
        <w:t>–</w:t>
      </w:r>
      <w:r w:rsidR="00150675" w:rsidRPr="00FC0F14">
        <w:rPr>
          <w:rtl/>
          <w:lang w:val="fr-CH" w:bidi="ar-EG"/>
        </w:rPr>
        <w:tab/>
      </w:r>
      <w:r w:rsidR="00150675" w:rsidRPr="00FC0F14">
        <w:rPr>
          <w:rFonts w:hint="cs"/>
          <w:rtl/>
          <w:lang w:val="fr-CH" w:bidi="ar-EG"/>
        </w:rPr>
        <w:t xml:space="preserve">مراجعة </w:t>
      </w:r>
      <w:r w:rsidR="00150675" w:rsidRPr="00FC0F14">
        <w:rPr>
          <w:rtl/>
        </w:rPr>
        <w:t>القرار </w:t>
      </w:r>
      <w:r w:rsidR="00150675" w:rsidRPr="00FC0F14">
        <w:t>67</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w:t>
      </w:r>
      <w:r w:rsidR="00150675" w:rsidRPr="00FC0F14">
        <w:rPr>
          <w:i/>
          <w:iCs/>
          <w:rtl/>
        </w:rPr>
        <w:t xml:space="preserve"> استعمال لغات الاتحاد على قدم المساواة في قطاع تقييس الاتصالات للاتحاد الدولي للاتصالات، </w:t>
      </w:r>
      <w:r w:rsidR="00150675" w:rsidRPr="00FC0F14">
        <w:rPr>
          <w:i/>
          <w:iCs/>
          <w:color w:val="000000"/>
          <w:rtl/>
        </w:rPr>
        <w:t>وفي لجنة التقييس المعنية بالمفردات</w:t>
      </w:r>
      <w:r w:rsidR="00150675" w:rsidRPr="00FC0F14">
        <w:rPr>
          <w:rFonts w:hint="cs"/>
          <w:color w:val="000000"/>
          <w:rtl/>
        </w:rPr>
        <w:t>؛</w:t>
      </w:r>
    </w:p>
    <w:p w14:paraId="6A82B774" w14:textId="77777777" w:rsidR="00150675" w:rsidRPr="00FC0F14" w:rsidRDefault="00150675" w:rsidP="00150675">
      <w:pPr>
        <w:pStyle w:val="enumlev1"/>
        <w:rPr>
          <w:rtl/>
          <w:lang w:val="fr-CH" w:bidi="ar-EG"/>
        </w:rPr>
      </w:pPr>
      <w:r w:rsidRPr="00FC0F14">
        <w:rPr>
          <w:rtl/>
          <w:lang w:val="fr-CH" w:bidi="ar-EG"/>
        </w:rPr>
        <w:tab/>
      </w:r>
      <w:r w:rsidRPr="00FC0F14">
        <w:rPr>
          <w:rFonts w:hint="cs"/>
          <w:rtl/>
          <w:lang w:val="fr-CH" w:bidi="ar-EG"/>
        </w:rPr>
        <w:t xml:space="preserve">وأخذت الجلسة العامة في الاعتبار الآثار المالية على النحو الذي بلغت عنه اللجنة 2 في الوثيقة </w:t>
      </w:r>
      <w:r w:rsidRPr="00FC0F14">
        <w:t>C055</w:t>
      </w:r>
      <w:r w:rsidRPr="00FC0F14">
        <w:rPr>
          <w:rFonts w:hint="cs"/>
          <w:rtl/>
          <w:lang w:val="fr-CH" w:bidi="ar-EG"/>
        </w:rPr>
        <w:t>.</w:t>
      </w:r>
    </w:p>
    <w:p w14:paraId="33C4C3DE" w14:textId="77777777" w:rsidR="00150675" w:rsidRPr="00FC0F14" w:rsidRDefault="00150675" w:rsidP="00150675">
      <w:pPr>
        <w:pStyle w:val="Heading1"/>
        <w:rPr>
          <w:rtl/>
          <w:lang w:val="fr-CH"/>
        </w:rPr>
      </w:pPr>
      <w:r w:rsidRPr="00FC0F14">
        <w:rPr>
          <w:rFonts w:hint="cs"/>
          <w:rtl/>
          <w:lang w:val="fr-CH"/>
        </w:rPr>
        <w:t>6</w:t>
      </w:r>
      <w:r w:rsidRPr="00FC0F14">
        <w:rPr>
          <w:rtl/>
          <w:lang w:val="fr-CH"/>
        </w:rPr>
        <w:tab/>
      </w:r>
      <w:r w:rsidRPr="00FC0F14">
        <w:rPr>
          <w:rFonts w:hint="cs"/>
          <w:rtl/>
          <w:lang w:val="fr-CH"/>
        </w:rPr>
        <w:t xml:space="preserve">المجموعة السادسة من النصوص المقدمة من لجنة الصياغة إلى الجلسة العامة (الوثيقة </w:t>
      </w:r>
      <w:hyperlink r:id="rId384" w:history="1">
        <w:r w:rsidRPr="00FC0F14">
          <w:rPr>
            <w:rStyle w:val="Hyperlink"/>
            <w:lang w:val="en-GB"/>
          </w:rPr>
          <w:t>C86</w:t>
        </w:r>
      </w:hyperlink>
      <w:r w:rsidRPr="00FC0F14">
        <w:rPr>
          <w:rFonts w:hint="cs"/>
          <w:rtl/>
          <w:lang w:val="fr-CH"/>
        </w:rPr>
        <w:t>)</w:t>
      </w:r>
    </w:p>
    <w:p w14:paraId="1E9AF69D" w14:textId="77777777" w:rsidR="00150675" w:rsidRPr="00FC0F14" w:rsidRDefault="00150675" w:rsidP="00150675">
      <w:pPr>
        <w:rPr>
          <w:rtl/>
          <w:lang w:val="fr-CH" w:bidi="ar-EG"/>
        </w:rPr>
      </w:pPr>
      <w:r w:rsidRPr="00FC0F14">
        <w:rPr>
          <w:rFonts w:hint="cs"/>
          <w:rtl/>
          <w:lang w:val="fr-CH" w:bidi="ar-EG"/>
        </w:rPr>
        <w:t>وافقت الجلسة العامة على ما يلي:</w:t>
      </w:r>
    </w:p>
    <w:p w14:paraId="39F3AC25" w14:textId="77777777" w:rsidR="00150675" w:rsidRPr="00FC0F14" w:rsidRDefault="00800D58" w:rsidP="00150675">
      <w:pPr>
        <w:pStyle w:val="enumlev1"/>
        <w:rPr>
          <w:rtl/>
          <w:lang w:bidi="ar-EG"/>
        </w:rPr>
      </w:pPr>
      <w:r w:rsidRPr="00FC0F14">
        <w:rPr>
          <w:rFonts w:hint="eastAsia"/>
          <w:rtl/>
          <w:lang w:val="fr-CH" w:bidi="ar-EG"/>
        </w:rPr>
        <w:t>–</w:t>
      </w:r>
      <w:r w:rsidR="00150675" w:rsidRPr="00FC0F14">
        <w:rPr>
          <w:rtl/>
          <w:lang w:val="fr-CH" w:bidi="ar-EG"/>
        </w:rPr>
        <w:tab/>
      </w:r>
      <w:r w:rsidR="00150675" w:rsidRPr="00FC0F14">
        <w:rPr>
          <w:rtl/>
          <w:lang w:bidi="ar-EG"/>
        </w:rPr>
        <w:t xml:space="preserve">القرار </w:t>
      </w:r>
      <w:r w:rsidR="00150675" w:rsidRPr="00FC0F14">
        <w:rPr>
          <w:rFonts w:hint="cs"/>
          <w:rtl/>
          <w:lang w:bidi="ar-EG"/>
        </w:rPr>
        <w:t xml:space="preserve">الجديد </w:t>
      </w:r>
      <w:r w:rsidR="00150675" w:rsidRPr="00FC0F14">
        <w:rPr>
          <w:lang w:bidi="ar-EG"/>
        </w:rPr>
        <w:t>[COM4/1]</w:t>
      </w:r>
      <w:r w:rsidR="00150675" w:rsidRPr="00FC0F14">
        <w:rPr>
          <w:rFonts w:hint="cs"/>
          <w:rtl/>
          <w:lang w:bidi="ar-EG"/>
        </w:rPr>
        <w:t xml:space="preserve"> (جنيف، 2022)، </w:t>
      </w:r>
      <w:r w:rsidR="00150675" w:rsidRPr="00FC0F14">
        <w:rPr>
          <w:i/>
          <w:iCs/>
          <w:rtl/>
          <w:lang w:bidi="ar-EG"/>
        </w:rPr>
        <w:t>النظر في إجراء إصلاح تنظيمي للجان الدراسات التابعة لقطاع تقييس الاتصالات في الاتحاد</w:t>
      </w:r>
      <w:r w:rsidR="00150675" w:rsidRPr="00FC0F14">
        <w:rPr>
          <w:rFonts w:hint="cs"/>
          <w:i/>
          <w:iCs/>
          <w:rtl/>
          <w:lang w:bidi="ar-EG"/>
        </w:rPr>
        <w:t>.</w:t>
      </w:r>
    </w:p>
    <w:p w14:paraId="541FC961" w14:textId="77777777" w:rsidR="00800D58" w:rsidRPr="00FC0F14" w:rsidRDefault="00800D58" w:rsidP="00800D58">
      <w:pPr>
        <w:rPr>
          <w:kern w:val="32"/>
          <w:sz w:val="26"/>
          <w:szCs w:val="26"/>
          <w:rtl/>
          <w:lang w:bidi="ar-EG"/>
        </w:rPr>
      </w:pPr>
      <w:r w:rsidRPr="00FC0F14">
        <w:rPr>
          <w:rtl/>
        </w:rPr>
        <w:br w:type="page"/>
      </w:r>
    </w:p>
    <w:p w14:paraId="627D6215" w14:textId="77777777" w:rsidR="00150675" w:rsidRPr="00FC0F14" w:rsidRDefault="00150675" w:rsidP="00150675">
      <w:pPr>
        <w:pStyle w:val="Heading1"/>
        <w:rPr>
          <w:rtl/>
        </w:rPr>
      </w:pPr>
      <w:r w:rsidRPr="00FC0F14">
        <w:rPr>
          <w:rFonts w:hint="cs"/>
          <w:rtl/>
        </w:rPr>
        <w:t>7</w:t>
      </w:r>
      <w:r w:rsidRPr="00FC0F14">
        <w:rPr>
          <w:rtl/>
        </w:rPr>
        <w:tab/>
      </w:r>
      <w:r w:rsidRPr="00FC0F14">
        <w:rPr>
          <w:rFonts w:hint="cs"/>
          <w:rtl/>
        </w:rPr>
        <w:t xml:space="preserve">المجموعة التاسعة من النصوص المقدمة من لجنة الصياغة إلى الجلسة العامة (القرار 1) (الوثيقة </w:t>
      </w:r>
      <w:hyperlink r:id="rId385" w:history="1">
        <w:r w:rsidRPr="00FC0F14">
          <w:rPr>
            <w:rStyle w:val="Hyperlink"/>
            <w:sz w:val="24"/>
            <w:szCs w:val="24"/>
            <w:lang w:val="en-GB"/>
          </w:rPr>
          <w:t>C94</w:t>
        </w:r>
      </w:hyperlink>
      <w:r w:rsidRPr="00FC0F14">
        <w:rPr>
          <w:rFonts w:hint="cs"/>
          <w:rtl/>
        </w:rPr>
        <w:t xml:space="preserve">) والمجموعة الثالثة عشرة من النصوص المقدمة من لجنة الصياغة إلى الجلسة العامة (القرار 54) (الوثيقة </w:t>
      </w:r>
      <w:hyperlink r:id="rId386" w:history="1">
        <w:r w:rsidRPr="00FC0F14">
          <w:rPr>
            <w:rStyle w:val="Hyperlink"/>
            <w:sz w:val="24"/>
            <w:szCs w:val="24"/>
            <w:lang w:val="en-GB"/>
          </w:rPr>
          <w:t>C100</w:t>
        </w:r>
      </w:hyperlink>
      <w:r w:rsidRPr="00FC0F14">
        <w:rPr>
          <w:rFonts w:hint="cs"/>
          <w:rtl/>
        </w:rPr>
        <w:t>)</w:t>
      </w:r>
    </w:p>
    <w:p w14:paraId="7F28A348" w14:textId="77777777" w:rsidR="00800D58" w:rsidRPr="00FC0F14" w:rsidRDefault="00800D58" w:rsidP="001B2785">
      <w:pPr>
        <w:rPr>
          <w:rtl/>
          <w:lang w:bidi="ar-EG"/>
        </w:rPr>
      </w:pPr>
      <w:r w:rsidRPr="00FC0F14">
        <w:rPr>
          <w:rFonts w:hint="cs"/>
          <w:rtl/>
          <w:lang w:bidi="ar-EG"/>
        </w:rPr>
        <w:t>1.7</w:t>
      </w:r>
      <w:r w:rsidRPr="00FC0F14">
        <w:rPr>
          <w:rtl/>
          <w:lang w:bidi="ar-EG"/>
        </w:rPr>
        <w:tab/>
      </w:r>
      <w:r w:rsidRPr="00FC0F14">
        <w:rPr>
          <w:rFonts w:hint="cs"/>
          <w:rtl/>
          <w:lang w:bidi="ar-EG"/>
        </w:rPr>
        <w:t>وافقت الجلسة العامة على ما يلي:</w:t>
      </w:r>
    </w:p>
    <w:p w14:paraId="550CF153" w14:textId="77777777" w:rsidR="00800D58" w:rsidRPr="00FC0F14" w:rsidRDefault="00800D58" w:rsidP="00800D58">
      <w:pPr>
        <w:pStyle w:val="enumlev1"/>
        <w:rPr>
          <w:rtl/>
          <w:lang w:bidi="ar-EG"/>
        </w:rPr>
      </w:pPr>
      <w:r w:rsidRPr="00FC0F14">
        <w:rPr>
          <w:rFonts w:hint="eastAsia"/>
          <w:rtl/>
          <w:lang w:bidi="ar-EG"/>
        </w:rPr>
        <w:t>–</w:t>
      </w:r>
      <w:r w:rsidRPr="00FC0F14">
        <w:rPr>
          <w:rtl/>
          <w:lang w:bidi="ar-EG"/>
        </w:rPr>
        <w:tab/>
      </w:r>
      <w:r w:rsidRPr="00FC0F14">
        <w:rPr>
          <w:rFonts w:hint="cs"/>
          <w:rtl/>
        </w:rPr>
        <w:t>مراجعة</w:t>
      </w:r>
      <w:r w:rsidRPr="00FC0F14">
        <w:rPr>
          <w:rFonts w:hint="cs"/>
          <w:rtl/>
          <w:lang w:bidi="ar-EG"/>
        </w:rPr>
        <w:t xml:space="preserve"> </w:t>
      </w:r>
      <w:r w:rsidRPr="00FC0F14">
        <w:rPr>
          <w:rtl/>
        </w:rPr>
        <w:t>القرار </w:t>
      </w:r>
      <w:r w:rsidRPr="00FC0F14">
        <w:t>54</w:t>
      </w:r>
      <w:r w:rsidRPr="00FC0F14">
        <w:rPr>
          <w:rFonts w:hint="cs"/>
          <w:rtl/>
        </w:rPr>
        <w:t xml:space="preserve"> (</w:t>
      </w:r>
      <w:r w:rsidR="005A7487" w:rsidRPr="00FC0F14">
        <w:rPr>
          <w:rFonts w:hint="cs"/>
          <w:rtl/>
        </w:rPr>
        <w:t>المراجَع</w:t>
      </w:r>
      <w:r w:rsidRPr="00FC0F14">
        <w:rPr>
          <w:rFonts w:hint="cs"/>
          <w:rtl/>
        </w:rPr>
        <w:t xml:space="preserve"> في جنيف، 2022)</w:t>
      </w:r>
      <w:r w:rsidRPr="00FC0F14">
        <w:rPr>
          <w:rtl/>
          <w:lang w:bidi="ar-EG"/>
        </w:rPr>
        <w:t>، الأفرقة</w:t>
      </w:r>
      <w:r w:rsidRPr="00FC0F14">
        <w:rPr>
          <w:rtl/>
        </w:rPr>
        <w:t xml:space="preserve"> الإقليمية التابعة للجان الدراسات التابعة لقطاع تقييس الاتصالات</w:t>
      </w:r>
      <w:r w:rsidRPr="00FC0F14">
        <w:rPr>
          <w:rFonts w:hint="cs"/>
          <w:rtl/>
        </w:rPr>
        <w:t>.</w:t>
      </w:r>
    </w:p>
    <w:p w14:paraId="6C92D3D8" w14:textId="77777777" w:rsidR="00800D58" w:rsidRPr="00FC0F14" w:rsidRDefault="00800D58"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2.7</w:t>
      </w:r>
      <w:r w:rsidRPr="00FC0F14">
        <w:rPr>
          <w:rtl/>
          <w:lang w:bidi="ar-EG"/>
        </w:rPr>
        <w:tab/>
      </w:r>
      <w:r w:rsidRPr="00FC0F14">
        <w:rPr>
          <w:rFonts w:hint="cs"/>
          <w:rtl/>
          <w:lang w:bidi="ar-EG"/>
        </w:rPr>
        <w:t xml:space="preserve">ويتضمن الملحق </w:t>
      </w:r>
      <w:r w:rsidRPr="00FC0F14">
        <w:rPr>
          <w:lang w:bidi="ar-EG"/>
        </w:rPr>
        <w:t>1.2</w:t>
      </w:r>
      <w:r w:rsidRPr="00FC0F14">
        <w:rPr>
          <w:rFonts w:hint="cs"/>
          <w:rtl/>
          <w:lang w:bidi="ar-EG"/>
        </w:rPr>
        <w:t xml:space="preserve"> البيان الذي أدلت به الولايات المتحدة نيابةً عن </w:t>
      </w:r>
      <w:r w:rsidRPr="00FC0F14">
        <w:rPr>
          <w:rtl/>
          <w:lang w:bidi="ar-EG"/>
        </w:rPr>
        <w:t>أستراليا والنمسا والبهاما وبلغاريا وكندا والجمهورية التشيكية والجمهورية الدومينيكية وفرنسا وألمانيا واليابان ولاتفيا وليختنشتاين وليتوانيا والمكسيك وهولندا والبرتغال ورومانيا وإسبانيا وسويسرا والسويد وأوكرانيا والمملكة المتحدة والولايات المتحدة</w:t>
      </w:r>
      <w:r w:rsidRPr="00FC0F14">
        <w:rPr>
          <w:rFonts w:hint="cs"/>
          <w:rtl/>
          <w:lang w:bidi="ar-EG"/>
        </w:rPr>
        <w:t>.</w:t>
      </w:r>
    </w:p>
    <w:p w14:paraId="57D5E560" w14:textId="77777777" w:rsidR="00800D58" w:rsidRPr="00FC0F14" w:rsidRDefault="00800D58" w:rsidP="001B2785">
      <w:pPr>
        <w:rPr>
          <w:rtl/>
          <w:lang w:bidi="ar-EG"/>
        </w:rPr>
      </w:pPr>
      <w:r w:rsidRPr="00FC0F14">
        <w:rPr>
          <w:rFonts w:hint="cs"/>
          <w:rtl/>
          <w:lang w:bidi="ar-EG"/>
        </w:rPr>
        <w:t>3.7</w:t>
      </w:r>
      <w:r w:rsidRPr="00FC0F14">
        <w:rPr>
          <w:rtl/>
          <w:lang w:bidi="ar-EG"/>
        </w:rPr>
        <w:tab/>
      </w:r>
      <w:r w:rsidRPr="00FC0F14">
        <w:rPr>
          <w:rFonts w:hint="cs"/>
          <w:rtl/>
          <w:lang w:bidi="ar-EG"/>
        </w:rPr>
        <w:t>ووافقت الجلسة العامة على ما يلي:</w:t>
      </w:r>
    </w:p>
    <w:p w14:paraId="43CD80E5" w14:textId="77777777" w:rsidR="00800D58" w:rsidRPr="00FC0F14" w:rsidRDefault="00800D58" w:rsidP="00800D58">
      <w:pPr>
        <w:pStyle w:val="enumlev1"/>
        <w:rPr>
          <w:rtl/>
          <w:lang w:bidi="ar-EG"/>
        </w:rPr>
      </w:pPr>
      <w:r w:rsidRPr="00FC0F14">
        <w:rPr>
          <w:rFonts w:hint="eastAsia"/>
          <w:rtl/>
          <w:lang w:bidi="ar-EG"/>
        </w:rPr>
        <w:t>–</w:t>
      </w:r>
      <w:r w:rsidRPr="00FC0F14">
        <w:rPr>
          <w:rtl/>
          <w:lang w:bidi="ar-EG"/>
        </w:rPr>
        <w:tab/>
      </w:r>
      <w:r w:rsidRPr="00FC0F14">
        <w:rPr>
          <w:rFonts w:hint="cs"/>
          <w:rtl/>
        </w:rPr>
        <w:t>مراجعة</w:t>
      </w:r>
      <w:r w:rsidRPr="00FC0F14">
        <w:rPr>
          <w:rFonts w:hint="cs"/>
          <w:rtl/>
          <w:lang w:bidi="ar-EG"/>
        </w:rPr>
        <w:t xml:space="preserve"> </w:t>
      </w:r>
      <w:r w:rsidRPr="00FC0F14">
        <w:rPr>
          <w:rtl/>
        </w:rPr>
        <w:t>القرار </w:t>
      </w:r>
      <w:r w:rsidRPr="00FC0F14">
        <w:t>1</w:t>
      </w:r>
      <w:r w:rsidRPr="00FC0F14">
        <w:rPr>
          <w:rFonts w:hint="cs"/>
          <w:rtl/>
        </w:rPr>
        <w:t xml:space="preserve"> (</w:t>
      </w:r>
      <w:r w:rsidR="005A7487" w:rsidRPr="00FC0F14">
        <w:rPr>
          <w:rFonts w:hint="cs"/>
          <w:rtl/>
        </w:rPr>
        <w:t>المراجَع</w:t>
      </w:r>
      <w:r w:rsidRPr="00FC0F14">
        <w:rPr>
          <w:rFonts w:hint="cs"/>
          <w:rtl/>
        </w:rPr>
        <w:t xml:space="preserve"> في جنيف، 2022)</w:t>
      </w:r>
      <w:r w:rsidRPr="00FC0F14">
        <w:rPr>
          <w:rtl/>
          <w:lang w:bidi="ar-EG"/>
        </w:rPr>
        <w:t>،</w:t>
      </w:r>
      <w:r w:rsidRPr="00FC0F14">
        <w:rPr>
          <w:rtl/>
        </w:rPr>
        <w:t xml:space="preserve"> النظام الداخلي لقطاع تقييس الاتصالات للاتحاد الدولي للاتصالات</w:t>
      </w:r>
      <w:r w:rsidRPr="00FC0F14">
        <w:rPr>
          <w:rFonts w:hint="cs"/>
          <w:rtl/>
        </w:rPr>
        <w:t>.</w:t>
      </w:r>
    </w:p>
    <w:p w14:paraId="3DD6B60C" w14:textId="77777777" w:rsidR="00800D58" w:rsidRPr="00FC0F14" w:rsidRDefault="00800D58" w:rsidP="001B2785">
      <w:pPr>
        <w:rPr>
          <w:rtl/>
          <w:lang w:bidi="ar-EG"/>
        </w:rPr>
      </w:pPr>
      <w:r w:rsidRPr="00FC0F14">
        <w:rPr>
          <w:rFonts w:hint="cs"/>
          <w:rtl/>
          <w:lang w:bidi="ar-EG"/>
        </w:rPr>
        <w:t>1.3.7</w:t>
      </w:r>
      <w:r w:rsidRPr="00FC0F14">
        <w:rPr>
          <w:rtl/>
          <w:lang w:bidi="ar-EG"/>
        </w:rPr>
        <w:tab/>
      </w:r>
      <w:r w:rsidRPr="00FC0F14">
        <w:rPr>
          <w:rFonts w:hint="cs"/>
          <w:rtl/>
          <w:lang w:bidi="ar-EG"/>
        </w:rPr>
        <w:t>وطلبت الجلسة العامة من لجنة الصياغة النظر في التعديلين الصياغيين التاليين:</w:t>
      </w:r>
    </w:p>
    <w:p w14:paraId="7112B091" w14:textId="77777777" w:rsidR="00800D58" w:rsidRPr="00FC0F14" w:rsidRDefault="00800D58" w:rsidP="00800D58">
      <w:pPr>
        <w:pStyle w:val="Bulletlist1"/>
        <w:rPr>
          <w:rtl/>
          <w:lang w:bidi="ar-EG"/>
        </w:rPr>
      </w:pPr>
      <w:r w:rsidRPr="00FC0F14">
        <w:rPr>
          <w:lang w:bidi="ar-EG"/>
        </w:rPr>
        <w:t>(1</w:t>
      </w:r>
      <w:r w:rsidRPr="00FC0F14">
        <w:rPr>
          <w:rtl/>
          <w:lang w:bidi="ar-EG"/>
        </w:rPr>
        <w:tab/>
      </w:r>
      <w:r w:rsidRPr="00FC0F14">
        <w:rPr>
          <w:rFonts w:hint="cs"/>
          <w:rtl/>
          <w:lang w:bidi="ar-EG"/>
        </w:rPr>
        <w:t xml:space="preserve">عملاً بتوجيهات التوصية </w:t>
      </w:r>
      <w:r w:rsidRPr="00FC0F14">
        <w:t>ITU-T A.13</w:t>
      </w:r>
      <w:r w:rsidRPr="00FC0F14">
        <w:rPr>
          <w:rFonts w:hint="cs"/>
          <w:rtl/>
          <w:lang w:bidi="ar-EG"/>
        </w:rPr>
        <w:t>، ضرورة إضافة إحالات مرجعية فيما يتعلق بتواريخ الاعتماد السابق وأماكنه غير المذكورة في القرار 1؛</w:t>
      </w:r>
    </w:p>
    <w:p w14:paraId="750C8C14" w14:textId="77777777" w:rsidR="00800D58" w:rsidRPr="00FC0F14" w:rsidRDefault="00800D58" w:rsidP="00800D58">
      <w:pPr>
        <w:pStyle w:val="Bulletlist1"/>
        <w:rPr>
          <w:rtl/>
          <w:lang w:bidi="ar-EG"/>
        </w:rPr>
      </w:pPr>
      <w:r w:rsidRPr="00FC0F14">
        <w:rPr>
          <w:lang w:bidi="ar-EG"/>
        </w:rPr>
        <w:t>(2</w:t>
      </w:r>
      <w:r w:rsidRPr="00FC0F14">
        <w:rPr>
          <w:rtl/>
          <w:lang w:bidi="ar-EG"/>
        </w:rPr>
        <w:tab/>
      </w:r>
      <w:r w:rsidRPr="00FC0F14">
        <w:rPr>
          <w:rFonts w:hint="cs"/>
          <w:rtl/>
          <w:lang w:bidi="ar-EG"/>
        </w:rPr>
        <w:t xml:space="preserve">في الفقرة </w:t>
      </w:r>
      <w:r w:rsidRPr="00FC0F14">
        <w:rPr>
          <w:lang w:bidi="ar-EG"/>
        </w:rPr>
        <w:t>3.4</w:t>
      </w:r>
      <w:r w:rsidRPr="00FC0F14">
        <w:rPr>
          <w:rStyle w:val="Italic"/>
          <w:rFonts w:hint="cs"/>
          <w:rtl/>
        </w:rPr>
        <w:t>مكرراً</w:t>
      </w:r>
      <w:r w:rsidRPr="00FC0F14">
        <w:rPr>
          <w:rFonts w:hint="cs"/>
          <w:i/>
          <w:iCs/>
          <w:rtl/>
          <w:lang w:bidi="ar-EG"/>
        </w:rPr>
        <w:t xml:space="preserve">، </w:t>
      </w:r>
      <w:r w:rsidRPr="00FC0F14">
        <w:rPr>
          <w:rFonts w:hint="cs"/>
          <w:rtl/>
          <w:lang w:bidi="ar-EG"/>
        </w:rPr>
        <w:t>الاستعاضة عن الإشارة إلى القرار 35 (</w:t>
      </w:r>
      <w:r w:rsidR="005A7487" w:rsidRPr="00FC0F14">
        <w:rPr>
          <w:rFonts w:hint="cs"/>
          <w:rtl/>
          <w:lang w:bidi="ar-EG"/>
        </w:rPr>
        <w:t>المراجَع</w:t>
      </w:r>
      <w:r w:rsidRPr="00FC0F14">
        <w:rPr>
          <w:rFonts w:hint="cs"/>
          <w:rtl/>
          <w:lang w:bidi="ar-EG"/>
        </w:rPr>
        <w:t xml:space="preserve"> في </w:t>
      </w:r>
      <w:r w:rsidRPr="00FC0F14">
        <w:rPr>
          <w:rFonts w:hint="cs"/>
          <w:rtl/>
        </w:rPr>
        <w:t>الحمَّامات</w:t>
      </w:r>
      <w:r w:rsidRPr="00FC0F14">
        <w:rPr>
          <w:rFonts w:hint="cs"/>
          <w:rtl/>
          <w:lang w:bidi="ar-EG"/>
        </w:rPr>
        <w:t xml:space="preserve">، 2016) الملغى بالإشارة إلى القرار </w:t>
      </w:r>
      <w:r w:rsidRPr="00FC0F14">
        <w:rPr>
          <w:lang w:bidi="ar-EG"/>
        </w:rPr>
        <w:t>208</w:t>
      </w:r>
      <w:r w:rsidRPr="00FC0F14">
        <w:rPr>
          <w:rFonts w:hint="cs"/>
          <w:rtl/>
          <w:lang w:bidi="ar-EG"/>
        </w:rPr>
        <w:t xml:space="preserve"> (دبي، 2018).</w:t>
      </w:r>
    </w:p>
    <w:p w14:paraId="7D66E08F" w14:textId="77777777" w:rsidR="00150675" w:rsidRPr="00FC0F14" w:rsidRDefault="00150675" w:rsidP="00150675">
      <w:pPr>
        <w:pStyle w:val="Heading1"/>
        <w:rPr>
          <w:rtl/>
        </w:rPr>
      </w:pPr>
      <w:r w:rsidRPr="00FC0F14">
        <w:rPr>
          <w:rFonts w:hint="cs"/>
          <w:rtl/>
        </w:rPr>
        <w:t>8</w:t>
      </w:r>
      <w:r w:rsidRPr="00FC0F14">
        <w:rPr>
          <w:rtl/>
        </w:rPr>
        <w:tab/>
        <w:t>تعيين الرؤساء ونواب الرؤساء</w:t>
      </w:r>
      <w:r w:rsidRPr="00FC0F14">
        <w:rPr>
          <w:rFonts w:hint="cs"/>
          <w:rtl/>
        </w:rPr>
        <w:t xml:space="preserve"> </w:t>
      </w:r>
      <w:r w:rsidRPr="00FC0F14">
        <w:rPr>
          <w:rtl/>
        </w:rPr>
        <w:t xml:space="preserve">في قطاع تقييس الاتصالات (للفترة </w:t>
      </w:r>
      <w:r w:rsidRPr="00FC0F14">
        <w:t>2024-2022</w:t>
      </w:r>
      <w:r w:rsidRPr="00FC0F14">
        <w:rPr>
          <w:rtl/>
        </w:rPr>
        <w:t>)</w:t>
      </w:r>
    </w:p>
    <w:p w14:paraId="6EC1D38B" w14:textId="77777777" w:rsidR="0006216B" w:rsidRPr="00FC0F14" w:rsidRDefault="0006216B"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1.8</w:t>
      </w:r>
      <w:r w:rsidRPr="00FC0F14">
        <w:rPr>
          <w:rtl/>
          <w:lang w:bidi="ar-EG"/>
        </w:rPr>
        <w:tab/>
      </w:r>
      <w:r w:rsidRPr="00FC0F14">
        <w:rPr>
          <w:rFonts w:hint="cs"/>
          <w:rtl/>
          <w:lang w:bidi="ar-EG"/>
        </w:rPr>
        <w:t xml:space="preserve">عرض مكتب تقييس الاتصالات الوثيقة </w:t>
      </w:r>
      <w:hyperlink r:id="rId387" w:history="1">
        <w:r w:rsidRPr="00FC0F14">
          <w:rPr>
            <w:rStyle w:val="Hyperlink"/>
          </w:rPr>
          <w:t>C44</w:t>
        </w:r>
      </w:hyperlink>
      <w:r w:rsidRPr="00FC0F14">
        <w:rPr>
          <w:rFonts w:hint="cs"/>
          <w:rtl/>
          <w:lang w:bidi="ar-EG"/>
        </w:rPr>
        <w:t xml:space="preserve"> التي تتضمن نتائج المشاورات المكثفة التي أجراها المكتب مع مختلف المناطق والدول الأعضاء بشأن تعيين الرؤساء ونواب الرؤساء في مكتب تقييس الاتصالات (للفترة</w:t>
      </w:r>
      <w:r w:rsidRPr="00FC0F14">
        <w:rPr>
          <w:rFonts w:hint="eastAsia"/>
          <w:rtl/>
          <w:lang w:bidi="ar-EG"/>
        </w:rPr>
        <w:t> </w:t>
      </w:r>
      <w:r w:rsidRPr="00FC0F14">
        <w:rPr>
          <w:lang w:bidi="ar-EG"/>
        </w:rPr>
        <w:t>2024</w:t>
      </w:r>
      <w:r w:rsidRPr="00FC0F14">
        <w:rPr>
          <w:lang w:bidi="ar-EG"/>
        </w:rPr>
        <w:noBreakHyphen/>
        <w:t>2022</w:t>
      </w:r>
      <w:r w:rsidRPr="00FC0F14">
        <w:rPr>
          <w:rFonts w:hint="cs"/>
          <w:rtl/>
          <w:lang w:bidi="ar-EG"/>
        </w:rPr>
        <w:t>)، على النحو الذي اتفق اجتماع رؤساء الوفود على تقديمه إلى الجلسة العامة.</w:t>
      </w:r>
    </w:p>
    <w:p w14:paraId="1CDD769B" w14:textId="77777777" w:rsidR="0006216B" w:rsidRPr="00FC0F14" w:rsidRDefault="0006216B"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2.8</w:t>
      </w:r>
      <w:r w:rsidRPr="00FC0F14">
        <w:rPr>
          <w:rtl/>
          <w:lang w:bidi="ar-EG"/>
        </w:rPr>
        <w:tab/>
      </w:r>
      <w:r w:rsidRPr="00FC0F14">
        <w:rPr>
          <w:rFonts w:hint="cs"/>
          <w:rtl/>
          <w:lang w:bidi="ar-EG"/>
        </w:rPr>
        <w:t xml:space="preserve">وأوضح الرئيس أن بعض الأسماء الواردة في الوثيقة </w:t>
      </w:r>
      <w:r w:rsidRPr="00FC0F14">
        <w:t>C44</w:t>
      </w:r>
      <w:r w:rsidRPr="00FC0F14">
        <w:rPr>
          <w:rFonts w:hint="cs"/>
          <w:rtl/>
          <w:lang w:bidi="ar-EG"/>
        </w:rPr>
        <w:t xml:space="preserve"> وُضعت بين أقواس مربعة بسبب اعتراضات العديد من الدول الأعضاء عليها خلال المشاورات.</w:t>
      </w:r>
    </w:p>
    <w:p w14:paraId="771BDC91" w14:textId="77777777" w:rsidR="0006216B" w:rsidRPr="00FC0F14" w:rsidRDefault="0006216B"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3.8</w:t>
      </w:r>
      <w:r w:rsidRPr="00FC0F14">
        <w:rPr>
          <w:rtl/>
          <w:lang w:bidi="ar-EG"/>
        </w:rPr>
        <w:tab/>
      </w:r>
      <w:r w:rsidRPr="00FC0F14">
        <w:rPr>
          <w:rFonts w:hint="cs"/>
          <w:rtl/>
          <w:lang w:bidi="ar-EG"/>
        </w:rPr>
        <w:t>ولاحظ الرئيس عدداً من تعليقات الدول الأعضاء خلال المناقشات المتعلقة بهذا البند من جدول الأعمال. وطلبت عدة دول أعضاء إدراج بياناتها في التقرير. وترد هذه البيانات في الملحق 2.</w:t>
      </w:r>
    </w:p>
    <w:p w14:paraId="02E992BA" w14:textId="77777777" w:rsidR="0006216B" w:rsidRPr="00FC0F14" w:rsidRDefault="0006216B"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4.8</w:t>
      </w:r>
      <w:r w:rsidRPr="00FC0F14">
        <w:rPr>
          <w:rtl/>
          <w:lang w:bidi="ar-EG"/>
        </w:rPr>
        <w:tab/>
      </w:r>
      <w:r w:rsidRPr="00FC0F14">
        <w:rPr>
          <w:rFonts w:hint="cs"/>
          <w:rtl/>
          <w:lang w:bidi="ar-EG"/>
        </w:rPr>
        <w:t xml:space="preserve">وبعد المناقشة، لاحظ الرئيس أن الجمعية تؤيد بشكل كبير إزالة الأسماء الموضوعة بين أقواس مربعة، فقرر بالتالي اعتماد الوثيقة </w:t>
      </w:r>
      <w:r w:rsidRPr="00FC0F14">
        <w:rPr>
          <w:lang w:val="en-GB"/>
        </w:rPr>
        <w:t>C44</w:t>
      </w:r>
      <w:r w:rsidRPr="00FC0F14">
        <w:rPr>
          <w:rFonts w:hint="cs"/>
          <w:rtl/>
          <w:lang w:val="en-GB"/>
        </w:rPr>
        <w:t xml:space="preserve"> بدون هذه الأسماء</w:t>
      </w:r>
      <w:r w:rsidRPr="00FC0F14">
        <w:rPr>
          <w:rFonts w:hint="cs"/>
          <w:rtl/>
          <w:lang w:bidi="ar-EG"/>
        </w:rPr>
        <w:t>.</w:t>
      </w:r>
    </w:p>
    <w:p w14:paraId="55AE9A59" w14:textId="77777777" w:rsidR="0006216B" w:rsidRPr="00FC0F14" w:rsidRDefault="0006216B">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26642BB1" w14:textId="77777777" w:rsidR="0006216B" w:rsidRPr="00FC0F14" w:rsidRDefault="0006216B" w:rsidP="001B2785">
      <w:pPr>
        <w:tabs>
          <w:tab w:val="clear" w:pos="794"/>
          <w:tab w:val="clear" w:pos="1191"/>
          <w:tab w:val="clear" w:pos="1588"/>
          <w:tab w:val="clear" w:pos="1985"/>
          <w:tab w:val="left" w:pos="810"/>
        </w:tabs>
        <w:ind w:left="108"/>
        <w:jc w:val="left"/>
        <w:rPr>
          <w:lang w:bidi="ar-EG"/>
        </w:rPr>
      </w:pPr>
      <w:r w:rsidRPr="00FC0F14">
        <w:rPr>
          <w:rFonts w:hint="cs"/>
          <w:rtl/>
          <w:lang w:bidi="ar-EG"/>
        </w:rPr>
        <w:t>5.8</w:t>
      </w:r>
      <w:r w:rsidRPr="00FC0F14">
        <w:rPr>
          <w:rtl/>
          <w:lang w:bidi="ar-EG"/>
        </w:rPr>
        <w:tab/>
      </w:r>
      <w:r w:rsidRPr="00FC0F14">
        <w:rPr>
          <w:rFonts w:hint="cs"/>
          <w:rtl/>
          <w:lang w:bidi="ar-EG"/>
        </w:rPr>
        <w:t>وطعن الاتحاد الروسي في قرار الرئيس هذا وطلب إجراء تصويت بالاقتراع السري.</w:t>
      </w:r>
    </w:p>
    <w:p w14:paraId="6BECEA3C" w14:textId="77777777" w:rsidR="0006216B" w:rsidRPr="00FC0F14" w:rsidRDefault="0006216B"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6.8</w:t>
      </w:r>
      <w:r w:rsidRPr="00FC0F14">
        <w:rPr>
          <w:rtl/>
          <w:lang w:bidi="ar-EG"/>
        </w:rPr>
        <w:tab/>
      </w:r>
      <w:r w:rsidRPr="00FC0F14">
        <w:rPr>
          <w:rFonts w:hint="cs"/>
          <w:rtl/>
          <w:lang w:bidi="ar-EG"/>
        </w:rPr>
        <w:t>وأيدت خمسة وفود حاضرة ولها الحق في التصويت إجراء اقتراع سري؛ ومضى الاجتماع في أعماله وفقاً لذلك.</w:t>
      </w:r>
    </w:p>
    <w:p w14:paraId="7AE2DDD4" w14:textId="77777777" w:rsidR="0006216B" w:rsidRPr="00FC0F14" w:rsidRDefault="0006216B" w:rsidP="001B2785">
      <w:pPr>
        <w:rPr>
          <w:rtl/>
          <w:lang w:bidi="ar-EG"/>
        </w:rPr>
      </w:pPr>
      <w:r w:rsidRPr="00FC0F14">
        <w:rPr>
          <w:rFonts w:hint="cs"/>
          <w:rtl/>
          <w:lang w:bidi="ar-EG"/>
        </w:rPr>
        <w:t>7.8</w:t>
      </w:r>
      <w:r w:rsidRPr="00FC0F14">
        <w:rPr>
          <w:rtl/>
          <w:lang w:bidi="ar-EG"/>
        </w:rPr>
        <w:tab/>
      </w:r>
      <w:r w:rsidRPr="00FC0F14">
        <w:rPr>
          <w:rFonts w:hint="cs"/>
          <w:rtl/>
          <w:lang w:bidi="ar-EG"/>
        </w:rPr>
        <w:t>وكانت نتائج التصويت كالتالي:</w:t>
      </w:r>
    </w:p>
    <w:p w14:paraId="6C650CB8" w14:textId="77777777" w:rsidR="0006216B" w:rsidRPr="00FC0F14" w:rsidRDefault="0006216B" w:rsidP="0006216B">
      <w:pPr>
        <w:pStyle w:val="Bulletlist1"/>
        <w:rPr>
          <w:rtl/>
          <w:lang w:bidi="ar-EG"/>
        </w:rPr>
      </w:pPr>
      <w:r w:rsidRPr="00FC0F14">
        <w:rPr>
          <w:rtl/>
          <w:lang w:bidi="ar-EG"/>
        </w:rPr>
        <w:tab/>
      </w:r>
      <w:r w:rsidRPr="00FC0F14">
        <w:rPr>
          <w:rFonts w:hint="cs"/>
          <w:rtl/>
          <w:lang w:bidi="ar-EG"/>
        </w:rPr>
        <w:t>53 صوتاً لصالح قرار الرئيس؛</w:t>
      </w:r>
    </w:p>
    <w:p w14:paraId="7BA5CEAC" w14:textId="77777777" w:rsidR="0006216B" w:rsidRPr="00FC0F14" w:rsidRDefault="0006216B" w:rsidP="0006216B">
      <w:pPr>
        <w:pStyle w:val="Bulletlist1"/>
        <w:rPr>
          <w:rtl/>
          <w:lang w:bidi="ar-EG"/>
        </w:rPr>
      </w:pPr>
      <w:r w:rsidRPr="00FC0F14">
        <w:rPr>
          <w:rtl/>
          <w:lang w:bidi="ar-EG"/>
        </w:rPr>
        <w:tab/>
      </w:r>
      <w:r w:rsidRPr="00FC0F14">
        <w:rPr>
          <w:rFonts w:hint="cs"/>
          <w:rtl/>
          <w:lang w:bidi="ar-EG"/>
        </w:rPr>
        <w:t>19 صوتاً ضد قرار الرئيس؛</w:t>
      </w:r>
    </w:p>
    <w:p w14:paraId="22F6A8FA" w14:textId="77777777" w:rsidR="0006216B" w:rsidRPr="00FC0F14" w:rsidRDefault="0006216B" w:rsidP="0006216B">
      <w:pPr>
        <w:pStyle w:val="Bulletlist1"/>
        <w:rPr>
          <w:rtl/>
          <w:lang w:bidi="ar-EG"/>
        </w:rPr>
      </w:pPr>
      <w:r w:rsidRPr="00FC0F14">
        <w:rPr>
          <w:rtl/>
          <w:lang w:bidi="ar-EG"/>
        </w:rPr>
        <w:tab/>
      </w:r>
      <w:r w:rsidRPr="00FC0F14">
        <w:rPr>
          <w:rFonts w:hint="cs"/>
          <w:rtl/>
          <w:lang w:bidi="ar-EG"/>
        </w:rPr>
        <w:t>28 امتناعاً عن التصويت.</w:t>
      </w:r>
    </w:p>
    <w:p w14:paraId="6BBD4879" w14:textId="77777777" w:rsidR="0006216B" w:rsidRPr="00FC0F14" w:rsidRDefault="0006216B"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 xml:space="preserve">وبناءً على ذلك، أعلنت الأمانة الإبقاء على قرار الرئيس واعتماد الوثيقة </w:t>
      </w:r>
      <w:r w:rsidRPr="00FC0F14">
        <w:rPr>
          <w:lang w:val="en-GB"/>
        </w:rPr>
        <w:t>C44</w:t>
      </w:r>
      <w:r w:rsidRPr="00FC0F14">
        <w:rPr>
          <w:rFonts w:hint="cs"/>
          <w:rtl/>
          <w:lang w:val="en-GB"/>
        </w:rPr>
        <w:t xml:space="preserve"> بدون الأسماء الموضوعة بين أقواس مربعة، على النحو الصادر في الوثيقة </w:t>
      </w:r>
      <w:r w:rsidRPr="00FC0F14">
        <w:rPr>
          <w:lang w:val="en-GB"/>
        </w:rPr>
        <w:t>C44 Rev.1</w:t>
      </w:r>
      <w:r w:rsidRPr="00FC0F14">
        <w:rPr>
          <w:rFonts w:hint="cs"/>
          <w:rtl/>
          <w:lang w:val="en-GB"/>
        </w:rPr>
        <w:t>.</w:t>
      </w:r>
      <w:r w:rsidRPr="00FC0F14">
        <w:rPr>
          <w:rFonts w:hint="cs"/>
          <w:rtl/>
          <w:lang w:bidi="ar-EG"/>
        </w:rPr>
        <w:t xml:space="preserve"> </w:t>
      </w:r>
    </w:p>
    <w:p w14:paraId="57923900" w14:textId="77777777" w:rsidR="00150675" w:rsidRPr="00FC0F14" w:rsidRDefault="00150675" w:rsidP="00150675">
      <w:pPr>
        <w:pStyle w:val="Heading1"/>
        <w:rPr>
          <w:rtl/>
          <w:lang w:val="fr-CH"/>
        </w:rPr>
      </w:pPr>
      <w:r w:rsidRPr="00FC0F14">
        <w:rPr>
          <w:rFonts w:hint="cs"/>
          <w:rtl/>
          <w:lang w:val="fr-CH"/>
        </w:rPr>
        <w:t>9</w:t>
      </w:r>
      <w:r w:rsidRPr="00FC0F14">
        <w:rPr>
          <w:rtl/>
          <w:lang w:val="fr-CH"/>
        </w:rPr>
        <w:tab/>
      </w:r>
      <w:r w:rsidRPr="00FC0F14">
        <w:rPr>
          <w:rFonts w:hint="cs"/>
          <w:rtl/>
          <w:lang w:val="fr-CH"/>
        </w:rPr>
        <w:t xml:space="preserve">المجموعة السابعة من النصوص المقدمة من لجنة الصياغة إلى الجلسة العامة (الوثيقة </w:t>
      </w:r>
      <w:hyperlink r:id="rId388" w:history="1">
        <w:r w:rsidRPr="00FC0F14">
          <w:rPr>
            <w:color w:val="3333FF"/>
            <w:sz w:val="24"/>
            <w:szCs w:val="24"/>
            <w:u w:val="single"/>
            <w:lang w:val="en-GB"/>
          </w:rPr>
          <w:t>C87</w:t>
        </w:r>
      </w:hyperlink>
      <w:r w:rsidRPr="00FC0F14">
        <w:rPr>
          <w:rFonts w:hint="cs"/>
          <w:rtl/>
          <w:lang w:val="fr-CH"/>
        </w:rPr>
        <w:t>)</w:t>
      </w:r>
    </w:p>
    <w:p w14:paraId="1FA19656" w14:textId="77777777" w:rsidR="00150675" w:rsidRPr="00FC0F14" w:rsidRDefault="00150675" w:rsidP="00150675">
      <w:pPr>
        <w:rPr>
          <w:rtl/>
          <w:lang w:val="fr-CH" w:bidi="ar-EG"/>
        </w:rPr>
      </w:pPr>
      <w:r w:rsidRPr="00FC0F14">
        <w:rPr>
          <w:rFonts w:hint="cs"/>
          <w:rtl/>
          <w:lang w:bidi="ar-EG"/>
        </w:rPr>
        <w:t>وافقت الجلسة العامة على ما يلي:</w:t>
      </w:r>
    </w:p>
    <w:p w14:paraId="151112D9" w14:textId="77777777" w:rsidR="00150675" w:rsidRPr="00FC0F14" w:rsidRDefault="0006216B" w:rsidP="00150675">
      <w:pPr>
        <w:pStyle w:val="enumlev1"/>
        <w:rPr>
          <w:i/>
          <w:iCs/>
          <w:rtl/>
          <w:lang w:bidi="ar-EG"/>
        </w:rPr>
      </w:pPr>
      <w:r w:rsidRPr="00FC0F14">
        <w:rPr>
          <w:rFonts w:hint="eastAsia"/>
          <w:rtl/>
          <w:lang w:val="fr-CH" w:bidi="ar-EG"/>
        </w:rPr>
        <w:t>–</w:t>
      </w:r>
      <w:r w:rsidR="00150675" w:rsidRPr="00FC0F14">
        <w:rPr>
          <w:rtl/>
          <w:lang w:val="fr-CH" w:bidi="ar-EG"/>
        </w:rPr>
        <w:tab/>
      </w:r>
      <w:r w:rsidR="00150675" w:rsidRPr="00FC0F14">
        <w:rPr>
          <w:rFonts w:hint="cs"/>
          <w:rtl/>
          <w:lang w:val="fr-CH" w:bidi="ar-EG"/>
        </w:rPr>
        <w:t xml:space="preserve">مراجعة </w:t>
      </w:r>
      <w:r w:rsidR="00150675" w:rsidRPr="00FC0F14">
        <w:rPr>
          <w:rFonts w:hint="cs"/>
          <w:rtl/>
        </w:rPr>
        <w:t xml:space="preserve">التوصية </w:t>
      </w:r>
      <w:r w:rsidR="00150675" w:rsidRPr="00FC0F14">
        <w:t>ITU-T A.8</w:t>
      </w:r>
      <w:r w:rsidR="00150675" w:rsidRPr="00FC0F14">
        <w:rPr>
          <w:rFonts w:hint="cs"/>
          <w:rtl/>
        </w:rPr>
        <w:t xml:space="preserve">، </w:t>
      </w:r>
      <w:r w:rsidR="00150675" w:rsidRPr="00FC0F14">
        <w:rPr>
          <w:rFonts w:hint="cs"/>
          <w:i/>
          <w:iCs/>
          <w:rtl/>
        </w:rPr>
        <w:t>عملية الموافقة البديلة بالنسبة للتوصيات الجديدة والمراجعة لقطاع تقييس الاتصالات</w:t>
      </w:r>
      <w:r w:rsidR="00150675" w:rsidRPr="00FC0F14">
        <w:rPr>
          <w:rFonts w:hint="cs"/>
          <w:rtl/>
          <w:lang w:bidi="ar-EG"/>
        </w:rPr>
        <w:t>.</w:t>
      </w:r>
    </w:p>
    <w:p w14:paraId="4B0CCBC0" w14:textId="77777777" w:rsidR="00150675" w:rsidRPr="00FC0F14" w:rsidRDefault="00150675" w:rsidP="00150675">
      <w:pPr>
        <w:pStyle w:val="Heading1"/>
        <w:rPr>
          <w:rtl/>
        </w:rPr>
      </w:pPr>
      <w:r w:rsidRPr="00FC0F14">
        <w:rPr>
          <w:rFonts w:hint="cs"/>
          <w:rtl/>
        </w:rPr>
        <w:t>10</w:t>
      </w:r>
      <w:r w:rsidRPr="00FC0F14">
        <w:rPr>
          <w:rtl/>
        </w:rPr>
        <w:tab/>
      </w:r>
      <w:r w:rsidRPr="00FC0F14">
        <w:rPr>
          <w:rFonts w:hint="cs"/>
          <w:rtl/>
        </w:rPr>
        <w:t>المجموعة الثامنة من النصوص المقدمة من لجنة الصياغة إلى الجلسة العامة (القرارات 22 و32 و45 والتوصيات</w:t>
      </w:r>
      <w:r w:rsidRPr="00FC0F14">
        <w:rPr>
          <w:rFonts w:hint="eastAsia"/>
          <w:rtl/>
        </w:rPr>
        <w:t> </w:t>
      </w:r>
      <w:r w:rsidRPr="00FC0F14">
        <w:t>A.1</w:t>
      </w:r>
      <w:r w:rsidRPr="00FC0F14">
        <w:rPr>
          <w:rFonts w:hint="cs"/>
          <w:rtl/>
        </w:rPr>
        <w:t xml:space="preserve"> و</w:t>
      </w:r>
      <w:r w:rsidRPr="00FC0F14">
        <w:t>A.2</w:t>
      </w:r>
      <w:r w:rsidRPr="00FC0F14">
        <w:rPr>
          <w:rFonts w:hint="cs"/>
          <w:rtl/>
        </w:rPr>
        <w:t xml:space="preserve"> و</w:t>
      </w:r>
      <w:r w:rsidRPr="00FC0F14">
        <w:t>A.5</w:t>
      </w:r>
      <w:r w:rsidRPr="00FC0F14">
        <w:rPr>
          <w:rFonts w:hint="cs"/>
          <w:rtl/>
        </w:rPr>
        <w:t xml:space="preserve"> و</w:t>
      </w:r>
      <w:r w:rsidRPr="00FC0F14">
        <w:t>A.25</w:t>
      </w:r>
      <w:r w:rsidRPr="00FC0F14">
        <w:rPr>
          <w:rFonts w:hint="cs"/>
          <w:rtl/>
        </w:rPr>
        <w:t xml:space="preserve">) (الوثيقة </w:t>
      </w:r>
      <w:hyperlink r:id="rId389" w:history="1">
        <w:r w:rsidRPr="00FC0F14">
          <w:rPr>
            <w:color w:val="3333FF"/>
            <w:sz w:val="24"/>
            <w:szCs w:val="24"/>
            <w:u w:val="single"/>
            <w:lang w:val="en-GB"/>
          </w:rPr>
          <w:t>C92</w:t>
        </w:r>
      </w:hyperlink>
      <w:r w:rsidRPr="00FC0F14">
        <w:rPr>
          <w:rFonts w:hint="cs"/>
          <w:rtl/>
        </w:rPr>
        <w:t>)</w:t>
      </w:r>
    </w:p>
    <w:p w14:paraId="44F15213" w14:textId="77777777" w:rsidR="00150675" w:rsidRPr="00FC0F14" w:rsidRDefault="00150675" w:rsidP="00150675">
      <w:pPr>
        <w:rPr>
          <w:rtl/>
          <w:lang w:val="fr-CH" w:bidi="ar-EG"/>
        </w:rPr>
      </w:pPr>
      <w:r w:rsidRPr="00FC0F14">
        <w:rPr>
          <w:rFonts w:hint="cs"/>
          <w:rtl/>
          <w:lang w:bidi="ar-EG"/>
        </w:rPr>
        <w:t>وافقت الجلسة العامة على ما يلي:</w:t>
      </w:r>
    </w:p>
    <w:p w14:paraId="78E68E1F" w14:textId="77777777" w:rsidR="00150675" w:rsidRPr="00FC0F14" w:rsidRDefault="0006216B" w:rsidP="00150675">
      <w:pPr>
        <w:pStyle w:val="enumlev1"/>
        <w:rPr>
          <w:rtl/>
          <w:lang w:bidi="ar-EG"/>
        </w:rPr>
      </w:pPr>
      <w:r w:rsidRPr="00FC0F14">
        <w:rPr>
          <w:rFonts w:hint="eastAsia"/>
          <w:rtl/>
          <w:lang w:val="fr-CH"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22</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تفويض الفريق الاستشاري لتقييس الاتصالات بالتصرف بين دورات انعقاد الجمعية العالمية لتقييس الاتصالات</w:t>
      </w:r>
      <w:r w:rsidR="00150675" w:rsidRPr="00FC0F14">
        <w:rPr>
          <w:rFonts w:hint="cs"/>
          <w:rtl/>
        </w:rPr>
        <w:t>؛</w:t>
      </w:r>
    </w:p>
    <w:p w14:paraId="3FE738B1" w14:textId="77777777" w:rsidR="00150675" w:rsidRPr="00FC0F14" w:rsidRDefault="0006216B" w:rsidP="00150675">
      <w:pPr>
        <w:pStyle w:val="enumlev1"/>
        <w:rPr>
          <w:rtl/>
          <w:lang w:bidi="ar-EG"/>
        </w:rPr>
      </w:pPr>
      <w:r w:rsidRPr="00FC0F14">
        <w:rPr>
          <w:rFonts w:hint="eastAsia"/>
          <w:rtl/>
          <w:lang w:val="fr-CH" w:bidi="ar-EG"/>
        </w:rPr>
        <w:t>–</w:t>
      </w:r>
      <w:r w:rsidR="00150675" w:rsidRPr="00FC0F14">
        <w:rPr>
          <w:rtl/>
          <w:lang w:bidi="ar-EG"/>
        </w:rPr>
        <w:tab/>
      </w:r>
      <w:r w:rsidR="00150675" w:rsidRPr="00FC0F14">
        <w:rPr>
          <w:rFonts w:hint="cs"/>
          <w:rtl/>
          <w:lang w:bidi="ar-EG"/>
        </w:rPr>
        <w:t xml:space="preserve">إلغاء </w:t>
      </w:r>
      <w:r w:rsidR="00150675" w:rsidRPr="00FC0F14">
        <w:rPr>
          <w:rtl/>
        </w:rPr>
        <w:t>القرار </w:t>
      </w:r>
      <w:r w:rsidR="00150675" w:rsidRPr="00FC0F14">
        <w:t>45</w:t>
      </w:r>
      <w:r w:rsidR="00150675" w:rsidRPr="00FC0F14">
        <w:rPr>
          <w:rFonts w:hint="cs"/>
          <w:rtl/>
        </w:rPr>
        <w:t xml:space="preserve"> (</w:t>
      </w:r>
      <w:r w:rsidR="005A7487" w:rsidRPr="00FC0F14">
        <w:rPr>
          <w:rFonts w:hint="cs"/>
          <w:rtl/>
        </w:rPr>
        <w:t>المراجَع</w:t>
      </w:r>
      <w:r w:rsidR="00150675" w:rsidRPr="00FC0F14">
        <w:rPr>
          <w:rFonts w:hint="cs"/>
          <w:rtl/>
        </w:rPr>
        <w:t xml:space="preserve"> في الحمَّامات، 2016)</w:t>
      </w:r>
      <w:r w:rsidR="00150675" w:rsidRPr="00FC0F14">
        <w:rPr>
          <w:rtl/>
        </w:rPr>
        <w:t xml:space="preserve">، </w:t>
      </w:r>
      <w:r w:rsidR="00150675" w:rsidRPr="00FC0F14">
        <w:rPr>
          <w:i/>
          <w:iCs/>
          <w:rtl/>
        </w:rPr>
        <w:t>التنسيق الفعّال لأعمال التقييس فيما بين لجان الدراسات في قطاع تقييس الاتصالات ودور الفريق الاستشاري لتقييس الاتصالات للاتحاد الدولي للاتصالات</w:t>
      </w:r>
      <w:r w:rsidR="00150675" w:rsidRPr="00FC0F14">
        <w:rPr>
          <w:rFonts w:hint="cs"/>
          <w:rtl/>
        </w:rPr>
        <w:t>؛</w:t>
      </w:r>
    </w:p>
    <w:p w14:paraId="2476BAD7" w14:textId="77777777" w:rsidR="00150675" w:rsidRPr="00FC0F14" w:rsidRDefault="0006216B" w:rsidP="00150675">
      <w:pPr>
        <w:pStyle w:val="enumlev1"/>
        <w:rPr>
          <w:rtl/>
          <w:lang w:bidi="ar-EG"/>
        </w:rPr>
      </w:pPr>
      <w:r w:rsidRPr="00FC0F14">
        <w:rPr>
          <w:rFonts w:hint="eastAsia"/>
          <w:rtl/>
          <w:lang w:val="fr-CH"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w:t>
      </w:r>
      <w:r w:rsidR="00150675" w:rsidRPr="00FC0F14">
        <w:t>70</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نفاذ الأشخاص ذوي الإعاقة وذوي الاحتياجات المحددة إلى الاتصالات/تكنولوجيا المعلومات والاتصالات</w:t>
      </w:r>
      <w:r w:rsidR="00150675" w:rsidRPr="00FC0F14">
        <w:rPr>
          <w:rFonts w:hint="cs"/>
          <w:rtl/>
        </w:rPr>
        <w:t>؛</w:t>
      </w:r>
    </w:p>
    <w:p w14:paraId="79EA8A17" w14:textId="77777777" w:rsidR="00150675" w:rsidRPr="00FC0F14" w:rsidRDefault="0006216B" w:rsidP="00150675">
      <w:pPr>
        <w:pStyle w:val="enumlev1"/>
        <w:rPr>
          <w:rtl/>
          <w:lang w:bidi="ar-EG"/>
        </w:rPr>
      </w:pPr>
      <w:r w:rsidRPr="00FC0F14">
        <w:rPr>
          <w:rFonts w:hint="eastAsia"/>
          <w:rtl/>
          <w:lang w:val="fr-CH" w:bidi="ar-EG"/>
        </w:rPr>
        <w:t>–</w:t>
      </w:r>
      <w:r w:rsidR="00150675" w:rsidRPr="00FC0F14">
        <w:rPr>
          <w:rtl/>
          <w:lang w:bidi="ar-EG"/>
        </w:rPr>
        <w:tab/>
      </w:r>
      <w:r w:rsidR="00150675" w:rsidRPr="00FC0F14">
        <w:rPr>
          <w:rFonts w:hint="cs"/>
          <w:rtl/>
          <w:lang w:bidi="ar-EG"/>
        </w:rPr>
        <w:t xml:space="preserve">مراجعة </w:t>
      </w:r>
      <w:r w:rsidR="00150675" w:rsidRPr="00FC0F14">
        <w:rPr>
          <w:rFonts w:hint="cs"/>
          <w:rtl/>
        </w:rPr>
        <w:t xml:space="preserve">التوصية </w:t>
      </w:r>
      <w:r w:rsidR="00150675" w:rsidRPr="00FC0F14">
        <w:t>ITU-T A.5</w:t>
      </w:r>
      <w:r w:rsidR="00150675" w:rsidRPr="00FC0F14">
        <w:rPr>
          <w:rFonts w:hint="cs"/>
          <w:rtl/>
        </w:rPr>
        <w:t xml:space="preserve">، </w:t>
      </w:r>
      <w:r w:rsidR="00150675" w:rsidRPr="00FC0F14">
        <w:rPr>
          <w:rFonts w:hint="cs"/>
          <w:i/>
          <w:iCs/>
          <w:rtl/>
        </w:rPr>
        <w:t>الإجراءات العامة لإدراج إحالات مرجعية إلى وثائق المنظمات الأخرى في التوصيات الصادرة عن قطاع تقييس الاتصالات</w:t>
      </w:r>
      <w:r w:rsidR="00150675" w:rsidRPr="00FC0F14">
        <w:rPr>
          <w:rFonts w:hint="cs"/>
          <w:rtl/>
        </w:rPr>
        <w:t>؛</w:t>
      </w:r>
    </w:p>
    <w:p w14:paraId="35C09934" w14:textId="77777777" w:rsidR="0006216B" w:rsidRPr="00FC0F14" w:rsidRDefault="0006216B">
      <w:pPr>
        <w:tabs>
          <w:tab w:val="clear" w:pos="794"/>
          <w:tab w:val="clear" w:pos="1191"/>
          <w:tab w:val="clear" w:pos="1588"/>
          <w:tab w:val="clear" w:pos="1985"/>
        </w:tabs>
        <w:bidi w:val="0"/>
        <w:spacing w:before="0" w:line="240" w:lineRule="auto"/>
        <w:jc w:val="left"/>
        <w:rPr>
          <w:rtl/>
        </w:rPr>
      </w:pPr>
      <w:r w:rsidRPr="00FC0F14">
        <w:rPr>
          <w:rtl/>
        </w:rPr>
        <w:br w:type="page"/>
      </w:r>
    </w:p>
    <w:p w14:paraId="38C23BAE" w14:textId="77777777" w:rsidR="00150675" w:rsidRPr="00FC0F14" w:rsidRDefault="00150675" w:rsidP="0006216B">
      <w:pPr>
        <w:rPr>
          <w:rtl/>
        </w:rPr>
      </w:pPr>
      <w:r w:rsidRPr="00FC0F14">
        <w:rPr>
          <w:rFonts w:hint="cs"/>
          <w:rtl/>
        </w:rPr>
        <w:t>وطلبت الجلسة العامة من لجنة الصياغة إضافة الجملة الناقصة "</w:t>
      </w:r>
      <w:r w:rsidRPr="00FC0F14">
        <w:rPr>
          <w:rFonts w:hint="cs"/>
          <w:rtl/>
          <w:lang w:bidi="ar-EG"/>
        </w:rPr>
        <w:t>وينبغي إرفاق الوثائق ذات الصلة" إلى البند 4 في</w:t>
      </w:r>
      <w:r w:rsidRPr="00FC0F14">
        <w:rPr>
          <w:rFonts w:hint="eastAsia"/>
          <w:rtl/>
          <w:lang w:bidi="ar-EG"/>
        </w:rPr>
        <w:t> </w:t>
      </w:r>
      <w:r w:rsidRPr="00FC0F14">
        <w:rPr>
          <w:rFonts w:hint="cs"/>
          <w:rtl/>
          <w:lang w:bidi="ar-EG"/>
        </w:rPr>
        <w:t xml:space="preserve">الملحق </w:t>
      </w:r>
      <w:r w:rsidRPr="00FC0F14">
        <w:rPr>
          <w:lang w:bidi="ar-EG"/>
        </w:rPr>
        <w:t>A</w:t>
      </w:r>
      <w:r w:rsidRPr="00FC0F14">
        <w:rPr>
          <w:rFonts w:hint="cs"/>
          <w:rtl/>
        </w:rPr>
        <w:t>.</w:t>
      </w:r>
    </w:p>
    <w:p w14:paraId="0E78493F" w14:textId="77777777" w:rsidR="00150675" w:rsidRPr="00FC0F14" w:rsidRDefault="0006216B" w:rsidP="00150675">
      <w:pPr>
        <w:pStyle w:val="enumlev1"/>
        <w:rPr>
          <w:rtl/>
        </w:rPr>
      </w:pPr>
      <w:r w:rsidRPr="00FC0F14">
        <w:rPr>
          <w:rFonts w:hint="eastAsia"/>
          <w:rtl/>
          <w:lang w:val="fr-CH" w:bidi="ar-EG"/>
        </w:rPr>
        <w:t>–</w:t>
      </w:r>
      <w:r w:rsidR="00150675" w:rsidRPr="00FC0F14">
        <w:rPr>
          <w:rtl/>
        </w:rPr>
        <w:tab/>
      </w:r>
      <w:r w:rsidR="00150675" w:rsidRPr="00FC0F14">
        <w:rPr>
          <w:rFonts w:hint="cs"/>
          <w:spacing w:val="-4"/>
          <w:rtl/>
        </w:rPr>
        <w:t xml:space="preserve">مراجعة التوصية </w:t>
      </w:r>
      <w:r w:rsidR="00150675" w:rsidRPr="00FC0F14">
        <w:rPr>
          <w:spacing w:val="-4"/>
        </w:rPr>
        <w:t>ITU-T A.25</w:t>
      </w:r>
      <w:r w:rsidR="00150675" w:rsidRPr="00FC0F14">
        <w:rPr>
          <w:rFonts w:hint="cs"/>
          <w:spacing w:val="-4"/>
          <w:rtl/>
        </w:rPr>
        <w:t xml:space="preserve">، </w:t>
      </w:r>
      <w:r w:rsidR="00150675" w:rsidRPr="00FC0F14">
        <w:rPr>
          <w:rFonts w:hint="cs"/>
          <w:i/>
          <w:iCs/>
          <w:spacing w:val="-4"/>
          <w:rtl/>
        </w:rPr>
        <w:t>الإجراءات العامة المتعلقة بتضمين نصوص بين قطاع تقييس الاتصالات ومنظمات أخرى</w:t>
      </w:r>
      <w:r w:rsidR="00150675" w:rsidRPr="00FC0F14">
        <w:rPr>
          <w:rFonts w:hint="cs"/>
          <w:spacing w:val="-4"/>
          <w:rtl/>
        </w:rPr>
        <w:t>.</w:t>
      </w:r>
    </w:p>
    <w:p w14:paraId="379EB0DB" w14:textId="77777777" w:rsidR="00150675" w:rsidRPr="00FC0F14" w:rsidRDefault="00150675" w:rsidP="00150675">
      <w:pPr>
        <w:pStyle w:val="Heading1"/>
        <w:rPr>
          <w:rtl/>
        </w:rPr>
      </w:pPr>
      <w:r w:rsidRPr="00FC0F14">
        <w:rPr>
          <w:rFonts w:hint="cs"/>
          <w:rtl/>
        </w:rPr>
        <w:t>11</w:t>
      </w:r>
      <w:r w:rsidRPr="00FC0F14">
        <w:rPr>
          <w:rtl/>
        </w:rPr>
        <w:tab/>
      </w:r>
      <w:r w:rsidRPr="00FC0F14">
        <w:rPr>
          <w:rFonts w:hint="cs"/>
          <w:rtl/>
        </w:rPr>
        <w:t xml:space="preserve">المجموعة العاشرة من النصوص المقدمة من لجنة الصياغة إلى الجلسة العامة (القرار 7) (الوثيقة </w:t>
      </w:r>
      <w:hyperlink r:id="rId390" w:history="1">
        <w:r w:rsidRPr="00FC0F14">
          <w:rPr>
            <w:color w:val="3333FF"/>
            <w:sz w:val="24"/>
            <w:szCs w:val="24"/>
            <w:u w:val="single"/>
            <w:lang w:val="en-GB"/>
          </w:rPr>
          <w:t>C95</w:t>
        </w:r>
      </w:hyperlink>
      <w:r w:rsidRPr="00FC0F14">
        <w:rPr>
          <w:rFonts w:hint="cs"/>
          <w:rtl/>
        </w:rPr>
        <w:t>)</w:t>
      </w:r>
    </w:p>
    <w:p w14:paraId="5DF39986" w14:textId="77777777" w:rsidR="00150675" w:rsidRPr="00FC0F14" w:rsidRDefault="00150675" w:rsidP="00150675">
      <w:pPr>
        <w:rPr>
          <w:rtl/>
        </w:rPr>
      </w:pPr>
      <w:r w:rsidRPr="00FC0F14">
        <w:rPr>
          <w:rFonts w:hint="cs"/>
          <w:rtl/>
          <w:lang w:bidi="ar-EG"/>
        </w:rPr>
        <w:t>وافقت الجلسة العامة على ما يلي:</w:t>
      </w:r>
    </w:p>
    <w:p w14:paraId="65558CF5" w14:textId="77777777" w:rsidR="00150675" w:rsidRPr="00FC0F14" w:rsidRDefault="0006216B" w:rsidP="00150675">
      <w:pPr>
        <w:pStyle w:val="enumlev1"/>
        <w:rPr>
          <w:i/>
          <w:iCs/>
          <w:rtl/>
        </w:rPr>
      </w:pPr>
      <w:r w:rsidRPr="00FC0F14">
        <w:rPr>
          <w:rFonts w:hint="eastAsia"/>
          <w:rtl/>
          <w:lang w:val="fr-CH" w:bidi="ar-EG"/>
        </w:rPr>
        <w:t>–</w:t>
      </w:r>
      <w:r w:rsidR="00150675" w:rsidRPr="00FC0F14">
        <w:rPr>
          <w:rtl/>
        </w:rPr>
        <w:tab/>
      </w:r>
      <w:r w:rsidR="00150675" w:rsidRPr="00FC0F14">
        <w:rPr>
          <w:rFonts w:hint="cs"/>
          <w:spacing w:val="-4"/>
          <w:rtl/>
        </w:rPr>
        <w:t xml:space="preserve">مراجعة </w:t>
      </w:r>
      <w:r w:rsidR="00150675" w:rsidRPr="00FC0F14">
        <w:rPr>
          <w:spacing w:val="-4"/>
          <w:rtl/>
        </w:rPr>
        <w:t>القرار </w:t>
      </w:r>
      <w:r w:rsidR="00150675" w:rsidRPr="00FC0F14">
        <w:rPr>
          <w:spacing w:val="-4"/>
        </w:rPr>
        <w:t>7</w:t>
      </w:r>
      <w:r w:rsidR="00150675" w:rsidRPr="00FC0F14">
        <w:rPr>
          <w:rFonts w:ascii="Times New Roman" w:hAnsi="Times New Roman" w:cs="Times New Roman" w:hint="cs"/>
          <w:spacing w:val="-4"/>
          <w:sz w:val="24"/>
          <w:szCs w:val="24"/>
          <w:rtl/>
          <w:lang w:val="en-GB" w:eastAsia="en-GB"/>
        </w:rPr>
        <w:t xml:space="preserve"> </w:t>
      </w:r>
      <w:r w:rsidR="00150675" w:rsidRPr="00FC0F14">
        <w:rPr>
          <w:rFonts w:hint="cs"/>
          <w:spacing w:val="-4"/>
          <w:rtl/>
        </w:rPr>
        <w:t>(</w:t>
      </w:r>
      <w:r w:rsidR="005A7487" w:rsidRPr="00FC0F14">
        <w:rPr>
          <w:rFonts w:hint="cs"/>
          <w:spacing w:val="-4"/>
          <w:rtl/>
        </w:rPr>
        <w:t>المراجَع</w:t>
      </w:r>
      <w:r w:rsidR="00150675" w:rsidRPr="00FC0F14">
        <w:rPr>
          <w:rFonts w:hint="cs"/>
          <w:spacing w:val="-4"/>
          <w:rtl/>
        </w:rPr>
        <w:t xml:space="preserve"> في جنيف، 2022)</w:t>
      </w:r>
      <w:r w:rsidR="00150675" w:rsidRPr="00FC0F14">
        <w:rPr>
          <w:spacing w:val="-4"/>
          <w:rtl/>
        </w:rPr>
        <w:t xml:space="preserve">، </w:t>
      </w:r>
      <w:r w:rsidR="00150675" w:rsidRPr="00FC0F14">
        <w:rPr>
          <w:i/>
          <w:iCs/>
          <w:spacing w:val="-4"/>
          <w:rtl/>
        </w:rPr>
        <w:t>التعاون مع المنظمة الدولية للتوحيد القياسي واللجنة الكهرتقنية الدولية</w:t>
      </w:r>
      <w:r w:rsidR="00150675" w:rsidRPr="00FC0F14">
        <w:rPr>
          <w:rFonts w:hint="cs"/>
          <w:i/>
          <w:iCs/>
          <w:spacing w:val="-4"/>
          <w:rtl/>
        </w:rPr>
        <w:t>.</w:t>
      </w:r>
    </w:p>
    <w:p w14:paraId="1E0D86B2" w14:textId="77777777" w:rsidR="00150675" w:rsidRPr="00FC0F14" w:rsidRDefault="00150675" w:rsidP="00150675">
      <w:pPr>
        <w:pStyle w:val="Heading1"/>
        <w:rPr>
          <w:rtl/>
        </w:rPr>
      </w:pPr>
      <w:r w:rsidRPr="00FC0F14">
        <w:rPr>
          <w:rFonts w:hint="cs"/>
          <w:rtl/>
        </w:rPr>
        <w:t>12</w:t>
      </w:r>
      <w:r w:rsidRPr="00FC0F14">
        <w:rPr>
          <w:rtl/>
        </w:rPr>
        <w:tab/>
      </w:r>
      <w:r w:rsidRPr="00FC0F14">
        <w:rPr>
          <w:rFonts w:hint="cs"/>
          <w:rtl/>
        </w:rPr>
        <w:t xml:space="preserve">المجموعة الثانية عشرة من النصوص المقدمة من لجنة الصياغة إلى الجلسة العامة (القرارات 52 و54 و77 و87 و90) (الوثيقة </w:t>
      </w:r>
      <w:hyperlink r:id="rId391" w:history="1">
        <w:r w:rsidRPr="00FC0F14">
          <w:rPr>
            <w:color w:val="3333FF"/>
            <w:sz w:val="24"/>
            <w:szCs w:val="24"/>
            <w:u w:val="single"/>
            <w:lang w:val="en-GB"/>
          </w:rPr>
          <w:t>C97</w:t>
        </w:r>
      </w:hyperlink>
      <w:r w:rsidRPr="00FC0F14">
        <w:rPr>
          <w:rFonts w:hint="cs"/>
          <w:rtl/>
        </w:rPr>
        <w:t>)</w:t>
      </w:r>
    </w:p>
    <w:p w14:paraId="07F51F87" w14:textId="77777777" w:rsidR="00150675" w:rsidRPr="00FC0F14" w:rsidRDefault="00150675" w:rsidP="00150675">
      <w:pPr>
        <w:rPr>
          <w:rtl/>
          <w:lang w:bidi="ar-EG"/>
        </w:rPr>
      </w:pPr>
      <w:r w:rsidRPr="00FC0F14">
        <w:rPr>
          <w:rFonts w:hint="cs"/>
          <w:rtl/>
          <w:lang w:bidi="ar-EG"/>
        </w:rPr>
        <w:t>وافقت الجلسة العامة على ما يلي:</w:t>
      </w:r>
    </w:p>
    <w:p w14:paraId="61C72EBF" w14:textId="77777777" w:rsidR="00150675" w:rsidRPr="00FC0F14" w:rsidRDefault="0006216B" w:rsidP="00150675">
      <w:pPr>
        <w:pStyle w:val="enumlev1"/>
        <w:rPr>
          <w:rtl/>
        </w:rPr>
      </w:pPr>
      <w:r w:rsidRPr="00FC0F14">
        <w:rPr>
          <w:rFonts w:hint="eastAsia"/>
          <w:rtl/>
        </w:rPr>
        <w:t>–</w:t>
      </w:r>
      <w:r w:rsidR="00150675" w:rsidRPr="00FC0F14">
        <w:rPr>
          <w:rtl/>
        </w:rPr>
        <w:tab/>
      </w:r>
      <w:r w:rsidR="00150675" w:rsidRPr="00FC0F14">
        <w:rPr>
          <w:rFonts w:hint="cs"/>
          <w:rtl/>
        </w:rPr>
        <w:t xml:space="preserve">عدم إدخال أي تعديل على </w:t>
      </w:r>
      <w:r w:rsidR="00150675" w:rsidRPr="00FC0F14">
        <w:rPr>
          <w:rtl/>
        </w:rPr>
        <w:t>القرار </w:t>
      </w:r>
      <w:r w:rsidR="00150675" w:rsidRPr="00FC0F14">
        <w:t>52</w:t>
      </w:r>
      <w:r w:rsidR="00150675" w:rsidRPr="00FC0F14">
        <w:rPr>
          <w:rFonts w:hint="cs"/>
          <w:rtl/>
        </w:rPr>
        <w:t xml:space="preserve"> (</w:t>
      </w:r>
      <w:r w:rsidR="005A7487" w:rsidRPr="00FC0F14">
        <w:rPr>
          <w:rFonts w:hint="cs"/>
          <w:rtl/>
        </w:rPr>
        <w:t>المراجَع</w:t>
      </w:r>
      <w:r w:rsidR="00150675" w:rsidRPr="00FC0F14">
        <w:rPr>
          <w:rFonts w:hint="cs"/>
          <w:rtl/>
        </w:rPr>
        <w:t xml:space="preserve"> في الحمَّامات، 2016)</w:t>
      </w:r>
      <w:r w:rsidR="00150675" w:rsidRPr="00FC0F14">
        <w:rPr>
          <w:rtl/>
        </w:rPr>
        <w:t xml:space="preserve">، </w:t>
      </w:r>
      <w:r w:rsidR="00150675" w:rsidRPr="00FC0F14">
        <w:rPr>
          <w:i/>
          <w:iCs/>
          <w:rtl/>
        </w:rPr>
        <w:t>مكافحة الرسائل الاقتحامية والتصدي لها</w:t>
      </w:r>
      <w:r w:rsidR="00150675" w:rsidRPr="00FC0F14">
        <w:rPr>
          <w:rFonts w:hint="cs"/>
          <w:rtl/>
        </w:rPr>
        <w:t>؛</w:t>
      </w:r>
    </w:p>
    <w:p w14:paraId="315931C6" w14:textId="77777777" w:rsidR="00150675" w:rsidRPr="00FC0F14" w:rsidRDefault="0006216B" w:rsidP="00150675">
      <w:pPr>
        <w:pStyle w:val="enumlev1"/>
        <w:rPr>
          <w:rtl/>
        </w:rPr>
      </w:pPr>
      <w:r w:rsidRPr="00FC0F14">
        <w:rPr>
          <w:rFonts w:hint="eastAsia"/>
          <w:rtl/>
        </w:rPr>
        <w:t>–</w:t>
      </w:r>
      <w:r w:rsidR="00150675" w:rsidRPr="00FC0F14">
        <w:rPr>
          <w:rtl/>
        </w:rPr>
        <w:tab/>
      </w:r>
      <w:r w:rsidR="00150675" w:rsidRPr="00FC0F14">
        <w:rPr>
          <w:rFonts w:hint="cs"/>
          <w:rtl/>
        </w:rPr>
        <w:t xml:space="preserve">عدم إدخال أي تعديل على </w:t>
      </w:r>
      <w:r w:rsidR="00150675" w:rsidRPr="00FC0F14">
        <w:rPr>
          <w:rtl/>
        </w:rPr>
        <w:t>القرار </w:t>
      </w:r>
      <w:r w:rsidR="00150675" w:rsidRPr="00FC0F14">
        <w:t>77</w:t>
      </w:r>
      <w:r w:rsidR="00150675" w:rsidRPr="00FC0F14">
        <w:rPr>
          <w:rFonts w:hint="cs"/>
          <w:rtl/>
        </w:rPr>
        <w:t xml:space="preserve"> (</w:t>
      </w:r>
      <w:r w:rsidR="005A7487" w:rsidRPr="00FC0F14">
        <w:rPr>
          <w:rFonts w:hint="cs"/>
          <w:rtl/>
        </w:rPr>
        <w:t>المراجَع</w:t>
      </w:r>
      <w:r w:rsidR="00150675" w:rsidRPr="00FC0F14">
        <w:rPr>
          <w:rFonts w:hint="cs"/>
          <w:rtl/>
        </w:rPr>
        <w:t xml:space="preserve"> في الحمَّامات، 2016)</w:t>
      </w:r>
      <w:r w:rsidR="00150675" w:rsidRPr="00FC0F14">
        <w:rPr>
          <w:rtl/>
        </w:rPr>
        <w:t xml:space="preserve">، </w:t>
      </w:r>
      <w:r w:rsidR="00150675" w:rsidRPr="00FC0F14">
        <w:rPr>
          <w:i/>
          <w:iCs/>
          <w:rtl/>
        </w:rPr>
        <w:t>تعزيز أعمال التقييس المتعلقة بالتوصيل الشبكي المعرّف بالبرمجيات</w:t>
      </w:r>
      <w:r w:rsidR="00150675" w:rsidRPr="00FC0F14">
        <w:rPr>
          <w:rFonts w:hint="cs"/>
          <w:i/>
          <w:iCs/>
          <w:rtl/>
        </w:rPr>
        <w:t> </w:t>
      </w:r>
      <w:r w:rsidR="00150675" w:rsidRPr="00FC0F14">
        <w:rPr>
          <w:i/>
          <w:iCs/>
        </w:rPr>
        <w:t>(SDN)</w:t>
      </w:r>
      <w:r w:rsidR="00150675" w:rsidRPr="00FC0F14">
        <w:rPr>
          <w:i/>
          <w:iCs/>
          <w:rtl/>
        </w:rPr>
        <w:t xml:space="preserve"> في قطاع تقييس الاتصالات للاتحاد الدولي للاتصالات</w:t>
      </w:r>
      <w:r w:rsidR="00150675" w:rsidRPr="00FC0F14">
        <w:rPr>
          <w:rFonts w:hint="cs"/>
          <w:rtl/>
        </w:rPr>
        <w:t>؛</w:t>
      </w:r>
    </w:p>
    <w:p w14:paraId="45D75158" w14:textId="77777777" w:rsidR="00150675" w:rsidRPr="00FC0F14" w:rsidRDefault="0006216B" w:rsidP="00150675">
      <w:pPr>
        <w:pStyle w:val="enumlev1"/>
        <w:rPr>
          <w:rtl/>
        </w:rPr>
      </w:pPr>
      <w:r w:rsidRPr="00FC0F14">
        <w:rPr>
          <w:rFonts w:hint="eastAsia"/>
          <w:rtl/>
        </w:rPr>
        <w:t>–</w:t>
      </w:r>
      <w:r w:rsidR="00150675" w:rsidRPr="00FC0F14">
        <w:rPr>
          <w:rtl/>
        </w:rPr>
        <w:tab/>
      </w:r>
      <w:r w:rsidR="00150675" w:rsidRPr="00FC0F14">
        <w:rPr>
          <w:rFonts w:hint="cs"/>
          <w:rtl/>
        </w:rPr>
        <w:t xml:space="preserve">عدم إدخال أي تعديل على </w:t>
      </w:r>
      <w:r w:rsidR="00150675" w:rsidRPr="00FC0F14">
        <w:rPr>
          <w:rtl/>
        </w:rPr>
        <w:t>القرار </w:t>
      </w:r>
      <w:r w:rsidR="00150675" w:rsidRPr="00FC0F14">
        <w:t>87</w:t>
      </w:r>
      <w:r w:rsidR="00150675" w:rsidRPr="00FC0F14">
        <w:rPr>
          <w:rFonts w:hint="cs"/>
          <w:rtl/>
        </w:rPr>
        <w:t xml:space="preserve"> (الحمَّامات، 2016)</w:t>
      </w:r>
      <w:r w:rsidR="00150675" w:rsidRPr="00FC0F14">
        <w:rPr>
          <w:rtl/>
        </w:rPr>
        <w:t xml:space="preserve">، </w:t>
      </w:r>
      <w:r w:rsidR="00150675" w:rsidRPr="00FC0F14">
        <w:rPr>
          <w:i/>
          <w:iCs/>
          <w:rtl/>
        </w:rPr>
        <w:t>مشاركة قطاع تقييس الاتصالات للاتحاد الدولي للاتصالات في استعراض لوائح الاتصالات الدولية ومراجعتها دورياً</w:t>
      </w:r>
      <w:r w:rsidR="00150675" w:rsidRPr="00FC0F14">
        <w:rPr>
          <w:rFonts w:hint="cs"/>
          <w:rtl/>
        </w:rPr>
        <w:t>؛</w:t>
      </w:r>
    </w:p>
    <w:p w14:paraId="705883B1" w14:textId="77777777" w:rsidR="00150675" w:rsidRPr="00FC0F14" w:rsidRDefault="0006216B" w:rsidP="00150675">
      <w:pPr>
        <w:pStyle w:val="enumlev1"/>
        <w:rPr>
          <w:rtl/>
        </w:rPr>
      </w:pPr>
      <w:r w:rsidRPr="00FC0F14">
        <w:rPr>
          <w:rFonts w:hint="eastAsia"/>
          <w:rtl/>
        </w:rPr>
        <w:t>–</w:t>
      </w:r>
      <w:r w:rsidR="00150675" w:rsidRPr="00FC0F14">
        <w:rPr>
          <w:rtl/>
        </w:rPr>
        <w:tab/>
      </w:r>
      <w:r w:rsidR="00150675" w:rsidRPr="00FC0F14">
        <w:rPr>
          <w:rFonts w:hint="cs"/>
          <w:spacing w:val="2"/>
          <w:rtl/>
        </w:rPr>
        <w:t xml:space="preserve">عدم إدخال أي تعديل على </w:t>
      </w:r>
      <w:r w:rsidR="00150675" w:rsidRPr="00FC0F14">
        <w:rPr>
          <w:spacing w:val="2"/>
          <w:rtl/>
        </w:rPr>
        <w:t>القرار </w:t>
      </w:r>
      <w:r w:rsidR="00150675" w:rsidRPr="00FC0F14">
        <w:rPr>
          <w:spacing w:val="2"/>
        </w:rPr>
        <w:t>90</w:t>
      </w:r>
      <w:r w:rsidR="00150675" w:rsidRPr="00FC0F14">
        <w:rPr>
          <w:rFonts w:hint="cs"/>
          <w:spacing w:val="2"/>
          <w:rtl/>
        </w:rPr>
        <w:t xml:space="preserve"> (</w:t>
      </w:r>
      <w:r w:rsidR="00150675" w:rsidRPr="00FC0F14">
        <w:rPr>
          <w:rFonts w:hint="cs"/>
          <w:rtl/>
        </w:rPr>
        <w:t>الحمَّامات</w:t>
      </w:r>
      <w:r w:rsidR="00150675" w:rsidRPr="00FC0F14">
        <w:rPr>
          <w:rFonts w:hint="cs"/>
          <w:spacing w:val="2"/>
          <w:rtl/>
        </w:rPr>
        <w:t>، 2016)</w:t>
      </w:r>
      <w:r w:rsidR="00150675" w:rsidRPr="00FC0F14">
        <w:rPr>
          <w:spacing w:val="2"/>
          <w:rtl/>
        </w:rPr>
        <w:t xml:space="preserve">، </w:t>
      </w:r>
      <w:r w:rsidR="00150675" w:rsidRPr="00FC0F14">
        <w:rPr>
          <w:i/>
          <w:iCs/>
          <w:spacing w:val="2"/>
          <w:rtl/>
        </w:rPr>
        <w:t>المصادر المفتوحة في قطاع تقييس الاتصالات للاتحاد الدولي للاتصالات</w:t>
      </w:r>
      <w:r w:rsidR="00150675" w:rsidRPr="00FC0F14">
        <w:rPr>
          <w:rFonts w:hint="cs"/>
          <w:i/>
          <w:iCs/>
          <w:spacing w:val="2"/>
          <w:rtl/>
        </w:rPr>
        <w:t>.</w:t>
      </w:r>
    </w:p>
    <w:p w14:paraId="0EC11EA1" w14:textId="77777777" w:rsidR="00150675" w:rsidRPr="00FC0F14" w:rsidRDefault="00CF3BBA" w:rsidP="00150675">
      <w:pPr>
        <w:pStyle w:val="Heading1"/>
        <w:spacing w:line="187" w:lineRule="auto"/>
        <w:rPr>
          <w:rFonts w:eastAsiaTheme="minorEastAsia"/>
          <w:rtl/>
          <w:lang w:eastAsia="zh-CN"/>
        </w:rPr>
      </w:pPr>
      <w:r w:rsidRPr="00FC0F14">
        <w:t>13</w:t>
      </w:r>
      <w:r w:rsidR="00150675" w:rsidRPr="00FC0F14">
        <w:rPr>
          <w:rtl/>
        </w:rPr>
        <w:tab/>
      </w:r>
      <w:r w:rsidR="00150675" w:rsidRPr="00FC0F14">
        <w:rPr>
          <w:rFonts w:eastAsiaTheme="minorEastAsia"/>
          <w:rtl/>
          <w:lang w:eastAsia="zh-CN"/>
        </w:rPr>
        <w:t>ما يستجد من أعمال</w:t>
      </w:r>
    </w:p>
    <w:p w14:paraId="21C0CDBF" w14:textId="77777777" w:rsidR="00150675" w:rsidRPr="00FC0F14" w:rsidRDefault="00150675" w:rsidP="00150675">
      <w:pPr>
        <w:rPr>
          <w:lang w:bidi="ar-EG"/>
        </w:rPr>
      </w:pPr>
      <w:r w:rsidRPr="00FC0F14">
        <w:rPr>
          <w:rFonts w:hint="cs"/>
          <w:rtl/>
          <w:lang w:bidi="ar-EG"/>
        </w:rPr>
        <w:t>لا توجد.</w:t>
      </w:r>
    </w:p>
    <w:p w14:paraId="7CA1E842" w14:textId="77777777" w:rsidR="00150675" w:rsidRPr="00FC0F14" w:rsidRDefault="00CF3BBA" w:rsidP="00150675">
      <w:pPr>
        <w:pStyle w:val="Heading1"/>
        <w:spacing w:line="187" w:lineRule="auto"/>
        <w:rPr>
          <w:rFonts w:eastAsiaTheme="minorEastAsia"/>
          <w:rtl/>
          <w:lang w:eastAsia="zh-CN"/>
        </w:rPr>
      </w:pPr>
      <w:r w:rsidRPr="00FC0F14">
        <w:rPr>
          <w:rFonts w:eastAsiaTheme="minorEastAsia"/>
          <w:lang w:eastAsia="zh-CN"/>
        </w:rPr>
        <w:t>14</w:t>
      </w:r>
      <w:r w:rsidR="00150675" w:rsidRPr="00FC0F14">
        <w:rPr>
          <w:rFonts w:eastAsiaTheme="minorEastAsia"/>
          <w:rtl/>
          <w:lang w:eastAsia="zh-CN"/>
        </w:rPr>
        <w:tab/>
      </w:r>
      <w:r w:rsidR="00150675" w:rsidRPr="00FC0F14">
        <w:rPr>
          <w:rFonts w:eastAsiaTheme="minorEastAsia" w:hint="cs"/>
          <w:rtl/>
          <w:lang w:eastAsia="zh-CN" w:bidi="ar-SA"/>
        </w:rPr>
        <w:t>اختتام الجلسة العامة الخامسة</w:t>
      </w:r>
    </w:p>
    <w:p w14:paraId="6A581DF1" w14:textId="77777777" w:rsidR="00150675" w:rsidRPr="00FC0F14" w:rsidRDefault="00150675" w:rsidP="00150675">
      <w:pPr>
        <w:rPr>
          <w:rtl/>
        </w:rPr>
      </w:pPr>
      <w:r w:rsidRPr="00FC0F14">
        <w:rPr>
          <w:rtl/>
        </w:rPr>
        <w:t xml:space="preserve">رفع الرئيس الاجتماع </w:t>
      </w:r>
      <w:r w:rsidRPr="00FC0F14">
        <w:rPr>
          <w:rFonts w:hint="cs"/>
          <w:rtl/>
        </w:rPr>
        <w:t xml:space="preserve">في حوالي </w:t>
      </w:r>
      <w:r w:rsidRPr="00FC0F14">
        <w:rPr>
          <w:rtl/>
        </w:rPr>
        <w:t xml:space="preserve">الساعة </w:t>
      </w:r>
      <w:r w:rsidRPr="00FC0F14">
        <w:rPr>
          <w:lang w:bidi="ar-EG"/>
        </w:rPr>
        <w:t>13:00</w:t>
      </w:r>
      <w:r w:rsidRPr="00FC0F14">
        <w:rPr>
          <w:rFonts w:hint="cs"/>
          <w:rtl/>
        </w:rPr>
        <w:t>.</w:t>
      </w:r>
    </w:p>
    <w:p w14:paraId="51818B07" w14:textId="77777777" w:rsidR="0006216B" w:rsidRPr="00FC0F14" w:rsidRDefault="0006216B" w:rsidP="00150675">
      <w:pPr>
        <w:rPr>
          <w:rtl/>
        </w:rPr>
      </w:pPr>
    </w:p>
    <w:p w14:paraId="71BF7BA2" w14:textId="77777777" w:rsidR="0006216B" w:rsidRPr="00FC0F14" w:rsidRDefault="0006216B" w:rsidP="00150675">
      <w:pPr>
        <w:rPr>
          <w:rtl/>
        </w:rPr>
      </w:pPr>
    </w:p>
    <w:p w14:paraId="59F6EBDD" w14:textId="77777777" w:rsidR="0006216B" w:rsidRPr="00FC0F14" w:rsidRDefault="0006216B" w:rsidP="00150675">
      <w:pPr>
        <w:rPr>
          <w:rtl/>
        </w:rPr>
      </w:pPr>
    </w:p>
    <w:p w14:paraId="70C35A6B" w14:textId="77777777" w:rsidR="0006216B" w:rsidRPr="00FC0F14" w:rsidRDefault="0006216B" w:rsidP="00150675">
      <w:pPr>
        <w:rPr>
          <w:rtl/>
        </w:rPr>
      </w:pPr>
    </w:p>
    <w:p w14:paraId="1170B29C" w14:textId="77777777" w:rsidR="0006216B" w:rsidRPr="00FC0F14" w:rsidRDefault="0006216B" w:rsidP="00150675">
      <w:pPr>
        <w:rPr>
          <w:rtl/>
        </w:rPr>
      </w:pPr>
    </w:p>
    <w:p w14:paraId="2B80C857" w14:textId="77777777" w:rsidR="0006216B" w:rsidRPr="00FC0F14" w:rsidRDefault="0006216B" w:rsidP="00150675">
      <w:pPr>
        <w:rPr>
          <w:rtl/>
        </w:rPr>
      </w:pPr>
    </w:p>
    <w:p w14:paraId="069277E4" w14:textId="77777777" w:rsidR="00150675" w:rsidRPr="00FC0F14" w:rsidRDefault="00150675" w:rsidP="00150675">
      <w:pPr>
        <w:rPr>
          <w:rtl/>
        </w:rPr>
      </w:pPr>
      <w:r w:rsidRPr="00FC0F14">
        <w:rPr>
          <w:rtl/>
        </w:rPr>
        <w:br w:type="page"/>
      </w:r>
    </w:p>
    <w:p w14:paraId="3C0E27D7" w14:textId="77777777" w:rsidR="00150675" w:rsidRPr="00FC0F14" w:rsidRDefault="00150675" w:rsidP="0006216B">
      <w:pPr>
        <w:pStyle w:val="AnnexNoTitle1"/>
        <w:rPr>
          <w:rtl/>
        </w:rPr>
      </w:pPr>
      <w:r w:rsidRPr="00FC0F14">
        <w:rPr>
          <w:rFonts w:hint="cs"/>
          <w:rtl/>
        </w:rPr>
        <w:t>الملحق 1</w:t>
      </w:r>
    </w:p>
    <w:p w14:paraId="061B3DEC" w14:textId="77777777" w:rsidR="00150675" w:rsidRPr="00FC0F14" w:rsidRDefault="00150675" w:rsidP="0006216B">
      <w:pPr>
        <w:pStyle w:val="Normalcenteraligned"/>
      </w:pPr>
      <w:r w:rsidRPr="00FC0F14">
        <w:rPr>
          <w:rFonts w:hint="cs"/>
          <w:rtl/>
        </w:rPr>
        <w:t>(بتقرير الجلسة العامة الخامسة)</w:t>
      </w:r>
      <w:r w:rsidR="0006216B" w:rsidRPr="00FC0F14">
        <w:rPr>
          <w:rtl/>
        </w:rPr>
        <w:br/>
      </w:r>
      <w:r w:rsidRPr="00FC0F14">
        <w:rPr>
          <w:rFonts w:hint="cs"/>
          <w:rtl/>
        </w:rPr>
        <w:t>مشروع قرار جديد</w:t>
      </w:r>
    </w:p>
    <w:p w14:paraId="5E233FE7" w14:textId="77777777" w:rsidR="00150675" w:rsidRPr="00FC0F14" w:rsidRDefault="00150675" w:rsidP="0006216B">
      <w:pPr>
        <w:pStyle w:val="Normalcenteraligned"/>
        <w:rPr>
          <w:b/>
          <w:bCs/>
          <w:lang w:bidi="ar-EG"/>
        </w:rPr>
      </w:pPr>
      <w:r w:rsidRPr="00FC0F14">
        <w:rPr>
          <w:rFonts w:hint="cs"/>
          <w:b/>
          <w:bCs/>
          <w:rtl/>
        </w:rPr>
        <w:t xml:space="preserve">دور </w:t>
      </w:r>
      <w:r w:rsidRPr="00FC0F14">
        <w:rPr>
          <w:rFonts w:hint="eastAsia"/>
          <w:b/>
          <w:bCs/>
          <w:rtl/>
        </w:rPr>
        <w:t>الاتصالات</w:t>
      </w:r>
      <w:r w:rsidRPr="00FC0F14">
        <w:rPr>
          <w:b/>
          <w:bCs/>
          <w:rtl/>
        </w:rPr>
        <w:t>/</w:t>
      </w:r>
      <w:r w:rsidRPr="00FC0F14">
        <w:rPr>
          <w:rFonts w:hint="cs"/>
          <w:b/>
          <w:bCs/>
          <w:rtl/>
        </w:rPr>
        <w:t>تكنولوجيا المعلومات والاتصالات في التخفيف من الجوائح العالمية</w:t>
      </w:r>
    </w:p>
    <w:p w14:paraId="09577177" w14:textId="77777777" w:rsidR="00150675" w:rsidRPr="00FC0F14" w:rsidRDefault="00150675" w:rsidP="0006216B">
      <w:pPr>
        <w:pStyle w:val="Resref"/>
        <w:rPr>
          <w:rtl/>
          <w:lang w:bidi="ar-EG"/>
        </w:rPr>
      </w:pPr>
      <w:r w:rsidRPr="00FC0F14">
        <w:rPr>
          <w:rFonts w:hint="cs"/>
          <w:rtl/>
          <w:lang w:bidi="ar-EG"/>
        </w:rPr>
        <w:t xml:space="preserve">(جنيف، </w:t>
      </w:r>
      <w:r w:rsidRPr="00FC0F14">
        <w:rPr>
          <w:lang w:bidi="ar-EG"/>
        </w:rPr>
        <w:t>2022</w:t>
      </w:r>
      <w:r w:rsidRPr="00FC0F14">
        <w:rPr>
          <w:rFonts w:hint="cs"/>
          <w:rtl/>
          <w:lang w:bidi="ar-EG"/>
        </w:rPr>
        <w:t>)</w:t>
      </w:r>
    </w:p>
    <w:p w14:paraId="7AA88EF6" w14:textId="77777777" w:rsidR="00150675" w:rsidRPr="00FC0F14" w:rsidRDefault="00150675" w:rsidP="00150675">
      <w:pPr>
        <w:pStyle w:val="Normalaftertitle"/>
        <w:rPr>
          <w:rtl/>
          <w:lang w:bidi="ar-EG"/>
        </w:rPr>
      </w:pPr>
      <w:r w:rsidRPr="00FC0F14">
        <w:rPr>
          <w:rFonts w:hint="cs"/>
          <w:rtl/>
          <w:lang w:bidi="ar-EG"/>
        </w:rPr>
        <w:t xml:space="preserve">إن </w:t>
      </w:r>
      <w:r w:rsidRPr="00FC0F14">
        <w:rPr>
          <w:rFonts w:hint="cs"/>
          <w:rtl/>
        </w:rPr>
        <w:t>الجمعية العالمية لتقييس الاتصالات (جنيف، 2022</w:t>
      </w:r>
      <w:r w:rsidRPr="00FC0F14">
        <w:rPr>
          <w:rFonts w:hint="cs"/>
          <w:rtl/>
          <w:lang w:bidi="ar-EG"/>
        </w:rPr>
        <w:t>)،</w:t>
      </w:r>
    </w:p>
    <w:p w14:paraId="2F815E11" w14:textId="77777777" w:rsidR="00150675" w:rsidRPr="00FC0F14" w:rsidRDefault="00150675" w:rsidP="00150675">
      <w:pPr>
        <w:pStyle w:val="Call"/>
        <w:rPr>
          <w:rtl/>
          <w:lang w:bidi="ar-EG"/>
        </w:rPr>
      </w:pPr>
      <w:r w:rsidRPr="00FC0F14">
        <w:rPr>
          <w:rFonts w:hint="cs"/>
          <w:rtl/>
          <w:lang w:bidi="ar-EG"/>
        </w:rPr>
        <w:t>إذ تذكِّر</w:t>
      </w:r>
    </w:p>
    <w:p w14:paraId="11027ED5" w14:textId="77777777" w:rsidR="00150675" w:rsidRPr="00FC0F14" w:rsidRDefault="00150675" w:rsidP="00150675">
      <w:pPr>
        <w:rPr>
          <w:spacing w:val="-2"/>
          <w:rtl/>
          <w:lang w:bidi="ar-EG"/>
        </w:rPr>
      </w:pPr>
      <w:r w:rsidRPr="00FC0F14">
        <w:rPr>
          <w:rFonts w:hint="cs"/>
          <w:i/>
          <w:iCs/>
          <w:spacing w:val="-4"/>
          <w:rtl/>
          <w:lang w:bidi="ar-EG"/>
        </w:rPr>
        <w:t> أ )</w:t>
      </w:r>
      <w:r w:rsidRPr="00FC0F14">
        <w:rPr>
          <w:rFonts w:hint="cs"/>
          <w:spacing w:val="-4"/>
          <w:rtl/>
          <w:lang w:bidi="ar-EG"/>
        </w:rPr>
        <w:tab/>
      </w:r>
      <w:r w:rsidRPr="00FC0F14">
        <w:rPr>
          <w:rFonts w:hint="cs"/>
          <w:spacing w:val="-2"/>
          <w:rtl/>
          <w:lang w:bidi="ar-EG"/>
        </w:rPr>
        <w:t xml:space="preserve">بالقرار </w:t>
      </w:r>
      <w:r w:rsidRPr="00FC0F14">
        <w:rPr>
          <w:spacing w:val="-2"/>
          <w:lang w:bidi="ar-EG"/>
        </w:rPr>
        <w:t>74/270</w:t>
      </w:r>
      <w:r w:rsidRPr="00FC0F14">
        <w:rPr>
          <w:rFonts w:hint="cs"/>
          <w:spacing w:val="-2"/>
          <w:rtl/>
          <w:lang w:bidi="ar-EG"/>
        </w:rPr>
        <w:t xml:space="preserve"> للجمعية العامة للأمم المتحدة </w:t>
      </w:r>
      <w:r w:rsidRPr="00FC0F14">
        <w:rPr>
          <w:spacing w:val="-2"/>
          <w:lang w:bidi="ar-EG"/>
        </w:rPr>
        <w:t>(UNGA)</w:t>
      </w:r>
      <w:r w:rsidRPr="00FC0F14">
        <w:rPr>
          <w:rFonts w:hint="cs"/>
          <w:spacing w:val="-2"/>
          <w:rtl/>
          <w:lang w:bidi="ar-EG"/>
        </w:rPr>
        <w:t xml:space="preserve"> بشأن التضامن العالمي لمكافحة مرض فيروس كورونا </w:t>
      </w:r>
      <w:r w:rsidRPr="00FC0F14">
        <w:rPr>
          <w:spacing w:val="-2"/>
          <w:lang w:bidi="ar-EG"/>
        </w:rPr>
        <w:t>2019</w:t>
      </w:r>
      <w:r w:rsidRPr="00FC0F14">
        <w:rPr>
          <w:rFonts w:hint="eastAsia"/>
          <w:spacing w:val="-2"/>
          <w:rtl/>
          <w:lang w:bidi="ar-EG"/>
        </w:rPr>
        <w:t> </w:t>
      </w:r>
      <w:r w:rsidRPr="00FC0F14">
        <w:rPr>
          <w:rFonts w:hint="cs"/>
          <w:spacing w:val="-2"/>
          <w:rtl/>
          <w:lang w:bidi="ar-EG"/>
        </w:rPr>
        <w:t>(كوفيد</w:t>
      </w:r>
      <w:r w:rsidR="00F6407D" w:rsidRPr="00FC0F14">
        <w:rPr>
          <w:rStyle w:val="Left-to-Right"/>
        </w:rPr>
        <w:t>19</w:t>
      </w:r>
      <w:r w:rsidR="00F6407D" w:rsidRPr="00FC0F14">
        <w:rPr>
          <w:rStyle w:val="Left-to-Right"/>
        </w:rPr>
        <w:noBreakHyphen/>
      </w:r>
      <w:r w:rsidRPr="00FC0F14">
        <w:rPr>
          <w:rFonts w:hint="cs"/>
          <w:spacing w:val="-2"/>
          <w:rtl/>
          <w:lang w:bidi="ar-EG"/>
        </w:rPr>
        <w:t>)، الذي يهيب بمنظومة الأمم المتحدة "إلى العمل مع جميع الجهات الفاعلة ذات الصلة من أجل حشد استجابة عالمية منسّقة لمواجهة الجائحة وما يترتب عليها من آثار اجتماعية واقتصادية ومالية سلبية تصيب كل المجتمعات"؛</w:t>
      </w:r>
    </w:p>
    <w:p w14:paraId="27C85DE3" w14:textId="77777777" w:rsidR="00150675" w:rsidRPr="00FC0F14" w:rsidRDefault="00150675" w:rsidP="00150675">
      <w:pPr>
        <w:rPr>
          <w:rtl/>
          <w:lang w:bidi="ar-EG"/>
        </w:rPr>
      </w:pPr>
      <w:r w:rsidRPr="00FC0F14">
        <w:rPr>
          <w:rFonts w:hint="cs"/>
          <w:i/>
          <w:iCs/>
          <w:rtl/>
          <w:lang w:bidi="ar-EG"/>
        </w:rPr>
        <w:t>ب)</w:t>
      </w:r>
      <w:r w:rsidRPr="00FC0F14">
        <w:rPr>
          <w:rFonts w:hint="cs"/>
          <w:rtl/>
          <w:lang w:bidi="ar-EG"/>
        </w:rPr>
        <w:tab/>
        <w:t xml:space="preserve">بالقرار </w:t>
      </w:r>
      <w:r w:rsidRPr="00FC0F14">
        <w:rPr>
          <w:lang w:bidi="ar-EG"/>
        </w:rPr>
        <w:t>74/306</w:t>
      </w:r>
      <w:r w:rsidRPr="00FC0F14">
        <w:rPr>
          <w:rFonts w:hint="cs"/>
          <w:rtl/>
          <w:lang w:bidi="ar-EG"/>
        </w:rPr>
        <w:t xml:space="preserve"> للجمعية العامة للأمم المتحدة </w:t>
      </w:r>
      <w:r w:rsidRPr="00FC0F14">
        <w:rPr>
          <w:lang w:bidi="ar-EG"/>
        </w:rPr>
        <w:t>(UNGA)</w:t>
      </w:r>
      <w:r w:rsidRPr="00FC0F14">
        <w:rPr>
          <w:rFonts w:hint="cs"/>
          <w:rtl/>
          <w:lang w:bidi="ar-EG"/>
        </w:rPr>
        <w:t>، بشأن اتخاذ تدابير شاملة ومنسقة لمواجهة جائحة مرض فيروس كورونا (كوفيد</w:t>
      </w:r>
      <w:r w:rsidR="00F6407D" w:rsidRPr="00FC0F14">
        <w:rPr>
          <w:rStyle w:val="Left-to-Right"/>
        </w:rPr>
        <w:t>19</w:t>
      </w:r>
      <w:r w:rsidR="00F6407D" w:rsidRPr="00FC0F14">
        <w:rPr>
          <w:rStyle w:val="Left-to-Right"/>
        </w:rPr>
        <w:noBreakHyphen/>
      </w:r>
      <w:r w:rsidRPr="00FC0F14">
        <w:rPr>
          <w:rFonts w:hint="cs"/>
          <w:rtl/>
          <w:lang w:bidi="ar-EG"/>
        </w:rPr>
        <w:t>)؛</w:t>
      </w:r>
    </w:p>
    <w:p w14:paraId="4CC6A342" w14:textId="77777777" w:rsidR="00150675" w:rsidRPr="00FC0F14" w:rsidRDefault="00150675" w:rsidP="00150675">
      <w:pPr>
        <w:rPr>
          <w:rtl/>
          <w:lang w:bidi="ar-EG"/>
        </w:rPr>
      </w:pPr>
      <w:r w:rsidRPr="00FC0F14">
        <w:rPr>
          <w:rFonts w:hint="cs"/>
          <w:i/>
          <w:iCs/>
          <w:rtl/>
          <w:lang w:bidi="ar-EG"/>
        </w:rPr>
        <w:t>ج)</w:t>
      </w:r>
      <w:r w:rsidRPr="00FC0F14">
        <w:rPr>
          <w:rFonts w:hint="cs"/>
          <w:rtl/>
          <w:lang w:bidi="ar-EG"/>
        </w:rPr>
        <w:tab/>
        <w:t xml:space="preserve">بالهدف 3 من أهداف التنمية المستدامة </w:t>
      </w:r>
      <w:r w:rsidRPr="00FC0F14">
        <w:rPr>
          <w:lang w:bidi="ar-EG"/>
        </w:rPr>
        <w:t>(SDG)</w:t>
      </w:r>
      <w:r w:rsidRPr="00FC0F14">
        <w:rPr>
          <w:rFonts w:hint="cs"/>
          <w:rtl/>
          <w:lang w:bidi="ar-EG"/>
        </w:rPr>
        <w:t xml:space="preserve"> للأمم المتحدة (ضمان تمتّع الجميع بأنماط عيش صحية وبالرفاهية في جميع الأعمار) والهدف 9 من أهداف التنمية المستدامة (إقامة هياكل أساسية قادرة على الصمود، وتحفيز التصنيع المستدام، وتشجيع الابتكار) والهدف 11 من أهداف التنمية المستدامة (جعل المدن والمستوطنات البشرية شاملة للجميع وآمنة وقادرة على الصمود ومستدامة) من خطة التنمية المستدامة لعام 2030؛</w:t>
      </w:r>
    </w:p>
    <w:p w14:paraId="7B71F3FD" w14:textId="77777777" w:rsidR="00150675" w:rsidRPr="00FC0F14" w:rsidRDefault="00150675" w:rsidP="00150675">
      <w:pPr>
        <w:rPr>
          <w:rtl/>
        </w:rPr>
      </w:pPr>
      <w:r w:rsidRPr="00FC0F14">
        <w:rPr>
          <w:rFonts w:hint="cs"/>
          <w:i/>
          <w:iCs/>
          <w:rtl/>
          <w:lang w:bidi="ar-EG"/>
        </w:rPr>
        <w:t>د )</w:t>
      </w:r>
      <w:r w:rsidRPr="00FC0F14">
        <w:rPr>
          <w:rFonts w:hint="cs"/>
          <w:rtl/>
          <w:lang w:bidi="ar-EG"/>
        </w:rPr>
        <w:tab/>
        <w:t xml:space="preserve">بالمادة 40 </w:t>
      </w:r>
      <w:r w:rsidRPr="00FC0F14">
        <w:rPr>
          <w:rFonts w:hint="cs"/>
          <w:rtl/>
        </w:rPr>
        <w:t>من دستور الاتحاد الدولي للاتصالات، بشأن أولوية الاتصالات المتعلقة بسلامة الأرواح؛</w:t>
      </w:r>
    </w:p>
    <w:p w14:paraId="5DAA2905" w14:textId="77777777" w:rsidR="00150675" w:rsidRPr="00FC0F14" w:rsidRDefault="00150675" w:rsidP="00150675">
      <w:pPr>
        <w:rPr>
          <w:rtl/>
          <w:lang w:bidi="ar-EG"/>
        </w:rPr>
      </w:pPr>
      <w:r w:rsidRPr="00FC0F14">
        <w:rPr>
          <w:rFonts w:hint="cs"/>
          <w:i/>
          <w:iCs/>
          <w:rtl/>
        </w:rPr>
        <w:t>هـ )</w:t>
      </w:r>
      <w:r w:rsidRPr="00FC0F14">
        <w:rPr>
          <w:rFonts w:hint="cs"/>
          <w:rtl/>
        </w:rPr>
        <w:tab/>
        <w:t xml:space="preserve">بالمادة </w:t>
      </w:r>
      <w:r w:rsidRPr="00FC0F14">
        <w:t>46</w:t>
      </w:r>
      <w:r w:rsidRPr="00FC0F14">
        <w:rPr>
          <w:rFonts w:hint="cs"/>
          <w:rtl/>
          <w:lang w:bidi="ar-EG"/>
        </w:rPr>
        <w:t xml:space="preserve"> من الدستور، بشأن نداءات ورسائل الاستغاثة؛</w:t>
      </w:r>
    </w:p>
    <w:p w14:paraId="63F4853F" w14:textId="77777777" w:rsidR="00150675" w:rsidRPr="00FC0F14" w:rsidRDefault="00150675" w:rsidP="00150675">
      <w:r w:rsidRPr="00FC0F14">
        <w:rPr>
          <w:rFonts w:hint="cs"/>
          <w:i/>
          <w:iCs/>
          <w:rtl/>
        </w:rPr>
        <w:t>و )</w:t>
      </w:r>
      <w:r w:rsidRPr="00FC0F14">
        <w:rPr>
          <w:rFonts w:hint="cs"/>
          <w:rtl/>
        </w:rPr>
        <w:tab/>
        <w:t>بالمادة 5 من لوائح الاتصالات الدولية، بشأن سلامة الحياة البشرية وأولوية الاتصالات؛</w:t>
      </w:r>
    </w:p>
    <w:p w14:paraId="36A8B953" w14:textId="77777777" w:rsidR="00150675" w:rsidRPr="00FC0F14" w:rsidRDefault="00150675" w:rsidP="00150675">
      <w:pPr>
        <w:rPr>
          <w:rtl/>
        </w:rPr>
      </w:pPr>
      <w:r w:rsidRPr="00FC0F14">
        <w:rPr>
          <w:rFonts w:hint="cs"/>
          <w:i/>
          <w:iCs/>
          <w:rtl/>
        </w:rPr>
        <w:t>ز )</w:t>
      </w:r>
      <w:r w:rsidRPr="00FC0F14">
        <w:rPr>
          <w:rFonts w:hint="cs"/>
          <w:rtl/>
        </w:rPr>
        <w:tab/>
        <w:t>بالقرار 136 (</w:t>
      </w:r>
      <w:r w:rsidR="005A7487" w:rsidRPr="00FC0F14">
        <w:rPr>
          <w:rFonts w:hint="cs"/>
          <w:rtl/>
        </w:rPr>
        <w:t>المراجَع</w:t>
      </w:r>
      <w:r w:rsidRPr="00FC0F14">
        <w:rPr>
          <w:rFonts w:hint="cs"/>
          <w:rtl/>
        </w:rPr>
        <w:t xml:space="preserve"> في دبي، 2018) لمؤتمر المندوبين المفوضين، بشأن استخدام الاتصالات/تكنولوجيا المعلومات والاتصالات في المساعدات الإنسانية وفي عمليات الرصد والإدارة الخاصة بحالات الطوارئ والكوارث، بما في ذلك الطوارئ المتعلقة بالصحة، من أجل الإنذار المبكر بها والوقاية منها والتخفيف من آثارها والإغاثة؛</w:t>
      </w:r>
    </w:p>
    <w:p w14:paraId="01DA6D2A" w14:textId="77777777" w:rsidR="00150675" w:rsidRPr="00FC0F14" w:rsidRDefault="00150675" w:rsidP="00150675">
      <w:pPr>
        <w:rPr>
          <w:rtl/>
        </w:rPr>
      </w:pPr>
      <w:r w:rsidRPr="00FC0F14">
        <w:rPr>
          <w:rFonts w:hint="cs"/>
          <w:i/>
          <w:iCs/>
          <w:rtl/>
        </w:rPr>
        <w:t>ح)</w:t>
      </w:r>
      <w:r w:rsidRPr="00FC0F14">
        <w:rPr>
          <w:rFonts w:hint="cs"/>
          <w:i/>
          <w:iCs/>
          <w:rtl/>
        </w:rPr>
        <w:tab/>
      </w:r>
      <w:r w:rsidRPr="00FC0F14">
        <w:rPr>
          <w:rFonts w:hint="cs"/>
          <w:rtl/>
          <w:lang w:bidi="ar-EG"/>
        </w:rPr>
        <w:t xml:space="preserve">بالقرار </w:t>
      </w:r>
      <w:r w:rsidRPr="00FC0F14">
        <w:rPr>
          <w:rFonts w:hint="cs"/>
          <w:rtl/>
        </w:rPr>
        <w:t>175</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2018</w:t>
      </w:r>
      <w:r w:rsidRPr="00FC0F14">
        <w:rPr>
          <w:rFonts w:hint="cs"/>
          <w:rtl/>
          <w:lang w:bidi="ar-SY"/>
        </w:rPr>
        <w:t xml:space="preserve">) </w:t>
      </w:r>
      <w:r w:rsidRPr="00FC0F14">
        <w:rPr>
          <w:rFonts w:hint="cs"/>
          <w:rtl/>
          <w:lang w:bidi="ar-EG"/>
        </w:rPr>
        <w:t>لمؤتمر المندوبين المفوضين، بشأن نفاذ الأشخاص ذوي الإعاقة والأشخاص ذوي الاحتياجات المحددة إلى الاتصالات/</w:t>
      </w:r>
      <w:r w:rsidRPr="00FC0F14">
        <w:rPr>
          <w:rFonts w:hint="cs"/>
          <w:rtl/>
        </w:rPr>
        <w:t>تكنولوجيا المعلومات والاتصالات؛</w:t>
      </w:r>
    </w:p>
    <w:p w14:paraId="339A86BA" w14:textId="77777777" w:rsidR="00150675" w:rsidRPr="00FC0F14" w:rsidRDefault="00150675" w:rsidP="00150675">
      <w:pPr>
        <w:rPr>
          <w:rtl/>
        </w:rPr>
      </w:pPr>
      <w:r w:rsidRPr="00FC0F14">
        <w:rPr>
          <w:rFonts w:hint="cs"/>
          <w:i/>
          <w:iCs/>
          <w:rtl/>
        </w:rPr>
        <w:t>ط)</w:t>
      </w:r>
      <w:r w:rsidRPr="00FC0F14">
        <w:rPr>
          <w:rFonts w:hint="cs"/>
          <w:rtl/>
        </w:rPr>
        <w:tab/>
        <w:t xml:space="preserve">بالقرار </w:t>
      </w:r>
      <w:r w:rsidRPr="00FC0F14">
        <w:rPr>
          <w:lang w:val="en-GB"/>
        </w:rPr>
        <w:t>66</w:t>
      </w:r>
      <w:r w:rsidRPr="00FC0F14">
        <w:rPr>
          <w:rFonts w:hint="cs"/>
          <w:rtl/>
        </w:rPr>
        <w:t> (</w:t>
      </w:r>
      <w:r w:rsidR="005A7487" w:rsidRPr="00FC0F14">
        <w:rPr>
          <w:rFonts w:hint="cs"/>
          <w:rtl/>
        </w:rPr>
        <w:t>المراجَع</w:t>
      </w:r>
      <w:r w:rsidRPr="00FC0F14">
        <w:rPr>
          <w:rFonts w:hint="cs"/>
          <w:rtl/>
        </w:rPr>
        <w:t xml:space="preserve"> في بوينس آيرس، 2017) للمؤتمر العالمي لتنمية الاتصالات </w:t>
      </w:r>
      <w:r w:rsidRPr="00FC0F14">
        <w:t>(WTDC)</w:t>
      </w:r>
      <w:r w:rsidRPr="00FC0F14">
        <w:rPr>
          <w:rFonts w:hint="cs"/>
          <w:rtl/>
        </w:rPr>
        <w:t>، بشأن</w:t>
      </w:r>
      <w:r w:rsidRPr="00FC0F14">
        <w:rPr>
          <w:rFonts w:hint="cs"/>
          <w:rtl/>
          <w:lang w:bidi="ar-AE"/>
        </w:rPr>
        <w:t xml:space="preserve"> تكنولوجيا المعلومات والاتصالات وتغير المناخ؛</w:t>
      </w:r>
    </w:p>
    <w:p w14:paraId="4A2F5654" w14:textId="77777777" w:rsidR="0006216B" w:rsidRPr="00FC0F14" w:rsidRDefault="0006216B">
      <w:pPr>
        <w:tabs>
          <w:tab w:val="clear" w:pos="794"/>
          <w:tab w:val="clear" w:pos="1191"/>
          <w:tab w:val="clear" w:pos="1588"/>
          <w:tab w:val="clear" w:pos="1985"/>
        </w:tabs>
        <w:bidi w:val="0"/>
        <w:spacing w:before="0" w:line="240" w:lineRule="auto"/>
        <w:jc w:val="left"/>
        <w:rPr>
          <w:i/>
          <w:iCs/>
          <w:spacing w:val="-2"/>
          <w:rtl/>
        </w:rPr>
      </w:pPr>
      <w:r w:rsidRPr="00FC0F14">
        <w:rPr>
          <w:i/>
          <w:iCs/>
          <w:spacing w:val="-2"/>
          <w:rtl/>
        </w:rPr>
        <w:br w:type="page"/>
      </w:r>
    </w:p>
    <w:p w14:paraId="150FAD4F" w14:textId="77777777" w:rsidR="00150675" w:rsidRPr="00FC0F14" w:rsidRDefault="00150675" w:rsidP="00150675">
      <w:pPr>
        <w:rPr>
          <w:spacing w:val="-2"/>
          <w:rtl/>
          <w:lang w:bidi="ar-EG"/>
        </w:rPr>
      </w:pPr>
      <w:r w:rsidRPr="00FC0F14">
        <w:rPr>
          <w:rFonts w:hint="cs"/>
          <w:i/>
          <w:iCs/>
          <w:spacing w:val="-2"/>
          <w:rtl/>
        </w:rPr>
        <w:t>ي)</w:t>
      </w:r>
      <w:r w:rsidRPr="00FC0F14">
        <w:rPr>
          <w:rFonts w:hint="cs"/>
          <w:spacing w:val="-2"/>
          <w:rtl/>
        </w:rPr>
        <w:tab/>
        <w:t>بالقرار </w:t>
      </w:r>
      <w:r w:rsidRPr="00FC0F14">
        <w:rPr>
          <w:rStyle w:val="Left-to-Right"/>
        </w:rPr>
        <w:t>646 (Rev.WRC</w:t>
      </w:r>
      <w:r w:rsidRPr="00FC0F14">
        <w:rPr>
          <w:rStyle w:val="Left-to-Right"/>
        </w:rPr>
        <w:noBreakHyphen/>
        <w:t>19)</w:t>
      </w:r>
      <w:r w:rsidRPr="00FC0F14">
        <w:rPr>
          <w:rFonts w:hint="cs"/>
          <w:spacing w:val="-2"/>
          <w:rtl/>
          <w:lang w:bidi="ar-SY"/>
        </w:rPr>
        <w:t xml:space="preserve"> ل</w:t>
      </w:r>
      <w:r w:rsidRPr="00FC0F14">
        <w:rPr>
          <w:rFonts w:hint="cs"/>
          <w:spacing w:val="-2"/>
          <w:rtl/>
        </w:rPr>
        <w:t xml:space="preserve">لمؤتمر العالمي للاتصالات الراديوية </w:t>
      </w:r>
      <w:r w:rsidRPr="00FC0F14">
        <w:rPr>
          <w:spacing w:val="-2"/>
        </w:rPr>
        <w:t>(WRC)</w:t>
      </w:r>
      <w:r w:rsidRPr="00FC0F14">
        <w:rPr>
          <w:rFonts w:hint="cs"/>
          <w:spacing w:val="-2"/>
          <w:rtl/>
        </w:rPr>
        <w:t>، بشأن الحماية المدنية والإغاثة في حالات الكوارث؛</w:t>
      </w:r>
    </w:p>
    <w:p w14:paraId="15786C8B" w14:textId="77777777" w:rsidR="00150675" w:rsidRPr="00FC0F14" w:rsidRDefault="00150675" w:rsidP="00150675">
      <w:pPr>
        <w:rPr>
          <w:spacing w:val="4"/>
          <w:rtl/>
        </w:rPr>
      </w:pPr>
      <w:r w:rsidRPr="00FC0F14">
        <w:rPr>
          <w:rFonts w:hint="cs"/>
          <w:i/>
          <w:iCs/>
          <w:spacing w:val="4"/>
          <w:rtl/>
        </w:rPr>
        <w:t>ك)</w:t>
      </w:r>
      <w:r w:rsidRPr="00FC0F14">
        <w:rPr>
          <w:rFonts w:hint="cs"/>
          <w:i/>
          <w:iCs/>
          <w:spacing w:val="4"/>
          <w:rtl/>
        </w:rPr>
        <w:tab/>
      </w:r>
      <w:r w:rsidRPr="00FC0F14">
        <w:rPr>
          <w:rFonts w:hint="cs"/>
          <w:spacing w:val="4"/>
          <w:rtl/>
        </w:rPr>
        <w:t xml:space="preserve">بالقرار </w:t>
      </w:r>
      <w:r w:rsidRPr="00FC0F14">
        <w:rPr>
          <w:rStyle w:val="Left-to-Right"/>
        </w:rPr>
        <w:t>647 (Rev.WRC</w:t>
      </w:r>
      <w:r w:rsidRPr="00FC0F14">
        <w:rPr>
          <w:rStyle w:val="Left-to-Right"/>
        </w:rPr>
        <w:noBreakHyphen/>
        <w:t>19)</w:t>
      </w:r>
      <w:r w:rsidRPr="00FC0F14">
        <w:rPr>
          <w:spacing w:val="4"/>
          <w:rtl/>
        </w:rPr>
        <w:t xml:space="preserve"> </w:t>
      </w:r>
      <w:r w:rsidRPr="00FC0F14">
        <w:rPr>
          <w:rFonts w:hint="cs"/>
          <w:spacing w:val="4"/>
          <w:rtl/>
        </w:rPr>
        <w:t>للمؤتمر العالمي للاتصالات الراديوية، بشأن جوانب الاتصالات الراديوية، بما في ذلك مبادئ توجيهية بشأن الإنذار المبكر والتنبؤ بالكوارث واستشعارها، والتخفيف من آثارها وعمليات الإغاثة في حالات الطوارئ والكوارث؛</w:t>
      </w:r>
    </w:p>
    <w:p w14:paraId="47E8D6DB" w14:textId="77777777" w:rsidR="00150675" w:rsidRPr="00FC0F14" w:rsidRDefault="00150675" w:rsidP="00150675">
      <w:pPr>
        <w:rPr>
          <w:rtl/>
        </w:rPr>
      </w:pPr>
      <w:r w:rsidRPr="00FC0F14">
        <w:rPr>
          <w:rFonts w:hint="cs"/>
          <w:i/>
          <w:iCs/>
          <w:rtl/>
        </w:rPr>
        <w:t>ل)</w:t>
      </w:r>
      <w:r w:rsidRPr="00FC0F14">
        <w:rPr>
          <w:rFonts w:hint="cs"/>
          <w:rtl/>
        </w:rPr>
        <w:tab/>
        <w:t>بالقرار 202 (بوسان، 2014) لمؤتمر المندوبين المفوضين، بشأن استعمال تكنولوجيا المعلومات والاتصالات لكسر سلسلة الطوارئ المتعلقة بالصحة مثل انتقال فيروس إيبولا؛</w:t>
      </w:r>
    </w:p>
    <w:p w14:paraId="4A87588A" w14:textId="77777777" w:rsidR="00150675" w:rsidRPr="00FC0F14" w:rsidRDefault="00150675" w:rsidP="00150675">
      <w:pPr>
        <w:rPr>
          <w:rtl/>
        </w:rPr>
      </w:pPr>
      <w:r w:rsidRPr="00FC0F14">
        <w:rPr>
          <w:rFonts w:hint="cs"/>
          <w:i/>
          <w:iCs/>
          <w:rtl/>
        </w:rPr>
        <w:t>م )</w:t>
      </w:r>
      <w:r w:rsidRPr="00FC0F14">
        <w:rPr>
          <w:rFonts w:hint="cs"/>
          <w:rtl/>
        </w:rPr>
        <w:tab/>
      </w:r>
      <w:r w:rsidRPr="00FC0F14">
        <w:t> </w:t>
      </w:r>
      <w:r w:rsidRPr="00FC0F14">
        <w:rPr>
          <w:rFonts w:hint="cs"/>
          <w:rtl/>
        </w:rPr>
        <w:t>بالقرار 73 (</w:t>
      </w:r>
      <w:r w:rsidR="005A7487" w:rsidRPr="00FC0F14">
        <w:rPr>
          <w:rFonts w:hint="cs"/>
          <w:rtl/>
        </w:rPr>
        <w:t>المراجَع</w:t>
      </w:r>
      <w:r w:rsidRPr="00FC0F14">
        <w:rPr>
          <w:rFonts w:hint="cs"/>
          <w:rtl/>
        </w:rPr>
        <w:t xml:space="preserve"> في جنيف، 2022) للجمعية العالمية لتقييس الاتصالات، بشأن </w:t>
      </w:r>
      <w:r w:rsidRPr="00FC0F14">
        <w:rPr>
          <w:rFonts w:hint="cs"/>
          <w:rtl/>
          <w:lang w:bidi="ar-EG"/>
        </w:rPr>
        <w:t>تكنولوجيا المعلومات والاتصالات و</w:t>
      </w:r>
      <w:r w:rsidRPr="00FC0F14">
        <w:rPr>
          <w:rFonts w:hint="cs"/>
          <w:rtl/>
        </w:rPr>
        <w:t>البيئة وتغير المناخ والاقتصاد الدائري؛</w:t>
      </w:r>
    </w:p>
    <w:p w14:paraId="455C7CD3" w14:textId="77777777" w:rsidR="00150675" w:rsidRPr="00FC0F14" w:rsidRDefault="00150675" w:rsidP="00150675">
      <w:pPr>
        <w:rPr>
          <w:rtl/>
        </w:rPr>
      </w:pPr>
      <w:r w:rsidRPr="00FC0F14">
        <w:rPr>
          <w:rFonts w:hint="cs"/>
          <w:i/>
          <w:iCs/>
          <w:rtl/>
        </w:rPr>
        <w:t>ن)</w:t>
      </w:r>
      <w:r w:rsidRPr="00FC0F14">
        <w:rPr>
          <w:rFonts w:hint="cs"/>
          <w:rtl/>
        </w:rPr>
        <w:tab/>
        <w:t>بالقرار 78 (</w:t>
      </w:r>
      <w:r w:rsidR="005A7487" w:rsidRPr="00FC0F14">
        <w:rPr>
          <w:rFonts w:hint="cs"/>
          <w:rtl/>
        </w:rPr>
        <w:t>المراجَع</w:t>
      </w:r>
      <w:r w:rsidRPr="00FC0F14">
        <w:rPr>
          <w:rFonts w:hint="cs"/>
          <w:rtl/>
        </w:rPr>
        <w:t xml:space="preserve"> في جنيف، 2022) للجمعية العالمية لتقييس الاتصالات، بشأن تطبيقات ومعايير تكنولوجيا المعلومات والاتصالات من أجل تحسين النفاذ إلى خدمات الصحة الإلكترونية؛</w:t>
      </w:r>
    </w:p>
    <w:p w14:paraId="082D8A90" w14:textId="77777777" w:rsidR="00150675" w:rsidRPr="00FC0F14" w:rsidRDefault="00150675" w:rsidP="00150675">
      <w:pPr>
        <w:rPr>
          <w:rtl/>
        </w:rPr>
      </w:pPr>
      <w:r w:rsidRPr="00FC0F14">
        <w:rPr>
          <w:rFonts w:hint="cs"/>
          <w:i/>
          <w:iCs/>
          <w:rtl/>
        </w:rPr>
        <w:t>س)</w:t>
      </w:r>
      <w:r w:rsidRPr="00FC0F14">
        <w:rPr>
          <w:rFonts w:hint="cs"/>
          <w:rtl/>
        </w:rPr>
        <w:tab/>
        <w:t>بالقرار 98 (</w:t>
      </w:r>
      <w:r w:rsidR="005A7487" w:rsidRPr="00FC0F14">
        <w:rPr>
          <w:rFonts w:hint="cs"/>
          <w:rtl/>
        </w:rPr>
        <w:t>المراجَع</w:t>
      </w:r>
      <w:r w:rsidRPr="00FC0F14">
        <w:rPr>
          <w:rFonts w:hint="cs"/>
          <w:rtl/>
        </w:rPr>
        <w:t xml:space="preserve"> في جنيف، 2022) للجمعية العالمية لتقييس الاتصالات، بشأن تعزيز تقييس إنترنت الأشياء والمدن والمجتمعات الذكية من أجل التنمية العالمية؛</w:t>
      </w:r>
    </w:p>
    <w:p w14:paraId="56297CF8" w14:textId="77777777" w:rsidR="00150675" w:rsidRPr="00FC0F14" w:rsidRDefault="00150675" w:rsidP="00150675">
      <w:pPr>
        <w:rPr>
          <w:rtl/>
        </w:rPr>
      </w:pPr>
      <w:r w:rsidRPr="00FC0F14">
        <w:rPr>
          <w:rFonts w:hint="cs"/>
          <w:i/>
          <w:iCs/>
          <w:rtl/>
        </w:rPr>
        <w:t>ع)</w:t>
      </w:r>
      <w:r w:rsidRPr="00FC0F14">
        <w:rPr>
          <w:rFonts w:hint="cs"/>
          <w:rtl/>
        </w:rPr>
        <w:tab/>
        <w:t>بالقرار 34 (</w:t>
      </w:r>
      <w:r w:rsidR="005A7487" w:rsidRPr="00FC0F14">
        <w:rPr>
          <w:rFonts w:hint="cs"/>
          <w:rtl/>
        </w:rPr>
        <w:t>المراجَع</w:t>
      </w:r>
      <w:r w:rsidRPr="00FC0F14">
        <w:rPr>
          <w:rFonts w:hint="cs"/>
          <w:rtl/>
        </w:rPr>
        <w:t xml:space="preserve"> في بوينس آيرس، 2017) للمؤتمر العالمي لتنمية الاتصالات، بشأن دور الاتصالات/تكنولوجيا المعلومات والاتصالات</w:t>
      </w:r>
      <w:r w:rsidRPr="00FC0F14">
        <w:t xml:space="preserve"> (ICT) </w:t>
      </w:r>
      <w:r w:rsidRPr="00FC0F14">
        <w:rPr>
          <w:rFonts w:hint="cs"/>
          <w:rtl/>
        </w:rPr>
        <w:t>في التأهب للكوارث والإنذار المبكر بحدوثها وفي عمليات الإنقاذ والإغاثة والتخفيف من آثارها والتصدي لها؛</w:t>
      </w:r>
    </w:p>
    <w:p w14:paraId="10AC1AF3" w14:textId="77777777" w:rsidR="00150675" w:rsidRPr="00FC0F14" w:rsidRDefault="00150675" w:rsidP="00150675">
      <w:pPr>
        <w:rPr>
          <w:rtl/>
        </w:rPr>
      </w:pPr>
      <w:r w:rsidRPr="00FC0F14">
        <w:rPr>
          <w:rFonts w:hint="cs"/>
          <w:i/>
          <w:iCs/>
          <w:rtl/>
        </w:rPr>
        <w:t>ف)</w:t>
      </w:r>
      <w:r w:rsidRPr="00FC0F14">
        <w:rPr>
          <w:rFonts w:hint="cs"/>
          <w:rtl/>
        </w:rPr>
        <w:tab/>
      </w:r>
      <w:r w:rsidRPr="00FC0F14">
        <w:rPr>
          <w:rFonts w:hint="cs"/>
          <w:rtl/>
          <w:lang w:bidi="ar-EG"/>
        </w:rPr>
        <w:t xml:space="preserve">بالقرار </w:t>
      </w:r>
      <w:r w:rsidRPr="00FC0F14">
        <w:rPr>
          <w:lang w:bidi="ar-EG"/>
        </w:rPr>
        <w:t>45</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w:t>
      </w:r>
      <w:r w:rsidRPr="00FC0F14">
        <w:rPr>
          <w:rFonts w:hint="cs"/>
          <w:rtl/>
        </w:rPr>
        <w:t>الحمَّامات</w:t>
      </w:r>
      <w:r w:rsidRPr="00FC0F14">
        <w:rPr>
          <w:rFonts w:hint="cs"/>
          <w:rtl/>
          <w:lang w:bidi="ar-EG"/>
        </w:rPr>
        <w:t xml:space="preserve">، </w:t>
      </w:r>
      <w:r w:rsidRPr="00FC0F14">
        <w:rPr>
          <w:lang w:bidi="ar-EG"/>
        </w:rPr>
        <w:t>2016</w:t>
      </w:r>
      <w:r w:rsidRPr="00FC0F14">
        <w:rPr>
          <w:rFonts w:hint="cs"/>
          <w:rtl/>
          <w:lang w:bidi="ar-EG"/>
        </w:rPr>
        <w:t xml:space="preserve">) للجمعية العالمية لتقييس الاتصالات </w:t>
      </w:r>
      <w:r w:rsidRPr="00FC0F14">
        <w:rPr>
          <w:lang w:bidi="ar-EG"/>
        </w:rPr>
        <w:t>(WTSA)</w:t>
      </w:r>
      <w:r w:rsidRPr="00FC0F14">
        <w:rPr>
          <w:rFonts w:hint="cs"/>
          <w:rtl/>
          <w:lang w:bidi="ar-EG"/>
        </w:rPr>
        <w:t xml:space="preserve">، بشأن </w:t>
      </w:r>
      <w:r w:rsidRPr="00FC0F14">
        <w:rPr>
          <w:rFonts w:hint="cs"/>
          <w:rtl/>
        </w:rPr>
        <w:t>التنسيق الفعّال لأعمال التقييس فيما بين لجان الدراسات في قطاع تقييس الاتصالات للاتحاد الدولي للاتصالات ودور الفريق الاستشاري لتقييس الاتصالات للاتحاد الدولي للاتصالات؛</w:t>
      </w:r>
    </w:p>
    <w:p w14:paraId="3592A27C" w14:textId="77777777" w:rsidR="00150675" w:rsidRPr="00FC0F14" w:rsidRDefault="00150675" w:rsidP="00150675">
      <w:pPr>
        <w:rPr>
          <w:rtl/>
          <w:lang w:bidi="ar-EG"/>
        </w:rPr>
      </w:pPr>
      <w:r w:rsidRPr="00FC0F14">
        <w:rPr>
          <w:rFonts w:hint="cs"/>
          <w:i/>
          <w:iCs/>
          <w:rtl/>
          <w:lang w:bidi="ar-EG"/>
        </w:rPr>
        <w:t>ص)</w:t>
      </w:r>
      <w:r w:rsidRPr="00FC0F14">
        <w:rPr>
          <w:rFonts w:hint="cs"/>
          <w:rtl/>
          <w:lang w:bidi="ar-EG"/>
        </w:rPr>
        <w:tab/>
        <w:t xml:space="preserve">بالقرار </w:t>
      </w:r>
      <w:r w:rsidRPr="00FC0F14">
        <w:rPr>
          <w:lang w:bidi="ar-EG"/>
        </w:rPr>
        <w:t>140</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دبي، </w:t>
      </w:r>
      <w:r w:rsidRPr="00FC0F14">
        <w:rPr>
          <w:lang w:bidi="ar-EG"/>
        </w:rPr>
        <w:t>2018</w:t>
      </w:r>
      <w:r w:rsidRPr="00FC0F14">
        <w:rPr>
          <w:rFonts w:hint="cs"/>
          <w:rtl/>
          <w:lang w:bidi="ar-EG"/>
        </w:rPr>
        <w:t>) لمؤتمر المندوبين المفوضين، بشأن دور الاتحاد في تنفيذ نتائج القمة العالمية لمجتمع المعلومات وخطة التنمية المستدامة لعام </w:t>
      </w:r>
      <w:r w:rsidRPr="00FC0F14">
        <w:rPr>
          <w:lang w:val="en-GB" w:bidi="ar-EG"/>
        </w:rPr>
        <w:t>2030</w:t>
      </w:r>
      <w:r w:rsidRPr="00FC0F14">
        <w:rPr>
          <w:rFonts w:hint="cs"/>
          <w:rtl/>
          <w:lang w:bidi="ar-EG"/>
        </w:rPr>
        <w:t xml:space="preserve"> وفي عمليات المتابعة والاستعراض ذات الصلة؛</w:t>
      </w:r>
    </w:p>
    <w:p w14:paraId="55705074" w14:textId="77777777" w:rsidR="00150675" w:rsidRPr="00FC0F14" w:rsidRDefault="00150675" w:rsidP="00150675">
      <w:pPr>
        <w:rPr>
          <w:rtl/>
          <w:lang w:bidi="ar-EG"/>
        </w:rPr>
      </w:pPr>
      <w:r w:rsidRPr="00FC0F14">
        <w:rPr>
          <w:rFonts w:hint="cs"/>
          <w:i/>
          <w:iCs/>
          <w:rtl/>
        </w:rPr>
        <w:t>ق)</w:t>
      </w:r>
      <w:r w:rsidRPr="00FC0F14">
        <w:rPr>
          <w:rFonts w:hint="cs"/>
          <w:i/>
          <w:iCs/>
          <w:rtl/>
        </w:rPr>
        <w:tab/>
      </w:r>
      <w:r w:rsidRPr="00FC0F14">
        <w:rPr>
          <w:rFonts w:hint="cs"/>
          <w:rtl/>
        </w:rPr>
        <w:t>ب</w:t>
      </w:r>
      <w:r w:rsidRPr="00FC0F14">
        <w:rPr>
          <w:rFonts w:hint="cs"/>
          <w:rtl/>
          <w:lang w:bidi="ar-EG"/>
        </w:rPr>
        <w:t>الرأي 5 ل</w:t>
      </w:r>
      <w:r w:rsidRPr="00FC0F14">
        <w:rPr>
          <w:rFonts w:hint="cs"/>
          <w:rtl/>
        </w:rPr>
        <w:t xml:space="preserve">لمنتدى العالمي لسياسات الاتصالات/تكنولوجيا المعلومات والاتصالات لعام </w:t>
      </w:r>
      <w:r w:rsidRPr="00FC0F14">
        <w:rPr>
          <w:lang w:bidi="ar-EG"/>
        </w:rPr>
        <w:t>2021</w:t>
      </w:r>
      <w:r w:rsidRPr="00FC0F14">
        <w:rPr>
          <w:rFonts w:hint="cs"/>
          <w:rtl/>
          <w:lang w:bidi="ar-EG"/>
        </w:rPr>
        <w:t xml:space="preserve"> </w:t>
      </w:r>
      <w:r w:rsidRPr="00FC0F14">
        <w:rPr>
          <w:lang w:bidi="ar-EG"/>
        </w:rPr>
        <w:t>(WTPF-21)</w:t>
      </w:r>
      <w:r w:rsidRPr="00FC0F14">
        <w:rPr>
          <w:rFonts w:hint="cs"/>
          <w:rtl/>
          <w:lang w:bidi="ar-EG"/>
        </w:rPr>
        <w:t>، بشأن استخدام الاتصالات/تكنولوجيا المعلومات والاتصالات في مواجهة جائحة فيروس كورونا </w:t>
      </w:r>
      <w:r w:rsidRPr="00FC0F14">
        <w:rPr>
          <w:rFonts w:hint="cs"/>
          <w:rtl/>
        </w:rPr>
        <w:t>(كوفيد-19)</w:t>
      </w:r>
      <w:r w:rsidRPr="00FC0F14">
        <w:rPr>
          <w:rFonts w:hint="cs"/>
          <w:rtl/>
          <w:lang w:bidi="ar-EG"/>
        </w:rPr>
        <w:t xml:space="preserve"> و</w:t>
      </w:r>
      <w:r w:rsidRPr="00FC0F14">
        <w:rPr>
          <w:rFonts w:hint="cs"/>
          <w:rtl/>
        </w:rPr>
        <w:t xml:space="preserve">في </w:t>
      </w:r>
      <w:r w:rsidRPr="00FC0F14">
        <w:rPr>
          <w:rFonts w:hint="cs"/>
          <w:rtl/>
          <w:lang w:bidi="ar-EG"/>
        </w:rPr>
        <w:t>التأهب والتصدي للجوائح والأوبئة في المستقبل،</w:t>
      </w:r>
    </w:p>
    <w:p w14:paraId="50CB5113" w14:textId="77777777" w:rsidR="00150675" w:rsidRPr="00FC0F14" w:rsidRDefault="00150675" w:rsidP="00150675">
      <w:pPr>
        <w:pStyle w:val="Call"/>
        <w:rPr>
          <w:rtl/>
          <w:lang w:bidi="ar-EG"/>
        </w:rPr>
      </w:pPr>
      <w:r w:rsidRPr="00FC0F14">
        <w:rPr>
          <w:rFonts w:hint="cs"/>
          <w:rtl/>
          <w:lang w:bidi="ar-EG"/>
        </w:rPr>
        <w:t>وإذ تذكّر كذلك</w:t>
      </w:r>
    </w:p>
    <w:p w14:paraId="22F22510" w14:textId="77777777" w:rsidR="00150675" w:rsidRPr="00FC0F14" w:rsidRDefault="00150675" w:rsidP="00150675">
      <w:pPr>
        <w:rPr>
          <w:rtl/>
          <w:lang w:bidi="ar-EG"/>
        </w:rPr>
      </w:pPr>
      <w:r w:rsidRPr="00FC0F14">
        <w:rPr>
          <w:rFonts w:hint="cs"/>
          <w:i/>
          <w:iCs/>
          <w:rtl/>
          <w:lang w:bidi="ar-EG"/>
        </w:rPr>
        <w:t xml:space="preserve"> أ )</w:t>
      </w:r>
      <w:r w:rsidRPr="00FC0F14">
        <w:rPr>
          <w:rFonts w:hint="cs"/>
          <w:rtl/>
          <w:lang w:bidi="ar-EG"/>
        </w:rPr>
        <w:tab/>
        <w:t>بالفقرة </w:t>
      </w:r>
      <w:r w:rsidRPr="00FC0F14">
        <w:rPr>
          <w:lang w:val="en-GB" w:bidi="ar-EG"/>
        </w:rPr>
        <w:t>91</w:t>
      </w:r>
      <w:r w:rsidRPr="00FC0F14">
        <w:rPr>
          <w:rFonts w:hint="cs"/>
          <w:rtl/>
          <w:lang w:bidi="ar-EG"/>
        </w:rPr>
        <w:t xml:space="preserve"> من برنامج عمل تونس بشأن مجتمع المعلومات الذي اعتُمد في المرحلة الثانية من القمة العالمية لمجتمع المعلومات </w:t>
      </w:r>
      <w:r w:rsidRPr="00FC0F14">
        <w:rPr>
          <w:lang w:bidi="ar-EG"/>
        </w:rPr>
        <w:t>(WSIS)</w:t>
      </w:r>
      <w:r w:rsidRPr="00FC0F14">
        <w:rPr>
          <w:rFonts w:hint="cs"/>
          <w:rtl/>
          <w:lang w:bidi="ar-EG"/>
        </w:rPr>
        <w:t>؛</w:t>
      </w:r>
    </w:p>
    <w:p w14:paraId="3E84A483" w14:textId="350E2A29" w:rsidR="00150675" w:rsidRPr="00FC0F14" w:rsidRDefault="00150675" w:rsidP="00150675">
      <w:pPr>
        <w:rPr>
          <w:rtl/>
          <w:lang w:bidi="ar-EG"/>
        </w:rPr>
      </w:pPr>
      <w:r w:rsidRPr="00FC0F14">
        <w:rPr>
          <w:rFonts w:hint="cs"/>
          <w:i/>
          <w:iCs/>
          <w:rtl/>
          <w:lang w:bidi="ar-EG"/>
        </w:rPr>
        <w:t>ب)</w:t>
      </w:r>
      <w:r w:rsidRPr="00FC0F14">
        <w:rPr>
          <w:rFonts w:hint="cs"/>
          <w:i/>
          <w:iCs/>
          <w:rtl/>
          <w:lang w:bidi="ar-EG"/>
        </w:rPr>
        <w:tab/>
      </w:r>
      <w:r w:rsidRPr="00FC0F14">
        <w:rPr>
          <w:rFonts w:hint="cs"/>
          <w:rtl/>
          <w:lang w:bidi="ar-EG"/>
        </w:rPr>
        <w:t xml:space="preserve">بالبند ج) من الفقرة </w:t>
      </w:r>
      <w:r w:rsidRPr="00FC0F14">
        <w:rPr>
          <w:lang w:val="en-GB" w:bidi="ar-EG"/>
        </w:rPr>
        <w:t>20</w:t>
      </w:r>
      <w:r w:rsidRPr="00FC0F14">
        <w:rPr>
          <w:rtl/>
          <w:lang w:bidi="ar-EG"/>
        </w:rPr>
        <w:t xml:space="preserve"> </w:t>
      </w:r>
      <w:r w:rsidRPr="00FC0F14">
        <w:rPr>
          <w:rFonts w:hint="cs"/>
          <w:rtl/>
          <w:lang w:bidi="ar-EG"/>
        </w:rPr>
        <w:t>من خط العمل جيم7 (البيئة الإلكترونية) من خطة عمل جنيف التي اعتُمدت في المرحلة الأولى من القمة العالمية لمجتمع المعلومات، بشأن إقامة أنظمة رصد تستعمل تكنولوجيا المعلومات والاتصالات للتنبؤ بالكوارث الطبيعية والكوارث التي يتسبب فيها الإنسان ورصد آثارها، خاصةً في البلدان النامية</w:t>
      </w:r>
      <w:r w:rsidR="006872CB">
        <w:rPr>
          <w:rStyle w:val="FootnoteReference"/>
          <w:rtl/>
          <w:lang w:bidi="ar-EG"/>
        </w:rPr>
        <w:footnoteReference w:customMarkFollows="1" w:id="83"/>
        <w:t>2</w:t>
      </w:r>
      <w:r w:rsidRPr="00FC0F14">
        <w:rPr>
          <w:rFonts w:hint="cs"/>
          <w:rtl/>
          <w:lang w:bidi="ar-EG"/>
        </w:rPr>
        <w:t xml:space="preserve"> وأقل البلدان نمواً والبلدان ذات الاقتصادات الصغيرة،</w:t>
      </w:r>
    </w:p>
    <w:p w14:paraId="01A81D4B" w14:textId="77777777" w:rsidR="00402390" w:rsidRPr="00FC0F14" w:rsidRDefault="00402390" w:rsidP="00402390">
      <w:pPr>
        <w:rPr>
          <w:rtl/>
          <w:lang w:bidi="ar-EG"/>
        </w:rPr>
      </w:pPr>
      <w:r w:rsidRPr="00FC0F14">
        <w:rPr>
          <w:rtl/>
          <w:lang w:bidi="ar-EG"/>
        </w:rPr>
        <w:br w:type="page"/>
      </w:r>
    </w:p>
    <w:p w14:paraId="297888B6" w14:textId="77777777" w:rsidR="00150675" w:rsidRPr="00FC0F14" w:rsidRDefault="00150675" w:rsidP="00150675">
      <w:pPr>
        <w:pStyle w:val="Call"/>
        <w:rPr>
          <w:rtl/>
          <w:lang w:bidi="ar-EG"/>
        </w:rPr>
      </w:pPr>
      <w:r w:rsidRPr="00FC0F14">
        <w:rPr>
          <w:rFonts w:hint="cs"/>
          <w:rtl/>
          <w:lang w:bidi="ar-EG"/>
        </w:rPr>
        <w:t>وإذ تدرك</w:t>
      </w:r>
    </w:p>
    <w:p w14:paraId="10216605" w14:textId="77777777" w:rsidR="00150675" w:rsidRPr="00FC0F14" w:rsidRDefault="00150675" w:rsidP="00150675">
      <w:pPr>
        <w:rPr>
          <w:spacing w:val="-2"/>
          <w:rtl/>
          <w:lang w:bidi="ar-EG"/>
        </w:rPr>
      </w:pPr>
      <w:r w:rsidRPr="00FC0F14">
        <w:rPr>
          <w:rFonts w:hint="cs"/>
          <w:i/>
          <w:iCs/>
          <w:spacing w:val="-2"/>
          <w:lang w:bidi="ar-EG"/>
        </w:rPr>
        <w:t xml:space="preserve"> </w:t>
      </w:r>
      <w:r w:rsidRPr="00FC0F14">
        <w:rPr>
          <w:rFonts w:hint="cs"/>
          <w:i/>
          <w:iCs/>
          <w:spacing w:val="-2"/>
          <w:rtl/>
          <w:lang w:bidi="ar-EG"/>
        </w:rPr>
        <w:t>أ )</w:t>
      </w:r>
      <w:r w:rsidRPr="00FC0F14">
        <w:rPr>
          <w:rFonts w:hint="cs"/>
          <w:i/>
          <w:iCs/>
          <w:spacing w:val="-2"/>
          <w:rtl/>
          <w:lang w:bidi="ar-EG"/>
        </w:rPr>
        <w:tab/>
      </w:r>
      <w:r w:rsidRPr="00FC0F14">
        <w:rPr>
          <w:rFonts w:hint="cs"/>
          <w:spacing w:val="-2"/>
          <w:rtl/>
          <w:lang w:bidi="ar-EG"/>
        </w:rPr>
        <w:t>بأن مرض كوفيد</w:t>
      </w:r>
      <w:r w:rsidR="00F6407D" w:rsidRPr="00FC0F14">
        <w:rPr>
          <w:rStyle w:val="Left-to-Right"/>
        </w:rPr>
        <w:t>19</w:t>
      </w:r>
      <w:r w:rsidR="00F6407D" w:rsidRPr="00FC0F14">
        <w:rPr>
          <w:rStyle w:val="Left-to-Right"/>
        </w:rPr>
        <w:noBreakHyphen/>
      </w:r>
      <w:r w:rsidRPr="00FC0F14">
        <w:rPr>
          <w:rFonts w:hint="cs"/>
          <w:spacing w:val="-2"/>
          <w:rtl/>
          <w:lang w:bidi="ar-EG"/>
        </w:rPr>
        <w:t xml:space="preserve"> الجديد، وهو التهاب رئوي مجهول السبب أُبلغت به منظمة الصحة العالمية </w:t>
      </w:r>
      <w:r w:rsidRPr="00FC0F14">
        <w:rPr>
          <w:spacing w:val="-2"/>
          <w:lang w:bidi="ar-EG"/>
        </w:rPr>
        <w:t>(WHO)</w:t>
      </w:r>
      <w:r w:rsidRPr="00FC0F14">
        <w:rPr>
          <w:rFonts w:hint="cs"/>
          <w:spacing w:val="-2"/>
          <w:rtl/>
          <w:lang w:bidi="ar-EG"/>
        </w:rPr>
        <w:t xml:space="preserve"> للمرة الأولى في أواخر </w:t>
      </w:r>
      <w:r w:rsidRPr="00FC0F14">
        <w:rPr>
          <w:spacing w:val="-2"/>
          <w:lang w:bidi="ar-EG"/>
        </w:rPr>
        <w:t>2019</w:t>
      </w:r>
      <w:r w:rsidRPr="00FC0F14">
        <w:rPr>
          <w:rFonts w:hint="cs"/>
          <w:spacing w:val="-2"/>
          <w:rtl/>
          <w:lang w:bidi="ar-EG"/>
        </w:rPr>
        <w:t>، يشكل أزمة صحية عامة كبرى عطلت الحياة العامة وغيّرت المجتمع العالمي تغييراً جذرياً شمل الحجر الصحي والتباعد الاجتماعي الصارم وفرض الإغلاق وإعلان حالة الطوارئ، واتخاذ تدابير أكثر قسوة للتخفيف من انتشار المرض؛</w:t>
      </w:r>
    </w:p>
    <w:p w14:paraId="6C5379C2" w14:textId="77777777" w:rsidR="00150675" w:rsidRPr="00FC0F14" w:rsidRDefault="00150675" w:rsidP="00150675">
      <w:pPr>
        <w:rPr>
          <w:rtl/>
        </w:rPr>
      </w:pPr>
      <w:r w:rsidRPr="00FC0F14">
        <w:rPr>
          <w:rFonts w:hint="cs"/>
          <w:i/>
          <w:iCs/>
          <w:rtl/>
          <w:lang w:bidi="ar-EG"/>
        </w:rPr>
        <w:t>ب)</w:t>
      </w:r>
      <w:r w:rsidRPr="00FC0F14">
        <w:rPr>
          <w:rFonts w:hint="cs"/>
          <w:i/>
          <w:iCs/>
          <w:rtl/>
          <w:lang w:bidi="ar-EG"/>
        </w:rPr>
        <w:tab/>
      </w:r>
      <w:r w:rsidRPr="00FC0F14">
        <w:rPr>
          <w:rFonts w:hint="cs"/>
          <w:rtl/>
          <w:lang w:bidi="ar-EG"/>
        </w:rPr>
        <w:t xml:space="preserve">بأن هذه الجوائح يمكن أن تسبب العديد من الحالات المؤكدة والوفيات ويمكن أن تؤدي في نهاية المطاف إلى أزمة وكساد اقتصاديين عالميين، لذا فإن الاتصالات/تكنولوجيا المعلومات والاتصالات، وخاصة </w:t>
      </w:r>
      <w:r w:rsidRPr="00FC0F14">
        <w:rPr>
          <w:rFonts w:hint="cs"/>
          <w:rtl/>
        </w:rPr>
        <w:t xml:space="preserve">التكنولوجيات الجديدة والناشئة </w:t>
      </w:r>
      <w:r w:rsidRPr="00FC0F14">
        <w:rPr>
          <w:rFonts w:hint="cs"/>
          <w:rtl/>
          <w:lang w:bidi="ar-EG"/>
        </w:rPr>
        <w:t>تؤدي دوراً أكثر بروزاً في توصيل سكان المناطق النائية والسماح لهم بمواصلة حياتهم العادية مع تجنب الاتصال المباشر ببعضهم البعض ويمكن أن تساعد في التنبؤ بالجوائح العالمية ومراقبتها</w:t>
      </w:r>
      <w:r w:rsidRPr="00FC0F14">
        <w:rPr>
          <w:rFonts w:hint="cs"/>
          <w:rtl/>
        </w:rPr>
        <w:t>؛</w:t>
      </w:r>
    </w:p>
    <w:p w14:paraId="597308EA" w14:textId="77777777" w:rsidR="00150675" w:rsidRPr="00FC0F14" w:rsidRDefault="00150675" w:rsidP="00150675">
      <w:pPr>
        <w:rPr>
          <w:rtl/>
        </w:rPr>
      </w:pPr>
      <w:r w:rsidRPr="00FC0F14">
        <w:rPr>
          <w:rFonts w:hint="cs"/>
          <w:i/>
          <w:iCs/>
          <w:rtl/>
        </w:rPr>
        <w:t>ج)</w:t>
      </w:r>
      <w:r w:rsidRPr="00FC0F14">
        <w:rPr>
          <w:rFonts w:hint="cs"/>
          <w:i/>
          <w:iCs/>
          <w:rtl/>
        </w:rPr>
        <w:tab/>
      </w:r>
      <w:r w:rsidRPr="00FC0F14">
        <w:rPr>
          <w:rFonts w:hint="cs"/>
          <w:rtl/>
        </w:rPr>
        <w:t xml:space="preserve">الدراسات التي تجريها لجان الدراسات المعنية التابعة لقطاع تقييس الاتصالات بشأن استخدام </w:t>
      </w:r>
      <w:r w:rsidRPr="00FC0F14">
        <w:rPr>
          <w:rFonts w:hint="cs"/>
          <w:spacing w:val="-2"/>
          <w:rtl/>
        </w:rPr>
        <w:t>الاتصالات/تكنولوجيا</w:t>
      </w:r>
      <w:r w:rsidRPr="00FC0F14">
        <w:rPr>
          <w:rFonts w:hint="cs"/>
          <w:rtl/>
        </w:rPr>
        <w:t xml:space="preserve"> المعلومات والاتصالات لتسهيل استخدام التكنولوجيات الجديدة والناشئة في التخفيف من الجوائح العالمية؛</w:t>
      </w:r>
    </w:p>
    <w:p w14:paraId="2D29DDCA" w14:textId="77777777" w:rsidR="00150675" w:rsidRPr="00FC0F14" w:rsidRDefault="00150675" w:rsidP="00150675">
      <w:pPr>
        <w:rPr>
          <w:rtl/>
        </w:rPr>
      </w:pPr>
      <w:r w:rsidRPr="00FC0F14">
        <w:rPr>
          <w:rFonts w:hint="cs"/>
          <w:i/>
          <w:iCs/>
          <w:rtl/>
        </w:rPr>
        <w:t>د )</w:t>
      </w:r>
      <w:r w:rsidRPr="00FC0F14">
        <w:rPr>
          <w:rFonts w:hint="cs"/>
          <w:i/>
          <w:iCs/>
          <w:rtl/>
        </w:rPr>
        <w:tab/>
      </w:r>
      <w:r w:rsidRPr="00FC0F14">
        <w:rPr>
          <w:rFonts w:hint="cs"/>
          <w:rtl/>
        </w:rPr>
        <w:t xml:space="preserve">منصة </w:t>
      </w:r>
      <w:r w:rsidRPr="00FC0F14">
        <w:rPr>
          <w:lang w:bidi="ar-EG"/>
        </w:rPr>
        <w:t>REG4COVID</w:t>
      </w:r>
      <w:r w:rsidRPr="00FC0F14">
        <w:rPr>
          <w:rFonts w:hint="cs"/>
          <w:rtl/>
        </w:rPr>
        <w:t xml:space="preserve"> التي أنشأها مكتب تنمية الاتصالات </w:t>
      </w:r>
      <w:r w:rsidRPr="00FC0F14">
        <w:t>(BDT)</w:t>
      </w:r>
      <w:r w:rsidRPr="00FC0F14">
        <w:rPr>
          <w:rFonts w:hint="cs"/>
          <w:rtl/>
        </w:rPr>
        <w:t xml:space="preserve"> كوسيلة لجمع المعلومات ودراسات الحالة بشأن التصدي لجائحة كوفيد-19،</w:t>
      </w:r>
    </w:p>
    <w:p w14:paraId="3A2E4D9F" w14:textId="77777777" w:rsidR="00150675" w:rsidRPr="00FC0F14" w:rsidRDefault="00150675" w:rsidP="00150675">
      <w:pPr>
        <w:pStyle w:val="Call"/>
        <w:rPr>
          <w:rtl/>
        </w:rPr>
      </w:pPr>
      <w:r w:rsidRPr="00FC0F14">
        <w:rPr>
          <w:rFonts w:hint="cs"/>
          <w:rtl/>
        </w:rPr>
        <w:t>وإذ تدرك كذلك</w:t>
      </w:r>
    </w:p>
    <w:p w14:paraId="1D64B24B" w14:textId="77777777" w:rsidR="00150675" w:rsidRPr="00FC0F14" w:rsidRDefault="00150675" w:rsidP="00150675">
      <w:pPr>
        <w:rPr>
          <w:rtl/>
        </w:rPr>
      </w:pPr>
      <w:r w:rsidRPr="00FC0F14">
        <w:rPr>
          <w:rFonts w:hint="cs"/>
          <w:i/>
          <w:iCs/>
          <w:rtl/>
        </w:rPr>
        <w:t xml:space="preserve"> أ )</w:t>
      </w:r>
      <w:r w:rsidRPr="00FC0F14">
        <w:rPr>
          <w:rFonts w:hint="cs"/>
          <w:i/>
          <w:iCs/>
          <w:rtl/>
        </w:rPr>
        <w:tab/>
      </w:r>
      <w:r w:rsidRPr="00FC0F14">
        <w:rPr>
          <w:rFonts w:hint="cs"/>
          <w:rtl/>
        </w:rPr>
        <w:t>دعم الاتحاد صمود الأعمال التجارية وتعزيز مشاركة المؤسسات المتناهية الصغر والصغيرة والمتوسطة؛</w:t>
      </w:r>
    </w:p>
    <w:p w14:paraId="3B189F71" w14:textId="77777777" w:rsidR="00150675" w:rsidRPr="00FC0F14" w:rsidRDefault="00150675" w:rsidP="00150675">
      <w:pPr>
        <w:rPr>
          <w:rtl/>
        </w:rPr>
      </w:pPr>
      <w:r w:rsidRPr="00FC0F14">
        <w:rPr>
          <w:rFonts w:hint="cs"/>
          <w:i/>
          <w:iCs/>
          <w:rtl/>
        </w:rPr>
        <w:t>ب)</w:t>
      </w:r>
      <w:r w:rsidRPr="00FC0F14">
        <w:rPr>
          <w:rFonts w:hint="cs"/>
          <w:i/>
          <w:iCs/>
          <w:rtl/>
        </w:rPr>
        <w:tab/>
      </w:r>
      <w:r w:rsidRPr="00FC0F14">
        <w:rPr>
          <w:rFonts w:hint="cs"/>
          <w:rtl/>
        </w:rPr>
        <w:t>مبادرات الاتحاد الدولي للاتصالات/منظمة الصحة العالمية/منظمة الأمم المتحدة للطفولة (اليونيسف) من أجل إتاحة معلومات محدّثة عن جائحة كوفيد-19؛</w:t>
      </w:r>
    </w:p>
    <w:p w14:paraId="3AA994BB" w14:textId="77777777" w:rsidR="00150675" w:rsidRPr="00FC0F14" w:rsidRDefault="00150675" w:rsidP="00150675">
      <w:pPr>
        <w:rPr>
          <w:b/>
          <w:bCs/>
          <w:rtl/>
          <w:lang w:bidi="ar-EG"/>
        </w:rPr>
      </w:pPr>
      <w:r w:rsidRPr="00FC0F14">
        <w:rPr>
          <w:rFonts w:hint="cs"/>
          <w:i/>
          <w:iCs/>
          <w:rtl/>
        </w:rPr>
        <w:t>ج)</w:t>
      </w:r>
      <w:r w:rsidRPr="00FC0F14">
        <w:rPr>
          <w:rFonts w:hint="cs"/>
          <w:i/>
          <w:iCs/>
          <w:rtl/>
        </w:rPr>
        <w:tab/>
      </w:r>
      <w:r w:rsidRPr="00FC0F14">
        <w:rPr>
          <w:rFonts w:hint="cs"/>
          <w:rtl/>
        </w:rPr>
        <w:t xml:space="preserve">أن تكنولوجيا المعلومات والاتصالات </w:t>
      </w:r>
      <w:r w:rsidRPr="00FC0F14">
        <w:t>(ICT)</w:t>
      </w:r>
      <w:r w:rsidRPr="00FC0F14">
        <w:rPr>
          <w:rFonts w:hint="cs"/>
          <w:rtl/>
          <w:lang w:bidi="ar-EG"/>
        </w:rPr>
        <w:t xml:space="preserve"> هي عنصر مهم ومتكامل لأنظمة الإنذار المبكر بالأخطار المتعددة وبروتوكول التنبيه المشترك، </w:t>
      </w:r>
      <w:r w:rsidRPr="00FC0F14">
        <w:rPr>
          <w:rFonts w:hint="eastAsia"/>
          <w:rtl/>
          <w:lang w:bidi="ar-EG"/>
        </w:rPr>
        <w:t>التي</w:t>
      </w:r>
      <w:r w:rsidRPr="00FC0F14">
        <w:rPr>
          <w:rtl/>
          <w:lang w:bidi="ar-EG"/>
        </w:rPr>
        <w:t xml:space="preserve"> </w:t>
      </w:r>
      <w:r w:rsidRPr="00FC0F14">
        <w:rPr>
          <w:rFonts w:hint="eastAsia"/>
          <w:rtl/>
          <w:lang w:bidi="ar-EG"/>
        </w:rPr>
        <w:t>تدير</w:t>
      </w:r>
      <w:r w:rsidRPr="00FC0F14">
        <w:rPr>
          <w:rtl/>
          <w:lang w:bidi="ar-EG"/>
        </w:rPr>
        <w:t xml:space="preserve"> </w:t>
      </w:r>
      <w:r w:rsidRPr="00FC0F14">
        <w:rPr>
          <w:rFonts w:hint="eastAsia"/>
          <w:rtl/>
          <w:lang w:bidi="ar-EG"/>
        </w:rPr>
        <w:t>وترسل</w:t>
      </w:r>
      <w:r w:rsidRPr="00FC0F14">
        <w:rPr>
          <w:rtl/>
          <w:lang w:bidi="ar-EG"/>
        </w:rPr>
        <w:t xml:space="preserve"> رسائل التنبيه إلى </w:t>
      </w:r>
      <w:r w:rsidRPr="00FC0F14">
        <w:rPr>
          <w:rFonts w:hint="eastAsia"/>
          <w:rtl/>
          <w:lang w:bidi="ar-EG"/>
        </w:rPr>
        <w:t>الأشخاص</w:t>
      </w:r>
      <w:r w:rsidRPr="00FC0F14">
        <w:rPr>
          <w:rtl/>
          <w:lang w:bidi="ar-EG"/>
        </w:rPr>
        <w:t xml:space="preserve"> </w:t>
      </w:r>
      <w:r w:rsidRPr="00FC0F14">
        <w:rPr>
          <w:rFonts w:hint="eastAsia"/>
          <w:rtl/>
          <w:lang w:bidi="ar-EG"/>
        </w:rPr>
        <w:t>المتواجدين</w:t>
      </w:r>
      <w:r w:rsidRPr="00FC0F14">
        <w:rPr>
          <w:rtl/>
          <w:lang w:bidi="ar-EG"/>
        </w:rPr>
        <w:t xml:space="preserve"> </w:t>
      </w:r>
      <w:r w:rsidRPr="00FC0F14">
        <w:rPr>
          <w:rFonts w:hint="eastAsia"/>
          <w:rtl/>
          <w:lang w:bidi="ar-EG"/>
        </w:rPr>
        <w:t>في</w:t>
      </w:r>
      <w:r w:rsidRPr="00FC0F14">
        <w:rPr>
          <w:rtl/>
          <w:lang w:bidi="ar-EG"/>
        </w:rPr>
        <w:t xml:space="preserve"> </w:t>
      </w:r>
      <w:r w:rsidRPr="00FC0F14">
        <w:rPr>
          <w:rFonts w:hint="eastAsia"/>
          <w:rtl/>
          <w:lang w:bidi="ar-EG"/>
        </w:rPr>
        <w:t>المناطق</w:t>
      </w:r>
      <w:r w:rsidRPr="00FC0F14">
        <w:rPr>
          <w:rtl/>
          <w:lang w:bidi="ar-EG"/>
        </w:rPr>
        <w:t xml:space="preserve"> </w:t>
      </w:r>
      <w:r w:rsidRPr="00FC0F14">
        <w:rPr>
          <w:rFonts w:hint="eastAsia"/>
          <w:rtl/>
          <w:lang w:bidi="ar-EG"/>
        </w:rPr>
        <w:t>المتأثرة</w:t>
      </w:r>
      <w:r w:rsidRPr="00FC0F14">
        <w:rPr>
          <w:rtl/>
          <w:lang w:bidi="ar-EG"/>
        </w:rPr>
        <w:t xml:space="preserve"> </w:t>
      </w:r>
      <w:r w:rsidRPr="00FC0F14">
        <w:rPr>
          <w:rFonts w:hint="eastAsia"/>
          <w:rtl/>
          <w:lang w:bidi="ar-EG"/>
        </w:rPr>
        <w:t>وعلى</w:t>
      </w:r>
      <w:r w:rsidRPr="00FC0F14">
        <w:rPr>
          <w:rtl/>
          <w:lang w:bidi="ar-EG"/>
        </w:rPr>
        <w:t xml:space="preserve"> </w:t>
      </w:r>
      <w:r w:rsidRPr="00FC0F14">
        <w:rPr>
          <w:rFonts w:hint="eastAsia"/>
          <w:rtl/>
          <w:lang w:bidi="ar-EG"/>
        </w:rPr>
        <w:t>نطاق</w:t>
      </w:r>
      <w:r w:rsidRPr="00FC0F14">
        <w:rPr>
          <w:rtl/>
          <w:lang w:bidi="ar-EG"/>
        </w:rPr>
        <w:t xml:space="preserve"> </w:t>
      </w:r>
      <w:r w:rsidRPr="00FC0F14">
        <w:rPr>
          <w:rFonts w:hint="eastAsia"/>
          <w:rtl/>
          <w:lang w:bidi="ar-EG"/>
        </w:rPr>
        <w:t>أوسع</w:t>
      </w:r>
      <w:r w:rsidRPr="00FC0F14">
        <w:rPr>
          <w:rtl/>
          <w:lang w:bidi="ar-EG"/>
        </w:rPr>
        <w:t xml:space="preserve"> </w:t>
      </w:r>
      <w:r w:rsidRPr="00FC0F14">
        <w:rPr>
          <w:rFonts w:hint="eastAsia"/>
          <w:rtl/>
          <w:lang w:bidi="ar-EG"/>
        </w:rPr>
        <w:t>على</w:t>
      </w:r>
      <w:r w:rsidRPr="00FC0F14">
        <w:rPr>
          <w:rtl/>
          <w:lang w:bidi="ar-EG"/>
        </w:rPr>
        <w:t xml:space="preserve"> </w:t>
      </w:r>
      <w:r w:rsidRPr="00FC0F14">
        <w:rPr>
          <w:rFonts w:hint="eastAsia"/>
          <w:rtl/>
          <w:lang w:bidi="ar-EG"/>
        </w:rPr>
        <w:t>المستوى</w:t>
      </w:r>
      <w:r w:rsidRPr="00FC0F14">
        <w:rPr>
          <w:rtl/>
          <w:lang w:bidi="ar-EG"/>
        </w:rPr>
        <w:t xml:space="preserve"> </w:t>
      </w:r>
      <w:r w:rsidRPr="00FC0F14">
        <w:rPr>
          <w:rFonts w:hint="eastAsia"/>
          <w:rtl/>
          <w:lang w:bidi="ar-EG"/>
        </w:rPr>
        <w:t>الوطني</w:t>
      </w:r>
      <w:r w:rsidRPr="00FC0F14">
        <w:rPr>
          <w:rtl/>
          <w:lang w:bidi="ar-EG"/>
        </w:rPr>
        <w:t xml:space="preserve"> </w:t>
      </w:r>
      <w:r w:rsidRPr="00FC0F14">
        <w:rPr>
          <w:rFonts w:hint="eastAsia"/>
          <w:rtl/>
          <w:lang w:bidi="ar-EG"/>
        </w:rPr>
        <w:t>أو</w:t>
      </w:r>
      <w:r w:rsidRPr="00FC0F14">
        <w:rPr>
          <w:rtl/>
          <w:lang w:bidi="ar-EG"/>
        </w:rPr>
        <w:t xml:space="preserve"> </w:t>
      </w:r>
      <w:r w:rsidRPr="00FC0F14">
        <w:rPr>
          <w:rFonts w:hint="eastAsia"/>
          <w:rtl/>
          <w:lang w:bidi="ar-EG"/>
        </w:rPr>
        <w:t>الدولي،</w:t>
      </w:r>
      <w:r w:rsidRPr="00FC0F14">
        <w:rPr>
          <w:rtl/>
          <w:lang w:bidi="ar-EG"/>
        </w:rPr>
        <w:t xml:space="preserve"> مما يسمح لهم باتخاذ </w:t>
      </w:r>
      <w:r w:rsidRPr="00FC0F14">
        <w:rPr>
          <w:rFonts w:hint="eastAsia"/>
          <w:rtl/>
          <w:lang w:bidi="ar-EG"/>
        </w:rPr>
        <w:t>إجراءات</w:t>
      </w:r>
      <w:r w:rsidRPr="00FC0F14">
        <w:rPr>
          <w:rtl/>
          <w:lang w:bidi="ar-EG"/>
        </w:rPr>
        <w:t xml:space="preserve"> </w:t>
      </w:r>
      <w:r w:rsidRPr="00FC0F14">
        <w:rPr>
          <w:rFonts w:hint="eastAsia"/>
          <w:rtl/>
          <w:lang w:bidi="ar-EG"/>
        </w:rPr>
        <w:t>للتخفيف</w:t>
      </w:r>
      <w:r w:rsidRPr="00FC0F14">
        <w:rPr>
          <w:rtl/>
          <w:lang w:bidi="ar-EG"/>
        </w:rPr>
        <w:t xml:space="preserve"> </w:t>
      </w:r>
      <w:r w:rsidRPr="00FC0F14">
        <w:rPr>
          <w:rFonts w:hint="eastAsia"/>
          <w:rtl/>
          <w:lang w:bidi="ar-EG"/>
        </w:rPr>
        <w:t>من</w:t>
      </w:r>
      <w:r w:rsidRPr="00FC0F14">
        <w:rPr>
          <w:rtl/>
          <w:lang w:bidi="ar-EG"/>
        </w:rPr>
        <w:t xml:space="preserve"> </w:t>
      </w:r>
      <w:r w:rsidRPr="00FC0F14">
        <w:rPr>
          <w:rFonts w:hint="eastAsia"/>
          <w:rtl/>
          <w:lang w:bidi="ar-EG"/>
        </w:rPr>
        <w:t>آثار</w:t>
      </w:r>
      <w:r w:rsidRPr="00FC0F14">
        <w:rPr>
          <w:rtl/>
          <w:lang w:bidi="ar-EG"/>
        </w:rPr>
        <w:t xml:space="preserve"> </w:t>
      </w:r>
      <w:r w:rsidRPr="00FC0F14">
        <w:rPr>
          <w:rFonts w:hint="eastAsia"/>
          <w:rtl/>
          <w:lang w:bidi="ar-EG"/>
        </w:rPr>
        <w:t>الخطر</w:t>
      </w:r>
      <w:r w:rsidRPr="00FC0F14">
        <w:rPr>
          <w:rFonts w:hint="cs"/>
          <w:rtl/>
          <w:lang w:bidi="ar-EG"/>
        </w:rPr>
        <w:t>؛</w:t>
      </w:r>
    </w:p>
    <w:p w14:paraId="16BBAC3E" w14:textId="77777777" w:rsidR="00150675" w:rsidRPr="00FC0F14" w:rsidRDefault="00150675" w:rsidP="00150675">
      <w:pPr>
        <w:rPr>
          <w:rtl/>
        </w:rPr>
      </w:pPr>
      <w:r w:rsidRPr="00FC0F14">
        <w:rPr>
          <w:rFonts w:hint="cs"/>
          <w:i/>
          <w:iCs/>
          <w:rtl/>
          <w:lang w:bidi="ar-EG"/>
        </w:rPr>
        <w:t>د )</w:t>
      </w:r>
      <w:r w:rsidRPr="00FC0F14">
        <w:rPr>
          <w:rFonts w:hint="cs"/>
          <w:i/>
          <w:iCs/>
          <w:rtl/>
          <w:lang w:bidi="ar-EG"/>
        </w:rPr>
        <w:tab/>
      </w:r>
      <w:r w:rsidRPr="00FC0F14">
        <w:rPr>
          <w:rFonts w:hint="cs"/>
          <w:rtl/>
          <w:lang w:bidi="ar-EG"/>
        </w:rPr>
        <w:t xml:space="preserve">التوصية </w:t>
      </w:r>
      <w:r w:rsidRPr="00FC0F14">
        <w:rPr>
          <w:lang w:bidi="ar-EG"/>
        </w:rPr>
        <w:t>ITU-T X.1303</w:t>
      </w:r>
      <w:r w:rsidRPr="00FC0F14">
        <w:rPr>
          <w:rFonts w:hint="cs"/>
          <w:rtl/>
          <w:lang w:bidi="ar-EG"/>
        </w:rPr>
        <w:t xml:space="preserve"> بشأن بروتوكول التنبيه المشترك </w:t>
      </w:r>
      <w:r w:rsidRPr="00FC0F14">
        <w:rPr>
          <w:lang w:bidi="ar-EG"/>
        </w:rPr>
        <w:t>(CAP)</w:t>
      </w:r>
      <w:r w:rsidRPr="00FC0F14">
        <w:rPr>
          <w:rFonts w:hint="cs"/>
          <w:rtl/>
          <w:lang w:bidi="ar-EG"/>
        </w:rPr>
        <w:t xml:space="preserve"> الذي يتسم بأنه نسق بسيط ولكن عام لتبادل تنبيهات الطوارئ وإنذارات الجمهور بجميع الأخطار على جميع أنماط شبكات تكنولوجيا المعلومات والاتصالات، مما يسمح بالنشر المتزامن </w:t>
      </w:r>
      <w:r w:rsidRPr="00FC0F14">
        <w:rPr>
          <w:rFonts w:hint="cs"/>
          <w:rtl/>
        </w:rPr>
        <w:t>لرسالة إنذار منسقة عبر العديد من أنظمة الإنذار المختلفة، ومن ثم زيادة فعالية الإنذار مع تبسيط مهمة الإنذار،</w:t>
      </w:r>
    </w:p>
    <w:p w14:paraId="38CB85FD" w14:textId="77777777" w:rsidR="00150675" w:rsidRPr="00FC0F14" w:rsidRDefault="00150675" w:rsidP="00150675">
      <w:pPr>
        <w:pStyle w:val="Call"/>
        <w:rPr>
          <w:rtl/>
          <w:lang w:bidi="ar-EG"/>
        </w:rPr>
      </w:pPr>
      <w:r w:rsidRPr="00FC0F14">
        <w:rPr>
          <w:rFonts w:hint="cs"/>
          <w:rtl/>
          <w:lang w:bidi="ar-EG"/>
        </w:rPr>
        <w:t>وإذ تأخذ في الحسبان</w:t>
      </w:r>
    </w:p>
    <w:p w14:paraId="72E00EFA" w14:textId="77777777" w:rsidR="00150675" w:rsidRPr="00FC0F14" w:rsidRDefault="00150675" w:rsidP="00150675">
      <w:pPr>
        <w:rPr>
          <w:lang w:bidi="ar-EG"/>
        </w:rPr>
      </w:pPr>
      <w:r w:rsidRPr="00FC0F14">
        <w:rPr>
          <w:rFonts w:hint="cs"/>
          <w:i/>
          <w:iCs/>
          <w:rtl/>
          <w:lang w:bidi="ar-EG"/>
        </w:rPr>
        <w:t xml:space="preserve"> أ )</w:t>
      </w:r>
      <w:r w:rsidRPr="00FC0F14">
        <w:rPr>
          <w:rFonts w:hint="cs"/>
          <w:i/>
          <w:iCs/>
          <w:rtl/>
          <w:lang w:bidi="ar-EG"/>
        </w:rPr>
        <w:tab/>
      </w:r>
      <w:r w:rsidRPr="00FC0F14">
        <w:rPr>
          <w:rFonts w:hint="cs"/>
          <w:rtl/>
          <w:lang w:bidi="ar-EG"/>
        </w:rPr>
        <w:t>أن بعض الدول الأعضاء ما برحت شفافة ومنفتحة ومتكيفة في عملية الاختبار القوي والتتبع الدقيق والعلاج السريع للمرضى للتقليل من المعاناة الإنسانية واحتواء العواقب الاجتماعية والاقتصادية؛</w:t>
      </w:r>
    </w:p>
    <w:p w14:paraId="18AB8562" w14:textId="77777777" w:rsidR="00150675" w:rsidRPr="00FC0F14" w:rsidRDefault="00150675" w:rsidP="00150675">
      <w:pPr>
        <w:rPr>
          <w:spacing w:val="-4"/>
          <w:rtl/>
          <w:lang w:bidi="ar-EG"/>
        </w:rPr>
      </w:pPr>
      <w:r w:rsidRPr="00FC0F14">
        <w:rPr>
          <w:rFonts w:hint="cs"/>
          <w:i/>
          <w:iCs/>
          <w:spacing w:val="-4"/>
          <w:rtl/>
          <w:lang w:bidi="ar-EG"/>
        </w:rPr>
        <w:t>ب)</w:t>
      </w:r>
      <w:r w:rsidRPr="00FC0F14">
        <w:rPr>
          <w:rFonts w:hint="cs"/>
          <w:i/>
          <w:iCs/>
          <w:spacing w:val="-4"/>
          <w:rtl/>
          <w:lang w:bidi="ar-EG"/>
        </w:rPr>
        <w:tab/>
      </w:r>
      <w:r w:rsidRPr="00FC0F14">
        <w:rPr>
          <w:rFonts w:hint="cs"/>
          <w:spacing w:val="-4"/>
          <w:rtl/>
          <w:lang w:bidi="ar-EG"/>
        </w:rPr>
        <w:t>أن هذه التدابير تعززت بفضل استخدام الاتصالات/تكنولوجيا المعلومات والاتصالات بالإضافة إلى إيجاد علاجات ولقاحات؛</w:t>
      </w:r>
    </w:p>
    <w:p w14:paraId="0728BE1F" w14:textId="77777777" w:rsidR="00402390" w:rsidRPr="00FC0F14" w:rsidRDefault="00402390" w:rsidP="00402390">
      <w:pPr>
        <w:rPr>
          <w:rtl/>
          <w:lang w:bidi="ar-EG"/>
        </w:rPr>
      </w:pPr>
      <w:r w:rsidRPr="00FC0F14">
        <w:rPr>
          <w:rtl/>
          <w:lang w:bidi="ar-EG"/>
        </w:rPr>
        <w:br w:type="page"/>
      </w:r>
    </w:p>
    <w:p w14:paraId="4112639C" w14:textId="77777777" w:rsidR="00150675" w:rsidRPr="00FC0F14" w:rsidRDefault="00150675" w:rsidP="00150675">
      <w:pPr>
        <w:rPr>
          <w:rtl/>
          <w:lang w:bidi="ar-EG"/>
        </w:rPr>
      </w:pPr>
      <w:r w:rsidRPr="00FC0F14">
        <w:rPr>
          <w:rFonts w:hint="cs"/>
          <w:i/>
          <w:iCs/>
          <w:rtl/>
          <w:lang w:bidi="ar-EG"/>
        </w:rPr>
        <w:t>ج)</w:t>
      </w:r>
      <w:r w:rsidRPr="00FC0F14">
        <w:rPr>
          <w:rFonts w:hint="cs"/>
          <w:rtl/>
          <w:lang w:bidi="ar-EG"/>
        </w:rPr>
        <w:tab/>
        <w:t xml:space="preserve">أن الدول الأعضاء يُطلب منها </w:t>
      </w:r>
      <w:r w:rsidRPr="00FC0F14">
        <w:rPr>
          <w:rFonts w:hint="cs"/>
          <w:rtl/>
        </w:rPr>
        <w:t xml:space="preserve">تناقُل </w:t>
      </w:r>
      <w:r w:rsidRPr="00FC0F14">
        <w:rPr>
          <w:rFonts w:hint="cs"/>
          <w:rtl/>
          <w:lang w:bidi="ar-EG"/>
        </w:rPr>
        <w:t>أفضل الممارسات لديها بشأن كيفية تصديها للجائحة باستخدام الاتصالات/تكنولوجيا المعلومات والاتصالات وكيف تساعد الاتصالات/تكنولوجيا المعلومات والاتصالات في التباعد الاجتماعي والاختبار والتتبع السريعين للحد من عدد الإصابات بالجائحة العالمية؛</w:t>
      </w:r>
    </w:p>
    <w:p w14:paraId="798421EC" w14:textId="77777777" w:rsidR="00150675" w:rsidRPr="00FC0F14" w:rsidRDefault="00150675" w:rsidP="00150675">
      <w:pPr>
        <w:rPr>
          <w:rtl/>
          <w:lang w:bidi="ar-EG"/>
        </w:rPr>
      </w:pPr>
      <w:r w:rsidRPr="00FC0F14">
        <w:rPr>
          <w:rFonts w:hint="cs"/>
          <w:i/>
          <w:iCs/>
          <w:rtl/>
          <w:lang w:bidi="ar-EG"/>
        </w:rPr>
        <w:t>د )</w:t>
      </w:r>
      <w:r w:rsidRPr="00FC0F14">
        <w:rPr>
          <w:rFonts w:hint="cs"/>
          <w:rtl/>
          <w:lang w:bidi="ar-EG"/>
        </w:rPr>
        <w:tab/>
        <w:t>أن من بالغ الأهمية اتخاذ التدابير اللازمة بشكل استباقي قبل حدوث جوائح غير متوقعة وانتشارها حول العالم لمنع حدوث وفيات لا مبرر لها؛</w:t>
      </w:r>
    </w:p>
    <w:p w14:paraId="5D165B29" w14:textId="77777777" w:rsidR="00150675" w:rsidRPr="00FC0F14" w:rsidRDefault="00150675" w:rsidP="00150675">
      <w:pPr>
        <w:rPr>
          <w:i/>
          <w:iCs/>
          <w:rtl/>
        </w:rPr>
      </w:pPr>
      <w:r w:rsidRPr="00FC0F14">
        <w:rPr>
          <w:rFonts w:hint="cs"/>
          <w:i/>
          <w:iCs/>
          <w:rtl/>
        </w:rPr>
        <w:t>هـ )</w:t>
      </w:r>
      <w:r w:rsidRPr="00FC0F14">
        <w:rPr>
          <w:rFonts w:hint="cs"/>
          <w:i/>
          <w:iCs/>
          <w:rtl/>
        </w:rPr>
        <w:tab/>
      </w:r>
      <w:r w:rsidRPr="00FC0F14">
        <w:rPr>
          <w:rFonts w:hint="cs"/>
          <w:rtl/>
        </w:rPr>
        <w:t>أن الاتحاد الدولي للاتصالات يؤدي دوراً في</w:t>
      </w:r>
      <w:r w:rsidRPr="00FC0F14">
        <w:rPr>
          <w:rFonts w:hint="cs"/>
          <w:spacing w:val="-2"/>
          <w:rtl/>
          <w:lang w:bidi="ar-EG"/>
        </w:rPr>
        <w:t xml:space="preserve"> </w:t>
      </w:r>
      <w:r w:rsidRPr="00FC0F14">
        <w:rPr>
          <w:rFonts w:hint="cs"/>
          <w:rtl/>
          <w:lang w:bidi="ar-EG"/>
        </w:rPr>
        <w:t>الاتصالات/تكنولوجيا المعلومات والاتصالات المستعمَلة في</w:t>
      </w:r>
      <w:r w:rsidRPr="00FC0F14">
        <w:rPr>
          <w:rFonts w:hint="cs"/>
          <w:rtl/>
        </w:rPr>
        <w:t xml:space="preserve"> التنبؤ بآثار الكوارث الطبيعية والكوارث </w:t>
      </w:r>
      <w:r w:rsidRPr="00FC0F14">
        <w:rPr>
          <w:rFonts w:hint="eastAsia"/>
          <w:rtl/>
        </w:rPr>
        <w:t>التي</w:t>
      </w:r>
      <w:r w:rsidRPr="00FC0F14">
        <w:rPr>
          <w:rtl/>
        </w:rPr>
        <w:t xml:space="preserve"> </w:t>
      </w:r>
      <w:r w:rsidRPr="00FC0F14">
        <w:rPr>
          <w:rFonts w:hint="eastAsia"/>
          <w:rtl/>
        </w:rPr>
        <w:t>يتسبب</w:t>
      </w:r>
      <w:r w:rsidRPr="00FC0F14">
        <w:rPr>
          <w:rtl/>
        </w:rPr>
        <w:t xml:space="preserve"> </w:t>
      </w:r>
      <w:r w:rsidRPr="00FC0F14">
        <w:rPr>
          <w:rFonts w:hint="eastAsia"/>
          <w:rtl/>
        </w:rPr>
        <w:t>فيها</w:t>
      </w:r>
      <w:r w:rsidRPr="00FC0F14">
        <w:rPr>
          <w:rtl/>
        </w:rPr>
        <w:t xml:space="preserve"> </w:t>
      </w:r>
      <w:r w:rsidRPr="00FC0F14">
        <w:rPr>
          <w:rFonts w:hint="eastAsia"/>
          <w:rtl/>
        </w:rPr>
        <w:t>الإنسان</w:t>
      </w:r>
      <w:r w:rsidRPr="00FC0F14">
        <w:rPr>
          <w:rFonts w:hint="cs"/>
          <w:rtl/>
        </w:rPr>
        <w:t xml:space="preserve"> ورصدها والتخفيف منها، </w:t>
      </w:r>
      <w:r w:rsidRPr="00FC0F14">
        <w:rPr>
          <w:rFonts w:hint="eastAsia"/>
          <w:rtl/>
        </w:rPr>
        <w:t>خاصة</w:t>
      </w:r>
      <w:r w:rsidRPr="00FC0F14">
        <w:rPr>
          <w:rFonts w:hint="cs"/>
          <w:rtl/>
        </w:rPr>
        <w:t xml:space="preserve"> في البلدان النامية،</w:t>
      </w:r>
    </w:p>
    <w:p w14:paraId="3DB41A9F" w14:textId="77777777" w:rsidR="00150675" w:rsidRPr="00FC0F14" w:rsidRDefault="00150675" w:rsidP="00150675">
      <w:pPr>
        <w:pStyle w:val="Call"/>
        <w:rPr>
          <w:rtl/>
          <w:lang w:bidi="ar-EG"/>
        </w:rPr>
      </w:pPr>
      <w:r w:rsidRPr="00FC0F14">
        <w:rPr>
          <w:rFonts w:hint="cs"/>
          <w:rtl/>
          <w:lang w:bidi="ar-EG"/>
        </w:rPr>
        <w:t>وإذ تضع في اعتبارها</w:t>
      </w:r>
    </w:p>
    <w:p w14:paraId="416E20BA" w14:textId="77777777" w:rsidR="00150675" w:rsidRPr="00FC0F14" w:rsidRDefault="00150675" w:rsidP="00150675">
      <w:pPr>
        <w:rPr>
          <w:rtl/>
          <w:lang w:bidi="ar-EG"/>
        </w:rPr>
      </w:pPr>
      <w:r w:rsidRPr="00FC0F14">
        <w:rPr>
          <w:rFonts w:hint="cs"/>
          <w:i/>
          <w:iCs/>
          <w:rtl/>
          <w:lang w:bidi="ar-EG"/>
        </w:rPr>
        <w:t xml:space="preserve"> أ )</w:t>
      </w:r>
      <w:r w:rsidRPr="00FC0F14">
        <w:rPr>
          <w:rFonts w:hint="cs"/>
          <w:i/>
          <w:iCs/>
          <w:rtl/>
          <w:lang w:bidi="ar-EG"/>
        </w:rPr>
        <w:tab/>
      </w:r>
      <w:r w:rsidRPr="00FC0F14">
        <w:rPr>
          <w:rFonts w:hint="cs"/>
          <w:rtl/>
          <w:lang w:bidi="ar-EG"/>
        </w:rPr>
        <w:t>أن هذه التدابير الضرورية تشمل الدور الحاسم لقطاع تقييس الاتصالات في توفير نواتجه من قبيل التوصيات والتقارير التقنية والورقات البيضاء لتيسير استخدام الاتصالات/تكنولوجيا المعلومات والاتصالات في الوقت والمكان المناسبين للغرض الصحيح المتمثل في منع انتشار الجوائح العالمية؛</w:t>
      </w:r>
    </w:p>
    <w:p w14:paraId="38EA46AE" w14:textId="77777777" w:rsidR="00150675" w:rsidRPr="00FC0F14" w:rsidRDefault="00150675" w:rsidP="00150675">
      <w:pPr>
        <w:rPr>
          <w:spacing w:val="-2"/>
          <w:rtl/>
          <w:lang w:bidi="ar-EG"/>
        </w:rPr>
      </w:pPr>
      <w:r w:rsidRPr="00FC0F14">
        <w:rPr>
          <w:rFonts w:hint="cs"/>
          <w:i/>
          <w:iCs/>
          <w:spacing w:val="-2"/>
          <w:rtl/>
          <w:lang w:bidi="ar-EG"/>
        </w:rPr>
        <w:t>ب)</w:t>
      </w:r>
      <w:r w:rsidRPr="00FC0F14">
        <w:rPr>
          <w:rFonts w:hint="cs"/>
          <w:i/>
          <w:iCs/>
          <w:spacing w:val="-2"/>
          <w:rtl/>
          <w:lang w:bidi="ar-EG"/>
        </w:rPr>
        <w:tab/>
      </w:r>
      <w:r w:rsidRPr="00FC0F14">
        <w:rPr>
          <w:rFonts w:hint="cs"/>
          <w:spacing w:val="-4"/>
          <w:rtl/>
          <w:lang w:bidi="ar-EG"/>
        </w:rPr>
        <w:t>أن قطاع تقييس الاتصالات قد أعد بالفعل عدداً من التوصيات بشأن الاتصالات/تكنولوجيا المعلومات والاتصالات</w:t>
      </w:r>
      <w:r w:rsidRPr="00FC0F14">
        <w:rPr>
          <w:rFonts w:hint="eastAsia"/>
          <w:spacing w:val="-4"/>
          <w:rtl/>
          <w:lang w:bidi="ar-EG"/>
        </w:rPr>
        <w:t>،</w:t>
      </w:r>
      <w:r w:rsidRPr="00FC0F14">
        <w:rPr>
          <w:spacing w:val="-4"/>
          <w:rtl/>
          <w:lang w:bidi="ar-EG"/>
        </w:rPr>
        <w:t xml:space="preserve"> </w:t>
      </w:r>
      <w:r w:rsidRPr="00FC0F14">
        <w:rPr>
          <w:rFonts w:hint="eastAsia"/>
          <w:spacing w:val="-4"/>
          <w:rtl/>
          <w:lang w:bidi="ar-EG"/>
        </w:rPr>
        <w:t>إذ</w:t>
      </w:r>
      <w:r w:rsidRPr="00FC0F14">
        <w:rPr>
          <w:spacing w:val="-4"/>
          <w:rtl/>
          <w:lang w:bidi="ar-EG"/>
        </w:rPr>
        <w:t xml:space="preserve"> </w:t>
      </w:r>
      <w:r w:rsidRPr="00FC0F14">
        <w:rPr>
          <w:rFonts w:hint="eastAsia"/>
          <w:spacing w:val="-4"/>
          <w:rtl/>
          <w:lang w:bidi="ar-EG"/>
        </w:rPr>
        <w:t>يدرك</w:t>
      </w:r>
      <w:r w:rsidRPr="00FC0F14">
        <w:rPr>
          <w:rFonts w:hint="cs"/>
          <w:spacing w:val="-4"/>
          <w:rtl/>
          <w:lang w:bidi="ar-EG"/>
        </w:rPr>
        <w:t xml:space="preserve"> الأهمية المتزايدة للاتصالات/تكنولوجيا المعلومات والاتصالات التي ستؤثر على مجموعة واسعة من الصناعات في المستقبل؛</w:t>
      </w:r>
    </w:p>
    <w:p w14:paraId="0EA64327" w14:textId="77777777" w:rsidR="00150675" w:rsidRPr="00FC0F14" w:rsidRDefault="00150675" w:rsidP="00150675">
      <w:pPr>
        <w:rPr>
          <w:rtl/>
          <w:lang w:bidi="ar-EG"/>
        </w:rPr>
      </w:pPr>
      <w:r w:rsidRPr="00FC0F14">
        <w:rPr>
          <w:rFonts w:hint="cs"/>
          <w:i/>
          <w:iCs/>
          <w:rtl/>
          <w:lang w:bidi="ar-EG"/>
        </w:rPr>
        <w:t>ج)</w:t>
      </w:r>
      <w:r w:rsidRPr="00FC0F14">
        <w:rPr>
          <w:rFonts w:hint="cs"/>
          <w:rtl/>
          <w:lang w:bidi="ar-EG"/>
        </w:rPr>
        <w:tab/>
        <w:t>أن توصية واحدة لقطاع تقييس الاتصالات لا يمكنها أن تغطي كامل حلول تكنولوجيا المعلومات والاتصالات المتطورة للتغلب على الجوائح العالمية، لذا فإن من بالغ الأهمية لقطاع تقييس الاتصالات أن ينسق هذه التوصيات المختلفة من وجهة نظر شمولية،</w:t>
      </w:r>
    </w:p>
    <w:p w14:paraId="1B6ADCA7" w14:textId="77777777" w:rsidR="00150675" w:rsidRPr="00FC0F14" w:rsidRDefault="00150675" w:rsidP="00150675">
      <w:pPr>
        <w:pStyle w:val="Call"/>
        <w:rPr>
          <w:rtl/>
          <w:lang w:bidi="ar-EG"/>
        </w:rPr>
      </w:pPr>
      <w:r w:rsidRPr="00FC0F14">
        <w:rPr>
          <w:rFonts w:hint="cs"/>
          <w:rtl/>
          <w:lang w:bidi="ar-EG"/>
        </w:rPr>
        <w:t>وإذ تأخذ بعين الاعتبار</w:t>
      </w:r>
    </w:p>
    <w:p w14:paraId="6D9FAFF5" w14:textId="77777777" w:rsidR="00150675" w:rsidRPr="00FC0F14" w:rsidRDefault="00150675" w:rsidP="00150675">
      <w:pPr>
        <w:rPr>
          <w:rtl/>
          <w:lang w:bidi="ar-EG"/>
        </w:rPr>
      </w:pPr>
      <w:r w:rsidRPr="00FC0F14">
        <w:rPr>
          <w:rFonts w:hint="cs"/>
          <w:i/>
          <w:iCs/>
          <w:rtl/>
          <w:lang w:bidi="ar-EG"/>
        </w:rPr>
        <w:t xml:space="preserve"> أ )</w:t>
      </w:r>
      <w:r w:rsidRPr="00FC0F14">
        <w:rPr>
          <w:rFonts w:hint="cs"/>
          <w:i/>
          <w:iCs/>
          <w:rtl/>
          <w:lang w:bidi="ar-EG"/>
        </w:rPr>
        <w:tab/>
      </w:r>
      <w:r w:rsidRPr="00FC0F14">
        <w:rPr>
          <w:rFonts w:hint="cs"/>
          <w:rtl/>
          <w:lang w:bidi="ar-EG"/>
        </w:rPr>
        <w:t>أن من الممكن أن تكون نواتج قطاع تقييس الاتصالات بمثابة مراجع مفيدة عند نشر حلول تكنولوجيا المعلومات والاتصالات، مما يساعد الناس بإبقائهم متنبهين من خلال التنبؤ بالبيئة المحيطة بهم والكشف عنها؛</w:t>
      </w:r>
    </w:p>
    <w:p w14:paraId="222E3A2C" w14:textId="77777777" w:rsidR="00150675" w:rsidRPr="00FC0F14" w:rsidRDefault="00150675" w:rsidP="00150675">
      <w:pPr>
        <w:rPr>
          <w:rtl/>
          <w:lang w:bidi="ar-EG"/>
        </w:rPr>
      </w:pPr>
      <w:r w:rsidRPr="00FC0F14">
        <w:rPr>
          <w:rFonts w:hint="cs"/>
          <w:i/>
          <w:iCs/>
          <w:rtl/>
          <w:lang w:bidi="ar-EG"/>
        </w:rPr>
        <w:t>ب)</w:t>
      </w:r>
      <w:r w:rsidRPr="00FC0F14">
        <w:rPr>
          <w:rFonts w:hint="cs"/>
          <w:i/>
          <w:iCs/>
          <w:rtl/>
          <w:lang w:bidi="ar-EG"/>
        </w:rPr>
        <w:tab/>
      </w:r>
      <w:r w:rsidRPr="00FC0F14">
        <w:rPr>
          <w:rFonts w:hint="cs"/>
          <w:rtl/>
          <w:lang w:bidi="ar-EG"/>
        </w:rPr>
        <w:t>أن ثقافة تجنب الاتصال المباشر ستستمر حتى بعد انتهاء الجائحة، وأن هذه الثقافة ستُحدث تغييراً جذرياً في نموذج غالبية الصناعات بما يشمل ليس فقط الرعاية الصحية، وإنما أيضاً التعليم والنقل والتوزيع؛</w:t>
      </w:r>
    </w:p>
    <w:p w14:paraId="627A80AD" w14:textId="77777777" w:rsidR="00150675" w:rsidRPr="00FC0F14" w:rsidRDefault="00150675" w:rsidP="00150675">
      <w:pPr>
        <w:rPr>
          <w:rtl/>
          <w:lang w:bidi="ar-EG"/>
        </w:rPr>
      </w:pPr>
      <w:r w:rsidRPr="00FC0F14">
        <w:rPr>
          <w:rFonts w:hint="cs"/>
          <w:i/>
          <w:iCs/>
          <w:rtl/>
          <w:lang w:bidi="ar-EG"/>
        </w:rPr>
        <w:t>ج)</w:t>
      </w:r>
      <w:r w:rsidRPr="00FC0F14">
        <w:rPr>
          <w:rFonts w:hint="cs"/>
          <w:rtl/>
          <w:lang w:bidi="ar-EG"/>
        </w:rPr>
        <w:tab/>
        <w:t>أن تغير الثقافة يتطلب الاستفادة من الاتصالات/تكنولوجيا المعلومات والاتصالات وتيسير استخدامها، الأمر الذي يكتسي أهمية بوجه خاص لمساعدة الدول الأعضاء على ضمان النفاذ إلى المعلومات والبنية التحتية في الوقت المناسب،</w:t>
      </w:r>
    </w:p>
    <w:p w14:paraId="10A74CC2" w14:textId="77777777" w:rsidR="00150675" w:rsidRPr="00FC0F14" w:rsidRDefault="00150675" w:rsidP="00150675">
      <w:pPr>
        <w:pStyle w:val="Call"/>
        <w:rPr>
          <w:rtl/>
        </w:rPr>
      </w:pPr>
      <w:r w:rsidRPr="00FC0F14">
        <w:rPr>
          <w:rFonts w:hint="cs"/>
          <w:rtl/>
        </w:rPr>
        <w:t>وإذ تلاحظ</w:t>
      </w:r>
    </w:p>
    <w:p w14:paraId="7D387521" w14:textId="77777777" w:rsidR="00150675" w:rsidRPr="00FC0F14" w:rsidRDefault="00150675" w:rsidP="00150675">
      <w:pPr>
        <w:rPr>
          <w:rtl/>
        </w:rPr>
      </w:pPr>
      <w:r w:rsidRPr="00FC0F14">
        <w:rPr>
          <w:rFonts w:hint="cs"/>
          <w:i/>
          <w:iCs/>
          <w:rtl/>
        </w:rPr>
        <w:t> أ )</w:t>
      </w:r>
      <w:r w:rsidRPr="00FC0F14">
        <w:rPr>
          <w:rFonts w:hint="cs"/>
          <w:i/>
          <w:iCs/>
          <w:rtl/>
        </w:rPr>
        <w:tab/>
      </w:r>
      <w:r w:rsidRPr="00FC0F14">
        <w:rPr>
          <w:rFonts w:hint="cs"/>
          <w:rtl/>
        </w:rPr>
        <w:t xml:space="preserve">الدور الحاسم الذي تؤديه </w:t>
      </w:r>
      <w:r w:rsidRPr="00FC0F14">
        <w:rPr>
          <w:rFonts w:hint="cs"/>
          <w:rtl/>
          <w:lang w:bidi="ar-EG"/>
        </w:rPr>
        <w:t xml:space="preserve">الاتصالات/تكنولوجيا المعلومات والاتصالات في تيسير استعمال </w:t>
      </w:r>
      <w:r w:rsidRPr="00FC0F14">
        <w:rPr>
          <w:rFonts w:hint="cs"/>
          <w:rtl/>
        </w:rPr>
        <w:t>التكنولوجيات الجديدة والناشئة في مكافحة جائحة كوفيد</w:t>
      </w:r>
      <w:r w:rsidR="00F6407D" w:rsidRPr="00FC0F14">
        <w:rPr>
          <w:rStyle w:val="Left-to-Right"/>
        </w:rPr>
        <w:t>19</w:t>
      </w:r>
      <w:r w:rsidR="00F6407D" w:rsidRPr="00FC0F14">
        <w:rPr>
          <w:rStyle w:val="Left-to-Right"/>
        </w:rPr>
        <w:noBreakHyphen/>
      </w:r>
      <w:r w:rsidRPr="00FC0F14">
        <w:rPr>
          <w:rFonts w:hint="cs"/>
          <w:rtl/>
        </w:rPr>
        <w:t>؛</w:t>
      </w:r>
    </w:p>
    <w:p w14:paraId="79F27E34" w14:textId="77777777" w:rsidR="00150675" w:rsidRPr="00FC0F14" w:rsidRDefault="00150675" w:rsidP="00150675">
      <w:pPr>
        <w:rPr>
          <w:rtl/>
        </w:rPr>
      </w:pPr>
      <w:r w:rsidRPr="00FC0F14">
        <w:rPr>
          <w:rFonts w:hint="cs"/>
          <w:i/>
          <w:iCs/>
          <w:rtl/>
        </w:rPr>
        <w:t>ب)</w:t>
      </w:r>
      <w:r w:rsidRPr="00FC0F14">
        <w:rPr>
          <w:rFonts w:hint="cs"/>
          <w:rtl/>
        </w:rPr>
        <w:tab/>
        <w:t>أن قطاع تقييس الاتصالات أجرى اجتماعات افتراضية للجان الدراسات؛</w:t>
      </w:r>
    </w:p>
    <w:p w14:paraId="66E07D9C" w14:textId="77777777" w:rsidR="00150675" w:rsidRPr="00FC0F14" w:rsidRDefault="00150675" w:rsidP="00150675">
      <w:pPr>
        <w:rPr>
          <w:rtl/>
          <w:lang w:bidi="ar-EG"/>
        </w:rPr>
      </w:pPr>
      <w:r w:rsidRPr="00FC0F14">
        <w:rPr>
          <w:rFonts w:hint="cs"/>
          <w:i/>
          <w:iCs/>
          <w:rtl/>
        </w:rPr>
        <w:t>ج)</w:t>
      </w:r>
      <w:r w:rsidRPr="00FC0F14">
        <w:rPr>
          <w:rFonts w:hint="cs"/>
          <w:rtl/>
        </w:rPr>
        <w:tab/>
      </w:r>
      <w:r w:rsidRPr="00FC0F14">
        <w:rPr>
          <w:rFonts w:hint="eastAsia"/>
          <w:rtl/>
          <w:lang w:bidi="ar-EG"/>
        </w:rPr>
        <w:t>بدء</w:t>
      </w:r>
      <w:r w:rsidRPr="00FC0F14">
        <w:rPr>
          <w:rFonts w:hint="cs"/>
          <w:rtl/>
          <w:lang w:bidi="ar-EG"/>
        </w:rPr>
        <w:t xml:space="preserve"> سلسلة الحلقات الدراسية الإلكترونية بشأن الذكاء الاصطناعي من أجل تحقيق الصالح العام لتشجيع المشاركين عن بُعد الذين لا يمكنهم السفر بسبب الجائحة العالمية؛</w:t>
      </w:r>
    </w:p>
    <w:p w14:paraId="4D3FB917" w14:textId="77777777" w:rsidR="00402390" w:rsidRPr="00FC0F14" w:rsidRDefault="00402390" w:rsidP="00402390">
      <w:pPr>
        <w:rPr>
          <w:rtl/>
          <w:lang w:bidi="ar-EG"/>
        </w:rPr>
      </w:pPr>
      <w:r w:rsidRPr="00FC0F14">
        <w:rPr>
          <w:rtl/>
          <w:lang w:bidi="ar-EG"/>
        </w:rPr>
        <w:br w:type="page"/>
      </w:r>
    </w:p>
    <w:p w14:paraId="20AC8505" w14:textId="77777777" w:rsidR="00150675" w:rsidRPr="00FC0F14" w:rsidRDefault="00150675" w:rsidP="00150675">
      <w:pPr>
        <w:rPr>
          <w:rtl/>
          <w:lang w:bidi="ar-EG"/>
        </w:rPr>
      </w:pPr>
      <w:r w:rsidRPr="00FC0F14">
        <w:rPr>
          <w:rFonts w:hint="cs"/>
          <w:i/>
          <w:iCs/>
          <w:rtl/>
          <w:lang w:bidi="ar-EG"/>
        </w:rPr>
        <w:t>د )</w:t>
      </w:r>
      <w:r w:rsidRPr="00FC0F14">
        <w:rPr>
          <w:rFonts w:hint="cs"/>
          <w:i/>
          <w:iCs/>
          <w:rtl/>
          <w:lang w:bidi="ar-EG"/>
        </w:rPr>
        <w:tab/>
      </w:r>
      <w:r w:rsidRPr="00FC0F14">
        <w:rPr>
          <w:rFonts w:hint="cs"/>
          <w:rtl/>
          <w:lang w:bidi="ar-EG"/>
        </w:rPr>
        <w:t>أن توفير نواتج قطاع تقييس الاتصالات في الوقت المناسب لتطوير حلول تكنولوجيا المعلومات والاتصالات من أجل منع انتشار الجوائح العالمية سيجعل هذه النواتج أكثر بروزاً وانتشاراً في مجتمع الغد؛</w:t>
      </w:r>
    </w:p>
    <w:p w14:paraId="1577C63E" w14:textId="77777777" w:rsidR="00150675" w:rsidRPr="00FC0F14" w:rsidRDefault="00150675" w:rsidP="00150675">
      <w:pPr>
        <w:rPr>
          <w:rtl/>
          <w:lang w:bidi="ar-EG"/>
        </w:rPr>
      </w:pPr>
      <w:r w:rsidRPr="00FC0F14">
        <w:rPr>
          <w:rFonts w:hint="cs"/>
          <w:i/>
          <w:iCs/>
          <w:rtl/>
          <w:lang w:bidi="ar-EG"/>
        </w:rPr>
        <w:t>هـ )</w:t>
      </w:r>
      <w:r w:rsidRPr="00FC0F14">
        <w:rPr>
          <w:rFonts w:hint="cs"/>
          <w:rtl/>
          <w:lang w:bidi="ar-EG"/>
        </w:rPr>
        <w:tab/>
        <w:t>أن سهولة النفاذ إلى نواتج قطاع تقييس الاتصالات وزيادة فهمها سيساعد أيضاً في سد الفجوة التقييسية،</w:t>
      </w:r>
    </w:p>
    <w:p w14:paraId="2EFCFF8F" w14:textId="77777777" w:rsidR="00150675" w:rsidRPr="00FC0F14" w:rsidRDefault="00150675" w:rsidP="00150675">
      <w:pPr>
        <w:pStyle w:val="Call"/>
        <w:rPr>
          <w:rtl/>
          <w:lang w:bidi="ar-EG"/>
        </w:rPr>
      </w:pPr>
      <w:r w:rsidRPr="00FC0F14">
        <w:rPr>
          <w:rFonts w:hint="cs"/>
          <w:rtl/>
          <w:lang w:bidi="ar-EG"/>
        </w:rPr>
        <w:t>تقرر</w:t>
      </w:r>
    </w:p>
    <w:p w14:paraId="3AE4CBEB" w14:textId="77777777" w:rsidR="00150675" w:rsidRPr="00FC0F14" w:rsidRDefault="00150675" w:rsidP="00150675">
      <w:pPr>
        <w:rPr>
          <w:rtl/>
          <w:lang w:bidi="ar-EG"/>
        </w:rPr>
      </w:pPr>
      <w:r w:rsidRPr="00FC0F14">
        <w:rPr>
          <w:lang w:bidi="ar-EG"/>
        </w:rPr>
        <w:t>1</w:t>
      </w:r>
      <w:r w:rsidRPr="00FC0F14">
        <w:rPr>
          <w:rFonts w:hint="cs"/>
          <w:rtl/>
          <w:lang w:bidi="ar-EG"/>
        </w:rPr>
        <w:tab/>
        <w:t>الاعتراف بأن دور الاتصالات/تكنولوجيا المعلومات والاتصالات سيصبح أكثر بروزاً في التصدي للجوائح العالمية؛</w:t>
      </w:r>
    </w:p>
    <w:p w14:paraId="766FCE55" w14:textId="77777777" w:rsidR="00150675" w:rsidRPr="00FC0F14" w:rsidRDefault="00150675" w:rsidP="00150675">
      <w:pPr>
        <w:rPr>
          <w:rtl/>
          <w:lang w:bidi="ar-EG"/>
        </w:rPr>
      </w:pPr>
      <w:r w:rsidRPr="00FC0F14">
        <w:rPr>
          <w:lang w:bidi="ar-EG"/>
        </w:rPr>
        <w:t>2</w:t>
      </w:r>
      <w:r w:rsidRPr="00FC0F14">
        <w:rPr>
          <w:rFonts w:hint="cs"/>
          <w:rtl/>
          <w:lang w:bidi="ar-EG"/>
        </w:rPr>
        <w:tab/>
        <w:t>جمع وتحليل أفضل ممارسات الدول الأعضاء في مجال تيسير استخدام الاتصالات/تكنولوجيا المعلومات والاتصالات لمنع انتشار الجوائح العالمية، والدروس المستفادة من تجاربها في احتواء الأزمة العالمية؛</w:t>
      </w:r>
    </w:p>
    <w:p w14:paraId="3A4B9C86" w14:textId="77777777" w:rsidR="00150675" w:rsidRPr="00FC0F14" w:rsidRDefault="00150675" w:rsidP="00150675">
      <w:pPr>
        <w:rPr>
          <w:rtl/>
          <w:lang w:bidi="ar-EG"/>
        </w:rPr>
      </w:pPr>
      <w:r w:rsidRPr="00FC0F14">
        <w:rPr>
          <w:lang w:bidi="ar-EG"/>
        </w:rPr>
        <w:t>3</w:t>
      </w:r>
      <w:r w:rsidRPr="00FC0F14">
        <w:rPr>
          <w:rFonts w:hint="cs"/>
          <w:rtl/>
          <w:lang w:bidi="ar-EG"/>
        </w:rPr>
        <w:tab/>
        <w:t xml:space="preserve">تحديد النواتج الحالية والتوصيات المحتملة لقطاع تقييس الاتصالات استناداً إلى التحليل المشار إليه في الفقرة </w:t>
      </w:r>
      <w:r w:rsidRPr="00FC0F14">
        <w:rPr>
          <w:lang w:bidi="ar-EG"/>
        </w:rPr>
        <w:t>2</w:t>
      </w:r>
      <w:r w:rsidRPr="00FC0F14">
        <w:rPr>
          <w:rFonts w:hint="cs"/>
          <w:rtl/>
          <w:lang w:bidi="ar-EG"/>
        </w:rPr>
        <w:t xml:space="preserve"> من </w:t>
      </w:r>
      <w:r w:rsidRPr="00FC0F14">
        <w:rPr>
          <w:rFonts w:hint="cs"/>
          <w:i/>
          <w:iCs/>
          <w:rtl/>
          <w:lang w:bidi="ar-EG"/>
        </w:rPr>
        <w:t>"تقرر"</w:t>
      </w:r>
      <w:r w:rsidRPr="00FC0F14">
        <w:rPr>
          <w:rFonts w:hint="cs"/>
          <w:rtl/>
          <w:lang w:bidi="ar-EG"/>
        </w:rPr>
        <w:t xml:space="preserve"> أعلاه؛</w:t>
      </w:r>
    </w:p>
    <w:p w14:paraId="01C08E16" w14:textId="77777777" w:rsidR="00150675" w:rsidRPr="00FC0F14" w:rsidRDefault="00150675" w:rsidP="00150675">
      <w:pPr>
        <w:rPr>
          <w:rtl/>
          <w:lang w:bidi="ar-EG"/>
        </w:rPr>
      </w:pPr>
      <w:r w:rsidRPr="00FC0F14">
        <w:rPr>
          <w:lang w:bidi="ar-EG"/>
        </w:rPr>
        <w:t>4</w:t>
      </w:r>
      <w:r w:rsidRPr="00FC0F14">
        <w:rPr>
          <w:rFonts w:hint="cs"/>
          <w:rtl/>
          <w:lang w:bidi="ar-EG"/>
        </w:rPr>
        <w:tab/>
        <w:t>تصنيف النواتج الحالية لقطاع تقييس الاتصالات لتمكين الخبراء من بحث واعتماد النواتج المناسبة بسهولة وسرعة عند تطوير حلول تكنولوجيا المعلومات والاتصالات في حالة حدوث جوائح بشكل مفاجئ؛</w:t>
      </w:r>
    </w:p>
    <w:p w14:paraId="53178775" w14:textId="77777777" w:rsidR="00150675" w:rsidRPr="00FC0F14" w:rsidRDefault="00150675" w:rsidP="00150675">
      <w:pPr>
        <w:rPr>
          <w:rtl/>
          <w:lang w:bidi="ar-EG"/>
        </w:rPr>
      </w:pPr>
      <w:r w:rsidRPr="00FC0F14">
        <w:rPr>
          <w:lang w:bidi="ar-EG"/>
        </w:rPr>
        <w:t>5</w:t>
      </w:r>
      <w:r w:rsidRPr="00FC0F14">
        <w:rPr>
          <w:rFonts w:hint="cs"/>
          <w:rtl/>
          <w:lang w:bidi="ar-EG"/>
        </w:rPr>
        <w:tab/>
        <w:t xml:space="preserve">نشر نتيجة ما ورد في الفقرة </w:t>
      </w:r>
      <w:r w:rsidRPr="00FC0F14">
        <w:rPr>
          <w:lang w:bidi="ar-EG"/>
        </w:rPr>
        <w:t>4</w:t>
      </w:r>
      <w:r w:rsidRPr="00FC0F14">
        <w:rPr>
          <w:rFonts w:hint="cs"/>
          <w:rtl/>
          <w:lang w:bidi="ar-EG"/>
        </w:rPr>
        <w:t xml:space="preserve"> من </w:t>
      </w:r>
      <w:r w:rsidRPr="00FC0F14">
        <w:rPr>
          <w:rFonts w:hint="cs"/>
          <w:i/>
          <w:iCs/>
          <w:rtl/>
          <w:lang w:bidi="ar-EG"/>
        </w:rPr>
        <w:t>"تقرر"</w:t>
      </w:r>
      <w:r w:rsidRPr="00FC0F14">
        <w:rPr>
          <w:rFonts w:hint="cs"/>
          <w:rtl/>
          <w:lang w:bidi="ar-EG"/>
        </w:rPr>
        <w:t xml:space="preserve"> أعلاه إلكترونياً عن طريق </w:t>
      </w:r>
      <w:r w:rsidRPr="00FC0F14">
        <w:rPr>
          <w:rFonts w:hint="eastAsia"/>
          <w:rtl/>
          <w:lang w:bidi="ar-EG"/>
        </w:rPr>
        <w:t>مختلف</w:t>
      </w:r>
      <w:r w:rsidRPr="00FC0F14">
        <w:rPr>
          <w:rtl/>
          <w:lang w:bidi="ar-EG"/>
        </w:rPr>
        <w:t xml:space="preserve"> </w:t>
      </w:r>
      <w:r w:rsidRPr="00FC0F14">
        <w:rPr>
          <w:rFonts w:hint="eastAsia"/>
          <w:rtl/>
          <w:lang w:bidi="ar-EG"/>
        </w:rPr>
        <w:t>المنشورات</w:t>
      </w:r>
      <w:r w:rsidRPr="00FC0F14">
        <w:rPr>
          <w:rtl/>
          <w:lang w:bidi="ar-EG"/>
        </w:rPr>
        <w:t xml:space="preserve"> </w:t>
      </w:r>
      <w:r w:rsidRPr="00FC0F14">
        <w:rPr>
          <w:rFonts w:hint="eastAsia"/>
          <w:rtl/>
          <w:lang w:bidi="ar-EG"/>
        </w:rPr>
        <w:t>المناسبة</w:t>
      </w:r>
      <w:r w:rsidRPr="00FC0F14">
        <w:rPr>
          <w:rtl/>
          <w:lang w:bidi="ar-EG"/>
        </w:rPr>
        <w:t xml:space="preserve"> </w:t>
      </w:r>
      <w:r w:rsidRPr="00FC0F14">
        <w:rPr>
          <w:rFonts w:hint="eastAsia"/>
          <w:rtl/>
          <w:lang w:bidi="ar-EG"/>
        </w:rPr>
        <w:t>متعددة</w:t>
      </w:r>
      <w:r w:rsidRPr="00FC0F14">
        <w:rPr>
          <w:rtl/>
          <w:lang w:bidi="ar-EG"/>
        </w:rPr>
        <w:t xml:space="preserve"> اللغات </w:t>
      </w:r>
      <w:r w:rsidRPr="00FC0F14">
        <w:rPr>
          <w:rFonts w:hint="eastAsia"/>
          <w:rtl/>
          <w:lang w:bidi="ar-EG"/>
        </w:rPr>
        <w:t>التي</w:t>
      </w:r>
      <w:r w:rsidRPr="00FC0F14">
        <w:rPr>
          <w:rFonts w:hint="cs"/>
          <w:rtl/>
          <w:lang w:bidi="ar-EG"/>
        </w:rPr>
        <w:t xml:space="preserve"> يسهل النفاذ إليها؛</w:t>
      </w:r>
    </w:p>
    <w:p w14:paraId="48B46674" w14:textId="77777777" w:rsidR="00150675" w:rsidRPr="00FC0F14" w:rsidRDefault="00150675" w:rsidP="00150675">
      <w:pPr>
        <w:rPr>
          <w:rtl/>
          <w:lang w:bidi="ar-EG"/>
        </w:rPr>
      </w:pPr>
      <w:r w:rsidRPr="00FC0F14">
        <w:rPr>
          <w:lang w:bidi="ar-EG"/>
        </w:rPr>
        <w:t>6</w:t>
      </w:r>
      <w:r w:rsidRPr="00FC0F14">
        <w:rPr>
          <w:rFonts w:hint="cs"/>
          <w:rtl/>
          <w:lang w:bidi="ar-EG"/>
        </w:rPr>
        <w:tab/>
        <w:t xml:space="preserve">وضع خارطة طريق للتقييس بهدف تيسير نشر النواتج المستقبلية لقطاع تقييس الاتصالات على نحو أفضل </w:t>
      </w:r>
      <w:r w:rsidRPr="00FC0F14">
        <w:rPr>
          <w:rFonts w:hint="cs"/>
          <w:rtl/>
        </w:rPr>
        <w:t>وتنظيم العمل على التوصيات المحتملة بشأن الاتصالات/تكنولوجيا المعلومات والاتصالات ذات الصلة والبدء فيه بشكل منهجي</w:t>
      </w:r>
      <w:r w:rsidRPr="00FC0F14">
        <w:rPr>
          <w:rFonts w:hint="cs"/>
          <w:rtl/>
          <w:lang w:bidi="ar-EG"/>
        </w:rPr>
        <w:t>،</w:t>
      </w:r>
    </w:p>
    <w:p w14:paraId="4BCB3D8B" w14:textId="77777777" w:rsidR="00150675" w:rsidRPr="00FC0F14" w:rsidRDefault="00150675" w:rsidP="00150675">
      <w:pPr>
        <w:pStyle w:val="Call"/>
        <w:rPr>
          <w:rtl/>
          <w:lang w:bidi="ar-EG"/>
        </w:rPr>
      </w:pPr>
      <w:r w:rsidRPr="00FC0F14">
        <w:rPr>
          <w:rFonts w:hint="cs"/>
          <w:rtl/>
          <w:lang w:bidi="ar-EG"/>
        </w:rPr>
        <w:t>تكلف مدير مكتب تقييس الاتصالات</w:t>
      </w:r>
    </w:p>
    <w:p w14:paraId="4F04C953" w14:textId="77777777" w:rsidR="00150675" w:rsidRPr="00FC0F14" w:rsidRDefault="00150675" w:rsidP="00150675">
      <w:pPr>
        <w:rPr>
          <w:rtl/>
          <w:lang w:bidi="ar-EG"/>
        </w:rPr>
      </w:pPr>
      <w:r w:rsidRPr="00FC0F14">
        <w:rPr>
          <w:lang w:bidi="ar-EG"/>
        </w:rPr>
        <w:t>1</w:t>
      </w:r>
      <w:r w:rsidRPr="00FC0F14">
        <w:rPr>
          <w:rFonts w:hint="cs"/>
          <w:rtl/>
          <w:lang w:bidi="ar-EG"/>
        </w:rPr>
        <w:tab/>
        <w:t xml:space="preserve">بدعم أنشطة أعضاء قطاع تقييس الاتصالات لتنفيذ ما ورد في فقرات </w:t>
      </w:r>
      <w:r w:rsidRPr="00FC0F14">
        <w:rPr>
          <w:rFonts w:hint="cs"/>
          <w:i/>
          <w:iCs/>
          <w:rtl/>
          <w:lang w:bidi="ar-EG"/>
        </w:rPr>
        <w:t>"تقرر"</w:t>
      </w:r>
      <w:r w:rsidRPr="00FC0F14">
        <w:rPr>
          <w:rFonts w:hint="cs"/>
          <w:rtl/>
          <w:lang w:bidi="ar-EG"/>
        </w:rPr>
        <w:t xml:space="preserve"> أعلاه من خلال إنشاء أفرقة عمل مناسبة؛</w:t>
      </w:r>
    </w:p>
    <w:p w14:paraId="05AC481A" w14:textId="77777777" w:rsidR="00150675" w:rsidRPr="00FC0F14" w:rsidRDefault="00150675" w:rsidP="00150675">
      <w:pPr>
        <w:rPr>
          <w:rtl/>
          <w:lang w:bidi="ar-EG"/>
        </w:rPr>
      </w:pPr>
      <w:r w:rsidRPr="00FC0F14">
        <w:rPr>
          <w:lang w:bidi="ar-EG"/>
        </w:rPr>
        <w:t>2</w:t>
      </w:r>
      <w:r w:rsidRPr="00FC0F14">
        <w:rPr>
          <w:rFonts w:hint="cs"/>
          <w:rtl/>
          <w:lang w:bidi="ar-EG"/>
        </w:rPr>
        <w:tab/>
        <w:t xml:space="preserve">بتيسير تبادل أفضل الممارسات الرامية إلى التخفيف من وطأة الجائحة مع المنظمات المعنية بوضع المعايير </w:t>
      </w:r>
      <w:r w:rsidRPr="00FC0F14">
        <w:rPr>
          <w:lang w:bidi="ar-EG"/>
        </w:rPr>
        <w:t>(SDO)</w:t>
      </w:r>
      <w:r w:rsidRPr="00FC0F14">
        <w:rPr>
          <w:rFonts w:hint="cs"/>
          <w:rtl/>
          <w:lang w:bidi="ar-EG"/>
        </w:rPr>
        <w:t xml:space="preserve"> والهيئات ذات الصلة لاستحداث فرص للجهود التعاونية الرامية إلى دعم نشر الاتصالات/تكنولوجيا المعلومات والاتصالات واستخدامها بشكل حثيث؛</w:t>
      </w:r>
    </w:p>
    <w:p w14:paraId="3D56C3D8" w14:textId="77777777" w:rsidR="00150675" w:rsidRPr="00FC0F14" w:rsidRDefault="00150675" w:rsidP="00150675">
      <w:pPr>
        <w:rPr>
          <w:rtl/>
        </w:rPr>
      </w:pPr>
      <w:r w:rsidRPr="00FC0F14">
        <w:rPr>
          <w:lang w:bidi="ar-EG"/>
        </w:rPr>
        <w:t>3</w:t>
      </w:r>
      <w:r w:rsidRPr="00FC0F14">
        <w:rPr>
          <w:rFonts w:hint="cs"/>
          <w:rtl/>
          <w:lang w:bidi="ar-EG"/>
        </w:rPr>
        <w:tab/>
      </w:r>
      <w:r w:rsidRPr="00FC0F14">
        <w:rPr>
          <w:rFonts w:hint="cs"/>
          <w:rtl/>
        </w:rPr>
        <w:t>بالاستمرار في إطلاع الدول الأعضاء على أحدث المعلومات عن الكيفية التي يساعد بها قطاع تقييس الاتصالات في التصدي للجوائح العالمية المستقبلية والناشئة باستخدام تكنولوجيات المعلومات والاتصالات؛</w:t>
      </w:r>
    </w:p>
    <w:p w14:paraId="44A40A5D" w14:textId="77777777" w:rsidR="00150675" w:rsidRPr="00FC0F14" w:rsidRDefault="00150675" w:rsidP="00150675">
      <w:pPr>
        <w:rPr>
          <w:rtl/>
          <w:lang w:bidi="ar-EG"/>
        </w:rPr>
      </w:pPr>
      <w:r w:rsidRPr="00FC0F14">
        <w:rPr>
          <w:rFonts w:hint="cs"/>
          <w:rtl/>
        </w:rPr>
        <w:t>4</w:t>
      </w:r>
      <w:r w:rsidRPr="00FC0F14">
        <w:rPr>
          <w:rFonts w:hint="cs"/>
          <w:rtl/>
        </w:rPr>
        <w:tab/>
      </w:r>
      <w:r w:rsidRPr="00FC0F14">
        <w:rPr>
          <w:rFonts w:hint="cs"/>
          <w:rtl/>
          <w:lang w:bidi="ar-EG"/>
        </w:rPr>
        <w:t>باستعراض وتسهيل المشاورات بشأن الإجراءات المستقبلية للجان الدراسات لقطاع تقييس الاتصالات استجابةً لما</w:t>
      </w:r>
      <w:r w:rsidRPr="00FC0F14">
        <w:rPr>
          <w:rFonts w:hint="eastAsia"/>
          <w:rtl/>
          <w:lang w:bidi="ar-EG"/>
        </w:rPr>
        <w:t> </w:t>
      </w:r>
      <w:r w:rsidRPr="00FC0F14">
        <w:rPr>
          <w:rFonts w:hint="cs"/>
          <w:rtl/>
          <w:lang w:bidi="ar-EG"/>
        </w:rPr>
        <w:t xml:space="preserve">ورد في فقرات </w:t>
      </w:r>
      <w:r w:rsidRPr="00FC0F14">
        <w:rPr>
          <w:rFonts w:hint="cs"/>
          <w:i/>
          <w:iCs/>
          <w:rtl/>
          <w:lang w:bidi="ar-EG"/>
        </w:rPr>
        <w:t>"تقرر"</w:t>
      </w:r>
      <w:r w:rsidRPr="00FC0F14">
        <w:rPr>
          <w:rFonts w:hint="cs"/>
          <w:rtl/>
          <w:lang w:bidi="ar-EG"/>
        </w:rPr>
        <w:t xml:space="preserve"> أعلاه، وإعداد الإطار اللازم لضمان تنفيذ هذا القرار على النحو المناسب؛</w:t>
      </w:r>
    </w:p>
    <w:p w14:paraId="642E63E8" w14:textId="77777777" w:rsidR="00402390" w:rsidRPr="00FC0F14" w:rsidRDefault="00402390">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62BB981E" w14:textId="77777777" w:rsidR="00150675" w:rsidRPr="00FC0F14" w:rsidRDefault="00150675" w:rsidP="00150675">
      <w:pPr>
        <w:rPr>
          <w:rtl/>
          <w:lang w:bidi="ar-EG"/>
        </w:rPr>
      </w:pPr>
      <w:r w:rsidRPr="00FC0F14">
        <w:rPr>
          <w:rFonts w:hint="cs"/>
          <w:rtl/>
          <w:lang w:bidi="ar-EG"/>
        </w:rPr>
        <w:t>5</w:t>
      </w:r>
      <w:r w:rsidRPr="00FC0F14">
        <w:rPr>
          <w:rFonts w:hint="cs"/>
          <w:rtl/>
          <w:lang w:bidi="ar-EG"/>
        </w:rPr>
        <w:tab/>
        <w:t xml:space="preserve">تقديم تقرير عن التقدم المحرز في تنفيذ هذا القرار إلى الجمعية العالمية المقبلة لتقييس الاتصالات في عام </w:t>
      </w:r>
      <w:r w:rsidRPr="00FC0F14">
        <w:rPr>
          <w:lang w:bidi="ar-EG"/>
        </w:rPr>
        <w:t>2024</w:t>
      </w:r>
      <w:r w:rsidRPr="00FC0F14">
        <w:rPr>
          <w:rFonts w:hint="cs"/>
          <w:rtl/>
          <w:lang w:bidi="ar-EG"/>
        </w:rPr>
        <w:t>؛</w:t>
      </w:r>
    </w:p>
    <w:p w14:paraId="51C792C2" w14:textId="77777777" w:rsidR="00150675" w:rsidRPr="00FC0F14" w:rsidRDefault="00150675" w:rsidP="00150675">
      <w:pPr>
        <w:rPr>
          <w:rtl/>
        </w:rPr>
      </w:pPr>
      <w:r w:rsidRPr="00FC0F14">
        <w:rPr>
          <w:rFonts w:hint="cs"/>
          <w:rtl/>
        </w:rPr>
        <w:t>6</w:t>
      </w:r>
      <w:r w:rsidRPr="00FC0F14">
        <w:rPr>
          <w:rFonts w:hint="cs"/>
          <w:rtl/>
        </w:rPr>
        <w:tab/>
        <w:t>بالتعاون الوثيق مع مديرة مكتب تنمية الاتصالات؛</w:t>
      </w:r>
    </w:p>
    <w:p w14:paraId="705610D6" w14:textId="77777777" w:rsidR="00150675" w:rsidRPr="00FC0F14" w:rsidRDefault="00D7517E" w:rsidP="00402390">
      <w:pPr>
        <w:pStyle w:val="Bulletlist1"/>
        <w:rPr>
          <w:rtl/>
          <w:lang w:bidi="ar-EG"/>
        </w:rPr>
      </w:pPr>
      <w:r w:rsidRPr="00FC0F14">
        <w:rPr>
          <w:rtl/>
        </w:rPr>
        <w:t>'</w:t>
      </w:r>
      <w:r w:rsidR="00F6407D" w:rsidRPr="00FC0F14">
        <w:t>1</w:t>
      </w:r>
      <w:r w:rsidRPr="00FC0F14">
        <w:rPr>
          <w:rtl/>
        </w:rPr>
        <w:t>'</w:t>
      </w:r>
      <w:r w:rsidR="00150675" w:rsidRPr="00FC0F14">
        <w:rPr>
          <w:rFonts w:hint="cs"/>
          <w:rtl/>
        </w:rPr>
        <w:tab/>
        <w:t>من أجل مواصلة نشر الوعي والمعرفة في البلدان النامية بشأن استخدام تكنولوجيا المعلومات والاتصالات في حالات الطوارئ والرعاية الصحية من خلال تنفيذ المعايير الدولية والترويج لها؛</w:t>
      </w:r>
    </w:p>
    <w:p w14:paraId="30D0E551" w14:textId="77777777" w:rsidR="00150675" w:rsidRPr="00FC0F14" w:rsidRDefault="00D7517E" w:rsidP="00402390">
      <w:pPr>
        <w:pStyle w:val="Bulletlist1"/>
        <w:rPr>
          <w:rtl/>
        </w:rPr>
      </w:pPr>
      <w:r w:rsidRPr="00FC0F14">
        <w:rPr>
          <w:rtl/>
        </w:rPr>
        <w:t>'</w:t>
      </w:r>
      <w:r w:rsidR="00F6407D" w:rsidRPr="00FC0F14">
        <w:t>2</w:t>
      </w:r>
      <w:r w:rsidRPr="00FC0F14">
        <w:rPr>
          <w:rtl/>
        </w:rPr>
        <w:t>'</w:t>
      </w:r>
      <w:r w:rsidR="00150675" w:rsidRPr="00FC0F14">
        <w:rPr>
          <w:rFonts w:hint="cs"/>
          <w:rtl/>
        </w:rPr>
        <w:tab/>
        <w:t>من أجل تقديم كل الوسائل والدعم لزيادة التوصيلية العالمية ورقمنة الحياة اليومية،</w:t>
      </w:r>
    </w:p>
    <w:p w14:paraId="58FA2CC4" w14:textId="77777777" w:rsidR="00150675" w:rsidRPr="00FC0F14" w:rsidRDefault="00150675" w:rsidP="00150675">
      <w:pPr>
        <w:pStyle w:val="Call"/>
        <w:rPr>
          <w:rtl/>
          <w:lang w:bidi="ar-EG"/>
        </w:rPr>
      </w:pPr>
      <w:r w:rsidRPr="00FC0F14">
        <w:rPr>
          <w:rFonts w:hint="cs"/>
          <w:rtl/>
        </w:rPr>
        <w:t>تكلف مدير مكتب تقييس الاتصالات، بالتعاون مع مدير مكتب الاتصالات الراديوية ومدير مكتب تنمية الاتصالات</w:t>
      </w:r>
    </w:p>
    <w:p w14:paraId="10943AF7" w14:textId="77777777" w:rsidR="00150675" w:rsidRPr="00FC0F14" w:rsidRDefault="00150675" w:rsidP="00150675">
      <w:pPr>
        <w:rPr>
          <w:rtl/>
          <w:lang w:bidi="ar-EG"/>
        </w:rPr>
      </w:pPr>
      <w:r w:rsidRPr="00FC0F14">
        <w:rPr>
          <w:rFonts w:hint="cs"/>
          <w:rtl/>
          <w:lang w:bidi="ar-EG"/>
        </w:rPr>
        <w:t>1</w:t>
      </w:r>
      <w:r w:rsidRPr="00FC0F14">
        <w:rPr>
          <w:rFonts w:hint="cs"/>
          <w:rtl/>
          <w:lang w:bidi="ar-EG"/>
        </w:rPr>
        <w:tab/>
        <w:t>بمواصلة تيسير استخدام الاتصالات/تكنولوجيا المعلومات والاتصالات الناشئة في التنبؤ بالأوبئة ومراقبتها والتخفيف منها قبل تحولها إلى جوائح عالمية، وذلك من خلال وضع معايير دولية وتنفيذها؛</w:t>
      </w:r>
    </w:p>
    <w:p w14:paraId="21A6CE74" w14:textId="77777777" w:rsidR="00150675" w:rsidRPr="00FC0F14" w:rsidRDefault="00150675" w:rsidP="00150675">
      <w:pPr>
        <w:rPr>
          <w:b/>
          <w:bCs/>
          <w:rtl/>
          <w:lang w:bidi="ar-EG"/>
        </w:rPr>
      </w:pPr>
      <w:r w:rsidRPr="00FC0F14">
        <w:rPr>
          <w:rFonts w:hint="cs"/>
          <w:rtl/>
          <w:lang w:bidi="ar-EG"/>
        </w:rPr>
        <w:t>2</w:t>
      </w:r>
      <w:r w:rsidRPr="00FC0F14">
        <w:rPr>
          <w:rFonts w:hint="cs"/>
          <w:rtl/>
          <w:lang w:bidi="ar-EG"/>
        </w:rPr>
        <w:tab/>
      </w:r>
      <w:r w:rsidRPr="00FC0F14">
        <w:rPr>
          <w:rFonts w:hint="cs"/>
          <w:rtl/>
        </w:rPr>
        <w:t xml:space="preserve">بتقديم المساعدة، عند الطلب، إلى الدول الأعضاء بشأن تحديث </w:t>
      </w:r>
      <w:r w:rsidRPr="00FC0F14">
        <w:rPr>
          <w:rFonts w:hint="eastAsia"/>
          <w:rtl/>
        </w:rPr>
        <w:t>الخطط</w:t>
      </w:r>
      <w:r w:rsidRPr="00FC0F14">
        <w:rPr>
          <w:rtl/>
        </w:rPr>
        <w:t xml:space="preserve"> </w:t>
      </w:r>
      <w:r w:rsidRPr="00FC0F14">
        <w:rPr>
          <w:rFonts w:hint="eastAsia"/>
          <w:rtl/>
        </w:rPr>
        <w:t>الوطنية</w:t>
      </w:r>
      <w:r w:rsidRPr="00FC0F14">
        <w:rPr>
          <w:rtl/>
        </w:rPr>
        <w:t xml:space="preserve"> </w:t>
      </w:r>
      <w:r w:rsidRPr="00FC0F14">
        <w:rPr>
          <w:rFonts w:hint="eastAsia"/>
          <w:rtl/>
        </w:rPr>
        <w:t>للاتصالات</w:t>
      </w:r>
      <w:r w:rsidRPr="00FC0F14">
        <w:rPr>
          <w:rtl/>
        </w:rPr>
        <w:t xml:space="preserve"> </w:t>
      </w:r>
      <w:r w:rsidRPr="00FC0F14">
        <w:rPr>
          <w:rFonts w:hint="eastAsia"/>
          <w:rtl/>
        </w:rPr>
        <w:t>في</w:t>
      </w:r>
      <w:r w:rsidRPr="00FC0F14">
        <w:rPr>
          <w:rtl/>
        </w:rPr>
        <w:t xml:space="preserve"> </w:t>
      </w:r>
      <w:r w:rsidRPr="00FC0F14">
        <w:rPr>
          <w:rFonts w:hint="eastAsia"/>
          <w:rtl/>
        </w:rPr>
        <w:t>حالات</w:t>
      </w:r>
      <w:r w:rsidRPr="00FC0F14">
        <w:rPr>
          <w:rtl/>
        </w:rPr>
        <w:t xml:space="preserve"> </w:t>
      </w:r>
      <w:r w:rsidRPr="00FC0F14">
        <w:rPr>
          <w:rFonts w:hint="eastAsia"/>
          <w:rtl/>
        </w:rPr>
        <w:t>الطوارئ</w:t>
      </w:r>
      <w:r w:rsidRPr="00FC0F14">
        <w:rPr>
          <w:rFonts w:hint="cs"/>
          <w:rtl/>
        </w:rPr>
        <w:t xml:space="preserve"> </w:t>
      </w:r>
      <w:r w:rsidRPr="00FC0F14">
        <w:t>(NTEP)</w:t>
      </w:r>
      <w:r w:rsidRPr="00FC0F14">
        <w:rPr>
          <w:rFonts w:hint="cs"/>
          <w:rtl/>
        </w:rPr>
        <w:t xml:space="preserve"> لديها</w:t>
      </w:r>
      <w:r w:rsidRPr="00FC0F14">
        <w:rPr>
          <w:rFonts w:hint="cs"/>
          <w:rtl/>
          <w:lang w:bidi="ar-EG"/>
        </w:rPr>
        <w:t xml:space="preserve">، مع </w:t>
      </w:r>
      <w:r w:rsidRPr="00FC0F14">
        <w:rPr>
          <w:rFonts w:hint="eastAsia"/>
          <w:rtl/>
          <w:lang w:bidi="ar-EG"/>
        </w:rPr>
        <w:t>أخذه</w:t>
      </w:r>
      <w:r w:rsidRPr="00FC0F14">
        <w:rPr>
          <w:rFonts w:hint="cs"/>
          <w:rtl/>
          <w:lang w:bidi="ar-EG"/>
        </w:rPr>
        <w:t xml:space="preserve"> في الحسبان جائحة كوفيد</w:t>
      </w:r>
      <w:r w:rsidR="00F6407D" w:rsidRPr="00FC0F14">
        <w:rPr>
          <w:rStyle w:val="Left-to-Right"/>
        </w:rPr>
        <w:t>19</w:t>
      </w:r>
      <w:r w:rsidR="00F6407D" w:rsidRPr="00FC0F14">
        <w:rPr>
          <w:rStyle w:val="Left-to-Right"/>
        </w:rPr>
        <w:noBreakHyphen/>
      </w:r>
      <w:r w:rsidRPr="00FC0F14">
        <w:rPr>
          <w:rFonts w:hint="cs"/>
          <w:rtl/>
          <w:lang w:bidi="ar-EG"/>
        </w:rPr>
        <w:t xml:space="preserve"> وكذلك الجوائح المحتمل وقوعها في المستقبل،</w:t>
      </w:r>
    </w:p>
    <w:p w14:paraId="174AFEE0" w14:textId="77777777" w:rsidR="00150675" w:rsidRPr="00FC0F14" w:rsidRDefault="00150675" w:rsidP="00150675">
      <w:pPr>
        <w:pStyle w:val="Call"/>
        <w:rPr>
          <w:rtl/>
          <w:lang w:bidi="ar-EG"/>
        </w:rPr>
      </w:pPr>
      <w:r w:rsidRPr="00FC0F14">
        <w:rPr>
          <w:rFonts w:hint="cs"/>
          <w:rtl/>
        </w:rPr>
        <w:t>تكلف لجان الدراسات لقطاع تقييس الاتصالات بالاتحاد، وفقاً لاختصاصاتها</w:t>
      </w:r>
    </w:p>
    <w:p w14:paraId="33209CD6" w14:textId="77777777" w:rsidR="00150675" w:rsidRPr="00FC0F14" w:rsidRDefault="00150675" w:rsidP="00150675">
      <w:pPr>
        <w:rPr>
          <w:rtl/>
          <w:lang w:bidi="ar-EG"/>
        </w:rPr>
      </w:pPr>
      <w:r w:rsidRPr="00FC0F14">
        <w:rPr>
          <w:lang w:bidi="ar-EG"/>
        </w:rPr>
        <w:t>1</w:t>
      </w:r>
      <w:r w:rsidRPr="00FC0F14">
        <w:rPr>
          <w:rFonts w:hint="cs"/>
          <w:rtl/>
          <w:lang w:bidi="ar-EG"/>
        </w:rPr>
        <w:tab/>
        <w:t xml:space="preserve">بالتعاون مع لجان الدراسات الأخرى للاتحاد لتنفيذ ما ورد في فقرات </w:t>
      </w:r>
      <w:r w:rsidRPr="00FC0F14">
        <w:rPr>
          <w:rFonts w:hint="cs"/>
          <w:i/>
          <w:iCs/>
          <w:rtl/>
          <w:lang w:bidi="ar-EG"/>
        </w:rPr>
        <w:t>"تقرر"</w:t>
      </w:r>
      <w:r w:rsidRPr="00FC0F14">
        <w:rPr>
          <w:rFonts w:hint="cs"/>
          <w:rtl/>
          <w:lang w:bidi="ar-EG"/>
        </w:rPr>
        <w:t xml:space="preserve"> أعلاه من خلال تقديم مدخلات إلى أفرقة العمل المُنشأة بموجب الفقرة </w:t>
      </w:r>
      <w:r w:rsidRPr="00FC0F14">
        <w:rPr>
          <w:lang w:bidi="ar-EG"/>
        </w:rPr>
        <w:t>1</w:t>
      </w:r>
      <w:r w:rsidRPr="00FC0F14">
        <w:rPr>
          <w:rFonts w:hint="cs"/>
          <w:rtl/>
          <w:lang w:bidi="ar-EG"/>
        </w:rPr>
        <w:t xml:space="preserve"> من </w:t>
      </w:r>
      <w:r w:rsidRPr="00FC0F14">
        <w:rPr>
          <w:rFonts w:hint="cs"/>
          <w:i/>
          <w:iCs/>
          <w:rtl/>
          <w:lang w:bidi="ar-EG"/>
        </w:rPr>
        <w:t xml:space="preserve">"تكلف مدير مكتب تقييس الاتصالات" </w:t>
      </w:r>
      <w:r w:rsidRPr="00FC0F14">
        <w:rPr>
          <w:rFonts w:hint="cs"/>
          <w:rtl/>
          <w:lang w:bidi="ar-EG"/>
        </w:rPr>
        <w:t>أعلاه؛</w:t>
      </w:r>
    </w:p>
    <w:p w14:paraId="052D7FD5" w14:textId="77777777" w:rsidR="00150675" w:rsidRPr="00FC0F14" w:rsidRDefault="00150675" w:rsidP="00150675">
      <w:pPr>
        <w:rPr>
          <w:rtl/>
          <w:lang w:bidi="ar-EG"/>
        </w:rPr>
      </w:pPr>
      <w:r w:rsidRPr="00FC0F14">
        <w:rPr>
          <w:lang w:bidi="ar-EG"/>
        </w:rPr>
        <w:t>2</w:t>
      </w:r>
      <w:r w:rsidRPr="00FC0F14">
        <w:rPr>
          <w:rFonts w:hint="cs"/>
          <w:rtl/>
          <w:lang w:bidi="ar-EG"/>
        </w:rPr>
        <w:tab/>
        <w:t>بالنظر في بنود عمل جديدة بشأن الاتصالات/تكنولوجيا المعلومات والاتصالات لدعم التطبيقات والخدمات التي تساعد على منع انتشار الجوائح العالمية؛</w:t>
      </w:r>
    </w:p>
    <w:p w14:paraId="3D8DC9CC" w14:textId="77777777" w:rsidR="00150675" w:rsidRPr="00FC0F14" w:rsidRDefault="00150675" w:rsidP="00150675">
      <w:pPr>
        <w:rPr>
          <w:rtl/>
          <w:lang w:bidi="ar-EG"/>
        </w:rPr>
      </w:pPr>
      <w:r w:rsidRPr="00FC0F14">
        <w:rPr>
          <w:lang w:bidi="ar-EG"/>
        </w:rPr>
        <w:t>3</w:t>
      </w:r>
      <w:r w:rsidRPr="00FC0F14">
        <w:rPr>
          <w:rFonts w:hint="cs"/>
          <w:rtl/>
          <w:lang w:bidi="ar-EG"/>
        </w:rPr>
        <w:tab/>
      </w:r>
      <w:r w:rsidRPr="00FC0F14">
        <w:rPr>
          <w:rFonts w:hint="cs"/>
          <w:spacing w:val="-2"/>
          <w:rtl/>
          <w:lang w:bidi="ar-EG"/>
        </w:rPr>
        <w:t>بالاتصال بالمنظمات الأخرى المعنية بوضع المعايير، حسب الاقتضاء، لتعزيز الدراسات التي تضطلع بها لجان الدراسات والأفرقة المتخصصة ذات الصلة لقطاع تقييس الاتصالات وتبادل المعلومات بشأن العمل الجاري لتجنب ازدواجية العمل،</w:t>
      </w:r>
    </w:p>
    <w:p w14:paraId="03837287" w14:textId="77777777" w:rsidR="00150675" w:rsidRPr="00FC0F14" w:rsidRDefault="00150675" w:rsidP="00150675">
      <w:pPr>
        <w:pStyle w:val="Call"/>
        <w:rPr>
          <w:rtl/>
        </w:rPr>
      </w:pPr>
      <w:r w:rsidRPr="00FC0F14">
        <w:rPr>
          <w:rFonts w:hint="cs"/>
          <w:rtl/>
        </w:rPr>
        <w:t>تدعو الأمين العام</w:t>
      </w:r>
    </w:p>
    <w:p w14:paraId="64CD493B" w14:textId="77777777" w:rsidR="00150675" w:rsidRPr="00FC0F14" w:rsidRDefault="00150675" w:rsidP="00150675">
      <w:pPr>
        <w:pStyle w:val="Call"/>
        <w:keepNext w:val="0"/>
        <w:keepLines w:val="0"/>
        <w:ind w:firstLine="0"/>
        <w:rPr>
          <w:i w:val="0"/>
          <w:iCs w:val="0"/>
          <w:rtl/>
        </w:rPr>
      </w:pPr>
      <w:r w:rsidRPr="00FC0F14">
        <w:rPr>
          <w:rFonts w:hint="cs"/>
          <w:i w:val="0"/>
          <w:iCs w:val="0"/>
          <w:rtl/>
        </w:rPr>
        <w:t xml:space="preserve">إلى مواصلة التعاون مع المنظمات المعنية مثل منظمة الصحة العالمية </w:t>
      </w:r>
      <w:r w:rsidRPr="00FC0F14">
        <w:rPr>
          <w:i w:val="0"/>
          <w:iCs w:val="0"/>
        </w:rPr>
        <w:t>(WHO)</w:t>
      </w:r>
      <w:r w:rsidRPr="00FC0F14">
        <w:rPr>
          <w:rFonts w:hint="cs"/>
          <w:i w:val="0"/>
          <w:iCs w:val="0"/>
          <w:rtl/>
        </w:rPr>
        <w:t xml:space="preserve"> ومنظمة الأمم المتحدة للطفولة (اليونيسف)</w:t>
      </w:r>
      <w:r w:rsidRPr="00FC0F14">
        <w:rPr>
          <w:rFonts w:hint="cs"/>
          <w:i w:val="0"/>
          <w:iCs w:val="0"/>
          <w:rtl/>
          <w:lang w:bidi="ar-EG"/>
        </w:rPr>
        <w:t xml:space="preserve"> والمنظمة العالمية للأرصاد الجوية </w:t>
      </w:r>
      <w:r w:rsidRPr="00FC0F14">
        <w:rPr>
          <w:i w:val="0"/>
          <w:iCs w:val="0"/>
          <w:lang w:bidi="ar-EG"/>
        </w:rPr>
        <w:t>(WMO)</w:t>
      </w:r>
      <w:r w:rsidRPr="00FC0F14">
        <w:rPr>
          <w:rFonts w:hint="cs"/>
          <w:i w:val="0"/>
          <w:iCs w:val="0"/>
          <w:rtl/>
          <w:lang w:bidi="ar-EG"/>
        </w:rPr>
        <w:t xml:space="preserve"> </w:t>
      </w:r>
      <w:r w:rsidRPr="00FC0F14">
        <w:rPr>
          <w:rFonts w:hint="eastAsia"/>
          <w:i w:val="0"/>
          <w:iCs w:val="0"/>
          <w:rtl/>
          <w:lang w:bidi="ar-EG"/>
        </w:rPr>
        <w:t>ومنظمة</w:t>
      </w:r>
      <w:r w:rsidRPr="00FC0F14">
        <w:rPr>
          <w:i w:val="0"/>
          <w:iCs w:val="0"/>
          <w:rtl/>
          <w:lang w:bidi="ar-EG"/>
        </w:rPr>
        <w:t xml:space="preserve"> الأغذية والزراعة </w:t>
      </w:r>
      <w:r w:rsidRPr="00FC0F14">
        <w:rPr>
          <w:i w:val="0"/>
          <w:iCs w:val="0"/>
          <w:lang w:bidi="ar-EG"/>
        </w:rPr>
        <w:t>(FAO)</w:t>
      </w:r>
      <w:r w:rsidRPr="00FC0F14">
        <w:rPr>
          <w:i w:val="0"/>
          <w:iCs w:val="0"/>
          <w:rtl/>
          <w:lang w:bidi="ar-EG"/>
        </w:rPr>
        <w:t xml:space="preserve"> للأمم المتحدة</w:t>
      </w:r>
      <w:r w:rsidRPr="00FC0F14">
        <w:rPr>
          <w:rFonts w:hint="cs"/>
          <w:i w:val="0"/>
          <w:iCs w:val="0"/>
          <w:rtl/>
          <w:lang w:bidi="ar-EG"/>
        </w:rPr>
        <w:t xml:space="preserve"> وبرنامج الأغذية العالمي </w:t>
      </w:r>
      <w:r w:rsidRPr="00FC0F14">
        <w:rPr>
          <w:i w:val="0"/>
          <w:iCs w:val="0"/>
          <w:lang w:bidi="ar-EG"/>
        </w:rPr>
        <w:t>(WFP)</w:t>
      </w:r>
      <w:r w:rsidRPr="00FC0F14">
        <w:rPr>
          <w:rFonts w:hint="cs"/>
          <w:i w:val="0"/>
          <w:iCs w:val="0"/>
          <w:rtl/>
        </w:rPr>
        <w:t xml:space="preserve"> في تقديم معلومات محدّثة ودراسة وسائل للتخفيف من آثار الجوائح العالمية وتعزيز التعافي منها،</w:t>
      </w:r>
    </w:p>
    <w:p w14:paraId="327F525F" w14:textId="77777777" w:rsidR="00150675" w:rsidRPr="00FC0F14" w:rsidRDefault="00150675" w:rsidP="00150675">
      <w:pPr>
        <w:pStyle w:val="Call"/>
        <w:rPr>
          <w:rtl/>
        </w:rPr>
      </w:pPr>
      <w:r w:rsidRPr="00FC0F14">
        <w:rPr>
          <w:rFonts w:hint="cs"/>
          <w:color w:val="000000"/>
          <w:rtl/>
        </w:rPr>
        <w:t>تدعو الدول الأعضاء وأعضاء القطاع والمنتسبين والهيئات الأكاديمية</w:t>
      </w:r>
    </w:p>
    <w:p w14:paraId="5987DC9A" w14:textId="77777777" w:rsidR="00150675" w:rsidRPr="00FC0F14" w:rsidRDefault="00150675" w:rsidP="00150675">
      <w:pPr>
        <w:rPr>
          <w:rtl/>
        </w:rPr>
      </w:pPr>
      <w:r w:rsidRPr="00FC0F14">
        <w:rPr>
          <w:rFonts w:hint="cs"/>
          <w:rtl/>
        </w:rPr>
        <w:t>1</w:t>
      </w:r>
      <w:r w:rsidRPr="00FC0F14">
        <w:rPr>
          <w:rFonts w:hint="cs"/>
          <w:rtl/>
        </w:rPr>
        <w:tab/>
        <w:t xml:space="preserve">إلى التعاون في إذكاء الوعي وبناء القدرات وتبادل </w:t>
      </w:r>
      <w:r w:rsidRPr="00FC0F14">
        <w:rPr>
          <w:rFonts w:hint="eastAsia"/>
          <w:rtl/>
        </w:rPr>
        <w:t>أفضل</w:t>
      </w:r>
      <w:r w:rsidRPr="00FC0F14">
        <w:rPr>
          <w:rtl/>
        </w:rPr>
        <w:t xml:space="preserve"> </w:t>
      </w:r>
      <w:r w:rsidRPr="00FC0F14">
        <w:rPr>
          <w:rFonts w:hint="eastAsia"/>
          <w:rtl/>
        </w:rPr>
        <w:t>الممارسات</w:t>
      </w:r>
      <w:r w:rsidRPr="00FC0F14">
        <w:rPr>
          <w:rtl/>
        </w:rPr>
        <w:t xml:space="preserve"> </w:t>
      </w:r>
      <w:r w:rsidRPr="00FC0F14">
        <w:rPr>
          <w:rFonts w:hint="cs"/>
          <w:rtl/>
        </w:rPr>
        <w:t>والدروس المستفادة في استعمال الاتصالات/تكنولوجيات المعلومات والاتصالات للتصرف بسرعة وبشكل استباقي في جميع مراحل التحدي الذي تطرحه جائحة كوفيد</w:t>
      </w:r>
      <w:r w:rsidR="00F6407D" w:rsidRPr="00FC0F14">
        <w:rPr>
          <w:rStyle w:val="Left-to-Right"/>
        </w:rPr>
        <w:t>19</w:t>
      </w:r>
      <w:r w:rsidR="00F6407D" w:rsidRPr="00FC0F14">
        <w:rPr>
          <w:rStyle w:val="Left-to-Right"/>
        </w:rPr>
        <w:noBreakHyphen/>
      </w:r>
      <w:r w:rsidRPr="00FC0F14">
        <w:rPr>
          <w:rFonts w:hint="cs"/>
          <w:rtl/>
        </w:rPr>
        <w:t xml:space="preserve"> </w:t>
      </w:r>
      <w:r w:rsidRPr="00FC0F14">
        <w:rPr>
          <w:rFonts w:hint="cs"/>
          <w:rtl/>
          <w:lang w:bidi="ar-EG"/>
        </w:rPr>
        <w:t>وكذلك الجوائح المستقبلية</w:t>
      </w:r>
      <w:r w:rsidRPr="00FC0F14">
        <w:rPr>
          <w:rFonts w:hint="cs"/>
          <w:rtl/>
        </w:rPr>
        <w:t>؛</w:t>
      </w:r>
    </w:p>
    <w:p w14:paraId="4C26F4D5" w14:textId="77777777" w:rsidR="00150675" w:rsidRPr="00FC0F14" w:rsidRDefault="00150675" w:rsidP="00150675">
      <w:pPr>
        <w:rPr>
          <w:rtl/>
        </w:rPr>
      </w:pPr>
      <w:r w:rsidRPr="00FC0F14">
        <w:rPr>
          <w:rFonts w:hint="cs"/>
          <w:rtl/>
        </w:rPr>
        <w:t>2</w:t>
      </w:r>
      <w:r w:rsidRPr="00FC0F14">
        <w:rPr>
          <w:rFonts w:hint="cs"/>
          <w:rtl/>
        </w:rPr>
        <w:tab/>
        <w:t>إلى المشاركة في تنفيذ هذا القرار مشاركةً فعّالة.</w:t>
      </w:r>
    </w:p>
    <w:p w14:paraId="0D8B7702" w14:textId="77777777" w:rsidR="00402390" w:rsidRPr="00FC0F14" w:rsidRDefault="00402390" w:rsidP="00150675">
      <w:pPr>
        <w:rPr>
          <w:rtl/>
        </w:rPr>
      </w:pPr>
    </w:p>
    <w:p w14:paraId="3A614338" w14:textId="77777777" w:rsidR="00150675" w:rsidRPr="00FC0F14" w:rsidRDefault="00150675" w:rsidP="00150675">
      <w:pPr>
        <w:rPr>
          <w:rtl/>
        </w:rPr>
      </w:pPr>
      <w:r w:rsidRPr="00FC0F14">
        <w:rPr>
          <w:rtl/>
        </w:rPr>
        <w:br w:type="page"/>
      </w:r>
    </w:p>
    <w:p w14:paraId="405C9DBA" w14:textId="77777777" w:rsidR="00150675" w:rsidRPr="00FC0F14" w:rsidRDefault="00150675" w:rsidP="00402390">
      <w:pPr>
        <w:pStyle w:val="AnnexNoTitle1"/>
        <w:rPr>
          <w:rtl/>
        </w:rPr>
      </w:pPr>
      <w:r w:rsidRPr="00FC0F14">
        <w:rPr>
          <w:rFonts w:hint="cs"/>
          <w:rtl/>
        </w:rPr>
        <w:t>الملحق 2</w:t>
      </w:r>
    </w:p>
    <w:p w14:paraId="3C1BAF01" w14:textId="77777777" w:rsidR="00150675" w:rsidRPr="00FC0F14" w:rsidRDefault="00150675" w:rsidP="00402390">
      <w:pPr>
        <w:pStyle w:val="Normalcenteraligned"/>
        <w:rPr>
          <w:rtl/>
        </w:rPr>
      </w:pPr>
      <w:r w:rsidRPr="00FC0F14">
        <w:rPr>
          <w:rFonts w:hint="cs"/>
          <w:rtl/>
        </w:rPr>
        <w:t>(بتقرير الجلسة العامة الخامسة)</w:t>
      </w:r>
    </w:p>
    <w:p w14:paraId="0D158951" w14:textId="77777777" w:rsidR="00150675" w:rsidRPr="00FC0F14" w:rsidRDefault="00150675" w:rsidP="00402390">
      <w:pPr>
        <w:pStyle w:val="Normalcenteraligned"/>
        <w:rPr>
          <w:b/>
          <w:bCs/>
          <w:rtl/>
        </w:rPr>
      </w:pPr>
      <w:r w:rsidRPr="00FC0F14">
        <w:rPr>
          <w:rFonts w:hint="cs"/>
          <w:b/>
          <w:bCs/>
          <w:rtl/>
        </w:rPr>
        <w:t>بيانات</w:t>
      </w:r>
    </w:p>
    <w:p w14:paraId="0E4194A3" w14:textId="77777777" w:rsidR="00150675" w:rsidRPr="00FC0F14" w:rsidRDefault="00150675" w:rsidP="00F6407D">
      <w:pPr>
        <w:rPr>
          <w:b/>
          <w:bCs/>
          <w:rtl/>
        </w:rPr>
      </w:pPr>
      <w:r w:rsidRPr="00FC0F14">
        <w:rPr>
          <w:rFonts w:hint="cs"/>
          <w:b/>
          <w:bCs/>
          <w:rtl/>
        </w:rPr>
        <w:t>1.2</w:t>
      </w:r>
      <w:r w:rsidRPr="00FC0F14">
        <w:rPr>
          <w:b/>
          <w:bCs/>
          <w:rtl/>
        </w:rPr>
        <w:tab/>
      </w:r>
      <w:r w:rsidRPr="00FC0F14">
        <w:rPr>
          <w:rFonts w:hint="cs"/>
          <w:b/>
          <w:bCs/>
          <w:rtl/>
        </w:rPr>
        <w:t>بيان من الولايات المتحدة الأمريكية نيابةً عن أستراليا والنمسا والبهاما وبلغاريا وكندا والجمهورية التشيكية و</w:t>
      </w:r>
      <w:r w:rsidRPr="00FC0F14">
        <w:rPr>
          <w:b/>
          <w:bCs/>
          <w:rtl/>
        </w:rPr>
        <w:t>الجمهورية الدومينيكية</w:t>
      </w:r>
      <w:r w:rsidRPr="00FC0F14">
        <w:rPr>
          <w:rFonts w:hint="cs"/>
          <w:b/>
          <w:bCs/>
          <w:rtl/>
        </w:rPr>
        <w:t xml:space="preserve"> وفرنسا وألمانيا واليابان و</w:t>
      </w:r>
      <w:r w:rsidRPr="00FC0F14">
        <w:rPr>
          <w:b/>
          <w:bCs/>
          <w:rtl/>
        </w:rPr>
        <w:t>لاتفيا</w:t>
      </w:r>
      <w:r w:rsidRPr="00FC0F14">
        <w:rPr>
          <w:rFonts w:hint="cs"/>
          <w:b/>
          <w:bCs/>
          <w:rtl/>
        </w:rPr>
        <w:t xml:space="preserve"> و</w:t>
      </w:r>
      <w:r w:rsidRPr="00FC0F14">
        <w:rPr>
          <w:b/>
          <w:bCs/>
          <w:rtl/>
        </w:rPr>
        <w:t>ليختنشتاين</w:t>
      </w:r>
      <w:r w:rsidRPr="00FC0F14">
        <w:rPr>
          <w:rFonts w:hint="cs"/>
          <w:b/>
          <w:bCs/>
          <w:rtl/>
        </w:rPr>
        <w:t xml:space="preserve"> و</w:t>
      </w:r>
      <w:r w:rsidRPr="00FC0F14">
        <w:rPr>
          <w:b/>
          <w:bCs/>
          <w:rtl/>
        </w:rPr>
        <w:t>ليتوانيا</w:t>
      </w:r>
      <w:r w:rsidRPr="00FC0F14">
        <w:rPr>
          <w:rFonts w:hint="cs"/>
          <w:b/>
          <w:bCs/>
          <w:rtl/>
        </w:rPr>
        <w:t xml:space="preserve"> و</w:t>
      </w:r>
      <w:r w:rsidRPr="00FC0F14">
        <w:rPr>
          <w:b/>
          <w:bCs/>
          <w:rtl/>
        </w:rPr>
        <w:t>المكسيك</w:t>
      </w:r>
      <w:r w:rsidRPr="00FC0F14">
        <w:rPr>
          <w:rFonts w:hint="cs"/>
          <w:b/>
          <w:bCs/>
          <w:rtl/>
        </w:rPr>
        <w:t xml:space="preserve"> و</w:t>
      </w:r>
      <w:r w:rsidRPr="00FC0F14">
        <w:rPr>
          <w:b/>
          <w:bCs/>
          <w:rtl/>
        </w:rPr>
        <w:t>هولندا</w:t>
      </w:r>
      <w:r w:rsidRPr="00FC0F14">
        <w:rPr>
          <w:rFonts w:hint="cs"/>
          <w:b/>
          <w:bCs/>
          <w:rtl/>
        </w:rPr>
        <w:t xml:space="preserve"> و</w:t>
      </w:r>
      <w:r w:rsidRPr="00FC0F14">
        <w:rPr>
          <w:b/>
          <w:bCs/>
          <w:rtl/>
        </w:rPr>
        <w:t>البرتغال</w:t>
      </w:r>
      <w:r w:rsidRPr="00FC0F14">
        <w:rPr>
          <w:rFonts w:hint="cs"/>
          <w:b/>
          <w:bCs/>
          <w:rtl/>
        </w:rPr>
        <w:t xml:space="preserve"> ورومانيا وإسبانيا وسويسرا والسويد وأوكرانيا والمملكة المتحدة والولايات المتحدة</w:t>
      </w:r>
    </w:p>
    <w:p w14:paraId="04EFEB23" w14:textId="77777777" w:rsidR="00150675" w:rsidRPr="00FC0F14" w:rsidRDefault="00150675" w:rsidP="006872CB">
      <w:pPr>
        <w:ind w:left="851"/>
        <w:rPr>
          <w:i/>
          <w:iCs/>
          <w:lang w:bidi="ar-EG"/>
        </w:rPr>
      </w:pPr>
      <w:r w:rsidRPr="00FC0F14">
        <w:rPr>
          <w:rFonts w:hint="cs"/>
          <w:i/>
          <w:iCs/>
          <w:rtl/>
          <w:lang w:bidi="ar-EG"/>
        </w:rPr>
        <w:t>تعترض فيه على الفقرة 6 من "تقرر" في القرار 54، "الأفرقة الإقليمية التابعة للجان الدراسات التابعة لقطاع تقييس الاتصالات"، من حيث أنها تفسَّر على أنها تضع قيوداً على مشاركة الدول الأعضاء وأعضاء القطاع في الاجتماعات الإقليمية التي تعقد خارج مناطقهم. وسيكون من الواضح أن أي قيود من هذا القبيل لن تكون متسقة مع الأحكام ذات الصلة من الدستور والاتفاقية، مما لا يوفر أي أساس لتقييد مشاركة الدول الأعضاء وأعضاء القطاع في الاجتماعات الإقليمية التي تعقد خارج مناطقهم، على النحو الذي أكدته وحدة الشؤون القانونية بالاتحاد الدولي للاتصالات (الوثيقة</w:t>
      </w:r>
      <w:r w:rsidRPr="00FC0F14">
        <w:rPr>
          <w:rFonts w:hint="eastAsia"/>
          <w:i/>
          <w:iCs/>
          <w:rtl/>
          <w:lang w:bidi="ar-EG"/>
        </w:rPr>
        <w:t> </w:t>
      </w:r>
      <w:hyperlink r:id="rId392" w:history="1">
        <w:r w:rsidRPr="00FC0F14">
          <w:rPr>
            <w:rStyle w:val="Hyperlink"/>
            <w:i/>
            <w:iCs/>
          </w:rPr>
          <w:t>TSAG-TD577</w:t>
        </w:r>
      </w:hyperlink>
      <w:r w:rsidRPr="00FC0F14">
        <w:rPr>
          <w:rFonts w:hint="cs"/>
          <w:i/>
          <w:iCs/>
          <w:rtl/>
          <w:lang w:bidi="ar-EG"/>
        </w:rPr>
        <w:t>، "رأي قانوني بشأن حقوق المشاركة في الأفرقة الإقليمية"). فبدلاً من ذلك، وعلى نحو ما</w:t>
      </w:r>
      <w:r w:rsidRPr="00FC0F14">
        <w:rPr>
          <w:rFonts w:hint="eastAsia"/>
          <w:i/>
          <w:iCs/>
          <w:rtl/>
          <w:lang w:bidi="ar-EG"/>
        </w:rPr>
        <w:t> </w:t>
      </w:r>
      <w:r w:rsidRPr="00FC0F14">
        <w:rPr>
          <w:rFonts w:hint="cs"/>
          <w:i/>
          <w:iCs/>
          <w:rtl/>
          <w:lang w:bidi="ar-EG"/>
        </w:rPr>
        <w:t>خلصت إليه وحدة الشؤون القانونية بالاتحاد، يحق للدول الأعضاء وأعضاء القطاع بموجب دستور الاتحاد "حضور الاجتماعات الإقليمية ذات الصلة [للجان دراسات قطاع تقييس الاتصالات] بصفة مراقب". وتنأى الدول الأعضاء المذكورة أعلاه بنفسها عن هذا الحكم من حيث إنه يعني تقييد مشاركة الدول الأعضاء وأعضاء القطاع في الاجتماعات الإقليمية التي تعقد خارج مناطقهم، وهو ما يتنافى مع الأحكام ذات الصلة من دستور الاتحاد واتفاقيته.</w:t>
      </w:r>
    </w:p>
    <w:p w14:paraId="031C60DB" w14:textId="77777777" w:rsidR="00402390" w:rsidRPr="00FC0F14" w:rsidRDefault="00402390" w:rsidP="00150675">
      <w:pPr>
        <w:rPr>
          <w:rtl/>
          <w:lang w:bidi="ar-EG"/>
        </w:rPr>
      </w:pPr>
    </w:p>
    <w:p w14:paraId="72BC5B71" w14:textId="77777777" w:rsidR="00402390" w:rsidRPr="00FC0F14" w:rsidRDefault="00402390" w:rsidP="00150675">
      <w:pPr>
        <w:rPr>
          <w:rtl/>
          <w:lang w:bidi="ar-EG"/>
        </w:rPr>
      </w:pPr>
    </w:p>
    <w:p w14:paraId="3F0CEC7F" w14:textId="77777777" w:rsidR="00402390" w:rsidRPr="00FC0F14" w:rsidRDefault="00402390" w:rsidP="00150675">
      <w:pPr>
        <w:rPr>
          <w:rtl/>
          <w:lang w:bidi="ar-EG"/>
        </w:rPr>
      </w:pPr>
    </w:p>
    <w:p w14:paraId="6DD9AB03" w14:textId="77777777" w:rsidR="00402390" w:rsidRPr="00FC0F14" w:rsidRDefault="00402390" w:rsidP="00150675">
      <w:pPr>
        <w:rPr>
          <w:rtl/>
          <w:lang w:bidi="ar-EG"/>
        </w:rPr>
      </w:pPr>
    </w:p>
    <w:p w14:paraId="52827AFD" w14:textId="77777777" w:rsidR="00402390" w:rsidRPr="00FC0F14" w:rsidRDefault="00402390" w:rsidP="00150675">
      <w:pPr>
        <w:rPr>
          <w:rtl/>
          <w:lang w:bidi="ar-EG"/>
        </w:rPr>
      </w:pPr>
    </w:p>
    <w:p w14:paraId="72B52123" w14:textId="77777777" w:rsidR="00402390" w:rsidRPr="00FC0F14" w:rsidRDefault="00402390" w:rsidP="00150675">
      <w:pPr>
        <w:rPr>
          <w:rtl/>
          <w:lang w:bidi="ar-EG"/>
        </w:rPr>
      </w:pPr>
    </w:p>
    <w:p w14:paraId="29C524C4" w14:textId="77777777" w:rsidR="00402390" w:rsidRPr="00FC0F14" w:rsidRDefault="00402390" w:rsidP="00150675">
      <w:pPr>
        <w:rPr>
          <w:rtl/>
          <w:lang w:bidi="ar-EG"/>
        </w:rPr>
      </w:pPr>
    </w:p>
    <w:p w14:paraId="0B204028" w14:textId="77777777" w:rsidR="00402390" w:rsidRPr="00FC0F14" w:rsidRDefault="00402390" w:rsidP="00150675">
      <w:pPr>
        <w:rPr>
          <w:rtl/>
          <w:lang w:bidi="ar-EG"/>
        </w:rPr>
      </w:pPr>
    </w:p>
    <w:p w14:paraId="6F4A06E9" w14:textId="77777777" w:rsidR="00402390" w:rsidRPr="00FC0F14" w:rsidRDefault="00402390" w:rsidP="00150675">
      <w:pPr>
        <w:rPr>
          <w:rtl/>
          <w:lang w:bidi="ar-EG"/>
        </w:rPr>
      </w:pPr>
    </w:p>
    <w:p w14:paraId="05F80452" w14:textId="77777777" w:rsidR="00402390" w:rsidRPr="00FC0F14" w:rsidRDefault="00402390" w:rsidP="00150675">
      <w:pPr>
        <w:rPr>
          <w:rtl/>
          <w:lang w:bidi="ar-EG"/>
        </w:rPr>
      </w:pPr>
    </w:p>
    <w:p w14:paraId="16CA7204" w14:textId="77777777" w:rsidR="00402390" w:rsidRPr="00FC0F14" w:rsidRDefault="00402390" w:rsidP="00150675">
      <w:pPr>
        <w:rPr>
          <w:rtl/>
          <w:lang w:bidi="ar-EG"/>
        </w:rPr>
      </w:pPr>
    </w:p>
    <w:p w14:paraId="6F84CE14" w14:textId="77777777" w:rsidR="00402390" w:rsidRPr="00FC0F14" w:rsidRDefault="00402390" w:rsidP="00150675">
      <w:pPr>
        <w:rPr>
          <w:rtl/>
          <w:lang w:bidi="ar-EG"/>
        </w:rPr>
      </w:pPr>
    </w:p>
    <w:p w14:paraId="54E2D22C" w14:textId="77777777" w:rsidR="00402390" w:rsidRPr="00FC0F14" w:rsidRDefault="00402390" w:rsidP="00150675">
      <w:pPr>
        <w:rPr>
          <w:rtl/>
          <w:lang w:bidi="ar-EG"/>
        </w:rPr>
      </w:pPr>
    </w:p>
    <w:p w14:paraId="1CA5B409" w14:textId="77777777" w:rsidR="00150675" w:rsidRPr="00FC0F14" w:rsidRDefault="00150675" w:rsidP="00150675">
      <w:pPr>
        <w:rPr>
          <w:rtl/>
          <w:lang w:bidi="ar-EG"/>
        </w:rPr>
      </w:pPr>
      <w:r w:rsidRPr="00FC0F14">
        <w:rPr>
          <w:rtl/>
          <w:lang w:bidi="ar-EG"/>
        </w:rPr>
        <w:br w:type="page"/>
      </w:r>
    </w:p>
    <w:p w14:paraId="1BF86CC7" w14:textId="77777777" w:rsidR="00150675" w:rsidRPr="00FC0F14" w:rsidRDefault="00402390" w:rsidP="00402390">
      <w:pPr>
        <w:pStyle w:val="Sectiontitle"/>
        <w:rPr>
          <w:rtl/>
        </w:rPr>
      </w:pPr>
      <w:r w:rsidRPr="006872CB">
        <w:rPr>
          <w:rStyle w:val="Left-to-Rightbold"/>
          <w:b/>
          <w:bCs/>
        </w:rPr>
        <w:t>6.1-V</w:t>
      </w:r>
      <w:r w:rsidRPr="00FC0F14">
        <w:rPr>
          <w:rFonts w:hint="cs"/>
          <w:rtl/>
        </w:rPr>
        <w:t xml:space="preserve"> – </w:t>
      </w:r>
      <w:r w:rsidR="00150675" w:rsidRPr="00FC0F14">
        <w:rPr>
          <w:rFonts w:hint="cs"/>
          <w:rtl/>
        </w:rPr>
        <w:t>الجلسة العامة السادسة وحفل الاختتام</w:t>
      </w:r>
    </w:p>
    <w:p w14:paraId="2471C7EA" w14:textId="77777777" w:rsidR="00150675" w:rsidRPr="00FC0F14" w:rsidRDefault="00150675" w:rsidP="00402390">
      <w:pPr>
        <w:pStyle w:val="Normalcenteraligned"/>
        <w:rPr>
          <w:rtl/>
          <w:lang w:bidi="ar-EG"/>
        </w:rPr>
      </w:pPr>
      <w:r w:rsidRPr="00FC0F14">
        <w:rPr>
          <w:rFonts w:hint="cs"/>
          <w:rtl/>
        </w:rPr>
        <w:t>(الأربعاء، 9 مارس 2022، الساع</w:t>
      </w:r>
      <w:r w:rsidRPr="00FC0F14">
        <w:rPr>
          <w:rFonts w:hint="cs"/>
          <w:rtl/>
          <w:lang w:bidi="ar-EG"/>
        </w:rPr>
        <w:t xml:space="preserve">ة </w:t>
      </w:r>
      <w:r w:rsidRPr="00FC0F14">
        <w:rPr>
          <w:lang w:bidi="ar-EG"/>
        </w:rPr>
        <w:t>17:55-14:30</w:t>
      </w:r>
      <w:r w:rsidRPr="00FC0F14">
        <w:rPr>
          <w:rFonts w:hint="cs"/>
          <w:rtl/>
          <w:lang w:bidi="ar-EG"/>
        </w:rPr>
        <w:t>)</w:t>
      </w:r>
    </w:p>
    <w:p w14:paraId="3C0F29A2" w14:textId="77777777" w:rsidR="00150675" w:rsidRPr="00FC0F14" w:rsidRDefault="00150675" w:rsidP="00150675">
      <w:pPr>
        <w:pStyle w:val="Heading1"/>
        <w:rPr>
          <w:rtl/>
        </w:rPr>
      </w:pPr>
      <w:r w:rsidRPr="00FC0F14">
        <w:rPr>
          <w:rFonts w:hint="cs"/>
          <w:rtl/>
        </w:rPr>
        <w:t>1</w:t>
      </w:r>
      <w:r w:rsidRPr="00FC0F14">
        <w:rPr>
          <w:rtl/>
        </w:rPr>
        <w:tab/>
      </w:r>
      <w:r w:rsidRPr="00FC0F14">
        <w:rPr>
          <w:rFonts w:hint="cs"/>
          <w:rtl/>
        </w:rPr>
        <w:t>الافتتاح</w:t>
      </w:r>
    </w:p>
    <w:p w14:paraId="2CBD0C96" w14:textId="77777777" w:rsidR="00150675" w:rsidRPr="00FC0F14" w:rsidRDefault="00150675" w:rsidP="00150675">
      <w:pPr>
        <w:rPr>
          <w:rtl/>
          <w:lang w:bidi="ar-EG"/>
        </w:rPr>
      </w:pPr>
      <w:r w:rsidRPr="00FC0F14">
        <w:rPr>
          <w:rFonts w:hint="cs"/>
          <w:rtl/>
          <w:lang w:bidi="ar-EG"/>
        </w:rPr>
        <w:t>افتتح الرئيس الجلسة العامة السادسة.</w:t>
      </w:r>
    </w:p>
    <w:p w14:paraId="6B989D13" w14:textId="77777777" w:rsidR="00150675" w:rsidRPr="00FC0F14" w:rsidRDefault="00150675" w:rsidP="00150675">
      <w:pPr>
        <w:pStyle w:val="Heading1"/>
        <w:rPr>
          <w:rtl/>
        </w:rPr>
      </w:pPr>
      <w:r w:rsidRPr="00FC0F14">
        <w:rPr>
          <w:rFonts w:hint="cs"/>
          <w:rtl/>
        </w:rPr>
        <w:t>2</w:t>
      </w:r>
      <w:r w:rsidRPr="00FC0F14">
        <w:rPr>
          <w:rtl/>
        </w:rPr>
        <w:tab/>
      </w:r>
      <w:r w:rsidRPr="00FC0F14">
        <w:rPr>
          <w:rFonts w:hint="cs"/>
          <w:rtl/>
        </w:rPr>
        <w:t>إقرار جدول الأعمال</w:t>
      </w:r>
    </w:p>
    <w:p w14:paraId="58CEBFC9" w14:textId="77777777" w:rsidR="00150675" w:rsidRPr="00FC0F14" w:rsidRDefault="00150675" w:rsidP="00150675">
      <w:pPr>
        <w:rPr>
          <w:rtl/>
          <w:lang w:bidi="ar-EG"/>
        </w:rPr>
      </w:pPr>
      <w:r w:rsidRPr="00FC0F14">
        <w:rPr>
          <w:rFonts w:hint="cs"/>
          <w:rtl/>
          <w:lang w:bidi="ar-EG"/>
        </w:rPr>
        <w:t xml:space="preserve">أُقر جدول الأعمال (الوارد في الوثيقة </w:t>
      </w:r>
      <w:hyperlink r:id="rId393" w:history="1">
        <w:r w:rsidRPr="00FC0F14">
          <w:rPr>
            <w:rStyle w:val="Hyperlink"/>
            <w:lang w:val="en-GB"/>
          </w:rPr>
          <w:t>ADM/33</w:t>
        </w:r>
      </w:hyperlink>
      <w:r w:rsidRPr="00FC0F14">
        <w:rPr>
          <w:rFonts w:hint="cs"/>
          <w:rtl/>
          <w:lang w:bidi="ar-EG"/>
        </w:rPr>
        <w:t>).</w:t>
      </w:r>
    </w:p>
    <w:p w14:paraId="0EA072CA" w14:textId="77777777" w:rsidR="00150675" w:rsidRPr="00FC0F14" w:rsidRDefault="00150675" w:rsidP="00150675">
      <w:pPr>
        <w:pStyle w:val="Heading1"/>
        <w:spacing w:after="120"/>
        <w:rPr>
          <w:rFonts w:eastAsiaTheme="minorEastAsia"/>
          <w:lang w:eastAsia="zh-CN"/>
        </w:rPr>
      </w:pPr>
      <w:r w:rsidRPr="00FC0F14">
        <w:rPr>
          <w:rFonts w:hint="cs"/>
          <w:rtl/>
        </w:rPr>
        <w:t>3</w:t>
      </w:r>
      <w:r w:rsidRPr="00FC0F14">
        <w:rPr>
          <w:rtl/>
        </w:rPr>
        <w:tab/>
      </w:r>
      <w:r w:rsidRPr="00FC0F14">
        <w:rPr>
          <w:rFonts w:hint="cs"/>
          <w:rtl/>
        </w:rPr>
        <w:t xml:space="preserve">تقارير </w:t>
      </w:r>
      <w:r w:rsidRPr="00FC0F14">
        <w:rPr>
          <w:rFonts w:eastAsiaTheme="minorEastAsia"/>
          <w:rtl/>
          <w:lang w:eastAsia="zh-CN"/>
        </w:rPr>
        <w:t>مرحلية من رؤساء اللجان</w:t>
      </w:r>
    </w:p>
    <w:p w14:paraId="3C607105" w14:textId="77777777" w:rsidR="00402390" w:rsidRPr="00FC0F14" w:rsidRDefault="00402390"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1.3</w:t>
      </w:r>
      <w:r w:rsidRPr="00FC0F14">
        <w:rPr>
          <w:rtl/>
          <w:lang w:bidi="ar-EG"/>
        </w:rPr>
        <w:tab/>
        <w:t>قدم رئيس اللجنة </w:t>
      </w:r>
      <w:r w:rsidRPr="00FC0F14">
        <w:rPr>
          <w:rFonts w:eastAsiaTheme="minorEastAsia"/>
          <w:lang w:eastAsia="zh-CN" w:bidi="ar-EG"/>
        </w:rPr>
        <w:t>3</w:t>
      </w:r>
      <w:r w:rsidRPr="00FC0F14">
        <w:rPr>
          <w:rFonts w:eastAsiaTheme="minorEastAsia"/>
          <w:rtl/>
          <w:lang w:eastAsia="zh-CN" w:bidi="ar-EG"/>
        </w:rPr>
        <w:t xml:space="preserve">، </w:t>
      </w:r>
      <w:r w:rsidRPr="00FC0F14">
        <w:rPr>
          <w:rFonts w:eastAsiaTheme="minorEastAsia" w:hint="cs"/>
          <w:rtl/>
          <w:lang w:eastAsia="zh-CN" w:bidi="ar-EG"/>
        </w:rPr>
        <w:t xml:space="preserve">"أساليب عمل قطاع تقييس الاتصالات"، </w:t>
      </w:r>
      <w:r w:rsidRPr="00FC0F14">
        <w:rPr>
          <w:rFonts w:eastAsiaTheme="minorEastAsia"/>
          <w:rtl/>
          <w:lang w:eastAsia="zh-CN"/>
        </w:rPr>
        <w:t xml:space="preserve">السيد ستيف تروبريدج، </w:t>
      </w:r>
      <w:r w:rsidRPr="00FC0F14">
        <w:rPr>
          <w:rFonts w:eastAsiaTheme="minorEastAsia" w:hint="cs"/>
          <w:rtl/>
          <w:lang w:eastAsia="zh-CN"/>
        </w:rPr>
        <w:t>ال</w:t>
      </w:r>
      <w:r w:rsidRPr="00FC0F14">
        <w:rPr>
          <w:rFonts w:eastAsiaTheme="minorEastAsia"/>
          <w:rtl/>
          <w:lang w:eastAsia="zh-CN"/>
        </w:rPr>
        <w:t>تقرير</w:t>
      </w:r>
      <w:r w:rsidRPr="00FC0F14">
        <w:rPr>
          <w:rFonts w:eastAsiaTheme="minorEastAsia" w:hint="cs"/>
          <w:rtl/>
          <w:lang w:eastAsia="zh-CN"/>
        </w:rPr>
        <w:t xml:space="preserve"> النهائي </w:t>
      </w:r>
      <w:r w:rsidRPr="00FC0F14">
        <w:rPr>
          <w:rtl/>
          <w:lang w:bidi="ar-EG"/>
        </w:rPr>
        <w:t>للجنة </w:t>
      </w:r>
      <w:r w:rsidRPr="00FC0F14">
        <w:rPr>
          <w:rFonts w:eastAsiaTheme="minorEastAsia"/>
          <w:lang w:eastAsia="zh-CN" w:bidi="ar-EG"/>
        </w:rPr>
        <w:t>3</w:t>
      </w:r>
      <w:r w:rsidRPr="00FC0F14">
        <w:rPr>
          <w:rFonts w:eastAsiaTheme="minorEastAsia" w:hint="cs"/>
          <w:rtl/>
          <w:lang w:eastAsia="zh-CN" w:bidi="ar-EG"/>
        </w:rPr>
        <w:t xml:space="preserve"> (الوثيقة</w:t>
      </w:r>
      <w:r w:rsidR="002C3159" w:rsidRPr="00FC0F14">
        <w:rPr>
          <w:rFonts w:eastAsiaTheme="minorEastAsia" w:hint="eastAsia"/>
          <w:rtl/>
          <w:lang w:eastAsia="zh-CN" w:bidi="ar-EG"/>
        </w:rPr>
        <w:t> </w:t>
      </w:r>
      <w:hyperlink r:id="rId394" w:history="1">
        <w:r w:rsidRPr="00FC0F14">
          <w:rPr>
            <w:rStyle w:val="Hyperlink"/>
          </w:rPr>
          <w:t>C78</w:t>
        </w:r>
      </w:hyperlink>
      <w:r w:rsidRPr="00FC0F14">
        <w:rPr>
          <w:rFonts w:eastAsiaTheme="minorEastAsia" w:hint="cs"/>
          <w:rtl/>
          <w:lang w:eastAsia="zh-CN" w:bidi="ar-EG"/>
        </w:rPr>
        <w:t>)</w:t>
      </w:r>
      <w:r w:rsidRPr="00FC0F14">
        <w:rPr>
          <w:rFonts w:eastAsiaTheme="minorEastAsia"/>
          <w:rtl/>
          <w:lang w:eastAsia="zh-CN" w:bidi="ar-EG"/>
        </w:rPr>
        <w:t>.</w:t>
      </w:r>
      <w:r w:rsidRPr="00FC0F14">
        <w:rPr>
          <w:rFonts w:eastAsiaTheme="minorEastAsia" w:hint="cs"/>
          <w:rtl/>
          <w:lang w:eastAsia="zh-CN" w:bidi="ar-EG"/>
        </w:rPr>
        <w:t xml:space="preserve"> </w:t>
      </w:r>
    </w:p>
    <w:p w14:paraId="5ADCAB26" w14:textId="77777777" w:rsidR="00402390" w:rsidRPr="00FC0F14" w:rsidRDefault="00402390"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1.1.3</w:t>
      </w:r>
      <w:r w:rsidRPr="00FC0F14">
        <w:rPr>
          <w:rtl/>
          <w:lang w:bidi="ar-EG"/>
        </w:rPr>
        <w:tab/>
      </w:r>
      <w:r w:rsidRPr="00FC0F14">
        <w:rPr>
          <w:rFonts w:hint="cs"/>
          <w:b/>
          <w:bCs/>
          <w:rtl/>
        </w:rPr>
        <w:t xml:space="preserve">الإجراء 9 للجمعية </w:t>
      </w:r>
      <w:r w:rsidRPr="00FC0F14">
        <w:rPr>
          <w:b/>
          <w:bCs/>
        </w:rPr>
        <w:t>WTSA-20</w:t>
      </w:r>
      <w:r w:rsidRPr="00FC0F14">
        <w:rPr>
          <w:rFonts w:hint="cs"/>
          <w:rtl/>
          <w:lang w:bidi="ar-EG"/>
        </w:rPr>
        <w:t xml:space="preserve">: </w:t>
      </w:r>
      <w:r w:rsidRPr="00FC0F14">
        <w:rPr>
          <w:rtl/>
        </w:rPr>
        <w:t xml:space="preserve">دعت </w:t>
      </w:r>
      <w:r w:rsidRPr="00FC0F14">
        <w:rPr>
          <w:rFonts w:hint="cs"/>
          <w:rtl/>
        </w:rPr>
        <w:t>الجلسة العامة</w:t>
      </w:r>
      <w:r w:rsidRPr="00FC0F14">
        <w:rPr>
          <w:rtl/>
        </w:rPr>
        <w:t xml:space="preserve"> الفريق الاستشاري لتقييس الاتصالات إلى أن يتخذ، بدعم من أعضائه وبمساهماتهم، ما يلزم من تدابير لاستعراض القرار 11 (</w:t>
      </w:r>
      <w:r w:rsidR="005A7487" w:rsidRPr="00FC0F14">
        <w:rPr>
          <w:rtl/>
        </w:rPr>
        <w:t>المراجَع</w:t>
      </w:r>
      <w:r w:rsidRPr="00FC0F14">
        <w:rPr>
          <w:rtl/>
        </w:rPr>
        <w:t xml:space="preserve"> في الحمَّامات، 2016) واستعراض تنفيذه، وأن يقدم مقترحاً بشأن كيفية المضي بتعديله و/أو أي اقتراح آخر.</w:t>
      </w:r>
    </w:p>
    <w:p w14:paraId="5E9EC4F1" w14:textId="77777777" w:rsidR="00402390" w:rsidRPr="00FC0F14" w:rsidRDefault="00402390" w:rsidP="001B2785">
      <w:pPr>
        <w:tabs>
          <w:tab w:val="clear" w:pos="794"/>
          <w:tab w:val="clear" w:pos="1191"/>
          <w:tab w:val="clear" w:pos="1588"/>
          <w:tab w:val="clear" w:pos="1985"/>
          <w:tab w:val="left" w:pos="810"/>
        </w:tabs>
        <w:ind w:left="108"/>
        <w:jc w:val="left"/>
        <w:rPr>
          <w:rtl/>
          <w:lang w:eastAsia="zh-CN" w:bidi="ar-EG"/>
        </w:rPr>
      </w:pPr>
      <w:r w:rsidRPr="00FC0F14">
        <w:rPr>
          <w:rFonts w:hint="cs"/>
          <w:rtl/>
          <w:lang w:bidi="ar-EG"/>
        </w:rPr>
        <w:t>2.1.3</w:t>
      </w:r>
      <w:r w:rsidRPr="00FC0F14">
        <w:rPr>
          <w:rtl/>
          <w:lang w:bidi="ar-EG"/>
        </w:rPr>
        <w:tab/>
      </w:r>
      <w:r w:rsidRPr="00FC0F14">
        <w:rPr>
          <w:rFonts w:hint="cs"/>
          <w:b/>
          <w:bCs/>
          <w:rtl/>
        </w:rPr>
        <w:t xml:space="preserve">الإجراء 10 للجمعية </w:t>
      </w:r>
      <w:r w:rsidRPr="00FC0F14">
        <w:rPr>
          <w:b/>
          <w:bCs/>
        </w:rPr>
        <w:t>WTSA-20</w:t>
      </w:r>
      <w:r w:rsidRPr="00FC0F14">
        <w:rPr>
          <w:rFonts w:hint="cs"/>
          <w:rtl/>
          <w:lang w:bidi="ar-EG"/>
        </w:rPr>
        <w:t xml:space="preserve">: دعت الجلسة العامة الفريق الاستشاري لتقييس الاتصالات إلى النظر في مسألة مشاركة دوائر الصناعة، التي ناقشتها الجمعية، بما في ذلك القرار </w:t>
      </w:r>
      <w:r w:rsidRPr="00FC0F14">
        <w:rPr>
          <w:rtl/>
          <w:lang w:bidi="ar-EG"/>
        </w:rPr>
        <w:t xml:space="preserve">68 </w:t>
      </w:r>
      <w:r w:rsidRPr="00FC0F14">
        <w:rPr>
          <w:rFonts w:hint="cs"/>
          <w:rtl/>
        </w:rPr>
        <w:t>(</w:t>
      </w:r>
      <w:r w:rsidR="005A7487" w:rsidRPr="00FC0F14">
        <w:rPr>
          <w:rFonts w:hint="cs"/>
          <w:rtl/>
        </w:rPr>
        <w:t>المراجَع</w:t>
      </w:r>
      <w:r w:rsidRPr="00FC0F14">
        <w:rPr>
          <w:rFonts w:hint="cs"/>
          <w:rtl/>
        </w:rPr>
        <w:t xml:space="preserve"> في الحمَّامات، </w:t>
      </w:r>
      <w:r w:rsidRPr="00FC0F14">
        <w:rPr>
          <w:rtl/>
        </w:rPr>
        <w:t>2016</w:t>
      </w:r>
      <w:r w:rsidRPr="00FC0F14">
        <w:rPr>
          <w:rFonts w:hint="cs"/>
          <w:rtl/>
        </w:rPr>
        <w:t xml:space="preserve">) أو مشروع مراجعة القرار </w:t>
      </w:r>
      <w:r w:rsidRPr="00FC0F14">
        <w:t>68</w:t>
      </w:r>
      <w:r w:rsidRPr="00FC0F14">
        <w:rPr>
          <w:rFonts w:hint="cs"/>
          <w:rtl/>
          <w:lang w:bidi="ar-EG"/>
        </w:rPr>
        <w:t xml:space="preserve"> (انظر الفقرة 5 أدناه)</w:t>
      </w:r>
      <w:r w:rsidRPr="00FC0F14">
        <w:rPr>
          <w:rFonts w:hint="cs"/>
          <w:rtl/>
        </w:rPr>
        <w:t>.</w:t>
      </w:r>
    </w:p>
    <w:p w14:paraId="0BF64039" w14:textId="77777777" w:rsidR="00402390" w:rsidRPr="00FC0F14" w:rsidRDefault="00402390" w:rsidP="001B2785">
      <w:pPr>
        <w:tabs>
          <w:tab w:val="clear" w:pos="794"/>
          <w:tab w:val="clear" w:pos="1191"/>
          <w:tab w:val="clear" w:pos="1588"/>
          <w:tab w:val="clear" w:pos="1985"/>
          <w:tab w:val="left" w:pos="810"/>
        </w:tabs>
        <w:ind w:left="108"/>
        <w:jc w:val="left"/>
        <w:rPr>
          <w:lang w:bidi="ar-EG"/>
        </w:rPr>
      </w:pPr>
      <w:r w:rsidRPr="00FC0F14">
        <w:rPr>
          <w:rFonts w:hint="cs"/>
          <w:rtl/>
          <w:lang w:bidi="ar-EG"/>
        </w:rPr>
        <w:t>2.3</w:t>
      </w:r>
      <w:r w:rsidRPr="00FC0F14">
        <w:rPr>
          <w:rtl/>
          <w:lang w:bidi="ar-EG"/>
        </w:rPr>
        <w:tab/>
      </w:r>
      <w:r w:rsidRPr="00FC0F14">
        <w:rPr>
          <w:rFonts w:hint="cs"/>
          <w:rtl/>
          <w:lang w:bidi="ar-EG"/>
        </w:rPr>
        <w:t xml:space="preserve">ووافقت الجلسة العامة بالترحيب على التقرير الوارد في الوثيقة </w:t>
      </w:r>
      <w:hyperlink r:id="rId395" w:history="1">
        <w:r w:rsidRPr="00FC0F14">
          <w:rPr>
            <w:rStyle w:val="Hyperlink"/>
          </w:rPr>
          <w:t>C78</w:t>
        </w:r>
      </w:hyperlink>
      <w:r w:rsidRPr="00FC0F14">
        <w:rPr>
          <w:rFonts w:hint="cs"/>
          <w:rtl/>
          <w:lang w:bidi="ar-EG"/>
        </w:rPr>
        <w:t xml:space="preserve">، وأعربت عن شكرها الخاص للسيد ستيفن </w:t>
      </w:r>
      <w:r w:rsidRPr="00FC0F14">
        <w:rPr>
          <w:rFonts w:eastAsiaTheme="minorEastAsia"/>
          <w:rtl/>
          <w:lang w:eastAsia="zh-CN"/>
        </w:rPr>
        <w:t>تروبريدج</w:t>
      </w:r>
      <w:r w:rsidRPr="00FC0F14">
        <w:rPr>
          <w:rFonts w:eastAsiaTheme="minorEastAsia" w:hint="cs"/>
          <w:rtl/>
          <w:lang w:eastAsia="zh-CN"/>
        </w:rPr>
        <w:t xml:space="preserve"> على خدماته وقيادته وخبرته وحكمته الممتازة والمتميزة في قطاع تقييس الاتصالات لسنوات عديدة، وعلى تقريره وترؤسه للجنة 3.</w:t>
      </w:r>
      <w:r w:rsidRPr="00FC0F14">
        <w:rPr>
          <w:rFonts w:hint="cs"/>
          <w:rtl/>
          <w:lang w:bidi="ar-EG"/>
        </w:rPr>
        <w:t xml:space="preserve"> </w:t>
      </w:r>
    </w:p>
    <w:p w14:paraId="010A890D" w14:textId="77777777" w:rsidR="00402390" w:rsidRPr="00FC0F14" w:rsidRDefault="00402390" w:rsidP="001B2785">
      <w:pPr>
        <w:tabs>
          <w:tab w:val="clear" w:pos="794"/>
          <w:tab w:val="clear" w:pos="1191"/>
          <w:tab w:val="clear" w:pos="1588"/>
          <w:tab w:val="clear" w:pos="1985"/>
          <w:tab w:val="left" w:pos="810"/>
        </w:tabs>
        <w:ind w:left="108"/>
        <w:jc w:val="left"/>
        <w:rPr>
          <w:rtl/>
          <w:lang w:bidi="ar-EG"/>
        </w:rPr>
      </w:pPr>
      <w:r w:rsidRPr="00FC0F14">
        <w:rPr>
          <w:rFonts w:hint="cs"/>
          <w:rtl/>
          <w:lang w:bidi="ar-EG"/>
        </w:rPr>
        <w:t>3.3</w:t>
      </w:r>
      <w:r w:rsidRPr="00FC0F14">
        <w:rPr>
          <w:rtl/>
          <w:lang w:bidi="ar-EG"/>
        </w:rPr>
        <w:tab/>
      </w:r>
      <w:r w:rsidRPr="00FC0F14">
        <w:rPr>
          <w:rFonts w:eastAsiaTheme="minorEastAsia" w:hint="cs"/>
          <w:rtl/>
          <w:lang w:eastAsia="zh-CN" w:bidi="ar-EG"/>
        </w:rPr>
        <w:t>و</w:t>
      </w:r>
      <w:r w:rsidRPr="00FC0F14">
        <w:rPr>
          <w:rFonts w:eastAsiaTheme="minorEastAsia"/>
          <w:rtl/>
          <w:lang w:eastAsia="zh-CN"/>
        </w:rPr>
        <w:t xml:space="preserve">قدمت رئيسة اللجنة </w:t>
      </w:r>
      <w:r w:rsidRPr="00FC0F14">
        <w:rPr>
          <w:rFonts w:eastAsiaTheme="minorEastAsia"/>
          <w:sz w:val="16"/>
          <w:rtl/>
          <w:lang w:eastAsia="zh-CN"/>
        </w:rPr>
        <w:t>5</w:t>
      </w:r>
      <w:r w:rsidRPr="00FC0F14">
        <w:rPr>
          <w:rFonts w:eastAsiaTheme="minorEastAsia"/>
          <w:rtl/>
          <w:lang w:eastAsia="zh-CN"/>
        </w:rPr>
        <w:t xml:space="preserve">، </w:t>
      </w:r>
      <w:r w:rsidRPr="00FC0F14">
        <w:rPr>
          <w:rFonts w:eastAsiaTheme="minorEastAsia" w:hint="cs"/>
          <w:rtl/>
          <w:lang w:eastAsia="zh-CN"/>
        </w:rPr>
        <w:t xml:space="preserve">"لجنة الصياغة"، </w:t>
      </w:r>
      <w:r w:rsidRPr="00FC0F14">
        <w:rPr>
          <w:rFonts w:eastAsiaTheme="minorEastAsia"/>
          <w:rtl/>
          <w:lang w:eastAsia="zh-CN"/>
        </w:rPr>
        <w:t>السيدة ريم بلحاج، التقرير النهائي للجنة</w:t>
      </w:r>
      <w:r w:rsidRPr="00FC0F14">
        <w:rPr>
          <w:rFonts w:eastAsiaTheme="minorEastAsia" w:hint="cs"/>
          <w:sz w:val="16"/>
          <w:rtl/>
          <w:lang w:eastAsia="zh-CN"/>
        </w:rPr>
        <w:t xml:space="preserve"> الوارد في الوثيقة </w:t>
      </w:r>
      <w:hyperlink r:id="rId396" w:history="1">
        <w:r w:rsidRPr="00FC0F14">
          <w:rPr>
            <w:rStyle w:val="Hyperlink"/>
          </w:rPr>
          <w:t>C98</w:t>
        </w:r>
      </w:hyperlink>
      <w:r w:rsidRPr="00FC0F14">
        <w:rPr>
          <w:rFonts w:eastAsiaTheme="minorEastAsia"/>
          <w:rtl/>
          <w:lang w:eastAsia="zh-CN"/>
        </w:rPr>
        <w:t>.</w:t>
      </w:r>
    </w:p>
    <w:p w14:paraId="0C386FFF"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rtl/>
          <w:lang w:eastAsia="zh-CN" w:bidi="ar-EG"/>
        </w:rPr>
      </w:pPr>
      <w:r w:rsidRPr="00FC0F14">
        <w:rPr>
          <w:rFonts w:hint="cs"/>
          <w:rtl/>
          <w:lang w:bidi="ar-EG"/>
        </w:rPr>
        <w:t>4.3</w:t>
      </w:r>
      <w:r w:rsidRPr="00FC0F14">
        <w:rPr>
          <w:rtl/>
          <w:lang w:bidi="ar-EG"/>
        </w:rPr>
        <w:tab/>
      </w:r>
      <w:r w:rsidRPr="00FC0F14">
        <w:rPr>
          <w:rFonts w:eastAsiaTheme="minorEastAsia" w:hint="cs"/>
          <w:rtl/>
          <w:lang w:eastAsia="zh-CN"/>
        </w:rPr>
        <w:t xml:space="preserve">ووافقت الجلسة العامة على الوثيقة </w:t>
      </w:r>
      <w:r w:rsidRPr="00FC0F14">
        <w:rPr>
          <w:bCs/>
        </w:rPr>
        <w:t>C098</w:t>
      </w:r>
      <w:r w:rsidRPr="00FC0F14">
        <w:rPr>
          <w:rFonts w:eastAsiaTheme="minorEastAsia" w:hint="cs"/>
          <w:rtl/>
          <w:lang w:eastAsia="zh-CN"/>
        </w:rPr>
        <w:t xml:space="preserve">، ووفقاً للقسم </w:t>
      </w:r>
      <w:r w:rsidRPr="00FC0F14">
        <w:rPr>
          <w:rFonts w:eastAsiaTheme="minorEastAsia"/>
          <w:lang w:eastAsia="zh-CN"/>
        </w:rPr>
        <w:t>8.1</w:t>
      </w:r>
      <w:r w:rsidRPr="00FC0F14">
        <w:rPr>
          <w:rFonts w:eastAsiaTheme="minorEastAsia" w:hint="cs"/>
          <w:rtl/>
          <w:lang w:eastAsia="zh-CN" w:bidi="ar-EG"/>
        </w:rPr>
        <w:t xml:space="preserve"> من القرار 1 للجمعية العالمية لتقييس الاتصالات، </w:t>
      </w:r>
      <w:r w:rsidRPr="00FC0F14">
        <w:rPr>
          <w:rFonts w:hint="cs"/>
          <w:noProof/>
          <w:rtl/>
          <w:lang w:val="fr-FR" w:bidi="ar-EG"/>
        </w:rPr>
        <w:t>أذنت الجلسة العامة للجنة الصياغة بعقد اجتماعات بعد اختتام أعمال الجمعية لإكمال مهامها التي كلفتها بها الجمعية. وأعربت الجلسة العامة عن تقديرها لأعمال اللجنة 5.</w:t>
      </w:r>
    </w:p>
    <w:p w14:paraId="6C2D4CEC" w14:textId="77777777" w:rsidR="00150675" w:rsidRPr="00FC0F14" w:rsidRDefault="00150675" w:rsidP="00150675">
      <w:pPr>
        <w:pStyle w:val="Heading1"/>
        <w:rPr>
          <w:i/>
          <w:iCs/>
          <w:rtl/>
          <w:lang w:bidi="ar-SA"/>
        </w:rPr>
      </w:pPr>
      <w:r w:rsidRPr="00FC0F14">
        <w:rPr>
          <w:rFonts w:hint="cs"/>
          <w:rtl/>
        </w:rPr>
        <w:t>4</w:t>
      </w:r>
      <w:r w:rsidRPr="00FC0F14">
        <w:rPr>
          <w:rtl/>
        </w:rPr>
        <w:tab/>
      </w:r>
      <w:r w:rsidRPr="00FC0F14">
        <w:rPr>
          <w:rtl/>
          <w:lang w:bidi="ar-SA"/>
        </w:rPr>
        <w:t>القرار 50، الأمن السيبراني</w:t>
      </w:r>
      <w:r w:rsidRPr="00FC0F14">
        <w:rPr>
          <w:rFonts w:hint="cs"/>
          <w:rtl/>
          <w:lang w:bidi="ar-SA"/>
        </w:rPr>
        <w:t xml:space="preserve"> (الوثيقة </w:t>
      </w:r>
      <w:hyperlink r:id="rId397" w:history="1">
        <w:r w:rsidRPr="00FC0F14">
          <w:rPr>
            <w:color w:val="3333FF"/>
            <w:sz w:val="24"/>
            <w:u w:val="single"/>
            <w:lang w:val="en-GB"/>
          </w:rPr>
          <w:t>C101</w:t>
        </w:r>
      </w:hyperlink>
      <w:r w:rsidRPr="00FC0F14">
        <w:rPr>
          <w:rFonts w:hint="cs"/>
          <w:rtl/>
          <w:lang w:bidi="ar-SA"/>
        </w:rPr>
        <w:t>)</w:t>
      </w:r>
    </w:p>
    <w:p w14:paraId="20ECE36C" w14:textId="77777777" w:rsidR="00150675" w:rsidRPr="00FC0F14" w:rsidRDefault="00150675" w:rsidP="00150675">
      <w:pPr>
        <w:rPr>
          <w:rtl/>
        </w:rPr>
      </w:pPr>
      <w:r w:rsidRPr="00FC0F14">
        <w:rPr>
          <w:rFonts w:hint="cs"/>
          <w:rtl/>
        </w:rPr>
        <w:t>وافقت الجلسة العامة على ما يلي:</w:t>
      </w:r>
    </w:p>
    <w:p w14:paraId="3ADD74D6" w14:textId="77777777" w:rsidR="00150675" w:rsidRPr="00FC0F14" w:rsidRDefault="00402390" w:rsidP="00150675">
      <w:pPr>
        <w:pStyle w:val="enumlev1"/>
        <w:rPr>
          <w:i/>
          <w:iCs/>
          <w:rtl/>
        </w:rPr>
      </w:pPr>
      <w:r w:rsidRPr="00FC0F14">
        <w:rPr>
          <w:rFonts w:hint="eastAsia"/>
        </w:rPr>
        <w:t>–</w:t>
      </w:r>
      <w:r w:rsidR="00150675" w:rsidRPr="00FC0F14">
        <w:rPr>
          <w:rtl/>
        </w:rPr>
        <w:tab/>
      </w:r>
      <w:r w:rsidR="00150675" w:rsidRPr="00FC0F14">
        <w:rPr>
          <w:rFonts w:hint="cs"/>
          <w:rtl/>
        </w:rPr>
        <w:t xml:space="preserve">مراجعة </w:t>
      </w:r>
      <w:r w:rsidR="00150675" w:rsidRPr="00FC0F14">
        <w:rPr>
          <w:rtl/>
        </w:rPr>
        <w:t>القرار 50</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الأمن السيبراني</w:t>
      </w:r>
    </w:p>
    <w:p w14:paraId="5CD7FDF9" w14:textId="77777777" w:rsidR="00150675" w:rsidRPr="00FC0F14" w:rsidRDefault="00150675" w:rsidP="00150675">
      <w:pPr>
        <w:rPr>
          <w:rtl/>
        </w:rPr>
      </w:pPr>
      <w:r w:rsidRPr="00FC0F14">
        <w:rPr>
          <w:rFonts w:hint="cs"/>
          <w:rtl/>
        </w:rPr>
        <w:t>حيث أزيل النص الوارد بين أقواس مربعة.</w:t>
      </w:r>
    </w:p>
    <w:p w14:paraId="65371731" w14:textId="77777777" w:rsidR="00402390" w:rsidRPr="00FC0F14" w:rsidRDefault="00402390" w:rsidP="00402390">
      <w:pPr>
        <w:rPr>
          <w:kern w:val="32"/>
          <w:sz w:val="26"/>
          <w:szCs w:val="26"/>
          <w:rtl/>
          <w:lang w:bidi="ar-EG"/>
        </w:rPr>
      </w:pPr>
      <w:r w:rsidRPr="00FC0F14">
        <w:rPr>
          <w:rtl/>
        </w:rPr>
        <w:br w:type="page"/>
      </w:r>
    </w:p>
    <w:p w14:paraId="0D81958F" w14:textId="77777777" w:rsidR="00150675" w:rsidRPr="00FC0F14" w:rsidRDefault="00150675" w:rsidP="00150675">
      <w:pPr>
        <w:pStyle w:val="Heading1"/>
        <w:rPr>
          <w:rtl/>
        </w:rPr>
      </w:pPr>
      <w:r w:rsidRPr="00FC0F14">
        <w:rPr>
          <w:rFonts w:hint="cs"/>
          <w:rtl/>
        </w:rPr>
        <w:t>5</w:t>
      </w:r>
      <w:r w:rsidRPr="00FC0F14">
        <w:rPr>
          <w:spacing w:val="-4"/>
          <w:rtl/>
        </w:rPr>
        <w:tab/>
      </w:r>
      <w:r w:rsidRPr="00FC0F14">
        <w:rPr>
          <w:rFonts w:hint="cs"/>
          <w:spacing w:val="-4"/>
          <w:rtl/>
        </w:rPr>
        <w:t xml:space="preserve">المجموعة الرابعة عشرة من النصوص المقدمة من لجنة الصياغة إلى الجلسة العامة (القرار 68) (الوثيقة </w:t>
      </w:r>
      <w:hyperlink r:id="rId398" w:history="1">
        <w:r w:rsidRPr="00FC0F14">
          <w:rPr>
            <w:color w:val="3333FF"/>
            <w:spacing w:val="-4"/>
            <w:sz w:val="24"/>
            <w:szCs w:val="24"/>
            <w:u w:val="single"/>
            <w:lang w:val="en-GB"/>
          </w:rPr>
          <w:t>C99</w:t>
        </w:r>
        <w:r w:rsidRPr="00FC0F14">
          <w:rPr>
            <w:color w:val="3333FF"/>
            <w:spacing w:val="-4"/>
            <w:sz w:val="24"/>
            <w:szCs w:val="24"/>
            <w:u w:val="single"/>
            <w:lang w:val="en-GB"/>
          </w:rPr>
          <w:noBreakHyphen/>
          <w:t>R1</w:t>
        </w:r>
      </w:hyperlink>
      <w:r w:rsidRPr="00FC0F14">
        <w:rPr>
          <w:rFonts w:hint="cs"/>
          <w:spacing w:val="-4"/>
          <w:rtl/>
        </w:rPr>
        <w:t>)</w:t>
      </w:r>
    </w:p>
    <w:p w14:paraId="3F5351DC"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rtl/>
          <w:lang w:eastAsia="zh-CN"/>
        </w:rPr>
      </w:pPr>
      <w:r w:rsidRPr="00FC0F14">
        <w:rPr>
          <w:rFonts w:hint="cs"/>
          <w:rtl/>
          <w:lang w:bidi="ar-EG"/>
        </w:rPr>
        <w:t>1.5</w:t>
      </w:r>
      <w:r w:rsidRPr="00FC0F14">
        <w:rPr>
          <w:rtl/>
          <w:lang w:bidi="ar-EG"/>
        </w:rPr>
        <w:tab/>
      </w:r>
      <w:r w:rsidRPr="00FC0F14">
        <w:rPr>
          <w:rFonts w:eastAsiaTheme="minorEastAsia" w:hint="cs"/>
          <w:rtl/>
          <w:lang w:eastAsia="zh-CN"/>
        </w:rPr>
        <w:t xml:space="preserve">نظرت الجلسة العامة في مقترح وارد في الوثيقة </w:t>
      </w:r>
      <w:r w:rsidRPr="00FC0F14">
        <w:t>B14/103/1</w:t>
      </w:r>
      <w:r w:rsidRPr="00FC0F14">
        <w:rPr>
          <w:rFonts w:hint="cs"/>
          <w:rtl/>
        </w:rPr>
        <w:t xml:space="preserve"> بشأن مراجعة</w:t>
      </w:r>
      <w:r w:rsidRPr="00FC0F14">
        <w:rPr>
          <w:rFonts w:eastAsiaTheme="minorEastAsia" w:hint="cs"/>
          <w:rtl/>
          <w:lang w:eastAsia="zh-CN"/>
        </w:rPr>
        <w:t xml:space="preserve"> </w:t>
      </w:r>
      <w:r w:rsidRPr="00FC0F14">
        <w:rPr>
          <w:rtl/>
        </w:rPr>
        <w:t xml:space="preserve">القرار 68، </w:t>
      </w:r>
      <w:r w:rsidRPr="00FC0F14">
        <w:rPr>
          <w:rFonts w:hint="cs"/>
          <w:i/>
          <w:iCs/>
          <w:rtl/>
        </w:rPr>
        <w:t xml:space="preserve">أهمية مشاركة </w:t>
      </w:r>
      <w:r w:rsidRPr="00FC0F14">
        <w:rPr>
          <w:i/>
          <w:iCs/>
          <w:rtl/>
        </w:rPr>
        <w:t>دوائر الصناعة في</w:t>
      </w:r>
      <w:r w:rsidRPr="00FC0F14">
        <w:rPr>
          <w:rFonts w:hint="cs"/>
          <w:i/>
          <w:iCs/>
          <w:rtl/>
        </w:rPr>
        <w:t xml:space="preserve"> عمل</w:t>
      </w:r>
      <w:r w:rsidRPr="00FC0F14">
        <w:rPr>
          <w:i/>
          <w:iCs/>
          <w:rtl/>
        </w:rPr>
        <w:t> قطاع تقييس الاتصالات</w:t>
      </w:r>
      <w:r w:rsidRPr="00FC0F14">
        <w:rPr>
          <w:rFonts w:hint="cs"/>
          <w:i/>
          <w:iCs/>
          <w:rtl/>
        </w:rPr>
        <w:t xml:space="preserve"> في الاتحاد الدولي للاتصالات.</w:t>
      </w:r>
    </w:p>
    <w:p w14:paraId="7A7846A0"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rtl/>
          <w:lang w:eastAsia="zh-CN"/>
        </w:rPr>
      </w:pPr>
      <w:r w:rsidRPr="00FC0F14">
        <w:rPr>
          <w:rFonts w:hint="cs"/>
          <w:rtl/>
          <w:lang w:bidi="ar-EG"/>
        </w:rPr>
        <w:t>2.5</w:t>
      </w:r>
      <w:r w:rsidRPr="00FC0F14">
        <w:rPr>
          <w:rtl/>
          <w:lang w:bidi="ar-EG"/>
        </w:rPr>
        <w:tab/>
      </w:r>
      <w:r w:rsidRPr="00FC0F14">
        <w:rPr>
          <w:rFonts w:eastAsiaTheme="minorEastAsia" w:hint="cs"/>
          <w:rtl/>
          <w:lang w:eastAsia="zh-CN"/>
        </w:rPr>
        <w:t xml:space="preserve">ويرد بيان كندا والولايات المتحدة والمكسيك وألمانيا في القسم </w:t>
      </w:r>
      <w:r w:rsidRPr="00FC0F14">
        <w:rPr>
          <w:rFonts w:eastAsiaTheme="minorEastAsia"/>
          <w:lang w:eastAsia="zh-CN"/>
        </w:rPr>
        <w:t>1.1</w:t>
      </w:r>
      <w:r w:rsidRPr="00FC0F14">
        <w:rPr>
          <w:rFonts w:eastAsiaTheme="minorEastAsia" w:hint="cs"/>
          <w:rtl/>
          <w:lang w:eastAsia="zh-CN" w:bidi="ar-EG"/>
        </w:rPr>
        <w:t xml:space="preserve"> من الملحق 1</w:t>
      </w:r>
      <w:r w:rsidRPr="00FC0F14">
        <w:rPr>
          <w:rFonts w:eastAsiaTheme="minorEastAsia" w:hint="cs"/>
          <w:rtl/>
          <w:lang w:eastAsia="zh-CN"/>
        </w:rPr>
        <w:t>.</w:t>
      </w:r>
    </w:p>
    <w:p w14:paraId="733A62EE" w14:textId="77777777" w:rsidR="00402390" w:rsidRPr="00FC0F14" w:rsidRDefault="00402390" w:rsidP="001B2785">
      <w:pPr>
        <w:rPr>
          <w:rFonts w:eastAsiaTheme="minorEastAsia"/>
          <w:rtl/>
          <w:lang w:eastAsia="zh-CN"/>
        </w:rPr>
      </w:pPr>
      <w:r w:rsidRPr="00FC0F14">
        <w:rPr>
          <w:rFonts w:hint="cs"/>
          <w:rtl/>
          <w:lang w:bidi="ar-EG"/>
        </w:rPr>
        <w:t>3.5</w:t>
      </w:r>
      <w:r w:rsidRPr="00FC0F14">
        <w:rPr>
          <w:rtl/>
          <w:lang w:bidi="ar-EG"/>
        </w:rPr>
        <w:tab/>
      </w:r>
      <w:r w:rsidRPr="00FC0F14">
        <w:rPr>
          <w:rFonts w:eastAsiaTheme="minorEastAsia" w:hint="cs"/>
          <w:rtl/>
          <w:lang w:eastAsia="zh-CN"/>
        </w:rPr>
        <w:t>ووافقت الجلسة العامة على ما يلي:</w:t>
      </w:r>
    </w:p>
    <w:p w14:paraId="21F23993" w14:textId="77777777" w:rsidR="00402390" w:rsidRPr="00FC0F14" w:rsidRDefault="00402390" w:rsidP="00402390">
      <w:pPr>
        <w:pStyle w:val="enumlev1"/>
        <w:rPr>
          <w:rFonts w:eastAsiaTheme="minorEastAsia"/>
          <w:rtl/>
          <w:lang w:eastAsia="zh-CN"/>
        </w:rPr>
      </w:pPr>
      <w:r w:rsidRPr="00FC0F14">
        <w:rPr>
          <w:rFonts w:eastAsiaTheme="minorEastAsia" w:hint="eastAsia"/>
          <w:rtl/>
          <w:lang w:eastAsia="zh-CN"/>
        </w:rPr>
        <w:t>–</w:t>
      </w:r>
      <w:r w:rsidRPr="00FC0F14">
        <w:rPr>
          <w:rFonts w:eastAsiaTheme="minorEastAsia"/>
          <w:rtl/>
          <w:lang w:eastAsia="zh-CN"/>
        </w:rPr>
        <w:tab/>
      </w:r>
      <w:r w:rsidRPr="00FC0F14">
        <w:rPr>
          <w:rFonts w:eastAsiaTheme="minorEastAsia" w:hint="cs"/>
          <w:rtl/>
          <w:lang w:eastAsia="zh-CN"/>
        </w:rPr>
        <w:t xml:space="preserve">عدم </w:t>
      </w:r>
      <w:r w:rsidRPr="00FC0F14">
        <w:rPr>
          <w:rFonts w:eastAsiaTheme="minorEastAsia" w:hint="cs"/>
          <w:rtl/>
        </w:rPr>
        <w:t>إدخال</w:t>
      </w:r>
      <w:r w:rsidRPr="00FC0F14">
        <w:rPr>
          <w:rFonts w:eastAsiaTheme="minorEastAsia" w:hint="cs"/>
          <w:rtl/>
          <w:lang w:eastAsia="zh-CN"/>
        </w:rPr>
        <w:t xml:space="preserve"> أي تعديل على </w:t>
      </w:r>
      <w:r w:rsidRPr="00FC0F14">
        <w:rPr>
          <w:rtl/>
        </w:rPr>
        <w:t>القرار 68</w:t>
      </w:r>
      <w:r w:rsidRPr="00FC0F14">
        <w:rPr>
          <w:rFonts w:hint="cs"/>
          <w:rtl/>
        </w:rPr>
        <w:t xml:space="preserve"> (</w:t>
      </w:r>
      <w:r w:rsidR="005A7487" w:rsidRPr="00FC0F14">
        <w:rPr>
          <w:rFonts w:hint="cs"/>
          <w:rtl/>
        </w:rPr>
        <w:t>المراجَع</w:t>
      </w:r>
      <w:r w:rsidRPr="00FC0F14">
        <w:rPr>
          <w:rFonts w:hint="cs"/>
          <w:rtl/>
        </w:rPr>
        <w:t xml:space="preserve"> في الحمَّامات، 2016)</w:t>
      </w:r>
      <w:r w:rsidRPr="00FC0F14">
        <w:rPr>
          <w:rtl/>
        </w:rPr>
        <w:t xml:space="preserve">، </w:t>
      </w:r>
      <w:r w:rsidRPr="00FC0F14">
        <w:rPr>
          <w:i/>
          <w:iCs/>
          <w:rtl/>
        </w:rPr>
        <w:t>الدور المتطور لدوائر الصناعة في قطاع تقييس الاتصالات</w:t>
      </w:r>
      <w:r w:rsidRPr="00FC0F14">
        <w:rPr>
          <w:rFonts w:hint="cs"/>
          <w:i/>
          <w:iCs/>
          <w:rtl/>
        </w:rPr>
        <w:t>.</w:t>
      </w:r>
    </w:p>
    <w:p w14:paraId="649792A5"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rtl/>
          <w:lang w:eastAsia="zh-CN"/>
        </w:rPr>
      </w:pPr>
      <w:r w:rsidRPr="00FC0F14">
        <w:rPr>
          <w:rFonts w:hint="cs"/>
          <w:rtl/>
          <w:lang w:bidi="ar-EG"/>
        </w:rPr>
        <w:t>4.5</w:t>
      </w:r>
      <w:r w:rsidRPr="00FC0F14">
        <w:rPr>
          <w:rtl/>
          <w:lang w:bidi="ar-EG"/>
        </w:rPr>
        <w:tab/>
      </w:r>
      <w:r w:rsidRPr="00FC0F14">
        <w:rPr>
          <w:rFonts w:hint="cs"/>
          <w:rtl/>
          <w:lang w:bidi="ar-EG"/>
        </w:rPr>
        <w:t>وسلطت</w:t>
      </w:r>
      <w:r w:rsidRPr="00FC0F14">
        <w:rPr>
          <w:rtl/>
          <w:lang w:bidi="ar-EG"/>
        </w:rPr>
        <w:t xml:space="preserve"> </w:t>
      </w:r>
      <w:r w:rsidRPr="00FC0F14">
        <w:rPr>
          <w:rFonts w:hint="cs"/>
          <w:rtl/>
          <w:lang w:bidi="ar-EG"/>
        </w:rPr>
        <w:t>الجلسة العامة</w:t>
      </w:r>
      <w:r w:rsidRPr="00FC0F14">
        <w:rPr>
          <w:rtl/>
          <w:lang w:bidi="ar-EG"/>
        </w:rPr>
        <w:t xml:space="preserve"> الضوء على أهمية القطاع الخاص </w:t>
      </w:r>
      <w:r w:rsidRPr="00FC0F14">
        <w:rPr>
          <w:rFonts w:hint="cs"/>
          <w:rtl/>
          <w:lang w:bidi="ar-EG"/>
        </w:rPr>
        <w:t>و</w:t>
      </w:r>
      <w:r w:rsidRPr="00FC0F14">
        <w:rPr>
          <w:rtl/>
          <w:lang w:bidi="ar-EG"/>
        </w:rPr>
        <w:t>دوائر الصناعة في أنشطة الاتحاد</w:t>
      </w:r>
      <w:r w:rsidRPr="00FC0F14">
        <w:rPr>
          <w:rFonts w:hint="cs"/>
          <w:rtl/>
          <w:lang w:bidi="ar-EG"/>
        </w:rPr>
        <w:t>.</w:t>
      </w:r>
      <w:r w:rsidRPr="00FC0F14">
        <w:rPr>
          <w:rtl/>
          <w:lang w:bidi="ar-EG"/>
        </w:rPr>
        <w:t xml:space="preserve"> </w:t>
      </w:r>
      <w:r w:rsidRPr="00FC0F14">
        <w:rPr>
          <w:rFonts w:hint="cs"/>
          <w:rtl/>
          <w:lang w:bidi="ar-EG"/>
        </w:rPr>
        <w:t>وتم الإقرار والاعتراف بأن الاتحاد، ولا سيما قطاع تقييس الاتصالات التابع له، يعتمد بالكامل على أنشطة دوائر الصناعة ومساهماتها ومشاركتها؛ وهذا يشمل بالتأكيد إمكانية قيادة الأعضاء وأعضاء القطاع من دوائر الصناعة للأنشطة والأفرقة من أجل تلبية احتياجات السوق في الوقت المناسب، وتمكين قطاع تقييس الاتصالات من بحث التكنولوجيات الجديدة والناشئة ذات الصلة بالاتصالات. وتُدعى دوائر الصناعة إلى المشاركة في أنشطة قطاع تقييس الاتصالات وتحويل هذا القطاع إلى منظمة تقييس حيوية تعالج التغييرات التي تحدث في دوائر الصناعة، والترحيب بالمقترحات والمساهمات الرامية إلى فتح بنود عمل جديدة ومبتكرة من شأنها أن تدعم جميع أعمالنا.</w:t>
      </w:r>
    </w:p>
    <w:p w14:paraId="25E1A068"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spacing w:val="-2"/>
          <w:rtl/>
          <w:lang w:eastAsia="zh-CN" w:bidi="ar-EG"/>
        </w:rPr>
      </w:pPr>
      <w:r w:rsidRPr="00FC0F14">
        <w:rPr>
          <w:rFonts w:hint="cs"/>
          <w:rtl/>
          <w:lang w:bidi="ar-EG"/>
        </w:rPr>
        <w:t>5.5</w:t>
      </w:r>
      <w:r w:rsidRPr="00FC0F14">
        <w:rPr>
          <w:rtl/>
          <w:lang w:bidi="ar-EG"/>
        </w:rPr>
        <w:tab/>
      </w:r>
      <w:r w:rsidRPr="00FC0F14">
        <w:rPr>
          <w:rFonts w:eastAsiaTheme="minorEastAsia" w:hint="cs"/>
          <w:spacing w:val="-2"/>
          <w:rtl/>
          <w:lang w:eastAsia="zh-CN" w:bidi="ar-EG"/>
        </w:rPr>
        <w:t xml:space="preserve">واعترفت الجلسة العامة بأن الحاجة تدعو إلى مزيد من العمل لمواصلة تطوير القرار 68 وإكمال مراجعته، وأكدت </w:t>
      </w:r>
      <w:r w:rsidRPr="00FC0F14">
        <w:rPr>
          <w:rFonts w:eastAsiaTheme="minorEastAsia" w:hint="cs"/>
          <w:b/>
          <w:bCs/>
          <w:spacing w:val="-2"/>
          <w:rtl/>
          <w:lang w:eastAsia="zh-CN" w:bidi="ar-EG"/>
        </w:rPr>
        <w:t xml:space="preserve">الإجراء 10 للجمعية </w:t>
      </w:r>
      <w:r w:rsidRPr="00FC0F14">
        <w:rPr>
          <w:rFonts w:eastAsiaTheme="minorEastAsia"/>
          <w:b/>
          <w:bCs/>
          <w:spacing w:val="-2"/>
          <w:lang w:eastAsia="zh-CN" w:bidi="ar-EG"/>
        </w:rPr>
        <w:t>WTSA-20</w:t>
      </w:r>
      <w:r w:rsidRPr="00FC0F14">
        <w:rPr>
          <w:rFonts w:eastAsiaTheme="minorEastAsia" w:hint="cs"/>
          <w:spacing w:val="-2"/>
          <w:rtl/>
          <w:lang w:eastAsia="zh-CN" w:bidi="ar-EG"/>
        </w:rPr>
        <w:t xml:space="preserve"> الذي يُدعى فيه </w:t>
      </w:r>
      <w:r w:rsidRPr="00FC0F14">
        <w:rPr>
          <w:rFonts w:eastAsiaTheme="minorEastAsia"/>
          <w:spacing w:val="-2"/>
          <w:rtl/>
          <w:lang w:eastAsia="zh-CN" w:bidi="ar-EG"/>
        </w:rPr>
        <w:t xml:space="preserve">الفريق الاستشاري لتقييس الاتصالات إلى النظر في مسألة </w:t>
      </w:r>
      <w:r w:rsidRPr="00FC0F14">
        <w:rPr>
          <w:rFonts w:eastAsiaTheme="minorEastAsia" w:hint="cs"/>
          <w:spacing w:val="-2"/>
          <w:rtl/>
          <w:lang w:eastAsia="zh-CN" w:bidi="ar-EG"/>
        </w:rPr>
        <w:t>مشاركة دوائر</w:t>
      </w:r>
      <w:r w:rsidRPr="00FC0F14">
        <w:rPr>
          <w:rFonts w:eastAsiaTheme="minorEastAsia"/>
          <w:spacing w:val="-2"/>
          <w:rtl/>
          <w:lang w:eastAsia="zh-CN" w:bidi="ar-EG"/>
        </w:rPr>
        <w:t xml:space="preserve"> الصناعة التي نوقشت في الجمعية العالمية لتقييس الاتصالات، بما في ذلك مشروع </w:t>
      </w:r>
      <w:r w:rsidRPr="00FC0F14">
        <w:rPr>
          <w:rFonts w:eastAsiaTheme="minorEastAsia" w:hint="cs"/>
          <w:spacing w:val="-2"/>
          <w:rtl/>
          <w:lang w:eastAsia="zh-CN" w:bidi="ar-EG"/>
        </w:rPr>
        <w:t xml:space="preserve">مراجعة </w:t>
      </w:r>
      <w:r w:rsidRPr="00FC0F14">
        <w:rPr>
          <w:rFonts w:eastAsiaTheme="minorEastAsia"/>
          <w:spacing w:val="-2"/>
          <w:rtl/>
          <w:lang w:eastAsia="zh-CN" w:bidi="ar-EG"/>
        </w:rPr>
        <w:t xml:space="preserve">القرار </w:t>
      </w:r>
      <w:r w:rsidRPr="00FC0F14">
        <w:rPr>
          <w:rFonts w:eastAsiaTheme="minorEastAsia" w:hint="cs"/>
          <w:spacing w:val="-2"/>
          <w:rtl/>
          <w:lang w:eastAsia="zh-CN" w:bidi="ar-EG"/>
        </w:rPr>
        <w:t>68.</w:t>
      </w:r>
    </w:p>
    <w:p w14:paraId="5BD36ECD" w14:textId="77777777" w:rsidR="00150675" w:rsidRPr="00FC0F14" w:rsidRDefault="00150675" w:rsidP="00150675">
      <w:pPr>
        <w:pStyle w:val="Heading1"/>
        <w:rPr>
          <w:rtl/>
        </w:rPr>
      </w:pPr>
      <w:r w:rsidRPr="00FC0F14">
        <w:rPr>
          <w:rFonts w:hint="cs"/>
          <w:rtl/>
        </w:rPr>
        <w:t>6</w:t>
      </w:r>
      <w:r w:rsidRPr="00FC0F14">
        <w:rPr>
          <w:rtl/>
        </w:rPr>
        <w:tab/>
      </w:r>
      <w:r w:rsidRPr="00FC0F14">
        <w:rPr>
          <w:rFonts w:hint="cs"/>
          <w:rtl/>
        </w:rPr>
        <w:t xml:space="preserve">المجموعة الحادية عشرة من النصوص المقدمة من لجنة الصياغة إلى الجلسة العامة (القرار الجديد </w:t>
      </w:r>
      <w:r w:rsidRPr="00FC0F14">
        <w:t>[AFCP-1]</w:t>
      </w:r>
      <w:r w:rsidRPr="00FC0F14">
        <w:rPr>
          <w:rFonts w:hint="cs"/>
          <w:rtl/>
        </w:rPr>
        <w:t xml:space="preserve"> والقرارات 44 و75 و78 و89 و91 و92 و97) (الوثيقة </w:t>
      </w:r>
      <w:hyperlink r:id="rId399" w:history="1">
        <w:r w:rsidRPr="00FC0F14">
          <w:rPr>
            <w:color w:val="3333FF"/>
            <w:sz w:val="24"/>
            <w:szCs w:val="24"/>
            <w:u w:val="single"/>
            <w:lang w:val="en-GB"/>
          </w:rPr>
          <w:t>C96</w:t>
        </w:r>
      </w:hyperlink>
      <w:r w:rsidRPr="00FC0F14">
        <w:rPr>
          <w:rFonts w:hint="cs"/>
          <w:rtl/>
        </w:rPr>
        <w:t>)</w:t>
      </w:r>
    </w:p>
    <w:p w14:paraId="594E9114" w14:textId="77777777" w:rsidR="00150675" w:rsidRPr="00FC0F14" w:rsidRDefault="00150675" w:rsidP="00150675">
      <w:pPr>
        <w:rPr>
          <w:rtl/>
          <w:lang w:bidi="ar-EG"/>
        </w:rPr>
      </w:pPr>
      <w:r w:rsidRPr="00FC0F14">
        <w:rPr>
          <w:rFonts w:hint="cs"/>
          <w:rtl/>
          <w:lang w:bidi="ar-EG"/>
        </w:rPr>
        <w:t xml:space="preserve">وافقت الجلسة العامة على ما يلي: </w:t>
      </w:r>
    </w:p>
    <w:p w14:paraId="3620879B" w14:textId="77777777" w:rsidR="00150675" w:rsidRPr="00FC0F14" w:rsidRDefault="00402390"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44</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سد الفجوة التقييسية بين البلدان النامية والبلدان المتقدمة</w:t>
      </w:r>
      <w:r w:rsidR="00150675" w:rsidRPr="00FC0F14">
        <w:rPr>
          <w:rFonts w:hint="cs"/>
          <w:rtl/>
          <w:lang w:bidi="ar-EG"/>
        </w:rPr>
        <w:t>؛</w:t>
      </w:r>
    </w:p>
    <w:p w14:paraId="18FF08E6" w14:textId="77777777" w:rsidR="00150675" w:rsidRPr="00FC0F14" w:rsidRDefault="00402390"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75</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مساهمة قطاع تقييس الاتصالات</w:t>
      </w:r>
      <w:r w:rsidR="00150675" w:rsidRPr="00FC0F14">
        <w:rPr>
          <w:rFonts w:hint="cs"/>
          <w:i/>
          <w:iCs/>
          <w:rtl/>
        </w:rPr>
        <w:t xml:space="preserve"> للاتحاد الدولي للاتصالات</w:t>
      </w:r>
      <w:r w:rsidR="00150675" w:rsidRPr="00FC0F14">
        <w:rPr>
          <w:i/>
          <w:iCs/>
          <w:rtl/>
        </w:rPr>
        <w:t xml:space="preserve"> في تنفيذ نواتج القمة العالمية لمجتمع المعلومات، مع مراعاة خطة التنمية المستدامة لعام 2030</w:t>
      </w:r>
      <w:r w:rsidR="00150675" w:rsidRPr="00FC0F14">
        <w:rPr>
          <w:rFonts w:hint="cs"/>
          <w:rtl/>
          <w:lang w:bidi="ar-EG"/>
        </w:rPr>
        <w:t>؛</w:t>
      </w:r>
    </w:p>
    <w:p w14:paraId="0B050CE4" w14:textId="77777777" w:rsidR="00150675" w:rsidRPr="00FC0F14" w:rsidRDefault="00402390"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78</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spacing w:val="-2"/>
          <w:rtl/>
        </w:rPr>
        <w:t>تطبيقات ومعايير تكنولوجيا المعلومات والاتصالات من أجل تحسين النفاذ إلى خدمات الصحة الإلكترونية</w:t>
      </w:r>
      <w:r w:rsidR="00150675" w:rsidRPr="00FC0F14">
        <w:rPr>
          <w:rFonts w:hint="cs"/>
          <w:rtl/>
          <w:lang w:bidi="ar-EG"/>
        </w:rPr>
        <w:t>؛</w:t>
      </w:r>
    </w:p>
    <w:p w14:paraId="5BCC362E" w14:textId="77777777" w:rsidR="00150675" w:rsidRPr="00FC0F14" w:rsidRDefault="00402390"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spacing w:val="2"/>
          <w:rtl/>
          <w:lang w:bidi="ar-EG"/>
        </w:rPr>
        <w:t xml:space="preserve">مراجعة </w:t>
      </w:r>
      <w:r w:rsidR="00150675" w:rsidRPr="00FC0F14">
        <w:rPr>
          <w:spacing w:val="2"/>
          <w:rtl/>
        </w:rPr>
        <w:t>القرار 89</w:t>
      </w:r>
      <w:r w:rsidR="00150675" w:rsidRPr="00FC0F14">
        <w:rPr>
          <w:rFonts w:hint="cs"/>
          <w:spacing w:val="2"/>
          <w:rtl/>
        </w:rPr>
        <w:t xml:space="preserve"> (</w:t>
      </w:r>
      <w:r w:rsidR="005A7487" w:rsidRPr="00FC0F14">
        <w:rPr>
          <w:rFonts w:hint="cs"/>
          <w:spacing w:val="2"/>
          <w:rtl/>
        </w:rPr>
        <w:t>المراجَع</w:t>
      </w:r>
      <w:r w:rsidR="00150675" w:rsidRPr="00FC0F14">
        <w:rPr>
          <w:rFonts w:hint="cs"/>
          <w:spacing w:val="2"/>
          <w:rtl/>
        </w:rPr>
        <w:t xml:space="preserve"> في جنيف، 2022)</w:t>
      </w:r>
      <w:r w:rsidR="00150675" w:rsidRPr="00FC0F14">
        <w:rPr>
          <w:spacing w:val="2"/>
          <w:rtl/>
        </w:rPr>
        <w:t xml:space="preserve">، </w:t>
      </w:r>
      <w:r w:rsidR="00150675" w:rsidRPr="00FC0F14">
        <w:rPr>
          <w:i/>
          <w:iCs/>
          <w:spacing w:val="2"/>
          <w:rtl/>
        </w:rPr>
        <w:t>تعزيز استخدام تكنولوجيات المعلومات والاتصالات لسد فجوة الشمول المالي</w:t>
      </w:r>
      <w:r w:rsidR="00150675" w:rsidRPr="00FC0F14">
        <w:rPr>
          <w:rFonts w:hint="cs"/>
          <w:spacing w:val="2"/>
          <w:rtl/>
          <w:lang w:bidi="ar-EG"/>
        </w:rPr>
        <w:t>؛</w:t>
      </w:r>
    </w:p>
    <w:p w14:paraId="44477B1F" w14:textId="77777777" w:rsidR="00402390" w:rsidRPr="00FC0F14" w:rsidRDefault="00402390">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054B2A22" w14:textId="77777777" w:rsidR="00150675" w:rsidRPr="00FC0F14" w:rsidRDefault="00402390"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91</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تحسين النفاذ إلى مستودع معلومات إلكتروني عن خطط الترقيم التي ينشرها قطاع تقييس الاتصالات للاتحاد الدولي للاتصالات</w:t>
      </w:r>
      <w:r w:rsidR="00150675" w:rsidRPr="00FC0F14">
        <w:rPr>
          <w:rFonts w:hint="cs"/>
          <w:rtl/>
          <w:lang w:bidi="ar-EG"/>
        </w:rPr>
        <w:t>؛</w:t>
      </w:r>
    </w:p>
    <w:p w14:paraId="2F9C13F9" w14:textId="77777777" w:rsidR="00150675" w:rsidRPr="00FC0F14" w:rsidRDefault="00402390"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spacing w:val="-6"/>
          <w:rtl/>
        </w:rPr>
        <w:t>القرار 92</w:t>
      </w:r>
      <w:r w:rsidR="00150675" w:rsidRPr="00FC0F14">
        <w:rPr>
          <w:rFonts w:hint="cs"/>
          <w:spacing w:val="-6"/>
          <w:rtl/>
        </w:rPr>
        <w:t xml:space="preserve"> </w:t>
      </w:r>
      <w:r w:rsidR="00150675" w:rsidRPr="00FC0F14">
        <w:rPr>
          <w:rFonts w:hint="cs"/>
          <w:rtl/>
        </w:rPr>
        <w:t>(</w:t>
      </w:r>
      <w:r w:rsidR="005A7487" w:rsidRPr="00FC0F14">
        <w:rPr>
          <w:rFonts w:hint="cs"/>
          <w:rtl/>
        </w:rPr>
        <w:t>المراجَع</w:t>
      </w:r>
      <w:r w:rsidR="00150675" w:rsidRPr="00FC0F14">
        <w:rPr>
          <w:rFonts w:hint="cs"/>
          <w:rtl/>
        </w:rPr>
        <w:t xml:space="preserve"> في جنيف، 2022)</w:t>
      </w:r>
      <w:r w:rsidR="00150675" w:rsidRPr="00FC0F14">
        <w:rPr>
          <w:spacing w:val="-6"/>
          <w:rtl/>
        </w:rPr>
        <w:t xml:space="preserve">، </w:t>
      </w:r>
      <w:r w:rsidR="00150675" w:rsidRPr="00FC0F14">
        <w:rPr>
          <w:i/>
          <w:iCs/>
          <w:spacing w:val="-6"/>
          <w:rtl/>
        </w:rPr>
        <w:t>تعزيز أنشطة التقييس في قطاع تقييس الاتصالات فيما يتعلق بالجوانب غير الراديوية للاتصالات المتنقلة الدولية</w:t>
      </w:r>
      <w:r w:rsidR="00150675" w:rsidRPr="00FC0F14">
        <w:rPr>
          <w:rFonts w:hint="cs"/>
          <w:rtl/>
          <w:lang w:bidi="ar-EG"/>
        </w:rPr>
        <w:t>؛</w:t>
      </w:r>
    </w:p>
    <w:p w14:paraId="11B70516" w14:textId="77777777" w:rsidR="00150675" w:rsidRPr="00FC0F14" w:rsidRDefault="00402390" w:rsidP="00150675">
      <w:pPr>
        <w:pStyle w:val="enumlev1"/>
        <w:rPr>
          <w:rtl/>
        </w:rPr>
      </w:pPr>
      <w:r w:rsidRPr="00FC0F14">
        <w:rPr>
          <w:rFonts w:hint="eastAsia"/>
          <w:rtl/>
          <w:lang w:bidi="ar-EG"/>
        </w:rPr>
        <w:t>–</w:t>
      </w:r>
      <w:r w:rsidR="00150675" w:rsidRPr="00FC0F14">
        <w:rPr>
          <w:rtl/>
          <w:lang w:bidi="ar-EG"/>
        </w:rPr>
        <w:tab/>
      </w:r>
      <w:r w:rsidR="00150675" w:rsidRPr="00FC0F14">
        <w:rPr>
          <w:rFonts w:hint="cs"/>
          <w:rtl/>
          <w:lang w:bidi="ar-EG"/>
        </w:rPr>
        <w:t xml:space="preserve">مراجعة </w:t>
      </w:r>
      <w:r w:rsidR="00150675" w:rsidRPr="00FC0F14">
        <w:rPr>
          <w:rtl/>
        </w:rPr>
        <w:t>القرار 97</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مكافحة سرقة أجهزة الاتصالات المتنقلة</w:t>
      </w:r>
      <w:r w:rsidR="00150675" w:rsidRPr="00FC0F14">
        <w:rPr>
          <w:rFonts w:hint="cs"/>
          <w:rtl/>
          <w:lang w:bidi="ar-EG"/>
        </w:rPr>
        <w:t>؛</w:t>
      </w:r>
    </w:p>
    <w:p w14:paraId="354AD75D" w14:textId="77777777" w:rsidR="00150675" w:rsidRPr="00FC0F14" w:rsidRDefault="00402390" w:rsidP="00150675">
      <w:pPr>
        <w:rPr>
          <w:rtl/>
        </w:rPr>
      </w:pPr>
      <w:r w:rsidRPr="00FC0F14">
        <w:rPr>
          <w:rFonts w:hint="eastAsia"/>
          <w:rtl/>
          <w:lang w:bidi="ar-EG"/>
        </w:rPr>
        <w:t>–</w:t>
      </w:r>
      <w:r w:rsidR="00150675" w:rsidRPr="00FC0F14">
        <w:rPr>
          <w:rtl/>
        </w:rPr>
        <w:tab/>
      </w:r>
      <w:r w:rsidR="00150675" w:rsidRPr="00FC0F14">
        <w:rPr>
          <w:rtl/>
          <w:lang w:bidi="ar-EG"/>
        </w:rPr>
        <w:t xml:space="preserve">القرار </w:t>
      </w:r>
      <w:r w:rsidR="00150675" w:rsidRPr="00FC0F14">
        <w:rPr>
          <w:rFonts w:hint="cs"/>
          <w:rtl/>
          <w:lang w:bidi="ar-EG"/>
        </w:rPr>
        <w:t xml:space="preserve">الجديد </w:t>
      </w:r>
      <w:r w:rsidR="00150675" w:rsidRPr="00FC0F14">
        <w:rPr>
          <w:lang w:bidi="ar-EG"/>
        </w:rPr>
        <w:t>[AFCP-1]</w:t>
      </w:r>
      <w:r w:rsidR="00150675" w:rsidRPr="00FC0F14">
        <w:rPr>
          <w:rFonts w:hint="cs"/>
          <w:rtl/>
          <w:lang w:bidi="ar-EG"/>
        </w:rPr>
        <w:t xml:space="preserve"> (جنيف، 2022)</w:t>
      </w:r>
      <w:r w:rsidR="00150675" w:rsidRPr="00FC0F14">
        <w:rPr>
          <w:rtl/>
          <w:lang w:bidi="ar-EG"/>
        </w:rPr>
        <w:t>،</w:t>
      </w:r>
      <w:r w:rsidR="00150675" w:rsidRPr="00FC0F14">
        <w:rPr>
          <w:i/>
          <w:iCs/>
          <w:rtl/>
          <w:lang w:bidi="ar-EG"/>
        </w:rPr>
        <w:t xml:space="preserve"> </w:t>
      </w:r>
      <w:r w:rsidR="00150675" w:rsidRPr="00FC0F14">
        <w:rPr>
          <w:i/>
          <w:iCs/>
          <w:rtl/>
        </w:rPr>
        <w:t>رقم طوارئ موحد لإفريقيا</w:t>
      </w:r>
      <w:r w:rsidR="00150675" w:rsidRPr="00FC0F14">
        <w:rPr>
          <w:rFonts w:hint="cs"/>
          <w:i/>
          <w:iCs/>
          <w:rtl/>
        </w:rPr>
        <w:t>.</w:t>
      </w:r>
    </w:p>
    <w:p w14:paraId="1334D15F" w14:textId="77777777" w:rsidR="00150675" w:rsidRPr="00FC0F14" w:rsidRDefault="00150675" w:rsidP="00150675">
      <w:pPr>
        <w:pStyle w:val="Heading1"/>
        <w:rPr>
          <w:rtl/>
        </w:rPr>
      </w:pPr>
      <w:r w:rsidRPr="00FC0F14">
        <w:rPr>
          <w:rFonts w:hint="cs"/>
          <w:rtl/>
        </w:rPr>
        <w:t>7</w:t>
      </w:r>
      <w:r w:rsidRPr="00FC0F14">
        <w:rPr>
          <w:rtl/>
        </w:rPr>
        <w:tab/>
      </w:r>
      <w:r w:rsidRPr="00FC0F14">
        <w:rPr>
          <w:rFonts w:hint="cs"/>
          <w:rtl/>
        </w:rPr>
        <w:t xml:space="preserve">القرار 79 للجمعية العالمية لتقييس الاتصالات (الوثيقة </w:t>
      </w:r>
      <w:hyperlink r:id="rId400" w:history="1">
        <w:r w:rsidRPr="00FC0F14">
          <w:rPr>
            <w:color w:val="3333FF"/>
            <w:sz w:val="24"/>
            <w:szCs w:val="24"/>
            <w:u w:val="single"/>
            <w:lang w:val="en-GB"/>
          </w:rPr>
          <w:t>C93</w:t>
        </w:r>
      </w:hyperlink>
      <w:r w:rsidRPr="00FC0F14">
        <w:rPr>
          <w:rFonts w:hint="cs"/>
          <w:rtl/>
        </w:rPr>
        <w:t>)</w:t>
      </w:r>
    </w:p>
    <w:p w14:paraId="6C50E108"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spacing w:val="-2"/>
          <w:rtl/>
          <w:lang w:eastAsia="zh-CN"/>
        </w:rPr>
      </w:pPr>
      <w:r w:rsidRPr="00FC0F14">
        <w:rPr>
          <w:rFonts w:hint="cs"/>
          <w:rtl/>
          <w:lang w:bidi="ar-EG"/>
        </w:rPr>
        <w:t>1.7</w:t>
      </w:r>
      <w:r w:rsidRPr="00FC0F14">
        <w:rPr>
          <w:rtl/>
          <w:lang w:bidi="ar-EG"/>
        </w:rPr>
        <w:tab/>
      </w:r>
      <w:r w:rsidRPr="00FC0F14">
        <w:rPr>
          <w:rFonts w:eastAsiaTheme="minorEastAsia" w:hint="cs"/>
          <w:spacing w:val="-2"/>
          <w:rtl/>
          <w:lang w:eastAsia="zh-CN"/>
        </w:rPr>
        <w:t xml:space="preserve">نظرت الجلسة العامة في </w:t>
      </w:r>
      <w:r w:rsidRPr="00FC0F14">
        <w:rPr>
          <w:rFonts w:eastAsiaTheme="minorEastAsia" w:hint="cs"/>
          <w:b/>
          <w:bCs/>
          <w:spacing w:val="-2"/>
          <w:rtl/>
          <w:lang w:eastAsia="zh-CN"/>
        </w:rPr>
        <w:t>الإجراء الذي دعت اللجنة 4 إلى اتخاذه في الجلسة العامة 14</w:t>
      </w:r>
      <w:r w:rsidRPr="00FC0F14">
        <w:rPr>
          <w:rFonts w:eastAsiaTheme="minorEastAsia" w:hint="cs"/>
          <w:spacing w:val="-2"/>
          <w:rtl/>
          <w:lang w:eastAsia="zh-CN"/>
        </w:rPr>
        <w:t xml:space="preserve"> إلى جانب نتائج المشاورات غير الرسمية بشأن القرار 79، ووافقت على ما يلي:</w:t>
      </w:r>
    </w:p>
    <w:p w14:paraId="75D5E098" w14:textId="77777777" w:rsidR="00150675" w:rsidRPr="00FC0F14" w:rsidRDefault="00402390" w:rsidP="00150675">
      <w:pPr>
        <w:pStyle w:val="enumlev1"/>
        <w:rPr>
          <w:rtl/>
        </w:rPr>
      </w:pPr>
      <w:r w:rsidRPr="00FC0F14">
        <w:rPr>
          <w:rFonts w:eastAsiaTheme="minorEastAsia" w:hint="eastAsia"/>
          <w:rtl/>
          <w:lang w:eastAsia="zh-CN"/>
        </w:rPr>
        <w:t>–</w:t>
      </w:r>
      <w:r w:rsidR="00150675" w:rsidRPr="00FC0F14">
        <w:rPr>
          <w:rFonts w:eastAsiaTheme="minorEastAsia"/>
          <w:rtl/>
          <w:lang w:eastAsia="zh-CN"/>
        </w:rPr>
        <w:tab/>
      </w:r>
      <w:r w:rsidR="00150675" w:rsidRPr="00FC0F14">
        <w:rPr>
          <w:rFonts w:eastAsiaTheme="minorEastAsia" w:hint="cs"/>
          <w:rtl/>
          <w:lang w:eastAsia="zh-CN"/>
        </w:rPr>
        <w:t xml:space="preserve">مراجعة </w:t>
      </w:r>
      <w:r w:rsidR="00150675" w:rsidRPr="00FC0F14">
        <w:rPr>
          <w:rtl/>
        </w:rPr>
        <w:t>القرار 79</w:t>
      </w:r>
      <w:r w:rsidR="00150675" w:rsidRPr="00FC0F14">
        <w:rPr>
          <w:rFonts w:hint="cs"/>
          <w:rtl/>
        </w:rPr>
        <w:t xml:space="preserve"> (</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دور الاتصالات/تكنولوجيا المعلومات والاتصالات في إدارة المخلفات الإلكترونية الناتجة عن أجهزة الاتصالات وتكنولوجيا المعلومات والتحكم فيها وطرائق معالجتها</w:t>
      </w:r>
      <w:r w:rsidR="00150675" w:rsidRPr="00FC0F14">
        <w:rPr>
          <w:rFonts w:hint="cs"/>
          <w:rtl/>
        </w:rPr>
        <w:t>.</w:t>
      </w:r>
    </w:p>
    <w:p w14:paraId="29162E9E" w14:textId="77777777" w:rsidR="00150675" w:rsidRPr="00FC0F14" w:rsidRDefault="00150675" w:rsidP="00150675">
      <w:pPr>
        <w:pStyle w:val="Heading1"/>
        <w:rPr>
          <w:rtl/>
        </w:rPr>
      </w:pPr>
      <w:r w:rsidRPr="00FC0F14">
        <w:rPr>
          <w:rFonts w:hint="cs"/>
          <w:rtl/>
        </w:rPr>
        <w:t>8</w:t>
      </w:r>
      <w:r w:rsidRPr="00FC0F14">
        <w:rPr>
          <w:rtl/>
        </w:rPr>
        <w:tab/>
      </w:r>
      <w:r w:rsidRPr="00FC0F14">
        <w:rPr>
          <w:rFonts w:hint="cs"/>
          <w:rtl/>
        </w:rPr>
        <w:t xml:space="preserve">القرار 96 للجمعية العالمية لتقييس الاتصالات (الوثيقة </w:t>
      </w:r>
      <w:hyperlink r:id="rId401" w:history="1">
        <w:r w:rsidRPr="00FC0F14">
          <w:rPr>
            <w:color w:val="3333FF"/>
            <w:sz w:val="24"/>
            <w:u w:val="single"/>
            <w:lang w:val="en-GB"/>
          </w:rPr>
          <w:t>C90</w:t>
        </w:r>
      </w:hyperlink>
      <w:r w:rsidRPr="00FC0F14">
        <w:rPr>
          <w:rFonts w:hint="cs"/>
          <w:rtl/>
        </w:rPr>
        <w:t>)</w:t>
      </w:r>
    </w:p>
    <w:p w14:paraId="53071F91"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rtl/>
          <w:lang w:eastAsia="zh-CN"/>
        </w:rPr>
      </w:pPr>
      <w:r w:rsidRPr="00FC0F14">
        <w:rPr>
          <w:rFonts w:hint="cs"/>
          <w:rtl/>
          <w:lang w:bidi="ar-EG"/>
        </w:rPr>
        <w:t>1.8</w:t>
      </w:r>
      <w:r w:rsidRPr="00FC0F14">
        <w:rPr>
          <w:rtl/>
          <w:lang w:bidi="ar-EG"/>
        </w:rPr>
        <w:tab/>
      </w:r>
      <w:r w:rsidRPr="00FC0F14">
        <w:rPr>
          <w:rFonts w:eastAsiaTheme="minorEastAsia" w:hint="cs"/>
          <w:rtl/>
          <w:lang w:eastAsia="zh-CN"/>
        </w:rPr>
        <w:t xml:space="preserve">نظرت الجلسة العامة في </w:t>
      </w:r>
      <w:r w:rsidRPr="00FC0F14">
        <w:rPr>
          <w:rFonts w:eastAsiaTheme="minorEastAsia" w:hint="cs"/>
          <w:b/>
          <w:bCs/>
          <w:rtl/>
          <w:lang w:eastAsia="zh-CN"/>
        </w:rPr>
        <w:t>الإجراء الذي دعت اللجنة 4 إلى اتخاذه في الجلسة العامة 15</w:t>
      </w:r>
      <w:r w:rsidRPr="00FC0F14">
        <w:rPr>
          <w:rFonts w:eastAsiaTheme="minorEastAsia" w:hint="cs"/>
          <w:rtl/>
          <w:lang w:eastAsia="zh-CN"/>
        </w:rPr>
        <w:t xml:space="preserve"> للبت في الفقرة </w:t>
      </w:r>
      <w:r w:rsidRPr="00FC0F14">
        <w:rPr>
          <w:rFonts w:eastAsiaTheme="minorEastAsia" w:hint="cs"/>
          <w:i/>
          <w:iCs/>
          <w:rtl/>
          <w:lang w:eastAsia="zh-CN"/>
        </w:rPr>
        <w:t>ب)</w:t>
      </w:r>
      <w:r w:rsidRPr="00FC0F14">
        <w:rPr>
          <w:rFonts w:eastAsiaTheme="minorEastAsia" w:hint="cs"/>
          <w:rtl/>
          <w:lang w:eastAsia="zh-CN"/>
        </w:rPr>
        <w:t xml:space="preserve"> من </w:t>
      </w:r>
      <w:r w:rsidRPr="00FC0F14">
        <w:rPr>
          <w:rFonts w:eastAsiaTheme="minorEastAsia" w:hint="cs"/>
          <w:i/>
          <w:iCs/>
          <w:rtl/>
          <w:lang w:eastAsia="zh-CN"/>
        </w:rPr>
        <w:t>"وإذ</w:t>
      </w:r>
      <w:r w:rsidRPr="00FC0F14">
        <w:rPr>
          <w:rFonts w:eastAsiaTheme="minorEastAsia" w:hint="eastAsia"/>
          <w:i/>
          <w:iCs/>
          <w:rtl/>
          <w:lang w:eastAsia="zh-CN"/>
        </w:rPr>
        <w:t> </w:t>
      </w:r>
      <w:r w:rsidRPr="00FC0F14">
        <w:rPr>
          <w:rFonts w:eastAsiaTheme="minorEastAsia" w:hint="cs"/>
          <w:i/>
          <w:iCs/>
          <w:rtl/>
          <w:lang w:eastAsia="zh-CN"/>
        </w:rPr>
        <w:t xml:space="preserve">تدرك كذلك"، </w:t>
      </w:r>
      <w:r w:rsidRPr="00FC0F14">
        <w:rPr>
          <w:rFonts w:eastAsiaTheme="minorEastAsia" w:hint="cs"/>
          <w:rtl/>
          <w:lang w:eastAsia="zh-CN"/>
        </w:rPr>
        <w:t xml:space="preserve">التي تتضمن أقواس مربعة في الصيغة المراجعة من القرار 96، </w:t>
      </w:r>
      <w:r w:rsidRPr="00FC0F14">
        <w:rPr>
          <w:rFonts w:eastAsiaTheme="minorEastAsia" w:hint="cs"/>
          <w:rtl/>
        </w:rPr>
        <w:t>ووافقت</w:t>
      </w:r>
      <w:r w:rsidRPr="00FC0F14">
        <w:rPr>
          <w:rFonts w:eastAsiaTheme="minorEastAsia" w:hint="cs"/>
          <w:rtl/>
          <w:lang w:eastAsia="zh-CN"/>
        </w:rPr>
        <w:t xml:space="preserve"> على ما يلي:</w:t>
      </w:r>
    </w:p>
    <w:p w14:paraId="5352D20B" w14:textId="77777777" w:rsidR="00150675" w:rsidRPr="00FC0F14" w:rsidRDefault="00402390" w:rsidP="00150675">
      <w:pPr>
        <w:pStyle w:val="enumlev1"/>
        <w:rPr>
          <w:rtl/>
          <w:lang w:bidi="ar-EG"/>
        </w:rPr>
      </w:pPr>
      <w:r w:rsidRPr="00FC0F14">
        <w:rPr>
          <w:rFonts w:hint="eastAsia"/>
          <w:rtl/>
          <w:lang w:bidi="ar-EG"/>
        </w:rPr>
        <w:t>–</w:t>
      </w:r>
      <w:r w:rsidR="00150675" w:rsidRPr="00FC0F14">
        <w:rPr>
          <w:rtl/>
          <w:lang w:bidi="ar-EG"/>
        </w:rPr>
        <w:tab/>
      </w:r>
      <w:r w:rsidR="00150675" w:rsidRPr="00FC0F14">
        <w:rPr>
          <w:rFonts w:hint="cs"/>
          <w:rtl/>
          <w:lang w:bidi="ar-EG"/>
        </w:rPr>
        <w:t xml:space="preserve">عدم إدخال أي تعديل على </w:t>
      </w:r>
      <w:r w:rsidR="00150675" w:rsidRPr="00FC0F14">
        <w:rPr>
          <w:rtl/>
        </w:rPr>
        <w:t>القرار 96</w:t>
      </w:r>
      <w:r w:rsidR="00150675" w:rsidRPr="00FC0F14">
        <w:rPr>
          <w:rFonts w:ascii="Times New Roman" w:hAnsi="Times New Roman" w:cs="Times New Roman" w:hint="cs"/>
          <w:sz w:val="24"/>
          <w:szCs w:val="24"/>
          <w:rtl/>
          <w:lang w:val="en-GB" w:eastAsia="en-GB"/>
        </w:rPr>
        <w:t xml:space="preserve"> </w:t>
      </w:r>
      <w:r w:rsidR="00150675" w:rsidRPr="00FC0F14">
        <w:rPr>
          <w:rFonts w:hint="cs"/>
          <w:rtl/>
        </w:rPr>
        <w:t>(</w:t>
      </w:r>
      <w:r w:rsidR="005A7487" w:rsidRPr="00FC0F14">
        <w:rPr>
          <w:rFonts w:hint="cs"/>
          <w:rtl/>
        </w:rPr>
        <w:t>المراجَع</w:t>
      </w:r>
      <w:r w:rsidR="00150675" w:rsidRPr="00FC0F14">
        <w:rPr>
          <w:rFonts w:hint="cs"/>
          <w:rtl/>
        </w:rPr>
        <w:t xml:space="preserve"> في جنيف، 2022)</w:t>
      </w:r>
      <w:r w:rsidR="00150675" w:rsidRPr="00FC0F14">
        <w:rPr>
          <w:rtl/>
        </w:rPr>
        <w:t xml:space="preserve">، </w:t>
      </w:r>
      <w:r w:rsidR="00150675" w:rsidRPr="00FC0F14">
        <w:rPr>
          <w:i/>
          <w:iCs/>
          <w:rtl/>
        </w:rPr>
        <w:t>دراسات قطاع تقييس الاتصالات في الاتحاد الدولي للاتصالات بشأن مكافحة أجهزة الاتصالات/تكنولوجيا المعلومات والاتصالات الزائفة</w:t>
      </w:r>
      <w:r w:rsidR="00150675" w:rsidRPr="00FC0F14">
        <w:rPr>
          <w:rFonts w:hint="cs"/>
          <w:i/>
          <w:iCs/>
          <w:rtl/>
        </w:rPr>
        <w:t>.</w:t>
      </w:r>
    </w:p>
    <w:p w14:paraId="2B50DE11"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rtl/>
          <w:lang w:eastAsia="zh-CN" w:bidi="ar-EG"/>
        </w:rPr>
      </w:pPr>
      <w:r w:rsidRPr="00FC0F14">
        <w:rPr>
          <w:rFonts w:hint="cs"/>
          <w:rtl/>
          <w:lang w:bidi="ar-EG"/>
        </w:rPr>
        <w:t>2.8</w:t>
      </w:r>
      <w:r w:rsidRPr="00FC0F14">
        <w:rPr>
          <w:rtl/>
          <w:lang w:bidi="ar-EG"/>
        </w:rPr>
        <w:tab/>
      </w:r>
      <w:r w:rsidRPr="00FC0F14">
        <w:rPr>
          <w:rFonts w:eastAsiaTheme="minorEastAsia" w:hint="cs"/>
          <w:rtl/>
          <w:lang w:eastAsia="zh-CN"/>
        </w:rPr>
        <w:t xml:space="preserve">ويرد البيان الذي أدلت به المملكة المتحدة نيابةً عن أستراليا والنمسا وبلجيكا وبلغاريا وكندا والجمهورية التشيكية والدانمارك وفنلندا وفرنسا وألمانيا واليابان ولاتفيا وليتوانيا وهولندا والنرويج وبولندا والبرتغال ورومانيا وإسبانيا والسويد والمملكة المتحدة والولايات المتحدة في القسم </w:t>
      </w:r>
      <w:r w:rsidRPr="00FC0F14">
        <w:rPr>
          <w:rFonts w:eastAsiaTheme="minorEastAsia"/>
          <w:lang w:eastAsia="zh-CN"/>
        </w:rPr>
        <w:t>2.1</w:t>
      </w:r>
      <w:r w:rsidRPr="00FC0F14">
        <w:rPr>
          <w:rFonts w:eastAsiaTheme="minorEastAsia" w:hint="cs"/>
          <w:rtl/>
          <w:lang w:eastAsia="zh-CN" w:bidi="ar-EG"/>
        </w:rPr>
        <w:t xml:space="preserve"> من الملحق 1.</w:t>
      </w:r>
    </w:p>
    <w:p w14:paraId="5864057F" w14:textId="77777777" w:rsidR="00150675" w:rsidRPr="00FC0F14" w:rsidRDefault="00150675" w:rsidP="00150675">
      <w:pPr>
        <w:pStyle w:val="Heading1"/>
        <w:rPr>
          <w:rtl/>
        </w:rPr>
      </w:pPr>
      <w:r w:rsidRPr="00FC0F14">
        <w:rPr>
          <w:rFonts w:hint="cs"/>
          <w:rtl/>
        </w:rPr>
        <w:t>9</w:t>
      </w:r>
      <w:r w:rsidRPr="00FC0F14">
        <w:rPr>
          <w:rtl/>
        </w:rPr>
        <w:tab/>
      </w:r>
      <w:r w:rsidRPr="00FC0F14">
        <w:rPr>
          <w:rFonts w:hint="cs"/>
          <w:rtl/>
        </w:rPr>
        <w:t xml:space="preserve">مشروع القرار الجديد </w:t>
      </w:r>
      <w:r w:rsidRPr="00FC0F14">
        <w:t>[ARB-1]</w:t>
      </w:r>
      <w:r w:rsidRPr="00FC0F14">
        <w:rPr>
          <w:rFonts w:hint="cs"/>
          <w:rtl/>
        </w:rPr>
        <w:t xml:space="preserve"> (جنيف، 2022)، الذكاء الاصطناعي (الوثيقة </w:t>
      </w:r>
      <w:hyperlink r:id="rId402" w:history="1">
        <w:r w:rsidRPr="00FC0F14">
          <w:rPr>
            <w:color w:val="3333FF"/>
            <w:sz w:val="24"/>
            <w:u w:val="single"/>
            <w:lang w:val="en-GB"/>
          </w:rPr>
          <w:t>C91</w:t>
        </w:r>
      </w:hyperlink>
      <w:r w:rsidRPr="00FC0F14">
        <w:rPr>
          <w:rFonts w:hint="cs"/>
          <w:rtl/>
        </w:rPr>
        <w:t>)</w:t>
      </w:r>
    </w:p>
    <w:p w14:paraId="1033B261"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spacing w:val="-2"/>
          <w:rtl/>
          <w:lang w:eastAsia="zh-CN"/>
        </w:rPr>
      </w:pPr>
      <w:r w:rsidRPr="00FC0F14">
        <w:rPr>
          <w:rFonts w:hint="cs"/>
          <w:rtl/>
          <w:lang w:bidi="ar-EG"/>
        </w:rPr>
        <w:t>1.9</w:t>
      </w:r>
      <w:r w:rsidRPr="00FC0F14">
        <w:rPr>
          <w:rtl/>
          <w:lang w:bidi="ar-EG"/>
        </w:rPr>
        <w:tab/>
      </w:r>
      <w:r w:rsidRPr="00FC0F14">
        <w:rPr>
          <w:rFonts w:eastAsiaTheme="minorEastAsia" w:hint="cs"/>
          <w:spacing w:val="-2"/>
          <w:rtl/>
          <w:lang w:eastAsia="zh-CN"/>
        </w:rPr>
        <w:t xml:space="preserve">وفقاً </w:t>
      </w:r>
      <w:r w:rsidRPr="00FC0F14">
        <w:rPr>
          <w:rFonts w:eastAsiaTheme="minorEastAsia" w:hint="cs"/>
          <w:b/>
          <w:bCs/>
          <w:spacing w:val="-2"/>
          <w:rtl/>
          <w:lang w:eastAsia="zh-CN"/>
        </w:rPr>
        <w:t>للإجراء الذي دعت اللجنة 4 إلى اتخاذه في الجلسة العامة 12</w:t>
      </w:r>
      <w:r w:rsidRPr="00FC0F14">
        <w:rPr>
          <w:rFonts w:eastAsiaTheme="minorEastAsia" w:hint="cs"/>
          <w:spacing w:val="-2"/>
          <w:rtl/>
          <w:lang w:eastAsia="zh-CN"/>
        </w:rPr>
        <w:t xml:space="preserve">، نظرت الجلسة العامة في مشروع القرار الجديد بشأن الذكاء الاصطناعي الوارد في الوثيقة </w:t>
      </w:r>
      <w:hyperlink r:id="rId403" w:history="1">
        <w:r w:rsidRPr="00FC0F14">
          <w:rPr>
            <w:rStyle w:val="Hyperlink"/>
            <w:spacing w:val="-2"/>
          </w:rPr>
          <w:t>COM4/91/1</w:t>
        </w:r>
      </w:hyperlink>
      <w:r w:rsidRPr="00FC0F14">
        <w:rPr>
          <w:rFonts w:eastAsiaTheme="minorEastAsia" w:hint="cs"/>
          <w:spacing w:val="-2"/>
          <w:rtl/>
          <w:lang w:eastAsia="zh-CN"/>
        </w:rPr>
        <w:t>، مع إدراك أن النص بأكمله يوجد بين قوسين مربعين.</w:t>
      </w:r>
    </w:p>
    <w:p w14:paraId="2A4EF387" w14:textId="77777777" w:rsidR="00402390" w:rsidRPr="00FC0F14" w:rsidRDefault="00402390">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31E1560A" w14:textId="77777777" w:rsidR="00402390" w:rsidRPr="00FC0F14" w:rsidRDefault="00402390" w:rsidP="001B2785">
      <w:pPr>
        <w:rPr>
          <w:rFonts w:eastAsiaTheme="minorEastAsia"/>
          <w:rtl/>
          <w:lang w:eastAsia="zh-CN"/>
        </w:rPr>
      </w:pPr>
      <w:r w:rsidRPr="00FC0F14">
        <w:rPr>
          <w:rFonts w:hint="cs"/>
          <w:rtl/>
          <w:lang w:bidi="ar-EG"/>
        </w:rPr>
        <w:t>2.9</w:t>
      </w:r>
      <w:r w:rsidRPr="00FC0F14">
        <w:rPr>
          <w:rtl/>
          <w:lang w:bidi="ar-EG"/>
        </w:rPr>
        <w:tab/>
      </w:r>
      <w:r w:rsidRPr="00FC0F14">
        <w:rPr>
          <w:rFonts w:eastAsiaTheme="minorEastAsia" w:hint="cs"/>
          <w:rtl/>
          <w:lang w:eastAsia="zh-CN"/>
        </w:rPr>
        <w:t>وفضلت الإمارات العربية المتحدة، بتأييد من المملكة العربية السعودية والجزائر ومصر والكويت والاتحاد الروسي وتونس وجنوب إفريقيا، أن ترى أحكام المنطوق الواردة في مشروع القرار المقترح بشأن الذكاء الاصطناعي مدرجة في</w:t>
      </w:r>
      <w:r w:rsidRPr="00FC0F14">
        <w:rPr>
          <w:rFonts w:eastAsiaTheme="minorEastAsia" w:hint="eastAsia"/>
          <w:rtl/>
          <w:lang w:eastAsia="zh-CN"/>
        </w:rPr>
        <w:t> </w:t>
      </w:r>
      <w:r w:rsidRPr="00FC0F14">
        <w:rPr>
          <w:rFonts w:eastAsiaTheme="minorEastAsia" w:hint="cs"/>
          <w:rtl/>
          <w:lang w:eastAsia="zh-CN"/>
        </w:rPr>
        <w:t>تقرير الرئيس مع تكليف الفريق الاستشاري لتقييس الاتصالات بالنظر فيها واتخاذ الإجراءات المناسبة حسب</w:t>
      </w:r>
      <w:r w:rsidRPr="00FC0F14">
        <w:rPr>
          <w:rFonts w:eastAsiaTheme="minorEastAsia" w:hint="eastAsia"/>
          <w:rtl/>
          <w:lang w:eastAsia="zh-CN"/>
        </w:rPr>
        <w:t> </w:t>
      </w:r>
      <w:r w:rsidRPr="00FC0F14">
        <w:rPr>
          <w:rFonts w:eastAsiaTheme="minorEastAsia" w:hint="cs"/>
          <w:rtl/>
          <w:lang w:eastAsia="zh-CN"/>
        </w:rPr>
        <w:t>الاقتضاء.</w:t>
      </w:r>
    </w:p>
    <w:p w14:paraId="2CAE88DD" w14:textId="77777777" w:rsidR="00402390" w:rsidRPr="00FC0F14" w:rsidRDefault="00402390" w:rsidP="001B2785">
      <w:pPr>
        <w:pStyle w:val="Call"/>
        <w:jc w:val="left"/>
        <w:rPr>
          <w:rtl/>
        </w:rPr>
      </w:pPr>
      <w:r w:rsidRPr="00FC0F14">
        <w:rPr>
          <w:rFonts w:hint="cs"/>
          <w:rtl/>
        </w:rPr>
        <w:t>تقرر</w:t>
      </w:r>
    </w:p>
    <w:p w14:paraId="3EC547D9" w14:textId="77777777" w:rsidR="00402390" w:rsidRPr="00FC0F14" w:rsidRDefault="00402390" w:rsidP="001B2785">
      <w:pPr>
        <w:rPr>
          <w:rFonts w:eastAsia="PMingLiU"/>
          <w:rtl/>
          <w:lang w:eastAsia="zh-TW"/>
        </w:rPr>
      </w:pPr>
      <w:r w:rsidRPr="00FC0F14">
        <w:rPr>
          <w:rFonts w:eastAsia="PMingLiU"/>
          <w:lang w:eastAsia="zh-TW"/>
        </w:rPr>
        <w:t>1</w:t>
      </w:r>
      <w:r w:rsidRPr="00FC0F14">
        <w:rPr>
          <w:rFonts w:eastAsia="PMingLiU"/>
          <w:lang w:eastAsia="zh-TW"/>
        </w:rPr>
        <w:tab/>
      </w:r>
      <w:r w:rsidRPr="00FC0F14">
        <w:rPr>
          <w:rFonts w:eastAsia="PMingLiU" w:hint="cs"/>
          <w:rtl/>
          <w:lang w:eastAsia="zh-TW"/>
        </w:rPr>
        <w:t xml:space="preserve">مواصلة الدراسات وإعداد مزيد من نواتج قطاع تقييس الاتصالات بما في ذلك توصيات ذات الصلة بشأن </w:t>
      </w:r>
      <w:r w:rsidRPr="00FC0F14">
        <w:rPr>
          <w:rFonts w:hint="cs"/>
          <w:rtl/>
        </w:rPr>
        <w:t>[</w:t>
      </w:r>
      <w:r w:rsidRPr="00FC0F14">
        <w:rPr>
          <w:rFonts w:eastAsia="PMingLiU" w:hint="cs"/>
          <w:rtl/>
          <w:lang w:eastAsia="zh-TW"/>
        </w:rPr>
        <w:t xml:space="preserve">الذكاء الاصطناعي المرتبط </w:t>
      </w:r>
      <w:r w:rsidRPr="00FC0F14">
        <w:rPr>
          <w:rFonts w:hint="cs"/>
          <w:rtl/>
        </w:rPr>
        <w:t>بالاتصالات/تكنولوجيا المعلومات والاتصالات] [الاتصالات/تكنولوجيا المعلومات والاتصالات القائمة على الذكاء الاصطناعي]</w:t>
      </w:r>
      <w:r w:rsidRPr="00FC0F14">
        <w:rPr>
          <w:rFonts w:eastAsia="PMingLiU" w:hint="cs"/>
          <w:rtl/>
          <w:lang w:eastAsia="zh-TW"/>
        </w:rPr>
        <w:t>؛</w:t>
      </w:r>
    </w:p>
    <w:p w14:paraId="31622733" w14:textId="77777777" w:rsidR="00402390" w:rsidRPr="00FC0F14" w:rsidRDefault="00402390" w:rsidP="001B2785">
      <w:pPr>
        <w:rPr>
          <w:spacing w:val="-6"/>
          <w:rtl/>
          <w:lang w:eastAsia="zh-TW"/>
        </w:rPr>
      </w:pPr>
      <w:r w:rsidRPr="00FC0F14">
        <w:rPr>
          <w:rFonts w:eastAsia="PMingLiU"/>
          <w:spacing w:val="-6"/>
          <w:lang w:eastAsia="zh-TW"/>
        </w:rPr>
        <w:t>2</w:t>
      </w:r>
      <w:r w:rsidRPr="00FC0F14">
        <w:rPr>
          <w:rFonts w:eastAsia="PMingLiU"/>
          <w:spacing w:val="-6"/>
          <w:lang w:eastAsia="zh-TW"/>
        </w:rPr>
        <w:tab/>
      </w:r>
      <w:r w:rsidRPr="00FC0F14">
        <w:rPr>
          <w:rFonts w:hint="cs"/>
          <w:spacing w:val="-6"/>
          <w:rtl/>
        </w:rPr>
        <w:t xml:space="preserve">[تعزيز </w:t>
      </w:r>
      <w:r w:rsidRPr="00FC0F14">
        <w:rPr>
          <w:rFonts w:hint="cs"/>
          <w:spacing w:val="-6"/>
          <w:rtl/>
          <w:lang w:eastAsia="zh-TW"/>
        </w:rPr>
        <w:t xml:space="preserve">المساهمات، عبر لجان الدراسات المعنية في قطاع تقييس الاتصالات، في الجهود العالمية المتعلقة بالذكاء الاصطناعي من خلال التعاون، حسب الاقتضاء، بما في ذلك لتبادل المعلومات وأفضل الممارسات مع </w:t>
      </w:r>
      <w:r w:rsidRPr="00FC0F14">
        <w:rPr>
          <w:spacing w:val="-6"/>
          <w:rtl/>
          <w:lang w:eastAsia="zh-TW"/>
        </w:rPr>
        <w:t xml:space="preserve">وكالات الأمم المتحدة الأخرى ومنظمات وضع المعايير والمنتديات والاتحادات الأخرى </w:t>
      </w:r>
      <w:r w:rsidRPr="00FC0F14">
        <w:rPr>
          <w:rFonts w:hint="cs"/>
          <w:spacing w:val="-6"/>
          <w:rtl/>
          <w:lang w:eastAsia="zh-TW"/>
        </w:rPr>
        <w:t>من أجل</w:t>
      </w:r>
      <w:r w:rsidRPr="00FC0F14">
        <w:rPr>
          <w:spacing w:val="-6"/>
          <w:rtl/>
          <w:lang w:eastAsia="zh-TW"/>
        </w:rPr>
        <w:t xml:space="preserve"> تحقيق </w:t>
      </w:r>
      <w:r w:rsidRPr="00FC0F14">
        <w:rPr>
          <w:rFonts w:hint="cs"/>
          <w:spacing w:val="-6"/>
          <w:rtl/>
          <w:lang w:eastAsia="zh-TW"/>
        </w:rPr>
        <w:t>خطة</w:t>
      </w:r>
      <w:r w:rsidRPr="00FC0F14">
        <w:rPr>
          <w:spacing w:val="-6"/>
          <w:rtl/>
          <w:lang w:eastAsia="zh-TW"/>
        </w:rPr>
        <w:t xml:space="preserve"> </w:t>
      </w:r>
      <w:r w:rsidRPr="00FC0F14">
        <w:rPr>
          <w:rFonts w:hint="cs"/>
          <w:spacing w:val="-6"/>
          <w:rtl/>
          <w:lang w:eastAsia="zh-TW"/>
        </w:rPr>
        <w:t>التنمية المستدامة لعام 2030</w:t>
      </w:r>
      <w:r w:rsidRPr="00FC0F14">
        <w:rPr>
          <w:spacing w:val="-6"/>
          <w:rtl/>
          <w:lang w:eastAsia="zh-TW"/>
        </w:rPr>
        <w:t>.]</w:t>
      </w:r>
    </w:p>
    <w:p w14:paraId="1D86A16D" w14:textId="77777777" w:rsidR="00402390" w:rsidRPr="00FC0F14" w:rsidRDefault="00402390" w:rsidP="001B2785">
      <w:pPr>
        <w:rPr>
          <w:rtl/>
          <w:lang w:eastAsia="zh-TW"/>
        </w:rPr>
      </w:pPr>
      <w:r w:rsidRPr="00FC0F14">
        <w:rPr>
          <w:rFonts w:hint="cs"/>
          <w:rtl/>
        </w:rPr>
        <w:t>[ال</w:t>
      </w:r>
      <w:r w:rsidRPr="00FC0F14">
        <w:rPr>
          <w:rtl/>
        </w:rPr>
        <w:t xml:space="preserve">مساهمة في الجهود العالمية الأخرى </w:t>
      </w:r>
      <w:r w:rsidRPr="00FC0F14">
        <w:rPr>
          <w:rFonts w:hint="cs"/>
          <w:rtl/>
        </w:rPr>
        <w:t>المتعلقة</w:t>
      </w:r>
      <w:r w:rsidRPr="00FC0F14">
        <w:rPr>
          <w:rtl/>
        </w:rPr>
        <w:t xml:space="preserve"> </w:t>
      </w:r>
      <w:r w:rsidRPr="00FC0F14">
        <w:rPr>
          <w:rFonts w:hint="cs"/>
          <w:rtl/>
        </w:rPr>
        <w:t>ب</w:t>
      </w:r>
      <w:r w:rsidRPr="00FC0F14">
        <w:rPr>
          <w:rtl/>
        </w:rPr>
        <w:t xml:space="preserve">تطبيقات الذكاء الاصطناعي، من خلال التعاون، حسب الاقتضاء، بما في ذلك </w:t>
      </w:r>
      <w:r w:rsidRPr="00FC0F14">
        <w:rPr>
          <w:rFonts w:hint="cs"/>
          <w:rtl/>
        </w:rPr>
        <w:t>ل</w:t>
      </w:r>
      <w:r w:rsidRPr="00FC0F14">
        <w:rPr>
          <w:rtl/>
        </w:rPr>
        <w:t xml:space="preserve">تبادل المعلومات وأفضل الممارسات، بشأن [الذكاء الاصطناعي </w:t>
      </w:r>
      <w:r w:rsidRPr="00FC0F14">
        <w:rPr>
          <w:rFonts w:hint="cs"/>
          <w:rtl/>
        </w:rPr>
        <w:t>المرتبط</w:t>
      </w:r>
      <w:r w:rsidRPr="00FC0F14">
        <w:rPr>
          <w:rtl/>
        </w:rPr>
        <w:t xml:space="preserve"> بالاتصالات/تكنولوجيا المعلومات والاتصالات] [الاتصالات/تكنولوجيا المعلومات والاتصالات </w:t>
      </w:r>
      <w:r w:rsidRPr="00FC0F14">
        <w:rPr>
          <w:rFonts w:hint="cs"/>
          <w:rtl/>
        </w:rPr>
        <w:t>القائمة على</w:t>
      </w:r>
      <w:r w:rsidRPr="00FC0F14">
        <w:rPr>
          <w:rtl/>
        </w:rPr>
        <w:t xml:space="preserve"> الذكاء الاصطناعي]، مع وكالات الأمم المتحدة الأخرى ومنظمات وضع المعايير الأخرى والمنتديات والاتحادات</w:t>
      </w:r>
      <w:r w:rsidRPr="00FC0F14">
        <w:rPr>
          <w:rFonts w:hint="cs"/>
          <w:rtl/>
        </w:rPr>
        <w:t xml:space="preserve"> الأخرى، من أجل</w:t>
      </w:r>
      <w:r w:rsidRPr="00FC0F14">
        <w:rPr>
          <w:rtl/>
        </w:rPr>
        <w:t xml:space="preserve"> تحقيق خطة التنمية المستدامة لعام 2030</w:t>
      </w:r>
      <w:r w:rsidRPr="00FC0F14">
        <w:rPr>
          <w:rtl/>
          <w:lang w:eastAsia="zh-TW"/>
        </w:rPr>
        <w:t>.]</w:t>
      </w:r>
    </w:p>
    <w:p w14:paraId="50EB9A87" w14:textId="77777777" w:rsidR="00402390" w:rsidRPr="00FC0F14" w:rsidRDefault="00402390" w:rsidP="001B2785">
      <w:pPr>
        <w:rPr>
          <w:rFonts w:eastAsia="PMingLiU"/>
          <w:rtl/>
          <w:lang w:eastAsia="zh-TW"/>
        </w:rPr>
      </w:pPr>
      <w:r w:rsidRPr="00FC0F14">
        <w:rPr>
          <w:rFonts w:hint="cs"/>
          <w:rtl/>
          <w:lang w:eastAsia="zh-TW"/>
        </w:rPr>
        <w:t>مع المنظمات الدولية وأصحاب المصلحة المعنيين، ومع كيانات أخرى من القطاع الخاص والمجتمع المدني والهيئات الأكاديمية والشركات الصغيرة والمتوسطة والمنظمات التقنية</w:t>
      </w:r>
      <w:r w:rsidRPr="00FC0F14">
        <w:rPr>
          <w:rFonts w:eastAsia="PMingLiU" w:hint="cs"/>
          <w:rtl/>
          <w:lang w:eastAsia="zh-TW"/>
        </w:rPr>
        <w:t>؛</w:t>
      </w:r>
    </w:p>
    <w:p w14:paraId="79941544" w14:textId="77777777" w:rsidR="00402390" w:rsidRPr="00FC0F14" w:rsidRDefault="00402390" w:rsidP="001B2785">
      <w:pPr>
        <w:pStyle w:val="Call"/>
        <w:jc w:val="left"/>
        <w:rPr>
          <w:rFonts w:eastAsia="PMingLiU"/>
          <w:rtl/>
          <w:lang w:eastAsia="zh-TW"/>
        </w:rPr>
      </w:pPr>
      <w:r w:rsidRPr="00FC0F14">
        <w:rPr>
          <w:rFonts w:hint="cs"/>
          <w:rtl/>
        </w:rPr>
        <w:t>ت</w:t>
      </w:r>
      <w:r w:rsidRPr="00FC0F14">
        <w:rPr>
          <w:rtl/>
        </w:rPr>
        <w:t>كلف مدير مكتب تقييس الاتصالات</w:t>
      </w:r>
    </w:p>
    <w:p w14:paraId="4100C4F1" w14:textId="77777777" w:rsidR="00402390" w:rsidRPr="00FC0F14" w:rsidRDefault="00402390" w:rsidP="001B2785">
      <w:pPr>
        <w:rPr>
          <w:rFonts w:eastAsia="PMingLiU"/>
          <w:rtl/>
          <w:lang w:eastAsia="zh-TW" w:bidi="ar-EG"/>
        </w:rPr>
      </w:pPr>
      <w:r w:rsidRPr="00FC0F14">
        <w:rPr>
          <w:rFonts w:eastAsia="PMingLiU"/>
          <w:lang w:eastAsia="zh-TW"/>
        </w:rPr>
        <w:t>1</w:t>
      </w:r>
      <w:r w:rsidRPr="00FC0F14">
        <w:rPr>
          <w:rFonts w:eastAsia="PMingLiU"/>
          <w:rtl/>
          <w:lang w:eastAsia="zh-TW"/>
        </w:rPr>
        <w:tab/>
      </w:r>
      <w:r w:rsidRPr="00FC0F14">
        <w:rPr>
          <w:rFonts w:eastAsia="PMingLiU" w:hint="cs"/>
          <w:rtl/>
          <w:lang w:eastAsia="zh-TW"/>
        </w:rPr>
        <w:t xml:space="preserve">بأن ينظم، بالتعاون مع مكتب تنمية الاتصالات، ومكتب الاتصالات الراديوية، والمنتديات وورش العمل والحلقات الدراسية ذات الصلة </w:t>
      </w:r>
      <w:r w:rsidRPr="00FC0F14">
        <w:rPr>
          <w:rFonts w:hint="cs"/>
          <w:rtl/>
        </w:rPr>
        <w:t>[</w:t>
      </w:r>
      <w:r w:rsidRPr="00FC0F14">
        <w:rPr>
          <w:rFonts w:eastAsia="PMingLiU" w:hint="cs"/>
          <w:rtl/>
          <w:lang w:eastAsia="zh-TW"/>
        </w:rPr>
        <w:t xml:space="preserve">بالذكاء الاصطناعي </w:t>
      </w:r>
      <w:r w:rsidRPr="00FC0F14">
        <w:rPr>
          <w:rFonts w:hint="cs"/>
          <w:rtl/>
        </w:rPr>
        <w:t>المرتبط</w:t>
      </w:r>
      <w:r w:rsidRPr="00FC0F14">
        <w:rPr>
          <w:rtl/>
        </w:rPr>
        <w:t xml:space="preserve"> بالاتصالات/تكنولوجيا المعلومات والاتصالات] [الاتصالات/تكنولوجيا المعلومات والاتصالات </w:t>
      </w:r>
      <w:r w:rsidRPr="00FC0F14">
        <w:rPr>
          <w:rFonts w:hint="cs"/>
          <w:rtl/>
        </w:rPr>
        <w:t>القائمة على</w:t>
      </w:r>
      <w:r w:rsidRPr="00FC0F14">
        <w:rPr>
          <w:rtl/>
        </w:rPr>
        <w:t xml:space="preserve"> الذكاء الاصطناعي]</w:t>
      </w:r>
      <w:r w:rsidRPr="00FC0F14">
        <w:rPr>
          <w:rFonts w:eastAsia="PMingLiU" w:hint="cs"/>
          <w:rtl/>
          <w:lang w:eastAsia="zh-TW"/>
        </w:rPr>
        <w:t>، خاصة من أجل البلدان النامية، بهدف تشجيع تطوير الذكاء الاصطناعي وسد الفجوة التقييسية من خلال بناء القدرات؛</w:t>
      </w:r>
    </w:p>
    <w:p w14:paraId="5590397A" w14:textId="77777777" w:rsidR="00402390" w:rsidRPr="00FC0F14" w:rsidRDefault="00402390" w:rsidP="001B2785">
      <w:pPr>
        <w:rPr>
          <w:rFonts w:eastAsia="PMingLiU"/>
          <w:lang w:eastAsia="zh-TW"/>
        </w:rPr>
      </w:pPr>
      <w:r w:rsidRPr="00FC0F14">
        <w:rPr>
          <w:rFonts w:eastAsia="PMingLiU"/>
          <w:lang w:eastAsia="zh-TW"/>
        </w:rPr>
        <w:t>2</w:t>
      </w:r>
      <w:r w:rsidRPr="00FC0F14">
        <w:rPr>
          <w:rFonts w:eastAsia="PMingLiU"/>
          <w:rtl/>
          <w:lang w:eastAsia="zh-TW"/>
        </w:rPr>
        <w:tab/>
      </w:r>
      <w:r w:rsidRPr="00FC0F14">
        <w:rPr>
          <w:rFonts w:hint="cs"/>
          <w:spacing w:val="-8"/>
          <w:rtl/>
          <w:lang w:bidi="ar-EG"/>
        </w:rPr>
        <w:t>بتقديم تقرير عن التقدم المحرز في تنفيذ هذا القرار إلى الفريق الاستشاري لتقييس الاتصالات على أساس سنوي، وإلى الجمعية العالمية المقبلة لتقييس الاتصالات،</w:t>
      </w:r>
    </w:p>
    <w:p w14:paraId="18F9D4B0" w14:textId="77777777" w:rsidR="00402390" w:rsidRPr="00FC0F14" w:rsidRDefault="00402390" w:rsidP="001B2785">
      <w:pPr>
        <w:pStyle w:val="Call"/>
        <w:jc w:val="left"/>
        <w:rPr>
          <w:rFonts w:eastAsia="PMingLiU"/>
          <w:rtl/>
          <w:lang w:eastAsia="zh-TW"/>
        </w:rPr>
      </w:pPr>
      <w:r w:rsidRPr="00FC0F14">
        <w:rPr>
          <w:rFonts w:eastAsia="PMingLiU" w:hint="cs"/>
          <w:rtl/>
          <w:lang w:eastAsia="zh-TW"/>
        </w:rPr>
        <w:t>تكلف</w:t>
      </w:r>
      <w:r w:rsidRPr="00FC0F14">
        <w:rPr>
          <w:rFonts w:eastAsia="PMingLiU"/>
          <w:rtl/>
          <w:lang w:eastAsia="zh-TW"/>
        </w:rPr>
        <w:t xml:space="preserve"> لجان دراسات قطاع تقييس الاتصالات</w:t>
      </w:r>
      <w:r w:rsidRPr="00FC0F14">
        <w:rPr>
          <w:rFonts w:eastAsia="PMingLiU" w:hint="cs"/>
          <w:rtl/>
          <w:lang w:eastAsia="zh-TW"/>
        </w:rPr>
        <w:t xml:space="preserve"> </w:t>
      </w:r>
      <w:r w:rsidRPr="00FC0F14">
        <w:rPr>
          <w:rFonts w:eastAsia="PMingLiU"/>
          <w:rtl/>
          <w:lang w:eastAsia="zh-TW"/>
        </w:rPr>
        <w:t>ذات الصلة</w:t>
      </w:r>
    </w:p>
    <w:p w14:paraId="436135D6" w14:textId="77777777" w:rsidR="00402390" w:rsidRPr="00FC0F14" w:rsidRDefault="00402390" w:rsidP="001B2785">
      <w:pPr>
        <w:rPr>
          <w:rFonts w:eastAsia="PMingLiU"/>
          <w:rtl/>
          <w:lang w:eastAsia="zh-TW"/>
        </w:rPr>
      </w:pPr>
      <w:r w:rsidRPr="00FC0F14">
        <w:rPr>
          <w:rFonts w:eastAsia="PMingLiU" w:hint="cs"/>
          <w:rtl/>
          <w:lang w:eastAsia="zh-TW"/>
        </w:rPr>
        <w:t xml:space="preserve">بتنسيق الأنشطة والدراسات </w:t>
      </w:r>
      <w:r w:rsidRPr="00FC0F14">
        <w:rPr>
          <w:rFonts w:eastAsia="PMingLiU"/>
          <w:rtl/>
          <w:lang w:eastAsia="zh-TW"/>
        </w:rPr>
        <w:t>المتعلقة</w:t>
      </w:r>
      <w:r w:rsidRPr="00FC0F14">
        <w:rPr>
          <w:rFonts w:eastAsia="PMingLiU" w:hint="cs"/>
          <w:rtl/>
          <w:lang w:eastAsia="zh-TW"/>
        </w:rPr>
        <w:t xml:space="preserve"> </w:t>
      </w:r>
      <w:r w:rsidRPr="00FC0F14">
        <w:rPr>
          <w:rFonts w:eastAsia="PMingLiU"/>
          <w:rtl/>
          <w:lang w:eastAsia="zh-TW"/>
        </w:rPr>
        <w:t>ب</w:t>
      </w:r>
      <w:r w:rsidRPr="00FC0F14">
        <w:rPr>
          <w:rFonts w:eastAsia="PMingLiU" w:hint="cs"/>
          <w:rtl/>
          <w:lang w:eastAsia="zh-TW"/>
        </w:rPr>
        <w:t xml:space="preserve">تطبيقات </w:t>
      </w:r>
      <w:r w:rsidRPr="00FC0F14">
        <w:rPr>
          <w:rtl/>
        </w:rPr>
        <w:t>[</w:t>
      </w:r>
      <w:r w:rsidRPr="00FC0F14">
        <w:rPr>
          <w:rFonts w:eastAsia="PMingLiU"/>
          <w:rtl/>
          <w:lang w:eastAsia="zh-TW"/>
        </w:rPr>
        <w:t>الذكاء الاصطناعي</w:t>
      </w:r>
      <w:r w:rsidRPr="00FC0F14">
        <w:rPr>
          <w:rtl/>
        </w:rPr>
        <w:t xml:space="preserve"> المرتبط</w:t>
      </w:r>
      <w:r w:rsidRPr="00FC0F14">
        <w:rPr>
          <w:rFonts w:hint="cs"/>
          <w:rtl/>
        </w:rPr>
        <w:t>ة</w:t>
      </w:r>
      <w:r w:rsidRPr="00FC0F14">
        <w:rPr>
          <w:rtl/>
        </w:rPr>
        <w:t xml:space="preserve"> بالاتصالات/تكنولوجيا المعلومات والاتصالات] [الاتصالات/تكنولوجيا المعلومات والاتصالات </w:t>
      </w:r>
      <w:r w:rsidRPr="00FC0F14">
        <w:rPr>
          <w:rFonts w:hint="cs"/>
          <w:rtl/>
        </w:rPr>
        <w:t>القائمة على</w:t>
      </w:r>
      <w:r w:rsidRPr="00FC0F14">
        <w:rPr>
          <w:rtl/>
        </w:rPr>
        <w:t xml:space="preserve"> الذكاء الاصطناعي]</w:t>
      </w:r>
      <w:r w:rsidRPr="00FC0F14">
        <w:rPr>
          <w:rFonts w:eastAsia="PMingLiU" w:hint="cs"/>
          <w:rtl/>
          <w:lang w:eastAsia="zh-TW"/>
        </w:rPr>
        <w:t xml:space="preserve"> بين لجان الدراسات والأفرقة المتخصصة ذات الصلة وغيرها من الأفرقة المعنية في الاتحاد،</w:t>
      </w:r>
    </w:p>
    <w:p w14:paraId="035B1AAD" w14:textId="77777777" w:rsidR="00402390" w:rsidRPr="00FC0F14" w:rsidRDefault="00402390" w:rsidP="001B2785">
      <w:pPr>
        <w:pStyle w:val="Call"/>
        <w:jc w:val="left"/>
        <w:rPr>
          <w:rFonts w:eastAsia="PMingLiU"/>
          <w:lang w:eastAsia="zh-TW"/>
        </w:rPr>
      </w:pPr>
      <w:r w:rsidRPr="00FC0F14">
        <w:rPr>
          <w:rFonts w:hint="cs"/>
          <w:rtl/>
        </w:rPr>
        <w:t>ت</w:t>
      </w:r>
      <w:r w:rsidRPr="00FC0F14">
        <w:rPr>
          <w:rtl/>
        </w:rPr>
        <w:t>دعو الدول الأعضاء وأعضاء القطاع والمنتسبين والهيئات الأكاديمية</w:t>
      </w:r>
    </w:p>
    <w:p w14:paraId="591B20B5" w14:textId="77777777" w:rsidR="00402390" w:rsidRPr="00FC0F14" w:rsidRDefault="00402390" w:rsidP="001B2785">
      <w:pPr>
        <w:rPr>
          <w:rFonts w:eastAsia="PMingLiU"/>
          <w:rtl/>
          <w:lang w:eastAsia="zh-TW"/>
        </w:rPr>
      </w:pPr>
      <w:r w:rsidRPr="00FC0F14">
        <w:rPr>
          <w:rFonts w:eastAsia="PMingLiU"/>
          <w:lang w:eastAsia="zh-TW"/>
        </w:rPr>
        <w:t>1</w:t>
      </w:r>
      <w:r w:rsidRPr="00FC0F14">
        <w:rPr>
          <w:rFonts w:eastAsia="PMingLiU"/>
          <w:lang w:eastAsia="zh-TW"/>
        </w:rPr>
        <w:tab/>
      </w:r>
      <w:r w:rsidRPr="00FC0F14">
        <w:rPr>
          <w:rFonts w:eastAsia="PMingLiU" w:hint="cs"/>
          <w:rtl/>
          <w:lang w:eastAsia="zh-TW"/>
        </w:rPr>
        <w:t xml:space="preserve">إلى تشجيع الاستثمار في </w:t>
      </w:r>
      <w:r w:rsidRPr="00FC0F14">
        <w:rPr>
          <w:rFonts w:eastAsia="PMingLiU"/>
          <w:rtl/>
          <w:lang w:eastAsia="zh-TW"/>
        </w:rPr>
        <w:t>تطوير</w:t>
      </w:r>
      <w:r w:rsidRPr="00FC0F14">
        <w:rPr>
          <w:rFonts w:eastAsia="PMingLiU" w:hint="cs"/>
          <w:rtl/>
          <w:lang w:eastAsia="zh-TW"/>
        </w:rPr>
        <w:t xml:space="preserve"> تطبيقات </w:t>
      </w:r>
      <w:r w:rsidRPr="00FC0F14">
        <w:rPr>
          <w:rFonts w:eastAsia="PMingLiU"/>
          <w:rtl/>
          <w:lang w:eastAsia="zh-TW"/>
        </w:rPr>
        <w:t>[الذكاء</w:t>
      </w:r>
      <w:r w:rsidRPr="00FC0F14">
        <w:rPr>
          <w:rFonts w:eastAsia="PMingLiU" w:hint="cs"/>
          <w:rtl/>
          <w:lang w:eastAsia="zh-TW"/>
        </w:rPr>
        <w:t xml:space="preserve"> الاصطناعي </w:t>
      </w:r>
      <w:r w:rsidRPr="00FC0F14">
        <w:rPr>
          <w:rFonts w:hint="cs"/>
          <w:rtl/>
        </w:rPr>
        <w:t>المرتبطة</w:t>
      </w:r>
      <w:r w:rsidRPr="00FC0F14">
        <w:rPr>
          <w:rtl/>
        </w:rPr>
        <w:t xml:space="preserve"> بالاتصالات/تكنولوجيا المعلومات والاتصالات] [الاتصالات/تكنولوجيا المعلومات والاتصالات </w:t>
      </w:r>
      <w:r w:rsidRPr="00FC0F14">
        <w:rPr>
          <w:rFonts w:hint="cs"/>
          <w:rtl/>
        </w:rPr>
        <w:t>القائمة على</w:t>
      </w:r>
      <w:r w:rsidRPr="00FC0F14">
        <w:rPr>
          <w:rtl/>
        </w:rPr>
        <w:t xml:space="preserve"> الذكاء الاصطناعي]</w:t>
      </w:r>
      <w:r w:rsidRPr="00FC0F14">
        <w:rPr>
          <w:rFonts w:eastAsia="PMingLiU" w:hint="cs"/>
          <w:rtl/>
          <w:lang w:eastAsia="zh-TW"/>
        </w:rPr>
        <w:t>، دعماً لتحقيق أهداف التنمية المستدامة ذات</w:t>
      </w:r>
      <w:r w:rsidRPr="00FC0F14">
        <w:rPr>
          <w:rFonts w:eastAsia="PMingLiU" w:hint="eastAsia"/>
          <w:rtl/>
          <w:lang w:eastAsia="zh-TW"/>
        </w:rPr>
        <w:t> </w:t>
      </w:r>
      <w:r w:rsidRPr="00FC0F14">
        <w:rPr>
          <w:rFonts w:eastAsia="PMingLiU" w:hint="cs"/>
          <w:rtl/>
          <w:lang w:eastAsia="zh-TW"/>
        </w:rPr>
        <w:t>الصلة، حسب الاقتضاء؛</w:t>
      </w:r>
    </w:p>
    <w:p w14:paraId="00C2B2FF" w14:textId="77777777" w:rsidR="00402390" w:rsidRPr="00FC0F14" w:rsidRDefault="00402390">
      <w:pPr>
        <w:tabs>
          <w:tab w:val="clear" w:pos="794"/>
          <w:tab w:val="clear" w:pos="1191"/>
          <w:tab w:val="clear" w:pos="1588"/>
          <w:tab w:val="clear" w:pos="1985"/>
        </w:tabs>
        <w:bidi w:val="0"/>
        <w:spacing w:before="0" w:line="240" w:lineRule="auto"/>
        <w:jc w:val="left"/>
        <w:rPr>
          <w:rFonts w:eastAsia="PMingLiU"/>
          <w:lang w:eastAsia="zh-TW"/>
        </w:rPr>
      </w:pPr>
      <w:r w:rsidRPr="00FC0F14">
        <w:rPr>
          <w:rFonts w:eastAsia="PMingLiU"/>
          <w:lang w:eastAsia="zh-TW"/>
        </w:rPr>
        <w:br w:type="page"/>
      </w:r>
    </w:p>
    <w:p w14:paraId="4859A20D" w14:textId="77777777" w:rsidR="00402390" w:rsidRPr="00FC0F14" w:rsidRDefault="00402390" w:rsidP="001B2785">
      <w:pPr>
        <w:rPr>
          <w:rFonts w:eastAsia="PMingLiU"/>
          <w:rtl/>
          <w:lang w:eastAsia="zh-TW"/>
        </w:rPr>
      </w:pPr>
      <w:r w:rsidRPr="00FC0F14">
        <w:rPr>
          <w:rFonts w:eastAsia="PMingLiU"/>
          <w:lang w:eastAsia="zh-TW"/>
        </w:rPr>
        <w:t>2</w:t>
      </w:r>
      <w:r w:rsidRPr="00FC0F14">
        <w:rPr>
          <w:rFonts w:eastAsia="PMingLiU"/>
          <w:lang w:eastAsia="zh-TW"/>
        </w:rPr>
        <w:tab/>
      </w:r>
      <w:r w:rsidRPr="00FC0F14">
        <w:rPr>
          <w:rFonts w:eastAsia="PMingLiU" w:hint="cs"/>
          <w:spacing w:val="-4"/>
          <w:rtl/>
          <w:lang w:eastAsia="zh-TW"/>
        </w:rPr>
        <w:t xml:space="preserve">إلى </w:t>
      </w:r>
      <w:r w:rsidRPr="00FC0F14">
        <w:rPr>
          <w:color w:val="000000"/>
          <w:spacing w:val="-4"/>
          <w:rtl/>
        </w:rPr>
        <w:t>مواصلة المشاركة بفعالية في </w:t>
      </w:r>
      <w:r w:rsidRPr="00FC0F14">
        <w:rPr>
          <w:rFonts w:hint="cs"/>
          <w:color w:val="000000"/>
          <w:spacing w:val="-4"/>
          <w:rtl/>
        </w:rPr>
        <w:t>أعمال</w:t>
      </w:r>
      <w:r w:rsidRPr="00FC0F14">
        <w:rPr>
          <w:color w:val="000000"/>
          <w:spacing w:val="-4"/>
          <w:rtl/>
        </w:rPr>
        <w:t xml:space="preserve"> لج</w:t>
      </w:r>
      <w:r w:rsidRPr="00FC0F14">
        <w:rPr>
          <w:rFonts w:hint="cs"/>
          <w:color w:val="000000"/>
          <w:spacing w:val="-4"/>
          <w:rtl/>
        </w:rPr>
        <w:t>ان</w:t>
      </w:r>
      <w:r w:rsidRPr="00FC0F14">
        <w:rPr>
          <w:color w:val="000000"/>
          <w:spacing w:val="-4"/>
          <w:rtl/>
        </w:rPr>
        <w:t xml:space="preserve"> الدراسات</w:t>
      </w:r>
      <w:r w:rsidRPr="00FC0F14">
        <w:rPr>
          <w:rFonts w:hint="cs"/>
          <w:color w:val="000000"/>
          <w:spacing w:val="-4"/>
          <w:rtl/>
        </w:rPr>
        <w:t xml:space="preserve"> والأفرقة المتخصصة المعنية،</w:t>
      </w:r>
      <w:r w:rsidRPr="00FC0F14">
        <w:rPr>
          <w:color w:val="000000"/>
          <w:spacing w:val="-4"/>
          <w:rtl/>
          <w:lang w:bidi="ar-EG"/>
        </w:rPr>
        <w:t xml:space="preserve"> وفي الدراسات المتعلقة </w:t>
      </w:r>
      <w:r w:rsidRPr="00FC0F14">
        <w:rPr>
          <w:rFonts w:hint="cs"/>
          <w:color w:val="000000"/>
          <w:spacing w:val="-4"/>
          <w:rtl/>
          <w:lang w:bidi="ar-EG"/>
        </w:rPr>
        <w:t xml:space="preserve">بتطبيقات </w:t>
      </w:r>
      <w:r w:rsidRPr="00FC0F14">
        <w:rPr>
          <w:rFonts w:eastAsia="PMingLiU"/>
          <w:spacing w:val="-4"/>
          <w:rtl/>
          <w:lang w:eastAsia="zh-TW"/>
        </w:rPr>
        <w:t>[</w:t>
      </w:r>
      <w:r w:rsidRPr="00FC0F14">
        <w:rPr>
          <w:rFonts w:hint="cs"/>
          <w:color w:val="000000"/>
          <w:spacing w:val="-4"/>
          <w:rtl/>
          <w:lang w:bidi="ar-EG"/>
        </w:rPr>
        <w:t>الذكاء الاصطناعي</w:t>
      </w:r>
      <w:r w:rsidRPr="00FC0F14">
        <w:rPr>
          <w:color w:val="000000"/>
          <w:spacing w:val="-4"/>
          <w:rtl/>
          <w:lang w:bidi="ar-EG"/>
        </w:rPr>
        <w:t xml:space="preserve"> </w:t>
      </w:r>
      <w:r w:rsidRPr="00FC0F14">
        <w:rPr>
          <w:rFonts w:hint="cs"/>
          <w:spacing w:val="-4"/>
          <w:rtl/>
        </w:rPr>
        <w:t>المرتبطة</w:t>
      </w:r>
      <w:r w:rsidRPr="00FC0F14">
        <w:rPr>
          <w:spacing w:val="-4"/>
          <w:rtl/>
        </w:rPr>
        <w:t xml:space="preserve"> بالاتصالات/تكنولوجيا المعلومات والاتصالات] [الاتصالات/تكنولوجيا المعلومات والاتصالات </w:t>
      </w:r>
      <w:r w:rsidRPr="00FC0F14">
        <w:rPr>
          <w:rFonts w:hint="cs"/>
          <w:spacing w:val="-4"/>
          <w:rtl/>
        </w:rPr>
        <w:t>القائمة على</w:t>
      </w:r>
      <w:r w:rsidRPr="00FC0F14">
        <w:rPr>
          <w:spacing w:val="-4"/>
          <w:rtl/>
        </w:rPr>
        <w:t xml:space="preserve"> الذكاء الاصطناعي]</w:t>
      </w:r>
      <w:r w:rsidRPr="00FC0F14">
        <w:rPr>
          <w:rFonts w:hint="cs"/>
          <w:spacing w:val="-4"/>
          <w:rtl/>
        </w:rPr>
        <w:t xml:space="preserve"> </w:t>
      </w:r>
      <w:r w:rsidRPr="00FC0F14">
        <w:rPr>
          <w:rFonts w:hint="cs"/>
          <w:color w:val="000000"/>
          <w:spacing w:val="-4"/>
          <w:rtl/>
          <w:lang w:bidi="ar-EG"/>
        </w:rPr>
        <w:t>المضطلع بها في</w:t>
      </w:r>
      <w:r w:rsidRPr="00FC0F14">
        <w:rPr>
          <w:color w:val="000000"/>
          <w:spacing w:val="-4"/>
          <w:rtl/>
          <w:lang w:bidi="ar-EG"/>
        </w:rPr>
        <w:t xml:space="preserve"> قطاع تقييس الاتصالات؛</w:t>
      </w:r>
    </w:p>
    <w:p w14:paraId="31AA9628" w14:textId="77777777" w:rsidR="00402390" w:rsidRPr="00FC0F14" w:rsidRDefault="00402390" w:rsidP="001B2785">
      <w:pPr>
        <w:tabs>
          <w:tab w:val="clear" w:pos="794"/>
          <w:tab w:val="clear" w:pos="1191"/>
          <w:tab w:val="clear" w:pos="1588"/>
          <w:tab w:val="clear" w:pos="1985"/>
          <w:tab w:val="left" w:pos="810"/>
        </w:tabs>
        <w:ind w:left="108"/>
        <w:jc w:val="left"/>
        <w:rPr>
          <w:rFonts w:eastAsia="PMingLiU"/>
          <w:rtl/>
          <w:lang w:eastAsia="zh-TW"/>
        </w:rPr>
      </w:pPr>
      <w:r w:rsidRPr="00FC0F14">
        <w:t>3</w:t>
      </w:r>
      <w:r w:rsidRPr="00FC0F14">
        <w:rPr>
          <w:rtl/>
        </w:rPr>
        <w:tab/>
      </w:r>
      <w:r w:rsidRPr="00FC0F14">
        <w:rPr>
          <w:rFonts w:hint="cs"/>
          <w:rtl/>
        </w:rPr>
        <w:t xml:space="preserve">إلى </w:t>
      </w:r>
      <w:r w:rsidRPr="00FC0F14">
        <w:rPr>
          <w:rFonts w:hint="cs"/>
          <w:rtl/>
          <w:lang w:bidi="ar-EG"/>
        </w:rPr>
        <w:t>التعاون وتبادل الخبرات والمعارف المتصلة بهذا الموضوع؛</w:t>
      </w:r>
    </w:p>
    <w:p w14:paraId="784F3BC5"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rtl/>
          <w:lang w:eastAsia="zh-CN"/>
        </w:rPr>
      </w:pPr>
      <w:r w:rsidRPr="00FC0F14">
        <w:rPr>
          <w:rFonts w:hint="cs"/>
          <w:rtl/>
          <w:lang w:bidi="ar-EG"/>
        </w:rPr>
        <w:t>3.9</w:t>
      </w:r>
      <w:r w:rsidRPr="00FC0F14">
        <w:rPr>
          <w:rtl/>
          <w:lang w:bidi="ar-EG"/>
        </w:rPr>
        <w:tab/>
      </w:r>
      <w:r w:rsidRPr="00FC0F14">
        <w:rPr>
          <w:rFonts w:eastAsiaTheme="minorEastAsia" w:hint="cs"/>
          <w:rtl/>
          <w:lang w:eastAsia="zh-CN"/>
        </w:rPr>
        <w:t>وأعربت كندا، بتأييد من فرنسا والمملكة المتحدة ورومانيا، عن شواغل بشأن إدراج هذه المواد في تقرير الرئيس، وقالت إنها لا ترى وجود توافق في الآراء بشأن مشروع نص القرار.</w:t>
      </w:r>
    </w:p>
    <w:p w14:paraId="12B4DA19" w14:textId="77777777" w:rsidR="00402390" w:rsidRPr="00FC0F14" w:rsidRDefault="00402390" w:rsidP="001B2785">
      <w:pPr>
        <w:tabs>
          <w:tab w:val="clear" w:pos="794"/>
          <w:tab w:val="clear" w:pos="1191"/>
          <w:tab w:val="clear" w:pos="1588"/>
          <w:tab w:val="clear" w:pos="1985"/>
          <w:tab w:val="left" w:pos="810"/>
        </w:tabs>
        <w:ind w:left="108"/>
        <w:jc w:val="left"/>
        <w:rPr>
          <w:rFonts w:eastAsiaTheme="minorEastAsia"/>
          <w:rtl/>
          <w:lang w:eastAsia="zh-CN"/>
        </w:rPr>
      </w:pPr>
      <w:r w:rsidRPr="00FC0F14">
        <w:rPr>
          <w:rFonts w:hint="cs"/>
          <w:rtl/>
          <w:lang w:bidi="ar-EG"/>
        </w:rPr>
        <w:t>4.9</w:t>
      </w:r>
      <w:r w:rsidRPr="00FC0F14">
        <w:rPr>
          <w:rtl/>
          <w:lang w:bidi="ar-EG"/>
        </w:rPr>
        <w:tab/>
      </w:r>
      <w:r w:rsidRPr="00FC0F14">
        <w:rPr>
          <w:rFonts w:eastAsiaTheme="minorEastAsia" w:hint="cs"/>
          <w:rtl/>
          <w:lang w:eastAsia="zh-CN"/>
        </w:rPr>
        <w:t xml:space="preserve">ولم تتوصل الجلسة العامة إلى توافق في الآراء للموافقة على القرار </w:t>
      </w:r>
      <w:r w:rsidRPr="00FC0F14">
        <w:rPr>
          <w:rFonts w:hint="cs"/>
          <w:rtl/>
        </w:rPr>
        <w:t xml:space="preserve">الجديد </w:t>
      </w:r>
      <w:r w:rsidRPr="00FC0F14">
        <w:t>[ARB-1]</w:t>
      </w:r>
      <w:r w:rsidRPr="00FC0F14">
        <w:rPr>
          <w:rFonts w:hint="cs"/>
          <w:rtl/>
        </w:rPr>
        <w:t xml:space="preserve">، </w:t>
      </w:r>
      <w:r w:rsidRPr="00FC0F14">
        <w:rPr>
          <w:rFonts w:hint="cs"/>
          <w:i/>
          <w:iCs/>
          <w:rtl/>
        </w:rPr>
        <w:t>الذكاء الاصطناعي.</w:t>
      </w:r>
    </w:p>
    <w:p w14:paraId="3F1FA95B" w14:textId="77777777" w:rsidR="00150675" w:rsidRPr="00FC0F14" w:rsidRDefault="00150675" w:rsidP="00150675">
      <w:pPr>
        <w:pStyle w:val="Heading1"/>
        <w:rPr>
          <w:rtl/>
        </w:rPr>
      </w:pPr>
      <w:r w:rsidRPr="00FC0F14">
        <w:rPr>
          <w:rFonts w:hint="cs"/>
          <w:rtl/>
        </w:rPr>
        <w:t>10</w:t>
      </w:r>
      <w:r w:rsidRPr="00FC0F14">
        <w:rPr>
          <w:rtl/>
        </w:rPr>
        <w:tab/>
      </w:r>
      <w:r w:rsidRPr="00FC0F14">
        <w:rPr>
          <w:rFonts w:hint="cs"/>
          <w:rtl/>
        </w:rPr>
        <w:t>حفل الاختتام</w:t>
      </w:r>
    </w:p>
    <w:p w14:paraId="3CB0CB58" w14:textId="77777777" w:rsidR="00150675" w:rsidRPr="00FC0F14" w:rsidRDefault="00150675" w:rsidP="00150675">
      <w:pPr>
        <w:rPr>
          <w:rtl/>
          <w:lang w:bidi="ar-EG"/>
        </w:rPr>
      </w:pPr>
      <w:r w:rsidRPr="00FC0F14">
        <w:rPr>
          <w:rFonts w:hint="cs"/>
          <w:rtl/>
          <w:lang w:bidi="ar-EG"/>
        </w:rPr>
        <w:t>1.10</w:t>
      </w:r>
      <w:r w:rsidRPr="00FC0F14">
        <w:rPr>
          <w:rtl/>
          <w:lang w:bidi="ar-EG"/>
        </w:rPr>
        <w:tab/>
      </w:r>
      <w:r w:rsidRPr="00FC0F14">
        <w:rPr>
          <w:rFonts w:hint="cs"/>
          <w:rtl/>
          <w:lang w:bidi="ar-EG"/>
        </w:rPr>
        <w:t>كلمة مدير مكتب تقييس الاتصالات</w:t>
      </w:r>
    </w:p>
    <w:p w14:paraId="6575CD27" w14:textId="77777777" w:rsidR="00150675" w:rsidRPr="00FC0F14" w:rsidRDefault="00150675" w:rsidP="00150675">
      <w:pPr>
        <w:pStyle w:val="enumlev1"/>
        <w:rPr>
          <w:rtl/>
          <w:lang w:bidi="ar-EG"/>
        </w:rPr>
      </w:pPr>
      <w:r w:rsidRPr="00FC0F14">
        <w:rPr>
          <w:rtl/>
          <w:lang w:bidi="ar-EG"/>
        </w:rPr>
        <w:tab/>
      </w:r>
      <w:r w:rsidRPr="00FC0F14">
        <w:rPr>
          <w:rFonts w:hint="cs"/>
          <w:rtl/>
          <w:lang w:bidi="ar-EG"/>
        </w:rPr>
        <w:t xml:space="preserve">أعرب مدير مكتب تقييس الاتصالات، السيد تشيساب لي، عن شكره لجميع الذين ساهموا وشاركوا حضورياً وعن بُعد في الجمعية العالمية لتقييس الاتصالات </w:t>
      </w:r>
      <w:r w:rsidRPr="00FC0F14">
        <w:rPr>
          <w:rFonts w:hint="cs"/>
          <w:rtl/>
          <w:lang w:val="en-GB"/>
        </w:rPr>
        <w:t>لعام 2020 على الإنجازات التي حققوها والعدد الكبير من الاتفاقات الناجحة التي توصلوا إليها. وشكر معالي السفير والممثل الدائم للهند، السيد إندرا ماني باندي على ترؤس اجتماعات رؤساء الوفود، كما شكر السلطات السويسرية، والسيد بروس غراسي على قيادته الفعّالة في رئاسة هذه الجمعية، وجميع قادة اللجان وأفرقة العمل والأفرقة المخصصة وأفرقة الصياغة ورؤساء لجان الدراسات ونوابهم المغادرين والجدد لفترتي الدراسة السابقة والجديدة، وشكر أيضاً مركز جنيف الدولي للمؤتمرات على الاستضافة.</w:t>
      </w:r>
    </w:p>
    <w:p w14:paraId="734C375E" w14:textId="77777777" w:rsidR="00150675" w:rsidRPr="00FC0F14" w:rsidRDefault="00150675" w:rsidP="00150675">
      <w:pPr>
        <w:rPr>
          <w:rtl/>
          <w:lang w:bidi="ar-EG"/>
        </w:rPr>
      </w:pPr>
      <w:r w:rsidRPr="00FC0F14">
        <w:rPr>
          <w:rFonts w:hint="cs"/>
          <w:rtl/>
          <w:lang w:bidi="ar-EG"/>
        </w:rPr>
        <w:t>2.10</w:t>
      </w:r>
      <w:r w:rsidRPr="00FC0F14">
        <w:rPr>
          <w:rtl/>
          <w:lang w:bidi="ar-EG"/>
        </w:rPr>
        <w:tab/>
      </w:r>
      <w:r w:rsidRPr="00FC0F14">
        <w:rPr>
          <w:rFonts w:hint="cs"/>
          <w:rtl/>
          <w:lang w:bidi="ar-EG"/>
        </w:rPr>
        <w:t>كلمة الأمين العام للاتحاد الدولي للاتصالات</w:t>
      </w:r>
    </w:p>
    <w:p w14:paraId="4DF5080F" w14:textId="77777777" w:rsidR="00150675" w:rsidRPr="00FC0F14" w:rsidRDefault="00150675" w:rsidP="00150675">
      <w:pPr>
        <w:pStyle w:val="enumlev1"/>
        <w:rPr>
          <w:rtl/>
          <w:lang w:bidi="ar-EG"/>
        </w:rPr>
      </w:pPr>
      <w:r w:rsidRPr="00FC0F14">
        <w:rPr>
          <w:rtl/>
          <w:lang w:bidi="ar-EG"/>
        </w:rPr>
        <w:tab/>
      </w:r>
      <w:r w:rsidRPr="00FC0F14">
        <w:rPr>
          <w:rFonts w:hint="cs"/>
          <w:rtl/>
          <w:lang w:bidi="ar-EG"/>
        </w:rPr>
        <w:t xml:space="preserve">ترد ملاحظات الأمين العام للاتحاد الدولي للاتصالات، السيد هولين جاو، في حفل اختتام الجمعية العالمية لتقييس الاتصالات، في الوثيقة </w:t>
      </w:r>
      <w:hyperlink r:id="rId404" w:history="1">
        <w:r w:rsidRPr="00FC0F14">
          <w:rPr>
            <w:rStyle w:val="Hyperlink"/>
            <w:lang w:val="en-GB"/>
          </w:rPr>
          <w:t>C104</w:t>
        </w:r>
      </w:hyperlink>
      <w:r w:rsidRPr="00FC0F14">
        <w:rPr>
          <w:rFonts w:hint="cs"/>
          <w:rtl/>
          <w:lang w:bidi="ar-EG"/>
        </w:rPr>
        <w:t>.</w:t>
      </w:r>
    </w:p>
    <w:p w14:paraId="4C430B7A" w14:textId="77777777" w:rsidR="00150675" w:rsidRPr="00FC0F14" w:rsidRDefault="00150675" w:rsidP="00150675">
      <w:pPr>
        <w:rPr>
          <w:rtl/>
          <w:lang w:bidi="ar-EG"/>
        </w:rPr>
      </w:pPr>
      <w:r w:rsidRPr="00FC0F14">
        <w:rPr>
          <w:rFonts w:hint="cs"/>
          <w:rtl/>
          <w:lang w:bidi="ar-EG"/>
        </w:rPr>
        <w:t>3.10</w:t>
      </w:r>
      <w:r w:rsidRPr="00FC0F14">
        <w:rPr>
          <w:rtl/>
          <w:lang w:bidi="ar-EG"/>
        </w:rPr>
        <w:tab/>
      </w:r>
      <w:r w:rsidRPr="00FC0F14">
        <w:rPr>
          <w:rFonts w:hint="cs"/>
          <w:rtl/>
          <w:lang w:bidi="ar-EG"/>
        </w:rPr>
        <w:t>الإعراب عن التقدير لرئيس اجتماعات رؤساء الوفود</w:t>
      </w:r>
    </w:p>
    <w:p w14:paraId="431C33F7" w14:textId="77777777" w:rsidR="00150675" w:rsidRPr="00FC0F14" w:rsidRDefault="00150675" w:rsidP="00150675">
      <w:pPr>
        <w:pStyle w:val="enumlev1"/>
        <w:rPr>
          <w:rtl/>
          <w:lang w:bidi="ar-EG"/>
        </w:rPr>
      </w:pPr>
      <w:r w:rsidRPr="00FC0F14">
        <w:rPr>
          <w:rtl/>
          <w:lang w:bidi="ar-EG"/>
        </w:rPr>
        <w:tab/>
      </w:r>
      <w:r w:rsidRPr="00FC0F14">
        <w:rPr>
          <w:rFonts w:hint="cs"/>
          <w:rtl/>
          <w:lang w:bidi="ar-EG"/>
        </w:rPr>
        <w:t xml:space="preserve">أعرب الأمين العام عن شكره بشهادة تقدير لمعالي السفير والممثل الدائم للهند، السيد إندرا ماني باندي، على مساهمته الاستثنائية كرئيس للعديد من اجتماعات رؤساء الوفود في الجمعية مية لتقييس الاتصالات </w:t>
      </w:r>
      <w:r w:rsidRPr="00FC0F14">
        <w:rPr>
          <w:rFonts w:hint="cs"/>
          <w:rtl/>
          <w:lang w:val="en-GB"/>
        </w:rPr>
        <w:t xml:space="preserve">لعام 2020. </w:t>
      </w:r>
    </w:p>
    <w:p w14:paraId="2C02731B" w14:textId="77777777" w:rsidR="00150675" w:rsidRPr="00FC0F14" w:rsidRDefault="00150675" w:rsidP="00150675">
      <w:pPr>
        <w:rPr>
          <w:rtl/>
          <w:lang w:bidi="ar-EG"/>
        </w:rPr>
      </w:pPr>
      <w:r w:rsidRPr="00FC0F14">
        <w:rPr>
          <w:rFonts w:hint="cs"/>
          <w:rtl/>
          <w:lang w:bidi="ar-EG"/>
        </w:rPr>
        <w:t>4.10</w:t>
      </w:r>
      <w:r w:rsidRPr="00FC0F14">
        <w:rPr>
          <w:rtl/>
          <w:lang w:bidi="ar-EG"/>
        </w:rPr>
        <w:tab/>
      </w:r>
      <w:r w:rsidRPr="00FC0F14">
        <w:rPr>
          <w:rFonts w:hint="cs"/>
          <w:rtl/>
          <w:lang w:bidi="ar-EG"/>
        </w:rPr>
        <w:t>الإعراب عن التقدير لرئيس الجمعية العالمية لتقييس الاتصالات لعام 2020</w:t>
      </w:r>
    </w:p>
    <w:p w14:paraId="7506AD9E" w14:textId="77777777" w:rsidR="00150675" w:rsidRPr="00FC0F14" w:rsidRDefault="00150675" w:rsidP="00150675">
      <w:pPr>
        <w:pStyle w:val="enumlev1"/>
        <w:rPr>
          <w:rtl/>
          <w:lang w:bidi="ar-EG"/>
        </w:rPr>
      </w:pPr>
      <w:r w:rsidRPr="00FC0F14">
        <w:rPr>
          <w:rtl/>
          <w:lang w:bidi="ar-EG"/>
        </w:rPr>
        <w:tab/>
      </w:r>
      <w:r w:rsidRPr="00FC0F14">
        <w:rPr>
          <w:rFonts w:hint="cs"/>
          <w:rtl/>
          <w:lang w:bidi="ar-EG"/>
        </w:rPr>
        <w:t xml:space="preserve">وجّه الأمين العام للاتحاد الدولي للاتصالات، السيد هولين جاو، أسمى عبارات التقدير لرئيس الجمعية العالمية لتقييس الاتصالات </w:t>
      </w:r>
      <w:r w:rsidRPr="00FC0F14">
        <w:rPr>
          <w:rFonts w:hint="cs"/>
          <w:rtl/>
          <w:lang w:val="en-GB"/>
        </w:rPr>
        <w:t>لعام 2020، السيد بروس غراسي، لمساهمته وخدمته وقيادته المتميزة لأعمال الجمعية العالمية لتقييس الاتصالات، ومنحه ميدالية الاتحاد الذهبية وشهادة تقدير.</w:t>
      </w:r>
    </w:p>
    <w:p w14:paraId="1C3F8C4C" w14:textId="77777777" w:rsidR="00F65DD9" w:rsidRPr="00FC0F14" w:rsidRDefault="00F65DD9">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4CF609DD" w14:textId="77777777" w:rsidR="00150675" w:rsidRPr="00FC0F14" w:rsidRDefault="00150675" w:rsidP="00150675">
      <w:pPr>
        <w:rPr>
          <w:rtl/>
          <w:lang w:bidi="ar-EG"/>
        </w:rPr>
      </w:pPr>
      <w:r w:rsidRPr="00FC0F14">
        <w:rPr>
          <w:rFonts w:hint="cs"/>
          <w:rtl/>
          <w:lang w:bidi="ar-EG"/>
        </w:rPr>
        <w:t>5.10</w:t>
      </w:r>
      <w:r w:rsidRPr="00FC0F14">
        <w:rPr>
          <w:rtl/>
          <w:lang w:bidi="ar-EG"/>
        </w:rPr>
        <w:tab/>
      </w:r>
      <w:r w:rsidRPr="00FC0F14">
        <w:rPr>
          <w:rFonts w:hint="cs"/>
          <w:rtl/>
          <w:lang w:bidi="ar-EG"/>
        </w:rPr>
        <w:t>ملاحظات ختامية من رئيس الجمعية العالمية لتقييس الاتصالات لعام 2020</w:t>
      </w:r>
    </w:p>
    <w:p w14:paraId="15E53D5A" w14:textId="77777777" w:rsidR="00150675" w:rsidRPr="00FC0F14" w:rsidRDefault="00150675" w:rsidP="00150675">
      <w:pPr>
        <w:pStyle w:val="enumlev1"/>
        <w:rPr>
          <w:rtl/>
          <w:lang w:bidi="ar-EG"/>
        </w:rPr>
      </w:pPr>
      <w:r w:rsidRPr="00FC0F14">
        <w:rPr>
          <w:rtl/>
          <w:lang w:bidi="ar-EG"/>
        </w:rPr>
        <w:tab/>
      </w:r>
      <w:r w:rsidRPr="00FC0F14">
        <w:rPr>
          <w:rFonts w:hint="cs"/>
          <w:rtl/>
          <w:lang w:bidi="ar-EG"/>
        </w:rPr>
        <w:t>أعرب الرئيس، السيد بروس غراسي، عن تقديره لجميع الذين دعموه وأسهموا في أعمال هذه الجمعية؛ وللموظفين المنتخبين، السيد هولين جاو والسيدة دورين بوغدان-مارتن والسيد ماريو مانيفيتش، لحضورهم خلال الجلسات العامة، وللسيد بيجي عميد هذه الجمعية، ولمدير مكتب الاتصالات الراديوية السابق السيد فاليري تيموفيف، ولفريق قادة الجمعية بأكمله، ولرؤساء اللجان وأفرقة العمل التابعة لها، ولمكتب تقييس الاتصالات ومديره، ولأمانة الجمعية وأمانات لجانها، ولموظفي الأمانة العامة، ولرؤساء كل من الأفرقة المخصصة وأفرقة الصياغة وأفرقة المناقشة. وهنأ أفرقة القيادة المعينة حديثاً وأعرب لها عن أطيب تمنياته، كما أعرب عن فائق تقديره للمترجمين الشفويين ومعدي العروض النصية وموظفي الاتحاد التقنيين. وطلب من المجلس عدم تقصير مدة الجمعيات المقبلة، وإنما العودة إلى تسعة أيام عمل.</w:t>
      </w:r>
    </w:p>
    <w:p w14:paraId="166F65E9" w14:textId="77777777" w:rsidR="00150675" w:rsidRPr="00FC0F14" w:rsidRDefault="00150675" w:rsidP="00150675">
      <w:pPr>
        <w:pStyle w:val="Heading1"/>
        <w:rPr>
          <w:rtl/>
        </w:rPr>
      </w:pPr>
      <w:r w:rsidRPr="00FC0F14">
        <w:rPr>
          <w:rFonts w:hint="cs"/>
          <w:rtl/>
        </w:rPr>
        <w:t>11</w:t>
      </w:r>
      <w:r w:rsidRPr="00FC0F14">
        <w:rPr>
          <w:rtl/>
        </w:rPr>
        <w:tab/>
      </w:r>
      <w:r w:rsidRPr="00FC0F14">
        <w:rPr>
          <w:rFonts w:hint="cs"/>
          <w:rtl/>
        </w:rPr>
        <w:t>ما يستجد من أعمال</w:t>
      </w:r>
    </w:p>
    <w:p w14:paraId="4AA568AC" w14:textId="77777777" w:rsidR="00150675" w:rsidRPr="00FC0F14" w:rsidRDefault="00150675" w:rsidP="00150675">
      <w:pPr>
        <w:rPr>
          <w:rtl/>
          <w:lang w:bidi="ar-EG"/>
        </w:rPr>
      </w:pPr>
      <w:r w:rsidRPr="00FC0F14">
        <w:rPr>
          <w:rFonts w:hint="cs"/>
          <w:rtl/>
          <w:lang w:bidi="ar-EG"/>
        </w:rPr>
        <w:t>أوصى الأعضاء باعتبار أن مدة الجمعية في عام 2024 هي تسعة أيام عمل على النحو المخطط مبدئياً لعقد الجمعية في عام</w:t>
      </w:r>
      <w:r w:rsidRPr="00FC0F14">
        <w:rPr>
          <w:rFonts w:hint="eastAsia"/>
          <w:rtl/>
          <w:lang w:bidi="ar-EG"/>
        </w:rPr>
        <w:t> </w:t>
      </w:r>
      <w:r w:rsidRPr="00FC0F14">
        <w:rPr>
          <w:rFonts w:hint="cs"/>
          <w:rtl/>
          <w:lang w:bidi="ar-EG"/>
        </w:rPr>
        <w:t>2020 في حيدر آباد.</w:t>
      </w:r>
    </w:p>
    <w:p w14:paraId="46AD5DD5" w14:textId="77777777" w:rsidR="00150675" w:rsidRPr="00FC0F14" w:rsidRDefault="00150675" w:rsidP="00150675">
      <w:pPr>
        <w:pStyle w:val="Heading1"/>
      </w:pPr>
      <w:r w:rsidRPr="00FC0F14">
        <w:rPr>
          <w:rFonts w:hint="cs"/>
          <w:rtl/>
        </w:rPr>
        <w:t>12</w:t>
      </w:r>
      <w:r w:rsidRPr="00FC0F14">
        <w:rPr>
          <w:rtl/>
        </w:rPr>
        <w:tab/>
      </w:r>
      <w:r w:rsidRPr="00FC0F14">
        <w:rPr>
          <w:rFonts w:hint="cs"/>
          <w:rtl/>
        </w:rPr>
        <w:t>الاختتام</w:t>
      </w:r>
    </w:p>
    <w:p w14:paraId="03F59BEF" w14:textId="77777777" w:rsidR="00150675" w:rsidRPr="00FC0F14" w:rsidRDefault="00150675" w:rsidP="00150675">
      <w:pPr>
        <w:rPr>
          <w:rtl/>
          <w:lang w:bidi="ar-EG"/>
        </w:rPr>
      </w:pPr>
      <w:r w:rsidRPr="00FC0F14">
        <w:rPr>
          <w:rFonts w:hint="cs"/>
          <w:rtl/>
          <w:lang w:bidi="ar-EG"/>
        </w:rPr>
        <w:t>أعلن الرئيس اختتام الجمعية العالمية لتقييس الاتصالات لعام 2020 في حوالي الساعة 17:55.</w:t>
      </w:r>
    </w:p>
    <w:p w14:paraId="006BD45A" w14:textId="77777777" w:rsidR="00C46CA1" w:rsidRPr="00FC0F14" w:rsidRDefault="00C46CA1" w:rsidP="00150675">
      <w:pPr>
        <w:rPr>
          <w:rtl/>
          <w:lang w:bidi="ar-EG"/>
        </w:rPr>
      </w:pPr>
    </w:p>
    <w:p w14:paraId="43BE40D6" w14:textId="77777777" w:rsidR="00C46CA1" w:rsidRPr="00FC0F14" w:rsidRDefault="00C46CA1" w:rsidP="00150675">
      <w:pPr>
        <w:rPr>
          <w:rtl/>
          <w:lang w:bidi="ar-EG"/>
        </w:rPr>
      </w:pPr>
    </w:p>
    <w:p w14:paraId="74CA17CC" w14:textId="77777777" w:rsidR="00C46CA1" w:rsidRPr="00FC0F14" w:rsidRDefault="00C46CA1" w:rsidP="00150675">
      <w:pPr>
        <w:rPr>
          <w:rtl/>
          <w:lang w:bidi="ar-EG"/>
        </w:rPr>
      </w:pPr>
    </w:p>
    <w:p w14:paraId="07FFF269" w14:textId="77777777" w:rsidR="00C46CA1" w:rsidRPr="00FC0F14" w:rsidRDefault="00C46CA1" w:rsidP="00150675">
      <w:pPr>
        <w:rPr>
          <w:rtl/>
          <w:lang w:bidi="ar-EG"/>
        </w:rPr>
      </w:pPr>
    </w:p>
    <w:p w14:paraId="01035F05" w14:textId="77777777" w:rsidR="00C46CA1" w:rsidRPr="00FC0F14" w:rsidRDefault="00C46CA1" w:rsidP="00150675">
      <w:pPr>
        <w:rPr>
          <w:rtl/>
          <w:lang w:bidi="ar-EG"/>
        </w:rPr>
      </w:pPr>
    </w:p>
    <w:p w14:paraId="7960F11E" w14:textId="77777777" w:rsidR="00C46CA1" w:rsidRPr="00FC0F14" w:rsidRDefault="00C46CA1" w:rsidP="00150675">
      <w:pPr>
        <w:rPr>
          <w:rtl/>
          <w:lang w:bidi="ar-EG"/>
        </w:rPr>
      </w:pPr>
    </w:p>
    <w:p w14:paraId="170F15D8" w14:textId="77777777" w:rsidR="00C46CA1" w:rsidRPr="00FC0F14" w:rsidRDefault="00C46CA1" w:rsidP="00150675">
      <w:pPr>
        <w:rPr>
          <w:rtl/>
          <w:lang w:bidi="ar-EG"/>
        </w:rPr>
      </w:pPr>
    </w:p>
    <w:p w14:paraId="38C5CDEB" w14:textId="77777777" w:rsidR="00C46CA1" w:rsidRPr="00FC0F14" w:rsidRDefault="00C46CA1" w:rsidP="00150675">
      <w:pPr>
        <w:rPr>
          <w:rtl/>
          <w:lang w:bidi="ar-EG"/>
        </w:rPr>
      </w:pPr>
    </w:p>
    <w:p w14:paraId="17799108" w14:textId="77777777" w:rsidR="00C46CA1" w:rsidRPr="00FC0F14" w:rsidRDefault="00C46CA1" w:rsidP="00150675">
      <w:pPr>
        <w:rPr>
          <w:rtl/>
          <w:lang w:bidi="ar-EG"/>
        </w:rPr>
      </w:pPr>
    </w:p>
    <w:p w14:paraId="2DBD9F86" w14:textId="77777777" w:rsidR="00C46CA1" w:rsidRPr="00FC0F14" w:rsidRDefault="00C46CA1" w:rsidP="00150675">
      <w:pPr>
        <w:rPr>
          <w:rtl/>
          <w:lang w:bidi="ar-EG"/>
        </w:rPr>
      </w:pPr>
    </w:p>
    <w:p w14:paraId="5E9D9352" w14:textId="77777777" w:rsidR="00C46CA1" w:rsidRPr="00FC0F14" w:rsidRDefault="00C46CA1" w:rsidP="00150675">
      <w:pPr>
        <w:rPr>
          <w:rtl/>
          <w:lang w:bidi="ar-EG"/>
        </w:rPr>
      </w:pPr>
    </w:p>
    <w:p w14:paraId="5E29A11B" w14:textId="77777777" w:rsidR="00C46CA1" w:rsidRPr="00FC0F14" w:rsidRDefault="00C46CA1" w:rsidP="00150675">
      <w:pPr>
        <w:rPr>
          <w:rtl/>
          <w:lang w:bidi="ar-EG"/>
        </w:rPr>
      </w:pPr>
    </w:p>
    <w:p w14:paraId="7E166D5C" w14:textId="77777777" w:rsidR="00C46CA1" w:rsidRPr="00FC0F14" w:rsidRDefault="00C46CA1" w:rsidP="00150675">
      <w:pPr>
        <w:rPr>
          <w:rtl/>
          <w:lang w:bidi="ar-EG"/>
        </w:rPr>
      </w:pPr>
    </w:p>
    <w:p w14:paraId="3D6E597C" w14:textId="77777777" w:rsidR="00C46CA1" w:rsidRPr="00FC0F14" w:rsidRDefault="00C46CA1" w:rsidP="00150675">
      <w:pPr>
        <w:rPr>
          <w:rtl/>
          <w:lang w:bidi="ar-EG"/>
        </w:rPr>
      </w:pPr>
    </w:p>
    <w:p w14:paraId="4D6BB5A6" w14:textId="77777777" w:rsidR="00C46CA1" w:rsidRPr="00FC0F14" w:rsidRDefault="00C46CA1" w:rsidP="00150675">
      <w:pPr>
        <w:rPr>
          <w:rtl/>
          <w:lang w:bidi="ar-EG"/>
        </w:rPr>
      </w:pPr>
    </w:p>
    <w:p w14:paraId="382485B6" w14:textId="77777777" w:rsidR="00C46CA1" w:rsidRPr="00FC0F14" w:rsidRDefault="00C46CA1" w:rsidP="00150675">
      <w:pPr>
        <w:rPr>
          <w:rtl/>
          <w:lang w:bidi="ar-EG"/>
        </w:rPr>
      </w:pPr>
    </w:p>
    <w:p w14:paraId="6C2A59E0" w14:textId="77777777" w:rsidR="00C46CA1" w:rsidRPr="00FC0F14" w:rsidRDefault="00C46CA1" w:rsidP="00150675">
      <w:pPr>
        <w:rPr>
          <w:rtl/>
          <w:lang w:bidi="ar-EG"/>
        </w:rPr>
      </w:pPr>
    </w:p>
    <w:p w14:paraId="2FC6E082" w14:textId="77777777" w:rsidR="00C46CA1" w:rsidRPr="00FC0F14" w:rsidRDefault="00C46CA1" w:rsidP="00150675">
      <w:pPr>
        <w:rPr>
          <w:rtl/>
          <w:lang w:bidi="ar-EG"/>
        </w:rPr>
      </w:pPr>
    </w:p>
    <w:p w14:paraId="7B9FB80F" w14:textId="77777777" w:rsidR="00150675" w:rsidRPr="00FC0F14" w:rsidRDefault="00150675" w:rsidP="00150675">
      <w:pPr>
        <w:rPr>
          <w:rtl/>
          <w:lang w:bidi="ar-EG"/>
        </w:rPr>
      </w:pPr>
      <w:r w:rsidRPr="00FC0F14">
        <w:rPr>
          <w:rtl/>
          <w:lang w:bidi="ar-EG"/>
        </w:rPr>
        <w:br w:type="page"/>
      </w:r>
    </w:p>
    <w:p w14:paraId="396519AD" w14:textId="77777777" w:rsidR="00150675" w:rsidRPr="00FC0F14" w:rsidRDefault="00150675" w:rsidP="00C46CA1">
      <w:pPr>
        <w:pStyle w:val="AnnexNoTitle1"/>
        <w:rPr>
          <w:rtl/>
        </w:rPr>
      </w:pPr>
      <w:r w:rsidRPr="00FC0F14">
        <w:rPr>
          <w:rFonts w:hint="cs"/>
          <w:rtl/>
        </w:rPr>
        <w:t>الملحق 1</w:t>
      </w:r>
    </w:p>
    <w:p w14:paraId="7696CFFF" w14:textId="77777777" w:rsidR="00150675" w:rsidRPr="00FC0F14" w:rsidRDefault="00150675" w:rsidP="00C46CA1">
      <w:pPr>
        <w:pStyle w:val="Normalcenteraligned"/>
        <w:rPr>
          <w:rtl/>
        </w:rPr>
      </w:pPr>
      <w:r w:rsidRPr="00FC0F14">
        <w:rPr>
          <w:rFonts w:hint="cs"/>
          <w:rtl/>
        </w:rPr>
        <w:t>(بتقرير الجلسة العامة السادسة وحفل الاختتام)</w:t>
      </w:r>
    </w:p>
    <w:p w14:paraId="12B654CA" w14:textId="77777777" w:rsidR="00150675" w:rsidRPr="00FC0F14" w:rsidRDefault="00150675" w:rsidP="00C46CA1">
      <w:pPr>
        <w:pStyle w:val="Normalcenteraligned"/>
        <w:rPr>
          <w:b/>
          <w:bCs/>
          <w:rtl/>
        </w:rPr>
      </w:pPr>
      <w:r w:rsidRPr="00FC0F14">
        <w:rPr>
          <w:rFonts w:hint="cs"/>
          <w:b/>
          <w:bCs/>
          <w:rtl/>
        </w:rPr>
        <w:t>بيانات</w:t>
      </w:r>
    </w:p>
    <w:p w14:paraId="77DF7344" w14:textId="77777777" w:rsidR="00150675" w:rsidRPr="00FC0F14" w:rsidRDefault="00150675" w:rsidP="008E43E4">
      <w:pPr>
        <w:pStyle w:val="enumlev1"/>
        <w:rPr>
          <w:rStyle w:val="Bold"/>
          <w:rtl/>
        </w:rPr>
      </w:pPr>
      <w:r w:rsidRPr="00FC0F14">
        <w:rPr>
          <w:rStyle w:val="Bold"/>
          <w:rFonts w:hint="cs"/>
          <w:rtl/>
        </w:rPr>
        <w:t>1.1</w:t>
      </w:r>
      <w:r w:rsidRPr="00FC0F14">
        <w:rPr>
          <w:rStyle w:val="Bold"/>
          <w:rtl/>
        </w:rPr>
        <w:tab/>
      </w:r>
      <w:r w:rsidRPr="00FC0F14">
        <w:rPr>
          <w:rStyle w:val="Bold"/>
          <w:rFonts w:hint="cs"/>
          <w:rtl/>
        </w:rPr>
        <w:t>بيان من كندا والولايات المتحدة والمكسيك وألمانيا</w:t>
      </w:r>
    </w:p>
    <w:p w14:paraId="5255E626" w14:textId="77777777" w:rsidR="00150675" w:rsidRPr="00FC0F14" w:rsidRDefault="00150675" w:rsidP="00150675">
      <w:pPr>
        <w:pStyle w:val="enumlev1"/>
        <w:rPr>
          <w:rStyle w:val="Italic"/>
          <w:rtl/>
        </w:rPr>
      </w:pPr>
      <w:r w:rsidRPr="00FC0F14">
        <w:rPr>
          <w:i/>
          <w:iCs/>
          <w:rtl/>
          <w:lang w:bidi="ar-EG"/>
        </w:rPr>
        <w:tab/>
      </w:r>
      <w:r w:rsidRPr="00FC0F14">
        <w:rPr>
          <w:rStyle w:val="Italic"/>
          <w:rFonts w:hint="cs"/>
          <w:rtl/>
        </w:rPr>
        <w:t>تود كندا والولايات المتحدة والمكسيك وألمانيا أن تطلب إلى الجلسة العامة للجمعية العالمية لتقييس الاتصالات إحاطة مؤتمر المندوبين المفوضين لعام 2022 علماً، في التقرير الخاص به، بأهمية المشاركة المناسبة لدوائر الصناعة في أنشطة قطاع تقييس الاتصالات بالاتحاد. وعلى الرغم من عدم التوصل إلى توافق في الآراء، فإن بعض الدول الأعضاء ترى بوضوح أن الحاجة تدعو إلى إجراء حوار استراتيجي بشأن المسألة على مستوى مؤتمر المندوبين المفوضين لضمان التعاون والتنفيذ في الاتحاد ككل.</w:t>
      </w:r>
    </w:p>
    <w:p w14:paraId="446B0FC1" w14:textId="77777777" w:rsidR="00150675" w:rsidRPr="00FC0F14" w:rsidRDefault="00150675" w:rsidP="00150675">
      <w:pPr>
        <w:pStyle w:val="enumlev1"/>
        <w:rPr>
          <w:rStyle w:val="Italic"/>
          <w:rtl/>
        </w:rPr>
      </w:pPr>
      <w:r w:rsidRPr="00FC0F14">
        <w:rPr>
          <w:i/>
          <w:iCs/>
          <w:rtl/>
          <w:lang w:bidi="ar-EG"/>
        </w:rPr>
        <w:tab/>
      </w:r>
      <w:r w:rsidRPr="00FC0F14">
        <w:rPr>
          <w:rStyle w:val="Italic"/>
          <w:rFonts w:hint="cs"/>
          <w:rtl/>
        </w:rPr>
        <w:t>فدوائر الصناعة (مشغلو الشبكات والمصنعون ومقدمو الخدمات ومعاهد البحث وغيرهم) تحتاج إلى هيئة لوضع المعايير يمكنها إنتاج معايير عالية الجودة من خلال عملية تتسم بالكفاءة والفعالية وتلبي احتياجات السوق في الوقت المناسب. ونرى أن أحد المكونات الرئيسية لاستدامة قطاع تقييس الاتصالات في نظام إيكولوجي للتقييس شديد المنافسة والتنوع يتمثل في الدعم القوي لأعضاء قطاع الصناعة من أجل ممارسة حقهم في المشاركة الكاملة في أنشطة قطاع تقييس الاتصالات الذي يتعين علينا أن نجعله مرة أخرى "المكان المناسب" لدوائر الصناعة.</w:t>
      </w:r>
    </w:p>
    <w:p w14:paraId="5A4831AF" w14:textId="77777777" w:rsidR="00150675" w:rsidRPr="00FC0F14" w:rsidRDefault="00150675" w:rsidP="00150675">
      <w:pPr>
        <w:pStyle w:val="enumlev1"/>
        <w:rPr>
          <w:rStyle w:val="Italic"/>
          <w:rtl/>
        </w:rPr>
      </w:pPr>
      <w:r w:rsidRPr="00FC0F14">
        <w:rPr>
          <w:i/>
          <w:iCs/>
          <w:rtl/>
          <w:lang w:bidi="ar-EG"/>
        </w:rPr>
        <w:tab/>
      </w:r>
      <w:r w:rsidRPr="00FC0F14">
        <w:rPr>
          <w:rStyle w:val="Italic"/>
          <w:rFonts w:hint="cs"/>
          <w:rtl/>
        </w:rPr>
        <w:t xml:space="preserve">ولئن كنا نرى أن من غير المفهوم أن ترفض الدول الأعضاء مقترحاً يسعى إلى تعزيز مشاركة دوائر الصناعة في عملية وضع المعايير، فإننا نغتنم هذه الفرصة لدعوة الأعضاء إلى النظر في إعداد مقترحات لمؤتمر المندوبين المفوضين بشأن اعتماد قرار جديد يسمح لدوائر الصناعة بممارسة حقها في المشاركة الكاملة في أنشطة قطاع تقييس الاتصالات، وفقاً للرقم </w:t>
      </w:r>
      <w:r w:rsidRPr="00FC0F14">
        <w:rPr>
          <w:rStyle w:val="Italic"/>
        </w:rPr>
        <w:t>28A</w:t>
      </w:r>
      <w:r w:rsidRPr="00FC0F14">
        <w:rPr>
          <w:rStyle w:val="Italic"/>
          <w:rFonts w:hint="cs"/>
          <w:rtl/>
        </w:rPr>
        <w:t xml:space="preserve"> من المادة 3 من الدستور.</w:t>
      </w:r>
    </w:p>
    <w:p w14:paraId="1EA6E6DC" w14:textId="77777777" w:rsidR="00150675" w:rsidRPr="00FC0F14" w:rsidRDefault="00150675" w:rsidP="008E43E4">
      <w:pPr>
        <w:pStyle w:val="enumlev1"/>
        <w:rPr>
          <w:rFonts w:eastAsiaTheme="minorEastAsia"/>
          <w:b/>
          <w:bCs/>
          <w:rtl/>
          <w:lang w:eastAsia="zh-CN"/>
        </w:rPr>
      </w:pPr>
      <w:r w:rsidRPr="00FC0F14">
        <w:rPr>
          <w:rFonts w:hint="cs"/>
          <w:b/>
          <w:bCs/>
          <w:rtl/>
        </w:rPr>
        <w:t>2.1</w:t>
      </w:r>
      <w:r w:rsidRPr="00FC0F14">
        <w:rPr>
          <w:b/>
          <w:bCs/>
          <w:rtl/>
        </w:rPr>
        <w:tab/>
      </w:r>
      <w:r w:rsidRPr="00FC0F14">
        <w:rPr>
          <w:rFonts w:hint="cs"/>
          <w:b/>
          <w:bCs/>
          <w:rtl/>
        </w:rPr>
        <w:t xml:space="preserve">بيان من المملكة المتحدة نيابةً عن </w:t>
      </w:r>
      <w:r w:rsidRPr="00FC0F14">
        <w:rPr>
          <w:rFonts w:eastAsiaTheme="minorEastAsia" w:hint="cs"/>
          <w:b/>
          <w:bCs/>
          <w:rtl/>
          <w:lang w:eastAsia="zh-CN"/>
        </w:rPr>
        <w:t xml:space="preserve">أستراليا والنمسا وبلجيكا وبلغاريا وكندا والجمهورية التشيكية والدانمارك وفنلندا وفرنسا وألمانيا واليابان ولاتفيا وليتوانيا </w:t>
      </w:r>
      <w:r w:rsidRPr="00FC0F14">
        <w:rPr>
          <w:rStyle w:val="Bold"/>
          <w:rFonts w:hint="cs"/>
          <w:rtl/>
        </w:rPr>
        <w:t>وهولندا</w:t>
      </w:r>
      <w:r w:rsidRPr="00FC0F14">
        <w:rPr>
          <w:rFonts w:eastAsiaTheme="minorEastAsia" w:hint="cs"/>
          <w:b/>
          <w:bCs/>
          <w:rtl/>
          <w:lang w:eastAsia="zh-CN"/>
        </w:rPr>
        <w:t xml:space="preserve"> والنرويج وبولندا والبرتغال ورومانيا وإسبانيا والسويد والمملكة المتحدة والولايات المتحدة</w:t>
      </w:r>
    </w:p>
    <w:p w14:paraId="03F34910" w14:textId="77777777" w:rsidR="00150675" w:rsidRPr="00FC0F14" w:rsidRDefault="00150675" w:rsidP="00150675">
      <w:pPr>
        <w:pStyle w:val="enumlev1"/>
        <w:rPr>
          <w:rStyle w:val="Italic"/>
          <w:rtl/>
        </w:rPr>
      </w:pPr>
      <w:r w:rsidRPr="00FC0F14">
        <w:rPr>
          <w:rtl/>
          <w:lang w:eastAsia="zh-CN" w:bidi="ar-EG"/>
        </w:rPr>
        <w:tab/>
      </w:r>
      <w:r w:rsidRPr="00FC0F14">
        <w:rPr>
          <w:rStyle w:val="Italic"/>
          <w:rFonts w:hint="cs"/>
          <w:rtl/>
        </w:rPr>
        <w:t>نحن، أستراليا والنمسا وبلجيكا وبلغاريا وكندا والجمهورية التشيكية والدانمارك وفنلندا وفرنسا وألمانيا واليابان ولاتفيا وليتوانيا وهولندا والنرويج وبولندا والبرتغال ورومانيا وإسبانيا والسويد والمملكة المتحدة والولايات المتحدة، نود أن نسجل اعتراضنا على الفقرة ب) من "وإذ تدرك كذلك" من القرار 96 للجمعية العالمية لتقييس الاتصالات. فالتوصية</w:t>
      </w:r>
      <w:r w:rsidRPr="00FC0F14">
        <w:rPr>
          <w:rStyle w:val="Italic"/>
          <w:rFonts w:hint="eastAsia"/>
          <w:rtl/>
        </w:rPr>
        <w:t> </w:t>
      </w:r>
      <w:r w:rsidRPr="00FC0F14">
        <w:rPr>
          <w:rStyle w:val="Italic"/>
        </w:rPr>
        <w:t>ITU-T</w:t>
      </w:r>
      <w:r w:rsidR="00AF6813" w:rsidRPr="00FC0F14">
        <w:rPr>
          <w:rStyle w:val="Italic"/>
        </w:rPr>
        <w:t> </w:t>
      </w:r>
      <w:r w:rsidRPr="00FC0F14">
        <w:rPr>
          <w:rStyle w:val="Italic"/>
        </w:rPr>
        <w:t>X.1255</w:t>
      </w:r>
      <w:r w:rsidRPr="00FC0F14">
        <w:rPr>
          <w:rStyle w:val="Italic"/>
          <w:rFonts w:hint="cs"/>
          <w:rtl/>
        </w:rPr>
        <w:t xml:space="preserve"> لا تستند إلى معمارية الأشياء الرقمية، ونحن لا نؤيد هذه المراجع. ونطلب تسجيل هذا الاعتراض في تقرير هذا الاجتماع.</w:t>
      </w:r>
    </w:p>
    <w:p w14:paraId="274694B3" w14:textId="77777777" w:rsidR="00C46CA1" w:rsidRPr="00FC0F14" w:rsidRDefault="00C46CA1" w:rsidP="00C46CA1">
      <w:pPr>
        <w:rPr>
          <w:rtl/>
        </w:rPr>
      </w:pPr>
    </w:p>
    <w:p w14:paraId="59C35F1B" w14:textId="77777777" w:rsidR="00C46CA1" w:rsidRPr="00FC0F14" w:rsidRDefault="00C46CA1" w:rsidP="00C46CA1">
      <w:pPr>
        <w:rPr>
          <w:rtl/>
        </w:rPr>
      </w:pPr>
    </w:p>
    <w:p w14:paraId="372484F9" w14:textId="77777777" w:rsidR="00C46CA1" w:rsidRPr="00FC0F14" w:rsidRDefault="00C46CA1" w:rsidP="00C46CA1">
      <w:pPr>
        <w:rPr>
          <w:rtl/>
        </w:rPr>
      </w:pPr>
    </w:p>
    <w:p w14:paraId="0F0E0918" w14:textId="77777777" w:rsidR="00C46CA1" w:rsidRPr="00FC0F14" w:rsidRDefault="00C46CA1" w:rsidP="00C46CA1">
      <w:pPr>
        <w:rPr>
          <w:rtl/>
        </w:rPr>
      </w:pPr>
    </w:p>
    <w:p w14:paraId="287F9FE2" w14:textId="77777777" w:rsidR="00C46CA1" w:rsidRPr="00FC0F14" w:rsidRDefault="00C46CA1" w:rsidP="00C46CA1">
      <w:pPr>
        <w:rPr>
          <w:rtl/>
        </w:rPr>
      </w:pPr>
    </w:p>
    <w:p w14:paraId="4325637D" w14:textId="77777777" w:rsidR="00C46CA1" w:rsidRPr="00FC0F14" w:rsidRDefault="00C46CA1" w:rsidP="00C46CA1">
      <w:pPr>
        <w:rPr>
          <w:rtl/>
        </w:rPr>
      </w:pPr>
    </w:p>
    <w:p w14:paraId="0C6689B5" w14:textId="77777777" w:rsidR="00C46CA1" w:rsidRPr="00FC0F14" w:rsidRDefault="00C46CA1" w:rsidP="00C46CA1">
      <w:pPr>
        <w:rPr>
          <w:rtl/>
        </w:rPr>
      </w:pPr>
      <w:r w:rsidRPr="00FC0F14">
        <w:rPr>
          <w:rtl/>
        </w:rPr>
        <w:br w:type="page"/>
      </w:r>
    </w:p>
    <w:p w14:paraId="54BD8951" w14:textId="77777777" w:rsidR="007972BC" w:rsidRPr="00FC0F14" w:rsidRDefault="00107690" w:rsidP="007972BC">
      <w:pPr>
        <w:pStyle w:val="Sectiontitlecolor"/>
        <w:rPr>
          <w:rtl/>
          <w:lang w:bidi="ar-EG"/>
        </w:rPr>
      </w:pPr>
      <w:bookmarkStart w:id="353" w:name="_Toc111642855"/>
      <w:bookmarkStart w:id="354" w:name="_Toc111646940"/>
      <w:r w:rsidRPr="00FC0F14">
        <w:rPr>
          <w:rFonts w:hint="cs"/>
          <w:rtl/>
          <w:lang w:bidi="ar-EG"/>
        </w:rPr>
        <w:t xml:space="preserve">القسم </w:t>
      </w:r>
      <w:r w:rsidRPr="00FC0F14">
        <w:rPr>
          <w:lang w:bidi="ar-EG"/>
        </w:rPr>
        <w:t>2-V</w:t>
      </w:r>
      <w:r w:rsidRPr="00FC0F14">
        <w:rPr>
          <w:rFonts w:hint="cs"/>
          <w:rtl/>
          <w:lang w:bidi="ar-EG"/>
        </w:rPr>
        <w:t xml:space="preserve"> –</w:t>
      </w:r>
      <w:r w:rsidR="00AC7530" w:rsidRPr="00FC0F14">
        <w:rPr>
          <w:rFonts w:ascii="Segoe UI" w:hAnsi="Segoe UI" w:cs="Segoe UI"/>
          <w:b w:val="0"/>
          <w:bCs w:val="0"/>
          <w:color w:val="242424"/>
          <w:sz w:val="22"/>
          <w:szCs w:val="22"/>
          <w:rtl/>
        </w:rPr>
        <w:t xml:space="preserve"> </w:t>
      </w:r>
      <w:r w:rsidR="00AC7530" w:rsidRPr="00FC0F14">
        <w:rPr>
          <w:rtl/>
        </w:rPr>
        <w:t>تقارير اللجان إلى الجلسة العامة</w:t>
      </w:r>
      <w:bookmarkEnd w:id="353"/>
      <w:bookmarkEnd w:id="354"/>
    </w:p>
    <w:p w14:paraId="0649DAD8" w14:textId="77777777" w:rsidR="007972BC" w:rsidRPr="00FC0F14" w:rsidRDefault="007972BC" w:rsidP="007972BC">
      <w:pPr>
        <w:pStyle w:val="Sectiontitle"/>
        <w:rPr>
          <w:rtl/>
        </w:rPr>
      </w:pPr>
      <w:r w:rsidRPr="00FC0F14">
        <w:t>1.2-V</w:t>
      </w:r>
      <w:r w:rsidRPr="00FC0F14">
        <w:rPr>
          <w:rFonts w:hint="cs"/>
          <w:rtl/>
        </w:rPr>
        <w:t xml:space="preserve"> – اللجنة </w:t>
      </w:r>
      <w:r w:rsidRPr="00FC0F14">
        <w:t>2</w:t>
      </w:r>
      <w:r w:rsidRPr="00FC0F14">
        <w:rPr>
          <w:rFonts w:hint="cs"/>
          <w:rtl/>
        </w:rPr>
        <w:t>: مراقبة الميزانية</w:t>
      </w:r>
    </w:p>
    <w:p w14:paraId="5A5D51F4" w14:textId="77777777" w:rsidR="007972BC" w:rsidRPr="00FC0F14" w:rsidRDefault="007972BC" w:rsidP="007972BC">
      <w:pPr>
        <w:pStyle w:val="Normalcenteraligned"/>
        <w:rPr>
          <w:rtl/>
          <w:lang w:bidi="ar"/>
        </w:rPr>
      </w:pPr>
      <w:r w:rsidRPr="00FC0F14">
        <w:rPr>
          <w:rFonts w:hint="cs"/>
          <w:b/>
          <w:bCs/>
          <w:rtl/>
        </w:rPr>
        <w:t>الرئيس</w:t>
      </w:r>
      <w:r w:rsidRPr="00FC0F14">
        <w:rPr>
          <w:rFonts w:hint="cs"/>
          <w:rtl/>
        </w:rPr>
        <w:t xml:space="preserve">: </w:t>
      </w:r>
      <w:r w:rsidRPr="00FC0F14">
        <w:rPr>
          <w:rtl/>
        </w:rPr>
        <w:t>السيد</w:t>
      </w:r>
      <w:r w:rsidRPr="00FC0F14">
        <w:rPr>
          <w:lang w:bidi="ar-EG"/>
        </w:rPr>
        <w:t xml:space="preserve"> </w:t>
      </w:r>
      <w:r w:rsidRPr="00FC0F14">
        <w:rPr>
          <w:rtl/>
        </w:rPr>
        <w:t>باختيار مامادوف (الكومنولث الإقليمي في مجال الاتصالات</w:t>
      </w:r>
      <w:r w:rsidRPr="00FC0F14">
        <w:rPr>
          <w:rFonts w:hint="cs"/>
          <w:rtl/>
        </w:rPr>
        <w:t>، جمهورية أذربيجان)</w:t>
      </w:r>
    </w:p>
    <w:p w14:paraId="491DF467" w14:textId="77777777" w:rsidR="00267EDB" w:rsidRPr="00FC0F14" w:rsidRDefault="00267EDB" w:rsidP="00267EDB">
      <w:pPr>
        <w:pStyle w:val="Heading1"/>
        <w:tabs>
          <w:tab w:val="clear" w:pos="794"/>
          <w:tab w:val="clear" w:pos="1191"/>
          <w:tab w:val="clear" w:pos="1588"/>
          <w:tab w:val="clear" w:pos="1985"/>
        </w:tabs>
        <w:ind w:left="819" w:hanging="819"/>
        <w:rPr>
          <w:rtl/>
        </w:rPr>
      </w:pPr>
      <w:r w:rsidRPr="00FC0F14">
        <w:t>1</w:t>
      </w:r>
      <w:r w:rsidRPr="00FC0F14">
        <w:rPr>
          <w:rFonts w:hint="cs"/>
          <w:rtl/>
        </w:rPr>
        <w:tab/>
      </w:r>
      <w:r w:rsidRPr="00FC0F14">
        <w:rPr>
          <w:rtl/>
        </w:rPr>
        <w:t>لجنة مراقبة الميزانية</w:t>
      </w:r>
    </w:p>
    <w:p w14:paraId="1D35E970" w14:textId="77777777" w:rsidR="00267EDB" w:rsidRPr="00FC0F14" w:rsidRDefault="00267EDB" w:rsidP="00267EDB">
      <w:pPr>
        <w:rPr>
          <w:rtl/>
        </w:rPr>
      </w:pPr>
      <w:r w:rsidRPr="00FC0F14">
        <w:rPr>
          <w:rFonts w:hint="cs"/>
          <w:rtl/>
        </w:rPr>
        <w:t xml:space="preserve">عقدت لجنة مراقبة الميزانية اجتماعين خلال فترة انعقاد الجمعية </w:t>
      </w:r>
      <w:r w:rsidRPr="00FC0F14">
        <w:rPr>
          <w:rtl/>
        </w:rPr>
        <w:t>العالمية لتقييس الاتصالات</w:t>
      </w:r>
      <w:r w:rsidRPr="00FC0F14">
        <w:rPr>
          <w:rFonts w:hint="cs"/>
          <w:rtl/>
          <w:lang w:bidi="ar-EG"/>
        </w:rPr>
        <w:t xml:space="preserve"> </w:t>
      </w:r>
      <w:r w:rsidRPr="00FC0F14">
        <w:t>(WTSA</w:t>
      </w:r>
      <w:r w:rsidRPr="00FC0F14">
        <w:noBreakHyphen/>
        <w:t>20)</w:t>
      </w:r>
      <w:r w:rsidRPr="00FC0F14">
        <w:rPr>
          <w:rFonts w:hint="cs"/>
          <w:rtl/>
        </w:rPr>
        <w:t xml:space="preserve"> برئاسة </w:t>
      </w:r>
      <w:r w:rsidRPr="00FC0F14">
        <w:rPr>
          <w:color w:val="000000"/>
          <w:rtl/>
        </w:rPr>
        <w:t>السيد</w:t>
      </w:r>
      <w:r w:rsidRPr="00FC0F14">
        <w:rPr>
          <w:color w:val="000000"/>
        </w:rPr>
        <w:t xml:space="preserve"> </w:t>
      </w:r>
      <w:r w:rsidRPr="00FC0F14">
        <w:rPr>
          <w:color w:val="000000"/>
          <w:rtl/>
        </w:rPr>
        <w:t>باختيار مامادوف (الكومنولث الإقليمي في مجال الاتصالات</w:t>
      </w:r>
      <w:r w:rsidRPr="00FC0F14">
        <w:rPr>
          <w:rFonts w:hint="cs"/>
          <w:color w:val="000000"/>
          <w:rtl/>
          <w:lang w:bidi="ar-EG"/>
        </w:rPr>
        <w:t>، جمهورية أذربيجان</w:t>
      </w:r>
      <w:r w:rsidRPr="00FC0F14">
        <w:rPr>
          <w:rFonts w:hint="cs"/>
          <w:color w:val="000000"/>
          <w:rtl/>
        </w:rPr>
        <w:t xml:space="preserve">) </w:t>
      </w:r>
      <w:r w:rsidRPr="00FC0F14">
        <w:rPr>
          <w:rFonts w:hint="cs"/>
          <w:rtl/>
        </w:rPr>
        <w:t xml:space="preserve">بمعاونة من نواب الرئيس السيد </w:t>
      </w:r>
      <w:r w:rsidRPr="00FC0F14">
        <w:rPr>
          <w:color w:val="000000"/>
          <w:rtl/>
        </w:rPr>
        <w:t>سينابو سيك</w:t>
      </w:r>
      <w:r w:rsidRPr="00FC0F14">
        <w:rPr>
          <w:rFonts w:hint="cs"/>
          <w:color w:val="000000"/>
          <w:rtl/>
        </w:rPr>
        <w:t xml:space="preserve"> (</w:t>
      </w:r>
      <w:r w:rsidRPr="00FC0F14">
        <w:rPr>
          <w:color w:val="000000"/>
          <w:rtl/>
        </w:rPr>
        <w:t>الاتحاد الإفريقي للاتصالات</w:t>
      </w:r>
      <w:r w:rsidRPr="00FC0F14">
        <w:rPr>
          <w:rFonts w:hint="cs"/>
          <w:color w:val="000000"/>
          <w:rtl/>
        </w:rPr>
        <w:t>، السنغال) والسيد</w:t>
      </w:r>
      <w:r w:rsidRPr="00FC0F14">
        <w:rPr>
          <w:color w:val="000000"/>
          <w:rtl/>
        </w:rPr>
        <w:t xml:space="preserve"> فيصل بايولي</w:t>
      </w:r>
      <w:r w:rsidRPr="00FC0F14">
        <w:rPr>
          <w:rFonts w:hint="cs"/>
          <w:color w:val="000000"/>
          <w:rtl/>
        </w:rPr>
        <w:t xml:space="preserve"> (جامعة الدول العربية، تونس) والسيد </w:t>
      </w:r>
      <w:r w:rsidRPr="00FC0F14">
        <w:rPr>
          <w:color w:val="000000"/>
          <w:rtl/>
        </w:rPr>
        <w:t>السيد يوشياكي ناغايا (جماعة آسيا والمحيط الهادئ للاتصالات</w:t>
      </w:r>
      <w:r w:rsidRPr="00FC0F14">
        <w:rPr>
          <w:rFonts w:hint="cs"/>
          <w:color w:val="000000"/>
          <w:rtl/>
        </w:rPr>
        <w:t xml:space="preserve">، </w:t>
      </w:r>
      <w:r w:rsidRPr="00FC0F14">
        <w:rPr>
          <w:color w:val="000000"/>
          <w:rtl/>
        </w:rPr>
        <w:t>اليابان</w:t>
      </w:r>
      <w:r w:rsidRPr="00FC0F14">
        <w:rPr>
          <w:rFonts w:hint="cs"/>
          <w:color w:val="000000"/>
          <w:rtl/>
        </w:rPr>
        <w:t xml:space="preserve">) والسيد </w:t>
      </w:r>
      <w:r w:rsidRPr="00FC0F14">
        <w:rPr>
          <w:color w:val="000000"/>
          <w:rtl/>
        </w:rPr>
        <w:t>سانتياغو رييس-بوردا (لجنة البلدان الأمريكية للاتصالات</w:t>
      </w:r>
      <w:r w:rsidRPr="00FC0F14">
        <w:rPr>
          <w:rFonts w:hint="cs"/>
          <w:color w:val="000000"/>
          <w:rtl/>
        </w:rPr>
        <w:t xml:space="preserve">، </w:t>
      </w:r>
      <w:r w:rsidRPr="00FC0F14">
        <w:rPr>
          <w:color w:val="000000"/>
          <w:rtl/>
        </w:rPr>
        <w:t>كندا)</w:t>
      </w:r>
      <w:r w:rsidRPr="00FC0F14">
        <w:rPr>
          <w:rFonts w:hint="cs"/>
          <w:color w:val="000000"/>
          <w:rtl/>
        </w:rPr>
        <w:t xml:space="preserve"> </w:t>
      </w:r>
      <w:r w:rsidRPr="00FC0F14">
        <w:rPr>
          <w:rFonts w:hint="cs"/>
          <w:rtl/>
        </w:rPr>
        <w:t>، ونظرت في</w:t>
      </w:r>
      <w:r w:rsidRPr="00FC0F14">
        <w:rPr>
          <w:rFonts w:hint="eastAsia"/>
          <w:rtl/>
        </w:rPr>
        <w:t> </w:t>
      </w:r>
      <w:r w:rsidRPr="00FC0F14">
        <w:rPr>
          <w:rFonts w:hint="cs"/>
          <w:rtl/>
        </w:rPr>
        <w:t>القضايا الناشئة عن اختصاصاتها.</w:t>
      </w:r>
    </w:p>
    <w:p w14:paraId="3849353F" w14:textId="77777777" w:rsidR="00267EDB" w:rsidRPr="00FC0F14" w:rsidRDefault="00267EDB" w:rsidP="00267EDB">
      <w:pPr>
        <w:rPr>
          <w:spacing w:val="-2"/>
          <w:rtl/>
          <w:lang w:val="en-CA" w:bidi="ar-EG"/>
        </w:rPr>
      </w:pPr>
      <w:r w:rsidRPr="00FC0F14">
        <w:rPr>
          <w:rFonts w:hint="cs"/>
          <w:spacing w:val="-2"/>
          <w:rtl/>
        </w:rPr>
        <w:t xml:space="preserve">وترأس السيد </w:t>
      </w:r>
      <w:r w:rsidRPr="00FC0F14">
        <w:rPr>
          <w:color w:val="000000"/>
          <w:spacing w:val="-2"/>
          <w:rtl/>
        </w:rPr>
        <w:t>باختيار مامادوف</w:t>
      </w:r>
      <w:r w:rsidRPr="00FC0F14">
        <w:rPr>
          <w:rFonts w:hint="cs"/>
          <w:color w:val="000000"/>
          <w:spacing w:val="-2"/>
          <w:rtl/>
        </w:rPr>
        <w:t xml:space="preserve"> الاجتماع الأول </w:t>
      </w:r>
      <w:r w:rsidRPr="00FC0F14">
        <w:rPr>
          <w:rFonts w:hint="cs"/>
          <w:color w:val="000000"/>
          <w:spacing w:val="-2"/>
          <w:rtl/>
          <w:lang w:bidi="ar-EG"/>
        </w:rPr>
        <w:t>الذي عقد</w:t>
      </w:r>
      <w:r w:rsidRPr="00FC0F14">
        <w:rPr>
          <w:rFonts w:hint="cs"/>
          <w:color w:val="000000"/>
          <w:spacing w:val="-2"/>
          <w:rtl/>
        </w:rPr>
        <w:t xml:space="preserve"> في </w:t>
      </w:r>
      <w:r w:rsidRPr="00FC0F14">
        <w:rPr>
          <w:color w:val="000000"/>
          <w:spacing w:val="-2"/>
          <w:lang w:val="en-CA"/>
        </w:rPr>
        <w:t>2</w:t>
      </w:r>
      <w:r w:rsidRPr="00FC0F14">
        <w:rPr>
          <w:rFonts w:hint="cs"/>
          <w:color w:val="000000"/>
          <w:spacing w:val="-2"/>
          <w:rtl/>
          <w:lang w:val="en-CA" w:bidi="ar-EG"/>
        </w:rPr>
        <w:t xml:space="preserve"> مارس </w:t>
      </w:r>
      <w:r w:rsidRPr="00FC0F14">
        <w:rPr>
          <w:color w:val="000000"/>
          <w:spacing w:val="-2"/>
          <w:lang w:val="en-CA" w:bidi="ar-EG"/>
        </w:rPr>
        <w:t>2022</w:t>
      </w:r>
      <w:r w:rsidRPr="00FC0F14">
        <w:rPr>
          <w:rFonts w:hint="cs"/>
          <w:color w:val="000000"/>
          <w:spacing w:val="-2"/>
          <w:rtl/>
          <w:lang w:val="en-CA" w:bidi="ar-EG"/>
        </w:rPr>
        <w:t xml:space="preserve">، وترأس السيد </w:t>
      </w:r>
      <w:r w:rsidRPr="00FC0F14">
        <w:rPr>
          <w:color w:val="000000"/>
          <w:spacing w:val="-2"/>
          <w:rtl/>
        </w:rPr>
        <w:t>سانتياغو رييس-بوردا</w:t>
      </w:r>
      <w:r w:rsidRPr="00FC0F14">
        <w:rPr>
          <w:rFonts w:hint="cs"/>
          <w:color w:val="000000"/>
          <w:spacing w:val="-2"/>
          <w:rtl/>
        </w:rPr>
        <w:t xml:space="preserve"> الاجتماع الثاني </w:t>
      </w:r>
      <w:r w:rsidRPr="00FC0F14">
        <w:rPr>
          <w:rFonts w:hint="cs"/>
          <w:color w:val="000000"/>
          <w:spacing w:val="-2"/>
          <w:rtl/>
          <w:lang w:bidi="ar-EG"/>
        </w:rPr>
        <w:t xml:space="preserve">الذي عقد </w:t>
      </w:r>
      <w:r w:rsidRPr="00FC0F14">
        <w:rPr>
          <w:rFonts w:hint="cs"/>
          <w:color w:val="000000"/>
          <w:spacing w:val="-2"/>
          <w:rtl/>
        </w:rPr>
        <w:t xml:space="preserve">في </w:t>
      </w:r>
      <w:r w:rsidRPr="00FC0F14">
        <w:rPr>
          <w:color w:val="000000"/>
          <w:spacing w:val="-2"/>
          <w:lang w:val="en-CA"/>
        </w:rPr>
        <w:t>8</w:t>
      </w:r>
      <w:r w:rsidRPr="00FC0F14">
        <w:rPr>
          <w:rFonts w:hint="cs"/>
          <w:color w:val="000000"/>
          <w:spacing w:val="-2"/>
          <w:rtl/>
          <w:lang w:val="en-CA" w:bidi="ar-EG"/>
        </w:rPr>
        <w:t xml:space="preserve"> مارس </w:t>
      </w:r>
      <w:r w:rsidRPr="00FC0F14">
        <w:rPr>
          <w:color w:val="000000"/>
          <w:spacing w:val="-2"/>
          <w:lang w:val="en-CA" w:bidi="ar-EG"/>
        </w:rPr>
        <w:t>2022</w:t>
      </w:r>
      <w:r w:rsidRPr="00FC0F14">
        <w:rPr>
          <w:rFonts w:hint="cs"/>
          <w:color w:val="000000"/>
          <w:spacing w:val="-2"/>
          <w:rtl/>
          <w:lang w:val="en-CA" w:bidi="ar-EG"/>
        </w:rPr>
        <w:t>.</w:t>
      </w:r>
    </w:p>
    <w:p w14:paraId="6B8C7745" w14:textId="77777777" w:rsidR="00267EDB" w:rsidRPr="00FC0F14" w:rsidRDefault="00267EDB" w:rsidP="00267EDB">
      <w:pPr>
        <w:pStyle w:val="Heading1"/>
        <w:tabs>
          <w:tab w:val="clear" w:pos="1191"/>
          <w:tab w:val="left" w:pos="999"/>
        </w:tabs>
        <w:ind w:left="819" w:hanging="819"/>
        <w:rPr>
          <w:rtl/>
        </w:rPr>
      </w:pPr>
      <w:r w:rsidRPr="00FC0F14">
        <w:t>2</w:t>
      </w:r>
      <w:r w:rsidRPr="00FC0F14">
        <w:rPr>
          <w:rFonts w:hint="cs"/>
          <w:rtl/>
        </w:rPr>
        <w:tab/>
        <w:t>مشروع خطة إدارة الوقت/قائمة المقترحات المطلوب أن تفحصها الجمعية العالمية لتقييس الاتصالات/الاختصاصات</w:t>
      </w:r>
    </w:p>
    <w:p w14:paraId="06C8738D" w14:textId="77777777" w:rsidR="00267EDB" w:rsidRPr="00FC0F14" w:rsidRDefault="00267EDB" w:rsidP="00267EDB">
      <w:pPr>
        <w:rPr>
          <w:spacing w:val="-2"/>
          <w:rtl/>
          <w:lang w:bidi="ar-EG"/>
        </w:rPr>
      </w:pPr>
      <w:r w:rsidRPr="00FC0F14">
        <w:rPr>
          <w:rFonts w:hint="cs"/>
          <w:spacing w:val="-2"/>
          <w:rtl/>
        </w:rPr>
        <w:t xml:space="preserve">أُحيط علماً بمشروع خطة إدارة الوقت وقائمة المقترحات </w:t>
      </w:r>
      <w:r w:rsidRPr="00FC0F14">
        <w:rPr>
          <w:spacing w:val="-2"/>
          <w:rtl/>
        </w:rPr>
        <w:t>المطلوب أن تفحصها الجمعية العالمية لتقييس الاتصالات</w:t>
      </w:r>
      <w:r w:rsidRPr="00FC0F14">
        <w:rPr>
          <w:rFonts w:hint="cs"/>
          <w:spacing w:val="-2"/>
          <w:rtl/>
        </w:rPr>
        <w:t xml:space="preserve"> و</w:t>
      </w:r>
      <w:r w:rsidRPr="00FC0F14">
        <w:rPr>
          <w:spacing w:val="-2"/>
          <w:rtl/>
        </w:rPr>
        <w:t>الاختصاصات</w:t>
      </w:r>
      <w:r w:rsidRPr="00FC0F14">
        <w:rPr>
          <w:rFonts w:hint="cs"/>
          <w:spacing w:val="-2"/>
          <w:rtl/>
        </w:rPr>
        <w:t xml:space="preserve"> ذات الصلة باللجنة </w:t>
      </w:r>
      <w:r w:rsidRPr="00FC0F14">
        <w:rPr>
          <w:spacing w:val="-2"/>
        </w:rPr>
        <w:t>2</w:t>
      </w:r>
      <w:r w:rsidRPr="00FC0F14">
        <w:rPr>
          <w:rFonts w:hint="cs"/>
          <w:spacing w:val="-2"/>
          <w:rtl/>
          <w:lang w:bidi="ar-EG"/>
        </w:rPr>
        <w:t xml:space="preserve"> (الوثائق </w:t>
      </w:r>
      <w:r w:rsidRPr="00FC0F14">
        <w:rPr>
          <w:spacing w:val="-2"/>
        </w:rPr>
        <w:t>DT/3</w:t>
      </w:r>
      <w:r w:rsidRPr="00FC0F14">
        <w:rPr>
          <w:rFonts w:hint="cs"/>
          <w:spacing w:val="-2"/>
          <w:rtl/>
          <w:lang w:bidi="ar-EG"/>
        </w:rPr>
        <w:t xml:space="preserve"> و</w:t>
      </w:r>
      <w:r w:rsidRPr="00FC0F14">
        <w:rPr>
          <w:spacing w:val="-2"/>
        </w:rPr>
        <w:t>DT/1</w:t>
      </w:r>
      <w:r w:rsidRPr="00FC0F14">
        <w:rPr>
          <w:rFonts w:hint="cs"/>
          <w:spacing w:val="-2"/>
          <w:rtl/>
          <w:lang w:bidi="ar-EG"/>
        </w:rPr>
        <w:t xml:space="preserve"> و</w:t>
      </w:r>
      <w:r w:rsidRPr="00FC0F14">
        <w:rPr>
          <w:spacing w:val="-2"/>
        </w:rPr>
        <w:t>DT/4</w:t>
      </w:r>
      <w:r w:rsidRPr="00FC0F14">
        <w:rPr>
          <w:rFonts w:hint="cs"/>
          <w:spacing w:val="-2"/>
          <w:rtl/>
          <w:lang w:bidi="ar-EG"/>
        </w:rPr>
        <w:t xml:space="preserve">). وتضم الوثيقتان </w:t>
      </w:r>
      <w:r w:rsidRPr="00FC0F14">
        <w:rPr>
          <w:spacing w:val="-2"/>
        </w:rPr>
        <w:t>ADM4</w:t>
      </w:r>
      <w:r w:rsidRPr="00FC0F14">
        <w:rPr>
          <w:rFonts w:hint="cs"/>
          <w:spacing w:val="-2"/>
          <w:rtl/>
          <w:lang w:bidi="ar-EG"/>
        </w:rPr>
        <w:t xml:space="preserve"> و</w:t>
      </w:r>
      <w:hyperlink r:id="rId405" w:history="1">
        <w:r w:rsidRPr="00FC0F14">
          <w:rPr>
            <w:rStyle w:val="Hyperlink"/>
            <w:spacing w:val="-2"/>
            <w:szCs w:val="24"/>
          </w:rPr>
          <w:t>ADM/21</w:t>
        </w:r>
      </w:hyperlink>
      <w:r w:rsidRPr="00FC0F14">
        <w:rPr>
          <w:rFonts w:hint="cs"/>
          <w:spacing w:val="-2"/>
          <w:rtl/>
          <w:lang w:bidi="ar-EG"/>
        </w:rPr>
        <w:t xml:space="preserve"> جدول أعمال اجتماعات اللجنة </w:t>
      </w:r>
      <w:r w:rsidRPr="00FC0F14">
        <w:rPr>
          <w:spacing w:val="-2"/>
          <w:lang w:bidi="ar-EG"/>
        </w:rPr>
        <w:t>2</w:t>
      </w:r>
      <w:r w:rsidRPr="00FC0F14">
        <w:rPr>
          <w:rFonts w:hint="cs"/>
          <w:spacing w:val="-2"/>
          <w:rtl/>
          <w:lang w:bidi="ar-EG"/>
        </w:rPr>
        <w:t>.</w:t>
      </w:r>
    </w:p>
    <w:p w14:paraId="5305A7D6" w14:textId="77777777" w:rsidR="00267EDB" w:rsidRPr="00FC0F14" w:rsidRDefault="00267EDB" w:rsidP="00267EDB">
      <w:pPr>
        <w:pStyle w:val="Heading1"/>
        <w:rPr>
          <w:rtl/>
        </w:rPr>
      </w:pPr>
      <w:r w:rsidRPr="00FC0F14">
        <w:t>3</w:t>
      </w:r>
      <w:r w:rsidRPr="00FC0F14">
        <w:rPr>
          <w:rFonts w:hint="cs"/>
          <w:rtl/>
        </w:rPr>
        <w:tab/>
        <w:t>المسؤوليات المالية للمؤتمرات</w:t>
      </w:r>
    </w:p>
    <w:p w14:paraId="1B049EC0" w14:textId="77777777" w:rsidR="00267EDB" w:rsidRPr="00FC0F14" w:rsidRDefault="00267EDB" w:rsidP="00267EDB">
      <w:pPr>
        <w:rPr>
          <w:rtl/>
          <w:lang w:bidi="ar-EG"/>
        </w:rPr>
      </w:pPr>
      <w:r w:rsidRPr="00FC0F14">
        <w:rPr>
          <w:rtl/>
          <w:lang w:bidi="ar-EG"/>
        </w:rPr>
        <w:t xml:space="preserve">استرعي انتباه اللجنة </w:t>
      </w:r>
      <w:r w:rsidRPr="00FC0F14">
        <w:rPr>
          <w:lang w:bidi="ar-EG"/>
        </w:rPr>
        <w:t>2</w:t>
      </w:r>
      <w:r w:rsidRPr="00FC0F14">
        <w:rPr>
          <w:rtl/>
          <w:lang w:bidi="ar-EG"/>
        </w:rPr>
        <w:t xml:space="preserve"> إلى الرقم </w:t>
      </w:r>
      <w:r w:rsidRPr="00FC0F14">
        <w:rPr>
          <w:lang w:bidi="ar-EG"/>
        </w:rPr>
        <w:t>115</w:t>
      </w:r>
      <w:r w:rsidRPr="00FC0F14">
        <w:rPr>
          <w:rtl/>
          <w:lang w:bidi="ar-EG"/>
        </w:rPr>
        <w:t xml:space="preserve"> من المادة </w:t>
      </w:r>
      <w:r w:rsidRPr="00FC0F14">
        <w:rPr>
          <w:lang w:bidi="ar-EG"/>
        </w:rPr>
        <w:t>18</w:t>
      </w:r>
      <w:r w:rsidRPr="00FC0F14">
        <w:rPr>
          <w:rtl/>
          <w:lang w:bidi="ar-EG"/>
        </w:rPr>
        <w:t xml:space="preserve"> من دستور الاتحاد الدولي للاتصالات وإلى الرقمين </w:t>
      </w:r>
      <w:r w:rsidRPr="00FC0F14">
        <w:rPr>
          <w:lang w:bidi="ar-EG"/>
        </w:rPr>
        <w:t>488</w:t>
      </w:r>
      <w:r w:rsidRPr="00FC0F14">
        <w:rPr>
          <w:rtl/>
          <w:lang w:bidi="ar-EG"/>
        </w:rPr>
        <w:t xml:space="preserve"> و</w:t>
      </w:r>
      <w:r w:rsidRPr="00FC0F14">
        <w:rPr>
          <w:lang w:bidi="ar-EG"/>
        </w:rPr>
        <w:t>489</w:t>
      </w:r>
      <w:r w:rsidRPr="00FC0F14">
        <w:rPr>
          <w:rtl/>
          <w:lang w:bidi="ar-EG"/>
        </w:rPr>
        <w:t xml:space="preserve"> من المادة</w:t>
      </w:r>
      <w:r w:rsidRPr="00FC0F14">
        <w:rPr>
          <w:rFonts w:hint="cs"/>
          <w:rtl/>
          <w:lang w:bidi="ar-EG"/>
        </w:rPr>
        <w:t> </w:t>
      </w:r>
      <w:r w:rsidRPr="00FC0F14">
        <w:rPr>
          <w:lang w:bidi="ar-EG"/>
        </w:rPr>
        <w:t>34</w:t>
      </w:r>
      <w:r w:rsidRPr="00FC0F14">
        <w:rPr>
          <w:rtl/>
          <w:lang w:bidi="ar-EG"/>
        </w:rPr>
        <w:t xml:space="preserve"> من اتفاقية الاتحاد الدولي للاتصالات، فيما يتعلق بالمسؤوليات المالية للمؤتمرات (الوثيقة </w:t>
      </w:r>
      <w:hyperlink r:id="rId406" w:history="1">
        <w:r w:rsidRPr="00FC0F14">
          <w:rPr>
            <w:rStyle w:val="Hyperlink"/>
            <w:szCs w:val="24"/>
          </w:rPr>
          <w:t>33</w:t>
        </w:r>
      </w:hyperlink>
      <w:r w:rsidRPr="00FC0F14">
        <w:rPr>
          <w:rFonts w:hint="cs"/>
          <w:rtl/>
        </w:rPr>
        <w:t>)</w:t>
      </w:r>
      <w:r w:rsidRPr="00FC0F14">
        <w:rPr>
          <w:rtl/>
          <w:lang w:bidi="ar-EG"/>
        </w:rPr>
        <w:t>.</w:t>
      </w:r>
    </w:p>
    <w:p w14:paraId="1B4AF5B5" w14:textId="77777777" w:rsidR="00267EDB" w:rsidRPr="00FC0F14" w:rsidRDefault="00267EDB" w:rsidP="00267EDB">
      <w:pPr>
        <w:rPr>
          <w:spacing w:val="-4"/>
          <w:rtl/>
          <w:lang w:bidi="ar-SY"/>
        </w:rPr>
      </w:pPr>
      <w:r w:rsidRPr="00FC0F14">
        <w:rPr>
          <w:spacing w:val="-4"/>
          <w:rtl/>
          <w:lang w:bidi="ar-SY"/>
        </w:rPr>
        <w:t xml:space="preserve">وأعد رئيس اللجنة </w:t>
      </w:r>
      <w:r w:rsidRPr="00FC0F14">
        <w:rPr>
          <w:spacing w:val="-4"/>
          <w:lang w:bidi="ar-SY"/>
        </w:rPr>
        <w:t>2</w:t>
      </w:r>
      <w:r w:rsidRPr="00FC0F14">
        <w:rPr>
          <w:spacing w:val="-4"/>
          <w:rtl/>
          <w:lang w:bidi="ar-SY"/>
        </w:rPr>
        <w:t xml:space="preserve"> مذكرة </w:t>
      </w:r>
      <w:r w:rsidRPr="00FC0F14">
        <w:rPr>
          <w:spacing w:val="-4"/>
          <w:lang w:bidi="ar-SY"/>
        </w:rPr>
        <w:t>(</w:t>
      </w:r>
      <w:hyperlink r:id="rId407" w:history="1">
        <w:r w:rsidRPr="00FC0F14">
          <w:rPr>
            <w:rStyle w:val="Hyperlink"/>
            <w:spacing w:val="-4"/>
            <w:szCs w:val="24"/>
          </w:rPr>
          <w:t>DT/8</w:t>
        </w:r>
      </w:hyperlink>
      <w:r w:rsidRPr="00FC0F14">
        <w:rPr>
          <w:spacing w:val="-4"/>
          <w:lang w:bidi="ar-SY"/>
        </w:rPr>
        <w:t>)</w:t>
      </w:r>
      <w:r w:rsidRPr="00FC0F14">
        <w:rPr>
          <w:spacing w:val="-4"/>
          <w:rtl/>
          <w:lang w:bidi="ar-SY"/>
        </w:rPr>
        <w:t xml:space="preserve"> لرؤساء اللجنة </w:t>
      </w:r>
      <w:r w:rsidRPr="00FC0F14">
        <w:rPr>
          <w:spacing w:val="-4"/>
          <w:lang w:bidi="ar-SY"/>
        </w:rPr>
        <w:t>3</w:t>
      </w:r>
      <w:r w:rsidRPr="00FC0F14">
        <w:rPr>
          <w:spacing w:val="-4"/>
          <w:rtl/>
          <w:lang w:bidi="ar-SY"/>
        </w:rPr>
        <w:t xml:space="preserve"> واللجنة </w:t>
      </w:r>
      <w:r w:rsidRPr="00FC0F14">
        <w:rPr>
          <w:spacing w:val="-4"/>
          <w:lang w:bidi="ar-SY"/>
        </w:rPr>
        <w:t>4</w:t>
      </w:r>
      <w:r w:rsidRPr="00FC0F14">
        <w:rPr>
          <w:spacing w:val="-4"/>
          <w:rtl/>
          <w:lang w:bidi="ar-SY"/>
        </w:rPr>
        <w:t xml:space="preserve"> وأفرقة العمل يطلب منهم تقديم جميع المؤشرات والمعلومات المتعلقة بالمقررات والقرارات التي ستتخذها الجمعية والتي قد تترتب عليها آثار مالية. وبعد الاجتماع الأول، تم تحويل الوثيقة </w:t>
      </w:r>
      <w:hyperlink r:id="rId408" w:history="1">
        <w:r w:rsidRPr="00FC0F14">
          <w:rPr>
            <w:rStyle w:val="Hyperlink"/>
            <w:spacing w:val="-4"/>
            <w:szCs w:val="24"/>
          </w:rPr>
          <w:t>DT/8</w:t>
        </w:r>
      </w:hyperlink>
      <w:r w:rsidRPr="00FC0F14">
        <w:rPr>
          <w:spacing w:val="-4"/>
          <w:rtl/>
          <w:lang w:bidi="ar-SY"/>
        </w:rPr>
        <w:t xml:space="preserve"> إلى الوثيقة </w:t>
      </w:r>
      <w:hyperlink r:id="rId409" w:history="1">
        <w:r w:rsidRPr="00FC0F14">
          <w:rPr>
            <w:rStyle w:val="Hyperlink"/>
            <w:spacing w:val="-4"/>
            <w:szCs w:val="24"/>
          </w:rPr>
          <w:t>49</w:t>
        </w:r>
      </w:hyperlink>
      <w:r w:rsidRPr="00FC0F14">
        <w:rPr>
          <w:spacing w:val="-4"/>
          <w:rtl/>
          <w:lang w:bidi="ar-SY"/>
        </w:rPr>
        <w:t>.</w:t>
      </w:r>
    </w:p>
    <w:p w14:paraId="25C0DEF2" w14:textId="77777777" w:rsidR="00267EDB" w:rsidRPr="00FC0F14" w:rsidRDefault="00267EDB" w:rsidP="00267EDB">
      <w:pPr>
        <w:rPr>
          <w:lang w:bidi="ar-SY"/>
        </w:rPr>
      </w:pPr>
      <w:r w:rsidRPr="00FC0F14">
        <w:rPr>
          <w:rtl/>
          <w:lang w:bidi="ar-SY"/>
        </w:rPr>
        <w:t xml:space="preserve">وأثناء اجتماعي اللجنة </w:t>
      </w:r>
      <w:r w:rsidRPr="00FC0F14">
        <w:rPr>
          <w:lang w:bidi="ar-SY"/>
        </w:rPr>
        <w:t>2</w:t>
      </w:r>
      <w:r w:rsidRPr="00FC0F14">
        <w:rPr>
          <w:rtl/>
          <w:lang w:bidi="ar-EG"/>
        </w:rPr>
        <w:t>،</w:t>
      </w:r>
      <w:r w:rsidRPr="00FC0F14">
        <w:rPr>
          <w:rtl/>
          <w:lang w:bidi="ar-SY"/>
        </w:rPr>
        <w:t xml:space="preserve"> شدد المندوبون على أهمية هذه المبادئ التوجيهية. ويتعين أن تتوخى الجمعية الحذر الشديد عند اعتماد </w:t>
      </w:r>
      <w:r w:rsidRPr="00FC0F14">
        <w:rPr>
          <w:rFonts w:hint="cs"/>
          <w:rtl/>
          <w:lang w:bidi="ar-SY"/>
        </w:rPr>
        <w:t>مقررات</w:t>
      </w:r>
      <w:r w:rsidRPr="00FC0F14">
        <w:rPr>
          <w:rtl/>
          <w:lang w:bidi="ar-SY"/>
        </w:rPr>
        <w:t xml:space="preserve"> وقرارات يمكن أن تترتب عليها آثار مالية حيث سيكون من الصعب للغاية تأمين تمويلها.</w:t>
      </w:r>
    </w:p>
    <w:p w14:paraId="7335BA9C" w14:textId="77777777" w:rsidR="00A632E8" w:rsidRPr="00FC0F14" w:rsidRDefault="00A632E8" w:rsidP="00A632E8">
      <w:pPr>
        <w:rPr>
          <w:kern w:val="32"/>
          <w:sz w:val="26"/>
          <w:szCs w:val="26"/>
          <w:lang w:bidi="ar-EG"/>
        </w:rPr>
      </w:pPr>
      <w:r w:rsidRPr="00FC0F14">
        <w:br w:type="page"/>
      </w:r>
    </w:p>
    <w:p w14:paraId="6F44E48F" w14:textId="77777777" w:rsidR="00267EDB" w:rsidRPr="00FC0F14" w:rsidRDefault="00267EDB" w:rsidP="00267EDB">
      <w:pPr>
        <w:pStyle w:val="Heading1"/>
        <w:rPr>
          <w:rtl/>
          <w:lang w:bidi="ar-SY"/>
        </w:rPr>
      </w:pPr>
      <w:r w:rsidRPr="00FC0F14">
        <w:t>4</w:t>
      </w:r>
      <w:r w:rsidRPr="00FC0F14">
        <w:rPr>
          <w:rtl/>
        </w:rPr>
        <w:tab/>
      </w:r>
      <w:r w:rsidRPr="00FC0F14">
        <w:rPr>
          <w:rFonts w:hint="cs"/>
          <w:rtl/>
        </w:rPr>
        <w:t xml:space="preserve">ميزانية الجمعية العالمية لتقييس الاتصالات لعام 2020 </w:t>
      </w:r>
      <w:r w:rsidRPr="00FC0F14">
        <w:t>(WTSA-20)</w:t>
      </w:r>
    </w:p>
    <w:p w14:paraId="410145C0" w14:textId="77777777" w:rsidR="00267EDB" w:rsidRPr="00FC0F14" w:rsidRDefault="00267EDB" w:rsidP="00267EDB">
      <w:pPr>
        <w:rPr>
          <w:lang w:bidi="ar-SY"/>
        </w:rPr>
      </w:pPr>
      <w:r w:rsidRPr="00FC0F14">
        <w:rPr>
          <w:rFonts w:hint="cs"/>
          <w:rtl/>
          <w:lang w:bidi="ar-EG"/>
        </w:rPr>
        <w:t xml:space="preserve">وافق المجلس في دورته لعام </w:t>
      </w:r>
      <w:r w:rsidRPr="00FC0F14">
        <w:rPr>
          <w:lang w:bidi="ar-EG"/>
        </w:rPr>
        <w:t>2019</w:t>
      </w:r>
      <w:r w:rsidRPr="00FC0F14">
        <w:rPr>
          <w:rFonts w:hint="cs"/>
          <w:rtl/>
          <w:lang w:bidi="ar-EG"/>
        </w:rPr>
        <w:t xml:space="preserve"> مبدئياً على ميزانية الجمعية العالمية لتقييس الاتصالات </w:t>
      </w:r>
      <w:r w:rsidRPr="00FC0F14">
        <w:rPr>
          <w:lang w:bidi="ar-EG"/>
        </w:rPr>
        <w:t>(WTSA-20)</w:t>
      </w:r>
      <w:r w:rsidRPr="00FC0F14">
        <w:rPr>
          <w:rFonts w:hint="cs"/>
          <w:rtl/>
          <w:lang w:bidi="ar-EG"/>
        </w:rPr>
        <w:t xml:space="preserve"> من خلال </w:t>
      </w:r>
      <w:r w:rsidRPr="00FC0F14">
        <w:rPr>
          <w:rFonts w:hint="cs"/>
          <w:rtl/>
        </w:rPr>
        <w:t>القرار </w:t>
      </w:r>
      <w:r w:rsidRPr="00FC0F14">
        <w:t>1396</w:t>
      </w:r>
      <w:r w:rsidRPr="00FC0F14">
        <w:rPr>
          <w:rFonts w:hint="cs"/>
          <w:rtl/>
        </w:rPr>
        <w:t>.</w:t>
      </w:r>
      <w:r w:rsidRPr="00FC0F14">
        <w:rPr>
          <w:rFonts w:hint="cs"/>
          <w:rtl/>
          <w:lang w:bidi="ar-EG"/>
        </w:rPr>
        <w:t xml:space="preserve"> ونظراً لتأجيل عقد الجمعية إلى عام </w:t>
      </w:r>
      <w:r w:rsidRPr="00FC0F14">
        <w:rPr>
          <w:lang w:bidi="ar-EG"/>
        </w:rPr>
        <w:t>2022</w:t>
      </w:r>
      <w:r w:rsidRPr="00FC0F14">
        <w:rPr>
          <w:rFonts w:hint="cs"/>
          <w:rtl/>
          <w:lang w:bidi="ar-EG"/>
        </w:rPr>
        <w:t xml:space="preserve">، فقد تم ترحيل الميزانية المخصصة إلى عام </w:t>
      </w:r>
      <w:r w:rsidRPr="00FC0F14">
        <w:rPr>
          <w:lang w:bidi="ar-EG"/>
        </w:rPr>
        <w:t>2022</w:t>
      </w:r>
      <w:r w:rsidRPr="00FC0F14">
        <w:rPr>
          <w:rFonts w:hint="cs"/>
          <w:rtl/>
          <w:lang w:bidi="ar-EG"/>
        </w:rPr>
        <w:t xml:space="preserve"> ووافق عليها المجلس في دورته لعام </w:t>
      </w:r>
      <w:r w:rsidRPr="00FC0F14">
        <w:rPr>
          <w:lang w:bidi="ar-EG"/>
        </w:rPr>
        <w:t>2021</w:t>
      </w:r>
      <w:r w:rsidRPr="00FC0F14">
        <w:rPr>
          <w:rFonts w:hint="cs"/>
          <w:rtl/>
          <w:lang w:bidi="ar-EG"/>
        </w:rPr>
        <w:t xml:space="preserve"> من خلال قراره </w:t>
      </w:r>
      <w:r w:rsidRPr="00FC0F14">
        <w:rPr>
          <w:lang w:bidi="ar-EG"/>
        </w:rPr>
        <w:t>1405</w:t>
      </w:r>
      <w:r w:rsidRPr="00FC0F14">
        <w:rPr>
          <w:rFonts w:hint="cs"/>
          <w:rtl/>
          <w:lang w:bidi="ar-EG"/>
        </w:rPr>
        <w:t>. وترد هذه الميزانية في الملحق لإحاطة لجنة مراقبة الميزانية علماً بها. و</w:t>
      </w:r>
      <w:r w:rsidRPr="00FC0F14">
        <w:rPr>
          <w:rtl/>
          <w:lang w:bidi="ar-SY"/>
        </w:rPr>
        <w:t xml:space="preserve">تبلغ ميزانية الجمعية العالمية لتقييس الاتصالات </w:t>
      </w:r>
      <w:r w:rsidRPr="00FC0F14">
        <w:rPr>
          <w:lang w:bidi="ar-SY"/>
        </w:rPr>
        <w:t>(WTSA-20)</w:t>
      </w:r>
      <w:r w:rsidRPr="00FC0F14">
        <w:rPr>
          <w:rStyle w:val="Right-to-Left"/>
          <w:rFonts w:hint="cs"/>
          <w:rtl/>
        </w:rPr>
        <w:t xml:space="preserve"> </w:t>
      </w:r>
      <w:r w:rsidRPr="00FC0F14">
        <w:rPr>
          <w:sz w:val="24"/>
          <w:szCs w:val="24"/>
          <w:lang w:val="en-GB"/>
        </w:rPr>
        <w:t>2</w:t>
      </w:r>
      <w:r w:rsidR="002D38DD" w:rsidRPr="00FC0F14">
        <w:t> </w:t>
      </w:r>
      <w:r w:rsidRPr="00FC0F14">
        <w:rPr>
          <w:sz w:val="24"/>
          <w:szCs w:val="24"/>
          <w:lang w:val="en-GB"/>
        </w:rPr>
        <w:t>225</w:t>
      </w:r>
      <w:r w:rsidR="002D38DD" w:rsidRPr="00FC0F14">
        <w:t> </w:t>
      </w:r>
      <w:r w:rsidRPr="00FC0F14">
        <w:rPr>
          <w:sz w:val="24"/>
          <w:szCs w:val="24"/>
          <w:lang w:val="en-GB"/>
        </w:rPr>
        <w:t>000</w:t>
      </w:r>
      <w:r w:rsidRPr="00FC0F14">
        <w:rPr>
          <w:rtl/>
          <w:lang w:bidi="ar-SY"/>
        </w:rPr>
        <w:t xml:space="preserve"> فرنك سويسري، منها </w:t>
      </w:r>
      <w:r w:rsidRPr="00FC0F14">
        <w:rPr>
          <w:sz w:val="24"/>
          <w:szCs w:val="24"/>
          <w:lang w:val="en-GB"/>
        </w:rPr>
        <w:t>699</w:t>
      </w:r>
      <w:r w:rsidR="002D38DD" w:rsidRPr="00FC0F14">
        <w:t> </w:t>
      </w:r>
      <w:r w:rsidRPr="00FC0F14">
        <w:rPr>
          <w:sz w:val="24"/>
          <w:szCs w:val="24"/>
          <w:lang w:val="en-GB"/>
        </w:rPr>
        <w:t>000</w:t>
      </w:r>
      <w:r w:rsidRPr="00FC0F14">
        <w:rPr>
          <w:rtl/>
          <w:lang w:bidi="ar-SY"/>
        </w:rPr>
        <w:t xml:space="preserve"> فرنك سويسري متوقعة </w:t>
      </w:r>
      <w:r w:rsidRPr="00FC0F14">
        <w:rPr>
          <w:rFonts w:hint="cs"/>
          <w:rtl/>
          <w:lang w:bidi="ar-SY"/>
        </w:rPr>
        <w:t>للنفقات</w:t>
      </w:r>
      <w:r w:rsidRPr="00FC0F14">
        <w:rPr>
          <w:rtl/>
          <w:lang w:bidi="ar-SY"/>
        </w:rPr>
        <w:t xml:space="preserve"> المباشرة و</w:t>
      </w:r>
      <w:r w:rsidRPr="00FC0F14">
        <w:rPr>
          <w:sz w:val="24"/>
          <w:szCs w:val="24"/>
          <w:lang w:val="en-GB"/>
        </w:rPr>
        <w:t>1</w:t>
      </w:r>
      <w:r w:rsidR="002D38DD" w:rsidRPr="00FC0F14">
        <w:t> </w:t>
      </w:r>
      <w:r w:rsidRPr="00FC0F14">
        <w:rPr>
          <w:sz w:val="24"/>
          <w:szCs w:val="24"/>
          <w:lang w:val="en-GB"/>
        </w:rPr>
        <w:t>526</w:t>
      </w:r>
      <w:r w:rsidR="002D38DD" w:rsidRPr="00FC0F14">
        <w:t> </w:t>
      </w:r>
      <w:r w:rsidRPr="00FC0F14">
        <w:rPr>
          <w:sz w:val="24"/>
          <w:szCs w:val="24"/>
          <w:lang w:val="en-GB"/>
        </w:rPr>
        <w:t>000</w:t>
      </w:r>
      <w:r w:rsidRPr="00FC0F14">
        <w:rPr>
          <w:rtl/>
          <w:lang w:bidi="ar-SY"/>
        </w:rPr>
        <w:t xml:space="preserve"> فرنك سويسري </w:t>
      </w:r>
      <w:r w:rsidRPr="00FC0F14">
        <w:rPr>
          <w:rFonts w:hint="cs"/>
          <w:rtl/>
          <w:lang w:bidi="ar-SY"/>
        </w:rPr>
        <w:t>للوثائق</w:t>
      </w:r>
      <w:r w:rsidRPr="00FC0F14">
        <w:rPr>
          <w:rtl/>
          <w:lang w:bidi="ar-SY"/>
        </w:rPr>
        <w:t>.</w:t>
      </w:r>
    </w:p>
    <w:p w14:paraId="68DD9DB4" w14:textId="77777777" w:rsidR="00267EDB" w:rsidRPr="00FC0F14" w:rsidRDefault="00267EDB" w:rsidP="00267EDB">
      <w:pPr>
        <w:rPr>
          <w:lang w:bidi="ar-SY"/>
        </w:rPr>
      </w:pPr>
      <w:r w:rsidRPr="00FC0F14">
        <w:rPr>
          <w:rFonts w:hint="cs"/>
          <w:rtl/>
          <w:lang w:bidi="ar-SY"/>
        </w:rPr>
        <w:t>و</w:t>
      </w:r>
      <w:r w:rsidRPr="00FC0F14">
        <w:rPr>
          <w:rtl/>
          <w:lang w:bidi="ar-SY"/>
        </w:rPr>
        <w:t xml:space="preserve">تمت الموافقة على ميزانية الجمعية العالمية لتقييس الاتصالات لعام </w:t>
      </w:r>
      <w:r w:rsidRPr="00FC0F14">
        <w:rPr>
          <w:lang w:bidi="ar-SY"/>
        </w:rPr>
        <w:t>2020</w:t>
      </w:r>
      <w:r w:rsidRPr="00FC0F14">
        <w:rPr>
          <w:rFonts w:hint="cs"/>
          <w:rtl/>
          <w:lang w:bidi="ar-EG"/>
        </w:rPr>
        <w:t xml:space="preserve"> </w:t>
      </w:r>
      <w:r w:rsidRPr="00FC0F14">
        <w:rPr>
          <w:lang w:bidi="ar-EG"/>
        </w:rPr>
        <w:t>(</w:t>
      </w:r>
      <w:r w:rsidRPr="00FC0F14">
        <w:rPr>
          <w:lang w:val="en-CA" w:bidi="ar-EG"/>
        </w:rPr>
        <w:t>WTSA-2020)</w:t>
      </w:r>
      <w:r w:rsidRPr="00FC0F14">
        <w:rPr>
          <w:rtl/>
          <w:lang w:bidi="ar-SY"/>
        </w:rPr>
        <w:t xml:space="preserve"> على أساس افتراض استضافة الحدث خارج جنيف. </w:t>
      </w:r>
      <w:r w:rsidRPr="00FC0F14">
        <w:rPr>
          <w:rFonts w:hint="cs"/>
          <w:rtl/>
          <w:lang w:bidi="ar-SY"/>
        </w:rPr>
        <w:t>ويتعين</w:t>
      </w:r>
      <w:r w:rsidRPr="00FC0F14">
        <w:rPr>
          <w:rtl/>
          <w:lang w:bidi="ar-SY"/>
        </w:rPr>
        <w:t xml:space="preserve"> الآن تغطية بعض </w:t>
      </w:r>
      <w:r w:rsidRPr="00FC0F14">
        <w:rPr>
          <w:rFonts w:hint="cs"/>
          <w:rtl/>
          <w:lang w:bidi="ar-SY"/>
        </w:rPr>
        <w:t>النفقات،</w:t>
      </w:r>
      <w:r w:rsidRPr="00FC0F14">
        <w:rPr>
          <w:rtl/>
          <w:lang w:bidi="ar-SY"/>
        </w:rPr>
        <w:t xml:space="preserve"> التي عادة ما يغطيها البلد المضيف، من خلال ميزانية الجمعية، </w:t>
      </w:r>
      <w:r w:rsidRPr="00FC0F14">
        <w:rPr>
          <w:rFonts w:hint="cs"/>
          <w:rtl/>
          <w:lang w:bidi="ar-SY"/>
        </w:rPr>
        <w:t>وهو ما يوضح</w:t>
      </w:r>
      <w:r w:rsidRPr="00FC0F14">
        <w:rPr>
          <w:rtl/>
          <w:lang w:bidi="ar-SY"/>
        </w:rPr>
        <w:t xml:space="preserve"> </w:t>
      </w:r>
      <w:r w:rsidRPr="00FC0F14">
        <w:rPr>
          <w:rFonts w:hint="cs"/>
          <w:rtl/>
          <w:lang w:bidi="ar-SY"/>
        </w:rPr>
        <w:t>تجاوز الإنفاق</w:t>
      </w:r>
      <w:r w:rsidRPr="00FC0F14">
        <w:rPr>
          <w:rtl/>
          <w:lang w:bidi="ar-SY"/>
        </w:rPr>
        <w:t xml:space="preserve"> البالغ </w:t>
      </w:r>
      <w:r w:rsidRPr="00FC0F14">
        <w:rPr>
          <w:lang w:bidi="ar-SY"/>
        </w:rPr>
        <w:t>85</w:t>
      </w:r>
      <w:r w:rsidRPr="00FC0F14">
        <w:rPr>
          <w:rtl/>
          <w:lang w:bidi="ar-SY"/>
        </w:rPr>
        <w:t xml:space="preserve"> ألف فرنك سويسري في فئة النفقات المباشرة.</w:t>
      </w:r>
    </w:p>
    <w:p w14:paraId="18F8031F" w14:textId="77777777" w:rsidR="00267EDB" w:rsidRPr="00FC0F14" w:rsidRDefault="00267EDB" w:rsidP="00267EDB">
      <w:pPr>
        <w:rPr>
          <w:lang w:bidi="ar-SY"/>
        </w:rPr>
      </w:pPr>
      <w:r w:rsidRPr="00FC0F14">
        <w:rPr>
          <w:rFonts w:hint="cs"/>
          <w:rtl/>
          <w:lang w:bidi="ar-SY"/>
        </w:rPr>
        <w:t xml:space="preserve">ومن </w:t>
      </w:r>
      <w:r w:rsidRPr="00FC0F14">
        <w:rPr>
          <w:rtl/>
          <w:lang w:bidi="ar-SY"/>
        </w:rPr>
        <w:t xml:space="preserve">المتوقع أن </w:t>
      </w:r>
      <w:r w:rsidRPr="00FC0F14">
        <w:rPr>
          <w:rFonts w:hint="cs"/>
          <w:rtl/>
          <w:lang w:bidi="ar-SY"/>
        </w:rPr>
        <w:t xml:space="preserve">تكون </w:t>
      </w:r>
      <w:r w:rsidRPr="00FC0F14">
        <w:rPr>
          <w:rtl/>
          <w:lang w:bidi="ar-SY"/>
        </w:rPr>
        <w:t xml:space="preserve">تكلفة الوثائق أقل من التكاليف </w:t>
      </w:r>
      <w:r w:rsidRPr="00FC0F14">
        <w:rPr>
          <w:rFonts w:hint="cs"/>
          <w:rtl/>
          <w:lang w:bidi="ar-SY"/>
        </w:rPr>
        <w:t xml:space="preserve">المقررة بمبلغ </w:t>
      </w:r>
      <w:r w:rsidRPr="00FC0F14">
        <w:rPr>
          <w:lang w:bidi="ar-SY"/>
        </w:rPr>
        <w:t>230</w:t>
      </w:r>
      <w:r w:rsidRPr="00FC0F14">
        <w:rPr>
          <w:rtl/>
          <w:lang w:bidi="ar-SY"/>
        </w:rPr>
        <w:t xml:space="preserve"> ألف فرنك سويسري.</w:t>
      </w:r>
    </w:p>
    <w:p w14:paraId="7D9C71FB" w14:textId="77777777" w:rsidR="00267EDB" w:rsidRPr="00FC0F14" w:rsidRDefault="00267EDB" w:rsidP="00267EDB">
      <w:pPr>
        <w:rPr>
          <w:lang w:bidi="ar-SY"/>
        </w:rPr>
      </w:pPr>
      <w:r w:rsidRPr="00FC0F14">
        <w:rPr>
          <w:rFonts w:hint="cs"/>
          <w:rtl/>
          <w:lang w:bidi="ar-SY"/>
        </w:rPr>
        <w:t>وفي</w:t>
      </w:r>
      <w:r w:rsidRPr="00FC0F14">
        <w:rPr>
          <w:rtl/>
          <w:lang w:bidi="ar-SY"/>
        </w:rPr>
        <w:t xml:space="preserve"> </w:t>
      </w:r>
      <w:r w:rsidRPr="00FC0F14">
        <w:rPr>
          <w:lang w:bidi="ar-SY"/>
        </w:rPr>
        <w:t>7</w:t>
      </w:r>
      <w:r w:rsidRPr="00FC0F14">
        <w:rPr>
          <w:rtl/>
          <w:lang w:bidi="ar-SY"/>
        </w:rPr>
        <w:t xml:space="preserve"> مارس </w:t>
      </w:r>
      <w:r w:rsidRPr="00FC0F14">
        <w:rPr>
          <w:lang w:bidi="ar-SY"/>
        </w:rPr>
        <w:t>2022</w:t>
      </w:r>
      <w:r w:rsidRPr="00FC0F14">
        <w:rPr>
          <w:rtl/>
          <w:lang w:bidi="ar-SY"/>
        </w:rPr>
        <w:t xml:space="preserve">، من المتوقع أن يكون إجمالي </w:t>
      </w:r>
      <w:r w:rsidRPr="00FC0F14">
        <w:rPr>
          <w:rFonts w:hint="cs"/>
          <w:rtl/>
          <w:lang w:bidi="ar-SY"/>
        </w:rPr>
        <w:t>النفقات</w:t>
      </w:r>
      <w:r w:rsidRPr="00FC0F14">
        <w:rPr>
          <w:rtl/>
          <w:lang w:bidi="ar-SY"/>
        </w:rPr>
        <w:t xml:space="preserve"> والوثائق</w:t>
      </w:r>
      <w:r w:rsidRPr="00FC0F14">
        <w:rPr>
          <w:rFonts w:hint="cs"/>
          <w:rtl/>
          <w:lang w:bidi="ar-SY"/>
        </w:rPr>
        <w:t xml:space="preserve"> </w:t>
      </w:r>
      <w:r w:rsidRPr="00FC0F14">
        <w:rPr>
          <w:rtl/>
          <w:lang w:bidi="ar-SY"/>
        </w:rPr>
        <w:t>أقل من الميزانية</w:t>
      </w:r>
      <w:r w:rsidRPr="00FC0F14">
        <w:rPr>
          <w:rFonts w:hint="cs"/>
          <w:rtl/>
          <w:lang w:bidi="ar-SY"/>
        </w:rPr>
        <w:t xml:space="preserve"> بمبلغ </w:t>
      </w:r>
      <w:r w:rsidRPr="00FC0F14">
        <w:rPr>
          <w:lang w:bidi="ar-SY"/>
        </w:rPr>
        <w:t>145</w:t>
      </w:r>
      <w:r w:rsidRPr="00FC0F14">
        <w:rPr>
          <w:rFonts w:hint="cs"/>
          <w:rtl/>
          <w:lang w:bidi="ar-SY"/>
        </w:rPr>
        <w:t xml:space="preserve"> </w:t>
      </w:r>
      <w:r w:rsidRPr="00FC0F14">
        <w:rPr>
          <w:rtl/>
          <w:lang w:bidi="ar-SY"/>
        </w:rPr>
        <w:t>ألف فرنك سويسري</w:t>
      </w:r>
      <w:r w:rsidRPr="00FC0F14">
        <w:rPr>
          <w:rFonts w:hint="cs"/>
          <w:rtl/>
          <w:lang w:bidi="ar-SY"/>
        </w:rPr>
        <w:t xml:space="preserve"> (</w:t>
      </w:r>
      <w:r w:rsidRPr="00FC0F14">
        <w:rPr>
          <w:rtl/>
          <w:lang w:bidi="ar-SY"/>
        </w:rPr>
        <w:t>الوثيقة </w:t>
      </w:r>
      <w:hyperlink r:id="rId410" w:history="1">
        <w:r w:rsidRPr="00FC0F14">
          <w:rPr>
            <w:rStyle w:val="Hyperlink"/>
            <w:szCs w:val="24"/>
          </w:rPr>
          <w:t>DT/16</w:t>
        </w:r>
      </w:hyperlink>
      <w:r w:rsidRPr="00FC0F14">
        <w:rPr>
          <w:rtl/>
          <w:lang w:bidi="ar-SY"/>
        </w:rPr>
        <w:t xml:space="preserve"> </w:t>
      </w:r>
      <w:r w:rsidRPr="00FC0F14">
        <w:rPr>
          <w:rFonts w:hint="cs"/>
          <w:rtl/>
          <w:lang w:bidi="ar-SY"/>
        </w:rPr>
        <w:t>والملحق</w:t>
      </w:r>
      <w:r w:rsidRPr="00FC0F14">
        <w:rPr>
          <w:rtl/>
          <w:lang w:bidi="ar-SY"/>
        </w:rPr>
        <w:t xml:space="preserve"> أ بهذا التقرير</w:t>
      </w:r>
      <w:r w:rsidR="007908AE" w:rsidRPr="00FC0F14">
        <w:rPr>
          <w:rFonts w:hint="cs"/>
          <w:rtl/>
          <w:lang w:bidi="ar-SY"/>
        </w:rPr>
        <w:t>)</w:t>
      </w:r>
      <w:r w:rsidRPr="00FC0F14">
        <w:rPr>
          <w:lang w:bidi="ar-SY"/>
        </w:rPr>
        <w:t>.</w:t>
      </w:r>
    </w:p>
    <w:p w14:paraId="75CDB373" w14:textId="77777777" w:rsidR="00267EDB" w:rsidRPr="00FC0F14" w:rsidRDefault="00267EDB" w:rsidP="00267EDB">
      <w:pPr>
        <w:pStyle w:val="Heading1"/>
      </w:pPr>
      <w:r w:rsidRPr="00FC0F14">
        <w:t>5</w:t>
      </w:r>
      <w:r w:rsidRPr="00FC0F14">
        <w:rPr>
          <w:rtl/>
        </w:rPr>
        <w:tab/>
      </w:r>
      <w:r w:rsidRPr="00FC0F14">
        <w:rPr>
          <w:rFonts w:hint="cs"/>
          <w:rtl/>
        </w:rPr>
        <w:t xml:space="preserve">مساهمات في نفقات الجمعية العالمية لتقييس الاتصالات </w:t>
      </w:r>
      <w:r w:rsidRPr="00FC0F14">
        <w:t>(WTSA</w:t>
      </w:r>
      <w:r w:rsidRPr="00FC0F14">
        <w:noBreakHyphen/>
        <w:t>20)</w:t>
      </w:r>
    </w:p>
    <w:p w14:paraId="6F6A39FC" w14:textId="77777777" w:rsidR="00267EDB" w:rsidRPr="00FC0F14" w:rsidRDefault="00267EDB" w:rsidP="00267EDB">
      <w:pPr>
        <w:rPr>
          <w:lang w:bidi="ar-EG"/>
        </w:rPr>
      </w:pPr>
      <w:r w:rsidRPr="00FC0F14">
        <w:rPr>
          <w:rFonts w:hint="cs"/>
          <w:rtl/>
          <w:lang w:bidi="ar-EG"/>
        </w:rPr>
        <w:t xml:space="preserve">أحاطت اللجنة علماً بأنه سيكون على </w:t>
      </w:r>
      <w:r w:rsidRPr="00FC0F14">
        <w:rPr>
          <w:rtl/>
          <w:lang w:bidi="ar-EG"/>
        </w:rPr>
        <w:t>الجهات غير المعفاة من المنظمات الدولية وأعضاء القطاعات</w:t>
      </w:r>
      <w:r w:rsidRPr="00FC0F14">
        <w:rPr>
          <w:rFonts w:hint="cs"/>
          <w:rtl/>
          <w:lang w:bidi="ar-EG"/>
        </w:rPr>
        <w:t xml:space="preserve"> (خلاف أعضاء قطاع تقييس الاتصالات) سداد مبلغاً قدره </w:t>
      </w:r>
      <w:r w:rsidRPr="00FC0F14">
        <w:rPr>
          <w:szCs w:val="24"/>
        </w:rPr>
        <w:t>6 473,90</w:t>
      </w:r>
      <w:r w:rsidRPr="00FC0F14">
        <w:rPr>
          <w:rFonts w:hint="cs"/>
          <w:rtl/>
          <w:lang w:bidi="ar-EG"/>
        </w:rPr>
        <w:t xml:space="preserve"> فرنك سويسري للمساهمة في</w:t>
      </w:r>
      <w:r w:rsidRPr="00FC0F14">
        <w:rPr>
          <w:rtl/>
          <w:lang w:bidi="ar-EG"/>
        </w:rPr>
        <w:t xml:space="preserve"> نفقات </w:t>
      </w:r>
      <w:r w:rsidRPr="00FC0F14">
        <w:rPr>
          <w:rFonts w:hint="cs"/>
          <w:rtl/>
          <w:lang w:bidi="ar-EG"/>
        </w:rPr>
        <w:t>الجمعية</w:t>
      </w:r>
      <w:r w:rsidRPr="00FC0F14">
        <w:rPr>
          <w:rtl/>
          <w:lang w:bidi="ar-EG"/>
        </w:rPr>
        <w:t xml:space="preserve"> (الوثيقة </w:t>
      </w:r>
      <w:hyperlink r:id="rId411" w:history="1">
        <w:r w:rsidRPr="00FC0F14">
          <w:rPr>
            <w:rStyle w:val="Hyperlink"/>
            <w:szCs w:val="24"/>
          </w:rPr>
          <w:t>32</w:t>
        </w:r>
      </w:hyperlink>
      <w:r w:rsidRPr="00FC0F14">
        <w:rPr>
          <w:rtl/>
          <w:lang w:bidi="ar-EG"/>
        </w:rPr>
        <w:t>).</w:t>
      </w:r>
    </w:p>
    <w:p w14:paraId="593F7873" w14:textId="77777777" w:rsidR="00267EDB" w:rsidRPr="00FC0F14" w:rsidRDefault="00267EDB" w:rsidP="00267EDB">
      <w:pPr>
        <w:rPr>
          <w:lang w:bidi="ar-SY"/>
        </w:rPr>
      </w:pPr>
      <w:r w:rsidRPr="00FC0F14">
        <w:rPr>
          <w:rFonts w:hint="cs"/>
          <w:rtl/>
          <w:lang w:bidi="ar-SY"/>
        </w:rPr>
        <w:t xml:space="preserve">وحتى </w:t>
      </w:r>
      <w:r w:rsidRPr="00FC0F14">
        <w:rPr>
          <w:lang w:bidi="ar-SY"/>
        </w:rPr>
        <w:t>8</w:t>
      </w:r>
      <w:r w:rsidRPr="00FC0F14">
        <w:rPr>
          <w:rtl/>
          <w:lang w:bidi="ar-SY"/>
        </w:rPr>
        <w:t xml:space="preserve"> مارس </w:t>
      </w:r>
      <w:r w:rsidRPr="00FC0F14">
        <w:rPr>
          <w:lang w:bidi="ar-SY"/>
        </w:rPr>
        <w:t>2022</w:t>
      </w:r>
      <w:r w:rsidRPr="00FC0F14">
        <w:rPr>
          <w:rtl/>
          <w:lang w:bidi="ar-SY"/>
        </w:rPr>
        <w:t xml:space="preserve">، </w:t>
      </w:r>
      <w:r w:rsidRPr="00FC0F14">
        <w:rPr>
          <w:rFonts w:hint="cs"/>
          <w:rtl/>
          <w:lang w:bidi="ar-SY"/>
        </w:rPr>
        <w:t xml:space="preserve">كانت هناك </w:t>
      </w:r>
      <w:r w:rsidRPr="00FC0F14">
        <w:rPr>
          <w:rtl/>
          <w:lang w:bidi="ar-SY"/>
        </w:rPr>
        <w:t xml:space="preserve">ثلاثة كيانات ستساهم في نفقات الجمعية (الملحق </w:t>
      </w:r>
      <w:r w:rsidRPr="00FC0F14">
        <w:rPr>
          <w:lang w:bidi="ar-SY"/>
        </w:rPr>
        <w:t>B</w:t>
      </w:r>
      <w:r w:rsidRPr="00FC0F14">
        <w:rPr>
          <w:rtl/>
          <w:lang w:bidi="ar-SY"/>
        </w:rPr>
        <w:t xml:space="preserve"> بهذا التقرير).</w:t>
      </w:r>
    </w:p>
    <w:p w14:paraId="72FCB003" w14:textId="77777777" w:rsidR="00267EDB" w:rsidRPr="00FC0F14" w:rsidRDefault="00267EDB" w:rsidP="00267EDB">
      <w:pPr>
        <w:pStyle w:val="Heading1"/>
        <w:ind w:left="819" w:hanging="819"/>
        <w:rPr>
          <w:rtl/>
        </w:rPr>
      </w:pPr>
      <w:r w:rsidRPr="00FC0F14">
        <w:t>6</w:t>
      </w:r>
      <w:r w:rsidRPr="00FC0F14">
        <w:rPr>
          <w:rtl/>
        </w:rPr>
        <w:tab/>
      </w:r>
      <w:r w:rsidRPr="00FC0F14">
        <w:rPr>
          <w:rFonts w:hint="cs"/>
          <w:rtl/>
        </w:rPr>
        <w:t xml:space="preserve">تقرير الاحتياجات المالية التقديرية حتى موعد انعقاد الجمعية المقبلة </w:t>
      </w:r>
      <w:r w:rsidRPr="00FC0F14">
        <w:t>(WTSA</w:t>
      </w:r>
      <w:r w:rsidR="0052353E" w:rsidRPr="00FC0F14">
        <w:noBreakHyphen/>
      </w:r>
      <w:r w:rsidRPr="00FC0F14">
        <w:t>24)</w:t>
      </w:r>
      <w:r w:rsidRPr="00FC0F14">
        <w:rPr>
          <w:rFonts w:hint="cs"/>
          <w:rtl/>
        </w:rPr>
        <w:t xml:space="preserve"> ونفقات قطاع تقييس الاتصالات </w:t>
      </w:r>
      <w:r w:rsidRPr="00FC0F14">
        <w:t>(ITU-T)</w:t>
      </w:r>
      <w:r w:rsidRPr="00FC0F14">
        <w:rPr>
          <w:rFonts w:hint="cs"/>
          <w:rtl/>
        </w:rPr>
        <w:t xml:space="preserve"> خلال الفترة </w:t>
      </w:r>
      <w:r w:rsidR="0052353E" w:rsidRPr="00FC0F14">
        <w:rPr>
          <w:rStyle w:val="Left-to-Rightbold"/>
        </w:rPr>
        <w:t>2021</w:t>
      </w:r>
      <w:r w:rsidR="0052353E" w:rsidRPr="00FC0F14">
        <w:rPr>
          <w:rStyle w:val="Left-to-Rightbold"/>
        </w:rPr>
        <w:noBreakHyphen/>
        <w:t>2016</w:t>
      </w:r>
    </w:p>
    <w:p w14:paraId="62F953EE" w14:textId="77777777" w:rsidR="00267EDB" w:rsidRPr="00FC0F14" w:rsidRDefault="00267EDB" w:rsidP="00267EDB">
      <w:pPr>
        <w:rPr>
          <w:lang w:bidi="ar-SY"/>
        </w:rPr>
      </w:pPr>
      <w:r w:rsidRPr="00FC0F14">
        <w:rPr>
          <w:rFonts w:hint="cs"/>
          <w:rtl/>
          <w:lang w:bidi="ar-SY"/>
        </w:rPr>
        <w:t>قُدم</w:t>
      </w:r>
      <w:r w:rsidRPr="00FC0F14">
        <w:rPr>
          <w:rtl/>
          <w:lang w:bidi="ar-SY"/>
        </w:rPr>
        <w:t xml:space="preserve"> التقرير المتعلق بالاحتياجات المالية </w:t>
      </w:r>
      <w:r w:rsidRPr="00FC0F14">
        <w:rPr>
          <w:rFonts w:hint="cs"/>
          <w:rtl/>
          <w:lang w:bidi="ar-SY"/>
        </w:rPr>
        <w:t>التقديرية</w:t>
      </w:r>
      <w:r w:rsidRPr="00FC0F14">
        <w:rPr>
          <w:rtl/>
          <w:lang w:bidi="ar-SY"/>
        </w:rPr>
        <w:t xml:space="preserve"> حتى موعد انعقاد الجمعية العالمية لتقييس الاتصالات لعام </w:t>
      </w:r>
      <w:r w:rsidRPr="00FC0F14">
        <w:rPr>
          <w:lang w:bidi="ar-SY"/>
        </w:rPr>
        <w:t>2024</w:t>
      </w:r>
      <w:r w:rsidRPr="00FC0F14">
        <w:rPr>
          <w:rtl/>
          <w:lang w:bidi="ar-SY"/>
        </w:rPr>
        <w:t xml:space="preserve"> ونفقات قطاع تقييس الاتصالات للأعوام </w:t>
      </w:r>
      <w:r w:rsidRPr="00FC0F14">
        <w:rPr>
          <w:lang w:bidi="ar-SY"/>
        </w:rPr>
        <w:t>2016</w:t>
      </w:r>
      <w:r w:rsidRPr="00FC0F14">
        <w:rPr>
          <w:rtl/>
          <w:lang w:bidi="ar-SY"/>
        </w:rPr>
        <w:t xml:space="preserve"> إلى </w:t>
      </w:r>
      <w:r w:rsidRPr="00FC0F14">
        <w:rPr>
          <w:lang w:bidi="ar-SY"/>
        </w:rPr>
        <w:t>2021</w:t>
      </w:r>
      <w:r w:rsidRPr="00FC0F14">
        <w:rPr>
          <w:rtl/>
          <w:lang w:bidi="ar-SY"/>
        </w:rPr>
        <w:t xml:space="preserve"> (الوثيقة </w:t>
      </w:r>
      <w:hyperlink r:id="rId412" w:history="1">
        <w:r w:rsidRPr="00FC0F14">
          <w:rPr>
            <w:rStyle w:val="Hyperlink"/>
            <w:szCs w:val="24"/>
          </w:rPr>
          <w:t>29</w:t>
        </w:r>
      </w:hyperlink>
      <w:r w:rsidRPr="00FC0F14">
        <w:rPr>
          <w:rtl/>
          <w:lang w:bidi="ar-SY"/>
        </w:rPr>
        <w:t>).</w:t>
      </w:r>
    </w:p>
    <w:p w14:paraId="1215C095" w14:textId="77777777" w:rsidR="00267EDB" w:rsidRPr="00FC0F14" w:rsidRDefault="00267EDB" w:rsidP="00267EDB">
      <w:pPr>
        <w:rPr>
          <w:lang w:bidi="ar-SY"/>
        </w:rPr>
      </w:pPr>
      <w:r w:rsidRPr="00FC0F14">
        <w:rPr>
          <w:rFonts w:hint="cs"/>
          <w:rtl/>
          <w:lang w:val="en-CA" w:bidi="ar-EG"/>
        </w:rPr>
        <w:t>و</w:t>
      </w:r>
      <w:r w:rsidRPr="00FC0F14">
        <w:rPr>
          <w:rtl/>
          <w:lang w:bidi="ar-SY"/>
        </w:rPr>
        <w:t>قدمت الأمانة معلومات إضافية بشأن المنح الإلكترونية والإيرادات التي يحققها قطاع تقييس الاتصالات</w:t>
      </w:r>
      <w:r w:rsidRPr="00FC0F14">
        <w:rPr>
          <w:rFonts w:hint="cs"/>
          <w:rtl/>
          <w:lang w:bidi="ar-SY"/>
        </w:rPr>
        <w:t xml:space="preserve"> (</w:t>
      </w:r>
      <w:r w:rsidRPr="00FC0F14">
        <w:rPr>
          <w:rtl/>
          <w:lang w:bidi="ar-SY"/>
        </w:rPr>
        <w:t>منشورات موارد الترقيم الدولية و</w:t>
      </w:r>
      <w:r w:rsidRPr="00FC0F14">
        <w:rPr>
          <w:rFonts w:hint="cs"/>
          <w:rtl/>
          <w:lang w:bidi="ar-SY"/>
        </w:rPr>
        <w:t>قطاع تقييس الاتصالات)</w:t>
      </w:r>
      <w:r w:rsidRPr="00FC0F14">
        <w:rPr>
          <w:rtl/>
          <w:lang w:bidi="ar-SY"/>
        </w:rPr>
        <w:t xml:space="preserve"> والإدارة القائمة على النتائج. وترد تفاصيل المدخلات في </w:t>
      </w:r>
      <w:r w:rsidRPr="00FC0F14">
        <w:rPr>
          <w:rFonts w:hint="cs"/>
          <w:rtl/>
          <w:lang w:bidi="ar-SY"/>
        </w:rPr>
        <w:t>مشروع</w:t>
      </w:r>
      <w:r w:rsidRPr="00FC0F14">
        <w:rPr>
          <w:rtl/>
          <w:lang w:bidi="ar-SY"/>
        </w:rPr>
        <w:t xml:space="preserve"> تقرير الاجتماع الأول للجنة مراقبة الميزانية </w:t>
      </w:r>
      <w:r w:rsidRPr="00FC0F14">
        <w:rPr>
          <w:lang w:bidi="ar-SY"/>
        </w:rPr>
        <w:t>(</w:t>
      </w:r>
      <w:hyperlink r:id="rId413" w:history="1">
        <w:r w:rsidRPr="00FC0F14">
          <w:rPr>
            <w:rStyle w:val="Hyperlink"/>
            <w:szCs w:val="24"/>
          </w:rPr>
          <w:t>DT/15</w:t>
        </w:r>
      </w:hyperlink>
      <w:r w:rsidRPr="00FC0F14">
        <w:rPr>
          <w:lang w:bidi="ar-SY"/>
        </w:rPr>
        <w:t>)</w:t>
      </w:r>
      <w:r w:rsidRPr="00FC0F14">
        <w:rPr>
          <w:rtl/>
          <w:lang w:bidi="ar-SY"/>
        </w:rPr>
        <w:t>.</w:t>
      </w:r>
    </w:p>
    <w:p w14:paraId="6789D5EA" w14:textId="77777777" w:rsidR="00267EDB" w:rsidRPr="00FC0F14" w:rsidRDefault="00267EDB" w:rsidP="00267EDB">
      <w:pPr>
        <w:pStyle w:val="Heading1"/>
        <w:tabs>
          <w:tab w:val="clear" w:pos="1191"/>
        </w:tabs>
        <w:ind w:left="819" w:hanging="819"/>
        <w:rPr>
          <w:rtl/>
        </w:rPr>
      </w:pPr>
      <w:r w:rsidRPr="00FC0F14">
        <w:t>7</w:t>
      </w:r>
      <w:r w:rsidRPr="00FC0F14">
        <w:rPr>
          <w:rtl/>
        </w:rPr>
        <w:tab/>
        <w:t xml:space="preserve">المشروع الأولي للأثر المالي لمقررات وقرارات الجمعية العالمية لتقييس الاتصالات لعام </w:t>
      </w:r>
      <w:r w:rsidRPr="00FC0F14">
        <w:t>2020</w:t>
      </w:r>
      <w:r w:rsidRPr="00FC0F14">
        <w:rPr>
          <w:rtl/>
        </w:rPr>
        <w:t xml:space="preserve"> (</w:t>
      </w:r>
      <w:r w:rsidRPr="00FC0F14">
        <w:t>WTSA-20</w:t>
      </w:r>
      <w:r w:rsidRPr="00FC0F14">
        <w:rPr>
          <w:rtl/>
        </w:rPr>
        <w:t>)</w:t>
      </w:r>
    </w:p>
    <w:p w14:paraId="2DE05E48" w14:textId="77777777" w:rsidR="00267EDB" w:rsidRPr="00FC0F14" w:rsidRDefault="00267EDB" w:rsidP="00267EDB">
      <w:pPr>
        <w:rPr>
          <w:lang w:bidi="ar-SY"/>
        </w:rPr>
      </w:pPr>
      <w:r w:rsidRPr="00FC0F14">
        <w:rPr>
          <w:rtl/>
          <w:lang w:bidi="ar-SY"/>
        </w:rPr>
        <w:t xml:space="preserve">بالإشارة إلى الوثيقتين </w:t>
      </w:r>
      <w:hyperlink r:id="rId414" w:history="1">
        <w:r w:rsidRPr="00FC0F14">
          <w:rPr>
            <w:rStyle w:val="Hyperlink"/>
          </w:rPr>
          <w:t>33</w:t>
        </w:r>
      </w:hyperlink>
      <w:r w:rsidRPr="00FC0F14">
        <w:rPr>
          <w:rtl/>
          <w:lang w:bidi="ar-SY"/>
        </w:rPr>
        <w:t xml:space="preserve"> و</w:t>
      </w:r>
      <w:hyperlink r:id="rId415" w:history="1">
        <w:r w:rsidRPr="00FC0F14">
          <w:rPr>
            <w:rStyle w:val="Hyperlink"/>
          </w:rPr>
          <w:t>49</w:t>
        </w:r>
      </w:hyperlink>
      <w:r w:rsidRPr="00FC0F14">
        <w:rPr>
          <w:rtl/>
          <w:lang w:bidi="ar-SY"/>
        </w:rPr>
        <w:t xml:space="preserve"> بشأن "المسؤوليات المالية للمؤتمرات"، تلقت اللجنة </w:t>
      </w:r>
      <w:r w:rsidRPr="00FC0F14">
        <w:rPr>
          <w:lang w:bidi="ar-SY"/>
        </w:rPr>
        <w:t>2</w:t>
      </w:r>
      <w:r w:rsidRPr="00FC0F14">
        <w:rPr>
          <w:rtl/>
          <w:lang w:bidi="ar-SY"/>
        </w:rPr>
        <w:t xml:space="preserve"> مذكرتين من اللجنة </w:t>
      </w:r>
      <w:r w:rsidRPr="00FC0F14">
        <w:rPr>
          <w:lang w:bidi="ar-SY"/>
        </w:rPr>
        <w:t>3</w:t>
      </w:r>
      <w:r w:rsidRPr="00FC0F14">
        <w:rPr>
          <w:rtl/>
          <w:lang w:bidi="ar-SY"/>
        </w:rPr>
        <w:t xml:space="preserve"> (الوثيقة </w:t>
      </w:r>
      <w:hyperlink r:id="rId416" w:history="1">
        <w:r w:rsidRPr="00FC0F14">
          <w:rPr>
            <w:rStyle w:val="Hyperlink"/>
          </w:rPr>
          <w:t>65</w:t>
        </w:r>
      </w:hyperlink>
      <w:r w:rsidRPr="00FC0F14">
        <w:rPr>
          <w:rtl/>
          <w:lang w:bidi="ar-SY"/>
        </w:rPr>
        <w:t xml:space="preserve">) واللجنة </w:t>
      </w:r>
      <w:r w:rsidRPr="00FC0F14">
        <w:rPr>
          <w:lang w:bidi="ar-SY"/>
        </w:rPr>
        <w:t>4</w:t>
      </w:r>
      <w:r w:rsidRPr="00FC0F14">
        <w:rPr>
          <w:rtl/>
          <w:lang w:bidi="ar-SY"/>
        </w:rPr>
        <w:t xml:space="preserve"> (الوثيقة </w:t>
      </w:r>
      <w:hyperlink r:id="rId417" w:history="1">
        <w:r w:rsidRPr="00FC0F14">
          <w:rPr>
            <w:rStyle w:val="Hyperlink"/>
          </w:rPr>
          <w:t>73</w:t>
        </w:r>
      </w:hyperlink>
      <w:r w:rsidRPr="00FC0F14">
        <w:rPr>
          <w:rtl/>
          <w:lang w:bidi="ar-SY"/>
        </w:rPr>
        <w:t>) بشأن عدد من القرارات الجديدة أو المراجعة التي قد يكون لها أثر مالي.</w:t>
      </w:r>
    </w:p>
    <w:p w14:paraId="138DB5B1" w14:textId="77777777" w:rsidR="00A632E8" w:rsidRPr="00FC0F14" w:rsidRDefault="00A632E8">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3E80105B" w14:textId="77777777" w:rsidR="00267EDB" w:rsidRPr="00FC0F14" w:rsidRDefault="00267EDB" w:rsidP="00267EDB">
      <w:pPr>
        <w:rPr>
          <w:lang w:bidi="ar-SY"/>
        </w:rPr>
      </w:pPr>
      <w:r w:rsidRPr="00FC0F14">
        <w:rPr>
          <w:rFonts w:hint="cs"/>
          <w:rtl/>
          <w:lang w:bidi="ar-EG"/>
        </w:rPr>
        <w:t xml:space="preserve">فتلقت </w:t>
      </w:r>
      <w:r w:rsidRPr="00FC0F14">
        <w:rPr>
          <w:rtl/>
          <w:lang w:bidi="ar-SY"/>
        </w:rPr>
        <w:t xml:space="preserve">من اللجنة </w:t>
      </w:r>
      <w:r w:rsidRPr="00FC0F14">
        <w:rPr>
          <w:lang w:val="en-CA" w:bidi="ar-SY"/>
        </w:rPr>
        <w:t>3</w:t>
      </w:r>
      <w:r w:rsidRPr="00FC0F14">
        <w:rPr>
          <w:rtl/>
          <w:lang w:bidi="ar-SY"/>
        </w:rPr>
        <w:t xml:space="preserve"> (الوثيقة </w:t>
      </w:r>
      <w:hyperlink r:id="rId418" w:history="1">
        <w:r w:rsidRPr="00FC0F14">
          <w:rPr>
            <w:rStyle w:val="Hyperlink"/>
          </w:rPr>
          <w:t>65</w:t>
        </w:r>
      </w:hyperlink>
      <w:r w:rsidRPr="00FC0F14">
        <w:rPr>
          <w:rtl/>
          <w:lang w:bidi="ar-SY"/>
        </w:rPr>
        <w:t>): تعديلات على القرار</w:t>
      </w:r>
      <w:r w:rsidRPr="00FC0F14">
        <w:rPr>
          <w:rFonts w:hint="cs"/>
          <w:rtl/>
          <w:lang w:val="en-CA" w:bidi="ar-EG"/>
        </w:rPr>
        <w:t xml:space="preserve"> </w:t>
      </w:r>
      <w:r w:rsidRPr="00FC0F14">
        <w:rPr>
          <w:lang w:val="en-CA" w:bidi="ar-EG"/>
        </w:rPr>
        <w:t>67</w:t>
      </w:r>
    </w:p>
    <w:p w14:paraId="520050B8" w14:textId="77777777" w:rsidR="00267EDB" w:rsidRPr="00FC0F14" w:rsidRDefault="00267EDB" w:rsidP="00267EDB">
      <w:pPr>
        <w:rPr>
          <w:lang w:bidi="ar-SY"/>
        </w:rPr>
      </w:pPr>
      <w:r w:rsidRPr="00FC0F14">
        <w:rPr>
          <w:rFonts w:hint="cs"/>
          <w:rtl/>
          <w:lang w:bidi="ar-EG"/>
        </w:rPr>
        <w:t>و</w:t>
      </w:r>
      <w:r w:rsidRPr="00FC0F14">
        <w:rPr>
          <w:rtl/>
          <w:lang w:bidi="ar-SY"/>
        </w:rPr>
        <w:t xml:space="preserve">من اللجنة </w:t>
      </w:r>
      <w:r w:rsidRPr="00FC0F14">
        <w:rPr>
          <w:lang w:bidi="ar-SY"/>
        </w:rPr>
        <w:t>4</w:t>
      </w:r>
      <w:r w:rsidRPr="00FC0F14">
        <w:rPr>
          <w:rtl/>
          <w:lang w:bidi="ar-SY"/>
        </w:rPr>
        <w:t xml:space="preserve"> (الوثيقة </w:t>
      </w:r>
      <w:hyperlink r:id="rId419" w:history="1">
        <w:r w:rsidRPr="00FC0F14">
          <w:rPr>
            <w:rStyle w:val="Hyperlink"/>
          </w:rPr>
          <w:t>73</w:t>
        </w:r>
      </w:hyperlink>
      <w:r w:rsidRPr="00FC0F14">
        <w:rPr>
          <w:rtl/>
          <w:lang w:bidi="ar-SY"/>
        </w:rPr>
        <w:t xml:space="preserve">) التعديلات التي أدخلت على القرارات </w:t>
      </w:r>
      <w:r w:rsidRPr="00FC0F14">
        <w:rPr>
          <w:lang w:bidi="ar-SY"/>
        </w:rPr>
        <w:t>20</w:t>
      </w:r>
      <w:r w:rsidRPr="00FC0F14">
        <w:rPr>
          <w:rtl/>
          <w:lang w:bidi="ar-SY"/>
        </w:rPr>
        <w:t xml:space="preserve"> و</w:t>
      </w:r>
      <w:r w:rsidRPr="00FC0F14">
        <w:rPr>
          <w:lang w:bidi="ar-SY"/>
        </w:rPr>
        <w:t>29</w:t>
      </w:r>
      <w:r w:rsidRPr="00FC0F14">
        <w:rPr>
          <w:rtl/>
          <w:lang w:bidi="ar-SY"/>
        </w:rPr>
        <w:t xml:space="preserve"> و</w:t>
      </w:r>
      <w:r w:rsidRPr="00FC0F14">
        <w:rPr>
          <w:lang w:bidi="ar-SY"/>
        </w:rPr>
        <w:t>44</w:t>
      </w:r>
      <w:r w:rsidRPr="00FC0F14">
        <w:rPr>
          <w:rtl/>
          <w:lang w:bidi="ar-SY"/>
        </w:rPr>
        <w:t xml:space="preserve"> و</w:t>
      </w:r>
      <w:r w:rsidRPr="00FC0F14">
        <w:rPr>
          <w:lang w:bidi="ar-SY"/>
        </w:rPr>
        <w:t>50</w:t>
      </w:r>
      <w:r w:rsidRPr="00FC0F14">
        <w:rPr>
          <w:rtl/>
          <w:lang w:bidi="ar-SY"/>
        </w:rPr>
        <w:t xml:space="preserve"> و</w:t>
      </w:r>
      <w:r w:rsidRPr="00FC0F14">
        <w:rPr>
          <w:lang w:bidi="ar-SY"/>
        </w:rPr>
        <w:t>58</w:t>
      </w:r>
      <w:r w:rsidRPr="00FC0F14">
        <w:rPr>
          <w:rtl/>
          <w:lang w:bidi="ar-SY"/>
        </w:rPr>
        <w:t xml:space="preserve"> و</w:t>
      </w:r>
      <w:r w:rsidRPr="00FC0F14">
        <w:rPr>
          <w:lang w:bidi="ar-SY"/>
        </w:rPr>
        <w:t>61</w:t>
      </w:r>
      <w:r w:rsidRPr="00FC0F14">
        <w:rPr>
          <w:rtl/>
          <w:lang w:bidi="ar-SY"/>
        </w:rPr>
        <w:t xml:space="preserve"> و</w:t>
      </w:r>
      <w:r w:rsidRPr="00FC0F14">
        <w:rPr>
          <w:lang w:bidi="ar-SY"/>
        </w:rPr>
        <w:t>64</w:t>
      </w:r>
      <w:r w:rsidRPr="00FC0F14">
        <w:rPr>
          <w:rtl/>
          <w:lang w:bidi="ar-SY"/>
        </w:rPr>
        <w:t xml:space="preserve"> و</w:t>
      </w:r>
      <w:r w:rsidRPr="00FC0F14">
        <w:rPr>
          <w:lang w:bidi="ar-SY"/>
        </w:rPr>
        <w:t>65</w:t>
      </w:r>
      <w:r w:rsidRPr="00FC0F14">
        <w:rPr>
          <w:rtl/>
          <w:lang w:bidi="ar-SY"/>
        </w:rPr>
        <w:t xml:space="preserve"> و</w:t>
      </w:r>
      <w:r w:rsidRPr="00FC0F14">
        <w:rPr>
          <w:lang w:bidi="ar-SY"/>
        </w:rPr>
        <w:t>72</w:t>
      </w:r>
      <w:r w:rsidRPr="00FC0F14">
        <w:rPr>
          <w:rtl/>
          <w:lang w:bidi="ar-SY"/>
        </w:rPr>
        <w:t xml:space="preserve"> و</w:t>
      </w:r>
      <w:r w:rsidRPr="00FC0F14">
        <w:rPr>
          <w:lang w:bidi="ar-SY"/>
        </w:rPr>
        <w:t>73</w:t>
      </w:r>
      <w:r w:rsidRPr="00FC0F14">
        <w:rPr>
          <w:rtl/>
          <w:lang w:bidi="ar-SY"/>
        </w:rPr>
        <w:t xml:space="preserve"> و</w:t>
      </w:r>
      <w:r w:rsidRPr="00FC0F14">
        <w:rPr>
          <w:lang w:bidi="ar-SY"/>
        </w:rPr>
        <w:t>76</w:t>
      </w:r>
      <w:r w:rsidRPr="00FC0F14">
        <w:rPr>
          <w:rtl/>
          <w:lang w:bidi="ar-SY"/>
        </w:rPr>
        <w:t xml:space="preserve"> و</w:t>
      </w:r>
      <w:r w:rsidRPr="00FC0F14">
        <w:rPr>
          <w:lang w:bidi="ar-SY"/>
        </w:rPr>
        <w:t>84</w:t>
      </w:r>
      <w:r w:rsidRPr="00FC0F14">
        <w:rPr>
          <w:rtl/>
          <w:lang w:bidi="ar-SY"/>
        </w:rPr>
        <w:t xml:space="preserve"> و</w:t>
      </w:r>
      <w:r w:rsidRPr="00FC0F14">
        <w:rPr>
          <w:lang w:bidi="ar-SY"/>
        </w:rPr>
        <w:t>92</w:t>
      </w:r>
      <w:r w:rsidRPr="00FC0F14">
        <w:rPr>
          <w:rtl/>
          <w:lang w:bidi="ar-SY"/>
        </w:rPr>
        <w:t xml:space="preserve"> و</w:t>
      </w:r>
      <w:r w:rsidRPr="00FC0F14">
        <w:rPr>
          <w:lang w:bidi="ar-SY"/>
        </w:rPr>
        <w:t>96</w:t>
      </w:r>
      <w:r w:rsidRPr="00FC0F14">
        <w:rPr>
          <w:rtl/>
          <w:lang w:bidi="ar-SY"/>
        </w:rPr>
        <w:t xml:space="preserve"> و</w:t>
      </w:r>
      <w:r w:rsidRPr="00FC0F14">
        <w:rPr>
          <w:lang w:bidi="ar-SY"/>
        </w:rPr>
        <w:t>98</w:t>
      </w:r>
      <w:r w:rsidRPr="00FC0F14">
        <w:rPr>
          <w:rtl/>
          <w:lang w:bidi="ar-SY"/>
        </w:rPr>
        <w:t xml:space="preserve"> </w:t>
      </w:r>
      <w:r w:rsidRPr="00FC0F14">
        <w:rPr>
          <w:rFonts w:hint="cs"/>
          <w:rtl/>
          <w:lang w:bidi="ar-SY"/>
        </w:rPr>
        <w:t xml:space="preserve">ومشروع </w:t>
      </w:r>
      <w:r w:rsidRPr="00FC0F14">
        <w:rPr>
          <w:rtl/>
          <w:lang w:bidi="ar-SY"/>
        </w:rPr>
        <w:t xml:space="preserve">قرار جديد </w:t>
      </w:r>
      <w:r w:rsidRPr="00FC0F14">
        <w:rPr>
          <w:lang w:bidi="ar-SY"/>
        </w:rPr>
        <w:t>[AFCP-1]</w:t>
      </w:r>
    </w:p>
    <w:p w14:paraId="71257EA1" w14:textId="77777777" w:rsidR="00267EDB" w:rsidRPr="00FC0F14" w:rsidRDefault="00267EDB" w:rsidP="00267EDB">
      <w:pPr>
        <w:keepNext/>
        <w:rPr>
          <w:lang w:bidi="ar-SY"/>
        </w:rPr>
      </w:pPr>
      <w:r w:rsidRPr="00FC0F14">
        <w:rPr>
          <w:rFonts w:hint="cs"/>
          <w:rtl/>
          <w:lang w:bidi="ar-SY"/>
        </w:rPr>
        <w:t>و</w:t>
      </w:r>
      <w:r w:rsidRPr="00FC0F14">
        <w:rPr>
          <w:rtl/>
          <w:lang w:bidi="ar-SY"/>
        </w:rPr>
        <w:t xml:space="preserve">بعد تقييم التعديلات، خلصت اللجنة </w:t>
      </w:r>
      <w:r w:rsidRPr="00FC0F14">
        <w:rPr>
          <w:lang w:bidi="ar-SY"/>
        </w:rPr>
        <w:t>2</w:t>
      </w:r>
      <w:r w:rsidRPr="00FC0F14">
        <w:rPr>
          <w:rtl/>
          <w:lang w:bidi="ar-SY"/>
        </w:rPr>
        <w:t xml:space="preserve"> إلى أن:</w:t>
      </w:r>
    </w:p>
    <w:p w14:paraId="4677D3E2" w14:textId="77777777" w:rsidR="00267EDB" w:rsidRPr="00FC0F14" w:rsidRDefault="00A632E8" w:rsidP="00A632E8">
      <w:pPr>
        <w:pStyle w:val="enumlev1"/>
        <w:rPr>
          <w:lang w:bidi="ar-SY"/>
        </w:rPr>
      </w:pPr>
      <w:r w:rsidRPr="00FC0F14">
        <w:rPr>
          <w:rFonts w:hint="eastAsia"/>
          <w:rtl/>
          <w:lang w:bidi="ar-EG"/>
        </w:rPr>
        <w:t>–</w:t>
      </w:r>
      <w:r w:rsidR="00267EDB" w:rsidRPr="00FC0F14">
        <w:rPr>
          <w:rtl/>
          <w:lang w:bidi="ar-EG"/>
        </w:rPr>
        <w:tab/>
      </w:r>
      <w:r w:rsidR="00267EDB" w:rsidRPr="00FC0F14">
        <w:rPr>
          <w:spacing w:val="-4"/>
          <w:rtl/>
          <w:lang w:bidi="ar-SY"/>
        </w:rPr>
        <w:t xml:space="preserve">التعديلات التي </w:t>
      </w:r>
      <w:r w:rsidR="00267EDB" w:rsidRPr="00FC0F14">
        <w:rPr>
          <w:rFonts w:hint="cs"/>
          <w:spacing w:val="-4"/>
          <w:rtl/>
          <w:lang w:bidi="ar-SY"/>
        </w:rPr>
        <w:t>أدخلت</w:t>
      </w:r>
      <w:r w:rsidR="00267EDB" w:rsidRPr="00FC0F14">
        <w:rPr>
          <w:spacing w:val="-4"/>
          <w:rtl/>
          <w:lang w:bidi="ar-SY"/>
        </w:rPr>
        <w:t xml:space="preserve"> على القرارات </w:t>
      </w:r>
      <w:r w:rsidR="00267EDB" w:rsidRPr="00FC0F14">
        <w:rPr>
          <w:spacing w:val="-4"/>
          <w:lang w:bidi="ar-SY"/>
        </w:rPr>
        <w:t>20</w:t>
      </w:r>
      <w:r w:rsidR="00267EDB" w:rsidRPr="00FC0F14">
        <w:rPr>
          <w:spacing w:val="-4"/>
          <w:rtl/>
          <w:lang w:bidi="ar-SY"/>
        </w:rPr>
        <w:t xml:space="preserve"> </w:t>
      </w:r>
      <w:r w:rsidR="00267EDB" w:rsidRPr="00FC0F14">
        <w:rPr>
          <w:rFonts w:hint="cs"/>
          <w:spacing w:val="-4"/>
          <w:rtl/>
          <w:lang w:bidi="ar-SY"/>
        </w:rPr>
        <w:t>(</w:t>
      </w:r>
      <w:hyperlink r:id="rId420" w:history="1">
        <w:r w:rsidR="00267EDB" w:rsidRPr="00FC0F14">
          <w:rPr>
            <w:rStyle w:val="Hyperlink"/>
            <w:rFonts w:hint="cs"/>
            <w:spacing w:val="-4"/>
            <w:rtl/>
            <w:lang w:bidi="ar-EG"/>
          </w:rPr>
          <w:t>الوثيقة </w:t>
        </w:r>
        <w:r w:rsidR="00267EDB" w:rsidRPr="00FC0F14">
          <w:rPr>
            <w:rStyle w:val="Hyperlink"/>
            <w:spacing w:val="-4"/>
            <w:lang w:bidi="ar-SY"/>
          </w:rPr>
          <w:t>69</w:t>
        </w:r>
      </w:hyperlink>
      <w:r w:rsidR="00267EDB" w:rsidRPr="00FC0F14">
        <w:rPr>
          <w:rFonts w:hint="cs"/>
          <w:spacing w:val="-4"/>
          <w:rtl/>
          <w:lang w:bidi="ar-SY"/>
        </w:rPr>
        <w:t>)</w:t>
      </w:r>
      <w:r w:rsidR="00267EDB" w:rsidRPr="00FC0F14">
        <w:rPr>
          <w:spacing w:val="-4"/>
          <w:rtl/>
          <w:lang w:bidi="ar-SY"/>
        </w:rPr>
        <w:t xml:space="preserve"> و</w:t>
      </w:r>
      <w:r w:rsidR="00267EDB" w:rsidRPr="00FC0F14">
        <w:rPr>
          <w:spacing w:val="-4"/>
          <w:lang w:bidi="ar-SY"/>
        </w:rPr>
        <w:t>29</w:t>
      </w:r>
      <w:r w:rsidR="00267EDB" w:rsidRPr="00FC0F14">
        <w:rPr>
          <w:spacing w:val="-4"/>
          <w:rtl/>
          <w:lang w:bidi="ar-SY"/>
        </w:rPr>
        <w:t xml:space="preserve"> </w:t>
      </w:r>
      <w:r w:rsidR="00267EDB" w:rsidRPr="00FC0F14">
        <w:rPr>
          <w:rFonts w:hint="cs"/>
          <w:spacing w:val="-4"/>
          <w:rtl/>
          <w:lang w:bidi="ar-SY"/>
        </w:rPr>
        <w:t>(</w:t>
      </w:r>
      <w:hyperlink r:id="rId421" w:history="1">
        <w:r w:rsidR="00267EDB" w:rsidRPr="00FC0F14">
          <w:rPr>
            <w:rStyle w:val="Hyperlink"/>
            <w:rFonts w:hint="cs"/>
            <w:spacing w:val="-4"/>
            <w:rtl/>
            <w:lang w:bidi="ar-EG"/>
          </w:rPr>
          <w:t>الوثيقة </w:t>
        </w:r>
        <w:r w:rsidR="00267EDB" w:rsidRPr="00FC0F14">
          <w:rPr>
            <w:rStyle w:val="Hyperlink"/>
            <w:spacing w:val="-4"/>
            <w:lang w:bidi="ar-SY"/>
          </w:rPr>
          <w:t>69</w:t>
        </w:r>
      </w:hyperlink>
      <w:r w:rsidR="00267EDB" w:rsidRPr="00FC0F14">
        <w:rPr>
          <w:rFonts w:hint="cs"/>
          <w:spacing w:val="-4"/>
          <w:rtl/>
          <w:lang w:bidi="ar-SY"/>
        </w:rPr>
        <w:t>)</w:t>
      </w:r>
      <w:r w:rsidR="00267EDB" w:rsidRPr="00FC0F14">
        <w:rPr>
          <w:spacing w:val="-4"/>
          <w:rtl/>
          <w:lang w:bidi="ar-SY"/>
        </w:rPr>
        <w:t xml:space="preserve"> و</w:t>
      </w:r>
      <w:r w:rsidR="00267EDB" w:rsidRPr="00FC0F14">
        <w:rPr>
          <w:spacing w:val="-4"/>
          <w:lang w:bidi="ar-SY"/>
        </w:rPr>
        <w:t>58</w:t>
      </w:r>
      <w:r w:rsidR="00267EDB" w:rsidRPr="00FC0F14">
        <w:rPr>
          <w:spacing w:val="-4"/>
          <w:rtl/>
          <w:lang w:bidi="ar-SY"/>
        </w:rPr>
        <w:t xml:space="preserve"> </w:t>
      </w:r>
      <w:r w:rsidR="00267EDB" w:rsidRPr="00FC0F14">
        <w:rPr>
          <w:rFonts w:hint="cs"/>
          <w:spacing w:val="-4"/>
          <w:rtl/>
          <w:lang w:bidi="ar-SY"/>
        </w:rPr>
        <w:t>(</w:t>
      </w:r>
      <w:hyperlink r:id="rId422" w:history="1">
        <w:r w:rsidR="00267EDB" w:rsidRPr="00FC0F14">
          <w:rPr>
            <w:rStyle w:val="Hyperlink"/>
            <w:rFonts w:hint="cs"/>
            <w:spacing w:val="-4"/>
            <w:rtl/>
            <w:lang w:bidi="ar-EG"/>
          </w:rPr>
          <w:t>الوثيقة </w:t>
        </w:r>
        <w:r w:rsidR="00267EDB" w:rsidRPr="00FC0F14">
          <w:rPr>
            <w:rStyle w:val="Hyperlink"/>
            <w:spacing w:val="-4"/>
            <w:lang w:bidi="ar-SY"/>
          </w:rPr>
          <w:t>69</w:t>
        </w:r>
      </w:hyperlink>
      <w:r w:rsidR="00267EDB" w:rsidRPr="00FC0F14">
        <w:rPr>
          <w:rFonts w:hint="cs"/>
          <w:spacing w:val="-4"/>
          <w:rtl/>
          <w:lang w:bidi="ar-SY"/>
        </w:rPr>
        <w:t>)</w:t>
      </w:r>
      <w:r w:rsidR="00267EDB" w:rsidRPr="00FC0F14">
        <w:rPr>
          <w:spacing w:val="-4"/>
          <w:rtl/>
          <w:lang w:bidi="ar-SY"/>
        </w:rPr>
        <w:t xml:space="preserve"> و</w:t>
      </w:r>
      <w:r w:rsidR="00267EDB" w:rsidRPr="00FC0F14">
        <w:rPr>
          <w:spacing w:val="-4"/>
          <w:lang w:bidi="ar-SY"/>
        </w:rPr>
        <w:t>61</w:t>
      </w:r>
      <w:r w:rsidR="00267EDB" w:rsidRPr="00FC0F14">
        <w:rPr>
          <w:spacing w:val="-4"/>
          <w:rtl/>
          <w:lang w:bidi="ar-SY"/>
        </w:rPr>
        <w:t xml:space="preserve"> </w:t>
      </w:r>
      <w:r w:rsidR="00267EDB" w:rsidRPr="00FC0F14">
        <w:rPr>
          <w:rFonts w:hint="cs"/>
          <w:spacing w:val="-4"/>
          <w:rtl/>
          <w:lang w:bidi="ar-SY"/>
        </w:rPr>
        <w:t>(</w:t>
      </w:r>
      <w:hyperlink r:id="rId423" w:history="1">
        <w:r w:rsidR="00267EDB" w:rsidRPr="00FC0F14">
          <w:rPr>
            <w:rStyle w:val="Hyperlink"/>
            <w:rFonts w:hint="cs"/>
            <w:spacing w:val="-4"/>
            <w:rtl/>
            <w:lang w:bidi="ar-EG"/>
          </w:rPr>
          <w:t>الوثيقة </w:t>
        </w:r>
        <w:r w:rsidR="00267EDB" w:rsidRPr="00FC0F14">
          <w:rPr>
            <w:rStyle w:val="Hyperlink"/>
            <w:spacing w:val="-4"/>
            <w:lang w:bidi="ar-SY"/>
          </w:rPr>
          <w:t>69</w:t>
        </w:r>
      </w:hyperlink>
      <w:r w:rsidR="00267EDB" w:rsidRPr="00FC0F14">
        <w:rPr>
          <w:rFonts w:hint="cs"/>
          <w:spacing w:val="-4"/>
          <w:rtl/>
          <w:lang w:bidi="ar-SY"/>
        </w:rPr>
        <w:t>)</w:t>
      </w:r>
      <w:r w:rsidR="00267EDB" w:rsidRPr="00FC0F14">
        <w:rPr>
          <w:spacing w:val="-4"/>
          <w:rtl/>
          <w:lang w:bidi="ar-SY"/>
        </w:rPr>
        <w:t xml:space="preserve"> و</w:t>
      </w:r>
      <w:r w:rsidR="00267EDB" w:rsidRPr="00FC0F14">
        <w:rPr>
          <w:spacing w:val="-4"/>
          <w:lang w:bidi="ar-SY"/>
        </w:rPr>
        <w:t>64</w:t>
      </w:r>
      <w:r w:rsidR="00267EDB" w:rsidRPr="00FC0F14">
        <w:rPr>
          <w:rFonts w:hint="cs"/>
          <w:spacing w:val="-4"/>
          <w:rtl/>
          <w:lang w:bidi="ar-SY"/>
        </w:rPr>
        <w:t> (</w:t>
      </w:r>
      <w:hyperlink r:id="rId424" w:history="1">
        <w:r w:rsidR="00267EDB" w:rsidRPr="00FC0F14">
          <w:rPr>
            <w:rStyle w:val="Hyperlink"/>
            <w:rFonts w:hint="cs"/>
            <w:spacing w:val="-4"/>
            <w:rtl/>
            <w:lang w:bidi="ar-SY"/>
          </w:rPr>
          <w:t>الوثيقة </w:t>
        </w:r>
        <w:r w:rsidR="00267EDB" w:rsidRPr="00FC0F14">
          <w:rPr>
            <w:rStyle w:val="Hyperlink"/>
            <w:spacing w:val="-4"/>
            <w:lang w:bidi="ar-SY"/>
          </w:rPr>
          <w:t>68</w:t>
        </w:r>
      </w:hyperlink>
      <w:r w:rsidR="00267EDB" w:rsidRPr="00FC0F14">
        <w:rPr>
          <w:rFonts w:hint="cs"/>
          <w:spacing w:val="-4"/>
          <w:rtl/>
          <w:lang w:bidi="ar-SY"/>
        </w:rPr>
        <w:t>)</w:t>
      </w:r>
      <w:r w:rsidR="00267EDB" w:rsidRPr="00FC0F14">
        <w:rPr>
          <w:spacing w:val="-4"/>
          <w:rtl/>
          <w:lang w:bidi="ar-SY"/>
        </w:rPr>
        <w:t xml:space="preserve"> و</w:t>
      </w:r>
      <w:r w:rsidR="00267EDB" w:rsidRPr="00FC0F14">
        <w:rPr>
          <w:spacing w:val="-4"/>
          <w:lang w:bidi="ar-SY"/>
        </w:rPr>
        <w:t>65</w:t>
      </w:r>
      <w:r w:rsidR="00267EDB" w:rsidRPr="00FC0F14">
        <w:rPr>
          <w:spacing w:val="-4"/>
          <w:rtl/>
          <w:lang w:bidi="ar-SY"/>
        </w:rPr>
        <w:t xml:space="preserve"> </w:t>
      </w:r>
      <w:r w:rsidR="00267EDB" w:rsidRPr="00FC0F14">
        <w:rPr>
          <w:rFonts w:hint="cs"/>
          <w:spacing w:val="-4"/>
          <w:rtl/>
          <w:lang w:bidi="ar-SY"/>
        </w:rPr>
        <w:t>(</w:t>
      </w:r>
      <w:hyperlink r:id="rId425" w:history="1">
        <w:r w:rsidR="00267EDB" w:rsidRPr="00FC0F14">
          <w:rPr>
            <w:rStyle w:val="Hyperlink"/>
            <w:rFonts w:hint="cs"/>
            <w:spacing w:val="-4"/>
            <w:rtl/>
            <w:lang w:bidi="ar-EG"/>
          </w:rPr>
          <w:t>الوثيقة </w:t>
        </w:r>
        <w:r w:rsidR="00267EDB" w:rsidRPr="00FC0F14">
          <w:rPr>
            <w:rStyle w:val="Hyperlink"/>
            <w:spacing w:val="-4"/>
            <w:lang w:bidi="ar-SY"/>
          </w:rPr>
          <w:t>69</w:t>
        </w:r>
      </w:hyperlink>
      <w:r w:rsidR="00267EDB" w:rsidRPr="00FC0F14">
        <w:rPr>
          <w:rFonts w:hint="cs"/>
          <w:spacing w:val="-4"/>
          <w:rtl/>
          <w:lang w:bidi="ar-SY"/>
        </w:rPr>
        <w:t>)</w:t>
      </w:r>
      <w:r w:rsidR="00267EDB" w:rsidRPr="00FC0F14">
        <w:rPr>
          <w:spacing w:val="-4"/>
          <w:rtl/>
          <w:lang w:bidi="ar-SY"/>
        </w:rPr>
        <w:t xml:space="preserve"> و</w:t>
      </w:r>
      <w:r w:rsidR="00267EDB" w:rsidRPr="00FC0F14">
        <w:rPr>
          <w:spacing w:val="-4"/>
          <w:lang w:bidi="ar-SY"/>
        </w:rPr>
        <w:t>73</w:t>
      </w:r>
      <w:r w:rsidR="00267EDB" w:rsidRPr="00FC0F14">
        <w:rPr>
          <w:spacing w:val="-4"/>
          <w:rtl/>
          <w:lang w:bidi="ar-SY"/>
        </w:rPr>
        <w:t xml:space="preserve"> </w:t>
      </w:r>
      <w:r w:rsidR="00267EDB" w:rsidRPr="00FC0F14">
        <w:rPr>
          <w:rFonts w:hint="cs"/>
          <w:spacing w:val="-4"/>
          <w:rtl/>
          <w:lang w:bidi="ar-SY"/>
        </w:rPr>
        <w:t>(</w:t>
      </w:r>
      <w:hyperlink r:id="rId426" w:history="1">
        <w:r w:rsidR="00267EDB" w:rsidRPr="00FC0F14">
          <w:rPr>
            <w:rStyle w:val="Hyperlink"/>
            <w:rFonts w:hint="cs"/>
            <w:spacing w:val="-4"/>
            <w:rtl/>
            <w:lang w:bidi="ar-EG"/>
          </w:rPr>
          <w:t>الوثيقة </w:t>
        </w:r>
        <w:r w:rsidR="00267EDB" w:rsidRPr="00FC0F14">
          <w:rPr>
            <w:rStyle w:val="Hyperlink"/>
            <w:spacing w:val="-4"/>
            <w:lang w:bidi="ar-SY"/>
          </w:rPr>
          <w:t>69</w:t>
        </w:r>
      </w:hyperlink>
      <w:r w:rsidR="00267EDB" w:rsidRPr="00FC0F14">
        <w:rPr>
          <w:rFonts w:hint="cs"/>
          <w:spacing w:val="-4"/>
          <w:rtl/>
          <w:lang w:bidi="ar-SY"/>
        </w:rPr>
        <w:t>)</w:t>
      </w:r>
      <w:r w:rsidR="00267EDB" w:rsidRPr="00FC0F14">
        <w:rPr>
          <w:spacing w:val="-4"/>
          <w:rtl/>
          <w:lang w:bidi="ar-SY"/>
        </w:rPr>
        <w:t xml:space="preserve"> و</w:t>
      </w:r>
      <w:r w:rsidR="00267EDB" w:rsidRPr="00FC0F14">
        <w:rPr>
          <w:spacing w:val="-4"/>
          <w:lang w:bidi="ar-SY"/>
        </w:rPr>
        <w:t>76</w:t>
      </w:r>
      <w:r w:rsidR="00267EDB" w:rsidRPr="00FC0F14">
        <w:rPr>
          <w:spacing w:val="-4"/>
          <w:rtl/>
          <w:lang w:bidi="ar-SY"/>
        </w:rPr>
        <w:t xml:space="preserve"> </w:t>
      </w:r>
      <w:r w:rsidR="00267EDB" w:rsidRPr="00FC0F14">
        <w:rPr>
          <w:rFonts w:hint="cs"/>
          <w:spacing w:val="-4"/>
          <w:rtl/>
          <w:lang w:bidi="ar-SY"/>
        </w:rPr>
        <w:t>(</w:t>
      </w:r>
      <w:hyperlink r:id="rId427" w:history="1">
        <w:r w:rsidR="00267EDB" w:rsidRPr="00FC0F14">
          <w:rPr>
            <w:rStyle w:val="Hyperlink"/>
            <w:rFonts w:hint="cs"/>
            <w:spacing w:val="-4"/>
            <w:rtl/>
            <w:lang w:bidi="ar-EG"/>
          </w:rPr>
          <w:t>الوثيقة </w:t>
        </w:r>
        <w:r w:rsidR="00267EDB" w:rsidRPr="00FC0F14">
          <w:rPr>
            <w:rStyle w:val="Hyperlink"/>
            <w:spacing w:val="-4"/>
            <w:lang w:bidi="ar-SY"/>
          </w:rPr>
          <w:t>69</w:t>
        </w:r>
      </w:hyperlink>
      <w:r w:rsidR="00267EDB" w:rsidRPr="00FC0F14">
        <w:rPr>
          <w:rFonts w:hint="cs"/>
          <w:spacing w:val="-4"/>
          <w:rtl/>
          <w:lang w:bidi="ar-SY"/>
        </w:rPr>
        <w:t>)</w:t>
      </w:r>
      <w:r w:rsidR="00267EDB" w:rsidRPr="00FC0F14">
        <w:rPr>
          <w:spacing w:val="-4"/>
          <w:rtl/>
          <w:lang w:bidi="ar-SY"/>
        </w:rPr>
        <w:t xml:space="preserve"> و</w:t>
      </w:r>
      <w:r w:rsidR="00267EDB" w:rsidRPr="00FC0F14">
        <w:rPr>
          <w:spacing w:val="-4"/>
          <w:lang w:bidi="ar-SY"/>
        </w:rPr>
        <w:t>84</w:t>
      </w:r>
      <w:r w:rsidR="00267EDB" w:rsidRPr="00FC0F14">
        <w:rPr>
          <w:spacing w:val="-4"/>
          <w:rtl/>
          <w:lang w:bidi="ar-SY"/>
        </w:rPr>
        <w:t xml:space="preserve"> </w:t>
      </w:r>
      <w:r w:rsidR="00267EDB" w:rsidRPr="00FC0F14">
        <w:rPr>
          <w:rFonts w:hint="cs"/>
          <w:spacing w:val="-4"/>
          <w:rtl/>
          <w:lang w:bidi="ar-SY"/>
        </w:rPr>
        <w:t>(</w:t>
      </w:r>
      <w:hyperlink r:id="rId428" w:history="1">
        <w:r w:rsidR="00267EDB" w:rsidRPr="00FC0F14">
          <w:rPr>
            <w:rStyle w:val="Hyperlink"/>
            <w:rFonts w:hint="cs"/>
            <w:spacing w:val="-4"/>
            <w:rtl/>
            <w:lang w:bidi="ar-EG"/>
          </w:rPr>
          <w:t>الوثيقة </w:t>
        </w:r>
        <w:r w:rsidR="00267EDB" w:rsidRPr="00FC0F14">
          <w:rPr>
            <w:rStyle w:val="Hyperlink"/>
            <w:spacing w:val="-4"/>
            <w:lang w:bidi="ar-SY"/>
          </w:rPr>
          <w:t>69</w:t>
        </w:r>
      </w:hyperlink>
      <w:r w:rsidR="00267EDB" w:rsidRPr="00FC0F14">
        <w:rPr>
          <w:rFonts w:hint="cs"/>
          <w:spacing w:val="-4"/>
          <w:rtl/>
          <w:lang w:bidi="ar-SY"/>
        </w:rPr>
        <w:t>)</w:t>
      </w:r>
      <w:r w:rsidR="00267EDB" w:rsidRPr="00FC0F14">
        <w:rPr>
          <w:spacing w:val="-4"/>
          <w:rtl/>
          <w:lang w:bidi="ar-SY"/>
        </w:rPr>
        <w:t xml:space="preserve"> و</w:t>
      </w:r>
      <w:r w:rsidR="00267EDB" w:rsidRPr="00FC0F14">
        <w:rPr>
          <w:spacing w:val="-4"/>
          <w:lang w:bidi="ar-SY"/>
        </w:rPr>
        <w:t>96</w:t>
      </w:r>
      <w:r w:rsidR="00267EDB" w:rsidRPr="00FC0F14">
        <w:rPr>
          <w:spacing w:val="-4"/>
          <w:rtl/>
          <w:lang w:bidi="ar-SY"/>
        </w:rPr>
        <w:t xml:space="preserve"> </w:t>
      </w:r>
      <w:r w:rsidR="00267EDB" w:rsidRPr="00FC0F14">
        <w:rPr>
          <w:rFonts w:hint="cs"/>
          <w:spacing w:val="-4"/>
          <w:rtl/>
          <w:lang w:bidi="ar-SY"/>
        </w:rPr>
        <w:t>(</w:t>
      </w:r>
      <w:hyperlink r:id="rId429" w:history="1">
        <w:r w:rsidR="00267EDB" w:rsidRPr="00FC0F14">
          <w:rPr>
            <w:rStyle w:val="Hyperlink"/>
            <w:rFonts w:hint="cs"/>
            <w:spacing w:val="-4"/>
            <w:rtl/>
            <w:lang w:bidi="ar-EG"/>
          </w:rPr>
          <w:t>الوثيقة </w:t>
        </w:r>
        <w:r w:rsidR="00267EDB" w:rsidRPr="00FC0F14">
          <w:rPr>
            <w:rStyle w:val="Hyperlink"/>
            <w:spacing w:val="-4"/>
            <w:lang w:bidi="ar-SY"/>
          </w:rPr>
          <w:t>DT82</w:t>
        </w:r>
      </w:hyperlink>
      <w:r w:rsidR="00267EDB" w:rsidRPr="00FC0F14">
        <w:rPr>
          <w:rFonts w:hint="cs"/>
          <w:spacing w:val="-4"/>
          <w:rtl/>
          <w:lang w:bidi="ar-SY"/>
        </w:rPr>
        <w:t>)</w:t>
      </w:r>
      <w:r w:rsidR="00267EDB" w:rsidRPr="00FC0F14">
        <w:rPr>
          <w:spacing w:val="-4"/>
          <w:rtl/>
          <w:lang w:bidi="ar-SY"/>
        </w:rPr>
        <w:t xml:space="preserve"> ومشروع القرار الجديد </w:t>
      </w:r>
      <w:r w:rsidR="00267EDB" w:rsidRPr="00FC0F14">
        <w:rPr>
          <w:spacing w:val="-4"/>
          <w:lang w:bidi="ar-SY"/>
        </w:rPr>
        <w:t>[AFCP-1]</w:t>
      </w:r>
      <w:r w:rsidR="00267EDB" w:rsidRPr="00FC0F14">
        <w:rPr>
          <w:rStyle w:val="Right-to-Left"/>
          <w:rFonts w:hint="cs"/>
          <w:rtl/>
        </w:rPr>
        <w:t xml:space="preserve"> </w:t>
      </w:r>
      <w:r w:rsidR="00267EDB" w:rsidRPr="00FC0F14">
        <w:rPr>
          <w:rFonts w:hint="cs"/>
          <w:spacing w:val="-4"/>
          <w:rtl/>
          <w:lang w:bidi="ar-SY"/>
        </w:rPr>
        <w:t>(</w:t>
      </w:r>
      <w:hyperlink r:id="rId430" w:history="1">
        <w:r w:rsidR="00267EDB" w:rsidRPr="00FC0F14">
          <w:rPr>
            <w:rStyle w:val="Hyperlink"/>
          </w:rPr>
          <w:t>DT39</w:t>
        </w:r>
      </w:hyperlink>
      <w:r w:rsidR="00267EDB" w:rsidRPr="00FC0F14">
        <w:rPr>
          <w:rFonts w:hint="cs"/>
          <w:spacing w:val="-4"/>
          <w:rtl/>
          <w:lang w:bidi="ar-SY"/>
        </w:rPr>
        <w:t>)</w:t>
      </w:r>
      <w:r w:rsidR="00267EDB" w:rsidRPr="00FC0F14">
        <w:rPr>
          <w:spacing w:val="-4"/>
          <w:rtl/>
          <w:lang w:bidi="ar-SY"/>
        </w:rPr>
        <w:t xml:space="preserve"> لن يكون لهما أي تأثير مالي.</w:t>
      </w:r>
    </w:p>
    <w:p w14:paraId="7E08666E" w14:textId="77777777" w:rsidR="00267EDB" w:rsidRPr="00FC0F14" w:rsidRDefault="00A632E8" w:rsidP="00A632E8">
      <w:pPr>
        <w:pStyle w:val="enumlev1"/>
        <w:rPr>
          <w:lang w:bidi="ar-SY"/>
        </w:rPr>
      </w:pPr>
      <w:r w:rsidRPr="00FC0F14">
        <w:rPr>
          <w:rFonts w:hint="eastAsia"/>
          <w:rtl/>
          <w:lang w:bidi="ar-EG"/>
        </w:rPr>
        <w:t>–</w:t>
      </w:r>
      <w:r w:rsidR="00267EDB" w:rsidRPr="00FC0F14">
        <w:rPr>
          <w:rtl/>
          <w:lang w:bidi="ar-EG"/>
        </w:rPr>
        <w:tab/>
      </w:r>
      <w:r w:rsidR="00267EDB" w:rsidRPr="00FC0F14">
        <w:rPr>
          <w:rtl/>
          <w:lang w:bidi="ar-SY"/>
        </w:rPr>
        <w:t xml:space="preserve">لن يكون للتعديلات التي </w:t>
      </w:r>
      <w:r w:rsidR="00267EDB" w:rsidRPr="00FC0F14">
        <w:rPr>
          <w:rFonts w:hint="cs"/>
          <w:rtl/>
          <w:lang w:bidi="ar-SY"/>
        </w:rPr>
        <w:t>أدخلت</w:t>
      </w:r>
      <w:r w:rsidR="00267EDB" w:rsidRPr="00FC0F14">
        <w:rPr>
          <w:rtl/>
          <w:lang w:bidi="ar-SY"/>
        </w:rPr>
        <w:t xml:space="preserve"> على القرارات </w:t>
      </w:r>
      <w:r w:rsidR="00267EDB" w:rsidRPr="00FC0F14">
        <w:rPr>
          <w:lang w:bidi="ar-SY"/>
        </w:rPr>
        <w:t>44</w:t>
      </w:r>
      <w:r w:rsidR="00267EDB" w:rsidRPr="00FC0F14">
        <w:rPr>
          <w:rtl/>
          <w:lang w:bidi="ar-SY"/>
        </w:rPr>
        <w:t xml:space="preserve"> </w:t>
      </w:r>
      <w:r w:rsidR="00267EDB" w:rsidRPr="00FC0F14">
        <w:rPr>
          <w:rFonts w:hint="cs"/>
          <w:rtl/>
          <w:lang w:bidi="ar-SY"/>
        </w:rPr>
        <w:t>(</w:t>
      </w:r>
      <w:hyperlink r:id="rId431" w:history="1">
        <w:r w:rsidR="00267EDB" w:rsidRPr="00FC0F14">
          <w:rPr>
            <w:rStyle w:val="Hyperlink"/>
          </w:rPr>
          <w:t>DT66</w:t>
        </w:r>
      </w:hyperlink>
      <w:r w:rsidR="00267EDB" w:rsidRPr="00FC0F14">
        <w:rPr>
          <w:rFonts w:hint="cs"/>
          <w:rtl/>
          <w:lang w:bidi="ar-SY"/>
        </w:rPr>
        <w:t>)</w:t>
      </w:r>
      <w:r w:rsidR="00267EDB" w:rsidRPr="00FC0F14">
        <w:rPr>
          <w:rtl/>
          <w:lang w:bidi="ar-SY"/>
        </w:rPr>
        <w:t xml:space="preserve"> و</w:t>
      </w:r>
      <w:r w:rsidR="00267EDB" w:rsidRPr="00FC0F14">
        <w:rPr>
          <w:lang w:bidi="ar-SY"/>
        </w:rPr>
        <w:t>72</w:t>
      </w:r>
      <w:r w:rsidR="00267EDB" w:rsidRPr="00FC0F14">
        <w:rPr>
          <w:rtl/>
          <w:lang w:bidi="ar-SY"/>
        </w:rPr>
        <w:t xml:space="preserve"> </w:t>
      </w:r>
      <w:r w:rsidR="00267EDB" w:rsidRPr="00FC0F14">
        <w:rPr>
          <w:rFonts w:hint="cs"/>
          <w:rtl/>
          <w:lang w:bidi="ar-SY"/>
        </w:rPr>
        <w:t>(</w:t>
      </w:r>
      <w:hyperlink r:id="rId432" w:history="1">
        <w:r w:rsidR="00267EDB" w:rsidRPr="00FC0F14">
          <w:rPr>
            <w:rStyle w:val="Hyperlink"/>
            <w:rFonts w:hint="cs"/>
            <w:rtl/>
            <w:lang w:bidi="ar-EG"/>
          </w:rPr>
          <w:t>الوثيقة </w:t>
        </w:r>
        <w:r w:rsidR="00267EDB" w:rsidRPr="00FC0F14">
          <w:rPr>
            <w:rStyle w:val="Hyperlink"/>
            <w:lang w:bidi="ar-SY"/>
          </w:rPr>
          <w:t>69</w:t>
        </w:r>
      </w:hyperlink>
      <w:r w:rsidR="00267EDB" w:rsidRPr="00FC0F14">
        <w:rPr>
          <w:rFonts w:hint="cs"/>
          <w:rtl/>
          <w:lang w:bidi="ar-SY"/>
        </w:rPr>
        <w:t>)</w:t>
      </w:r>
      <w:r w:rsidR="00267EDB" w:rsidRPr="00FC0F14">
        <w:rPr>
          <w:rtl/>
          <w:lang w:bidi="ar-SY"/>
        </w:rPr>
        <w:t xml:space="preserve"> و</w:t>
      </w:r>
      <w:r w:rsidR="00267EDB" w:rsidRPr="00FC0F14">
        <w:rPr>
          <w:lang w:bidi="ar-SY"/>
        </w:rPr>
        <w:t>92</w:t>
      </w:r>
      <w:r w:rsidR="00267EDB" w:rsidRPr="00FC0F14">
        <w:rPr>
          <w:rtl/>
          <w:lang w:bidi="ar-SY"/>
        </w:rPr>
        <w:t xml:space="preserve"> </w:t>
      </w:r>
      <w:r w:rsidR="00267EDB" w:rsidRPr="00FC0F14">
        <w:rPr>
          <w:rFonts w:hint="cs"/>
          <w:rtl/>
          <w:lang w:bidi="ar-SY"/>
        </w:rPr>
        <w:t>(</w:t>
      </w:r>
      <w:hyperlink r:id="rId433" w:history="1">
        <w:r w:rsidR="00267EDB" w:rsidRPr="00FC0F14">
          <w:rPr>
            <w:rStyle w:val="Hyperlink"/>
          </w:rPr>
          <w:t>DT85</w:t>
        </w:r>
      </w:hyperlink>
      <w:r w:rsidR="00267EDB" w:rsidRPr="00FC0F14">
        <w:rPr>
          <w:rFonts w:hint="cs"/>
          <w:rtl/>
          <w:lang w:bidi="ar-SY"/>
        </w:rPr>
        <w:t>)</w:t>
      </w:r>
      <w:r w:rsidR="00267EDB" w:rsidRPr="00FC0F14">
        <w:rPr>
          <w:rtl/>
          <w:lang w:bidi="ar-SY"/>
        </w:rPr>
        <w:t xml:space="preserve"> أي أثر مالي شامل حيث سيتم تنفيذها ضمن الموارد الحالية.</w:t>
      </w:r>
    </w:p>
    <w:p w14:paraId="234E884B" w14:textId="77777777" w:rsidR="00267EDB" w:rsidRPr="00FC0F14" w:rsidRDefault="00A632E8" w:rsidP="00A632E8">
      <w:pPr>
        <w:pStyle w:val="enumlev1"/>
        <w:rPr>
          <w:lang w:bidi="ar-SY"/>
        </w:rPr>
      </w:pPr>
      <w:r w:rsidRPr="00FC0F14">
        <w:rPr>
          <w:rFonts w:hint="eastAsia"/>
          <w:rtl/>
          <w:lang w:bidi="ar-EG"/>
        </w:rPr>
        <w:t>–</w:t>
      </w:r>
      <w:r w:rsidR="00267EDB" w:rsidRPr="00FC0F14">
        <w:rPr>
          <w:rtl/>
          <w:lang w:bidi="ar-EG"/>
        </w:rPr>
        <w:tab/>
      </w:r>
      <w:r w:rsidR="00267EDB" w:rsidRPr="00FC0F14">
        <w:rPr>
          <w:rtl/>
          <w:lang w:bidi="ar-SY"/>
        </w:rPr>
        <w:t xml:space="preserve">التعديلات على القرارات </w:t>
      </w:r>
      <w:r w:rsidR="00267EDB" w:rsidRPr="00FC0F14">
        <w:rPr>
          <w:lang w:bidi="ar-SY"/>
        </w:rPr>
        <w:t>44</w:t>
      </w:r>
      <w:r w:rsidR="00267EDB" w:rsidRPr="00FC0F14">
        <w:rPr>
          <w:rtl/>
          <w:lang w:bidi="ar-SY"/>
        </w:rPr>
        <w:t xml:space="preserve"> و</w:t>
      </w:r>
      <w:r w:rsidR="00267EDB" w:rsidRPr="00FC0F14">
        <w:rPr>
          <w:lang w:bidi="ar-SY"/>
        </w:rPr>
        <w:t>50</w:t>
      </w:r>
      <w:r w:rsidR="00267EDB" w:rsidRPr="00FC0F14">
        <w:rPr>
          <w:rtl/>
          <w:lang w:bidi="ar-SY"/>
        </w:rPr>
        <w:t xml:space="preserve"> و</w:t>
      </w:r>
      <w:r w:rsidR="00267EDB" w:rsidRPr="00FC0F14">
        <w:rPr>
          <w:lang w:bidi="ar-SY"/>
        </w:rPr>
        <w:t>67</w:t>
      </w:r>
      <w:r w:rsidR="00267EDB" w:rsidRPr="00FC0F14">
        <w:rPr>
          <w:rtl/>
          <w:lang w:bidi="ar-SY"/>
        </w:rPr>
        <w:t xml:space="preserve"> و</w:t>
      </w:r>
      <w:r w:rsidR="00267EDB" w:rsidRPr="00FC0F14">
        <w:rPr>
          <w:lang w:bidi="ar-SY"/>
        </w:rPr>
        <w:t>98</w:t>
      </w:r>
      <w:r w:rsidR="00267EDB" w:rsidRPr="00FC0F14">
        <w:rPr>
          <w:rtl/>
          <w:lang w:bidi="ar-SY"/>
        </w:rPr>
        <w:t xml:space="preserve"> سيكون لها آثار مالية بدرجات متفاوتة.</w:t>
      </w:r>
    </w:p>
    <w:p w14:paraId="16CF6251" w14:textId="77777777" w:rsidR="00267EDB" w:rsidRPr="00FC0F14" w:rsidRDefault="00267EDB" w:rsidP="00267EDB">
      <w:pPr>
        <w:rPr>
          <w:lang w:bidi="ar-SY"/>
        </w:rPr>
      </w:pPr>
      <w:r w:rsidRPr="00FC0F14">
        <w:rPr>
          <w:u w:val="single"/>
          <w:rtl/>
          <w:lang w:bidi="ar-SY"/>
        </w:rPr>
        <w:t xml:space="preserve">القرار </w:t>
      </w:r>
      <w:r w:rsidRPr="00FC0F14">
        <w:rPr>
          <w:u w:val="single"/>
          <w:lang w:bidi="ar-SY"/>
        </w:rPr>
        <w:t>44</w:t>
      </w:r>
      <w:r w:rsidRPr="00FC0F14">
        <w:rPr>
          <w:rtl/>
          <w:lang w:bidi="ar-SY"/>
        </w:rPr>
        <w:t xml:space="preserve">: تنفيذ إعفاء من دفع رسوم العضوية لفترة محدودة تصل إلى فترة دراسة كاملة واحدة للأعضاء </w:t>
      </w:r>
      <w:r w:rsidRPr="00FC0F14">
        <w:rPr>
          <w:rFonts w:hint="cs"/>
          <w:rtl/>
          <w:lang w:bidi="ar-SY"/>
        </w:rPr>
        <w:t xml:space="preserve">من الهيئات </w:t>
      </w:r>
      <w:r w:rsidRPr="00FC0F14">
        <w:rPr>
          <w:rtl/>
          <w:lang w:bidi="ar-SY"/>
        </w:rPr>
        <w:t>الأكاديمي</w:t>
      </w:r>
      <w:r w:rsidRPr="00FC0F14">
        <w:rPr>
          <w:rFonts w:hint="cs"/>
          <w:rtl/>
          <w:lang w:bidi="ar-SY"/>
        </w:rPr>
        <w:t>ة</w:t>
      </w:r>
      <w:r w:rsidRPr="00FC0F14">
        <w:rPr>
          <w:rtl/>
          <w:lang w:bidi="ar-SY"/>
        </w:rPr>
        <w:t xml:space="preserve"> الجدد من البلدان النامية، سيكون له </w:t>
      </w:r>
      <w:r w:rsidRPr="00FC0F14">
        <w:rPr>
          <w:rFonts w:hint="cs"/>
          <w:rtl/>
          <w:lang w:bidi="ar-SY"/>
        </w:rPr>
        <w:t>أثر</w:t>
      </w:r>
      <w:r w:rsidRPr="00FC0F14">
        <w:rPr>
          <w:rtl/>
          <w:lang w:bidi="ar-SY"/>
        </w:rPr>
        <w:t xml:space="preserve"> محدود للغاية على جانب الإيرادات في الاتحاد.</w:t>
      </w:r>
    </w:p>
    <w:p w14:paraId="2CFB7254" w14:textId="77777777" w:rsidR="00267EDB" w:rsidRPr="00FC0F14" w:rsidRDefault="00267EDB" w:rsidP="00267EDB">
      <w:pPr>
        <w:rPr>
          <w:lang w:bidi="ar-SY"/>
        </w:rPr>
      </w:pPr>
      <w:r w:rsidRPr="00FC0F14">
        <w:rPr>
          <w:u w:val="single"/>
          <w:rtl/>
          <w:lang w:bidi="ar-SY"/>
        </w:rPr>
        <w:t xml:space="preserve">القرار </w:t>
      </w:r>
      <w:r w:rsidRPr="00FC0F14">
        <w:rPr>
          <w:u w:val="single"/>
          <w:lang w:bidi="ar-SY"/>
        </w:rPr>
        <w:t>50</w:t>
      </w:r>
      <w:r w:rsidRPr="00FC0F14">
        <w:rPr>
          <w:rtl/>
          <w:lang w:bidi="ar-SY"/>
        </w:rPr>
        <w:t xml:space="preserve">: </w:t>
      </w:r>
      <w:r w:rsidRPr="00FC0F14">
        <w:rPr>
          <w:rFonts w:hint="cs"/>
          <w:rtl/>
          <w:lang w:bidi="ar-SY"/>
        </w:rPr>
        <w:t>الفقرة</w:t>
      </w:r>
      <w:r w:rsidRPr="00FC0F14">
        <w:rPr>
          <w:rtl/>
          <w:lang w:bidi="ar-SY"/>
        </w:rPr>
        <w:t xml:space="preserve"> الجديد</w:t>
      </w:r>
      <w:r w:rsidRPr="00FC0F14">
        <w:rPr>
          <w:rFonts w:hint="cs"/>
          <w:rtl/>
          <w:lang w:bidi="ar-SY"/>
        </w:rPr>
        <w:t>ة</w:t>
      </w:r>
      <w:r w:rsidRPr="00FC0F14">
        <w:rPr>
          <w:rtl/>
          <w:lang w:bidi="ar-SY"/>
        </w:rPr>
        <w:t xml:space="preserve"> </w:t>
      </w:r>
      <w:r w:rsidRPr="00FC0F14">
        <w:rPr>
          <w:rFonts w:hint="cs"/>
          <w:i/>
          <w:iCs/>
          <w:rtl/>
          <w:lang w:bidi="ar-SY"/>
        </w:rPr>
        <w:t>تكلف مدير مكتب تقييس</w:t>
      </w:r>
      <w:r w:rsidRPr="00FC0F14">
        <w:rPr>
          <w:i/>
          <w:iCs/>
          <w:rtl/>
          <w:lang w:bidi="ar-SY"/>
        </w:rPr>
        <w:t xml:space="preserve"> الاتصالات</w:t>
      </w:r>
      <w:r w:rsidRPr="00FC0F14">
        <w:rPr>
          <w:rtl/>
          <w:lang w:bidi="ar-SY"/>
        </w:rPr>
        <w:t xml:space="preserve"> </w:t>
      </w:r>
      <w:r w:rsidRPr="00FC0F14">
        <w:rPr>
          <w:rFonts w:hint="cs"/>
          <w:rtl/>
          <w:lang w:bidi="ar-SY"/>
        </w:rPr>
        <w:t>بتعميم</w:t>
      </w:r>
      <w:r w:rsidRPr="00FC0F14">
        <w:rPr>
          <w:rtl/>
          <w:lang w:bidi="ar-SY"/>
        </w:rPr>
        <w:t xml:space="preserve"> معلومات </w:t>
      </w:r>
      <w:r w:rsidRPr="00FC0F14">
        <w:rPr>
          <w:rFonts w:hint="cs"/>
          <w:rtl/>
          <w:lang w:bidi="ar-SY"/>
        </w:rPr>
        <w:t xml:space="preserve">على </w:t>
      </w:r>
      <w:r w:rsidRPr="00FC0F14">
        <w:rPr>
          <w:rtl/>
          <w:lang w:bidi="ar-SY"/>
        </w:rPr>
        <w:t>جميع أصحاب المصلحة المعنيين بالأمن السيبراني من خلال تنظيم برامج تدريب</w:t>
      </w:r>
      <w:r w:rsidRPr="00FC0F14">
        <w:rPr>
          <w:rFonts w:hint="cs"/>
          <w:rtl/>
          <w:lang w:bidi="ar-SY"/>
        </w:rPr>
        <w:t>ية</w:t>
      </w:r>
      <w:r w:rsidRPr="00FC0F14">
        <w:rPr>
          <w:rtl/>
          <w:lang w:bidi="ar-SY"/>
        </w:rPr>
        <w:t xml:space="preserve"> ومنتديات وورش عمل و</w:t>
      </w:r>
      <w:r w:rsidRPr="00FC0F14">
        <w:rPr>
          <w:rFonts w:hint="cs"/>
          <w:rtl/>
          <w:lang w:bidi="ar-SY"/>
        </w:rPr>
        <w:t>حلقات دراسية</w:t>
      </w:r>
      <w:r w:rsidRPr="00FC0F14">
        <w:rPr>
          <w:rtl/>
          <w:lang w:bidi="ar-SY"/>
        </w:rPr>
        <w:t xml:space="preserve"> وما إلى ذلك، سيكون له </w:t>
      </w:r>
      <w:r w:rsidRPr="00FC0F14">
        <w:rPr>
          <w:rFonts w:hint="cs"/>
          <w:rtl/>
          <w:lang w:bidi="ar-SY"/>
        </w:rPr>
        <w:t>أثر</w:t>
      </w:r>
      <w:r w:rsidRPr="00FC0F14">
        <w:rPr>
          <w:rtl/>
          <w:lang w:bidi="ar-SY"/>
        </w:rPr>
        <w:t xml:space="preserve"> مالي. ويمكن أن تختلف التكلفة بشكل كبير </w:t>
      </w:r>
      <w:r w:rsidRPr="00FC0F14">
        <w:rPr>
          <w:rFonts w:hint="cs"/>
          <w:rtl/>
          <w:lang w:bidi="ar-SY"/>
        </w:rPr>
        <w:t>بناء على</w:t>
      </w:r>
      <w:r w:rsidRPr="00FC0F14">
        <w:rPr>
          <w:rtl/>
          <w:lang w:bidi="ar-SY"/>
        </w:rPr>
        <w:t xml:space="preserve"> عوامل عديد</w:t>
      </w:r>
      <w:r w:rsidRPr="00FC0F14">
        <w:rPr>
          <w:rFonts w:hint="cs"/>
          <w:rtl/>
          <w:lang w:bidi="ar-SY"/>
        </w:rPr>
        <w:t xml:space="preserve">ة </w:t>
      </w:r>
      <w:r w:rsidRPr="00FC0F14">
        <w:rPr>
          <w:rtl/>
          <w:lang w:bidi="ar-SY"/>
        </w:rPr>
        <w:t xml:space="preserve">(عدد الأحداث في السنة، وأماكن </w:t>
      </w:r>
      <w:r w:rsidRPr="00FC0F14">
        <w:rPr>
          <w:rFonts w:hint="cs"/>
          <w:rtl/>
          <w:lang w:bidi="ar-SY"/>
        </w:rPr>
        <w:t xml:space="preserve">انعقاد </w:t>
      </w:r>
      <w:r w:rsidRPr="00FC0F14">
        <w:rPr>
          <w:rtl/>
          <w:lang w:bidi="ar-SY"/>
        </w:rPr>
        <w:t xml:space="preserve">الأحداث، وما إلى ذلك). ويمكن تقدير </w:t>
      </w:r>
      <w:r w:rsidRPr="00FC0F14">
        <w:rPr>
          <w:rFonts w:hint="cs"/>
          <w:rtl/>
          <w:lang w:bidi="ar-SY"/>
        </w:rPr>
        <w:t xml:space="preserve">أن </w:t>
      </w:r>
      <w:r w:rsidRPr="00FC0F14">
        <w:rPr>
          <w:rtl/>
          <w:lang w:bidi="ar-SY"/>
        </w:rPr>
        <w:t xml:space="preserve">تكلفة تنظيم حدث </w:t>
      </w:r>
      <w:r w:rsidRPr="00FC0F14">
        <w:rPr>
          <w:rFonts w:hint="cs"/>
          <w:rtl/>
          <w:lang w:bidi="ar-SY"/>
        </w:rPr>
        <w:t>حضوري</w:t>
      </w:r>
      <w:r w:rsidRPr="00FC0F14">
        <w:rPr>
          <w:rtl/>
          <w:lang w:bidi="ar-SY"/>
        </w:rPr>
        <w:t xml:space="preserve"> واحد </w:t>
      </w:r>
      <w:r w:rsidRPr="00FC0F14">
        <w:rPr>
          <w:rFonts w:hint="cs"/>
          <w:rtl/>
          <w:lang w:bidi="ar-SY"/>
        </w:rPr>
        <w:t xml:space="preserve">تبلغ ما </w:t>
      </w:r>
      <w:r w:rsidRPr="00FC0F14">
        <w:rPr>
          <w:rtl/>
          <w:lang w:bidi="ar-SY"/>
        </w:rPr>
        <w:t xml:space="preserve">بين </w:t>
      </w:r>
      <w:r w:rsidRPr="00FC0F14">
        <w:rPr>
          <w:lang w:bidi="ar-SY"/>
        </w:rPr>
        <w:t>20</w:t>
      </w:r>
      <w:r w:rsidRPr="00FC0F14">
        <w:rPr>
          <w:rtl/>
          <w:lang w:bidi="ar-SY"/>
        </w:rPr>
        <w:t xml:space="preserve"> ألف و</w:t>
      </w:r>
      <w:r w:rsidRPr="00FC0F14">
        <w:rPr>
          <w:lang w:bidi="ar-SY"/>
        </w:rPr>
        <w:t>50</w:t>
      </w:r>
      <w:r w:rsidRPr="00FC0F14">
        <w:rPr>
          <w:rtl/>
          <w:lang w:bidi="ar-SY"/>
        </w:rPr>
        <w:t xml:space="preserve"> ألف فرنك سويسري.</w:t>
      </w:r>
    </w:p>
    <w:p w14:paraId="455DBD22" w14:textId="77777777" w:rsidR="00267EDB" w:rsidRPr="00FC0F14" w:rsidRDefault="00267EDB" w:rsidP="00267EDB">
      <w:pPr>
        <w:rPr>
          <w:lang w:bidi="ar-SY"/>
        </w:rPr>
      </w:pPr>
      <w:r w:rsidRPr="00FC0F14">
        <w:rPr>
          <w:u w:val="single"/>
          <w:rtl/>
          <w:lang w:bidi="ar-SY"/>
        </w:rPr>
        <w:t xml:space="preserve">القرار </w:t>
      </w:r>
      <w:r w:rsidRPr="00FC0F14">
        <w:rPr>
          <w:u w:val="single"/>
          <w:lang w:bidi="ar-SY"/>
        </w:rPr>
        <w:t>98</w:t>
      </w:r>
      <w:r w:rsidRPr="00FC0F14">
        <w:rPr>
          <w:rtl/>
          <w:lang w:bidi="ar-SY"/>
        </w:rPr>
        <w:t xml:space="preserve">: </w:t>
      </w:r>
      <w:r w:rsidRPr="00FC0F14">
        <w:rPr>
          <w:rFonts w:hint="cs"/>
          <w:rtl/>
          <w:lang w:bidi="ar-SY"/>
        </w:rPr>
        <w:t>الفقرة</w:t>
      </w:r>
      <w:r w:rsidRPr="00FC0F14">
        <w:rPr>
          <w:rtl/>
          <w:lang w:bidi="ar-SY"/>
        </w:rPr>
        <w:t xml:space="preserve"> الجديد</w:t>
      </w:r>
      <w:r w:rsidRPr="00FC0F14">
        <w:rPr>
          <w:rFonts w:hint="cs"/>
          <w:rtl/>
          <w:lang w:bidi="ar-SY"/>
        </w:rPr>
        <w:t>ة</w:t>
      </w:r>
      <w:r w:rsidRPr="00FC0F14">
        <w:rPr>
          <w:rtl/>
          <w:lang w:bidi="ar-SY"/>
        </w:rPr>
        <w:t xml:space="preserve"> </w:t>
      </w:r>
      <w:r w:rsidRPr="00FC0F14">
        <w:rPr>
          <w:rFonts w:hint="cs"/>
          <w:i/>
          <w:iCs/>
          <w:rtl/>
          <w:lang w:bidi="ar-SY"/>
        </w:rPr>
        <w:t>تكلف مدير مكتب تقييس</w:t>
      </w:r>
      <w:r w:rsidRPr="00FC0F14">
        <w:rPr>
          <w:i/>
          <w:iCs/>
          <w:rtl/>
          <w:lang w:bidi="ar-SY"/>
        </w:rPr>
        <w:t xml:space="preserve"> الاتصالات</w:t>
      </w:r>
      <w:r w:rsidRPr="00FC0F14">
        <w:rPr>
          <w:rtl/>
          <w:lang w:bidi="ar-SY"/>
        </w:rPr>
        <w:t xml:space="preserve"> بالتعاون مع مديري مكتب تنمية الاتصالات ومكتب الاتصالات الراديوية </w:t>
      </w:r>
      <w:r w:rsidRPr="00FC0F14">
        <w:rPr>
          <w:rFonts w:hint="cs"/>
          <w:rtl/>
          <w:lang w:bidi="ar-SY"/>
        </w:rPr>
        <w:t>ب</w:t>
      </w:r>
      <w:r w:rsidRPr="00FC0F14">
        <w:rPr>
          <w:rtl/>
          <w:lang w:bidi="ar-SY"/>
        </w:rPr>
        <w:t xml:space="preserve">دعم الدول الأعضاء، ولا سيما </w:t>
      </w:r>
      <w:r w:rsidRPr="00FC0F14">
        <w:rPr>
          <w:rFonts w:hint="cs"/>
          <w:rtl/>
          <w:lang w:bidi="ar-SY"/>
        </w:rPr>
        <w:t>البلدان</w:t>
      </w:r>
      <w:r w:rsidRPr="00FC0F14">
        <w:rPr>
          <w:rtl/>
          <w:lang w:bidi="ar-SY"/>
        </w:rPr>
        <w:t xml:space="preserve"> النامية، في تنظيم منتديات و</w:t>
      </w:r>
      <w:r w:rsidRPr="00FC0F14">
        <w:rPr>
          <w:rFonts w:hint="cs"/>
          <w:rtl/>
          <w:lang w:bidi="ar-SY"/>
        </w:rPr>
        <w:t>حلقات</w:t>
      </w:r>
      <w:r w:rsidRPr="00FC0F14">
        <w:rPr>
          <w:rtl/>
          <w:lang w:bidi="ar-SY"/>
        </w:rPr>
        <w:t xml:space="preserve"> </w:t>
      </w:r>
      <w:r w:rsidRPr="00FC0F14">
        <w:rPr>
          <w:rFonts w:hint="cs"/>
          <w:rtl/>
          <w:lang w:bidi="ar-SY"/>
        </w:rPr>
        <w:t xml:space="preserve">دراسية </w:t>
      </w:r>
      <w:r w:rsidRPr="00FC0F14">
        <w:rPr>
          <w:rtl/>
          <w:lang w:bidi="ar-SY"/>
        </w:rPr>
        <w:t xml:space="preserve">وورش عمل بشأن إنترنت الأشياء والمدن والمجتمعات الذكية سيكون له </w:t>
      </w:r>
      <w:r w:rsidRPr="00FC0F14">
        <w:rPr>
          <w:rFonts w:hint="cs"/>
          <w:rtl/>
          <w:lang w:bidi="ar-SY"/>
        </w:rPr>
        <w:t>أثر</w:t>
      </w:r>
      <w:r w:rsidRPr="00FC0F14">
        <w:rPr>
          <w:rtl/>
          <w:lang w:bidi="ar-SY"/>
        </w:rPr>
        <w:t xml:space="preserve"> مالي. ويمكن أن تختلف التكلفة بشكل كبير </w:t>
      </w:r>
      <w:r w:rsidRPr="00FC0F14">
        <w:rPr>
          <w:rFonts w:hint="cs"/>
          <w:rtl/>
          <w:lang w:bidi="ar-SY"/>
        </w:rPr>
        <w:t>بناء على</w:t>
      </w:r>
      <w:r w:rsidRPr="00FC0F14">
        <w:rPr>
          <w:rtl/>
          <w:lang w:bidi="ar-SY"/>
        </w:rPr>
        <w:t xml:space="preserve"> عوامل عديد</w:t>
      </w:r>
      <w:r w:rsidRPr="00FC0F14">
        <w:rPr>
          <w:rFonts w:hint="cs"/>
          <w:rtl/>
          <w:lang w:bidi="ar-SY"/>
        </w:rPr>
        <w:t xml:space="preserve">ة </w:t>
      </w:r>
      <w:r w:rsidRPr="00FC0F14">
        <w:rPr>
          <w:rtl/>
          <w:lang w:bidi="ar-SY"/>
        </w:rPr>
        <w:t xml:space="preserve">(عدد الأحداث في السنة، وأماكن </w:t>
      </w:r>
      <w:r w:rsidRPr="00FC0F14">
        <w:rPr>
          <w:rFonts w:hint="cs"/>
          <w:rtl/>
          <w:lang w:bidi="ar-SY"/>
        </w:rPr>
        <w:t xml:space="preserve">انعقاد </w:t>
      </w:r>
      <w:r w:rsidRPr="00FC0F14">
        <w:rPr>
          <w:rtl/>
          <w:lang w:bidi="ar-SY"/>
        </w:rPr>
        <w:t xml:space="preserve">الأحداث، وما إلى ذلك). ويمكن تقدير </w:t>
      </w:r>
      <w:r w:rsidRPr="00FC0F14">
        <w:rPr>
          <w:rFonts w:hint="cs"/>
          <w:rtl/>
          <w:lang w:bidi="ar-SY"/>
        </w:rPr>
        <w:t xml:space="preserve">أن </w:t>
      </w:r>
      <w:r w:rsidRPr="00FC0F14">
        <w:rPr>
          <w:rtl/>
          <w:lang w:bidi="ar-SY"/>
        </w:rPr>
        <w:t xml:space="preserve">تكلفة تنظيم حدث </w:t>
      </w:r>
      <w:r w:rsidRPr="00FC0F14">
        <w:rPr>
          <w:rFonts w:hint="cs"/>
          <w:rtl/>
          <w:lang w:bidi="ar-SY"/>
        </w:rPr>
        <w:t>حضوري</w:t>
      </w:r>
      <w:r w:rsidRPr="00FC0F14">
        <w:rPr>
          <w:rtl/>
          <w:lang w:bidi="ar-SY"/>
        </w:rPr>
        <w:t xml:space="preserve"> واحد </w:t>
      </w:r>
      <w:r w:rsidRPr="00FC0F14">
        <w:rPr>
          <w:rFonts w:hint="cs"/>
          <w:rtl/>
          <w:lang w:bidi="ar-SY"/>
        </w:rPr>
        <w:t xml:space="preserve">بشأن </w:t>
      </w:r>
      <w:r w:rsidRPr="00FC0F14">
        <w:rPr>
          <w:rtl/>
          <w:lang w:bidi="ar-SY"/>
        </w:rPr>
        <w:t xml:space="preserve">إنترنت الأشياء والمدن والمجتمعات الذكية </w:t>
      </w:r>
      <w:r w:rsidRPr="00FC0F14">
        <w:rPr>
          <w:rFonts w:hint="cs"/>
          <w:rtl/>
          <w:lang w:bidi="ar-SY"/>
        </w:rPr>
        <w:t xml:space="preserve">تبلغ ما </w:t>
      </w:r>
      <w:r w:rsidRPr="00FC0F14">
        <w:rPr>
          <w:rtl/>
          <w:lang w:bidi="ar-SY"/>
        </w:rPr>
        <w:t xml:space="preserve">بين </w:t>
      </w:r>
      <w:r w:rsidRPr="00FC0F14">
        <w:rPr>
          <w:lang w:bidi="ar-SY"/>
        </w:rPr>
        <w:t>20</w:t>
      </w:r>
      <w:r w:rsidRPr="00FC0F14">
        <w:rPr>
          <w:rtl/>
          <w:lang w:bidi="ar-SY"/>
        </w:rPr>
        <w:t xml:space="preserve"> ألف فرنك سويسري و</w:t>
      </w:r>
      <w:r w:rsidRPr="00FC0F14">
        <w:rPr>
          <w:lang w:bidi="ar-SY"/>
        </w:rPr>
        <w:t>50</w:t>
      </w:r>
      <w:r w:rsidRPr="00FC0F14">
        <w:rPr>
          <w:rtl/>
          <w:lang w:bidi="ar-SY"/>
        </w:rPr>
        <w:t xml:space="preserve"> ألف فرنك سويسري.</w:t>
      </w:r>
    </w:p>
    <w:p w14:paraId="382D992B" w14:textId="77777777" w:rsidR="00267EDB" w:rsidRPr="00FC0F14" w:rsidRDefault="00267EDB" w:rsidP="00267EDB">
      <w:pPr>
        <w:rPr>
          <w:lang w:bidi="ar-SY"/>
        </w:rPr>
      </w:pPr>
      <w:r w:rsidRPr="00FC0F14">
        <w:rPr>
          <w:u w:val="single"/>
          <w:rtl/>
          <w:lang w:bidi="ar-SY"/>
        </w:rPr>
        <w:t xml:space="preserve">القرار </w:t>
      </w:r>
      <w:r w:rsidRPr="00FC0F14">
        <w:rPr>
          <w:u w:val="single"/>
          <w:lang w:bidi="ar-SY"/>
        </w:rPr>
        <w:t>67</w:t>
      </w:r>
      <w:r w:rsidRPr="00FC0F14">
        <w:rPr>
          <w:rtl/>
          <w:lang w:bidi="ar-SY"/>
        </w:rPr>
        <w:t xml:space="preserve">: وفقاً للتعديلات </w:t>
      </w:r>
      <w:r w:rsidRPr="00FC0F14">
        <w:rPr>
          <w:rFonts w:hint="cs"/>
          <w:rtl/>
          <w:lang w:bidi="ar-SY"/>
        </w:rPr>
        <w:t>التي أدخلت</w:t>
      </w:r>
      <w:r w:rsidRPr="00FC0F14">
        <w:rPr>
          <w:rtl/>
          <w:lang w:bidi="ar-SY"/>
        </w:rPr>
        <w:t xml:space="preserve"> بموجب </w:t>
      </w:r>
      <w:r w:rsidRPr="00FC0F14">
        <w:rPr>
          <w:rFonts w:hint="cs"/>
          <w:rtl/>
          <w:lang w:bidi="ar-SY"/>
        </w:rPr>
        <w:t xml:space="preserve">فقرة </w:t>
      </w:r>
      <w:r w:rsidRPr="00FC0F14">
        <w:rPr>
          <w:rFonts w:hint="cs"/>
          <w:i/>
          <w:iCs/>
          <w:rtl/>
          <w:lang w:bidi="ar-SY"/>
        </w:rPr>
        <w:t>تكلف مدير مكتب تقييس</w:t>
      </w:r>
      <w:r w:rsidRPr="00FC0F14">
        <w:rPr>
          <w:i/>
          <w:iCs/>
          <w:rtl/>
          <w:lang w:bidi="ar-SY"/>
        </w:rPr>
        <w:t xml:space="preserve"> الاتصالات</w:t>
      </w:r>
      <w:r w:rsidRPr="00FC0F14">
        <w:rPr>
          <w:rFonts w:hint="cs"/>
          <w:rtl/>
          <w:lang w:bidi="ar-SY"/>
        </w:rPr>
        <w:t xml:space="preserve">، ستتم </w:t>
      </w:r>
      <w:r w:rsidRPr="00FC0F14">
        <w:rPr>
          <w:rtl/>
          <w:lang w:bidi="ar-SY"/>
        </w:rPr>
        <w:t xml:space="preserve">ترجمة المزيد من الوثائق إلى جميع اللغات الرسمية للاتحاد. </w:t>
      </w:r>
      <w:r w:rsidRPr="00FC0F14">
        <w:rPr>
          <w:rFonts w:hint="cs"/>
          <w:rtl/>
          <w:lang w:bidi="ar-SY"/>
        </w:rPr>
        <w:t>وتشير التقديرات إلى أن عبء</w:t>
      </w:r>
      <w:r w:rsidRPr="00FC0F14">
        <w:rPr>
          <w:rtl/>
          <w:lang w:bidi="ar-SY"/>
        </w:rPr>
        <w:t xml:space="preserve"> العمل الإضافي </w:t>
      </w:r>
      <w:r w:rsidRPr="00FC0F14">
        <w:rPr>
          <w:rFonts w:hint="cs"/>
          <w:rtl/>
          <w:lang w:bidi="ar-SY"/>
        </w:rPr>
        <w:t>الناتج عن</w:t>
      </w:r>
      <w:r w:rsidRPr="00FC0F14">
        <w:rPr>
          <w:rtl/>
          <w:lang w:bidi="ar-SY"/>
        </w:rPr>
        <w:t xml:space="preserve"> الترجمة/</w:t>
      </w:r>
      <w:r w:rsidRPr="00FC0F14">
        <w:rPr>
          <w:rFonts w:hint="cs"/>
          <w:rtl/>
          <w:lang w:bidi="ar-SY"/>
        </w:rPr>
        <w:t>الطباعة</w:t>
      </w:r>
      <w:r w:rsidRPr="00FC0F14">
        <w:rPr>
          <w:rtl/>
          <w:lang w:bidi="ar-SY"/>
        </w:rPr>
        <w:t xml:space="preserve"> </w:t>
      </w:r>
      <w:r w:rsidRPr="00FC0F14">
        <w:rPr>
          <w:rFonts w:hint="cs"/>
          <w:rtl/>
          <w:lang w:bidi="ar-SY"/>
        </w:rPr>
        <w:t xml:space="preserve">سيكون </w:t>
      </w:r>
      <w:r w:rsidRPr="00FC0F14">
        <w:rPr>
          <w:lang w:bidi="ar-SY"/>
        </w:rPr>
        <w:t>1</w:t>
      </w:r>
      <w:r w:rsidR="002D38DD" w:rsidRPr="00FC0F14">
        <w:t> </w:t>
      </w:r>
      <w:r w:rsidRPr="00FC0F14">
        <w:rPr>
          <w:lang w:bidi="ar-SY"/>
        </w:rPr>
        <w:t>348</w:t>
      </w:r>
      <w:r w:rsidRPr="00FC0F14">
        <w:rPr>
          <w:rtl/>
          <w:lang w:bidi="ar-SY"/>
        </w:rPr>
        <w:t xml:space="preserve"> صفحة في السنة، أي ما يعادل </w:t>
      </w:r>
      <w:r w:rsidRPr="00FC0F14">
        <w:rPr>
          <w:lang w:bidi="ar-SY"/>
        </w:rPr>
        <w:t>1</w:t>
      </w:r>
      <w:r w:rsidR="002D38DD" w:rsidRPr="00FC0F14">
        <w:t> </w:t>
      </w:r>
      <w:r w:rsidRPr="00FC0F14">
        <w:rPr>
          <w:lang w:bidi="ar-SY"/>
        </w:rPr>
        <w:t>404</w:t>
      </w:r>
      <w:r w:rsidRPr="00FC0F14">
        <w:rPr>
          <w:rtl/>
          <w:lang w:bidi="ar-SY"/>
        </w:rPr>
        <w:t xml:space="preserve"> </w:t>
      </w:r>
      <w:r w:rsidRPr="00FC0F14">
        <w:rPr>
          <w:rFonts w:hint="cs"/>
          <w:rtl/>
          <w:lang w:bidi="ar-SY"/>
        </w:rPr>
        <w:t>ملايين</w:t>
      </w:r>
      <w:r w:rsidRPr="00FC0F14">
        <w:rPr>
          <w:rtl/>
          <w:lang w:bidi="ar-SY"/>
        </w:rPr>
        <w:t xml:space="preserve"> فرنك سويسري.</w:t>
      </w:r>
    </w:p>
    <w:p w14:paraId="4859DBF7" w14:textId="77777777" w:rsidR="00267EDB" w:rsidRPr="00FC0F14" w:rsidRDefault="00267EDB" w:rsidP="00267EDB">
      <w:pPr>
        <w:rPr>
          <w:spacing w:val="-2"/>
          <w:lang w:bidi="ar-SY"/>
        </w:rPr>
      </w:pPr>
      <w:r w:rsidRPr="00FC0F14">
        <w:rPr>
          <w:spacing w:val="-2"/>
          <w:rtl/>
          <w:lang w:bidi="ar-SY"/>
        </w:rPr>
        <w:t>ورداً على سؤال أحد المندوبين، أكدت الأمانة أن الاحتياجات المالية الإضافية المحددة أعلاه ليست مدرجة في الميزانية الحالية</w:t>
      </w:r>
      <w:r w:rsidRPr="00FC0F14">
        <w:rPr>
          <w:rFonts w:hint="cs"/>
          <w:spacing w:val="-2"/>
          <w:rtl/>
          <w:lang w:bidi="ar-EG"/>
        </w:rPr>
        <w:t xml:space="preserve"> للفترة </w:t>
      </w:r>
      <w:r w:rsidRPr="00FC0F14">
        <w:rPr>
          <w:spacing w:val="-2"/>
          <w:lang w:bidi="ar-SY"/>
        </w:rPr>
        <w:t>2023-2022</w:t>
      </w:r>
      <w:r w:rsidRPr="00FC0F14">
        <w:rPr>
          <w:spacing w:val="-2"/>
          <w:rtl/>
          <w:lang w:bidi="ar-SY"/>
        </w:rPr>
        <w:t>، ولا في مشروع الخطة المالية</w:t>
      </w:r>
      <w:r w:rsidRPr="00FC0F14">
        <w:rPr>
          <w:rFonts w:hint="cs"/>
          <w:spacing w:val="-2"/>
          <w:rtl/>
          <w:lang w:bidi="ar-SY"/>
        </w:rPr>
        <w:t xml:space="preserve"> للفترة</w:t>
      </w:r>
      <w:r w:rsidRPr="00FC0F14">
        <w:rPr>
          <w:spacing w:val="-2"/>
          <w:rtl/>
          <w:lang w:bidi="ar-SY"/>
        </w:rPr>
        <w:t xml:space="preserve"> </w:t>
      </w:r>
      <w:r w:rsidRPr="00FC0F14">
        <w:rPr>
          <w:spacing w:val="-2"/>
          <w:lang w:bidi="ar-SY"/>
        </w:rPr>
        <w:t>2027-2024</w:t>
      </w:r>
      <w:r w:rsidRPr="00FC0F14">
        <w:rPr>
          <w:spacing w:val="-2"/>
          <w:rtl/>
          <w:lang w:bidi="ar-SY"/>
        </w:rPr>
        <w:t xml:space="preserve">. وسيقدم تقرير اللجنة </w:t>
      </w:r>
      <w:r w:rsidRPr="00FC0F14">
        <w:rPr>
          <w:spacing w:val="-2"/>
          <w:lang w:bidi="ar-SY"/>
        </w:rPr>
        <w:t>2</w:t>
      </w:r>
      <w:r w:rsidRPr="00FC0F14">
        <w:rPr>
          <w:spacing w:val="-2"/>
          <w:rtl/>
          <w:lang w:bidi="ar-SY"/>
        </w:rPr>
        <w:t xml:space="preserve"> هذا إلى المجلس في دورته لعام </w:t>
      </w:r>
      <w:r w:rsidRPr="00FC0F14">
        <w:rPr>
          <w:spacing w:val="-2"/>
          <w:lang w:bidi="ar-SY"/>
        </w:rPr>
        <w:t>2022</w:t>
      </w:r>
      <w:r w:rsidRPr="00FC0F14">
        <w:rPr>
          <w:spacing w:val="-2"/>
          <w:rtl/>
          <w:lang w:bidi="ar-SY"/>
        </w:rPr>
        <w:t xml:space="preserve">. </w:t>
      </w:r>
      <w:r w:rsidRPr="00FC0F14">
        <w:rPr>
          <w:rFonts w:hint="cs"/>
          <w:spacing w:val="-2"/>
          <w:rtl/>
          <w:lang w:bidi="ar-SY"/>
        </w:rPr>
        <w:t>وبناء على</w:t>
      </w:r>
      <w:r w:rsidRPr="00FC0F14">
        <w:rPr>
          <w:spacing w:val="-2"/>
          <w:rtl/>
          <w:lang w:bidi="ar-SY"/>
        </w:rPr>
        <w:t xml:space="preserve"> نتائجها، يمكن إضافة الاحتياجات المالية الإضافية إلى قائمة الأنشطة الإلزامية غير الممولة </w:t>
      </w:r>
      <w:r w:rsidRPr="00FC0F14">
        <w:rPr>
          <w:rFonts w:hint="cs"/>
          <w:spacing w:val="-2"/>
          <w:rtl/>
          <w:lang w:bidi="ar-SY"/>
        </w:rPr>
        <w:t>(</w:t>
      </w:r>
      <w:r w:rsidRPr="00FC0F14">
        <w:rPr>
          <w:spacing w:val="-2"/>
          <w:rtl/>
          <w:lang w:bidi="ar-SY"/>
        </w:rPr>
        <w:t xml:space="preserve">الجدول </w:t>
      </w:r>
      <w:r w:rsidRPr="00FC0F14">
        <w:rPr>
          <w:spacing w:val="-2"/>
          <w:lang w:bidi="ar-SY"/>
        </w:rPr>
        <w:t>3</w:t>
      </w:r>
      <w:r w:rsidRPr="00FC0F14">
        <w:rPr>
          <w:spacing w:val="-2"/>
          <w:rtl/>
          <w:lang w:bidi="ar-SY"/>
        </w:rPr>
        <w:t xml:space="preserve"> من وثيقة المجلس </w:t>
      </w:r>
      <w:hyperlink r:id="rId434" w:history="1">
        <w:r w:rsidRPr="00FC0F14">
          <w:rPr>
            <w:rStyle w:val="Hyperlink"/>
            <w:spacing w:val="-2"/>
            <w:szCs w:val="24"/>
          </w:rPr>
          <w:t>C22/63</w:t>
        </w:r>
      </w:hyperlink>
      <w:r w:rsidRPr="00FC0F14">
        <w:rPr>
          <w:rFonts w:hint="cs"/>
          <w:rtl/>
        </w:rPr>
        <w:t>)</w:t>
      </w:r>
      <w:r w:rsidRPr="00FC0F14">
        <w:rPr>
          <w:spacing w:val="-2"/>
          <w:rtl/>
          <w:lang w:bidi="ar-SY"/>
        </w:rPr>
        <w:t xml:space="preserve"> والتي تبلغ بالفعل </w:t>
      </w:r>
      <w:r w:rsidRPr="00FC0F14">
        <w:rPr>
          <w:spacing w:val="-2"/>
          <w:lang w:bidi="ar-SY"/>
        </w:rPr>
        <w:t>31,68</w:t>
      </w:r>
      <w:r w:rsidRPr="00FC0F14">
        <w:rPr>
          <w:spacing w:val="-2"/>
          <w:rtl/>
          <w:lang w:bidi="ar-SY"/>
        </w:rPr>
        <w:t xml:space="preserve"> مليون فرنك سويسري (</w:t>
      </w:r>
      <w:r w:rsidRPr="00FC0F14">
        <w:rPr>
          <w:spacing w:val="-2"/>
          <w:lang w:bidi="ar-SY"/>
        </w:rPr>
        <w:t>4</w:t>
      </w:r>
      <w:r w:rsidR="002D38DD" w:rsidRPr="00FC0F14">
        <w:t> </w:t>
      </w:r>
      <w:r w:rsidRPr="00FC0F14">
        <w:rPr>
          <w:spacing w:val="-2"/>
          <w:lang w:bidi="ar-SY"/>
        </w:rPr>
        <w:t>067</w:t>
      </w:r>
      <w:r w:rsidRPr="00FC0F14">
        <w:rPr>
          <w:spacing w:val="-2"/>
          <w:rtl/>
          <w:lang w:bidi="ar-SY"/>
        </w:rPr>
        <w:t xml:space="preserve"> مليون فرنك سويسري لقطاع تقييس الاتصالات.فقط).</w:t>
      </w:r>
    </w:p>
    <w:p w14:paraId="3A58684D" w14:textId="77777777" w:rsidR="00A632E8" w:rsidRPr="00FC0F14" w:rsidRDefault="00A632E8">
      <w:pPr>
        <w:tabs>
          <w:tab w:val="clear" w:pos="794"/>
          <w:tab w:val="clear" w:pos="1191"/>
          <w:tab w:val="clear" w:pos="1588"/>
          <w:tab w:val="clear" w:pos="1985"/>
        </w:tabs>
        <w:bidi w:val="0"/>
        <w:spacing w:before="0" w:line="240" w:lineRule="auto"/>
        <w:jc w:val="left"/>
        <w:rPr>
          <w:rtl/>
          <w:lang w:bidi="ar-SY"/>
        </w:rPr>
      </w:pPr>
      <w:r w:rsidRPr="00FC0F14">
        <w:rPr>
          <w:rtl/>
          <w:lang w:bidi="ar-SY"/>
        </w:rPr>
        <w:br w:type="page"/>
      </w:r>
    </w:p>
    <w:p w14:paraId="6CA61614" w14:textId="77777777" w:rsidR="00267EDB" w:rsidRPr="00FC0F14" w:rsidRDefault="00267EDB" w:rsidP="00267EDB">
      <w:pPr>
        <w:rPr>
          <w:lang w:bidi="ar-SY"/>
        </w:rPr>
      </w:pPr>
      <w:r w:rsidRPr="00FC0F14">
        <w:rPr>
          <w:rFonts w:hint="cs"/>
          <w:rtl/>
          <w:lang w:bidi="ar-SY"/>
        </w:rPr>
        <w:t xml:space="preserve">ومشيراً </w:t>
      </w:r>
      <w:r w:rsidRPr="00FC0F14">
        <w:rPr>
          <w:rtl/>
          <w:lang w:bidi="ar-SY"/>
        </w:rPr>
        <w:t xml:space="preserve">إلى الأثر المالي للتعديلات التي قد توافق عليها الجمعية </w:t>
      </w:r>
      <w:r w:rsidRPr="00FC0F14">
        <w:rPr>
          <w:lang w:bidi="ar-SY"/>
        </w:rPr>
        <w:t>WTSA-20</w:t>
      </w:r>
      <w:r w:rsidRPr="00FC0F14">
        <w:rPr>
          <w:rtl/>
          <w:lang w:bidi="ar-SY"/>
        </w:rPr>
        <w:t xml:space="preserve">، </w:t>
      </w:r>
      <w:r w:rsidRPr="00FC0F14">
        <w:rPr>
          <w:rFonts w:hint="cs"/>
          <w:rtl/>
          <w:lang w:bidi="ar-SY"/>
        </w:rPr>
        <w:t>أوضح</w:t>
      </w:r>
      <w:r w:rsidRPr="00FC0F14">
        <w:rPr>
          <w:rtl/>
          <w:lang w:bidi="ar-SY"/>
        </w:rPr>
        <w:t xml:space="preserve"> مندوب آخر أن هذه الطلبات الجديدة كانت مؤسفة </w:t>
      </w:r>
      <w:r w:rsidRPr="00FC0F14">
        <w:rPr>
          <w:rFonts w:hint="cs"/>
          <w:rtl/>
          <w:lang w:bidi="ar-SY"/>
        </w:rPr>
        <w:t xml:space="preserve">نظراً </w:t>
      </w:r>
      <w:r w:rsidRPr="00FC0F14">
        <w:rPr>
          <w:rtl/>
          <w:lang w:bidi="ar-SY"/>
        </w:rPr>
        <w:t>ل</w:t>
      </w:r>
      <w:r w:rsidRPr="00FC0F14">
        <w:rPr>
          <w:rFonts w:hint="cs"/>
          <w:rtl/>
          <w:lang w:bidi="ar-SY"/>
        </w:rPr>
        <w:t>ل</w:t>
      </w:r>
      <w:r w:rsidRPr="00FC0F14">
        <w:rPr>
          <w:rtl/>
          <w:lang w:bidi="ar-SY"/>
        </w:rPr>
        <w:t xml:space="preserve">صعوبة </w:t>
      </w:r>
      <w:r w:rsidRPr="00FC0F14">
        <w:rPr>
          <w:rFonts w:hint="cs"/>
          <w:rtl/>
          <w:lang w:bidi="ar-SY"/>
        </w:rPr>
        <w:t xml:space="preserve">التي تواجه </w:t>
      </w:r>
      <w:r w:rsidRPr="00FC0F14">
        <w:rPr>
          <w:rtl/>
          <w:lang w:bidi="ar-SY"/>
        </w:rPr>
        <w:t>تحقيق التوازن في الخطة المالية</w:t>
      </w:r>
      <w:r w:rsidRPr="00FC0F14">
        <w:rPr>
          <w:rFonts w:hint="cs"/>
          <w:rtl/>
          <w:lang w:bidi="ar-SY"/>
        </w:rPr>
        <w:t xml:space="preserve"> حالياً</w:t>
      </w:r>
      <w:r w:rsidRPr="00FC0F14">
        <w:rPr>
          <w:rtl/>
          <w:lang w:bidi="ar-SY"/>
        </w:rPr>
        <w:t>. وشدد على أهمية التنسيق بين القطاعات لتجنب الازدواجية في تنظيم الأحداث واقترح استخدام خدمات الترجمة الآلية لتوفير التكاليف.</w:t>
      </w:r>
    </w:p>
    <w:p w14:paraId="3AAA01BD" w14:textId="77777777" w:rsidR="00267EDB" w:rsidRPr="00FC0F14" w:rsidRDefault="00267EDB" w:rsidP="00267EDB">
      <w:pPr>
        <w:rPr>
          <w:lang w:bidi="ar-SY"/>
        </w:rPr>
      </w:pPr>
      <w:r w:rsidRPr="00FC0F14">
        <w:rPr>
          <w:rFonts w:hint="cs"/>
          <w:rtl/>
          <w:lang w:bidi="ar-SY"/>
        </w:rPr>
        <w:t>ويرد</w:t>
      </w:r>
      <w:r w:rsidRPr="00FC0F14">
        <w:rPr>
          <w:rtl/>
          <w:lang w:bidi="ar-SY"/>
        </w:rPr>
        <w:t xml:space="preserve"> تقييم تكلفة هذه الآثار المالية في الملحق ج</w:t>
      </w:r>
      <w:r w:rsidRPr="00FC0F14">
        <w:rPr>
          <w:rFonts w:hint="cs"/>
          <w:rtl/>
          <w:lang w:bidi="ar-SY"/>
        </w:rPr>
        <w:t>يم</w:t>
      </w:r>
      <w:r w:rsidRPr="00FC0F14">
        <w:rPr>
          <w:rtl/>
          <w:lang w:bidi="ar-SY"/>
        </w:rPr>
        <w:t xml:space="preserve"> من هذا التقرير.</w:t>
      </w:r>
    </w:p>
    <w:p w14:paraId="27118EE5" w14:textId="77777777" w:rsidR="00267EDB" w:rsidRPr="00FC0F14" w:rsidRDefault="00267EDB" w:rsidP="00267EDB">
      <w:pPr>
        <w:rPr>
          <w:rtl/>
          <w:lang w:bidi="ar-EG"/>
        </w:rPr>
      </w:pPr>
      <w:r w:rsidRPr="00FC0F14">
        <w:rPr>
          <w:rFonts w:hint="cs"/>
          <w:rtl/>
          <w:lang w:bidi="ar-EG"/>
        </w:rPr>
        <w:t>ويُطلب من الجلسة العامة النظر في هذا التقرير والموافقة عليه، على أن يرفعه الأمين العام بعد ذلك إلى المجلس في دورته لعام</w:t>
      </w:r>
      <w:r w:rsidRPr="00FC0F14">
        <w:rPr>
          <w:rFonts w:hint="eastAsia"/>
          <w:rtl/>
          <w:lang w:bidi="ar-EG"/>
        </w:rPr>
        <w:t> </w:t>
      </w:r>
      <w:r w:rsidRPr="00E93448">
        <w:rPr>
          <w:lang w:bidi="ar-EG"/>
        </w:rPr>
        <w:t>2022</w:t>
      </w:r>
      <w:r w:rsidRPr="00FC0F14">
        <w:rPr>
          <w:rFonts w:hint="cs"/>
          <w:rtl/>
          <w:lang w:bidi="ar-EG"/>
        </w:rPr>
        <w:t xml:space="preserve"> مشفوعاً بتعليقات الجلسة العامة عليه.</w:t>
      </w:r>
    </w:p>
    <w:p w14:paraId="67A3BBDC" w14:textId="77777777" w:rsidR="00267EDB" w:rsidRPr="00FC0F14" w:rsidRDefault="00267EDB" w:rsidP="00267EDB">
      <w:pPr>
        <w:rPr>
          <w:rtl/>
          <w:lang w:bidi="ar-EG"/>
        </w:rPr>
      </w:pPr>
    </w:p>
    <w:p w14:paraId="0F6ACA81" w14:textId="77777777" w:rsidR="00267EDB" w:rsidRPr="00FC0F14" w:rsidRDefault="00267EDB" w:rsidP="00267EDB">
      <w:pPr>
        <w:rPr>
          <w:lang w:bidi="ar-EG"/>
        </w:rPr>
      </w:pPr>
    </w:p>
    <w:p w14:paraId="0EE779B4" w14:textId="77777777" w:rsidR="00267EDB" w:rsidRPr="00FC0F14" w:rsidRDefault="00267EDB" w:rsidP="00267EDB">
      <w:pPr>
        <w:rPr>
          <w:lang w:bidi="ar-EG"/>
        </w:rPr>
      </w:pPr>
      <w:r w:rsidRPr="00FC0F14">
        <w:rPr>
          <w:rFonts w:hint="cs"/>
          <w:rtl/>
          <w:lang w:bidi="ar-EG"/>
        </w:rPr>
        <w:t xml:space="preserve">الملحقات: </w:t>
      </w:r>
      <w:r w:rsidRPr="00FC0F14">
        <w:rPr>
          <w:lang w:bidi="ar-EG"/>
        </w:rPr>
        <w:t>3</w:t>
      </w:r>
    </w:p>
    <w:p w14:paraId="6134A2C4" w14:textId="77777777" w:rsidR="00A632E8" w:rsidRPr="00FC0F14" w:rsidRDefault="00A632E8" w:rsidP="00267EDB">
      <w:pPr>
        <w:tabs>
          <w:tab w:val="clear" w:pos="794"/>
          <w:tab w:val="clear" w:pos="1191"/>
          <w:tab w:val="clear" w:pos="1588"/>
          <w:tab w:val="clear" w:pos="1985"/>
        </w:tabs>
        <w:bidi w:val="0"/>
        <w:spacing w:before="0" w:line="240" w:lineRule="auto"/>
        <w:jc w:val="left"/>
        <w:rPr>
          <w:rtl/>
          <w:lang w:bidi="ar-EG"/>
        </w:rPr>
      </w:pPr>
    </w:p>
    <w:p w14:paraId="3B5511C5"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499780DE"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5437975E"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73B6DF5D"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49A3FA68"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32CA38EE"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12F6D170"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21CD7A66"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62DD642F"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625943B3"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1587280F"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7D188EDA"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322D455F"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0DCB10E0"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4253202A" w14:textId="77777777" w:rsidR="00A632E8" w:rsidRPr="00FC0F14" w:rsidRDefault="00A632E8" w:rsidP="00A632E8">
      <w:pPr>
        <w:tabs>
          <w:tab w:val="clear" w:pos="794"/>
          <w:tab w:val="clear" w:pos="1191"/>
          <w:tab w:val="clear" w:pos="1588"/>
          <w:tab w:val="clear" w:pos="1985"/>
        </w:tabs>
        <w:bidi w:val="0"/>
        <w:spacing w:before="0" w:line="240" w:lineRule="auto"/>
        <w:jc w:val="left"/>
        <w:rPr>
          <w:rtl/>
          <w:lang w:bidi="ar-EG"/>
        </w:rPr>
      </w:pPr>
    </w:p>
    <w:p w14:paraId="0A05CD58" w14:textId="77777777" w:rsidR="00267EDB" w:rsidRPr="00FC0F14" w:rsidRDefault="00267EDB" w:rsidP="00A632E8">
      <w:pPr>
        <w:tabs>
          <w:tab w:val="clear" w:pos="794"/>
          <w:tab w:val="clear" w:pos="1191"/>
          <w:tab w:val="clear" w:pos="1588"/>
          <w:tab w:val="clear" w:pos="1985"/>
        </w:tabs>
        <w:bidi w:val="0"/>
        <w:spacing w:before="0" w:line="240" w:lineRule="auto"/>
        <w:jc w:val="left"/>
        <w:rPr>
          <w:lang w:bidi="ar-EG"/>
        </w:rPr>
      </w:pPr>
      <w:r w:rsidRPr="00FC0F14">
        <w:rPr>
          <w:lang w:bidi="ar-EG"/>
        </w:rPr>
        <w:br w:type="page"/>
      </w:r>
    </w:p>
    <w:p w14:paraId="1BA35388" w14:textId="77777777" w:rsidR="00A632E8" w:rsidRPr="00FC0F14" w:rsidRDefault="00267EDB" w:rsidP="00A632E8">
      <w:pPr>
        <w:pStyle w:val="AnnexNo"/>
        <w:rPr>
          <w:rFonts w:eastAsia="Batang"/>
          <w:rtl/>
        </w:rPr>
      </w:pPr>
      <w:r w:rsidRPr="00FC0F14">
        <w:rPr>
          <w:rFonts w:eastAsia="Batang" w:hint="cs"/>
          <w:rtl/>
        </w:rPr>
        <w:t xml:space="preserve">الملحق </w:t>
      </w:r>
      <w:r w:rsidRPr="00FC0F14">
        <w:rPr>
          <w:rFonts w:eastAsia="Batang"/>
        </w:rPr>
        <w:t>A</w:t>
      </w:r>
      <w:r w:rsidR="00A632E8" w:rsidRPr="00FC0F14">
        <w:rPr>
          <w:rFonts w:eastAsia="Batang"/>
          <w:rtl/>
        </w:rPr>
        <w:br/>
      </w:r>
      <w:r w:rsidR="00A632E8" w:rsidRPr="00FC0F14">
        <w:rPr>
          <w:rFonts w:eastAsia="Batang" w:hint="cs"/>
          <w:rtl/>
        </w:rPr>
        <w:t>(</w:t>
      </w:r>
      <w:r w:rsidR="00B6260D" w:rsidRPr="00FC0F14">
        <w:rPr>
          <w:rFonts w:eastAsia="Batang" w:hint="cs"/>
          <w:rtl/>
        </w:rPr>
        <w:t xml:space="preserve">بتقرير اللجنة </w:t>
      </w:r>
      <w:r w:rsidR="00B6260D" w:rsidRPr="00FC0F14">
        <w:rPr>
          <w:rFonts w:eastAsia="Batang"/>
          <w:lang w:val="en-US"/>
        </w:rPr>
        <w:t>2</w:t>
      </w:r>
      <w:r w:rsidR="00E32F86" w:rsidRPr="00FC0F14">
        <w:rPr>
          <w:rFonts w:eastAsia="Batang" w:hint="cs"/>
          <w:rtl/>
        </w:rPr>
        <w:t>)</w:t>
      </w:r>
    </w:p>
    <w:p w14:paraId="63C84279" w14:textId="77777777" w:rsidR="00267EDB" w:rsidRPr="00FC0F14" w:rsidRDefault="00267EDB" w:rsidP="00E32F86">
      <w:pPr>
        <w:pStyle w:val="Annextitle"/>
        <w:rPr>
          <w:rFonts w:eastAsia="Batang"/>
          <w:rtl/>
        </w:rPr>
      </w:pPr>
      <w:r w:rsidRPr="00FC0F14">
        <w:rPr>
          <w:rtl/>
        </w:rPr>
        <w:t xml:space="preserve">ميزانية </w:t>
      </w:r>
      <w:r w:rsidRPr="00FC0F14">
        <w:rPr>
          <w:rFonts w:hint="cs"/>
          <w:rtl/>
        </w:rPr>
        <w:t>الجمعية</w:t>
      </w:r>
      <w:r w:rsidRPr="00FC0F14">
        <w:rPr>
          <w:rtl/>
        </w:rPr>
        <w:t xml:space="preserve"> </w:t>
      </w:r>
      <w:r w:rsidRPr="00FC0F14">
        <w:rPr>
          <w:rFonts w:hint="cs"/>
          <w:rtl/>
        </w:rPr>
        <w:t>العالمية</w:t>
      </w:r>
      <w:r w:rsidRPr="00FC0F14">
        <w:rPr>
          <w:rtl/>
        </w:rPr>
        <w:t xml:space="preserve"> لتقييس الاتصالات لعام </w:t>
      </w:r>
      <w:r w:rsidRPr="00FC0F14">
        <w:t>2020</w:t>
      </w:r>
      <w:r w:rsidR="00C4017C" w:rsidRPr="00FC0F14">
        <w:rPr>
          <w:rStyle w:val="Right-to-Left"/>
          <w:rFonts w:hint="cs"/>
          <w:rtl/>
        </w:rPr>
        <w:t xml:space="preserve"> </w:t>
      </w:r>
      <w:r w:rsidR="00C4017C" w:rsidRPr="00FC0F14">
        <w:t>(WTSA-20)</w:t>
      </w:r>
    </w:p>
    <w:p w14:paraId="14AB1365" w14:textId="77777777" w:rsidR="00267EDB" w:rsidRPr="00FC0F14" w:rsidRDefault="00267EDB" w:rsidP="003920B1">
      <w:pPr>
        <w:pStyle w:val="Tabletextleftaligned"/>
        <w:rPr>
          <w:rStyle w:val="Italic"/>
          <w:rFonts w:eastAsia="Batang"/>
          <w:rtl/>
        </w:rPr>
      </w:pPr>
      <w:r w:rsidRPr="00FC0F14">
        <w:rPr>
          <w:rStyle w:val="Italic"/>
          <w:rFonts w:hint="cs"/>
          <w:rtl/>
        </w:rPr>
        <w:t>المبالغ بآلاف الفرنكات السويسرية</w:t>
      </w:r>
    </w:p>
    <w:tbl>
      <w:tblPr>
        <w:tblStyle w:val="TableGrid"/>
        <w:bidiVisual/>
        <w:tblW w:w="5000" w:type="pct"/>
        <w:jc w:val="right"/>
        <w:tblLook w:val="04A0" w:firstRow="1" w:lastRow="0" w:firstColumn="1" w:lastColumn="0" w:noHBand="0" w:noVBand="1"/>
      </w:tblPr>
      <w:tblGrid>
        <w:gridCol w:w="3495"/>
        <w:gridCol w:w="1406"/>
        <w:gridCol w:w="1691"/>
        <w:gridCol w:w="1684"/>
        <w:gridCol w:w="1352"/>
      </w:tblGrid>
      <w:tr w:rsidR="00267EDB" w:rsidRPr="00FC0F14" w14:paraId="02AC429E" w14:textId="77777777" w:rsidTr="008A7C12">
        <w:trPr>
          <w:jc w:val="right"/>
        </w:trPr>
        <w:tc>
          <w:tcPr>
            <w:tcW w:w="3528" w:type="dxa"/>
            <w:vAlign w:val="center"/>
          </w:tcPr>
          <w:p w14:paraId="0213D1B4" w14:textId="77777777" w:rsidR="00267EDB" w:rsidRPr="006872CB" w:rsidRDefault="00267EDB" w:rsidP="00E32F86">
            <w:pPr>
              <w:pStyle w:val="Tableheadwhitecentred"/>
              <w:rPr>
                <w:b/>
                <w:bCs/>
                <w:color w:val="auto"/>
              </w:rPr>
            </w:pPr>
            <w:r w:rsidRPr="006872CB">
              <w:rPr>
                <w:b/>
                <w:bCs/>
                <w:color w:val="auto"/>
                <w:rtl/>
              </w:rPr>
              <w:t>فئة النفقات</w:t>
            </w:r>
          </w:p>
        </w:tc>
        <w:tc>
          <w:tcPr>
            <w:tcW w:w="1413" w:type="dxa"/>
            <w:vAlign w:val="center"/>
          </w:tcPr>
          <w:p w14:paraId="4D6088DB" w14:textId="77777777" w:rsidR="00267EDB" w:rsidRPr="006872CB" w:rsidRDefault="00267EDB" w:rsidP="00E32F86">
            <w:pPr>
              <w:pStyle w:val="Tableheadwhitecentred"/>
              <w:rPr>
                <w:b/>
                <w:bCs/>
                <w:color w:val="auto"/>
              </w:rPr>
            </w:pPr>
            <w:r w:rsidRPr="006872CB">
              <w:rPr>
                <w:b/>
                <w:bCs/>
                <w:color w:val="auto"/>
                <w:rtl/>
              </w:rPr>
              <w:t>المبلغ في</w:t>
            </w:r>
            <w:r w:rsidRPr="006872CB">
              <w:rPr>
                <w:b/>
                <w:bCs/>
                <w:color w:val="auto"/>
                <w:rtl/>
              </w:rPr>
              <w:br/>
              <w:t>الميزانية</w:t>
            </w:r>
          </w:p>
        </w:tc>
        <w:tc>
          <w:tcPr>
            <w:tcW w:w="1699" w:type="dxa"/>
          </w:tcPr>
          <w:p w14:paraId="0B6F28AF" w14:textId="77777777" w:rsidR="00267EDB" w:rsidRPr="006872CB" w:rsidRDefault="00267EDB" w:rsidP="00E32F86">
            <w:pPr>
              <w:pStyle w:val="Tableheadwhitecentred"/>
              <w:rPr>
                <w:b/>
                <w:bCs/>
                <w:color w:val="auto"/>
                <w:rtl/>
              </w:rPr>
            </w:pPr>
            <w:r w:rsidRPr="006872CB">
              <w:rPr>
                <w:b/>
                <w:bCs/>
                <w:color w:val="auto"/>
                <w:rtl/>
                <w:lang w:bidi="ar-EG"/>
              </w:rPr>
              <w:t xml:space="preserve">النفقات الفعلية والالتزامات في </w:t>
            </w:r>
            <w:r w:rsidRPr="006872CB">
              <w:rPr>
                <w:b/>
                <w:bCs/>
                <w:color w:val="auto"/>
                <w:lang w:bidi="ar-EG"/>
              </w:rPr>
              <w:t>7</w:t>
            </w:r>
            <w:r w:rsidRPr="006872CB">
              <w:rPr>
                <w:b/>
                <w:bCs/>
                <w:color w:val="auto"/>
                <w:rtl/>
                <w:lang w:bidi="ar-EG"/>
              </w:rPr>
              <w:t xml:space="preserve"> مارس </w:t>
            </w:r>
            <w:r w:rsidRPr="006872CB">
              <w:rPr>
                <w:b/>
                <w:bCs/>
                <w:color w:val="auto"/>
                <w:lang w:bidi="ar-EG"/>
              </w:rPr>
              <w:t>2020</w:t>
            </w:r>
          </w:p>
        </w:tc>
        <w:tc>
          <w:tcPr>
            <w:tcW w:w="1694" w:type="dxa"/>
          </w:tcPr>
          <w:p w14:paraId="42787400" w14:textId="77777777" w:rsidR="00267EDB" w:rsidRPr="006872CB" w:rsidRDefault="00267EDB" w:rsidP="00E32F86">
            <w:pPr>
              <w:pStyle w:val="Tableheadwhitecentred"/>
              <w:rPr>
                <w:b/>
                <w:bCs/>
                <w:color w:val="auto"/>
              </w:rPr>
            </w:pPr>
            <w:r w:rsidRPr="006872CB">
              <w:rPr>
                <w:b/>
                <w:bCs/>
                <w:color w:val="auto"/>
                <w:rtl/>
                <w:lang w:bidi="ar-EG"/>
              </w:rPr>
              <w:t xml:space="preserve">النفقات الإضافية المتوقعة حتى نهاية </w:t>
            </w:r>
            <w:r w:rsidRPr="006872CB">
              <w:rPr>
                <w:rFonts w:eastAsia="Arial Unicode MS"/>
                <w:b/>
                <w:bCs/>
                <w:color w:val="auto"/>
                <w:rtl/>
                <w:lang w:bidi="ar-EG"/>
              </w:rPr>
              <w:t>الجمعية</w:t>
            </w:r>
          </w:p>
        </w:tc>
        <w:tc>
          <w:tcPr>
            <w:tcW w:w="1294" w:type="dxa"/>
            <w:vAlign w:val="center"/>
          </w:tcPr>
          <w:p w14:paraId="22070735" w14:textId="77777777" w:rsidR="00267EDB" w:rsidRPr="006872CB" w:rsidRDefault="00267EDB" w:rsidP="00E32F86">
            <w:pPr>
              <w:pStyle w:val="Tableheadwhitecentred"/>
              <w:rPr>
                <w:b/>
                <w:bCs/>
                <w:color w:val="auto"/>
              </w:rPr>
            </w:pPr>
            <w:r w:rsidRPr="006872CB">
              <w:rPr>
                <w:b/>
                <w:bCs/>
                <w:color w:val="auto"/>
                <w:rtl/>
                <w:lang w:bidi="ar-EG"/>
              </w:rPr>
              <w:t>الرصيد المقدَّر</w:t>
            </w:r>
          </w:p>
        </w:tc>
      </w:tr>
      <w:tr w:rsidR="00267EDB" w:rsidRPr="00FC0F14" w14:paraId="4283F6C1" w14:textId="77777777" w:rsidTr="008A7C12">
        <w:trPr>
          <w:jc w:val="right"/>
        </w:trPr>
        <w:tc>
          <w:tcPr>
            <w:tcW w:w="3528" w:type="dxa"/>
          </w:tcPr>
          <w:p w14:paraId="25844A04" w14:textId="77777777" w:rsidR="00267EDB" w:rsidRPr="00FC0F14" w:rsidRDefault="00267EDB" w:rsidP="00E32F86">
            <w:pPr>
              <w:pStyle w:val="Tabletext0"/>
            </w:pPr>
            <w:r w:rsidRPr="00FC0F14">
              <w:rPr>
                <w:rtl/>
              </w:rPr>
              <w:t>تكاليف الموظفين</w:t>
            </w:r>
            <w:r w:rsidR="00E137C9" w:rsidRPr="00FC0F14">
              <w:rPr>
                <w:rtl/>
              </w:rPr>
              <w:t>–</w:t>
            </w:r>
          </w:p>
        </w:tc>
        <w:tc>
          <w:tcPr>
            <w:tcW w:w="1413" w:type="dxa"/>
          </w:tcPr>
          <w:p w14:paraId="5F185225" w14:textId="77777777" w:rsidR="00267EDB" w:rsidRPr="00FC0F14" w:rsidRDefault="00267EDB" w:rsidP="00C4017C">
            <w:pPr>
              <w:pStyle w:val="Tabletextleftaligned"/>
            </w:pPr>
            <w:r w:rsidRPr="00FC0F14">
              <w:t>472</w:t>
            </w:r>
          </w:p>
        </w:tc>
        <w:tc>
          <w:tcPr>
            <w:tcW w:w="1699" w:type="dxa"/>
          </w:tcPr>
          <w:p w14:paraId="43144C5A" w14:textId="77777777" w:rsidR="00267EDB" w:rsidRPr="00FC0F14" w:rsidRDefault="00267EDB" w:rsidP="00C4017C">
            <w:pPr>
              <w:pStyle w:val="Tabletextleftaligned"/>
            </w:pPr>
            <w:r w:rsidRPr="00FC0F14">
              <w:t>271</w:t>
            </w:r>
          </w:p>
        </w:tc>
        <w:tc>
          <w:tcPr>
            <w:tcW w:w="1694" w:type="dxa"/>
          </w:tcPr>
          <w:p w14:paraId="7CC1FCA5" w14:textId="77777777" w:rsidR="00267EDB" w:rsidRPr="00FC0F14" w:rsidRDefault="00267EDB" w:rsidP="00C4017C">
            <w:pPr>
              <w:pStyle w:val="Tabletextleftaligned"/>
            </w:pPr>
            <w:r w:rsidRPr="00FC0F14">
              <w:t>385</w:t>
            </w:r>
          </w:p>
        </w:tc>
        <w:tc>
          <w:tcPr>
            <w:tcW w:w="1294" w:type="dxa"/>
          </w:tcPr>
          <w:p w14:paraId="390651FC" w14:textId="77777777" w:rsidR="00267EDB" w:rsidRPr="00FC0F14" w:rsidRDefault="00267EDB" w:rsidP="00C4017C">
            <w:pPr>
              <w:pStyle w:val="Tabletextleftaligned"/>
            </w:pPr>
            <w:r w:rsidRPr="00FC0F14">
              <w:t>87</w:t>
            </w:r>
          </w:p>
        </w:tc>
      </w:tr>
      <w:tr w:rsidR="00267EDB" w:rsidRPr="00FC0F14" w14:paraId="455AD372" w14:textId="77777777" w:rsidTr="008A7C12">
        <w:trPr>
          <w:jc w:val="right"/>
        </w:trPr>
        <w:tc>
          <w:tcPr>
            <w:tcW w:w="3528" w:type="dxa"/>
          </w:tcPr>
          <w:p w14:paraId="5B9E2B85" w14:textId="77777777" w:rsidR="00267EDB" w:rsidRPr="00FC0F14" w:rsidRDefault="00267EDB" w:rsidP="00E32F86">
            <w:pPr>
              <w:pStyle w:val="Tabletext0"/>
            </w:pPr>
            <w:r w:rsidRPr="00FC0F14">
              <w:rPr>
                <w:rtl/>
                <w:lang w:val="en-GB"/>
              </w:rPr>
              <w:t>تكاليف أخرى خاصة بالموظفين</w:t>
            </w:r>
          </w:p>
        </w:tc>
        <w:tc>
          <w:tcPr>
            <w:tcW w:w="1413" w:type="dxa"/>
          </w:tcPr>
          <w:p w14:paraId="5DF86C40" w14:textId="77777777" w:rsidR="00267EDB" w:rsidRPr="00FC0F14" w:rsidRDefault="00267EDB" w:rsidP="00C4017C">
            <w:pPr>
              <w:pStyle w:val="Tabletextleftaligned"/>
            </w:pPr>
            <w:r w:rsidRPr="00FC0F14">
              <w:t>8</w:t>
            </w:r>
          </w:p>
        </w:tc>
        <w:tc>
          <w:tcPr>
            <w:tcW w:w="1699" w:type="dxa"/>
          </w:tcPr>
          <w:p w14:paraId="1E5DB269" w14:textId="77777777" w:rsidR="00267EDB" w:rsidRPr="00FC0F14" w:rsidRDefault="00267EDB" w:rsidP="00C4017C">
            <w:pPr>
              <w:pStyle w:val="Tabletextleftaligned"/>
            </w:pPr>
            <w:r w:rsidRPr="00FC0F14">
              <w:t>13</w:t>
            </w:r>
          </w:p>
        </w:tc>
        <w:tc>
          <w:tcPr>
            <w:tcW w:w="1694" w:type="dxa"/>
          </w:tcPr>
          <w:p w14:paraId="0B9233D9" w14:textId="77777777" w:rsidR="00267EDB" w:rsidRPr="00FC0F14" w:rsidRDefault="00267EDB" w:rsidP="00C4017C">
            <w:pPr>
              <w:pStyle w:val="Tabletextleftaligned"/>
            </w:pPr>
            <w:r w:rsidRPr="00FC0F14">
              <w:t>13</w:t>
            </w:r>
          </w:p>
        </w:tc>
        <w:tc>
          <w:tcPr>
            <w:tcW w:w="1294" w:type="dxa"/>
          </w:tcPr>
          <w:p w14:paraId="02DBCD2C" w14:textId="77777777" w:rsidR="00267EDB" w:rsidRPr="00FC0F14" w:rsidRDefault="00267EDB" w:rsidP="00C4017C">
            <w:pPr>
              <w:pStyle w:val="Tabletextleftaligned"/>
            </w:pPr>
            <w:r w:rsidRPr="00FC0F14">
              <w:t>5-</w:t>
            </w:r>
          </w:p>
        </w:tc>
      </w:tr>
      <w:tr w:rsidR="00267EDB" w:rsidRPr="00FC0F14" w14:paraId="65B67CF1" w14:textId="77777777" w:rsidTr="008A7C12">
        <w:trPr>
          <w:jc w:val="right"/>
        </w:trPr>
        <w:tc>
          <w:tcPr>
            <w:tcW w:w="3528" w:type="dxa"/>
          </w:tcPr>
          <w:p w14:paraId="486E9AAD" w14:textId="77777777" w:rsidR="00267EDB" w:rsidRPr="00FC0F14" w:rsidRDefault="00267EDB" w:rsidP="00E32F86">
            <w:pPr>
              <w:pStyle w:val="Tabletext0"/>
            </w:pPr>
            <w:r w:rsidRPr="00FC0F14">
              <w:rPr>
                <w:rtl/>
                <w:lang w:val="en-GB"/>
              </w:rPr>
              <w:t>سفر في مهام رسمية</w:t>
            </w:r>
          </w:p>
        </w:tc>
        <w:tc>
          <w:tcPr>
            <w:tcW w:w="1413" w:type="dxa"/>
          </w:tcPr>
          <w:p w14:paraId="5630BCA8" w14:textId="77777777" w:rsidR="00267EDB" w:rsidRPr="00FC0F14" w:rsidRDefault="00267EDB" w:rsidP="00C4017C">
            <w:pPr>
              <w:pStyle w:val="Tabletextleftaligned"/>
            </w:pPr>
            <w:r w:rsidRPr="00FC0F14">
              <w:t>120</w:t>
            </w:r>
          </w:p>
        </w:tc>
        <w:tc>
          <w:tcPr>
            <w:tcW w:w="1699" w:type="dxa"/>
          </w:tcPr>
          <w:p w14:paraId="26C262C2" w14:textId="77777777" w:rsidR="00267EDB" w:rsidRPr="00FC0F14" w:rsidRDefault="00267EDB" w:rsidP="00C4017C">
            <w:pPr>
              <w:pStyle w:val="Tabletextleftaligned"/>
            </w:pPr>
            <w:r w:rsidRPr="00FC0F14">
              <w:t>53</w:t>
            </w:r>
          </w:p>
        </w:tc>
        <w:tc>
          <w:tcPr>
            <w:tcW w:w="1694" w:type="dxa"/>
          </w:tcPr>
          <w:p w14:paraId="0A536B45" w14:textId="77777777" w:rsidR="00267EDB" w:rsidRPr="00FC0F14" w:rsidRDefault="00267EDB" w:rsidP="00C4017C">
            <w:pPr>
              <w:pStyle w:val="Tabletextleftaligned"/>
            </w:pPr>
            <w:r w:rsidRPr="00FC0F14">
              <w:t>95</w:t>
            </w:r>
          </w:p>
        </w:tc>
        <w:tc>
          <w:tcPr>
            <w:tcW w:w="1294" w:type="dxa"/>
          </w:tcPr>
          <w:p w14:paraId="3D46F1C9" w14:textId="77777777" w:rsidR="00267EDB" w:rsidRPr="00FC0F14" w:rsidRDefault="00267EDB" w:rsidP="00C4017C">
            <w:pPr>
              <w:pStyle w:val="Tabletextleftaligned"/>
            </w:pPr>
            <w:r w:rsidRPr="00FC0F14">
              <w:t>25</w:t>
            </w:r>
          </w:p>
        </w:tc>
      </w:tr>
      <w:tr w:rsidR="00267EDB" w:rsidRPr="00FC0F14" w14:paraId="0C0F885A" w14:textId="77777777" w:rsidTr="008A7C12">
        <w:trPr>
          <w:jc w:val="right"/>
        </w:trPr>
        <w:tc>
          <w:tcPr>
            <w:tcW w:w="3528" w:type="dxa"/>
          </w:tcPr>
          <w:p w14:paraId="24E409FC" w14:textId="77777777" w:rsidR="00267EDB" w:rsidRPr="00FC0F14" w:rsidRDefault="00267EDB" w:rsidP="00E32F86">
            <w:pPr>
              <w:pStyle w:val="Tabletext0"/>
            </w:pPr>
            <w:r w:rsidRPr="00FC0F14">
              <w:rPr>
                <w:rtl/>
                <w:lang w:val="en-GB"/>
              </w:rPr>
              <w:t>خدمات تعاقدية</w:t>
            </w:r>
          </w:p>
        </w:tc>
        <w:tc>
          <w:tcPr>
            <w:tcW w:w="1413" w:type="dxa"/>
          </w:tcPr>
          <w:p w14:paraId="5B5FD99E" w14:textId="77777777" w:rsidR="00267EDB" w:rsidRPr="00FC0F14" w:rsidRDefault="00267EDB" w:rsidP="00C4017C">
            <w:pPr>
              <w:pStyle w:val="Tabletextleftaligned"/>
            </w:pPr>
            <w:r w:rsidRPr="00FC0F14">
              <w:t>50</w:t>
            </w:r>
          </w:p>
        </w:tc>
        <w:tc>
          <w:tcPr>
            <w:tcW w:w="1699" w:type="dxa"/>
          </w:tcPr>
          <w:p w14:paraId="072C70C6" w14:textId="77777777" w:rsidR="00267EDB" w:rsidRPr="00FC0F14" w:rsidRDefault="00267EDB" w:rsidP="00C4017C">
            <w:pPr>
              <w:pStyle w:val="Tabletextleftaligned"/>
            </w:pPr>
            <w:r w:rsidRPr="00FC0F14">
              <w:t>129</w:t>
            </w:r>
          </w:p>
        </w:tc>
        <w:tc>
          <w:tcPr>
            <w:tcW w:w="1694" w:type="dxa"/>
          </w:tcPr>
          <w:p w14:paraId="4EEEFE65" w14:textId="77777777" w:rsidR="00267EDB" w:rsidRPr="00FC0F14" w:rsidRDefault="00267EDB" w:rsidP="00C4017C">
            <w:pPr>
              <w:pStyle w:val="Tabletextleftaligned"/>
            </w:pPr>
            <w:r w:rsidRPr="00FC0F14">
              <w:t>130</w:t>
            </w:r>
          </w:p>
        </w:tc>
        <w:tc>
          <w:tcPr>
            <w:tcW w:w="1294" w:type="dxa"/>
          </w:tcPr>
          <w:p w14:paraId="41A257CF" w14:textId="77777777" w:rsidR="00267EDB" w:rsidRPr="00FC0F14" w:rsidRDefault="00267EDB" w:rsidP="00C4017C">
            <w:pPr>
              <w:pStyle w:val="Tabletextleftaligned"/>
            </w:pPr>
            <w:r w:rsidRPr="00FC0F14">
              <w:t>80-</w:t>
            </w:r>
          </w:p>
        </w:tc>
      </w:tr>
      <w:tr w:rsidR="00267EDB" w:rsidRPr="00FC0F14" w14:paraId="202B70BA" w14:textId="77777777" w:rsidTr="008A7C12">
        <w:trPr>
          <w:jc w:val="right"/>
        </w:trPr>
        <w:tc>
          <w:tcPr>
            <w:tcW w:w="3528" w:type="dxa"/>
          </w:tcPr>
          <w:p w14:paraId="4AEEAA9A" w14:textId="77777777" w:rsidR="00267EDB" w:rsidRPr="00FC0F14" w:rsidRDefault="00267EDB" w:rsidP="00E32F86">
            <w:pPr>
              <w:pStyle w:val="Tabletext0"/>
            </w:pPr>
            <w:r w:rsidRPr="00FC0F14">
              <w:rPr>
                <w:rtl/>
              </w:rPr>
              <w:t>الإيجار والصيانة</w:t>
            </w:r>
          </w:p>
        </w:tc>
        <w:tc>
          <w:tcPr>
            <w:tcW w:w="1413" w:type="dxa"/>
          </w:tcPr>
          <w:p w14:paraId="4113C1D8" w14:textId="77777777" w:rsidR="00267EDB" w:rsidRPr="00FC0F14" w:rsidRDefault="00267EDB" w:rsidP="00C4017C">
            <w:pPr>
              <w:pStyle w:val="Tabletextleftaligned"/>
            </w:pPr>
            <w:r w:rsidRPr="00FC0F14">
              <w:t>30</w:t>
            </w:r>
          </w:p>
        </w:tc>
        <w:tc>
          <w:tcPr>
            <w:tcW w:w="1699" w:type="dxa"/>
          </w:tcPr>
          <w:p w14:paraId="2E004486" w14:textId="77777777" w:rsidR="00267EDB" w:rsidRPr="00FC0F14" w:rsidRDefault="00267EDB" w:rsidP="00C4017C">
            <w:pPr>
              <w:pStyle w:val="Tabletextleftaligned"/>
            </w:pPr>
            <w:r w:rsidRPr="00FC0F14">
              <w:t>146</w:t>
            </w:r>
          </w:p>
        </w:tc>
        <w:tc>
          <w:tcPr>
            <w:tcW w:w="1694" w:type="dxa"/>
          </w:tcPr>
          <w:p w14:paraId="5B51A657" w14:textId="77777777" w:rsidR="00267EDB" w:rsidRPr="00FC0F14" w:rsidRDefault="00267EDB" w:rsidP="00C4017C">
            <w:pPr>
              <w:pStyle w:val="Tabletextleftaligned"/>
            </w:pPr>
            <w:r w:rsidRPr="00FC0F14">
              <w:t>146</w:t>
            </w:r>
          </w:p>
        </w:tc>
        <w:tc>
          <w:tcPr>
            <w:tcW w:w="1294" w:type="dxa"/>
          </w:tcPr>
          <w:p w14:paraId="66673364" w14:textId="77777777" w:rsidR="00267EDB" w:rsidRPr="00FC0F14" w:rsidRDefault="00267EDB" w:rsidP="00C4017C">
            <w:pPr>
              <w:pStyle w:val="Tabletextleftaligned"/>
            </w:pPr>
            <w:r w:rsidRPr="00FC0F14">
              <w:t>116-</w:t>
            </w:r>
          </w:p>
        </w:tc>
      </w:tr>
      <w:tr w:rsidR="00267EDB" w:rsidRPr="00FC0F14" w14:paraId="334110C3" w14:textId="77777777" w:rsidTr="008A7C12">
        <w:trPr>
          <w:jc w:val="right"/>
        </w:trPr>
        <w:tc>
          <w:tcPr>
            <w:tcW w:w="3528" w:type="dxa"/>
          </w:tcPr>
          <w:p w14:paraId="3D904A8A" w14:textId="77777777" w:rsidR="00267EDB" w:rsidRPr="00FC0F14" w:rsidRDefault="00267EDB" w:rsidP="00E32F86">
            <w:pPr>
              <w:pStyle w:val="Tabletext0"/>
            </w:pPr>
            <w:r w:rsidRPr="00FC0F14">
              <w:rPr>
                <w:rtl/>
                <w:lang w:val="en-GB"/>
              </w:rPr>
              <w:t>مواد ولوازم</w:t>
            </w:r>
          </w:p>
        </w:tc>
        <w:tc>
          <w:tcPr>
            <w:tcW w:w="1413" w:type="dxa"/>
          </w:tcPr>
          <w:p w14:paraId="63886819" w14:textId="77777777" w:rsidR="00267EDB" w:rsidRPr="00FC0F14" w:rsidRDefault="00267EDB" w:rsidP="00C4017C">
            <w:pPr>
              <w:pStyle w:val="Tabletextleftaligned"/>
            </w:pPr>
            <w:r w:rsidRPr="00FC0F14">
              <w:t>10</w:t>
            </w:r>
          </w:p>
        </w:tc>
        <w:tc>
          <w:tcPr>
            <w:tcW w:w="1699" w:type="dxa"/>
          </w:tcPr>
          <w:p w14:paraId="030E6A5E" w14:textId="77777777" w:rsidR="00267EDB" w:rsidRPr="00FC0F14" w:rsidRDefault="00267EDB" w:rsidP="00C4017C">
            <w:pPr>
              <w:pStyle w:val="Tabletextleftaligned"/>
            </w:pPr>
            <w:r w:rsidRPr="00FC0F14">
              <w:t>7</w:t>
            </w:r>
          </w:p>
        </w:tc>
        <w:tc>
          <w:tcPr>
            <w:tcW w:w="1694" w:type="dxa"/>
          </w:tcPr>
          <w:p w14:paraId="5B133F1C" w14:textId="77777777" w:rsidR="00267EDB" w:rsidRPr="00FC0F14" w:rsidRDefault="00267EDB" w:rsidP="00C4017C">
            <w:pPr>
              <w:pStyle w:val="Tabletextleftaligned"/>
            </w:pPr>
            <w:r w:rsidRPr="00FC0F14">
              <w:t>10</w:t>
            </w:r>
          </w:p>
        </w:tc>
        <w:tc>
          <w:tcPr>
            <w:tcW w:w="1294" w:type="dxa"/>
          </w:tcPr>
          <w:p w14:paraId="0C690066" w14:textId="77777777" w:rsidR="00267EDB" w:rsidRPr="00FC0F14" w:rsidRDefault="00267EDB" w:rsidP="00C4017C">
            <w:pPr>
              <w:pStyle w:val="Tabletextleftaligned"/>
            </w:pPr>
            <w:r w:rsidRPr="00FC0F14">
              <w:t>0</w:t>
            </w:r>
          </w:p>
        </w:tc>
      </w:tr>
      <w:tr w:rsidR="00267EDB" w:rsidRPr="00FC0F14" w14:paraId="3971AF03" w14:textId="77777777" w:rsidTr="008A7C12">
        <w:trPr>
          <w:jc w:val="right"/>
        </w:trPr>
        <w:tc>
          <w:tcPr>
            <w:tcW w:w="3528" w:type="dxa"/>
          </w:tcPr>
          <w:p w14:paraId="622CDC29" w14:textId="77777777" w:rsidR="00267EDB" w:rsidRPr="00FC0F14" w:rsidRDefault="00267EDB" w:rsidP="00E32F86">
            <w:pPr>
              <w:pStyle w:val="Tabletext0"/>
            </w:pPr>
            <w:r w:rsidRPr="00FC0F14">
              <w:rPr>
                <w:rtl/>
              </w:rPr>
              <w:t>نفقات متنوعة</w:t>
            </w:r>
          </w:p>
        </w:tc>
        <w:tc>
          <w:tcPr>
            <w:tcW w:w="1413" w:type="dxa"/>
          </w:tcPr>
          <w:p w14:paraId="6E06EA22" w14:textId="77777777" w:rsidR="00267EDB" w:rsidRPr="00FC0F14" w:rsidRDefault="00267EDB" w:rsidP="00C4017C">
            <w:pPr>
              <w:pStyle w:val="Tabletextleftaligned"/>
            </w:pPr>
            <w:r w:rsidRPr="00FC0F14">
              <w:t>9</w:t>
            </w:r>
          </w:p>
        </w:tc>
        <w:tc>
          <w:tcPr>
            <w:tcW w:w="1699" w:type="dxa"/>
          </w:tcPr>
          <w:p w14:paraId="1A510102" w14:textId="77777777" w:rsidR="00267EDB" w:rsidRPr="00FC0F14" w:rsidRDefault="00267EDB" w:rsidP="00C4017C">
            <w:pPr>
              <w:pStyle w:val="Tabletextleftaligned"/>
            </w:pPr>
            <w:r w:rsidRPr="00FC0F14">
              <w:t>0</w:t>
            </w:r>
          </w:p>
        </w:tc>
        <w:tc>
          <w:tcPr>
            <w:tcW w:w="1694" w:type="dxa"/>
          </w:tcPr>
          <w:p w14:paraId="30A05782" w14:textId="77777777" w:rsidR="00267EDB" w:rsidRPr="00FC0F14" w:rsidRDefault="00267EDB" w:rsidP="00C4017C">
            <w:pPr>
              <w:pStyle w:val="Tabletextleftaligned"/>
            </w:pPr>
            <w:r w:rsidRPr="00FC0F14">
              <w:t>5</w:t>
            </w:r>
          </w:p>
        </w:tc>
        <w:tc>
          <w:tcPr>
            <w:tcW w:w="1294" w:type="dxa"/>
          </w:tcPr>
          <w:p w14:paraId="1249EF65" w14:textId="77777777" w:rsidR="00267EDB" w:rsidRPr="00FC0F14" w:rsidRDefault="00267EDB" w:rsidP="00C4017C">
            <w:pPr>
              <w:pStyle w:val="Tabletextleftaligned"/>
            </w:pPr>
            <w:r w:rsidRPr="00FC0F14">
              <w:t>4</w:t>
            </w:r>
          </w:p>
        </w:tc>
      </w:tr>
      <w:tr w:rsidR="00267EDB" w:rsidRPr="00FC0F14" w14:paraId="4AC245A4" w14:textId="77777777" w:rsidTr="008A7C12">
        <w:trPr>
          <w:jc w:val="right"/>
        </w:trPr>
        <w:tc>
          <w:tcPr>
            <w:tcW w:w="3528" w:type="dxa"/>
          </w:tcPr>
          <w:p w14:paraId="5953DE34" w14:textId="77777777" w:rsidR="00267EDB" w:rsidRPr="00FC0F14" w:rsidRDefault="00267EDB" w:rsidP="00D16D76">
            <w:pPr>
              <w:pStyle w:val="Tabletextleftaligned"/>
              <w:rPr>
                <w:b/>
                <w:bCs/>
              </w:rPr>
            </w:pPr>
            <w:r w:rsidRPr="00FC0F14">
              <w:rPr>
                <w:b/>
                <w:bCs/>
                <w:rtl/>
              </w:rPr>
              <w:t>المجموع الفرعي للنفقات</w:t>
            </w:r>
          </w:p>
        </w:tc>
        <w:tc>
          <w:tcPr>
            <w:tcW w:w="1413" w:type="dxa"/>
          </w:tcPr>
          <w:p w14:paraId="0180621D" w14:textId="77777777" w:rsidR="00267EDB" w:rsidRPr="00FC0F14" w:rsidRDefault="00267EDB" w:rsidP="00C4017C">
            <w:pPr>
              <w:pStyle w:val="Tabletextleftaligned"/>
              <w:rPr>
                <w:b/>
                <w:bCs/>
              </w:rPr>
            </w:pPr>
            <w:r w:rsidRPr="00FC0F14">
              <w:rPr>
                <w:b/>
                <w:bCs/>
              </w:rPr>
              <w:t>699</w:t>
            </w:r>
          </w:p>
        </w:tc>
        <w:tc>
          <w:tcPr>
            <w:tcW w:w="1699" w:type="dxa"/>
          </w:tcPr>
          <w:p w14:paraId="35409142" w14:textId="77777777" w:rsidR="00267EDB" w:rsidRPr="00FC0F14" w:rsidRDefault="00267EDB" w:rsidP="00C4017C">
            <w:pPr>
              <w:pStyle w:val="Tabletextleftaligned"/>
              <w:rPr>
                <w:b/>
                <w:bCs/>
              </w:rPr>
            </w:pPr>
            <w:r w:rsidRPr="00FC0F14">
              <w:rPr>
                <w:b/>
                <w:bCs/>
              </w:rPr>
              <w:t>619</w:t>
            </w:r>
          </w:p>
        </w:tc>
        <w:tc>
          <w:tcPr>
            <w:tcW w:w="1694" w:type="dxa"/>
          </w:tcPr>
          <w:p w14:paraId="09115697" w14:textId="77777777" w:rsidR="00267EDB" w:rsidRPr="00FC0F14" w:rsidRDefault="00267EDB" w:rsidP="00C4017C">
            <w:pPr>
              <w:pStyle w:val="Tabletextleftaligned"/>
              <w:rPr>
                <w:b/>
                <w:bCs/>
              </w:rPr>
            </w:pPr>
            <w:r w:rsidRPr="00FC0F14">
              <w:rPr>
                <w:b/>
                <w:bCs/>
              </w:rPr>
              <w:t>784</w:t>
            </w:r>
          </w:p>
        </w:tc>
        <w:tc>
          <w:tcPr>
            <w:tcW w:w="1294" w:type="dxa"/>
          </w:tcPr>
          <w:p w14:paraId="79339404" w14:textId="77777777" w:rsidR="00267EDB" w:rsidRPr="00FC0F14" w:rsidRDefault="00267EDB" w:rsidP="00C4017C">
            <w:pPr>
              <w:pStyle w:val="Tabletextleftaligned"/>
              <w:rPr>
                <w:b/>
                <w:bCs/>
              </w:rPr>
            </w:pPr>
            <w:r w:rsidRPr="00FC0F14">
              <w:rPr>
                <w:b/>
                <w:bCs/>
              </w:rPr>
              <w:t>85-</w:t>
            </w:r>
          </w:p>
        </w:tc>
      </w:tr>
      <w:tr w:rsidR="00267EDB" w:rsidRPr="00FC0F14" w14:paraId="42534040" w14:textId="77777777" w:rsidTr="008A7C12">
        <w:trPr>
          <w:jc w:val="right"/>
        </w:trPr>
        <w:tc>
          <w:tcPr>
            <w:tcW w:w="3528" w:type="dxa"/>
          </w:tcPr>
          <w:p w14:paraId="19F68144" w14:textId="77777777" w:rsidR="00267EDB" w:rsidRPr="00FC0F14" w:rsidRDefault="00267EDB" w:rsidP="00E32F86">
            <w:pPr>
              <w:pStyle w:val="Tabletext0"/>
            </w:pPr>
            <w:r w:rsidRPr="00FC0F14">
              <w:rPr>
                <w:rtl/>
              </w:rPr>
              <w:t>ترجمة</w:t>
            </w:r>
          </w:p>
        </w:tc>
        <w:tc>
          <w:tcPr>
            <w:tcW w:w="1413" w:type="dxa"/>
          </w:tcPr>
          <w:p w14:paraId="20C9DBA1" w14:textId="77777777" w:rsidR="00267EDB" w:rsidRPr="00FC0F14" w:rsidRDefault="00267EDB" w:rsidP="00C4017C">
            <w:pPr>
              <w:pStyle w:val="Tabletextleftaligned"/>
            </w:pPr>
            <w:r w:rsidRPr="00FC0F14">
              <w:t>970</w:t>
            </w:r>
          </w:p>
        </w:tc>
        <w:tc>
          <w:tcPr>
            <w:tcW w:w="1699" w:type="dxa"/>
          </w:tcPr>
          <w:p w14:paraId="7AFB85BA" w14:textId="77777777" w:rsidR="00267EDB" w:rsidRPr="00FC0F14" w:rsidRDefault="00267EDB" w:rsidP="00C4017C">
            <w:pPr>
              <w:pStyle w:val="Tabletextleftaligned"/>
            </w:pPr>
            <w:r w:rsidRPr="00FC0F14">
              <w:t>622</w:t>
            </w:r>
          </w:p>
        </w:tc>
        <w:tc>
          <w:tcPr>
            <w:tcW w:w="1694" w:type="dxa"/>
          </w:tcPr>
          <w:p w14:paraId="1E463366" w14:textId="77777777" w:rsidR="00267EDB" w:rsidRPr="00FC0F14" w:rsidRDefault="00267EDB" w:rsidP="00C4017C">
            <w:pPr>
              <w:pStyle w:val="Tabletextleftaligned"/>
            </w:pPr>
            <w:r w:rsidRPr="00FC0F14">
              <w:t>827</w:t>
            </w:r>
          </w:p>
        </w:tc>
        <w:tc>
          <w:tcPr>
            <w:tcW w:w="1294" w:type="dxa"/>
          </w:tcPr>
          <w:p w14:paraId="062E893B" w14:textId="77777777" w:rsidR="00267EDB" w:rsidRPr="00FC0F14" w:rsidRDefault="00267EDB" w:rsidP="00C4017C">
            <w:pPr>
              <w:pStyle w:val="Tabletextleftaligned"/>
            </w:pPr>
            <w:r w:rsidRPr="00FC0F14">
              <w:t>143</w:t>
            </w:r>
          </w:p>
        </w:tc>
      </w:tr>
      <w:tr w:rsidR="00267EDB" w:rsidRPr="00FC0F14" w14:paraId="0AFF45B9" w14:textId="77777777" w:rsidTr="008A7C12">
        <w:trPr>
          <w:jc w:val="right"/>
        </w:trPr>
        <w:tc>
          <w:tcPr>
            <w:tcW w:w="3528" w:type="dxa"/>
          </w:tcPr>
          <w:p w14:paraId="0ED4AA59" w14:textId="77777777" w:rsidR="00267EDB" w:rsidRPr="00FC0F14" w:rsidRDefault="00267EDB" w:rsidP="00E32F86">
            <w:pPr>
              <w:pStyle w:val="Tabletext0"/>
            </w:pPr>
            <w:r w:rsidRPr="00FC0F14">
              <w:rPr>
                <w:rFonts w:hint="cs"/>
                <w:rtl/>
              </w:rPr>
              <w:t>طباعة</w:t>
            </w:r>
          </w:p>
        </w:tc>
        <w:tc>
          <w:tcPr>
            <w:tcW w:w="1413" w:type="dxa"/>
          </w:tcPr>
          <w:p w14:paraId="0F97DCAB" w14:textId="77777777" w:rsidR="00267EDB" w:rsidRPr="00FC0F14" w:rsidRDefault="00267EDB" w:rsidP="00C4017C">
            <w:pPr>
              <w:pStyle w:val="Tabletextleftaligned"/>
            </w:pPr>
            <w:r w:rsidRPr="00FC0F14">
              <w:t>556</w:t>
            </w:r>
          </w:p>
        </w:tc>
        <w:tc>
          <w:tcPr>
            <w:tcW w:w="1699" w:type="dxa"/>
          </w:tcPr>
          <w:p w14:paraId="4FF958C6" w14:textId="77777777" w:rsidR="00267EDB" w:rsidRPr="00FC0F14" w:rsidRDefault="00267EDB" w:rsidP="00C4017C">
            <w:pPr>
              <w:pStyle w:val="Tabletextleftaligned"/>
            </w:pPr>
            <w:r w:rsidRPr="00FC0F14">
              <w:t>362</w:t>
            </w:r>
          </w:p>
        </w:tc>
        <w:tc>
          <w:tcPr>
            <w:tcW w:w="1694" w:type="dxa"/>
          </w:tcPr>
          <w:p w14:paraId="2BCF76CD" w14:textId="77777777" w:rsidR="00267EDB" w:rsidRPr="00FC0F14" w:rsidRDefault="00267EDB" w:rsidP="00C4017C">
            <w:pPr>
              <w:pStyle w:val="Tabletextleftaligned"/>
            </w:pPr>
            <w:r w:rsidRPr="00FC0F14">
              <w:t>469</w:t>
            </w:r>
          </w:p>
        </w:tc>
        <w:tc>
          <w:tcPr>
            <w:tcW w:w="1294" w:type="dxa"/>
          </w:tcPr>
          <w:p w14:paraId="510D6C44" w14:textId="77777777" w:rsidR="00267EDB" w:rsidRPr="00FC0F14" w:rsidRDefault="00267EDB" w:rsidP="00C4017C">
            <w:pPr>
              <w:pStyle w:val="Tabletextleftaligned"/>
            </w:pPr>
            <w:r w:rsidRPr="00FC0F14">
              <w:t>87</w:t>
            </w:r>
          </w:p>
        </w:tc>
      </w:tr>
      <w:tr w:rsidR="00267EDB" w:rsidRPr="00FC0F14" w14:paraId="4EFD4607" w14:textId="77777777" w:rsidTr="008A7C12">
        <w:trPr>
          <w:jc w:val="right"/>
        </w:trPr>
        <w:tc>
          <w:tcPr>
            <w:tcW w:w="3528" w:type="dxa"/>
          </w:tcPr>
          <w:p w14:paraId="7E227596" w14:textId="77777777" w:rsidR="00267EDB" w:rsidRPr="00FC0F14" w:rsidRDefault="00267EDB" w:rsidP="00D16D76">
            <w:pPr>
              <w:pStyle w:val="Tabletextleftaligned"/>
              <w:rPr>
                <w:b/>
                <w:bCs/>
              </w:rPr>
            </w:pPr>
            <w:r w:rsidRPr="00FC0F14">
              <w:rPr>
                <w:b/>
                <w:bCs/>
                <w:rtl/>
              </w:rPr>
              <w:t>المجموع الفرعي لإعداد الوثائق</w:t>
            </w:r>
          </w:p>
        </w:tc>
        <w:tc>
          <w:tcPr>
            <w:tcW w:w="1413" w:type="dxa"/>
          </w:tcPr>
          <w:p w14:paraId="0B060238" w14:textId="77777777" w:rsidR="00267EDB" w:rsidRPr="00FC0F14" w:rsidRDefault="00267EDB" w:rsidP="00C4017C">
            <w:pPr>
              <w:pStyle w:val="Tabletextleftaligned"/>
              <w:rPr>
                <w:b/>
                <w:bCs/>
              </w:rPr>
            </w:pPr>
            <w:r w:rsidRPr="00FC0F14">
              <w:rPr>
                <w:b/>
                <w:bCs/>
              </w:rPr>
              <w:t>1</w:t>
            </w:r>
            <w:r w:rsidR="002D38DD" w:rsidRPr="00FC0F14">
              <w:t> </w:t>
            </w:r>
            <w:r w:rsidRPr="00FC0F14">
              <w:rPr>
                <w:b/>
                <w:bCs/>
              </w:rPr>
              <w:t>526</w:t>
            </w:r>
          </w:p>
        </w:tc>
        <w:tc>
          <w:tcPr>
            <w:tcW w:w="1699" w:type="dxa"/>
          </w:tcPr>
          <w:p w14:paraId="008FC23D" w14:textId="77777777" w:rsidR="00267EDB" w:rsidRPr="00FC0F14" w:rsidRDefault="00267EDB" w:rsidP="00C4017C">
            <w:pPr>
              <w:pStyle w:val="Tabletextleftaligned"/>
              <w:rPr>
                <w:b/>
                <w:bCs/>
              </w:rPr>
            </w:pPr>
            <w:r w:rsidRPr="00FC0F14">
              <w:rPr>
                <w:b/>
                <w:bCs/>
              </w:rPr>
              <w:t>984</w:t>
            </w:r>
          </w:p>
        </w:tc>
        <w:tc>
          <w:tcPr>
            <w:tcW w:w="1694" w:type="dxa"/>
          </w:tcPr>
          <w:p w14:paraId="261B51DD" w14:textId="77777777" w:rsidR="00267EDB" w:rsidRPr="00FC0F14" w:rsidRDefault="00267EDB" w:rsidP="00C4017C">
            <w:pPr>
              <w:pStyle w:val="Tabletextleftaligned"/>
              <w:rPr>
                <w:b/>
                <w:bCs/>
              </w:rPr>
            </w:pPr>
            <w:r w:rsidRPr="00FC0F14">
              <w:rPr>
                <w:b/>
                <w:bCs/>
              </w:rPr>
              <w:t>1</w:t>
            </w:r>
            <w:r w:rsidR="002D38DD" w:rsidRPr="00FC0F14">
              <w:t> </w:t>
            </w:r>
            <w:r w:rsidRPr="00FC0F14">
              <w:rPr>
                <w:b/>
                <w:bCs/>
              </w:rPr>
              <w:t>296</w:t>
            </w:r>
          </w:p>
        </w:tc>
        <w:tc>
          <w:tcPr>
            <w:tcW w:w="1294" w:type="dxa"/>
          </w:tcPr>
          <w:p w14:paraId="01204B81" w14:textId="77777777" w:rsidR="00267EDB" w:rsidRPr="00FC0F14" w:rsidRDefault="00267EDB" w:rsidP="00C4017C">
            <w:pPr>
              <w:pStyle w:val="Tabletextleftaligned"/>
              <w:rPr>
                <w:b/>
                <w:bCs/>
              </w:rPr>
            </w:pPr>
            <w:r w:rsidRPr="00FC0F14">
              <w:rPr>
                <w:b/>
                <w:bCs/>
              </w:rPr>
              <w:t>230</w:t>
            </w:r>
          </w:p>
        </w:tc>
      </w:tr>
      <w:tr w:rsidR="00267EDB" w:rsidRPr="00FC0F14" w14:paraId="203EB055" w14:textId="77777777" w:rsidTr="008A7C12">
        <w:trPr>
          <w:jc w:val="right"/>
        </w:trPr>
        <w:tc>
          <w:tcPr>
            <w:tcW w:w="3528" w:type="dxa"/>
          </w:tcPr>
          <w:p w14:paraId="6574588A" w14:textId="77777777" w:rsidR="00267EDB" w:rsidRPr="00FC0F14" w:rsidRDefault="00267EDB" w:rsidP="00D16D76">
            <w:pPr>
              <w:pStyle w:val="Tabletextleftaligned"/>
              <w:rPr>
                <w:b/>
                <w:bCs/>
              </w:rPr>
            </w:pPr>
            <w:r w:rsidRPr="00FC0F14">
              <w:rPr>
                <w:b/>
                <w:bCs/>
                <w:rtl/>
              </w:rPr>
              <w:t>المجموع</w:t>
            </w:r>
          </w:p>
        </w:tc>
        <w:tc>
          <w:tcPr>
            <w:tcW w:w="1413" w:type="dxa"/>
          </w:tcPr>
          <w:p w14:paraId="3B759999" w14:textId="77777777" w:rsidR="00267EDB" w:rsidRPr="00FC0F14" w:rsidRDefault="00267EDB" w:rsidP="00C4017C">
            <w:pPr>
              <w:pStyle w:val="Tabletextleftaligned"/>
              <w:rPr>
                <w:b/>
                <w:bCs/>
              </w:rPr>
            </w:pPr>
            <w:r w:rsidRPr="00FC0F14">
              <w:rPr>
                <w:b/>
                <w:bCs/>
              </w:rPr>
              <w:t>2</w:t>
            </w:r>
            <w:r w:rsidR="002D38DD" w:rsidRPr="00FC0F14">
              <w:t> </w:t>
            </w:r>
            <w:r w:rsidRPr="00FC0F14">
              <w:rPr>
                <w:b/>
                <w:bCs/>
              </w:rPr>
              <w:t>225</w:t>
            </w:r>
          </w:p>
        </w:tc>
        <w:tc>
          <w:tcPr>
            <w:tcW w:w="1699" w:type="dxa"/>
          </w:tcPr>
          <w:p w14:paraId="299258E7" w14:textId="77777777" w:rsidR="00267EDB" w:rsidRPr="00FC0F14" w:rsidRDefault="00267EDB" w:rsidP="00C4017C">
            <w:pPr>
              <w:pStyle w:val="Tabletextleftaligned"/>
              <w:rPr>
                <w:b/>
                <w:bCs/>
              </w:rPr>
            </w:pPr>
            <w:r w:rsidRPr="00FC0F14">
              <w:rPr>
                <w:b/>
                <w:bCs/>
              </w:rPr>
              <w:t>1</w:t>
            </w:r>
            <w:r w:rsidR="002D38DD" w:rsidRPr="00FC0F14">
              <w:t> </w:t>
            </w:r>
            <w:r w:rsidRPr="00FC0F14">
              <w:rPr>
                <w:b/>
                <w:bCs/>
              </w:rPr>
              <w:t>603</w:t>
            </w:r>
          </w:p>
        </w:tc>
        <w:tc>
          <w:tcPr>
            <w:tcW w:w="1694" w:type="dxa"/>
          </w:tcPr>
          <w:p w14:paraId="6E6952FB" w14:textId="77777777" w:rsidR="00267EDB" w:rsidRPr="00FC0F14" w:rsidRDefault="00267EDB" w:rsidP="00C4017C">
            <w:pPr>
              <w:pStyle w:val="Tabletextleftaligned"/>
              <w:rPr>
                <w:b/>
                <w:bCs/>
              </w:rPr>
            </w:pPr>
            <w:r w:rsidRPr="00FC0F14">
              <w:rPr>
                <w:b/>
                <w:bCs/>
              </w:rPr>
              <w:t>2</w:t>
            </w:r>
            <w:r w:rsidR="002D38DD" w:rsidRPr="00FC0F14">
              <w:t> </w:t>
            </w:r>
            <w:r w:rsidRPr="00FC0F14">
              <w:rPr>
                <w:b/>
                <w:bCs/>
              </w:rPr>
              <w:t>080</w:t>
            </w:r>
          </w:p>
        </w:tc>
        <w:tc>
          <w:tcPr>
            <w:tcW w:w="1294" w:type="dxa"/>
          </w:tcPr>
          <w:p w14:paraId="59A168CF" w14:textId="77777777" w:rsidR="00267EDB" w:rsidRPr="00FC0F14" w:rsidRDefault="00267EDB" w:rsidP="00C4017C">
            <w:pPr>
              <w:pStyle w:val="Tabletextleftaligned"/>
              <w:rPr>
                <w:b/>
                <w:bCs/>
              </w:rPr>
            </w:pPr>
            <w:r w:rsidRPr="00FC0F14">
              <w:rPr>
                <w:b/>
                <w:bCs/>
              </w:rPr>
              <w:t>145</w:t>
            </w:r>
          </w:p>
        </w:tc>
      </w:tr>
    </w:tbl>
    <w:p w14:paraId="1FFF6C45" w14:textId="77777777" w:rsidR="00E32F86" w:rsidRPr="00FC0F14" w:rsidRDefault="00E32F86" w:rsidP="00267EDB">
      <w:pPr>
        <w:tabs>
          <w:tab w:val="clear" w:pos="794"/>
          <w:tab w:val="clear" w:pos="1191"/>
          <w:tab w:val="clear" w:pos="1588"/>
          <w:tab w:val="clear" w:pos="1985"/>
        </w:tabs>
        <w:bidi w:val="0"/>
        <w:spacing w:before="0" w:line="240" w:lineRule="auto"/>
        <w:jc w:val="left"/>
        <w:rPr>
          <w:rtl/>
          <w:lang w:bidi="ar-EG"/>
        </w:rPr>
      </w:pPr>
    </w:p>
    <w:p w14:paraId="24E9602B"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281B27F1"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34D8059E"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5E5C59A9"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17E88B61"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4F37B9B1"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27DB90A5"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2D48DF83" w14:textId="77777777" w:rsidR="00267EDB" w:rsidRPr="00FC0F14" w:rsidRDefault="00267EDB" w:rsidP="00E32F86">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5FB368B3" w14:textId="77777777" w:rsidR="00267EDB" w:rsidRPr="00FC0F14" w:rsidRDefault="00267EDB" w:rsidP="00267EDB">
      <w:pPr>
        <w:pStyle w:val="AnnexNo"/>
        <w:rPr>
          <w:rFonts w:eastAsia="Batang"/>
          <w:rtl/>
        </w:rPr>
      </w:pPr>
      <w:r w:rsidRPr="00FC0F14">
        <w:rPr>
          <w:rFonts w:eastAsia="Batang" w:hint="cs"/>
          <w:rtl/>
        </w:rPr>
        <w:t xml:space="preserve">الملحق </w:t>
      </w:r>
      <w:r w:rsidRPr="00FC0F14">
        <w:rPr>
          <w:rFonts w:eastAsia="Batang"/>
        </w:rPr>
        <w:t>B</w:t>
      </w:r>
      <w:r w:rsidR="00E32F86" w:rsidRPr="00FC0F14">
        <w:rPr>
          <w:rFonts w:eastAsia="Batang"/>
          <w:rtl/>
        </w:rPr>
        <w:br/>
      </w:r>
      <w:r w:rsidR="00E32F86" w:rsidRPr="00FC0F14">
        <w:rPr>
          <w:rFonts w:eastAsia="Batang" w:hint="cs"/>
          <w:rtl/>
        </w:rPr>
        <w:t>(</w:t>
      </w:r>
      <w:r w:rsidR="00B6260D" w:rsidRPr="00FC0F14">
        <w:rPr>
          <w:rFonts w:eastAsia="Batang" w:hint="cs"/>
          <w:rtl/>
        </w:rPr>
        <w:t xml:space="preserve">بتقرير اللجنة </w:t>
      </w:r>
      <w:r w:rsidR="00B6260D" w:rsidRPr="00FC0F14">
        <w:rPr>
          <w:rFonts w:eastAsia="Batang"/>
          <w:lang w:val="en-US"/>
        </w:rPr>
        <w:t>2</w:t>
      </w:r>
      <w:r w:rsidR="00E32F86" w:rsidRPr="00FC0F14">
        <w:rPr>
          <w:rFonts w:eastAsia="Batang" w:hint="cs"/>
          <w:rtl/>
        </w:rPr>
        <w:t>)</w:t>
      </w:r>
    </w:p>
    <w:p w14:paraId="00C47924" w14:textId="77777777" w:rsidR="00267EDB" w:rsidRPr="00FC0F14" w:rsidRDefault="00267EDB" w:rsidP="00267EDB">
      <w:pPr>
        <w:pStyle w:val="Annextitle"/>
        <w:rPr>
          <w:lang w:bidi="ar-SY"/>
        </w:rPr>
      </w:pPr>
      <w:r w:rsidRPr="00FC0F14">
        <w:rPr>
          <w:rtl/>
          <w:lang w:bidi="ar-SY"/>
        </w:rPr>
        <w:t xml:space="preserve">قائمة الكيانات والمنظمات التي تسدد مساهمات </w:t>
      </w:r>
      <w:r w:rsidRPr="00FC0F14">
        <w:rPr>
          <w:rFonts w:hint="cs"/>
          <w:rtl/>
          <w:lang w:bidi="ar-SY"/>
        </w:rPr>
        <w:t>و</w:t>
      </w:r>
      <w:r w:rsidRPr="00FC0F14">
        <w:rPr>
          <w:rtl/>
          <w:lang w:bidi="ar-SY"/>
        </w:rPr>
        <w:t>التي تشارك في أعمال</w:t>
      </w:r>
      <w:r w:rsidR="007A411E" w:rsidRPr="00FC0F14">
        <w:rPr>
          <w:rtl/>
          <w:lang w:bidi="ar-SY"/>
        </w:rPr>
        <w:br/>
      </w:r>
      <w:r w:rsidRPr="00FC0F14">
        <w:rPr>
          <w:rtl/>
          <w:lang w:bidi="ar-SY"/>
        </w:rPr>
        <w:t xml:space="preserve">الجمعية العالمية </w:t>
      </w:r>
      <w:r w:rsidRPr="00FC0F14">
        <w:rPr>
          <w:rFonts w:hint="cs"/>
          <w:rtl/>
          <w:lang w:bidi="ar-SY"/>
        </w:rPr>
        <w:t>لتقييس</w:t>
      </w:r>
      <w:r w:rsidRPr="00FC0F14">
        <w:rPr>
          <w:rtl/>
          <w:lang w:bidi="ar-SY"/>
        </w:rPr>
        <w:t xml:space="preserve"> الاتصالات </w:t>
      </w:r>
      <w:r w:rsidRPr="00FC0F14">
        <w:rPr>
          <w:lang w:bidi="ar-SY"/>
        </w:rPr>
        <w:t>(WTSA-20)</w:t>
      </w:r>
    </w:p>
    <w:p w14:paraId="0C6812F4" w14:textId="77777777" w:rsidR="00267EDB" w:rsidRPr="00FC0F14" w:rsidRDefault="00267EDB" w:rsidP="00267EDB">
      <w:pPr>
        <w:pStyle w:val="Normalaftertitle"/>
        <w:rPr>
          <w:u w:val="single"/>
          <w:lang w:bidi="ar-SY"/>
        </w:rPr>
      </w:pPr>
      <w:r w:rsidRPr="00FC0F14">
        <w:rPr>
          <w:u w:val="single"/>
          <w:rtl/>
          <w:lang w:bidi="ar-SY"/>
        </w:rPr>
        <w:t xml:space="preserve">المنظمات الإقليمية والدولية الأخرى </w:t>
      </w:r>
      <w:r w:rsidRPr="00FC0F14">
        <w:rPr>
          <w:u w:val="single"/>
          <w:lang w:bidi="ar-SY"/>
        </w:rPr>
        <w:t>(CV231)</w:t>
      </w:r>
    </w:p>
    <w:p w14:paraId="0FABC8F3" w14:textId="77777777" w:rsidR="00267EDB" w:rsidRPr="00FC0F14" w:rsidRDefault="00E32F86" w:rsidP="00E32F86">
      <w:pPr>
        <w:pStyle w:val="enumlev1"/>
        <w:rPr>
          <w:lang w:bidi="ar-SY"/>
        </w:rPr>
      </w:pPr>
      <w:r w:rsidRPr="00FC0F14">
        <w:rPr>
          <w:rFonts w:ascii="Calibri" w:hAnsi="Calibri" w:cs="Calibri"/>
          <w:rtl/>
          <w:lang w:bidi="ar-EG"/>
        </w:rPr>
        <w:t>•</w:t>
      </w:r>
      <w:r w:rsidR="00267EDB" w:rsidRPr="00FC0F14">
        <w:rPr>
          <w:rtl/>
          <w:lang w:bidi="ar-EG"/>
        </w:rPr>
        <w:tab/>
      </w:r>
      <w:r w:rsidR="00267EDB" w:rsidRPr="00FC0F14">
        <w:rPr>
          <w:rtl/>
          <w:lang w:bidi="ar-SY"/>
        </w:rPr>
        <w:t>ا</w:t>
      </w:r>
      <w:r w:rsidR="00267EDB" w:rsidRPr="00FC0F14">
        <w:rPr>
          <w:rFonts w:hint="cs"/>
          <w:rtl/>
          <w:lang w:bidi="ar-SY"/>
        </w:rPr>
        <w:t>لا</w:t>
      </w:r>
      <w:r w:rsidR="00267EDB" w:rsidRPr="00FC0F14">
        <w:rPr>
          <w:rtl/>
          <w:lang w:bidi="ar-SY"/>
        </w:rPr>
        <w:t xml:space="preserve">تحاد </w:t>
      </w:r>
      <w:r w:rsidR="00267EDB" w:rsidRPr="00FC0F14">
        <w:rPr>
          <w:rFonts w:hint="cs"/>
          <w:rtl/>
          <w:lang w:bidi="ar-SY"/>
        </w:rPr>
        <w:t>الأوروبي</w:t>
      </w:r>
    </w:p>
    <w:p w14:paraId="4C48DAFF" w14:textId="77777777" w:rsidR="00267EDB" w:rsidRPr="00FC0F14" w:rsidRDefault="00E32F86" w:rsidP="00E32F86">
      <w:pPr>
        <w:pStyle w:val="enumlev1"/>
        <w:rPr>
          <w:lang w:bidi="ar-SY"/>
        </w:rPr>
      </w:pPr>
      <w:r w:rsidRPr="00FC0F14">
        <w:rPr>
          <w:rFonts w:ascii="Calibri" w:hAnsi="Calibri" w:cs="Calibri"/>
          <w:rtl/>
          <w:lang w:bidi="ar-EG"/>
        </w:rPr>
        <w:t>•</w:t>
      </w:r>
      <w:r w:rsidR="00267EDB" w:rsidRPr="00FC0F14">
        <w:rPr>
          <w:rtl/>
          <w:lang w:bidi="ar-EG"/>
        </w:rPr>
        <w:tab/>
      </w:r>
      <w:r w:rsidR="00267EDB" w:rsidRPr="00FC0F14">
        <w:rPr>
          <w:rtl/>
          <w:lang w:bidi="ar-SY"/>
        </w:rPr>
        <w:t>رابطة النظام العالمي للاتصالات المتنقلة</w:t>
      </w:r>
      <w:r w:rsidR="00267EDB" w:rsidRPr="00FC0F14">
        <w:rPr>
          <w:rFonts w:hint="cs"/>
          <w:rtl/>
          <w:lang w:bidi="ar-EG"/>
        </w:rPr>
        <w:t xml:space="preserve"> </w:t>
      </w:r>
      <w:r w:rsidR="00267EDB" w:rsidRPr="00FC0F14">
        <w:rPr>
          <w:lang w:bidi="ar-EG"/>
        </w:rPr>
        <w:t>(</w:t>
      </w:r>
      <w:r w:rsidR="00267EDB" w:rsidRPr="00FC0F14">
        <w:rPr>
          <w:lang w:bidi="ar-SY"/>
        </w:rPr>
        <w:t>GSMA)</w:t>
      </w:r>
    </w:p>
    <w:p w14:paraId="22063A20" w14:textId="77777777" w:rsidR="00267EDB" w:rsidRPr="00FC0F14" w:rsidRDefault="00E32F86" w:rsidP="00E32F86">
      <w:pPr>
        <w:pStyle w:val="enumlev1"/>
        <w:rPr>
          <w:lang w:bidi="ar-SY"/>
        </w:rPr>
      </w:pPr>
      <w:r w:rsidRPr="00FC0F14">
        <w:rPr>
          <w:rFonts w:ascii="Calibri" w:hAnsi="Calibri" w:cs="Calibri"/>
          <w:rtl/>
          <w:lang w:bidi="ar-EG"/>
        </w:rPr>
        <w:t>•</w:t>
      </w:r>
      <w:r w:rsidR="00267EDB" w:rsidRPr="00FC0F14">
        <w:rPr>
          <w:rtl/>
          <w:lang w:bidi="ar-EG"/>
        </w:rPr>
        <w:tab/>
      </w:r>
      <w:r w:rsidR="00267EDB" w:rsidRPr="00FC0F14">
        <w:rPr>
          <w:rtl/>
          <w:lang w:bidi="ar-SY"/>
        </w:rPr>
        <w:t xml:space="preserve">مركز تنسيق الشبكات الأوروبية العاملة ببروتوكول الإنترنت </w:t>
      </w:r>
      <w:r w:rsidR="00267EDB" w:rsidRPr="00FC0F14">
        <w:rPr>
          <w:lang w:bidi="ar-SY"/>
        </w:rPr>
        <w:t>(RIPE NCC)</w:t>
      </w:r>
    </w:p>
    <w:p w14:paraId="63F0925F" w14:textId="77777777" w:rsidR="00E32F86" w:rsidRPr="00FC0F14" w:rsidRDefault="00E32F86" w:rsidP="00267EDB">
      <w:pPr>
        <w:tabs>
          <w:tab w:val="clear" w:pos="794"/>
          <w:tab w:val="clear" w:pos="1191"/>
          <w:tab w:val="clear" w:pos="1588"/>
          <w:tab w:val="clear" w:pos="1985"/>
        </w:tabs>
        <w:bidi w:val="0"/>
        <w:spacing w:before="0" w:line="240" w:lineRule="auto"/>
        <w:jc w:val="left"/>
        <w:rPr>
          <w:rtl/>
          <w:lang w:bidi="ar-EG"/>
        </w:rPr>
      </w:pPr>
    </w:p>
    <w:p w14:paraId="1F2C41EC"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7FE9B46D"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43BBB48E"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130A8846"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161AB35C"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195F804E"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7FC9E66E"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7F9A0FB4"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5459756F"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06FB05B5"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6716B72F"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6D7E7C62"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2876B48A"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6CF8CC33"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1FBEB7F7"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72A446E2"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2340493C"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74464375"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4696D657"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23A9A4BE"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3E21DE65"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345DAC92"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08B23BC1" w14:textId="77777777" w:rsidR="00E32F86" w:rsidRPr="00FC0F14" w:rsidRDefault="00E32F86" w:rsidP="00E32F86">
      <w:pPr>
        <w:tabs>
          <w:tab w:val="clear" w:pos="794"/>
          <w:tab w:val="clear" w:pos="1191"/>
          <w:tab w:val="clear" w:pos="1588"/>
          <w:tab w:val="clear" w:pos="1985"/>
        </w:tabs>
        <w:bidi w:val="0"/>
        <w:spacing w:before="0" w:line="240" w:lineRule="auto"/>
        <w:jc w:val="left"/>
        <w:rPr>
          <w:rtl/>
          <w:lang w:bidi="ar-EG"/>
        </w:rPr>
      </w:pPr>
    </w:p>
    <w:p w14:paraId="38AAFF01" w14:textId="77777777" w:rsidR="00267EDB" w:rsidRPr="00FC0F14" w:rsidRDefault="00267EDB" w:rsidP="00E32F86">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1305A36E" w14:textId="77777777" w:rsidR="00267EDB" w:rsidRPr="00FC0F14" w:rsidRDefault="00267EDB" w:rsidP="00267EDB">
      <w:pPr>
        <w:pStyle w:val="AnnexNo"/>
        <w:rPr>
          <w:rFonts w:eastAsia="Batang"/>
          <w:rtl/>
        </w:rPr>
      </w:pPr>
      <w:r w:rsidRPr="00FC0F14">
        <w:rPr>
          <w:rFonts w:eastAsia="Batang" w:hint="cs"/>
          <w:rtl/>
        </w:rPr>
        <w:t xml:space="preserve">الملحق </w:t>
      </w:r>
      <w:r w:rsidRPr="00FC0F14">
        <w:rPr>
          <w:rFonts w:eastAsia="Batang"/>
        </w:rPr>
        <w:t>C</w:t>
      </w:r>
      <w:r w:rsidR="00E24E50" w:rsidRPr="00FC0F14">
        <w:rPr>
          <w:rFonts w:eastAsia="Batang"/>
          <w:rtl/>
        </w:rPr>
        <w:br/>
      </w:r>
      <w:r w:rsidR="00E24E50" w:rsidRPr="00FC0F14">
        <w:rPr>
          <w:rFonts w:eastAsia="Batang" w:hint="cs"/>
          <w:rtl/>
        </w:rPr>
        <w:t>(</w:t>
      </w:r>
      <w:r w:rsidR="00B6260D" w:rsidRPr="00FC0F14">
        <w:rPr>
          <w:rFonts w:eastAsia="Batang" w:hint="cs"/>
          <w:rtl/>
        </w:rPr>
        <w:t xml:space="preserve">بتقرير اللجنة </w:t>
      </w:r>
      <w:r w:rsidR="00B6260D" w:rsidRPr="00FC0F14">
        <w:rPr>
          <w:rFonts w:eastAsia="Batang"/>
          <w:lang w:val="en-US"/>
        </w:rPr>
        <w:t>2</w:t>
      </w:r>
      <w:r w:rsidR="00E24E50" w:rsidRPr="00FC0F14">
        <w:rPr>
          <w:rFonts w:eastAsia="Batang" w:hint="cs"/>
          <w:rtl/>
        </w:rPr>
        <w:t>)</w:t>
      </w:r>
    </w:p>
    <w:p w14:paraId="5A5B732C" w14:textId="77777777" w:rsidR="00267EDB" w:rsidRPr="00FC0F14" w:rsidRDefault="00267EDB" w:rsidP="00267EDB">
      <w:pPr>
        <w:pStyle w:val="Annextitle"/>
        <w:rPr>
          <w:rtl/>
          <w:lang w:bidi="ar-EG"/>
        </w:rPr>
      </w:pPr>
      <w:r w:rsidRPr="00FC0F14">
        <w:rPr>
          <w:rtl/>
        </w:rPr>
        <w:t>التبعات المالية المحتملة لمقررات وقرارات الجمعية</w:t>
      </w:r>
      <w:r w:rsidRPr="00FC0F14">
        <w:rPr>
          <w:rFonts w:hint="cs"/>
          <w:rtl/>
        </w:rPr>
        <w:t> </w:t>
      </w:r>
      <w:r w:rsidRPr="00FC0F14">
        <w:t>WTSA-20</w:t>
      </w:r>
    </w:p>
    <w:p w14:paraId="015E5261" w14:textId="77777777" w:rsidR="00267EDB" w:rsidRPr="00FC0F14" w:rsidRDefault="00267EDB" w:rsidP="00DC599A">
      <w:pPr>
        <w:pStyle w:val="Normalcenteraligned"/>
        <w:rPr>
          <w:rtl/>
        </w:rPr>
      </w:pPr>
      <w:r w:rsidRPr="00FC0F14">
        <w:rPr>
          <w:rFonts w:hint="cs"/>
          <w:rtl/>
        </w:rPr>
        <w:t>تقدير التكلفة</w:t>
      </w:r>
    </w:p>
    <w:p w14:paraId="1A8AFC3A" w14:textId="77777777" w:rsidR="00267EDB" w:rsidRPr="00FC0F14" w:rsidRDefault="00267EDB" w:rsidP="00267EDB">
      <w:pPr>
        <w:pStyle w:val="Heading1"/>
        <w:rPr>
          <w:rtl/>
        </w:rPr>
      </w:pPr>
      <w:r w:rsidRPr="00FC0F14">
        <w:rPr>
          <w:rStyle w:val="Left-to-Rightbold"/>
        </w:rPr>
        <w:t>1</w:t>
      </w:r>
      <w:r w:rsidRPr="00FC0F14">
        <w:rPr>
          <w:rtl/>
        </w:rPr>
        <w:tab/>
      </w:r>
      <w:r w:rsidRPr="00FC0F14">
        <w:rPr>
          <w:rFonts w:hint="cs"/>
          <w:rtl/>
        </w:rPr>
        <w:t xml:space="preserve">الرد على المذكرة الواردة من اللجنة </w:t>
      </w:r>
      <w:r w:rsidRPr="00FC0F14">
        <w:rPr>
          <w:lang w:val="en-CA"/>
        </w:rPr>
        <w:t>3</w:t>
      </w:r>
      <w:r w:rsidRPr="00FC0F14">
        <w:rPr>
          <w:rFonts w:hint="cs"/>
          <w:rtl/>
        </w:rPr>
        <w:t xml:space="preserve"> (الوثيقة </w:t>
      </w:r>
      <w:hyperlink r:id="rId435" w:history="1">
        <w:r w:rsidRPr="00FC0F14">
          <w:rPr>
            <w:rStyle w:val="Hyperlink"/>
          </w:rPr>
          <w:t>65</w:t>
        </w:r>
      </w:hyperlink>
      <w:r w:rsidRPr="00FC0F14">
        <w:rPr>
          <w:rFonts w:hint="cs"/>
          <w:rtl/>
        </w:rPr>
        <w:t>)</w:t>
      </w:r>
    </w:p>
    <w:p w14:paraId="60FAFE42" w14:textId="77777777" w:rsidR="00267EDB" w:rsidRPr="00FC0F14" w:rsidRDefault="00267EDB" w:rsidP="00267EDB">
      <w:pPr>
        <w:rPr>
          <w:rtl/>
        </w:rPr>
      </w:pPr>
      <w:r w:rsidRPr="00FC0F14">
        <w:rPr>
          <w:rFonts w:hint="cs"/>
          <w:rtl/>
        </w:rPr>
        <w:t>المرجع الوثيقة </w:t>
      </w:r>
      <w:hyperlink r:id="rId436" w:history="1">
        <w:r w:rsidRPr="00FC0F14">
          <w:rPr>
            <w:rStyle w:val="Hyperlink"/>
          </w:rPr>
          <w:t>DT/65</w:t>
        </w:r>
      </w:hyperlink>
      <w:r w:rsidRPr="00FC0F14">
        <w:rPr>
          <w:rFonts w:hint="cs"/>
          <w:rtl/>
          <w:lang w:bidi="ar-EG"/>
        </w:rPr>
        <w:t xml:space="preserve"> </w:t>
      </w:r>
      <w:r w:rsidR="00725B71" w:rsidRPr="00FC0F14">
        <w:rPr>
          <w:rtl/>
        </w:rPr>
        <w:t>–</w:t>
      </w:r>
      <w:r w:rsidRPr="00FC0F14">
        <w:rPr>
          <w:rFonts w:hint="cs"/>
          <w:rtl/>
          <w:lang w:bidi="ar-EG"/>
        </w:rPr>
        <w:t xml:space="preserve"> </w:t>
      </w:r>
      <w:r w:rsidRPr="00FC0F14">
        <w:rPr>
          <w:rFonts w:hint="cs"/>
          <w:rtl/>
        </w:rPr>
        <w:t xml:space="preserve">مشروع مراجعة القرار </w:t>
      </w:r>
      <w:r w:rsidRPr="00FC0F14">
        <w:rPr>
          <w:lang w:val="en-GB"/>
        </w:rPr>
        <w:t>67</w:t>
      </w:r>
      <w:r w:rsidRPr="00FC0F14">
        <w:rPr>
          <w:rFonts w:hint="cs"/>
          <w:rtl/>
          <w:lang w:val="en-GB"/>
        </w:rPr>
        <w:t xml:space="preserve"> </w:t>
      </w:r>
      <w:r w:rsidR="00725B71" w:rsidRPr="00FC0F14">
        <w:rPr>
          <w:rtl/>
        </w:rPr>
        <w:t>–</w:t>
      </w:r>
      <w:r w:rsidRPr="00FC0F14">
        <w:rPr>
          <w:rFonts w:hint="cs"/>
          <w:rtl/>
          <w:lang w:val="en-GB" w:bidi="ar-EG"/>
        </w:rPr>
        <w:t xml:space="preserve"> </w:t>
      </w:r>
      <w:r w:rsidRPr="00FC0F14">
        <w:rPr>
          <w:color w:val="000000"/>
          <w:rtl/>
        </w:rPr>
        <w:t>استعمال لغات الاتحاد على قدم المساواة في قطاع تقييس الاتصالات</w:t>
      </w:r>
      <w:r w:rsidRPr="00FC0F14">
        <w:rPr>
          <w:rFonts w:hint="cs"/>
          <w:color w:val="000000"/>
          <w:rtl/>
        </w:rPr>
        <w:t xml:space="preserve"> </w:t>
      </w:r>
      <w:r w:rsidRPr="00FC0F14">
        <w:rPr>
          <w:rFonts w:hint="cs"/>
          <w:rtl/>
        </w:rPr>
        <w:t>للاتحاد الدولي للاتصالات.</w:t>
      </w:r>
    </w:p>
    <w:p w14:paraId="17F9105E" w14:textId="77777777" w:rsidR="00267EDB" w:rsidRPr="00FC0F14" w:rsidRDefault="00267EDB" w:rsidP="00267EDB">
      <w:pPr>
        <w:rPr>
          <w:lang w:bidi="ar-SY"/>
        </w:rPr>
      </w:pPr>
      <w:r w:rsidRPr="00FC0F14">
        <w:rPr>
          <w:rFonts w:hint="cs"/>
          <w:rtl/>
          <w:lang w:bidi="ar-SY"/>
        </w:rPr>
        <w:t>و</w:t>
      </w:r>
      <w:r w:rsidRPr="00FC0F14">
        <w:rPr>
          <w:rtl/>
          <w:lang w:bidi="ar-SY"/>
        </w:rPr>
        <w:t xml:space="preserve">سيكون </w:t>
      </w:r>
      <w:r w:rsidRPr="00FC0F14">
        <w:rPr>
          <w:rFonts w:hint="cs"/>
          <w:rtl/>
          <w:lang w:bidi="ar-SY"/>
        </w:rPr>
        <w:t>الأثر</w:t>
      </w:r>
      <w:r w:rsidRPr="00FC0F14">
        <w:rPr>
          <w:rtl/>
          <w:lang w:bidi="ar-SY"/>
        </w:rPr>
        <w:t xml:space="preserve"> المالي المحتمل على </w:t>
      </w:r>
      <w:r w:rsidRPr="00FC0F14">
        <w:rPr>
          <w:rFonts w:hint="cs"/>
          <w:rtl/>
          <w:lang w:bidi="ar-SY"/>
        </w:rPr>
        <w:t>نفقات</w:t>
      </w:r>
      <w:r w:rsidRPr="00FC0F14">
        <w:rPr>
          <w:rtl/>
          <w:lang w:bidi="ar-SY"/>
        </w:rPr>
        <w:t xml:space="preserve"> الترجمة/الطباعة.</w:t>
      </w:r>
    </w:p>
    <w:p w14:paraId="48F5B4F9" w14:textId="77777777" w:rsidR="00267EDB" w:rsidRPr="00FC0F14" w:rsidRDefault="00267EDB" w:rsidP="00267EDB">
      <w:pPr>
        <w:rPr>
          <w:lang w:bidi="ar-SY"/>
        </w:rPr>
      </w:pPr>
      <w:r w:rsidRPr="00FC0F14">
        <w:rPr>
          <w:rFonts w:hint="cs"/>
          <w:rtl/>
          <w:lang w:bidi="ar-SY"/>
        </w:rPr>
        <w:t>و</w:t>
      </w:r>
      <w:r w:rsidRPr="00FC0F14">
        <w:rPr>
          <w:rtl/>
          <w:lang w:bidi="ar-SY"/>
        </w:rPr>
        <w:t xml:space="preserve">بموجب </w:t>
      </w:r>
      <w:r w:rsidRPr="00FC0F14">
        <w:rPr>
          <w:rFonts w:hint="cs"/>
          <w:rtl/>
          <w:lang w:bidi="ar-SY"/>
        </w:rPr>
        <w:t xml:space="preserve">فقرة </w:t>
      </w:r>
      <w:r w:rsidRPr="00FC0F14">
        <w:rPr>
          <w:rFonts w:hint="cs"/>
          <w:i/>
          <w:iCs/>
          <w:rtl/>
          <w:lang w:bidi="ar-SY"/>
        </w:rPr>
        <w:t>تكلف مدير مكتب تقييس</w:t>
      </w:r>
      <w:r w:rsidRPr="00FC0F14">
        <w:rPr>
          <w:i/>
          <w:iCs/>
          <w:rtl/>
          <w:lang w:bidi="ar-SY"/>
        </w:rPr>
        <w:t xml:space="preserve"> الاتصالات</w:t>
      </w:r>
      <w:r w:rsidRPr="00FC0F14">
        <w:rPr>
          <w:rtl/>
          <w:lang w:bidi="ar-SY"/>
        </w:rPr>
        <w:t>، ستكون للتنقيحات المقترحة التالية آثار مالية</w:t>
      </w:r>
      <w:r w:rsidRPr="00FC0F14">
        <w:rPr>
          <w:rFonts w:hint="cs"/>
          <w:rtl/>
          <w:lang w:bidi="ar-SY"/>
        </w:rPr>
        <w:t>:</w:t>
      </w:r>
    </w:p>
    <w:p w14:paraId="152C9199" w14:textId="77777777" w:rsidR="00267EDB" w:rsidRPr="00FC0F14" w:rsidRDefault="00267EDB" w:rsidP="00267EDB">
      <w:pPr>
        <w:rPr>
          <w:rtl/>
          <w:lang w:bidi="ar-SY"/>
        </w:rPr>
      </w:pPr>
      <w:r w:rsidRPr="00FC0F14">
        <w:rPr>
          <w:lang w:bidi="ar-SY"/>
        </w:rPr>
        <w:t>2</w:t>
      </w:r>
      <w:r w:rsidRPr="00FC0F14">
        <w:rPr>
          <w:rFonts w:hint="cs"/>
          <w:rtl/>
          <w:lang w:bidi="ar-SY"/>
        </w:rPr>
        <w:tab/>
        <w:t>بترجمة جميع تقارير الفريق الاستشاري لتقييس الاتصالات</w:t>
      </w:r>
      <w:r w:rsidRPr="00FC0F14">
        <w:rPr>
          <w:rFonts w:hint="eastAsia"/>
          <w:rtl/>
          <w:lang w:bidi="ar-EG"/>
        </w:rPr>
        <w:t> </w:t>
      </w:r>
      <w:r w:rsidRPr="00FC0F14">
        <w:rPr>
          <w:lang w:bidi="ar-EG"/>
        </w:rPr>
        <w:t>(TSAG)</w:t>
      </w:r>
      <w:r w:rsidRPr="00FC0F14">
        <w:rPr>
          <w:rFonts w:hint="cs"/>
          <w:rtl/>
          <w:lang w:bidi="ar-SY"/>
        </w:rPr>
        <w:t xml:space="preserve"> </w:t>
      </w:r>
      <w:r w:rsidRPr="00FC0F14">
        <w:rPr>
          <w:rStyle w:val="Red"/>
          <w:rFonts w:hint="cs"/>
          <w:u w:val="single"/>
          <w:rtl/>
        </w:rPr>
        <w:t xml:space="preserve">وتقارير الجلسات العامة للجان الدراسة </w:t>
      </w:r>
      <w:r w:rsidRPr="00FC0F14">
        <w:rPr>
          <w:rFonts w:hint="cs"/>
          <w:rtl/>
          <w:lang w:bidi="ar-SY"/>
        </w:rPr>
        <w:t>إلى جميع لغات الاتحاد</w:t>
      </w:r>
      <w:r w:rsidRPr="00FC0F14">
        <w:rPr>
          <w:rStyle w:val="Red"/>
          <w:rFonts w:hint="cs"/>
          <w:u w:val="single"/>
          <w:rtl/>
        </w:rPr>
        <w:t xml:space="preserve"> الرسمية</w:t>
      </w:r>
      <w:r w:rsidRPr="00B80F3E">
        <w:rPr>
          <w:rFonts w:hint="cs"/>
          <w:rtl/>
          <w:lang w:bidi="ar-SY"/>
        </w:rPr>
        <w:t>؛</w:t>
      </w:r>
    </w:p>
    <w:p w14:paraId="69DA4597" w14:textId="77777777" w:rsidR="00267EDB" w:rsidRPr="00FC0F14" w:rsidRDefault="00267EDB" w:rsidP="00267EDB">
      <w:pPr>
        <w:rPr>
          <w:rStyle w:val="Red"/>
          <w:u w:val="single"/>
          <w:rtl/>
        </w:rPr>
      </w:pPr>
      <w:r w:rsidRPr="00FC0F14">
        <w:rPr>
          <w:rStyle w:val="Red"/>
          <w:u w:val="single"/>
        </w:rPr>
        <w:t>3</w:t>
      </w:r>
      <w:r w:rsidRPr="00FC0F14">
        <w:rPr>
          <w:rStyle w:val="Red"/>
          <w:u w:val="single"/>
          <w:rtl/>
        </w:rPr>
        <w:tab/>
      </w:r>
      <w:r w:rsidRPr="00FC0F14">
        <w:rPr>
          <w:rStyle w:val="Red"/>
          <w:rFonts w:hint="cs"/>
          <w:u w:val="single"/>
          <w:rtl/>
        </w:rPr>
        <w:t xml:space="preserve">بترجمة جميع توصيات السلسلة </w:t>
      </w:r>
      <w:r w:rsidRPr="00FC0F14">
        <w:rPr>
          <w:rStyle w:val="Red"/>
          <w:u w:val="single"/>
        </w:rPr>
        <w:t>A</w:t>
      </w:r>
      <w:r w:rsidRPr="00FC0F14">
        <w:rPr>
          <w:rStyle w:val="Red"/>
          <w:rFonts w:hint="cs"/>
          <w:u w:val="single"/>
          <w:rtl/>
        </w:rPr>
        <w:t xml:space="preserve"> لقطاع تقييس الاتصالات (أساليب عمل قطاع تقييس الاتصالات) إلى جميع لغات الاتحاد الرسمية؛</w:t>
      </w:r>
    </w:p>
    <w:p w14:paraId="75AC95BB" w14:textId="7F312571" w:rsidR="00267EDB" w:rsidRPr="00B80F3E" w:rsidRDefault="00267EDB" w:rsidP="005A7487">
      <w:pPr>
        <w:rPr>
          <w:rStyle w:val="Red"/>
          <w:u w:val="single"/>
          <w:rtl/>
        </w:rPr>
      </w:pPr>
      <w:r w:rsidRPr="00FC0F14">
        <w:rPr>
          <w:rStyle w:val="Red"/>
          <w:u w:val="single"/>
        </w:rPr>
        <w:t>3</w:t>
      </w:r>
      <w:r w:rsidRPr="00FC0F14">
        <w:rPr>
          <w:rStyle w:val="Reditalic"/>
          <w:rFonts w:hint="cs"/>
          <w:u w:val="single"/>
          <w:rtl/>
        </w:rPr>
        <w:t>مكرراً</w:t>
      </w:r>
      <w:r w:rsidRPr="00FC0F14">
        <w:rPr>
          <w:rStyle w:val="Red"/>
          <w:u w:val="single"/>
          <w:rtl/>
        </w:rPr>
        <w:tab/>
      </w:r>
      <w:r w:rsidRPr="00FC0F14">
        <w:rPr>
          <w:rStyle w:val="Red"/>
          <w:rFonts w:hint="cs"/>
          <w:u w:val="single"/>
          <w:rtl/>
        </w:rPr>
        <w:t>بترجمة وثائق السياسات العامة والمبادئ التوجيهية بشأن حقوق الملكية الفكرية في قطاع تقييس الاتصالات</w:t>
      </w:r>
      <w:r w:rsidRPr="00B80F3E">
        <w:rPr>
          <w:rStyle w:val="Red"/>
          <w:rFonts w:hint="eastAsia"/>
          <w:u w:val="single"/>
          <w:rtl/>
        </w:rPr>
        <w:t>؛</w:t>
      </w:r>
    </w:p>
    <w:p w14:paraId="78F92C01" w14:textId="77777777" w:rsidR="00267EDB" w:rsidRPr="00FC0F14" w:rsidRDefault="00267EDB" w:rsidP="00267EDB">
      <w:pPr>
        <w:rPr>
          <w:rStyle w:val="Red"/>
          <w:u w:val="single"/>
          <w:rtl/>
        </w:rPr>
      </w:pPr>
      <w:r w:rsidRPr="00B80F3E">
        <w:rPr>
          <w:rStyle w:val="Red"/>
          <w:u w:val="single"/>
          <w:rtl/>
        </w:rPr>
        <w:t>4</w:t>
      </w:r>
      <w:r w:rsidRPr="00B80F3E">
        <w:rPr>
          <w:rStyle w:val="Red"/>
          <w:u w:val="single"/>
          <w:rtl/>
        </w:rPr>
        <w:tab/>
      </w:r>
      <w:r w:rsidRPr="00FC0F14">
        <w:rPr>
          <w:rStyle w:val="Red"/>
          <w:rFonts w:hint="cs"/>
          <w:u w:val="single"/>
          <w:rtl/>
        </w:rPr>
        <w:t>بترجمة الوثائق المتعلقة بولايات وأساليب عمل الأفرقة المخصصة التابعة لمدير مكتب تقييس الاتصالات؛</w:t>
      </w:r>
    </w:p>
    <w:p w14:paraId="0A1A12FC" w14:textId="77777777" w:rsidR="00DC599A" w:rsidRPr="00FC0F14" w:rsidRDefault="00DC599A" w:rsidP="00DC599A">
      <w:pPr>
        <w:spacing w:after="120"/>
        <w:rPr>
          <w:rtl/>
          <w:lang w:val="en-CA" w:bidi="ar-EG"/>
        </w:rPr>
      </w:pPr>
      <w:r w:rsidRPr="00FC0F14">
        <w:rPr>
          <w:rFonts w:hint="cs"/>
          <w:rtl/>
          <w:lang w:bidi="ar-EG"/>
        </w:rPr>
        <w:t xml:space="preserve">موجز للأثر المالي المحتمل على القرار </w:t>
      </w:r>
      <w:r w:rsidRPr="00FC0F14">
        <w:rPr>
          <w:lang w:val="en-CA" w:bidi="ar-EG"/>
        </w:rPr>
        <w:t>67</w:t>
      </w:r>
      <w:r w:rsidRPr="00FC0F14">
        <w:rPr>
          <w:rFonts w:hint="cs"/>
          <w:rtl/>
          <w:lang w:val="en-CA" w:bidi="ar-EG"/>
        </w:rPr>
        <w:t xml:space="preserve"> </w:t>
      </w:r>
      <w:r w:rsidR="005A7487" w:rsidRPr="00FC0F14">
        <w:rPr>
          <w:rFonts w:hint="cs"/>
          <w:rtl/>
          <w:lang w:val="en-CA" w:bidi="ar-EG"/>
        </w:rPr>
        <w:t>المراجَع</w:t>
      </w:r>
    </w:p>
    <w:tbl>
      <w:tblPr>
        <w:tblStyle w:val="TableGrid"/>
        <w:bidiVisual/>
        <w:tblW w:w="5000" w:type="pct"/>
        <w:jc w:val="center"/>
        <w:tblLook w:val="04A0" w:firstRow="1" w:lastRow="0" w:firstColumn="1" w:lastColumn="0" w:noHBand="0" w:noVBand="1"/>
      </w:tblPr>
      <w:tblGrid>
        <w:gridCol w:w="5427"/>
        <w:gridCol w:w="1966"/>
        <w:gridCol w:w="2235"/>
      </w:tblGrid>
      <w:tr w:rsidR="00267EDB" w:rsidRPr="00FC0F14" w14:paraId="36D03187" w14:textId="77777777" w:rsidTr="00DC599A">
        <w:trPr>
          <w:jc w:val="center"/>
        </w:trPr>
        <w:tc>
          <w:tcPr>
            <w:tcW w:w="5427" w:type="dxa"/>
            <w:vAlign w:val="center"/>
          </w:tcPr>
          <w:p w14:paraId="25570153" w14:textId="77777777" w:rsidR="00267EDB" w:rsidRPr="006872CB" w:rsidRDefault="00267EDB" w:rsidP="00DC599A">
            <w:pPr>
              <w:pStyle w:val="Tableheadwhitecentred"/>
              <w:rPr>
                <w:b/>
                <w:bCs/>
                <w:color w:val="auto"/>
              </w:rPr>
            </w:pPr>
            <w:r w:rsidRPr="006872CB">
              <w:rPr>
                <w:rFonts w:hint="cs"/>
                <w:b/>
                <w:bCs/>
                <w:color w:val="auto"/>
                <w:rtl/>
              </w:rPr>
              <w:t>الوثائق</w:t>
            </w:r>
          </w:p>
        </w:tc>
        <w:tc>
          <w:tcPr>
            <w:tcW w:w="1966" w:type="dxa"/>
            <w:vAlign w:val="center"/>
          </w:tcPr>
          <w:p w14:paraId="15DA9456" w14:textId="77777777" w:rsidR="00267EDB" w:rsidRPr="006872CB" w:rsidRDefault="00267EDB" w:rsidP="00DC599A">
            <w:pPr>
              <w:pStyle w:val="Tableheadwhitecentred"/>
              <w:rPr>
                <w:b/>
                <w:bCs/>
                <w:color w:val="auto"/>
              </w:rPr>
            </w:pPr>
            <w:r w:rsidRPr="006872CB">
              <w:rPr>
                <w:rFonts w:hint="cs"/>
                <w:b/>
                <w:bCs/>
                <w:color w:val="auto"/>
                <w:rtl/>
              </w:rPr>
              <w:t>عدد الصفحات الإضافية التي يتعين ترجمتها سنوياً</w:t>
            </w:r>
          </w:p>
        </w:tc>
        <w:tc>
          <w:tcPr>
            <w:tcW w:w="2235" w:type="dxa"/>
            <w:vAlign w:val="center"/>
          </w:tcPr>
          <w:p w14:paraId="7D797025" w14:textId="77777777" w:rsidR="00267EDB" w:rsidRPr="006872CB" w:rsidRDefault="00267EDB" w:rsidP="00DC599A">
            <w:pPr>
              <w:pStyle w:val="Tableheadwhitecentred"/>
              <w:rPr>
                <w:b/>
                <w:bCs/>
                <w:color w:val="auto"/>
              </w:rPr>
            </w:pPr>
            <w:r w:rsidRPr="006872CB">
              <w:rPr>
                <w:rFonts w:hint="cs"/>
                <w:b/>
                <w:bCs/>
                <w:color w:val="auto"/>
                <w:rtl/>
              </w:rPr>
              <w:t>الأثر المالي السنوي (بآلاف الفرنكات السويسرية)</w:t>
            </w:r>
          </w:p>
        </w:tc>
      </w:tr>
      <w:tr w:rsidR="00267EDB" w:rsidRPr="00FC0F14" w14:paraId="68A89054" w14:textId="77777777" w:rsidTr="0015051A">
        <w:trPr>
          <w:jc w:val="center"/>
        </w:trPr>
        <w:tc>
          <w:tcPr>
            <w:tcW w:w="5427" w:type="dxa"/>
          </w:tcPr>
          <w:p w14:paraId="6C08EC12" w14:textId="77777777" w:rsidR="00267EDB" w:rsidRPr="00FC0F14" w:rsidRDefault="00267EDB" w:rsidP="0015051A">
            <w:pPr>
              <w:pStyle w:val="Tabletext0"/>
              <w:jc w:val="left"/>
            </w:pPr>
            <w:r w:rsidRPr="00FC0F14">
              <w:rPr>
                <w:rFonts w:hint="cs"/>
                <w:rtl/>
              </w:rPr>
              <w:t>تقارير الاجتماعات العامة للجان الدراسات</w:t>
            </w:r>
          </w:p>
        </w:tc>
        <w:tc>
          <w:tcPr>
            <w:tcW w:w="1966" w:type="dxa"/>
            <w:vAlign w:val="center"/>
          </w:tcPr>
          <w:p w14:paraId="2D555B30" w14:textId="77777777" w:rsidR="00267EDB" w:rsidRPr="00FC0F14" w:rsidRDefault="00267EDB" w:rsidP="005C653E">
            <w:pPr>
              <w:pStyle w:val="Tabletextcentred"/>
            </w:pPr>
            <w:r w:rsidRPr="00FC0F14">
              <w:t>1</w:t>
            </w:r>
            <w:r w:rsidR="002D38DD" w:rsidRPr="00FC0F14">
              <w:t> </w:t>
            </w:r>
            <w:r w:rsidRPr="00FC0F14">
              <w:t>313</w:t>
            </w:r>
          </w:p>
        </w:tc>
        <w:tc>
          <w:tcPr>
            <w:tcW w:w="2235" w:type="dxa"/>
            <w:vAlign w:val="center"/>
          </w:tcPr>
          <w:p w14:paraId="3E980299" w14:textId="77777777" w:rsidR="00267EDB" w:rsidRPr="00FC0F14" w:rsidRDefault="00267EDB" w:rsidP="005C653E">
            <w:pPr>
              <w:pStyle w:val="Tabletextcentred"/>
            </w:pPr>
            <w:r w:rsidRPr="00FC0F14">
              <w:t>1</w:t>
            </w:r>
            <w:r w:rsidR="002D38DD" w:rsidRPr="00FC0F14">
              <w:t> </w:t>
            </w:r>
            <w:r w:rsidRPr="00FC0F14">
              <w:t>368</w:t>
            </w:r>
          </w:p>
        </w:tc>
      </w:tr>
      <w:tr w:rsidR="00267EDB" w:rsidRPr="00FC0F14" w14:paraId="087FD64E" w14:textId="77777777" w:rsidTr="0015051A">
        <w:trPr>
          <w:jc w:val="center"/>
        </w:trPr>
        <w:tc>
          <w:tcPr>
            <w:tcW w:w="5427" w:type="dxa"/>
          </w:tcPr>
          <w:p w14:paraId="25B5E42C" w14:textId="77777777" w:rsidR="00267EDB" w:rsidRPr="00FC0F14" w:rsidRDefault="00267EDB" w:rsidP="0015051A">
            <w:pPr>
              <w:pStyle w:val="Tabletext0"/>
              <w:jc w:val="left"/>
              <w:rPr>
                <w:spacing w:val="-6"/>
              </w:rPr>
            </w:pPr>
            <w:r w:rsidRPr="00FC0F14">
              <w:rPr>
                <w:rFonts w:hint="cs"/>
                <w:spacing w:val="-6"/>
                <w:rtl/>
              </w:rPr>
              <w:t>جميع المبادئ التوجيهية بشأن حقوق الملكية الفكرية في قطاع تقييس الاتصالات</w:t>
            </w:r>
          </w:p>
        </w:tc>
        <w:tc>
          <w:tcPr>
            <w:tcW w:w="1966" w:type="dxa"/>
            <w:vAlign w:val="center"/>
          </w:tcPr>
          <w:p w14:paraId="4DFF36EA" w14:textId="77777777" w:rsidR="00267EDB" w:rsidRPr="00FC0F14" w:rsidRDefault="00267EDB" w:rsidP="005C653E">
            <w:pPr>
              <w:pStyle w:val="Tabletextcentred"/>
            </w:pPr>
            <w:r w:rsidRPr="00FC0F14">
              <w:t>30</w:t>
            </w:r>
          </w:p>
        </w:tc>
        <w:tc>
          <w:tcPr>
            <w:tcW w:w="2235" w:type="dxa"/>
            <w:vAlign w:val="center"/>
          </w:tcPr>
          <w:p w14:paraId="52EA7B0F" w14:textId="77777777" w:rsidR="00267EDB" w:rsidRPr="00FC0F14" w:rsidRDefault="00267EDB" w:rsidP="005C653E">
            <w:pPr>
              <w:pStyle w:val="Tabletextcentred"/>
            </w:pPr>
            <w:r w:rsidRPr="00FC0F14">
              <w:t>31</w:t>
            </w:r>
          </w:p>
        </w:tc>
      </w:tr>
      <w:tr w:rsidR="00267EDB" w:rsidRPr="00FC0F14" w14:paraId="6FF9EB1D" w14:textId="77777777" w:rsidTr="0015051A">
        <w:trPr>
          <w:jc w:val="center"/>
        </w:trPr>
        <w:tc>
          <w:tcPr>
            <w:tcW w:w="5427" w:type="dxa"/>
          </w:tcPr>
          <w:p w14:paraId="2B4D185F" w14:textId="77777777" w:rsidR="00267EDB" w:rsidRPr="00FC0F14" w:rsidRDefault="00267EDB" w:rsidP="0015051A">
            <w:pPr>
              <w:pStyle w:val="Tabletext0"/>
              <w:jc w:val="left"/>
            </w:pPr>
            <w:r w:rsidRPr="00FC0F14">
              <w:rPr>
                <w:rtl/>
              </w:rPr>
              <w:t>الوثائق المتعلقة بولايات وأساليب عمل الأفرقة المخصصة التابعة لمدير مكتب تقييس الاتصالات</w:t>
            </w:r>
          </w:p>
        </w:tc>
        <w:tc>
          <w:tcPr>
            <w:tcW w:w="1966" w:type="dxa"/>
            <w:vAlign w:val="center"/>
          </w:tcPr>
          <w:p w14:paraId="47ACCA87" w14:textId="77777777" w:rsidR="00267EDB" w:rsidRPr="00FC0F14" w:rsidRDefault="00267EDB" w:rsidP="005C653E">
            <w:pPr>
              <w:pStyle w:val="Tabletextcentred"/>
            </w:pPr>
            <w:r w:rsidRPr="00FC0F14">
              <w:t>5</w:t>
            </w:r>
          </w:p>
        </w:tc>
        <w:tc>
          <w:tcPr>
            <w:tcW w:w="2235" w:type="dxa"/>
            <w:vAlign w:val="center"/>
          </w:tcPr>
          <w:p w14:paraId="4AE28AF6" w14:textId="77777777" w:rsidR="00267EDB" w:rsidRPr="00FC0F14" w:rsidRDefault="00267EDB" w:rsidP="005C653E">
            <w:pPr>
              <w:pStyle w:val="Tabletextcentred"/>
            </w:pPr>
            <w:r w:rsidRPr="00FC0F14">
              <w:t>5</w:t>
            </w:r>
          </w:p>
        </w:tc>
      </w:tr>
      <w:tr w:rsidR="00267EDB" w:rsidRPr="00FC0F14" w14:paraId="6942710C" w14:textId="77777777" w:rsidTr="00DC599A">
        <w:trPr>
          <w:jc w:val="center"/>
        </w:trPr>
        <w:tc>
          <w:tcPr>
            <w:tcW w:w="5427" w:type="dxa"/>
            <w:vAlign w:val="center"/>
          </w:tcPr>
          <w:p w14:paraId="61BD9904" w14:textId="77777777" w:rsidR="00267EDB" w:rsidRPr="00FC0F14" w:rsidRDefault="00267EDB" w:rsidP="005C653E">
            <w:pPr>
              <w:pStyle w:val="Tabletextcentred"/>
              <w:rPr>
                <w:b/>
                <w:bCs/>
              </w:rPr>
            </w:pPr>
            <w:r w:rsidRPr="00FC0F14">
              <w:rPr>
                <w:rFonts w:hint="cs"/>
                <w:b/>
                <w:bCs/>
                <w:rtl/>
              </w:rPr>
              <w:t>المجموع</w:t>
            </w:r>
          </w:p>
        </w:tc>
        <w:tc>
          <w:tcPr>
            <w:tcW w:w="1966" w:type="dxa"/>
            <w:vAlign w:val="center"/>
          </w:tcPr>
          <w:p w14:paraId="41A4146E" w14:textId="77777777" w:rsidR="00267EDB" w:rsidRPr="00FC0F14" w:rsidRDefault="00267EDB" w:rsidP="005C653E">
            <w:pPr>
              <w:pStyle w:val="Tabletextcentred"/>
              <w:rPr>
                <w:b/>
                <w:bCs/>
              </w:rPr>
            </w:pPr>
            <w:r w:rsidRPr="00FC0F14">
              <w:rPr>
                <w:b/>
                <w:bCs/>
              </w:rPr>
              <w:t>1</w:t>
            </w:r>
            <w:r w:rsidR="002D38DD" w:rsidRPr="00FC0F14">
              <w:t> </w:t>
            </w:r>
            <w:r w:rsidRPr="00FC0F14">
              <w:rPr>
                <w:b/>
                <w:bCs/>
              </w:rPr>
              <w:t>348</w:t>
            </w:r>
          </w:p>
        </w:tc>
        <w:tc>
          <w:tcPr>
            <w:tcW w:w="2235" w:type="dxa"/>
            <w:vAlign w:val="center"/>
          </w:tcPr>
          <w:p w14:paraId="4EB0A1F7" w14:textId="77777777" w:rsidR="00267EDB" w:rsidRPr="00FC0F14" w:rsidRDefault="00267EDB" w:rsidP="005C653E">
            <w:pPr>
              <w:pStyle w:val="Tabletextcentred"/>
              <w:rPr>
                <w:b/>
                <w:bCs/>
              </w:rPr>
            </w:pPr>
            <w:r w:rsidRPr="00FC0F14">
              <w:rPr>
                <w:b/>
                <w:bCs/>
              </w:rPr>
              <w:t>1</w:t>
            </w:r>
            <w:r w:rsidR="002D38DD" w:rsidRPr="00FC0F14">
              <w:t> </w:t>
            </w:r>
            <w:r w:rsidRPr="00FC0F14">
              <w:rPr>
                <w:b/>
                <w:bCs/>
              </w:rPr>
              <w:t>404</w:t>
            </w:r>
          </w:p>
        </w:tc>
      </w:tr>
    </w:tbl>
    <w:p w14:paraId="34F7BDEA" w14:textId="77777777" w:rsidR="00DC599A" w:rsidRPr="00FC0F14" w:rsidRDefault="00DC599A" w:rsidP="00267EDB">
      <w:pPr>
        <w:spacing w:before="240"/>
        <w:rPr>
          <w:rtl/>
          <w:lang w:bidi="ar-SY"/>
        </w:rPr>
      </w:pPr>
    </w:p>
    <w:p w14:paraId="1F3D8AB5" w14:textId="77777777" w:rsidR="00DC599A" w:rsidRPr="00FC0F14" w:rsidRDefault="00DC599A">
      <w:pPr>
        <w:tabs>
          <w:tab w:val="clear" w:pos="794"/>
          <w:tab w:val="clear" w:pos="1191"/>
          <w:tab w:val="clear" w:pos="1588"/>
          <w:tab w:val="clear" w:pos="1985"/>
        </w:tabs>
        <w:bidi w:val="0"/>
        <w:spacing w:before="0" w:line="240" w:lineRule="auto"/>
        <w:jc w:val="left"/>
        <w:rPr>
          <w:rtl/>
          <w:lang w:bidi="ar-SY"/>
        </w:rPr>
      </w:pPr>
      <w:r w:rsidRPr="00FC0F14">
        <w:rPr>
          <w:rtl/>
          <w:lang w:bidi="ar-SY"/>
        </w:rPr>
        <w:br w:type="page"/>
      </w:r>
    </w:p>
    <w:p w14:paraId="16FF0D49" w14:textId="77777777" w:rsidR="00267EDB" w:rsidRPr="00FC0F14" w:rsidRDefault="00267EDB" w:rsidP="00267EDB">
      <w:pPr>
        <w:spacing w:before="240"/>
        <w:rPr>
          <w:lang w:bidi="ar-SY"/>
        </w:rPr>
      </w:pPr>
      <w:r w:rsidRPr="00FC0F14">
        <w:rPr>
          <w:rFonts w:hint="cs"/>
          <w:rtl/>
          <w:lang w:bidi="ar-SY"/>
        </w:rPr>
        <w:t xml:space="preserve">وتبلغ </w:t>
      </w:r>
      <w:r w:rsidRPr="00FC0F14">
        <w:rPr>
          <w:rtl/>
          <w:lang w:bidi="ar-SY"/>
        </w:rPr>
        <w:t>تكلفة ترجمة صفحة واحدة من الإن</w:t>
      </w:r>
      <w:r w:rsidRPr="00FC0F14">
        <w:rPr>
          <w:rFonts w:hint="cs"/>
          <w:rtl/>
          <w:lang w:bidi="ar-SY"/>
        </w:rPr>
        <w:t>ك</w:t>
      </w:r>
      <w:r w:rsidRPr="00FC0F14">
        <w:rPr>
          <w:rtl/>
          <w:lang w:bidi="ar-SY"/>
        </w:rPr>
        <w:t xml:space="preserve">ليزية إلى اللغات الرسمية الخمس الأخرى في الاتحاد </w:t>
      </w:r>
      <w:r w:rsidRPr="00FC0F14">
        <w:rPr>
          <w:lang w:bidi="ar-SY"/>
        </w:rPr>
        <w:t>1</w:t>
      </w:r>
      <w:r w:rsidR="002D38DD" w:rsidRPr="00FC0F14">
        <w:t> </w:t>
      </w:r>
      <w:r w:rsidRPr="00FC0F14">
        <w:rPr>
          <w:lang w:bidi="ar-SY"/>
        </w:rPr>
        <w:t>041,71</w:t>
      </w:r>
      <w:r w:rsidRPr="00FC0F14">
        <w:rPr>
          <w:rtl/>
          <w:lang w:bidi="ar-SY"/>
        </w:rPr>
        <w:t xml:space="preserve"> فرنك</w:t>
      </w:r>
      <w:r w:rsidRPr="00FC0F14">
        <w:rPr>
          <w:rFonts w:hint="cs"/>
          <w:rtl/>
          <w:lang w:bidi="ar-EG"/>
        </w:rPr>
        <w:t>اً</w:t>
      </w:r>
      <w:r w:rsidRPr="00FC0F14">
        <w:rPr>
          <w:rtl/>
          <w:lang w:bidi="ar-SY"/>
        </w:rPr>
        <w:t xml:space="preserve"> سويسري</w:t>
      </w:r>
      <w:r w:rsidRPr="00FC0F14">
        <w:rPr>
          <w:rFonts w:hint="cs"/>
          <w:rtl/>
          <w:lang w:bidi="ar-SY"/>
        </w:rPr>
        <w:t>اً</w:t>
      </w:r>
      <w:r w:rsidRPr="00FC0F14">
        <w:rPr>
          <w:rtl/>
          <w:lang w:bidi="ar-SY"/>
        </w:rPr>
        <w:t xml:space="preserve"> (</w:t>
      </w:r>
      <w:r w:rsidRPr="00FC0F14">
        <w:rPr>
          <w:lang w:bidi="ar-SY"/>
        </w:rPr>
        <w:t>724,82</w:t>
      </w:r>
      <w:r w:rsidRPr="00FC0F14">
        <w:rPr>
          <w:rtl/>
          <w:lang w:bidi="ar-SY"/>
        </w:rPr>
        <w:t xml:space="preserve"> فرنك</w:t>
      </w:r>
      <w:r w:rsidRPr="00FC0F14">
        <w:rPr>
          <w:rFonts w:hint="cs"/>
          <w:rtl/>
          <w:lang w:bidi="ar-SY"/>
        </w:rPr>
        <w:t>اً</w:t>
      </w:r>
      <w:r w:rsidRPr="00FC0F14">
        <w:rPr>
          <w:rtl/>
          <w:lang w:bidi="ar-SY"/>
        </w:rPr>
        <w:t xml:space="preserve"> سويسري</w:t>
      </w:r>
      <w:r w:rsidRPr="00FC0F14">
        <w:rPr>
          <w:rFonts w:hint="cs"/>
          <w:rtl/>
          <w:lang w:bidi="ar-SY"/>
        </w:rPr>
        <w:t>اً</w:t>
      </w:r>
      <w:r w:rsidRPr="00FC0F14">
        <w:rPr>
          <w:rtl/>
          <w:lang w:bidi="ar-SY"/>
        </w:rPr>
        <w:t xml:space="preserve"> للترجمة + </w:t>
      </w:r>
      <w:r w:rsidRPr="00FC0F14">
        <w:rPr>
          <w:lang w:bidi="ar-SY"/>
        </w:rPr>
        <w:t>316,89</w:t>
      </w:r>
      <w:r w:rsidRPr="00FC0F14">
        <w:rPr>
          <w:rtl/>
          <w:lang w:bidi="ar-SY"/>
        </w:rPr>
        <w:t xml:space="preserve"> فرنك</w:t>
      </w:r>
      <w:r w:rsidRPr="00FC0F14">
        <w:rPr>
          <w:rFonts w:hint="cs"/>
          <w:rtl/>
          <w:lang w:bidi="ar-SY"/>
        </w:rPr>
        <w:t>اً</w:t>
      </w:r>
      <w:r w:rsidRPr="00FC0F14">
        <w:rPr>
          <w:rtl/>
          <w:lang w:bidi="ar-SY"/>
        </w:rPr>
        <w:t xml:space="preserve"> سويسري</w:t>
      </w:r>
      <w:r w:rsidRPr="00FC0F14">
        <w:rPr>
          <w:rFonts w:hint="cs"/>
          <w:rtl/>
          <w:lang w:bidi="ar-SY"/>
        </w:rPr>
        <w:t>اً</w:t>
      </w:r>
      <w:r w:rsidRPr="00FC0F14">
        <w:rPr>
          <w:rtl/>
          <w:lang w:bidi="ar-SY"/>
        </w:rPr>
        <w:t xml:space="preserve"> للطباعة).</w:t>
      </w:r>
    </w:p>
    <w:p w14:paraId="51AD6097" w14:textId="77777777" w:rsidR="00267EDB" w:rsidRPr="00FC0F14" w:rsidRDefault="00267EDB" w:rsidP="00267EDB">
      <w:pPr>
        <w:rPr>
          <w:rtl/>
          <w:lang w:bidi="ar-SY"/>
        </w:rPr>
      </w:pPr>
      <w:r w:rsidRPr="00FC0F14">
        <w:rPr>
          <w:rFonts w:hint="cs"/>
          <w:rtl/>
          <w:lang w:bidi="ar-SY"/>
        </w:rPr>
        <w:t>ويعرض</w:t>
      </w:r>
      <w:r w:rsidRPr="00FC0F14">
        <w:rPr>
          <w:rtl/>
          <w:lang w:bidi="ar-SY"/>
        </w:rPr>
        <w:t xml:space="preserve"> الجدول أدناه تكلفة أنشطة الترجمة والطباعة، وفقاً للقرار </w:t>
      </w:r>
      <w:r w:rsidRPr="00FC0F14">
        <w:rPr>
          <w:lang w:bidi="ar-SY"/>
        </w:rPr>
        <w:t>1405</w:t>
      </w:r>
      <w:r w:rsidRPr="00FC0F14">
        <w:rPr>
          <w:rtl/>
          <w:lang w:bidi="ar-SY"/>
        </w:rPr>
        <w:t xml:space="preserve">، ميزانية الاتحاد </w:t>
      </w:r>
      <w:r w:rsidRPr="00FC0F14">
        <w:rPr>
          <w:lang w:bidi="ar-SY"/>
        </w:rPr>
        <w:t>2023-2022</w:t>
      </w:r>
      <w:r w:rsidRPr="00FC0F14">
        <w:rPr>
          <w:rtl/>
          <w:lang w:bidi="ar-SY"/>
        </w:rPr>
        <w:t xml:space="preserve"> </w:t>
      </w:r>
      <w:r w:rsidRPr="00FC0F14">
        <w:rPr>
          <w:rFonts w:hint="cs"/>
          <w:rtl/>
          <w:lang w:bidi="ar-SY"/>
        </w:rPr>
        <w:t>التي اعتمدتها</w:t>
      </w:r>
      <w:r w:rsidRPr="00FC0F14">
        <w:rPr>
          <w:rtl/>
          <w:lang w:bidi="ar-SY"/>
        </w:rPr>
        <w:t xml:space="preserve"> المشاور</w:t>
      </w:r>
      <w:r w:rsidRPr="00FC0F14">
        <w:rPr>
          <w:rFonts w:hint="cs"/>
          <w:rtl/>
          <w:lang w:bidi="ar-SY"/>
        </w:rPr>
        <w:t>ة</w:t>
      </w:r>
      <w:r w:rsidRPr="00FC0F14">
        <w:rPr>
          <w:rtl/>
          <w:lang w:bidi="ar-SY"/>
        </w:rPr>
        <w:t xml:space="preserve"> الافتراضية لأعضاء المجلس في يونيو </w:t>
      </w:r>
      <w:r w:rsidRPr="00FC0F14">
        <w:rPr>
          <w:lang w:bidi="ar-SY"/>
        </w:rPr>
        <w:t>2021</w:t>
      </w:r>
      <w:r w:rsidRPr="00FC0F14">
        <w:rPr>
          <w:rtl/>
          <w:lang w:bidi="ar-SY"/>
        </w:rPr>
        <w:t>.</w:t>
      </w:r>
    </w:p>
    <w:p w14:paraId="035F6E1B" w14:textId="77777777" w:rsidR="00DC599A" w:rsidRPr="00FC0F14" w:rsidRDefault="006665D3" w:rsidP="0092747D">
      <w:pPr>
        <w:pStyle w:val="Figure"/>
        <w:rPr>
          <w:rtl/>
        </w:rPr>
      </w:pPr>
      <w:r w:rsidRPr="00FC0F14">
        <w:rPr>
          <w:noProof/>
        </w:rPr>
        <w:drawing>
          <wp:inline distT="0" distB="0" distL="0" distR="0" wp14:anchorId="0B58BD4A" wp14:editId="6662803F">
            <wp:extent cx="2962910" cy="251777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962910" cy="2517775"/>
                    </a:xfrm>
                    <a:prstGeom prst="rect">
                      <a:avLst/>
                    </a:prstGeom>
                    <a:noFill/>
                  </pic:spPr>
                </pic:pic>
              </a:graphicData>
            </a:graphic>
          </wp:inline>
        </w:drawing>
      </w:r>
    </w:p>
    <w:p w14:paraId="7F0FAED6" w14:textId="77777777" w:rsidR="00267EDB" w:rsidRPr="00FC0F14" w:rsidRDefault="00267EDB" w:rsidP="00267EDB">
      <w:pPr>
        <w:pStyle w:val="Heading1"/>
        <w:rPr>
          <w:rtl/>
        </w:rPr>
      </w:pPr>
      <w:r w:rsidRPr="00FC0F14">
        <w:t>2</w:t>
      </w:r>
      <w:r w:rsidRPr="00FC0F14">
        <w:rPr>
          <w:rtl/>
        </w:rPr>
        <w:tab/>
      </w:r>
      <w:r w:rsidRPr="00FC0F14">
        <w:rPr>
          <w:rFonts w:hint="cs"/>
          <w:rtl/>
        </w:rPr>
        <w:t xml:space="preserve">الرد على المذكرة الواردة من اللجنة </w:t>
      </w:r>
      <w:r w:rsidRPr="00FC0F14">
        <w:rPr>
          <w:lang w:val="en-CA"/>
        </w:rPr>
        <w:t>4</w:t>
      </w:r>
      <w:r w:rsidRPr="00FC0F14">
        <w:rPr>
          <w:rFonts w:hint="cs"/>
          <w:rtl/>
        </w:rPr>
        <w:t xml:space="preserve"> (الوثيقة </w:t>
      </w:r>
      <w:hyperlink r:id="rId438" w:history="1">
        <w:r w:rsidRPr="00FC0F14">
          <w:rPr>
            <w:rStyle w:val="Hyperlink"/>
          </w:rPr>
          <w:t>73</w:t>
        </w:r>
      </w:hyperlink>
      <w:r w:rsidRPr="00FC0F14">
        <w:rPr>
          <w:rFonts w:hint="cs"/>
          <w:rtl/>
        </w:rPr>
        <w:t>)</w:t>
      </w:r>
    </w:p>
    <w:p w14:paraId="17B34E51" w14:textId="77777777" w:rsidR="00267EDB" w:rsidRPr="00FC0F14" w:rsidRDefault="00267EDB" w:rsidP="00267EDB">
      <w:r w:rsidRPr="00FC0F14">
        <w:t>1.2</w:t>
      </w:r>
      <w:r w:rsidRPr="00FC0F14">
        <w:rPr>
          <w:rtl/>
        </w:rPr>
        <w:tab/>
        <w:t xml:space="preserve">التعديلات التي </w:t>
      </w:r>
      <w:r w:rsidRPr="00FC0F14">
        <w:rPr>
          <w:rFonts w:hint="cs"/>
          <w:rtl/>
        </w:rPr>
        <w:t>أدخلت</w:t>
      </w:r>
      <w:r w:rsidRPr="00FC0F14">
        <w:rPr>
          <w:rtl/>
        </w:rPr>
        <w:t xml:space="preserve"> على القرارات </w:t>
      </w:r>
      <w:r w:rsidRPr="00FC0F14">
        <w:t>20</w:t>
      </w:r>
      <w:r w:rsidRPr="00FC0F14">
        <w:rPr>
          <w:rtl/>
        </w:rPr>
        <w:t xml:space="preserve"> </w:t>
      </w:r>
      <w:r w:rsidRPr="00FC0F14">
        <w:rPr>
          <w:rFonts w:hint="cs"/>
          <w:rtl/>
        </w:rPr>
        <w:t>(</w:t>
      </w:r>
      <w:hyperlink r:id="rId439" w:history="1">
        <w:r w:rsidRPr="00FC0F14">
          <w:rPr>
            <w:rStyle w:val="Hyperlink"/>
            <w:rFonts w:hint="cs"/>
            <w:rtl/>
          </w:rPr>
          <w:t>الوثيقة </w:t>
        </w:r>
        <w:r w:rsidRPr="00FC0F14">
          <w:rPr>
            <w:rStyle w:val="Hyperlink"/>
          </w:rPr>
          <w:t>69</w:t>
        </w:r>
      </w:hyperlink>
      <w:r w:rsidRPr="00FC0F14">
        <w:rPr>
          <w:rFonts w:hint="cs"/>
          <w:rtl/>
        </w:rPr>
        <w:t>)</w:t>
      </w:r>
      <w:r w:rsidRPr="00FC0F14">
        <w:rPr>
          <w:rtl/>
        </w:rPr>
        <w:t xml:space="preserve"> و</w:t>
      </w:r>
      <w:r w:rsidRPr="00FC0F14">
        <w:t>29</w:t>
      </w:r>
      <w:r w:rsidRPr="00FC0F14">
        <w:rPr>
          <w:rtl/>
        </w:rPr>
        <w:t xml:space="preserve"> </w:t>
      </w:r>
      <w:r w:rsidRPr="00FC0F14">
        <w:rPr>
          <w:rFonts w:hint="cs"/>
          <w:rtl/>
        </w:rPr>
        <w:t>(</w:t>
      </w:r>
      <w:hyperlink r:id="rId440" w:history="1">
        <w:r w:rsidRPr="00FC0F14">
          <w:rPr>
            <w:rStyle w:val="Hyperlink"/>
            <w:rFonts w:hint="cs"/>
            <w:rtl/>
          </w:rPr>
          <w:t>الوثيقة </w:t>
        </w:r>
        <w:r w:rsidRPr="00FC0F14">
          <w:rPr>
            <w:rStyle w:val="Hyperlink"/>
          </w:rPr>
          <w:t>69</w:t>
        </w:r>
      </w:hyperlink>
      <w:r w:rsidRPr="00FC0F14">
        <w:rPr>
          <w:rFonts w:hint="cs"/>
          <w:rtl/>
        </w:rPr>
        <w:t>)</w:t>
      </w:r>
      <w:r w:rsidRPr="00FC0F14">
        <w:rPr>
          <w:rtl/>
        </w:rPr>
        <w:t xml:space="preserve"> و</w:t>
      </w:r>
      <w:r w:rsidRPr="00FC0F14">
        <w:t>58</w:t>
      </w:r>
      <w:r w:rsidRPr="00FC0F14">
        <w:rPr>
          <w:rtl/>
        </w:rPr>
        <w:t xml:space="preserve"> </w:t>
      </w:r>
      <w:r w:rsidRPr="00FC0F14">
        <w:rPr>
          <w:rFonts w:hint="cs"/>
          <w:rtl/>
        </w:rPr>
        <w:t>(</w:t>
      </w:r>
      <w:hyperlink r:id="rId441" w:history="1">
        <w:r w:rsidRPr="00FC0F14">
          <w:rPr>
            <w:rStyle w:val="Hyperlink"/>
            <w:rFonts w:hint="cs"/>
            <w:rtl/>
          </w:rPr>
          <w:t>الوثيقة </w:t>
        </w:r>
        <w:r w:rsidRPr="00FC0F14">
          <w:rPr>
            <w:rStyle w:val="Hyperlink"/>
          </w:rPr>
          <w:t>69</w:t>
        </w:r>
      </w:hyperlink>
      <w:r w:rsidRPr="00FC0F14">
        <w:rPr>
          <w:rFonts w:hint="cs"/>
          <w:rtl/>
        </w:rPr>
        <w:t>)</w:t>
      </w:r>
      <w:r w:rsidRPr="00FC0F14">
        <w:rPr>
          <w:rtl/>
        </w:rPr>
        <w:t xml:space="preserve"> و</w:t>
      </w:r>
      <w:r w:rsidRPr="00FC0F14">
        <w:t>61</w:t>
      </w:r>
      <w:r w:rsidRPr="00FC0F14">
        <w:rPr>
          <w:rtl/>
        </w:rPr>
        <w:t xml:space="preserve"> </w:t>
      </w:r>
      <w:r w:rsidRPr="00FC0F14">
        <w:rPr>
          <w:rFonts w:hint="cs"/>
          <w:rtl/>
        </w:rPr>
        <w:t>(</w:t>
      </w:r>
      <w:hyperlink r:id="rId442" w:history="1">
        <w:r w:rsidRPr="00FC0F14">
          <w:rPr>
            <w:rStyle w:val="Hyperlink"/>
            <w:rFonts w:hint="cs"/>
            <w:rtl/>
          </w:rPr>
          <w:t>الوثيقة </w:t>
        </w:r>
        <w:r w:rsidRPr="00FC0F14">
          <w:rPr>
            <w:rStyle w:val="Hyperlink"/>
          </w:rPr>
          <w:t>69</w:t>
        </w:r>
      </w:hyperlink>
      <w:r w:rsidRPr="00FC0F14">
        <w:rPr>
          <w:rFonts w:hint="cs"/>
          <w:rtl/>
        </w:rPr>
        <w:t>)</w:t>
      </w:r>
      <w:r w:rsidRPr="00FC0F14">
        <w:rPr>
          <w:rtl/>
        </w:rPr>
        <w:t xml:space="preserve"> و</w:t>
      </w:r>
      <w:r w:rsidRPr="00FC0F14">
        <w:t>64</w:t>
      </w:r>
      <w:r w:rsidRPr="00FC0F14">
        <w:rPr>
          <w:rtl/>
        </w:rPr>
        <w:t xml:space="preserve"> </w:t>
      </w:r>
      <w:r w:rsidRPr="00FC0F14">
        <w:rPr>
          <w:rFonts w:hint="cs"/>
          <w:rtl/>
        </w:rPr>
        <w:t>(</w:t>
      </w:r>
      <w:hyperlink r:id="rId443" w:history="1">
        <w:r w:rsidRPr="00FC0F14">
          <w:rPr>
            <w:rStyle w:val="Hyperlink"/>
            <w:rFonts w:hint="cs"/>
            <w:rtl/>
          </w:rPr>
          <w:t>الوثيقة </w:t>
        </w:r>
        <w:r w:rsidRPr="00FC0F14">
          <w:rPr>
            <w:rStyle w:val="Hyperlink"/>
          </w:rPr>
          <w:t>68</w:t>
        </w:r>
      </w:hyperlink>
      <w:r w:rsidRPr="00FC0F14">
        <w:rPr>
          <w:rFonts w:hint="cs"/>
          <w:rtl/>
        </w:rPr>
        <w:t>)</w:t>
      </w:r>
      <w:r w:rsidRPr="00FC0F14">
        <w:rPr>
          <w:rtl/>
        </w:rPr>
        <w:t xml:space="preserve"> و</w:t>
      </w:r>
      <w:r w:rsidRPr="00FC0F14">
        <w:t>65</w:t>
      </w:r>
      <w:r w:rsidRPr="00FC0F14">
        <w:rPr>
          <w:rtl/>
        </w:rPr>
        <w:t xml:space="preserve"> </w:t>
      </w:r>
      <w:r w:rsidRPr="00FC0F14">
        <w:rPr>
          <w:rFonts w:hint="cs"/>
          <w:rtl/>
        </w:rPr>
        <w:t>(</w:t>
      </w:r>
      <w:hyperlink r:id="rId444" w:history="1">
        <w:r w:rsidRPr="00FC0F14">
          <w:rPr>
            <w:rStyle w:val="Hyperlink"/>
            <w:rFonts w:hint="cs"/>
            <w:rtl/>
          </w:rPr>
          <w:t>الوثيقة </w:t>
        </w:r>
        <w:r w:rsidRPr="00FC0F14">
          <w:rPr>
            <w:rStyle w:val="Hyperlink"/>
          </w:rPr>
          <w:t>69</w:t>
        </w:r>
      </w:hyperlink>
      <w:r w:rsidRPr="00FC0F14">
        <w:rPr>
          <w:rFonts w:hint="cs"/>
          <w:rtl/>
        </w:rPr>
        <w:t>)</w:t>
      </w:r>
      <w:r w:rsidRPr="00FC0F14">
        <w:rPr>
          <w:rtl/>
        </w:rPr>
        <w:t xml:space="preserve"> و</w:t>
      </w:r>
      <w:r w:rsidRPr="00FC0F14">
        <w:t>73</w:t>
      </w:r>
      <w:r w:rsidRPr="00FC0F14">
        <w:rPr>
          <w:rtl/>
        </w:rPr>
        <w:t xml:space="preserve"> </w:t>
      </w:r>
      <w:r w:rsidRPr="00FC0F14">
        <w:rPr>
          <w:rFonts w:hint="cs"/>
          <w:rtl/>
        </w:rPr>
        <w:t>(</w:t>
      </w:r>
      <w:hyperlink r:id="rId445" w:history="1">
        <w:r w:rsidRPr="00FC0F14">
          <w:rPr>
            <w:rStyle w:val="Hyperlink"/>
            <w:rFonts w:hint="cs"/>
            <w:rtl/>
          </w:rPr>
          <w:t>الوثيقة </w:t>
        </w:r>
        <w:r w:rsidRPr="00FC0F14">
          <w:rPr>
            <w:rStyle w:val="Hyperlink"/>
          </w:rPr>
          <w:t>69</w:t>
        </w:r>
      </w:hyperlink>
      <w:r w:rsidRPr="00FC0F14">
        <w:rPr>
          <w:rFonts w:hint="cs"/>
          <w:rtl/>
        </w:rPr>
        <w:t>)</w:t>
      </w:r>
      <w:r w:rsidRPr="00FC0F14">
        <w:rPr>
          <w:rtl/>
        </w:rPr>
        <w:t xml:space="preserve"> و</w:t>
      </w:r>
      <w:r w:rsidRPr="00FC0F14">
        <w:t>76</w:t>
      </w:r>
      <w:r w:rsidRPr="00FC0F14">
        <w:rPr>
          <w:rtl/>
        </w:rPr>
        <w:t xml:space="preserve"> </w:t>
      </w:r>
      <w:r w:rsidRPr="00FC0F14">
        <w:rPr>
          <w:rFonts w:hint="cs"/>
          <w:rtl/>
        </w:rPr>
        <w:t>(</w:t>
      </w:r>
      <w:hyperlink r:id="rId446" w:history="1">
        <w:r w:rsidRPr="00FC0F14">
          <w:rPr>
            <w:rStyle w:val="Hyperlink"/>
            <w:rFonts w:hint="cs"/>
            <w:rtl/>
          </w:rPr>
          <w:t>الوثيقة </w:t>
        </w:r>
        <w:r w:rsidRPr="00FC0F14">
          <w:rPr>
            <w:rStyle w:val="Hyperlink"/>
          </w:rPr>
          <w:t>69</w:t>
        </w:r>
      </w:hyperlink>
      <w:r w:rsidRPr="00FC0F14">
        <w:rPr>
          <w:rFonts w:hint="cs"/>
          <w:rtl/>
        </w:rPr>
        <w:t>)</w:t>
      </w:r>
      <w:r w:rsidRPr="00FC0F14">
        <w:rPr>
          <w:rtl/>
        </w:rPr>
        <w:t xml:space="preserve"> و</w:t>
      </w:r>
      <w:r w:rsidRPr="00FC0F14">
        <w:t>84</w:t>
      </w:r>
      <w:r w:rsidRPr="00FC0F14">
        <w:rPr>
          <w:rtl/>
        </w:rPr>
        <w:t xml:space="preserve"> </w:t>
      </w:r>
      <w:r w:rsidRPr="00FC0F14">
        <w:rPr>
          <w:rFonts w:hint="cs"/>
          <w:rtl/>
        </w:rPr>
        <w:t>(</w:t>
      </w:r>
      <w:hyperlink r:id="rId447" w:history="1">
        <w:r w:rsidRPr="00FC0F14">
          <w:rPr>
            <w:rStyle w:val="Hyperlink"/>
            <w:rFonts w:hint="cs"/>
            <w:rtl/>
          </w:rPr>
          <w:t>الوثيقة </w:t>
        </w:r>
        <w:r w:rsidRPr="00FC0F14">
          <w:rPr>
            <w:rStyle w:val="Hyperlink"/>
          </w:rPr>
          <w:t>69</w:t>
        </w:r>
      </w:hyperlink>
      <w:r w:rsidRPr="00FC0F14">
        <w:rPr>
          <w:rFonts w:hint="cs"/>
          <w:rtl/>
        </w:rPr>
        <w:t>)</w:t>
      </w:r>
      <w:r w:rsidRPr="00FC0F14">
        <w:rPr>
          <w:rtl/>
        </w:rPr>
        <w:t xml:space="preserve"> و</w:t>
      </w:r>
      <w:r w:rsidRPr="00FC0F14">
        <w:t>96</w:t>
      </w:r>
      <w:r w:rsidRPr="00FC0F14">
        <w:rPr>
          <w:rtl/>
        </w:rPr>
        <w:t xml:space="preserve"> </w:t>
      </w:r>
      <w:r w:rsidRPr="00FC0F14">
        <w:rPr>
          <w:rFonts w:hint="cs"/>
          <w:rtl/>
        </w:rPr>
        <w:t>(</w:t>
      </w:r>
      <w:hyperlink r:id="rId448" w:history="1">
        <w:r w:rsidRPr="00FC0F14">
          <w:rPr>
            <w:rStyle w:val="Hyperlink"/>
            <w:rFonts w:hint="cs"/>
            <w:rtl/>
          </w:rPr>
          <w:t>الوثيقة </w:t>
        </w:r>
        <w:r w:rsidRPr="00FC0F14">
          <w:rPr>
            <w:rStyle w:val="Hyperlink"/>
          </w:rPr>
          <w:t>DT82</w:t>
        </w:r>
      </w:hyperlink>
      <w:r w:rsidRPr="00FC0F14">
        <w:rPr>
          <w:rFonts w:hint="cs"/>
          <w:rtl/>
        </w:rPr>
        <w:t>)</w:t>
      </w:r>
      <w:r w:rsidRPr="00FC0F14">
        <w:rPr>
          <w:rtl/>
        </w:rPr>
        <w:t xml:space="preserve"> ومشروع القرار الجديد </w:t>
      </w:r>
      <w:r w:rsidRPr="00FC0F14">
        <w:t>[AFCP-1]</w:t>
      </w:r>
      <w:r w:rsidRPr="00FC0F14">
        <w:rPr>
          <w:rFonts w:hint="cs"/>
          <w:rtl/>
        </w:rPr>
        <w:t xml:space="preserve"> (</w:t>
      </w:r>
      <w:hyperlink r:id="rId449" w:history="1">
        <w:r w:rsidRPr="00FC0F14">
          <w:rPr>
            <w:rStyle w:val="Hyperlink"/>
          </w:rPr>
          <w:t>DT39</w:t>
        </w:r>
      </w:hyperlink>
      <w:r w:rsidRPr="00FC0F14">
        <w:rPr>
          <w:rFonts w:hint="cs"/>
          <w:rtl/>
        </w:rPr>
        <w:t>)</w:t>
      </w:r>
      <w:r w:rsidRPr="00FC0F14">
        <w:rPr>
          <w:rtl/>
        </w:rPr>
        <w:t xml:space="preserve"> لن يكون لهما أي تأثير مالي.</w:t>
      </w:r>
    </w:p>
    <w:p w14:paraId="54D03598" w14:textId="77777777" w:rsidR="00267EDB" w:rsidRPr="00FC0F14" w:rsidRDefault="00267EDB" w:rsidP="00267EDB">
      <w:pPr>
        <w:rPr>
          <w:rtl/>
        </w:rPr>
      </w:pPr>
      <w:r w:rsidRPr="00FC0F14">
        <w:t>2.2</w:t>
      </w:r>
      <w:r w:rsidRPr="00FC0F14">
        <w:rPr>
          <w:rtl/>
        </w:rPr>
        <w:tab/>
        <w:t xml:space="preserve">لن يكون للتعديلات التي </w:t>
      </w:r>
      <w:r w:rsidRPr="00FC0F14">
        <w:rPr>
          <w:rFonts w:hint="cs"/>
          <w:rtl/>
        </w:rPr>
        <w:t>أدخلت</w:t>
      </w:r>
      <w:r w:rsidRPr="00FC0F14">
        <w:rPr>
          <w:rtl/>
        </w:rPr>
        <w:t xml:space="preserve"> على القرارات </w:t>
      </w:r>
      <w:r w:rsidRPr="00FC0F14">
        <w:t>44</w:t>
      </w:r>
      <w:r w:rsidRPr="00FC0F14">
        <w:rPr>
          <w:rtl/>
        </w:rPr>
        <w:t xml:space="preserve"> </w:t>
      </w:r>
      <w:r w:rsidRPr="00FC0F14">
        <w:rPr>
          <w:rFonts w:hint="cs"/>
          <w:rtl/>
        </w:rPr>
        <w:t>(</w:t>
      </w:r>
      <w:hyperlink r:id="rId450" w:history="1">
        <w:r w:rsidRPr="00FC0F14">
          <w:rPr>
            <w:rStyle w:val="Hyperlink"/>
          </w:rPr>
          <w:t>DT66</w:t>
        </w:r>
      </w:hyperlink>
      <w:r w:rsidRPr="00FC0F14">
        <w:rPr>
          <w:rFonts w:hint="cs"/>
          <w:rtl/>
        </w:rPr>
        <w:t>)</w:t>
      </w:r>
      <w:r w:rsidRPr="00FC0F14">
        <w:rPr>
          <w:rtl/>
        </w:rPr>
        <w:t xml:space="preserve"> و</w:t>
      </w:r>
      <w:r w:rsidRPr="00FC0F14">
        <w:t>72</w:t>
      </w:r>
      <w:r w:rsidRPr="00FC0F14">
        <w:rPr>
          <w:rtl/>
        </w:rPr>
        <w:t xml:space="preserve"> </w:t>
      </w:r>
      <w:r w:rsidRPr="00FC0F14">
        <w:rPr>
          <w:rFonts w:hint="cs"/>
          <w:rtl/>
        </w:rPr>
        <w:t>(</w:t>
      </w:r>
      <w:hyperlink r:id="rId451" w:history="1">
        <w:r w:rsidRPr="00FC0F14">
          <w:rPr>
            <w:rStyle w:val="Hyperlink"/>
            <w:rFonts w:hint="cs"/>
            <w:rtl/>
          </w:rPr>
          <w:t>الوثيقة </w:t>
        </w:r>
        <w:r w:rsidRPr="00FC0F14">
          <w:rPr>
            <w:rStyle w:val="Hyperlink"/>
          </w:rPr>
          <w:t>69</w:t>
        </w:r>
      </w:hyperlink>
      <w:r w:rsidRPr="00FC0F14">
        <w:rPr>
          <w:rFonts w:hint="cs"/>
          <w:rtl/>
        </w:rPr>
        <w:t>)</w:t>
      </w:r>
      <w:r w:rsidRPr="00FC0F14">
        <w:rPr>
          <w:rtl/>
        </w:rPr>
        <w:t xml:space="preserve"> و</w:t>
      </w:r>
      <w:r w:rsidRPr="00FC0F14">
        <w:t>92</w:t>
      </w:r>
      <w:r w:rsidRPr="00FC0F14">
        <w:rPr>
          <w:rtl/>
        </w:rPr>
        <w:t xml:space="preserve"> </w:t>
      </w:r>
      <w:r w:rsidRPr="00FC0F14">
        <w:rPr>
          <w:rFonts w:hint="cs"/>
          <w:rtl/>
        </w:rPr>
        <w:t>(</w:t>
      </w:r>
      <w:hyperlink r:id="rId452" w:history="1">
        <w:r w:rsidRPr="00FC0F14">
          <w:rPr>
            <w:rStyle w:val="Hyperlink"/>
          </w:rPr>
          <w:t>DT85</w:t>
        </w:r>
      </w:hyperlink>
      <w:r w:rsidRPr="00FC0F14">
        <w:rPr>
          <w:rFonts w:hint="cs"/>
          <w:rtl/>
        </w:rPr>
        <w:t>)</w:t>
      </w:r>
      <w:r w:rsidRPr="00FC0F14">
        <w:rPr>
          <w:rtl/>
        </w:rPr>
        <w:t xml:space="preserve"> أي أثر مالي شامل حيث سيتم تنفيذها ضمن الموارد الحالية.</w:t>
      </w:r>
    </w:p>
    <w:p w14:paraId="52A4DC96" w14:textId="77777777" w:rsidR="00267EDB" w:rsidRPr="00FC0F14" w:rsidRDefault="00267EDB" w:rsidP="00267EDB">
      <w:pPr>
        <w:rPr>
          <w:rtl/>
        </w:rPr>
      </w:pPr>
      <w:r w:rsidRPr="00FC0F14">
        <w:t>3.2</w:t>
      </w:r>
      <w:r w:rsidRPr="00FC0F14">
        <w:rPr>
          <w:rtl/>
        </w:rPr>
        <w:tab/>
        <w:t xml:space="preserve">التعديلات على </w:t>
      </w:r>
      <w:r w:rsidRPr="00FC0F14">
        <w:rPr>
          <w:rFonts w:hint="cs"/>
          <w:rtl/>
        </w:rPr>
        <w:t>القرارات التالية</w:t>
      </w:r>
      <w:r w:rsidRPr="00FC0F14">
        <w:rPr>
          <w:rtl/>
        </w:rPr>
        <w:t xml:space="preserve"> سيكون لها آثار مالية بدرجات متفاوتة.</w:t>
      </w:r>
    </w:p>
    <w:p w14:paraId="19AF5491" w14:textId="77777777" w:rsidR="00267EDB" w:rsidRPr="00FC0F14" w:rsidRDefault="00267EDB" w:rsidP="00267EDB">
      <w:pPr>
        <w:pStyle w:val="Headingb"/>
        <w:rPr>
          <w:rtl/>
        </w:rPr>
      </w:pPr>
      <w:r w:rsidRPr="00FC0F14">
        <w:rPr>
          <w:rFonts w:hint="cs"/>
          <w:rtl/>
        </w:rPr>
        <w:t xml:space="preserve">القرار </w:t>
      </w:r>
      <w:r w:rsidRPr="00FC0F14">
        <w:t>50</w:t>
      </w:r>
      <w:r w:rsidRPr="00FC0F14">
        <w:rPr>
          <w:rFonts w:hint="cs"/>
          <w:rtl/>
        </w:rPr>
        <w:t xml:space="preserve"> </w:t>
      </w:r>
      <w:r w:rsidRPr="00FC0F14">
        <w:rPr>
          <w:b w:val="0"/>
          <w:bCs w:val="0"/>
        </w:rPr>
        <w:t>(</w:t>
      </w:r>
      <w:hyperlink r:id="rId453" w:history="1">
        <w:r w:rsidRPr="00FC0F14">
          <w:rPr>
            <w:rStyle w:val="Hyperlink"/>
            <w:b w:val="0"/>
            <w:bCs w:val="0"/>
          </w:rPr>
          <w:t>DT68</w:t>
        </w:r>
      </w:hyperlink>
      <w:r w:rsidRPr="00FC0F14">
        <w:rPr>
          <w:b w:val="0"/>
          <w:bCs w:val="0"/>
        </w:rPr>
        <w:t>)</w:t>
      </w:r>
    </w:p>
    <w:p w14:paraId="764BEBA1" w14:textId="77777777" w:rsidR="00267EDB" w:rsidRPr="00FC0F14" w:rsidRDefault="00267EDB" w:rsidP="00267EDB">
      <w:pPr>
        <w:rPr>
          <w:rtl/>
          <w:lang w:bidi="ar-EG"/>
        </w:rPr>
      </w:pPr>
      <w:r w:rsidRPr="00FC0F14">
        <w:rPr>
          <w:rtl/>
          <w:lang w:bidi="ar-SY"/>
        </w:rPr>
        <w:t xml:space="preserve">الفقرة </w:t>
      </w:r>
      <w:r w:rsidRPr="00FC0F14">
        <w:rPr>
          <w:lang w:bidi="ar-SY"/>
        </w:rPr>
        <w:t>10</w:t>
      </w:r>
      <w:r w:rsidRPr="00FC0F14">
        <w:rPr>
          <w:rtl/>
          <w:lang w:bidi="ar-SY"/>
        </w:rPr>
        <w:t xml:space="preserve"> من </w:t>
      </w:r>
      <w:r w:rsidRPr="00FC0F14">
        <w:rPr>
          <w:i/>
          <w:iCs/>
          <w:rtl/>
          <w:lang w:bidi="ar-SY"/>
        </w:rPr>
        <w:t>تكلف مدير مكتب تقييس الاتصالات</w:t>
      </w:r>
    </w:p>
    <w:p w14:paraId="599B7F17" w14:textId="7CEA860E" w:rsidR="00267EDB" w:rsidRPr="00FC0F14" w:rsidRDefault="00267EDB" w:rsidP="00B80F3E">
      <w:pPr>
        <w:rPr>
          <w:rStyle w:val="Red"/>
          <w:b/>
          <w:bCs/>
          <w:kern w:val="14"/>
          <w:sz w:val="24"/>
          <w:szCs w:val="24"/>
          <w:u w:val="single"/>
          <w:rtl/>
          <w:lang w:bidi="ar-EG"/>
        </w:rPr>
      </w:pPr>
      <w:r w:rsidRPr="00FC0F14">
        <w:rPr>
          <w:rStyle w:val="Red"/>
          <w:u w:val="single"/>
        </w:rPr>
        <w:t>10</w:t>
      </w:r>
      <w:r w:rsidRPr="00FC0F14">
        <w:rPr>
          <w:rStyle w:val="Red"/>
          <w:u w:val="single"/>
        </w:rPr>
        <w:tab/>
      </w:r>
      <w:r w:rsidRPr="00FC0F14">
        <w:rPr>
          <w:rStyle w:val="Red"/>
          <w:u w:val="single"/>
          <w:rtl/>
        </w:rPr>
        <w:t>بتعميم المعلومات على جميع أصحاب المصلحة ذوي الصلة بالأمن السيبراني من خلال تنظيم برامج تدريبية ومنتديات وورش عمل وحلقات دراسية، إلخ. لواضعي السياسات والمنظمين وأصحاب المصلحة الآخرين، خاصة من البلدان النامية، لإذكاء الوعي وتحديد الاحتياجات بالتعاون مع مدير مكتب تنمية الاتصالات،</w:t>
      </w:r>
    </w:p>
    <w:p w14:paraId="3D677C15" w14:textId="77777777" w:rsidR="00C6697C" w:rsidRPr="00FC0F14" w:rsidRDefault="00C6697C">
      <w:pPr>
        <w:tabs>
          <w:tab w:val="clear" w:pos="794"/>
          <w:tab w:val="clear" w:pos="1191"/>
          <w:tab w:val="clear" w:pos="1588"/>
          <w:tab w:val="clear" w:pos="1985"/>
        </w:tabs>
        <w:bidi w:val="0"/>
        <w:spacing w:before="0" w:line="240" w:lineRule="auto"/>
        <w:jc w:val="left"/>
        <w:rPr>
          <w:rtl/>
          <w:lang w:bidi="ar-SY"/>
        </w:rPr>
      </w:pPr>
      <w:r w:rsidRPr="00FC0F14">
        <w:rPr>
          <w:rtl/>
          <w:lang w:bidi="ar-SY"/>
        </w:rPr>
        <w:br w:type="page"/>
      </w:r>
    </w:p>
    <w:p w14:paraId="46100C98" w14:textId="77777777" w:rsidR="00267EDB" w:rsidRPr="00FC0F14" w:rsidRDefault="00267EDB" w:rsidP="00267EDB">
      <w:pPr>
        <w:rPr>
          <w:rtl/>
          <w:lang w:bidi="ar-SY"/>
        </w:rPr>
      </w:pPr>
      <w:r w:rsidRPr="00FC0F14">
        <w:rPr>
          <w:rtl/>
          <w:lang w:bidi="ar-SY"/>
        </w:rPr>
        <w:t xml:space="preserve">ويمكن أن تختلف تكلفة تنظيم </w:t>
      </w:r>
      <w:r w:rsidRPr="00FC0F14">
        <w:rPr>
          <w:rFonts w:hint="cs"/>
          <w:rtl/>
          <w:lang w:bidi="ar-SY"/>
        </w:rPr>
        <w:t>البرامج التدريبية وال</w:t>
      </w:r>
      <w:r w:rsidRPr="00FC0F14">
        <w:rPr>
          <w:rtl/>
          <w:lang w:bidi="ar-SY"/>
        </w:rPr>
        <w:t>منتديات و</w:t>
      </w:r>
      <w:r w:rsidRPr="00FC0F14">
        <w:rPr>
          <w:rFonts w:hint="cs"/>
          <w:rtl/>
          <w:lang w:bidi="ar-SY"/>
        </w:rPr>
        <w:t>الحلقات</w:t>
      </w:r>
      <w:r w:rsidRPr="00FC0F14">
        <w:rPr>
          <w:rtl/>
          <w:lang w:bidi="ar-SY"/>
        </w:rPr>
        <w:t xml:space="preserve"> </w:t>
      </w:r>
      <w:r w:rsidRPr="00FC0F14">
        <w:rPr>
          <w:rFonts w:hint="cs"/>
          <w:rtl/>
          <w:lang w:bidi="ar-SY"/>
        </w:rPr>
        <w:t xml:space="preserve">الدراسية </w:t>
      </w:r>
      <w:r w:rsidRPr="00FC0F14">
        <w:rPr>
          <w:rtl/>
          <w:lang w:bidi="ar-SY"/>
        </w:rPr>
        <w:t xml:space="preserve">وورش </w:t>
      </w:r>
      <w:r w:rsidRPr="00FC0F14">
        <w:rPr>
          <w:rFonts w:hint="cs"/>
          <w:rtl/>
          <w:lang w:bidi="ar-SY"/>
        </w:rPr>
        <w:t>ال</w:t>
      </w:r>
      <w:r w:rsidRPr="00FC0F14">
        <w:rPr>
          <w:rtl/>
          <w:lang w:bidi="ar-SY"/>
        </w:rPr>
        <w:t xml:space="preserve">عمل </w:t>
      </w:r>
      <w:r w:rsidRPr="00FC0F14">
        <w:rPr>
          <w:rFonts w:hint="cs"/>
          <w:rtl/>
          <w:lang w:bidi="ar-SY"/>
        </w:rPr>
        <w:t xml:space="preserve">الحضورية </w:t>
      </w:r>
      <w:r w:rsidRPr="00FC0F14">
        <w:rPr>
          <w:rtl/>
          <w:lang w:bidi="ar-SY"/>
        </w:rPr>
        <w:t>بشكل كبير</w:t>
      </w:r>
      <w:r w:rsidRPr="00FC0F14">
        <w:rPr>
          <w:rFonts w:hint="cs"/>
          <w:rtl/>
          <w:lang w:bidi="ar-SY"/>
        </w:rPr>
        <w:t xml:space="preserve">. وستعتمد على </w:t>
      </w:r>
      <w:r w:rsidRPr="00FC0F14">
        <w:rPr>
          <w:rtl/>
          <w:lang w:bidi="ar-SY"/>
        </w:rPr>
        <w:t>عوامل عديد</w:t>
      </w:r>
      <w:r w:rsidRPr="00FC0F14">
        <w:rPr>
          <w:rFonts w:hint="cs"/>
          <w:rtl/>
          <w:lang w:bidi="ar-SY"/>
        </w:rPr>
        <w:t xml:space="preserve">ة </w:t>
      </w:r>
      <w:r w:rsidRPr="00FC0F14">
        <w:rPr>
          <w:rtl/>
          <w:lang w:bidi="ar-SY"/>
        </w:rPr>
        <w:t xml:space="preserve">(عدد الأحداث في السنة، وأماكن </w:t>
      </w:r>
      <w:r w:rsidRPr="00FC0F14">
        <w:rPr>
          <w:rFonts w:hint="cs"/>
          <w:rtl/>
          <w:lang w:bidi="ar-SY"/>
        </w:rPr>
        <w:t xml:space="preserve">انعقاد </w:t>
      </w:r>
      <w:r w:rsidRPr="00FC0F14">
        <w:rPr>
          <w:rtl/>
          <w:lang w:bidi="ar-SY"/>
        </w:rPr>
        <w:t>الأحداث</w:t>
      </w:r>
      <w:r w:rsidRPr="00FC0F14">
        <w:rPr>
          <w:rFonts w:hint="cs"/>
          <w:rtl/>
          <w:lang w:bidi="ar-SY"/>
        </w:rPr>
        <w:t>، وعدد المنح، وعدد موظفي الاتحاد المسافرين، وتعيين الخبراء</w:t>
      </w:r>
      <w:r w:rsidRPr="00FC0F14">
        <w:rPr>
          <w:rtl/>
          <w:lang w:bidi="ar-SY"/>
        </w:rPr>
        <w:t>، وما إلى ذلك).</w:t>
      </w:r>
    </w:p>
    <w:p w14:paraId="70BFEA53" w14:textId="77777777" w:rsidR="00267EDB" w:rsidRPr="00FC0F14" w:rsidRDefault="00267EDB" w:rsidP="00267EDB">
      <w:pPr>
        <w:rPr>
          <w:lang w:bidi="ar-SY"/>
        </w:rPr>
      </w:pPr>
      <w:r w:rsidRPr="00FC0F14">
        <w:rPr>
          <w:rtl/>
          <w:lang w:bidi="ar-SY"/>
        </w:rPr>
        <w:t xml:space="preserve">ويمكن تقدير </w:t>
      </w:r>
      <w:r w:rsidRPr="00FC0F14">
        <w:rPr>
          <w:rFonts w:hint="cs"/>
          <w:rtl/>
          <w:lang w:bidi="ar-SY"/>
        </w:rPr>
        <w:t xml:space="preserve">أن </w:t>
      </w:r>
      <w:r w:rsidRPr="00FC0F14">
        <w:rPr>
          <w:rtl/>
          <w:lang w:bidi="ar-SY"/>
        </w:rPr>
        <w:t xml:space="preserve">تكلفة تنظيم حدث </w:t>
      </w:r>
      <w:r w:rsidRPr="00FC0F14">
        <w:rPr>
          <w:rFonts w:hint="cs"/>
          <w:rtl/>
          <w:lang w:bidi="ar-SY"/>
        </w:rPr>
        <w:t>حضوري</w:t>
      </w:r>
      <w:r w:rsidRPr="00FC0F14">
        <w:rPr>
          <w:rtl/>
          <w:lang w:bidi="ar-SY"/>
        </w:rPr>
        <w:t xml:space="preserve"> واحد </w:t>
      </w:r>
      <w:r w:rsidRPr="00FC0F14">
        <w:rPr>
          <w:rFonts w:hint="cs"/>
          <w:rtl/>
          <w:lang w:bidi="ar-SY"/>
        </w:rPr>
        <w:t xml:space="preserve">من البرامج التدريبية أو المنتديات أو ورش العمل تبلغ ما </w:t>
      </w:r>
      <w:r w:rsidRPr="00FC0F14">
        <w:rPr>
          <w:rtl/>
          <w:lang w:bidi="ar-SY"/>
        </w:rPr>
        <w:t xml:space="preserve">بين </w:t>
      </w:r>
      <w:r w:rsidRPr="00FC0F14">
        <w:rPr>
          <w:lang w:bidi="ar-SY"/>
        </w:rPr>
        <w:t>20</w:t>
      </w:r>
      <w:r w:rsidRPr="00FC0F14">
        <w:rPr>
          <w:rtl/>
          <w:lang w:bidi="ar-SY"/>
        </w:rPr>
        <w:t xml:space="preserve"> ألف فرنك سويسري و</w:t>
      </w:r>
      <w:r w:rsidRPr="00FC0F14">
        <w:rPr>
          <w:lang w:bidi="ar-SY"/>
        </w:rPr>
        <w:t>50</w:t>
      </w:r>
      <w:r w:rsidRPr="00FC0F14">
        <w:rPr>
          <w:rtl/>
          <w:lang w:bidi="ar-SY"/>
        </w:rPr>
        <w:t xml:space="preserve"> ألف فرنك سويسري.</w:t>
      </w:r>
    </w:p>
    <w:p w14:paraId="0D8D5A75" w14:textId="77777777" w:rsidR="00267EDB" w:rsidRPr="00FC0F14" w:rsidRDefault="00267EDB" w:rsidP="00267EDB">
      <w:pPr>
        <w:pStyle w:val="Headingb"/>
        <w:rPr>
          <w:rtl/>
        </w:rPr>
      </w:pPr>
      <w:r w:rsidRPr="00FC0F14">
        <w:rPr>
          <w:rFonts w:hint="cs"/>
          <w:rtl/>
        </w:rPr>
        <w:t xml:space="preserve">القرار </w:t>
      </w:r>
      <w:r w:rsidRPr="00FC0F14">
        <w:t>98</w:t>
      </w:r>
      <w:r w:rsidRPr="00FC0F14">
        <w:rPr>
          <w:rFonts w:hint="cs"/>
          <w:rtl/>
        </w:rPr>
        <w:t xml:space="preserve"> </w:t>
      </w:r>
      <w:r w:rsidRPr="00FC0F14">
        <w:rPr>
          <w:rFonts w:hint="cs"/>
          <w:b w:val="0"/>
          <w:bCs w:val="0"/>
          <w:rtl/>
        </w:rPr>
        <w:t>(الوثيقة </w:t>
      </w:r>
      <w:hyperlink r:id="rId454" w:history="1">
        <w:r w:rsidRPr="00FC0F14">
          <w:rPr>
            <w:rStyle w:val="Hyperlink"/>
            <w:b w:val="0"/>
            <w:bCs w:val="0"/>
          </w:rPr>
          <w:t>52</w:t>
        </w:r>
      </w:hyperlink>
      <w:r w:rsidRPr="00FC0F14">
        <w:rPr>
          <w:rFonts w:hint="cs"/>
          <w:b w:val="0"/>
          <w:bCs w:val="0"/>
          <w:rtl/>
        </w:rPr>
        <w:t>)</w:t>
      </w:r>
    </w:p>
    <w:p w14:paraId="02D3E7FD" w14:textId="77777777" w:rsidR="00267EDB" w:rsidRPr="00FC0F14" w:rsidRDefault="00267EDB" w:rsidP="00267EDB">
      <w:pPr>
        <w:rPr>
          <w:rtl/>
          <w:lang w:bidi="ar-EG"/>
        </w:rPr>
      </w:pPr>
      <w:r w:rsidRPr="00FC0F14">
        <w:rPr>
          <w:rtl/>
          <w:lang w:bidi="ar-EG"/>
        </w:rPr>
        <w:t xml:space="preserve">القرار </w:t>
      </w:r>
      <w:r w:rsidRPr="00FC0F14">
        <w:rPr>
          <w:lang w:bidi="ar-EG"/>
        </w:rPr>
        <w:t>5</w:t>
      </w:r>
      <w:r w:rsidRPr="00FC0F14">
        <w:rPr>
          <w:rtl/>
          <w:lang w:bidi="ar-EG"/>
        </w:rPr>
        <w:t xml:space="preserve"> </w:t>
      </w:r>
      <w:r w:rsidRPr="00FC0F14">
        <w:rPr>
          <w:i/>
          <w:iCs/>
          <w:rtl/>
          <w:lang w:bidi="ar-EG"/>
        </w:rPr>
        <w:t>يكلف مدير مكتب تقييس الاتصالات، بالتعاون مع مدير مكتب تنمية الاتصالات ومدير مكتب الاتصالات الراديوية</w:t>
      </w:r>
    </w:p>
    <w:p w14:paraId="16779234" w14:textId="77777777" w:rsidR="00267EDB" w:rsidRPr="00FC0F14" w:rsidRDefault="00267EDB" w:rsidP="00267EDB">
      <w:pPr>
        <w:rPr>
          <w:rStyle w:val="Red"/>
          <w:u w:val="single"/>
          <w:rtl/>
        </w:rPr>
      </w:pPr>
      <w:r w:rsidRPr="00FC0F14">
        <w:rPr>
          <w:rStyle w:val="Red"/>
          <w:u w:val="single"/>
        </w:rPr>
        <w:t>5</w:t>
      </w:r>
      <w:r w:rsidRPr="00FC0F14">
        <w:rPr>
          <w:rStyle w:val="Red"/>
          <w:u w:val="single"/>
          <w:rtl/>
        </w:rPr>
        <w:tab/>
      </w:r>
      <w:r w:rsidRPr="00FC0F14">
        <w:rPr>
          <w:rStyle w:val="Red"/>
          <w:rFonts w:hint="cs"/>
          <w:u w:val="single"/>
          <w:rtl/>
        </w:rPr>
        <w:t>ب</w:t>
      </w:r>
      <w:r w:rsidRPr="00FC0F14">
        <w:rPr>
          <w:rStyle w:val="Red"/>
          <w:rFonts w:hint="eastAsia"/>
          <w:u w:val="single"/>
          <w:rtl/>
        </w:rPr>
        <w:t>دعم</w:t>
      </w:r>
      <w:r w:rsidRPr="00FC0F14">
        <w:rPr>
          <w:rStyle w:val="Red"/>
          <w:rFonts w:hint="cs"/>
          <w:u w:val="single"/>
          <w:rtl/>
        </w:rPr>
        <w:t xml:space="preserve"> الدول الأعضاء، وخصوصاً من البلدان النامية، في</w:t>
      </w:r>
      <w:r w:rsidRPr="00FC0F14">
        <w:rPr>
          <w:rStyle w:val="Red"/>
          <w:u w:val="single"/>
          <w:rtl/>
        </w:rPr>
        <w:t xml:space="preserve"> </w:t>
      </w:r>
      <w:r w:rsidRPr="00FC0F14">
        <w:rPr>
          <w:rStyle w:val="Red"/>
          <w:rFonts w:hint="eastAsia"/>
          <w:u w:val="single"/>
          <w:rtl/>
        </w:rPr>
        <w:t>تنظيم</w:t>
      </w:r>
      <w:r w:rsidRPr="00FC0F14">
        <w:rPr>
          <w:rStyle w:val="Red"/>
          <w:u w:val="single"/>
          <w:rtl/>
        </w:rPr>
        <w:t xml:space="preserve"> </w:t>
      </w:r>
      <w:r w:rsidRPr="00FC0F14">
        <w:rPr>
          <w:rStyle w:val="Red"/>
          <w:rFonts w:hint="cs"/>
          <w:u w:val="single"/>
          <w:rtl/>
        </w:rPr>
        <w:t xml:space="preserve">منتديات وحلقات دراسية وورش عمل </w:t>
      </w:r>
      <w:r w:rsidRPr="00FC0F14">
        <w:rPr>
          <w:rStyle w:val="Red"/>
          <w:u w:val="single"/>
          <w:rtl/>
        </w:rPr>
        <w:t xml:space="preserve">تتعلق </w:t>
      </w:r>
      <w:r w:rsidRPr="00FC0F14">
        <w:rPr>
          <w:rStyle w:val="Red"/>
          <w:rFonts w:hint="eastAsia"/>
          <w:u w:val="single"/>
          <w:rtl/>
        </w:rPr>
        <w:t>بإنترنت</w:t>
      </w:r>
      <w:r w:rsidRPr="00FC0F14">
        <w:rPr>
          <w:rStyle w:val="Red"/>
          <w:u w:val="single"/>
          <w:rtl/>
        </w:rPr>
        <w:t xml:space="preserve"> الأشياء </w:t>
      </w:r>
      <w:r w:rsidRPr="00FC0F14">
        <w:rPr>
          <w:rStyle w:val="Red"/>
          <w:rFonts w:hint="cs"/>
          <w:u w:val="single"/>
          <w:rtl/>
        </w:rPr>
        <w:t>والمدن والمجتمعات الذكية من أجل تعزيز</w:t>
      </w:r>
      <w:r w:rsidRPr="00FC0F14">
        <w:rPr>
          <w:rStyle w:val="Red"/>
          <w:u w:val="single"/>
          <w:rtl/>
        </w:rPr>
        <w:t xml:space="preserve"> </w:t>
      </w:r>
      <w:r w:rsidRPr="00FC0F14">
        <w:rPr>
          <w:rStyle w:val="Red"/>
          <w:rFonts w:hint="eastAsia"/>
          <w:u w:val="single"/>
          <w:rtl/>
        </w:rPr>
        <w:t>الابتكار</w:t>
      </w:r>
      <w:r w:rsidRPr="00FC0F14">
        <w:rPr>
          <w:rStyle w:val="Red"/>
          <w:u w:val="single"/>
          <w:rtl/>
        </w:rPr>
        <w:t xml:space="preserve"> </w:t>
      </w:r>
      <w:r w:rsidRPr="00FC0F14">
        <w:rPr>
          <w:rStyle w:val="Red"/>
          <w:rFonts w:hint="cs"/>
          <w:u w:val="single"/>
          <w:rtl/>
        </w:rPr>
        <w:t xml:space="preserve">والتنمية </w:t>
      </w:r>
      <w:r w:rsidRPr="00FC0F14">
        <w:rPr>
          <w:rStyle w:val="Red"/>
          <w:rFonts w:hint="eastAsia"/>
          <w:u w:val="single"/>
          <w:rtl/>
        </w:rPr>
        <w:t>والنمو</w:t>
      </w:r>
      <w:r w:rsidRPr="00FC0F14">
        <w:rPr>
          <w:rStyle w:val="Red"/>
          <w:u w:val="single"/>
          <w:rtl/>
        </w:rPr>
        <w:t xml:space="preserve"> في </w:t>
      </w:r>
      <w:r w:rsidRPr="00FC0F14">
        <w:rPr>
          <w:rStyle w:val="Red"/>
          <w:rFonts w:hint="cs"/>
          <w:u w:val="single"/>
          <w:rtl/>
        </w:rPr>
        <w:t xml:space="preserve">مجال </w:t>
      </w:r>
      <w:r w:rsidRPr="00FC0F14">
        <w:rPr>
          <w:rStyle w:val="Red"/>
          <w:rFonts w:hint="eastAsia"/>
          <w:u w:val="single"/>
          <w:rtl/>
        </w:rPr>
        <w:t>تكنولوجيا</w:t>
      </w:r>
      <w:r w:rsidRPr="00FC0F14">
        <w:rPr>
          <w:rStyle w:val="Red"/>
          <w:rFonts w:hint="cs"/>
          <w:u w:val="single"/>
          <w:rtl/>
        </w:rPr>
        <w:t>ت</w:t>
      </w:r>
      <w:r w:rsidRPr="00FC0F14">
        <w:rPr>
          <w:rStyle w:val="Red"/>
          <w:u w:val="single"/>
          <w:rtl/>
        </w:rPr>
        <w:t xml:space="preserve"> </w:t>
      </w:r>
      <w:r w:rsidRPr="00FC0F14">
        <w:rPr>
          <w:rStyle w:val="Red"/>
          <w:rFonts w:hint="eastAsia"/>
          <w:u w:val="single"/>
          <w:rtl/>
        </w:rPr>
        <w:t>وحلول</w:t>
      </w:r>
      <w:r w:rsidRPr="00FC0F14">
        <w:rPr>
          <w:rStyle w:val="Red"/>
          <w:u w:val="single"/>
          <w:rtl/>
        </w:rPr>
        <w:t xml:space="preserve"> </w:t>
      </w:r>
      <w:r w:rsidRPr="00FC0F14">
        <w:rPr>
          <w:rStyle w:val="Red"/>
          <w:rFonts w:hint="eastAsia"/>
          <w:u w:val="single"/>
          <w:rtl/>
        </w:rPr>
        <w:t>إنترنت الأشياء؛</w:t>
      </w:r>
    </w:p>
    <w:p w14:paraId="04309EB4" w14:textId="77777777" w:rsidR="00267EDB" w:rsidRPr="00FC0F14" w:rsidRDefault="00267EDB" w:rsidP="00267EDB">
      <w:pPr>
        <w:rPr>
          <w:rtl/>
          <w:lang w:bidi="ar-SY"/>
        </w:rPr>
      </w:pPr>
      <w:r w:rsidRPr="00FC0F14">
        <w:rPr>
          <w:rtl/>
          <w:lang w:bidi="ar-SY"/>
        </w:rPr>
        <w:t>ويمكن أن تختلف تكلفة تنظيم منتديات و</w:t>
      </w:r>
      <w:r w:rsidRPr="00FC0F14">
        <w:rPr>
          <w:rFonts w:hint="cs"/>
          <w:rtl/>
          <w:lang w:bidi="ar-SY"/>
        </w:rPr>
        <w:t>حلقات</w:t>
      </w:r>
      <w:r w:rsidRPr="00FC0F14">
        <w:rPr>
          <w:rtl/>
          <w:lang w:bidi="ar-SY"/>
        </w:rPr>
        <w:t xml:space="preserve"> </w:t>
      </w:r>
      <w:r w:rsidRPr="00FC0F14">
        <w:rPr>
          <w:rFonts w:hint="cs"/>
          <w:rtl/>
          <w:lang w:bidi="ar-SY"/>
        </w:rPr>
        <w:t xml:space="preserve">دراسية </w:t>
      </w:r>
      <w:r w:rsidRPr="00FC0F14">
        <w:rPr>
          <w:rtl/>
          <w:lang w:bidi="ar-SY"/>
        </w:rPr>
        <w:t xml:space="preserve">وورش عمل </w:t>
      </w:r>
      <w:r w:rsidRPr="00FC0F14">
        <w:rPr>
          <w:rFonts w:hint="cs"/>
          <w:rtl/>
          <w:lang w:bidi="ar-SY"/>
        </w:rPr>
        <w:t xml:space="preserve">حضورية </w:t>
      </w:r>
      <w:r w:rsidRPr="00FC0F14">
        <w:rPr>
          <w:rtl/>
          <w:lang w:bidi="ar-SY"/>
        </w:rPr>
        <w:t>بشأن إنترنت الأشياء والمدن والمجتمعات الذكية بشكل كبير</w:t>
      </w:r>
      <w:r w:rsidRPr="00FC0F14">
        <w:rPr>
          <w:rFonts w:hint="cs"/>
          <w:rtl/>
          <w:lang w:bidi="ar-SY"/>
        </w:rPr>
        <w:t xml:space="preserve">. وستعتمد على </w:t>
      </w:r>
      <w:r w:rsidRPr="00FC0F14">
        <w:rPr>
          <w:rtl/>
          <w:lang w:bidi="ar-SY"/>
        </w:rPr>
        <w:t>عوامل عديد</w:t>
      </w:r>
      <w:r w:rsidRPr="00FC0F14">
        <w:rPr>
          <w:rFonts w:hint="cs"/>
          <w:rtl/>
          <w:lang w:bidi="ar-SY"/>
        </w:rPr>
        <w:t xml:space="preserve">ة </w:t>
      </w:r>
      <w:r w:rsidRPr="00FC0F14">
        <w:rPr>
          <w:rtl/>
          <w:lang w:bidi="ar-SY"/>
        </w:rPr>
        <w:t xml:space="preserve">(عدد الأحداث في السنة، وأماكن </w:t>
      </w:r>
      <w:r w:rsidRPr="00FC0F14">
        <w:rPr>
          <w:rFonts w:hint="cs"/>
          <w:rtl/>
          <w:lang w:bidi="ar-SY"/>
        </w:rPr>
        <w:t xml:space="preserve">انعقاد </w:t>
      </w:r>
      <w:r w:rsidRPr="00FC0F14">
        <w:rPr>
          <w:rtl/>
          <w:lang w:bidi="ar-SY"/>
        </w:rPr>
        <w:t>الأحداث</w:t>
      </w:r>
      <w:r w:rsidRPr="00FC0F14">
        <w:rPr>
          <w:rFonts w:hint="cs"/>
          <w:rtl/>
          <w:lang w:bidi="ar-SY"/>
        </w:rPr>
        <w:t>، وعدد المنح، وعدد موظفي الاتحاد المسافرين، وتعيين الخبراء</w:t>
      </w:r>
      <w:r w:rsidRPr="00FC0F14">
        <w:rPr>
          <w:rtl/>
          <w:lang w:bidi="ar-SY"/>
        </w:rPr>
        <w:t>، وما إلى ذلك).</w:t>
      </w:r>
    </w:p>
    <w:p w14:paraId="58450048" w14:textId="77777777" w:rsidR="00267EDB" w:rsidRPr="00FC0F14" w:rsidRDefault="00267EDB" w:rsidP="00267EDB">
      <w:pPr>
        <w:rPr>
          <w:rtl/>
          <w:lang w:bidi="ar-SY"/>
        </w:rPr>
      </w:pPr>
      <w:r w:rsidRPr="00FC0F14">
        <w:rPr>
          <w:rtl/>
          <w:lang w:bidi="ar-SY"/>
        </w:rPr>
        <w:t xml:space="preserve">ويمكن تقدير </w:t>
      </w:r>
      <w:r w:rsidRPr="00FC0F14">
        <w:rPr>
          <w:rFonts w:hint="cs"/>
          <w:rtl/>
          <w:lang w:bidi="ar-SY"/>
        </w:rPr>
        <w:t xml:space="preserve">أن </w:t>
      </w:r>
      <w:r w:rsidRPr="00FC0F14">
        <w:rPr>
          <w:rtl/>
          <w:lang w:bidi="ar-SY"/>
        </w:rPr>
        <w:t xml:space="preserve">تكلفة تنظيم حدث </w:t>
      </w:r>
      <w:r w:rsidRPr="00FC0F14">
        <w:rPr>
          <w:rFonts w:hint="cs"/>
          <w:rtl/>
          <w:lang w:bidi="ar-SY"/>
        </w:rPr>
        <w:t>حضوري</w:t>
      </w:r>
      <w:r w:rsidRPr="00FC0F14">
        <w:rPr>
          <w:rtl/>
          <w:lang w:bidi="ar-SY"/>
        </w:rPr>
        <w:t xml:space="preserve"> واحد بشأن إنترنت الأشياء والمدن والمجتمعات الذكية </w:t>
      </w:r>
      <w:r w:rsidRPr="00FC0F14">
        <w:rPr>
          <w:rFonts w:hint="cs"/>
          <w:rtl/>
          <w:lang w:bidi="ar-SY"/>
        </w:rPr>
        <w:t xml:space="preserve">تبلغ ما </w:t>
      </w:r>
      <w:r w:rsidRPr="00FC0F14">
        <w:rPr>
          <w:rtl/>
          <w:lang w:bidi="ar-SY"/>
        </w:rPr>
        <w:t xml:space="preserve">بين </w:t>
      </w:r>
      <w:r w:rsidRPr="00FC0F14">
        <w:rPr>
          <w:lang w:bidi="ar-SY"/>
        </w:rPr>
        <w:t>20</w:t>
      </w:r>
      <w:r w:rsidRPr="00FC0F14">
        <w:rPr>
          <w:rtl/>
          <w:lang w:bidi="ar-SY"/>
        </w:rPr>
        <w:t xml:space="preserve"> ألف فرنك سويسري و</w:t>
      </w:r>
      <w:r w:rsidRPr="00FC0F14">
        <w:rPr>
          <w:lang w:bidi="ar-SY"/>
        </w:rPr>
        <w:t>50</w:t>
      </w:r>
      <w:r w:rsidRPr="00FC0F14">
        <w:rPr>
          <w:rtl/>
          <w:lang w:bidi="ar-SY"/>
        </w:rPr>
        <w:t xml:space="preserve"> ألف فرنك سويسري.</w:t>
      </w:r>
    </w:p>
    <w:p w14:paraId="6A28C064" w14:textId="77777777" w:rsidR="00C6697C" w:rsidRPr="00FC0F14" w:rsidRDefault="00C6697C" w:rsidP="00267EDB">
      <w:pPr>
        <w:rPr>
          <w:lang w:bidi="ar-SY"/>
        </w:rPr>
      </w:pPr>
    </w:p>
    <w:p w14:paraId="3869AE4B" w14:textId="77777777" w:rsidR="00267EDB" w:rsidRPr="00FC0F14" w:rsidRDefault="00267EDB" w:rsidP="00267EDB">
      <w:pPr>
        <w:pStyle w:val="Headingb"/>
        <w:rPr>
          <w:rtl/>
        </w:rPr>
      </w:pPr>
      <w:r w:rsidRPr="00FC0F14">
        <w:rPr>
          <w:rFonts w:hint="cs"/>
          <w:rtl/>
        </w:rPr>
        <w:t xml:space="preserve">القرار </w:t>
      </w:r>
      <w:r w:rsidRPr="00FC0F14">
        <w:t>44</w:t>
      </w:r>
      <w:r w:rsidRPr="00FC0F14">
        <w:rPr>
          <w:rFonts w:hint="cs"/>
          <w:rtl/>
        </w:rPr>
        <w:t xml:space="preserve"> </w:t>
      </w:r>
      <w:r w:rsidRPr="00FC0F14">
        <w:rPr>
          <w:b w:val="0"/>
          <w:bCs w:val="0"/>
        </w:rPr>
        <w:t>(</w:t>
      </w:r>
      <w:hyperlink r:id="rId455" w:history="1">
        <w:r w:rsidRPr="00FC0F14">
          <w:rPr>
            <w:rStyle w:val="Hyperlink"/>
            <w:b w:val="0"/>
            <w:bCs w:val="0"/>
          </w:rPr>
          <w:t>DT66</w:t>
        </w:r>
      </w:hyperlink>
      <w:r w:rsidRPr="00FC0F14">
        <w:rPr>
          <w:b w:val="0"/>
          <w:bCs w:val="0"/>
        </w:rPr>
        <w:t>)</w:t>
      </w:r>
    </w:p>
    <w:p w14:paraId="495057A6" w14:textId="77777777" w:rsidR="00267EDB" w:rsidRPr="00FC0F14" w:rsidRDefault="00267EDB" w:rsidP="00267EDB">
      <w:pPr>
        <w:rPr>
          <w:rtl/>
          <w:lang w:bidi="ar-EG"/>
        </w:rPr>
      </w:pPr>
      <w:r w:rsidRPr="00FC0F14">
        <w:rPr>
          <w:rFonts w:hint="cs"/>
          <w:rtl/>
          <w:lang w:bidi="ar-EG"/>
        </w:rPr>
        <w:t xml:space="preserve">الفقرة </w:t>
      </w:r>
      <w:r w:rsidRPr="00FC0F14">
        <w:rPr>
          <w:lang w:val="en-CA" w:bidi="ar-EG"/>
        </w:rPr>
        <w:t>5</w:t>
      </w:r>
      <w:r w:rsidRPr="00FC0F14">
        <w:rPr>
          <w:rFonts w:hint="cs"/>
          <w:rtl/>
          <w:lang w:val="en-CA" w:bidi="ar-EG"/>
        </w:rPr>
        <w:t xml:space="preserve"> من </w:t>
      </w:r>
      <w:r w:rsidRPr="00FC0F14">
        <w:rPr>
          <w:rFonts w:hint="cs"/>
          <w:i/>
          <w:iCs/>
          <w:rtl/>
          <w:lang w:val="en-CA" w:bidi="ar-EG"/>
        </w:rPr>
        <w:t>يدعو المجلس</w:t>
      </w:r>
      <w:r w:rsidRPr="00FC0F14">
        <w:rPr>
          <w:rFonts w:hint="cs"/>
          <w:rtl/>
          <w:lang w:bidi="ar-EG"/>
        </w:rPr>
        <w:t xml:space="preserve"> </w:t>
      </w:r>
    </w:p>
    <w:p w14:paraId="2A3F646E" w14:textId="77777777" w:rsidR="00267EDB" w:rsidRPr="00FC0F14" w:rsidRDefault="00267EDB" w:rsidP="00267EDB">
      <w:pPr>
        <w:rPr>
          <w:rStyle w:val="Red"/>
          <w:u w:val="single"/>
          <w:rtl/>
        </w:rPr>
      </w:pPr>
      <w:r w:rsidRPr="00FC0F14">
        <w:rPr>
          <w:rStyle w:val="Red"/>
          <w:u w:val="single"/>
        </w:rPr>
        <w:t>2</w:t>
      </w:r>
      <w:r w:rsidRPr="00FC0F14">
        <w:rPr>
          <w:rStyle w:val="Red"/>
          <w:u w:val="single"/>
          <w:rtl/>
        </w:rPr>
        <w:tab/>
      </w:r>
      <w:r w:rsidRPr="00FC0F14">
        <w:rPr>
          <w:rStyle w:val="Red"/>
          <w:rFonts w:hint="cs"/>
          <w:u w:val="single"/>
          <w:rtl/>
        </w:rPr>
        <w:t>إلى النظر في إعفاء الأعضاء الجدد من الهيئات الأكاديمية من البلدان النامية من دفع رسوم العضوية لفترة محدودة حتى فترة دراسة كاملة من أجل تشجيعها على المشاركة في أنشطة قطاع تقييس الاتصالات وعملية التقييس،</w:t>
      </w:r>
    </w:p>
    <w:p w14:paraId="5CFCA3BB" w14:textId="77777777" w:rsidR="00267EDB" w:rsidRPr="00FC0F14" w:rsidRDefault="00267EDB" w:rsidP="00267EDB">
      <w:pPr>
        <w:rPr>
          <w:rtl/>
          <w:lang w:bidi="ar-EG"/>
        </w:rPr>
      </w:pPr>
      <w:r w:rsidRPr="00FC0F14">
        <w:rPr>
          <w:rFonts w:hint="cs"/>
          <w:rtl/>
          <w:lang w:bidi="ar-EG"/>
        </w:rPr>
        <w:t>و</w:t>
      </w:r>
      <w:r w:rsidRPr="00FC0F14">
        <w:rPr>
          <w:rtl/>
          <w:lang w:bidi="ar-EG"/>
        </w:rPr>
        <w:t xml:space="preserve">سيكون لتنفيذ هذا الإعفاء </w:t>
      </w:r>
      <w:r w:rsidRPr="00FC0F14">
        <w:rPr>
          <w:rFonts w:hint="cs"/>
          <w:rtl/>
          <w:lang w:bidi="ar-EG"/>
        </w:rPr>
        <w:t>أثر</w:t>
      </w:r>
      <w:r w:rsidRPr="00FC0F14">
        <w:rPr>
          <w:rtl/>
          <w:lang w:bidi="ar-EG"/>
        </w:rPr>
        <w:t xml:space="preserve"> محدود للغاية على جانب الإيرادات في الاتحاد.</w:t>
      </w:r>
    </w:p>
    <w:p w14:paraId="6322199E" w14:textId="77777777" w:rsidR="00C6697C" w:rsidRPr="00FC0F14" w:rsidRDefault="00C6697C" w:rsidP="00C6697C">
      <w:pPr>
        <w:rPr>
          <w:rtl/>
          <w:lang w:bidi="ar-EG"/>
        </w:rPr>
      </w:pPr>
    </w:p>
    <w:p w14:paraId="2E3DB6B0" w14:textId="77777777" w:rsidR="00C6697C" w:rsidRPr="00FC0F14" w:rsidRDefault="00C6697C" w:rsidP="00C6697C">
      <w:pPr>
        <w:rPr>
          <w:rtl/>
          <w:lang w:bidi="ar-EG"/>
        </w:rPr>
      </w:pPr>
    </w:p>
    <w:p w14:paraId="1096542F" w14:textId="77777777" w:rsidR="00C6697C" w:rsidRPr="00FC0F14" w:rsidRDefault="00C6697C" w:rsidP="00C6697C">
      <w:pPr>
        <w:rPr>
          <w:rtl/>
          <w:lang w:bidi="ar-EG"/>
        </w:rPr>
      </w:pPr>
    </w:p>
    <w:p w14:paraId="7228452B" w14:textId="77777777" w:rsidR="00C6697C" w:rsidRPr="00FC0F14" w:rsidRDefault="00C6697C" w:rsidP="00C6697C">
      <w:pPr>
        <w:rPr>
          <w:rtl/>
          <w:lang w:bidi="ar-EG"/>
        </w:rPr>
      </w:pPr>
    </w:p>
    <w:p w14:paraId="0DF2885F" w14:textId="77777777" w:rsidR="00C6697C" w:rsidRPr="00FC0F14" w:rsidRDefault="00C6697C" w:rsidP="00C6697C">
      <w:pPr>
        <w:rPr>
          <w:rtl/>
          <w:lang w:bidi="ar-EG"/>
        </w:rPr>
      </w:pPr>
    </w:p>
    <w:p w14:paraId="2C6660D5" w14:textId="77777777" w:rsidR="00C6697C" w:rsidRPr="00FC0F14" w:rsidRDefault="00C6697C" w:rsidP="00C6697C">
      <w:pPr>
        <w:rPr>
          <w:rtl/>
          <w:lang w:bidi="ar-EG"/>
        </w:rPr>
      </w:pPr>
    </w:p>
    <w:p w14:paraId="6E9D8752" w14:textId="77777777" w:rsidR="00C6697C" w:rsidRPr="00FC0F14" w:rsidRDefault="00C6697C" w:rsidP="00C6697C">
      <w:pPr>
        <w:rPr>
          <w:rtl/>
          <w:lang w:bidi="ar-EG"/>
        </w:rPr>
      </w:pPr>
    </w:p>
    <w:p w14:paraId="2C5D3A9E" w14:textId="77777777" w:rsidR="00C6697C" w:rsidRPr="00FC0F14" w:rsidRDefault="00C6697C" w:rsidP="00C6697C">
      <w:pPr>
        <w:rPr>
          <w:rtl/>
          <w:lang w:bidi="ar-EG"/>
        </w:rPr>
      </w:pPr>
    </w:p>
    <w:p w14:paraId="0F9E938C" w14:textId="77777777" w:rsidR="00C6697C" w:rsidRPr="00FC0F14" w:rsidRDefault="00C6697C" w:rsidP="00C6697C">
      <w:pPr>
        <w:rPr>
          <w:rtl/>
          <w:lang w:bidi="ar-EG"/>
        </w:rPr>
      </w:pPr>
    </w:p>
    <w:p w14:paraId="518F14A9" w14:textId="77777777" w:rsidR="00C6697C" w:rsidRPr="00FC0F14" w:rsidRDefault="00C6697C" w:rsidP="00C6697C">
      <w:pPr>
        <w:rPr>
          <w:rtl/>
          <w:lang w:bidi="ar-EG"/>
        </w:rPr>
      </w:pPr>
    </w:p>
    <w:p w14:paraId="79187713" w14:textId="77777777" w:rsidR="00C6697C" w:rsidRPr="00FC0F14" w:rsidRDefault="00C6697C" w:rsidP="00C6697C">
      <w:pPr>
        <w:rPr>
          <w:rtl/>
          <w:lang w:bidi="ar-EG"/>
        </w:rPr>
      </w:pPr>
      <w:r w:rsidRPr="00FC0F14">
        <w:rPr>
          <w:rtl/>
          <w:lang w:bidi="ar-EG"/>
        </w:rPr>
        <w:br w:type="page"/>
      </w:r>
    </w:p>
    <w:p w14:paraId="3A9D1262" w14:textId="77777777" w:rsidR="00C6697C" w:rsidRPr="00FC0F14" w:rsidRDefault="00C6697C" w:rsidP="00C6697C">
      <w:pPr>
        <w:pStyle w:val="Sectiontitle"/>
        <w:rPr>
          <w:rtl/>
        </w:rPr>
      </w:pPr>
      <w:r w:rsidRPr="00FC0F14">
        <w:t>2.2-V</w:t>
      </w:r>
      <w:r w:rsidRPr="00FC0F14">
        <w:rPr>
          <w:rFonts w:hint="cs"/>
          <w:rtl/>
        </w:rPr>
        <w:t xml:space="preserve"> – اللجنة </w:t>
      </w:r>
      <w:r w:rsidRPr="00FC0F14">
        <w:t>3</w:t>
      </w:r>
      <w:r w:rsidRPr="00FC0F14">
        <w:rPr>
          <w:rFonts w:hint="cs"/>
          <w:rtl/>
        </w:rPr>
        <w:t xml:space="preserve">: </w:t>
      </w:r>
      <w:r w:rsidRPr="00FC0F14">
        <w:rPr>
          <w:rtl/>
        </w:rPr>
        <w:t>أساليب عمل قطاع تقييس الاتصالات</w:t>
      </w:r>
    </w:p>
    <w:p w14:paraId="36D70475" w14:textId="77777777" w:rsidR="00C6697C" w:rsidRPr="00FC0F14" w:rsidRDefault="00C6697C" w:rsidP="00C6697C">
      <w:pPr>
        <w:pStyle w:val="Normalcenteraligned"/>
        <w:rPr>
          <w:rtl/>
          <w:lang w:bidi="ar-EG"/>
        </w:rPr>
      </w:pPr>
      <w:r w:rsidRPr="00FC0F14">
        <w:rPr>
          <w:rFonts w:hint="cs"/>
          <w:b/>
          <w:bCs/>
          <w:rtl/>
        </w:rPr>
        <w:t>الرئيس</w:t>
      </w:r>
      <w:r w:rsidRPr="00FC0F14">
        <w:rPr>
          <w:rFonts w:hint="cs"/>
          <w:rtl/>
        </w:rPr>
        <w:t xml:space="preserve">: </w:t>
      </w:r>
      <w:r w:rsidRPr="00FC0F14">
        <w:rPr>
          <w:rFonts w:eastAsia="SimSun"/>
          <w:rtl/>
          <w:lang w:val="en-GB" w:eastAsia="zh-CN"/>
        </w:rPr>
        <w:t>ستيف تروبريدج (الولايات المتحدة)</w:t>
      </w:r>
    </w:p>
    <w:p w14:paraId="71D2C196" w14:textId="77777777" w:rsidR="00267EDB" w:rsidRPr="00FC0F14" w:rsidRDefault="00267EDB" w:rsidP="00267EDB">
      <w:pPr>
        <w:pStyle w:val="Heading1"/>
        <w:rPr>
          <w:noProof/>
          <w:rtl/>
        </w:rPr>
      </w:pPr>
      <w:r w:rsidRPr="00FC0F14">
        <w:rPr>
          <w:rFonts w:hint="cs"/>
          <w:noProof/>
          <w:rtl/>
        </w:rPr>
        <w:t>1</w:t>
      </w:r>
      <w:r w:rsidRPr="00FC0F14">
        <w:rPr>
          <w:noProof/>
        </w:rPr>
        <w:tab/>
      </w:r>
      <w:r w:rsidRPr="00FC0F14">
        <w:rPr>
          <w:rFonts w:hint="eastAsia"/>
          <w:noProof/>
          <w:rtl/>
        </w:rPr>
        <w:t>مقدمة</w:t>
      </w:r>
    </w:p>
    <w:p w14:paraId="3D598377" w14:textId="77777777" w:rsidR="00267EDB" w:rsidRPr="00FC0F14" w:rsidRDefault="00267EDB" w:rsidP="00267EDB">
      <w:pPr>
        <w:rPr>
          <w:noProof/>
          <w:lang w:bidi="ar-SY"/>
        </w:rPr>
      </w:pPr>
      <w:r w:rsidRPr="00FC0F14">
        <w:rPr>
          <w:rStyle w:val="Left-to-Rightbold"/>
        </w:rPr>
        <w:t>1.1</w:t>
      </w:r>
      <w:r w:rsidRPr="00FC0F14">
        <w:rPr>
          <w:noProof/>
          <w:rtl/>
          <w:lang w:bidi="ar-SY"/>
        </w:rPr>
        <w:tab/>
      </w:r>
      <w:r w:rsidRPr="00FC0F14">
        <w:rPr>
          <w:rFonts w:hint="eastAsia"/>
          <w:noProof/>
          <w:rtl/>
          <w:lang w:bidi="ar-SY"/>
        </w:rPr>
        <w:t>ترد</w:t>
      </w:r>
      <w:r w:rsidRPr="00FC0F14">
        <w:rPr>
          <w:noProof/>
          <w:rtl/>
          <w:lang w:bidi="ar-SY"/>
        </w:rPr>
        <w:t xml:space="preserve"> اختصاصات اللجنة </w:t>
      </w:r>
      <w:r w:rsidRPr="00FC0F14">
        <w:rPr>
          <w:noProof/>
          <w:lang w:bidi="ar-SY"/>
        </w:rPr>
        <w:t>3</w:t>
      </w:r>
      <w:r w:rsidRPr="00FC0F14">
        <w:rPr>
          <w:noProof/>
          <w:rtl/>
          <w:lang w:bidi="ar-SY"/>
        </w:rPr>
        <w:t xml:space="preserve"> في الوثيقة </w:t>
      </w:r>
      <w:hyperlink r:id="rId456" w:history="1">
        <w:r w:rsidRPr="00FC0F14">
          <w:rPr>
            <w:rStyle w:val="Hyperlink"/>
            <w:noProof/>
            <w:lang w:val="en-GB" w:bidi="ar-SY"/>
          </w:rPr>
          <w:t>DT4</w:t>
        </w:r>
      </w:hyperlink>
      <w:r w:rsidRPr="00FC0F14">
        <w:rPr>
          <w:noProof/>
          <w:rtl/>
          <w:lang w:bidi="ar-SY"/>
        </w:rPr>
        <w:t>.</w:t>
      </w:r>
    </w:p>
    <w:p w14:paraId="2E153C55" w14:textId="77777777" w:rsidR="00267EDB" w:rsidRPr="00FC0F14" w:rsidRDefault="00267EDB" w:rsidP="00267EDB">
      <w:pPr>
        <w:rPr>
          <w:noProof/>
          <w:rtl/>
          <w:lang w:bidi="ar-EG"/>
        </w:rPr>
      </w:pPr>
      <w:r w:rsidRPr="00FC0F14">
        <w:rPr>
          <w:rStyle w:val="Left-to-Rightbold"/>
        </w:rPr>
        <w:t>2.1</w:t>
      </w:r>
      <w:r w:rsidRPr="00FC0F14">
        <w:rPr>
          <w:noProof/>
          <w:rtl/>
          <w:lang w:bidi="ar-SY"/>
        </w:rPr>
        <w:tab/>
      </w:r>
      <w:r w:rsidRPr="00FC0F14">
        <w:rPr>
          <w:noProof/>
          <w:rtl/>
        </w:rPr>
        <w:t xml:space="preserve">ترأس </w:t>
      </w:r>
      <w:r w:rsidRPr="00FC0F14">
        <w:rPr>
          <w:rFonts w:hint="cs"/>
          <w:noProof/>
          <w:rtl/>
        </w:rPr>
        <w:t>اجتماع</w:t>
      </w:r>
      <w:r w:rsidRPr="00FC0F14">
        <w:rPr>
          <w:noProof/>
          <w:rtl/>
        </w:rPr>
        <w:t xml:space="preserve"> </w:t>
      </w:r>
      <w:r w:rsidRPr="00FC0F14">
        <w:rPr>
          <w:rFonts w:hint="cs"/>
          <w:noProof/>
          <w:rtl/>
        </w:rPr>
        <w:t>ا</w:t>
      </w:r>
      <w:r w:rsidRPr="00FC0F14">
        <w:rPr>
          <w:noProof/>
          <w:rtl/>
        </w:rPr>
        <w:t xml:space="preserve">للجنة </w:t>
      </w:r>
      <w:r w:rsidRPr="00FC0F14">
        <w:rPr>
          <w:noProof/>
          <w:lang w:bidi="ar-SY"/>
        </w:rPr>
        <w:t>3</w:t>
      </w:r>
      <w:r w:rsidRPr="00FC0F14">
        <w:rPr>
          <w:rFonts w:hint="cs"/>
          <w:noProof/>
          <w:rtl/>
          <w:lang w:bidi="ar-EG"/>
        </w:rPr>
        <w:t xml:space="preserve"> (أساليب عمل قطاع تقييس الاتصالات)</w:t>
      </w:r>
      <w:r w:rsidRPr="00FC0F14">
        <w:rPr>
          <w:noProof/>
          <w:rtl/>
          <w:lang w:bidi="ar-EG"/>
        </w:rPr>
        <w:t xml:space="preserve"> </w:t>
      </w:r>
      <w:r w:rsidRPr="00FC0F14">
        <w:rPr>
          <w:noProof/>
          <w:rtl/>
        </w:rPr>
        <w:t xml:space="preserve">السيد ستيف تروبريدج (لجنة البلدان الأمريكية للاتصالات، الولايات المتحدة الأمريكية) بدعم من نواب رئيس اللجنة، السيدة أوميدا موساييفا (الكومنولث الإقليمي في مجال الاتصالات، جمهورية أوزبكستان)، </w:t>
      </w:r>
      <w:r w:rsidRPr="00FC0F14">
        <w:rPr>
          <w:rFonts w:hint="eastAsia"/>
          <w:noProof/>
          <w:rtl/>
        </w:rPr>
        <w:t>و</w:t>
      </w:r>
      <w:r w:rsidRPr="00FC0F14">
        <w:rPr>
          <w:noProof/>
          <w:rtl/>
        </w:rPr>
        <w:t>السيدة</w:t>
      </w:r>
      <w:r w:rsidRPr="00FC0F14">
        <w:rPr>
          <w:rFonts w:hint="eastAsia"/>
          <w:noProof/>
          <w:rtl/>
        </w:rPr>
        <w:t> ريبيكا</w:t>
      </w:r>
      <w:r w:rsidRPr="00FC0F14">
        <w:rPr>
          <w:noProof/>
          <w:rtl/>
        </w:rPr>
        <w:t xml:space="preserve"> </w:t>
      </w:r>
      <w:r w:rsidRPr="00FC0F14">
        <w:rPr>
          <w:rFonts w:hint="eastAsia"/>
          <w:noProof/>
          <w:rtl/>
        </w:rPr>
        <w:t>موكيتي</w:t>
      </w:r>
      <w:r w:rsidRPr="00FC0F14">
        <w:rPr>
          <w:noProof/>
          <w:rtl/>
        </w:rPr>
        <w:t xml:space="preserve"> (الاتحاد الإفريقي للاتصالات، أوغندا)، </w:t>
      </w:r>
      <w:r w:rsidRPr="00FC0F14">
        <w:rPr>
          <w:rFonts w:hint="eastAsia"/>
          <w:noProof/>
          <w:rtl/>
        </w:rPr>
        <w:t>و</w:t>
      </w:r>
      <w:r w:rsidRPr="00FC0F14">
        <w:rPr>
          <w:noProof/>
          <w:rtl/>
        </w:rPr>
        <w:t>السيد جاوجي لين (جماعة آسيا والمحيط الهادئ للاتصالات، جمهورية الصين الشعبية).</w:t>
      </w:r>
    </w:p>
    <w:p w14:paraId="7FB84305" w14:textId="77777777" w:rsidR="00267EDB" w:rsidRPr="00FC0F14" w:rsidRDefault="00267EDB" w:rsidP="00267EDB">
      <w:pPr>
        <w:rPr>
          <w:noProof/>
          <w:rtl/>
          <w:lang w:bidi="ar-SY"/>
        </w:rPr>
      </w:pPr>
      <w:r w:rsidRPr="00FC0F14">
        <w:rPr>
          <w:rFonts w:hint="eastAsia"/>
          <w:noProof/>
          <w:rtl/>
          <w:lang w:bidi="ar-SY"/>
        </w:rPr>
        <w:t>وأنشأت</w:t>
      </w:r>
      <w:r w:rsidRPr="00FC0F14">
        <w:rPr>
          <w:noProof/>
          <w:rtl/>
          <w:lang w:bidi="ar-SY"/>
        </w:rPr>
        <w:t xml:space="preserve"> الجمعية العالمية لتقييس الاتصالات فريقي عمل تابعين للجنة </w:t>
      </w:r>
      <w:r w:rsidRPr="00FC0F14">
        <w:rPr>
          <w:noProof/>
          <w:lang w:bidi="ar-SY"/>
        </w:rPr>
        <w:t>3</w:t>
      </w:r>
      <w:r w:rsidRPr="00FC0F14">
        <w:rPr>
          <w:noProof/>
          <w:rtl/>
          <w:lang w:bidi="ar-SY"/>
        </w:rPr>
        <w:t xml:space="preserve"> على النحو التالي:</w:t>
      </w:r>
    </w:p>
    <w:p w14:paraId="5AF01538" w14:textId="77777777" w:rsidR="00267EDB" w:rsidRPr="00FC0F14" w:rsidRDefault="00267EDB" w:rsidP="00267EDB">
      <w:pPr>
        <w:rPr>
          <w:noProof/>
          <w:spacing w:val="-4"/>
          <w:rtl/>
          <w:lang w:bidi="ar-EG"/>
        </w:rPr>
      </w:pPr>
      <w:r w:rsidRPr="00FC0F14">
        <w:rPr>
          <w:rFonts w:hint="eastAsia"/>
          <w:noProof/>
          <w:spacing w:val="-4"/>
          <w:rtl/>
          <w:lang w:bidi="ar-SY"/>
        </w:rPr>
        <w:t>فريق</w:t>
      </w:r>
      <w:r w:rsidRPr="00FC0F14">
        <w:rPr>
          <w:noProof/>
          <w:spacing w:val="-4"/>
          <w:rtl/>
          <w:lang w:bidi="ar-SY"/>
        </w:rPr>
        <w:t xml:space="preserve"> العمل </w:t>
      </w:r>
      <w:r w:rsidRPr="00FC0F14">
        <w:rPr>
          <w:noProof/>
          <w:spacing w:val="-4"/>
          <w:lang w:bidi="ar-SY"/>
        </w:rPr>
        <w:t>3A</w:t>
      </w:r>
      <w:r w:rsidRPr="00FC0F14">
        <w:rPr>
          <w:noProof/>
          <w:spacing w:val="-4"/>
          <w:rtl/>
          <w:lang w:bidi="ar-SY"/>
        </w:rPr>
        <w:t xml:space="preserve"> للجنة </w:t>
      </w:r>
      <w:r w:rsidRPr="00FC0F14">
        <w:rPr>
          <w:noProof/>
          <w:spacing w:val="-4"/>
          <w:lang w:bidi="ar-SY"/>
        </w:rPr>
        <w:t>3</w:t>
      </w:r>
      <w:r w:rsidRPr="00FC0F14">
        <w:rPr>
          <w:noProof/>
          <w:spacing w:val="-4"/>
          <w:rtl/>
          <w:lang w:bidi="ar-SY"/>
        </w:rPr>
        <w:t xml:space="preserve"> برئاسة </w:t>
      </w:r>
      <w:r w:rsidRPr="00FC0F14">
        <w:rPr>
          <w:rFonts w:hint="cs"/>
          <w:noProof/>
          <w:spacing w:val="-4"/>
          <w:rtl/>
          <w:lang w:bidi="ar-SY"/>
        </w:rPr>
        <w:t>السيدة بسمة توفيق</w:t>
      </w:r>
      <w:r w:rsidRPr="00FC0F14">
        <w:rPr>
          <w:noProof/>
          <w:spacing w:val="-4"/>
          <w:rtl/>
          <w:lang w:bidi="ar-SY"/>
        </w:rPr>
        <w:t xml:space="preserve"> (مصر)</w:t>
      </w:r>
      <w:r w:rsidRPr="00FC0F14">
        <w:rPr>
          <w:noProof/>
          <w:spacing w:val="-4"/>
          <w:rtl/>
          <w:lang w:bidi="ar-EG"/>
        </w:rPr>
        <w:t>.</w:t>
      </w:r>
    </w:p>
    <w:p w14:paraId="476AEFAB" w14:textId="77777777" w:rsidR="00267EDB" w:rsidRPr="00FC0F14" w:rsidRDefault="00267EDB" w:rsidP="00267EDB">
      <w:pPr>
        <w:rPr>
          <w:noProof/>
          <w:spacing w:val="-4"/>
          <w:rtl/>
          <w:lang w:bidi="ar-SY"/>
        </w:rPr>
      </w:pPr>
      <w:r w:rsidRPr="00FC0F14">
        <w:rPr>
          <w:rFonts w:hint="eastAsia"/>
          <w:noProof/>
          <w:spacing w:val="-4"/>
          <w:rtl/>
          <w:lang w:bidi="ar-SY"/>
        </w:rPr>
        <w:t>فريق</w:t>
      </w:r>
      <w:r w:rsidRPr="00FC0F14">
        <w:rPr>
          <w:noProof/>
          <w:spacing w:val="-4"/>
          <w:rtl/>
          <w:lang w:bidi="ar-SY"/>
        </w:rPr>
        <w:t xml:space="preserve"> العمل </w:t>
      </w:r>
      <w:r w:rsidRPr="00FC0F14">
        <w:rPr>
          <w:noProof/>
          <w:spacing w:val="-4"/>
          <w:lang w:bidi="ar-SY"/>
        </w:rPr>
        <w:t>3B</w:t>
      </w:r>
      <w:r w:rsidRPr="00FC0F14">
        <w:rPr>
          <w:noProof/>
          <w:spacing w:val="-4"/>
          <w:rtl/>
          <w:lang w:bidi="ar-SY"/>
        </w:rPr>
        <w:t xml:space="preserve"> للجنة </w:t>
      </w:r>
      <w:r w:rsidRPr="00FC0F14">
        <w:rPr>
          <w:noProof/>
          <w:spacing w:val="-4"/>
          <w:lang w:bidi="ar-SY"/>
        </w:rPr>
        <w:t>3</w:t>
      </w:r>
      <w:r w:rsidRPr="00FC0F14">
        <w:rPr>
          <w:noProof/>
          <w:spacing w:val="-4"/>
          <w:rtl/>
          <w:lang w:bidi="ar-SY"/>
        </w:rPr>
        <w:t xml:space="preserve"> برئاسة السيد </w:t>
      </w:r>
      <w:r w:rsidRPr="00FC0F14">
        <w:rPr>
          <w:rFonts w:hint="cs"/>
          <w:noProof/>
          <w:spacing w:val="-4"/>
          <w:rtl/>
          <w:lang w:bidi="ar-SY"/>
        </w:rPr>
        <w:t>أرنو تادي</w:t>
      </w:r>
      <w:r w:rsidRPr="00FC0F14">
        <w:rPr>
          <w:noProof/>
          <w:spacing w:val="-4"/>
          <w:rtl/>
          <w:lang w:bidi="ar-SY"/>
        </w:rPr>
        <w:t xml:space="preserve"> (</w:t>
      </w:r>
      <w:r w:rsidRPr="00FC0F14">
        <w:rPr>
          <w:rFonts w:hint="cs"/>
          <w:noProof/>
          <w:spacing w:val="-4"/>
          <w:rtl/>
          <w:lang w:bidi="ar-SY"/>
        </w:rPr>
        <w:t>المملكة المتحدة</w:t>
      </w:r>
      <w:r w:rsidRPr="00FC0F14">
        <w:rPr>
          <w:noProof/>
          <w:spacing w:val="-4"/>
          <w:rtl/>
          <w:lang w:bidi="ar-SY"/>
        </w:rPr>
        <w:t>).</w:t>
      </w:r>
    </w:p>
    <w:p w14:paraId="6C79434B" w14:textId="77777777" w:rsidR="00267EDB" w:rsidRPr="00FC0F14" w:rsidRDefault="00267EDB" w:rsidP="00267EDB">
      <w:pPr>
        <w:rPr>
          <w:rtl/>
        </w:rPr>
      </w:pPr>
      <w:r w:rsidRPr="00FC0F14">
        <w:rPr>
          <w:rFonts w:hint="eastAsia"/>
          <w:noProof/>
          <w:rtl/>
          <w:lang w:bidi="ar-SY"/>
        </w:rPr>
        <w:t>وترد</w:t>
      </w:r>
      <w:r w:rsidRPr="00FC0F14">
        <w:rPr>
          <w:noProof/>
          <w:rtl/>
          <w:lang w:bidi="ar-SY"/>
        </w:rPr>
        <w:t xml:space="preserve"> اختصاصات فريقي العمل في الوثيقة </w:t>
      </w:r>
      <w:hyperlink r:id="rId457" w:history="1">
        <w:r w:rsidRPr="00FC0F14">
          <w:rPr>
            <w:rStyle w:val="Hyperlink"/>
            <w:szCs w:val="24"/>
          </w:rPr>
          <w:t>DT4</w:t>
        </w:r>
      </w:hyperlink>
      <w:r w:rsidRPr="00FC0F14">
        <w:rPr>
          <w:rtl/>
        </w:rPr>
        <w:t>.</w:t>
      </w:r>
    </w:p>
    <w:p w14:paraId="03177BBA" w14:textId="77777777" w:rsidR="00267EDB" w:rsidRPr="00FC0F14" w:rsidRDefault="00267EDB" w:rsidP="00267EDB">
      <w:pPr>
        <w:rPr>
          <w:noProof/>
          <w:rtl/>
          <w:lang w:bidi="ar-SY"/>
        </w:rPr>
      </w:pPr>
      <w:r w:rsidRPr="00FC0F14">
        <w:rPr>
          <w:b/>
          <w:bCs/>
          <w:noProof/>
          <w:lang w:bidi="ar-SY"/>
        </w:rPr>
        <w:t>3.1</w:t>
      </w:r>
      <w:r w:rsidRPr="00FC0F14">
        <w:rPr>
          <w:noProof/>
          <w:rtl/>
          <w:lang w:bidi="ar-SY"/>
        </w:rPr>
        <w:tab/>
      </w:r>
      <w:r w:rsidRPr="00FC0F14">
        <w:rPr>
          <w:rFonts w:hint="eastAsia"/>
          <w:noProof/>
          <w:rtl/>
          <w:lang w:bidi="ar-SY"/>
        </w:rPr>
        <w:t>وأخذت</w:t>
      </w:r>
      <w:r w:rsidRPr="00FC0F14">
        <w:rPr>
          <w:noProof/>
          <w:rtl/>
          <w:lang w:bidi="ar-SY"/>
        </w:rPr>
        <w:t xml:space="preserve"> الاجتماعات في اعتبارها الوثائق الموزعة على اللجنة </w:t>
      </w:r>
      <w:r w:rsidRPr="00FC0F14">
        <w:rPr>
          <w:noProof/>
          <w:lang w:bidi="ar-SY"/>
        </w:rPr>
        <w:t>3</w:t>
      </w:r>
      <w:r w:rsidRPr="00FC0F14">
        <w:rPr>
          <w:noProof/>
          <w:rtl/>
          <w:lang w:bidi="ar-SY"/>
        </w:rPr>
        <w:t xml:space="preserve"> والواردة في</w:t>
      </w:r>
      <w:r w:rsidRPr="00FC0F14">
        <w:rPr>
          <w:rFonts w:hint="cs"/>
          <w:noProof/>
          <w:rtl/>
          <w:lang w:bidi="ar-SY"/>
        </w:rPr>
        <w:t xml:space="preserve"> المراجعة 1</w:t>
      </w:r>
      <w:r w:rsidRPr="00FC0F14">
        <w:rPr>
          <w:noProof/>
          <w:rtl/>
          <w:lang w:bidi="ar-SY"/>
        </w:rPr>
        <w:t xml:space="preserve"> </w:t>
      </w:r>
      <w:r w:rsidRPr="00FC0F14">
        <w:rPr>
          <w:rFonts w:hint="cs"/>
          <w:noProof/>
          <w:rtl/>
          <w:lang w:bidi="ar-SY"/>
        </w:rPr>
        <w:t>ل</w:t>
      </w:r>
      <w:r w:rsidRPr="00FC0F14">
        <w:rPr>
          <w:noProof/>
          <w:rtl/>
          <w:lang w:bidi="ar-SY"/>
        </w:rPr>
        <w:t xml:space="preserve">لوثيقة </w:t>
      </w:r>
      <w:hyperlink r:id="rId458" w:history="1">
        <w:r w:rsidRPr="00FC0F14">
          <w:rPr>
            <w:rStyle w:val="Hyperlink"/>
            <w:szCs w:val="24"/>
          </w:rPr>
          <w:t>DT1</w:t>
        </w:r>
      </w:hyperlink>
      <w:r w:rsidRPr="00FC0F14">
        <w:rPr>
          <w:noProof/>
          <w:rtl/>
          <w:lang w:bidi="ar-SY"/>
        </w:rPr>
        <w:t xml:space="preserve"> وتناولت جدول أعمالها العام على النحو الوارد في </w:t>
      </w:r>
      <w:r w:rsidRPr="00FC0F14">
        <w:rPr>
          <w:rFonts w:hint="cs"/>
          <w:noProof/>
          <w:rtl/>
          <w:lang w:bidi="ar-SY"/>
        </w:rPr>
        <w:t>المراجعة 1 ل</w:t>
      </w:r>
      <w:r w:rsidRPr="00FC0F14">
        <w:rPr>
          <w:noProof/>
          <w:rtl/>
          <w:lang w:bidi="ar-SY"/>
        </w:rPr>
        <w:t>لوثيقة</w:t>
      </w:r>
      <w:r w:rsidRPr="00FC0F14">
        <w:rPr>
          <w:rFonts w:hint="cs"/>
          <w:noProof/>
          <w:rtl/>
          <w:lang w:bidi="ar-SY"/>
        </w:rPr>
        <w:t xml:space="preserve"> </w:t>
      </w:r>
      <w:hyperlink r:id="rId459" w:history="1">
        <w:r w:rsidRPr="00FC0F14">
          <w:rPr>
            <w:rStyle w:val="Hyperlink"/>
          </w:rPr>
          <w:t>DT12</w:t>
        </w:r>
      </w:hyperlink>
      <w:r w:rsidRPr="00FC0F14">
        <w:rPr>
          <w:noProof/>
          <w:rtl/>
          <w:lang w:bidi="ar-SY"/>
        </w:rPr>
        <w:t>.</w:t>
      </w:r>
    </w:p>
    <w:p w14:paraId="36F23C34" w14:textId="77777777" w:rsidR="00267EDB" w:rsidRPr="00FC0F14" w:rsidRDefault="00267EDB" w:rsidP="00267EDB">
      <w:pPr>
        <w:rPr>
          <w:noProof/>
          <w:spacing w:val="-2"/>
          <w:rtl/>
          <w:lang w:val="en-GB"/>
        </w:rPr>
      </w:pPr>
      <w:r w:rsidRPr="00FC0F14">
        <w:rPr>
          <w:b/>
          <w:bCs/>
          <w:noProof/>
          <w:spacing w:val="-2"/>
          <w:lang w:bidi="ar-SY"/>
        </w:rPr>
        <w:t>4.1</w:t>
      </w:r>
      <w:r w:rsidRPr="00FC0F14">
        <w:rPr>
          <w:b/>
          <w:bCs/>
          <w:noProof/>
          <w:spacing w:val="-2"/>
          <w:rtl/>
          <w:lang w:bidi="ar-SY"/>
        </w:rPr>
        <w:tab/>
      </w:r>
      <w:r w:rsidRPr="00FC0F14">
        <w:rPr>
          <w:rFonts w:hint="eastAsia"/>
          <w:noProof/>
          <w:spacing w:val="-2"/>
          <w:rtl/>
          <w:lang w:bidi="ar-EG"/>
        </w:rPr>
        <w:t>نظرت</w:t>
      </w:r>
      <w:r w:rsidRPr="00FC0F14">
        <w:rPr>
          <w:noProof/>
          <w:spacing w:val="-2"/>
          <w:rtl/>
          <w:lang w:bidi="ar-EG"/>
        </w:rPr>
        <w:t xml:space="preserve"> اللجنة </w:t>
      </w:r>
      <w:r w:rsidRPr="00FC0F14">
        <w:rPr>
          <w:noProof/>
          <w:spacing w:val="-2"/>
          <w:lang w:bidi="ar-EG"/>
        </w:rPr>
        <w:t>3</w:t>
      </w:r>
      <w:r w:rsidRPr="00FC0F14">
        <w:rPr>
          <w:noProof/>
          <w:spacing w:val="-2"/>
          <w:rtl/>
          <w:lang w:bidi="ar-EG"/>
        </w:rPr>
        <w:t xml:space="preserve"> في </w:t>
      </w:r>
      <w:r w:rsidRPr="00FC0F14">
        <w:rPr>
          <w:noProof/>
          <w:spacing w:val="-2"/>
          <w:lang w:bidi="ar-EG"/>
        </w:rPr>
        <w:t>62</w:t>
      </w:r>
      <w:r w:rsidRPr="00FC0F14">
        <w:rPr>
          <w:noProof/>
          <w:spacing w:val="-2"/>
          <w:rtl/>
          <w:lang w:bidi="ar-EG"/>
        </w:rPr>
        <w:t xml:space="preserve"> مقترحاً </w:t>
      </w:r>
      <w:r w:rsidRPr="00FC0F14">
        <w:rPr>
          <w:rFonts w:hint="cs"/>
          <w:noProof/>
          <w:spacing w:val="-2"/>
          <w:rtl/>
          <w:lang w:bidi="ar-EG"/>
        </w:rPr>
        <w:t xml:space="preserve">بشأن </w:t>
      </w:r>
      <w:r w:rsidRPr="00FC0F14">
        <w:rPr>
          <w:noProof/>
          <w:spacing w:val="-2"/>
          <w:lang w:val="en-GB" w:bidi="ar-EG"/>
        </w:rPr>
        <w:t>13</w:t>
      </w:r>
      <w:r w:rsidRPr="00FC0F14">
        <w:rPr>
          <w:noProof/>
          <w:spacing w:val="-2"/>
          <w:rtl/>
          <w:lang w:bidi="ar-EG"/>
        </w:rPr>
        <w:t xml:space="preserve"> قراراً قائماً </w:t>
      </w:r>
      <w:r w:rsidRPr="00FC0F14">
        <w:rPr>
          <w:rFonts w:hint="cs"/>
          <w:noProof/>
          <w:spacing w:val="-2"/>
          <w:rtl/>
          <w:lang w:bidi="ar-EG"/>
        </w:rPr>
        <w:t>وثلاثة قرارات جديدة</w:t>
      </w:r>
      <w:r w:rsidRPr="00FC0F14">
        <w:rPr>
          <w:noProof/>
          <w:spacing w:val="-2"/>
          <w:rtl/>
          <w:lang w:bidi="ar-EG"/>
        </w:rPr>
        <w:t xml:space="preserve"> وتحديث </w:t>
      </w:r>
      <w:r w:rsidRPr="00FC0F14">
        <w:rPr>
          <w:rFonts w:hint="cs"/>
          <w:noProof/>
          <w:spacing w:val="-2"/>
          <w:rtl/>
          <w:lang w:bidi="ar-EG"/>
        </w:rPr>
        <w:t>ست</w:t>
      </w:r>
      <w:r w:rsidRPr="00FC0F14">
        <w:rPr>
          <w:noProof/>
          <w:spacing w:val="-2"/>
          <w:rtl/>
          <w:lang w:bidi="ar-EG"/>
        </w:rPr>
        <w:t xml:space="preserve"> توصيات من السلسلة</w:t>
      </w:r>
      <w:r w:rsidRPr="00FC0F14">
        <w:rPr>
          <w:rFonts w:hint="eastAsia"/>
          <w:noProof/>
          <w:spacing w:val="-2"/>
          <w:rtl/>
          <w:lang w:bidi="ar-EG"/>
        </w:rPr>
        <w:t> </w:t>
      </w:r>
      <w:r w:rsidRPr="00FC0F14">
        <w:rPr>
          <w:noProof/>
          <w:spacing w:val="-2"/>
          <w:lang w:bidi="ar-EG"/>
        </w:rPr>
        <w:t>A</w:t>
      </w:r>
      <w:r w:rsidRPr="00FC0F14">
        <w:rPr>
          <w:noProof/>
          <w:spacing w:val="-2"/>
          <w:rtl/>
          <w:lang w:bidi="ar-EG"/>
        </w:rPr>
        <w:t xml:space="preserve"> وعقدت اللجنة</w:t>
      </w:r>
      <w:r w:rsidRPr="00FC0F14">
        <w:rPr>
          <w:rFonts w:hint="eastAsia"/>
          <w:noProof/>
          <w:spacing w:val="-2"/>
          <w:rtl/>
          <w:lang w:bidi="ar-EG"/>
        </w:rPr>
        <w:t> </w:t>
      </w:r>
      <w:r w:rsidRPr="00FC0F14">
        <w:rPr>
          <w:noProof/>
          <w:spacing w:val="-2"/>
          <w:lang w:bidi="ar-EG"/>
        </w:rPr>
        <w:t>3</w:t>
      </w:r>
      <w:r w:rsidRPr="00FC0F14">
        <w:rPr>
          <w:noProof/>
          <w:spacing w:val="-2"/>
          <w:rtl/>
          <w:lang w:bidi="ar-EG"/>
        </w:rPr>
        <w:t xml:space="preserve"> خمسة</w:t>
      </w:r>
      <w:r w:rsidRPr="00FC0F14">
        <w:rPr>
          <w:rFonts w:hint="eastAsia"/>
          <w:noProof/>
          <w:spacing w:val="-2"/>
          <w:rtl/>
          <w:lang w:bidi="ar-EG"/>
        </w:rPr>
        <w:t> اجتماعات</w:t>
      </w:r>
      <w:r w:rsidRPr="00FC0F14">
        <w:rPr>
          <w:noProof/>
          <w:spacing w:val="-2"/>
          <w:rtl/>
          <w:lang w:bidi="ar-EG"/>
        </w:rPr>
        <w:t xml:space="preserve"> في إطار </w:t>
      </w:r>
      <w:r w:rsidRPr="00FC0F14">
        <w:rPr>
          <w:noProof/>
          <w:spacing w:val="-2"/>
          <w:lang w:bidi="ar-EG"/>
        </w:rPr>
        <w:t>6</w:t>
      </w:r>
      <w:r w:rsidRPr="00FC0F14">
        <w:rPr>
          <w:noProof/>
          <w:spacing w:val="-2"/>
          <w:rtl/>
          <w:lang w:bidi="ar-EG"/>
        </w:rPr>
        <w:t xml:space="preserve"> جلسات، ويمكن الاطلاع على التقارير ذات الصلة في </w:t>
      </w:r>
      <w:r w:rsidRPr="00FC0F14">
        <w:rPr>
          <w:rFonts w:hint="cs"/>
          <w:noProof/>
          <w:spacing w:val="-2"/>
          <w:rtl/>
        </w:rPr>
        <w:t xml:space="preserve">المراجعات من </w:t>
      </w:r>
      <w:r w:rsidRPr="00FC0F14">
        <w:rPr>
          <w:noProof/>
          <w:spacing w:val="-2"/>
          <w:lang w:val="en-GB"/>
        </w:rPr>
        <w:t>1</w:t>
      </w:r>
      <w:r w:rsidRPr="00FC0F14">
        <w:rPr>
          <w:rFonts w:hint="cs"/>
          <w:noProof/>
          <w:spacing w:val="-2"/>
          <w:rtl/>
          <w:lang w:val="en-GB"/>
        </w:rPr>
        <w:t xml:space="preserve"> إلى </w:t>
      </w:r>
      <w:r w:rsidRPr="00FC0F14">
        <w:rPr>
          <w:noProof/>
          <w:spacing w:val="-2"/>
          <w:lang w:val="en-GB"/>
        </w:rPr>
        <w:t>3</w:t>
      </w:r>
      <w:r w:rsidRPr="00FC0F14">
        <w:rPr>
          <w:rFonts w:hint="cs"/>
          <w:noProof/>
          <w:spacing w:val="-2"/>
          <w:rtl/>
          <w:lang w:val="en-GB"/>
        </w:rPr>
        <w:t xml:space="preserve"> للوثيقة</w:t>
      </w:r>
      <w:r w:rsidR="006665D3" w:rsidRPr="00FC0F14">
        <w:rPr>
          <w:rFonts w:hint="eastAsia"/>
          <w:noProof/>
          <w:spacing w:val="-2"/>
          <w:rtl/>
          <w:lang w:val="en-GB"/>
        </w:rPr>
        <w:t> </w:t>
      </w:r>
      <w:hyperlink r:id="rId460" w:history="1">
        <w:r w:rsidRPr="00FC0F14">
          <w:rPr>
            <w:rStyle w:val="Hyperlink"/>
            <w:spacing w:val="-2"/>
          </w:rPr>
          <w:t>DT29</w:t>
        </w:r>
      </w:hyperlink>
      <w:r w:rsidRPr="00FC0F14">
        <w:rPr>
          <w:rFonts w:hint="cs"/>
          <w:noProof/>
          <w:spacing w:val="-2"/>
          <w:rtl/>
          <w:lang w:val="en-GB"/>
        </w:rPr>
        <w:t>.</w:t>
      </w:r>
    </w:p>
    <w:p w14:paraId="05FC6220" w14:textId="77777777" w:rsidR="00267EDB" w:rsidRPr="00FC0F14" w:rsidRDefault="00267EDB" w:rsidP="00267EDB">
      <w:pPr>
        <w:rPr>
          <w:noProof/>
          <w:rtl/>
          <w:lang w:bidi="ar-SY"/>
        </w:rPr>
      </w:pPr>
      <w:r w:rsidRPr="00FC0F14">
        <w:rPr>
          <w:b/>
          <w:bCs/>
          <w:noProof/>
          <w:lang w:bidi="ar-SY"/>
        </w:rPr>
        <w:t>5.1</w:t>
      </w:r>
      <w:r w:rsidRPr="00FC0F14">
        <w:rPr>
          <w:noProof/>
          <w:rtl/>
          <w:lang w:bidi="ar-SY"/>
        </w:rPr>
        <w:tab/>
      </w:r>
      <w:r w:rsidRPr="00FC0F14">
        <w:rPr>
          <w:rFonts w:hint="eastAsia"/>
          <w:noProof/>
          <w:rtl/>
          <w:lang w:bidi="ar-SY"/>
        </w:rPr>
        <w:t>وترد</w:t>
      </w:r>
      <w:r w:rsidRPr="00FC0F14">
        <w:rPr>
          <w:noProof/>
          <w:rtl/>
          <w:lang w:bidi="ar-SY"/>
        </w:rPr>
        <w:t xml:space="preserve"> القرارات وتوصيات السلسلة </w:t>
      </w:r>
      <w:r w:rsidRPr="00FC0F14">
        <w:rPr>
          <w:noProof/>
          <w:lang w:bidi="ar-SY"/>
        </w:rPr>
        <w:t>A</w:t>
      </w:r>
      <w:r w:rsidRPr="00FC0F14">
        <w:rPr>
          <w:noProof/>
          <w:rtl/>
          <w:lang w:bidi="ar-SY"/>
        </w:rPr>
        <w:t xml:space="preserve"> التي تقع تحت مسؤولية اللجنة </w:t>
      </w:r>
      <w:r w:rsidRPr="00FC0F14">
        <w:rPr>
          <w:noProof/>
          <w:lang w:bidi="ar-SY"/>
        </w:rPr>
        <w:t>3</w:t>
      </w:r>
      <w:r w:rsidRPr="00FC0F14">
        <w:rPr>
          <w:noProof/>
          <w:rtl/>
          <w:lang w:bidi="ar-SY"/>
        </w:rPr>
        <w:t xml:space="preserve"> في الملحق جنباً إلى جنب مع الوثيقة/الإجراءات النهائية المتخذة بشأنها.</w:t>
      </w:r>
    </w:p>
    <w:p w14:paraId="3E4D17D4" w14:textId="77777777" w:rsidR="00267EDB" w:rsidRPr="00B80F3E" w:rsidRDefault="00267EDB" w:rsidP="00267EDB">
      <w:pPr>
        <w:pStyle w:val="Heading1"/>
        <w:rPr>
          <w:noProof/>
          <w:rtl/>
          <w:lang w:bidi="ar-SY"/>
        </w:rPr>
      </w:pPr>
      <w:r w:rsidRPr="00FC0F14">
        <w:rPr>
          <w:noProof/>
        </w:rPr>
        <w:t>2</w:t>
      </w:r>
      <w:r w:rsidRPr="00FC0F14">
        <w:rPr>
          <w:noProof/>
          <w:rtl/>
        </w:rPr>
        <w:tab/>
      </w:r>
      <w:r w:rsidRPr="00FC0F14">
        <w:rPr>
          <w:rFonts w:hint="eastAsia"/>
          <w:noProof/>
          <w:rtl/>
        </w:rPr>
        <w:t>نتائج</w:t>
      </w:r>
      <w:r w:rsidRPr="00FC0F14">
        <w:rPr>
          <w:noProof/>
          <w:rtl/>
        </w:rPr>
        <w:t xml:space="preserve"> أعمال اللجنة </w:t>
      </w:r>
      <w:r w:rsidRPr="00B80F3E">
        <w:rPr>
          <w:noProof/>
        </w:rPr>
        <w:t>3</w:t>
      </w:r>
    </w:p>
    <w:p w14:paraId="2E97EE51" w14:textId="77777777" w:rsidR="00267EDB" w:rsidRPr="00FC0F14" w:rsidRDefault="00267EDB" w:rsidP="00267EDB">
      <w:pPr>
        <w:pStyle w:val="Heading2"/>
      </w:pPr>
      <w:r w:rsidRPr="00FC0F14">
        <w:t>1.2</w:t>
      </w:r>
      <w:r w:rsidRPr="00FC0F14">
        <w:rPr>
          <w:rtl/>
        </w:rPr>
        <w:tab/>
      </w:r>
      <w:r w:rsidRPr="00FC0F14">
        <w:rPr>
          <w:rFonts w:hint="cs"/>
          <w:rtl/>
        </w:rPr>
        <w:t xml:space="preserve">قرارات الجمعية العالمية لتقييس الاتصالات لعام </w:t>
      </w:r>
      <w:r w:rsidRPr="00FC0F14">
        <w:t>2016</w:t>
      </w:r>
    </w:p>
    <w:p w14:paraId="159E6C26" w14:textId="77777777" w:rsidR="00267EDB" w:rsidRPr="00FC0F14" w:rsidRDefault="00267EDB" w:rsidP="00267EDB">
      <w:pPr>
        <w:pStyle w:val="Heading3"/>
        <w:rPr>
          <w:noProof/>
          <w:rtl/>
        </w:rPr>
      </w:pPr>
      <w:r w:rsidRPr="00FC0F14">
        <w:rPr>
          <w:noProof/>
          <w:lang w:bidi="ar-SA"/>
        </w:rPr>
        <w:t>1.1.2</w:t>
      </w:r>
      <w:r w:rsidRPr="00FC0F14">
        <w:rPr>
          <w:noProof/>
          <w:lang w:bidi="ar-SA"/>
        </w:rPr>
        <w:tab/>
      </w:r>
      <w:r w:rsidRPr="00FC0F14">
        <w:rPr>
          <w:rFonts w:hint="eastAsia"/>
          <w:noProof/>
          <w:rtl/>
          <w:lang w:bidi="ar-SA"/>
        </w:rPr>
        <w:t>ال</w:t>
      </w:r>
      <w:r w:rsidRPr="00FC0F14">
        <w:rPr>
          <w:noProof/>
          <w:rtl/>
          <w:lang w:bidi="ar-SA"/>
        </w:rPr>
        <w:t xml:space="preserve">قرار </w:t>
      </w:r>
      <w:r w:rsidRPr="00FC0F14">
        <w:rPr>
          <w:noProof/>
          <w:lang w:bidi="ar-SY"/>
        </w:rPr>
        <w:t>1</w:t>
      </w:r>
      <w:r w:rsidRPr="00FC0F14">
        <w:rPr>
          <w:noProof/>
          <w:rtl/>
          <w:lang w:bidi="ar-SY"/>
        </w:rPr>
        <w:t xml:space="preserve"> </w:t>
      </w:r>
      <w:r w:rsidR="00725B71" w:rsidRPr="00FC0F14">
        <w:rPr>
          <w:rtl/>
        </w:rPr>
        <w:t>–</w:t>
      </w:r>
      <w:r w:rsidRPr="00FC0F14">
        <w:rPr>
          <w:noProof/>
          <w:rtl/>
          <w:lang w:bidi="ar-SY"/>
        </w:rPr>
        <w:t xml:space="preserve"> </w:t>
      </w:r>
      <w:r w:rsidRPr="00FC0F14">
        <w:rPr>
          <w:noProof/>
          <w:rtl/>
        </w:rPr>
        <w:t xml:space="preserve">النظام الداخلي لقطاع تقييس الاتصالات في الاتحاد الدولي للاتصالات </w:t>
      </w:r>
      <w:r w:rsidRPr="00FC0F14">
        <w:t>(ITU-T)</w:t>
      </w:r>
    </w:p>
    <w:p w14:paraId="79A7B5A8" w14:textId="77777777" w:rsidR="00267EDB" w:rsidRPr="00FC0F14" w:rsidRDefault="00267EDB" w:rsidP="00267EDB">
      <w:pPr>
        <w:rPr>
          <w:rtl/>
          <w:lang w:val="en-GB"/>
        </w:rPr>
      </w:pPr>
      <w:r w:rsidRPr="00FC0F14">
        <w:rPr>
          <w:rtl/>
        </w:rPr>
        <w:t xml:space="preserve">وفقاً </w:t>
      </w:r>
      <w:r w:rsidRPr="00FC0F14">
        <w:rPr>
          <w:rFonts w:hint="eastAsia"/>
          <w:rtl/>
        </w:rPr>
        <w:t>للوثيقة</w:t>
      </w:r>
      <w:r w:rsidRPr="00FC0F14">
        <w:rPr>
          <w:rtl/>
        </w:rPr>
        <w:t xml:space="preserve"> </w:t>
      </w:r>
      <w:r w:rsidRPr="00FC0F14">
        <w:t>DT1</w:t>
      </w:r>
      <w:r w:rsidRPr="00FC0F14">
        <w:rPr>
          <w:rtl/>
        </w:rPr>
        <w:t xml:space="preserve">، يقع القرار </w:t>
      </w:r>
      <w:r w:rsidRPr="00FC0F14">
        <w:t>1</w:t>
      </w:r>
      <w:r w:rsidRPr="00FC0F14">
        <w:rPr>
          <w:rtl/>
        </w:rPr>
        <w:t xml:space="preserve"> ضمن ولاية فريق العمل </w:t>
      </w:r>
      <w:r w:rsidRPr="00FC0F14">
        <w:t>3A</w:t>
      </w:r>
      <w:r w:rsidRPr="00FC0F14">
        <w:rPr>
          <w:rtl/>
        </w:rPr>
        <w:t xml:space="preserve"> </w:t>
      </w:r>
      <w:r w:rsidRPr="00FC0F14">
        <w:rPr>
          <w:rFonts w:hint="cs"/>
          <w:rtl/>
        </w:rPr>
        <w:t xml:space="preserve">بشكل عام، باستثناء البنود المتعلقة بالأفرقة الإقليمية وهي البنود </w:t>
      </w:r>
      <w:r w:rsidRPr="00FC0F14">
        <w:rPr>
          <w:i/>
          <w:iCs/>
          <w:lang w:val="en-GB"/>
        </w:rPr>
        <w:t>4.1.2</w:t>
      </w:r>
      <w:r w:rsidRPr="00FC0F14">
        <w:rPr>
          <w:i/>
          <w:iCs/>
          <w:rtl/>
          <w:lang w:val="en-GB"/>
        </w:rPr>
        <w:t xml:space="preserve"> و</w:t>
      </w:r>
      <w:r w:rsidRPr="00FC0F14">
        <w:rPr>
          <w:i/>
          <w:iCs/>
          <w:lang w:val="en-GB"/>
        </w:rPr>
        <w:t>2.3.2</w:t>
      </w:r>
      <w:r w:rsidRPr="00FC0F14">
        <w:rPr>
          <w:i/>
          <w:iCs/>
          <w:rtl/>
          <w:lang w:val="en-GB"/>
        </w:rPr>
        <w:t xml:space="preserve"> و</w:t>
      </w:r>
      <w:r w:rsidRPr="00FC0F14">
        <w:rPr>
          <w:i/>
          <w:iCs/>
          <w:lang w:val="en-GB"/>
        </w:rPr>
        <w:t>3.3.2</w:t>
      </w:r>
      <w:r w:rsidRPr="00FC0F14">
        <w:rPr>
          <w:i/>
          <w:iCs/>
          <w:rtl/>
          <w:lang w:val="en-GB"/>
        </w:rPr>
        <w:t xml:space="preserve"> و</w:t>
      </w:r>
      <w:r w:rsidRPr="00FC0F14">
        <w:rPr>
          <w:i/>
          <w:iCs/>
          <w:lang w:val="en-GB"/>
        </w:rPr>
        <w:t>2.5</w:t>
      </w:r>
      <w:r w:rsidRPr="00FC0F14">
        <w:rPr>
          <w:rStyle w:val="Italic"/>
          <w:rFonts w:hint="eastAsia"/>
          <w:rtl/>
        </w:rPr>
        <w:t>مكرراً</w:t>
      </w:r>
      <w:r w:rsidRPr="00FC0F14">
        <w:rPr>
          <w:i/>
          <w:iCs/>
          <w:rtl/>
          <w:lang w:val="en-GB"/>
        </w:rPr>
        <w:t xml:space="preserve"> </w:t>
      </w:r>
      <w:r w:rsidRPr="00FC0F14">
        <w:rPr>
          <w:rFonts w:hint="eastAsia"/>
          <w:i/>
          <w:iCs/>
          <w:rtl/>
          <w:lang w:val="en-GB"/>
        </w:rPr>
        <w:t>و</w:t>
      </w:r>
      <w:r w:rsidRPr="00FC0F14">
        <w:rPr>
          <w:i/>
          <w:iCs/>
          <w:lang w:val="en-GB"/>
        </w:rPr>
        <w:t>4.5</w:t>
      </w:r>
      <w:r w:rsidRPr="00FC0F14">
        <w:rPr>
          <w:rStyle w:val="Italic"/>
          <w:rFonts w:hint="eastAsia"/>
          <w:rtl/>
        </w:rPr>
        <w:t>مكرراً</w:t>
      </w:r>
      <w:r w:rsidRPr="00FC0F14">
        <w:rPr>
          <w:i/>
          <w:iCs/>
          <w:rtl/>
          <w:lang w:val="en-GB"/>
        </w:rPr>
        <w:t xml:space="preserve"> </w:t>
      </w:r>
      <w:r w:rsidRPr="00FC0F14">
        <w:rPr>
          <w:rFonts w:hint="cs"/>
          <w:i/>
          <w:iCs/>
          <w:rtl/>
          <w:lang w:val="en-GB"/>
        </w:rPr>
        <w:t xml:space="preserve">والملاحظة في </w:t>
      </w:r>
      <w:r w:rsidRPr="00FC0F14">
        <w:rPr>
          <w:i/>
          <w:iCs/>
          <w:lang w:val="en-GB"/>
        </w:rPr>
        <w:t>1.2.9</w:t>
      </w:r>
      <w:r w:rsidRPr="00FC0F14">
        <w:rPr>
          <w:rFonts w:hint="cs"/>
          <w:rtl/>
          <w:lang w:val="en-GB"/>
        </w:rPr>
        <w:t xml:space="preserve">التي أحيلت إلى فريق العمل </w:t>
      </w:r>
      <w:r w:rsidRPr="00FC0F14">
        <w:rPr>
          <w:lang w:val="en-GB"/>
        </w:rPr>
        <w:t>4B</w:t>
      </w:r>
      <w:r w:rsidRPr="00FC0F14">
        <w:rPr>
          <w:rFonts w:hint="cs"/>
          <w:rtl/>
          <w:lang w:val="en-GB"/>
        </w:rPr>
        <w:t xml:space="preserve"> لمناقشتها مع القرار </w:t>
      </w:r>
      <w:r w:rsidRPr="00FC0F14">
        <w:rPr>
          <w:lang w:val="en-GB"/>
        </w:rPr>
        <w:t>54</w:t>
      </w:r>
      <w:r w:rsidRPr="00FC0F14">
        <w:rPr>
          <w:rFonts w:hint="cs"/>
          <w:rtl/>
          <w:lang w:val="en-GB"/>
        </w:rPr>
        <w:t xml:space="preserve"> بشأن الأفرقة الإقليمية.</w:t>
      </w:r>
    </w:p>
    <w:p w14:paraId="31F0F5A7" w14:textId="77777777" w:rsidR="00267EDB" w:rsidRPr="00FC0F14" w:rsidRDefault="00267EDB" w:rsidP="00267EDB">
      <w:pPr>
        <w:rPr>
          <w:noProof/>
          <w:rtl/>
          <w:lang w:val="en-GB"/>
        </w:rPr>
      </w:pPr>
      <w:r w:rsidRPr="00FC0F14">
        <w:rPr>
          <w:rFonts w:hint="cs"/>
          <w:color w:val="000000"/>
          <w:rtl/>
        </w:rPr>
        <w:t>و</w:t>
      </w:r>
      <w:r w:rsidRPr="00FC0F14">
        <w:rPr>
          <w:color w:val="000000"/>
          <w:rtl/>
        </w:rPr>
        <w:t xml:space="preserve">خضع </w:t>
      </w:r>
      <w:r w:rsidRPr="00FC0F14">
        <w:rPr>
          <w:rFonts w:hint="cs"/>
          <w:color w:val="000000"/>
          <w:rtl/>
        </w:rPr>
        <w:t xml:space="preserve">القرار </w:t>
      </w:r>
      <w:r w:rsidRPr="00FC0F14">
        <w:rPr>
          <w:color w:val="000000"/>
          <w:lang w:val="en-GB"/>
        </w:rPr>
        <w:t>1</w:t>
      </w:r>
      <w:r w:rsidRPr="00FC0F14">
        <w:rPr>
          <w:rFonts w:hint="cs"/>
          <w:color w:val="000000"/>
          <w:rtl/>
        </w:rPr>
        <w:t xml:space="preserve"> </w:t>
      </w:r>
      <w:r w:rsidRPr="00FC0F14">
        <w:rPr>
          <w:color w:val="000000"/>
          <w:rtl/>
        </w:rPr>
        <w:t xml:space="preserve">للدراسة </w:t>
      </w:r>
      <w:r w:rsidRPr="00FC0F14">
        <w:rPr>
          <w:rFonts w:hint="eastAsia"/>
          <w:color w:val="000000"/>
          <w:rtl/>
        </w:rPr>
        <w:t>وللمراجعة</w:t>
      </w:r>
      <w:r w:rsidRPr="00FC0F14">
        <w:rPr>
          <w:color w:val="000000"/>
          <w:rtl/>
        </w:rPr>
        <w:t xml:space="preserve"> </w:t>
      </w:r>
      <w:r w:rsidRPr="00FC0F14">
        <w:rPr>
          <w:rFonts w:hint="cs"/>
          <w:color w:val="000000"/>
          <w:rtl/>
        </w:rPr>
        <w:t xml:space="preserve">في إطار فريق العمل </w:t>
      </w:r>
      <w:r w:rsidRPr="00FC0F14">
        <w:rPr>
          <w:color w:val="000000"/>
          <w:lang w:val="en-GB"/>
        </w:rPr>
        <w:t>3G</w:t>
      </w:r>
      <w:r w:rsidRPr="00FC0F14">
        <w:rPr>
          <w:rFonts w:hint="cs"/>
          <w:color w:val="000000"/>
          <w:rtl/>
        </w:rPr>
        <w:t xml:space="preserve"> </w:t>
      </w:r>
      <w:r w:rsidRPr="00FC0F14">
        <w:rPr>
          <w:color w:val="000000"/>
          <w:rtl/>
        </w:rPr>
        <w:t xml:space="preserve">استناداً إلى </w:t>
      </w:r>
      <w:r w:rsidRPr="00FC0F14">
        <w:rPr>
          <w:color w:val="000000"/>
        </w:rPr>
        <w:t>6</w:t>
      </w:r>
      <w:r w:rsidRPr="00FC0F14">
        <w:rPr>
          <w:color w:val="000000"/>
          <w:rtl/>
          <w:lang w:bidi="ar-EG"/>
        </w:rPr>
        <w:t xml:space="preserve"> مقترحات (</w:t>
      </w:r>
      <w:hyperlink r:id="rId461" w:tgtFrame="_blank" w:history="1">
        <w:r w:rsidRPr="00FC0F14">
          <w:rPr>
            <w:rStyle w:val="Hyperlink"/>
          </w:rPr>
          <w:t>ARB/36A1/1</w:t>
        </w:r>
      </w:hyperlink>
      <w:r w:rsidRPr="00FC0F14">
        <w:rPr>
          <w:noProof/>
          <w:rtl/>
          <w:lang w:bidi="ar-EG"/>
        </w:rPr>
        <w:t xml:space="preserve"> و</w:t>
      </w:r>
      <w:hyperlink r:id="rId462" w:tgtFrame="_blank" w:history="1">
        <w:r w:rsidRPr="00FC0F14">
          <w:rPr>
            <w:rStyle w:val="Hyperlink"/>
          </w:rPr>
          <w:t>APT/37A1/1</w:t>
        </w:r>
      </w:hyperlink>
      <w:r w:rsidRPr="00FC0F14">
        <w:rPr>
          <w:noProof/>
          <w:rtl/>
          <w:lang w:bidi="ar-EG"/>
        </w:rPr>
        <w:t xml:space="preserve"> و</w:t>
      </w:r>
      <w:hyperlink r:id="rId463" w:tgtFrame="_blank" w:history="1">
        <w:r w:rsidRPr="00FC0F14">
          <w:rPr>
            <w:rStyle w:val="Hyperlink"/>
          </w:rPr>
          <w:t>EUR/38A20-R1/1</w:t>
        </w:r>
      </w:hyperlink>
      <w:r w:rsidRPr="00FC0F14">
        <w:rPr>
          <w:noProof/>
          <w:rtl/>
          <w:lang w:bidi="ar-EG"/>
        </w:rPr>
        <w:t xml:space="preserve"> و</w:t>
      </w:r>
      <w:hyperlink r:id="rId464" w:tgtFrame="_blank" w:history="1">
        <w:r w:rsidRPr="00FC0F14">
          <w:rPr>
            <w:rStyle w:val="Hyperlink"/>
          </w:rPr>
          <w:t>EUR/38A3/1</w:t>
        </w:r>
      </w:hyperlink>
      <w:r w:rsidRPr="00FC0F14">
        <w:rPr>
          <w:sz w:val="30"/>
          <w:rtl/>
        </w:rPr>
        <w:t xml:space="preserve"> </w:t>
      </w:r>
      <w:r w:rsidRPr="00FC0F14">
        <w:rPr>
          <w:rFonts w:hint="eastAsia"/>
          <w:noProof/>
          <w:rtl/>
          <w:lang w:bidi="ar-EG"/>
        </w:rPr>
        <w:t>و</w:t>
      </w:r>
      <w:hyperlink r:id="rId465" w:history="1">
        <w:r w:rsidRPr="00FC0F14">
          <w:rPr>
            <w:rStyle w:val="Hyperlink"/>
          </w:rPr>
          <w:t>RCC/40A5/1</w:t>
        </w:r>
      </w:hyperlink>
      <w:r w:rsidRPr="00FC0F14">
        <w:rPr>
          <w:noProof/>
          <w:rtl/>
          <w:lang w:bidi="ar-EG"/>
        </w:rPr>
        <w:t xml:space="preserve"> و</w:t>
      </w:r>
      <w:hyperlink r:id="rId466" w:history="1">
        <w:r w:rsidRPr="00FC0F14">
          <w:rPr>
            <w:rStyle w:val="Hyperlink"/>
          </w:rPr>
          <w:t>CAN/USA/45/1</w:t>
        </w:r>
      </w:hyperlink>
      <w:r w:rsidRPr="00FC0F14">
        <w:rPr>
          <w:noProof/>
          <w:rtl/>
          <w:lang w:bidi="ar-EG"/>
        </w:rPr>
        <w:t xml:space="preserve">) وردت </w:t>
      </w:r>
      <w:r w:rsidRPr="00FC0F14">
        <w:rPr>
          <w:rFonts w:hint="cs"/>
          <w:noProof/>
          <w:rtl/>
          <w:lang w:bidi="ar-EG"/>
        </w:rPr>
        <w:t xml:space="preserve">بهذا الشأن ووافق الفريق الاستشاري كذلك على مشروع مراجعة القرار </w:t>
      </w:r>
      <w:r w:rsidRPr="00FC0F14">
        <w:rPr>
          <w:noProof/>
          <w:lang w:val="en-GB" w:bidi="ar-EG"/>
        </w:rPr>
        <w:t>1</w:t>
      </w:r>
      <w:r w:rsidRPr="00FC0F14">
        <w:rPr>
          <w:noProof/>
          <w:rtl/>
          <w:lang w:bidi="ar-EG"/>
        </w:rPr>
        <w:t xml:space="preserve"> </w:t>
      </w:r>
      <w:r w:rsidRPr="00FC0F14">
        <w:rPr>
          <w:rFonts w:hint="cs"/>
          <w:noProof/>
          <w:rtl/>
        </w:rPr>
        <w:t xml:space="preserve">الوارد في </w:t>
      </w:r>
      <w:r w:rsidRPr="00FC0F14">
        <w:rPr>
          <w:rFonts w:hint="cs"/>
          <w:noProof/>
          <w:u w:val="single"/>
          <w:rtl/>
        </w:rPr>
        <w:t xml:space="preserve">التذييلين </w:t>
      </w:r>
      <w:r w:rsidRPr="00FC0F14">
        <w:rPr>
          <w:noProof/>
          <w:u w:val="single"/>
          <w:lang w:val="en-GB"/>
        </w:rPr>
        <w:t>I</w:t>
      </w:r>
      <w:r w:rsidRPr="00FC0F14">
        <w:rPr>
          <w:rFonts w:hint="cs"/>
          <w:noProof/>
          <w:u w:val="single"/>
          <w:rtl/>
          <w:lang w:val="en-GB"/>
        </w:rPr>
        <w:t xml:space="preserve"> و</w:t>
      </w:r>
      <w:r w:rsidRPr="00FC0F14">
        <w:rPr>
          <w:noProof/>
          <w:u w:val="single"/>
          <w:lang w:val="en-GB"/>
        </w:rPr>
        <w:t>II</w:t>
      </w:r>
      <w:r w:rsidRPr="00FC0F14">
        <w:rPr>
          <w:rFonts w:hint="cs"/>
          <w:noProof/>
          <w:rtl/>
          <w:lang w:val="en-GB"/>
        </w:rPr>
        <w:t xml:space="preserve"> من الوثيقة </w:t>
      </w:r>
      <w:hyperlink r:id="rId467" w:history="1">
        <w:r w:rsidRPr="00FC0F14">
          <w:rPr>
            <w:rStyle w:val="Hyperlink"/>
            <w:noProof/>
            <w:lang w:val="en-GB"/>
          </w:rPr>
          <w:t>24</w:t>
        </w:r>
      </w:hyperlink>
      <w:r w:rsidRPr="00FC0F14">
        <w:rPr>
          <w:rFonts w:hint="cs"/>
          <w:noProof/>
          <w:rtl/>
          <w:lang w:val="en-GB"/>
        </w:rPr>
        <w:t xml:space="preserve"> لتعديل القرار </w:t>
      </w:r>
      <w:r w:rsidRPr="00FC0F14">
        <w:rPr>
          <w:noProof/>
          <w:lang w:val="en-GB"/>
        </w:rPr>
        <w:t>1</w:t>
      </w:r>
      <w:r w:rsidRPr="00FC0F14">
        <w:rPr>
          <w:rFonts w:hint="cs"/>
          <w:noProof/>
          <w:rtl/>
          <w:lang w:val="en-GB"/>
        </w:rPr>
        <w:t>.</w:t>
      </w:r>
    </w:p>
    <w:p w14:paraId="040CD8D2" w14:textId="77777777" w:rsidR="002B1B8D" w:rsidRPr="00FC0F14" w:rsidRDefault="002B1B8D">
      <w:pPr>
        <w:tabs>
          <w:tab w:val="clear" w:pos="794"/>
          <w:tab w:val="clear" w:pos="1191"/>
          <w:tab w:val="clear" w:pos="1588"/>
          <w:tab w:val="clear" w:pos="1985"/>
        </w:tabs>
        <w:bidi w:val="0"/>
        <w:spacing w:before="0" w:line="240" w:lineRule="auto"/>
        <w:jc w:val="left"/>
        <w:rPr>
          <w:noProof/>
          <w:rtl/>
          <w:lang w:bidi="ar-SY"/>
        </w:rPr>
      </w:pPr>
      <w:r w:rsidRPr="00FC0F14">
        <w:rPr>
          <w:noProof/>
          <w:rtl/>
          <w:lang w:bidi="ar-SY"/>
        </w:rPr>
        <w:br w:type="page"/>
      </w:r>
    </w:p>
    <w:p w14:paraId="7BE698E6" w14:textId="77777777" w:rsidR="00267EDB" w:rsidRPr="00FC0F14" w:rsidRDefault="00267EDB" w:rsidP="00267EDB">
      <w:pPr>
        <w:rPr>
          <w:noProof/>
          <w:rtl/>
          <w:lang w:bidi="ar-EG"/>
        </w:rPr>
      </w:pPr>
      <w:r w:rsidRPr="00FC0F14">
        <w:rPr>
          <w:rFonts w:hint="cs"/>
          <w:noProof/>
          <w:rtl/>
          <w:lang w:bidi="ar-SY"/>
        </w:rPr>
        <w:t xml:space="preserve">وعقد فريق العمل </w:t>
      </w:r>
      <w:r w:rsidRPr="00FC0F14">
        <w:rPr>
          <w:noProof/>
          <w:lang w:val="en-GB" w:bidi="ar-SY"/>
        </w:rPr>
        <w:t>3A</w:t>
      </w:r>
      <w:r w:rsidRPr="00FC0F14">
        <w:rPr>
          <w:noProof/>
          <w:rtl/>
          <w:lang w:bidi="ar-SY"/>
        </w:rPr>
        <w:t xml:space="preserve"> </w:t>
      </w:r>
      <w:r w:rsidRPr="00FC0F14">
        <w:rPr>
          <w:rFonts w:hint="cs"/>
          <w:noProof/>
          <w:rtl/>
          <w:lang w:bidi="ar-SY"/>
        </w:rPr>
        <w:t xml:space="preserve">عدداً من اجتماعات الأفرقة المخصصة لمناقشة هذه المقترحات بشأن مختلف أقسام القرار </w:t>
      </w:r>
      <w:r w:rsidRPr="00FC0F14">
        <w:rPr>
          <w:noProof/>
          <w:lang w:val="en-GB"/>
        </w:rPr>
        <w:t>1</w:t>
      </w:r>
      <w:r w:rsidRPr="00FC0F14">
        <w:rPr>
          <w:rFonts w:hint="cs"/>
          <w:noProof/>
          <w:rtl/>
          <w:lang w:bidi="ar-SY"/>
        </w:rPr>
        <w:t xml:space="preserve"> </w:t>
      </w:r>
      <w:r w:rsidRPr="00FC0F14">
        <w:rPr>
          <w:rFonts w:hint="eastAsia"/>
          <w:noProof/>
          <w:rtl/>
          <w:lang w:bidi="ar-SY"/>
        </w:rPr>
        <w:t>ووافقت</w:t>
      </w:r>
      <w:r w:rsidRPr="00FC0F14">
        <w:rPr>
          <w:noProof/>
          <w:rtl/>
          <w:lang w:bidi="ar-SY"/>
        </w:rPr>
        <w:t xml:space="preserve"> اللجنة </w:t>
      </w:r>
      <w:r w:rsidRPr="00FC0F14">
        <w:rPr>
          <w:noProof/>
          <w:lang w:bidi="ar-SY"/>
        </w:rPr>
        <w:t>3</w:t>
      </w:r>
      <w:r w:rsidRPr="00FC0F14">
        <w:rPr>
          <w:noProof/>
          <w:rtl/>
          <w:lang w:bidi="ar-SY"/>
        </w:rPr>
        <w:t xml:space="preserve"> على مراجعة </w:t>
      </w:r>
      <w:r w:rsidRPr="00FC0F14">
        <w:rPr>
          <w:rFonts w:hint="cs"/>
          <w:noProof/>
          <w:rtl/>
          <w:lang w:bidi="ar-SY"/>
        </w:rPr>
        <w:t xml:space="preserve">نص </w:t>
      </w:r>
      <w:r w:rsidRPr="00FC0F14">
        <w:rPr>
          <w:noProof/>
          <w:rtl/>
          <w:lang w:bidi="ar-SY"/>
        </w:rPr>
        <w:t xml:space="preserve">القرار </w:t>
      </w:r>
      <w:r w:rsidRPr="00FC0F14">
        <w:rPr>
          <w:noProof/>
          <w:lang w:bidi="ar-SY"/>
        </w:rPr>
        <w:t>1</w:t>
      </w:r>
      <w:r w:rsidRPr="00FC0F14">
        <w:rPr>
          <w:noProof/>
          <w:rtl/>
          <w:lang w:bidi="ar-SY"/>
        </w:rPr>
        <w:t xml:space="preserve"> </w:t>
      </w:r>
      <w:r w:rsidRPr="00FC0F14">
        <w:rPr>
          <w:rFonts w:hint="cs"/>
          <w:noProof/>
          <w:rtl/>
          <w:lang w:bidi="ar-SY"/>
        </w:rPr>
        <w:t xml:space="preserve">الذي يندرج في إطار ولاية فريق العمل </w:t>
      </w:r>
      <w:r w:rsidRPr="00FC0F14">
        <w:rPr>
          <w:noProof/>
          <w:lang w:val="en-GB" w:bidi="ar-SY"/>
        </w:rPr>
        <w:t>3A</w:t>
      </w:r>
      <w:r w:rsidRPr="00FC0F14">
        <w:rPr>
          <w:noProof/>
          <w:rtl/>
          <w:lang w:bidi="ar-SY"/>
        </w:rPr>
        <w:t>.</w:t>
      </w:r>
    </w:p>
    <w:p w14:paraId="58849AA0" w14:textId="77777777" w:rsidR="00267EDB" w:rsidRPr="00FC0F14" w:rsidRDefault="00267EDB" w:rsidP="00267EDB">
      <w:pPr>
        <w:rPr>
          <w:color w:val="000000"/>
          <w:rtl/>
          <w:lang w:bidi="ar-EG"/>
        </w:rPr>
      </w:pPr>
      <w:r w:rsidRPr="00FC0F14">
        <w:rPr>
          <w:rFonts w:hint="cs"/>
          <w:noProof/>
          <w:spacing w:val="-4"/>
          <w:rtl/>
        </w:rPr>
        <w:t xml:space="preserve">ملاحظة: نوقشت المقترحات ذات الصلة </w:t>
      </w:r>
      <w:r w:rsidRPr="00FC0F14">
        <w:rPr>
          <w:rFonts w:hint="cs"/>
          <w:color w:val="000000"/>
          <w:rtl/>
        </w:rPr>
        <w:t xml:space="preserve">بالبنود </w:t>
      </w:r>
      <w:r w:rsidRPr="00FC0F14">
        <w:rPr>
          <w:i/>
          <w:iCs/>
          <w:color w:val="000000"/>
          <w:lang w:val="en-GB"/>
        </w:rPr>
        <w:t>4.1.2</w:t>
      </w:r>
      <w:r w:rsidRPr="00FC0F14">
        <w:rPr>
          <w:rFonts w:hint="cs"/>
          <w:i/>
          <w:iCs/>
          <w:color w:val="000000"/>
          <w:rtl/>
          <w:lang w:val="en-GB"/>
        </w:rPr>
        <w:t xml:space="preserve"> و</w:t>
      </w:r>
      <w:r w:rsidRPr="00FC0F14">
        <w:rPr>
          <w:i/>
          <w:iCs/>
          <w:color w:val="000000"/>
          <w:lang w:val="en-GB"/>
        </w:rPr>
        <w:t>2.3.2</w:t>
      </w:r>
      <w:r w:rsidRPr="00FC0F14">
        <w:rPr>
          <w:rFonts w:hint="cs"/>
          <w:i/>
          <w:iCs/>
          <w:color w:val="000000"/>
          <w:rtl/>
          <w:lang w:val="en-GB"/>
        </w:rPr>
        <w:t xml:space="preserve"> و</w:t>
      </w:r>
      <w:r w:rsidRPr="00FC0F14">
        <w:rPr>
          <w:i/>
          <w:iCs/>
          <w:color w:val="000000"/>
          <w:lang w:val="en-GB"/>
        </w:rPr>
        <w:t>3.3.2</w:t>
      </w:r>
      <w:r w:rsidRPr="00FC0F14">
        <w:rPr>
          <w:rFonts w:hint="cs"/>
          <w:i/>
          <w:iCs/>
          <w:color w:val="000000"/>
          <w:rtl/>
          <w:lang w:val="en-GB"/>
        </w:rPr>
        <w:t xml:space="preserve"> و</w:t>
      </w:r>
      <w:r w:rsidRPr="00FC0F14">
        <w:rPr>
          <w:i/>
          <w:iCs/>
          <w:color w:val="000000"/>
          <w:lang w:val="en-GB"/>
        </w:rPr>
        <w:t>2.5</w:t>
      </w:r>
      <w:r w:rsidRPr="00FC0F14">
        <w:rPr>
          <w:rStyle w:val="Italic"/>
          <w:rFonts w:hint="cs"/>
          <w:rtl/>
        </w:rPr>
        <w:t>مكرراً</w:t>
      </w:r>
      <w:r w:rsidRPr="00FC0F14">
        <w:rPr>
          <w:rFonts w:hint="cs"/>
          <w:i/>
          <w:iCs/>
          <w:color w:val="000000"/>
          <w:rtl/>
          <w:lang w:val="en-GB"/>
        </w:rPr>
        <w:t xml:space="preserve"> و</w:t>
      </w:r>
      <w:r w:rsidRPr="00FC0F14">
        <w:rPr>
          <w:i/>
          <w:iCs/>
          <w:color w:val="000000"/>
          <w:lang w:val="en-GB"/>
        </w:rPr>
        <w:t>4.5</w:t>
      </w:r>
      <w:r w:rsidRPr="00FC0F14">
        <w:rPr>
          <w:rStyle w:val="Italic"/>
          <w:rFonts w:hint="cs"/>
          <w:rtl/>
        </w:rPr>
        <w:t>مكرراً</w:t>
      </w:r>
      <w:r w:rsidRPr="00FC0F14">
        <w:rPr>
          <w:rFonts w:hint="cs"/>
          <w:i/>
          <w:iCs/>
          <w:color w:val="000000"/>
          <w:rtl/>
          <w:lang w:val="en-GB"/>
        </w:rPr>
        <w:t xml:space="preserve"> والملاحظة في </w:t>
      </w:r>
      <w:r w:rsidRPr="00FC0F14">
        <w:rPr>
          <w:i/>
          <w:iCs/>
          <w:color w:val="000000"/>
          <w:lang w:val="en-GB"/>
        </w:rPr>
        <w:t>1.2.9</w:t>
      </w:r>
      <w:r w:rsidRPr="00FC0F14">
        <w:rPr>
          <w:rFonts w:hint="cs"/>
          <w:color w:val="000000"/>
          <w:rtl/>
          <w:lang w:val="en-GB"/>
        </w:rPr>
        <w:t xml:space="preserve"> في إطار فريق العمل </w:t>
      </w:r>
      <w:r w:rsidRPr="00FC0F14">
        <w:rPr>
          <w:color w:val="000000"/>
          <w:lang w:val="en-GB"/>
        </w:rPr>
        <w:t>4B</w:t>
      </w:r>
      <w:r w:rsidRPr="00FC0F14">
        <w:rPr>
          <w:rFonts w:hint="cs"/>
          <w:color w:val="000000"/>
          <w:rtl/>
          <w:lang w:val="en-GB"/>
        </w:rPr>
        <w:t xml:space="preserve"> وأدرجت التغييرات المتفق عليها في اللجنة </w:t>
      </w:r>
      <w:r w:rsidRPr="00FC0F14">
        <w:rPr>
          <w:color w:val="000000"/>
          <w:lang w:val="en-GB"/>
        </w:rPr>
        <w:t>4</w:t>
      </w:r>
      <w:r w:rsidRPr="00FC0F14">
        <w:rPr>
          <w:rFonts w:hint="cs"/>
          <w:color w:val="000000"/>
          <w:rtl/>
          <w:lang w:val="en-GB"/>
        </w:rPr>
        <w:t xml:space="preserve">. وكُلف مكتب تقييس الاتصالات بإعداد الشكلين </w:t>
      </w:r>
      <w:r w:rsidRPr="00FC0F14">
        <w:rPr>
          <w:color w:val="000000"/>
          <w:lang w:bidi="ar-EG"/>
        </w:rPr>
        <w:t>7</w:t>
      </w:r>
      <w:r w:rsidRPr="00FC0F14">
        <w:rPr>
          <w:rFonts w:hint="cs"/>
          <w:color w:val="000000"/>
          <w:rtl/>
          <w:lang w:bidi="ar-EG"/>
        </w:rPr>
        <w:t>.1أ و</w:t>
      </w:r>
      <w:r w:rsidRPr="00FC0F14">
        <w:rPr>
          <w:color w:val="000000"/>
          <w:lang w:bidi="ar-EG"/>
        </w:rPr>
        <w:t>7</w:t>
      </w:r>
      <w:r w:rsidRPr="00FC0F14">
        <w:rPr>
          <w:rFonts w:hint="cs"/>
          <w:color w:val="000000"/>
          <w:rtl/>
          <w:lang w:bidi="ar-EG"/>
        </w:rPr>
        <w:t>.</w:t>
      </w:r>
      <w:r w:rsidRPr="00FC0F14">
        <w:rPr>
          <w:color w:val="000000"/>
          <w:lang w:bidi="ar-EG"/>
        </w:rPr>
        <w:t>1</w:t>
      </w:r>
      <w:r w:rsidRPr="00FC0F14">
        <w:rPr>
          <w:rFonts w:hint="cs"/>
          <w:color w:val="000000"/>
          <w:rtl/>
          <w:lang w:bidi="ar-EG"/>
        </w:rPr>
        <w:t>ب.</w:t>
      </w:r>
    </w:p>
    <w:p w14:paraId="722CDBB1" w14:textId="77777777" w:rsidR="00267EDB" w:rsidRPr="00FC0F14" w:rsidRDefault="00267EDB" w:rsidP="00D16D76">
      <w:pPr>
        <w:rPr>
          <w:rStyle w:val="Bolditalic"/>
          <w:rtl/>
          <w:lang w:bidi="ar-EG"/>
        </w:rPr>
      </w:pPr>
      <w:r w:rsidRPr="00FC0F14">
        <w:rPr>
          <w:rStyle w:val="Bolditalic"/>
          <w:rFonts w:hint="eastAsia"/>
          <w:rtl/>
        </w:rPr>
        <w:t>وتُدعى</w:t>
      </w:r>
      <w:r w:rsidRPr="00FC0F14">
        <w:rPr>
          <w:rStyle w:val="Bolditalic"/>
          <w:rtl/>
        </w:rPr>
        <w:t xml:space="preserve"> </w:t>
      </w:r>
      <w:r w:rsidRPr="00FC0F14">
        <w:rPr>
          <w:rStyle w:val="Bolditalic"/>
          <w:rFonts w:hint="eastAsia"/>
          <w:rtl/>
        </w:rPr>
        <w:t>الجلسة</w:t>
      </w:r>
      <w:r w:rsidRPr="00FC0F14">
        <w:rPr>
          <w:rStyle w:val="Bolditalic"/>
          <w:rtl/>
        </w:rPr>
        <w:t xml:space="preserve"> </w:t>
      </w:r>
      <w:r w:rsidRPr="00FC0F14">
        <w:rPr>
          <w:rStyle w:val="Bolditalic"/>
          <w:rFonts w:hint="eastAsia"/>
          <w:rtl/>
        </w:rPr>
        <w:t>العامة</w:t>
      </w:r>
      <w:r w:rsidRPr="00FC0F14">
        <w:rPr>
          <w:rStyle w:val="Bolditalic"/>
          <w:rtl/>
        </w:rPr>
        <w:t xml:space="preserve"> </w:t>
      </w:r>
      <w:r w:rsidRPr="00FC0F14">
        <w:rPr>
          <w:rStyle w:val="Bolditalic"/>
          <w:rFonts w:hint="eastAsia"/>
          <w:rtl/>
        </w:rPr>
        <w:t>إلى</w:t>
      </w:r>
      <w:r w:rsidRPr="00FC0F14">
        <w:rPr>
          <w:rStyle w:val="Bolditalic"/>
          <w:rtl/>
        </w:rPr>
        <w:t xml:space="preserve"> </w:t>
      </w:r>
      <w:r w:rsidRPr="00FC0F14">
        <w:rPr>
          <w:rStyle w:val="Bolditalic"/>
          <w:rFonts w:hint="eastAsia"/>
          <w:rtl/>
        </w:rPr>
        <w:t>الموافقة</w:t>
      </w:r>
      <w:r w:rsidRPr="00FC0F14">
        <w:rPr>
          <w:rStyle w:val="Bolditalic"/>
          <w:rtl/>
        </w:rPr>
        <w:t xml:space="preserve"> على مشروع مراجعة القرار </w:t>
      </w:r>
      <w:r w:rsidRPr="00FC0F14">
        <w:rPr>
          <w:rStyle w:val="Bolditalic"/>
        </w:rPr>
        <w:t>1</w:t>
      </w:r>
      <w:r w:rsidRPr="00FC0F14">
        <w:rPr>
          <w:rStyle w:val="Bolditalic"/>
          <w:rtl/>
        </w:rPr>
        <w:t xml:space="preserve"> بصيغته المحالة إلى الجلسة العامة</w:t>
      </w:r>
      <w:r w:rsidRPr="00FC0F14">
        <w:rPr>
          <w:rStyle w:val="Bolditalic"/>
          <w:rFonts w:hint="cs"/>
          <w:rtl/>
        </w:rPr>
        <w:t xml:space="preserve"> </w:t>
      </w:r>
      <w:r w:rsidRPr="00FC0F14">
        <w:rPr>
          <w:rStyle w:val="Bolditalic"/>
          <w:rFonts w:hint="eastAsia"/>
          <w:rtl/>
        </w:rPr>
        <w:t>من</w:t>
      </w:r>
      <w:r w:rsidRPr="00FC0F14">
        <w:rPr>
          <w:rStyle w:val="Bolditalic"/>
          <w:rtl/>
        </w:rPr>
        <w:t xml:space="preserve"> </w:t>
      </w:r>
      <w:r w:rsidRPr="00FC0F14">
        <w:rPr>
          <w:rStyle w:val="Bolditalic"/>
          <w:rFonts w:hint="eastAsia"/>
          <w:rtl/>
        </w:rPr>
        <w:t>خلال</w:t>
      </w:r>
      <w:r w:rsidRPr="00FC0F14">
        <w:rPr>
          <w:rStyle w:val="Bolditalic"/>
          <w:rtl/>
        </w:rPr>
        <w:t xml:space="preserve"> </w:t>
      </w:r>
      <w:r w:rsidRPr="00FC0F14">
        <w:rPr>
          <w:rStyle w:val="Bolditalic"/>
          <w:rFonts w:hint="eastAsia"/>
          <w:rtl/>
        </w:rPr>
        <w:t>لجنة</w:t>
      </w:r>
      <w:r w:rsidRPr="00FC0F14">
        <w:rPr>
          <w:rStyle w:val="Bolditalic"/>
          <w:rtl/>
        </w:rPr>
        <w:t xml:space="preserve"> </w:t>
      </w:r>
      <w:r w:rsidRPr="00FC0F14">
        <w:rPr>
          <w:rStyle w:val="Bolditalic"/>
          <w:rFonts w:hint="eastAsia"/>
          <w:rtl/>
        </w:rPr>
        <w:t>الصياغة</w:t>
      </w:r>
      <w:r w:rsidRPr="00FC0F14">
        <w:rPr>
          <w:rStyle w:val="Bolditalic"/>
          <w:rtl/>
        </w:rPr>
        <w:t xml:space="preserve"> في الوثيقة </w:t>
      </w:r>
      <w:hyperlink r:id="rId468" w:history="1">
        <w:r w:rsidRPr="00FC0F14">
          <w:rPr>
            <w:rStyle w:val="Hyperlinkbolditalic"/>
          </w:rPr>
          <w:t>94</w:t>
        </w:r>
      </w:hyperlink>
      <w:r w:rsidRPr="00FC0F14">
        <w:rPr>
          <w:rStyle w:val="Bolditalic"/>
          <w:rFonts w:hint="cs"/>
          <w:rtl/>
        </w:rPr>
        <w:t xml:space="preserve">، بعد الموافقة على مشروع مراجعة القرار </w:t>
      </w:r>
      <w:r w:rsidRPr="00FC0F14">
        <w:rPr>
          <w:rStyle w:val="Bolditalic"/>
        </w:rPr>
        <w:t>54</w:t>
      </w:r>
      <w:r w:rsidRPr="00FC0F14">
        <w:rPr>
          <w:rStyle w:val="Bolditalic"/>
          <w:rFonts w:hint="cs"/>
          <w:rtl/>
        </w:rPr>
        <w:t xml:space="preserve"> (عمل اللجنة</w:t>
      </w:r>
      <w:r w:rsidR="003920B1" w:rsidRPr="00FC0F14">
        <w:rPr>
          <w:rStyle w:val="Bolditalic"/>
          <w:rFonts w:hint="cs"/>
          <w:rtl/>
        </w:rPr>
        <w:t xml:space="preserve"> </w:t>
      </w:r>
      <w:r w:rsidR="003920B1" w:rsidRPr="00FC0F14">
        <w:rPr>
          <w:rStyle w:val="Bolditalic"/>
        </w:rPr>
        <w:t>4</w:t>
      </w:r>
      <w:r w:rsidR="003920B1" w:rsidRPr="00FC0F14">
        <w:rPr>
          <w:rStyle w:val="Bolditalic"/>
          <w:rFonts w:hint="cs"/>
          <w:rtl/>
          <w:lang w:bidi="ar-EG"/>
        </w:rPr>
        <w:t>).</w:t>
      </w:r>
    </w:p>
    <w:p w14:paraId="3DF500E6" w14:textId="77777777" w:rsidR="00267EDB" w:rsidRPr="00FC0F14" w:rsidRDefault="00267EDB" w:rsidP="00267EDB">
      <w:pPr>
        <w:pStyle w:val="Heading3"/>
        <w:rPr>
          <w:noProof/>
          <w:rtl/>
        </w:rPr>
      </w:pPr>
      <w:r w:rsidRPr="00FC0F14">
        <w:t>2.1.2</w:t>
      </w:r>
      <w:r w:rsidRPr="00FC0F14">
        <w:tab/>
      </w:r>
      <w:r w:rsidR="002B4C22" w:rsidRPr="00FC0F14">
        <w:rPr>
          <w:rFonts w:hint="eastAsia"/>
          <w:rtl/>
        </w:rPr>
        <w:t>القرار</w:t>
      </w:r>
      <w:r w:rsidRPr="00FC0F14">
        <w:rPr>
          <w:rtl/>
        </w:rPr>
        <w:t xml:space="preserve"> </w:t>
      </w:r>
      <w:r w:rsidRPr="00FC0F14">
        <w:rPr>
          <w:rStyle w:val="href"/>
        </w:rPr>
        <w:t>7</w:t>
      </w:r>
      <w:r w:rsidRPr="00FC0F14">
        <w:rPr>
          <w:rStyle w:val="href"/>
          <w:rtl/>
        </w:rPr>
        <w:t xml:space="preserve"> </w:t>
      </w:r>
      <w:r w:rsidR="00725B71" w:rsidRPr="00FC0F14">
        <w:rPr>
          <w:rtl/>
        </w:rPr>
        <w:t>–</w:t>
      </w:r>
      <w:r w:rsidRPr="00FC0F14">
        <w:rPr>
          <w:rStyle w:val="href"/>
          <w:rtl/>
        </w:rPr>
        <w:t xml:space="preserve"> </w:t>
      </w:r>
      <w:r w:rsidRPr="00FC0F14">
        <w:rPr>
          <w:rFonts w:hint="eastAsia"/>
          <w:rtl/>
        </w:rPr>
        <w:t>التعاون</w:t>
      </w:r>
      <w:r w:rsidRPr="00FC0F14">
        <w:rPr>
          <w:rtl/>
        </w:rPr>
        <w:t xml:space="preserve"> مع المنظمة الدولية للتوحيد القياسي واللجنة </w:t>
      </w:r>
      <w:r w:rsidRPr="00FC0F14">
        <w:rPr>
          <w:rFonts w:hint="eastAsia"/>
          <w:rtl/>
        </w:rPr>
        <w:t>الكهرتقنية</w:t>
      </w:r>
      <w:r w:rsidRPr="00FC0F14">
        <w:rPr>
          <w:rtl/>
        </w:rPr>
        <w:t xml:space="preserve"> الدولية</w:t>
      </w:r>
    </w:p>
    <w:p w14:paraId="7B304B19" w14:textId="77777777" w:rsidR="00267EDB" w:rsidRPr="00FC0F14" w:rsidRDefault="00267EDB" w:rsidP="00267EDB">
      <w:pPr>
        <w:rPr>
          <w:noProof/>
          <w:rtl/>
          <w:lang w:bidi="ar-EG"/>
        </w:rPr>
      </w:pPr>
      <w:r w:rsidRPr="00FC0F14">
        <w:rPr>
          <w:color w:val="000000"/>
          <w:rtl/>
        </w:rPr>
        <w:t xml:space="preserve">وفقاً </w:t>
      </w:r>
      <w:r w:rsidRPr="00FC0F14">
        <w:rPr>
          <w:rFonts w:hint="eastAsia"/>
          <w:color w:val="000000"/>
          <w:rtl/>
        </w:rPr>
        <w:t>للوثيقة</w:t>
      </w:r>
      <w:r w:rsidRPr="00FC0F14">
        <w:rPr>
          <w:color w:val="000000"/>
          <w:rtl/>
        </w:rPr>
        <w:t xml:space="preserve"> </w:t>
      </w:r>
      <w:r w:rsidRPr="00FC0F14">
        <w:rPr>
          <w:color w:val="000000"/>
        </w:rPr>
        <w:t>DT1</w:t>
      </w:r>
      <w:r w:rsidRPr="00FC0F14">
        <w:rPr>
          <w:color w:val="000000"/>
          <w:rtl/>
        </w:rPr>
        <w:t xml:space="preserve">، يقع القرار </w:t>
      </w:r>
      <w:r w:rsidRPr="00FC0F14">
        <w:rPr>
          <w:color w:val="000000"/>
        </w:rPr>
        <w:t>7</w:t>
      </w:r>
      <w:r w:rsidRPr="00FC0F14">
        <w:rPr>
          <w:color w:val="000000"/>
          <w:rtl/>
        </w:rPr>
        <w:t xml:space="preserve"> ضمن ولاية فريق العمل </w:t>
      </w:r>
      <w:r w:rsidRPr="00FC0F14">
        <w:rPr>
          <w:color w:val="000000"/>
        </w:rPr>
        <w:t>3B</w:t>
      </w:r>
      <w:r w:rsidRPr="00FC0F14">
        <w:rPr>
          <w:color w:val="000000"/>
          <w:rtl/>
        </w:rPr>
        <w:t xml:space="preserve"> حيث خضع للدراسة </w:t>
      </w:r>
      <w:r w:rsidRPr="00FC0F14">
        <w:rPr>
          <w:rFonts w:hint="eastAsia"/>
          <w:color w:val="000000"/>
          <w:rtl/>
        </w:rPr>
        <w:t>وللمراجعة</w:t>
      </w:r>
      <w:r w:rsidRPr="00FC0F14">
        <w:rPr>
          <w:color w:val="000000"/>
          <w:rtl/>
        </w:rPr>
        <w:t xml:space="preserve"> </w:t>
      </w:r>
      <w:r w:rsidRPr="00FC0F14">
        <w:rPr>
          <w:i/>
          <w:iCs/>
          <w:color w:val="000000"/>
          <w:rtl/>
        </w:rPr>
        <w:t>استناداً</w:t>
      </w:r>
      <w:r w:rsidRPr="00FC0F14">
        <w:rPr>
          <w:color w:val="000000"/>
          <w:rtl/>
        </w:rPr>
        <w:t xml:space="preserve"> إلى </w:t>
      </w:r>
      <w:r w:rsidRPr="00FC0F14">
        <w:rPr>
          <w:rFonts w:hint="eastAsia"/>
          <w:noProof/>
          <w:rtl/>
          <w:lang w:bidi="ar-EG"/>
        </w:rPr>
        <w:t>مقترحَيْن</w:t>
      </w:r>
      <w:r w:rsidRPr="00FC0F14">
        <w:rPr>
          <w:noProof/>
          <w:rtl/>
          <w:lang w:bidi="ar-EG"/>
        </w:rPr>
        <w:t xml:space="preserve"> (</w:t>
      </w:r>
      <w:hyperlink r:id="rId469" w:tgtFrame="_blank" w:history="1">
        <w:r w:rsidRPr="00FC0F14">
          <w:rPr>
            <w:rStyle w:val="Hyperlink"/>
          </w:rPr>
          <w:t>ARB/36A2/1</w:t>
        </w:r>
      </w:hyperlink>
      <w:r w:rsidRPr="00FC0F14">
        <w:rPr>
          <w:noProof/>
          <w:rtl/>
          <w:lang w:bidi="ar-EG"/>
        </w:rPr>
        <w:t xml:space="preserve"> و</w:t>
      </w:r>
      <w:hyperlink r:id="rId470" w:history="1">
        <w:r w:rsidRPr="00FC0F14">
          <w:rPr>
            <w:rStyle w:val="Hyperlink"/>
          </w:rPr>
          <w:t>RCC/40A24/1</w:t>
        </w:r>
      </w:hyperlink>
      <w:r w:rsidRPr="00FC0F14">
        <w:rPr>
          <w:noProof/>
          <w:rtl/>
          <w:lang w:bidi="ar-EG"/>
        </w:rPr>
        <w:t xml:space="preserve">) </w:t>
      </w:r>
      <w:r w:rsidRPr="00FC0F14">
        <w:rPr>
          <w:rFonts w:hint="eastAsia"/>
          <w:noProof/>
          <w:rtl/>
          <w:lang w:bidi="ar-EG"/>
        </w:rPr>
        <w:t>بشأن</w:t>
      </w:r>
      <w:r w:rsidRPr="00FC0F14">
        <w:rPr>
          <w:noProof/>
          <w:rtl/>
          <w:lang w:bidi="ar-EG"/>
        </w:rPr>
        <w:t xml:space="preserve"> </w:t>
      </w:r>
      <w:r w:rsidRPr="00FC0F14">
        <w:rPr>
          <w:rFonts w:hint="eastAsia"/>
          <w:noProof/>
          <w:rtl/>
          <w:lang w:bidi="ar-EG"/>
        </w:rPr>
        <w:t>تعديله</w:t>
      </w:r>
      <w:r w:rsidRPr="00FC0F14">
        <w:rPr>
          <w:noProof/>
          <w:rtl/>
          <w:lang w:bidi="ar-EG"/>
        </w:rPr>
        <w:t>.</w:t>
      </w:r>
    </w:p>
    <w:p w14:paraId="06BDEC3B" w14:textId="77777777" w:rsidR="00267EDB" w:rsidRPr="00FC0F14" w:rsidRDefault="00267EDB" w:rsidP="00267EDB">
      <w:pPr>
        <w:rPr>
          <w:noProof/>
          <w:rtl/>
          <w:lang w:val="en-GB"/>
        </w:rPr>
      </w:pPr>
      <w:r w:rsidRPr="00FC0F14">
        <w:rPr>
          <w:rFonts w:hint="cs"/>
          <w:noProof/>
          <w:rtl/>
        </w:rPr>
        <w:t xml:space="preserve">ناقش فريق العمل </w:t>
      </w:r>
      <w:r w:rsidRPr="00FC0F14">
        <w:rPr>
          <w:noProof/>
          <w:lang w:val="en-GB"/>
        </w:rPr>
        <w:t>3B</w:t>
      </w:r>
      <w:r w:rsidRPr="00FC0F14">
        <w:rPr>
          <w:rFonts w:hint="cs"/>
          <w:noProof/>
          <w:rtl/>
          <w:lang w:val="en-GB"/>
        </w:rPr>
        <w:t xml:space="preserve"> الوثيقة من خلال فريق مخصص معني بالقرار </w:t>
      </w:r>
      <w:r w:rsidRPr="00FC0F14">
        <w:rPr>
          <w:noProof/>
          <w:lang w:val="en-GB"/>
        </w:rPr>
        <w:t>7</w:t>
      </w:r>
      <w:r w:rsidRPr="00FC0F14">
        <w:rPr>
          <w:rFonts w:hint="cs"/>
          <w:noProof/>
          <w:rtl/>
          <w:lang w:val="en-GB"/>
        </w:rPr>
        <w:t xml:space="preserve"> برئاسة غلين بارسونز (كندا) وكان عليه أن يحيل إلى اللجنة </w:t>
      </w:r>
      <w:r w:rsidRPr="00FC0F14">
        <w:rPr>
          <w:noProof/>
          <w:lang w:val="en-GB"/>
        </w:rPr>
        <w:t>3</w:t>
      </w:r>
      <w:r w:rsidRPr="00FC0F14">
        <w:rPr>
          <w:rFonts w:hint="cs"/>
          <w:noProof/>
          <w:rtl/>
          <w:lang w:val="en-GB"/>
        </w:rPr>
        <w:t xml:space="preserve"> نصاً منقحاً للقرار </w:t>
      </w:r>
      <w:r w:rsidRPr="00FC0F14">
        <w:rPr>
          <w:noProof/>
          <w:lang w:val="en-GB"/>
        </w:rPr>
        <w:t>7</w:t>
      </w:r>
      <w:r w:rsidRPr="00FC0F14">
        <w:rPr>
          <w:rFonts w:hint="cs"/>
          <w:noProof/>
          <w:rtl/>
          <w:lang w:val="en-GB"/>
        </w:rPr>
        <w:t xml:space="preserve"> مع ترك بعض البنود المنبثقة عن الاجتماع الأخير لفريق العمل </w:t>
      </w:r>
      <w:r w:rsidRPr="00FC0F14">
        <w:rPr>
          <w:noProof/>
          <w:lang w:val="en-GB"/>
        </w:rPr>
        <w:t>3B</w:t>
      </w:r>
      <w:r w:rsidRPr="00FC0F14">
        <w:rPr>
          <w:rFonts w:hint="cs"/>
          <w:noProof/>
          <w:rtl/>
          <w:lang w:val="en-GB"/>
        </w:rPr>
        <w:t xml:space="preserve"> بين أقواس معقوفة. وواصلت اللجنة </w:t>
      </w:r>
      <w:r w:rsidRPr="00FC0F14">
        <w:rPr>
          <w:noProof/>
          <w:lang w:val="en-GB"/>
        </w:rPr>
        <w:t>3</w:t>
      </w:r>
      <w:r w:rsidRPr="00FC0F14">
        <w:rPr>
          <w:rFonts w:hint="cs"/>
          <w:noProof/>
          <w:rtl/>
          <w:lang w:val="en-GB"/>
        </w:rPr>
        <w:t xml:space="preserve"> إجراء المزيد من المناقشات المخصصة بقيادة أرنو تادي (المملكة المتحدة) وتوصلت إلى اتفاق بشأن القرار </w:t>
      </w:r>
      <w:r w:rsidRPr="00FC0F14">
        <w:rPr>
          <w:noProof/>
          <w:lang w:val="en-GB"/>
        </w:rPr>
        <w:t>7</w:t>
      </w:r>
      <w:r w:rsidRPr="00FC0F14">
        <w:rPr>
          <w:rFonts w:hint="cs"/>
          <w:noProof/>
          <w:rtl/>
          <w:lang w:val="en-GB"/>
        </w:rPr>
        <w:t xml:space="preserve"> المراجع دون أي مسائل معلقة.</w:t>
      </w:r>
    </w:p>
    <w:p w14:paraId="3F1C4782" w14:textId="77777777" w:rsidR="00267EDB" w:rsidRPr="00FC0F14" w:rsidRDefault="00267EDB" w:rsidP="0002299D">
      <w:pPr>
        <w:rPr>
          <w:rStyle w:val="Bolditalic"/>
        </w:rPr>
      </w:pPr>
      <w:r w:rsidRPr="00FC0F14">
        <w:rPr>
          <w:rStyle w:val="Bolditalic"/>
          <w:rFonts w:hint="eastAsia"/>
          <w:rtl/>
        </w:rPr>
        <w:t>يُطلب</w:t>
      </w:r>
      <w:r w:rsidRPr="00FC0F14">
        <w:rPr>
          <w:rStyle w:val="Bolditalic"/>
          <w:rtl/>
        </w:rPr>
        <w:t xml:space="preserve"> من الجلسة العامة الموافقة على مشروع مراجعة القرار </w:t>
      </w:r>
      <w:r w:rsidRPr="00FC0F14">
        <w:rPr>
          <w:rStyle w:val="Bolditalic"/>
        </w:rPr>
        <w:t>7</w:t>
      </w:r>
      <w:r w:rsidRPr="00FC0F14">
        <w:rPr>
          <w:rStyle w:val="Bolditalic"/>
          <w:rtl/>
        </w:rPr>
        <w:t xml:space="preserve"> </w:t>
      </w:r>
      <w:r w:rsidRPr="00FC0F14">
        <w:rPr>
          <w:rStyle w:val="Bolditalic"/>
          <w:rFonts w:hint="eastAsia"/>
          <w:rtl/>
        </w:rPr>
        <w:t>بصيغته</w:t>
      </w:r>
      <w:r w:rsidRPr="00FC0F14">
        <w:rPr>
          <w:rStyle w:val="Bolditalic"/>
          <w:rtl/>
        </w:rPr>
        <w:t xml:space="preserve"> </w:t>
      </w:r>
      <w:r w:rsidRPr="00FC0F14">
        <w:rPr>
          <w:rStyle w:val="Bolditalic"/>
          <w:rFonts w:hint="eastAsia"/>
          <w:rtl/>
        </w:rPr>
        <w:t>المحالة</w:t>
      </w:r>
      <w:r w:rsidRPr="00FC0F14">
        <w:rPr>
          <w:rStyle w:val="Bolditalic"/>
          <w:rtl/>
        </w:rPr>
        <w:t xml:space="preserve"> إلى الجلسة العامة من خلال لجنة الصياغة في الوثيقة </w:t>
      </w:r>
      <w:hyperlink r:id="rId471" w:history="1">
        <w:r w:rsidRPr="00FC0F14">
          <w:rPr>
            <w:rStyle w:val="Hyperlinkbolditalic"/>
          </w:rPr>
          <w:t>95</w:t>
        </w:r>
      </w:hyperlink>
      <w:r w:rsidRPr="00FC0F14">
        <w:rPr>
          <w:rStyle w:val="Bolditalic"/>
          <w:rtl/>
        </w:rPr>
        <w:t>.</w:t>
      </w:r>
    </w:p>
    <w:p w14:paraId="3AF02948" w14:textId="77777777" w:rsidR="00267EDB" w:rsidRPr="00FC0F14" w:rsidRDefault="00267EDB" w:rsidP="00267EDB">
      <w:pPr>
        <w:pStyle w:val="Heading3"/>
        <w:rPr>
          <w:noProof/>
        </w:rPr>
      </w:pPr>
      <w:r w:rsidRPr="00FC0F14">
        <w:t>3.1.2</w:t>
      </w:r>
      <w:r w:rsidRPr="00FC0F14">
        <w:tab/>
      </w:r>
      <w:r w:rsidRPr="00FC0F14">
        <w:rPr>
          <w:rFonts w:hint="eastAsia"/>
          <w:rtl/>
        </w:rPr>
        <w:t>ال</w:t>
      </w:r>
      <w:r w:rsidRPr="00FC0F14">
        <w:rPr>
          <w:rtl/>
        </w:rPr>
        <w:t xml:space="preserve">قرار </w:t>
      </w:r>
      <w:r w:rsidRPr="00FC0F14">
        <w:t>11</w:t>
      </w:r>
      <w:r w:rsidRPr="00FC0F14">
        <w:rPr>
          <w:rtl/>
        </w:rPr>
        <w:t xml:space="preserve"> </w:t>
      </w:r>
      <w:r w:rsidR="00725B71" w:rsidRPr="00FC0F14">
        <w:rPr>
          <w:rtl/>
        </w:rPr>
        <w:t>–</w:t>
      </w:r>
      <w:r w:rsidRPr="00FC0F14">
        <w:rPr>
          <w:rtl/>
        </w:rPr>
        <w:t xml:space="preserve"> </w:t>
      </w:r>
      <w:r w:rsidRPr="00FC0F14">
        <w:rPr>
          <w:rFonts w:hint="eastAsia"/>
          <w:rtl/>
        </w:rPr>
        <w:t>التعاون</w:t>
      </w:r>
      <w:r w:rsidRPr="00FC0F14">
        <w:rPr>
          <w:rtl/>
        </w:rPr>
        <w:t xml:space="preserve"> </w:t>
      </w:r>
      <w:r w:rsidRPr="00FC0F14">
        <w:rPr>
          <w:rFonts w:hint="eastAsia"/>
          <w:rtl/>
        </w:rPr>
        <w:t>مع</w:t>
      </w:r>
      <w:r w:rsidRPr="00FC0F14">
        <w:rPr>
          <w:rtl/>
        </w:rPr>
        <w:t xml:space="preserve"> </w:t>
      </w:r>
      <w:r w:rsidRPr="00FC0F14">
        <w:rPr>
          <w:rFonts w:hint="eastAsia"/>
          <w:rtl/>
        </w:rPr>
        <w:t>مجلس</w:t>
      </w:r>
      <w:r w:rsidRPr="00FC0F14">
        <w:rPr>
          <w:rtl/>
        </w:rPr>
        <w:t xml:space="preserve"> </w:t>
      </w:r>
      <w:r w:rsidRPr="00FC0F14">
        <w:rPr>
          <w:rFonts w:hint="eastAsia"/>
          <w:rtl/>
        </w:rPr>
        <w:t>العمليات</w:t>
      </w:r>
      <w:r w:rsidRPr="00FC0F14">
        <w:rPr>
          <w:rtl/>
        </w:rPr>
        <w:t xml:space="preserve"> </w:t>
      </w:r>
      <w:r w:rsidRPr="00FC0F14">
        <w:rPr>
          <w:rFonts w:hint="eastAsia"/>
          <w:rtl/>
        </w:rPr>
        <w:t>البريدية</w:t>
      </w:r>
      <w:r w:rsidRPr="00FC0F14">
        <w:rPr>
          <w:rFonts w:hint="cs"/>
          <w:rtl/>
        </w:rPr>
        <w:t xml:space="preserve"> </w:t>
      </w:r>
      <w:r w:rsidRPr="00FC0F14">
        <w:t>(POC)</w:t>
      </w:r>
      <w:r w:rsidRPr="00FC0F14">
        <w:rPr>
          <w:rtl/>
        </w:rPr>
        <w:t xml:space="preserve"> </w:t>
      </w:r>
      <w:r w:rsidRPr="00FC0F14">
        <w:rPr>
          <w:rFonts w:hint="eastAsia"/>
          <w:rtl/>
        </w:rPr>
        <w:t>للاتحاد</w:t>
      </w:r>
      <w:r w:rsidRPr="00FC0F14">
        <w:rPr>
          <w:rtl/>
        </w:rPr>
        <w:t xml:space="preserve"> </w:t>
      </w:r>
      <w:r w:rsidRPr="00FC0F14">
        <w:rPr>
          <w:rFonts w:hint="eastAsia"/>
          <w:rtl/>
        </w:rPr>
        <w:t>البريدي</w:t>
      </w:r>
      <w:r w:rsidRPr="00FC0F14">
        <w:rPr>
          <w:rtl/>
        </w:rPr>
        <w:t xml:space="preserve"> </w:t>
      </w:r>
      <w:r w:rsidRPr="00FC0F14">
        <w:rPr>
          <w:rFonts w:hint="eastAsia"/>
          <w:rtl/>
        </w:rPr>
        <w:t>العالمي</w:t>
      </w:r>
      <w:r w:rsidRPr="00FC0F14">
        <w:rPr>
          <w:rtl/>
        </w:rPr>
        <w:t xml:space="preserve"> </w:t>
      </w:r>
      <w:r w:rsidRPr="00FC0F14">
        <w:t>(UPU)</w:t>
      </w:r>
      <w:r w:rsidRPr="00FC0F14">
        <w:rPr>
          <w:rFonts w:hint="cs"/>
          <w:rtl/>
        </w:rPr>
        <w:t xml:space="preserve"> </w:t>
      </w:r>
      <w:r w:rsidRPr="00FC0F14">
        <w:rPr>
          <w:rFonts w:hint="eastAsia"/>
          <w:rtl/>
        </w:rPr>
        <w:t>في دراسة</w:t>
      </w:r>
      <w:r w:rsidRPr="00FC0F14">
        <w:rPr>
          <w:rtl/>
        </w:rPr>
        <w:t xml:space="preserve"> </w:t>
      </w:r>
      <w:r w:rsidRPr="00FC0F14">
        <w:rPr>
          <w:rFonts w:hint="eastAsia"/>
          <w:rtl/>
        </w:rPr>
        <w:t>الخدمات</w:t>
      </w:r>
      <w:r w:rsidRPr="00FC0F14">
        <w:rPr>
          <w:rtl/>
        </w:rPr>
        <w:t xml:space="preserve"> </w:t>
      </w:r>
      <w:r w:rsidRPr="00FC0F14">
        <w:rPr>
          <w:rFonts w:hint="eastAsia"/>
          <w:rtl/>
        </w:rPr>
        <w:t>المتصلة</w:t>
      </w:r>
      <w:r w:rsidRPr="00FC0F14">
        <w:rPr>
          <w:rtl/>
        </w:rPr>
        <w:t xml:space="preserve"> </w:t>
      </w:r>
      <w:r w:rsidRPr="00FC0F14">
        <w:rPr>
          <w:rFonts w:hint="eastAsia"/>
          <w:rtl/>
        </w:rPr>
        <w:t>بقطاعي</w:t>
      </w:r>
      <w:r w:rsidRPr="00FC0F14">
        <w:rPr>
          <w:rtl/>
        </w:rPr>
        <w:t xml:space="preserve"> </w:t>
      </w:r>
      <w:r w:rsidRPr="00FC0F14">
        <w:rPr>
          <w:rFonts w:hint="eastAsia"/>
          <w:rtl/>
        </w:rPr>
        <w:t>البريد</w:t>
      </w:r>
      <w:r w:rsidRPr="00FC0F14">
        <w:rPr>
          <w:rtl/>
        </w:rPr>
        <w:t xml:space="preserve"> </w:t>
      </w:r>
      <w:r w:rsidRPr="00FC0F14">
        <w:rPr>
          <w:rFonts w:hint="eastAsia"/>
          <w:rtl/>
        </w:rPr>
        <w:t>والاتصالات</w:t>
      </w:r>
    </w:p>
    <w:p w14:paraId="2A6C8DF1" w14:textId="77777777" w:rsidR="00267EDB" w:rsidRPr="00FC0F14" w:rsidRDefault="00267EDB" w:rsidP="00267EDB">
      <w:pPr>
        <w:rPr>
          <w:noProof/>
          <w:rtl/>
          <w:lang w:bidi="ar-EG"/>
        </w:rPr>
      </w:pPr>
      <w:r w:rsidRPr="00FC0F14">
        <w:rPr>
          <w:color w:val="000000"/>
          <w:rtl/>
        </w:rPr>
        <w:t xml:space="preserve">وفقاً </w:t>
      </w:r>
      <w:r w:rsidRPr="00FC0F14">
        <w:rPr>
          <w:rFonts w:hint="eastAsia"/>
          <w:color w:val="000000"/>
          <w:rtl/>
        </w:rPr>
        <w:t>للوثيقة</w:t>
      </w:r>
      <w:r w:rsidRPr="00FC0F14">
        <w:rPr>
          <w:color w:val="000000"/>
          <w:rtl/>
        </w:rPr>
        <w:t xml:space="preserve"> </w:t>
      </w:r>
      <w:r w:rsidRPr="00FC0F14">
        <w:rPr>
          <w:color w:val="000000"/>
        </w:rPr>
        <w:t>DT1</w:t>
      </w:r>
      <w:r w:rsidRPr="00FC0F14">
        <w:rPr>
          <w:color w:val="000000"/>
          <w:rtl/>
        </w:rPr>
        <w:t xml:space="preserve">، يقع القرار </w:t>
      </w:r>
      <w:r w:rsidRPr="00FC0F14">
        <w:rPr>
          <w:color w:val="000000"/>
        </w:rPr>
        <w:t>11</w:t>
      </w:r>
      <w:r w:rsidRPr="00FC0F14">
        <w:rPr>
          <w:color w:val="000000"/>
          <w:rtl/>
        </w:rPr>
        <w:t xml:space="preserve"> ضمن ولاية فريق العمل </w:t>
      </w:r>
      <w:r w:rsidRPr="00FC0F14">
        <w:rPr>
          <w:color w:val="000000"/>
        </w:rPr>
        <w:t>3B</w:t>
      </w:r>
      <w:r w:rsidRPr="00FC0F14">
        <w:rPr>
          <w:color w:val="000000"/>
          <w:rtl/>
        </w:rPr>
        <w:t xml:space="preserve"> حيث خضع للدراسة </w:t>
      </w:r>
      <w:r w:rsidRPr="00FC0F14">
        <w:rPr>
          <w:rFonts w:hint="eastAsia"/>
          <w:color w:val="000000"/>
          <w:rtl/>
        </w:rPr>
        <w:t>استناداً</w:t>
      </w:r>
      <w:r w:rsidRPr="00FC0F14">
        <w:rPr>
          <w:color w:val="000000"/>
          <w:rtl/>
        </w:rPr>
        <w:t xml:space="preserve"> </w:t>
      </w:r>
      <w:r w:rsidRPr="00FC0F14">
        <w:rPr>
          <w:rFonts w:hint="eastAsia"/>
          <w:color w:val="000000"/>
          <w:rtl/>
        </w:rPr>
        <w:t>إلى</w:t>
      </w:r>
      <w:r w:rsidRPr="00FC0F14">
        <w:rPr>
          <w:noProof/>
          <w:rtl/>
        </w:rPr>
        <w:t xml:space="preserve"> مقترح واحد </w:t>
      </w:r>
      <w:r w:rsidRPr="00FC0F14">
        <w:rPr>
          <w:noProof/>
        </w:rPr>
        <w:t>(</w:t>
      </w:r>
      <w:hyperlink r:id="rId472" w:tgtFrame="_blank" w:history="1">
        <w:r w:rsidRPr="00FC0F14">
          <w:rPr>
            <w:rStyle w:val="Hyperlink"/>
          </w:rPr>
          <w:t>IAP/39A28/1</w:t>
        </w:r>
      </w:hyperlink>
      <w:r w:rsidRPr="00FC0F14">
        <w:rPr>
          <w:noProof/>
        </w:rPr>
        <w:t>)</w:t>
      </w:r>
      <w:r w:rsidRPr="00FC0F14">
        <w:rPr>
          <w:noProof/>
          <w:rtl/>
        </w:rPr>
        <w:t xml:space="preserve"> </w:t>
      </w:r>
      <w:r w:rsidRPr="00FC0F14">
        <w:rPr>
          <w:noProof/>
          <w:rtl/>
          <w:lang w:bidi="ar-EG"/>
        </w:rPr>
        <w:t>بشأن إلغائه.</w:t>
      </w:r>
    </w:p>
    <w:p w14:paraId="218E27C6" w14:textId="77777777" w:rsidR="00267EDB" w:rsidRPr="00FC0F14" w:rsidRDefault="00267EDB" w:rsidP="00267EDB">
      <w:pPr>
        <w:rPr>
          <w:noProof/>
          <w:rtl/>
        </w:rPr>
      </w:pPr>
      <w:r w:rsidRPr="00FC0F14">
        <w:rPr>
          <w:rFonts w:hint="cs"/>
          <w:noProof/>
          <w:rtl/>
          <w:lang w:bidi="ar-SY"/>
        </w:rPr>
        <w:t xml:space="preserve">ولاحظ فريق العمل </w:t>
      </w:r>
      <w:r w:rsidRPr="00FC0F14">
        <w:rPr>
          <w:noProof/>
          <w:lang w:val="en-GB" w:bidi="ar-SY"/>
        </w:rPr>
        <w:t>3B</w:t>
      </w:r>
      <w:r w:rsidRPr="00FC0F14">
        <w:rPr>
          <w:rFonts w:hint="cs"/>
          <w:noProof/>
          <w:rtl/>
          <w:lang w:val="en-GB"/>
        </w:rPr>
        <w:t xml:space="preserve"> أنه من ناحية، إلى جانب الاعتبارات المتعلقة بالتكاليف، لم تكن هناك أي مشاركة حقيقية في الماضي القريب منذ إنجاز العمل </w:t>
      </w:r>
      <w:r w:rsidRPr="00FC0F14">
        <w:rPr>
          <w:noProof/>
          <w:lang w:val="en-GB"/>
        </w:rPr>
        <w:t>X.400</w:t>
      </w:r>
      <w:r w:rsidRPr="00FC0F14">
        <w:rPr>
          <w:rFonts w:hint="cs"/>
          <w:noProof/>
          <w:rtl/>
          <w:lang w:val="en-GB"/>
        </w:rPr>
        <w:t xml:space="preserve">. ومن ناحية أخرى، تعود العلاقة بين قطاع تقييس الاتصالات والاتحاد البريدي العالمي إلى تاريخ طويل وتتعاقب في سلسلة الوثائق، ويجلب التحول الرقمي تحديات جديدة يتعين استكشافها مثل البيانات الضخمة، وإنترنت الأشياء، والأمن السيبراني وما إلى ذلك. ويستشهد الاتحاد البريدي العالمي بالتعاون مع الاتحاد في مؤتمراته، ووافق الاجتماع على عدم إدخال أي تغييرات على القرار </w:t>
      </w:r>
      <w:r w:rsidRPr="00FC0F14">
        <w:rPr>
          <w:noProof/>
          <w:lang w:val="en-GB"/>
        </w:rPr>
        <w:t>11</w:t>
      </w:r>
      <w:r w:rsidRPr="00FC0F14">
        <w:rPr>
          <w:rFonts w:hint="cs"/>
          <w:noProof/>
          <w:rtl/>
          <w:lang w:val="en-GB"/>
        </w:rPr>
        <w:t>.</w:t>
      </w:r>
    </w:p>
    <w:p w14:paraId="6598ACDF" w14:textId="77777777" w:rsidR="00267EDB" w:rsidRPr="00FC0F14" w:rsidRDefault="00267EDB" w:rsidP="0002299D">
      <w:pPr>
        <w:rPr>
          <w:rStyle w:val="Bolditalic"/>
        </w:rPr>
      </w:pPr>
      <w:r w:rsidRPr="00FC0F14">
        <w:rPr>
          <w:rStyle w:val="Bolditalic"/>
          <w:rFonts w:hint="eastAsia"/>
          <w:rtl/>
        </w:rPr>
        <w:t>يُطلب</w:t>
      </w:r>
      <w:r w:rsidRPr="00FC0F14">
        <w:rPr>
          <w:rStyle w:val="Bolditalic"/>
          <w:rtl/>
        </w:rPr>
        <w:t xml:space="preserve"> من الجلسة العامة الموافقة على</w:t>
      </w:r>
      <w:r w:rsidRPr="00FC0F14">
        <w:rPr>
          <w:rStyle w:val="Bolditalic"/>
          <w:rFonts w:hint="cs"/>
          <w:rtl/>
        </w:rPr>
        <w:t xml:space="preserve"> الإبقاء على</w:t>
      </w:r>
      <w:r w:rsidRPr="00FC0F14">
        <w:rPr>
          <w:rStyle w:val="Bolditalic"/>
          <w:rtl/>
        </w:rPr>
        <w:t xml:space="preserve"> القرار </w:t>
      </w:r>
      <w:r w:rsidRPr="00FC0F14">
        <w:rPr>
          <w:rStyle w:val="Bolditalic"/>
        </w:rPr>
        <w:t>11</w:t>
      </w:r>
      <w:r w:rsidRPr="00FC0F14">
        <w:rPr>
          <w:rStyle w:val="Bolditalic"/>
          <w:rFonts w:hint="cs"/>
          <w:rtl/>
        </w:rPr>
        <w:t xml:space="preserve"> دون تغيير</w:t>
      </w:r>
      <w:r w:rsidRPr="00FC0F14">
        <w:rPr>
          <w:rStyle w:val="Bolditalic"/>
          <w:rtl/>
        </w:rPr>
        <w:t xml:space="preserve"> </w:t>
      </w:r>
      <w:r w:rsidRPr="00FC0F14">
        <w:rPr>
          <w:rStyle w:val="Bolditalic"/>
          <w:rFonts w:hint="eastAsia"/>
          <w:rtl/>
        </w:rPr>
        <w:t>بصيغته</w:t>
      </w:r>
      <w:r w:rsidRPr="00FC0F14">
        <w:rPr>
          <w:rStyle w:val="Bolditalic"/>
          <w:rtl/>
        </w:rPr>
        <w:t xml:space="preserve"> المحالة إلى الجلسة العامة من خلال لجنة الصياغة في الوثيقة </w:t>
      </w:r>
      <w:hyperlink r:id="rId473" w:history="1">
        <w:r w:rsidRPr="00FC0F14">
          <w:rPr>
            <w:rStyle w:val="Hyperlinkbolditalic"/>
          </w:rPr>
          <w:t>85</w:t>
        </w:r>
      </w:hyperlink>
      <w:r w:rsidRPr="00FC0F14">
        <w:rPr>
          <w:rStyle w:val="Bolditalic"/>
          <w:rtl/>
        </w:rPr>
        <w:t>.</w:t>
      </w:r>
    </w:p>
    <w:p w14:paraId="2D2CCDF7" w14:textId="77777777" w:rsidR="00267EDB" w:rsidRPr="00FC0F14" w:rsidRDefault="00267EDB" w:rsidP="0002299D">
      <w:pPr>
        <w:rPr>
          <w:rStyle w:val="Bolditalic"/>
          <w:rtl/>
        </w:rPr>
      </w:pPr>
      <w:r w:rsidRPr="00FC0F14">
        <w:rPr>
          <w:rStyle w:val="Bolditalic"/>
          <w:rFonts w:hint="eastAsia"/>
          <w:rtl/>
        </w:rPr>
        <w:t>ويُطلب</w:t>
      </w:r>
      <w:r w:rsidRPr="00FC0F14">
        <w:rPr>
          <w:rStyle w:val="Bolditalic"/>
          <w:rtl/>
        </w:rPr>
        <w:t xml:space="preserve"> من الجلسة العامة دعوة الفريق الاستشاري إلى </w:t>
      </w:r>
      <w:r w:rsidRPr="00FC0F14">
        <w:rPr>
          <w:rStyle w:val="Bolditalic"/>
          <w:rFonts w:hint="eastAsia"/>
          <w:rtl/>
        </w:rPr>
        <w:t>أن</w:t>
      </w:r>
      <w:r w:rsidRPr="00FC0F14">
        <w:rPr>
          <w:rStyle w:val="Bolditalic"/>
          <w:rtl/>
        </w:rPr>
        <w:t xml:space="preserve"> يبادر، بدعم ومساهمات من أعضائه، باتخاذ التدابير اللازمة لاستعراض القرار </w:t>
      </w:r>
      <w:r w:rsidRPr="00FC0F14">
        <w:rPr>
          <w:rStyle w:val="Bolditalic"/>
        </w:rPr>
        <w:t>11</w:t>
      </w:r>
      <w:r w:rsidRPr="00FC0F14">
        <w:rPr>
          <w:rStyle w:val="Bolditalic"/>
          <w:rtl/>
        </w:rPr>
        <w:t xml:space="preserve"> وتنفيذه وتقديم </w:t>
      </w:r>
      <w:r w:rsidRPr="00FC0F14">
        <w:rPr>
          <w:rStyle w:val="Bolditalic"/>
          <w:rFonts w:hint="eastAsia"/>
          <w:rtl/>
        </w:rPr>
        <w:t>اقتراح</w:t>
      </w:r>
      <w:r w:rsidRPr="00FC0F14">
        <w:rPr>
          <w:rStyle w:val="Bolditalic"/>
          <w:rtl/>
        </w:rPr>
        <w:t xml:space="preserve"> بشأن سبل المضي قدماً في تعديله و/أو أي اقتراح آخر.</w:t>
      </w:r>
    </w:p>
    <w:p w14:paraId="2AE6463D" w14:textId="77777777" w:rsidR="002B1B8D" w:rsidRPr="00FC0F14" w:rsidRDefault="002B1B8D" w:rsidP="002B1B8D">
      <w:pPr>
        <w:rPr>
          <w:kern w:val="14"/>
          <w:lang w:bidi="ar-EG"/>
        </w:rPr>
      </w:pPr>
      <w:r w:rsidRPr="00FC0F14">
        <w:br w:type="page"/>
      </w:r>
    </w:p>
    <w:p w14:paraId="5F214CE7" w14:textId="77777777" w:rsidR="00267EDB" w:rsidRPr="00FC0F14" w:rsidRDefault="00267EDB" w:rsidP="00267EDB">
      <w:pPr>
        <w:pStyle w:val="Heading3"/>
      </w:pPr>
      <w:r w:rsidRPr="00FC0F14">
        <w:t>4.1.2</w:t>
      </w:r>
      <w:r w:rsidRPr="00FC0F14">
        <w:rPr>
          <w:rtl/>
        </w:rPr>
        <w:tab/>
      </w:r>
      <w:r w:rsidRPr="00FC0F14">
        <w:rPr>
          <w:rFonts w:hint="eastAsia"/>
          <w:rtl/>
        </w:rPr>
        <w:t>ال</w:t>
      </w:r>
      <w:r w:rsidRPr="00FC0F14">
        <w:rPr>
          <w:rtl/>
        </w:rPr>
        <w:t xml:space="preserve">قرار </w:t>
      </w:r>
      <w:r w:rsidRPr="00FC0F14">
        <w:t>18</w:t>
      </w:r>
      <w:r w:rsidRPr="00FC0F14">
        <w:rPr>
          <w:rtl/>
        </w:rPr>
        <w:t xml:space="preserve"> </w:t>
      </w:r>
      <w:r w:rsidR="00725B71" w:rsidRPr="00FC0F14">
        <w:rPr>
          <w:rtl/>
        </w:rPr>
        <w:t>–</w:t>
      </w:r>
      <w:r w:rsidRPr="00FC0F14">
        <w:rPr>
          <w:rtl/>
        </w:rPr>
        <w:t xml:space="preserve"> </w:t>
      </w:r>
      <w:r w:rsidRPr="00FC0F14">
        <w:rPr>
          <w:rFonts w:hint="eastAsia"/>
          <w:rtl/>
        </w:rPr>
        <w:t>مبادئ</w:t>
      </w:r>
      <w:r w:rsidRPr="00FC0F14">
        <w:rPr>
          <w:rtl/>
        </w:rPr>
        <w:t xml:space="preserve"> وإجراءات توزيع العمل على قطاعات </w:t>
      </w:r>
      <w:r w:rsidRPr="00FC0F14">
        <w:rPr>
          <w:rFonts w:hint="eastAsia"/>
          <w:rtl/>
        </w:rPr>
        <w:t>الاتصالات</w:t>
      </w:r>
      <w:r w:rsidRPr="00FC0F14">
        <w:rPr>
          <w:rtl/>
        </w:rPr>
        <w:t xml:space="preserve"> الراديوية </w:t>
      </w:r>
      <w:r w:rsidRPr="00FC0F14">
        <w:rPr>
          <w:rFonts w:hint="eastAsia"/>
          <w:rtl/>
        </w:rPr>
        <w:t>وتقييس</w:t>
      </w:r>
      <w:r w:rsidRPr="00FC0F14">
        <w:rPr>
          <w:rtl/>
        </w:rPr>
        <w:t xml:space="preserve"> </w:t>
      </w:r>
      <w:r w:rsidRPr="00FC0F14">
        <w:rPr>
          <w:rFonts w:hint="eastAsia"/>
          <w:rtl/>
        </w:rPr>
        <w:t>الاتصالات</w:t>
      </w:r>
      <w:r w:rsidRPr="00FC0F14">
        <w:rPr>
          <w:rtl/>
        </w:rPr>
        <w:t xml:space="preserve"> وتنمية الاتصالات للاتحاد الدولي للاتصالات و</w:t>
      </w:r>
      <w:r w:rsidRPr="00FC0F14">
        <w:rPr>
          <w:rFonts w:hint="eastAsia"/>
          <w:rtl/>
        </w:rPr>
        <w:t>تعزيز</w:t>
      </w:r>
      <w:r w:rsidRPr="00FC0F14">
        <w:rPr>
          <w:rtl/>
        </w:rPr>
        <w:t xml:space="preserve"> </w:t>
      </w:r>
      <w:r w:rsidRPr="00FC0F14">
        <w:rPr>
          <w:rFonts w:hint="eastAsia"/>
          <w:rtl/>
        </w:rPr>
        <w:t>التنسيق</w:t>
      </w:r>
      <w:r w:rsidRPr="00FC0F14">
        <w:rPr>
          <w:rtl/>
        </w:rPr>
        <w:t xml:space="preserve"> والتعاون فيما بينها</w:t>
      </w:r>
    </w:p>
    <w:p w14:paraId="1B902358" w14:textId="77777777" w:rsidR="00267EDB" w:rsidRPr="00FC0F14" w:rsidRDefault="00267EDB" w:rsidP="00267EDB">
      <w:pPr>
        <w:rPr>
          <w:noProof/>
          <w:rtl/>
          <w:lang w:bidi="ar-EG"/>
        </w:rPr>
      </w:pPr>
      <w:r w:rsidRPr="00FC0F14">
        <w:rPr>
          <w:color w:val="000000"/>
          <w:rtl/>
        </w:rPr>
        <w:t xml:space="preserve">وفقاً </w:t>
      </w:r>
      <w:r w:rsidRPr="00FC0F14">
        <w:rPr>
          <w:rFonts w:hint="eastAsia"/>
          <w:color w:val="000000"/>
          <w:rtl/>
        </w:rPr>
        <w:t>للوثيقة</w:t>
      </w:r>
      <w:r w:rsidRPr="00FC0F14">
        <w:rPr>
          <w:color w:val="000000"/>
          <w:rtl/>
        </w:rPr>
        <w:t xml:space="preserve"> </w:t>
      </w:r>
      <w:r w:rsidRPr="00FC0F14">
        <w:rPr>
          <w:color w:val="000000"/>
        </w:rPr>
        <w:t>DT1</w:t>
      </w:r>
      <w:r w:rsidRPr="00FC0F14">
        <w:rPr>
          <w:color w:val="000000"/>
          <w:rtl/>
        </w:rPr>
        <w:t xml:space="preserve">، يقع القرار </w:t>
      </w:r>
      <w:r w:rsidRPr="00FC0F14">
        <w:rPr>
          <w:color w:val="000000"/>
        </w:rPr>
        <w:t>18</w:t>
      </w:r>
      <w:r w:rsidRPr="00FC0F14">
        <w:rPr>
          <w:color w:val="000000"/>
          <w:rtl/>
        </w:rPr>
        <w:t xml:space="preserve"> ضمن ولاية فريق العمل </w:t>
      </w:r>
      <w:r w:rsidRPr="00FC0F14">
        <w:rPr>
          <w:color w:val="000000"/>
        </w:rPr>
        <w:t>3B</w:t>
      </w:r>
      <w:r w:rsidRPr="00FC0F14">
        <w:rPr>
          <w:color w:val="000000"/>
          <w:rtl/>
        </w:rPr>
        <w:t xml:space="preserve"> حيث خضع للدراسة </w:t>
      </w:r>
      <w:r w:rsidRPr="00FC0F14">
        <w:rPr>
          <w:rFonts w:hint="eastAsia"/>
          <w:color w:val="000000"/>
          <w:rtl/>
        </w:rPr>
        <w:t>وللمراجعة</w:t>
      </w:r>
      <w:r w:rsidRPr="00FC0F14">
        <w:rPr>
          <w:color w:val="000000"/>
          <w:rtl/>
        </w:rPr>
        <w:t xml:space="preserve">. </w:t>
      </w:r>
      <w:r w:rsidRPr="00FC0F14">
        <w:rPr>
          <w:rFonts w:hint="eastAsia"/>
          <w:color w:val="000000"/>
          <w:rtl/>
        </w:rPr>
        <w:t>وورد</w:t>
      </w:r>
      <w:r w:rsidRPr="00FC0F14">
        <w:rPr>
          <w:rFonts w:hint="eastAsia"/>
          <w:color w:val="000000"/>
          <w:rtl/>
          <w:lang w:bidi="ar-EG"/>
        </w:rPr>
        <w:t>ت</w:t>
      </w:r>
      <w:r w:rsidRPr="00FC0F14">
        <w:rPr>
          <w:color w:val="000000"/>
          <w:rtl/>
          <w:lang w:bidi="ar-EG"/>
        </w:rPr>
        <w:t xml:space="preserve"> </w:t>
      </w:r>
      <w:r w:rsidRPr="00FC0F14">
        <w:rPr>
          <w:rFonts w:hint="cs"/>
          <w:color w:val="000000"/>
          <w:rtl/>
          <w:lang w:bidi="ar-EG"/>
        </w:rPr>
        <w:t>أربعة</w:t>
      </w:r>
      <w:r w:rsidRPr="00FC0F14">
        <w:rPr>
          <w:color w:val="000000"/>
          <w:rtl/>
          <w:lang w:bidi="ar-EG"/>
        </w:rPr>
        <w:t xml:space="preserve"> مقترحات</w:t>
      </w:r>
      <w:r w:rsidRPr="00FC0F14">
        <w:rPr>
          <w:noProof/>
          <w:rtl/>
        </w:rPr>
        <w:t xml:space="preserve"> (</w:t>
      </w:r>
      <w:hyperlink r:id="rId474" w:tgtFrame="_blank" w:history="1">
        <w:r w:rsidRPr="00FC0F14">
          <w:rPr>
            <w:rStyle w:val="Hyperlink"/>
          </w:rPr>
          <w:t>AFCP/35A1/1</w:t>
        </w:r>
      </w:hyperlink>
      <w:r w:rsidRPr="00FC0F14">
        <w:rPr>
          <w:rFonts w:hint="cs"/>
          <w:noProof/>
          <w:rtl/>
        </w:rPr>
        <w:t xml:space="preserve"> </w:t>
      </w:r>
      <w:r w:rsidRPr="00FC0F14">
        <w:rPr>
          <w:noProof/>
          <w:rtl/>
        </w:rPr>
        <w:t>و</w:t>
      </w:r>
      <w:hyperlink r:id="rId475" w:tgtFrame="_blank" w:history="1">
        <w:r w:rsidRPr="00FC0F14">
          <w:rPr>
            <w:rStyle w:val="Hyperlink"/>
          </w:rPr>
          <w:t>APT/37A3/1</w:t>
        </w:r>
      </w:hyperlink>
      <w:r w:rsidRPr="00FC0F14">
        <w:rPr>
          <w:noProof/>
          <w:rtl/>
        </w:rPr>
        <w:t xml:space="preserve"> و</w:t>
      </w:r>
      <w:hyperlink r:id="rId476" w:tgtFrame="_blank" w:history="1">
        <w:r w:rsidRPr="00FC0F14">
          <w:rPr>
            <w:rStyle w:val="Hyperlink"/>
          </w:rPr>
          <w:t>IAP/39A24/1</w:t>
        </w:r>
      </w:hyperlink>
      <w:r w:rsidRPr="00FC0F14">
        <w:rPr>
          <w:rFonts w:hint="cs"/>
          <w:noProof/>
          <w:rtl/>
        </w:rPr>
        <w:t xml:space="preserve"> و</w:t>
      </w:r>
      <w:hyperlink r:id="rId477" w:tgtFrame="_blank" w:history="1">
        <w:r w:rsidRPr="00FC0F14">
          <w:rPr>
            <w:rStyle w:val="Hyperlink"/>
          </w:rPr>
          <w:t>RCC/40A6/1</w:t>
        </w:r>
      </w:hyperlink>
      <w:r w:rsidRPr="00FC0F14">
        <w:rPr>
          <w:noProof/>
          <w:rtl/>
        </w:rPr>
        <w:t xml:space="preserve">) بشأن تعديل القرار </w:t>
      </w:r>
      <w:r w:rsidRPr="00FC0F14">
        <w:rPr>
          <w:noProof/>
        </w:rPr>
        <w:t>18</w:t>
      </w:r>
      <w:r w:rsidRPr="00FC0F14">
        <w:rPr>
          <w:noProof/>
          <w:rtl/>
          <w:lang w:bidi="ar-EG"/>
        </w:rPr>
        <w:t>.</w:t>
      </w:r>
    </w:p>
    <w:p w14:paraId="03A8B041" w14:textId="77777777" w:rsidR="00267EDB" w:rsidRPr="00FC0F14" w:rsidRDefault="00267EDB" w:rsidP="00267EDB">
      <w:pPr>
        <w:rPr>
          <w:noProof/>
          <w:rtl/>
          <w:lang w:val="en-GB"/>
        </w:rPr>
      </w:pPr>
      <w:r w:rsidRPr="00FC0F14">
        <w:rPr>
          <w:rFonts w:hint="cs"/>
          <w:noProof/>
          <w:rtl/>
          <w:lang w:bidi="ar-SY"/>
        </w:rPr>
        <w:t xml:space="preserve">ناقش فريق العمل </w:t>
      </w:r>
      <w:r w:rsidRPr="00FC0F14">
        <w:rPr>
          <w:noProof/>
          <w:lang w:val="en-GB" w:bidi="ar-SY"/>
        </w:rPr>
        <w:t>3B</w:t>
      </w:r>
      <w:r w:rsidRPr="00FC0F14">
        <w:rPr>
          <w:rFonts w:hint="cs"/>
          <w:noProof/>
          <w:rtl/>
          <w:lang w:val="en-GB"/>
        </w:rPr>
        <w:t xml:space="preserve"> القرار </w:t>
      </w:r>
      <w:r w:rsidRPr="00FC0F14">
        <w:rPr>
          <w:noProof/>
          <w:lang w:val="en-GB"/>
        </w:rPr>
        <w:t>18</w:t>
      </w:r>
      <w:r w:rsidRPr="00FC0F14">
        <w:rPr>
          <w:rFonts w:hint="cs"/>
          <w:noProof/>
          <w:rtl/>
          <w:lang w:val="en-GB"/>
        </w:rPr>
        <w:t xml:space="preserve"> من خلال فريق مخصص معني بالقرار </w:t>
      </w:r>
      <w:r w:rsidRPr="00FC0F14">
        <w:rPr>
          <w:noProof/>
          <w:lang w:val="en-GB"/>
        </w:rPr>
        <w:t>18</w:t>
      </w:r>
      <w:r w:rsidRPr="00FC0F14">
        <w:rPr>
          <w:rFonts w:hint="cs"/>
          <w:noProof/>
          <w:rtl/>
          <w:lang w:val="en-GB"/>
        </w:rPr>
        <w:t xml:space="preserve"> برئاسة غايل مارتن كوتشر (كندا) ووافق على نص منقح للقرار </w:t>
      </w:r>
      <w:r w:rsidRPr="00FC0F14">
        <w:rPr>
          <w:noProof/>
          <w:lang w:val="en-GB"/>
        </w:rPr>
        <w:t>18</w:t>
      </w:r>
      <w:r w:rsidRPr="00FC0F14">
        <w:rPr>
          <w:rFonts w:hint="cs"/>
          <w:noProof/>
          <w:rtl/>
          <w:lang w:val="en-GB"/>
        </w:rPr>
        <w:t>.</w:t>
      </w:r>
    </w:p>
    <w:p w14:paraId="797E5373" w14:textId="77777777" w:rsidR="00267EDB" w:rsidRPr="00FC0F14" w:rsidRDefault="00267EDB" w:rsidP="0002299D">
      <w:pPr>
        <w:rPr>
          <w:rStyle w:val="Bolditalic"/>
        </w:rPr>
      </w:pPr>
      <w:r w:rsidRPr="00FC0F14">
        <w:rPr>
          <w:rStyle w:val="Bolditalic"/>
          <w:rFonts w:hint="eastAsia"/>
          <w:rtl/>
        </w:rPr>
        <w:t>يُطلب</w:t>
      </w:r>
      <w:r w:rsidRPr="00FC0F14">
        <w:rPr>
          <w:rStyle w:val="Bolditalic"/>
          <w:rtl/>
        </w:rPr>
        <w:t xml:space="preserve"> من الجلسة العامة الموافقة على مشروع مراجعة القرار </w:t>
      </w:r>
      <w:r w:rsidRPr="00FC0F14">
        <w:rPr>
          <w:rStyle w:val="Bolditalic"/>
        </w:rPr>
        <w:t>18</w:t>
      </w:r>
      <w:r w:rsidRPr="00FC0F14">
        <w:rPr>
          <w:rStyle w:val="Bolditalic"/>
          <w:rtl/>
        </w:rPr>
        <w:t xml:space="preserve"> </w:t>
      </w:r>
      <w:r w:rsidRPr="00FC0F14">
        <w:rPr>
          <w:rStyle w:val="Bolditalic"/>
          <w:rFonts w:hint="eastAsia"/>
          <w:rtl/>
        </w:rPr>
        <w:t>بصيغته</w:t>
      </w:r>
      <w:r w:rsidRPr="00FC0F14">
        <w:rPr>
          <w:rStyle w:val="Bolditalic"/>
          <w:rtl/>
        </w:rPr>
        <w:t xml:space="preserve"> </w:t>
      </w:r>
      <w:r w:rsidRPr="00FC0F14">
        <w:rPr>
          <w:rStyle w:val="Bolditalic"/>
          <w:rFonts w:hint="eastAsia"/>
          <w:rtl/>
        </w:rPr>
        <w:t>المحالة</w:t>
      </w:r>
      <w:r w:rsidRPr="00FC0F14">
        <w:rPr>
          <w:rStyle w:val="Bolditalic"/>
          <w:rtl/>
        </w:rPr>
        <w:t xml:space="preserve"> </w:t>
      </w:r>
      <w:r w:rsidRPr="00FC0F14">
        <w:rPr>
          <w:rStyle w:val="Bolditalic"/>
          <w:rFonts w:hint="eastAsia"/>
          <w:rtl/>
        </w:rPr>
        <w:t>إلى</w:t>
      </w:r>
      <w:r w:rsidRPr="00FC0F14">
        <w:rPr>
          <w:rStyle w:val="Bolditalic"/>
          <w:rtl/>
        </w:rPr>
        <w:t xml:space="preserve"> </w:t>
      </w:r>
      <w:r w:rsidRPr="00FC0F14">
        <w:rPr>
          <w:rStyle w:val="Bolditalic"/>
          <w:rFonts w:hint="eastAsia"/>
          <w:rtl/>
        </w:rPr>
        <w:t>الجلسة</w:t>
      </w:r>
      <w:r w:rsidRPr="00FC0F14">
        <w:rPr>
          <w:rStyle w:val="Bolditalic"/>
          <w:rtl/>
        </w:rPr>
        <w:t xml:space="preserve"> </w:t>
      </w:r>
      <w:r w:rsidRPr="00FC0F14">
        <w:rPr>
          <w:rStyle w:val="Bolditalic"/>
          <w:rFonts w:hint="eastAsia"/>
          <w:rtl/>
        </w:rPr>
        <w:t>العامة</w:t>
      </w:r>
      <w:r w:rsidRPr="00FC0F14">
        <w:rPr>
          <w:rStyle w:val="Bolditalic"/>
          <w:rtl/>
        </w:rPr>
        <w:t xml:space="preserve"> </w:t>
      </w:r>
      <w:r w:rsidRPr="00FC0F14">
        <w:rPr>
          <w:rStyle w:val="Bolditalic"/>
          <w:rFonts w:hint="eastAsia"/>
          <w:rtl/>
        </w:rPr>
        <w:t>من</w:t>
      </w:r>
      <w:r w:rsidRPr="00FC0F14">
        <w:rPr>
          <w:rStyle w:val="Bolditalic"/>
          <w:rtl/>
        </w:rPr>
        <w:t xml:space="preserve"> </w:t>
      </w:r>
      <w:r w:rsidRPr="00FC0F14">
        <w:rPr>
          <w:rStyle w:val="Bolditalic"/>
          <w:rFonts w:hint="eastAsia"/>
          <w:rtl/>
        </w:rPr>
        <w:t>خلال</w:t>
      </w:r>
      <w:r w:rsidRPr="00FC0F14">
        <w:rPr>
          <w:rStyle w:val="Bolditalic"/>
          <w:rtl/>
        </w:rPr>
        <w:t xml:space="preserve"> </w:t>
      </w:r>
      <w:r w:rsidRPr="00FC0F14">
        <w:rPr>
          <w:rStyle w:val="Bolditalic"/>
          <w:rFonts w:hint="eastAsia"/>
          <w:rtl/>
        </w:rPr>
        <w:t>لجنة</w:t>
      </w:r>
      <w:r w:rsidRPr="00FC0F14">
        <w:rPr>
          <w:rStyle w:val="Bolditalic"/>
          <w:rtl/>
        </w:rPr>
        <w:t xml:space="preserve"> </w:t>
      </w:r>
      <w:r w:rsidRPr="00FC0F14">
        <w:rPr>
          <w:rStyle w:val="Bolditalic"/>
          <w:rFonts w:hint="eastAsia"/>
          <w:rtl/>
        </w:rPr>
        <w:t>الصياغة</w:t>
      </w:r>
      <w:r w:rsidRPr="00FC0F14">
        <w:rPr>
          <w:rStyle w:val="Bolditalic"/>
          <w:rtl/>
        </w:rPr>
        <w:t xml:space="preserve"> </w:t>
      </w:r>
      <w:r w:rsidRPr="00FC0F14">
        <w:rPr>
          <w:rStyle w:val="Bolditalic"/>
          <w:rFonts w:hint="eastAsia"/>
          <w:rtl/>
        </w:rPr>
        <w:t>في</w:t>
      </w:r>
      <w:r w:rsidRPr="00FC0F14">
        <w:rPr>
          <w:rStyle w:val="Bolditalic"/>
          <w:rtl/>
        </w:rPr>
        <w:t xml:space="preserve"> الوثيقة </w:t>
      </w:r>
      <w:hyperlink r:id="rId478" w:history="1">
        <w:r w:rsidRPr="00FC0F14">
          <w:rPr>
            <w:rStyle w:val="Hyperlinkbolditalic"/>
          </w:rPr>
          <w:t>85</w:t>
        </w:r>
      </w:hyperlink>
      <w:r w:rsidRPr="00FC0F14">
        <w:rPr>
          <w:rStyle w:val="Bolditalic"/>
          <w:rtl/>
        </w:rPr>
        <w:t>.</w:t>
      </w:r>
    </w:p>
    <w:p w14:paraId="7E545890" w14:textId="77777777" w:rsidR="00267EDB" w:rsidRPr="00FC0F14" w:rsidRDefault="00267EDB" w:rsidP="00267EDB">
      <w:pPr>
        <w:pStyle w:val="Heading3"/>
        <w:rPr>
          <w:noProof/>
        </w:rPr>
      </w:pPr>
      <w:r w:rsidRPr="00FC0F14">
        <w:rPr>
          <w:noProof/>
        </w:rPr>
        <w:t>5.1.2</w:t>
      </w:r>
      <w:r w:rsidRPr="00FC0F14">
        <w:rPr>
          <w:noProof/>
        </w:rPr>
        <w:tab/>
      </w:r>
      <w:r w:rsidRPr="00FC0F14">
        <w:rPr>
          <w:rFonts w:hint="eastAsia"/>
          <w:noProof/>
          <w:rtl/>
        </w:rPr>
        <w:t>ال</w:t>
      </w:r>
      <w:r w:rsidRPr="00FC0F14">
        <w:rPr>
          <w:noProof/>
          <w:rtl/>
        </w:rPr>
        <w:t xml:space="preserve">قرار </w:t>
      </w:r>
      <w:r w:rsidRPr="00FC0F14">
        <w:rPr>
          <w:noProof/>
        </w:rPr>
        <w:t>22</w:t>
      </w:r>
      <w:r w:rsidRPr="00FC0F14">
        <w:rPr>
          <w:noProof/>
          <w:rtl/>
        </w:rPr>
        <w:t xml:space="preserve"> </w:t>
      </w:r>
      <w:r w:rsidR="00725B71" w:rsidRPr="00FC0F14">
        <w:rPr>
          <w:rtl/>
        </w:rPr>
        <w:t>–</w:t>
      </w:r>
      <w:r w:rsidRPr="00FC0F14">
        <w:rPr>
          <w:noProof/>
          <w:rtl/>
        </w:rPr>
        <w:t xml:space="preserve"> </w:t>
      </w:r>
      <w:r w:rsidRPr="00FC0F14">
        <w:rPr>
          <w:rFonts w:hint="eastAsia"/>
          <w:noProof/>
          <w:rtl/>
        </w:rPr>
        <w:t>تفويض</w:t>
      </w:r>
      <w:r w:rsidRPr="00FC0F14">
        <w:rPr>
          <w:noProof/>
          <w:rtl/>
        </w:rPr>
        <w:t xml:space="preserve"> </w:t>
      </w:r>
      <w:r w:rsidRPr="00FC0F14">
        <w:rPr>
          <w:rFonts w:hint="eastAsia"/>
          <w:noProof/>
          <w:rtl/>
        </w:rPr>
        <w:t>الفريق</w:t>
      </w:r>
      <w:r w:rsidRPr="00FC0F14">
        <w:rPr>
          <w:noProof/>
          <w:rtl/>
        </w:rPr>
        <w:t xml:space="preserve"> </w:t>
      </w:r>
      <w:r w:rsidRPr="00FC0F14">
        <w:rPr>
          <w:rFonts w:hint="eastAsia"/>
          <w:noProof/>
          <w:rtl/>
        </w:rPr>
        <w:t>الاستشاري</w:t>
      </w:r>
      <w:r w:rsidRPr="00FC0F14">
        <w:rPr>
          <w:noProof/>
          <w:rtl/>
        </w:rPr>
        <w:t xml:space="preserve"> </w:t>
      </w:r>
      <w:r w:rsidRPr="00FC0F14">
        <w:rPr>
          <w:rFonts w:hint="eastAsia"/>
          <w:noProof/>
          <w:rtl/>
        </w:rPr>
        <w:t>لتقييس</w:t>
      </w:r>
      <w:r w:rsidRPr="00FC0F14">
        <w:rPr>
          <w:noProof/>
          <w:rtl/>
        </w:rPr>
        <w:t xml:space="preserve"> </w:t>
      </w:r>
      <w:r w:rsidRPr="00FC0F14">
        <w:rPr>
          <w:rFonts w:hint="eastAsia"/>
          <w:noProof/>
          <w:rtl/>
        </w:rPr>
        <w:t>الاتصالات</w:t>
      </w:r>
      <w:r w:rsidRPr="00FC0F14">
        <w:rPr>
          <w:noProof/>
          <w:rtl/>
        </w:rPr>
        <w:t xml:space="preserve"> </w:t>
      </w:r>
      <w:r w:rsidRPr="00FC0F14">
        <w:rPr>
          <w:rFonts w:hint="eastAsia"/>
          <w:noProof/>
          <w:rtl/>
        </w:rPr>
        <w:t>بالتصرف</w:t>
      </w:r>
      <w:r w:rsidRPr="00FC0F14">
        <w:rPr>
          <w:noProof/>
          <w:rtl/>
        </w:rPr>
        <w:t xml:space="preserve"> </w:t>
      </w:r>
      <w:r w:rsidRPr="00FC0F14">
        <w:rPr>
          <w:rFonts w:hint="eastAsia"/>
          <w:noProof/>
          <w:rtl/>
        </w:rPr>
        <w:t>بين</w:t>
      </w:r>
      <w:r w:rsidRPr="00FC0F14">
        <w:rPr>
          <w:noProof/>
          <w:rtl/>
        </w:rPr>
        <w:t xml:space="preserve"> </w:t>
      </w:r>
      <w:r w:rsidRPr="00FC0F14">
        <w:rPr>
          <w:rFonts w:hint="eastAsia"/>
          <w:noProof/>
          <w:rtl/>
        </w:rPr>
        <w:t>دورات</w:t>
      </w:r>
      <w:r w:rsidRPr="00FC0F14">
        <w:rPr>
          <w:noProof/>
          <w:rtl/>
        </w:rPr>
        <w:t xml:space="preserve"> </w:t>
      </w:r>
      <w:r w:rsidRPr="00FC0F14">
        <w:rPr>
          <w:rFonts w:hint="eastAsia"/>
          <w:noProof/>
          <w:rtl/>
        </w:rPr>
        <w:t>انعقاد</w:t>
      </w:r>
      <w:r w:rsidRPr="00FC0F14">
        <w:rPr>
          <w:noProof/>
          <w:rtl/>
        </w:rPr>
        <w:t xml:space="preserve"> </w:t>
      </w:r>
      <w:r w:rsidRPr="00FC0F14">
        <w:rPr>
          <w:rFonts w:hint="eastAsia"/>
          <w:noProof/>
          <w:rtl/>
        </w:rPr>
        <w:t>الجمعية</w:t>
      </w:r>
      <w:r w:rsidRPr="00FC0F14">
        <w:rPr>
          <w:noProof/>
          <w:rtl/>
        </w:rPr>
        <w:t xml:space="preserve"> </w:t>
      </w:r>
      <w:r w:rsidRPr="00FC0F14">
        <w:rPr>
          <w:rFonts w:hint="eastAsia"/>
          <w:noProof/>
          <w:rtl/>
        </w:rPr>
        <w:t>العالمية</w:t>
      </w:r>
      <w:r w:rsidRPr="00FC0F14">
        <w:rPr>
          <w:noProof/>
          <w:rtl/>
        </w:rPr>
        <w:t xml:space="preserve"> </w:t>
      </w:r>
      <w:r w:rsidRPr="00FC0F14">
        <w:rPr>
          <w:rFonts w:hint="eastAsia"/>
          <w:noProof/>
          <w:rtl/>
        </w:rPr>
        <w:t>لتقييس</w:t>
      </w:r>
      <w:r w:rsidRPr="00FC0F14">
        <w:rPr>
          <w:noProof/>
          <w:rtl/>
        </w:rPr>
        <w:t xml:space="preserve"> </w:t>
      </w:r>
      <w:r w:rsidRPr="00FC0F14">
        <w:rPr>
          <w:rFonts w:hint="eastAsia"/>
          <w:noProof/>
          <w:rtl/>
        </w:rPr>
        <w:t>الاتصالات</w:t>
      </w:r>
    </w:p>
    <w:p w14:paraId="04D67AD6" w14:textId="77777777" w:rsidR="00267EDB" w:rsidRPr="00FC0F14" w:rsidRDefault="00267EDB" w:rsidP="00267EDB">
      <w:pPr>
        <w:pStyle w:val="Heading3"/>
        <w:rPr>
          <w:noProof/>
          <w:rtl/>
        </w:rPr>
      </w:pPr>
      <w:r w:rsidRPr="00FC0F14">
        <w:rPr>
          <w:noProof/>
        </w:rPr>
        <w:t>6.1.2</w:t>
      </w:r>
      <w:r w:rsidRPr="00FC0F14">
        <w:rPr>
          <w:noProof/>
        </w:rPr>
        <w:tab/>
      </w:r>
      <w:r w:rsidRPr="00FC0F14">
        <w:rPr>
          <w:rFonts w:hint="eastAsia"/>
          <w:noProof/>
          <w:rtl/>
        </w:rPr>
        <w:t>ال</w:t>
      </w:r>
      <w:r w:rsidRPr="00FC0F14">
        <w:rPr>
          <w:noProof/>
          <w:rtl/>
        </w:rPr>
        <w:t xml:space="preserve">قرار </w:t>
      </w:r>
      <w:r w:rsidRPr="00FC0F14">
        <w:rPr>
          <w:noProof/>
        </w:rPr>
        <w:t>45</w:t>
      </w:r>
      <w:r w:rsidRPr="00FC0F14">
        <w:rPr>
          <w:noProof/>
          <w:rtl/>
        </w:rPr>
        <w:t xml:space="preserve"> </w:t>
      </w:r>
      <w:r w:rsidR="00725B71" w:rsidRPr="00FC0F14">
        <w:rPr>
          <w:rtl/>
        </w:rPr>
        <w:t>–</w:t>
      </w:r>
      <w:r w:rsidRPr="00FC0F14">
        <w:rPr>
          <w:noProof/>
          <w:rtl/>
        </w:rPr>
        <w:t xml:space="preserve"> </w:t>
      </w:r>
      <w:r w:rsidRPr="00FC0F14">
        <w:rPr>
          <w:rFonts w:hint="eastAsia"/>
          <w:noProof/>
          <w:rtl/>
        </w:rPr>
        <w:t>التنسيق</w:t>
      </w:r>
      <w:r w:rsidRPr="00FC0F14">
        <w:rPr>
          <w:noProof/>
          <w:rtl/>
        </w:rPr>
        <w:t xml:space="preserve"> </w:t>
      </w:r>
      <w:r w:rsidRPr="00FC0F14">
        <w:rPr>
          <w:rFonts w:hint="eastAsia"/>
          <w:noProof/>
          <w:rtl/>
        </w:rPr>
        <w:t>الفعّال</w:t>
      </w:r>
      <w:r w:rsidRPr="00FC0F14">
        <w:rPr>
          <w:noProof/>
          <w:rtl/>
        </w:rPr>
        <w:t xml:space="preserve"> </w:t>
      </w:r>
      <w:r w:rsidRPr="00FC0F14">
        <w:rPr>
          <w:rFonts w:hint="eastAsia"/>
          <w:noProof/>
          <w:rtl/>
        </w:rPr>
        <w:t>لأعمال</w:t>
      </w:r>
      <w:r w:rsidRPr="00FC0F14">
        <w:rPr>
          <w:noProof/>
          <w:rtl/>
        </w:rPr>
        <w:t xml:space="preserve"> </w:t>
      </w:r>
      <w:r w:rsidRPr="00FC0F14">
        <w:rPr>
          <w:rFonts w:hint="eastAsia"/>
          <w:noProof/>
          <w:rtl/>
        </w:rPr>
        <w:t>التقييس</w:t>
      </w:r>
      <w:r w:rsidRPr="00FC0F14">
        <w:rPr>
          <w:noProof/>
          <w:rtl/>
        </w:rPr>
        <w:t xml:space="preserve"> </w:t>
      </w:r>
      <w:r w:rsidRPr="00FC0F14">
        <w:rPr>
          <w:rFonts w:hint="eastAsia"/>
          <w:noProof/>
          <w:rtl/>
        </w:rPr>
        <w:t>فيما</w:t>
      </w:r>
      <w:r w:rsidRPr="00FC0F14">
        <w:rPr>
          <w:noProof/>
          <w:rtl/>
        </w:rPr>
        <w:t xml:space="preserve"> </w:t>
      </w:r>
      <w:r w:rsidRPr="00FC0F14">
        <w:rPr>
          <w:rFonts w:hint="eastAsia"/>
          <w:noProof/>
          <w:rtl/>
        </w:rPr>
        <w:t>بين</w:t>
      </w:r>
      <w:r w:rsidRPr="00FC0F14">
        <w:rPr>
          <w:noProof/>
          <w:rtl/>
        </w:rPr>
        <w:t xml:space="preserve"> </w:t>
      </w:r>
      <w:r w:rsidRPr="00FC0F14">
        <w:rPr>
          <w:rFonts w:hint="eastAsia"/>
          <w:noProof/>
          <w:rtl/>
        </w:rPr>
        <w:t>لجان</w:t>
      </w:r>
      <w:r w:rsidRPr="00FC0F14">
        <w:rPr>
          <w:noProof/>
          <w:rtl/>
        </w:rPr>
        <w:t xml:space="preserve"> </w:t>
      </w:r>
      <w:r w:rsidRPr="00FC0F14">
        <w:rPr>
          <w:rFonts w:hint="eastAsia"/>
          <w:noProof/>
          <w:rtl/>
        </w:rPr>
        <w:t>الدراسات</w:t>
      </w:r>
      <w:r w:rsidRPr="00FC0F14">
        <w:rPr>
          <w:noProof/>
          <w:rtl/>
        </w:rPr>
        <w:t xml:space="preserve"> </w:t>
      </w:r>
      <w:r w:rsidRPr="00FC0F14">
        <w:rPr>
          <w:rFonts w:hint="eastAsia"/>
          <w:noProof/>
          <w:rtl/>
        </w:rPr>
        <w:t>في قطاع</w:t>
      </w:r>
      <w:r w:rsidRPr="00FC0F14">
        <w:rPr>
          <w:noProof/>
          <w:rtl/>
        </w:rPr>
        <w:t xml:space="preserve"> </w:t>
      </w:r>
      <w:r w:rsidRPr="00FC0F14">
        <w:rPr>
          <w:rFonts w:hint="eastAsia"/>
          <w:noProof/>
          <w:rtl/>
        </w:rPr>
        <w:t>تقييس</w:t>
      </w:r>
      <w:r w:rsidRPr="00FC0F14">
        <w:rPr>
          <w:noProof/>
          <w:rtl/>
        </w:rPr>
        <w:t xml:space="preserve"> </w:t>
      </w:r>
      <w:r w:rsidRPr="00FC0F14">
        <w:rPr>
          <w:rFonts w:hint="eastAsia"/>
          <w:noProof/>
          <w:rtl/>
        </w:rPr>
        <w:t>الاتصالات</w:t>
      </w:r>
      <w:r w:rsidRPr="00FC0F14">
        <w:rPr>
          <w:noProof/>
          <w:rtl/>
        </w:rPr>
        <w:t xml:space="preserve"> </w:t>
      </w:r>
      <w:r w:rsidRPr="00FC0F14">
        <w:rPr>
          <w:rFonts w:hint="eastAsia"/>
          <w:noProof/>
          <w:rtl/>
        </w:rPr>
        <w:t>ودور</w:t>
      </w:r>
      <w:r w:rsidRPr="00FC0F14">
        <w:rPr>
          <w:noProof/>
          <w:rtl/>
        </w:rPr>
        <w:t xml:space="preserve"> </w:t>
      </w:r>
      <w:r w:rsidRPr="00FC0F14">
        <w:rPr>
          <w:rFonts w:hint="eastAsia"/>
          <w:noProof/>
          <w:rtl/>
        </w:rPr>
        <w:t>الفريق</w:t>
      </w:r>
      <w:r w:rsidRPr="00FC0F14">
        <w:rPr>
          <w:noProof/>
          <w:rtl/>
        </w:rPr>
        <w:t xml:space="preserve"> </w:t>
      </w:r>
      <w:r w:rsidRPr="00FC0F14">
        <w:rPr>
          <w:rFonts w:hint="eastAsia"/>
          <w:noProof/>
          <w:rtl/>
        </w:rPr>
        <w:t>الاستشاري</w:t>
      </w:r>
      <w:r w:rsidRPr="00FC0F14">
        <w:rPr>
          <w:noProof/>
          <w:rtl/>
        </w:rPr>
        <w:t xml:space="preserve"> </w:t>
      </w:r>
      <w:r w:rsidRPr="00FC0F14">
        <w:rPr>
          <w:rFonts w:hint="eastAsia"/>
          <w:noProof/>
          <w:rtl/>
        </w:rPr>
        <w:t>لتقييس</w:t>
      </w:r>
      <w:r w:rsidRPr="00FC0F14">
        <w:rPr>
          <w:noProof/>
          <w:rtl/>
        </w:rPr>
        <w:t xml:space="preserve"> </w:t>
      </w:r>
      <w:r w:rsidRPr="00FC0F14">
        <w:rPr>
          <w:rFonts w:hint="eastAsia"/>
          <w:noProof/>
          <w:rtl/>
        </w:rPr>
        <w:t>الاتصالات</w:t>
      </w:r>
    </w:p>
    <w:p w14:paraId="33331439" w14:textId="77777777" w:rsidR="00267EDB" w:rsidRPr="00FC0F14" w:rsidRDefault="00267EDB" w:rsidP="00267EDB">
      <w:pPr>
        <w:rPr>
          <w:noProof/>
          <w:rtl/>
        </w:rPr>
      </w:pPr>
      <w:r w:rsidRPr="00FC0F14">
        <w:rPr>
          <w:rtl/>
        </w:rPr>
        <w:t>وفقاً للوثيقة</w:t>
      </w:r>
      <w:r w:rsidRPr="00FC0F14">
        <w:t>DT1</w:t>
      </w:r>
      <w:r w:rsidRPr="00FC0F14">
        <w:rPr>
          <w:rtl/>
        </w:rPr>
        <w:t xml:space="preserve">، يقع </w:t>
      </w:r>
      <w:r w:rsidRPr="00FC0F14">
        <w:rPr>
          <w:rFonts w:hint="cs"/>
          <w:rtl/>
        </w:rPr>
        <w:t>القراران</w:t>
      </w:r>
      <w:r w:rsidRPr="00FC0F14">
        <w:rPr>
          <w:rtl/>
        </w:rPr>
        <w:t xml:space="preserve"> </w:t>
      </w:r>
      <w:r w:rsidRPr="00FC0F14">
        <w:rPr>
          <w:rFonts w:hint="cs"/>
          <w:rtl/>
        </w:rPr>
        <w:t>22</w:t>
      </w:r>
      <w:r w:rsidRPr="00FC0F14">
        <w:rPr>
          <w:rtl/>
        </w:rPr>
        <w:t xml:space="preserve"> </w:t>
      </w:r>
      <w:r w:rsidRPr="00FC0F14">
        <w:rPr>
          <w:rFonts w:hint="cs"/>
          <w:rtl/>
        </w:rPr>
        <w:t>و</w:t>
      </w:r>
      <w:r w:rsidRPr="00FC0F14">
        <w:rPr>
          <w:lang w:val="en-GB"/>
        </w:rPr>
        <w:t>45</w:t>
      </w:r>
      <w:r w:rsidRPr="00FC0F14">
        <w:rPr>
          <w:rFonts w:hint="cs"/>
          <w:rtl/>
          <w:lang w:val="en-GB"/>
        </w:rPr>
        <w:t xml:space="preserve"> </w:t>
      </w:r>
      <w:r w:rsidRPr="00FC0F14">
        <w:rPr>
          <w:rtl/>
        </w:rPr>
        <w:t>ضمن ولاية فريق العمل</w:t>
      </w:r>
      <w:r w:rsidRPr="00FC0F14">
        <w:rPr>
          <w:rFonts w:hint="cs"/>
          <w:rtl/>
        </w:rPr>
        <w:t xml:space="preserve"> </w:t>
      </w:r>
      <w:r w:rsidRPr="00FC0F14">
        <w:t>3B</w:t>
      </w:r>
      <w:r w:rsidRPr="00FC0F14">
        <w:rPr>
          <w:rFonts w:hint="cs"/>
          <w:rtl/>
          <w:lang w:bidi="ar-EG"/>
        </w:rPr>
        <w:t xml:space="preserve"> </w:t>
      </w:r>
      <w:r w:rsidRPr="00FC0F14">
        <w:rPr>
          <w:rtl/>
        </w:rPr>
        <w:t xml:space="preserve">حيث </w:t>
      </w:r>
      <w:r w:rsidRPr="00FC0F14">
        <w:rPr>
          <w:rFonts w:hint="cs"/>
          <w:rtl/>
        </w:rPr>
        <w:t>تمت دراسة مقترحين بشأنهما باعتبارهما وثيقا الصفة بعضهما البعض</w:t>
      </w:r>
      <w:r w:rsidRPr="00FC0F14">
        <w:rPr>
          <w:rFonts w:hint="cs"/>
          <w:noProof/>
          <w:rtl/>
        </w:rPr>
        <w:t>.</w:t>
      </w:r>
    </w:p>
    <w:p w14:paraId="499B9630" w14:textId="77777777" w:rsidR="00267EDB" w:rsidRPr="00FC0F14" w:rsidRDefault="00267EDB" w:rsidP="00267EDB">
      <w:pPr>
        <w:rPr>
          <w:noProof/>
          <w:rtl/>
          <w:lang w:val="en-GB"/>
        </w:rPr>
      </w:pPr>
      <w:r w:rsidRPr="00FC0F14">
        <w:rPr>
          <w:rFonts w:hint="cs"/>
          <w:noProof/>
          <w:rtl/>
        </w:rPr>
        <w:t>ووردت أربعة مقترحات بشأن القرار 22 (</w:t>
      </w:r>
      <w:hyperlink r:id="rId479" w:tgtFrame="_blank" w:history="1">
        <w:r w:rsidRPr="00FC0F14">
          <w:rPr>
            <w:rStyle w:val="Hyperlink"/>
          </w:rPr>
          <w:t>ARB/36A3/1</w:t>
        </w:r>
      </w:hyperlink>
      <w:r w:rsidRPr="00FC0F14">
        <w:rPr>
          <w:rFonts w:hint="cs"/>
          <w:noProof/>
          <w:rtl/>
        </w:rPr>
        <w:t xml:space="preserve"> و</w:t>
      </w:r>
      <w:hyperlink r:id="rId480" w:tgtFrame="_blank" w:history="1">
        <w:r w:rsidRPr="00FC0F14">
          <w:rPr>
            <w:rStyle w:val="Hyperlink"/>
          </w:rPr>
          <w:t>APT/37A4/1</w:t>
        </w:r>
      </w:hyperlink>
      <w:r w:rsidRPr="00FC0F14">
        <w:rPr>
          <w:rFonts w:hint="cs"/>
          <w:noProof/>
          <w:rtl/>
        </w:rPr>
        <w:t xml:space="preserve"> و</w:t>
      </w:r>
      <w:hyperlink r:id="rId481" w:tgtFrame="_blank" w:history="1">
        <w:r w:rsidRPr="00FC0F14">
          <w:rPr>
            <w:rStyle w:val="Hyperlink"/>
          </w:rPr>
          <w:t>EUR/38A2/1</w:t>
        </w:r>
      </w:hyperlink>
      <w:r w:rsidRPr="00FC0F14">
        <w:rPr>
          <w:rFonts w:hint="cs"/>
          <w:rtl/>
        </w:rPr>
        <w:t xml:space="preserve"> و</w:t>
      </w:r>
      <w:hyperlink r:id="rId482" w:tgtFrame="_blank" w:history="1">
        <w:r w:rsidRPr="00FC0F14">
          <w:rPr>
            <w:rStyle w:val="Hyperlink"/>
          </w:rPr>
          <w:t>IAP/39A25/1</w:t>
        </w:r>
      </w:hyperlink>
      <w:r w:rsidRPr="00FC0F14">
        <w:rPr>
          <w:rFonts w:hint="cs"/>
          <w:noProof/>
          <w:rtl/>
        </w:rPr>
        <w:t xml:space="preserve">) لتعديله. ووردت أربعة مقترحات بشأن القرار </w:t>
      </w:r>
      <w:r w:rsidRPr="00FC0F14">
        <w:rPr>
          <w:noProof/>
          <w:lang w:val="en-GB"/>
        </w:rPr>
        <w:t>45</w:t>
      </w:r>
      <w:r w:rsidRPr="00FC0F14">
        <w:rPr>
          <w:rFonts w:hint="cs"/>
          <w:noProof/>
          <w:rtl/>
          <w:lang w:val="en-GB"/>
        </w:rPr>
        <w:t xml:space="preserve"> (</w:t>
      </w:r>
      <w:hyperlink r:id="rId483" w:tgtFrame="_blank" w:history="1">
        <w:r w:rsidRPr="00FC0F14">
          <w:rPr>
            <w:rStyle w:val="Hyperlink"/>
            <w:noProof/>
            <w:lang w:val="en-GB"/>
          </w:rPr>
          <w:t>IAP/46A27/1</w:t>
        </w:r>
      </w:hyperlink>
      <w:r w:rsidRPr="00FC0F14">
        <w:rPr>
          <w:rFonts w:hint="cs"/>
          <w:noProof/>
          <w:rtl/>
          <w:lang w:val="en-GB"/>
        </w:rPr>
        <w:t xml:space="preserve"> و</w:t>
      </w:r>
      <w:r w:rsidRPr="00FC0F14">
        <w:rPr>
          <w:noProof/>
        </w:rPr>
        <w:t>ARB/36A6-R1/1</w:t>
      </w:r>
      <w:r w:rsidRPr="00FC0F14">
        <w:rPr>
          <w:rFonts w:hint="cs"/>
          <w:noProof/>
          <w:rtl/>
          <w:lang w:bidi="ar-EG"/>
        </w:rPr>
        <w:t xml:space="preserve"> و</w:t>
      </w:r>
      <w:r w:rsidRPr="00FC0F14">
        <w:rPr>
          <w:noProof/>
          <w:lang w:bidi="ar-EG"/>
        </w:rPr>
        <w:t>APT/37A7/1</w:t>
      </w:r>
      <w:r w:rsidRPr="00FC0F14">
        <w:rPr>
          <w:rFonts w:hint="cs"/>
          <w:noProof/>
          <w:rtl/>
          <w:lang w:bidi="ar-EG"/>
        </w:rPr>
        <w:t xml:space="preserve"> و</w:t>
      </w:r>
      <w:r w:rsidRPr="00FC0F14">
        <w:rPr>
          <w:noProof/>
          <w:lang w:bidi="ar-EG"/>
        </w:rPr>
        <w:t>IAP/39A21/1</w:t>
      </w:r>
      <w:r w:rsidRPr="00FC0F14">
        <w:rPr>
          <w:rFonts w:hint="cs"/>
          <w:noProof/>
          <w:rtl/>
          <w:lang w:bidi="ar-EG"/>
        </w:rPr>
        <w:t xml:space="preserve"> و</w:t>
      </w:r>
      <w:r w:rsidRPr="00FC0F14">
        <w:rPr>
          <w:noProof/>
          <w:lang w:bidi="ar-EG"/>
        </w:rPr>
        <w:t>EUR/38A2/2</w:t>
      </w:r>
      <w:r w:rsidRPr="00FC0F14">
        <w:rPr>
          <w:rFonts w:hint="cs"/>
          <w:noProof/>
          <w:rtl/>
          <w:lang w:bidi="ar-EG"/>
        </w:rPr>
        <w:t>)</w:t>
      </w:r>
      <w:r w:rsidRPr="00FC0F14">
        <w:rPr>
          <w:rFonts w:hint="cs"/>
          <w:noProof/>
          <w:rtl/>
          <w:lang w:val="en-GB"/>
        </w:rPr>
        <w:t xml:space="preserve"> </w:t>
      </w:r>
      <w:r w:rsidRPr="00FC0F14">
        <w:rPr>
          <w:rFonts w:hint="cs"/>
          <w:noProof/>
          <w:rtl/>
        </w:rPr>
        <w:t xml:space="preserve">لإلغائه حيث دُمج محتواه في القرار </w:t>
      </w:r>
      <w:r w:rsidRPr="00FC0F14">
        <w:rPr>
          <w:noProof/>
          <w:lang w:val="en-GB"/>
        </w:rPr>
        <w:t>22</w:t>
      </w:r>
      <w:r w:rsidRPr="00FC0F14">
        <w:rPr>
          <w:rFonts w:hint="cs"/>
          <w:noProof/>
          <w:rtl/>
          <w:lang w:val="en-GB"/>
        </w:rPr>
        <w:t>.</w:t>
      </w:r>
    </w:p>
    <w:p w14:paraId="70DD9437" w14:textId="77777777" w:rsidR="00267EDB" w:rsidRPr="00FC0F14" w:rsidRDefault="00267EDB" w:rsidP="00267EDB">
      <w:pPr>
        <w:rPr>
          <w:noProof/>
          <w:rtl/>
          <w:lang w:val="en-GB"/>
        </w:rPr>
      </w:pPr>
      <w:r w:rsidRPr="00FC0F14">
        <w:rPr>
          <w:rFonts w:hint="cs"/>
          <w:noProof/>
          <w:rtl/>
          <w:lang w:bidi="ar-EG"/>
        </w:rPr>
        <w:t xml:space="preserve">أنشأ فريق العمل </w:t>
      </w:r>
      <w:r w:rsidRPr="00FC0F14">
        <w:rPr>
          <w:noProof/>
          <w:lang w:val="en-GB" w:bidi="ar-EG"/>
        </w:rPr>
        <w:t>3B</w:t>
      </w:r>
      <w:r w:rsidRPr="00FC0F14">
        <w:rPr>
          <w:rFonts w:hint="cs"/>
          <w:noProof/>
          <w:rtl/>
          <w:lang w:val="en-GB"/>
        </w:rPr>
        <w:t xml:space="preserve"> فريقاً مخصصاً بشأن القرارين </w:t>
      </w:r>
      <w:r w:rsidRPr="00FC0F14">
        <w:rPr>
          <w:noProof/>
          <w:lang w:val="en-GB"/>
        </w:rPr>
        <w:t>22</w:t>
      </w:r>
      <w:r w:rsidRPr="00FC0F14">
        <w:rPr>
          <w:rFonts w:hint="cs"/>
          <w:noProof/>
          <w:rtl/>
          <w:lang w:val="en-GB"/>
        </w:rPr>
        <w:t xml:space="preserve"> و</w:t>
      </w:r>
      <w:r w:rsidRPr="00FC0F14">
        <w:rPr>
          <w:noProof/>
          <w:lang w:val="en-GB"/>
        </w:rPr>
        <w:t>45</w:t>
      </w:r>
      <w:r w:rsidRPr="00FC0F14">
        <w:rPr>
          <w:rFonts w:hint="cs"/>
          <w:noProof/>
          <w:rtl/>
          <w:lang w:val="en-GB"/>
        </w:rPr>
        <w:t xml:space="preserve">، برئاسة غايل مارتن-كوتشر (كندا) وكان عليه أن يحيل إلى اللجنة </w:t>
      </w:r>
      <w:r w:rsidRPr="00FC0F14">
        <w:rPr>
          <w:noProof/>
          <w:lang w:val="en-GB"/>
        </w:rPr>
        <w:t>3</w:t>
      </w:r>
      <w:r w:rsidRPr="00FC0F14">
        <w:rPr>
          <w:rFonts w:hint="cs"/>
          <w:noProof/>
          <w:rtl/>
          <w:lang w:val="en-GB"/>
        </w:rPr>
        <w:t xml:space="preserve"> نصاً منقحاً للقرار </w:t>
      </w:r>
      <w:r w:rsidRPr="00FC0F14">
        <w:rPr>
          <w:noProof/>
          <w:lang w:val="en-GB"/>
        </w:rPr>
        <w:t>22</w:t>
      </w:r>
      <w:r w:rsidRPr="00FC0F14">
        <w:rPr>
          <w:rFonts w:hint="cs"/>
          <w:noProof/>
          <w:rtl/>
          <w:lang w:val="en-GB"/>
        </w:rPr>
        <w:t xml:space="preserve"> مع ترك بعض البنود المنبثقة عن الاجتماع الأخير لفريق العمل </w:t>
      </w:r>
      <w:r w:rsidRPr="00FC0F14">
        <w:rPr>
          <w:noProof/>
          <w:lang w:val="en-GB"/>
        </w:rPr>
        <w:t>3B</w:t>
      </w:r>
      <w:r w:rsidRPr="00FC0F14">
        <w:rPr>
          <w:rFonts w:hint="cs"/>
          <w:noProof/>
          <w:rtl/>
          <w:lang w:val="en-GB"/>
        </w:rPr>
        <w:t xml:space="preserve"> بين أقواس معقوفة وبالإضافة إلى ذلك، وافق فريق العمل </w:t>
      </w:r>
      <w:r w:rsidRPr="00FC0F14">
        <w:rPr>
          <w:noProof/>
          <w:lang w:val="en-GB"/>
        </w:rPr>
        <w:t>3B</w:t>
      </w:r>
      <w:r w:rsidRPr="00FC0F14">
        <w:rPr>
          <w:rFonts w:hint="cs"/>
          <w:noProof/>
          <w:rtl/>
          <w:lang w:val="en-GB"/>
        </w:rPr>
        <w:t xml:space="preserve"> على أن يطلب إلى اللجنة </w:t>
      </w:r>
      <w:r w:rsidRPr="00FC0F14">
        <w:rPr>
          <w:noProof/>
          <w:lang w:val="en-GB"/>
        </w:rPr>
        <w:t>3</w:t>
      </w:r>
      <w:r w:rsidRPr="00FC0F14">
        <w:rPr>
          <w:rFonts w:hint="cs"/>
          <w:noProof/>
          <w:rtl/>
          <w:lang w:val="en-GB"/>
        </w:rPr>
        <w:t xml:space="preserve"> استعراض الإلغاء المقترح للقرار </w:t>
      </w:r>
      <w:r w:rsidRPr="00FC0F14">
        <w:rPr>
          <w:noProof/>
          <w:lang w:val="en-GB"/>
        </w:rPr>
        <w:t>45</w:t>
      </w:r>
      <w:r w:rsidRPr="00FC0F14">
        <w:rPr>
          <w:rFonts w:hint="cs"/>
          <w:noProof/>
          <w:rtl/>
          <w:lang w:val="en-GB"/>
        </w:rPr>
        <w:t xml:space="preserve"> بعد اختتام المناقشة بشأن تعديل القرار </w:t>
      </w:r>
      <w:r w:rsidRPr="00FC0F14">
        <w:rPr>
          <w:noProof/>
          <w:lang w:val="en-GB"/>
        </w:rPr>
        <w:t>22</w:t>
      </w:r>
      <w:r w:rsidRPr="00FC0F14">
        <w:rPr>
          <w:rFonts w:hint="cs"/>
          <w:noProof/>
          <w:rtl/>
          <w:lang w:val="en-GB"/>
        </w:rPr>
        <w:t>.</w:t>
      </w:r>
    </w:p>
    <w:p w14:paraId="7F8BE794" w14:textId="77777777" w:rsidR="00267EDB" w:rsidRPr="00FC0F14" w:rsidRDefault="00267EDB" w:rsidP="00267EDB">
      <w:pPr>
        <w:rPr>
          <w:noProof/>
          <w:rtl/>
          <w:lang w:val="en-GB"/>
        </w:rPr>
      </w:pPr>
      <w:r w:rsidRPr="00FC0F14">
        <w:rPr>
          <w:rFonts w:hint="cs"/>
          <w:noProof/>
          <w:rtl/>
          <w:lang w:bidi="ar-EG"/>
        </w:rPr>
        <w:t xml:space="preserve">وواصلت اللجنة </w:t>
      </w:r>
      <w:r w:rsidRPr="00FC0F14">
        <w:rPr>
          <w:noProof/>
          <w:lang w:val="en-GB" w:bidi="ar-EG"/>
        </w:rPr>
        <w:t>3</w:t>
      </w:r>
      <w:r w:rsidRPr="00FC0F14">
        <w:rPr>
          <w:rFonts w:hint="cs"/>
          <w:noProof/>
          <w:rtl/>
          <w:lang w:val="en-GB"/>
        </w:rPr>
        <w:t xml:space="preserve"> مناقشة مخصصة أخرى بشأن القرار </w:t>
      </w:r>
      <w:r w:rsidRPr="00FC0F14">
        <w:rPr>
          <w:noProof/>
          <w:lang w:val="en-GB"/>
        </w:rPr>
        <w:t>22</w:t>
      </w:r>
      <w:r w:rsidRPr="00FC0F14">
        <w:rPr>
          <w:rFonts w:hint="cs"/>
          <w:noProof/>
          <w:rtl/>
          <w:lang w:val="en-GB"/>
        </w:rPr>
        <w:t xml:space="preserve"> بقيادة غايل مارتن-كوتشر (كندا) وتوصلت إلى اتفاق بشأن القرار </w:t>
      </w:r>
      <w:r w:rsidRPr="00FC0F14">
        <w:rPr>
          <w:noProof/>
          <w:lang w:val="en-GB"/>
        </w:rPr>
        <w:t>22</w:t>
      </w:r>
      <w:r w:rsidRPr="00FC0F14">
        <w:rPr>
          <w:rFonts w:hint="cs"/>
          <w:noProof/>
          <w:rtl/>
          <w:lang w:val="en-GB"/>
        </w:rPr>
        <w:t xml:space="preserve"> المراجع وإلغاء القرار </w:t>
      </w:r>
      <w:r w:rsidRPr="00FC0F14">
        <w:rPr>
          <w:noProof/>
          <w:lang w:val="en-GB"/>
        </w:rPr>
        <w:t>45</w:t>
      </w:r>
      <w:r w:rsidRPr="00FC0F14">
        <w:rPr>
          <w:rFonts w:hint="cs"/>
          <w:noProof/>
          <w:rtl/>
          <w:lang w:val="en-GB"/>
        </w:rPr>
        <w:t>.</w:t>
      </w:r>
    </w:p>
    <w:p w14:paraId="354024A8" w14:textId="77777777" w:rsidR="00267EDB" w:rsidRPr="00FC0F14" w:rsidRDefault="00267EDB" w:rsidP="0002299D">
      <w:pPr>
        <w:rPr>
          <w:rStyle w:val="Bolditalic"/>
          <w:rtl/>
        </w:rPr>
      </w:pPr>
      <w:r w:rsidRPr="00FC0F14">
        <w:rPr>
          <w:rStyle w:val="Bolditalic"/>
          <w:rFonts w:hint="eastAsia"/>
          <w:rtl/>
        </w:rPr>
        <w:t>ويُطلب</w:t>
      </w:r>
      <w:r w:rsidRPr="00FC0F14">
        <w:rPr>
          <w:rStyle w:val="Bolditalic"/>
          <w:rtl/>
        </w:rPr>
        <w:t xml:space="preserve"> من الجلسة العامة الموافقة على مشروع القرار </w:t>
      </w:r>
      <w:r w:rsidRPr="00FC0F14">
        <w:rPr>
          <w:rStyle w:val="Bolditalic"/>
        </w:rPr>
        <w:t>22</w:t>
      </w:r>
      <w:r w:rsidRPr="00FC0F14">
        <w:rPr>
          <w:rStyle w:val="Bolditalic"/>
          <w:rtl/>
        </w:rPr>
        <w:t xml:space="preserve"> المراجع قبل الموافقة على إلغاء القرار </w:t>
      </w:r>
      <w:r w:rsidRPr="00FC0F14">
        <w:rPr>
          <w:rStyle w:val="Bolditalic"/>
        </w:rPr>
        <w:t>45</w:t>
      </w:r>
      <w:r w:rsidRPr="00FC0F14">
        <w:rPr>
          <w:rStyle w:val="Bolditalic"/>
          <w:rtl/>
        </w:rPr>
        <w:t xml:space="preserve"> بصيغته المحالة إلى الجلسة العامة من خلال لجنة الصياغة في الوثيقة </w:t>
      </w:r>
      <w:hyperlink r:id="rId484" w:history="1">
        <w:r w:rsidRPr="00FC0F14">
          <w:rPr>
            <w:rStyle w:val="Hyperlinkbolditalic"/>
          </w:rPr>
          <w:t>92</w:t>
        </w:r>
      </w:hyperlink>
      <w:r w:rsidRPr="00FC0F14">
        <w:rPr>
          <w:rStyle w:val="Bolditalic"/>
          <w:rtl/>
        </w:rPr>
        <w:t>.</w:t>
      </w:r>
    </w:p>
    <w:p w14:paraId="78CB1FAA" w14:textId="77777777" w:rsidR="002B1B8D" w:rsidRPr="00FC0F14" w:rsidRDefault="002B1B8D">
      <w:pPr>
        <w:tabs>
          <w:tab w:val="clear" w:pos="794"/>
          <w:tab w:val="clear" w:pos="1191"/>
          <w:tab w:val="clear" w:pos="1588"/>
          <w:tab w:val="clear" w:pos="1985"/>
        </w:tabs>
        <w:bidi w:val="0"/>
        <w:spacing w:before="0" w:line="240" w:lineRule="auto"/>
        <w:jc w:val="left"/>
        <w:rPr>
          <w:b/>
          <w:bCs/>
          <w:kern w:val="14"/>
          <w:lang w:bidi="ar-EG"/>
        </w:rPr>
      </w:pPr>
      <w:r w:rsidRPr="00FC0F14">
        <w:br w:type="page"/>
      </w:r>
    </w:p>
    <w:p w14:paraId="238AA669" w14:textId="77777777" w:rsidR="00267EDB" w:rsidRPr="00FC0F14" w:rsidRDefault="00267EDB" w:rsidP="00267EDB">
      <w:pPr>
        <w:pStyle w:val="Heading3"/>
        <w:rPr>
          <w:noProof/>
          <w:rtl/>
        </w:rPr>
      </w:pPr>
      <w:r w:rsidRPr="00FC0F14">
        <w:t>7.1.2</w:t>
      </w:r>
      <w:r w:rsidRPr="00FC0F14">
        <w:tab/>
      </w:r>
      <w:r w:rsidR="002B4C22" w:rsidRPr="00FC0F14">
        <w:rPr>
          <w:rFonts w:hint="eastAsia"/>
          <w:rtl/>
        </w:rPr>
        <w:t>القرار</w:t>
      </w:r>
      <w:r w:rsidRPr="00FC0F14">
        <w:rPr>
          <w:rtl/>
        </w:rPr>
        <w:t xml:space="preserve"> </w:t>
      </w:r>
      <w:r w:rsidRPr="00FC0F14">
        <w:rPr>
          <w:rStyle w:val="href"/>
        </w:rPr>
        <w:t>32</w:t>
      </w:r>
      <w:r w:rsidRPr="00FC0F14">
        <w:rPr>
          <w:rStyle w:val="href"/>
          <w:rtl/>
        </w:rPr>
        <w:t xml:space="preserve"> </w:t>
      </w:r>
      <w:r w:rsidR="00725B71" w:rsidRPr="00FC0F14">
        <w:rPr>
          <w:rtl/>
        </w:rPr>
        <w:t>–</w:t>
      </w:r>
      <w:r w:rsidRPr="00FC0F14">
        <w:rPr>
          <w:rStyle w:val="href"/>
          <w:rtl/>
        </w:rPr>
        <w:t xml:space="preserve"> </w:t>
      </w:r>
      <w:r w:rsidRPr="00FC0F14">
        <w:rPr>
          <w:rFonts w:hint="eastAsia"/>
          <w:rtl/>
        </w:rPr>
        <w:t>تعزيز</w:t>
      </w:r>
      <w:r w:rsidRPr="00FC0F14">
        <w:rPr>
          <w:rtl/>
        </w:rPr>
        <w:t xml:space="preserve"> </w:t>
      </w:r>
      <w:r w:rsidRPr="00FC0F14">
        <w:rPr>
          <w:rFonts w:hint="eastAsia"/>
          <w:rtl/>
        </w:rPr>
        <w:t>وسائل</w:t>
      </w:r>
      <w:r w:rsidRPr="00FC0F14">
        <w:rPr>
          <w:rtl/>
        </w:rPr>
        <w:t xml:space="preserve"> </w:t>
      </w:r>
      <w:r w:rsidRPr="00FC0F14">
        <w:rPr>
          <w:rFonts w:hint="eastAsia"/>
          <w:rtl/>
        </w:rPr>
        <w:t>العمل</w:t>
      </w:r>
      <w:r w:rsidRPr="00FC0F14">
        <w:rPr>
          <w:rtl/>
        </w:rPr>
        <w:t xml:space="preserve"> </w:t>
      </w:r>
      <w:r w:rsidRPr="00FC0F14">
        <w:rPr>
          <w:rFonts w:hint="eastAsia"/>
          <w:rtl/>
        </w:rPr>
        <w:t>الإلكترونية</w:t>
      </w:r>
      <w:r w:rsidRPr="00FC0F14">
        <w:rPr>
          <w:rtl/>
        </w:rPr>
        <w:t xml:space="preserve"> </w:t>
      </w:r>
      <w:r w:rsidRPr="00FC0F14">
        <w:rPr>
          <w:rFonts w:hint="eastAsia"/>
          <w:rtl/>
        </w:rPr>
        <w:t>في أعمال</w:t>
      </w:r>
      <w:r w:rsidRPr="00FC0F14">
        <w:rPr>
          <w:rtl/>
        </w:rPr>
        <w:t xml:space="preserve"> </w:t>
      </w:r>
      <w:r w:rsidRPr="00FC0F14">
        <w:rPr>
          <w:rFonts w:hint="eastAsia"/>
          <w:rtl/>
        </w:rPr>
        <w:t>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للاتحاد</w:t>
      </w:r>
      <w:r w:rsidRPr="00FC0F14">
        <w:rPr>
          <w:rtl/>
        </w:rPr>
        <w:t xml:space="preserve"> </w:t>
      </w:r>
      <w:r w:rsidRPr="00FC0F14">
        <w:rPr>
          <w:rFonts w:hint="eastAsia"/>
          <w:rtl/>
        </w:rPr>
        <w:t>الدولي</w:t>
      </w:r>
      <w:r w:rsidRPr="00FC0F14">
        <w:rPr>
          <w:rtl/>
        </w:rPr>
        <w:t xml:space="preserve"> </w:t>
      </w:r>
      <w:r w:rsidRPr="00FC0F14">
        <w:rPr>
          <w:rFonts w:hint="eastAsia"/>
          <w:rtl/>
        </w:rPr>
        <w:t>للاتصالات</w:t>
      </w:r>
    </w:p>
    <w:p w14:paraId="191EC21E" w14:textId="77777777" w:rsidR="00267EDB" w:rsidRPr="00FC0F14" w:rsidRDefault="00267EDB" w:rsidP="00267EDB">
      <w:pPr>
        <w:rPr>
          <w:noProof/>
          <w:rtl/>
          <w:lang w:bidi="ar-EG"/>
        </w:rPr>
      </w:pPr>
      <w:r w:rsidRPr="00FC0F14">
        <w:rPr>
          <w:color w:val="000000"/>
          <w:rtl/>
        </w:rPr>
        <w:t xml:space="preserve">وفقاً </w:t>
      </w:r>
      <w:r w:rsidRPr="00FC0F14">
        <w:rPr>
          <w:rFonts w:hint="eastAsia"/>
          <w:color w:val="000000"/>
          <w:rtl/>
        </w:rPr>
        <w:t>للوثيقة</w:t>
      </w:r>
      <w:r w:rsidRPr="00FC0F14">
        <w:rPr>
          <w:color w:val="000000"/>
          <w:rtl/>
        </w:rPr>
        <w:t xml:space="preserve"> </w:t>
      </w:r>
      <w:r w:rsidRPr="00FC0F14">
        <w:rPr>
          <w:color w:val="000000"/>
        </w:rPr>
        <w:t>DT1</w:t>
      </w:r>
      <w:r w:rsidRPr="00FC0F14">
        <w:rPr>
          <w:color w:val="000000"/>
          <w:rtl/>
        </w:rPr>
        <w:t xml:space="preserve">، يقع القرار </w:t>
      </w:r>
      <w:r w:rsidRPr="00FC0F14">
        <w:rPr>
          <w:color w:val="000000"/>
        </w:rPr>
        <w:t>32</w:t>
      </w:r>
      <w:r w:rsidRPr="00FC0F14">
        <w:rPr>
          <w:color w:val="000000"/>
          <w:rtl/>
        </w:rPr>
        <w:t xml:space="preserve"> ضمن ولاية فريق العمل </w:t>
      </w:r>
      <w:r w:rsidRPr="00FC0F14">
        <w:rPr>
          <w:color w:val="000000"/>
        </w:rPr>
        <w:t>3A</w:t>
      </w:r>
      <w:r w:rsidRPr="00FC0F14">
        <w:rPr>
          <w:rFonts w:hint="cs"/>
          <w:color w:val="000000"/>
          <w:rtl/>
          <w:lang w:bidi="ar-LB"/>
        </w:rPr>
        <w:t xml:space="preserve"> الذي نظر فيه</w:t>
      </w:r>
      <w:r w:rsidRPr="00FC0F14">
        <w:rPr>
          <w:color w:val="000000"/>
          <w:rtl/>
        </w:rPr>
        <w:t>.</w:t>
      </w:r>
      <w:r w:rsidRPr="00FC0F14">
        <w:rPr>
          <w:rFonts w:hint="cs"/>
          <w:color w:val="000000"/>
          <w:rtl/>
        </w:rPr>
        <w:t xml:space="preserve"> ووردت أربعة اقتراحات</w:t>
      </w:r>
      <w:r w:rsidRPr="00FC0F14">
        <w:rPr>
          <w:rtl/>
        </w:rPr>
        <w:t xml:space="preserve"> </w:t>
      </w:r>
      <w:r w:rsidRPr="00FC0F14">
        <w:rPr>
          <w:color w:val="000000"/>
          <w:rtl/>
        </w:rPr>
        <w:t>لمراجعة القرار 32 (</w:t>
      </w:r>
      <w:hyperlink r:id="rId485" w:tgtFrame="_blank" w:history="1">
        <w:r w:rsidRPr="00FC0F14">
          <w:rPr>
            <w:rStyle w:val="Hyperlink"/>
          </w:rPr>
          <w:t>AFCP/35A4/1</w:t>
        </w:r>
      </w:hyperlink>
      <w:r w:rsidRPr="00FC0F14">
        <w:rPr>
          <w:color w:val="000000"/>
          <w:rtl/>
        </w:rPr>
        <w:t xml:space="preserve"> و</w:t>
      </w:r>
      <w:hyperlink r:id="rId486" w:tgtFrame="_blank" w:history="1">
        <w:r w:rsidRPr="00FC0F14">
          <w:rPr>
            <w:rStyle w:val="Hyperlink"/>
          </w:rPr>
          <w:t>ARB/36A4/1</w:t>
        </w:r>
      </w:hyperlink>
      <w:r w:rsidRPr="00FC0F14">
        <w:rPr>
          <w:color w:val="000000"/>
          <w:rtl/>
        </w:rPr>
        <w:t xml:space="preserve"> و</w:t>
      </w:r>
      <w:hyperlink r:id="rId487" w:tgtFrame="_blank" w:history="1">
        <w:r w:rsidRPr="00FC0F14">
          <w:rPr>
            <w:rStyle w:val="Hyperlink"/>
          </w:rPr>
          <w:t>APT/37A5/1</w:t>
        </w:r>
      </w:hyperlink>
      <w:r w:rsidRPr="00FC0F14">
        <w:rPr>
          <w:color w:val="000000"/>
          <w:rtl/>
        </w:rPr>
        <w:t xml:space="preserve"> و</w:t>
      </w:r>
      <w:hyperlink r:id="rId488" w:history="1">
        <w:r w:rsidRPr="00FC0F14">
          <w:rPr>
            <w:rStyle w:val="Hyperlink"/>
          </w:rPr>
          <w:t>RCC/40A23/1</w:t>
        </w:r>
      </w:hyperlink>
      <w:r w:rsidRPr="00FC0F14">
        <w:rPr>
          <w:color w:val="000000"/>
          <w:rtl/>
        </w:rPr>
        <w:t>) واقتراح واحد (</w:t>
      </w:r>
      <w:hyperlink r:id="rId489" w:tgtFrame="_blank" w:history="1">
        <w:r w:rsidRPr="00FC0F14">
          <w:rPr>
            <w:rStyle w:val="Hyperlink"/>
          </w:rPr>
          <w:t>IAP/39A14/1</w:t>
        </w:r>
      </w:hyperlink>
      <w:r w:rsidRPr="00FC0F14">
        <w:rPr>
          <w:color w:val="000000"/>
          <w:rtl/>
        </w:rPr>
        <w:t xml:space="preserve">) </w:t>
      </w:r>
      <w:r w:rsidRPr="00FC0F14">
        <w:rPr>
          <w:rFonts w:hint="cs"/>
          <w:color w:val="000000"/>
          <w:rtl/>
        </w:rPr>
        <w:t>لحذفه</w:t>
      </w:r>
      <w:r w:rsidRPr="00FC0F14">
        <w:rPr>
          <w:color w:val="000000"/>
          <w:rtl/>
        </w:rPr>
        <w:t>.</w:t>
      </w:r>
    </w:p>
    <w:p w14:paraId="4C09C6AC" w14:textId="77777777" w:rsidR="00267EDB" w:rsidRPr="00FC0F14" w:rsidRDefault="00267EDB" w:rsidP="00267EDB">
      <w:pPr>
        <w:rPr>
          <w:noProof/>
          <w:rtl/>
          <w:lang w:bidi="ar-EG"/>
        </w:rPr>
      </w:pPr>
      <w:r w:rsidRPr="00FC0F14">
        <w:rPr>
          <w:rFonts w:hint="cs"/>
          <w:noProof/>
          <w:rtl/>
          <w:lang w:bidi="ar-EG"/>
        </w:rPr>
        <w:t>وفتح</w:t>
      </w:r>
      <w:r w:rsidRPr="00FC0F14">
        <w:rPr>
          <w:noProof/>
          <w:rtl/>
          <w:lang w:bidi="ar-EG"/>
        </w:rPr>
        <w:t xml:space="preserve"> </w:t>
      </w:r>
      <w:r w:rsidRPr="00FC0F14">
        <w:rPr>
          <w:rFonts w:hint="cs"/>
          <w:noProof/>
          <w:rtl/>
          <w:lang w:bidi="ar-EG"/>
        </w:rPr>
        <w:t>فريق</w:t>
      </w:r>
      <w:r w:rsidRPr="00FC0F14">
        <w:rPr>
          <w:noProof/>
          <w:rtl/>
          <w:lang w:bidi="ar-EG"/>
        </w:rPr>
        <w:t xml:space="preserve"> </w:t>
      </w:r>
      <w:r w:rsidRPr="00FC0F14">
        <w:rPr>
          <w:rFonts w:hint="cs"/>
          <w:noProof/>
          <w:rtl/>
          <w:lang w:bidi="ar-EG"/>
        </w:rPr>
        <w:t>العمل</w:t>
      </w:r>
      <w:r w:rsidRPr="00FC0F14">
        <w:rPr>
          <w:noProof/>
          <w:rtl/>
          <w:lang w:bidi="ar-EG"/>
        </w:rPr>
        <w:t xml:space="preserve"> </w:t>
      </w:r>
      <w:r w:rsidRPr="00FC0F14">
        <w:rPr>
          <w:noProof/>
          <w:lang w:bidi="ar-EG"/>
        </w:rPr>
        <w:t>3A</w:t>
      </w:r>
      <w:r w:rsidRPr="00FC0F14">
        <w:rPr>
          <w:noProof/>
          <w:rtl/>
          <w:lang w:bidi="ar-EG"/>
        </w:rPr>
        <w:t xml:space="preserve"> مناقشة مخصصة بشأن القرار 32.</w:t>
      </w:r>
      <w:r w:rsidRPr="00FC0F14">
        <w:rPr>
          <w:rtl/>
        </w:rPr>
        <w:t xml:space="preserve"> </w:t>
      </w:r>
      <w:r w:rsidRPr="00FC0F14">
        <w:rPr>
          <w:noProof/>
          <w:rtl/>
          <w:lang w:bidi="ar-EG"/>
        </w:rPr>
        <w:t xml:space="preserve">واقترح فريق العمل </w:t>
      </w:r>
      <w:r w:rsidRPr="00FC0F14">
        <w:rPr>
          <w:noProof/>
          <w:lang w:bidi="ar-EG"/>
        </w:rPr>
        <w:t>3A</w:t>
      </w:r>
      <w:r w:rsidRPr="00FC0F14">
        <w:rPr>
          <w:noProof/>
          <w:rtl/>
          <w:lang w:bidi="ar-EG"/>
        </w:rPr>
        <w:t xml:space="preserve"> </w:t>
      </w:r>
      <w:r w:rsidRPr="00FC0F14">
        <w:rPr>
          <w:rFonts w:hint="cs"/>
          <w:noProof/>
          <w:rtl/>
          <w:lang w:bidi="ar-EG"/>
        </w:rPr>
        <w:t>أن ينظر</w:t>
      </w:r>
      <w:r w:rsidRPr="00FC0F14">
        <w:rPr>
          <w:noProof/>
          <w:rtl/>
          <w:lang w:bidi="ar-EG"/>
        </w:rPr>
        <w:t xml:space="preserve"> مؤتمر المندوبين المفوضين المقبل</w:t>
      </w:r>
      <w:r w:rsidRPr="00FC0F14">
        <w:rPr>
          <w:rFonts w:hint="cs"/>
          <w:noProof/>
          <w:rtl/>
          <w:lang w:bidi="ar-EG"/>
        </w:rPr>
        <w:t>،</w:t>
      </w:r>
      <w:r w:rsidRPr="00FC0F14">
        <w:rPr>
          <w:noProof/>
          <w:rtl/>
          <w:lang w:bidi="ar-EG"/>
        </w:rPr>
        <w:t xml:space="preserve"> في سياق قراره 167</w:t>
      </w:r>
      <w:r w:rsidRPr="00FC0F14">
        <w:rPr>
          <w:rFonts w:hint="cs"/>
          <w:noProof/>
          <w:rtl/>
          <w:lang w:bidi="ar-EG"/>
        </w:rPr>
        <w:t>،</w:t>
      </w:r>
      <w:r w:rsidRPr="00FC0F14">
        <w:rPr>
          <w:noProof/>
          <w:rtl/>
          <w:lang w:bidi="ar-EG"/>
        </w:rPr>
        <w:t xml:space="preserve"> في الاحتياجات </w:t>
      </w:r>
      <w:r w:rsidRPr="00FC0F14">
        <w:rPr>
          <w:rFonts w:hint="cs"/>
          <w:noProof/>
          <w:rtl/>
          <w:lang w:bidi="ar-EG"/>
        </w:rPr>
        <w:t>المتغيرة</w:t>
      </w:r>
      <w:r w:rsidRPr="00FC0F14">
        <w:rPr>
          <w:noProof/>
          <w:rtl/>
          <w:lang w:bidi="ar-EG"/>
        </w:rPr>
        <w:t xml:space="preserve"> للأعضاء في جميع قطاعات الاتحاد </w:t>
      </w:r>
      <w:r w:rsidRPr="00FC0F14">
        <w:rPr>
          <w:rFonts w:hint="cs"/>
          <w:noProof/>
          <w:rtl/>
          <w:lang w:bidi="ar-EG"/>
        </w:rPr>
        <w:t>ل</w:t>
      </w:r>
      <w:r w:rsidRPr="00FC0F14">
        <w:rPr>
          <w:noProof/>
          <w:rtl/>
          <w:lang w:bidi="ar-EG"/>
        </w:rPr>
        <w:t xml:space="preserve">تحسين أساليب العمل الإلكترونية، وقرر عدم </w:t>
      </w:r>
      <w:r w:rsidRPr="00FC0F14">
        <w:rPr>
          <w:rFonts w:hint="cs"/>
          <w:noProof/>
          <w:rtl/>
          <w:lang w:bidi="ar-EG"/>
        </w:rPr>
        <w:t>تغيير</w:t>
      </w:r>
      <w:r w:rsidRPr="00FC0F14">
        <w:rPr>
          <w:noProof/>
          <w:rtl/>
          <w:lang w:bidi="ar-EG"/>
        </w:rPr>
        <w:t xml:space="preserve"> </w:t>
      </w:r>
      <w:r w:rsidRPr="00FC0F14">
        <w:rPr>
          <w:rFonts w:hint="cs"/>
          <w:noProof/>
          <w:rtl/>
          <w:lang w:bidi="ar-EG"/>
        </w:rPr>
        <w:t>ا</w:t>
      </w:r>
      <w:r w:rsidRPr="00FC0F14">
        <w:rPr>
          <w:noProof/>
          <w:rtl/>
          <w:lang w:bidi="ar-EG"/>
        </w:rPr>
        <w:t>لقرار 32.</w:t>
      </w:r>
    </w:p>
    <w:p w14:paraId="2E17A328" w14:textId="77777777" w:rsidR="00267EDB" w:rsidRPr="00FC0F14" w:rsidRDefault="00267EDB" w:rsidP="0002299D">
      <w:pPr>
        <w:rPr>
          <w:rStyle w:val="Bolditalic"/>
          <w:rtl/>
        </w:rPr>
      </w:pPr>
      <w:r w:rsidRPr="00FC0F14">
        <w:rPr>
          <w:rStyle w:val="Bolditalic"/>
          <w:rFonts w:hint="cs"/>
          <w:rtl/>
        </w:rPr>
        <w:t>أحيل</w:t>
      </w:r>
      <w:r w:rsidRPr="00FC0F14">
        <w:rPr>
          <w:rStyle w:val="Bolditalic"/>
          <w:rtl/>
        </w:rPr>
        <w:t xml:space="preserve"> </w:t>
      </w:r>
      <w:r w:rsidRPr="00FC0F14">
        <w:rPr>
          <w:rStyle w:val="Bolditalic"/>
          <w:rFonts w:hint="cs"/>
          <w:rtl/>
        </w:rPr>
        <w:t>قرار عدم تغيير</w:t>
      </w:r>
      <w:r w:rsidRPr="00FC0F14">
        <w:rPr>
          <w:rStyle w:val="Bolditalic"/>
          <w:rtl/>
        </w:rPr>
        <w:t xml:space="preserve"> القرار </w:t>
      </w:r>
      <w:r w:rsidRPr="00FC0F14">
        <w:rPr>
          <w:rStyle w:val="Bolditalic"/>
        </w:rPr>
        <w:t>32</w:t>
      </w:r>
      <w:r w:rsidRPr="00FC0F14">
        <w:rPr>
          <w:rStyle w:val="Bolditalic"/>
          <w:rtl/>
        </w:rPr>
        <w:t xml:space="preserve"> إلى الجلسة العامة في الوثيقة </w:t>
      </w:r>
      <w:hyperlink r:id="rId490" w:history="1">
        <w:r w:rsidRPr="00FC0F14">
          <w:rPr>
            <w:rStyle w:val="Hyperlinkbolditalic"/>
            <w:rFonts w:hint="cs"/>
            <w:rtl/>
          </w:rPr>
          <w:t>92</w:t>
        </w:r>
      </w:hyperlink>
      <w:r w:rsidRPr="00FC0F14">
        <w:rPr>
          <w:rStyle w:val="Bolditalic"/>
          <w:rtl/>
        </w:rPr>
        <w:t xml:space="preserve"> من خلال لجنة الصياغة وتمت الموافقة عليه في الجلسة العامة التي عُقدت يوم </w:t>
      </w:r>
      <w:r w:rsidRPr="00FC0F14">
        <w:rPr>
          <w:rStyle w:val="Bolditalic"/>
          <w:rFonts w:hint="cs"/>
          <w:rtl/>
        </w:rPr>
        <w:t>الثلاثاء</w:t>
      </w:r>
      <w:r w:rsidRPr="00FC0F14">
        <w:rPr>
          <w:rStyle w:val="Bolditalic"/>
          <w:rtl/>
        </w:rPr>
        <w:t xml:space="preserve"> </w:t>
      </w:r>
      <w:r w:rsidRPr="00FC0F14">
        <w:rPr>
          <w:rStyle w:val="Bolditalic"/>
          <w:rFonts w:hint="cs"/>
          <w:rtl/>
        </w:rPr>
        <w:t>8</w:t>
      </w:r>
      <w:r w:rsidRPr="00FC0F14">
        <w:rPr>
          <w:rStyle w:val="Bolditalic"/>
          <w:rtl/>
        </w:rPr>
        <w:t xml:space="preserve"> </w:t>
      </w:r>
      <w:r w:rsidRPr="00FC0F14">
        <w:rPr>
          <w:rStyle w:val="Bolditalic"/>
          <w:rFonts w:hint="cs"/>
          <w:rtl/>
        </w:rPr>
        <w:t>مارس</w:t>
      </w:r>
      <w:r w:rsidRPr="00FC0F14">
        <w:rPr>
          <w:rStyle w:val="Bolditalic"/>
          <w:rtl/>
        </w:rPr>
        <w:t xml:space="preserve"> </w:t>
      </w:r>
      <w:r w:rsidRPr="00FC0F14">
        <w:rPr>
          <w:rStyle w:val="Bolditalic"/>
          <w:rFonts w:hint="cs"/>
          <w:rtl/>
        </w:rPr>
        <w:t>2022</w:t>
      </w:r>
      <w:r w:rsidRPr="00FC0F14">
        <w:rPr>
          <w:rStyle w:val="Bolditalic"/>
          <w:rtl/>
        </w:rPr>
        <w:t xml:space="preserve"> في الساعة </w:t>
      </w:r>
      <w:r w:rsidRPr="00FC0F14">
        <w:rPr>
          <w:rStyle w:val="Bolditalic"/>
        </w:rPr>
        <w:t>1</w:t>
      </w:r>
      <w:r w:rsidR="003920B1" w:rsidRPr="00FC0F14">
        <w:rPr>
          <w:rStyle w:val="Bolditalic"/>
        </w:rPr>
        <w:t>7</w:t>
      </w:r>
      <w:r w:rsidRPr="00FC0F14">
        <w:rPr>
          <w:rStyle w:val="Bolditalic"/>
        </w:rPr>
        <w:t>:30-1</w:t>
      </w:r>
      <w:r w:rsidR="003920B1" w:rsidRPr="00FC0F14">
        <w:rPr>
          <w:rStyle w:val="Bolditalic"/>
        </w:rPr>
        <w:t>4</w:t>
      </w:r>
      <w:r w:rsidRPr="00FC0F14">
        <w:rPr>
          <w:rStyle w:val="Bolditalic"/>
        </w:rPr>
        <w:t>:30</w:t>
      </w:r>
      <w:r w:rsidRPr="00FC0F14">
        <w:rPr>
          <w:rStyle w:val="Bolditalic"/>
          <w:rtl/>
        </w:rPr>
        <w:t>.</w:t>
      </w:r>
    </w:p>
    <w:p w14:paraId="5BDAF3DF" w14:textId="77777777" w:rsidR="00267EDB" w:rsidRPr="00FC0F14" w:rsidRDefault="00267EDB" w:rsidP="00267EDB">
      <w:pPr>
        <w:pStyle w:val="Heading3"/>
        <w:rPr>
          <w:rStyle w:val="href"/>
          <w:sz w:val="24"/>
          <w:szCs w:val="24"/>
          <w:rtl/>
          <w:lang w:bidi="ar-LB"/>
        </w:rPr>
      </w:pPr>
      <w:r w:rsidRPr="00FC0F14">
        <w:rPr>
          <w:rStyle w:val="href"/>
          <w:sz w:val="24"/>
          <w:szCs w:val="24"/>
        </w:rPr>
        <w:t>8.1.2</w:t>
      </w:r>
      <w:r w:rsidRPr="00FC0F14">
        <w:rPr>
          <w:rStyle w:val="href"/>
          <w:sz w:val="24"/>
          <w:szCs w:val="24"/>
        </w:rPr>
        <w:tab/>
      </w:r>
      <w:r w:rsidRPr="00FC0F14">
        <w:rPr>
          <w:rStyle w:val="href"/>
          <w:rtl/>
        </w:rPr>
        <w:t xml:space="preserve">القرار 34 – </w:t>
      </w:r>
      <w:r w:rsidRPr="00FC0F14">
        <w:rPr>
          <w:rStyle w:val="href"/>
          <w:rFonts w:hint="cs"/>
          <w:rtl/>
          <w:lang w:bidi="ar-LB"/>
        </w:rPr>
        <w:t>المساهمات الطوعية</w:t>
      </w:r>
    </w:p>
    <w:p w14:paraId="79CA90A5" w14:textId="77777777" w:rsidR="00267EDB" w:rsidRPr="00FC0F14" w:rsidRDefault="00267EDB" w:rsidP="00267EDB">
      <w:pPr>
        <w:rPr>
          <w:noProof/>
          <w:spacing w:val="-6"/>
          <w:rtl/>
          <w:lang w:bidi="ar-EG"/>
        </w:rPr>
      </w:pPr>
      <w:r w:rsidRPr="00FC0F14">
        <w:rPr>
          <w:rtl/>
        </w:rPr>
        <w:t xml:space="preserve">وفقاً </w:t>
      </w:r>
      <w:r w:rsidRPr="00FC0F14">
        <w:rPr>
          <w:rFonts w:hint="eastAsia"/>
          <w:rtl/>
        </w:rPr>
        <w:t>للوثيقة</w:t>
      </w:r>
      <w:r w:rsidRPr="00FC0F14">
        <w:rPr>
          <w:rtl/>
        </w:rPr>
        <w:t xml:space="preserve"> </w:t>
      </w:r>
      <w:r w:rsidRPr="00FC0F14">
        <w:t>DT1</w:t>
      </w:r>
      <w:r w:rsidRPr="00FC0F14">
        <w:rPr>
          <w:rtl/>
        </w:rPr>
        <w:t xml:space="preserve">، يقع القرار </w:t>
      </w:r>
      <w:r w:rsidRPr="00FC0F14">
        <w:rPr>
          <w:rFonts w:hint="cs"/>
          <w:rtl/>
        </w:rPr>
        <w:t>34</w:t>
      </w:r>
      <w:r w:rsidRPr="00FC0F14">
        <w:rPr>
          <w:rtl/>
        </w:rPr>
        <w:t xml:space="preserve"> ضمن ولاية فريق العمل </w:t>
      </w:r>
      <w:r w:rsidRPr="00FC0F14">
        <w:t>3B</w:t>
      </w:r>
      <w:r w:rsidRPr="00FC0F14">
        <w:rPr>
          <w:rFonts w:hint="cs"/>
          <w:rtl/>
          <w:lang w:bidi="ar-LB"/>
        </w:rPr>
        <w:t xml:space="preserve"> الذي نظر فيه</w:t>
      </w:r>
      <w:r w:rsidRPr="00FC0F14">
        <w:rPr>
          <w:rtl/>
        </w:rPr>
        <w:t>.</w:t>
      </w:r>
      <w:r w:rsidRPr="00FC0F14">
        <w:rPr>
          <w:rFonts w:hint="cs"/>
          <w:rtl/>
        </w:rPr>
        <w:t xml:space="preserve"> وورد اقتراح واحد (</w:t>
      </w:r>
      <w:hyperlink r:id="rId491" w:history="1">
        <w:r w:rsidRPr="00FC0F14">
          <w:rPr>
            <w:rStyle w:val="Hyperlink"/>
          </w:rPr>
          <w:t>RCC/40/A22/1</w:t>
        </w:r>
      </w:hyperlink>
      <w:r w:rsidRPr="00FC0F14">
        <w:rPr>
          <w:rFonts w:hint="cs"/>
          <w:rtl/>
        </w:rPr>
        <w:t>)</w:t>
      </w:r>
      <w:r w:rsidRPr="00FC0F14">
        <w:rPr>
          <w:rtl/>
        </w:rPr>
        <w:t xml:space="preserve"> </w:t>
      </w:r>
      <w:r w:rsidRPr="00FC0F14">
        <w:rPr>
          <w:rFonts w:hint="cs"/>
          <w:rtl/>
        </w:rPr>
        <w:t>لتعديل</w:t>
      </w:r>
      <w:r w:rsidRPr="00FC0F14">
        <w:rPr>
          <w:rtl/>
        </w:rPr>
        <w:t xml:space="preserve"> القرار </w:t>
      </w:r>
      <w:r w:rsidRPr="00FC0F14">
        <w:rPr>
          <w:rFonts w:hint="cs"/>
          <w:rtl/>
        </w:rPr>
        <w:t>34.</w:t>
      </w:r>
    </w:p>
    <w:p w14:paraId="6B1BF397" w14:textId="77777777" w:rsidR="00267EDB" w:rsidRPr="00FC0F14" w:rsidRDefault="00267EDB" w:rsidP="00267EDB">
      <w:pPr>
        <w:rPr>
          <w:noProof/>
          <w:spacing w:val="-6"/>
          <w:rtl/>
          <w:lang w:val="fr-FR" w:bidi="ar-LB"/>
        </w:rPr>
      </w:pPr>
      <w:r w:rsidRPr="00FC0F14">
        <w:rPr>
          <w:rFonts w:hint="cs"/>
          <w:noProof/>
          <w:spacing w:val="-6"/>
          <w:rtl/>
          <w:lang w:bidi="ar-EG"/>
        </w:rPr>
        <w:t xml:space="preserve">ونظر فريق العمل </w:t>
      </w:r>
      <w:r w:rsidRPr="00FC0F14">
        <w:rPr>
          <w:noProof/>
          <w:spacing w:val="-6"/>
          <w:lang w:val="fr-FR" w:bidi="ar-EG"/>
        </w:rPr>
        <w:t>3G</w:t>
      </w:r>
      <w:r w:rsidRPr="00FC0F14">
        <w:rPr>
          <w:rFonts w:hint="cs"/>
          <w:noProof/>
          <w:spacing w:val="-6"/>
          <w:rtl/>
          <w:lang w:val="fr-FR" w:bidi="ar-LB"/>
        </w:rPr>
        <w:t xml:space="preserve"> في الاقتراح ووافق على القرار 34 المراجع بعد إدخال تعديلات عليه.</w:t>
      </w:r>
    </w:p>
    <w:p w14:paraId="2A5CC631" w14:textId="77777777" w:rsidR="00267EDB" w:rsidRPr="00FC0F14" w:rsidRDefault="00267EDB" w:rsidP="0002299D">
      <w:pPr>
        <w:rPr>
          <w:rStyle w:val="Bolditalic"/>
          <w:rtl/>
        </w:rPr>
      </w:pPr>
      <w:r w:rsidRPr="00FC0F14">
        <w:rPr>
          <w:rStyle w:val="Bolditalic"/>
          <w:rFonts w:hint="cs"/>
          <w:rtl/>
        </w:rPr>
        <w:t>أحيل</w:t>
      </w:r>
      <w:r w:rsidRPr="00FC0F14">
        <w:rPr>
          <w:rStyle w:val="Bolditalic"/>
          <w:rtl/>
        </w:rPr>
        <w:t xml:space="preserve"> </w:t>
      </w:r>
      <w:r w:rsidRPr="00FC0F14">
        <w:rPr>
          <w:rStyle w:val="Bolditalic"/>
          <w:rFonts w:hint="cs"/>
          <w:rtl/>
        </w:rPr>
        <w:t xml:space="preserve">مشروع القرار 34 المراجع </w:t>
      </w:r>
      <w:r w:rsidRPr="00FC0F14">
        <w:rPr>
          <w:rStyle w:val="Bolditalic"/>
          <w:rtl/>
        </w:rPr>
        <w:t xml:space="preserve">إلى الجلسة العامة في الوثيقة </w:t>
      </w:r>
      <w:hyperlink r:id="rId492" w:history="1">
        <w:r w:rsidRPr="00FC0F14">
          <w:rPr>
            <w:rStyle w:val="Hyperlinkbolditalic"/>
            <w:rFonts w:hint="cs"/>
            <w:rtl/>
          </w:rPr>
          <w:t>56</w:t>
        </w:r>
      </w:hyperlink>
      <w:r w:rsidRPr="00FC0F14">
        <w:rPr>
          <w:rStyle w:val="Bolditalic"/>
          <w:rtl/>
        </w:rPr>
        <w:t xml:space="preserve"> من خلال لجنة الصياغة وتمت الموافقة عليه في الجلسة العامة التي عُقدت يوم </w:t>
      </w:r>
      <w:r w:rsidRPr="00FC0F14">
        <w:rPr>
          <w:rStyle w:val="Bolditalic"/>
          <w:rFonts w:hint="cs"/>
          <w:rtl/>
        </w:rPr>
        <w:t>الإثنين</w:t>
      </w:r>
      <w:r w:rsidRPr="00FC0F14">
        <w:rPr>
          <w:rStyle w:val="Bolditalic"/>
          <w:rtl/>
        </w:rPr>
        <w:t xml:space="preserve"> </w:t>
      </w:r>
      <w:r w:rsidRPr="00FC0F14">
        <w:rPr>
          <w:rStyle w:val="Bolditalic"/>
          <w:rFonts w:hint="cs"/>
          <w:rtl/>
        </w:rPr>
        <w:t>7</w:t>
      </w:r>
      <w:r w:rsidRPr="00FC0F14">
        <w:rPr>
          <w:rStyle w:val="Bolditalic"/>
          <w:rtl/>
        </w:rPr>
        <w:t xml:space="preserve"> </w:t>
      </w:r>
      <w:r w:rsidRPr="00FC0F14">
        <w:rPr>
          <w:rStyle w:val="Bolditalic"/>
          <w:rFonts w:hint="cs"/>
          <w:rtl/>
        </w:rPr>
        <w:t>مارس</w:t>
      </w:r>
      <w:r w:rsidRPr="00FC0F14">
        <w:rPr>
          <w:rStyle w:val="Bolditalic"/>
          <w:rtl/>
        </w:rPr>
        <w:t xml:space="preserve"> </w:t>
      </w:r>
      <w:r w:rsidRPr="00FC0F14">
        <w:rPr>
          <w:rStyle w:val="Bolditalic"/>
          <w:rFonts w:hint="cs"/>
          <w:rtl/>
        </w:rPr>
        <w:t>2022</w:t>
      </w:r>
      <w:r w:rsidRPr="00FC0F14">
        <w:rPr>
          <w:rStyle w:val="Bolditalic"/>
          <w:rtl/>
        </w:rPr>
        <w:t xml:space="preserve"> في الساعة </w:t>
      </w:r>
      <w:r w:rsidRPr="00FC0F14">
        <w:rPr>
          <w:rStyle w:val="Bolditalic"/>
        </w:rPr>
        <w:t>1</w:t>
      </w:r>
      <w:r w:rsidR="003920B1" w:rsidRPr="00FC0F14">
        <w:rPr>
          <w:rStyle w:val="Bolditalic"/>
        </w:rPr>
        <w:t>7</w:t>
      </w:r>
      <w:r w:rsidRPr="00FC0F14">
        <w:rPr>
          <w:rStyle w:val="Bolditalic"/>
        </w:rPr>
        <w:t>:00-1</w:t>
      </w:r>
      <w:r w:rsidR="003920B1" w:rsidRPr="00FC0F14">
        <w:rPr>
          <w:rStyle w:val="Bolditalic"/>
        </w:rPr>
        <w:t>6</w:t>
      </w:r>
      <w:r w:rsidRPr="00FC0F14">
        <w:rPr>
          <w:rStyle w:val="Bolditalic"/>
        </w:rPr>
        <w:t>:30</w:t>
      </w:r>
      <w:r w:rsidRPr="00FC0F14">
        <w:rPr>
          <w:rStyle w:val="Bolditalic"/>
          <w:rtl/>
        </w:rPr>
        <w:t>.</w:t>
      </w:r>
    </w:p>
    <w:p w14:paraId="442C13A7" w14:textId="77777777" w:rsidR="00267EDB" w:rsidRPr="00FC0F14" w:rsidRDefault="00267EDB" w:rsidP="00267EDB">
      <w:pPr>
        <w:pStyle w:val="Heading3"/>
        <w:rPr>
          <w:noProof/>
          <w:rtl/>
        </w:rPr>
      </w:pPr>
      <w:r w:rsidRPr="00FC0F14">
        <w:rPr>
          <w:noProof/>
        </w:rPr>
        <w:t>9.1.2</w:t>
      </w:r>
      <w:r w:rsidRPr="00FC0F14">
        <w:rPr>
          <w:noProof/>
        </w:rPr>
        <w:tab/>
      </w:r>
      <w:r w:rsidR="002B4C22" w:rsidRPr="00FC0F14">
        <w:rPr>
          <w:rFonts w:hint="eastAsia"/>
          <w:noProof/>
          <w:rtl/>
        </w:rPr>
        <w:t>القرار</w:t>
      </w:r>
      <w:r w:rsidRPr="00FC0F14">
        <w:rPr>
          <w:noProof/>
          <w:rtl/>
        </w:rPr>
        <w:t xml:space="preserve"> </w:t>
      </w:r>
      <w:r w:rsidRPr="00FC0F14">
        <w:rPr>
          <w:noProof/>
        </w:rPr>
        <w:t>55</w:t>
      </w:r>
      <w:r w:rsidRPr="00FC0F14">
        <w:rPr>
          <w:noProof/>
          <w:rtl/>
        </w:rPr>
        <w:t xml:space="preserve"> </w:t>
      </w:r>
      <w:r w:rsidR="00725B71" w:rsidRPr="00FC0F14">
        <w:rPr>
          <w:rtl/>
        </w:rPr>
        <w:t>–</w:t>
      </w:r>
      <w:r w:rsidRPr="00FC0F14">
        <w:rPr>
          <w:noProof/>
          <w:rtl/>
        </w:rPr>
        <w:t xml:space="preserve"> </w:t>
      </w:r>
      <w:r w:rsidRPr="00FC0F14">
        <w:rPr>
          <w:rFonts w:hint="eastAsia"/>
          <w:noProof/>
          <w:rtl/>
        </w:rPr>
        <w:t>تشجيع</w:t>
      </w:r>
      <w:r w:rsidRPr="00FC0F14">
        <w:rPr>
          <w:noProof/>
          <w:rtl/>
        </w:rPr>
        <w:t xml:space="preserve"> </w:t>
      </w:r>
      <w:r w:rsidRPr="00FC0F14">
        <w:rPr>
          <w:rFonts w:hint="eastAsia"/>
          <w:noProof/>
          <w:rtl/>
        </w:rPr>
        <w:t>المساواة</w:t>
      </w:r>
      <w:r w:rsidRPr="00FC0F14">
        <w:rPr>
          <w:noProof/>
          <w:rtl/>
        </w:rPr>
        <w:t xml:space="preserve"> </w:t>
      </w:r>
      <w:r w:rsidRPr="00FC0F14">
        <w:rPr>
          <w:rFonts w:hint="eastAsia"/>
          <w:noProof/>
          <w:rtl/>
        </w:rPr>
        <w:t>بين</w:t>
      </w:r>
      <w:r w:rsidRPr="00FC0F14">
        <w:rPr>
          <w:noProof/>
          <w:rtl/>
        </w:rPr>
        <w:t xml:space="preserve"> </w:t>
      </w:r>
      <w:r w:rsidRPr="00FC0F14">
        <w:rPr>
          <w:rFonts w:hint="eastAsia"/>
          <w:noProof/>
          <w:rtl/>
        </w:rPr>
        <w:t>الجنسين</w:t>
      </w:r>
      <w:r w:rsidRPr="00FC0F14">
        <w:rPr>
          <w:noProof/>
          <w:rtl/>
        </w:rPr>
        <w:t xml:space="preserve"> </w:t>
      </w:r>
      <w:r w:rsidRPr="00FC0F14">
        <w:rPr>
          <w:rFonts w:hint="eastAsia"/>
          <w:noProof/>
          <w:rtl/>
        </w:rPr>
        <w:t>في أنشطة</w:t>
      </w:r>
      <w:r w:rsidRPr="00FC0F14">
        <w:rPr>
          <w:noProof/>
          <w:rtl/>
        </w:rPr>
        <w:t xml:space="preserve"> </w:t>
      </w:r>
      <w:r w:rsidRPr="00FC0F14">
        <w:rPr>
          <w:rFonts w:hint="eastAsia"/>
          <w:noProof/>
          <w:rtl/>
        </w:rPr>
        <w:t>قطاع</w:t>
      </w:r>
      <w:r w:rsidRPr="00FC0F14">
        <w:rPr>
          <w:noProof/>
          <w:rtl/>
        </w:rPr>
        <w:t xml:space="preserve"> </w:t>
      </w:r>
      <w:r w:rsidRPr="00FC0F14">
        <w:rPr>
          <w:rFonts w:hint="eastAsia"/>
          <w:noProof/>
          <w:rtl/>
        </w:rPr>
        <w:t>تقييس</w:t>
      </w:r>
      <w:r w:rsidRPr="00FC0F14">
        <w:rPr>
          <w:noProof/>
          <w:rtl/>
        </w:rPr>
        <w:t xml:space="preserve"> </w:t>
      </w:r>
      <w:r w:rsidRPr="00FC0F14">
        <w:rPr>
          <w:rFonts w:hint="eastAsia"/>
          <w:noProof/>
          <w:rtl/>
        </w:rPr>
        <w:t>الاتصالات</w:t>
      </w:r>
      <w:r w:rsidRPr="00FC0F14">
        <w:rPr>
          <w:noProof/>
          <w:rtl/>
        </w:rPr>
        <w:t xml:space="preserve"> </w:t>
      </w:r>
      <w:r w:rsidRPr="00FC0F14">
        <w:rPr>
          <w:rFonts w:hint="eastAsia"/>
          <w:noProof/>
          <w:rtl/>
        </w:rPr>
        <w:t>للاتحاد</w:t>
      </w:r>
      <w:r w:rsidRPr="00FC0F14">
        <w:rPr>
          <w:noProof/>
          <w:rtl/>
        </w:rPr>
        <w:t xml:space="preserve"> </w:t>
      </w:r>
      <w:r w:rsidRPr="00FC0F14">
        <w:rPr>
          <w:rFonts w:hint="eastAsia"/>
          <w:noProof/>
          <w:rtl/>
        </w:rPr>
        <w:t>الدولي</w:t>
      </w:r>
      <w:r w:rsidRPr="00FC0F14">
        <w:rPr>
          <w:noProof/>
          <w:rtl/>
        </w:rPr>
        <w:t xml:space="preserve"> </w:t>
      </w:r>
      <w:r w:rsidRPr="00FC0F14">
        <w:rPr>
          <w:rFonts w:hint="eastAsia"/>
          <w:noProof/>
          <w:rtl/>
        </w:rPr>
        <w:t>للاتصالات</w:t>
      </w:r>
    </w:p>
    <w:p w14:paraId="69FABCF1" w14:textId="77777777" w:rsidR="00267EDB" w:rsidRPr="00FC0F14" w:rsidRDefault="00267EDB" w:rsidP="00267EDB">
      <w:pPr>
        <w:rPr>
          <w:noProof/>
          <w:spacing w:val="-6"/>
          <w:rtl/>
          <w:lang w:bidi="ar-EG"/>
        </w:rPr>
      </w:pPr>
      <w:r w:rsidRPr="00FC0F14">
        <w:rPr>
          <w:color w:val="000000"/>
          <w:rtl/>
        </w:rPr>
        <w:t xml:space="preserve">وفقاً </w:t>
      </w:r>
      <w:r w:rsidRPr="00FC0F14">
        <w:rPr>
          <w:rFonts w:hint="eastAsia"/>
          <w:color w:val="000000"/>
          <w:rtl/>
        </w:rPr>
        <w:t>للوثيقة</w:t>
      </w:r>
      <w:r w:rsidRPr="00FC0F14">
        <w:rPr>
          <w:color w:val="000000"/>
          <w:rtl/>
        </w:rPr>
        <w:t xml:space="preserve"> </w:t>
      </w:r>
      <w:r w:rsidRPr="00FC0F14">
        <w:rPr>
          <w:color w:val="000000"/>
        </w:rPr>
        <w:t>DT1</w:t>
      </w:r>
      <w:r w:rsidRPr="00FC0F14">
        <w:rPr>
          <w:color w:val="000000"/>
          <w:rtl/>
        </w:rPr>
        <w:t xml:space="preserve">، يقع القرار </w:t>
      </w:r>
      <w:r w:rsidRPr="00FC0F14">
        <w:rPr>
          <w:rFonts w:hint="cs"/>
          <w:color w:val="000000"/>
          <w:rtl/>
        </w:rPr>
        <w:t>55</w:t>
      </w:r>
      <w:r w:rsidRPr="00FC0F14">
        <w:rPr>
          <w:color w:val="000000"/>
          <w:rtl/>
        </w:rPr>
        <w:t xml:space="preserve"> ضمن ولاية </w:t>
      </w:r>
      <w:r w:rsidRPr="00FC0F14">
        <w:rPr>
          <w:rFonts w:hint="cs"/>
          <w:color w:val="000000"/>
          <w:rtl/>
        </w:rPr>
        <w:t>اللجنة 3</w:t>
      </w:r>
      <w:r w:rsidRPr="00FC0F14">
        <w:rPr>
          <w:rFonts w:hint="cs"/>
          <w:color w:val="000000"/>
          <w:rtl/>
          <w:lang w:bidi="ar-LB"/>
        </w:rPr>
        <w:t xml:space="preserve"> التي نظرت فيه وراجعته</w:t>
      </w:r>
      <w:r w:rsidRPr="00FC0F14">
        <w:rPr>
          <w:color w:val="000000"/>
          <w:rtl/>
        </w:rPr>
        <w:t>.</w:t>
      </w:r>
      <w:r w:rsidRPr="00FC0F14">
        <w:rPr>
          <w:rFonts w:hint="cs"/>
          <w:color w:val="000000"/>
          <w:rtl/>
        </w:rPr>
        <w:t xml:space="preserve"> ووردت ثلاثة اقتراحات (</w:t>
      </w:r>
      <w:hyperlink r:id="rId493" w:tgtFrame="_blank" w:history="1">
        <w:r w:rsidRPr="00FC0F14">
          <w:rPr>
            <w:rStyle w:val="Hyperlink"/>
          </w:rPr>
          <w:t>AFCP/35A12/1</w:t>
        </w:r>
      </w:hyperlink>
      <w:r w:rsidRPr="00FC0F14">
        <w:rPr>
          <w:rFonts w:hint="cs"/>
          <w:color w:val="000000"/>
          <w:rtl/>
        </w:rPr>
        <w:t xml:space="preserve"> و</w:t>
      </w:r>
      <w:hyperlink r:id="rId494" w:tgtFrame="_blank" w:history="1">
        <w:r w:rsidRPr="00FC0F14">
          <w:rPr>
            <w:rStyle w:val="Hyperlink"/>
          </w:rPr>
          <w:t>ARB/36A8/1</w:t>
        </w:r>
      </w:hyperlink>
      <w:r w:rsidRPr="00FC0F14">
        <w:rPr>
          <w:rFonts w:hint="cs"/>
          <w:color w:val="000000"/>
          <w:rtl/>
        </w:rPr>
        <w:t xml:space="preserve"> و</w:t>
      </w:r>
      <w:hyperlink r:id="rId495" w:tgtFrame="_blank" w:history="1">
        <w:r w:rsidRPr="00FC0F14">
          <w:rPr>
            <w:rStyle w:val="Hyperlink"/>
          </w:rPr>
          <w:t>APT/37A10/1</w:t>
        </w:r>
      </w:hyperlink>
      <w:r w:rsidRPr="00FC0F14">
        <w:rPr>
          <w:rFonts w:hint="cs"/>
          <w:color w:val="000000"/>
          <w:rtl/>
        </w:rPr>
        <w:t>) لتعديل</w:t>
      </w:r>
      <w:r w:rsidRPr="00FC0F14">
        <w:rPr>
          <w:color w:val="000000"/>
          <w:rtl/>
        </w:rPr>
        <w:t xml:space="preserve"> القرار </w:t>
      </w:r>
      <w:r w:rsidRPr="00FC0F14">
        <w:rPr>
          <w:rFonts w:hint="cs"/>
          <w:color w:val="000000"/>
          <w:rtl/>
        </w:rPr>
        <w:t>55 واقتراح واحد (</w:t>
      </w:r>
      <w:hyperlink r:id="rId496" w:history="1">
        <w:r w:rsidRPr="00FC0F14">
          <w:rPr>
            <w:rStyle w:val="Hyperlink"/>
          </w:rPr>
          <w:t>RCC/40A29/1</w:t>
        </w:r>
      </w:hyperlink>
      <w:r w:rsidRPr="00FC0F14">
        <w:rPr>
          <w:rFonts w:hint="cs"/>
          <w:color w:val="000000"/>
          <w:rtl/>
        </w:rPr>
        <w:t>) لحذفه.</w:t>
      </w:r>
    </w:p>
    <w:p w14:paraId="532F4A22" w14:textId="77777777" w:rsidR="00267EDB" w:rsidRPr="00FC0F14" w:rsidRDefault="00267EDB" w:rsidP="00267EDB">
      <w:pPr>
        <w:rPr>
          <w:noProof/>
          <w:rtl/>
          <w:lang w:val="fr-FR" w:bidi="ar-LB"/>
        </w:rPr>
      </w:pPr>
      <w:r w:rsidRPr="00FC0F14">
        <w:rPr>
          <w:rFonts w:hint="cs"/>
          <w:noProof/>
          <w:rtl/>
          <w:lang w:bidi="ar-EG"/>
        </w:rPr>
        <w:t>ونظرت اللجنة 3</w:t>
      </w:r>
      <w:r w:rsidRPr="00FC0F14">
        <w:rPr>
          <w:rFonts w:hint="cs"/>
          <w:noProof/>
          <w:rtl/>
          <w:lang w:val="fr-FR" w:bidi="ar-LB"/>
        </w:rPr>
        <w:t xml:space="preserve"> في هذه الاقتراحات ووافقت على القرار </w:t>
      </w:r>
      <w:r w:rsidRPr="00FC0F14">
        <w:rPr>
          <w:noProof/>
          <w:lang w:val="fr-FR" w:bidi="ar-LB"/>
        </w:rPr>
        <w:t>55</w:t>
      </w:r>
      <w:r w:rsidRPr="00FC0F14">
        <w:rPr>
          <w:rFonts w:hint="cs"/>
          <w:noProof/>
          <w:rtl/>
          <w:lang w:val="fr-FR" w:bidi="ar-LB"/>
        </w:rPr>
        <w:t xml:space="preserve"> بصيغة معدّلة أُعدت بعد مشاورة غير رسمية مع جهات الاتصال الإقليمية بشأن القرار 55 قادتها السيدة هند بن حاجي (تونس).</w:t>
      </w:r>
    </w:p>
    <w:p w14:paraId="583BD95C" w14:textId="77777777" w:rsidR="00267EDB" w:rsidRPr="00FC0F14" w:rsidRDefault="00267EDB" w:rsidP="0002299D">
      <w:pPr>
        <w:rPr>
          <w:rStyle w:val="Bolditalic"/>
        </w:rPr>
      </w:pPr>
      <w:r w:rsidRPr="00FC0F14">
        <w:rPr>
          <w:rStyle w:val="Bolditalic"/>
          <w:rFonts w:hint="eastAsia"/>
          <w:rtl/>
        </w:rPr>
        <w:t>يُطلب</w:t>
      </w:r>
      <w:r w:rsidRPr="00FC0F14">
        <w:rPr>
          <w:rStyle w:val="Bolditalic"/>
          <w:rtl/>
        </w:rPr>
        <w:t xml:space="preserve"> من الجلسة العامة الموافقة على مشروع القرار </w:t>
      </w:r>
      <w:r w:rsidRPr="00FC0F14">
        <w:rPr>
          <w:rStyle w:val="Bolditalic"/>
        </w:rPr>
        <w:t>55</w:t>
      </w:r>
      <w:r w:rsidRPr="00FC0F14">
        <w:rPr>
          <w:rStyle w:val="Bolditalic"/>
          <w:rtl/>
        </w:rPr>
        <w:t xml:space="preserve"> </w:t>
      </w:r>
      <w:r w:rsidRPr="00FC0F14">
        <w:rPr>
          <w:rStyle w:val="Bolditalic"/>
          <w:rFonts w:hint="cs"/>
          <w:rtl/>
        </w:rPr>
        <w:t xml:space="preserve">المراجع بصيغته المحالة إلى الجلسة العامة </w:t>
      </w:r>
      <w:r w:rsidRPr="00FC0F14">
        <w:rPr>
          <w:rStyle w:val="Bolditalic"/>
          <w:rtl/>
        </w:rPr>
        <w:t>في الوثيقة</w:t>
      </w:r>
      <w:r w:rsidRPr="00FC0F14">
        <w:rPr>
          <w:rStyle w:val="Bolditalic"/>
          <w:rFonts w:hint="cs"/>
          <w:rtl/>
        </w:rPr>
        <w:t> </w:t>
      </w:r>
      <w:hyperlink r:id="rId497" w:history="1">
        <w:r w:rsidRPr="00FC0F14">
          <w:rPr>
            <w:rStyle w:val="Hyperlinkbolditalic"/>
            <w:rFonts w:hint="cs"/>
            <w:rtl/>
          </w:rPr>
          <w:t>85</w:t>
        </w:r>
      </w:hyperlink>
      <w:r w:rsidRPr="00FC0F14">
        <w:rPr>
          <w:rStyle w:val="Bolditalic"/>
          <w:rFonts w:hint="cs"/>
          <w:rtl/>
        </w:rPr>
        <w:t xml:space="preserve"> من خلال لجنة الصياغة.</w:t>
      </w:r>
    </w:p>
    <w:p w14:paraId="0B0E848D" w14:textId="6732D73D" w:rsidR="00267EDB" w:rsidRPr="00FC0F14" w:rsidRDefault="00267EDB" w:rsidP="00267EDB">
      <w:pPr>
        <w:pStyle w:val="Heading3"/>
        <w:rPr>
          <w:noProof/>
          <w:rtl/>
        </w:rPr>
      </w:pPr>
      <w:r w:rsidRPr="00FC0F14">
        <w:rPr>
          <w:noProof/>
        </w:rPr>
        <w:t>10.1.2</w:t>
      </w:r>
      <w:r w:rsidRPr="00FC0F14">
        <w:rPr>
          <w:noProof/>
        </w:rPr>
        <w:tab/>
      </w:r>
      <w:r w:rsidRPr="00FC0F14">
        <w:rPr>
          <w:rFonts w:hint="eastAsia"/>
          <w:noProof/>
          <w:rtl/>
        </w:rPr>
        <w:t>القرار</w:t>
      </w:r>
      <w:r w:rsidRPr="00FC0F14">
        <w:rPr>
          <w:noProof/>
          <w:rtl/>
        </w:rPr>
        <w:t xml:space="preserve"> </w:t>
      </w:r>
      <w:r w:rsidRPr="00FC0F14">
        <w:rPr>
          <w:noProof/>
        </w:rPr>
        <w:t>66</w:t>
      </w:r>
      <w:r w:rsidRPr="00FC0F14">
        <w:rPr>
          <w:noProof/>
          <w:rtl/>
        </w:rPr>
        <w:t xml:space="preserve"> </w:t>
      </w:r>
      <w:r w:rsidR="00725B71" w:rsidRPr="00FC0F14">
        <w:rPr>
          <w:rtl/>
        </w:rPr>
        <w:t>–</w:t>
      </w:r>
      <w:r w:rsidRPr="00FC0F14">
        <w:rPr>
          <w:noProof/>
          <w:rtl/>
        </w:rPr>
        <w:t xml:space="preserve"> رصد التكنولوجيا في مكتب تقييس الاتصالات</w:t>
      </w:r>
    </w:p>
    <w:p w14:paraId="46FFDECD" w14:textId="77777777" w:rsidR="00267EDB" w:rsidRPr="00FC0F14" w:rsidRDefault="00267EDB" w:rsidP="00267EDB">
      <w:pPr>
        <w:rPr>
          <w:noProof/>
          <w:spacing w:val="-6"/>
          <w:rtl/>
          <w:lang w:bidi="ar-EG"/>
        </w:rPr>
      </w:pPr>
      <w:r w:rsidRPr="00FC0F14">
        <w:rPr>
          <w:rtl/>
        </w:rPr>
        <w:t xml:space="preserve">وفقاً </w:t>
      </w:r>
      <w:r w:rsidRPr="00FC0F14">
        <w:rPr>
          <w:rFonts w:hint="eastAsia"/>
          <w:rtl/>
        </w:rPr>
        <w:t>للوثيقة</w:t>
      </w:r>
      <w:r w:rsidRPr="00FC0F14">
        <w:rPr>
          <w:rtl/>
        </w:rPr>
        <w:t xml:space="preserve"> </w:t>
      </w:r>
      <w:r w:rsidRPr="00FC0F14">
        <w:t>DT1</w:t>
      </w:r>
      <w:r w:rsidRPr="00FC0F14">
        <w:rPr>
          <w:rtl/>
        </w:rPr>
        <w:t xml:space="preserve">، يقع القرار </w:t>
      </w:r>
      <w:r w:rsidRPr="00FC0F14">
        <w:rPr>
          <w:rFonts w:hint="cs"/>
          <w:rtl/>
        </w:rPr>
        <w:t>66</w:t>
      </w:r>
      <w:r w:rsidRPr="00FC0F14">
        <w:rPr>
          <w:rtl/>
        </w:rPr>
        <w:t xml:space="preserve"> ضمن ولاية </w:t>
      </w:r>
      <w:r w:rsidRPr="00FC0F14">
        <w:rPr>
          <w:rFonts w:hint="cs"/>
          <w:rtl/>
        </w:rPr>
        <w:t xml:space="preserve">فريق العمل </w:t>
      </w:r>
      <w:r w:rsidRPr="00FC0F14">
        <w:t>3B</w:t>
      </w:r>
      <w:r w:rsidRPr="00FC0F14">
        <w:rPr>
          <w:rFonts w:hint="cs"/>
          <w:rtl/>
          <w:lang w:bidi="ar-LB"/>
        </w:rPr>
        <w:t xml:space="preserve"> الذي نظر فيه</w:t>
      </w:r>
      <w:r w:rsidRPr="00FC0F14">
        <w:rPr>
          <w:rtl/>
        </w:rPr>
        <w:t>.</w:t>
      </w:r>
      <w:r w:rsidRPr="00FC0F14">
        <w:rPr>
          <w:rFonts w:hint="cs"/>
          <w:rtl/>
        </w:rPr>
        <w:t xml:space="preserve"> وورد اقتراح </w:t>
      </w:r>
      <w:r w:rsidRPr="00FC0F14">
        <w:rPr>
          <w:rFonts w:hint="cs"/>
          <w:rtl/>
          <w:lang w:bidi="ar-LB"/>
        </w:rPr>
        <w:t xml:space="preserve">واحد </w:t>
      </w:r>
      <w:r w:rsidRPr="00FC0F14">
        <w:rPr>
          <w:rFonts w:hint="cs"/>
          <w:rtl/>
        </w:rPr>
        <w:t xml:space="preserve">من </w:t>
      </w:r>
      <w:r w:rsidRPr="00FC0F14">
        <w:rPr>
          <w:rtl/>
        </w:rPr>
        <w:t>لجنة البلدان الأمريكية للاتصالات (</w:t>
      </w:r>
      <w:r w:rsidRPr="00FC0F14">
        <w:t>CITEL</w:t>
      </w:r>
      <w:r w:rsidRPr="00FC0F14">
        <w:rPr>
          <w:rtl/>
        </w:rPr>
        <w:t>)</w:t>
      </w:r>
      <w:r w:rsidRPr="00FC0F14">
        <w:rPr>
          <w:rFonts w:hint="cs"/>
          <w:rtl/>
        </w:rPr>
        <w:t xml:space="preserve"> (</w:t>
      </w:r>
      <w:hyperlink r:id="rId498" w:tgtFrame="_blank" w:history="1">
        <w:r w:rsidRPr="00FC0F14">
          <w:rPr>
            <w:rStyle w:val="Hyperlink"/>
          </w:rPr>
          <w:t>IAP/39A2/1</w:t>
        </w:r>
      </w:hyperlink>
      <w:r w:rsidRPr="00FC0F14">
        <w:rPr>
          <w:rFonts w:hint="cs"/>
          <w:rtl/>
        </w:rPr>
        <w:t>) لحذف</w:t>
      </w:r>
      <w:r w:rsidRPr="00FC0F14">
        <w:rPr>
          <w:rtl/>
        </w:rPr>
        <w:t xml:space="preserve"> القرار </w:t>
      </w:r>
      <w:r w:rsidRPr="00FC0F14">
        <w:rPr>
          <w:rFonts w:hint="cs"/>
          <w:rtl/>
        </w:rPr>
        <w:t xml:space="preserve">66 ووافق عليه فريق العمل </w:t>
      </w:r>
      <w:r w:rsidRPr="00FC0F14">
        <w:rPr>
          <w:lang w:val="fr-FR"/>
        </w:rPr>
        <w:t>3B</w:t>
      </w:r>
      <w:r w:rsidRPr="00FC0F14">
        <w:rPr>
          <w:rFonts w:hint="cs"/>
          <w:rtl/>
        </w:rPr>
        <w:t>.</w:t>
      </w:r>
    </w:p>
    <w:p w14:paraId="6113468C" w14:textId="77777777" w:rsidR="002B1B8D" w:rsidRPr="00FC0F14" w:rsidRDefault="002B1B8D">
      <w:pPr>
        <w:tabs>
          <w:tab w:val="clear" w:pos="794"/>
          <w:tab w:val="clear" w:pos="1191"/>
          <w:tab w:val="clear" w:pos="1588"/>
          <w:tab w:val="clear" w:pos="1985"/>
        </w:tabs>
        <w:bidi w:val="0"/>
        <w:spacing w:before="0" w:line="240" w:lineRule="auto"/>
        <w:jc w:val="left"/>
        <w:rPr>
          <w:b/>
          <w:bCs/>
          <w:i/>
          <w:iCs/>
          <w:noProof/>
          <w:position w:val="2"/>
          <w:sz w:val="24"/>
          <w:szCs w:val="24"/>
          <w:rtl/>
          <w:lang w:val="en-GB" w:bidi="ar-EG"/>
        </w:rPr>
      </w:pPr>
      <w:r w:rsidRPr="00FC0F14">
        <w:rPr>
          <w:b/>
          <w:bCs/>
          <w:noProof/>
          <w:rtl/>
        </w:rPr>
        <w:br w:type="page"/>
      </w:r>
    </w:p>
    <w:p w14:paraId="3B864E2A" w14:textId="77777777" w:rsidR="00267EDB" w:rsidRPr="00FC0F14" w:rsidRDefault="00267EDB" w:rsidP="0002299D">
      <w:pPr>
        <w:rPr>
          <w:rStyle w:val="Bolditalic"/>
          <w:rtl/>
        </w:rPr>
      </w:pPr>
      <w:r w:rsidRPr="00FC0F14">
        <w:rPr>
          <w:rStyle w:val="Bolditalic"/>
          <w:rFonts w:hint="cs"/>
          <w:rtl/>
        </w:rPr>
        <w:t xml:space="preserve">أحيل قرار الحذف </w:t>
      </w:r>
      <w:r w:rsidRPr="00FC0F14">
        <w:rPr>
          <w:rStyle w:val="Bolditalic"/>
          <w:rtl/>
        </w:rPr>
        <w:t xml:space="preserve">إلى الجلسة العامة في الوثيقة </w:t>
      </w:r>
      <w:hyperlink r:id="rId499" w:history="1">
        <w:r w:rsidRPr="00FC0F14">
          <w:rPr>
            <w:rStyle w:val="Hyperlinkbolditalic"/>
            <w:rFonts w:hint="cs"/>
            <w:rtl/>
          </w:rPr>
          <w:t>67</w:t>
        </w:r>
      </w:hyperlink>
      <w:r w:rsidRPr="00FC0F14">
        <w:rPr>
          <w:rStyle w:val="Bolditalic"/>
          <w:rtl/>
        </w:rPr>
        <w:t xml:space="preserve"> من خلال لجنة الصياغة وتمت الموافقة عليه في الجلسة العامة التي عُقدت يوم </w:t>
      </w:r>
      <w:r w:rsidRPr="00FC0F14">
        <w:rPr>
          <w:rStyle w:val="Bolditalic"/>
          <w:rFonts w:hint="cs"/>
          <w:rtl/>
        </w:rPr>
        <w:t>الإثنين</w:t>
      </w:r>
      <w:r w:rsidRPr="00FC0F14">
        <w:rPr>
          <w:rStyle w:val="Bolditalic"/>
          <w:rtl/>
        </w:rPr>
        <w:t xml:space="preserve"> </w:t>
      </w:r>
      <w:r w:rsidRPr="00FC0F14">
        <w:rPr>
          <w:rStyle w:val="Bolditalic"/>
          <w:rFonts w:hint="cs"/>
          <w:rtl/>
        </w:rPr>
        <w:t>7</w:t>
      </w:r>
      <w:r w:rsidRPr="00FC0F14">
        <w:rPr>
          <w:rStyle w:val="Bolditalic"/>
          <w:rtl/>
        </w:rPr>
        <w:t xml:space="preserve"> </w:t>
      </w:r>
      <w:r w:rsidRPr="00FC0F14">
        <w:rPr>
          <w:rStyle w:val="Bolditalic"/>
          <w:rFonts w:hint="cs"/>
          <w:rtl/>
        </w:rPr>
        <w:t>مارس</w:t>
      </w:r>
      <w:r w:rsidRPr="00FC0F14">
        <w:rPr>
          <w:rStyle w:val="Bolditalic"/>
          <w:rtl/>
        </w:rPr>
        <w:t xml:space="preserve"> </w:t>
      </w:r>
      <w:r w:rsidRPr="00FC0F14">
        <w:rPr>
          <w:rStyle w:val="Bolditalic"/>
          <w:rFonts w:hint="cs"/>
          <w:rtl/>
        </w:rPr>
        <w:t>2022</w:t>
      </w:r>
      <w:r w:rsidRPr="00FC0F14">
        <w:rPr>
          <w:rStyle w:val="Bolditalic"/>
          <w:rtl/>
        </w:rPr>
        <w:t xml:space="preserve"> في الساعة </w:t>
      </w:r>
      <w:r w:rsidRPr="00FC0F14">
        <w:rPr>
          <w:rStyle w:val="Bolditalic"/>
        </w:rPr>
        <w:t>17:30-16:00</w:t>
      </w:r>
      <w:r w:rsidRPr="00FC0F14">
        <w:rPr>
          <w:rStyle w:val="Bolditalic"/>
          <w:rtl/>
        </w:rPr>
        <w:t>.</w:t>
      </w:r>
    </w:p>
    <w:p w14:paraId="2A716AEA" w14:textId="77777777" w:rsidR="00267EDB" w:rsidRPr="00FC0F14" w:rsidRDefault="00267EDB" w:rsidP="00267EDB">
      <w:pPr>
        <w:pStyle w:val="Heading3"/>
        <w:rPr>
          <w:noProof/>
          <w:rtl/>
        </w:rPr>
      </w:pPr>
      <w:r w:rsidRPr="00FC0F14">
        <w:t>11.1.2</w:t>
      </w:r>
      <w:r w:rsidRPr="00FC0F14">
        <w:tab/>
      </w:r>
      <w:r w:rsidR="002B4C22" w:rsidRPr="00FC0F14">
        <w:rPr>
          <w:rFonts w:hint="eastAsia"/>
          <w:rtl/>
        </w:rPr>
        <w:t>القرار</w:t>
      </w:r>
      <w:r w:rsidRPr="00FC0F14">
        <w:rPr>
          <w:rtl/>
        </w:rPr>
        <w:t xml:space="preserve"> </w:t>
      </w:r>
      <w:r w:rsidRPr="00FC0F14">
        <w:rPr>
          <w:rStyle w:val="href"/>
        </w:rPr>
        <w:t>67</w:t>
      </w:r>
      <w:r w:rsidRPr="00FC0F14">
        <w:rPr>
          <w:rStyle w:val="href"/>
          <w:rtl/>
        </w:rPr>
        <w:t xml:space="preserve"> </w:t>
      </w:r>
      <w:r w:rsidR="00725B71" w:rsidRPr="00FC0F14">
        <w:rPr>
          <w:rtl/>
        </w:rPr>
        <w:t>–</w:t>
      </w:r>
      <w:r w:rsidRPr="00FC0F14">
        <w:rPr>
          <w:rStyle w:val="href"/>
          <w:rtl/>
        </w:rPr>
        <w:t xml:space="preserve"> </w:t>
      </w:r>
      <w:r w:rsidRPr="00FC0F14">
        <w:rPr>
          <w:rFonts w:hint="eastAsia"/>
          <w:noProof/>
          <w:rtl/>
          <w:lang w:val="es-ES"/>
        </w:rPr>
        <w:t>استعمال</w:t>
      </w:r>
      <w:r w:rsidRPr="00FC0F14">
        <w:rPr>
          <w:noProof/>
          <w:rtl/>
          <w:lang w:val="es-ES"/>
        </w:rPr>
        <w:t xml:space="preserve"> </w:t>
      </w:r>
      <w:r w:rsidRPr="00FC0F14">
        <w:rPr>
          <w:rFonts w:hint="eastAsia"/>
          <w:noProof/>
          <w:rtl/>
          <w:lang w:val="es-ES"/>
        </w:rPr>
        <w:t>لغات</w:t>
      </w:r>
      <w:r w:rsidRPr="00FC0F14">
        <w:rPr>
          <w:noProof/>
          <w:rtl/>
          <w:lang w:val="es-ES"/>
        </w:rPr>
        <w:t xml:space="preserve"> </w:t>
      </w:r>
      <w:r w:rsidRPr="00FC0F14">
        <w:rPr>
          <w:rFonts w:hint="eastAsia"/>
          <w:noProof/>
          <w:rtl/>
          <w:lang w:val="es-ES"/>
        </w:rPr>
        <w:t>الاتحاد</w:t>
      </w:r>
      <w:r w:rsidRPr="00FC0F14">
        <w:rPr>
          <w:noProof/>
          <w:rtl/>
          <w:lang w:val="es-ES"/>
        </w:rPr>
        <w:t xml:space="preserve"> </w:t>
      </w:r>
      <w:r w:rsidRPr="00FC0F14">
        <w:rPr>
          <w:rFonts w:hint="eastAsia"/>
          <w:noProof/>
          <w:rtl/>
          <w:lang w:val="es-ES"/>
        </w:rPr>
        <w:t>على</w:t>
      </w:r>
      <w:r w:rsidRPr="00FC0F14">
        <w:rPr>
          <w:noProof/>
          <w:rtl/>
          <w:lang w:val="es-ES"/>
        </w:rPr>
        <w:t xml:space="preserve"> </w:t>
      </w:r>
      <w:r w:rsidRPr="00FC0F14">
        <w:rPr>
          <w:rFonts w:hint="eastAsia"/>
          <w:noProof/>
          <w:rtl/>
          <w:lang w:val="es-ES"/>
        </w:rPr>
        <w:t>قدم</w:t>
      </w:r>
      <w:r w:rsidRPr="00FC0F14">
        <w:rPr>
          <w:noProof/>
          <w:rtl/>
          <w:lang w:val="es-ES"/>
        </w:rPr>
        <w:t xml:space="preserve"> </w:t>
      </w:r>
      <w:r w:rsidRPr="00FC0F14">
        <w:rPr>
          <w:rFonts w:hint="eastAsia"/>
          <w:noProof/>
          <w:rtl/>
          <w:lang w:val="es-ES"/>
        </w:rPr>
        <w:t>المساواة</w:t>
      </w:r>
      <w:r w:rsidRPr="00FC0F14">
        <w:rPr>
          <w:noProof/>
          <w:rtl/>
          <w:lang w:val="es-ES"/>
        </w:rPr>
        <w:t xml:space="preserve"> </w:t>
      </w:r>
      <w:r w:rsidRPr="00FC0F14">
        <w:rPr>
          <w:rFonts w:hint="eastAsia"/>
          <w:noProof/>
          <w:rtl/>
          <w:lang w:val="es-ES"/>
        </w:rPr>
        <w:t>في</w:t>
      </w:r>
      <w:r w:rsidRPr="00FC0F14">
        <w:rPr>
          <w:noProof/>
          <w:rtl/>
          <w:lang w:val="es-ES"/>
        </w:rPr>
        <w:t xml:space="preserve"> </w:t>
      </w:r>
      <w:r w:rsidRPr="00FC0F14">
        <w:rPr>
          <w:rFonts w:hint="eastAsia"/>
          <w:noProof/>
          <w:rtl/>
          <w:lang w:val="es-ES"/>
        </w:rPr>
        <w:t>قطاع</w:t>
      </w:r>
      <w:r w:rsidRPr="00FC0F14">
        <w:rPr>
          <w:noProof/>
          <w:rtl/>
          <w:lang w:val="es-ES"/>
        </w:rPr>
        <w:t xml:space="preserve"> </w:t>
      </w:r>
      <w:r w:rsidRPr="00FC0F14">
        <w:rPr>
          <w:rFonts w:hint="eastAsia"/>
          <w:noProof/>
          <w:rtl/>
          <w:lang w:val="es-ES"/>
        </w:rPr>
        <w:t>تقييس</w:t>
      </w:r>
      <w:r w:rsidRPr="00FC0F14">
        <w:rPr>
          <w:noProof/>
          <w:rtl/>
          <w:lang w:val="es-ES"/>
        </w:rPr>
        <w:t xml:space="preserve"> </w:t>
      </w:r>
      <w:r w:rsidRPr="00FC0F14">
        <w:rPr>
          <w:rFonts w:hint="eastAsia"/>
          <w:noProof/>
          <w:rtl/>
          <w:lang w:val="es-ES"/>
        </w:rPr>
        <w:t>الاتصالات</w:t>
      </w:r>
      <w:r w:rsidRPr="00FC0F14">
        <w:rPr>
          <w:noProof/>
          <w:rtl/>
          <w:lang w:val="es-ES"/>
        </w:rPr>
        <w:t xml:space="preserve"> </w:t>
      </w:r>
      <w:r w:rsidRPr="00FC0F14">
        <w:rPr>
          <w:rFonts w:hint="eastAsia"/>
          <w:noProof/>
          <w:rtl/>
          <w:lang w:val="es-ES"/>
        </w:rPr>
        <w:t>للاتحاد</w:t>
      </w:r>
      <w:r w:rsidRPr="00FC0F14">
        <w:rPr>
          <w:noProof/>
          <w:rtl/>
          <w:lang w:val="es-ES"/>
        </w:rPr>
        <w:t xml:space="preserve"> </w:t>
      </w:r>
      <w:r w:rsidRPr="00FC0F14">
        <w:rPr>
          <w:rFonts w:hint="eastAsia"/>
          <w:noProof/>
          <w:rtl/>
          <w:lang w:val="es-ES"/>
        </w:rPr>
        <w:t>الدولي</w:t>
      </w:r>
      <w:r w:rsidRPr="00FC0F14">
        <w:rPr>
          <w:noProof/>
          <w:rtl/>
          <w:lang w:val="es-ES"/>
        </w:rPr>
        <w:t xml:space="preserve"> </w:t>
      </w:r>
      <w:r w:rsidRPr="00FC0F14">
        <w:rPr>
          <w:rFonts w:hint="eastAsia"/>
          <w:noProof/>
          <w:rtl/>
          <w:lang w:val="es-ES"/>
        </w:rPr>
        <w:t>للاتصالات</w:t>
      </w:r>
    </w:p>
    <w:p w14:paraId="5C1F5BB0" w14:textId="77777777" w:rsidR="00267EDB" w:rsidRPr="00FC0F14" w:rsidRDefault="00267EDB" w:rsidP="00267EDB">
      <w:pPr>
        <w:rPr>
          <w:color w:val="000000"/>
          <w:rtl/>
        </w:rPr>
      </w:pPr>
      <w:r w:rsidRPr="00FC0F14">
        <w:rPr>
          <w:color w:val="000000"/>
          <w:rtl/>
        </w:rPr>
        <w:t xml:space="preserve">وفقاً </w:t>
      </w:r>
      <w:r w:rsidRPr="00FC0F14">
        <w:rPr>
          <w:rFonts w:hint="eastAsia"/>
          <w:color w:val="000000"/>
          <w:rtl/>
        </w:rPr>
        <w:t>للوثيقة</w:t>
      </w:r>
      <w:r w:rsidRPr="00FC0F14">
        <w:rPr>
          <w:color w:val="000000"/>
          <w:rtl/>
        </w:rPr>
        <w:t xml:space="preserve"> </w:t>
      </w:r>
      <w:r w:rsidRPr="00FC0F14">
        <w:rPr>
          <w:color w:val="000000"/>
        </w:rPr>
        <w:t>DT1</w:t>
      </w:r>
      <w:r w:rsidRPr="00FC0F14">
        <w:rPr>
          <w:color w:val="000000"/>
          <w:rtl/>
        </w:rPr>
        <w:t xml:space="preserve">، يقع القرار </w:t>
      </w:r>
      <w:r w:rsidRPr="00FC0F14">
        <w:rPr>
          <w:color w:val="000000"/>
        </w:rPr>
        <w:t>67</w:t>
      </w:r>
      <w:r w:rsidRPr="00FC0F14">
        <w:rPr>
          <w:color w:val="000000"/>
          <w:rtl/>
        </w:rPr>
        <w:t xml:space="preserve"> ضمن ولاية </w:t>
      </w:r>
      <w:r w:rsidRPr="00FC0F14">
        <w:rPr>
          <w:rFonts w:hint="cs"/>
          <w:color w:val="000000"/>
          <w:rtl/>
          <w:lang w:bidi="ar-LB"/>
        </w:rPr>
        <w:t>اللجنة 3 التي نظرت فيه وراجعته</w:t>
      </w:r>
      <w:r w:rsidRPr="00FC0F14">
        <w:rPr>
          <w:color w:val="000000"/>
          <w:rtl/>
        </w:rPr>
        <w:t>.</w:t>
      </w:r>
      <w:r w:rsidRPr="00FC0F14">
        <w:rPr>
          <w:rFonts w:hint="cs"/>
          <w:color w:val="000000"/>
          <w:rtl/>
        </w:rPr>
        <w:t xml:space="preserve"> </w:t>
      </w:r>
      <w:r w:rsidRPr="00FC0F14">
        <w:rPr>
          <w:rFonts w:hint="eastAsia"/>
          <w:color w:val="000000"/>
          <w:rtl/>
        </w:rPr>
        <w:t>ووردت</w:t>
      </w:r>
      <w:r w:rsidRPr="00FC0F14">
        <w:rPr>
          <w:noProof/>
          <w:rtl/>
          <w:lang w:bidi="ar-EG"/>
        </w:rPr>
        <w:t xml:space="preserve"> خمسة </w:t>
      </w:r>
      <w:r w:rsidRPr="00FC0F14">
        <w:rPr>
          <w:rFonts w:hint="eastAsia"/>
          <w:noProof/>
          <w:rtl/>
          <w:lang w:bidi="ar-EG"/>
        </w:rPr>
        <w:t>اقتراحات</w:t>
      </w:r>
      <w:r w:rsidRPr="00FC0F14">
        <w:rPr>
          <w:noProof/>
          <w:rtl/>
          <w:lang w:bidi="ar-EG"/>
        </w:rPr>
        <w:t xml:space="preserve"> (</w:t>
      </w:r>
      <w:hyperlink r:id="rId500" w:tgtFrame="_blank" w:history="1">
        <w:r w:rsidRPr="00FC0F14">
          <w:rPr>
            <w:rStyle w:val="Hyperlink"/>
          </w:rPr>
          <w:t>AFCP/35A7/1</w:t>
        </w:r>
      </w:hyperlink>
      <w:r w:rsidRPr="00FC0F14">
        <w:rPr>
          <w:noProof/>
          <w:rtl/>
          <w:lang w:bidi="ar-EG"/>
        </w:rPr>
        <w:t xml:space="preserve"> و</w:t>
      </w:r>
      <w:hyperlink r:id="rId501" w:tgtFrame="_blank" w:history="1">
        <w:r w:rsidRPr="00FC0F14">
          <w:rPr>
            <w:rStyle w:val="Hyperlink"/>
          </w:rPr>
          <w:t>APT/37A14/1</w:t>
        </w:r>
      </w:hyperlink>
      <w:r w:rsidRPr="00FC0F14">
        <w:rPr>
          <w:noProof/>
          <w:rtl/>
          <w:lang w:bidi="ar-EG"/>
        </w:rPr>
        <w:t xml:space="preserve"> و</w:t>
      </w:r>
      <w:hyperlink r:id="rId502" w:tgtFrame="_blank" w:history="1">
        <w:r w:rsidRPr="00FC0F14">
          <w:rPr>
            <w:rStyle w:val="Hyperlink"/>
          </w:rPr>
          <w:t>EUR/38A9/1</w:t>
        </w:r>
      </w:hyperlink>
      <w:r w:rsidRPr="00FC0F14">
        <w:rPr>
          <w:noProof/>
          <w:rtl/>
          <w:lang w:bidi="ar-EG"/>
        </w:rPr>
        <w:t xml:space="preserve"> و</w:t>
      </w:r>
      <w:hyperlink r:id="rId503" w:tgtFrame="_blank" w:history="1">
        <w:r w:rsidRPr="00FC0F14">
          <w:rPr>
            <w:rStyle w:val="Hyperlink"/>
          </w:rPr>
          <w:t>IAP/39A29/1</w:t>
        </w:r>
      </w:hyperlink>
      <w:r w:rsidRPr="00FC0F14">
        <w:rPr>
          <w:noProof/>
          <w:rtl/>
          <w:lang w:bidi="ar-EG"/>
        </w:rPr>
        <w:t xml:space="preserve"> و</w:t>
      </w:r>
      <w:hyperlink r:id="rId504" w:tgtFrame="_blank" w:history="1">
        <w:r w:rsidRPr="00FC0F14">
          <w:rPr>
            <w:rStyle w:val="Hyperlink"/>
          </w:rPr>
          <w:t>RCC/40A3/1</w:t>
        </w:r>
      </w:hyperlink>
      <w:r w:rsidRPr="00FC0F14">
        <w:rPr>
          <w:noProof/>
          <w:rtl/>
          <w:lang w:bidi="ar-EG"/>
        </w:rPr>
        <w:t xml:space="preserve">) </w:t>
      </w:r>
      <w:r w:rsidRPr="00FC0F14">
        <w:rPr>
          <w:rFonts w:hint="eastAsia"/>
          <w:noProof/>
          <w:rtl/>
          <w:lang w:bidi="ar-EG"/>
        </w:rPr>
        <w:t>بشأن</w:t>
      </w:r>
      <w:r w:rsidRPr="00FC0F14">
        <w:rPr>
          <w:noProof/>
          <w:rtl/>
          <w:lang w:bidi="ar-EG"/>
        </w:rPr>
        <w:t xml:space="preserve"> القرار 67، وكذل</w:t>
      </w:r>
      <w:r w:rsidRPr="00FC0F14">
        <w:rPr>
          <w:rFonts w:hint="eastAsia"/>
          <w:noProof/>
          <w:rtl/>
          <w:lang w:bidi="ar-EG"/>
        </w:rPr>
        <w:t>ك</w:t>
      </w:r>
      <w:r w:rsidRPr="00FC0F14">
        <w:rPr>
          <w:noProof/>
          <w:rtl/>
          <w:lang w:bidi="ar-EG"/>
        </w:rPr>
        <w:t xml:space="preserve"> مشروع مراجعة القرار 67 </w:t>
      </w:r>
      <w:r w:rsidRPr="00FC0F14">
        <w:rPr>
          <w:rFonts w:hint="cs"/>
          <w:noProof/>
          <w:rtl/>
          <w:lang w:bidi="ar-EG"/>
        </w:rPr>
        <w:t>الموافق عليه و</w:t>
      </w:r>
      <w:r w:rsidRPr="00FC0F14">
        <w:rPr>
          <w:rFonts w:hint="eastAsia"/>
          <w:noProof/>
          <w:rtl/>
          <w:lang w:bidi="ar-EG"/>
        </w:rPr>
        <w:t>الوارد</w:t>
      </w:r>
      <w:r w:rsidRPr="00FC0F14">
        <w:rPr>
          <w:noProof/>
          <w:rtl/>
          <w:lang w:bidi="ar-EG"/>
        </w:rPr>
        <w:t xml:space="preserve"> في الوثيقة </w:t>
      </w:r>
      <w:hyperlink r:id="rId505" w:history="1">
        <w:r w:rsidRPr="00FC0F14">
          <w:rPr>
            <w:rStyle w:val="Hyperlink"/>
            <w:noProof/>
            <w:rtl/>
            <w:lang w:bidi="ar-EG"/>
          </w:rPr>
          <w:t>24</w:t>
        </w:r>
      </w:hyperlink>
      <w:r w:rsidRPr="00FC0F14">
        <w:rPr>
          <w:rFonts w:hint="eastAsia"/>
          <w:noProof/>
          <w:rtl/>
          <w:lang w:bidi="ar-EG"/>
        </w:rPr>
        <w:t>،</w:t>
      </w:r>
      <w:r w:rsidRPr="00FC0F14">
        <w:rPr>
          <w:noProof/>
          <w:rtl/>
          <w:lang w:bidi="ar-EG"/>
        </w:rPr>
        <w:t xml:space="preserve"> </w:t>
      </w:r>
      <w:r w:rsidRPr="00FC0F14">
        <w:rPr>
          <w:noProof/>
          <w:u w:val="single"/>
          <w:rtl/>
          <w:lang w:bidi="ar-EG"/>
        </w:rPr>
        <w:t xml:space="preserve">التذييل </w:t>
      </w:r>
      <w:r w:rsidRPr="00FC0F14">
        <w:rPr>
          <w:noProof/>
          <w:u w:val="single"/>
          <w:lang w:bidi="ar-EG"/>
        </w:rPr>
        <w:t>I</w:t>
      </w:r>
      <w:r w:rsidRPr="00FC0F14">
        <w:rPr>
          <w:rFonts w:hint="eastAsia"/>
          <w:noProof/>
          <w:rtl/>
          <w:lang w:bidi="ar-LB"/>
        </w:rPr>
        <w:t>،</w:t>
      </w:r>
      <w:r w:rsidRPr="00FC0F14">
        <w:rPr>
          <w:noProof/>
          <w:rtl/>
          <w:lang w:bidi="ar-EG"/>
        </w:rPr>
        <w:t xml:space="preserve"> </w:t>
      </w:r>
      <w:r w:rsidRPr="00FC0F14">
        <w:rPr>
          <w:rFonts w:hint="eastAsia"/>
          <w:noProof/>
          <w:rtl/>
          <w:lang w:bidi="ar-EG"/>
        </w:rPr>
        <w:t>الذي</w:t>
      </w:r>
      <w:r w:rsidRPr="00FC0F14">
        <w:rPr>
          <w:noProof/>
          <w:rtl/>
          <w:lang w:bidi="ar-EG"/>
        </w:rPr>
        <w:t xml:space="preserve"> </w:t>
      </w:r>
      <w:r w:rsidRPr="00FC0F14">
        <w:rPr>
          <w:rFonts w:hint="cs"/>
          <w:noProof/>
          <w:rtl/>
          <w:lang w:bidi="ar-EG"/>
        </w:rPr>
        <w:t>قدمه</w:t>
      </w:r>
      <w:r w:rsidRPr="00FC0F14">
        <w:rPr>
          <w:noProof/>
          <w:rtl/>
          <w:lang w:bidi="ar-EG"/>
        </w:rPr>
        <w:t xml:space="preserve"> الفريق الاستشاري لتقييس الاتصالات.</w:t>
      </w:r>
    </w:p>
    <w:p w14:paraId="3A0D501F" w14:textId="77777777" w:rsidR="00267EDB" w:rsidRPr="00FC0F14" w:rsidRDefault="00267EDB" w:rsidP="00267EDB">
      <w:pPr>
        <w:rPr>
          <w:noProof/>
          <w:lang w:bidi="ar-EG"/>
        </w:rPr>
      </w:pPr>
      <w:r w:rsidRPr="00FC0F14">
        <w:rPr>
          <w:rFonts w:hint="eastAsia"/>
          <w:noProof/>
          <w:rtl/>
          <w:lang w:bidi="ar-EG"/>
        </w:rPr>
        <w:t>وعقب</w:t>
      </w:r>
      <w:r w:rsidRPr="00FC0F14">
        <w:rPr>
          <w:noProof/>
          <w:rtl/>
          <w:lang w:bidi="ar-EG"/>
        </w:rPr>
        <w:t xml:space="preserve"> </w:t>
      </w:r>
      <w:r w:rsidRPr="00FC0F14">
        <w:rPr>
          <w:rFonts w:hint="cs"/>
          <w:noProof/>
          <w:rtl/>
          <w:lang w:bidi="ar-EG"/>
        </w:rPr>
        <w:t>مناقشة</w:t>
      </w:r>
      <w:r w:rsidRPr="00FC0F14">
        <w:rPr>
          <w:noProof/>
          <w:rtl/>
          <w:lang w:bidi="ar-EG"/>
        </w:rPr>
        <w:t xml:space="preserve"> غير رسمية</w:t>
      </w:r>
      <w:r w:rsidRPr="00FC0F14">
        <w:rPr>
          <w:rFonts w:hint="cs"/>
          <w:noProof/>
          <w:rtl/>
          <w:lang w:bidi="ar-EG"/>
        </w:rPr>
        <w:t xml:space="preserve"> أجراها الفريق المخصص بقيادة السيدة بن</w:t>
      </w:r>
      <w:r w:rsidRPr="00FC0F14">
        <w:rPr>
          <w:noProof/>
          <w:rtl/>
          <w:lang w:bidi="ar-EG"/>
        </w:rPr>
        <w:t xml:space="preserve">، تم اقتراح نص القرار </w:t>
      </w:r>
      <w:r w:rsidRPr="00FC0F14">
        <w:t>67</w:t>
      </w:r>
      <w:r w:rsidRPr="00FC0F14">
        <w:rPr>
          <w:noProof/>
          <w:rtl/>
          <w:lang w:bidi="ar-EG"/>
        </w:rPr>
        <w:t xml:space="preserve"> </w:t>
      </w:r>
      <w:r w:rsidR="005A7487" w:rsidRPr="00FC0F14">
        <w:rPr>
          <w:noProof/>
          <w:rtl/>
          <w:lang w:bidi="ar-EG"/>
        </w:rPr>
        <w:t>المراجَع</w:t>
      </w:r>
      <w:r w:rsidRPr="00FC0F14">
        <w:rPr>
          <w:noProof/>
          <w:rtl/>
          <w:lang w:bidi="ar-EG"/>
        </w:rPr>
        <w:t xml:space="preserve"> واعتماده في اللجنة </w:t>
      </w:r>
      <w:r w:rsidRPr="00FC0F14">
        <w:t>3</w:t>
      </w:r>
      <w:r w:rsidRPr="00FC0F14">
        <w:rPr>
          <w:noProof/>
          <w:rtl/>
          <w:lang w:bidi="ar-EG"/>
        </w:rPr>
        <w:t xml:space="preserve">. </w:t>
      </w:r>
      <w:r w:rsidRPr="00FC0F14">
        <w:rPr>
          <w:rFonts w:hint="eastAsia"/>
          <w:noProof/>
          <w:rtl/>
          <w:lang w:bidi="ar-EG"/>
        </w:rPr>
        <w:t>وأحيل</w:t>
      </w:r>
      <w:r w:rsidRPr="00FC0F14">
        <w:rPr>
          <w:noProof/>
          <w:rtl/>
          <w:lang w:bidi="ar-EG"/>
        </w:rPr>
        <w:t xml:space="preserve"> </w:t>
      </w:r>
      <w:r w:rsidRPr="00FC0F14">
        <w:rPr>
          <w:rFonts w:hint="eastAsia"/>
          <w:noProof/>
          <w:rtl/>
          <w:lang w:bidi="ar-EG"/>
        </w:rPr>
        <w:t>هذا</w:t>
      </w:r>
      <w:r w:rsidRPr="00FC0F14">
        <w:rPr>
          <w:noProof/>
          <w:rtl/>
          <w:lang w:bidi="ar-EG"/>
        </w:rPr>
        <w:t xml:space="preserve"> </w:t>
      </w:r>
      <w:r w:rsidRPr="00FC0F14">
        <w:rPr>
          <w:rFonts w:hint="eastAsia"/>
          <w:noProof/>
          <w:rtl/>
          <w:lang w:bidi="ar-EG"/>
        </w:rPr>
        <w:t>القرار</w:t>
      </w:r>
      <w:r w:rsidRPr="00FC0F14">
        <w:rPr>
          <w:noProof/>
          <w:rtl/>
          <w:lang w:bidi="ar-EG"/>
        </w:rPr>
        <w:t xml:space="preserve"> </w:t>
      </w:r>
      <w:r w:rsidRPr="00FC0F14">
        <w:rPr>
          <w:rFonts w:hint="eastAsia"/>
          <w:noProof/>
          <w:rtl/>
          <w:lang w:bidi="ar-EG"/>
        </w:rPr>
        <w:t>إلى</w:t>
      </w:r>
      <w:r w:rsidRPr="00FC0F14">
        <w:rPr>
          <w:noProof/>
          <w:rtl/>
          <w:lang w:bidi="ar-EG"/>
        </w:rPr>
        <w:t xml:space="preserve"> </w:t>
      </w:r>
      <w:r w:rsidRPr="00FC0F14">
        <w:rPr>
          <w:rFonts w:hint="eastAsia"/>
          <w:noProof/>
          <w:rtl/>
          <w:lang w:bidi="ar-EG"/>
        </w:rPr>
        <w:t>اللجنة </w:t>
      </w:r>
      <w:r w:rsidRPr="00FC0F14">
        <w:t>2</w:t>
      </w:r>
      <w:r w:rsidRPr="00FC0F14">
        <w:rPr>
          <w:rtl/>
        </w:rPr>
        <w:t xml:space="preserve"> </w:t>
      </w:r>
      <w:r w:rsidRPr="00FC0F14">
        <w:rPr>
          <w:rFonts w:hint="eastAsia"/>
          <w:noProof/>
          <w:rtl/>
          <w:lang w:bidi="ar-EG"/>
        </w:rPr>
        <w:t>بغرض</w:t>
      </w:r>
      <w:r w:rsidRPr="00FC0F14">
        <w:rPr>
          <w:noProof/>
          <w:rtl/>
          <w:lang w:bidi="ar-EG"/>
        </w:rPr>
        <w:t xml:space="preserve"> </w:t>
      </w:r>
      <w:r w:rsidRPr="00FC0F14">
        <w:rPr>
          <w:rFonts w:hint="eastAsia"/>
          <w:noProof/>
          <w:rtl/>
          <w:lang w:bidi="ar-EG"/>
        </w:rPr>
        <w:t>التقييم</w:t>
      </w:r>
      <w:r w:rsidRPr="00FC0F14">
        <w:rPr>
          <w:noProof/>
          <w:rtl/>
          <w:lang w:bidi="ar-EG"/>
        </w:rPr>
        <w:t xml:space="preserve"> </w:t>
      </w:r>
      <w:r w:rsidRPr="00FC0F14">
        <w:rPr>
          <w:rFonts w:hint="eastAsia"/>
          <w:noProof/>
          <w:rtl/>
          <w:lang w:bidi="ar-EG"/>
        </w:rPr>
        <w:t>نظراً</w:t>
      </w:r>
      <w:r w:rsidRPr="00FC0F14">
        <w:rPr>
          <w:noProof/>
          <w:rtl/>
          <w:lang w:bidi="ar-EG"/>
        </w:rPr>
        <w:t xml:space="preserve"> </w:t>
      </w:r>
      <w:r w:rsidRPr="00FC0F14">
        <w:rPr>
          <w:rFonts w:hint="eastAsia"/>
          <w:noProof/>
          <w:rtl/>
          <w:lang w:bidi="ar-EG"/>
        </w:rPr>
        <w:t>إلى</w:t>
      </w:r>
      <w:r w:rsidRPr="00FC0F14">
        <w:rPr>
          <w:noProof/>
          <w:rtl/>
          <w:lang w:bidi="ar-EG"/>
        </w:rPr>
        <w:t xml:space="preserve"> </w:t>
      </w:r>
      <w:r w:rsidRPr="00FC0F14">
        <w:rPr>
          <w:rFonts w:hint="eastAsia"/>
          <w:noProof/>
          <w:rtl/>
          <w:lang w:bidi="ar-EG"/>
        </w:rPr>
        <w:t>آثاره</w:t>
      </w:r>
      <w:r w:rsidRPr="00FC0F14">
        <w:rPr>
          <w:noProof/>
          <w:rtl/>
          <w:lang w:bidi="ar-EG"/>
        </w:rPr>
        <w:t xml:space="preserve"> </w:t>
      </w:r>
      <w:r w:rsidRPr="00FC0F14">
        <w:rPr>
          <w:rFonts w:hint="eastAsia"/>
          <w:noProof/>
          <w:rtl/>
          <w:lang w:bidi="ar-EG"/>
        </w:rPr>
        <w:t>المحتملة</w:t>
      </w:r>
      <w:r w:rsidRPr="00FC0F14">
        <w:rPr>
          <w:noProof/>
          <w:rtl/>
          <w:lang w:bidi="ar-EG"/>
        </w:rPr>
        <w:t xml:space="preserve"> </w:t>
      </w:r>
      <w:r w:rsidRPr="00FC0F14">
        <w:rPr>
          <w:rFonts w:hint="eastAsia"/>
          <w:noProof/>
          <w:rtl/>
          <w:lang w:bidi="ar-EG"/>
        </w:rPr>
        <w:t>على</w:t>
      </w:r>
      <w:r w:rsidRPr="00FC0F14">
        <w:rPr>
          <w:noProof/>
          <w:rtl/>
          <w:lang w:bidi="ar-EG"/>
        </w:rPr>
        <w:t xml:space="preserve"> </w:t>
      </w:r>
      <w:r w:rsidRPr="00FC0F14">
        <w:rPr>
          <w:rFonts w:hint="eastAsia"/>
          <w:noProof/>
          <w:rtl/>
          <w:lang w:bidi="ar-EG"/>
        </w:rPr>
        <w:t>الميزانية</w:t>
      </w:r>
      <w:r w:rsidRPr="00FC0F14">
        <w:rPr>
          <w:noProof/>
          <w:rtl/>
          <w:lang w:bidi="ar-EG"/>
        </w:rPr>
        <w:t>.</w:t>
      </w:r>
    </w:p>
    <w:p w14:paraId="2BC77F4B" w14:textId="77777777" w:rsidR="00267EDB" w:rsidRPr="00FC0F14" w:rsidRDefault="00267EDB" w:rsidP="00C4017C">
      <w:pPr>
        <w:rPr>
          <w:rStyle w:val="Bolditalic"/>
        </w:rPr>
      </w:pPr>
      <w:r w:rsidRPr="00FC0F14">
        <w:rPr>
          <w:rStyle w:val="Bolditalic"/>
          <w:rFonts w:hint="eastAsia"/>
          <w:rtl/>
        </w:rPr>
        <w:t>يُطلب</w:t>
      </w:r>
      <w:r w:rsidRPr="00FC0F14">
        <w:rPr>
          <w:rStyle w:val="Bolditalic"/>
          <w:rtl/>
        </w:rPr>
        <w:t xml:space="preserve"> من الجلسة العامة الموافقة على</w:t>
      </w:r>
      <w:r w:rsidR="0097617A" w:rsidRPr="00FC0F14">
        <w:rPr>
          <w:rStyle w:val="Greenbolditalic"/>
          <w:strike/>
          <w:rtl/>
        </w:rPr>
        <w:t xml:space="preserve"> حذف</w:t>
      </w:r>
      <w:r w:rsidR="0097617A" w:rsidRPr="00FC0F14">
        <w:rPr>
          <w:rStyle w:val="Bolditalic"/>
          <w:rtl/>
        </w:rPr>
        <w:t xml:space="preserve"> </w:t>
      </w:r>
      <w:r w:rsidR="0097617A" w:rsidRPr="00FC0F14">
        <w:rPr>
          <w:rStyle w:val="Redbolditalic"/>
          <w:u w:val="single"/>
          <w:rtl/>
        </w:rPr>
        <w:t>مشروع مراجعة</w:t>
      </w:r>
      <w:r w:rsidR="002B1B8D" w:rsidRPr="00FC0F14">
        <w:rPr>
          <w:rStyle w:val="Redbolditalic"/>
          <w:rFonts w:hint="cs"/>
          <w:u w:val="single"/>
          <w:rtl/>
        </w:rPr>
        <w:t xml:space="preserve"> </w:t>
      </w:r>
      <w:r w:rsidRPr="00FC0F14">
        <w:rPr>
          <w:rStyle w:val="Bolditalic"/>
          <w:rtl/>
        </w:rPr>
        <w:t xml:space="preserve">القرار </w:t>
      </w:r>
      <w:r w:rsidRPr="00FC0F14">
        <w:rPr>
          <w:rStyle w:val="Bolditalic"/>
        </w:rPr>
        <w:t>67</w:t>
      </w:r>
      <w:r w:rsidRPr="00FC0F14">
        <w:rPr>
          <w:rStyle w:val="Bolditalic"/>
          <w:rtl/>
        </w:rPr>
        <w:t xml:space="preserve"> </w:t>
      </w:r>
      <w:r w:rsidRPr="00FC0F14">
        <w:rPr>
          <w:rStyle w:val="Bolditalic"/>
          <w:rFonts w:hint="cs"/>
          <w:rtl/>
        </w:rPr>
        <w:t>بصيغته المحالة إلى الجلسة العامة</w:t>
      </w:r>
      <w:r w:rsidRPr="00FC0F14">
        <w:rPr>
          <w:rStyle w:val="Bolditalic"/>
          <w:rtl/>
        </w:rPr>
        <w:t xml:space="preserve"> في الوثيقة </w:t>
      </w:r>
      <w:hyperlink r:id="rId506" w:history="1">
        <w:r w:rsidRPr="00FC0F14">
          <w:rPr>
            <w:rStyle w:val="Bolditalic"/>
          </w:rPr>
          <w:t>85</w:t>
        </w:r>
      </w:hyperlink>
      <w:r w:rsidRPr="00FC0F14">
        <w:rPr>
          <w:rStyle w:val="Bolditalic"/>
          <w:rtl/>
        </w:rPr>
        <w:t xml:space="preserve"> من</w:t>
      </w:r>
      <w:r w:rsidRPr="00FC0F14">
        <w:rPr>
          <w:rStyle w:val="Bolditalic"/>
          <w:rFonts w:hint="cs"/>
          <w:rtl/>
        </w:rPr>
        <w:t xml:space="preserve"> خلال لجنة الصياغة، مع مراعاة التبعات المالية التي حددتها اللجنة 2 في الوثيقة </w:t>
      </w:r>
      <w:hyperlink r:id="rId507" w:history="1">
        <w:r w:rsidRPr="00FC0F14">
          <w:rPr>
            <w:rStyle w:val="Bolditalic"/>
            <w:rFonts w:hint="cs"/>
            <w:rtl/>
          </w:rPr>
          <w:t>55</w:t>
        </w:r>
      </w:hyperlink>
      <w:r w:rsidRPr="00FC0F14">
        <w:rPr>
          <w:rStyle w:val="Bolditalic"/>
          <w:rFonts w:hint="cs"/>
          <w:rtl/>
        </w:rPr>
        <w:t>.</w:t>
      </w:r>
    </w:p>
    <w:p w14:paraId="1F6B2568" w14:textId="77777777" w:rsidR="00267EDB" w:rsidRPr="00FC0F14" w:rsidRDefault="00267EDB" w:rsidP="00267EDB">
      <w:pPr>
        <w:pStyle w:val="Heading3"/>
        <w:rPr>
          <w:noProof/>
          <w:rtl/>
        </w:rPr>
      </w:pPr>
      <w:r w:rsidRPr="00FC0F14">
        <w:t>12.1.2</w:t>
      </w:r>
      <w:r w:rsidRPr="00FC0F14">
        <w:tab/>
      </w:r>
      <w:r w:rsidR="002B4C22" w:rsidRPr="00FC0F14">
        <w:rPr>
          <w:rFonts w:hint="eastAsia"/>
          <w:rtl/>
        </w:rPr>
        <w:t>القرار</w:t>
      </w:r>
      <w:r w:rsidRPr="00FC0F14">
        <w:rPr>
          <w:rtl/>
        </w:rPr>
        <w:t xml:space="preserve"> </w:t>
      </w:r>
      <w:r w:rsidRPr="00FC0F14">
        <w:t>68</w:t>
      </w:r>
      <w:r w:rsidRPr="00FC0F14">
        <w:rPr>
          <w:rtl/>
        </w:rPr>
        <w:t xml:space="preserve"> </w:t>
      </w:r>
      <w:r w:rsidR="00725B71" w:rsidRPr="00FC0F14">
        <w:rPr>
          <w:rtl/>
        </w:rPr>
        <w:t>–</w:t>
      </w:r>
      <w:r w:rsidRPr="00FC0F14">
        <w:rPr>
          <w:iCs/>
          <w:noProof/>
          <w:rtl/>
          <w:lang w:val="fr-FR"/>
        </w:rPr>
        <w:t xml:space="preserve"> </w:t>
      </w:r>
      <w:r w:rsidRPr="00FC0F14">
        <w:rPr>
          <w:noProof/>
          <w:rtl/>
          <w:lang w:val="fr-FR"/>
        </w:rPr>
        <w:t xml:space="preserve">الدور المتطور </w:t>
      </w:r>
      <w:r w:rsidRPr="00FC0F14">
        <w:rPr>
          <w:rFonts w:hint="eastAsia"/>
          <w:noProof/>
          <w:rtl/>
          <w:lang w:val="fr-FR"/>
        </w:rPr>
        <w:t>لدوائر</w:t>
      </w:r>
      <w:r w:rsidRPr="00FC0F14">
        <w:rPr>
          <w:noProof/>
          <w:rtl/>
          <w:lang w:val="fr-FR"/>
        </w:rPr>
        <w:t xml:space="preserve"> </w:t>
      </w:r>
      <w:r w:rsidRPr="00FC0F14">
        <w:rPr>
          <w:rFonts w:hint="eastAsia"/>
          <w:noProof/>
          <w:rtl/>
          <w:lang w:val="fr-FR"/>
        </w:rPr>
        <w:t>الصناعة</w:t>
      </w:r>
      <w:r w:rsidRPr="00FC0F14">
        <w:rPr>
          <w:noProof/>
          <w:rtl/>
          <w:lang w:val="fr-FR"/>
        </w:rPr>
        <w:t xml:space="preserve"> </w:t>
      </w:r>
      <w:r w:rsidRPr="00FC0F14">
        <w:rPr>
          <w:rFonts w:hint="eastAsia"/>
          <w:noProof/>
          <w:rtl/>
          <w:lang w:val="fr-FR"/>
        </w:rPr>
        <w:t>في</w:t>
      </w:r>
      <w:r w:rsidRPr="00FC0F14">
        <w:rPr>
          <w:noProof/>
          <w:rtl/>
          <w:lang w:val="fr-FR"/>
        </w:rPr>
        <w:t xml:space="preserve"> </w:t>
      </w:r>
      <w:r w:rsidRPr="00FC0F14">
        <w:rPr>
          <w:rFonts w:hint="eastAsia"/>
          <w:noProof/>
          <w:rtl/>
          <w:lang w:val="fr-FR"/>
        </w:rPr>
        <w:t>قطاع</w:t>
      </w:r>
      <w:r w:rsidRPr="00FC0F14">
        <w:rPr>
          <w:noProof/>
          <w:rtl/>
          <w:lang w:val="fr-FR"/>
        </w:rPr>
        <w:t xml:space="preserve"> </w:t>
      </w:r>
      <w:r w:rsidRPr="00FC0F14">
        <w:rPr>
          <w:rFonts w:hint="eastAsia"/>
          <w:noProof/>
          <w:rtl/>
          <w:lang w:val="fr-FR"/>
        </w:rPr>
        <w:t>تقييس</w:t>
      </w:r>
      <w:r w:rsidRPr="00FC0F14">
        <w:rPr>
          <w:noProof/>
          <w:rtl/>
          <w:lang w:val="fr-FR"/>
        </w:rPr>
        <w:t xml:space="preserve"> </w:t>
      </w:r>
      <w:r w:rsidRPr="00FC0F14">
        <w:rPr>
          <w:rFonts w:hint="eastAsia"/>
          <w:noProof/>
          <w:rtl/>
          <w:lang w:val="fr-FR"/>
        </w:rPr>
        <w:t>الاتصالات</w:t>
      </w:r>
    </w:p>
    <w:p w14:paraId="6C86D35B" w14:textId="77777777" w:rsidR="00267EDB" w:rsidRPr="00FC0F14" w:rsidRDefault="00267EDB" w:rsidP="00267EDB">
      <w:pPr>
        <w:rPr>
          <w:noProof/>
          <w:rtl/>
          <w:lang w:bidi="ar-EG"/>
        </w:rPr>
      </w:pPr>
      <w:r w:rsidRPr="00FC0F14">
        <w:rPr>
          <w:noProof/>
          <w:rtl/>
          <w:lang w:bidi="ar-EG"/>
        </w:rPr>
        <w:t>وفقا</w:t>
      </w:r>
      <w:r w:rsidRPr="00FC0F14">
        <w:rPr>
          <w:rFonts w:hint="cs"/>
          <w:noProof/>
          <w:rtl/>
          <w:lang w:bidi="ar-EG"/>
        </w:rPr>
        <w:t>ً</w:t>
      </w:r>
      <w:r w:rsidRPr="00FC0F14">
        <w:rPr>
          <w:noProof/>
          <w:rtl/>
          <w:lang w:bidi="ar-EG"/>
        </w:rPr>
        <w:t xml:space="preserve"> للوثيقة </w:t>
      </w:r>
      <w:r w:rsidRPr="00FC0F14">
        <w:rPr>
          <w:noProof/>
          <w:lang w:bidi="ar-EG"/>
        </w:rPr>
        <w:t>DT1</w:t>
      </w:r>
      <w:r w:rsidRPr="00FC0F14">
        <w:rPr>
          <w:noProof/>
          <w:rtl/>
          <w:lang w:bidi="ar-EG"/>
        </w:rPr>
        <w:t>، يقع القرار 68 ضمن ولاية اللجنة 3.</w:t>
      </w:r>
    </w:p>
    <w:p w14:paraId="0B673C54" w14:textId="77777777" w:rsidR="00267EDB" w:rsidRPr="00FC0F14" w:rsidRDefault="00267EDB" w:rsidP="00267EDB">
      <w:pPr>
        <w:rPr>
          <w:noProof/>
          <w:rtl/>
          <w:lang w:bidi="ar-SY"/>
        </w:rPr>
      </w:pPr>
      <w:r w:rsidRPr="00FC0F14">
        <w:rPr>
          <w:rFonts w:hint="cs"/>
          <w:noProof/>
          <w:rtl/>
          <w:lang w:bidi="ar-SY"/>
        </w:rPr>
        <w:t>و</w:t>
      </w:r>
      <w:r w:rsidRPr="00FC0F14">
        <w:rPr>
          <w:noProof/>
          <w:rtl/>
          <w:lang w:bidi="ar-SY"/>
        </w:rPr>
        <w:t>ورد اقتراح واحد (</w:t>
      </w:r>
      <w:hyperlink r:id="rId508" w:tgtFrame="_blank" w:history="1">
        <w:r w:rsidRPr="00FC0F14">
          <w:rPr>
            <w:rStyle w:val="Hyperlink"/>
          </w:rPr>
          <w:t>AFCP/35A16/1</w:t>
        </w:r>
      </w:hyperlink>
      <w:r w:rsidRPr="00FC0F14">
        <w:rPr>
          <w:noProof/>
          <w:rtl/>
          <w:lang w:bidi="ar-SY"/>
        </w:rPr>
        <w:t>) لتعديل القرار 68، واقتراح واحد (</w:t>
      </w:r>
      <w:hyperlink r:id="rId509" w:tgtFrame="_blank" w:history="1">
        <w:r w:rsidRPr="00FC0F14">
          <w:rPr>
            <w:rStyle w:val="Hyperlink"/>
          </w:rPr>
          <w:t>IAP/39A22/1</w:t>
        </w:r>
      </w:hyperlink>
      <w:r w:rsidRPr="00FC0F14">
        <w:rPr>
          <w:noProof/>
          <w:rtl/>
          <w:lang w:bidi="ar-SY"/>
        </w:rPr>
        <w:t>) لإلغاء القرار 68، واقتراح واحد (</w:t>
      </w:r>
      <w:hyperlink r:id="rId510" w:history="1">
        <w:r w:rsidRPr="00FC0F14">
          <w:rPr>
            <w:rStyle w:val="Hyperlink"/>
          </w:rPr>
          <w:t>RCC/40A27/3</w:t>
        </w:r>
      </w:hyperlink>
      <w:r w:rsidRPr="00FC0F14">
        <w:rPr>
          <w:noProof/>
          <w:rtl/>
          <w:lang w:bidi="ar-SY"/>
        </w:rPr>
        <w:t>) لعدم تغييره.</w:t>
      </w:r>
    </w:p>
    <w:p w14:paraId="12821625" w14:textId="77777777" w:rsidR="00267EDB" w:rsidRPr="00FC0F14" w:rsidRDefault="00267EDB" w:rsidP="00267EDB">
      <w:pPr>
        <w:rPr>
          <w:noProof/>
          <w:rtl/>
          <w:lang w:bidi="ar-SY"/>
        </w:rPr>
      </w:pPr>
      <w:r w:rsidRPr="00FC0F14">
        <w:rPr>
          <w:noProof/>
          <w:rtl/>
          <w:lang w:bidi="ar-SY"/>
        </w:rPr>
        <w:t>وبالإضافة إلى ذلك، يقترح اقتراحان ذوا صلة</w:t>
      </w:r>
      <w:r w:rsidRPr="00FC0F14">
        <w:rPr>
          <w:rFonts w:hint="cs"/>
          <w:noProof/>
          <w:rtl/>
          <w:lang w:bidi="ar-SY"/>
        </w:rPr>
        <w:t>، هما</w:t>
      </w:r>
      <w:r w:rsidRPr="00FC0F14">
        <w:rPr>
          <w:noProof/>
          <w:rtl/>
          <w:lang w:bidi="ar-SY"/>
        </w:rPr>
        <w:t xml:space="preserve"> [</w:t>
      </w:r>
      <w:r w:rsidRPr="00FC0F14">
        <w:rPr>
          <w:noProof/>
          <w:lang w:bidi="ar-SY"/>
        </w:rPr>
        <w:t>ECP-1</w:t>
      </w:r>
      <w:r w:rsidRPr="00FC0F14">
        <w:rPr>
          <w:noProof/>
          <w:rtl/>
          <w:lang w:bidi="ar-SY"/>
        </w:rPr>
        <w:t>] من</w:t>
      </w:r>
      <w:r w:rsidRPr="00FC0F14">
        <w:rPr>
          <w:rFonts w:hint="cs"/>
          <w:noProof/>
          <w:rtl/>
          <w:lang w:bidi="ar-SY"/>
        </w:rPr>
        <w:t xml:space="preserve"> </w:t>
      </w:r>
      <w:r w:rsidRPr="00FC0F14">
        <w:rPr>
          <w:noProof/>
          <w:rtl/>
          <w:lang w:bidi="ar-SY"/>
        </w:rPr>
        <w:t>لجنة البلدان الأمريكية للاتصالات (</w:t>
      </w:r>
      <w:r w:rsidRPr="00FC0F14">
        <w:rPr>
          <w:noProof/>
          <w:lang w:bidi="ar-SY"/>
        </w:rPr>
        <w:t>CITEL</w:t>
      </w:r>
      <w:r w:rsidRPr="00FC0F14">
        <w:rPr>
          <w:noProof/>
          <w:rtl/>
          <w:lang w:bidi="ar-SY"/>
        </w:rPr>
        <w:t xml:space="preserve">) </w:t>
      </w:r>
      <w:r w:rsidRPr="00FC0F14">
        <w:rPr>
          <w:noProof/>
          <w:lang w:bidi="ar-SY"/>
        </w:rPr>
        <w:t>(</w:t>
      </w:r>
      <w:hyperlink r:id="rId511" w:history="1">
        <w:r w:rsidRPr="00FC0F14">
          <w:rPr>
            <w:rStyle w:val="Hyperlink"/>
          </w:rPr>
          <w:t>EUR/38A25/1</w:t>
        </w:r>
      </w:hyperlink>
      <w:r w:rsidRPr="00FC0F14">
        <w:rPr>
          <w:noProof/>
          <w:lang w:bidi="ar-SY"/>
        </w:rPr>
        <w:t>)</w:t>
      </w:r>
      <w:r w:rsidRPr="00FC0F14">
        <w:rPr>
          <w:noProof/>
          <w:rtl/>
          <w:lang w:bidi="ar-SY"/>
        </w:rPr>
        <w:t xml:space="preserve"> و[</w:t>
      </w:r>
      <w:r w:rsidRPr="00FC0F14">
        <w:rPr>
          <w:noProof/>
          <w:lang w:bidi="ar-SY"/>
        </w:rPr>
        <w:t>IAP-2</w:t>
      </w:r>
      <w:r w:rsidRPr="00FC0F14">
        <w:rPr>
          <w:noProof/>
          <w:rtl/>
          <w:lang w:bidi="ar-SY"/>
        </w:rPr>
        <w:t>] من</w:t>
      </w:r>
      <w:r w:rsidRPr="00FC0F14">
        <w:rPr>
          <w:rFonts w:hint="cs"/>
          <w:noProof/>
          <w:rtl/>
          <w:lang w:bidi="ar-SY"/>
        </w:rPr>
        <w:t xml:space="preserve"> </w:t>
      </w:r>
      <w:r w:rsidRPr="00FC0F14">
        <w:rPr>
          <w:color w:val="000000"/>
          <w:rtl/>
        </w:rPr>
        <w:t>لجنة البلدان الأمريكية للاتصالات (</w:t>
      </w:r>
      <w:r w:rsidRPr="00FC0F14">
        <w:rPr>
          <w:color w:val="000000"/>
        </w:rPr>
        <w:t>CITEL</w:t>
      </w:r>
      <w:r w:rsidRPr="00FC0F14">
        <w:rPr>
          <w:color w:val="000000"/>
          <w:rtl/>
        </w:rPr>
        <w:t>)</w:t>
      </w:r>
      <w:r w:rsidRPr="00FC0F14">
        <w:rPr>
          <w:rFonts w:hint="cs"/>
          <w:color w:val="000000"/>
          <w:rtl/>
        </w:rPr>
        <w:t xml:space="preserve"> </w:t>
      </w:r>
      <w:r w:rsidRPr="00FC0F14">
        <w:rPr>
          <w:noProof/>
          <w:lang w:bidi="ar-SY"/>
        </w:rPr>
        <w:t>(</w:t>
      </w:r>
      <w:hyperlink r:id="rId512" w:tgtFrame="_blank" w:history="1">
        <w:r w:rsidRPr="00FC0F14">
          <w:rPr>
            <w:rStyle w:val="Hyperlink"/>
          </w:rPr>
          <w:t>IAP/39A17/1</w:t>
        </w:r>
      </w:hyperlink>
      <w:r w:rsidRPr="00FC0F14">
        <w:rPr>
          <w:noProof/>
          <w:lang w:bidi="ar-SY"/>
        </w:rPr>
        <w:t>)</w:t>
      </w:r>
      <w:r w:rsidRPr="00FC0F14">
        <w:rPr>
          <w:rFonts w:hint="cs"/>
          <w:noProof/>
          <w:rtl/>
          <w:lang w:bidi="ar-SY"/>
        </w:rPr>
        <w:t>،</w:t>
      </w:r>
      <w:r w:rsidRPr="00FC0F14">
        <w:rPr>
          <w:noProof/>
          <w:rtl/>
          <w:lang w:bidi="ar-SY"/>
        </w:rPr>
        <w:t xml:space="preserve"> مشروعي قرارين جديدين بشأن الموضوع نفسه "أهمية مشاركة دوائر الصناعة في عمل قطاع تقييس الاتصالات".</w:t>
      </w:r>
    </w:p>
    <w:p w14:paraId="239842B0" w14:textId="77777777" w:rsidR="00267EDB" w:rsidRPr="00FC0F14" w:rsidRDefault="00267EDB" w:rsidP="00267EDB">
      <w:pPr>
        <w:rPr>
          <w:noProof/>
          <w:rtl/>
          <w:lang w:bidi="ar-SY"/>
        </w:rPr>
      </w:pPr>
      <w:r w:rsidRPr="00FC0F14">
        <w:rPr>
          <w:noProof/>
          <w:rtl/>
          <w:lang w:bidi="ar-SY"/>
        </w:rPr>
        <w:t xml:space="preserve">وناقش الاجتماع هذه </w:t>
      </w:r>
      <w:r w:rsidRPr="00FC0F14">
        <w:rPr>
          <w:rFonts w:hint="cs"/>
          <w:noProof/>
          <w:rtl/>
          <w:lang w:bidi="ar-SY"/>
        </w:rPr>
        <w:t>الاقتراحات</w:t>
      </w:r>
      <w:r w:rsidRPr="00FC0F14">
        <w:rPr>
          <w:noProof/>
          <w:rtl/>
          <w:lang w:bidi="ar-SY"/>
        </w:rPr>
        <w:t xml:space="preserve"> معا</w:t>
      </w:r>
      <w:r w:rsidRPr="00FC0F14">
        <w:rPr>
          <w:rFonts w:hint="cs"/>
          <w:noProof/>
          <w:rtl/>
          <w:lang w:bidi="ar-SY"/>
        </w:rPr>
        <w:t>ً</w:t>
      </w:r>
      <w:r w:rsidRPr="00FC0F14">
        <w:rPr>
          <w:noProof/>
          <w:rtl/>
          <w:lang w:bidi="ar-SY"/>
        </w:rPr>
        <w:t>.</w:t>
      </w:r>
      <w:r w:rsidRPr="00FC0F14">
        <w:rPr>
          <w:rtl/>
        </w:rPr>
        <w:t xml:space="preserve"> </w:t>
      </w:r>
      <w:r w:rsidRPr="00FC0F14">
        <w:rPr>
          <w:noProof/>
          <w:rtl/>
          <w:lang w:bidi="ar-SY"/>
        </w:rPr>
        <w:t xml:space="preserve">وأسفرت مناقشة أجراها فريق مخصص بقيادة السيد أوسكار أفيلانيدا (كندا) عن اقتراح </w:t>
      </w:r>
      <w:r w:rsidRPr="00FC0F14">
        <w:rPr>
          <w:rFonts w:hint="cs"/>
          <w:noProof/>
          <w:rtl/>
          <w:lang w:bidi="ar-SY"/>
        </w:rPr>
        <w:t>موحد</w:t>
      </w:r>
      <w:r w:rsidRPr="00FC0F14">
        <w:rPr>
          <w:noProof/>
          <w:rtl/>
          <w:lang w:bidi="ar-SY"/>
        </w:rPr>
        <w:t xml:space="preserve"> </w:t>
      </w:r>
      <w:r w:rsidRPr="00FC0F14">
        <w:rPr>
          <w:rFonts w:hint="cs"/>
          <w:noProof/>
          <w:rtl/>
          <w:lang w:bidi="ar-SY"/>
        </w:rPr>
        <w:t xml:space="preserve">بشأن </w:t>
      </w:r>
      <w:r w:rsidRPr="00FC0F14">
        <w:rPr>
          <w:noProof/>
          <w:rtl/>
          <w:lang w:bidi="ar-SY"/>
        </w:rPr>
        <w:t>مشروع قرار جديد والخيارات الممكنة للدمج مع القرار 68.</w:t>
      </w:r>
    </w:p>
    <w:p w14:paraId="23432B16" w14:textId="77777777" w:rsidR="00267EDB" w:rsidRPr="00FC0F14" w:rsidRDefault="00267EDB" w:rsidP="00267EDB">
      <w:pPr>
        <w:rPr>
          <w:noProof/>
          <w:rtl/>
          <w:lang w:bidi="ar-SY"/>
        </w:rPr>
      </w:pPr>
      <w:r w:rsidRPr="00FC0F14">
        <w:rPr>
          <w:noProof/>
          <w:rtl/>
          <w:lang w:bidi="ar-SY"/>
        </w:rPr>
        <w:t xml:space="preserve">وواصلت اللجنة 3 مناقشتها وعقدت المزيد من </w:t>
      </w:r>
      <w:r w:rsidRPr="00FC0F14">
        <w:rPr>
          <w:rFonts w:hint="cs"/>
          <w:noProof/>
          <w:rtl/>
          <w:lang w:bidi="ar-SY"/>
        </w:rPr>
        <w:t xml:space="preserve">الجلسات </w:t>
      </w:r>
      <w:r w:rsidRPr="00FC0F14">
        <w:rPr>
          <w:noProof/>
          <w:rtl/>
          <w:lang w:bidi="ar-SY"/>
        </w:rPr>
        <w:t>المخصص</w:t>
      </w:r>
      <w:r w:rsidRPr="00FC0F14">
        <w:rPr>
          <w:rFonts w:hint="cs"/>
          <w:noProof/>
          <w:rtl/>
          <w:lang w:bidi="ar-SY"/>
        </w:rPr>
        <w:t>ة</w:t>
      </w:r>
      <w:r w:rsidRPr="00FC0F14">
        <w:rPr>
          <w:noProof/>
          <w:rtl/>
          <w:lang w:bidi="ar-SY"/>
        </w:rPr>
        <w:t>.</w:t>
      </w:r>
      <w:r w:rsidRPr="00FC0F14">
        <w:rPr>
          <w:rFonts w:hint="cs"/>
          <w:noProof/>
          <w:rtl/>
          <w:lang w:bidi="ar-SY"/>
        </w:rPr>
        <w:t xml:space="preserve"> </w:t>
      </w:r>
      <w:r w:rsidRPr="00FC0F14">
        <w:rPr>
          <w:noProof/>
          <w:rtl/>
          <w:lang w:bidi="ar-SY"/>
        </w:rPr>
        <w:t xml:space="preserve">وقرر الاجتماع إرسال النص الكامل في </w:t>
      </w:r>
      <w:r w:rsidRPr="00FC0F14">
        <w:rPr>
          <w:rFonts w:hint="cs"/>
          <w:noProof/>
          <w:rtl/>
          <w:lang w:bidi="ar-SY"/>
        </w:rPr>
        <w:t>المراجعة</w:t>
      </w:r>
      <w:r w:rsidRPr="00FC0F14">
        <w:rPr>
          <w:noProof/>
          <w:rtl/>
          <w:lang w:bidi="ar-SY"/>
        </w:rPr>
        <w:t xml:space="preserve"> 2 </w:t>
      </w:r>
      <w:r w:rsidRPr="00FC0F14">
        <w:rPr>
          <w:rFonts w:hint="cs"/>
          <w:noProof/>
          <w:rtl/>
          <w:lang w:bidi="ar-SY"/>
        </w:rPr>
        <w:t>ل</w:t>
      </w:r>
      <w:r w:rsidRPr="00FC0F14">
        <w:rPr>
          <w:noProof/>
          <w:rtl/>
          <w:lang w:bidi="ar-SY"/>
        </w:rPr>
        <w:t>لوثيقة</w:t>
      </w:r>
      <w:r w:rsidR="006665D3" w:rsidRPr="00FC0F14">
        <w:rPr>
          <w:rFonts w:hint="cs"/>
          <w:noProof/>
          <w:rtl/>
          <w:lang w:bidi="ar-SY"/>
        </w:rPr>
        <w:t> </w:t>
      </w:r>
      <w:hyperlink r:id="rId513" w:history="1">
        <w:r w:rsidRPr="00FC0F14">
          <w:rPr>
            <w:rStyle w:val="Hyperlink"/>
            <w:noProof/>
            <w:lang w:bidi="ar-SY"/>
          </w:rPr>
          <w:t>DT84</w:t>
        </w:r>
      </w:hyperlink>
      <w:r w:rsidRPr="00FC0F14">
        <w:rPr>
          <w:noProof/>
          <w:rtl/>
          <w:lang w:bidi="ar-SY"/>
        </w:rPr>
        <w:t xml:space="preserve"> بين </w:t>
      </w:r>
      <w:r w:rsidRPr="00FC0F14">
        <w:rPr>
          <w:rFonts w:hint="cs"/>
          <w:noProof/>
          <w:rtl/>
          <w:lang w:bidi="ar-SY"/>
        </w:rPr>
        <w:t xml:space="preserve">قوسين </w:t>
      </w:r>
      <w:r w:rsidRPr="00FC0F14">
        <w:rPr>
          <w:noProof/>
          <w:rtl/>
          <w:lang w:bidi="ar-SY"/>
        </w:rPr>
        <w:t xml:space="preserve">معقوفين إلى اللجنة </w:t>
      </w:r>
      <w:r w:rsidRPr="00FC0F14">
        <w:rPr>
          <w:rFonts w:hint="cs"/>
          <w:noProof/>
          <w:rtl/>
          <w:lang w:bidi="ar-SY"/>
        </w:rPr>
        <w:t>5</w:t>
      </w:r>
      <w:r w:rsidRPr="00FC0F14">
        <w:rPr>
          <w:noProof/>
          <w:rtl/>
          <w:lang w:bidi="ar-SY"/>
        </w:rPr>
        <w:t xml:space="preserve"> لاتخاذ قرار بشأنه في الجلسة العامة.</w:t>
      </w:r>
      <w:r w:rsidRPr="00FC0F14">
        <w:rPr>
          <w:rtl/>
        </w:rPr>
        <w:t xml:space="preserve"> </w:t>
      </w:r>
      <w:r w:rsidRPr="00FC0F14">
        <w:rPr>
          <w:noProof/>
          <w:rtl/>
          <w:lang w:bidi="ar-SY"/>
        </w:rPr>
        <w:t>ودعي المندوبون إلى مواصلة التشاور من أجل ال</w:t>
      </w:r>
      <w:r w:rsidRPr="00FC0F14">
        <w:rPr>
          <w:rFonts w:hint="cs"/>
          <w:noProof/>
          <w:rtl/>
          <w:lang w:bidi="ar-SY"/>
        </w:rPr>
        <w:t>خروج</w:t>
      </w:r>
      <w:r w:rsidRPr="00FC0F14">
        <w:rPr>
          <w:noProof/>
          <w:rtl/>
          <w:lang w:bidi="ar-SY"/>
        </w:rPr>
        <w:t xml:space="preserve"> </w:t>
      </w:r>
      <w:r w:rsidRPr="00FC0F14">
        <w:rPr>
          <w:rFonts w:hint="cs"/>
          <w:noProof/>
          <w:rtl/>
          <w:lang w:bidi="ar-SY"/>
        </w:rPr>
        <w:t>ب</w:t>
      </w:r>
      <w:r w:rsidRPr="00FC0F14">
        <w:rPr>
          <w:noProof/>
          <w:rtl/>
          <w:lang w:bidi="ar-SY"/>
        </w:rPr>
        <w:t xml:space="preserve">نص آخر متفق عليه </w:t>
      </w:r>
      <w:r w:rsidRPr="00FC0F14">
        <w:rPr>
          <w:rFonts w:hint="cs"/>
          <w:noProof/>
          <w:rtl/>
          <w:lang w:bidi="ar-SY"/>
        </w:rPr>
        <w:t>بعد أن</w:t>
      </w:r>
      <w:r w:rsidRPr="00FC0F14">
        <w:rPr>
          <w:noProof/>
          <w:rtl/>
          <w:lang w:bidi="ar-SY"/>
        </w:rPr>
        <w:t xml:space="preserve"> تناقش هذه المسألة في الجلسة العامة يوم الأربعاء 9 مارس 2022.</w:t>
      </w:r>
    </w:p>
    <w:p w14:paraId="62D8B9F7" w14:textId="77777777" w:rsidR="00267EDB" w:rsidRPr="00FC0F14" w:rsidRDefault="00267EDB" w:rsidP="00267EDB">
      <w:pPr>
        <w:rPr>
          <w:noProof/>
          <w:rtl/>
          <w:lang w:bidi="ar-SY"/>
        </w:rPr>
      </w:pPr>
      <w:r w:rsidRPr="00FC0F14">
        <w:rPr>
          <w:noProof/>
          <w:rtl/>
          <w:lang w:bidi="ar-SY"/>
        </w:rPr>
        <w:t xml:space="preserve">وينبغي للفريق الاستشاري لتقييس الاتصالات أن ينظر في مسألة إشراك </w:t>
      </w:r>
      <w:r w:rsidRPr="00FC0F14">
        <w:rPr>
          <w:rFonts w:hint="cs"/>
          <w:noProof/>
          <w:rtl/>
          <w:lang w:bidi="ar-SY"/>
        </w:rPr>
        <w:t xml:space="preserve">دوائر </w:t>
      </w:r>
      <w:r w:rsidRPr="00FC0F14">
        <w:rPr>
          <w:noProof/>
          <w:rtl/>
          <w:lang w:bidi="ar-SY"/>
        </w:rPr>
        <w:t xml:space="preserve">الصناعة التي نوقشت في الجمعية العالمية لتقييس الاتصالات، على سبيل المثال في المراجعة 2 </w:t>
      </w:r>
      <w:r w:rsidRPr="00FC0F14">
        <w:rPr>
          <w:rFonts w:hint="cs"/>
          <w:noProof/>
          <w:rtl/>
          <w:lang w:bidi="ar-SY"/>
        </w:rPr>
        <w:t>للوثيقة</w:t>
      </w:r>
      <w:r w:rsidRPr="00FC0F14">
        <w:rPr>
          <w:noProof/>
          <w:rtl/>
          <w:lang w:bidi="ar-SY"/>
        </w:rPr>
        <w:t xml:space="preserve"> </w:t>
      </w:r>
      <w:r w:rsidRPr="00FC0F14">
        <w:rPr>
          <w:noProof/>
          <w:lang w:bidi="ar-SY"/>
        </w:rPr>
        <w:t>DT84</w:t>
      </w:r>
      <w:r w:rsidRPr="00FC0F14">
        <w:rPr>
          <w:noProof/>
          <w:rtl/>
          <w:lang w:bidi="ar-SY"/>
        </w:rPr>
        <w:t>.</w:t>
      </w:r>
    </w:p>
    <w:p w14:paraId="2F6323CE" w14:textId="77777777" w:rsidR="00B02A32" w:rsidRPr="00FC0F14" w:rsidRDefault="00B02A32" w:rsidP="00B02A32">
      <w:pPr>
        <w:rPr>
          <w:noProof/>
          <w:position w:val="2"/>
          <w:sz w:val="24"/>
          <w:szCs w:val="24"/>
          <w:rtl/>
          <w:lang w:val="en-GB" w:bidi="ar-EG"/>
        </w:rPr>
      </w:pPr>
      <w:r w:rsidRPr="00FC0F14">
        <w:rPr>
          <w:noProof/>
          <w:rtl/>
        </w:rPr>
        <w:br w:type="page"/>
      </w:r>
    </w:p>
    <w:p w14:paraId="09615EF8" w14:textId="77777777" w:rsidR="00267EDB" w:rsidRPr="00FC0F14" w:rsidRDefault="00267EDB" w:rsidP="007C02D8">
      <w:pPr>
        <w:rPr>
          <w:rStyle w:val="Bolditalic"/>
        </w:rPr>
      </w:pPr>
      <w:r w:rsidRPr="00FC0F14">
        <w:rPr>
          <w:rStyle w:val="Bolditalic"/>
          <w:rFonts w:hint="eastAsia"/>
          <w:rtl/>
        </w:rPr>
        <w:t>يُطلب</w:t>
      </w:r>
      <w:r w:rsidRPr="00FC0F14">
        <w:rPr>
          <w:rStyle w:val="Bolditalic"/>
          <w:rtl/>
        </w:rPr>
        <w:t xml:space="preserve"> من الجلسة العامة </w:t>
      </w:r>
      <w:r w:rsidRPr="00FC0F14">
        <w:rPr>
          <w:rStyle w:val="Bolditalic"/>
          <w:rFonts w:hint="cs"/>
          <w:rtl/>
        </w:rPr>
        <w:t>النظر في</w:t>
      </w:r>
      <w:r w:rsidRPr="00FC0F14">
        <w:rPr>
          <w:rStyle w:val="Bolditalic"/>
          <w:rtl/>
        </w:rPr>
        <w:t xml:space="preserve"> مشروع مراجعة القرار </w:t>
      </w:r>
      <w:r w:rsidRPr="00FC0F14">
        <w:rPr>
          <w:rStyle w:val="Bolditalic"/>
        </w:rPr>
        <w:t>68</w:t>
      </w:r>
      <w:r w:rsidRPr="00FC0F14">
        <w:rPr>
          <w:rStyle w:val="Bolditalic"/>
          <w:rtl/>
        </w:rPr>
        <w:t xml:space="preserve"> على النحو الوارد في الوثيقة</w:t>
      </w:r>
      <w:r w:rsidRPr="00FC0F14">
        <w:rPr>
          <w:rStyle w:val="Bolditalic"/>
          <w:rFonts w:hint="cs"/>
          <w:rtl/>
        </w:rPr>
        <w:t xml:space="preserve"> </w:t>
      </w:r>
      <w:hyperlink r:id="rId514" w:history="1">
        <w:r w:rsidR="007C02D8" w:rsidRPr="00FC0F14">
          <w:rPr>
            <w:rStyle w:val="Hyperlinkbolditalic"/>
            <w:lang w:val="en-GB"/>
          </w:rPr>
          <w:t>99R1</w:t>
        </w:r>
      </w:hyperlink>
      <w:r w:rsidRPr="00FC0F14">
        <w:rPr>
          <w:rStyle w:val="Bolditalic"/>
          <w:rtl/>
        </w:rPr>
        <w:t>.</w:t>
      </w:r>
    </w:p>
    <w:p w14:paraId="77850E5B" w14:textId="77777777" w:rsidR="00267EDB" w:rsidRPr="00FC0F14" w:rsidRDefault="00267EDB" w:rsidP="00267EDB">
      <w:pPr>
        <w:rPr>
          <w:b/>
          <w:bCs/>
          <w:i/>
          <w:iCs/>
          <w:noProof/>
          <w:position w:val="2"/>
          <w:sz w:val="24"/>
          <w:szCs w:val="24"/>
          <w:rtl/>
          <w:lang w:val="en-GB" w:bidi="ar-EG"/>
        </w:rPr>
      </w:pPr>
      <w:r w:rsidRPr="00FC0F14">
        <w:rPr>
          <w:rStyle w:val="Bolditalic"/>
          <w:rFonts w:hint="eastAsia"/>
          <w:rtl/>
        </w:rPr>
        <w:t>يُطلب</w:t>
      </w:r>
      <w:r w:rsidRPr="00FC0F14">
        <w:rPr>
          <w:rStyle w:val="Bolditalic"/>
          <w:rtl/>
        </w:rPr>
        <w:t xml:space="preserve"> من الجلسة العامة دعوة الفريق الاستشاري لتقييس الاتصالات إلى النظر في مسألة إشراك</w:t>
      </w:r>
      <w:r w:rsidRPr="00FC0F14">
        <w:rPr>
          <w:rStyle w:val="Bolditalic"/>
          <w:rFonts w:hint="cs"/>
          <w:rtl/>
        </w:rPr>
        <w:t xml:space="preserve"> دوائر</w:t>
      </w:r>
      <w:r w:rsidRPr="00FC0F14">
        <w:rPr>
          <w:rStyle w:val="Bolditalic"/>
          <w:rtl/>
        </w:rPr>
        <w:t xml:space="preserve"> الصناعة التي نوقشت في الجمعية العالمية لتقييس الاتصالات، بما في ذلك مشروع القرار المراجع هذا.</w:t>
      </w:r>
    </w:p>
    <w:p w14:paraId="4684B717" w14:textId="77777777" w:rsidR="00267EDB" w:rsidRPr="00FC0F14" w:rsidRDefault="00267EDB" w:rsidP="00267EDB">
      <w:pPr>
        <w:pStyle w:val="Heading3"/>
        <w:rPr>
          <w:noProof/>
          <w:spacing w:val="-2"/>
          <w:rtl/>
        </w:rPr>
      </w:pPr>
      <w:r w:rsidRPr="00FC0F14">
        <w:rPr>
          <w:spacing w:val="-2"/>
        </w:rPr>
        <w:t>13.1.2</w:t>
      </w:r>
      <w:r w:rsidRPr="00FC0F14">
        <w:rPr>
          <w:spacing w:val="-2"/>
          <w:rtl/>
        </w:rPr>
        <w:tab/>
      </w:r>
      <w:r w:rsidR="002B4C22" w:rsidRPr="00FC0F14">
        <w:rPr>
          <w:rFonts w:hint="eastAsia"/>
          <w:spacing w:val="-2"/>
          <w:rtl/>
        </w:rPr>
        <w:t>القرار</w:t>
      </w:r>
      <w:r w:rsidRPr="00FC0F14">
        <w:rPr>
          <w:spacing w:val="-2"/>
          <w:rtl/>
        </w:rPr>
        <w:t xml:space="preserve"> </w:t>
      </w:r>
      <w:r w:rsidRPr="00FC0F14">
        <w:rPr>
          <w:rStyle w:val="href"/>
          <w:spacing w:val="-2"/>
        </w:rPr>
        <w:t>70</w:t>
      </w:r>
      <w:r w:rsidRPr="00FC0F14">
        <w:rPr>
          <w:rStyle w:val="href"/>
          <w:spacing w:val="-2"/>
          <w:rtl/>
        </w:rPr>
        <w:t xml:space="preserve"> </w:t>
      </w:r>
      <w:r w:rsidR="00725B71" w:rsidRPr="00FC0F14">
        <w:rPr>
          <w:rtl/>
        </w:rPr>
        <w:t>–</w:t>
      </w:r>
      <w:r w:rsidRPr="00FC0F14">
        <w:rPr>
          <w:rStyle w:val="href"/>
          <w:spacing w:val="-2"/>
          <w:rtl/>
        </w:rPr>
        <w:t xml:space="preserve"> </w:t>
      </w:r>
      <w:r w:rsidRPr="00FC0F14">
        <w:rPr>
          <w:noProof/>
          <w:spacing w:val="-2"/>
          <w:rtl/>
        </w:rPr>
        <w:t xml:space="preserve">نفاذ الأشخاص </w:t>
      </w:r>
      <w:r w:rsidRPr="00FC0F14">
        <w:rPr>
          <w:rFonts w:hint="eastAsia"/>
          <w:noProof/>
          <w:spacing w:val="-2"/>
          <w:rtl/>
        </w:rPr>
        <w:t>ذوي</w:t>
      </w:r>
      <w:r w:rsidRPr="00FC0F14">
        <w:rPr>
          <w:noProof/>
          <w:spacing w:val="-2"/>
          <w:rtl/>
        </w:rPr>
        <w:t xml:space="preserve"> </w:t>
      </w:r>
      <w:r w:rsidRPr="00FC0F14">
        <w:rPr>
          <w:rFonts w:hint="eastAsia"/>
          <w:noProof/>
          <w:spacing w:val="-2"/>
          <w:rtl/>
        </w:rPr>
        <w:t>الإعاقة</w:t>
      </w:r>
      <w:r w:rsidRPr="00FC0F14">
        <w:rPr>
          <w:noProof/>
          <w:spacing w:val="-2"/>
          <w:rtl/>
        </w:rPr>
        <w:t xml:space="preserve"> </w:t>
      </w:r>
      <w:r w:rsidRPr="00FC0F14">
        <w:rPr>
          <w:rFonts w:hint="eastAsia"/>
          <w:noProof/>
          <w:spacing w:val="-2"/>
          <w:rtl/>
        </w:rPr>
        <w:t>وذوي</w:t>
      </w:r>
      <w:r w:rsidRPr="00FC0F14">
        <w:rPr>
          <w:noProof/>
          <w:spacing w:val="-2"/>
          <w:rtl/>
        </w:rPr>
        <w:t xml:space="preserve"> الاحتياجات المحددة إلى الاتصالات/تكنولوجيا المعلومات والاتصالات</w:t>
      </w:r>
    </w:p>
    <w:p w14:paraId="6C70B4E9" w14:textId="77777777" w:rsidR="00267EDB" w:rsidRPr="00FC0F14" w:rsidRDefault="00267EDB" w:rsidP="00267EDB">
      <w:pPr>
        <w:rPr>
          <w:noProof/>
          <w:spacing w:val="-6"/>
          <w:rtl/>
          <w:lang w:bidi="ar-EG"/>
        </w:rPr>
      </w:pPr>
      <w:r w:rsidRPr="00FC0F14">
        <w:rPr>
          <w:rFonts w:hint="eastAsia"/>
          <w:noProof/>
          <w:spacing w:val="-6"/>
          <w:rtl/>
          <w:lang w:bidi="ar-EG"/>
        </w:rPr>
        <w:t>وفقاً</w:t>
      </w:r>
      <w:r w:rsidRPr="00FC0F14">
        <w:rPr>
          <w:noProof/>
          <w:spacing w:val="-6"/>
          <w:rtl/>
          <w:lang w:bidi="ar-EG"/>
        </w:rPr>
        <w:t xml:space="preserve"> للوثيقة </w:t>
      </w:r>
      <w:r w:rsidRPr="00FC0F14">
        <w:rPr>
          <w:spacing w:val="-6"/>
        </w:rPr>
        <w:t>DT1</w:t>
      </w:r>
      <w:r w:rsidRPr="00FC0F14">
        <w:rPr>
          <w:rFonts w:hint="eastAsia"/>
          <w:noProof/>
          <w:spacing w:val="-6"/>
          <w:rtl/>
          <w:lang w:bidi="ar-EG"/>
        </w:rPr>
        <w:t>،</w:t>
      </w:r>
      <w:r w:rsidRPr="00FC0F14">
        <w:rPr>
          <w:noProof/>
          <w:spacing w:val="-6"/>
          <w:rtl/>
          <w:lang w:bidi="ar-EG"/>
        </w:rPr>
        <w:t xml:space="preserve"> </w:t>
      </w:r>
      <w:r w:rsidRPr="00FC0F14">
        <w:rPr>
          <w:rFonts w:hint="eastAsia"/>
          <w:noProof/>
          <w:spacing w:val="-6"/>
          <w:rtl/>
          <w:lang w:bidi="ar-EG"/>
        </w:rPr>
        <w:t>يقع</w:t>
      </w:r>
      <w:r w:rsidRPr="00FC0F14">
        <w:rPr>
          <w:noProof/>
          <w:spacing w:val="-6"/>
          <w:rtl/>
          <w:lang w:bidi="ar-EG"/>
        </w:rPr>
        <w:t xml:space="preserve"> </w:t>
      </w:r>
      <w:r w:rsidRPr="00FC0F14">
        <w:rPr>
          <w:rFonts w:hint="eastAsia"/>
          <w:noProof/>
          <w:spacing w:val="-6"/>
          <w:rtl/>
          <w:lang w:bidi="ar-EG"/>
        </w:rPr>
        <w:t>القرار</w:t>
      </w:r>
      <w:r w:rsidRPr="00FC0F14">
        <w:rPr>
          <w:rFonts w:hint="cs"/>
          <w:noProof/>
          <w:spacing w:val="-6"/>
          <w:rtl/>
          <w:lang w:bidi="ar-EG"/>
        </w:rPr>
        <w:t xml:space="preserve"> </w:t>
      </w:r>
      <w:r w:rsidRPr="00FC0F14">
        <w:rPr>
          <w:noProof/>
          <w:spacing w:val="-6"/>
          <w:lang w:bidi="ar-EG"/>
        </w:rPr>
        <w:t>70</w:t>
      </w:r>
      <w:r w:rsidRPr="00FC0F14">
        <w:rPr>
          <w:rFonts w:hint="cs"/>
          <w:noProof/>
          <w:spacing w:val="-6"/>
          <w:rtl/>
          <w:lang w:bidi="ar-EG"/>
        </w:rPr>
        <w:t xml:space="preserve"> </w:t>
      </w:r>
      <w:r w:rsidRPr="00FC0F14">
        <w:rPr>
          <w:rFonts w:hint="eastAsia"/>
          <w:noProof/>
          <w:spacing w:val="-6"/>
          <w:rtl/>
          <w:lang w:bidi="ar-EG"/>
        </w:rPr>
        <w:t>ضمن</w:t>
      </w:r>
      <w:r w:rsidRPr="00FC0F14">
        <w:rPr>
          <w:noProof/>
          <w:spacing w:val="-6"/>
          <w:rtl/>
          <w:lang w:bidi="ar-EG"/>
        </w:rPr>
        <w:t xml:space="preserve"> ولاية اللجنة</w:t>
      </w:r>
      <w:r w:rsidRPr="00FC0F14">
        <w:rPr>
          <w:spacing w:val="-6"/>
          <w:rtl/>
        </w:rPr>
        <w:t xml:space="preserve"> </w:t>
      </w:r>
      <w:r w:rsidRPr="00FC0F14">
        <w:rPr>
          <w:spacing w:val="-6"/>
        </w:rPr>
        <w:t>3</w:t>
      </w:r>
      <w:r w:rsidRPr="00FC0F14">
        <w:rPr>
          <w:noProof/>
          <w:spacing w:val="-6"/>
          <w:rtl/>
          <w:lang w:bidi="ar-EG"/>
        </w:rPr>
        <w:t xml:space="preserve">. </w:t>
      </w:r>
      <w:r w:rsidRPr="00FC0F14">
        <w:rPr>
          <w:rFonts w:hint="eastAsia"/>
          <w:noProof/>
          <w:spacing w:val="-6"/>
          <w:rtl/>
          <w:lang w:bidi="ar-EG"/>
        </w:rPr>
        <w:t>وورد</w:t>
      </w:r>
      <w:r w:rsidRPr="00FC0F14">
        <w:rPr>
          <w:noProof/>
          <w:spacing w:val="-6"/>
          <w:rtl/>
          <w:lang w:bidi="ar-EG"/>
        </w:rPr>
        <w:t xml:space="preserve"> </w:t>
      </w:r>
      <w:r w:rsidRPr="00FC0F14">
        <w:rPr>
          <w:rFonts w:hint="cs"/>
          <w:noProof/>
          <w:spacing w:val="-6"/>
          <w:rtl/>
          <w:lang w:bidi="ar-EG"/>
        </w:rPr>
        <w:t>اقتراح واحد</w:t>
      </w:r>
      <w:r w:rsidRPr="00FC0F14">
        <w:rPr>
          <w:noProof/>
          <w:spacing w:val="-6"/>
          <w:rtl/>
          <w:lang w:bidi="ar-EG"/>
        </w:rPr>
        <w:t xml:space="preserve"> (</w:t>
      </w:r>
      <w:hyperlink r:id="rId515" w:history="1">
        <w:r w:rsidRPr="00FC0F14">
          <w:rPr>
            <w:rStyle w:val="Hyperlink"/>
          </w:rPr>
          <w:t>RCC/40A11/1</w:t>
        </w:r>
      </w:hyperlink>
      <w:r w:rsidRPr="00FC0F14">
        <w:rPr>
          <w:noProof/>
          <w:spacing w:val="-6"/>
          <w:rtl/>
          <w:lang w:bidi="ar-EG"/>
        </w:rPr>
        <w:t xml:space="preserve">) </w:t>
      </w:r>
      <w:r w:rsidRPr="00FC0F14">
        <w:rPr>
          <w:rFonts w:hint="eastAsia"/>
          <w:noProof/>
          <w:spacing w:val="-6"/>
          <w:rtl/>
          <w:lang w:bidi="ar-EG"/>
        </w:rPr>
        <w:t>لتعديل</w:t>
      </w:r>
      <w:r w:rsidRPr="00FC0F14">
        <w:rPr>
          <w:noProof/>
          <w:spacing w:val="-6"/>
          <w:rtl/>
          <w:lang w:bidi="ar-EG"/>
        </w:rPr>
        <w:t xml:space="preserve"> </w:t>
      </w:r>
      <w:r w:rsidRPr="00FC0F14">
        <w:rPr>
          <w:rFonts w:hint="eastAsia"/>
          <w:noProof/>
          <w:spacing w:val="-6"/>
          <w:rtl/>
          <w:lang w:bidi="ar-EG"/>
        </w:rPr>
        <w:t>هذا القرار</w:t>
      </w:r>
      <w:r w:rsidRPr="00FC0F14">
        <w:rPr>
          <w:noProof/>
          <w:spacing w:val="-6"/>
          <w:rtl/>
          <w:lang w:bidi="ar-EG"/>
        </w:rPr>
        <w:t>.</w:t>
      </w:r>
    </w:p>
    <w:p w14:paraId="3AD93A64" w14:textId="77777777" w:rsidR="00267EDB" w:rsidRPr="00FC0F14" w:rsidRDefault="00267EDB" w:rsidP="00267EDB">
      <w:pPr>
        <w:rPr>
          <w:noProof/>
          <w:rtl/>
          <w:lang w:bidi="ar-SY"/>
        </w:rPr>
      </w:pPr>
      <w:r w:rsidRPr="00FC0F14">
        <w:rPr>
          <w:noProof/>
          <w:spacing w:val="-4"/>
          <w:rtl/>
          <w:lang w:bidi="ar-EG"/>
        </w:rPr>
        <w:t xml:space="preserve">ونظر الاجتماع في القرار 70 </w:t>
      </w:r>
      <w:r w:rsidRPr="00FC0F14">
        <w:rPr>
          <w:rFonts w:hint="cs"/>
          <w:noProof/>
          <w:spacing w:val="-4"/>
          <w:rtl/>
          <w:lang w:bidi="ar-EG"/>
        </w:rPr>
        <w:t>المراجع</w:t>
      </w:r>
      <w:r w:rsidRPr="00FC0F14">
        <w:rPr>
          <w:noProof/>
          <w:spacing w:val="-4"/>
          <w:rtl/>
          <w:lang w:bidi="ar-EG"/>
        </w:rPr>
        <w:t xml:space="preserve"> ووافق عليه مع </w:t>
      </w:r>
      <w:r w:rsidRPr="00FC0F14">
        <w:rPr>
          <w:rFonts w:hint="cs"/>
          <w:noProof/>
          <w:spacing w:val="-4"/>
          <w:rtl/>
          <w:lang w:bidi="ar-EG"/>
        </w:rPr>
        <w:t>مساهمة</w:t>
      </w:r>
      <w:r w:rsidRPr="00FC0F14">
        <w:rPr>
          <w:noProof/>
          <w:spacing w:val="-4"/>
          <w:rtl/>
          <w:lang w:bidi="ar-EG"/>
        </w:rPr>
        <w:t xml:space="preserve"> إضافية</w:t>
      </w:r>
      <w:r w:rsidRPr="00FC0F14">
        <w:rPr>
          <w:rFonts w:hint="cs"/>
          <w:noProof/>
          <w:spacing w:val="-4"/>
          <w:rtl/>
          <w:lang w:bidi="ar-EG"/>
        </w:rPr>
        <w:t xml:space="preserve"> </w:t>
      </w:r>
      <w:r w:rsidRPr="00FC0F14">
        <w:rPr>
          <w:noProof/>
          <w:spacing w:val="-4"/>
          <w:rtl/>
          <w:lang w:bidi="ar-EG"/>
        </w:rPr>
        <w:t xml:space="preserve">من السيدة أندريا ساكس (منسقة نشاط التنسيق المشترك للاتحاد بشأن إمكانية النفاذ والعوامل البشرية) بشأن </w:t>
      </w:r>
      <w:r w:rsidRPr="00FC0F14">
        <w:rPr>
          <w:rFonts w:hint="cs"/>
          <w:noProof/>
          <w:spacing w:val="-4"/>
          <w:rtl/>
          <w:lang w:bidi="ar-EG"/>
        </w:rPr>
        <w:t>الاقتراح المقدم من</w:t>
      </w:r>
      <w:r w:rsidRPr="00FC0F14">
        <w:rPr>
          <w:noProof/>
          <w:spacing w:val="-4"/>
          <w:rtl/>
          <w:lang w:bidi="ar-EG"/>
        </w:rPr>
        <w:t xml:space="preserve"> الكومنولث الإقليمي في مجال الاتصالات.</w:t>
      </w:r>
    </w:p>
    <w:p w14:paraId="3AA1EFF6" w14:textId="77777777" w:rsidR="00267EDB" w:rsidRPr="00FC0F14" w:rsidRDefault="00267EDB" w:rsidP="00267EDB">
      <w:pPr>
        <w:rPr>
          <w:rStyle w:val="Bolditalic"/>
        </w:rPr>
      </w:pPr>
      <w:r w:rsidRPr="00FC0F14">
        <w:rPr>
          <w:rStyle w:val="Bolditalic"/>
          <w:rFonts w:hint="eastAsia"/>
          <w:rtl/>
        </w:rPr>
        <w:t>يُطلب</w:t>
      </w:r>
      <w:r w:rsidRPr="00FC0F14">
        <w:rPr>
          <w:rStyle w:val="Bolditalic"/>
          <w:rtl/>
        </w:rPr>
        <w:t xml:space="preserve"> من الجلسة العامة الموافقة على مشروع مراجعة القرار </w:t>
      </w:r>
      <w:r w:rsidRPr="00FC0F14">
        <w:rPr>
          <w:rStyle w:val="Bolditalic"/>
        </w:rPr>
        <w:t>70</w:t>
      </w:r>
      <w:r w:rsidRPr="00FC0F14">
        <w:rPr>
          <w:rStyle w:val="Bolditalic"/>
          <w:rtl/>
        </w:rPr>
        <w:t xml:space="preserve"> </w:t>
      </w:r>
      <w:r w:rsidRPr="00FC0F14">
        <w:rPr>
          <w:rStyle w:val="Bolditalic"/>
          <w:rFonts w:hint="cs"/>
          <w:rtl/>
        </w:rPr>
        <w:t>بصيغته المحالة إلى الجلسة العامة</w:t>
      </w:r>
      <w:r w:rsidRPr="00FC0F14">
        <w:rPr>
          <w:rStyle w:val="Bolditalic"/>
          <w:rtl/>
        </w:rPr>
        <w:t xml:space="preserve"> في الوثيقة</w:t>
      </w:r>
      <w:r w:rsidR="00B02A32" w:rsidRPr="00FC0F14">
        <w:rPr>
          <w:rStyle w:val="Bolditalic"/>
          <w:rFonts w:hint="eastAsia"/>
          <w:rtl/>
        </w:rPr>
        <w:t> </w:t>
      </w:r>
      <w:hyperlink r:id="rId516" w:history="1">
        <w:r w:rsidRPr="00FC0F14">
          <w:rPr>
            <w:rStyle w:val="Bolditalic"/>
            <w:rFonts w:hint="cs"/>
            <w:rtl/>
          </w:rPr>
          <w:t>92</w:t>
        </w:r>
      </w:hyperlink>
      <w:r w:rsidRPr="00FC0F14">
        <w:rPr>
          <w:rStyle w:val="Bolditalic"/>
          <w:rFonts w:hint="cs"/>
          <w:rtl/>
        </w:rPr>
        <w:t xml:space="preserve"> من خلال لجنة الصياغة</w:t>
      </w:r>
      <w:r w:rsidRPr="00FC0F14">
        <w:rPr>
          <w:rStyle w:val="Bolditalic"/>
          <w:rtl/>
        </w:rPr>
        <w:t>.</w:t>
      </w:r>
    </w:p>
    <w:p w14:paraId="717F7DD7" w14:textId="77777777" w:rsidR="00267EDB" w:rsidRPr="00FC0F14" w:rsidRDefault="00267EDB" w:rsidP="00267EDB">
      <w:pPr>
        <w:pStyle w:val="Heading2"/>
        <w:rPr>
          <w:rtl/>
        </w:rPr>
      </w:pPr>
      <w:r w:rsidRPr="00FC0F14">
        <w:t>2.2</w:t>
      </w:r>
      <w:r w:rsidRPr="00FC0F14">
        <w:tab/>
      </w:r>
      <w:r w:rsidRPr="00FC0F14">
        <w:rPr>
          <w:rFonts w:hint="cs"/>
          <w:rtl/>
        </w:rPr>
        <w:t>مشاريع القرارات الجديدة</w:t>
      </w:r>
    </w:p>
    <w:p w14:paraId="430B9A44" w14:textId="77777777" w:rsidR="00267EDB" w:rsidRPr="00FC0F14" w:rsidRDefault="00267EDB" w:rsidP="00267EDB">
      <w:pPr>
        <w:pStyle w:val="Heading3"/>
        <w:rPr>
          <w:rtl/>
        </w:rPr>
      </w:pPr>
      <w:r w:rsidRPr="00FC0F14">
        <w:t>1.2.2</w:t>
      </w:r>
      <w:r w:rsidRPr="00FC0F14">
        <w:tab/>
      </w:r>
      <w:r w:rsidRPr="00FC0F14">
        <w:rPr>
          <w:rFonts w:hint="cs"/>
          <w:rtl/>
        </w:rPr>
        <w:t xml:space="preserve">مشروعا </w:t>
      </w:r>
      <w:r w:rsidRPr="00FC0F14">
        <w:rPr>
          <w:rFonts w:hint="eastAsia"/>
          <w:rtl/>
        </w:rPr>
        <w:t>القرار</w:t>
      </w:r>
      <w:r w:rsidRPr="00FC0F14">
        <w:rPr>
          <w:rFonts w:hint="cs"/>
          <w:rtl/>
        </w:rPr>
        <w:t>ين</w:t>
      </w:r>
      <w:r w:rsidRPr="00FC0F14">
        <w:rPr>
          <w:rtl/>
        </w:rPr>
        <w:t xml:space="preserve"> الجديد</w:t>
      </w:r>
      <w:r w:rsidRPr="00FC0F14">
        <w:rPr>
          <w:rFonts w:hint="cs"/>
          <w:rtl/>
        </w:rPr>
        <w:t xml:space="preserve">ين </w:t>
      </w:r>
      <w:r w:rsidRPr="00FC0F14">
        <w:t>[ECP-1]</w:t>
      </w:r>
      <w:r w:rsidRPr="00FC0F14">
        <w:rPr>
          <w:rFonts w:hint="cs"/>
          <w:rtl/>
        </w:rPr>
        <w:t xml:space="preserve"> و</w:t>
      </w:r>
      <w:r w:rsidRPr="00FC0F14">
        <w:t>[IAP-2]</w:t>
      </w:r>
      <w:r w:rsidRPr="00FC0F14">
        <w:rPr>
          <w:rFonts w:hint="cs"/>
          <w:rtl/>
        </w:rPr>
        <w:t xml:space="preserve"> </w:t>
      </w:r>
      <w:r w:rsidRPr="00FC0F14">
        <w:rPr>
          <w:rtl/>
        </w:rPr>
        <w:t>–</w:t>
      </w:r>
      <w:r w:rsidRPr="00FC0F14">
        <w:rPr>
          <w:rFonts w:hint="cs"/>
          <w:rtl/>
        </w:rPr>
        <w:t xml:space="preserve"> أهمية إشراك دوائر الصناعة في عمل قطاع تقييس الاتصالات</w:t>
      </w:r>
    </w:p>
    <w:p w14:paraId="2F29F19B" w14:textId="77777777" w:rsidR="00267EDB" w:rsidRPr="00FC0F14" w:rsidRDefault="00267EDB" w:rsidP="00267EDB">
      <w:pPr>
        <w:rPr>
          <w:noProof/>
          <w:rtl/>
        </w:rPr>
      </w:pPr>
      <w:r w:rsidRPr="00FC0F14">
        <w:rPr>
          <w:noProof/>
          <w:rtl/>
        </w:rPr>
        <w:t>تلقت اللجنة 3 اقتراحين</w:t>
      </w:r>
      <w:r w:rsidRPr="00FC0F14">
        <w:rPr>
          <w:rFonts w:hint="cs"/>
          <w:noProof/>
          <w:rtl/>
        </w:rPr>
        <w:t xml:space="preserve"> هما</w:t>
      </w:r>
      <w:r w:rsidRPr="00FC0F14">
        <w:rPr>
          <w:noProof/>
          <w:rtl/>
        </w:rPr>
        <w:t>: [</w:t>
      </w:r>
      <w:r w:rsidRPr="00FC0F14">
        <w:rPr>
          <w:noProof/>
        </w:rPr>
        <w:t>ECP-1</w:t>
      </w:r>
      <w:r w:rsidRPr="00FC0F14">
        <w:rPr>
          <w:noProof/>
          <w:rtl/>
        </w:rPr>
        <w:t>] من المؤتمر الأوروبي لإدارات البريد والاتصالات (</w:t>
      </w:r>
      <w:r w:rsidRPr="00FC0F14">
        <w:rPr>
          <w:noProof/>
        </w:rPr>
        <w:t>CEPT</w:t>
      </w:r>
      <w:r w:rsidRPr="00FC0F14">
        <w:rPr>
          <w:noProof/>
          <w:rtl/>
        </w:rPr>
        <w:t>)</w:t>
      </w:r>
      <w:r w:rsidRPr="00FC0F14">
        <w:rPr>
          <w:rStyle w:val="Right-to-Left"/>
          <w:rtl/>
        </w:rPr>
        <w:t xml:space="preserve"> </w:t>
      </w:r>
      <w:r w:rsidRPr="00FC0F14">
        <w:rPr>
          <w:noProof/>
          <w:rtl/>
        </w:rPr>
        <w:t>(</w:t>
      </w:r>
      <w:hyperlink r:id="rId517" w:history="1">
        <w:r w:rsidRPr="00FC0F14">
          <w:rPr>
            <w:rStyle w:val="Hyperlink"/>
          </w:rPr>
          <w:t>EUR/38A25/1</w:t>
        </w:r>
      </w:hyperlink>
      <w:r w:rsidRPr="00FC0F14">
        <w:rPr>
          <w:noProof/>
          <w:rtl/>
        </w:rPr>
        <w:t>) و[</w:t>
      </w:r>
      <w:r w:rsidRPr="00FC0F14">
        <w:rPr>
          <w:noProof/>
        </w:rPr>
        <w:t>IAP-2</w:t>
      </w:r>
      <w:r w:rsidRPr="00FC0F14">
        <w:rPr>
          <w:noProof/>
          <w:rtl/>
        </w:rPr>
        <w:t>] من لجنة البلدان الأمريكية للاتصالات</w:t>
      </w:r>
      <w:r w:rsidRPr="00FC0F14">
        <w:rPr>
          <w:rFonts w:hint="cs"/>
          <w:noProof/>
          <w:rtl/>
        </w:rPr>
        <w:t xml:space="preserve"> (</w:t>
      </w:r>
      <w:r w:rsidRPr="00FC0F14">
        <w:rPr>
          <w:noProof/>
        </w:rPr>
        <w:t>CITEL</w:t>
      </w:r>
      <w:r w:rsidRPr="00FC0F14">
        <w:rPr>
          <w:rFonts w:hint="cs"/>
          <w:noProof/>
          <w:rtl/>
        </w:rPr>
        <w:t>)</w:t>
      </w:r>
      <w:r w:rsidRPr="00FC0F14">
        <w:rPr>
          <w:rStyle w:val="Right-to-Left"/>
          <w:rtl/>
        </w:rPr>
        <w:t xml:space="preserve"> </w:t>
      </w:r>
      <w:r w:rsidRPr="00FC0F14">
        <w:rPr>
          <w:noProof/>
        </w:rPr>
        <w:t>(</w:t>
      </w:r>
      <w:hyperlink r:id="rId518" w:tgtFrame="_blank" w:history="1">
        <w:r w:rsidRPr="00FC0F14">
          <w:rPr>
            <w:rStyle w:val="Hyperlink"/>
          </w:rPr>
          <w:t>IAP/39A17/1</w:t>
        </w:r>
      </w:hyperlink>
      <w:r w:rsidRPr="00FC0F14">
        <w:rPr>
          <w:noProof/>
        </w:rPr>
        <w:t>)</w:t>
      </w:r>
      <w:r w:rsidRPr="00FC0F14">
        <w:rPr>
          <w:noProof/>
          <w:rtl/>
        </w:rPr>
        <w:t xml:space="preserve"> وكلاهما يقترحان مشروعي قرارين جديدين بشأن الموضوع نفسه "أهمية إشراك دوائر الصناعة في عمل قطاع تقييس الاتصالات".</w:t>
      </w:r>
    </w:p>
    <w:p w14:paraId="7726850C" w14:textId="77777777" w:rsidR="00267EDB" w:rsidRPr="00FC0F14" w:rsidRDefault="00267EDB" w:rsidP="00267EDB">
      <w:pPr>
        <w:rPr>
          <w:noProof/>
          <w:rtl/>
        </w:rPr>
      </w:pPr>
      <w:r w:rsidRPr="00FC0F14">
        <w:rPr>
          <w:noProof/>
          <w:rtl/>
        </w:rPr>
        <w:t xml:space="preserve">واعتبر الاجتماع هذا الموضوع ذا صلة بالقرار 68 "الدور المتطور لدوائر الصناعة في قطاع تقييس الاتصالات" ولذلك ناقش هذين الاقتراحين </w:t>
      </w:r>
      <w:r w:rsidRPr="00FC0F14">
        <w:rPr>
          <w:rFonts w:hint="cs"/>
          <w:noProof/>
          <w:rtl/>
        </w:rPr>
        <w:t>و</w:t>
      </w:r>
      <w:r w:rsidRPr="00FC0F14">
        <w:rPr>
          <w:noProof/>
          <w:rtl/>
        </w:rPr>
        <w:t xml:space="preserve">القرار 68 </w:t>
      </w:r>
      <w:r w:rsidRPr="00FC0F14">
        <w:rPr>
          <w:rFonts w:hint="cs"/>
          <w:noProof/>
          <w:rtl/>
        </w:rPr>
        <w:t>في نفس الوقت</w:t>
      </w:r>
      <w:r w:rsidRPr="00FC0F14">
        <w:rPr>
          <w:noProof/>
          <w:rtl/>
        </w:rPr>
        <w:t>.</w:t>
      </w:r>
      <w:r w:rsidRPr="00FC0F14">
        <w:rPr>
          <w:rtl/>
        </w:rPr>
        <w:t xml:space="preserve"> </w:t>
      </w:r>
      <w:r w:rsidRPr="00FC0F14">
        <w:rPr>
          <w:rFonts w:hint="cs"/>
          <w:rtl/>
        </w:rPr>
        <w:t xml:space="preserve">انظر </w:t>
      </w:r>
      <w:r w:rsidRPr="00FC0F14">
        <w:rPr>
          <w:noProof/>
          <w:rtl/>
        </w:rPr>
        <w:t xml:space="preserve">الفرع </w:t>
      </w:r>
      <w:r w:rsidRPr="00FC0F14">
        <w:rPr>
          <w:noProof/>
        </w:rPr>
        <w:t>10.1.2</w:t>
      </w:r>
      <w:r w:rsidRPr="00FC0F14">
        <w:rPr>
          <w:rFonts w:hint="cs"/>
          <w:noProof/>
          <w:rtl/>
          <w:lang w:bidi="ar-EG"/>
        </w:rPr>
        <w:t xml:space="preserve"> </w:t>
      </w:r>
      <w:r w:rsidRPr="00FC0F14">
        <w:rPr>
          <w:noProof/>
          <w:rtl/>
        </w:rPr>
        <w:t>أعلاه</w:t>
      </w:r>
      <w:r w:rsidRPr="00FC0F14">
        <w:rPr>
          <w:rFonts w:hint="cs"/>
          <w:noProof/>
          <w:rtl/>
        </w:rPr>
        <w:t xml:space="preserve"> للاطلاع على النتيجة.</w:t>
      </w:r>
    </w:p>
    <w:p w14:paraId="1BCB10FA" w14:textId="77777777" w:rsidR="00267EDB" w:rsidRPr="00FC0F14" w:rsidRDefault="00267EDB" w:rsidP="00267EDB">
      <w:pPr>
        <w:pStyle w:val="Heading3"/>
        <w:rPr>
          <w:spacing w:val="-6"/>
          <w:rtl/>
        </w:rPr>
      </w:pPr>
      <w:r w:rsidRPr="00FC0F14">
        <w:rPr>
          <w:spacing w:val="-6"/>
        </w:rPr>
        <w:t>2.2.2</w:t>
      </w:r>
      <w:r w:rsidRPr="00FC0F14">
        <w:rPr>
          <w:spacing w:val="-6"/>
        </w:rPr>
        <w:tab/>
      </w:r>
      <w:r w:rsidRPr="00FC0F14">
        <w:rPr>
          <w:rFonts w:hint="cs"/>
          <w:spacing w:val="-6"/>
          <w:rtl/>
        </w:rPr>
        <w:t xml:space="preserve">مشروع القرار الجديد </w:t>
      </w:r>
      <w:r w:rsidRPr="00FC0F14">
        <w:rPr>
          <w:spacing w:val="-6"/>
        </w:rPr>
        <w:t>[ECP-3]</w:t>
      </w:r>
      <w:r w:rsidRPr="00FC0F14">
        <w:rPr>
          <w:rFonts w:hint="cs"/>
          <w:spacing w:val="-6"/>
          <w:rtl/>
        </w:rPr>
        <w:t xml:space="preserve"> </w:t>
      </w:r>
      <w:r w:rsidR="00725B71" w:rsidRPr="00FC0F14">
        <w:rPr>
          <w:rtl/>
        </w:rPr>
        <w:t>–</w:t>
      </w:r>
      <w:r w:rsidRPr="00FC0F14">
        <w:rPr>
          <w:rFonts w:hint="cs"/>
          <w:spacing w:val="-6"/>
          <w:rtl/>
        </w:rPr>
        <w:t xml:space="preserve"> </w:t>
      </w:r>
      <w:r w:rsidRPr="00FC0F14">
        <w:rPr>
          <w:spacing w:val="-6"/>
          <w:rtl/>
        </w:rPr>
        <w:t>وضع معايير يمكن للآلة تطبيقها وقراءتها ونقلها</w:t>
      </w:r>
      <w:r w:rsidRPr="00FC0F14">
        <w:rPr>
          <w:spacing w:val="-6"/>
        </w:rPr>
        <w:t xml:space="preserve"> (SMART) </w:t>
      </w:r>
      <w:r w:rsidRPr="00FC0F14">
        <w:rPr>
          <w:spacing w:val="-6"/>
          <w:rtl/>
        </w:rPr>
        <w:t>في قطاع تقييس الاتصالات</w:t>
      </w:r>
    </w:p>
    <w:p w14:paraId="585704C9" w14:textId="77777777" w:rsidR="00267EDB" w:rsidRPr="00FC0F14" w:rsidRDefault="00267EDB" w:rsidP="00267EDB">
      <w:pPr>
        <w:rPr>
          <w:noProof/>
          <w:rtl/>
          <w:lang w:bidi="ar-EG"/>
        </w:rPr>
      </w:pPr>
      <w:r w:rsidRPr="00FC0F14">
        <w:rPr>
          <w:rFonts w:hint="cs"/>
          <w:noProof/>
          <w:rtl/>
          <w:lang w:bidi="ar-EG"/>
        </w:rPr>
        <w:t>يقترح</w:t>
      </w:r>
      <w:r w:rsidRPr="00FC0F14">
        <w:rPr>
          <w:noProof/>
          <w:rtl/>
          <w:lang w:bidi="ar-EG"/>
        </w:rPr>
        <w:t xml:space="preserve"> </w:t>
      </w:r>
      <w:r w:rsidRPr="00FC0F14">
        <w:rPr>
          <w:rFonts w:hint="cs"/>
          <w:noProof/>
          <w:rtl/>
          <w:lang w:bidi="ar-EG"/>
        </w:rPr>
        <w:t xml:space="preserve">مقترح </w:t>
      </w:r>
      <w:r w:rsidRPr="00FC0F14">
        <w:rPr>
          <w:noProof/>
          <w:rtl/>
          <w:lang w:bidi="ar-EG"/>
        </w:rPr>
        <w:t xml:space="preserve">المؤتمر الأوروبي لإدارات البريد والاتصالات </w:t>
      </w:r>
      <w:r w:rsidRPr="00FC0F14">
        <w:rPr>
          <w:rFonts w:hint="cs"/>
          <w:noProof/>
          <w:rtl/>
          <w:lang w:bidi="ar-EG"/>
        </w:rPr>
        <w:t>الوارد في الوثيقة</w:t>
      </w:r>
      <w:r w:rsidRPr="00FC0F14">
        <w:rPr>
          <w:noProof/>
          <w:rtl/>
          <w:lang w:bidi="ar-EG"/>
        </w:rPr>
        <w:t xml:space="preserve"> </w:t>
      </w:r>
      <w:hyperlink r:id="rId519" w:history="1">
        <w:r w:rsidRPr="00FC0F14">
          <w:rPr>
            <w:rStyle w:val="Hyperlink"/>
          </w:rPr>
          <w:t>EUR/38A35/1</w:t>
        </w:r>
      </w:hyperlink>
      <w:r w:rsidRPr="00FC0F14">
        <w:rPr>
          <w:noProof/>
          <w:rtl/>
          <w:lang w:bidi="ar-EG"/>
        </w:rPr>
        <w:t xml:space="preserve"> قراراً جديداً بشأن "</w:t>
      </w:r>
      <w:r w:rsidRPr="00FC0F14">
        <w:rPr>
          <w:rFonts w:hint="cs"/>
          <w:noProof/>
          <w:rtl/>
        </w:rPr>
        <w:t>وضع معايير</w:t>
      </w:r>
      <w:r w:rsidRPr="00FC0F14">
        <w:rPr>
          <w:noProof/>
          <w:rtl/>
        </w:rPr>
        <w:t xml:space="preserve"> يمكن </w:t>
      </w:r>
      <w:r w:rsidRPr="00FC0F14">
        <w:rPr>
          <w:rFonts w:hint="cs"/>
          <w:noProof/>
          <w:rtl/>
        </w:rPr>
        <w:t xml:space="preserve">للآلة تطبيقها وقراءتها ونقلها </w:t>
      </w:r>
      <w:r w:rsidRPr="00FC0F14">
        <w:rPr>
          <w:noProof/>
          <w:rtl/>
        </w:rPr>
        <w:t>(</w:t>
      </w:r>
      <w:r w:rsidRPr="00FC0F14">
        <w:rPr>
          <w:noProof/>
        </w:rPr>
        <w:t>SMART</w:t>
      </w:r>
      <w:r w:rsidRPr="00FC0F14">
        <w:rPr>
          <w:noProof/>
          <w:rtl/>
        </w:rPr>
        <w:t xml:space="preserve">) في قطاع </w:t>
      </w:r>
      <w:r w:rsidRPr="00FC0F14">
        <w:rPr>
          <w:rFonts w:hint="cs"/>
          <w:noProof/>
          <w:rtl/>
        </w:rPr>
        <w:t>تقييس</w:t>
      </w:r>
      <w:r w:rsidRPr="00FC0F14">
        <w:rPr>
          <w:noProof/>
          <w:rtl/>
        </w:rPr>
        <w:t xml:space="preserve"> الاتصالات بالاتحاد</w:t>
      </w:r>
      <w:r w:rsidRPr="00FC0F14">
        <w:rPr>
          <w:noProof/>
          <w:rtl/>
          <w:lang w:bidi="ar-EG"/>
        </w:rPr>
        <w:t>" لط</w:t>
      </w:r>
      <w:r w:rsidRPr="00FC0F14">
        <w:rPr>
          <w:rFonts w:hint="cs"/>
          <w:noProof/>
          <w:rtl/>
          <w:lang w:bidi="ar-EG"/>
        </w:rPr>
        <w:t>لب</w:t>
      </w:r>
      <w:r w:rsidRPr="00FC0F14">
        <w:rPr>
          <w:noProof/>
          <w:rtl/>
          <w:lang w:bidi="ar-EG"/>
        </w:rPr>
        <w:t xml:space="preserve"> </w:t>
      </w:r>
      <w:r w:rsidRPr="00FC0F14">
        <w:rPr>
          <w:rFonts w:hint="cs"/>
          <w:noProof/>
          <w:rtl/>
          <w:lang w:bidi="ar-EG"/>
        </w:rPr>
        <w:t xml:space="preserve">إلى </w:t>
      </w:r>
      <w:r w:rsidRPr="00FC0F14">
        <w:rPr>
          <w:noProof/>
          <w:rtl/>
          <w:lang w:bidi="ar-EG"/>
        </w:rPr>
        <w:t xml:space="preserve">قطاع تقييس الاتصالات دعم </w:t>
      </w:r>
      <w:r w:rsidRPr="00FC0F14">
        <w:rPr>
          <w:rFonts w:hint="cs"/>
          <w:noProof/>
          <w:rtl/>
          <w:lang w:bidi="ar-EG"/>
        </w:rPr>
        <w:t>وضع</w:t>
      </w:r>
      <w:r w:rsidRPr="00FC0F14">
        <w:rPr>
          <w:noProof/>
          <w:rtl/>
          <w:lang w:bidi="ar-EG"/>
        </w:rPr>
        <w:t xml:space="preserve"> معايير تقنية </w:t>
      </w:r>
      <w:r w:rsidRPr="00FC0F14">
        <w:rPr>
          <w:noProof/>
          <w:rtl/>
        </w:rPr>
        <w:t xml:space="preserve">يمكن </w:t>
      </w:r>
      <w:r w:rsidRPr="00FC0F14">
        <w:rPr>
          <w:rFonts w:hint="cs"/>
          <w:noProof/>
          <w:rtl/>
        </w:rPr>
        <w:t xml:space="preserve">للآلة تطبيقها وقراءتها ونقلها </w:t>
      </w:r>
      <w:r w:rsidRPr="00FC0F14">
        <w:rPr>
          <w:noProof/>
          <w:rtl/>
        </w:rPr>
        <w:t>(</w:t>
      </w:r>
      <w:r w:rsidRPr="00FC0F14">
        <w:rPr>
          <w:noProof/>
        </w:rPr>
        <w:t>SMART</w:t>
      </w:r>
      <w:r w:rsidRPr="00FC0F14">
        <w:rPr>
          <w:noProof/>
          <w:rtl/>
        </w:rPr>
        <w:t>)</w:t>
      </w:r>
      <w:r w:rsidRPr="00FC0F14">
        <w:rPr>
          <w:rFonts w:hint="cs"/>
          <w:noProof/>
          <w:rtl/>
        </w:rPr>
        <w:t>،</w:t>
      </w:r>
      <w:r w:rsidRPr="00FC0F14">
        <w:rPr>
          <w:noProof/>
          <w:rtl/>
          <w:lang w:bidi="ar-EG"/>
        </w:rPr>
        <w:t xml:space="preserve"> بما في ذلك العمل مع المنظمات الدولية الأخرى المعنية بوضع المعايير لتطوير بنى وبروتوكولات مشتركة لمعايير </w:t>
      </w:r>
      <w:r w:rsidRPr="00FC0F14">
        <w:rPr>
          <w:noProof/>
        </w:rPr>
        <w:t>SMART</w:t>
      </w:r>
      <w:r w:rsidRPr="00FC0F14">
        <w:rPr>
          <w:rFonts w:hint="cs"/>
          <w:noProof/>
          <w:rtl/>
          <w:lang w:bidi="ar-EG"/>
        </w:rPr>
        <w:t>.</w:t>
      </w:r>
    </w:p>
    <w:p w14:paraId="1D5F752E" w14:textId="77777777" w:rsidR="00267EDB" w:rsidRPr="00FC0F14" w:rsidRDefault="00267EDB" w:rsidP="00267EDB">
      <w:pPr>
        <w:rPr>
          <w:noProof/>
          <w:rtl/>
          <w:lang w:bidi="ar-EG"/>
        </w:rPr>
      </w:pPr>
      <w:r w:rsidRPr="00FC0F14">
        <w:rPr>
          <w:rFonts w:hint="cs"/>
          <w:noProof/>
          <w:rtl/>
          <w:lang w:bidi="ar-EG"/>
        </w:rPr>
        <w:t>وأعرب</w:t>
      </w:r>
      <w:r w:rsidRPr="00FC0F14">
        <w:rPr>
          <w:noProof/>
          <w:rtl/>
          <w:lang w:bidi="ar-EG"/>
        </w:rPr>
        <w:t xml:space="preserve"> المشاركون </w:t>
      </w:r>
      <w:r w:rsidRPr="00FC0F14">
        <w:rPr>
          <w:rFonts w:hint="cs"/>
          <w:noProof/>
          <w:rtl/>
          <w:lang w:bidi="ar-EG"/>
        </w:rPr>
        <w:t xml:space="preserve">عن </w:t>
      </w:r>
      <w:r w:rsidRPr="00FC0F14">
        <w:rPr>
          <w:noProof/>
          <w:rtl/>
          <w:lang w:bidi="ar-EG"/>
        </w:rPr>
        <w:t>اهتمامهم و</w:t>
      </w:r>
      <w:r w:rsidRPr="00FC0F14">
        <w:rPr>
          <w:rFonts w:hint="cs"/>
          <w:noProof/>
          <w:rtl/>
          <w:lang w:bidi="ar-EG"/>
        </w:rPr>
        <w:t>طرحوا أسئلة</w:t>
      </w:r>
      <w:r w:rsidRPr="00FC0F14">
        <w:rPr>
          <w:noProof/>
          <w:rtl/>
          <w:lang w:bidi="ar-EG"/>
        </w:rPr>
        <w:t xml:space="preserve"> </w:t>
      </w:r>
      <w:r w:rsidRPr="00FC0F14">
        <w:rPr>
          <w:rFonts w:hint="cs"/>
          <w:noProof/>
          <w:rtl/>
          <w:lang w:bidi="ar-EG"/>
        </w:rPr>
        <w:t>بشأن</w:t>
      </w:r>
      <w:r w:rsidRPr="00FC0F14">
        <w:rPr>
          <w:noProof/>
          <w:rtl/>
          <w:lang w:bidi="ar-EG"/>
        </w:rPr>
        <w:t xml:space="preserve"> هذا الموضوع الجديد الخاص بالمعايير </w:t>
      </w:r>
      <w:r w:rsidRPr="00FC0F14">
        <w:rPr>
          <w:rFonts w:hint="cs"/>
          <w:noProof/>
          <w:rtl/>
        </w:rPr>
        <w:t>التي</w:t>
      </w:r>
      <w:r w:rsidRPr="00FC0F14">
        <w:rPr>
          <w:noProof/>
          <w:rtl/>
        </w:rPr>
        <w:t xml:space="preserve"> يمكن </w:t>
      </w:r>
      <w:r w:rsidRPr="00FC0F14">
        <w:rPr>
          <w:rFonts w:hint="cs"/>
          <w:noProof/>
          <w:rtl/>
        </w:rPr>
        <w:t xml:space="preserve">للآلة تطبيقها وقراءتها ونقلها </w:t>
      </w:r>
      <w:r w:rsidRPr="00FC0F14">
        <w:rPr>
          <w:noProof/>
          <w:rtl/>
        </w:rPr>
        <w:t>(</w:t>
      </w:r>
      <w:r w:rsidRPr="00FC0F14">
        <w:rPr>
          <w:noProof/>
        </w:rPr>
        <w:t>SMART</w:t>
      </w:r>
      <w:r w:rsidRPr="00FC0F14">
        <w:rPr>
          <w:noProof/>
          <w:rtl/>
        </w:rPr>
        <w:t>)</w:t>
      </w:r>
      <w:r w:rsidRPr="00FC0F14">
        <w:rPr>
          <w:noProof/>
          <w:rtl/>
          <w:lang w:bidi="ar-EG"/>
        </w:rPr>
        <w:t xml:space="preserve"> وهذا </w:t>
      </w:r>
      <w:r w:rsidRPr="00FC0F14">
        <w:rPr>
          <w:rFonts w:hint="cs"/>
          <w:noProof/>
          <w:rtl/>
          <w:lang w:bidi="ar-EG"/>
        </w:rPr>
        <w:t>المقترح</w:t>
      </w:r>
      <w:r w:rsidRPr="00FC0F14">
        <w:rPr>
          <w:noProof/>
          <w:rtl/>
          <w:lang w:bidi="ar-EG"/>
        </w:rPr>
        <w:t xml:space="preserve"> للتوضيح، وكان هناك شعور بأن مثل هذا العمل المبتكر </w:t>
      </w:r>
      <w:r w:rsidRPr="00FC0F14">
        <w:rPr>
          <w:rFonts w:hint="cs"/>
          <w:noProof/>
          <w:rtl/>
          <w:lang w:bidi="ar-EG"/>
        </w:rPr>
        <w:t>ينبغي أن تجربه</w:t>
      </w:r>
      <w:r w:rsidRPr="00FC0F14">
        <w:rPr>
          <w:noProof/>
          <w:rtl/>
          <w:lang w:bidi="ar-EG"/>
        </w:rPr>
        <w:t xml:space="preserve"> لجنة الدراسات أولاً قبل </w:t>
      </w:r>
      <w:r w:rsidRPr="00FC0F14">
        <w:rPr>
          <w:rFonts w:hint="cs"/>
          <w:noProof/>
          <w:rtl/>
          <w:lang w:bidi="ar-EG"/>
        </w:rPr>
        <w:t xml:space="preserve">أن تأخذ </w:t>
      </w:r>
      <w:r w:rsidRPr="00FC0F14">
        <w:rPr>
          <w:noProof/>
          <w:rtl/>
          <w:lang w:bidi="ar-EG"/>
        </w:rPr>
        <w:t xml:space="preserve">الجمعية العالمية لتقييس الاتصالات أي قرار. </w:t>
      </w:r>
      <w:r w:rsidRPr="00FC0F14">
        <w:rPr>
          <w:rFonts w:hint="cs"/>
          <w:noProof/>
          <w:rtl/>
          <w:lang w:bidi="ar-EG"/>
        </w:rPr>
        <w:t>وأشار</w:t>
      </w:r>
      <w:r w:rsidRPr="00FC0F14">
        <w:rPr>
          <w:noProof/>
          <w:rtl/>
          <w:lang w:bidi="ar-EG"/>
        </w:rPr>
        <w:t xml:space="preserve"> الاجتماع </w:t>
      </w:r>
      <w:r w:rsidRPr="00FC0F14">
        <w:rPr>
          <w:rFonts w:hint="cs"/>
          <w:noProof/>
          <w:rtl/>
          <w:lang w:bidi="ar-EG"/>
        </w:rPr>
        <w:t xml:space="preserve">إلى </w:t>
      </w:r>
      <w:r w:rsidRPr="00FC0F14">
        <w:rPr>
          <w:noProof/>
          <w:rtl/>
          <w:lang w:bidi="ar-EG"/>
        </w:rPr>
        <w:t xml:space="preserve">أن عدم وجود قرار </w:t>
      </w:r>
      <w:r w:rsidRPr="00FC0F14">
        <w:rPr>
          <w:rFonts w:hint="cs"/>
          <w:noProof/>
          <w:rtl/>
          <w:lang w:bidi="ar-EG"/>
        </w:rPr>
        <w:t>ل</w:t>
      </w:r>
      <w:r w:rsidRPr="00FC0F14">
        <w:rPr>
          <w:noProof/>
          <w:rtl/>
          <w:lang w:bidi="ar-EG"/>
        </w:rPr>
        <w:t xml:space="preserve">لجمعية العالمية لتقييس الاتصالات لا يعني عدم وجود إذن لقطاع تقييس الاتصالات </w:t>
      </w:r>
      <w:r w:rsidRPr="00FC0F14">
        <w:rPr>
          <w:rFonts w:hint="cs"/>
          <w:noProof/>
          <w:rtl/>
          <w:lang w:bidi="ar-EG"/>
        </w:rPr>
        <w:t>بال</w:t>
      </w:r>
      <w:r w:rsidRPr="00FC0F14">
        <w:rPr>
          <w:noProof/>
          <w:rtl/>
          <w:lang w:bidi="ar-EG"/>
        </w:rPr>
        <w:t xml:space="preserve">نظر في تحديد منهجيات جديدة أو </w:t>
      </w:r>
      <w:r w:rsidRPr="00FC0F14">
        <w:rPr>
          <w:rFonts w:hint="cs"/>
          <w:noProof/>
          <w:rtl/>
        </w:rPr>
        <w:t>وضع معايير</w:t>
      </w:r>
      <w:r w:rsidRPr="00FC0F14">
        <w:rPr>
          <w:noProof/>
          <w:rtl/>
        </w:rPr>
        <w:t xml:space="preserve"> يمكن </w:t>
      </w:r>
      <w:r w:rsidRPr="00FC0F14">
        <w:rPr>
          <w:rFonts w:hint="cs"/>
          <w:noProof/>
          <w:rtl/>
        </w:rPr>
        <w:t>للآلة قراءتها</w:t>
      </w:r>
      <w:r w:rsidRPr="00FC0F14">
        <w:rPr>
          <w:noProof/>
          <w:rtl/>
          <w:lang w:bidi="ar-EG"/>
        </w:rPr>
        <w:t xml:space="preserve">، </w:t>
      </w:r>
      <w:r w:rsidRPr="00FC0F14">
        <w:rPr>
          <w:rFonts w:hint="cs"/>
          <w:noProof/>
          <w:rtl/>
          <w:lang w:bidi="ar-EG"/>
        </w:rPr>
        <w:t>وخلص إلى أنه لا حاجة إلى</w:t>
      </w:r>
      <w:r w:rsidRPr="00FC0F14">
        <w:rPr>
          <w:noProof/>
          <w:rtl/>
          <w:lang w:bidi="ar-EG"/>
        </w:rPr>
        <w:t xml:space="preserve"> اعتماد هذا القرار الجديد المقترح.</w:t>
      </w:r>
    </w:p>
    <w:p w14:paraId="721F173C" w14:textId="77777777" w:rsidR="00B02A32" w:rsidRPr="00FC0F14" w:rsidRDefault="00B02A32">
      <w:pPr>
        <w:tabs>
          <w:tab w:val="clear" w:pos="794"/>
          <w:tab w:val="clear" w:pos="1191"/>
          <w:tab w:val="clear" w:pos="1588"/>
          <w:tab w:val="clear" w:pos="1985"/>
        </w:tabs>
        <w:bidi w:val="0"/>
        <w:spacing w:before="0" w:line="240" w:lineRule="auto"/>
        <w:jc w:val="left"/>
        <w:rPr>
          <w:b/>
          <w:bCs/>
          <w:kern w:val="14"/>
          <w:lang w:bidi="ar-EG"/>
        </w:rPr>
      </w:pPr>
      <w:r w:rsidRPr="00FC0F14">
        <w:br w:type="page"/>
      </w:r>
    </w:p>
    <w:p w14:paraId="2DCB5B79" w14:textId="77777777" w:rsidR="00267EDB" w:rsidRPr="00FC0F14" w:rsidRDefault="00267EDB" w:rsidP="00267EDB">
      <w:pPr>
        <w:pStyle w:val="Heading3"/>
        <w:rPr>
          <w:rtl/>
        </w:rPr>
      </w:pPr>
      <w:r w:rsidRPr="00FC0F14">
        <w:t>3.2.2</w:t>
      </w:r>
      <w:r w:rsidRPr="00FC0F14">
        <w:tab/>
      </w:r>
      <w:r w:rsidRPr="00FC0F14">
        <w:rPr>
          <w:rFonts w:hint="cs"/>
          <w:rtl/>
        </w:rPr>
        <w:t xml:space="preserve">مشروع القرار الجديد </w:t>
      </w:r>
      <w:r w:rsidRPr="00FC0F14">
        <w:t>[IAP-3]</w:t>
      </w:r>
      <w:r w:rsidRPr="00FC0F14">
        <w:rPr>
          <w:rFonts w:hint="cs"/>
          <w:rtl/>
        </w:rPr>
        <w:t xml:space="preserve"> </w:t>
      </w:r>
      <w:r w:rsidR="00725B71" w:rsidRPr="00FC0F14">
        <w:rPr>
          <w:rtl/>
        </w:rPr>
        <w:t>–</w:t>
      </w:r>
      <w:r w:rsidRPr="00FC0F14">
        <w:rPr>
          <w:rFonts w:hint="cs"/>
          <w:rtl/>
        </w:rPr>
        <w:t xml:space="preserve"> </w:t>
      </w:r>
      <w:r w:rsidRPr="00FC0F14">
        <w:rPr>
          <w:rtl/>
        </w:rPr>
        <w:t>استخدام الخيارين الحضوري والافتراضي على قدم المساواة في أنشطة قطاع تقييس الاتصالات للاتحاد الدولي للاتصالات</w:t>
      </w:r>
    </w:p>
    <w:p w14:paraId="6D810267" w14:textId="77777777" w:rsidR="00267EDB" w:rsidRPr="00FC0F14" w:rsidRDefault="00267EDB" w:rsidP="00267EDB">
      <w:pPr>
        <w:rPr>
          <w:rtl/>
          <w:lang w:bidi="ar-EG"/>
        </w:rPr>
      </w:pPr>
      <w:r w:rsidRPr="00FC0F14">
        <w:rPr>
          <w:rFonts w:hint="cs"/>
          <w:rtl/>
          <w:lang w:bidi="ar-EG"/>
        </w:rPr>
        <w:t xml:space="preserve">تقترح الوثيقة </w:t>
      </w:r>
      <w:hyperlink r:id="rId520" w:history="1">
        <w:r w:rsidRPr="00FC0F14">
          <w:rPr>
            <w:rStyle w:val="Hyperlink"/>
            <w:szCs w:val="24"/>
          </w:rPr>
          <w:t>IAP/39A32/1</w:t>
        </w:r>
      </w:hyperlink>
      <w:r w:rsidRPr="00FC0F14">
        <w:rPr>
          <w:rFonts w:hint="cs"/>
          <w:rtl/>
          <w:lang w:bidi="ar-EG"/>
        </w:rPr>
        <w:t xml:space="preserve"> قراراً جديداً بشأن "</w:t>
      </w:r>
      <w:r w:rsidRPr="00FC0F14">
        <w:rPr>
          <w:noProof/>
          <w:rtl/>
        </w:rPr>
        <w:t>استخدام الخيارين الحضوري والافتراضي على قدم المساواة في أنشطة قطاع تقييس الاتصالات للاتحاد الدولي للاتصالات</w:t>
      </w:r>
      <w:r w:rsidRPr="00FC0F14">
        <w:rPr>
          <w:rFonts w:hint="cs"/>
          <w:noProof/>
          <w:rtl/>
        </w:rPr>
        <w:t>"</w:t>
      </w:r>
      <w:r w:rsidRPr="00FC0F14">
        <w:rPr>
          <w:rFonts w:hint="cs"/>
          <w:rtl/>
        </w:rPr>
        <w:t xml:space="preserve">. ووفقاً للوثيقة المؤقتة </w:t>
      </w:r>
      <w:r w:rsidRPr="00FC0F14">
        <w:t>1</w:t>
      </w:r>
      <w:r w:rsidRPr="00FC0F14">
        <w:rPr>
          <w:rFonts w:hint="cs"/>
          <w:rtl/>
          <w:lang w:bidi="ar-EG"/>
        </w:rPr>
        <w:t xml:space="preserve">، فقد أُسند هذا المقترح إلى كل من الجلسة العامة للجمعية العالمية لتقييس الاتصالات وفريق العمل </w:t>
      </w:r>
      <w:r w:rsidRPr="00FC0F14">
        <w:rPr>
          <w:lang w:bidi="ar-EG"/>
        </w:rPr>
        <w:t>3A</w:t>
      </w:r>
      <w:r w:rsidRPr="00FC0F14">
        <w:rPr>
          <w:rFonts w:hint="cs"/>
          <w:rtl/>
          <w:lang w:bidi="ar-EG"/>
        </w:rPr>
        <w:t>.</w:t>
      </w:r>
    </w:p>
    <w:p w14:paraId="09461445" w14:textId="77777777" w:rsidR="00267EDB" w:rsidRPr="00FC0F14" w:rsidRDefault="00267EDB" w:rsidP="00267EDB">
      <w:pPr>
        <w:rPr>
          <w:rtl/>
        </w:rPr>
      </w:pPr>
      <w:r w:rsidRPr="00FC0F14">
        <w:rPr>
          <w:rFonts w:hint="cs"/>
          <w:rtl/>
          <w:lang w:bidi="ar-EG"/>
        </w:rPr>
        <w:t>وأشير إلى أن هذا القرار يهدف إلى تحقيق مساواة تامة بين المشاركين حضورياً والمشاركين عن بُعد، الأمر الذي قد لا يتماشى مع أحكام اتفاقية الاتحاد ودستور الاتحاد. ويستلزم مثل هذا النوع من المسائل المزيد من الدراسة وينبغي أن يكون عرضه على مؤتمر المندوبين المفوضين للاتحاد إجراءً أنسب.</w:t>
      </w:r>
    </w:p>
    <w:p w14:paraId="60844F71" w14:textId="77777777" w:rsidR="00267EDB" w:rsidRPr="00FC0F14" w:rsidRDefault="00267EDB" w:rsidP="00267EDB">
      <w:pPr>
        <w:pStyle w:val="Heading2"/>
        <w:rPr>
          <w:rtl/>
        </w:rPr>
      </w:pPr>
      <w:r w:rsidRPr="00FC0F14">
        <w:t>2.3</w:t>
      </w:r>
      <w:r w:rsidRPr="00FC0F14">
        <w:rPr>
          <w:rtl/>
        </w:rPr>
        <w:tab/>
      </w:r>
      <w:r w:rsidRPr="00FC0F14">
        <w:rPr>
          <w:rFonts w:hint="eastAsia"/>
          <w:rtl/>
        </w:rPr>
        <w:t>التوصيات</w:t>
      </w:r>
      <w:r w:rsidRPr="00FC0F14">
        <w:rPr>
          <w:rtl/>
        </w:rPr>
        <w:t xml:space="preserve"> </w:t>
      </w:r>
      <w:r w:rsidRPr="00FC0F14">
        <w:rPr>
          <w:rFonts w:hint="eastAsia"/>
          <w:rtl/>
        </w:rPr>
        <w:t>المراجعة</w:t>
      </w:r>
    </w:p>
    <w:p w14:paraId="4EE87A9E" w14:textId="77777777" w:rsidR="00267EDB" w:rsidRPr="00FC0F14" w:rsidRDefault="00267EDB" w:rsidP="00267EDB">
      <w:pPr>
        <w:pStyle w:val="Heading3"/>
        <w:rPr>
          <w:rtl/>
        </w:rPr>
      </w:pPr>
      <w:r w:rsidRPr="00FC0F14">
        <w:t>1.3.2</w:t>
      </w:r>
      <w:r w:rsidRPr="00FC0F14">
        <w:tab/>
      </w:r>
      <w:r w:rsidRPr="00FC0F14">
        <w:rPr>
          <w:rtl/>
        </w:rPr>
        <w:t>ال</w:t>
      </w:r>
      <w:r w:rsidR="007908AE" w:rsidRPr="00FC0F14">
        <w:rPr>
          <w:rtl/>
        </w:rPr>
        <w:t>توصية</w:t>
      </w:r>
      <w:r w:rsidRPr="00FC0F14">
        <w:rPr>
          <w:rtl/>
        </w:rPr>
        <w:t xml:space="preserve"> </w:t>
      </w:r>
      <w:r w:rsidRPr="00FC0F14">
        <w:rPr>
          <w:rStyle w:val="href"/>
        </w:rPr>
        <w:t>ITU-T A.1</w:t>
      </w:r>
      <w:r w:rsidRPr="00FC0F14">
        <w:rPr>
          <w:rStyle w:val="href"/>
          <w:rtl/>
        </w:rPr>
        <w:t xml:space="preserve"> </w:t>
      </w:r>
      <w:r w:rsidR="00725B71" w:rsidRPr="00FC0F14">
        <w:rPr>
          <w:rtl/>
        </w:rPr>
        <w:t>–</w:t>
      </w:r>
      <w:r w:rsidRPr="00FC0F14">
        <w:rPr>
          <w:rStyle w:val="href"/>
          <w:rtl/>
        </w:rPr>
        <w:t xml:space="preserve"> </w:t>
      </w:r>
      <w:r w:rsidRPr="00FC0F14">
        <w:rPr>
          <w:rtl/>
        </w:rPr>
        <w:t>طرائق عمل لجان الدراسات التابعة لقطاع تقييس الاتصالات للاتحاد الدولي للاتصالات</w:t>
      </w:r>
    </w:p>
    <w:p w14:paraId="47B4CDB3" w14:textId="77777777" w:rsidR="00267EDB" w:rsidRPr="00FC0F14" w:rsidRDefault="00267EDB" w:rsidP="00267EDB">
      <w:pPr>
        <w:pStyle w:val="Heading3"/>
        <w:rPr>
          <w:rtl/>
        </w:rPr>
      </w:pPr>
      <w:r w:rsidRPr="00FC0F14">
        <w:t>2.3.2</w:t>
      </w:r>
      <w:r w:rsidRPr="00FC0F14">
        <w:tab/>
      </w:r>
      <w:r w:rsidRPr="00FC0F14">
        <w:rPr>
          <w:rFonts w:hint="cs"/>
          <w:rtl/>
        </w:rPr>
        <w:t xml:space="preserve">التوصية </w:t>
      </w:r>
      <w:r w:rsidRPr="00FC0F14">
        <w:t>ITU-T A.2</w:t>
      </w:r>
      <w:r w:rsidRPr="00FC0F14">
        <w:rPr>
          <w:rFonts w:hint="cs"/>
          <w:rtl/>
        </w:rPr>
        <w:t xml:space="preserve"> </w:t>
      </w:r>
      <w:r w:rsidR="00725B71" w:rsidRPr="00FC0F14">
        <w:rPr>
          <w:rtl/>
        </w:rPr>
        <w:t>–</w:t>
      </w:r>
      <w:r w:rsidRPr="00FC0F14">
        <w:rPr>
          <w:rFonts w:hint="cs"/>
          <w:rtl/>
        </w:rPr>
        <w:t xml:space="preserve"> </w:t>
      </w:r>
      <w:r w:rsidRPr="00FC0F14">
        <w:rPr>
          <w:rtl/>
        </w:rPr>
        <w:t>تقديم المساهمات إلى قطاع تقييس الاتصالات للاتحاد الدولي للاتصالات</w:t>
      </w:r>
    </w:p>
    <w:p w14:paraId="7E441EBF" w14:textId="77777777" w:rsidR="00267EDB" w:rsidRPr="00FC0F14" w:rsidRDefault="00267EDB" w:rsidP="00267EDB">
      <w:pPr>
        <w:rPr>
          <w:noProof/>
          <w:rtl/>
          <w:lang w:bidi="ar-EG"/>
        </w:rPr>
      </w:pPr>
      <w:r w:rsidRPr="00FC0F14">
        <w:rPr>
          <w:rFonts w:hint="eastAsia"/>
          <w:noProof/>
          <w:rtl/>
        </w:rPr>
        <w:t>وفقاً</w:t>
      </w:r>
      <w:r w:rsidRPr="00FC0F14">
        <w:rPr>
          <w:noProof/>
          <w:rtl/>
        </w:rPr>
        <w:t xml:space="preserve"> للوثيقة </w:t>
      </w:r>
      <w:r w:rsidRPr="00FC0F14">
        <w:t>DT1</w:t>
      </w:r>
      <w:r w:rsidRPr="00FC0F14">
        <w:rPr>
          <w:rFonts w:hint="eastAsia"/>
          <w:noProof/>
          <w:rtl/>
        </w:rPr>
        <w:t>،</w:t>
      </w:r>
      <w:r w:rsidRPr="00FC0F14">
        <w:rPr>
          <w:noProof/>
          <w:rtl/>
        </w:rPr>
        <w:t xml:space="preserve"> </w:t>
      </w:r>
      <w:r w:rsidRPr="00FC0F14">
        <w:rPr>
          <w:rFonts w:hint="cs"/>
          <w:noProof/>
          <w:rtl/>
        </w:rPr>
        <w:t xml:space="preserve">تدخل التوصيتان </w:t>
      </w:r>
      <w:r w:rsidRPr="00FC0F14">
        <w:t>ITU-T A.1</w:t>
      </w:r>
      <w:r w:rsidRPr="00FC0F14">
        <w:rPr>
          <w:rFonts w:hint="cs"/>
          <w:noProof/>
          <w:rtl/>
        </w:rPr>
        <w:t xml:space="preserve"> و</w:t>
      </w:r>
      <w:r w:rsidRPr="00FC0F14">
        <w:t>ITU-T A.2</w:t>
      </w:r>
      <w:r w:rsidRPr="00FC0F14">
        <w:rPr>
          <w:rFonts w:hint="cs"/>
          <w:rtl/>
        </w:rPr>
        <w:t xml:space="preserve"> </w:t>
      </w:r>
      <w:r w:rsidRPr="00FC0F14">
        <w:rPr>
          <w:rFonts w:hint="cs"/>
          <w:noProof/>
          <w:rtl/>
        </w:rPr>
        <w:t xml:space="preserve">في </w:t>
      </w:r>
      <w:r w:rsidRPr="00FC0F14">
        <w:rPr>
          <w:noProof/>
          <w:rtl/>
        </w:rPr>
        <w:t xml:space="preserve">ولاية فريق العمل </w:t>
      </w:r>
      <w:r w:rsidRPr="00FC0F14">
        <w:t>3A</w:t>
      </w:r>
      <w:r w:rsidRPr="00FC0F14">
        <w:rPr>
          <w:noProof/>
          <w:rtl/>
        </w:rPr>
        <w:t xml:space="preserve"> حيث جرى النظر فيه</w:t>
      </w:r>
      <w:r w:rsidRPr="00FC0F14">
        <w:rPr>
          <w:rFonts w:hint="cs"/>
          <w:noProof/>
          <w:rtl/>
        </w:rPr>
        <w:t>م</w:t>
      </w:r>
      <w:r w:rsidRPr="00FC0F14">
        <w:rPr>
          <w:noProof/>
          <w:rtl/>
        </w:rPr>
        <w:t>ا.</w:t>
      </w:r>
    </w:p>
    <w:p w14:paraId="165C739C" w14:textId="77777777" w:rsidR="00267EDB" w:rsidRPr="00FC0F14" w:rsidRDefault="00267EDB" w:rsidP="00267EDB">
      <w:pPr>
        <w:rPr>
          <w:rtl/>
          <w:lang w:bidi="ar-EG"/>
        </w:rPr>
      </w:pPr>
      <w:r w:rsidRPr="00FC0F14">
        <w:rPr>
          <w:rFonts w:hint="cs"/>
          <w:noProof/>
          <w:rtl/>
        </w:rPr>
        <w:t xml:space="preserve">وقد وردت بشأن التوصية </w:t>
      </w:r>
      <w:r w:rsidRPr="00FC0F14">
        <w:t>ITU-T A.1</w:t>
      </w:r>
      <w:r w:rsidRPr="00FC0F14">
        <w:rPr>
          <w:sz w:val="30"/>
        </w:rPr>
        <w:t xml:space="preserve"> </w:t>
      </w:r>
      <w:r w:rsidRPr="00FC0F14">
        <w:rPr>
          <w:rtl/>
        </w:rPr>
        <w:t xml:space="preserve"> </w:t>
      </w:r>
      <w:r w:rsidRPr="00FC0F14">
        <w:rPr>
          <w:rFonts w:hint="cs"/>
          <w:rtl/>
        </w:rPr>
        <w:t xml:space="preserve"> ثلاثة مقترحات (</w:t>
      </w:r>
      <w:hyperlink r:id="rId521" w:tgtFrame="_blank" w:history="1">
        <w:r w:rsidRPr="00FC0F14">
          <w:rPr>
            <w:rStyle w:val="Hyperlink"/>
          </w:rPr>
          <w:t>AFCP/35A30/1</w:t>
        </w:r>
      </w:hyperlink>
      <w:r w:rsidRPr="00FC0F14">
        <w:rPr>
          <w:rFonts w:hint="cs"/>
          <w:rtl/>
        </w:rPr>
        <w:t xml:space="preserve"> و</w:t>
      </w:r>
      <w:hyperlink r:id="rId522" w:tgtFrame="_blank" w:history="1">
        <w:r w:rsidRPr="00FC0F14">
          <w:rPr>
            <w:rStyle w:val="Hyperlink"/>
          </w:rPr>
          <w:t>EUR/38A17/1</w:t>
        </w:r>
      </w:hyperlink>
      <w:r w:rsidRPr="00FC0F14">
        <w:rPr>
          <w:rFonts w:hint="cs"/>
          <w:rtl/>
        </w:rPr>
        <w:t xml:space="preserve"> و</w:t>
      </w:r>
      <w:hyperlink r:id="rId523" w:history="1">
        <w:r w:rsidRPr="00FC0F14">
          <w:rPr>
            <w:rStyle w:val="Hyperlink"/>
          </w:rPr>
          <w:t>RCC/40A19/1</w:t>
        </w:r>
      </w:hyperlink>
      <w:r w:rsidRPr="00FC0F14">
        <w:rPr>
          <w:rFonts w:hint="cs"/>
          <w:rtl/>
        </w:rPr>
        <w:t xml:space="preserve">) بتعديلها ومقترح آخر </w:t>
      </w:r>
      <w:hyperlink r:id="rId524" w:tgtFrame="_blank" w:history="1">
        <w:r w:rsidRPr="00FC0F14">
          <w:rPr>
            <w:rStyle w:val="Hyperlink"/>
          </w:rPr>
          <w:t>ARB/36A10/1</w:t>
        </w:r>
      </w:hyperlink>
      <w:r w:rsidRPr="00FC0F14">
        <w:t>)</w:t>
      </w:r>
      <w:r w:rsidRPr="00FC0F14">
        <w:rPr>
          <w:rFonts w:hint="cs"/>
          <w:rtl/>
        </w:rPr>
        <w:t xml:space="preserve">) بعدم تغييرها، وكذلك وافق الفريق الاستشاري لتقييس الاتصالات على مشروع مراجعة التوصية </w:t>
      </w:r>
      <w:r w:rsidRPr="00FC0F14">
        <w:t>ITU-T A.1</w:t>
      </w:r>
      <w:r w:rsidRPr="00FC0F14">
        <w:rPr>
          <w:rFonts w:hint="cs"/>
          <w:rtl/>
        </w:rPr>
        <w:t xml:space="preserve"> الوارد في </w:t>
      </w:r>
      <w:r w:rsidRPr="00FC0F14">
        <w:rPr>
          <w:rFonts w:hint="cs"/>
          <w:u w:val="single"/>
          <w:rtl/>
        </w:rPr>
        <w:t xml:space="preserve">التذييل </w:t>
      </w:r>
      <w:r w:rsidRPr="00FC0F14">
        <w:rPr>
          <w:u w:val="single"/>
        </w:rPr>
        <w:t>I</w:t>
      </w:r>
      <w:r w:rsidRPr="00FC0F14">
        <w:rPr>
          <w:rFonts w:hint="cs"/>
          <w:rtl/>
          <w:lang w:bidi="ar-EG"/>
        </w:rPr>
        <w:t xml:space="preserve"> للوثيقة </w:t>
      </w:r>
      <w:hyperlink r:id="rId525" w:history="1">
        <w:r w:rsidRPr="00FC0F14">
          <w:rPr>
            <w:rStyle w:val="Hyperlink"/>
          </w:rPr>
          <w:t>25</w:t>
        </w:r>
      </w:hyperlink>
      <w:r w:rsidRPr="00FC0F14">
        <w:rPr>
          <w:rFonts w:hint="cs"/>
          <w:rtl/>
          <w:lang w:bidi="ar-EG"/>
        </w:rPr>
        <w:t>.</w:t>
      </w:r>
    </w:p>
    <w:p w14:paraId="73CBE2A3" w14:textId="77777777" w:rsidR="00267EDB" w:rsidRPr="00FC0F14" w:rsidRDefault="00267EDB" w:rsidP="00267EDB">
      <w:pPr>
        <w:rPr>
          <w:noProof/>
          <w:rtl/>
          <w:lang w:bidi="ar-EG"/>
        </w:rPr>
      </w:pPr>
      <w:r w:rsidRPr="00FC0F14">
        <w:rPr>
          <w:rFonts w:hint="cs"/>
          <w:rtl/>
          <w:lang w:bidi="ar-EG"/>
        </w:rPr>
        <w:t xml:space="preserve">وورد بشأن التوصية </w:t>
      </w:r>
      <w:r w:rsidRPr="00FC0F14">
        <w:t>ITU-T A.2</w:t>
      </w:r>
      <w:r w:rsidRPr="00FC0F14">
        <w:rPr>
          <w:rFonts w:hint="cs"/>
          <w:rtl/>
        </w:rPr>
        <w:t xml:space="preserve"> مقترح واحد </w:t>
      </w:r>
      <w:r w:rsidRPr="00FC0F14">
        <w:t>(</w:t>
      </w:r>
      <w:hyperlink r:id="rId526" w:tgtFrame="_blank" w:history="1">
        <w:r w:rsidRPr="00FC0F14">
          <w:rPr>
            <w:rStyle w:val="Hyperlink"/>
          </w:rPr>
          <w:t>EUR/38A15/1</w:t>
        </w:r>
      </w:hyperlink>
      <w:r w:rsidRPr="00FC0F14">
        <w:t>)</w:t>
      </w:r>
      <w:r w:rsidRPr="00FC0F14">
        <w:rPr>
          <w:rFonts w:hint="cs"/>
          <w:rtl/>
        </w:rPr>
        <w:t xml:space="preserve"> بتعديلها ومقترح آخر</w:t>
      </w:r>
      <w:r w:rsidRPr="00FC0F14">
        <w:rPr>
          <w:rFonts w:hint="cs"/>
          <w:rtl/>
          <w:lang w:bidi="ar-EG"/>
        </w:rPr>
        <w:t xml:space="preserve"> </w:t>
      </w:r>
      <w:r w:rsidRPr="00FC0F14">
        <w:rPr>
          <w:lang w:bidi="ar-EG"/>
        </w:rPr>
        <w:t>(</w:t>
      </w:r>
      <w:hyperlink r:id="rId527" w:history="1">
        <w:r w:rsidRPr="00FC0F14">
          <w:rPr>
            <w:rStyle w:val="Hyperlink"/>
          </w:rPr>
          <w:t>ARB/36A11-R1/1</w:t>
        </w:r>
      </w:hyperlink>
      <w:r w:rsidRPr="00FC0F14">
        <w:rPr>
          <w:lang w:bidi="ar-EG"/>
        </w:rPr>
        <w:t>)</w:t>
      </w:r>
      <w:r w:rsidRPr="00FC0F14">
        <w:rPr>
          <w:rFonts w:hint="cs"/>
          <w:rtl/>
        </w:rPr>
        <w:t xml:space="preserve"> بعدم تغييرها.</w:t>
      </w:r>
    </w:p>
    <w:p w14:paraId="6FC2858B" w14:textId="77777777" w:rsidR="00267EDB" w:rsidRPr="00FC0F14" w:rsidRDefault="00267EDB" w:rsidP="00267EDB">
      <w:pPr>
        <w:rPr>
          <w:noProof/>
          <w:rtl/>
          <w:lang w:bidi="ar-EG"/>
        </w:rPr>
      </w:pPr>
      <w:r w:rsidRPr="00FC0F14">
        <w:rPr>
          <w:rFonts w:hint="cs"/>
          <w:noProof/>
          <w:rtl/>
          <w:lang w:bidi="ar-EG"/>
        </w:rPr>
        <w:t xml:space="preserve">وأشار فريق العمل </w:t>
      </w:r>
      <w:r w:rsidRPr="00FC0F14">
        <w:rPr>
          <w:noProof/>
          <w:lang w:bidi="ar-EG"/>
        </w:rPr>
        <w:t>3A</w:t>
      </w:r>
      <w:r w:rsidRPr="00FC0F14">
        <w:rPr>
          <w:rFonts w:hint="cs"/>
          <w:noProof/>
          <w:rtl/>
          <w:lang w:bidi="ar-EG"/>
        </w:rPr>
        <w:t xml:space="preserve"> إلى أن المقترحات الواردة تتضمن تغييرات عديدة وأنه قد سبق مناقشة بعض هذه التغييرات في اجتماعات الفريق الاستشاري السابقة ولم تتوافق الآراء عليها. ونظراً إلى ضيق الوقت وعدم إمكانية التوصل إلى توافق في الآراء في النقاش الدائر في هذه الجمعية، وإذ يضع الاجتماع في اعتباره أن الفريق الاستشاري مكلف بولاية تحديث السلسلة </w:t>
      </w:r>
      <w:r w:rsidRPr="00FC0F14">
        <w:rPr>
          <w:noProof/>
          <w:lang w:bidi="ar-EG"/>
        </w:rPr>
        <w:t>A</w:t>
      </w:r>
      <w:r w:rsidRPr="00FC0F14">
        <w:rPr>
          <w:rFonts w:hint="cs"/>
          <w:noProof/>
          <w:rtl/>
          <w:lang w:bidi="ar-EG"/>
        </w:rPr>
        <w:t xml:space="preserve"> من توصيات قطاع تقييس الاتصالات بالاتحاد، اتفق الاجتماع على أنه لا تغيير في التوصية </w:t>
      </w:r>
      <w:r w:rsidRPr="00FC0F14">
        <w:t>ITU-T A.1</w:t>
      </w:r>
      <w:r w:rsidRPr="00FC0F14">
        <w:rPr>
          <w:rtl/>
        </w:rPr>
        <w:t xml:space="preserve"> </w:t>
      </w:r>
      <w:r w:rsidRPr="00FC0F14">
        <w:rPr>
          <w:rFonts w:hint="cs"/>
          <w:noProof/>
          <w:rtl/>
          <w:lang w:bidi="ar-EG"/>
        </w:rPr>
        <w:t>وعلى أن يطلب إلى الفريق الاستشاري مواصلة استعراض هاتين التوصيتين بناءً على ذلك.</w:t>
      </w:r>
    </w:p>
    <w:p w14:paraId="148A08EE" w14:textId="77777777" w:rsidR="00267EDB" w:rsidRPr="00FC0F14" w:rsidRDefault="00267EDB" w:rsidP="0002299D">
      <w:pPr>
        <w:rPr>
          <w:rStyle w:val="Bolditalic"/>
          <w:rtl/>
        </w:rPr>
      </w:pPr>
      <w:r w:rsidRPr="00FC0F14">
        <w:rPr>
          <w:rStyle w:val="Bolditalic"/>
          <w:rFonts w:hint="cs"/>
          <w:rtl/>
        </w:rPr>
        <w:t xml:space="preserve">أحالت لجنة الصياغة التوصيتين </w:t>
      </w:r>
      <w:r w:rsidRPr="00FC0F14">
        <w:rPr>
          <w:rStyle w:val="Bolditalic"/>
        </w:rPr>
        <w:t xml:space="preserve">ITU-T A.1 </w:t>
      </w:r>
      <w:r w:rsidRPr="00FC0F14">
        <w:rPr>
          <w:rStyle w:val="Bolditalic"/>
          <w:rFonts w:hint="cs"/>
          <w:rtl/>
        </w:rPr>
        <w:t xml:space="preserve"> و</w:t>
      </w:r>
      <w:r w:rsidRPr="00FC0F14">
        <w:rPr>
          <w:rStyle w:val="Bolditalic"/>
        </w:rPr>
        <w:t>ITU-T A.2</w:t>
      </w:r>
      <w:r w:rsidRPr="00FC0F14">
        <w:rPr>
          <w:rStyle w:val="Bolditalic"/>
          <w:rFonts w:hint="cs"/>
          <w:rtl/>
        </w:rPr>
        <w:t xml:space="preserve"> بصيغتيهما غير المغيَّرة إلى الجلسة العامة في الوثيقة </w:t>
      </w:r>
      <w:hyperlink r:id="rId528" w:history="1">
        <w:r w:rsidRPr="00FC0F14">
          <w:rPr>
            <w:rStyle w:val="Hyperlinkbolditalic"/>
          </w:rPr>
          <w:t>92</w:t>
        </w:r>
      </w:hyperlink>
      <w:r w:rsidRPr="00FC0F14">
        <w:rPr>
          <w:rStyle w:val="Bolditalic"/>
          <w:rFonts w:hint="cs"/>
          <w:rtl/>
        </w:rPr>
        <w:t xml:space="preserve">، وجرت الموافقة عليهما في الجلسة العامة التي عُقدت يوم الثلاثاء، </w:t>
      </w:r>
      <w:r w:rsidRPr="00FC0F14">
        <w:rPr>
          <w:rStyle w:val="Bolditalic"/>
        </w:rPr>
        <w:t>8</w:t>
      </w:r>
      <w:r w:rsidRPr="00FC0F14">
        <w:rPr>
          <w:rStyle w:val="Bolditalic"/>
          <w:rFonts w:hint="cs"/>
          <w:rtl/>
        </w:rPr>
        <w:t xml:space="preserve"> مارس </w:t>
      </w:r>
      <w:r w:rsidRPr="00FC0F14">
        <w:rPr>
          <w:rStyle w:val="Bolditalic"/>
        </w:rPr>
        <w:t>2022</w:t>
      </w:r>
      <w:r w:rsidRPr="00FC0F14">
        <w:rPr>
          <w:rStyle w:val="Bolditalic"/>
          <w:rFonts w:hint="cs"/>
          <w:rtl/>
        </w:rPr>
        <w:t xml:space="preserve">، من الساعة </w:t>
      </w:r>
      <w:r w:rsidRPr="00FC0F14">
        <w:rPr>
          <w:rStyle w:val="Bolditalic"/>
        </w:rPr>
        <w:t>14:30</w:t>
      </w:r>
      <w:r w:rsidRPr="00FC0F14">
        <w:rPr>
          <w:rStyle w:val="Bolditalic"/>
          <w:rFonts w:hint="cs"/>
          <w:rtl/>
        </w:rPr>
        <w:t xml:space="preserve"> إلى الساعة </w:t>
      </w:r>
      <w:r w:rsidRPr="00FC0F14">
        <w:rPr>
          <w:rStyle w:val="Bolditalic"/>
        </w:rPr>
        <w:t>16:30</w:t>
      </w:r>
      <w:r w:rsidRPr="00FC0F14">
        <w:rPr>
          <w:rStyle w:val="Bolditalic"/>
          <w:rFonts w:hint="cs"/>
          <w:rtl/>
        </w:rPr>
        <w:t>.</w:t>
      </w:r>
    </w:p>
    <w:p w14:paraId="0E854770" w14:textId="77777777" w:rsidR="00B02A32" w:rsidRPr="00FC0F14" w:rsidRDefault="00B02A32">
      <w:pPr>
        <w:tabs>
          <w:tab w:val="clear" w:pos="794"/>
          <w:tab w:val="clear" w:pos="1191"/>
          <w:tab w:val="clear" w:pos="1588"/>
          <w:tab w:val="clear" w:pos="1985"/>
        </w:tabs>
        <w:bidi w:val="0"/>
        <w:spacing w:before="0" w:line="240" w:lineRule="auto"/>
        <w:jc w:val="left"/>
        <w:rPr>
          <w:b/>
          <w:bCs/>
          <w:kern w:val="14"/>
          <w:lang w:bidi="ar-EG"/>
        </w:rPr>
      </w:pPr>
      <w:r w:rsidRPr="00FC0F14">
        <w:br w:type="page"/>
      </w:r>
    </w:p>
    <w:p w14:paraId="2A125746" w14:textId="77777777" w:rsidR="00267EDB" w:rsidRPr="00FC0F14" w:rsidRDefault="00267EDB" w:rsidP="00267EDB">
      <w:pPr>
        <w:pStyle w:val="Heading3"/>
        <w:rPr>
          <w:rtl/>
        </w:rPr>
      </w:pPr>
      <w:r w:rsidRPr="00FC0F14">
        <w:t>3.3.2</w:t>
      </w:r>
      <w:r w:rsidRPr="00FC0F14">
        <w:tab/>
      </w:r>
      <w:r w:rsidRPr="00FC0F14">
        <w:rPr>
          <w:rFonts w:hint="cs"/>
          <w:rtl/>
        </w:rPr>
        <w:t xml:space="preserve">التوصية </w:t>
      </w:r>
      <w:r w:rsidRPr="00FC0F14">
        <w:t>ITU-T A.5</w:t>
      </w:r>
      <w:r w:rsidRPr="00FC0F14">
        <w:rPr>
          <w:rFonts w:hint="cs"/>
          <w:rtl/>
        </w:rPr>
        <w:t xml:space="preserve"> - </w:t>
      </w:r>
      <w:r w:rsidRPr="00FC0F14">
        <w:rPr>
          <w:rtl/>
        </w:rPr>
        <w:t>الإجراءات العامة لإدراج إحالات مرجعية إلى وثائق المنظمات الأخرى في التوصيات الصادرة عن قطاع تقييس الاتصالات</w:t>
      </w:r>
    </w:p>
    <w:p w14:paraId="1CAAEC21" w14:textId="77777777" w:rsidR="00267EDB" w:rsidRPr="00FC0F14" w:rsidRDefault="00267EDB" w:rsidP="00267EDB">
      <w:pPr>
        <w:pStyle w:val="Heading3"/>
        <w:rPr>
          <w:rtl/>
        </w:rPr>
      </w:pPr>
      <w:r w:rsidRPr="00FC0F14">
        <w:t>4.3.2</w:t>
      </w:r>
      <w:r w:rsidRPr="00FC0F14">
        <w:tab/>
      </w:r>
      <w:r w:rsidRPr="00FC0F14">
        <w:rPr>
          <w:rFonts w:hint="cs"/>
          <w:rtl/>
        </w:rPr>
        <w:t xml:space="preserve">التوصية </w:t>
      </w:r>
      <w:r w:rsidRPr="00FC0F14">
        <w:t>ITU-T A.25</w:t>
      </w:r>
      <w:r w:rsidRPr="00FC0F14">
        <w:rPr>
          <w:rFonts w:hint="cs"/>
          <w:rtl/>
        </w:rPr>
        <w:t xml:space="preserve"> - </w:t>
      </w:r>
      <w:r w:rsidRPr="00FC0F14">
        <w:rPr>
          <w:rtl/>
        </w:rPr>
        <w:t>الإجراءات العامة المتعلقة بتضمين نصوص بين قطاع تقييس الاتصالات ومنظمات أخرى</w:t>
      </w:r>
    </w:p>
    <w:p w14:paraId="64315D57" w14:textId="77777777" w:rsidR="00267EDB" w:rsidRPr="00FC0F14" w:rsidRDefault="00267EDB" w:rsidP="00267EDB">
      <w:pPr>
        <w:rPr>
          <w:rtl/>
          <w:lang w:bidi="ar-EG"/>
        </w:rPr>
      </w:pPr>
      <w:r w:rsidRPr="00FC0F14">
        <w:rPr>
          <w:rFonts w:hint="cs"/>
          <w:rtl/>
        </w:rPr>
        <w:t xml:space="preserve">ورد بشأن التوصية </w:t>
      </w:r>
      <w:r w:rsidRPr="00FC0F14">
        <w:rPr>
          <w:noProof/>
        </w:rPr>
        <w:t>ITU-T A.5</w:t>
      </w:r>
      <w:r w:rsidRPr="00FC0F14">
        <w:rPr>
          <w:rFonts w:hint="cs"/>
          <w:rtl/>
        </w:rPr>
        <w:t xml:space="preserve"> مقترحان (</w:t>
      </w:r>
      <w:hyperlink r:id="rId529" w:tgtFrame="_blank" w:history="1">
        <w:r w:rsidRPr="00FC0F14">
          <w:rPr>
            <w:rStyle w:val="Hyperlink"/>
          </w:rPr>
          <w:t>EUR/38A18/1</w:t>
        </w:r>
      </w:hyperlink>
      <w:r w:rsidRPr="00FC0F14">
        <w:rPr>
          <w:rFonts w:hint="cs"/>
          <w:rtl/>
        </w:rPr>
        <w:t xml:space="preserve"> و</w:t>
      </w:r>
      <w:hyperlink r:id="rId530" w:history="1">
        <w:r w:rsidRPr="00FC0F14">
          <w:rPr>
            <w:rStyle w:val="Hyperlink"/>
          </w:rPr>
          <w:t>RCC/40A25/1</w:t>
        </w:r>
      </w:hyperlink>
      <w:r w:rsidRPr="00FC0F14">
        <w:rPr>
          <w:rFonts w:hint="cs"/>
          <w:rtl/>
        </w:rPr>
        <w:t>)</w:t>
      </w:r>
      <w:r w:rsidRPr="00FC0F14">
        <w:rPr>
          <w:rFonts w:hint="cs"/>
          <w:rtl/>
          <w:lang w:bidi="ar-EG"/>
        </w:rPr>
        <w:t xml:space="preserve"> بتعديلها، وكذلك </w:t>
      </w:r>
      <w:r w:rsidRPr="00FC0F14">
        <w:rPr>
          <w:rFonts w:hint="cs"/>
          <w:rtl/>
        </w:rPr>
        <w:t xml:space="preserve">وافق الفريق الاستشاري لتقييس الاتصالات على مشروع مراجعة التوصية </w:t>
      </w:r>
      <w:r w:rsidRPr="00FC0F14">
        <w:rPr>
          <w:noProof/>
        </w:rPr>
        <w:t>ITU-T A.5</w:t>
      </w:r>
      <w:r w:rsidRPr="00FC0F14">
        <w:rPr>
          <w:rFonts w:hint="cs"/>
          <w:rtl/>
        </w:rPr>
        <w:t xml:space="preserve"> الوارد في </w:t>
      </w:r>
      <w:r w:rsidRPr="00FC0F14">
        <w:rPr>
          <w:rFonts w:hint="cs"/>
          <w:u w:val="single"/>
          <w:rtl/>
        </w:rPr>
        <w:t xml:space="preserve">التذييل </w:t>
      </w:r>
      <w:r w:rsidRPr="00FC0F14">
        <w:rPr>
          <w:u w:val="single"/>
        </w:rPr>
        <w:t>I</w:t>
      </w:r>
      <w:r w:rsidRPr="00FC0F14">
        <w:rPr>
          <w:rFonts w:hint="cs"/>
          <w:rtl/>
          <w:lang w:bidi="ar-EG"/>
        </w:rPr>
        <w:t xml:space="preserve"> للوثيقة </w:t>
      </w:r>
      <w:hyperlink r:id="rId531" w:history="1">
        <w:r w:rsidRPr="00FC0F14">
          <w:rPr>
            <w:rStyle w:val="Hyperlink"/>
            <w:lang w:bidi="ar-EG"/>
          </w:rPr>
          <w:t>25</w:t>
        </w:r>
      </w:hyperlink>
      <w:r w:rsidRPr="00FC0F14">
        <w:rPr>
          <w:rFonts w:hint="cs"/>
          <w:rtl/>
          <w:lang w:bidi="ar-EG"/>
        </w:rPr>
        <w:t>.</w:t>
      </w:r>
    </w:p>
    <w:p w14:paraId="54D6CB04" w14:textId="77777777" w:rsidR="00267EDB" w:rsidRPr="00FC0F14" w:rsidRDefault="00267EDB" w:rsidP="00267EDB">
      <w:pPr>
        <w:rPr>
          <w:rtl/>
          <w:lang w:bidi="ar-EG"/>
        </w:rPr>
      </w:pPr>
      <w:r w:rsidRPr="00FC0F14">
        <w:rPr>
          <w:rFonts w:hint="cs"/>
          <w:rtl/>
        </w:rPr>
        <w:t xml:space="preserve">وورد بشأن التوصية </w:t>
      </w:r>
      <w:r w:rsidRPr="00FC0F14">
        <w:t>ITU-T A.25</w:t>
      </w:r>
      <w:r w:rsidRPr="00FC0F14">
        <w:rPr>
          <w:rFonts w:hint="cs"/>
          <w:rtl/>
          <w:lang w:bidi="ar-EG"/>
        </w:rPr>
        <w:t xml:space="preserve"> مقترح واحد (</w:t>
      </w:r>
      <w:hyperlink r:id="rId532" w:history="1">
        <w:r w:rsidRPr="00FC0F14">
          <w:rPr>
            <w:rStyle w:val="Hyperlink"/>
          </w:rPr>
          <w:t>RCC/40A26/1</w:t>
        </w:r>
      </w:hyperlink>
      <w:r w:rsidRPr="00FC0F14">
        <w:rPr>
          <w:rFonts w:hint="cs"/>
          <w:rtl/>
          <w:lang w:bidi="ar-EG"/>
        </w:rPr>
        <w:t>) بتعديلها.</w:t>
      </w:r>
    </w:p>
    <w:p w14:paraId="4F372E52" w14:textId="77777777" w:rsidR="00267EDB" w:rsidRPr="00FC0F14" w:rsidRDefault="00267EDB" w:rsidP="00267EDB">
      <w:pPr>
        <w:rPr>
          <w:rtl/>
          <w:lang w:bidi="ar-EG"/>
        </w:rPr>
      </w:pPr>
      <w:r w:rsidRPr="00FC0F14">
        <w:rPr>
          <w:rFonts w:hint="cs"/>
          <w:rtl/>
          <w:lang w:bidi="ar-EG"/>
        </w:rPr>
        <w:t xml:space="preserve">ووافق الاجتماع على قبول الوثيقة </w:t>
      </w:r>
      <w:hyperlink r:id="rId533" w:history="1">
        <w:r w:rsidRPr="00FC0F14">
          <w:rPr>
            <w:rStyle w:val="Hyperlink"/>
          </w:rPr>
          <w:t>TSAG/25</w:t>
        </w:r>
      </w:hyperlink>
      <w:r w:rsidRPr="00FC0F14">
        <w:rPr>
          <w:rFonts w:hint="cs"/>
          <w:rtl/>
          <w:lang w:bidi="ar-EG"/>
        </w:rPr>
        <w:t xml:space="preserve"> باعتبارها النص الأساسي لمشروع مراجعة التوصية </w:t>
      </w:r>
      <w:r w:rsidRPr="00FC0F14">
        <w:rPr>
          <w:lang w:bidi="ar-EG"/>
        </w:rPr>
        <w:t>ITU-T A.5</w:t>
      </w:r>
      <w:r w:rsidRPr="00FC0F14">
        <w:rPr>
          <w:rFonts w:hint="cs"/>
          <w:rtl/>
          <w:lang w:bidi="ar-EG"/>
        </w:rPr>
        <w:t xml:space="preserve">، وعَقَد جلسة مخصَّصة لإنهاء النقاشات المتعلقة بتعديل التوصية </w:t>
      </w:r>
      <w:r w:rsidRPr="00FC0F14">
        <w:t>ITU-T A.25</w:t>
      </w:r>
      <w:r w:rsidRPr="00FC0F14">
        <w:rPr>
          <w:rFonts w:hint="cs"/>
          <w:rtl/>
        </w:rPr>
        <w:t xml:space="preserve"> بالاقتران بالتوصية </w:t>
      </w:r>
      <w:r w:rsidRPr="00FC0F14">
        <w:t>ITU-T A.5</w:t>
      </w:r>
      <w:r w:rsidRPr="00FC0F14">
        <w:rPr>
          <w:rFonts w:hint="cs"/>
          <w:rtl/>
          <w:lang w:bidi="ar-EG"/>
        </w:rPr>
        <w:t xml:space="preserve"> </w:t>
      </w:r>
      <w:r w:rsidRPr="00FC0F14">
        <w:rPr>
          <w:rFonts w:hint="cs"/>
          <w:rtl/>
        </w:rPr>
        <w:t>لاتصال</w:t>
      </w:r>
      <w:r w:rsidRPr="00FC0F14">
        <w:rPr>
          <w:rFonts w:hint="cs"/>
          <w:rtl/>
          <w:lang w:bidi="ar-EG"/>
        </w:rPr>
        <w:t xml:space="preserve"> بعضهما ببعض. وتُوصِّل إلى اتفاق على النصين </w:t>
      </w:r>
      <w:r w:rsidR="005A7487" w:rsidRPr="00FC0F14">
        <w:rPr>
          <w:rFonts w:hint="cs"/>
          <w:rtl/>
          <w:lang w:bidi="ar-EG"/>
        </w:rPr>
        <w:t>المراجَع</w:t>
      </w:r>
      <w:r w:rsidRPr="00FC0F14">
        <w:rPr>
          <w:rFonts w:hint="cs"/>
          <w:rtl/>
          <w:lang w:bidi="ar-EG"/>
        </w:rPr>
        <w:t xml:space="preserve">ين للتوصيتين </w:t>
      </w:r>
      <w:r w:rsidRPr="00FC0F14">
        <w:rPr>
          <w:lang w:bidi="ar-EG"/>
        </w:rPr>
        <w:t>A.5</w:t>
      </w:r>
      <w:r w:rsidRPr="00FC0F14">
        <w:rPr>
          <w:rFonts w:hint="cs"/>
          <w:rtl/>
          <w:lang w:bidi="ar-EG"/>
        </w:rPr>
        <w:t xml:space="preserve"> و</w:t>
      </w:r>
      <w:r w:rsidRPr="00FC0F14">
        <w:rPr>
          <w:lang w:bidi="ar-EG"/>
        </w:rPr>
        <w:t>A.25</w:t>
      </w:r>
      <w:r w:rsidRPr="00FC0F14">
        <w:rPr>
          <w:rFonts w:hint="cs"/>
          <w:rtl/>
          <w:lang w:bidi="ar-EG"/>
        </w:rPr>
        <w:t>.</w:t>
      </w:r>
    </w:p>
    <w:p w14:paraId="12F8DFC6" w14:textId="77777777" w:rsidR="00267EDB" w:rsidRPr="00FC0F14" w:rsidRDefault="00267EDB" w:rsidP="0002299D">
      <w:pPr>
        <w:rPr>
          <w:rStyle w:val="Bolditalic"/>
          <w:rtl/>
        </w:rPr>
      </w:pPr>
      <w:r w:rsidRPr="00FC0F14">
        <w:rPr>
          <w:rStyle w:val="Bolditalic"/>
          <w:rFonts w:hint="cs"/>
          <w:rtl/>
        </w:rPr>
        <w:t xml:space="preserve">يُطلب إلى الجلسة العامة الموافقة على مشروعَي مراجعة التوصيتين </w:t>
      </w:r>
      <w:r w:rsidRPr="00FC0F14">
        <w:rPr>
          <w:rStyle w:val="Bolditalic"/>
        </w:rPr>
        <w:t>ITU-T A.5</w:t>
      </w:r>
      <w:r w:rsidRPr="00FC0F14">
        <w:rPr>
          <w:rStyle w:val="Bolditalic"/>
          <w:rFonts w:hint="cs"/>
          <w:rtl/>
        </w:rPr>
        <w:t xml:space="preserve"> و</w:t>
      </w:r>
      <w:r w:rsidRPr="00FC0F14">
        <w:rPr>
          <w:rStyle w:val="Bolditalic"/>
        </w:rPr>
        <w:t>ITU-T A.2</w:t>
      </w:r>
      <w:r w:rsidRPr="00FC0F14">
        <w:rPr>
          <w:rStyle w:val="Bolditalic"/>
          <w:rFonts w:hint="cs"/>
          <w:rtl/>
        </w:rPr>
        <w:t xml:space="preserve">، على التوالي، بصيغتيْهما اللتين أحالتهما لجنة الصياغة إليها في الوثيقة </w:t>
      </w:r>
      <w:hyperlink r:id="rId534" w:history="1">
        <w:r w:rsidRPr="00FC0F14">
          <w:rPr>
            <w:rStyle w:val="Hyperlinkbolditalic"/>
          </w:rPr>
          <w:t>92</w:t>
        </w:r>
      </w:hyperlink>
      <w:r w:rsidRPr="00FC0F14">
        <w:rPr>
          <w:rStyle w:val="Bolditalic"/>
          <w:rFonts w:hint="cs"/>
          <w:rtl/>
        </w:rPr>
        <w:t>.</w:t>
      </w:r>
    </w:p>
    <w:p w14:paraId="70AD7C8E" w14:textId="77777777" w:rsidR="00267EDB" w:rsidRPr="00FC0F14" w:rsidRDefault="00267EDB" w:rsidP="00267EDB">
      <w:pPr>
        <w:pStyle w:val="Heading3"/>
        <w:rPr>
          <w:noProof/>
          <w:rtl/>
          <w:lang w:bidi="ar-SA"/>
        </w:rPr>
      </w:pPr>
      <w:r w:rsidRPr="00FC0F14">
        <w:rPr>
          <w:noProof/>
          <w:lang w:bidi="ar-SA"/>
        </w:rPr>
        <w:t>5.3.2</w:t>
      </w:r>
      <w:r w:rsidRPr="00FC0F14">
        <w:rPr>
          <w:noProof/>
          <w:lang w:bidi="ar-SA"/>
        </w:rPr>
        <w:tab/>
      </w:r>
      <w:r w:rsidRPr="00FC0F14">
        <w:rPr>
          <w:rFonts w:hint="eastAsia"/>
          <w:noProof/>
          <w:rtl/>
          <w:lang w:bidi="ar-SA"/>
        </w:rPr>
        <w:t>التوصية</w:t>
      </w:r>
      <w:r w:rsidRPr="00FC0F14">
        <w:rPr>
          <w:noProof/>
          <w:rtl/>
          <w:lang w:bidi="ar-SA"/>
        </w:rPr>
        <w:t xml:space="preserve"> </w:t>
      </w:r>
      <w:r w:rsidRPr="00FC0F14">
        <w:rPr>
          <w:noProof/>
          <w:lang w:bidi="ar-SA"/>
        </w:rPr>
        <w:t>ITU-T A.7</w:t>
      </w:r>
      <w:r w:rsidRPr="00FC0F14">
        <w:rPr>
          <w:noProof/>
          <w:rtl/>
          <w:lang w:bidi="ar-SA"/>
        </w:rPr>
        <w:t xml:space="preserve"> </w:t>
      </w:r>
      <w:r w:rsidR="00725B71" w:rsidRPr="00FC0F14">
        <w:rPr>
          <w:rtl/>
        </w:rPr>
        <w:t>–</w:t>
      </w:r>
      <w:r w:rsidRPr="00FC0F14">
        <w:rPr>
          <w:noProof/>
          <w:rtl/>
          <w:lang w:bidi="ar-SA"/>
        </w:rPr>
        <w:t xml:space="preserve"> الأفرقة </w:t>
      </w:r>
      <w:r w:rsidRPr="00FC0F14">
        <w:rPr>
          <w:rFonts w:hint="eastAsia"/>
          <w:noProof/>
          <w:rtl/>
          <w:lang w:bidi="ar-SA"/>
        </w:rPr>
        <w:t>المتخصصة</w:t>
      </w:r>
      <w:r w:rsidRPr="00FC0F14">
        <w:rPr>
          <w:noProof/>
          <w:rtl/>
          <w:lang w:bidi="ar-SA"/>
        </w:rPr>
        <w:t xml:space="preserve">: </w:t>
      </w:r>
      <w:r w:rsidRPr="00FC0F14">
        <w:rPr>
          <w:rFonts w:hint="eastAsia"/>
          <w:noProof/>
          <w:rtl/>
          <w:lang w:bidi="ar-SA"/>
        </w:rPr>
        <w:t>إنشاء</w:t>
      </w:r>
      <w:r w:rsidRPr="00FC0F14">
        <w:rPr>
          <w:noProof/>
          <w:rtl/>
          <w:lang w:bidi="ar-SA"/>
        </w:rPr>
        <w:t xml:space="preserve"> </w:t>
      </w:r>
      <w:r w:rsidRPr="00FC0F14">
        <w:rPr>
          <w:rFonts w:hint="eastAsia"/>
          <w:noProof/>
          <w:rtl/>
          <w:lang w:bidi="ar-SA"/>
        </w:rPr>
        <w:t>الأفرقة</w:t>
      </w:r>
      <w:r w:rsidRPr="00FC0F14">
        <w:rPr>
          <w:noProof/>
          <w:rtl/>
          <w:lang w:bidi="ar-SA"/>
        </w:rPr>
        <w:t xml:space="preserve"> </w:t>
      </w:r>
      <w:r w:rsidRPr="00FC0F14">
        <w:rPr>
          <w:rFonts w:hint="eastAsia"/>
          <w:noProof/>
          <w:rtl/>
          <w:lang w:bidi="ar-SA"/>
        </w:rPr>
        <w:t>وإجراءات</w:t>
      </w:r>
      <w:r w:rsidRPr="00FC0F14">
        <w:rPr>
          <w:noProof/>
          <w:rtl/>
          <w:lang w:bidi="ar-SA"/>
        </w:rPr>
        <w:t xml:space="preserve"> </w:t>
      </w:r>
      <w:r w:rsidRPr="00FC0F14">
        <w:rPr>
          <w:rFonts w:hint="eastAsia"/>
          <w:noProof/>
          <w:rtl/>
          <w:lang w:bidi="ar-SA"/>
        </w:rPr>
        <w:t>عملها</w:t>
      </w:r>
    </w:p>
    <w:p w14:paraId="4A903451" w14:textId="77777777" w:rsidR="00267EDB" w:rsidRPr="00FC0F14" w:rsidRDefault="00267EDB" w:rsidP="00267EDB">
      <w:pPr>
        <w:rPr>
          <w:noProof/>
          <w:spacing w:val="-4"/>
          <w:rtl/>
          <w:lang w:bidi="ar-EG"/>
        </w:rPr>
      </w:pPr>
      <w:r w:rsidRPr="00FC0F14">
        <w:rPr>
          <w:rFonts w:hint="cs"/>
          <w:noProof/>
          <w:spacing w:val="-4"/>
          <w:rtl/>
          <w:lang w:bidi="ar-EG"/>
        </w:rPr>
        <w:t xml:space="preserve">ورد بشأن التوصية </w:t>
      </w:r>
      <w:r w:rsidRPr="00FC0F14">
        <w:rPr>
          <w:noProof/>
          <w:spacing w:val="-4"/>
          <w:lang w:bidi="ar-EG"/>
        </w:rPr>
        <w:t>ITU-T A.7</w:t>
      </w:r>
      <w:r w:rsidRPr="00FC0F14">
        <w:rPr>
          <w:rFonts w:hint="cs"/>
          <w:noProof/>
          <w:spacing w:val="-4"/>
          <w:rtl/>
          <w:lang w:bidi="ar-EG"/>
        </w:rPr>
        <w:t xml:space="preserve"> مقترحان (</w:t>
      </w:r>
      <w:hyperlink r:id="rId535" w:tgtFrame="_blank" w:history="1">
        <w:r w:rsidRPr="00FC0F14">
          <w:rPr>
            <w:rStyle w:val="Hyperlink"/>
          </w:rPr>
          <w:t>EUR/38A19/1</w:t>
        </w:r>
      </w:hyperlink>
      <w:r w:rsidRPr="00FC0F14">
        <w:rPr>
          <w:rFonts w:hint="cs"/>
          <w:rtl/>
        </w:rPr>
        <w:t xml:space="preserve"> و</w:t>
      </w:r>
      <w:hyperlink r:id="rId536" w:tgtFrame="_blank" w:history="1">
        <w:r w:rsidRPr="00FC0F14">
          <w:rPr>
            <w:rStyle w:val="Hyperlink"/>
          </w:rPr>
          <w:t>IAP/39A20/1</w:t>
        </w:r>
      </w:hyperlink>
      <w:r w:rsidRPr="00FC0F14">
        <w:rPr>
          <w:rFonts w:hint="cs"/>
          <w:noProof/>
          <w:spacing w:val="-4"/>
          <w:rtl/>
          <w:lang w:bidi="ar-EG"/>
        </w:rPr>
        <w:t>) بتعديلها ومقترحان آخران (</w:t>
      </w:r>
      <w:hyperlink r:id="rId537" w:history="1">
        <w:r w:rsidRPr="00FC0F14">
          <w:rPr>
            <w:rStyle w:val="Hyperlink"/>
          </w:rPr>
          <w:t>ARB/36A12-1/1</w:t>
        </w:r>
      </w:hyperlink>
      <w:r w:rsidRPr="00FC0F14">
        <w:rPr>
          <w:rFonts w:hint="cs"/>
          <w:rtl/>
        </w:rPr>
        <w:t xml:space="preserve"> و</w:t>
      </w:r>
      <w:hyperlink r:id="rId538" w:history="1">
        <w:r w:rsidRPr="00FC0F14">
          <w:rPr>
            <w:rStyle w:val="Hyperlink"/>
          </w:rPr>
          <w:t>RCC/40A27/7</w:t>
        </w:r>
      </w:hyperlink>
      <w:r w:rsidRPr="00FC0F14">
        <w:rPr>
          <w:rFonts w:hint="cs"/>
          <w:noProof/>
          <w:spacing w:val="-4"/>
          <w:rtl/>
          <w:lang w:bidi="ar-EG"/>
        </w:rPr>
        <w:t>) بعدم تغييرها.</w:t>
      </w:r>
    </w:p>
    <w:p w14:paraId="1933F473" w14:textId="77777777" w:rsidR="00267EDB" w:rsidRPr="00FC0F14" w:rsidRDefault="00267EDB" w:rsidP="00267EDB">
      <w:pPr>
        <w:rPr>
          <w:noProof/>
          <w:spacing w:val="-2"/>
          <w:rtl/>
          <w:lang w:bidi="ar-EG"/>
        </w:rPr>
      </w:pPr>
      <w:r w:rsidRPr="00FC0F14">
        <w:rPr>
          <w:rFonts w:hint="cs"/>
          <w:noProof/>
          <w:spacing w:val="-2"/>
          <w:rtl/>
          <w:lang w:bidi="ar-EG"/>
        </w:rPr>
        <w:t xml:space="preserve">وتضمَّنت الوثيقة ذاتها طلباً إلى مكتب تقييس الاتصالات بإتاحة التوصية </w:t>
      </w:r>
      <w:r w:rsidRPr="00FC0F14">
        <w:rPr>
          <w:spacing w:val="-2"/>
        </w:rPr>
        <w:t>ITU-T A.7</w:t>
      </w:r>
      <w:r w:rsidRPr="00FC0F14">
        <w:rPr>
          <w:rStyle w:val="Right-to-Left"/>
          <w:rFonts w:hint="cs"/>
          <w:rtl/>
        </w:rPr>
        <w:t xml:space="preserve"> </w:t>
      </w:r>
      <w:r w:rsidRPr="00FC0F14">
        <w:rPr>
          <w:noProof/>
          <w:spacing w:val="-2"/>
          <w:lang w:bidi="ar-EG"/>
        </w:rPr>
        <w:t>(2012)</w:t>
      </w:r>
      <w:r w:rsidRPr="00FC0F14">
        <w:rPr>
          <w:rFonts w:hint="cs"/>
          <w:noProof/>
          <w:spacing w:val="-2"/>
          <w:rtl/>
          <w:lang w:bidi="ar-EG"/>
        </w:rPr>
        <w:t xml:space="preserve"> وتذييلها </w:t>
      </w:r>
      <w:r w:rsidRPr="00FC0F14">
        <w:rPr>
          <w:noProof/>
          <w:spacing w:val="-2"/>
          <w:lang w:bidi="ar-EG"/>
        </w:rPr>
        <w:t>I</w:t>
      </w:r>
      <w:r w:rsidRPr="00FC0F14">
        <w:rPr>
          <w:rStyle w:val="Right-to-Left"/>
          <w:rFonts w:hint="cs"/>
          <w:rtl/>
        </w:rPr>
        <w:t xml:space="preserve"> </w:t>
      </w:r>
      <w:r w:rsidRPr="00FC0F14">
        <w:rPr>
          <w:noProof/>
          <w:spacing w:val="-2"/>
          <w:lang w:bidi="ar-EG"/>
        </w:rPr>
        <w:t>(2015)</w:t>
      </w:r>
      <w:r w:rsidRPr="00FC0F14">
        <w:rPr>
          <w:rFonts w:hint="cs"/>
          <w:noProof/>
          <w:spacing w:val="-2"/>
          <w:rtl/>
          <w:lang w:bidi="ar-EG"/>
        </w:rPr>
        <w:t xml:space="preserve"> في منشور واحد.</w:t>
      </w:r>
    </w:p>
    <w:p w14:paraId="79359E44" w14:textId="77777777" w:rsidR="00267EDB" w:rsidRPr="00FC0F14" w:rsidRDefault="00267EDB" w:rsidP="00267EDB">
      <w:pPr>
        <w:rPr>
          <w:noProof/>
          <w:rtl/>
          <w:lang w:bidi="ar-EG"/>
        </w:rPr>
      </w:pPr>
      <w:r w:rsidRPr="00FC0F14">
        <w:rPr>
          <w:rFonts w:hint="cs"/>
          <w:noProof/>
          <w:rtl/>
          <w:lang w:bidi="ar-EG"/>
        </w:rPr>
        <w:t xml:space="preserve">وبعد أن استمع الاجتماع إلى ما أُثير من شواغل وما أُعرب عنه من آراء مخالفة، وإذ أشار إلى أن الفريق الاستشاري لتقييس الاتصالات مخوَّل سلطة إعادة النظر  في السلسلة </w:t>
      </w:r>
      <w:r w:rsidRPr="00FC0F14">
        <w:rPr>
          <w:noProof/>
          <w:lang w:bidi="ar-EG"/>
        </w:rPr>
        <w:t>A</w:t>
      </w:r>
      <w:r w:rsidRPr="00FC0F14">
        <w:rPr>
          <w:rFonts w:hint="cs"/>
          <w:noProof/>
          <w:rtl/>
          <w:lang w:bidi="ar-EG"/>
        </w:rPr>
        <w:t xml:space="preserve"> من توصيات قطاع تقييس الاتصالات بالاتحاد في الفترات الفاصلة بين الجمعيات العالمية لتقييس الاتصالات، وافق الاجتماع على أنه لا تغيير في التوصية </w:t>
      </w:r>
      <w:r w:rsidRPr="00FC0F14">
        <w:t>ITU-T A.7</w:t>
      </w:r>
      <w:r w:rsidRPr="00FC0F14">
        <w:rPr>
          <w:rFonts w:hint="cs"/>
          <w:noProof/>
          <w:rtl/>
          <w:lang w:bidi="ar-EG"/>
        </w:rPr>
        <w:t xml:space="preserve"> في دورة الجمعية هذه، لكنه دعا الفريق الاستشاري إلى مواصلة دراسة المسائل المتصلة بها.</w:t>
      </w:r>
    </w:p>
    <w:p w14:paraId="19058347" w14:textId="77777777" w:rsidR="00267EDB" w:rsidRPr="00FC0F14" w:rsidRDefault="00267EDB" w:rsidP="0002299D">
      <w:pPr>
        <w:rPr>
          <w:rStyle w:val="Bolditalic"/>
          <w:rtl/>
        </w:rPr>
      </w:pPr>
      <w:r w:rsidRPr="00FC0F14">
        <w:rPr>
          <w:rStyle w:val="Bolditalic"/>
          <w:rFonts w:hint="cs"/>
          <w:rtl/>
        </w:rPr>
        <w:t xml:space="preserve">أحالت لجنة الصياغة التوصية </w:t>
      </w:r>
      <w:r w:rsidRPr="00FC0F14">
        <w:rPr>
          <w:rStyle w:val="Bolditalic"/>
        </w:rPr>
        <w:t>ITU-T A.7</w:t>
      </w:r>
      <w:r w:rsidRPr="00FC0F14">
        <w:rPr>
          <w:rStyle w:val="Bolditalic"/>
          <w:rFonts w:hint="cs"/>
          <w:rtl/>
        </w:rPr>
        <w:t xml:space="preserve"> بصيغتها غير المغيَّرة إلى الجلسة العامة في الوثيقة </w:t>
      </w:r>
      <w:hyperlink r:id="rId539" w:history="1">
        <w:r w:rsidRPr="00FC0F14">
          <w:rPr>
            <w:rStyle w:val="Hyperlinkbolditalic"/>
          </w:rPr>
          <w:t>67</w:t>
        </w:r>
      </w:hyperlink>
      <w:r w:rsidRPr="00FC0F14">
        <w:rPr>
          <w:rStyle w:val="Bolditalic"/>
          <w:rFonts w:hint="cs"/>
          <w:rtl/>
        </w:rPr>
        <w:t xml:space="preserve">، وجرت الموافقة عليها في الجلسة العامة التي عُقدت يوم الإثنين، </w:t>
      </w:r>
      <w:r w:rsidRPr="00FC0F14">
        <w:rPr>
          <w:rStyle w:val="Bolditalic"/>
        </w:rPr>
        <w:t>7</w:t>
      </w:r>
      <w:r w:rsidRPr="00FC0F14">
        <w:rPr>
          <w:rStyle w:val="Bolditalic"/>
          <w:rFonts w:hint="cs"/>
          <w:rtl/>
        </w:rPr>
        <w:t xml:space="preserve"> مارس</w:t>
      </w:r>
      <w:r w:rsidRPr="00FC0F14">
        <w:rPr>
          <w:rStyle w:val="Bolditalic"/>
        </w:rPr>
        <w:t xml:space="preserve"> 2022</w:t>
      </w:r>
      <w:r w:rsidRPr="00FC0F14">
        <w:rPr>
          <w:rStyle w:val="Bolditalic"/>
          <w:rFonts w:hint="cs"/>
          <w:rtl/>
        </w:rPr>
        <w:t xml:space="preserve">، من الساعة </w:t>
      </w:r>
      <w:r w:rsidRPr="00FC0F14">
        <w:rPr>
          <w:rStyle w:val="Bolditalic"/>
        </w:rPr>
        <w:t>16:00</w:t>
      </w:r>
      <w:r w:rsidRPr="00FC0F14">
        <w:rPr>
          <w:rStyle w:val="Bolditalic"/>
          <w:rFonts w:hint="cs"/>
          <w:rtl/>
        </w:rPr>
        <w:t xml:space="preserve"> إلى الساعة </w:t>
      </w:r>
      <w:r w:rsidRPr="00FC0F14">
        <w:rPr>
          <w:rStyle w:val="Bolditalic"/>
        </w:rPr>
        <w:t>17:30</w:t>
      </w:r>
      <w:r w:rsidRPr="00FC0F14">
        <w:rPr>
          <w:rStyle w:val="Bolditalic"/>
          <w:rFonts w:hint="cs"/>
          <w:rtl/>
        </w:rPr>
        <w:t>.</w:t>
      </w:r>
    </w:p>
    <w:p w14:paraId="0389F5EA" w14:textId="77777777" w:rsidR="00267EDB" w:rsidRPr="00FC0F14" w:rsidRDefault="00267EDB" w:rsidP="00267EDB">
      <w:pPr>
        <w:pStyle w:val="Heading3"/>
      </w:pPr>
      <w:r w:rsidRPr="00FC0F14">
        <w:t>6.3.2</w:t>
      </w:r>
      <w:r w:rsidRPr="00FC0F14">
        <w:tab/>
      </w:r>
      <w:r w:rsidRPr="00FC0F14">
        <w:rPr>
          <w:rFonts w:hint="eastAsia"/>
          <w:rtl/>
        </w:rPr>
        <w:t>التوصية</w:t>
      </w:r>
      <w:r w:rsidRPr="00FC0F14">
        <w:rPr>
          <w:rtl/>
        </w:rPr>
        <w:t xml:space="preserve"> </w:t>
      </w:r>
      <w:r w:rsidRPr="00FC0F14">
        <w:t>ITU-T A.8</w:t>
      </w:r>
      <w:r w:rsidRPr="00FC0F14">
        <w:rPr>
          <w:rtl/>
        </w:rPr>
        <w:t xml:space="preserve"> –</w:t>
      </w:r>
      <w:r w:rsidRPr="00FC0F14">
        <w:rPr>
          <w:rFonts w:hint="cs"/>
          <w:rtl/>
        </w:rPr>
        <w:t xml:space="preserve"> عملية الموافقة البديلة على التوصيات الجديدة والتوصيات </w:t>
      </w:r>
      <w:r w:rsidR="005A7487" w:rsidRPr="00FC0F14">
        <w:rPr>
          <w:rFonts w:hint="cs"/>
          <w:rtl/>
        </w:rPr>
        <w:t>المراجَع</w:t>
      </w:r>
      <w:r w:rsidRPr="00FC0F14">
        <w:rPr>
          <w:rFonts w:hint="cs"/>
          <w:rtl/>
        </w:rPr>
        <w:t>ة الصادرة عن قطاع تقييس الاتصالات بالاتحاد الدولي للاتصالات</w:t>
      </w:r>
    </w:p>
    <w:p w14:paraId="5EABD18C" w14:textId="77777777" w:rsidR="00267EDB" w:rsidRPr="00FC0F14" w:rsidRDefault="00267EDB" w:rsidP="00267EDB">
      <w:pPr>
        <w:rPr>
          <w:noProof/>
          <w:rtl/>
          <w:lang w:bidi="ar-EG"/>
        </w:rPr>
      </w:pPr>
      <w:r w:rsidRPr="00FC0F14">
        <w:rPr>
          <w:rFonts w:hint="cs"/>
          <w:noProof/>
          <w:rtl/>
          <w:lang w:bidi="ar-EG"/>
        </w:rPr>
        <w:t xml:space="preserve">ورد بشأن التوصية </w:t>
      </w:r>
      <w:r w:rsidRPr="00FC0F14">
        <w:rPr>
          <w:noProof/>
        </w:rPr>
        <w:t>ITU-T A.8</w:t>
      </w:r>
      <w:r w:rsidRPr="00FC0F14">
        <w:rPr>
          <w:rFonts w:hint="cs"/>
          <w:noProof/>
          <w:rtl/>
          <w:lang w:bidi="ar-EG"/>
        </w:rPr>
        <w:t xml:space="preserve"> مقترح واحد (</w:t>
      </w:r>
      <w:hyperlink r:id="rId540" w:tgtFrame="_blank" w:history="1">
        <w:r w:rsidRPr="00FC0F14">
          <w:rPr>
            <w:rStyle w:val="Hyperlink"/>
          </w:rPr>
          <w:t>EUR/38A16/1</w:t>
        </w:r>
      </w:hyperlink>
      <w:r w:rsidRPr="00FC0F14">
        <w:rPr>
          <w:rFonts w:hint="cs"/>
          <w:noProof/>
          <w:rtl/>
          <w:lang w:bidi="ar-EG"/>
        </w:rPr>
        <w:t>) بتعديلها.</w:t>
      </w:r>
    </w:p>
    <w:p w14:paraId="0092C2E7" w14:textId="77777777" w:rsidR="00B02A32" w:rsidRPr="00FC0F14" w:rsidRDefault="00B02A32">
      <w:pPr>
        <w:tabs>
          <w:tab w:val="clear" w:pos="794"/>
          <w:tab w:val="clear" w:pos="1191"/>
          <w:tab w:val="clear" w:pos="1588"/>
          <w:tab w:val="clear" w:pos="1985"/>
        </w:tabs>
        <w:bidi w:val="0"/>
        <w:spacing w:before="0" w:line="240" w:lineRule="auto"/>
        <w:jc w:val="left"/>
        <w:rPr>
          <w:noProof/>
          <w:rtl/>
          <w:lang w:bidi="ar-EG"/>
        </w:rPr>
      </w:pPr>
      <w:r w:rsidRPr="00FC0F14">
        <w:rPr>
          <w:noProof/>
          <w:rtl/>
          <w:lang w:bidi="ar-EG"/>
        </w:rPr>
        <w:br w:type="page"/>
      </w:r>
    </w:p>
    <w:p w14:paraId="194BBFA2" w14:textId="77777777" w:rsidR="00267EDB" w:rsidRPr="00FC0F14" w:rsidRDefault="00267EDB" w:rsidP="00267EDB">
      <w:pPr>
        <w:rPr>
          <w:noProof/>
          <w:rtl/>
          <w:lang w:bidi="ar-EG"/>
        </w:rPr>
      </w:pPr>
      <w:r w:rsidRPr="00FC0F14">
        <w:rPr>
          <w:rFonts w:hint="cs"/>
          <w:noProof/>
          <w:rtl/>
          <w:lang w:bidi="ar-EG"/>
        </w:rPr>
        <w:t xml:space="preserve">وتناقش الاجتماع في المقترح </w:t>
      </w:r>
      <w:r w:rsidRPr="00FC0F14">
        <w:t>EUR/38A16/1</w:t>
      </w:r>
      <w:r w:rsidRPr="00FC0F14">
        <w:rPr>
          <w:rFonts w:hint="cs"/>
          <w:noProof/>
          <w:rtl/>
          <w:lang w:bidi="ar-EG"/>
        </w:rPr>
        <w:t xml:space="preserve"> المقدم واقترح إدخال تحسينات وتوصل إلى اتفاق عليه.</w:t>
      </w:r>
    </w:p>
    <w:p w14:paraId="0A0367AC" w14:textId="77777777" w:rsidR="00267EDB" w:rsidRPr="00FC0F14" w:rsidRDefault="00267EDB" w:rsidP="0002299D">
      <w:pPr>
        <w:rPr>
          <w:rStyle w:val="Bolditalic"/>
          <w:rtl/>
        </w:rPr>
      </w:pPr>
      <w:r w:rsidRPr="00FC0F14">
        <w:rPr>
          <w:rStyle w:val="Bolditalic"/>
          <w:rFonts w:hint="cs"/>
          <w:rtl/>
        </w:rPr>
        <w:t xml:space="preserve">يُطلب إلى </w:t>
      </w:r>
      <w:r w:rsidRPr="00FC0F14">
        <w:rPr>
          <w:rStyle w:val="Bolditalic"/>
          <w:rtl/>
        </w:rPr>
        <w:t xml:space="preserve">الجلسة العامة الموافقة على مشروع مراجعة التوصية </w:t>
      </w:r>
      <w:r w:rsidRPr="00FC0F14">
        <w:rPr>
          <w:rStyle w:val="Bolditalic"/>
        </w:rPr>
        <w:t>ITU-T A. 8</w:t>
      </w:r>
      <w:r w:rsidRPr="00FC0F14">
        <w:rPr>
          <w:rStyle w:val="Bolditalic"/>
          <w:rtl/>
        </w:rPr>
        <w:t xml:space="preserve"> </w:t>
      </w:r>
      <w:r w:rsidRPr="00FC0F14">
        <w:rPr>
          <w:rStyle w:val="Bolditalic"/>
          <w:rFonts w:hint="cs"/>
          <w:rtl/>
        </w:rPr>
        <w:t xml:space="preserve">بصيغتها التي أحالتها لجنة الصياغة إليها في الوثيقة </w:t>
      </w:r>
      <w:hyperlink r:id="rId541" w:history="1">
        <w:r w:rsidRPr="00FC0F14">
          <w:rPr>
            <w:rStyle w:val="Hyperlinkbolditalic"/>
          </w:rPr>
          <w:t>87</w:t>
        </w:r>
      </w:hyperlink>
      <w:r w:rsidRPr="00FC0F14">
        <w:rPr>
          <w:rStyle w:val="Bolditalic"/>
          <w:rFonts w:hint="cs"/>
          <w:rtl/>
        </w:rPr>
        <w:t>.</w:t>
      </w:r>
    </w:p>
    <w:p w14:paraId="3FACEAD8" w14:textId="77777777" w:rsidR="00267EDB" w:rsidRPr="00FC0F14" w:rsidRDefault="00267EDB" w:rsidP="00267EDB">
      <w:pPr>
        <w:pStyle w:val="Heading1"/>
        <w:rPr>
          <w:noProof/>
          <w:rtl/>
        </w:rPr>
      </w:pPr>
      <w:r w:rsidRPr="00FC0F14">
        <w:rPr>
          <w:noProof/>
        </w:rPr>
        <w:t>3</w:t>
      </w:r>
      <w:r w:rsidRPr="00FC0F14">
        <w:rPr>
          <w:noProof/>
        </w:rPr>
        <w:tab/>
      </w:r>
      <w:r w:rsidRPr="00FC0F14">
        <w:rPr>
          <w:rFonts w:hint="eastAsia"/>
          <w:noProof/>
          <w:rtl/>
        </w:rPr>
        <w:t>شكر</w:t>
      </w:r>
      <w:r w:rsidRPr="00FC0F14">
        <w:rPr>
          <w:noProof/>
          <w:rtl/>
        </w:rPr>
        <w:t xml:space="preserve"> </w:t>
      </w:r>
      <w:r w:rsidRPr="00FC0F14">
        <w:rPr>
          <w:rFonts w:hint="eastAsia"/>
          <w:noProof/>
          <w:rtl/>
        </w:rPr>
        <w:t>وتقدير</w:t>
      </w:r>
    </w:p>
    <w:p w14:paraId="67BA28E3" w14:textId="77777777" w:rsidR="00267EDB" w:rsidRPr="00FC0F14" w:rsidRDefault="00267EDB" w:rsidP="00267EDB">
      <w:pPr>
        <w:rPr>
          <w:lang w:bidi="ar-EG"/>
        </w:rPr>
      </w:pPr>
      <w:r w:rsidRPr="00FC0F14">
        <w:rPr>
          <w:rFonts w:hint="eastAsia"/>
          <w:rtl/>
          <w:lang w:bidi="ar-EG"/>
        </w:rPr>
        <w:t>يُعرب</w:t>
      </w:r>
      <w:r w:rsidRPr="00FC0F14">
        <w:rPr>
          <w:rtl/>
          <w:lang w:bidi="ar-EG"/>
        </w:rPr>
        <w:t xml:space="preserve"> رئيس اللجنة </w:t>
      </w:r>
      <w:r w:rsidRPr="00FC0F14">
        <w:rPr>
          <w:lang w:bidi="ar-EG"/>
        </w:rPr>
        <w:t>3</w:t>
      </w:r>
      <w:r w:rsidRPr="00FC0F14">
        <w:rPr>
          <w:rtl/>
          <w:lang w:bidi="ar-EG"/>
        </w:rPr>
        <w:t xml:space="preserve"> عن شكره العميق لجميع المشاركين ونواب رئيس اللجنة </w:t>
      </w:r>
      <w:r w:rsidRPr="00FC0F14">
        <w:rPr>
          <w:lang w:bidi="ar-EG"/>
        </w:rPr>
        <w:t>3</w:t>
      </w:r>
      <w:r w:rsidRPr="00FC0F14">
        <w:rPr>
          <w:rtl/>
          <w:lang w:bidi="ar-EG"/>
        </w:rPr>
        <w:t xml:space="preserve"> وجميع الذين اضطلعوا بمهام إضافية لقيادة الفرق المخصصة وفرق الصياغة، </w:t>
      </w:r>
      <w:r w:rsidRPr="00FC0F14">
        <w:rPr>
          <w:rFonts w:hint="cs"/>
          <w:rtl/>
          <w:lang w:bidi="ar-EG"/>
        </w:rPr>
        <w:t xml:space="preserve">السيد أوسكار أفيَّانيدا، والسيدة ريم بالحاج، والسيدة هند بن حجي، والسيدة غايل مارتن-كوشير، والسيد غلين بارسونز، والسيد غريغ راتَّا، والسيدة أندريا ساكس، والسيد أرناود تادي، والسيدة بسمة توفيق، والسيد هونغ يول يوم، والسيد جاوجي لين. </w:t>
      </w:r>
      <w:r w:rsidRPr="00FC0F14">
        <w:rPr>
          <w:rFonts w:hint="eastAsia"/>
          <w:rtl/>
          <w:lang w:bidi="ar-EG"/>
        </w:rPr>
        <w:t>كما</w:t>
      </w:r>
      <w:r w:rsidRPr="00FC0F14">
        <w:rPr>
          <w:rtl/>
          <w:lang w:bidi="ar-EG"/>
        </w:rPr>
        <w:t xml:space="preserve"> يتوجه بالشكر إلى الموظفين في مكتب تقييس الاتصالات، السيدة </w:t>
      </w:r>
      <w:r w:rsidRPr="00FC0F14">
        <w:rPr>
          <w:rFonts w:hint="cs"/>
          <w:rtl/>
          <w:lang w:bidi="ar-EG"/>
        </w:rPr>
        <w:t xml:space="preserve">شاويا يانغ، والسيد دينيس أندريف، والسيد مارتن أدولف، والسيد مارتن أوشنير، والسيدة جيليان ماكامارا والسيدة كارولينا ليما، </w:t>
      </w:r>
      <w:r w:rsidRPr="00FC0F14">
        <w:rPr>
          <w:rtl/>
          <w:lang w:bidi="ar-EG"/>
        </w:rPr>
        <w:t>و</w:t>
      </w:r>
      <w:r w:rsidRPr="00FC0F14">
        <w:rPr>
          <w:rFonts w:hint="cs"/>
          <w:rtl/>
          <w:lang w:bidi="ar-EG"/>
        </w:rPr>
        <w:t xml:space="preserve">كذلك إلى </w:t>
      </w:r>
      <w:r w:rsidRPr="00FC0F14">
        <w:rPr>
          <w:rtl/>
          <w:lang w:bidi="ar-EG"/>
        </w:rPr>
        <w:t xml:space="preserve">المترجمين الشفويين </w:t>
      </w:r>
      <w:r w:rsidRPr="00FC0F14">
        <w:rPr>
          <w:rFonts w:hint="cs"/>
          <w:rtl/>
          <w:lang w:bidi="ar-EG"/>
        </w:rPr>
        <w:t xml:space="preserve">والقائمين على العروض النصية </w:t>
      </w:r>
      <w:r w:rsidRPr="00FC0F14">
        <w:rPr>
          <w:rtl/>
          <w:lang w:bidi="ar-EG"/>
        </w:rPr>
        <w:t xml:space="preserve">على </w:t>
      </w:r>
      <w:r w:rsidRPr="00FC0F14">
        <w:rPr>
          <w:rFonts w:hint="cs"/>
          <w:rtl/>
          <w:lang w:bidi="ar-EG"/>
        </w:rPr>
        <w:t>ما قدموه من دعم</w:t>
      </w:r>
      <w:r w:rsidRPr="00FC0F14">
        <w:rPr>
          <w:rtl/>
          <w:lang w:bidi="ar-EG"/>
        </w:rPr>
        <w:t>.</w:t>
      </w:r>
    </w:p>
    <w:p w14:paraId="6BBF6879" w14:textId="77777777" w:rsidR="00B02A32" w:rsidRPr="00FC0F14" w:rsidRDefault="00B02A32" w:rsidP="00267EDB">
      <w:pPr>
        <w:rPr>
          <w:noProof/>
          <w:rtl/>
        </w:rPr>
      </w:pPr>
    </w:p>
    <w:p w14:paraId="2917EC42" w14:textId="77777777" w:rsidR="00B02A32" w:rsidRPr="00FC0F14" w:rsidRDefault="00B02A32" w:rsidP="00267EDB">
      <w:pPr>
        <w:rPr>
          <w:noProof/>
          <w:rtl/>
        </w:rPr>
      </w:pPr>
    </w:p>
    <w:p w14:paraId="15CF7506" w14:textId="77777777" w:rsidR="00B02A32" w:rsidRPr="00FC0F14" w:rsidRDefault="00B02A32" w:rsidP="00267EDB">
      <w:pPr>
        <w:rPr>
          <w:noProof/>
          <w:rtl/>
        </w:rPr>
      </w:pPr>
    </w:p>
    <w:p w14:paraId="52C920E0" w14:textId="77777777" w:rsidR="00B02A32" w:rsidRPr="00FC0F14" w:rsidRDefault="00B02A32" w:rsidP="00267EDB">
      <w:pPr>
        <w:rPr>
          <w:noProof/>
          <w:rtl/>
        </w:rPr>
      </w:pPr>
    </w:p>
    <w:p w14:paraId="08FF05F9" w14:textId="77777777" w:rsidR="00B02A32" w:rsidRPr="00FC0F14" w:rsidRDefault="00B02A32" w:rsidP="00267EDB">
      <w:pPr>
        <w:rPr>
          <w:noProof/>
          <w:rtl/>
        </w:rPr>
      </w:pPr>
    </w:p>
    <w:p w14:paraId="3A94D7B5" w14:textId="77777777" w:rsidR="00B02A32" w:rsidRPr="00FC0F14" w:rsidRDefault="00B02A32" w:rsidP="00267EDB">
      <w:pPr>
        <w:rPr>
          <w:noProof/>
          <w:rtl/>
        </w:rPr>
      </w:pPr>
    </w:p>
    <w:p w14:paraId="7B2401B5" w14:textId="77777777" w:rsidR="00B02A32" w:rsidRPr="00FC0F14" w:rsidRDefault="00B02A32" w:rsidP="00267EDB">
      <w:pPr>
        <w:rPr>
          <w:noProof/>
          <w:rtl/>
        </w:rPr>
      </w:pPr>
    </w:p>
    <w:p w14:paraId="2F627D7B" w14:textId="77777777" w:rsidR="00B02A32" w:rsidRPr="00FC0F14" w:rsidRDefault="00B02A32" w:rsidP="00267EDB">
      <w:pPr>
        <w:rPr>
          <w:noProof/>
          <w:rtl/>
        </w:rPr>
      </w:pPr>
    </w:p>
    <w:p w14:paraId="7074B3EB" w14:textId="77777777" w:rsidR="00B02A32" w:rsidRPr="00FC0F14" w:rsidRDefault="00B02A32" w:rsidP="00267EDB">
      <w:pPr>
        <w:rPr>
          <w:noProof/>
          <w:rtl/>
        </w:rPr>
      </w:pPr>
    </w:p>
    <w:p w14:paraId="48272F37" w14:textId="77777777" w:rsidR="00B02A32" w:rsidRPr="00FC0F14" w:rsidRDefault="00B02A32" w:rsidP="00267EDB">
      <w:pPr>
        <w:rPr>
          <w:noProof/>
          <w:rtl/>
        </w:rPr>
      </w:pPr>
    </w:p>
    <w:p w14:paraId="224B19BD" w14:textId="77777777" w:rsidR="00B02A32" w:rsidRPr="00FC0F14" w:rsidRDefault="00B02A32" w:rsidP="00267EDB">
      <w:pPr>
        <w:rPr>
          <w:noProof/>
          <w:rtl/>
        </w:rPr>
      </w:pPr>
    </w:p>
    <w:p w14:paraId="36272973" w14:textId="77777777" w:rsidR="00B02A32" w:rsidRPr="00FC0F14" w:rsidRDefault="00B02A32" w:rsidP="00267EDB">
      <w:pPr>
        <w:rPr>
          <w:noProof/>
          <w:rtl/>
        </w:rPr>
      </w:pPr>
    </w:p>
    <w:p w14:paraId="176DE6B0" w14:textId="77777777" w:rsidR="00B02A32" w:rsidRPr="00FC0F14" w:rsidRDefault="00B02A32" w:rsidP="00267EDB">
      <w:pPr>
        <w:rPr>
          <w:noProof/>
          <w:rtl/>
        </w:rPr>
      </w:pPr>
    </w:p>
    <w:p w14:paraId="6E37B378" w14:textId="77777777" w:rsidR="00B02A32" w:rsidRPr="00FC0F14" w:rsidRDefault="00B02A32" w:rsidP="00267EDB">
      <w:pPr>
        <w:rPr>
          <w:noProof/>
          <w:rtl/>
        </w:rPr>
      </w:pPr>
    </w:p>
    <w:p w14:paraId="69ECF203" w14:textId="77777777" w:rsidR="00B02A32" w:rsidRPr="00FC0F14" w:rsidRDefault="00B02A32" w:rsidP="00267EDB">
      <w:pPr>
        <w:rPr>
          <w:noProof/>
          <w:rtl/>
        </w:rPr>
      </w:pPr>
    </w:p>
    <w:p w14:paraId="420D3AD3" w14:textId="77777777" w:rsidR="00B02A32" w:rsidRPr="00FC0F14" w:rsidRDefault="00B02A32" w:rsidP="00267EDB">
      <w:pPr>
        <w:rPr>
          <w:noProof/>
          <w:rtl/>
        </w:rPr>
      </w:pPr>
    </w:p>
    <w:p w14:paraId="10969369" w14:textId="77777777" w:rsidR="00B02A32" w:rsidRPr="00FC0F14" w:rsidRDefault="00B02A32" w:rsidP="00267EDB">
      <w:pPr>
        <w:rPr>
          <w:noProof/>
          <w:rtl/>
        </w:rPr>
      </w:pPr>
    </w:p>
    <w:p w14:paraId="7BA1E60D" w14:textId="77777777" w:rsidR="00B02A32" w:rsidRPr="00FC0F14" w:rsidRDefault="00B02A32" w:rsidP="00267EDB">
      <w:pPr>
        <w:rPr>
          <w:noProof/>
          <w:rtl/>
        </w:rPr>
      </w:pPr>
    </w:p>
    <w:p w14:paraId="0D0388CC" w14:textId="77777777" w:rsidR="00B02A32" w:rsidRPr="00FC0F14" w:rsidRDefault="00B02A32" w:rsidP="00267EDB">
      <w:pPr>
        <w:rPr>
          <w:noProof/>
          <w:rtl/>
        </w:rPr>
      </w:pPr>
    </w:p>
    <w:p w14:paraId="5BA3A830" w14:textId="77777777" w:rsidR="00B02A32" w:rsidRPr="00FC0F14" w:rsidRDefault="00B02A32" w:rsidP="00267EDB">
      <w:pPr>
        <w:rPr>
          <w:noProof/>
          <w:rtl/>
        </w:rPr>
      </w:pPr>
    </w:p>
    <w:p w14:paraId="30782E7A" w14:textId="77777777" w:rsidR="00267EDB" w:rsidRPr="00FC0F14" w:rsidRDefault="00267EDB" w:rsidP="00267EDB">
      <w:pPr>
        <w:rPr>
          <w:noProof/>
          <w:lang w:bidi="ar-EG"/>
        </w:rPr>
      </w:pPr>
      <w:r w:rsidRPr="00FC0F14">
        <w:rPr>
          <w:noProof/>
          <w:rtl/>
        </w:rPr>
        <w:br w:type="page"/>
      </w:r>
    </w:p>
    <w:p w14:paraId="0D9BCD86" w14:textId="77777777" w:rsidR="00267EDB" w:rsidRPr="00FC0F14" w:rsidRDefault="00267EDB" w:rsidP="00267EDB">
      <w:pPr>
        <w:pStyle w:val="AnnexNo"/>
        <w:rPr>
          <w:rtl/>
        </w:rPr>
      </w:pPr>
      <w:r w:rsidRPr="00FC0F14">
        <w:rPr>
          <w:rFonts w:hint="eastAsia"/>
          <w:rtl/>
        </w:rPr>
        <w:t>ال</w:t>
      </w:r>
      <w:r w:rsidR="006F1484" w:rsidRPr="00FC0F14">
        <w:rPr>
          <w:rFonts w:hint="eastAsia"/>
          <w:rtl/>
        </w:rPr>
        <w:t>ملحق</w:t>
      </w:r>
      <w:r w:rsidR="00B02A32" w:rsidRPr="00FC0F14">
        <w:rPr>
          <w:rtl/>
        </w:rPr>
        <w:br/>
      </w:r>
      <w:r w:rsidR="00B02A32" w:rsidRPr="00FC0F14">
        <w:rPr>
          <w:rFonts w:hint="cs"/>
          <w:rtl/>
        </w:rPr>
        <w:t>(</w:t>
      </w:r>
      <w:r w:rsidR="00B6260D" w:rsidRPr="00FC0F14">
        <w:rPr>
          <w:rFonts w:hint="cs"/>
          <w:rtl/>
        </w:rPr>
        <w:t xml:space="preserve">بتقرير اللجنة </w:t>
      </w:r>
      <w:r w:rsidR="00B6260D" w:rsidRPr="00FC0F14">
        <w:t>3</w:t>
      </w:r>
      <w:r w:rsidR="00B02A32" w:rsidRPr="00FC0F14">
        <w:rPr>
          <w:rFonts w:hint="cs"/>
          <w:rtl/>
        </w:rPr>
        <w:t>)</w:t>
      </w:r>
    </w:p>
    <w:p w14:paraId="2D2840EF" w14:textId="77777777" w:rsidR="00267EDB" w:rsidRPr="00FC0F14" w:rsidRDefault="00267EDB" w:rsidP="00267EDB">
      <w:pPr>
        <w:pStyle w:val="Annextitle"/>
        <w:rPr>
          <w:rtl/>
        </w:rPr>
      </w:pPr>
      <w:r w:rsidRPr="00FC0F14">
        <w:rPr>
          <w:rFonts w:hint="eastAsia"/>
          <w:rtl/>
        </w:rPr>
        <w:t>القرارات</w:t>
      </w:r>
      <w:r w:rsidRPr="00FC0F14">
        <w:rPr>
          <w:rtl/>
        </w:rPr>
        <w:t xml:space="preserve"> وتوصيات السلسلة </w:t>
      </w:r>
      <w:r w:rsidRPr="00FC0F14">
        <w:t>A</w:t>
      </w:r>
      <w:r w:rsidRPr="00FC0F14">
        <w:rPr>
          <w:rtl/>
        </w:rPr>
        <w:t xml:space="preserve"> المُدرجة تحت مسؤولية اللجنة </w:t>
      </w:r>
      <w:r w:rsidRPr="00FC0F14">
        <w:t>3</w:t>
      </w:r>
    </w:p>
    <w:tbl>
      <w:tblPr>
        <w:tblStyle w:val="TableGrid"/>
        <w:bidiVisual/>
        <w:tblW w:w="5000" w:type="pct"/>
        <w:jc w:val="center"/>
        <w:tblLayout w:type="fixed"/>
        <w:tblLook w:val="04A0" w:firstRow="1" w:lastRow="0" w:firstColumn="1" w:lastColumn="0" w:noHBand="0" w:noVBand="1"/>
      </w:tblPr>
      <w:tblGrid>
        <w:gridCol w:w="7508"/>
        <w:gridCol w:w="2120"/>
      </w:tblGrid>
      <w:tr w:rsidR="00267EDB" w:rsidRPr="00FC0F14" w14:paraId="34F0D0ED" w14:textId="77777777" w:rsidTr="00953F5B">
        <w:trPr>
          <w:cantSplit/>
          <w:tblHeader/>
          <w:jc w:val="center"/>
        </w:trPr>
        <w:tc>
          <w:tcPr>
            <w:tcW w:w="7508" w:type="dxa"/>
            <w:hideMark/>
          </w:tcPr>
          <w:p w14:paraId="7C4FCD96" w14:textId="77777777" w:rsidR="00267EDB" w:rsidRPr="00FC0F14" w:rsidRDefault="00267EDB" w:rsidP="00B02A32">
            <w:pPr>
              <w:pStyle w:val="Tableheadwhitecentred"/>
              <w:rPr>
                <w:noProof/>
                <w:rtl/>
                <w:lang w:bidi="ar-SY"/>
              </w:rPr>
            </w:pPr>
            <w:r w:rsidRPr="00FC0F14">
              <w:rPr>
                <w:noProof/>
                <w:rtl/>
                <w:lang w:bidi="ar-SY"/>
              </w:rPr>
              <w:t>القرارات</w:t>
            </w:r>
          </w:p>
        </w:tc>
        <w:tc>
          <w:tcPr>
            <w:tcW w:w="2120" w:type="dxa"/>
          </w:tcPr>
          <w:p w14:paraId="1C8EFF9C" w14:textId="77777777" w:rsidR="00267EDB" w:rsidRPr="00FC0F14" w:rsidRDefault="00267EDB" w:rsidP="00B02A32">
            <w:pPr>
              <w:pStyle w:val="Tableheadwhitecentred"/>
              <w:rPr>
                <w:noProof/>
                <w:rtl/>
                <w:lang w:bidi="ar-SY"/>
              </w:rPr>
            </w:pPr>
            <w:r w:rsidRPr="00FC0F14">
              <w:rPr>
                <w:noProof/>
                <w:rtl/>
                <w:lang w:bidi="ar-SY"/>
              </w:rPr>
              <w:t>الوثيقة/التصرف</w:t>
            </w:r>
          </w:p>
        </w:tc>
      </w:tr>
      <w:tr w:rsidR="00267EDB" w:rsidRPr="00FC0F14" w14:paraId="18D44519" w14:textId="77777777" w:rsidTr="00953F5B">
        <w:trPr>
          <w:cantSplit/>
          <w:jc w:val="center"/>
        </w:trPr>
        <w:tc>
          <w:tcPr>
            <w:tcW w:w="7508" w:type="dxa"/>
            <w:hideMark/>
          </w:tcPr>
          <w:p w14:paraId="158BD1FE" w14:textId="77777777" w:rsidR="00267EDB" w:rsidRPr="00FC0F14" w:rsidRDefault="00267EDB" w:rsidP="00B02A32">
            <w:pPr>
              <w:pStyle w:val="Tabletext0"/>
            </w:pPr>
            <w:r w:rsidRPr="00FC0F14">
              <w:rPr>
                <w:noProof/>
                <w:rtl/>
              </w:rPr>
              <w:t xml:space="preserve">القرار </w:t>
            </w:r>
            <w:r w:rsidRPr="00FC0F14">
              <w:rPr>
                <w:noProof/>
                <w:lang w:bidi="ar-SY"/>
              </w:rPr>
              <w:t>1</w:t>
            </w:r>
            <w:r w:rsidRPr="00FC0F14">
              <w:rPr>
                <w:noProof/>
                <w:rtl/>
                <w:lang w:bidi="ar-SY"/>
              </w:rPr>
              <w:t xml:space="preserve"> </w:t>
            </w:r>
            <w:r w:rsidR="00725B71" w:rsidRPr="00FC0F14">
              <w:rPr>
                <w:rtl/>
              </w:rPr>
              <w:t>–</w:t>
            </w:r>
            <w:r w:rsidRPr="00FC0F14">
              <w:rPr>
                <w:noProof/>
                <w:rtl/>
                <w:lang w:bidi="ar-SY"/>
              </w:rPr>
              <w:t xml:space="preserve"> </w:t>
            </w:r>
            <w:r w:rsidRPr="00FC0F14">
              <w:rPr>
                <w:noProof/>
                <w:rtl/>
              </w:rPr>
              <w:t xml:space="preserve">النظام الداخلي لقطاع تقييس الاتصالات في الاتحاد الدولي للاتصالات </w:t>
            </w:r>
            <w:r w:rsidRPr="00FC0F14">
              <w:t>(ITU-T)</w:t>
            </w:r>
          </w:p>
        </w:tc>
        <w:tc>
          <w:tcPr>
            <w:tcW w:w="2120" w:type="dxa"/>
          </w:tcPr>
          <w:p w14:paraId="3003B219" w14:textId="77777777" w:rsidR="00267EDB" w:rsidRPr="00FC0F14" w:rsidRDefault="00CE1096" w:rsidP="00953F5B">
            <w:pPr>
              <w:pStyle w:val="Tabletextcentred"/>
              <w:rPr>
                <w:rStyle w:val="Hyperlinkbolditalic"/>
              </w:rPr>
            </w:pPr>
            <w:hyperlink r:id="rId542" w:history="1">
              <w:r w:rsidR="00267EDB" w:rsidRPr="00FC0F14">
                <w:rPr>
                  <w:rStyle w:val="Hyperlinkbolditalic"/>
                </w:rPr>
                <w:t>94</w:t>
              </w:r>
            </w:hyperlink>
          </w:p>
        </w:tc>
      </w:tr>
      <w:tr w:rsidR="00267EDB" w:rsidRPr="00FC0F14" w14:paraId="3EC40017" w14:textId="77777777" w:rsidTr="00953F5B">
        <w:trPr>
          <w:cantSplit/>
          <w:jc w:val="center"/>
        </w:trPr>
        <w:tc>
          <w:tcPr>
            <w:tcW w:w="7508" w:type="dxa"/>
          </w:tcPr>
          <w:p w14:paraId="226B85A8" w14:textId="77777777" w:rsidR="00267EDB" w:rsidRPr="00FC0F14" w:rsidRDefault="002B4C22" w:rsidP="00B02A32">
            <w:pPr>
              <w:pStyle w:val="Tabletext0"/>
            </w:pPr>
            <w:r w:rsidRPr="00FC0F14">
              <w:rPr>
                <w:rtl/>
              </w:rPr>
              <w:t>القرار</w:t>
            </w:r>
            <w:r w:rsidR="00267EDB" w:rsidRPr="00FC0F14">
              <w:rPr>
                <w:rtl/>
              </w:rPr>
              <w:t xml:space="preserve"> </w:t>
            </w:r>
            <w:r w:rsidR="00267EDB" w:rsidRPr="00FC0F14">
              <w:rPr>
                <w:rStyle w:val="href"/>
                <w:sz w:val="20"/>
                <w:szCs w:val="20"/>
              </w:rPr>
              <w:t>7</w:t>
            </w:r>
            <w:r w:rsidR="00267EDB" w:rsidRPr="00FC0F14">
              <w:rPr>
                <w:rStyle w:val="href"/>
                <w:sz w:val="20"/>
                <w:szCs w:val="20"/>
                <w:rtl/>
              </w:rPr>
              <w:t xml:space="preserve"> </w:t>
            </w:r>
            <w:r w:rsidR="00725B71" w:rsidRPr="00FC0F14">
              <w:rPr>
                <w:rtl/>
              </w:rPr>
              <w:t>–</w:t>
            </w:r>
            <w:r w:rsidR="00267EDB" w:rsidRPr="00FC0F14">
              <w:rPr>
                <w:rStyle w:val="href"/>
                <w:sz w:val="20"/>
                <w:szCs w:val="20"/>
                <w:rtl/>
              </w:rPr>
              <w:t xml:space="preserve"> </w:t>
            </w:r>
            <w:r w:rsidR="00267EDB" w:rsidRPr="00FC0F14">
              <w:rPr>
                <w:rtl/>
              </w:rPr>
              <w:t>التعاون مع المنظمة الدولية للتوحيد القياسي واللجنة الكهرتقنية الدولية</w:t>
            </w:r>
          </w:p>
        </w:tc>
        <w:tc>
          <w:tcPr>
            <w:tcW w:w="2120" w:type="dxa"/>
          </w:tcPr>
          <w:p w14:paraId="11F35301" w14:textId="77777777" w:rsidR="00267EDB" w:rsidRPr="00FC0F14" w:rsidRDefault="00CE1096" w:rsidP="00953F5B">
            <w:pPr>
              <w:pStyle w:val="Tabletextcentred"/>
              <w:rPr>
                <w:rStyle w:val="Hyperlinkbolditalic"/>
              </w:rPr>
            </w:pPr>
            <w:hyperlink r:id="rId543" w:history="1">
              <w:r w:rsidR="00267EDB" w:rsidRPr="00FC0F14">
                <w:rPr>
                  <w:rStyle w:val="Hyperlinkbolditalic"/>
                </w:rPr>
                <w:t>95</w:t>
              </w:r>
            </w:hyperlink>
          </w:p>
        </w:tc>
      </w:tr>
      <w:tr w:rsidR="00267EDB" w:rsidRPr="00FC0F14" w14:paraId="54E315C6" w14:textId="77777777" w:rsidTr="00953F5B">
        <w:trPr>
          <w:cantSplit/>
          <w:jc w:val="center"/>
        </w:trPr>
        <w:tc>
          <w:tcPr>
            <w:tcW w:w="7508" w:type="dxa"/>
          </w:tcPr>
          <w:p w14:paraId="00444B13" w14:textId="77777777" w:rsidR="00267EDB" w:rsidRPr="00FC0F14" w:rsidRDefault="00267EDB" w:rsidP="00B02A32">
            <w:pPr>
              <w:pStyle w:val="Tabletext0"/>
            </w:pPr>
            <w:r w:rsidRPr="00FC0F14">
              <w:rPr>
                <w:rtl/>
              </w:rPr>
              <w:t xml:space="preserve">القرار </w:t>
            </w:r>
            <w:r w:rsidRPr="00FC0F14">
              <w:t>11</w:t>
            </w:r>
            <w:r w:rsidRPr="00FC0F14">
              <w:rPr>
                <w:rtl/>
              </w:rPr>
              <w:t xml:space="preserve"> </w:t>
            </w:r>
            <w:r w:rsidR="00725B71" w:rsidRPr="00FC0F14">
              <w:rPr>
                <w:rtl/>
              </w:rPr>
              <w:t>–</w:t>
            </w:r>
            <w:r w:rsidRPr="00FC0F14">
              <w:rPr>
                <w:rtl/>
              </w:rPr>
              <w:t xml:space="preserve"> التعاون مع مجلس العمليات البريدية للاتحاد البريدي العالمي في دراسة الخدمات المتصلة بقطاعي البريد والاتصالات</w:t>
            </w:r>
          </w:p>
        </w:tc>
        <w:tc>
          <w:tcPr>
            <w:tcW w:w="2120" w:type="dxa"/>
          </w:tcPr>
          <w:p w14:paraId="5700CDC6" w14:textId="77777777" w:rsidR="00267EDB" w:rsidRPr="00FC0F14" w:rsidRDefault="00267EDB" w:rsidP="00953F5B">
            <w:pPr>
              <w:pStyle w:val="Tabletextcentred"/>
            </w:pPr>
            <w:r w:rsidRPr="00FC0F14">
              <w:rPr>
                <w:rtl/>
              </w:rPr>
              <w:t>يبقى كما هو بدون تغيير</w:t>
            </w:r>
          </w:p>
        </w:tc>
      </w:tr>
      <w:tr w:rsidR="00267EDB" w:rsidRPr="00FC0F14" w14:paraId="3758B6B5" w14:textId="77777777" w:rsidTr="00953F5B">
        <w:trPr>
          <w:cantSplit/>
          <w:jc w:val="center"/>
        </w:trPr>
        <w:tc>
          <w:tcPr>
            <w:tcW w:w="7508" w:type="dxa"/>
          </w:tcPr>
          <w:p w14:paraId="26C723EC" w14:textId="77777777" w:rsidR="00267EDB" w:rsidRPr="00FC0F14" w:rsidRDefault="00267EDB" w:rsidP="00B02A32">
            <w:pPr>
              <w:pStyle w:val="Tabletext0"/>
            </w:pPr>
            <w:r w:rsidRPr="00FC0F14">
              <w:rPr>
                <w:rtl/>
              </w:rPr>
              <w:t xml:space="preserve">القرار </w:t>
            </w:r>
            <w:r w:rsidRPr="00FC0F14">
              <w:t>18</w:t>
            </w:r>
            <w:r w:rsidRPr="00FC0F14">
              <w:rPr>
                <w:rtl/>
              </w:rPr>
              <w:t xml:space="preserve"> </w:t>
            </w:r>
            <w:r w:rsidR="00725B71" w:rsidRPr="00FC0F14">
              <w:rPr>
                <w:rtl/>
              </w:rPr>
              <w:t>–</w:t>
            </w:r>
            <w:r w:rsidRPr="00FC0F14">
              <w:rPr>
                <w:rtl/>
              </w:rPr>
              <w:t xml:space="preserve"> مبادئ وإجراءات توزيع العمل على قطاعات الاتصالات الراديوية وتقييس الاتصالات وتنمية الاتصالات للاتحاد الدولي للاتصالات وتعزيز التنسيق والتعاون فيما بينها</w:t>
            </w:r>
          </w:p>
        </w:tc>
        <w:tc>
          <w:tcPr>
            <w:tcW w:w="2120" w:type="dxa"/>
          </w:tcPr>
          <w:p w14:paraId="40B9EA27" w14:textId="77777777" w:rsidR="00267EDB" w:rsidRPr="00FC0F14" w:rsidRDefault="00CE1096" w:rsidP="00953F5B">
            <w:pPr>
              <w:pStyle w:val="Tabletextcentred"/>
              <w:rPr>
                <w:rStyle w:val="Hyperlinkbolditalic"/>
              </w:rPr>
            </w:pPr>
            <w:hyperlink r:id="rId544" w:history="1">
              <w:r w:rsidR="00267EDB" w:rsidRPr="00FC0F14">
                <w:rPr>
                  <w:rStyle w:val="Hyperlinkbolditalic"/>
                </w:rPr>
                <w:t>85</w:t>
              </w:r>
            </w:hyperlink>
          </w:p>
        </w:tc>
      </w:tr>
      <w:tr w:rsidR="00267EDB" w:rsidRPr="00FC0F14" w14:paraId="23EB96F1" w14:textId="77777777" w:rsidTr="00953F5B">
        <w:trPr>
          <w:cantSplit/>
          <w:jc w:val="center"/>
        </w:trPr>
        <w:tc>
          <w:tcPr>
            <w:tcW w:w="7508" w:type="dxa"/>
          </w:tcPr>
          <w:p w14:paraId="6165FDBE" w14:textId="77777777" w:rsidR="00267EDB" w:rsidRPr="00FC0F14" w:rsidRDefault="00267EDB" w:rsidP="00B02A32">
            <w:pPr>
              <w:pStyle w:val="Tabletext0"/>
            </w:pPr>
            <w:r w:rsidRPr="00FC0F14">
              <w:rPr>
                <w:noProof/>
                <w:rtl/>
              </w:rPr>
              <w:t xml:space="preserve">القرار </w:t>
            </w:r>
            <w:r w:rsidRPr="00FC0F14">
              <w:rPr>
                <w:noProof/>
              </w:rPr>
              <w:t>22</w:t>
            </w:r>
            <w:r w:rsidRPr="00FC0F14">
              <w:rPr>
                <w:noProof/>
                <w:rtl/>
              </w:rPr>
              <w:t xml:space="preserve"> </w:t>
            </w:r>
            <w:r w:rsidR="00725B71" w:rsidRPr="00FC0F14">
              <w:rPr>
                <w:rtl/>
              </w:rPr>
              <w:t>–</w:t>
            </w:r>
            <w:r w:rsidRPr="00FC0F14">
              <w:rPr>
                <w:noProof/>
                <w:rtl/>
              </w:rPr>
              <w:t xml:space="preserve"> تفويض الفريق الاستشاري لتقييس الاتصالات بالتصرف بين دورات انعقاد الجمعية العالمية لتقييس الاتصالات</w:t>
            </w:r>
          </w:p>
        </w:tc>
        <w:tc>
          <w:tcPr>
            <w:tcW w:w="2120" w:type="dxa"/>
          </w:tcPr>
          <w:p w14:paraId="20C44083" w14:textId="77777777" w:rsidR="00267EDB" w:rsidRPr="00FC0F14" w:rsidRDefault="00CE1096" w:rsidP="00953F5B">
            <w:pPr>
              <w:pStyle w:val="Tabletextcentred"/>
              <w:rPr>
                <w:rStyle w:val="Hyperlinkbolditalic"/>
              </w:rPr>
            </w:pPr>
            <w:hyperlink r:id="rId545" w:history="1">
              <w:r w:rsidR="00267EDB" w:rsidRPr="00FC0F14">
                <w:rPr>
                  <w:rStyle w:val="Hyperlinkbolditalic"/>
                </w:rPr>
                <w:t>92</w:t>
              </w:r>
            </w:hyperlink>
          </w:p>
        </w:tc>
      </w:tr>
      <w:tr w:rsidR="00267EDB" w:rsidRPr="00FC0F14" w14:paraId="11B34201" w14:textId="77777777" w:rsidTr="00953F5B">
        <w:trPr>
          <w:cantSplit/>
          <w:jc w:val="center"/>
        </w:trPr>
        <w:tc>
          <w:tcPr>
            <w:tcW w:w="7508" w:type="dxa"/>
          </w:tcPr>
          <w:p w14:paraId="200A5B9E" w14:textId="77777777" w:rsidR="00267EDB" w:rsidRPr="00FC0F14" w:rsidRDefault="002B4C22" w:rsidP="00B02A32">
            <w:pPr>
              <w:pStyle w:val="Tabletext0"/>
              <w:rPr>
                <w:spacing w:val="-4"/>
              </w:rPr>
            </w:pPr>
            <w:r w:rsidRPr="00FC0F14">
              <w:rPr>
                <w:spacing w:val="-4"/>
                <w:rtl/>
              </w:rPr>
              <w:t>القرار</w:t>
            </w:r>
            <w:r w:rsidR="00267EDB" w:rsidRPr="00FC0F14">
              <w:rPr>
                <w:spacing w:val="-4"/>
                <w:rtl/>
              </w:rPr>
              <w:t xml:space="preserve"> </w:t>
            </w:r>
            <w:r w:rsidR="00267EDB" w:rsidRPr="00FC0F14">
              <w:rPr>
                <w:rStyle w:val="href"/>
                <w:spacing w:val="-4"/>
                <w:sz w:val="20"/>
                <w:szCs w:val="20"/>
              </w:rPr>
              <w:t>32</w:t>
            </w:r>
            <w:r w:rsidR="00267EDB" w:rsidRPr="00FC0F14">
              <w:rPr>
                <w:rStyle w:val="href"/>
                <w:spacing w:val="-4"/>
                <w:sz w:val="20"/>
                <w:szCs w:val="20"/>
                <w:rtl/>
              </w:rPr>
              <w:t xml:space="preserve"> </w:t>
            </w:r>
            <w:r w:rsidR="00725B71" w:rsidRPr="00FC0F14">
              <w:rPr>
                <w:rtl/>
              </w:rPr>
              <w:t>–</w:t>
            </w:r>
            <w:r w:rsidR="00267EDB" w:rsidRPr="00FC0F14">
              <w:rPr>
                <w:rStyle w:val="href"/>
                <w:spacing w:val="-4"/>
                <w:sz w:val="20"/>
                <w:szCs w:val="20"/>
                <w:rtl/>
              </w:rPr>
              <w:t xml:space="preserve"> </w:t>
            </w:r>
            <w:r w:rsidR="00267EDB" w:rsidRPr="00FC0F14">
              <w:rPr>
                <w:spacing w:val="-4"/>
                <w:rtl/>
              </w:rPr>
              <w:t>تعزيز وسائل العمل الإلكترونية في أعمال قطاع تقييس الاتصالات للاتحاد الدولي للاتصالات</w:t>
            </w:r>
          </w:p>
        </w:tc>
        <w:tc>
          <w:tcPr>
            <w:tcW w:w="2120" w:type="dxa"/>
          </w:tcPr>
          <w:p w14:paraId="48697B7D" w14:textId="77777777" w:rsidR="00267EDB" w:rsidRPr="00FC0F14" w:rsidRDefault="00267EDB" w:rsidP="00953F5B">
            <w:pPr>
              <w:pStyle w:val="Tabletextcentred"/>
            </w:pPr>
            <w:r w:rsidRPr="00FC0F14">
              <w:rPr>
                <w:noProof/>
                <w:rtl/>
                <w:lang w:bidi="ar-SY"/>
              </w:rPr>
              <w:t>يبقى كما هو بدون تغيير</w:t>
            </w:r>
          </w:p>
        </w:tc>
      </w:tr>
      <w:tr w:rsidR="00267EDB" w:rsidRPr="00FC0F14" w14:paraId="19CE2AC5" w14:textId="77777777" w:rsidTr="00953F5B">
        <w:trPr>
          <w:cantSplit/>
          <w:jc w:val="center"/>
        </w:trPr>
        <w:tc>
          <w:tcPr>
            <w:tcW w:w="7508" w:type="dxa"/>
          </w:tcPr>
          <w:p w14:paraId="24F7E0CE" w14:textId="77777777" w:rsidR="00267EDB" w:rsidRPr="00FC0F14" w:rsidRDefault="00267EDB" w:rsidP="00B02A32">
            <w:pPr>
              <w:pStyle w:val="Tabletext0"/>
              <w:rPr>
                <w:rtl/>
              </w:rPr>
            </w:pPr>
            <w:r w:rsidRPr="00FC0F14">
              <w:rPr>
                <w:rtl/>
              </w:rPr>
              <w:t xml:space="preserve">القرار 34 </w:t>
            </w:r>
            <w:r w:rsidR="00725B71" w:rsidRPr="00FC0F14">
              <w:rPr>
                <w:rtl/>
              </w:rPr>
              <w:t>–</w:t>
            </w:r>
            <w:r w:rsidRPr="00FC0F14">
              <w:rPr>
                <w:rtl/>
              </w:rPr>
              <w:t xml:space="preserve"> المساهمات الطوعية</w:t>
            </w:r>
          </w:p>
        </w:tc>
        <w:tc>
          <w:tcPr>
            <w:tcW w:w="2120" w:type="dxa"/>
          </w:tcPr>
          <w:p w14:paraId="5477FA67" w14:textId="77777777" w:rsidR="00267EDB" w:rsidRPr="00FC0F14" w:rsidRDefault="00CE1096" w:rsidP="00953F5B">
            <w:pPr>
              <w:pStyle w:val="Tabletextcentred"/>
              <w:rPr>
                <w:rStyle w:val="Hyperlinkbolditalic"/>
              </w:rPr>
            </w:pPr>
            <w:hyperlink r:id="rId546" w:history="1">
              <w:hyperlink r:id="rId547" w:history="1">
                <w:r w:rsidR="00267EDB" w:rsidRPr="00FC0F14">
                  <w:rPr>
                    <w:rStyle w:val="Hyperlinkbolditalic"/>
                  </w:rPr>
                  <w:t>56</w:t>
                </w:r>
              </w:hyperlink>
            </w:hyperlink>
          </w:p>
        </w:tc>
      </w:tr>
      <w:tr w:rsidR="00267EDB" w:rsidRPr="00FC0F14" w14:paraId="169A2DDD" w14:textId="77777777" w:rsidTr="00953F5B">
        <w:trPr>
          <w:cantSplit/>
          <w:jc w:val="center"/>
        </w:trPr>
        <w:tc>
          <w:tcPr>
            <w:tcW w:w="7508" w:type="dxa"/>
          </w:tcPr>
          <w:p w14:paraId="154B89E2" w14:textId="77777777" w:rsidR="00267EDB" w:rsidRPr="00FC0F14" w:rsidRDefault="002B4C22" w:rsidP="00B02A32">
            <w:pPr>
              <w:pStyle w:val="Tabletext0"/>
              <w:rPr>
                <w:highlight w:val="green"/>
              </w:rPr>
            </w:pPr>
            <w:r w:rsidRPr="00FC0F14">
              <w:rPr>
                <w:rtl/>
              </w:rPr>
              <w:t>القرار</w:t>
            </w:r>
            <w:r w:rsidR="00267EDB" w:rsidRPr="00FC0F14">
              <w:rPr>
                <w:rtl/>
              </w:rPr>
              <w:t xml:space="preserve"> </w:t>
            </w:r>
            <w:r w:rsidR="00267EDB" w:rsidRPr="00FC0F14">
              <w:t>45</w:t>
            </w:r>
            <w:r w:rsidR="00267EDB" w:rsidRPr="00FC0F14">
              <w:rPr>
                <w:rtl/>
              </w:rPr>
              <w:t xml:space="preserve"> </w:t>
            </w:r>
            <w:r w:rsidR="00725B71" w:rsidRPr="00FC0F14">
              <w:rPr>
                <w:rtl/>
              </w:rPr>
              <w:t>–</w:t>
            </w:r>
            <w:r w:rsidR="00267EDB" w:rsidRPr="00FC0F14">
              <w:rPr>
                <w:rtl/>
              </w:rPr>
              <w:t xml:space="preserve"> التنسيق الفعّال لأعمال التقييس فيما بين لجان الدراسات في قطاع تقييس الاتصالات</w:t>
            </w:r>
            <w:r w:rsidR="00267EDB" w:rsidRPr="00FC0F14">
              <w:rPr>
                <w:rFonts w:hint="cs"/>
                <w:rtl/>
              </w:rPr>
              <w:t xml:space="preserve"> </w:t>
            </w:r>
            <w:r w:rsidR="00267EDB" w:rsidRPr="00FC0F14">
              <w:rPr>
                <w:rtl/>
              </w:rPr>
              <w:t>ودور الفريق الاستشاري لتقييس الاتصالات للاتحاد الدولي للاتصالات</w:t>
            </w:r>
          </w:p>
        </w:tc>
        <w:tc>
          <w:tcPr>
            <w:tcW w:w="2120" w:type="dxa"/>
          </w:tcPr>
          <w:p w14:paraId="0DF54D11" w14:textId="77777777" w:rsidR="00267EDB" w:rsidRPr="00FC0F14" w:rsidRDefault="00267EDB" w:rsidP="00953F5B">
            <w:pPr>
              <w:pStyle w:val="Tabletextcentred"/>
            </w:pPr>
            <w:r w:rsidRPr="00FC0F14">
              <w:rPr>
                <w:noProof/>
                <w:rtl/>
                <w:lang w:bidi="ar-SY"/>
              </w:rPr>
              <w:t>أُلغي</w:t>
            </w:r>
          </w:p>
        </w:tc>
      </w:tr>
      <w:tr w:rsidR="00267EDB" w:rsidRPr="00FC0F14" w14:paraId="6E2AB1A9" w14:textId="77777777" w:rsidTr="00953F5B">
        <w:trPr>
          <w:cantSplit/>
          <w:jc w:val="center"/>
        </w:trPr>
        <w:tc>
          <w:tcPr>
            <w:tcW w:w="7508" w:type="dxa"/>
          </w:tcPr>
          <w:p w14:paraId="33DE42F7" w14:textId="77777777" w:rsidR="00267EDB" w:rsidRPr="00FC0F14" w:rsidRDefault="002B4C22" w:rsidP="00B02A32">
            <w:pPr>
              <w:pStyle w:val="Tabletext0"/>
              <w:rPr>
                <w:spacing w:val="-4"/>
              </w:rPr>
            </w:pPr>
            <w:r w:rsidRPr="00FC0F14">
              <w:rPr>
                <w:noProof/>
                <w:spacing w:val="-4"/>
                <w:rtl/>
              </w:rPr>
              <w:t>القرار</w:t>
            </w:r>
            <w:r w:rsidR="00267EDB" w:rsidRPr="00FC0F14">
              <w:rPr>
                <w:noProof/>
                <w:spacing w:val="-4"/>
                <w:rtl/>
              </w:rPr>
              <w:t xml:space="preserve"> </w:t>
            </w:r>
            <w:r w:rsidR="00267EDB" w:rsidRPr="00FC0F14">
              <w:rPr>
                <w:noProof/>
                <w:spacing w:val="-4"/>
              </w:rPr>
              <w:t>55</w:t>
            </w:r>
            <w:r w:rsidR="00267EDB" w:rsidRPr="00FC0F14">
              <w:rPr>
                <w:noProof/>
                <w:spacing w:val="-4"/>
                <w:rtl/>
              </w:rPr>
              <w:t xml:space="preserve"> </w:t>
            </w:r>
            <w:r w:rsidR="00725B71" w:rsidRPr="00FC0F14">
              <w:rPr>
                <w:rtl/>
              </w:rPr>
              <w:t>–</w:t>
            </w:r>
            <w:r w:rsidR="00267EDB" w:rsidRPr="00FC0F14">
              <w:rPr>
                <w:noProof/>
                <w:spacing w:val="-4"/>
                <w:rtl/>
              </w:rPr>
              <w:t xml:space="preserve"> تشجيع المساواة بين الجنسين في أنشطة قطاع تقييس الاتصالات للاتحاد الدولي للاتصالات</w:t>
            </w:r>
          </w:p>
        </w:tc>
        <w:tc>
          <w:tcPr>
            <w:tcW w:w="2120" w:type="dxa"/>
          </w:tcPr>
          <w:p w14:paraId="70BBC2BD" w14:textId="77777777" w:rsidR="00267EDB" w:rsidRPr="00FC0F14" w:rsidRDefault="00CE1096" w:rsidP="00953F5B">
            <w:pPr>
              <w:pStyle w:val="Tabletextcentred"/>
              <w:rPr>
                <w:rStyle w:val="Hyperlinkbolditalic"/>
              </w:rPr>
            </w:pPr>
            <w:hyperlink r:id="rId548" w:history="1">
              <w:r w:rsidR="00267EDB" w:rsidRPr="00FC0F14">
                <w:rPr>
                  <w:rStyle w:val="Hyperlinkbolditalic"/>
                </w:rPr>
                <w:t>85</w:t>
              </w:r>
            </w:hyperlink>
          </w:p>
        </w:tc>
      </w:tr>
      <w:tr w:rsidR="00267EDB" w:rsidRPr="00FC0F14" w14:paraId="76040A41" w14:textId="77777777" w:rsidTr="00953F5B">
        <w:trPr>
          <w:cantSplit/>
          <w:jc w:val="center"/>
        </w:trPr>
        <w:tc>
          <w:tcPr>
            <w:tcW w:w="7508" w:type="dxa"/>
          </w:tcPr>
          <w:p w14:paraId="76EE9AE6" w14:textId="77777777" w:rsidR="00267EDB" w:rsidRPr="00FC0F14" w:rsidRDefault="00267EDB" w:rsidP="00B02A32">
            <w:pPr>
              <w:pStyle w:val="Tabletext0"/>
            </w:pPr>
            <w:r w:rsidRPr="00FC0F14">
              <w:rPr>
                <w:noProof/>
                <w:rtl/>
              </w:rPr>
              <w:t xml:space="preserve">القرار </w:t>
            </w:r>
            <w:r w:rsidRPr="00FC0F14">
              <w:rPr>
                <w:noProof/>
              </w:rPr>
              <w:t>66</w:t>
            </w:r>
            <w:r w:rsidRPr="00FC0F14">
              <w:rPr>
                <w:noProof/>
                <w:rtl/>
              </w:rPr>
              <w:t xml:space="preserve"> </w:t>
            </w:r>
            <w:r w:rsidR="00725B71" w:rsidRPr="00FC0F14">
              <w:rPr>
                <w:rtl/>
              </w:rPr>
              <w:t>–</w:t>
            </w:r>
            <w:r w:rsidRPr="00FC0F14">
              <w:rPr>
                <w:noProof/>
                <w:rtl/>
              </w:rPr>
              <w:t xml:space="preserve"> رصد التكنولوجيا في مكتب تقييس الاتصالات</w:t>
            </w:r>
          </w:p>
        </w:tc>
        <w:tc>
          <w:tcPr>
            <w:tcW w:w="2120" w:type="dxa"/>
          </w:tcPr>
          <w:p w14:paraId="3AB96929" w14:textId="77777777" w:rsidR="00267EDB" w:rsidRPr="00FC0F14" w:rsidRDefault="00267EDB" w:rsidP="00953F5B">
            <w:pPr>
              <w:pStyle w:val="Tabletextcentred"/>
            </w:pPr>
            <w:r w:rsidRPr="00FC0F14">
              <w:rPr>
                <w:noProof/>
                <w:rtl/>
                <w:lang w:bidi="ar-SY"/>
              </w:rPr>
              <w:t>ألغي</w:t>
            </w:r>
          </w:p>
        </w:tc>
      </w:tr>
      <w:tr w:rsidR="00267EDB" w:rsidRPr="00FC0F14" w14:paraId="42CC0913" w14:textId="77777777" w:rsidTr="00953F5B">
        <w:trPr>
          <w:cantSplit/>
          <w:jc w:val="center"/>
        </w:trPr>
        <w:tc>
          <w:tcPr>
            <w:tcW w:w="7508" w:type="dxa"/>
          </w:tcPr>
          <w:p w14:paraId="140A60F1" w14:textId="77777777" w:rsidR="00267EDB" w:rsidRPr="00FC0F14" w:rsidRDefault="002B4C22" w:rsidP="00B02A32">
            <w:pPr>
              <w:pStyle w:val="Tabletext0"/>
              <w:rPr>
                <w:bCs/>
                <w:spacing w:val="-6"/>
              </w:rPr>
            </w:pPr>
            <w:r w:rsidRPr="00FC0F14">
              <w:rPr>
                <w:spacing w:val="-6"/>
                <w:rtl/>
              </w:rPr>
              <w:t>القرار</w:t>
            </w:r>
            <w:r w:rsidR="00267EDB" w:rsidRPr="00FC0F14">
              <w:rPr>
                <w:spacing w:val="-6"/>
                <w:rtl/>
              </w:rPr>
              <w:t xml:space="preserve"> </w:t>
            </w:r>
            <w:r w:rsidR="00267EDB" w:rsidRPr="00FC0F14">
              <w:rPr>
                <w:rStyle w:val="href"/>
                <w:spacing w:val="-6"/>
                <w:sz w:val="20"/>
                <w:szCs w:val="20"/>
              </w:rPr>
              <w:t>67</w:t>
            </w:r>
            <w:r w:rsidR="00267EDB" w:rsidRPr="00FC0F14">
              <w:rPr>
                <w:rStyle w:val="href"/>
                <w:spacing w:val="-6"/>
                <w:sz w:val="20"/>
                <w:szCs w:val="20"/>
                <w:rtl/>
              </w:rPr>
              <w:t xml:space="preserve"> </w:t>
            </w:r>
            <w:r w:rsidR="00725B71" w:rsidRPr="00FC0F14">
              <w:rPr>
                <w:rtl/>
              </w:rPr>
              <w:t>–</w:t>
            </w:r>
            <w:r w:rsidR="00267EDB" w:rsidRPr="00FC0F14">
              <w:rPr>
                <w:rStyle w:val="href"/>
                <w:spacing w:val="-6"/>
                <w:sz w:val="20"/>
                <w:szCs w:val="20"/>
                <w:rtl/>
              </w:rPr>
              <w:t xml:space="preserve"> </w:t>
            </w:r>
            <w:r w:rsidR="00267EDB" w:rsidRPr="00FC0F14">
              <w:rPr>
                <w:noProof/>
                <w:spacing w:val="-6"/>
                <w:rtl/>
                <w:lang w:val="es-ES"/>
              </w:rPr>
              <w:t>استعمال لغات الاتحاد على قدم المساواة في قطاع تقييس الاتصالات للاتحاد الدولي للاتصالات</w:t>
            </w:r>
          </w:p>
        </w:tc>
        <w:tc>
          <w:tcPr>
            <w:tcW w:w="2120" w:type="dxa"/>
          </w:tcPr>
          <w:p w14:paraId="6D35C4CE" w14:textId="77777777" w:rsidR="00267EDB" w:rsidRPr="00FC0F14" w:rsidRDefault="00CE1096" w:rsidP="00953F5B">
            <w:pPr>
              <w:pStyle w:val="Tabletextcentred"/>
              <w:rPr>
                <w:rStyle w:val="Hyperlinkbolditalic"/>
              </w:rPr>
            </w:pPr>
            <w:hyperlink r:id="rId549" w:history="1">
              <w:r w:rsidR="00267EDB" w:rsidRPr="00FC0F14">
                <w:rPr>
                  <w:rStyle w:val="Hyperlinkbolditalic"/>
                </w:rPr>
                <w:t>85</w:t>
              </w:r>
            </w:hyperlink>
          </w:p>
        </w:tc>
      </w:tr>
      <w:tr w:rsidR="00267EDB" w:rsidRPr="00FC0F14" w14:paraId="622E939B" w14:textId="77777777" w:rsidTr="00953F5B">
        <w:trPr>
          <w:cantSplit/>
          <w:jc w:val="center"/>
        </w:trPr>
        <w:tc>
          <w:tcPr>
            <w:tcW w:w="7508" w:type="dxa"/>
          </w:tcPr>
          <w:p w14:paraId="2884E9A8" w14:textId="77777777" w:rsidR="00267EDB" w:rsidRPr="00FC0F14" w:rsidRDefault="002B4C22" w:rsidP="00B02A32">
            <w:pPr>
              <w:pStyle w:val="Tabletext0"/>
              <w:rPr>
                <w:bCs/>
                <w:spacing w:val="-6"/>
              </w:rPr>
            </w:pPr>
            <w:r w:rsidRPr="00FC0F14">
              <w:rPr>
                <w:spacing w:val="-6"/>
                <w:rtl/>
              </w:rPr>
              <w:t>القرار</w:t>
            </w:r>
            <w:r w:rsidR="00267EDB" w:rsidRPr="00FC0F14">
              <w:rPr>
                <w:spacing w:val="-6"/>
                <w:rtl/>
              </w:rPr>
              <w:t xml:space="preserve"> </w:t>
            </w:r>
            <w:r w:rsidR="00267EDB" w:rsidRPr="00FC0F14">
              <w:rPr>
                <w:rStyle w:val="href"/>
                <w:spacing w:val="-6"/>
                <w:sz w:val="20"/>
                <w:szCs w:val="20"/>
              </w:rPr>
              <w:t>70</w:t>
            </w:r>
            <w:r w:rsidR="00267EDB" w:rsidRPr="00FC0F14">
              <w:rPr>
                <w:rStyle w:val="href"/>
                <w:spacing w:val="-6"/>
                <w:sz w:val="20"/>
                <w:szCs w:val="20"/>
                <w:rtl/>
              </w:rPr>
              <w:t xml:space="preserve"> </w:t>
            </w:r>
            <w:r w:rsidR="00725B71" w:rsidRPr="00FC0F14">
              <w:rPr>
                <w:rtl/>
              </w:rPr>
              <w:t>–</w:t>
            </w:r>
            <w:r w:rsidR="00267EDB" w:rsidRPr="00FC0F14">
              <w:rPr>
                <w:rStyle w:val="href"/>
                <w:spacing w:val="-6"/>
                <w:sz w:val="20"/>
                <w:szCs w:val="20"/>
                <w:rtl/>
              </w:rPr>
              <w:t xml:space="preserve"> </w:t>
            </w:r>
            <w:r w:rsidR="00267EDB" w:rsidRPr="00FC0F14">
              <w:rPr>
                <w:noProof/>
                <w:spacing w:val="-6"/>
                <w:rtl/>
              </w:rPr>
              <w:t>نفاذ الأشخاص ذوي الإعاقة وذوي الاحتياجات المحددة إلى الاتصالات/تكنولوجيا المعلومات والاتصالات</w:t>
            </w:r>
          </w:p>
        </w:tc>
        <w:tc>
          <w:tcPr>
            <w:tcW w:w="2120" w:type="dxa"/>
          </w:tcPr>
          <w:p w14:paraId="0E049E03" w14:textId="77777777" w:rsidR="00267EDB" w:rsidRPr="00FC0F14" w:rsidRDefault="00CE1096" w:rsidP="00953F5B">
            <w:pPr>
              <w:pStyle w:val="Tabletextcentred"/>
              <w:rPr>
                <w:rStyle w:val="Hyperlinkbolditalic"/>
              </w:rPr>
            </w:pPr>
            <w:hyperlink r:id="rId550" w:history="1">
              <w:r w:rsidR="00267EDB" w:rsidRPr="00FC0F14">
                <w:rPr>
                  <w:rStyle w:val="Hyperlinkbolditalic"/>
                </w:rPr>
                <w:t>92</w:t>
              </w:r>
            </w:hyperlink>
          </w:p>
        </w:tc>
      </w:tr>
      <w:tr w:rsidR="00267EDB" w:rsidRPr="00FC0F14" w14:paraId="7C6FB57D" w14:textId="77777777" w:rsidTr="00953F5B">
        <w:trPr>
          <w:cantSplit/>
          <w:jc w:val="center"/>
        </w:trPr>
        <w:tc>
          <w:tcPr>
            <w:tcW w:w="7508" w:type="dxa"/>
          </w:tcPr>
          <w:p w14:paraId="2FE19C31" w14:textId="77777777" w:rsidR="00267EDB" w:rsidRPr="00FC0F14" w:rsidRDefault="00267EDB" w:rsidP="00B02A32">
            <w:pPr>
              <w:pStyle w:val="Tabletext0"/>
            </w:pPr>
            <w:r w:rsidRPr="00FC0F14">
              <w:rPr>
                <w:rtl/>
              </w:rPr>
              <w:t xml:space="preserve">القرار الجديد </w:t>
            </w:r>
            <w:r w:rsidRPr="00FC0F14">
              <w:t>[ECP-3]</w:t>
            </w:r>
            <w:r w:rsidRPr="00FC0F14">
              <w:rPr>
                <w:rtl/>
              </w:rPr>
              <w:t xml:space="preserve"> </w:t>
            </w:r>
            <w:r w:rsidR="00725B71" w:rsidRPr="00FC0F14">
              <w:rPr>
                <w:rtl/>
              </w:rPr>
              <w:t>–</w:t>
            </w:r>
            <w:r w:rsidRPr="00FC0F14">
              <w:rPr>
                <w:rtl/>
              </w:rPr>
              <w:t xml:space="preserve"> وضع معايير يمكن للآلة تطبيقها وقراءتها ونقلها</w:t>
            </w:r>
            <w:r w:rsidRPr="00FC0F14">
              <w:t xml:space="preserve"> (SMART) </w:t>
            </w:r>
            <w:r w:rsidRPr="00FC0F14">
              <w:rPr>
                <w:rtl/>
              </w:rPr>
              <w:t>في قطاع تقييس الاتصالات بالاتحاد</w:t>
            </w:r>
          </w:p>
        </w:tc>
        <w:tc>
          <w:tcPr>
            <w:tcW w:w="2120" w:type="dxa"/>
          </w:tcPr>
          <w:p w14:paraId="7D31D971" w14:textId="77777777" w:rsidR="00267EDB" w:rsidRPr="00FC0F14" w:rsidRDefault="00267EDB" w:rsidP="00953F5B">
            <w:pPr>
              <w:pStyle w:val="Tabletextcentred"/>
            </w:pPr>
            <w:r w:rsidRPr="00FC0F14">
              <w:rPr>
                <w:rtl/>
              </w:rPr>
              <w:t>لا يلزم</w:t>
            </w:r>
          </w:p>
        </w:tc>
      </w:tr>
      <w:tr w:rsidR="00267EDB" w:rsidRPr="00FC0F14" w:rsidDel="00E33F74" w14:paraId="3617D494" w14:textId="77777777" w:rsidTr="00953F5B">
        <w:trPr>
          <w:cantSplit/>
          <w:jc w:val="center"/>
        </w:trPr>
        <w:tc>
          <w:tcPr>
            <w:tcW w:w="7508" w:type="dxa"/>
          </w:tcPr>
          <w:p w14:paraId="64927CE9" w14:textId="77777777" w:rsidR="00267EDB" w:rsidRPr="00FC0F14" w:rsidDel="00E33F74" w:rsidRDefault="00267EDB" w:rsidP="00B02A32">
            <w:pPr>
              <w:pStyle w:val="Tabletext0"/>
              <w:rPr>
                <w:spacing w:val="6"/>
              </w:rPr>
            </w:pPr>
            <w:r w:rsidRPr="00FC0F14">
              <w:rPr>
                <w:spacing w:val="6"/>
                <w:rtl/>
              </w:rPr>
              <w:t xml:space="preserve">القرار الجديد </w:t>
            </w:r>
            <w:r w:rsidRPr="00FC0F14">
              <w:rPr>
                <w:spacing w:val="6"/>
              </w:rPr>
              <w:t>[ECP-1]</w:t>
            </w:r>
            <w:r w:rsidRPr="00FC0F14">
              <w:rPr>
                <w:rStyle w:val="Right-to-Left"/>
                <w:rtl/>
              </w:rPr>
              <w:t xml:space="preserve"> </w:t>
            </w:r>
            <w:r w:rsidRPr="00FC0F14">
              <w:rPr>
                <w:spacing w:val="6"/>
              </w:rPr>
              <w:t>[IAP-2]</w:t>
            </w:r>
            <w:r w:rsidRPr="00FC0F14">
              <w:rPr>
                <w:spacing w:val="6"/>
                <w:rtl/>
              </w:rPr>
              <w:t xml:space="preserve"> </w:t>
            </w:r>
            <w:r w:rsidR="00725B71" w:rsidRPr="00FC0F14">
              <w:rPr>
                <w:rtl/>
              </w:rPr>
              <w:t>–</w:t>
            </w:r>
            <w:r w:rsidRPr="00FC0F14">
              <w:rPr>
                <w:spacing w:val="6"/>
                <w:rtl/>
              </w:rPr>
              <w:t xml:space="preserve"> قرار جديد مقترح للجمعية العالمية لتقييس الاتصالات بشأن أهمية مشاركة دوائر الصناعة في عمل قطاع تقييس الاتصالات</w:t>
            </w:r>
          </w:p>
        </w:tc>
        <w:tc>
          <w:tcPr>
            <w:tcW w:w="2120" w:type="dxa"/>
          </w:tcPr>
          <w:p w14:paraId="62CEE443" w14:textId="77777777" w:rsidR="00267EDB" w:rsidRPr="00FC0F14" w:rsidDel="00E33F74" w:rsidRDefault="00267EDB" w:rsidP="00953F5B">
            <w:pPr>
              <w:pStyle w:val="Tabletextcentred"/>
              <w:rPr>
                <w:noProof/>
                <w:rtl/>
                <w:lang w:bidi="ar-EG"/>
              </w:rPr>
            </w:pPr>
            <w:r w:rsidRPr="00FC0F14">
              <w:rPr>
                <w:noProof/>
                <w:rtl/>
                <w:lang w:bidi="ar-SY"/>
              </w:rPr>
              <w:t xml:space="preserve">أُدمج في القرار </w:t>
            </w:r>
            <w:r w:rsidRPr="00FC0F14">
              <w:rPr>
                <w:noProof/>
                <w:lang w:bidi="ar-SY"/>
              </w:rPr>
              <w:t>68</w:t>
            </w:r>
            <w:r w:rsidRPr="00FC0F14">
              <w:rPr>
                <w:noProof/>
                <w:rtl/>
                <w:lang w:bidi="ar-EG"/>
              </w:rPr>
              <w:t xml:space="preserve"> </w:t>
            </w:r>
            <w:r w:rsidR="005A7487" w:rsidRPr="00FC0F14">
              <w:rPr>
                <w:noProof/>
                <w:rtl/>
                <w:lang w:bidi="ar-EG"/>
              </w:rPr>
              <w:t>المراجَع</w:t>
            </w:r>
          </w:p>
        </w:tc>
      </w:tr>
      <w:tr w:rsidR="00267EDB" w:rsidRPr="00FC0F14" w:rsidDel="00E33F74" w14:paraId="446C8159" w14:textId="77777777" w:rsidTr="00953F5B">
        <w:trPr>
          <w:cantSplit/>
          <w:jc w:val="center"/>
        </w:trPr>
        <w:tc>
          <w:tcPr>
            <w:tcW w:w="7508" w:type="dxa"/>
          </w:tcPr>
          <w:p w14:paraId="4B42FD5E" w14:textId="77777777" w:rsidR="00267EDB" w:rsidRPr="00FC0F14" w:rsidDel="00E33F74" w:rsidRDefault="00267EDB" w:rsidP="00B02A32">
            <w:pPr>
              <w:pStyle w:val="Tabletext0"/>
              <w:rPr>
                <w:spacing w:val="6"/>
                <w:rtl/>
                <w:lang w:bidi="ar-EG"/>
              </w:rPr>
            </w:pPr>
            <w:r w:rsidRPr="00FC0F14">
              <w:rPr>
                <w:spacing w:val="6"/>
                <w:rtl/>
              </w:rPr>
              <w:t xml:space="preserve">القرار الجديد </w:t>
            </w:r>
            <w:r w:rsidRPr="00FC0F14">
              <w:rPr>
                <w:spacing w:val="6"/>
              </w:rPr>
              <w:t>[IAP-3]</w:t>
            </w:r>
            <w:r w:rsidRPr="00FC0F14">
              <w:rPr>
                <w:spacing w:val="6"/>
                <w:rtl/>
                <w:lang w:bidi="ar-EG"/>
              </w:rPr>
              <w:t xml:space="preserve"> </w:t>
            </w:r>
            <w:r w:rsidR="00725B71" w:rsidRPr="00FC0F14">
              <w:rPr>
                <w:rtl/>
              </w:rPr>
              <w:t>–</w:t>
            </w:r>
            <w:r w:rsidRPr="00FC0F14">
              <w:rPr>
                <w:spacing w:val="6"/>
                <w:rtl/>
                <w:lang w:bidi="ar-EG"/>
              </w:rPr>
              <w:t xml:space="preserve"> </w:t>
            </w:r>
            <w:r w:rsidRPr="00FC0F14">
              <w:rPr>
                <w:spacing w:val="6"/>
                <w:rtl/>
              </w:rPr>
              <w:t>استخدام الخيارين الحضوري والافتراضي على قدم المساواة في أنشطة قطاع تقييس الاتصالات للاتحاد الدولي للاتصالات</w:t>
            </w:r>
          </w:p>
        </w:tc>
        <w:tc>
          <w:tcPr>
            <w:tcW w:w="2120" w:type="dxa"/>
          </w:tcPr>
          <w:p w14:paraId="63FEE38D" w14:textId="77777777" w:rsidR="00267EDB" w:rsidRPr="00FC0F14" w:rsidDel="00E33F74" w:rsidRDefault="00267EDB" w:rsidP="00953F5B">
            <w:pPr>
              <w:pStyle w:val="Tabletextcentred"/>
              <w:rPr>
                <w:noProof/>
                <w:rtl/>
                <w:lang w:bidi="ar-SY"/>
              </w:rPr>
            </w:pPr>
            <w:r w:rsidRPr="00FC0F14">
              <w:rPr>
                <w:noProof/>
                <w:rtl/>
                <w:lang w:bidi="ar-SY"/>
              </w:rPr>
              <w:t>انظر تقرير الجلسة العامة</w:t>
            </w:r>
          </w:p>
        </w:tc>
      </w:tr>
    </w:tbl>
    <w:p w14:paraId="11AB071B" w14:textId="77777777" w:rsidR="00677F79" w:rsidRPr="00FC0F14" w:rsidRDefault="00677F79">
      <w:pPr>
        <w:tabs>
          <w:tab w:val="clear" w:pos="794"/>
          <w:tab w:val="clear" w:pos="1191"/>
          <w:tab w:val="clear" w:pos="1588"/>
          <w:tab w:val="clear" w:pos="1985"/>
        </w:tabs>
        <w:bidi w:val="0"/>
        <w:spacing w:before="0" w:line="240" w:lineRule="auto"/>
        <w:jc w:val="left"/>
        <w:rPr>
          <w:rtl/>
        </w:rPr>
      </w:pPr>
    </w:p>
    <w:p w14:paraId="693C4D21" w14:textId="77777777" w:rsidR="00677F79" w:rsidRPr="00FC0F14" w:rsidRDefault="00677F79" w:rsidP="00677F79">
      <w:pPr>
        <w:tabs>
          <w:tab w:val="clear" w:pos="794"/>
          <w:tab w:val="clear" w:pos="1191"/>
          <w:tab w:val="clear" w:pos="1588"/>
          <w:tab w:val="clear" w:pos="1985"/>
        </w:tabs>
        <w:bidi w:val="0"/>
        <w:spacing w:before="0" w:line="240" w:lineRule="auto"/>
        <w:jc w:val="left"/>
        <w:rPr>
          <w:rtl/>
        </w:rPr>
      </w:pPr>
    </w:p>
    <w:p w14:paraId="4967DF47" w14:textId="77777777" w:rsidR="00677F79" w:rsidRPr="00FC0F14" w:rsidRDefault="00677F79" w:rsidP="00677F79">
      <w:pPr>
        <w:tabs>
          <w:tab w:val="clear" w:pos="794"/>
          <w:tab w:val="clear" w:pos="1191"/>
          <w:tab w:val="clear" w:pos="1588"/>
          <w:tab w:val="clear" w:pos="1985"/>
        </w:tabs>
        <w:bidi w:val="0"/>
        <w:spacing w:before="0" w:line="240" w:lineRule="auto"/>
        <w:jc w:val="left"/>
        <w:rPr>
          <w:rtl/>
        </w:rPr>
      </w:pPr>
    </w:p>
    <w:p w14:paraId="30ED7D09" w14:textId="77777777" w:rsidR="00677F79" w:rsidRPr="00FC0F14" w:rsidRDefault="00677F79" w:rsidP="00677F79">
      <w:pPr>
        <w:tabs>
          <w:tab w:val="clear" w:pos="794"/>
          <w:tab w:val="clear" w:pos="1191"/>
          <w:tab w:val="clear" w:pos="1588"/>
          <w:tab w:val="clear" w:pos="1985"/>
        </w:tabs>
        <w:bidi w:val="0"/>
        <w:spacing w:before="0" w:line="240" w:lineRule="auto"/>
        <w:jc w:val="left"/>
        <w:rPr>
          <w:rtl/>
        </w:rPr>
      </w:pPr>
    </w:p>
    <w:p w14:paraId="21E29EBC" w14:textId="77777777" w:rsidR="00B02A32" w:rsidRPr="00FC0F14" w:rsidRDefault="00B02A32" w:rsidP="00677F79">
      <w:pPr>
        <w:tabs>
          <w:tab w:val="clear" w:pos="794"/>
          <w:tab w:val="clear" w:pos="1191"/>
          <w:tab w:val="clear" w:pos="1588"/>
          <w:tab w:val="clear" w:pos="1985"/>
        </w:tabs>
        <w:bidi w:val="0"/>
        <w:spacing w:before="0" w:line="240" w:lineRule="auto"/>
        <w:jc w:val="left"/>
        <w:rPr>
          <w:rtl/>
        </w:rPr>
      </w:pPr>
      <w:r w:rsidRPr="00FC0F14">
        <w:rPr>
          <w:rtl/>
        </w:rPr>
        <w:br w:type="page"/>
      </w:r>
    </w:p>
    <w:tbl>
      <w:tblPr>
        <w:tblStyle w:val="TableGrid"/>
        <w:bidiVisual/>
        <w:tblW w:w="5000" w:type="pct"/>
        <w:jc w:val="center"/>
        <w:tblLayout w:type="fixed"/>
        <w:tblLook w:val="04A0" w:firstRow="1" w:lastRow="0" w:firstColumn="1" w:lastColumn="0" w:noHBand="0" w:noVBand="1"/>
      </w:tblPr>
      <w:tblGrid>
        <w:gridCol w:w="7508"/>
        <w:gridCol w:w="2120"/>
      </w:tblGrid>
      <w:tr w:rsidR="00B02A32" w:rsidRPr="00FC0F14" w14:paraId="78131F3E" w14:textId="77777777" w:rsidTr="00B02A32">
        <w:trPr>
          <w:cantSplit/>
          <w:tblHeader/>
          <w:jc w:val="center"/>
        </w:trPr>
        <w:tc>
          <w:tcPr>
            <w:tcW w:w="7508" w:type="dxa"/>
          </w:tcPr>
          <w:p w14:paraId="0DF04B52" w14:textId="77777777" w:rsidR="00B02A32" w:rsidRPr="00FC0F14" w:rsidRDefault="00B02A32" w:rsidP="00B02A32">
            <w:pPr>
              <w:pStyle w:val="Tableheadwhitecentred"/>
              <w:rPr>
                <w:noProof/>
                <w:rtl/>
                <w:lang w:bidi="ar-SY"/>
              </w:rPr>
            </w:pPr>
            <w:r w:rsidRPr="00FC0F14">
              <w:rPr>
                <w:rFonts w:hint="eastAsia"/>
                <w:noProof/>
                <w:rtl/>
                <w:lang w:bidi="ar-SY"/>
              </w:rPr>
              <w:t>القرارات</w:t>
            </w:r>
            <w:r w:rsidRPr="00FC0F14">
              <w:rPr>
                <w:noProof/>
                <w:rtl/>
                <w:lang w:bidi="ar-SY"/>
              </w:rPr>
              <w:t xml:space="preserve"> </w:t>
            </w:r>
            <w:r w:rsidRPr="00FC0F14">
              <w:rPr>
                <w:rFonts w:hint="eastAsia"/>
                <w:noProof/>
                <w:rtl/>
                <w:lang w:bidi="ar-SY"/>
              </w:rPr>
              <w:t>مع</w:t>
            </w:r>
            <w:r w:rsidRPr="00FC0F14">
              <w:rPr>
                <w:noProof/>
                <w:rtl/>
                <w:lang w:bidi="ar-SY"/>
              </w:rPr>
              <w:t xml:space="preserve"> </w:t>
            </w:r>
            <w:r w:rsidRPr="00FC0F14">
              <w:rPr>
                <w:rFonts w:hint="eastAsia"/>
                <w:noProof/>
                <w:rtl/>
                <w:lang w:bidi="ar-SY"/>
              </w:rPr>
              <w:t>أقواس</w:t>
            </w:r>
            <w:r w:rsidRPr="00FC0F14">
              <w:rPr>
                <w:noProof/>
                <w:rtl/>
                <w:lang w:bidi="ar-SY"/>
              </w:rPr>
              <w:t xml:space="preserve"> </w:t>
            </w:r>
            <w:r w:rsidRPr="00FC0F14">
              <w:rPr>
                <w:rFonts w:hint="eastAsia"/>
                <w:noProof/>
                <w:rtl/>
                <w:lang w:bidi="ar-SY"/>
              </w:rPr>
              <w:t>معقوفة</w:t>
            </w:r>
          </w:p>
        </w:tc>
        <w:tc>
          <w:tcPr>
            <w:tcW w:w="2120" w:type="dxa"/>
          </w:tcPr>
          <w:p w14:paraId="56864508" w14:textId="77777777" w:rsidR="00B02A32" w:rsidRPr="00FC0F14" w:rsidRDefault="00B02A32" w:rsidP="00B02A32">
            <w:pPr>
              <w:pStyle w:val="Tableheadwhitecentred"/>
              <w:rPr>
                <w:noProof/>
                <w:rtl/>
                <w:lang w:bidi="ar-SY"/>
              </w:rPr>
            </w:pPr>
            <w:r w:rsidRPr="00FC0F14">
              <w:rPr>
                <w:rFonts w:hint="eastAsia"/>
                <w:noProof/>
                <w:rtl/>
                <w:lang w:bidi="ar-SY"/>
              </w:rPr>
              <w:t>الوثيقة</w:t>
            </w:r>
          </w:p>
        </w:tc>
      </w:tr>
      <w:tr w:rsidR="00B02A32" w:rsidRPr="00FC0F14" w14:paraId="58330C20" w14:textId="77777777" w:rsidTr="00B02A32">
        <w:trPr>
          <w:cantSplit/>
          <w:jc w:val="center"/>
        </w:trPr>
        <w:tc>
          <w:tcPr>
            <w:tcW w:w="7508" w:type="dxa"/>
          </w:tcPr>
          <w:p w14:paraId="10A2777A" w14:textId="77777777" w:rsidR="00B02A32" w:rsidRPr="00FC0F14" w:rsidRDefault="002B4C22" w:rsidP="00B02A32">
            <w:pPr>
              <w:pStyle w:val="Tabletext0"/>
            </w:pPr>
            <w:r w:rsidRPr="00FC0F14">
              <w:rPr>
                <w:rFonts w:hint="eastAsia"/>
                <w:rtl/>
              </w:rPr>
              <w:t>القرار</w:t>
            </w:r>
            <w:r w:rsidR="00B02A32" w:rsidRPr="00FC0F14">
              <w:rPr>
                <w:rtl/>
              </w:rPr>
              <w:t xml:space="preserve"> </w:t>
            </w:r>
            <w:r w:rsidR="00B02A32" w:rsidRPr="00FC0F14">
              <w:rPr>
                <w:rStyle w:val="href"/>
                <w:rFonts w:hint="cs"/>
                <w:sz w:val="20"/>
                <w:szCs w:val="20"/>
                <w:rtl/>
              </w:rPr>
              <w:t xml:space="preserve">68 </w:t>
            </w:r>
            <w:r w:rsidR="00B02A32" w:rsidRPr="00FC0F14">
              <w:rPr>
                <w:rStyle w:val="href"/>
                <w:sz w:val="20"/>
                <w:szCs w:val="20"/>
                <w:rtl/>
              </w:rPr>
              <w:t>–</w:t>
            </w:r>
            <w:r w:rsidR="00B02A32" w:rsidRPr="00FC0F14">
              <w:rPr>
                <w:rStyle w:val="href"/>
                <w:rFonts w:hint="cs"/>
                <w:sz w:val="20"/>
                <w:szCs w:val="20"/>
                <w:rtl/>
              </w:rPr>
              <w:t xml:space="preserve"> تطور دور دوائر الصناعة في قطاع تقييس الاتصالات بالاتحاد الدولي للاتصالات</w:t>
            </w:r>
          </w:p>
        </w:tc>
        <w:tc>
          <w:tcPr>
            <w:tcW w:w="2120" w:type="dxa"/>
          </w:tcPr>
          <w:p w14:paraId="43CE30CD" w14:textId="77777777" w:rsidR="00B02A32" w:rsidRPr="00FC0F14" w:rsidRDefault="00CE1096" w:rsidP="00953F5B">
            <w:pPr>
              <w:pStyle w:val="Tabletextcentred"/>
              <w:rPr>
                <w:rStyle w:val="Hyperlinkbolditalic"/>
              </w:rPr>
            </w:pPr>
            <w:hyperlink r:id="rId551" w:history="1">
              <w:r w:rsidR="00B02A32" w:rsidRPr="00FC0F14">
                <w:rPr>
                  <w:rStyle w:val="Hyperlinkbolditalic"/>
                </w:rPr>
                <w:t>99</w:t>
              </w:r>
            </w:hyperlink>
          </w:p>
        </w:tc>
      </w:tr>
    </w:tbl>
    <w:p w14:paraId="396517CB" w14:textId="77777777" w:rsidR="00B02A32" w:rsidRPr="00FC0F14" w:rsidRDefault="00B02A32" w:rsidP="00B02A32">
      <w:pPr>
        <w:rPr>
          <w:rtl/>
          <w:lang w:bidi="ar-SY"/>
        </w:rPr>
      </w:pPr>
    </w:p>
    <w:tbl>
      <w:tblPr>
        <w:tblStyle w:val="TableGrid"/>
        <w:bidiVisual/>
        <w:tblW w:w="5000" w:type="pct"/>
        <w:jc w:val="center"/>
        <w:tblLayout w:type="fixed"/>
        <w:tblLook w:val="04A0" w:firstRow="1" w:lastRow="0" w:firstColumn="1" w:lastColumn="0" w:noHBand="0" w:noVBand="1"/>
      </w:tblPr>
      <w:tblGrid>
        <w:gridCol w:w="7508"/>
        <w:gridCol w:w="2120"/>
      </w:tblGrid>
      <w:tr w:rsidR="00B02A32" w:rsidRPr="00FC0F14" w14:paraId="7E35976C" w14:textId="77777777" w:rsidTr="00B02A32">
        <w:trPr>
          <w:cantSplit/>
          <w:tblHeader/>
          <w:jc w:val="center"/>
        </w:trPr>
        <w:tc>
          <w:tcPr>
            <w:tcW w:w="7508" w:type="dxa"/>
            <w:hideMark/>
          </w:tcPr>
          <w:p w14:paraId="764E9D5C" w14:textId="77777777" w:rsidR="00B02A32" w:rsidRPr="00FC0F14" w:rsidRDefault="00B02A32" w:rsidP="00B02A32">
            <w:pPr>
              <w:pStyle w:val="Tableheadwhitecentred"/>
              <w:rPr>
                <w:noProof/>
                <w:lang w:bidi="ar-SY"/>
              </w:rPr>
            </w:pPr>
            <w:r w:rsidRPr="00FC0F14">
              <w:rPr>
                <w:rFonts w:hint="eastAsia"/>
                <w:noProof/>
                <w:rtl/>
                <w:lang w:bidi="ar-SY"/>
              </w:rPr>
              <w:t>سلسلة</w:t>
            </w:r>
            <w:r w:rsidRPr="00FC0F14">
              <w:rPr>
                <w:noProof/>
                <w:rtl/>
                <w:lang w:bidi="ar-SY"/>
              </w:rPr>
              <w:t xml:space="preserve"> التوصيات </w:t>
            </w:r>
            <w:r w:rsidRPr="00FC0F14">
              <w:rPr>
                <w:noProof/>
                <w:lang w:bidi="ar-SY"/>
              </w:rPr>
              <w:t>A</w:t>
            </w:r>
          </w:p>
        </w:tc>
        <w:tc>
          <w:tcPr>
            <w:tcW w:w="2120" w:type="dxa"/>
          </w:tcPr>
          <w:p w14:paraId="40F7D1BA" w14:textId="77777777" w:rsidR="00B02A32" w:rsidRPr="00FC0F14" w:rsidRDefault="00B02A32" w:rsidP="00B02A32">
            <w:pPr>
              <w:pStyle w:val="Tableheadwhitecentred"/>
              <w:rPr>
                <w:noProof/>
                <w:rtl/>
                <w:lang w:bidi="ar-SY"/>
              </w:rPr>
            </w:pPr>
            <w:r w:rsidRPr="00FC0F14">
              <w:rPr>
                <w:rFonts w:hint="eastAsia"/>
                <w:noProof/>
                <w:rtl/>
                <w:lang w:bidi="ar-SY"/>
              </w:rPr>
              <w:t>الوثيقة</w:t>
            </w:r>
            <w:r w:rsidRPr="00FC0F14">
              <w:rPr>
                <w:noProof/>
                <w:rtl/>
                <w:lang w:bidi="ar-SY"/>
              </w:rPr>
              <w:t>/التصرف</w:t>
            </w:r>
          </w:p>
        </w:tc>
      </w:tr>
      <w:tr w:rsidR="00B02A32" w:rsidRPr="00FC0F14" w14:paraId="382D9AD7" w14:textId="77777777" w:rsidTr="00B02A32">
        <w:trPr>
          <w:cantSplit/>
          <w:jc w:val="center"/>
        </w:trPr>
        <w:tc>
          <w:tcPr>
            <w:tcW w:w="7508" w:type="dxa"/>
          </w:tcPr>
          <w:p w14:paraId="68FEF5AE" w14:textId="77777777" w:rsidR="00B02A32" w:rsidRPr="00FC0F14" w:rsidRDefault="00B02A32" w:rsidP="00B02A32">
            <w:pPr>
              <w:pStyle w:val="Tabletext0"/>
            </w:pPr>
            <w:r w:rsidRPr="00FC0F14">
              <w:rPr>
                <w:rFonts w:hint="eastAsia"/>
                <w:rtl/>
              </w:rPr>
              <w:t>ال</w:t>
            </w:r>
            <w:r w:rsidR="007908AE" w:rsidRPr="00FC0F14">
              <w:rPr>
                <w:rFonts w:hint="eastAsia"/>
                <w:rtl/>
              </w:rPr>
              <w:t>توصية</w:t>
            </w:r>
            <w:r w:rsidRPr="00FC0F14">
              <w:rPr>
                <w:rtl/>
              </w:rPr>
              <w:t xml:space="preserve"> </w:t>
            </w:r>
            <w:r w:rsidRPr="00FC0F14">
              <w:rPr>
                <w:rStyle w:val="href"/>
                <w:sz w:val="20"/>
                <w:szCs w:val="20"/>
              </w:rPr>
              <w:t>ITU-T A.1</w:t>
            </w:r>
            <w:r w:rsidRPr="00FC0F14">
              <w:rPr>
                <w:rStyle w:val="href"/>
                <w:sz w:val="20"/>
                <w:szCs w:val="20"/>
                <w:rtl/>
              </w:rPr>
              <w:t xml:space="preserve"> </w:t>
            </w:r>
            <w:r w:rsidR="00725B71" w:rsidRPr="00FC0F14">
              <w:rPr>
                <w:rtl/>
              </w:rPr>
              <w:t>–</w:t>
            </w:r>
            <w:r w:rsidRPr="00FC0F14">
              <w:rPr>
                <w:rStyle w:val="href"/>
                <w:sz w:val="20"/>
                <w:szCs w:val="20"/>
                <w:rtl/>
              </w:rPr>
              <w:t xml:space="preserve"> </w:t>
            </w:r>
            <w:r w:rsidRPr="00FC0F14">
              <w:rPr>
                <w:rFonts w:hint="eastAsia"/>
                <w:rtl/>
              </w:rPr>
              <w:t>طرائق</w:t>
            </w:r>
            <w:r w:rsidRPr="00FC0F14">
              <w:rPr>
                <w:rtl/>
              </w:rPr>
              <w:t xml:space="preserve"> </w:t>
            </w:r>
            <w:r w:rsidRPr="00FC0F14">
              <w:rPr>
                <w:rFonts w:hint="eastAsia"/>
                <w:rtl/>
              </w:rPr>
              <w:t>عمل</w:t>
            </w:r>
            <w:r w:rsidRPr="00FC0F14">
              <w:rPr>
                <w:rtl/>
              </w:rPr>
              <w:t xml:space="preserve"> </w:t>
            </w:r>
            <w:r w:rsidRPr="00FC0F14">
              <w:rPr>
                <w:rFonts w:hint="eastAsia"/>
                <w:rtl/>
              </w:rPr>
              <w:t>لجان</w:t>
            </w:r>
            <w:r w:rsidRPr="00FC0F14">
              <w:rPr>
                <w:rtl/>
              </w:rPr>
              <w:t xml:space="preserve"> </w:t>
            </w:r>
            <w:r w:rsidRPr="00FC0F14">
              <w:rPr>
                <w:rFonts w:hint="eastAsia"/>
                <w:rtl/>
              </w:rPr>
              <w:t>الدراسات</w:t>
            </w:r>
            <w:r w:rsidRPr="00FC0F14">
              <w:rPr>
                <w:rtl/>
              </w:rPr>
              <w:t xml:space="preserve"> </w:t>
            </w:r>
            <w:r w:rsidRPr="00FC0F14">
              <w:rPr>
                <w:rFonts w:hint="eastAsia"/>
                <w:rtl/>
              </w:rPr>
              <w:t>التابعة</w:t>
            </w:r>
            <w:r w:rsidRPr="00FC0F14">
              <w:rPr>
                <w:rtl/>
              </w:rPr>
              <w:t xml:space="preserve"> </w:t>
            </w:r>
            <w:r w:rsidRPr="00FC0F14">
              <w:rPr>
                <w:rFonts w:hint="eastAsia"/>
                <w:rtl/>
              </w:rPr>
              <w:t>لقطاع</w:t>
            </w:r>
            <w:r w:rsidRPr="00FC0F14">
              <w:rPr>
                <w:rtl/>
              </w:rPr>
              <w:t xml:space="preserve"> </w:t>
            </w:r>
            <w:r w:rsidRPr="00FC0F14">
              <w:rPr>
                <w:rFonts w:hint="eastAsia"/>
                <w:rtl/>
              </w:rPr>
              <w:t>تقييس</w:t>
            </w:r>
            <w:r w:rsidRPr="00FC0F14">
              <w:rPr>
                <w:rtl/>
              </w:rPr>
              <w:t xml:space="preserve"> </w:t>
            </w:r>
            <w:r w:rsidRPr="00FC0F14">
              <w:rPr>
                <w:rFonts w:hint="eastAsia"/>
                <w:rtl/>
              </w:rPr>
              <w:t>الاتصالات</w:t>
            </w:r>
            <w:r w:rsidRPr="00FC0F14">
              <w:rPr>
                <w:rtl/>
              </w:rPr>
              <w:t xml:space="preserve"> </w:t>
            </w:r>
            <w:r w:rsidRPr="00FC0F14">
              <w:rPr>
                <w:rFonts w:hint="eastAsia"/>
                <w:rtl/>
              </w:rPr>
              <w:t>للاتحاد</w:t>
            </w:r>
            <w:r w:rsidRPr="00FC0F14">
              <w:rPr>
                <w:rtl/>
              </w:rPr>
              <w:t xml:space="preserve"> </w:t>
            </w:r>
            <w:r w:rsidRPr="00FC0F14">
              <w:rPr>
                <w:rFonts w:hint="eastAsia"/>
                <w:rtl/>
              </w:rPr>
              <w:t>الدولي للاتصالات</w:t>
            </w:r>
          </w:p>
        </w:tc>
        <w:tc>
          <w:tcPr>
            <w:tcW w:w="2120" w:type="dxa"/>
          </w:tcPr>
          <w:p w14:paraId="18240056" w14:textId="77777777" w:rsidR="00B02A32" w:rsidRPr="00FC0F14" w:rsidRDefault="00B02A32" w:rsidP="00953F5B">
            <w:pPr>
              <w:pStyle w:val="Tabletextcentred"/>
            </w:pPr>
            <w:r w:rsidRPr="00FC0F14">
              <w:rPr>
                <w:noProof/>
                <w:rtl/>
                <w:lang w:bidi="ar-SY"/>
              </w:rPr>
              <w:t>تبقى كما هي بدون تغيير</w:t>
            </w:r>
          </w:p>
        </w:tc>
      </w:tr>
      <w:tr w:rsidR="00B02A32" w:rsidRPr="00FC0F14" w14:paraId="1BDE2859" w14:textId="77777777" w:rsidTr="00B02A32">
        <w:trPr>
          <w:cantSplit/>
          <w:jc w:val="center"/>
        </w:trPr>
        <w:tc>
          <w:tcPr>
            <w:tcW w:w="7508" w:type="dxa"/>
          </w:tcPr>
          <w:p w14:paraId="4899FB67" w14:textId="77777777" w:rsidR="00B02A32" w:rsidRPr="00FC0F14" w:rsidRDefault="00B02A32" w:rsidP="00B02A32">
            <w:pPr>
              <w:pStyle w:val="Tabletext0"/>
              <w:rPr>
                <w:rtl/>
                <w:lang w:bidi="ar-EG"/>
              </w:rPr>
            </w:pPr>
            <w:r w:rsidRPr="00FC0F14">
              <w:rPr>
                <w:rFonts w:hint="cs"/>
                <w:rtl/>
              </w:rPr>
              <w:t xml:space="preserve">التوصية </w:t>
            </w:r>
            <w:r w:rsidRPr="00FC0F14">
              <w:t>ITU-T A.2</w:t>
            </w:r>
            <w:r w:rsidRPr="00FC0F14">
              <w:rPr>
                <w:rFonts w:hint="cs"/>
                <w:rtl/>
                <w:lang w:bidi="ar-EG"/>
              </w:rPr>
              <w:t xml:space="preserve"> </w:t>
            </w:r>
            <w:r w:rsidR="00725B71" w:rsidRPr="00FC0F14">
              <w:rPr>
                <w:rtl/>
              </w:rPr>
              <w:t>–</w:t>
            </w:r>
            <w:r w:rsidRPr="00FC0F14">
              <w:rPr>
                <w:rFonts w:hint="cs"/>
                <w:rtl/>
                <w:lang w:bidi="ar-EG"/>
              </w:rPr>
              <w:t xml:space="preserve"> </w:t>
            </w:r>
            <w:r w:rsidRPr="00FC0F14">
              <w:rPr>
                <w:rtl/>
              </w:rPr>
              <w:t>تقديم المساهمات إلى قطاع تقييس الاتصالات للاتحاد الدولي للاتصالات</w:t>
            </w:r>
          </w:p>
        </w:tc>
        <w:tc>
          <w:tcPr>
            <w:tcW w:w="2120" w:type="dxa"/>
          </w:tcPr>
          <w:p w14:paraId="564E7B54" w14:textId="77777777" w:rsidR="00B02A32" w:rsidRPr="00FC0F14" w:rsidRDefault="00B02A32" w:rsidP="00953F5B">
            <w:pPr>
              <w:pStyle w:val="Tabletextcentred"/>
              <w:rPr>
                <w:noProof/>
                <w:rtl/>
                <w:lang w:bidi="ar-SY"/>
              </w:rPr>
            </w:pPr>
            <w:r w:rsidRPr="00FC0F14">
              <w:rPr>
                <w:noProof/>
                <w:rtl/>
                <w:lang w:bidi="ar-SY"/>
              </w:rPr>
              <w:t>تبقى كما هي بدون تغيير</w:t>
            </w:r>
          </w:p>
        </w:tc>
      </w:tr>
      <w:tr w:rsidR="00B02A32" w:rsidRPr="00FC0F14" w14:paraId="11C988B6" w14:textId="77777777" w:rsidTr="00B02A32">
        <w:trPr>
          <w:cantSplit/>
          <w:jc w:val="center"/>
        </w:trPr>
        <w:tc>
          <w:tcPr>
            <w:tcW w:w="7508" w:type="dxa"/>
          </w:tcPr>
          <w:p w14:paraId="34BEA836" w14:textId="77777777" w:rsidR="00B02A32" w:rsidRPr="00FC0F14" w:rsidRDefault="00B02A32" w:rsidP="00B02A32">
            <w:pPr>
              <w:pStyle w:val="Tabletext0"/>
              <w:rPr>
                <w:rtl/>
                <w:lang w:bidi="ar-EG"/>
              </w:rPr>
            </w:pPr>
            <w:r w:rsidRPr="00FC0F14">
              <w:rPr>
                <w:rFonts w:hint="cs"/>
                <w:rtl/>
              </w:rPr>
              <w:t xml:space="preserve">التوصية </w:t>
            </w:r>
            <w:r w:rsidRPr="00FC0F14">
              <w:t>ITU-T A.5</w:t>
            </w:r>
            <w:r w:rsidRPr="00FC0F14">
              <w:rPr>
                <w:rFonts w:hint="cs"/>
                <w:rtl/>
                <w:lang w:bidi="ar-EG"/>
              </w:rPr>
              <w:t xml:space="preserve"> </w:t>
            </w:r>
            <w:r w:rsidR="00725B71" w:rsidRPr="00FC0F14">
              <w:rPr>
                <w:rtl/>
              </w:rPr>
              <w:t>–</w:t>
            </w:r>
            <w:r w:rsidRPr="00FC0F14">
              <w:rPr>
                <w:rFonts w:hint="cs"/>
                <w:rtl/>
                <w:lang w:bidi="ar-EG"/>
              </w:rPr>
              <w:t xml:space="preserve"> </w:t>
            </w:r>
            <w:r w:rsidRPr="00FC0F14">
              <w:rPr>
                <w:rtl/>
              </w:rPr>
              <w:t>الإجراءات العامة لإدراج إحالات مرجعية إلى وثائق المنظمات الأخرى في التوصيات الصادرة عن قطاع تقييس الاتصالات</w:t>
            </w:r>
          </w:p>
        </w:tc>
        <w:tc>
          <w:tcPr>
            <w:tcW w:w="2120" w:type="dxa"/>
          </w:tcPr>
          <w:p w14:paraId="1147FD35" w14:textId="77777777" w:rsidR="00B02A32" w:rsidRPr="00FC0F14" w:rsidRDefault="00CE1096" w:rsidP="00953F5B">
            <w:pPr>
              <w:pStyle w:val="Tabletextcentred"/>
              <w:rPr>
                <w:rStyle w:val="Hyperlinkbolditalic"/>
                <w:rtl/>
              </w:rPr>
            </w:pPr>
            <w:hyperlink r:id="rId552" w:history="1">
              <w:r w:rsidR="00B02A32" w:rsidRPr="00FC0F14">
                <w:rPr>
                  <w:rStyle w:val="Hyperlinkbolditalic"/>
                </w:rPr>
                <w:t>92</w:t>
              </w:r>
            </w:hyperlink>
          </w:p>
        </w:tc>
      </w:tr>
      <w:tr w:rsidR="00B02A32" w:rsidRPr="00FC0F14" w14:paraId="5DFF1AD1" w14:textId="77777777" w:rsidTr="00B02A32">
        <w:trPr>
          <w:cantSplit/>
          <w:jc w:val="center"/>
        </w:trPr>
        <w:tc>
          <w:tcPr>
            <w:tcW w:w="7508" w:type="dxa"/>
          </w:tcPr>
          <w:p w14:paraId="7B8E7944" w14:textId="77777777" w:rsidR="00B02A32" w:rsidRPr="00FC0F14" w:rsidRDefault="00B02A32" w:rsidP="00B02A32">
            <w:pPr>
              <w:pStyle w:val="Tabletext0"/>
              <w:rPr>
                <w:bCs/>
              </w:rPr>
            </w:pPr>
            <w:r w:rsidRPr="00FC0F14">
              <w:rPr>
                <w:rFonts w:hint="eastAsia"/>
                <w:noProof/>
                <w:rtl/>
              </w:rPr>
              <w:t>التوصية</w:t>
            </w:r>
            <w:r w:rsidRPr="00FC0F14">
              <w:rPr>
                <w:noProof/>
                <w:rtl/>
              </w:rPr>
              <w:t xml:space="preserve"> </w:t>
            </w:r>
            <w:r w:rsidRPr="00FC0F14">
              <w:rPr>
                <w:noProof/>
              </w:rPr>
              <w:t>ITU-T A.7</w:t>
            </w:r>
            <w:r w:rsidRPr="00FC0F14">
              <w:rPr>
                <w:noProof/>
                <w:rtl/>
              </w:rPr>
              <w:t xml:space="preserve"> </w:t>
            </w:r>
            <w:r w:rsidR="00725B71" w:rsidRPr="00FC0F14">
              <w:rPr>
                <w:rtl/>
              </w:rPr>
              <w:t>–</w:t>
            </w:r>
            <w:r w:rsidRPr="00FC0F14">
              <w:rPr>
                <w:noProof/>
                <w:rtl/>
              </w:rPr>
              <w:t xml:space="preserve"> الأفرقة </w:t>
            </w:r>
            <w:r w:rsidRPr="00FC0F14">
              <w:rPr>
                <w:rFonts w:hint="eastAsia"/>
                <w:noProof/>
                <w:rtl/>
              </w:rPr>
              <w:t>المتخصصة</w:t>
            </w:r>
            <w:r w:rsidRPr="00FC0F14">
              <w:rPr>
                <w:noProof/>
                <w:rtl/>
              </w:rPr>
              <w:t xml:space="preserve">: </w:t>
            </w:r>
            <w:r w:rsidRPr="00FC0F14">
              <w:rPr>
                <w:rFonts w:hint="eastAsia"/>
                <w:noProof/>
                <w:rtl/>
              </w:rPr>
              <w:t>إنشاء</w:t>
            </w:r>
            <w:r w:rsidRPr="00FC0F14">
              <w:rPr>
                <w:noProof/>
                <w:rtl/>
              </w:rPr>
              <w:t xml:space="preserve"> </w:t>
            </w:r>
            <w:r w:rsidRPr="00FC0F14">
              <w:rPr>
                <w:rFonts w:hint="eastAsia"/>
                <w:noProof/>
                <w:rtl/>
              </w:rPr>
              <w:t>الأفرقة</w:t>
            </w:r>
            <w:r w:rsidRPr="00FC0F14">
              <w:rPr>
                <w:noProof/>
                <w:rtl/>
              </w:rPr>
              <w:t xml:space="preserve"> </w:t>
            </w:r>
            <w:r w:rsidRPr="00FC0F14">
              <w:rPr>
                <w:rFonts w:hint="eastAsia"/>
                <w:noProof/>
                <w:rtl/>
              </w:rPr>
              <w:t>وإجراءات</w:t>
            </w:r>
            <w:r w:rsidRPr="00FC0F14">
              <w:rPr>
                <w:noProof/>
                <w:rtl/>
              </w:rPr>
              <w:t xml:space="preserve"> </w:t>
            </w:r>
            <w:r w:rsidRPr="00FC0F14">
              <w:rPr>
                <w:rFonts w:hint="eastAsia"/>
                <w:noProof/>
                <w:rtl/>
              </w:rPr>
              <w:t>عملها</w:t>
            </w:r>
          </w:p>
        </w:tc>
        <w:tc>
          <w:tcPr>
            <w:tcW w:w="2120" w:type="dxa"/>
          </w:tcPr>
          <w:p w14:paraId="23CF2D07" w14:textId="77777777" w:rsidR="00B02A32" w:rsidRPr="00FC0F14" w:rsidRDefault="00B02A32" w:rsidP="00953F5B">
            <w:pPr>
              <w:pStyle w:val="Tabletextcentred"/>
            </w:pPr>
            <w:r w:rsidRPr="00FC0F14">
              <w:rPr>
                <w:noProof/>
                <w:rtl/>
                <w:lang w:bidi="ar-SY"/>
              </w:rPr>
              <w:t>تبقى كما هي بدون تغيير</w:t>
            </w:r>
          </w:p>
        </w:tc>
      </w:tr>
      <w:tr w:rsidR="00B02A32" w:rsidRPr="00FC0F14" w14:paraId="21FB2591" w14:textId="77777777" w:rsidTr="00B02A32">
        <w:trPr>
          <w:cantSplit/>
          <w:jc w:val="center"/>
        </w:trPr>
        <w:tc>
          <w:tcPr>
            <w:tcW w:w="7508" w:type="dxa"/>
          </w:tcPr>
          <w:p w14:paraId="1EB4A363" w14:textId="77777777" w:rsidR="00B02A32" w:rsidRPr="00FC0F14" w:rsidRDefault="00B02A32" w:rsidP="00B02A32">
            <w:pPr>
              <w:pStyle w:val="Tabletext0"/>
              <w:rPr>
                <w:bCs/>
                <w:spacing w:val="-4"/>
              </w:rPr>
            </w:pPr>
            <w:r w:rsidRPr="00FC0F14">
              <w:rPr>
                <w:rFonts w:hint="eastAsia"/>
                <w:spacing w:val="-4"/>
                <w:rtl/>
              </w:rPr>
              <w:t>التوصية</w:t>
            </w:r>
            <w:r w:rsidRPr="00FC0F14">
              <w:rPr>
                <w:spacing w:val="-4"/>
                <w:rtl/>
              </w:rPr>
              <w:t xml:space="preserve"> </w:t>
            </w:r>
            <w:r w:rsidRPr="00FC0F14">
              <w:rPr>
                <w:spacing w:val="-4"/>
              </w:rPr>
              <w:t>ITU-T A.8</w:t>
            </w:r>
            <w:r w:rsidRPr="00FC0F14">
              <w:rPr>
                <w:spacing w:val="-4"/>
                <w:rtl/>
              </w:rPr>
              <w:t xml:space="preserve"> </w:t>
            </w:r>
            <w:r w:rsidR="00725B71" w:rsidRPr="00FC0F14">
              <w:rPr>
                <w:rtl/>
              </w:rPr>
              <w:t>–</w:t>
            </w:r>
            <w:r w:rsidRPr="00FC0F14">
              <w:rPr>
                <w:spacing w:val="-4"/>
                <w:rtl/>
              </w:rPr>
              <w:t xml:space="preserve"> عملية الموافقة البديلة بالنسبة للتوصيات الجديدة والمراجعة</w:t>
            </w:r>
            <w:r w:rsidRPr="00FC0F14">
              <w:rPr>
                <w:rFonts w:hint="cs"/>
                <w:spacing w:val="-4"/>
                <w:rtl/>
              </w:rPr>
              <w:t xml:space="preserve"> </w:t>
            </w:r>
            <w:r w:rsidRPr="00FC0F14">
              <w:rPr>
                <w:spacing w:val="-4"/>
                <w:rtl/>
              </w:rPr>
              <w:t>لقطاع تقييس الاتصالات</w:t>
            </w:r>
          </w:p>
        </w:tc>
        <w:tc>
          <w:tcPr>
            <w:tcW w:w="2120" w:type="dxa"/>
          </w:tcPr>
          <w:p w14:paraId="12ECD02E" w14:textId="77777777" w:rsidR="00B02A32" w:rsidRPr="00FC0F14" w:rsidRDefault="00CE1096" w:rsidP="00C4017C">
            <w:pPr>
              <w:pStyle w:val="Tabletextcentred"/>
              <w:rPr>
                <w:rStyle w:val="Hyperlinkbolditalic"/>
              </w:rPr>
            </w:pPr>
            <w:hyperlink r:id="rId553" w:history="1">
              <w:r w:rsidR="00B02A32" w:rsidRPr="00FC0F14">
                <w:rPr>
                  <w:rStyle w:val="Hyperlinkbolditalic"/>
                </w:rPr>
                <w:t>87</w:t>
              </w:r>
            </w:hyperlink>
          </w:p>
        </w:tc>
      </w:tr>
      <w:tr w:rsidR="00B02A32" w:rsidRPr="00FC0F14" w14:paraId="239B8D71" w14:textId="77777777" w:rsidTr="00B02A32">
        <w:trPr>
          <w:cantSplit/>
          <w:jc w:val="center"/>
        </w:trPr>
        <w:tc>
          <w:tcPr>
            <w:tcW w:w="7508" w:type="dxa"/>
          </w:tcPr>
          <w:p w14:paraId="3ADCEFA3" w14:textId="77777777" w:rsidR="00B02A32" w:rsidRPr="00E93448" w:rsidRDefault="00B02A32" w:rsidP="00B02A32">
            <w:pPr>
              <w:pStyle w:val="Tabletext0"/>
              <w:rPr>
                <w:bCs/>
              </w:rPr>
            </w:pPr>
            <w:r w:rsidRPr="00FC0F14">
              <w:rPr>
                <w:rFonts w:hint="eastAsia"/>
                <w:rtl/>
              </w:rPr>
              <w:t>التوصية</w:t>
            </w:r>
            <w:r w:rsidRPr="00FC0F14">
              <w:rPr>
                <w:rtl/>
              </w:rPr>
              <w:t xml:space="preserve"> </w:t>
            </w:r>
            <w:r w:rsidRPr="00FC0F14">
              <w:rPr>
                <w:rStyle w:val="href"/>
                <w:sz w:val="20"/>
                <w:szCs w:val="20"/>
              </w:rPr>
              <w:t>ITU-T A.25</w:t>
            </w:r>
            <w:r w:rsidRPr="00FC0F14">
              <w:rPr>
                <w:rStyle w:val="href"/>
                <w:sz w:val="20"/>
                <w:szCs w:val="20"/>
                <w:rtl/>
              </w:rPr>
              <w:t xml:space="preserve"> </w:t>
            </w:r>
            <w:r w:rsidR="00725B71" w:rsidRPr="00FC0F14">
              <w:rPr>
                <w:rtl/>
              </w:rPr>
              <w:t>–</w:t>
            </w:r>
            <w:r w:rsidRPr="00FC0F14">
              <w:rPr>
                <w:rStyle w:val="href"/>
                <w:sz w:val="20"/>
                <w:szCs w:val="20"/>
                <w:rtl/>
              </w:rPr>
              <w:t xml:space="preserve"> </w:t>
            </w:r>
            <w:r w:rsidRPr="00FC0F14">
              <w:rPr>
                <w:rtl/>
              </w:rPr>
              <w:t>الإجراءات العامة المتعلقة بتضمين نصوص بين قطاع تقييس الاتصالات ومنظمات أخرى</w:t>
            </w:r>
          </w:p>
        </w:tc>
        <w:tc>
          <w:tcPr>
            <w:tcW w:w="2120" w:type="dxa"/>
          </w:tcPr>
          <w:p w14:paraId="48E21063" w14:textId="77777777" w:rsidR="00B02A32" w:rsidRPr="00FC0F14" w:rsidRDefault="00CE1096" w:rsidP="00953F5B">
            <w:pPr>
              <w:pStyle w:val="Tabletextcentred"/>
              <w:rPr>
                <w:rStyle w:val="Hyperlinkbolditalic"/>
              </w:rPr>
            </w:pPr>
            <w:hyperlink r:id="rId554" w:history="1">
              <w:r w:rsidR="00B02A32" w:rsidRPr="00FC0F14">
                <w:rPr>
                  <w:rStyle w:val="Hyperlinkbolditalic"/>
                </w:rPr>
                <w:t>92</w:t>
              </w:r>
            </w:hyperlink>
          </w:p>
        </w:tc>
      </w:tr>
    </w:tbl>
    <w:p w14:paraId="218DFBF9" w14:textId="77777777" w:rsidR="00B02A32" w:rsidRPr="00FC0F14" w:rsidRDefault="00B02A32" w:rsidP="00B02A32">
      <w:pPr>
        <w:rPr>
          <w:rtl/>
        </w:rPr>
      </w:pPr>
    </w:p>
    <w:p w14:paraId="5F0843B7" w14:textId="77777777" w:rsidR="00B02A32" w:rsidRPr="00FC0F14" w:rsidRDefault="00B02A32" w:rsidP="00B02A32">
      <w:pPr>
        <w:rPr>
          <w:rtl/>
        </w:rPr>
      </w:pPr>
    </w:p>
    <w:p w14:paraId="5B1AAF87" w14:textId="77777777" w:rsidR="00B02A32" w:rsidRPr="00FC0F14" w:rsidRDefault="00B02A32" w:rsidP="00B02A32">
      <w:pPr>
        <w:rPr>
          <w:rtl/>
        </w:rPr>
      </w:pPr>
    </w:p>
    <w:p w14:paraId="29CCA509" w14:textId="77777777" w:rsidR="00B02A32" w:rsidRPr="00FC0F14" w:rsidRDefault="00B02A32" w:rsidP="00B02A32">
      <w:pPr>
        <w:rPr>
          <w:rtl/>
        </w:rPr>
      </w:pPr>
    </w:p>
    <w:p w14:paraId="2AE41FB0" w14:textId="77777777" w:rsidR="00677F79" w:rsidRPr="00FC0F14" w:rsidRDefault="00677F79" w:rsidP="00B02A32">
      <w:pPr>
        <w:rPr>
          <w:rtl/>
        </w:rPr>
      </w:pPr>
    </w:p>
    <w:p w14:paraId="0CA07F7A" w14:textId="77777777" w:rsidR="00677F79" w:rsidRPr="00FC0F14" w:rsidRDefault="00677F79" w:rsidP="00B02A32">
      <w:pPr>
        <w:rPr>
          <w:rtl/>
        </w:rPr>
      </w:pPr>
    </w:p>
    <w:p w14:paraId="04472B50" w14:textId="77777777" w:rsidR="00677F79" w:rsidRPr="00FC0F14" w:rsidRDefault="00677F79" w:rsidP="00B02A32">
      <w:pPr>
        <w:rPr>
          <w:rtl/>
        </w:rPr>
      </w:pPr>
    </w:p>
    <w:p w14:paraId="3955542F" w14:textId="77777777" w:rsidR="00B02A32" w:rsidRPr="00FC0F14" w:rsidRDefault="00B02A32" w:rsidP="00B02A32">
      <w:pPr>
        <w:rPr>
          <w:rtl/>
        </w:rPr>
      </w:pPr>
    </w:p>
    <w:p w14:paraId="198B6ACA" w14:textId="77777777" w:rsidR="00B02A32" w:rsidRPr="00FC0F14" w:rsidRDefault="00B02A32" w:rsidP="00B02A32">
      <w:pPr>
        <w:rPr>
          <w:rtl/>
        </w:rPr>
      </w:pPr>
    </w:p>
    <w:p w14:paraId="148C8773" w14:textId="77777777" w:rsidR="00B02A32" w:rsidRPr="00FC0F14" w:rsidRDefault="00B02A32" w:rsidP="00B02A32">
      <w:pPr>
        <w:rPr>
          <w:rtl/>
        </w:rPr>
      </w:pPr>
    </w:p>
    <w:p w14:paraId="6E3505DD" w14:textId="77777777" w:rsidR="00B02A32" w:rsidRPr="00FC0F14" w:rsidRDefault="00B02A32" w:rsidP="00B02A32">
      <w:pPr>
        <w:rPr>
          <w:rtl/>
        </w:rPr>
      </w:pPr>
    </w:p>
    <w:p w14:paraId="032EED3E" w14:textId="77777777" w:rsidR="00B02A32" w:rsidRPr="00FC0F14" w:rsidRDefault="00B02A32" w:rsidP="00B02A32">
      <w:pPr>
        <w:rPr>
          <w:rtl/>
        </w:rPr>
      </w:pPr>
    </w:p>
    <w:p w14:paraId="3A50240A" w14:textId="77777777" w:rsidR="00B02A32" w:rsidRPr="00FC0F14" w:rsidRDefault="00B02A32" w:rsidP="00B02A32">
      <w:pPr>
        <w:rPr>
          <w:rtl/>
        </w:rPr>
      </w:pPr>
    </w:p>
    <w:p w14:paraId="2F83562C" w14:textId="77777777" w:rsidR="00B02A32" w:rsidRPr="00FC0F14" w:rsidRDefault="00B02A32" w:rsidP="00B02A32">
      <w:pPr>
        <w:rPr>
          <w:rtl/>
        </w:rPr>
      </w:pPr>
    </w:p>
    <w:p w14:paraId="5C8DABDA" w14:textId="77777777" w:rsidR="00B02A32" w:rsidRPr="00FC0F14" w:rsidRDefault="00B02A32" w:rsidP="00B02A32">
      <w:pPr>
        <w:rPr>
          <w:rtl/>
        </w:rPr>
      </w:pPr>
    </w:p>
    <w:p w14:paraId="4206AA2E" w14:textId="77777777" w:rsidR="00B02A32" w:rsidRPr="00FC0F14" w:rsidRDefault="00B02A32" w:rsidP="00B02A32">
      <w:pPr>
        <w:rPr>
          <w:rtl/>
        </w:rPr>
      </w:pPr>
    </w:p>
    <w:p w14:paraId="14BB7457" w14:textId="77777777" w:rsidR="00B02A32" w:rsidRPr="00FC0F14" w:rsidRDefault="00B02A32" w:rsidP="00B02A32">
      <w:pPr>
        <w:rPr>
          <w:rtl/>
        </w:rPr>
      </w:pPr>
      <w:r w:rsidRPr="00FC0F14">
        <w:rPr>
          <w:rtl/>
        </w:rPr>
        <w:br w:type="page"/>
      </w:r>
    </w:p>
    <w:p w14:paraId="766AE7F9" w14:textId="77777777" w:rsidR="00B02A32" w:rsidRPr="00FC0F14" w:rsidRDefault="00B02A32" w:rsidP="00F378DD">
      <w:pPr>
        <w:pStyle w:val="Sectiontitle"/>
        <w:rPr>
          <w:rtl/>
        </w:rPr>
      </w:pPr>
      <w:r w:rsidRPr="00FC0F14">
        <w:t>3.2-V</w:t>
      </w:r>
      <w:r w:rsidRPr="00FC0F14">
        <w:rPr>
          <w:rFonts w:hint="cs"/>
          <w:rtl/>
        </w:rPr>
        <w:t xml:space="preserve"> </w:t>
      </w:r>
      <w:r w:rsidRPr="00FC0F14">
        <w:rPr>
          <w:rFonts w:hint="eastAsia"/>
          <w:rtl/>
        </w:rPr>
        <w:t>–</w:t>
      </w:r>
      <w:r w:rsidRPr="00FC0F14">
        <w:rPr>
          <w:rFonts w:hint="cs"/>
          <w:rtl/>
        </w:rPr>
        <w:t xml:space="preserve"> اللجنة </w:t>
      </w:r>
      <w:r w:rsidRPr="00FC0F14">
        <w:t>4</w:t>
      </w:r>
      <w:r w:rsidRPr="00FC0F14">
        <w:rPr>
          <w:rFonts w:hint="cs"/>
          <w:rtl/>
        </w:rPr>
        <w:t>:</w:t>
      </w:r>
      <w:r w:rsidR="00F378DD" w:rsidRPr="00FC0F14">
        <w:rPr>
          <w:rFonts w:hint="cs"/>
          <w:rtl/>
        </w:rPr>
        <w:t xml:space="preserve"> </w:t>
      </w:r>
      <w:r w:rsidR="00F378DD" w:rsidRPr="00FC0F14">
        <w:rPr>
          <w:rtl/>
        </w:rPr>
        <w:t>برنامج عمل وتنظيم قطاع تقييس الاتصالات</w:t>
      </w:r>
    </w:p>
    <w:p w14:paraId="7E522866" w14:textId="77777777" w:rsidR="00B02A32" w:rsidRPr="00FC0F14" w:rsidRDefault="00F378DD" w:rsidP="00F378DD">
      <w:pPr>
        <w:pStyle w:val="Normalcenteraligned"/>
        <w:rPr>
          <w:rtl/>
          <w:lang w:bidi="ar-EG"/>
        </w:rPr>
      </w:pPr>
      <w:r w:rsidRPr="00FC0F14">
        <w:rPr>
          <w:rFonts w:hint="cs"/>
          <w:b/>
          <w:bCs/>
          <w:rtl/>
          <w:lang w:bidi="ar-EG"/>
        </w:rPr>
        <w:t>الرئيس</w:t>
      </w:r>
      <w:r w:rsidRPr="00FC0F14">
        <w:rPr>
          <w:rFonts w:hint="cs"/>
          <w:rtl/>
          <w:lang w:bidi="ar-EG"/>
        </w:rPr>
        <w:t xml:space="preserve">: </w:t>
      </w:r>
      <w:r w:rsidRPr="00FC0F14">
        <w:rPr>
          <w:lang w:val="fr-FR" w:bidi="ar-EG"/>
        </w:rPr>
        <w:t>Philip Rushton</w:t>
      </w:r>
      <w:r w:rsidRPr="00FC0F14">
        <w:rPr>
          <w:rFonts w:hint="cs"/>
          <w:rtl/>
          <w:lang w:bidi="ar-EG"/>
        </w:rPr>
        <w:t xml:space="preserve"> (المملكة المتحدة)</w:t>
      </w:r>
    </w:p>
    <w:p w14:paraId="30E4D574" w14:textId="77777777" w:rsidR="00267EDB" w:rsidRPr="00FC0F14" w:rsidRDefault="00267EDB" w:rsidP="00267EDB">
      <w:pPr>
        <w:pStyle w:val="Heading1"/>
        <w:rPr>
          <w:rtl/>
        </w:rPr>
      </w:pPr>
      <w:r w:rsidRPr="00FC0F14">
        <w:t>1</w:t>
      </w:r>
      <w:r w:rsidRPr="00FC0F14">
        <w:tab/>
      </w:r>
      <w:r w:rsidRPr="00FC0F14">
        <w:rPr>
          <w:rFonts w:hint="cs"/>
          <w:rtl/>
          <w:lang w:bidi="ar-SY"/>
        </w:rPr>
        <w:t>مقدمة</w:t>
      </w:r>
    </w:p>
    <w:p w14:paraId="55DD9B7B" w14:textId="77777777" w:rsidR="00267EDB" w:rsidRPr="00FC0F14" w:rsidRDefault="00267EDB" w:rsidP="00267EDB">
      <w:pPr>
        <w:jc w:val="left"/>
        <w:rPr>
          <w:rtl/>
          <w:lang w:bidi="ar-EG"/>
        </w:rPr>
      </w:pPr>
      <w:r w:rsidRPr="00FC0F14">
        <w:rPr>
          <w:b/>
          <w:bCs/>
          <w:lang w:bidi="ar-EG"/>
        </w:rPr>
        <w:t>1.1</w:t>
      </w:r>
      <w:r w:rsidRPr="00FC0F14">
        <w:rPr>
          <w:rtl/>
          <w:lang w:bidi="ar-EG"/>
        </w:rPr>
        <w:tab/>
      </w:r>
      <w:r w:rsidRPr="00FC0F14">
        <w:rPr>
          <w:rFonts w:hint="cs"/>
          <w:rtl/>
          <w:lang w:bidi="ar-EG"/>
        </w:rPr>
        <w:t xml:space="preserve">ترد اختصاصات اللجنة 4 في الوثيقة </w:t>
      </w:r>
      <w:hyperlink r:id="rId555" w:history="1">
        <w:r w:rsidRPr="00FC0F14">
          <w:rPr>
            <w:rStyle w:val="Hyperlink"/>
            <w:lang w:bidi="ar-EG"/>
          </w:rPr>
          <w:t>DT/4</w:t>
        </w:r>
      </w:hyperlink>
      <w:r w:rsidRPr="00FC0F14">
        <w:rPr>
          <w:rFonts w:hint="cs"/>
          <w:rtl/>
          <w:lang w:bidi="ar-EG"/>
        </w:rPr>
        <w:t>.</w:t>
      </w:r>
    </w:p>
    <w:p w14:paraId="31A29D71" w14:textId="77777777" w:rsidR="00267EDB" w:rsidRPr="00FC0F14" w:rsidRDefault="00267EDB" w:rsidP="00267EDB">
      <w:pPr>
        <w:rPr>
          <w:rtl/>
          <w:lang w:bidi="ar-EG"/>
        </w:rPr>
      </w:pPr>
      <w:r w:rsidRPr="00FC0F14">
        <w:rPr>
          <w:b/>
          <w:bCs/>
          <w:lang w:bidi="ar-EG"/>
        </w:rPr>
        <w:t>2.1</w:t>
      </w:r>
      <w:r w:rsidRPr="00FC0F14">
        <w:rPr>
          <w:rtl/>
          <w:lang w:bidi="ar-EG"/>
        </w:rPr>
        <w:tab/>
      </w:r>
      <w:r w:rsidRPr="00FC0F14">
        <w:rPr>
          <w:rFonts w:hint="cs"/>
          <w:rtl/>
          <w:lang w:bidi="ar-EG"/>
        </w:rPr>
        <w:t xml:space="preserve">ترأس السيد </w:t>
      </w:r>
      <w:r w:rsidRPr="00FC0F14">
        <w:rPr>
          <w:rFonts w:eastAsia="SimSun"/>
          <w:position w:val="2"/>
          <w:lang w:val="fr-FR" w:eastAsia="zh-CN" w:bidi="ar-EG"/>
        </w:rPr>
        <w:t>Philip Rushton</w:t>
      </w:r>
      <w:r w:rsidRPr="00FC0F14">
        <w:rPr>
          <w:rFonts w:hint="cs"/>
          <w:rtl/>
          <w:lang w:bidi="ar-EG"/>
        </w:rPr>
        <w:t xml:space="preserve"> (المؤتمر الأوروبي لإدارات البريد والاتصالات، المملكة المتحدة) اللجنة 4 (</w:t>
      </w:r>
      <w:r w:rsidRPr="00FC0F14">
        <w:rPr>
          <w:rtl/>
          <w:lang w:bidi="ar-EG"/>
        </w:rPr>
        <w:t>برنامج عمل</w:t>
      </w:r>
      <w:r w:rsidRPr="00FC0F14">
        <w:rPr>
          <w:rFonts w:hint="cs"/>
          <w:rtl/>
          <w:lang w:bidi="ar-EG"/>
        </w:rPr>
        <w:t xml:space="preserve"> وتنظيم</w:t>
      </w:r>
      <w:r w:rsidRPr="00FC0F14">
        <w:rPr>
          <w:rtl/>
          <w:lang w:bidi="ar-EG"/>
        </w:rPr>
        <w:t xml:space="preserve"> قطاع تقييس الاتصالات</w:t>
      </w:r>
      <w:r w:rsidRPr="00FC0F14">
        <w:rPr>
          <w:rFonts w:hint="cs"/>
          <w:rtl/>
          <w:lang w:bidi="ar-EG"/>
        </w:rPr>
        <w:t xml:space="preserve">)، بمساعدة نوابه: السيد </w:t>
      </w:r>
      <w:r w:rsidRPr="00FC0F14">
        <w:rPr>
          <w:lang w:bidi="ar-EG"/>
        </w:rPr>
        <w:t>Masud AZIMOV</w:t>
      </w:r>
      <w:r w:rsidRPr="00FC0F14">
        <w:rPr>
          <w:rFonts w:hint="cs"/>
          <w:rtl/>
          <w:lang w:bidi="ar-EG"/>
        </w:rPr>
        <w:t xml:space="preserve"> (</w:t>
      </w:r>
      <w:r w:rsidRPr="00FC0F14">
        <w:rPr>
          <w:rtl/>
          <w:lang w:bidi="ar-EG"/>
        </w:rPr>
        <w:t>الكومنولث الإقليمي في مجال الاتصالات،</w:t>
      </w:r>
      <w:r w:rsidRPr="00FC0F14">
        <w:rPr>
          <w:rFonts w:hint="cs"/>
          <w:rtl/>
          <w:lang w:bidi="ar-EG"/>
        </w:rPr>
        <w:t xml:space="preserve"> جمهورية أوزبكستان، والسيد </w:t>
      </w:r>
      <w:r w:rsidRPr="00FC0F14">
        <w:rPr>
          <w:lang w:bidi="ar-EG"/>
        </w:rPr>
        <w:t>Mohamed ELHAJ</w:t>
      </w:r>
      <w:r w:rsidRPr="00FC0F14">
        <w:rPr>
          <w:rFonts w:hint="cs"/>
          <w:rtl/>
          <w:lang w:bidi="ar-EG"/>
        </w:rPr>
        <w:t xml:space="preserve"> (الاتحاد الإفريقي للاتصالات، السودان)، والسيد </w:t>
      </w:r>
      <w:r w:rsidRPr="00FC0F14">
        <w:rPr>
          <w:lang w:bidi="ar-EG"/>
        </w:rPr>
        <w:t>Abraão BALBINO E SILVA</w:t>
      </w:r>
      <w:r w:rsidRPr="00FC0F14">
        <w:rPr>
          <w:rFonts w:hint="cs"/>
          <w:rtl/>
          <w:lang w:bidi="ar-EG"/>
        </w:rPr>
        <w:t xml:space="preserve"> (لجنة البلدان الأمريكية للاتصالات، البرازيل)، والسيد </w:t>
      </w:r>
      <w:r w:rsidRPr="00FC0F14">
        <w:rPr>
          <w:lang w:bidi="ar-EG"/>
        </w:rPr>
        <w:t>Jasim AL ALI</w:t>
      </w:r>
      <w:r w:rsidRPr="00FC0F14">
        <w:rPr>
          <w:rFonts w:hint="cs"/>
          <w:rtl/>
          <w:lang w:bidi="ar-EG"/>
        </w:rPr>
        <w:t xml:space="preserve"> (جامعة الدول العربية، الإمارات العربية المتحدة).</w:t>
      </w:r>
    </w:p>
    <w:p w14:paraId="467ED722" w14:textId="77777777" w:rsidR="00267EDB" w:rsidRPr="00FC0F14" w:rsidRDefault="00267EDB" w:rsidP="00267EDB">
      <w:pPr>
        <w:rPr>
          <w:rtl/>
          <w:lang w:bidi="ar-EG"/>
        </w:rPr>
      </w:pPr>
      <w:r w:rsidRPr="00FC0F14">
        <w:rPr>
          <w:rFonts w:hint="cs"/>
          <w:rtl/>
          <w:lang w:bidi="ar-EG"/>
        </w:rPr>
        <w:t>وأنشأت الجمعية العالمية لتقييس الاتصالات فريقي عمل تابعين للجنة 4 على النحو التالي:</w:t>
      </w:r>
    </w:p>
    <w:p w14:paraId="0B102073" w14:textId="77777777" w:rsidR="00267EDB" w:rsidRPr="00FC0F14" w:rsidRDefault="00267EDB" w:rsidP="00267EDB">
      <w:pPr>
        <w:rPr>
          <w:rtl/>
          <w:lang w:bidi="ar-EG"/>
        </w:rPr>
      </w:pPr>
      <w:r w:rsidRPr="00FC0F14">
        <w:rPr>
          <w:rFonts w:hint="cs"/>
          <w:rtl/>
          <w:lang w:bidi="ar-EG"/>
        </w:rPr>
        <w:t xml:space="preserve">فريق العمل </w:t>
      </w:r>
      <w:r w:rsidRPr="00FC0F14">
        <w:rPr>
          <w:lang w:bidi="ar-EG"/>
        </w:rPr>
        <w:t>4A</w:t>
      </w:r>
      <w:r w:rsidRPr="00FC0F14">
        <w:rPr>
          <w:rFonts w:hint="cs"/>
          <w:rtl/>
          <w:lang w:bidi="ar-EG"/>
        </w:rPr>
        <w:t xml:space="preserve"> التابع للجنة 4، برئاسة السيد </w:t>
      </w:r>
      <w:r w:rsidRPr="00FC0F14">
        <w:rPr>
          <w:lang w:val="de-CH" w:bidi="ar-EG"/>
        </w:rPr>
        <w:t>Hyoung Jun Kim</w:t>
      </w:r>
      <w:r w:rsidRPr="00FC0F14">
        <w:rPr>
          <w:rFonts w:hint="cs"/>
          <w:rtl/>
          <w:lang w:val="fr-CH" w:bidi="ar-SY"/>
        </w:rPr>
        <w:t xml:space="preserve"> (</w:t>
      </w:r>
      <w:r w:rsidRPr="00FC0F14">
        <w:rPr>
          <w:rtl/>
          <w:lang w:val="fr-CH"/>
        </w:rPr>
        <w:t>جماعة آسيا والمحيط الهادئ للاتصالات، جمهورية كوريا</w:t>
      </w:r>
      <w:r w:rsidRPr="00FC0F14">
        <w:rPr>
          <w:rFonts w:hint="cs"/>
          <w:rtl/>
          <w:lang w:val="fr-CH" w:bidi="ar-SY"/>
        </w:rPr>
        <w:t>).</w:t>
      </w:r>
      <w:r w:rsidRPr="00FC0F14">
        <w:rPr>
          <w:rFonts w:hint="cs"/>
          <w:rtl/>
          <w:lang w:bidi="ar-EG"/>
        </w:rPr>
        <w:t xml:space="preserve"> </w:t>
      </w:r>
    </w:p>
    <w:p w14:paraId="04B9A13D" w14:textId="77777777" w:rsidR="00267EDB" w:rsidRPr="00FC0F14" w:rsidRDefault="00267EDB" w:rsidP="00267EDB">
      <w:pPr>
        <w:rPr>
          <w:rtl/>
          <w:lang w:val="fr-CH" w:bidi="ar-SY"/>
        </w:rPr>
      </w:pPr>
      <w:r w:rsidRPr="00FC0F14">
        <w:rPr>
          <w:rFonts w:hint="cs"/>
          <w:rtl/>
          <w:lang w:bidi="ar-EG"/>
        </w:rPr>
        <w:t xml:space="preserve">فريق العمل </w:t>
      </w:r>
      <w:r w:rsidRPr="00FC0F14">
        <w:rPr>
          <w:lang w:bidi="ar-EG"/>
        </w:rPr>
        <w:t>4B</w:t>
      </w:r>
      <w:r w:rsidRPr="00FC0F14">
        <w:rPr>
          <w:rFonts w:hint="cs"/>
          <w:rtl/>
          <w:lang w:bidi="ar-EG"/>
        </w:rPr>
        <w:t xml:space="preserve"> التابع للجنة 4، برئاسة السيد </w:t>
      </w:r>
      <w:r w:rsidRPr="00FC0F14">
        <w:rPr>
          <w:lang w:val="en-GB" w:bidi="ar-EG"/>
        </w:rPr>
        <w:t>João Alexandre Moncaio Zanon</w:t>
      </w:r>
      <w:r w:rsidRPr="00FC0F14">
        <w:rPr>
          <w:rFonts w:hint="cs"/>
          <w:rtl/>
          <w:lang w:val="fr-CH" w:bidi="ar-SY"/>
        </w:rPr>
        <w:t xml:space="preserve"> (</w:t>
      </w:r>
      <w:r w:rsidRPr="00FC0F14">
        <w:rPr>
          <w:rtl/>
          <w:lang w:val="fr-CH"/>
        </w:rPr>
        <w:t>لجنة البلدان الأمريكية للاتصالات، البرازيل</w:t>
      </w:r>
      <w:r w:rsidRPr="00FC0F14">
        <w:rPr>
          <w:rFonts w:hint="cs"/>
          <w:rtl/>
          <w:lang w:val="fr-CH" w:bidi="ar-SY"/>
        </w:rPr>
        <w:t xml:space="preserve">). </w:t>
      </w:r>
    </w:p>
    <w:p w14:paraId="606B633F" w14:textId="77777777" w:rsidR="00267EDB" w:rsidRPr="00FC0F14" w:rsidRDefault="00267EDB" w:rsidP="00267EDB">
      <w:pPr>
        <w:rPr>
          <w:rtl/>
        </w:rPr>
      </w:pPr>
      <w:r w:rsidRPr="00FC0F14">
        <w:rPr>
          <w:rFonts w:hint="cs"/>
          <w:rtl/>
          <w:lang w:bidi="ar-EG"/>
        </w:rPr>
        <w:t xml:space="preserve">وترد اختصاصات فريقي العمل في الوثيقة </w:t>
      </w:r>
      <w:hyperlink r:id="rId556" w:history="1">
        <w:r w:rsidRPr="00FC0F14">
          <w:rPr>
            <w:rStyle w:val="Hyperlink"/>
          </w:rPr>
          <w:t>DT/4</w:t>
        </w:r>
      </w:hyperlink>
      <w:r w:rsidRPr="00FC0F14">
        <w:rPr>
          <w:rFonts w:hint="cs"/>
          <w:rtl/>
        </w:rPr>
        <w:t>.</w:t>
      </w:r>
    </w:p>
    <w:p w14:paraId="12CB49AC" w14:textId="77777777" w:rsidR="00267EDB" w:rsidRPr="00FC0F14" w:rsidRDefault="00267EDB" w:rsidP="00267EDB">
      <w:pPr>
        <w:rPr>
          <w:rtl/>
          <w:lang w:bidi="ar-EG"/>
        </w:rPr>
      </w:pPr>
      <w:r w:rsidRPr="00FC0F14">
        <w:rPr>
          <w:b/>
          <w:bCs/>
        </w:rPr>
        <w:t>3.1</w:t>
      </w:r>
      <w:r w:rsidRPr="00FC0F14">
        <w:rPr>
          <w:b/>
          <w:bCs/>
          <w:rtl/>
          <w:lang w:bidi="ar-EG"/>
        </w:rPr>
        <w:tab/>
      </w:r>
      <w:r w:rsidRPr="00FC0F14">
        <w:rPr>
          <w:rFonts w:hint="cs"/>
          <w:rtl/>
          <w:lang w:bidi="ar-EG"/>
        </w:rPr>
        <w:t xml:space="preserve">وأخذت الاجتماعات في اعتبارها الوثائق الموزعة على اللجنة 4 والواردة في الوثيقة </w:t>
      </w:r>
      <w:hyperlink r:id="rId557" w:history="1">
        <w:r w:rsidRPr="00FC0F14">
          <w:rPr>
            <w:rStyle w:val="Hyperlink"/>
          </w:rPr>
          <w:t>DT/1</w:t>
        </w:r>
      </w:hyperlink>
      <w:r w:rsidRPr="00FC0F14">
        <w:rPr>
          <w:rFonts w:hint="cs"/>
          <w:rtl/>
        </w:rPr>
        <w:t xml:space="preserve">، وتناولت جدول أعمالها العام على النحو الوارد في الوثيقة </w:t>
      </w:r>
      <w:hyperlink r:id="rId558" w:history="1">
        <w:r w:rsidRPr="00FC0F14">
          <w:rPr>
            <w:rStyle w:val="Hyperlink"/>
          </w:rPr>
          <w:t>DT/9</w:t>
        </w:r>
      </w:hyperlink>
      <w:r w:rsidRPr="00FC0F14">
        <w:rPr>
          <w:rFonts w:hint="cs"/>
          <w:rtl/>
        </w:rPr>
        <w:t>.</w:t>
      </w:r>
    </w:p>
    <w:p w14:paraId="1BD60089" w14:textId="77777777" w:rsidR="00267EDB" w:rsidRPr="00FC0F14" w:rsidRDefault="00267EDB" w:rsidP="00267EDB">
      <w:pPr>
        <w:rPr>
          <w:rtl/>
          <w:lang w:bidi="ar-EG"/>
        </w:rPr>
      </w:pPr>
      <w:r w:rsidRPr="00FC0F14">
        <w:rPr>
          <w:b/>
          <w:bCs/>
          <w:lang w:bidi="ar-EG"/>
        </w:rPr>
        <w:t>4.1</w:t>
      </w:r>
      <w:r w:rsidRPr="00FC0F14">
        <w:rPr>
          <w:b/>
          <w:bCs/>
          <w:rtl/>
          <w:lang w:bidi="ar-EG"/>
        </w:rPr>
        <w:tab/>
      </w:r>
      <w:r w:rsidRPr="00FC0F14">
        <w:rPr>
          <w:rFonts w:hint="cs"/>
          <w:rtl/>
          <w:lang w:bidi="ar-EG"/>
        </w:rPr>
        <w:t>وقامت اللجنة 4 بدراسة</w:t>
      </w:r>
      <w:r w:rsidRPr="00FC0F14">
        <w:rPr>
          <w:rFonts w:hint="cs"/>
          <w:b/>
          <w:bCs/>
          <w:rtl/>
          <w:lang w:bidi="ar-EG"/>
        </w:rPr>
        <w:t xml:space="preserve"> 142 </w:t>
      </w:r>
      <w:r w:rsidRPr="00FC0F14">
        <w:rPr>
          <w:rFonts w:hint="cs"/>
          <w:rtl/>
          <w:lang w:bidi="ar-EG"/>
        </w:rPr>
        <w:t xml:space="preserve">مقترحاً بشأن </w:t>
      </w:r>
      <w:r w:rsidRPr="00FC0F14">
        <w:rPr>
          <w:rFonts w:hint="cs"/>
          <w:b/>
          <w:bCs/>
          <w:rtl/>
          <w:lang w:bidi="ar-EG"/>
        </w:rPr>
        <w:t>36</w:t>
      </w:r>
      <w:r w:rsidRPr="00FC0F14">
        <w:rPr>
          <w:rFonts w:hint="cs"/>
          <w:rtl/>
          <w:lang w:bidi="ar-EG"/>
        </w:rPr>
        <w:t xml:space="preserve"> قراراً قائماً، و</w:t>
      </w:r>
      <w:r w:rsidRPr="00FC0F14">
        <w:rPr>
          <w:rFonts w:hint="cs"/>
          <w:b/>
          <w:bCs/>
          <w:rtl/>
          <w:lang w:bidi="ar-EG"/>
        </w:rPr>
        <w:t xml:space="preserve">10 </w:t>
      </w:r>
      <w:r w:rsidRPr="00FC0F14">
        <w:rPr>
          <w:rFonts w:hint="cs"/>
          <w:rtl/>
          <w:lang w:bidi="ar-EG"/>
        </w:rPr>
        <w:t xml:space="preserve">قرارات جديدة ومسألة </w:t>
      </w:r>
      <w:r w:rsidRPr="00FC0F14">
        <w:rPr>
          <w:rFonts w:hint="cs"/>
          <w:b/>
          <w:bCs/>
          <w:rtl/>
          <w:lang w:bidi="ar-EG"/>
        </w:rPr>
        <w:t>واحدة</w:t>
      </w:r>
      <w:r w:rsidRPr="00FC0F14">
        <w:rPr>
          <w:rFonts w:hint="cs"/>
          <w:rtl/>
          <w:lang w:bidi="ar-EG"/>
        </w:rPr>
        <w:t xml:space="preserve"> جديدة. وعقدت اللجنة</w:t>
      </w:r>
      <w:r w:rsidRPr="00FC0F14">
        <w:rPr>
          <w:rFonts w:hint="eastAsia"/>
          <w:rtl/>
          <w:lang w:bidi="ar-EG"/>
        </w:rPr>
        <w:t> </w:t>
      </w:r>
      <w:r w:rsidRPr="00FC0F14">
        <w:rPr>
          <w:rFonts w:hint="cs"/>
          <w:rtl/>
          <w:lang w:bidi="ar-EG"/>
        </w:rPr>
        <w:t xml:space="preserve">4 </w:t>
      </w:r>
      <w:r w:rsidRPr="00FC0F14">
        <w:rPr>
          <w:rFonts w:hint="cs"/>
          <w:b/>
          <w:bCs/>
          <w:rtl/>
          <w:lang w:bidi="ar-EG"/>
        </w:rPr>
        <w:t>سبع</w:t>
      </w:r>
      <w:r w:rsidRPr="00FC0F14">
        <w:rPr>
          <w:rFonts w:hint="cs"/>
          <w:rtl/>
          <w:lang w:bidi="ar-EG"/>
        </w:rPr>
        <w:t xml:space="preserve"> جلسات في </w:t>
      </w:r>
      <w:r w:rsidRPr="00FC0F14">
        <w:rPr>
          <w:rFonts w:hint="cs"/>
          <w:b/>
          <w:bCs/>
          <w:rtl/>
          <w:lang w:bidi="ar-EG"/>
        </w:rPr>
        <w:t>خمسة</w:t>
      </w:r>
      <w:r w:rsidRPr="00FC0F14">
        <w:rPr>
          <w:rFonts w:hint="cs"/>
          <w:rtl/>
          <w:lang w:bidi="ar-EG"/>
        </w:rPr>
        <w:t xml:space="preserve"> اجتماعات، وترد التقارير ذات الصلة في الوثائق </w:t>
      </w:r>
      <w:hyperlink r:id="rId559" w:history="1">
        <w:r w:rsidRPr="00FC0F14">
          <w:rPr>
            <w:rStyle w:val="Hyperlink"/>
            <w:rFonts w:hint="cs"/>
            <w:b/>
            <w:bCs/>
            <w:rtl/>
            <w:lang w:bidi="ar-EG"/>
          </w:rPr>
          <w:t>50</w:t>
        </w:r>
      </w:hyperlink>
      <w:r w:rsidRPr="00FC0F14">
        <w:rPr>
          <w:rFonts w:hint="cs"/>
          <w:rtl/>
          <w:lang w:bidi="ar-EG"/>
        </w:rPr>
        <w:t xml:space="preserve"> و</w:t>
      </w:r>
      <w:hyperlink r:id="rId560" w:history="1">
        <w:r w:rsidRPr="00FC0F14">
          <w:rPr>
            <w:rStyle w:val="Hyperlink"/>
            <w:rFonts w:hint="cs"/>
            <w:b/>
            <w:bCs/>
            <w:rtl/>
            <w:lang w:bidi="ar-EG"/>
          </w:rPr>
          <w:t>51</w:t>
        </w:r>
      </w:hyperlink>
      <w:r w:rsidRPr="00FC0F14">
        <w:rPr>
          <w:rFonts w:hint="cs"/>
          <w:rtl/>
          <w:lang w:bidi="ar-EG"/>
        </w:rPr>
        <w:t xml:space="preserve"> و</w:t>
      </w:r>
      <w:hyperlink r:id="rId561" w:history="1">
        <w:r w:rsidRPr="00FC0F14">
          <w:rPr>
            <w:rStyle w:val="Hyperlink"/>
            <w:rFonts w:hint="cs"/>
            <w:b/>
            <w:bCs/>
            <w:rtl/>
            <w:lang w:bidi="ar-EG"/>
          </w:rPr>
          <w:t>70</w:t>
        </w:r>
      </w:hyperlink>
      <w:r w:rsidRPr="00FC0F14">
        <w:rPr>
          <w:rFonts w:hint="cs"/>
          <w:rtl/>
          <w:lang w:bidi="ar-EG"/>
        </w:rPr>
        <w:t xml:space="preserve"> و</w:t>
      </w:r>
      <w:hyperlink r:id="rId562" w:history="1">
        <w:r w:rsidRPr="00FC0F14">
          <w:rPr>
            <w:rStyle w:val="Hyperlink"/>
            <w:rFonts w:hint="cs"/>
            <w:b/>
            <w:bCs/>
            <w:rtl/>
            <w:lang w:bidi="ar-EG"/>
          </w:rPr>
          <w:t>82</w:t>
        </w:r>
      </w:hyperlink>
      <w:r w:rsidRPr="00FC0F14">
        <w:rPr>
          <w:rFonts w:hint="cs"/>
          <w:rtl/>
          <w:lang w:bidi="ar-EG"/>
        </w:rPr>
        <w:t>.</w:t>
      </w:r>
    </w:p>
    <w:p w14:paraId="7BDF5252" w14:textId="77777777" w:rsidR="00267EDB" w:rsidRPr="00FC0F14" w:rsidRDefault="00267EDB" w:rsidP="00267EDB">
      <w:pPr>
        <w:pStyle w:val="Heading1"/>
        <w:rPr>
          <w:rtl/>
          <w:lang w:bidi="ar-SY"/>
        </w:rPr>
      </w:pPr>
      <w:r w:rsidRPr="00FC0F14">
        <w:t>2</w:t>
      </w:r>
      <w:r w:rsidRPr="00FC0F14">
        <w:tab/>
      </w:r>
      <w:r w:rsidRPr="00FC0F14">
        <w:rPr>
          <w:rFonts w:hint="cs"/>
          <w:rtl/>
          <w:lang w:bidi="ar-SY"/>
        </w:rPr>
        <w:t xml:space="preserve">نتائج أعمال اللجنة 4 </w:t>
      </w:r>
    </w:p>
    <w:p w14:paraId="416609BA" w14:textId="77777777" w:rsidR="00267EDB" w:rsidRPr="00FC0F14" w:rsidRDefault="00267EDB" w:rsidP="00267EDB">
      <w:pPr>
        <w:pStyle w:val="Heading2"/>
      </w:pPr>
      <w:r w:rsidRPr="00FC0F14">
        <w:rPr>
          <w:lang w:bidi="ar-SY"/>
        </w:rPr>
        <w:t>1.2</w:t>
      </w:r>
      <w:r w:rsidRPr="00FC0F14">
        <w:rPr>
          <w:rtl/>
        </w:rPr>
        <w:tab/>
      </w:r>
      <w:r w:rsidRPr="00FC0F14">
        <w:rPr>
          <w:rFonts w:hint="cs"/>
          <w:rtl/>
        </w:rPr>
        <w:t>هيكل لجان الدراسات</w:t>
      </w:r>
    </w:p>
    <w:p w14:paraId="028FFAD1" w14:textId="77777777" w:rsidR="00267EDB" w:rsidRPr="00FC0F14" w:rsidRDefault="00267EDB" w:rsidP="00267EDB">
      <w:pPr>
        <w:pStyle w:val="Heading3"/>
        <w:rPr>
          <w:rtl/>
        </w:rPr>
      </w:pPr>
      <w:r w:rsidRPr="00FC0F14">
        <w:t>1.1.2</w:t>
      </w:r>
      <w:r w:rsidRPr="00FC0F14">
        <w:rPr>
          <w:rtl/>
        </w:rPr>
        <w:tab/>
      </w:r>
      <w:r w:rsidRPr="00FC0F14">
        <w:rPr>
          <w:rFonts w:hint="cs"/>
          <w:rtl/>
        </w:rPr>
        <w:t xml:space="preserve">مبدأ إعادة هيكلة لجان الدراسات  </w:t>
      </w:r>
    </w:p>
    <w:p w14:paraId="6895DA06" w14:textId="77777777" w:rsidR="00267EDB" w:rsidRPr="00FC0F14" w:rsidRDefault="00267EDB" w:rsidP="00267EDB">
      <w:pPr>
        <w:rPr>
          <w:rtl/>
          <w:lang w:bidi="ar-EG"/>
        </w:rPr>
      </w:pPr>
      <w:r w:rsidRPr="00FC0F14">
        <w:rPr>
          <w:rtl/>
          <w:lang w:bidi="ar-EG"/>
        </w:rPr>
        <w:t>قرر الاجتماع العمل على أساس افتراض الحفاظ على الهيكل الحالي الذي يشمل 11 لجنة دراسات.</w:t>
      </w:r>
    </w:p>
    <w:p w14:paraId="57D9F791" w14:textId="77777777" w:rsidR="00267EDB" w:rsidRPr="00FC0F14" w:rsidRDefault="00267EDB" w:rsidP="00267EDB">
      <w:pPr>
        <w:pStyle w:val="Heading3"/>
        <w:rPr>
          <w:rtl/>
        </w:rPr>
      </w:pPr>
      <w:r w:rsidRPr="00FC0F14">
        <w:t>2.1.2</w:t>
      </w:r>
      <w:r w:rsidRPr="00FC0F14">
        <w:rPr>
          <w:rtl/>
        </w:rPr>
        <w:tab/>
      </w:r>
      <w:r w:rsidRPr="00FC0F14">
        <w:rPr>
          <w:rFonts w:hint="cs"/>
          <w:rtl/>
        </w:rPr>
        <w:t xml:space="preserve">القرار </w:t>
      </w:r>
      <w:r w:rsidRPr="00FC0F14">
        <w:t>2</w:t>
      </w:r>
      <w:r w:rsidRPr="00FC0F14">
        <w:rPr>
          <w:rFonts w:hint="cs"/>
          <w:rtl/>
        </w:rPr>
        <w:t xml:space="preserve"> (</w:t>
      </w:r>
      <w:r w:rsidR="005A7487" w:rsidRPr="00FC0F14">
        <w:rPr>
          <w:rFonts w:hint="cs"/>
          <w:rtl/>
        </w:rPr>
        <w:t>المراجَع</w:t>
      </w:r>
      <w:r w:rsidRPr="00FC0F14">
        <w:rPr>
          <w:rFonts w:hint="cs"/>
          <w:rtl/>
        </w:rPr>
        <w:t xml:space="preserve"> في الحمامات، </w:t>
      </w:r>
      <w:r w:rsidRPr="00FC0F14">
        <w:t>2016</w:t>
      </w:r>
      <w:r w:rsidRPr="00FC0F14">
        <w:rPr>
          <w:rFonts w:hint="cs"/>
          <w:rtl/>
        </w:rPr>
        <w:t xml:space="preserve">) </w:t>
      </w:r>
      <w:r w:rsidR="00725B71" w:rsidRPr="00FC0F14">
        <w:rPr>
          <w:rtl/>
        </w:rPr>
        <w:t>–</w:t>
      </w:r>
      <w:r w:rsidRPr="00FC0F14">
        <w:rPr>
          <w:rFonts w:hint="cs"/>
          <w:rtl/>
        </w:rPr>
        <w:t xml:space="preserve"> مسؤوليات لجان دراسات قطاع تقييس الاتصالات واختصاصاتها</w:t>
      </w:r>
    </w:p>
    <w:p w14:paraId="5FFB48EB" w14:textId="77777777" w:rsidR="00267EDB" w:rsidRPr="00FC0F14" w:rsidRDefault="00267EDB" w:rsidP="00267EDB">
      <w:pPr>
        <w:rPr>
          <w:rtl/>
          <w:lang w:bidi="ar-EG"/>
        </w:rPr>
      </w:pPr>
      <w:r w:rsidRPr="00FC0F14">
        <w:rPr>
          <w:rtl/>
          <w:lang w:bidi="ar-EG"/>
        </w:rPr>
        <w:t xml:space="preserve">استخدم الاجتماع الوثائق التالية كنقطة انطلاق لمناقشة تحديث القرار 2: الوثيقة </w:t>
      </w:r>
      <w:hyperlink r:id="rId563" w:history="1">
        <w:r w:rsidRPr="00FC0F14">
          <w:rPr>
            <w:rStyle w:val="Hyperlink"/>
            <w:rFonts w:eastAsia="SimSun"/>
            <w:szCs w:val="24"/>
          </w:rPr>
          <w:t>27</w:t>
        </w:r>
      </w:hyperlink>
      <w:r w:rsidRPr="00FC0F14">
        <w:rPr>
          <w:szCs w:val="24"/>
        </w:rPr>
        <w:t xml:space="preserve"> </w:t>
      </w:r>
      <w:r w:rsidRPr="00FC0F14">
        <w:rPr>
          <w:rFonts w:hint="cs"/>
          <w:szCs w:val="24"/>
          <w:rtl/>
        </w:rPr>
        <w:t xml:space="preserve"> </w:t>
      </w:r>
      <w:r w:rsidRPr="00FC0F14">
        <w:rPr>
          <w:rtl/>
          <w:lang w:bidi="ar-EG"/>
        </w:rPr>
        <w:t xml:space="preserve">(تجميع التغييرات) والوثائق </w:t>
      </w:r>
      <w:hyperlink r:id="rId564" w:history="1">
        <w:r w:rsidRPr="00FC0F14">
          <w:rPr>
            <w:rStyle w:val="Hyperlink"/>
            <w:szCs w:val="24"/>
          </w:rPr>
          <w:t>1</w:t>
        </w:r>
      </w:hyperlink>
      <w:r w:rsidRPr="00FC0F14">
        <w:rPr>
          <w:rStyle w:val="Hyperlink"/>
          <w:rFonts w:hint="cs"/>
          <w:szCs w:val="24"/>
          <w:rtl/>
        </w:rPr>
        <w:t xml:space="preserve"> </w:t>
      </w:r>
      <w:r w:rsidRPr="00FC0F14">
        <w:rPr>
          <w:rFonts w:hint="cs"/>
          <w:rtl/>
          <w:lang w:bidi="ar-EG"/>
        </w:rPr>
        <w:t>و</w:t>
      </w:r>
      <w:hyperlink r:id="rId565" w:history="1">
        <w:r w:rsidRPr="00FC0F14">
          <w:rPr>
            <w:rStyle w:val="Hyperlink"/>
            <w:szCs w:val="24"/>
          </w:rPr>
          <w:t>3</w:t>
        </w:r>
      </w:hyperlink>
      <w:r w:rsidRPr="00FC0F14">
        <w:rPr>
          <w:rtl/>
          <w:lang w:bidi="ar-EG"/>
        </w:rPr>
        <w:t xml:space="preserve"> </w:t>
      </w:r>
      <w:r w:rsidRPr="00FC0F14">
        <w:rPr>
          <w:rFonts w:hint="cs"/>
          <w:rtl/>
          <w:lang w:bidi="ar-EG"/>
        </w:rPr>
        <w:t>و</w:t>
      </w:r>
      <w:hyperlink r:id="rId566" w:history="1">
        <w:r w:rsidRPr="00FC0F14">
          <w:rPr>
            <w:rStyle w:val="Hyperlink"/>
            <w:szCs w:val="24"/>
          </w:rPr>
          <w:t>5</w:t>
        </w:r>
      </w:hyperlink>
      <w:r w:rsidRPr="00FC0F14">
        <w:rPr>
          <w:rtl/>
          <w:lang w:bidi="ar-EG"/>
        </w:rPr>
        <w:t xml:space="preserve"> </w:t>
      </w:r>
      <w:r w:rsidRPr="00FC0F14">
        <w:rPr>
          <w:rFonts w:hint="cs"/>
          <w:rtl/>
          <w:lang w:bidi="ar-EG"/>
        </w:rPr>
        <w:t>و</w:t>
      </w:r>
      <w:hyperlink r:id="rId567" w:history="1">
        <w:r w:rsidRPr="00FC0F14">
          <w:rPr>
            <w:rStyle w:val="Hyperlink"/>
            <w:szCs w:val="24"/>
          </w:rPr>
          <w:t>7</w:t>
        </w:r>
      </w:hyperlink>
      <w:r w:rsidRPr="00FC0F14">
        <w:rPr>
          <w:rFonts w:hint="cs"/>
          <w:rtl/>
          <w:lang w:bidi="ar-EG"/>
        </w:rPr>
        <w:t xml:space="preserve"> و</w:t>
      </w:r>
      <w:hyperlink r:id="rId568" w:history="1">
        <w:r w:rsidRPr="00FC0F14">
          <w:rPr>
            <w:rStyle w:val="Hyperlink"/>
            <w:szCs w:val="24"/>
          </w:rPr>
          <w:t>9</w:t>
        </w:r>
      </w:hyperlink>
      <w:r w:rsidRPr="00FC0F14">
        <w:rPr>
          <w:rFonts w:hint="cs"/>
          <w:rtl/>
          <w:lang w:bidi="ar-EG"/>
        </w:rPr>
        <w:t xml:space="preserve"> و</w:t>
      </w:r>
      <w:hyperlink r:id="rId569" w:history="1">
        <w:r w:rsidRPr="00FC0F14">
          <w:rPr>
            <w:rStyle w:val="Hyperlink"/>
            <w:szCs w:val="24"/>
          </w:rPr>
          <w:t>11</w:t>
        </w:r>
      </w:hyperlink>
      <w:r w:rsidRPr="00FC0F14">
        <w:rPr>
          <w:rtl/>
          <w:lang w:bidi="ar-EG"/>
        </w:rPr>
        <w:t xml:space="preserve"> </w:t>
      </w:r>
      <w:r w:rsidRPr="00FC0F14">
        <w:rPr>
          <w:rFonts w:hint="cs"/>
          <w:rtl/>
          <w:lang w:bidi="ar-EG"/>
        </w:rPr>
        <w:t>و</w:t>
      </w:r>
      <w:hyperlink r:id="rId570" w:history="1">
        <w:r w:rsidRPr="00FC0F14">
          <w:rPr>
            <w:rStyle w:val="Hyperlink"/>
            <w:szCs w:val="24"/>
          </w:rPr>
          <w:t>13-R1</w:t>
        </w:r>
      </w:hyperlink>
      <w:r w:rsidRPr="00FC0F14">
        <w:rPr>
          <w:rtl/>
          <w:lang w:bidi="ar-EG"/>
        </w:rPr>
        <w:t xml:space="preserve"> </w:t>
      </w:r>
      <w:r w:rsidRPr="00FC0F14">
        <w:rPr>
          <w:rFonts w:hint="cs"/>
          <w:rtl/>
          <w:lang w:bidi="ar-EG"/>
        </w:rPr>
        <w:t>و</w:t>
      </w:r>
      <w:hyperlink r:id="rId571" w:history="1">
        <w:r w:rsidRPr="00FC0F14">
          <w:rPr>
            <w:rStyle w:val="Hyperlink"/>
            <w:szCs w:val="24"/>
          </w:rPr>
          <w:t>15</w:t>
        </w:r>
      </w:hyperlink>
      <w:r w:rsidRPr="00FC0F14">
        <w:rPr>
          <w:rtl/>
          <w:lang w:bidi="ar-EG"/>
        </w:rPr>
        <w:t xml:space="preserve"> </w:t>
      </w:r>
      <w:r w:rsidRPr="00FC0F14">
        <w:rPr>
          <w:rFonts w:hint="cs"/>
          <w:rtl/>
          <w:lang w:bidi="ar-EG"/>
        </w:rPr>
        <w:t>و</w:t>
      </w:r>
      <w:hyperlink r:id="rId572" w:history="1">
        <w:r w:rsidRPr="00FC0F14">
          <w:rPr>
            <w:rStyle w:val="Hyperlink"/>
            <w:szCs w:val="24"/>
          </w:rPr>
          <w:t>17</w:t>
        </w:r>
      </w:hyperlink>
      <w:r w:rsidRPr="00FC0F14">
        <w:rPr>
          <w:rtl/>
          <w:lang w:bidi="ar-EG"/>
        </w:rPr>
        <w:t xml:space="preserve"> </w:t>
      </w:r>
      <w:r w:rsidRPr="00FC0F14">
        <w:rPr>
          <w:rFonts w:hint="cs"/>
          <w:rtl/>
          <w:lang w:bidi="ar-EG"/>
        </w:rPr>
        <w:t>و</w:t>
      </w:r>
      <w:hyperlink r:id="rId573" w:history="1">
        <w:r w:rsidRPr="00FC0F14">
          <w:rPr>
            <w:rStyle w:val="Hyperlink"/>
            <w:szCs w:val="24"/>
          </w:rPr>
          <w:t>19</w:t>
        </w:r>
      </w:hyperlink>
      <w:r w:rsidRPr="00FC0F14">
        <w:rPr>
          <w:rtl/>
          <w:lang w:bidi="ar-EG"/>
        </w:rPr>
        <w:t xml:space="preserve"> </w:t>
      </w:r>
      <w:r w:rsidRPr="00FC0F14">
        <w:rPr>
          <w:rFonts w:hint="cs"/>
          <w:rtl/>
          <w:lang w:bidi="ar-EG"/>
        </w:rPr>
        <w:t>و</w:t>
      </w:r>
      <w:hyperlink r:id="rId574" w:history="1">
        <w:r w:rsidRPr="00FC0F14">
          <w:rPr>
            <w:rStyle w:val="Hyperlink"/>
            <w:szCs w:val="24"/>
          </w:rPr>
          <w:t>21</w:t>
        </w:r>
      </w:hyperlink>
      <w:r w:rsidRPr="00FC0F14">
        <w:rPr>
          <w:rtl/>
          <w:lang w:bidi="ar-EG"/>
        </w:rPr>
        <w:t xml:space="preserve"> (تقارير من </w:t>
      </w:r>
      <w:r w:rsidRPr="00FC0F14">
        <w:rPr>
          <w:rFonts w:hint="cs"/>
          <w:rtl/>
          <w:lang w:bidi="ar-EG"/>
        </w:rPr>
        <w:t>لجان الدراسات</w:t>
      </w:r>
      <w:r w:rsidRPr="00FC0F14">
        <w:rPr>
          <w:rtl/>
          <w:lang w:bidi="ar-EG"/>
        </w:rPr>
        <w:t xml:space="preserve">). </w:t>
      </w:r>
      <w:r w:rsidRPr="00FC0F14">
        <w:rPr>
          <w:rFonts w:hint="cs"/>
          <w:rtl/>
          <w:lang w:bidi="ar-EG"/>
        </w:rPr>
        <w:t>و</w:t>
      </w:r>
      <w:r w:rsidRPr="00FC0F14">
        <w:rPr>
          <w:rtl/>
          <w:lang w:bidi="ar-EG"/>
        </w:rPr>
        <w:t>تتضمن هذه الوثائق مقترحات من لجان الدراسات والفريق الاستشاري لتقييس الاتصالات بشأن</w:t>
      </w:r>
      <w:r w:rsidRPr="00FC0F14">
        <w:rPr>
          <w:rFonts w:hint="cs"/>
          <w:rtl/>
          <w:lang w:bidi="ar-EG"/>
        </w:rPr>
        <w:t xml:space="preserve"> الجزء 1 من الملحق </w:t>
      </w:r>
      <w:r w:rsidRPr="00FC0F14">
        <w:rPr>
          <w:lang w:bidi="ar-EG"/>
        </w:rPr>
        <w:t>A</w:t>
      </w:r>
      <w:r w:rsidRPr="00FC0F14">
        <w:rPr>
          <w:rFonts w:hint="cs"/>
          <w:rtl/>
          <w:lang w:bidi="ar-EG"/>
        </w:rPr>
        <w:t xml:space="preserve"> ب</w:t>
      </w:r>
      <w:r w:rsidRPr="00FC0F14">
        <w:rPr>
          <w:rtl/>
          <w:lang w:bidi="ar-EG"/>
        </w:rPr>
        <w:t>القرار 2 (</w:t>
      </w:r>
      <w:r w:rsidRPr="00FC0F14">
        <w:rPr>
          <w:rFonts w:hint="cs"/>
          <w:rtl/>
          <w:lang w:bidi="ar-EG"/>
        </w:rPr>
        <w:t>ال</w:t>
      </w:r>
      <w:r w:rsidRPr="00FC0F14">
        <w:rPr>
          <w:rtl/>
          <w:lang w:bidi="ar-EG"/>
        </w:rPr>
        <w:t>مجالات العامة</w:t>
      </w:r>
      <w:r w:rsidRPr="00FC0F14">
        <w:rPr>
          <w:rFonts w:hint="cs"/>
          <w:rtl/>
          <w:lang w:bidi="ar-EG"/>
        </w:rPr>
        <w:t xml:space="preserve"> للدراسة</w:t>
      </w:r>
      <w:r w:rsidRPr="00FC0F14">
        <w:rPr>
          <w:rtl/>
          <w:lang w:bidi="ar-EG"/>
        </w:rPr>
        <w:t xml:space="preserve">)، </w:t>
      </w:r>
      <w:r w:rsidRPr="00FC0F14">
        <w:rPr>
          <w:rFonts w:hint="cs"/>
          <w:rtl/>
          <w:lang w:bidi="ar-EG"/>
        </w:rPr>
        <w:t>و</w:t>
      </w:r>
      <w:r w:rsidRPr="00FC0F14">
        <w:rPr>
          <w:rtl/>
          <w:lang w:bidi="ar-EG"/>
        </w:rPr>
        <w:t xml:space="preserve">الجزء </w:t>
      </w:r>
      <w:r w:rsidRPr="00FC0F14">
        <w:rPr>
          <w:rFonts w:hint="cs"/>
          <w:rtl/>
          <w:lang w:bidi="ar-EG"/>
        </w:rPr>
        <w:t>2</w:t>
      </w:r>
      <w:r w:rsidRPr="00FC0F14">
        <w:rPr>
          <w:rtl/>
          <w:lang w:bidi="ar-EG"/>
        </w:rPr>
        <w:t xml:space="preserve"> من الملحق </w:t>
      </w:r>
      <w:r w:rsidRPr="00FC0F14">
        <w:rPr>
          <w:lang w:bidi="ar-EG"/>
        </w:rPr>
        <w:t>A</w:t>
      </w:r>
      <w:r w:rsidRPr="00FC0F14">
        <w:rPr>
          <w:rtl/>
          <w:lang w:bidi="ar-EG"/>
        </w:rPr>
        <w:t xml:space="preserve"> بالقرار</w:t>
      </w:r>
      <w:r w:rsidRPr="00FC0F14">
        <w:rPr>
          <w:rFonts w:hint="cs"/>
          <w:rtl/>
          <w:lang w:bidi="ar-EG"/>
        </w:rPr>
        <w:t> </w:t>
      </w:r>
      <w:r w:rsidRPr="00FC0F14">
        <w:rPr>
          <w:rtl/>
          <w:lang w:bidi="ar-EG"/>
        </w:rPr>
        <w:t>2 (</w:t>
      </w:r>
      <w:r w:rsidRPr="00FC0F14">
        <w:rPr>
          <w:rFonts w:hint="cs"/>
          <w:rtl/>
          <w:lang w:bidi="ar-EG"/>
        </w:rPr>
        <w:t>لجان الدراسات الرئيسية</w:t>
      </w:r>
      <w:r w:rsidRPr="00FC0F14">
        <w:rPr>
          <w:rtl/>
          <w:lang w:bidi="ar-EG"/>
        </w:rPr>
        <w:t xml:space="preserve">)، </w:t>
      </w:r>
      <w:r w:rsidRPr="00FC0F14">
        <w:rPr>
          <w:rFonts w:hint="cs"/>
          <w:rtl/>
          <w:lang w:bidi="ar-EG"/>
        </w:rPr>
        <w:t>و</w:t>
      </w:r>
      <w:r w:rsidRPr="00FC0F14">
        <w:rPr>
          <w:rtl/>
          <w:lang w:bidi="ar-EG"/>
        </w:rPr>
        <w:t xml:space="preserve">الملحق </w:t>
      </w:r>
      <w:r w:rsidRPr="00FC0F14">
        <w:rPr>
          <w:lang w:bidi="ar-EG"/>
        </w:rPr>
        <w:t>B</w:t>
      </w:r>
      <w:r w:rsidRPr="00FC0F14">
        <w:rPr>
          <w:rtl/>
          <w:lang w:bidi="ar-EG"/>
        </w:rPr>
        <w:t xml:space="preserve"> (نقاط </w:t>
      </w:r>
      <w:r w:rsidRPr="00FC0F14">
        <w:rPr>
          <w:rFonts w:hint="cs"/>
          <w:rtl/>
          <w:lang w:bidi="ar-EG"/>
        </w:rPr>
        <w:t>إرشادية</w:t>
      </w:r>
      <w:r w:rsidRPr="00FC0F14">
        <w:rPr>
          <w:rtl/>
          <w:lang w:bidi="ar-EG"/>
        </w:rPr>
        <w:t xml:space="preserve">) </w:t>
      </w:r>
      <w:r w:rsidRPr="00FC0F14">
        <w:rPr>
          <w:rFonts w:hint="cs"/>
          <w:rtl/>
          <w:lang w:bidi="ar-EG"/>
        </w:rPr>
        <w:t xml:space="preserve">والملحق </w:t>
      </w:r>
      <w:r w:rsidRPr="00FC0F14">
        <w:rPr>
          <w:lang w:bidi="ar-EG"/>
        </w:rPr>
        <w:t>C</w:t>
      </w:r>
      <w:r w:rsidRPr="00FC0F14">
        <w:rPr>
          <w:rtl/>
          <w:lang w:bidi="ar-EG"/>
        </w:rPr>
        <w:t xml:space="preserve"> (قائمة التوصيات).</w:t>
      </w:r>
    </w:p>
    <w:p w14:paraId="46295801" w14:textId="77777777" w:rsidR="00D11125" w:rsidRPr="00FC0F14" w:rsidRDefault="00D11125">
      <w:pPr>
        <w:tabs>
          <w:tab w:val="clear" w:pos="794"/>
          <w:tab w:val="clear" w:pos="1191"/>
          <w:tab w:val="clear" w:pos="1588"/>
          <w:tab w:val="clear" w:pos="1985"/>
        </w:tabs>
        <w:bidi w:val="0"/>
        <w:spacing w:before="0" w:line="240" w:lineRule="auto"/>
        <w:jc w:val="left"/>
        <w:rPr>
          <w:rtl/>
          <w:lang w:bidi="ar-EG"/>
        </w:rPr>
      </w:pPr>
      <w:r w:rsidRPr="00FC0F14">
        <w:rPr>
          <w:rtl/>
          <w:lang w:bidi="ar-EG"/>
        </w:rPr>
        <w:br w:type="page"/>
      </w:r>
    </w:p>
    <w:p w14:paraId="3B220923" w14:textId="77777777" w:rsidR="00267EDB" w:rsidRPr="00FC0F14" w:rsidRDefault="00267EDB" w:rsidP="00267EDB">
      <w:pPr>
        <w:rPr>
          <w:lang w:bidi="ar-EG"/>
        </w:rPr>
      </w:pPr>
      <w:r w:rsidRPr="00FC0F14">
        <w:rPr>
          <w:rFonts w:hint="cs"/>
          <w:rtl/>
          <w:lang w:bidi="ar-EG"/>
        </w:rPr>
        <w:t>وتساءل</w:t>
      </w:r>
      <w:r w:rsidRPr="00FC0F14">
        <w:rPr>
          <w:rtl/>
          <w:lang w:bidi="ar-EG"/>
        </w:rPr>
        <w:t xml:space="preserve"> الرئيس عما إذا كان بإمكاننا قبول الاقتراحات المقدمة من لجان الدراسات </w:t>
      </w:r>
      <w:r w:rsidRPr="00FC0F14">
        <w:rPr>
          <w:rFonts w:hint="cs"/>
          <w:rtl/>
          <w:lang w:bidi="ar-EG"/>
        </w:rPr>
        <w:t>على النحو</w:t>
      </w:r>
      <w:r w:rsidRPr="00FC0F14">
        <w:rPr>
          <w:rtl/>
          <w:lang w:bidi="ar-EG"/>
        </w:rPr>
        <w:t xml:space="preserve"> </w:t>
      </w:r>
      <w:r w:rsidRPr="00FC0F14">
        <w:rPr>
          <w:rFonts w:hint="cs"/>
          <w:rtl/>
          <w:lang w:bidi="ar-EG"/>
        </w:rPr>
        <w:t>ال</w:t>
      </w:r>
      <w:r w:rsidRPr="00FC0F14">
        <w:rPr>
          <w:rtl/>
          <w:lang w:bidi="ar-EG"/>
        </w:rPr>
        <w:t>مفصل في الوثيقة</w:t>
      </w:r>
      <w:r w:rsidRPr="00FC0F14">
        <w:rPr>
          <w:rFonts w:hint="cs"/>
          <w:rtl/>
          <w:lang w:bidi="ar-EG"/>
        </w:rPr>
        <w:t> </w:t>
      </w:r>
      <w:hyperlink r:id="rId575" w:history="1">
        <w:r w:rsidRPr="00FC0F14">
          <w:rPr>
            <w:rStyle w:val="Hyperlink"/>
            <w:rFonts w:eastAsia="SimSun"/>
          </w:rPr>
          <w:t>27</w:t>
        </w:r>
      </w:hyperlink>
      <w:r w:rsidRPr="00FC0F14">
        <w:rPr>
          <w:rtl/>
          <w:lang w:bidi="ar-EG"/>
        </w:rPr>
        <w:t xml:space="preserve"> واستخدامها كنقطة بداية للمناقشة. </w:t>
      </w:r>
      <w:r w:rsidRPr="00FC0F14">
        <w:rPr>
          <w:rFonts w:hint="cs"/>
          <w:rtl/>
          <w:lang w:bidi="ar-EG"/>
        </w:rPr>
        <w:t xml:space="preserve">وقد وافق </w:t>
      </w:r>
      <w:r w:rsidRPr="00FC0F14">
        <w:rPr>
          <w:rtl/>
          <w:lang w:bidi="ar-EG"/>
        </w:rPr>
        <w:t>الاجتماع</w:t>
      </w:r>
      <w:r w:rsidRPr="00FC0F14">
        <w:rPr>
          <w:rFonts w:hint="cs"/>
          <w:rtl/>
          <w:lang w:bidi="ar-EG"/>
        </w:rPr>
        <w:t xml:space="preserve"> على ذلك</w:t>
      </w:r>
      <w:r w:rsidRPr="00FC0F14">
        <w:rPr>
          <w:rtl/>
          <w:lang w:bidi="ar-EG"/>
        </w:rPr>
        <w:t>.</w:t>
      </w:r>
    </w:p>
    <w:p w14:paraId="23C55756" w14:textId="77777777" w:rsidR="00267EDB" w:rsidRPr="00FC0F14" w:rsidRDefault="00267EDB" w:rsidP="00267EDB">
      <w:pPr>
        <w:rPr>
          <w:lang w:bidi="ar-EG"/>
        </w:rPr>
      </w:pPr>
      <w:r w:rsidRPr="00FC0F14">
        <w:rPr>
          <w:rFonts w:hint="cs"/>
          <w:rtl/>
          <w:lang w:bidi="ar-EG"/>
        </w:rPr>
        <w:t>و</w:t>
      </w:r>
      <w:r w:rsidRPr="00FC0F14">
        <w:rPr>
          <w:rtl/>
          <w:lang w:bidi="ar-EG"/>
        </w:rPr>
        <w:t xml:space="preserve">تلقى القرار 2 </w:t>
      </w:r>
      <w:r w:rsidRPr="00FC0F14">
        <w:rPr>
          <w:rFonts w:hint="cs"/>
          <w:rtl/>
          <w:lang w:bidi="ar-EG"/>
        </w:rPr>
        <w:t>المقترحات</w:t>
      </w:r>
      <w:r w:rsidRPr="00FC0F14">
        <w:rPr>
          <w:rtl/>
          <w:lang w:bidi="ar-EG"/>
        </w:rPr>
        <w:t xml:space="preserve"> التالية من الأعضاء: </w:t>
      </w:r>
      <w:hyperlink r:id="rId576" w:tgtFrame="_blank" w:history="1">
        <w:r w:rsidR="00953F5B" w:rsidRPr="00FC0F14">
          <w:rPr>
            <w:rStyle w:val="Hyperlink"/>
          </w:rPr>
          <w:t>EUR/38A30/1</w:t>
        </w:r>
      </w:hyperlink>
      <w:r w:rsidR="00953F5B" w:rsidRPr="00FC0F14">
        <w:rPr>
          <w:rFonts w:hint="cs"/>
          <w:rtl/>
          <w:lang w:bidi="ar-EG"/>
        </w:rPr>
        <w:t xml:space="preserve"> </w:t>
      </w:r>
      <w:r w:rsidRPr="00FC0F14">
        <w:rPr>
          <w:rtl/>
          <w:lang w:bidi="ar-EG"/>
        </w:rPr>
        <w:t>و</w:t>
      </w:r>
      <w:hyperlink r:id="rId577" w:history="1">
        <w:r w:rsidRPr="00FC0F14">
          <w:rPr>
            <w:rStyle w:val="Hyperlink"/>
          </w:rPr>
          <w:t>RCC/40/A28/1</w:t>
        </w:r>
      </w:hyperlink>
      <w:r w:rsidRPr="00FC0F14">
        <w:rPr>
          <w:rtl/>
          <w:lang w:bidi="ar-EG"/>
        </w:rPr>
        <w:t xml:space="preserve"> و</w:t>
      </w:r>
      <w:hyperlink r:id="rId578" w:tgtFrame="_blank" w:history="1">
        <w:r w:rsidRPr="00FC0F14">
          <w:rPr>
            <w:rStyle w:val="Hyperlink"/>
          </w:rPr>
          <w:t>APT/37A2/1</w:t>
        </w:r>
      </w:hyperlink>
      <w:r w:rsidRPr="00FC0F14">
        <w:rPr>
          <w:rtl/>
          <w:lang w:bidi="ar-EG"/>
        </w:rPr>
        <w:t xml:space="preserve"> و</w:t>
      </w:r>
      <w:hyperlink r:id="rId579" w:tgtFrame="_blank" w:history="1">
        <w:r w:rsidRPr="00FC0F14">
          <w:rPr>
            <w:rStyle w:val="Hyperlink"/>
          </w:rPr>
          <w:t>ARB/36A13/1</w:t>
        </w:r>
      </w:hyperlink>
      <w:r w:rsidRPr="00FC0F14">
        <w:rPr>
          <w:rtl/>
          <w:lang w:bidi="ar-EG"/>
        </w:rPr>
        <w:t xml:space="preserve">. </w:t>
      </w:r>
      <w:r w:rsidRPr="00FC0F14">
        <w:rPr>
          <w:rFonts w:hint="cs"/>
          <w:rtl/>
          <w:lang w:bidi="ar-EG"/>
        </w:rPr>
        <w:t>و</w:t>
      </w:r>
      <w:r w:rsidRPr="00FC0F14">
        <w:rPr>
          <w:rtl/>
          <w:lang w:bidi="ar-EG"/>
        </w:rPr>
        <w:t>تم</w:t>
      </w:r>
      <w:r w:rsidRPr="00FC0F14">
        <w:rPr>
          <w:rFonts w:hint="cs"/>
          <w:rtl/>
          <w:lang w:bidi="ar-EG"/>
        </w:rPr>
        <w:t> </w:t>
      </w:r>
      <w:r w:rsidRPr="00FC0F14">
        <w:rPr>
          <w:rtl/>
          <w:lang w:bidi="ar-EG"/>
        </w:rPr>
        <w:t xml:space="preserve">تقديم كل </w:t>
      </w:r>
      <w:r w:rsidRPr="00FC0F14">
        <w:rPr>
          <w:rFonts w:hint="cs"/>
          <w:rtl/>
          <w:lang w:bidi="ar-EG"/>
        </w:rPr>
        <w:t xml:space="preserve">مقترح </w:t>
      </w:r>
      <w:r w:rsidRPr="00FC0F14">
        <w:rPr>
          <w:rtl/>
          <w:lang w:bidi="ar-EG"/>
        </w:rPr>
        <w:t xml:space="preserve">منها بإيجاز من قبل ممثلين عن </w:t>
      </w:r>
      <w:r w:rsidRPr="00FC0F14">
        <w:rPr>
          <w:rFonts w:hint="cs"/>
          <w:rtl/>
          <w:lang w:bidi="ar-EG"/>
        </w:rPr>
        <w:t xml:space="preserve">المؤتمر الأوروبي لإدارات البريد والاتصالات </w:t>
      </w:r>
      <w:r w:rsidRPr="00FC0F14">
        <w:rPr>
          <w:lang w:bidi="ar-EG"/>
        </w:rPr>
        <w:t>(CEPT)</w:t>
      </w:r>
      <w:r w:rsidRPr="00FC0F14">
        <w:rPr>
          <w:rFonts w:hint="cs"/>
          <w:rtl/>
          <w:lang w:bidi="ar-EG"/>
        </w:rPr>
        <w:t xml:space="preserve"> والكومنولث الإقليمي في</w:t>
      </w:r>
      <w:r w:rsidRPr="00FC0F14">
        <w:rPr>
          <w:rFonts w:hint="eastAsia"/>
          <w:rtl/>
          <w:lang w:bidi="ar-EG"/>
        </w:rPr>
        <w:t> </w:t>
      </w:r>
      <w:r w:rsidRPr="00FC0F14">
        <w:rPr>
          <w:rFonts w:hint="cs"/>
          <w:rtl/>
          <w:lang w:bidi="ar-EG"/>
        </w:rPr>
        <w:t xml:space="preserve">مجال الاتصالات </w:t>
      </w:r>
      <w:r w:rsidRPr="00FC0F14">
        <w:rPr>
          <w:lang w:bidi="ar-EG"/>
        </w:rPr>
        <w:t>(RCC)</w:t>
      </w:r>
      <w:r w:rsidRPr="00FC0F14">
        <w:rPr>
          <w:rFonts w:hint="cs"/>
          <w:rtl/>
          <w:lang w:bidi="ar-EG"/>
        </w:rPr>
        <w:t xml:space="preserve"> وجماعة آسيا والمحيط الهادئ للاتصالات </w:t>
      </w:r>
      <w:r w:rsidRPr="00FC0F14">
        <w:rPr>
          <w:lang w:bidi="ar-EG"/>
        </w:rPr>
        <w:t>(APT)</w:t>
      </w:r>
      <w:r w:rsidRPr="00FC0F14">
        <w:rPr>
          <w:rFonts w:hint="cs"/>
          <w:rtl/>
          <w:lang w:bidi="ar-EG"/>
        </w:rPr>
        <w:t xml:space="preserve"> و</w:t>
      </w:r>
      <w:r w:rsidRPr="00FC0F14">
        <w:rPr>
          <w:rtl/>
          <w:lang w:bidi="ar-EG"/>
        </w:rPr>
        <w:t xml:space="preserve">الفريق </w:t>
      </w:r>
      <w:r w:rsidRPr="00FC0F14">
        <w:rPr>
          <w:rFonts w:hint="cs"/>
          <w:rtl/>
          <w:lang w:bidi="ar-EG"/>
        </w:rPr>
        <w:t>العربي</w:t>
      </w:r>
      <w:r w:rsidRPr="00FC0F14">
        <w:rPr>
          <w:rtl/>
          <w:lang w:bidi="ar-EG"/>
        </w:rPr>
        <w:t xml:space="preserve"> للتقييس (</w:t>
      </w:r>
      <w:r w:rsidRPr="00FC0F14">
        <w:rPr>
          <w:lang w:bidi="ar-EG"/>
        </w:rPr>
        <w:t>AST</w:t>
      </w:r>
      <w:r w:rsidRPr="00FC0F14">
        <w:rPr>
          <w:rtl/>
          <w:lang w:bidi="ar-EG"/>
        </w:rPr>
        <w:t>)</w:t>
      </w:r>
      <w:r w:rsidRPr="00FC0F14">
        <w:rPr>
          <w:rFonts w:hint="cs"/>
          <w:rtl/>
          <w:lang w:bidi="ar-EG"/>
        </w:rPr>
        <w:t>.</w:t>
      </w:r>
    </w:p>
    <w:p w14:paraId="64B44CFD" w14:textId="77777777" w:rsidR="00267EDB" w:rsidRPr="00FC0F14" w:rsidRDefault="00267EDB" w:rsidP="00267EDB">
      <w:pPr>
        <w:rPr>
          <w:lang w:bidi="ar-EG"/>
        </w:rPr>
      </w:pPr>
      <w:r w:rsidRPr="00FC0F14">
        <w:rPr>
          <w:rFonts w:hint="cs"/>
          <w:rtl/>
          <w:lang w:bidi="ar-EG"/>
        </w:rPr>
        <w:t>و</w:t>
      </w:r>
      <w:r w:rsidRPr="00FC0F14">
        <w:rPr>
          <w:rtl/>
          <w:lang w:bidi="ar-EG"/>
        </w:rPr>
        <w:t xml:space="preserve">جرت مناقشة حددت القضايا التي تحتاج إلى توضيحات. وقد تم توضيح بعض منها بينما اقترح </w:t>
      </w:r>
      <w:r w:rsidRPr="00FC0F14">
        <w:rPr>
          <w:rFonts w:hint="cs"/>
          <w:rtl/>
          <w:lang w:bidi="ar-EG"/>
        </w:rPr>
        <w:t xml:space="preserve">مناقشة </w:t>
      </w:r>
      <w:r w:rsidRPr="00FC0F14">
        <w:rPr>
          <w:rtl/>
          <w:lang w:bidi="ar-EG"/>
        </w:rPr>
        <w:t xml:space="preserve">البعض الآخر </w:t>
      </w:r>
      <w:r w:rsidRPr="00FC0F14">
        <w:rPr>
          <w:rFonts w:hint="cs"/>
          <w:rtl/>
          <w:lang w:bidi="ar-EG"/>
        </w:rPr>
        <w:t>في الفريق</w:t>
      </w:r>
      <w:r w:rsidRPr="00FC0F14">
        <w:rPr>
          <w:rtl/>
          <w:lang w:bidi="ar-EG"/>
        </w:rPr>
        <w:t xml:space="preserve"> المخصص</w:t>
      </w:r>
      <w:r w:rsidRPr="00FC0F14">
        <w:rPr>
          <w:rFonts w:hint="cs"/>
          <w:rtl/>
          <w:lang w:bidi="ar-EG"/>
        </w:rPr>
        <w:t xml:space="preserve"> الذي تم إنشاؤه</w:t>
      </w:r>
      <w:r w:rsidRPr="00FC0F14">
        <w:rPr>
          <w:rtl/>
          <w:lang w:bidi="ar-EG"/>
        </w:rPr>
        <w:t>.</w:t>
      </w:r>
    </w:p>
    <w:p w14:paraId="73FA8270" w14:textId="77777777" w:rsidR="00267EDB" w:rsidRPr="00FC0F14" w:rsidRDefault="00267EDB" w:rsidP="00267EDB">
      <w:pPr>
        <w:rPr>
          <w:rtl/>
        </w:rPr>
      </w:pPr>
      <w:r w:rsidRPr="00FC0F14">
        <w:rPr>
          <w:rFonts w:hint="cs"/>
          <w:rtl/>
          <w:lang w:bidi="ar-EG"/>
        </w:rPr>
        <w:t>واقترحت جماعة آسيا والمحيط الهادئ للاتصالات نقل دور لجنة الدراسات الرئيسية للجنة الدراسات 20 بصفتها "</w:t>
      </w:r>
      <w:r w:rsidRPr="00FC0F14">
        <w:rPr>
          <w:rFonts w:hint="cs"/>
          <w:rtl/>
        </w:rPr>
        <w:t xml:space="preserve">لجنة الدراسات الرئيسية المعنية بتعرف الهوية في إنترنت الأشياء" إلى لجنة الدراسات 2. </w:t>
      </w:r>
      <w:r w:rsidRPr="00FC0F14">
        <w:rPr>
          <w:rtl/>
        </w:rPr>
        <w:t xml:space="preserve">ورأى الاجتماع أنه إذا كانت إعادة الهيكلة ستتم مناقشتها، </w:t>
      </w:r>
      <w:r w:rsidRPr="00FC0F14">
        <w:rPr>
          <w:rFonts w:hint="cs"/>
          <w:rtl/>
        </w:rPr>
        <w:t>فلا</w:t>
      </w:r>
      <w:r w:rsidRPr="00FC0F14">
        <w:rPr>
          <w:rFonts w:hint="eastAsia"/>
          <w:rtl/>
        </w:rPr>
        <w:t> </w:t>
      </w:r>
      <w:r w:rsidRPr="00FC0F14">
        <w:rPr>
          <w:rFonts w:hint="cs"/>
          <w:rtl/>
        </w:rPr>
        <w:t>بد من</w:t>
      </w:r>
      <w:r w:rsidRPr="00FC0F14">
        <w:rPr>
          <w:rtl/>
        </w:rPr>
        <w:t xml:space="preserve"> مناقشتها بشكل شامل. </w:t>
      </w:r>
      <w:r w:rsidRPr="00FC0F14">
        <w:rPr>
          <w:rFonts w:hint="cs"/>
          <w:rtl/>
        </w:rPr>
        <w:t>وتقرر</w:t>
      </w:r>
      <w:r w:rsidRPr="00FC0F14">
        <w:rPr>
          <w:rtl/>
        </w:rPr>
        <w:t xml:space="preserve"> تأجيل إعادة الهيكلة إلى </w:t>
      </w:r>
      <w:r w:rsidRPr="00FC0F14">
        <w:rPr>
          <w:rFonts w:hint="cs"/>
          <w:rtl/>
        </w:rPr>
        <w:t>الجمعية العالمية لتقييس الاتصالات لعام</w:t>
      </w:r>
      <w:r w:rsidRPr="00FC0F14">
        <w:rPr>
          <w:rFonts w:hint="eastAsia"/>
          <w:rtl/>
        </w:rPr>
        <w:t> </w:t>
      </w:r>
      <w:r w:rsidRPr="00FC0F14">
        <w:rPr>
          <w:rFonts w:hint="cs"/>
          <w:rtl/>
        </w:rPr>
        <w:t>2024</w:t>
      </w:r>
      <w:r w:rsidRPr="00FC0F14">
        <w:rPr>
          <w:rFonts w:hint="eastAsia"/>
          <w:rtl/>
        </w:rPr>
        <w:t> </w:t>
      </w:r>
      <w:r w:rsidRPr="00FC0F14">
        <w:t>(WTSA-24)</w:t>
      </w:r>
      <w:r w:rsidRPr="00FC0F14">
        <w:rPr>
          <w:rtl/>
        </w:rPr>
        <w:t xml:space="preserve">. </w:t>
      </w:r>
      <w:r w:rsidRPr="00FC0F14">
        <w:rPr>
          <w:rFonts w:hint="cs"/>
          <w:rtl/>
          <w:lang w:bidi="ar-EG"/>
        </w:rPr>
        <w:t>و</w:t>
      </w:r>
      <w:r w:rsidRPr="00FC0F14">
        <w:rPr>
          <w:rtl/>
        </w:rPr>
        <w:t xml:space="preserve">ستجرى المناقشات المتعلقة بإعادة الهيكلة في الجمعية العالمية </w:t>
      </w:r>
      <w:r w:rsidRPr="00FC0F14">
        <w:rPr>
          <w:rFonts w:hint="cs"/>
          <w:rtl/>
        </w:rPr>
        <w:t xml:space="preserve">المقبلة </w:t>
      </w:r>
      <w:r w:rsidRPr="00FC0F14">
        <w:rPr>
          <w:rtl/>
        </w:rPr>
        <w:t>لتقييس الاتصالا</w:t>
      </w:r>
      <w:r w:rsidRPr="00FC0F14">
        <w:rPr>
          <w:rFonts w:hint="cs"/>
          <w:rtl/>
        </w:rPr>
        <w:t>ت</w:t>
      </w:r>
      <w:r w:rsidRPr="00FC0F14">
        <w:rPr>
          <w:rtl/>
        </w:rPr>
        <w:t xml:space="preserve">. </w:t>
      </w:r>
      <w:r w:rsidRPr="00FC0F14">
        <w:rPr>
          <w:rFonts w:hint="cs"/>
          <w:rtl/>
        </w:rPr>
        <w:t>وعلى هذا الأساس</w:t>
      </w:r>
      <w:r w:rsidRPr="00FC0F14">
        <w:rPr>
          <w:rtl/>
        </w:rPr>
        <w:t xml:space="preserve">، وافقت جماعة آسيا والمحيط الهادئ للاتصالات على </w:t>
      </w:r>
      <w:r w:rsidRPr="00FC0F14">
        <w:rPr>
          <w:rFonts w:hint="cs"/>
          <w:rtl/>
        </w:rPr>
        <w:t>تنحية</w:t>
      </w:r>
      <w:r w:rsidRPr="00FC0F14">
        <w:rPr>
          <w:rtl/>
        </w:rPr>
        <w:t xml:space="preserve"> مساهمتها من المناقشة.</w:t>
      </w:r>
    </w:p>
    <w:p w14:paraId="6C6AFE8B" w14:textId="77777777" w:rsidR="00267EDB" w:rsidRPr="00FC0F14" w:rsidRDefault="00267EDB" w:rsidP="00267EDB">
      <w:pPr>
        <w:rPr>
          <w:lang w:bidi="ar-EG"/>
        </w:rPr>
      </w:pPr>
      <w:r w:rsidRPr="00FC0F14">
        <w:rPr>
          <w:rtl/>
        </w:rPr>
        <w:t xml:space="preserve">وكان من المقرر أن يؤخذ </w:t>
      </w:r>
      <w:r w:rsidRPr="00FC0F14">
        <w:rPr>
          <w:rFonts w:hint="cs"/>
          <w:rtl/>
        </w:rPr>
        <w:t>المقترح</w:t>
      </w:r>
      <w:r w:rsidRPr="00FC0F14">
        <w:rPr>
          <w:rtl/>
        </w:rPr>
        <w:t xml:space="preserve"> </w:t>
      </w:r>
      <w:r w:rsidRPr="00FC0F14">
        <w:rPr>
          <w:rFonts w:hint="cs"/>
          <w:rtl/>
        </w:rPr>
        <w:t>المقدم</w:t>
      </w:r>
      <w:r w:rsidRPr="00FC0F14">
        <w:rPr>
          <w:rtl/>
        </w:rPr>
        <w:t xml:space="preserve"> من المؤتمر الأوروبي لإدارات البريد والاتصالات </w:t>
      </w:r>
      <w:r w:rsidRPr="00FC0F14">
        <w:rPr>
          <w:rFonts w:hint="cs"/>
          <w:rtl/>
        </w:rPr>
        <w:t xml:space="preserve">بعدم إدخال أي تغييرات </w:t>
      </w:r>
      <w:r w:rsidRPr="00FC0F14">
        <w:rPr>
          <w:rtl/>
        </w:rPr>
        <w:t xml:space="preserve">بعين الاعتبار من قبل </w:t>
      </w:r>
      <w:r w:rsidRPr="00FC0F14">
        <w:rPr>
          <w:rFonts w:hint="cs"/>
          <w:rtl/>
        </w:rPr>
        <w:t xml:space="preserve">الفريق </w:t>
      </w:r>
      <w:r w:rsidRPr="00FC0F14">
        <w:rPr>
          <w:rtl/>
        </w:rPr>
        <w:t>المخصص خلال المناقشات كوجهة نظر بديلة.</w:t>
      </w:r>
    </w:p>
    <w:p w14:paraId="5FB3FE13" w14:textId="77777777" w:rsidR="00267EDB" w:rsidRPr="00FC0F14" w:rsidRDefault="00267EDB" w:rsidP="00267EDB">
      <w:pPr>
        <w:rPr>
          <w:spacing w:val="-4"/>
          <w:rtl/>
          <w:lang w:bidi="ar-EG"/>
        </w:rPr>
      </w:pPr>
      <w:r w:rsidRPr="00FC0F14">
        <w:rPr>
          <w:rFonts w:hint="cs"/>
          <w:spacing w:val="-4"/>
          <w:rtl/>
          <w:lang w:bidi="ar-EG"/>
        </w:rPr>
        <w:t>و</w:t>
      </w:r>
      <w:r w:rsidRPr="00FC0F14">
        <w:rPr>
          <w:spacing w:val="-4"/>
          <w:rtl/>
          <w:lang w:bidi="ar-EG"/>
        </w:rPr>
        <w:t xml:space="preserve">اقترح الرئيس ووافق الاجتماع على إنشاء فريق مخصص للاجتماع خلال وقت الغداء </w:t>
      </w:r>
      <w:r w:rsidRPr="00FC0F14">
        <w:rPr>
          <w:rFonts w:hint="cs"/>
          <w:spacing w:val="-4"/>
          <w:rtl/>
          <w:lang w:bidi="ar-EG"/>
        </w:rPr>
        <w:t>يوم</w:t>
      </w:r>
      <w:r w:rsidRPr="00FC0F14">
        <w:rPr>
          <w:spacing w:val="-4"/>
          <w:rtl/>
          <w:lang w:bidi="ar-EG"/>
        </w:rPr>
        <w:t xml:space="preserve"> 2 مارس لتوضيح مختلف القضايا المثارة والعمل بشأن </w:t>
      </w:r>
      <w:r w:rsidRPr="00FC0F14">
        <w:rPr>
          <w:rFonts w:hint="cs"/>
          <w:spacing w:val="-4"/>
          <w:rtl/>
          <w:lang w:bidi="ar-EG"/>
        </w:rPr>
        <w:t>اختصاصات</w:t>
      </w:r>
      <w:r w:rsidRPr="00FC0F14">
        <w:rPr>
          <w:spacing w:val="-4"/>
          <w:rtl/>
          <w:lang w:bidi="ar-EG"/>
        </w:rPr>
        <w:t xml:space="preserve"> لجان الدراسات 2 و3 و11. وافق السيد </w:t>
      </w:r>
      <w:r w:rsidRPr="00FC0F14">
        <w:rPr>
          <w:spacing w:val="-4"/>
          <w:lang w:bidi="ar-EG"/>
        </w:rPr>
        <w:t>Ahmed Atyya</w:t>
      </w:r>
      <w:r w:rsidRPr="00FC0F14">
        <w:rPr>
          <w:spacing w:val="-4"/>
          <w:rtl/>
          <w:lang w:bidi="ar-EG"/>
        </w:rPr>
        <w:t>، السودان</w:t>
      </w:r>
      <w:r w:rsidRPr="00FC0F14">
        <w:rPr>
          <w:rFonts w:hint="cs"/>
          <w:spacing w:val="-4"/>
          <w:rtl/>
          <w:lang w:bidi="ar-EG"/>
        </w:rPr>
        <w:t>،</w:t>
      </w:r>
      <w:r w:rsidRPr="00FC0F14">
        <w:rPr>
          <w:spacing w:val="-4"/>
          <w:rtl/>
          <w:lang w:bidi="ar-EG"/>
        </w:rPr>
        <w:t xml:space="preserve"> على العمل </w:t>
      </w:r>
      <w:r w:rsidRPr="00FC0F14">
        <w:rPr>
          <w:rFonts w:hint="cs"/>
          <w:spacing w:val="-4"/>
          <w:rtl/>
          <w:lang w:bidi="ar-EG"/>
        </w:rPr>
        <w:t>كمنسق للفريق المخصص.</w:t>
      </w:r>
    </w:p>
    <w:p w14:paraId="1727082E" w14:textId="77777777" w:rsidR="00267EDB" w:rsidRPr="00FC0F14" w:rsidRDefault="00267EDB" w:rsidP="00267EDB">
      <w:pPr>
        <w:rPr>
          <w:rtl/>
        </w:rPr>
      </w:pPr>
      <w:r w:rsidRPr="00FC0F14">
        <w:rPr>
          <w:rFonts w:hint="cs"/>
          <w:rtl/>
        </w:rPr>
        <w:t>وقد كُلف الفريق المخصص</w:t>
      </w:r>
      <w:r w:rsidRPr="00FC0F14">
        <w:rPr>
          <w:rtl/>
        </w:rPr>
        <w:t xml:space="preserve"> بثلاثة مقترحات </w:t>
      </w:r>
      <w:hyperlink r:id="rId580" w:tgtFrame="_blank" w:history="1">
        <w:r w:rsidRPr="00FC0F14">
          <w:rPr>
            <w:rStyle w:val="Hyperlink"/>
          </w:rPr>
          <w:t>EUR/38A30/1</w:t>
        </w:r>
      </w:hyperlink>
      <w:r w:rsidRPr="00FC0F14">
        <w:rPr>
          <w:rtl/>
        </w:rPr>
        <w:t xml:space="preserve"> و</w:t>
      </w:r>
      <w:hyperlink r:id="rId581" w:history="1">
        <w:r w:rsidRPr="00FC0F14">
          <w:rPr>
            <w:rStyle w:val="Hyperlink"/>
          </w:rPr>
          <w:t>RCC/40/A28/1</w:t>
        </w:r>
      </w:hyperlink>
      <w:r w:rsidRPr="00FC0F14">
        <w:rPr>
          <w:rtl/>
        </w:rPr>
        <w:t xml:space="preserve"> و</w:t>
      </w:r>
      <w:hyperlink r:id="rId582" w:tgtFrame="_blank" w:history="1">
        <w:r w:rsidRPr="00FC0F14">
          <w:rPr>
            <w:rStyle w:val="Hyperlink"/>
          </w:rPr>
          <w:t>ARB/36A13/1</w:t>
        </w:r>
      </w:hyperlink>
      <w:r w:rsidRPr="00FC0F14">
        <w:rPr>
          <w:rtl/>
        </w:rPr>
        <w:t xml:space="preserve"> والتي تمت إحالتها إلى ال</w:t>
      </w:r>
      <w:r w:rsidRPr="00FC0F14">
        <w:rPr>
          <w:rFonts w:hint="cs"/>
          <w:rtl/>
        </w:rPr>
        <w:t>فريق</w:t>
      </w:r>
      <w:r w:rsidRPr="00FC0F14">
        <w:rPr>
          <w:rtl/>
        </w:rPr>
        <w:t xml:space="preserve"> المخصص </w:t>
      </w:r>
      <w:r w:rsidRPr="00FC0F14">
        <w:rPr>
          <w:rFonts w:hint="cs"/>
          <w:rtl/>
        </w:rPr>
        <w:t>الذي قدم</w:t>
      </w:r>
      <w:r w:rsidRPr="00FC0F14">
        <w:rPr>
          <w:rtl/>
        </w:rPr>
        <w:t xml:space="preserve"> تقرير</w:t>
      </w:r>
      <w:r w:rsidRPr="00FC0F14">
        <w:rPr>
          <w:rFonts w:hint="cs"/>
          <w:rtl/>
        </w:rPr>
        <w:t>ه</w:t>
      </w:r>
      <w:r w:rsidRPr="00FC0F14">
        <w:rPr>
          <w:rtl/>
        </w:rPr>
        <w:t xml:space="preserve"> إلى </w:t>
      </w:r>
      <w:r w:rsidRPr="00FC0F14">
        <w:rPr>
          <w:rFonts w:hint="cs"/>
          <w:rtl/>
        </w:rPr>
        <w:t>اللجنة 4</w:t>
      </w:r>
      <w:r w:rsidRPr="00FC0F14">
        <w:rPr>
          <w:rtl/>
        </w:rPr>
        <w:t xml:space="preserve"> مع وثيقة تسلط الضوء على </w:t>
      </w:r>
      <w:r w:rsidRPr="00FC0F14">
        <w:rPr>
          <w:rFonts w:hint="cs"/>
          <w:rtl/>
        </w:rPr>
        <w:t>توافق الآراء</w:t>
      </w:r>
      <w:r w:rsidRPr="00FC0F14">
        <w:rPr>
          <w:rtl/>
        </w:rPr>
        <w:t xml:space="preserve"> الذي تم التوصل إليه بشأن المقترحات الثلاثة </w:t>
      </w:r>
      <w:r w:rsidRPr="00FC0F14">
        <w:rPr>
          <w:rFonts w:hint="cs"/>
          <w:rtl/>
        </w:rPr>
        <w:t xml:space="preserve">مع </w:t>
      </w:r>
      <w:r w:rsidRPr="00FC0F14">
        <w:rPr>
          <w:rtl/>
        </w:rPr>
        <w:t>نص جديد منقح للقرار 2.</w:t>
      </w:r>
    </w:p>
    <w:p w14:paraId="4F71880E" w14:textId="77777777" w:rsidR="00267EDB" w:rsidRPr="00FC0F14" w:rsidRDefault="00267EDB" w:rsidP="00267EDB">
      <w:pPr>
        <w:rPr>
          <w:spacing w:val="-4"/>
          <w:rtl/>
          <w:lang w:val="fr-CH" w:bidi="ar-SY"/>
        </w:rPr>
      </w:pPr>
      <w:r w:rsidRPr="00FC0F14">
        <w:rPr>
          <w:rFonts w:hint="cs"/>
          <w:spacing w:val="-4"/>
          <w:rtl/>
        </w:rPr>
        <w:t>و</w:t>
      </w:r>
      <w:r w:rsidRPr="00FC0F14">
        <w:rPr>
          <w:spacing w:val="-4"/>
          <w:rtl/>
        </w:rPr>
        <w:t xml:space="preserve">أفاد رئيس الفريق المخصص المعني بولايات لجان الدراسات 2 و3 و11 بأن الفريق المخصص توصل إلى اتفاق باستثناء جملة واحدة في </w:t>
      </w:r>
      <w:r w:rsidRPr="00FC0F14">
        <w:rPr>
          <w:rFonts w:hint="cs"/>
          <w:spacing w:val="-4"/>
          <w:rtl/>
        </w:rPr>
        <w:t>الرمز النقطي</w:t>
      </w:r>
      <w:r w:rsidRPr="00FC0F14">
        <w:rPr>
          <w:spacing w:val="-4"/>
          <w:rtl/>
        </w:rPr>
        <w:t xml:space="preserve"> الثاني من ولاية لجنة الدراسات 2 التي لا تزال بين قوسين معقوفين. ويرد القرار 2 </w:t>
      </w:r>
      <w:r w:rsidRPr="00FC0F14">
        <w:rPr>
          <w:rFonts w:hint="cs"/>
          <w:spacing w:val="-4"/>
          <w:rtl/>
        </w:rPr>
        <w:t>المعدّل</w:t>
      </w:r>
      <w:r w:rsidRPr="00FC0F14">
        <w:rPr>
          <w:spacing w:val="-4"/>
          <w:rtl/>
        </w:rPr>
        <w:t xml:space="preserve"> في الوثيقة </w:t>
      </w:r>
      <w:hyperlink r:id="rId583" w:history="1">
        <w:r w:rsidRPr="00FC0F14">
          <w:rPr>
            <w:rStyle w:val="Hyperlink"/>
            <w:spacing w:val="-4"/>
          </w:rPr>
          <w:t>DT/46</w:t>
        </w:r>
      </w:hyperlink>
      <w:r w:rsidRPr="00FC0F14">
        <w:rPr>
          <w:spacing w:val="-4"/>
          <w:rtl/>
        </w:rPr>
        <w:t>.</w:t>
      </w:r>
      <w:r w:rsidRPr="00FC0F14">
        <w:rPr>
          <w:rFonts w:hint="cs"/>
          <w:spacing w:val="-4"/>
          <w:rtl/>
        </w:rPr>
        <w:t xml:space="preserve"> وتم حل</w:t>
      </w:r>
      <w:r w:rsidRPr="00FC0F14">
        <w:rPr>
          <w:spacing w:val="-4"/>
          <w:rtl/>
        </w:rPr>
        <w:t xml:space="preserve"> المشكلة عن طريق إزالة </w:t>
      </w:r>
      <w:r w:rsidRPr="00FC0F14">
        <w:rPr>
          <w:rFonts w:hint="cs"/>
          <w:spacing w:val="-4"/>
          <w:rtl/>
        </w:rPr>
        <w:t>البند</w:t>
      </w:r>
      <w:r w:rsidRPr="00FC0F14">
        <w:rPr>
          <w:spacing w:val="-4"/>
          <w:rtl/>
        </w:rPr>
        <w:t xml:space="preserve"> الذي كان بين قوسين </w:t>
      </w:r>
      <w:r w:rsidRPr="00FC0F14">
        <w:rPr>
          <w:rFonts w:hint="cs"/>
          <w:spacing w:val="-4"/>
          <w:rtl/>
        </w:rPr>
        <w:t>معقوفين</w:t>
      </w:r>
      <w:r w:rsidRPr="00FC0F14">
        <w:rPr>
          <w:spacing w:val="-4"/>
          <w:rtl/>
        </w:rPr>
        <w:t xml:space="preserve">. </w:t>
      </w:r>
      <w:r w:rsidRPr="00FC0F14">
        <w:rPr>
          <w:rFonts w:hint="cs"/>
          <w:spacing w:val="-4"/>
          <w:rtl/>
        </w:rPr>
        <w:t xml:space="preserve">وبإدخال هذا التعديل، وافقت اللجنة 4 على </w:t>
      </w:r>
      <w:r w:rsidRPr="00FC0F14">
        <w:rPr>
          <w:spacing w:val="-4"/>
          <w:rtl/>
        </w:rPr>
        <w:t xml:space="preserve">الوثيقة </w:t>
      </w:r>
      <w:hyperlink r:id="rId584" w:history="1">
        <w:r w:rsidRPr="00FC0F14">
          <w:rPr>
            <w:rStyle w:val="Hyperlink"/>
            <w:spacing w:val="-4"/>
          </w:rPr>
          <w:t>DT/46</w:t>
        </w:r>
      </w:hyperlink>
      <w:r w:rsidRPr="00FC0F14">
        <w:rPr>
          <w:spacing w:val="-4"/>
          <w:rtl/>
        </w:rPr>
        <w:t>.</w:t>
      </w:r>
      <w:r w:rsidRPr="00FC0F14">
        <w:rPr>
          <w:rFonts w:hint="cs"/>
          <w:spacing w:val="-4"/>
          <w:rtl/>
        </w:rPr>
        <w:t xml:space="preserve"> ويمكن الاطلاع على القرار المحدّث في الوثيقة </w:t>
      </w:r>
      <w:hyperlink r:id="rId585" w:history="1">
        <w:r w:rsidRPr="00FC0F14">
          <w:rPr>
            <w:rStyle w:val="Hyperlink"/>
            <w:spacing w:val="-4"/>
            <w:lang w:val="de-CH"/>
          </w:rPr>
          <w:t>DT/46R1</w:t>
        </w:r>
      </w:hyperlink>
      <w:r w:rsidRPr="00FC0F14">
        <w:rPr>
          <w:rFonts w:hint="cs"/>
          <w:spacing w:val="-4"/>
          <w:rtl/>
          <w:lang w:val="fr-CH" w:bidi="ar-SY"/>
        </w:rPr>
        <w:t>.</w:t>
      </w:r>
    </w:p>
    <w:p w14:paraId="517D5588" w14:textId="77777777" w:rsidR="00267EDB" w:rsidRPr="00FC0F14" w:rsidRDefault="00267EDB" w:rsidP="00267EDB">
      <w:pPr>
        <w:rPr>
          <w:spacing w:val="-4"/>
          <w:rtl/>
          <w:lang w:bidi="ar-EG"/>
        </w:rPr>
      </w:pPr>
      <w:r w:rsidRPr="00FC0F14">
        <w:rPr>
          <w:rFonts w:hint="cs"/>
          <w:spacing w:val="-4"/>
          <w:rtl/>
          <w:lang w:bidi="ar-EG"/>
        </w:rPr>
        <w:t xml:space="preserve">وطُلب من الجلسة العامة الموافقة على مشروع مراجعة القرار 2 بصيغته الواردة في الوثيقة </w:t>
      </w:r>
      <w:hyperlink r:id="rId586" w:history="1">
        <w:r w:rsidRPr="00FC0F14">
          <w:rPr>
            <w:rStyle w:val="Hyperlink"/>
            <w:rFonts w:hint="cs"/>
            <w:spacing w:val="-4"/>
            <w:rtl/>
            <w:lang w:bidi="ar-EG"/>
          </w:rPr>
          <w:t>72</w:t>
        </w:r>
      </w:hyperlink>
      <w:r w:rsidRPr="00FC0F14">
        <w:rPr>
          <w:rFonts w:hint="cs"/>
          <w:spacing w:val="-4"/>
          <w:rtl/>
          <w:lang w:bidi="ar-EG"/>
        </w:rPr>
        <w:t>. وقد قامت الجلسة العامة فعلاً بذلك.</w:t>
      </w:r>
    </w:p>
    <w:p w14:paraId="50471115" w14:textId="77777777" w:rsidR="00267EDB" w:rsidRPr="00FC0F14" w:rsidRDefault="00267EDB" w:rsidP="00267EDB">
      <w:pPr>
        <w:pStyle w:val="Heading3"/>
        <w:rPr>
          <w:rtl/>
        </w:rPr>
      </w:pPr>
      <w:r w:rsidRPr="00FC0F14">
        <w:t>3.1.2</w:t>
      </w:r>
      <w:r w:rsidRPr="00FC0F14">
        <w:rPr>
          <w:rtl/>
        </w:rPr>
        <w:tab/>
      </w:r>
      <w:r w:rsidRPr="00FC0F14">
        <w:rPr>
          <w:rFonts w:hint="cs"/>
          <w:rtl/>
        </w:rPr>
        <w:t>المسائل</w:t>
      </w:r>
    </w:p>
    <w:p w14:paraId="516721D4" w14:textId="77777777" w:rsidR="00267EDB" w:rsidRPr="00FC0F14" w:rsidRDefault="00267EDB" w:rsidP="00DD59FC">
      <w:pPr>
        <w:pStyle w:val="Heading4"/>
        <w:rPr>
          <w:rtl/>
        </w:rPr>
      </w:pPr>
      <w:r w:rsidRPr="00FC0F14">
        <w:rPr>
          <w:rFonts w:hint="cs"/>
          <w:rtl/>
        </w:rPr>
        <w:t>1.3.1.2</w:t>
      </w:r>
      <w:r w:rsidRPr="00FC0F14">
        <w:rPr>
          <w:rtl/>
        </w:rPr>
        <w:tab/>
      </w:r>
      <w:r w:rsidRPr="00FC0F14">
        <w:rPr>
          <w:rFonts w:hint="cs"/>
          <w:rtl/>
        </w:rPr>
        <w:t xml:space="preserve">المسائل التي اقترحتها لجان الدراسات </w:t>
      </w:r>
    </w:p>
    <w:p w14:paraId="7C899BA0" w14:textId="77777777" w:rsidR="00267EDB" w:rsidRPr="00FC0F14" w:rsidRDefault="00267EDB" w:rsidP="00267EDB">
      <w:pPr>
        <w:rPr>
          <w:rtl/>
        </w:rPr>
      </w:pPr>
      <w:r w:rsidRPr="00FC0F14">
        <w:rPr>
          <w:spacing w:val="-4"/>
          <w:rtl/>
          <w:lang w:bidi="ar-EG"/>
        </w:rPr>
        <w:t>ترد ال</w:t>
      </w:r>
      <w:r w:rsidRPr="00FC0F14">
        <w:rPr>
          <w:rFonts w:hint="cs"/>
          <w:spacing w:val="-4"/>
          <w:rtl/>
          <w:lang w:bidi="ar-EG"/>
        </w:rPr>
        <w:t>مسائل</w:t>
      </w:r>
      <w:r w:rsidRPr="00FC0F14">
        <w:rPr>
          <w:spacing w:val="-4"/>
          <w:rtl/>
          <w:lang w:bidi="ar-EG"/>
        </w:rPr>
        <w:t xml:space="preserve"> الجديدة المقترحة من لجان الدراسات في الوثائق </w:t>
      </w:r>
      <w:hyperlink r:id="rId587" w:history="1">
        <w:r w:rsidRPr="00FC0F14">
          <w:rPr>
            <w:rStyle w:val="Hyperlink"/>
            <w:spacing w:val="-4"/>
            <w:szCs w:val="24"/>
          </w:rPr>
          <w:t>2</w:t>
        </w:r>
      </w:hyperlink>
      <w:r w:rsidRPr="00FC0F14">
        <w:rPr>
          <w:rStyle w:val="Hyperlink"/>
          <w:rFonts w:hint="cs"/>
          <w:spacing w:val="-4"/>
          <w:szCs w:val="24"/>
          <w:rtl/>
        </w:rPr>
        <w:t xml:space="preserve"> </w:t>
      </w:r>
      <w:r w:rsidRPr="00FC0F14">
        <w:rPr>
          <w:rFonts w:hint="cs"/>
          <w:spacing w:val="-4"/>
          <w:rtl/>
          <w:lang w:bidi="ar-EG"/>
        </w:rPr>
        <w:t>و</w:t>
      </w:r>
      <w:hyperlink r:id="rId588" w:history="1">
        <w:r w:rsidRPr="00FC0F14">
          <w:rPr>
            <w:rStyle w:val="Hyperlink"/>
            <w:spacing w:val="-4"/>
            <w:szCs w:val="24"/>
          </w:rPr>
          <w:t>4</w:t>
        </w:r>
      </w:hyperlink>
      <w:r w:rsidRPr="00FC0F14">
        <w:rPr>
          <w:rStyle w:val="Hyperlink"/>
          <w:spacing w:val="-4"/>
          <w:szCs w:val="24"/>
        </w:rPr>
        <w:t>-R1</w:t>
      </w:r>
      <w:r w:rsidRPr="00FC0F14">
        <w:rPr>
          <w:rFonts w:hint="cs"/>
          <w:spacing w:val="-4"/>
          <w:rtl/>
          <w:lang w:bidi="ar-EG"/>
        </w:rPr>
        <w:t xml:space="preserve"> و</w:t>
      </w:r>
      <w:hyperlink r:id="rId589" w:history="1">
        <w:r w:rsidRPr="00FC0F14">
          <w:rPr>
            <w:rStyle w:val="Hyperlink"/>
            <w:spacing w:val="-4"/>
            <w:szCs w:val="24"/>
          </w:rPr>
          <w:t>6</w:t>
        </w:r>
      </w:hyperlink>
      <w:r w:rsidRPr="00FC0F14">
        <w:rPr>
          <w:rFonts w:hint="cs"/>
          <w:spacing w:val="-4"/>
          <w:rtl/>
          <w:lang w:bidi="ar-EG"/>
        </w:rPr>
        <w:t xml:space="preserve"> و</w:t>
      </w:r>
      <w:hyperlink r:id="rId590" w:history="1">
        <w:r w:rsidRPr="00FC0F14">
          <w:rPr>
            <w:rStyle w:val="Hyperlink"/>
            <w:spacing w:val="-4"/>
            <w:szCs w:val="24"/>
          </w:rPr>
          <w:t>8</w:t>
        </w:r>
      </w:hyperlink>
      <w:r w:rsidRPr="00FC0F14">
        <w:rPr>
          <w:rFonts w:hint="cs"/>
          <w:spacing w:val="-4"/>
          <w:rtl/>
          <w:lang w:bidi="ar-EG"/>
        </w:rPr>
        <w:t xml:space="preserve"> و</w:t>
      </w:r>
      <w:hyperlink r:id="rId591" w:history="1">
        <w:r w:rsidRPr="00FC0F14">
          <w:rPr>
            <w:rStyle w:val="Hyperlink"/>
            <w:spacing w:val="-4"/>
            <w:szCs w:val="24"/>
          </w:rPr>
          <w:t>10</w:t>
        </w:r>
      </w:hyperlink>
      <w:r w:rsidRPr="00FC0F14">
        <w:rPr>
          <w:rFonts w:hint="cs"/>
          <w:spacing w:val="-4"/>
          <w:rtl/>
          <w:lang w:bidi="ar-EG"/>
        </w:rPr>
        <w:t xml:space="preserve"> و</w:t>
      </w:r>
      <w:hyperlink r:id="rId592" w:history="1">
        <w:r w:rsidRPr="00FC0F14">
          <w:rPr>
            <w:rStyle w:val="Hyperlink"/>
            <w:spacing w:val="-4"/>
            <w:szCs w:val="24"/>
          </w:rPr>
          <w:t>12</w:t>
        </w:r>
      </w:hyperlink>
      <w:r w:rsidRPr="00FC0F14">
        <w:rPr>
          <w:rFonts w:hint="cs"/>
          <w:spacing w:val="-4"/>
          <w:rtl/>
          <w:lang w:bidi="ar-EG"/>
        </w:rPr>
        <w:t xml:space="preserve"> و</w:t>
      </w:r>
      <w:hyperlink r:id="rId593" w:history="1">
        <w:r w:rsidRPr="00FC0F14">
          <w:rPr>
            <w:rStyle w:val="Hyperlink"/>
            <w:spacing w:val="-4"/>
            <w:szCs w:val="24"/>
          </w:rPr>
          <w:t>14-R1</w:t>
        </w:r>
      </w:hyperlink>
      <w:r w:rsidRPr="00FC0F14">
        <w:rPr>
          <w:rFonts w:hint="cs"/>
          <w:spacing w:val="-4"/>
          <w:rtl/>
          <w:lang w:bidi="ar-EG"/>
        </w:rPr>
        <w:t xml:space="preserve"> و</w:t>
      </w:r>
      <w:hyperlink r:id="rId594" w:history="1">
        <w:r w:rsidRPr="00FC0F14">
          <w:rPr>
            <w:rStyle w:val="Hyperlink"/>
            <w:spacing w:val="-4"/>
            <w:szCs w:val="24"/>
          </w:rPr>
          <w:t>16-R1</w:t>
        </w:r>
      </w:hyperlink>
      <w:r w:rsidRPr="00FC0F14">
        <w:rPr>
          <w:rFonts w:hint="cs"/>
          <w:spacing w:val="-4"/>
          <w:rtl/>
          <w:lang w:bidi="ar-EG"/>
        </w:rPr>
        <w:t xml:space="preserve"> و</w:t>
      </w:r>
      <w:hyperlink r:id="rId595" w:history="1">
        <w:r w:rsidRPr="00FC0F14">
          <w:rPr>
            <w:rStyle w:val="Hyperlink"/>
            <w:spacing w:val="-4"/>
            <w:szCs w:val="24"/>
          </w:rPr>
          <w:t>18</w:t>
        </w:r>
      </w:hyperlink>
      <w:r w:rsidRPr="00FC0F14">
        <w:rPr>
          <w:rFonts w:hint="cs"/>
          <w:spacing w:val="-4"/>
          <w:rtl/>
          <w:lang w:bidi="ar-EG"/>
        </w:rPr>
        <w:t xml:space="preserve"> و</w:t>
      </w:r>
      <w:hyperlink r:id="rId596" w:history="1">
        <w:r w:rsidRPr="00FC0F14">
          <w:rPr>
            <w:rStyle w:val="Hyperlink"/>
            <w:spacing w:val="-4"/>
            <w:szCs w:val="24"/>
          </w:rPr>
          <w:t>20-R1</w:t>
        </w:r>
      </w:hyperlink>
      <w:r w:rsidRPr="00FC0F14">
        <w:rPr>
          <w:rFonts w:hint="cs"/>
          <w:spacing w:val="-4"/>
          <w:rtl/>
          <w:lang w:bidi="ar-EG"/>
        </w:rPr>
        <w:t xml:space="preserve"> و</w:t>
      </w:r>
      <w:hyperlink r:id="rId597" w:history="1">
        <w:r w:rsidRPr="00FC0F14">
          <w:rPr>
            <w:rStyle w:val="Hyperlink"/>
            <w:spacing w:val="-4"/>
            <w:szCs w:val="24"/>
          </w:rPr>
          <w:t>22-R1</w:t>
        </w:r>
      </w:hyperlink>
      <w:r w:rsidRPr="00FC0F14">
        <w:rPr>
          <w:rFonts w:hint="cs"/>
          <w:rtl/>
          <w:lang w:bidi="ar-EG"/>
        </w:rPr>
        <w:t>.</w:t>
      </w:r>
      <w:r w:rsidRPr="00FC0F14">
        <w:rPr>
          <w:rtl/>
          <w:lang w:bidi="ar-EG"/>
        </w:rPr>
        <w:t xml:space="preserve"> وقد تم اقتراحها للموافقة عليها</w:t>
      </w:r>
      <w:r w:rsidRPr="00FC0F14">
        <w:rPr>
          <w:rFonts w:hint="cs"/>
          <w:rtl/>
          <w:lang w:bidi="ar-EG"/>
        </w:rPr>
        <w:t xml:space="preserve"> على اعتبار أنها </w:t>
      </w:r>
      <w:r w:rsidRPr="00FC0F14">
        <w:rPr>
          <w:rtl/>
          <w:lang w:bidi="ar-EG"/>
        </w:rPr>
        <w:t xml:space="preserve">وردت من لجان الدراسات. </w:t>
      </w:r>
      <w:r w:rsidRPr="00FC0F14">
        <w:rPr>
          <w:rFonts w:hint="cs"/>
          <w:rtl/>
          <w:lang w:bidi="ar-EG"/>
        </w:rPr>
        <w:t>و</w:t>
      </w:r>
      <w:r w:rsidRPr="00FC0F14">
        <w:rPr>
          <w:rtl/>
          <w:lang w:bidi="ar-EG"/>
        </w:rPr>
        <w:t xml:space="preserve">تم قبول ذلك بافتراض تقييم التأثير المحتمل لنص القرار 2 لأنه يأتي من </w:t>
      </w:r>
      <w:r w:rsidRPr="00FC0F14">
        <w:rPr>
          <w:rFonts w:hint="cs"/>
          <w:rtl/>
          <w:lang w:bidi="ar-EG"/>
        </w:rPr>
        <w:t xml:space="preserve">الفريق </w:t>
      </w:r>
      <w:r w:rsidRPr="00FC0F14">
        <w:rPr>
          <w:rtl/>
          <w:lang w:bidi="ar-EG"/>
        </w:rPr>
        <w:t xml:space="preserve">المخصص </w:t>
      </w:r>
      <w:r w:rsidRPr="00FC0F14">
        <w:rPr>
          <w:rFonts w:hint="cs"/>
          <w:rtl/>
          <w:lang w:bidi="ar-EG"/>
        </w:rPr>
        <w:t>بشأن</w:t>
      </w:r>
      <w:r w:rsidRPr="00FC0F14">
        <w:rPr>
          <w:rtl/>
          <w:lang w:bidi="ar-EG"/>
        </w:rPr>
        <w:t xml:space="preserve"> لجان الدراسات 2 و3 و11 </w:t>
      </w:r>
      <w:r w:rsidRPr="00FC0F14">
        <w:rPr>
          <w:rFonts w:hint="cs"/>
          <w:rtl/>
          <w:lang w:bidi="ar-EG"/>
        </w:rPr>
        <w:t xml:space="preserve">بخصوص هذه المسائل. </w:t>
      </w:r>
      <w:r w:rsidRPr="00FC0F14">
        <w:rPr>
          <w:rtl/>
        </w:rPr>
        <w:t xml:space="preserve">وبعد استعراض مشروع </w:t>
      </w:r>
      <w:r w:rsidRPr="00FC0F14">
        <w:rPr>
          <w:rFonts w:hint="cs"/>
          <w:rtl/>
        </w:rPr>
        <w:t>مراجعة القرار </w:t>
      </w:r>
      <w:r w:rsidRPr="00FC0F14">
        <w:rPr>
          <w:rtl/>
        </w:rPr>
        <w:t>2، رأى الاجتماع أن التغييرات المدخلة على القرار 2 لا تؤثر على المسائل التي اقترحتها لجان الدراسات 2 و3 و11.</w:t>
      </w:r>
      <w:r w:rsidRPr="00FC0F14">
        <w:rPr>
          <w:rFonts w:hint="cs"/>
          <w:rtl/>
        </w:rPr>
        <w:t xml:space="preserve"> </w:t>
      </w:r>
      <w:r w:rsidRPr="00FC0F14">
        <w:rPr>
          <w:rtl/>
        </w:rPr>
        <w:t>وقرر الاجتماع اعتماد مسائل من</w:t>
      </w:r>
      <w:r w:rsidRPr="00FC0F14">
        <w:rPr>
          <w:rFonts w:hint="cs"/>
          <w:rtl/>
        </w:rPr>
        <w:t xml:space="preserve"> مسائل</w:t>
      </w:r>
      <w:r w:rsidRPr="00FC0F14">
        <w:rPr>
          <w:rtl/>
        </w:rPr>
        <w:t xml:space="preserve"> لجان الدراسات 2 و3 و11</w:t>
      </w:r>
      <w:r w:rsidRPr="00FC0F14">
        <w:rPr>
          <w:rFonts w:hint="cs"/>
          <w:rtl/>
        </w:rPr>
        <w:t xml:space="preserve"> بصيغتها الواردة</w:t>
      </w:r>
      <w:r w:rsidRPr="00FC0F14">
        <w:rPr>
          <w:rtl/>
        </w:rPr>
        <w:t xml:space="preserve"> في الوثائق </w:t>
      </w:r>
      <w:hyperlink r:id="rId598" w:history="1">
        <w:r w:rsidRPr="00FC0F14">
          <w:rPr>
            <w:rStyle w:val="Hyperlink"/>
            <w:rtl/>
          </w:rPr>
          <w:t>2</w:t>
        </w:r>
      </w:hyperlink>
      <w:r w:rsidRPr="00FC0F14">
        <w:rPr>
          <w:rtl/>
        </w:rPr>
        <w:t xml:space="preserve"> و</w:t>
      </w:r>
      <w:hyperlink r:id="rId599" w:history="1">
        <w:r w:rsidRPr="00FC0F14">
          <w:rPr>
            <w:rStyle w:val="Hyperlink"/>
            <w:szCs w:val="24"/>
          </w:rPr>
          <w:t>4</w:t>
        </w:r>
      </w:hyperlink>
      <w:r w:rsidRPr="00FC0F14">
        <w:rPr>
          <w:rStyle w:val="Hyperlink"/>
          <w:szCs w:val="24"/>
        </w:rPr>
        <w:t>-R1</w:t>
      </w:r>
      <w:r w:rsidRPr="00FC0F14">
        <w:rPr>
          <w:rtl/>
        </w:rPr>
        <w:t xml:space="preserve"> و</w:t>
      </w:r>
      <w:hyperlink r:id="rId600" w:history="1">
        <w:r w:rsidRPr="00FC0F14">
          <w:rPr>
            <w:rStyle w:val="Hyperlink"/>
            <w:rtl/>
          </w:rPr>
          <w:t>10</w:t>
        </w:r>
      </w:hyperlink>
      <w:r w:rsidRPr="00FC0F14">
        <w:rPr>
          <w:rtl/>
        </w:rPr>
        <w:t xml:space="preserve"> بالإضافة إلى المسائل التي اعتمدت بالفعل في الاجتماع الأول للجنة </w:t>
      </w:r>
      <w:r w:rsidRPr="00FC0F14">
        <w:rPr>
          <w:rFonts w:hint="cs"/>
          <w:rtl/>
        </w:rPr>
        <w:t>4</w:t>
      </w:r>
      <w:r w:rsidRPr="00FC0F14">
        <w:rPr>
          <w:rtl/>
        </w:rPr>
        <w:t xml:space="preserve"> الواردة في الوثائق </w:t>
      </w:r>
      <w:hyperlink r:id="rId601" w:history="1">
        <w:r w:rsidRPr="00FC0F14">
          <w:rPr>
            <w:rStyle w:val="Hyperlink"/>
            <w:rtl/>
          </w:rPr>
          <w:t>12</w:t>
        </w:r>
      </w:hyperlink>
      <w:r w:rsidRPr="00FC0F14">
        <w:rPr>
          <w:rtl/>
        </w:rPr>
        <w:t xml:space="preserve"> و</w:t>
      </w:r>
      <w:hyperlink r:id="rId602" w:history="1">
        <w:r w:rsidRPr="00FC0F14">
          <w:rPr>
            <w:rStyle w:val="Hyperlink"/>
            <w:szCs w:val="24"/>
          </w:rPr>
          <w:t>14-R1</w:t>
        </w:r>
      </w:hyperlink>
      <w:r w:rsidRPr="00FC0F14">
        <w:rPr>
          <w:rtl/>
        </w:rPr>
        <w:t xml:space="preserve"> و</w:t>
      </w:r>
      <w:hyperlink r:id="rId603" w:history="1">
        <w:r w:rsidRPr="00FC0F14">
          <w:rPr>
            <w:rStyle w:val="Hyperlink"/>
            <w:szCs w:val="24"/>
          </w:rPr>
          <w:t>16-R1</w:t>
        </w:r>
      </w:hyperlink>
      <w:r w:rsidRPr="00FC0F14">
        <w:rPr>
          <w:rtl/>
        </w:rPr>
        <w:t xml:space="preserve"> و</w:t>
      </w:r>
      <w:hyperlink r:id="rId604" w:history="1">
        <w:r w:rsidRPr="00FC0F14">
          <w:rPr>
            <w:rStyle w:val="Hyperlink"/>
            <w:rtl/>
          </w:rPr>
          <w:t>18</w:t>
        </w:r>
      </w:hyperlink>
      <w:r w:rsidRPr="00FC0F14">
        <w:rPr>
          <w:rtl/>
        </w:rPr>
        <w:t xml:space="preserve"> </w:t>
      </w:r>
      <w:r w:rsidRPr="00FC0F14">
        <w:rPr>
          <w:rFonts w:hint="cs"/>
          <w:rtl/>
        </w:rPr>
        <w:t>و</w:t>
      </w:r>
      <w:hyperlink r:id="rId605" w:history="1">
        <w:r w:rsidRPr="00FC0F14">
          <w:rPr>
            <w:rStyle w:val="Hyperlink"/>
            <w:szCs w:val="24"/>
          </w:rPr>
          <w:t>20-R1</w:t>
        </w:r>
      </w:hyperlink>
      <w:r w:rsidRPr="00FC0F14">
        <w:rPr>
          <w:rtl/>
        </w:rPr>
        <w:t xml:space="preserve"> </w:t>
      </w:r>
      <w:r w:rsidRPr="00FC0F14">
        <w:rPr>
          <w:rFonts w:hint="cs"/>
          <w:rtl/>
        </w:rPr>
        <w:t>و</w:t>
      </w:r>
      <w:hyperlink r:id="rId606" w:history="1">
        <w:r w:rsidRPr="00FC0F14">
          <w:rPr>
            <w:rStyle w:val="Hyperlink"/>
            <w:szCs w:val="24"/>
          </w:rPr>
          <w:t>22-R1</w:t>
        </w:r>
      </w:hyperlink>
      <w:r w:rsidRPr="00FC0F14">
        <w:rPr>
          <w:rtl/>
        </w:rPr>
        <w:t>.</w:t>
      </w:r>
    </w:p>
    <w:p w14:paraId="4624529E" w14:textId="77777777" w:rsidR="00D11125" w:rsidRPr="00FC0F14" w:rsidRDefault="00D11125">
      <w:pPr>
        <w:tabs>
          <w:tab w:val="clear" w:pos="794"/>
          <w:tab w:val="clear" w:pos="1191"/>
          <w:tab w:val="clear" w:pos="1588"/>
          <w:tab w:val="clear" w:pos="1985"/>
        </w:tabs>
        <w:bidi w:val="0"/>
        <w:spacing w:before="0" w:line="240" w:lineRule="auto"/>
        <w:jc w:val="left"/>
        <w:rPr>
          <w:spacing w:val="-4"/>
          <w:rtl/>
          <w:lang w:bidi="ar-EG"/>
        </w:rPr>
      </w:pPr>
      <w:r w:rsidRPr="00FC0F14">
        <w:rPr>
          <w:spacing w:val="-4"/>
          <w:rtl/>
          <w:lang w:bidi="ar-EG"/>
        </w:rPr>
        <w:br w:type="page"/>
      </w:r>
    </w:p>
    <w:p w14:paraId="7A825D39" w14:textId="77777777" w:rsidR="00267EDB" w:rsidRPr="00FC0F14" w:rsidRDefault="00267EDB" w:rsidP="00267EDB">
      <w:pPr>
        <w:rPr>
          <w:spacing w:val="-4"/>
          <w:rtl/>
          <w:lang w:bidi="ar-EG"/>
        </w:rPr>
      </w:pPr>
      <w:r w:rsidRPr="00FC0F14">
        <w:rPr>
          <w:rFonts w:hint="cs"/>
          <w:spacing w:val="-4"/>
          <w:rtl/>
          <w:lang w:bidi="ar-EG"/>
        </w:rPr>
        <w:t xml:space="preserve">وطُلب من الجلسة العامة الموافقة على مشاريع مراجعة المسائل التي اقترحتها لجان الدراسات بصيغتها الواردة في الوثائق </w:t>
      </w:r>
      <w:hyperlink r:id="rId607" w:history="1">
        <w:r w:rsidRPr="00FC0F14">
          <w:rPr>
            <w:rStyle w:val="Hyperlink"/>
            <w:rFonts w:hint="cs"/>
            <w:spacing w:val="-4"/>
            <w:rtl/>
            <w:lang w:bidi="ar-EG"/>
          </w:rPr>
          <w:t>2</w:t>
        </w:r>
      </w:hyperlink>
      <w:r w:rsidRPr="00FC0F14">
        <w:rPr>
          <w:rFonts w:hint="cs"/>
          <w:spacing w:val="-4"/>
          <w:rtl/>
          <w:lang w:bidi="ar-EG"/>
        </w:rPr>
        <w:t xml:space="preserve"> و</w:t>
      </w:r>
      <w:hyperlink r:id="rId608" w:history="1">
        <w:r w:rsidRPr="00FC0F14">
          <w:rPr>
            <w:rStyle w:val="Hyperlink"/>
            <w:spacing w:val="-4"/>
            <w:lang w:val="de-CH" w:bidi="ar-EG"/>
          </w:rPr>
          <w:t>4-R1</w:t>
        </w:r>
      </w:hyperlink>
      <w:r w:rsidRPr="00FC0F14">
        <w:rPr>
          <w:rFonts w:hint="cs"/>
          <w:spacing w:val="-4"/>
          <w:rtl/>
          <w:lang w:val="fr-CH" w:bidi="ar-SY"/>
        </w:rPr>
        <w:t xml:space="preserve"> و</w:t>
      </w:r>
      <w:hyperlink r:id="rId609" w:history="1">
        <w:r w:rsidRPr="00FC0F14">
          <w:rPr>
            <w:rStyle w:val="Hyperlink"/>
            <w:rFonts w:hint="cs"/>
            <w:spacing w:val="-4"/>
            <w:rtl/>
            <w:lang w:val="fr-CH" w:bidi="ar-SY"/>
          </w:rPr>
          <w:t>6</w:t>
        </w:r>
      </w:hyperlink>
      <w:r w:rsidRPr="00FC0F14">
        <w:rPr>
          <w:rFonts w:hint="cs"/>
          <w:spacing w:val="-4"/>
          <w:rtl/>
          <w:lang w:val="fr-CH" w:bidi="ar-SY"/>
        </w:rPr>
        <w:t xml:space="preserve"> و</w:t>
      </w:r>
      <w:hyperlink r:id="rId610" w:history="1">
        <w:r w:rsidRPr="00FC0F14">
          <w:rPr>
            <w:rStyle w:val="Hyperlink"/>
            <w:rFonts w:hint="cs"/>
            <w:spacing w:val="-4"/>
            <w:rtl/>
            <w:lang w:val="fr-CH" w:bidi="ar-SY"/>
          </w:rPr>
          <w:t>8</w:t>
        </w:r>
      </w:hyperlink>
      <w:r w:rsidRPr="00FC0F14">
        <w:rPr>
          <w:rFonts w:hint="cs"/>
          <w:spacing w:val="-4"/>
          <w:rtl/>
          <w:lang w:val="fr-CH" w:bidi="ar-SY"/>
        </w:rPr>
        <w:t xml:space="preserve"> و</w:t>
      </w:r>
      <w:hyperlink r:id="rId611" w:history="1">
        <w:r w:rsidRPr="00FC0F14">
          <w:rPr>
            <w:rStyle w:val="Hyperlink"/>
            <w:rFonts w:hint="cs"/>
            <w:spacing w:val="-4"/>
            <w:rtl/>
            <w:lang w:val="fr-CH" w:bidi="ar-SY"/>
          </w:rPr>
          <w:t>10</w:t>
        </w:r>
      </w:hyperlink>
      <w:r w:rsidRPr="00FC0F14">
        <w:rPr>
          <w:rFonts w:hint="cs"/>
          <w:spacing w:val="-4"/>
          <w:rtl/>
          <w:lang w:val="fr-CH" w:bidi="ar-SY"/>
        </w:rPr>
        <w:t xml:space="preserve"> و</w:t>
      </w:r>
      <w:hyperlink r:id="rId612" w:history="1">
        <w:r w:rsidRPr="00FC0F14">
          <w:rPr>
            <w:rStyle w:val="Hyperlink"/>
            <w:rFonts w:hint="cs"/>
            <w:spacing w:val="-4"/>
            <w:rtl/>
            <w:lang w:val="fr-CH" w:bidi="ar-SY"/>
          </w:rPr>
          <w:t>12</w:t>
        </w:r>
      </w:hyperlink>
      <w:r w:rsidRPr="00FC0F14">
        <w:rPr>
          <w:rFonts w:hint="cs"/>
          <w:spacing w:val="-4"/>
          <w:rtl/>
          <w:lang w:val="fr-CH" w:bidi="ar-SY"/>
        </w:rPr>
        <w:t xml:space="preserve"> </w:t>
      </w:r>
      <w:hyperlink r:id="rId613" w:history="1">
        <w:r w:rsidRPr="00FC0F14">
          <w:rPr>
            <w:rStyle w:val="Hyperlink"/>
            <w:rFonts w:hint="cs"/>
            <w:spacing w:val="-4"/>
            <w:rtl/>
            <w:lang w:val="fr-CH" w:bidi="ar-SY"/>
          </w:rPr>
          <w:t>و</w:t>
        </w:r>
        <w:r w:rsidRPr="00FC0F14">
          <w:rPr>
            <w:rStyle w:val="Hyperlink"/>
            <w:spacing w:val="-4"/>
            <w:lang w:val="de-CH" w:bidi="ar-SY"/>
          </w:rPr>
          <w:t>14-R1</w:t>
        </w:r>
      </w:hyperlink>
      <w:r w:rsidRPr="00FC0F14">
        <w:rPr>
          <w:rFonts w:hint="cs"/>
          <w:spacing w:val="-4"/>
          <w:rtl/>
          <w:lang w:val="fr-CH" w:bidi="ar-SY"/>
        </w:rPr>
        <w:t xml:space="preserve"> و</w:t>
      </w:r>
      <w:hyperlink r:id="rId614" w:history="1">
        <w:r w:rsidRPr="00FC0F14">
          <w:rPr>
            <w:rStyle w:val="Hyperlink"/>
            <w:spacing w:val="-4"/>
            <w:lang w:val="de-CH" w:bidi="ar-SY"/>
          </w:rPr>
          <w:t>16-R1</w:t>
        </w:r>
      </w:hyperlink>
      <w:r w:rsidRPr="00FC0F14">
        <w:rPr>
          <w:rFonts w:hint="cs"/>
          <w:spacing w:val="-4"/>
          <w:rtl/>
          <w:lang w:val="fr-CH" w:bidi="ar-SY"/>
        </w:rPr>
        <w:t xml:space="preserve"> و</w:t>
      </w:r>
      <w:hyperlink r:id="rId615" w:history="1">
        <w:r w:rsidRPr="00FC0F14">
          <w:rPr>
            <w:rStyle w:val="Hyperlink"/>
            <w:rFonts w:hint="cs"/>
            <w:spacing w:val="-4"/>
            <w:rtl/>
            <w:lang w:val="fr-CH" w:bidi="ar-SY"/>
          </w:rPr>
          <w:t>18</w:t>
        </w:r>
      </w:hyperlink>
      <w:r w:rsidRPr="00FC0F14">
        <w:rPr>
          <w:rFonts w:hint="cs"/>
          <w:spacing w:val="-4"/>
          <w:rtl/>
          <w:lang w:val="fr-CH" w:bidi="ar-SY"/>
        </w:rPr>
        <w:t xml:space="preserve"> و</w:t>
      </w:r>
      <w:hyperlink r:id="rId616" w:history="1">
        <w:r w:rsidRPr="00FC0F14">
          <w:rPr>
            <w:rStyle w:val="Hyperlink"/>
            <w:spacing w:val="-4"/>
            <w:lang w:val="de-CH" w:bidi="ar-SY"/>
          </w:rPr>
          <w:t>20-R1</w:t>
        </w:r>
      </w:hyperlink>
      <w:r w:rsidRPr="00FC0F14">
        <w:rPr>
          <w:rFonts w:hint="cs"/>
          <w:spacing w:val="-4"/>
          <w:rtl/>
          <w:lang w:val="fr-CH" w:bidi="ar-SY"/>
        </w:rPr>
        <w:t xml:space="preserve"> و</w:t>
      </w:r>
      <w:hyperlink r:id="rId617" w:history="1">
        <w:r w:rsidRPr="00FC0F14">
          <w:rPr>
            <w:rStyle w:val="Hyperlink"/>
            <w:spacing w:val="-4"/>
            <w:lang w:val="de-CH" w:bidi="ar-SY"/>
          </w:rPr>
          <w:t>22-R1</w:t>
        </w:r>
      </w:hyperlink>
      <w:r w:rsidRPr="00FC0F14">
        <w:rPr>
          <w:rFonts w:hint="cs"/>
          <w:spacing w:val="-4"/>
          <w:rtl/>
          <w:lang w:val="fr-CH" w:bidi="ar-SY"/>
        </w:rPr>
        <w:t xml:space="preserve">. وقد </w:t>
      </w:r>
      <w:r w:rsidRPr="00FC0F14">
        <w:rPr>
          <w:rFonts w:hint="cs"/>
          <w:spacing w:val="-4"/>
          <w:rtl/>
          <w:lang w:bidi="ar-EG"/>
        </w:rPr>
        <w:t>قامت الجلسة العامة فعلاً بذلك.</w:t>
      </w:r>
    </w:p>
    <w:p w14:paraId="763F4E23" w14:textId="77777777" w:rsidR="00267EDB" w:rsidRPr="00FC0F14" w:rsidRDefault="00267EDB" w:rsidP="00267EDB">
      <w:pPr>
        <w:pStyle w:val="Heading4"/>
      </w:pPr>
      <w:r w:rsidRPr="00FC0F14">
        <w:t>2.3.1.2</w:t>
      </w:r>
      <w:r w:rsidRPr="00FC0F14">
        <w:tab/>
      </w:r>
      <w:r w:rsidRPr="00FC0F14">
        <w:rPr>
          <w:rFonts w:hint="cs"/>
          <w:rtl/>
        </w:rPr>
        <w:t xml:space="preserve">مسألة جديدة مقترحة للجنة الدراسات 3 بشأن الخدمات المتاحة بحرية على الإنترنت </w:t>
      </w:r>
      <w:r w:rsidRPr="00FC0F14">
        <w:t>(OTT)</w:t>
      </w:r>
    </w:p>
    <w:p w14:paraId="75A58D6C" w14:textId="77777777" w:rsidR="00267EDB" w:rsidRPr="00FC0F14" w:rsidRDefault="00267EDB" w:rsidP="00267EDB">
      <w:pPr>
        <w:rPr>
          <w:rtl/>
          <w:lang w:bidi="ar-EG"/>
        </w:rPr>
      </w:pPr>
      <w:r w:rsidRPr="00FC0F14">
        <w:rPr>
          <w:rFonts w:hint="cs"/>
          <w:rtl/>
          <w:lang w:bidi="ar-EG"/>
        </w:rPr>
        <w:t xml:space="preserve">اقترح الاتحاد الإفريقي للاتصالات </w:t>
      </w:r>
      <w:r w:rsidRPr="00FC0F14">
        <w:rPr>
          <w:rtl/>
          <w:lang w:bidi="ar-EG"/>
        </w:rPr>
        <w:t>مسألة جديدة للجنة الدراسات 3 بشأن الخدمات المتاحة بحرية على الإنترنت (</w:t>
      </w:r>
      <w:r w:rsidRPr="00FC0F14">
        <w:rPr>
          <w:lang w:bidi="ar-EG"/>
        </w:rPr>
        <w:t>OTT</w:t>
      </w:r>
      <w:r w:rsidRPr="00FC0F14">
        <w:rPr>
          <w:rtl/>
          <w:lang w:bidi="ar-EG"/>
        </w:rPr>
        <w:t>)</w:t>
      </w:r>
      <w:r w:rsidRPr="00FC0F14">
        <w:rPr>
          <w:rFonts w:hint="cs"/>
          <w:rtl/>
          <w:lang w:bidi="ar-EG"/>
        </w:rPr>
        <w:t>،</w:t>
      </w:r>
      <w:r w:rsidRPr="00FC0F14">
        <w:rPr>
          <w:rStyle w:val="Right-to-Left"/>
          <w:rFonts w:hint="cs"/>
          <w:rtl/>
        </w:rPr>
        <w:t xml:space="preserve"> </w:t>
      </w:r>
      <w:hyperlink r:id="rId618" w:tgtFrame="_blank" w:history="1">
        <w:r w:rsidRPr="00FC0F14">
          <w:rPr>
            <w:rStyle w:val="Hyperlink"/>
            <w:bCs/>
            <w:szCs w:val="24"/>
          </w:rPr>
          <w:t>AFCP/35A33/1</w:t>
        </w:r>
      </w:hyperlink>
      <w:r w:rsidRPr="00FC0F14">
        <w:rPr>
          <w:rFonts w:hint="cs"/>
          <w:rtl/>
          <w:lang w:bidi="ar-EG"/>
        </w:rPr>
        <w:t>.</w:t>
      </w:r>
    </w:p>
    <w:p w14:paraId="6B2F5A0C" w14:textId="77777777" w:rsidR="00267EDB" w:rsidRPr="00FC0F14" w:rsidRDefault="00267EDB" w:rsidP="00267EDB">
      <w:pPr>
        <w:rPr>
          <w:lang w:bidi="ar-EG"/>
        </w:rPr>
      </w:pPr>
      <w:r w:rsidRPr="00FC0F14">
        <w:rPr>
          <w:rFonts w:hint="cs"/>
          <w:rtl/>
          <w:lang w:bidi="ar-EG"/>
        </w:rPr>
        <w:t>وقد كان هناك اتفاق</w:t>
      </w:r>
      <w:r w:rsidRPr="00FC0F14">
        <w:rPr>
          <w:rtl/>
          <w:lang w:bidi="ar-EG"/>
        </w:rPr>
        <w:t xml:space="preserve"> على نطاق واسع على أن الخدمات المتاحة بحرية على الإنترنت موضوع مهم للغاية له تأثير </w:t>
      </w:r>
      <w:r w:rsidRPr="00FC0F14">
        <w:rPr>
          <w:rFonts w:hint="cs"/>
          <w:rtl/>
          <w:lang w:bidi="ar-EG"/>
        </w:rPr>
        <w:t>على</w:t>
      </w:r>
      <w:r w:rsidRPr="00FC0F14">
        <w:rPr>
          <w:rtl/>
          <w:lang w:bidi="ar-EG"/>
        </w:rPr>
        <w:t xml:space="preserve"> البلدان المتقدمة والنامية. </w:t>
      </w:r>
      <w:r w:rsidRPr="00FC0F14">
        <w:rPr>
          <w:rFonts w:hint="cs"/>
          <w:rtl/>
          <w:lang w:bidi="ar-EG"/>
        </w:rPr>
        <w:t>و</w:t>
      </w:r>
      <w:r w:rsidRPr="00FC0F14">
        <w:rPr>
          <w:rtl/>
          <w:lang w:bidi="ar-EG"/>
        </w:rPr>
        <w:t xml:space="preserve">تم الإعراب عن آراء مختلفة بشأن الحاجة إلى </w:t>
      </w:r>
      <w:r w:rsidRPr="00FC0F14">
        <w:rPr>
          <w:rFonts w:hint="cs"/>
          <w:rtl/>
          <w:lang w:bidi="ar-EG"/>
        </w:rPr>
        <w:t>مسألة جديدة</w:t>
      </w:r>
      <w:r w:rsidRPr="00FC0F14">
        <w:rPr>
          <w:rtl/>
          <w:lang w:bidi="ar-EG"/>
        </w:rPr>
        <w:t xml:space="preserve"> </w:t>
      </w:r>
      <w:r w:rsidRPr="00FC0F14">
        <w:rPr>
          <w:rFonts w:hint="cs"/>
          <w:rtl/>
          <w:lang w:bidi="ar-EG"/>
        </w:rPr>
        <w:t>ل</w:t>
      </w:r>
      <w:r w:rsidRPr="00FC0F14">
        <w:rPr>
          <w:rtl/>
          <w:lang w:bidi="ar-EG"/>
        </w:rPr>
        <w:t xml:space="preserve">لجنة الدراسات 3 حول هذا الموضوع حيث يبدو أن الهيكل الحالي للجنة الدراسات 3 (مثل استمرار المسألة </w:t>
      </w:r>
      <w:r w:rsidR="00953F5B" w:rsidRPr="00FC0F14">
        <w:rPr>
          <w:lang w:bidi="ar-EG"/>
        </w:rPr>
        <w:t>9/3</w:t>
      </w:r>
      <w:r w:rsidRPr="00FC0F14">
        <w:rPr>
          <w:rtl/>
          <w:lang w:bidi="ar-EG"/>
        </w:rPr>
        <w:t xml:space="preserve">) يسمح بالفعل بالعمل على موضوع المسألة المقترحة. </w:t>
      </w:r>
      <w:r w:rsidRPr="00FC0F14">
        <w:rPr>
          <w:rFonts w:hint="cs"/>
          <w:rtl/>
          <w:lang w:bidi="ar-EG"/>
        </w:rPr>
        <w:t>وهناك</w:t>
      </w:r>
      <w:r w:rsidRPr="00FC0F14">
        <w:rPr>
          <w:rtl/>
          <w:lang w:bidi="ar-EG"/>
        </w:rPr>
        <w:t xml:space="preserve"> في الواقع عمل مستمر في لجنة الدراسات 3 حول هذا الموضوع بالإضافة إلى بعض النتائج ال</w:t>
      </w:r>
      <w:r w:rsidRPr="00FC0F14">
        <w:rPr>
          <w:rFonts w:hint="cs"/>
          <w:rtl/>
          <w:lang w:bidi="ar-EG"/>
        </w:rPr>
        <w:t>تي تحققت</w:t>
      </w:r>
      <w:r w:rsidRPr="00FC0F14">
        <w:rPr>
          <w:rtl/>
          <w:lang w:bidi="ar-EG"/>
        </w:rPr>
        <w:t xml:space="preserve"> بما في ذلك التوصيات </w:t>
      </w:r>
      <w:r w:rsidRPr="00FC0F14">
        <w:rPr>
          <w:rFonts w:hint="cs"/>
          <w:rtl/>
          <w:lang w:bidi="ar-EG"/>
        </w:rPr>
        <w:t>التي ووفق عليها</w:t>
      </w:r>
      <w:r w:rsidRPr="00FC0F14">
        <w:rPr>
          <w:rtl/>
          <w:lang w:bidi="ar-EG"/>
        </w:rPr>
        <w:t xml:space="preserve"> حول الموضوع والاتفاق على تنظيم ورشة عمل </w:t>
      </w:r>
      <w:r w:rsidRPr="00FC0F14">
        <w:rPr>
          <w:rFonts w:hint="cs"/>
          <w:rtl/>
          <w:lang w:bidi="ar-EG"/>
        </w:rPr>
        <w:t xml:space="preserve">بشأن </w:t>
      </w:r>
      <w:r w:rsidRPr="00FC0F14">
        <w:rPr>
          <w:rtl/>
          <w:lang w:bidi="ar-EG"/>
        </w:rPr>
        <w:t>فرض الضرائب على الخدمات الرقمية.</w:t>
      </w:r>
    </w:p>
    <w:p w14:paraId="129E7B45" w14:textId="77777777" w:rsidR="00267EDB" w:rsidRPr="00FC0F14" w:rsidRDefault="00267EDB" w:rsidP="00267EDB">
      <w:pPr>
        <w:rPr>
          <w:lang w:bidi="ar-EG"/>
        </w:rPr>
      </w:pPr>
      <w:r w:rsidRPr="00FC0F14">
        <w:rPr>
          <w:rtl/>
          <w:lang w:bidi="ar-EG"/>
        </w:rPr>
        <w:t xml:space="preserve">وبعد المناقشة، تم الاتفاق على </w:t>
      </w:r>
      <w:r w:rsidRPr="00FC0F14">
        <w:rPr>
          <w:b/>
          <w:bCs/>
          <w:rtl/>
          <w:lang w:bidi="ar-EG"/>
        </w:rPr>
        <w:t>مطالبة الجلسة العامة للجمعية العالمية لتقييس الاتصالات بت</w:t>
      </w:r>
      <w:r w:rsidRPr="00FC0F14">
        <w:rPr>
          <w:rFonts w:hint="cs"/>
          <w:b/>
          <w:bCs/>
          <w:rtl/>
          <w:lang w:bidi="ar-EG"/>
        </w:rPr>
        <w:t>كليف</w:t>
      </w:r>
      <w:r w:rsidRPr="00FC0F14">
        <w:rPr>
          <w:b/>
          <w:bCs/>
          <w:rtl/>
          <w:lang w:bidi="ar-EG"/>
        </w:rPr>
        <w:t xml:space="preserve"> لجنة الدراسات 3 </w:t>
      </w:r>
      <w:r w:rsidRPr="00FC0F14">
        <w:rPr>
          <w:rFonts w:hint="cs"/>
          <w:b/>
          <w:bCs/>
          <w:rtl/>
          <w:lang w:bidi="ar-EG"/>
        </w:rPr>
        <w:t>با</w:t>
      </w:r>
      <w:r w:rsidRPr="00FC0F14">
        <w:rPr>
          <w:b/>
          <w:bCs/>
          <w:rtl/>
          <w:lang w:bidi="ar-EG"/>
        </w:rPr>
        <w:t>لنظر في الاقتراح المقدم من</w:t>
      </w:r>
      <w:r w:rsidRPr="00FC0F14">
        <w:rPr>
          <w:rFonts w:hint="cs"/>
          <w:b/>
          <w:bCs/>
          <w:rtl/>
          <w:lang w:bidi="ar-EG"/>
        </w:rPr>
        <w:t xml:space="preserve"> الاتحاد الإفريقي للاتصالات</w:t>
      </w:r>
      <w:r w:rsidRPr="00FC0F14">
        <w:rPr>
          <w:rFonts w:hint="cs"/>
          <w:rtl/>
          <w:lang w:bidi="ar-EG"/>
        </w:rPr>
        <w:t>،</w:t>
      </w:r>
      <w:r w:rsidRPr="00FC0F14">
        <w:rPr>
          <w:rtl/>
          <w:lang w:bidi="ar-EG"/>
        </w:rPr>
        <w:t xml:space="preserve"> </w:t>
      </w:r>
      <w:hyperlink r:id="rId619" w:tgtFrame="_blank" w:history="1">
        <w:r w:rsidRPr="00FC0F14">
          <w:rPr>
            <w:rStyle w:val="Hyperlink"/>
            <w:bCs/>
            <w:szCs w:val="24"/>
          </w:rPr>
          <w:t>AFCP/35A33/1</w:t>
        </w:r>
      </w:hyperlink>
      <w:r w:rsidRPr="00FC0F14">
        <w:rPr>
          <w:rtl/>
          <w:lang w:bidi="ar-EG"/>
        </w:rPr>
        <w:t xml:space="preserve">. كما تم الاتفاق على </w:t>
      </w:r>
      <w:r w:rsidRPr="00FC0F14">
        <w:rPr>
          <w:rFonts w:hint="cs"/>
          <w:rtl/>
          <w:lang w:bidi="ar-EG"/>
        </w:rPr>
        <w:t>إتاحة</w:t>
      </w:r>
      <w:r w:rsidRPr="00FC0F14">
        <w:rPr>
          <w:rtl/>
          <w:lang w:bidi="ar-EG"/>
        </w:rPr>
        <w:t xml:space="preserve"> الفرصة </w:t>
      </w:r>
      <w:r w:rsidRPr="00FC0F14">
        <w:rPr>
          <w:rFonts w:hint="cs"/>
          <w:rtl/>
          <w:lang w:bidi="ar-EG"/>
        </w:rPr>
        <w:t>لل</w:t>
      </w:r>
      <w:r w:rsidRPr="00FC0F14">
        <w:rPr>
          <w:rtl/>
          <w:lang w:bidi="ar-EG"/>
        </w:rPr>
        <w:t xml:space="preserve">فريق الإقليمي لإفريقيا التابع للجنة الدراسات 3 لمراجعة </w:t>
      </w:r>
      <w:r w:rsidRPr="00FC0F14">
        <w:rPr>
          <w:rFonts w:hint="cs"/>
          <w:rtl/>
          <w:lang w:bidi="ar-EG"/>
        </w:rPr>
        <w:t>المقترح</w:t>
      </w:r>
      <w:r w:rsidRPr="00FC0F14">
        <w:rPr>
          <w:rtl/>
          <w:lang w:bidi="ar-EG"/>
        </w:rPr>
        <w:t xml:space="preserve"> في حال احتاج إلى تحديثات قبل أن تنظر فيه لجنة الدراسات 3 بشكل شامل.</w:t>
      </w:r>
    </w:p>
    <w:p w14:paraId="64EBB1BF" w14:textId="77777777" w:rsidR="00267EDB" w:rsidRPr="00FC0F14" w:rsidRDefault="00267EDB" w:rsidP="00267EDB">
      <w:pPr>
        <w:rPr>
          <w:rtl/>
          <w:lang w:bidi="ar-EG"/>
        </w:rPr>
      </w:pPr>
      <w:r w:rsidRPr="00FC0F14">
        <w:rPr>
          <w:rFonts w:hint="cs"/>
          <w:rtl/>
          <w:lang w:bidi="ar-EG"/>
        </w:rPr>
        <w:t xml:space="preserve">وطُلب من الجلسة العامة تكليف لجنة الدراسات 3 لقطاع تقييس الاتصالات بالنظر في المقترح المقدم من الاتحاد الإفريقي للاتصالات </w:t>
      </w:r>
      <w:r w:rsidRPr="00FC0F14">
        <w:rPr>
          <w:lang w:val="de-CH" w:bidi="ar-EG"/>
        </w:rPr>
        <w:t>(ATU)</w:t>
      </w:r>
      <w:r w:rsidRPr="00FC0F14">
        <w:rPr>
          <w:rFonts w:hint="cs"/>
          <w:rtl/>
          <w:lang w:val="fr-CH" w:bidi="ar-SY"/>
        </w:rPr>
        <w:t xml:space="preserve"> (الوثيقة </w:t>
      </w:r>
      <w:hyperlink r:id="rId620" w:history="1">
        <w:r w:rsidRPr="00FC0F14">
          <w:rPr>
            <w:rStyle w:val="Hyperlink"/>
            <w:lang w:val="de-CH" w:bidi="ar-SY"/>
          </w:rPr>
          <w:t>AFCP/35A33/1</w:t>
        </w:r>
      </w:hyperlink>
      <w:r w:rsidRPr="00FC0F14">
        <w:rPr>
          <w:rFonts w:hint="cs"/>
          <w:rtl/>
          <w:lang w:val="fr-CH" w:bidi="ar-SY"/>
        </w:rPr>
        <w:t xml:space="preserve">). </w:t>
      </w:r>
      <w:r w:rsidRPr="00FC0F14">
        <w:rPr>
          <w:rFonts w:hint="cs"/>
          <w:spacing w:val="-4"/>
          <w:rtl/>
          <w:lang w:val="fr-CH" w:bidi="ar-SY"/>
        </w:rPr>
        <w:t xml:space="preserve">وقد </w:t>
      </w:r>
      <w:r w:rsidRPr="00FC0F14">
        <w:rPr>
          <w:rFonts w:hint="cs"/>
          <w:spacing w:val="-4"/>
          <w:rtl/>
          <w:lang w:bidi="ar-EG"/>
        </w:rPr>
        <w:t>قامت الجلسة العامة فعلاً بذلك.</w:t>
      </w:r>
    </w:p>
    <w:p w14:paraId="410EE89E" w14:textId="77777777" w:rsidR="00267EDB" w:rsidRPr="00FC0F14" w:rsidRDefault="00267EDB" w:rsidP="00267EDB">
      <w:pPr>
        <w:pStyle w:val="Heading2"/>
        <w:rPr>
          <w:rtl/>
        </w:rPr>
      </w:pPr>
      <w:r w:rsidRPr="00FC0F14">
        <w:t>2.2</w:t>
      </w:r>
      <w:r w:rsidRPr="00FC0F14">
        <w:rPr>
          <w:rtl/>
        </w:rPr>
        <w:tab/>
      </w:r>
      <w:r w:rsidRPr="00FC0F14">
        <w:rPr>
          <w:rFonts w:hint="cs"/>
          <w:rtl/>
        </w:rPr>
        <w:t>قرارات الجمعية العالمية لتقييس الاتصالات</w:t>
      </w:r>
    </w:p>
    <w:p w14:paraId="73FED561" w14:textId="77777777" w:rsidR="00267EDB" w:rsidRPr="00FC0F14" w:rsidRDefault="00267EDB" w:rsidP="00267EDB">
      <w:pPr>
        <w:pStyle w:val="Heading3"/>
        <w:rPr>
          <w:rtl/>
        </w:rPr>
      </w:pPr>
      <w:r w:rsidRPr="00FC0F14">
        <w:t>1.2.2</w:t>
      </w:r>
      <w:r w:rsidRPr="00FC0F14">
        <w:rPr>
          <w:rtl/>
        </w:rPr>
        <w:tab/>
      </w:r>
      <w:r w:rsidRPr="00FC0F14">
        <w:rPr>
          <w:rFonts w:hint="cs"/>
          <w:rtl/>
        </w:rPr>
        <w:t xml:space="preserve">الآثار المالية </w:t>
      </w:r>
    </w:p>
    <w:p w14:paraId="124CDE3B" w14:textId="77777777" w:rsidR="00267EDB" w:rsidRPr="00FC0F14" w:rsidRDefault="00267EDB" w:rsidP="00267EDB">
      <w:pPr>
        <w:rPr>
          <w:rtl/>
        </w:rPr>
      </w:pPr>
      <w:r w:rsidRPr="00FC0F14">
        <w:rPr>
          <w:rFonts w:hint="cs"/>
          <w:rtl/>
          <w:lang w:bidi="ar"/>
        </w:rPr>
        <w:t>أرسلت</w:t>
      </w:r>
      <w:r w:rsidRPr="00FC0F14">
        <w:rPr>
          <w:rFonts w:hint="cs"/>
          <w:rtl/>
          <w:lang w:bidi="ar-SY"/>
        </w:rPr>
        <w:t xml:space="preserve"> اللجنة </w:t>
      </w:r>
      <w:r w:rsidRPr="00FC0F14">
        <w:rPr>
          <w:lang w:val="en-GB"/>
        </w:rPr>
        <w:t>4</w:t>
      </w:r>
      <w:r w:rsidRPr="00FC0F14">
        <w:rPr>
          <w:rFonts w:hint="cs"/>
          <w:rtl/>
          <w:lang w:bidi="ar-SY"/>
        </w:rPr>
        <w:t xml:space="preserve"> مذكرة إلى اللجنة </w:t>
      </w:r>
      <w:r w:rsidRPr="00FC0F14">
        <w:rPr>
          <w:lang w:val="en-GB"/>
        </w:rPr>
        <w:t>2</w:t>
      </w:r>
      <w:r w:rsidRPr="00FC0F14">
        <w:rPr>
          <w:rFonts w:hint="cs"/>
          <w:rtl/>
          <w:lang w:bidi="ar-SY"/>
        </w:rPr>
        <w:t xml:space="preserve"> بشأن الآثار المالية المحتملة المترتبة عن</w:t>
      </w:r>
      <w:r w:rsidRPr="00FC0F14">
        <w:rPr>
          <w:rFonts w:hint="cs"/>
          <w:rtl/>
        </w:rPr>
        <w:t xml:space="preserve"> التعديلات المدخلة على </w:t>
      </w:r>
      <w:r w:rsidRPr="00FC0F14">
        <w:rPr>
          <w:rFonts w:hint="cs"/>
          <w:rtl/>
          <w:lang w:bidi="ar-SY"/>
        </w:rPr>
        <w:t>القرارات</w:t>
      </w:r>
      <w:r w:rsidRPr="00FC0F14">
        <w:rPr>
          <w:rFonts w:ascii="Times" w:eastAsiaTheme="minorEastAsia" w:hAnsi="Times" w:hint="cs"/>
          <w:szCs w:val="30"/>
          <w:rtl/>
          <w:lang w:eastAsia="zh-CN" w:bidi="ar"/>
        </w:rPr>
        <w:t xml:space="preserve"> </w:t>
      </w:r>
      <w:r w:rsidRPr="00FC0F14">
        <w:rPr>
          <w:lang w:bidi="ar"/>
        </w:rPr>
        <w:t>20</w:t>
      </w:r>
      <w:r w:rsidRPr="00FC0F14">
        <w:rPr>
          <w:rFonts w:hint="cs"/>
          <w:rtl/>
        </w:rPr>
        <w:t xml:space="preserve"> و</w:t>
      </w:r>
      <w:r w:rsidRPr="00FC0F14">
        <w:t>29</w:t>
      </w:r>
      <w:r w:rsidRPr="00FC0F14">
        <w:rPr>
          <w:rFonts w:hint="cs"/>
          <w:rtl/>
        </w:rPr>
        <w:t xml:space="preserve"> و</w:t>
      </w:r>
      <w:r w:rsidRPr="00FC0F14">
        <w:t>44</w:t>
      </w:r>
      <w:r w:rsidRPr="00FC0F14">
        <w:rPr>
          <w:rFonts w:hint="cs"/>
          <w:rtl/>
        </w:rPr>
        <w:t xml:space="preserve"> و</w:t>
      </w:r>
      <w:r w:rsidRPr="00FC0F14">
        <w:t>50</w:t>
      </w:r>
      <w:r w:rsidRPr="00FC0F14">
        <w:rPr>
          <w:rFonts w:hint="cs"/>
          <w:rtl/>
        </w:rPr>
        <w:t xml:space="preserve"> و</w:t>
      </w:r>
      <w:r w:rsidRPr="00FC0F14">
        <w:t>58</w:t>
      </w:r>
      <w:r w:rsidRPr="00FC0F14">
        <w:rPr>
          <w:rFonts w:hint="cs"/>
          <w:rtl/>
        </w:rPr>
        <w:t xml:space="preserve"> و</w:t>
      </w:r>
      <w:r w:rsidRPr="00FC0F14">
        <w:t>61</w:t>
      </w:r>
      <w:r w:rsidRPr="00FC0F14">
        <w:rPr>
          <w:rFonts w:hint="cs"/>
          <w:rtl/>
        </w:rPr>
        <w:t xml:space="preserve"> و</w:t>
      </w:r>
      <w:r w:rsidRPr="00FC0F14">
        <w:t>64</w:t>
      </w:r>
      <w:r w:rsidRPr="00FC0F14">
        <w:rPr>
          <w:rFonts w:hint="cs"/>
          <w:rtl/>
        </w:rPr>
        <w:t xml:space="preserve"> و</w:t>
      </w:r>
      <w:r w:rsidRPr="00FC0F14">
        <w:t>65</w:t>
      </w:r>
      <w:r w:rsidRPr="00FC0F14">
        <w:rPr>
          <w:rFonts w:hint="cs"/>
          <w:rtl/>
        </w:rPr>
        <w:t xml:space="preserve"> و</w:t>
      </w:r>
      <w:r w:rsidRPr="00FC0F14">
        <w:t>72</w:t>
      </w:r>
      <w:r w:rsidRPr="00FC0F14">
        <w:rPr>
          <w:rFonts w:hint="cs"/>
          <w:rtl/>
        </w:rPr>
        <w:t xml:space="preserve"> و</w:t>
      </w:r>
      <w:r w:rsidRPr="00FC0F14">
        <w:t>73</w:t>
      </w:r>
      <w:r w:rsidRPr="00FC0F14">
        <w:rPr>
          <w:rFonts w:hint="cs"/>
          <w:rtl/>
        </w:rPr>
        <w:t xml:space="preserve"> و</w:t>
      </w:r>
      <w:r w:rsidRPr="00FC0F14">
        <w:t>76</w:t>
      </w:r>
      <w:r w:rsidRPr="00FC0F14">
        <w:rPr>
          <w:rFonts w:hint="cs"/>
          <w:rtl/>
        </w:rPr>
        <w:t xml:space="preserve"> و84 و</w:t>
      </w:r>
      <w:r w:rsidRPr="00FC0F14">
        <w:t>92</w:t>
      </w:r>
      <w:r w:rsidRPr="00FC0F14">
        <w:rPr>
          <w:rFonts w:hint="cs"/>
          <w:rtl/>
        </w:rPr>
        <w:t xml:space="preserve"> و96 و</w:t>
      </w:r>
      <w:r w:rsidRPr="00FC0F14">
        <w:t>98</w:t>
      </w:r>
      <w:r w:rsidRPr="00FC0F14">
        <w:rPr>
          <w:rFonts w:hint="cs"/>
          <w:rtl/>
        </w:rPr>
        <w:t xml:space="preserve"> ومشروع القرار الجديد </w:t>
      </w:r>
      <w:r w:rsidRPr="00FC0F14">
        <w:t>[AFCP-1]</w:t>
      </w:r>
      <w:r w:rsidRPr="00FC0F14">
        <w:rPr>
          <w:rFonts w:hint="cs"/>
          <w:rtl/>
        </w:rPr>
        <w:t xml:space="preserve"> بصيغته الواردة في الوثيقة </w:t>
      </w:r>
      <w:hyperlink r:id="rId621" w:history="1">
        <w:r w:rsidRPr="00FC0F14">
          <w:rPr>
            <w:rStyle w:val="Hyperlink"/>
            <w:rFonts w:hint="cs"/>
            <w:rtl/>
          </w:rPr>
          <w:t>73</w:t>
        </w:r>
      </w:hyperlink>
      <w:r w:rsidRPr="00FC0F14">
        <w:rPr>
          <w:rFonts w:hint="cs"/>
          <w:rtl/>
        </w:rPr>
        <w:t>.</w:t>
      </w:r>
    </w:p>
    <w:p w14:paraId="29F637CE" w14:textId="77777777" w:rsidR="00267EDB" w:rsidRPr="00FC0F14" w:rsidRDefault="00267EDB" w:rsidP="00267EDB">
      <w:pPr>
        <w:pStyle w:val="Heading3"/>
        <w:rPr>
          <w:rtl/>
        </w:rPr>
      </w:pPr>
      <w:r w:rsidRPr="00FC0F14">
        <w:t>2.2.2</w:t>
      </w:r>
      <w:r w:rsidRPr="00FC0F14">
        <w:rPr>
          <w:rtl/>
        </w:rPr>
        <w:tab/>
      </w:r>
      <w:r w:rsidRPr="00FC0F14">
        <w:rPr>
          <w:rFonts w:hint="cs"/>
          <w:rtl/>
        </w:rPr>
        <w:t xml:space="preserve">القرارات </w:t>
      </w:r>
      <w:r w:rsidR="005A7487" w:rsidRPr="00FC0F14">
        <w:rPr>
          <w:rFonts w:hint="cs"/>
          <w:rtl/>
        </w:rPr>
        <w:t>المراجَع</w:t>
      </w:r>
      <w:r w:rsidRPr="00FC0F14">
        <w:rPr>
          <w:rFonts w:hint="cs"/>
          <w:rtl/>
        </w:rPr>
        <w:t xml:space="preserve">ة </w:t>
      </w:r>
    </w:p>
    <w:p w14:paraId="65C7A06B" w14:textId="77777777" w:rsidR="00267EDB" w:rsidRPr="00FC0F14" w:rsidRDefault="00267EDB" w:rsidP="00267EDB">
      <w:pPr>
        <w:rPr>
          <w:sz w:val="24"/>
          <w:szCs w:val="24"/>
          <w:rtl/>
          <w:lang w:bidi="ar-EG"/>
        </w:rPr>
      </w:pPr>
      <w:r w:rsidRPr="00FC0F14">
        <w:rPr>
          <w:rFonts w:hint="cs"/>
          <w:color w:val="000000"/>
          <w:rtl/>
        </w:rPr>
        <w:t>ي</w:t>
      </w:r>
      <w:r w:rsidRPr="00FC0F14">
        <w:rPr>
          <w:color w:val="000000"/>
          <w:rtl/>
        </w:rPr>
        <w:t xml:space="preserve">طلب من الجلسة العامة الموافقة على القرارات </w:t>
      </w:r>
      <w:r w:rsidR="005A7487" w:rsidRPr="00FC0F14">
        <w:rPr>
          <w:color w:val="000000"/>
          <w:rtl/>
        </w:rPr>
        <w:t>المراجَع</w:t>
      </w:r>
      <w:r w:rsidRPr="00FC0F14">
        <w:rPr>
          <w:color w:val="000000"/>
          <w:rtl/>
        </w:rPr>
        <w:t>ة بصيغتها الواردة في الوثائق التا</w:t>
      </w:r>
      <w:r w:rsidRPr="00FC0F14">
        <w:rPr>
          <w:rFonts w:hint="cs"/>
          <w:color w:val="000000"/>
          <w:rtl/>
        </w:rPr>
        <w:t>لية. وقُدمت القرارات المراجعة ذات</w:t>
      </w:r>
      <w:r w:rsidRPr="00FC0F14">
        <w:rPr>
          <w:rFonts w:hint="eastAsia"/>
          <w:color w:val="000000"/>
          <w:rtl/>
        </w:rPr>
        <w:t> </w:t>
      </w:r>
      <w:r w:rsidRPr="00FC0F14">
        <w:rPr>
          <w:rFonts w:hint="cs"/>
          <w:color w:val="000000"/>
          <w:rtl/>
        </w:rPr>
        <w:t>الصلة إلى اللجنة 5 من أجل اتخاذ إجراءات بشأنها.</w:t>
      </w:r>
    </w:p>
    <w:p w14:paraId="366206C2" w14:textId="77777777" w:rsidR="00267EDB" w:rsidRPr="00FC0F14" w:rsidRDefault="00CE1096" w:rsidP="00267EDB">
      <w:pPr>
        <w:rPr>
          <w:rtl/>
        </w:rPr>
      </w:pPr>
      <w:hyperlink r:id="rId622" w:history="1">
        <w:r w:rsidR="00267EDB" w:rsidRPr="00FC0F14">
          <w:rPr>
            <w:rStyle w:val="Hyperlink"/>
            <w:lang w:val="fr-FR"/>
          </w:rPr>
          <w:t>56</w:t>
        </w:r>
      </w:hyperlink>
      <w:r w:rsidR="00267EDB" w:rsidRPr="00FC0F14">
        <w:rPr>
          <w:rFonts w:hint="cs"/>
          <w:rtl/>
        </w:rPr>
        <w:t xml:space="preserve"> (القرار </w:t>
      </w:r>
      <w:r w:rsidR="00267EDB" w:rsidRPr="00FC0F14">
        <w:t>98</w:t>
      </w:r>
      <w:r w:rsidR="00267EDB" w:rsidRPr="00FC0F14">
        <w:rPr>
          <w:rFonts w:hint="cs"/>
          <w:rtl/>
        </w:rPr>
        <w:t>)؛</w:t>
      </w:r>
    </w:p>
    <w:p w14:paraId="69AA0ACE" w14:textId="77777777" w:rsidR="00267EDB" w:rsidRPr="00FC0F14" w:rsidRDefault="00CE1096" w:rsidP="00267EDB">
      <w:pPr>
        <w:rPr>
          <w:rtl/>
          <w:lang w:bidi="ar-EG"/>
        </w:rPr>
      </w:pPr>
      <w:hyperlink r:id="rId623" w:history="1">
        <w:r w:rsidR="00267EDB" w:rsidRPr="00FC0F14">
          <w:rPr>
            <w:rStyle w:val="Hyperlink"/>
          </w:rPr>
          <w:t>75</w:t>
        </w:r>
      </w:hyperlink>
      <w:r w:rsidR="00267EDB" w:rsidRPr="00FC0F14">
        <w:rPr>
          <w:rFonts w:hint="cs"/>
          <w:rtl/>
          <w:lang w:bidi="ar-EG"/>
        </w:rPr>
        <w:t xml:space="preserve"> (القرارات </w:t>
      </w:r>
      <w:r w:rsidR="00267EDB" w:rsidRPr="00FC0F14">
        <w:rPr>
          <w:lang w:bidi="ar-EG"/>
        </w:rPr>
        <w:t>20</w:t>
      </w:r>
      <w:r w:rsidR="00267EDB" w:rsidRPr="00FC0F14">
        <w:rPr>
          <w:rFonts w:hint="cs"/>
          <w:rtl/>
          <w:lang w:bidi="ar-EG"/>
        </w:rPr>
        <w:t xml:space="preserve"> و</w:t>
      </w:r>
      <w:r w:rsidR="00267EDB" w:rsidRPr="00FC0F14">
        <w:rPr>
          <w:lang w:bidi="ar-EG"/>
        </w:rPr>
        <w:t>29</w:t>
      </w:r>
      <w:r w:rsidR="00267EDB" w:rsidRPr="00FC0F14">
        <w:rPr>
          <w:rFonts w:hint="cs"/>
          <w:rtl/>
          <w:lang w:bidi="ar-EG"/>
        </w:rPr>
        <w:t xml:space="preserve"> و</w:t>
      </w:r>
      <w:r w:rsidR="00267EDB" w:rsidRPr="00FC0F14">
        <w:rPr>
          <w:lang w:bidi="ar-EG"/>
        </w:rPr>
        <w:t>43</w:t>
      </w:r>
      <w:r w:rsidR="00267EDB" w:rsidRPr="00FC0F14">
        <w:rPr>
          <w:rFonts w:hint="cs"/>
          <w:rtl/>
          <w:lang w:bidi="ar-EG"/>
        </w:rPr>
        <w:t xml:space="preserve"> و</w:t>
      </w:r>
      <w:r w:rsidR="00267EDB" w:rsidRPr="00FC0F14">
        <w:rPr>
          <w:lang w:bidi="ar-EG"/>
        </w:rPr>
        <w:t>58</w:t>
      </w:r>
      <w:r w:rsidR="00267EDB" w:rsidRPr="00FC0F14">
        <w:rPr>
          <w:rFonts w:hint="cs"/>
          <w:rtl/>
          <w:lang w:bidi="ar-EG"/>
        </w:rPr>
        <w:t xml:space="preserve"> و</w:t>
      </w:r>
      <w:r w:rsidR="00267EDB" w:rsidRPr="00FC0F14">
        <w:rPr>
          <w:lang w:bidi="ar-EG"/>
        </w:rPr>
        <w:t>61</w:t>
      </w:r>
      <w:r w:rsidR="00267EDB" w:rsidRPr="00FC0F14">
        <w:rPr>
          <w:rFonts w:hint="cs"/>
          <w:rtl/>
          <w:lang w:bidi="ar-EG"/>
        </w:rPr>
        <w:t>)؛</w:t>
      </w:r>
    </w:p>
    <w:p w14:paraId="3B6D61DE" w14:textId="77777777" w:rsidR="00267EDB" w:rsidRPr="00FC0F14" w:rsidRDefault="00CE1096" w:rsidP="00267EDB">
      <w:pPr>
        <w:rPr>
          <w:rtl/>
          <w:lang w:bidi="ar-EG"/>
        </w:rPr>
      </w:pPr>
      <w:hyperlink r:id="rId624" w:history="1">
        <w:r w:rsidR="00267EDB" w:rsidRPr="00FC0F14">
          <w:rPr>
            <w:rStyle w:val="Hyperlink"/>
            <w:lang w:bidi="ar-EG"/>
          </w:rPr>
          <w:t>79</w:t>
        </w:r>
      </w:hyperlink>
      <w:r w:rsidR="00267EDB" w:rsidRPr="00FC0F14">
        <w:rPr>
          <w:rFonts w:hint="cs"/>
          <w:rtl/>
          <w:lang w:bidi="ar-EG"/>
        </w:rPr>
        <w:t xml:space="preserve"> (القرارات </w:t>
      </w:r>
      <w:r w:rsidR="00267EDB" w:rsidRPr="00FC0F14">
        <w:rPr>
          <w:lang w:bidi="ar-EG"/>
        </w:rPr>
        <w:t>65</w:t>
      </w:r>
      <w:r w:rsidR="00267EDB" w:rsidRPr="00FC0F14">
        <w:rPr>
          <w:rFonts w:hint="cs"/>
          <w:rtl/>
          <w:lang w:bidi="ar-EG"/>
        </w:rPr>
        <w:t xml:space="preserve"> و</w:t>
      </w:r>
      <w:r w:rsidR="00267EDB" w:rsidRPr="00FC0F14">
        <w:rPr>
          <w:lang w:bidi="ar-EG"/>
        </w:rPr>
        <w:t>72</w:t>
      </w:r>
      <w:r w:rsidR="00267EDB" w:rsidRPr="00FC0F14">
        <w:rPr>
          <w:rFonts w:hint="cs"/>
          <w:rtl/>
          <w:lang w:bidi="ar-EG"/>
        </w:rPr>
        <w:t xml:space="preserve"> و</w:t>
      </w:r>
      <w:r w:rsidR="00267EDB" w:rsidRPr="00FC0F14">
        <w:rPr>
          <w:lang w:bidi="ar-EG"/>
        </w:rPr>
        <w:t>73</w:t>
      </w:r>
      <w:r w:rsidR="00267EDB" w:rsidRPr="00FC0F14">
        <w:rPr>
          <w:rFonts w:hint="cs"/>
          <w:rtl/>
          <w:lang w:bidi="ar-EG"/>
        </w:rPr>
        <w:t xml:space="preserve"> و</w:t>
      </w:r>
      <w:r w:rsidR="00267EDB" w:rsidRPr="00FC0F14">
        <w:rPr>
          <w:lang w:bidi="ar-EG"/>
        </w:rPr>
        <w:t>74</w:t>
      </w:r>
      <w:r w:rsidR="00267EDB" w:rsidRPr="00FC0F14">
        <w:rPr>
          <w:rFonts w:hint="cs"/>
          <w:rtl/>
          <w:lang w:bidi="ar-EG"/>
        </w:rPr>
        <w:t xml:space="preserve"> و</w:t>
      </w:r>
      <w:r w:rsidR="00267EDB" w:rsidRPr="00FC0F14">
        <w:rPr>
          <w:lang w:bidi="ar-EG"/>
        </w:rPr>
        <w:t>76</w:t>
      </w:r>
      <w:r w:rsidR="00267EDB" w:rsidRPr="00FC0F14">
        <w:rPr>
          <w:rFonts w:hint="cs"/>
          <w:rtl/>
          <w:lang w:bidi="ar-EG"/>
        </w:rPr>
        <w:t xml:space="preserve"> و</w:t>
      </w:r>
      <w:r w:rsidR="00267EDB" w:rsidRPr="00FC0F14">
        <w:rPr>
          <w:lang w:bidi="ar-EG"/>
        </w:rPr>
        <w:t>84</w:t>
      </w:r>
      <w:r w:rsidR="00267EDB" w:rsidRPr="00FC0F14">
        <w:rPr>
          <w:rFonts w:hint="cs"/>
          <w:rtl/>
          <w:lang w:bidi="ar-EG"/>
        </w:rPr>
        <w:t xml:space="preserve"> و</w:t>
      </w:r>
      <w:r w:rsidR="00267EDB" w:rsidRPr="00FC0F14">
        <w:rPr>
          <w:lang w:bidi="ar-EG"/>
        </w:rPr>
        <w:t>95</w:t>
      </w:r>
      <w:r w:rsidR="00267EDB" w:rsidRPr="00FC0F14">
        <w:rPr>
          <w:rFonts w:hint="cs"/>
          <w:rtl/>
          <w:lang w:bidi="ar-EG"/>
        </w:rPr>
        <w:t>)؛</w:t>
      </w:r>
    </w:p>
    <w:p w14:paraId="6E50641A" w14:textId="77777777" w:rsidR="00267EDB" w:rsidRPr="00FC0F14" w:rsidRDefault="00267EDB" w:rsidP="00267EDB">
      <w:pPr>
        <w:rPr>
          <w:spacing w:val="-4"/>
          <w:rtl/>
          <w:lang w:bidi="ar-EG"/>
        </w:rPr>
      </w:pPr>
      <w:r w:rsidRPr="00FC0F14">
        <w:rPr>
          <w:rFonts w:hint="cs"/>
          <w:spacing w:val="-4"/>
          <w:rtl/>
          <w:lang w:bidi="ar-EG"/>
        </w:rPr>
        <w:t>و</w:t>
      </w:r>
      <w:r w:rsidRPr="00FC0F14">
        <w:rPr>
          <w:color w:val="000000"/>
          <w:spacing w:val="-4"/>
          <w:rtl/>
        </w:rPr>
        <w:t xml:space="preserve">طلب من الجلسة العامة الموافقة على القرارات </w:t>
      </w:r>
      <w:r w:rsidR="005A7487" w:rsidRPr="00FC0F14">
        <w:rPr>
          <w:color w:val="000000"/>
          <w:spacing w:val="-4"/>
          <w:rtl/>
        </w:rPr>
        <w:t>المراجَع</w:t>
      </w:r>
      <w:r w:rsidRPr="00FC0F14">
        <w:rPr>
          <w:color w:val="000000"/>
          <w:spacing w:val="-4"/>
          <w:rtl/>
        </w:rPr>
        <w:t>ة الواردة في الوثائق التا</w:t>
      </w:r>
      <w:r w:rsidRPr="00FC0F14">
        <w:rPr>
          <w:rFonts w:hint="cs"/>
          <w:color w:val="000000"/>
          <w:spacing w:val="-4"/>
          <w:rtl/>
        </w:rPr>
        <w:t xml:space="preserve">لية. </w:t>
      </w:r>
      <w:r w:rsidRPr="00FC0F14">
        <w:rPr>
          <w:rFonts w:hint="cs"/>
          <w:spacing w:val="-4"/>
          <w:rtl/>
          <w:lang w:val="fr-CH" w:bidi="ar-SY"/>
        </w:rPr>
        <w:t xml:space="preserve">وقد </w:t>
      </w:r>
      <w:r w:rsidRPr="00FC0F14">
        <w:rPr>
          <w:rFonts w:hint="cs"/>
          <w:spacing w:val="-4"/>
          <w:rtl/>
          <w:lang w:bidi="ar-EG"/>
        </w:rPr>
        <w:t>اتخذت الجلسة العامة فعلاً إجراءات بشأنها.</w:t>
      </w:r>
    </w:p>
    <w:p w14:paraId="1D1D2D36" w14:textId="77777777" w:rsidR="00267EDB" w:rsidRPr="00FC0F14" w:rsidRDefault="00CE1096" w:rsidP="00267EDB">
      <w:pPr>
        <w:rPr>
          <w:rtl/>
          <w:lang w:bidi="ar-EG"/>
        </w:rPr>
      </w:pPr>
      <w:hyperlink r:id="rId625" w:history="1">
        <w:r w:rsidR="00267EDB" w:rsidRPr="00FC0F14">
          <w:rPr>
            <w:rStyle w:val="Hyperlink"/>
            <w:lang w:bidi="ar-EG"/>
          </w:rPr>
          <w:t>68</w:t>
        </w:r>
      </w:hyperlink>
      <w:r w:rsidR="00267EDB" w:rsidRPr="00FC0F14">
        <w:rPr>
          <w:rFonts w:hint="cs"/>
          <w:rtl/>
          <w:lang w:bidi="ar-EG"/>
        </w:rPr>
        <w:t xml:space="preserve"> (القرارات </w:t>
      </w:r>
      <w:r w:rsidR="00267EDB" w:rsidRPr="00FC0F14">
        <w:rPr>
          <w:lang w:bidi="ar-EG"/>
        </w:rPr>
        <w:t>40</w:t>
      </w:r>
      <w:r w:rsidR="00267EDB" w:rsidRPr="00FC0F14">
        <w:rPr>
          <w:rFonts w:hint="cs"/>
          <w:rtl/>
          <w:lang w:bidi="ar-EG"/>
        </w:rPr>
        <w:t xml:space="preserve"> و</w:t>
      </w:r>
      <w:r w:rsidR="00267EDB" w:rsidRPr="00FC0F14">
        <w:rPr>
          <w:lang w:bidi="ar-EG"/>
        </w:rPr>
        <w:t>48</w:t>
      </w:r>
      <w:r w:rsidR="00267EDB" w:rsidRPr="00FC0F14">
        <w:rPr>
          <w:rFonts w:hint="cs"/>
          <w:rtl/>
          <w:lang w:bidi="ar-EG"/>
        </w:rPr>
        <w:t xml:space="preserve"> و</w:t>
      </w:r>
      <w:r w:rsidR="00267EDB" w:rsidRPr="00FC0F14">
        <w:rPr>
          <w:lang w:bidi="ar-EG"/>
        </w:rPr>
        <w:t>60</w:t>
      </w:r>
      <w:r w:rsidR="00267EDB" w:rsidRPr="00FC0F14">
        <w:rPr>
          <w:rFonts w:hint="cs"/>
          <w:rtl/>
          <w:lang w:bidi="ar-EG"/>
        </w:rPr>
        <w:t xml:space="preserve"> و</w:t>
      </w:r>
      <w:r w:rsidR="00267EDB" w:rsidRPr="00FC0F14">
        <w:rPr>
          <w:lang w:bidi="ar-EG"/>
        </w:rPr>
        <w:t>64</w:t>
      </w:r>
      <w:r w:rsidR="00267EDB" w:rsidRPr="00FC0F14">
        <w:rPr>
          <w:rFonts w:hint="cs"/>
          <w:rtl/>
          <w:lang w:bidi="ar-EG"/>
        </w:rPr>
        <w:t>)؛</w:t>
      </w:r>
    </w:p>
    <w:p w14:paraId="035C3C86" w14:textId="77777777" w:rsidR="00267EDB" w:rsidRPr="00FC0F14" w:rsidRDefault="00267EDB" w:rsidP="00267EDB">
      <w:pPr>
        <w:rPr>
          <w:color w:val="000000"/>
          <w:rtl/>
        </w:rPr>
      </w:pPr>
      <w:r w:rsidRPr="00FC0F14">
        <w:rPr>
          <w:rFonts w:hint="cs"/>
          <w:rtl/>
          <w:lang w:bidi="ar-EG"/>
        </w:rPr>
        <w:t>ويُط</w:t>
      </w:r>
      <w:r w:rsidRPr="00FC0F14">
        <w:rPr>
          <w:color w:val="000000"/>
          <w:rtl/>
        </w:rPr>
        <w:t xml:space="preserve">لب من الجلسة العامة الموافقة على القرارات </w:t>
      </w:r>
      <w:r w:rsidR="005A7487" w:rsidRPr="00FC0F14">
        <w:rPr>
          <w:color w:val="000000"/>
          <w:rtl/>
        </w:rPr>
        <w:t>المراجَع</w:t>
      </w:r>
      <w:r w:rsidRPr="00FC0F14">
        <w:rPr>
          <w:color w:val="000000"/>
          <w:rtl/>
        </w:rPr>
        <w:t xml:space="preserve">ة الواردة في </w:t>
      </w:r>
      <w:r w:rsidRPr="00FC0F14">
        <w:rPr>
          <w:rFonts w:hint="cs"/>
          <w:color w:val="000000"/>
          <w:rtl/>
        </w:rPr>
        <w:t>الجدول 1. وقُدمت القرارات المراجعة ذات الصلة إلى اللجنة 5 من أجل اتخاذ إجراءات بشأنها.</w:t>
      </w:r>
    </w:p>
    <w:p w14:paraId="048A943C" w14:textId="77777777" w:rsidR="00D11125" w:rsidRPr="00FC0F14" w:rsidRDefault="00D11125">
      <w:pPr>
        <w:tabs>
          <w:tab w:val="clear" w:pos="794"/>
          <w:tab w:val="clear" w:pos="1191"/>
          <w:tab w:val="clear" w:pos="1588"/>
          <w:tab w:val="clear" w:pos="1985"/>
        </w:tabs>
        <w:bidi w:val="0"/>
        <w:spacing w:before="0" w:line="240" w:lineRule="auto"/>
        <w:jc w:val="left"/>
        <w:rPr>
          <w:sz w:val="24"/>
          <w:szCs w:val="24"/>
          <w:rtl/>
          <w:lang w:bidi="ar-EG"/>
        </w:rPr>
      </w:pPr>
      <w:r w:rsidRPr="00FC0F14">
        <w:rPr>
          <w:sz w:val="24"/>
          <w:szCs w:val="24"/>
          <w:rtl/>
          <w:lang w:bidi="ar-EG"/>
        </w:rPr>
        <w:br w:type="page"/>
      </w:r>
    </w:p>
    <w:p w14:paraId="53657413" w14:textId="77777777" w:rsidR="00267EDB" w:rsidRPr="00FC0F14" w:rsidRDefault="00267EDB" w:rsidP="00D11125">
      <w:pPr>
        <w:pStyle w:val="TableNoTitle"/>
        <w:rPr>
          <w:rtl/>
          <w:lang w:bidi="ar-EG"/>
        </w:rPr>
      </w:pPr>
      <w:r w:rsidRPr="00FC0F14">
        <w:rPr>
          <w:rFonts w:hint="cs"/>
          <w:rtl/>
          <w:lang w:bidi="ar-EG"/>
        </w:rPr>
        <w:t xml:space="preserve">الجدول </w:t>
      </w:r>
      <w:r w:rsidRPr="00FC0F14">
        <w:rPr>
          <w:lang w:bidi="ar-EG"/>
        </w:rPr>
        <w:t>1</w:t>
      </w:r>
      <w:r w:rsidRPr="00FC0F14">
        <w:rPr>
          <w:rFonts w:hint="cs"/>
          <w:rtl/>
          <w:lang w:bidi="ar-EG"/>
        </w:rPr>
        <w:t xml:space="preserve"> </w:t>
      </w:r>
      <w:r w:rsidR="00725B71" w:rsidRPr="00FC0F14">
        <w:rPr>
          <w:rtl/>
        </w:rPr>
        <w:t>–</w:t>
      </w:r>
      <w:r w:rsidRPr="00FC0F14">
        <w:rPr>
          <w:rFonts w:hint="cs"/>
          <w:rtl/>
          <w:lang w:bidi="ar-EG"/>
        </w:rPr>
        <w:t xml:space="preserve"> القرارات </w:t>
      </w:r>
      <w:r w:rsidR="005A7487" w:rsidRPr="00FC0F14">
        <w:rPr>
          <w:rFonts w:hint="cs"/>
          <w:rtl/>
          <w:lang w:bidi="ar-EG"/>
        </w:rPr>
        <w:t>المراجَع</w:t>
      </w:r>
      <w:r w:rsidRPr="00FC0F14">
        <w:rPr>
          <w:rFonts w:hint="cs"/>
          <w:rtl/>
          <w:lang w:bidi="ar-EG"/>
        </w:rPr>
        <w:t>ة</w:t>
      </w:r>
    </w:p>
    <w:tbl>
      <w:tblPr>
        <w:tblStyle w:val="TableGrid"/>
        <w:bidiVisual/>
        <w:tblW w:w="5000" w:type="pct"/>
        <w:jc w:val="center"/>
        <w:tblLook w:val="04A0" w:firstRow="1" w:lastRow="0" w:firstColumn="1" w:lastColumn="0" w:noHBand="0" w:noVBand="1"/>
      </w:tblPr>
      <w:tblGrid>
        <w:gridCol w:w="7082"/>
        <w:gridCol w:w="1277"/>
        <w:gridCol w:w="1269"/>
      </w:tblGrid>
      <w:tr w:rsidR="00267EDB" w:rsidRPr="00FC0F14" w14:paraId="7A0DA0CF" w14:textId="77777777" w:rsidTr="00D11125">
        <w:trPr>
          <w:cantSplit/>
          <w:tblHeader/>
          <w:jc w:val="center"/>
        </w:trPr>
        <w:tc>
          <w:tcPr>
            <w:tcW w:w="3678" w:type="pct"/>
            <w:vAlign w:val="center"/>
            <w:hideMark/>
          </w:tcPr>
          <w:p w14:paraId="7622D22B" w14:textId="77777777" w:rsidR="00267EDB" w:rsidRPr="003F2450" w:rsidRDefault="00267EDB" w:rsidP="00D11125">
            <w:pPr>
              <w:pStyle w:val="Tableheadwhitecentred"/>
              <w:rPr>
                <w:b/>
                <w:bCs/>
                <w:color w:val="auto"/>
              </w:rPr>
            </w:pPr>
            <w:r w:rsidRPr="003F2450">
              <w:rPr>
                <w:b/>
                <w:bCs/>
                <w:color w:val="auto"/>
                <w:rtl/>
              </w:rPr>
              <w:t>القرارات</w:t>
            </w:r>
          </w:p>
        </w:tc>
        <w:tc>
          <w:tcPr>
            <w:tcW w:w="663" w:type="pct"/>
            <w:vAlign w:val="center"/>
          </w:tcPr>
          <w:p w14:paraId="30E5B096" w14:textId="77777777" w:rsidR="00267EDB" w:rsidRPr="003F2450" w:rsidRDefault="00267EDB" w:rsidP="00D11125">
            <w:pPr>
              <w:pStyle w:val="Tableheadwhitecentred"/>
              <w:rPr>
                <w:b/>
                <w:bCs/>
                <w:color w:val="auto"/>
              </w:rPr>
            </w:pPr>
            <w:r w:rsidRPr="003F2450">
              <w:rPr>
                <w:rFonts w:hint="cs"/>
                <w:b/>
                <w:bCs/>
                <w:color w:val="auto"/>
                <w:rtl/>
              </w:rPr>
              <w:t>الإجراء</w:t>
            </w:r>
          </w:p>
        </w:tc>
        <w:tc>
          <w:tcPr>
            <w:tcW w:w="659" w:type="pct"/>
            <w:vAlign w:val="center"/>
          </w:tcPr>
          <w:p w14:paraId="76B432CC" w14:textId="77777777" w:rsidR="00267EDB" w:rsidRPr="003F2450" w:rsidRDefault="00267EDB" w:rsidP="00D11125">
            <w:pPr>
              <w:pStyle w:val="Tableheadwhitecentred"/>
              <w:rPr>
                <w:b/>
                <w:bCs/>
                <w:color w:val="auto"/>
              </w:rPr>
            </w:pPr>
            <w:r w:rsidRPr="003F2450">
              <w:rPr>
                <w:b/>
                <w:bCs/>
                <w:color w:val="auto"/>
                <w:rtl/>
              </w:rPr>
              <w:t>الوثيقة</w:t>
            </w:r>
          </w:p>
        </w:tc>
      </w:tr>
      <w:tr w:rsidR="00267EDB" w:rsidRPr="00FC0F14" w14:paraId="6C03C559" w14:textId="77777777" w:rsidTr="00D11125">
        <w:trPr>
          <w:cantSplit/>
          <w:jc w:val="center"/>
        </w:trPr>
        <w:tc>
          <w:tcPr>
            <w:tcW w:w="3678" w:type="pct"/>
            <w:vAlign w:val="center"/>
          </w:tcPr>
          <w:p w14:paraId="77DF2A32" w14:textId="77777777" w:rsidR="00267EDB" w:rsidRPr="00FC0F14" w:rsidRDefault="00267EDB" w:rsidP="00D11125">
            <w:pPr>
              <w:pStyle w:val="Tabletext0"/>
              <w:jc w:val="left"/>
              <w:rPr>
                <w:rtl/>
                <w:lang w:bidi="ar-EG"/>
              </w:rPr>
            </w:pPr>
            <w:r w:rsidRPr="00FC0F14">
              <w:rPr>
                <w:rFonts w:eastAsia="SimSun"/>
                <w:rtl/>
              </w:rPr>
              <w:t xml:space="preserve">القرار </w:t>
            </w:r>
            <w:r w:rsidRPr="00FC0F14">
              <w:rPr>
                <w:rFonts w:eastAsia="SimSun"/>
                <w:lang w:bidi="ar-EG"/>
              </w:rPr>
              <w:t>1</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br/>
            </w:r>
            <w:r w:rsidRPr="00FC0F14">
              <w:rPr>
                <w:noProof/>
                <w:rtl/>
                <w:lang w:bidi="ar-EG"/>
              </w:rPr>
              <w:t>النظام الداخلي لقطاع تقييس الاتصالات للاتحاد الدولي للاتصالات</w:t>
            </w:r>
          </w:p>
        </w:tc>
        <w:tc>
          <w:tcPr>
            <w:tcW w:w="663" w:type="pct"/>
            <w:vAlign w:val="center"/>
          </w:tcPr>
          <w:p w14:paraId="4762A9E3" w14:textId="74DC901A" w:rsidR="00267EDB" w:rsidRPr="00FC0F14" w:rsidRDefault="006872CB" w:rsidP="00D11125">
            <w:pPr>
              <w:pStyle w:val="Tabletext0"/>
              <w:jc w:val="left"/>
            </w:pPr>
            <w:r>
              <w:rPr>
                <w:rStyle w:val="FootnoteReference"/>
                <w:rtl/>
              </w:rPr>
              <w:footnoteReference w:customMarkFollows="1" w:id="84"/>
              <w:t>3</w:t>
            </w:r>
            <w:r w:rsidR="0002299D" w:rsidRPr="00FC0F14">
              <w:t>MOD</w:t>
            </w:r>
          </w:p>
        </w:tc>
        <w:tc>
          <w:tcPr>
            <w:tcW w:w="659" w:type="pct"/>
            <w:vAlign w:val="center"/>
          </w:tcPr>
          <w:p w14:paraId="2F1C4EB2" w14:textId="77777777" w:rsidR="00267EDB" w:rsidRPr="00FC0F14" w:rsidRDefault="00CE1096" w:rsidP="00953F5B">
            <w:pPr>
              <w:pStyle w:val="Tabletextcentred"/>
              <w:rPr>
                <w:rStyle w:val="Hyperlinkbolditalic"/>
              </w:rPr>
            </w:pPr>
            <w:hyperlink r:id="rId626" w:history="1">
              <w:r w:rsidR="00267EDB" w:rsidRPr="00FC0F14">
                <w:rPr>
                  <w:rStyle w:val="Hyperlinkbolditalic"/>
                </w:rPr>
                <w:t>77</w:t>
              </w:r>
            </w:hyperlink>
          </w:p>
        </w:tc>
      </w:tr>
      <w:tr w:rsidR="00267EDB" w:rsidRPr="00FC0F14" w14:paraId="33F5AFE3" w14:textId="77777777" w:rsidTr="00D11125">
        <w:trPr>
          <w:cantSplit/>
          <w:jc w:val="center"/>
        </w:trPr>
        <w:tc>
          <w:tcPr>
            <w:tcW w:w="3678" w:type="pct"/>
            <w:vAlign w:val="center"/>
          </w:tcPr>
          <w:p w14:paraId="67B6DA7F"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2</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br/>
            </w:r>
            <w:r w:rsidRPr="00FC0F14">
              <w:rPr>
                <w:rtl/>
              </w:rPr>
              <w:t>مسؤوليات لجان دراسات قطاع تقييس الاتصالات واختصاصاتها</w:t>
            </w:r>
          </w:p>
        </w:tc>
        <w:tc>
          <w:tcPr>
            <w:tcW w:w="663" w:type="pct"/>
            <w:vAlign w:val="center"/>
          </w:tcPr>
          <w:p w14:paraId="6CE91B04" w14:textId="77777777" w:rsidR="00267EDB" w:rsidRPr="00FC0F14" w:rsidRDefault="00267EDB" w:rsidP="00D11125">
            <w:pPr>
              <w:pStyle w:val="Tabletext0"/>
              <w:jc w:val="left"/>
            </w:pPr>
            <w:r w:rsidRPr="00FC0F14">
              <w:t>MOD</w:t>
            </w:r>
          </w:p>
        </w:tc>
        <w:tc>
          <w:tcPr>
            <w:tcW w:w="659" w:type="pct"/>
            <w:vAlign w:val="center"/>
          </w:tcPr>
          <w:p w14:paraId="45BE6356" w14:textId="77777777" w:rsidR="00267EDB" w:rsidRPr="00FC0F14" w:rsidRDefault="00CE1096" w:rsidP="00953F5B">
            <w:pPr>
              <w:pStyle w:val="Tabletextcentred"/>
              <w:rPr>
                <w:rStyle w:val="Hyperlinkbolditalic"/>
              </w:rPr>
            </w:pPr>
            <w:hyperlink r:id="rId627" w:history="1">
              <w:r w:rsidR="00267EDB" w:rsidRPr="00FC0F14">
                <w:rPr>
                  <w:rStyle w:val="Hyperlinkbolditalic"/>
                </w:rPr>
                <w:t>72</w:t>
              </w:r>
            </w:hyperlink>
          </w:p>
        </w:tc>
      </w:tr>
      <w:tr w:rsidR="00267EDB" w:rsidRPr="00FC0F14" w14:paraId="79548A0C" w14:textId="77777777" w:rsidTr="00D11125">
        <w:trPr>
          <w:cantSplit/>
          <w:jc w:val="center"/>
        </w:trPr>
        <w:tc>
          <w:tcPr>
            <w:tcW w:w="3678" w:type="pct"/>
            <w:vAlign w:val="center"/>
          </w:tcPr>
          <w:p w14:paraId="7369628A"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20</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spacing w:val="-4"/>
                <w:rtl/>
                <w:lang w:bidi="ar-EG"/>
              </w:rPr>
              <w:t>إجراءات تخصيص وإدارة الموارد الدولية للترقيم والتسمية والعنونة وتحديد الهوية في مجال الاتصالات</w:t>
            </w:r>
          </w:p>
        </w:tc>
        <w:tc>
          <w:tcPr>
            <w:tcW w:w="663" w:type="pct"/>
            <w:vAlign w:val="center"/>
          </w:tcPr>
          <w:p w14:paraId="2CF6487D" w14:textId="77777777" w:rsidR="00267EDB" w:rsidRPr="00FC0F14" w:rsidRDefault="00267EDB" w:rsidP="00D11125">
            <w:pPr>
              <w:pStyle w:val="Tabletext0"/>
              <w:jc w:val="left"/>
            </w:pPr>
            <w:r w:rsidRPr="00FC0F14">
              <w:t>MOD</w:t>
            </w:r>
          </w:p>
        </w:tc>
        <w:tc>
          <w:tcPr>
            <w:tcW w:w="659" w:type="pct"/>
            <w:vAlign w:val="center"/>
          </w:tcPr>
          <w:p w14:paraId="7F479CBA" w14:textId="77777777" w:rsidR="00267EDB" w:rsidRPr="00FC0F14" w:rsidRDefault="00CE1096" w:rsidP="00953F5B">
            <w:pPr>
              <w:pStyle w:val="Tabletextcentred"/>
              <w:rPr>
                <w:rStyle w:val="Hyperlinkbolditalic"/>
              </w:rPr>
            </w:pPr>
            <w:hyperlink r:id="rId628" w:history="1">
              <w:r w:rsidR="00267EDB" w:rsidRPr="00FC0F14">
                <w:rPr>
                  <w:rStyle w:val="Hyperlinkbolditalic"/>
                </w:rPr>
                <w:t>75</w:t>
              </w:r>
            </w:hyperlink>
          </w:p>
        </w:tc>
      </w:tr>
      <w:tr w:rsidR="00267EDB" w:rsidRPr="00FC0F14" w14:paraId="742A25BF" w14:textId="77777777" w:rsidTr="00D11125">
        <w:trPr>
          <w:cantSplit/>
          <w:jc w:val="center"/>
        </w:trPr>
        <w:tc>
          <w:tcPr>
            <w:tcW w:w="3678" w:type="pct"/>
            <w:vAlign w:val="center"/>
          </w:tcPr>
          <w:p w14:paraId="3B40DF94"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29</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lang w:bidi="ar-EG"/>
              </w:rPr>
              <w:t>إجراءات النداء البديلة على شبكات الاتصالات الدولية</w:t>
            </w:r>
          </w:p>
        </w:tc>
        <w:tc>
          <w:tcPr>
            <w:tcW w:w="663" w:type="pct"/>
            <w:vAlign w:val="center"/>
          </w:tcPr>
          <w:p w14:paraId="42CDF5ED" w14:textId="77777777" w:rsidR="00267EDB" w:rsidRPr="00FC0F14" w:rsidRDefault="00267EDB" w:rsidP="00D11125">
            <w:pPr>
              <w:pStyle w:val="Tabletext0"/>
              <w:jc w:val="left"/>
            </w:pPr>
            <w:r w:rsidRPr="00FC0F14">
              <w:t>MOD</w:t>
            </w:r>
          </w:p>
        </w:tc>
        <w:tc>
          <w:tcPr>
            <w:tcW w:w="659" w:type="pct"/>
            <w:vAlign w:val="center"/>
          </w:tcPr>
          <w:p w14:paraId="726051AC" w14:textId="77777777" w:rsidR="00267EDB" w:rsidRPr="00FC0F14" w:rsidRDefault="00CE1096" w:rsidP="00953F5B">
            <w:pPr>
              <w:pStyle w:val="Tabletextcentred"/>
              <w:rPr>
                <w:rStyle w:val="Hyperlinkbolditalic"/>
              </w:rPr>
            </w:pPr>
            <w:hyperlink r:id="rId629" w:history="1">
              <w:r w:rsidR="00267EDB" w:rsidRPr="00FC0F14">
                <w:rPr>
                  <w:rStyle w:val="Hyperlinkbolditalic"/>
                </w:rPr>
                <w:t>75</w:t>
              </w:r>
            </w:hyperlink>
          </w:p>
        </w:tc>
      </w:tr>
      <w:tr w:rsidR="00267EDB" w:rsidRPr="00FC0F14" w14:paraId="604A90D8" w14:textId="77777777" w:rsidTr="00D11125">
        <w:trPr>
          <w:cantSplit/>
          <w:jc w:val="center"/>
        </w:trPr>
        <w:tc>
          <w:tcPr>
            <w:tcW w:w="3678" w:type="pct"/>
            <w:vAlign w:val="center"/>
          </w:tcPr>
          <w:p w14:paraId="0FF710BE" w14:textId="77777777" w:rsidR="00267EDB" w:rsidRPr="00FC0F14" w:rsidRDefault="00267EDB" w:rsidP="00D11125">
            <w:pPr>
              <w:pStyle w:val="Tabletext0"/>
              <w:jc w:val="left"/>
              <w:rPr>
                <w:rFonts w:eastAsia="SimSun"/>
              </w:rPr>
            </w:pPr>
            <w:r w:rsidRPr="00FC0F14">
              <w:rPr>
                <w:rFonts w:eastAsia="SimSun"/>
                <w:rtl/>
              </w:rPr>
              <w:t xml:space="preserve">القرار </w:t>
            </w:r>
            <w:r w:rsidRPr="00FC0F14">
              <w:rPr>
                <w:rFonts w:eastAsia="SimSun"/>
                <w:lang w:bidi="ar-EG"/>
              </w:rPr>
              <w:t>40</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lang w:bidi="ar-EG"/>
              </w:rPr>
              <w:t>الجوانب التنظيمية لعمل قطاع تقييس الاتصالات للاتحاد الدولي للاتصالات</w:t>
            </w:r>
          </w:p>
        </w:tc>
        <w:tc>
          <w:tcPr>
            <w:tcW w:w="663" w:type="pct"/>
            <w:vAlign w:val="center"/>
          </w:tcPr>
          <w:p w14:paraId="144A0259" w14:textId="77777777" w:rsidR="00267EDB" w:rsidRPr="00FC0F14" w:rsidRDefault="00267EDB" w:rsidP="00D11125">
            <w:pPr>
              <w:pStyle w:val="Tabletext0"/>
              <w:jc w:val="left"/>
            </w:pPr>
            <w:r w:rsidRPr="00FC0F14">
              <w:t>MOD</w:t>
            </w:r>
          </w:p>
        </w:tc>
        <w:tc>
          <w:tcPr>
            <w:tcW w:w="659" w:type="pct"/>
            <w:vAlign w:val="center"/>
          </w:tcPr>
          <w:p w14:paraId="7648C215" w14:textId="77777777" w:rsidR="00267EDB" w:rsidRPr="00FC0F14" w:rsidRDefault="00CE1096" w:rsidP="00953F5B">
            <w:pPr>
              <w:pStyle w:val="Tabletextcentred"/>
              <w:rPr>
                <w:rStyle w:val="Hyperlinkbolditalic"/>
              </w:rPr>
            </w:pPr>
            <w:hyperlink r:id="rId630" w:history="1">
              <w:r w:rsidR="00267EDB" w:rsidRPr="00FC0F14">
                <w:rPr>
                  <w:rStyle w:val="Hyperlinkbolditalic"/>
                </w:rPr>
                <w:t>68</w:t>
              </w:r>
            </w:hyperlink>
          </w:p>
        </w:tc>
      </w:tr>
      <w:tr w:rsidR="00267EDB" w:rsidRPr="00FC0F14" w14:paraId="76538CFE" w14:textId="77777777" w:rsidTr="00D11125">
        <w:trPr>
          <w:cantSplit/>
          <w:jc w:val="center"/>
        </w:trPr>
        <w:tc>
          <w:tcPr>
            <w:tcW w:w="3678" w:type="pct"/>
            <w:vAlign w:val="center"/>
          </w:tcPr>
          <w:p w14:paraId="27A399FE" w14:textId="77777777" w:rsidR="00267EDB" w:rsidRPr="00FC0F14" w:rsidRDefault="00267EDB" w:rsidP="00D11125">
            <w:pPr>
              <w:pStyle w:val="Tabletext0"/>
              <w:jc w:val="left"/>
              <w:rPr>
                <w:rtl/>
                <w:lang w:bidi="ar-EG"/>
              </w:rPr>
            </w:pPr>
            <w:r w:rsidRPr="00FC0F14">
              <w:rPr>
                <w:rFonts w:eastAsia="SimSun"/>
                <w:rtl/>
              </w:rPr>
              <w:t xml:space="preserve">القرار </w:t>
            </w:r>
            <w:r w:rsidRPr="00FC0F14">
              <w:rPr>
                <w:rFonts w:eastAsia="SimSun"/>
                <w:lang w:bidi="ar-EG"/>
              </w:rPr>
              <w:t>43</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دبي، </w:t>
            </w:r>
            <w:r w:rsidRPr="00FC0F14">
              <w:rPr>
                <w:rFonts w:eastAsia="SimSun"/>
                <w:lang w:bidi="ar-EG"/>
              </w:rPr>
              <w:t>2012</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lang w:bidi="ar-EG"/>
              </w:rPr>
              <w:t>الأعمال التحضيرية الإقليمية للجمعيات العالمية لتقييس الاتصالات</w:t>
            </w:r>
          </w:p>
        </w:tc>
        <w:tc>
          <w:tcPr>
            <w:tcW w:w="663" w:type="pct"/>
            <w:vAlign w:val="center"/>
          </w:tcPr>
          <w:p w14:paraId="4A5771DA" w14:textId="77777777" w:rsidR="00267EDB" w:rsidRPr="00FC0F14" w:rsidRDefault="00267EDB" w:rsidP="00D11125">
            <w:pPr>
              <w:pStyle w:val="Tabletext0"/>
              <w:jc w:val="left"/>
            </w:pPr>
            <w:r w:rsidRPr="00FC0F14">
              <w:t>MOD</w:t>
            </w:r>
          </w:p>
        </w:tc>
        <w:tc>
          <w:tcPr>
            <w:tcW w:w="659" w:type="pct"/>
            <w:vAlign w:val="center"/>
          </w:tcPr>
          <w:p w14:paraId="17B7841A" w14:textId="77777777" w:rsidR="00267EDB" w:rsidRPr="00FC0F14" w:rsidRDefault="00CE1096" w:rsidP="00953F5B">
            <w:pPr>
              <w:pStyle w:val="Tabletextcentred"/>
              <w:rPr>
                <w:rStyle w:val="Hyperlinkbolditalic"/>
              </w:rPr>
            </w:pPr>
            <w:hyperlink r:id="rId631" w:history="1">
              <w:r w:rsidR="00267EDB" w:rsidRPr="00FC0F14">
                <w:rPr>
                  <w:rStyle w:val="Hyperlinkbolditalic"/>
                </w:rPr>
                <w:t>75</w:t>
              </w:r>
            </w:hyperlink>
          </w:p>
        </w:tc>
      </w:tr>
      <w:tr w:rsidR="00267EDB" w:rsidRPr="00FC0F14" w14:paraId="00A77081" w14:textId="77777777" w:rsidTr="00D11125">
        <w:trPr>
          <w:cantSplit/>
          <w:jc w:val="center"/>
        </w:trPr>
        <w:tc>
          <w:tcPr>
            <w:tcW w:w="3678" w:type="pct"/>
            <w:vAlign w:val="center"/>
          </w:tcPr>
          <w:p w14:paraId="7E54EB46"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44</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سد الفجوة التقييسية بين البلدان النامية والبلدان المتقدمة</w:t>
            </w:r>
          </w:p>
        </w:tc>
        <w:tc>
          <w:tcPr>
            <w:tcW w:w="663" w:type="pct"/>
            <w:vAlign w:val="center"/>
          </w:tcPr>
          <w:p w14:paraId="1AD2D824" w14:textId="77777777" w:rsidR="00267EDB" w:rsidRPr="00FC0F14" w:rsidRDefault="00267EDB" w:rsidP="00D11125">
            <w:pPr>
              <w:pStyle w:val="Tabletext0"/>
              <w:jc w:val="left"/>
            </w:pPr>
            <w:r w:rsidRPr="00FC0F14">
              <w:t>MOD</w:t>
            </w:r>
          </w:p>
        </w:tc>
        <w:tc>
          <w:tcPr>
            <w:tcW w:w="659" w:type="pct"/>
            <w:vAlign w:val="center"/>
          </w:tcPr>
          <w:p w14:paraId="25BA8C5C" w14:textId="77777777" w:rsidR="00267EDB" w:rsidRPr="00FC0F14" w:rsidRDefault="00267EDB" w:rsidP="00953F5B">
            <w:pPr>
              <w:pStyle w:val="Tabletextcentred"/>
            </w:pPr>
            <w:r w:rsidRPr="00FC0F14">
              <w:t>DT/</w:t>
            </w:r>
            <w:hyperlink r:id="rId632" w:history="1">
              <w:r w:rsidRPr="00FC0F14">
                <w:rPr>
                  <w:rStyle w:val="Hyperlinkbolditalic"/>
                </w:rPr>
                <w:t>66</w:t>
              </w:r>
            </w:hyperlink>
          </w:p>
        </w:tc>
      </w:tr>
      <w:tr w:rsidR="00267EDB" w:rsidRPr="00FC0F14" w14:paraId="471AA9E4" w14:textId="77777777" w:rsidTr="00D11125">
        <w:trPr>
          <w:cantSplit/>
          <w:jc w:val="center"/>
        </w:trPr>
        <w:tc>
          <w:tcPr>
            <w:tcW w:w="3678" w:type="pct"/>
            <w:vAlign w:val="center"/>
          </w:tcPr>
          <w:p w14:paraId="3293B87D"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48</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دبي، </w:t>
            </w:r>
            <w:r w:rsidRPr="00FC0F14">
              <w:rPr>
                <w:rFonts w:eastAsia="SimSun"/>
                <w:lang w:bidi="ar-EG"/>
              </w:rPr>
              <w:t>2012</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أسماء الميادين الدولية (المتعددة اللغات)</w:t>
            </w:r>
          </w:p>
        </w:tc>
        <w:tc>
          <w:tcPr>
            <w:tcW w:w="663" w:type="pct"/>
            <w:vAlign w:val="center"/>
          </w:tcPr>
          <w:p w14:paraId="68197305" w14:textId="77777777" w:rsidR="00267EDB" w:rsidRPr="00FC0F14" w:rsidRDefault="00267EDB" w:rsidP="00D11125">
            <w:pPr>
              <w:pStyle w:val="Tabletext0"/>
              <w:jc w:val="left"/>
            </w:pPr>
            <w:r w:rsidRPr="00FC0F14">
              <w:t>MOD</w:t>
            </w:r>
          </w:p>
        </w:tc>
        <w:tc>
          <w:tcPr>
            <w:tcW w:w="659" w:type="pct"/>
            <w:vAlign w:val="center"/>
          </w:tcPr>
          <w:p w14:paraId="335E6377" w14:textId="77777777" w:rsidR="00267EDB" w:rsidRPr="00FC0F14" w:rsidRDefault="00CE1096" w:rsidP="00953F5B">
            <w:pPr>
              <w:pStyle w:val="Tabletextcentred"/>
              <w:rPr>
                <w:rStyle w:val="Hyperlinkbolditalic"/>
              </w:rPr>
            </w:pPr>
            <w:hyperlink r:id="rId633" w:history="1">
              <w:r w:rsidR="00267EDB" w:rsidRPr="00FC0F14">
                <w:rPr>
                  <w:rStyle w:val="Hyperlinkbolditalic"/>
                </w:rPr>
                <w:t>68</w:t>
              </w:r>
            </w:hyperlink>
          </w:p>
        </w:tc>
      </w:tr>
      <w:tr w:rsidR="00267EDB" w:rsidRPr="00FC0F14" w14:paraId="33320937" w14:textId="77777777" w:rsidTr="00D11125">
        <w:trPr>
          <w:cantSplit/>
          <w:jc w:val="center"/>
        </w:trPr>
        <w:tc>
          <w:tcPr>
            <w:tcW w:w="3678" w:type="pct"/>
            <w:vAlign w:val="center"/>
          </w:tcPr>
          <w:p w14:paraId="64F46B9D"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54</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إنشاء أفرقة إقليمية ومساعدتها</w:t>
            </w:r>
          </w:p>
        </w:tc>
        <w:tc>
          <w:tcPr>
            <w:tcW w:w="663" w:type="pct"/>
            <w:vAlign w:val="center"/>
          </w:tcPr>
          <w:p w14:paraId="0FD1536F" w14:textId="77777777" w:rsidR="00267EDB" w:rsidRPr="00FC0F14" w:rsidRDefault="00267EDB" w:rsidP="00D11125">
            <w:pPr>
              <w:pStyle w:val="Tabletext0"/>
              <w:jc w:val="left"/>
            </w:pPr>
            <w:r w:rsidRPr="00FC0F14">
              <w:t>MOD</w:t>
            </w:r>
          </w:p>
        </w:tc>
        <w:tc>
          <w:tcPr>
            <w:tcW w:w="659" w:type="pct"/>
            <w:vAlign w:val="center"/>
          </w:tcPr>
          <w:p w14:paraId="6C7A844A" w14:textId="77777777" w:rsidR="00267EDB" w:rsidRPr="00FC0F14" w:rsidRDefault="00267EDB" w:rsidP="00953F5B">
            <w:pPr>
              <w:pStyle w:val="Tabletextcentred"/>
            </w:pPr>
            <w:r w:rsidRPr="00FC0F14">
              <w:t>DT/</w:t>
            </w:r>
            <w:hyperlink r:id="rId634" w:history="1">
              <w:r w:rsidRPr="00FC0F14">
                <w:rPr>
                  <w:rStyle w:val="Hyperlinkbolditalic"/>
                </w:rPr>
                <w:t>81R1</w:t>
              </w:r>
            </w:hyperlink>
          </w:p>
        </w:tc>
      </w:tr>
      <w:tr w:rsidR="00267EDB" w:rsidRPr="00FC0F14" w14:paraId="6D48CDD6" w14:textId="77777777" w:rsidTr="00D11125">
        <w:trPr>
          <w:cantSplit/>
          <w:jc w:val="center"/>
        </w:trPr>
        <w:tc>
          <w:tcPr>
            <w:tcW w:w="3678" w:type="pct"/>
            <w:vAlign w:val="center"/>
          </w:tcPr>
          <w:p w14:paraId="2198400D"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58</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دبي، </w:t>
            </w:r>
            <w:r w:rsidRPr="00FC0F14">
              <w:rPr>
                <w:rFonts w:eastAsia="SimSun"/>
                <w:lang w:bidi="ar-EG"/>
              </w:rPr>
              <w:t>2012</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تشجيع إنشاء أفرقة استجابة وطنية في حالات الحوادث الحاسوبية، خاصة للبلدان النامية</w:t>
            </w:r>
          </w:p>
        </w:tc>
        <w:tc>
          <w:tcPr>
            <w:tcW w:w="663" w:type="pct"/>
            <w:vAlign w:val="center"/>
          </w:tcPr>
          <w:p w14:paraId="68DDE79F" w14:textId="77777777" w:rsidR="00267EDB" w:rsidRPr="00FC0F14" w:rsidRDefault="00267EDB" w:rsidP="00D11125">
            <w:pPr>
              <w:pStyle w:val="Tabletext0"/>
              <w:jc w:val="left"/>
            </w:pPr>
            <w:r w:rsidRPr="00FC0F14">
              <w:t>MOD</w:t>
            </w:r>
          </w:p>
        </w:tc>
        <w:tc>
          <w:tcPr>
            <w:tcW w:w="659" w:type="pct"/>
            <w:vAlign w:val="center"/>
          </w:tcPr>
          <w:p w14:paraId="240BA1BE" w14:textId="77777777" w:rsidR="00267EDB" w:rsidRPr="00FC0F14" w:rsidRDefault="00CE1096" w:rsidP="00953F5B">
            <w:pPr>
              <w:pStyle w:val="Tabletextcentred"/>
              <w:rPr>
                <w:rStyle w:val="Hyperlinkbolditalic"/>
              </w:rPr>
            </w:pPr>
            <w:hyperlink r:id="rId635" w:history="1">
              <w:r w:rsidR="00267EDB" w:rsidRPr="00FC0F14">
                <w:rPr>
                  <w:rStyle w:val="Hyperlinkbolditalic"/>
                </w:rPr>
                <w:t>75</w:t>
              </w:r>
            </w:hyperlink>
          </w:p>
        </w:tc>
      </w:tr>
      <w:tr w:rsidR="00267EDB" w:rsidRPr="00FC0F14" w14:paraId="01D7A00E" w14:textId="77777777" w:rsidTr="00D11125">
        <w:trPr>
          <w:cantSplit/>
          <w:jc w:val="center"/>
        </w:trPr>
        <w:tc>
          <w:tcPr>
            <w:tcW w:w="3678" w:type="pct"/>
            <w:vAlign w:val="center"/>
          </w:tcPr>
          <w:p w14:paraId="1D0D8674"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60</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دبي، </w:t>
            </w:r>
            <w:r w:rsidRPr="00FC0F14">
              <w:rPr>
                <w:rFonts w:eastAsia="SimSun"/>
                <w:lang w:bidi="ar-EG"/>
              </w:rPr>
              <w:t>2012</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مواجهة تحديات تطوير نظام تعرف الهوية/الترقيم وتقاربه مع الأنظمة/الشبكات القائمة على بروتوكول الإنترنت</w:t>
            </w:r>
          </w:p>
        </w:tc>
        <w:tc>
          <w:tcPr>
            <w:tcW w:w="663" w:type="pct"/>
            <w:vAlign w:val="center"/>
          </w:tcPr>
          <w:p w14:paraId="2AEBBF6C" w14:textId="77777777" w:rsidR="00267EDB" w:rsidRPr="00FC0F14" w:rsidRDefault="00267EDB" w:rsidP="00D11125">
            <w:pPr>
              <w:pStyle w:val="Tabletext0"/>
              <w:jc w:val="left"/>
            </w:pPr>
            <w:r w:rsidRPr="00FC0F14">
              <w:t>MOD</w:t>
            </w:r>
          </w:p>
        </w:tc>
        <w:tc>
          <w:tcPr>
            <w:tcW w:w="659" w:type="pct"/>
            <w:vAlign w:val="center"/>
          </w:tcPr>
          <w:p w14:paraId="311B5D50" w14:textId="77777777" w:rsidR="00267EDB" w:rsidRPr="00FC0F14" w:rsidRDefault="00CE1096" w:rsidP="00953F5B">
            <w:pPr>
              <w:pStyle w:val="Tabletextcentred"/>
              <w:rPr>
                <w:rStyle w:val="Hyperlinkbolditalic"/>
              </w:rPr>
            </w:pPr>
            <w:hyperlink r:id="rId636" w:history="1">
              <w:r w:rsidR="00267EDB" w:rsidRPr="00FC0F14">
                <w:rPr>
                  <w:rStyle w:val="Hyperlinkbolditalic"/>
                </w:rPr>
                <w:t>68</w:t>
              </w:r>
            </w:hyperlink>
          </w:p>
        </w:tc>
      </w:tr>
      <w:tr w:rsidR="00267EDB" w:rsidRPr="00FC0F14" w14:paraId="0BC7F253" w14:textId="77777777" w:rsidTr="00D11125">
        <w:trPr>
          <w:cantSplit/>
          <w:jc w:val="center"/>
        </w:trPr>
        <w:tc>
          <w:tcPr>
            <w:tcW w:w="3678" w:type="pct"/>
            <w:vAlign w:val="center"/>
          </w:tcPr>
          <w:p w14:paraId="4823F255"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61</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دبي، </w:t>
            </w:r>
            <w:r w:rsidRPr="00FC0F14">
              <w:rPr>
                <w:rFonts w:eastAsia="SimSun"/>
                <w:lang w:bidi="ar-EG"/>
              </w:rPr>
              <w:t>2012</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مواجهة ومكافحة اختطاف وسوء استعمال موارد الترقيم الدولية للاتصالات</w:t>
            </w:r>
          </w:p>
        </w:tc>
        <w:tc>
          <w:tcPr>
            <w:tcW w:w="663" w:type="pct"/>
            <w:vAlign w:val="center"/>
          </w:tcPr>
          <w:p w14:paraId="26147808" w14:textId="77777777" w:rsidR="00267EDB" w:rsidRPr="00FC0F14" w:rsidRDefault="00267EDB" w:rsidP="00D11125">
            <w:pPr>
              <w:pStyle w:val="Tabletext0"/>
              <w:jc w:val="left"/>
            </w:pPr>
            <w:r w:rsidRPr="00FC0F14">
              <w:t>MOD</w:t>
            </w:r>
          </w:p>
        </w:tc>
        <w:tc>
          <w:tcPr>
            <w:tcW w:w="659" w:type="pct"/>
            <w:vAlign w:val="center"/>
          </w:tcPr>
          <w:p w14:paraId="7A4D8A84" w14:textId="77777777" w:rsidR="00267EDB" w:rsidRPr="00FC0F14" w:rsidRDefault="00CE1096" w:rsidP="00953F5B">
            <w:pPr>
              <w:pStyle w:val="Tabletextcentred"/>
              <w:rPr>
                <w:rStyle w:val="Hyperlinkbolditalic"/>
              </w:rPr>
            </w:pPr>
            <w:hyperlink r:id="rId637" w:history="1">
              <w:r w:rsidR="00267EDB" w:rsidRPr="00FC0F14">
                <w:rPr>
                  <w:rStyle w:val="Hyperlinkbolditalic"/>
                </w:rPr>
                <w:t>75</w:t>
              </w:r>
            </w:hyperlink>
          </w:p>
        </w:tc>
      </w:tr>
      <w:tr w:rsidR="00267EDB" w:rsidRPr="00FC0F14" w14:paraId="193C4494" w14:textId="77777777" w:rsidTr="00D11125">
        <w:trPr>
          <w:cantSplit/>
          <w:jc w:val="center"/>
        </w:trPr>
        <w:tc>
          <w:tcPr>
            <w:tcW w:w="3678" w:type="pct"/>
            <w:vAlign w:val="center"/>
          </w:tcPr>
          <w:p w14:paraId="10A8241C" w14:textId="77777777" w:rsidR="00267EDB" w:rsidRPr="00FC0F14" w:rsidRDefault="00267EDB" w:rsidP="00D11125">
            <w:pPr>
              <w:pStyle w:val="Tabletext0"/>
              <w:jc w:val="left"/>
              <w:rPr>
                <w:rtl/>
                <w:lang w:bidi="ar-EG"/>
              </w:rPr>
            </w:pPr>
            <w:r w:rsidRPr="00FC0F14">
              <w:rPr>
                <w:rFonts w:eastAsia="SimSun"/>
                <w:rtl/>
              </w:rPr>
              <w:t xml:space="preserve">القرار </w:t>
            </w:r>
            <w:r w:rsidRPr="00FC0F14">
              <w:rPr>
                <w:rFonts w:eastAsia="SimSun"/>
                <w:lang w:bidi="ar-EG"/>
              </w:rPr>
              <w:t>64</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 xml:space="preserve">توزيع عناوين بروتوكول الإنترنت وتسهيل الانتقال إلى الإصدار السادس لبروتوكول الإنترنت </w:t>
            </w:r>
            <w:r w:rsidRPr="00FC0F14">
              <w:t>(IPv6)</w:t>
            </w:r>
            <w:r w:rsidRPr="00FC0F14">
              <w:rPr>
                <w:rtl/>
                <w:lang w:bidi="ar-EG"/>
              </w:rPr>
              <w:t xml:space="preserve"> ونشره</w:t>
            </w:r>
          </w:p>
        </w:tc>
        <w:tc>
          <w:tcPr>
            <w:tcW w:w="663" w:type="pct"/>
            <w:vAlign w:val="center"/>
          </w:tcPr>
          <w:p w14:paraId="1D7E045D" w14:textId="77777777" w:rsidR="00267EDB" w:rsidRPr="00FC0F14" w:rsidRDefault="00267EDB" w:rsidP="00D11125">
            <w:pPr>
              <w:pStyle w:val="Tabletext0"/>
              <w:jc w:val="left"/>
            </w:pPr>
            <w:r w:rsidRPr="00FC0F14">
              <w:t>MOD</w:t>
            </w:r>
          </w:p>
        </w:tc>
        <w:tc>
          <w:tcPr>
            <w:tcW w:w="659" w:type="pct"/>
            <w:vAlign w:val="center"/>
          </w:tcPr>
          <w:p w14:paraId="067A347D" w14:textId="77777777" w:rsidR="00267EDB" w:rsidRPr="00FC0F14" w:rsidRDefault="00CE1096" w:rsidP="00953F5B">
            <w:pPr>
              <w:pStyle w:val="Tabletextcentred"/>
              <w:rPr>
                <w:rStyle w:val="Hyperlinkbolditalic"/>
              </w:rPr>
            </w:pPr>
            <w:hyperlink r:id="rId638" w:history="1">
              <w:r w:rsidR="00267EDB" w:rsidRPr="00FC0F14">
                <w:rPr>
                  <w:rStyle w:val="Hyperlinkbolditalic"/>
                </w:rPr>
                <w:t>68</w:t>
              </w:r>
            </w:hyperlink>
          </w:p>
        </w:tc>
      </w:tr>
      <w:tr w:rsidR="00267EDB" w:rsidRPr="00FC0F14" w14:paraId="23CC9F8C" w14:textId="77777777" w:rsidTr="00D11125">
        <w:trPr>
          <w:cantSplit/>
          <w:jc w:val="center"/>
        </w:trPr>
        <w:tc>
          <w:tcPr>
            <w:tcW w:w="3678" w:type="pct"/>
            <w:vAlign w:val="center"/>
          </w:tcPr>
          <w:p w14:paraId="381F98D7"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65</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توفير معلومات رقم الطرف طالب النداء وتعرّف هوية الخط الطالب وتحديد منشأ الاتصال</w:t>
            </w:r>
          </w:p>
        </w:tc>
        <w:tc>
          <w:tcPr>
            <w:tcW w:w="663" w:type="pct"/>
            <w:vAlign w:val="center"/>
          </w:tcPr>
          <w:p w14:paraId="2F3736FD" w14:textId="77777777" w:rsidR="00267EDB" w:rsidRPr="00FC0F14" w:rsidRDefault="00267EDB" w:rsidP="00D11125">
            <w:pPr>
              <w:pStyle w:val="Tabletext0"/>
              <w:jc w:val="left"/>
            </w:pPr>
            <w:r w:rsidRPr="00FC0F14">
              <w:t>MOD</w:t>
            </w:r>
          </w:p>
        </w:tc>
        <w:tc>
          <w:tcPr>
            <w:tcW w:w="659" w:type="pct"/>
            <w:vAlign w:val="center"/>
          </w:tcPr>
          <w:p w14:paraId="74455B4D" w14:textId="77777777" w:rsidR="00267EDB" w:rsidRPr="00FC0F14" w:rsidRDefault="00CE1096" w:rsidP="00953F5B">
            <w:pPr>
              <w:pStyle w:val="Tabletextcentred"/>
              <w:rPr>
                <w:rStyle w:val="Hyperlinkbolditalic"/>
              </w:rPr>
            </w:pPr>
            <w:hyperlink r:id="rId639" w:history="1">
              <w:r w:rsidR="00267EDB" w:rsidRPr="00FC0F14">
                <w:rPr>
                  <w:rStyle w:val="Hyperlinkbolditalic"/>
                </w:rPr>
                <w:t>79</w:t>
              </w:r>
            </w:hyperlink>
          </w:p>
        </w:tc>
      </w:tr>
      <w:tr w:rsidR="00267EDB" w:rsidRPr="00FC0F14" w14:paraId="538BB98B" w14:textId="77777777" w:rsidTr="00D11125">
        <w:trPr>
          <w:cantSplit/>
          <w:jc w:val="center"/>
        </w:trPr>
        <w:tc>
          <w:tcPr>
            <w:tcW w:w="3678" w:type="pct"/>
            <w:vAlign w:val="center"/>
          </w:tcPr>
          <w:p w14:paraId="7C117A06"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72</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مشاكل القياس والتقييم المتعلقة بالتعرض البشري للمجالات الكهرمغنطيسية</w:t>
            </w:r>
          </w:p>
        </w:tc>
        <w:tc>
          <w:tcPr>
            <w:tcW w:w="663" w:type="pct"/>
            <w:vAlign w:val="center"/>
          </w:tcPr>
          <w:p w14:paraId="458332EA" w14:textId="77777777" w:rsidR="00267EDB" w:rsidRPr="00FC0F14" w:rsidRDefault="00267EDB" w:rsidP="00D11125">
            <w:pPr>
              <w:pStyle w:val="Tabletext0"/>
              <w:jc w:val="left"/>
            </w:pPr>
            <w:r w:rsidRPr="00FC0F14">
              <w:t>MOD</w:t>
            </w:r>
          </w:p>
        </w:tc>
        <w:tc>
          <w:tcPr>
            <w:tcW w:w="659" w:type="pct"/>
            <w:vAlign w:val="center"/>
          </w:tcPr>
          <w:p w14:paraId="554502DD" w14:textId="77777777" w:rsidR="00267EDB" w:rsidRPr="00FC0F14" w:rsidRDefault="00CE1096" w:rsidP="00953F5B">
            <w:pPr>
              <w:pStyle w:val="Tabletextcentred"/>
              <w:rPr>
                <w:rStyle w:val="Hyperlinkbolditalic"/>
              </w:rPr>
            </w:pPr>
            <w:hyperlink r:id="rId640" w:history="1">
              <w:r w:rsidR="00267EDB" w:rsidRPr="00FC0F14">
                <w:rPr>
                  <w:rStyle w:val="Hyperlinkbolditalic"/>
                </w:rPr>
                <w:t>79</w:t>
              </w:r>
            </w:hyperlink>
          </w:p>
        </w:tc>
      </w:tr>
      <w:tr w:rsidR="00267EDB" w:rsidRPr="00FC0F14" w14:paraId="6E3EE45A" w14:textId="77777777" w:rsidTr="00D11125">
        <w:trPr>
          <w:cantSplit/>
          <w:jc w:val="center"/>
        </w:trPr>
        <w:tc>
          <w:tcPr>
            <w:tcW w:w="3678" w:type="pct"/>
            <w:vAlign w:val="center"/>
          </w:tcPr>
          <w:p w14:paraId="3259DA7F" w14:textId="77777777" w:rsidR="00267EDB" w:rsidRPr="00FC0F14" w:rsidRDefault="00267EDB" w:rsidP="00D11125">
            <w:pPr>
              <w:pStyle w:val="Tabletext0"/>
              <w:jc w:val="left"/>
            </w:pPr>
            <w:r w:rsidRPr="00FC0F14">
              <w:rPr>
                <w:rFonts w:eastAsia="SimSun"/>
                <w:rtl/>
              </w:rPr>
              <w:t xml:space="preserve">القرار </w:t>
            </w:r>
            <w:r w:rsidRPr="00FC0F14">
              <w:rPr>
                <w:rFonts w:eastAsia="SimSun"/>
                <w:lang w:bidi="ar-EG"/>
              </w:rPr>
              <w:t>73</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r>
            <w:r w:rsidRPr="00FC0F14">
              <w:rPr>
                <w:rtl/>
              </w:rPr>
              <w:t xml:space="preserve">تكنولوجيا </w:t>
            </w:r>
            <w:r w:rsidRPr="00FC0F14">
              <w:rPr>
                <w:rFonts w:hint="cs"/>
                <w:rtl/>
              </w:rPr>
              <w:t>المعلومات</w:t>
            </w:r>
            <w:r w:rsidRPr="00FC0F14">
              <w:rPr>
                <w:rtl/>
              </w:rPr>
              <w:t xml:space="preserve"> والاتصالات والبيئة وتغير المناخ والاقتصاد الدائري</w:t>
            </w:r>
          </w:p>
        </w:tc>
        <w:tc>
          <w:tcPr>
            <w:tcW w:w="663" w:type="pct"/>
            <w:vAlign w:val="center"/>
          </w:tcPr>
          <w:p w14:paraId="3C1FFB2D" w14:textId="77777777" w:rsidR="00267EDB" w:rsidRPr="00FC0F14" w:rsidRDefault="00267EDB" w:rsidP="00D11125">
            <w:pPr>
              <w:pStyle w:val="Tabletext0"/>
              <w:jc w:val="left"/>
            </w:pPr>
            <w:r w:rsidRPr="00FC0F14">
              <w:t>MOD</w:t>
            </w:r>
          </w:p>
        </w:tc>
        <w:tc>
          <w:tcPr>
            <w:tcW w:w="659" w:type="pct"/>
            <w:vAlign w:val="center"/>
          </w:tcPr>
          <w:p w14:paraId="31F3BA4D" w14:textId="77777777" w:rsidR="00267EDB" w:rsidRPr="00FC0F14" w:rsidRDefault="00CE1096" w:rsidP="00953F5B">
            <w:pPr>
              <w:pStyle w:val="Tabletextcentred"/>
              <w:rPr>
                <w:rStyle w:val="Hyperlinkbolditalic"/>
              </w:rPr>
            </w:pPr>
            <w:hyperlink r:id="rId641" w:history="1">
              <w:r w:rsidR="00267EDB" w:rsidRPr="00FC0F14">
                <w:rPr>
                  <w:rStyle w:val="Hyperlinkbolditalic"/>
                </w:rPr>
                <w:t>79</w:t>
              </w:r>
            </w:hyperlink>
          </w:p>
        </w:tc>
      </w:tr>
    </w:tbl>
    <w:p w14:paraId="78D7BCBC" w14:textId="77777777" w:rsidR="0004028D" w:rsidRPr="00FC0F14" w:rsidRDefault="0004028D" w:rsidP="0004028D">
      <w:pPr>
        <w:rPr>
          <w:rtl/>
        </w:rPr>
      </w:pPr>
      <w:r w:rsidRPr="00FC0F14">
        <w:rPr>
          <w:rtl/>
        </w:rPr>
        <w:br w:type="page"/>
      </w:r>
    </w:p>
    <w:tbl>
      <w:tblPr>
        <w:tblStyle w:val="TableGrid"/>
        <w:bidiVisual/>
        <w:tblW w:w="5000" w:type="pct"/>
        <w:jc w:val="center"/>
        <w:tblLook w:val="04A0" w:firstRow="1" w:lastRow="0" w:firstColumn="1" w:lastColumn="0" w:noHBand="0" w:noVBand="1"/>
      </w:tblPr>
      <w:tblGrid>
        <w:gridCol w:w="7082"/>
        <w:gridCol w:w="1277"/>
        <w:gridCol w:w="1269"/>
      </w:tblGrid>
      <w:tr w:rsidR="00D11125" w:rsidRPr="00FC0F14" w14:paraId="7F12B707" w14:textId="77777777" w:rsidTr="003E46CA">
        <w:trPr>
          <w:cantSplit/>
          <w:tblHeader/>
          <w:jc w:val="center"/>
        </w:trPr>
        <w:tc>
          <w:tcPr>
            <w:tcW w:w="3678" w:type="pct"/>
            <w:vAlign w:val="center"/>
            <w:hideMark/>
          </w:tcPr>
          <w:p w14:paraId="0770695E" w14:textId="77777777" w:rsidR="00D11125" w:rsidRPr="003F2450" w:rsidRDefault="00D11125" w:rsidP="003E46CA">
            <w:pPr>
              <w:pStyle w:val="Tableheadwhitecentred"/>
              <w:rPr>
                <w:b/>
                <w:bCs/>
                <w:color w:val="auto"/>
              </w:rPr>
            </w:pPr>
            <w:r w:rsidRPr="003F2450">
              <w:rPr>
                <w:b/>
                <w:bCs/>
                <w:color w:val="auto"/>
                <w:rtl/>
              </w:rPr>
              <w:t>القرارات</w:t>
            </w:r>
          </w:p>
        </w:tc>
        <w:tc>
          <w:tcPr>
            <w:tcW w:w="663" w:type="pct"/>
            <w:vAlign w:val="center"/>
          </w:tcPr>
          <w:p w14:paraId="7E86F25E" w14:textId="77777777" w:rsidR="00D11125" w:rsidRPr="003F2450" w:rsidRDefault="00D11125" w:rsidP="003E46CA">
            <w:pPr>
              <w:pStyle w:val="Tableheadwhitecentred"/>
              <w:rPr>
                <w:b/>
                <w:bCs/>
                <w:color w:val="auto"/>
              </w:rPr>
            </w:pPr>
            <w:r w:rsidRPr="003F2450">
              <w:rPr>
                <w:rFonts w:hint="cs"/>
                <w:b/>
                <w:bCs/>
                <w:color w:val="auto"/>
                <w:rtl/>
              </w:rPr>
              <w:t>الإجراء</w:t>
            </w:r>
          </w:p>
        </w:tc>
        <w:tc>
          <w:tcPr>
            <w:tcW w:w="659" w:type="pct"/>
            <w:vAlign w:val="center"/>
          </w:tcPr>
          <w:p w14:paraId="1A0CFB55" w14:textId="77777777" w:rsidR="00D11125" w:rsidRPr="003F2450" w:rsidRDefault="00D11125" w:rsidP="003E46CA">
            <w:pPr>
              <w:pStyle w:val="Tableheadwhitecentred"/>
              <w:rPr>
                <w:b/>
                <w:bCs/>
                <w:color w:val="auto"/>
              </w:rPr>
            </w:pPr>
            <w:r w:rsidRPr="003F2450">
              <w:rPr>
                <w:b/>
                <w:bCs/>
                <w:color w:val="auto"/>
                <w:rtl/>
              </w:rPr>
              <w:t>الوثيقة</w:t>
            </w:r>
          </w:p>
        </w:tc>
      </w:tr>
      <w:tr w:rsidR="00267EDB" w:rsidRPr="00FC0F14" w14:paraId="089CB161" w14:textId="77777777" w:rsidTr="00D11125">
        <w:trPr>
          <w:cantSplit/>
          <w:jc w:val="center"/>
        </w:trPr>
        <w:tc>
          <w:tcPr>
            <w:tcW w:w="3678" w:type="pct"/>
            <w:vAlign w:val="center"/>
          </w:tcPr>
          <w:p w14:paraId="0C048EDE"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74</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دبي، </w:t>
            </w:r>
            <w:r w:rsidRPr="00FC0F14">
              <w:rPr>
                <w:rFonts w:eastAsia="SimSun"/>
                <w:lang w:bidi="ar-EG"/>
              </w:rPr>
              <w:t>2012</w:t>
            </w:r>
            <w:r w:rsidRPr="00FC0F14">
              <w:rPr>
                <w:rFonts w:eastAsia="SimSun"/>
                <w:rtl/>
                <w:lang w:bidi="ar-EG"/>
              </w:rPr>
              <w:t>)</w:t>
            </w:r>
            <w:r w:rsidRPr="00FC0F14">
              <w:rPr>
                <w:rFonts w:eastAsia="SimSun"/>
                <w:rtl/>
                <w:lang w:bidi="ar-EG"/>
              </w:rPr>
              <w:tab/>
            </w:r>
            <w:r w:rsidRPr="00FC0F14">
              <w:rPr>
                <w:rFonts w:eastAsia="SimSun"/>
                <w:rtl/>
                <w:lang w:bidi="ar-EG"/>
              </w:rPr>
              <w:br/>
              <w:t>قبول أعضاء القطاع من البلدان النامية في أعمال قطاع تقييس الاتصالات للاتحاد الدولي للاتصالات</w:t>
            </w:r>
          </w:p>
        </w:tc>
        <w:tc>
          <w:tcPr>
            <w:tcW w:w="663" w:type="pct"/>
            <w:vAlign w:val="center"/>
          </w:tcPr>
          <w:p w14:paraId="25E98FED"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0C433032" w14:textId="77777777" w:rsidR="00267EDB" w:rsidRPr="00FC0F14" w:rsidRDefault="00CE1096" w:rsidP="00953F5B">
            <w:pPr>
              <w:pStyle w:val="Tabletextcentred"/>
              <w:rPr>
                <w:rStyle w:val="Hyperlinkbolditalic"/>
              </w:rPr>
            </w:pPr>
            <w:hyperlink r:id="rId642" w:history="1">
              <w:r w:rsidR="00267EDB" w:rsidRPr="00FC0F14">
                <w:rPr>
                  <w:rStyle w:val="Hyperlinkbolditalic"/>
                </w:rPr>
                <w:t>79</w:t>
              </w:r>
            </w:hyperlink>
          </w:p>
        </w:tc>
      </w:tr>
      <w:tr w:rsidR="00267EDB" w:rsidRPr="00FC0F14" w14:paraId="03B0CD07" w14:textId="77777777" w:rsidTr="00D11125">
        <w:trPr>
          <w:cantSplit/>
          <w:jc w:val="center"/>
        </w:trPr>
        <w:tc>
          <w:tcPr>
            <w:tcW w:w="3678" w:type="pct"/>
            <w:vAlign w:val="center"/>
          </w:tcPr>
          <w:p w14:paraId="7E4D8717" w14:textId="77777777" w:rsidR="00267EDB" w:rsidRPr="00FC0F14" w:rsidRDefault="00267EDB" w:rsidP="00D11125">
            <w:pPr>
              <w:pStyle w:val="Tabletext0"/>
              <w:jc w:val="left"/>
              <w:rPr>
                <w:rFonts w:eastAsia="SimSun"/>
                <w:rtl/>
                <w:lang w:bidi="ar-EG"/>
              </w:rPr>
            </w:pPr>
            <w:r w:rsidRPr="00FC0F14">
              <w:rPr>
                <w:rFonts w:eastAsia="SimSun"/>
                <w:rtl/>
                <w:lang w:bidi="ar-EG"/>
              </w:rPr>
              <w:t xml:space="preserve">القرار </w:t>
            </w:r>
            <w:r w:rsidRPr="00FC0F14">
              <w:rPr>
                <w:rFonts w:eastAsia="SimSun"/>
                <w:lang w:bidi="ar-EG"/>
              </w:rPr>
              <w:t>75</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 xml:space="preserve">مساهمة قطاع تقييس الاتصالات في تنفيذ نواتج القمة العالمية لمجتمع المعلومات، مع مراعاة خطة التنمية المستدامة لعام </w:t>
            </w:r>
            <w:r w:rsidRPr="00FC0F14">
              <w:rPr>
                <w:rFonts w:eastAsia="SimSun"/>
                <w:lang w:bidi="ar-EG"/>
              </w:rPr>
              <w:t>2030</w:t>
            </w:r>
          </w:p>
        </w:tc>
        <w:tc>
          <w:tcPr>
            <w:tcW w:w="663" w:type="pct"/>
            <w:vAlign w:val="center"/>
          </w:tcPr>
          <w:p w14:paraId="7F4467AD"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7E4A4E75" w14:textId="77777777" w:rsidR="00267EDB" w:rsidRPr="00FC0F14" w:rsidRDefault="00267EDB" w:rsidP="00953F5B">
            <w:pPr>
              <w:pStyle w:val="Tabletextcentred"/>
            </w:pPr>
            <w:r w:rsidRPr="00FC0F14">
              <w:t>DT/</w:t>
            </w:r>
            <w:hyperlink r:id="rId643" w:history="1">
              <w:r w:rsidRPr="00FC0F14">
                <w:rPr>
                  <w:rStyle w:val="Hyperlinkbolditalic"/>
                </w:rPr>
                <w:t>65</w:t>
              </w:r>
            </w:hyperlink>
          </w:p>
        </w:tc>
      </w:tr>
      <w:tr w:rsidR="00267EDB" w:rsidRPr="00FC0F14" w14:paraId="5D7AB896" w14:textId="77777777" w:rsidTr="00D11125">
        <w:trPr>
          <w:cantSplit/>
          <w:jc w:val="center"/>
        </w:trPr>
        <w:tc>
          <w:tcPr>
            <w:tcW w:w="3678" w:type="pct"/>
            <w:vAlign w:val="center"/>
          </w:tcPr>
          <w:p w14:paraId="30B63606"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76</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الدراسات المتعلقة باختبارات المطابقة وقابلية التشغيل البيني ومساعدة البلدان النامية والبرنامج المستقبلي المحتمل الخاص بعلامة الاتحاد</w:t>
            </w:r>
          </w:p>
        </w:tc>
        <w:tc>
          <w:tcPr>
            <w:tcW w:w="663" w:type="pct"/>
            <w:vAlign w:val="center"/>
          </w:tcPr>
          <w:p w14:paraId="59434BA9"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05BA772D" w14:textId="77777777" w:rsidR="00267EDB" w:rsidRPr="00FC0F14" w:rsidRDefault="00CE1096" w:rsidP="00953F5B">
            <w:pPr>
              <w:pStyle w:val="Tabletextcentred"/>
              <w:rPr>
                <w:rStyle w:val="Hyperlinkbolditalic"/>
              </w:rPr>
            </w:pPr>
            <w:hyperlink r:id="rId644" w:history="1">
              <w:r w:rsidR="00267EDB" w:rsidRPr="00FC0F14">
                <w:rPr>
                  <w:rStyle w:val="Hyperlinkbolditalic"/>
                </w:rPr>
                <w:t>79</w:t>
              </w:r>
            </w:hyperlink>
          </w:p>
        </w:tc>
      </w:tr>
      <w:tr w:rsidR="00267EDB" w:rsidRPr="00FC0F14" w14:paraId="298860F8" w14:textId="77777777" w:rsidTr="00D11125">
        <w:trPr>
          <w:cantSplit/>
          <w:jc w:val="center"/>
        </w:trPr>
        <w:tc>
          <w:tcPr>
            <w:tcW w:w="3678" w:type="pct"/>
            <w:vAlign w:val="center"/>
          </w:tcPr>
          <w:p w14:paraId="48083805"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78</w:t>
            </w:r>
            <w:r w:rsidRPr="00FC0F14">
              <w:rPr>
                <w:rFonts w:eastAsia="SimSun"/>
                <w:rtl/>
                <w:lang w:bidi="ar-EG"/>
              </w:rPr>
              <w:t xml:space="preserve"> (</w:t>
            </w:r>
            <w:r w:rsidR="005A7487" w:rsidRPr="00FC0F14">
              <w:rPr>
                <w:rFonts w:eastAsia="SimSun"/>
                <w:rtl/>
                <w:lang w:bidi="ar-EG"/>
              </w:rPr>
              <w:t>المراجَع</w:t>
            </w:r>
            <w:r w:rsidRPr="00FC0F14">
              <w:rPr>
                <w:rFonts w:eastAsia="SimSun"/>
                <w:rtl/>
                <w:lang w:bidi="ar-EG"/>
              </w:rPr>
              <w:t xml:space="preserve"> في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تطبيقات ومعايير تكنولوجيا المعلومات والاتصالات من أجل تحسين النفاذ إلى خدمات الصحة الإلكترونية</w:t>
            </w:r>
          </w:p>
        </w:tc>
        <w:tc>
          <w:tcPr>
            <w:tcW w:w="663" w:type="pct"/>
            <w:vAlign w:val="center"/>
          </w:tcPr>
          <w:p w14:paraId="7E59F65F"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5C4DA38E" w14:textId="77777777" w:rsidR="00267EDB" w:rsidRPr="00FC0F14" w:rsidRDefault="00267EDB" w:rsidP="00953F5B">
            <w:pPr>
              <w:pStyle w:val="Tabletextcentred"/>
              <w:rPr>
                <w:sz w:val="20"/>
                <w:szCs w:val="20"/>
              </w:rPr>
            </w:pPr>
            <w:r w:rsidRPr="00FC0F14">
              <w:rPr>
                <w:sz w:val="20"/>
                <w:szCs w:val="20"/>
              </w:rPr>
              <w:t>DT/</w:t>
            </w:r>
            <w:hyperlink r:id="rId645" w:history="1">
              <w:r w:rsidRPr="00FC0F14">
                <w:rPr>
                  <w:rStyle w:val="Hyperlinkbolditalic"/>
                </w:rPr>
                <w:t>74</w:t>
              </w:r>
            </w:hyperlink>
          </w:p>
        </w:tc>
      </w:tr>
      <w:tr w:rsidR="00267EDB" w:rsidRPr="00FC0F14" w14:paraId="53FB229F" w14:textId="77777777" w:rsidTr="00D11125">
        <w:trPr>
          <w:cantSplit/>
          <w:jc w:val="center"/>
        </w:trPr>
        <w:tc>
          <w:tcPr>
            <w:tcW w:w="3678" w:type="pct"/>
            <w:vAlign w:val="center"/>
          </w:tcPr>
          <w:p w14:paraId="6FFCD086"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84</w:t>
            </w:r>
            <w:r w:rsidRPr="00FC0F14">
              <w:rPr>
                <w:rFonts w:eastAsia="SimSun"/>
                <w:rtl/>
                <w:lang w:bidi="ar-EG"/>
              </w:rPr>
              <w:t xml:space="preserve">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 xml:space="preserve">دراسات تتعلق بحماية مستعملي خدمات الاتصالات/تكنولوجيا المعلومات والاتصالات </w:t>
            </w:r>
          </w:p>
        </w:tc>
        <w:tc>
          <w:tcPr>
            <w:tcW w:w="663" w:type="pct"/>
            <w:vAlign w:val="center"/>
          </w:tcPr>
          <w:p w14:paraId="50D89AFE"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20BED4EC" w14:textId="77777777" w:rsidR="00267EDB" w:rsidRPr="00FC0F14" w:rsidRDefault="00CE1096" w:rsidP="00953F5B">
            <w:pPr>
              <w:pStyle w:val="Tabletextcentred"/>
              <w:rPr>
                <w:rStyle w:val="Hyperlinkbolditalic"/>
              </w:rPr>
            </w:pPr>
            <w:hyperlink r:id="rId646" w:history="1">
              <w:r w:rsidR="00267EDB" w:rsidRPr="00FC0F14">
                <w:rPr>
                  <w:rStyle w:val="Hyperlinkbolditalic"/>
                </w:rPr>
                <w:t>79</w:t>
              </w:r>
            </w:hyperlink>
          </w:p>
        </w:tc>
      </w:tr>
      <w:tr w:rsidR="00267EDB" w:rsidRPr="00FC0F14" w14:paraId="2A0FF0D6" w14:textId="77777777" w:rsidTr="00D11125">
        <w:trPr>
          <w:cantSplit/>
          <w:jc w:val="center"/>
        </w:trPr>
        <w:tc>
          <w:tcPr>
            <w:tcW w:w="3678" w:type="pct"/>
            <w:vAlign w:val="center"/>
          </w:tcPr>
          <w:p w14:paraId="646C1323"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89</w:t>
            </w:r>
            <w:r w:rsidRPr="00FC0F14">
              <w:rPr>
                <w:rFonts w:eastAsia="SimSun"/>
                <w:rtl/>
                <w:lang w:bidi="ar-EG"/>
              </w:rPr>
              <w:t xml:space="preserve">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تعزيز استخدام تكنولوجيات المعلومات والاتصالات لسد فجوة الشمول المالي</w:t>
            </w:r>
          </w:p>
        </w:tc>
        <w:tc>
          <w:tcPr>
            <w:tcW w:w="663" w:type="pct"/>
            <w:vAlign w:val="center"/>
          </w:tcPr>
          <w:p w14:paraId="21271CB4"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7484E9F2" w14:textId="77777777" w:rsidR="00267EDB" w:rsidRPr="00FC0F14" w:rsidRDefault="00267EDB" w:rsidP="00953F5B">
            <w:pPr>
              <w:pStyle w:val="Tabletextcentred"/>
              <w:rPr>
                <w:sz w:val="20"/>
                <w:szCs w:val="20"/>
              </w:rPr>
            </w:pPr>
            <w:r w:rsidRPr="00FC0F14">
              <w:rPr>
                <w:sz w:val="20"/>
                <w:szCs w:val="20"/>
              </w:rPr>
              <w:t>DT/</w:t>
            </w:r>
            <w:hyperlink r:id="rId647" w:history="1">
              <w:r w:rsidRPr="00FC0F14">
                <w:rPr>
                  <w:rStyle w:val="Hyperlinkbolditalic"/>
                </w:rPr>
                <w:t>64</w:t>
              </w:r>
            </w:hyperlink>
          </w:p>
        </w:tc>
      </w:tr>
      <w:tr w:rsidR="00267EDB" w:rsidRPr="00FC0F14" w14:paraId="122BF9AE" w14:textId="77777777" w:rsidTr="00D11125">
        <w:trPr>
          <w:cantSplit/>
          <w:jc w:val="center"/>
        </w:trPr>
        <w:tc>
          <w:tcPr>
            <w:tcW w:w="3678" w:type="pct"/>
            <w:vAlign w:val="center"/>
          </w:tcPr>
          <w:p w14:paraId="40970866"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91</w:t>
            </w:r>
            <w:r w:rsidRPr="00FC0F14">
              <w:rPr>
                <w:rFonts w:eastAsia="SimSun"/>
                <w:rtl/>
                <w:lang w:bidi="ar-EG"/>
              </w:rPr>
              <w:t xml:space="preserve">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تحسين النفاذ إلى مستودع معلومات إلكتروني عن خطط الترقيم التي ينشرها قطاع تقييس الاتصالات للاتحاد الدولي للاتصالات</w:t>
            </w:r>
          </w:p>
        </w:tc>
        <w:tc>
          <w:tcPr>
            <w:tcW w:w="663" w:type="pct"/>
            <w:vAlign w:val="center"/>
          </w:tcPr>
          <w:p w14:paraId="7D2A15E8"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529751DA" w14:textId="77777777" w:rsidR="00267EDB" w:rsidRPr="00FC0F14" w:rsidRDefault="00267EDB" w:rsidP="00953F5B">
            <w:pPr>
              <w:pStyle w:val="Tabletextcentred"/>
              <w:rPr>
                <w:sz w:val="20"/>
                <w:szCs w:val="20"/>
              </w:rPr>
            </w:pPr>
            <w:r w:rsidRPr="00FC0F14">
              <w:rPr>
                <w:sz w:val="20"/>
                <w:szCs w:val="20"/>
              </w:rPr>
              <w:t>DT/</w:t>
            </w:r>
            <w:hyperlink r:id="rId648" w:history="1">
              <w:r w:rsidRPr="00FC0F14">
                <w:rPr>
                  <w:rStyle w:val="Hyperlinkbolditalic"/>
                </w:rPr>
                <w:t>72</w:t>
              </w:r>
            </w:hyperlink>
          </w:p>
        </w:tc>
      </w:tr>
      <w:tr w:rsidR="00267EDB" w:rsidRPr="00FC0F14" w14:paraId="664C56AE" w14:textId="77777777" w:rsidTr="00D11125">
        <w:trPr>
          <w:cantSplit/>
          <w:jc w:val="center"/>
        </w:trPr>
        <w:tc>
          <w:tcPr>
            <w:tcW w:w="3678" w:type="pct"/>
            <w:vAlign w:val="center"/>
          </w:tcPr>
          <w:p w14:paraId="3C1647C0"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92</w:t>
            </w:r>
            <w:r w:rsidRPr="00FC0F14">
              <w:rPr>
                <w:rFonts w:eastAsia="SimSun"/>
                <w:rtl/>
                <w:lang w:bidi="ar-EG"/>
              </w:rPr>
              <w:t xml:space="preserve">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تعزيز أنشطة التقييس في قطاع تقييس الاتصالات فيما يتعلق بالجوانب غير الراديوية للاتصالات المتنقلة الدولية</w:t>
            </w:r>
          </w:p>
        </w:tc>
        <w:tc>
          <w:tcPr>
            <w:tcW w:w="663" w:type="pct"/>
            <w:vAlign w:val="center"/>
          </w:tcPr>
          <w:p w14:paraId="3DCB6BCA"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3FF2F275" w14:textId="77777777" w:rsidR="00267EDB" w:rsidRPr="00FC0F14" w:rsidRDefault="00267EDB" w:rsidP="00953F5B">
            <w:pPr>
              <w:pStyle w:val="Tabletextcentred"/>
              <w:rPr>
                <w:sz w:val="20"/>
                <w:szCs w:val="20"/>
              </w:rPr>
            </w:pPr>
            <w:r w:rsidRPr="00FC0F14">
              <w:rPr>
                <w:sz w:val="20"/>
                <w:szCs w:val="20"/>
              </w:rPr>
              <w:t>DT/</w:t>
            </w:r>
            <w:hyperlink r:id="rId649" w:history="1">
              <w:r w:rsidRPr="00FC0F14">
                <w:rPr>
                  <w:rStyle w:val="Hyperlinkbolditalic"/>
                </w:rPr>
                <w:t>85R1</w:t>
              </w:r>
            </w:hyperlink>
          </w:p>
        </w:tc>
      </w:tr>
      <w:tr w:rsidR="00267EDB" w:rsidRPr="00FC0F14" w14:paraId="610A2376" w14:textId="77777777" w:rsidTr="00D11125">
        <w:trPr>
          <w:cantSplit/>
          <w:jc w:val="center"/>
        </w:trPr>
        <w:tc>
          <w:tcPr>
            <w:tcW w:w="3678" w:type="pct"/>
            <w:vAlign w:val="center"/>
          </w:tcPr>
          <w:p w14:paraId="19A64BCC"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95</w:t>
            </w:r>
            <w:r w:rsidRPr="00FC0F14">
              <w:rPr>
                <w:rFonts w:eastAsia="SimSun"/>
                <w:rtl/>
                <w:lang w:bidi="ar-EG"/>
              </w:rPr>
              <w:t xml:space="preserve">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مبادرات قطاع تقييس الاتصالات لإذكاء الوعي بشأن أفضل الممارسات والسياسات المتعلقة بجودة الخدمة</w:t>
            </w:r>
          </w:p>
        </w:tc>
        <w:tc>
          <w:tcPr>
            <w:tcW w:w="663" w:type="pct"/>
            <w:vAlign w:val="center"/>
          </w:tcPr>
          <w:p w14:paraId="1BB68AE2"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44FAB54D" w14:textId="77777777" w:rsidR="00267EDB" w:rsidRPr="00FC0F14" w:rsidRDefault="00CE1096" w:rsidP="00953F5B">
            <w:pPr>
              <w:pStyle w:val="Tabletextcentred"/>
              <w:rPr>
                <w:rStyle w:val="Hyperlinkbolditalic"/>
              </w:rPr>
            </w:pPr>
            <w:hyperlink r:id="rId650" w:history="1">
              <w:r w:rsidR="00267EDB" w:rsidRPr="00FC0F14">
                <w:rPr>
                  <w:rStyle w:val="Hyperlinkbolditalic"/>
                </w:rPr>
                <w:t>79</w:t>
              </w:r>
            </w:hyperlink>
          </w:p>
        </w:tc>
      </w:tr>
      <w:tr w:rsidR="00267EDB" w:rsidRPr="00FC0F14" w14:paraId="791CE7DE" w14:textId="77777777" w:rsidTr="00D11125">
        <w:trPr>
          <w:cantSplit/>
          <w:jc w:val="center"/>
        </w:trPr>
        <w:tc>
          <w:tcPr>
            <w:tcW w:w="3678" w:type="pct"/>
            <w:vAlign w:val="center"/>
          </w:tcPr>
          <w:p w14:paraId="5CFF5390"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97</w:t>
            </w:r>
            <w:r w:rsidRPr="00FC0F14">
              <w:rPr>
                <w:rFonts w:eastAsia="SimSun"/>
                <w:rtl/>
                <w:lang w:bidi="ar-EG"/>
              </w:rPr>
              <w:t xml:space="preserve">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مكافحة سرقة أجهزة الاتصالات المتنقلة</w:t>
            </w:r>
          </w:p>
        </w:tc>
        <w:tc>
          <w:tcPr>
            <w:tcW w:w="663" w:type="pct"/>
            <w:vAlign w:val="center"/>
          </w:tcPr>
          <w:p w14:paraId="4A359227"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0434D004" w14:textId="77777777" w:rsidR="00267EDB" w:rsidRPr="00FC0F14" w:rsidRDefault="00267EDB" w:rsidP="00953F5B">
            <w:pPr>
              <w:pStyle w:val="Tabletextcentred"/>
              <w:rPr>
                <w:sz w:val="20"/>
                <w:szCs w:val="20"/>
              </w:rPr>
            </w:pPr>
            <w:r w:rsidRPr="00FC0F14">
              <w:rPr>
                <w:sz w:val="20"/>
                <w:szCs w:val="20"/>
              </w:rPr>
              <w:t>DT/</w:t>
            </w:r>
            <w:hyperlink r:id="rId651" w:history="1">
              <w:r w:rsidRPr="00FC0F14">
                <w:rPr>
                  <w:rStyle w:val="Hyperlinkbolditalic"/>
                </w:rPr>
                <w:t>83R1</w:t>
              </w:r>
            </w:hyperlink>
          </w:p>
        </w:tc>
      </w:tr>
      <w:tr w:rsidR="00267EDB" w:rsidRPr="00FC0F14" w14:paraId="4A4342E0" w14:textId="77777777" w:rsidTr="00D11125">
        <w:trPr>
          <w:cantSplit/>
          <w:jc w:val="center"/>
        </w:trPr>
        <w:tc>
          <w:tcPr>
            <w:tcW w:w="3678" w:type="pct"/>
            <w:vAlign w:val="center"/>
          </w:tcPr>
          <w:p w14:paraId="64F81540" w14:textId="77777777" w:rsidR="00267EDB" w:rsidRPr="00FC0F14" w:rsidRDefault="00267EDB" w:rsidP="00D11125">
            <w:pPr>
              <w:pStyle w:val="Tabletext0"/>
              <w:jc w:val="left"/>
              <w:rPr>
                <w:rFonts w:eastAsia="SimSun"/>
                <w:lang w:bidi="ar-EG"/>
              </w:rPr>
            </w:pPr>
            <w:r w:rsidRPr="00FC0F14">
              <w:rPr>
                <w:rFonts w:eastAsia="SimSun"/>
                <w:rtl/>
                <w:lang w:bidi="ar-EG"/>
              </w:rPr>
              <w:t xml:space="preserve">القرار </w:t>
            </w:r>
            <w:r w:rsidRPr="00FC0F14">
              <w:rPr>
                <w:rFonts w:eastAsia="SimSun"/>
                <w:lang w:bidi="ar-EG"/>
              </w:rPr>
              <w:t>98</w:t>
            </w:r>
            <w:r w:rsidRPr="00FC0F14">
              <w:rPr>
                <w:rFonts w:eastAsia="SimSun"/>
                <w:rtl/>
                <w:lang w:bidi="ar-EG"/>
              </w:rPr>
              <w:t xml:space="preserve"> (الحمامات، </w:t>
            </w:r>
            <w:r w:rsidRPr="00FC0F14">
              <w:rPr>
                <w:rFonts w:eastAsia="SimSun"/>
                <w:lang w:bidi="ar-EG"/>
              </w:rPr>
              <w:t>2016</w:t>
            </w:r>
            <w:r w:rsidRPr="00FC0F14">
              <w:rPr>
                <w:rFonts w:eastAsia="SimSun"/>
                <w:rtl/>
                <w:lang w:bidi="ar-EG"/>
              </w:rPr>
              <w:t>)</w:t>
            </w:r>
            <w:r w:rsidRPr="00FC0F14">
              <w:rPr>
                <w:rFonts w:eastAsia="SimSun"/>
                <w:rtl/>
                <w:lang w:bidi="ar-EG"/>
              </w:rPr>
              <w:tab/>
            </w:r>
            <w:r w:rsidRPr="00FC0F14">
              <w:rPr>
                <w:rFonts w:eastAsia="SimSun"/>
                <w:rtl/>
                <w:lang w:bidi="ar-EG"/>
              </w:rPr>
              <w:br/>
              <w:t>تعزيز تقييس إنترنت الأشياء والمدن والمجتمعات الذكية من أجل التنمية العالمية</w:t>
            </w:r>
          </w:p>
        </w:tc>
        <w:tc>
          <w:tcPr>
            <w:tcW w:w="663" w:type="pct"/>
            <w:vAlign w:val="center"/>
          </w:tcPr>
          <w:p w14:paraId="1C541DC8" w14:textId="77777777" w:rsidR="00267EDB" w:rsidRPr="00FC0F14" w:rsidRDefault="00267EDB" w:rsidP="00D11125">
            <w:pPr>
              <w:pStyle w:val="Tabletext0"/>
              <w:jc w:val="left"/>
              <w:rPr>
                <w:rFonts w:eastAsia="SimSun"/>
                <w:lang w:bidi="ar-EG"/>
              </w:rPr>
            </w:pPr>
            <w:r w:rsidRPr="00FC0F14">
              <w:rPr>
                <w:rFonts w:eastAsia="SimSun"/>
                <w:lang w:bidi="ar-EG"/>
              </w:rPr>
              <w:t>MOD</w:t>
            </w:r>
          </w:p>
        </w:tc>
        <w:tc>
          <w:tcPr>
            <w:tcW w:w="659" w:type="pct"/>
            <w:vAlign w:val="center"/>
          </w:tcPr>
          <w:p w14:paraId="620739DA" w14:textId="77777777" w:rsidR="00267EDB" w:rsidRPr="00FC0F14" w:rsidRDefault="00CE1096" w:rsidP="00953F5B">
            <w:pPr>
              <w:pStyle w:val="Tabletextcentred"/>
              <w:rPr>
                <w:rStyle w:val="Hyperlinkbolditalic"/>
              </w:rPr>
            </w:pPr>
            <w:hyperlink r:id="rId652" w:history="1">
              <w:r w:rsidR="00267EDB" w:rsidRPr="00FC0F14">
                <w:rPr>
                  <w:rStyle w:val="Hyperlinkbolditalic"/>
                </w:rPr>
                <w:t>56</w:t>
              </w:r>
            </w:hyperlink>
          </w:p>
        </w:tc>
      </w:tr>
    </w:tbl>
    <w:p w14:paraId="11696DAF" w14:textId="77777777" w:rsidR="00D11125" w:rsidRPr="00FC0F14" w:rsidRDefault="00D11125" w:rsidP="00D11125">
      <w:pPr>
        <w:rPr>
          <w:rtl/>
        </w:rPr>
      </w:pPr>
    </w:p>
    <w:p w14:paraId="14A1920B" w14:textId="77777777" w:rsidR="00D11125" w:rsidRPr="00FC0F14" w:rsidRDefault="00D11125" w:rsidP="00D11125">
      <w:pPr>
        <w:rPr>
          <w:rtl/>
        </w:rPr>
      </w:pPr>
    </w:p>
    <w:p w14:paraId="156C5DB5" w14:textId="77777777" w:rsidR="00D11125" w:rsidRPr="00FC0F14" w:rsidRDefault="00D11125" w:rsidP="00D11125">
      <w:pPr>
        <w:rPr>
          <w:rtl/>
        </w:rPr>
      </w:pPr>
    </w:p>
    <w:p w14:paraId="79539495" w14:textId="77777777" w:rsidR="00D11125" w:rsidRPr="00FC0F14" w:rsidRDefault="00D11125" w:rsidP="00D11125"/>
    <w:p w14:paraId="1678224D" w14:textId="77777777" w:rsidR="00D11125" w:rsidRPr="00FC0F14" w:rsidRDefault="00D11125" w:rsidP="00D11125">
      <w:pPr>
        <w:rPr>
          <w:b/>
          <w:bCs/>
          <w:kern w:val="14"/>
          <w:lang w:bidi="ar-EG"/>
        </w:rPr>
      </w:pPr>
      <w:r w:rsidRPr="00FC0F14">
        <w:br w:type="page"/>
      </w:r>
    </w:p>
    <w:p w14:paraId="19C8955A" w14:textId="77777777" w:rsidR="00267EDB" w:rsidRPr="00FC0F14" w:rsidRDefault="00267EDB" w:rsidP="00267EDB">
      <w:pPr>
        <w:pStyle w:val="Heading3"/>
        <w:spacing w:before="240"/>
        <w:rPr>
          <w:rtl/>
        </w:rPr>
      </w:pPr>
      <w:r w:rsidRPr="00FC0F14">
        <w:t>3.2.2</w:t>
      </w:r>
      <w:r w:rsidRPr="00FC0F14">
        <w:rPr>
          <w:rtl/>
        </w:rPr>
        <w:tab/>
      </w:r>
      <w:r w:rsidRPr="00FC0F14">
        <w:rPr>
          <w:rFonts w:hint="cs"/>
          <w:rtl/>
        </w:rPr>
        <w:t xml:space="preserve">القرارات الجديدة </w:t>
      </w:r>
    </w:p>
    <w:p w14:paraId="3F166C12" w14:textId="77777777" w:rsidR="00267EDB" w:rsidRPr="00FC0F14" w:rsidRDefault="00267EDB" w:rsidP="00267EDB">
      <w:pPr>
        <w:rPr>
          <w:sz w:val="24"/>
          <w:szCs w:val="24"/>
          <w:rtl/>
          <w:lang w:bidi="ar-EG"/>
        </w:rPr>
      </w:pPr>
      <w:r w:rsidRPr="00FC0F14">
        <w:rPr>
          <w:rFonts w:hint="cs"/>
          <w:rtl/>
          <w:lang w:bidi="ar-EG"/>
        </w:rPr>
        <w:t>ي</w:t>
      </w:r>
      <w:r w:rsidRPr="00FC0F14">
        <w:rPr>
          <w:color w:val="000000"/>
          <w:rtl/>
        </w:rPr>
        <w:t xml:space="preserve">طلب من الجلسة العامة الموافقة على القرارات </w:t>
      </w:r>
      <w:r w:rsidRPr="00FC0F14">
        <w:rPr>
          <w:rFonts w:hint="cs"/>
          <w:color w:val="000000"/>
          <w:rtl/>
        </w:rPr>
        <w:t>الجديدة</w:t>
      </w:r>
      <w:r w:rsidRPr="00FC0F14">
        <w:rPr>
          <w:color w:val="000000"/>
          <w:rtl/>
        </w:rPr>
        <w:t xml:space="preserve"> الواردة في </w:t>
      </w:r>
      <w:r w:rsidRPr="00FC0F14">
        <w:rPr>
          <w:rFonts w:hint="cs"/>
          <w:color w:val="000000"/>
          <w:rtl/>
        </w:rPr>
        <w:t>الجدول 2. وقُدمت القرارات المراجعة ذات الصلة إلى اللجنة</w:t>
      </w:r>
      <w:r w:rsidRPr="00FC0F14">
        <w:rPr>
          <w:rFonts w:hint="eastAsia"/>
          <w:color w:val="000000"/>
          <w:rtl/>
        </w:rPr>
        <w:t> </w:t>
      </w:r>
      <w:r w:rsidRPr="00FC0F14">
        <w:rPr>
          <w:rFonts w:hint="cs"/>
          <w:color w:val="000000"/>
          <w:rtl/>
        </w:rPr>
        <w:t>5 من أجل اتخاذ إجراءات بشأنها.</w:t>
      </w:r>
    </w:p>
    <w:p w14:paraId="5A3CC83A" w14:textId="77777777" w:rsidR="00267EDB" w:rsidRPr="00FC0F14" w:rsidRDefault="00267EDB" w:rsidP="00685412">
      <w:pPr>
        <w:pStyle w:val="TableNoTitle"/>
        <w:rPr>
          <w:rtl/>
          <w:lang w:bidi="ar-EG"/>
        </w:rPr>
      </w:pPr>
      <w:r w:rsidRPr="00FC0F14">
        <w:rPr>
          <w:rFonts w:hint="cs"/>
          <w:rtl/>
          <w:lang w:bidi="ar-EG"/>
        </w:rPr>
        <w:t xml:space="preserve">الجدول </w:t>
      </w:r>
      <w:r w:rsidRPr="00FC0F14">
        <w:rPr>
          <w:lang w:bidi="ar-EG"/>
        </w:rPr>
        <w:t>2</w:t>
      </w:r>
      <w:r w:rsidRPr="00FC0F14">
        <w:rPr>
          <w:rFonts w:hint="cs"/>
          <w:rtl/>
          <w:lang w:bidi="ar-EG"/>
        </w:rPr>
        <w:t xml:space="preserve"> </w:t>
      </w:r>
      <w:r w:rsidR="00725B71" w:rsidRPr="00FC0F14">
        <w:rPr>
          <w:rtl/>
        </w:rPr>
        <w:t>–</w:t>
      </w:r>
      <w:r w:rsidRPr="00FC0F14">
        <w:rPr>
          <w:rFonts w:hint="cs"/>
          <w:rtl/>
          <w:lang w:bidi="ar-EG"/>
        </w:rPr>
        <w:t xml:space="preserve"> القرارات الجديدة</w:t>
      </w:r>
    </w:p>
    <w:tbl>
      <w:tblPr>
        <w:tblStyle w:val="TableGrid"/>
        <w:bidiVisual/>
        <w:tblW w:w="5000" w:type="pct"/>
        <w:jc w:val="center"/>
        <w:tblLook w:val="04A0" w:firstRow="1" w:lastRow="0" w:firstColumn="1" w:lastColumn="0" w:noHBand="0" w:noVBand="1"/>
      </w:tblPr>
      <w:tblGrid>
        <w:gridCol w:w="6996"/>
        <w:gridCol w:w="1363"/>
        <w:gridCol w:w="1269"/>
      </w:tblGrid>
      <w:tr w:rsidR="00267EDB" w:rsidRPr="00FC0F14" w14:paraId="07F13E28" w14:textId="77777777" w:rsidTr="00685412">
        <w:trPr>
          <w:cantSplit/>
          <w:tblHeader/>
          <w:jc w:val="center"/>
        </w:trPr>
        <w:tc>
          <w:tcPr>
            <w:tcW w:w="3633" w:type="pct"/>
            <w:vAlign w:val="center"/>
            <w:hideMark/>
          </w:tcPr>
          <w:p w14:paraId="68DA432B" w14:textId="77777777" w:rsidR="00267EDB" w:rsidRPr="003F2450" w:rsidRDefault="00267EDB" w:rsidP="00685412">
            <w:pPr>
              <w:pStyle w:val="Tableheadwhitecentred"/>
              <w:rPr>
                <w:b/>
                <w:bCs/>
                <w:color w:val="auto"/>
              </w:rPr>
            </w:pPr>
            <w:r w:rsidRPr="003F2450">
              <w:rPr>
                <w:rFonts w:hint="cs"/>
                <w:b/>
                <w:bCs/>
                <w:color w:val="auto"/>
                <w:rtl/>
              </w:rPr>
              <w:t>القرارات</w:t>
            </w:r>
          </w:p>
        </w:tc>
        <w:tc>
          <w:tcPr>
            <w:tcW w:w="708" w:type="pct"/>
            <w:vAlign w:val="center"/>
          </w:tcPr>
          <w:p w14:paraId="184FAA41" w14:textId="77777777" w:rsidR="00267EDB" w:rsidRPr="003F2450" w:rsidRDefault="00267EDB" w:rsidP="00685412">
            <w:pPr>
              <w:pStyle w:val="Tableheadwhitecentred"/>
              <w:rPr>
                <w:b/>
                <w:bCs/>
                <w:color w:val="auto"/>
              </w:rPr>
            </w:pPr>
            <w:r w:rsidRPr="003F2450">
              <w:rPr>
                <w:rFonts w:hint="cs"/>
                <w:b/>
                <w:bCs/>
                <w:color w:val="auto"/>
                <w:rtl/>
              </w:rPr>
              <w:t>الإجراء</w:t>
            </w:r>
          </w:p>
        </w:tc>
        <w:tc>
          <w:tcPr>
            <w:tcW w:w="659" w:type="pct"/>
            <w:vAlign w:val="center"/>
          </w:tcPr>
          <w:p w14:paraId="43434D17" w14:textId="77777777" w:rsidR="00267EDB" w:rsidRPr="003F2450" w:rsidRDefault="00267EDB" w:rsidP="00685412">
            <w:pPr>
              <w:pStyle w:val="Tableheadwhitecentred"/>
              <w:rPr>
                <w:b/>
                <w:bCs/>
                <w:color w:val="auto"/>
              </w:rPr>
            </w:pPr>
            <w:r w:rsidRPr="003F2450">
              <w:rPr>
                <w:rFonts w:hint="cs"/>
                <w:b/>
                <w:bCs/>
                <w:color w:val="auto"/>
                <w:rtl/>
              </w:rPr>
              <w:t>الوثيقة</w:t>
            </w:r>
          </w:p>
        </w:tc>
      </w:tr>
      <w:tr w:rsidR="00267EDB" w:rsidRPr="00FC0F14" w14:paraId="2F55D5D5" w14:textId="77777777" w:rsidTr="00685412">
        <w:trPr>
          <w:cantSplit/>
          <w:jc w:val="center"/>
        </w:trPr>
        <w:tc>
          <w:tcPr>
            <w:tcW w:w="3633" w:type="pct"/>
            <w:vAlign w:val="center"/>
          </w:tcPr>
          <w:p w14:paraId="4CEA2CFE" w14:textId="77777777" w:rsidR="00267EDB" w:rsidRPr="00FC0F14" w:rsidRDefault="00267EDB" w:rsidP="00685412">
            <w:pPr>
              <w:pStyle w:val="Tabletext0"/>
              <w:jc w:val="left"/>
              <w:rPr>
                <w:rFonts w:eastAsia="SimSun"/>
                <w:highlight w:val="yellow"/>
              </w:rPr>
            </w:pPr>
            <w:r w:rsidRPr="00FC0F14">
              <w:rPr>
                <w:rFonts w:hint="cs"/>
                <w:rtl/>
              </w:rPr>
              <w:t xml:space="preserve">مشروع القرار الجديد </w:t>
            </w:r>
            <w:r w:rsidRPr="00FC0F14">
              <w:rPr>
                <w:lang w:val="en-GB"/>
              </w:rPr>
              <w:t>[AFCP-1]</w:t>
            </w:r>
            <w:r w:rsidRPr="00FC0F14">
              <w:rPr>
                <w:rtl/>
                <w:lang w:val="en-GB"/>
              </w:rPr>
              <w:tab/>
            </w:r>
            <w:r w:rsidRPr="00FC0F14">
              <w:rPr>
                <w:rtl/>
                <w:lang w:val="en-GB"/>
              </w:rPr>
              <w:br/>
            </w:r>
            <w:r w:rsidRPr="00FC0F14">
              <w:rPr>
                <w:rtl/>
              </w:rPr>
              <w:t>رقم طوارئ موحد لإفريقيا</w:t>
            </w:r>
          </w:p>
        </w:tc>
        <w:tc>
          <w:tcPr>
            <w:tcW w:w="708" w:type="pct"/>
            <w:vAlign w:val="center"/>
          </w:tcPr>
          <w:p w14:paraId="4ECCE969" w14:textId="77777777" w:rsidR="00267EDB" w:rsidRPr="00FC0F14" w:rsidRDefault="00267EDB" w:rsidP="00685412">
            <w:pPr>
              <w:pStyle w:val="Tabletext0"/>
              <w:jc w:val="left"/>
            </w:pPr>
            <w:r w:rsidRPr="00FC0F14">
              <w:rPr>
                <w:rFonts w:eastAsia="SimSun" w:cs="Traditional Arabic"/>
              </w:rPr>
              <w:t>ADD</w:t>
            </w:r>
          </w:p>
        </w:tc>
        <w:tc>
          <w:tcPr>
            <w:tcW w:w="659" w:type="pct"/>
            <w:vAlign w:val="center"/>
          </w:tcPr>
          <w:p w14:paraId="26233285" w14:textId="77777777" w:rsidR="00267EDB" w:rsidRPr="00FC0F14" w:rsidRDefault="00267EDB" w:rsidP="00953F5B">
            <w:pPr>
              <w:pStyle w:val="Tabletextcentred"/>
            </w:pPr>
            <w:r w:rsidRPr="00FC0F14">
              <w:t>DT/</w:t>
            </w:r>
            <w:hyperlink r:id="rId653" w:history="1">
              <w:r w:rsidRPr="00FC0F14">
                <w:rPr>
                  <w:rStyle w:val="Hyperlinkbolditalic"/>
                </w:rPr>
                <w:t>39</w:t>
              </w:r>
            </w:hyperlink>
          </w:p>
        </w:tc>
      </w:tr>
      <w:tr w:rsidR="00267EDB" w:rsidRPr="00FC0F14" w14:paraId="25F3B968" w14:textId="77777777" w:rsidTr="00685412">
        <w:trPr>
          <w:cantSplit/>
          <w:jc w:val="center"/>
        </w:trPr>
        <w:tc>
          <w:tcPr>
            <w:tcW w:w="3633" w:type="pct"/>
            <w:vAlign w:val="center"/>
          </w:tcPr>
          <w:p w14:paraId="0AF92B18" w14:textId="77777777" w:rsidR="00267EDB" w:rsidRPr="00FC0F14" w:rsidRDefault="00267EDB" w:rsidP="00685412">
            <w:pPr>
              <w:pStyle w:val="Tabletext0"/>
              <w:jc w:val="left"/>
              <w:rPr>
                <w:rFonts w:eastAsiaTheme="minorEastAsia"/>
                <w:iCs/>
                <w:lang w:eastAsia="ja-JP"/>
              </w:rPr>
            </w:pPr>
            <w:r w:rsidRPr="00FC0F14">
              <w:rPr>
                <w:rFonts w:hint="cs"/>
                <w:rtl/>
              </w:rPr>
              <w:t xml:space="preserve">مشروع القرار الجديد </w:t>
            </w:r>
            <w:r w:rsidRPr="00FC0F14">
              <w:rPr>
                <w:lang w:val="en-GB"/>
              </w:rPr>
              <w:t>[ARB-3]</w:t>
            </w:r>
            <w:r w:rsidRPr="00FC0F14">
              <w:rPr>
                <w:rtl/>
                <w:lang w:val="en-GB"/>
              </w:rPr>
              <w:tab/>
            </w:r>
            <w:r w:rsidRPr="00FC0F14">
              <w:rPr>
                <w:rtl/>
                <w:lang w:val="en-GB"/>
              </w:rPr>
              <w:br/>
            </w:r>
            <w:r w:rsidRPr="00FC0F14">
              <w:rPr>
                <w:rFonts w:hint="cs"/>
                <w:rtl/>
              </w:rPr>
              <w:t>تحليل الإصلاح التنظيمي للجان دراسات قطاع تقييس الاتصالات بالاتحاد</w:t>
            </w:r>
          </w:p>
          <w:p w14:paraId="13F6DB9D" w14:textId="77777777" w:rsidR="00267EDB" w:rsidRPr="00FC0F14" w:rsidRDefault="00267EDB" w:rsidP="00685412">
            <w:pPr>
              <w:pStyle w:val="Tabletext0"/>
              <w:jc w:val="left"/>
              <w:rPr>
                <w:rFonts w:eastAsia="SimSun"/>
              </w:rPr>
            </w:pPr>
            <w:r w:rsidRPr="00FC0F14">
              <w:rPr>
                <w:rFonts w:hint="cs"/>
                <w:rtl/>
              </w:rPr>
              <w:t xml:space="preserve">مشروع القرار الجديد </w:t>
            </w:r>
            <w:r w:rsidRPr="00FC0F14">
              <w:rPr>
                <w:lang w:val="en-GB"/>
              </w:rPr>
              <w:t>[IAP-1]</w:t>
            </w:r>
            <w:r w:rsidRPr="00FC0F14">
              <w:rPr>
                <w:rtl/>
                <w:lang w:val="en-GB"/>
              </w:rPr>
              <w:tab/>
            </w:r>
            <w:r w:rsidRPr="00FC0F14">
              <w:rPr>
                <w:rtl/>
                <w:lang w:val="en-GB"/>
              </w:rPr>
              <w:br/>
            </w:r>
            <w:r w:rsidRPr="00FC0F14">
              <w:rPr>
                <w:rFonts w:hint="cs"/>
                <w:rtl/>
              </w:rPr>
              <w:t>السعي لإقامة قطاع تقييس اتصالات أكثر فعاليةً وكفاءةً وشمولاً وملاءمةً للغرض منه</w:t>
            </w:r>
          </w:p>
        </w:tc>
        <w:tc>
          <w:tcPr>
            <w:tcW w:w="708" w:type="pct"/>
            <w:vAlign w:val="center"/>
          </w:tcPr>
          <w:p w14:paraId="0053C9BD" w14:textId="77777777" w:rsidR="00267EDB" w:rsidRPr="00FC0F14" w:rsidRDefault="00267EDB" w:rsidP="00685412">
            <w:pPr>
              <w:pStyle w:val="Tabletext0"/>
              <w:jc w:val="left"/>
            </w:pPr>
            <w:r w:rsidRPr="00FC0F14">
              <w:t>ADD</w:t>
            </w:r>
          </w:p>
        </w:tc>
        <w:tc>
          <w:tcPr>
            <w:tcW w:w="659" w:type="pct"/>
            <w:vAlign w:val="center"/>
          </w:tcPr>
          <w:p w14:paraId="296F17E0" w14:textId="77777777" w:rsidR="00267EDB" w:rsidRPr="00FC0F14" w:rsidRDefault="00CE1096" w:rsidP="00953F5B">
            <w:pPr>
              <w:pStyle w:val="Tabletextcentred"/>
              <w:rPr>
                <w:rStyle w:val="Hyperlinkbolditalic"/>
              </w:rPr>
            </w:pPr>
            <w:hyperlink r:id="rId654" w:history="1">
              <w:r w:rsidR="00267EDB" w:rsidRPr="00FC0F14">
                <w:rPr>
                  <w:rStyle w:val="Hyperlinkbolditalic"/>
                </w:rPr>
                <w:t>86</w:t>
              </w:r>
            </w:hyperlink>
          </w:p>
        </w:tc>
      </w:tr>
    </w:tbl>
    <w:p w14:paraId="121C8228" w14:textId="77777777" w:rsidR="00267EDB" w:rsidRPr="00FC0F14" w:rsidRDefault="00267EDB" w:rsidP="005B29D5">
      <w:pPr>
        <w:pStyle w:val="Heading3"/>
        <w:spacing w:before="240"/>
        <w:rPr>
          <w:b w:val="0"/>
          <w:bCs w:val="0"/>
          <w:rtl/>
        </w:rPr>
      </w:pPr>
      <w:r w:rsidRPr="00FC0F14">
        <w:t>4.2.2</w:t>
      </w:r>
      <w:r w:rsidRPr="00FC0F14">
        <w:rPr>
          <w:rtl/>
        </w:rPr>
        <w:tab/>
        <w:t>القرارات بدون تغيير</w:t>
      </w:r>
    </w:p>
    <w:p w14:paraId="6AB9F4EC" w14:textId="77777777" w:rsidR="00267EDB" w:rsidRPr="00FC0F14" w:rsidRDefault="00267EDB" w:rsidP="00267EDB">
      <w:pPr>
        <w:rPr>
          <w:rtl/>
          <w:lang w:bidi="ar-EG"/>
        </w:rPr>
      </w:pPr>
      <w:r w:rsidRPr="00FC0F14">
        <w:rPr>
          <w:rFonts w:hint="cs"/>
          <w:rtl/>
          <w:lang w:bidi="ar-EG"/>
        </w:rPr>
        <w:t xml:space="preserve">يُرجى من الجلسة العامة الإحاطة بأن اللجنة 4 تقترح الإبقاء على القرارات المُدرجة في الجدول 3 بدون تغيير. وقد اتخذت الجلسة العامة إجراءً بالفعل بشأن القرار 88. </w:t>
      </w:r>
    </w:p>
    <w:p w14:paraId="7AF5EB01" w14:textId="77777777" w:rsidR="00267EDB" w:rsidRPr="00FC0F14" w:rsidRDefault="00685412" w:rsidP="00685412">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إجراء للجلسة العامة الأولى</w:t>
      </w:r>
      <w:r w:rsidR="00267EDB" w:rsidRPr="00FC0F14">
        <w:rPr>
          <w:rFonts w:hint="cs"/>
          <w:rtl/>
          <w:lang w:bidi="ar-EG"/>
        </w:rPr>
        <w:t xml:space="preserve">: النظر في الموافقة على عدم إجراء تغييرات على القرارات 52 و77 و87 و90 و93.  </w:t>
      </w:r>
    </w:p>
    <w:p w14:paraId="47458D6F" w14:textId="77777777" w:rsidR="00267EDB" w:rsidRPr="00FC0F14" w:rsidRDefault="00267EDB" w:rsidP="00685412">
      <w:pPr>
        <w:pStyle w:val="TableNoTitle"/>
        <w:rPr>
          <w:rtl/>
          <w:lang w:bidi="ar-EG"/>
        </w:rPr>
      </w:pPr>
      <w:r w:rsidRPr="00FC0F14">
        <w:rPr>
          <w:rFonts w:hint="cs"/>
          <w:rtl/>
          <w:lang w:bidi="ar-EG"/>
        </w:rPr>
        <w:t xml:space="preserve">الجدول </w:t>
      </w:r>
      <w:r w:rsidRPr="00FC0F14">
        <w:rPr>
          <w:lang w:bidi="ar-EG"/>
        </w:rPr>
        <w:t>3</w:t>
      </w:r>
      <w:r w:rsidRPr="00FC0F14">
        <w:rPr>
          <w:rFonts w:hint="cs"/>
          <w:rtl/>
          <w:lang w:bidi="ar-EG"/>
        </w:rPr>
        <w:t xml:space="preserve"> </w:t>
      </w:r>
      <w:r w:rsidR="00725B71" w:rsidRPr="00FC0F14">
        <w:rPr>
          <w:rtl/>
        </w:rPr>
        <w:t>–</w:t>
      </w:r>
      <w:r w:rsidRPr="00FC0F14">
        <w:rPr>
          <w:rFonts w:hint="cs"/>
          <w:rtl/>
          <w:lang w:bidi="ar-EG"/>
        </w:rPr>
        <w:t xml:space="preserve"> </w:t>
      </w:r>
      <w:r w:rsidRPr="00FC0F14">
        <w:rPr>
          <w:rtl/>
          <w:lang w:bidi="ar-EG"/>
        </w:rPr>
        <w:t>القرارات بدون تغيير</w:t>
      </w:r>
    </w:p>
    <w:tbl>
      <w:tblPr>
        <w:tblStyle w:val="TableGrid"/>
        <w:bidiVisual/>
        <w:tblW w:w="5000" w:type="pct"/>
        <w:jc w:val="center"/>
        <w:tblLook w:val="04A0" w:firstRow="1" w:lastRow="0" w:firstColumn="1" w:lastColumn="0" w:noHBand="0" w:noVBand="1"/>
      </w:tblPr>
      <w:tblGrid>
        <w:gridCol w:w="6942"/>
        <w:gridCol w:w="1417"/>
        <w:gridCol w:w="1269"/>
      </w:tblGrid>
      <w:tr w:rsidR="00267EDB" w:rsidRPr="00FC0F14" w14:paraId="136C06D3" w14:textId="77777777" w:rsidTr="00685412">
        <w:trPr>
          <w:cantSplit/>
          <w:tblHeader/>
          <w:jc w:val="center"/>
        </w:trPr>
        <w:tc>
          <w:tcPr>
            <w:tcW w:w="3605" w:type="pct"/>
            <w:vAlign w:val="center"/>
            <w:hideMark/>
          </w:tcPr>
          <w:p w14:paraId="524FAFC5" w14:textId="77777777" w:rsidR="00267EDB" w:rsidRPr="003F2450" w:rsidRDefault="00267EDB" w:rsidP="00685412">
            <w:pPr>
              <w:pStyle w:val="Tableheadwhitecentred"/>
              <w:rPr>
                <w:b/>
                <w:bCs/>
                <w:color w:val="auto"/>
              </w:rPr>
            </w:pPr>
            <w:r w:rsidRPr="003F2450">
              <w:rPr>
                <w:rFonts w:hint="cs"/>
                <w:b/>
                <w:bCs/>
                <w:color w:val="auto"/>
                <w:rtl/>
              </w:rPr>
              <w:t>القرارات</w:t>
            </w:r>
          </w:p>
        </w:tc>
        <w:tc>
          <w:tcPr>
            <w:tcW w:w="736" w:type="pct"/>
            <w:vAlign w:val="center"/>
          </w:tcPr>
          <w:p w14:paraId="5616E73D" w14:textId="77777777" w:rsidR="00267EDB" w:rsidRPr="003F2450" w:rsidRDefault="00267EDB" w:rsidP="00685412">
            <w:pPr>
              <w:pStyle w:val="Tableheadwhitecentred"/>
              <w:rPr>
                <w:b/>
                <w:bCs/>
                <w:color w:val="auto"/>
              </w:rPr>
            </w:pPr>
            <w:r w:rsidRPr="003F2450">
              <w:rPr>
                <w:rFonts w:hint="cs"/>
                <w:b/>
                <w:bCs/>
                <w:color w:val="auto"/>
                <w:rtl/>
              </w:rPr>
              <w:t>الإجراء</w:t>
            </w:r>
          </w:p>
        </w:tc>
        <w:tc>
          <w:tcPr>
            <w:tcW w:w="659" w:type="pct"/>
            <w:vAlign w:val="center"/>
          </w:tcPr>
          <w:p w14:paraId="47B204B9" w14:textId="77777777" w:rsidR="00267EDB" w:rsidRPr="003F2450" w:rsidRDefault="00267EDB" w:rsidP="00685412">
            <w:pPr>
              <w:pStyle w:val="Tableheadwhitecentred"/>
              <w:rPr>
                <w:b/>
                <w:bCs/>
                <w:color w:val="auto"/>
              </w:rPr>
            </w:pPr>
            <w:r w:rsidRPr="003F2450">
              <w:rPr>
                <w:rFonts w:hint="cs"/>
                <w:b/>
                <w:bCs/>
                <w:color w:val="auto"/>
                <w:rtl/>
              </w:rPr>
              <w:t>الوثيقة</w:t>
            </w:r>
          </w:p>
        </w:tc>
      </w:tr>
      <w:tr w:rsidR="00267EDB" w:rsidRPr="00FC0F14" w14:paraId="65F95D63" w14:textId="77777777" w:rsidTr="00685412">
        <w:trPr>
          <w:cantSplit/>
          <w:jc w:val="center"/>
        </w:trPr>
        <w:tc>
          <w:tcPr>
            <w:tcW w:w="3605" w:type="pct"/>
            <w:vAlign w:val="center"/>
          </w:tcPr>
          <w:p w14:paraId="324E896C" w14:textId="77777777" w:rsidR="00267EDB" w:rsidRPr="00FC0F14" w:rsidRDefault="00267EDB" w:rsidP="00685412">
            <w:pPr>
              <w:pStyle w:val="Tabletext0"/>
              <w:jc w:val="left"/>
            </w:pPr>
            <w:r w:rsidRPr="00FC0F14">
              <w:rPr>
                <w:rFonts w:hint="cs"/>
                <w:rtl/>
              </w:rPr>
              <w:t xml:space="preserve">القرار </w:t>
            </w:r>
            <w:r w:rsidRPr="00FC0F14">
              <w:t>52</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الحمامات، </w:t>
            </w:r>
            <w:r w:rsidRPr="00FC0F14">
              <w:t>2016</w:t>
            </w:r>
            <w:r w:rsidRPr="00FC0F14">
              <w:rPr>
                <w:rFonts w:hint="cs"/>
                <w:rtl/>
                <w:lang w:bidi="ar-EG"/>
              </w:rPr>
              <w:t>)</w:t>
            </w:r>
            <w:r w:rsidRPr="00FC0F14">
              <w:rPr>
                <w:rtl/>
                <w:lang w:bidi="ar-EG"/>
              </w:rPr>
              <w:tab/>
            </w:r>
            <w:r w:rsidRPr="00FC0F14">
              <w:rPr>
                <w:rtl/>
                <w:lang w:bidi="ar-EG"/>
              </w:rPr>
              <w:br/>
            </w:r>
            <w:r w:rsidRPr="00FC0F14">
              <w:rPr>
                <w:rFonts w:hint="cs"/>
                <w:rtl/>
              </w:rPr>
              <w:t>مكافحة الرسائل الاقتحامية والتصدي لها</w:t>
            </w:r>
          </w:p>
        </w:tc>
        <w:tc>
          <w:tcPr>
            <w:tcW w:w="736" w:type="pct"/>
            <w:vAlign w:val="center"/>
          </w:tcPr>
          <w:p w14:paraId="09FAB3A1" w14:textId="77777777" w:rsidR="00267EDB" w:rsidRPr="00FC0F14" w:rsidRDefault="00267EDB" w:rsidP="00685412">
            <w:pPr>
              <w:pStyle w:val="Tabletext0"/>
              <w:jc w:val="left"/>
            </w:pPr>
            <w:r w:rsidRPr="00FC0F14">
              <w:t>NOC</w:t>
            </w:r>
          </w:p>
        </w:tc>
        <w:tc>
          <w:tcPr>
            <w:tcW w:w="659" w:type="pct"/>
            <w:vAlign w:val="center"/>
          </w:tcPr>
          <w:p w14:paraId="71C9CE39" w14:textId="77777777" w:rsidR="00267EDB" w:rsidRPr="00FC0F14" w:rsidRDefault="00267EDB" w:rsidP="00953F5B">
            <w:pPr>
              <w:pStyle w:val="Tabletextcentred"/>
            </w:pPr>
            <w:r w:rsidRPr="00FC0F14">
              <w:rPr>
                <w:rFonts w:hint="cs"/>
                <w:rtl/>
                <w:lang w:bidi="ar-EG"/>
              </w:rPr>
              <w:t>غير متاحة</w:t>
            </w:r>
          </w:p>
        </w:tc>
      </w:tr>
      <w:tr w:rsidR="00267EDB" w:rsidRPr="00FC0F14" w14:paraId="6902A193" w14:textId="77777777" w:rsidTr="00685412">
        <w:trPr>
          <w:cantSplit/>
          <w:jc w:val="center"/>
        </w:trPr>
        <w:tc>
          <w:tcPr>
            <w:tcW w:w="3605" w:type="pct"/>
            <w:vAlign w:val="center"/>
          </w:tcPr>
          <w:p w14:paraId="2A808265" w14:textId="77777777" w:rsidR="00267EDB" w:rsidRPr="00FC0F14" w:rsidRDefault="00267EDB" w:rsidP="00685412">
            <w:pPr>
              <w:pStyle w:val="Tabletext0"/>
              <w:jc w:val="left"/>
            </w:pPr>
            <w:r w:rsidRPr="00FC0F14">
              <w:rPr>
                <w:rFonts w:hint="cs"/>
                <w:rtl/>
              </w:rPr>
              <w:t xml:space="preserve">القرار </w:t>
            </w:r>
            <w:r w:rsidRPr="00FC0F14">
              <w:t>77</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الحمامات، </w:t>
            </w:r>
            <w:r w:rsidRPr="00FC0F14">
              <w:t>2016</w:t>
            </w:r>
            <w:r w:rsidRPr="00FC0F14">
              <w:rPr>
                <w:rFonts w:hint="cs"/>
                <w:rtl/>
                <w:lang w:bidi="ar-EG"/>
              </w:rPr>
              <w:t>)</w:t>
            </w:r>
            <w:r w:rsidRPr="00FC0F14">
              <w:rPr>
                <w:rtl/>
                <w:lang w:bidi="ar-EG"/>
              </w:rPr>
              <w:tab/>
            </w:r>
            <w:r w:rsidRPr="00FC0F14">
              <w:rPr>
                <w:rtl/>
                <w:lang w:bidi="ar-EG"/>
              </w:rPr>
              <w:br/>
            </w:r>
            <w:r w:rsidRPr="00FC0F14">
              <w:rPr>
                <w:rFonts w:hint="cs"/>
                <w:rtl/>
              </w:rPr>
              <w:t xml:space="preserve">تعزيز أعمال التقييس المتعلقة بالتوصيل الشبكي المعرّف بالبرمجيات </w:t>
            </w:r>
            <w:r w:rsidRPr="00FC0F14">
              <w:t>(SDN)</w:t>
            </w:r>
            <w:r w:rsidRPr="00FC0F14">
              <w:rPr>
                <w:rFonts w:hint="cs"/>
                <w:rtl/>
              </w:rPr>
              <w:t xml:space="preserve"> في قطاع تقييس الاتصالات للاتحاد الدولي للاتصالات</w:t>
            </w:r>
          </w:p>
        </w:tc>
        <w:tc>
          <w:tcPr>
            <w:tcW w:w="736" w:type="pct"/>
            <w:vAlign w:val="center"/>
          </w:tcPr>
          <w:p w14:paraId="1F1737F5" w14:textId="77777777" w:rsidR="00267EDB" w:rsidRPr="00FC0F14" w:rsidRDefault="00267EDB" w:rsidP="00685412">
            <w:pPr>
              <w:pStyle w:val="Tabletext0"/>
              <w:jc w:val="left"/>
            </w:pPr>
            <w:r w:rsidRPr="00FC0F14">
              <w:t>NOC</w:t>
            </w:r>
          </w:p>
        </w:tc>
        <w:tc>
          <w:tcPr>
            <w:tcW w:w="659" w:type="pct"/>
            <w:vAlign w:val="center"/>
          </w:tcPr>
          <w:p w14:paraId="58CA6E9F" w14:textId="77777777" w:rsidR="00267EDB" w:rsidRPr="00FC0F14" w:rsidRDefault="00267EDB" w:rsidP="00953F5B">
            <w:pPr>
              <w:pStyle w:val="Tabletextcentred"/>
            </w:pPr>
            <w:r w:rsidRPr="00FC0F14">
              <w:rPr>
                <w:rtl/>
                <w:lang w:bidi="ar-EG"/>
              </w:rPr>
              <w:t>غير متاحة</w:t>
            </w:r>
          </w:p>
        </w:tc>
      </w:tr>
      <w:tr w:rsidR="00267EDB" w:rsidRPr="00FC0F14" w14:paraId="68981E76" w14:textId="77777777" w:rsidTr="00685412">
        <w:trPr>
          <w:cantSplit/>
          <w:jc w:val="center"/>
        </w:trPr>
        <w:tc>
          <w:tcPr>
            <w:tcW w:w="3605" w:type="pct"/>
            <w:vAlign w:val="center"/>
          </w:tcPr>
          <w:p w14:paraId="24FD801C" w14:textId="77777777" w:rsidR="00267EDB" w:rsidRPr="00FC0F14" w:rsidRDefault="00267EDB" w:rsidP="00685412">
            <w:pPr>
              <w:pStyle w:val="Tabletext0"/>
              <w:jc w:val="left"/>
            </w:pPr>
            <w:r w:rsidRPr="00FC0F14">
              <w:rPr>
                <w:rFonts w:hint="cs"/>
                <w:rtl/>
              </w:rPr>
              <w:t xml:space="preserve">القرار </w:t>
            </w:r>
            <w:r w:rsidRPr="00FC0F14">
              <w:t>87</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الحمامات، </w:t>
            </w:r>
            <w:r w:rsidRPr="00FC0F14">
              <w:t>2016</w:t>
            </w:r>
            <w:r w:rsidRPr="00FC0F14">
              <w:rPr>
                <w:rFonts w:hint="cs"/>
                <w:rtl/>
                <w:lang w:bidi="ar-EG"/>
              </w:rPr>
              <w:t>)</w:t>
            </w:r>
            <w:r w:rsidRPr="00FC0F14">
              <w:rPr>
                <w:rtl/>
                <w:lang w:bidi="ar-EG"/>
              </w:rPr>
              <w:tab/>
            </w:r>
            <w:r w:rsidRPr="00FC0F14">
              <w:rPr>
                <w:rtl/>
                <w:lang w:bidi="ar-EG"/>
              </w:rPr>
              <w:br/>
            </w:r>
            <w:r w:rsidRPr="00FC0F14">
              <w:rPr>
                <w:rFonts w:hint="cs"/>
                <w:rtl/>
              </w:rPr>
              <w:t>مشاركة قطاع تقييس الاتصالات للاتحاد الدولي للاتصالات في استعراض لوائح الاتصالات الدولية ومراجعتها دورياً</w:t>
            </w:r>
          </w:p>
        </w:tc>
        <w:tc>
          <w:tcPr>
            <w:tcW w:w="736" w:type="pct"/>
            <w:vAlign w:val="center"/>
          </w:tcPr>
          <w:p w14:paraId="2C2887BE" w14:textId="77777777" w:rsidR="00267EDB" w:rsidRPr="00FC0F14" w:rsidRDefault="00267EDB" w:rsidP="00685412">
            <w:pPr>
              <w:pStyle w:val="Tabletext0"/>
              <w:jc w:val="left"/>
            </w:pPr>
            <w:r w:rsidRPr="00FC0F14">
              <w:t>NOC</w:t>
            </w:r>
          </w:p>
        </w:tc>
        <w:tc>
          <w:tcPr>
            <w:tcW w:w="659" w:type="pct"/>
            <w:vAlign w:val="center"/>
          </w:tcPr>
          <w:p w14:paraId="29EC4823" w14:textId="77777777" w:rsidR="00267EDB" w:rsidRPr="00FC0F14" w:rsidRDefault="00267EDB" w:rsidP="00953F5B">
            <w:pPr>
              <w:pStyle w:val="Tabletextcentred"/>
            </w:pPr>
            <w:r w:rsidRPr="00FC0F14">
              <w:rPr>
                <w:rtl/>
                <w:lang w:bidi="ar-EG"/>
              </w:rPr>
              <w:t>غير متاحة</w:t>
            </w:r>
          </w:p>
        </w:tc>
      </w:tr>
      <w:tr w:rsidR="00267EDB" w:rsidRPr="00FC0F14" w14:paraId="277B5BBC" w14:textId="77777777" w:rsidTr="00685412">
        <w:trPr>
          <w:cantSplit/>
          <w:jc w:val="center"/>
        </w:trPr>
        <w:tc>
          <w:tcPr>
            <w:tcW w:w="3605" w:type="pct"/>
            <w:vAlign w:val="center"/>
          </w:tcPr>
          <w:p w14:paraId="2ED5741A" w14:textId="77777777" w:rsidR="00267EDB" w:rsidRPr="00FC0F14" w:rsidRDefault="00267EDB" w:rsidP="00685412">
            <w:pPr>
              <w:pStyle w:val="Tabletext0"/>
              <w:jc w:val="left"/>
            </w:pPr>
            <w:r w:rsidRPr="00FC0F14">
              <w:rPr>
                <w:rFonts w:hint="cs"/>
                <w:rtl/>
              </w:rPr>
              <w:t xml:space="preserve">القرار </w:t>
            </w:r>
            <w:r w:rsidRPr="00FC0F14">
              <w:t>88</w:t>
            </w:r>
            <w:r w:rsidRPr="00FC0F14">
              <w:rPr>
                <w:rFonts w:hint="cs"/>
                <w:rtl/>
                <w:lang w:bidi="ar-EG"/>
              </w:rPr>
              <w:t xml:space="preserve"> (</w:t>
            </w:r>
            <w:r w:rsidR="005A7487" w:rsidRPr="00FC0F14">
              <w:rPr>
                <w:rFonts w:hint="cs"/>
                <w:rtl/>
                <w:lang w:bidi="ar-EG"/>
              </w:rPr>
              <w:t>المراجَع</w:t>
            </w:r>
            <w:r w:rsidRPr="00FC0F14">
              <w:rPr>
                <w:rFonts w:hint="cs"/>
                <w:rtl/>
                <w:lang w:bidi="ar-EG"/>
              </w:rPr>
              <w:t xml:space="preserve"> في الحمامات، </w:t>
            </w:r>
            <w:r w:rsidRPr="00FC0F14">
              <w:t>2016</w:t>
            </w:r>
            <w:r w:rsidRPr="00FC0F14">
              <w:rPr>
                <w:rFonts w:hint="cs"/>
                <w:rtl/>
                <w:lang w:bidi="ar-EG"/>
              </w:rPr>
              <w:t>)</w:t>
            </w:r>
            <w:r w:rsidRPr="00FC0F14">
              <w:rPr>
                <w:rtl/>
                <w:lang w:bidi="ar-EG"/>
              </w:rPr>
              <w:tab/>
            </w:r>
            <w:r w:rsidRPr="00FC0F14">
              <w:rPr>
                <w:rtl/>
                <w:lang w:bidi="ar-EG"/>
              </w:rPr>
              <w:br/>
            </w:r>
            <w:r w:rsidRPr="00FC0F14">
              <w:rPr>
                <w:rFonts w:hint="cs"/>
                <w:rtl/>
              </w:rPr>
              <w:t xml:space="preserve">التجوال الدولي المتنقل </w:t>
            </w:r>
            <w:r w:rsidRPr="00FC0F14">
              <w:t>(IMR)</w:t>
            </w:r>
          </w:p>
        </w:tc>
        <w:tc>
          <w:tcPr>
            <w:tcW w:w="736" w:type="pct"/>
            <w:vAlign w:val="center"/>
          </w:tcPr>
          <w:p w14:paraId="4DD3DE1D" w14:textId="77777777" w:rsidR="00267EDB" w:rsidRPr="00FC0F14" w:rsidRDefault="00267EDB" w:rsidP="00685412">
            <w:pPr>
              <w:pStyle w:val="Tabletext0"/>
              <w:jc w:val="left"/>
            </w:pPr>
            <w:r w:rsidRPr="00FC0F14">
              <w:t>NOC</w:t>
            </w:r>
          </w:p>
        </w:tc>
        <w:tc>
          <w:tcPr>
            <w:tcW w:w="659" w:type="pct"/>
            <w:vAlign w:val="center"/>
          </w:tcPr>
          <w:p w14:paraId="53FCE21D" w14:textId="77777777" w:rsidR="00267EDB" w:rsidRPr="00FC0F14" w:rsidRDefault="00267EDB" w:rsidP="00953F5B">
            <w:pPr>
              <w:pStyle w:val="Tabletextcentred"/>
            </w:pPr>
            <w:r w:rsidRPr="00FC0F14">
              <w:rPr>
                <w:rtl/>
                <w:lang w:bidi="ar-EG"/>
              </w:rPr>
              <w:t>غير متاحة</w:t>
            </w:r>
          </w:p>
        </w:tc>
      </w:tr>
      <w:tr w:rsidR="00267EDB" w:rsidRPr="00FC0F14" w14:paraId="0284BFB9" w14:textId="77777777" w:rsidTr="00685412">
        <w:trPr>
          <w:cantSplit/>
          <w:jc w:val="center"/>
        </w:trPr>
        <w:tc>
          <w:tcPr>
            <w:tcW w:w="3605" w:type="pct"/>
            <w:vAlign w:val="center"/>
          </w:tcPr>
          <w:p w14:paraId="427B1609" w14:textId="77777777" w:rsidR="00267EDB" w:rsidRPr="00FC0F14" w:rsidRDefault="00267EDB" w:rsidP="00685412">
            <w:pPr>
              <w:pStyle w:val="Tabletext0"/>
              <w:jc w:val="left"/>
              <w:rPr>
                <w:rtl/>
                <w:lang w:bidi="ar-EG"/>
              </w:rPr>
            </w:pPr>
            <w:r w:rsidRPr="00FC0F14">
              <w:rPr>
                <w:rFonts w:hint="cs"/>
                <w:rtl/>
              </w:rPr>
              <w:t xml:space="preserve">القرار </w:t>
            </w:r>
            <w:r w:rsidRPr="00FC0F14">
              <w:t>90</w:t>
            </w:r>
            <w:r w:rsidRPr="00FC0F14">
              <w:rPr>
                <w:rFonts w:hint="cs"/>
                <w:rtl/>
                <w:lang w:bidi="ar-EG"/>
              </w:rPr>
              <w:t xml:space="preserve"> (الحمامات، </w:t>
            </w:r>
            <w:r w:rsidRPr="00FC0F14">
              <w:t>2016</w:t>
            </w:r>
            <w:r w:rsidRPr="00FC0F14">
              <w:rPr>
                <w:rFonts w:hint="cs"/>
                <w:rtl/>
                <w:lang w:bidi="ar-EG"/>
              </w:rPr>
              <w:t>)</w:t>
            </w:r>
            <w:r w:rsidRPr="00FC0F14">
              <w:rPr>
                <w:rtl/>
                <w:lang w:bidi="ar-EG"/>
              </w:rPr>
              <w:tab/>
            </w:r>
            <w:r w:rsidRPr="00FC0F14">
              <w:rPr>
                <w:rtl/>
                <w:lang w:bidi="ar-EG"/>
              </w:rPr>
              <w:br/>
            </w:r>
            <w:r w:rsidRPr="00FC0F14">
              <w:rPr>
                <w:rFonts w:hint="cs"/>
                <w:rtl/>
                <w:lang w:bidi="ar-EG"/>
              </w:rPr>
              <w:t>المصادر المفتوحة في قطاع تقييس الاتصالات للاتحاد الدولي للاتصالات</w:t>
            </w:r>
          </w:p>
        </w:tc>
        <w:tc>
          <w:tcPr>
            <w:tcW w:w="736" w:type="pct"/>
            <w:vAlign w:val="center"/>
          </w:tcPr>
          <w:p w14:paraId="07092FD7" w14:textId="77777777" w:rsidR="00267EDB" w:rsidRPr="00FC0F14" w:rsidRDefault="00267EDB" w:rsidP="00685412">
            <w:pPr>
              <w:pStyle w:val="Tabletext0"/>
              <w:jc w:val="left"/>
            </w:pPr>
            <w:r w:rsidRPr="00FC0F14">
              <w:t>NOC</w:t>
            </w:r>
          </w:p>
        </w:tc>
        <w:tc>
          <w:tcPr>
            <w:tcW w:w="659" w:type="pct"/>
            <w:vAlign w:val="center"/>
          </w:tcPr>
          <w:p w14:paraId="067CF30C" w14:textId="77777777" w:rsidR="00267EDB" w:rsidRPr="00FC0F14" w:rsidRDefault="00267EDB" w:rsidP="00953F5B">
            <w:pPr>
              <w:pStyle w:val="Tabletextcentred"/>
            </w:pPr>
            <w:r w:rsidRPr="00FC0F14">
              <w:rPr>
                <w:rtl/>
                <w:lang w:bidi="ar-EG"/>
              </w:rPr>
              <w:t>غير متاحة</w:t>
            </w:r>
          </w:p>
        </w:tc>
      </w:tr>
      <w:tr w:rsidR="00267EDB" w:rsidRPr="00FC0F14" w14:paraId="7E3D49A6" w14:textId="77777777" w:rsidTr="00685412">
        <w:trPr>
          <w:cantSplit/>
          <w:jc w:val="center"/>
        </w:trPr>
        <w:tc>
          <w:tcPr>
            <w:tcW w:w="3605" w:type="pct"/>
            <w:vAlign w:val="center"/>
          </w:tcPr>
          <w:p w14:paraId="39BBBDB3" w14:textId="77777777" w:rsidR="00267EDB" w:rsidRPr="00FC0F14" w:rsidRDefault="00267EDB" w:rsidP="00685412">
            <w:pPr>
              <w:pStyle w:val="Tabletext0"/>
              <w:jc w:val="left"/>
              <w:rPr>
                <w:rtl/>
                <w:lang w:bidi="ar-EG"/>
              </w:rPr>
            </w:pPr>
            <w:r w:rsidRPr="00FC0F14">
              <w:rPr>
                <w:rFonts w:hint="cs"/>
                <w:rtl/>
              </w:rPr>
              <w:t xml:space="preserve">القرار </w:t>
            </w:r>
            <w:r w:rsidRPr="00FC0F14">
              <w:t>93</w:t>
            </w:r>
            <w:r w:rsidRPr="00FC0F14">
              <w:rPr>
                <w:rFonts w:hint="cs"/>
                <w:rtl/>
                <w:lang w:bidi="ar-EG"/>
              </w:rPr>
              <w:t xml:space="preserve"> (الحمامات، </w:t>
            </w:r>
            <w:r w:rsidRPr="00FC0F14">
              <w:t>2016</w:t>
            </w:r>
            <w:r w:rsidRPr="00FC0F14">
              <w:rPr>
                <w:rFonts w:hint="cs"/>
                <w:rtl/>
                <w:lang w:bidi="ar-EG"/>
              </w:rPr>
              <w:t>)</w:t>
            </w:r>
            <w:r w:rsidRPr="00FC0F14">
              <w:rPr>
                <w:rtl/>
                <w:lang w:bidi="ar-EG"/>
              </w:rPr>
              <w:tab/>
            </w:r>
            <w:r w:rsidRPr="00FC0F14">
              <w:rPr>
                <w:rtl/>
                <w:lang w:bidi="ar-EG"/>
              </w:rPr>
              <w:br/>
            </w:r>
            <w:r w:rsidRPr="00FC0F14">
              <w:rPr>
                <w:rFonts w:hint="cs"/>
                <w:spacing w:val="-4"/>
                <w:rtl/>
              </w:rPr>
              <w:t>التوصيل البيني لشبكات الجيل الرابع وشبكات الاتصالات المتنقلة الدولية-</w:t>
            </w:r>
            <w:r w:rsidRPr="00FC0F14">
              <w:rPr>
                <w:spacing w:val="-4"/>
              </w:rPr>
              <w:t>2020</w:t>
            </w:r>
            <w:r w:rsidRPr="00FC0F14">
              <w:rPr>
                <w:rFonts w:hint="cs"/>
                <w:spacing w:val="-4"/>
                <w:rtl/>
                <w:lang w:bidi="ar-EG"/>
              </w:rPr>
              <w:t xml:space="preserve"> وما بعدها</w:t>
            </w:r>
          </w:p>
        </w:tc>
        <w:tc>
          <w:tcPr>
            <w:tcW w:w="736" w:type="pct"/>
            <w:vAlign w:val="center"/>
          </w:tcPr>
          <w:p w14:paraId="72695D49" w14:textId="77777777" w:rsidR="00267EDB" w:rsidRPr="00FC0F14" w:rsidRDefault="00267EDB" w:rsidP="00685412">
            <w:pPr>
              <w:pStyle w:val="Tabletext0"/>
              <w:jc w:val="left"/>
            </w:pPr>
            <w:r w:rsidRPr="00FC0F14">
              <w:t>NOC</w:t>
            </w:r>
          </w:p>
        </w:tc>
        <w:tc>
          <w:tcPr>
            <w:tcW w:w="659" w:type="pct"/>
            <w:vAlign w:val="center"/>
          </w:tcPr>
          <w:p w14:paraId="4F2CA185" w14:textId="77777777" w:rsidR="00267EDB" w:rsidRPr="00FC0F14" w:rsidRDefault="00267EDB" w:rsidP="00953F5B">
            <w:pPr>
              <w:pStyle w:val="Tabletextcentred"/>
            </w:pPr>
            <w:r w:rsidRPr="00FC0F14">
              <w:rPr>
                <w:rtl/>
                <w:lang w:bidi="ar-EG"/>
              </w:rPr>
              <w:t>غير متاحة</w:t>
            </w:r>
          </w:p>
        </w:tc>
      </w:tr>
    </w:tbl>
    <w:p w14:paraId="103F5972" w14:textId="77777777" w:rsidR="00455250" w:rsidRPr="00FC0F14" w:rsidRDefault="00455250" w:rsidP="00455250">
      <w:pPr>
        <w:rPr>
          <w:lang w:bidi="ar-EG"/>
        </w:rPr>
      </w:pPr>
    </w:p>
    <w:p w14:paraId="695732DE" w14:textId="77777777" w:rsidR="00455250" w:rsidRPr="00FC0F14" w:rsidRDefault="00455250" w:rsidP="00455250">
      <w:pPr>
        <w:rPr>
          <w:lang w:bidi="ar-EG"/>
        </w:rPr>
      </w:pPr>
      <w:r w:rsidRPr="00FC0F14">
        <w:rPr>
          <w:lang w:bidi="ar-EG"/>
        </w:rPr>
        <w:br w:type="page"/>
      </w:r>
    </w:p>
    <w:p w14:paraId="5147614A" w14:textId="77777777" w:rsidR="00267EDB" w:rsidRPr="00FC0F14" w:rsidRDefault="00267EDB" w:rsidP="005B29D5">
      <w:pPr>
        <w:pStyle w:val="Heading3"/>
        <w:spacing w:before="240"/>
        <w:rPr>
          <w:b w:val="0"/>
          <w:bCs w:val="0"/>
          <w:rtl/>
        </w:rPr>
      </w:pPr>
      <w:r w:rsidRPr="00FC0F14">
        <w:t>5.2.2</w:t>
      </w:r>
      <w:r w:rsidRPr="00FC0F14">
        <w:rPr>
          <w:rtl/>
        </w:rPr>
        <w:tab/>
      </w:r>
      <w:r w:rsidRPr="00FC0F14">
        <w:rPr>
          <w:rFonts w:hint="cs"/>
          <w:rtl/>
        </w:rPr>
        <w:t>إلغاء قرارات</w:t>
      </w:r>
    </w:p>
    <w:p w14:paraId="3A6C2A47" w14:textId="77777777" w:rsidR="00267EDB" w:rsidRPr="00FC0F14" w:rsidRDefault="00267EDB" w:rsidP="00267EDB">
      <w:pPr>
        <w:rPr>
          <w:spacing w:val="-2"/>
          <w:rtl/>
          <w:lang w:bidi="ar-EG"/>
        </w:rPr>
      </w:pPr>
      <w:r w:rsidRPr="00FC0F14">
        <w:rPr>
          <w:rFonts w:hint="cs"/>
          <w:spacing w:val="-2"/>
          <w:rtl/>
          <w:lang w:bidi="ar-EG"/>
        </w:rPr>
        <w:t xml:space="preserve">يُرجى من الجلسة العامة الموافقة على إلغاء القرارات المدرجة في الجدول 4. </w:t>
      </w:r>
      <w:r w:rsidRPr="00FC0F14">
        <w:rPr>
          <w:spacing w:val="-2"/>
          <w:rtl/>
          <w:lang w:bidi="ar-EG"/>
        </w:rPr>
        <w:t>وقد اتخذت الجلسة العامة إجراءً بالفعل</w:t>
      </w:r>
      <w:r w:rsidRPr="00FC0F14">
        <w:rPr>
          <w:rFonts w:hint="cs"/>
          <w:spacing w:val="-2"/>
          <w:rtl/>
          <w:lang w:bidi="ar-EG"/>
        </w:rPr>
        <w:t xml:space="preserve"> في هذا الصدد.</w:t>
      </w:r>
    </w:p>
    <w:p w14:paraId="629EA9D3" w14:textId="77777777" w:rsidR="00267EDB" w:rsidRPr="00FC0F14" w:rsidRDefault="00267EDB" w:rsidP="00455250">
      <w:pPr>
        <w:pStyle w:val="TableNoTitle"/>
        <w:rPr>
          <w:rtl/>
          <w:lang w:bidi="ar-EG"/>
        </w:rPr>
      </w:pPr>
      <w:r w:rsidRPr="00FC0F14">
        <w:rPr>
          <w:rFonts w:hint="cs"/>
          <w:rtl/>
          <w:lang w:bidi="ar-EG"/>
        </w:rPr>
        <w:t xml:space="preserve">الجدول </w:t>
      </w:r>
      <w:r w:rsidRPr="00FC0F14">
        <w:rPr>
          <w:lang w:bidi="ar-EG"/>
        </w:rPr>
        <w:t>4</w:t>
      </w:r>
      <w:r w:rsidRPr="00FC0F14">
        <w:rPr>
          <w:rFonts w:hint="cs"/>
          <w:rtl/>
          <w:lang w:bidi="ar-EG"/>
        </w:rPr>
        <w:t xml:space="preserve"> </w:t>
      </w:r>
      <w:r w:rsidRPr="00FC0F14">
        <w:rPr>
          <w:rtl/>
          <w:lang w:bidi="ar-EG"/>
        </w:rPr>
        <w:t>–</w:t>
      </w:r>
      <w:r w:rsidRPr="00FC0F14">
        <w:rPr>
          <w:rFonts w:hint="cs"/>
          <w:rtl/>
          <w:lang w:bidi="ar-EG"/>
        </w:rPr>
        <w:t xml:space="preserve"> القرارات الملغاة</w:t>
      </w:r>
    </w:p>
    <w:tbl>
      <w:tblPr>
        <w:tblStyle w:val="TableGrid"/>
        <w:bidiVisual/>
        <w:tblW w:w="5000" w:type="pct"/>
        <w:jc w:val="center"/>
        <w:tblLook w:val="04A0" w:firstRow="1" w:lastRow="0" w:firstColumn="1" w:lastColumn="0" w:noHBand="0" w:noVBand="1"/>
      </w:tblPr>
      <w:tblGrid>
        <w:gridCol w:w="6942"/>
        <w:gridCol w:w="1417"/>
        <w:gridCol w:w="1269"/>
      </w:tblGrid>
      <w:tr w:rsidR="00267EDB" w:rsidRPr="00FC0F14" w14:paraId="6F79DF51" w14:textId="77777777" w:rsidTr="00455250">
        <w:trPr>
          <w:cantSplit/>
          <w:tblHeader/>
          <w:jc w:val="center"/>
        </w:trPr>
        <w:tc>
          <w:tcPr>
            <w:tcW w:w="3605" w:type="pct"/>
            <w:vAlign w:val="center"/>
            <w:hideMark/>
          </w:tcPr>
          <w:p w14:paraId="7BE60127" w14:textId="77777777" w:rsidR="00267EDB" w:rsidRPr="003F2450" w:rsidRDefault="00267EDB" w:rsidP="00455250">
            <w:pPr>
              <w:pStyle w:val="Tableheadwhitecentred"/>
              <w:rPr>
                <w:b/>
                <w:bCs/>
                <w:color w:val="auto"/>
              </w:rPr>
            </w:pPr>
            <w:r w:rsidRPr="003F2450">
              <w:rPr>
                <w:b/>
                <w:bCs/>
                <w:color w:val="auto"/>
                <w:rtl/>
              </w:rPr>
              <w:t>القرارات</w:t>
            </w:r>
          </w:p>
        </w:tc>
        <w:tc>
          <w:tcPr>
            <w:tcW w:w="736" w:type="pct"/>
            <w:vAlign w:val="center"/>
          </w:tcPr>
          <w:p w14:paraId="41C73EE3" w14:textId="77777777" w:rsidR="00267EDB" w:rsidRPr="003F2450" w:rsidRDefault="00267EDB" w:rsidP="00455250">
            <w:pPr>
              <w:pStyle w:val="Tableheadwhitecentred"/>
              <w:rPr>
                <w:b/>
                <w:bCs/>
                <w:color w:val="auto"/>
              </w:rPr>
            </w:pPr>
            <w:r w:rsidRPr="003F2450">
              <w:rPr>
                <w:rFonts w:hint="cs"/>
                <w:b/>
                <w:bCs/>
                <w:color w:val="auto"/>
                <w:rtl/>
              </w:rPr>
              <w:t>الإجراء</w:t>
            </w:r>
          </w:p>
        </w:tc>
        <w:tc>
          <w:tcPr>
            <w:tcW w:w="659" w:type="pct"/>
            <w:vAlign w:val="center"/>
          </w:tcPr>
          <w:p w14:paraId="13C45EE9" w14:textId="77777777" w:rsidR="00267EDB" w:rsidRPr="003F2450" w:rsidRDefault="00267EDB" w:rsidP="00455250">
            <w:pPr>
              <w:pStyle w:val="Tableheadwhitecentred"/>
              <w:rPr>
                <w:b/>
                <w:bCs/>
                <w:color w:val="auto"/>
              </w:rPr>
            </w:pPr>
            <w:r w:rsidRPr="003F2450">
              <w:rPr>
                <w:b/>
                <w:bCs/>
                <w:color w:val="auto"/>
                <w:rtl/>
              </w:rPr>
              <w:t>الوثيقة</w:t>
            </w:r>
          </w:p>
        </w:tc>
      </w:tr>
      <w:tr w:rsidR="00267EDB" w:rsidRPr="00FC0F14" w14:paraId="705DB1D7" w14:textId="77777777" w:rsidTr="00455250">
        <w:trPr>
          <w:cantSplit/>
          <w:jc w:val="center"/>
        </w:trPr>
        <w:tc>
          <w:tcPr>
            <w:tcW w:w="3605" w:type="pct"/>
            <w:vAlign w:val="center"/>
          </w:tcPr>
          <w:p w14:paraId="31791BFD" w14:textId="77777777" w:rsidR="00267EDB" w:rsidRPr="00FC0F14" w:rsidRDefault="00267EDB" w:rsidP="00455250">
            <w:pPr>
              <w:pStyle w:val="Tabletext0"/>
              <w:jc w:val="left"/>
              <w:rPr>
                <w:spacing w:val="-4"/>
              </w:rPr>
            </w:pPr>
            <w:r w:rsidRPr="00FC0F14">
              <w:rPr>
                <w:spacing w:val="-4"/>
                <w:rtl/>
              </w:rPr>
              <w:t xml:space="preserve">القرار </w:t>
            </w:r>
            <w:r w:rsidRPr="00FC0F14">
              <w:rPr>
                <w:spacing w:val="-4"/>
              </w:rPr>
              <w:t>59</w:t>
            </w:r>
            <w:r w:rsidRPr="00FC0F14">
              <w:rPr>
                <w:spacing w:val="-4"/>
                <w:rtl/>
              </w:rPr>
              <w:t xml:space="preserve"> (</w:t>
            </w:r>
            <w:r w:rsidR="005A7487" w:rsidRPr="00FC0F14">
              <w:rPr>
                <w:spacing w:val="-4"/>
                <w:rtl/>
              </w:rPr>
              <w:t>المراجَع</w:t>
            </w:r>
            <w:r w:rsidRPr="00FC0F14">
              <w:rPr>
                <w:spacing w:val="-4"/>
                <w:rtl/>
              </w:rPr>
              <w:t xml:space="preserve"> في دبي، </w:t>
            </w:r>
            <w:r w:rsidRPr="00FC0F14">
              <w:rPr>
                <w:spacing w:val="-4"/>
              </w:rPr>
              <w:t>2012</w:t>
            </w:r>
            <w:r w:rsidRPr="00FC0F14">
              <w:rPr>
                <w:spacing w:val="-4"/>
                <w:rtl/>
              </w:rPr>
              <w:t>)</w:t>
            </w:r>
            <w:r w:rsidRPr="00FC0F14">
              <w:rPr>
                <w:spacing w:val="-4"/>
                <w:rtl/>
              </w:rPr>
              <w:tab/>
            </w:r>
            <w:r w:rsidRPr="00FC0F14">
              <w:rPr>
                <w:spacing w:val="-4"/>
                <w:rtl/>
              </w:rPr>
              <w:br/>
              <w:t>تعزيز مشاركة مشغلي الاتصالات من البلدان النامية</w:t>
            </w:r>
          </w:p>
        </w:tc>
        <w:tc>
          <w:tcPr>
            <w:tcW w:w="736" w:type="pct"/>
            <w:vAlign w:val="center"/>
          </w:tcPr>
          <w:p w14:paraId="0E33929A" w14:textId="77777777" w:rsidR="00267EDB" w:rsidRPr="00FC0F14" w:rsidRDefault="00267EDB" w:rsidP="00455250">
            <w:pPr>
              <w:pStyle w:val="Tabletext0"/>
              <w:jc w:val="center"/>
              <w:rPr>
                <w:spacing w:val="-4"/>
              </w:rPr>
            </w:pPr>
            <w:r w:rsidRPr="00FC0F14">
              <w:rPr>
                <w:spacing w:val="-4"/>
              </w:rPr>
              <w:t>SUP</w:t>
            </w:r>
          </w:p>
        </w:tc>
        <w:tc>
          <w:tcPr>
            <w:tcW w:w="659" w:type="pct"/>
            <w:vAlign w:val="center"/>
          </w:tcPr>
          <w:p w14:paraId="6B8BE1AE" w14:textId="77777777" w:rsidR="00267EDB" w:rsidRPr="00FC0F14" w:rsidRDefault="00267EDB" w:rsidP="00953F5B">
            <w:pPr>
              <w:pStyle w:val="Tabletextcentred"/>
            </w:pPr>
            <w:r w:rsidRPr="00FC0F14">
              <w:rPr>
                <w:rFonts w:hint="cs"/>
                <w:rtl/>
              </w:rPr>
              <w:t>غير متاحة</w:t>
            </w:r>
          </w:p>
        </w:tc>
      </w:tr>
    </w:tbl>
    <w:p w14:paraId="557C7905" w14:textId="77777777" w:rsidR="00267EDB" w:rsidRPr="00FC0F14" w:rsidRDefault="00267EDB" w:rsidP="00267EDB">
      <w:pPr>
        <w:pStyle w:val="Heading3"/>
      </w:pPr>
      <w:r w:rsidRPr="00FC0F14">
        <w:t>6.2.2</w:t>
      </w:r>
      <w:r w:rsidRPr="00FC0F14">
        <w:rPr>
          <w:rtl/>
        </w:rPr>
        <w:tab/>
      </w:r>
      <w:r w:rsidRPr="00FC0F14">
        <w:rPr>
          <w:rFonts w:hint="cs"/>
          <w:rtl/>
        </w:rPr>
        <w:t xml:space="preserve">القرارات التي لم يتم التوصل بعدُ إلى توافق في الآراء بشأنها في اللجنة </w:t>
      </w:r>
      <w:r w:rsidRPr="00FC0F14">
        <w:t>4</w:t>
      </w:r>
    </w:p>
    <w:p w14:paraId="233B8EA8" w14:textId="77777777" w:rsidR="00267EDB" w:rsidRPr="00FC0F14" w:rsidRDefault="00267EDB" w:rsidP="00267EDB">
      <w:pPr>
        <w:pStyle w:val="Heading4"/>
        <w:rPr>
          <w:rtl/>
        </w:rPr>
      </w:pPr>
      <w:r w:rsidRPr="00FC0F14">
        <w:t>1.6.2.2</w:t>
      </w:r>
      <w:r w:rsidRPr="00FC0F14">
        <w:rPr>
          <w:rtl/>
        </w:rPr>
        <w:tab/>
      </w:r>
      <w:r w:rsidRPr="00FC0F14">
        <w:rPr>
          <w:rFonts w:hint="cs"/>
          <w:rtl/>
        </w:rPr>
        <w:t xml:space="preserve">القرار </w:t>
      </w:r>
      <w:r w:rsidRPr="00FC0F14">
        <w:t>50</w:t>
      </w:r>
      <w:r w:rsidRPr="00FC0F14">
        <w:rPr>
          <w:rFonts w:hint="cs"/>
          <w:rtl/>
        </w:rPr>
        <w:t xml:space="preserve"> (</w:t>
      </w:r>
      <w:r w:rsidR="005A7487" w:rsidRPr="00FC0F14">
        <w:rPr>
          <w:rFonts w:hint="cs"/>
          <w:rtl/>
        </w:rPr>
        <w:t>المراجَع</w:t>
      </w:r>
      <w:r w:rsidRPr="00FC0F14">
        <w:rPr>
          <w:rFonts w:hint="cs"/>
          <w:rtl/>
        </w:rPr>
        <w:t xml:space="preserve"> في الحمامات، </w:t>
      </w:r>
      <w:r w:rsidRPr="00FC0F14">
        <w:t>2016</w:t>
      </w:r>
      <w:r w:rsidRPr="00FC0F14">
        <w:rPr>
          <w:rFonts w:hint="cs"/>
          <w:rtl/>
        </w:rPr>
        <w:t xml:space="preserve">) </w:t>
      </w:r>
      <w:r w:rsidR="002A20FC" w:rsidRPr="00FC0F14">
        <w:rPr>
          <w:rtl/>
        </w:rPr>
        <w:t>–</w:t>
      </w:r>
      <w:r w:rsidRPr="00FC0F14">
        <w:rPr>
          <w:rFonts w:hint="cs"/>
          <w:rtl/>
        </w:rPr>
        <w:t xml:space="preserve"> الأمن السيبراني</w:t>
      </w:r>
    </w:p>
    <w:p w14:paraId="3EDC94B4" w14:textId="77777777" w:rsidR="00267EDB" w:rsidRPr="00FC0F14" w:rsidRDefault="00267EDB" w:rsidP="00267EDB">
      <w:pPr>
        <w:rPr>
          <w:rtl/>
          <w:lang w:bidi="ar-EG"/>
        </w:rPr>
      </w:pPr>
      <w:r w:rsidRPr="00FC0F14">
        <w:rPr>
          <w:rFonts w:hint="cs"/>
          <w:rtl/>
          <w:lang w:bidi="ar-EG"/>
        </w:rPr>
        <w:t xml:space="preserve">وافق الاجتماع على مواصلة المشاورات غير الرسمية بهدف التوصل إلى توافق في الآراء وإلى حل بشأن النصوص الواردة بين أقواس معقوفة، من أجل تقديم التقرير النهائي في الجلسة العامة لاتخاذ قرار بشأن هذه المسألة. </w:t>
      </w:r>
    </w:p>
    <w:p w14:paraId="2F4196C8"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الثانية</w:t>
      </w:r>
      <w:r w:rsidR="00267EDB" w:rsidRPr="00FC0F14">
        <w:rPr>
          <w:rFonts w:hint="cs"/>
          <w:rtl/>
          <w:lang w:bidi="ar-EG"/>
        </w:rPr>
        <w:t xml:space="preserve">: النظر في نتائج المشاورات غير الرسمية بشأن القرار </w:t>
      </w:r>
      <w:r w:rsidR="00267EDB" w:rsidRPr="00FC0F14">
        <w:rPr>
          <w:lang w:bidi="ar-EG"/>
        </w:rPr>
        <w:t>50</w:t>
      </w:r>
      <w:r w:rsidR="00267EDB" w:rsidRPr="00FC0F14">
        <w:rPr>
          <w:rFonts w:hint="cs"/>
          <w:rtl/>
          <w:lang w:bidi="ar-EG"/>
        </w:rPr>
        <w:t xml:space="preserve"> لاتخاذ قرار بشأن هذه المسألة.</w:t>
      </w:r>
    </w:p>
    <w:p w14:paraId="024244E3" w14:textId="77777777" w:rsidR="00267EDB" w:rsidRPr="00FC0F14" w:rsidRDefault="00267EDB" w:rsidP="00267EDB">
      <w:pPr>
        <w:pStyle w:val="Heading4"/>
        <w:rPr>
          <w:rtl/>
        </w:rPr>
      </w:pPr>
      <w:r w:rsidRPr="00FC0F14">
        <w:t>2.6.2.2</w:t>
      </w:r>
      <w:r w:rsidRPr="00FC0F14">
        <w:rPr>
          <w:rtl/>
        </w:rPr>
        <w:tab/>
      </w:r>
      <w:r w:rsidRPr="00FC0F14">
        <w:rPr>
          <w:rFonts w:hint="cs"/>
          <w:rtl/>
        </w:rPr>
        <w:t xml:space="preserve">مشروع القرار الجديد </w:t>
      </w:r>
      <w:r w:rsidR="002A20FC" w:rsidRPr="00FC0F14">
        <w:rPr>
          <w:rtl/>
        </w:rPr>
        <w:t>–</w:t>
      </w:r>
      <w:r w:rsidRPr="00FC0F14">
        <w:rPr>
          <w:rFonts w:hint="cs"/>
          <w:rtl/>
        </w:rPr>
        <w:t xml:space="preserve"> دور الاتصالات/تكنولوجيا المعلومات والاتصالات في التخفيف من الجوائح العالمية</w:t>
      </w:r>
    </w:p>
    <w:p w14:paraId="43595DDB" w14:textId="77777777" w:rsidR="00267EDB" w:rsidRPr="00FC0F14" w:rsidRDefault="00267EDB" w:rsidP="00267EDB">
      <w:pPr>
        <w:rPr>
          <w:rtl/>
          <w:lang w:bidi="ar-EG"/>
        </w:rPr>
      </w:pPr>
      <w:r w:rsidRPr="00FC0F14">
        <w:rPr>
          <w:rFonts w:hint="cs"/>
          <w:rtl/>
          <w:lang w:bidi="ar-EG"/>
        </w:rPr>
        <w:t xml:space="preserve">كان هناك تأييد عام لنص مشروع القرار الجديد المقترح الوارد في الوثيقة </w:t>
      </w:r>
      <w:hyperlink r:id="rId655" w:history="1">
        <w:r w:rsidRPr="00FC0F14">
          <w:rPr>
            <w:rStyle w:val="Hyperlink"/>
          </w:rPr>
          <w:t>DT/62</w:t>
        </w:r>
      </w:hyperlink>
      <w:r w:rsidRPr="00FC0F14">
        <w:rPr>
          <w:rFonts w:hint="cs"/>
          <w:rtl/>
          <w:lang w:bidi="ar-EG"/>
        </w:rPr>
        <w:t xml:space="preserve">، ومع ذلك، شعر الاجتماع أن المكان المناسب لمشروع قرار جديد بشأن هذا الموضوع هو مؤتمر المندوبين المفوضين. </w:t>
      </w:r>
    </w:p>
    <w:p w14:paraId="5672668A" w14:textId="77777777" w:rsidR="00267EDB" w:rsidRPr="00FC0F14" w:rsidRDefault="00267EDB" w:rsidP="00267EDB">
      <w:pPr>
        <w:rPr>
          <w:rtl/>
          <w:lang w:bidi="ar-EG"/>
        </w:rPr>
      </w:pPr>
      <w:r w:rsidRPr="00FC0F14">
        <w:rPr>
          <w:rFonts w:hint="cs"/>
          <w:rtl/>
          <w:lang w:bidi="ar-EG"/>
        </w:rPr>
        <w:t xml:space="preserve">وبالتالي، تقرر ما يلي: </w:t>
      </w:r>
    </w:p>
    <w:p w14:paraId="7DD48DA7"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الثالثة</w:t>
      </w:r>
      <w:r w:rsidR="00267EDB" w:rsidRPr="00FC0F14">
        <w:rPr>
          <w:rFonts w:hint="cs"/>
          <w:rtl/>
          <w:lang w:bidi="ar-EG"/>
        </w:rPr>
        <w:t xml:space="preserve">: إدراج نص مشروع القرار الجديد بشأن الجائحة </w:t>
      </w:r>
      <w:r w:rsidR="00267EDB" w:rsidRPr="00FC0F14">
        <w:t>(</w:t>
      </w:r>
      <w:hyperlink r:id="rId656" w:history="1">
        <w:r w:rsidR="00267EDB" w:rsidRPr="00FC0F14">
          <w:rPr>
            <w:rStyle w:val="Hyperlink"/>
          </w:rPr>
          <w:t>DT/62</w:t>
        </w:r>
      </w:hyperlink>
      <w:r w:rsidR="00267EDB" w:rsidRPr="00FC0F14">
        <w:t>)</w:t>
      </w:r>
      <w:r w:rsidR="00267EDB" w:rsidRPr="00FC0F14">
        <w:rPr>
          <w:rFonts w:hint="cs"/>
          <w:rtl/>
        </w:rPr>
        <w:t xml:space="preserve"> في التقرير النهائي للجمعية.</w:t>
      </w:r>
    </w:p>
    <w:p w14:paraId="5E4B317C"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الرابعة</w:t>
      </w:r>
      <w:r w:rsidR="00267EDB" w:rsidRPr="00FC0F14">
        <w:rPr>
          <w:rFonts w:hint="cs"/>
          <w:rtl/>
          <w:lang w:bidi="ar-EG"/>
        </w:rPr>
        <w:t xml:space="preserve">: دعوة مؤتمر المندوبين المفوضين إلى النظر في هذا النص واتخاذ جميع التدابير اللازمة بشأن هذه المسألة، حسب الاقتضاء. </w:t>
      </w:r>
    </w:p>
    <w:p w14:paraId="05B63898"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الخامسة</w:t>
      </w:r>
      <w:r w:rsidR="00267EDB" w:rsidRPr="00FC0F14">
        <w:rPr>
          <w:rFonts w:hint="cs"/>
          <w:rtl/>
          <w:lang w:bidi="ar-EG"/>
        </w:rPr>
        <w:t xml:space="preserve">: تكليف مدير مكتب تقييس الاتصالات بإحاطة مديري المكتبين الآخرين علماً بطلب التنسيق اللازم من مؤتمر المندوبين المفوضين على النحو الوارد أعلاه. </w:t>
      </w:r>
    </w:p>
    <w:p w14:paraId="3AA5CAD4" w14:textId="77777777" w:rsidR="00267EDB" w:rsidRPr="00FC0F14" w:rsidRDefault="00267EDB" w:rsidP="00267EDB">
      <w:pPr>
        <w:pStyle w:val="Heading4"/>
        <w:keepLines/>
        <w:rPr>
          <w:rtl/>
        </w:rPr>
      </w:pPr>
      <w:r w:rsidRPr="00FC0F14">
        <w:t>3.6.2.2</w:t>
      </w:r>
      <w:r w:rsidRPr="00FC0F14">
        <w:rPr>
          <w:rtl/>
        </w:rPr>
        <w:tab/>
      </w:r>
      <w:r w:rsidRPr="00FC0F14">
        <w:rPr>
          <w:rFonts w:hint="cs"/>
          <w:rtl/>
        </w:rPr>
        <w:t xml:space="preserve">القرار </w:t>
      </w:r>
      <w:r w:rsidRPr="00FC0F14">
        <w:t>54</w:t>
      </w:r>
      <w:r w:rsidRPr="00FC0F14">
        <w:rPr>
          <w:rFonts w:hint="cs"/>
          <w:rtl/>
        </w:rPr>
        <w:t xml:space="preserve"> </w:t>
      </w:r>
      <w:r w:rsidR="002A20FC" w:rsidRPr="00FC0F14">
        <w:rPr>
          <w:rtl/>
        </w:rPr>
        <w:t>–</w:t>
      </w:r>
      <w:r w:rsidRPr="00FC0F14">
        <w:rPr>
          <w:rFonts w:hint="cs"/>
          <w:rtl/>
        </w:rPr>
        <w:t xml:space="preserve"> الأفرقة الإقليمية التابعة للجان دراسات قطاع تقييس الاتصالات</w:t>
      </w:r>
    </w:p>
    <w:p w14:paraId="0562F5EB" w14:textId="77777777" w:rsidR="00267EDB" w:rsidRPr="00FC0F14" w:rsidRDefault="00267EDB" w:rsidP="00267EDB">
      <w:pPr>
        <w:keepNext/>
        <w:keepLines/>
        <w:rPr>
          <w:rtl/>
          <w:lang w:bidi="ar-EG"/>
        </w:rPr>
      </w:pPr>
      <w:r w:rsidRPr="00FC0F14">
        <w:rPr>
          <w:rFonts w:hint="cs"/>
          <w:rtl/>
          <w:lang w:bidi="ar-EG"/>
        </w:rPr>
        <w:t xml:space="preserve">توصل الاجتماع إلى توافق في الآراء بشأن صيغة مراجعة للقرار </w:t>
      </w:r>
      <w:r w:rsidRPr="00FC0F14">
        <w:rPr>
          <w:lang w:bidi="ar-EG"/>
        </w:rPr>
        <w:t>54</w:t>
      </w:r>
      <w:r w:rsidRPr="00FC0F14">
        <w:rPr>
          <w:rFonts w:hint="cs"/>
          <w:rtl/>
          <w:lang w:bidi="ar-EG"/>
        </w:rPr>
        <w:t xml:space="preserve">. وعلاوةً على ذلك، اتفق على ما يلي: </w:t>
      </w:r>
    </w:p>
    <w:p w14:paraId="4080F61D"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السادسة</w:t>
      </w:r>
      <w:r w:rsidR="00267EDB" w:rsidRPr="00FC0F14">
        <w:rPr>
          <w:rFonts w:hint="cs"/>
          <w:rtl/>
          <w:lang w:bidi="ar-EG"/>
        </w:rPr>
        <w:t>: تكليف الفريق الاستشاري لتقييس الاتصالات بإعادة تفعيل فريق المقرر التابع للفريق الاستشاري لتقييس الاتصالات والمعني بإنشاء الأفرقة الإقليمية والمشاركة فيها وحلها</w:t>
      </w:r>
      <w:r w:rsidR="00267EDB" w:rsidRPr="00FC0F14">
        <w:rPr>
          <w:rFonts w:hint="eastAsia"/>
          <w:rtl/>
          <w:lang w:bidi="ar-EG"/>
        </w:rPr>
        <w:t> </w:t>
      </w:r>
      <w:r w:rsidR="00267EDB" w:rsidRPr="00FC0F14">
        <w:rPr>
          <w:lang w:bidi="ar-EG"/>
        </w:rPr>
        <w:t>(</w:t>
      </w:r>
      <w:r w:rsidR="00267EDB" w:rsidRPr="00FC0F14">
        <w:t>RG</w:t>
      </w:r>
      <w:r w:rsidR="00267EDB" w:rsidRPr="00FC0F14">
        <w:noBreakHyphen/>
        <w:t>CPTRG</w:t>
      </w:r>
      <w:r w:rsidR="00267EDB" w:rsidRPr="00FC0F14">
        <w:rPr>
          <w:lang w:bidi="ar-EG"/>
        </w:rPr>
        <w:t>)</w:t>
      </w:r>
      <w:r w:rsidR="00267EDB" w:rsidRPr="00FC0F14">
        <w:rPr>
          <w:rFonts w:hint="cs"/>
          <w:rtl/>
          <w:lang w:bidi="ar-EG"/>
        </w:rPr>
        <w:t xml:space="preserve">. </w:t>
      </w:r>
    </w:p>
    <w:p w14:paraId="2E6E83CA" w14:textId="77777777" w:rsidR="009D36A8" w:rsidRPr="00FC0F14" w:rsidRDefault="009D36A8">
      <w:pPr>
        <w:tabs>
          <w:tab w:val="clear" w:pos="794"/>
          <w:tab w:val="clear" w:pos="1191"/>
          <w:tab w:val="clear" w:pos="1588"/>
          <w:tab w:val="clear" w:pos="1985"/>
        </w:tabs>
        <w:bidi w:val="0"/>
        <w:spacing w:before="0" w:line="240" w:lineRule="auto"/>
        <w:jc w:val="left"/>
        <w:rPr>
          <w:b/>
          <w:bCs/>
          <w:kern w:val="14"/>
          <w:lang w:bidi="ar-EG"/>
        </w:rPr>
      </w:pPr>
      <w:r w:rsidRPr="00FC0F14">
        <w:br w:type="page"/>
      </w:r>
    </w:p>
    <w:p w14:paraId="60C29A46" w14:textId="77777777" w:rsidR="00267EDB" w:rsidRPr="00FC0F14" w:rsidRDefault="00267EDB" w:rsidP="00267EDB">
      <w:pPr>
        <w:pStyle w:val="Heading4"/>
      </w:pPr>
      <w:r w:rsidRPr="00FC0F14">
        <w:t>4.6.2.2</w:t>
      </w:r>
      <w:r w:rsidRPr="00FC0F14">
        <w:rPr>
          <w:rtl/>
        </w:rPr>
        <w:tab/>
      </w:r>
      <w:r w:rsidRPr="00FC0F14">
        <w:rPr>
          <w:rFonts w:hint="cs"/>
          <w:rtl/>
        </w:rPr>
        <w:t xml:space="preserve">مشروع القرار الجديد </w:t>
      </w:r>
      <w:r w:rsidR="002A20FC" w:rsidRPr="00FC0F14">
        <w:rPr>
          <w:rtl/>
        </w:rPr>
        <w:t>–</w:t>
      </w:r>
      <w:r w:rsidRPr="00FC0F14">
        <w:rPr>
          <w:rFonts w:hint="cs"/>
          <w:rtl/>
        </w:rPr>
        <w:t xml:space="preserve"> أنظمة الكبلات البحرية </w:t>
      </w:r>
      <w:r w:rsidRPr="00FC0F14">
        <w:t>SMART</w:t>
      </w:r>
    </w:p>
    <w:p w14:paraId="24A54A9F" w14:textId="77777777" w:rsidR="00267EDB" w:rsidRPr="00FC0F14" w:rsidRDefault="00267EDB" w:rsidP="00267EDB">
      <w:pPr>
        <w:rPr>
          <w:rtl/>
          <w:lang w:bidi="ar-EG"/>
        </w:rPr>
      </w:pPr>
      <w:r w:rsidRPr="00FC0F14">
        <w:rPr>
          <w:rFonts w:hint="cs"/>
          <w:rtl/>
          <w:lang w:bidi="ar-EG"/>
        </w:rPr>
        <w:t>كان هناك اتفاق عام على أهمية الموضوع، ولكن لم يكن هناك توافق في الآراء على أن هذا الأمر يتطلب قراراً جديداً. و</w:t>
      </w:r>
      <w:r w:rsidRPr="00FC0F14">
        <w:rPr>
          <w:rtl/>
          <w:lang w:bidi="ar-EG"/>
        </w:rPr>
        <w:t xml:space="preserve">وافق الاجتماع على النظر في </w:t>
      </w:r>
      <w:r w:rsidRPr="00FC0F14">
        <w:rPr>
          <w:rFonts w:hint="cs"/>
          <w:rtl/>
          <w:lang w:bidi="ar-EG"/>
        </w:rPr>
        <w:t>التعليمات</w:t>
      </w:r>
      <w:r w:rsidRPr="00FC0F14">
        <w:rPr>
          <w:rtl/>
          <w:lang w:bidi="ar-EG"/>
        </w:rPr>
        <w:t xml:space="preserve"> التشغيلية </w:t>
      </w:r>
      <w:r w:rsidRPr="00FC0F14">
        <w:rPr>
          <w:rFonts w:hint="cs"/>
          <w:rtl/>
          <w:lang w:bidi="ar-EG"/>
        </w:rPr>
        <w:t>المقتبسة</w:t>
      </w:r>
      <w:r w:rsidRPr="00FC0F14">
        <w:rPr>
          <w:rtl/>
          <w:lang w:bidi="ar-EG"/>
        </w:rPr>
        <w:t xml:space="preserve"> أدناه</w:t>
      </w:r>
      <w:r w:rsidRPr="00FC0F14">
        <w:rPr>
          <w:rFonts w:hint="cs"/>
          <w:rtl/>
          <w:lang w:bidi="ar-EG"/>
        </w:rPr>
        <w:t xml:space="preserve">، على النحو الوارد في </w:t>
      </w:r>
      <w:r w:rsidRPr="00FC0F14">
        <w:rPr>
          <w:rtl/>
          <w:lang w:bidi="ar-EG"/>
        </w:rPr>
        <w:t>مشروع القرار الجديد</w:t>
      </w:r>
      <w:r w:rsidRPr="00FC0F14">
        <w:rPr>
          <w:rFonts w:hint="cs"/>
          <w:rtl/>
          <w:lang w:bidi="ar-EG"/>
        </w:rPr>
        <w:t xml:space="preserve"> </w:t>
      </w:r>
      <w:r w:rsidRPr="00FC0F14">
        <w:rPr>
          <w:lang w:bidi="ar-EG"/>
        </w:rPr>
        <w:t>(</w:t>
      </w:r>
      <w:hyperlink r:id="rId657" w:history="1">
        <w:r w:rsidRPr="00FC0F14">
          <w:rPr>
            <w:rStyle w:val="Hyperlink"/>
          </w:rPr>
          <w:t>DT/76</w:t>
        </w:r>
      </w:hyperlink>
      <w:r w:rsidRPr="00FC0F14">
        <w:rPr>
          <w:lang w:bidi="ar-EG"/>
        </w:rPr>
        <w:t>)</w:t>
      </w:r>
      <w:r w:rsidRPr="00FC0F14">
        <w:rPr>
          <w:rFonts w:hint="cs"/>
          <w:rtl/>
          <w:lang w:bidi="ar-EG"/>
        </w:rPr>
        <w:t>.</w:t>
      </w:r>
    </w:p>
    <w:p w14:paraId="742C6B68"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السابعة</w:t>
      </w:r>
      <w:r w:rsidR="00267EDB" w:rsidRPr="00FC0F14">
        <w:rPr>
          <w:rFonts w:hint="cs"/>
          <w:rtl/>
          <w:lang w:bidi="ar-EG"/>
        </w:rPr>
        <w:t xml:space="preserve">: إدراج النص بشأن "أنظمة الكبلات البحرية </w:t>
      </w:r>
      <w:r w:rsidR="00267EDB" w:rsidRPr="00FC0F14">
        <w:rPr>
          <w:lang w:bidi="ar-EG"/>
        </w:rPr>
        <w:t>SMART</w:t>
      </w:r>
      <w:r w:rsidR="00267EDB" w:rsidRPr="00FC0F14">
        <w:rPr>
          <w:rFonts w:hint="cs"/>
          <w:rtl/>
          <w:lang w:bidi="ar-EG"/>
        </w:rPr>
        <w:t xml:space="preserve">"، الوارد أدناه، في تقرير اجتماع الجمعية </w:t>
      </w:r>
      <w:r w:rsidR="00267EDB" w:rsidRPr="00FC0F14">
        <w:t>WTSA-20</w:t>
      </w:r>
      <w:r w:rsidR="00267EDB" w:rsidRPr="00FC0F14">
        <w:rPr>
          <w:rFonts w:hint="cs"/>
          <w:rtl/>
        </w:rPr>
        <w:t xml:space="preserve"> وإحالته إلى الفريق الاستشاري لتقييس الاتصالات من أجل التنسيق وإلى لجان الدراسات ذات الصلة لاتخاذ إجراءات، حسب الاقتضاء</w:t>
      </w:r>
      <w:r w:rsidR="00267EDB" w:rsidRPr="00FC0F14">
        <w:rPr>
          <w:rFonts w:hint="cs"/>
          <w:rtl/>
          <w:lang w:bidi="ar-EG"/>
        </w:rPr>
        <w:t xml:space="preserve">. </w:t>
      </w:r>
    </w:p>
    <w:p w14:paraId="67217714" w14:textId="77777777" w:rsidR="00267EDB" w:rsidRPr="00FC0F14" w:rsidRDefault="00267EDB" w:rsidP="0002299D">
      <w:pPr>
        <w:rPr>
          <w:rStyle w:val="Bolditalic"/>
          <w:rtl/>
        </w:rPr>
      </w:pPr>
      <w:r w:rsidRPr="00FC0F14">
        <w:rPr>
          <w:rStyle w:val="Bolditalic"/>
          <w:rFonts w:hint="cs"/>
          <w:rtl/>
        </w:rPr>
        <w:t xml:space="preserve">أنظمة الكبلات البحرية </w:t>
      </w:r>
      <w:r w:rsidRPr="00FC0F14">
        <w:rPr>
          <w:rStyle w:val="Bolditalic"/>
        </w:rPr>
        <w:t>SMART</w:t>
      </w:r>
      <w:r w:rsidRPr="00FC0F14">
        <w:rPr>
          <w:rStyle w:val="Bolditalic"/>
          <w:rtl/>
        </w:rPr>
        <w:t xml:space="preserve"> –</w:t>
      </w:r>
      <w:r w:rsidRPr="00FC0F14">
        <w:rPr>
          <w:rStyle w:val="Bolditalic"/>
          <w:rFonts w:hint="cs"/>
          <w:rtl/>
        </w:rPr>
        <w:t xml:space="preserve"> البيان الذي ينبغي إدراجه في التقرير النهائي للجمعية </w:t>
      </w:r>
      <w:r w:rsidRPr="00FC0F14">
        <w:rPr>
          <w:rStyle w:val="Bolditalic"/>
        </w:rPr>
        <w:t>WTSA-20</w:t>
      </w:r>
    </w:p>
    <w:p w14:paraId="09E235AD" w14:textId="77777777" w:rsidR="00267EDB" w:rsidRPr="00FC0F14" w:rsidRDefault="00267EDB" w:rsidP="00267EDB">
      <w:pPr>
        <w:rPr>
          <w:i/>
          <w:iCs/>
          <w:rtl/>
          <w:lang w:bidi="ar-EG"/>
        </w:rPr>
      </w:pPr>
      <w:r w:rsidRPr="00FC0F14">
        <w:rPr>
          <w:rFonts w:hint="cs"/>
          <w:i/>
          <w:iCs/>
          <w:rtl/>
          <w:lang w:bidi="ar-EG"/>
        </w:rPr>
        <w:t xml:space="preserve">أخذاً في الاعتبار أن الجمعية أقرت بأهمية كبلات المراقبة العلمية والاتصالات الموثوقة </w:t>
      </w:r>
      <w:r w:rsidRPr="00FC0F14">
        <w:rPr>
          <w:i/>
          <w:iCs/>
          <w:lang w:bidi="ar-EG"/>
        </w:rPr>
        <w:t>(SMART)</w:t>
      </w:r>
      <w:r w:rsidRPr="00FC0F14">
        <w:rPr>
          <w:rFonts w:hint="cs"/>
          <w:i/>
          <w:iCs/>
          <w:rtl/>
          <w:lang w:bidi="ar-EG"/>
        </w:rPr>
        <w:t>، لأغراض منها مراقبة تغير المناخ والزلازل، والدعم الواسع الذي تقدمه الجمعية لتنفيذ الأنشطة حول هذا المفهوم داخل قطاع تقييس الاتصالات؛</w:t>
      </w:r>
    </w:p>
    <w:p w14:paraId="4631E78B" w14:textId="77777777" w:rsidR="00267EDB" w:rsidRPr="00FC0F14" w:rsidRDefault="00267EDB" w:rsidP="00267EDB">
      <w:pPr>
        <w:rPr>
          <w:i/>
          <w:iCs/>
          <w:rtl/>
          <w:lang w:bidi="ar-EG"/>
        </w:rPr>
      </w:pPr>
      <w:r w:rsidRPr="00FC0F14">
        <w:rPr>
          <w:rFonts w:hint="cs"/>
          <w:i/>
          <w:iCs/>
          <w:rtl/>
          <w:lang w:bidi="ar-EG"/>
        </w:rPr>
        <w:t xml:space="preserve">ومع مراعاة أن تقييس كبلات </w:t>
      </w:r>
      <w:r w:rsidRPr="00FC0F14">
        <w:rPr>
          <w:i/>
          <w:iCs/>
          <w:lang w:bidi="ar-EG"/>
        </w:rPr>
        <w:t>SMART</w:t>
      </w:r>
      <w:r w:rsidRPr="00FC0F14">
        <w:rPr>
          <w:rFonts w:hint="cs"/>
          <w:i/>
          <w:iCs/>
          <w:rtl/>
          <w:lang w:bidi="ar-EG"/>
        </w:rPr>
        <w:t xml:space="preserve"> البحرية أمر ضروري لضمان تنسيق تطوير هذه الأنظمة وتنفيذها وتشغيلها على الصعيد العالمي، لتمكين استخدام كبلات </w:t>
      </w:r>
      <w:r w:rsidRPr="00FC0F14">
        <w:rPr>
          <w:i/>
          <w:iCs/>
          <w:lang w:bidi="ar-EG"/>
        </w:rPr>
        <w:t>SMART</w:t>
      </w:r>
      <w:r w:rsidRPr="00FC0F14">
        <w:rPr>
          <w:rFonts w:hint="cs"/>
          <w:i/>
          <w:iCs/>
          <w:rtl/>
          <w:lang w:bidi="ar-EG"/>
        </w:rPr>
        <w:t xml:space="preserve"> البحرية لأغراض منها رصد المناخ والمحيطات ومراقبة مستوى البحر وعمليات رصد هيكل الأرض والإنذار المبكر بأمواج التسونامي والهزات الأرضية والحد من مخاطر الكوارث؛</w:t>
      </w:r>
    </w:p>
    <w:p w14:paraId="038C9418"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الثامنة</w:t>
      </w:r>
      <w:r w:rsidR="00267EDB" w:rsidRPr="00FC0F14">
        <w:rPr>
          <w:rFonts w:hint="cs"/>
          <w:rtl/>
          <w:lang w:bidi="ar-EG"/>
        </w:rPr>
        <w:t>: تُدعى الجلسة العامة إلى النظر فيما يلي:</w:t>
      </w:r>
    </w:p>
    <w:p w14:paraId="431A12F8" w14:textId="77777777" w:rsidR="00267EDB" w:rsidRPr="00FC0F14" w:rsidRDefault="00267EDB" w:rsidP="00267EDB">
      <w:pPr>
        <w:rPr>
          <w:spacing w:val="4"/>
          <w:rtl/>
          <w:lang w:bidi="ar-EG"/>
        </w:rPr>
      </w:pPr>
      <w:r w:rsidRPr="00FC0F14">
        <w:rPr>
          <w:rFonts w:hint="cs"/>
          <w:i/>
          <w:iCs/>
          <w:spacing w:val="4"/>
          <w:rtl/>
          <w:lang w:bidi="ar-EG"/>
        </w:rPr>
        <w:t xml:space="preserve">تكلف الجمعية العالمية لتقييس الاتصالات لجان دراسات قطاع تقييس الاتصالات بدراسة مفهوم كبلات </w:t>
      </w:r>
      <w:r w:rsidRPr="00FC0F14">
        <w:rPr>
          <w:i/>
          <w:iCs/>
          <w:spacing w:val="4"/>
          <w:lang w:bidi="ar-EG"/>
        </w:rPr>
        <w:t>SMART</w:t>
      </w:r>
      <w:r w:rsidRPr="00FC0F14">
        <w:rPr>
          <w:rFonts w:hint="cs"/>
          <w:i/>
          <w:iCs/>
          <w:spacing w:val="4"/>
          <w:rtl/>
          <w:lang w:bidi="ar-EG"/>
        </w:rPr>
        <w:t xml:space="preserve"> وتشجعها على مواصلة النظر في القضايا ذات الصلة التي تؤثر على جدوى المشاريع ذات الصلة ونشر كبلات </w:t>
      </w:r>
      <w:r w:rsidRPr="00FC0F14">
        <w:rPr>
          <w:i/>
          <w:iCs/>
          <w:spacing w:val="4"/>
          <w:lang w:bidi="ar-EG"/>
        </w:rPr>
        <w:t>SMART</w:t>
      </w:r>
      <w:r w:rsidRPr="00FC0F14">
        <w:rPr>
          <w:rFonts w:hint="cs"/>
          <w:i/>
          <w:iCs/>
          <w:spacing w:val="4"/>
          <w:rtl/>
          <w:lang w:bidi="ar-EG"/>
        </w:rPr>
        <w:t>، وتدعو لجان الدراسات إلى تقديم تقرير إلى الفريق الاستشاري لتقييس الاتصالات بشأن أنشطتها في إطار عملية تقديم تقاريرها المنتظمة؛</w:t>
      </w:r>
    </w:p>
    <w:p w14:paraId="5A567B0D"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التاسعة</w:t>
      </w:r>
      <w:r w:rsidR="00267EDB" w:rsidRPr="00FC0F14">
        <w:rPr>
          <w:rFonts w:hint="cs"/>
          <w:rtl/>
          <w:lang w:bidi="ar-EG"/>
        </w:rPr>
        <w:t>: تُدعى الجلسة العامة إلى النظر فيما يلي:</w:t>
      </w:r>
    </w:p>
    <w:p w14:paraId="42BB7C16" w14:textId="77777777" w:rsidR="00267EDB" w:rsidRPr="00FC0F14" w:rsidRDefault="00267EDB" w:rsidP="00267EDB">
      <w:pPr>
        <w:rPr>
          <w:i/>
          <w:iCs/>
          <w:rtl/>
          <w:lang w:bidi="ar-EG"/>
        </w:rPr>
      </w:pPr>
      <w:r w:rsidRPr="00FC0F14">
        <w:rPr>
          <w:rFonts w:hint="cs"/>
          <w:i/>
          <w:iCs/>
          <w:rtl/>
          <w:lang w:bidi="ar-EG"/>
        </w:rPr>
        <w:t>تكلف الجمعية العالمية لتقييس الاتصالات مدير مكتب تقييس الاتصالات بالاتصال بفريق المهام المشترك المعني بكبلات</w:t>
      </w:r>
      <w:r w:rsidRPr="00FC0F14">
        <w:rPr>
          <w:rFonts w:hint="eastAsia"/>
          <w:i/>
          <w:iCs/>
          <w:rtl/>
          <w:lang w:bidi="ar-EG"/>
        </w:rPr>
        <w:t> </w:t>
      </w:r>
      <w:r w:rsidRPr="00FC0F14">
        <w:rPr>
          <w:i/>
          <w:iCs/>
          <w:lang w:bidi="ar-EG"/>
        </w:rPr>
        <w:t>SMART</w:t>
      </w:r>
      <w:r w:rsidRPr="00FC0F14">
        <w:rPr>
          <w:rFonts w:hint="cs"/>
          <w:i/>
          <w:iCs/>
          <w:rtl/>
          <w:lang w:bidi="ar-EG"/>
        </w:rPr>
        <w:t xml:space="preserve">، والمنظمات الأخرى المعنية بوضع المعايير </w:t>
      </w:r>
      <w:r w:rsidRPr="00FC0F14">
        <w:rPr>
          <w:i/>
          <w:iCs/>
          <w:lang w:bidi="ar-EG"/>
        </w:rPr>
        <w:t>(SDO)</w:t>
      </w:r>
      <w:r w:rsidRPr="00FC0F14">
        <w:rPr>
          <w:rFonts w:hint="cs"/>
          <w:i/>
          <w:iCs/>
          <w:rtl/>
          <w:lang w:bidi="ar-EG"/>
        </w:rPr>
        <w:t xml:space="preserve">، ومعاهد البحوث والمنظمات الأخرى وأصحاب المصلحة الآخرين للاستفادة من التآزر وتجنب ازدواجية الجهود بين هذه المنظمات؛ </w:t>
      </w:r>
    </w:p>
    <w:p w14:paraId="2D943415"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العاشرة</w:t>
      </w:r>
      <w:r w:rsidR="00267EDB" w:rsidRPr="00FC0F14">
        <w:rPr>
          <w:rFonts w:hint="cs"/>
          <w:rtl/>
          <w:lang w:bidi="ar-EG"/>
        </w:rPr>
        <w:t>: تُدعى الجلسة العامة إلى النظر فيما يلي:</w:t>
      </w:r>
    </w:p>
    <w:p w14:paraId="299EC62C" w14:textId="77777777" w:rsidR="00267EDB" w:rsidRPr="00FC0F14" w:rsidRDefault="00267EDB" w:rsidP="00267EDB">
      <w:pPr>
        <w:rPr>
          <w:i/>
          <w:iCs/>
          <w:spacing w:val="4"/>
          <w:rtl/>
          <w:lang w:bidi="ar-EG"/>
        </w:rPr>
      </w:pPr>
      <w:r w:rsidRPr="00FC0F14">
        <w:rPr>
          <w:rFonts w:hint="cs"/>
          <w:i/>
          <w:iCs/>
          <w:spacing w:val="4"/>
          <w:rtl/>
          <w:lang w:bidi="ar-EG"/>
        </w:rPr>
        <w:t xml:space="preserve">تدعو الجمعية العالمية لتقييس الاتصالات الأمين العام إلى مواصلة التعاون والتآزر مع الكيانات الأُخرى داخل منظومة الأمم المتحدة في بلورة الجهود الدولية المستقبلية المتعلقة بكبلات </w:t>
      </w:r>
      <w:r w:rsidRPr="00FC0F14">
        <w:rPr>
          <w:i/>
          <w:iCs/>
          <w:spacing w:val="4"/>
          <w:lang w:bidi="ar-EG"/>
        </w:rPr>
        <w:t>SMART</w:t>
      </w:r>
      <w:r w:rsidRPr="00FC0F14">
        <w:rPr>
          <w:i/>
          <w:iCs/>
          <w:spacing w:val="4"/>
          <w:rtl/>
          <w:lang w:bidi="ar-EG"/>
        </w:rPr>
        <w:t xml:space="preserve"> </w:t>
      </w:r>
      <w:r w:rsidRPr="00FC0F14">
        <w:rPr>
          <w:rFonts w:hint="cs"/>
          <w:i/>
          <w:iCs/>
          <w:spacing w:val="4"/>
          <w:rtl/>
          <w:lang w:bidi="ar-EG"/>
        </w:rPr>
        <w:t xml:space="preserve">نظراً لمساهمتها في تحقيق أهداف </w:t>
      </w:r>
      <w:r w:rsidRPr="00FC0F14">
        <w:rPr>
          <w:i/>
          <w:iCs/>
          <w:color w:val="000000"/>
          <w:spacing w:val="4"/>
          <w:rtl/>
        </w:rPr>
        <w:t>خطة التنمية المستدامة</w:t>
      </w:r>
      <w:r w:rsidRPr="00FC0F14">
        <w:rPr>
          <w:rFonts w:hint="cs"/>
          <w:i/>
          <w:iCs/>
          <w:color w:val="000000"/>
          <w:spacing w:val="4"/>
          <w:rtl/>
        </w:rPr>
        <w:t xml:space="preserve"> لعام</w:t>
      </w:r>
      <w:r w:rsidRPr="00FC0F14">
        <w:rPr>
          <w:i/>
          <w:iCs/>
          <w:color w:val="000000"/>
          <w:spacing w:val="4"/>
          <w:rtl/>
        </w:rPr>
        <w:t xml:space="preserve"> </w:t>
      </w:r>
      <w:r w:rsidRPr="00FC0F14">
        <w:rPr>
          <w:i/>
          <w:iCs/>
          <w:color w:val="000000"/>
          <w:spacing w:val="4"/>
        </w:rPr>
        <w:t>2030</w:t>
      </w:r>
      <w:r w:rsidRPr="00FC0F14">
        <w:rPr>
          <w:rFonts w:hint="cs"/>
          <w:i/>
          <w:iCs/>
          <w:spacing w:val="4"/>
          <w:rtl/>
          <w:lang w:bidi="ar-EG"/>
        </w:rPr>
        <w:t>؛</w:t>
      </w:r>
    </w:p>
    <w:p w14:paraId="4B2556D5" w14:textId="77777777" w:rsidR="00267EDB" w:rsidRPr="00FC0F14" w:rsidRDefault="009D36A8" w:rsidP="00267EDB">
      <w:pPr>
        <w:pStyle w:val="enumlev1"/>
        <w:keepNext/>
        <w:keepLines/>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الإجراء الذي ينبغي اتخاذه في الجلسة العامة الحادية عشرة</w:t>
      </w:r>
      <w:r w:rsidR="00267EDB" w:rsidRPr="00FC0F14">
        <w:rPr>
          <w:rFonts w:hint="cs"/>
          <w:rtl/>
          <w:lang w:bidi="ar-EG"/>
        </w:rPr>
        <w:t>: تُدعى الجلسة العامة إلى النظر فيما يلي:</w:t>
      </w:r>
    </w:p>
    <w:p w14:paraId="728102D7" w14:textId="77777777" w:rsidR="00267EDB" w:rsidRPr="00FC0F14" w:rsidRDefault="00267EDB" w:rsidP="00267EDB">
      <w:pPr>
        <w:rPr>
          <w:i/>
          <w:iCs/>
          <w:spacing w:val="-6"/>
          <w:rtl/>
          <w:lang w:bidi="ar-EG"/>
        </w:rPr>
      </w:pPr>
      <w:r w:rsidRPr="00FC0F14">
        <w:rPr>
          <w:rFonts w:hint="cs"/>
          <w:i/>
          <w:iCs/>
          <w:spacing w:val="-6"/>
          <w:rtl/>
          <w:lang w:bidi="ar-EG"/>
        </w:rPr>
        <w:t xml:space="preserve">أخيراً، تُدعى الدول الأعضاء وأعضاء القطاع والمنتسبون إلى المساهمة بنشاط في عمل فريق المهام المشترك المعني بكبلات </w:t>
      </w:r>
      <w:r w:rsidRPr="00FC0F14">
        <w:rPr>
          <w:i/>
          <w:iCs/>
          <w:spacing w:val="-6"/>
          <w:lang w:bidi="ar-EG"/>
        </w:rPr>
        <w:t>SMART</w:t>
      </w:r>
      <w:r w:rsidRPr="00FC0F14">
        <w:rPr>
          <w:rFonts w:hint="cs"/>
          <w:i/>
          <w:iCs/>
          <w:spacing w:val="-6"/>
          <w:rtl/>
          <w:lang w:bidi="ar-EG"/>
        </w:rPr>
        <w:t xml:space="preserve">. </w:t>
      </w:r>
    </w:p>
    <w:p w14:paraId="5A56EDA9" w14:textId="77777777" w:rsidR="009D36A8" w:rsidRPr="00FC0F14" w:rsidRDefault="009D36A8" w:rsidP="009D36A8">
      <w:pPr>
        <w:rPr>
          <w:kern w:val="14"/>
          <w:lang w:bidi="ar-EG"/>
        </w:rPr>
      </w:pPr>
      <w:r w:rsidRPr="00FC0F14">
        <w:br w:type="page"/>
      </w:r>
    </w:p>
    <w:p w14:paraId="53E85A77" w14:textId="77777777" w:rsidR="00267EDB" w:rsidRPr="00FC0F14" w:rsidRDefault="00267EDB" w:rsidP="00267EDB">
      <w:pPr>
        <w:pStyle w:val="Heading4"/>
        <w:rPr>
          <w:rtl/>
        </w:rPr>
      </w:pPr>
      <w:r w:rsidRPr="00FC0F14">
        <w:t>5.6.2.2</w:t>
      </w:r>
      <w:r w:rsidRPr="00FC0F14">
        <w:rPr>
          <w:rtl/>
        </w:rPr>
        <w:tab/>
        <w:t>مشروع قرار جديد بشأن الذكاء الاصطناعي</w:t>
      </w:r>
    </w:p>
    <w:p w14:paraId="13E35A8E" w14:textId="77777777" w:rsidR="00267EDB" w:rsidRPr="00FC0F14" w:rsidRDefault="00267EDB" w:rsidP="00267EDB">
      <w:pPr>
        <w:rPr>
          <w:rtl/>
          <w:lang w:bidi="ar-EG"/>
        </w:rPr>
      </w:pPr>
      <w:r w:rsidRPr="00FC0F14">
        <w:rPr>
          <w:rtl/>
          <w:lang w:bidi="ar-EG"/>
        </w:rPr>
        <w:t xml:space="preserve">لم يتمكن الفريق المخصص المعني بهذه المسألة من التوصل إلى توافق في الآراء بشأن نص مشروع القرار الجديد بشأن الذكاء الاصطناعي </w:t>
      </w:r>
      <w:r w:rsidRPr="00FC0F14">
        <w:rPr>
          <w:lang w:bidi="ar-EG"/>
        </w:rPr>
        <w:t>(DT/</w:t>
      </w:r>
      <w:r w:rsidRPr="00FC0F14">
        <w:t>52</w:t>
      </w:r>
      <w:r w:rsidRPr="00FC0F14">
        <w:rPr>
          <w:lang w:bidi="ar-EG"/>
        </w:rPr>
        <w:t>)</w:t>
      </w:r>
      <w:r w:rsidRPr="00FC0F14">
        <w:rPr>
          <w:rtl/>
          <w:lang w:bidi="ar-EG"/>
        </w:rPr>
        <w:t>.</w:t>
      </w:r>
    </w:p>
    <w:p w14:paraId="1415AC77" w14:textId="77777777" w:rsidR="00267EDB" w:rsidRPr="00FC0F14" w:rsidRDefault="009D36A8" w:rsidP="00267EDB">
      <w:pPr>
        <w:pStyle w:val="enumlev1"/>
        <w:rPr>
          <w:rtl/>
          <w:lang w:bidi="ar-EG"/>
        </w:rPr>
      </w:pPr>
      <w:r w:rsidRPr="00FC0F14">
        <w:rPr>
          <w:rFonts w:hint="eastAsia"/>
          <w:rtl/>
          <w:lang w:bidi="ar-EG"/>
        </w:rPr>
        <w:t>–</w:t>
      </w:r>
      <w:r w:rsidR="00267EDB" w:rsidRPr="00FC0F14">
        <w:rPr>
          <w:rtl/>
          <w:lang w:bidi="ar-EG"/>
        </w:rPr>
        <w:tab/>
      </w:r>
      <w:r w:rsidR="00267EDB" w:rsidRPr="00FC0F14">
        <w:rPr>
          <w:b/>
          <w:bCs/>
          <w:rtl/>
          <w:lang w:bidi="ar-EG"/>
        </w:rPr>
        <w:t xml:space="preserve">إجراء </w:t>
      </w:r>
      <w:r w:rsidR="00267EDB" w:rsidRPr="00FC0F14">
        <w:rPr>
          <w:rFonts w:hint="cs"/>
          <w:b/>
          <w:bCs/>
          <w:rtl/>
          <w:lang w:bidi="ar-EG"/>
        </w:rPr>
        <w:t>ل</w:t>
      </w:r>
      <w:r w:rsidR="00267EDB" w:rsidRPr="00FC0F14">
        <w:rPr>
          <w:b/>
          <w:bCs/>
          <w:rtl/>
          <w:lang w:bidi="ar-EG"/>
        </w:rPr>
        <w:t xml:space="preserve">لجلسة العامة </w:t>
      </w:r>
      <w:r w:rsidR="00267EDB" w:rsidRPr="00FC0F14">
        <w:rPr>
          <w:rFonts w:hint="cs"/>
          <w:b/>
          <w:bCs/>
          <w:rtl/>
          <w:lang w:bidi="ar-EG"/>
        </w:rPr>
        <w:t>الثانية عشرة</w:t>
      </w:r>
      <w:r w:rsidR="00267EDB" w:rsidRPr="00FC0F14">
        <w:rPr>
          <w:rtl/>
          <w:lang w:bidi="ar-EG"/>
        </w:rPr>
        <w:t xml:space="preserve">: النظر في مشروع القرار الجديد بشأن الذكاء الاصطناعي </w:t>
      </w:r>
      <w:r w:rsidR="00267EDB" w:rsidRPr="00FC0F14">
        <w:rPr>
          <w:lang w:bidi="ar-EG"/>
        </w:rPr>
        <w:t>(DT/</w:t>
      </w:r>
      <w:hyperlink r:id="rId658" w:history="1">
        <w:r w:rsidR="00267EDB" w:rsidRPr="00FC0F14">
          <w:rPr>
            <w:rStyle w:val="Hyperlink"/>
          </w:rPr>
          <w:t>52</w:t>
        </w:r>
      </w:hyperlink>
      <w:r w:rsidR="00267EDB" w:rsidRPr="00FC0F14">
        <w:rPr>
          <w:lang w:bidi="ar-EG"/>
        </w:rPr>
        <w:t>)</w:t>
      </w:r>
      <w:r w:rsidR="00267EDB" w:rsidRPr="00FC0F14">
        <w:rPr>
          <w:rtl/>
          <w:lang w:bidi="ar-EG"/>
        </w:rPr>
        <w:t xml:space="preserve"> الذي يُرسل إلى الجلسة العامة للجمعية العالمية لتقييس الاتصالات </w:t>
      </w:r>
      <w:r w:rsidR="00267EDB" w:rsidRPr="00FC0F14">
        <w:rPr>
          <w:rFonts w:hint="cs"/>
          <w:rtl/>
          <w:lang w:bidi="ar-EG"/>
        </w:rPr>
        <w:t>لاتخاذ قرار بشأنه</w:t>
      </w:r>
      <w:r w:rsidR="00267EDB" w:rsidRPr="00FC0F14">
        <w:rPr>
          <w:rtl/>
          <w:lang w:bidi="ar-EG"/>
        </w:rPr>
        <w:t>.</w:t>
      </w:r>
    </w:p>
    <w:p w14:paraId="1E861185" w14:textId="77777777" w:rsidR="00267EDB" w:rsidRPr="00FC0F14" w:rsidRDefault="00267EDB" w:rsidP="00267EDB">
      <w:pPr>
        <w:keepNext/>
        <w:keepLines/>
        <w:rPr>
          <w:rtl/>
          <w:lang w:bidi="ar-EG"/>
        </w:rPr>
      </w:pPr>
      <w:r w:rsidRPr="00FC0F14">
        <w:rPr>
          <w:rFonts w:hint="cs"/>
          <w:rtl/>
          <w:lang w:bidi="ar-EG"/>
        </w:rPr>
        <w:t>و</w:t>
      </w:r>
      <w:r w:rsidRPr="00FC0F14">
        <w:rPr>
          <w:rtl/>
          <w:lang w:bidi="ar-EG"/>
        </w:rPr>
        <w:t xml:space="preserve">أشير </w:t>
      </w:r>
      <w:r w:rsidRPr="00FC0F14">
        <w:rPr>
          <w:rFonts w:hint="cs"/>
          <w:rtl/>
          <w:lang w:bidi="ar-EG"/>
        </w:rPr>
        <w:t xml:space="preserve">أيضاً </w:t>
      </w:r>
      <w:r w:rsidRPr="00FC0F14">
        <w:rPr>
          <w:rtl/>
          <w:lang w:bidi="ar-EG"/>
        </w:rPr>
        <w:t xml:space="preserve">إلى أن </w:t>
      </w:r>
      <w:r w:rsidRPr="00FC0F14">
        <w:rPr>
          <w:rFonts w:hint="cs"/>
          <w:rtl/>
          <w:lang w:bidi="ar-EG"/>
        </w:rPr>
        <w:t>توافق الآراء</w:t>
      </w:r>
      <w:r w:rsidRPr="00FC0F14">
        <w:rPr>
          <w:rtl/>
          <w:lang w:bidi="ar-EG"/>
        </w:rPr>
        <w:t xml:space="preserve"> </w:t>
      </w:r>
      <w:r w:rsidRPr="00FC0F14">
        <w:rPr>
          <w:rFonts w:hint="cs"/>
          <w:rtl/>
          <w:lang w:bidi="ar-EG"/>
        </w:rPr>
        <w:t xml:space="preserve">بشأن </w:t>
      </w:r>
      <w:r w:rsidRPr="00FC0F14">
        <w:rPr>
          <w:rtl/>
          <w:lang w:bidi="ar-EG"/>
        </w:rPr>
        <w:t xml:space="preserve">هذا الموضوع، على مستوى </w:t>
      </w:r>
      <w:r w:rsidRPr="00FC0F14">
        <w:rPr>
          <w:rFonts w:hint="cs"/>
          <w:rtl/>
          <w:lang w:bidi="ar-EG"/>
        </w:rPr>
        <w:t xml:space="preserve">اللجنة </w:t>
      </w:r>
      <w:r w:rsidRPr="00FC0F14">
        <w:rPr>
          <w:lang w:bidi="ar-EG"/>
        </w:rPr>
        <w:t>4</w:t>
      </w:r>
      <w:r w:rsidRPr="00FC0F14">
        <w:rPr>
          <w:rtl/>
          <w:lang w:bidi="ar-EG"/>
        </w:rPr>
        <w:t>، هو كما يلي</w:t>
      </w:r>
      <w:r w:rsidRPr="00FC0F14">
        <w:rPr>
          <w:rFonts w:hint="cs"/>
          <w:rtl/>
          <w:lang w:bidi="ar-EG"/>
        </w:rPr>
        <w:t>:</w:t>
      </w:r>
    </w:p>
    <w:p w14:paraId="185AEF50" w14:textId="77777777" w:rsidR="00267EDB" w:rsidRPr="00FC0F14" w:rsidRDefault="00267EDB" w:rsidP="00267EDB">
      <w:pPr>
        <w:keepNext/>
        <w:keepLines/>
        <w:rPr>
          <w:i/>
          <w:iCs/>
          <w:rtl/>
          <w:lang w:bidi="ar-EG"/>
        </w:rPr>
      </w:pPr>
      <w:r w:rsidRPr="00FC0F14">
        <w:rPr>
          <w:i/>
          <w:iCs/>
        </w:rPr>
        <w:t>1</w:t>
      </w:r>
      <w:r w:rsidRPr="00FC0F14">
        <w:rPr>
          <w:rFonts w:hint="cs"/>
          <w:i/>
          <w:iCs/>
          <w:rtl/>
        </w:rPr>
        <w:t>)</w:t>
      </w:r>
      <w:r w:rsidRPr="00FC0F14">
        <w:rPr>
          <w:i/>
          <w:iCs/>
          <w:rtl/>
          <w:lang w:bidi="ar-EG"/>
        </w:rPr>
        <w:tab/>
        <w:t xml:space="preserve">ناقش الفريق المخصص بالتفصيل المساهمة </w:t>
      </w:r>
      <w:hyperlink r:id="rId659" w:history="1">
        <w:r w:rsidRPr="00FC0F14">
          <w:rPr>
            <w:rStyle w:val="Hyperlink"/>
            <w:lang w:bidi="ar-EG"/>
          </w:rPr>
          <w:t>ARB/36A30/1</w:t>
        </w:r>
      </w:hyperlink>
      <w:r w:rsidRPr="00FC0F14">
        <w:rPr>
          <w:i/>
          <w:iCs/>
          <w:rtl/>
          <w:lang w:bidi="ar-EG"/>
        </w:rPr>
        <w:t xml:space="preserve"> التي تقترح مشروع قرار جديد</w:t>
      </w:r>
      <w:r w:rsidRPr="00FC0F14">
        <w:rPr>
          <w:rFonts w:hint="cs"/>
          <w:i/>
          <w:iCs/>
          <w:rtl/>
          <w:lang w:bidi="ar-EG"/>
        </w:rPr>
        <w:t>اً</w:t>
      </w:r>
      <w:r w:rsidRPr="00FC0F14">
        <w:rPr>
          <w:i/>
          <w:iCs/>
          <w:rtl/>
          <w:lang w:bidi="ar-EG"/>
        </w:rPr>
        <w:t xml:space="preserve"> بشأن الذكاء الاصطناعي (انظر أدناه والذي يحتوي على نسخة </w:t>
      </w:r>
      <w:r w:rsidRPr="00FC0F14">
        <w:rPr>
          <w:rFonts w:hint="cs"/>
          <w:i/>
          <w:iCs/>
          <w:rtl/>
          <w:lang w:bidi="ar-EG"/>
        </w:rPr>
        <w:t>مراجعة</w:t>
      </w:r>
      <w:r w:rsidRPr="00FC0F14">
        <w:rPr>
          <w:i/>
          <w:iCs/>
          <w:rtl/>
          <w:lang w:bidi="ar-EG"/>
        </w:rPr>
        <w:t xml:space="preserve"> من مشروع القرار </w:t>
      </w:r>
      <w:r w:rsidRPr="00FC0F14">
        <w:rPr>
          <w:rFonts w:hint="cs"/>
          <w:i/>
          <w:iCs/>
          <w:rtl/>
          <w:lang w:bidi="ar-EG"/>
        </w:rPr>
        <w:t>الناتج عن ا</w:t>
      </w:r>
      <w:r w:rsidRPr="00FC0F14">
        <w:rPr>
          <w:i/>
          <w:iCs/>
          <w:rtl/>
          <w:lang w:bidi="ar-EG"/>
        </w:rPr>
        <w:t xml:space="preserve">لمناقشات). </w:t>
      </w:r>
      <w:r w:rsidRPr="00FC0F14">
        <w:rPr>
          <w:rFonts w:hint="cs"/>
          <w:i/>
          <w:iCs/>
          <w:rtl/>
          <w:lang w:bidi="ar-EG"/>
        </w:rPr>
        <w:t>و</w:t>
      </w:r>
      <w:r w:rsidRPr="00FC0F14">
        <w:rPr>
          <w:i/>
          <w:iCs/>
          <w:rtl/>
          <w:lang w:bidi="ar-EG"/>
        </w:rPr>
        <w:t xml:space="preserve">يتضمن مشروع القرار العديد من المسائل العالقة المشار إليها </w:t>
      </w:r>
      <w:r w:rsidRPr="00FC0F14">
        <w:rPr>
          <w:rFonts w:hint="cs"/>
          <w:i/>
          <w:iCs/>
          <w:rtl/>
          <w:lang w:bidi="ar-EG"/>
        </w:rPr>
        <w:t>بين</w:t>
      </w:r>
      <w:r w:rsidRPr="00FC0F14">
        <w:rPr>
          <w:i/>
          <w:iCs/>
          <w:rtl/>
          <w:lang w:bidi="ar-EG"/>
        </w:rPr>
        <w:t xml:space="preserve"> </w:t>
      </w:r>
      <w:r w:rsidRPr="00FC0F14">
        <w:rPr>
          <w:rFonts w:hint="cs"/>
          <w:i/>
          <w:iCs/>
          <w:rtl/>
          <w:lang w:bidi="ar-EG"/>
        </w:rPr>
        <w:t>[</w:t>
      </w:r>
      <w:r w:rsidRPr="00FC0F14">
        <w:rPr>
          <w:rFonts w:hint="eastAsia"/>
          <w:i/>
          <w:iCs/>
          <w:rtl/>
          <w:lang w:bidi="ar-EG"/>
        </w:rPr>
        <w:t> </w:t>
      </w:r>
      <w:r w:rsidRPr="00FC0F14">
        <w:rPr>
          <w:rFonts w:hint="cs"/>
          <w:i/>
          <w:iCs/>
          <w:rtl/>
          <w:lang w:bidi="ar-EG"/>
        </w:rPr>
        <w:t>]</w:t>
      </w:r>
      <w:r w:rsidRPr="00FC0F14">
        <w:rPr>
          <w:i/>
          <w:iCs/>
          <w:rtl/>
          <w:lang w:bidi="ar-EG"/>
        </w:rPr>
        <w:t xml:space="preserve">، بما في ذلك مشروع القرار بأكمله الموجود </w:t>
      </w:r>
      <w:r w:rsidRPr="00FC0F14">
        <w:rPr>
          <w:rFonts w:hint="cs"/>
          <w:i/>
          <w:iCs/>
          <w:rtl/>
          <w:lang w:bidi="ar-EG"/>
        </w:rPr>
        <w:t>بين</w:t>
      </w:r>
      <w:r w:rsidRPr="00FC0F14">
        <w:rPr>
          <w:i/>
          <w:iCs/>
          <w:rtl/>
          <w:lang w:bidi="ar-EG"/>
        </w:rPr>
        <w:t xml:space="preserve"> [</w:t>
      </w:r>
      <w:r w:rsidRPr="00FC0F14">
        <w:rPr>
          <w:rFonts w:hint="cs"/>
          <w:i/>
          <w:iCs/>
          <w:rtl/>
          <w:lang w:bidi="ar-EG"/>
        </w:rPr>
        <w:t> </w:t>
      </w:r>
      <w:r w:rsidRPr="00FC0F14">
        <w:rPr>
          <w:i/>
          <w:iCs/>
          <w:rtl/>
          <w:lang w:bidi="ar-EG"/>
        </w:rPr>
        <w:t xml:space="preserve">]. </w:t>
      </w:r>
      <w:r w:rsidRPr="00FC0F14">
        <w:rPr>
          <w:rFonts w:hint="cs"/>
          <w:i/>
          <w:iCs/>
          <w:rtl/>
          <w:lang w:bidi="ar-EG"/>
        </w:rPr>
        <w:t>و</w:t>
      </w:r>
      <w:r w:rsidRPr="00FC0F14">
        <w:rPr>
          <w:i/>
          <w:iCs/>
          <w:rtl/>
          <w:lang w:bidi="ar-EG"/>
        </w:rPr>
        <w:t xml:space="preserve">لم يكن هناك </w:t>
      </w:r>
      <w:r w:rsidRPr="00FC0F14">
        <w:rPr>
          <w:rFonts w:hint="cs"/>
          <w:i/>
          <w:iCs/>
          <w:rtl/>
          <w:lang w:bidi="ar-EG"/>
        </w:rPr>
        <w:t>توافق في</w:t>
      </w:r>
      <w:r w:rsidRPr="00FC0F14">
        <w:rPr>
          <w:rFonts w:hint="eastAsia"/>
          <w:i/>
          <w:iCs/>
          <w:rtl/>
          <w:lang w:bidi="ar-EG"/>
        </w:rPr>
        <w:t> </w:t>
      </w:r>
      <w:r w:rsidRPr="00FC0F14">
        <w:rPr>
          <w:rFonts w:hint="cs"/>
          <w:i/>
          <w:iCs/>
          <w:rtl/>
          <w:lang w:bidi="ar-EG"/>
        </w:rPr>
        <w:t>الآراء</w:t>
      </w:r>
      <w:r w:rsidRPr="00FC0F14">
        <w:rPr>
          <w:i/>
          <w:iCs/>
          <w:rtl/>
          <w:lang w:bidi="ar-EG"/>
        </w:rPr>
        <w:t xml:space="preserve"> </w:t>
      </w:r>
      <w:r w:rsidRPr="00FC0F14">
        <w:rPr>
          <w:rFonts w:hint="cs"/>
          <w:i/>
          <w:iCs/>
          <w:rtl/>
          <w:lang w:bidi="ar-EG"/>
        </w:rPr>
        <w:t>بشأن</w:t>
      </w:r>
      <w:r w:rsidRPr="00FC0F14">
        <w:rPr>
          <w:i/>
          <w:iCs/>
          <w:rtl/>
          <w:lang w:bidi="ar-EG"/>
        </w:rPr>
        <w:t xml:space="preserve"> مشروع قرار بشأن الذكاء الاصطناعي في </w:t>
      </w:r>
      <w:r w:rsidRPr="00FC0F14">
        <w:rPr>
          <w:rFonts w:hint="cs"/>
          <w:i/>
          <w:iCs/>
          <w:rtl/>
          <w:lang w:bidi="ar-EG"/>
        </w:rPr>
        <w:t>الفريق</w:t>
      </w:r>
      <w:r w:rsidRPr="00FC0F14">
        <w:rPr>
          <w:i/>
          <w:iCs/>
          <w:rtl/>
          <w:lang w:bidi="ar-EG"/>
        </w:rPr>
        <w:t xml:space="preserve"> المخصص و</w:t>
      </w:r>
      <w:r w:rsidRPr="00FC0F14">
        <w:rPr>
          <w:rFonts w:hint="cs"/>
          <w:i/>
          <w:iCs/>
          <w:rtl/>
          <w:lang w:bidi="ar-EG"/>
        </w:rPr>
        <w:t>أُحيلت</w:t>
      </w:r>
      <w:r w:rsidRPr="00FC0F14">
        <w:rPr>
          <w:i/>
          <w:iCs/>
          <w:rtl/>
          <w:lang w:bidi="ar-EG"/>
        </w:rPr>
        <w:t xml:space="preserve"> المسألة مرة أخرى إلى </w:t>
      </w:r>
      <w:r w:rsidRPr="00FC0F14">
        <w:rPr>
          <w:rFonts w:hint="cs"/>
          <w:i/>
          <w:iCs/>
          <w:rtl/>
          <w:lang w:bidi="ar-EG"/>
        </w:rPr>
        <w:t xml:space="preserve">اللجنة </w:t>
      </w:r>
      <w:r w:rsidRPr="00FC0F14">
        <w:rPr>
          <w:i/>
          <w:iCs/>
          <w:lang w:bidi="ar-EG"/>
        </w:rPr>
        <w:t>4</w:t>
      </w:r>
      <w:r w:rsidRPr="00FC0F14">
        <w:rPr>
          <w:i/>
          <w:iCs/>
          <w:rtl/>
          <w:lang w:bidi="ar-EG"/>
        </w:rPr>
        <w:t>.</w:t>
      </w:r>
    </w:p>
    <w:p w14:paraId="739B9B4A" w14:textId="77777777" w:rsidR="00267EDB" w:rsidRPr="00FC0F14" w:rsidRDefault="00267EDB" w:rsidP="00267EDB">
      <w:pPr>
        <w:rPr>
          <w:i/>
          <w:iCs/>
          <w:rtl/>
          <w:lang w:bidi="ar-EG"/>
        </w:rPr>
      </w:pPr>
      <w:r w:rsidRPr="00FC0F14">
        <w:rPr>
          <w:i/>
          <w:iCs/>
        </w:rPr>
        <w:t>2</w:t>
      </w:r>
      <w:r w:rsidRPr="00FC0F14">
        <w:rPr>
          <w:rFonts w:hint="cs"/>
          <w:i/>
          <w:iCs/>
          <w:rtl/>
        </w:rPr>
        <w:t>)</w:t>
      </w:r>
      <w:r w:rsidRPr="00FC0F14">
        <w:rPr>
          <w:i/>
          <w:iCs/>
          <w:rtl/>
          <w:lang w:bidi="ar-EG"/>
        </w:rPr>
        <w:tab/>
        <w:t>يدرك</w:t>
      </w:r>
      <w:r w:rsidRPr="00FC0F14">
        <w:rPr>
          <w:rFonts w:hint="cs"/>
          <w:i/>
          <w:iCs/>
          <w:rtl/>
          <w:lang w:bidi="ar-EG"/>
        </w:rPr>
        <w:t xml:space="preserve"> الفريق</w:t>
      </w:r>
      <w:r w:rsidRPr="00FC0F14">
        <w:rPr>
          <w:i/>
          <w:iCs/>
          <w:rtl/>
          <w:lang w:bidi="ar-EG"/>
        </w:rPr>
        <w:t xml:space="preserve"> أيضا</w:t>
      </w:r>
      <w:r w:rsidRPr="00FC0F14">
        <w:rPr>
          <w:rFonts w:hint="cs"/>
          <w:i/>
          <w:iCs/>
          <w:rtl/>
          <w:lang w:bidi="ar-EG"/>
        </w:rPr>
        <w:t>ً</w:t>
      </w:r>
      <w:r w:rsidRPr="00FC0F14">
        <w:rPr>
          <w:i/>
          <w:iCs/>
          <w:rtl/>
          <w:lang w:bidi="ar-EG"/>
        </w:rPr>
        <w:t xml:space="preserve"> أن المناقشة الواسعة التي تشمل عمل القطاعات الثلاثة ستسمح باتباع نهج أكثر شمولاً </w:t>
      </w:r>
      <w:r w:rsidRPr="00FC0F14">
        <w:rPr>
          <w:rFonts w:hint="cs"/>
          <w:i/>
          <w:iCs/>
          <w:rtl/>
          <w:lang w:bidi="ar-EG"/>
        </w:rPr>
        <w:t>إزاء ا</w:t>
      </w:r>
      <w:r w:rsidRPr="00FC0F14">
        <w:rPr>
          <w:i/>
          <w:iCs/>
          <w:rtl/>
          <w:lang w:bidi="ar-EG"/>
        </w:rPr>
        <w:t xml:space="preserve">لموضوع، حتى يتمكن من إجراء مناقشة </w:t>
      </w:r>
      <w:r w:rsidRPr="00FC0F14">
        <w:rPr>
          <w:rFonts w:hint="cs"/>
          <w:i/>
          <w:iCs/>
          <w:rtl/>
          <w:lang w:bidi="ar-EG"/>
        </w:rPr>
        <w:t>بشأن</w:t>
      </w:r>
      <w:r w:rsidRPr="00FC0F14">
        <w:rPr>
          <w:i/>
          <w:iCs/>
          <w:rtl/>
          <w:lang w:bidi="ar-EG"/>
        </w:rPr>
        <w:t xml:space="preserve"> هذا الموضوع في</w:t>
      </w:r>
      <w:r w:rsidRPr="00FC0F14">
        <w:rPr>
          <w:rFonts w:hint="cs"/>
          <w:i/>
          <w:iCs/>
          <w:rtl/>
          <w:lang w:bidi="ar-EG"/>
        </w:rPr>
        <w:t xml:space="preserve"> مؤتمر المندوبين المفوضين </w:t>
      </w:r>
      <w:r w:rsidRPr="00FC0F14">
        <w:rPr>
          <w:i/>
          <w:iCs/>
          <w:rtl/>
          <w:lang w:bidi="ar-EG"/>
        </w:rPr>
        <w:t>القادم</w:t>
      </w:r>
      <w:r w:rsidRPr="00FC0F14">
        <w:rPr>
          <w:rFonts w:hint="cs"/>
          <w:i/>
          <w:iCs/>
          <w:rtl/>
          <w:lang w:bidi="ar-EG"/>
        </w:rPr>
        <w:t xml:space="preserve"> لعام </w:t>
      </w:r>
      <w:r w:rsidRPr="00FC0F14">
        <w:rPr>
          <w:i/>
          <w:iCs/>
          <w:lang w:val="en-CA" w:bidi="ar-EG"/>
        </w:rPr>
        <w:t>2022</w:t>
      </w:r>
      <w:r w:rsidRPr="00FC0F14">
        <w:rPr>
          <w:i/>
          <w:iCs/>
          <w:rtl/>
          <w:lang w:bidi="ar-EG"/>
        </w:rPr>
        <w:t>، بناءً على أي مساهمات محتملة.</w:t>
      </w:r>
    </w:p>
    <w:p w14:paraId="33A14DCF" w14:textId="77777777" w:rsidR="00267EDB" w:rsidRPr="00FC0F14" w:rsidRDefault="00267EDB" w:rsidP="00267EDB">
      <w:pPr>
        <w:rPr>
          <w:i/>
          <w:iCs/>
          <w:rtl/>
          <w:lang w:bidi="ar-EG"/>
        </w:rPr>
      </w:pPr>
      <w:r w:rsidRPr="00FC0F14">
        <w:rPr>
          <w:i/>
          <w:iCs/>
        </w:rPr>
        <w:t>3</w:t>
      </w:r>
      <w:r w:rsidRPr="00FC0F14">
        <w:rPr>
          <w:rFonts w:hint="cs"/>
          <w:i/>
          <w:iCs/>
          <w:rtl/>
        </w:rPr>
        <w:t>)</w:t>
      </w:r>
      <w:r w:rsidRPr="00FC0F14">
        <w:rPr>
          <w:i/>
          <w:iCs/>
          <w:rtl/>
          <w:lang w:bidi="ar-EG"/>
        </w:rPr>
        <w:tab/>
        <w:t>يقر</w:t>
      </w:r>
      <w:r w:rsidRPr="00FC0F14">
        <w:rPr>
          <w:rFonts w:hint="cs"/>
          <w:i/>
          <w:iCs/>
          <w:rtl/>
          <w:lang w:bidi="ar-EG"/>
        </w:rPr>
        <w:t xml:space="preserve"> الفريق </w:t>
      </w:r>
      <w:r w:rsidRPr="00FC0F14">
        <w:rPr>
          <w:i/>
          <w:iCs/>
          <w:rtl/>
          <w:lang w:bidi="ar-EG"/>
        </w:rPr>
        <w:t xml:space="preserve">بأن العديد من لجان الدراسات التابعة لقطاع تقييس الاتصالات لديها بالفعل أعمال قائمة بشأن المسائل التقنية في قطاع التقييس، وبالتالي </w:t>
      </w:r>
      <w:r w:rsidRPr="00FC0F14">
        <w:rPr>
          <w:rFonts w:hint="cs"/>
          <w:i/>
          <w:iCs/>
          <w:rtl/>
          <w:lang w:bidi="ar-EG"/>
        </w:rPr>
        <w:t>يمثل انعكاس ا</w:t>
      </w:r>
      <w:r w:rsidRPr="00FC0F14">
        <w:rPr>
          <w:i/>
          <w:iCs/>
          <w:rtl/>
          <w:lang w:bidi="ar-EG"/>
        </w:rPr>
        <w:t xml:space="preserve">لذكاء الاصطناعي بموجب ولايات لجان الدراسات المختلفة على النحو الوارد في القرار </w:t>
      </w:r>
      <w:r w:rsidRPr="00FC0F14">
        <w:rPr>
          <w:i/>
          <w:iCs/>
          <w:lang w:bidi="ar-EG"/>
        </w:rPr>
        <w:t>2</w:t>
      </w:r>
      <w:r w:rsidRPr="00FC0F14">
        <w:rPr>
          <w:i/>
          <w:iCs/>
          <w:rtl/>
          <w:lang w:bidi="ar-EG"/>
        </w:rPr>
        <w:t xml:space="preserve"> (مسؤوليات لجان دراسات قطاع تقييس الاتصالات واختصاصاتها) اعتراف</w:t>
      </w:r>
      <w:r w:rsidRPr="00FC0F14">
        <w:rPr>
          <w:rFonts w:hint="cs"/>
          <w:i/>
          <w:iCs/>
          <w:rtl/>
          <w:lang w:bidi="ar-EG"/>
        </w:rPr>
        <w:t>اً</w:t>
      </w:r>
      <w:r w:rsidRPr="00FC0F14">
        <w:rPr>
          <w:i/>
          <w:iCs/>
          <w:rtl/>
          <w:lang w:bidi="ar-EG"/>
        </w:rPr>
        <w:t xml:space="preserve"> بالدور الذي </w:t>
      </w:r>
      <w:r w:rsidRPr="00FC0F14">
        <w:rPr>
          <w:rFonts w:hint="cs"/>
          <w:i/>
          <w:iCs/>
          <w:rtl/>
          <w:lang w:bidi="ar-EG"/>
        </w:rPr>
        <w:t>تؤديه</w:t>
      </w:r>
      <w:r w:rsidRPr="00FC0F14">
        <w:rPr>
          <w:i/>
          <w:iCs/>
          <w:rtl/>
          <w:lang w:bidi="ar-EG"/>
        </w:rPr>
        <w:t xml:space="preserve"> الخدمات </w:t>
      </w:r>
      <w:r w:rsidRPr="00FC0F14">
        <w:rPr>
          <w:rFonts w:hint="cs"/>
          <w:i/>
          <w:iCs/>
          <w:rtl/>
          <w:lang w:bidi="ar-EG"/>
        </w:rPr>
        <w:t>التي يُمكّنها ا</w:t>
      </w:r>
      <w:r w:rsidRPr="00FC0F14">
        <w:rPr>
          <w:i/>
          <w:iCs/>
          <w:rtl/>
          <w:lang w:bidi="ar-EG"/>
        </w:rPr>
        <w:t>لذكاء الاصطناعي فيما يتعلق بالاتصالات</w:t>
      </w:r>
      <w:r w:rsidRPr="00FC0F14">
        <w:rPr>
          <w:rFonts w:hint="cs"/>
          <w:i/>
          <w:iCs/>
          <w:rtl/>
          <w:lang w:bidi="ar-EG"/>
        </w:rPr>
        <w:t>/</w:t>
      </w:r>
      <w:r w:rsidRPr="00FC0F14">
        <w:rPr>
          <w:i/>
          <w:iCs/>
          <w:rtl/>
          <w:lang w:bidi="ar-EG"/>
        </w:rPr>
        <w:t>تكنولوجيا المعلومات والاتصالات</w:t>
      </w:r>
      <w:r w:rsidRPr="00FC0F14">
        <w:rPr>
          <w:rFonts w:hint="cs"/>
          <w:i/>
          <w:iCs/>
          <w:rtl/>
          <w:lang w:bidi="ar-EG"/>
        </w:rPr>
        <w:t>.</w:t>
      </w:r>
    </w:p>
    <w:p w14:paraId="4E32D5A4" w14:textId="77777777" w:rsidR="00267EDB" w:rsidRPr="00FC0F14" w:rsidRDefault="00267EDB" w:rsidP="00267EDB">
      <w:pPr>
        <w:rPr>
          <w:rtl/>
          <w:lang w:bidi="ar-EG"/>
        </w:rPr>
      </w:pPr>
      <w:r w:rsidRPr="00FC0F14">
        <w:rPr>
          <w:i/>
          <w:iCs/>
        </w:rPr>
        <w:t>4</w:t>
      </w:r>
      <w:r w:rsidRPr="00FC0F14">
        <w:rPr>
          <w:rFonts w:hint="cs"/>
          <w:i/>
          <w:iCs/>
          <w:rtl/>
        </w:rPr>
        <w:t>)</w:t>
      </w:r>
      <w:r w:rsidRPr="00FC0F14">
        <w:rPr>
          <w:i/>
          <w:iCs/>
          <w:rtl/>
          <w:lang w:bidi="ar-EG"/>
        </w:rPr>
        <w:tab/>
      </w:r>
      <w:r w:rsidRPr="00FC0F14">
        <w:rPr>
          <w:rFonts w:hint="cs"/>
          <w:i/>
          <w:iCs/>
          <w:rtl/>
          <w:lang w:bidi="ar-EG"/>
        </w:rPr>
        <w:t>يُقر ب</w:t>
      </w:r>
      <w:r w:rsidRPr="00FC0F14">
        <w:rPr>
          <w:rFonts w:hint="cs"/>
          <w:i/>
          <w:iCs/>
          <w:rtl/>
        </w:rPr>
        <w:t xml:space="preserve">أن قطاع تقييس الاتصالات يُجري بالفعل دراسات تتعلق بالذكاء الاصطناعي، بما يشمل دون الحصر، الدراسات المضطلع بها في لجان الدراسات </w:t>
      </w:r>
      <w:r w:rsidRPr="00FC0F14">
        <w:rPr>
          <w:i/>
          <w:iCs/>
        </w:rPr>
        <w:t>2</w:t>
      </w:r>
      <w:r w:rsidRPr="00FC0F14">
        <w:rPr>
          <w:rFonts w:hint="cs"/>
          <w:i/>
          <w:iCs/>
          <w:rtl/>
          <w:lang w:bidi="ar-EG"/>
        </w:rPr>
        <w:t xml:space="preserve"> و</w:t>
      </w:r>
      <w:r w:rsidRPr="00FC0F14">
        <w:rPr>
          <w:i/>
          <w:iCs/>
          <w:lang w:bidi="ar-EG"/>
        </w:rPr>
        <w:t>5</w:t>
      </w:r>
      <w:r w:rsidRPr="00FC0F14">
        <w:rPr>
          <w:rFonts w:hint="cs"/>
          <w:i/>
          <w:iCs/>
          <w:rtl/>
          <w:lang w:bidi="ar-EG"/>
        </w:rPr>
        <w:t xml:space="preserve"> و</w:t>
      </w:r>
      <w:r w:rsidRPr="00FC0F14">
        <w:rPr>
          <w:i/>
          <w:iCs/>
          <w:lang w:bidi="ar-EG"/>
        </w:rPr>
        <w:t>13</w:t>
      </w:r>
      <w:r w:rsidRPr="00FC0F14">
        <w:rPr>
          <w:rFonts w:hint="cs"/>
          <w:i/>
          <w:iCs/>
          <w:rtl/>
          <w:lang w:bidi="ar-EG"/>
        </w:rPr>
        <w:t xml:space="preserve"> و</w:t>
      </w:r>
      <w:r w:rsidRPr="00FC0F14">
        <w:rPr>
          <w:i/>
          <w:iCs/>
          <w:lang w:bidi="ar-EG"/>
        </w:rPr>
        <w:t>16</w:t>
      </w:r>
      <w:r w:rsidRPr="00FC0F14">
        <w:rPr>
          <w:rFonts w:hint="cs"/>
          <w:i/>
          <w:iCs/>
          <w:rtl/>
          <w:lang w:bidi="ar-EG"/>
        </w:rPr>
        <w:t xml:space="preserve"> و</w:t>
      </w:r>
      <w:r w:rsidRPr="00FC0F14">
        <w:rPr>
          <w:i/>
          <w:iCs/>
          <w:lang w:bidi="ar-EG"/>
        </w:rPr>
        <w:t>20</w:t>
      </w:r>
      <w:r w:rsidRPr="00FC0F14">
        <w:rPr>
          <w:rFonts w:hint="cs"/>
          <w:i/>
          <w:iCs/>
          <w:rtl/>
          <w:lang w:bidi="ar-EG"/>
        </w:rPr>
        <w:t xml:space="preserve"> لقطاع تقييس الاتصالات؛ فضلاً عن </w:t>
      </w:r>
      <w:r w:rsidRPr="00FC0F14">
        <w:rPr>
          <w:rFonts w:hint="cs"/>
          <w:i/>
          <w:iCs/>
          <w:rtl/>
        </w:rPr>
        <w:t xml:space="preserve">الفريق المتخصص التابع لقطاع تقييس الاتصالات والمعني بموضوع "الذكاء الاصطناعي </w:t>
      </w:r>
      <w:r w:rsidRPr="00FC0F14">
        <w:rPr>
          <w:i/>
          <w:iCs/>
        </w:rPr>
        <w:t>(AI)</w:t>
      </w:r>
      <w:r w:rsidRPr="00FC0F14">
        <w:rPr>
          <w:rFonts w:hint="cs"/>
          <w:i/>
          <w:iCs/>
          <w:rtl/>
          <w:lang w:bidi="ar-EG"/>
        </w:rPr>
        <w:t xml:space="preserve"> وإنترنت الأشياء </w:t>
      </w:r>
      <w:r w:rsidRPr="00FC0F14">
        <w:rPr>
          <w:i/>
          <w:iCs/>
          <w:lang w:bidi="ar-EG"/>
        </w:rPr>
        <w:t>(IoT)</w:t>
      </w:r>
      <w:r w:rsidRPr="00FC0F14">
        <w:rPr>
          <w:rFonts w:hint="cs"/>
          <w:i/>
          <w:iCs/>
          <w:rtl/>
          <w:lang w:bidi="ar-EG"/>
        </w:rPr>
        <w:t xml:space="preserve"> من أجل الزراعة الرقمية" </w:t>
      </w:r>
      <w:r w:rsidRPr="00FC0F14">
        <w:rPr>
          <w:i/>
          <w:iCs/>
          <w:lang w:bidi="ar-EG"/>
        </w:rPr>
        <w:t>(FG-AI4A)</w:t>
      </w:r>
      <w:r w:rsidRPr="00FC0F14">
        <w:rPr>
          <w:rFonts w:hint="cs"/>
          <w:i/>
          <w:iCs/>
          <w:rtl/>
          <w:lang w:bidi="ar-EG"/>
        </w:rPr>
        <w:t xml:space="preserve">، والفريق المتخصص التابع لقطاع تقييس الاتصالات والمعني بموضوع "الكفاءة البيئية من أجل الذكاء الاصطناعي والتكنولوجيات الناشئة الأخرى" </w:t>
      </w:r>
      <w:r w:rsidRPr="00FC0F14">
        <w:rPr>
          <w:i/>
          <w:iCs/>
          <w:lang w:bidi="ar-EG"/>
        </w:rPr>
        <w:t>(FG-AI4EE)</w:t>
      </w:r>
      <w:r w:rsidRPr="00FC0F14">
        <w:rPr>
          <w:rFonts w:hint="cs"/>
          <w:i/>
          <w:iCs/>
          <w:rtl/>
          <w:lang w:bidi="ar-EG"/>
        </w:rPr>
        <w:t xml:space="preserve">، والفريق المتخصص التابع لقطاع تقييس الاتصالات والمعني بموضوع "الذكاء الاصطناعي من أجل الصحة" </w:t>
      </w:r>
      <w:r w:rsidRPr="00FC0F14">
        <w:rPr>
          <w:i/>
          <w:iCs/>
          <w:lang w:bidi="ar-EG"/>
        </w:rPr>
        <w:t>(FG-AI4H)</w:t>
      </w:r>
      <w:r w:rsidRPr="00FC0F14">
        <w:rPr>
          <w:rFonts w:hint="cs"/>
          <w:i/>
          <w:iCs/>
          <w:rtl/>
        </w:rPr>
        <w:t xml:space="preserve">؛ </w:t>
      </w:r>
      <w:r w:rsidRPr="00FC0F14">
        <w:rPr>
          <w:rFonts w:hint="cs"/>
          <w:i/>
          <w:iCs/>
          <w:rtl/>
          <w:lang w:bidi="ar-EG"/>
        </w:rPr>
        <w:t>والفريق المتخصص التابع لقطاع تقييس الاتصالات والمعني بموضوع "الذكاء</w:t>
      </w:r>
      <w:r w:rsidRPr="00FC0F14">
        <w:rPr>
          <w:rtl/>
        </w:rPr>
        <w:t xml:space="preserve"> </w:t>
      </w:r>
      <w:r w:rsidRPr="00FC0F14">
        <w:rPr>
          <w:i/>
          <w:iCs/>
          <w:rtl/>
          <w:lang w:bidi="ar-EG"/>
        </w:rPr>
        <w:t xml:space="preserve">الاصطناعي لأغراض القيادة الذاتية والقيادة بأنظمة مساعِدة </w:t>
      </w:r>
      <w:r w:rsidRPr="00FC0F14">
        <w:rPr>
          <w:i/>
          <w:iCs/>
          <w:lang w:bidi="ar-EG"/>
        </w:rPr>
        <w:t>(FG-AI4AD)</w:t>
      </w:r>
      <w:r w:rsidRPr="00FC0F14">
        <w:rPr>
          <w:rFonts w:hint="cs"/>
          <w:i/>
          <w:iCs/>
          <w:rtl/>
          <w:lang w:bidi="ar-EG"/>
        </w:rPr>
        <w:t>.</w:t>
      </w:r>
    </w:p>
    <w:p w14:paraId="0F3ACD72" w14:textId="77777777" w:rsidR="00267EDB" w:rsidRPr="00FC0F14" w:rsidRDefault="00267EDB" w:rsidP="00267EDB">
      <w:pPr>
        <w:rPr>
          <w:i/>
          <w:iCs/>
          <w:rtl/>
          <w:lang w:bidi="ar-EG"/>
        </w:rPr>
      </w:pPr>
      <w:r w:rsidRPr="00FC0F14">
        <w:rPr>
          <w:i/>
          <w:iCs/>
        </w:rPr>
        <w:t>5</w:t>
      </w:r>
      <w:r w:rsidRPr="00FC0F14">
        <w:rPr>
          <w:rFonts w:hint="cs"/>
          <w:i/>
          <w:iCs/>
          <w:rtl/>
        </w:rPr>
        <w:t>)</w:t>
      </w:r>
      <w:r w:rsidRPr="00FC0F14">
        <w:rPr>
          <w:i/>
          <w:iCs/>
          <w:rtl/>
          <w:lang w:bidi="ar-EG"/>
        </w:rPr>
        <w:tab/>
        <w:t xml:space="preserve">من أجل توفير المزيد من القدرة على التنبؤ والدعم للجان الدراسة ذات الصلة، </w:t>
      </w:r>
      <w:r w:rsidRPr="00FC0F14">
        <w:rPr>
          <w:rFonts w:hint="cs"/>
          <w:i/>
          <w:iCs/>
          <w:rtl/>
          <w:lang w:bidi="ar-EG"/>
        </w:rPr>
        <w:t xml:space="preserve">تدعا اللجنة </w:t>
      </w:r>
      <w:r w:rsidRPr="00FC0F14">
        <w:rPr>
          <w:i/>
          <w:iCs/>
          <w:lang w:bidi="ar-EG"/>
        </w:rPr>
        <w:t>4</w:t>
      </w:r>
      <w:r w:rsidRPr="00FC0F14">
        <w:rPr>
          <w:i/>
          <w:iCs/>
          <w:rtl/>
          <w:lang w:bidi="ar-EG"/>
        </w:rPr>
        <w:t xml:space="preserve"> </w:t>
      </w:r>
      <w:r w:rsidRPr="00FC0F14">
        <w:rPr>
          <w:rFonts w:hint="cs"/>
          <w:i/>
          <w:iCs/>
          <w:rtl/>
          <w:lang w:bidi="ar-EG"/>
        </w:rPr>
        <w:t>إلى ا</w:t>
      </w:r>
      <w:r w:rsidRPr="00FC0F14">
        <w:rPr>
          <w:i/>
          <w:iCs/>
          <w:rtl/>
          <w:lang w:bidi="ar-EG"/>
        </w:rPr>
        <w:t xml:space="preserve">لنظر في إدراج الجوانب ذات الصلة المتعلقة بالذكاء الاصطناعي والتعلم الآلي في مشروع القرار </w:t>
      </w:r>
      <w:r w:rsidRPr="00FC0F14">
        <w:rPr>
          <w:i/>
          <w:iCs/>
          <w:lang w:bidi="ar-EG"/>
        </w:rPr>
        <w:t>2</w:t>
      </w:r>
      <w:r w:rsidRPr="00FC0F14">
        <w:rPr>
          <w:i/>
          <w:iCs/>
          <w:rtl/>
          <w:lang w:bidi="ar-EG"/>
        </w:rPr>
        <w:t xml:space="preserve"> والقرارات الأخرى ذات الصلة.</w:t>
      </w:r>
    </w:p>
    <w:p w14:paraId="5DE85239" w14:textId="77777777" w:rsidR="00267EDB" w:rsidRPr="00FC0F14" w:rsidRDefault="00267EDB" w:rsidP="00267EDB">
      <w:pPr>
        <w:pStyle w:val="Heading4"/>
        <w:rPr>
          <w:rtl/>
          <w:lang w:val="en-GB"/>
        </w:rPr>
      </w:pPr>
      <w:r w:rsidRPr="00FC0F14">
        <w:t>6.6.2.2</w:t>
      </w:r>
      <w:r w:rsidRPr="00FC0F14">
        <w:rPr>
          <w:rtl/>
        </w:rPr>
        <w:tab/>
      </w:r>
      <w:r w:rsidRPr="00FC0F14">
        <w:rPr>
          <w:rFonts w:hint="cs"/>
          <w:rtl/>
        </w:rPr>
        <w:t xml:space="preserve">مشروع القرار الجديد </w:t>
      </w:r>
      <w:r w:rsidRPr="00FC0F14">
        <w:rPr>
          <w:lang w:val="en-GB"/>
        </w:rPr>
        <w:t>[ARB-4]</w:t>
      </w:r>
      <w:r w:rsidRPr="00FC0F14">
        <w:rPr>
          <w:rFonts w:hint="cs"/>
          <w:rtl/>
          <w:lang w:val="en-GB"/>
        </w:rPr>
        <w:t xml:space="preserve"> </w:t>
      </w:r>
      <w:r w:rsidR="002A20FC" w:rsidRPr="00FC0F14">
        <w:rPr>
          <w:rtl/>
        </w:rPr>
        <w:t>–</w:t>
      </w:r>
      <w:r w:rsidRPr="00FC0F14">
        <w:rPr>
          <w:rFonts w:hint="cs"/>
          <w:rtl/>
          <w:lang w:val="en-GB"/>
        </w:rPr>
        <w:t xml:space="preserve"> تطوير الشبكات المفتوحة بما في ذلك تقييس شبكات النفاذ المفتوح</w:t>
      </w:r>
    </w:p>
    <w:p w14:paraId="34A73D4F" w14:textId="77777777" w:rsidR="00267EDB" w:rsidRPr="00FC0F14" w:rsidRDefault="00267EDB" w:rsidP="00267EDB">
      <w:pPr>
        <w:rPr>
          <w:rtl/>
          <w:lang w:bidi="ar-EG"/>
        </w:rPr>
      </w:pPr>
      <w:r w:rsidRPr="00FC0F14">
        <w:rPr>
          <w:rtl/>
          <w:lang w:bidi="ar-EG"/>
        </w:rPr>
        <w:t xml:space="preserve">كان هناك اتفاق عام على أهمية الموضوع، ولكن لم يكن هناك </w:t>
      </w:r>
      <w:r w:rsidRPr="00FC0F14">
        <w:rPr>
          <w:rFonts w:hint="cs"/>
          <w:rtl/>
          <w:lang w:bidi="ar-EG"/>
        </w:rPr>
        <w:t>توافق في الآراء</w:t>
      </w:r>
      <w:r w:rsidRPr="00FC0F14">
        <w:rPr>
          <w:rtl/>
          <w:lang w:bidi="ar-EG"/>
        </w:rPr>
        <w:t xml:space="preserve"> على أن</w:t>
      </w:r>
      <w:r w:rsidRPr="00FC0F14">
        <w:rPr>
          <w:rFonts w:hint="cs"/>
          <w:rtl/>
          <w:lang w:bidi="ar-EG"/>
        </w:rPr>
        <w:t>ه</w:t>
      </w:r>
      <w:r w:rsidRPr="00FC0F14">
        <w:rPr>
          <w:rtl/>
          <w:lang w:bidi="ar-EG"/>
        </w:rPr>
        <w:t xml:space="preserve"> يتطلب قرارا</w:t>
      </w:r>
      <w:r w:rsidRPr="00FC0F14">
        <w:rPr>
          <w:rFonts w:hint="cs"/>
          <w:rtl/>
          <w:lang w:bidi="ar-EG"/>
        </w:rPr>
        <w:t>ً</w:t>
      </w:r>
      <w:r w:rsidRPr="00FC0F14">
        <w:rPr>
          <w:rtl/>
          <w:lang w:bidi="ar-EG"/>
        </w:rPr>
        <w:t xml:space="preserve"> جديدا</w:t>
      </w:r>
      <w:r w:rsidRPr="00FC0F14">
        <w:rPr>
          <w:rFonts w:hint="cs"/>
          <w:rtl/>
          <w:lang w:bidi="ar-EG"/>
        </w:rPr>
        <w:t>ً</w:t>
      </w:r>
      <w:r w:rsidRPr="00FC0F14">
        <w:rPr>
          <w:rtl/>
          <w:lang w:bidi="ar-EG"/>
        </w:rPr>
        <w:t xml:space="preserve">. ووافق الاجتماع على إدراج </w:t>
      </w:r>
      <w:r w:rsidRPr="00FC0F14">
        <w:rPr>
          <w:rFonts w:hint="cs"/>
          <w:rtl/>
          <w:lang w:bidi="ar-EG"/>
        </w:rPr>
        <w:t xml:space="preserve">النص </w:t>
      </w:r>
      <w:r w:rsidRPr="00FC0F14">
        <w:rPr>
          <w:rtl/>
          <w:lang w:bidi="ar-EG"/>
        </w:rPr>
        <w:t xml:space="preserve">التالي </w:t>
      </w:r>
      <w:r w:rsidRPr="00FC0F14">
        <w:rPr>
          <w:rFonts w:hint="cs"/>
          <w:rtl/>
          <w:lang w:bidi="ar-EG"/>
        </w:rPr>
        <w:t>بشأن</w:t>
      </w:r>
      <w:r w:rsidRPr="00FC0F14">
        <w:rPr>
          <w:rtl/>
          <w:lang w:bidi="ar-EG"/>
        </w:rPr>
        <w:t xml:space="preserve"> هذا الموضوع في تقرير اجتماع الجمعية العالمية لتقييس الاتصالات لعام </w:t>
      </w:r>
      <w:r w:rsidRPr="00FC0F14">
        <w:rPr>
          <w:lang w:bidi="ar-EG"/>
        </w:rPr>
        <w:t>2020</w:t>
      </w:r>
      <w:r w:rsidRPr="00FC0F14">
        <w:rPr>
          <w:rtl/>
          <w:lang w:bidi="ar-EG"/>
        </w:rPr>
        <w:t xml:space="preserve"> </w:t>
      </w:r>
      <w:r w:rsidRPr="00FC0F14">
        <w:rPr>
          <w:lang w:bidi="ar-EG"/>
        </w:rPr>
        <w:t>(WTSA-20)</w:t>
      </w:r>
      <w:r w:rsidRPr="00FC0F14">
        <w:rPr>
          <w:rtl/>
          <w:lang w:bidi="ar-EG"/>
        </w:rPr>
        <w:t>. و</w:t>
      </w:r>
      <w:r w:rsidRPr="00FC0F14">
        <w:rPr>
          <w:rFonts w:hint="cs"/>
          <w:rtl/>
          <w:lang w:bidi="ar-EG"/>
        </w:rPr>
        <w:t>ي</w:t>
      </w:r>
      <w:r w:rsidRPr="00FC0F14">
        <w:rPr>
          <w:rtl/>
          <w:lang w:bidi="ar-EG"/>
        </w:rPr>
        <w:t>نعكس ذلك في تعديلات القرار</w:t>
      </w:r>
      <w:r w:rsidR="009D36A8" w:rsidRPr="00FC0F14">
        <w:rPr>
          <w:rFonts w:hint="cs"/>
          <w:rtl/>
          <w:lang w:bidi="ar-EG"/>
        </w:rPr>
        <w:t> </w:t>
      </w:r>
      <w:r w:rsidRPr="00FC0F14">
        <w:rPr>
          <w:lang w:bidi="ar-EG"/>
        </w:rPr>
        <w:t>92</w:t>
      </w:r>
      <w:r w:rsidRPr="00FC0F14">
        <w:rPr>
          <w:rtl/>
          <w:lang w:bidi="ar-EG"/>
        </w:rPr>
        <w:t>.</w:t>
      </w:r>
    </w:p>
    <w:p w14:paraId="0EE7C90F" w14:textId="77777777" w:rsidR="009D36A8" w:rsidRPr="00FC0F14" w:rsidRDefault="009D36A8">
      <w:pPr>
        <w:tabs>
          <w:tab w:val="clear" w:pos="794"/>
          <w:tab w:val="clear" w:pos="1191"/>
          <w:tab w:val="clear" w:pos="1588"/>
          <w:tab w:val="clear" w:pos="1985"/>
        </w:tabs>
        <w:bidi w:val="0"/>
        <w:spacing w:before="0" w:line="240" w:lineRule="auto"/>
        <w:jc w:val="left"/>
        <w:rPr>
          <w:spacing w:val="4"/>
          <w:rtl/>
          <w:lang w:bidi="ar-EG"/>
        </w:rPr>
      </w:pPr>
      <w:r w:rsidRPr="00FC0F14">
        <w:rPr>
          <w:spacing w:val="4"/>
          <w:rtl/>
          <w:lang w:bidi="ar-EG"/>
        </w:rPr>
        <w:br w:type="page"/>
      </w:r>
    </w:p>
    <w:p w14:paraId="6D18F141" w14:textId="77777777" w:rsidR="00267EDB" w:rsidRPr="00FC0F14" w:rsidRDefault="009D36A8" w:rsidP="00AD6A64">
      <w:pPr>
        <w:pStyle w:val="enumlev1"/>
        <w:rPr>
          <w:rtl/>
          <w:lang w:bidi="ar-EG"/>
        </w:rPr>
      </w:pPr>
      <w:r w:rsidRPr="00FC0F14">
        <w:rPr>
          <w:rFonts w:hint="eastAsia"/>
          <w:rtl/>
          <w:lang w:bidi="ar-EG"/>
        </w:rPr>
        <w:t>–</w:t>
      </w:r>
      <w:r w:rsidR="00267EDB" w:rsidRPr="00FC0F14">
        <w:rPr>
          <w:rtl/>
          <w:lang w:bidi="ar-EG"/>
        </w:rPr>
        <w:tab/>
      </w:r>
      <w:r w:rsidR="00267EDB" w:rsidRPr="00FC0F14">
        <w:rPr>
          <w:b/>
          <w:bCs/>
          <w:rtl/>
          <w:lang w:bidi="ar-EG"/>
        </w:rPr>
        <w:t xml:space="preserve">إجراء </w:t>
      </w:r>
      <w:r w:rsidR="00267EDB" w:rsidRPr="00FC0F14">
        <w:rPr>
          <w:rFonts w:hint="cs"/>
          <w:b/>
          <w:bCs/>
          <w:rtl/>
          <w:lang w:bidi="ar-EG"/>
        </w:rPr>
        <w:t>ل</w:t>
      </w:r>
      <w:r w:rsidR="00267EDB" w:rsidRPr="00FC0F14">
        <w:rPr>
          <w:b/>
          <w:bCs/>
          <w:rtl/>
          <w:lang w:bidi="ar-EG"/>
        </w:rPr>
        <w:t>لجلسة العام</w:t>
      </w:r>
      <w:r w:rsidR="00267EDB" w:rsidRPr="00FC0F14">
        <w:rPr>
          <w:rFonts w:hint="cs"/>
          <w:b/>
          <w:bCs/>
          <w:rtl/>
          <w:lang w:bidi="ar-EG"/>
        </w:rPr>
        <w:t xml:space="preserve">ة </w:t>
      </w:r>
      <w:r w:rsidR="00267EDB" w:rsidRPr="00FC0F14">
        <w:rPr>
          <w:rFonts w:hint="cs"/>
          <w:b/>
          <w:bCs/>
          <w:rtl/>
          <w:lang w:val="en-CA" w:bidi="ar-EG"/>
        </w:rPr>
        <w:t>الثالثة عشرة</w:t>
      </w:r>
      <w:r w:rsidR="00267EDB" w:rsidRPr="00FC0F14">
        <w:rPr>
          <w:rtl/>
          <w:lang w:bidi="ar-EG"/>
        </w:rPr>
        <w:t xml:space="preserve">: إدراج الاعتبارات المتعلقة "بالجوانب غير الراديوية للشبكات المفتوحة بما في ذلك </w:t>
      </w:r>
      <w:r w:rsidR="00267EDB" w:rsidRPr="00FC0F14">
        <w:rPr>
          <w:rFonts w:hint="cs"/>
          <w:rtl/>
          <w:lang w:bidi="ar-EG"/>
        </w:rPr>
        <w:t>تقييس</w:t>
      </w:r>
      <w:r w:rsidR="00267EDB" w:rsidRPr="00FC0F14">
        <w:rPr>
          <w:rtl/>
          <w:lang w:bidi="ar-EG"/>
        </w:rPr>
        <w:t xml:space="preserve"> شبكات النفاذ المفتوح"، الواردة أدناه، في تقرير اجتماع الجمعية العالمية لتقييس الاتصالات لعام</w:t>
      </w:r>
      <w:r w:rsidR="00267EDB" w:rsidRPr="00FC0F14">
        <w:rPr>
          <w:rFonts w:hint="cs"/>
          <w:rtl/>
          <w:lang w:bidi="ar-EG"/>
        </w:rPr>
        <w:t> </w:t>
      </w:r>
      <w:r w:rsidR="00267EDB" w:rsidRPr="00FC0F14">
        <w:rPr>
          <w:lang w:bidi="ar-EG"/>
        </w:rPr>
        <w:t>2020</w:t>
      </w:r>
      <w:r w:rsidR="00267EDB" w:rsidRPr="00FC0F14">
        <w:rPr>
          <w:rtl/>
          <w:lang w:bidi="ar-EG"/>
        </w:rPr>
        <w:t xml:space="preserve"> </w:t>
      </w:r>
      <w:r w:rsidR="00267EDB" w:rsidRPr="00FC0F14">
        <w:rPr>
          <w:lang w:bidi="ar-EG"/>
        </w:rPr>
        <w:t>(WTSA</w:t>
      </w:r>
      <w:r w:rsidR="0004028D" w:rsidRPr="00FC0F14">
        <w:rPr>
          <w:lang w:bidi="ar-EG"/>
        </w:rPr>
        <w:noBreakHyphen/>
      </w:r>
      <w:r w:rsidR="00267EDB" w:rsidRPr="00FC0F14">
        <w:rPr>
          <w:lang w:bidi="ar-EG"/>
        </w:rPr>
        <w:t>20)</w:t>
      </w:r>
      <w:r w:rsidR="00267EDB" w:rsidRPr="00FC0F14">
        <w:rPr>
          <w:rtl/>
          <w:lang w:bidi="ar-EG"/>
        </w:rPr>
        <w:t>.</w:t>
      </w:r>
    </w:p>
    <w:p w14:paraId="70EC3C47" w14:textId="77777777" w:rsidR="00267EDB" w:rsidRPr="00FC0F14" w:rsidRDefault="00267EDB" w:rsidP="0002299D">
      <w:pPr>
        <w:rPr>
          <w:rStyle w:val="Bolditalic"/>
          <w:rtl/>
        </w:rPr>
      </w:pPr>
      <w:r w:rsidRPr="00FC0F14">
        <w:rPr>
          <w:rStyle w:val="Bolditalic"/>
          <w:rtl/>
        </w:rPr>
        <w:t xml:space="preserve">اعتبارات </w:t>
      </w:r>
      <w:r w:rsidRPr="00FC0F14">
        <w:rPr>
          <w:rStyle w:val="Bolditalic"/>
          <w:rFonts w:hint="cs"/>
          <w:rtl/>
        </w:rPr>
        <w:t>بشأن</w:t>
      </w:r>
      <w:r w:rsidRPr="00FC0F14">
        <w:rPr>
          <w:rStyle w:val="Bolditalic"/>
          <w:rtl/>
        </w:rPr>
        <w:t xml:space="preserve"> "الجوانب غير الراديوية للشبكات المفتوحة بما في ذلك تقييس شبكات النفاذ المفتوح"</w:t>
      </w:r>
      <w:r w:rsidRPr="00FC0F14">
        <w:rPr>
          <w:rStyle w:val="Bolditalic"/>
          <w:rFonts w:hint="cs"/>
          <w:rtl/>
        </w:rPr>
        <w:t xml:space="preserve"> بيان</w:t>
      </w:r>
      <w:r w:rsidRPr="00FC0F14">
        <w:rPr>
          <w:rStyle w:val="Bolditalic"/>
          <w:rFonts w:hint="eastAsia"/>
          <w:rtl/>
        </w:rPr>
        <w:t> </w:t>
      </w:r>
      <w:r w:rsidRPr="00FC0F14">
        <w:rPr>
          <w:rStyle w:val="Bolditalic"/>
          <w:rFonts w:hint="cs"/>
          <w:rtl/>
        </w:rPr>
        <w:t>يتعين إدراجه</w:t>
      </w:r>
      <w:r w:rsidRPr="00FC0F14">
        <w:rPr>
          <w:rStyle w:val="Bolditalic"/>
          <w:rtl/>
        </w:rPr>
        <w:t xml:space="preserve"> في </w:t>
      </w:r>
      <w:r w:rsidRPr="00FC0F14">
        <w:rPr>
          <w:rStyle w:val="Bolditalic"/>
          <w:rFonts w:hint="cs"/>
          <w:rtl/>
        </w:rPr>
        <w:t>ال</w:t>
      </w:r>
      <w:r w:rsidRPr="00FC0F14">
        <w:rPr>
          <w:rStyle w:val="Bolditalic"/>
          <w:rtl/>
        </w:rPr>
        <w:t xml:space="preserve">تقرير </w:t>
      </w:r>
      <w:r w:rsidRPr="00FC0F14">
        <w:rPr>
          <w:rStyle w:val="Bolditalic"/>
          <w:rFonts w:hint="cs"/>
          <w:rtl/>
        </w:rPr>
        <w:t>النهائي ل</w:t>
      </w:r>
      <w:r w:rsidRPr="00FC0F14">
        <w:rPr>
          <w:rStyle w:val="Bolditalic"/>
          <w:rtl/>
        </w:rPr>
        <w:t xml:space="preserve">لجمعية العالمية لتقييس الاتصالات لعام </w:t>
      </w:r>
      <w:r w:rsidRPr="00FC0F14">
        <w:rPr>
          <w:rStyle w:val="Bolditalic"/>
        </w:rPr>
        <w:t>2020</w:t>
      </w:r>
      <w:r w:rsidRPr="00FC0F14">
        <w:rPr>
          <w:rStyle w:val="Bolditalic"/>
          <w:rtl/>
        </w:rPr>
        <w:t xml:space="preserve"> (</w:t>
      </w:r>
      <w:r w:rsidRPr="00FC0F14">
        <w:rPr>
          <w:rStyle w:val="Bolditalic"/>
        </w:rPr>
        <w:t>WTSA-20</w:t>
      </w:r>
      <w:r w:rsidRPr="00FC0F14">
        <w:rPr>
          <w:rStyle w:val="Bolditalic"/>
          <w:rtl/>
        </w:rPr>
        <w:t>)</w:t>
      </w:r>
    </w:p>
    <w:p w14:paraId="31D15EC3" w14:textId="77777777" w:rsidR="00267EDB" w:rsidRPr="00FC0F14" w:rsidRDefault="00267EDB" w:rsidP="00267EDB">
      <w:pPr>
        <w:rPr>
          <w:i/>
          <w:iCs/>
          <w:rtl/>
          <w:lang w:bidi="ar-EG"/>
        </w:rPr>
      </w:pPr>
      <w:r w:rsidRPr="00FC0F14">
        <w:rPr>
          <w:rFonts w:hint="cs"/>
          <w:i/>
          <w:iCs/>
          <w:rtl/>
          <w:lang w:bidi="ar-EG"/>
        </w:rPr>
        <w:t>قُدم</w:t>
      </w:r>
      <w:r w:rsidRPr="00FC0F14">
        <w:rPr>
          <w:i/>
          <w:iCs/>
          <w:rtl/>
          <w:lang w:bidi="ar-EG"/>
        </w:rPr>
        <w:t xml:space="preserve"> </w:t>
      </w:r>
      <w:r w:rsidRPr="00FC0F14">
        <w:rPr>
          <w:rFonts w:hint="cs"/>
          <w:i/>
          <w:iCs/>
          <w:rtl/>
          <w:lang w:bidi="ar-EG"/>
        </w:rPr>
        <w:t>مقترح</w:t>
      </w:r>
      <w:r w:rsidRPr="00FC0F14">
        <w:rPr>
          <w:i/>
          <w:iCs/>
          <w:rtl/>
          <w:lang w:bidi="ar-EG"/>
        </w:rPr>
        <w:t xml:space="preserve"> قرار جديد إلى الجمعية العالمية لتقييس الاتصالات لعام </w:t>
      </w:r>
      <w:r w:rsidRPr="00FC0F14">
        <w:rPr>
          <w:i/>
          <w:iCs/>
          <w:lang w:bidi="ar-EG"/>
        </w:rPr>
        <w:t>2020</w:t>
      </w:r>
      <w:r w:rsidRPr="00FC0F14">
        <w:rPr>
          <w:i/>
          <w:iCs/>
          <w:rtl/>
          <w:lang w:bidi="ar-EG"/>
        </w:rPr>
        <w:t xml:space="preserve"> بشأن تطوير واعتماد الشبكات المفتوحة بما في ذلك شبكات </w:t>
      </w:r>
      <w:r w:rsidRPr="00FC0F14">
        <w:rPr>
          <w:rFonts w:hint="cs"/>
          <w:i/>
          <w:iCs/>
          <w:rtl/>
          <w:lang w:bidi="ar-EG"/>
        </w:rPr>
        <w:t>النفاذ</w:t>
      </w:r>
      <w:r w:rsidRPr="00FC0F14">
        <w:rPr>
          <w:i/>
          <w:iCs/>
          <w:rtl/>
          <w:lang w:bidi="ar-EG"/>
        </w:rPr>
        <w:t xml:space="preserve"> المفتوح لأنظمة الاتصالات المتنقلة الدولية (مثل شبكة </w:t>
      </w:r>
      <w:r w:rsidRPr="00FC0F14">
        <w:rPr>
          <w:rFonts w:hint="cs"/>
          <w:i/>
          <w:iCs/>
          <w:rtl/>
          <w:lang w:bidi="ar-EG"/>
        </w:rPr>
        <w:t>النفاذ</w:t>
      </w:r>
      <w:r w:rsidRPr="00FC0F14">
        <w:rPr>
          <w:i/>
          <w:iCs/>
          <w:rtl/>
          <w:lang w:bidi="ar-EG"/>
        </w:rPr>
        <w:t xml:space="preserve"> الراديوي المفتوح) وتم النظر في الجوانب الرئيسية لهذا الموضوع في سياق </w:t>
      </w:r>
      <w:r w:rsidRPr="00FC0F14">
        <w:rPr>
          <w:rFonts w:hint="cs"/>
          <w:i/>
          <w:iCs/>
          <w:rtl/>
          <w:lang w:bidi="ar-EG"/>
        </w:rPr>
        <w:t>مراجعات</w:t>
      </w:r>
      <w:r w:rsidRPr="00FC0F14">
        <w:rPr>
          <w:i/>
          <w:iCs/>
          <w:rtl/>
          <w:lang w:bidi="ar-EG"/>
        </w:rPr>
        <w:t xml:space="preserve"> </w:t>
      </w:r>
      <w:r w:rsidRPr="00FC0F14">
        <w:rPr>
          <w:rFonts w:hint="cs"/>
          <w:i/>
          <w:iCs/>
          <w:rtl/>
          <w:lang w:bidi="ar-EG"/>
        </w:rPr>
        <w:t>ال</w:t>
      </w:r>
      <w:r w:rsidRPr="00FC0F14">
        <w:rPr>
          <w:i/>
          <w:iCs/>
          <w:rtl/>
          <w:lang w:bidi="ar-EG"/>
        </w:rPr>
        <w:t xml:space="preserve">قرار </w:t>
      </w:r>
      <w:r w:rsidRPr="00FC0F14">
        <w:rPr>
          <w:i/>
          <w:iCs/>
          <w:lang w:val="en-CA" w:bidi="ar-EG"/>
        </w:rPr>
        <w:t>92</w:t>
      </w:r>
      <w:r w:rsidRPr="00FC0F14">
        <w:rPr>
          <w:rFonts w:hint="cs"/>
          <w:i/>
          <w:iCs/>
          <w:rtl/>
          <w:lang w:val="en-CA" w:bidi="ar-EG"/>
        </w:rPr>
        <w:t xml:space="preserve"> ل</w:t>
      </w:r>
      <w:r w:rsidRPr="00FC0F14">
        <w:rPr>
          <w:i/>
          <w:iCs/>
          <w:rtl/>
          <w:lang w:bidi="ar-EG"/>
        </w:rPr>
        <w:t xml:space="preserve">لجمعية العالمية لتقييس الاتصالات. </w:t>
      </w:r>
      <w:r w:rsidRPr="00FC0F14">
        <w:rPr>
          <w:rFonts w:hint="cs"/>
          <w:i/>
          <w:iCs/>
          <w:rtl/>
          <w:lang w:bidi="ar-EG"/>
        </w:rPr>
        <w:t>و</w:t>
      </w:r>
      <w:r w:rsidRPr="00FC0F14">
        <w:rPr>
          <w:i/>
          <w:iCs/>
          <w:rtl/>
          <w:lang w:bidi="ar-EG"/>
        </w:rPr>
        <w:t xml:space="preserve">أكد </w:t>
      </w:r>
      <w:r w:rsidRPr="00FC0F14">
        <w:rPr>
          <w:rFonts w:hint="cs"/>
          <w:i/>
          <w:iCs/>
          <w:rtl/>
          <w:lang w:bidi="ar-EG"/>
        </w:rPr>
        <w:t>المقترح</w:t>
      </w:r>
      <w:r w:rsidRPr="00FC0F14">
        <w:rPr>
          <w:i/>
          <w:iCs/>
          <w:rtl/>
          <w:lang w:bidi="ar-EG"/>
        </w:rPr>
        <w:t xml:space="preserve"> على أهمية هذا الموضوع و</w:t>
      </w:r>
      <w:r w:rsidRPr="00FC0F14">
        <w:rPr>
          <w:rFonts w:hint="cs"/>
          <w:i/>
          <w:iCs/>
          <w:rtl/>
          <w:lang w:bidi="ar-EG"/>
        </w:rPr>
        <w:t>الاهتمام المتزايد ب</w:t>
      </w:r>
      <w:r w:rsidRPr="00FC0F14">
        <w:rPr>
          <w:i/>
          <w:iCs/>
          <w:rtl/>
          <w:lang w:bidi="ar-EG"/>
        </w:rPr>
        <w:t xml:space="preserve">تعزيز مثل هذه المكونات المبتكرة لنظام التشغيل البيني وعناصر الشبكة. </w:t>
      </w:r>
      <w:r w:rsidRPr="00FC0F14">
        <w:rPr>
          <w:rFonts w:hint="cs"/>
          <w:i/>
          <w:iCs/>
          <w:rtl/>
          <w:lang w:bidi="ar-EG"/>
        </w:rPr>
        <w:t>واستجابةً</w:t>
      </w:r>
      <w:r w:rsidRPr="00FC0F14">
        <w:rPr>
          <w:i/>
          <w:iCs/>
          <w:rtl/>
          <w:lang w:bidi="ar-EG"/>
        </w:rPr>
        <w:t xml:space="preserve"> لقرارات الاتحاد بشأن سد الفجوة الرقمية في التوصيلية العريضة النطاق، </w:t>
      </w:r>
      <w:r w:rsidRPr="00FC0F14">
        <w:rPr>
          <w:rFonts w:hint="cs"/>
          <w:i/>
          <w:iCs/>
          <w:rtl/>
          <w:lang w:bidi="ar-EG"/>
        </w:rPr>
        <w:t>و</w:t>
      </w:r>
      <w:r w:rsidRPr="00FC0F14">
        <w:rPr>
          <w:i/>
          <w:iCs/>
          <w:rtl/>
          <w:lang w:bidi="ar-EG"/>
        </w:rPr>
        <w:t xml:space="preserve">لا سيما في البلدان النامية، هناك حاجة إلى مزيد من التعاون لإتاحة هذه التكنولوجيات بسهولة وبطريقة </w:t>
      </w:r>
      <w:r w:rsidRPr="00FC0F14">
        <w:rPr>
          <w:rFonts w:hint="cs"/>
          <w:i/>
          <w:iCs/>
          <w:rtl/>
          <w:lang w:bidi="ar-EG"/>
        </w:rPr>
        <w:t>فعّالة</w:t>
      </w:r>
      <w:r w:rsidRPr="00FC0F14">
        <w:rPr>
          <w:i/>
          <w:iCs/>
          <w:rtl/>
          <w:lang w:bidi="ar-EG"/>
        </w:rPr>
        <w:t xml:space="preserve"> من حيث التكلفة. </w:t>
      </w:r>
      <w:r w:rsidRPr="00FC0F14">
        <w:rPr>
          <w:rFonts w:hint="cs"/>
          <w:i/>
          <w:iCs/>
          <w:rtl/>
          <w:lang w:bidi="ar-EG"/>
        </w:rPr>
        <w:t>و</w:t>
      </w:r>
      <w:r w:rsidRPr="00FC0F14">
        <w:rPr>
          <w:i/>
          <w:iCs/>
          <w:rtl/>
          <w:lang w:bidi="ar-EG"/>
        </w:rPr>
        <w:t xml:space="preserve">تدعو الجمعية العالمية لتقييس الاتصالات </w:t>
      </w:r>
      <w:r w:rsidRPr="00FC0F14">
        <w:rPr>
          <w:rFonts w:hint="cs"/>
          <w:i/>
          <w:iCs/>
          <w:rtl/>
          <w:lang w:bidi="ar-EG"/>
        </w:rPr>
        <w:t xml:space="preserve">لعام </w:t>
      </w:r>
      <w:r w:rsidRPr="00FC0F14">
        <w:rPr>
          <w:i/>
          <w:iCs/>
          <w:lang w:val="en-CA" w:bidi="ar-EG"/>
        </w:rPr>
        <w:t>2020</w:t>
      </w:r>
      <w:r w:rsidRPr="00FC0F14">
        <w:rPr>
          <w:i/>
          <w:iCs/>
          <w:rtl/>
          <w:lang w:bidi="ar-EG"/>
        </w:rPr>
        <w:t xml:space="preserve"> الأعضاء إلى تقديم مقترحات </w:t>
      </w:r>
      <w:r w:rsidRPr="00FC0F14">
        <w:rPr>
          <w:rFonts w:hint="cs"/>
          <w:i/>
          <w:iCs/>
          <w:rtl/>
          <w:lang w:bidi="ar-EG"/>
        </w:rPr>
        <w:t>بشأن</w:t>
      </w:r>
      <w:r w:rsidRPr="00FC0F14">
        <w:rPr>
          <w:i/>
          <w:iCs/>
          <w:rtl/>
          <w:lang w:bidi="ar-EG"/>
        </w:rPr>
        <w:t xml:space="preserve"> هذا الموضوع الهام إلى المؤتمر العالمي لتنمية الاتصالات بهدف تعزيز ا</w:t>
      </w:r>
      <w:r w:rsidRPr="00FC0F14">
        <w:rPr>
          <w:rFonts w:hint="cs"/>
          <w:i/>
          <w:iCs/>
          <w:rtl/>
          <w:lang w:bidi="ar-EG"/>
        </w:rPr>
        <w:t>لاعتماد</w:t>
      </w:r>
      <w:r w:rsidRPr="00FC0F14">
        <w:rPr>
          <w:i/>
          <w:iCs/>
          <w:rtl/>
          <w:lang w:bidi="ar-EG"/>
        </w:rPr>
        <w:t xml:space="preserve"> الواسع لهذه </w:t>
      </w:r>
      <w:r w:rsidRPr="00FC0F14">
        <w:rPr>
          <w:rFonts w:hint="cs"/>
          <w:i/>
          <w:iCs/>
          <w:rtl/>
          <w:lang w:bidi="ar-EG"/>
        </w:rPr>
        <w:t xml:space="preserve">التكنولوجيات </w:t>
      </w:r>
      <w:r w:rsidRPr="00FC0F14">
        <w:rPr>
          <w:i/>
          <w:iCs/>
          <w:rtl/>
          <w:lang w:bidi="ar-EG"/>
        </w:rPr>
        <w:t>والحلول الجديدة على مستوى العالم.</w:t>
      </w:r>
      <w:r w:rsidRPr="00FC0F14">
        <w:rPr>
          <w:rFonts w:hint="cs"/>
          <w:i/>
          <w:iCs/>
          <w:rtl/>
          <w:lang w:bidi="ar-EG"/>
        </w:rPr>
        <w:t xml:space="preserve"> </w:t>
      </w:r>
    </w:p>
    <w:p w14:paraId="482D3921" w14:textId="77777777" w:rsidR="00267EDB" w:rsidRPr="00FC0F14" w:rsidRDefault="00267EDB" w:rsidP="00267EDB">
      <w:pPr>
        <w:pStyle w:val="Heading4"/>
        <w:rPr>
          <w:rtl/>
        </w:rPr>
      </w:pPr>
      <w:r w:rsidRPr="00FC0F14">
        <w:t>7.6.2.2</w:t>
      </w:r>
      <w:r w:rsidRPr="00FC0F14">
        <w:rPr>
          <w:rtl/>
        </w:rPr>
        <w:tab/>
      </w:r>
      <w:r w:rsidRPr="00FC0F14">
        <w:rPr>
          <w:rFonts w:hint="cs"/>
          <w:rtl/>
        </w:rPr>
        <w:t xml:space="preserve">القرار </w:t>
      </w:r>
      <w:r w:rsidRPr="00FC0F14">
        <w:t>79</w:t>
      </w:r>
      <w:r w:rsidRPr="00FC0F14">
        <w:rPr>
          <w:rFonts w:hint="cs"/>
          <w:rtl/>
        </w:rPr>
        <w:t xml:space="preserve"> (دبي، </w:t>
      </w:r>
      <w:r w:rsidRPr="00FC0F14">
        <w:t>2012</w:t>
      </w:r>
      <w:r w:rsidRPr="00FC0F14">
        <w:rPr>
          <w:rFonts w:hint="cs"/>
          <w:rtl/>
        </w:rPr>
        <w:t xml:space="preserve">) </w:t>
      </w:r>
      <w:r w:rsidR="002A20FC" w:rsidRPr="00FC0F14">
        <w:rPr>
          <w:rtl/>
        </w:rPr>
        <w:t>–</w:t>
      </w:r>
      <w:r w:rsidRPr="00FC0F14">
        <w:rPr>
          <w:rFonts w:hint="cs"/>
          <w:rtl/>
        </w:rPr>
        <w:t xml:space="preserve"> دور الاتصالات/تكنولوجيا المعلومات والاتصالات في إدارة المخلفات الإلكترونية الناتجة عن أجهزة الاتصالات وتكنولوجيا المعلومات والتحكم فيها وطرائق معالجتها</w:t>
      </w:r>
    </w:p>
    <w:p w14:paraId="09F57C1C" w14:textId="77777777" w:rsidR="00267EDB" w:rsidRPr="00FC0F14" w:rsidRDefault="00267EDB" w:rsidP="00267EDB">
      <w:pPr>
        <w:rPr>
          <w:rtl/>
          <w:lang w:bidi="ar-EG"/>
        </w:rPr>
      </w:pPr>
      <w:r w:rsidRPr="00FC0F14">
        <w:rPr>
          <w:rtl/>
          <w:lang w:bidi="ar-EG"/>
        </w:rPr>
        <w:t>اتفق الاجتماع على أن</w:t>
      </w:r>
      <w:r w:rsidRPr="00FC0F14">
        <w:rPr>
          <w:rFonts w:hint="cs"/>
          <w:rtl/>
          <w:lang w:bidi="ar-EG"/>
        </w:rPr>
        <w:t>ه لم يجر التوصل إلى توافق في الآراء بشأن</w:t>
      </w:r>
      <w:r w:rsidRPr="00FC0F14">
        <w:rPr>
          <w:rtl/>
          <w:lang w:bidi="ar-EG"/>
        </w:rPr>
        <w:t xml:space="preserve"> هذا الموضوع</w:t>
      </w:r>
      <w:r w:rsidRPr="00FC0F14">
        <w:rPr>
          <w:rFonts w:hint="cs"/>
          <w:rtl/>
          <w:lang w:bidi="ar-EG"/>
        </w:rPr>
        <w:t xml:space="preserve"> حتى الآن</w:t>
      </w:r>
      <w:r w:rsidRPr="00FC0F14">
        <w:rPr>
          <w:rtl/>
          <w:lang w:bidi="ar-EG"/>
        </w:rPr>
        <w:t xml:space="preserve">. وتقرر عقد مشاورات غير رسمية إضافية </w:t>
      </w:r>
      <w:r w:rsidRPr="00FC0F14">
        <w:rPr>
          <w:rFonts w:hint="cs"/>
          <w:rtl/>
          <w:lang w:bidi="ar-EG"/>
        </w:rPr>
        <w:t>لتسوية المسائل</w:t>
      </w:r>
      <w:r w:rsidRPr="00FC0F14">
        <w:rPr>
          <w:rtl/>
          <w:lang w:bidi="ar-EG"/>
        </w:rPr>
        <w:t xml:space="preserve"> العالقة وتقديم تقرير إلى </w:t>
      </w:r>
      <w:r w:rsidRPr="00FC0F14">
        <w:rPr>
          <w:rFonts w:hint="cs"/>
          <w:rtl/>
          <w:lang w:bidi="ar-EG"/>
        </w:rPr>
        <w:t>الجلسة</w:t>
      </w:r>
      <w:r w:rsidRPr="00FC0F14">
        <w:rPr>
          <w:rtl/>
          <w:lang w:bidi="ar-EG"/>
        </w:rPr>
        <w:t xml:space="preserve"> العام لاتخاذ القرار النهائي.</w:t>
      </w:r>
    </w:p>
    <w:p w14:paraId="29A6FED6" w14:textId="77777777" w:rsidR="00267EDB" w:rsidRPr="00FC0F14" w:rsidRDefault="00CF3BBA" w:rsidP="00AD6A64">
      <w:pPr>
        <w:pStyle w:val="enumlev1"/>
        <w:rPr>
          <w:rtl/>
          <w:lang w:bidi="ar-EG"/>
        </w:rPr>
      </w:pPr>
      <w:r w:rsidRPr="00FC0F14">
        <w:rPr>
          <w:rFonts w:hint="eastAsia"/>
          <w:lang w:bidi="ar-EG"/>
        </w:rPr>
        <w:t>–</w:t>
      </w:r>
      <w:r w:rsidR="00267EDB" w:rsidRPr="00FC0F14">
        <w:rPr>
          <w:rtl/>
          <w:lang w:bidi="ar-EG"/>
        </w:rPr>
        <w:tab/>
      </w:r>
      <w:r w:rsidR="00267EDB" w:rsidRPr="00FC0F14">
        <w:rPr>
          <w:b/>
          <w:bCs/>
          <w:rtl/>
          <w:lang w:bidi="ar-EG"/>
        </w:rPr>
        <w:t xml:space="preserve">إجراء للجلسة العامة </w:t>
      </w:r>
      <w:r w:rsidR="00267EDB" w:rsidRPr="00FC0F14">
        <w:rPr>
          <w:rFonts w:hint="cs"/>
          <w:b/>
          <w:bCs/>
          <w:rtl/>
          <w:lang w:bidi="ar-EG"/>
        </w:rPr>
        <w:t>الرابعة عشرة</w:t>
      </w:r>
      <w:r w:rsidR="00267EDB" w:rsidRPr="00FC0F14">
        <w:rPr>
          <w:rtl/>
          <w:lang w:bidi="ar-EG"/>
        </w:rPr>
        <w:t xml:space="preserve">: النظر في نتيجة المشاورات غير الرسمية بشأن القرار </w:t>
      </w:r>
      <w:r w:rsidR="00267EDB" w:rsidRPr="00FC0F14">
        <w:rPr>
          <w:lang w:bidi="ar-EG"/>
        </w:rPr>
        <w:t>79</w:t>
      </w:r>
      <w:r w:rsidR="00267EDB" w:rsidRPr="00FC0F14">
        <w:rPr>
          <w:rtl/>
          <w:lang w:bidi="ar-EG"/>
        </w:rPr>
        <w:t xml:space="preserve"> لاتخاذ قرار بشأن هذه المسألة.</w:t>
      </w:r>
      <w:r w:rsidR="00267EDB" w:rsidRPr="00FC0F14">
        <w:rPr>
          <w:rFonts w:hint="cs"/>
          <w:rtl/>
          <w:lang w:bidi="ar-EG"/>
        </w:rPr>
        <w:t xml:space="preserve"> </w:t>
      </w:r>
    </w:p>
    <w:p w14:paraId="068B2838" w14:textId="77777777" w:rsidR="00267EDB" w:rsidRPr="00FC0F14" w:rsidRDefault="00267EDB" w:rsidP="00267EDB">
      <w:pPr>
        <w:pStyle w:val="Heading4"/>
        <w:rPr>
          <w:rtl/>
        </w:rPr>
      </w:pPr>
      <w:r w:rsidRPr="00FC0F14">
        <w:t>8.6.2.2</w:t>
      </w:r>
      <w:r w:rsidRPr="00FC0F14">
        <w:rPr>
          <w:rtl/>
        </w:rPr>
        <w:tab/>
      </w:r>
      <w:r w:rsidRPr="00FC0F14">
        <w:rPr>
          <w:rFonts w:hint="cs"/>
          <w:rtl/>
        </w:rPr>
        <w:t xml:space="preserve">القرار </w:t>
      </w:r>
      <w:r w:rsidRPr="00FC0F14">
        <w:t>96</w:t>
      </w:r>
      <w:r w:rsidRPr="00FC0F14">
        <w:rPr>
          <w:rFonts w:hint="cs"/>
          <w:rtl/>
        </w:rPr>
        <w:t xml:space="preserve"> (الحمامات، </w:t>
      </w:r>
      <w:r w:rsidRPr="00FC0F14">
        <w:t>2016</w:t>
      </w:r>
      <w:r w:rsidRPr="00FC0F14">
        <w:rPr>
          <w:rFonts w:hint="cs"/>
          <w:rtl/>
        </w:rPr>
        <w:t xml:space="preserve">) </w:t>
      </w:r>
      <w:r w:rsidR="002A20FC" w:rsidRPr="00FC0F14">
        <w:rPr>
          <w:rtl/>
        </w:rPr>
        <w:t>–</w:t>
      </w:r>
      <w:r w:rsidRPr="00FC0F14">
        <w:rPr>
          <w:rFonts w:hint="cs"/>
          <w:rtl/>
        </w:rPr>
        <w:t xml:space="preserve"> دراسات قطاع تقييس الاتصالات في الاتحاد الدولي للاتصالات بشأن مكافحة أجهزة الاتصالات/تكنولوجيا المعلومات والاتصالات المزيفة</w:t>
      </w:r>
    </w:p>
    <w:p w14:paraId="2392A2F8" w14:textId="77777777" w:rsidR="00267EDB" w:rsidRPr="00FC0F14" w:rsidRDefault="00267EDB" w:rsidP="00267EDB">
      <w:pPr>
        <w:rPr>
          <w:rtl/>
          <w:lang w:bidi="ar-EG"/>
        </w:rPr>
      </w:pPr>
      <w:r w:rsidRPr="00FC0F14">
        <w:rPr>
          <w:rtl/>
          <w:lang w:bidi="ar-EG"/>
        </w:rPr>
        <w:t xml:space="preserve">يحتوي نص القرار 96 على </w:t>
      </w:r>
      <w:r w:rsidRPr="00FC0F14">
        <w:rPr>
          <w:rFonts w:hint="cs"/>
          <w:rtl/>
          <w:lang w:bidi="ar-EG"/>
        </w:rPr>
        <w:t>فقرة</w:t>
      </w:r>
      <w:r w:rsidRPr="00FC0F14">
        <w:rPr>
          <w:rtl/>
          <w:lang w:bidi="ar-EG"/>
        </w:rPr>
        <w:t xml:space="preserve"> </w:t>
      </w:r>
      <w:r w:rsidRPr="00FC0F14">
        <w:rPr>
          <w:rFonts w:hint="cs"/>
          <w:rtl/>
          <w:lang w:bidi="ar-EG"/>
        </w:rPr>
        <w:t>لم يتسن</w:t>
      </w:r>
      <w:r w:rsidRPr="00FC0F14">
        <w:rPr>
          <w:rtl/>
          <w:lang w:bidi="ar-EG"/>
        </w:rPr>
        <w:t xml:space="preserve"> التوصل إلى توافق في الآراء بشأنه</w:t>
      </w:r>
      <w:r w:rsidRPr="00FC0F14">
        <w:rPr>
          <w:rFonts w:hint="cs"/>
          <w:rtl/>
          <w:lang w:bidi="ar-EG"/>
        </w:rPr>
        <w:t>ا</w:t>
      </w:r>
      <w:r w:rsidRPr="00FC0F14">
        <w:rPr>
          <w:rtl/>
          <w:lang w:bidi="ar-EG"/>
        </w:rPr>
        <w:t xml:space="preserve">. </w:t>
      </w:r>
      <w:r w:rsidRPr="00FC0F14">
        <w:rPr>
          <w:rFonts w:hint="cs"/>
          <w:rtl/>
          <w:lang w:bidi="ar-EG"/>
        </w:rPr>
        <w:t>و</w:t>
      </w:r>
      <w:r w:rsidRPr="00FC0F14">
        <w:rPr>
          <w:rtl/>
          <w:lang w:bidi="ar-EG"/>
        </w:rPr>
        <w:t>هذا نص موجود تم اقتراح حذفه من قبل منطقتين (</w:t>
      </w:r>
      <w:r w:rsidRPr="00FC0F14">
        <w:rPr>
          <w:rFonts w:hint="cs"/>
          <w:rtl/>
          <w:lang w:bidi="ar-EG"/>
        </w:rPr>
        <w:t>البلدان الأمريكية وآسيا والمحيط الهادئ والمؤتمر الأوروبي لإدارات البريد والاتصالات</w:t>
      </w:r>
      <w:r w:rsidRPr="00FC0F14">
        <w:rPr>
          <w:rtl/>
          <w:lang w:bidi="ar-EG"/>
        </w:rPr>
        <w:t>). ومع ذلك، تعترض المناطق الثلاث الأخرى (</w:t>
      </w:r>
      <w:r w:rsidRPr="00FC0F14">
        <w:rPr>
          <w:rFonts w:hint="cs"/>
          <w:rtl/>
          <w:lang w:bidi="ar-EG"/>
        </w:rPr>
        <w:t>منطقة الدول العربية والاتحاد الإفريقي للاتصالات والكومنولث الإقليمي في مجال الاتصالات)</w:t>
      </w:r>
      <w:r w:rsidRPr="00FC0F14">
        <w:rPr>
          <w:rtl/>
          <w:lang w:bidi="ar-EG"/>
        </w:rPr>
        <w:t xml:space="preserve"> بشدة على حذف هذا النص، حتى ولو جزئيا</w:t>
      </w:r>
      <w:r w:rsidRPr="00FC0F14">
        <w:rPr>
          <w:rFonts w:hint="cs"/>
          <w:rtl/>
          <w:lang w:bidi="ar-EG"/>
        </w:rPr>
        <w:t>ً</w:t>
      </w:r>
      <w:r w:rsidRPr="00FC0F14">
        <w:rPr>
          <w:rtl/>
          <w:lang w:bidi="ar-EG"/>
        </w:rPr>
        <w:t>. وال</w:t>
      </w:r>
      <w:r w:rsidRPr="00FC0F14">
        <w:rPr>
          <w:rFonts w:hint="cs"/>
          <w:rtl/>
          <w:lang w:bidi="ar-EG"/>
        </w:rPr>
        <w:t>فقرة</w:t>
      </w:r>
      <w:r w:rsidRPr="00FC0F14">
        <w:rPr>
          <w:rtl/>
          <w:lang w:bidi="ar-EG"/>
        </w:rPr>
        <w:t xml:space="preserve"> المعني</w:t>
      </w:r>
      <w:r w:rsidRPr="00FC0F14">
        <w:rPr>
          <w:rFonts w:hint="cs"/>
          <w:rtl/>
          <w:lang w:bidi="ar-EG"/>
        </w:rPr>
        <w:t>ة</w:t>
      </w:r>
      <w:r w:rsidRPr="00FC0F14">
        <w:rPr>
          <w:rtl/>
          <w:lang w:bidi="ar-EG"/>
        </w:rPr>
        <w:t xml:space="preserve"> ه</w:t>
      </w:r>
      <w:r w:rsidRPr="00FC0F14">
        <w:rPr>
          <w:rFonts w:hint="cs"/>
          <w:rtl/>
          <w:lang w:bidi="ar-EG"/>
        </w:rPr>
        <w:t>ي</w:t>
      </w:r>
      <w:r w:rsidRPr="00FC0F14">
        <w:rPr>
          <w:rtl/>
          <w:lang w:bidi="ar-EG"/>
        </w:rPr>
        <w:t>: ال</w:t>
      </w:r>
      <w:r w:rsidRPr="00FC0F14">
        <w:rPr>
          <w:rFonts w:hint="cs"/>
          <w:rtl/>
          <w:lang w:bidi="ar-EG"/>
        </w:rPr>
        <w:t>فقرة</w:t>
      </w:r>
      <w:r w:rsidRPr="00FC0F14">
        <w:rPr>
          <w:rtl/>
          <w:lang w:bidi="ar-EG"/>
        </w:rPr>
        <w:t xml:space="preserve"> </w:t>
      </w:r>
      <w:r w:rsidRPr="00FC0F14">
        <w:rPr>
          <w:i/>
          <w:iCs/>
          <w:rtl/>
          <w:lang w:bidi="ar-EG"/>
        </w:rPr>
        <w:t>ب)</w:t>
      </w:r>
      <w:r w:rsidRPr="00FC0F14">
        <w:rPr>
          <w:rtl/>
          <w:lang w:bidi="ar-EG"/>
        </w:rPr>
        <w:t xml:space="preserve"> تحت </w:t>
      </w:r>
      <w:r w:rsidRPr="00FC0F14">
        <w:rPr>
          <w:rFonts w:hint="cs"/>
          <w:i/>
          <w:iCs/>
          <w:rtl/>
          <w:lang w:bidi="ar-EG"/>
        </w:rPr>
        <w:t>وإذ تدرك كذلك</w:t>
      </w:r>
      <w:r w:rsidRPr="00FC0F14">
        <w:rPr>
          <w:rtl/>
          <w:lang w:bidi="ar-EG"/>
        </w:rPr>
        <w:t>، والموجود</w:t>
      </w:r>
      <w:r w:rsidRPr="00FC0F14">
        <w:rPr>
          <w:rFonts w:hint="cs"/>
          <w:rtl/>
          <w:lang w:bidi="ar-EG"/>
        </w:rPr>
        <w:t>ة</w:t>
      </w:r>
      <w:r w:rsidRPr="00FC0F14">
        <w:rPr>
          <w:rtl/>
          <w:lang w:bidi="ar-EG"/>
        </w:rPr>
        <w:t xml:space="preserve"> حاليا</w:t>
      </w:r>
      <w:r w:rsidRPr="00FC0F14">
        <w:rPr>
          <w:rFonts w:hint="cs"/>
          <w:rtl/>
          <w:lang w:bidi="ar-EG"/>
        </w:rPr>
        <w:t>ً</w:t>
      </w:r>
      <w:r w:rsidRPr="00FC0F14">
        <w:rPr>
          <w:rtl/>
          <w:lang w:bidi="ar-EG"/>
        </w:rPr>
        <w:t xml:space="preserve"> بين قوسين م</w:t>
      </w:r>
      <w:r w:rsidRPr="00FC0F14">
        <w:rPr>
          <w:rFonts w:hint="cs"/>
          <w:rtl/>
          <w:lang w:bidi="ar-EG"/>
        </w:rPr>
        <w:t>ربعين</w:t>
      </w:r>
      <w:r w:rsidRPr="00FC0F14">
        <w:rPr>
          <w:rtl/>
          <w:lang w:bidi="ar-EG"/>
        </w:rPr>
        <w:t xml:space="preserve"> وتم</w:t>
      </w:r>
      <w:r w:rsidRPr="00FC0F14">
        <w:rPr>
          <w:rFonts w:hint="cs"/>
          <w:rtl/>
          <w:lang w:bidi="ar-EG"/>
        </w:rPr>
        <w:t> </w:t>
      </w:r>
      <w:r w:rsidRPr="00FC0F14">
        <w:rPr>
          <w:rtl/>
          <w:lang w:bidi="ar-EG"/>
        </w:rPr>
        <w:t xml:space="preserve">إبلاغ </w:t>
      </w:r>
      <w:r w:rsidRPr="00FC0F14">
        <w:rPr>
          <w:rFonts w:hint="cs"/>
          <w:rtl/>
          <w:lang w:bidi="ar-EG"/>
        </w:rPr>
        <w:t>الجلسة العامة بها</w:t>
      </w:r>
      <w:r w:rsidRPr="00FC0F14">
        <w:rPr>
          <w:rtl/>
          <w:lang w:bidi="ar-EG"/>
        </w:rPr>
        <w:t xml:space="preserve"> لمزيد من المداولات. </w:t>
      </w:r>
      <w:r w:rsidRPr="00FC0F14">
        <w:rPr>
          <w:rFonts w:hint="cs"/>
          <w:rtl/>
          <w:lang w:bidi="ar-EG"/>
        </w:rPr>
        <w:t xml:space="preserve">وترد </w:t>
      </w:r>
      <w:r w:rsidRPr="00FC0F14">
        <w:rPr>
          <w:rtl/>
          <w:lang w:bidi="ar-EG"/>
        </w:rPr>
        <w:t xml:space="preserve">أحدث نسخة من </w:t>
      </w:r>
      <w:r w:rsidRPr="00FC0F14">
        <w:rPr>
          <w:rFonts w:hint="cs"/>
          <w:rtl/>
          <w:lang w:bidi="ar-EG"/>
        </w:rPr>
        <w:t xml:space="preserve">القرار 96 في الوثيقة </w:t>
      </w:r>
      <w:r w:rsidRPr="00FC0F14">
        <w:rPr>
          <w:lang w:bidi="ar-EG"/>
        </w:rPr>
        <w:t>DT/</w:t>
      </w:r>
      <w:hyperlink r:id="rId660" w:history="1">
        <w:r w:rsidRPr="00FC0F14">
          <w:rPr>
            <w:rStyle w:val="Hyperlink"/>
            <w:lang w:bidi="ar-EG"/>
          </w:rPr>
          <w:t>82</w:t>
        </w:r>
      </w:hyperlink>
      <w:r w:rsidRPr="00FC0F14">
        <w:rPr>
          <w:rFonts w:hint="cs"/>
          <w:rtl/>
          <w:lang w:bidi="ar-EG"/>
        </w:rPr>
        <w:t xml:space="preserve">. </w:t>
      </w:r>
    </w:p>
    <w:p w14:paraId="4B82C787" w14:textId="77777777" w:rsidR="00267EDB" w:rsidRPr="00FC0F14" w:rsidRDefault="005B0B5C" w:rsidP="00267EDB">
      <w:pPr>
        <w:pStyle w:val="enumlev1"/>
        <w:rPr>
          <w:rtl/>
          <w:lang w:bidi="ar-EG"/>
        </w:rPr>
      </w:pPr>
      <w:r w:rsidRPr="00FC0F14">
        <w:rPr>
          <w:rFonts w:hint="eastAsia"/>
          <w:rtl/>
          <w:lang w:bidi="ar-EG"/>
        </w:rPr>
        <w:t>–</w:t>
      </w:r>
      <w:r w:rsidR="00267EDB" w:rsidRPr="00FC0F14">
        <w:rPr>
          <w:rtl/>
          <w:lang w:bidi="ar-EG"/>
        </w:rPr>
        <w:tab/>
      </w:r>
      <w:r w:rsidR="00267EDB" w:rsidRPr="00FC0F14">
        <w:rPr>
          <w:rFonts w:hint="cs"/>
          <w:b/>
          <w:bCs/>
          <w:rtl/>
          <w:lang w:bidi="ar-EG"/>
        </w:rPr>
        <w:t>إجراء من الجلسة العامة الخامسة عشرة:</w:t>
      </w:r>
      <w:r w:rsidR="00267EDB" w:rsidRPr="00FC0F14">
        <w:rPr>
          <w:rFonts w:hint="cs"/>
          <w:rtl/>
          <w:lang w:bidi="ar-EG"/>
        </w:rPr>
        <w:t xml:space="preserve"> النظر في البت في </w:t>
      </w:r>
      <w:r w:rsidR="00267EDB" w:rsidRPr="00FC0F14">
        <w:rPr>
          <w:rtl/>
          <w:lang w:bidi="ar-EG"/>
        </w:rPr>
        <w:t xml:space="preserve">الفقرة </w:t>
      </w:r>
      <w:r w:rsidR="00267EDB" w:rsidRPr="00FC0F14">
        <w:rPr>
          <w:i/>
          <w:iCs/>
          <w:rtl/>
          <w:lang w:bidi="ar-EG"/>
        </w:rPr>
        <w:t>ب)</w:t>
      </w:r>
      <w:r w:rsidR="00267EDB" w:rsidRPr="00FC0F14">
        <w:rPr>
          <w:rtl/>
          <w:lang w:bidi="ar-EG"/>
        </w:rPr>
        <w:t xml:space="preserve"> </w:t>
      </w:r>
      <w:r w:rsidR="00267EDB" w:rsidRPr="00FC0F14">
        <w:rPr>
          <w:rFonts w:hint="cs"/>
          <w:rtl/>
          <w:lang w:bidi="ar-EG"/>
        </w:rPr>
        <w:t>من</w:t>
      </w:r>
      <w:r w:rsidR="00267EDB" w:rsidRPr="00FC0F14">
        <w:rPr>
          <w:rtl/>
          <w:lang w:bidi="ar-EG"/>
        </w:rPr>
        <w:t xml:space="preserve"> </w:t>
      </w:r>
      <w:r w:rsidR="00267EDB" w:rsidRPr="00FC0F14">
        <w:rPr>
          <w:i/>
          <w:iCs/>
          <w:rtl/>
          <w:lang w:bidi="ar-EG"/>
        </w:rPr>
        <w:t>وإذ تدرك كذلك</w:t>
      </w:r>
      <w:r w:rsidR="00267EDB" w:rsidRPr="00FC0F14">
        <w:rPr>
          <w:rtl/>
          <w:lang w:bidi="ar-EG"/>
        </w:rPr>
        <w:t>، والموجودة بين قوسين مربعين</w:t>
      </w:r>
      <w:r w:rsidR="00267EDB" w:rsidRPr="00FC0F14">
        <w:rPr>
          <w:rFonts w:hint="cs"/>
          <w:rtl/>
          <w:lang w:bidi="ar-EG"/>
        </w:rPr>
        <w:t xml:space="preserve">، بالقرار المراجع 96، والتي أُحيلت إلى الجلسة العامة لاتخاذ قرار بشأنها. </w:t>
      </w:r>
    </w:p>
    <w:p w14:paraId="732D7229" w14:textId="77777777" w:rsidR="005B0B5C" w:rsidRPr="00FC0F14" w:rsidRDefault="005B0B5C" w:rsidP="005B0B5C">
      <w:pPr>
        <w:rPr>
          <w:kern w:val="14"/>
          <w:lang w:bidi="ar-EG"/>
        </w:rPr>
      </w:pPr>
      <w:r w:rsidRPr="00FC0F14">
        <w:br w:type="page"/>
      </w:r>
    </w:p>
    <w:p w14:paraId="31819338" w14:textId="77777777" w:rsidR="00267EDB" w:rsidRPr="00FC0F14" w:rsidRDefault="00267EDB" w:rsidP="00267EDB">
      <w:pPr>
        <w:pStyle w:val="Heading4"/>
        <w:rPr>
          <w:rtl/>
          <w:lang w:val="en-GB"/>
        </w:rPr>
      </w:pPr>
      <w:r w:rsidRPr="00FC0F14">
        <w:t>9.6.2.2</w:t>
      </w:r>
      <w:r w:rsidRPr="00FC0F14">
        <w:rPr>
          <w:rtl/>
        </w:rPr>
        <w:tab/>
      </w:r>
      <w:r w:rsidRPr="00FC0F14">
        <w:rPr>
          <w:rFonts w:hint="cs"/>
          <w:rtl/>
        </w:rPr>
        <w:t xml:space="preserve">مشروع القرار الجديد </w:t>
      </w:r>
      <w:r w:rsidRPr="00FC0F14">
        <w:rPr>
          <w:lang w:val="en-GB"/>
        </w:rPr>
        <w:t>[RCC-1]</w:t>
      </w:r>
      <w:r w:rsidRPr="00FC0F14">
        <w:rPr>
          <w:rFonts w:hint="cs"/>
          <w:rtl/>
          <w:lang w:val="en-GB"/>
        </w:rPr>
        <w:t xml:space="preserve"> </w:t>
      </w:r>
      <w:r w:rsidR="002A20FC" w:rsidRPr="00FC0F14">
        <w:rPr>
          <w:rtl/>
        </w:rPr>
        <w:t>–</w:t>
      </w:r>
      <w:r w:rsidRPr="00FC0F14">
        <w:rPr>
          <w:rFonts w:hint="cs"/>
          <w:rtl/>
          <w:lang w:val="en-GB"/>
        </w:rPr>
        <w:t xml:space="preserve"> استخدام الترقيم الستة عشري لتعريف المشترك المتنقل في الشبكة الرقمية للخدمات المتكاملة والهوية الدولية للمشترك المتنقل</w:t>
      </w:r>
    </w:p>
    <w:p w14:paraId="52F99CCA" w14:textId="77777777" w:rsidR="00267EDB" w:rsidRPr="00FC0F14" w:rsidRDefault="00267EDB" w:rsidP="00267EDB">
      <w:pPr>
        <w:rPr>
          <w:rtl/>
          <w:lang w:bidi="ar-EG"/>
        </w:rPr>
      </w:pPr>
      <w:r w:rsidRPr="00FC0F14">
        <w:rPr>
          <w:rFonts w:hint="cs"/>
          <w:rtl/>
          <w:lang w:bidi="ar-EG"/>
        </w:rPr>
        <w:t xml:space="preserve">بالنسبة لمشروع القرار الجديد </w:t>
      </w:r>
      <w:r w:rsidRPr="00FC0F14">
        <w:rPr>
          <w:lang w:bidi="ar-EG"/>
        </w:rPr>
        <w:t>[RCC-1]</w:t>
      </w:r>
      <w:r w:rsidRPr="00FC0F14">
        <w:rPr>
          <w:rFonts w:hint="cs"/>
          <w:rtl/>
          <w:lang w:bidi="ar-EG"/>
        </w:rPr>
        <w:t>، يتمثل الأسلوب المقترح للمضي قدماً في الإشارة إلى</w:t>
      </w:r>
      <w:r w:rsidRPr="00FC0F14">
        <w:rPr>
          <w:rtl/>
          <w:lang w:bidi="ar-EG"/>
        </w:rPr>
        <w:t xml:space="preserve"> المساهمة (</w:t>
      </w:r>
      <w:hyperlink r:id="rId661" w:history="1">
        <w:r w:rsidRPr="00FC0F14">
          <w:rPr>
            <w:rStyle w:val="Hyperlink"/>
            <w:lang w:bidi="ar-EG"/>
          </w:rPr>
          <w:t>RCC/40A18/1</w:t>
        </w:r>
      </w:hyperlink>
      <w:r w:rsidRPr="00FC0F14">
        <w:rPr>
          <w:rtl/>
          <w:lang w:bidi="ar-EG"/>
        </w:rPr>
        <w:t>) في تقرير الجلسة العامة للجمعية ومطالبة لجنة الدراسات 2 بإجراء بحث حول هذا الموضوع.</w:t>
      </w:r>
      <w:r w:rsidRPr="00FC0F14">
        <w:rPr>
          <w:rFonts w:hint="cs"/>
          <w:rtl/>
          <w:lang w:bidi="ar-EG"/>
        </w:rPr>
        <w:t xml:space="preserve"> </w:t>
      </w:r>
    </w:p>
    <w:p w14:paraId="4D00DC3B" w14:textId="77777777" w:rsidR="00267EDB" w:rsidRPr="00FC0F14" w:rsidRDefault="005B0B5C" w:rsidP="00267EDB">
      <w:pPr>
        <w:pStyle w:val="enumlev1"/>
        <w:rPr>
          <w:rtl/>
          <w:lang w:bidi="ar-EG"/>
        </w:rPr>
      </w:pPr>
      <w:r w:rsidRPr="00FC0F14">
        <w:rPr>
          <w:rFonts w:hint="eastAsia"/>
          <w:rtl/>
          <w:lang w:bidi="ar-EG"/>
        </w:rPr>
        <w:t>–</w:t>
      </w:r>
      <w:r w:rsidR="00267EDB" w:rsidRPr="00FC0F14">
        <w:rPr>
          <w:rtl/>
          <w:lang w:bidi="ar-EG"/>
        </w:rPr>
        <w:tab/>
      </w:r>
      <w:r w:rsidR="00267EDB" w:rsidRPr="00FC0F14">
        <w:rPr>
          <w:b/>
          <w:bCs/>
          <w:rtl/>
          <w:lang w:bidi="ar-EG"/>
        </w:rPr>
        <w:t>إجراء من الجلسة العامة ال</w:t>
      </w:r>
      <w:r w:rsidR="00267EDB" w:rsidRPr="00FC0F14">
        <w:rPr>
          <w:rFonts w:hint="cs"/>
          <w:b/>
          <w:bCs/>
          <w:rtl/>
          <w:lang w:bidi="ar-EG"/>
        </w:rPr>
        <w:t>ساد</w:t>
      </w:r>
      <w:r w:rsidR="00267EDB" w:rsidRPr="00FC0F14">
        <w:rPr>
          <w:b/>
          <w:bCs/>
          <w:rtl/>
          <w:lang w:bidi="ar-EG"/>
        </w:rPr>
        <w:t>سة عشرة:</w:t>
      </w:r>
      <w:r w:rsidR="00267EDB" w:rsidRPr="00FC0F14">
        <w:rPr>
          <w:rFonts w:hint="cs"/>
          <w:b/>
          <w:bCs/>
          <w:rtl/>
          <w:lang w:bidi="ar-EG"/>
        </w:rPr>
        <w:t xml:space="preserve"> </w:t>
      </w:r>
      <w:r w:rsidR="00267EDB" w:rsidRPr="00FC0F14">
        <w:rPr>
          <w:rtl/>
          <w:lang w:bidi="ar-EG"/>
        </w:rPr>
        <w:t>الإشارة إلى المساهمة (</w:t>
      </w:r>
      <w:hyperlink r:id="rId662" w:history="1">
        <w:r w:rsidR="00267EDB" w:rsidRPr="00FC0F14">
          <w:rPr>
            <w:rStyle w:val="Hyperlink"/>
            <w:lang w:bidi="ar-EG"/>
          </w:rPr>
          <w:t>RCC/40A18/1</w:t>
        </w:r>
      </w:hyperlink>
      <w:r w:rsidR="00267EDB" w:rsidRPr="00FC0F14">
        <w:rPr>
          <w:rtl/>
          <w:lang w:bidi="ar-EG"/>
        </w:rPr>
        <w:t>) في تقرير الجلسة العامة للجمعية و</w:t>
      </w:r>
      <w:r w:rsidR="00267EDB" w:rsidRPr="00FC0F14">
        <w:rPr>
          <w:rFonts w:hint="cs"/>
          <w:rtl/>
          <w:lang w:bidi="ar-EG"/>
        </w:rPr>
        <w:t>تكليف</w:t>
      </w:r>
      <w:r w:rsidR="00267EDB" w:rsidRPr="00FC0F14">
        <w:rPr>
          <w:rtl/>
          <w:lang w:bidi="ar-EG"/>
        </w:rPr>
        <w:t xml:space="preserve"> لجنة الدراسات 2 </w:t>
      </w:r>
      <w:r w:rsidR="00267EDB" w:rsidRPr="00FC0F14">
        <w:rPr>
          <w:rFonts w:hint="cs"/>
          <w:rtl/>
          <w:lang w:bidi="ar-EG"/>
        </w:rPr>
        <w:t xml:space="preserve">لقطاع تقييس الاتصالات </w:t>
      </w:r>
      <w:r w:rsidR="00267EDB" w:rsidRPr="00FC0F14">
        <w:rPr>
          <w:rtl/>
          <w:lang w:bidi="ar-EG"/>
        </w:rPr>
        <w:t xml:space="preserve">بإجراء بحث حول هذا الموضوع.  </w:t>
      </w:r>
    </w:p>
    <w:p w14:paraId="350D9E06" w14:textId="77777777" w:rsidR="00267EDB" w:rsidRPr="00FC0F14" w:rsidRDefault="00267EDB" w:rsidP="00267EDB">
      <w:pPr>
        <w:pStyle w:val="Heading1"/>
        <w:rPr>
          <w:rtl/>
        </w:rPr>
      </w:pPr>
      <w:r w:rsidRPr="00FC0F14">
        <w:t>3</w:t>
      </w:r>
      <w:r w:rsidRPr="00FC0F14">
        <w:rPr>
          <w:rtl/>
        </w:rPr>
        <w:tab/>
      </w:r>
      <w:r w:rsidRPr="00FC0F14">
        <w:rPr>
          <w:rFonts w:hint="cs"/>
          <w:rtl/>
        </w:rPr>
        <w:t>ما يستجد من أعمال</w:t>
      </w:r>
    </w:p>
    <w:p w14:paraId="667416CE" w14:textId="77777777" w:rsidR="00267EDB" w:rsidRPr="00FC0F14" w:rsidRDefault="00267EDB" w:rsidP="00267EDB">
      <w:pPr>
        <w:rPr>
          <w:rtl/>
          <w:lang w:bidi="ar-EG"/>
        </w:rPr>
      </w:pPr>
      <w:r w:rsidRPr="00FC0F14">
        <w:rPr>
          <w:rtl/>
          <w:lang w:bidi="ar-EG"/>
        </w:rPr>
        <w:t xml:space="preserve">وردت مساهمة بشأن دور الاتحاد ورؤيتنا </w:t>
      </w:r>
      <w:r w:rsidRPr="00FC0F14">
        <w:rPr>
          <w:rFonts w:hint="cs"/>
          <w:rtl/>
          <w:lang w:bidi="ar-EG"/>
        </w:rPr>
        <w:t xml:space="preserve">بشأن </w:t>
      </w:r>
      <w:r w:rsidRPr="00FC0F14">
        <w:rPr>
          <w:rtl/>
          <w:lang w:bidi="ar-EG"/>
        </w:rPr>
        <w:t>قطاع تقييس الاتصالات من المؤتمر الأوروبي لإدارات البريد والاتصالات</w:t>
      </w:r>
      <w:r w:rsidRPr="00FC0F14">
        <w:rPr>
          <w:rFonts w:hint="cs"/>
          <w:rtl/>
          <w:lang w:bidi="ar-EG"/>
        </w:rPr>
        <w:t xml:space="preserve"> </w:t>
      </w:r>
      <w:r w:rsidRPr="00FC0F14">
        <w:rPr>
          <w:rtl/>
          <w:lang w:bidi="ar-EG"/>
        </w:rPr>
        <w:t>(</w:t>
      </w:r>
      <w:hyperlink r:id="rId663" w:history="1">
        <w:r w:rsidRPr="00FC0F14">
          <w:rPr>
            <w:rStyle w:val="Hyperlink"/>
            <w:lang w:bidi="ar-EG"/>
          </w:rPr>
          <w:t>EUR/38A1/1</w:t>
        </w:r>
      </w:hyperlink>
      <w:r w:rsidRPr="00FC0F14">
        <w:rPr>
          <w:rtl/>
          <w:lang w:bidi="ar-EG"/>
        </w:rPr>
        <w:t>).</w:t>
      </w:r>
    </w:p>
    <w:p w14:paraId="0E9BD9BF" w14:textId="77777777" w:rsidR="00267EDB" w:rsidRPr="00FC0F14" w:rsidRDefault="00267EDB" w:rsidP="00267EDB">
      <w:pPr>
        <w:rPr>
          <w:rtl/>
          <w:lang w:bidi="ar-EG"/>
        </w:rPr>
      </w:pPr>
      <w:r w:rsidRPr="00FC0F14">
        <w:rPr>
          <w:rtl/>
          <w:lang w:bidi="ar-EG"/>
        </w:rPr>
        <w:t>وأ</w:t>
      </w:r>
      <w:r w:rsidRPr="00FC0F14">
        <w:rPr>
          <w:rFonts w:hint="cs"/>
          <w:rtl/>
          <w:lang w:bidi="ar-EG"/>
        </w:rPr>
        <w:t>حاط</w:t>
      </w:r>
      <w:r w:rsidRPr="00FC0F14">
        <w:rPr>
          <w:rtl/>
          <w:lang w:bidi="ar-EG"/>
        </w:rPr>
        <w:t xml:space="preserve"> الاجتماع </w:t>
      </w:r>
      <w:r w:rsidRPr="00FC0F14">
        <w:rPr>
          <w:rFonts w:hint="cs"/>
          <w:rtl/>
          <w:lang w:bidi="ar-EG"/>
        </w:rPr>
        <w:t>علماً</w:t>
      </w:r>
      <w:r w:rsidRPr="00FC0F14">
        <w:rPr>
          <w:rtl/>
          <w:lang w:bidi="ar-EG"/>
        </w:rPr>
        <w:t xml:space="preserve"> </w:t>
      </w:r>
      <w:r w:rsidRPr="00FC0F14">
        <w:rPr>
          <w:rFonts w:hint="cs"/>
          <w:rtl/>
          <w:lang w:bidi="ar-EG"/>
        </w:rPr>
        <w:t>ب</w:t>
      </w:r>
      <w:r w:rsidRPr="00FC0F14">
        <w:rPr>
          <w:rtl/>
          <w:lang w:bidi="ar-EG"/>
        </w:rPr>
        <w:t>المساهمة.</w:t>
      </w:r>
      <w:r w:rsidRPr="00FC0F14">
        <w:rPr>
          <w:rFonts w:hint="cs"/>
          <w:rtl/>
          <w:lang w:bidi="ar-EG"/>
        </w:rPr>
        <w:t xml:space="preserve"> </w:t>
      </w:r>
    </w:p>
    <w:p w14:paraId="0BFD2000" w14:textId="77777777" w:rsidR="00267EDB" w:rsidRPr="00FC0F14" w:rsidRDefault="00267EDB" w:rsidP="00267EDB">
      <w:pPr>
        <w:pStyle w:val="Heading1"/>
        <w:rPr>
          <w:rtl/>
        </w:rPr>
      </w:pPr>
      <w:r w:rsidRPr="00FC0F14">
        <w:t>4</w:t>
      </w:r>
      <w:r w:rsidRPr="00FC0F14">
        <w:rPr>
          <w:rtl/>
        </w:rPr>
        <w:tab/>
        <w:t>شكر وعرفان</w:t>
      </w:r>
      <w:r w:rsidRPr="00FC0F14">
        <w:rPr>
          <w:rFonts w:hint="cs"/>
          <w:rtl/>
        </w:rPr>
        <w:t xml:space="preserve"> </w:t>
      </w:r>
    </w:p>
    <w:p w14:paraId="08C1488A" w14:textId="77777777" w:rsidR="00267EDB" w:rsidRPr="00FC0F14" w:rsidRDefault="00267EDB" w:rsidP="00267EDB">
      <w:pPr>
        <w:rPr>
          <w:rtl/>
          <w:lang w:bidi="ar-EG"/>
        </w:rPr>
      </w:pPr>
      <w:r w:rsidRPr="00FC0F14">
        <w:rPr>
          <w:rtl/>
          <w:lang w:bidi="ar-EG"/>
        </w:rPr>
        <w:t>أعرب رئيس اللجنة 4 عن خالص شكره لجميع المشاركين ونواب رئيس اللجنة 4. و</w:t>
      </w:r>
      <w:r w:rsidRPr="00FC0F14">
        <w:rPr>
          <w:rFonts w:hint="cs"/>
          <w:rtl/>
          <w:lang w:bidi="ar-EG"/>
        </w:rPr>
        <w:t xml:space="preserve">أعرب عن </w:t>
      </w:r>
      <w:r w:rsidRPr="00FC0F14">
        <w:rPr>
          <w:rtl/>
          <w:lang w:bidi="ar-EG"/>
        </w:rPr>
        <w:t>شكر</w:t>
      </w:r>
      <w:r w:rsidRPr="00FC0F14">
        <w:rPr>
          <w:rFonts w:hint="cs"/>
          <w:rtl/>
          <w:lang w:bidi="ar-EG"/>
        </w:rPr>
        <w:t>ه</w:t>
      </w:r>
      <w:r w:rsidRPr="00FC0F14">
        <w:rPr>
          <w:rtl/>
          <w:lang w:bidi="ar-EG"/>
        </w:rPr>
        <w:t xml:space="preserve"> أيضا</w:t>
      </w:r>
      <w:r w:rsidRPr="00FC0F14">
        <w:rPr>
          <w:rFonts w:hint="cs"/>
          <w:rtl/>
          <w:lang w:bidi="ar-EG"/>
        </w:rPr>
        <w:t>ً</w:t>
      </w:r>
      <w:r w:rsidRPr="00FC0F14">
        <w:rPr>
          <w:rtl/>
          <w:lang w:bidi="ar-EG"/>
        </w:rPr>
        <w:t xml:space="preserve"> </w:t>
      </w:r>
      <w:r w:rsidRPr="00FC0F14">
        <w:rPr>
          <w:rFonts w:hint="cs"/>
          <w:rtl/>
          <w:lang w:bidi="ar-EG"/>
        </w:rPr>
        <w:t>ل</w:t>
      </w:r>
      <w:r w:rsidRPr="00FC0F14">
        <w:rPr>
          <w:rtl/>
          <w:lang w:bidi="ar-EG"/>
        </w:rPr>
        <w:t xml:space="preserve">موظفي مكتب تقييس الاتصالات، السيدة </w:t>
      </w:r>
      <w:r w:rsidRPr="00FC0F14">
        <w:rPr>
          <w:lang w:bidi="ar-EG"/>
        </w:rPr>
        <w:t>T. Kurakova</w:t>
      </w:r>
      <w:r w:rsidRPr="00FC0F14">
        <w:rPr>
          <w:rtl/>
          <w:lang w:bidi="ar-EG"/>
        </w:rPr>
        <w:t xml:space="preserve"> </w:t>
      </w:r>
      <w:r w:rsidRPr="00FC0F14">
        <w:rPr>
          <w:rFonts w:hint="cs"/>
          <w:rtl/>
          <w:lang w:bidi="ar-EG"/>
        </w:rPr>
        <w:t xml:space="preserve">والسيد </w:t>
      </w:r>
      <w:r w:rsidRPr="00FC0F14">
        <w:rPr>
          <w:lang w:bidi="ar-EG"/>
        </w:rPr>
        <w:t>S. Polidori</w:t>
      </w:r>
      <w:r w:rsidRPr="00FC0F14">
        <w:rPr>
          <w:rtl/>
          <w:lang w:bidi="ar-EG"/>
        </w:rPr>
        <w:t xml:space="preserve"> </w:t>
      </w:r>
      <w:r w:rsidRPr="00FC0F14">
        <w:rPr>
          <w:rFonts w:hint="cs"/>
          <w:rtl/>
          <w:lang w:bidi="ar-EG"/>
        </w:rPr>
        <w:t xml:space="preserve">والسيد </w:t>
      </w:r>
      <w:r w:rsidRPr="00FC0F14">
        <w:rPr>
          <w:lang w:bidi="ar-EG"/>
        </w:rPr>
        <w:t>H. Ota</w:t>
      </w:r>
      <w:r w:rsidRPr="00FC0F14">
        <w:rPr>
          <w:rtl/>
          <w:lang w:bidi="ar-EG"/>
        </w:rPr>
        <w:t xml:space="preserve"> </w:t>
      </w:r>
      <w:r w:rsidRPr="00FC0F14">
        <w:rPr>
          <w:rFonts w:hint="cs"/>
          <w:rtl/>
          <w:lang w:bidi="ar-EG"/>
        </w:rPr>
        <w:t xml:space="preserve">وجميع موظفي مكتب تقييس الاتصالات الآخرين المشاركين في الجمعية، </w:t>
      </w:r>
      <w:r w:rsidRPr="00FC0F14">
        <w:rPr>
          <w:rtl/>
          <w:lang w:bidi="ar-EG"/>
        </w:rPr>
        <w:t>بما في ذلك المترجم</w:t>
      </w:r>
      <w:r w:rsidRPr="00FC0F14">
        <w:rPr>
          <w:rFonts w:hint="cs"/>
          <w:rtl/>
          <w:lang w:bidi="ar-EG"/>
        </w:rPr>
        <w:t>و</w:t>
      </w:r>
      <w:r w:rsidRPr="00FC0F14">
        <w:rPr>
          <w:rtl/>
          <w:lang w:bidi="ar-EG"/>
        </w:rPr>
        <w:t>ن الفوري</w:t>
      </w:r>
      <w:r w:rsidRPr="00FC0F14">
        <w:rPr>
          <w:rFonts w:hint="cs"/>
          <w:rtl/>
          <w:lang w:bidi="ar-EG"/>
        </w:rPr>
        <w:t>و</w:t>
      </w:r>
      <w:r w:rsidRPr="00FC0F14">
        <w:rPr>
          <w:rtl/>
          <w:lang w:bidi="ar-EG"/>
        </w:rPr>
        <w:t>ن و</w:t>
      </w:r>
      <w:r w:rsidRPr="00FC0F14">
        <w:rPr>
          <w:rFonts w:hint="cs"/>
          <w:rtl/>
          <w:lang w:bidi="ar-EG"/>
        </w:rPr>
        <w:t>مقدمو خدمة العرض النصي للحوار</w:t>
      </w:r>
      <w:r w:rsidRPr="00FC0F14">
        <w:rPr>
          <w:rtl/>
          <w:lang w:bidi="ar-EG"/>
        </w:rPr>
        <w:t xml:space="preserve"> على دعمهم.</w:t>
      </w:r>
      <w:r w:rsidRPr="00FC0F14">
        <w:rPr>
          <w:rFonts w:hint="cs"/>
          <w:rtl/>
          <w:lang w:bidi="ar-EG"/>
        </w:rPr>
        <w:t xml:space="preserve"> </w:t>
      </w:r>
    </w:p>
    <w:p w14:paraId="7A0893DF" w14:textId="77777777" w:rsidR="00267EDB" w:rsidRPr="00FC0F14" w:rsidRDefault="00267EDB" w:rsidP="00267EDB">
      <w:pPr>
        <w:rPr>
          <w:rtl/>
          <w:lang w:bidi="ar-EG"/>
        </w:rPr>
      </w:pPr>
      <w:r w:rsidRPr="00FC0F14">
        <w:rPr>
          <w:rFonts w:hint="cs"/>
          <w:rtl/>
          <w:lang w:bidi="ar-EG"/>
        </w:rPr>
        <w:t>و</w:t>
      </w:r>
      <w:r w:rsidRPr="00FC0F14">
        <w:rPr>
          <w:rtl/>
          <w:lang w:bidi="ar-EG"/>
        </w:rPr>
        <w:t>شكر مندوبون من إيران والجمهورية التشيكية وغانا ورومانيا وكندا نيابة</w:t>
      </w:r>
      <w:r w:rsidRPr="00FC0F14">
        <w:rPr>
          <w:rFonts w:hint="cs"/>
          <w:rtl/>
          <w:lang w:bidi="ar-EG"/>
        </w:rPr>
        <w:t>ً</w:t>
      </w:r>
      <w:r w:rsidRPr="00FC0F14">
        <w:rPr>
          <w:rtl/>
          <w:lang w:bidi="ar-EG"/>
        </w:rPr>
        <w:t xml:space="preserve"> عن جميع المشاركين رئيس اللجنة 4، السيد فيليب راشتون، على صبره وتوجيهاته وحياده وخبرته، والتي تمت الإشادة بها كمثال على الكيفية التي ينبغي أن تعقد بها اجتماعات الاتحاد الدولي للاتصالات.</w:t>
      </w:r>
      <w:r w:rsidRPr="00FC0F14">
        <w:rPr>
          <w:rFonts w:hint="cs"/>
          <w:rtl/>
          <w:lang w:bidi="ar-EG"/>
        </w:rPr>
        <w:t xml:space="preserve"> </w:t>
      </w:r>
    </w:p>
    <w:p w14:paraId="361DC5A1" w14:textId="77777777" w:rsidR="005B0B5C" w:rsidRPr="00FC0F14" w:rsidRDefault="005B0B5C" w:rsidP="005B0B5C">
      <w:pPr>
        <w:rPr>
          <w:rtl/>
        </w:rPr>
      </w:pPr>
    </w:p>
    <w:p w14:paraId="2F336F75" w14:textId="77777777" w:rsidR="005B0B5C" w:rsidRPr="00FC0F14" w:rsidRDefault="005B0B5C" w:rsidP="005B0B5C">
      <w:pPr>
        <w:rPr>
          <w:rtl/>
        </w:rPr>
      </w:pPr>
    </w:p>
    <w:p w14:paraId="6347974B" w14:textId="77777777" w:rsidR="005B0B5C" w:rsidRPr="00FC0F14" w:rsidRDefault="005B0B5C" w:rsidP="005B0B5C">
      <w:pPr>
        <w:rPr>
          <w:rtl/>
        </w:rPr>
      </w:pPr>
    </w:p>
    <w:p w14:paraId="4C841680" w14:textId="77777777" w:rsidR="005B0B5C" w:rsidRPr="00FC0F14" w:rsidRDefault="005B0B5C" w:rsidP="005B0B5C">
      <w:pPr>
        <w:rPr>
          <w:rtl/>
        </w:rPr>
      </w:pPr>
    </w:p>
    <w:p w14:paraId="026008D1" w14:textId="77777777" w:rsidR="005B0B5C" w:rsidRPr="00FC0F14" w:rsidRDefault="005B0B5C" w:rsidP="005B0B5C">
      <w:pPr>
        <w:rPr>
          <w:rtl/>
        </w:rPr>
      </w:pPr>
    </w:p>
    <w:p w14:paraId="393EE503" w14:textId="77777777" w:rsidR="005B0B5C" w:rsidRPr="00FC0F14" w:rsidRDefault="005B0B5C" w:rsidP="005B0B5C">
      <w:pPr>
        <w:rPr>
          <w:rtl/>
        </w:rPr>
      </w:pPr>
    </w:p>
    <w:p w14:paraId="3CE46894" w14:textId="77777777" w:rsidR="005B0B5C" w:rsidRPr="00FC0F14" w:rsidRDefault="005B0B5C" w:rsidP="005B0B5C">
      <w:pPr>
        <w:rPr>
          <w:rtl/>
        </w:rPr>
      </w:pPr>
    </w:p>
    <w:p w14:paraId="218CC0FF" w14:textId="77777777" w:rsidR="005B0B5C" w:rsidRPr="00FC0F14" w:rsidRDefault="005B0B5C" w:rsidP="005B0B5C">
      <w:pPr>
        <w:rPr>
          <w:rtl/>
        </w:rPr>
      </w:pPr>
    </w:p>
    <w:p w14:paraId="2FD4B833" w14:textId="77777777" w:rsidR="005B0B5C" w:rsidRPr="00FC0F14" w:rsidRDefault="005B0B5C" w:rsidP="005B0B5C">
      <w:pPr>
        <w:rPr>
          <w:rtl/>
        </w:rPr>
      </w:pPr>
    </w:p>
    <w:p w14:paraId="0EAB53E6" w14:textId="77777777" w:rsidR="005B0B5C" w:rsidRPr="00FC0F14" w:rsidRDefault="005B0B5C" w:rsidP="005B0B5C">
      <w:pPr>
        <w:rPr>
          <w:rtl/>
        </w:rPr>
      </w:pPr>
    </w:p>
    <w:p w14:paraId="5DBE4A16" w14:textId="77777777" w:rsidR="005B0B5C" w:rsidRPr="00FC0F14" w:rsidRDefault="005B0B5C" w:rsidP="005B0B5C">
      <w:pPr>
        <w:rPr>
          <w:rtl/>
        </w:rPr>
      </w:pPr>
    </w:p>
    <w:p w14:paraId="682D1C49" w14:textId="77777777" w:rsidR="005B0B5C" w:rsidRPr="00FC0F14" w:rsidRDefault="005B0B5C" w:rsidP="005B0B5C">
      <w:pPr>
        <w:rPr>
          <w:rtl/>
        </w:rPr>
      </w:pPr>
      <w:r w:rsidRPr="00FC0F14">
        <w:rPr>
          <w:rtl/>
        </w:rPr>
        <w:br w:type="page"/>
      </w:r>
    </w:p>
    <w:p w14:paraId="25A304BF" w14:textId="77777777" w:rsidR="00267EDB" w:rsidRPr="00FC0F14" w:rsidRDefault="00E43411" w:rsidP="00E43411">
      <w:pPr>
        <w:pStyle w:val="Sectiontitlecolor"/>
        <w:rPr>
          <w:rtl/>
          <w:lang w:bidi="ar-EG"/>
        </w:rPr>
      </w:pPr>
      <w:bookmarkStart w:id="355" w:name="_Toc111642856"/>
      <w:bookmarkStart w:id="356" w:name="_Toc111646941"/>
      <w:r w:rsidRPr="00FC0F14">
        <w:rPr>
          <w:rFonts w:hint="cs"/>
          <w:rtl/>
        </w:rPr>
        <w:t xml:space="preserve">القسم </w:t>
      </w:r>
      <w:r w:rsidRPr="00FC0F14">
        <w:t>3-V</w:t>
      </w:r>
      <w:r w:rsidRPr="00FC0F14">
        <w:rPr>
          <w:rFonts w:hint="cs"/>
          <w:rtl/>
          <w:lang w:bidi="ar-EG"/>
        </w:rPr>
        <w:t xml:space="preserve"> –</w:t>
      </w:r>
      <w:r w:rsidR="00B6260D" w:rsidRPr="00FC0F14">
        <w:rPr>
          <w:rFonts w:hint="cs"/>
          <w:rtl/>
          <w:lang w:bidi="ar-EG"/>
        </w:rPr>
        <w:t>تقارير ووثائق أُخرى</w:t>
      </w:r>
      <w:bookmarkEnd w:id="355"/>
      <w:bookmarkEnd w:id="356"/>
    </w:p>
    <w:p w14:paraId="79F9E043" w14:textId="77777777" w:rsidR="00E43411" w:rsidRPr="00FC0F14" w:rsidRDefault="00E43411" w:rsidP="00E43411">
      <w:pPr>
        <w:rPr>
          <w:lang w:val="en-GB"/>
        </w:rPr>
      </w:pPr>
    </w:p>
    <w:tbl>
      <w:tblPr>
        <w:bidiVisual/>
        <w:tblW w:w="5000"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080"/>
        <w:tblLayout w:type="fixed"/>
        <w:tblCellMar>
          <w:top w:w="24" w:type="dxa"/>
          <w:left w:w="24" w:type="dxa"/>
          <w:bottom w:w="24" w:type="dxa"/>
          <w:right w:w="24" w:type="dxa"/>
        </w:tblCellMar>
        <w:tblLook w:val="04A0" w:firstRow="1" w:lastRow="0" w:firstColumn="1" w:lastColumn="0" w:noHBand="0" w:noVBand="1"/>
      </w:tblPr>
      <w:tblGrid>
        <w:gridCol w:w="8074"/>
        <w:gridCol w:w="1554"/>
      </w:tblGrid>
      <w:tr w:rsidR="00E43411" w:rsidRPr="00FC0F14" w14:paraId="7DA2DA86" w14:textId="77777777" w:rsidTr="00E43411">
        <w:trPr>
          <w:tblCellSpacing w:w="6" w:type="dxa"/>
          <w:jc w:val="center"/>
        </w:trPr>
        <w:tc>
          <w:tcPr>
            <w:tcW w:w="8056" w:type="dxa"/>
            <w:shd w:val="clear" w:color="auto" w:fill="FFFFFF"/>
          </w:tcPr>
          <w:p w14:paraId="021D521F" w14:textId="77777777" w:rsidR="00E43411" w:rsidRPr="003F2450" w:rsidRDefault="00E43411" w:rsidP="004807ED">
            <w:pPr>
              <w:pStyle w:val="Tableheadwhitecentred"/>
              <w:rPr>
                <w:b/>
                <w:bCs/>
                <w:color w:val="auto"/>
                <w:lang w:eastAsia="en-GB"/>
              </w:rPr>
            </w:pPr>
            <w:r w:rsidRPr="003F2450">
              <w:rPr>
                <w:rFonts w:hint="cs"/>
                <w:b/>
                <w:bCs/>
                <w:color w:val="auto"/>
                <w:rtl/>
                <w:lang w:eastAsia="en-GB"/>
              </w:rPr>
              <w:t>عنوان الوثيقة</w:t>
            </w:r>
          </w:p>
        </w:tc>
        <w:tc>
          <w:tcPr>
            <w:tcW w:w="1536" w:type="dxa"/>
            <w:shd w:val="clear" w:color="auto" w:fill="FFFFFF"/>
          </w:tcPr>
          <w:p w14:paraId="39E41267" w14:textId="77777777" w:rsidR="00E43411" w:rsidRPr="003F2450" w:rsidRDefault="00E43411" w:rsidP="004807ED">
            <w:pPr>
              <w:pStyle w:val="Tableheadwhitecentred"/>
              <w:rPr>
                <w:b/>
                <w:bCs/>
                <w:color w:val="auto"/>
                <w:lang w:eastAsia="en-GB"/>
              </w:rPr>
            </w:pPr>
            <w:r w:rsidRPr="003F2450">
              <w:rPr>
                <w:rFonts w:hint="cs"/>
                <w:b/>
                <w:bCs/>
                <w:color w:val="auto"/>
                <w:rtl/>
                <w:lang w:eastAsia="en-GB"/>
              </w:rPr>
              <w:t>رقم الوثيقة</w:t>
            </w:r>
          </w:p>
        </w:tc>
      </w:tr>
      <w:tr w:rsidR="00E43411" w:rsidRPr="00FC0F14" w14:paraId="6502BD89" w14:textId="77777777" w:rsidTr="00BB53B8">
        <w:trPr>
          <w:tblCellSpacing w:w="6" w:type="dxa"/>
          <w:jc w:val="center"/>
        </w:trPr>
        <w:tc>
          <w:tcPr>
            <w:tcW w:w="9604" w:type="dxa"/>
            <w:gridSpan w:val="2"/>
            <w:shd w:val="pct15" w:color="auto" w:fill="auto"/>
            <w:vAlign w:val="center"/>
          </w:tcPr>
          <w:p w14:paraId="6BA6471B" w14:textId="77777777" w:rsidR="00E43411" w:rsidRPr="00FC0F14" w:rsidRDefault="00B6260D" w:rsidP="0004028D">
            <w:pPr>
              <w:pStyle w:val="Tabletext0"/>
              <w:rPr>
                <w:lang w:val="en-GB" w:eastAsia="en-GB"/>
              </w:rPr>
            </w:pPr>
            <w:r w:rsidRPr="00FC0F14">
              <w:rPr>
                <w:rFonts w:hint="cs"/>
                <w:rtl/>
                <w:lang w:val="en-GB" w:eastAsia="en-GB"/>
              </w:rPr>
              <w:t>تقارير اجتماعات اللجنة</w:t>
            </w:r>
          </w:p>
        </w:tc>
      </w:tr>
      <w:tr w:rsidR="00E43411" w:rsidRPr="00FC0F14" w14:paraId="6F9AAB9B" w14:textId="77777777" w:rsidTr="00BB53B8">
        <w:trPr>
          <w:tblCellSpacing w:w="6" w:type="dxa"/>
          <w:jc w:val="center"/>
        </w:trPr>
        <w:tc>
          <w:tcPr>
            <w:tcW w:w="8056" w:type="dxa"/>
            <w:shd w:val="clear" w:color="auto" w:fill="FFFFFF"/>
            <w:vAlign w:val="center"/>
            <w:hideMark/>
          </w:tcPr>
          <w:p w14:paraId="352E0BCF" w14:textId="77777777" w:rsidR="00E43411" w:rsidRPr="00FC0F14" w:rsidRDefault="00C4017C" w:rsidP="0004028D">
            <w:pPr>
              <w:pStyle w:val="Tabletext0"/>
              <w:rPr>
                <w:lang w:val="en-GB" w:eastAsia="en-GB"/>
              </w:rPr>
            </w:pPr>
            <w:r w:rsidRPr="00FC0F14">
              <w:rPr>
                <w:rFonts w:hint="eastAsia"/>
                <w:rtl/>
                <w:lang w:val="en-GB" w:eastAsia="en-GB"/>
              </w:rPr>
              <w:t> </w:t>
            </w:r>
            <w:r w:rsidRPr="00FC0F14">
              <w:rPr>
                <w:rFonts w:hint="cs"/>
                <w:rtl/>
                <w:lang w:val="en-GB" w:eastAsia="en-GB"/>
              </w:rPr>
              <w:t> </w:t>
            </w:r>
            <w:r w:rsidR="00E43411" w:rsidRPr="00FC0F14">
              <w:rPr>
                <w:rFonts w:hint="cs"/>
                <w:rtl/>
                <w:lang w:val="en-GB" w:eastAsia="en-GB"/>
              </w:rPr>
              <w:t xml:space="preserve">تقرير الاجتماع الأول للجنة </w:t>
            </w:r>
            <w:r w:rsidR="00E43411" w:rsidRPr="00FC0F14">
              <w:rPr>
                <w:lang w:eastAsia="en-GB"/>
              </w:rPr>
              <w:t>3</w:t>
            </w:r>
            <w:r w:rsidR="00E43411" w:rsidRPr="00FC0F14">
              <w:rPr>
                <w:rFonts w:hint="cs"/>
                <w:rtl/>
                <w:lang w:eastAsia="en-GB"/>
              </w:rPr>
              <w:t xml:space="preserve"> إلى الجلسة العامة</w:t>
            </w:r>
          </w:p>
        </w:tc>
        <w:tc>
          <w:tcPr>
            <w:tcW w:w="1536" w:type="dxa"/>
            <w:shd w:val="clear" w:color="auto" w:fill="FFFFFF"/>
            <w:vAlign w:val="center"/>
          </w:tcPr>
          <w:p w14:paraId="4287D246" w14:textId="77777777" w:rsidR="00E43411" w:rsidRPr="00FC0F14" w:rsidRDefault="00CE1096" w:rsidP="0004028D">
            <w:pPr>
              <w:pStyle w:val="Tabletextcentred"/>
              <w:rPr>
                <w:rStyle w:val="Hyperlinkbolditalic"/>
              </w:rPr>
            </w:pPr>
            <w:hyperlink r:id="rId664" w:history="1">
              <w:r w:rsidR="00E43411" w:rsidRPr="00FC0F14">
                <w:rPr>
                  <w:rStyle w:val="Hyperlinkbolditalic"/>
                </w:rPr>
                <w:t>62</w:t>
              </w:r>
            </w:hyperlink>
          </w:p>
        </w:tc>
      </w:tr>
      <w:tr w:rsidR="00E43411" w:rsidRPr="00FC0F14" w14:paraId="413285EE" w14:textId="77777777" w:rsidTr="00BB53B8">
        <w:trPr>
          <w:tblCellSpacing w:w="6" w:type="dxa"/>
          <w:jc w:val="center"/>
        </w:trPr>
        <w:tc>
          <w:tcPr>
            <w:tcW w:w="8056" w:type="dxa"/>
            <w:shd w:val="clear" w:color="auto" w:fill="auto"/>
            <w:vAlign w:val="center"/>
            <w:hideMark/>
          </w:tcPr>
          <w:p w14:paraId="1BB653E5" w14:textId="77777777" w:rsidR="00E43411" w:rsidRPr="00FC0F14" w:rsidRDefault="00C4017C" w:rsidP="0004028D">
            <w:pPr>
              <w:pStyle w:val="Tabletext0"/>
              <w:rPr>
                <w:lang w:val="en-GB" w:eastAsia="en-GB"/>
              </w:rPr>
            </w:pPr>
            <w:r w:rsidRPr="00FC0F14">
              <w:rPr>
                <w:rFonts w:hint="eastAsia"/>
                <w:rtl/>
                <w:lang w:val="en-GB" w:eastAsia="en-GB"/>
              </w:rPr>
              <w:t> </w:t>
            </w:r>
            <w:r w:rsidRPr="00FC0F14">
              <w:rPr>
                <w:rFonts w:hint="cs"/>
                <w:rtl/>
                <w:lang w:val="en-GB" w:eastAsia="en-GB"/>
              </w:rPr>
              <w:t> </w:t>
            </w:r>
            <w:r w:rsidR="00E43411" w:rsidRPr="00FC0F14">
              <w:rPr>
                <w:rFonts w:hint="cs"/>
                <w:rtl/>
                <w:lang w:val="en-GB" w:eastAsia="en-GB"/>
              </w:rPr>
              <w:t xml:space="preserve">تقرير الاجتماع الثاني للجنة </w:t>
            </w:r>
            <w:r w:rsidR="00E43411" w:rsidRPr="00FC0F14">
              <w:rPr>
                <w:lang w:eastAsia="en-GB"/>
              </w:rPr>
              <w:t>3</w:t>
            </w:r>
            <w:r w:rsidR="00E43411" w:rsidRPr="00FC0F14">
              <w:rPr>
                <w:rFonts w:hint="cs"/>
                <w:rtl/>
                <w:lang w:eastAsia="en-GB"/>
              </w:rPr>
              <w:t xml:space="preserve"> إلى الجلسة العامة</w:t>
            </w:r>
          </w:p>
        </w:tc>
        <w:tc>
          <w:tcPr>
            <w:tcW w:w="1536" w:type="dxa"/>
            <w:shd w:val="clear" w:color="auto" w:fill="auto"/>
            <w:vAlign w:val="center"/>
          </w:tcPr>
          <w:p w14:paraId="3CBD31F6" w14:textId="77777777" w:rsidR="00E43411" w:rsidRPr="00FC0F14" w:rsidRDefault="00CE1096" w:rsidP="0004028D">
            <w:pPr>
              <w:pStyle w:val="Tabletextcentred"/>
              <w:rPr>
                <w:rStyle w:val="Hyperlinkbolditalic"/>
              </w:rPr>
            </w:pPr>
            <w:hyperlink r:id="rId665" w:history="1">
              <w:r w:rsidR="00E43411" w:rsidRPr="00FC0F14">
                <w:rPr>
                  <w:rStyle w:val="Hyperlinkbolditalic"/>
                </w:rPr>
                <w:t>63</w:t>
              </w:r>
            </w:hyperlink>
          </w:p>
        </w:tc>
      </w:tr>
      <w:tr w:rsidR="00E43411" w:rsidRPr="00FC0F14" w14:paraId="52FD6D4C" w14:textId="77777777" w:rsidTr="00BB53B8">
        <w:trPr>
          <w:tblCellSpacing w:w="6" w:type="dxa"/>
          <w:jc w:val="center"/>
        </w:trPr>
        <w:tc>
          <w:tcPr>
            <w:tcW w:w="8056" w:type="dxa"/>
            <w:shd w:val="clear" w:color="auto" w:fill="auto"/>
            <w:vAlign w:val="center"/>
            <w:hideMark/>
          </w:tcPr>
          <w:p w14:paraId="4A48D3F3" w14:textId="77777777" w:rsidR="00E43411" w:rsidRPr="00FC0F14" w:rsidRDefault="00C4017C" w:rsidP="0004028D">
            <w:pPr>
              <w:pStyle w:val="Tabletext0"/>
              <w:rPr>
                <w:lang w:val="en-GB" w:eastAsia="en-GB"/>
              </w:rPr>
            </w:pPr>
            <w:r w:rsidRPr="00FC0F14">
              <w:rPr>
                <w:rFonts w:hint="eastAsia"/>
                <w:rtl/>
                <w:lang w:val="en-GB" w:eastAsia="en-GB"/>
              </w:rPr>
              <w:t> </w:t>
            </w:r>
            <w:r w:rsidRPr="00FC0F14">
              <w:rPr>
                <w:rFonts w:hint="cs"/>
                <w:rtl/>
                <w:lang w:val="en-GB" w:eastAsia="en-GB"/>
              </w:rPr>
              <w:t> </w:t>
            </w:r>
            <w:r w:rsidR="000A3B3A" w:rsidRPr="00FC0F14">
              <w:rPr>
                <w:rFonts w:hint="cs"/>
                <w:rtl/>
                <w:lang w:val="en-GB" w:eastAsia="en-GB"/>
              </w:rPr>
              <w:t xml:space="preserve">تقرير الاجتماع الثالث للجنة </w:t>
            </w:r>
            <w:r w:rsidR="000A3B3A" w:rsidRPr="00FC0F14">
              <w:rPr>
                <w:lang w:eastAsia="en-GB"/>
              </w:rPr>
              <w:t>3</w:t>
            </w:r>
            <w:r w:rsidR="000A3B3A" w:rsidRPr="00FC0F14">
              <w:rPr>
                <w:rFonts w:hint="cs"/>
                <w:rtl/>
                <w:lang w:eastAsia="en-GB"/>
              </w:rPr>
              <w:t xml:space="preserve"> إلى الجلسة العامة</w:t>
            </w:r>
          </w:p>
        </w:tc>
        <w:tc>
          <w:tcPr>
            <w:tcW w:w="1536" w:type="dxa"/>
            <w:shd w:val="clear" w:color="auto" w:fill="auto"/>
            <w:vAlign w:val="center"/>
          </w:tcPr>
          <w:p w14:paraId="66F7FEF8" w14:textId="77777777" w:rsidR="00E43411" w:rsidRPr="00FC0F14" w:rsidRDefault="00CE1096" w:rsidP="0004028D">
            <w:pPr>
              <w:pStyle w:val="Tabletextcentred"/>
              <w:rPr>
                <w:rStyle w:val="Hyperlinkbolditalic"/>
              </w:rPr>
            </w:pPr>
            <w:hyperlink r:id="rId666" w:history="1">
              <w:r w:rsidR="00E43411" w:rsidRPr="00FC0F14">
                <w:rPr>
                  <w:rStyle w:val="Hyperlinkbolditalic"/>
                </w:rPr>
                <w:t>64</w:t>
              </w:r>
            </w:hyperlink>
          </w:p>
        </w:tc>
      </w:tr>
      <w:tr w:rsidR="00E43411" w:rsidRPr="00FC0F14" w14:paraId="0F9344FA" w14:textId="77777777" w:rsidTr="00BB53B8">
        <w:trPr>
          <w:tblCellSpacing w:w="6" w:type="dxa"/>
          <w:jc w:val="center"/>
        </w:trPr>
        <w:tc>
          <w:tcPr>
            <w:tcW w:w="8056" w:type="dxa"/>
            <w:shd w:val="clear" w:color="auto" w:fill="auto"/>
            <w:vAlign w:val="center"/>
            <w:hideMark/>
          </w:tcPr>
          <w:p w14:paraId="5F56EA74" w14:textId="77777777" w:rsidR="00E43411" w:rsidRPr="00FC0F14" w:rsidRDefault="00C4017C" w:rsidP="0004028D">
            <w:pPr>
              <w:pStyle w:val="Tabletext0"/>
              <w:rPr>
                <w:lang w:val="en-GB" w:eastAsia="en-GB"/>
              </w:rPr>
            </w:pPr>
            <w:r w:rsidRPr="00FC0F14">
              <w:rPr>
                <w:rFonts w:hint="eastAsia"/>
                <w:rtl/>
                <w:lang w:val="en-GB" w:eastAsia="en-GB"/>
              </w:rPr>
              <w:t> </w:t>
            </w:r>
            <w:r w:rsidRPr="00FC0F14">
              <w:rPr>
                <w:rFonts w:hint="cs"/>
                <w:rtl/>
                <w:lang w:val="en-GB" w:eastAsia="en-GB"/>
              </w:rPr>
              <w:t> </w:t>
            </w:r>
            <w:r w:rsidR="000A3B3A" w:rsidRPr="00FC0F14">
              <w:rPr>
                <w:rFonts w:hint="cs"/>
                <w:rtl/>
                <w:lang w:val="en-GB" w:eastAsia="en-GB"/>
              </w:rPr>
              <w:t xml:space="preserve">تقرير الاجتماع الرابع للجنة </w:t>
            </w:r>
            <w:r w:rsidR="000A3B3A" w:rsidRPr="00FC0F14">
              <w:rPr>
                <w:lang w:eastAsia="en-GB"/>
              </w:rPr>
              <w:t>3</w:t>
            </w:r>
            <w:r w:rsidR="000A3B3A" w:rsidRPr="00FC0F14">
              <w:rPr>
                <w:rFonts w:hint="cs"/>
                <w:rtl/>
                <w:lang w:eastAsia="en-GB"/>
              </w:rPr>
              <w:t xml:space="preserve"> إلى الجلسة العامة</w:t>
            </w:r>
          </w:p>
        </w:tc>
        <w:tc>
          <w:tcPr>
            <w:tcW w:w="1536" w:type="dxa"/>
            <w:shd w:val="clear" w:color="auto" w:fill="auto"/>
            <w:vAlign w:val="center"/>
          </w:tcPr>
          <w:p w14:paraId="246D48EC" w14:textId="77777777" w:rsidR="00E43411" w:rsidRPr="00FC0F14" w:rsidRDefault="00CE1096" w:rsidP="0004028D">
            <w:pPr>
              <w:pStyle w:val="Tabletextcentred"/>
              <w:rPr>
                <w:rStyle w:val="Hyperlinkbolditalic"/>
              </w:rPr>
            </w:pPr>
            <w:hyperlink r:id="rId667" w:history="1">
              <w:r w:rsidR="00E43411" w:rsidRPr="00FC0F14">
                <w:rPr>
                  <w:rStyle w:val="Hyperlinkbolditalic"/>
                </w:rPr>
                <w:t>66</w:t>
              </w:r>
            </w:hyperlink>
          </w:p>
        </w:tc>
      </w:tr>
      <w:tr w:rsidR="00E43411" w:rsidRPr="00FC0F14" w14:paraId="5E0EB97D" w14:textId="77777777" w:rsidTr="00BB53B8">
        <w:trPr>
          <w:tblCellSpacing w:w="6" w:type="dxa"/>
          <w:jc w:val="center"/>
        </w:trPr>
        <w:tc>
          <w:tcPr>
            <w:tcW w:w="8056" w:type="dxa"/>
            <w:shd w:val="clear" w:color="auto" w:fill="auto"/>
            <w:vAlign w:val="center"/>
            <w:hideMark/>
          </w:tcPr>
          <w:p w14:paraId="1FC9E9FD" w14:textId="77777777" w:rsidR="00E43411" w:rsidRPr="00FC0F14" w:rsidRDefault="00C4017C" w:rsidP="0004028D">
            <w:pPr>
              <w:pStyle w:val="Tabletext0"/>
              <w:rPr>
                <w:lang w:val="en-GB" w:eastAsia="en-GB"/>
              </w:rPr>
            </w:pPr>
            <w:r w:rsidRPr="00FC0F14">
              <w:rPr>
                <w:rFonts w:hint="eastAsia"/>
                <w:rtl/>
                <w:lang w:val="en-GB" w:eastAsia="en-GB"/>
              </w:rPr>
              <w:t> </w:t>
            </w:r>
            <w:r w:rsidRPr="00FC0F14">
              <w:rPr>
                <w:rFonts w:hint="cs"/>
                <w:rtl/>
                <w:lang w:val="en-GB" w:eastAsia="en-GB"/>
              </w:rPr>
              <w:t> </w:t>
            </w:r>
            <w:r w:rsidR="000A3B3A" w:rsidRPr="00FC0F14">
              <w:rPr>
                <w:rFonts w:hint="cs"/>
                <w:rtl/>
                <w:lang w:val="en-GB" w:eastAsia="en-GB"/>
              </w:rPr>
              <w:t xml:space="preserve">تقرير الاجتماع الأول للجنة </w:t>
            </w:r>
            <w:r w:rsidR="000A3B3A" w:rsidRPr="00FC0F14">
              <w:rPr>
                <w:lang w:eastAsia="en-GB"/>
              </w:rPr>
              <w:t>4</w:t>
            </w:r>
            <w:r w:rsidR="000A3B3A" w:rsidRPr="00FC0F14">
              <w:rPr>
                <w:rFonts w:hint="cs"/>
                <w:rtl/>
                <w:lang w:eastAsia="en-GB"/>
              </w:rPr>
              <w:t xml:space="preserve"> إلى الجلسة العامة</w:t>
            </w:r>
          </w:p>
        </w:tc>
        <w:tc>
          <w:tcPr>
            <w:tcW w:w="1536" w:type="dxa"/>
            <w:shd w:val="clear" w:color="auto" w:fill="auto"/>
            <w:vAlign w:val="center"/>
          </w:tcPr>
          <w:p w14:paraId="2022471C" w14:textId="77777777" w:rsidR="00E43411" w:rsidRPr="00FC0F14" w:rsidRDefault="00CE1096" w:rsidP="0004028D">
            <w:pPr>
              <w:pStyle w:val="Tabletextcentred"/>
              <w:rPr>
                <w:rStyle w:val="Hyperlinkbolditalic"/>
              </w:rPr>
            </w:pPr>
            <w:hyperlink r:id="rId668" w:history="1">
              <w:r w:rsidR="00E43411" w:rsidRPr="00FC0F14">
                <w:rPr>
                  <w:rStyle w:val="Hyperlinkbolditalic"/>
                </w:rPr>
                <w:t>50</w:t>
              </w:r>
            </w:hyperlink>
          </w:p>
        </w:tc>
      </w:tr>
      <w:tr w:rsidR="00E43411" w:rsidRPr="00FC0F14" w14:paraId="0C7756D9" w14:textId="77777777" w:rsidTr="00BB53B8">
        <w:trPr>
          <w:tblCellSpacing w:w="6" w:type="dxa"/>
          <w:jc w:val="center"/>
        </w:trPr>
        <w:tc>
          <w:tcPr>
            <w:tcW w:w="8056" w:type="dxa"/>
            <w:shd w:val="clear" w:color="auto" w:fill="auto"/>
            <w:vAlign w:val="center"/>
            <w:hideMark/>
          </w:tcPr>
          <w:p w14:paraId="75EED2B7" w14:textId="77777777" w:rsidR="00E43411" w:rsidRPr="00FC0F14" w:rsidRDefault="00C4017C" w:rsidP="0004028D">
            <w:pPr>
              <w:pStyle w:val="Tabletext0"/>
              <w:rPr>
                <w:lang w:val="en-GB" w:eastAsia="en-GB"/>
              </w:rPr>
            </w:pPr>
            <w:r w:rsidRPr="00FC0F14">
              <w:rPr>
                <w:rFonts w:hint="eastAsia"/>
                <w:rtl/>
                <w:lang w:val="en-GB" w:eastAsia="en-GB"/>
              </w:rPr>
              <w:t> </w:t>
            </w:r>
            <w:r w:rsidRPr="00FC0F14">
              <w:rPr>
                <w:rFonts w:hint="cs"/>
                <w:rtl/>
                <w:lang w:val="en-GB" w:eastAsia="en-GB"/>
              </w:rPr>
              <w:t> </w:t>
            </w:r>
            <w:r w:rsidR="000A3B3A" w:rsidRPr="00FC0F14">
              <w:rPr>
                <w:rFonts w:hint="cs"/>
                <w:rtl/>
                <w:lang w:val="en-GB" w:eastAsia="en-GB"/>
              </w:rPr>
              <w:t>تقرير الاجتماع ال</w:t>
            </w:r>
            <w:r w:rsidR="000A3B3A" w:rsidRPr="00FC0F14">
              <w:rPr>
                <w:rFonts w:hint="cs"/>
                <w:rtl/>
                <w:lang w:val="en-GB" w:eastAsia="en-GB" w:bidi="ar-EG"/>
              </w:rPr>
              <w:t>ثاني</w:t>
            </w:r>
            <w:r w:rsidR="000A3B3A" w:rsidRPr="00FC0F14">
              <w:rPr>
                <w:rFonts w:hint="cs"/>
                <w:rtl/>
                <w:lang w:val="en-GB" w:eastAsia="en-GB"/>
              </w:rPr>
              <w:t xml:space="preserve"> للجنة </w:t>
            </w:r>
            <w:r w:rsidR="000A3B3A" w:rsidRPr="00FC0F14">
              <w:rPr>
                <w:lang w:eastAsia="en-GB"/>
              </w:rPr>
              <w:t>4</w:t>
            </w:r>
            <w:r w:rsidR="000A3B3A" w:rsidRPr="00FC0F14">
              <w:rPr>
                <w:rFonts w:hint="cs"/>
                <w:rtl/>
                <w:lang w:eastAsia="en-GB"/>
              </w:rPr>
              <w:t xml:space="preserve"> إلى الجلسة العامة</w:t>
            </w:r>
          </w:p>
        </w:tc>
        <w:tc>
          <w:tcPr>
            <w:tcW w:w="1536" w:type="dxa"/>
            <w:shd w:val="clear" w:color="auto" w:fill="auto"/>
            <w:vAlign w:val="center"/>
          </w:tcPr>
          <w:p w14:paraId="66169C4E" w14:textId="77777777" w:rsidR="00E43411" w:rsidRPr="00FC0F14" w:rsidRDefault="00CE1096" w:rsidP="0004028D">
            <w:pPr>
              <w:pStyle w:val="Tabletextcentred"/>
              <w:rPr>
                <w:rStyle w:val="Hyperlinkbolditalic"/>
              </w:rPr>
            </w:pPr>
            <w:hyperlink r:id="rId669" w:history="1">
              <w:r w:rsidR="00E43411" w:rsidRPr="00FC0F14">
                <w:rPr>
                  <w:rStyle w:val="Hyperlinkbolditalic"/>
                </w:rPr>
                <w:t>51</w:t>
              </w:r>
            </w:hyperlink>
          </w:p>
        </w:tc>
      </w:tr>
      <w:tr w:rsidR="00E43411" w:rsidRPr="00FC0F14" w14:paraId="17E40AE3" w14:textId="77777777" w:rsidTr="00BB53B8">
        <w:trPr>
          <w:tblCellSpacing w:w="6" w:type="dxa"/>
          <w:jc w:val="center"/>
        </w:trPr>
        <w:tc>
          <w:tcPr>
            <w:tcW w:w="8056" w:type="dxa"/>
            <w:shd w:val="clear" w:color="auto" w:fill="FFFFFF"/>
            <w:vAlign w:val="center"/>
            <w:hideMark/>
          </w:tcPr>
          <w:p w14:paraId="594B75A2" w14:textId="77777777" w:rsidR="00E43411" w:rsidRPr="00FC0F14" w:rsidRDefault="00C4017C" w:rsidP="0004028D">
            <w:pPr>
              <w:pStyle w:val="Tabletext0"/>
              <w:rPr>
                <w:lang w:val="en-GB" w:eastAsia="en-GB"/>
              </w:rPr>
            </w:pPr>
            <w:r w:rsidRPr="00FC0F14">
              <w:rPr>
                <w:rFonts w:hint="eastAsia"/>
                <w:rtl/>
                <w:lang w:val="en-GB" w:eastAsia="en-GB"/>
              </w:rPr>
              <w:t> </w:t>
            </w:r>
            <w:r w:rsidRPr="00FC0F14">
              <w:rPr>
                <w:rFonts w:hint="cs"/>
                <w:rtl/>
                <w:lang w:val="en-GB" w:eastAsia="en-GB"/>
              </w:rPr>
              <w:t> </w:t>
            </w:r>
            <w:r w:rsidR="000A3B3A" w:rsidRPr="00FC0F14">
              <w:rPr>
                <w:rFonts w:hint="cs"/>
                <w:rtl/>
                <w:lang w:val="en-GB" w:eastAsia="en-GB"/>
              </w:rPr>
              <w:t xml:space="preserve">تقرير الاجتماع الثالث للجنة </w:t>
            </w:r>
            <w:r w:rsidR="000A3B3A" w:rsidRPr="00FC0F14">
              <w:rPr>
                <w:lang w:eastAsia="en-GB"/>
              </w:rPr>
              <w:t>4</w:t>
            </w:r>
            <w:r w:rsidR="000A3B3A" w:rsidRPr="00FC0F14">
              <w:rPr>
                <w:rFonts w:hint="cs"/>
                <w:rtl/>
                <w:lang w:eastAsia="en-GB"/>
              </w:rPr>
              <w:t xml:space="preserve"> إلى الجلسة العامة</w:t>
            </w:r>
          </w:p>
        </w:tc>
        <w:tc>
          <w:tcPr>
            <w:tcW w:w="1536" w:type="dxa"/>
            <w:shd w:val="clear" w:color="auto" w:fill="FFFFFF"/>
            <w:vAlign w:val="center"/>
          </w:tcPr>
          <w:p w14:paraId="3EECA789" w14:textId="77777777" w:rsidR="00E43411" w:rsidRPr="00FC0F14" w:rsidRDefault="00CE1096" w:rsidP="0004028D">
            <w:pPr>
              <w:pStyle w:val="Tabletextcentred"/>
              <w:rPr>
                <w:rStyle w:val="Hyperlinkbolditalic"/>
              </w:rPr>
            </w:pPr>
            <w:hyperlink r:id="rId670" w:history="1">
              <w:r w:rsidR="00E43411" w:rsidRPr="00FC0F14">
                <w:rPr>
                  <w:rStyle w:val="Hyperlinkbolditalic"/>
                </w:rPr>
                <w:t>70</w:t>
              </w:r>
            </w:hyperlink>
          </w:p>
        </w:tc>
      </w:tr>
      <w:tr w:rsidR="00E43411" w:rsidRPr="00FC0F14" w14:paraId="603425FB" w14:textId="77777777" w:rsidTr="00BB53B8">
        <w:trPr>
          <w:tblCellSpacing w:w="6" w:type="dxa"/>
          <w:jc w:val="center"/>
        </w:trPr>
        <w:tc>
          <w:tcPr>
            <w:tcW w:w="8056" w:type="dxa"/>
            <w:shd w:val="clear" w:color="auto" w:fill="FFFFFF"/>
            <w:vAlign w:val="center"/>
            <w:hideMark/>
          </w:tcPr>
          <w:p w14:paraId="22827152" w14:textId="77777777" w:rsidR="00E43411" w:rsidRPr="00FC0F14" w:rsidRDefault="00C4017C" w:rsidP="0004028D">
            <w:pPr>
              <w:pStyle w:val="Tabletext0"/>
              <w:rPr>
                <w:lang w:val="en-GB" w:eastAsia="en-GB"/>
              </w:rPr>
            </w:pPr>
            <w:r w:rsidRPr="00FC0F14">
              <w:rPr>
                <w:rFonts w:hint="eastAsia"/>
                <w:rtl/>
                <w:lang w:val="en-GB" w:eastAsia="en-GB"/>
              </w:rPr>
              <w:t> </w:t>
            </w:r>
            <w:r w:rsidRPr="00FC0F14">
              <w:rPr>
                <w:rFonts w:hint="cs"/>
                <w:rtl/>
                <w:lang w:val="en-GB" w:eastAsia="en-GB"/>
              </w:rPr>
              <w:t> </w:t>
            </w:r>
            <w:r w:rsidR="000A3B3A" w:rsidRPr="00FC0F14">
              <w:rPr>
                <w:rFonts w:hint="cs"/>
                <w:rtl/>
                <w:lang w:val="en-GB" w:eastAsia="en-GB"/>
              </w:rPr>
              <w:t xml:space="preserve">تقرير الاجتماع الرابع للجنة </w:t>
            </w:r>
            <w:r w:rsidR="000A3B3A" w:rsidRPr="00FC0F14">
              <w:rPr>
                <w:lang w:eastAsia="en-GB"/>
              </w:rPr>
              <w:t>4</w:t>
            </w:r>
            <w:r w:rsidR="000A3B3A" w:rsidRPr="00FC0F14">
              <w:rPr>
                <w:rFonts w:hint="cs"/>
                <w:rtl/>
                <w:lang w:eastAsia="en-GB"/>
              </w:rPr>
              <w:t xml:space="preserve"> إلى الجلسة العامة</w:t>
            </w:r>
          </w:p>
        </w:tc>
        <w:tc>
          <w:tcPr>
            <w:tcW w:w="1536" w:type="dxa"/>
            <w:shd w:val="clear" w:color="auto" w:fill="FFFFFF"/>
            <w:vAlign w:val="center"/>
          </w:tcPr>
          <w:p w14:paraId="01421BE1" w14:textId="77777777" w:rsidR="00E43411" w:rsidRPr="00FC0F14" w:rsidRDefault="00CE1096" w:rsidP="0004028D">
            <w:pPr>
              <w:pStyle w:val="Tabletextcentred"/>
              <w:rPr>
                <w:rStyle w:val="Hyperlinkbolditalic"/>
              </w:rPr>
            </w:pPr>
            <w:hyperlink r:id="rId671" w:history="1">
              <w:r w:rsidR="00E43411" w:rsidRPr="00FC0F14">
                <w:rPr>
                  <w:rStyle w:val="Hyperlinkbolditalic"/>
                </w:rPr>
                <w:t>82</w:t>
              </w:r>
            </w:hyperlink>
          </w:p>
        </w:tc>
      </w:tr>
      <w:tr w:rsidR="00E43411" w:rsidRPr="00FC0F14" w14:paraId="21963A0B" w14:textId="77777777" w:rsidTr="00BB53B8">
        <w:trPr>
          <w:tblCellSpacing w:w="6" w:type="dxa"/>
          <w:jc w:val="center"/>
        </w:trPr>
        <w:tc>
          <w:tcPr>
            <w:tcW w:w="9604" w:type="dxa"/>
            <w:gridSpan w:val="2"/>
            <w:shd w:val="pct15" w:color="auto" w:fill="auto"/>
            <w:vAlign w:val="center"/>
          </w:tcPr>
          <w:p w14:paraId="4BA20492" w14:textId="77777777" w:rsidR="00E43411" w:rsidRPr="00FC0F14" w:rsidRDefault="000A3B3A" w:rsidP="0004028D">
            <w:pPr>
              <w:pStyle w:val="Tabletext0"/>
            </w:pPr>
            <w:r w:rsidRPr="00FC0F14">
              <w:rPr>
                <w:rFonts w:hint="cs"/>
                <w:rtl/>
                <w:lang w:val="en-GB" w:eastAsia="en-GB"/>
              </w:rPr>
              <w:t xml:space="preserve">تقرير الفريق الاستشاري لتقييس الاتصالات المقدم إلى الجمعية العالمية لتقييس الاتصالات </w:t>
            </w:r>
            <w:r w:rsidRPr="00FC0F14">
              <w:rPr>
                <w:lang w:val="en-GB" w:eastAsia="en-GB"/>
              </w:rPr>
              <w:t>(</w:t>
            </w:r>
            <w:r w:rsidR="00E43411" w:rsidRPr="00FC0F14">
              <w:rPr>
                <w:lang w:val="en-GB" w:eastAsia="en-GB"/>
              </w:rPr>
              <w:t>WTSA-20</w:t>
            </w:r>
            <w:r w:rsidRPr="00FC0F14">
              <w:rPr>
                <w:lang w:eastAsia="en-GB"/>
              </w:rPr>
              <w:t>)</w:t>
            </w:r>
          </w:p>
        </w:tc>
      </w:tr>
      <w:tr w:rsidR="00E43411" w:rsidRPr="00FC0F14" w14:paraId="6D999C34" w14:textId="77777777" w:rsidTr="00BB53B8">
        <w:trPr>
          <w:tblCellSpacing w:w="6" w:type="dxa"/>
          <w:jc w:val="center"/>
        </w:trPr>
        <w:tc>
          <w:tcPr>
            <w:tcW w:w="8056" w:type="dxa"/>
            <w:shd w:val="clear" w:color="auto" w:fill="FFFFFF"/>
            <w:vAlign w:val="center"/>
          </w:tcPr>
          <w:p w14:paraId="1B3D8C25" w14:textId="77777777" w:rsidR="00E43411" w:rsidRPr="00FC0F14" w:rsidRDefault="00C4017C" w:rsidP="0004028D">
            <w:pPr>
              <w:pStyle w:val="Tabletext0"/>
              <w:rPr>
                <w:rtl/>
                <w:lang w:val="en-GB" w:eastAsia="en-GB" w:bidi="ar-EG"/>
              </w:rPr>
            </w:pPr>
            <w:r w:rsidRPr="00FC0F14">
              <w:rPr>
                <w:rFonts w:hint="eastAsia"/>
                <w:rtl/>
                <w:lang w:val="en-GB" w:eastAsia="en-GB"/>
              </w:rPr>
              <w:t> </w:t>
            </w:r>
            <w:r w:rsidRPr="00FC0F14">
              <w:rPr>
                <w:rFonts w:hint="cs"/>
                <w:rtl/>
                <w:lang w:val="en-GB" w:eastAsia="en-GB"/>
              </w:rPr>
              <w:t> </w:t>
            </w:r>
            <w:r w:rsidR="000A3B3A" w:rsidRPr="00FC0F14">
              <w:rPr>
                <w:rFonts w:hint="cs"/>
                <w:rtl/>
                <w:lang w:val="en-GB" w:eastAsia="en-GB" w:bidi="ar-EG"/>
              </w:rPr>
              <w:t>الجزء الأول: اعتبارات عامة</w:t>
            </w:r>
          </w:p>
        </w:tc>
        <w:tc>
          <w:tcPr>
            <w:tcW w:w="1536" w:type="dxa"/>
            <w:shd w:val="clear" w:color="auto" w:fill="FFFFFF"/>
            <w:vAlign w:val="center"/>
          </w:tcPr>
          <w:p w14:paraId="23361A3F" w14:textId="77777777" w:rsidR="00E43411" w:rsidRPr="00FC0F14" w:rsidRDefault="00CE1096" w:rsidP="0004028D">
            <w:pPr>
              <w:pStyle w:val="Tabletextcentred"/>
              <w:rPr>
                <w:rStyle w:val="Hyperlinkbolditalic"/>
              </w:rPr>
            </w:pPr>
            <w:hyperlink r:id="rId672" w:history="1">
              <w:r w:rsidR="00E43411" w:rsidRPr="00FC0F14">
                <w:rPr>
                  <w:rStyle w:val="Hyperlinkbolditalic"/>
                </w:rPr>
                <w:t>23</w:t>
              </w:r>
            </w:hyperlink>
          </w:p>
        </w:tc>
      </w:tr>
      <w:tr w:rsidR="00E43411" w:rsidRPr="00FC0F14" w14:paraId="438D433C" w14:textId="77777777" w:rsidTr="00BB53B8">
        <w:trPr>
          <w:tblCellSpacing w:w="6" w:type="dxa"/>
          <w:jc w:val="center"/>
        </w:trPr>
        <w:tc>
          <w:tcPr>
            <w:tcW w:w="8056" w:type="dxa"/>
            <w:shd w:val="clear" w:color="auto" w:fill="FFFFFF"/>
            <w:vAlign w:val="center"/>
          </w:tcPr>
          <w:p w14:paraId="390A755F" w14:textId="77777777" w:rsidR="00E43411" w:rsidRPr="00FC0F14" w:rsidRDefault="00C4017C" w:rsidP="0004028D">
            <w:pPr>
              <w:pStyle w:val="Tabletext0"/>
              <w:rPr>
                <w:lang w:val="en-GB" w:eastAsia="en-GB"/>
              </w:rPr>
            </w:pPr>
            <w:r w:rsidRPr="00FC0F14">
              <w:rPr>
                <w:rFonts w:hint="eastAsia"/>
                <w:rtl/>
                <w:lang w:val="en-GB" w:eastAsia="en-GB"/>
              </w:rPr>
              <w:t> </w:t>
            </w:r>
            <w:r w:rsidRPr="00FC0F14">
              <w:rPr>
                <w:rFonts w:hint="cs"/>
                <w:rtl/>
                <w:lang w:val="en-GB" w:eastAsia="en-GB"/>
              </w:rPr>
              <w:t> </w:t>
            </w:r>
            <w:r w:rsidR="000A3B3A" w:rsidRPr="00FC0F14">
              <w:rPr>
                <w:rFonts w:hint="cs"/>
                <w:rtl/>
                <w:lang w:val="en-GB" w:eastAsia="en-GB"/>
              </w:rPr>
              <w:t xml:space="preserve">الجزء الثاني: مشاريع القرارات </w:t>
            </w:r>
            <w:r w:rsidR="005A7487" w:rsidRPr="00FC0F14">
              <w:rPr>
                <w:rFonts w:hint="cs"/>
                <w:rtl/>
                <w:lang w:val="en-GB" w:eastAsia="en-GB"/>
              </w:rPr>
              <w:t>المراجَع</w:t>
            </w:r>
            <w:r w:rsidR="000A3B3A" w:rsidRPr="00FC0F14">
              <w:rPr>
                <w:rFonts w:hint="cs"/>
                <w:rtl/>
                <w:lang w:val="en-GB" w:eastAsia="en-GB"/>
              </w:rPr>
              <w:t>ة</w:t>
            </w:r>
          </w:p>
        </w:tc>
        <w:tc>
          <w:tcPr>
            <w:tcW w:w="1536" w:type="dxa"/>
            <w:shd w:val="clear" w:color="auto" w:fill="FFFFFF"/>
            <w:vAlign w:val="center"/>
          </w:tcPr>
          <w:p w14:paraId="6145885D" w14:textId="77777777" w:rsidR="00E43411" w:rsidRPr="00FC0F14" w:rsidRDefault="00CE1096" w:rsidP="0004028D">
            <w:pPr>
              <w:pStyle w:val="Tabletextcentred"/>
              <w:rPr>
                <w:rStyle w:val="Hyperlinkbolditalic"/>
              </w:rPr>
            </w:pPr>
            <w:hyperlink r:id="rId673" w:history="1">
              <w:r w:rsidR="00E43411" w:rsidRPr="00FC0F14">
                <w:rPr>
                  <w:rStyle w:val="Hyperlinkbolditalic"/>
                </w:rPr>
                <w:t>24</w:t>
              </w:r>
            </w:hyperlink>
          </w:p>
        </w:tc>
      </w:tr>
      <w:tr w:rsidR="00E43411" w:rsidRPr="00FC0F14" w14:paraId="64A1D360" w14:textId="77777777" w:rsidTr="00BB53B8">
        <w:trPr>
          <w:tblCellSpacing w:w="6" w:type="dxa"/>
          <w:jc w:val="center"/>
        </w:trPr>
        <w:tc>
          <w:tcPr>
            <w:tcW w:w="8056" w:type="dxa"/>
            <w:shd w:val="clear" w:color="auto" w:fill="FFFFFF"/>
            <w:vAlign w:val="center"/>
          </w:tcPr>
          <w:p w14:paraId="1D591A68" w14:textId="77777777" w:rsidR="00E43411" w:rsidRPr="00FC0F14" w:rsidRDefault="00C4017C" w:rsidP="0004028D">
            <w:pPr>
              <w:pStyle w:val="Tabletext0"/>
              <w:rPr>
                <w:sz w:val="20"/>
                <w:szCs w:val="20"/>
                <w:lang w:val="en-GB" w:eastAsia="en-GB"/>
              </w:rPr>
            </w:pPr>
            <w:r w:rsidRPr="00FC0F14">
              <w:rPr>
                <w:rFonts w:hint="eastAsia"/>
                <w:rtl/>
                <w:lang w:val="en-GB" w:eastAsia="en-GB"/>
              </w:rPr>
              <w:t> </w:t>
            </w:r>
            <w:r w:rsidRPr="00FC0F14">
              <w:rPr>
                <w:rFonts w:hint="cs"/>
                <w:rtl/>
                <w:lang w:val="en-GB" w:eastAsia="en-GB"/>
              </w:rPr>
              <w:t> </w:t>
            </w:r>
            <w:r w:rsidR="000A3B3A" w:rsidRPr="00FC0F14">
              <w:rPr>
                <w:sz w:val="20"/>
                <w:szCs w:val="20"/>
                <w:rtl/>
                <w:lang w:val="en-GB" w:eastAsia="en-GB"/>
              </w:rPr>
              <w:t>الجزء الثالث: مشروع مراجعة</w:t>
            </w:r>
            <w:r w:rsidR="000A3B3A" w:rsidRPr="00FC0F14">
              <w:rPr>
                <w:rFonts w:hint="cs"/>
                <w:rtl/>
                <w:lang w:val="en-GB" w:eastAsia="en-GB"/>
              </w:rPr>
              <w:t xml:space="preserve"> </w:t>
            </w:r>
            <w:r w:rsidR="000A3B3A" w:rsidRPr="00FC0F14">
              <w:rPr>
                <w:sz w:val="20"/>
                <w:szCs w:val="20"/>
                <w:rtl/>
                <w:lang w:val="en-GB" w:eastAsia="en-GB"/>
              </w:rPr>
              <w:t>السلسلة</w:t>
            </w:r>
            <w:r w:rsidR="000A3B3A" w:rsidRPr="00FC0F14">
              <w:rPr>
                <w:rFonts w:hint="cs"/>
                <w:rtl/>
                <w:lang w:val="en-GB" w:eastAsia="en-GB"/>
              </w:rPr>
              <w:t xml:space="preserve"> </w:t>
            </w:r>
            <w:r w:rsidR="000A3B3A" w:rsidRPr="00FC0F14">
              <w:rPr>
                <w:sz w:val="20"/>
                <w:szCs w:val="20"/>
                <w:lang w:val="en-GB" w:eastAsia="en-GB"/>
              </w:rPr>
              <w:t>A</w:t>
            </w:r>
            <w:r w:rsidR="000A3B3A" w:rsidRPr="00FC0F14">
              <w:rPr>
                <w:rFonts w:hint="cs"/>
                <w:rtl/>
                <w:lang w:val="en-GB" w:eastAsia="en-GB"/>
              </w:rPr>
              <w:t xml:space="preserve"> </w:t>
            </w:r>
            <w:r w:rsidR="000A3B3A" w:rsidRPr="00FC0F14">
              <w:rPr>
                <w:sz w:val="20"/>
                <w:szCs w:val="20"/>
                <w:rtl/>
                <w:lang w:val="en-GB" w:eastAsia="en-GB"/>
              </w:rPr>
              <w:t>من توصيات قطاع تقييس الاتصالات بالاتحاد الدولي للاتصالات</w:t>
            </w:r>
          </w:p>
        </w:tc>
        <w:tc>
          <w:tcPr>
            <w:tcW w:w="1536" w:type="dxa"/>
            <w:shd w:val="clear" w:color="auto" w:fill="FFFFFF"/>
            <w:vAlign w:val="center"/>
          </w:tcPr>
          <w:p w14:paraId="7E56D7CD" w14:textId="77777777" w:rsidR="00E43411" w:rsidRPr="00FC0F14" w:rsidRDefault="00CE1096" w:rsidP="0004028D">
            <w:pPr>
              <w:pStyle w:val="Tabletextcentred"/>
              <w:rPr>
                <w:rStyle w:val="Hyperlinkbolditalic"/>
              </w:rPr>
            </w:pPr>
            <w:hyperlink r:id="rId674" w:history="1">
              <w:r w:rsidR="00E43411" w:rsidRPr="00FC0F14">
                <w:rPr>
                  <w:rStyle w:val="Hyperlinkbolditalic"/>
                </w:rPr>
                <w:t>25</w:t>
              </w:r>
            </w:hyperlink>
          </w:p>
        </w:tc>
      </w:tr>
      <w:tr w:rsidR="00E43411" w:rsidRPr="00FC0F14" w14:paraId="2F61AF0F" w14:textId="77777777" w:rsidTr="00BB53B8">
        <w:trPr>
          <w:tblCellSpacing w:w="6" w:type="dxa"/>
          <w:jc w:val="center"/>
        </w:trPr>
        <w:tc>
          <w:tcPr>
            <w:tcW w:w="8056" w:type="dxa"/>
            <w:shd w:val="clear" w:color="auto" w:fill="FFFFFF"/>
            <w:vAlign w:val="center"/>
          </w:tcPr>
          <w:p w14:paraId="2F36E61D" w14:textId="77777777" w:rsidR="00E43411" w:rsidRPr="00FC0F14" w:rsidRDefault="00C4017C" w:rsidP="0004028D">
            <w:pPr>
              <w:pStyle w:val="Tabletext0"/>
              <w:rPr>
                <w:lang w:eastAsia="en-GB"/>
              </w:rPr>
            </w:pPr>
            <w:r w:rsidRPr="00FC0F14">
              <w:rPr>
                <w:rFonts w:hint="eastAsia"/>
                <w:rtl/>
                <w:lang w:val="en-GB" w:eastAsia="en-GB"/>
              </w:rPr>
              <w:t> </w:t>
            </w:r>
            <w:r w:rsidRPr="00FC0F14">
              <w:rPr>
                <w:rFonts w:hint="cs"/>
                <w:rtl/>
                <w:lang w:val="en-GB" w:eastAsia="en-GB"/>
              </w:rPr>
              <w:t> </w:t>
            </w:r>
            <w:r w:rsidR="000A3B3A" w:rsidRPr="00FC0F14">
              <w:rPr>
                <w:rFonts w:hint="cs"/>
                <w:rtl/>
                <w:lang w:val="en-GB" w:eastAsia="en-GB"/>
              </w:rPr>
              <w:t xml:space="preserve">الجزء الرابع: تقرير الفريق الاستشاري لتقييس الاتصالات فيما يتعلف بالقرار </w:t>
            </w:r>
            <w:r w:rsidR="000A3B3A" w:rsidRPr="00FC0F14">
              <w:rPr>
                <w:lang w:eastAsia="en-GB"/>
              </w:rPr>
              <w:t>22</w:t>
            </w:r>
          </w:p>
        </w:tc>
        <w:tc>
          <w:tcPr>
            <w:tcW w:w="1536" w:type="dxa"/>
            <w:shd w:val="clear" w:color="auto" w:fill="FFFFFF"/>
            <w:vAlign w:val="center"/>
          </w:tcPr>
          <w:p w14:paraId="6826B103" w14:textId="77777777" w:rsidR="00E43411" w:rsidRPr="00FC0F14" w:rsidRDefault="00CE1096" w:rsidP="0004028D">
            <w:pPr>
              <w:pStyle w:val="Tabletextcentred"/>
              <w:rPr>
                <w:rStyle w:val="Hyperlinkbolditalic"/>
              </w:rPr>
            </w:pPr>
            <w:hyperlink r:id="rId675" w:history="1">
              <w:r w:rsidR="00E43411" w:rsidRPr="00FC0F14">
                <w:rPr>
                  <w:rStyle w:val="Hyperlinkbolditalic"/>
                </w:rPr>
                <w:t>26</w:t>
              </w:r>
            </w:hyperlink>
          </w:p>
        </w:tc>
      </w:tr>
      <w:tr w:rsidR="00E43411" w:rsidRPr="00FC0F14" w14:paraId="103DC3E9" w14:textId="77777777" w:rsidTr="00BB53B8">
        <w:trPr>
          <w:tblCellSpacing w:w="6" w:type="dxa"/>
          <w:jc w:val="center"/>
        </w:trPr>
        <w:tc>
          <w:tcPr>
            <w:tcW w:w="9604" w:type="dxa"/>
            <w:gridSpan w:val="2"/>
            <w:shd w:val="pct15" w:color="auto" w:fill="auto"/>
            <w:vAlign w:val="center"/>
          </w:tcPr>
          <w:p w14:paraId="5185ACAA" w14:textId="77777777" w:rsidR="00E43411" w:rsidRPr="00FC0F14" w:rsidRDefault="0004028D" w:rsidP="0004028D">
            <w:pPr>
              <w:pStyle w:val="Tabletext0"/>
              <w:rPr>
                <w:lang w:val="en-GB"/>
              </w:rPr>
            </w:pPr>
            <w:r w:rsidRPr="00FC0F14">
              <w:rPr>
                <w:rFonts w:hint="cs"/>
                <w:rtl/>
                <w:lang w:val="en-GB" w:eastAsia="en-GB"/>
              </w:rPr>
              <w:t>تقارير مدير مكتب تقييس الاتصالات</w:t>
            </w:r>
          </w:p>
        </w:tc>
      </w:tr>
      <w:tr w:rsidR="00E43411" w:rsidRPr="00FC0F14" w14:paraId="362BF1F5" w14:textId="77777777" w:rsidTr="00BB53B8">
        <w:trPr>
          <w:tblCellSpacing w:w="6" w:type="dxa"/>
          <w:jc w:val="center"/>
        </w:trPr>
        <w:tc>
          <w:tcPr>
            <w:tcW w:w="8056" w:type="dxa"/>
            <w:shd w:val="clear" w:color="auto" w:fill="FFFFFF"/>
            <w:vAlign w:val="center"/>
          </w:tcPr>
          <w:p w14:paraId="2C91866E" w14:textId="77777777" w:rsidR="00E43411" w:rsidRPr="00FC0F14" w:rsidRDefault="00C4017C" w:rsidP="0004028D">
            <w:pPr>
              <w:pStyle w:val="Tabletext0"/>
              <w:rPr>
                <w:lang w:eastAsia="en-GB" w:bidi="ar-EG"/>
              </w:rPr>
            </w:pPr>
            <w:r w:rsidRPr="00FC0F14">
              <w:rPr>
                <w:rFonts w:hint="eastAsia"/>
                <w:rtl/>
                <w:lang w:val="en-GB" w:eastAsia="en-GB"/>
              </w:rPr>
              <w:t> </w:t>
            </w:r>
            <w:r w:rsidRPr="00FC0F14">
              <w:rPr>
                <w:rFonts w:hint="cs"/>
                <w:rtl/>
                <w:lang w:val="en-GB" w:eastAsia="en-GB"/>
              </w:rPr>
              <w:t> </w:t>
            </w:r>
            <w:r w:rsidR="00D7498C" w:rsidRPr="00FC0F14">
              <w:rPr>
                <w:rFonts w:hint="cs"/>
                <w:rtl/>
                <w:lang w:val="en-GB" w:eastAsia="en-GB" w:bidi="ar-EG"/>
              </w:rPr>
              <w:t xml:space="preserve">تقرير عن أنشطة قطاع تقييس الاتصالات خلال فترة الدراسة </w:t>
            </w:r>
            <w:r w:rsidR="00D7498C" w:rsidRPr="00FC0F14">
              <w:rPr>
                <w:lang w:eastAsia="en-GB" w:bidi="ar-EG"/>
              </w:rPr>
              <w:t>2021</w:t>
            </w:r>
            <w:r w:rsidR="00D7498C" w:rsidRPr="00FC0F14">
              <w:rPr>
                <w:lang w:eastAsia="en-GB" w:bidi="ar-EG"/>
              </w:rPr>
              <w:noBreakHyphen/>
              <w:t>2017</w:t>
            </w:r>
          </w:p>
        </w:tc>
        <w:tc>
          <w:tcPr>
            <w:tcW w:w="1536" w:type="dxa"/>
            <w:shd w:val="clear" w:color="auto" w:fill="FFFFFF"/>
            <w:vAlign w:val="center"/>
          </w:tcPr>
          <w:p w14:paraId="65DEFA0F" w14:textId="77777777" w:rsidR="00E43411" w:rsidRPr="00FC0F14" w:rsidRDefault="00CE1096" w:rsidP="0004028D">
            <w:pPr>
              <w:pStyle w:val="Tabletextcentred"/>
              <w:rPr>
                <w:rStyle w:val="Hyperlinkbolditalic"/>
              </w:rPr>
            </w:pPr>
            <w:hyperlink r:id="rId676" w:history="1">
              <w:r w:rsidR="00E43411" w:rsidRPr="00FC0F14">
                <w:rPr>
                  <w:rStyle w:val="Hyperlinkbolditalic"/>
                </w:rPr>
                <w:t>28</w:t>
              </w:r>
            </w:hyperlink>
          </w:p>
        </w:tc>
      </w:tr>
      <w:tr w:rsidR="00E43411" w:rsidRPr="00FC0F14" w14:paraId="40608618" w14:textId="77777777" w:rsidTr="00BB53B8">
        <w:trPr>
          <w:tblCellSpacing w:w="6" w:type="dxa"/>
          <w:jc w:val="center"/>
        </w:trPr>
        <w:tc>
          <w:tcPr>
            <w:tcW w:w="8056" w:type="dxa"/>
            <w:shd w:val="clear" w:color="auto" w:fill="FFFFFF"/>
            <w:vAlign w:val="center"/>
          </w:tcPr>
          <w:p w14:paraId="4EEE1C0B" w14:textId="4226B4EF" w:rsidR="00E43411" w:rsidRPr="00FC0F14" w:rsidRDefault="00C4017C" w:rsidP="0004028D">
            <w:pPr>
              <w:pStyle w:val="Tabletext0"/>
              <w:rPr>
                <w:lang w:eastAsia="en-GB" w:bidi="ar-EG"/>
              </w:rPr>
            </w:pPr>
            <w:r w:rsidRPr="00FC0F14">
              <w:rPr>
                <w:rFonts w:hint="eastAsia"/>
                <w:rtl/>
                <w:lang w:val="en-GB" w:eastAsia="en-GB"/>
              </w:rPr>
              <w:t> </w:t>
            </w:r>
            <w:r w:rsidRPr="00FC0F14">
              <w:rPr>
                <w:rFonts w:hint="cs"/>
                <w:rtl/>
                <w:lang w:val="en-GB" w:eastAsia="en-GB"/>
              </w:rPr>
              <w:t> </w:t>
            </w:r>
            <w:r w:rsidR="00D7498C" w:rsidRPr="00FC0F14">
              <w:rPr>
                <w:rFonts w:hint="cs"/>
                <w:rtl/>
                <w:lang w:val="en-GB" w:eastAsia="en-GB" w:bidi="ar-EG"/>
              </w:rPr>
              <w:t xml:space="preserve">تقرير عن تقدير الاحتياجات المالية حتى الجمعية العالمية لتقييس الاتصالات لعام </w:t>
            </w:r>
            <w:r w:rsidR="00D7498C" w:rsidRPr="00FC0F14">
              <w:rPr>
                <w:rStyle w:val="Left-to-Right"/>
              </w:rPr>
              <w:t>(WTSA</w:t>
            </w:r>
            <w:r w:rsidR="00D7498C" w:rsidRPr="00FC0F14">
              <w:rPr>
                <w:rStyle w:val="Left-to-Right"/>
              </w:rPr>
              <w:noBreakHyphen/>
              <w:t>24) 2024</w:t>
            </w:r>
            <w:r w:rsidR="00D7498C" w:rsidRPr="00FC0F14">
              <w:rPr>
                <w:rFonts w:hint="cs"/>
                <w:rtl/>
                <w:lang w:eastAsia="en-GB" w:bidi="ar-EG"/>
              </w:rPr>
              <w:t xml:space="preserve"> وعن نفقات قطاع</w:t>
            </w:r>
            <w:r w:rsidR="003920B1" w:rsidRPr="00FC0F14">
              <w:rPr>
                <w:rFonts w:hint="cs"/>
                <w:rtl/>
                <w:lang w:eastAsia="en-GB" w:bidi="ar-EG"/>
              </w:rPr>
              <w:t> </w:t>
            </w:r>
            <w:r w:rsidR="00D7498C" w:rsidRPr="00FC0F14">
              <w:rPr>
                <w:rFonts w:hint="cs"/>
                <w:rtl/>
                <w:lang w:eastAsia="en-GB" w:bidi="ar-EG"/>
              </w:rPr>
              <w:t xml:space="preserve">تقييس الاتصالات خلال السنوات من </w:t>
            </w:r>
            <w:r w:rsidR="00D7498C" w:rsidRPr="00FC0F14">
              <w:rPr>
                <w:lang w:eastAsia="en-GB" w:bidi="ar-EG"/>
              </w:rPr>
              <w:t>2016</w:t>
            </w:r>
            <w:r w:rsidR="00D7498C" w:rsidRPr="00FC0F14">
              <w:rPr>
                <w:rFonts w:hint="cs"/>
                <w:rtl/>
                <w:lang w:eastAsia="en-GB" w:bidi="ar-EG"/>
              </w:rPr>
              <w:t xml:space="preserve"> إلى </w:t>
            </w:r>
            <w:r w:rsidR="00D7498C" w:rsidRPr="00FC0F14">
              <w:rPr>
                <w:lang w:eastAsia="en-GB" w:bidi="ar-EG"/>
              </w:rPr>
              <w:t>2021</w:t>
            </w:r>
          </w:p>
        </w:tc>
        <w:tc>
          <w:tcPr>
            <w:tcW w:w="1536" w:type="dxa"/>
            <w:shd w:val="clear" w:color="auto" w:fill="FFFFFF"/>
            <w:vAlign w:val="center"/>
          </w:tcPr>
          <w:p w14:paraId="1FB6BC3F" w14:textId="77777777" w:rsidR="00E43411" w:rsidRPr="00FC0F14" w:rsidRDefault="00CE1096" w:rsidP="0004028D">
            <w:pPr>
              <w:pStyle w:val="Tabletextcentred"/>
              <w:rPr>
                <w:rStyle w:val="Hyperlinkbolditalic"/>
              </w:rPr>
            </w:pPr>
            <w:hyperlink r:id="rId677" w:history="1">
              <w:r w:rsidR="00E43411" w:rsidRPr="00FC0F14">
                <w:rPr>
                  <w:rStyle w:val="Hyperlinkbolditalic"/>
                </w:rPr>
                <w:t>29</w:t>
              </w:r>
            </w:hyperlink>
          </w:p>
        </w:tc>
      </w:tr>
      <w:tr w:rsidR="00E43411" w:rsidRPr="00FC0F14" w14:paraId="24F1F039" w14:textId="77777777" w:rsidTr="00BB53B8">
        <w:trPr>
          <w:tblCellSpacing w:w="6" w:type="dxa"/>
          <w:jc w:val="center"/>
        </w:trPr>
        <w:tc>
          <w:tcPr>
            <w:tcW w:w="8056" w:type="dxa"/>
            <w:shd w:val="clear" w:color="auto" w:fill="auto"/>
            <w:vAlign w:val="center"/>
          </w:tcPr>
          <w:p w14:paraId="52050BF4" w14:textId="77777777" w:rsidR="00E43411" w:rsidRPr="00FC0F14" w:rsidRDefault="00C4017C" w:rsidP="0004028D">
            <w:pPr>
              <w:pStyle w:val="Tabletext0"/>
              <w:rPr>
                <w:highlight w:val="yellow"/>
                <w:lang w:eastAsia="en-GB"/>
              </w:rPr>
            </w:pPr>
            <w:r w:rsidRPr="00FC0F14">
              <w:rPr>
                <w:rFonts w:hint="eastAsia"/>
                <w:rtl/>
                <w:lang w:val="en-GB" w:eastAsia="en-GB"/>
              </w:rPr>
              <w:t> </w:t>
            </w:r>
            <w:r w:rsidRPr="00FC0F14">
              <w:rPr>
                <w:rFonts w:hint="cs"/>
                <w:rtl/>
                <w:lang w:val="en-GB" w:eastAsia="en-GB"/>
              </w:rPr>
              <w:t> </w:t>
            </w:r>
            <w:r w:rsidR="00E373FC" w:rsidRPr="00FC0F14">
              <w:rPr>
                <w:rFonts w:hint="cs"/>
                <w:rtl/>
                <w:lang w:val="en-GB" w:eastAsia="en-GB"/>
              </w:rPr>
              <w:t xml:space="preserve">قائمة نهائية بوثائق الجمعية العالمية لتقييس الاتصالات لعام </w:t>
            </w:r>
            <w:r w:rsidR="00E373FC" w:rsidRPr="00FC0F14">
              <w:rPr>
                <w:lang w:eastAsia="en-GB"/>
              </w:rPr>
              <w:t>2020</w:t>
            </w:r>
          </w:p>
        </w:tc>
        <w:tc>
          <w:tcPr>
            <w:tcW w:w="1536" w:type="dxa"/>
            <w:shd w:val="pct12" w:color="auto" w:fill="FFFFFF"/>
            <w:vAlign w:val="center"/>
          </w:tcPr>
          <w:p w14:paraId="26A86330" w14:textId="77777777" w:rsidR="00E43411" w:rsidRPr="00FC0F14" w:rsidRDefault="00CE1096" w:rsidP="0004028D">
            <w:pPr>
              <w:pStyle w:val="Tabletextcentred"/>
              <w:rPr>
                <w:rStyle w:val="Hyperlinkbolditalic"/>
              </w:rPr>
            </w:pPr>
            <w:hyperlink r:id="rId678" w:history="1">
              <w:r w:rsidR="00E43411" w:rsidRPr="00FC0F14">
                <w:rPr>
                  <w:rStyle w:val="Hyperlinkbolditalic"/>
                </w:rPr>
                <w:t>105</w:t>
              </w:r>
            </w:hyperlink>
          </w:p>
        </w:tc>
      </w:tr>
      <w:tr w:rsidR="00E43411" w:rsidRPr="00FC0F14" w14:paraId="3A5C3E1F" w14:textId="77777777" w:rsidTr="00BB53B8">
        <w:trPr>
          <w:tblCellSpacing w:w="6" w:type="dxa"/>
          <w:jc w:val="center"/>
        </w:trPr>
        <w:tc>
          <w:tcPr>
            <w:tcW w:w="8056" w:type="dxa"/>
            <w:shd w:val="pct12" w:color="auto" w:fill="FFFFFF"/>
            <w:vAlign w:val="center"/>
          </w:tcPr>
          <w:p w14:paraId="70996EA1" w14:textId="77777777" w:rsidR="00E43411" w:rsidRPr="00FC0F14" w:rsidRDefault="00E373FC" w:rsidP="0004028D">
            <w:pPr>
              <w:pStyle w:val="Tabletext0"/>
              <w:rPr>
                <w:highlight w:val="yellow"/>
                <w:lang w:val="en-GB" w:eastAsia="en-GB"/>
              </w:rPr>
            </w:pPr>
            <w:r w:rsidRPr="00FC0F14">
              <w:rPr>
                <w:rFonts w:hint="cs"/>
                <w:rtl/>
                <w:lang w:val="en-GB" w:eastAsia="en-GB"/>
              </w:rPr>
              <w:t>قائمة بالمشاركين</w:t>
            </w:r>
          </w:p>
        </w:tc>
        <w:tc>
          <w:tcPr>
            <w:tcW w:w="1536" w:type="dxa"/>
            <w:shd w:val="pct12" w:color="auto" w:fill="FFFFFF"/>
            <w:vAlign w:val="center"/>
          </w:tcPr>
          <w:p w14:paraId="493611F8" w14:textId="77777777" w:rsidR="00E43411" w:rsidRPr="00FC0F14" w:rsidRDefault="00CE1096" w:rsidP="0004028D">
            <w:pPr>
              <w:pStyle w:val="Tabletextcentred"/>
              <w:rPr>
                <w:rStyle w:val="Hyperlinkbolditalic"/>
              </w:rPr>
            </w:pPr>
            <w:hyperlink r:id="rId679" w:history="1">
              <w:r w:rsidR="00E43411" w:rsidRPr="00FC0F14">
                <w:rPr>
                  <w:rStyle w:val="Hyperlinkbolditalic"/>
                </w:rPr>
                <w:t>TD-GEN-02</w:t>
              </w:r>
            </w:hyperlink>
          </w:p>
        </w:tc>
      </w:tr>
    </w:tbl>
    <w:p w14:paraId="7FC7FBBB" w14:textId="77777777" w:rsidR="00E43411" w:rsidRPr="00FC0F14" w:rsidRDefault="00E43411" w:rsidP="00E43411">
      <w:pPr>
        <w:rPr>
          <w:rtl/>
          <w:lang w:val="en-GB" w:bidi="ar-EG"/>
        </w:rPr>
      </w:pPr>
    </w:p>
    <w:p w14:paraId="36113849" w14:textId="77777777" w:rsidR="00677F79" w:rsidRPr="00FC0F14" w:rsidRDefault="00677F79" w:rsidP="00E43411">
      <w:pPr>
        <w:rPr>
          <w:rtl/>
          <w:lang w:val="en-GB" w:bidi="ar-EG"/>
        </w:rPr>
      </w:pPr>
    </w:p>
    <w:p w14:paraId="4DA90C08" w14:textId="77777777" w:rsidR="00677F79" w:rsidRPr="00FC0F14" w:rsidRDefault="00677F79" w:rsidP="00E43411">
      <w:pPr>
        <w:rPr>
          <w:rtl/>
          <w:lang w:val="en-GB" w:bidi="ar-EG"/>
        </w:rPr>
      </w:pPr>
    </w:p>
    <w:p w14:paraId="693F5BA1" w14:textId="77777777" w:rsidR="00677F79" w:rsidRPr="00FC0F14" w:rsidRDefault="00677F79" w:rsidP="00E43411">
      <w:pPr>
        <w:rPr>
          <w:rtl/>
          <w:lang w:val="en-GB" w:bidi="ar-EG"/>
        </w:rPr>
      </w:pPr>
    </w:p>
    <w:p w14:paraId="3EAB2FB1" w14:textId="77777777" w:rsidR="00677F79" w:rsidRPr="00FC0F14" w:rsidRDefault="00677F79" w:rsidP="00E43411">
      <w:pPr>
        <w:rPr>
          <w:rtl/>
          <w:lang w:val="en-GB" w:bidi="ar-EG"/>
        </w:rPr>
      </w:pPr>
    </w:p>
    <w:p w14:paraId="457176A4" w14:textId="77777777" w:rsidR="00505421" w:rsidRDefault="00505421" w:rsidP="00E43411">
      <w:pPr>
        <w:rPr>
          <w:rtl/>
          <w:lang w:val="en-GB" w:bidi="ar-EG"/>
        </w:rPr>
        <w:sectPr w:rsidR="00505421" w:rsidSect="002557E7">
          <w:footerReference w:type="even" r:id="rId680"/>
          <w:footerReference w:type="default" r:id="rId681"/>
          <w:type w:val="oddPage"/>
          <w:pgSz w:w="11906" w:h="16838" w:code="9"/>
          <w:pgMar w:top="1134" w:right="1134" w:bottom="1134" w:left="1134" w:header="567" w:footer="567" w:gutter="0"/>
          <w:cols w:space="708"/>
          <w:vAlign w:val="both"/>
          <w:docGrid w:linePitch="360"/>
        </w:sectPr>
      </w:pPr>
    </w:p>
    <w:p w14:paraId="7681ABD8" w14:textId="3BE7AD9A" w:rsidR="00D54FB3" w:rsidRPr="00FC0F14" w:rsidRDefault="00505421" w:rsidP="00D54FB3">
      <w:pPr>
        <w:rPr>
          <w:rtl/>
        </w:rPr>
      </w:pPr>
      <w:r>
        <w:rPr>
          <w:noProof/>
          <w:lang w:val="en-GB" w:bidi="ar-EG"/>
        </w:rPr>
        <w:drawing>
          <wp:inline distT="0" distB="0" distL="0" distR="0" wp14:anchorId="2BF93727" wp14:editId="319F009F">
            <wp:extent cx="6112510" cy="86467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6112510" cy="8646795"/>
                    </a:xfrm>
                    <a:prstGeom prst="rect">
                      <a:avLst/>
                    </a:prstGeom>
                    <a:noFill/>
                    <a:ln>
                      <a:noFill/>
                    </a:ln>
                  </pic:spPr>
                </pic:pic>
              </a:graphicData>
            </a:graphic>
          </wp:inline>
        </w:drawing>
      </w:r>
    </w:p>
    <w:sectPr w:rsidR="00D54FB3" w:rsidRPr="00FC0F14" w:rsidSect="00505421">
      <w:footerReference w:type="even" r:id="rId683"/>
      <w:pgSz w:w="11906" w:h="16838" w:code="9"/>
      <w:pgMar w:top="1134" w:right="1134" w:bottom="1134" w:left="1134" w:header="567" w:footer="567"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91B84" w14:textId="77777777" w:rsidR="00D9761C" w:rsidRDefault="00D9761C" w:rsidP="002919E1">
      <w:r>
        <w:separator/>
      </w:r>
    </w:p>
    <w:p w14:paraId="48518A58" w14:textId="77777777" w:rsidR="00D9761C" w:rsidRDefault="00D9761C" w:rsidP="002919E1"/>
    <w:p w14:paraId="7B352151" w14:textId="77777777" w:rsidR="00D9761C" w:rsidRDefault="00D9761C" w:rsidP="002919E1"/>
    <w:p w14:paraId="404C07FA" w14:textId="77777777" w:rsidR="00D9761C" w:rsidRDefault="00D9761C"/>
  </w:endnote>
  <w:endnote w:type="continuationSeparator" w:id="0">
    <w:p w14:paraId="4A57B1FF" w14:textId="77777777" w:rsidR="00D9761C" w:rsidRDefault="00D9761C" w:rsidP="002919E1">
      <w:r>
        <w:continuationSeparator/>
      </w:r>
    </w:p>
    <w:p w14:paraId="215467D1" w14:textId="77777777" w:rsidR="00D9761C" w:rsidRDefault="00D9761C" w:rsidP="002919E1"/>
    <w:p w14:paraId="3E1F9125" w14:textId="77777777" w:rsidR="00D9761C" w:rsidRDefault="00D9761C" w:rsidP="002919E1"/>
    <w:p w14:paraId="5C101893" w14:textId="77777777" w:rsidR="00D9761C" w:rsidRDefault="00D97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altName w:val="Times New Roman"/>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imes New Roman italic">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C1DC" w14:textId="47DD4275" w:rsidR="000837BD" w:rsidRPr="00B26A8E" w:rsidRDefault="000837BD" w:rsidP="000837BD">
    <w:pPr>
      <w:pStyle w:val="FooterQP"/>
      <w:rPr>
        <w:rFonts w:ascii="Dubai" w:hAnsi="Dubai" w:cs="Dubai"/>
        <w:b w:val="0"/>
        <w:szCs w:val="22"/>
        <w:lang w:val="en-US"/>
      </w:rPr>
    </w:pPr>
    <w:r w:rsidRPr="00B26A8E">
      <w:rPr>
        <w:rFonts w:ascii="Dubai" w:hAnsi="Dubai" w:cs="Dubai"/>
        <w:szCs w:val="22"/>
      </w:rPr>
      <w:tab/>
    </w:r>
    <w:r w:rsidRPr="00B26A8E">
      <w:rPr>
        <w:rFonts w:ascii="Dubai" w:hAnsi="Dubai" w:cs="Dubai"/>
        <w:szCs w:val="22"/>
      </w:rPr>
      <w:tab/>
    </w:r>
    <w:r w:rsidR="00B26A8E" w:rsidRPr="00B26A8E">
      <w:rPr>
        <w:rFonts w:ascii="Dubai" w:hAnsi="Dubai" w:cs="Dubai" w:hint="cs"/>
        <w:szCs w:val="22"/>
        <w:rtl/>
        <w:lang w:val="en-US" w:bidi="ar-EG"/>
      </w:rPr>
      <w:t>أعمال الجمعية العالمية لتقييس الاتصالات لعام 2020 - المحتويات</w:t>
    </w:r>
    <w:r w:rsidRPr="00B26A8E">
      <w:rPr>
        <w:rFonts w:ascii="Dubai" w:hAnsi="Dubai" w:cs="Dubai"/>
        <w:szCs w:val="22"/>
        <w:lang w:val="en-US"/>
      </w:rPr>
      <w:tab/>
    </w:r>
    <w:r w:rsidRPr="00B26A8E">
      <w:rPr>
        <w:rFonts w:ascii="Dubai" w:hAnsi="Dubai" w:cs="Dubai"/>
        <w:b w:val="0"/>
        <w:szCs w:val="22"/>
      </w:rPr>
      <w:fldChar w:fldCharType="begin"/>
    </w:r>
    <w:r w:rsidRPr="00B26A8E">
      <w:rPr>
        <w:rFonts w:ascii="Dubai" w:hAnsi="Dubai" w:cs="Dubai"/>
        <w:b w:val="0"/>
        <w:szCs w:val="22"/>
        <w:lang w:val="en-US"/>
      </w:rPr>
      <w:instrText xml:space="preserve"> PAGE  \* MERGEFORMAT </w:instrText>
    </w:r>
    <w:r w:rsidRPr="00B26A8E">
      <w:rPr>
        <w:rFonts w:ascii="Dubai" w:hAnsi="Dubai" w:cs="Dubai"/>
        <w:b w:val="0"/>
        <w:szCs w:val="22"/>
      </w:rPr>
      <w:fldChar w:fldCharType="separate"/>
    </w:r>
    <w:r w:rsidRPr="00B26A8E">
      <w:rPr>
        <w:rFonts w:ascii="Dubai" w:hAnsi="Dubai" w:cs="Dubai"/>
        <w:b w:val="0"/>
        <w:szCs w:val="22"/>
      </w:rPr>
      <w:t>v</w:t>
    </w:r>
    <w:r w:rsidRPr="00B26A8E">
      <w:rPr>
        <w:rFonts w:ascii="Dubai" w:hAnsi="Dubai" w:cs="Dubai"/>
        <w:b w:val="0"/>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3607" w14:textId="179AA182" w:rsidR="00B26A8E" w:rsidRPr="006465C6" w:rsidRDefault="00B26A8E"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2</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5DCD" w14:textId="0CF76C54"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90</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9BE2" w14:textId="24854CED"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91</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3918" w14:textId="6FEB652C"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91</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FD1C" w14:textId="5C1A5FB8"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92</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59ED" w14:textId="26DA8E87"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92</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7A23" w14:textId="25011EB3"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93</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4B9ED" w14:textId="29E01CB6"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93</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4BD5" w14:textId="1A075B4C"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94</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00B0" w14:textId="4907AD79"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94</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2117" w14:textId="2642C731"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A38C" w14:textId="538AA38A" w:rsidR="00B26A8E" w:rsidRPr="006465C6" w:rsidRDefault="00B26A8E"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7</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EE703" w14:textId="40A1B6AF"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95</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204A" w14:textId="2E96A24A"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96</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85929" w14:textId="2568CEC4"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96</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D5CB" w14:textId="2A3EA417"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97</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55E8" w14:textId="1FB904CA"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97</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34A5" w14:textId="480AE473"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98</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02A6" w14:textId="5910EBBA"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98</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8C45" w14:textId="24A391F7"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99</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8B76" w14:textId="183D1813"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99</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03728" w14:textId="4DB6DB2E"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100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DA33" w14:textId="3CE37958" w:rsidR="00B26A8E" w:rsidRPr="006465C6" w:rsidRDefault="00B26A8E"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7</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218BC" w14:textId="48E56A58"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100</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504D" w14:textId="36FB3BCB" w:rsidR="004066BF" w:rsidRPr="006465C6" w:rsidRDefault="004066BF" w:rsidP="004066BF">
    <w:pPr>
      <w:pStyle w:val="FooterQP"/>
      <w:rPr>
        <w:rFonts w:ascii="Dubai" w:hAnsi="Dubai" w:cs="Dubai"/>
        <w:lang w:val="en-US"/>
      </w:rPr>
    </w:pPr>
    <w:r w:rsidRPr="006465C6">
      <w:rPr>
        <w:rFonts w:ascii="Dubai" w:hAnsi="Dubai" w:cs="Dubai"/>
        <w:b w:val="0"/>
      </w:rPr>
      <w:fldChar w:fldCharType="begin"/>
    </w:r>
    <w:r w:rsidRPr="006465C6">
      <w:rPr>
        <w:rFonts w:ascii="Dubai" w:hAnsi="Dubai" w:cs="Dubai"/>
        <w:b w:val="0"/>
      </w:rPr>
      <w:instrText xml:space="preserve"> DOCPROPERTY  "Part I"  \* MERGEFORMAT </w:instrText>
    </w:r>
    <w:r w:rsidRPr="006465C6">
      <w:rPr>
        <w:rFonts w:ascii="Dubai" w:hAnsi="Dubai" w:cs="Dubai"/>
        <w:b w:val="0"/>
      </w:rPr>
      <w:fldChar w:fldCharType="separate"/>
    </w:r>
    <w:r w:rsidR="00285CFF">
      <w:rPr>
        <w:rFonts w:ascii="Dubai" w:hAnsi="Dubai" w:cs="Dubai"/>
        <w:bCs/>
        <w:lang w:val="en-US"/>
      </w:rPr>
      <w:t>Error! Unknown document property name.</w:t>
    </w:r>
    <w:r w:rsidRPr="006465C6">
      <w:rPr>
        <w:rFonts w:ascii="Dubai" w:hAnsi="Dubai" w:cs="Dubai"/>
        <w:b w:val="0"/>
      </w:rPr>
      <w:fldChar w:fldCharType="end"/>
    </w:r>
    <w:r w:rsidRPr="006465C6">
      <w:rPr>
        <w:rFonts w:ascii="Dubai" w:hAnsi="Dubai" w:cs="Dubai"/>
        <w:bCs/>
      </w:rPr>
      <w:t>-</w:t>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262</w:t>
    </w:r>
    <w:r w:rsidRPr="006465C6">
      <w:rPr>
        <w:rFonts w:ascii="Dubai" w:hAnsi="Dubai" w:cs="Dubai"/>
        <w:b w:val="0"/>
      </w:rPr>
      <w:fldChar w:fldCharType="end"/>
    </w:r>
    <w:r w:rsidRPr="006465C6">
      <w:rPr>
        <w:rFonts w:ascii="Dubai" w:hAnsi="Dubai" w:cs="Dubai"/>
        <w:b w:val="0"/>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الرأي </w:t>
    </w:r>
    <w:r w:rsidR="00661CC2" w:rsidRPr="006465C6">
      <w:rPr>
        <w:rFonts w:ascii="Dubai" w:hAnsi="Dubai" w:cs="Dubai"/>
        <w:b w:val="0"/>
        <w:szCs w:val="22"/>
        <w:lang w:val="en-US" w:bidi="ar-EG"/>
      </w:rPr>
      <w:t>1</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8199" w14:textId="00A46988" w:rsidR="00FC5A19" w:rsidRPr="006465C6" w:rsidRDefault="00FC5A19"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w:t>
    </w:r>
    <w:r>
      <w:rPr>
        <w:rFonts w:ascii="Dubai" w:hAnsi="Dubai" w:cs="Dubai" w:hint="cs"/>
        <w:b w:val="0"/>
        <w:szCs w:val="22"/>
        <w:rtl/>
        <w:lang w:val="en-US" w:bidi="ar-EG"/>
      </w:rPr>
      <w:t xml:space="preserve">رأي </w:t>
    </w:r>
    <w:r>
      <w:rPr>
        <w:rFonts w:ascii="Dubai" w:hAnsi="Dubai" w:cs="Dubai"/>
        <w:b w:val="0"/>
        <w:szCs w:val="22"/>
        <w:lang w:val="en-US" w:bidi="ar-EG"/>
      </w:rPr>
      <w:t>1</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C5AF" w14:textId="1A980FD4" w:rsidR="00FC5A19" w:rsidRPr="006465C6" w:rsidRDefault="00FC5A19" w:rsidP="00FC5A19">
    <w:pPr>
      <w:pStyle w:val="FooterQP"/>
      <w:rPr>
        <w:rFonts w:ascii="Dubai" w:hAnsi="Dubai" w:cs="Dubai"/>
        <w:lang w:val="en-US"/>
      </w:rPr>
    </w:pP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262</w:t>
    </w:r>
    <w:r w:rsidRPr="006465C6">
      <w:rPr>
        <w:rFonts w:ascii="Dubai" w:hAnsi="Dubai" w:cs="Dubai"/>
        <w:b w:val="0"/>
      </w:rPr>
      <w:fldChar w:fldCharType="end"/>
    </w:r>
    <w:r w:rsidRPr="006465C6">
      <w:rPr>
        <w:rFonts w:ascii="Dubai" w:hAnsi="Dubai" w:cs="Dubai"/>
        <w:b w:val="0"/>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w:t>
    </w:r>
    <w:r w:rsidRPr="00FC5A19">
      <w:rPr>
        <w:rFonts w:ascii="Dubai" w:hAnsi="Dubai" w:cs="Dubai"/>
        <w:b w:val="0"/>
        <w:szCs w:val="22"/>
        <w:rtl/>
        <w:lang w:val="en-US"/>
      </w:rPr>
      <w:t>القرارات التي تم إلغاؤها بواسطة</w:t>
    </w:r>
    <w:r w:rsidRPr="00FC5A19">
      <w:rPr>
        <w:rFonts w:ascii="Dubai" w:hAnsi="Dubai" w:cs="Dubai" w:hint="cs"/>
        <w:b w:val="0"/>
        <w:szCs w:val="22"/>
        <w:rtl/>
        <w:lang w:val="en-US"/>
      </w:rPr>
      <w:t xml:space="preserve"> </w:t>
    </w:r>
    <w:r w:rsidRPr="00FC5A19">
      <w:rPr>
        <w:rFonts w:ascii="Dubai" w:hAnsi="Dubai" w:cs="Dubai"/>
        <w:b w:val="0"/>
        <w:szCs w:val="22"/>
        <w:rtl/>
        <w:lang w:val="en-US"/>
      </w:rPr>
      <w:t>الجمعية</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573E" w14:textId="17D57D6D"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القرارات التي تم إلغاؤها</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rPr>
      <w:instrText xml:space="preserve"> DOCPROPERTY  "Part I"  \* MERGEFORMAT </w:instrText>
    </w:r>
    <w:r w:rsidRPr="006465C6">
      <w:rPr>
        <w:rFonts w:ascii="Dubai" w:hAnsi="Dubai" w:cs="Dubai"/>
        <w:b w:val="0"/>
      </w:rPr>
      <w:fldChar w:fldCharType="separate"/>
    </w:r>
    <w:r w:rsidR="00285CFF">
      <w:rPr>
        <w:rFonts w:ascii="Dubai" w:hAnsi="Dubai" w:cs="Dubai"/>
        <w:bCs/>
        <w:lang w:val="en-US"/>
      </w:rPr>
      <w:t>Error! Unknown document property name.</w:t>
    </w:r>
    <w:r w:rsidRPr="006465C6">
      <w:rPr>
        <w:rFonts w:ascii="Dubai" w:hAnsi="Dubai" w:cs="Dubai"/>
        <w:b w:val="0"/>
      </w:rPr>
      <w:fldChar w:fldCharType="end"/>
    </w:r>
    <w:r w:rsidRPr="006465C6">
      <w:rPr>
        <w:rFonts w:ascii="Dubai" w:hAnsi="Dubai" w:cs="Dubai"/>
        <w:bCs/>
      </w:rPr>
      <w:t>-</w:t>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D2A7" w14:textId="39CAF21A" w:rsidR="004066BF" w:rsidRPr="00896F54" w:rsidRDefault="004066BF" w:rsidP="008769D4">
    <w:pPr>
      <w:pStyle w:val="FooterQP"/>
      <w:rPr>
        <w:b w:val="0"/>
        <w:lang w:val="en-US"/>
      </w:rPr>
    </w:pPr>
    <w:r>
      <w:tab/>
    </w:r>
    <w:r>
      <w:tab/>
    </w:r>
    <w:r w:rsidRPr="002D6EB1">
      <w:rPr>
        <w:bCs/>
        <w:lang w:val="en-US"/>
      </w:rPr>
      <w:t>WTSA</w:t>
    </w:r>
    <w:r w:rsidRPr="002C3215">
      <w:rPr>
        <w:bCs/>
        <w:lang w:val="en-US"/>
      </w:rPr>
      <w:t>-20</w:t>
    </w:r>
    <w:r>
      <w:rPr>
        <w:lang w:val="en-US"/>
      </w:rPr>
      <w:t xml:space="preserve"> </w:t>
    </w:r>
    <w:r w:rsidRPr="002D6EB1">
      <w:rPr>
        <w:bCs/>
        <w:lang w:val="en-US"/>
      </w:rPr>
      <w:t xml:space="preserve">Proceedings – </w:t>
    </w:r>
    <w:r>
      <w:rPr>
        <w:lang w:val="fr-FR"/>
      </w:rPr>
      <w:fldChar w:fldCharType="begin"/>
    </w:r>
    <w:r w:rsidRPr="007E52B2">
      <w:instrText xml:space="preserve"> DOCPROPERTY "Footer 1" \* MERGEFORMAT </w:instrText>
    </w:r>
    <w:r>
      <w:rPr>
        <w:lang w:val="fr-FR"/>
      </w:rPr>
      <w:fldChar w:fldCharType="separate"/>
    </w:r>
    <w:r w:rsidR="00285CFF">
      <w:rPr>
        <w:b w:val="0"/>
        <w:bCs/>
        <w:lang w:val="en-US"/>
      </w:rPr>
      <w:t>Error! Unknown document property name.</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285CFF">
      <w:rPr>
        <w:noProof/>
      </w:rPr>
      <w:t>66</w:t>
    </w:r>
    <w:r w:rsidRPr="000E65F8">
      <w:fldChar w:fldCharType="end"/>
    </w:r>
    <w:r>
      <w:rPr>
        <w:lang w:val="en-US"/>
      </w:rPr>
      <w:tab/>
    </w:r>
    <w:r w:rsidRPr="007E52B2">
      <w:rPr>
        <w:b w:val="0"/>
      </w:rPr>
      <w:fldChar w:fldCharType="begin"/>
    </w:r>
    <w:r w:rsidRPr="007E52B2">
      <w:rPr>
        <w:b w:val="0"/>
      </w:rPr>
      <w:instrText xml:space="preserve"> DOCPROPERTY  "Part I"  \* MERGEFORMAT </w:instrText>
    </w:r>
    <w:r w:rsidRPr="007E52B2">
      <w:rPr>
        <w:b w:val="0"/>
      </w:rPr>
      <w:fldChar w:fldCharType="separate"/>
    </w:r>
    <w:r w:rsidR="00285CFF">
      <w:rPr>
        <w:bCs/>
        <w:lang w:val="en-US"/>
      </w:rPr>
      <w:t>Error! Unknown document property name.</w:t>
    </w:r>
    <w:r w:rsidRPr="007E52B2">
      <w:rPr>
        <w:b w:val="0"/>
      </w:rPr>
      <w:fldChar w:fldCharType="end"/>
    </w:r>
    <w:r w:rsidRPr="007E52B2">
      <w:rPr>
        <w:bCs/>
      </w:rPr>
      <w:t>-</w:t>
    </w:r>
    <w:r>
      <w:rPr>
        <w:b w:val="0"/>
      </w:rPr>
      <w:fldChar w:fldCharType="begin"/>
    </w:r>
    <w:r>
      <w:rPr>
        <w:b w:val="0"/>
        <w:lang w:val="en-US"/>
      </w:rPr>
      <w:instrText xml:space="preserve"> PAGE  \* MERGEFORMAT </w:instrText>
    </w:r>
    <w:r>
      <w:rPr>
        <w:b w:val="0"/>
      </w:rPr>
      <w:fldChar w:fldCharType="separate"/>
    </w:r>
    <w:r>
      <w:rPr>
        <w:b w:val="0"/>
      </w:rPr>
      <w:t>257</w:t>
    </w:r>
    <w:r>
      <w:rPr>
        <w:b w:val="0"/>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0FF8" w14:textId="0CAD7D14" w:rsidR="004066BF" w:rsidRPr="004066BF" w:rsidRDefault="004066BF" w:rsidP="004066B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6573" w14:textId="2B718648" w:rsidR="004066BF" w:rsidRPr="00766D96" w:rsidRDefault="004066BF" w:rsidP="004066BF">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4</w:t>
    </w:r>
    <w:r w:rsidRPr="00766D96">
      <w:rPr>
        <w:rFonts w:ascii="Dubai" w:hAnsi="Dubai" w:cs="Dubai"/>
        <w:b w:val="0"/>
      </w:rPr>
      <w:fldChar w:fldCharType="end"/>
    </w:r>
    <w:r w:rsidRPr="00766D96">
      <w:rPr>
        <w:rFonts w:ascii="Dubai" w:hAnsi="Dubai" w:cs="Dubai"/>
        <w:lang w:val="en-US"/>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w:t>
    </w:r>
    <w:r w:rsidR="00766D96">
      <w:rPr>
        <w:rFonts w:ascii="Dubai" w:hAnsi="Dubai" w:cs="Dubai"/>
        <w:b w:val="0"/>
        <w:szCs w:val="22"/>
        <w:lang w:eastAsia="zh-CN"/>
      </w:rPr>
      <w:t>.1</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23DA" w14:textId="68E47A13" w:rsidR="004066BF" w:rsidRPr="006F1E47" w:rsidRDefault="004066BF" w:rsidP="004066BF">
    <w:pPr>
      <w:pStyle w:val="FooterQP"/>
      <w:rPr>
        <w:rFonts w:ascii="Dubai" w:hAnsi="Dubai" w:cs="Dubai"/>
        <w:b w:val="0"/>
        <w:szCs w:val="22"/>
        <w:lang w:val="en-US"/>
      </w:rPr>
    </w:pPr>
    <w:r w:rsidRPr="006F1E47">
      <w:rPr>
        <w:rFonts w:ascii="Dubai" w:hAnsi="Dubai" w:cs="Dubai"/>
        <w:b w:val="0"/>
        <w:szCs w:val="22"/>
      </w:rPr>
      <w:tab/>
    </w:r>
    <w:r w:rsidRPr="006F1E47">
      <w:rPr>
        <w:rFonts w:ascii="Dubai" w:hAnsi="Dubai" w:cs="Dubai"/>
        <w:b w:val="0"/>
        <w:szCs w:val="22"/>
      </w:rPr>
      <w:tab/>
    </w:r>
    <w:r w:rsidR="006F1E47" w:rsidRPr="006F1E47">
      <w:rPr>
        <w:rFonts w:ascii="Dubai" w:hAnsi="Dubai" w:cs="Dubai"/>
        <w:b w:val="0"/>
        <w:szCs w:val="22"/>
        <w:rtl/>
        <w:lang w:eastAsia="zh-CN"/>
      </w:rPr>
      <w:t xml:space="preserve">أعمال الجمعية العالمية لتقييس الاتصالات لعام 2020 - الجزء </w:t>
    </w:r>
    <w:r w:rsidR="006F1E47" w:rsidRPr="006F1E47">
      <w:rPr>
        <w:rFonts w:ascii="Dubai" w:hAnsi="Dubai" w:cs="Dubai"/>
        <w:b w:val="0"/>
        <w:szCs w:val="22"/>
        <w:lang w:eastAsia="zh-CN"/>
      </w:rPr>
      <w:t>II</w:t>
    </w:r>
    <w:r w:rsidR="006F1E47" w:rsidRPr="006F1E47">
      <w:rPr>
        <w:rFonts w:ascii="Dubai" w:hAnsi="Dubai" w:cs="Dubai"/>
        <w:b w:val="0"/>
        <w:szCs w:val="22"/>
        <w:rtl/>
        <w:lang w:eastAsia="zh-CN"/>
      </w:rPr>
      <w:t xml:space="preserve"> - التوصية </w:t>
    </w:r>
    <w:r w:rsidR="006F1E47" w:rsidRPr="006F1E47">
      <w:rPr>
        <w:rFonts w:ascii="Dubai" w:hAnsi="Dubai" w:cs="Dubai"/>
        <w:b w:val="0"/>
        <w:szCs w:val="22"/>
        <w:lang w:eastAsia="zh-CN"/>
      </w:rPr>
      <w:t>ITU-T A</w:t>
    </w:r>
    <w:r w:rsidR="00766D96">
      <w:rPr>
        <w:rFonts w:ascii="Dubai" w:hAnsi="Dubai" w:cs="Dubai"/>
        <w:b w:val="0"/>
        <w:szCs w:val="22"/>
        <w:lang w:val="en-US" w:eastAsia="zh-CN"/>
      </w:rPr>
      <w:t>.1</w:t>
    </w:r>
    <w:r w:rsidRPr="006F1E47">
      <w:rPr>
        <w:rFonts w:ascii="Dubai" w:hAnsi="Dubai" w:cs="Dubai"/>
        <w:b w:val="0"/>
        <w:szCs w:val="22"/>
        <w:lang w:val="en-US"/>
      </w:rPr>
      <w:tab/>
    </w:r>
    <w:r w:rsidRPr="006F1E47">
      <w:rPr>
        <w:rFonts w:ascii="Dubai" w:hAnsi="Dubai" w:cs="Dubai"/>
        <w:b w:val="0"/>
        <w:szCs w:val="22"/>
      </w:rPr>
      <w:fldChar w:fldCharType="begin"/>
    </w:r>
    <w:r w:rsidRPr="006F1E47">
      <w:rPr>
        <w:rFonts w:ascii="Dubai" w:hAnsi="Dubai" w:cs="Dubai"/>
        <w:b w:val="0"/>
        <w:szCs w:val="22"/>
        <w:lang w:val="en-US"/>
      </w:rPr>
      <w:instrText xml:space="preserve"> PAGE  \* MERGEFORMAT </w:instrText>
    </w:r>
    <w:r w:rsidRPr="006F1E47">
      <w:rPr>
        <w:rFonts w:ascii="Dubai" w:hAnsi="Dubai" w:cs="Dubai"/>
        <w:b w:val="0"/>
        <w:szCs w:val="22"/>
      </w:rPr>
      <w:fldChar w:fldCharType="separate"/>
    </w:r>
    <w:r w:rsidRPr="006F1E47">
      <w:rPr>
        <w:rFonts w:ascii="Dubai" w:hAnsi="Dubai" w:cs="Dubai"/>
        <w:b w:val="0"/>
        <w:szCs w:val="22"/>
      </w:rPr>
      <w:t>3</w:t>
    </w:r>
    <w:r w:rsidRPr="006F1E47">
      <w:rPr>
        <w:rFonts w:ascii="Dubai" w:hAnsi="Dubai" w:cs="Dubai"/>
        <w:b w:val="0"/>
        <w:szCs w:val="22"/>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8107" w14:textId="6BF00106" w:rsidR="00766D96" w:rsidRPr="00766D96" w:rsidRDefault="00766D96" w:rsidP="004066BF">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4</w:t>
    </w:r>
    <w:r w:rsidRPr="00766D96">
      <w:rPr>
        <w:rFonts w:ascii="Dubai" w:hAnsi="Dubai" w:cs="Dubai"/>
        <w:b w:val="0"/>
      </w:rPr>
      <w:fldChar w:fldCharType="end"/>
    </w:r>
    <w:r w:rsidRPr="00766D96">
      <w:rPr>
        <w:rFonts w:ascii="Dubai" w:hAnsi="Dubai" w:cs="Dubai"/>
        <w:lang w:val="en-US"/>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5406" w14:textId="003C20E4" w:rsidR="00B26A8E" w:rsidRPr="006465C6" w:rsidRDefault="00B26A8E"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11</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C023" w14:textId="2EFFCE8C" w:rsidR="00D43925" w:rsidRPr="00766D96" w:rsidRDefault="00D43925" w:rsidP="004066BF">
    <w:pPr>
      <w:pStyle w:val="FooterQP"/>
      <w:rPr>
        <w:rFonts w:ascii="Dubai" w:hAnsi="Dubai" w:cs="Dubai"/>
        <w:b w:val="0"/>
        <w:lang w:val="en-US"/>
      </w:rPr>
    </w:pPr>
    <w:r w:rsidRPr="00766D96">
      <w:rPr>
        <w:rFonts w:ascii="Dubai" w:hAnsi="Dubai" w:cs="Dubai"/>
      </w:rPr>
      <w:tab/>
    </w:r>
    <w:r w:rsidRPr="00766D96">
      <w:rPr>
        <w:rFonts w:ascii="Dubai" w:hAnsi="Dubai" w:cs="Dubai"/>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A.2</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3</w:t>
    </w:r>
    <w:r w:rsidRPr="00766D96">
      <w:rPr>
        <w:rFonts w:ascii="Dubai" w:hAnsi="Dubai" w:cs="Dubai"/>
        <w:b w:val="0"/>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45A0" w14:textId="4CE908EE" w:rsidR="00D43925" w:rsidRPr="00766D96" w:rsidRDefault="00D43925" w:rsidP="00D43925">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32</w:t>
    </w:r>
    <w:r w:rsidRPr="00766D96">
      <w:rPr>
        <w:rFonts w:ascii="Dubai" w:hAnsi="Dubai" w:cs="Dubai"/>
        <w:b w:val="0"/>
      </w:rPr>
      <w:fldChar w:fldCharType="end"/>
    </w:r>
    <w:r w:rsidRPr="00766D96">
      <w:rPr>
        <w:rFonts w:ascii="Dubai" w:hAnsi="Dubai" w:cs="Dubai"/>
        <w:lang w:val="en-US"/>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A.4</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EAD1" w14:textId="172F40A1" w:rsidR="00D43925" w:rsidRPr="00766D96" w:rsidRDefault="00D43925" w:rsidP="00D43925">
    <w:pPr>
      <w:pStyle w:val="FooterQP"/>
      <w:rPr>
        <w:rFonts w:ascii="Dubai" w:hAnsi="Dubai" w:cs="Dubai"/>
        <w:b w:val="0"/>
        <w:lang w:val="en-US"/>
      </w:rPr>
    </w:pPr>
    <w:r w:rsidRPr="00766D96">
      <w:rPr>
        <w:rFonts w:ascii="Dubai" w:hAnsi="Dubai" w:cs="Dubai"/>
      </w:rPr>
      <w:tab/>
    </w:r>
    <w:r w:rsidRPr="00766D96">
      <w:rPr>
        <w:rFonts w:ascii="Dubai" w:hAnsi="Dubai" w:cs="Dubai"/>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A.4</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33</w:t>
    </w:r>
    <w:r w:rsidRPr="00766D96">
      <w:rPr>
        <w:rFonts w:ascii="Dubai" w:hAnsi="Dubai" w:cs="Dubai"/>
        <w:b w:val="0"/>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8F89" w14:textId="6A7683EA" w:rsidR="00D43925" w:rsidRPr="00766D96" w:rsidRDefault="00D43925" w:rsidP="00D43925">
    <w:pPr>
      <w:pStyle w:val="FooterQP"/>
      <w:rPr>
        <w:rFonts w:ascii="Dubai" w:hAnsi="Dubai" w:cs="Dubai"/>
        <w:b w:val="0"/>
        <w:lang w:val="en-US"/>
      </w:rPr>
    </w:pPr>
    <w:r w:rsidRPr="00766D96">
      <w:rPr>
        <w:rFonts w:ascii="Dubai" w:hAnsi="Dubai" w:cs="Dubai"/>
      </w:rPr>
      <w:tab/>
    </w:r>
    <w:r w:rsidRPr="00766D96">
      <w:rPr>
        <w:rFonts w:ascii="Dubai" w:hAnsi="Dubai" w:cs="Dubai"/>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A.4</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31</w:t>
    </w:r>
    <w:r w:rsidRPr="00766D96">
      <w:rPr>
        <w:rFonts w:ascii="Dubai" w:hAnsi="Dubai" w:cs="Dubai"/>
        <w:b w:val="0"/>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70D6" w14:textId="7C2149A2" w:rsidR="00D43925" w:rsidRPr="00766D96" w:rsidRDefault="00D43925" w:rsidP="00766D96">
    <w:pPr>
      <w:pStyle w:val="FooterQP"/>
      <w:tabs>
        <w:tab w:val="clear" w:pos="907"/>
        <w:tab w:val="clear" w:pos="8789"/>
        <w:tab w:val="clear" w:pos="9639"/>
        <w:tab w:val="left" w:pos="6061"/>
      </w:tabs>
      <w:rPr>
        <w:rFonts w:ascii="Dubai" w:hAnsi="Dubai" w:cs="Dubai"/>
        <w:b w:val="0"/>
        <w:lang w:val="en-US"/>
      </w:rPr>
    </w:pPr>
    <w:r w:rsidRPr="00766D96">
      <w:rPr>
        <w:rFonts w:ascii="Dubai" w:hAnsi="Dubai" w:cs="Dubai"/>
      </w:rPr>
      <w:tab/>
    </w:r>
    <w:r w:rsidRPr="00766D96">
      <w:rPr>
        <w:rFonts w:ascii="Dubai" w:hAnsi="Dubai" w:cs="Dubai"/>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A.4</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35</w:t>
    </w:r>
    <w:r w:rsidRPr="00766D96">
      <w:rPr>
        <w:rFonts w:ascii="Dubai" w:hAnsi="Dubai" w:cs="Dubai"/>
        <w:b w:val="0"/>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7A61" w14:textId="447A4532" w:rsidR="00D43925" w:rsidRPr="00766D96" w:rsidRDefault="00D43925" w:rsidP="00D43925">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34</w:t>
    </w:r>
    <w:r w:rsidRPr="00766D96">
      <w:rPr>
        <w:rFonts w:ascii="Dubai" w:hAnsi="Dubai" w:cs="Dubai"/>
        <w:b w:val="0"/>
      </w:rPr>
      <w:fldChar w:fldCharType="end"/>
    </w:r>
    <w:r w:rsidRPr="00766D96">
      <w:rPr>
        <w:rFonts w:ascii="Dubai" w:hAnsi="Dubai" w:cs="Dubai"/>
        <w:lang w:val="en-US"/>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A.4</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7894" w14:textId="77777777" w:rsidR="00560393" w:rsidRPr="00766D96" w:rsidRDefault="00560393" w:rsidP="00560393">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Pr>
        <w:rFonts w:ascii="Dubai" w:hAnsi="Dubai" w:cs="Dubai"/>
        <w:b w:val="0"/>
      </w:rPr>
      <w:t>300</w:t>
    </w:r>
    <w:r w:rsidRPr="00766D96">
      <w:rPr>
        <w:rFonts w:ascii="Dubai" w:hAnsi="Dubai" w:cs="Dubai"/>
        <w:b w:val="0"/>
      </w:rPr>
      <w:fldChar w:fldCharType="end"/>
    </w:r>
    <w:r w:rsidRPr="00766D96">
      <w:rPr>
        <w:rFonts w:ascii="Dubai" w:hAnsi="Dubai" w:cs="Dubai"/>
        <w:lang w:val="en-US"/>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5</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7322" w14:textId="0EC9AE4F" w:rsidR="00560393" w:rsidRPr="00766D96" w:rsidRDefault="00560393" w:rsidP="00560393">
    <w:pPr>
      <w:pStyle w:val="FooterQP"/>
      <w:rPr>
        <w:rFonts w:ascii="Dubai" w:hAnsi="Dubai" w:cs="Dubai"/>
        <w:b w:val="0"/>
        <w:lang w:val="en-US"/>
      </w:rPr>
    </w:pPr>
    <w:r w:rsidRPr="00766D96">
      <w:rPr>
        <w:rFonts w:ascii="Dubai" w:hAnsi="Dubai" w:cs="Dubai"/>
      </w:rPr>
      <w:tab/>
    </w:r>
    <w:r w:rsidRPr="00766D96">
      <w:rPr>
        <w:rFonts w:ascii="Dubai" w:hAnsi="Dubai" w:cs="Dubai"/>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5</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Pr>
        <w:rFonts w:ascii="Dubai" w:hAnsi="Dubai" w:cs="Dubai"/>
        <w:b w:val="0"/>
      </w:rPr>
      <w:t>295</w:t>
    </w:r>
    <w:r w:rsidRPr="00766D96">
      <w:rPr>
        <w:rFonts w:ascii="Dubai" w:hAnsi="Dubai" w:cs="Dubai"/>
        <w:b w:val="0"/>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A871" w14:textId="61E57BE3" w:rsidR="00560393" w:rsidRPr="00766D96" w:rsidRDefault="00560393" w:rsidP="00560393">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Pr>
        <w:rFonts w:ascii="Dubai" w:hAnsi="Dubai" w:cs="Dubai"/>
        <w:b w:val="0"/>
      </w:rPr>
      <w:t>296</w:t>
    </w:r>
    <w:r w:rsidRPr="00766D96">
      <w:rPr>
        <w:rFonts w:ascii="Dubai" w:hAnsi="Dubai" w:cs="Dubai"/>
        <w:b w:val="0"/>
      </w:rPr>
      <w:fldChar w:fldCharType="end"/>
    </w:r>
    <w:r w:rsidRPr="00766D96">
      <w:rPr>
        <w:rFonts w:ascii="Dubai" w:hAnsi="Dubai" w:cs="Dubai"/>
        <w:lang w:val="en-US"/>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5</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9B73" w14:textId="292AC093" w:rsidR="002C5B66" w:rsidRPr="00766D96" w:rsidRDefault="002C5B66" w:rsidP="002C5B66">
    <w:pPr>
      <w:pStyle w:val="FooterQP"/>
      <w:tabs>
        <w:tab w:val="clear" w:pos="907"/>
        <w:tab w:val="left" w:pos="6769"/>
      </w:tabs>
      <w:rPr>
        <w:rFonts w:ascii="Dubai" w:hAnsi="Dubai" w:cs="Dubai"/>
        <w:b w:val="0"/>
        <w:lang w:val="en-US"/>
      </w:rPr>
    </w:pPr>
    <w:r w:rsidRPr="00766D96">
      <w:rPr>
        <w:rFonts w:ascii="Dubai" w:hAnsi="Dubai" w:cs="Dubai"/>
      </w:rPr>
      <w:tab/>
    </w:r>
    <w:r w:rsidRPr="00766D96">
      <w:rPr>
        <w:rFonts w:ascii="Dubai" w:hAnsi="Dubai" w:cs="Dubai"/>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A.5</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37</w:t>
    </w:r>
    <w:r w:rsidRPr="00766D96">
      <w:rPr>
        <w:rFonts w:ascii="Dubai" w:hAnsi="Dubai" w:cs="Dubai"/>
        <w:b w:val="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1ABB" w14:textId="62C009D1" w:rsidR="00B26A8E" w:rsidRPr="006465C6" w:rsidRDefault="00B26A8E"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11</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456C" w14:textId="4187D219" w:rsidR="002C5B66" w:rsidRPr="00766D96" w:rsidRDefault="002C5B66" w:rsidP="002C5B66">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45</w:t>
    </w:r>
    <w:r w:rsidRPr="00766D96">
      <w:rPr>
        <w:rFonts w:ascii="Dubai" w:hAnsi="Dubai" w:cs="Dubai"/>
        <w:b w:val="0"/>
      </w:rPr>
      <w:fldChar w:fldCharType="end"/>
    </w:r>
    <w:r w:rsidRPr="00766D96">
      <w:rPr>
        <w:rFonts w:ascii="Dubai" w:hAnsi="Dubai" w:cs="Dubai"/>
        <w:lang w:val="en-US"/>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A.5</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E13E" w14:textId="42799499" w:rsidR="002C5B66" w:rsidRPr="00766D96" w:rsidRDefault="002C5B66" w:rsidP="002C5B66">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50</w:t>
    </w:r>
    <w:r w:rsidRPr="00766D96">
      <w:rPr>
        <w:rFonts w:ascii="Dubai" w:hAnsi="Dubai" w:cs="Dubai"/>
        <w:b w:val="0"/>
      </w:rPr>
      <w:fldChar w:fldCharType="end"/>
    </w:r>
    <w:r w:rsidRPr="00766D96">
      <w:rPr>
        <w:rFonts w:ascii="Dubai" w:hAnsi="Dubai" w:cs="Dubai"/>
        <w:lang w:val="en-US"/>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A.6</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6CAD" w14:textId="4940B2F4" w:rsidR="002C5B66" w:rsidRPr="00766D96" w:rsidRDefault="002C5B66" w:rsidP="002C5B66">
    <w:pPr>
      <w:pStyle w:val="FooterQP"/>
      <w:rPr>
        <w:rFonts w:ascii="Dubai" w:hAnsi="Dubai" w:cs="Dubai"/>
        <w:b w:val="0"/>
        <w:lang w:val="en-US"/>
      </w:rPr>
    </w:pPr>
    <w:r w:rsidRPr="00766D96">
      <w:rPr>
        <w:rFonts w:ascii="Dubai" w:hAnsi="Dubai" w:cs="Dubai"/>
      </w:rPr>
      <w:tab/>
    </w:r>
    <w:r w:rsidRPr="00766D96">
      <w:rPr>
        <w:rFonts w:ascii="Dubai" w:hAnsi="Dubai" w:cs="Dubai"/>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A.6</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49</w:t>
    </w:r>
    <w:r w:rsidRPr="00766D96">
      <w:rPr>
        <w:rFonts w:ascii="Dubai" w:hAnsi="Dubai" w:cs="Dubai"/>
        <w:b w:val="0"/>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ABB9" w14:textId="09B18208" w:rsidR="00560393" w:rsidRPr="00766D96" w:rsidRDefault="00560393" w:rsidP="00560393">
    <w:pPr>
      <w:pStyle w:val="FooterQP"/>
      <w:rPr>
        <w:rFonts w:ascii="Dubai" w:hAnsi="Dubai" w:cs="Dubai"/>
        <w:b w:val="0"/>
        <w:lang w:val="en-US"/>
      </w:rPr>
    </w:pPr>
    <w:r w:rsidRPr="00766D96">
      <w:rPr>
        <w:rFonts w:ascii="Dubai" w:hAnsi="Dubai" w:cs="Dubai"/>
      </w:rPr>
      <w:tab/>
    </w:r>
    <w:r w:rsidRPr="00766D96">
      <w:rPr>
        <w:rFonts w:ascii="Dubai" w:hAnsi="Dubai" w:cs="Dubai"/>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6</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Pr>
        <w:rFonts w:ascii="Dubai" w:hAnsi="Dubai" w:cs="Dubai"/>
        <w:b w:val="0"/>
      </w:rPr>
      <w:t>305</w:t>
    </w:r>
    <w:r w:rsidRPr="00766D96">
      <w:rPr>
        <w:rFonts w:ascii="Dubai" w:hAnsi="Dubai" w:cs="Dubai"/>
        <w:b w:val="0"/>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2B3E" w14:textId="22C61964" w:rsidR="00B776D4" w:rsidRPr="00B776D4" w:rsidRDefault="00B776D4" w:rsidP="00B776D4">
    <w:pPr>
      <w:pStyle w:val="FooterQP"/>
      <w:tabs>
        <w:tab w:val="clear" w:pos="907"/>
        <w:tab w:val="left" w:pos="6344"/>
      </w:tabs>
      <w:rPr>
        <w:rFonts w:ascii="Dubai" w:hAnsi="Dubai" w:cs="Dubai"/>
        <w:b w:val="0"/>
        <w:szCs w:val="22"/>
        <w:lang w:val="en-US"/>
      </w:rPr>
    </w:pPr>
    <w:r w:rsidRPr="00B776D4">
      <w:rPr>
        <w:rFonts w:ascii="Dubai" w:hAnsi="Dubai" w:cs="Dubai"/>
        <w:szCs w:val="22"/>
      </w:rPr>
      <w:tab/>
    </w:r>
    <w:r w:rsidRPr="00B776D4">
      <w:rPr>
        <w:rFonts w:ascii="Dubai" w:hAnsi="Dubai" w:cs="Dubai"/>
        <w:szCs w:val="22"/>
      </w:rPr>
      <w:tab/>
    </w:r>
    <w:r w:rsidRPr="00B776D4">
      <w:rPr>
        <w:rFonts w:ascii="Dubai" w:hAnsi="Dubai" w:cs="Dubai"/>
        <w:b w:val="0"/>
        <w:szCs w:val="22"/>
        <w:rtl/>
        <w:lang w:eastAsia="zh-CN"/>
      </w:rPr>
      <w:t xml:space="preserve">أعمال الجمعية العالمية لتقييس الاتصالات لعام 2020 - الجزء </w:t>
    </w:r>
    <w:r w:rsidRPr="00B776D4">
      <w:rPr>
        <w:rFonts w:ascii="Dubai" w:hAnsi="Dubai" w:cs="Dubai"/>
        <w:b w:val="0"/>
        <w:szCs w:val="22"/>
        <w:lang w:eastAsia="zh-CN"/>
      </w:rPr>
      <w:t>II</w:t>
    </w:r>
    <w:r w:rsidRPr="00B776D4">
      <w:rPr>
        <w:rFonts w:ascii="Dubai" w:hAnsi="Dubai" w:cs="Dubai"/>
        <w:b w:val="0"/>
        <w:szCs w:val="22"/>
        <w:rtl/>
        <w:lang w:eastAsia="zh-CN"/>
      </w:rPr>
      <w:t xml:space="preserve"> - التوصية </w:t>
    </w:r>
    <w:r w:rsidRPr="00B776D4">
      <w:rPr>
        <w:rFonts w:ascii="Dubai" w:hAnsi="Dubai" w:cs="Dubai"/>
        <w:b w:val="0"/>
        <w:szCs w:val="22"/>
        <w:lang w:eastAsia="zh-CN"/>
      </w:rPr>
      <w:t>ITU-T A.6</w:t>
    </w:r>
    <w:r w:rsidRPr="00B776D4">
      <w:rPr>
        <w:rFonts w:ascii="Dubai" w:hAnsi="Dubai" w:cs="Dubai"/>
        <w:szCs w:val="22"/>
        <w:lang w:val="en-US"/>
      </w:rPr>
      <w:tab/>
    </w:r>
    <w:r w:rsidRPr="00B776D4">
      <w:rPr>
        <w:rFonts w:ascii="Dubai" w:hAnsi="Dubai" w:cs="Dubai"/>
        <w:b w:val="0"/>
        <w:szCs w:val="22"/>
      </w:rPr>
      <w:fldChar w:fldCharType="begin"/>
    </w:r>
    <w:r w:rsidRPr="00B776D4">
      <w:rPr>
        <w:rFonts w:ascii="Dubai" w:hAnsi="Dubai" w:cs="Dubai"/>
        <w:b w:val="0"/>
        <w:szCs w:val="22"/>
        <w:lang w:val="en-US"/>
      </w:rPr>
      <w:instrText xml:space="preserve"> PAGE  \* MERGEFORMAT </w:instrText>
    </w:r>
    <w:r w:rsidRPr="00B776D4">
      <w:rPr>
        <w:rFonts w:ascii="Dubai" w:hAnsi="Dubai" w:cs="Dubai"/>
        <w:b w:val="0"/>
        <w:szCs w:val="22"/>
      </w:rPr>
      <w:fldChar w:fldCharType="separate"/>
    </w:r>
    <w:r w:rsidRPr="00B776D4">
      <w:rPr>
        <w:rFonts w:ascii="Dubai" w:hAnsi="Dubai" w:cs="Dubai"/>
        <w:b w:val="0"/>
        <w:szCs w:val="22"/>
        <w:rtl/>
      </w:rPr>
      <w:t>313</w:t>
    </w:r>
    <w:r w:rsidRPr="00B776D4">
      <w:rPr>
        <w:rFonts w:ascii="Dubai" w:hAnsi="Dubai" w:cs="Dubai"/>
        <w:b w:val="0"/>
        <w:szCs w:val="22"/>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657B" w14:textId="4A1DEBDD" w:rsidR="002C5B66" w:rsidRPr="00766D96" w:rsidRDefault="002C5B66" w:rsidP="002C5B66">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58</w:t>
    </w:r>
    <w:r w:rsidRPr="00766D96">
      <w:rPr>
        <w:rFonts w:ascii="Dubai" w:hAnsi="Dubai" w:cs="Dubai"/>
        <w:b w:val="0"/>
      </w:rPr>
      <w:fldChar w:fldCharType="end"/>
    </w:r>
    <w:r w:rsidRPr="00766D96">
      <w:rPr>
        <w:rFonts w:ascii="Dubai" w:hAnsi="Dubai" w:cs="Dubai"/>
        <w:lang w:val="en-US"/>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A.7</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37E" w14:textId="6A353C6F" w:rsidR="002C5B66" w:rsidRPr="00766D96" w:rsidRDefault="002C5B66" w:rsidP="002C5B66">
    <w:pPr>
      <w:pStyle w:val="FooterQP"/>
      <w:rPr>
        <w:rFonts w:ascii="Dubai" w:hAnsi="Dubai" w:cs="Dubai"/>
        <w:b w:val="0"/>
        <w:lang w:val="en-US"/>
      </w:rPr>
    </w:pPr>
    <w:r w:rsidRPr="00766D96">
      <w:rPr>
        <w:rFonts w:ascii="Dubai" w:hAnsi="Dubai" w:cs="Dubai"/>
      </w:rPr>
      <w:tab/>
    </w:r>
    <w:r w:rsidRPr="00766D96">
      <w:rPr>
        <w:rFonts w:ascii="Dubai" w:hAnsi="Dubai" w:cs="Dubai"/>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A.7</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57</w:t>
    </w:r>
    <w:r w:rsidRPr="00766D96">
      <w:rPr>
        <w:rFonts w:ascii="Dubai" w:hAnsi="Dubai" w:cs="Dubai"/>
        <w:b w:val="0"/>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D2548" w14:textId="4CC1A87A" w:rsidR="0006331B" w:rsidRPr="00766D96" w:rsidRDefault="0006331B" w:rsidP="0006331B">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66</w:t>
    </w:r>
    <w:r w:rsidRPr="00766D96">
      <w:rPr>
        <w:rFonts w:ascii="Dubai" w:hAnsi="Dubai" w:cs="Dubai"/>
        <w:b w:val="0"/>
      </w:rPr>
      <w:fldChar w:fldCharType="end"/>
    </w:r>
    <w:r w:rsidRPr="00766D96">
      <w:rPr>
        <w:rFonts w:ascii="Dubai" w:hAnsi="Dubai" w:cs="Dubai"/>
        <w:lang w:val="en-US"/>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A.8</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9EE4" w14:textId="2B8E6108" w:rsidR="0006331B" w:rsidRPr="00766D96" w:rsidRDefault="0006331B" w:rsidP="0006331B">
    <w:pPr>
      <w:pStyle w:val="FooterQP"/>
      <w:rPr>
        <w:rFonts w:ascii="Dubai" w:hAnsi="Dubai" w:cs="Dubai"/>
        <w:b w:val="0"/>
        <w:lang w:val="en-US"/>
      </w:rPr>
    </w:pPr>
    <w:r w:rsidRPr="00766D96">
      <w:rPr>
        <w:rFonts w:ascii="Dubai" w:hAnsi="Dubai" w:cs="Dubai"/>
      </w:rPr>
      <w:tab/>
    </w:r>
    <w:r w:rsidRPr="00766D96">
      <w:rPr>
        <w:rFonts w:ascii="Dubai" w:hAnsi="Dubai" w:cs="Dubai"/>
      </w:rPr>
      <w:tab/>
    </w:r>
    <w:r w:rsidR="00766D96" w:rsidRPr="00766D96">
      <w:rPr>
        <w:rFonts w:ascii="Dubai" w:hAnsi="Dubai" w:cs="Dubai"/>
        <w:b w:val="0"/>
        <w:szCs w:val="22"/>
        <w:rtl/>
        <w:lang w:eastAsia="zh-CN"/>
      </w:rPr>
      <w:t xml:space="preserve">أعمال الجمعية العالمية لتقييس الاتصالات لعام 2020 - الجزء </w:t>
    </w:r>
    <w:r w:rsidR="00766D96" w:rsidRPr="00766D96">
      <w:rPr>
        <w:rFonts w:ascii="Dubai" w:hAnsi="Dubai" w:cs="Dubai"/>
        <w:b w:val="0"/>
        <w:szCs w:val="22"/>
        <w:lang w:eastAsia="zh-CN"/>
      </w:rPr>
      <w:t>II</w:t>
    </w:r>
    <w:r w:rsidR="00766D96" w:rsidRPr="00766D96">
      <w:rPr>
        <w:rFonts w:ascii="Dubai" w:hAnsi="Dubai" w:cs="Dubai"/>
        <w:b w:val="0"/>
        <w:szCs w:val="22"/>
        <w:rtl/>
        <w:lang w:eastAsia="zh-CN"/>
      </w:rPr>
      <w:t xml:space="preserve"> - التوصية </w:t>
    </w:r>
    <w:r w:rsidR="00766D96" w:rsidRPr="00766D96">
      <w:rPr>
        <w:rFonts w:ascii="Dubai" w:hAnsi="Dubai" w:cs="Dubai"/>
        <w:b w:val="0"/>
        <w:szCs w:val="22"/>
        <w:lang w:eastAsia="zh-CN"/>
      </w:rPr>
      <w:t>ITU-T A.8</w:t>
    </w:r>
    <w:r w:rsidRPr="00766D96">
      <w:rPr>
        <w:rFonts w:ascii="Dubai" w:hAnsi="Dubai" w:cs="Dubai"/>
        <w:lang w:val="en-US"/>
      </w:rPr>
      <w:tab/>
    </w: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65</w:t>
    </w:r>
    <w:r w:rsidRPr="00766D96">
      <w:rPr>
        <w:rFonts w:ascii="Dubai" w:hAnsi="Dubai" w:cs="Dubai"/>
        <w:b w:val="0"/>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452C" w14:textId="10E0D9EF" w:rsidR="0006331B" w:rsidRPr="0052507B" w:rsidRDefault="0006331B" w:rsidP="0052507B">
    <w:pPr>
      <w:pStyle w:val="FooterQP"/>
      <w:tabs>
        <w:tab w:val="clear" w:pos="907"/>
        <w:tab w:val="left" w:pos="6775"/>
      </w:tabs>
      <w:rPr>
        <w:rFonts w:ascii="Dubai" w:hAnsi="Dubai" w:cs="Dubai"/>
        <w:b w:val="0"/>
        <w:lang w:val="en-US"/>
      </w:rPr>
    </w:pPr>
    <w:r w:rsidRPr="0052507B">
      <w:rPr>
        <w:rFonts w:ascii="Dubai" w:hAnsi="Dubai" w:cs="Dubai"/>
      </w:rPr>
      <w:tab/>
    </w:r>
    <w:r w:rsidRPr="0052507B">
      <w:rPr>
        <w:rFonts w:ascii="Dubai" w:hAnsi="Dubai" w:cs="Dubai"/>
      </w:rPr>
      <w:tab/>
    </w:r>
    <w:r w:rsidR="00766D96" w:rsidRPr="0052507B">
      <w:rPr>
        <w:rFonts w:ascii="Dubai" w:hAnsi="Dubai" w:cs="Dubai"/>
        <w:b w:val="0"/>
        <w:szCs w:val="22"/>
        <w:rtl/>
        <w:lang w:eastAsia="zh-CN"/>
      </w:rPr>
      <w:t xml:space="preserve">أعمال الجمعية العالمية لتقييس الاتصالات لعام 2020 - الجزء </w:t>
    </w:r>
    <w:r w:rsidR="00766D96" w:rsidRPr="0052507B">
      <w:rPr>
        <w:rFonts w:ascii="Dubai" w:hAnsi="Dubai" w:cs="Dubai"/>
        <w:b w:val="0"/>
        <w:szCs w:val="22"/>
        <w:lang w:eastAsia="zh-CN"/>
      </w:rPr>
      <w:t>II</w:t>
    </w:r>
    <w:r w:rsidR="00766D96" w:rsidRPr="0052507B">
      <w:rPr>
        <w:rFonts w:ascii="Dubai" w:hAnsi="Dubai" w:cs="Dubai"/>
        <w:b w:val="0"/>
        <w:szCs w:val="22"/>
        <w:rtl/>
        <w:lang w:eastAsia="zh-CN"/>
      </w:rPr>
      <w:t xml:space="preserve"> - التوصية </w:t>
    </w:r>
    <w:r w:rsidR="00766D96" w:rsidRPr="0052507B">
      <w:rPr>
        <w:rFonts w:ascii="Dubai" w:hAnsi="Dubai" w:cs="Dubai"/>
        <w:b w:val="0"/>
        <w:szCs w:val="22"/>
        <w:lang w:eastAsia="zh-CN"/>
      </w:rPr>
      <w:t>ITU-T A.</w:t>
    </w:r>
    <w:r w:rsidR="0052507B" w:rsidRPr="0052507B">
      <w:rPr>
        <w:rFonts w:ascii="Dubai" w:hAnsi="Dubai" w:cs="Dubai"/>
        <w:b w:val="0"/>
        <w:szCs w:val="22"/>
        <w:lang w:eastAsia="zh-CN"/>
      </w:rPr>
      <w:t>8</w:t>
    </w:r>
    <w:r w:rsidRPr="0052507B">
      <w:rPr>
        <w:rFonts w:ascii="Dubai" w:hAnsi="Dubai" w:cs="Dubai"/>
        <w:lang w:val="en-US"/>
      </w:rPr>
      <w:tab/>
    </w:r>
    <w:r w:rsidRPr="0052507B">
      <w:rPr>
        <w:rFonts w:ascii="Dubai" w:hAnsi="Dubai" w:cs="Dubai"/>
        <w:b w:val="0"/>
        <w:bCs/>
        <w:lang w:val="en-US"/>
      </w:rPr>
      <w:fldChar w:fldCharType="begin"/>
    </w:r>
    <w:r w:rsidRPr="0052507B">
      <w:rPr>
        <w:rFonts w:ascii="Dubai" w:hAnsi="Dubai" w:cs="Dubai"/>
        <w:b w:val="0"/>
        <w:bCs/>
        <w:lang w:val="en-US"/>
      </w:rPr>
      <w:instrText xml:space="preserve"> DOCPROPERTY  "Part II"  \* MERGEFORMAT </w:instrText>
    </w:r>
    <w:r w:rsidRPr="0052507B">
      <w:rPr>
        <w:rFonts w:ascii="Dubai" w:hAnsi="Dubai" w:cs="Dubai"/>
        <w:b w:val="0"/>
        <w:bCs/>
        <w:lang w:val="en-US"/>
      </w:rPr>
      <w:fldChar w:fldCharType="separate"/>
    </w:r>
    <w:r w:rsidR="00285CFF">
      <w:rPr>
        <w:rFonts w:ascii="Dubai" w:hAnsi="Dubai" w:cs="Dubai"/>
        <w:lang w:val="en-US"/>
      </w:rPr>
      <w:t>Error! Unknown document property name.</w:t>
    </w:r>
    <w:r w:rsidRPr="0052507B">
      <w:rPr>
        <w:rFonts w:ascii="Dubai" w:hAnsi="Dubai" w:cs="Dubai"/>
        <w:b w:val="0"/>
        <w:bCs/>
        <w:lang w:val="en-US"/>
      </w:rPr>
      <w:fldChar w:fldCharType="end"/>
    </w:r>
    <w:r w:rsidRPr="0052507B">
      <w:rPr>
        <w:rFonts w:ascii="Dubai" w:hAnsi="Dubai" w:cs="Dubai"/>
        <w:b w:val="0"/>
        <w:bCs/>
        <w:lang w:val="en-US"/>
      </w:rPr>
      <w:t>-</w:t>
    </w:r>
    <w:r w:rsidRPr="0052507B">
      <w:rPr>
        <w:rFonts w:ascii="Dubai" w:hAnsi="Dubai" w:cs="Dubai"/>
        <w:b w:val="0"/>
      </w:rPr>
      <w:fldChar w:fldCharType="begin"/>
    </w:r>
    <w:r w:rsidRPr="0052507B">
      <w:rPr>
        <w:rFonts w:ascii="Dubai" w:hAnsi="Dubai" w:cs="Dubai"/>
        <w:b w:val="0"/>
        <w:lang w:val="en-US"/>
      </w:rPr>
      <w:instrText xml:space="preserve"> PAGE  \* MERGEFORMAT </w:instrText>
    </w:r>
    <w:r w:rsidRPr="0052507B">
      <w:rPr>
        <w:rFonts w:ascii="Dubai" w:hAnsi="Dubai" w:cs="Dubai"/>
        <w:b w:val="0"/>
      </w:rPr>
      <w:fldChar w:fldCharType="separate"/>
    </w:r>
    <w:r w:rsidRPr="0052507B">
      <w:rPr>
        <w:rFonts w:ascii="Dubai" w:hAnsi="Dubai" w:cs="Dubai"/>
        <w:b w:val="0"/>
      </w:rPr>
      <w:t>71</w:t>
    </w:r>
    <w:r w:rsidRPr="0052507B">
      <w:rPr>
        <w:rFonts w:ascii="Dubai" w:hAnsi="Dubai" w:cs="Dubai"/>
        <w:b w:val="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BE36" w14:textId="14002775" w:rsidR="00B26A8E" w:rsidRPr="006465C6" w:rsidRDefault="00B26A8E"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18</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C5779" w14:textId="00E9C16D" w:rsidR="0052507B" w:rsidRPr="00766D96" w:rsidRDefault="0052507B" w:rsidP="0006331B">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66</w:t>
    </w:r>
    <w:r w:rsidRPr="00766D96">
      <w:rPr>
        <w:rFonts w:ascii="Dubai" w:hAnsi="Dubai" w:cs="Dubai"/>
        <w:b w:val="0"/>
      </w:rPr>
      <w:fldChar w:fldCharType="end"/>
    </w:r>
    <w:r w:rsidRPr="00766D96">
      <w:rPr>
        <w:rFonts w:ascii="Dubai" w:hAnsi="Dubai" w:cs="Dubai"/>
        <w:lang w:val="en-US"/>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11</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534F" w14:textId="102D342B" w:rsidR="0006331B" w:rsidRPr="008C249C" w:rsidRDefault="0006331B" w:rsidP="0006331B">
    <w:pPr>
      <w:pStyle w:val="FooterQP"/>
      <w:tabs>
        <w:tab w:val="clear" w:pos="907"/>
        <w:tab w:val="left" w:pos="1695"/>
      </w:tabs>
      <w:rPr>
        <w:rFonts w:ascii="Dubai" w:hAnsi="Dubai" w:cs="Dubai"/>
        <w:b w:val="0"/>
        <w:lang w:val="en-US"/>
      </w:rPr>
    </w:pPr>
    <w:r w:rsidRPr="008C249C">
      <w:rPr>
        <w:rFonts w:ascii="Dubai" w:hAnsi="Dubai" w:cs="Dubai"/>
      </w:rPr>
      <w:tab/>
    </w:r>
    <w:r w:rsidRPr="008C249C">
      <w:rPr>
        <w:rFonts w:ascii="Dubai" w:hAnsi="Dubai" w:cs="Dubai"/>
      </w:rPr>
      <w:tab/>
    </w:r>
    <w:r w:rsidR="0052507B" w:rsidRPr="008C249C">
      <w:rPr>
        <w:rFonts w:ascii="Dubai" w:hAnsi="Dubai" w:cs="Dubai"/>
        <w:b w:val="0"/>
        <w:szCs w:val="22"/>
        <w:rtl/>
        <w:lang w:eastAsia="zh-CN"/>
      </w:rPr>
      <w:t xml:space="preserve">أعمال الجمعية العالمية لتقييس الاتصالات لعام 2020 - الجزء </w:t>
    </w:r>
    <w:r w:rsidR="0052507B" w:rsidRPr="008C249C">
      <w:rPr>
        <w:rFonts w:ascii="Dubai" w:hAnsi="Dubai" w:cs="Dubai"/>
        <w:b w:val="0"/>
        <w:szCs w:val="22"/>
        <w:lang w:eastAsia="zh-CN"/>
      </w:rPr>
      <w:t>II</w:t>
    </w:r>
    <w:r w:rsidR="0052507B" w:rsidRPr="008C249C">
      <w:rPr>
        <w:rFonts w:ascii="Dubai" w:hAnsi="Dubai" w:cs="Dubai"/>
        <w:b w:val="0"/>
        <w:szCs w:val="22"/>
        <w:rtl/>
        <w:lang w:eastAsia="zh-CN"/>
      </w:rPr>
      <w:t xml:space="preserve"> - التوصية </w:t>
    </w:r>
    <w:r w:rsidR="0052507B" w:rsidRPr="008C249C">
      <w:rPr>
        <w:rFonts w:ascii="Dubai" w:hAnsi="Dubai" w:cs="Dubai"/>
        <w:b w:val="0"/>
        <w:szCs w:val="22"/>
        <w:lang w:eastAsia="zh-CN"/>
      </w:rPr>
      <w:t>ITU-T A.11</w:t>
    </w:r>
    <w:r w:rsidRPr="008C249C">
      <w:rPr>
        <w:rFonts w:ascii="Dubai" w:hAnsi="Dubai" w:cs="Dubai"/>
        <w:lang w:val="en-US"/>
      </w:rPr>
      <w:tab/>
    </w:r>
    <w:r w:rsidRPr="008C249C">
      <w:rPr>
        <w:rFonts w:ascii="Dubai" w:hAnsi="Dubai" w:cs="Dubai"/>
        <w:b w:val="0"/>
      </w:rPr>
      <w:fldChar w:fldCharType="begin"/>
    </w:r>
    <w:r w:rsidRPr="008C249C">
      <w:rPr>
        <w:rFonts w:ascii="Dubai" w:hAnsi="Dubai" w:cs="Dubai"/>
        <w:b w:val="0"/>
        <w:lang w:val="en-US"/>
      </w:rPr>
      <w:instrText xml:space="preserve"> PAGE  \* MERGEFORMAT </w:instrText>
    </w:r>
    <w:r w:rsidRPr="008C249C">
      <w:rPr>
        <w:rFonts w:ascii="Dubai" w:hAnsi="Dubai" w:cs="Dubai"/>
        <w:b w:val="0"/>
      </w:rPr>
      <w:fldChar w:fldCharType="separate"/>
    </w:r>
    <w:r w:rsidRPr="008C249C">
      <w:rPr>
        <w:rFonts w:ascii="Dubai" w:hAnsi="Dubai" w:cs="Dubai"/>
        <w:b w:val="0"/>
      </w:rPr>
      <w:t>71</w:t>
    </w:r>
    <w:r w:rsidRPr="008C249C">
      <w:rPr>
        <w:rFonts w:ascii="Dubai" w:hAnsi="Dubai" w:cs="Dubai"/>
        <w:b w:val="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1E1A" w14:textId="0D5C3F90" w:rsidR="0052507B" w:rsidRPr="00766D96" w:rsidRDefault="0052507B" w:rsidP="0006331B">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66</w:t>
    </w:r>
    <w:r w:rsidRPr="00766D96">
      <w:rPr>
        <w:rFonts w:ascii="Dubai" w:hAnsi="Dubai" w:cs="Dubai"/>
        <w:b w:val="0"/>
      </w:rPr>
      <w:fldChar w:fldCharType="end"/>
    </w:r>
    <w:r w:rsidRPr="00766D96">
      <w:rPr>
        <w:rFonts w:ascii="Dubai" w:hAnsi="Dubai" w:cs="Dubai"/>
        <w:lang w:val="en-US"/>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12</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3103" w14:textId="26FF2E33" w:rsidR="0052507B" w:rsidRPr="006232F5" w:rsidRDefault="0052507B" w:rsidP="0006331B">
    <w:pPr>
      <w:pStyle w:val="FooterQP"/>
      <w:tabs>
        <w:tab w:val="clear" w:pos="907"/>
        <w:tab w:val="left" w:pos="1695"/>
      </w:tabs>
      <w:rPr>
        <w:rFonts w:ascii="Dubai" w:hAnsi="Dubai" w:cs="Dubai"/>
        <w:b w:val="0"/>
        <w:lang w:val="en-US"/>
      </w:rPr>
    </w:pPr>
    <w:r w:rsidRPr="006232F5">
      <w:rPr>
        <w:rFonts w:ascii="Dubai" w:hAnsi="Dubai" w:cs="Dubai"/>
      </w:rPr>
      <w:tab/>
    </w:r>
    <w:r w:rsidRPr="006232F5">
      <w:rPr>
        <w:rFonts w:ascii="Dubai" w:hAnsi="Dubai" w:cs="Dubai"/>
      </w:rPr>
      <w:tab/>
    </w:r>
    <w:r w:rsidRPr="006232F5">
      <w:rPr>
        <w:rFonts w:ascii="Dubai" w:hAnsi="Dubai" w:cs="Dubai"/>
        <w:b w:val="0"/>
        <w:szCs w:val="22"/>
        <w:rtl/>
        <w:lang w:eastAsia="zh-CN"/>
      </w:rPr>
      <w:t xml:space="preserve">أعمال الجمعية العالمية لتقييس الاتصالات لعام 2020 - الجزء </w:t>
    </w:r>
    <w:r w:rsidRPr="006232F5">
      <w:rPr>
        <w:rFonts w:ascii="Dubai" w:hAnsi="Dubai" w:cs="Dubai"/>
        <w:b w:val="0"/>
        <w:szCs w:val="22"/>
        <w:lang w:eastAsia="zh-CN"/>
      </w:rPr>
      <w:t>II</w:t>
    </w:r>
    <w:r w:rsidRPr="006232F5">
      <w:rPr>
        <w:rFonts w:ascii="Dubai" w:hAnsi="Dubai" w:cs="Dubai"/>
        <w:b w:val="0"/>
        <w:szCs w:val="22"/>
        <w:rtl/>
        <w:lang w:eastAsia="zh-CN"/>
      </w:rPr>
      <w:t xml:space="preserve"> - التوصية </w:t>
    </w:r>
    <w:r w:rsidRPr="006232F5">
      <w:rPr>
        <w:rFonts w:ascii="Dubai" w:hAnsi="Dubai" w:cs="Dubai"/>
        <w:b w:val="0"/>
        <w:szCs w:val="22"/>
        <w:lang w:eastAsia="zh-CN"/>
      </w:rPr>
      <w:t>ITU-T A.12</w:t>
    </w:r>
    <w:r w:rsidRPr="006232F5">
      <w:rPr>
        <w:rFonts w:ascii="Dubai" w:hAnsi="Dubai" w:cs="Dubai"/>
        <w:lang w:val="en-US"/>
      </w:rPr>
      <w:tab/>
    </w:r>
    <w:r w:rsidRPr="006232F5">
      <w:rPr>
        <w:rFonts w:ascii="Dubai" w:hAnsi="Dubai" w:cs="Dubai"/>
        <w:b w:val="0"/>
      </w:rPr>
      <w:fldChar w:fldCharType="begin"/>
    </w:r>
    <w:r w:rsidRPr="006232F5">
      <w:rPr>
        <w:rFonts w:ascii="Dubai" w:hAnsi="Dubai" w:cs="Dubai"/>
        <w:b w:val="0"/>
        <w:lang w:val="en-US"/>
      </w:rPr>
      <w:instrText xml:space="preserve"> PAGE  \* MERGEFORMAT </w:instrText>
    </w:r>
    <w:r w:rsidRPr="006232F5">
      <w:rPr>
        <w:rFonts w:ascii="Dubai" w:hAnsi="Dubai" w:cs="Dubai"/>
        <w:b w:val="0"/>
      </w:rPr>
      <w:fldChar w:fldCharType="separate"/>
    </w:r>
    <w:r w:rsidRPr="006232F5">
      <w:rPr>
        <w:rFonts w:ascii="Dubai" w:hAnsi="Dubai" w:cs="Dubai"/>
        <w:b w:val="0"/>
      </w:rPr>
      <w:t>71</w:t>
    </w:r>
    <w:r w:rsidRPr="006232F5">
      <w:rPr>
        <w:rFonts w:ascii="Dubai" w:hAnsi="Dubai" w:cs="Dubai"/>
        <w:b w:val="0"/>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269E" w14:textId="7AAC2DDE" w:rsidR="0052507B" w:rsidRPr="00766D96" w:rsidRDefault="0052507B" w:rsidP="0006331B">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66</w:t>
    </w:r>
    <w:r w:rsidRPr="00766D96">
      <w:rPr>
        <w:rFonts w:ascii="Dubai" w:hAnsi="Dubai" w:cs="Dubai"/>
        <w:b w:val="0"/>
      </w:rPr>
      <w:fldChar w:fldCharType="end"/>
    </w:r>
    <w:r w:rsidRPr="00766D96">
      <w:rPr>
        <w:rFonts w:ascii="Dubai" w:hAnsi="Dubai" w:cs="Dubai"/>
        <w:lang w:val="en-US"/>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13</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49CA" w14:textId="59BECE7A" w:rsidR="0052507B" w:rsidRPr="006232F5" w:rsidRDefault="0052507B" w:rsidP="0006331B">
    <w:pPr>
      <w:pStyle w:val="FooterQP"/>
      <w:tabs>
        <w:tab w:val="clear" w:pos="907"/>
        <w:tab w:val="left" w:pos="1695"/>
      </w:tabs>
      <w:rPr>
        <w:rFonts w:ascii="Dubai" w:hAnsi="Dubai" w:cs="Dubai"/>
        <w:b w:val="0"/>
        <w:lang w:val="en-US"/>
      </w:rPr>
    </w:pPr>
    <w:r w:rsidRPr="006232F5">
      <w:rPr>
        <w:rFonts w:ascii="Dubai" w:hAnsi="Dubai" w:cs="Dubai"/>
      </w:rPr>
      <w:tab/>
    </w:r>
    <w:r w:rsidRPr="006232F5">
      <w:rPr>
        <w:rFonts w:ascii="Dubai" w:hAnsi="Dubai" w:cs="Dubai"/>
      </w:rPr>
      <w:tab/>
    </w:r>
    <w:r w:rsidRPr="006232F5">
      <w:rPr>
        <w:rFonts w:ascii="Dubai" w:hAnsi="Dubai" w:cs="Dubai"/>
        <w:b w:val="0"/>
        <w:szCs w:val="22"/>
        <w:rtl/>
        <w:lang w:eastAsia="zh-CN"/>
      </w:rPr>
      <w:t xml:space="preserve">أعمال الجمعية العالمية لتقييس الاتصالات لعام 2020 - الجزء </w:t>
    </w:r>
    <w:r w:rsidRPr="006232F5">
      <w:rPr>
        <w:rFonts w:ascii="Dubai" w:hAnsi="Dubai" w:cs="Dubai"/>
        <w:b w:val="0"/>
        <w:szCs w:val="22"/>
        <w:lang w:eastAsia="zh-CN"/>
      </w:rPr>
      <w:t>II</w:t>
    </w:r>
    <w:r w:rsidRPr="006232F5">
      <w:rPr>
        <w:rFonts w:ascii="Dubai" w:hAnsi="Dubai" w:cs="Dubai"/>
        <w:b w:val="0"/>
        <w:szCs w:val="22"/>
        <w:rtl/>
        <w:lang w:eastAsia="zh-CN"/>
      </w:rPr>
      <w:t xml:space="preserve"> - التوصية </w:t>
    </w:r>
    <w:r w:rsidRPr="006232F5">
      <w:rPr>
        <w:rFonts w:ascii="Dubai" w:hAnsi="Dubai" w:cs="Dubai"/>
        <w:b w:val="0"/>
        <w:szCs w:val="22"/>
        <w:lang w:eastAsia="zh-CN"/>
      </w:rPr>
      <w:t>ITU-T A.13</w:t>
    </w:r>
    <w:r w:rsidRPr="006232F5">
      <w:rPr>
        <w:rFonts w:ascii="Dubai" w:hAnsi="Dubai" w:cs="Dubai"/>
        <w:lang w:val="en-US"/>
      </w:rPr>
      <w:tab/>
    </w:r>
    <w:r w:rsidRPr="006232F5">
      <w:rPr>
        <w:rFonts w:ascii="Dubai" w:hAnsi="Dubai" w:cs="Dubai"/>
        <w:b w:val="0"/>
      </w:rPr>
      <w:fldChar w:fldCharType="begin"/>
    </w:r>
    <w:r w:rsidRPr="006232F5">
      <w:rPr>
        <w:rFonts w:ascii="Dubai" w:hAnsi="Dubai" w:cs="Dubai"/>
        <w:b w:val="0"/>
        <w:lang w:val="en-US"/>
      </w:rPr>
      <w:instrText xml:space="preserve"> PAGE  \* MERGEFORMAT </w:instrText>
    </w:r>
    <w:r w:rsidRPr="006232F5">
      <w:rPr>
        <w:rFonts w:ascii="Dubai" w:hAnsi="Dubai" w:cs="Dubai"/>
        <w:b w:val="0"/>
      </w:rPr>
      <w:fldChar w:fldCharType="separate"/>
    </w:r>
    <w:r w:rsidRPr="006232F5">
      <w:rPr>
        <w:rFonts w:ascii="Dubai" w:hAnsi="Dubai" w:cs="Dubai"/>
        <w:b w:val="0"/>
      </w:rPr>
      <w:t>71</w:t>
    </w:r>
    <w:r w:rsidRPr="006232F5">
      <w:rPr>
        <w:rFonts w:ascii="Dubai" w:hAnsi="Dubai" w:cs="Dubai"/>
        <w:b w:val="0"/>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8659" w14:textId="607D068A" w:rsidR="0052507B" w:rsidRPr="00766D96" w:rsidRDefault="0052507B" w:rsidP="0006331B">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66</w:t>
    </w:r>
    <w:r w:rsidRPr="00766D96">
      <w:rPr>
        <w:rFonts w:ascii="Dubai" w:hAnsi="Dubai" w:cs="Dubai"/>
        <w:b w:val="0"/>
      </w:rPr>
      <w:fldChar w:fldCharType="end"/>
    </w:r>
    <w:r w:rsidRPr="00766D96">
      <w:rPr>
        <w:rFonts w:ascii="Dubai" w:hAnsi="Dubai" w:cs="Dubai"/>
        <w:lang w:val="en-US"/>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23</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E12E" w14:textId="36DEBDE4" w:rsidR="0052507B" w:rsidRPr="008021BE" w:rsidRDefault="0052507B" w:rsidP="0006331B">
    <w:pPr>
      <w:pStyle w:val="FooterQP"/>
      <w:tabs>
        <w:tab w:val="clear" w:pos="907"/>
        <w:tab w:val="left" w:pos="1695"/>
      </w:tabs>
      <w:rPr>
        <w:rFonts w:ascii="Dubai" w:hAnsi="Dubai" w:cs="Dubai"/>
        <w:b w:val="0"/>
        <w:lang w:val="en-US"/>
      </w:rPr>
    </w:pPr>
    <w:r w:rsidRPr="008021BE">
      <w:rPr>
        <w:rFonts w:ascii="Dubai" w:hAnsi="Dubai" w:cs="Dubai"/>
      </w:rPr>
      <w:tab/>
    </w:r>
    <w:r w:rsidRPr="008021BE">
      <w:rPr>
        <w:rFonts w:ascii="Dubai" w:hAnsi="Dubai" w:cs="Dubai"/>
      </w:rPr>
      <w:tab/>
    </w:r>
    <w:r w:rsidRPr="008021BE">
      <w:rPr>
        <w:rFonts w:ascii="Dubai" w:hAnsi="Dubai" w:cs="Dubai"/>
        <w:b w:val="0"/>
        <w:szCs w:val="22"/>
        <w:rtl/>
        <w:lang w:eastAsia="zh-CN"/>
      </w:rPr>
      <w:t xml:space="preserve">أعمال الجمعية العالمية لتقييس الاتصالات لعام 2020 - الجزء </w:t>
    </w:r>
    <w:r w:rsidRPr="008021BE">
      <w:rPr>
        <w:rFonts w:ascii="Dubai" w:hAnsi="Dubai" w:cs="Dubai"/>
        <w:b w:val="0"/>
        <w:szCs w:val="22"/>
        <w:lang w:eastAsia="zh-CN"/>
      </w:rPr>
      <w:t>II</w:t>
    </w:r>
    <w:r w:rsidRPr="008021BE">
      <w:rPr>
        <w:rFonts w:ascii="Dubai" w:hAnsi="Dubai" w:cs="Dubai"/>
        <w:b w:val="0"/>
        <w:szCs w:val="22"/>
        <w:rtl/>
        <w:lang w:eastAsia="zh-CN"/>
      </w:rPr>
      <w:t xml:space="preserve"> - التوصية </w:t>
    </w:r>
    <w:r w:rsidRPr="008021BE">
      <w:rPr>
        <w:rFonts w:ascii="Dubai" w:hAnsi="Dubai" w:cs="Dubai"/>
        <w:b w:val="0"/>
        <w:szCs w:val="22"/>
        <w:lang w:eastAsia="zh-CN"/>
      </w:rPr>
      <w:t>ITU-T A.23</w:t>
    </w:r>
    <w:r w:rsidRPr="008021BE">
      <w:rPr>
        <w:rFonts w:ascii="Dubai" w:hAnsi="Dubai" w:cs="Dubai"/>
        <w:lang w:val="en-US"/>
      </w:rPr>
      <w:tab/>
    </w:r>
    <w:r w:rsidRPr="008021BE">
      <w:rPr>
        <w:rFonts w:ascii="Dubai" w:hAnsi="Dubai" w:cs="Dubai"/>
        <w:b w:val="0"/>
      </w:rPr>
      <w:fldChar w:fldCharType="begin"/>
    </w:r>
    <w:r w:rsidRPr="008021BE">
      <w:rPr>
        <w:rFonts w:ascii="Dubai" w:hAnsi="Dubai" w:cs="Dubai"/>
        <w:b w:val="0"/>
        <w:lang w:val="en-US"/>
      </w:rPr>
      <w:instrText xml:space="preserve"> PAGE  \* MERGEFORMAT </w:instrText>
    </w:r>
    <w:r w:rsidRPr="008021BE">
      <w:rPr>
        <w:rFonts w:ascii="Dubai" w:hAnsi="Dubai" w:cs="Dubai"/>
        <w:b w:val="0"/>
      </w:rPr>
      <w:fldChar w:fldCharType="separate"/>
    </w:r>
    <w:r w:rsidRPr="008021BE">
      <w:rPr>
        <w:rFonts w:ascii="Dubai" w:hAnsi="Dubai" w:cs="Dubai"/>
        <w:b w:val="0"/>
      </w:rPr>
      <w:t>71</w:t>
    </w:r>
    <w:r w:rsidRPr="008021BE">
      <w:rPr>
        <w:rFonts w:ascii="Dubai" w:hAnsi="Dubai" w:cs="Dubai"/>
        <w:b w:val="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C294" w14:textId="05887FCD" w:rsidR="0052507B" w:rsidRPr="00766D96" w:rsidRDefault="0052507B" w:rsidP="0006331B">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66</w:t>
    </w:r>
    <w:r w:rsidRPr="00766D96">
      <w:rPr>
        <w:rFonts w:ascii="Dubai" w:hAnsi="Dubai" w:cs="Dubai"/>
        <w:b w:val="0"/>
      </w:rPr>
      <w:fldChar w:fldCharType="end"/>
    </w:r>
    <w:r w:rsidRPr="00766D96">
      <w:rPr>
        <w:rFonts w:ascii="Dubai" w:hAnsi="Dubai" w:cs="Dubai"/>
        <w:lang w:val="en-US"/>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25</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3B87" w14:textId="64D0063F" w:rsidR="0052507B" w:rsidRPr="0052507B" w:rsidRDefault="0052507B" w:rsidP="0006331B">
    <w:pPr>
      <w:pStyle w:val="FooterQP"/>
      <w:tabs>
        <w:tab w:val="clear" w:pos="907"/>
        <w:tab w:val="left" w:pos="1695"/>
      </w:tabs>
      <w:rPr>
        <w:rFonts w:ascii="Dubai" w:hAnsi="Dubai" w:cs="Dubai"/>
        <w:b w:val="0"/>
        <w:lang w:val="en-US"/>
      </w:rPr>
    </w:pPr>
    <w:r w:rsidRPr="0052507B">
      <w:rPr>
        <w:rFonts w:ascii="Dubai" w:hAnsi="Dubai" w:cs="Dubai"/>
      </w:rPr>
      <w:tab/>
    </w:r>
    <w:r w:rsidRPr="0052507B">
      <w:rPr>
        <w:rFonts w:ascii="Dubai" w:hAnsi="Dubai" w:cs="Dubai"/>
      </w:rPr>
      <w:tab/>
    </w:r>
    <w:r w:rsidRPr="0052507B">
      <w:rPr>
        <w:rFonts w:ascii="Dubai" w:hAnsi="Dubai" w:cs="Dubai"/>
        <w:b w:val="0"/>
        <w:szCs w:val="22"/>
        <w:rtl/>
        <w:lang w:eastAsia="zh-CN"/>
      </w:rPr>
      <w:t xml:space="preserve">أعمال الجمعية العالمية لتقييس الاتصالات لعام 2020 - الجزء </w:t>
    </w:r>
    <w:r w:rsidRPr="0052507B">
      <w:rPr>
        <w:rFonts w:ascii="Dubai" w:hAnsi="Dubai" w:cs="Dubai"/>
        <w:b w:val="0"/>
        <w:szCs w:val="22"/>
        <w:lang w:eastAsia="zh-CN"/>
      </w:rPr>
      <w:t>II</w:t>
    </w:r>
    <w:r w:rsidRPr="0052507B">
      <w:rPr>
        <w:rFonts w:ascii="Dubai" w:hAnsi="Dubai" w:cs="Dubai"/>
        <w:b w:val="0"/>
        <w:szCs w:val="22"/>
        <w:rtl/>
        <w:lang w:eastAsia="zh-CN"/>
      </w:rPr>
      <w:t xml:space="preserve"> - التوصية </w:t>
    </w:r>
    <w:r w:rsidRPr="0052507B">
      <w:rPr>
        <w:rFonts w:ascii="Dubai" w:hAnsi="Dubai" w:cs="Dubai"/>
        <w:b w:val="0"/>
        <w:szCs w:val="22"/>
        <w:lang w:eastAsia="zh-CN"/>
      </w:rPr>
      <w:t>ITU-T A.25</w:t>
    </w:r>
    <w:r w:rsidRPr="0052507B">
      <w:rPr>
        <w:rFonts w:ascii="Dubai" w:hAnsi="Dubai" w:cs="Dubai"/>
        <w:lang w:val="en-US"/>
      </w:rPr>
      <w:tab/>
    </w:r>
    <w:r w:rsidRPr="0052507B">
      <w:rPr>
        <w:rFonts w:ascii="Dubai" w:hAnsi="Dubai" w:cs="Dubai"/>
        <w:b w:val="0"/>
      </w:rPr>
      <w:fldChar w:fldCharType="begin"/>
    </w:r>
    <w:r w:rsidRPr="0052507B">
      <w:rPr>
        <w:rFonts w:ascii="Dubai" w:hAnsi="Dubai" w:cs="Dubai"/>
        <w:b w:val="0"/>
        <w:lang w:val="en-US"/>
      </w:rPr>
      <w:instrText xml:space="preserve"> PAGE  \* MERGEFORMAT </w:instrText>
    </w:r>
    <w:r w:rsidRPr="0052507B">
      <w:rPr>
        <w:rFonts w:ascii="Dubai" w:hAnsi="Dubai" w:cs="Dubai"/>
        <w:b w:val="0"/>
      </w:rPr>
      <w:fldChar w:fldCharType="separate"/>
    </w:r>
    <w:r w:rsidRPr="0052507B">
      <w:rPr>
        <w:rFonts w:ascii="Dubai" w:hAnsi="Dubai" w:cs="Dubai"/>
        <w:b w:val="0"/>
      </w:rPr>
      <w:t>71</w:t>
    </w:r>
    <w:r w:rsidRPr="0052507B">
      <w:rPr>
        <w:rFonts w:ascii="Dubai" w:hAnsi="Dubai" w:cs="Dubai"/>
        <w:b w:val="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3FB5" w14:textId="5D8E6932" w:rsidR="00B26A8E" w:rsidRPr="006465C6" w:rsidRDefault="00B26A8E"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18</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FBBF" w14:textId="4B57D44D" w:rsidR="0052507B" w:rsidRPr="00766D96" w:rsidRDefault="0052507B" w:rsidP="0006331B">
    <w:pPr>
      <w:pStyle w:val="FooterQP"/>
      <w:rPr>
        <w:rFonts w:ascii="Dubai" w:hAnsi="Dubai" w:cs="Dubai"/>
        <w:lang w:val="en-US"/>
      </w:rPr>
    </w:pPr>
    <w:r w:rsidRPr="00766D96">
      <w:rPr>
        <w:rFonts w:ascii="Dubai" w:hAnsi="Dubai" w:cs="Dubai"/>
        <w:b w:val="0"/>
      </w:rPr>
      <w:fldChar w:fldCharType="begin"/>
    </w:r>
    <w:r w:rsidRPr="00766D96">
      <w:rPr>
        <w:rFonts w:ascii="Dubai" w:hAnsi="Dubai" w:cs="Dubai"/>
        <w:b w:val="0"/>
        <w:lang w:val="en-US"/>
      </w:rPr>
      <w:instrText xml:space="preserve"> PAGE  \* MERGEFORMAT </w:instrText>
    </w:r>
    <w:r w:rsidRPr="00766D96">
      <w:rPr>
        <w:rFonts w:ascii="Dubai" w:hAnsi="Dubai" w:cs="Dubai"/>
        <w:b w:val="0"/>
      </w:rPr>
      <w:fldChar w:fldCharType="separate"/>
    </w:r>
    <w:r w:rsidRPr="00766D96">
      <w:rPr>
        <w:rFonts w:ascii="Dubai" w:hAnsi="Dubai" w:cs="Dubai"/>
        <w:b w:val="0"/>
      </w:rPr>
      <w:t>66</w:t>
    </w:r>
    <w:r w:rsidRPr="00766D96">
      <w:rPr>
        <w:rFonts w:ascii="Dubai" w:hAnsi="Dubai" w:cs="Dubai"/>
        <w:b w:val="0"/>
      </w:rPr>
      <w:fldChar w:fldCharType="end"/>
    </w:r>
    <w:r w:rsidRPr="00766D96">
      <w:rPr>
        <w:rFonts w:ascii="Dubai" w:hAnsi="Dubai" w:cs="Dubai"/>
        <w:lang w:val="en-US"/>
      </w:rPr>
      <w:tab/>
    </w:r>
    <w:r w:rsidRPr="00766D96">
      <w:rPr>
        <w:rFonts w:ascii="Dubai" w:hAnsi="Dubai" w:cs="Dubai"/>
        <w:b w:val="0"/>
        <w:szCs w:val="22"/>
        <w:rtl/>
        <w:lang w:eastAsia="zh-CN"/>
      </w:rPr>
      <w:t xml:space="preserve">أعمال الجمعية العالمية لتقييس الاتصالات لعام 2020 - الجزء </w:t>
    </w:r>
    <w:r w:rsidRPr="00766D96">
      <w:rPr>
        <w:rFonts w:ascii="Dubai" w:hAnsi="Dubai" w:cs="Dubai"/>
        <w:b w:val="0"/>
        <w:szCs w:val="22"/>
        <w:lang w:eastAsia="zh-CN"/>
      </w:rPr>
      <w:t>II</w:t>
    </w:r>
    <w:r w:rsidRPr="00766D96">
      <w:rPr>
        <w:rFonts w:ascii="Dubai" w:hAnsi="Dubai" w:cs="Dubai"/>
        <w:b w:val="0"/>
        <w:szCs w:val="22"/>
        <w:rtl/>
        <w:lang w:eastAsia="zh-CN"/>
      </w:rPr>
      <w:t xml:space="preserve"> - التوصية </w:t>
    </w:r>
    <w:r w:rsidRPr="00766D96">
      <w:rPr>
        <w:rFonts w:ascii="Dubai" w:hAnsi="Dubai" w:cs="Dubai"/>
        <w:b w:val="0"/>
        <w:szCs w:val="22"/>
        <w:lang w:eastAsia="zh-CN"/>
      </w:rPr>
      <w:t>ITU-T A.</w:t>
    </w:r>
    <w:r>
      <w:rPr>
        <w:rFonts w:ascii="Dubai" w:hAnsi="Dubai" w:cs="Dubai"/>
        <w:b w:val="0"/>
        <w:szCs w:val="22"/>
        <w:lang w:eastAsia="zh-CN"/>
      </w:rPr>
      <w:t>31</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FEE3" w14:textId="5D85E960" w:rsidR="0052507B" w:rsidRPr="0052507B" w:rsidRDefault="0052507B" w:rsidP="0006331B">
    <w:pPr>
      <w:pStyle w:val="FooterQP"/>
      <w:tabs>
        <w:tab w:val="clear" w:pos="907"/>
        <w:tab w:val="left" w:pos="1695"/>
      </w:tabs>
      <w:rPr>
        <w:rFonts w:ascii="Dubai" w:hAnsi="Dubai" w:cs="Dubai"/>
        <w:b w:val="0"/>
        <w:lang w:val="en-US"/>
      </w:rPr>
    </w:pPr>
    <w:r w:rsidRPr="0052507B">
      <w:rPr>
        <w:rFonts w:ascii="Dubai" w:hAnsi="Dubai" w:cs="Dubai"/>
      </w:rPr>
      <w:tab/>
    </w:r>
    <w:r w:rsidRPr="0052507B">
      <w:rPr>
        <w:rFonts w:ascii="Dubai" w:hAnsi="Dubai" w:cs="Dubai"/>
      </w:rPr>
      <w:tab/>
    </w:r>
    <w:r w:rsidRPr="0052507B">
      <w:rPr>
        <w:rFonts w:ascii="Dubai" w:hAnsi="Dubai" w:cs="Dubai"/>
        <w:b w:val="0"/>
        <w:szCs w:val="22"/>
        <w:rtl/>
        <w:lang w:eastAsia="zh-CN"/>
      </w:rPr>
      <w:t xml:space="preserve">أعمال الجمعية العالمية لتقييس الاتصالات لعام 2020 - الجزء </w:t>
    </w:r>
    <w:r w:rsidRPr="0052507B">
      <w:rPr>
        <w:rFonts w:ascii="Dubai" w:hAnsi="Dubai" w:cs="Dubai"/>
        <w:b w:val="0"/>
        <w:szCs w:val="22"/>
        <w:lang w:eastAsia="zh-CN"/>
      </w:rPr>
      <w:t>II</w:t>
    </w:r>
    <w:r w:rsidRPr="0052507B">
      <w:rPr>
        <w:rFonts w:ascii="Dubai" w:hAnsi="Dubai" w:cs="Dubai"/>
        <w:b w:val="0"/>
        <w:szCs w:val="22"/>
        <w:rtl/>
        <w:lang w:eastAsia="zh-CN"/>
      </w:rPr>
      <w:t xml:space="preserve"> - التوصية </w:t>
    </w:r>
    <w:r w:rsidRPr="0052507B">
      <w:rPr>
        <w:rFonts w:ascii="Dubai" w:hAnsi="Dubai" w:cs="Dubai"/>
        <w:b w:val="0"/>
        <w:szCs w:val="22"/>
        <w:lang w:eastAsia="zh-CN"/>
      </w:rPr>
      <w:t>ITU-T A.</w:t>
    </w:r>
    <w:r>
      <w:rPr>
        <w:rFonts w:ascii="Dubai" w:hAnsi="Dubai" w:cs="Dubai"/>
        <w:b w:val="0"/>
        <w:szCs w:val="22"/>
        <w:lang w:eastAsia="zh-CN"/>
      </w:rPr>
      <w:t>31</w:t>
    </w:r>
    <w:r w:rsidRPr="0052507B">
      <w:rPr>
        <w:rFonts w:ascii="Dubai" w:hAnsi="Dubai" w:cs="Dubai"/>
        <w:lang w:val="en-US"/>
      </w:rPr>
      <w:tab/>
    </w:r>
    <w:r w:rsidRPr="0052507B">
      <w:rPr>
        <w:rFonts w:ascii="Dubai" w:hAnsi="Dubai" w:cs="Dubai"/>
        <w:b w:val="0"/>
      </w:rPr>
      <w:fldChar w:fldCharType="begin"/>
    </w:r>
    <w:r w:rsidRPr="0052507B">
      <w:rPr>
        <w:rFonts w:ascii="Dubai" w:hAnsi="Dubai" w:cs="Dubai"/>
        <w:b w:val="0"/>
        <w:lang w:val="en-US"/>
      </w:rPr>
      <w:instrText xml:space="preserve"> PAGE  \* MERGEFORMAT </w:instrText>
    </w:r>
    <w:r w:rsidRPr="0052507B">
      <w:rPr>
        <w:rFonts w:ascii="Dubai" w:hAnsi="Dubai" w:cs="Dubai"/>
        <w:b w:val="0"/>
      </w:rPr>
      <w:fldChar w:fldCharType="separate"/>
    </w:r>
    <w:r w:rsidRPr="0052507B">
      <w:rPr>
        <w:rFonts w:ascii="Dubai" w:hAnsi="Dubai" w:cs="Dubai"/>
        <w:b w:val="0"/>
      </w:rPr>
      <w:t>71</w:t>
    </w:r>
    <w:r w:rsidRPr="0052507B">
      <w:rPr>
        <w:rFonts w:ascii="Dubai" w:hAnsi="Dubai" w:cs="Dubai"/>
        <w:b w:val="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2C2A" w14:textId="609CF353" w:rsidR="00940969" w:rsidRPr="000A4B88" w:rsidRDefault="00940969" w:rsidP="00940969">
    <w:pPr>
      <w:pStyle w:val="FooterQP"/>
      <w:rPr>
        <w:rFonts w:ascii="Dubai" w:hAnsi="Dubai" w:cs="Dubai"/>
        <w:lang w:val="en-US"/>
      </w:rPr>
    </w:pPr>
    <w:r w:rsidRPr="000A4B88">
      <w:rPr>
        <w:rFonts w:ascii="Dubai" w:hAnsi="Dubai" w:cs="Dubai"/>
        <w:b w:val="0"/>
      </w:rPr>
      <w:fldChar w:fldCharType="begin"/>
    </w:r>
    <w:r w:rsidRPr="000A4B88">
      <w:rPr>
        <w:rFonts w:ascii="Dubai" w:hAnsi="Dubai" w:cs="Dubai"/>
        <w:b w:val="0"/>
        <w:lang w:val="en-US"/>
      </w:rPr>
      <w:instrText xml:space="preserve"> PAGE  \* MERGEFORMAT </w:instrText>
    </w:r>
    <w:r w:rsidRPr="000A4B88">
      <w:rPr>
        <w:rFonts w:ascii="Dubai" w:hAnsi="Dubai" w:cs="Dubai"/>
        <w:b w:val="0"/>
      </w:rPr>
      <w:fldChar w:fldCharType="separate"/>
    </w:r>
    <w:r w:rsidRPr="000A4B88">
      <w:rPr>
        <w:rFonts w:ascii="Dubai" w:hAnsi="Dubai" w:cs="Dubai"/>
        <w:b w:val="0"/>
      </w:rPr>
      <w:t>158</w:t>
    </w:r>
    <w:r w:rsidRPr="000A4B88">
      <w:rPr>
        <w:rFonts w:ascii="Dubai" w:hAnsi="Dubai" w:cs="Dubai"/>
        <w:b w:val="0"/>
      </w:rPr>
      <w:fldChar w:fldCharType="end"/>
    </w:r>
    <w:r w:rsidRPr="000A4B88">
      <w:rPr>
        <w:rFonts w:ascii="Dubai" w:hAnsi="Dubai" w:cs="Dubai"/>
        <w:lang w:val="en-US"/>
      </w:rPr>
      <w:tab/>
    </w:r>
    <w:r w:rsidR="0052507B" w:rsidRPr="000A4B88">
      <w:rPr>
        <w:rFonts w:ascii="Dubai" w:hAnsi="Dubai" w:cs="Dubai"/>
        <w:b w:val="0"/>
        <w:szCs w:val="22"/>
        <w:rtl/>
        <w:lang w:eastAsia="zh-CN"/>
      </w:rPr>
      <w:t xml:space="preserve">أعمال الجمعية العالمية لتقييس الاتصالات لعام 2020 - الجزء </w:t>
    </w:r>
    <w:r w:rsidR="0052507B" w:rsidRPr="000A4B88">
      <w:rPr>
        <w:rFonts w:ascii="Dubai" w:hAnsi="Dubai" w:cs="Dubai"/>
        <w:b w:val="0"/>
        <w:szCs w:val="22"/>
        <w:lang w:eastAsia="zh-CN"/>
      </w:rPr>
      <w:t>II</w:t>
    </w:r>
    <w:r w:rsidR="0052507B" w:rsidRPr="000A4B88">
      <w:rPr>
        <w:rFonts w:ascii="Dubai" w:hAnsi="Dubai" w:cs="Dubai"/>
        <w:b w:val="0"/>
        <w:szCs w:val="22"/>
        <w:rtl/>
        <w:lang w:eastAsia="zh-CN"/>
      </w:rPr>
      <w:t xml:space="preserve"> - ال</w:t>
    </w:r>
    <w:r w:rsidR="0052507B" w:rsidRPr="000A4B88">
      <w:rPr>
        <w:rFonts w:ascii="Dubai" w:hAnsi="Dubai" w:cs="Dubai"/>
        <w:b w:val="0"/>
        <w:szCs w:val="22"/>
        <w:rtl/>
        <w:lang w:eastAsia="zh-CN" w:bidi="ar-EG"/>
      </w:rPr>
      <w:t xml:space="preserve">سلسلة </w:t>
    </w:r>
    <w:r w:rsidR="0052507B" w:rsidRPr="000A4B88">
      <w:rPr>
        <w:rFonts w:ascii="Dubai" w:hAnsi="Dubai" w:cs="Dubai"/>
        <w:b w:val="0"/>
        <w:szCs w:val="22"/>
        <w:lang w:val="en-US" w:eastAsia="zh-CN" w:bidi="ar-EG"/>
      </w:rPr>
      <w:t>A</w:t>
    </w:r>
    <w:r w:rsidR="0052507B" w:rsidRPr="000A4B88">
      <w:rPr>
        <w:rFonts w:ascii="Dubai" w:hAnsi="Dubai" w:cs="Dubai"/>
        <w:b w:val="0"/>
        <w:szCs w:val="22"/>
        <w:rtl/>
        <w:lang w:val="en-US" w:eastAsia="zh-CN" w:bidi="ar-EG"/>
      </w:rPr>
      <w:t xml:space="preserve"> - الإضافة </w:t>
    </w:r>
    <w:r w:rsidR="0052507B" w:rsidRPr="000A4B88">
      <w:rPr>
        <w:rFonts w:ascii="Dubai" w:hAnsi="Dubai" w:cs="Dubai"/>
        <w:b w:val="0"/>
        <w:szCs w:val="22"/>
        <w:lang w:val="en-US" w:eastAsia="zh-CN" w:bidi="ar-EG"/>
      </w:rPr>
      <w:t>2</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E72D" w14:textId="3FE54932" w:rsidR="009A6771" w:rsidRPr="0052507B" w:rsidRDefault="009A6771" w:rsidP="009A6771">
    <w:pPr>
      <w:pStyle w:val="FooterQP"/>
      <w:tabs>
        <w:tab w:val="clear" w:pos="907"/>
        <w:tab w:val="left" w:pos="1695"/>
      </w:tabs>
      <w:rPr>
        <w:rFonts w:ascii="Dubai" w:hAnsi="Dubai" w:cs="Dubai"/>
        <w:b w:val="0"/>
        <w:lang w:val="en-US"/>
      </w:rPr>
    </w:pPr>
    <w:r w:rsidRPr="0052507B">
      <w:rPr>
        <w:rFonts w:ascii="Dubai" w:hAnsi="Dubai" w:cs="Dubai"/>
      </w:rPr>
      <w:tab/>
    </w:r>
    <w:r w:rsidRPr="0052507B">
      <w:rPr>
        <w:rFonts w:ascii="Dubai" w:hAnsi="Dubai" w:cs="Dubai"/>
      </w:rPr>
      <w:tab/>
    </w:r>
    <w:r w:rsidR="0052507B" w:rsidRPr="0052507B">
      <w:rPr>
        <w:rFonts w:ascii="Dubai" w:hAnsi="Dubai" w:cs="Dubai"/>
        <w:b w:val="0"/>
        <w:szCs w:val="22"/>
        <w:rtl/>
        <w:lang w:eastAsia="zh-CN"/>
      </w:rPr>
      <w:t xml:space="preserve">أعمال الجمعية العالمية لتقييس الاتصالات لعام 2020 - الجزء </w:t>
    </w:r>
    <w:r w:rsidR="0052507B" w:rsidRPr="0052507B">
      <w:rPr>
        <w:rFonts w:ascii="Dubai" w:hAnsi="Dubai" w:cs="Dubai"/>
        <w:b w:val="0"/>
        <w:szCs w:val="22"/>
        <w:lang w:eastAsia="zh-CN"/>
      </w:rPr>
      <w:t>II</w:t>
    </w:r>
    <w:r w:rsidR="0052507B" w:rsidRPr="0052507B">
      <w:rPr>
        <w:rFonts w:ascii="Dubai" w:hAnsi="Dubai" w:cs="Dubai"/>
        <w:b w:val="0"/>
        <w:szCs w:val="22"/>
        <w:rtl/>
        <w:lang w:eastAsia="zh-CN"/>
      </w:rPr>
      <w:t xml:space="preserve"> - ال</w:t>
    </w:r>
    <w:r w:rsidR="0052507B" w:rsidRPr="0052507B">
      <w:rPr>
        <w:rFonts w:ascii="Dubai" w:hAnsi="Dubai" w:cs="Dubai"/>
        <w:b w:val="0"/>
        <w:szCs w:val="22"/>
        <w:rtl/>
        <w:lang w:eastAsia="zh-CN" w:bidi="ar-EG"/>
      </w:rPr>
      <w:t xml:space="preserve">سلسلة </w:t>
    </w:r>
    <w:r w:rsidR="0052507B" w:rsidRPr="0052507B">
      <w:rPr>
        <w:rFonts w:ascii="Dubai" w:hAnsi="Dubai" w:cs="Dubai"/>
        <w:b w:val="0"/>
        <w:szCs w:val="22"/>
        <w:lang w:val="en-US" w:eastAsia="zh-CN" w:bidi="ar-EG"/>
      </w:rPr>
      <w:t>A</w:t>
    </w:r>
    <w:r w:rsidR="0052507B" w:rsidRPr="0052507B">
      <w:rPr>
        <w:rFonts w:ascii="Dubai" w:hAnsi="Dubai" w:cs="Dubai"/>
        <w:b w:val="0"/>
        <w:szCs w:val="22"/>
        <w:rtl/>
        <w:lang w:val="en-US" w:eastAsia="zh-CN" w:bidi="ar-EG"/>
      </w:rPr>
      <w:t xml:space="preserve"> - الإضافة </w:t>
    </w:r>
    <w:r w:rsidR="0052507B" w:rsidRPr="0052507B">
      <w:rPr>
        <w:rFonts w:ascii="Dubai" w:hAnsi="Dubai" w:cs="Dubai"/>
        <w:b w:val="0"/>
        <w:szCs w:val="22"/>
        <w:lang w:val="en-US" w:eastAsia="zh-CN" w:bidi="ar-EG"/>
      </w:rPr>
      <w:t>2</w:t>
    </w:r>
    <w:r w:rsidRPr="0052507B">
      <w:rPr>
        <w:rFonts w:ascii="Dubai" w:hAnsi="Dubai" w:cs="Dubai"/>
        <w:lang w:val="en-US"/>
      </w:rPr>
      <w:tab/>
    </w:r>
    <w:r w:rsidRPr="0052507B">
      <w:rPr>
        <w:rFonts w:ascii="Dubai" w:hAnsi="Dubai" w:cs="Dubai"/>
        <w:b w:val="0"/>
      </w:rPr>
      <w:fldChar w:fldCharType="begin"/>
    </w:r>
    <w:r w:rsidRPr="0052507B">
      <w:rPr>
        <w:rFonts w:ascii="Dubai" w:hAnsi="Dubai" w:cs="Dubai"/>
        <w:b w:val="0"/>
        <w:lang w:val="en-US"/>
      </w:rPr>
      <w:instrText xml:space="preserve"> PAGE  \* MERGEFORMAT </w:instrText>
    </w:r>
    <w:r w:rsidRPr="0052507B">
      <w:rPr>
        <w:rFonts w:ascii="Dubai" w:hAnsi="Dubai" w:cs="Dubai"/>
        <w:b w:val="0"/>
      </w:rPr>
      <w:fldChar w:fldCharType="separate"/>
    </w:r>
    <w:r w:rsidRPr="0052507B">
      <w:rPr>
        <w:rFonts w:ascii="Dubai" w:hAnsi="Dubai" w:cs="Dubai"/>
        <w:b w:val="0"/>
      </w:rPr>
      <w:t>153</w:t>
    </w:r>
    <w:r w:rsidRPr="0052507B">
      <w:rPr>
        <w:rFonts w:ascii="Dubai" w:hAnsi="Dubai" w:cs="Dubai"/>
        <w:b w:val="0"/>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68C2" w14:textId="750FEBEE" w:rsidR="0052507B" w:rsidRPr="000A4B88" w:rsidRDefault="0052507B" w:rsidP="00940969">
    <w:pPr>
      <w:pStyle w:val="FooterQP"/>
      <w:rPr>
        <w:rFonts w:ascii="Dubai" w:hAnsi="Dubai" w:cs="Dubai"/>
        <w:lang w:val="en-US"/>
      </w:rPr>
    </w:pPr>
    <w:r w:rsidRPr="000A4B88">
      <w:rPr>
        <w:rFonts w:ascii="Dubai" w:hAnsi="Dubai" w:cs="Dubai"/>
        <w:b w:val="0"/>
      </w:rPr>
      <w:fldChar w:fldCharType="begin"/>
    </w:r>
    <w:r w:rsidRPr="000A4B88">
      <w:rPr>
        <w:rFonts w:ascii="Dubai" w:hAnsi="Dubai" w:cs="Dubai"/>
        <w:b w:val="0"/>
        <w:lang w:val="en-US"/>
      </w:rPr>
      <w:instrText xml:space="preserve"> PAGE  \* MERGEFORMAT </w:instrText>
    </w:r>
    <w:r w:rsidRPr="000A4B88">
      <w:rPr>
        <w:rFonts w:ascii="Dubai" w:hAnsi="Dubai" w:cs="Dubai"/>
        <w:b w:val="0"/>
      </w:rPr>
      <w:fldChar w:fldCharType="separate"/>
    </w:r>
    <w:r w:rsidRPr="000A4B88">
      <w:rPr>
        <w:rFonts w:ascii="Dubai" w:hAnsi="Dubai" w:cs="Dubai"/>
        <w:b w:val="0"/>
      </w:rPr>
      <w:t>158</w:t>
    </w:r>
    <w:r w:rsidRPr="000A4B88">
      <w:rPr>
        <w:rFonts w:ascii="Dubai" w:hAnsi="Dubai" w:cs="Dubai"/>
        <w:b w:val="0"/>
      </w:rPr>
      <w:fldChar w:fldCharType="end"/>
    </w:r>
    <w:r w:rsidRPr="000A4B88">
      <w:rPr>
        <w:rFonts w:ascii="Dubai" w:hAnsi="Dubai" w:cs="Dubai"/>
        <w:lang w:val="en-US"/>
      </w:rPr>
      <w:tab/>
    </w:r>
    <w:r w:rsidRPr="000A4B88">
      <w:rPr>
        <w:rFonts w:ascii="Dubai" w:hAnsi="Dubai" w:cs="Dubai"/>
        <w:b w:val="0"/>
        <w:szCs w:val="22"/>
        <w:rtl/>
        <w:lang w:eastAsia="zh-CN"/>
      </w:rPr>
      <w:t xml:space="preserve">أعمال الجمعية العالمية لتقييس الاتصالات لعام 2020 - الجزء </w:t>
    </w:r>
    <w:r w:rsidRPr="000A4B88">
      <w:rPr>
        <w:rFonts w:ascii="Dubai" w:hAnsi="Dubai" w:cs="Dubai"/>
        <w:b w:val="0"/>
        <w:szCs w:val="22"/>
        <w:lang w:eastAsia="zh-CN"/>
      </w:rPr>
      <w:t>II</w:t>
    </w:r>
    <w:r w:rsidRPr="000A4B88">
      <w:rPr>
        <w:rFonts w:ascii="Dubai" w:hAnsi="Dubai" w:cs="Dubai"/>
        <w:b w:val="0"/>
        <w:szCs w:val="22"/>
        <w:rtl/>
        <w:lang w:eastAsia="zh-CN"/>
      </w:rPr>
      <w:t xml:space="preserve"> - ال</w:t>
    </w:r>
    <w:r w:rsidRPr="000A4B88">
      <w:rPr>
        <w:rFonts w:ascii="Dubai" w:hAnsi="Dubai" w:cs="Dubai"/>
        <w:b w:val="0"/>
        <w:szCs w:val="22"/>
        <w:rtl/>
        <w:lang w:eastAsia="zh-CN" w:bidi="ar-EG"/>
      </w:rPr>
      <w:t xml:space="preserve">سلسلة </w:t>
    </w:r>
    <w:r w:rsidRPr="000A4B88">
      <w:rPr>
        <w:rFonts w:ascii="Dubai" w:hAnsi="Dubai" w:cs="Dubai"/>
        <w:b w:val="0"/>
        <w:szCs w:val="22"/>
        <w:lang w:val="en-US" w:eastAsia="zh-CN" w:bidi="ar-EG"/>
      </w:rPr>
      <w:t>A</w:t>
    </w:r>
    <w:r w:rsidRPr="000A4B88">
      <w:rPr>
        <w:rFonts w:ascii="Dubai" w:hAnsi="Dubai" w:cs="Dubai"/>
        <w:b w:val="0"/>
        <w:szCs w:val="22"/>
        <w:rtl/>
        <w:lang w:val="en-US" w:eastAsia="zh-CN" w:bidi="ar-EG"/>
      </w:rPr>
      <w:t xml:space="preserve"> - الإضافة </w:t>
    </w:r>
    <w:r w:rsidRPr="000A4B88">
      <w:rPr>
        <w:rFonts w:ascii="Dubai" w:hAnsi="Dubai" w:cs="Dubai"/>
        <w:b w:val="0"/>
        <w:szCs w:val="22"/>
        <w:lang w:val="en-US" w:eastAsia="zh-CN" w:bidi="ar-EG"/>
      </w:rPr>
      <w:t>3</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7113" w14:textId="00130769" w:rsidR="0052507B" w:rsidRPr="0052507B" w:rsidRDefault="0052507B" w:rsidP="009A6771">
    <w:pPr>
      <w:pStyle w:val="FooterQP"/>
      <w:tabs>
        <w:tab w:val="clear" w:pos="907"/>
        <w:tab w:val="left" w:pos="1695"/>
      </w:tabs>
      <w:rPr>
        <w:rFonts w:ascii="Dubai" w:hAnsi="Dubai" w:cs="Dubai"/>
        <w:b w:val="0"/>
        <w:lang w:val="en-US"/>
      </w:rPr>
    </w:pPr>
    <w:r w:rsidRPr="0052507B">
      <w:rPr>
        <w:rFonts w:ascii="Dubai" w:hAnsi="Dubai" w:cs="Dubai"/>
      </w:rPr>
      <w:tab/>
    </w:r>
    <w:r w:rsidRPr="0052507B">
      <w:rPr>
        <w:rFonts w:ascii="Dubai" w:hAnsi="Dubai" w:cs="Dubai"/>
      </w:rPr>
      <w:tab/>
    </w:r>
    <w:r w:rsidRPr="0052507B">
      <w:rPr>
        <w:rFonts w:ascii="Dubai" w:hAnsi="Dubai" w:cs="Dubai"/>
        <w:b w:val="0"/>
        <w:szCs w:val="22"/>
        <w:rtl/>
        <w:lang w:eastAsia="zh-CN"/>
      </w:rPr>
      <w:t xml:space="preserve">أعمال الجمعية العالمية لتقييس الاتصالات لعام 2020 - الجزء </w:t>
    </w:r>
    <w:r w:rsidRPr="0052507B">
      <w:rPr>
        <w:rFonts w:ascii="Dubai" w:hAnsi="Dubai" w:cs="Dubai"/>
        <w:b w:val="0"/>
        <w:szCs w:val="22"/>
        <w:lang w:eastAsia="zh-CN"/>
      </w:rPr>
      <w:t>II</w:t>
    </w:r>
    <w:r w:rsidRPr="0052507B">
      <w:rPr>
        <w:rFonts w:ascii="Dubai" w:hAnsi="Dubai" w:cs="Dubai"/>
        <w:b w:val="0"/>
        <w:szCs w:val="22"/>
        <w:rtl/>
        <w:lang w:eastAsia="zh-CN"/>
      </w:rPr>
      <w:t xml:space="preserve"> - ال</w:t>
    </w:r>
    <w:r w:rsidRPr="0052507B">
      <w:rPr>
        <w:rFonts w:ascii="Dubai" w:hAnsi="Dubai" w:cs="Dubai"/>
        <w:b w:val="0"/>
        <w:szCs w:val="22"/>
        <w:rtl/>
        <w:lang w:eastAsia="zh-CN" w:bidi="ar-EG"/>
      </w:rPr>
      <w:t xml:space="preserve">سلسلة </w:t>
    </w:r>
    <w:r w:rsidRPr="0052507B">
      <w:rPr>
        <w:rFonts w:ascii="Dubai" w:hAnsi="Dubai" w:cs="Dubai"/>
        <w:b w:val="0"/>
        <w:szCs w:val="22"/>
        <w:lang w:val="en-US" w:eastAsia="zh-CN" w:bidi="ar-EG"/>
      </w:rPr>
      <w:t>A</w:t>
    </w:r>
    <w:r w:rsidRPr="0052507B">
      <w:rPr>
        <w:rFonts w:ascii="Dubai" w:hAnsi="Dubai" w:cs="Dubai"/>
        <w:b w:val="0"/>
        <w:szCs w:val="22"/>
        <w:rtl/>
        <w:lang w:val="en-US" w:eastAsia="zh-CN" w:bidi="ar-EG"/>
      </w:rPr>
      <w:t xml:space="preserve"> - الإضافة </w:t>
    </w:r>
    <w:r>
      <w:rPr>
        <w:rFonts w:ascii="Dubai" w:hAnsi="Dubai" w:cs="Dubai"/>
        <w:b w:val="0"/>
        <w:szCs w:val="22"/>
        <w:lang w:val="en-US" w:eastAsia="zh-CN" w:bidi="ar-EG"/>
      </w:rPr>
      <w:t>3</w:t>
    </w:r>
    <w:r w:rsidRPr="0052507B">
      <w:rPr>
        <w:rFonts w:ascii="Dubai" w:hAnsi="Dubai" w:cs="Dubai"/>
        <w:lang w:val="en-US"/>
      </w:rPr>
      <w:tab/>
    </w:r>
    <w:r w:rsidRPr="0052507B">
      <w:rPr>
        <w:rFonts w:ascii="Dubai" w:hAnsi="Dubai" w:cs="Dubai"/>
        <w:b w:val="0"/>
      </w:rPr>
      <w:fldChar w:fldCharType="begin"/>
    </w:r>
    <w:r w:rsidRPr="0052507B">
      <w:rPr>
        <w:rFonts w:ascii="Dubai" w:hAnsi="Dubai" w:cs="Dubai"/>
        <w:b w:val="0"/>
        <w:lang w:val="en-US"/>
      </w:rPr>
      <w:instrText xml:space="preserve"> PAGE  \* MERGEFORMAT </w:instrText>
    </w:r>
    <w:r w:rsidRPr="0052507B">
      <w:rPr>
        <w:rFonts w:ascii="Dubai" w:hAnsi="Dubai" w:cs="Dubai"/>
        <w:b w:val="0"/>
      </w:rPr>
      <w:fldChar w:fldCharType="separate"/>
    </w:r>
    <w:r w:rsidRPr="0052507B">
      <w:rPr>
        <w:rFonts w:ascii="Dubai" w:hAnsi="Dubai" w:cs="Dubai"/>
        <w:b w:val="0"/>
      </w:rPr>
      <w:t>153</w:t>
    </w:r>
    <w:r w:rsidRPr="0052507B">
      <w:rPr>
        <w:rFonts w:ascii="Dubai" w:hAnsi="Dubai" w:cs="Dubai"/>
        <w:b w:val="0"/>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63B0" w14:textId="413756AD" w:rsidR="0052507B" w:rsidRPr="000A4B88" w:rsidRDefault="0052507B" w:rsidP="00940969">
    <w:pPr>
      <w:pStyle w:val="FooterQP"/>
      <w:rPr>
        <w:rFonts w:ascii="Dubai" w:hAnsi="Dubai" w:cs="Dubai"/>
        <w:lang w:val="en-US"/>
      </w:rPr>
    </w:pPr>
    <w:r w:rsidRPr="000A4B88">
      <w:rPr>
        <w:rFonts w:ascii="Dubai" w:hAnsi="Dubai" w:cs="Dubai"/>
        <w:b w:val="0"/>
      </w:rPr>
      <w:fldChar w:fldCharType="begin"/>
    </w:r>
    <w:r w:rsidRPr="000A4B88">
      <w:rPr>
        <w:rFonts w:ascii="Dubai" w:hAnsi="Dubai" w:cs="Dubai"/>
        <w:b w:val="0"/>
        <w:lang w:val="en-US"/>
      </w:rPr>
      <w:instrText xml:space="preserve"> PAGE  \* MERGEFORMAT </w:instrText>
    </w:r>
    <w:r w:rsidRPr="000A4B88">
      <w:rPr>
        <w:rFonts w:ascii="Dubai" w:hAnsi="Dubai" w:cs="Dubai"/>
        <w:b w:val="0"/>
      </w:rPr>
      <w:fldChar w:fldCharType="separate"/>
    </w:r>
    <w:r w:rsidRPr="000A4B88">
      <w:rPr>
        <w:rFonts w:ascii="Dubai" w:hAnsi="Dubai" w:cs="Dubai"/>
        <w:b w:val="0"/>
      </w:rPr>
      <w:t>158</w:t>
    </w:r>
    <w:r w:rsidRPr="000A4B88">
      <w:rPr>
        <w:rFonts w:ascii="Dubai" w:hAnsi="Dubai" w:cs="Dubai"/>
        <w:b w:val="0"/>
      </w:rPr>
      <w:fldChar w:fldCharType="end"/>
    </w:r>
    <w:r w:rsidRPr="000A4B88">
      <w:rPr>
        <w:rFonts w:ascii="Dubai" w:hAnsi="Dubai" w:cs="Dubai"/>
        <w:lang w:val="en-US"/>
      </w:rPr>
      <w:tab/>
    </w:r>
    <w:r w:rsidRPr="000A4B88">
      <w:rPr>
        <w:rFonts w:ascii="Dubai" w:hAnsi="Dubai" w:cs="Dubai"/>
        <w:b w:val="0"/>
        <w:szCs w:val="22"/>
        <w:rtl/>
        <w:lang w:eastAsia="zh-CN"/>
      </w:rPr>
      <w:t xml:space="preserve">أعمال الجمعية العالمية لتقييس الاتصالات لعام 2020 - الجزء </w:t>
    </w:r>
    <w:r w:rsidRPr="000A4B88">
      <w:rPr>
        <w:rFonts w:ascii="Dubai" w:hAnsi="Dubai" w:cs="Dubai"/>
        <w:b w:val="0"/>
        <w:szCs w:val="22"/>
        <w:lang w:eastAsia="zh-CN"/>
      </w:rPr>
      <w:t>II</w:t>
    </w:r>
    <w:r w:rsidRPr="000A4B88">
      <w:rPr>
        <w:rFonts w:ascii="Dubai" w:hAnsi="Dubai" w:cs="Dubai"/>
        <w:b w:val="0"/>
        <w:szCs w:val="22"/>
        <w:rtl/>
        <w:lang w:eastAsia="zh-CN"/>
      </w:rPr>
      <w:t xml:space="preserve"> - ال</w:t>
    </w:r>
    <w:r w:rsidRPr="000A4B88">
      <w:rPr>
        <w:rFonts w:ascii="Dubai" w:hAnsi="Dubai" w:cs="Dubai"/>
        <w:b w:val="0"/>
        <w:szCs w:val="22"/>
        <w:rtl/>
        <w:lang w:eastAsia="zh-CN" w:bidi="ar-EG"/>
      </w:rPr>
      <w:t xml:space="preserve">سلسلة </w:t>
    </w:r>
    <w:r w:rsidRPr="000A4B88">
      <w:rPr>
        <w:rFonts w:ascii="Dubai" w:hAnsi="Dubai" w:cs="Dubai"/>
        <w:b w:val="0"/>
        <w:szCs w:val="22"/>
        <w:lang w:val="en-US" w:eastAsia="zh-CN" w:bidi="ar-EG"/>
      </w:rPr>
      <w:t>A</w:t>
    </w:r>
    <w:r w:rsidRPr="000A4B88">
      <w:rPr>
        <w:rFonts w:ascii="Dubai" w:hAnsi="Dubai" w:cs="Dubai"/>
        <w:b w:val="0"/>
        <w:szCs w:val="22"/>
        <w:rtl/>
        <w:lang w:val="en-US" w:eastAsia="zh-CN" w:bidi="ar-EG"/>
      </w:rPr>
      <w:t xml:space="preserve"> - الإضافة </w:t>
    </w:r>
    <w:r w:rsidRPr="000A4B88">
      <w:rPr>
        <w:rFonts w:ascii="Dubai" w:hAnsi="Dubai" w:cs="Dubai"/>
        <w:b w:val="0"/>
        <w:szCs w:val="22"/>
        <w:lang w:val="en-US" w:eastAsia="zh-CN" w:bidi="ar-EG"/>
      </w:rPr>
      <w:t>4</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F7A2" w14:textId="1922A491" w:rsidR="0052507B" w:rsidRPr="0052507B" w:rsidRDefault="0052507B" w:rsidP="009A6771">
    <w:pPr>
      <w:pStyle w:val="FooterQP"/>
      <w:tabs>
        <w:tab w:val="clear" w:pos="907"/>
        <w:tab w:val="left" w:pos="1695"/>
      </w:tabs>
      <w:rPr>
        <w:rFonts w:ascii="Dubai" w:hAnsi="Dubai" w:cs="Dubai"/>
        <w:b w:val="0"/>
        <w:lang w:val="en-US"/>
      </w:rPr>
    </w:pPr>
    <w:r w:rsidRPr="0052507B">
      <w:rPr>
        <w:rFonts w:ascii="Dubai" w:hAnsi="Dubai" w:cs="Dubai"/>
      </w:rPr>
      <w:tab/>
    </w:r>
    <w:r w:rsidRPr="0052507B">
      <w:rPr>
        <w:rFonts w:ascii="Dubai" w:hAnsi="Dubai" w:cs="Dubai"/>
      </w:rPr>
      <w:tab/>
    </w:r>
    <w:r w:rsidRPr="0052507B">
      <w:rPr>
        <w:rFonts w:ascii="Dubai" w:hAnsi="Dubai" w:cs="Dubai"/>
        <w:b w:val="0"/>
        <w:szCs w:val="22"/>
        <w:rtl/>
        <w:lang w:eastAsia="zh-CN"/>
      </w:rPr>
      <w:t xml:space="preserve">أعمال الجمعية العالمية لتقييس الاتصالات لعام 2020 - الجزء </w:t>
    </w:r>
    <w:r w:rsidRPr="0052507B">
      <w:rPr>
        <w:rFonts w:ascii="Dubai" w:hAnsi="Dubai" w:cs="Dubai"/>
        <w:b w:val="0"/>
        <w:szCs w:val="22"/>
        <w:lang w:eastAsia="zh-CN"/>
      </w:rPr>
      <w:t>II</w:t>
    </w:r>
    <w:r w:rsidRPr="0052507B">
      <w:rPr>
        <w:rFonts w:ascii="Dubai" w:hAnsi="Dubai" w:cs="Dubai"/>
        <w:b w:val="0"/>
        <w:szCs w:val="22"/>
        <w:rtl/>
        <w:lang w:eastAsia="zh-CN"/>
      </w:rPr>
      <w:t xml:space="preserve"> - ال</w:t>
    </w:r>
    <w:r w:rsidRPr="0052507B">
      <w:rPr>
        <w:rFonts w:ascii="Dubai" w:hAnsi="Dubai" w:cs="Dubai"/>
        <w:b w:val="0"/>
        <w:szCs w:val="22"/>
        <w:rtl/>
        <w:lang w:eastAsia="zh-CN" w:bidi="ar-EG"/>
      </w:rPr>
      <w:t xml:space="preserve">سلسلة </w:t>
    </w:r>
    <w:r w:rsidRPr="0052507B">
      <w:rPr>
        <w:rFonts w:ascii="Dubai" w:hAnsi="Dubai" w:cs="Dubai"/>
        <w:b w:val="0"/>
        <w:szCs w:val="22"/>
        <w:lang w:val="en-US" w:eastAsia="zh-CN" w:bidi="ar-EG"/>
      </w:rPr>
      <w:t>A</w:t>
    </w:r>
    <w:r w:rsidRPr="0052507B">
      <w:rPr>
        <w:rFonts w:ascii="Dubai" w:hAnsi="Dubai" w:cs="Dubai"/>
        <w:b w:val="0"/>
        <w:szCs w:val="22"/>
        <w:rtl/>
        <w:lang w:val="en-US" w:eastAsia="zh-CN" w:bidi="ar-EG"/>
      </w:rPr>
      <w:t xml:space="preserve"> - الإضافة </w:t>
    </w:r>
    <w:r>
      <w:rPr>
        <w:rFonts w:ascii="Dubai" w:hAnsi="Dubai" w:cs="Dubai"/>
        <w:b w:val="0"/>
        <w:szCs w:val="22"/>
        <w:lang w:val="en-US" w:eastAsia="zh-CN" w:bidi="ar-EG"/>
      </w:rPr>
      <w:t>4</w:t>
    </w:r>
    <w:r w:rsidRPr="0052507B">
      <w:rPr>
        <w:rFonts w:ascii="Dubai" w:hAnsi="Dubai" w:cs="Dubai"/>
        <w:lang w:val="en-US"/>
      </w:rPr>
      <w:tab/>
    </w:r>
    <w:r w:rsidRPr="0052507B">
      <w:rPr>
        <w:rFonts w:ascii="Dubai" w:hAnsi="Dubai" w:cs="Dubai"/>
        <w:b w:val="0"/>
      </w:rPr>
      <w:fldChar w:fldCharType="begin"/>
    </w:r>
    <w:r w:rsidRPr="0052507B">
      <w:rPr>
        <w:rFonts w:ascii="Dubai" w:hAnsi="Dubai" w:cs="Dubai"/>
        <w:b w:val="0"/>
        <w:lang w:val="en-US"/>
      </w:rPr>
      <w:instrText xml:space="preserve"> PAGE  \* MERGEFORMAT </w:instrText>
    </w:r>
    <w:r w:rsidRPr="0052507B">
      <w:rPr>
        <w:rFonts w:ascii="Dubai" w:hAnsi="Dubai" w:cs="Dubai"/>
        <w:b w:val="0"/>
      </w:rPr>
      <w:fldChar w:fldCharType="separate"/>
    </w:r>
    <w:r w:rsidRPr="0052507B">
      <w:rPr>
        <w:rFonts w:ascii="Dubai" w:hAnsi="Dubai" w:cs="Dubai"/>
        <w:b w:val="0"/>
      </w:rPr>
      <w:t>153</w:t>
    </w:r>
    <w:r w:rsidRPr="0052507B">
      <w:rPr>
        <w:rFonts w:ascii="Dubai" w:hAnsi="Dubai" w:cs="Dubai"/>
        <w:b w:val="0"/>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E8B0" w14:textId="610FFE1B" w:rsidR="0052507B" w:rsidRPr="00686428" w:rsidRDefault="0052507B" w:rsidP="00940969">
    <w:pPr>
      <w:pStyle w:val="FooterQP"/>
      <w:rPr>
        <w:rFonts w:ascii="Dubai" w:hAnsi="Dubai" w:cs="Dubai"/>
        <w:lang w:val="en-US"/>
      </w:rPr>
    </w:pPr>
    <w:r w:rsidRPr="00686428">
      <w:rPr>
        <w:rFonts w:ascii="Dubai" w:hAnsi="Dubai" w:cs="Dubai"/>
        <w:b w:val="0"/>
      </w:rPr>
      <w:fldChar w:fldCharType="begin"/>
    </w:r>
    <w:r w:rsidRPr="00686428">
      <w:rPr>
        <w:rFonts w:ascii="Dubai" w:hAnsi="Dubai" w:cs="Dubai"/>
        <w:b w:val="0"/>
        <w:lang w:val="en-US"/>
      </w:rPr>
      <w:instrText xml:space="preserve"> PAGE  \* MERGEFORMAT </w:instrText>
    </w:r>
    <w:r w:rsidRPr="00686428">
      <w:rPr>
        <w:rFonts w:ascii="Dubai" w:hAnsi="Dubai" w:cs="Dubai"/>
        <w:b w:val="0"/>
      </w:rPr>
      <w:fldChar w:fldCharType="separate"/>
    </w:r>
    <w:r w:rsidRPr="00686428">
      <w:rPr>
        <w:rFonts w:ascii="Dubai" w:hAnsi="Dubai" w:cs="Dubai"/>
        <w:b w:val="0"/>
      </w:rPr>
      <w:t>158</w:t>
    </w:r>
    <w:r w:rsidRPr="00686428">
      <w:rPr>
        <w:rFonts w:ascii="Dubai" w:hAnsi="Dubai" w:cs="Dubai"/>
        <w:b w:val="0"/>
      </w:rPr>
      <w:fldChar w:fldCharType="end"/>
    </w:r>
    <w:r w:rsidRPr="00686428">
      <w:rPr>
        <w:rFonts w:ascii="Dubai" w:hAnsi="Dubai" w:cs="Dubai"/>
        <w:lang w:val="en-US"/>
      </w:rPr>
      <w:tab/>
    </w:r>
    <w:r w:rsidRPr="00686428">
      <w:rPr>
        <w:rFonts w:ascii="Dubai" w:hAnsi="Dubai" w:cs="Dubai"/>
        <w:b w:val="0"/>
        <w:szCs w:val="22"/>
        <w:rtl/>
        <w:lang w:eastAsia="zh-CN"/>
      </w:rPr>
      <w:t xml:space="preserve">أعمال الجمعية العالمية لتقييس الاتصالات لعام 2020 - الجزء </w:t>
    </w:r>
    <w:r w:rsidRPr="00686428">
      <w:rPr>
        <w:rFonts w:ascii="Dubai" w:hAnsi="Dubai" w:cs="Dubai"/>
        <w:b w:val="0"/>
        <w:szCs w:val="22"/>
        <w:lang w:eastAsia="zh-CN"/>
      </w:rPr>
      <w:t>II</w:t>
    </w:r>
    <w:r w:rsidRPr="00686428">
      <w:rPr>
        <w:rFonts w:ascii="Dubai" w:hAnsi="Dubai" w:cs="Dubai"/>
        <w:b w:val="0"/>
        <w:szCs w:val="22"/>
        <w:rtl/>
        <w:lang w:eastAsia="zh-CN"/>
      </w:rPr>
      <w:t xml:space="preserve"> - ال</w:t>
    </w:r>
    <w:r w:rsidRPr="00686428">
      <w:rPr>
        <w:rFonts w:ascii="Dubai" w:hAnsi="Dubai" w:cs="Dubai"/>
        <w:b w:val="0"/>
        <w:szCs w:val="22"/>
        <w:rtl/>
        <w:lang w:eastAsia="zh-CN" w:bidi="ar-EG"/>
      </w:rPr>
      <w:t xml:space="preserve">سلسلة </w:t>
    </w:r>
    <w:r w:rsidRPr="00686428">
      <w:rPr>
        <w:rFonts w:ascii="Dubai" w:hAnsi="Dubai" w:cs="Dubai"/>
        <w:b w:val="0"/>
        <w:szCs w:val="22"/>
        <w:lang w:val="en-US" w:eastAsia="zh-CN" w:bidi="ar-EG"/>
      </w:rPr>
      <w:t>A</w:t>
    </w:r>
    <w:r w:rsidRPr="00686428">
      <w:rPr>
        <w:rFonts w:ascii="Dubai" w:hAnsi="Dubai" w:cs="Dubai"/>
        <w:b w:val="0"/>
        <w:szCs w:val="22"/>
        <w:rtl/>
        <w:lang w:val="en-US" w:eastAsia="zh-CN" w:bidi="ar-EG"/>
      </w:rPr>
      <w:t xml:space="preserve"> - الإضافة </w:t>
    </w:r>
    <w:r w:rsidRPr="00686428">
      <w:rPr>
        <w:rFonts w:ascii="Dubai" w:hAnsi="Dubai" w:cs="Dubai"/>
        <w:b w:val="0"/>
        <w:szCs w:val="22"/>
        <w:lang w:val="en-US" w:eastAsia="zh-CN" w:bidi="ar-EG"/>
      </w:rPr>
      <w:t>5</w: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B435" w14:textId="3D942AD3" w:rsidR="0052507B" w:rsidRPr="0052507B" w:rsidRDefault="0052507B" w:rsidP="009A6771">
    <w:pPr>
      <w:pStyle w:val="FooterQP"/>
      <w:tabs>
        <w:tab w:val="clear" w:pos="907"/>
        <w:tab w:val="left" w:pos="1695"/>
      </w:tabs>
      <w:rPr>
        <w:rFonts w:ascii="Dubai" w:hAnsi="Dubai" w:cs="Dubai"/>
        <w:b w:val="0"/>
        <w:lang w:val="en-US"/>
      </w:rPr>
    </w:pPr>
    <w:r w:rsidRPr="0052507B">
      <w:rPr>
        <w:rFonts w:ascii="Dubai" w:hAnsi="Dubai" w:cs="Dubai"/>
      </w:rPr>
      <w:tab/>
    </w:r>
    <w:r w:rsidRPr="0052507B">
      <w:rPr>
        <w:rFonts w:ascii="Dubai" w:hAnsi="Dubai" w:cs="Dubai"/>
      </w:rPr>
      <w:tab/>
    </w:r>
    <w:r w:rsidRPr="0052507B">
      <w:rPr>
        <w:rFonts w:ascii="Dubai" w:hAnsi="Dubai" w:cs="Dubai"/>
        <w:b w:val="0"/>
        <w:szCs w:val="22"/>
        <w:rtl/>
        <w:lang w:eastAsia="zh-CN"/>
      </w:rPr>
      <w:t xml:space="preserve">أعمال الجمعية العالمية لتقييس الاتصالات لعام 2020 - الجزء </w:t>
    </w:r>
    <w:r w:rsidRPr="0052507B">
      <w:rPr>
        <w:rFonts w:ascii="Dubai" w:hAnsi="Dubai" w:cs="Dubai"/>
        <w:b w:val="0"/>
        <w:szCs w:val="22"/>
        <w:lang w:eastAsia="zh-CN"/>
      </w:rPr>
      <w:t>II</w:t>
    </w:r>
    <w:r w:rsidRPr="0052507B">
      <w:rPr>
        <w:rFonts w:ascii="Dubai" w:hAnsi="Dubai" w:cs="Dubai"/>
        <w:b w:val="0"/>
        <w:szCs w:val="22"/>
        <w:rtl/>
        <w:lang w:eastAsia="zh-CN"/>
      </w:rPr>
      <w:t xml:space="preserve"> - ال</w:t>
    </w:r>
    <w:r w:rsidRPr="0052507B">
      <w:rPr>
        <w:rFonts w:ascii="Dubai" w:hAnsi="Dubai" w:cs="Dubai"/>
        <w:b w:val="0"/>
        <w:szCs w:val="22"/>
        <w:rtl/>
        <w:lang w:eastAsia="zh-CN" w:bidi="ar-EG"/>
      </w:rPr>
      <w:t xml:space="preserve">سلسلة </w:t>
    </w:r>
    <w:r w:rsidRPr="0052507B">
      <w:rPr>
        <w:rFonts w:ascii="Dubai" w:hAnsi="Dubai" w:cs="Dubai"/>
        <w:b w:val="0"/>
        <w:szCs w:val="22"/>
        <w:lang w:val="en-US" w:eastAsia="zh-CN" w:bidi="ar-EG"/>
      </w:rPr>
      <w:t>A</w:t>
    </w:r>
    <w:r w:rsidRPr="0052507B">
      <w:rPr>
        <w:rFonts w:ascii="Dubai" w:hAnsi="Dubai" w:cs="Dubai"/>
        <w:b w:val="0"/>
        <w:szCs w:val="22"/>
        <w:rtl/>
        <w:lang w:val="en-US" w:eastAsia="zh-CN" w:bidi="ar-EG"/>
      </w:rPr>
      <w:t xml:space="preserve"> - الإضافة </w:t>
    </w:r>
    <w:r>
      <w:rPr>
        <w:rFonts w:ascii="Dubai" w:hAnsi="Dubai" w:cs="Dubai"/>
        <w:b w:val="0"/>
        <w:szCs w:val="22"/>
        <w:lang w:val="en-US" w:eastAsia="zh-CN" w:bidi="ar-EG"/>
      </w:rPr>
      <w:t>5</w:t>
    </w:r>
    <w:r w:rsidRPr="0052507B">
      <w:rPr>
        <w:rFonts w:ascii="Dubai" w:hAnsi="Dubai" w:cs="Dubai"/>
        <w:lang w:val="en-US"/>
      </w:rPr>
      <w:tab/>
    </w:r>
    <w:r w:rsidRPr="0052507B">
      <w:rPr>
        <w:rFonts w:ascii="Dubai" w:hAnsi="Dubai" w:cs="Dubai"/>
        <w:b w:val="0"/>
      </w:rPr>
      <w:fldChar w:fldCharType="begin"/>
    </w:r>
    <w:r w:rsidRPr="0052507B">
      <w:rPr>
        <w:rFonts w:ascii="Dubai" w:hAnsi="Dubai" w:cs="Dubai"/>
        <w:b w:val="0"/>
        <w:lang w:val="en-US"/>
      </w:rPr>
      <w:instrText xml:space="preserve"> PAGE  \* MERGEFORMAT </w:instrText>
    </w:r>
    <w:r w:rsidRPr="0052507B">
      <w:rPr>
        <w:rFonts w:ascii="Dubai" w:hAnsi="Dubai" w:cs="Dubai"/>
        <w:b w:val="0"/>
      </w:rPr>
      <w:fldChar w:fldCharType="separate"/>
    </w:r>
    <w:r w:rsidRPr="0052507B">
      <w:rPr>
        <w:rFonts w:ascii="Dubai" w:hAnsi="Dubai" w:cs="Dubai"/>
        <w:b w:val="0"/>
      </w:rPr>
      <w:t>153</w:t>
    </w:r>
    <w:r w:rsidRPr="0052507B">
      <w:rPr>
        <w:rFonts w:ascii="Dubai" w:hAnsi="Dubai" w:cs="Dubai"/>
        <w:b w:val="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43CA8" w14:textId="7F6B5927" w:rsidR="00B26A8E" w:rsidRPr="006465C6" w:rsidRDefault="00B26A8E"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20</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1D2A" w14:textId="69BA2DC0" w:rsidR="007D21B2" w:rsidRPr="007D21B2" w:rsidRDefault="007D21B2" w:rsidP="007D21B2">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25F0" w14:textId="2537D36A" w:rsidR="00FF32F1" w:rsidRPr="0052507B" w:rsidRDefault="00FF32F1" w:rsidP="00FF32F1">
    <w:pPr>
      <w:pStyle w:val="FooterQP"/>
      <w:rPr>
        <w:rFonts w:ascii="Dubai" w:hAnsi="Dubai" w:cs="Dubai"/>
        <w:lang w:val="en-US"/>
      </w:rPr>
    </w:pPr>
    <w:r w:rsidRPr="0052507B">
      <w:rPr>
        <w:rFonts w:ascii="Dubai" w:hAnsi="Dubai" w:cs="Dubai"/>
        <w:b w:val="0"/>
      </w:rPr>
      <w:fldChar w:fldCharType="begin"/>
    </w:r>
    <w:r w:rsidRPr="0052507B">
      <w:rPr>
        <w:rFonts w:ascii="Dubai" w:hAnsi="Dubai" w:cs="Dubai"/>
        <w:b w:val="0"/>
        <w:lang w:val="en-US"/>
      </w:rPr>
      <w:instrText xml:space="preserve"> PAGE  \* MERGEFORMAT </w:instrText>
    </w:r>
    <w:r w:rsidRPr="0052507B">
      <w:rPr>
        <w:rFonts w:ascii="Dubai" w:hAnsi="Dubai" w:cs="Dubai"/>
        <w:b w:val="0"/>
      </w:rPr>
      <w:fldChar w:fldCharType="separate"/>
    </w:r>
    <w:r w:rsidRPr="0052507B">
      <w:rPr>
        <w:rFonts w:ascii="Dubai" w:hAnsi="Dubai" w:cs="Dubai"/>
        <w:b w:val="0"/>
      </w:rPr>
      <w:t>2</w:t>
    </w:r>
    <w:r w:rsidRPr="0052507B">
      <w:rPr>
        <w:rFonts w:ascii="Dubai" w:hAnsi="Dubai" w:cs="Dubai"/>
        <w:b w:val="0"/>
      </w:rPr>
      <w:fldChar w:fldCharType="end"/>
    </w:r>
    <w:r w:rsidRPr="0052507B">
      <w:rPr>
        <w:rFonts w:ascii="Dubai" w:hAnsi="Dubai" w:cs="Dubai"/>
        <w:lang w:val="en-US"/>
      </w:rPr>
      <w:tab/>
    </w:r>
    <w:r w:rsidR="0052507B" w:rsidRPr="0052507B">
      <w:rPr>
        <w:rFonts w:ascii="Dubai" w:hAnsi="Dubai" w:cs="Dubai"/>
        <w:b w:val="0"/>
        <w:szCs w:val="22"/>
        <w:rtl/>
        <w:lang w:eastAsia="zh-CN"/>
      </w:rPr>
      <w:t xml:space="preserve">أعمال الجمعية العالمية لتقييس الاتصالات لعام 2020 - الجزء </w:t>
    </w:r>
    <w:r w:rsidR="0052507B" w:rsidRPr="0052507B">
      <w:rPr>
        <w:rFonts w:ascii="Dubai" w:hAnsi="Dubai" w:cs="Dubai"/>
        <w:b w:val="0"/>
        <w:szCs w:val="22"/>
        <w:lang w:eastAsia="zh-CN"/>
      </w:rPr>
      <w:t>III</w:t>
    </w:r>
    <w:r w:rsidR="0052507B" w:rsidRPr="0052507B">
      <w:rPr>
        <w:rFonts w:ascii="Dubai" w:hAnsi="Dubai" w:cs="Dubai"/>
        <w:b w:val="0"/>
        <w:szCs w:val="22"/>
        <w:rtl/>
        <w:lang w:eastAsia="zh-CN"/>
      </w:rPr>
      <w:t xml:space="preserve"> - ال</w:t>
    </w:r>
    <w:r w:rsidR="0052507B" w:rsidRPr="0052507B">
      <w:rPr>
        <w:rFonts w:ascii="Dubai" w:hAnsi="Dubai" w:cs="Dubai"/>
        <w:b w:val="0"/>
        <w:szCs w:val="22"/>
        <w:rtl/>
        <w:lang w:eastAsia="zh-CN" w:bidi="ar-EG"/>
      </w:rPr>
      <w:t>رؤساء ونواب الرؤساء</w: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DCC0" w14:textId="783BB265" w:rsidR="00FF32F1" w:rsidRPr="0052507B" w:rsidRDefault="00FF32F1" w:rsidP="00FF32F1">
    <w:pPr>
      <w:pStyle w:val="FooterQP"/>
      <w:rPr>
        <w:rFonts w:ascii="Dubai" w:hAnsi="Dubai" w:cs="Dubai"/>
        <w:b w:val="0"/>
        <w:lang w:val="en-US"/>
      </w:rPr>
    </w:pPr>
    <w:r w:rsidRPr="0052507B">
      <w:rPr>
        <w:rFonts w:ascii="Dubai" w:hAnsi="Dubai" w:cs="Dubai"/>
      </w:rPr>
      <w:tab/>
    </w:r>
    <w:r w:rsidRPr="0052507B">
      <w:rPr>
        <w:rFonts w:ascii="Dubai" w:hAnsi="Dubai" w:cs="Dubai"/>
      </w:rPr>
      <w:tab/>
    </w:r>
    <w:r w:rsidR="0052507B" w:rsidRPr="0052507B">
      <w:rPr>
        <w:rFonts w:ascii="Dubai" w:hAnsi="Dubai" w:cs="Dubai"/>
        <w:b w:val="0"/>
        <w:szCs w:val="22"/>
        <w:rtl/>
        <w:lang w:eastAsia="zh-CN"/>
      </w:rPr>
      <w:t xml:space="preserve">أعمال الجمعية العالمية لتقييس الاتصالات لعام 2020 - الجزء </w:t>
    </w:r>
    <w:r w:rsidR="0052507B" w:rsidRPr="0052507B">
      <w:rPr>
        <w:rFonts w:ascii="Dubai" w:hAnsi="Dubai" w:cs="Dubai"/>
        <w:b w:val="0"/>
        <w:szCs w:val="22"/>
        <w:lang w:eastAsia="zh-CN"/>
      </w:rPr>
      <w:t>III</w:t>
    </w:r>
    <w:r w:rsidR="0052507B" w:rsidRPr="0052507B">
      <w:rPr>
        <w:rFonts w:ascii="Dubai" w:hAnsi="Dubai" w:cs="Dubai"/>
        <w:b w:val="0"/>
        <w:szCs w:val="22"/>
        <w:rtl/>
        <w:lang w:eastAsia="zh-CN"/>
      </w:rPr>
      <w:t xml:space="preserve"> - ال</w:t>
    </w:r>
    <w:r w:rsidR="0052507B" w:rsidRPr="0052507B">
      <w:rPr>
        <w:rFonts w:ascii="Dubai" w:hAnsi="Dubai" w:cs="Dubai"/>
        <w:b w:val="0"/>
        <w:szCs w:val="22"/>
        <w:rtl/>
        <w:lang w:eastAsia="zh-CN" w:bidi="ar-EG"/>
      </w:rPr>
      <w:t>رؤساء ونواب الرؤساء</w:t>
    </w:r>
    <w:r w:rsidRPr="0052507B">
      <w:rPr>
        <w:rFonts w:ascii="Dubai" w:hAnsi="Dubai" w:cs="Dubai"/>
        <w:lang w:val="en-US"/>
      </w:rPr>
      <w:tab/>
    </w:r>
    <w:r w:rsidRPr="0052507B">
      <w:rPr>
        <w:rFonts w:ascii="Dubai" w:hAnsi="Dubai" w:cs="Dubai"/>
        <w:b w:val="0"/>
      </w:rPr>
      <w:fldChar w:fldCharType="begin"/>
    </w:r>
    <w:r w:rsidRPr="0052507B">
      <w:rPr>
        <w:rFonts w:ascii="Dubai" w:hAnsi="Dubai" w:cs="Dubai"/>
        <w:b w:val="0"/>
        <w:lang w:val="en-US"/>
      </w:rPr>
      <w:instrText xml:space="preserve"> PAGE  \* MERGEFORMAT </w:instrText>
    </w:r>
    <w:r w:rsidRPr="0052507B">
      <w:rPr>
        <w:rFonts w:ascii="Dubai" w:hAnsi="Dubai" w:cs="Dubai"/>
        <w:b w:val="0"/>
      </w:rPr>
      <w:fldChar w:fldCharType="separate"/>
    </w:r>
    <w:r w:rsidRPr="0052507B">
      <w:rPr>
        <w:rFonts w:ascii="Dubai" w:hAnsi="Dubai" w:cs="Dubai"/>
        <w:b w:val="0"/>
      </w:rPr>
      <w:t>1</w:t>
    </w:r>
    <w:r w:rsidRPr="0052507B">
      <w:rPr>
        <w:rFonts w:ascii="Dubai" w:hAnsi="Dubai" w:cs="Dubai"/>
        <w:b w:val="0"/>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A0C5" w14:textId="1B232DDB" w:rsidR="00FF32F1" w:rsidRPr="00FF32F1" w:rsidRDefault="00FF32F1" w:rsidP="00FF32F1">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AD7E" w14:textId="12B839E8" w:rsidR="00A12C6D" w:rsidRPr="000A4B88" w:rsidRDefault="00A12C6D" w:rsidP="00A12C6D">
    <w:pPr>
      <w:pStyle w:val="FooterQP"/>
      <w:rPr>
        <w:rFonts w:ascii="Dubai" w:hAnsi="Dubai" w:cs="Dubai"/>
        <w:lang w:val="en-US"/>
      </w:rPr>
    </w:pPr>
    <w:r w:rsidRPr="000A4B88">
      <w:rPr>
        <w:rFonts w:ascii="Dubai" w:hAnsi="Dubai" w:cs="Dubai"/>
        <w:b w:val="0"/>
      </w:rPr>
      <w:fldChar w:fldCharType="begin"/>
    </w:r>
    <w:r w:rsidRPr="000A4B88">
      <w:rPr>
        <w:rFonts w:ascii="Dubai" w:hAnsi="Dubai" w:cs="Dubai"/>
        <w:b w:val="0"/>
        <w:lang w:val="en-US"/>
      </w:rPr>
      <w:instrText xml:space="preserve"> PAGE  \* MERGEFORMAT </w:instrText>
    </w:r>
    <w:r w:rsidRPr="000A4B88">
      <w:rPr>
        <w:rFonts w:ascii="Dubai" w:hAnsi="Dubai" w:cs="Dubai"/>
        <w:b w:val="0"/>
      </w:rPr>
      <w:fldChar w:fldCharType="separate"/>
    </w:r>
    <w:r w:rsidRPr="000A4B88">
      <w:rPr>
        <w:rFonts w:ascii="Dubai" w:hAnsi="Dubai" w:cs="Dubai"/>
        <w:b w:val="0"/>
      </w:rPr>
      <w:t>2</w:t>
    </w:r>
    <w:r w:rsidRPr="000A4B88">
      <w:rPr>
        <w:rFonts w:ascii="Dubai" w:hAnsi="Dubai" w:cs="Dubai"/>
        <w:b w:val="0"/>
      </w:rPr>
      <w:fldChar w:fldCharType="end"/>
    </w:r>
    <w:r w:rsidRPr="000A4B88">
      <w:rPr>
        <w:rFonts w:ascii="Dubai" w:hAnsi="Dubai" w:cs="Dubai"/>
        <w:lang w:val="en-US"/>
      </w:rPr>
      <w:tab/>
    </w:r>
    <w:r w:rsidR="00915BEE" w:rsidRPr="000A4B88">
      <w:rPr>
        <w:rFonts w:ascii="Dubai" w:hAnsi="Dubai" w:cs="Dubai"/>
        <w:b w:val="0"/>
        <w:szCs w:val="22"/>
        <w:rtl/>
        <w:lang w:eastAsia="zh-CN"/>
      </w:rPr>
      <w:t xml:space="preserve">أعمال الجمعية العالمية لتقييس الاتصالات لعام 2020 - الجزء </w:t>
    </w:r>
    <w:r w:rsidR="00915BEE" w:rsidRPr="000A4B88">
      <w:rPr>
        <w:rFonts w:ascii="Dubai" w:hAnsi="Dubai" w:cs="Dubai"/>
        <w:b w:val="0"/>
        <w:szCs w:val="22"/>
        <w:lang w:eastAsia="zh-CN"/>
      </w:rPr>
      <w:t>IV</w:t>
    </w:r>
    <w:r w:rsidR="00915BEE" w:rsidRPr="000A4B88">
      <w:rPr>
        <w:rFonts w:ascii="Dubai" w:hAnsi="Dubai" w:cs="Dubai"/>
        <w:b w:val="0"/>
        <w:szCs w:val="22"/>
        <w:rtl/>
        <w:lang w:eastAsia="zh-CN"/>
      </w:rPr>
      <w:t xml:space="preserve"> - المسائل التي وافقت الجمعية على دراستها</w: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A52B" w14:textId="69B653C2" w:rsidR="00FF32F1" w:rsidRPr="00915BEE" w:rsidRDefault="00FF32F1" w:rsidP="00915BEE">
    <w:pPr>
      <w:pStyle w:val="FooterQP"/>
      <w:tabs>
        <w:tab w:val="clear" w:pos="907"/>
        <w:tab w:val="left" w:pos="282"/>
      </w:tabs>
      <w:rPr>
        <w:rFonts w:ascii="Dubai" w:hAnsi="Dubai" w:cs="Dubai"/>
        <w:b w:val="0"/>
        <w:lang w:val="en-US"/>
      </w:rPr>
    </w:pPr>
    <w:r w:rsidRPr="00915BEE">
      <w:rPr>
        <w:rFonts w:ascii="Dubai" w:hAnsi="Dubai" w:cs="Dubai"/>
      </w:rPr>
      <w:tab/>
    </w:r>
    <w:r w:rsidRPr="00915BEE">
      <w:rPr>
        <w:rFonts w:ascii="Dubai" w:hAnsi="Dubai" w:cs="Dubai"/>
      </w:rPr>
      <w:tab/>
    </w:r>
    <w:r w:rsidR="00915BEE" w:rsidRPr="00915BEE">
      <w:rPr>
        <w:rFonts w:ascii="Dubai" w:hAnsi="Dubai" w:cs="Dubai"/>
        <w:b w:val="0"/>
        <w:szCs w:val="22"/>
        <w:rtl/>
        <w:lang w:eastAsia="zh-CN"/>
      </w:rPr>
      <w:t xml:space="preserve">أعمال الجمعية العالمية لتقييس الاتصالات لعام 2020 - الجزء </w:t>
    </w:r>
    <w:r w:rsidR="00915BEE" w:rsidRPr="00915BEE">
      <w:rPr>
        <w:rFonts w:ascii="Dubai" w:hAnsi="Dubai" w:cs="Dubai"/>
        <w:b w:val="0"/>
        <w:szCs w:val="22"/>
        <w:lang w:eastAsia="zh-CN"/>
      </w:rPr>
      <w:t>IV</w:t>
    </w:r>
    <w:r w:rsidR="00915BEE" w:rsidRPr="00915BEE">
      <w:rPr>
        <w:rFonts w:ascii="Dubai" w:hAnsi="Dubai" w:cs="Dubai"/>
        <w:b w:val="0"/>
        <w:szCs w:val="22"/>
        <w:rtl/>
        <w:lang w:eastAsia="zh-CN"/>
      </w:rPr>
      <w:t xml:space="preserve"> - المسائل التي وافقت الجمعية على دراستها</w:t>
    </w:r>
    <w:r w:rsidRPr="00915BEE">
      <w:rPr>
        <w:rFonts w:ascii="Dubai" w:hAnsi="Dubai" w:cs="Dubai"/>
        <w:b w:val="0"/>
        <w:bCs/>
      </w:rPr>
      <w:tab/>
    </w:r>
    <w:r w:rsidRPr="00915BEE">
      <w:rPr>
        <w:rFonts w:ascii="Dubai" w:hAnsi="Dubai" w:cs="Dubai"/>
        <w:b w:val="0"/>
      </w:rPr>
      <w:fldChar w:fldCharType="begin"/>
    </w:r>
    <w:r w:rsidRPr="00915BEE">
      <w:rPr>
        <w:rFonts w:ascii="Dubai" w:hAnsi="Dubai" w:cs="Dubai"/>
        <w:b w:val="0"/>
        <w:lang w:val="en-US"/>
      </w:rPr>
      <w:instrText xml:space="preserve"> PAGE  \* MERGEFORMAT </w:instrText>
    </w:r>
    <w:r w:rsidRPr="00915BEE">
      <w:rPr>
        <w:rFonts w:ascii="Dubai" w:hAnsi="Dubai" w:cs="Dubai"/>
        <w:b w:val="0"/>
      </w:rPr>
      <w:fldChar w:fldCharType="separate"/>
    </w:r>
    <w:r w:rsidRPr="00915BEE">
      <w:rPr>
        <w:rFonts w:ascii="Dubai" w:hAnsi="Dubai" w:cs="Dubai"/>
        <w:b w:val="0"/>
      </w:rPr>
      <w:t>1</w:t>
    </w:r>
    <w:r w:rsidRPr="00915BEE">
      <w:rPr>
        <w:rFonts w:ascii="Dubai" w:hAnsi="Dubai" w:cs="Dubai"/>
        <w:b w:val="0"/>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A9EA" w14:textId="77777777" w:rsidR="00D559E0" w:rsidRPr="0015774D" w:rsidRDefault="00CE1096" w:rsidP="0015774D">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363A" w14:textId="77777777" w:rsidR="00D559E0" w:rsidRPr="00142437" w:rsidRDefault="00CE1096" w:rsidP="00142437">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27B7" w14:textId="7B6CF623" w:rsidR="00A12C6D" w:rsidRPr="00915BEE" w:rsidRDefault="00A12C6D" w:rsidP="00A12C6D">
    <w:pPr>
      <w:pStyle w:val="FooterQP"/>
      <w:rPr>
        <w:rFonts w:ascii="Dubai" w:hAnsi="Dubai" w:cs="Dubai"/>
      </w:rPr>
    </w:pPr>
    <w:r w:rsidRPr="00915BEE">
      <w:rPr>
        <w:rFonts w:ascii="Dubai" w:hAnsi="Dubai" w:cs="Dubai"/>
        <w:b w:val="0"/>
        <w:bCs/>
      </w:rPr>
      <w:fldChar w:fldCharType="begin"/>
    </w:r>
    <w:r w:rsidRPr="00915BEE">
      <w:rPr>
        <w:rFonts w:ascii="Dubai" w:hAnsi="Dubai" w:cs="Dubai"/>
        <w:b w:val="0"/>
        <w:bCs/>
        <w:lang w:val="en-US"/>
      </w:rPr>
      <w:instrText xml:space="preserve"> PAGE  \* MERGEFORMAT </w:instrText>
    </w:r>
    <w:r w:rsidRPr="00915BEE">
      <w:rPr>
        <w:rFonts w:ascii="Dubai" w:hAnsi="Dubai" w:cs="Dubai"/>
        <w:b w:val="0"/>
        <w:bCs/>
      </w:rPr>
      <w:fldChar w:fldCharType="separate"/>
    </w:r>
    <w:r w:rsidRPr="00915BEE">
      <w:rPr>
        <w:rFonts w:ascii="Dubai" w:hAnsi="Dubai" w:cs="Dubai"/>
        <w:b w:val="0"/>
        <w:bCs/>
      </w:rPr>
      <w:t>2</w:t>
    </w:r>
    <w:r w:rsidRPr="00915BEE">
      <w:rPr>
        <w:rFonts w:ascii="Dubai" w:hAnsi="Dubai" w:cs="Dubai"/>
        <w:b w:val="0"/>
        <w:bCs/>
      </w:rPr>
      <w:fldChar w:fldCharType="end"/>
    </w:r>
    <w:r w:rsidRPr="00915BEE">
      <w:rPr>
        <w:rFonts w:ascii="Dubai" w:hAnsi="Dubai" w:cs="Dubai"/>
        <w:b w:val="0"/>
      </w:rPr>
      <w:tab/>
    </w:r>
    <w:r w:rsidR="00915BEE" w:rsidRPr="00915BEE">
      <w:rPr>
        <w:rFonts w:ascii="Dubai" w:hAnsi="Dubai" w:cs="Dubai"/>
        <w:b w:val="0"/>
        <w:szCs w:val="22"/>
        <w:rtl/>
        <w:lang w:eastAsia="zh-CN"/>
      </w:rPr>
      <w:t xml:space="preserve">أعمال الجمعية العالمية لتقييس الاتصالات لعام 2020 - الجزء </w:t>
    </w:r>
    <w:r w:rsidR="00915BEE" w:rsidRPr="00915BEE">
      <w:rPr>
        <w:rFonts w:ascii="Dubai" w:hAnsi="Dubai" w:cs="Dubai"/>
        <w:b w:val="0"/>
        <w:szCs w:val="22"/>
        <w:lang w:eastAsia="zh-CN"/>
      </w:rPr>
      <w:t>V</w:t>
    </w:r>
    <w:r w:rsidR="00915BEE" w:rsidRPr="00915BEE">
      <w:rPr>
        <w:rFonts w:ascii="Dubai" w:hAnsi="Dubai" w:cs="Dubai"/>
        <w:b w:val="0"/>
        <w:szCs w:val="22"/>
        <w:rtl/>
        <w:lang w:eastAsia="zh-CN"/>
      </w:rPr>
      <w:t xml:space="preserve"> - التقارير والوثائق الصادرة عن الجمعية</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7E45" w14:textId="530B8152" w:rsidR="00A12C6D" w:rsidRPr="00915BEE" w:rsidRDefault="00A12C6D" w:rsidP="00A12C6D">
    <w:pPr>
      <w:pStyle w:val="FooterQP"/>
      <w:rPr>
        <w:rFonts w:ascii="Dubai" w:hAnsi="Dubai" w:cs="Dubai"/>
        <w:b w:val="0"/>
        <w:lang w:val="en-US"/>
      </w:rPr>
    </w:pPr>
    <w:r w:rsidRPr="00915BEE">
      <w:rPr>
        <w:rFonts w:ascii="Dubai" w:hAnsi="Dubai" w:cs="Dubai"/>
      </w:rPr>
      <w:tab/>
    </w:r>
    <w:r w:rsidRPr="00915BEE">
      <w:rPr>
        <w:rFonts w:ascii="Dubai" w:hAnsi="Dubai" w:cs="Dubai"/>
      </w:rPr>
      <w:tab/>
    </w:r>
    <w:r w:rsidR="00915BEE" w:rsidRPr="00915BEE">
      <w:rPr>
        <w:rFonts w:ascii="Dubai" w:hAnsi="Dubai" w:cs="Dubai"/>
        <w:b w:val="0"/>
        <w:szCs w:val="22"/>
        <w:rtl/>
        <w:lang w:eastAsia="zh-CN"/>
      </w:rPr>
      <w:t xml:space="preserve">أعمال الجمعية العالمية لتقييس الاتصالات لعام 2020 - الجزء </w:t>
    </w:r>
    <w:r w:rsidR="00915BEE" w:rsidRPr="00915BEE">
      <w:rPr>
        <w:rFonts w:ascii="Dubai" w:hAnsi="Dubai" w:cs="Dubai"/>
        <w:b w:val="0"/>
        <w:szCs w:val="22"/>
        <w:lang w:eastAsia="zh-CN"/>
      </w:rPr>
      <w:t>V</w:t>
    </w:r>
    <w:r w:rsidR="00915BEE" w:rsidRPr="00915BEE">
      <w:rPr>
        <w:rFonts w:ascii="Dubai" w:hAnsi="Dubai" w:cs="Dubai"/>
        <w:b w:val="0"/>
        <w:szCs w:val="22"/>
        <w:rtl/>
        <w:lang w:eastAsia="zh-CN"/>
      </w:rPr>
      <w:t xml:space="preserve"> - التقارير والوثائق الصادرة عن الجمعية</w:t>
    </w:r>
    <w:r w:rsidRPr="00915BEE">
      <w:rPr>
        <w:rFonts w:ascii="Dubai" w:hAnsi="Dubai" w:cs="Dubai"/>
        <w:lang w:val="en-US"/>
      </w:rPr>
      <w:tab/>
    </w:r>
    <w:r w:rsidRPr="00915BEE">
      <w:rPr>
        <w:rFonts w:ascii="Dubai" w:hAnsi="Dubai" w:cs="Dubai"/>
        <w:b w:val="0"/>
      </w:rPr>
      <w:fldChar w:fldCharType="begin"/>
    </w:r>
    <w:r w:rsidRPr="00915BEE">
      <w:rPr>
        <w:rFonts w:ascii="Dubai" w:hAnsi="Dubai" w:cs="Dubai"/>
        <w:b w:val="0"/>
        <w:lang w:val="en-US"/>
      </w:rPr>
      <w:instrText xml:space="preserve"> PAGE  \* MERGEFORMAT </w:instrText>
    </w:r>
    <w:r w:rsidRPr="00915BEE">
      <w:rPr>
        <w:rFonts w:ascii="Dubai" w:hAnsi="Dubai" w:cs="Dubai"/>
        <w:b w:val="0"/>
      </w:rPr>
      <w:fldChar w:fldCharType="separate"/>
    </w:r>
    <w:r w:rsidRPr="00915BEE">
      <w:rPr>
        <w:rFonts w:ascii="Dubai" w:hAnsi="Dubai" w:cs="Dubai"/>
        <w:b w:val="0"/>
      </w:rPr>
      <w:t>3</w:t>
    </w:r>
    <w:r w:rsidRPr="00915BEE">
      <w:rPr>
        <w:rFonts w:ascii="Dubai" w:hAnsi="Dubai" w:cs="Dubai"/>
        <w:b w:val="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82F7" w14:textId="69A1F552" w:rsidR="00B26A8E" w:rsidRPr="006465C6" w:rsidRDefault="00B26A8E"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20</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1B38" w14:textId="4AB6FC8C" w:rsidR="00505421" w:rsidRPr="00505421" w:rsidRDefault="00505421" w:rsidP="0050542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09DA" w14:textId="6DBCC161" w:rsidR="00B26A8E" w:rsidRPr="006465C6" w:rsidRDefault="00B26A8E"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832B" w14:textId="16D04FA7" w:rsidR="000809D4" w:rsidRPr="00EE2AB7" w:rsidRDefault="000809D4" w:rsidP="000809D4">
    <w:pPr>
      <w:pStyle w:val="FooterQP"/>
      <w:rPr>
        <w:b w:val="0"/>
        <w:lang w:val="en-US"/>
      </w:rPr>
    </w:pPr>
    <w:r>
      <w:tab/>
    </w:r>
    <w:r>
      <w:tab/>
    </w:r>
    <w:r>
      <w:rPr>
        <w:lang w:val="en-US"/>
      </w:rPr>
      <w:t>WTSA-20 Proceedings – Part I – Contents</w:t>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285CFF">
      <w:rPr>
        <w:lang w:val="en-US"/>
      </w:rPr>
      <w:t>Error! Unknown document property name.</w:t>
    </w:r>
    <w:r w:rsidRPr="008C3E8D">
      <w:rPr>
        <w:b w:val="0"/>
        <w:bCs/>
        <w:lang w:val="en-US"/>
      </w:rPr>
      <w:fldChar w:fldCharType="end"/>
    </w:r>
    <w:r w:rsidRPr="008C3E8D">
      <w:rPr>
        <w:b w:val="0"/>
        <w:bCs/>
        <w:lang w:val="en-US"/>
      </w:rPr>
      <w:t>-</w:t>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62D8" w14:textId="0C647764" w:rsidR="00B26A8E" w:rsidRPr="006465C6" w:rsidRDefault="00B26A8E"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22</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E0F6" w14:textId="345ED517" w:rsidR="00B26A8E" w:rsidRPr="006465C6" w:rsidRDefault="00B26A8E"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29</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CA4A" w14:textId="4104A618" w:rsidR="00B26A8E" w:rsidRPr="006465C6" w:rsidRDefault="00B26A8E"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29</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4E0E" w14:textId="17EDDAED"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31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B0C19" w14:textId="66F5B4BB"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31</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8444" w14:textId="505A83EB"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32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72A6" w14:textId="1AF46C93"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32</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D05A" w14:textId="1C15CDC8"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34</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0542" w14:textId="455A4B78"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34</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9464" w14:textId="4F670960"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239" w14:textId="5C27BE14" w:rsidR="00893E13" w:rsidRPr="006465C6" w:rsidRDefault="00893E13" w:rsidP="00893E13">
    <w:pPr>
      <w:pStyle w:val="FooterQP"/>
      <w:rPr>
        <w:rFonts w:ascii="Dubai" w:hAnsi="Dubai" w:cs="Dubai"/>
        <w:lang w:val="en-US"/>
      </w:rPr>
    </w:pP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w:t>
    </w:r>
    <w:r w:rsidRPr="006465C6">
      <w:rPr>
        <w:rFonts w:ascii="Dubai" w:hAnsi="Dubai" w:cs="Dubai"/>
        <w:b w:val="0"/>
      </w:rPr>
      <w:fldChar w:fldCharType="end"/>
    </w:r>
    <w:r w:rsidRPr="006465C6">
      <w:rPr>
        <w:rFonts w:ascii="Dubai" w:hAnsi="Dubai" w:cs="Dubai"/>
        <w:lang w:val="en-US"/>
      </w:rPr>
      <w:tab/>
    </w:r>
    <w:r w:rsidR="00B26A8E" w:rsidRPr="006465C6">
      <w:rPr>
        <w:rFonts w:ascii="Dubai" w:hAnsi="Dubai" w:cs="Dubai"/>
        <w:szCs w:val="22"/>
        <w:rtl/>
        <w:lang w:val="en-US" w:bidi="ar-EG"/>
      </w:rPr>
      <w:t>أعمال الجمعية العالمية لتقييس الاتصالات لعام 2020 - المحتويات</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0855" w14:textId="6A7419C9"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40</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F815" w14:textId="2F6A4CDE"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778A6" w14:textId="1FBC8F71"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43</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3165" w14:textId="3A3132BD"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44</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485C" w14:textId="67F8E938"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44</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355B" w14:textId="59D1ACF2"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47</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059F" w14:textId="704C6058"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47</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49A7" w14:textId="06183387"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48</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DCAD" w14:textId="0D266016"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48</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54DB" w14:textId="1925A09F"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71E5" w14:textId="47390281" w:rsidR="000837BD" w:rsidRPr="006465C6" w:rsidRDefault="000837BD" w:rsidP="000837BD">
    <w:pPr>
      <w:pStyle w:val="FooterQP"/>
      <w:rPr>
        <w:rFonts w:ascii="Dubai" w:hAnsi="Dubai" w:cs="Dubai"/>
        <w:b w:val="0"/>
        <w:lang w:val="en-US"/>
      </w:rPr>
    </w:pPr>
    <w:r w:rsidRPr="006465C6">
      <w:rPr>
        <w:rFonts w:ascii="Dubai" w:hAnsi="Dubai" w:cs="Dubai"/>
      </w:rPr>
      <w:tab/>
    </w:r>
    <w:r w:rsidRPr="006465C6">
      <w:rPr>
        <w:rFonts w:ascii="Dubai" w:hAnsi="Dubai" w:cs="Dubai"/>
      </w:rPr>
      <w:tab/>
    </w:r>
    <w:r w:rsidR="00B26A8E" w:rsidRPr="006465C6">
      <w:rPr>
        <w:rFonts w:ascii="Dubai" w:hAnsi="Dubai" w:cs="Dubai"/>
        <w:szCs w:val="22"/>
        <w:rtl/>
        <w:lang w:val="en-US" w:bidi="ar-EG"/>
      </w:rPr>
      <w:t>أعمال الجمعية العالمية لتقييس الاتصالات لعام 2020 - المحتويات</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1</w:t>
    </w:r>
    <w:r w:rsidRPr="006465C6">
      <w:rPr>
        <w:rFonts w:ascii="Dubai" w:hAnsi="Dubai" w:cs="Dubai"/>
        <w:b w:val="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AB34" w14:textId="4901417A"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49</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DF19" w14:textId="556C96C7"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50</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07B9" w14:textId="76A145F1"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50</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F3F0" w14:textId="45A3373C"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62C2" w14:textId="758657CB"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52</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FB79" w14:textId="64D6B35C" w:rsidR="000E7DC1" w:rsidRPr="006465C6" w:rsidRDefault="000E7DC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54</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24E0" w14:textId="27A6505D" w:rsidR="000E7DC1" w:rsidRPr="006465C6" w:rsidRDefault="000E7DC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54</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9644" w14:textId="02FF7E7D" w:rsidR="00026B11" w:rsidRPr="006465C6" w:rsidRDefault="00026B1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55</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51B5" w14:textId="1DDE0B03" w:rsidR="00026B11" w:rsidRPr="006465C6" w:rsidRDefault="00026B1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55</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7F48" w14:textId="72C26188" w:rsidR="00026B11" w:rsidRPr="006465C6" w:rsidRDefault="00026B1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4B5A" w14:textId="6D26E0D7" w:rsidR="000837BD" w:rsidRPr="006465C6" w:rsidRDefault="000837BD"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B26A8E" w:rsidRPr="006465C6">
      <w:rPr>
        <w:rFonts w:ascii="Dubai" w:hAnsi="Dubai" w:cs="Dubai"/>
        <w:b w:val="0"/>
        <w:szCs w:val="22"/>
        <w:rtl/>
        <w:lang w:val="en-US" w:bidi="ar-EG"/>
      </w:rPr>
      <w:t xml:space="preserve">أعمال الجمعية العالمية لتقييس الاتصالات لعام 2020 - الجزء </w:t>
    </w:r>
    <w:r w:rsidR="00B26A8E" w:rsidRPr="006465C6">
      <w:rPr>
        <w:rFonts w:ascii="Dubai" w:hAnsi="Dubai" w:cs="Dubai"/>
        <w:b w:val="0"/>
        <w:szCs w:val="22"/>
        <w:lang w:val="en-US" w:bidi="ar-EG"/>
      </w:rPr>
      <w:t>I</w:t>
    </w:r>
    <w:r w:rsidR="00B26A8E" w:rsidRPr="006465C6">
      <w:rPr>
        <w:rFonts w:ascii="Dubai" w:hAnsi="Dubai" w:cs="Dubai"/>
        <w:b w:val="0"/>
        <w:szCs w:val="22"/>
        <w:rtl/>
        <w:lang w:val="en-US" w:bidi="ar-EG"/>
      </w:rPr>
      <w:t xml:space="preserve"> - القرار </w:t>
    </w:r>
    <w:r w:rsidR="00B26A8E" w:rsidRPr="006465C6">
      <w:rPr>
        <w:rFonts w:ascii="Dubai" w:hAnsi="Dubai" w:cs="Dubai"/>
        <w:b w:val="0"/>
        <w:szCs w:val="22"/>
        <w:lang w:val="en-US" w:bidi="ar-EG"/>
      </w:rPr>
      <w:t>1</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1274" w14:textId="791FBC0D" w:rsidR="00026B11" w:rsidRPr="006465C6" w:rsidRDefault="00026B1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58</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876C" w14:textId="69226DAE" w:rsidR="00026B11" w:rsidRPr="006465C6" w:rsidRDefault="00026B1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60</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DBD5" w14:textId="654D3F59" w:rsidR="00026B11" w:rsidRPr="006465C6" w:rsidRDefault="00026B1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60</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E911" w14:textId="7DCE0795" w:rsidR="00026B11" w:rsidRPr="006465C6" w:rsidRDefault="00026B1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61</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C5BB" w14:textId="0BDB3020" w:rsidR="00026B11" w:rsidRPr="006465C6" w:rsidRDefault="00026B1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61</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7174A" w14:textId="521BBD31" w:rsidR="00026B11" w:rsidRPr="006465C6" w:rsidRDefault="00026B1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62</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9595" w14:textId="6733EA30" w:rsidR="00026B11" w:rsidRPr="006465C6" w:rsidRDefault="00026B1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62</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0D3A" w14:textId="5D524548" w:rsidR="00026B11" w:rsidRPr="006465C6" w:rsidRDefault="00026B1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64</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CCA2" w14:textId="74983461" w:rsidR="00026B11" w:rsidRPr="006465C6" w:rsidRDefault="00026B1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64</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CE61" w14:textId="4102F23E" w:rsidR="00026B11" w:rsidRPr="006465C6" w:rsidRDefault="00026B1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E5D7" w14:textId="34C50297" w:rsidR="00893E13" w:rsidRPr="006465C6" w:rsidRDefault="00893E13"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00B26A8E" w:rsidRPr="006465C6">
      <w:rPr>
        <w:rFonts w:ascii="Dubai" w:hAnsi="Dubai" w:cs="Dubai"/>
        <w:b w:val="0"/>
        <w:szCs w:val="22"/>
        <w:rtl/>
        <w:lang w:val="en-US" w:bidi="ar-EG"/>
      </w:rPr>
      <w:t xml:space="preserve">أعمال الجمعية العالمية لتقييس الاتصالات لعام 2020 - الجزء </w:t>
    </w:r>
    <w:r w:rsidR="00B26A8E" w:rsidRPr="006465C6">
      <w:rPr>
        <w:rFonts w:ascii="Dubai" w:hAnsi="Dubai" w:cs="Dubai"/>
        <w:b w:val="0"/>
        <w:szCs w:val="22"/>
        <w:lang w:val="en-US" w:bidi="ar-EG"/>
      </w:rPr>
      <w:t>I</w:t>
    </w:r>
    <w:r w:rsidR="00B26A8E" w:rsidRPr="006465C6">
      <w:rPr>
        <w:rFonts w:ascii="Dubai" w:hAnsi="Dubai" w:cs="Dubai"/>
        <w:b w:val="0"/>
        <w:szCs w:val="22"/>
        <w:rtl/>
        <w:lang w:val="en-US" w:bidi="ar-EG"/>
      </w:rPr>
      <w:t xml:space="preserve"> - القرار </w:t>
    </w:r>
    <w:r w:rsidR="00B26A8E" w:rsidRPr="006465C6">
      <w:rPr>
        <w:rFonts w:ascii="Dubai" w:hAnsi="Dubai" w:cs="Dubai"/>
        <w:b w:val="0"/>
        <w:szCs w:val="22"/>
        <w:lang w:val="en-US" w:bidi="ar-EG"/>
      </w:rPr>
      <w:t>1</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BA12" w14:textId="018BF68E" w:rsidR="00026B11" w:rsidRPr="006465C6" w:rsidRDefault="00026B11" w:rsidP="00893E13">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65</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9</w:t>
    </w:r>
    <w:r w:rsidRPr="006465C6">
      <w:rPr>
        <w:rFonts w:ascii="Dubai" w:hAnsi="Dubai" w:cs="Dubai"/>
        <w:b w:val="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528C" w14:textId="7C38ED66" w:rsidR="00CD0BDE" w:rsidRPr="006465C6" w:rsidRDefault="00CD0BDE"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67</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08A1" w14:textId="18875CD7" w:rsidR="00CD0BDE" w:rsidRPr="006465C6" w:rsidRDefault="00CD0BDE"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67</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9C02" w14:textId="7D6313CD" w:rsidR="00CD0BDE" w:rsidRPr="006465C6" w:rsidRDefault="00CD0BDE"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68</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0C84" w14:textId="09265801" w:rsidR="00CD0BDE" w:rsidRPr="006465C6" w:rsidRDefault="00CD0BDE"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68</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EFFD" w14:textId="39638177"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69</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0C48" w14:textId="3C001518" w:rsidR="00CD0BDE" w:rsidRPr="006465C6" w:rsidRDefault="00CD0BDE"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69</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2805A" w14:textId="0934ABEC"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70</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4153" w14:textId="5CF1A6B0"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70</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8936" w14:textId="68169FE1"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1DFE" w14:textId="4F0C3262" w:rsidR="007111E3" w:rsidRPr="007111E3" w:rsidRDefault="007111E3" w:rsidP="007111E3">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A9251" w14:textId="4EF54170"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72</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EF6C" w14:textId="751DC7E3"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73</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8A00" w14:textId="5FBD3DD4"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73</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1BF13" w14:textId="466038C7"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74</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A0EE" w14:textId="010170E1" w:rsidR="00026B11" w:rsidRPr="006465C6" w:rsidRDefault="00026B11"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74</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65AA" w14:textId="3951CBA2" w:rsidR="00026B11" w:rsidRPr="006465C6" w:rsidRDefault="00026B11"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75</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680E" w14:textId="61EBAEE6"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75</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33E2" w14:textId="52C30416"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76</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2D53" w14:textId="539819AE"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026B11" w:rsidRPr="006465C6">
      <w:rPr>
        <w:rFonts w:ascii="Dubai" w:hAnsi="Dubai" w:cs="Dubai"/>
        <w:b w:val="0"/>
        <w:szCs w:val="22"/>
        <w:rtl/>
        <w:lang w:val="en-US" w:bidi="ar-EG"/>
      </w:rPr>
      <w:t xml:space="preserve">أعمال الجمعية العالمية لتقييس الاتصالات لعام 2020 - الجزء </w:t>
    </w:r>
    <w:r w:rsidR="00026B11" w:rsidRPr="006465C6">
      <w:rPr>
        <w:rFonts w:ascii="Dubai" w:hAnsi="Dubai" w:cs="Dubai"/>
        <w:b w:val="0"/>
        <w:szCs w:val="22"/>
        <w:lang w:val="en-US" w:bidi="ar-EG"/>
      </w:rPr>
      <w:t>I</w:t>
    </w:r>
    <w:r w:rsidR="00026B11" w:rsidRPr="006465C6">
      <w:rPr>
        <w:rFonts w:ascii="Dubai" w:hAnsi="Dubai" w:cs="Dubai"/>
        <w:b w:val="0"/>
        <w:szCs w:val="22"/>
        <w:rtl/>
        <w:lang w:val="en-US" w:bidi="ar-EG"/>
      </w:rPr>
      <w:t xml:space="preserve"> - القرار </w:t>
    </w:r>
    <w:r w:rsidR="00026B11" w:rsidRPr="006465C6">
      <w:rPr>
        <w:rFonts w:ascii="Dubai" w:hAnsi="Dubai" w:cs="Dubai"/>
        <w:b w:val="0"/>
        <w:szCs w:val="22"/>
        <w:lang w:val="en-US" w:bidi="ar-EG"/>
      </w:rPr>
      <w:t>7</w:t>
    </w:r>
    <w:r w:rsidR="00B93687" w:rsidRPr="006465C6">
      <w:rPr>
        <w:rFonts w:ascii="Dubai" w:hAnsi="Dubai" w:cs="Dubai"/>
        <w:b w:val="0"/>
        <w:szCs w:val="22"/>
        <w:lang w:val="en-US" w:bidi="ar-EG"/>
      </w:rPr>
      <w:t>6</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F407" w14:textId="4BE7E728"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B93687" w:rsidRPr="006465C6">
      <w:rPr>
        <w:rFonts w:ascii="Dubai" w:hAnsi="Dubai" w:cs="Dubai"/>
        <w:b w:val="0"/>
        <w:szCs w:val="22"/>
        <w:rtl/>
        <w:lang w:val="en-US" w:bidi="ar-EG"/>
      </w:rPr>
      <w:t xml:space="preserve">أعمال الجمعية العالمية لتقييس الاتصالات لعام 2020 - الجزء </w:t>
    </w:r>
    <w:r w:rsidR="00B93687" w:rsidRPr="006465C6">
      <w:rPr>
        <w:rFonts w:ascii="Dubai" w:hAnsi="Dubai" w:cs="Dubai"/>
        <w:b w:val="0"/>
        <w:szCs w:val="22"/>
        <w:lang w:val="en-US" w:bidi="ar-EG"/>
      </w:rPr>
      <w:t>I</w:t>
    </w:r>
    <w:r w:rsidR="00B93687" w:rsidRPr="006465C6">
      <w:rPr>
        <w:rFonts w:ascii="Dubai" w:hAnsi="Dubai" w:cs="Dubai"/>
        <w:b w:val="0"/>
        <w:szCs w:val="22"/>
        <w:rtl/>
        <w:lang w:val="en-US" w:bidi="ar-EG"/>
      </w:rPr>
      <w:t xml:space="preserve"> - القرار </w:t>
    </w:r>
    <w:r w:rsidR="00B93687" w:rsidRPr="006465C6">
      <w:rPr>
        <w:rFonts w:ascii="Dubai" w:hAnsi="Dubai" w:cs="Dubai"/>
        <w:b w:val="0"/>
        <w:szCs w:val="22"/>
        <w:lang w:val="en-US" w:bidi="ar-EG"/>
      </w:rPr>
      <w:t>77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9D26" w14:textId="581F14E0" w:rsidR="006A7B9F" w:rsidRPr="006465C6" w:rsidRDefault="006A7B9F" w:rsidP="006A7B9F">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1</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Pr>
        <w:rFonts w:ascii="Dubai" w:hAnsi="Dubai" w:cs="Dubai"/>
        <w:b w:val="0"/>
      </w:rPr>
      <w:t>9</w:t>
    </w:r>
    <w:r w:rsidRPr="006465C6">
      <w:rPr>
        <w:rFonts w:ascii="Dubai" w:hAnsi="Dubai" w:cs="Dubai"/>
        <w:b w:val="0"/>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2936" w14:textId="44F6A4EF"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B93687" w:rsidRPr="006465C6">
      <w:rPr>
        <w:rFonts w:ascii="Dubai" w:hAnsi="Dubai" w:cs="Dubai"/>
        <w:b w:val="0"/>
        <w:szCs w:val="22"/>
        <w:rtl/>
        <w:lang w:val="en-US" w:bidi="ar-EG"/>
      </w:rPr>
      <w:t xml:space="preserve">أعمال الجمعية العالمية لتقييس الاتصالات لعام 2020 - الجزء </w:t>
    </w:r>
    <w:r w:rsidR="00B93687" w:rsidRPr="006465C6">
      <w:rPr>
        <w:rFonts w:ascii="Dubai" w:hAnsi="Dubai" w:cs="Dubai"/>
        <w:b w:val="0"/>
        <w:szCs w:val="22"/>
        <w:lang w:val="en-US" w:bidi="ar-EG"/>
      </w:rPr>
      <w:t>I</w:t>
    </w:r>
    <w:r w:rsidR="00B93687" w:rsidRPr="006465C6">
      <w:rPr>
        <w:rFonts w:ascii="Dubai" w:hAnsi="Dubai" w:cs="Dubai"/>
        <w:b w:val="0"/>
        <w:szCs w:val="22"/>
        <w:rtl/>
        <w:lang w:val="en-US" w:bidi="ar-EG"/>
      </w:rPr>
      <w:t xml:space="preserve"> - القرار </w:t>
    </w:r>
    <w:r w:rsidR="00B93687" w:rsidRPr="006465C6">
      <w:rPr>
        <w:rFonts w:ascii="Dubai" w:hAnsi="Dubai" w:cs="Dubai"/>
        <w:b w:val="0"/>
        <w:szCs w:val="22"/>
        <w:lang w:val="en-US" w:bidi="ar-EG"/>
      </w:rPr>
      <w:t>77</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8A4B" w14:textId="64D6A2DB"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B93687" w:rsidRPr="006465C6">
      <w:rPr>
        <w:rFonts w:ascii="Dubai" w:hAnsi="Dubai" w:cs="Dubai"/>
        <w:b w:val="0"/>
        <w:szCs w:val="22"/>
        <w:rtl/>
        <w:lang w:val="en-US" w:bidi="ar-EG"/>
      </w:rPr>
      <w:t xml:space="preserve">أعمال الجمعية العالمية لتقييس الاتصالات لعام 2020 - الجزء </w:t>
    </w:r>
    <w:r w:rsidR="00B93687" w:rsidRPr="006465C6">
      <w:rPr>
        <w:rFonts w:ascii="Dubai" w:hAnsi="Dubai" w:cs="Dubai"/>
        <w:b w:val="0"/>
        <w:szCs w:val="22"/>
        <w:lang w:val="en-US" w:bidi="ar-EG"/>
      </w:rPr>
      <w:t>I</w:t>
    </w:r>
    <w:r w:rsidR="00B93687" w:rsidRPr="006465C6">
      <w:rPr>
        <w:rFonts w:ascii="Dubai" w:hAnsi="Dubai" w:cs="Dubai"/>
        <w:b w:val="0"/>
        <w:szCs w:val="22"/>
        <w:rtl/>
        <w:lang w:val="en-US" w:bidi="ar-EG"/>
      </w:rPr>
      <w:t xml:space="preserve"> - القرار </w:t>
    </w:r>
    <w:r w:rsidR="00B93687" w:rsidRPr="006465C6">
      <w:rPr>
        <w:rFonts w:ascii="Dubai" w:hAnsi="Dubai" w:cs="Dubai"/>
        <w:b w:val="0"/>
        <w:szCs w:val="22"/>
        <w:lang w:val="en-US" w:bidi="ar-EG"/>
      </w:rPr>
      <w:t>78</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A3D6" w14:textId="4284E81B"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B93687" w:rsidRPr="006465C6">
      <w:rPr>
        <w:rFonts w:ascii="Dubai" w:hAnsi="Dubai" w:cs="Dubai"/>
        <w:b w:val="0"/>
        <w:szCs w:val="22"/>
        <w:rtl/>
        <w:lang w:val="en-US" w:bidi="ar-EG"/>
      </w:rPr>
      <w:t xml:space="preserve">أعمال الجمعية العالمية لتقييس الاتصالات لعام 2020 - الجزء </w:t>
    </w:r>
    <w:r w:rsidR="00B93687" w:rsidRPr="006465C6">
      <w:rPr>
        <w:rFonts w:ascii="Dubai" w:hAnsi="Dubai" w:cs="Dubai"/>
        <w:b w:val="0"/>
        <w:szCs w:val="22"/>
        <w:lang w:val="en-US" w:bidi="ar-EG"/>
      </w:rPr>
      <w:t>I</w:t>
    </w:r>
    <w:r w:rsidR="00B93687" w:rsidRPr="006465C6">
      <w:rPr>
        <w:rFonts w:ascii="Dubai" w:hAnsi="Dubai" w:cs="Dubai"/>
        <w:b w:val="0"/>
        <w:szCs w:val="22"/>
        <w:rtl/>
        <w:lang w:val="en-US" w:bidi="ar-EG"/>
      </w:rPr>
      <w:t xml:space="preserve"> - القرار </w:t>
    </w:r>
    <w:r w:rsidR="00B93687" w:rsidRPr="006465C6">
      <w:rPr>
        <w:rFonts w:ascii="Dubai" w:hAnsi="Dubai" w:cs="Dubai"/>
        <w:b w:val="0"/>
        <w:szCs w:val="22"/>
        <w:lang w:val="en-US" w:bidi="ar-EG"/>
      </w:rPr>
      <w:t>78</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04A5" w14:textId="63CC4C45"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1450FC" w:rsidRPr="006465C6">
      <w:rPr>
        <w:rFonts w:ascii="Dubai" w:hAnsi="Dubai" w:cs="Dubai"/>
        <w:b w:val="0"/>
        <w:szCs w:val="22"/>
        <w:rtl/>
        <w:lang w:val="en-US" w:bidi="ar-EG"/>
      </w:rPr>
      <w:t xml:space="preserve">أعمال الجمعية العالمية لتقييس الاتصالات لعام 2020 - الجزء </w:t>
    </w:r>
    <w:r w:rsidR="001450FC" w:rsidRPr="006465C6">
      <w:rPr>
        <w:rFonts w:ascii="Dubai" w:hAnsi="Dubai" w:cs="Dubai"/>
        <w:b w:val="0"/>
        <w:szCs w:val="22"/>
        <w:lang w:val="en-US" w:bidi="ar-EG"/>
      </w:rPr>
      <w:t>I</w:t>
    </w:r>
    <w:r w:rsidR="001450FC" w:rsidRPr="006465C6">
      <w:rPr>
        <w:rFonts w:ascii="Dubai" w:hAnsi="Dubai" w:cs="Dubai"/>
        <w:b w:val="0"/>
        <w:szCs w:val="22"/>
        <w:rtl/>
        <w:lang w:val="en-US" w:bidi="ar-EG"/>
      </w:rPr>
      <w:t xml:space="preserve"> - القرار </w:t>
    </w:r>
    <w:r w:rsidR="001450FC" w:rsidRPr="006465C6">
      <w:rPr>
        <w:rFonts w:ascii="Dubai" w:hAnsi="Dubai" w:cs="Dubai"/>
        <w:b w:val="0"/>
        <w:szCs w:val="22"/>
        <w:lang w:val="en-US" w:bidi="ar-EG"/>
      </w:rPr>
      <w:t>79</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5002" w14:textId="479BADD1"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1450FC" w:rsidRPr="006465C6">
      <w:rPr>
        <w:rFonts w:ascii="Dubai" w:hAnsi="Dubai" w:cs="Dubai"/>
        <w:b w:val="0"/>
        <w:szCs w:val="22"/>
        <w:rtl/>
        <w:lang w:val="en-US" w:bidi="ar-EG"/>
      </w:rPr>
      <w:t xml:space="preserve">أعمال الجمعية العالمية لتقييس الاتصالات لعام 2020 - الجزء </w:t>
    </w:r>
    <w:r w:rsidR="001450FC" w:rsidRPr="006465C6">
      <w:rPr>
        <w:rFonts w:ascii="Dubai" w:hAnsi="Dubai" w:cs="Dubai"/>
        <w:b w:val="0"/>
        <w:szCs w:val="22"/>
        <w:lang w:val="en-US" w:bidi="ar-EG"/>
      </w:rPr>
      <w:t>I</w:t>
    </w:r>
    <w:r w:rsidR="001450FC" w:rsidRPr="006465C6">
      <w:rPr>
        <w:rFonts w:ascii="Dubai" w:hAnsi="Dubai" w:cs="Dubai"/>
        <w:b w:val="0"/>
        <w:szCs w:val="22"/>
        <w:rtl/>
        <w:lang w:val="en-US" w:bidi="ar-EG"/>
      </w:rPr>
      <w:t xml:space="preserve"> - القرار </w:t>
    </w:r>
    <w:r w:rsidR="001450FC" w:rsidRPr="006465C6">
      <w:rPr>
        <w:rFonts w:ascii="Dubai" w:hAnsi="Dubai" w:cs="Dubai"/>
        <w:b w:val="0"/>
        <w:szCs w:val="22"/>
        <w:lang w:val="en-US" w:bidi="ar-EG"/>
      </w:rPr>
      <w:t>79</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06DA" w14:textId="40F6829F"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80</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8E74" w14:textId="4BFDDBE9"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80</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B16D" w14:textId="05E4F2D9"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83</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rPr>
      <w:instrText xml:space="preserve"> DOCPROPERTY  "Part I"  \* MERGEFORMAT </w:instrText>
    </w:r>
    <w:r w:rsidRPr="006465C6">
      <w:rPr>
        <w:rFonts w:ascii="Dubai" w:hAnsi="Dubai" w:cs="Dubai"/>
        <w:b w:val="0"/>
      </w:rPr>
      <w:fldChar w:fldCharType="separate"/>
    </w:r>
    <w:r w:rsidR="00285CFF">
      <w:rPr>
        <w:rFonts w:ascii="Dubai" w:hAnsi="Dubai" w:cs="Dubai"/>
        <w:bCs/>
        <w:lang w:val="en-US"/>
      </w:rPr>
      <w:t>Error! Unknown document property name.</w:t>
    </w:r>
    <w:r w:rsidRPr="006465C6">
      <w:rPr>
        <w:rFonts w:ascii="Dubai" w:hAnsi="Dubai" w:cs="Dubai"/>
        <w:b w:val="0"/>
      </w:rPr>
      <w:fldChar w:fldCharType="end"/>
    </w:r>
    <w:r w:rsidRPr="006465C6">
      <w:rPr>
        <w:rFonts w:ascii="Dubai" w:hAnsi="Dubai" w:cs="Dubai"/>
        <w:bCs/>
      </w:rPr>
      <w:t>-</w:t>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BC8F" w14:textId="790A1BDC"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84</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D02B" w14:textId="0F298FD9"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84</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3014" w14:textId="0C3CD237" w:rsidR="00B26A8E" w:rsidRPr="006465C6" w:rsidRDefault="00B26A8E"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2</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EF96" w14:textId="69B06977"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85</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rPr>
      <w:instrText xml:space="preserve"> DOCPROPERTY  "Part I"  \* MERGEFORMAT </w:instrText>
    </w:r>
    <w:r w:rsidRPr="006465C6">
      <w:rPr>
        <w:rFonts w:ascii="Dubai" w:hAnsi="Dubai" w:cs="Dubai"/>
        <w:b w:val="0"/>
      </w:rPr>
      <w:fldChar w:fldCharType="separate"/>
    </w:r>
    <w:r w:rsidR="00285CFF">
      <w:rPr>
        <w:rFonts w:ascii="Dubai" w:hAnsi="Dubai" w:cs="Dubai"/>
        <w:bCs/>
        <w:lang w:val="en-US"/>
      </w:rPr>
      <w:t>Error! Unknown document property name.</w:t>
    </w:r>
    <w:r w:rsidRPr="006465C6">
      <w:rPr>
        <w:rFonts w:ascii="Dubai" w:hAnsi="Dubai" w:cs="Dubai"/>
        <w:b w:val="0"/>
      </w:rPr>
      <w:fldChar w:fldCharType="end"/>
    </w:r>
    <w:r w:rsidRPr="006465C6">
      <w:rPr>
        <w:rFonts w:ascii="Dubai" w:hAnsi="Dubai" w:cs="Dubai"/>
        <w:bCs/>
      </w:rPr>
      <w:t>-</w:t>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C045" w14:textId="229E27BF" w:rsidR="00927BB5" w:rsidRPr="006465C6" w:rsidRDefault="00927BB5" w:rsidP="00661CC2">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86</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9539" w14:textId="6E28AE56" w:rsidR="00661CC2" w:rsidRPr="006465C6" w:rsidRDefault="00661CC2"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86</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17B4" w14:textId="17E4A79C"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87</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8CBA" w14:textId="2A92BC90"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87</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ADEC" w14:textId="5B5D26A0"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88</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5B6D7" w14:textId="015BD3EA"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88</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3A38" w14:textId="4C87589F"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89</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ED0A" w14:textId="1F9FA377" w:rsidR="00927BB5" w:rsidRPr="006465C6" w:rsidRDefault="00927BB5" w:rsidP="00CD0BDE">
    <w:pPr>
      <w:pStyle w:val="FooterQP"/>
      <w:rPr>
        <w:rFonts w:ascii="Dubai" w:hAnsi="Dubai" w:cs="Dubai"/>
        <w:b w:val="0"/>
        <w:lang w:val="en-US"/>
      </w:rPr>
    </w:pPr>
    <w:r w:rsidRPr="006465C6">
      <w:rPr>
        <w:rFonts w:ascii="Dubai" w:hAnsi="Dubai" w:cs="Dubai"/>
      </w:rPr>
      <w:tab/>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89</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sidRPr="006465C6">
      <w:rPr>
        <w:rFonts w:ascii="Dubai" w:hAnsi="Dubai" w:cs="Dubai"/>
        <w:b w:val="0"/>
      </w:rPr>
      <w:t>27</w:t>
    </w:r>
    <w:r w:rsidRPr="006465C6">
      <w:rPr>
        <w:rFonts w:ascii="Dubai" w:hAnsi="Dubai" w:cs="Dubai"/>
        <w:b w:val="0"/>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6AE3" w14:textId="12C2BDBC" w:rsidR="00927BB5" w:rsidRPr="006465C6" w:rsidRDefault="00927BB5" w:rsidP="000837BD">
    <w:pPr>
      <w:pStyle w:val="FooterQP"/>
      <w:rPr>
        <w:rFonts w:ascii="Dubai" w:hAnsi="Dubai" w:cs="Dubai"/>
      </w:rPr>
    </w:pPr>
    <w:r w:rsidRPr="006465C6">
      <w:rPr>
        <w:rFonts w:ascii="Dubai" w:hAnsi="Dubai" w:cs="Dubai"/>
        <w:b w:val="0"/>
        <w:bCs/>
      </w:rPr>
      <w:fldChar w:fldCharType="begin"/>
    </w:r>
    <w:r w:rsidRPr="006465C6">
      <w:rPr>
        <w:rFonts w:ascii="Dubai" w:hAnsi="Dubai" w:cs="Dubai"/>
        <w:b w:val="0"/>
        <w:bCs/>
      </w:rPr>
      <w:instrText xml:space="preserve"> PAGE  \* MERGEFORMAT </w:instrText>
    </w:r>
    <w:r w:rsidRPr="006465C6">
      <w:rPr>
        <w:rFonts w:ascii="Dubai" w:hAnsi="Dubai" w:cs="Dubai"/>
        <w:b w:val="0"/>
        <w:bCs/>
      </w:rPr>
      <w:fldChar w:fldCharType="separate"/>
    </w:r>
    <w:r w:rsidRPr="006465C6">
      <w:rPr>
        <w:rFonts w:ascii="Dubai" w:hAnsi="Dubai" w:cs="Dubai"/>
        <w:b w:val="0"/>
        <w:bCs/>
      </w:rPr>
      <w:t>4</w:t>
    </w:r>
    <w:r w:rsidRPr="006465C6">
      <w:rPr>
        <w:rFonts w:ascii="Dubai" w:hAnsi="Dubai" w:cs="Dubai"/>
        <w:b w:val="0"/>
        <w:bCs/>
      </w:rPr>
      <w:fldChar w:fldCharType="end"/>
    </w:r>
    <w:r w:rsidRPr="006465C6">
      <w:rPr>
        <w:rFonts w:ascii="Dubai" w:hAnsi="Dubai" w:cs="Dubai"/>
      </w:rPr>
      <w:tab/>
    </w:r>
    <w:r w:rsidR="00661CC2" w:rsidRPr="006465C6">
      <w:rPr>
        <w:rFonts w:ascii="Dubai" w:hAnsi="Dubai" w:cs="Dubai"/>
        <w:b w:val="0"/>
        <w:szCs w:val="22"/>
        <w:rtl/>
        <w:lang w:val="en-US" w:bidi="ar-EG"/>
      </w:rPr>
      <w:t xml:space="preserve">أعمال الجمعية العالمية لتقييس الاتصالات لعام 2020 - الجزء </w:t>
    </w:r>
    <w:r w:rsidR="00661CC2" w:rsidRPr="006465C6">
      <w:rPr>
        <w:rFonts w:ascii="Dubai" w:hAnsi="Dubai" w:cs="Dubai"/>
        <w:b w:val="0"/>
        <w:szCs w:val="22"/>
        <w:lang w:val="en-US" w:bidi="ar-EG"/>
      </w:rPr>
      <w:t>I</w:t>
    </w:r>
    <w:r w:rsidR="00661CC2" w:rsidRPr="006465C6">
      <w:rPr>
        <w:rFonts w:ascii="Dubai" w:hAnsi="Dubai" w:cs="Dubai"/>
        <w:b w:val="0"/>
        <w:szCs w:val="22"/>
        <w:rtl/>
        <w:lang w:val="en-US" w:bidi="ar-EG"/>
      </w:rPr>
      <w:t xml:space="preserve"> - القرار </w:t>
    </w:r>
    <w:r w:rsidR="00661CC2" w:rsidRPr="006465C6">
      <w:rPr>
        <w:rFonts w:ascii="Dubai" w:hAnsi="Dubai" w:cs="Dubai"/>
        <w:b w:val="0"/>
        <w:szCs w:val="22"/>
        <w:lang w:val="en-US" w:bidi="ar-EG"/>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F5823" w14:textId="77777777" w:rsidR="00D9761C" w:rsidRDefault="00D9761C" w:rsidP="002919E1">
      <w:r>
        <w:separator/>
      </w:r>
    </w:p>
  </w:footnote>
  <w:footnote w:type="continuationSeparator" w:id="0">
    <w:p w14:paraId="1822D293" w14:textId="77777777" w:rsidR="00D9761C" w:rsidRDefault="00D9761C" w:rsidP="002919E1">
      <w:r>
        <w:continuationSeparator/>
      </w:r>
    </w:p>
    <w:p w14:paraId="0AF50F12" w14:textId="77777777" w:rsidR="00D9761C" w:rsidRDefault="00D9761C" w:rsidP="002919E1"/>
    <w:p w14:paraId="764FEBD2" w14:textId="77777777" w:rsidR="00D9761C" w:rsidRDefault="00D9761C" w:rsidP="002919E1"/>
    <w:p w14:paraId="7316BFA9" w14:textId="77777777" w:rsidR="00D9761C" w:rsidRDefault="00D9761C"/>
  </w:footnote>
  <w:footnote w:id="1">
    <w:p w14:paraId="1889D986" w14:textId="55E74E15" w:rsidR="00047F8A" w:rsidRDefault="00047F8A">
      <w:pPr>
        <w:pStyle w:val="FootnoteText"/>
      </w:pPr>
      <w:r w:rsidRPr="00592E28">
        <w:rPr>
          <w:rStyle w:val="FootnoteReference"/>
        </w:rPr>
        <w:footnoteRef/>
      </w:r>
      <w:r w:rsidR="000E4278">
        <w:rPr>
          <w:rtl/>
        </w:rPr>
        <w:tab/>
      </w:r>
      <w:r w:rsidR="00592E28" w:rsidRPr="00592E28">
        <w:rPr>
          <w:rFonts w:hint="cs"/>
          <w:rtl/>
        </w:rPr>
        <w:t xml:space="preserve">يتضمن هذا المنشور جميع قرارات الجمعية السارية في نهاية الجمعية العالمية لتقييس الاتصالات لعام </w:t>
      </w:r>
      <w:r w:rsidR="00592E28" w:rsidRPr="00592E28">
        <w:t>2020</w:t>
      </w:r>
      <w:r w:rsidR="00592E28" w:rsidRPr="00592E28">
        <w:rPr>
          <w:rFonts w:hint="cs"/>
          <w:rtl/>
        </w:rPr>
        <w:t>.</w:t>
      </w:r>
    </w:p>
  </w:footnote>
  <w:footnote w:id="2">
    <w:p w14:paraId="5FBEFBD4" w14:textId="67AAFE1A" w:rsidR="006A7B9F" w:rsidRDefault="006A7B9F">
      <w:pPr>
        <w:pStyle w:val="FootnoteText"/>
      </w:pPr>
      <w:r>
        <w:rPr>
          <w:rStyle w:val="FootnoteReference"/>
          <w:rtl/>
        </w:rPr>
        <w:t>1</w:t>
      </w:r>
      <w:r>
        <w:rPr>
          <w:rtl/>
        </w:rPr>
        <w:tab/>
      </w:r>
      <w:r>
        <w:rPr>
          <w:rFonts w:hint="eastAsia"/>
          <w:rtl/>
        </w:rPr>
        <w:t>سبق</w:t>
      </w:r>
      <w:r>
        <w:rPr>
          <w:rtl/>
        </w:rPr>
        <w:t xml:space="preserve"> نشره (جنيف، 1956 و1958؛ نيودلهي، 1960؛ جنيف، 1964؛ مار ديل بلاتا، 1968؛ جنيف، 1972 و1976 و1980؛ مالقة-طورمولينوس، 1984؛ ملبورن، 1988؛ هلسنكي، 1993؛ جنيف، 1996؛ مونتريال، 2000؛ فلوريانوبوليس، 2004؛ جوهانسبرغ، 2008؛ دبي، 2012؛ الحمامات، 2016).</w:t>
      </w:r>
    </w:p>
  </w:footnote>
  <w:footnote w:id="3">
    <w:p w14:paraId="4723F649" w14:textId="2E43DD3C" w:rsidR="00047F8A" w:rsidRDefault="00047F8A">
      <w:pPr>
        <w:pStyle w:val="FootnoteText"/>
      </w:pPr>
      <w:r>
        <w:rPr>
          <w:rStyle w:val="FootnoteReference"/>
        </w:rPr>
        <w:footnoteRef/>
      </w:r>
      <w:r w:rsidR="006A7B9F">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4">
    <w:p w14:paraId="49AC27C2" w14:textId="5191FDE9" w:rsidR="00047F8A" w:rsidRDefault="00047F8A">
      <w:pPr>
        <w:pStyle w:val="FootnoteText"/>
      </w:pPr>
      <w:r>
        <w:rPr>
          <w:rStyle w:val="FootnoteReference"/>
        </w:rPr>
        <w:footnoteRef/>
      </w:r>
      <w:r w:rsidR="006A7B9F">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
    <w:p w14:paraId="6C7E2420" w14:textId="211FFEC3" w:rsidR="00047F8A" w:rsidRDefault="00047F8A" w:rsidP="006A7B9F">
      <w:pPr>
        <w:pStyle w:val="FootnoteText"/>
      </w:pPr>
      <w:r>
        <w:rPr>
          <w:rStyle w:val="FootnoteReference"/>
        </w:rPr>
        <w:footnoteRef/>
      </w:r>
      <w:r w:rsidR="006A7B9F">
        <w:rPr>
          <w:rtl/>
        </w:rPr>
        <w:tab/>
      </w:r>
      <w:r>
        <w:rPr>
          <w:rFonts w:hint="eastAsia"/>
          <w:rtl/>
        </w:rPr>
        <w:t>يجوز</w:t>
      </w:r>
      <w:r>
        <w:rPr>
          <w:rtl/>
        </w:rPr>
        <w:t xml:space="preserve"> للمدير ورؤساء لجان الدراسات انتهاز فرصة هذه الاجتماعات للنظر في أي إجراءات ملائمة مما يتصل بالأنشطة المبينة في الفقرتين 4.4 و5.5.</w:t>
      </w:r>
    </w:p>
  </w:footnote>
  <w:footnote w:id="6">
    <w:p w14:paraId="3E3CD9FC" w14:textId="0EB05F10" w:rsidR="00047F8A" w:rsidRDefault="00047F8A">
      <w:pPr>
        <w:pStyle w:val="FootnoteText"/>
      </w:pPr>
      <w:r>
        <w:rPr>
          <w:rStyle w:val="FootnoteReference"/>
        </w:rPr>
        <w:footnoteRef/>
      </w:r>
      <w:r w:rsidR="004C1A0B">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7">
    <w:p w14:paraId="3F8363DA" w14:textId="28ABE1E4" w:rsidR="00047F8A" w:rsidRDefault="00047F8A">
      <w:pPr>
        <w:pStyle w:val="FootnoteText"/>
      </w:pPr>
      <w:r>
        <w:rPr>
          <w:rStyle w:val="FootnoteReference"/>
        </w:rPr>
        <w:footnoteRef/>
      </w:r>
      <w:r w:rsidR="004C1A0B">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8">
    <w:p w14:paraId="2E9A6ABA" w14:textId="44BC9A36" w:rsidR="00047F8A" w:rsidRDefault="00047F8A">
      <w:pPr>
        <w:pStyle w:val="FootnoteText"/>
      </w:pPr>
      <w:r>
        <w:rPr>
          <w:rStyle w:val="FootnoteReference"/>
        </w:rPr>
        <w:footnoteRef/>
      </w:r>
      <w:r w:rsidR="004C1A0B">
        <w:rPr>
          <w:rtl/>
        </w:rPr>
        <w:tab/>
      </w:r>
      <w:r>
        <w:rPr>
          <w:rFonts w:hint="eastAsia"/>
          <w:rtl/>
        </w:rPr>
        <w:t>مسألة</w:t>
      </w:r>
      <w:r>
        <w:rPr>
          <w:rtl/>
        </w:rPr>
        <w:t xml:space="preserve"> ذات طابع عام، مسألة خاصة بمهمة محددة موضوعة لتؤدي إلى توصية، اقتراح بإصدار دليل جديد، أو دليل منقح، وما إلى ذلك.</w:t>
      </w:r>
    </w:p>
  </w:footnote>
  <w:footnote w:id="9">
    <w:p w14:paraId="00863864" w14:textId="5579677B" w:rsidR="004C1A0B" w:rsidRDefault="004C1A0B" w:rsidP="00413678">
      <w:pPr>
        <w:pStyle w:val="FootnoteText"/>
      </w:pPr>
      <w:r>
        <w:rPr>
          <w:rStyle w:val="FootnoteReference"/>
          <w:rtl/>
        </w:rPr>
        <w:t>1</w:t>
      </w:r>
      <w:r>
        <w:rPr>
          <w:rtl/>
        </w:rPr>
        <w:tab/>
      </w:r>
      <w:r>
        <w:rPr>
          <w:rFonts w:hint="eastAsia"/>
          <w:rtl/>
        </w:rPr>
        <w:t>تعديلات</w:t>
      </w:r>
      <w:r>
        <w:rPr>
          <w:rtl/>
        </w:rPr>
        <w:t xml:space="preserve"> أجريت في اختصاصات لجنة الدراسات 5 لقطاع تقييس الاتصالات، وافق عليها الفريق الاستشاري لتقييس الاتصالات في 30 أبريل 2009.</w:t>
      </w:r>
    </w:p>
  </w:footnote>
  <w:footnote w:id="10">
    <w:p w14:paraId="56601BA4" w14:textId="0EA71201" w:rsidR="004C1A0B" w:rsidRDefault="004C1A0B">
      <w:pPr>
        <w:pStyle w:val="FootnoteText"/>
      </w:pPr>
      <w:r>
        <w:rPr>
          <w:rStyle w:val="FootnoteReference"/>
          <w:rtl/>
        </w:rPr>
        <w:t>2</w:t>
      </w:r>
      <w:r>
        <w:rPr>
          <w:rtl/>
        </w:rPr>
        <w:tab/>
      </w:r>
      <w:r>
        <w:rPr>
          <w:rFonts w:hint="eastAsia"/>
          <w:rtl/>
        </w:rPr>
        <w:t>أنشأ</w:t>
      </w:r>
      <w:r>
        <w:rPr>
          <w:rtl/>
        </w:rPr>
        <w:t xml:space="preserve"> الفريق الاستشاري لتقييس الاتصالات في 5 يونيو 2015 لجنة الدراسات 20 لقطاع تقييس الاتصالات.</w:t>
      </w:r>
    </w:p>
  </w:footnote>
  <w:footnote w:id="11">
    <w:p w14:paraId="7265D8F3" w14:textId="42EC47EC" w:rsidR="004C1A0B" w:rsidRDefault="004C1A0B">
      <w:pPr>
        <w:pStyle w:val="FootnoteText"/>
      </w:pPr>
      <w:r>
        <w:rPr>
          <w:rStyle w:val="FootnoteReference"/>
          <w:rtl/>
        </w:rPr>
        <w:t>3</w:t>
      </w:r>
      <w:r>
        <w:rPr>
          <w:rtl/>
        </w:rPr>
        <w:tab/>
      </w:r>
      <w:r>
        <w:rPr>
          <w:rFonts w:hint="eastAsia"/>
          <w:rtl/>
        </w:rPr>
        <w:t>وافق</w:t>
      </w:r>
      <w:r>
        <w:rPr>
          <w:rtl/>
        </w:rPr>
        <w:t xml:space="preserve"> الفريق الاستشاري لتقييس الاتصالات في 5 فبراير 2016 على تعديلات في دور لجنة الدراسات 20 لقطاع تقييس الاتصالات بصفتها لجنة دراسات رئيسية.</w:t>
      </w:r>
    </w:p>
  </w:footnote>
  <w:footnote w:id="12">
    <w:p w14:paraId="1FA4EC9B" w14:textId="5F20595F" w:rsidR="004F56A2" w:rsidRDefault="004F56A2">
      <w:pPr>
        <w:pStyle w:val="FootnoteText"/>
      </w:pPr>
      <w:r>
        <w:rPr>
          <w:rStyle w:val="FootnoteReference"/>
          <w:rtl/>
        </w:rPr>
        <w:t>4</w:t>
      </w:r>
      <w:r>
        <w:rPr>
          <w:rtl/>
        </w:rPr>
        <w:tab/>
      </w:r>
      <w:r>
        <w:rPr>
          <w:rFonts w:hint="eastAsia"/>
          <w:rtl/>
        </w:rPr>
        <w:t>قد</w:t>
      </w:r>
      <w:r>
        <w:rPr>
          <w:rtl/>
        </w:rPr>
        <w:t xml:space="preserve"> يختلف النظر إلى بعض الجوانب الهامة من هذا المصطلح باختلاف الدول الأعضاء. وقد استُخدم هذا المصطلح بما يتفق مع تقييس الاتصالات الدولية.</w:t>
      </w:r>
    </w:p>
  </w:footnote>
  <w:footnote w:id="13">
    <w:p w14:paraId="1F6D4489" w14:textId="3C18EA6C" w:rsidR="004F56A2" w:rsidRDefault="004F56A2">
      <w:pPr>
        <w:pStyle w:val="FootnoteText"/>
      </w:pPr>
      <w:r>
        <w:rPr>
          <w:rStyle w:val="FootnoteReference"/>
          <w:rtl/>
        </w:rPr>
        <w:t>1</w:t>
      </w:r>
      <w:r>
        <w:rPr>
          <w:rtl/>
        </w:rPr>
        <w:tab/>
      </w:r>
      <w:r>
        <w:rPr>
          <w:rFonts w:hint="eastAsia"/>
          <w:rtl/>
        </w:rPr>
        <w:t>ينبغي</w:t>
      </w:r>
      <w:r>
        <w:rPr>
          <w:rtl/>
        </w:rPr>
        <w:t xml:space="preserve"> أيضاً إحاطة قطاع الاتصالات الراديوية وقطاع تنمية الاتصالات بالاتحاد علماً بهذا القرار.</w:t>
      </w:r>
    </w:p>
  </w:footnote>
  <w:footnote w:id="14">
    <w:p w14:paraId="0CA57145" w14:textId="2ABB752B" w:rsidR="004F56A2" w:rsidRDefault="004F56A2">
      <w:pPr>
        <w:pStyle w:val="FootnoteText"/>
      </w:pPr>
      <w:r>
        <w:rPr>
          <w:rStyle w:val="FootnoteReference"/>
          <w:rtl/>
        </w:rPr>
        <w:t>2</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15">
    <w:p w14:paraId="0E77B69C" w14:textId="03F06D10" w:rsidR="004F56A2" w:rsidRDefault="004F56A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16">
    <w:p w14:paraId="44A04E59" w14:textId="0F5323EC" w:rsidR="004F56A2" w:rsidRDefault="004F56A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17">
    <w:p w14:paraId="36E4ACC8" w14:textId="0328238F" w:rsidR="004F56A2" w:rsidRDefault="004F56A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18">
    <w:p w14:paraId="4A595817" w14:textId="53504623" w:rsidR="004F56A2" w:rsidRDefault="004F56A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19">
    <w:p w14:paraId="623C7069" w14:textId="2D2A45EC" w:rsidR="004F56A2" w:rsidRDefault="004F56A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0">
    <w:p w14:paraId="75DF435F" w14:textId="38BBFDC2" w:rsidR="004F56A2" w:rsidRDefault="004F56A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1">
    <w:p w14:paraId="53CCD046" w14:textId="4E26FE18" w:rsidR="004F56A2" w:rsidRDefault="004F56A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2">
    <w:p w14:paraId="2396DEE7" w14:textId="4366F56A" w:rsidR="004F56A2" w:rsidRDefault="004F56A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3">
    <w:p w14:paraId="5AE8C13E" w14:textId="5D89CB62" w:rsidR="00E427B2" w:rsidRDefault="00E427B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4">
    <w:p w14:paraId="299C4C0D" w14:textId="0EF82D5A" w:rsidR="00E427B2" w:rsidRDefault="00E427B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5">
    <w:p w14:paraId="05832830" w14:textId="2C520BF1" w:rsidR="00E427B2" w:rsidRDefault="00E427B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6">
    <w:p w14:paraId="3957B4D1" w14:textId="0B08FC61" w:rsidR="00E427B2" w:rsidRDefault="00E427B2">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7">
    <w:p w14:paraId="12B22FF7" w14:textId="39359ACC" w:rsidR="00462631" w:rsidRDefault="00462631">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8">
    <w:p w14:paraId="09F34ABB" w14:textId="21E47B60" w:rsidR="009442C3" w:rsidRDefault="009442C3">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9">
    <w:p w14:paraId="4624BB8B" w14:textId="7032403B" w:rsidR="009442C3" w:rsidRDefault="009442C3">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30">
    <w:p w14:paraId="2C176F33" w14:textId="75CFD85C" w:rsidR="009442C3" w:rsidRDefault="009442C3">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31">
    <w:p w14:paraId="78D2885B" w14:textId="6963CB24" w:rsidR="009442C3" w:rsidRDefault="009442C3">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32">
    <w:p w14:paraId="6D5A8781" w14:textId="059EEAC7" w:rsidR="009442C3" w:rsidRDefault="009442C3">
      <w:pPr>
        <w:pStyle w:val="FootnoteText"/>
      </w:pPr>
      <w:r>
        <w:rPr>
          <w:rStyle w:val="FootnoteReference"/>
          <w:rtl/>
        </w:rPr>
        <w:t>1</w:t>
      </w:r>
      <w:r>
        <w:rPr>
          <w:rtl/>
        </w:rPr>
        <w:tab/>
      </w:r>
      <w:r>
        <w:rPr>
          <w:rFonts w:hint="eastAsia"/>
          <w:rtl/>
        </w:rPr>
        <w:t>إعلان</w:t>
      </w:r>
      <w:r>
        <w:rPr>
          <w:rtl/>
        </w:rPr>
        <w:t xml:space="preserve"> مبادئ جنيف، الفقرتان 13 و30؛ وخطة عمل جنيف، الفقرات 9 </w:t>
      </w:r>
      <w:r>
        <w:rPr>
          <w:rFonts w:hint="cs"/>
          <w:rtl/>
        </w:rPr>
        <w:t>ﻫ</w:t>
      </w:r>
      <w:r>
        <w:rPr>
          <w:rtl/>
        </w:rPr>
        <w:t>) وو) و12 و23؛ والتزام تونس، الفقرتان 18 و20؛ وبرنامج عمل تونس بشأن مجتمع المعلومات، الفقرتان 90 ج) و</w:t>
      </w:r>
      <w:r>
        <w:rPr>
          <w:rFonts w:hint="cs"/>
          <w:rtl/>
        </w:rPr>
        <w:t>ﻫ</w:t>
      </w:r>
      <w:r>
        <w:rPr>
          <w:rtl/>
        </w:rPr>
        <w:t>).</w:t>
      </w:r>
    </w:p>
  </w:footnote>
  <w:footnote w:id="33">
    <w:p w14:paraId="37B9A7C3" w14:textId="275136BC" w:rsidR="009442C3" w:rsidRDefault="009442C3">
      <w:pPr>
        <w:pStyle w:val="FootnoteText"/>
      </w:pPr>
      <w:r>
        <w:rPr>
          <w:rStyle w:val="FootnoteReference"/>
          <w:rtl/>
        </w:rPr>
        <w:t>2</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34">
    <w:p w14:paraId="6F90E24B" w14:textId="418640A3" w:rsidR="009442C3" w:rsidRDefault="009442C3">
      <w:pPr>
        <w:pStyle w:val="FootnoteText"/>
      </w:pPr>
      <w:r>
        <w:rPr>
          <w:rStyle w:val="FootnoteReference"/>
          <w:rtl/>
        </w:rPr>
        <w:t>3</w:t>
      </w:r>
      <w:r>
        <w:rPr>
          <w:rtl/>
        </w:rPr>
        <w:tab/>
      </w:r>
      <w:r>
        <w:rPr>
          <w:rFonts w:hint="eastAsia"/>
          <w:rtl/>
        </w:rPr>
        <w:t>خدمات</w:t>
      </w:r>
      <w:r>
        <w:rPr>
          <w:rtl/>
        </w:rPr>
        <w:t xml:space="preserve"> ترحيل الاتصالات تمكن مستخدمي مختلف أساليب الاتصالات (مثل النص والإشارة والكلام) من التفاعل عن طريق إتاحة التقارب بين مختلف أساليب الاتصال، عادة بواسطة مشغلين بشريين، يسمون بمساعدي الاتصال.</w:t>
      </w:r>
    </w:p>
  </w:footnote>
  <w:footnote w:id="35">
    <w:p w14:paraId="596EF39F" w14:textId="1D524034" w:rsidR="009442C3" w:rsidRDefault="009442C3">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36">
    <w:p w14:paraId="29B025BA" w14:textId="4DC21454" w:rsidR="009442C3" w:rsidRDefault="009442C3">
      <w:pPr>
        <w:pStyle w:val="FootnoteText"/>
      </w:pPr>
      <w:r>
        <w:rPr>
          <w:rStyle w:val="FootnoteReference"/>
          <w:rtl/>
        </w:rPr>
        <w:t>2</w:t>
      </w:r>
      <w:r>
        <w:rPr>
          <w:rtl/>
        </w:rPr>
        <w:tab/>
      </w:r>
      <w:r>
        <w:rPr>
          <w:rFonts w:hint="eastAsia"/>
          <w:rtl/>
        </w:rPr>
        <w:t>المبادئ</w:t>
      </w:r>
      <w:r>
        <w:rPr>
          <w:rtl/>
        </w:rPr>
        <w:t xml:space="preserve"> التوجيهية للجنة بخصوص الحد من التعرض للمجالات الكهرمغنطيسية (</w:t>
      </w:r>
      <w:r>
        <w:t>kHz 100</w:t>
      </w:r>
      <w:r>
        <w:rPr>
          <w:rtl/>
        </w:rPr>
        <w:t xml:space="preserve"> إلى </w:t>
      </w:r>
      <w:r>
        <w:t>GHz 300</w:t>
      </w:r>
      <w:r>
        <w:rPr>
          <w:rtl/>
        </w:rPr>
        <w:t>) لعام 2020.</w:t>
      </w:r>
    </w:p>
  </w:footnote>
  <w:footnote w:id="37">
    <w:p w14:paraId="525918B1" w14:textId="08B5CA5D" w:rsidR="009442C3" w:rsidRDefault="009442C3">
      <w:pPr>
        <w:pStyle w:val="FootnoteText"/>
      </w:pPr>
      <w:r>
        <w:rPr>
          <w:rStyle w:val="FootnoteReference"/>
          <w:rtl/>
        </w:rPr>
        <w:t>3</w:t>
      </w:r>
      <w:r>
        <w:rPr>
          <w:rtl/>
        </w:rPr>
        <w:tab/>
      </w:r>
      <w:r>
        <w:t>IEEE Std C95.1™-2005</w:t>
      </w:r>
      <w:r>
        <w:rPr>
          <w:rtl/>
        </w:rPr>
        <w:t xml:space="preserve">، معيار معهد مهندسي الكهرباء والإلكترونيات بشأن مستويات السلامة فيما يتعلق بالتعرض البشري للمجالات الكهربائية والمغنطيسية والكهرمغنطيسية، </w:t>
      </w:r>
      <w:r>
        <w:t>Hz 0</w:t>
      </w:r>
      <w:r>
        <w:rPr>
          <w:rtl/>
        </w:rPr>
        <w:t xml:space="preserve"> إلى </w:t>
      </w:r>
      <w:r>
        <w:t>GHz 300</w:t>
      </w:r>
      <w:r>
        <w:rPr>
          <w:rtl/>
        </w:rPr>
        <w:t>.</w:t>
      </w:r>
    </w:p>
  </w:footnote>
  <w:footnote w:id="38">
    <w:p w14:paraId="34EB7B84" w14:textId="5ECD2ED1" w:rsidR="00705D95" w:rsidRDefault="00705D95">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39">
    <w:p w14:paraId="5E16F906" w14:textId="78DF1BDC" w:rsidR="00705D95" w:rsidRDefault="00705D95">
      <w:pPr>
        <w:pStyle w:val="FootnoteText"/>
      </w:pPr>
      <w:r>
        <w:rPr>
          <w:rStyle w:val="FootnoteReference"/>
          <w:rtl/>
        </w:rPr>
        <w:t>2</w:t>
      </w:r>
      <w:r>
        <w:rPr>
          <w:rtl/>
        </w:rPr>
        <w:tab/>
      </w:r>
      <w:r>
        <w:rPr>
          <w:rFonts w:hint="eastAsia"/>
          <w:rtl/>
        </w:rPr>
        <w:t>كيوتو،</w:t>
      </w:r>
      <w:r>
        <w:rPr>
          <w:rtl/>
        </w:rPr>
        <w:t xml:space="preserve"> اليابان، 16-15 أبريل 2008؛ ولندن، المملكة المتحدة، 17 و18 يونيو 2008؛ وكيتو، إكوادور، 10-8 يوليو 2009؛ والمنتدى الافتراضي في سيول، 23 سبتمبر 2009؛ والقاهرة، مصر، 2 و3 نوفمبر 2010؛ وأكرا، غانا، 7 و8 يوليو 2011؛ وسيول، جمهورية كوريا، 19 سبتمبر 2011؛ </w:t>
      </w:r>
      <w:r>
        <w:rPr>
          <w:rFonts w:hint="eastAsia"/>
          <w:rtl/>
        </w:rPr>
        <w:t>ومونتريال،</w:t>
      </w:r>
      <w:r>
        <w:rPr>
          <w:rtl/>
        </w:rPr>
        <w:t xml:space="preserve"> كندا، 31</w:t>
      </w:r>
      <w:r>
        <w:rPr>
          <w:rtl/>
        </w:rPr>
        <w:noBreakHyphen/>
        <w:t>29 مايو 2012؛ وتورينو، إيطاليا، 6 و7 مايو 2013؛ وكوشي، الهند، 15 ديسمبر 2014؛ وناساو، جزر البهاما، 14 ديسمبر 2015؛ وكوالا لامبور، ماليزيا، 21 أبريل 2016.</w:t>
      </w:r>
    </w:p>
  </w:footnote>
  <w:footnote w:id="40">
    <w:p w14:paraId="3FEBD8BB" w14:textId="7ED5475D" w:rsidR="00705D95" w:rsidRDefault="00705D95">
      <w:pPr>
        <w:pStyle w:val="FootnoteText"/>
      </w:pPr>
      <w:r>
        <w:rPr>
          <w:rStyle w:val="FootnoteReference"/>
          <w:rtl/>
        </w:rPr>
        <w:t>3</w:t>
      </w:r>
      <w:r>
        <w:rPr>
          <w:rtl/>
        </w:rPr>
        <w:tab/>
      </w:r>
      <w:r>
        <w:rPr>
          <w:rFonts w:hint="eastAsia"/>
          <w:rtl/>
        </w:rPr>
        <w:t>فيما يتعلق</w:t>
      </w:r>
      <w:r>
        <w:rPr>
          <w:rtl/>
        </w:rPr>
        <w:t xml:space="preserve"> بالكفاءة، ينبغي أن تشمل الاعتبارات التي تؤخذ في الحسبان التشجيع على كفاءة استعمال المواد المستخدمة في أجهزة تكنولوجيا المعلومات والاتصالات وفي عناصر الشبكة.</w:t>
      </w:r>
    </w:p>
  </w:footnote>
  <w:footnote w:id="41">
    <w:p w14:paraId="49621A9B" w14:textId="15CEDD29" w:rsidR="00705D95" w:rsidRDefault="00705D95">
      <w:pPr>
        <w:pStyle w:val="FootnoteText"/>
      </w:pPr>
      <w:r>
        <w:rPr>
          <w:rStyle w:val="FootnoteReference"/>
          <w:rtl/>
        </w:rPr>
        <w:t>1</w:t>
      </w:r>
      <w:r>
        <w:rPr>
          <w:rtl/>
        </w:rPr>
        <w:tab/>
      </w:r>
      <w:r>
        <w:rPr>
          <w:rFonts w:hint="eastAsia"/>
          <w:rtl/>
        </w:rPr>
        <w:t>يجب</w:t>
      </w:r>
      <w:r>
        <w:rPr>
          <w:rtl/>
        </w:rPr>
        <w:t xml:space="preserve"> ألا ينتمي أعضاء القطاع هؤلاء من البلدان النامية بأي شكل من الأشكال إلى أي عضو من أعضاء القطاع لبلد من البلدان المتقدمة، ويجب أن يقتصر الأمر على أعضاء القطاع من البلدان النامية (بما فيها أقل البلدان نمواً والدول الجزرية الصغيرة النامية والبلدان النامية غير الساحلية والبلدان التي تمر اقتصاداتها بمرحلة انتقالية) التي صنفها برنامج الأمم المتحدة الإنمائي ضمن فئة البلدان التي لا يتجاوز الدخل فيها حداً سيتم تحديده.</w:t>
      </w:r>
    </w:p>
  </w:footnote>
  <w:footnote w:id="42">
    <w:p w14:paraId="3DF2C805" w14:textId="2977E252" w:rsidR="00705D95" w:rsidRDefault="00705D95">
      <w:pPr>
        <w:pStyle w:val="FootnoteText"/>
      </w:pPr>
      <w:r>
        <w:rPr>
          <w:rStyle w:val="FootnoteReference"/>
          <w:rtl/>
        </w:rPr>
        <w:t>2</w:t>
      </w:r>
      <w:r>
        <w:rPr>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43">
    <w:p w14:paraId="7B3A69BD" w14:textId="38656266" w:rsidR="00E83F37" w:rsidRDefault="00E83F37">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44">
    <w:p w14:paraId="096840B1" w14:textId="68C87290" w:rsidR="00E83F37" w:rsidRDefault="00E83F37">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45">
    <w:p w14:paraId="161EC75B" w14:textId="67692FE5" w:rsidR="00451397" w:rsidRDefault="00451397">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46">
    <w:p w14:paraId="5D813973" w14:textId="52868601" w:rsidR="00451397" w:rsidRDefault="00451397">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47">
    <w:p w14:paraId="7014D7F5" w14:textId="013D155B" w:rsidR="00451397" w:rsidRDefault="00451397">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48">
    <w:p w14:paraId="228E7D67" w14:textId="65B7650E"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49">
    <w:p w14:paraId="5FAD75ED" w14:textId="5DAE7430"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0">
    <w:p w14:paraId="1170BE03" w14:textId="4226B99D"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1">
    <w:p w14:paraId="1F8B1454" w14:textId="1307DB7D"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2">
    <w:p w14:paraId="740693BF" w14:textId="2E6A518A"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3">
    <w:p w14:paraId="7AC39CB3" w14:textId="2A943907"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4">
    <w:p w14:paraId="0B236857" w14:textId="78BD41EF"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5">
    <w:p w14:paraId="7B04009B" w14:textId="6790F0B9"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6">
    <w:p w14:paraId="671DC105" w14:textId="68BAB13F"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7">
    <w:p w14:paraId="2BDC8C4E" w14:textId="0480A21B" w:rsidR="000722F8" w:rsidRDefault="000722F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8">
    <w:p w14:paraId="0FFCF4E7" w14:textId="247F82D5" w:rsidR="005D07F6" w:rsidRDefault="005D07F6">
      <w:pPr>
        <w:pStyle w:val="FootnoteText"/>
      </w:pPr>
      <w:r>
        <w:rPr>
          <w:rStyle w:val="FootnoteReference"/>
          <w:rtl/>
        </w:rPr>
        <w:t>1</w:t>
      </w:r>
      <w:r>
        <w:tab/>
      </w:r>
      <w:r>
        <w:rPr>
          <w:rFonts w:hint="cs"/>
          <w:rtl/>
        </w:rPr>
        <w:t xml:space="preserve">يتضمن هذا المنشور جميع توصيات السلسلة </w:t>
      </w:r>
      <w:r>
        <w:t>A</w:t>
      </w:r>
      <w:r>
        <w:rPr>
          <w:rFonts w:hint="cs"/>
          <w:rtl/>
        </w:rPr>
        <w:t xml:space="preserve"> السارية في نهاية الجمعية العالمية لتقييس الاتصالات لعام </w:t>
      </w:r>
      <w:r>
        <w:t>2020</w:t>
      </w:r>
      <w:r>
        <w:rPr>
          <w:rFonts w:hint="cs"/>
          <w:rtl/>
        </w:rPr>
        <w:t xml:space="preserve">. وجدير بالذكر أن الفريق الاستشاري لتقييس الاتصالات يجوز له تعديل أو إلغاء أو إقرار توصيات من السلسلة </w:t>
      </w:r>
      <w:r>
        <w:t>A</w:t>
      </w:r>
      <w:r>
        <w:rPr>
          <w:rFonts w:hint="cs"/>
          <w:rtl/>
        </w:rPr>
        <w:t xml:space="preserve">، وأن أحدث صيغة للتوصيات السارية يمكن الاطلاع عليها في الموقع الإلكتروني </w:t>
      </w:r>
      <w:hyperlink r:id="rId1" w:history="1">
        <w:r>
          <w:rPr>
            <w:rStyle w:val="Hyperlink"/>
            <w:rFonts w:hint="cs"/>
          </w:rPr>
          <w:t>http://www.itu.int/rec/T-REC-A</w:t>
        </w:r>
      </w:hyperlink>
      <w:r>
        <w:rPr>
          <w:rFonts w:hint="cs"/>
          <w:rtl/>
        </w:rPr>
        <w:t>.</w:t>
      </w:r>
    </w:p>
  </w:footnote>
  <w:footnote w:id="59">
    <w:p w14:paraId="340F0C07" w14:textId="05DDFDED" w:rsidR="00470680" w:rsidRDefault="00470680" w:rsidP="00BD5CEA">
      <w:pPr>
        <w:pStyle w:val="FootnoteText"/>
      </w:pPr>
      <w:r>
        <w:rPr>
          <w:rStyle w:val="FootnoteReference"/>
          <w:rtl/>
        </w:rPr>
        <w:t>1</w:t>
      </w:r>
      <w:r>
        <w:tab/>
      </w:r>
      <w:r>
        <w:rPr>
          <w:rFonts w:hint="eastAsia"/>
          <w:rtl/>
        </w:rPr>
        <w:t>انظر</w:t>
      </w:r>
      <w:r>
        <w:rPr>
          <w:rtl/>
        </w:rPr>
        <w:t xml:space="preserve"> </w:t>
      </w:r>
      <w:hyperlink r:id="rId2" w:history="1">
        <w:r>
          <w:rPr>
            <w:rStyle w:val="Hyperlink"/>
          </w:rPr>
          <w:t>https://www.itu.int/ipr</w:t>
        </w:r>
      </w:hyperlink>
      <w:r w:rsidRPr="00BD5CEA">
        <w:rPr>
          <w:rFonts w:hint="cs"/>
          <w:rtl/>
          <w:lang w:bidi="ar-SA"/>
        </w:rPr>
        <w:t>.</w:t>
      </w:r>
    </w:p>
  </w:footnote>
  <w:footnote w:id="60">
    <w:p w14:paraId="606C7D9C" w14:textId="09439BD6" w:rsidR="00470680" w:rsidRDefault="00470680">
      <w:pPr>
        <w:pStyle w:val="FootnoteText"/>
      </w:pPr>
      <w:r>
        <w:rPr>
          <w:rStyle w:val="FootnoteReference"/>
          <w:rtl/>
        </w:rPr>
        <w:t>2</w:t>
      </w:r>
      <w:r>
        <w:tab/>
      </w:r>
      <w:r>
        <w:rPr>
          <w:rFonts w:hint="eastAsia"/>
          <w:rtl/>
        </w:rPr>
        <w:t>تشمل</w:t>
      </w:r>
      <w:r>
        <w:rPr>
          <w:rtl/>
        </w:rPr>
        <w:t xml:space="preserve"> القيود، على سبيل المثال لا الحصر، ملكية كيانات أخرى لحقوق التأليف والنشر.</w:t>
      </w:r>
    </w:p>
  </w:footnote>
  <w:footnote w:id="61">
    <w:p w14:paraId="2A79EC29" w14:textId="643F4945" w:rsidR="00470680" w:rsidRDefault="00470680" w:rsidP="00BD5CEA">
      <w:pPr>
        <w:pStyle w:val="FootnoteText"/>
      </w:pPr>
      <w:r>
        <w:rPr>
          <w:rStyle w:val="FootnoteReference"/>
          <w:rtl/>
        </w:rPr>
        <w:t>3</w:t>
      </w:r>
      <w:r>
        <w:tab/>
      </w:r>
      <w:r>
        <w:rPr>
          <w:rFonts w:hint="eastAsia"/>
          <w:rtl/>
        </w:rPr>
        <w:t>انظر</w:t>
      </w:r>
      <w:r>
        <w:rPr>
          <w:rtl/>
        </w:rPr>
        <w:t xml:space="preserve"> </w:t>
      </w:r>
      <w:hyperlink r:id="rId3" w:history="1">
        <w:r>
          <w:rPr>
            <w:rStyle w:val="Hyperlink"/>
          </w:rPr>
          <w:t>https://www.itu.int/ipr</w:t>
        </w:r>
      </w:hyperlink>
      <w:r w:rsidRPr="00BD5CEA">
        <w:rPr>
          <w:rFonts w:hint="cs"/>
          <w:rtl/>
          <w:lang w:bidi="ar-SA"/>
        </w:rPr>
        <w:t>.</w:t>
      </w:r>
    </w:p>
  </w:footnote>
  <w:footnote w:id="62">
    <w:p w14:paraId="5B282105" w14:textId="693A84E1" w:rsidR="00470680" w:rsidRDefault="00470680">
      <w:pPr>
        <w:pStyle w:val="FootnoteText"/>
      </w:pPr>
      <w:r>
        <w:rPr>
          <w:rStyle w:val="FootnoteReference"/>
          <w:rtl/>
        </w:rPr>
        <w:t>4</w:t>
      </w:r>
      <w:r>
        <w:tab/>
      </w:r>
      <w:r>
        <w:rPr>
          <w:rFonts w:hint="eastAsia"/>
          <w:rtl/>
        </w:rPr>
        <w:t>ينبغي</w:t>
      </w:r>
      <w:r>
        <w:rPr>
          <w:rtl/>
        </w:rPr>
        <w:t xml:space="preserve"> إرسال هذا التبليغ الإلكتروني إلى قائمة البريد الإلكتروني لأعضاء لجنة الدراسات صاحبة الاقتراح، وينبغي أيضاً أن يُدرج كوثيقة مؤقتة (</w:t>
      </w:r>
      <w:r>
        <w:t>TD</w:t>
      </w:r>
      <w:r>
        <w:rPr>
          <w:rtl/>
        </w:rPr>
        <w:t>) في الاجتماع التالي للجنة الدراسات.</w:t>
      </w:r>
    </w:p>
  </w:footnote>
  <w:footnote w:id="63">
    <w:p w14:paraId="0E7DB920" w14:textId="1FD00286" w:rsidR="00470680" w:rsidRDefault="00470680">
      <w:pPr>
        <w:pStyle w:val="FootnoteText"/>
      </w:pPr>
      <w:r>
        <w:rPr>
          <w:rStyle w:val="FootnoteReference"/>
          <w:rtl/>
        </w:rPr>
        <w:t>5</w:t>
      </w:r>
      <w:r>
        <w:tab/>
      </w:r>
      <w:r>
        <w:rPr>
          <w:rFonts w:hint="eastAsia"/>
          <w:rtl/>
        </w:rPr>
        <w:t>ينبغي</w:t>
      </w:r>
      <w:r>
        <w:rPr>
          <w:rtl/>
        </w:rPr>
        <w:t xml:space="preserve"> إرسال هذا التبليغ الإلكتروني إلى قائمة البريد الإلكتروني لأعضاء لجان الدراسات المحتمل مشاركتها والفريق الاستشاري، وينبغي أيضاً أن يُدرج كوثيقة مؤقتة (</w:t>
      </w:r>
      <w:r>
        <w:t>TD</w:t>
      </w:r>
      <w:r>
        <w:rPr>
          <w:rtl/>
        </w:rPr>
        <w:t>) في الاجتماع التالي للفريق الاستشاري.</w:t>
      </w:r>
    </w:p>
  </w:footnote>
  <w:footnote w:id="64">
    <w:p w14:paraId="3C5FE6C4" w14:textId="3B72D1BE" w:rsidR="00BA4C9C" w:rsidRPr="00CE1AE3" w:rsidRDefault="00BA4C9C" w:rsidP="00BD5CEA">
      <w:pPr>
        <w:pStyle w:val="FootnoteText"/>
        <w:rPr>
          <w:rtl/>
        </w:rPr>
      </w:pPr>
      <w:r>
        <w:rPr>
          <w:rStyle w:val="FootnoteReference"/>
          <w:rtl/>
        </w:rPr>
        <w:t>1</w:t>
      </w:r>
      <w:r>
        <w:tab/>
      </w:r>
      <w:r>
        <w:rPr>
          <w:rFonts w:hint="eastAsia"/>
          <w:rtl/>
        </w:rPr>
        <w:t>العنوان</w:t>
      </w:r>
      <w:r>
        <w:rPr>
          <w:rtl/>
        </w:rPr>
        <w:t xml:space="preserve"> الإلكتروني الحالي: </w:t>
      </w:r>
      <w:hyperlink r:id="rId4" w:history="1">
        <w:r>
          <w:rPr>
            <w:rStyle w:val="Hyperlink"/>
          </w:rPr>
          <w:t>https://www.itu.int/en/ITU-T/extcoop/Pages/sdo.aspx</w:t>
        </w:r>
      </w:hyperlink>
      <w:r w:rsidRPr="00BD5CEA">
        <w:rPr>
          <w:rFonts w:hint="cs"/>
          <w:rtl/>
          <w:lang w:bidi="ar-SA"/>
        </w:rPr>
        <w:t>.</w:t>
      </w:r>
    </w:p>
  </w:footnote>
  <w:footnote w:id="65">
    <w:p w14:paraId="56D267CA" w14:textId="03EBD1EE" w:rsidR="00BA4C9C" w:rsidRDefault="00BA4C9C" w:rsidP="00BD5CEA">
      <w:pPr>
        <w:pStyle w:val="FootnoteText"/>
      </w:pPr>
      <w:r>
        <w:rPr>
          <w:rStyle w:val="FootnoteReference"/>
          <w:rtl/>
        </w:rPr>
        <w:t>2</w:t>
      </w:r>
      <w:r>
        <w:tab/>
      </w:r>
      <w:r>
        <w:rPr>
          <w:rFonts w:hint="eastAsia"/>
          <w:rtl/>
        </w:rPr>
        <w:t>انظر</w:t>
      </w:r>
      <w:r>
        <w:rPr>
          <w:rtl/>
        </w:rPr>
        <w:t xml:space="preserve">: </w:t>
      </w:r>
      <w:hyperlink r:id="rId5" w:history="1">
        <w:r>
          <w:rPr>
            <w:rStyle w:val="Hyperlink"/>
          </w:rPr>
          <w:t>https://www.itu.int/ipr</w:t>
        </w:r>
      </w:hyperlink>
      <w:r w:rsidRPr="00BD5CEA">
        <w:rPr>
          <w:rFonts w:hint="cs"/>
          <w:rtl/>
          <w:lang w:bidi="ar-SA"/>
        </w:rPr>
        <w:t>.</w:t>
      </w:r>
    </w:p>
  </w:footnote>
  <w:footnote w:id="66">
    <w:p w14:paraId="3AA1841F" w14:textId="27E06E6B" w:rsidR="00BA4C9C" w:rsidRPr="00BA4C9C" w:rsidRDefault="00BA4C9C" w:rsidP="00BD5CEA">
      <w:pPr>
        <w:pStyle w:val="FootnoteText"/>
        <w:rPr>
          <w:spacing w:val="-6"/>
        </w:rPr>
      </w:pPr>
      <w:r w:rsidRPr="00BA4C9C">
        <w:rPr>
          <w:rStyle w:val="FootnoteReference"/>
          <w:spacing w:val="-6"/>
          <w:rtl/>
        </w:rPr>
        <w:t>3</w:t>
      </w:r>
      <w:r w:rsidRPr="00BA4C9C">
        <w:rPr>
          <w:spacing w:val="-6"/>
        </w:rPr>
        <w:tab/>
      </w:r>
      <w:r w:rsidRPr="00BA4C9C">
        <w:rPr>
          <w:rFonts w:hint="eastAsia"/>
          <w:spacing w:val="-6"/>
          <w:rtl/>
        </w:rPr>
        <w:t>يمكن</w:t>
      </w:r>
      <w:r w:rsidRPr="00BA4C9C">
        <w:rPr>
          <w:spacing w:val="-6"/>
          <w:rtl/>
        </w:rPr>
        <w:t xml:space="preserve"> تنزيل دليل صياغة توصيات قطاع تقييس الاتصالات من الرابط التالي: </w:t>
      </w:r>
      <w:hyperlink r:id="rId6" w:history="1">
        <w:r w:rsidRPr="00BA4C9C">
          <w:rPr>
            <w:rStyle w:val="Hyperlink"/>
            <w:spacing w:val="-6"/>
          </w:rPr>
          <w:t>http://handle.itu.int/11.1002/plink/8306947125</w:t>
        </w:r>
      </w:hyperlink>
      <w:r w:rsidRPr="00BA4C9C">
        <w:rPr>
          <w:rFonts w:hint="cs"/>
          <w:spacing w:val="-6"/>
          <w:rtl/>
          <w:lang w:bidi="ar-SA"/>
        </w:rPr>
        <w:t>.</w:t>
      </w:r>
    </w:p>
  </w:footnote>
  <w:footnote w:id="67">
    <w:p w14:paraId="6F32C076" w14:textId="4642A25B" w:rsidR="00BA4C9C" w:rsidRDefault="00BA4C9C" w:rsidP="00BD5CEA">
      <w:pPr>
        <w:pStyle w:val="FootnoteText"/>
      </w:pPr>
      <w:r>
        <w:rPr>
          <w:rStyle w:val="FootnoteReference"/>
          <w:rtl/>
        </w:rPr>
        <w:t>4</w:t>
      </w:r>
      <w:r>
        <w:tab/>
      </w:r>
      <w:r>
        <w:rPr>
          <w:rFonts w:hint="eastAsia"/>
          <w:rtl/>
        </w:rPr>
        <w:t>ويمكن</w:t>
      </w:r>
      <w:r>
        <w:rPr>
          <w:rtl/>
        </w:rPr>
        <w:t xml:space="preserve"> الاطلاع على الوثيقة في الموقع التالي: </w:t>
      </w:r>
      <w:hyperlink r:id="rId7" w:history="1">
        <w:r>
          <w:rPr>
            <w:rStyle w:val="Hyperlink"/>
          </w:rPr>
          <w:t>https://www.itu.int/en/ITU-T/about/groups/Documents/Rules-for-presentation-ITU-T-ISO-IEC.pdf</w:t>
        </w:r>
      </w:hyperlink>
      <w:r w:rsidRPr="00BD5CEA">
        <w:rPr>
          <w:rFonts w:hint="cs"/>
          <w:rtl/>
          <w:lang w:bidi="ar-SA"/>
        </w:rPr>
        <w:t>.</w:t>
      </w:r>
    </w:p>
  </w:footnote>
  <w:footnote w:id="68">
    <w:p w14:paraId="1279AE2C" w14:textId="0C442095" w:rsidR="00BA4C9C" w:rsidRDefault="00BA4C9C" w:rsidP="00BD5CEA">
      <w:pPr>
        <w:pStyle w:val="FootnoteText"/>
      </w:pPr>
      <w:r>
        <w:rPr>
          <w:rStyle w:val="FootnoteReference"/>
          <w:rtl/>
        </w:rPr>
        <w:t>5</w:t>
      </w:r>
      <w:r>
        <w:tab/>
      </w:r>
      <w:r>
        <w:rPr>
          <w:rFonts w:hint="eastAsia"/>
          <w:rtl/>
        </w:rPr>
        <w:t>انظر</w:t>
      </w:r>
      <w:r>
        <w:rPr>
          <w:rtl/>
        </w:rPr>
        <w:t xml:space="preserve"> </w:t>
      </w:r>
      <w:hyperlink r:id="rId8" w:history="1">
        <w:r>
          <w:rPr>
            <w:rStyle w:val="Hyperlink"/>
          </w:rPr>
          <w:t>https://www.itu.int/ipr</w:t>
        </w:r>
      </w:hyperlink>
      <w:r w:rsidRPr="00BD5CEA">
        <w:rPr>
          <w:rFonts w:hint="cs"/>
          <w:rtl/>
          <w:lang w:bidi="ar-SA"/>
        </w:rPr>
        <w:t>.</w:t>
      </w:r>
    </w:p>
  </w:footnote>
  <w:footnote w:id="69">
    <w:p w14:paraId="2237C31B" w14:textId="56FFC349" w:rsidR="00B776D4" w:rsidRDefault="00B776D4">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70">
    <w:p w14:paraId="693B3E4C" w14:textId="6A2F9300" w:rsidR="00CF7A9F" w:rsidRPr="00CF7A9F" w:rsidRDefault="00CF7A9F" w:rsidP="00BD5CEA">
      <w:pPr>
        <w:pStyle w:val="FootnoteText"/>
        <w:rPr>
          <w:spacing w:val="-6"/>
        </w:rPr>
      </w:pPr>
      <w:r w:rsidRPr="00CF7A9F">
        <w:rPr>
          <w:rStyle w:val="FootnoteReference"/>
          <w:spacing w:val="-6"/>
          <w:rtl/>
        </w:rPr>
        <w:t>1</w:t>
      </w:r>
      <w:r w:rsidRPr="00CF7A9F">
        <w:rPr>
          <w:spacing w:val="-6"/>
        </w:rPr>
        <w:tab/>
      </w:r>
      <w:r w:rsidRPr="00CF7A9F">
        <w:rPr>
          <w:rFonts w:hint="eastAsia"/>
          <w:spacing w:val="-6"/>
          <w:rtl/>
        </w:rPr>
        <w:t>يمكن</w:t>
      </w:r>
      <w:r w:rsidRPr="00CF7A9F">
        <w:rPr>
          <w:spacing w:val="-6"/>
          <w:rtl/>
        </w:rPr>
        <w:t xml:space="preserve"> تنزيل دليل صياغة توصيات قطاع تقييس الاتصالات من الرابط التالي: </w:t>
      </w:r>
      <w:hyperlink r:id="rId9" w:history="1">
        <w:r w:rsidRPr="00CF7A9F">
          <w:rPr>
            <w:rStyle w:val="Hyperlink"/>
            <w:spacing w:val="-6"/>
          </w:rPr>
          <w:t>http://handle.itu.int/11.1002/plink/8306947125</w:t>
        </w:r>
      </w:hyperlink>
      <w:r w:rsidRPr="00CF7A9F">
        <w:rPr>
          <w:rFonts w:hint="cs"/>
          <w:spacing w:val="-6"/>
          <w:rtl/>
          <w:lang w:bidi="ar-SA"/>
        </w:rPr>
        <w:t>.</w:t>
      </w:r>
    </w:p>
  </w:footnote>
  <w:footnote w:id="71">
    <w:p w14:paraId="0F38A741" w14:textId="1D260F0F" w:rsidR="00047F8A" w:rsidRDefault="00047F8A">
      <w:pPr>
        <w:pStyle w:val="FootnoteText"/>
      </w:pPr>
      <w:r>
        <w:rPr>
          <w:rStyle w:val="FootnoteReference"/>
        </w:rPr>
        <w:footnoteRef/>
      </w:r>
      <w:r w:rsidR="00592FC7">
        <w:tab/>
      </w:r>
      <w:r>
        <w:rPr>
          <w:rFonts w:hint="eastAsia"/>
          <w:rtl/>
        </w:rPr>
        <w:t>ينبغي</w:t>
      </w:r>
      <w:r>
        <w:rPr>
          <w:rtl/>
        </w:rPr>
        <w:t xml:space="preserve"> الحرص على توفير المنشورات الورقية بأسرع ما يمكن بمجرد أن تطلبها إحدى الدول الأعضاء وأعضاء القطاعات والمنتسبين الذين ليس لديهم الوسائل الإلكترونية للوصول إلى منشورات الاتحاد.</w:t>
      </w:r>
    </w:p>
  </w:footnote>
  <w:footnote w:id="72">
    <w:p w14:paraId="0B751F2A" w14:textId="17098B5C" w:rsidR="00047F8A" w:rsidRDefault="00047F8A">
      <w:pPr>
        <w:pStyle w:val="FootnoteText"/>
      </w:pPr>
      <w:r>
        <w:rPr>
          <w:rStyle w:val="FootnoteReference"/>
        </w:rPr>
        <w:footnoteRef/>
      </w:r>
      <w:r w:rsidR="00DB4D67">
        <w:tab/>
      </w:r>
      <w:r>
        <w:rPr>
          <w:rFonts w:hint="eastAsia"/>
          <w:rtl/>
        </w:rPr>
        <w:t>الدليل</w:t>
      </w:r>
      <w:r>
        <w:rPr>
          <w:rtl/>
        </w:rPr>
        <w:t xml:space="preserve"> منشور في كتيب منفصل ويمكن الحصول عليه من مكتب تقييس الاتصالات.</w:t>
      </w:r>
    </w:p>
  </w:footnote>
  <w:footnote w:id="73">
    <w:p w14:paraId="27394ABA" w14:textId="3B2DC2E3" w:rsidR="00047F8A" w:rsidRDefault="00047F8A">
      <w:pPr>
        <w:pStyle w:val="FootnoteText"/>
      </w:pPr>
      <w:r>
        <w:rPr>
          <w:rStyle w:val="FootnoteReference"/>
        </w:rPr>
        <w:footnoteRef/>
      </w:r>
      <w:r w:rsidR="00DB4D67">
        <w:tab/>
      </w:r>
      <w:r>
        <w:rPr>
          <w:rFonts w:hint="eastAsia"/>
          <w:rtl/>
        </w:rPr>
        <w:t>يتخذ</w:t>
      </w:r>
      <w:r>
        <w:rPr>
          <w:rtl/>
        </w:rPr>
        <w:t xml:space="preserve"> هذا القرار إما باعتماد قرار في اجتماع للجنة الفرعية أو عبر تسجيل اقتراع يدوم لثلاثة أشهر على مستوى اللجنة الفرعية.</w:t>
      </w:r>
    </w:p>
  </w:footnote>
  <w:footnote w:id="74">
    <w:p w14:paraId="5BF48B73" w14:textId="78152922" w:rsidR="00047F8A" w:rsidRDefault="00047F8A">
      <w:pPr>
        <w:pStyle w:val="FootnoteText"/>
      </w:pPr>
      <w:r>
        <w:rPr>
          <w:rStyle w:val="FootnoteReference"/>
        </w:rPr>
        <w:footnoteRef/>
      </w:r>
      <w:r w:rsidR="00DB4D67">
        <w:tab/>
      </w:r>
      <w:r>
        <w:rPr>
          <w:rFonts w:hint="eastAsia"/>
          <w:rtl/>
        </w:rPr>
        <w:t>دستور</w:t>
      </w:r>
      <w:r>
        <w:rPr>
          <w:rtl/>
        </w:rPr>
        <w:t xml:space="preserve"> الاتحاد الدولي للاتصالات، 2006.</w:t>
      </w:r>
    </w:p>
  </w:footnote>
  <w:footnote w:id="75">
    <w:p w14:paraId="4F96985D" w14:textId="1E947FEF" w:rsidR="00047F8A" w:rsidRDefault="00047F8A">
      <w:pPr>
        <w:pStyle w:val="FootnoteText"/>
      </w:pPr>
      <w:r>
        <w:rPr>
          <w:rStyle w:val="FootnoteReference"/>
        </w:rPr>
        <w:footnoteRef/>
      </w:r>
      <w:r w:rsidR="00DB4D67">
        <w:tab/>
      </w:r>
      <w:r>
        <w:rPr>
          <w:rFonts w:hint="eastAsia"/>
          <w:rtl/>
        </w:rPr>
        <w:t>خطة</w:t>
      </w:r>
      <w:r>
        <w:rPr>
          <w:rtl/>
        </w:rPr>
        <w:t xml:space="preserve"> أعمال </w:t>
      </w:r>
      <w:r>
        <w:t>JTC 1</w:t>
      </w:r>
      <w:r>
        <w:rPr>
          <w:rtl/>
        </w:rPr>
        <w:t>.</w:t>
      </w:r>
    </w:p>
  </w:footnote>
  <w:footnote w:id="76">
    <w:p w14:paraId="5F5FFC9A" w14:textId="0E29DF06" w:rsidR="00047F8A" w:rsidRDefault="00047F8A">
      <w:pPr>
        <w:pStyle w:val="FootnoteText"/>
      </w:pPr>
      <w:r>
        <w:rPr>
          <w:rStyle w:val="FootnoteReference"/>
        </w:rPr>
        <w:footnoteRef/>
      </w:r>
      <w:r w:rsidR="00BB096D">
        <w:tab/>
      </w:r>
      <w:r>
        <w:rPr>
          <w:rFonts w:hint="eastAsia"/>
          <w:rtl/>
        </w:rPr>
        <w:t>من</w:t>
      </w:r>
      <w:r>
        <w:rPr>
          <w:rtl/>
        </w:rPr>
        <w:t xml:space="preserve"> الضروري عادة إعادة عملية الموافقة في قطاع تقييس الاتصالات إذا انعقد اجتماع لجنة الدراسات المزمع أن تتم الموافقة فيه (عملية الموافقة التقليدية) أو صادف الموعد النهائي لإعلان النداء الأخير (عملية الموافقة البديلة) قبل إتمام عملية الاقتراع الثاني بنجاح.</w:t>
      </w:r>
    </w:p>
  </w:footnote>
  <w:footnote w:id="77">
    <w:p w14:paraId="006A9177" w14:textId="5D66A9AB" w:rsidR="00047F8A" w:rsidRDefault="00047F8A">
      <w:pPr>
        <w:pStyle w:val="FootnoteText"/>
      </w:pPr>
      <w:r>
        <w:rPr>
          <w:rStyle w:val="FootnoteReference"/>
        </w:rPr>
        <w:footnoteRef/>
      </w:r>
      <w:r w:rsidR="00BB096D">
        <w:tab/>
      </w:r>
      <w:r>
        <w:rPr>
          <w:rFonts w:hint="eastAsia"/>
          <w:rtl/>
        </w:rPr>
        <w:t>في</w:t>
      </w:r>
      <w:r>
        <w:rPr>
          <w:rtl/>
        </w:rPr>
        <w:t xml:space="preserve"> الحالة المستبعدة حيث يُعتبر ضرورياً إدخال تغييرات جوهرية في هذه المرحلة المتأخرة، يلزم القيام باقتراع آخر في اللجنة التقنية المشتركة الأولى (ومهلة لتلقي التعليقات من أعضاء قطاع تقييس الاتصالات) لتأكيد اتفاق الجميع على النتائج. وتمتد فترة الاقتراع (والت</w:t>
      </w:r>
      <w:r>
        <w:rPr>
          <w:rFonts w:hint="eastAsia"/>
          <w:rtl/>
        </w:rPr>
        <w:t>عليقات</w:t>
      </w:r>
      <w:r>
        <w:rPr>
          <w:rtl/>
        </w:rPr>
        <w:t>) هذه لخمسة أشهر (ثلاثة أشهر لمشاريع التقرير التقني). وتؤخر الموافقة من جانب قطاع تقييس الاتصالات عادة إلى ما بعد استكمال الاقتراع في اللجنة التقنية المشتركة الأولى.</w:t>
      </w:r>
    </w:p>
  </w:footnote>
  <w:footnote w:id="78">
    <w:p w14:paraId="135B3CD4" w14:textId="59633DA7" w:rsidR="00047F8A" w:rsidRDefault="00047F8A">
      <w:pPr>
        <w:pStyle w:val="FootnoteText"/>
      </w:pPr>
      <w:r>
        <w:rPr>
          <w:rStyle w:val="FootnoteReference"/>
        </w:rPr>
        <w:footnoteRef/>
      </w:r>
      <w:r w:rsidR="00BB096D">
        <w:tab/>
      </w:r>
      <w:r>
        <w:rPr>
          <w:rFonts w:hint="eastAsia"/>
          <w:rtl/>
        </w:rPr>
        <w:t>من</w:t>
      </w:r>
      <w:r>
        <w:rPr>
          <w:rtl/>
        </w:rPr>
        <w:t xml:space="preserve"> الضروري عادة إعادة عملية الموافقة في قطاع تقييس الاتصالات إذا انعقد اجتماع لجنة الدراسات المزمع أن تتم الموافقة فيه (عملية الموافقة التقليدية) أو صادف الموعد النهائي لإعلان النداء الأخير (عملية الموافقة البديلة) قبل إتمام عملية الاقتراع الثاني بنجاح.</w:t>
      </w:r>
    </w:p>
  </w:footnote>
  <w:footnote w:id="79">
    <w:p w14:paraId="2E394624" w14:textId="0FB453C5" w:rsidR="00047F8A" w:rsidRDefault="00047F8A">
      <w:pPr>
        <w:pStyle w:val="FootnoteText"/>
      </w:pPr>
      <w:r>
        <w:rPr>
          <w:rStyle w:val="FootnoteReference"/>
        </w:rPr>
        <w:footnoteRef/>
      </w:r>
      <w:r w:rsidR="00BB096D">
        <w:tab/>
      </w:r>
      <w:r>
        <w:rPr>
          <w:rFonts w:hint="eastAsia"/>
          <w:rtl/>
        </w:rPr>
        <w:t>في</w:t>
      </w:r>
      <w:r>
        <w:rPr>
          <w:rtl/>
        </w:rPr>
        <w:t xml:space="preserve"> الحالة المستبعدة حيث يُعتبر ضرورياً إدخال تغييرات جوهرية في هذه المرحلة المتأخرة، يلزم القيام باقتراع آخر في اللجنة التقنية المشتركة الأولى (ومهلة لتلقي التعليقات من أعضاء قطاع تقييس الاتصالات) لتأكيد اتفاق الجميع على النتائج. وتؤخر الموافقة من جانب قط</w:t>
      </w:r>
      <w:r>
        <w:rPr>
          <w:rFonts w:hint="eastAsia"/>
          <w:rtl/>
        </w:rPr>
        <w:t>اع</w:t>
      </w:r>
      <w:r>
        <w:rPr>
          <w:rtl/>
        </w:rPr>
        <w:t xml:space="preserve"> تقييس الاتصالات عادة إلى ما بعد استكمال الاقتراع في اللجنة التقنية المشتركة الأولى.</w:t>
      </w:r>
    </w:p>
  </w:footnote>
  <w:footnote w:id="80">
    <w:p w14:paraId="6644B019" w14:textId="2F0382FA" w:rsidR="00047F8A" w:rsidRDefault="00047F8A" w:rsidP="00BD5CEA">
      <w:pPr>
        <w:pStyle w:val="FootnoteText"/>
      </w:pPr>
      <w:r>
        <w:rPr>
          <w:rStyle w:val="FootnoteReference"/>
        </w:rPr>
        <w:footnoteRef/>
      </w:r>
      <w:r w:rsidR="001C0246">
        <w:rPr>
          <w:rtl/>
        </w:rPr>
        <w:tab/>
      </w:r>
      <w:r>
        <w:rPr>
          <w:rFonts w:hint="eastAsia"/>
          <w:rtl/>
        </w:rPr>
        <w:t>انظر</w:t>
      </w:r>
      <w:r>
        <w:rPr>
          <w:rtl/>
        </w:rPr>
        <w:t xml:space="preserve">: </w:t>
      </w:r>
      <w:hyperlink r:id="rId10" w:history="1">
        <w:r>
          <w:rPr>
            <w:rStyle w:val="Hyperlink"/>
          </w:rPr>
          <w:t>https://www.itu.int/ipr</w:t>
        </w:r>
      </w:hyperlink>
      <w:r w:rsidR="00BD5CEA" w:rsidRPr="00BD5CEA">
        <w:rPr>
          <w:rFonts w:hint="cs"/>
          <w:rtl/>
          <w:lang w:bidi="ar-SA"/>
        </w:rPr>
        <w:t>.</w:t>
      </w:r>
    </w:p>
  </w:footnote>
  <w:footnote w:id="81">
    <w:p w14:paraId="7424AF8B" w14:textId="14AB7050" w:rsidR="00CC6370" w:rsidRDefault="00CC6370">
      <w:pPr>
        <w:pStyle w:val="FootnoteText"/>
      </w:pPr>
      <w:r>
        <w:rPr>
          <w:rStyle w:val="FootnoteReference"/>
        </w:rPr>
        <w:footnoteRef/>
      </w:r>
      <w:r w:rsidR="001C0246">
        <w:rPr>
          <w:rtl/>
        </w:rPr>
        <w:tab/>
      </w:r>
      <w:r>
        <w:rPr>
          <w:rFonts w:hint="cs"/>
          <w:rtl/>
        </w:rPr>
        <w:t>قد يكون لبعض اللقاءات المعرّفة في هذه التوصية طبيعة مختلطة مثل نشر المعلومات والترويج.</w:t>
      </w:r>
    </w:p>
  </w:footnote>
  <w:footnote w:id="82">
    <w:p w14:paraId="47427EF0" w14:textId="7E1978DF" w:rsidR="006872CB" w:rsidRDefault="006872CB" w:rsidP="00150675">
      <w:pPr>
        <w:pStyle w:val="FootnoteText"/>
      </w:pPr>
      <w:r>
        <w:rPr>
          <w:rStyle w:val="FootnoteReference"/>
          <w:rtl/>
        </w:rPr>
        <w:t>1</w:t>
      </w:r>
      <w:r>
        <w:rPr>
          <w:rtl/>
        </w:rPr>
        <w:tab/>
      </w:r>
      <w:r w:rsidRPr="00933E70">
        <w:rPr>
          <w:rtl/>
        </w:rPr>
        <w:t>لا يزال الجبل الأسود وألبانيا جزءا</w:t>
      </w:r>
      <w:r>
        <w:rPr>
          <w:rFonts w:hint="cs"/>
          <w:rtl/>
        </w:rPr>
        <w:t>ً</w:t>
      </w:r>
      <w:r w:rsidRPr="00933E70">
        <w:rPr>
          <w:rtl/>
        </w:rPr>
        <w:t xml:space="preserve"> من عملية </w:t>
      </w:r>
      <w:r>
        <w:rPr>
          <w:rFonts w:hint="cs"/>
          <w:rtl/>
        </w:rPr>
        <w:t xml:space="preserve">تحقيق </w:t>
      </w:r>
      <w:r w:rsidRPr="00933E70">
        <w:rPr>
          <w:rtl/>
        </w:rPr>
        <w:t>الاستقرار والانتساب</w:t>
      </w:r>
      <w:r>
        <w:rPr>
          <w:rFonts w:hint="cs"/>
          <w:rtl/>
        </w:rPr>
        <w:t>.</w:t>
      </w:r>
    </w:p>
  </w:footnote>
  <w:footnote w:id="83">
    <w:p w14:paraId="3EC8B680" w14:textId="12B9848C" w:rsidR="006872CB" w:rsidRDefault="006872CB" w:rsidP="00150675">
      <w:pPr>
        <w:pStyle w:val="FootnoteText"/>
      </w:pPr>
      <w:r>
        <w:rPr>
          <w:rStyle w:val="FootnoteReference"/>
          <w:rtl/>
        </w:rPr>
        <w:t>2</w:t>
      </w:r>
      <w:r>
        <w:rPr>
          <w:rtl/>
        </w:rPr>
        <w:tab/>
      </w:r>
      <w:r w:rsidRPr="003C551D">
        <w:rPr>
          <w:spacing w:val="2"/>
          <w:sz w:val="18"/>
          <w:szCs w:val="18"/>
          <w:rtl/>
        </w:rPr>
        <w:t>تشمل هذه البلدان أقل البلدان نمواً والدول الجزرية الصغيرة النامية والبلدان النامية غير الساحلية والبلدان التي تمر اقتصاداتها بمرحلة انتقالية.</w:t>
      </w:r>
    </w:p>
  </w:footnote>
  <w:footnote w:id="84">
    <w:p w14:paraId="2C05C829" w14:textId="3F3F330C" w:rsidR="006872CB" w:rsidRDefault="006872CB" w:rsidP="00645391">
      <w:pPr>
        <w:pStyle w:val="FootnoteText"/>
      </w:pPr>
      <w:r>
        <w:rPr>
          <w:rStyle w:val="FootnoteReference"/>
          <w:rtl/>
        </w:rPr>
        <w:t>3</w:t>
      </w:r>
      <w:r>
        <w:rPr>
          <w:rtl/>
        </w:rPr>
        <w:tab/>
      </w:r>
      <w:r>
        <w:rPr>
          <w:rFonts w:hint="cs"/>
          <w:rtl/>
        </w:rPr>
        <w:t xml:space="preserve">قامت اللجنة 3 بدمج مخرجات اللجنة 4 في الوثيقة </w:t>
      </w:r>
      <w:hyperlink r:id="rId11" w:history="1">
        <w:r w:rsidRPr="00AF7765">
          <w:rPr>
            <w:rStyle w:val="Hyperlink"/>
          </w:rPr>
          <w:t>77</w:t>
        </w:r>
      </w:hyperlink>
      <w:r>
        <w:rPr>
          <w:rStyle w:val="Hyperlink"/>
          <w:rFonts w:hint="cs"/>
          <w:rtl/>
        </w:rPr>
        <w:t xml:space="preserve"> </w:t>
      </w:r>
      <w:r>
        <w:rPr>
          <w:rFonts w:hint="cs"/>
          <w:rtl/>
        </w:rPr>
        <w:t>وأرسلتها إلى اللجنة 5</w:t>
      </w:r>
      <w:r w:rsidRPr="00710120">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532C" w14:textId="77777777" w:rsidR="004129D5" w:rsidRPr="00DC1CF8" w:rsidRDefault="004129D5" w:rsidP="00DC1C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09F0" w14:textId="77777777" w:rsidR="00B26A8E" w:rsidRDefault="00B26A8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2525" w14:textId="77777777" w:rsidR="00FF32F1" w:rsidRPr="00DC1CF8" w:rsidRDefault="00FF32F1" w:rsidP="00DC1CF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2DFC" w14:textId="77777777" w:rsidR="00723D04" w:rsidRPr="00C56E9C" w:rsidRDefault="00723D04" w:rsidP="008C3E8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BBE6" w14:textId="77777777" w:rsidR="00723D04" w:rsidRPr="00C56E9C" w:rsidRDefault="00723D04" w:rsidP="008C3E8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64D2" w14:textId="77777777" w:rsidR="00D559E0" w:rsidRPr="00C56E9C" w:rsidRDefault="00CE1096" w:rsidP="008C3E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5044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D248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50A1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92C9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5EE8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D22AB"/>
    <w:multiLevelType w:val="hybridMultilevel"/>
    <w:tmpl w:val="6D90ACE4"/>
    <w:lvl w:ilvl="0" w:tplc="D6E0E042">
      <w:start w:val="1"/>
      <w:numFmt w:val="decimal"/>
      <w:lvlText w:val="%1"/>
      <w:lvlJc w:val="left"/>
      <w:pPr>
        <w:tabs>
          <w:tab w:val="num" w:pos="720"/>
        </w:tabs>
        <w:ind w:left="720" w:hanging="360"/>
      </w:pPr>
      <w:rPr>
        <w:rFonts w:ascii="Times New Roman" w:eastAsia="SimSun" w:hAnsi="Times New Roman" w:cs="Times New Roman" w:hint="default"/>
        <w:b w:val="0"/>
        <w:bCs w:val="0"/>
        <w:i w:val="0"/>
        <w:iCs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2" w15:restartNumberingAfterBreak="0">
    <w:nsid w:val="05AB3210"/>
    <w:multiLevelType w:val="hybridMultilevel"/>
    <w:tmpl w:val="1EACF742"/>
    <w:lvl w:ilvl="0" w:tplc="AC20BB82">
      <w:start w:val="1"/>
      <w:numFmt w:val="bullet"/>
      <w:lvlText w:val="-"/>
      <w:lvlJc w:val="left"/>
      <w:pPr>
        <w:tabs>
          <w:tab w:val="num" w:pos="542"/>
        </w:tabs>
        <w:ind w:left="542" w:hanging="360"/>
      </w:pPr>
      <w:rPr>
        <w:rFonts w:ascii="Times New Roman" w:eastAsia="MS Mincho" w:hAnsi="Times New Roman" w:cs="Traditional Arabic" w:hint="default"/>
      </w:rPr>
    </w:lvl>
    <w:lvl w:ilvl="1" w:tplc="04090003" w:tentative="1">
      <w:start w:val="1"/>
      <w:numFmt w:val="bullet"/>
      <w:lvlText w:val="o"/>
      <w:lvlJc w:val="left"/>
      <w:pPr>
        <w:tabs>
          <w:tab w:val="num" w:pos="1262"/>
        </w:tabs>
        <w:ind w:left="1262" w:hanging="360"/>
      </w:pPr>
      <w:rPr>
        <w:rFonts w:ascii="Courier New" w:hAnsi="Courier New" w:cs="Courier New" w:hint="default"/>
      </w:rPr>
    </w:lvl>
    <w:lvl w:ilvl="2" w:tplc="04090005" w:tentative="1">
      <w:start w:val="1"/>
      <w:numFmt w:val="bullet"/>
      <w:lvlText w:val=""/>
      <w:lvlJc w:val="left"/>
      <w:pPr>
        <w:tabs>
          <w:tab w:val="num" w:pos="1982"/>
        </w:tabs>
        <w:ind w:left="1982" w:hanging="360"/>
      </w:pPr>
      <w:rPr>
        <w:rFonts w:ascii="Wingdings" w:hAnsi="Wingdings" w:hint="default"/>
      </w:rPr>
    </w:lvl>
    <w:lvl w:ilvl="3" w:tplc="04090001" w:tentative="1">
      <w:start w:val="1"/>
      <w:numFmt w:val="bullet"/>
      <w:lvlText w:val=""/>
      <w:lvlJc w:val="left"/>
      <w:pPr>
        <w:tabs>
          <w:tab w:val="num" w:pos="2702"/>
        </w:tabs>
        <w:ind w:left="2702" w:hanging="360"/>
      </w:pPr>
      <w:rPr>
        <w:rFonts w:ascii="Symbol" w:hAnsi="Symbol" w:hint="default"/>
      </w:rPr>
    </w:lvl>
    <w:lvl w:ilvl="4" w:tplc="04090003" w:tentative="1">
      <w:start w:val="1"/>
      <w:numFmt w:val="bullet"/>
      <w:lvlText w:val="o"/>
      <w:lvlJc w:val="left"/>
      <w:pPr>
        <w:tabs>
          <w:tab w:val="num" w:pos="3422"/>
        </w:tabs>
        <w:ind w:left="3422" w:hanging="360"/>
      </w:pPr>
      <w:rPr>
        <w:rFonts w:ascii="Courier New" w:hAnsi="Courier New" w:cs="Courier New" w:hint="default"/>
      </w:rPr>
    </w:lvl>
    <w:lvl w:ilvl="5" w:tplc="04090005" w:tentative="1">
      <w:start w:val="1"/>
      <w:numFmt w:val="bullet"/>
      <w:lvlText w:val=""/>
      <w:lvlJc w:val="left"/>
      <w:pPr>
        <w:tabs>
          <w:tab w:val="num" w:pos="4142"/>
        </w:tabs>
        <w:ind w:left="4142" w:hanging="360"/>
      </w:pPr>
      <w:rPr>
        <w:rFonts w:ascii="Wingdings" w:hAnsi="Wingdings" w:hint="default"/>
      </w:rPr>
    </w:lvl>
    <w:lvl w:ilvl="6" w:tplc="04090001" w:tentative="1">
      <w:start w:val="1"/>
      <w:numFmt w:val="bullet"/>
      <w:lvlText w:val=""/>
      <w:lvlJc w:val="left"/>
      <w:pPr>
        <w:tabs>
          <w:tab w:val="num" w:pos="4862"/>
        </w:tabs>
        <w:ind w:left="4862" w:hanging="360"/>
      </w:pPr>
      <w:rPr>
        <w:rFonts w:ascii="Symbol" w:hAnsi="Symbol" w:hint="default"/>
      </w:rPr>
    </w:lvl>
    <w:lvl w:ilvl="7" w:tplc="04090003" w:tentative="1">
      <w:start w:val="1"/>
      <w:numFmt w:val="bullet"/>
      <w:lvlText w:val="o"/>
      <w:lvlJc w:val="left"/>
      <w:pPr>
        <w:tabs>
          <w:tab w:val="num" w:pos="5582"/>
        </w:tabs>
        <w:ind w:left="5582" w:hanging="360"/>
      </w:pPr>
      <w:rPr>
        <w:rFonts w:ascii="Courier New" w:hAnsi="Courier New" w:cs="Courier New" w:hint="default"/>
      </w:rPr>
    </w:lvl>
    <w:lvl w:ilvl="8" w:tplc="04090005" w:tentative="1">
      <w:start w:val="1"/>
      <w:numFmt w:val="bullet"/>
      <w:lvlText w:val=""/>
      <w:lvlJc w:val="left"/>
      <w:pPr>
        <w:tabs>
          <w:tab w:val="num" w:pos="6302"/>
        </w:tabs>
        <w:ind w:left="6302" w:hanging="360"/>
      </w:pPr>
      <w:rPr>
        <w:rFonts w:ascii="Wingdings" w:hAnsi="Wingdings" w:hint="default"/>
      </w:rPr>
    </w:lvl>
  </w:abstractNum>
  <w:abstractNum w:abstractNumId="13" w15:restartNumberingAfterBreak="0">
    <w:nsid w:val="0FFF6D56"/>
    <w:multiLevelType w:val="hybridMultilevel"/>
    <w:tmpl w:val="9D648B0E"/>
    <w:lvl w:ilvl="0" w:tplc="A9189AEE">
      <w:start w:val="1"/>
      <w:numFmt w:val="decimal"/>
      <w:lvlText w:val="%1"/>
      <w:lvlJc w:val="left"/>
      <w:pPr>
        <w:tabs>
          <w:tab w:val="num" w:pos="360"/>
        </w:tabs>
        <w:ind w:left="360" w:hanging="360"/>
      </w:pPr>
      <w:rPr>
        <w:rFonts w:ascii="Times New Roman" w:eastAsia="SimSun" w:hAnsi="Times New Roman" w:cs="Times New Roman" w:hint="default"/>
        <w:b w:val="0"/>
        <w:bCs w:val="0"/>
        <w:i w:val="0"/>
        <w:iCs w:val="0"/>
        <w:caps w:val="0"/>
        <w:strike w:val="0"/>
        <w:dstrike w:val="0"/>
        <w:vanish w:val="0"/>
        <w:color w:val="auto"/>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14424EA5"/>
    <w:multiLevelType w:val="hybridMultilevel"/>
    <w:tmpl w:val="A95804CE"/>
    <w:lvl w:ilvl="0" w:tplc="B28EA4D0">
      <w:start w:val="1"/>
      <w:numFmt w:val="none"/>
      <w:lvlText w:val="1"/>
      <w:lvlJc w:val="left"/>
      <w:pPr>
        <w:tabs>
          <w:tab w:val="num" w:pos="1461"/>
        </w:tabs>
        <w:ind w:left="1461" w:hanging="360"/>
      </w:pPr>
      <w:rPr>
        <w:rFonts w:ascii="Times New Roman" w:eastAsia="NSimSun" w:hAnsi="Times New Roman" w:cs="Times New Roman" w:hint="default"/>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7"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C62FF8"/>
    <w:multiLevelType w:val="hybridMultilevel"/>
    <w:tmpl w:val="FA66A362"/>
    <w:lvl w:ilvl="0" w:tplc="D8DE563A">
      <w:start w:val="1"/>
      <w:numFmt w:val="none"/>
      <w:lvlText w:val="1"/>
      <w:lvlJc w:val="left"/>
      <w:pPr>
        <w:tabs>
          <w:tab w:val="num" w:pos="1100"/>
        </w:tabs>
        <w:ind w:left="0" w:firstLine="0"/>
      </w:pPr>
      <w:rPr>
        <w:rFonts w:ascii="Times New Roman" w:eastAsia="NSimSun" w:hAnsi="Times New Roman" w:cs="Times New Roman" w:hint="default"/>
        <w:b w:val="0"/>
        <w:bCs w:val="0"/>
        <w:i w:val="0"/>
        <w:iCs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13A0880"/>
    <w:multiLevelType w:val="hybridMultilevel"/>
    <w:tmpl w:val="B11897B8"/>
    <w:lvl w:ilvl="0" w:tplc="CAAE10D2">
      <w:start w:val="1"/>
      <w:numFmt w:val="arabicAlpha"/>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1" w15:restartNumberingAfterBreak="0">
    <w:nsid w:val="41FA62ED"/>
    <w:multiLevelType w:val="hybridMultilevel"/>
    <w:tmpl w:val="5500413C"/>
    <w:lvl w:ilvl="0" w:tplc="F0DCB752">
      <w:start w:val="3"/>
      <w:numFmt w:val="bullet"/>
      <w:lvlText w:val="-"/>
      <w:lvlJc w:val="left"/>
      <w:pPr>
        <w:ind w:left="1155" w:hanging="360"/>
      </w:pPr>
      <w:rPr>
        <w:rFonts w:ascii="Traditional Arabic" w:eastAsia="MS Mincho" w:hAnsi="Traditional Arabic" w:cs="Traditional Arabic"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2" w15:restartNumberingAfterBreak="0">
    <w:nsid w:val="4CD436DE"/>
    <w:multiLevelType w:val="hybridMultilevel"/>
    <w:tmpl w:val="FB72CA7A"/>
    <w:lvl w:ilvl="0" w:tplc="9E301B20">
      <w:start w:val="1"/>
      <w:numFmt w:val="decimal"/>
      <w:lvlText w:val="%1)"/>
      <w:lvlJc w:val="left"/>
      <w:pPr>
        <w:ind w:left="1515" w:hanging="360"/>
      </w:pPr>
      <w:rPr>
        <w:rFonts w:hint="default"/>
        <w:sz w:val="3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3" w15:restartNumberingAfterBreak="0">
    <w:nsid w:val="541A4040"/>
    <w:multiLevelType w:val="hybridMultilevel"/>
    <w:tmpl w:val="D00630F6"/>
    <w:lvl w:ilvl="0" w:tplc="4C445986">
      <w:start w:val="1"/>
      <w:numFmt w:val="arabicAlpha"/>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4"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6" w15:restartNumberingAfterBreak="0">
    <w:nsid w:val="64C52499"/>
    <w:multiLevelType w:val="hybridMultilevel"/>
    <w:tmpl w:val="66BA5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715AD"/>
    <w:multiLevelType w:val="hybridMultilevel"/>
    <w:tmpl w:val="2F0EB6AA"/>
    <w:lvl w:ilvl="0" w:tplc="5F1AD86C">
      <w:start w:val="1"/>
      <w:numFmt w:val="decimal"/>
      <w:lvlText w:val="%1)"/>
      <w:lvlJc w:val="left"/>
      <w:pPr>
        <w:ind w:left="1515" w:hanging="360"/>
      </w:pPr>
      <w:rPr>
        <w:rFonts w:hint="default"/>
        <w:sz w:val="22"/>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8" w15:restartNumberingAfterBreak="0">
    <w:nsid w:val="69F36F7E"/>
    <w:multiLevelType w:val="hybridMultilevel"/>
    <w:tmpl w:val="0360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9A0FA8"/>
    <w:multiLevelType w:val="multilevel"/>
    <w:tmpl w:val="C6820584"/>
    <w:lvl w:ilvl="0">
      <w:start w:val="1"/>
      <w:numFmt w:val="decimal"/>
      <w:lvlText w:val="%1"/>
      <w:lvlJc w:val="left"/>
      <w:pPr>
        <w:tabs>
          <w:tab w:val="num" w:pos="795"/>
        </w:tabs>
        <w:ind w:left="795" w:hanging="795"/>
      </w:pPr>
      <w:rPr>
        <w:rFonts w:cs="Times New Roman" w:hint="default"/>
        <w:b/>
      </w:rPr>
    </w:lvl>
    <w:lvl w:ilvl="1">
      <w:start w:val="5"/>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795"/>
        </w:tabs>
        <w:ind w:left="795" w:hanging="795"/>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30" w15:restartNumberingAfterBreak="0">
    <w:nsid w:val="70D01AFD"/>
    <w:multiLevelType w:val="multilevel"/>
    <w:tmpl w:val="59CEA126"/>
    <w:lvl w:ilvl="0">
      <w:start w:val="1"/>
      <w:numFmt w:val="none"/>
      <w:lvlText w:val="1"/>
      <w:lvlJc w:val="left"/>
      <w:pPr>
        <w:tabs>
          <w:tab w:val="num" w:pos="0"/>
        </w:tabs>
        <w:ind w:left="0" w:firstLine="0"/>
      </w:pPr>
      <w:rPr>
        <w:rFonts w:ascii="Times New Roman" w:hAnsi="Times New Roman" w:cs="Times New Roman" w:hint="default"/>
        <w:sz w:val="22"/>
        <w:szCs w:val="22"/>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72127CD6"/>
    <w:multiLevelType w:val="singleLevel"/>
    <w:tmpl w:val="DAE2B19C"/>
    <w:lvl w:ilvl="0">
      <w:start w:val="1"/>
      <w:numFmt w:val="bullet"/>
      <w:lvlText w:val="–"/>
      <w:lvlJc w:val="left"/>
      <w:pPr>
        <w:tabs>
          <w:tab w:val="num" w:pos="1184"/>
        </w:tabs>
        <w:ind w:left="1184" w:hanging="390"/>
      </w:pPr>
      <w:rPr>
        <w:rFonts w:hint="default"/>
      </w:rPr>
    </w:lvl>
  </w:abstractNum>
  <w:abstractNum w:abstractNumId="32" w15:restartNumberingAfterBreak="0">
    <w:nsid w:val="73612C9F"/>
    <w:multiLevelType w:val="hybridMultilevel"/>
    <w:tmpl w:val="4776C614"/>
    <w:lvl w:ilvl="0" w:tplc="2416DDEC">
      <w:start w:val="1"/>
      <w:numFmt w:val="arabicAlpha"/>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3" w15:restartNumberingAfterBreak="0">
    <w:nsid w:val="762D6065"/>
    <w:multiLevelType w:val="hybridMultilevel"/>
    <w:tmpl w:val="A5F89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4"/>
  </w:num>
  <w:num w:numId="3">
    <w:abstractNumId w:val="16"/>
  </w:num>
  <w:num w:numId="4">
    <w:abstractNumId w:val="25"/>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8"/>
  </w:num>
  <w:num w:numId="16">
    <w:abstractNumId w:val="14"/>
  </w:num>
  <w:num w:numId="17">
    <w:abstractNumId w:val="31"/>
  </w:num>
  <w:num w:numId="18">
    <w:abstractNumId w:val="29"/>
  </w:num>
  <w:num w:numId="19">
    <w:abstractNumId w:val="12"/>
  </w:num>
  <w:num w:numId="20">
    <w:abstractNumId w:val="11"/>
  </w:num>
  <w:num w:numId="21">
    <w:abstractNumId w:val="11"/>
    <w:lvlOverride w:ilvl="0">
      <w:lvl w:ilvl="0">
        <w:start w:val="1"/>
        <w:numFmt w:val="decimal"/>
        <w:lvlText w:val="%1"/>
        <w:legacy w:legacy="1" w:legacySpace="0" w:legacyIndent="283"/>
        <w:lvlJc w:val="left"/>
        <w:pPr>
          <w:ind w:left="283" w:hanging="283"/>
        </w:pPr>
        <w:rPr>
          <w:rFonts w:cs="Times New Roman"/>
          <w:b/>
          <w:i w:val="0"/>
        </w:rPr>
      </w:lvl>
    </w:lvlOverride>
  </w:num>
  <w:num w:numId="22">
    <w:abstractNumId w:val="21"/>
  </w:num>
  <w:num w:numId="23">
    <w:abstractNumId w:val="32"/>
  </w:num>
  <w:num w:numId="24">
    <w:abstractNumId w:val="23"/>
  </w:num>
  <w:num w:numId="25">
    <w:abstractNumId w:val="27"/>
  </w:num>
  <w:num w:numId="26">
    <w:abstractNumId w:val="22"/>
  </w:num>
  <w:num w:numId="27">
    <w:abstractNumId w:val="20"/>
  </w:num>
  <w:num w:numId="28">
    <w:abstractNumId w:val="30"/>
  </w:num>
  <w:num w:numId="29">
    <w:abstractNumId w:val="33"/>
  </w:num>
  <w:num w:numId="30">
    <w:abstractNumId w:val="19"/>
  </w:num>
  <w:num w:numId="31">
    <w:abstractNumId w:val="13"/>
  </w:num>
  <w:num w:numId="32">
    <w:abstractNumId w:val="10"/>
  </w:num>
  <w:num w:numId="33">
    <w:abstractNumId w:val="15"/>
  </w:num>
  <w:num w:numId="34">
    <w:abstractNumId w:val="2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gutterAtTop/>
  <w:activeWritingStyle w:appName="MSWord" w:lang="ar-SA" w:vendorID="4" w:dllVersion="512" w:checkStyle="0"/>
  <w:activeWritingStyle w:appName="MSWord" w:lang="ar-EG" w:vendorID="4" w:dllVersion="512" w:checkStyle="1"/>
  <w:activeWritingStyle w:appName="MSWord" w:lang="ar-SY" w:vendorID="4" w:dllVersion="512"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PS_Field_author" w:val="ITU"/>
    <w:docVar w:name="TPS_Field_Color" w:val="Blue"/>
    <w:docVar w:name="TPS_Field_Copyright year" w:val="2022"/>
    <w:docVar w:name="TPS_Field_Cover Sector" w:val=" "/>
    <w:docVar w:name="TPS_Field_Cover Series name" w:val=" "/>
    <w:docVar w:name="TPS_Field_description" w:val=" "/>
    <w:docVar w:name="TPS_Field_DPS number" w:val="22-00249A"/>
    <w:docVar w:name="TPS_Field_ISBN" w:val=" "/>
    <w:docVar w:name="TPS_Field_keywords" w:val=" "/>
    <w:docVar w:name="TPS_Field_Language" w:val="ar"/>
    <w:docVar w:name="TPS_Field_Photo credits" w:val=" "/>
    <w:docVar w:name="TPS_Field_Subtitle report" w:val=" "/>
    <w:docVar w:name="TPS_Field_Title report" w:val="أعمال الجمعية العالمية لتقييس الاتصالات (WTSA-20)"/>
    <w:docVar w:name="TPS_Field_Title report date" w:val=" "/>
    <w:docVar w:name="TPS_LastUsedCharacterStyleName" w:val="Bold"/>
    <w:docVar w:name="TPS_LastUsedParagraphStyleName" w:val="Figure"/>
    <w:docVar w:name="TPS_LastUsedWorkflowName" w:val="Workflows/ITU BDT Report A PDF.typefi_workflow"/>
    <w:docVar w:name="TPS_TSS_1" w:val="&lt;tss&gt;&lt;filename&gt;Workflows/ITU BDT Report A PDF.typefi_workflow&lt;/filename&gt;&lt;retrieved&gt;2022-10-05T06:18:37.560353300Z&lt;/retrieved&gt;&lt;server&gt;http://typefi8.itu.int:8080&lt;/server&gt;&lt;customer&gt;&lt;/customer&gt;&lt;templates&gt;&lt;filename&gt;Templates/BDT Reports A/bdt_report_template_PDF_A.indd&lt;/filename&gt;&lt;/templates&gt;&lt;fields&gt;&lt;name&gt;author&lt;/name&gt;&lt;type&gt;text&lt;/type&gt;&lt;/fields&gt;&lt;fields&gt;&lt;name&gt;Color&lt;/name&gt;&lt;type&gt;text&lt;/type&gt;&lt;/fields&gt;&lt;fields&gt;&lt;name&gt;Copyright year&lt;/name&gt;&lt;type&gt;text&lt;/type&gt;&lt;/fields&gt;&lt;fields&gt;&lt;name&gt;Cover Sector&lt;/name&gt;&lt;type&gt;text&lt;/type&gt;&lt;/fields&gt;&lt;fields&gt;&lt;name&gt;Cover Series name&lt;/name&gt;&lt;type&gt;text&lt;/type&gt;&lt;/fields&gt;&lt;fields&gt;&lt;name&gt;description&lt;/name&gt;&lt;type&gt;text&lt;/type&gt;&lt;/fields&gt;&lt;fields&gt;&lt;name&gt;DPS number&lt;/name&gt;&lt;type&gt;text&lt;/type&gt;&lt;/fields&gt;&lt;fields&gt;&lt;name&gt;ISBN&lt;/name&gt;&lt;type&gt;text&lt;/type&gt;&lt;/fields&gt;&lt;fields&gt;&lt;name&gt;keywords&lt;/name&gt;&lt;type&gt;text&lt;/type&gt;&lt;/fields&gt;&lt;fields&gt;&lt;name&gt;Language&lt;/name&gt;&lt;type&gt;text&lt;/type&gt;&lt;/fields&gt;&lt;fields&gt;&lt;name&gt;Photo credits&lt;/name&gt;&lt;type&gt;text&lt;/type&gt;&lt;/fields&gt;&lt;fields&gt;&lt;name&gt;Subtitle report&lt;/name&gt;&lt;type&gt;text&lt;/type&gt;&lt;/fields&gt;&lt;fields&gt;&lt;name&gt;Title report&lt;/name&gt;&lt;type&gt;text&lt;/type&gt;&lt;/fields&gt;&lt;fields&gt;&lt;name&gt;Title report date&lt;/name&gt;&lt;type&gt;text&lt;/type&gt;&lt;/fields&gt;&lt;conditions&gt;&lt;name&gt;PDF only&lt;/name&gt;&lt;status&gt;true&lt;/status&gt;&lt;color&gt;#abe1fd&lt;/color&gt;&lt;/conditions&gt;&lt;conditions&gt;&lt;name&gt;EPUB only&lt;/name&gt;&lt;status&gt;false&lt;/status&gt;&lt;color&gt;#a0c4d3&lt;/color&gt;&lt;/conditions&gt;&lt;sections&gt;&lt;name&gt;Acknowledgements+ITU-Copyright-FreePub&lt;/name&gt;&lt;type&gt;mainStory&lt;/type&gt;&lt;spreads&gt;Ack-Acknowledgement FreePub&lt;/spreads&gt;&lt;/sections&gt;&lt;sections&gt;&lt;name&gt;Acknowledgements+ITU-Copyright-FreePub-NoVerticalLines&lt;/name&gt;&lt;type&gt;mainStory&lt;/type&gt;&lt;spreads&gt;Ack-Acknowledgement FreePub-NoVerticalLines&lt;/spreads&gt;&lt;/sections&gt;&lt;sections&gt;&lt;name&gt;Acknowledgements+ITU-Copyright-PaidPub&lt;/name&gt;&lt;type&gt;mainStory&lt;/type&gt;&lt;spreads&gt;Ack-Acknowledgement&lt;/spreads&gt;&lt;/sections&gt;&lt;sections&gt;&lt;name&gt;Acknowledgements+ITU-Copyright-PaidPub-NoVerticalLines&lt;/name&gt;&lt;type&gt;mainStory&lt;/type&gt;&lt;spreads&gt;Ack-Acknowledgement-NoVerticalLines&lt;/spreads&gt;&lt;/sections&gt;&lt;sections&gt;&lt;name&gt;Acknowledgements_long+ITU-Copyright-FreePub&lt;/name&gt;&lt;type&gt;mainStory&lt;/type&gt;&lt;spreads&gt;Ack-Acknowledgement long FreePub&lt;/spreads&gt;&lt;/sections&gt;&lt;sections&gt;&lt;name&gt;Acknowledgements_long+ITU-Copyright-FreePub-NoVerticalLines&lt;/name&gt;&lt;type&gt;mainStory&lt;/type&gt;&lt;spreads&gt;Ack-Acknowledgement long FreePub-NoVerticalLines&lt;/spreads&gt;&lt;/sections&gt;&lt;sections&gt;&lt;name&gt;Acknowledgements_long+ITU-Copyright-PaidPub&lt;/name&gt;&lt;type&gt;mainStory&lt;/type&gt;&lt;spreads&gt;Ackl-Acknowledgements long&lt;/spreads&gt;&lt;/sections&gt;&lt;sections&gt;&lt;name&gt;Acknowledgements_long+ITU-Copyright-PaidPub-NoVerticalLines&lt;/name&gt;&lt;type&gt;mainStory&lt;/type&gt;&lt;spreads&gt;Ack-Acknowledgements long-NoVerticalLines&lt;/spreads&gt;&lt;/sections&gt;&lt;sections&gt;&lt;name&gt;Acknowledgements_no_copyright&lt;/name&gt;&lt;type&gt;mainStory&lt;/type&gt;&lt;spreads&gt;Ack-Acknowledment no copyright&lt;/spreads&gt;&lt;spreads&gt;Ack-Acknowledment no copyright&lt;/spreads&gt;&lt;/sections&gt;&lt;sections&gt;&lt;name&gt;Acknowlegements-long-no-copyright-NoVerticalLines&lt;/name&gt;&lt;type&gt;mainStory&lt;/type&gt;&lt;spreads&gt;Ack-Acknowledgment no copyright no vert lines&lt;/spreads&gt;&lt;spreads&gt;Ack-Acknowledgment no copyright no vert lines&lt;/spreads&gt;&lt;/sections&gt;&lt;sections&gt;&lt;name&gt;Acknowlegements-no-copyright-NoVerticalLines&lt;/name&gt;&lt;type&gt;mainStory&lt;/type&gt;&lt;spreads&gt;Ack-Acknowledgment no copyright no vert lines&lt;/spreads&gt;&lt;spreads&gt;Ack-Acknowledgment no copyright no vert lines&lt;/spreads&gt;&lt;/sections&gt;&lt;sections&gt;&lt;name&gt;Back_Cover&lt;/name&gt;&lt;type&gt;mainStory&lt;/type&gt;&lt;sectionElements&gt;&lt;name&gt;Cover&lt;/name&gt;&lt;frames&gt;&lt;type&gt;imageFrame&lt;/type&gt;&lt;/frames&gt;&lt;/sectionElements&gt;&lt;spreads&gt;Cov-Back Cover&lt;/spreads&gt;&lt;/sections&gt;&lt;sections&gt;&lt;name&gt;Back_Cover_Generated-All-sector&lt;/name&gt;&lt;type&gt;mainStory&lt;/type&gt;&lt;sectionElements&gt;&lt;name&gt;ISBN&lt;/name&gt;&lt;frames&gt;&lt;type&gt;imageFrame&lt;/type&gt;&lt;/frames&gt;&lt;/sectionElements&gt;&lt;spreads&gt;Cov4-Generic Generated Back cover&lt;/spreads&gt;&lt;/sections&gt;&lt;sections&gt;&lt;name&gt;Back_Cover_Generated-BDT&lt;/name&gt;&lt;type&gt;mainStory&lt;/type&gt;&lt;sectionElements&gt;&lt;name&gt;ISBN&lt;/name&gt;&lt;frames&gt;&lt;type&gt;imageFrame&lt;/type&gt;&lt;/frames&gt;&lt;/sectionElements&gt;&lt;spreads&gt;Cov4-BDT Generated Back Cover&lt;/spreads&gt;&lt;/sections&gt;&lt;sections&gt;&lt;name&gt;Back_matter&lt;/name&gt;&lt;type&gt;mainStory&lt;/type&gt;&lt;spreads&gt;BM-Back matter opener&lt;/spreads&gt;&lt;spreads&gt;BMI-Back matter inside pages&lt;/spreads&gt;&lt;/sections&gt;&lt;sections&gt;&lt;name&gt;Cover&lt;/name&gt;&lt;type&gt;mainStory&lt;/type&gt;&lt;sectionElements&gt;&lt;name&gt;Cover&lt;/name&gt;&lt;frames&gt;&lt;type&gt;imageFrame&lt;/type&gt;&lt;/frames&gt;&lt;/sectionElements&gt;&lt;spreads&gt;COV-Cover&lt;/spreads&gt;&lt;/sections&gt;&lt;sections&gt;&lt;name&gt;Cover 3 - BDT Field Offices&lt;/name&gt;&lt;type&gt;mainStory&lt;/type&gt;&lt;spreads&gt;COV3-BDT Regional offices&lt;/spreads&gt;&lt;/sections&gt;&lt;sections&gt;&lt;name&gt;Cover_Generated&lt;/name&gt;&lt;type&gt;mainStory&lt;/type&gt;&lt;sectionElements&gt;&lt;name&gt;Cover Additional logo&lt;/name&gt;&lt;frames&gt;&lt;type&gt;contentFrame&lt;/type&gt;&lt;/frames&gt;&lt;/sectionElements&gt;&lt;sectionElements&gt;&lt;name&gt;Cover Main Title&lt;/name&gt;&lt;frames&gt;&lt;type&gt;contentFrame&lt;/type&gt;&lt;/frames&gt;&lt;/sectionElements&gt;&lt;sectionElements&gt;&lt;name&gt;Cover image&lt;/name&gt;&lt;frames&gt;&lt;type&gt;imageFrame&lt;/type&gt;&lt;/frames&gt;&lt;/sectionElements&gt;&lt;spreads&gt;Cov1-Generated Front Cover&lt;/spreads&gt;&lt;/sections&gt;&lt;sections&gt;&lt;name&gt;Endnotes&lt;/name&gt;&lt;type&gt;mainStory&lt;/type&gt;&lt;spreads&gt;End-Endnotes&lt;/spreads&gt;&lt;spreads&gt;End-Endnotes cont&lt;/spreads&gt;&lt;/sections&gt;&lt;sections&gt;&lt;name&gt;English&lt;/name&gt;&lt;type&gt;mainStory&lt;/type&gt;&lt;spreads&gt;OE-Opener English&lt;/spreads&gt;&lt;spreads&gt;PE-Pages English&lt;/spreads&gt;&lt;/sections&gt;&lt;sections&gt;&lt;name&gt;English pages NoVerticalLines&lt;/name&gt;&lt;type&gt;mainStory&lt;/type&gt;&lt;spreads&gt;EP-English page NoVertLines&lt;/spreads&gt;&lt;spreads&gt;EP-English page NoVertLines&lt;/spreads&gt;&lt;/sections&gt;&lt;sections&gt;&lt;name&gt;Executive_summary&lt;/name&gt;&lt;type&gt;mainStory&lt;/type&gt;&lt;spreads&gt;Exec-Executive summary&lt;/spreads&gt;&lt;spreads&gt;Exec-Executive summary continued&lt;/spreads&gt;&lt;/sections&gt;&lt;sections&gt;&lt;name&gt;Foreword&lt;/name&gt;&lt;type&gt;mainStory&lt;/type&gt;&lt;spreads&gt;FORW-Foreword&lt;/spreads&gt;&lt;spreads&gt;FORW-Foreword continued&lt;/spreads&gt;&lt;/sections&gt;&lt;sections&gt;&lt;name&gt;Front_Matter&lt;/name&gt;&lt;type&gt;mainStory&lt;/type&gt;&lt;spreads&gt;FM-Front matter 2&lt;/spreads&gt;&lt;spreads&gt;FM-Front matter continued&lt;/spreads&gt;&lt;/sections&gt;&lt;sections&gt;&lt;name&gt;Front_Matter-NoVerticalLines&lt;/name&gt;&lt;type&gt;mainStory&lt;/type&gt;&lt;spreads&gt;FM-Front matter 2-NoVerticalLines&lt;/spreads&gt;&lt;spreads&gt;FM-Front matter continued-NoVerticalLines&lt;/spreads&gt;&lt;/sections&gt;&lt;sections&gt;&lt;name&gt;Front_Matter_left_right&lt;/name&gt;&lt;type&gt;mainStory&lt;/type&gt;&lt;spreads&gt;FM-Front matter 2&lt;/spreads&gt;&lt;spreads&gt;FM-Front matter continued&lt;/spreads&gt;&lt;/sections&gt;&lt;sections&gt;&lt;name&gt;Front_Matter_left_right_NoVerticalLines&lt;/name&gt;&lt;type&gt;mainStory&lt;/type&gt;&lt;spreads&gt;FM-Front matter 2-NoVerticalLines&lt;/spreads&gt;&lt;spreads&gt;FM-Front matter continued-NoVerticalLines&lt;/spreads&gt;&lt;/sections&gt;&lt;sections&gt;&lt;name&gt;Front_Matter_no_header&lt;/name&gt;&lt;type&gt;mainStory&lt;/type&gt;&lt;spreads&gt;FM-Front matter continued-NoVerticalLines&lt;/spreads&gt;&lt;/sections&gt;&lt;sections&gt;&lt;name&gt;Front_Matter_right&lt;/name&gt;&lt;type&gt;mainStory&lt;/type&gt;&lt;spreads&gt;FM-Front matter 2&lt;/spreads&gt;&lt;spreads&gt;FM-Front matter continued&lt;/spreads&gt;&lt;/sections&gt;&lt;sections&gt;&lt;name&gt;Glossary&lt;/name&gt;&lt;type&gt;mainStory&lt;/type&gt;&lt;spreads&gt;G-Glossary&lt;/spreads&gt;&lt;/sections&gt;&lt;sections&gt;&lt;name&gt;Inside Pages 2 columns&lt;/name&gt;&lt;type&gt;mainStory&lt;/type&gt;&lt;spreads&gt;IP2C-Inside pages 2 columns&lt;/spreads&gt;&lt;/sections&gt;&lt;sections&gt;&lt;name&gt;Inside Pages 2-cols EN-NoVerticalLines&lt;/name&gt;&lt;type&gt;mainStory&lt;/type&gt;&lt;spreads&gt;IP2e-Inside pages 2col en&lt;/spreads&gt;&lt;/sections&gt;&lt;sections&gt;&lt;name&gt;Inside Pages 2-cols NoVerticalLines&lt;/name&gt;&lt;type&gt;mainStory&lt;/type&gt;&lt;spreads&gt;IP2C-Inside pages 2-col NoVertLines&lt;/spreads&gt;&lt;/sections&gt;&lt;sections&gt;&lt;name&gt;Inside_cover_cont&lt;/name&gt;&lt;type&gt;mainStory&lt;/type&gt;&lt;sectionElements&gt;&lt;name&gt;Cover&lt;/name&gt;&lt;frames&gt;&lt;type&gt;imageFrame&lt;/type&gt;&lt;/frames&gt;&lt;/sectionElements&gt;&lt;spreads&gt;Cov-Inside_cover&lt;/spreads&gt;&lt;/sections&gt;&lt;sections&gt;&lt;name&gt;Inside_cover_left&lt;/name&gt;&lt;type&gt;mainStory&lt;/type&gt;&lt;sectionElements&gt;&lt;name&gt;Cover&lt;/name&gt;&lt;frames&gt;&lt;type&gt;imageFrame&lt;/type&gt;&lt;/frames&gt;&lt;/sectionElements&gt;&lt;spreads&gt;COV-Cover&lt;/spreads&gt;&lt;/sections&gt;&lt;sections&gt;&lt;name&gt;Inside_cover_right&lt;/name&gt;&lt;type&gt;mainStory&lt;/type&gt;&lt;sectionElements&gt;&lt;name&gt;Cover&lt;/name&gt;&lt;frames&gt;&lt;type&gt;imageFrame&lt;/type&gt;&lt;/frames&gt;&lt;/sectionElements&gt;&lt;spreads&gt;Cov-Inside_cover&lt;/spreads&gt;&lt;/sections&gt;&lt;sections&gt;&lt;name&gt;Inside_pages_2_columns_chapter_name&lt;/name&gt;&lt;type&gt;mainStory&lt;/type&gt;&lt;fields&gt;&lt;type&gt;text&lt;/type&gt;&lt;name&gt;Chapter Name&lt;/name&gt;&lt;/fields&gt;&lt;spreads&gt;IP2C-Inside pages 2 columns Chapter name&lt;/spreads&gt;&lt;/sections&gt;&lt;sections&gt;&lt;name&gt;Main_chapter&lt;/name&gt;&lt;type&gt;mainStory&lt;/type&gt;&lt;spreads&gt;CO-Chapter opener&lt;/spreads&gt;&lt;spreads&gt;IP-Inside pages&lt;/spreads&gt;&lt;/sections&gt;&lt;sections&gt;&lt;name&gt;Main_chapter-1st-page-text-centred-vertically&lt;/name&gt;&lt;type&gt;mainStory&lt;/type&gt;&lt;spreads&gt;CO-Chapter opener-vertically centered&lt;/spreads&gt;&lt;spreads&gt;CO-Chapter opener-page justified&lt;/spreads&gt;&lt;/sections&gt;&lt;sections&gt;&lt;name&gt;Main_chapter-cont-page-justified&lt;/name&gt;&lt;type&gt;mainStory&lt;/type&gt;&lt;fields&gt;&lt;type&gt;text&lt;/type&gt;&lt;name&gt;Running header&lt;/name&gt;&lt;/fields&gt;&lt;spreads&gt;CO-Chapter opener-page justified&lt;/spreads&gt;&lt;/sections&gt;&lt;sections&gt;&lt;name&gt;Main_chapter-NoVerticalLines&lt;/name&gt;&lt;type&gt;mainStory&lt;/type&gt;&lt;spreads&gt;CO-Chapter opener-NoVerticalLines&lt;/spreads&gt;&lt;spreads&gt;IP-Inside pages-NoVerticalLines&lt;/spreads&gt;&lt;/sections&gt;&lt;sections&gt;&lt;name&gt;Main_chapter-odd-page-justified&lt;/name&gt;&lt;type&gt;mainStory&lt;/type&gt;&lt;fields&gt;&lt;type&gt;text&lt;/type&gt;&lt;name&gt;Running header&lt;/name&gt;&lt;/fields&gt;&lt;spreads&gt;CO-Chapter opener-page justified&lt;/spreads&gt;&lt;spreads&gt;CO-Chapter opener-page justified&lt;/spreads&gt;&lt;/sections&gt;&lt;sections&gt;&lt;name&gt;Main_chapter-odd-text-centred-vertically&lt;/name&gt;&lt;type&gt;mainStory&lt;/type&gt;&lt;spreads&gt;CO-Chapter opener-vertically centered&lt;/spreads&gt;&lt;spreads&gt;CO-Chapter opener-page justified&lt;/spreads&gt;&lt;/sections&gt;&lt;sections&gt;&lt;name&gt;Main_chapter_chapter_name_Left&lt;/name&gt;&lt;type&gt;mainStory&lt;/type&gt;&lt;fields&gt;&lt;type&gt;text&lt;/type&gt;&lt;name&gt;Chapter Name&lt;/name&gt;&lt;/fields&gt;&lt;spreads&gt;CO-Chapter Opener Chapter name&lt;/spreads&gt;&lt;spreads&gt;IP-Inside pages Chapter name&lt;/spreads&gt;&lt;/sections&gt;&lt;sections&gt;&lt;name&gt;Main_chapter_chapter_name_Left-NoVerticalLines&lt;/name&gt;&lt;type&gt;mainStory&lt;/type&gt;&lt;fields&gt;&lt;type&gt;text&lt;/type&gt;&lt;name&gt;Chapter Name&lt;/name&gt;&lt;/fields&gt;&lt;spreads&gt;CO-Chapter Opener Chapter name-NoVerticalLines&lt;/spreads&gt;&lt;spreads&gt;IP-Inside pages Chapter name-NoVerticalLines&lt;/spreads&gt;&lt;/sections&gt;&lt;sections&gt;&lt;name&gt;Main_chapter_chapter_name_Left_Right&lt;/name&gt;&lt;type&gt;mainStory&lt;/type&gt;&lt;fields&gt;&lt;type&gt;text&lt;/type&gt;&lt;name&gt;Chapter Name&lt;/name&gt;&lt;/fields&gt;&lt;spreads&gt;CO-Chapter Opener Chapter name&lt;/spreads&gt;&lt;spreads&gt;IP-Inside pages Chapter name&lt;/spreads&gt;&lt;/sections&gt;&lt;sections&gt;&lt;name&gt;Main_chapter_chapter_name_Left_Right-NoVerticalLines&lt;/name&gt;&lt;type&gt;mainStory&lt;/type&gt;&lt;fields&gt;&lt;type&gt;text&lt;/type&gt;&lt;name&gt;Chapter Name&lt;/name&gt;&lt;/fields&gt;&lt;spreads&gt;CO-Chapter Opener Chapter name-NoVerticalLines&lt;/spreads&gt;&lt;spreads&gt;IP-Inside pages Chapter name-NoVerticalLines&lt;/spreads&gt;&lt;/sections&gt;&lt;sections&gt;&lt;name&gt;Main_chapter_column_bar&lt;/name&gt;&lt;type&gt;mainStory&lt;/type&gt;&lt;fields&gt;&lt;type&gt;text&lt;/type&gt;&lt;name&gt;Chapter Name&lt;/name&gt;&lt;/fields&gt;&lt;sectionElements&gt;&lt;name&gt;Chapter title&lt;/name&gt;&lt;frames&gt;&lt;type&gt;contentFrame&lt;/type&gt;&lt;/frames&gt;&lt;/sectionElements&gt;&lt;spreads&gt;CO-Chapter opener-column&lt;/spreads&gt;&lt;spreads&gt;IP-Inside pages-NoVerticalLines&lt;/spreads&gt;&lt;/sections&gt;&lt;sections&gt;&lt;name&gt;Main_chapter_column_bar_cont_LR&lt;/name&gt;&lt;type&gt;mainStory&lt;/type&gt;&lt;fields&gt;&lt;type&gt;text&lt;/type&gt;&lt;name&gt;Chapter Name&lt;/name&gt;&lt;/fields&gt;&lt;sectionElements&gt;&lt;name&gt;Chapter title&lt;/name&gt;&lt;frames&gt;&lt;type&gt;contentFrame&lt;/type&gt;&lt;/frames&gt;&lt;/sectionElements&gt;&lt;spreads&gt;CO-Chapter opener-column&lt;/spreads&gt;&lt;spreads&gt;IP-Inside pages-NoVerticalLines&lt;/spreads&gt;&lt;/sections&gt;&lt;sections&gt;&lt;name&gt;Main_chapter_cont&lt;/name&gt;&lt;type&gt;mainStory&lt;/type&gt;&lt;spreads&gt;IP-Inside pages&lt;/spreads&gt;&lt;/sections&gt;&lt;sections&gt;&lt;name&gt;Main_chapter_cont_ITU-D-Questions_NoVerticalLines&lt;/name&gt;&lt;type&gt;mainStory&lt;/type&gt;&lt;spreads&gt;CO-Chapter opener ITU-D Questions NoVertLines&lt;/spreads&gt;&lt;/sections&gt;&lt;sections&gt;&lt;name&gt;Main_chapter_cont_NoVerticalLines&lt;/name&gt;&lt;type&gt;mainStory&lt;/type&gt;&lt;spreads&gt;IP-Inside pages-NoVerticalLines&lt;/spreads&gt;&lt;/sections&gt;&lt;sections&gt;&lt;name&gt;Main_chapter_ITU-D-Questions_NoVerticalLines&lt;/name&gt;&lt;type&gt;mainStory&lt;/type&gt;&lt;spreads&gt;CO-Chapter opener ITU-D Questions NoVertLines&lt;/spreads&gt;&lt;spreads&gt;CO-Chapter opener ITU-D Questions NoVertLines&lt;/spreads&gt;&lt;/sections&gt;&lt;sections&gt;&lt;name&gt;Main_chapter_Left_Right-NoVerticalLines&lt;/name&gt;&lt;type&gt;mainStory&lt;/type&gt;&lt;spreads&gt;CO-Chapter opener-NoVerticalLines2&lt;/spreads&gt;&lt;spreads&gt;IP-Inside pages-NoVerticalLines&lt;/spreads&gt;&lt;/sections&gt;&lt;sections&gt;&lt;name&gt;Page no header no footer&lt;/name&gt;&lt;type&gt;mainStory&lt;/type&gt;&lt;spreads&gt;FM-Page no head no footer&lt;/spreads&gt;&lt;/sections&gt;&lt;sections&gt;&lt;name&gt;Page no header no footer-Right&lt;/name&gt;&lt;type&gt;mainStory&lt;/type&gt;&lt;spreads&gt;FM-Page no head no footer&lt;/spreads&gt;&lt;spreads&gt;FM-Page no head no footer&lt;/spreads&gt;&lt;/sections&gt;&lt;sections&gt;&lt;name&gt;Publishers_note&lt;/name&gt;&lt;type&gt;mainStory&lt;/type&gt;&lt;spreads&gt;Pub-Publishers note&lt;/spreads&gt;&lt;spreads&gt;Pub-Publishers note continued&lt;/spreads&gt;&lt;/sections&gt;&lt;sections&gt;&lt;name&gt;Table_of_Contents&lt;/name&gt;&lt;type&gt;toc&lt;/type&gt;&lt;spreads&gt;ToC-Table of contents&lt;/spreads&gt;&lt;spreads&gt;ToC-Table of contents contd&lt;/spreads&gt;&lt;/sections&gt;&lt;sections&gt;&lt;name&gt;Table_of_Contents-NoVerticalLines&lt;/name&gt;&lt;type&gt;toc&lt;/type&gt;&lt;spreads&gt;ToC-Table of contents-NoVerticalLines&lt;/spreads&gt;&lt;spreads&gt;ToC-Table of contents contd-NoVerticalLines&lt;/spreads&gt;&lt;/sections&gt;&lt;sections&gt;&lt;name&gt;Title_page&lt;/name&gt;&lt;type&gt;mainStory&lt;/type&gt;&lt;sectionElements&gt;&lt;name&gt;Supplement title&lt;/name&gt;&lt;frames&gt;&lt;type&gt;contentFrame&lt;/type&gt;&lt;/frames&gt;&lt;/sectionElements&gt;&lt;spreads&gt;T-Title&lt;/spreads&gt;&lt;/sections&gt;&lt;sections&gt;&lt;name&gt;Title_page-NoVerticalLines&lt;/name&gt;&lt;type&gt;mainStory&lt;/type&gt;&lt;sectionElements&gt;&lt;name&gt;Supplement title&lt;/name&gt;&lt;frames&gt;&lt;type&gt;contentFrame&lt;/type&gt;&lt;/frames&gt;&lt;/sectionElements&gt;&lt;spreads&gt;T-Title-NoVerticalLines&lt;/spreads&gt;&lt;/sections&gt;&lt;sections&gt;&lt;name&gt;Title_page_ITU-D-Questions_NoVerticalLines&lt;/name&gt;&lt;type&gt;mainStory&lt;/type&gt;&lt;sectionElements&gt;&lt;name&gt;Supplement title&lt;/name&gt;&lt;frames&gt;&lt;type&gt;contentFrame&lt;/type&gt;&lt;/frames&gt;&lt;/sectionElements&gt;&lt;spreads&gt;T-Title page ITU-D Questions&lt;/spreads&gt;&lt;/sections&gt;&lt;paragraphStyles&gt;&lt;name&gt;Acknowledgements&lt;/name&gt;&lt;nextStyle&gt;Acknowledgements&lt;/nextStyle&gt;&lt;/paragraphStyles&gt;&lt;paragraphStyles&gt;&lt;name&gt;Alternative text&lt;/name&gt;&lt;nextStyle&gt;Alternative text&lt;/nextStyle&gt;&lt;/paragraphStyles&gt;&lt;paragraphStyles&gt;&lt;name&gt;Annex_No&lt;/name&gt;&lt;nextStyle&gt;Normal&lt;/nextStyle&gt;&lt;/paragraphStyles&gt;&lt;paragraphStyles&gt;&lt;name&gt;Annex_No_Title&lt;/name&gt;&lt;nextStyle&gt;Normal&lt;/nextStyle&gt;&lt;/paragraphStyles&gt;&lt;paragraphStyles&gt;&lt;name&gt;Annex_title&lt;/name&gt;&lt;nextStyle&gt;Normal&lt;/nextStyle&gt;&lt;/paragraphStyles&gt;&lt;paragraphStyles&gt;&lt;name&gt;Appendix_No&lt;/name&gt;&lt;nextStyle&gt;Normal&lt;/nextStyle&gt;&lt;/paragraphStyles&gt;&lt;paragraphStyles&gt;&lt;name&gt;Appendix_NoTitle&lt;/name&gt;&lt;nextStyle&gt;Normal&lt;/nextStyle&gt;&lt;/paragraphStyles&gt;&lt;paragraphStyles&gt;&lt;name&gt;Appendix_ref&lt;/name&gt;&lt;nextStyle&gt;Appendix_ref&lt;/nextStyle&gt;&lt;/paragraphStyles&gt;&lt;paragraphStyles&gt;&lt;name&gt;Appendix_title&lt;/name&gt;&lt;nextStyle&gt;Normal&lt;/nextStyle&gt;&lt;/paragraphStyles&gt;&lt;paragraphStyles&gt;&lt;name&gt;APX_chapter_title&lt;/name&gt;&lt;nextStyle&gt;APX_chapter_title&lt;/nextStyle&gt;&lt;/paragraphStyles&gt;&lt;paragraphStyles&gt;&lt;name&gt;APX_heading 1&lt;/name&gt;&lt;nextStyle&gt;Normal&lt;/nextStyle&gt;&lt;/paragraphStyles&gt;&lt;paragraphStyles&gt;&lt;name&gt;APX_heading 2&lt;/name&gt;&lt;nextStyle&gt;Normal&lt;/nextStyle&gt;&lt;/paragraphStyles&gt;&lt;paragraphStyles&gt;&lt;name&gt;Biblio-Entry&lt;/name&gt;&lt;nextStyle&gt;Biblio-Entry&lt;/nextStyle&gt;&lt;/paragraphStyles&gt;&lt;paragraphStyles&gt;&lt;name&gt;Box shading end text&lt;/name&gt;&lt;nextStyle&gt;Box shading end text&lt;/nextStyle&gt;&lt;/paragraphStyles&gt;&lt;paragraphStyles&gt;&lt;name&gt;Box shading text&lt;/name&gt;&lt;nextStyle&gt;Box shading text&lt;/nextStyle&gt;&lt;/paragraphStyles&gt;&lt;paragraphStyles&gt;&lt;name&gt;Box shading title&lt;/name&gt;&lt;nextStyle&gt;Normal&lt;/nextStyle&gt;&lt;/paragraphStyles&gt;&lt;paragraphStyles&gt;&lt;name&gt;Box text&lt;/name&gt;&lt;nextStyle&gt;Box text&lt;/nextStyle&gt;&lt;/paragraphStyles&gt;&lt;paragraphStyles&gt;&lt;name&gt;Box title&lt;/name&gt;&lt;nextStyle&gt;Normal&lt;/nextStyle&gt;&lt;/paragraphStyles&gt;&lt;paragraphStyles&gt;&lt;name&gt;Box title centered&lt;/name&gt;&lt;nextStyle&gt;Normal&lt;/nextStyle&gt;&lt;/paragraphStyles&gt;&lt;paragraphStyles&gt;&lt;name&gt;Box title small&lt;/name&gt;&lt;nextStyle&gt;Normal&lt;/nextStyle&gt;&lt;/paragraphStyles&gt;&lt;paragraphStyles&gt;&lt;name&gt;Box title_English&lt;/name&gt;&lt;nextStyle&gt;Normal&lt;/nextStyle&gt;&lt;/paragraphStyles&gt;&lt;paragraphStyles&gt;&lt;name&gt;Box_external&lt;/name&gt;&lt;nextStyle&gt;Box_external&lt;/nextStyle&gt;&lt;/paragraphStyles&gt;&lt;paragraphStyles&gt;&lt;name&gt;Bullet list 1&lt;/name&gt;&lt;nextStyle&gt;Bullet list 1&lt;/nextStyle&gt;&lt;/paragraphStyles&gt;&lt;paragraphStyles&gt;&lt;name&gt;Bullet list 1 keep next&lt;/name&gt;&lt;nextStyle&gt;Bullet list 1 keep next&lt;/nextStyle&gt;&lt;/paragraphStyles&gt;&lt;paragraphStyles&gt;&lt;name&gt;Bullet list 1 not justified&lt;/name&gt;&lt;nextStyle&gt;Bullet list 1 not justified&lt;/nextStyle&gt;&lt;/paragraphStyles&gt;&lt;paragraphStyles&gt;&lt;name&gt;Bullet list 1_English&lt;/name&gt;&lt;nextStyle&gt;Bullet list 1_English&lt;/nextStyle&gt;&lt;/paragraphStyles&gt;&lt;paragraphStyles&gt;&lt;name&gt;Bullet list 2&lt;/name&gt;&lt;nextStyle&gt;Bullet list 2&lt;/nextStyle&gt;&lt;/paragraphStyles&gt;&lt;paragraphStyles&gt;&lt;name&gt;Bullet list 2_English&lt;/name&gt;&lt;nextStyle&gt;Bullet list 2_English&lt;/nextStyle&gt;&lt;/paragraphStyles&gt;&lt;paragraphStyles&gt;&lt;name&gt;Bullet list 3&lt;/name&gt;&lt;nextStyle&gt;Bullet list 3&lt;/nextStyle&gt;&lt;/paragraphStyles&gt;&lt;paragraphStyles&gt;&lt;name&gt;Bullet list 3_English&lt;/name&gt;&lt;nextStyle&gt;Bullet list 3_English&lt;/nextStyle&gt;&lt;/paragraphStyles&gt;&lt;paragraphStyles&gt;&lt;name&gt;Call&lt;/name&gt;&lt;nextStyle&gt;Call&lt;/nextStyle&gt;&lt;/paragraphStyles&gt;&lt;paragraphStyles&gt;&lt;name&gt;Chap_no&lt;/name&gt;&lt;nextStyle&gt;Chap_no&lt;/nextStyle&gt;&lt;/paragraphStyles&gt;&lt;paragraphStyles&gt;&lt;name&gt;Chap_No&lt;/name&gt;&lt;nextStyle&gt;Chap_No&lt;/nextStyle&gt;&lt;/paragraphStyles&gt;&lt;paragraphStyles&gt;&lt;name&gt;Chap_title&lt;/name&gt;&lt;nextStyle&gt;Chap_title&lt;/nextStyle&gt;&lt;/paragraphStyles&gt;&lt;paragraphStyles&gt;&lt;name&gt;Chapt bar title&lt;/name&gt;&lt;nextStyle&gt;Chapt bar title&lt;/nextStyle&gt;&lt;/paragraphStyles&gt;&lt;paragraphStyles&gt;&lt;name&gt;Chapt title&lt;/name&gt;&lt;nextStyle&gt;Chapt title&lt;/nextStyle&gt;&lt;/paragraphStyles&gt;&lt;paragraphStyles&gt;&lt;name&gt;Chapt title no indent&lt;/name&gt;&lt;nextStyle&gt;Chapt title no indent&lt;/nextStyle&gt;&lt;/paragraphStyles&gt;&lt;paragraphStyles&gt;&lt;name&gt;Chapt title right&lt;/name&gt;&lt;nextStyle&gt;Chapt title right&lt;/nextStyle&gt;&lt;/paragraphStyles&gt;&lt;paragraphStyles&gt;&lt;name&gt;Chapt title Right Aligned&lt;/name&gt;&lt;nextStyle&gt;Chapt title Right Aligned&lt;/nextStyle&gt;&lt;/paragraphStyles&gt;&lt;paragraphStyles&gt;&lt;name&gt;Chapt title with underline&lt;/name&gt;&lt;nextStyle&gt;Chapt title with underline&lt;/nextStyle&gt;&lt;/paragraphStyles&gt;&lt;paragraphStyles&gt;&lt;name&gt;Chapt title_English&lt;/name&gt;&lt;nextStyle&gt;Chapt title_English&lt;/nextStyle&gt;&lt;/paragraphStyles&gt;&lt;paragraphStyles&gt;&lt;name&gt;Chapter no&lt;/name&gt;&lt;nextStyle&gt;Chapter no&lt;/nextStyle&gt;&lt;/paragraphStyles&gt;&lt;paragraphStyles&gt;&lt;name&gt;Continued&lt;/name&gt;&lt;nextStyle&gt;Normal&lt;/nextStyle&gt;&lt;/paragraphStyles&gt;&lt;paragraphStyles&gt;&lt;name&gt;Continued_English&lt;/name&gt;&lt;nextStyle&gt;Continued_English&lt;/nextStyle&gt;&lt;/paragraphStyles&gt;&lt;paragraphStyles&gt;&lt;name&gt;Copyright&lt;/name&gt;&lt;nextStyle&gt;Copyright&lt;/nextStyle&gt;&lt;/paragraphStyles&gt;&lt;paragraphStyles&gt;&lt;name&gt;Cover partner logo text&lt;/name&gt;&lt;nextStyle&gt;Cover partner logo text&lt;/nextStyle&gt;&lt;/paragraphStyles&gt;&lt;paragraphStyles&gt;&lt;name&gt;Cover Series title&lt;/name&gt;&lt;nextStyle&gt;Cover Series title&lt;/nextStyle&gt;&lt;/paragraphStyles&gt;&lt;paragraphStyles&gt;&lt;name&gt;Cover Subtitle report&lt;/name&gt;&lt;nextStyle&gt;Cover Subtitle report&lt;/nextStyle&gt;&lt;/paragraphStyles&gt;&lt;paragraphStyles&gt;&lt;name&gt;Cover Subtitle report small&lt;/name&gt;&lt;nextStyle&gt;Cover Subtitle report small&lt;/nextStyle&gt;&lt;/paragraphStyles&gt;&lt;paragraphStyles&gt;&lt;name&gt;Cover Title report&lt;/name&gt;&lt;nextStyle&gt;Cover Subtitle report&lt;/nextStyle&gt;&lt;/paragraphStyles&gt;&lt;paragraphStyles&gt;&lt;name&gt;Cover Title report date&lt;/name&gt;&lt;nextStyle&gt;Cover Title report date&lt;/nextStyle&gt;&lt;/paragraphStyles&gt;&lt;paragraphStyles&gt;&lt;name&gt;Cover Title report date small&lt;/name&gt;&lt;nextStyle&gt;Cover Title report date small&lt;/nextStyle&gt;&lt;/paragraphStyles&gt;&lt;paragraphStyles&gt;&lt;name&gt;Cover Title report small&lt;/name&gt;&lt;nextStyle&gt;Cover Subtitle report&lt;/nextStyle&gt;&lt;/paragraphStyles&gt;&lt;paragraphStyles&gt;&lt;name&gt;Dec_No&lt;/name&gt;&lt;nextStyle&gt;Normal&lt;/nextStyle&gt;&lt;/paragraphStyles&gt;&lt;paragraphStyles&gt;&lt;name&gt;Dec_title&lt;/name&gt;&lt;nextStyle&gt;Normal&lt;/nextStyle&gt;&lt;/paragraphStyles&gt;&lt;paragraphStyles&gt;&lt;name&gt;Endnote Text&lt;/name&gt;&lt;nextStyle&gt;Endnote Text&lt;/nextStyle&gt;&lt;/paragraphStyles&gt;&lt;paragraphStyles&gt;&lt;name&gt;Endnote Text justified&lt;/name&gt;&lt;nextStyle&gt;Endnote Text justified&lt;/nextStyle&gt;&lt;/paragraphStyles&gt;&lt;paragraphStyles&gt;&lt;name&gt;enumlev1&lt;/name&gt;&lt;nextStyle&gt;enumlev1&lt;/nextStyle&gt;&lt;/paragraphStyles&gt;&lt;paragraphStyles&gt;&lt;name&gt;enumlev2&lt;/name&gt;&lt;nextStyle&gt;enumlev2&lt;/nextStyle&gt;&lt;/paragraphStyles&gt;&lt;paragraphStyles&gt;&lt;name&gt;enumlev3&lt;/name&gt;&lt;nextStyle&gt;enumlev3&lt;/nextStyle&gt;&lt;/paragraphStyles&gt;&lt;paragraphStyles&gt;&lt;name&gt;Figure&lt;/name&gt;&lt;nextStyle&gt;Figure&lt;/nextStyle&gt;&lt;/paragraphStyles&gt;&lt;paragraphStyles&gt;&lt;name&gt;Figure NoTitle&lt;/name&gt;&lt;nextStyle&gt;Normal&lt;/nextStyle&gt;&lt;/paragraphStyles&gt;&lt;paragraphStyles&gt;&lt;name&gt;Figure title&lt;/name&gt;&lt;nextStyle&gt;Normal&lt;/nextStyle&gt;&lt;/paragraphStyles&gt;&lt;paragraphStyles&gt;&lt;name&gt;Figure title centered&lt;/name&gt;&lt;nextStyle&gt;Normal&lt;/nextStyle&gt;&lt;/paragraphStyles&gt;&lt;paragraphStyles&gt;&lt;name&gt;Figure title next page&lt;/name&gt;&lt;nextStyle&gt;Normal&lt;/nextStyle&gt;&lt;/paragraphStyles&gt;&lt;paragraphStyles&gt;&lt;name&gt;Figure title small&lt;/name&gt;&lt;nextStyle&gt;Normal&lt;/nextStyle&gt;&lt;/paragraphStyles&gt;&lt;paragraphStyles&gt;&lt;name&gt;Figure title Span columns&lt;/name&gt;&lt;nextStyle&gt;Normal&lt;/nextStyle&gt;&lt;/paragraphStyles&gt;&lt;paragraphStyles&gt;&lt;name&gt;Figure title_English&lt;/name&gt;&lt;nextStyle&gt;Normal_English&lt;/nextStyle&gt;&lt;/paragraphStyles&gt;&lt;paragraphStyles&gt;&lt;name&gt;Figure_legend&lt;/name&gt;&lt;nextStyle&gt;Figure_legend&lt;/nextStyle&gt;&lt;/paragraphStyles&gt;&lt;paragraphStyles&gt;&lt;name&gt;Figure_title&lt;/name&gt;&lt;nextStyle&gt;Normal&lt;/nextStyle&gt;&lt;/paragraphStyles&gt;&lt;paragraphStyles&gt;&lt;name&gt;Footnote Text&lt;/name&gt;&lt;nextStyle&gt;Footnote Text&lt;/nextStyle&gt;&lt;/paragraphStyles&gt;&lt;paragraphStyles&gt;&lt;name&gt;Footnote Text 8pt&lt;/name&gt;&lt;nextStyle&gt;Footnote Text 8pt&lt;/nextStyle&gt;&lt;/paragraphStyles&gt;&lt;paragraphStyles&gt;&lt;name&gt;Footnote Text justified&lt;/name&gt;&lt;nextStyle&gt;Footnote Text justified&lt;/nextStyle&gt;&lt;/paragraphStyles&gt;&lt;paragraphStyles&gt;&lt;name&gt;Footnote Text justified_English&lt;/name&gt;&lt;nextStyle&gt;Footnote Text justified_English&lt;/nextStyle&gt;&lt;/paragraphStyles&gt;&lt;paragraphStyles&gt;&lt;name&gt;Footnote Text not justified&lt;/name&gt;&lt;nextStyle&gt;Footnote Text not justified&lt;/nextStyle&gt;&lt;/paragraphStyles&gt;&lt;paragraphStyles&gt;&lt;name&gt;Footnote Text_English&lt;/name&gt;&lt;nextStyle&gt;Footnote Text_English&lt;/nextStyle&gt;&lt;/paragraphStyles&gt;&lt;paragraphStyles&gt;&lt;name&gt;Formal&lt;/name&gt;&lt;nextStyle&gt;Formal&lt;/nextStyle&gt;&lt;/paragraphStyles&gt;&lt;paragraphStyles&gt;&lt;name&gt;Front_Matter_Title_Left_Aligned&lt;/name&gt;&lt;nextStyle&gt;Front_Matter_Title_Left_Aligned&lt;/nextStyle&gt;&lt;/paragraphStyles&gt;&lt;paragraphStyles&gt;&lt;name&gt;Front_Matter_Title_Right_Aligned&lt;/name&gt;&lt;nextStyle&gt;Front_Matter_Title_Right_Aligned&lt;/nextStyle&gt;&lt;/paragraphStyles&gt;&lt;paragraphStyles&gt;&lt;name&gt;Glossary_term&lt;/name&gt;&lt;nextStyle&gt;Glossary_term&lt;/nextStyle&gt;&lt;/paragraphStyles&gt;&lt;paragraphStyles&gt;&lt;name&gt;Heading 1&lt;/name&gt;&lt;nextStyle&gt;Normal&lt;/nextStyle&gt;&lt;/paragraphStyles&gt;&lt;paragraphStyles&gt;&lt;name&gt;Heading 1 next page&lt;/name&gt;&lt;nextStyle&gt;Normal&lt;/nextStyle&gt;&lt;/paragraphStyles&gt;&lt;paragraphStyles&gt;&lt;name&gt;Heading 1 next page no indent&lt;/name&gt;&lt;nextStyle&gt;Normal&lt;/nextStyle&gt;&lt;/paragraphStyles&gt;&lt;paragraphStyles&gt;&lt;name&gt;Heading 1 next page no indent_English&lt;/name&gt;&lt;nextStyle&gt;Normal_English&lt;/nextStyle&gt;&lt;/paragraphStyles&gt;&lt;paragraphStyles&gt;&lt;name&gt;Heading 1 next page_English&lt;/name&gt;&lt;nextStyle&gt;Normal_English&lt;/nextStyle&gt;&lt;/paragraphStyles&gt;&lt;paragraphStyles&gt;&lt;name&gt;Heading 1 no indent&lt;/name&gt;&lt;nextStyle&gt;Normal&lt;/nextStyle&gt;&lt;/paragraphStyles&gt;&lt;paragraphStyles&gt;&lt;name&gt;Heading 1 no indent_English&lt;/name&gt;&lt;nextStyle&gt;Normal_English&lt;/nextStyle&gt;&lt;/paragraphStyles&gt;&lt;paragraphStyles&gt;&lt;name&gt;Heading 1_English&lt;/name&gt;&lt;nextStyle&gt;Normal_English&lt;/nextStyle&gt;&lt;/paragraphStyles&gt;&lt;paragraphStyles&gt;&lt;name&gt;Heading 2&lt;/name&gt;&lt;nextStyle&gt;Normal&lt;/nextStyle&gt;&lt;/paragraphStyles&gt;&lt;paragraphStyles&gt;&lt;name&gt;Heading 2 next page&lt;/name&gt;&lt;nextStyle&gt;Normal&lt;/nextStyle&gt;&lt;/paragraphStyles&gt;&lt;paragraphStyles&gt;&lt;name&gt;Heading 2 next page no indent&lt;/name&gt;&lt;nextStyle&gt;Normal&lt;/nextStyle&gt;&lt;/paragraphStyles&gt;&lt;paragraphStyles&gt;&lt;name&gt;Heading 2 next page no indent_English&lt;/name&gt;&lt;nextStyle&gt;Normal_English&lt;/nextStyle&gt;&lt;/paragraphStyles&gt;&lt;paragraphStyles&gt;&lt;name&gt;Heading 2 next page_English&lt;/name&gt;&lt;nextStyle&gt;Normal_English&lt;/nextStyle&gt;&lt;/paragraphStyles&gt;&lt;paragraphStyles&gt;&lt;name&gt;Heading 2 no indent&lt;/name&gt;&lt;nextStyle&gt;Normal&lt;/nextStyle&gt;&lt;/paragraphStyles&gt;&lt;paragraphStyles&gt;&lt;name&gt;Heading 2 no indent_English&lt;/name&gt;&lt;nextStyle&gt;Normal_English&lt;/nextStyle&gt;&lt;/paragraphStyles&gt;&lt;paragraphStyles&gt;&lt;name&gt;Heading 2_English&lt;/name&gt;&lt;nextStyle&gt;Normal_English&lt;/nextStyle&gt;&lt;/paragraphStyles&gt;&lt;paragraphStyles&gt;&lt;name&gt;Heading 3&lt;/name&gt;&lt;nextStyle&gt;Normal&lt;/nextStyle&gt;&lt;/paragraphStyles&gt;&lt;paragraphStyles&gt;&lt;name&gt;Heading 3 next page&lt;/name&gt;&lt;nextStyle&gt;Normal&lt;/nextStyle&gt;&lt;/paragraphStyles&gt;&lt;paragraphStyles&gt;&lt;name&gt;Heading 3 next page_English&lt;/name&gt;&lt;nextStyle&gt;Normal_English&lt;/nextStyle&gt;&lt;/paragraphStyles&gt;&lt;paragraphStyles&gt;&lt;name&gt;Heading 3 no indent&lt;/name&gt;&lt;nextStyle&gt;Normal&lt;/nextStyle&gt;&lt;/paragraphStyles&gt;&lt;paragraphStyles&gt;&lt;name&gt;Heading 3 no indent_English&lt;/name&gt;&lt;nextStyle&gt;Normal_English&lt;/nextStyle&gt;&lt;/paragraphStyles&gt;&lt;paragraphStyles&gt;&lt;name&gt;Heading 3_English&lt;/name&gt;&lt;nextStyle&gt;Normal_English&lt;/nextStyle&gt;&lt;/paragraphStyles&gt;&lt;paragraphStyles&gt;&lt;name&gt;Heading 4&lt;/name&gt;&lt;nextStyle&gt;Heading 4&lt;/nextStyle&gt;&lt;/paragraphStyles&gt;&lt;paragraphStyles&gt;&lt;name&gt;Heading 4 next page&lt;/name&gt;&lt;nextStyle&gt;Heading 4 next page&lt;/nextStyle&gt;&lt;/paragraphStyles&gt;&lt;paragraphStyles&gt;&lt;name&gt;Heading 4 next page_English&lt;/name&gt;&lt;nextStyle&gt;Heading 4 next page_English&lt;/nextStyle&gt;&lt;/paragraphStyles&gt;&lt;paragraphStyles&gt;&lt;name&gt;Heading 4_English&lt;/name&gt;&lt;nextStyle&gt;Heading 4_English&lt;/nextStyle&gt;&lt;/paragraphStyles&gt;&lt;paragraphStyles&gt;&lt;name&gt;Heading 5&lt;/name&gt;&lt;nextStyle&gt;Heading 5&lt;/nextStyle&gt;&lt;/paragraphStyles&gt;&lt;paragraphStyles&gt;&lt;name&gt;Heading 5 next page&lt;/name&gt;&lt;nextStyle&gt;Heading 5 next page&lt;/nextStyle&gt;&lt;/paragraphStyles&gt;&lt;paragraphStyles&gt;&lt;name&gt;Heading 5 next page_English&lt;/name&gt;&lt;nextStyle&gt;Heading 5 next page_English&lt;/nextStyle&gt;&lt;/paragraphStyles&gt;&lt;paragraphStyles&gt;&lt;name&gt;Heading 5_English&lt;/name&gt;&lt;nextStyle&gt;Heading 5_English&lt;/nextStyle&gt;&lt;/paragraphStyles&gt;&lt;paragraphStyles&gt;&lt;name&gt;Heading b&lt;/name&gt;&lt;nextStyle&gt;Heading b&lt;/nextStyle&gt;&lt;/paragraphStyles&gt;&lt;paragraphStyles&gt;&lt;name&gt;Heading b_English&lt;/name&gt;&lt;nextStyle&gt;Heading b_English&lt;/nextStyle&gt;&lt;/paragraphStyles&gt;&lt;paragraphStyles&gt;&lt;name&gt;Heading bold-colored&lt;/name&gt;&lt;nextStyle&gt;Heading bold-colored&lt;/nextStyle&gt;&lt;/paragraphStyles&gt;&lt;paragraphStyles&gt;&lt;name&gt;Heading bold-colored_English&lt;/name&gt;&lt;nextStyle&gt;Heading bold-colored_English&lt;/nextStyle&gt;&lt;/paragraphStyles&gt;&lt;paragraphStyles&gt;&lt;name&gt;Heading_b&lt;/name&gt;&lt;nextStyle&gt;Heading_b&lt;/nextStyle&gt;&lt;/paragraphStyles&gt;&lt;paragraphStyles&gt;&lt;name&gt;Heading_bcolor&lt;/name&gt;&lt;nextStyle&gt;Heading_bcolor&lt;/nextStyle&gt;&lt;/paragraphStyles&gt;&lt;paragraphStyles&gt;&lt;name&gt;Heading_i&lt;/name&gt;&lt;nextStyle&gt;Heading_i&lt;/nextStyle&gt;&lt;/paragraphStyles&gt;&lt;paragraphStyles&gt;&lt;name&gt;List Paragraph&lt;/name&gt;&lt;nextStyle&gt;List Paragraph&lt;/nextStyle&gt;&lt;/paragraphStyles&gt;&lt;paragraphStyles&gt;&lt;name&gt;Normal&lt;/name&gt;&lt;nextStyle&gt;Normal&lt;/nextStyle&gt;&lt;/paragraphStyles&gt;&lt;paragraphStyles&gt;&lt;name&gt;Normal 16pt&lt;/name&gt;&lt;nextStyle&gt;Normal 16pt&lt;/nextStyle&gt;&lt;/paragraphStyles&gt;&lt;paragraphStyles&gt;&lt;name&gt;Normal 36pt&lt;/name&gt;&lt;nextStyle&gt;Normal 36pt&lt;/nextStyle&gt;&lt;/paragraphStyles&gt;&lt;paragraphStyles&gt;&lt;name&gt;Normal after title&lt;/name&gt;&lt;nextStyle&gt;Normal after title&lt;/nextStyle&gt;&lt;/paragraphStyles&gt;&lt;paragraphStyles&gt;&lt;name&gt;Normal bullet list 1&lt;/name&gt;&lt;nextStyle&gt;Normal bullet list 1&lt;/nextStyle&gt;&lt;/paragraphStyles&gt;&lt;paragraphStyles&gt;&lt;name&gt;Normal center aligned&lt;/name&gt;&lt;nextStyle&gt;Normal center aligned&lt;/nextStyle&gt;&lt;/paragraphStyles&gt;&lt;paragraphStyles&gt;&lt;name&gt;Normal center aligned_English&lt;/name&gt;&lt;nextStyle&gt;Normal center aligned_English&lt;/nextStyle&gt;&lt;/paragraphStyles&gt;&lt;paragraphStyles&gt;&lt;name&gt;Normal half space after&lt;/name&gt;&lt;nextStyle&gt;Normal half space after&lt;/nextStyle&gt;&lt;/paragraphStyles&gt;&lt;paragraphStyles&gt;&lt;name&gt;Normal Heading 1&lt;/name&gt;&lt;nextStyle&gt;Normal Heading 1&lt;/nextStyle&gt;&lt;/paragraphStyles&gt;&lt;paragraphStyles&gt;&lt;name&gt;Normal Heading 1 centred&lt;/name&gt;&lt;nextStyle&gt;Normal&lt;/nextStyle&gt;&lt;/paragraphStyles&gt;&lt;paragraphStyles&gt;&lt;name&gt;Normal Heading 1 left align&lt;/name&gt;&lt;nextStyle&gt;Normal&lt;/nextStyle&gt;&lt;/paragraphStyles&gt;&lt;paragraphStyles&gt;&lt;name&gt;Normal Heading 1 right align&lt;/name&gt;&lt;nextStyle&gt;Normal&lt;/nextStyle&gt;&lt;/paragraphStyles&gt;&lt;paragraphStyles&gt;&lt;name&gt;Normal indent 1&lt;/name&gt;&lt;nextStyle&gt;Normal indent 1&lt;/nextStyle&gt;&lt;/paragraphStyles&gt;&lt;paragraphStyles&gt;&lt;name&gt;Normal indent 1_English&lt;/name&gt;&lt;nextStyle&gt;Normal indent 1_English&lt;/nextStyle&gt;&lt;/paragraphStyles&gt;&lt;paragraphStyles&gt;&lt;name&gt;Normal indent 2&lt;/name&gt;&lt;nextStyle&gt;Normal indent 2&lt;/nextStyle&gt;&lt;/paragraphStyles&gt;&lt;paragraphStyles&gt;&lt;name&gt;Normal indent 2_English&lt;/name&gt;&lt;nextStyle&gt;Normal indent 2_English&lt;/nextStyle&gt;&lt;/paragraphStyles&gt;&lt;paragraphStyles&gt;&lt;name&gt;Normal left aligned&lt;/name&gt;&lt;nextStyle&gt;Normal left aligned&lt;/nextStyle&gt;&lt;/paragraphStyles&gt;&lt;paragraphStyles&gt;&lt;name&gt;Normal next page&lt;/name&gt;&lt;nextStyle&gt;Normal next page&lt;/nextStyle&gt;&lt;/paragraphStyles&gt;&lt;paragraphStyles&gt;&lt;name&gt;Normal next page_English&lt;/name&gt;&lt;nextStyle&gt;Normal next page_English&lt;/nextStyle&gt;&lt;/paragraphStyles&gt;&lt;paragraphStyles&gt;&lt;name&gt;Normal not justified&lt;/name&gt;&lt;nextStyle&gt;Normal not justified&lt;/nextStyle&gt;&lt;/paragraphStyles&gt;&lt;paragraphStyles&gt;&lt;name&gt;Normal reduced&lt;/name&gt;&lt;nextStyle&gt;Normal reduced&lt;/nextStyle&gt;&lt;/paragraphStyles&gt;&lt;paragraphStyles&gt;&lt;name&gt;Normal right aligned&lt;/name&gt;&lt;nextStyle&gt;Normal right aligned&lt;/nextStyle&gt;&lt;/paragraphStyles&gt;&lt;paragraphStyles&gt;&lt;name&gt;Normal small&lt;/name&gt;&lt;nextStyle&gt;Normal small&lt;/nextStyle&gt;&lt;/paragraphStyles&gt;&lt;paragraphStyles&gt;&lt;name&gt;Normal Span columns&lt;/name&gt;&lt;nextStyle&gt;Normal Span columns&lt;/nextStyle&gt;&lt;/paragraphStyles&gt;&lt;paragraphStyles&gt;&lt;name&gt;Normal_after_title&lt;/name&gt;&lt;nextStyle&gt;Normal_after_title&lt;/nextStyle&gt;&lt;/paragraphStyles&gt;&lt;paragraphStyles&gt;&lt;name&gt;Normal_English&lt;/name&gt;&lt;nextStyle&gt;Normal_English&lt;/nextStyle&gt;&lt;/paragraphStyles&gt;&lt;paragraphStyles&gt;&lt;name&gt;Note&lt;/name&gt;&lt;nextStyle&gt;Note&lt;/nextStyle&gt;&lt;/paragraphStyles&gt;&lt;paragraphStyles&gt;&lt;name&gt;Note 2&lt;/name&gt;&lt;nextStyle&gt;Note 2&lt;/nextStyle&gt;&lt;/paragraphStyles&gt;&lt;paragraphStyles&gt;&lt;name&gt;Objective_title&lt;/name&gt;&lt;nextStyle&gt;Normal&lt;/nextStyle&gt;&lt;/paragraphStyles&gt;&lt;paragraphStyles&gt;&lt;name&gt;Opinion_ref&lt;/name&gt;&lt;nextStyle&gt;Opinion_ref&lt;/nextStyle&gt;&lt;/paragraphStyles&gt;&lt;paragraphStyles&gt;&lt;name&gt;Other list title&lt;/name&gt;&lt;nextStyle&gt;Normal&lt;/nextStyle&gt;&lt;/paragraphStyles&gt;&lt;paragraphStyles&gt;&lt;name&gt;Part_No&lt;/name&gt;&lt;nextStyle&gt;Part_No&lt;/nextStyle&gt;&lt;/paragraphStyles&gt;&lt;paragraphStyles&gt;&lt;name&gt;PART_No_Titlecolor&lt;/name&gt;&lt;nextStyle&gt;Normal&lt;/nextStyle&gt;&lt;/paragraphStyles&gt;&lt;paragraphStyles&gt;&lt;name&gt;Partnership title and logo&lt;/name&gt;&lt;nextStyle&gt;Partnership title and logo&lt;/nextStyle&gt;&lt;/paragraphStyles&gt;&lt;paragraphStyles&gt;&lt;name&gt;Proposal&lt;/name&gt;&lt;nextStyle&gt;Normal&lt;/nextStyle&gt;&lt;/paragraphStyles&gt;&lt;paragraphStyles&gt;&lt;name&gt;Publishers note title&lt;/name&gt;&lt;nextStyle&gt;Publishers note title&lt;/nextStyle&gt;&lt;/paragraphStyles&gt;&lt;paragraphStyles&gt;&lt;name&gt;Question_No&lt;/name&gt;&lt;nextStyle&gt;Normal&lt;/nextStyle&gt;&lt;/paragraphStyles&gt;&lt;paragraphStyles&gt;&lt;name&gt;Question_title&lt;/name&gt;&lt;nextStyle&gt;Normal&lt;/nextStyle&gt;&lt;/paragraphStyles&gt;&lt;paragraphStyles&gt;&lt;name&gt;Reasons&lt;/name&gt;&lt;nextStyle&gt;Reasons&lt;/nextStyle&gt;&lt;/paragraphStyles&gt;&lt;paragraphStyles&gt;&lt;name&gt;Rec_No&lt;/name&gt;&lt;nextStyle&gt;Normal&lt;/nextStyle&gt;&lt;/paragraphStyles&gt;&lt;paragraphStyles&gt;&lt;name&gt;Rec_ref&lt;/name&gt;&lt;nextStyle&gt;Rec_ref&lt;/nextStyle&gt;&lt;/paragraphStyles&gt;&lt;paragraphStyles&gt;&lt;name&gt;Rec_title&lt;/name&gt;&lt;nextStyle&gt;Normal&lt;/nextStyle&gt;&lt;/paragraphStyles&gt;&lt;paragraphStyles&gt;&lt;name&gt;Ref_text&lt;/name&gt;&lt;nextStyle&gt;Ref_text&lt;/nextStyle&gt;&lt;/paragraphStyles&gt;&lt;paragraphStyles&gt;&lt;name&gt;Reference&lt;/name&gt;&lt;nextStyle&gt;Reference&lt;/nextStyle&gt;&lt;/paragraphStyles&gt;&lt;paragraphStyles&gt;&lt;name&gt;Res_No&lt;/name&gt;&lt;nextStyle&gt;Normal&lt;/nextStyle&gt;&lt;/paragraphStyles&gt;&lt;paragraphStyles&gt;&lt;name&gt;Res_ref&lt;/name&gt;&lt;nextStyle&gt;Res_ref&lt;/nextStyle&gt;&lt;/paragraphStyles&gt;&lt;paragraphStyles&gt;&lt;name&gt;Res_title&lt;/name&gt;&lt;nextStyle&gt;Normal&lt;/nextStyle&gt;&lt;/paragraphStyles&gt;&lt;paragraphStyles&gt;&lt;name&gt;Section_No&lt;/name&gt;&lt;nextStyle&gt;Normal&lt;/nextStyle&gt;&lt;/paragraphStyles&gt;&lt;paragraphStyles&gt;&lt;name&gt;Section_title&lt;/name&gt;&lt;nextStyle&gt;Normal&lt;/nextStyle&gt;&lt;/paragraphStyles&gt;&lt;paragraphStyles&gt;&lt;name&gt;Section_titlecolor&lt;/name&gt;&lt;nextStyle&gt;Normal&lt;/nextStyle&gt;&lt;/paragraphStyles&gt;&lt;paragraphStyles&gt;&lt;name&gt;Series name&lt;/name&gt;&lt;nextStyle&gt;Series name&lt;/nextStyle&gt;&lt;/paragraphStyles&gt;&lt;paragraphStyles&gt;&lt;name&gt;Sign part&lt;/name&gt;&lt;nextStyle&gt;Sign part&lt;/nextStyle&gt;&lt;/paragraphStyles&gt;&lt;paragraphStyles&gt;&lt;name&gt;Sign_country&lt;/name&gt;&lt;nextStyle&gt;Sign_country&lt;/nextStyle&gt;&lt;/paragraphStyles&gt;&lt;paragraphStyles&gt;&lt;name&gt;Source text&lt;/name&gt;&lt;nextStyle&gt;Source text&lt;/nextStyle&gt;&lt;/paragraphStyles&gt;&lt;paragraphStyles&gt;&lt;name&gt;Source text_English&lt;/name&gt;&lt;nextStyle&gt;Source text_English&lt;/nextStyle&gt;&lt;/paragraphStyles&gt;&lt;paragraphStyles&gt;&lt;name&gt;Span 2 columns 10.5pt&lt;/name&gt;&lt;nextStyle&gt;Span 2 columns 10.5pt&lt;/nextStyle&gt;&lt;/paragraphStyles&gt;&lt;paragraphStyles&gt;&lt;name&gt;Span 2 columns 10pt&lt;/name&gt;&lt;nextStyle&gt;Span 2 columns 10pt&lt;/nextStyle&gt;&lt;/paragraphStyles&gt;&lt;paragraphStyles&gt;&lt;name&gt;Subtitle report&lt;/name&gt;&lt;nextStyle&gt;Subtitle report&lt;/nextStyle&gt;&lt;/paragraphStyles&gt;&lt;paragraphStyles&gt;&lt;name&gt;Table bullet&lt;/name&gt;&lt;nextStyle&gt;Table bullet&lt;/nextStyle&gt;&lt;/paragraphStyles&gt;&lt;paragraphStyles&gt;&lt;name&gt;Table bullet 2&lt;/name&gt;&lt;nextStyle&gt;Table bullet 2&lt;/nextStyle&gt;&lt;/paragraphStyles&gt;&lt;paragraphStyles&gt;&lt;name&gt;Table bullet 2_English&lt;/name&gt;&lt;nextStyle&gt;Table bullet 2_English&lt;/nextStyle&gt;&lt;/paragraphStyles&gt;&lt;paragraphStyles&gt;&lt;name&gt;Table bullet 3&lt;/name&gt;&lt;nextStyle&gt;Table bullet 3&lt;/nextStyle&gt;&lt;/paragraphStyles&gt;&lt;paragraphStyles&gt;&lt;name&gt;Table bullet 6pt&lt;/name&gt;&lt;nextStyle&gt;Table bullet 6pt&lt;/nextStyle&gt;&lt;/paragraphStyles&gt;&lt;paragraphStyles&gt;&lt;name&gt;Table bullet 6pt_English&lt;/name&gt;&lt;nextStyle&gt;Table bullet 6pt_English&lt;/nextStyle&gt;&lt;/paragraphStyles&gt;&lt;paragraphStyles&gt;&lt;name&gt;Table bullet small&lt;/name&gt;&lt;nextStyle&gt;Table bullet small&lt;/nextStyle&gt;&lt;/paragraphStyles&gt;&lt;paragraphStyles&gt;&lt;name&gt;Table bullet_English&lt;/name&gt;&lt;nextStyle&gt;Table bullet_English&lt;/nextStyle&gt;&lt;/paragraphStyles&gt;&lt;paragraphStyles&gt;&lt;name&gt;Table head&lt;/name&gt;&lt;nextStyle&gt;Table head&lt;/nextStyle&gt;&lt;/paragraphStyles&gt;&lt;paragraphStyles&gt;&lt;name&gt;Table head 7pt white centred&lt;/name&gt;&lt;nextStyle&gt;Table head 7pt white centred&lt;/nextStyle&gt;&lt;/paragraphStyles&gt;&lt;paragraphStyles&gt;&lt;name&gt;Table head centred&lt;/name&gt;&lt;nextStyle&gt;Table head centred&lt;/nextStyle&gt;&lt;/paragraphStyles&gt;&lt;paragraphStyles&gt;&lt;name&gt;Table head centred_English&lt;/name&gt;&lt;nextStyle&gt;Table head centred_English&lt;/nextStyle&gt;&lt;/paragraphStyles&gt;&lt;paragraphStyles&gt;&lt;name&gt;Table head left&lt;/name&gt;&lt;nextStyle&gt;Table head left&lt;/nextStyle&gt;&lt;/paragraphStyles&gt;&lt;paragraphStyles&gt;&lt;name&gt;Table head right&lt;/name&gt;&lt;nextStyle&gt;Table head right&lt;/nextStyle&gt;&lt;/paragraphStyles&gt;&lt;paragraphStyles&gt;&lt;name&gt;Table head right_English&lt;/name&gt;&lt;nextStyle&gt;Table head right_English&lt;/nextStyle&gt;&lt;/paragraphStyles&gt;&lt;paragraphStyles&gt;&lt;name&gt;Table head small&lt;/name&gt;&lt;nextStyle&gt;Table head small&lt;/nextStyle&gt;&lt;/paragraphStyles&gt;&lt;paragraphStyles&gt;&lt;name&gt;Table head small right align white&lt;/name&gt;&lt;nextStyle&gt;Table head small right align white&lt;/nextStyle&gt;&lt;/paragraphStyles&gt;&lt;paragraphStyles&gt;&lt;name&gt;Table head small white&lt;/name&gt;&lt;nextStyle&gt;Table head small white&lt;/nextStyle&gt;&lt;/paragraphStyles&gt;&lt;paragraphStyles&gt;&lt;name&gt;Table head small white centred&lt;/name&gt;&lt;nextStyle&gt;Table head small white centred&lt;/nextStyle&gt;&lt;/paragraphStyles&gt;&lt;paragraphStyles&gt;&lt;name&gt;Table head small white centred_English&lt;/name&gt;&lt;nextStyle&gt;Table head small white centred_English&lt;/nextStyle&gt;&lt;/paragraphStyles&gt;&lt;paragraphStyles&gt;&lt;name&gt;Table head small white left&lt;/name&gt;&lt;nextStyle&gt;Table head small white left&lt;/nextStyle&gt;&lt;/paragraphStyles&gt;&lt;paragraphStyles&gt;&lt;name&gt;Table head small white left_English&lt;/name&gt;&lt;nextStyle&gt;Table head small white left_English&lt;/nextStyle&gt;&lt;/paragraphStyles&gt;&lt;paragraphStyles&gt;&lt;name&gt;Table head small white_English&lt;/name&gt;&lt;nextStyle&gt;Table head small white_English&lt;/nextStyle&gt;&lt;/paragraphStyles&gt;&lt;paragraphStyles&gt;&lt;name&gt;Table head small_English&lt;/name&gt;&lt;nextStyle&gt;Table head small_English&lt;/nextStyle&gt;&lt;/paragraphStyles&gt;&lt;paragraphStyles&gt;&lt;name&gt;Table head white&lt;/name&gt;&lt;nextStyle&gt;Table head white&lt;/nextStyle&gt;&lt;/paragraphStyles&gt;&lt;paragraphStyles&gt;&lt;name&gt;Table head white centred&lt;/name&gt;&lt;nextStyle&gt;Table head white centred&lt;/nextStyle&gt;&lt;/paragraphStyles&gt;&lt;paragraphStyles&gt;&lt;name&gt;Table head white centred 6pt&lt;/name&gt;&lt;nextStyle&gt;Table head white centred 6pt&lt;/nextStyle&gt;&lt;/paragraphStyles&gt;&lt;paragraphStyles&gt;&lt;name&gt;Table head white centred_English&lt;/name&gt;&lt;nextStyle&gt;Table head white centred_English&lt;/nextStyle&gt;&lt;/paragraphStyles&gt;&lt;paragraphStyles&gt;&lt;name&gt;Table head white left&lt;/name&gt;&lt;nextStyle&gt;Table head white left&lt;/nextStyle&gt;&lt;/paragraphStyles&gt;&lt;paragraphStyles&gt;&lt;name&gt;Table head white right&lt;/name&gt;&lt;nextStyle&gt;Table head white right&lt;/nextStyle&gt;&lt;/paragraphStyles&gt;&lt;paragraphStyles&gt;&lt;name&gt;Table head white right_English&lt;/name&gt;&lt;nextStyle&gt;Table head white right_English&lt;/nextStyle&gt;&lt;/paragraphStyles&gt;&lt;paragraphStyles&gt;&lt;name&gt;Table head white_English&lt;/name&gt;&lt;nextStyle&gt;Table head white_English&lt;/nextStyle&gt;&lt;/paragraphStyles&gt;&lt;paragraphStyles&gt;&lt;name&gt;Table head_English&lt;/name&gt;&lt;nextStyle&gt;Table head_English&lt;/nextStyle&gt;&lt;/paragraphStyles&gt;&lt;paragraphStyles&gt;&lt;name&gt;Table NoTitle&lt;/name&gt;&lt;nextStyle&gt;Normal&lt;/nextStyle&gt;&lt;/paragraphStyles&gt;&lt;paragraphStyles&gt;&lt;name&gt;Table text&lt;/name&gt;&lt;nextStyle&gt;Table text&lt;/nextStyle&gt;&lt;/paragraphStyles&gt;&lt;paragraphStyles&gt;&lt;name&gt;Table text - Reset&lt;/name&gt;&lt;nextStyle&gt;Table text - Reset&lt;/nextStyle&gt;&lt;/paragraphStyles&gt;&lt;paragraphStyles&gt;&lt;name&gt;Table text 6pt&lt;/name&gt;&lt;nextStyle&gt;Table text 6pt&lt;/nextStyle&gt;&lt;/paragraphStyles&gt;&lt;paragraphStyles&gt;&lt;name&gt;Table text 7pt&lt;/name&gt;&lt;nextStyle&gt;Table text 7pt&lt;/nextStyle&gt;&lt;/paragraphStyles&gt;&lt;paragraphStyles&gt;&lt;name&gt;Table text 8pt&lt;/name&gt;&lt;nextStyle&gt;Table text 8pt&lt;/nextStyle&gt;&lt;/paragraphStyles&gt;&lt;paragraphStyles&gt;&lt;name&gt;Table text blue-light-shade&lt;/name&gt;&lt;nextStyle&gt;Table text blue-light-shade&lt;/nextStyle&gt;&lt;/paragraphStyles&gt;&lt;paragraphStyles&gt;&lt;name&gt;Table text blue-shade&lt;/name&gt;&lt;nextStyle&gt;Table text blue-shade&lt;/nextStyle&gt;&lt;/paragraphStyles&gt;&lt;paragraphStyles&gt;&lt;name&gt;Table text centred&lt;/name&gt;&lt;nextStyle&gt;Table text centred&lt;/nextStyle&gt;&lt;/paragraphStyles&gt;&lt;paragraphStyles&gt;&lt;name&gt;Table text centred blue-shade&lt;/name&gt;&lt;nextStyle&gt;Table text centred blue-shade&lt;/nextStyle&gt;&lt;/paragraphStyles&gt;&lt;paragraphStyles&gt;&lt;name&gt;Table text centred red-shade&lt;/name&gt;&lt;nextStyle&gt;Table text centred red-shade&lt;/nextStyle&gt;&lt;/paragraphStyles&gt;&lt;paragraphStyles&gt;&lt;name&gt;Table text centred shade&lt;/name&gt;&lt;nextStyle&gt;Table text centred shade&lt;/nextStyle&gt;&lt;/paragraphStyles&gt;&lt;paragraphStyles&gt;&lt;name&gt;Table text centred_English&lt;/name&gt;&lt;nextStyle&gt;Table text centred_English&lt;/nextStyle&gt;&lt;/paragraphStyles&gt;&lt;paragraphStyles&gt;&lt;name&gt;Table text gray-shade&lt;/name&gt;&lt;nextStyle&gt;Table text gray-shade&lt;/nextStyle&gt;&lt;/paragraphStyles&gt;&lt;paragraphStyles&gt;&lt;name&gt;Table text green-shade&lt;/name&gt;&lt;nextStyle&gt;Table text green-shade&lt;/nextStyle&gt;&lt;/paragraphStyles&gt;&lt;paragraphStyles&gt;&lt;name&gt;Table text left aligned&lt;/name&gt;&lt;nextStyle&gt;Table text left aligned&lt;/nextStyle&gt;&lt;/paragraphStyles&gt;&lt;paragraphStyles&gt;&lt;name&gt;Table text orange-shade&lt;/name&gt;&lt;nextStyle&gt;Table text orange-shade&lt;/nextStyle&gt;&lt;/paragraphStyles&gt;&lt;paragraphStyles&gt;&lt;name&gt;Table text red-light-shade&lt;/name&gt;&lt;nextStyle&gt;Table text red-light-shade&lt;/nextStyle&gt;&lt;/paragraphStyles&gt;&lt;paragraphStyles&gt;&lt;name&gt;Table text red-shade&lt;/name&gt;&lt;nextStyle&gt;Table text red-shade&lt;/nextStyle&gt;&lt;/paragraphStyles&gt;&lt;paragraphStyles&gt;&lt;name&gt;Table text right aligned&lt;/name&gt;&lt;nextStyle&gt;Table text right aligned&lt;/nextStyle&gt;&lt;/paragraphStyles&gt;&lt;paragraphStyles&gt;&lt;name&gt;Table text right aligned shade&lt;/name&gt;&lt;nextStyle&gt;Table text right aligned shade&lt;/nextStyle&gt;&lt;/paragraphStyles&gt;&lt;paragraphStyles&gt;&lt;name&gt;Table text right aligned_English&lt;/name&gt;&lt;nextStyle&gt;Table text right aligned_English&lt;/nextStyle&gt;&lt;/paragraphStyles&gt;&lt;paragraphStyles&gt;&lt;name&gt;Table text shade&lt;/name&gt;&lt;nextStyle&gt;Table text shade&lt;/nextStyle&gt;&lt;/paragraphStyles&gt;&lt;paragraphStyles&gt;&lt;name&gt;Table text small&lt;/name&gt;&lt;nextStyle&gt;Table text small&lt;/nextStyle&gt;&lt;/paragraphStyles&gt;&lt;paragraphStyles&gt;&lt;name&gt;Table text small bullet&lt;/name&gt;&lt;nextStyle&gt;Table text small bullet&lt;/nextStyle&gt;&lt;/paragraphStyles&gt;&lt;paragraphStyles&gt;&lt;name&gt;Table text small bullet_English&lt;/name&gt;&lt;nextStyle&gt;Table text small bullet_English&lt;/nextStyle&gt;&lt;/paragraphStyles&gt;&lt;paragraphStyles&gt;&lt;name&gt;Table text small centred&lt;/name&gt;&lt;nextStyle&gt;Table text small centred&lt;/nextStyle&gt;&lt;/paragraphStyles&gt;&lt;paragraphStyles&gt;&lt;name&gt;Table text small centred_English&lt;/name&gt;&lt;nextStyle&gt;Table text small centred_English&lt;/nextStyle&gt;&lt;/paragraphStyles&gt;&lt;paragraphStyles&gt;&lt;name&gt;Table text small left aligned&lt;/name&gt;&lt;nextStyle&gt;Table text small left aligned&lt;/nextStyle&gt;&lt;/paragraphStyles&gt;&lt;paragraphStyles&gt;&lt;name&gt;Table text small right aligned&lt;/name&gt;&lt;nextStyle&gt;Table text small right aligned&lt;/nextStyle&gt;&lt;/paragraphStyles&gt;&lt;paragraphStyles&gt;&lt;name&gt;Table text small right aligned_English&lt;/name&gt;&lt;nextStyle&gt;Table text small right aligned_English&lt;/nextStyle&gt;&lt;/paragraphStyles&gt;&lt;paragraphStyles&gt;&lt;name&gt;Table text small_English&lt;/name&gt;&lt;nextStyle&gt;Table text small_English&lt;/nextStyle&gt;&lt;/paragraphStyles&gt;&lt;paragraphStyles&gt;&lt;name&gt;Table text yellow-light-shade&lt;/name&gt;&lt;nextStyle&gt;Table text yellow-light-shade&lt;/nextStyle&gt;&lt;/paragraphStyles&gt;&lt;paragraphStyles&gt;&lt;name&gt;Table text yellow-shade&lt;/name&gt;&lt;nextStyle&gt;Table text yellow-shade&lt;/nextStyle&gt;&lt;/paragraphStyles&gt;&lt;paragraphStyles&gt;&lt;name&gt;Table text_English&lt;/name&gt;&lt;nextStyle&gt;Table text_English&lt;/nextStyle&gt;&lt;/paragraphStyles&gt;&lt;paragraphStyles&gt;&lt;name&gt;Table title&lt;/name&gt;&lt;nextStyle&gt;Normal&lt;/nextStyle&gt;&lt;/paragraphStyles&gt;&lt;paragraphStyles&gt;&lt;name&gt;Table title next page&lt;/name&gt;&lt;nextStyle&gt;Normal&lt;/nextStyle&gt;&lt;/paragraphStyles&gt;&lt;paragraphStyles&gt;&lt;name&gt;Table title next page_English&lt;/name&gt;&lt;nextStyle&gt;Normal&lt;/nextStyle&gt;&lt;/paragraphStyles&gt;&lt;paragraphStyles&gt;&lt;name&gt;Table title small&lt;/name&gt;&lt;nextStyle&gt;Normal&lt;/nextStyle&gt;&lt;/paragraphStyles&gt;&lt;paragraphStyles&gt;&lt;name&gt;Table title_English&lt;/name&gt;&lt;nextStyle&gt;Normal&lt;/nextStyle&gt;&lt;/paragraphStyles&gt;&lt;paragraphStyles&gt;&lt;name&gt;Table_head&lt;/name&gt;&lt;nextStyle&gt;Table_head&lt;/nextStyle&gt;&lt;/paragraphStyles&gt;&lt;paragraphStyles&gt;&lt;name&gt;Table_No&lt;/name&gt;&lt;nextStyle&gt;Normal&lt;/nextStyle&gt;&lt;/paragraphStyles&gt;&lt;paragraphStyles&gt;&lt;name&gt;Table_text&lt;/name&gt;&lt;nextStyle&gt;Table_text&lt;/nextStyle&gt;&lt;/paragraphStyles&gt;&lt;paragraphStyles&gt;&lt;name&gt;Table_title&lt;/name&gt;&lt;nextStyle&gt;Normal&lt;/nextStyle&gt;&lt;/paragraphStyles&gt;&lt;paragraphStyles&gt;&lt;name&gt;Table_NoTitle&lt;/name&gt;&lt;nextStyle&gt;Normal&lt;/nextStyle&gt;&lt;/paragraphStyles&gt;&lt;paragraphStyles&gt;&lt;name&gt;Title report&lt;/name&gt;&lt;nextStyle&gt;Title report&lt;/nextStyle&gt;&lt;/paragraphStyles&gt;&lt;paragraphStyles&gt;&lt;name&gt;Title report date&lt;/name&gt;&lt;nextStyle&gt;Title report date&lt;/nextStyle&gt;&lt;/paragraphStyles&gt;&lt;paragraphStyles&gt;&lt;name&gt;TOC list of figures&lt;/name&gt;&lt;nextStyle&gt;Normal&lt;/nextStyle&gt;&lt;/paragraphStyles&gt;&lt;paragraphStyles&gt;&lt;name&gt;APX_chapter_title_English&lt;/name&gt;&lt;nextStyle&gt;APX_chapter_title_English&lt;/nextStyle&gt;&lt;/paragraphStyles&gt;&lt;paragraphStyles&gt;&lt;name&gt;APX_heading 1_English&lt;/name&gt;&lt;nextStyle&gt;APX_heading 1_English&lt;/nextStyle&gt;&lt;/paragraphStyles&gt;&lt;paragraphStyles&gt;&lt;name&gt;APX_heading 2_English&lt;/name&gt;&lt;nextStyle&gt;APX_heading 2_English&lt;/nextStyle&gt;&lt;/paragraphStyles&gt;&lt;charStyles&gt;7.5pt&lt;/charStyles&gt;&lt;charStyles&gt;8pt&lt;/charStyles&gt;&lt;charStyles&gt;16pt&lt;/charStyles&gt;&lt;charStyles&gt;Arabic&lt;/charStyles&gt;&lt;charStyles&gt;Blue&lt;/charStyles&gt;&lt;charStyles&gt;Bold&lt;/charStyles&gt;&lt;charStyles&gt;Bold italic&lt;/charStyles&gt;&lt;charStyles&gt;Bold italic_English&lt;/charStyles&gt;&lt;charStyles&gt;Bold Left-to-Right&lt;/charStyles&gt;&lt;charStyles&gt;Bold underline&lt;/charStyles&gt;&lt;charStyles&gt;Bold underline_English&lt;/charStyles&gt;&lt;charStyles&gt;Bold_English&lt;/charStyles&gt;&lt;charStyles&gt;Bold-Arabic&lt;/charStyles&gt;&lt;charStyles&gt;Bold-italic-Arabic&lt;/charStyles&gt;&lt;charStyles&gt;Calibri&lt;/charStyles&gt;&lt;charStyles&gt;Calibri hyperlink&lt;/charStyles&gt;&lt;charStyles&gt;Chiffre&lt;/charStyles&gt;&lt;charStyles&gt;CHIFFRES-ARABE&lt;/charStyles&gt;&lt;charStyles&gt;CHIFFRES-ARABE-Bold&lt;/charStyles&gt;&lt;charStyles&gt;Chinese&lt;/charStyles&gt;&lt;charStyles&gt;Colored - Normal&lt;/charStyles&gt;&lt;charStyles&gt;Colored - Normal_English&lt;/charStyles&gt;&lt;charStyles&gt;Colored bold&lt;/charStyles&gt;&lt;charStyles&gt;Colored bold italic&lt;/charStyles&gt;&lt;charStyles&gt;Colored bold italic_English&lt;/charStyles&gt;&lt;charStyles&gt;Colored bold_English&lt;/charStyles&gt;&lt;charStyles&gt;Colored bold_left-to-right&lt;/charStyles&gt;&lt;charStyles&gt;Colored italic&lt;/charStyles&gt;&lt;charStyles&gt;Colored italic_English&lt;/charStyles&gt;&lt;charStyles&gt;Colored_Left-to-Right&lt;/charStyles&gt;&lt;charStyles&gt;Endnote Reference&lt;/charStyles&gt;&lt;charStyles&gt;Endnote text no&lt;/charStyles&gt;&lt;charStyles&gt;Footnote Reference&lt;/charStyles&gt;&lt;charStyles&gt;Footnote text no&lt;/charStyles&gt;&lt;charStyles&gt;Green&lt;/charStyles&gt;&lt;charStyles&gt;Green bold italic&lt;/charStyles&gt;&lt;charStyles&gt;href&lt;/charStyles&gt;&lt;charStyles&gt;Hyperlink&lt;/charStyles&gt;&lt;charStyles&gt;Hyperlink italic&lt;/charStyles&gt;&lt;charStyles&gt;Hyperlink bold italic&lt;/charStyles&gt;&lt;charStyles&gt;Hyperlink-Calibri&lt;/charStyles&gt;&lt;charStyles&gt;Italic&lt;/charStyles&gt;&lt;charStyles&gt;Italic_English&lt;/charStyles&gt;&lt;charStyles&gt;Italic-Arabic&lt;/charStyles&gt;&lt;charStyles&gt;ITU Blue&lt;/charStyles&gt;&lt;charStyles&gt;Left-to-Right&lt;/charStyles&gt;&lt;charStyles&gt;Left-to-Right bold&lt;/charStyles&gt;&lt;charStyles&gt;Left-to-Right bold italic&lt;/charStyles&gt;&lt;charStyles&gt;Left-to-Right italic&lt;/charStyles&gt;&lt;charStyles&gt;Left-to-Right-Hyperlink&lt;/charStyles&gt;&lt;charStyles&gt;Left-to-Right-Hyperlink italic&lt;/charStyles&gt;&lt;charStyles&gt;Left-to-Right-Hyperlink-colored&lt;/charStyles&gt;&lt;charStyles&gt;Liaison&lt;/charStyles&gt;&lt;charStyles&gt;MS Gothic&lt;/charStyles&gt;&lt;charStyles&gt;No break&lt;/charStyles&gt;&lt;charStyles&gt;Normal_English-char-style&lt;/charStyles&gt;&lt;charStyles&gt;Purple&lt;/charStyles&gt;&lt;charStyles&gt;Red&lt;/charStyles&gt;&lt;charStyles&gt;Red bold italic&lt;/charStyles&gt;&lt;charStyles&gt;Red italic&lt;/charStyles&gt;&lt;charStyles&gt;Right-to-Left&lt;/charStyles&gt;&lt;charStyles&gt;Strong&lt;/charStyles&gt;&lt;charStyles&gt;Symbol&lt;/charStyles&gt;&lt;charStyles&gt;Symbol italic&lt;/charStyles&gt;&lt;charStyles&gt;Underline&lt;/charStyles&gt;&lt;charStyles&gt;White&lt;/charStyles&gt;&lt;charStyles&gt;Wingdings&lt;/charStyles&gt;&lt;charStyles&gt;Wingdings 2&lt;/charStyles&gt;&lt;charStyles&gt;Wngdings&lt;/charStyles&gt;&lt;tables&gt;Border only&lt;/tables&gt;&lt;tables&gt;Border only EN&lt;/tables&gt;&lt;tables&gt;Invisible table&lt;/tables&gt;&lt;tables&gt;Invisible table EN&lt;/tables&gt;&lt;tables&gt;Horizontal lines&lt;/tables&gt;&lt;tables&gt;Horizontal lines - colored&lt;/tables&gt;&lt;tables&gt;Horizontal lines EN&lt;/tables&gt;&lt;tables&gt;Simple table&lt;/tables&gt;&lt;tables&gt;Simple table EN GK basedon&lt;/tables&gt;&lt;tables&gt;Simple table EN&lt;/tables&gt;&lt;tables&gt;Simple table EN GK Test duplicate&lt;/tables&gt;&lt;tables&gt;Table&lt;/tables&gt;&lt;tables&gt;Table EN&lt;/tables&gt;&lt;tables&gt;Colored with white lines&lt;/tables&gt;&lt;tables&gt;Colored with white lines EN&lt;/tables&gt;&lt;tables&gt;Colored with Grey lines&lt;/tables&gt;&lt;tables&gt;Colored with Grey lines EN&lt;/tables&gt;&lt;placedElements&gt;&lt;name&gt;Chapter title&lt;/name&gt;&lt;/placedElements&gt;&lt;placedElements&gt;&lt;name&gt;Cover&lt;/name&gt;&lt;/placedElements&gt;&lt;placedElements&gt;&lt;name&gt;Cover Additional logo&lt;/name&gt;&lt;paragraphStyle&gt;Cover partner logo text&lt;/paragraphStyle&gt;&lt;/placedElements&gt;&lt;placedElements&gt;&lt;name&gt;Cover image&lt;/name&gt;&lt;/placedElements&gt;&lt;placedElements&gt;&lt;name&gt;Cover Main Title&lt;/name&gt;&lt;/placedElements&gt;&lt;placedElements&gt;&lt;name&gt;Figure within box&lt;/name&gt;&lt;/placedElements&gt;&lt;placedElements&gt;&lt;name&gt;ISBN&lt;/name&gt;&lt;/placedElements&gt;&lt;placedElements&gt;&lt;name&gt;Source text&lt;/name&gt;&lt;/placedElements&gt;&lt;placedElements&gt;&lt;name&gt;Supplement title&lt;/name&gt;&lt;/placedElements&gt;&lt;inlineElements&gt;&lt;name&gt;Box&lt;/name&gt;&lt;frames&gt;&lt;type&gt;contentFrame&lt;/type&gt;&lt;/frames&gt;&lt;/inlineElements&gt;&lt;inlineElements&gt;&lt;name&gt;Box English&lt;/name&gt;&lt;frames&gt;&lt;type&gt;contentFrame&lt;/type&gt;&lt;/frames&gt;&lt;/inlineElements&gt;&lt;inlineElements&gt;&lt;name&gt;Box with figure&lt;/name&gt;&lt;frames&gt;&lt;type&gt;contentFrame&lt;/type&gt;&lt;/frames&gt;&lt;frames&gt;&lt;type&gt;element&lt;/type&gt;&lt;name&gt;Figure within box&lt;/name&gt;&lt;frames&gt;&lt;type&gt;imageFrame&lt;/type&gt;&lt;/frames&gt;&lt;/frames&gt;&lt;/inlineElements&gt;&lt;inlineElements&gt;&lt;name&gt;Box with figure center&lt;/name&gt;&lt;frames&gt;&lt;type&gt;element&lt;/type&gt;&lt;name&gt;Figure within box&lt;/name&gt;&lt;frames&gt;&lt;type&gt;imageFrame&lt;/type&gt;&lt;/frames&gt;&lt;/frames&gt;&lt;frames&gt;&lt;type&gt;element&lt;/type&gt;&lt;name&gt;Source text&lt;/name&gt;&lt;frames&gt;&lt;type&gt;contentFrame&lt;/type&gt;&lt;/frames&gt;&lt;/frames&gt;&lt;frames&gt;&lt;type&gt;contentFrame&lt;/type&gt;&lt;/frames&gt;&lt;/inlineElements&gt;&lt;inlineElements&gt;&lt;name&gt;Box with figure wrap&lt;/name&gt;&lt;frames&gt;&lt;type&gt;contentFrame&lt;/type&gt;&lt;/frames&gt;&lt;frames&gt;&lt;type&gt;contentFrame&lt;/type&gt;&lt;/frames&gt;&lt;frames&gt;&lt;type&gt;element&lt;/type&gt;&lt;name&gt;Figure within box&lt;/name&gt;&lt;frames&gt;&lt;type&gt;imageFrame&lt;/type&gt;&lt;/frames&gt;&lt;/frames&gt;&lt;/inlineElements&gt;&lt;inlineElements&gt;&lt;name&gt;Figure&lt;/name&gt;&lt;frames&gt;&lt;type&gt;imageFrame&lt;/type&gt;&lt;/frames&gt;&lt;/inlineElements&gt;&lt;inlineElements&gt;&lt;name&gt;Frame 2column inline&lt;/name&gt;&lt;frames&gt;&lt;type&gt;contentFrame&lt;/type&gt;&lt;/frames&gt;&lt;/inlineElements&gt;&lt;inlineElements&gt;&lt;name&gt;WTSA Frame 2column inline&lt;/name&gt;&lt;frames&gt;&lt;type&gt;contentFrame&lt;/type&gt;&lt;/frames&gt;&lt;/inlineElements&gt;&lt;floatingElements&gt;&lt;name&gt;Box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Content_wrap&lt;/name&gt;&lt;frames&gt;&lt;type&gt;contentFrame&lt;/type&gt;&lt;/frames&gt;&lt;variants&gt;&lt;keyword&gt;Left&lt;/keyword&gt;&lt;frames&gt;&lt;type&gt;contentFrame&lt;/type&gt;&lt;/frames&gt;&lt;/variants&gt;&lt;variants&gt;&lt;keyword&gt;Right&lt;/keyword&gt;&lt;frames&gt;&lt;type&gt;contentFrame&lt;/type&gt;&lt;/frames&gt;&lt;/variants&gt;&lt;/floatingElements&gt;&lt;floatingElements&gt;&lt;name&gt;Figure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Figure_wrap&lt;/name&gt;&lt;frames&gt;&lt;type&gt;imageFrame&lt;/type&gt;&lt;/frames&gt;&lt;variants&gt;&lt;keyword&gt;Left&lt;/keyword&gt;&lt;frames&gt;&lt;type&gt;imageFrame&lt;/type&gt;&lt;/frames&gt;&lt;/variants&gt;&lt;variants&gt;&lt;keyword&gt;Right&lt;/keyword&gt;&lt;frames&gt;&lt;type&gt;imageFrame&lt;/type&gt;&lt;/frames&gt;&lt;/variants&gt;&lt;/floatingElements&gt;&lt;floatingElements&gt;&lt;name&gt;Full-page-image&lt;/name&gt;&lt;frames&gt;&lt;type&gt;imageFrame&lt;/type&gt;&lt;/frames&gt;&lt;variants&gt;&lt;keyword&gt;Top&lt;/keyword&gt;&lt;frames&gt;&lt;type&gt;imageFrame&lt;/type&gt;&lt;/frames&gt;&lt;/variants&gt;&lt;/floatingElements&gt;&lt;floatingElements&gt;&lt;name&gt;Image alt-text&lt;/name&gt;&lt;frames&gt;&lt;type&gt;contentFrame&lt;/type&gt;&lt;/frames&gt;&lt;/floatingElements&gt;&lt;floatingElements&gt;&lt;name&gt;Image scaling&lt;/name&gt;&lt;frames&gt;&lt;type&gt;contentFrame&lt;/type&gt;&lt;/frames&gt;&lt;/floatingElements&gt;&lt;floatingElements&gt;&lt;name&gt;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Table element landscape&lt;/name&gt;&lt;frames&gt;&lt;type&gt;contentFrame&lt;/type&gt;&lt;/frames&gt;&lt;variants&gt;&lt;keyword&gt;landscape&lt;/keyword&gt;&lt;frames&gt;&lt;type&gt;contentFrame&lt;/type&gt;&lt;/frames&gt;&lt;/variants&gt;&lt;/floatingElements&gt;&lt;floatingElements&gt;&lt;name&gt;WTSA 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ocStyles&gt;[Default]&lt;/tocStyles&gt;&lt;tocStyles&gt;Main TOC - 3 levels&lt;/tocStyles&gt;&lt;tocStyles&gt;Tables&lt;/tocStyles&gt;&lt;tocStyles&gt;Figures&lt;/tocStyles&gt;&lt;tocStyles&gt;Exhibits&lt;/tocStyles&gt;&lt;tocStyles&gt;Boxes&lt;/tocStyles&gt;&lt;tocStyles&gt;Main TOC&lt;/tocStyles&gt;&lt;tocStyles&gt;WTSA TOC&lt;/tocStyles&gt;&lt;spreads&gt;&lt;name&gt;COV-Cover&lt;/name&gt;&lt;pages&gt;&lt;frames&gt;&lt;type&gt;element&lt;/type&gt;&lt;/frames&gt;&lt;/pages&gt;&lt;/spreads&gt;&lt;spreads&gt;&lt;name&gt;Cov-Back Cover&lt;/name&gt;&lt;pages&gt;&lt;frames&gt;&lt;type&gt;element&lt;/type&gt;&lt;/frames&gt;&lt;/pages&gt;&lt;/spreads&gt;&lt;spreads&gt;&lt;name&gt;Cov-Inside_cover&lt;/name&gt;&lt;pages&gt;&lt;frames&gt;&lt;type&gt;element&lt;/type&gt;&lt;/frames&gt;&lt;/pages&gt;&lt;/spreads&gt;&lt;spreads&gt;&lt;name&gt;T-Title&lt;/name&gt;&lt;pages /&gt;&lt;pages&gt;&lt;frames&gt;&lt;type&gt;mainStoryFrame&lt;/type&gt;&lt;/frames&gt;&lt;frames&gt;&lt;type&gt;element&lt;/type&gt;&lt;/frames&gt;&lt;/pages&gt;&lt;/spreads&gt;&lt;spreads&gt;&lt;name&gt;T-Title-NoVerticalLines&lt;/name&gt;&lt;pages /&gt;&lt;pages&gt;&lt;frames&gt;&lt;type&gt;mainStoryFrame&lt;/type&gt;&lt;/frames&gt;&lt;frames&gt;&lt;type&gt;element&lt;/type&gt;&lt;/frames&gt;&lt;/pages&gt;&lt;/spreads&gt;&lt;spreads&gt;&lt;name&gt;Ack-Acknowledgement&lt;/name&gt;&lt;pages&gt;&lt;frames&gt;&lt;type&gt;mainStoryFrame&lt;/type&gt;&lt;/frames&gt;&lt;/pages&gt;&lt;pages /&gt;&lt;/spreads&gt;&lt;spreads&gt;&lt;name&gt;Ack-Acknowledgement-NoVerticalLines&lt;/name&gt;&lt;pages&gt;&lt;frames&gt;&lt;type&gt;mainStoryFrame&lt;/type&gt;&lt;/frames&gt;&lt;/pages&gt;&lt;pages /&gt;&lt;/spreads&gt;&lt;spreads&gt;&lt;name&gt;Ack-Acknowledgement FreePub&lt;/name&gt;&lt;pages&gt;&lt;frames&gt;&lt;type&gt;mainStoryFrame&lt;/type&gt;&lt;/frames&gt;&lt;/pages&gt;&lt;pages /&gt;&lt;/spreads&gt;&lt;spreads&gt;&lt;name&gt;Ack-Acknowledgement FreePub-NoVerticalLines&lt;/name&gt;&lt;pages&gt;&lt;frames&gt;&lt;type&gt;mainStoryFrame&lt;/type&gt;&lt;/frames&gt;&lt;/pages&gt;&lt;pages /&gt;&lt;/spreads&gt;&lt;spreads&gt;&lt;name&gt;Ackl-Acknowledgements long&lt;/name&gt;&lt;pages&gt;&lt;frames&gt;&lt;type&gt;mainStoryFrame&lt;/type&gt;&lt;/frames&gt;&lt;/pages&gt;&lt;pages&gt;&lt;frames&gt;&lt;type&gt;mainStoryFrame&lt;/type&gt;&lt;/frames&gt;&lt;/pages&gt;&lt;/spreads&gt;&lt;spreads&gt;&lt;name&gt;Ack-Acknowledgements long-NoVerticalLines&lt;/name&gt;&lt;pages&gt;&lt;frames&gt;&lt;type&gt;mainStoryFrame&lt;/type&gt;&lt;/frames&gt;&lt;/pages&gt;&lt;pages&gt;&lt;frames&gt;&lt;type&gt;mainStoryFrame&lt;/type&gt;&lt;/frames&gt;&lt;/pages&gt;&lt;/spreads&gt;&lt;spreads&gt;&lt;name&gt;Ack-Acknowledgement long FreePub&lt;/name&gt;&lt;pages&gt;&lt;frames&gt;&lt;type&gt;mainStoryFrame&lt;/type&gt;&lt;/frames&gt;&lt;/pages&gt;&lt;pages&gt;&lt;frames&gt;&lt;type&gt;mainStoryFrame&lt;/type&gt;&lt;/frames&gt;&lt;/pages&gt;&lt;/spreads&gt;&lt;spreads&gt;&lt;name&gt;Ack-Acknowledgement long FreePub-NoVerticalLines&lt;/name&gt;&lt;pages&gt;&lt;frames&gt;&lt;type&gt;mainStoryFrame&lt;/type&gt;&lt;/frames&gt;&lt;/pages&gt;&lt;pages&gt;&lt;frames&gt;&lt;type&gt;mainStoryFrame&lt;/type&gt;&lt;/frames&gt;&lt;/pages&gt;&lt;/spreads&gt;&lt;spreads&gt;&lt;name&gt;Ack-Acknowledment no copyright&lt;/name&gt;&lt;pages&gt;&lt;frames&gt;&lt;type&gt;mainStoryFrame&lt;/type&gt;&lt;/frames&gt;&lt;/pages&gt;&lt;pages&gt;&lt;frames&gt;&lt;type&gt;mainStoryFrame&lt;/type&gt;&lt;/frames&gt;&lt;/pages&gt;&lt;/spreads&gt;&lt;spreads&gt;&lt;name&gt;ToC-Table of contents&lt;/name&gt;&lt;pages&gt;&lt;frames&gt;&lt;type&gt;tocFrame&lt;/type&gt;&lt;/frames&gt;&lt;/pages&gt;&lt;pages&gt;&lt;frames&gt;&lt;type&gt;tocFrame&lt;/type&gt;&lt;/frames&gt;&lt;/pages&gt;&lt;/spreads&gt;&lt;spreads&gt;&lt;name&gt;ToC-Table of contents-NoVerticalLines&lt;/name&gt;&lt;pages&gt;&lt;frames&gt;&lt;type&gt;tocFrame&lt;/type&gt;&lt;/frames&gt;&lt;/pages&gt;&lt;pages&gt;&lt;frames&gt;&lt;type&gt;tocFrame&lt;/type&gt;&lt;/frames&gt;&lt;/pages&gt;&lt;/spreads&gt;&lt;spreads&gt;&lt;name&gt;ToC-Table of contents languages&lt;/name&gt;&lt;pages&gt;&lt;frames&gt;&lt;type&gt;tocFrame&lt;/type&gt;&lt;/frames&gt;&lt;/pages&gt;&lt;pages&gt;&lt;frames&gt;&lt;type&gt;tocFrame&lt;/type&gt;&lt;/frames&gt;&lt;/pages&gt;&lt;/spreads&gt;&lt;spreads&gt;&lt;name&gt;ToC-Table of contents contd&lt;/name&gt;&lt;pages&gt;&lt;frames&gt;&lt;type&gt;tocFrame&lt;/type&gt;&lt;/frames&gt;&lt;/pages&gt;&lt;pages&gt;&lt;frames&gt;&lt;type&gt;tocFrame&lt;/type&gt;&lt;/frames&gt;&lt;/pages&gt;&lt;/spreads&gt;&lt;spreads&gt;&lt;name&gt;ToC-Table of contents contd-NoVerticalLines&lt;/name&gt;&lt;pages&gt;&lt;frames&gt;&lt;type&gt;tocFrame&lt;/type&gt;&lt;/frames&gt;&lt;/pages&gt;&lt;pages&gt;&lt;frames&gt;&lt;type&gt;tocFrame&lt;/type&gt;&lt;/frames&gt;&lt;/pages&gt;&lt;/spreads&gt;&lt;spreads&gt;&lt;name&gt;Exec-Executive summary&lt;/name&gt;&lt;pages&gt;&lt;frames&gt;&lt;type&gt;mainStoryFrame&lt;/type&gt;&lt;/frames&gt;&lt;/pages&gt;&lt;pages&gt;&lt;frames&gt;&lt;type&gt;mainStoryFrame&lt;/type&gt;&lt;/frames&gt;&lt;/pages&gt;&lt;/spreads&gt;&lt;spreads&gt;&lt;name&gt;Exec-Executive summary continued&lt;/name&gt;&lt;pages&gt;&lt;frames&gt;&lt;type&gt;mainStoryFrame&lt;/type&gt;&lt;/frames&gt;&lt;/pages&gt;&lt;pages&gt;&lt;frames&gt;&lt;type&gt;mainStoryFrame&lt;/type&gt;&lt;/frames&gt;&lt;/pages&gt;&lt;/spreads&gt;&lt;spreads&gt;&lt;name&gt;FORW-Foreword&lt;/name&gt;&lt;pages&gt;&lt;frames&gt;&lt;type&gt;mainStoryFrame&lt;/type&gt;&lt;/frames&gt;&lt;/pages&gt;&lt;pages&gt;&lt;frames&gt;&lt;type&gt;mainStoryFrame&lt;/type&gt;&lt;/frames&gt;&lt;/pages&gt;&lt;/spreads&gt;&lt;spreads&gt;&lt;name&gt;FORW-Foreword continued&lt;/name&gt;&lt;pages&gt;&lt;frames&gt;&lt;type&gt;mainStoryFrame&lt;/type&gt;&lt;/frames&gt;&lt;/pages&gt;&lt;pages&gt;&lt;frames&gt;&lt;type&gt;mainStoryFrame&lt;/type&gt;&lt;/frames&gt;&lt;/pages&gt;&lt;/spreads&gt;&lt;spreads&gt;&lt;name&gt;Pub-Publishers note&lt;/name&gt;&lt;pages&gt;&lt;frames&gt;&lt;type&gt;mainStoryFrame&lt;/type&gt;&lt;/frames&gt;&lt;/pages&gt;&lt;pages&gt;&lt;frames&gt;&lt;type&gt;mainStoryFrame&lt;/type&gt;&lt;/frames&gt;&lt;/pages&gt;&lt;/spreads&gt;&lt;spreads&gt;&lt;name&gt;Pub-Publishers note continued&lt;/name&gt;&lt;pages&gt;&lt;frames&gt;&lt;type&gt;mainStoryFrame&lt;/type&gt;&lt;/frames&gt;&lt;/pages&gt;&lt;pages&gt;&lt;frames&gt;&lt;type&gt;mainStoryFrame&lt;/type&gt;&lt;/frames&gt;&lt;/pages&gt;&lt;/spreads&gt;&lt;spreads&gt;&lt;name&gt;FM-Front matter&lt;/name&gt;&lt;pages&gt;&lt;frames&gt;&lt;type&gt;mainStoryFrame&lt;/type&gt;&lt;/frames&gt;&lt;/pages&gt;&lt;pages&gt;&lt;frames&gt;&lt;type&gt;mainStoryFrame&lt;/type&gt;&lt;/frames&gt;&lt;/pages&gt;&lt;/spreads&gt;&lt;spreads&gt;&lt;name&gt;FM-Front matter 2&lt;/name&gt;&lt;pages&gt;&lt;frames&gt;&lt;type&gt;mainStoryFrame&lt;/type&gt;&lt;/frames&gt;&lt;/pages&gt;&lt;pages&gt;&lt;frames&gt;&lt;type&gt;mainStoryFrame&lt;/type&gt;&lt;/frames&gt;&lt;/pages&gt;&lt;/spreads&gt;&lt;spreads&gt;&lt;name&gt;FM-Front matter 2-NoVerticalLines&lt;/name&gt;&lt;pages&gt;&lt;frames&gt;&lt;type&gt;mainStoryFrame&lt;/type&gt;&lt;/frames&gt;&lt;/pages&gt;&lt;pages&gt;&lt;frames&gt;&lt;type&gt;mainStoryFrame&lt;/type&gt;&lt;/frames&gt;&lt;/pages&gt;&lt;/spreads&gt;&lt;spreads&gt;&lt;name&gt;FM-Front matter continued&lt;/name&gt;&lt;pages&gt;&lt;frames&gt;&lt;type&gt;mainStoryFrame&lt;/type&gt;&lt;/frames&gt;&lt;/pages&gt;&lt;pages&gt;&lt;frames&gt;&lt;type&gt;mainStoryFrame&lt;/type&gt;&lt;/frames&gt;&lt;/pages&gt;&lt;/spreads&gt;&lt;spreads&gt;&lt;name&gt;FM-Front matter continued-NoVerticalLines&lt;/name&gt;&lt;pages&gt;&lt;frames&gt;&lt;type&gt;mainStoryFrame&lt;/type&gt;&lt;/frames&gt;&lt;/pages&gt;&lt;pages&gt;&lt;frames&gt;&lt;type&gt;mainStoryFrame&lt;/type&gt;&lt;/frames&gt;&lt;/pages&gt;&lt;/spreads&gt;&lt;spreads&gt;&lt;name&gt;CO-Chapter opener&lt;/name&gt;&lt;pages /&gt;&lt;pages&gt;&lt;frames&gt;&lt;type&gt;mainStoryFrame&lt;/type&gt;&lt;/frames&gt;&lt;/pages&gt;&lt;/spreads&gt;&lt;spreads&gt;&lt;name&gt;CO-Chapter Opener Chapter name&lt;/name&gt;&lt;pages&gt;&lt;frames&gt;&lt;type&gt;mainStoryFrame&lt;/type&gt;&lt;/frames&gt;&lt;/pages&gt;&lt;pages&gt;&lt;frames&gt;&lt;type&gt;mainStoryFrame&lt;/type&gt;&lt;/frames&gt;&lt;/pages&gt;&lt;/spreads&gt;&lt;spreads&gt;&lt;name&gt;CO-Chapter Opener Chapter name-NoVerticalLines&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IP-Inside pages-NoVerticalLines&lt;/name&gt;&lt;pages&gt;&lt;frames&gt;&lt;type&gt;mainStoryFrame&lt;/type&gt;&lt;/frames&gt;&lt;/pages&gt;&lt;pages&gt;&lt;frames&gt;&lt;type&gt;mainStoryFrame&lt;/type&gt;&lt;/frames&gt;&lt;/pages&gt;&lt;/spreads&gt;&lt;spreads&gt;&lt;name&gt;IP-Inside pages Chapter name&lt;/name&gt;&lt;pages&gt;&lt;frames&gt;&lt;type&gt;mainStoryFrame&lt;/type&gt;&lt;/frames&gt;&lt;/pages&gt;&lt;pages&gt;&lt;frames&gt;&lt;type&gt;mainStoryFrame&lt;/type&gt;&lt;/frames&gt;&lt;/pages&gt;&lt;/spreads&gt;&lt;spreads&gt;&lt;name&gt;IP-Inside pages Chapter name-NoVerticalLines&lt;/name&gt;&lt;pages&gt;&lt;frames&gt;&lt;type&gt;mainStoryFrame&lt;/type&gt;&lt;/frames&gt;&lt;/pages&gt;&lt;pages&gt;&lt;frames&gt;&lt;type&gt;mainStoryFrame&lt;/type&gt;&lt;/frames&gt;&lt;/pages&gt;&lt;/spreads&gt;&lt;spreads&gt;&lt;name&gt;IP2C-Inside pages 2 columns&lt;/name&gt;&lt;pages&gt;&lt;frames&gt;&lt;type&gt;mainStoryFrame&lt;/type&gt;&lt;/frames&gt;&lt;/pages&gt;&lt;pages&gt;&lt;frames&gt;&lt;type&gt;mainStoryFrame&lt;/type&gt;&lt;/frames&gt;&lt;/pages&gt;&lt;/spreads&gt;&lt;spreads&gt;&lt;name&gt;IP2C-Inside pages 2 columns Chapter name&lt;/name&gt;&lt;pages&gt;&lt;frames&gt;&lt;type&gt;mainStoryFrame&lt;/type&gt;&lt;/frames&gt;&lt;/pages&gt;&lt;pages&gt;&lt;frames&gt;&lt;type&gt;mainStoryFrame&lt;/type&gt;&lt;/frames&gt;&lt;/pages&gt;&lt;/spreads&gt;&lt;spreads&gt;&lt;name&gt;OE-Opener English&lt;/name&gt;&lt;pages&gt;&lt;frames&gt;&lt;type&gt;mainStoryFrame&lt;/type&gt;&lt;/frames&gt;&lt;/pages&gt;&lt;pages&gt;&lt;frames&gt;&lt;type&gt;mainStoryFrame&lt;/type&gt;&lt;/frames&gt;&lt;/pages&gt;&lt;/spreads&gt;&lt;spreads&gt;&lt;name&gt;PE-Pages English&lt;/name&gt;&lt;pages&gt;&lt;frames&gt;&lt;type&gt;mainStoryFrame&lt;/type&gt;&lt;/frames&gt;&lt;/pages&gt;&lt;pages&gt;&lt;frames&gt;&lt;type&gt;mainStoryFrame&lt;/type&gt;&lt;/frames&gt;&lt;/pages&gt;&lt;/spreads&gt;&lt;spreads&gt;&lt;name&gt;BM-Back matter opener&lt;/name&gt;&lt;pages /&gt;&lt;pages&gt;&lt;frames&gt;&lt;type&gt;mainStoryFrame&lt;/type&gt;&lt;/frames&gt;&lt;/pages&gt;&lt;/spreads&gt;&lt;spreads&gt;&lt;name&gt;BMI-Back matter inside pages&lt;/name&gt;&lt;pages&gt;&lt;frames&gt;&lt;type&gt;mainStoryFrame&lt;/type&gt;&lt;/frames&gt;&lt;/pages&gt;&lt;pages&gt;&lt;frames&gt;&lt;type&gt;mainStoryFrame&lt;/type&gt;&lt;/frames&gt;&lt;/pages&gt;&lt;/spreads&gt;&lt;spreads&gt;&lt;name&gt;G-Glossary&lt;/name&gt;&lt;pages&gt;&lt;frames&gt;&lt;type&gt;mainStoryFrame&lt;/type&gt;&lt;/frames&gt;&lt;/pages&gt;&lt;pages&gt;&lt;frames&gt;&lt;type&gt;mainStoryFrame&lt;/type&gt;&lt;/frames&gt;&lt;/pages&gt;&lt;/spreads&gt;&lt;spreads&gt;&lt;name&gt;T-Tables&lt;/name&gt;&lt;pages /&gt;&lt;pages /&gt;&lt;/spreads&gt;&lt;spreads&gt;&lt;name&gt;T-Tables-English&lt;/name&gt;&lt;pages /&gt;&lt;pages /&gt;&lt;/spreads&gt;&lt;spreads&gt;&lt;name&gt;X-Table element landscape&lt;/name&gt;&lt;pages /&gt;&lt;pages /&gt;&lt;/spreads&gt;&lt;spreads&gt;&lt;name&gt;X-Table element&lt;/name&gt;&lt;pages /&gt;&lt;pages /&gt;&lt;/spreads&gt;&lt;spreads&gt;&lt;name&gt;X-Elements&lt;/name&gt;&lt;pages /&gt;&lt;pages /&gt;&lt;/spreads&gt;&lt;spreads&gt;&lt;name&gt;X-Elements-2&lt;/name&gt;&lt;pages /&gt;&lt;pages /&gt;&lt;/spreads&gt;&lt;spreads&gt;&lt;name&gt;X-Elements-3&lt;/name&gt;&lt;pages&gt;&lt;frames&gt;&lt;type&gt;element&lt;/type&gt;&lt;/frames&gt;&lt;frames&gt;&lt;type&gt;element&lt;/type&gt;&lt;/frames&gt;&lt;/pages&gt;&lt;pages /&gt;&lt;/spreads&gt;&lt;spreads&gt;&lt;name&gt;X-Elements 4&lt;/name&gt;&lt;pages&gt;&lt;frames&gt;&lt;type&gt;element&lt;/type&gt;&lt;/frames&gt;&lt;frames&gt;&lt;type&gt;element&lt;/type&gt;&lt;/frames&gt;&lt;/pages&gt;&lt;pages /&gt;&lt;/spreads&gt;&lt;spreads&gt;&lt;name&gt;X-Elements 5&lt;/name&gt;&lt;pages&gt;&lt;frames&gt;&lt;type&gt;element&lt;/type&gt;&lt;/frames&gt;&lt;/pages&gt;&lt;pages /&gt;&lt;/spreads&gt;&lt;spreads&gt;&lt;name&gt;Z-Conditional keeps&lt;/name&gt;&lt;pages /&gt;&lt;pages /&gt;&lt;/spreads&gt;&lt;spreads&gt;&lt;name&gt;Z-Conditional spacing&lt;/name&gt;&lt;pages /&gt;&lt;pages /&gt;&lt;/spreads&gt;&lt;spreads&gt;&lt;name&gt;Z-Color configuration&lt;/name&gt;&lt;pages /&gt;&lt;pages /&gt;&lt;/spreads&gt;&lt;spreads&gt;&lt;name&gt;Z-GREP configuration&lt;/name&gt;&lt;pages /&gt;&lt;pages /&gt;&lt;/spreads&gt;&lt;spreads&gt;&lt;name&gt;Z-Language configuration&lt;/name&gt;&lt;pages /&gt;&lt;pages /&gt;&lt;/spreads&gt;&lt;spreads&gt;&lt;name&gt;Z-Typefitter Pro configuration&lt;/name&gt;&lt;pages /&gt;&lt;pages /&gt;&lt;/spreads&gt;&lt;spreads&gt;&lt;name&gt;End-Endnotes&lt;/name&gt;&lt;pages&gt;&lt;frames&gt;&lt;type&gt;mainStoryFrame&lt;/type&gt;&lt;/frames&gt;&lt;/pages&gt;&lt;pages&gt;&lt;frames&gt;&lt;type&gt;mainStoryFrame&lt;/type&gt;&lt;/frames&gt;&lt;/pages&gt;&lt;/spreads&gt;&lt;spreads&gt;&lt;name&gt;End-Endnotes cont&lt;/name&gt;&lt;pages&gt;&lt;frames&gt;&lt;type&gt;mainStoryFrame&lt;/type&gt;&lt;/frames&gt;&lt;/pages&gt;&lt;pages&gt;&lt;frames&gt;&lt;type&gt;mainStoryFrame&lt;/type&gt;&lt;/frames&gt;&lt;/pages&gt;&lt;/spreads&gt;&lt;spreads&gt;&lt;name&gt;CO-Chapter opener-column&lt;/name&gt;&lt;pages&gt;&lt;frames&gt;&lt;type&gt;mainStoryFrame&lt;/type&gt;&lt;/frames&gt;&lt;frames&gt;&lt;type&gt;element&lt;/type&gt;&lt;/frames&gt;&lt;/pages&gt;&lt;pages&gt;&lt;frames&gt;&lt;type&gt;mainStoryFrame&lt;/type&gt;&lt;/frames&gt;&lt;frames&gt;&lt;type&gt;element&lt;/type&gt;&lt;/frames&gt;&lt;/pages&gt;&lt;/spreads&gt;&lt;spreads&gt;&lt;name&gt;CO-Chapter opener-NoVerticalLines&lt;/name&gt;&lt;pages&gt;&lt;frames&gt;&lt;type&gt;mainStoryFrame&lt;/type&gt;&lt;/frames&gt;&lt;/pages&gt;&lt;pages&gt;&lt;frames&gt;&lt;type&gt;mainStoryFrame&lt;/type&gt;&lt;/frames&gt;&lt;/pages&gt;&lt;/spreads&gt;&lt;spreads&gt;&lt;name&gt;CO-Chapter opener-NoVerticalLines2&lt;/name&gt;&lt;pages&gt;&lt;frames&gt;&lt;type&gt;mainStoryFrame&lt;/type&gt;&lt;/frames&gt;&lt;/pages&gt;&lt;pages&gt;&lt;frames&gt;&lt;type&gt;mainStoryFrame&lt;/type&gt;&lt;/frames&gt;&lt;/pages&gt;&lt;/spreads&gt;&lt;spreads&gt;&lt;name&gt;EP-English page NoVertLines&lt;/name&gt;&lt;pages&gt;&lt;frames&gt;&lt;type&gt;mainStoryFrame&lt;/type&gt;&lt;/frames&gt;&lt;/pages&gt;&lt;pages&gt;&lt;frames&gt;&lt;type&gt;mainStoryFrame&lt;/type&gt;&lt;/frames&gt;&lt;/pages&gt;&lt;/spreads&gt;&lt;spreads&gt;&lt;name&gt;T-Title page ITU-D Questions&lt;/name&gt;&lt;pages /&gt;&lt;pages&gt;&lt;frames&gt;&lt;type&gt;mainStoryFrame&lt;/type&gt;&lt;/frames&gt;&lt;frames&gt;&lt;type&gt;element&lt;/type&gt;&lt;/frames&gt;&lt;/pages&gt;&lt;/spreads&gt;&lt;spreads&gt;&lt;name&gt;CO-Chapter opener ITU-D Questions NoVertLines&lt;/name&gt;&lt;pages&gt;&lt;frames&gt;&lt;type&gt;mainStoryFrame&lt;/type&gt;&lt;/frames&gt;&lt;/pages&gt;&lt;pages&gt;&lt;frames&gt;&lt;type&gt;mainStoryFrame&lt;/type&gt;&lt;/frames&gt;&lt;/pages&gt;&lt;/spreads&gt;&lt;spreads&gt;&lt;name&gt;Ack-Acknowledgment no copyright no vert lines&lt;/name&gt;&lt;pages&gt;&lt;frames&gt;&lt;type&gt;mainStoryFrame&lt;/type&gt;&lt;/frames&gt;&lt;/pages&gt;&lt;pages&gt;&lt;frames&gt;&lt;type&gt;mainStoryFrame&lt;/type&gt;&lt;/frames&gt;&lt;/pages&gt;&lt;/spreads&gt;&lt;spreads&gt;&lt;name&gt;IP2C-Inside pages 2-col NoVertLines&lt;/name&gt;&lt;pages&gt;&lt;frames&gt;&lt;type&gt;mainStoryFrame&lt;/type&gt;&lt;/frames&gt;&lt;/pages&gt;&lt;pages&gt;&lt;frames&gt;&lt;type&gt;mainStoryFrame&lt;/type&gt;&lt;/frames&gt;&lt;/pages&gt;&lt;/spreads&gt;&lt;spreads&gt;&lt;name&gt;IP2e-Inside pages 2col en&lt;/name&gt;&lt;pages&gt;&lt;frames&gt;&lt;type&gt;mainStoryFrame&lt;/type&gt;&lt;/frames&gt;&lt;/pages&gt;&lt;pages&gt;&lt;frames&gt;&lt;type&gt;mainStoryFrame&lt;/type&gt;&lt;/frames&gt;&lt;/pages&gt;&lt;/spreads&gt;&lt;spreads&gt;&lt;name&gt;Cov4-Generic Back Cover Backup&lt;/name&gt;&lt;pages&gt;&lt;frames&gt;&lt;type&gt;mainStoryFrame&lt;/type&gt;&lt;/frames&gt;&lt;frames&gt;&lt;type&gt;element&lt;/type&gt;&lt;/frames&gt;&lt;/pages&gt;&lt;/spreads&gt;&lt;spreads&gt;&lt;name&gt;Cov1-Generated Front Cover&lt;/name&gt;&lt;pages&gt;&lt;frames&gt;&lt;type&gt;mainStoryFrame&lt;/type&gt;&lt;/frames&gt;&lt;frames&gt;&lt;type&gt;element&lt;/type&gt;&lt;/frames&gt;&lt;frames&gt;&lt;type&gt;element&lt;/type&gt;&lt;/frames&gt;&lt;frames&gt;&lt;type&gt;element&lt;/type&gt;&lt;/frames&gt;&lt;/pages&gt;&lt;/spreads&gt;&lt;spreads&gt;&lt;name&gt;COV3-BDT Regional offices&lt;/name&gt;&lt;pages&gt;&lt;frames&gt;&lt;type&gt;mainStoryFrame&lt;/type&gt;&lt;/frames&gt;&lt;/pages&gt;&lt;/spreads&gt;&lt;spreads&gt;&lt;name&gt;Cov4-BDT Generated Back Cover&lt;/name&gt;&lt;pages&gt;&lt;frames&gt;&lt;type&gt;mainStoryFrame&lt;/type&gt;&lt;/frames&gt;&lt;frames&gt;&lt;type&gt;element&lt;/type&gt;&lt;/frames&gt;&lt;/pages&gt;&lt;/spreads&gt;&lt;spreads&gt;&lt;name&gt;Cov4-Generic Generated Back cover&lt;/name&gt;&lt;pages&gt;&lt;frames&gt;&lt;type&gt;mainStoryFrame&lt;/type&gt;&lt;/frames&gt;&lt;frames&gt;&lt;type&gt;element&lt;/type&gt;&lt;/frames&gt;&lt;/pages&gt;&lt;/spreads&gt;&lt;spreads&gt;&lt;name&gt;CO-Chapter opener-vertically centered&lt;/name&gt;&lt;pages&gt;&lt;frames&gt;&lt;type&gt;mainStoryFrame&lt;/type&gt;&lt;/frames&gt;&lt;/pages&gt;&lt;pages&gt;&lt;frames&gt;&lt;type&gt;mainStoryFrame&lt;/type&gt;&lt;/frames&gt;&lt;/pages&gt;&lt;/spreads&gt;&lt;spreads&gt;&lt;name&gt;CO-Chapter opener-page justified&lt;/name&gt;&lt;pages&gt;&lt;frames&gt;&lt;type&gt;mainStoryFrame&lt;/type&gt;&lt;/frames&gt;&lt;/pages&gt;&lt;pages&gt;&lt;frames&gt;&lt;type&gt;mainStoryFrame&lt;/type&gt;&lt;/frames&gt;&lt;/pages&gt;&lt;/spreads&gt;&lt;spreads&gt;&lt;name&gt;FM-Page no head no footer&lt;/name&gt;&lt;pages&gt;&lt;frames&gt;&lt;type&gt;mainStoryFrame&lt;/type&gt;&lt;/frames&gt;&lt;/pages&gt;&lt;pages&gt;&lt;frames&gt;&lt;type&gt;mainStoryFrame&lt;/type&gt;&lt;/frames&gt;&lt;/pages&gt;&lt;/spreads&gt;&lt;/tss&gt;"/>
  </w:docVars>
  <w:rsids>
    <w:rsidRoot w:val="00B63EAC"/>
    <w:rsid w:val="0000162E"/>
    <w:rsid w:val="00001A02"/>
    <w:rsid w:val="000049F0"/>
    <w:rsid w:val="00010C92"/>
    <w:rsid w:val="00011021"/>
    <w:rsid w:val="000114EC"/>
    <w:rsid w:val="00011F8C"/>
    <w:rsid w:val="0001625B"/>
    <w:rsid w:val="0002299D"/>
    <w:rsid w:val="00022B74"/>
    <w:rsid w:val="0002327C"/>
    <w:rsid w:val="0002331C"/>
    <w:rsid w:val="0002515D"/>
    <w:rsid w:val="00026B11"/>
    <w:rsid w:val="00026CDA"/>
    <w:rsid w:val="000310C3"/>
    <w:rsid w:val="00034B65"/>
    <w:rsid w:val="00037CAD"/>
    <w:rsid w:val="00037DA4"/>
    <w:rsid w:val="00037F9E"/>
    <w:rsid w:val="0004028D"/>
    <w:rsid w:val="00040C94"/>
    <w:rsid w:val="000425FC"/>
    <w:rsid w:val="000447DB"/>
    <w:rsid w:val="00044D43"/>
    <w:rsid w:val="00047F8A"/>
    <w:rsid w:val="00051852"/>
    <w:rsid w:val="00051907"/>
    <w:rsid w:val="00051B0D"/>
    <w:rsid w:val="00051CA1"/>
    <w:rsid w:val="000556FD"/>
    <w:rsid w:val="000615C0"/>
    <w:rsid w:val="0006216B"/>
    <w:rsid w:val="0006331B"/>
    <w:rsid w:val="00063AD1"/>
    <w:rsid w:val="00063BE7"/>
    <w:rsid w:val="0007082D"/>
    <w:rsid w:val="000722F8"/>
    <w:rsid w:val="00072363"/>
    <w:rsid w:val="00072616"/>
    <w:rsid w:val="00075A3F"/>
    <w:rsid w:val="00076C79"/>
    <w:rsid w:val="000809D4"/>
    <w:rsid w:val="00081678"/>
    <w:rsid w:val="000837BD"/>
    <w:rsid w:val="00084B30"/>
    <w:rsid w:val="00086488"/>
    <w:rsid w:val="00086E9A"/>
    <w:rsid w:val="000A1B16"/>
    <w:rsid w:val="000A2720"/>
    <w:rsid w:val="000A286C"/>
    <w:rsid w:val="000A3B3A"/>
    <w:rsid w:val="000A4884"/>
    <w:rsid w:val="000A48DD"/>
    <w:rsid w:val="000A4B88"/>
    <w:rsid w:val="000A4E56"/>
    <w:rsid w:val="000A6450"/>
    <w:rsid w:val="000B00AF"/>
    <w:rsid w:val="000B2662"/>
    <w:rsid w:val="000B2849"/>
    <w:rsid w:val="000B34E0"/>
    <w:rsid w:val="000B3896"/>
    <w:rsid w:val="000B4B85"/>
    <w:rsid w:val="000B5404"/>
    <w:rsid w:val="000B647C"/>
    <w:rsid w:val="000B788A"/>
    <w:rsid w:val="000C23F2"/>
    <w:rsid w:val="000C2F13"/>
    <w:rsid w:val="000D1323"/>
    <w:rsid w:val="000D1506"/>
    <w:rsid w:val="000D1708"/>
    <w:rsid w:val="000D17EA"/>
    <w:rsid w:val="000D2100"/>
    <w:rsid w:val="000D43C1"/>
    <w:rsid w:val="000D4529"/>
    <w:rsid w:val="000D4719"/>
    <w:rsid w:val="000D6B12"/>
    <w:rsid w:val="000E13E0"/>
    <w:rsid w:val="000E2AFC"/>
    <w:rsid w:val="000E2F24"/>
    <w:rsid w:val="000E4278"/>
    <w:rsid w:val="000E4D6A"/>
    <w:rsid w:val="000E6D30"/>
    <w:rsid w:val="000E7DC1"/>
    <w:rsid w:val="000F05F5"/>
    <w:rsid w:val="000F0EC7"/>
    <w:rsid w:val="000F1294"/>
    <w:rsid w:val="000F3CFC"/>
    <w:rsid w:val="000F4FFE"/>
    <w:rsid w:val="000F518F"/>
    <w:rsid w:val="000F5840"/>
    <w:rsid w:val="000F5C56"/>
    <w:rsid w:val="000F6315"/>
    <w:rsid w:val="000F64FF"/>
    <w:rsid w:val="000F6B5F"/>
    <w:rsid w:val="000F7D6F"/>
    <w:rsid w:val="0010047C"/>
    <w:rsid w:val="0010081C"/>
    <w:rsid w:val="001013E3"/>
    <w:rsid w:val="00102F74"/>
    <w:rsid w:val="0010363F"/>
    <w:rsid w:val="0010600E"/>
    <w:rsid w:val="00106A71"/>
    <w:rsid w:val="00107690"/>
    <w:rsid w:val="00111969"/>
    <w:rsid w:val="00113FE3"/>
    <w:rsid w:val="001160A0"/>
    <w:rsid w:val="00117A8F"/>
    <w:rsid w:val="00123AA6"/>
    <w:rsid w:val="001248A1"/>
    <w:rsid w:val="0012545F"/>
    <w:rsid w:val="00126F41"/>
    <w:rsid w:val="00127387"/>
    <w:rsid w:val="001278BB"/>
    <w:rsid w:val="00127E6B"/>
    <w:rsid w:val="00131F35"/>
    <w:rsid w:val="00132A4C"/>
    <w:rsid w:val="00133434"/>
    <w:rsid w:val="00135BE3"/>
    <w:rsid w:val="00136B82"/>
    <w:rsid w:val="00141058"/>
    <w:rsid w:val="00142437"/>
    <w:rsid w:val="001440A7"/>
    <w:rsid w:val="001449BE"/>
    <w:rsid w:val="001450FC"/>
    <w:rsid w:val="001464F2"/>
    <w:rsid w:val="00146978"/>
    <w:rsid w:val="001478A9"/>
    <w:rsid w:val="0015051A"/>
    <w:rsid w:val="00150675"/>
    <w:rsid w:val="00153767"/>
    <w:rsid w:val="00154F8C"/>
    <w:rsid w:val="001559A8"/>
    <w:rsid w:val="0015774D"/>
    <w:rsid w:val="00162270"/>
    <w:rsid w:val="0016324B"/>
    <w:rsid w:val="00163C91"/>
    <w:rsid w:val="00167364"/>
    <w:rsid w:val="00167E84"/>
    <w:rsid w:val="00171BCF"/>
    <w:rsid w:val="00171CE2"/>
    <w:rsid w:val="0017506E"/>
    <w:rsid w:val="001751AE"/>
    <w:rsid w:val="00181C59"/>
    <w:rsid w:val="00182325"/>
    <w:rsid w:val="0018343C"/>
    <w:rsid w:val="00184CA0"/>
    <w:rsid w:val="001872B0"/>
    <w:rsid w:val="00187D5A"/>
    <w:rsid w:val="001903B2"/>
    <w:rsid w:val="00192781"/>
    <w:rsid w:val="001948AA"/>
    <w:rsid w:val="00196E7B"/>
    <w:rsid w:val="00196F26"/>
    <w:rsid w:val="00197700"/>
    <w:rsid w:val="001A04DD"/>
    <w:rsid w:val="001A313C"/>
    <w:rsid w:val="001A38C9"/>
    <w:rsid w:val="001A4CA0"/>
    <w:rsid w:val="001A7E1E"/>
    <w:rsid w:val="001B36B3"/>
    <w:rsid w:val="001B4283"/>
    <w:rsid w:val="001B46BD"/>
    <w:rsid w:val="001B4FFC"/>
    <w:rsid w:val="001B5953"/>
    <w:rsid w:val="001B76FC"/>
    <w:rsid w:val="001C0246"/>
    <w:rsid w:val="001C05D0"/>
    <w:rsid w:val="001C0D06"/>
    <w:rsid w:val="001C1F4F"/>
    <w:rsid w:val="001C5F18"/>
    <w:rsid w:val="001C73B4"/>
    <w:rsid w:val="001D42DA"/>
    <w:rsid w:val="001D746E"/>
    <w:rsid w:val="001E190C"/>
    <w:rsid w:val="001E51EE"/>
    <w:rsid w:val="001E54F6"/>
    <w:rsid w:val="001E59EB"/>
    <w:rsid w:val="001E5A8C"/>
    <w:rsid w:val="001F50C0"/>
    <w:rsid w:val="00200CF3"/>
    <w:rsid w:val="00201A0A"/>
    <w:rsid w:val="00201CCD"/>
    <w:rsid w:val="00202BDC"/>
    <w:rsid w:val="00205C8A"/>
    <w:rsid w:val="0020649D"/>
    <w:rsid w:val="00206819"/>
    <w:rsid w:val="00206879"/>
    <w:rsid w:val="00206D3E"/>
    <w:rsid w:val="002075D4"/>
    <w:rsid w:val="00207785"/>
    <w:rsid w:val="00207BCA"/>
    <w:rsid w:val="00207C60"/>
    <w:rsid w:val="00211B2A"/>
    <w:rsid w:val="002121E4"/>
    <w:rsid w:val="00212865"/>
    <w:rsid w:val="00216713"/>
    <w:rsid w:val="00217B17"/>
    <w:rsid w:val="00223C6C"/>
    <w:rsid w:val="00225331"/>
    <w:rsid w:val="00226C03"/>
    <w:rsid w:val="0023289F"/>
    <w:rsid w:val="002333A0"/>
    <w:rsid w:val="00234DB4"/>
    <w:rsid w:val="002413B2"/>
    <w:rsid w:val="00241EA7"/>
    <w:rsid w:val="00242FF3"/>
    <w:rsid w:val="00250C45"/>
    <w:rsid w:val="0025383C"/>
    <w:rsid w:val="002543CF"/>
    <w:rsid w:val="002557E7"/>
    <w:rsid w:val="00255C27"/>
    <w:rsid w:val="0026062E"/>
    <w:rsid w:val="00260F50"/>
    <w:rsid w:val="00261EF7"/>
    <w:rsid w:val="002626CD"/>
    <w:rsid w:val="00264909"/>
    <w:rsid w:val="00265691"/>
    <w:rsid w:val="00266EA9"/>
    <w:rsid w:val="0026723F"/>
    <w:rsid w:val="00267EDB"/>
    <w:rsid w:val="0027069F"/>
    <w:rsid w:val="00270E5F"/>
    <w:rsid w:val="00272631"/>
    <w:rsid w:val="00275026"/>
    <w:rsid w:val="0027622B"/>
    <w:rsid w:val="00277738"/>
    <w:rsid w:val="00277B95"/>
    <w:rsid w:val="00280E04"/>
    <w:rsid w:val="00281F5F"/>
    <w:rsid w:val="0028397C"/>
    <w:rsid w:val="00283DC5"/>
    <w:rsid w:val="002843E4"/>
    <w:rsid w:val="002844CC"/>
    <w:rsid w:val="00284C7E"/>
    <w:rsid w:val="0028539B"/>
    <w:rsid w:val="00285CFF"/>
    <w:rsid w:val="00287E80"/>
    <w:rsid w:val="002919E1"/>
    <w:rsid w:val="00292452"/>
    <w:rsid w:val="00295917"/>
    <w:rsid w:val="00295B90"/>
    <w:rsid w:val="00296071"/>
    <w:rsid w:val="00297DEC"/>
    <w:rsid w:val="002A01CB"/>
    <w:rsid w:val="002A0E00"/>
    <w:rsid w:val="002A13BD"/>
    <w:rsid w:val="002A20FC"/>
    <w:rsid w:val="002A4572"/>
    <w:rsid w:val="002A5EE2"/>
    <w:rsid w:val="002A7E2E"/>
    <w:rsid w:val="002B12C5"/>
    <w:rsid w:val="002B16D8"/>
    <w:rsid w:val="002B1B8D"/>
    <w:rsid w:val="002B26D7"/>
    <w:rsid w:val="002B2D93"/>
    <w:rsid w:val="002B377E"/>
    <w:rsid w:val="002B4AFC"/>
    <w:rsid w:val="002B4C22"/>
    <w:rsid w:val="002B518F"/>
    <w:rsid w:val="002B6377"/>
    <w:rsid w:val="002C040D"/>
    <w:rsid w:val="002C0639"/>
    <w:rsid w:val="002C284A"/>
    <w:rsid w:val="002C3159"/>
    <w:rsid w:val="002C55C1"/>
    <w:rsid w:val="002C5B66"/>
    <w:rsid w:val="002C6421"/>
    <w:rsid w:val="002D14B7"/>
    <w:rsid w:val="002D38DD"/>
    <w:rsid w:val="002D3B68"/>
    <w:rsid w:val="002D4B3B"/>
    <w:rsid w:val="002D5451"/>
    <w:rsid w:val="002D5B10"/>
    <w:rsid w:val="002D5F64"/>
    <w:rsid w:val="002D6BB4"/>
    <w:rsid w:val="002D6C24"/>
    <w:rsid w:val="002D6FBF"/>
    <w:rsid w:val="002D7813"/>
    <w:rsid w:val="002E3A90"/>
    <w:rsid w:val="002E48BF"/>
    <w:rsid w:val="002E61C2"/>
    <w:rsid w:val="002E7838"/>
    <w:rsid w:val="002F0A9A"/>
    <w:rsid w:val="002F3E46"/>
    <w:rsid w:val="003041DD"/>
    <w:rsid w:val="003074F2"/>
    <w:rsid w:val="00311E3F"/>
    <w:rsid w:val="003122E0"/>
    <w:rsid w:val="00312395"/>
    <w:rsid w:val="003125BA"/>
    <w:rsid w:val="00313D4C"/>
    <w:rsid w:val="00314B1E"/>
    <w:rsid w:val="00316A71"/>
    <w:rsid w:val="0032232F"/>
    <w:rsid w:val="00322584"/>
    <w:rsid w:val="00322A32"/>
    <w:rsid w:val="00322DBB"/>
    <w:rsid w:val="003252E6"/>
    <w:rsid w:val="00330F98"/>
    <w:rsid w:val="003311E7"/>
    <w:rsid w:val="003312E3"/>
    <w:rsid w:val="00332A7C"/>
    <w:rsid w:val="00333269"/>
    <w:rsid w:val="003340D1"/>
    <w:rsid w:val="00334F08"/>
    <w:rsid w:val="00335392"/>
    <w:rsid w:val="003357AA"/>
    <w:rsid w:val="00335F8D"/>
    <w:rsid w:val="0033737F"/>
    <w:rsid w:val="0034354E"/>
    <w:rsid w:val="00346424"/>
    <w:rsid w:val="00346962"/>
    <w:rsid w:val="00346FE3"/>
    <w:rsid w:val="00353652"/>
    <w:rsid w:val="003563BA"/>
    <w:rsid w:val="003569E1"/>
    <w:rsid w:val="00356F8F"/>
    <w:rsid w:val="003648EA"/>
    <w:rsid w:val="00365FBB"/>
    <w:rsid w:val="003702DC"/>
    <w:rsid w:val="00370AF1"/>
    <w:rsid w:val="00372EA5"/>
    <w:rsid w:val="00374E89"/>
    <w:rsid w:val="003815E2"/>
    <w:rsid w:val="00381FAD"/>
    <w:rsid w:val="00382A66"/>
    <w:rsid w:val="00384AE2"/>
    <w:rsid w:val="003854E4"/>
    <w:rsid w:val="00391652"/>
    <w:rsid w:val="003920B1"/>
    <w:rsid w:val="003923B1"/>
    <w:rsid w:val="003928E8"/>
    <w:rsid w:val="003965FE"/>
    <w:rsid w:val="00396732"/>
    <w:rsid w:val="00397C17"/>
    <w:rsid w:val="003A09A8"/>
    <w:rsid w:val="003A11C0"/>
    <w:rsid w:val="003A3882"/>
    <w:rsid w:val="003A5BBD"/>
    <w:rsid w:val="003A60E6"/>
    <w:rsid w:val="003B27AD"/>
    <w:rsid w:val="003B4F23"/>
    <w:rsid w:val="003B537A"/>
    <w:rsid w:val="003B6EB4"/>
    <w:rsid w:val="003C069C"/>
    <w:rsid w:val="003C12F6"/>
    <w:rsid w:val="003C16E7"/>
    <w:rsid w:val="003C3A13"/>
    <w:rsid w:val="003C3A19"/>
    <w:rsid w:val="003C42D5"/>
    <w:rsid w:val="003D1FE5"/>
    <w:rsid w:val="003D6167"/>
    <w:rsid w:val="003D6392"/>
    <w:rsid w:val="003D784E"/>
    <w:rsid w:val="003E02EF"/>
    <w:rsid w:val="003E1D90"/>
    <w:rsid w:val="003E282C"/>
    <w:rsid w:val="003E34CC"/>
    <w:rsid w:val="003F0692"/>
    <w:rsid w:val="003F0F0E"/>
    <w:rsid w:val="003F235A"/>
    <w:rsid w:val="003F2450"/>
    <w:rsid w:val="003F25D8"/>
    <w:rsid w:val="003F46FF"/>
    <w:rsid w:val="003F57A2"/>
    <w:rsid w:val="003F6A12"/>
    <w:rsid w:val="00400CD4"/>
    <w:rsid w:val="00402390"/>
    <w:rsid w:val="00402D37"/>
    <w:rsid w:val="0040508C"/>
    <w:rsid w:val="004066BF"/>
    <w:rsid w:val="004129D5"/>
    <w:rsid w:val="00413678"/>
    <w:rsid w:val="00413CD6"/>
    <w:rsid w:val="004145A3"/>
    <w:rsid w:val="004147B9"/>
    <w:rsid w:val="00414EF6"/>
    <w:rsid w:val="00415622"/>
    <w:rsid w:val="00416FBE"/>
    <w:rsid w:val="00420B31"/>
    <w:rsid w:val="00420F01"/>
    <w:rsid w:val="00421088"/>
    <w:rsid w:val="004228D7"/>
    <w:rsid w:val="00422C04"/>
    <w:rsid w:val="00423874"/>
    <w:rsid w:val="00423A40"/>
    <w:rsid w:val="00426144"/>
    <w:rsid w:val="00432C7D"/>
    <w:rsid w:val="004333C7"/>
    <w:rsid w:val="00434C09"/>
    <w:rsid w:val="0043598C"/>
    <w:rsid w:val="00435F43"/>
    <w:rsid w:val="00441F60"/>
    <w:rsid w:val="00447F13"/>
    <w:rsid w:val="00451397"/>
    <w:rsid w:val="00451D05"/>
    <w:rsid w:val="0045318E"/>
    <w:rsid w:val="00454358"/>
    <w:rsid w:val="00454644"/>
    <w:rsid w:val="00455250"/>
    <w:rsid w:val="0045637E"/>
    <w:rsid w:val="004578AF"/>
    <w:rsid w:val="00460CF6"/>
    <w:rsid w:val="00462631"/>
    <w:rsid w:val="004636E2"/>
    <w:rsid w:val="0046406E"/>
    <w:rsid w:val="00470680"/>
    <w:rsid w:val="00470CBD"/>
    <w:rsid w:val="004729D1"/>
    <w:rsid w:val="00472CAA"/>
    <w:rsid w:val="00473885"/>
    <w:rsid w:val="0047407D"/>
    <w:rsid w:val="00475EC3"/>
    <w:rsid w:val="0047652B"/>
    <w:rsid w:val="004778CF"/>
    <w:rsid w:val="004807ED"/>
    <w:rsid w:val="00480CB7"/>
    <w:rsid w:val="0048211D"/>
    <w:rsid w:val="0048330A"/>
    <w:rsid w:val="00483928"/>
    <w:rsid w:val="00486205"/>
    <w:rsid w:val="0048691B"/>
    <w:rsid w:val="00486B2B"/>
    <w:rsid w:val="004878DD"/>
    <w:rsid w:val="00487D1C"/>
    <w:rsid w:val="004909DD"/>
    <w:rsid w:val="004920B1"/>
    <w:rsid w:val="00492D7A"/>
    <w:rsid w:val="004947CA"/>
    <w:rsid w:val="00494E6E"/>
    <w:rsid w:val="00497D59"/>
    <w:rsid w:val="004A05E6"/>
    <w:rsid w:val="004A53BC"/>
    <w:rsid w:val="004A6230"/>
    <w:rsid w:val="004A6C66"/>
    <w:rsid w:val="004A7AA0"/>
    <w:rsid w:val="004B06D1"/>
    <w:rsid w:val="004B473C"/>
    <w:rsid w:val="004B6CDF"/>
    <w:rsid w:val="004C11BC"/>
    <w:rsid w:val="004C1494"/>
    <w:rsid w:val="004C1A0B"/>
    <w:rsid w:val="004C3B03"/>
    <w:rsid w:val="004C3C78"/>
    <w:rsid w:val="004C5C04"/>
    <w:rsid w:val="004C7344"/>
    <w:rsid w:val="004C7ECD"/>
    <w:rsid w:val="004D00B3"/>
    <w:rsid w:val="004D0448"/>
    <w:rsid w:val="004D286B"/>
    <w:rsid w:val="004D2C14"/>
    <w:rsid w:val="004D4AE6"/>
    <w:rsid w:val="004D703D"/>
    <w:rsid w:val="004E2A5D"/>
    <w:rsid w:val="004F0652"/>
    <w:rsid w:val="004F3270"/>
    <w:rsid w:val="004F3897"/>
    <w:rsid w:val="004F5220"/>
    <w:rsid w:val="004F56A2"/>
    <w:rsid w:val="004F574E"/>
    <w:rsid w:val="004F7C07"/>
    <w:rsid w:val="00500A52"/>
    <w:rsid w:val="00500B13"/>
    <w:rsid w:val="00500D72"/>
    <w:rsid w:val="00504BF2"/>
    <w:rsid w:val="00505421"/>
    <w:rsid w:val="0050545F"/>
    <w:rsid w:val="00505FCA"/>
    <w:rsid w:val="00510C2D"/>
    <w:rsid w:val="00514BB6"/>
    <w:rsid w:val="005166A4"/>
    <w:rsid w:val="005169F4"/>
    <w:rsid w:val="005210D1"/>
    <w:rsid w:val="00523146"/>
    <w:rsid w:val="00523275"/>
    <w:rsid w:val="005233DD"/>
    <w:rsid w:val="0052353E"/>
    <w:rsid w:val="00523D37"/>
    <w:rsid w:val="0052507B"/>
    <w:rsid w:val="005258F1"/>
    <w:rsid w:val="00525C5F"/>
    <w:rsid w:val="0052638F"/>
    <w:rsid w:val="0052696E"/>
    <w:rsid w:val="00531DC7"/>
    <w:rsid w:val="005324B8"/>
    <w:rsid w:val="00532576"/>
    <w:rsid w:val="00533896"/>
    <w:rsid w:val="005350B0"/>
    <w:rsid w:val="005350F1"/>
    <w:rsid w:val="005431B5"/>
    <w:rsid w:val="0054335E"/>
    <w:rsid w:val="00543602"/>
    <w:rsid w:val="00544686"/>
    <w:rsid w:val="0054514D"/>
    <w:rsid w:val="00546438"/>
    <w:rsid w:val="00546766"/>
    <w:rsid w:val="00546776"/>
    <w:rsid w:val="00546A99"/>
    <w:rsid w:val="005506F4"/>
    <w:rsid w:val="0055216E"/>
    <w:rsid w:val="00553411"/>
    <w:rsid w:val="005543B6"/>
    <w:rsid w:val="00554AE7"/>
    <w:rsid w:val="005572ED"/>
    <w:rsid w:val="00560393"/>
    <w:rsid w:val="00563B23"/>
    <w:rsid w:val="00563E96"/>
    <w:rsid w:val="00564746"/>
    <w:rsid w:val="0056512C"/>
    <w:rsid w:val="00566623"/>
    <w:rsid w:val="005730DF"/>
    <w:rsid w:val="005746D8"/>
    <w:rsid w:val="00576D0A"/>
    <w:rsid w:val="00576FCC"/>
    <w:rsid w:val="00577EE7"/>
    <w:rsid w:val="005819EB"/>
    <w:rsid w:val="00581F7B"/>
    <w:rsid w:val="00583F15"/>
    <w:rsid w:val="00584333"/>
    <w:rsid w:val="00586B66"/>
    <w:rsid w:val="00590B12"/>
    <w:rsid w:val="00590FC7"/>
    <w:rsid w:val="00591B56"/>
    <w:rsid w:val="00592E28"/>
    <w:rsid w:val="00592FC7"/>
    <w:rsid w:val="005953EC"/>
    <w:rsid w:val="00596234"/>
    <w:rsid w:val="005A1A67"/>
    <w:rsid w:val="005A265B"/>
    <w:rsid w:val="005A2C66"/>
    <w:rsid w:val="005A319E"/>
    <w:rsid w:val="005A49DD"/>
    <w:rsid w:val="005A7487"/>
    <w:rsid w:val="005B00A1"/>
    <w:rsid w:val="005B0B5C"/>
    <w:rsid w:val="005B29D5"/>
    <w:rsid w:val="005B5B79"/>
    <w:rsid w:val="005B6118"/>
    <w:rsid w:val="005B6983"/>
    <w:rsid w:val="005C29C8"/>
    <w:rsid w:val="005C368C"/>
    <w:rsid w:val="005C3880"/>
    <w:rsid w:val="005C5405"/>
    <w:rsid w:val="005C5D25"/>
    <w:rsid w:val="005C635E"/>
    <w:rsid w:val="005C653E"/>
    <w:rsid w:val="005D07F6"/>
    <w:rsid w:val="005D2606"/>
    <w:rsid w:val="005D6D48"/>
    <w:rsid w:val="005D72A4"/>
    <w:rsid w:val="005E3A6C"/>
    <w:rsid w:val="005E55B7"/>
    <w:rsid w:val="005E5941"/>
    <w:rsid w:val="005E76C7"/>
    <w:rsid w:val="005F05CC"/>
    <w:rsid w:val="005F087B"/>
    <w:rsid w:val="005F45A5"/>
    <w:rsid w:val="005F4699"/>
    <w:rsid w:val="005F65DE"/>
    <w:rsid w:val="005F755E"/>
    <w:rsid w:val="00607F97"/>
    <w:rsid w:val="00613492"/>
    <w:rsid w:val="00617981"/>
    <w:rsid w:val="00621420"/>
    <w:rsid w:val="00621C22"/>
    <w:rsid w:val="00622867"/>
    <w:rsid w:val="006232F5"/>
    <w:rsid w:val="006241E2"/>
    <w:rsid w:val="00627D1B"/>
    <w:rsid w:val="00630905"/>
    <w:rsid w:val="006315B5"/>
    <w:rsid w:val="00631BE4"/>
    <w:rsid w:val="00635F2C"/>
    <w:rsid w:val="00635FAF"/>
    <w:rsid w:val="00642455"/>
    <w:rsid w:val="00645391"/>
    <w:rsid w:val="006463F9"/>
    <w:rsid w:val="006465C6"/>
    <w:rsid w:val="00647D37"/>
    <w:rsid w:val="00647F5B"/>
    <w:rsid w:val="00651A98"/>
    <w:rsid w:val="0065562F"/>
    <w:rsid w:val="00657B76"/>
    <w:rsid w:val="00661292"/>
    <w:rsid w:val="00661CC2"/>
    <w:rsid w:val="00662879"/>
    <w:rsid w:val="00664C14"/>
    <w:rsid w:val="006653D6"/>
    <w:rsid w:val="006665D3"/>
    <w:rsid w:val="00672276"/>
    <w:rsid w:val="00673072"/>
    <w:rsid w:val="006771BB"/>
    <w:rsid w:val="006779A4"/>
    <w:rsid w:val="00677F79"/>
    <w:rsid w:val="0068016C"/>
    <w:rsid w:val="00680A38"/>
    <w:rsid w:val="00680A66"/>
    <w:rsid w:val="00681391"/>
    <w:rsid w:val="00682C82"/>
    <w:rsid w:val="00683CC4"/>
    <w:rsid w:val="00685201"/>
    <w:rsid w:val="00685363"/>
    <w:rsid w:val="00685412"/>
    <w:rsid w:val="00686428"/>
    <w:rsid w:val="006872CB"/>
    <w:rsid w:val="0069094B"/>
    <w:rsid w:val="00694317"/>
    <w:rsid w:val="00694690"/>
    <w:rsid w:val="0069526C"/>
    <w:rsid w:val="00697DE8"/>
    <w:rsid w:val="006A0C5F"/>
    <w:rsid w:val="006A12AC"/>
    <w:rsid w:val="006A2162"/>
    <w:rsid w:val="006A63A0"/>
    <w:rsid w:val="006A7464"/>
    <w:rsid w:val="006A77E9"/>
    <w:rsid w:val="006A7B9F"/>
    <w:rsid w:val="006B0000"/>
    <w:rsid w:val="006B05FE"/>
    <w:rsid w:val="006B4B90"/>
    <w:rsid w:val="006B56F8"/>
    <w:rsid w:val="006B5D95"/>
    <w:rsid w:val="006B600C"/>
    <w:rsid w:val="006B658C"/>
    <w:rsid w:val="006B6CBE"/>
    <w:rsid w:val="006C742E"/>
    <w:rsid w:val="006D22CE"/>
    <w:rsid w:val="006D2674"/>
    <w:rsid w:val="006D4DF9"/>
    <w:rsid w:val="006D700B"/>
    <w:rsid w:val="006D722B"/>
    <w:rsid w:val="006E2B36"/>
    <w:rsid w:val="006E38D0"/>
    <w:rsid w:val="006E465B"/>
    <w:rsid w:val="006E69EA"/>
    <w:rsid w:val="006F1484"/>
    <w:rsid w:val="006F1E47"/>
    <w:rsid w:val="006F70BF"/>
    <w:rsid w:val="006F75EE"/>
    <w:rsid w:val="00700EDD"/>
    <w:rsid w:val="007031C7"/>
    <w:rsid w:val="00705D95"/>
    <w:rsid w:val="0071011D"/>
    <w:rsid w:val="007111E3"/>
    <w:rsid w:val="00712BB1"/>
    <w:rsid w:val="00716B1D"/>
    <w:rsid w:val="00720831"/>
    <w:rsid w:val="00723D04"/>
    <w:rsid w:val="007248EC"/>
    <w:rsid w:val="00725B71"/>
    <w:rsid w:val="007263B4"/>
    <w:rsid w:val="00726744"/>
    <w:rsid w:val="00727300"/>
    <w:rsid w:val="007276BF"/>
    <w:rsid w:val="00731150"/>
    <w:rsid w:val="00733F19"/>
    <w:rsid w:val="00734ABD"/>
    <w:rsid w:val="00734E41"/>
    <w:rsid w:val="00735564"/>
    <w:rsid w:val="00736DCC"/>
    <w:rsid w:val="007409A4"/>
    <w:rsid w:val="00740C92"/>
    <w:rsid w:val="00741350"/>
    <w:rsid w:val="00741855"/>
    <w:rsid w:val="00741D6F"/>
    <w:rsid w:val="00742B73"/>
    <w:rsid w:val="007461B3"/>
    <w:rsid w:val="00751148"/>
    <w:rsid w:val="00751251"/>
    <w:rsid w:val="00751C49"/>
    <w:rsid w:val="0075424E"/>
    <w:rsid w:val="00755982"/>
    <w:rsid w:val="007562EB"/>
    <w:rsid w:val="007610E7"/>
    <w:rsid w:val="00763E05"/>
    <w:rsid w:val="00764079"/>
    <w:rsid w:val="007648FE"/>
    <w:rsid w:val="00766960"/>
    <w:rsid w:val="00766D96"/>
    <w:rsid w:val="00770AA0"/>
    <w:rsid w:val="00770FE5"/>
    <w:rsid w:val="007710F5"/>
    <w:rsid w:val="00771F7E"/>
    <w:rsid w:val="00773E29"/>
    <w:rsid w:val="00773E9C"/>
    <w:rsid w:val="00776211"/>
    <w:rsid w:val="00776725"/>
    <w:rsid w:val="00776F6B"/>
    <w:rsid w:val="00777694"/>
    <w:rsid w:val="00785DDD"/>
    <w:rsid w:val="00786726"/>
    <w:rsid w:val="00786A7E"/>
    <w:rsid w:val="0078759F"/>
    <w:rsid w:val="00790154"/>
    <w:rsid w:val="007908AE"/>
    <w:rsid w:val="00791D2E"/>
    <w:rsid w:val="007940C7"/>
    <w:rsid w:val="00794140"/>
    <w:rsid w:val="007959E6"/>
    <w:rsid w:val="007964DC"/>
    <w:rsid w:val="007972BC"/>
    <w:rsid w:val="007A0802"/>
    <w:rsid w:val="007A2B02"/>
    <w:rsid w:val="007A3A06"/>
    <w:rsid w:val="007A411E"/>
    <w:rsid w:val="007A646B"/>
    <w:rsid w:val="007B1013"/>
    <w:rsid w:val="007B1FCA"/>
    <w:rsid w:val="007B25F3"/>
    <w:rsid w:val="007B5BE8"/>
    <w:rsid w:val="007C02D8"/>
    <w:rsid w:val="007C2C12"/>
    <w:rsid w:val="007C3CFA"/>
    <w:rsid w:val="007C506D"/>
    <w:rsid w:val="007C67EE"/>
    <w:rsid w:val="007D0226"/>
    <w:rsid w:val="007D03B0"/>
    <w:rsid w:val="007D1CC7"/>
    <w:rsid w:val="007D21B2"/>
    <w:rsid w:val="007D21D6"/>
    <w:rsid w:val="007D3DEC"/>
    <w:rsid w:val="007D7286"/>
    <w:rsid w:val="007D78B7"/>
    <w:rsid w:val="007E0E8B"/>
    <w:rsid w:val="007E3062"/>
    <w:rsid w:val="007E395A"/>
    <w:rsid w:val="007E6283"/>
    <w:rsid w:val="007E6847"/>
    <w:rsid w:val="007E6B0A"/>
    <w:rsid w:val="007F08CA"/>
    <w:rsid w:val="007F4A05"/>
    <w:rsid w:val="007F6388"/>
    <w:rsid w:val="007F7FC3"/>
    <w:rsid w:val="00800D58"/>
    <w:rsid w:val="00801759"/>
    <w:rsid w:val="008018BB"/>
    <w:rsid w:val="008021BE"/>
    <w:rsid w:val="00803D5F"/>
    <w:rsid w:val="00803F52"/>
    <w:rsid w:val="00805E46"/>
    <w:rsid w:val="00807573"/>
    <w:rsid w:val="00810482"/>
    <w:rsid w:val="00810F0A"/>
    <w:rsid w:val="00811BA4"/>
    <w:rsid w:val="00814B46"/>
    <w:rsid w:val="00816714"/>
    <w:rsid w:val="00817568"/>
    <w:rsid w:val="008204AC"/>
    <w:rsid w:val="00822563"/>
    <w:rsid w:val="008259BD"/>
    <w:rsid w:val="008261C2"/>
    <w:rsid w:val="00827281"/>
    <w:rsid w:val="00830D96"/>
    <w:rsid w:val="008352D6"/>
    <w:rsid w:val="0083651F"/>
    <w:rsid w:val="00836D46"/>
    <w:rsid w:val="008415CC"/>
    <w:rsid w:val="00842317"/>
    <w:rsid w:val="00842DDE"/>
    <w:rsid w:val="008435C8"/>
    <w:rsid w:val="00843D9E"/>
    <w:rsid w:val="00843EC2"/>
    <w:rsid w:val="00850A21"/>
    <w:rsid w:val="00852C43"/>
    <w:rsid w:val="0085328A"/>
    <w:rsid w:val="0085352E"/>
    <w:rsid w:val="0085569D"/>
    <w:rsid w:val="00855B59"/>
    <w:rsid w:val="0085736C"/>
    <w:rsid w:val="0085738C"/>
    <w:rsid w:val="008574FA"/>
    <w:rsid w:val="0085774F"/>
    <w:rsid w:val="008614B8"/>
    <w:rsid w:val="008622BA"/>
    <w:rsid w:val="00862EFB"/>
    <w:rsid w:val="00863EFB"/>
    <w:rsid w:val="008657CB"/>
    <w:rsid w:val="00866C42"/>
    <w:rsid w:val="00866EDD"/>
    <w:rsid w:val="0087020E"/>
    <w:rsid w:val="00873A6F"/>
    <w:rsid w:val="00875772"/>
    <w:rsid w:val="008764A7"/>
    <w:rsid w:val="0087685C"/>
    <w:rsid w:val="008769D4"/>
    <w:rsid w:val="00880A31"/>
    <w:rsid w:val="00881DC0"/>
    <w:rsid w:val="0088384B"/>
    <w:rsid w:val="00884282"/>
    <w:rsid w:val="00891BA1"/>
    <w:rsid w:val="00893CD9"/>
    <w:rsid w:val="00893E13"/>
    <w:rsid w:val="00893E53"/>
    <w:rsid w:val="00894E8A"/>
    <w:rsid w:val="00896B2C"/>
    <w:rsid w:val="008A1137"/>
    <w:rsid w:val="008A1788"/>
    <w:rsid w:val="008A1E64"/>
    <w:rsid w:val="008A3588"/>
    <w:rsid w:val="008A37E7"/>
    <w:rsid w:val="008A3E57"/>
    <w:rsid w:val="008A408B"/>
    <w:rsid w:val="008A4185"/>
    <w:rsid w:val="008A6552"/>
    <w:rsid w:val="008A7C12"/>
    <w:rsid w:val="008B0B58"/>
    <w:rsid w:val="008B4E93"/>
    <w:rsid w:val="008B52B7"/>
    <w:rsid w:val="008B6A99"/>
    <w:rsid w:val="008C0AD4"/>
    <w:rsid w:val="008C249C"/>
    <w:rsid w:val="008C334F"/>
    <w:rsid w:val="008C3818"/>
    <w:rsid w:val="008C4D34"/>
    <w:rsid w:val="008C5CC9"/>
    <w:rsid w:val="008C71EE"/>
    <w:rsid w:val="008D24FC"/>
    <w:rsid w:val="008D598B"/>
    <w:rsid w:val="008D5B9A"/>
    <w:rsid w:val="008D6ACC"/>
    <w:rsid w:val="008D7AF0"/>
    <w:rsid w:val="008E2CBE"/>
    <w:rsid w:val="008E3231"/>
    <w:rsid w:val="008E32DD"/>
    <w:rsid w:val="008E43E4"/>
    <w:rsid w:val="008E4F6F"/>
    <w:rsid w:val="008E6549"/>
    <w:rsid w:val="008E6BDA"/>
    <w:rsid w:val="008F0CE8"/>
    <w:rsid w:val="008F3CE2"/>
    <w:rsid w:val="008F4626"/>
    <w:rsid w:val="008F71F0"/>
    <w:rsid w:val="008F72F5"/>
    <w:rsid w:val="008F7A08"/>
    <w:rsid w:val="009004DF"/>
    <w:rsid w:val="00904260"/>
    <w:rsid w:val="00904AA5"/>
    <w:rsid w:val="009059EE"/>
    <w:rsid w:val="00906397"/>
    <w:rsid w:val="00907016"/>
    <w:rsid w:val="0091319E"/>
    <w:rsid w:val="00915BEE"/>
    <w:rsid w:val="00920218"/>
    <w:rsid w:val="009225EE"/>
    <w:rsid w:val="00924B2D"/>
    <w:rsid w:val="0092747D"/>
    <w:rsid w:val="009274C7"/>
    <w:rsid w:val="00927BB5"/>
    <w:rsid w:val="00927C59"/>
    <w:rsid w:val="00933465"/>
    <w:rsid w:val="0093530C"/>
    <w:rsid w:val="00936012"/>
    <w:rsid w:val="009365F0"/>
    <w:rsid w:val="009370A9"/>
    <w:rsid w:val="00940969"/>
    <w:rsid w:val="009416AA"/>
    <w:rsid w:val="00942977"/>
    <w:rsid w:val="009442C3"/>
    <w:rsid w:val="00944462"/>
    <w:rsid w:val="00945E0F"/>
    <w:rsid w:val="00951718"/>
    <w:rsid w:val="00953425"/>
    <w:rsid w:val="0095356B"/>
    <w:rsid w:val="00953D3A"/>
    <w:rsid w:val="00953F5B"/>
    <w:rsid w:val="00955518"/>
    <w:rsid w:val="00955BC5"/>
    <w:rsid w:val="00960962"/>
    <w:rsid w:val="0096125C"/>
    <w:rsid w:val="009616A5"/>
    <w:rsid w:val="009618F1"/>
    <w:rsid w:val="009622D4"/>
    <w:rsid w:val="009664C7"/>
    <w:rsid w:val="00972CE0"/>
    <w:rsid w:val="0097421F"/>
    <w:rsid w:val="00974501"/>
    <w:rsid w:val="0097587A"/>
    <w:rsid w:val="0097617A"/>
    <w:rsid w:val="009767F2"/>
    <w:rsid w:val="00981B36"/>
    <w:rsid w:val="00982A58"/>
    <w:rsid w:val="00982DB2"/>
    <w:rsid w:val="0098333B"/>
    <w:rsid w:val="009909E6"/>
    <w:rsid w:val="00995CBE"/>
    <w:rsid w:val="009A3C48"/>
    <w:rsid w:val="009A3D30"/>
    <w:rsid w:val="009A5330"/>
    <w:rsid w:val="009A6230"/>
    <w:rsid w:val="009A6771"/>
    <w:rsid w:val="009B156E"/>
    <w:rsid w:val="009B1A79"/>
    <w:rsid w:val="009B2034"/>
    <w:rsid w:val="009C13BE"/>
    <w:rsid w:val="009C1CAC"/>
    <w:rsid w:val="009C314D"/>
    <w:rsid w:val="009C34F8"/>
    <w:rsid w:val="009D0078"/>
    <w:rsid w:val="009D12DA"/>
    <w:rsid w:val="009D2847"/>
    <w:rsid w:val="009D36A8"/>
    <w:rsid w:val="009D6348"/>
    <w:rsid w:val="009E0F7B"/>
    <w:rsid w:val="009E160B"/>
    <w:rsid w:val="009E161B"/>
    <w:rsid w:val="009E3BD9"/>
    <w:rsid w:val="009E4FB7"/>
    <w:rsid w:val="009E5007"/>
    <w:rsid w:val="009E5434"/>
    <w:rsid w:val="009E613F"/>
    <w:rsid w:val="009F042B"/>
    <w:rsid w:val="009F5FF4"/>
    <w:rsid w:val="009F6256"/>
    <w:rsid w:val="00A01C24"/>
    <w:rsid w:val="00A02FCE"/>
    <w:rsid w:val="00A03FD6"/>
    <w:rsid w:val="00A04CF4"/>
    <w:rsid w:val="00A058A1"/>
    <w:rsid w:val="00A05AEC"/>
    <w:rsid w:val="00A0638A"/>
    <w:rsid w:val="00A0706E"/>
    <w:rsid w:val="00A10358"/>
    <w:rsid w:val="00A10F50"/>
    <w:rsid w:val="00A116A8"/>
    <w:rsid w:val="00A12C6D"/>
    <w:rsid w:val="00A147E1"/>
    <w:rsid w:val="00A15EB3"/>
    <w:rsid w:val="00A16CE0"/>
    <w:rsid w:val="00A16CF9"/>
    <w:rsid w:val="00A17E61"/>
    <w:rsid w:val="00A22251"/>
    <w:rsid w:val="00A22AE9"/>
    <w:rsid w:val="00A23DE3"/>
    <w:rsid w:val="00A26758"/>
    <w:rsid w:val="00A26D0E"/>
    <w:rsid w:val="00A26D50"/>
    <w:rsid w:val="00A27205"/>
    <w:rsid w:val="00A278E9"/>
    <w:rsid w:val="00A322B8"/>
    <w:rsid w:val="00A33066"/>
    <w:rsid w:val="00A33559"/>
    <w:rsid w:val="00A33A95"/>
    <w:rsid w:val="00A3451F"/>
    <w:rsid w:val="00A3584A"/>
    <w:rsid w:val="00A35E1F"/>
    <w:rsid w:val="00A36268"/>
    <w:rsid w:val="00A36A80"/>
    <w:rsid w:val="00A375BD"/>
    <w:rsid w:val="00A404D7"/>
    <w:rsid w:val="00A40B2C"/>
    <w:rsid w:val="00A40FEA"/>
    <w:rsid w:val="00A42ABF"/>
    <w:rsid w:val="00A42ADC"/>
    <w:rsid w:val="00A42CE9"/>
    <w:rsid w:val="00A46194"/>
    <w:rsid w:val="00A46531"/>
    <w:rsid w:val="00A50EB7"/>
    <w:rsid w:val="00A53F2C"/>
    <w:rsid w:val="00A56B43"/>
    <w:rsid w:val="00A5716C"/>
    <w:rsid w:val="00A579EF"/>
    <w:rsid w:val="00A632E8"/>
    <w:rsid w:val="00A64355"/>
    <w:rsid w:val="00A656CF"/>
    <w:rsid w:val="00A65FDD"/>
    <w:rsid w:val="00A66D2B"/>
    <w:rsid w:val="00A777DF"/>
    <w:rsid w:val="00A809E8"/>
    <w:rsid w:val="00A84ED0"/>
    <w:rsid w:val="00A86CB7"/>
    <w:rsid w:val="00A870AD"/>
    <w:rsid w:val="00A90843"/>
    <w:rsid w:val="00A91732"/>
    <w:rsid w:val="00A9178D"/>
    <w:rsid w:val="00A94C52"/>
    <w:rsid w:val="00A95A2C"/>
    <w:rsid w:val="00A9645C"/>
    <w:rsid w:val="00AA170E"/>
    <w:rsid w:val="00AA1AA4"/>
    <w:rsid w:val="00AA3666"/>
    <w:rsid w:val="00AA6493"/>
    <w:rsid w:val="00AA6EF1"/>
    <w:rsid w:val="00AB1C4B"/>
    <w:rsid w:val="00AB2A33"/>
    <w:rsid w:val="00AC0C86"/>
    <w:rsid w:val="00AC1275"/>
    <w:rsid w:val="00AC1A26"/>
    <w:rsid w:val="00AC7395"/>
    <w:rsid w:val="00AC7530"/>
    <w:rsid w:val="00AD13E8"/>
    <w:rsid w:val="00AD162B"/>
    <w:rsid w:val="00AD6251"/>
    <w:rsid w:val="00AD690F"/>
    <w:rsid w:val="00AD69DD"/>
    <w:rsid w:val="00AD6A64"/>
    <w:rsid w:val="00AD7B4E"/>
    <w:rsid w:val="00AE06CF"/>
    <w:rsid w:val="00AE1BF9"/>
    <w:rsid w:val="00AE2E42"/>
    <w:rsid w:val="00AE368F"/>
    <w:rsid w:val="00AE654C"/>
    <w:rsid w:val="00AE6B26"/>
    <w:rsid w:val="00AE7CC4"/>
    <w:rsid w:val="00AF22C1"/>
    <w:rsid w:val="00AF36BC"/>
    <w:rsid w:val="00AF3EFA"/>
    <w:rsid w:val="00AF41D1"/>
    <w:rsid w:val="00AF483E"/>
    <w:rsid w:val="00AF4A5A"/>
    <w:rsid w:val="00AF5360"/>
    <w:rsid w:val="00AF5B5E"/>
    <w:rsid w:val="00AF6813"/>
    <w:rsid w:val="00B01623"/>
    <w:rsid w:val="00B01949"/>
    <w:rsid w:val="00B02A32"/>
    <w:rsid w:val="00B033DF"/>
    <w:rsid w:val="00B039AD"/>
    <w:rsid w:val="00B07CEE"/>
    <w:rsid w:val="00B1083E"/>
    <w:rsid w:val="00B12218"/>
    <w:rsid w:val="00B12661"/>
    <w:rsid w:val="00B1379E"/>
    <w:rsid w:val="00B13BB0"/>
    <w:rsid w:val="00B1472D"/>
    <w:rsid w:val="00B15E72"/>
    <w:rsid w:val="00B16045"/>
    <w:rsid w:val="00B16610"/>
    <w:rsid w:val="00B1667D"/>
    <w:rsid w:val="00B1714C"/>
    <w:rsid w:val="00B216F2"/>
    <w:rsid w:val="00B26510"/>
    <w:rsid w:val="00B2699D"/>
    <w:rsid w:val="00B26A8E"/>
    <w:rsid w:val="00B274B0"/>
    <w:rsid w:val="00B276F0"/>
    <w:rsid w:val="00B312B3"/>
    <w:rsid w:val="00B318B2"/>
    <w:rsid w:val="00B32AF9"/>
    <w:rsid w:val="00B3344C"/>
    <w:rsid w:val="00B33766"/>
    <w:rsid w:val="00B357E9"/>
    <w:rsid w:val="00B40807"/>
    <w:rsid w:val="00B4164D"/>
    <w:rsid w:val="00B425C1"/>
    <w:rsid w:val="00B42ADD"/>
    <w:rsid w:val="00B54C67"/>
    <w:rsid w:val="00B55611"/>
    <w:rsid w:val="00B55C3E"/>
    <w:rsid w:val="00B57A5A"/>
    <w:rsid w:val="00B57F01"/>
    <w:rsid w:val="00B606BA"/>
    <w:rsid w:val="00B60910"/>
    <w:rsid w:val="00B60AA0"/>
    <w:rsid w:val="00B60F25"/>
    <w:rsid w:val="00B6260D"/>
    <w:rsid w:val="00B63EAC"/>
    <w:rsid w:val="00B64757"/>
    <w:rsid w:val="00B64C88"/>
    <w:rsid w:val="00B66817"/>
    <w:rsid w:val="00B669CD"/>
    <w:rsid w:val="00B6704F"/>
    <w:rsid w:val="00B70BA3"/>
    <w:rsid w:val="00B71C7B"/>
    <w:rsid w:val="00B71E3B"/>
    <w:rsid w:val="00B721D5"/>
    <w:rsid w:val="00B75E6D"/>
    <w:rsid w:val="00B76ACA"/>
    <w:rsid w:val="00B776D4"/>
    <w:rsid w:val="00B80B21"/>
    <w:rsid w:val="00B80F3E"/>
    <w:rsid w:val="00B81BB9"/>
    <w:rsid w:val="00B81CB5"/>
    <w:rsid w:val="00B8351F"/>
    <w:rsid w:val="00B84183"/>
    <w:rsid w:val="00B86C44"/>
    <w:rsid w:val="00B91685"/>
    <w:rsid w:val="00B9212F"/>
    <w:rsid w:val="00B93687"/>
    <w:rsid w:val="00B94047"/>
    <w:rsid w:val="00B94C96"/>
    <w:rsid w:val="00B95E57"/>
    <w:rsid w:val="00B9727C"/>
    <w:rsid w:val="00BA01F4"/>
    <w:rsid w:val="00BA0886"/>
    <w:rsid w:val="00BA0CC4"/>
    <w:rsid w:val="00BA0E98"/>
    <w:rsid w:val="00BA3E07"/>
    <w:rsid w:val="00BA4C9C"/>
    <w:rsid w:val="00BA7D44"/>
    <w:rsid w:val="00BB096D"/>
    <w:rsid w:val="00BB191C"/>
    <w:rsid w:val="00BB28E4"/>
    <w:rsid w:val="00BB53B8"/>
    <w:rsid w:val="00BB5A5B"/>
    <w:rsid w:val="00BC1788"/>
    <w:rsid w:val="00BC2983"/>
    <w:rsid w:val="00BC316B"/>
    <w:rsid w:val="00BC320A"/>
    <w:rsid w:val="00BC7485"/>
    <w:rsid w:val="00BC7FBB"/>
    <w:rsid w:val="00BD3BD0"/>
    <w:rsid w:val="00BD5CEA"/>
    <w:rsid w:val="00BD5D80"/>
    <w:rsid w:val="00BD6291"/>
    <w:rsid w:val="00BD6EF3"/>
    <w:rsid w:val="00BD7887"/>
    <w:rsid w:val="00BE0675"/>
    <w:rsid w:val="00BE31B6"/>
    <w:rsid w:val="00BE534C"/>
    <w:rsid w:val="00BE69C3"/>
    <w:rsid w:val="00BF16BC"/>
    <w:rsid w:val="00BF4499"/>
    <w:rsid w:val="00BF7757"/>
    <w:rsid w:val="00BF7975"/>
    <w:rsid w:val="00C04D40"/>
    <w:rsid w:val="00C07F63"/>
    <w:rsid w:val="00C1165E"/>
    <w:rsid w:val="00C12268"/>
    <w:rsid w:val="00C123EC"/>
    <w:rsid w:val="00C1292A"/>
    <w:rsid w:val="00C13DE2"/>
    <w:rsid w:val="00C14FA6"/>
    <w:rsid w:val="00C20FD4"/>
    <w:rsid w:val="00C21D6C"/>
    <w:rsid w:val="00C22074"/>
    <w:rsid w:val="00C2377B"/>
    <w:rsid w:val="00C246D6"/>
    <w:rsid w:val="00C25AC5"/>
    <w:rsid w:val="00C33466"/>
    <w:rsid w:val="00C34057"/>
    <w:rsid w:val="00C3419D"/>
    <w:rsid w:val="00C34E09"/>
    <w:rsid w:val="00C35494"/>
    <w:rsid w:val="00C36607"/>
    <w:rsid w:val="00C3693C"/>
    <w:rsid w:val="00C4017C"/>
    <w:rsid w:val="00C46CA1"/>
    <w:rsid w:val="00C5123F"/>
    <w:rsid w:val="00C5339F"/>
    <w:rsid w:val="00C53F6F"/>
    <w:rsid w:val="00C5489D"/>
    <w:rsid w:val="00C569BC"/>
    <w:rsid w:val="00C56AB6"/>
    <w:rsid w:val="00C6071D"/>
    <w:rsid w:val="00C612A4"/>
    <w:rsid w:val="00C61518"/>
    <w:rsid w:val="00C62825"/>
    <w:rsid w:val="00C651E6"/>
    <w:rsid w:val="00C661E7"/>
    <w:rsid w:val="00C667F7"/>
    <w:rsid w:val="00C6697C"/>
    <w:rsid w:val="00C66ADD"/>
    <w:rsid w:val="00C66BF8"/>
    <w:rsid w:val="00C71587"/>
    <w:rsid w:val="00C71759"/>
    <w:rsid w:val="00C744A2"/>
    <w:rsid w:val="00C7543A"/>
    <w:rsid w:val="00C7700D"/>
    <w:rsid w:val="00C8199C"/>
    <w:rsid w:val="00C84112"/>
    <w:rsid w:val="00C841EB"/>
    <w:rsid w:val="00C85B83"/>
    <w:rsid w:val="00C8665F"/>
    <w:rsid w:val="00C876B5"/>
    <w:rsid w:val="00C87730"/>
    <w:rsid w:val="00C87C71"/>
    <w:rsid w:val="00C917B5"/>
    <w:rsid w:val="00C92E19"/>
    <w:rsid w:val="00C94DFA"/>
    <w:rsid w:val="00CA1E60"/>
    <w:rsid w:val="00CA298C"/>
    <w:rsid w:val="00CA3290"/>
    <w:rsid w:val="00CA4D39"/>
    <w:rsid w:val="00CA6408"/>
    <w:rsid w:val="00CB2BF9"/>
    <w:rsid w:val="00CB3C02"/>
    <w:rsid w:val="00CB4300"/>
    <w:rsid w:val="00CB454E"/>
    <w:rsid w:val="00CB49EF"/>
    <w:rsid w:val="00CB5ADC"/>
    <w:rsid w:val="00CC030E"/>
    <w:rsid w:val="00CC0854"/>
    <w:rsid w:val="00CC2075"/>
    <w:rsid w:val="00CC4AE3"/>
    <w:rsid w:val="00CC6076"/>
    <w:rsid w:val="00CC62F7"/>
    <w:rsid w:val="00CC6370"/>
    <w:rsid w:val="00CC68C4"/>
    <w:rsid w:val="00CC79A4"/>
    <w:rsid w:val="00CD0BDE"/>
    <w:rsid w:val="00CD0FDE"/>
    <w:rsid w:val="00CD15E8"/>
    <w:rsid w:val="00CD74C7"/>
    <w:rsid w:val="00CE0353"/>
    <w:rsid w:val="00CE0E68"/>
    <w:rsid w:val="00CE1096"/>
    <w:rsid w:val="00CE16FC"/>
    <w:rsid w:val="00CE1AE3"/>
    <w:rsid w:val="00CE50D2"/>
    <w:rsid w:val="00CE5BA4"/>
    <w:rsid w:val="00CF0089"/>
    <w:rsid w:val="00CF0443"/>
    <w:rsid w:val="00CF3BBA"/>
    <w:rsid w:val="00CF59F0"/>
    <w:rsid w:val="00CF6195"/>
    <w:rsid w:val="00CF7A9F"/>
    <w:rsid w:val="00D014B4"/>
    <w:rsid w:val="00D0212A"/>
    <w:rsid w:val="00D02B32"/>
    <w:rsid w:val="00D03F97"/>
    <w:rsid w:val="00D10694"/>
    <w:rsid w:val="00D11125"/>
    <w:rsid w:val="00D115ED"/>
    <w:rsid w:val="00D15800"/>
    <w:rsid w:val="00D16595"/>
    <w:rsid w:val="00D16D76"/>
    <w:rsid w:val="00D25120"/>
    <w:rsid w:val="00D27447"/>
    <w:rsid w:val="00D2796A"/>
    <w:rsid w:val="00D30F94"/>
    <w:rsid w:val="00D31F0E"/>
    <w:rsid w:val="00D33DBA"/>
    <w:rsid w:val="00D36EDD"/>
    <w:rsid w:val="00D419CB"/>
    <w:rsid w:val="00D43925"/>
    <w:rsid w:val="00D44350"/>
    <w:rsid w:val="00D44E3F"/>
    <w:rsid w:val="00D45AD5"/>
    <w:rsid w:val="00D51BB8"/>
    <w:rsid w:val="00D51BC0"/>
    <w:rsid w:val="00D525F5"/>
    <w:rsid w:val="00D53462"/>
    <w:rsid w:val="00D535D0"/>
    <w:rsid w:val="00D54FB3"/>
    <w:rsid w:val="00D557F0"/>
    <w:rsid w:val="00D577D8"/>
    <w:rsid w:val="00D62C78"/>
    <w:rsid w:val="00D64AF0"/>
    <w:rsid w:val="00D64FA2"/>
    <w:rsid w:val="00D65DF6"/>
    <w:rsid w:val="00D71FC5"/>
    <w:rsid w:val="00D7498C"/>
    <w:rsid w:val="00D74EC0"/>
    <w:rsid w:val="00D75108"/>
    <w:rsid w:val="00D7517E"/>
    <w:rsid w:val="00D758B9"/>
    <w:rsid w:val="00D76115"/>
    <w:rsid w:val="00D762D5"/>
    <w:rsid w:val="00D7716D"/>
    <w:rsid w:val="00D772F0"/>
    <w:rsid w:val="00D81703"/>
    <w:rsid w:val="00D8196D"/>
    <w:rsid w:val="00D81E06"/>
    <w:rsid w:val="00D8241F"/>
    <w:rsid w:val="00D82929"/>
    <w:rsid w:val="00D83D24"/>
    <w:rsid w:val="00D84214"/>
    <w:rsid w:val="00D914C9"/>
    <w:rsid w:val="00D92F9C"/>
    <w:rsid w:val="00D934E9"/>
    <w:rsid w:val="00D943E5"/>
    <w:rsid w:val="00D96159"/>
    <w:rsid w:val="00D9761C"/>
    <w:rsid w:val="00DA0666"/>
    <w:rsid w:val="00DA114F"/>
    <w:rsid w:val="00DA1AE0"/>
    <w:rsid w:val="00DA353A"/>
    <w:rsid w:val="00DA50F5"/>
    <w:rsid w:val="00DA5956"/>
    <w:rsid w:val="00DA6321"/>
    <w:rsid w:val="00DA7C9B"/>
    <w:rsid w:val="00DB19B6"/>
    <w:rsid w:val="00DB2B6A"/>
    <w:rsid w:val="00DB3370"/>
    <w:rsid w:val="00DB4944"/>
    <w:rsid w:val="00DB4D67"/>
    <w:rsid w:val="00DB500B"/>
    <w:rsid w:val="00DC018E"/>
    <w:rsid w:val="00DC1CF8"/>
    <w:rsid w:val="00DC1D54"/>
    <w:rsid w:val="00DC29DD"/>
    <w:rsid w:val="00DC4D7B"/>
    <w:rsid w:val="00DC599A"/>
    <w:rsid w:val="00DC70FA"/>
    <w:rsid w:val="00DC7C0E"/>
    <w:rsid w:val="00DD0E2B"/>
    <w:rsid w:val="00DD209A"/>
    <w:rsid w:val="00DD59FC"/>
    <w:rsid w:val="00DD6AB7"/>
    <w:rsid w:val="00DD6D38"/>
    <w:rsid w:val="00DE134C"/>
    <w:rsid w:val="00DE2A3A"/>
    <w:rsid w:val="00DE4A9E"/>
    <w:rsid w:val="00DE59DD"/>
    <w:rsid w:val="00DE5AB6"/>
    <w:rsid w:val="00DE6B7F"/>
    <w:rsid w:val="00DE7387"/>
    <w:rsid w:val="00DF1834"/>
    <w:rsid w:val="00DF227D"/>
    <w:rsid w:val="00DF2A6A"/>
    <w:rsid w:val="00DF3B72"/>
    <w:rsid w:val="00DF73BD"/>
    <w:rsid w:val="00DF7D1D"/>
    <w:rsid w:val="00E000E7"/>
    <w:rsid w:val="00E01635"/>
    <w:rsid w:val="00E0205C"/>
    <w:rsid w:val="00E02CC5"/>
    <w:rsid w:val="00E03C1E"/>
    <w:rsid w:val="00E04E0C"/>
    <w:rsid w:val="00E10821"/>
    <w:rsid w:val="00E121BE"/>
    <w:rsid w:val="00E12257"/>
    <w:rsid w:val="00E127C5"/>
    <w:rsid w:val="00E137C9"/>
    <w:rsid w:val="00E1610D"/>
    <w:rsid w:val="00E20161"/>
    <w:rsid w:val="00E22A86"/>
    <w:rsid w:val="00E2489D"/>
    <w:rsid w:val="00E24E50"/>
    <w:rsid w:val="00E26520"/>
    <w:rsid w:val="00E268AF"/>
    <w:rsid w:val="00E30D5A"/>
    <w:rsid w:val="00E32F86"/>
    <w:rsid w:val="00E3438B"/>
    <w:rsid w:val="00E343A3"/>
    <w:rsid w:val="00E371D5"/>
    <w:rsid w:val="00E373FC"/>
    <w:rsid w:val="00E427B2"/>
    <w:rsid w:val="00E43411"/>
    <w:rsid w:val="00E51BFA"/>
    <w:rsid w:val="00E5413B"/>
    <w:rsid w:val="00E55F60"/>
    <w:rsid w:val="00E577D5"/>
    <w:rsid w:val="00E621A3"/>
    <w:rsid w:val="00E6239C"/>
    <w:rsid w:val="00E628C9"/>
    <w:rsid w:val="00E63745"/>
    <w:rsid w:val="00E64ADB"/>
    <w:rsid w:val="00E66F65"/>
    <w:rsid w:val="00E700A5"/>
    <w:rsid w:val="00E70382"/>
    <w:rsid w:val="00E751F9"/>
    <w:rsid w:val="00E75326"/>
    <w:rsid w:val="00E75C01"/>
    <w:rsid w:val="00E805D7"/>
    <w:rsid w:val="00E8095D"/>
    <w:rsid w:val="00E812E6"/>
    <w:rsid w:val="00E823E7"/>
    <w:rsid w:val="00E82430"/>
    <w:rsid w:val="00E833BC"/>
    <w:rsid w:val="00E83F37"/>
    <w:rsid w:val="00E843B4"/>
    <w:rsid w:val="00E8580E"/>
    <w:rsid w:val="00E859E2"/>
    <w:rsid w:val="00E85FFC"/>
    <w:rsid w:val="00E86483"/>
    <w:rsid w:val="00E871E3"/>
    <w:rsid w:val="00E908AC"/>
    <w:rsid w:val="00E93448"/>
    <w:rsid w:val="00E97E21"/>
    <w:rsid w:val="00EA1B76"/>
    <w:rsid w:val="00EA4580"/>
    <w:rsid w:val="00EA4765"/>
    <w:rsid w:val="00EA77D7"/>
    <w:rsid w:val="00EA781B"/>
    <w:rsid w:val="00EB2E27"/>
    <w:rsid w:val="00EB38EE"/>
    <w:rsid w:val="00EB569B"/>
    <w:rsid w:val="00EB64EF"/>
    <w:rsid w:val="00EB7D3E"/>
    <w:rsid w:val="00EC09B9"/>
    <w:rsid w:val="00EC327B"/>
    <w:rsid w:val="00EC4175"/>
    <w:rsid w:val="00ED026F"/>
    <w:rsid w:val="00ED048C"/>
    <w:rsid w:val="00ED04EE"/>
    <w:rsid w:val="00ED0E09"/>
    <w:rsid w:val="00ED1B65"/>
    <w:rsid w:val="00ED5230"/>
    <w:rsid w:val="00ED52B3"/>
    <w:rsid w:val="00ED7D96"/>
    <w:rsid w:val="00EE225B"/>
    <w:rsid w:val="00EE4EF6"/>
    <w:rsid w:val="00EE54CD"/>
    <w:rsid w:val="00EE5C69"/>
    <w:rsid w:val="00EE6097"/>
    <w:rsid w:val="00EE60E9"/>
    <w:rsid w:val="00EE7AAD"/>
    <w:rsid w:val="00EF1BB5"/>
    <w:rsid w:val="00EF1D70"/>
    <w:rsid w:val="00EF38AF"/>
    <w:rsid w:val="00EF551D"/>
    <w:rsid w:val="00F00143"/>
    <w:rsid w:val="00F003B7"/>
    <w:rsid w:val="00F0124A"/>
    <w:rsid w:val="00F013CC"/>
    <w:rsid w:val="00F013EA"/>
    <w:rsid w:val="00F01766"/>
    <w:rsid w:val="00F0201D"/>
    <w:rsid w:val="00F055F8"/>
    <w:rsid w:val="00F10CB4"/>
    <w:rsid w:val="00F11A92"/>
    <w:rsid w:val="00F11B3D"/>
    <w:rsid w:val="00F1245D"/>
    <w:rsid w:val="00F146AC"/>
    <w:rsid w:val="00F14763"/>
    <w:rsid w:val="00F1608E"/>
    <w:rsid w:val="00F16212"/>
    <w:rsid w:val="00F163DD"/>
    <w:rsid w:val="00F16602"/>
    <w:rsid w:val="00F174C6"/>
    <w:rsid w:val="00F200D1"/>
    <w:rsid w:val="00F203F0"/>
    <w:rsid w:val="00F230AE"/>
    <w:rsid w:val="00F23381"/>
    <w:rsid w:val="00F248DC"/>
    <w:rsid w:val="00F256FE"/>
    <w:rsid w:val="00F25B80"/>
    <w:rsid w:val="00F2631B"/>
    <w:rsid w:val="00F26556"/>
    <w:rsid w:val="00F2685F"/>
    <w:rsid w:val="00F33A34"/>
    <w:rsid w:val="00F33FA4"/>
    <w:rsid w:val="00F350C8"/>
    <w:rsid w:val="00F378DD"/>
    <w:rsid w:val="00F407B0"/>
    <w:rsid w:val="00F40D8E"/>
    <w:rsid w:val="00F4124F"/>
    <w:rsid w:val="00F42B6E"/>
    <w:rsid w:val="00F43816"/>
    <w:rsid w:val="00F4494B"/>
    <w:rsid w:val="00F4537C"/>
    <w:rsid w:val="00F46C6A"/>
    <w:rsid w:val="00F472A0"/>
    <w:rsid w:val="00F50810"/>
    <w:rsid w:val="00F546C3"/>
    <w:rsid w:val="00F54B38"/>
    <w:rsid w:val="00F559E8"/>
    <w:rsid w:val="00F56209"/>
    <w:rsid w:val="00F61255"/>
    <w:rsid w:val="00F62209"/>
    <w:rsid w:val="00F6407D"/>
    <w:rsid w:val="00F65DD9"/>
    <w:rsid w:val="00F66B5F"/>
    <w:rsid w:val="00F67F42"/>
    <w:rsid w:val="00F70D2F"/>
    <w:rsid w:val="00F7127F"/>
    <w:rsid w:val="00F71488"/>
    <w:rsid w:val="00F73984"/>
    <w:rsid w:val="00F748AA"/>
    <w:rsid w:val="00F81BDA"/>
    <w:rsid w:val="00F82C26"/>
    <w:rsid w:val="00F839AE"/>
    <w:rsid w:val="00F84613"/>
    <w:rsid w:val="00F854EF"/>
    <w:rsid w:val="00F8654D"/>
    <w:rsid w:val="00F900C9"/>
    <w:rsid w:val="00F9104A"/>
    <w:rsid w:val="00F92C96"/>
    <w:rsid w:val="00F9580E"/>
    <w:rsid w:val="00F97D1C"/>
    <w:rsid w:val="00FA0D4E"/>
    <w:rsid w:val="00FA4298"/>
    <w:rsid w:val="00FA4F7B"/>
    <w:rsid w:val="00FA53DE"/>
    <w:rsid w:val="00FA6C9C"/>
    <w:rsid w:val="00FA6F92"/>
    <w:rsid w:val="00FB0753"/>
    <w:rsid w:val="00FB537B"/>
    <w:rsid w:val="00FB5CC8"/>
    <w:rsid w:val="00FB636A"/>
    <w:rsid w:val="00FC0F14"/>
    <w:rsid w:val="00FC0FF3"/>
    <w:rsid w:val="00FC1E61"/>
    <w:rsid w:val="00FC2CD0"/>
    <w:rsid w:val="00FC5A19"/>
    <w:rsid w:val="00FC6E1F"/>
    <w:rsid w:val="00FC7F52"/>
    <w:rsid w:val="00FC7FD8"/>
    <w:rsid w:val="00FD0594"/>
    <w:rsid w:val="00FD2CD8"/>
    <w:rsid w:val="00FD3130"/>
    <w:rsid w:val="00FE0530"/>
    <w:rsid w:val="00FE19A7"/>
    <w:rsid w:val="00FE2671"/>
    <w:rsid w:val="00FE509A"/>
    <w:rsid w:val="00FE6E4B"/>
    <w:rsid w:val="00FE7CAE"/>
    <w:rsid w:val="00FF1CE0"/>
    <w:rsid w:val="00FF32F1"/>
    <w:rsid w:val="00FF4FFF"/>
    <w:rsid w:val="00FF5A32"/>
    <w:rsid w:val="00FF77E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765CE19"/>
  <w15:docId w15:val="{5FE001BD-1326-4DD6-863E-F03B1687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iPriority="1" w:unhideWhenUsed="1"/>
    <w:lsdException w:name="index 5" w:semiHidden="1" w:uiPriority="1" w:unhideWhenUsed="1"/>
    <w:lsdException w:name="index 6" w:semiHidden="1" w:uiPriority="1" w:unhideWhenUsed="1"/>
    <w:lsdException w:name="index 7" w:semiHidden="1" w:uiPriority="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qFormat="1"/>
    <w:lsdException w:name="annotation text" w:semiHidden="1" w:uiPriority="1" w:unhideWhenUsed="1" w:qFormat="1"/>
    <w:lsdException w:name="header" w:semiHidden="1" w:uiPriority="1" w:unhideWhenUsed="1" w:qFormat="1"/>
    <w:lsdException w:name="footer" w:semiHidden="1" w:uiPriority="1" w:unhideWhenUsed="1" w:qFormat="1"/>
    <w:lsdException w:name="index heading" w:semiHidden="1" w:uiPriority="1" w:unhideWhenUsed="1"/>
    <w:lsdException w:name="caption" w:semiHidden="1" w:uiPriority="1" w:unhideWhenUsed="1" w:qFormat="1"/>
    <w:lsdException w:name="table of figures" w:semiHidden="1" w:uiPriority="1" w:unhideWhenUsed="1"/>
    <w:lsdException w:name="envelope address" w:semiHidden="1" w:uiPriority="1" w:unhideWhenUsed="1"/>
    <w:lsdException w:name="envelope return" w:semiHidden="1" w:uiPriority="1" w:unhideWhenUsed="1"/>
    <w:lsdException w:name="footnote reference" w:semiHidden="1" w:unhideWhenUsed="1" w:qFormat="1"/>
    <w:lsdException w:name="annotation reference" w:semiHidden="1" w:uiPriority="1" w:unhideWhenUsed="1" w:qFormat="1"/>
    <w:lsdException w:name="line number" w:semiHidden="1" w:uiPriority="1" w:unhideWhenUsed="1"/>
    <w:lsdException w:name="page number" w:semiHidden="1" w:uiPriority="1" w:unhideWhenUsed="1"/>
    <w:lsdException w:name="endnote reference" w:semiHidden="1" w:unhideWhenUsed="1"/>
    <w:lsdException w:name="endnote text" w:semiHidden="1" w:unhideWhenUsed="1"/>
    <w:lsdException w:name="table of authorities" w:semiHidden="1" w:uiPriority="1" w:unhideWhenUsed="1"/>
    <w:lsdException w:name="macro" w:semiHidden="1" w:unhideWhenUsed="1"/>
    <w:lsdException w:name="toa heading" w:semiHidden="1" w:uiPriority="1" w:unhideWhenUsed="1"/>
    <w:lsdException w:name="List" w:semiHidden="1" w:uiPriority="1" w:unhideWhenUsed="1"/>
    <w:lsdException w:name="List Bullet" w:semiHidden="1" w:uiPriority="1" w:unhideWhenUsed="1"/>
    <w:lsdException w:name="List Number" w:uiPriority="1"/>
    <w:lsdException w:name="List 2" w:semiHidden="1" w:unhideWhenUsed="1"/>
    <w:lsdException w:name="List 3" w:semiHidden="1" w:uiPriority="1" w:unhideWhenUsed="1"/>
    <w:lsdException w:name="List 4" w:semiHidden="1"/>
    <w:lsdException w:name="List 5" w:uiPriority="1"/>
    <w:lsdException w:name="List Bullet 2" w:semiHidden="1" w:unhideWhenUsed="1"/>
    <w:lsdException w:name="List Bullet 3" w:semiHidden="1" w:unhideWhenUsed="1"/>
    <w:lsdException w:name="List Bullet 4" w:semiHidden="1" w:unhideWhenUsed="1"/>
    <w:lsdException w:name="List Bullet 5" w:semiHidden="1" w:uiPriority="1" w:unhideWhenUsed="1"/>
    <w:lsdException w:name="List Number 2" w:semiHidden="1" w:unhideWhenUsed="1"/>
    <w:lsdException w:name="List Number 3" w:semiHidden="1" w:unhideWhenUsed="1"/>
    <w:lsdException w:name="List Number 4" w:semiHidden="1" w:uiPriority="1" w:unhideWhenUsed="1"/>
    <w:lsdException w:name="List Number 5" w:semiHidden="1" w:uiPriority="1" w:unhideWhenUsed="1"/>
    <w:lsdException w:name="Title" w:uiPriority="1" w:qFormat="1"/>
    <w:lsdException w:name="Closing" w:semiHidden="1" w:uiPriority="1" w:unhideWhenUsed="1"/>
    <w:lsdException w:name="Signature" w:semiHidden="1" w:uiPriority="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1" w:unhideWhenUsed="1"/>
    <w:lsdException w:name="Subtitle" w:uiPriority="1" w:qFormat="1"/>
    <w:lsdException w:name="Salutation" w:uiPriority="1"/>
    <w:lsdException w:name="Date" w:uiPriority="1"/>
    <w:lsdException w:name="Body Text First Indent" w:uiPriority="1"/>
    <w:lsdException w:name="Body Text First Indent 2" w:semiHidden="1" w:uiPriority="1" w:unhideWhenUsed="1"/>
    <w:lsdException w:name="Note Heading" w:semiHidden="1" w:uiPriority="1" w:unhideWhenUsed="1"/>
    <w:lsdException w:name="Body Text 2" w:semiHidden="1" w:uiPriority="1" w:unhideWhenUsed="1"/>
    <w:lsdException w:name="Body Text 3" w:semiHidden="1" w:uiPriority="1" w:unhideWhenUsed="1"/>
    <w:lsdException w:name="Body Text Indent 2" w:semiHidden="1" w:uiPriority="1" w:unhideWhenUsed="1"/>
    <w:lsdException w:name="Body Text Indent 3" w:semiHidden="1" w:uiPriority="1" w:unhideWhenUsed="1"/>
    <w:lsdException w:name="Block Text" w:semiHidden="1" w:uiPriority="1" w:unhideWhenUsed="1"/>
    <w:lsdException w:name="Hyperlink" w:semiHidden="1" w:unhideWhenUsed="1" w:qFormat="1"/>
    <w:lsdException w:name="FollowedHyperlink" w:semiHidden="1" w:uiPriority="1" w:unhideWhenUsed="1"/>
    <w:lsdException w:name="Strong" w:qFormat="1"/>
    <w:lsdException w:name="Emphasis" w:semiHidden="1" w:uiPriority="1" w:unhideWhenUsed="1"/>
    <w:lsdException w:name="Document Map" w:semiHidden="1" w:uiPriority="1" w:unhideWhenUsed="1"/>
    <w:lsdException w:name="Plain Text" w:semiHidden="1" w:uiPriority="1" w:unhideWhenUsed="1"/>
    <w:lsdException w:name="E-mail Signature" w:semiHidden="1" w:uiPriority="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598C"/>
    <w:pPr>
      <w:tabs>
        <w:tab w:val="left" w:pos="794"/>
        <w:tab w:val="left" w:pos="1191"/>
        <w:tab w:val="left" w:pos="1588"/>
        <w:tab w:val="left" w:pos="1985"/>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DC4D7B"/>
    <w:pPr>
      <w:keepNext/>
      <w:spacing w:before="280"/>
      <w:ind w:left="794" w:hanging="794"/>
      <w:outlineLvl w:val="0"/>
    </w:pPr>
    <w:rPr>
      <w:b/>
      <w:bCs/>
      <w:kern w:val="32"/>
      <w:sz w:val="26"/>
      <w:szCs w:val="26"/>
      <w:lang w:bidi="ar-EG"/>
    </w:rPr>
  </w:style>
  <w:style w:type="paragraph" w:styleId="Heading2">
    <w:name w:val="heading 2"/>
    <w:basedOn w:val="Heading3"/>
    <w:next w:val="Normal"/>
    <w:link w:val="Heading2Char"/>
    <w:qFormat/>
    <w:rsid w:val="00DC4D7B"/>
    <w:pPr>
      <w:spacing w:before="200"/>
      <w:outlineLvl w:val="1"/>
    </w:pPr>
    <w:rPr>
      <w:sz w:val="24"/>
      <w:szCs w:val="24"/>
    </w:rPr>
  </w:style>
  <w:style w:type="paragraph" w:styleId="Heading3">
    <w:name w:val="heading 3"/>
    <w:basedOn w:val="Heading1"/>
    <w:next w:val="Normal"/>
    <w:link w:val="Heading3Char"/>
    <w:qFormat/>
    <w:rsid w:val="00423A40"/>
    <w:pPr>
      <w:spacing w:before="160"/>
      <w:outlineLvl w:val="2"/>
    </w:pPr>
    <w:rPr>
      <w:kern w:val="14"/>
      <w:sz w:val="22"/>
      <w:szCs w:val="22"/>
    </w:rPr>
  </w:style>
  <w:style w:type="paragraph" w:styleId="Heading4">
    <w:name w:val="heading 4"/>
    <w:basedOn w:val="Heading3"/>
    <w:next w:val="Normal"/>
    <w:link w:val="Heading4Char"/>
    <w:qFormat/>
    <w:rsid w:val="00734E41"/>
    <w:pPr>
      <w:spacing w:before="120"/>
      <w:outlineLvl w:val="3"/>
    </w:pPr>
  </w:style>
  <w:style w:type="paragraph" w:styleId="Heading5">
    <w:name w:val="heading 5"/>
    <w:basedOn w:val="Heading4"/>
    <w:next w:val="Normal"/>
    <w:link w:val="Heading5Char"/>
    <w:qFormat/>
    <w:rsid w:val="00734E41"/>
    <w:pPr>
      <w:outlineLvl w:val="4"/>
    </w:pPr>
  </w:style>
  <w:style w:type="paragraph" w:styleId="Heading6">
    <w:name w:val="heading 6"/>
    <w:basedOn w:val="Heading4"/>
    <w:next w:val="Normal"/>
    <w:link w:val="Heading6Char"/>
    <w:uiPriority w:val="1"/>
    <w:qFormat/>
    <w:rsid w:val="00734E41"/>
    <w:pPr>
      <w:outlineLvl w:val="5"/>
    </w:pPr>
  </w:style>
  <w:style w:type="paragraph" w:styleId="Heading7">
    <w:name w:val="heading 7"/>
    <w:basedOn w:val="Heading6"/>
    <w:next w:val="Normal"/>
    <w:link w:val="Heading7Char"/>
    <w:uiPriority w:val="1"/>
    <w:qFormat/>
    <w:rsid w:val="00734E41"/>
    <w:pPr>
      <w:outlineLvl w:val="6"/>
    </w:pPr>
  </w:style>
  <w:style w:type="paragraph" w:styleId="Heading8">
    <w:name w:val="heading 8"/>
    <w:basedOn w:val="Heading6"/>
    <w:next w:val="Normal"/>
    <w:link w:val="Heading8Char"/>
    <w:uiPriority w:val="1"/>
    <w:qFormat/>
    <w:rsid w:val="00734E41"/>
    <w:pPr>
      <w:outlineLvl w:val="7"/>
    </w:pPr>
  </w:style>
  <w:style w:type="paragraph" w:styleId="Heading9">
    <w:name w:val="heading 9"/>
    <w:basedOn w:val="Heading6"/>
    <w:next w:val="Normal"/>
    <w:link w:val="Heading9Char"/>
    <w:uiPriority w:val="1"/>
    <w:qFormat/>
    <w:rsid w:val="00734E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873A6F"/>
    <w:pPr>
      <w:ind w:left="1540"/>
    </w:pPr>
  </w:style>
  <w:style w:type="paragraph" w:styleId="TOC4">
    <w:name w:val="toc 4"/>
    <w:basedOn w:val="TOC3"/>
    <w:uiPriority w:val="39"/>
    <w:rsid w:val="00873A6F"/>
    <w:pPr>
      <w:ind w:left="660"/>
    </w:pPr>
    <w:rPr>
      <w:i w:val="0"/>
      <w:iCs w:val="0"/>
      <w:sz w:val="18"/>
      <w:szCs w:val="21"/>
    </w:rPr>
  </w:style>
  <w:style w:type="paragraph" w:styleId="TOC3">
    <w:name w:val="toc 3"/>
    <w:basedOn w:val="Normal"/>
    <w:next w:val="Normal"/>
    <w:uiPriority w:val="39"/>
    <w:rsid w:val="00873A6F"/>
    <w:pPr>
      <w:tabs>
        <w:tab w:val="clear" w:pos="794"/>
        <w:tab w:val="clear" w:pos="1191"/>
        <w:tab w:val="clear" w:pos="1588"/>
        <w:tab w:val="clear" w:pos="1985"/>
      </w:tabs>
      <w:bidi w:val="0"/>
      <w:spacing w:before="0"/>
      <w:ind w:left="440"/>
      <w:jc w:val="left"/>
    </w:pPr>
    <w:rPr>
      <w:rFonts w:asciiTheme="minorHAnsi" w:hAnsiTheme="minorHAnsi" w:cstheme="minorHAnsi"/>
      <w:i/>
      <w:iCs/>
      <w:sz w:val="20"/>
      <w:szCs w:val="24"/>
    </w:rPr>
  </w:style>
  <w:style w:type="paragraph" w:styleId="TOC2">
    <w:name w:val="toc 2"/>
    <w:basedOn w:val="Normal"/>
    <w:autoRedefine/>
    <w:uiPriority w:val="39"/>
    <w:rsid w:val="00873A6F"/>
    <w:pPr>
      <w:tabs>
        <w:tab w:val="clear" w:pos="794"/>
        <w:tab w:val="clear" w:pos="1191"/>
        <w:tab w:val="clear" w:pos="1588"/>
        <w:tab w:val="clear" w:pos="1985"/>
      </w:tabs>
      <w:bidi w:val="0"/>
      <w:spacing w:before="0"/>
      <w:ind w:left="220"/>
      <w:jc w:val="left"/>
    </w:pPr>
    <w:rPr>
      <w:rFonts w:asciiTheme="minorHAnsi" w:hAnsiTheme="minorHAnsi" w:cstheme="minorHAnsi"/>
      <w:smallCaps/>
      <w:sz w:val="20"/>
      <w:szCs w:val="24"/>
    </w:rPr>
  </w:style>
  <w:style w:type="paragraph" w:styleId="TOC1">
    <w:name w:val="toc 1"/>
    <w:basedOn w:val="Normal"/>
    <w:uiPriority w:val="39"/>
    <w:rsid w:val="00873A6F"/>
    <w:pPr>
      <w:tabs>
        <w:tab w:val="clear" w:pos="794"/>
        <w:tab w:val="clear" w:pos="1191"/>
        <w:tab w:val="clear" w:pos="1588"/>
        <w:tab w:val="clear" w:pos="1985"/>
      </w:tabs>
      <w:bidi w:val="0"/>
      <w:spacing w:after="120"/>
      <w:jc w:val="left"/>
    </w:pPr>
    <w:rPr>
      <w:rFonts w:asciiTheme="minorHAnsi" w:hAnsiTheme="minorHAnsi" w:cstheme="minorHAnsi"/>
      <w:b/>
      <w:bCs/>
      <w:caps/>
      <w:sz w:val="20"/>
      <w:szCs w:val="24"/>
    </w:rPr>
  </w:style>
  <w:style w:type="paragraph" w:styleId="TOC7">
    <w:name w:val="toc 7"/>
    <w:basedOn w:val="TOC4"/>
    <w:uiPriority w:val="39"/>
    <w:rsid w:val="00873A6F"/>
    <w:pPr>
      <w:ind w:left="1320"/>
    </w:pPr>
  </w:style>
  <w:style w:type="paragraph" w:styleId="TOC6">
    <w:name w:val="toc 6"/>
    <w:basedOn w:val="TOC4"/>
    <w:uiPriority w:val="39"/>
    <w:rsid w:val="00873A6F"/>
    <w:pPr>
      <w:ind w:left="1100"/>
    </w:pPr>
  </w:style>
  <w:style w:type="paragraph" w:styleId="TOC5">
    <w:name w:val="toc 5"/>
    <w:basedOn w:val="TOC4"/>
    <w:uiPriority w:val="39"/>
    <w:rsid w:val="00873A6F"/>
    <w:pPr>
      <w:ind w:left="880"/>
    </w:pPr>
  </w:style>
  <w:style w:type="paragraph" w:styleId="Index7">
    <w:name w:val="index 7"/>
    <w:basedOn w:val="Normal"/>
    <w:next w:val="Normal"/>
    <w:uiPriority w:val="1"/>
    <w:semiHidden/>
    <w:rsid w:val="00EE60E9"/>
    <w:pPr>
      <w:ind w:left="1698" w:right="1698"/>
    </w:pPr>
  </w:style>
  <w:style w:type="paragraph" w:styleId="Index6">
    <w:name w:val="index 6"/>
    <w:basedOn w:val="Normal"/>
    <w:next w:val="Normal"/>
    <w:uiPriority w:val="1"/>
    <w:semiHidden/>
    <w:rsid w:val="00EE60E9"/>
    <w:pPr>
      <w:ind w:left="1415" w:right="1415"/>
    </w:pPr>
  </w:style>
  <w:style w:type="paragraph" w:styleId="Index5">
    <w:name w:val="index 5"/>
    <w:basedOn w:val="Normal"/>
    <w:next w:val="Normal"/>
    <w:uiPriority w:val="1"/>
    <w:semiHidden/>
    <w:rsid w:val="00EE60E9"/>
    <w:pPr>
      <w:ind w:left="1132" w:right="1132"/>
    </w:pPr>
  </w:style>
  <w:style w:type="paragraph" w:styleId="Index4">
    <w:name w:val="index 4"/>
    <w:basedOn w:val="Normal"/>
    <w:next w:val="Normal"/>
    <w:uiPriority w:val="1"/>
    <w:semiHidden/>
    <w:rsid w:val="00EE60E9"/>
    <w:pPr>
      <w:ind w:left="849" w:right="849"/>
    </w:pPr>
  </w:style>
  <w:style w:type="paragraph" w:styleId="Index3">
    <w:name w:val="index 3"/>
    <w:basedOn w:val="Normal"/>
    <w:next w:val="Normal"/>
    <w:uiPriority w:val="1"/>
    <w:semiHidden/>
    <w:rsid w:val="00EE60E9"/>
    <w:pPr>
      <w:ind w:left="566" w:right="566"/>
    </w:pPr>
  </w:style>
  <w:style w:type="paragraph" w:styleId="Index2">
    <w:name w:val="index 2"/>
    <w:basedOn w:val="Normal"/>
    <w:next w:val="Normal"/>
    <w:uiPriority w:val="1"/>
    <w:semiHidden/>
    <w:rsid w:val="00EE60E9"/>
    <w:pPr>
      <w:ind w:left="283" w:right="283"/>
    </w:pPr>
  </w:style>
  <w:style w:type="paragraph" w:styleId="Index1">
    <w:name w:val="index 1"/>
    <w:basedOn w:val="Normal"/>
    <w:next w:val="Normal"/>
    <w:uiPriority w:val="1"/>
    <w:rsid w:val="00123AA6"/>
  </w:style>
  <w:style w:type="paragraph" w:styleId="IndexHeading">
    <w:name w:val="index heading"/>
    <w:basedOn w:val="Normal"/>
    <w:next w:val="Index1"/>
    <w:uiPriority w:val="1"/>
    <w:semiHidden/>
    <w:rsid w:val="00123AA6"/>
  </w:style>
  <w:style w:type="paragraph" w:styleId="Footer">
    <w:name w:val="footer"/>
    <w:basedOn w:val="Normal"/>
    <w:link w:val="FooterChar"/>
    <w:uiPriority w:val="1"/>
    <w:qFormat/>
    <w:rsid w:val="002F3E46"/>
    <w:pPr>
      <w:tabs>
        <w:tab w:val="left" w:pos="5812"/>
        <w:tab w:val="right" w:pos="9639"/>
      </w:tabs>
      <w:bidi w:val="0"/>
      <w:spacing w:before="60"/>
    </w:pPr>
    <w:rPr>
      <w:sz w:val="16"/>
      <w:szCs w:val="16"/>
    </w:rPr>
  </w:style>
  <w:style w:type="character" w:customStyle="1" w:styleId="FooterChar">
    <w:name w:val="Footer Char"/>
    <w:basedOn w:val="DefaultParagraphFont"/>
    <w:link w:val="Footer"/>
    <w:rsid w:val="002F3E46"/>
    <w:rPr>
      <w:rFonts w:ascii="Dubai" w:hAnsi="Dubai" w:cs="Dubai"/>
      <w:sz w:val="16"/>
      <w:szCs w:val="16"/>
      <w:lang w:eastAsia="en-US"/>
    </w:rPr>
  </w:style>
  <w:style w:type="character" w:styleId="FootnoteReference">
    <w:name w:val="footnote reference"/>
    <w:basedOn w:val="DefaultParagraphFont"/>
    <w:qFormat/>
    <w:rsid w:val="005431B5"/>
    <w:rPr>
      <w:rFonts w:ascii="Dubai" w:hAnsi="Dubai" w:cs="Dubai"/>
      <w:position w:val="6"/>
      <w:sz w:val="18"/>
      <w:szCs w:val="18"/>
    </w:rPr>
  </w:style>
  <w:style w:type="paragraph" w:styleId="FootnoteText">
    <w:name w:val="footnote text"/>
    <w:aliases w:val="footnote text"/>
    <w:basedOn w:val="Normal"/>
    <w:link w:val="FootnoteTextChar"/>
    <w:qFormat/>
    <w:rsid w:val="00413678"/>
    <w:pPr>
      <w:keepLines/>
      <w:tabs>
        <w:tab w:val="left" w:pos="372"/>
      </w:tabs>
      <w:spacing w:before="60"/>
      <w:ind w:left="374" w:hanging="374"/>
    </w:pPr>
    <w:rPr>
      <w:sz w:val="20"/>
      <w:szCs w:val="20"/>
      <w:lang w:bidi="ar-EG"/>
    </w:rPr>
  </w:style>
  <w:style w:type="character" w:customStyle="1" w:styleId="FootnoteTextChar">
    <w:name w:val="Footnote Text Char"/>
    <w:aliases w:val="footnote text Char"/>
    <w:basedOn w:val="DefaultParagraphFont"/>
    <w:link w:val="FootnoteText"/>
    <w:qFormat/>
    <w:rsid w:val="00413678"/>
    <w:rPr>
      <w:rFonts w:ascii="Dubai" w:hAnsi="Dubai" w:cs="Dubai"/>
      <w:lang w:eastAsia="en-US" w:bidi="ar-EG"/>
    </w:rPr>
  </w:style>
  <w:style w:type="paragraph" w:customStyle="1" w:styleId="Normalaftertitle">
    <w:name w:val="Normal after title"/>
    <w:basedOn w:val="Normal"/>
    <w:next w:val="Normal"/>
    <w:link w:val="NormalaftertitleChar"/>
    <w:qFormat/>
    <w:rsid w:val="00D51BB8"/>
    <w:pPr>
      <w:spacing w:before="280"/>
    </w:pPr>
  </w:style>
  <w:style w:type="character" w:customStyle="1" w:styleId="NormalaftertitleChar">
    <w:name w:val="Normal after title Char"/>
    <w:basedOn w:val="DefaultParagraphFont"/>
    <w:link w:val="Normalaftertitle"/>
    <w:rsid w:val="00D51BB8"/>
    <w:rPr>
      <w:rFonts w:ascii="Dubai" w:hAnsi="Dubai" w:cs="Dubai"/>
      <w:sz w:val="22"/>
      <w:szCs w:val="22"/>
      <w:lang w:eastAsia="en-US"/>
    </w:rPr>
  </w:style>
  <w:style w:type="paragraph" w:styleId="Header">
    <w:name w:val="header"/>
    <w:basedOn w:val="Normal"/>
    <w:link w:val="HeaderChar"/>
    <w:uiPriority w:val="1"/>
    <w:unhideWhenUsed/>
    <w:qFormat/>
    <w:rsid w:val="00270E5F"/>
    <w:pPr>
      <w:tabs>
        <w:tab w:val="clear" w:pos="794"/>
        <w:tab w:val="clear" w:pos="1191"/>
        <w:tab w:val="clear" w:pos="1588"/>
        <w:tab w:val="clear" w:pos="1985"/>
        <w:tab w:val="center" w:pos="4513"/>
        <w:tab w:val="right" w:pos="9026"/>
      </w:tabs>
      <w:spacing w:before="0" w:line="240" w:lineRule="auto"/>
    </w:pPr>
  </w:style>
  <w:style w:type="character" w:customStyle="1" w:styleId="HeaderChar">
    <w:name w:val="Header Char"/>
    <w:basedOn w:val="DefaultParagraphFont"/>
    <w:link w:val="Header"/>
    <w:uiPriority w:val="1"/>
    <w:rsid w:val="00270E5F"/>
    <w:rPr>
      <w:rFonts w:ascii="Dubai" w:hAnsi="Dubai" w:cs="Dubai"/>
      <w:sz w:val="22"/>
      <w:szCs w:val="22"/>
      <w:lang w:eastAsia="en-US"/>
    </w:rPr>
  </w:style>
  <w:style w:type="paragraph" w:customStyle="1" w:styleId="Note">
    <w:name w:val="Note"/>
    <w:basedOn w:val="Normal"/>
    <w:link w:val="NoteChar"/>
    <w:qFormat/>
    <w:rsid w:val="00523D37"/>
    <w:pPr>
      <w:tabs>
        <w:tab w:val="left" w:pos="851"/>
      </w:tabs>
    </w:pPr>
    <w:rPr>
      <w:lang w:bidi="ar-EG"/>
    </w:rPr>
  </w:style>
  <w:style w:type="paragraph" w:styleId="TOC9">
    <w:name w:val="toc 9"/>
    <w:basedOn w:val="TOC4"/>
    <w:uiPriority w:val="39"/>
    <w:rsid w:val="00873A6F"/>
    <w:pPr>
      <w:ind w:left="1760"/>
    </w:pPr>
  </w:style>
  <w:style w:type="character" w:styleId="EndnoteReference">
    <w:name w:val="endnote reference"/>
    <w:basedOn w:val="FootnoteReference"/>
    <w:rsid w:val="008B52B7"/>
    <w:rPr>
      <w:rFonts w:ascii="Dubai" w:hAnsi="Dubai" w:cs="Dubai"/>
      <w:position w:val="6"/>
      <w:sz w:val="18"/>
      <w:szCs w:val="18"/>
      <w:vertAlign w:val="superscript"/>
    </w:rPr>
  </w:style>
  <w:style w:type="paragraph" w:customStyle="1" w:styleId="Reftext">
    <w:name w:val="Ref_text"/>
    <w:basedOn w:val="Normal"/>
    <w:rsid w:val="006779A4"/>
    <w:pPr>
      <w:ind w:left="794" w:right="794" w:hanging="794"/>
    </w:pPr>
  </w:style>
  <w:style w:type="paragraph" w:customStyle="1" w:styleId="SpecialFooter">
    <w:name w:val="Special Footer"/>
    <w:basedOn w:val="Normal"/>
    <w:uiPriority w:val="1"/>
    <w:rsid w:val="00B039AD"/>
    <w:pPr>
      <w:tabs>
        <w:tab w:val="left" w:pos="567"/>
        <w:tab w:val="left" w:pos="1701"/>
        <w:tab w:val="left" w:pos="2835"/>
        <w:tab w:val="left" w:pos="5954"/>
        <w:tab w:val="right" w:pos="9639"/>
      </w:tabs>
      <w:bidi w:val="0"/>
      <w:spacing w:before="80"/>
    </w:pPr>
    <w:rPr>
      <w:caps/>
      <w:sz w:val="16"/>
      <w:szCs w:val="16"/>
    </w:rPr>
  </w:style>
  <w:style w:type="paragraph" w:styleId="List5">
    <w:name w:val="List 5"/>
    <w:basedOn w:val="Normal"/>
    <w:uiPriority w:val="1"/>
    <w:semiHidden/>
    <w:rsid w:val="00EE60E9"/>
  </w:style>
  <w:style w:type="paragraph" w:customStyle="1" w:styleId="toc0">
    <w:name w:val="toc 0"/>
    <w:basedOn w:val="Normal"/>
    <w:next w:val="Normal"/>
    <w:uiPriority w:val="1"/>
    <w:rsid w:val="00694690"/>
    <w:pPr>
      <w:ind w:right="567"/>
      <w:jc w:val="right"/>
    </w:pPr>
    <w:rPr>
      <w:b/>
      <w:bCs/>
    </w:rPr>
  </w:style>
  <w:style w:type="paragraph" w:styleId="Subtitle">
    <w:name w:val="Subtitle"/>
    <w:basedOn w:val="Normal"/>
    <w:next w:val="Normal"/>
    <w:link w:val="SubtitleChar"/>
    <w:uiPriority w:val="1"/>
    <w:qFormat/>
    <w:rsid w:val="00B039AD"/>
    <w:pPr>
      <w:numPr>
        <w:ilvl w:val="1"/>
      </w:numPr>
    </w:pPr>
    <w:rPr>
      <w:rFonts w:eastAsiaTheme="minorEastAsia"/>
      <w:color w:val="5A5A5A" w:themeColor="text1" w:themeTint="A5"/>
      <w:spacing w:val="15"/>
    </w:rPr>
  </w:style>
  <w:style w:type="paragraph" w:customStyle="1" w:styleId="Title1">
    <w:name w:val="Title 1"/>
    <w:basedOn w:val="Normal"/>
    <w:next w:val="Normal"/>
    <w:uiPriority w:val="1"/>
    <w:rsid w:val="00DE7387"/>
    <w:pPr>
      <w:keepNext/>
      <w:tabs>
        <w:tab w:val="left" w:pos="567"/>
        <w:tab w:val="left" w:pos="1701"/>
        <w:tab w:val="left" w:pos="2835"/>
      </w:tabs>
      <w:spacing w:before="480"/>
      <w:jc w:val="center"/>
    </w:pPr>
    <w:rPr>
      <w:w w:val="120"/>
      <w:sz w:val="28"/>
      <w:szCs w:val="28"/>
      <w:lang w:bidi="ar-EG"/>
    </w:rPr>
  </w:style>
  <w:style w:type="paragraph" w:customStyle="1" w:styleId="Title2">
    <w:name w:val="Title 2"/>
    <w:basedOn w:val="Title1"/>
    <w:next w:val="Normal"/>
    <w:uiPriority w:val="1"/>
    <w:rsid w:val="00734E41"/>
    <w:rPr>
      <w:w w:val="110"/>
    </w:rPr>
  </w:style>
  <w:style w:type="paragraph" w:customStyle="1" w:styleId="Title3">
    <w:name w:val="Title 3"/>
    <w:basedOn w:val="Title2"/>
    <w:next w:val="Normal"/>
    <w:uiPriority w:val="1"/>
    <w:rsid w:val="00734E41"/>
    <w:pPr>
      <w:spacing w:before="240"/>
    </w:pPr>
    <w:rPr>
      <w:sz w:val="26"/>
      <w:szCs w:val="26"/>
    </w:rPr>
  </w:style>
  <w:style w:type="paragraph" w:customStyle="1" w:styleId="Call">
    <w:name w:val="Call"/>
    <w:basedOn w:val="Normal"/>
    <w:next w:val="Normal"/>
    <w:link w:val="CallChar"/>
    <w:rsid w:val="007263B4"/>
    <w:pPr>
      <w:keepNext/>
      <w:keepLines/>
      <w:spacing w:before="180"/>
      <w:ind w:firstLine="794"/>
    </w:pPr>
    <w:rPr>
      <w:i/>
      <w:iCs/>
    </w:rPr>
  </w:style>
  <w:style w:type="character" w:customStyle="1" w:styleId="CallChar">
    <w:name w:val="Call Char"/>
    <w:basedOn w:val="DefaultParagraphFont"/>
    <w:link w:val="Call"/>
    <w:locked/>
    <w:rsid w:val="007263B4"/>
    <w:rPr>
      <w:rFonts w:ascii="Dubai" w:hAnsi="Dubai" w:cs="Dubai"/>
      <w:i/>
      <w:iCs/>
      <w:sz w:val="22"/>
      <w:szCs w:val="22"/>
      <w:lang w:eastAsia="en-US"/>
    </w:rPr>
  </w:style>
  <w:style w:type="paragraph" w:customStyle="1" w:styleId="enumlev1">
    <w:name w:val="enumlev1"/>
    <w:basedOn w:val="Normal"/>
    <w:next w:val="Normal"/>
    <w:link w:val="enumlev1Char"/>
    <w:qFormat/>
    <w:rsid w:val="007263B4"/>
    <w:pPr>
      <w:tabs>
        <w:tab w:val="left" w:pos="2608"/>
        <w:tab w:val="left" w:pos="3345"/>
      </w:tabs>
      <w:spacing w:before="80"/>
      <w:ind w:left="794" w:hanging="794"/>
    </w:pPr>
  </w:style>
  <w:style w:type="character" w:customStyle="1" w:styleId="enumlev1Char">
    <w:name w:val="enumlev1 Char"/>
    <w:basedOn w:val="DefaultParagraphFont"/>
    <w:link w:val="enumlev1"/>
    <w:rsid w:val="007263B4"/>
    <w:rPr>
      <w:rFonts w:ascii="Dubai" w:hAnsi="Dubai" w:cs="Dubai"/>
      <w:sz w:val="22"/>
      <w:szCs w:val="22"/>
      <w:lang w:eastAsia="en-US"/>
    </w:rPr>
  </w:style>
  <w:style w:type="paragraph" w:customStyle="1" w:styleId="enumlev2">
    <w:name w:val="enumlev2"/>
    <w:basedOn w:val="enumlev1"/>
    <w:next w:val="Normal"/>
    <w:link w:val="enumlev2Char"/>
    <w:qFormat/>
    <w:rsid w:val="007263B4"/>
    <w:pPr>
      <w:ind w:left="1191" w:hanging="397"/>
    </w:pPr>
  </w:style>
  <w:style w:type="character" w:customStyle="1" w:styleId="enumlev2Char">
    <w:name w:val="enumlev2 Char"/>
    <w:basedOn w:val="enumlev1Char"/>
    <w:link w:val="enumlev2"/>
    <w:rsid w:val="007263B4"/>
    <w:rPr>
      <w:rFonts w:ascii="Dubai" w:hAnsi="Dubai" w:cs="Dubai"/>
      <w:sz w:val="22"/>
      <w:szCs w:val="22"/>
      <w:lang w:eastAsia="en-US"/>
    </w:rPr>
  </w:style>
  <w:style w:type="paragraph" w:customStyle="1" w:styleId="enumlev3">
    <w:name w:val="enumlev3"/>
    <w:basedOn w:val="enumlev2"/>
    <w:next w:val="Normal"/>
    <w:link w:val="enumlev3Char"/>
    <w:qFormat/>
    <w:rsid w:val="007263B4"/>
    <w:pPr>
      <w:ind w:left="1588"/>
    </w:pPr>
  </w:style>
  <w:style w:type="character" w:customStyle="1" w:styleId="enumlev3Char">
    <w:name w:val="enumlev3 Char"/>
    <w:basedOn w:val="enumlev2Char"/>
    <w:link w:val="enumlev3"/>
    <w:rsid w:val="007263B4"/>
    <w:rPr>
      <w:rFonts w:ascii="Dubai" w:hAnsi="Dubai" w:cs="Dubai"/>
      <w:sz w:val="22"/>
      <w:szCs w:val="22"/>
      <w:lang w:eastAsia="en-US"/>
    </w:rPr>
  </w:style>
  <w:style w:type="paragraph" w:customStyle="1" w:styleId="Tablehead">
    <w:name w:val="Table_head"/>
    <w:basedOn w:val="Normal"/>
    <w:link w:val="TableheadChar"/>
    <w:qFormat/>
    <w:rsid w:val="008614B8"/>
    <w:pPr>
      <w:keepNext/>
      <w:spacing w:before="60" w:after="60" w:line="260" w:lineRule="exact"/>
      <w:jc w:val="center"/>
    </w:pPr>
    <w:rPr>
      <w:b/>
      <w:bCs/>
      <w:sz w:val="20"/>
      <w:szCs w:val="20"/>
      <w:lang w:bidi="ar-EG"/>
    </w:rPr>
  </w:style>
  <w:style w:type="paragraph" w:customStyle="1" w:styleId="Tabletitle">
    <w:name w:val="Table_title"/>
    <w:basedOn w:val="Normal"/>
    <w:next w:val="Normal"/>
    <w:link w:val="TabletitleChar"/>
    <w:rsid w:val="00A42ADC"/>
    <w:pPr>
      <w:keepNext/>
      <w:tabs>
        <w:tab w:val="left" w:pos="2948"/>
        <w:tab w:val="left" w:pos="4082"/>
      </w:tabs>
      <w:spacing w:after="120"/>
      <w:jc w:val="center"/>
    </w:pPr>
    <w:rPr>
      <w:b/>
      <w:bCs/>
    </w:rPr>
  </w:style>
  <w:style w:type="paragraph" w:styleId="BalloonText">
    <w:name w:val="Balloon Text"/>
    <w:basedOn w:val="Normal"/>
    <w:link w:val="BalloonTextChar"/>
    <w:uiPriority w:val="1"/>
    <w:unhideWhenUsed/>
    <w:rsid w:val="00223C6C"/>
    <w:rPr>
      <w:sz w:val="18"/>
      <w:szCs w:val="18"/>
    </w:rPr>
  </w:style>
  <w:style w:type="paragraph" w:customStyle="1" w:styleId="Source">
    <w:name w:val="Source"/>
    <w:basedOn w:val="Normal"/>
    <w:next w:val="Normal"/>
    <w:uiPriority w:val="1"/>
    <w:rsid w:val="00DE7387"/>
    <w:pPr>
      <w:keepNext/>
      <w:keepLines/>
      <w:spacing w:before="840"/>
      <w:jc w:val="center"/>
    </w:pPr>
    <w:rPr>
      <w:b/>
      <w:bCs/>
      <w:snapToGrid w:val="0"/>
      <w:sz w:val="30"/>
      <w:szCs w:val="30"/>
      <w:lang w:bidi="ar-EG"/>
    </w:rPr>
  </w:style>
  <w:style w:type="character" w:customStyle="1" w:styleId="Artdef">
    <w:name w:val="Art_def"/>
    <w:uiPriority w:val="1"/>
    <w:rsid w:val="00223C6C"/>
    <w:rPr>
      <w:rFonts w:ascii="Dubai" w:hAnsi="Dubai" w:cs="Dubai"/>
      <w:b/>
      <w:bCs/>
      <w:i w:val="0"/>
      <w:color w:val="auto"/>
      <w:sz w:val="22"/>
      <w:szCs w:val="22"/>
    </w:rPr>
  </w:style>
  <w:style w:type="paragraph" w:customStyle="1" w:styleId="Headingb">
    <w:name w:val="Heading_b"/>
    <w:basedOn w:val="Heading2"/>
    <w:link w:val="HeadingbChar"/>
    <w:qFormat/>
    <w:rsid w:val="002A13BD"/>
    <w:pPr>
      <w:spacing w:before="180"/>
      <w:ind w:left="0" w:firstLine="0"/>
    </w:pPr>
  </w:style>
  <w:style w:type="paragraph" w:customStyle="1" w:styleId="Proposal">
    <w:name w:val="Proposal"/>
    <w:basedOn w:val="Normal"/>
    <w:next w:val="Normal"/>
    <w:qFormat/>
    <w:rsid w:val="0028539B"/>
    <w:pPr>
      <w:keepNext/>
      <w:keepLines/>
      <w:tabs>
        <w:tab w:val="clear" w:pos="794"/>
        <w:tab w:val="clear" w:pos="1191"/>
        <w:tab w:val="clear" w:pos="1588"/>
        <w:tab w:val="clear" w:pos="1985"/>
        <w:tab w:val="left" w:pos="1134"/>
      </w:tabs>
      <w:spacing w:before="240"/>
      <w:jc w:val="center"/>
      <w:outlineLvl w:val="0"/>
    </w:pPr>
    <w:rPr>
      <w:b/>
      <w:bCs/>
      <w:lang w:bidi="ar-EG"/>
    </w:rPr>
  </w:style>
  <w:style w:type="paragraph" w:customStyle="1" w:styleId="ResNo">
    <w:name w:val="Res_No"/>
    <w:basedOn w:val="Heading1"/>
    <w:next w:val="Normal"/>
    <w:link w:val="ResNoChar"/>
    <w:rsid w:val="00843D9E"/>
    <w:pPr>
      <w:spacing w:before="360" w:after="120"/>
      <w:jc w:val="center"/>
    </w:pPr>
    <w:rPr>
      <w:b w:val="0"/>
      <w:bCs w:val="0"/>
      <w:sz w:val="28"/>
      <w:szCs w:val="28"/>
    </w:rPr>
  </w:style>
  <w:style w:type="character" w:customStyle="1" w:styleId="ResNoChar">
    <w:name w:val="Res_No Char"/>
    <w:basedOn w:val="DefaultParagraphFont"/>
    <w:link w:val="ResNo"/>
    <w:rsid w:val="00843D9E"/>
    <w:rPr>
      <w:rFonts w:ascii="Dubai" w:hAnsi="Dubai" w:cs="Dubai"/>
      <w:kern w:val="32"/>
      <w:sz w:val="28"/>
      <w:szCs w:val="28"/>
      <w:lang w:eastAsia="en-US" w:bidi="ar-EG"/>
    </w:rPr>
  </w:style>
  <w:style w:type="paragraph" w:styleId="NoSpacing">
    <w:name w:val="No Spacing"/>
    <w:uiPriority w:val="1"/>
    <w:qFormat/>
    <w:rsid w:val="00D51BB8"/>
    <w:pPr>
      <w:tabs>
        <w:tab w:val="left" w:pos="1134"/>
        <w:tab w:val="left" w:pos="1871"/>
        <w:tab w:val="left" w:pos="2268"/>
      </w:tabs>
      <w:bidi/>
      <w:jc w:val="both"/>
    </w:pPr>
    <w:rPr>
      <w:rFonts w:ascii="Dubai" w:hAnsi="Dubai" w:cs="Dubai"/>
      <w:sz w:val="22"/>
      <w:szCs w:val="22"/>
      <w:lang w:eastAsia="en-US"/>
    </w:rPr>
  </w:style>
  <w:style w:type="character" w:customStyle="1" w:styleId="Section1Char">
    <w:name w:val="Section_1 Char"/>
    <w:link w:val="Section1"/>
    <w:rsid w:val="00314B1E"/>
    <w:rPr>
      <w:rFonts w:ascii="Dubai" w:hAnsi="Dubai" w:cs="Dubai"/>
      <w:b/>
      <w:bCs/>
      <w:sz w:val="24"/>
      <w:szCs w:val="24"/>
      <w:lang w:eastAsia="en-US" w:bidi="ar-EG"/>
    </w:rPr>
  </w:style>
  <w:style w:type="paragraph" w:customStyle="1" w:styleId="PartNo">
    <w:name w:val="Part_No"/>
    <w:basedOn w:val="Normal"/>
    <w:qFormat/>
    <w:rsid w:val="004A6230"/>
    <w:pPr>
      <w:keepNext/>
      <w:spacing w:before="360" w:after="120"/>
      <w:jc w:val="center"/>
    </w:pPr>
    <w:rPr>
      <w:sz w:val="28"/>
      <w:szCs w:val="28"/>
      <w:lang w:bidi="ar-EG"/>
    </w:rPr>
  </w:style>
  <w:style w:type="paragraph" w:customStyle="1" w:styleId="Reasons">
    <w:name w:val="Reasons"/>
    <w:basedOn w:val="Normal"/>
    <w:next w:val="Normal"/>
    <w:link w:val="ReasonsChar"/>
    <w:rsid w:val="00A42ADC"/>
    <w:rPr>
      <w:b/>
      <w:bCs/>
    </w:rPr>
  </w:style>
  <w:style w:type="character" w:customStyle="1" w:styleId="ReasonsChar">
    <w:name w:val="Reasons Char"/>
    <w:basedOn w:val="DefaultParagraphFont"/>
    <w:link w:val="Reasons"/>
    <w:rsid w:val="00A42ADC"/>
    <w:rPr>
      <w:rFonts w:ascii="Dubai" w:hAnsi="Dubai" w:cs="Dubai"/>
      <w:b/>
      <w:bCs/>
      <w:sz w:val="22"/>
      <w:szCs w:val="22"/>
      <w:lang w:eastAsia="en-US"/>
    </w:rPr>
  </w:style>
  <w:style w:type="paragraph" w:customStyle="1" w:styleId="TableNo">
    <w:name w:val="Table_No"/>
    <w:basedOn w:val="Normal"/>
    <w:next w:val="Normal"/>
    <w:link w:val="TableNoChar"/>
    <w:qFormat/>
    <w:rsid w:val="001D746E"/>
    <w:pPr>
      <w:keepNext/>
      <w:spacing w:before="240" w:after="120"/>
      <w:jc w:val="center"/>
    </w:pPr>
  </w:style>
  <w:style w:type="character" w:customStyle="1" w:styleId="BalloonTextChar">
    <w:name w:val="Balloon Text Char"/>
    <w:basedOn w:val="DefaultParagraphFont"/>
    <w:link w:val="BalloonText"/>
    <w:rsid w:val="00223C6C"/>
    <w:rPr>
      <w:rFonts w:ascii="Dubai" w:hAnsi="Dubai" w:cs="Dubai"/>
      <w:sz w:val="18"/>
      <w:szCs w:val="18"/>
      <w:lang w:eastAsia="en-US"/>
    </w:rPr>
  </w:style>
  <w:style w:type="paragraph" w:customStyle="1" w:styleId="SectionNo">
    <w:name w:val="Section_No"/>
    <w:basedOn w:val="Heading1"/>
    <w:next w:val="Normal"/>
    <w:rsid w:val="00843D9E"/>
    <w:pPr>
      <w:keepLines/>
      <w:tabs>
        <w:tab w:val="left" w:pos="567"/>
        <w:tab w:val="left" w:pos="1701"/>
        <w:tab w:val="left" w:pos="2835"/>
      </w:tabs>
      <w:overflowPunct w:val="0"/>
      <w:autoSpaceDE w:val="0"/>
      <w:autoSpaceDN w:val="0"/>
      <w:adjustRightInd w:val="0"/>
      <w:spacing w:before="360" w:after="120"/>
      <w:jc w:val="center"/>
      <w:textAlignment w:val="baseline"/>
    </w:pPr>
    <w:rPr>
      <w:b w:val="0"/>
      <w:bCs w:val="0"/>
      <w:position w:val="2"/>
      <w:sz w:val="28"/>
      <w:szCs w:val="28"/>
      <w:lang w:val="en-GB"/>
    </w:rPr>
  </w:style>
  <w:style w:type="character" w:customStyle="1" w:styleId="Tablefreq">
    <w:name w:val="Table_freq"/>
    <w:uiPriority w:val="1"/>
    <w:rsid w:val="00A04CF4"/>
    <w:rPr>
      <w:rFonts w:ascii="Dubai" w:hAnsi="Dubai" w:cs="Dubai"/>
      <w:b/>
      <w:bCs/>
      <w:i w:val="0"/>
      <w:iCs w:val="0"/>
      <w:color w:val="auto"/>
      <w:sz w:val="20"/>
      <w:szCs w:val="20"/>
    </w:rPr>
  </w:style>
  <w:style w:type="paragraph" w:customStyle="1" w:styleId="RecNo">
    <w:name w:val="Rec_No"/>
    <w:basedOn w:val="Heading1"/>
    <w:link w:val="RecNoChar"/>
    <w:qFormat/>
    <w:rsid w:val="00843D9E"/>
    <w:pPr>
      <w:spacing w:before="360" w:after="120"/>
      <w:jc w:val="left"/>
    </w:pPr>
    <w:rPr>
      <w:sz w:val="24"/>
      <w:szCs w:val="24"/>
    </w:rPr>
  </w:style>
  <w:style w:type="table" w:styleId="TableGrid">
    <w:name w:val="Table Grid"/>
    <w:basedOn w:val="TableNormal"/>
    <w:uiPriority w:val="59"/>
    <w:qFormat/>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uiPriority w:val="1"/>
    <w:qFormat/>
    <w:rsid w:val="004D0448"/>
    <w:pPr>
      <w:framePr w:hSpace="180" w:wrap="around" w:hAnchor="text" w:xAlign="right" w:y="-394"/>
      <w:bidi/>
      <w:spacing w:before="240" w:after="120" w:line="156" w:lineRule="auto"/>
    </w:pPr>
    <w:rPr>
      <w:rFonts w:ascii="Dubai" w:hAnsi="Dubai" w:cs="Dubai"/>
      <w:b/>
      <w:bCs/>
      <w:sz w:val="30"/>
      <w:szCs w:val="30"/>
      <w:lang w:eastAsia="en-US" w:bidi="ar-EG"/>
    </w:rPr>
  </w:style>
  <w:style w:type="paragraph" w:customStyle="1" w:styleId="Adress">
    <w:name w:val="Adress"/>
    <w:uiPriority w:val="1"/>
    <w:qFormat/>
    <w:rsid w:val="0012545F"/>
    <w:pPr>
      <w:framePr w:hSpace="180" w:wrap="around" w:hAnchor="text" w:xAlign="right" w:y="-394"/>
      <w:bidi/>
      <w:spacing w:before="60" w:after="60" w:line="300" w:lineRule="exact"/>
    </w:pPr>
    <w:rPr>
      <w:rFonts w:ascii="Dubai" w:hAnsi="Dubai" w:cs="Dubai"/>
      <w:b/>
      <w:bCs/>
      <w:sz w:val="22"/>
      <w:szCs w:val="22"/>
      <w:lang w:eastAsia="en-US" w:bidi="ar-EG"/>
    </w:rPr>
  </w:style>
  <w:style w:type="paragraph" w:customStyle="1" w:styleId="AnnexNo">
    <w:name w:val="Annex_No"/>
    <w:basedOn w:val="Normal"/>
    <w:link w:val="AnnexNoCar"/>
    <w:qFormat/>
    <w:rsid w:val="00694690"/>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694690"/>
    <w:rPr>
      <w:rFonts w:ascii="Dubai" w:hAnsi="Dubai" w:cs="Dubai"/>
      <w:b/>
      <w:bCs/>
      <w:sz w:val="28"/>
      <w:szCs w:val="28"/>
      <w:lang w:eastAsia="en-US"/>
    </w:rPr>
  </w:style>
  <w:style w:type="paragraph" w:customStyle="1" w:styleId="Appendixtitle">
    <w:name w:val="Appendix_title"/>
    <w:basedOn w:val="Annextitle"/>
    <w:next w:val="Normal"/>
    <w:rsid w:val="00694690"/>
  </w:style>
  <w:style w:type="paragraph" w:customStyle="1" w:styleId="Restitle">
    <w:name w:val="Res_title"/>
    <w:basedOn w:val="Annextitle"/>
    <w:next w:val="Normal"/>
    <w:link w:val="RestitleChar"/>
    <w:rsid w:val="00B039AD"/>
  </w:style>
  <w:style w:type="character" w:customStyle="1" w:styleId="RestitleChar">
    <w:name w:val="Res_title Char"/>
    <w:basedOn w:val="AnnextitleChar"/>
    <w:link w:val="Restitle"/>
    <w:rsid w:val="00B039AD"/>
    <w:rPr>
      <w:rFonts w:ascii="Dubai" w:hAnsi="Dubai" w:cs="Dubai"/>
      <w:b/>
      <w:bCs/>
      <w:sz w:val="28"/>
      <w:szCs w:val="28"/>
      <w:lang w:eastAsia="en-US"/>
    </w:rPr>
  </w:style>
  <w:style w:type="paragraph" w:customStyle="1" w:styleId="Headingi">
    <w:name w:val="Heading_i"/>
    <w:basedOn w:val="Heading3"/>
    <w:next w:val="Normal"/>
    <w:qFormat/>
    <w:rsid w:val="00694690"/>
    <w:pPr>
      <w:keepLines/>
      <w:tabs>
        <w:tab w:val="left" w:pos="567"/>
        <w:tab w:val="left" w:pos="1701"/>
        <w:tab w:val="left" w:pos="2835"/>
      </w:tabs>
      <w:overflowPunct w:val="0"/>
      <w:autoSpaceDE w:val="0"/>
      <w:autoSpaceDN w:val="0"/>
      <w:adjustRightInd w:val="0"/>
      <w:ind w:left="0" w:firstLine="0"/>
      <w:textAlignment w:val="baseline"/>
      <w:outlineLvl w:val="0"/>
    </w:pPr>
    <w:rPr>
      <w:b w:val="0"/>
      <w:bCs w:val="0"/>
      <w:i/>
      <w:iCs/>
      <w:kern w:val="0"/>
      <w:position w:val="2"/>
      <w:sz w:val="24"/>
      <w:szCs w:val="24"/>
      <w:lang w:val="en-GB"/>
    </w:rPr>
  </w:style>
  <w:style w:type="paragraph" w:customStyle="1" w:styleId="RepNo">
    <w:name w:val="Rep_No"/>
    <w:basedOn w:val="RecNo"/>
    <w:next w:val="Normal"/>
    <w:uiPriority w:val="1"/>
    <w:rsid w:val="0069526C"/>
    <w:pPr>
      <w:tabs>
        <w:tab w:val="left" w:pos="567"/>
        <w:tab w:val="left" w:pos="1701"/>
        <w:tab w:val="left" w:pos="2835"/>
      </w:tabs>
      <w:overflowPunct w:val="0"/>
      <w:autoSpaceDE w:val="0"/>
      <w:autoSpaceDN w:val="0"/>
      <w:adjustRightInd w:val="0"/>
      <w:textAlignment w:val="baseline"/>
    </w:pPr>
    <w:rPr>
      <w:lang w:val="en-GB"/>
    </w:rPr>
  </w:style>
  <w:style w:type="paragraph" w:customStyle="1" w:styleId="Reptitle">
    <w:name w:val="Rep_title"/>
    <w:basedOn w:val="RecTitle"/>
    <w:next w:val="Normal"/>
    <w:uiPriority w:val="1"/>
    <w:rsid w:val="0069526C"/>
  </w:style>
  <w:style w:type="paragraph" w:customStyle="1" w:styleId="RecTitle">
    <w:name w:val="Rec_Title"/>
    <w:basedOn w:val="Annextitle"/>
    <w:autoRedefine/>
    <w:uiPriority w:val="1"/>
    <w:qFormat/>
    <w:rsid w:val="00B039AD"/>
  </w:style>
  <w:style w:type="paragraph" w:customStyle="1" w:styleId="Parttitle">
    <w:name w:val="Part_title"/>
    <w:basedOn w:val="Normal"/>
    <w:uiPriority w:val="1"/>
    <w:qFormat/>
    <w:rsid w:val="00694690"/>
    <w:pPr>
      <w:keepNext/>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uiPriority w:val="1"/>
    <w:qFormat/>
    <w:rsid w:val="00BD6291"/>
    <w:rPr>
      <w:lang w:bidi="ar-EG"/>
    </w:rPr>
  </w:style>
  <w:style w:type="paragraph" w:customStyle="1" w:styleId="FigureNo">
    <w:name w:val="Figure_No"/>
    <w:basedOn w:val="Normal"/>
    <w:uiPriority w:val="1"/>
    <w:qFormat/>
    <w:rsid w:val="008614B8"/>
    <w:pPr>
      <w:keepNext/>
      <w:keepLines/>
      <w:overflowPunct w:val="0"/>
      <w:autoSpaceDE w:val="0"/>
      <w:autoSpaceDN w:val="0"/>
      <w:adjustRightInd w:val="0"/>
      <w:spacing w:before="240"/>
      <w:jc w:val="center"/>
      <w:textAlignment w:val="baseline"/>
    </w:pPr>
  </w:style>
  <w:style w:type="paragraph" w:customStyle="1" w:styleId="AppendixNo">
    <w:name w:val="Appendix_No"/>
    <w:basedOn w:val="AnnexNo"/>
    <w:qFormat/>
    <w:rsid w:val="004A6230"/>
  </w:style>
  <w:style w:type="paragraph" w:customStyle="1" w:styleId="Section1">
    <w:name w:val="Section_1"/>
    <w:basedOn w:val="Reptitle"/>
    <w:link w:val="Section1Char"/>
    <w:uiPriority w:val="1"/>
    <w:qFormat/>
    <w:rsid w:val="00314B1E"/>
    <w:rPr>
      <w:sz w:val="24"/>
      <w:szCs w:val="24"/>
      <w:lang w:bidi="ar-EG"/>
    </w:rPr>
  </w:style>
  <w:style w:type="paragraph" w:customStyle="1" w:styleId="DecisionNoTitle">
    <w:name w:val="Decision_No&amp;Title"/>
    <w:basedOn w:val="Normal"/>
    <w:uiPriority w:val="1"/>
    <w:qFormat/>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DecisionNo">
    <w:name w:val="Decision_No"/>
    <w:basedOn w:val="Normal"/>
    <w:uiPriority w:val="1"/>
    <w:qFormat/>
    <w:rsid w:val="004A6230"/>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uiPriority w:val="1"/>
    <w:qFormat/>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uiPriority w:val="1"/>
    <w:qFormat/>
    <w:rsid w:val="00223C6C"/>
    <w:pPr>
      <w:bidi/>
      <w:spacing w:before="480" w:line="192" w:lineRule="auto"/>
    </w:pPr>
    <w:rPr>
      <w:rFonts w:ascii="Dubai" w:hAnsi="Dubai" w:cs="Dubai"/>
      <w:b/>
      <w:bCs/>
      <w:sz w:val="22"/>
      <w:szCs w:val="22"/>
      <w:lang w:eastAsia="en-US" w:bidi="ar-SY"/>
    </w:rPr>
  </w:style>
  <w:style w:type="paragraph" w:customStyle="1" w:styleId="Figuretitle">
    <w:name w:val="Figure_title"/>
    <w:link w:val="FiguretitleChar"/>
    <w:qFormat/>
    <w:rsid w:val="007D3DEC"/>
    <w:pPr>
      <w:bidi/>
      <w:spacing w:before="120" w:after="120" w:line="192" w:lineRule="auto"/>
      <w:jc w:val="center"/>
    </w:pPr>
    <w:rPr>
      <w:rFonts w:ascii="Dubai" w:hAnsi="Dubai" w:cs="Dubai"/>
      <w:b/>
      <w:bCs/>
      <w:sz w:val="22"/>
      <w:szCs w:val="22"/>
      <w:lang w:eastAsia="en-US" w:bidi="ar-EG"/>
    </w:rPr>
  </w:style>
  <w:style w:type="paragraph" w:styleId="List">
    <w:name w:val="List"/>
    <w:basedOn w:val="Normal"/>
    <w:uiPriority w:val="1"/>
    <w:semiHidden/>
    <w:rsid w:val="00123AA6"/>
  </w:style>
  <w:style w:type="paragraph" w:styleId="ListBullet5">
    <w:name w:val="List Bullet 5"/>
    <w:basedOn w:val="Normal"/>
    <w:uiPriority w:val="1"/>
    <w:semiHidden/>
    <w:rsid w:val="00EE60E9"/>
  </w:style>
  <w:style w:type="paragraph" w:styleId="List3">
    <w:name w:val="List 3"/>
    <w:basedOn w:val="Normal"/>
    <w:uiPriority w:val="1"/>
    <w:semiHidden/>
    <w:rsid w:val="00EE60E9"/>
  </w:style>
  <w:style w:type="paragraph" w:styleId="ListContinue">
    <w:name w:val="List Continue"/>
    <w:basedOn w:val="ListBullet5"/>
    <w:uiPriority w:val="1"/>
    <w:semiHidden/>
    <w:rsid w:val="00EE60E9"/>
  </w:style>
  <w:style w:type="paragraph" w:styleId="ListBullet">
    <w:name w:val="List Bullet"/>
    <w:basedOn w:val="List5"/>
    <w:uiPriority w:val="1"/>
    <w:semiHidden/>
    <w:rsid w:val="00123AA6"/>
  </w:style>
  <w:style w:type="paragraph" w:styleId="ListNumber">
    <w:name w:val="List Number"/>
    <w:basedOn w:val="Normal"/>
    <w:uiPriority w:val="1"/>
    <w:semiHidden/>
    <w:rsid w:val="00EE60E9"/>
  </w:style>
  <w:style w:type="paragraph" w:styleId="ListNumber4">
    <w:name w:val="List Number 4"/>
    <w:basedOn w:val="Normal"/>
    <w:uiPriority w:val="1"/>
    <w:semiHidden/>
    <w:rsid w:val="00EE60E9"/>
    <w:pPr>
      <w:tabs>
        <w:tab w:val="clear" w:pos="1191"/>
        <w:tab w:val="num" w:pos="1209"/>
      </w:tabs>
      <w:ind w:left="1209" w:hanging="360"/>
      <w:contextualSpacing/>
    </w:pPr>
  </w:style>
  <w:style w:type="paragraph" w:styleId="ListNumber5">
    <w:name w:val="List Number 5"/>
    <w:basedOn w:val="Normal"/>
    <w:uiPriority w:val="1"/>
    <w:semiHidden/>
    <w:rsid w:val="00EE60E9"/>
    <w:pPr>
      <w:tabs>
        <w:tab w:val="num" w:pos="1492"/>
      </w:tabs>
      <w:ind w:left="1492" w:hanging="360"/>
      <w:contextualSpacing/>
    </w:pPr>
  </w:style>
  <w:style w:type="paragraph" w:styleId="ListParagraph">
    <w:name w:val="List Paragraph"/>
    <w:basedOn w:val="Normal"/>
    <w:qFormat/>
    <w:rsid w:val="00EE60E9"/>
    <w:pPr>
      <w:ind w:left="720"/>
      <w:contextualSpacing/>
    </w:pPr>
  </w:style>
  <w:style w:type="paragraph" w:customStyle="1" w:styleId="Logo-1">
    <w:name w:val="Logo-1"/>
    <w:basedOn w:val="LOGO"/>
    <w:uiPriority w:val="1"/>
    <w:qFormat/>
    <w:rsid w:val="00123AA6"/>
    <w:pPr>
      <w:framePr w:wrap="around"/>
    </w:pPr>
  </w:style>
  <w:style w:type="paragraph" w:customStyle="1" w:styleId="Dash">
    <w:name w:val="Dash"/>
    <w:basedOn w:val="Normal"/>
    <w:uiPriority w:val="1"/>
    <w:qFormat/>
    <w:rsid w:val="00F146AC"/>
    <w:pPr>
      <w:spacing w:before="600"/>
      <w:jc w:val="center"/>
    </w:pPr>
    <w:rPr>
      <w:noProof/>
      <w:lang w:bidi="ar-EG"/>
    </w:rPr>
  </w:style>
  <w:style w:type="paragraph" w:customStyle="1" w:styleId="Tablefin">
    <w:name w:val="Table_fin"/>
    <w:basedOn w:val="Normal"/>
    <w:uiPriority w:val="1"/>
    <w:rsid w:val="00A04CF4"/>
    <w:pPr>
      <w:overflowPunct w:val="0"/>
      <w:autoSpaceDE w:val="0"/>
      <w:autoSpaceDN w:val="0"/>
      <w:bidi w:val="0"/>
      <w:adjustRightInd w:val="0"/>
      <w:spacing w:before="60" w:after="60" w:line="260" w:lineRule="exact"/>
      <w:textAlignment w:val="baseline"/>
    </w:pPr>
    <w:rPr>
      <w:sz w:val="12"/>
      <w:szCs w:val="12"/>
      <w:lang w:val="fr-FR"/>
    </w:rPr>
  </w:style>
  <w:style w:type="paragraph" w:customStyle="1" w:styleId="Agendaitem">
    <w:name w:val="Agenda_item"/>
    <w:uiPriority w:val="1"/>
    <w:qFormat/>
    <w:rsid w:val="00DE7387"/>
    <w:pPr>
      <w:keepNext/>
      <w:bidi/>
      <w:spacing w:before="240" w:after="120" w:line="192" w:lineRule="auto"/>
      <w:jc w:val="center"/>
    </w:pPr>
    <w:rPr>
      <w:rFonts w:ascii="Dubai" w:hAnsi="Dubai" w:cs="Dubai"/>
      <w:sz w:val="28"/>
      <w:szCs w:val="28"/>
      <w:lang w:val="en-GB" w:eastAsia="en-US" w:bidi="ar-EG"/>
    </w:rPr>
  </w:style>
  <w:style w:type="paragraph" w:customStyle="1" w:styleId="subsection1">
    <w:name w:val="subsection_1‎"/>
    <w:basedOn w:val="Section1"/>
    <w:uiPriority w:val="1"/>
    <w:qFormat/>
    <w:rsid w:val="008614B8"/>
  </w:style>
  <w:style w:type="paragraph" w:customStyle="1" w:styleId="ArtNo">
    <w:name w:val="Art_No"/>
    <w:link w:val="ArtNoChar"/>
    <w:uiPriority w:val="1"/>
    <w:qFormat/>
    <w:rsid w:val="00694690"/>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uiPriority w:val="1"/>
    <w:qFormat/>
    <w:rsid w:val="00694690"/>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uiPriority w:val="1"/>
    <w:rsid w:val="008614B8"/>
    <w:pPr>
      <w:tabs>
        <w:tab w:val="left" w:pos="283"/>
        <w:tab w:val="left" w:pos="1531"/>
        <w:tab w:val="left" w:pos="2041"/>
      </w:tabs>
      <w:overflowPunct w:val="0"/>
      <w:autoSpaceDE w:val="0"/>
      <w:autoSpaceDN w:val="0"/>
      <w:adjustRightInd w:val="0"/>
      <w:spacing w:before="60" w:after="60" w:line="260" w:lineRule="exact"/>
      <w:ind w:left="567" w:hanging="567"/>
      <w:textAlignment w:val="baseline"/>
    </w:pPr>
    <w:rPr>
      <w:sz w:val="20"/>
      <w:szCs w:val="20"/>
      <w:lang w:eastAsia="zh-CN" w:bidi="ar-EG"/>
    </w:rPr>
  </w:style>
  <w:style w:type="character" w:customStyle="1" w:styleId="TablelegendChar">
    <w:name w:val="Table_legend Char"/>
    <w:link w:val="Tablelegend"/>
    <w:rsid w:val="008614B8"/>
    <w:rPr>
      <w:rFonts w:ascii="Dubai" w:hAnsi="Dubai" w:cs="Dubai"/>
      <w:lang w:bidi="ar-EG"/>
    </w:rPr>
  </w:style>
  <w:style w:type="paragraph" w:customStyle="1" w:styleId="Section3">
    <w:name w:val="Section_3‎"/>
    <w:uiPriority w:val="1"/>
    <w:qFormat/>
    <w:rsid w:val="00694690"/>
    <w:pPr>
      <w:keepNext/>
      <w:jc w:val="center"/>
    </w:pPr>
    <w:rPr>
      <w:rFonts w:ascii="Dubai" w:hAnsi="Dubai" w:cs="Dubai"/>
      <w:sz w:val="24"/>
      <w:szCs w:val="24"/>
      <w:lang w:eastAsia="en-US" w:bidi="ar-EG"/>
    </w:rPr>
  </w:style>
  <w:style w:type="paragraph" w:customStyle="1" w:styleId="Chapno">
    <w:name w:val="Chap_no"/>
    <w:basedOn w:val="Normal"/>
    <w:qFormat/>
    <w:rsid w:val="00694690"/>
    <w:pPr>
      <w:keepNext/>
      <w:overflowPunct w:val="0"/>
      <w:autoSpaceDE w:val="0"/>
      <w:autoSpaceDN w:val="0"/>
      <w:adjustRightInd w:val="0"/>
      <w:spacing w:before="360" w:after="120"/>
      <w:jc w:val="center"/>
      <w:textAlignment w:val="baseline"/>
    </w:pPr>
    <w:rPr>
      <w:sz w:val="28"/>
      <w:szCs w:val="28"/>
      <w:lang w:val="en-GB" w:bidi="ar-EG"/>
    </w:rPr>
  </w:style>
  <w:style w:type="paragraph" w:customStyle="1" w:styleId="Chaptitle">
    <w:name w:val="Chap_title"/>
    <w:basedOn w:val="Agendaitem"/>
    <w:qFormat/>
    <w:rsid w:val="004A6230"/>
    <w:pPr>
      <w:spacing w:before="120" w:after="360"/>
    </w:pPr>
    <w:rPr>
      <w:b/>
      <w:bCs/>
    </w:rPr>
  </w:style>
  <w:style w:type="paragraph" w:customStyle="1" w:styleId="ApptoAnnex">
    <w:name w:val="App_to_Annex"/>
    <w:basedOn w:val="AppendixNo"/>
    <w:uiPriority w:val="1"/>
    <w:qFormat/>
    <w:rsid w:val="004A6230"/>
    <w:pPr>
      <w:framePr w:hSpace="180" w:wrap="around" w:vAnchor="page" w:hAnchor="text" w:xAlign="right" w:y="721"/>
    </w:pPr>
  </w:style>
  <w:style w:type="paragraph" w:customStyle="1" w:styleId="AppArttitle">
    <w:name w:val="App_Art_title"/>
    <w:basedOn w:val="Arttitle"/>
    <w:next w:val="Normalaftertitle"/>
    <w:uiPriority w:val="1"/>
    <w:qFormat/>
    <w:rsid w:val="004A6230"/>
  </w:style>
  <w:style w:type="paragraph" w:customStyle="1" w:styleId="AppArtNo">
    <w:name w:val="App_Art_No"/>
    <w:basedOn w:val="ArtNo"/>
    <w:next w:val="AppArttitle"/>
    <w:uiPriority w:val="1"/>
    <w:qFormat/>
    <w:rsid w:val="004A6230"/>
  </w:style>
  <w:style w:type="paragraph" w:customStyle="1" w:styleId="Volumetitle">
    <w:name w:val="Volume_title"/>
    <w:basedOn w:val="ArtNo"/>
    <w:uiPriority w:val="1"/>
    <w:qFormat/>
    <w:rsid w:val="00486B2B"/>
    <w:pPr>
      <w:spacing w:after="360"/>
    </w:pPr>
    <w:rPr>
      <w:b/>
      <w:bCs/>
      <w:sz w:val="30"/>
      <w:szCs w:val="30"/>
    </w:rPr>
  </w:style>
  <w:style w:type="paragraph" w:customStyle="1" w:styleId="Equationlegend">
    <w:name w:val="Equation_legend"/>
    <w:basedOn w:val="NormalIndent"/>
    <w:uiPriority w:val="1"/>
    <w:rsid w:val="007710F5"/>
    <w:pPr>
      <w:tabs>
        <w:tab w:val="right" w:pos="1814"/>
      </w:tabs>
      <w:overflowPunct w:val="0"/>
      <w:autoSpaceDE w:val="0"/>
      <w:autoSpaceDN w:val="0"/>
      <w:bidi w:val="0"/>
      <w:adjustRightInd w:val="0"/>
      <w:spacing w:before="80"/>
      <w:ind w:left="2041" w:hanging="2041"/>
      <w:textAlignment w:val="baseline"/>
    </w:pPr>
    <w:rPr>
      <w:lang w:val="en-GB"/>
    </w:rPr>
  </w:style>
  <w:style w:type="paragraph" w:customStyle="1" w:styleId="Part1">
    <w:name w:val="Part_1"/>
    <w:basedOn w:val="Parttitle"/>
    <w:uiPriority w:val="1"/>
    <w:qFormat/>
    <w:rsid w:val="00BD6291"/>
    <w:pPr>
      <w:tabs>
        <w:tab w:val="clear" w:pos="794"/>
        <w:tab w:val="clear" w:pos="1191"/>
        <w:tab w:val="clear" w:pos="1588"/>
        <w:tab w:val="clear" w:pos="1985"/>
        <w:tab w:val="left" w:pos="1928"/>
        <w:tab w:val="left" w:pos="2495"/>
        <w:tab w:val="center" w:pos="4820"/>
      </w:tabs>
      <w:overflowPunct/>
      <w:autoSpaceDE/>
      <w:autoSpaceDN/>
      <w:adjustRightInd/>
      <w:textAlignment w:val="auto"/>
    </w:pPr>
    <w:rPr>
      <w:sz w:val="24"/>
      <w:szCs w:val="24"/>
      <w:lang w:val="en-US"/>
    </w:rPr>
  </w:style>
  <w:style w:type="paragraph" w:customStyle="1" w:styleId="Section2">
    <w:name w:val="Section_2"/>
    <w:basedOn w:val="Section1"/>
    <w:uiPriority w:val="1"/>
    <w:rsid w:val="008614B8"/>
    <w:pPr>
      <w:tabs>
        <w:tab w:val="clear" w:pos="567"/>
        <w:tab w:val="clear" w:pos="1701"/>
        <w:tab w:val="clear" w:pos="2835"/>
        <w:tab w:val="center" w:pos="4820"/>
      </w:tabs>
      <w:bidi w:val="0"/>
    </w:pPr>
    <w:rPr>
      <w:b w:val="0"/>
      <w:bCs w:val="0"/>
      <w:i/>
      <w:iCs/>
      <w:lang w:val="en-GB" w:bidi="ar-SA"/>
    </w:rPr>
  </w:style>
  <w:style w:type="paragraph" w:customStyle="1" w:styleId="Committee">
    <w:name w:val="Committee"/>
    <w:basedOn w:val="Normal"/>
    <w:uiPriority w:val="1"/>
    <w:qFormat/>
    <w:rsid w:val="00136B82"/>
    <w:pPr>
      <w:framePr w:hSpace="180" w:wrap="around" w:hAnchor="margin" w:y="-675"/>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uiPriority w:val="1"/>
    <w:qFormat/>
    <w:rsid w:val="00726744"/>
    <w:pPr>
      <w:keepLines/>
      <w:tabs>
        <w:tab w:val="left" w:pos="1701"/>
        <w:tab w:val="left" w:pos="2835"/>
      </w:tabs>
      <w:overflowPunct w:val="0"/>
      <w:autoSpaceDE w:val="0"/>
      <w:autoSpaceDN w:val="0"/>
      <w:adjustRightInd w:val="0"/>
      <w:ind w:left="0" w:firstLine="0"/>
      <w:textAlignment w:val="baseline"/>
      <w:outlineLvl w:val="0"/>
    </w:pPr>
    <w:rPr>
      <w:b w:val="0"/>
      <w:bCs w:val="0"/>
      <w:i/>
      <w:iCs/>
      <w:kern w:val="0"/>
      <w:position w:val="2"/>
      <w:lang w:val="en-GB"/>
    </w:rPr>
  </w:style>
  <w:style w:type="character" w:customStyle="1" w:styleId="Provsplit">
    <w:name w:val="Prov_split"/>
    <w:basedOn w:val="DefaultParagraphFont"/>
    <w:uiPriority w:val="1"/>
    <w:qFormat/>
    <w:rsid w:val="006779A4"/>
    <w:rPr>
      <w:rFonts w:ascii="Dubai" w:hAnsi="Dubai" w:cs="Dubai"/>
      <w:b w:val="0"/>
      <w:bCs w:val="0"/>
      <w:i w:val="0"/>
      <w:iCs w:val="0"/>
    </w:rPr>
  </w:style>
  <w:style w:type="paragraph" w:customStyle="1" w:styleId="Methodheading1">
    <w:name w:val="Method_heading1"/>
    <w:basedOn w:val="Heading1"/>
    <w:next w:val="Normal"/>
    <w:uiPriority w:val="1"/>
    <w:qFormat/>
    <w:rsid w:val="002D6BB4"/>
  </w:style>
  <w:style w:type="paragraph" w:customStyle="1" w:styleId="Methodheading2">
    <w:name w:val="Method_heading2"/>
    <w:basedOn w:val="Heading2"/>
    <w:next w:val="Normal"/>
    <w:uiPriority w:val="1"/>
    <w:qFormat/>
    <w:rsid w:val="00423A40"/>
  </w:style>
  <w:style w:type="paragraph" w:customStyle="1" w:styleId="Methodheading3">
    <w:name w:val="Method_heading3"/>
    <w:basedOn w:val="Heading3"/>
    <w:next w:val="Normal"/>
    <w:uiPriority w:val="1"/>
    <w:qFormat/>
    <w:rsid w:val="00423A40"/>
    <w:pPr>
      <w:spacing w:before="200"/>
    </w:pPr>
  </w:style>
  <w:style w:type="paragraph" w:customStyle="1" w:styleId="Methodheading4">
    <w:name w:val="Method_heading4"/>
    <w:basedOn w:val="Heading4"/>
    <w:next w:val="Normal"/>
    <w:uiPriority w:val="1"/>
    <w:qFormat/>
    <w:rsid w:val="00423A40"/>
    <w:pPr>
      <w:spacing w:before="200"/>
    </w:pPr>
  </w:style>
  <w:style w:type="paragraph" w:customStyle="1" w:styleId="Tablesplit">
    <w:name w:val="Table_split"/>
    <w:basedOn w:val="Normal"/>
    <w:uiPriority w:val="1"/>
    <w:qFormat/>
    <w:rsid w:val="00A3584A"/>
    <w:pPr>
      <w:keepNext/>
      <w:tabs>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b/>
      <w:bCs/>
      <w:sz w:val="20"/>
      <w:szCs w:val="20"/>
      <w:lang w:val="en-GB"/>
    </w:rPr>
  </w:style>
  <w:style w:type="paragraph" w:customStyle="1" w:styleId="MethodHeadingb">
    <w:name w:val="Method_Headingb"/>
    <w:basedOn w:val="Headingb"/>
    <w:next w:val="Normal"/>
    <w:uiPriority w:val="1"/>
    <w:qFormat/>
    <w:rsid w:val="008614B8"/>
    <w:pPr>
      <w:spacing w:before="200"/>
      <w:ind w:left="1134" w:hanging="1134"/>
    </w:pPr>
  </w:style>
  <w:style w:type="character" w:customStyle="1" w:styleId="TableheadChar">
    <w:name w:val="Table_head Char"/>
    <w:basedOn w:val="DefaultParagraphFont"/>
    <w:link w:val="Tablehead"/>
    <w:locked/>
    <w:rsid w:val="008614B8"/>
    <w:rPr>
      <w:rFonts w:ascii="Dubai" w:hAnsi="Dubai" w:cs="Dubai"/>
      <w:b/>
      <w:bCs/>
      <w:lang w:eastAsia="en-US" w:bidi="ar-EG"/>
    </w:rPr>
  </w:style>
  <w:style w:type="character" w:customStyle="1" w:styleId="TabletitleChar">
    <w:name w:val="Table_title Char"/>
    <w:link w:val="Tabletitle"/>
    <w:rsid w:val="00A42ADC"/>
    <w:rPr>
      <w:rFonts w:ascii="Dubai" w:hAnsi="Dubai" w:cs="Dubai"/>
      <w:b/>
      <w:bCs/>
      <w:sz w:val="22"/>
      <w:szCs w:val="22"/>
      <w:lang w:eastAsia="en-US"/>
    </w:rPr>
  </w:style>
  <w:style w:type="paragraph" w:customStyle="1" w:styleId="TabletextS5">
    <w:name w:val="Table_textS5"/>
    <w:basedOn w:val="Normal"/>
    <w:uiPriority w:val="1"/>
    <w:rsid w:val="001D746E"/>
    <w:pPr>
      <w:tabs>
        <w:tab w:val="left" w:pos="3016"/>
      </w:tabs>
      <w:overflowPunct w:val="0"/>
      <w:autoSpaceDE w:val="0"/>
      <w:autoSpaceDN w:val="0"/>
      <w:adjustRightInd w:val="0"/>
      <w:spacing w:before="60" w:after="60" w:line="240" w:lineRule="exact"/>
      <w:jc w:val="left"/>
      <w:textAlignment w:val="baseline"/>
    </w:pPr>
    <w:rPr>
      <w:sz w:val="20"/>
      <w:szCs w:val="20"/>
      <w:lang w:bidi="ar-EG"/>
    </w:rPr>
  </w:style>
  <w:style w:type="paragraph" w:styleId="NormalIndent">
    <w:name w:val="Normal Indent"/>
    <w:basedOn w:val="Normal"/>
    <w:uiPriority w:val="1"/>
    <w:unhideWhenUsed/>
    <w:rsid w:val="00BD6291"/>
    <w:pPr>
      <w:ind w:left="720"/>
    </w:pPr>
  </w:style>
  <w:style w:type="paragraph" w:customStyle="1" w:styleId="Tabletext">
    <w:name w:val="Table_text"/>
    <w:basedOn w:val="Normal"/>
    <w:link w:val="TabletextChar"/>
    <w:qFormat/>
    <w:rsid w:val="008614B8"/>
    <w:pPr>
      <w:tabs>
        <w:tab w:val="left" w:pos="284"/>
        <w:tab w:val="left" w:pos="567"/>
        <w:tab w:val="left" w:pos="851"/>
        <w:tab w:val="left" w:pos="1021"/>
        <w:tab w:val="left" w:pos="1418"/>
        <w:tab w:val="left" w:pos="2552"/>
        <w:tab w:val="left" w:pos="2835"/>
        <w:tab w:val="left" w:pos="3119"/>
        <w:tab w:val="left" w:pos="3402"/>
        <w:tab w:val="left" w:pos="3686"/>
        <w:tab w:val="left" w:pos="3969"/>
      </w:tabs>
      <w:spacing w:before="60" w:after="60" w:line="240" w:lineRule="exact"/>
    </w:pPr>
    <w:rPr>
      <w:sz w:val="20"/>
      <w:szCs w:val="20"/>
      <w:lang w:eastAsia="zh-CN"/>
    </w:rPr>
  </w:style>
  <w:style w:type="paragraph" w:styleId="Bibliography">
    <w:name w:val="Bibliography"/>
    <w:basedOn w:val="Normal"/>
    <w:next w:val="Normal"/>
    <w:uiPriority w:val="37"/>
    <w:unhideWhenUsed/>
    <w:rsid w:val="00223C6C"/>
  </w:style>
  <w:style w:type="paragraph" w:styleId="BlockText">
    <w:name w:val="Block Text"/>
    <w:basedOn w:val="Normal"/>
    <w:uiPriority w:val="1"/>
    <w:unhideWhenUsed/>
    <w:rsid w:val="00223C6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eastAsiaTheme="minorEastAsia"/>
      <w:i/>
      <w:iCs/>
      <w:color w:val="4F81BD" w:themeColor="accent1"/>
    </w:rPr>
  </w:style>
  <w:style w:type="paragraph" w:styleId="BodyText">
    <w:name w:val="Body Text"/>
    <w:basedOn w:val="Normal"/>
    <w:link w:val="BodyTextChar"/>
    <w:uiPriority w:val="1"/>
    <w:unhideWhenUsed/>
    <w:rsid w:val="00223C6C"/>
  </w:style>
  <w:style w:type="character" w:customStyle="1" w:styleId="BodyTextChar">
    <w:name w:val="Body Text Char"/>
    <w:basedOn w:val="DefaultParagraphFont"/>
    <w:link w:val="BodyText"/>
    <w:rsid w:val="00223C6C"/>
    <w:rPr>
      <w:rFonts w:ascii="Dubai" w:hAnsi="Dubai" w:cs="Dubai"/>
      <w:sz w:val="22"/>
      <w:szCs w:val="22"/>
      <w:lang w:eastAsia="en-US"/>
    </w:rPr>
  </w:style>
  <w:style w:type="paragraph" w:styleId="BodyText2">
    <w:name w:val="Body Text 2"/>
    <w:basedOn w:val="Normal"/>
    <w:link w:val="BodyText2Char"/>
    <w:uiPriority w:val="1"/>
    <w:unhideWhenUsed/>
    <w:rsid w:val="00223C6C"/>
  </w:style>
  <w:style w:type="character" w:customStyle="1" w:styleId="BodyText2Char">
    <w:name w:val="Body Text 2 Char"/>
    <w:basedOn w:val="DefaultParagraphFont"/>
    <w:link w:val="BodyText2"/>
    <w:rsid w:val="00223C6C"/>
    <w:rPr>
      <w:rFonts w:ascii="Dubai" w:hAnsi="Dubai" w:cs="Dubai"/>
      <w:sz w:val="22"/>
      <w:szCs w:val="22"/>
      <w:lang w:eastAsia="en-US"/>
    </w:rPr>
  </w:style>
  <w:style w:type="paragraph" w:styleId="BodyText3">
    <w:name w:val="Body Text 3"/>
    <w:basedOn w:val="Normal"/>
    <w:link w:val="BodyText3Char"/>
    <w:uiPriority w:val="1"/>
    <w:unhideWhenUsed/>
    <w:rsid w:val="00223C6C"/>
    <w:rPr>
      <w:sz w:val="16"/>
      <w:szCs w:val="16"/>
    </w:rPr>
  </w:style>
  <w:style w:type="character" w:customStyle="1" w:styleId="BodyText3Char">
    <w:name w:val="Body Text 3 Char"/>
    <w:basedOn w:val="DefaultParagraphFont"/>
    <w:link w:val="BodyText3"/>
    <w:rsid w:val="00223C6C"/>
    <w:rPr>
      <w:rFonts w:ascii="Dubai" w:hAnsi="Dubai" w:cs="Dubai"/>
      <w:sz w:val="16"/>
      <w:szCs w:val="16"/>
      <w:lang w:eastAsia="en-US"/>
    </w:rPr>
  </w:style>
  <w:style w:type="paragraph" w:styleId="BodyTextFirstIndent">
    <w:name w:val="Body Text First Indent"/>
    <w:basedOn w:val="BodyText"/>
    <w:link w:val="BodyTextFirstIndentChar"/>
    <w:uiPriority w:val="1"/>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uiPriority w:val="1"/>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iPriority w:val="1"/>
    <w:unhideWhenUsed/>
    <w:rsid w:val="00223C6C"/>
    <w:pPr>
      <w:ind w:firstLine="357"/>
    </w:pPr>
  </w:style>
  <w:style w:type="character" w:customStyle="1" w:styleId="BodyTextFirstIndent2Char">
    <w:name w:val="Body Text First Indent 2 Char"/>
    <w:basedOn w:val="BodyTextIndentChar"/>
    <w:link w:val="BodyTextFirstIndent2"/>
    <w:rsid w:val="00223C6C"/>
    <w:rPr>
      <w:rFonts w:ascii="Dubai" w:hAnsi="Dubai" w:cs="Dubai"/>
      <w:sz w:val="22"/>
      <w:szCs w:val="22"/>
      <w:lang w:eastAsia="en-US"/>
    </w:rPr>
  </w:style>
  <w:style w:type="paragraph" w:styleId="BodyTextIndent2">
    <w:name w:val="Body Text Indent 2"/>
    <w:basedOn w:val="Normal"/>
    <w:link w:val="BodyTextIndent2Char"/>
    <w:uiPriority w:val="1"/>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iPriority w:val="1"/>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27205"/>
    <w:rPr>
      <w:rFonts w:ascii="Dubai" w:hAnsi="Dubai" w:cs="Dubai"/>
      <w:b/>
      <w:bCs/>
      <w:i/>
      <w:iCs/>
      <w:spacing w:val="5"/>
    </w:rPr>
  </w:style>
  <w:style w:type="paragraph" w:styleId="Caption">
    <w:name w:val="caption"/>
    <w:basedOn w:val="Normal"/>
    <w:next w:val="Normal"/>
    <w:uiPriority w:val="1"/>
    <w:unhideWhenUsed/>
    <w:qFormat/>
    <w:rsid w:val="00A27205"/>
    <w:pPr>
      <w:spacing w:before="0" w:after="200"/>
    </w:pPr>
    <w:rPr>
      <w:i/>
      <w:iCs/>
      <w:color w:val="1F497D" w:themeColor="text2"/>
      <w:sz w:val="18"/>
      <w:szCs w:val="18"/>
    </w:rPr>
  </w:style>
  <w:style w:type="paragraph" w:styleId="Closing">
    <w:name w:val="Closing"/>
    <w:basedOn w:val="Normal"/>
    <w:link w:val="ClosingChar"/>
    <w:uiPriority w:val="1"/>
    <w:unhideWhenUsed/>
    <w:rsid w:val="00A27205"/>
    <w:pPr>
      <w:ind w:left="4321"/>
    </w:pPr>
  </w:style>
  <w:style w:type="character" w:customStyle="1" w:styleId="ClosingChar">
    <w:name w:val="Closing Char"/>
    <w:basedOn w:val="DefaultParagraphFont"/>
    <w:link w:val="Closing"/>
    <w:rsid w:val="00A27205"/>
    <w:rPr>
      <w:rFonts w:ascii="Dubai" w:hAnsi="Dubai" w:cs="Dubai"/>
      <w:sz w:val="22"/>
      <w:szCs w:val="22"/>
      <w:lang w:eastAsia="en-US"/>
    </w:rPr>
  </w:style>
  <w:style w:type="character" w:styleId="CommentReference">
    <w:name w:val="annotation reference"/>
    <w:basedOn w:val="DefaultParagraphFont"/>
    <w:uiPriority w:val="1"/>
    <w:unhideWhenUsed/>
    <w:qFormat/>
    <w:rsid w:val="00A27205"/>
    <w:rPr>
      <w:rFonts w:ascii="Dubai" w:hAnsi="Dubai" w:cs="Dubai"/>
      <w:sz w:val="16"/>
      <w:szCs w:val="16"/>
    </w:rPr>
  </w:style>
  <w:style w:type="paragraph" w:styleId="CommentText">
    <w:name w:val="annotation text"/>
    <w:basedOn w:val="Normal"/>
    <w:link w:val="CommentTextChar"/>
    <w:uiPriority w:val="1"/>
    <w:unhideWhenUsed/>
    <w:qFormat/>
    <w:rsid w:val="00F146AC"/>
    <w:rPr>
      <w:sz w:val="20"/>
      <w:szCs w:val="20"/>
    </w:rPr>
  </w:style>
  <w:style w:type="character" w:customStyle="1" w:styleId="CommentTextChar">
    <w:name w:val="Comment Text Char"/>
    <w:basedOn w:val="DefaultParagraphFont"/>
    <w:link w:val="CommentText"/>
    <w:rsid w:val="00F146AC"/>
    <w:rPr>
      <w:rFonts w:ascii="Dubai" w:hAnsi="Dubai" w:cs="Dubai"/>
      <w:lang w:eastAsia="en-US"/>
    </w:rPr>
  </w:style>
  <w:style w:type="paragraph" w:styleId="CommentSubject">
    <w:name w:val="annotation subject"/>
    <w:basedOn w:val="CommentText"/>
    <w:next w:val="CommentText"/>
    <w:link w:val="CommentSubjectChar"/>
    <w:uiPriority w:val="1"/>
    <w:unhideWhenUsed/>
    <w:rsid w:val="00F146AC"/>
    <w:rPr>
      <w:b/>
      <w:bCs/>
    </w:rPr>
  </w:style>
  <w:style w:type="character" w:customStyle="1" w:styleId="CommentSubjectChar">
    <w:name w:val="Comment Subject Char"/>
    <w:basedOn w:val="CommentTextChar"/>
    <w:link w:val="CommentSubject"/>
    <w:rsid w:val="00F146AC"/>
    <w:rPr>
      <w:rFonts w:ascii="Dubai" w:hAnsi="Dubai" w:cs="Dubai"/>
      <w:b/>
      <w:bCs/>
      <w:lang w:eastAsia="en-US"/>
    </w:rPr>
  </w:style>
  <w:style w:type="paragraph" w:styleId="Date">
    <w:name w:val="Date"/>
    <w:basedOn w:val="Normal"/>
    <w:next w:val="Normal"/>
    <w:link w:val="DateChar"/>
    <w:uiPriority w:val="1"/>
    <w:rsid w:val="00F146AC"/>
  </w:style>
  <w:style w:type="character" w:customStyle="1" w:styleId="DateChar">
    <w:name w:val="Date Char"/>
    <w:basedOn w:val="DefaultParagraphFont"/>
    <w:link w:val="Date"/>
    <w:rsid w:val="00F146AC"/>
    <w:rPr>
      <w:rFonts w:ascii="Dubai" w:hAnsi="Dubai" w:cs="Dubai"/>
      <w:sz w:val="22"/>
      <w:szCs w:val="22"/>
      <w:lang w:eastAsia="en-US"/>
    </w:rPr>
  </w:style>
  <w:style w:type="paragraph" w:styleId="DocumentMap">
    <w:name w:val="Document Map"/>
    <w:basedOn w:val="Normal"/>
    <w:link w:val="DocumentMapChar"/>
    <w:uiPriority w:val="1"/>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uiPriority w:val="1"/>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uiPriority w:val="1"/>
    <w:unhideWhenUsed/>
    <w:rsid w:val="008B52B7"/>
    <w:rPr>
      <w:rFonts w:ascii="Dubai" w:hAnsi="Dubai" w:cs="Dubai"/>
      <w:b w:val="0"/>
      <w:bCs w:val="0"/>
      <w:i/>
      <w:iCs/>
    </w:rPr>
  </w:style>
  <w:style w:type="paragraph" w:styleId="EndnoteText">
    <w:name w:val="endnote text"/>
    <w:basedOn w:val="FootnoteText"/>
    <w:link w:val="EndnoteTextChar"/>
    <w:unhideWhenUsed/>
    <w:rsid w:val="005431B5"/>
  </w:style>
  <w:style w:type="character" w:customStyle="1" w:styleId="EndnoteTextChar">
    <w:name w:val="Endnote Text Char"/>
    <w:basedOn w:val="DefaultParagraphFont"/>
    <w:link w:val="EndnoteText"/>
    <w:rsid w:val="005431B5"/>
    <w:rPr>
      <w:rFonts w:ascii="Dubai" w:hAnsi="Dubai" w:cs="Dubai"/>
      <w:lang w:eastAsia="en-US" w:bidi="ar-EG"/>
    </w:rPr>
  </w:style>
  <w:style w:type="paragraph" w:styleId="EnvelopeAddress">
    <w:name w:val="envelope address"/>
    <w:basedOn w:val="Normal"/>
    <w:uiPriority w:val="1"/>
    <w:semiHidden/>
    <w:unhideWhenUsed/>
    <w:rsid w:val="002F3E46"/>
    <w:pPr>
      <w:framePr w:w="7920" w:h="1980" w:hRule="exact" w:hSpace="180" w:wrap="auto" w:hAnchor="page" w:xAlign="center" w:yAlign="bottom"/>
      <w:ind w:left="2880"/>
    </w:pPr>
    <w:rPr>
      <w:rFonts w:eastAsiaTheme="majorEastAsia"/>
      <w:sz w:val="24"/>
      <w:szCs w:val="24"/>
    </w:rPr>
  </w:style>
  <w:style w:type="paragraph" w:styleId="EnvelopeReturn">
    <w:name w:val="envelope return"/>
    <w:basedOn w:val="Normal"/>
    <w:uiPriority w:val="1"/>
    <w:unhideWhenUsed/>
    <w:rsid w:val="002F3E46"/>
    <w:rPr>
      <w:rFonts w:eastAsiaTheme="majorEastAsia"/>
      <w:sz w:val="20"/>
      <w:szCs w:val="20"/>
    </w:rPr>
  </w:style>
  <w:style w:type="character" w:styleId="FollowedHyperlink">
    <w:name w:val="FollowedHyperlink"/>
    <w:basedOn w:val="DefaultParagraphFont"/>
    <w:uiPriority w:val="1"/>
    <w:unhideWhenUsed/>
    <w:rsid w:val="002F3E46"/>
    <w:rPr>
      <w:rFonts w:ascii="Dubai" w:hAnsi="Dubai" w:cs="Dubai"/>
      <w:color w:val="800080" w:themeColor="followedHyperlink"/>
      <w:u w:val="single"/>
    </w:rPr>
  </w:style>
  <w:style w:type="character" w:customStyle="1" w:styleId="Hashtag1">
    <w:name w:val="Hashtag1"/>
    <w:basedOn w:val="DefaultParagraphFont"/>
    <w:uiPriority w:val="99"/>
    <w:unhideWhenUsed/>
    <w:rsid w:val="002F3E46"/>
    <w:rPr>
      <w:rFonts w:ascii="Dubai" w:hAnsi="Dubai" w:cs="Dubai"/>
      <w:color w:val="2B579A"/>
      <w:shd w:val="clear" w:color="auto" w:fill="E1DFDD"/>
    </w:rPr>
  </w:style>
  <w:style w:type="character" w:styleId="Hyperlink">
    <w:name w:val="Hyperlink"/>
    <w:aliases w:val="超级链接,超?级链,CEO_Hyperlink,Style 58,超????,하이퍼링크2,超链接1"/>
    <w:basedOn w:val="DefaultParagraphFont"/>
    <w:unhideWhenUsed/>
    <w:qFormat/>
    <w:rsid w:val="00123AA6"/>
    <w:rPr>
      <w:rFonts w:ascii="Dubai" w:hAnsi="Dubai" w:cs="Dubai"/>
      <w:color w:val="0000FF" w:themeColor="hyperlink"/>
      <w:u w:val="single"/>
    </w:rPr>
  </w:style>
  <w:style w:type="character" w:styleId="IntenseEmphasis">
    <w:name w:val="Intense Emphasis"/>
    <w:basedOn w:val="DefaultParagraphFont"/>
    <w:uiPriority w:val="21"/>
    <w:qFormat/>
    <w:rsid w:val="00123AA6"/>
    <w:rPr>
      <w:rFonts w:ascii="Dubai" w:hAnsi="Dubai" w:cs="Dubai"/>
      <w:b w:val="0"/>
      <w:bCs w:val="0"/>
      <w:i/>
      <w:iCs/>
      <w:color w:val="4F81BD" w:themeColor="accent1"/>
    </w:rPr>
  </w:style>
  <w:style w:type="paragraph" w:styleId="IntenseQuote">
    <w:name w:val="Intense Quote"/>
    <w:basedOn w:val="Normal"/>
    <w:next w:val="Normal"/>
    <w:link w:val="IntenseQuoteChar"/>
    <w:uiPriority w:val="30"/>
    <w:qFormat/>
    <w:rsid w:val="00123AA6"/>
    <w:pPr>
      <w:pBdr>
        <w:top w:val="single" w:sz="4" w:space="10" w:color="4F81BD" w:themeColor="accent1"/>
        <w:bottom w:val="single" w:sz="4" w:space="10" w:color="4F81BD" w:themeColor="accent1"/>
      </w:pBdr>
      <w:spacing w:before="360" w:after="360"/>
      <w:ind w:left="862" w:right="862"/>
      <w:jc w:val="center"/>
    </w:pPr>
    <w:rPr>
      <w:i/>
      <w:iCs/>
      <w:color w:val="4F81BD" w:themeColor="accent1"/>
    </w:rPr>
  </w:style>
  <w:style w:type="character" w:customStyle="1" w:styleId="IntenseQuoteChar">
    <w:name w:val="Intense Quote Char"/>
    <w:basedOn w:val="DefaultParagraphFont"/>
    <w:link w:val="IntenseQuote"/>
    <w:uiPriority w:val="30"/>
    <w:rsid w:val="00123AA6"/>
    <w:rPr>
      <w:rFonts w:ascii="Dubai" w:hAnsi="Dubai" w:cs="Dubai"/>
      <w:i/>
      <w:iCs/>
      <w:color w:val="4F81BD" w:themeColor="accent1"/>
      <w:sz w:val="22"/>
      <w:szCs w:val="22"/>
      <w:lang w:eastAsia="en-US"/>
    </w:rPr>
  </w:style>
  <w:style w:type="character" w:styleId="IntenseReference">
    <w:name w:val="Intense Reference"/>
    <w:basedOn w:val="DefaultParagraphFont"/>
    <w:uiPriority w:val="32"/>
    <w:qFormat/>
    <w:rsid w:val="00123AA6"/>
    <w:rPr>
      <w:rFonts w:ascii="Dubai" w:hAnsi="Dubai" w:cs="Dubai"/>
      <w:b/>
      <w:bCs/>
      <w:i w:val="0"/>
      <w:iCs w:val="0"/>
      <w:caps w:val="0"/>
      <w:smallCaps/>
      <w:color w:val="4F81BD" w:themeColor="accent1"/>
      <w:spacing w:val="5"/>
    </w:rPr>
  </w:style>
  <w:style w:type="character" w:styleId="LineNumber">
    <w:name w:val="line number"/>
    <w:basedOn w:val="DefaultParagraphFont"/>
    <w:uiPriority w:val="1"/>
    <w:unhideWhenUsed/>
    <w:rsid w:val="00123AA6"/>
    <w:rPr>
      <w:rFonts w:ascii="Dubai" w:hAnsi="Dubai" w:cs="Dubai"/>
    </w:rPr>
  </w:style>
  <w:style w:type="character" w:customStyle="1" w:styleId="Mention1">
    <w:name w:val="Mention1"/>
    <w:basedOn w:val="DefaultParagraphFont"/>
    <w:uiPriority w:val="99"/>
    <w:semiHidden/>
    <w:unhideWhenUsed/>
    <w:rsid w:val="00123AA6"/>
    <w:rPr>
      <w:rFonts w:ascii="Dubai" w:hAnsi="Dubai" w:cs="Dubai"/>
      <w:color w:val="2B579A"/>
      <w:shd w:val="clear" w:color="auto" w:fill="E1DFDD"/>
    </w:rPr>
  </w:style>
  <w:style w:type="paragraph" w:styleId="MessageHeader">
    <w:name w:val="Message Header"/>
    <w:basedOn w:val="Normal"/>
    <w:link w:val="MessageHeaderChar"/>
    <w:uiPriority w:val="1"/>
    <w:unhideWhenUsed/>
    <w:rsid w:val="00123AA6"/>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123AA6"/>
    <w:rPr>
      <w:rFonts w:ascii="Dubai" w:eastAsiaTheme="majorEastAsia" w:hAnsi="Dubai" w:cs="Dubai"/>
      <w:sz w:val="22"/>
      <w:szCs w:val="22"/>
      <w:shd w:val="pct20" w:color="auto" w:fill="auto"/>
      <w:lang w:eastAsia="en-US"/>
    </w:rPr>
  </w:style>
  <w:style w:type="paragraph" w:styleId="NoteHeading">
    <w:name w:val="Note Heading"/>
    <w:basedOn w:val="Normal"/>
    <w:next w:val="Normal"/>
    <w:link w:val="NoteHeadingChar"/>
    <w:uiPriority w:val="1"/>
    <w:semiHidden/>
    <w:unhideWhenUsed/>
    <w:rsid w:val="00D51BB8"/>
    <w:pPr>
      <w:spacing w:before="0" w:line="240" w:lineRule="auto"/>
    </w:pPr>
  </w:style>
  <w:style w:type="character" w:customStyle="1" w:styleId="NoteHeadingChar">
    <w:name w:val="Note Heading Char"/>
    <w:basedOn w:val="DefaultParagraphFont"/>
    <w:link w:val="NoteHeading"/>
    <w:semiHidden/>
    <w:rsid w:val="00D51BB8"/>
    <w:rPr>
      <w:rFonts w:ascii="Dubai" w:hAnsi="Dubai" w:cs="Dubai"/>
      <w:sz w:val="22"/>
      <w:szCs w:val="22"/>
      <w:lang w:eastAsia="en-US"/>
    </w:rPr>
  </w:style>
  <w:style w:type="paragraph" w:styleId="NormalWeb">
    <w:name w:val="Normal (Web)"/>
    <w:basedOn w:val="Normal"/>
    <w:uiPriority w:val="99"/>
    <w:semiHidden/>
    <w:unhideWhenUsed/>
    <w:rsid w:val="00BD6291"/>
  </w:style>
  <w:style w:type="character" w:styleId="PlaceholderText">
    <w:name w:val="Placeholder Text"/>
    <w:basedOn w:val="DefaultParagraphFont"/>
    <w:uiPriority w:val="99"/>
    <w:semiHidden/>
    <w:rsid w:val="006779A4"/>
    <w:rPr>
      <w:rFonts w:ascii="Dubai" w:hAnsi="Dubai" w:cs="Dubai"/>
      <w:color w:val="7F7F7F" w:themeColor="text1" w:themeTint="80"/>
    </w:rPr>
  </w:style>
  <w:style w:type="paragraph" w:styleId="PlainText">
    <w:name w:val="Plain Text"/>
    <w:basedOn w:val="Normal"/>
    <w:link w:val="PlainTextChar"/>
    <w:uiPriority w:val="1"/>
    <w:unhideWhenUsed/>
    <w:rsid w:val="006779A4"/>
    <w:pPr>
      <w:spacing w:before="0" w:line="240" w:lineRule="auto"/>
    </w:pPr>
    <w:rPr>
      <w:rFonts w:ascii="Consolas" w:hAnsi="Consolas"/>
      <w:sz w:val="21"/>
      <w:szCs w:val="21"/>
    </w:rPr>
  </w:style>
  <w:style w:type="character" w:customStyle="1" w:styleId="PlainTextChar">
    <w:name w:val="Plain Text Char"/>
    <w:basedOn w:val="DefaultParagraphFont"/>
    <w:link w:val="PlainText"/>
    <w:rsid w:val="006779A4"/>
    <w:rPr>
      <w:rFonts w:ascii="Consolas" w:hAnsi="Consolas" w:cs="Dubai"/>
      <w:sz w:val="21"/>
      <w:szCs w:val="21"/>
      <w:lang w:eastAsia="en-US"/>
    </w:rPr>
  </w:style>
  <w:style w:type="paragraph" w:styleId="Quote">
    <w:name w:val="Quote"/>
    <w:basedOn w:val="Normal"/>
    <w:next w:val="Normal"/>
    <w:link w:val="QuoteChar"/>
    <w:uiPriority w:val="29"/>
    <w:qFormat/>
    <w:rsid w:val="006779A4"/>
    <w:pPr>
      <w:spacing w:before="200" w:after="160"/>
      <w:ind w:left="862" w:right="862"/>
      <w:jc w:val="center"/>
    </w:pPr>
    <w:rPr>
      <w:i/>
      <w:iCs/>
      <w:color w:val="404040" w:themeColor="text1" w:themeTint="BF"/>
    </w:rPr>
  </w:style>
  <w:style w:type="character" w:customStyle="1" w:styleId="QuoteChar">
    <w:name w:val="Quote Char"/>
    <w:basedOn w:val="DefaultParagraphFont"/>
    <w:link w:val="Quote"/>
    <w:uiPriority w:val="29"/>
    <w:rsid w:val="006779A4"/>
    <w:rPr>
      <w:rFonts w:ascii="Dubai" w:hAnsi="Dubai" w:cs="Dubai"/>
      <w:i/>
      <w:iCs/>
      <w:color w:val="404040" w:themeColor="text1" w:themeTint="BF"/>
      <w:sz w:val="22"/>
      <w:szCs w:val="22"/>
      <w:lang w:eastAsia="en-US"/>
    </w:rPr>
  </w:style>
  <w:style w:type="paragraph" w:styleId="Salutation">
    <w:name w:val="Salutation"/>
    <w:basedOn w:val="Normal"/>
    <w:next w:val="Normal"/>
    <w:link w:val="SalutationChar"/>
    <w:uiPriority w:val="1"/>
    <w:rsid w:val="0069526C"/>
  </w:style>
  <w:style w:type="character" w:customStyle="1" w:styleId="SalutationChar">
    <w:name w:val="Salutation Char"/>
    <w:basedOn w:val="DefaultParagraphFont"/>
    <w:link w:val="Salutation"/>
    <w:rsid w:val="0069526C"/>
    <w:rPr>
      <w:rFonts w:ascii="Dubai" w:hAnsi="Dubai" w:cs="Dubai"/>
      <w:sz w:val="22"/>
      <w:szCs w:val="22"/>
      <w:lang w:eastAsia="en-US"/>
    </w:rPr>
  </w:style>
  <w:style w:type="paragraph" w:styleId="Signature">
    <w:name w:val="Signature"/>
    <w:basedOn w:val="Normal"/>
    <w:link w:val="SignatureChar"/>
    <w:uiPriority w:val="1"/>
    <w:semiHidden/>
    <w:unhideWhenUsed/>
    <w:rsid w:val="00B039AD"/>
    <w:pPr>
      <w:spacing w:before="960"/>
      <w:ind w:left="4321"/>
    </w:pPr>
  </w:style>
  <w:style w:type="character" w:customStyle="1" w:styleId="SignatureChar">
    <w:name w:val="Signature Char"/>
    <w:basedOn w:val="DefaultParagraphFont"/>
    <w:link w:val="Signature"/>
    <w:semiHidden/>
    <w:rsid w:val="00B039AD"/>
    <w:rPr>
      <w:rFonts w:ascii="Dubai" w:hAnsi="Dubai" w:cs="Dubai"/>
      <w:sz w:val="22"/>
      <w:szCs w:val="22"/>
      <w:lang w:eastAsia="en-US"/>
    </w:rPr>
  </w:style>
  <w:style w:type="character" w:customStyle="1" w:styleId="SmartHyperlink1">
    <w:name w:val="Smart Hyperlink1"/>
    <w:basedOn w:val="DefaultParagraphFont"/>
    <w:uiPriority w:val="99"/>
    <w:semiHidden/>
    <w:unhideWhenUsed/>
    <w:rsid w:val="00B039AD"/>
    <w:rPr>
      <w:rFonts w:ascii="Dubai" w:hAnsi="Dubai" w:cs="Dubai"/>
      <w:u w:val="dotted"/>
    </w:rPr>
  </w:style>
  <w:style w:type="character" w:styleId="Strong">
    <w:name w:val="Strong"/>
    <w:basedOn w:val="DefaultParagraphFont"/>
    <w:qFormat/>
    <w:rsid w:val="00B039AD"/>
    <w:rPr>
      <w:rFonts w:ascii="Dubai" w:hAnsi="Dubai" w:cs="Dubai"/>
      <w:b/>
      <w:bCs/>
      <w:i w:val="0"/>
      <w:iCs w:val="0"/>
    </w:rPr>
  </w:style>
  <w:style w:type="character" w:customStyle="1" w:styleId="SubtitleChar">
    <w:name w:val="Subtitle Char"/>
    <w:basedOn w:val="DefaultParagraphFont"/>
    <w:link w:val="Subtitle"/>
    <w:rsid w:val="00B039AD"/>
    <w:rPr>
      <w:rFonts w:ascii="Dubai" w:eastAsiaTheme="minorEastAsia" w:hAnsi="Dubai" w:cs="Dubai"/>
      <w:color w:val="5A5A5A" w:themeColor="text1" w:themeTint="A5"/>
      <w:spacing w:val="15"/>
      <w:sz w:val="22"/>
      <w:szCs w:val="22"/>
      <w:lang w:eastAsia="en-US"/>
    </w:rPr>
  </w:style>
  <w:style w:type="character" w:styleId="SubtleEmphasis">
    <w:name w:val="Subtle Emphasis"/>
    <w:basedOn w:val="DefaultParagraphFont"/>
    <w:uiPriority w:val="19"/>
    <w:qFormat/>
    <w:rsid w:val="00B039AD"/>
    <w:rPr>
      <w:rFonts w:ascii="Dubai" w:hAnsi="Dubai" w:cs="Dubai"/>
      <w:b w:val="0"/>
      <w:bCs w:val="0"/>
      <w:i/>
      <w:iCs/>
      <w:color w:val="404040" w:themeColor="text1" w:themeTint="BF"/>
    </w:rPr>
  </w:style>
  <w:style w:type="character" w:styleId="SubtleReference">
    <w:name w:val="Subtle Reference"/>
    <w:basedOn w:val="DefaultParagraphFont"/>
    <w:uiPriority w:val="31"/>
    <w:qFormat/>
    <w:rsid w:val="00B039AD"/>
    <w:rPr>
      <w:rFonts w:ascii="Dubai" w:hAnsi="Dubai" w:cs="Dubai"/>
      <w:bCs/>
      <w:caps w:val="0"/>
      <w:smallCaps/>
      <w:color w:val="5A5A5A" w:themeColor="text1" w:themeTint="A5"/>
    </w:rPr>
  </w:style>
  <w:style w:type="paragraph" w:styleId="TableofAuthorities">
    <w:name w:val="table of authorities"/>
    <w:basedOn w:val="Normal"/>
    <w:next w:val="Normal"/>
    <w:uiPriority w:val="1"/>
    <w:semiHidden/>
    <w:unhideWhenUsed/>
    <w:rsid w:val="00A04CF4"/>
    <w:pPr>
      <w:ind w:left="221" w:hanging="221"/>
    </w:pPr>
  </w:style>
  <w:style w:type="paragraph" w:styleId="TableofFigures">
    <w:name w:val="table of figures"/>
    <w:basedOn w:val="Normal"/>
    <w:next w:val="Normal"/>
    <w:uiPriority w:val="1"/>
    <w:semiHidden/>
    <w:unhideWhenUsed/>
    <w:rsid w:val="00A04CF4"/>
  </w:style>
  <w:style w:type="paragraph" w:styleId="Title">
    <w:name w:val="Title"/>
    <w:basedOn w:val="Normal"/>
    <w:next w:val="Normal"/>
    <w:link w:val="TitleChar"/>
    <w:uiPriority w:val="1"/>
    <w:qFormat/>
    <w:rsid w:val="00694690"/>
    <w:pPr>
      <w:keepNext/>
      <w:spacing w:before="360" w:after="120"/>
      <w:contextualSpacing/>
    </w:pPr>
    <w:rPr>
      <w:rFonts w:eastAsiaTheme="majorEastAsia"/>
      <w:spacing w:val="-10"/>
      <w:kern w:val="28"/>
      <w:sz w:val="56"/>
      <w:szCs w:val="56"/>
    </w:rPr>
  </w:style>
  <w:style w:type="character" w:customStyle="1" w:styleId="TitleChar">
    <w:name w:val="Title Char"/>
    <w:basedOn w:val="DefaultParagraphFont"/>
    <w:link w:val="Title"/>
    <w:rsid w:val="00694690"/>
    <w:rPr>
      <w:rFonts w:ascii="Dubai" w:eastAsiaTheme="majorEastAsia" w:hAnsi="Dubai" w:cs="Dubai"/>
      <w:spacing w:val="-10"/>
      <w:kern w:val="28"/>
      <w:sz w:val="56"/>
      <w:szCs w:val="56"/>
      <w:lang w:eastAsia="en-US"/>
    </w:rPr>
  </w:style>
  <w:style w:type="paragraph" w:styleId="TOAHeading">
    <w:name w:val="toa heading"/>
    <w:basedOn w:val="Normal"/>
    <w:next w:val="Normal"/>
    <w:uiPriority w:val="1"/>
    <w:unhideWhenUsed/>
    <w:rsid w:val="00694690"/>
    <w:pPr>
      <w:spacing w:before="360" w:after="120"/>
    </w:pPr>
    <w:rPr>
      <w:rFonts w:eastAsiaTheme="majorEastAsia"/>
      <w:b/>
      <w:bCs/>
      <w:sz w:val="24"/>
      <w:szCs w:val="24"/>
    </w:rPr>
  </w:style>
  <w:style w:type="paragraph" w:styleId="TOCHeading">
    <w:name w:val="TOC Heading"/>
    <w:basedOn w:val="Heading1"/>
    <w:next w:val="Normal"/>
    <w:uiPriority w:val="39"/>
    <w:semiHidden/>
    <w:unhideWhenUsed/>
    <w:qFormat/>
    <w:rsid w:val="00873A6F"/>
    <w:pPr>
      <w:keepLines/>
      <w:spacing w:before="240"/>
      <w:ind w:left="0" w:firstLine="0"/>
      <w:outlineLvl w:val="9"/>
    </w:pPr>
    <w:rPr>
      <w:rFonts w:eastAsiaTheme="majorEastAsia"/>
      <w:b w:val="0"/>
      <w:bCs w:val="0"/>
      <w:color w:val="365F91" w:themeColor="accent1" w:themeShade="BF"/>
      <w:kern w:val="0"/>
      <w:sz w:val="32"/>
      <w:szCs w:val="32"/>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paragraph" w:customStyle="1" w:styleId="Resref">
    <w:name w:val="Res_ref"/>
    <w:basedOn w:val="Normal"/>
    <w:link w:val="ResrefChar"/>
    <w:qFormat/>
    <w:rsid w:val="0023289F"/>
    <w:pPr>
      <w:jc w:val="center"/>
    </w:pPr>
    <w:rPr>
      <w:i/>
      <w:iCs/>
    </w:rPr>
  </w:style>
  <w:style w:type="paragraph" w:customStyle="1" w:styleId="Sectiontitle">
    <w:name w:val="Section_title"/>
    <w:basedOn w:val="Heading3"/>
    <w:qFormat/>
    <w:rsid w:val="0098333B"/>
    <w:pPr>
      <w:jc w:val="center"/>
      <w:outlineLvl w:val="1"/>
    </w:pPr>
  </w:style>
  <w:style w:type="paragraph" w:customStyle="1" w:styleId="OpinionNo">
    <w:name w:val="Opinion_No"/>
    <w:basedOn w:val="AnnexNo"/>
    <w:uiPriority w:val="1"/>
    <w:qFormat/>
    <w:rsid w:val="00AA6493"/>
    <w:pPr>
      <w:keepLines/>
      <w:framePr w:hSpace="181" w:wrap="around" w:vAnchor="page" w:hAnchor="text" w:xAlign="right" w:y="721"/>
    </w:pPr>
  </w:style>
  <w:style w:type="paragraph" w:customStyle="1" w:styleId="Opiniontitle">
    <w:name w:val="Opinion_title"/>
    <w:basedOn w:val="Annextitle"/>
    <w:uiPriority w:val="1"/>
    <w:qFormat/>
    <w:rsid w:val="00AA6493"/>
    <w:pPr>
      <w:keepLines/>
    </w:pPr>
    <w:rPr>
      <w:lang w:bidi="ar-EG"/>
    </w:rPr>
  </w:style>
  <w:style w:type="paragraph" w:customStyle="1" w:styleId="Opinionref">
    <w:name w:val="Opinion_ref"/>
    <w:basedOn w:val="Resref"/>
    <w:qFormat/>
    <w:rsid w:val="00AA6493"/>
    <w:pPr>
      <w:keepNext/>
    </w:pPr>
  </w:style>
  <w:style w:type="paragraph" w:customStyle="1" w:styleId="Figurelegend">
    <w:name w:val="Figure_legend"/>
    <w:basedOn w:val="Equationlegend"/>
    <w:qFormat/>
    <w:rsid w:val="00CC6370"/>
    <w:pPr>
      <w:ind w:left="794" w:hanging="794"/>
    </w:pPr>
    <w:rPr>
      <w:sz w:val="20"/>
      <w:szCs w:val="20"/>
    </w:rPr>
  </w:style>
  <w:style w:type="character" w:customStyle="1" w:styleId="href">
    <w:name w:val="href"/>
    <w:basedOn w:val="DefaultParagraphFont"/>
    <w:rsid w:val="0043659F"/>
  </w:style>
  <w:style w:type="paragraph" w:customStyle="1" w:styleId="Figurelegend1">
    <w:name w:val="Figure_legend1"/>
    <w:basedOn w:val="Equationlegend"/>
    <w:uiPriority w:val="1"/>
    <w:qFormat/>
    <w:rsid w:val="00CF1CEC"/>
    <w:pPr>
      <w:ind w:left="0" w:firstLine="0"/>
    </w:pPr>
    <w:rPr>
      <w:sz w:val="20"/>
      <w:szCs w:val="20"/>
    </w:rPr>
  </w:style>
  <w:style w:type="paragraph" w:customStyle="1" w:styleId="FootnoteText0">
    <w:name w:val="Footnote_Text"/>
    <w:basedOn w:val="FootnoteText"/>
    <w:uiPriority w:val="1"/>
    <w:qFormat/>
    <w:rsid w:val="0043659F"/>
    <w:pPr>
      <w:ind w:left="397" w:hanging="397"/>
    </w:pPr>
  </w:style>
  <w:style w:type="paragraph" w:customStyle="1" w:styleId="Normalaftertitle0">
    <w:name w:val="Normal_after_title"/>
    <w:basedOn w:val="Normal"/>
    <w:next w:val="Normal"/>
    <w:rsid w:val="0043659F"/>
    <w:pPr>
      <w:overflowPunct w:val="0"/>
      <w:autoSpaceDE w:val="0"/>
      <w:autoSpaceDN w:val="0"/>
      <w:adjustRightInd w:val="0"/>
      <w:spacing w:before="360"/>
      <w:textAlignment w:val="baseline"/>
    </w:pPr>
    <w:rPr>
      <w:lang w:val="en-GB"/>
    </w:rPr>
  </w:style>
  <w:style w:type="paragraph" w:customStyle="1" w:styleId="AnnexNoTitle">
    <w:name w:val="Annex_NoTitle"/>
    <w:basedOn w:val="Normal"/>
    <w:next w:val="Normal"/>
    <w:link w:val="AnnexNoTitleChar"/>
    <w:uiPriority w:val="1"/>
    <w:rsid w:val="00BC7644"/>
    <w:pPr>
      <w:keepNext/>
      <w:keepLines/>
      <w:overflowPunct w:val="0"/>
      <w:autoSpaceDE w:val="0"/>
      <w:autoSpaceDN w:val="0"/>
      <w:adjustRightInd w:val="0"/>
      <w:spacing w:before="240" w:line="182" w:lineRule="auto"/>
      <w:jc w:val="center"/>
      <w:textAlignment w:val="baseline"/>
      <w:outlineLvl w:val="0"/>
    </w:pPr>
    <w:rPr>
      <w:rFonts w:eastAsia="Batang"/>
      <w:b/>
      <w:bCs/>
      <w:sz w:val="28"/>
      <w:szCs w:val="28"/>
    </w:rPr>
  </w:style>
  <w:style w:type="paragraph" w:customStyle="1" w:styleId="AppendixNotitle">
    <w:name w:val="Appendix_No &amp; title"/>
    <w:basedOn w:val="AnnexNotitle0"/>
    <w:next w:val="Normal"/>
    <w:link w:val="AppendixNotitleChar"/>
    <w:uiPriority w:val="1"/>
    <w:rsid w:val="00DB16FB"/>
    <w:pPr>
      <w:outlineLvl w:val="0"/>
    </w:pPr>
  </w:style>
  <w:style w:type="paragraph" w:customStyle="1" w:styleId="AnnexNotitle0">
    <w:name w:val="Annex_No &amp; title"/>
    <w:basedOn w:val="Normal"/>
    <w:next w:val="Normal"/>
    <w:link w:val="AnnexNotitleChar0"/>
    <w:uiPriority w:val="1"/>
    <w:rsid w:val="00BC7644"/>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120"/>
      <w:jc w:val="center"/>
    </w:pPr>
    <w:rPr>
      <w:rFonts w:eastAsia="SimSun"/>
      <w:b/>
      <w:bCs/>
      <w:sz w:val="28"/>
      <w:szCs w:val="28"/>
      <w:lang w:eastAsia="zh-CN" w:bidi="ar-SY"/>
    </w:rPr>
  </w:style>
  <w:style w:type="paragraph" w:customStyle="1" w:styleId="Footnotetexte">
    <w:name w:val="Footnote texte"/>
    <w:basedOn w:val="Normal"/>
    <w:uiPriority w:val="1"/>
    <w:qFormat/>
    <w:rsid w:val="00BC7644"/>
    <w:pPr>
      <w:tabs>
        <w:tab w:val="left" w:pos="397"/>
        <w:tab w:val="left" w:pos="5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line="168" w:lineRule="auto"/>
      <w:ind w:left="397" w:hanging="397"/>
    </w:pPr>
    <w:rPr>
      <w:rFonts w:eastAsiaTheme="minorEastAsia"/>
      <w:sz w:val="18"/>
      <w:szCs w:val="18"/>
      <w:lang w:eastAsia="zh-CN" w:bidi="ar-EG"/>
    </w:rPr>
  </w:style>
  <w:style w:type="paragraph" w:customStyle="1" w:styleId="Repref">
    <w:name w:val="Rep_ref"/>
    <w:basedOn w:val="Normal"/>
    <w:next w:val="Normal"/>
    <w:uiPriority w:val="1"/>
    <w:rsid w:val="0043659F"/>
    <w:pPr>
      <w:keepNext/>
      <w:keepLines/>
      <w:overflowPunct w:val="0"/>
      <w:autoSpaceDE w:val="0"/>
      <w:autoSpaceDN w:val="0"/>
      <w:adjustRightInd w:val="0"/>
      <w:jc w:val="center"/>
    </w:pPr>
    <w:rPr>
      <w:i/>
      <w:iCs/>
      <w:lang w:val="en-GB"/>
    </w:rPr>
  </w:style>
  <w:style w:type="paragraph" w:customStyle="1" w:styleId="FigureNotitle">
    <w:name w:val="Figure_No &amp; title"/>
    <w:basedOn w:val="Normal"/>
    <w:next w:val="Normal"/>
    <w:link w:val="FigureNotitleChar"/>
    <w:uiPriority w:val="1"/>
    <w:rsid w:val="00BC7644"/>
    <w:pPr>
      <w:keepLines/>
      <w:tabs>
        <w:tab w:val="left" w:pos="907"/>
      </w:tabs>
      <w:overflowPunct w:val="0"/>
      <w:autoSpaceDE w:val="0"/>
      <w:autoSpaceDN w:val="0"/>
      <w:adjustRightInd w:val="0"/>
      <w:spacing w:before="240" w:after="120"/>
      <w:jc w:val="center"/>
      <w:textAlignment w:val="baseline"/>
    </w:pPr>
    <w:rPr>
      <w:rFonts w:eastAsia="Batang"/>
      <w:b/>
      <w:bCs/>
      <w:lang w:bidi="ar-EG"/>
    </w:rPr>
  </w:style>
  <w:style w:type="character" w:customStyle="1" w:styleId="Heading1Char">
    <w:name w:val="Heading 1 Char"/>
    <w:basedOn w:val="DefaultParagraphFont"/>
    <w:link w:val="Heading1"/>
    <w:rsid w:val="00DC4D7B"/>
    <w:rPr>
      <w:rFonts w:ascii="Dubai" w:hAnsi="Dubai" w:cs="Dubai"/>
      <w:b/>
      <w:bCs/>
      <w:kern w:val="32"/>
      <w:sz w:val="26"/>
      <w:szCs w:val="26"/>
      <w:lang w:eastAsia="en-US" w:bidi="ar-EG"/>
    </w:rPr>
  </w:style>
  <w:style w:type="character" w:customStyle="1" w:styleId="TabletextChar">
    <w:name w:val="Table_text Char"/>
    <w:basedOn w:val="DefaultParagraphFont"/>
    <w:link w:val="Tabletext"/>
    <w:qFormat/>
    <w:locked/>
    <w:rsid w:val="00C1292A"/>
    <w:rPr>
      <w:rFonts w:ascii="Dubai" w:hAnsi="Dubai" w:cs="Dubai"/>
    </w:rPr>
  </w:style>
  <w:style w:type="table" w:customStyle="1" w:styleId="TableGrid1">
    <w:name w:val="Table Grid1"/>
    <w:basedOn w:val="TableNormal"/>
    <w:next w:val="TableGrid"/>
    <w:uiPriority w:val="59"/>
    <w:qFormat/>
    <w:rsid w:val="00C1292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1"/>
    <w:rsid w:val="00C1292A"/>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0">
    <w:name w:val="_Title1_"/>
    <w:basedOn w:val="Normal"/>
    <w:next w:val="Normal"/>
    <w:uiPriority w:val="1"/>
    <w:rsid w:val="00182325"/>
    <w:pPr>
      <w:keepNext/>
      <w:tabs>
        <w:tab w:val="left" w:pos="567"/>
        <w:tab w:val="left" w:pos="1701"/>
        <w:tab w:val="left" w:pos="2835"/>
      </w:tabs>
      <w:spacing w:before="480"/>
      <w:jc w:val="center"/>
    </w:pPr>
    <w:rPr>
      <w:w w:val="120"/>
      <w:sz w:val="28"/>
      <w:szCs w:val="28"/>
      <w:lang w:bidi="ar-EG"/>
    </w:rPr>
  </w:style>
  <w:style w:type="paragraph" w:customStyle="1" w:styleId="Title20">
    <w:name w:val="_Title2_"/>
    <w:basedOn w:val="Title10"/>
    <w:next w:val="Normal"/>
    <w:uiPriority w:val="1"/>
    <w:rsid w:val="00182325"/>
    <w:rPr>
      <w:w w:val="110"/>
    </w:rPr>
  </w:style>
  <w:style w:type="character" w:customStyle="1" w:styleId="Hashtag2">
    <w:name w:val="Hashtag2"/>
    <w:basedOn w:val="DefaultParagraphFont"/>
    <w:uiPriority w:val="99"/>
    <w:unhideWhenUsed/>
    <w:rsid w:val="00182325"/>
    <w:rPr>
      <w:rFonts w:ascii="Dubai" w:hAnsi="Dubai" w:cs="Dubai"/>
      <w:color w:val="2B579A"/>
      <w:shd w:val="clear" w:color="auto" w:fill="E1DFDD"/>
    </w:rPr>
  </w:style>
  <w:style w:type="character" w:customStyle="1" w:styleId="Mention2">
    <w:name w:val="Mention2"/>
    <w:basedOn w:val="DefaultParagraphFont"/>
    <w:uiPriority w:val="99"/>
    <w:semiHidden/>
    <w:unhideWhenUsed/>
    <w:rsid w:val="00182325"/>
    <w:rPr>
      <w:rFonts w:ascii="Dubai" w:hAnsi="Dubai" w:cs="Dubai"/>
      <w:color w:val="2B579A"/>
      <w:shd w:val="clear" w:color="auto" w:fill="E1DFDD"/>
    </w:rPr>
  </w:style>
  <w:style w:type="character" w:customStyle="1" w:styleId="SmartHyperlink2">
    <w:name w:val="Smart Hyperlink2"/>
    <w:basedOn w:val="DefaultParagraphFont"/>
    <w:uiPriority w:val="99"/>
    <w:semiHidden/>
    <w:unhideWhenUsed/>
    <w:rsid w:val="00182325"/>
    <w:rPr>
      <w:rFonts w:ascii="Dubai" w:hAnsi="Dubai" w:cs="Dubai"/>
      <w:u w:val="dotted"/>
    </w:rPr>
  </w:style>
  <w:style w:type="character" w:customStyle="1" w:styleId="UnresolvedMention2">
    <w:name w:val="Unresolved Mention2"/>
    <w:basedOn w:val="DefaultParagraphFont"/>
    <w:uiPriority w:val="99"/>
    <w:semiHidden/>
    <w:unhideWhenUsed/>
    <w:rsid w:val="00182325"/>
    <w:rPr>
      <w:rFonts w:ascii="Dubai" w:hAnsi="Dubai" w:cs="Dubai"/>
      <w:color w:val="605E5C"/>
      <w:shd w:val="clear" w:color="auto" w:fill="E1DFDD"/>
    </w:rPr>
  </w:style>
  <w:style w:type="paragraph" w:customStyle="1" w:styleId="Title4">
    <w:name w:val="Title 4"/>
    <w:basedOn w:val="Title20"/>
    <w:uiPriority w:val="1"/>
    <w:qFormat/>
    <w:rsid w:val="00182325"/>
    <w:pPr>
      <w:framePr w:hSpace="181" w:wrap="around" w:vAnchor="page" w:hAnchor="text" w:xAlign="right" w:y="721"/>
      <w:spacing w:before="360"/>
    </w:pPr>
    <w:rPr>
      <w:sz w:val="24"/>
      <w:szCs w:val="24"/>
    </w:rPr>
  </w:style>
  <w:style w:type="paragraph" w:customStyle="1" w:styleId="Acknowledgements">
    <w:name w:val="Acknowledgements"/>
    <w:basedOn w:val="Normal"/>
    <w:rsid w:val="001B76FC"/>
    <w:pPr>
      <w:pageBreakBefore/>
    </w:pPr>
  </w:style>
  <w:style w:type="paragraph" w:customStyle="1" w:styleId="Alternativetext">
    <w:name w:val="Alternative text"/>
    <w:basedOn w:val="Normal"/>
    <w:rsid w:val="00E823E7"/>
    <w:pPr>
      <w:jc w:val="center"/>
    </w:pPr>
    <w:rPr>
      <w:i/>
      <w:iCs/>
      <w:color w:val="F79646" w:themeColor="accent6"/>
    </w:rPr>
  </w:style>
  <w:style w:type="paragraph" w:customStyle="1" w:styleId="AnnexNoTitle1">
    <w:name w:val="Annex_No_Title"/>
    <w:basedOn w:val="Normal"/>
    <w:next w:val="Normal"/>
    <w:rsid w:val="004F0652"/>
    <w:pPr>
      <w:pageBreakBefore/>
      <w:jc w:val="center"/>
    </w:pPr>
    <w:rPr>
      <w:b/>
      <w:bCs/>
    </w:rPr>
  </w:style>
  <w:style w:type="paragraph" w:customStyle="1" w:styleId="AppendixNoTitle0">
    <w:name w:val="Appendix_NoTitle"/>
    <w:basedOn w:val="Normal"/>
    <w:next w:val="Normal"/>
    <w:rsid w:val="00316A71"/>
    <w:pPr>
      <w:pageBreakBefore/>
      <w:jc w:val="center"/>
    </w:pPr>
    <w:rPr>
      <w:b/>
      <w:bCs/>
    </w:rPr>
  </w:style>
  <w:style w:type="paragraph" w:customStyle="1" w:styleId="Appendixref">
    <w:name w:val="Appendix_ref"/>
    <w:basedOn w:val="Normal"/>
    <w:rsid w:val="00C612A4"/>
    <w:pPr>
      <w:jc w:val="center"/>
    </w:pPr>
  </w:style>
  <w:style w:type="paragraph" w:customStyle="1" w:styleId="APXchaptertitle">
    <w:name w:val="APX_chapter_title"/>
    <w:basedOn w:val="Normal"/>
    <w:rsid w:val="001B76FC"/>
    <w:pPr>
      <w:pageBreakBefore/>
    </w:pPr>
  </w:style>
  <w:style w:type="paragraph" w:customStyle="1" w:styleId="APXheading1">
    <w:name w:val="APX_heading 1"/>
    <w:basedOn w:val="Normal"/>
    <w:next w:val="Normal"/>
    <w:rsid w:val="001B76FC"/>
    <w:pPr>
      <w:pageBreakBefore/>
    </w:pPr>
  </w:style>
  <w:style w:type="paragraph" w:customStyle="1" w:styleId="APXheading2">
    <w:name w:val="APX_heading 2"/>
    <w:basedOn w:val="Normal"/>
    <w:next w:val="Normal"/>
    <w:rsid w:val="001B76FC"/>
    <w:pPr>
      <w:pageBreakBefore/>
    </w:pPr>
  </w:style>
  <w:style w:type="paragraph" w:customStyle="1" w:styleId="Biblio-Entry">
    <w:name w:val="Biblio-Entry"/>
    <w:basedOn w:val="Normal"/>
    <w:rsid w:val="001B76FC"/>
    <w:pPr>
      <w:pageBreakBefore/>
    </w:pPr>
  </w:style>
  <w:style w:type="paragraph" w:customStyle="1" w:styleId="Boxshadingendtext">
    <w:name w:val="Box shading end text"/>
    <w:basedOn w:val="Normal"/>
    <w:rsid w:val="001B76FC"/>
    <w:pPr>
      <w:pageBreakBefore/>
    </w:pPr>
  </w:style>
  <w:style w:type="paragraph" w:customStyle="1" w:styleId="Boxshadingtext">
    <w:name w:val="Box shading text"/>
    <w:basedOn w:val="Normal"/>
    <w:rsid w:val="001B76FC"/>
    <w:pPr>
      <w:pageBreakBefore/>
    </w:pPr>
  </w:style>
  <w:style w:type="paragraph" w:customStyle="1" w:styleId="Boxshadingtitle">
    <w:name w:val="Box shading title"/>
    <w:basedOn w:val="Normal"/>
    <w:next w:val="Normal"/>
    <w:rsid w:val="001B76FC"/>
    <w:pPr>
      <w:pageBreakBefore/>
    </w:pPr>
  </w:style>
  <w:style w:type="paragraph" w:customStyle="1" w:styleId="Boxtext">
    <w:name w:val="Box text"/>
    <w:basedOn w:val="Normal"/>
    <w:rsid w:val="001B76FC"/>
    <w:pPr>
      <w:pageBreakBefore/>
    </w:pPr>
  </w:style>
  <w:style w:type="paragraph" w:customStyle="1" w:styleId="Boxtitle">
    <w:name w:val="Box title"/>
    <w:basedOn w:val="Normal"/>
    <w:next w:val="Normal"/>
    <w:rsid w:val="001B76FC"/>
    <w:pPr>
      <w:pageBreakBefore/>
    </w:pPr>
  </w:style>
  <w:style w:type="paragraph" w:customStyle="1" w:styleId="Boxtitlecentered">
    <w:name w:val="Box title centered"/>
    <w:basedOn w:val="Normal"/>
    <w:next w:val="Normal"/>
    <w:rsid w:val="001B76FC"/>
    <w:pPr>
      <w:pageBreakBefore/>
    </w:pPr>
  </w:style>
  <w:style w:type="paragraph" w:customStyle="1" w:styleId="Boxtitlesmall">
    <w:name w:val="Box title small"/>
    <w:basedOn w:val="Normal"/>
    <w:next w:val="Normal"/>
    <w:rsid w:val="001B76FC"/>
    <w:pPr>
      <w:pageBreakBefore/>
    </w:pPr>
  </w:style>
  <w:style w:type="paragraph" w:customStyle="1" w:styleId="BoxtitleEnglish">
    <w:name w:val="Box title_English"/>
    <w:basedOn w:val="Normal"/>
    <w:next w:val="Normal"/>
    <w:rsid w:val="001B76FC"/>
    <w:pPr>
      <w:pageBreakBefore/>
    </w:pPr>
  </w:style>
  <w:style w:type="paragraph" w:customStyle="1" w:styleId="Boxexternal">
    <w:name w:val="Box_external"/>
    <w:basedOn w:val="Normal"/>
    <w:rsid w:val="001B76FC"/>
    <w:pPr>
      <w:pageBreakBefore/>
    </w:pPr>
  </w:style>
  <w:style w:type="paragraph" w:customStyle="1" w:styleId="Bulletlist1">
    <w:name w:val="Bullet list 1"/>
    <w:basedOn w:val="Normal"/>
    <w:rsid w:val="004F56A2"/>
    <w:pPr>
      <w:ind w:left="794" w:hanging="794"/>
    </w:pPr>
  </w:style>
  <w:style w:type="paragraph" w:customStyle="1" w:styleId="Bulletlist1keepnext">
    <w:name w:val="Bullet list 1 keep next"/>
    <w:basedOn w:val="Normal"/>
    <w:rsid w:val="001B76FC"/>
    <w:pPr>
      <w:pageBreakBefore/>
    </w:pPr>
  </w:style>
  <w:style w:type="paragraph" w:customStyle="1" w:styleId="Bulletlist1notjustified">
    <w:name w:val="Bullet list 1 not justified"/>
    <w:basedOn w:val="Normal"/>
    <w:rsid w:val="001B76FC"/>
    <w:pPr>
      <w:pageBreakBefore/>
    </w:pPr>
  </w:style>
  <w:style w:type="paragraph" w:customStyle="1" w:styleId="Bulletlist1English">
    <w:name w:val="Bullet list 1_English"/>
    <w:basedOn w:val="Normal"/>
    <w:rsid w:val="001B76FC"/>
    <w:pPr>
      <w:pageBreakBefore/>
    </w:pPr>
  </w:style>
  <w:style w:type="paragraph" w:customStyle="1" w:styleId="Bulletlist2">
    <w:name w:val="Bullet list 2"/>
    <w:basedOn w:val="Normal"/>
    <w:rsid w:val="001B76FC"/>
    <w:pPr>
      <w:pageBreakBefore/>
    </w:pPr>
  </w:style>
  <w:style w:type="paragraph" w:customStyle="1" w:styleId="Bulletlist2English">
    <w:name w:val="Bullet list 2_English"/>
    <w:basedOn w:val="Normal"/>
    <w:rsid w:val="001B76FC"/>
    <w:pPr>
      <w:pageBreakBefore/>
    </w:pPr>
  </w:style>
  <w:style w:type="paragraph" w:customStyle="1" w:styleId="Bulletlist3">
    <w:name w:val="Bullet list 3"/>
    <w:basedOn w:val="Normal"/>
    <w:rsid w:val="001B76FC"/>
    <w:pPr>
      <w:pageBreakBefore/>
    </w:pPr>
  </w:style>
  <w:style w:type="paragraph" w:customStyle="1" w:styleId="Bulletlist3English">
    <w:name w:val="Bullet list 3_English"/>
    <w:basedOn w:val="Normal"/>
    <w:rsid w:val="001B76FC"/>
    <w:pPr>
      <w:pageBreakBefore/>
    </w:pPr>
  </w:style>
  <w:style w:type="paragraph" w:customStyle="1" w:styleId="ChapNo0">
    <w:name w:val="Chap_No"/>
    <w:basedOn w:val="Normal"/>
    <w:qFormat/>
    <w:rsid w:val="0098333B"/>
    <w:pPr>
      <w:jc w:val="center"/>
      <w:outlineLvl w:val="0"/>
    </w:pPr>
    <w:rPr>
      <w:b/>
      <w:bCs/>
      <w:sz w:val="32"/>
      <w:szCs w:val="32"/>
    </w:rPr>
  </w:style>
  <w:style w:type="paragraph" w:customStyle="1" w:styleId="Chaptbartitle">
    <w:name w:val="Chapt bar title"/>
    <w:basedOn w:val="Normal"/>
    <w:rsid w:val="001B76FC"/>
    <w:pPr>
      <w:pageBreakBefore/>
    </w:pPr>
  </w:style>
  <w:style w:type="paragraph" w:customStyle="1" w:styleId="Chapttitle">
    <w:name w:val="Chapt title"/>
    <w:basedOn w:val="Normal"/>
    <w:rsid w:val="001B76FC"/>
    <w:pPr>
      <w:pageBreakBefore/>
    </w:pPr>
  </w:style>
  <w:style w:type="paragraph" w:customStyle="1" w:styleId="Chapttitlenoindent">
    <w:name w:val="Chapt title no indent"/>
    <w:basedOn w:val="Normal"/>
    <w:rsid w:val="001B76FC"/>
    <w:pPr>
      <w:pageBreakBefore/>
    </w:pPr>
  </w:style>
  <w:style w:type="paragraph" w:customStyle="1" w:styleId="Chapttitleright">
    <w:name w:val="Chapt title right"/>
    <w:basedOn w:val="Normal"/>
    <w:rsid w:val="001B76FC"/>
    <w:pPr>
      <w:pageBreakBefore/>
    </w:pPr>
  </w:style>
  <w:style w:type="paragraph" w:customStyle="1" w:styleId="ChapttitleRightAligned">
    <w:name w:val="Chapt title Right Aligned"/>
    <w:basedOn w:val="Normal"/>
    <w:rsid w:val="001B76FC"/>
    <w:pPr>
      <w:pageBreakBefore/>
    </w:pPr>
  </w:style>
  <w:style w:type="paragraph" w:customStyle="1" w:styleId="Chapttitlewithunderline">
    <w:name w:val="Chapt title with underline"/>
    <w:basedOn w:val="Normal"/>
    <w:rsid w:val="001B76FC"/>
    <w:pPr>
      <w:pageBreakBefore/>
    </w:pPr>
  </w:style>
  <w:style w:type="paragraph" w:customStyle="1" w:styleId="ChapttitleEnglish">
    <w:name w:val="Chapt title_English"/>
    <w:basedOn w:val="Normal"/>
    <w:rsid w:val="001B76FC"/>
    <w:pPr>
      <w:pageBreakBefore/>
    </w:pPr>
  </w:style>
  <w:style w:type="paragraph" w:customStyle="1" w:styleId="Chapterno">
    <w:name w:val="Chapter no"/>
    <w:basedOn w:val="Normal"/>
    <w:rsid w:val="001B76FC"/>
    <w:pPr>
      <w:pageBreakBefore/>
    </w:pPr>
  </w:style>
  <w:style w:type="paragraph" w:customStyle="1" w:styleId="Continued">
    <w:name w:val="Continued"/>
    <w:basedOn w:val="Normal"/>
    <w:next w:val="Normal"/>
    <w:rsid w:val="007F4A05"/>
    <w:rPr>
      <w:color w:val="1F497D" w:themeColor="text2"/>
    </w:rPr>
  </w:style>
  <w:style w:type="paragraph" w:customStyle="1" w:styleId="ContinuedEnglish">
    <w:name w:val="Continued_English"/>
    <w:basedOn w:val="Normal"/>
    <w:rsid w:val="001B76FC"/>
    <w:pPr>
      <w:pageBreakBefore/>
    </w:pPr>
  </w:style>
  <w:style w:type="paragraph" w:customStyle="1" w:styleId="Copyright">
    <w:name w:val="Copyright"/>
    <w:basedOn w:val="Normal"/>
    <w:rsid w:val="001B76FC"/>
    <w:pPr>
      <w:pageBreakBefore/>
    </w:pPr>
  </w:style>
  <w:style w:type="paragraph" w:customStyle="1" w:styleId="Coverpartnerlogotext">
    <w:name w:val="Cover partner logo text"/>
    <w:basedOn w:val="Normal"/>
    <w:rsid w:val="001B76FC"/>
    <w:pPr>
      <w:pageBreakBefore/>
    </w:pPr>
  </w:style>
  <w:style w:type="paragraph" w:customStyle="1" w:styleId="CoverSeriestitle">
    <w:name w:val="Cover Series title"/>
    <w:basedOn w:val="Normal"/>
    <w:rsid w:val="001B76FC"/>
    <w:pPr>
      <w:pageBreakBefore/>
    </w:pPr>
  </w:style>
  <w:style w:type="paragraph" w:customStyle="1" w:styleId="CoverSubtitlereport">
    <w:name w:val="Cover Subtitle report"/>
    <w:basedOn w:val="Normal"/>
    <w:rsid w:val="001B76FC"/>
    <w:pPr>
      <w:pageBreakBefore/>
    </w:pPr>
  </w:style>
  <w:style w:type="paragraph" w:customStyle="1" w:styleId="CoverSubtitlereportsmall">
    <w:name w:val="Cover Subtitle report small"/>
    <w:basedOn w:val="Normal"/>
    <w:rsid w:val="001B76FC"/>
    <w:pPr>
      <w:pageBreakBefore/>
    </w:pPr>
  </w:style>
  <w:style w:type="paragraph" w:customStyle="1" w:styleId="CoverTitlereport">
    <w:name w:val="Cover Title report"/>
    <w:basedOn w:val="Normal"/>
    <w:next w:val="CoverSubtitlereport"/>
    <w:rsid w:val="001B76FC"/>
    <w:pPr>
      <w:pageBreakBefore/>
    </w:pPr>
  </w:style>
  <w:style w:type="paragraph" w:customStyle="1" w:styleId="CoverTitlereportdate">
    <w:name w:val="Cover Title report date"/>
    <w:basedOn w:val="Normal"/>
    <w:rsid w:val="001B76FC"/>
    <w:pPr>
      <w:pageBreakBefore/>
    </w:pPr>
  </w:style>
  <w:style w:type="paragraph" w:customStyle="1" w:styleId="CoverTitlereportdatesmall">
    <w:name w:val="Cover Title report date small"/>
    <w:basedOn w:val="Normal"/>
    <w:rsid w:val="001B76FC"/>
    <w:pPr>
      <w:pageBreakBefore/>
    </w:pPr>
  </w:style>
  <w:style w:type="paragraph" w:customStyle="1" w:styleId="CoverTitlereportsmall">
    <w:name w:val="Cover Title report small"/>
    <w:basedOn w:val="Normal"/>
    <w:next w:val="CoverSubtitlereport"/>
    <w:rsid w:val="001B76FC"/>
    <w:pPr>
      <w:pageBreakBefore/>
    </w:pPr>
  </w:style>
  <w:style w:type="paragraph" w:customStyle="1" w:styleId="DecNo">
    <w:name w:val="Dec_No"/>
    <w:basedOn w:val="Normal"/>
    <w:next w:val="Normal"/>
    <w:rsid w:val="001B76FC"/>
    <w:pPr>
      <w:pageBreakBefore/>
    </w:pPr>
  </w:style>
  <w:style w:type="paragraph" w:customStyle="1" w:styleId="Dectitle">
    <w:name w:val="Dec_title"/>
    <w:basedOn w:val="Normal"/>
    <w:next w:val="Normal"/>
    <w:rsid w:val="001B76FC"/>
    <w:pPr>
      <w:pageBreakBefore/>
    </w:pPr>
  </w:style>
  <w:style w:type="paragraph" w:customStyle="1" w:styleId="EndnoteTextjustified">
    <w:name w:val="Endnote Text justified"/>
    <w:basedOn w:val="Normal"/>
    <w:rsid w:val="001B76FC"/>
    <w:pPr>
      <w:pageBreakBefore/>
    </w:pPr>
  </w:style>
  <w:style w:type="paragraph" w:customStyle="1" w:styleId="Figure">
    <w:name w:val="Figure"/>
    <w:basedOn w:val="Normal"/>
    <w:rsid w:val="00010C92"/>
    <w:pPr>
      <w:jc w:val="center"/>
    </w:pPr>
  </w:style>
  <w:style w:type="paragraph" w:customStyle="1" w:styleId="FigureNoTitle0">
    <w:name w:val="Figure NoTitle"/>
    <w:basedOn w:val="Normal"/>
    <w:next w:val="Normal"/>
    <w:rsid w:val="001449BE"/>
    <w:pPr>
      <w:jc w:val="center"/>
    </w:pPr>
    <w:rPr>
      <w:b/>
      <w:bCs/>
    </w:rPr>
  </w:style>
  <w:style w:type="paragraph" w:customStyle="1" w:styleId="Figuretitle0">
    <w:name w:val="Figure title"/>
    <w:basedOn w:val="Normal"/>
    <w:next w:val="Normal"/>
    <w:qFormat/>
    <w:rsid w:val="00010C92"/>
    <w:pPr>
      <w:jc w:val="center"/>
    </w:pPr>
    <w:rPr>
      <w:b/>
      <w:bCs/>
    </w:rPr>
  </w:style>
  <w:style w:type="paragraph" w:customStyle="1" w:styleId="Figuretitlecentered">
    <w:name w:val="Figure title centered"/>
    <w:basedOn w:val="Normal"/>
    <w:next w:val="Normal"/>
    <w:rsid w:val="001B76FC"/>
    <w:pPr>
      <w:pageBreakBefore/>
    </w:pPr>
  </w:style>
  <w:style w:type="paragraph" w:customStyle="1" w:styleId="Figuretitlenextpage">
    <w:name w:val="Figure title next page"/>
    <w:basedOn w:val="Normal"/>
    <w:next w:val="Normal"/>
    <w:rsid w:val="001B76FC"/>
    <w:pPr>
      <w:pageBreakBefore/>
    </w:pPr>
  </w:style>
  <w:style w:type="paragraph" w:customStyle="1" w:styleId="Figuretitlesmall">
    <w:name w:val="Figure title small"/>
    <w:basedOn w:val="Normal"/>
    <w:next w:val="Normal"/>
    <w:rsid w:val="001B76FC"/>
    <w:pPr>
      <w:pageBreakBefore/>
    </w:pPr>
  </w:style>
  <w:style w:type="paragraph" w:customStyle="1" w:styleId="FiguretitleSpancolumns">
    <w:name w:val="Figure title Span columns"/>
    <w:basedOn w:val="Normal"/>
    <w:next w:val="Normal"/>
    <w:rsid w:val="001B76FC"/>
    <w:pPr>
      <w:pageBreakBefore/>
    </w:pPr>
  </w:style>
  <w:style w:type="paragraph" w:customStyle="1" w:styleId="FiguretitleEnglish">
    <w:name w:val="Figure title_English"/>
    <w:basedOn w:val="Normal"/>
    <w:next w:val="NormalEnglish"/>
    <w:rsid w:val="001B76FC"/>
    <w:pPr>
      <w:pageBreakBefore/>
    </w:pPr>
  </w:style>
  <w:style w:type="paragraph" w:customStyle="1" w:styleId="NormalEnglish">
    <w:name w:val="Normal_English"/>
    <w:basedOn w:val="Normal"/>
    <w:rsid w:val="00316A71"/>
    <w:pPr>
      <w:jc w:val="right"/>
    </w:pPr>
  </w:style>
  <w:style w:type="paragraph" w:customStyle="1" w:styleId="FootnoteText8pt">
    <w:name w:val="Footnote Text 8pt"/>
    <w:basedOn w:val="Normal"/>
    <w:rsid w:val="001B76FC"/>
    <w:pPr>
      <w:pageBreakBefore/>
    </w:pPr>
  </w:style>
  <w:style w:type="paragraph" w:customStyle="1" w:styleId="FootnoteTextjustified">
    <w:name w:val="Footnote Text justified"/>
    <w:basedOn w:val="Normal"/>
    <w:rsid w:val="001B76FC"/>
    <w:pPr>
      <w:pageBreakBefore/>
    </w:pPr>
  </w:style>
  <w:style w:type="paragraph" w:customStyle="1" w:styleId="FootnoteTextjustifiedEnglish">
    <w:name w:val="Footnote Text justified_English"/>
    <w:basedOn w:val="Normal"/>
    <w:rsid w:val="001B76FC"/>
    <w:pPr>
      <w:pageBreakBefore/>
    </w:pPr>
  </w:style>
  <w:style w:type="paragraph" w:customStyle="1" w:styleId="FootnoteTextnotjustified">
    <w:name w:val="Footnote Text not justified"/>
    <w:basedOn w:val="Normal"/>
    <w:rsid w:val="001B76FC"/>
    <w:pPr>
      <w:pageBreakBefore/>
    </w:pPr>
  </w:style>
  <w:style w:type="paragraph" w:customStyle="1" w:styleId="FootnoteTextEnglish">
    <w:name w:val="Footnote Text_English"/>
    <w:basedOn w:val="Normal"/>
    <w:rsid w:val="001B76FC"/>
    <w:pPr>
      <w:pageBreakBefore/>
    </w:pPr>
  </w:style>
  <w:style w:type="paragraph" w:customStyle="1" w:styleId="Formal">
    <w:name w:val="Formal"/>
    <w:basedOn w:val="Normal"/>
    <w:rsid w:val="001B76FC"/>
    <w:pPr>
      <w:pageBreakBefore/>
    </w:pPr>
  </w:style>
  <w:style w:type="paragraph" w:customStyle="1" w:styleId="FrontMatterTitleLeftAligned">
    <w:name w:val="Front_Matter_Title_Left_Aligned"/>
    <w:basedOn w:val="Normal"/>
    <w:rsid w:val="001B76FC"/>
    <w:pPr>
      <w:pageBreakBefore/>
    </w:pPr>
  </w:style>
  <w:style w:type="paragraph" w:customStyle="1" w:styleId="FrontMatterTitleRightAligned">
    <w:name w:val="Front_Matter_Title_Right_Aligned"/>
    <w:basedOn w:val="Normal"/>
    <w:rsid w:val="001B76FC"/>
    <w:pPr>
      <w:pageBreakBefore/>
    </w:pPr>
  </w:style>
  <w:style w:type="paragraph" w:customStyle="1" w:styleId="Glossaryterm">
    <w:name w:val="Glossary_term"/>
    <w:basedOn w:val="Normal"/>
    <w:rsid w:val="001B76FC"/>
    <w:pPr>
      <w:pageBreakBefore/>
    </w:pPr>
  </w:style>
  <w:style w:type="paragraph" w:customStyle="1" w:styleId="Heading1nextpage">
    <w:name w:val="Heading 1 next page"/>
    <w:basedOn w:val="Normal"/>
    <w:next w:val="Normal"/>
    <w:rsid w:val="001B76FC"/>
    <w:pPr>
      <w:pageBreakBefore/>
    </w:pPr>
  </w:style>
  <w:style w:type="paragraph" w:customStyle="1" w:styleId="Heading1nextpagenoindent">
    <w:name w:val="Heading 1 next page no indent"/>
    <w:basedOn w:val="Normal"/>
    <w:next w:val="Normal"/>
    <w:rsid w:val="001B76FC"/>
    <w:pPr>
      <w:pageBreakBefore/>
    </w:pPr>
  </w:style>
  <w:style w:type="paragraph" w:customStyle="1" w:styleId="Heading1nextpagenoindentEnglish">
    <w:name w:val="Heading 1 next page no indent_English"/>
    <w:basedOn w:val="Normal"/>
    <w:next w:val="NormalEnglish"/>
    <w:rsid w:val="001B76FC"/>
    <w:pPr>
      <w:pageBreakBefore/>
    </w:pPr>
  </w:style>
  <w:style w:type="paragraph" w:customStyle="1" w:styleId="Heading1nextpageEnglish">
    <w:name w:val="Heading 1 next page_English"/>
    <w:basedOn w:val="Normal"/>
    <w:next w:val="NormalEnglish"/>
    <w:rsid w:val="001B76FC"/>
    <w:pPr>
      <w:pageBreakBefore/>
    </w:pPr>
  </w:style>
  <w:style w:type="paragraph" w:customStyle="1" w:styleId="Heading1noindent">
    <w:name w:val="Heading 1 no indent"/>
    <w:basedOn w:val="Normal"/>
    <w:next w:val="Normal"/>
    <w:rsid w:val="001B76FC"/>
    <w:pPr>
      <w:pageBreakBefore/>
    </w:pPr>
  </w:style>
  <w:style w:type="paragraph" w:customStyle="1" w:styleId="Heading1noindentEnglish">
    <w:name w:val="Heading 1 no indent_English"/>
    <w:basedOn w:val="Normal"/>
    <w:next w:val="NormalEnglish"/>
    <w:rsid w:val="001B76FC"/>
    <w:pPr>
      <w:pageBreakBefore/>
    </w:pPr>
  </w:style>
  <w:style w:type="paragraph" w:customStyle="1" w:styleId="Heading1English">
    <w:name w:val="Heading 1_English"/>
    <w:basedOn w:val="Normal"/>
    <w:next w:val="NormalEnglish"/>
    <w:rsid w:val="001B76FC"/>
    <w:pPr>
      <w:pageBreakBefore/>
    </w:pPr>
  </w:style>
  <w:style w:type="paragraph" w:customStyle="1" w:styleId="Heading2nextpage">
    <w:name w:val="Heading 2 next page"/>
    <w:basedOn w:val="Normal"/>
    <w:next w:val="Normal"/>
    <w:rsid w:val="001B76FC"/>
    <w:pPr>
      <w:pageBreakBefore/>
    </w:pPr>
  </w:style>
  <w:style w:type="paragraph" w:customStyle="1" w:styleId="Heading2nextpagenoindent">
    <w:name w:val="Heading 2 next page no indent"/>
    <w:basedOn w:val="Normal"/>
    <w:next w:val="Normal"/>
    <w:rsid w:val="001B76FC"/>
    <w:pPr>
      <w:pageBreakBefore/>
    </w:pPr>
  </w:style>
  <w:style w:type="paragraph" w:customStyle="1" w:styleId="Heading2nextpagenoindentEnglish">
    <w:name w:val="Heading 2 next page no indent_English"/>
    <w:basedOn w:val="Normal"/>
    <w:next w:val="NormalEnglish"/>
    <w:rsid w:val="001B76FC"/>
    <w:pPr>
      <w:pageBreakBefore/>
    </w:pPr>
  </w:style>
  <w:style w:type="paragraph" w:customStyle="1" w:styleId="Heading2nextpageEnglish">
    <w:name w:val="Heading 2 next page_English"/>
    <w:basedOn w:val="Normal"/>
    <w:next w:val="NormalEnglish"/>
    <w:rsid w:val="001B76FC"/>
    <w:pPr>
      <w:pageBreakBefore/>
    </w:pPr>
  </w:style>
  <w:style w:type="paragraph" w:customStyle="1" w:styleId="Heading2noindent">
    <w:name w:val="Heading 2 no indent"/>
    <w:basedOn w:val="Normal"/>
    <w:next w:val="Normal"/>
    <w:rsid w:val="001B76FC"/>
    <w:pPr>
      <w:pageBreakBefore/>
    </w:pPr>
  </w:style>
  <w:style w:type="paragraph" w:customStyle="1" w:styleId="Heading2noindentEnglish">
    <w:name w:val="Heading 2 no indent_English"/>
    <w:basedOn w:val="Normal"/>
    <w:next w:val="NormalEnglish"/>
    <w:rsid w:val="001B76FC"/>
    <w:pPr>
      <w:pageBreakBefore/>
    </w:pPr>
  </w:style>
  <w:style w:type="paragraph" w:customStyle="1" w:styleId="Heading2English">
    <w:name w:val="Heading 2_English"/>
    <w:basedOn w:val="Normal"/>
    <w:next w:val="NormalEnglish"/>
    <w:rsid w:val="001B76FC"/>
    <w:pPr>
      <w:pageBreakBefore/>
    </w:pPr>
  </w:style>
  <w:style w:type="paragraph" w:customStyle="1" w:styleId="Heading3nextpage">
    <w:name w:val="Heading 3 next page"/>
    <w:basedOn w:val="Normal"/>
    <w:next w:val="Normal"/>
    <w:rsid w:val="001B76FC"/>
    <w:pPr>
      <w:pageBreakBefore/>
    </w:pPr>
  </w:style>
  <w:style w:type="paragraph" w:customStyle="1" w:styleId="Heading3nextpageEnglish">
    <w:name w:val="Heading 3 next page_English"/>
    <w:basedOn w:val="Normal"/>
    <w:next w:val="NormalEnglish"/>
    <w:rsid w:val="001B76FC"/>
    <w:pPr>
      <w:pageBreakBefore/>
    </w:pPr>
  </w:style>
  <w:style w:type="paragraph" w:customStyle="1" w:styleId="Heading3noindent">
    <w:name w:val="Heading 3 no indent"/>
    <w:basedOn w:val="Normal"/>
    <w:next w:val="Normal"/>
    <w:rsid w:val="001B76FC"/>
    <w:pPr>
      <w:pageBreakBefore/>
    </w:pPr>
  </w:style>
  <w:style w:type="paragraph" w:customStyle="1" w:styleId="Heading3noindentEnglish">
    <w:name w:val="Heading 3 no indent_English"/>
    <w:basedOn w:val="Normal"/>
    <w:next w:val="NormalEnglish"/>
    <w:rsid w:val="001B76FC"/>
    <w:pPr>
      <w:pageBreakBefore/>
    </w:pPr>
  </w:style>
  <w:style w:type="paragraph" w:customStyle="1" w:styleId="Heading3English">
    <w:name w:val="Heading 3_English"/>
    <w:basedOn w:val="Normal"/>
    <w:next w:val="NormalEnglish"/>
    <w:rsid w:val="001B76FC"/>
    <w:pPr>
      <w:pageBreakBefore/>
    </w:pPr>
  </w:style>
  <w:style w:type="paragraph" w:customStyle="1" w:styleId="Heading4nextpage">
    <w:name w:val="Heading 4 next page"/>
    <w:basedOn w:val="Normal"/>
    <w:rsid w:val="001B76FC"/>
    <w:pPr>
      <w:pageBreakBefore/>
    </w:pPr>
  </w:style>
  <w:style w:type="paragraph" w:customStyle="1" w:styleId="Heading4nextpageEnglish">
    <w:name w:val="Heading 4 next page_English"/>
    <w:basedOn w:val="Normal"/>
    <w:rsid w:val="001B76FC"/>
    <w:pPr>
      <w:pageBreakBefore/>
    </w:pPr>
  </w:style>
  <w:style w:type="paragraph" w:customStyle="1" w:styleId="Heading4English">
    <w:name w:val="Heading 4_English"/>
    <w:basedOn w:val="Normal"/>
    <w:rsid w:val="001B76FC"/>
    <w:pPr>
      <w:pageBreakBefore/>
    </w:pPr>
  </w:style>
  <w:style w:type="paragraph" w:customStyle="1" w:styleId="Heading5nextpage">
    <w:name w:val="Heading 5 next page"/>
    <w:basedOn w:val="Normal"/>
    <w:rsid w:val="001B76FC"/>
    <w:pPr>
      <w:pageBreakBefore/>
    </w:pPr>
  </w:style>
  <w:style w:type="paragraph" w:customStyle="1" w:styleId="Heading5nextpageEnglish">
    <w:name w:val="Heading 5 next page_English"/>
    <w:basedOn w:val="Normal"/>
    <w:rsid w:val="001B76FC"/>
    <w:pPr>
      <w:pageBreakBefore/>
    </w:pPr>
  </w:style>
  <w:style w:type="paragraph" w:customStyle="1" w:styleId="Heading5English">
    <w:name w:val="Heading 5_English"/>
    <w:basedOn w:val="Normal"/>
    <w:rsid w:val="001B76FC"/>
    <w:pPr>
      <w:pageBreakBefore/>
    </w:pPr>
  </w:style>
  <w:style w:type="paragraph" w:customStyle="1" w:styleId="Headingb0">
    <w:name w:val="Heading b"/>
    <w:basedOn w:val="Normal"/>
    <w:qFormat/>
    <w:rsid w:val="001160A0"/>
    <w:rPr>
      <w:b/>
      <w:bCs/>
    </w:rPr>
  </w:style>
  <w:style w:type="paragraph" w:customStyle="1" w:styleId="HeadingbEnglish">
    <w:name w:val="Heading b_English"/>
    <w:basedOn w:val="Normal"/>
    <w:rsid w:val="001B76FC"/>
    <w:pPr>
      <w:pageBreakBefore/>
    </w:pPr>
  </w:style>
  <w:style w:type="paragraph" w:customStyle="1" w:styleId="Headingbold-colored">
    <w:name w:val="Heading bold-colored"/>
    <w:basedOn w:val="Normal"/>
    <w:rsid w:val="001B76FC"/>
    <w:pPr>
      <w:pageBreakBefore/>
    </w:pPr>
  </w:style>
  <w:style w:type="paragraph" w:customStyle="1" w:styleId="Headingbold-coloredEnglish">
    <w:name w:val="Heading bold-colored_English"/>
    <w:basedOn w:val="Normal"/>
    <w:rsid w:val="001B76FC"/>
    <w:pPr>
      <w:pageBreakBefore/>
    </w:pPr>
  </w:style>
  <w:style w:type="paragraph" w:customStyle="1" w:styleId="Headingbcolor">
    <w:name w:val="Heading_bcolor"/>
    <w:basedOn w:val="Normal"/>
    <w:rsid w:val="001B76FC"/>
    <w:pPr>
      <w:pageBreakBefore/>
    </w:pPr>
  </w:style>
  <w:style w:type="paragraph" w:customStyle="1" w:styleId="Normal16pt">
    <w:name w:val="Normal 16pt"/>
    <w:basedOn w:val="Normal"/>
    <w:rsid w:val="00CA6408"/>
    <w:pPr>
      <w:pageBreakBefore/>
    </w:pPr>
    <w:rPr>
      <w:sz w:val="32"/>
      <w:szCs w:val="32"/>
    </w:rPr>
  </w:style>
  <w:style w:type="paragraph" w:customStyle="1" w:styleId="Normal36pt">
    <w:name w:val="Normal 36pt"/>
    <w:basedOn w:val="Normal"/>
    <w:rsid w:val="00CA6408"/>
    <w:pPr>
      <w:pageBreakBefore/>
    </w:pPr>
    <w:rPr>
      <w:sz w:val="72"/>
      <w:szCs w:val="72"/>
    </w:rPr>
  </w:style>
  <w:style w:type="paragraph" w:customStyle="1" w:styleId="Normalbulletlist1">
    <w:name w:val="Normal bullet list 1"/>
    <w:basedOn w:val="Normal"/>
    <w:rsid w:val="001B76FC"/>
    <w:pPr>
      <w:pageBreakBefore/>
    </w:pPr>
  </w:style>
  <w:style w:type="paragraph" w:customStyle="1" w:styleId="Normalcenteraligned">
    <w:name w:val="Normal center aligned"/>
    <w:basedOn w:val="Normal"/>
    <w:rsid w:val="00866C42"/>
    <w:pPr>
      <w:jc w:val="center"/>
    </w:pPr>
  </w:style>
  <w:style w:type="paragraph" w:customStyle="1" w:styleId="NormalcenteralignedEnglish">
    <w:name w:val="Normal center aligned_English"/>
    <w:basedOn w:val="Normal"/>
    <w:rsid w:val="001B76FC"/>
    <w:pPr>
      <w:pageBreakBefore/>
    </w:pPr>
  </w:style>
  <w:style w:type="paragraph" w:customStyle="1" w:styleId="Normalhalfspaceafter">
    <w:name w:val="Normal half space after"/>
    <w:basedOn w:val="Normal"/>
    <w:rsid w:val="001B76FC"/>
    <w:pPr>
      <w:pageBreakBefore/>
    </w:pPr>
  </w:style>
  <w:style w:type="paragraph" w:customStyle="1" w:styleId="NormalHeading1">
    <w:name w:val="Normal Heading 1"/>
    <w:basedOn w:val="Normal"/>
    <w:rsid w:val="001B76FC"/>
    <w:pPr>
      <w:pageBreakBefore/>
    </w:pPr>
  </w:style>
  <w:style w:type="paragraph" w:customStyle="1" w:styleId="NormalHeading1centred">
    <w:name w:val="Normal Heading 1 centred"/>
    <w:basedOn w:val="Normal"/>
    <w:next w:val="Normal"/>
    <w:rsid w:val="001B76FC"/>
    <w:pPr>
      <w:pageBreakBefore/>
    </w:pPr>
  </w:style>
  <w:style w:type="paragraph" w:customStyle="1" w:styleId="NormalHeading1leftalign">
    <w:name w:val="Normal Heading 1 left align"/>
    <w:basedOn w:val="Normal"/>
    <w:next w:val="Normal"/>
    <w:rsid w:val="001B76FC"/>
    <w:pPr>
      <w:pageBreakBefore/>
    </w:pPr>
  </w:style>
  <w:style w:type="paragraph" w:customStyle="1" w:styleId="NormalHeading1rightalign">
    <w:name w:val="Normal Heading 1 right align"/>
    <w:basedOn w:val="Normal"/>
    <w:next w:val="Normal"/>
    <w:rsid w:val="001B76FC"/>
    <w:pPr>
      <w:pageBreakBefore/>
    </w:pPr>
  </w:style>
  <w:style w:type="paragraph" w:customStyle="1" w:styleId="Normalindent1">
    <w:name w:val="Normal indent 1"/>
    <w:basedOn w:val="Normal"/>
    <w:rsid w:val="001B76FC"/>
    <w:pPr>
      <w:pageBreakBefore/>
    </w:pPr>
  </w:style>
  <w:style w:type="paragraph" w:customStyle="1" w:styleId="Normalindent1English">
    <w:name w:val="Normal indent 1_English"/>
    <w:basedOn w:val="Normal"/>
    <w:rsid w:val="001B76FC"/>
    <w:pPr>
      <w:pageBreakBefore/>
    </w:pPr>
  </w:style>
  <w:style w:type="paragraph" w:customStyle="1" w:styleId="Normalindent2">
    <w:name w:val="Normal indent 2"/>
    <w:basedOn w:val="Normal"/>
    <w:rsid w:val="001B76FC"/>
    <w:pPr>
      <w:pageBreakBefore/>
    </w:pPr>
  </w:style>
  <w:style w:type="paragraph" w:customStyle="1" w:styleId="Normalindent2English">
    <w:name w:val="Normal indent 2_English"/>
    <w:basedOn w:val="Normal"/>
    <w:rsid w:val="001B76FC"/>
    <w:pPr>
      <w:pageBreakBefore/>
    </w:pPr>
  </w:style>
  <w:style w:type="paragraph" w:customStyle="1" w:styleId="Normalleftaligned">
    <w:name w:val="Normal left aligned"/>
    <w:basedOn w:val="Normal"/>
    <w:rsid w:val="00D16D76"/>
    <w:pPr>
      <w:jc w:val="right"/>
    </w:pPr>
  </w:style>
  <w:style w:type="paragraph" w:customStyle="1" w:styleId="Normalnextpage">
    <w:name w:val="Normal next page"/>
    <w:basedOn w:val="Normal"/>
    <w:rsid w:val="001B76FC"/>
    <w:pPr>
      <w:pageBreakBefore/>
    </w:pPr>
  </w:style>
  <w:style w:type="paragraph" w:customStyle="1" w:styleId="NormalnextpageEnglish">
    <w:name w:val="Normal next page_English"/>
    <w:basedOn w:val="Normal"/>
    <w:rsid w:val="001B76FC"/>
    <w:pPr>
      <w:pageBreakBefore/>
    </w:pPr>
  </w:style>
  <w:style w:type="paragraph" w:customStyle="1" w:styleId="Normalnotjustified">
    <w:name w:val="Normal not justified"/>
    <w:basedOn w:val="Normal"/>
    <w:rsid w:val="001B76FC"/>
    <w:pPr>
      <w:pageBreakBefore/>
    </w:pPr>
  </w:style>
  <w:style w:type="paragraph" w:customStyle="1" w:styleId="Normalreduced">
    <w:name w:val="Normal reduced"/>
    <w:basedOn w:val="Normal"/>
    <w:rsid w:val="001B76FC"/>
    <w:pPr>
      <w:pageBreakBefore/>
    </w:pPr>
  </w:style>
  <w:style w:type="paragraph" w:customStyle="1" w:styleId="Normalrightaligned">
    <w:name w:val="Normal right aligned"/>
    <w:basedOn w:val="Normal"/>
    <w:rsid w:val="001B76FC"/>
    <w:pPr>
      <w:pageBreakBefore/>
    </w:pPr>
  </w:style>
  <w:style w:type="paragraph" w:customStyle="1" w:styleId="Normalsmall">
    <w:name w:val="Normal small"/>
    <w:basedOn w:val="Normal"/>
    <w:rsid w:val="001B76FC"/>
    <w:pPr>
      <w:pageBreakBefore/>
    </w:pPr>
  </w:style>
  <w:style w:type="paragraph" w:customStyle="1" w:styleId="NormalSpancolumns">
    <w:name w:val="Normal Span columns"/>
    <w:basedOn w:val="Normal"/>
    <w:rsid w:val="001B76FC"/>
    <w:pPr>
      <w:pageBreakBefore/>
    </w:pPr>
  </w:style>
  <w:style w:type="paragraph" w:customStyle="1" w:styleId="Note2">
    <w:name w:val="Note 2"/>
    <w:basedOn w:val="Normal"/>
    <w:rsid w:val="001449BE"/>
    <w:pPr>
      <w:ind w:left="851"/>
    </w:pPr>
  </w:style>
  <w:style w:type="paragraph" w:customStyle="1" w:styleId="Objectivetitle">
    <w:name w:val="Objective_title"/>
    <w:basedOn w:val="Normal"/>
    <w:next w:val="Normal"/>
    <w:rsid w:val="001B76FC"/>
    <w:pPr>
      <w:pageBreakBefore/>
    </w:pPr>
  </w:style>
  <w:style w:type="paragraph" w:customStyle="1" w:styleId="Otherlisttitle">
    <w:name w:val="Other list title"/>
    <w:basedOn w:val="Normal"/>
    <w:next w:val="Normal"/>
    <w:rsid w:val="001B76FC"/>
    <w:pPr>
      <w:pageBreakBefore/>
    </w:pPr>
  </w:style>
  <w:style w:type="paragraph" w:customStyle="1" w:styleId="PARTNoTitlecolor">
    <w:name w:val="PART_No_Titlecolor"/>
    <w:basedOn w:val="Normal"/>
    <w:next w:val="Normal"/>
    <w:rsid w:val="001B76FC"/>
    <w:pPr>
      <w:pageBreakBefore/>
    </w:pPr>
  </w:style>
  <w:style w:type="paragraph" w:customStyle="1" w:styleId="Partnershiptitleandlogo">
    <w:name w:val="Partnership title and logo"/>
    <w:basedOn w:val="Normal"/>
    <w:rsid w:val="001B76FC"/>
    <w:pPr>
      <w:pageBreakBefore/>
    </w:pPr>
  </w:style>
  <w:style w:type="paragraph" w:customStyle="1" w:styleId="Publishersnotetitle">
    <w:name w:val="Publishers note title"/>
    <w:basedOn w:val="Normal"/>
    <w:rsid w:val="001B76FC"/>
    <w:pPr>
      <w:pageBreakBefore/>
    </w:pPr>
  </w:style>
  <w:style w:type="paragraph" w:customStyle="1" w:styleId="QuestionNo">
    <w:name w:val="Question_No"/>
    <w:basedOn w:val="Normal"/>
    <w:next w:val="Normal"/>
    <w:qFormat/>
    <w:rsid w:val="001B76FC"/>
    <w:pPr>
      <w:pageBreakBefore/>
    </w:pPr>
  </w:style>
  <w:style w:type="paragraph" w:customStyle="1" w:styleId="Questiontitle">
    <w:name w:val="Question_title"/>
    <w:basedOn w:val="Normal"/>
    <w:next w:val="Normal"/>
    <w:qFormat/>
    <w:rsid w:val="001B76FC"/>
    <w:pPr>
      <w:pageBreakBefore/>
    </w:pPr>
  </w:style>
  <w:style w:type="paragraph" w:customStyle="1" w:styleId="Recref">
    <w:name w:val="Rec_ref"/>
    <w:basedOn w:val="Normal"/>
    <w:qFormat/>
    <w:rsid w:val="007031C7"/>
    <w:pPr>
      <w:jc w:val="center"/>
    </w:pPr>
    <w:rPr>
      <w:i/>
      <w:iCs/>
    </w:rPr>
  </w:style>
  <w:style w:type="paragraph" w:customStyle="1" w:styleId="Reference">
    <w:name w:val="Reference"/>
    <w:basedOn w:val="Normal"/>
    <w:rsid w:val="001B76FC"/>
    <w:pPr>
      <w:pageBreakBefore/>
    </w:pPr>
  </w:style>
  <w:style w:type="paragraph" w:customStyle="1" w:styleId="Sectiontitlecolor">
    <w:name w:val="Section_titlecolor"/>
    <w:basedOn w:val="Normal"/>
    <w:next w:val="Normal"/>
    <w:rsid w:val="00150675"/>
    <w:pPr>
      <w:jc w:val="center"/>
    </w:pPr>
    <w:rPr>
      <w:b/>
      <w:bCs/>
      <w:sz w:val="32"/>
      <w:szCs w:val="32"/>
    </w:rPr>
  </w:style>
  <w:style w:type="paragraph" w:customStyle="1" w:styleId="Seriesname">
    <w:name w:val="Series name"/>
    <w:basedOn w:val="Normal"/>
    <w:rsid w:val="001B76FC"/>
    <w:pPr>
      <w:pageBreakBefore/>
    </w:pPr>
  </w:style>
  <w:style w:type="paragraph" w:customStyle="1" w:styleId="Signpart">
    <w:name w:val="Sign part"/>
    <w:basedOn w:val="Normal"/>
    <w:rsid w:val="001B76FC"/>
    <w:pPr>
      <w:pageBreakBefore/>
    </w:pPr>
  </w:style>
  <w:style w:type="paragraph" w:customStyle="1" w:styleId="Signcountry">
    <w:name w:val="Sign_country"/>
    <w:basedOn w:val="Normal"/>
    <w:rsid w:val="001B76FC"/>
    <w:pPr>
      <w:pageBreakBefore/>
    </w:pPr>
  </w:style>
  <w:style w:type="paragraph" w:customStyle="1" w:styleId="Sourcetext">
    <w:name w:val="Source text"/>
    <w:basedOn w:val="Normal"/>
    <w:rsid w:val="007D3DEC"/>
  </w:style>
  <w:style w:type="paragraph" w:customStyle="1" w:styleId="SourcetextEnglish">
    <w:name w:val="Source text_English"/>
    <w:basedOn w:val="Normal"/>
    <w:rsid w:val="001B76FC"/>
    <w:pPr>
      <w:pageBreakBefore/>
    </w:pPr>
  </w:style>
  <w:style w:type="paragraph" w:customStyle="1" w:styleId="Span2columns105pt">
    <w:name w:val="Span 2 columns 10.5pt"/>
    <w:basedOn w:val="Normal"/>
    <w:rsid w:val="001B76FC"/>
    <w:pPr>
      <w:pageBreakBefore/>
    </w:pPr>
  </w:style>
  <w:style w:type="paragraph" w:customStyle="1" w:styleId="Span2columns10pt">
    <w:name w:val="Span 2 columns 10pt"/>
    <w:basedOn w:val="Normal"/>
    <w:rsid w:val="001B76FC"/>
    <w:pPr>
      <w:pageBreakBefore/>
    </w:pPr>
  </w:style>
  <w:style w:type="paragraph" w:customStyle="1" w:styleId="Subtitlereport">
    <w:name w:val="Subtitle report"/>
    <w:basedOn w:val="Normal"/>
    <w:rsid w:val="001B76FC"/>
    <w:pPr>
      <w:pageBreakBefore/>
    </w:pPr>
  </w:style>
  <w:style w:type="paragraph" w:customStyle="1" w:styleId="Tablebullet">
    <w:name w:val="Table bullet"/>
    <w:basedOn w:val="Normal"/>
    <w:rsid w:val="001B76FC"/>
    <w:pPr>
      <w:pageBreakBefore/>
    </w:pPr>
  </w:style>
  <w:style w:type="paragraph" w:customStyle="1" w:styleId="Tablebullet2">
    <w:name w:val="Table bullet 2"/>
    <w:basedOn w:val="Normal"/>
    <w:rsid w:val="001B76FC"/>
    <w:pPr>
      <w:pageBreakBefore/>
    </w:pPr>
  </w:style>
  <w:style w:type="paragraph" w:customStyle="1" w:styleId="Tablebullet2English">
    <w:name w:val="Table bullet 2_English"/>
    <w:basedOn w:val="Normal"/>
    <w:rsid w:val="001B76FC"/>
    <w:pPr>
      <w:pageBreakBefore/>
    </w:pPr>
  </w:style>
  <w:style w:type="paragraph" w:customStyle="1" w:styleId="Tablebullet3">
    <w:name w:val="Table bullet 3"/>
    <w:basedOn w:val="Normal"/>
    <w:rsid w:val="001B76FC"/>
    <w:pPr>
      <w:pageBreakBefore/>
    </w:pPr>
  </w:style>
  <w:style w:type="paragraph" w:customStyle="1" w:styleId="Tablebullet6pt">
    <w:name w:val="Table bullet 6pt"/>
    <w:basedOn w:val="Normal"/>
    <w:rsid w:val="001B76FC"/>
    <w:pPr>
      <w:pageBreakBefore/>
    </w:pPr>
  </w:style>
  <w:style w:type="paragraph" w:customStyle="1" w:styleId="Tablebullet6ptEnglish">
    <w:name w:val="Table bullet 6pt_English"/>
    <w:basedOn w:val="Normal"/>
    <w:rsid w:val="001B76FC"/>
    <w:pPr>
      <w:pageBreakBefore/>
    </w:pPr>
  </w:style>
  <w:style w:type="paragraph" w:customStyle="1" w:styleId="Tablebulletsmall">
    <w:name w:val="Table bullet small"/>
    <w:basedOn w:val="Normal"/>
    <w:rsid w:val="001B76FC"/>
    <w:pPr>
      <w:pageBreakBefore/>
    </w:pPr>
  </w:style>
  <w:style w:type="paragraph" w:customStyle="1" w:styleId="TablebulletEnglish">
    <w:name w:val="Table bullet_English"/>
    <w:basedOn w:val="Normal"/>
    <w:rsid w:val="001B76FC"/>
    <w:pPr>
      <w:pageBreakBefore/>
    </w:pPr>
  </w:style>
  <w:style w:type="paragraph" w:customStyle="1" w:styleId="Tablehead0">
    <w:name w:val="Table head"/>
    <w:basedOn w:val="Normal"/>
    <w:rsid w:val="00332A7C"/>
    <w:pPr>
      <w:jc w:val="center"/>
    </w:pPr>
    <w:rPr>
      <w:b/>
      <w:bCs/>
    </w:rPr>
  </w:style>
  <w:style w:type="paragraph" w:customStyle="1" w:styleId="Tablehead7ptwhitecentred">
    <w:name w:val="Table head 7pt white centred"/>
    <w:basedOn w:val="Normal"/>
    <w:rsid w:val="001B76FC"/>
    <w:pPr>
      <w:pageBreakBefore/>
    </w:pPr>
  </w:style>
  <w:style w:type="paragraph" w:customStyle="1" w:styleId="Tableheadcentred">
    <w:name w:val="Table head centred"/>
    <w:basedOn w:val="Normal"/>
    <w:rsid w:val="001B76FC"/>
    <w:pPr>
      <w:pageBreakBefore/>
    </w:pPr>
  </w:style>
  <w:style w:type="paragraph" w:customStyle="1" w:styleId="TableheadcentredEnglish">
    <w:name w:val="Table head centred_English"/>
    <w:basedOn w:val="Normal"/>
    <w:rsid w:val="001B76FC"/>
    <w:pPr>
      <w:pageBreakBefore/>
    </w:pPr>
  </w:style>
  <w:style w:type="paragraph" w:customStyle="1" w:styleId="Tableheadleft">
    <w:name w:val="Table head left"/>
    <w:basedOn w:val="Normal"/>
    <w:rsid w:val="001B76FC"/>
    <w:pPr>
      <w:pageBreakBefore/>
    </w:pPr>
  </w:style>
  <w:style w:type="paragraph" w:customStyle="1" w:styleId="Tableheadright">
    <w:name w:val="Table head right"/>
    <w:basedOn w:val="Normal"/>
    <w:rsid w:val="001B76FC"/>
    <w:pPr>
      <w:pageBreakBefore/>
    </w:pPr>
  </w:style>
  <w:style w:type="paragraph" w:customStyle="1" w:styleId="TableheadrightEnglish">
    <w:name w:val="Table head right_English"/>
    <w:basedOn w:val="Normal"/>
    <w:rsid w:val="001B76FC"/>
    <w:pPr>
      <w:pageBreakBefore/>
    </w:pPr>
  </w:style>
  <w:style w:type="paragraph" w:customStyle="1" w:styleId="Tableheadsmall">
    <w:name w:val="Table head small"/>
    <w:basedOn w:val="Normal"/>
    <w:rsid w:val="001B76FC"/>
    <w:pPr>
      <w:pageBreakBefore/>
    </w:pPr>
  </w:style>
  <w:style w:type="paragraph" w:customStyle="1" w:styleId="Tableheadsmallrightalignwhite">
    <w:name w:val="Table head small right align white"/>
    <w:basedOn w:val="Normal"/>
    <w:rsid w:val="001B76FC"/>
    <w:pPr>
      <w:pageBreakBefore/>
    </w:pPr>
  </w:style>
  <w:style w:type="paragraph" w:customStyle="1" w:styleId="Tableheadsmallwhite">
    <w:name w:val="Table head small white"/>
    <w:basedOn w:val="Normal"/>
    <w:rsid w:val="001B76FC"/>
    <w:pPr>
      <w:pageBreakBefore/>
    </w:pPr>
  </w:style>
  <w:style w:type="paragraph" w:customStyle="1" w:styleId="Tableheadsmallwhitecentred">
    <w:name w:val="Table head small white centred"/>
    <w:basedOn w:val="Normal"/>
    <w:rsid w:val="001B76FC"/>
    <w:pPr>
      <w:pageBreakBefore/>
    </w:pPr>
  </w:style>
  <w:style w:type="paragraph" w:customStyle="1" w:styleId="TableheadsmallwhitecentredEnglish">
    <w:name w:val="Table head small white centred_English"/>
    <w:basedOn w:val="Normal"/>
    <w:rsid w:val="001B76FC"/>
    <w:pPr>
      <w:pageBreakBefore/>
    </w:pPr>
  </w:style>
  <w:style w:type="paragraph" w:customStyle="1" w:styleId="Tableheadsmallwhiteleft">
    <w:name w:val="Table head small white left"/>
    <w:basedOn w:val="Normal"/>
    <w:rsid w:val="001B76FC"/>
    <w:pPr>
      <w:pageBreakBefore/>
    </w:pPr>
  </w:style>
  <w:style w:type="paragraph" w:customStyle="1" w:styleId="TableheadsmallwhiteleftEnglish">
    <w:name w:val="Table head small white left_English"/>
    <w:basedOn w:val="Normal"/>
    <w:rsid w:val="001B76FC"/>
    <w:pPr>
      <w:pageBreakBefore/>
    </w:pPr>
  </w:style>
  <w:style w:type="paragraph" w:customStyle="1" w:styleId="TableheadsmallwhiteEnglish">
    <w:name w:val="Table head small white_English"/>
    <w:basedOn w:val="Normal"/>
    <w:rsid w:val="001B76FC"/>
    <w:pPr>
      <w:pageBreakBefore/>
    </w:pPr>
  </w:style>
  <w:style w:type="paragraph" w:customStyle="1" w:styleId="TableheadsmallEnglish">
    <w:name w:val="Table head small_English"/>
    <w:basedOn w:val="Normal"/>
    <w:rsid w:val="001B76FC"/>
    <w:pPr>
      <w:pageBreakBefore/>
    </w:pPr>
  </w:style>
  <w:style w:type="paragraph" w:customStyle="1" w:styleId="Tableheadwhite">
    <w:name w:val="Table head white"/>
    <w:basedOn w:val="Normal"/>
    <w:rsid w:val="001B76FC"/>
    <w:pPr>
      <w:pageBreakBefore/>
    </w:pPr>
  </w:style>
  <w:style w:type="paragraph" w:customStyle="1" w:styleId="Tableheadwhitecentred">
    <w:name w:val="Table head white centred"/>
    <w:basedOn w:val="Normal"/>
    <w:rsid w:val="00785DDD"/>
    <w:pPr>
      <w:jc w:val="center"/>
    </w:pPr>
    <w:rPr>
      <w:color w:val="1F497D" w:themeColor="text2"/>
    </w:rPr>
  </w:style>
  <w:style w:type="paragraph" w:customStyle="1" w:styleId="Tableheadwhitecentred6pt">
    <w:name w:val="Table head white centred 6pt"/>
    <w:basedOn w:val="Normal"/>
    <w:rsid w:val="001B76FC"/>
    <w:pPr>
      <w:pageBreakBefore/>
    </w:pPr>
  </w:style>
  <w:style w:type="paragraph" w:customStyle="1" w:styleId="TableheadwhitecentredEnglish">
    <w:name w:val="Table head white centred_English"/>
    <w:basedOn w:val="Normal"/>
    <w:rsid w:val="001B76FC"/>
    <w:pPr>
      <w:pageBreakBefore/>
    </w:pPr>
  </w:style>
  <w:style w:type="paragraph" w:customStyle="1" w:styleId="Tableheadwhiteleft">
    <w:name w:val="Table head white left"/>
    <w:basedOn w:val="Normal"/>
    <w:rsid w:val="001B76FC"/>
    <w:pPr>
      <w:pageBreakBefore/>
    </w:pPr>
  </w:style>
  <w:style w:type="paragraph" w:customStyle="1" w:styleId="Tableheadwhiteright">
    <w:name w:val="Table head white right"/>
    <w:basedOn w:val="Normal"/>
    <w:rsid w:val="001B76FC"/>
    <w:pPr>
      <w:pageBreakBefore/>
    </w:pPr>
  </w:style>
  <w:style w:type="paragraph" w:customStyle="1" w:styleId="TableheadwhiterightEnglish">
    <w:name w:val="Table head white right_English"/>
    <w:basedOn w:val="Normal"/>
    <w:rsid w:val="001B76FC"/>
    <w:pPr>
      <w:pageBreakBefore/>
    </w:pPr>
  </w:style>
  <w:style w:type="paragraph" w:customStyle="1" w:styleId="TableheadwhiteEnglish">
    <w:name w:val="Table head white_English"/>
    <w:basedOn w:val="Normal"/>
    <w:rsid w:val="001B76FC"/>
    <w:pPr>
      <w:pageBreakBefore/>
    </w:pPr>
  </w:style>
  <w:style w:type="paragraph" w:customStyle="1" w:styleId="TableheadEnglish">
    <w:name w:val="Table head_English"/>
    <w:basedOn w:val="Normal"/>
    <w:rsid w:val="001B76FC"/>
    <w:pPr>
      <w:pageBreakBefore/>
    </w:pPr>
  </w:style>
  <w:style w:type="paragraph" w:customStyle="1" w:styleId="TableNoTitle">
    <w:name w:val="Table NoTitle"/>
    <w:basedOn w:val="Normal"/>
    <w:next w:val="Normal"/>
    <w:rsid w:val="00BA0CC4"/>
    <w:pPr>
      <w:jc w:val="center"/>
    </w:pPr>
    <w:rPr>
      <w:b/>
      <w:bCs/>
    </w:rPr>
  </w:style>
  <w:style w:type="paragraph" w:customStyle="1" w:styleId="Tabletext0">
    <w:name w:val="Table text"/>
    <w:basedOn w:val="Normal"/>
    <w:rsid w:val="00A147E1"/>
  </w:style>
  <w:style w:type="paragraph" w:customStyle="1" w:styleId="Tabletext-Reset">
    <w:name w:val="Table text - Reset"/>
    <w:basedOn w:val="Normal"/>
    <w:rsid w:val="001B76FC"/>
    <w:pPr>
      <w:pageBreakBefore/>
    </w:pPr>
  </w:style>
  <w:style w:type="paragraph" w:customStyle="1" w:styleId="Tabletext6pt">
    <w:name w:val="Table text 6pt"/>
    <w:basedOn w:val="Normal"/>
    <w:rsid w:val="001B76FC"/>
    <w:pPr>
      <w:pageBreakBefore/>
    </w:pPr>
  </w:style>
  <w:style w:type="paragraph" w:customStyle="1" w:styleId="Tabletext7pt">
    <w:name w:val="Table text 7pt"/>
    <w:basedOn w:val="Normal"/>
    <w:rsid w:val="001B76FC"/>
    <w:pPr>
      <w:pageBreakBefore/>
    </w:pPr>
  </w:style>
  <w:style w:type="paragraph" w:customStyle="1" w:styleId="Tabletext8pt">
    <w:name w:val="Table text 8pt"/>
    <w:basedOn w:val="Normal"/>
    <w:rsid w:val="001B76FC"/>
    <w:pPr>
      <w:pageBreakBefore/>
    </w:pPr>
  </w:style>
  <w:style w:type="paragraph" w:customStyle="1" w:styleId="Tabletextblue-light-shade">
    <w:name w:val="Table text blue-light-shade"/>
    <w:basedOn w:val="Normal"/>
    <w:rsid w:val="001B76FC"/>
    <w:pPr>
      <w:pageBreakBefore/>
    </w:pPr>
  </w:style>
  <w:style w:type="paragraph" w:customStyle="1" w:styleId="Tabletextblue-shade">
    <w:name w:val="Table text blue-shade"/>
    <w:basedOn w:val="Normal"/>
    <w:rsid w:val="001B76FC"/>
    <w:pPr>
      <w:pageBreakBefore/>
    </w:pPr>
  </w:style>
  <w:style w:type="paragraph" w:customStyle="1" w:styleId="Tabletextcentred">
    <w:name w:val="Table text centred"/>
    <w:basedOn w:val="Normal"/>
    <w:rsid w:val="005C653E"/>
    <w:pPr>
      <w:jc w:val="center"/>
    </w:pPr>
  </w:style>
  <w:style w:type="paragraph" w:customStyle="1" w:styleId="Tabletextcentredblue-shade">
    <w:name w:val="Table text centred blue-shade"/>
    <w:basedOn w:val="Normal"/>
    <w:rsid w:val="001B76FC"/>
    <w:pPr>
      <w:pageBreakBefore/>
    </w:pPr>
  </w:style>
  <w:style w:type="paragraph" w:customStyle="1" w:styleId="Tabletextcentredred-shade">
    <w:name w:val="Table text centred red-shade"/>
    <w:basedOn w:val="Normal"/>
    <w:rsid w:val="001B76FC"/>
    <w:pPr>
      <w:pageBreakBefore/>
    </w:pPr>
  </w:style>
  <w:style w:type="paragraph" w:customStyle="1" w:styleId="Tabletextcentredshade">
    <w:name w:val="Table text centred shade"/>
    <w:basedOn w:val="Normal"/>
    <w:rsid w:val="001B76FC"/>
    <w:pPr>
      <w:pageBreakBefore/>
    </w:pPr>
  </w:style>
  <w:style w:type="paragraph" w:customStyle="1" w:styleId="TabletextcentredEnglish">
    <w:name w:val="Table text centred_English"/>
    <w:basedOn w:val="Normal"/>
    <w:rsid w:val="001B76FC"/>
    <w:pPr>
      <w:pageBreakBefore/>
    </w:pPr>
  </w:style>
  <w:style w:type="paragraph" w:customStyle="1" w:styleId="Tabletextgray-shade">
    <w:name w:val="Table text gray-shade"/>
    <w:basedOn w:val="Normal"/>
    <w:rsid w:val="001B76FC"/>
    <w:pPr>
      <w:pageBreakBefore/>
    </w:pPr>
  </w:style>
  <w:style w:type="paragraph" w:customStyle="1" w:styleId="Tabletextgreen-shade">
    <w:name w:val="Table text green-shade"/>
    <w:basedOn w:val="Normal"/>
    <w:rsid w:val="001B76FC"/>
    <w:pPr>
      <w:pageBreakBefore/>
    </w:pPr>
  </w:style>
  <w:style w:type="paragraph" w:customStyle="1" w:styleId="Tabletextleftaligned">
    <w:name w:val="Table text left aligned"/>
    <w:basedOn w:val="Normal"/>
    <w:rsid w:val="00D16D76"/>
    <w:pPr>
      <w:jc w:val="right"/>
    </w:pPr>
  </w:style>
  <w:style w:type="paragraph" w:customStyle="1" w:styleId="Tabletextorange-shade">
    <w:name w:val="Table text orange-shade"/>
    <w:basedOn w:val="Normal"/>
    <w:rsid w:val="001B76FC"/>
    <w:pPr>
      <w:pageBreakBefore/>
    </w:pPr>
  </w:style>
  <w:style w:type="paragraph" w:customStyle="1" w:styleId="Tabletextred-light-shade">
    <w:name w:val="Table text red-light-shade"/>
    <w:basedOn w:val="Normal"/>
    <w:rsid w:val="001B76FC"/>
    <w:pPr>
      <w:pageBreakBefore/>
    </w:pPr>
  </w:style>
  <w:style w:type="paragraph" w:customStyle="1" w:styleId="Tabletextred-shade">
    <w:name w:val="Table text red-shade"/>
    <w:basedOn w:val="Normal"/>
    <w:rsid w:val="001B76FC"/>
    <w:pPr>
      <w:pageBreakBefore/>
    </w:pPr>
  </w:style>
  <w:style w:type="paragraph" w:customStyle="1" w:styleId="Tabletextrightaligned">
    <w:name w:val="Table text right aligned"/>
    <w:basedOn w:val="Normal"/>
    <w:rsid w:val="001B76FC"/>
    <w:pPr>
      <w:pageBreakBefore/>
    </w:pPr>
  </w:style>
  <w:style w:type="paragraph" w:customStyle="1" w:styleId="Tabletextrightalignedshade">
    <w:name w:val="Table text right aligned shade"/>
    <w:basedOn w:val="Normal"/>
    <w:rsid w:val="001B76FC"/>
    <w:pPr>
      <w:pageBreakBefore/>
    </w:pPr>
  </w:style>
  <w:style w:type="paragraph" w:customStyle="1" w:styleId="TabletextrightalignedEnglish">
    <w:name w:val="Table text right aligned_English"/>
    <w:basedOn w:val="Normal"/>
    <w:rsid w:val="001B76FC"/>
    <w:pPr>
      <w:pageBreakBefore/>
    </w:pPr>
  </w:style>
  <w:style w:type="paragraph" w:customStyle="1" w:styleId="Tabletextshade">
    <w:name w:val="Table text shade"/>
    <w:basedOn w:val="Normal"/>
    <w:rsid w:val="001B76FC"/>
    <w:pPr>
      <w:pageBreakBefore/>
    </w:pPr>
  </w:style>
  <w:style w:type="paragraph" w:customStyle="1" w:styleId="Tabletextsmall">
    <w:name w:val="Table text small"/>
    <w:basedOn w:val="Normal"/>
    <w:rsid w:val="001B76FC"/>
    <w:pPr>
      <w:pageBreakBefore/>
    </w:pPr>
  </w:style>
  <w:style w:type="paragraph" w:customStyle="1" w:styleId="Tabletextsmallbullet">
    <w:name w:val="Table text small bullet"/>
    <w:basedOn w:val="Normal"/>
    <w:rsid w:val="00785DDD"/>
  </w:style>
  <w:style w:type="paragraph" w:customStyle="1" w:styleId="TabletextsmallbulletEnglish">
    <w:name w:val="Table text small bullet_English"/>
    <w:basedOn w:val="Normal"/>
    <w:rsid w:val="001B76FC"/>
    <w:pPr>
      <w:pageBreakBefore/>
    </w:pPr>
  </w:style>
  <w:style w:type="paragraph" w:customStyle="1" w:styleId="Tabletextsmallcentred">
    <w:name w:val="Table text small centred"/>
    <w:basedOn w:val="Normal"/>
    <w:rsid w:val="001B76FC"/>
    <w:pPr>
      <w:pageBreakBefore/>
    </w:pPr>
  </w:style>
  <w:style w:type="paragraph" w:customStyle="1" w:styleId="TabletextsmallcentredEnglish">
    <w:name w:val="Table text small centred_English"/>
    <w:basedOn w:val="Normal"/>
    <w:rsid w:val="001B76FC"/>
    <w:pPr>
      <w:pageBreakBefore/>
    </w:pPr>
  </w:style>
  <w:style w:type="paragraph" w:customStyle="1" w:styleId="Tabletextsmallleftaligned">
    <w:name w:val="Table text small left aligned"/>
    <w:basedOn w:val="Normal"/>
    <w:rsid w:val="001B76FC"/>
    <w:pPr>
      <w:pageBreakBefore/>
    </w:pPr>
  </w:style>
  <w:style w:type="paragraph" w:customStyle="1" w:styleId="Tabletextsmallrightaligned">
    <w:name w:val="Table text small right aligned"/>
    <w:basedOn w:val="Normal"/>
    <w:rsid w:val="001B76FC"/>
    <w:pPr>
      <w:pageBreakBefore/>
    </w:pPr>
  </w:style>
  <w:style w:type="paragraph" w:customStyle="1" w:styleId="TabletextsmallrightalignedEnglish">
    <w:name w:val="Table text small right aligned_English"/>
    <w:basedOn w:val="Normal"/>
    <w:rsid w:val="001B76FC"/>
    <w:pPr>
      <w:pageBreakBefore/>
    </w:pPr>
  </w:style>
  <w:style w:type="paragraph" w:customStyle="1" w:styleId="TabletextsmallEnglish">
    <w:name w:val="Table text small_English"/>
    <w:basedOn w:val="Normal"/>
    <w:rsid w:val="001B76FC"/>
    <w:pPr>
      <w:pageBreakBefore/>
    </w:pPr>
  </w:style>
  <w:style w:type="paragraph" w:customStyle="1" w:styleId="Tabletextyellow-light-shade">
    <w:name w:val="Table text yellow-light-shade"/>
    <w:basedOn w:val="Normal"/>
    <w:rsid w:val="001B76FC"/>
    <w:pPr>
      <w:pageBreakBefore/>
    </w:pPr>
  </w:style>
  <w:style w:type="paragraph" w:customStyle="1" w:styleId="Tabletextyellow-shade">
    <w:name w:val="Table text yellow-shade"/>
    <w:basedOn w:val="Normal"/>
    <w:rsid w:val="001B76FC"/>
    <w:pPr>
      <w:pageBreakBefore/>
    </w:pPr>
  </w:style>
  <w:style w:type="paragraph" w:customStyle="1" w:styleId="TabletextEnglish">
    <w:name w:val="Table text_English"/>
    <w:basedOn w:val="Normal"/>
    <w:rsid w:val="001B76FC"/>
    <w:pPr>
      <w:pageBreakBefore/>
    </w:pPr>
  </w:style>
  <w:style w:type="paragraph" w:customStyle="1" w:styleId="Tabletitle0">
    <w:name w:val="Table title"/>
    <w:basedOn w:val="Normal"/>
    <w:next w:val="Normal"/>
    <w:rsid w:val="001B76FC"/>
    <w:pPr>
      <w:pageBreakBefore/>
    </w:pPr>
  </w:style>
  <w:style w:type="paragraph" w:customStyle="1" w:styleId="Tabletitlenextpage">
    <w:name w:val="Table title next page"/>
    <w:basedOn w:val="Normal"/>
    <w:next w:val="Normal"/>
    <w:rsid w:val="001B76FC"/>
    <w:pPr>
      <w:pageBreakBefore/>
    </w:pPr>
  </w:style>
  <w:style w:type="paragraph" w:customStyle="1" w:styleId="TabletitlenextpageEnglish">
    <w:name w:val="Table title next page_English"/>
    <w:basedOn w:val="Normal"/>
    <w:next w:val="Normal"/>
    <w:rsid w:val="001B76FC"/>
    <w:pPr>
      <w:pageBreakBefore/>
    </w:pPr>
  </w:style>
  <w:style w:type="paragraph" w:customStyle="1" w:styleId="Tabletitlesmall">
    <w:name w:val="Table title small"/>
    <w:basedOn w:val="Normal"/>
    <w:next w:val="Normal"/>
    <w:rsid w:val="001B76FC"/>
    <w:pPr>
      <w:pageBreakBefore/>
    </w:pPr>
  </w:style>
  <w:style w:type="paragraph" w:customStyle="1" w:styleId="TabletitleEnglish">
    <w:name w:val="Table title_English"/>
    <w:basedOn w:val="Normal"/>
    <w:next w:val="Normal"/>
    <w:rsid w:val="001B76FC"/>
    <w:pPr>
      <w:pageBreakBefore/>
    </w:pPr>
  </w:style>
  <w:style w:type="paragraph" w:customStyle="1" w:styleId="Titlereport">
    <w:name w:val="Title report"/>
    <w:basedOn w:val="Normal"/>
    <w:rsid w:val="001B76FC"/>
    <w:pPr>
      <w:pageBreakBefore/>
    </w:pPr>
  </w:style>
  <w:style w:type="paragraph" w:customStyle="1" w:styleId="Titlereportdate">
    <w:name w:val="Title report date"/>
    <w:basedOn w:val="Normal"/>
    <w:rsid w:val="001B76FC"/>
    <w:pPr>
      <w:pageBreakBefore/>
    </w:pPr>
  </w:style>
  <w:style w:type="paragraph" w:customStyle="1" w:styleId="TOClistoffigures">
    <w:name w:val="TOC list of figures"/>
    <w:basedOn w:val="Normal"/>
    <w:next w:val="Normal"/>
    <w:rsid w:val="001B76FC"/>
    <w:pPr>
      <w:pageBreakBefore/>
    </w:pPr>
  </w:style>
  <w:style w:type="paragraph" w:customStyle="1" w:styleId="APXchaptertitleEnglish">
    <w:name w:val="APX_chapter_title_English"/>
    <w:basedOn w:val="Normal"/>
    <w:rsid w:val="001B76FC"/>
    <w:pPr>
      <w:pageBreakBefore/>
    </w:pPr>
  </w:style>
  <w:style w:type="paragraph" w:customStyle="1" w:styleId="APXheading1English">
    <w:name w:val="APX_heading 1_English"/>
    <w:basedOn w:val="Normal"/>
    <w:rsid w:val="001B76FC"/>
    <w:pPr>
      <w:pageBreakBefore/>
    </w:pPr>
  </w:style>
  <w:style w:type="paragraph" w:customStyle="1" w:styleId="APXheading2English">
    <w:name w:val="APX_heading 2_English"/>
    <w:basedOn w:val="Normal"/>
    <w:rsid w:val="001B76FC"/>
    <w:pPr>
      <w:pageBreakBefore/>
    </w:pPr>
  </w:style>
  <w:style w:type="character" w:customStyle="1" w:styleId="Blue">
    <w:name w:val="Blue"/>
    <w:rsid w:val="001B76FC"/>
  </w:style>
  <w:style w:type="character" w:customStyle="1" w:styleId="Bold">
    <w:name w:val="Bold"/>
    <w:rsid w:val="002B377E"/>
    <w:rPr>
      <w:b/>
      <w:bCs/>
    </w:rPr>
  </w:style>
  <w:style w:type="character" w:customStyle="1" w:styleId="Bolditalic">
    <w:name w:val="Bold italic"/>
    <w:rsid w:val="002C040D"/>
    <w:rPr>
      <w:b/>
      <w:bCs/>
      <w:i/>
      <w:iCs/>
    </w:rPr>
  </w:style>
  <w:style w:type="character" w:customStyle="1" w:styleId="BolditalicEnglish">
    <w:name w:val="Bold italic_English"/>
    <w:rsid w:val="001B76FC"/>
  </w:style>
  <w:style w:type="character" w:customStyle="1" w:styleId="BoldLeft-to-Right">
    <w:name w:val="Bold Left-to-Right"/>
    <w:rsid w:val="001B76FC"/>
  </w:style>
  <w:style w:type="character" w:customStyle="1" w:styleId="Boldunderline">
    <w:name w:val="Bold underline"/>
    <w:rsid w:val="001B76FC"/>
  </w:style>
  <w:style w:type="character" w:customStyle="1" w:styleId="BoldunderlineEnglish">
    <w:name w:val="Bold underline_English"/>
    <w:rsid w:val="001B76FC"/>
  </w:style>
  <w:style w:type="character" w:customStyle="1" w:styleId="BoldEnglish">
    <w:name w:val="Bold_English"/>
    <w:rsid w:val="001B76FC"/>
  </w:style>
  <w:style w:type="character" w:customStyle="1" w:styleId="Bold-Arabic">
    <w:name w:val="Bold-Arabic"/>
    <w:rsid w:val="001B76FC"/>
  </w:style>
  <w:style w:type="character" w:customStyle="1" w:styleId="Bold-italic-Arabic">
    <w:name w:val="Bold-italic-Arabic"/>
    <w:rsid w:val="003D6392"/>
    <w:rPr>
      <w:b/>
      <w:bCs/>
      <w:i/>
      <w:iCs/>
    </w:rPr>
  </w:style>
  <w:style w:type="character" w:customStyle="1" w:styleId="Chiffre">
    <w:name w:val="Chiffre"/>
    <w:rsid w:val="001B76FC"/>
  </w:style>
  <w:style w:type="character" w:customStyle="1" w:styleId="CHIFFRES-ARABE">
    <w:name w:val="CHIFFRES-ARABE"/>
    <w:rsid w:val="001B76FC"/>
  </w:style>
  <w:style w:type="character" w:customStyle="1" w:styleId="CHIFFRES-ARABE-Bold">
    <w:name w:val="CHIFFRES-ARABE-Bold"/>
    <w:rsid w:val="001B76FC"/>
  </w:style>
  <w:style w:type="character" w:customStyle="1" w:styleId="Chinese">
    <w:name w:val="Chinese"/>
    <w:rsid w:val="001B76FC"/>
  </w:style>
  <w:style w:type="character" w:customStyle="1" w:styleId="Colored-Normal">
    <w:name w:val="Colored - Normal"/>
    <w:rsid w:val="001B76FC"/>
  </w:style>
  <w:style w:type="character" w:customStyle="1" w:styleId="Colored-NormalEnglish">
    <w:name w:val="Colored - Normal_English"/>
    <w:rsid w:val="001B76FC"/>
  </w:style>
  <w:style w:type="character" w:customStyle="1" w:styleId="Coloredbold">
    <w:name w:val="Colored bold"/>
    <w:rsid w:val="001B76FC"/>
  </w:style>
  <w:style w:type="character" w:customStyle="1" w:styleId="Coloredbolditalic">
    <w:name w:val="Colored bold italic"/>
    <w:rsid w:val="001B76FC"/>
  </w:style>
  <w:style w:type="character" w:customStyle="1" w:styleId="ColoredbolditalicEnglish">
    <w:name w:val="Colored bold italic_English"/>
    <w:rsid w:val="001B76FC"/>
  </w:style>
  <w:style w:type="character" w:customStyle="1" w:styleId="ColoredboldEnglish">
    <w:name w:val="Colored bold_English"/>
    <w:rsid w:val="001B76FC"/>
  </w:style>
  <w:style w:type="character" w:customStyle="1" w:styleId="Coloredboldleft-to-right">
    <w:name w:val="Colored bold_left-to-right"/>
    <w:rsid w:val="001B76FC"/>
  </w:style>
  <w:style w:type="character" w:customStyle="1" w:styleId="Coloreditalic">
    <w:name w:val="Colored italic"/>
    <w:rsid w:val="001B76FC"/>
  </w:style>
  <w:style w:type="character" w:customStyle="1" w:styleId="ColoreditalicEnglish">
    <w:name w:val="Colored italic_English"/>
    <w:rsid w:val="001B76FC"/>
  </w:style>
  <w:style w:type="character" w:customStyle="1" w:styleId="ColoredLeft-to-Right">
    <w:name w:val="Colored_Left-to-Right"/>
    <w:rsid w:val="001B76FC"/>
  </w:style>
  <w:style w:type="character" w:customStyle="1" w:styleId="Endnotetextno">
    <w:name w:val="Endnote text no"/>
    <w:rsid w:val="001B76FC"/>
  </w:style>
  <w:style w:type="character" w:customStyle="1" w:styleId="Footnotetextno">
    <w:name w:val="Footnote text no"/>
    <w:rsid w:val="001B76FC"/>
  </w:style>
  <w:style w:type="character" w:customStyle="1" w:styleId="Green">
    <w:name w:val="Green"/>
    <w:rsid w:val="00800D58"/>
    <w:rPr>
      <w:color w:val="76923C" w:themeColor="accent3" w:themeShade="BF"/>
    </w:rPr>
  </w:style>
  <w:style w:type="character" w:customStyle="1" w:styleId="Hyperlinkitalic">
    <w:name w:val="Hyperlink italic"/>
    <w:rsid w:val="008A7C12"/>
    <w:rPr>
      <w:i/>
      <w:iCs/>
      <w:color w:val="4F81BD" w:themeColor="accent1"/>
      <w:u w:val="single"/>
    </w:rPr>
  </w:style>
  <w:style w:type="character" w:customStyle="1" w:styleId="Hyperlink-Calibri">
    <w:name w:val="Hyperlink-Calibri"/>
    <w:rsid w:val="001B76FC"/>
  </w:style>
  <w:style w:type="character" w:customStyle="1" w:styleId="Italic">
    <w:name w:val="Italic"/>
    <w:rsid w:val="00E32F86"/>
    <w:rPr>
      <w:i/>
      <w:iCs/>
    </w:rPr>
  </w:style>
  <w:style w:type="character" w:customStyle="1" w:styleId="ItalicEnglish">
    <w:name w:val="Italic_English"/>
    <w:rsid w:val="001B76FC"/>
  </w:style>
  <w:style w:type="character" w:customStyle="1" w:styleId="Italic-Arabic">
    <w:name w:val="Italic-Arabic"/>
    <w:rsid w:val="001B76FC"/>
  </w:style>
  <w:style w:type="character" w:customStyle="1" w:styleId="Left-to-Right">
    <w:name w:val="Left-to-Right"/>
    <w:rsid w:val="001B76FC"/>
  </w:style>
  <w:style w:type="character" w:customStyle="1" w:styleId="Left-to-Rightbold">
    <w:name w:val="Left-to-Right bold"/>
    <w:rsid w:val="00374E89"/>
    <w:rPr>
      <w:b/>
      <w:bCs/>
    </w:rPr>
  </w:style>
  <w:style w:type="character" w:customStyle="1" w:styleId="Left-to-Rightbolditalic">
    <w:name w:val="Left-to-Right bold italic"/>
    <w:rsid w:val="001B76FC"/>
  </w:style>
  <w:style w:type="character" w:customStyle="1" w:styleId="Left-to-Rightitalic">
    <w:name w:val="Left-to-Right italic"/>
    <w:rsid w:val="009D36A8"/>
    <w:rPr>
      <w:i/>
      <w:iCs/>
    </w:rPr>
  </w:style>
  <w:style w:type="character" w:customStyle="1" w:styleId="Left-to-Right-Hyperlink">
    <w:name w:val="Left-to-Right-Hyperlink"/>
    <w:rsid w:val="00CC2075"/>
    <w:rPr>
      <w:color w:val="0070C0"/>
      <w:u w:val="single"/>
    </w:rPr>
  </w:style>
  <w:style w:type="character" w:customStyle="1" w:styleId="Left-to-Right-Hyperlinkitalic">
    <w:name w:val="Left-to-Right-Hyperlink italic"/>
    <w:rsid w:val="001B76FC"/>
  </w:style>
  <w:style w:type="character" w:customStyle="1" w:styleId="Left-to-Right-Hyperlink-colored">
    <w:name w:val="Left-to-Right-Hyperlink-colored"/>
    <w:rsid w:val="001B76FC"/>
  </w:style>
  <w:style w:type="character" w:customStyle="1" w:styleId="Liaison">
    <w:name w:val="Liaison"/>
    <w:rsid w:val="001B76FC"/>
  </w:style>
  <w:style w:type="character" w:customStyle="1" w:styleId="Nobreak">
    <w:name w:val="No break"/>
    <w:rsid w:val="001B76FC"/>
  </w:style>
  <w:style w:type="character" w:customStyle="1" w:styleId="NormalEnglish-char-style">
    <w:name w:val="Normal_English-char-style"/>
    <w:rsid w:val="001B76FC"/>
  </w:style>
  <w:style w:type="character" w:customStyle="1" w:styleId="Red">
    <w:name w:val="Red"/>
    <w:rsid w:val="00C25AC5"/>
    <w:rPr>
      <w:color w:val="FF0000"/>
    </w:rPr>
  </w:style>
  <w:style w:type="character" w:customStyle="1" w:styleId="Right-to-Left">
    <w:name w:val="Right-to-Left"/>
    <w:rsid w:val="001B76FC"/>
  </w:style>
  <w:style w:type="character" w:customStyle="1" w:styleId="Symbol">
    <w:name w:val="Symbol"/>
    <w:rsid w:val="001B76FC"/>
  </w:style>
  <w:style w:type="character" w:customStyle="1" w:styleId="Wngdings">
    <w:name w:val="Wngdings"/>
    <w:rsid w:val="001B76FC"/>
  </w:style>
  <w:style w:type="character" w:customStyle="1" w:styleId="ITUBlue">
    <w:name w:val="ITU Blue"/>
    <w:rsid w:val="001B76FC"/>
  </w:style>
  <w:style w:type="character" w:customStyle="1" w:styleId="White">
    <w:name w:val="White"/>
    <w:rsid w:val="001B76FC"/>
  </w:style>
  <w:style w:type="character" w:customStyle="1" w:styleId="75pt">
    <w:name w:val="7.5pt"/>
    <w:rsid w:val="001B76FC"/>
  </w:style>
  <w:style w:type="character" w:customStyle="1" w:styleId="8pt">
    <w:name w:val="8pt"/>
    <w:rsid w:val="001B76FC"/>
  </w:style>
  <w:style w:type="character" w:customStyle="1" w:styleId="16pt">
    <w:name w:val="16pt"/>
    <w:rsid w:val="001B76FC"/>
  </w:style>
  <w:style w:type="character" w:customStyle="1" w:styleId="Arabic">
    <w:name w:val="Arabic"/>
    <w:rsid w:val="001B76FC"/>
  </w:style>
  <w:style w:type="character" w:customStyle="1" w:styleId="Underline">
    <w:name w:val="Underline"/>
    <w:rsid w:val="001B76FC"/>
  </w:style>
  <w:style w:type="character" w:customStyle="1" w:styleId="Calibri">
    <w:name w:val="Calibri"/>
    <w:rsid w:val="001B76FC"/>
  </w:style>
  <w:style w:type="character" w:customStyle="1" w:styleId="Calibrihyperlink">
    <w:name w:val="Calibri hyperlink"/>
    <w:rsid w:val="001B76FC"/>
  </w:style>
  <w:style w:type="character" w:customStyle="1" w:styleId="MSGothic">
    <w:name w:val="MS Gothic"/>
    <w:rsid w:val="001B76FC"/>
  </w:style>
  <w:style w:type="character" w:customStyle="1" w:styleId="Purple">
    <w:name w:val="Purple"/>
    <w:rsid w:val="001B76FC"/>
  </w:style>
  <w:style w:type="character" w:customStyle="1" w:styleId="Symbolitalic">
    <w:name w:val="Symbol italic"/>
    <w:rsid w:val="001B76FC"/>
  </w:style>
  <w:style w:type="character" w:customStyle="1" w:styleId="Wingdings">
    <w:name w:val="Wingdings"/>
    <w:rsid w:val="001B76FC"/>
  </w:style>
  <w:style w:type="character" w:customStyle="1" w:styleId="Wingdings2">
    <w:name w:val="Wingdings 2"/>
    <w:rsid w:val="001B76FC"/>
  </w:style>
  <w:style w:type="paragraph" w:customStyle="1" w:styleId="TPSSection">
    <w:name w:val="TPS Section"/>
    <w:basedOn w:val="TPSMarkupBase"/>
    <w:next w:val="Normal"/>
    <w:uiPriority w:val="1"/>
    <w:rsid w:val="00E823E7"/>
    <w:pPr>
      <w:pBdr>
        <w:top w:val="single" w:sz="4" w:space="3" w:color="auto"/>
      </w:pBdr>
      <w:shd w:val="clear" w:color="auto" w:fill="87A982"/>
    </w:pPr>
    <w:rPr>
      <w:b/>
    </w:rPr>
  </w:style>
  <w:style w:type="paragraph" w:customStyle="1" w:styleId="TPSMarkupBase">
    <w:name w:val="TPS Markup Base"/>
    <w:uiPriority w:val="1"/>
    <w:rsid w:val="00E823E7"/>
    <w:pPr>
      <w:spacing w:line="300" w:lineRule="auto"/>
    </w:pPr>
    <w:rPr>
      <w:rFonts w:ascii="Arial" w:hAnsi="Arial"/>
      <w:color w:val="2F275B"/>
      <w:sz w:val="18"/>
      <w:szCs w:val="24"/>
      <w:lang w:eastAsia="en-US"/>
    </w:rPr>
  </w:style>
  <w:style w:type="paragraph" w:customStyle="1" w:styleId="TPSElement">
    <w:name w:val="TPS Element"/>
    <w:basedOn w:val="TPSMarkupBase"/>
    <w:next w:val="Normal"/>
    <w:uiPriority w:val="1"/>
    <w:rsid w:val="00E823E7"/>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E823E7"/>
    <w:pPr>
      <w:shd w:val="clear" w:color="auto" w:fill="C9D5B3"/>
    </w:pPr>
  </w:style>
  <w:style w:type="paragraph" w:customStyle="1" w:styleId="TPSElementEnd">
    <w:name w:val="TPS Element End"/>
    <w:basedOn w:val="TPSMarkupBase"/>
    <w:next w:val="Normal"/>
    <w:uiPriority w:val="1"/>
    <w:rsid w:val="00E823E7"/>
    <w:pPr>
      <w:pBdr>
        <w:bottom w:val="single" w:sz="2" w:space="1" w:color="auto"/>
      </w:pBdr>
      <w:shd w:val="clear" w:color="auto" w:fill="C9D5B3"/>
    </w:pPr>
    <w:rPr>
      <w:b/>
    </w:rPr>
  </w:style>
  <w:style w:type="paragraph" w:customStyle="1" w:styleId="TPSTable">
    <w:name w:val="TPS Table"/>
    <w:basedOn w:val="TPSMarkupBase"/>
    <w:next w:val="Normal"/>
    <w:uiPriority w:val="1"/>
    <w:rsid w:val="00A53F2C"/>
    <w:pPr>
      <w:pBdr>
        <w:top w:val="single" w:sz="2" w:space="3" w:color="auto"/>
      </w:pBdr>
      <w:shd w:val="clear" w:color="auto" w:fill="C0AB87"/>
    </w:pPr>
    <w:rPr>
      <w:b/>
    </w:rPr>
  </w:style>
  <w:style w:type="paragraph" w:styleId="Revision">
    <w:name w:val="Revision"/>
    <w:hidden/>
    <w:uiPriority w:val="99"/>
    <w:semiHidden/>
    <w:rsid w:val="00CA6408"/>
    <w:rPr>
      <w:rFonts w:ascii="Dubai" w:hAnsi="Dubai" w:cs="Dubai"/>
      <w:sz w:val="22"/>
      <w:szCs w:val="22"/>
      <w:lang w:eastAsia="en-US"/>
    </w:rPr>
  </w:style>
  <w:style w:type="character" w:customStyle="1" w:styleId="HeadingbChar">
    <w:name w:val="Heading_b Char"/>
    <w:link w:val="Headingb"/>
    <w:qFormat/>
    <w:locked/>
    <w:rsid w:val="002A13BD"/>
    <w:rPr>
      <w:rFonts w:ascii="Dubai" w:hAnsi="Dubai" w:cs="Dubai"/>
      <w:b/>
      <w:bCs/>
      <w:kern w:val="14"/>
      <w:sz w:val="24"/>
      <w:szCs w:val="24"/>
      <w:lang w:eastAsia="en-US" w:bidi="ar-EG"/>
    </w:rPr>
  </w:style>
  <w:style w:type="paragraph" w:customStyle="1" w:styleId="TPSSectionData">
    <w:name w:val="TPS Section Data"/>
    <w:basedOn w:val="TPSMarkupBase"/>
    <w:next w:val="Normal"/>
    <w:uiPriority w:val="1"/>
    <w:rsid w:val="006F75EE"/>
    <w:pPr>
      <w:shd w:val="clear" w:color="auto" w:fill="87A982"/>
    </w:pPr>
  </w:style>
  <w:style w:type="paragraph" w:customStyle="1" w:styleId="TPSTOC">
    <w:name w:val="TPS TOC"/>
    <w:basedOn w:val="TPSMarkupBase"/>
    <w:next w:val="Normal"/>
    <w:uiPriority w:val="1"/>
    <w:rsid w:val="00B84183"/>
    <w:pPr>
      <w:pBdr>
        <w:top w:val="single" w:sz="4" w:space="1" w:color="auto"/>
      </w:pBdr>
      <w:shd w:val="clear" w:color="auto" w:fill="92CDDC" w:themeFill="accent5" w:themeFillTint="99"/>
    </w:pPr>
  </w:style>
  <w:style w:type="paragraph" w:customStyle="1" w:styleId="TPSTOCEnd">
    <w:name w:val="TPS TOC End"/>
    <w:basedOn w:val="TPSMarkupBase"/>
    <w:next w:val="Normal"/>
    <w:uiPriority w:val="1"/>
    <w:rsid w:val="00B84183"/>
    <w:pPr>
      <w:pBdr>
        <w:bottom w:val="single" w:sz="4" w:space="1" w:color="auto"/>
      </w:pBdr>
      <w:shd w:val="clear" w:color="auto" w:fill="92CDDC" w:themeFill="accent5" w:themeFillTint="99"/>
    </w:pPr>
  </w:style>
  <w:style w:type="character" w:customStyle="1" w:styleId="ResrefChar">
    <w:name w:val="Res_ref Char"/>
    <w:basedOn w:val="DefaultParagraphFont"/>
    <w:link w:val="Resref"/>
    <w:rsid w:val="00974501"/>
    <w:rPr>
      <w:rFonts w:ascii="Dubai" w:hAnsi="Dubai" w:cs="Dubai"/>
      <w:i/>
      <w:iCs/>
      <w:sz w:val="22"/>
      <w:szCs w:val="22"/>
      <w:lang w:eastAsia="en-US"/>
    </w:rPr>
  </w:style>
  <w:style w:type="paragraph" w:customStyle="1" w:styleId="ResNoBR">
    <w:name w:val="Res_No_BR"/>
    <w:basedOn w:val="Normal"/>
    <w:next w:val="Normal"/>
    <w:uiPriority w:val="1"/>
    <w:rsid w:val="00FA4F7B"/>
    <w:pPr>
      <w:keepNext/>
      <w:keepLines/>
      <w:tabs>
        <w:tab w:val="clear" w:pos="794"/>
        <w:tab w:val="clear" w:pos="1191"/>
        <w:tab w:val="clear" w:pos="1588"/>
        <w:tab w:val="clear" w:pos="1985"/>
      </w:tabs>
      <w:overflowPunct w:val="0"/>
      <w:autoSpaceDE w:val="0"/>
      <w:autoSpaceDN w:val="0"/>
      <w:adjustRightInd w:val="0"/>
      <w:spacing w:before="480"/>
      <w:jc w:val="center"/>
      <w:textAlignment w:val="baseline"/>
    </w:pPr>
    <w:rPr>
      <w:rFonts w:ascii="Times New Roman" w:hAnsi="Times New Roman" w:cs="Traditional Arabic"/>
      <w:caps/>
      <w:sz w:val="28"/>
      <w:szCs w:val="40"/>
      <w:lang w:val="en-GB"/>
    </w:rPr>
  </w:style>
  <w:style w:type="paragraph" w:customStyle="1" w:styleId="enumlev10">
    <w:name w:val="enumlev 1"/>
    <w:basedOn w:val="Normal"/>
    <w:uiPriority w:val="1"/>
    <w:qFormat/>
    <w:rsid w:val="00DC1CF8"/>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pPr>
    <w:rPr>
      <w:rFonts w:ascii="Times New Roman" w:eastAsiaTheme="minorEastAsia" w:hAnsi="Times New Roman" w:cs="Traditional Arabic"/>
      <w:szCs w:val="30"/>
      <w:lang w:eastAsia="zh-CN" w:bidi="ar-SY"/>
    </w:rPr>
  </w:style>
  <w:style w:type="paragraph" w:customStyle="1" w:styleId="DNV-FT1">
    <w:name w:val="DNV-FT1"/>
    <w:basedOn w:val="Normal"/>
    <w:next w:val="FootnoteText"/>
    <w:uiPriority w:val="1"/>
    <w:unhideWhenUsed/>
    <w:rsid w:val="00D33DBA"/>
    <w:pPr>
      <w:tabs>
        <w:tab w:val="clear" w:pos="794"/>
        <w:tab w:val="clear" w:pos="1191"/>
        <w:tab w:val="clear" w:pos="1588"/>
        <w:tab w:val="clear" w:pos="1985"/>
      </w:tabs>
      <w:bidi w:val="0"/>
      <w:spacing w:before="0" w:line="240" w:lineRule="auto"/>
      <w:jc w:val="left"/>
    </w:pPr>
    <w:rPr>
      <w:rFonts w:asciiTheme="minorHAnsi" w:eastAsiaTheme="minorEastAsia" w:hAnsiTheme="minorHAnsi" w:cstheme="minorBidi"/>
      <w:sz w:val="20"/>
      <w:szCs w:val="20"/>
    </w:rPr>
  </w:style>
  <w:style w:type="paragraph" w:customStyle="1" w:styleId="CouvRec">
    <w:name w:val="Couv Rec #"/>
    <w:basedOn w:val="CouvRec5"/>
    <w:uiPriority w:val="1"/>
    <w:rsid w:val="00497D59"/>
    <w:pPr>
      <w:tabs>
        <w:tab w:val="clear" w:pos="9639"/>
      </w:tabs>
      <w:spacing w:after="120"/>
      <w:ind w:right="550"/>
      <w:jc w:val="both"/>
    </w:pPr>
    <w:rPr>
      <w:sz w:val="36"/>
      <w:szCs w:val="56"/>
    </w:rPr>
  </w:style>
  <w:style w:type="paragraph" w:customStyle="1" w:styleId="CouvRec2">
    <w:name w:val="Couv Rec # 2"/>
    <w:basedOn w:val="CouvRec"/>
    <w:uiPriority w:val="1"/>
    <w:rsid w:val="00497D59"/>
    <w:pPr>
      <w:spacing w:line="480" w:lineRule="exact"/>
      <w:ind w:left="1833"/>
    </w:pPr>
    <w:rPr>
      <w:b/>
      <w:bCs/>
    </w:rPr>
  </w:style>
  <w:style w:type="paragraph" w:customStyle="1" w:styleId="line">
    <w:name w:val="line"/>
    <w:basedOn w:val="Normal"/>
    <w:uiPriority w:val="1"/>
    <w:rsid w:val="00497D59"/>
    <w:pPr>
      <w:pBdr>
        <w:bottom w:val="single" w:sz="12" w:space="1" w:color="auto"/>
        <w:between w:val="single" w:sz="12" w:space="1" w:color="auto"/>
      </w:pBdr>
      <w:tabs>
        <w:tab w:val="right" w:pos="9639"/>
      </w:tabs>
      <w:overflowPunct w:val="0"/>
      <w:autoSpaceDE w:val="0"/>
      <w:autoSpaceDN w:val="0"/>
      <w:adjustRightInd w:val="0"/>
      <w:spacing w:before="57" w:line="-480" w:lineRule="auto"/>
      <w:ind w:left="1531" w:right="284"/>
      <w:jc w:val="left"/>
      <w:textAlignment w:val="baseline"/>
    </w:pPr>
    <w:rPr>
      <w:rFonts w:ascii="Arial" w:hAnsi="Arial" w:cs="Times New Roman"/>
      <w:b/>
      <w:bCs/>
      <w:sz w:val="36"/>
      <w:szCs w:val="46"/>
    </w:rPr>
  </w:style>
  <w:style w:type="paragraph" w:customStyle="1" w:styleId="StyletableauBefore0ptAfter0pt">
    <w:name w:val="Style tableau + Before:  0 pt After:  0 pt"/>
    <w:basedOn w:val="Normal"/>
    <w:uiPriority w:val="1"/>
    <w:rsid w:val="00497D59"/>
    <w:pPr>
      <w:tabs>
        <w:tab w:val="clear" w:pos="794"/>
        <w:tab w:val="clear" w:pos="1191"/>
        <w:tab w:val="clear" w:pos="1588"/>
        <w:tab w:val="clear" w:pos="1985"/>
        <w:tab w:val="left" w:pos="567"/>
        <w:tab w:val="left" w:pos="1247"/>
      </w:tabs>
      <w:overflowPunct w:val="0"/>
      <w:autoSpaceDE w:val="0"/>
      <w:autoSpaceDN w:val="0"/>
      <w:adjustRightInd w:val="0"/>
      <w:spacing w:before="0" w:line="280" w:lineRule="exact"/>
      <w:ind w:left="57" w:right="57"/>
      <w:textAlignment w:val="baseline"/>
    </w:pPr>
    <w:rPr>
      <w:rFonts w:ascii="Times New Roman" w:hAnsi="Times New Roman" w:cs="Traditional Arabic"/>
      <w:sz w:val="20"/>
      <w:szCs w:val="26"/>
    </w:rPr>
  </w:style>
  <w:style w:type="paragraph" w:customStyle="1" w:styleId="titrecov">
    <w:name w:val="titrecov"/>
    <w:basedOn w:val="Normal"/>
    <w:uiPriority w:val="1"/>
    <w:rsid w:val="00497D59"/>
    <w:pPr>
      <w:tabs>
        <w:tab w:val="clear" w:pos="794"/>
        <w:tab w:val="clear" w:pos="1191"/>
        <w:tab w:val="clear" w:pos="1588"/>
        <w:tab w:val="clear" w:pos="1985"/>
        <w:tab w:val="left" w:pos="720"/>
        <w:tab w:val="left" w:pos="1247"/>
      </w:tabs>
      <w:overflowPunct w:val="0"/>
      <w:autoSpaceDE w:val="0"/>
      <w:autoSpaceDN w:val="0"/>
      <w:adjustRightInd w:val="0"/>
      <w:textAlignment w:val="baseline"/>
    </w:pPr>
    <w:rPr>
      <w:rFonts w:ascii="Times New Roman" w:hAnsi="Times New Roman" w:cs="Traditional Arabic"/>
      <w:sz w:val="24"/>
      <w:szCs w:val="32"/>
    </w:rPr>
  </w:style>
  <w:style w:type="paragraph" w:customStyle="1" w:styleId="titrecovbold">
    <w:name w:val="titrecovbold"/>
    <w:basedOn w:val="titrecov"/>
    <w:uiPriority w:val="1"/>
    <w:rsid w:val="00497D59"/>
    <w:pPr>
      <w:jc w:val="center"/>
    </w:pPr>
    <w:rPr>
      <w:rFonts w:ascii="Times New Roman Bold" w:hAnsi="Times New Roman Bold"/>
      <w:b/>
      <w:bCs/>
    </w:rPr>
  </w:style>
  <w:style w:type="character" w:customStyle="1" w:styleId="RecNoChar">
    <w:name w:val="Rec_No Char"/>
    <w:link w:val="RecNo"/>
    <w:locked/>
    <w:rsid w:val="00843D9E"/>
    <w:rPr>
      <w:rFonts w:ascii="Dubai" w:hAnsi="Dubai" w:cs="Dubai"/>
      <w:b/>
      <w:bCs/>
      <w:kern w:val="32"/>
      <w:sz w:val="24"/>
      <w:szCs w:val="24"/>
      <w:lang w:eastAsia="en-US" w:bidi="ar-EG"/>
    </w:rPr>
  </w:style>
  <w:style w:type="paragraph" w:customStyle="1" w:styleId="CouvRec5">
    <w:name w:val="Couv Rec # 5"/>
    <w:basedOn w:val="Normal"/>
    <w:uiPriority w:val="1"/>
    <w:rsid w:val="00497D59"/>
    <w:pPr>
      <w:tabs>
        <w:tab w:val="clear" w:pos="794"/>
        <w:tab w:val="clear" w:pos="1191"/>
        <w:tab w:val="clear" w:pos="1588"/>
        <w:tab w:val="clear" w:pos="1985"/>
        <w:tab w:val="right" w:pos="9639"/>
      </w:tabs>
      <w:overflowPunct w:val="0"/>
      <w:autoSpaceDE w:val="0"/>
      <w:autoSpaceDN w:val="0"/>
      <w:adjustRightInd w:val="0"/>
      <w:spacing w:after="240" w:line="180" w:lineRule="auto"/>
      <w:ind w:left="1860"/>
      <w:jc w:val="left"/>
      <w:textAlignment w:val="baseline"/>
    </w:pPr>
    <w:rPr>
      <w:rFonts w:ascii="Arial" w:hAnsi="Arial" w:cs="Traditional Arabic"/>
      <w:noProof/>
      <w:sz w:val="26"/>
      <w:szCs w:val="44"/>
    </w:rPr>
  </w:style>
  <w:style w:type="character" w:customStyle="1" w:styleId="fref">
    <w:name w:val="fref"/>
    <w:basedOn w:val="DefaultParagraphFont"/>
    <w:uiPriority w:val="1"/>
    <w:rsid w:val="00497D59"/>
  </w:style>
  <w:style w:type="character" w:customStyle="1" w:styleId="AnnexNotitleChar0">
    <w:name w:val="Annex_No &amp; title Char"/>
    <w:basedOn w:val="DefaultParagraphFont"/>
    <w:link w:val="AnnexNotitle0"/>
    <w:locked/>
    <w:rsid w:val="00497D59"/>
    <w:rPr>
      <w:rFonts w:ascii="Dubai" w:eastAsia="SimSun" w:hAnsi="Dubai" w:cs="Dubai"/>
      <w:b/>
      <w:bCs/>
      <w:sz w:val="28"/>
      <w:szCs w:val="28"/>
      <w:lang w:bidi="ar-SY"/>
    </w:rPr>
  </w:style>
  <w:style w:type="character" w:customStyle="1" w:styleId="AppendixNotitleChar">
    <w:name w:val="Appendix_No &amp; title Char"/>
    <w:basedOn w:val="AnnexNotitleChar0"/>
    <w:link w:val="AppendixNotitle"/>
    <w:locked/>
    <w:rsid w:val="00497D59"/>
    <w:rPr>
      <w:rFonts w:ascii="Dubai" w:eastAsia="SimSun" w:hAnsi="Dubai" w:cs="Dubai"/>
      <w:b/>
      <w:bCs/>
      <w:sz w:val="28"/>
      <w:szCs w:val="28"/>
      <w:lang w:bidi="ar-SY"/>
    </w:rPr>
  </w:style>
  <w:style w:type="paragraph" w:customStyle="1" w:styleId="Artheading">
    <w:name w:val="Art_heading"/>
    <w:basedOn w:val="Normal"/>
    <w:next w:val="Normal"/>
    <w:uiPriority w:val="1"/>
    <w:rsid w:val="00497D59"/>
    <w:pPr>
      <w:tabs>
        <w:tab w:val="clear" w:pos="794"/>
        <w:tab w:val="clear" w:pos="1191"/>
        <w:tab w:val="clear" w:pos="1588"/>
        <w:tab w:val="clear" w:pos="1985"/>
      </w:tabs>
      <w:overflowPunct w:val="0"/>
      <w:autoSpaceDE w:val="0"/>
      <w:autoSpaceDN w:val="0"/>
      <w:adjustRightInd w:val="0"/>
      <w:spacing w:before="360" w:after="120"/>
      <w:jc w:val="center"/>
      <w:textAlignment w:val="baseline"/>
    </w:pPr>
    <w:rPr>
      <w:rFonts w:ascii="Times New Roman Bold" w:hAnsi="Times New Roman Bold" w:cs="Traditional Arabic"/>
      <w:b/>
      <w:bCs/>
      <w:sz w:val="26"/>
      <w:szCs w:val="36"/>
      <w:lang w:val="en-GB"/>
    </w:rPr>
  </w:style>
  <w:style w:type="paragraph" w:customStyle="1" w:styleId="ASN1">
    <w:name w:val="ASN.1"/>
    <w:basedOn w:val="Normal"/>
    <w:uiPriority w:val="1"/>
    <w:rsid w:val="00497D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hAnsi="Courier New" w:cs="Traditional Arabic"/>
      <w:b/>
      <w:noProof/>
      <w:sz w:val="20"/>
      <w:szCs w:val="30"/>
      <w:lang w:val="en-GB"/>
    </w:rPr>
  </w:style>
  <w:style w:type="paragraph" w:customStyle="1" w:styleId="couverRec1">
    <w:name w:val="couver Rec # 1"/>
    <w:basedOn w:val="CouvRec2"/>
    <w:next w:val="CouvRec2"/>
    <w:uiPriority w:val="1"/>
    <w:rsid w:val="00497D59"/>
    <w:pPr>
      <w:spacing w:after="0"/>
    </w:pPr>
    <w:rPr>
      <w:rFonts w:eastAsia="SimSun"/>
      <w:szCs w:val="46"/>
    </w:rPr>
  </w:style>
  <w:style w:type="paragraph" w:customStyle="1" w:styleId="Equation">
    <w:name w:val="Equation"/>
    <w:basedOn w:val="Normal"/>
    <w:uiPriority w:val="1"/>
    <w:rsid w:val="00497D59"/>
    <w:pPr>
      <w:tabs>
        <w:tab w:val="clear" w:pos="794"/>
        <w:tab w:val="clear" w:pos="1191"/>
        <w:tab w:val="clear" w:pos="1588"/>
        <w:tab w:val="clear" w:pos="1985"/>
        <w:tab w:val="center" w:pos="4820"/>
        <w:tab w:val="right" w:pos="9639"/>
      </w:tabs>
      <w:overflowPunct w:val="0"/>
      <w:autoSpaceDE w:val="0"/>
      <w:autoSpaceDN w:val="0"/>
      <w:adjustRightInd w:val="0"/>
      <w:textAlignment w:val="baseline"/>
    </w:pPr>
    <w:rPr>
      <w:rFonts w:ascii="Times New Roman" w:hAnsi="Times New Roman" w:cs="Traditional Arabic"/>
      <w:szCs w:val="30"/>
      <w:lang w:val="en-GB"/>
    </w:rPr>
  </w:style>
  <w:style w:type="paragraph" w:customStyle="1" w:styleId="FigureNoBR">
    <w:name w:val="Figure_No_BR"/>
    <w:basedOn w:val="Normal"/>
    <w:next w:val="Normal"/>
    <w:uiPriority w:val="1"/>
    <w:rsid w:val="00497D59"/>
    <w:pPr>
      <w:keepNext/>
      <w:keepLines/>
      <w:tabs>
        <w:tab w:val="clear" w:pos="794"/>
        <w:tab w:val="clear" w:pos="1191"/>
        <w:tab w:val="clear" w:pos="1588"/>
        <w:tab w:val="clear" w:pos="1985"/>
      </w:tabs>
      <w:overflowPunct w:val="0"/>
      <w:autoSpaceDE w:val="0"/>
      <w:autoSpaceDN w:val="0"/>
      <w:adjustRightInd w:val="0"/>
      <w:spacing w:before="360" w:after="120"/>
      <w:jc w:val="center"/>
      <w:textAlignment w:val="baseline"/>
    </w:pPr>
    <w:rPr>
      <w:rFonts w:ascii="Times New Roman" w:hAnsi="Times New Roman" w:cs="Traditional Arabic"/>
      <w:caps/>
      <w:szCs w:val="30"/>
      <w:lang w:val="en-GB"/>
    </w:rPr>
  </w:style>
  <w:style w:type="paragraph" w:customStyle="1" w:styleId="FigureNoTitle1">
    <w:name w:val="Figure_NoTitle"/>
    <w:basedOn w:val="Normal"/>
    <w:next w:val="Normal"/>
    <w:uiPriority w:val="1"/>
    <w:rsid w:val="00A05AEC"/>
    <w:pPr>
      <w:keepLines/>
      <w:overflowPunct w:val="0"/>
      <w:autoSpaceDE w:val="0"/>
      <w:autoSpaceDN w:val="0"/>
      <w:bidi w:val="0"/>
      <w:adjustRightInd w:val="0"/>
      <w:spacing w:before="240" w:after="120" w:line="240" w:lineRule="auto"/>
      <w:jc w:val="center"/>
      <w:textAlignment w:val="baseline"/>
    </w:pPr>
    <w:rPr>
      <w:b/>
      <w:bCs/>
      <w:sz w:val="24"/>
      <w:szCs w:val="20"/>
      <w:lang w:val="fr-FR"/>
    </w:rPr>
  </w:style>
  <w:style w:type="paragraph" w:customStyle="1" w:styleId="FiguretitleBR">
    <w:name w:val="Figure_title_BR"/>
    <w:basedOn w:val="Normal"/>
    <w:next w:val="Normal"/>
    <w:uiPriority w:val="1"/>
    <w:rsid w:val="00497D59"/>
    <w:pPr>
      <w:keepLines/>
      <w:tabs>
        <w:tab w:val="clear" w:pos="794"/>
        <w:tab w:val="clear" w:pos="1191"/>
        <w:tab w:val="clear" w:pos="1588"/>
        <w:tab w:val="clear" w:pos="1985"/>
      </w:tabs>
      <w:overflowPunct w:val="0"/>
      <w:autoSpaceDE w:val="0"/>
      <w:autoSpaceDN w:val="0"/>
      <w:adjustRightInd w:val="0"/>
      <w:spacing w:before="0" w:after="120" w:line="204" w:lineRule="auto"/>
      <w:jc w:val="center"/>
      <w:textAlignment w:val="baseline"/>
    </w:pPr>
    <w:rPr>
      <w:rFonts w:ascii="Times New Roman Bold" w:hAnsi="Times New Roman Bold" w:cs="Simplified Arabic"/>
      <w:b/>
      <w:bCs/>
      <w:spacing w:val="-4"/>
      <w:sz w:val="24"/>
      <w:szCs w:val="24"/>
      <w:lang w:val="en-GB"/>
    </w:rPr>
  </w:style>
  <w:style w:type="paragraph" w:customStyle="1" w:styleId="Figurewithouttitle">
    <w:name w:val="Figure_without_title"/>
    <w:basedOn w:val="Normal"/>
    <w:next w:val="Normal"/>
    <w:uiPriority w:val="1"/>
    <w:rsid w:val="00497D59"/>
    <w:pPr>
      <w:keepLines/>
      <w:overflowPunct w:val="0"/>
      <w:autoSpaceDE w:val="0"/>
      <w:autoSpaceDN w:val="0"/>
      <w:adjustRightInd w:val="0"/>
      <w:spacing w:before="240" w:after="120"/>
      <w:jc w:val="center"/>
      <w:textAlignment w:val="baseline"/>
    </w:pPr>
    <w:rPr>
      <w:rFonts w:ascii="Times New Roman" w:eastAsia="Batang" w:hAnsi="Times New Roman" w:cs="Traditional Arabic"/>
      <w:szCs w:val="30"/>
      <w:lang w:val="en-GB"/>
    </w:rPr>
  </w:style>
  <w:style w:type="paragraph" w:customStyle="1" w:styleId="Headertext">
    <w:name w:val="Header_text"/>
    <w:basedOn w:val="Normal"/>
    <w:uiPriority w:val="1"/>
    <w:rsid w:val="00497D59"/>
    <w:pPr>
      <w:pBdr>
        <w:top w:val="single" w:sz="4" w:space="1" w:color="808080"/>
        <w:left w:val="single" w:sz="4" w:space="4" w:color="808080"/>
        <w:bottom w:val="single" w:sz="4" w:space="1" w:color="808080"/>
        <w:right w:val="single" w:sz="4" w:space="4" w:color="808080"/>
      </w:pBdr>
      <w:tabs>
        <w:tab w:val="clear" w:pos="794"/>
        <w:tab w:val="clear" w:pos="1191"/>
        <w:tab w:val="clear" w:pos="1588"/>
        <w:tab w:val="clear" w:pos="1985"/>
      </w:tabs>
      <w:spacing w:before="200" w:line="168" w:lineRule="auto"/>
      <w:jc w:val="center"/>
    </w:pPr>
    <w:rPr>
      <w:rFonts w:ascii="Verdana" w:hAnsi="Verdana" w:cs="Traditional Arabic"/>
      <w:color w:val="808080"/>
      <w:sz w:val="20"/>
      <w:szCs w:val="30"/>
      <w:lang w:val="en-GB" w:bidi="ar-EG"/>
    </w:rPr>
  </w:style>
  <w:style w:type="character" w:customStyle="1" w:styleId="Heading2Char">
    <w:name w:val="Heading 2 Char"/>
    <w:basedOn w:val="Heading1Char"/>
    <w:link w:val="Heading2"/>
    <w:rsid w:val="006B56F8"/>
    <w:rPr>
      <w:rFonts w:ascii="Dubai" w:hAnsi="Dubai" w:cs="Dubai"/>
      <w:b/>
      <w:bCs/>
      <w:kern w:val="14"/>
      <w:sz w:val="24"/>
      <w:szCs w:val="24"/>
      <w:lang w:eastAsia="en-US" w:bidi="ar-EG"/>
    </w:rPr>
  </w:style>
  <w:style w:type="character" w:customStyle="1" w:styleId="Heading3Char">
    <w:name w:val="Heading 3 Char"/>
    <w:basedOn w:val="Heading1Char"/>
    <w:link w:val="Heading3"/>
    <w:rsid w:val="00497D59"/>
    <w:rPr>
      <w:rFonts w:ascii="Dubai" w:hAnsi="Dubai" w:cs="Dubai"/>
      <w:b/>
      <w:bCs/>
      <w:kern w:val="14"/>
      <w:sz w:val="22"/>
      <w:szCs w:val="22"/>
      <w:lang w:eastAsia="en-US" w:bidi="ar-EG"/>
    </w:rPr>
  </w:style>
  <w:style w:type="character" w:customStyle="1" w:styleId="Heading4Char">
    <w:name w:val="Heading 4 Char"/>
    <w:basedOn w:val="DefaultParagraphFont"/>
    <w:link w:val="Heading4"/>
    <w:rsid w:val="00497D59"/>
    <w:rPr>
      <w:rFonts w:ascii="Dubai" w:hAnsi="Dubai" w:cs="Dubai"/>
      <w:b/>
      <w:bCs/>
      <w:kern w:val="14"/>
      <w:sz w:val="22"/>
      <w:szCs w:val="22"/>
      <w:lang w:eastAsia="en-US" w:bidi="ar-EG"/>
    </w:rPr>
  </w:style>
  <w:style w:type="character" w:customStyle="1" w:styleId="Heading5Char">
    <w:name w:val="Heading 5 Char"/>
    <w:basedOn w:val="DefaultParagraphFont"/>
    <w:link w:val="Heading5"/>
    <w:rsid w:val="00497D59"/>
    <w:rPr>
      <w:rFonts w:ascii="Dubai" w:hAnsi="Dubai" w:cs="Dubai"/>
      <w:b/>
      <w:bCs/>
      <w:kern w:val="14"/>
      <w:sz w:val="22"/>
      <w:szCs w:val="22"/>
      <w:lang w:eastAsia="en-US" w:bidi="ar-EG"/>
    </w:rPr>
  </w:style>
  <w:style w:type="character" w:customStyle="1" w:styleId="Heading6Char">
    <w:name w:val="Heading 6 Char"/>
    <w:basedOn w:val="DefaultParagraphFont"/>
    <w:link w:val="Heading6"/>
    <w:rsid w:val="00497D59"/>
    <w:rPr>
      <w:rFonts w:ascii="Dubai" w:hAnsi="Dubai" w:cs="Dubai"/>
      <w:b/>
      <w:bCs/>
      <w:kern w:val="14"/>
      <w:sz w:val="22"/>
      <w:szCs w:val="22"/>
      <w:lang w:eastAsia="en-US" w:bidi="ar-EG"/>
    </w:rPr>
  </w:style>
  <w:style w:type="character" w:customStyle="1" w:styleId="Heading7Char">
    <w:name w:val="Heading 7 Char"/>
    <w:basedOn w:val="DefaultParagraphFont"/>
    <w:link w:val="Heading7"/>
    <w:rsid w:val="00497D59"/>
    <w:rPr>
      <w:rFonts w:ascii="Dubai" w:hAnsi="Dubai" w:cs="Dubai"/>
      <w:b/>
      <w:bCs/>
      <w:kern w:val="14"/>
      <w:sz w:val="22"/>
      <w:szCs w:val="22"/>
      <w:lang w:eastAsia="en-US" w:bidi="ar-EG"/>
    </w:rPr>
  </w:style>
  <w:style w:type="character" w:customStyle="1" w:styleId="Heading8Char">
    <w:name w:val="Heading 8 Char"/>
    <w:basedOn w:val="DefaultParagraphFont"/>
    <w:link w:val="Heading8"/>
    <w:rsid w:val="00497D59"/>
    <w:rPr>
      <w:rFonts w:ascii="Dubai" w:hAnsi="Dubai" w:cs="Dubai"/>
      <w:b/>
      <w:bCs/>
      <w:kern w:val="14"/>
      <w:sz w:val="22"/>
      <w:szCs w:val="22"/>
      <w:lang w:eastAsia="en-US" w:bidi="ar-EG"/>
    </w:rPr>
  </w:style>
  <w:style w:type="character" w:customStyle="1" w:styleId="Heading9Char">
    <w:name w:val="Heading 9 Char"/>
    <w:basedOn w:val="DefaultParagraphFont"/>
    <w:link w:val="Heading9"/>
    <w:rsid w:val="00497D59"/>
    <w:rPr>
      <w:rFonts w:ascii="Dubai" w:hAnsi="Dubai" w:cs="Dubai"/>
      <w:b/>
      <w:bCs/>
      <w:kern w:val="14"/>
      <w:sz w:val="22"/>
      <w:szCs w:val="22"/>
      <w:lang w:eastAsia="en-US" w:bidi="ar-EG"/>
    </w:rPr>
  </w:style>
  <w:style w:type="paragraph" w:customStyle="1" w:styleId="Normal1">
    <w:name w:val="Normal1"/>
    <w:basedOn w:val="Normal"/>
    <w:uiPriority w:val="1"/>
    <w:rsid w:val="00497D59"/>
    <w:pPr>
      <w:tabs>
        <w:tab w:val="clear" w:pos="794"/>
        <w:tab w:val="clear" w:pos="1191"/>
        <w:tab w:val="clear" w:pos="1588"/>
        <w:tab w:val="clear" w:pos="1985"/>
      </w:tabs>
      <w:overflowPunct w:val="0"/>
      <w:autoSpaceDE w:val="0"/>
      <w:autoSpaceDN w:val="0"/>
      <w:adjustRightInd w:val="0"/>
      <w:textAlignment w:val="baseline"/>
    </w:pPr>
    <w:rPr>
      <w:rFonts w:ascii="Times New Roman" w:hAnsi="Times New Roman" w:cs="Traditional Arabic"/>
      <w:szCs w:val="30"/>
    </w:rPr>
  </w:style>
  <w:style w:type="character" w:customStyle="1" w:styleId="NoteChar">
    <w:name w:val="Note Char"/>
    <w:basedOn w:val="DefaultParagraphFont"/>
    <w:link w:val="Note"/>
    <w:rsid w:val="00497D59"/>
    <w:rPr>
      <w:rFonts w:ascii="Dubai" w:hAnsi="Dubai" w:cs="Dubai"/>
      <w:sz w:val="22"/>
      <w:szCs w:val="22"/>
      <w:lang w:eastAsia="en-US" w:bidi="ar-EG"/>
    </w:rPr>
  </w:style>
  <w:style w:type="paragraph" w:customStyle="1" w:styleId="Partref">
    <w:name w:val="Part_ref"/>
    <w:basedOn w:val="Normal"/>
    <w:next w:val="Normal"/>
    <w:uiPriority w:val="1"/>
    <w:rsid w:val="00497D59"/>
    <w:pPr>
      <w:keepNext/>
      <w:keepLines/>
      <w:overflowPunct w:val="0"/>
      <w:autoSpaceDE w:val="0"/>
      <w:autoSpaceDN w:val="0"/>
      <w:bidi w:val="0"/>
      <w:adjustRightInd w:val="0"/>
      <w:spacing w:before="280" w:line="240" w:lineRule="auto"/>
      <w:jc w:val="center"/>
      <w:textAlignment w:val="baseline"/>
    </w:pPr>
    <w:rPr>
      <w:rFonts w:ascii="Times New Roman" w:hAnsi="Times New Roman" w:cs="Times New Roman"/>
      <w:sz w:val="24"/>
      <w:szCs w:val="20"/>
      <w:lang w:val="en-GB"/>
    </w:rPr>
  </w:style>
  <w:style w:type="paragraph" w:customStyle="1" w:styleId="Questiondate">
    <w:name w:val="Question_date"/>
    <w:basedOn w:val="Normal"/>
    <w:next w:val="Normal"/>
    <w:uiPriority w:val="1"/>
    <w:rsid w:val="00497D59"/>
    <w:pPr>
      <w:keepNext/>
      <w:keepLines/>
      <w:tabs>
        <w:tab w:val="clear" w:pos="794"/>
        <w:tab w:val="clear" w:pos="1191"/>
        <w:tab w:val="clear" w:pos="1588"/>
        <w:tab w:val="clear" w:pos="1985"/>
      </w:tabs>
      <w:overflowPunct w:val="0"/>
      <w:autoSpaceDE w:val="0"/>
      <w:autoSpaceDN w:val="0"/>
      <w:bidi w:val="0"/>
      <w:adjustRightInd w:val="0"/>
      <w:spacing w:before="0" w:after="240"/>
      <w:jc w:val="center"/>
      <w:textAlignment w:val="baseline"/>
    </w:pPr>
    <w:rPr>
      <w:rFonts w:ascii="Times New Roman" w:hAnsi="Times New Roman" w:cs="Traditional Arabic"/>
      <w:i/>
      <w:iCs/>
      <w:szCs w:val="30"/>
      <w:lang w:val="en-GB"/>
    </w:rPr>
  </w:style>
  <w:style w:type="paragraph" w:customStyle="1" w:styleId="QuestionNoBR">
    <w:name w:val="Question_No_BR"/>
    <w:basedOn w:val="Normal"/>
    <w:next w:val="Normal"/>
    <w:uiPriority w:val="1"/>
    <w:rsid w:val="00497D59"/>
    <w:pPr>
      <w:keepNext/>
      <w:keepLines/>
      <w:tabs>
        <w:tab w:val="clear" w:pos="794"/>
        <w:tab w:val="clear" w:pos="1191"/>
        <w:tab w:val="clear" w:pos="1588"/>
        <w:tab w:val="clear" w:pos="1985"/>
      </w:tabs>
      <w:overflowPunct w:val="0"/>
      <w:autoSpaceDE w:val="0"/>
      <w:autoSpaceDN w:val="0"/>
      <w:adjustRightInd w:val="0"/>
      <w:spacing w:before="480"/>
      <w:jc w:val="center"/>
      <w:textAlignment w:val="baseline"/>
    </w:pPr>
    <w:rPr>
      <w:rFonts w:ascii="Times New Roman" w:hAnsi="Times New Roman" w:cs="Traditional Arabic"/>
      <w:caps/>
      <w:sz w:val="28"/>
      <w:szCs w:val="40"/>
      <w:lang w:val="en-GB"/>
    </w:rPr>
  </w:style>
  <w:style w:type="paragraph" w:customStyle="1" w:styleId="Questionref">
    <w:name w:val="Question_ref"/>
    <w:basedOn w:val="Normal"/>
    <w:next w:val="Questiondate"/>
    <w:uiPriority w:val="1"/>
    <w:rsid w:val="00497D59"/>
    <w:pPr>
      <w:keepNext/>
      <w:keepLines/>
      <w:tabs>
        <w:tab w:val="clear" w:pos="794"/>
        <w:tab w:val="clear" w:pos="1191"/>
        <w:tab w:val="clear" w:pos="1588"/>
        <w:tab w:val="clear" w:pos="1985"/>
      </w:tabs>
      <w:overflowPunct w:val="0"/>
      <w:autoSpaceDE w:val="0"/>
      <w:autoSpaceDN w:val="0"/>
      <w:adjustRightInd w:val="0"/>
      <w:jc w:val="center"/>
      <w:textAlignment w:val="baseline"/>
    </w:pPr>
    <w:rPr>
      <w:rFonts w:ascii="Times New Roman" w:hAnsi="Times New Roman" w:cs="Traditional Arabic"/>
      <w:i/>
      <w:szCs w:val="30"/>
      <w:lang w:val="en-GB"/>
    </w:rPr>
  </w:style>
  <w:style w:type="paragraph" w:customStyle="1" w:styleId="RecTitle0">
    <w:name w:val="Rec Title"/>
    <w:basedOn w:val="Normal"/>
    <w:next w:val="Normal"/>
    <w:uiPriority w:val="1"/>
    <w:rsid w:val="00497D59"/>
    <w:pPr>
      <w:keepNext/>
      <w:keepLines/>
      <w:overflowPunct w:val="0"/>
      <w:autoSpaceDE w:val="0"/>
      <w:autoSpaceDN w:val="0"/>
      <w:adjustRightInd w:val="0"/>
      <w:spacing w:before="240" w:after="120" w:line="380" w:lineRule="exact"/>
      <w:jc w:val="center"/>
      <w:textAlignment w:val="baseline"/>
    </w:pPr>
    <w:rPr>
      <w:rFonts w:ascii="Times New Roman" w:hAnsi="Times New Roman" w:cs="Times New Roman"/>
      <w:b/>
      <w:bCs/>
      <w:caps/>
      <w:sz w:val="24"/>
      <w:szCs w:val="36"/>
      <w:lang w:eastAsia="fr-FR"/>
    </w:rPr>
  </w:style>
  <w:style w:type="paragraph" w:customStyle="1" w:styleId="RepNoBR">
    <w:name w:val="Rep_No_BR"/>
    <w:basedOn w:val="Normal"/>
    <w:next w:val="Normal"/>
    <w:uiPriority w:val="1"/>
    <w:rsid w:val="00497D59"/>
    <w:pPr>
      <w:keepNext/>
      <w:keepLines/>
      <w:tabs>
        <w:tab w:val="clear" w:pos="794"/>
        <w:tab w:val="clear" w:pos="1191"/>
        <w:tab w:val="clear" w:pos="1588"/>
        <w:tab w:val="clear" w:pos="1985"/>
      </w:tabs>
      <w:overflowPunct w:val="0"/>
      <w:autoSpaceDE w:val="0"/>
      <w:autoSpaceDN w:val="0"/>
      <w:adjustRightInd w:val="0"/>
      <w:spacing w:before="480"/>
      <w:jc w:val="center"/>
      <w:textAlignment w:val="baseline"/>
    </w:pPr>
    <w:rPr>
      <w:rFonts w:ascii="Times New Roman" w:hAnsi="Times New Roman" w:cs="Traditional Arabic"/>
      <w:caps/>
      <w:sz w:val="28"/>
      <w:szCs w:val="40"/>
      <w:lang w:val="en-GB"/>
    </w:rPr>
  </w:style>
  <w:style w:type="paragraph" w:customStyle="1" w:styleId="TableLegend0">
    <w:name w:val="Table_Legend"/>
    <w:next w:val="Normal"/>
    <w:uiPriority w:val="1"/>
    <w:rsid w:val="00497D59"/>
    <w:pPr>
      <w:keepNext/>
      <w:tabs>
        <w:tab w:val="left" w:pos="454"/>
      </w:tabs>
      <w:overflowPunct w:val="0"/>
      <w:autoSpaceDE w:val="0"/>
      <w:autoSpaceDN w:val="0"/>
      <w:bidi/>
      <w:adjustRightInd w:val="0"/>
      <w:spacing w:before="80" w:after="80" w:line="199" w:lineRule="exact"/>
      <w:textAlignment w:val="baseline"/>
    </w:pPr>
    <w:rPr>
      <w:rFonts w:ascii="Times New Roman" w:hAnsi="Times New Roman"/>
      <w:sz w:val="16"/>
      <w:lang w:eastAsia="fr-FR"/>
    </w:rPr>
  </w:style>
  <w:style w:type="paragraph" w:customStyle="1" w:styleId="TableNotitle0">
    <w:name w:val="Table_No &amp; title"/>
    <w:basedOn w:val="Normal"/>
    <w:next w:val="Tablehead"/>
    <w:uiPriority w:val="1"/>
    <w:rsid w:val="00497D59"/>
    <w:pPr>
      <w:keepNext/>
      <w:keepLines/>
      <w:tabs>
        <w:tab w:val="clear" w:pos="794"/>
        <w:tab w:val="clear" w:pos="1191"/>
        <w:tab w:val="clear" w:pos="1588"/>
        <w:tab w:val="clear" w:pos="1985"/>
      </w:tabs>
      <w:overflowPunct w:val="0"/>
      <w:autoSpaceDE w:val="0"/>
      <w:autoSpaceDN w:val="0"/>
      <w:adjustRightInd w:val="0"/>
      <w:spacing w:after="120"/>
      <w:jc w:val="center"/>
      <w:textAlignment w:val="baseline"/>
    </w:pPr>
    <w:rPr>
      <w:rFonts w:ascii="Times New Roman Bold" w:hAnsi="Times New Roman Bold" w:cs="Traditional Arabic"/>
      <w:b/>
      <w:bCs/>
      <w:szCs w:val="30"/>
      <w:lang w:val="en-GB"/>
    </w:rPr>
  </w:style>
  <w:style w:type="paragraph" w:customStyle="1" w:styleId="TableNoBR">
    <w:name w:val="Table_No_BR"/>
    <w:basedOn w:val="Normal"/>
    <w:next w:val="Normal"/>
    <w:uiPriority w:val="1"/>
    <w:rsid w:val="00497D59"/>
    <w:pPr>
      <w:keepNext/>
      <w:tabs>
        <w:tab w:val="clear" w:pos="794"/>
        <w:tab w:val="clear" w:pos="1191"/>
        <w:tab w:val="clear" w:pos="1588"/>
        <w:tab w:val="clear" w:pos="1985"/>
      </w:tabs>
      <w:overflowPunct w:val="0"/>
      <w:autoSpaceDE w:val="0"/>
      <w:autoSpaceDN w:val="0"/>
      <w:adjustRightInd w:val="0"/>
      <w:spacing w:before="360"/>
      <w:jc w:val="center"/>
      <w:textAlignment w:val="baseline"/>
    </w:pPr>
    <w:rPr>
      <w:rFonts w:ascii="Times New Roman" w:hAnsi="Times New Roman" w:cs="Traditional Arabic"/>
      <w:caps/>
      <w:szCs w:val="30"/>
      <w:lang w:val="en-GB"/>
    </w:rPr>
  </w:style>
  <w:style w:type="paragraph" w:customStyle="1" w:styleId="TableNoTitle1">
    <w:name w:val="Table_NoTitle"/>
    <w:basedOn w:val="Normal"/>
    <w:next w:val="Tablehead"/>
    <w:rsid w:val="00E871E3"/>
    <w:pPr>
      <w:keepNext/>
      <w:keepLines/>
      <w:overflowPunct w:val="0"/>
      <w:autoSpaceDE w:val="0"/>
      <w:autoSpaceDN w:val="0"/>
      <w:bidi w:val="0"/>
      <w:adjustRightInd w:val="0"/>
      <w:spacing w:before="360" w:line="240" w:lineRule="auto"/>
      <w:jc w:val="center"/>
      <w:textAlignment w:val="baseline"/>
    </w:pPr>
    <w:rPr>
      <w:b/>
      <w:bCs/>
      <w:sz w:val="24"/>
      <w:szCs w:val="20"/>
      <w:lang w:val="en-GB"/>
    </w:rPr>
  </w:style>
  <w:style w:type="paragraph" w:customStyle="1" w:styleId="TabletitleBR">
    <w:name w:val="Table_title_BR"/>
    <w:basedOn w:val="Normal"/>
    <w:next w:val="Tablehead"/>
    <w:uiPriority w:val="1"/>
    <w:rsid w:val="00497D59"/>
    <w:pPr>
      <w:keepNext/>
      <w:keepLines/>
      <w:tabs>
        <w:tab w:val="clear" w:pos="794"/>
        <w:tab w:val="clear" w:pos="1191"/>
        <w:tab w:val="clear" w:pos="1588"/>
        <w:tab w:val="clear" w:pos="1985"/>
      </w:tabs>
      <w:overflowPunct w:val="0"/>
      <w:autoSpaceDE w:val="0"/>
      <w:autoSpaceDN w:val="0"/>
      <w:adjustRightInd w:val="0"/>
      <w:spacing w:before="0" w:after="120"/>
      <w:jc w:val="center"/>
      <w:textAlignment w:val="baseline"/>
    </w:pPr>
    <w:rPr>
      <w:rFonts w:ascii="Times New Roman" w:hAnsi="Times New Roman" w:cs="Traditional Arabic"/>
      <w:b/>
      <w:szCs w:val="30"/>
      <w:lang w:val="en-GB"/>
    </w:rPr>
  </w:style>
  <w:style w:type="paragraph" w:customStyle="1" w:styleId="Summary">
    <w:name w:val="Summary"/>
    <w:basedOn w:val="Foreword"/>
    <w:uiPriority w:val="1"/>
    <w:rsid w:val="00497D59"/>
    <w:pPr>
      <w:spacing w:before="0" w:after="120"/>
      <w:ind w:left="726" w:hanging="726"/>
      <w:jc w:val="left"/>
    </w:pPr>
    <w:rPr>
      <w:b/>
      <w:bCs/>
    </w:rPr>
  </w:style>
  <w:style w:type="paragraph" w:customStyle="1" w:styleId="Foreword">
    <w:name w:val="Foreword"/>
    <w:basedOn w:val="Normal"/>
    <w:uiPriority w:val="1"/>
    <w:rsid w:val="00497D59"/>
    <w:pPr>
      <w:tabs>
        <w:tab w:val="clear" w:pos="794"/>
        <w:tab w:val="clear" w:pos="1191"/>
        <w:tab w:val="clear" w:pos="1588"/>
        <w:tab w:val="clear" w:pos="1985"/>
      </w:tabs>
      <w:overflowPunct w:val="0"/>
      <w:autoSpaceDE w:val="0"/>
      <w:autoSpaceDN w:val="0"/>
      <w:adjustRightInd w:val="0"/>
      <w:spacing w:before="80" w:line="180" w:lineRule="auto"/>
      <w:jc w:val="center"/>
      <w:textAlignment w:val="baseline"/>
      <w:outlineLvl w:val="0"/>
    </w:pPr>
    <w:rPr>
      <w:rFonts w:ascii="Times New Roman" w:hAnsi="Times New Roman" w:cs="Traditional Arabic"/>
      <w:noProof/>
      <w:sz w:val="36"/>
      <w:szCs w:val="36"/>
      <w:lang w:bidi="ar-EG"/>
    </w:rPr>
  </w:style>
  <w:style w:type="paragraph" w:customStyle="1" w:styleId="ReftextEn">
    <w:name w:val="Ref_text_En"/>
    <w:basedOn w:val="Normal"/>
    <w:uiPriority w:val="1"/>
    <w:rsid w:val="00497D59"/>
    <w:pPr>
      <w:overflowPunct w:val="0"/>
      <w:autoSpaceDE w:val="0"/>
      <w:autoSpaceDN w:val="0"/>
      <w:bidi w:val="0"/>
      <w:adjustRightInd w:val="0"/>
      <w:spacing w:line="240" w:lineRule="auto"/>
      <w:ind w:left="1985" w:hanging="1985"/>
      <w:jc w:val="left"/>
      <w:textAlignment w:val="baseline"/>
    </w:pPr>
    <w:rPr>
      <w:rFonts w:ascii="Times New Roman" w:hAnsi="Times New Roman" w:cs="Times New Roman"/>
      <w:i/>
      <w:iCs/>
      <w:sz w:val="24"/>
      <w:szCs w:val="20"/>
      <w:lang w:val="en-GB"/>
    </w:rPr>
  </w:style>
  <w:style w:type="paragraph" w:customStyle="1" w:styleId="Figurelegend0">
    <w:name w:val="Figure legend"/>
    <w:basedOn w:val="Normal"/>
    <w:uiPriority w:val="1"/>
    <w:qFormat/>
    <w:rsid w:val="00497D59"/>
    <w:pPr>
      <w:tabs>
        <w:tab w:val="clear" w:pos="794"/>
        <w:tab w:val="clear" w:pos="1191"/>
        <w:tab w:val="clear" w:pos="1588"/>
        <w:tab w:val="clear" w:pos="1985"/>
        <w:tab w:val="left" w:pos="1134"/>
      </w:tabs>
      <w:spacing w:before="60"/>
    </w:pPr>
    <w:rPr>
      <w:rFonts w:ascii="Times New Roman" w:hAnsi="Times New Roman" w:cs="Traditional Arabic"/>
      <w:szCs w:val="30"/>
      <w:lang w:bidi="ar-SY"/>
    </w:rPr>
  </w:style>
  <w:style w:type="paragraph" w:customStyle="1" w:styleId="Reftitle">
    <w:name w:val="Ref_title"/>
    <w:basedOn w:val="Normal"/>
    <w:uiPriority w:val="1"/>
    <w:qFormat/>
    <w:rsid w:val="00497D59"/>
    <w:pPr>
      <w:keepNext/>
      <w:keepLines/>
      <w:tabs>
        <w:tab w:val="clear" w:pos="794"/>
        <w:tab w:val="clear" w:pos="1191"/>
        <w:tab w:val="clear" w:pos="1588"/>
        <w:tab w:val="clear" w:pos="1985"/>
        <w:tab w:val="left" w:pos="1134"/>
      </w:tabs>
      <w:spacing w:before="480" w:after="240"/>
      <w:jc w:val="center"/>
    </w:pPr>
    <w:rPr>
      <w:rFonts w:ascii="Times New Roman Bold" w:hAnsi="Times New Roman Bold" w:cs="Traditional Arabic"/>
      <w:b/>
      <w:bCs/>
      <w:sz w:val="28"/>
      <w:szCs w:val="40"/>
    </w:rPr>
  </w:style>
  <w:style w:type="paragraph" w:customStyle="1" w:styleId="Annexref0">
    <w:name w:val="Annex_ref"/>
    <w:uiPriority w:val="1"/>
    <w:qFormat/>
    <w:rsid w:val="00497D59"/>
    <w:pPr>
      <w:keepLines/>
      <w:bidi/>
      <w:spacing w:before="120" w:after="120" w:line="192" w:lineRule="auto"/>
    </w:pPr>
    <w:rPr>
      <w:rFonts w:ascii="Times New Roman Bold" w:hAnsi="Times New Roman Bold" w:cs="Traditional Arabic"/>
      <w:b/>
      <w:bCs/>
      <w:sz w:val="22"/>
      <w:szCs w:val="30"/>
      <w:lang w:eastAsia="en-US" w:bidi="ar-SY"/>
    </w:rPr>
  </w:style>
  <w:style w:type="paragraph" w:customStyle="1" w:styleId="Tablelegend1">
    <w:name w:val="Table legend"/>
    <w:basedOn w:val="Normal"/>
    <w:uiPriority w:val="1"/>
    <w:qFormat/>
    <w:rsid w:val="00497D59"/>
    <w:pPr>
      <w:tabs>
        <w:tab w:val="clear" w:pos="794"/>
        <w:tab w:val="clear" w:pos="1191"/>
        <w:tab w:val="clear" w:pos="1588"/>
        <w:tab w:val="clear" w:pos="1985"/>
        <w:tab w:val="left" w:pos="1134"/>
      </w:tabs>
      <w:spacing w:before="80"/>
    </w:pPr>
    <w:rPr>
      <w:rFonts w:ascii="Times New Roman" w:hAnsi="Times New Roman" w:cs="Traditional Arabic"/>
      <w:szCs w:val="30"/>
      <w:lang w:bidi="ar-SY"/>
    </w:rPr>
  </w:style>
  <w:style w:type="character" w:customStyle="1" w:styleId="TableNoChar">
    <w:name w:val="Table_No Char"/>
    <w:basedOn w:val="DefaultParagraphFont"/>
    <w:link w:val="TableNo"/>
    <w:locked/>
    <w:rsid w:val="00497D59"/>
    <w:rPr>
      <w:rFonts w:ascii="Dubai" w:hAnsi="Dubai" w:cs="Dubai"/>
      <w:sz w:val="22"/>
      <w:szCs w:val="22"/>
      <w:lang w:eastAsia="en-US"/>
    </w:rPr>
  </w:style>
  <w:style w:type="paragraph" w:customStyle="1" w:styleId="Styletoc0LinespacingExactly14pt">
    <w:name w:val="Style toc 0 + Line spacing:  Exactly 14 pt"/>
    <w:basedOn w:val="Normal"/>
    <w:uiPriority w:val="1"/>
    <w:semiHidden/>
    <w:rsid w:val="00497D59"/>
    <w:pPr>
      <w:tabs>
        <w:tab w:val="clear" w:pos="794"/>
        <w:tab w:val="clear" w:pos="1191"/>
        <w:tab w:val="clear" w:pos="1588"/>
        <w:tab w:val="clear" w:pos="1985"/>
        <w:tab w:val="left" w:pos="1134"/>
      </w:tabs>
      <w:spacing w:line="280" w:lineRule="exact"/>
    </w:pPr>
    <w:rPr>
      <w:rFonts w:ascii="Times New Roman Bold" w:hAnsi="Times New Roman Bold" w:cs="Traditional Arabic"/>
      <w:bCs/>
      <w:szCs w:val="32"/>
    </w:rPr>
  </w:style>
  <w:style w:type="paragraph" w:customStyle="1" w:styleId="Title11">
    <w:name w:val="Title1"/>
    <w:basedOn w:val="Normal"/>
    <w:uiPriority w:val="1"/>
    <w:semiHidden/>
    <w:rsid w:val="00497D59"/>
    <w:pPr>
      <w:tabs>
        <w:tab w:val="clear" w:pos="794"/>
        <w:tab w:val="clear" w:pos="1191"/>
        <w:tab w:val="clear" w:pos="1588"/>
        <w:tab w:val="clear" w:pos="1985"/>
        <w:tab w:val="left" w:pos="1134"/>
      </w:tabs>
      <w:spacing w:before="360" w:after="120"/>
      <w:jc w:val="center"/>
    </w:pPr>
    <w:rPr>
      <w:rFonts w:ascii="Times New Roman Bold" w:hAnsi="Times New Roman Bold" w:cs="Traditional Arabic"/>
      <w:b/>
      <w:bCs/>
      <w:sz w:val="26"/>
      <w:szCs w:val="36"/>
    </w:rPr>
  </w:style>
  <w:style w:type="paragraph" w:customStyle="1" w:styleId="HeadingSummary">
    <w:name w:val="HeadingSummary"/>
    <w:basedOn w:val="Headingb"/>
    <w:uiPriority w:val="1"/>
    <w:qFormat/>
    <w:rsid w:val="00497D59"/>
    <w:pPr>
      <w:keepLines/>
      <w:tabs>
        <w:tab w:val="clear" w:pos="794"/>
        <w:tab w:val="clear" w:pos="1191"/>
        <w:tab w:val="clear" w:pos="1588"/>
        <w:tab w:val="clear" w:pos="1985"/>
        <w:tab w:val="left" w:pos="1134"/>
      </w:tabs>
    </w:pPr>
    <w:rPr>
      <w:rFonts w:ascii="Times New Roman Bold" w:hAnsi="Times New Roman Bold" w:cs="Traditional Arabic"/>
      <w:sz w:val="22"/>
      <w:szCs w:val="30"/>
    </w:rPr>
  </w:style>
  <w:style w:type="character" w:customStyle="1" w:styleId="FiguretitleChar">
    <w:name w:val="Figure_title Char"/>
    <w:basedOn w:val="DefaultParagraphFont"/>
    <w:link w:val="Figuretitle"/>
    <w:locked/>
    <w:rsid w:val="00497D59"/>
    <w:rPr>
      <w:rFonts w:ascii="Dubai" w:hAnsi="Dubai" w:cs="Dubai"/>
      <w:b/>
      <w:bCs/>
      <w:sz w:val="22"/>
      <w:szCs w:val="22"/>
      <w:lang w:eastAsia="en-US" w:bidi="ar-EG"/>
    </w:rPr>
  </w:style>
  <w:style w:type="paragraph" w:customStyle="1" w:styleId="LSDeadline">
    <w:name w:val="LSDeadline"/>
    <w:basedOn w:val="Normal"/>
    <w:uiPriority w:val="1"/>
    <w:rsid w:val="00497D59"/>
    <w:pPr>
      <w:overflowPunct w:val="0"/>
      <w:autoSpaceDE w:val="0"/>
      <w:autoSpaceDN w:val="0"/>
      <w:bidi w:val="0"/>
      <w:adjustRightInd w:val="0"/>
      <w:spacing w:line="240" w:lineRule="auto"/>
      <w:textAlignment w:val="baseline"/>
    </w:pPr>
    <w:rPr>
      <w:rFonts w:ascii="Times New Roman" w:hAnsi="Times New Roman" w:cs="Times New Roman"/>
      <w:b/>
      <w:bCs/>
      <w:sz w:val="24"/>
      <w:szCs w:val="20"/>
      <w:lang w:val="en-GB"/>
    </w:rPr>
  </w:style>
  <w:style w:type="paragraph" w:customStyle="1" w:styleId="LSForAction">
    <w:name w:val="LSForAction"/>
    <w:basedOn w:val="Normal"/>
    <w:uiPriority w:val="1"/>
    <w:rsid w:val="00497D59"/>
    <w:pPr>
      <w:overflowPunct w:val="0"/>
      <w:autoSpaceDE w:val="0"/>
      <w:autoSpaceDN w:val="0"/>
      <w:bidi w:val="0"/>
      <w:adjustRightInd w:val="0"/>
      <w:spacing w:line="240" w:lineRule="auto"/>
      <w:textAlignment w:val="baseline"/>
    </w:pPr>
    <w:rPr>
      <w:rFonts w:ascii="Times New Roman" w:hAnsi="Times New Roman" w:cs="Times New Roman"/>
      <w:b/>
      <w:bCs/>
      <w:sz w:val="24"/>
      <w:szCs w:val="20"/>
      <w:lang w:val="en-GB"/>
    </w:rPr>
  </w:style>
  <w:style w:type="paragraph" w:customStyle="1" w:styleId="LSSource">
    <w:name w:val="LSSource"/>
    <w:basedOn w:val="Normal"/>
    <w:uiPriority w:val="1"/>
    <w:rsid w:val="00497D59"/>
    <w:pPr>
      <w:overflowPunct w:val="0"/>
      <w:autoSpaceDE w:val="0"/>
      <w:autoSpaceDN w:val="0"/>
      <w:bidi w:val="0"/>
      <w:adjustRightInd w:val="0"/>
      <w:spacing w:line="240" w:lineRule="auto"/>
      <w:textAlignment w:val="baseline"/>
    </w:pPr>
    <w:rPr>
      <w:rFonts w:ascii="Times New Roman" w:hAnsi="Times New Roman" w:cs="Times New Roman"/>
      <w:b/>
      <w:bCs/>
      <w:sz w:val="24"/>
      <w:szCs w:val="20"/>
      <w:lang w:val="en-GB"/>
    </w:rPr>
  </w:style>
  <w:style w:type="paragraph" w:customStyle="1" w:styleId="LSTitle">
    <w:name w:val="LSTitle"/>
    <w:basedOn w:val="Normal"/>
    <w:uiPriority w:val="1"/>
    <w:rsid w:val="00497D59"/>
    <w:pPr>
      <w:overflowPunct w:val="0"/>
      <w:autoSpaceDE w:val="0"/>
      <w:autoSpaceDN w:val="0"/>
      <w:bidi w:val="0"/>
      <w:adjustRightInd w:val="0"/>
      <w:spacing w:line="240" w:lineRule="auto"/>
      <w:textAlignment w:val="baseline"/>
    </w:pPr>
    <w:rPr>
      <w:rFonts w:ascii="Times New Roman" w:hAnsi="Times New Roman" w:cs="Times New Roman"/>
      <w:b/>
      <w:bCs/>
      <w:sz w:val="24"/>
      <w:szCs w:val="20"/>
      <w:lang w:val="en-GB"/>
    </w:rPr>
  </w:style>
  <w:style w:type="paragraph" w:customStyle="1" w:styleId="LSForInfo">
    <w:name w:val="LSForInfo"/>
    <w:basedOn w:val="LSForAction"/>
    <w:uiPriority w:val="1"/>
    <w:rsid w:val="00497D59"/>
  </w:style>
  <w:style w:type="character" w:styleId="UnresolvedMention">
    <w:name w:val="Unresolved Mention"/>
    <w:basedOn w:val="DefaultParagraphFont"/>
    <w:uiPriority w:val="99"/>
    <w:semiHidden/>
    <w:unhideWhenUsed/>
    <w:rsid w:val="007C67EE"/>
    <w:rPr>
      <w:color w:val="605E5C"/>
      <w:shd w:val="clear" w:color="auto" w:fill="E1DFDD"/>
    </w:rPr>
  </w:style>
  <w:style w:type="paragraph" w:customStyle="1" w:styleId="RecTitle1">
    <w:name w:val="RecTitle"/>
    <w:basedOn w:val="RecNo"/>
    <w:uiPriority w:val="1"/>
    <w:rsid w:val="00631BE4"/>
    <w:pPr>
      <w:keepLines/>
      <w:overflowPunct w:val="0"/>
      <w:autoSpaceDE w:val="0"/>
      <w:autoSpaceDN w:val="0"/>
      <w:adjustRightInd w:val="0"/>
      <w:spacing w:before="240" w:after="0"/>
      <w:jc w:val="center"/>
      <w:textAlignment w:val="baseline"/>
    </w:pPr>
    <w:rPr>
      <w:rFonts w:ascii="Times New Roman Bold" w:hAnsi="Times New Roman Bold" w:cs="Traditional Arabic"/>
      <w:sz w:val="28"/>
      <w:szCs w:val="40"/>
      <w:lang w:val="fr-FR"/>
    </w:rPr>
  </w:style>
  <w:style w:type="paragraph" w:customStyle="1" w:styleId="Recdate">
    <w:name w:val="Rec_date"/>
    <w:basedOn w:val="Normal"/>
    <w:next w:val="Normalaftertitle"/>
    <w:uiPriority w:val="1"/>
    <w:rsid w:val="00631BE4"/>
    <w:pPr>
      <w:keepNext/>
      <w:keepLines/>
      <w:tabs>
        <w:tab w:val="clear" w:pos="794"/>
        <w:tab w:val="clear" w:pos="1191"/>
        <w:tab w:val="clear" w:pos="1588"/>
        <w:tab w:val="clear" w:pos="1985"/>
      </w:tabs>
      <w:overflowPunct w:val="0"/>
      <w:autoSpaceDE w:val="0"/>
      <w:autoSpaceDN w:val="0"/>
      <w:adjustRightInd w:val="0"/>
      <w:jc w:val="right"/>
      <w:textAlignment w:val="baseline"/>
    </w:pPr>
    <w:rPr>
      <w:rFonts w:ascii="Times New Roman italic" w:hAnsi="Times New Roman italic" w:cs="Traditional Arabic"/>
      <w:i/>
      <w:iCs/>
      <w:szCs w:val="30"/>
      <w:lang w:val="en-GB"/>
    </w:rPr>
  </w:style>
  <w:style w:type="paragraph" w:customStyle="1" w:styleId="AppendixRef0">
    <w:name w:val="Appendix_Ref"/>
    <w:basedOn w:val="Normal"/>
    <w:uiPriority w:val="1"/>
    <w:qFormat/>
    <w:rsid w:val="00631BE4"/>
    <w:pPr>
      <w:tabs>
        <w:tab w:val="clear" w:pos="794"/>
        <w:tab w:val="clear" w:pos="1191"/>
        <w:tab w:val="clear" w:pos="1588"/>
        <w:tab w:val="clear" w:pos="1985"/>
      </w:tabs>
      <w:spacing w:before="240"/>
      <w:jc w:val="center"/>
    </w:pPr>
    <w:rPr>
      <w:rFonts w:ascii="Times New Roman" w:hAnsi="Times New Roman" w:cs="Traditional Arabic"/>
      <w:szCs w:val="30"/>
      <w:lang w:bidi="ar-SY"/>
    </w:rPr>
  </w:style>
  <w:style w:type="character" w:customStyle="1" w:styleId="AnnexNoCar">
    <w:name w:val="Annex_No Car"/>
    <w:basedOn w:val="DefaultParagraphFont"/>
    <w:link w:val="AnnexNo"/>
    <w:locked/>
    <w:rsid w:val="005E3A6C"/>
    <w:rPr>
      <w:rFonts w:ascii="Dubai" w:hAnsi="Dubai" w:cs="Dubai"/>
      <w:sz w:val="28"/>
      <w:szCs w:val="28"/>
      <w:lang w:val="en-GB" w:eastAsia="en-US" w:bidi="ar-EG"/>
    </w:rPr>
  </w:style>
  <w:style w:type="character" w:customStyle="1" w:styleId="Recdef">
    <w:name w:val="Rec_def"/>
    <w:uiPriority w:val="1"/>
    <w:rsid w:val="005E3A6C"/>
    <w:rPr>
      <w:b/>
    </w:rPr>
  </w:style>
  <w:style w:type="character" w:customStyle="1" w:styleId="AnnexNoTitleChar">
    <w:name w:val="Annex_NoTitle Char"/>
    <w:basedOn w:val="DefaultParagraphFont"/>
    <w:link w:val="AnnexNoTitle"/>
    <w:locked/>
    <w:rsid w:val="00330F98"/>
    <w:rPr>
      <w:rFonts w:ascii="Dubai" w:eastAsia="Batang" w:hAnsi="Dubai" w:cs="Dubai"/>
      <w:b/>
      <w:bCs/>
      <w:sz w:val="28"/>
      <w:szCs w:val="28"/>
      <w:lang w:eastAsia="en-US"/>
    </w:rPr>
  </w:style>
  <w:style w:type="character" w:customStyle="1" w:styleId="FigureNotitleChar">
    <w:name w:val="Figure_No &amp; title Char"/>
    <w:link w:val="FigureNotitle"/>
    <w:rsid w:val="0010600E"/>
    <w:rPr>
      <w:rFonts w:ascii="Dubai" w:eastAsia="Batang" w:hAnsi="Dubai" w:cs="Dubai"/>
      <w:b/>
      <w:bCs/>
      <w:sz w:val="22"/>
      <w:szCs w:val="22"/>
      <w:lang w:eastAsia="en-US" w:bidi="ar-EG"/>
    </w:rPr>
  </w:style>
  <w:style w:type="paragraph" w:customStyle="1" w:styleId="FirstFooter">
    <w:name w:val="FirstFooter"/>
    <w:basedOn w:val="Footer"/>
    <w:uiPriority w:val="1"/>
    <w:rsid w:val="0010600E"/>
    <w:pPr>
      <w:tabs>
        <w:tab w:val="clear" w:pos="5812"/>
        <w:tab w:val="clear" w:pos="9639"/>
      </w:tabs>
      <w:bidi/>
      <w:spacing w:before="40" w:line="168" w:lineRule="auto"/>
    </w:pPr>
    <w:rPr>
      <w:rFonts w:ascii="Times New Roman" w:eastAsia="Batang" w:hAnsi="Times New Roman" w:cs="Traditional Arabic"/>
      <w:szCs w:val="22"/>
      <w:lang w:val="en-GB"/>
    </w:rPr>
  </w:style>
  <w:style w:type="paragraph" w:customStyle="1" w:styleId="Repdate">
    <w:name w:val="Rep_date"/>
    <w:basedOn w:val="Recdate"/>
    <w:next w:val="Normalaftertitle0"/>
    <w:uiPriority w:val="1"/>
    <w:rsid w:val="0010600E"/>
    <w:rPr>
      <w:rFonts w:ascii="Times New Roman" w:hAnsi="Times New Roman"/>
      <w:iCs w:val="0"/>
    </w:rPr>
  </w:style>
  <w:style w:type="paragraph" w:customStyle="1" w:styleId="Resdate">
    <w:name w:val="Res_date"/>
    <w:basedOn w:val="Recdate"/>
    <w:next w:val="Normalaftertitle0"/>
    <w:uiPriority w:val="1"/>
    <w:rsid w:val="0010600E"/>
    <w:rPr>
      <w:rFonts w:ascii="Times New Roman" w:hAnsi="Times New Roman"/>
      <w:iCs w:val="0"/>
    </w:rPr>
  </w:style>
  <w:style w:type="character" w:customStyle="1" w:styleId="Appdef">
    <w:name w:val="App_def"/>
    <w:uiPriority w:val="1"/>
    <w:rsid w:val="0010600E"/>
    <w:rPr>
      <w:rFonts w:ascii="Times New Roman" w:hAnsi="Times New Roman"/>
      <w:b/>
    </w:rPr>
  </w:style>
  <w:style w:type="character" w:customStyle="1" w:styleId="Appref">
    <w:name w:val="App_ref"/>
    <w:basedOn w:val="DefaultParagraphFont"/>
    <w:uiPriority w:val="1"/>
    <w:rsid w:val="0010600E"/>
  </w:style>
  <w:style w:type="character" w:customStyle="1" w:styleId="Resdef">
    <w:name w:val="Res_def"/>
    <w:uiPriority w:val="1"/>
    <w:rsid w:val="0010600E"/>
    <w:rPr>
      <w:rFonts w:ascii="Times New Roman" w:hAnsi="Times New Roman"/>
      <w:b/>
    </w:rPr>
  </w:style>
  <w:style w:type="paragraph" w:customStyle="1" w:styleId="FooterQP">
    <w:name w:val="Footer_QP"/>
    <w:basedOn w:val="Normal"/>
    <w:uiPriority w:val="99"/>
    <w:rsid w:val="0010600E"/>
    <w:pPr>
      <w:tabs>
        <w:tab w:val="clear" w:pos="794"/>
        <w:tab w:val="clear" w:pos="1191"/>
        <w:tab w:val="clear" w:pos="1588"/>
        <w:tab w:val="clear" w:pos="1985"/>
        <w:tab w:val="left" w:pos="907"/>
        <w:tab w:val="right" w:pos="8789"/>
        <w:tab w:val="right" w:pos="9639"/>
      </w:tabs>
      <w:overflowPunct w:val="0"/>
      <w:autoSpaceDE w:val="0"/>
      <w:autoSpaceDN w:val="0"/>
      <w:adjustRightInd w:val="0"/>
      <w:spacing w:before="0"/>
      <w:textAlignment w:val="baseline"/>
    </w:pPr>
    <w:rPr>
      <w:rFonts w:ascii="Times New Roman" w:hAnsi="Times New Roman" w:cs="Traditional Arabic"/>
      <w:b/>
      <w:szCs w:val="30"/>
      <w:lang w:val="en-GB"/>
    </w:rPr>
  </w:style>
  <w:style w:type="paragraph" w:customStyle="1" w:styleId="RecNoBR">
    <w:name w:val="Rec_No_BR"/>
    <w:basedOn w:val="Normal"/>
    <w:next w:val="RecTitle"/>
    <w:uiPriority w:val="1"/>
    <w:rsid w:val="0010600E"/>
    <w:pPr>
      <w:keepNext/>
      <w:keepLines/>
      <w:overflowPunct w:val="0"/>
      <w:autoSpaceDE w:val="0"/>
      <w:autoSpaceDN w:val="0"/>
      <w:adjustRightInd w:val="0"/>
      <w:spacing w:before="480"/>
      <w:jc w:val="center"/>
      <w:textAlignment w:val="baseline"/>
    </w:pPr>
    <w:rPr>
      <w:rFonts w:ascii="Times New Roman" w:hAnsi="Times New Roman" w:cs="Traditional Arabic"/>
      <w:caps/>
      <w:sz w:val="28"/>
      <w:szCs w:val="40"/>
      <w:lang w:val="en-GB"/>
    </w:rPr>
  </w:style>
  <w:style w:type="paragraph" w:customStyle="1" w:styleId="Tableref">
    <w:name w:val="Table_ref"/>
    <w:basedOn w:val="Normal"/>
    <w:next w:val="TabletitleBR"/>
    <w:uiPriority w:val="1"/>
    <w:rsid w:val="0010600E"/>
    <w:pPr>
      <w:keepNext/>
      <w:overflowPunct w:val="0"/>
      <w:autoSpaceDE w:val="0"/>
      <w:autoSpaceDN w:val="0"/>
      <w:adjustRightInd w:val="0"/>
      <w:spacing w:before="0" w:after="120"/>
      <w:jc w:val="center"/>
      <w:textAlignment w:val="baseline"/>
    </w:pPr>
    <w:rPr>
      <w:rFonts w:ascii="Times New Roman" w:hAnsi="Times New Roman" w:cs="Traditional Arabic"/>
      <w:szCs w:val="30"/>
      <w:lang w:val="en-GB"/>
    </w:rPr>
  </w:style>
  <w:style w:type="paragraph" w:customStyle="1" w:styleId="dnum">
    <w:name w:val="dnum"/>
    <w:basedOn w:val="Normal"/>
    <w:uiPriority w:val="1"/>
    <w:rsid w:val="0010600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overflowPunct w:val="0"/>
      <w:autoSpaceDE w:val="0"/>
      <w:autoSpaceDN w:val="0"/>
      <w:adjustRightInd w:val="0"/>
      <w:spacing w:before="0" w:after="120"/>
      <w:jc w:val="left"/>
      <w:textAlignment w:val="baseline"/>
    </w:pPr>
    <w:rPr>
      <w:rFonts w:ascii="Times New Roman Bold" w:hAnsi="Times New Roman Bold" w:cs="Traditional Arabic"/>
      <w:b/>
      <w:bCs/>
      <w:szCs w:val="28"/>
      <w:lang w:val="en-GB"/>
    </w:rPr>
  </w:style>
  <w:style w:type="paragraph" w:customStyle="1" w:styleId="dorlang">
    <w:name w:val="dorlang"/>
    <w:basedOn w:val="Normal"/>
    <w:uiPriority w:val="1"/>
    <w:rsid w:val="0010600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overflowPunct w:val="0"/>
      <w:autoSpaceDE w:val="0"/>
      <w:autoSpaceDN w:val="0"/>
      <w:adjustRightInd w:val="0"/>
      <w:spacing w:before="0" w:after="120"/>
      <w:textAlignment w:val="baseline"/>
    </w:pPr>
    <w:rPr>
      <w:rFonts w:ascii="Times New Roman" w:hAnsi="Times New Roman" w:cs="Traditional Arabic"/>
      <w:b/>
      <w:bCs/>
      <w:szCs w:val="28"/>
      <w:lang w:val="en-GB"/>
    </w:rPr>
  </w:style>
  <w:style w:type="paragraph" w:customStyle="1" w:styleId="NormalITU">
    <w:name w:val="Normal_ITU"/>
    <w:basedOn w:val="Normal"/>
    <w:uiPriority w:val="1"/>
    <w:rsid w:val="0010600E"/>
    <w:pPr>
      <w:tabs>
        <w:tab w:val="clear" w:pos="794"/>
        <w:tab w:val="clear" w:pos="1191"/>
        <w:tab w:val="clear" w:pos="1588"/>
        <w:tab w:val="clear" w:pos="1985"/>
      </w:tabs>
      <w:autoSpaceDE w:val="0"/>
      <w:autoSpaceDN w:val="0"/>
      <w:bidi w:val="0"/>
      <w:adjustRightInd w:val="0"/>
      <w:spacing w:line="240" w:lineRule="auto"/>
      <w:jc w:val="left"/>
    </w:pPr>
    <w:rPr>
      <w:rFonts w:ascii="Times New Roman" w:eastAsia="MS Mincho" w:hAnsi="Times New Roman" w:cs="Arial"/>
      <w:sz w:val="24"/>
      <w:szCs w:val="20"/>
    </w:rPr>
  </w:style>
  <w:style w:type="paragraph" w:customStyle="1" w:styleId="Blanc">
    <w:name w:val="Blanc"/>
    <w:basedOn w:val="Tabletitle"/>
    <w:next w:val="Tabletext"/>
    <w:uiPriority w:val="1"/>
    <w:rsid w:val="0010600E"/>
    <w:pPr>
      <w:tabs>
        <w:tab w:val="clear" w:pos="794"/>
        <w:tab w:val="clear" w:pos="1191"/>
        <w:tab w:val="clear" w:pos="1588"/>
        <w:tab w:val="clear" w:pos="1985"/>
        <w:tab w:val="clear" w:pos="2948"/>
        <w:tab w:val="clear" w:pos="4082"/>
      </w:tabs>
      <w:overflowPunct w:val="0"/>
      <w:autoSpaceDE w:val="0"/>
      <w:autoSpaceDN w:val="0"/>
      <w:bidi w:val="0"/>
      <w:adjustRightInd w:val="0"/>
      <w:spacing w:before="0" w:after="57" w:line="12" w:lineRule="exact"/>
      <w:textAlignment w:val="baseline"/>
    </w:pPr>
    <w:rPr>
      <w:rFonts w:ascii="Times New Roman" w:eastAsia="MS Mincho" w:hAnsi="Times New Roman" w:cs="Times New Roman"/>
      <w:b w:val="0"/>
      <w:bCs w:val="0"/>
      <w:sz w:val="8"/>
      <w:szCs w:val="20"/>
      <w:lang w:val="en-GB"/>
    </w:rPr>
  </w:style>
  <w:style w:type="paragraph" w:customStyle="1" w:styleId="FigureTitle1">
    <w:name w:val="Figure_Title"/>
    <w:basedOn w:val="Normal"/>
    <w:next w:val="Normal"/>
    <w:uiPriority w:val="1"/>
    <w:rsid w:val="0010600E"/>
    <w:pPr>
      <w:keepLines/>
      <w:overflowPunct w:val="0"/>
      <w:autoSpaceDE w:val="0"/>
      <w:autoSpaceDN w:val="0"/>
      <w:bidi w:val="0"/>
      <w:adjustRightInd w:val="0"/>
      <w:spacing w:after="480" w:line="240" w:lineRule="auto"/>
      <w:jc w:val="center"/>
      <w:textAlignment w:val="baseline"/>
    </w:pPr>
    <w:rPr>
      <w:rFonts w:ascii="Times New Roman" w:eastAsia="Batang" w:hAnsi="Times New Roman" w:cs="Times New Roman"/>
      <w:b/>
      <w:sz w:val="24"/>
      <w:szCs w:val="20"/>
      <w:lang w:val="en-GB"/>
    </w:rPr>
  </w:style>
  <w:style w:type="paragraph" w:customStyle="1" w:styleId="Note1">
    <w:name w:val="Note 1"/>
    <w:basedOn w:val="Note"/>
    <w:link w:val="Note1Char"/>
    <w:uiPriority w:val="1"/>
    <w:rsid w:val="0010600E"/>
    <w:pPr>
      <w:tabs>
        <w:tab w:val="clear" w:pos="851"/>
      </w:tabs>
      <w:overflowPunct w:val="0"/>
      <w:autoSpaceDE w:val="0"/>
      <w:autoSpaceDN w:val="0"/>
      <w:adjustRightInd w:val="0"/>
      <w:spacing w:before="80" w:line="180" w:lineRule="auto"/>
      <w:ind w:left="794"/>
      <w:textAlignment w:val="baseline"/>
    </w:pPr>
    <w:rPr>
      <w:rFonts w:ascii="Times New Roman" w:hAnsi="Times New Roman" w:cs="Traditional Arabic"/>
      <w:spacing w:val="6"/>
      <w:sz w:val="20"/>
      <w:szCs w:val="26"/>
      <w:lang w:eastAsia="zh-CN" w:bidi="ar-SA"/>
    </w:rPr>
  </w:style>
  <w:style w:type="paragraph" w:customStyle="1" w:styleId="Note3">
    <w:name w:val="Note 3"/>
    <w:basedOn w:val="Note1"/>
    <w:uiPriority w:val="1"/>
    <w:rsid w:val="0010600E"/>
    <w:pPr>
      <w:ind w:left="1474"/>
    </w:pPr>
  </w:style>
  <w:style w:type="character" w:customStyle="1" w:styleId="italic0">
    <w:name w:val="italic"/>
    <w:uiPriority w:val="1"/>
    <w:rsid w:val="0010600E"/>
    <w:rPr>
      <w:rFonts w:cs="Times New Roman"/>
      <w:i/>
    </w:rPr>
  </w:style>
  <w:style w:type="paragraph" w:customStyle="1" w:styleId="RecCCITTNo">
    <w:name w:val="Rec_CCITT_No"/>
    <w:basedOn w:val="Normal"/>
    <w:uiPriority w:val="1"/>
    <w:rsid w:val="0010600E"/>
    <w:pPr>
      <w:keepNext/>
      <w:keepLines/>
      <w:tabs>
        <w:tab w:val="clear" w:pos="794"/>
        <w:tab w:val="clear" w:pos="1191"/>
        <w:tab w:val="clear" w:pos="1588"/>
        <w:tab w:val="clear" w:pos="1985"/>
      </w:tabs>
      <w:overflowPunct w:val="0"/>
      <w:autoSpaceDE w:val="0"/>
      <w:autoSpaceDN w:val="0"/>
      <w:bidi w:val="0"/>
      <w:adjustRightInd w:val="0"/>
      <w:spacing w:before="0" w:line="240" w:lineRule="auto"/>
      <w:jc w:val="left"/>
      <w:textAlignment w:val="baseline"/>
    </w:pPr>
    <w:rPr>
      <w:rFonts w:ascii="Times New Roman" w:eastAsia="MS Mincho" w:hAnsi="Times New Roman" w:cs="Times New Roman"/>
      <w:b/>
      <w:sz w:val="24"/>
      <w:szCs w:val="20"/>
      <w:lang w:val="en-GB"/>
    </w:rPr>
  </w:style>
  <w:style w:type="paragraph" w:customStyle="1" w:styleId="frist">
    <w:name w:val="frist"/>
    <w:basedOn w:val="Heading1"/>
    <w:uiPriority w:val="1"/>
    <w:rsid w:val="0010600E"/>
    <w:pPr>
      <w:keepLines/>
      <w:overflowPunct w:val="0"/>
      <w:autoSpaceDE w:val="0"/>
      <w:autoSpaceDN w:val="0"/>
      <w:adjustRightInd w:val="0"/>
      <w:spacing w:before="300"/>
      <w:textAlignment w:val="baseline"/>
    </w:pPr>
    <w:rPr>
      <w:rFonts w:ascii="Times New Roman Bold" w:hAnsi="Times New Roman Bold" w:cs="Traditional Arabic"/>
      <w:kern w:val="0"/>
      <w:szCs w:val="36"/>
    </w:rPr>
  </w:style>
  <w:style w:type="paragraph" w:customStyle="1" w:styleId="Second">
    <w:name w:val="Second"/>
    <w:basedOn w:val="Heading2"/>
    <w:uiPriority w:val="1"/>
    <w:rsid w:val="0010600E"/>
    <w:pPr>
      <w:keepLines/>
      <w:overflowPunct w:val="0"/>
      <w:autoSpaceDE w:val="0"/>
      <w:autoSpaceDN w:val="0"/>
      <w:adjustRightInd w:val="0"/>
      <w:spacing w:before="240"/>
      <w:textAlignment w:val="baseline"/>
    </w:pPr>
    <w:rPr>
      <w:rFonts w:ascii="Times New Roman Bold" w:hAnsi="Times New Roman Bold" w:cs="Traditional Arabic"/>
      <w:kern w:val="0"/>
      <w:sz w:val="22"/>
      <w:szCs w:val="32"/>
      <w:lang w:val="en-GB"/>
    </w:rPr>
  </w:style>
  <w:style w:type="character" w:customStyle="1" w:styleId="ArtNoChar">
    <w:name w:val="Art_No Char"/>
    <w:link w:val="ArtNo"/>
    <w:rsid w:val="0010600E"/>
    <w:rPr>
      <w:rFonts w:ascii="Dubai" w:hAnsi="Dubai" w:cs="Dubai"/>
      <w:sz w:val="28"/>
      <w:szCs w:val="28"/>
      <w:lang w:eastAsia="en-US" w:bidi="ar-EG"/>
    </w:rPr>
  </w:style>
  <w:style w:type="paragraph" w:customStyle="1" w:styleId="AttachNO">
    <w:name w:val="Attach_NO"/>
    <w:basedOn w:val="AnnexNO0"/>
    <w:uiPriority w:val="1"/>
    <w:qFormat/>
    <w:rsid w:val="0010600E"/>
    <w:rPr>
      <w:lang w:bidi="ar-SA"/>
    </w:rPr>
  </w:style>
  <w:style w:type="paragraph" w:customStyle="1" w:styleId="AnnexNO0">
    <w:name w:val="Annex_NO"/>
    <w:basedOn w:val="Normal"/>
    <w:uiPriority w:val="1"/>
    <w:qFormat/>
    <w:rsid w:val="0010600E"/>
    <w:pPr>
      <w:keepNext/>
      <w:tabs>
        <w:tab w:val="clear" w:pos="794"/>
        <w:tab w:val="clear" w:pos="1191"/>
        <w:tab w:val="clear" w:pos="1588"/>
        <w:tab w:val="clear" w:pos="1985"/>
        <w:tab w:val="left" w:pos="567"/>
        <w:tab w:val="left" w:pos="907"/>
        <w:tab w:val="left" w:pos="1134"/>
        <w:tab w:val="left" w:pos="1701"/>
        <w:tab w:val="left" w:pos="2268"/>
        <w:tab w:val="left" w:pos="2835"/>
      </w:tabs>
      <w:overflowPunct w:val="0"/>
      <w:autoSpaceDE w:val="0"/>
      <w:autoSpaceDN w:val="0"/>
      <w:adjustRightInd w:val="0"/>
      <w:spacing w:before="360"/>
      <w:jc w:val="center"/>
      <w:textAlignment w:val="baseline"/>
    </w:pPr>
    <w:rPr>
      <w:rFonts w:ascii="Calibri" w:hAnsi="Calibri" w:cs="Traditional Arabic"/>
      <w:sz w:val="28"/>
      <w:szCs w:val="40"/>
      <w:lang w:val="en-GB" w:bidi="ar-EG"/>
    </w:rPr>
  </w:style>
  <w:style w:type="paragraph" w:customStyle="1" w:styleId="AttachTitle">
    <w:name w:val="Attach_Title"/>
    <w:basedOn w:val="Annextitle"/>
    <w:uiPriority w:val="1"/>
    <w:qFormat/>
    <w:rsid w:val="0010600E"/>
    <w:pPr>
      <w:tabs>
        <w:tab w:val="clear" w:pos="794"/>
        <w:tab w:val="clear" w:pos="1191"/>
        <w:tab w:val="clear" w:pos="1588"/>
        <w:tab w:val="clear" w:pos="1985"/>
        <w:tab w:val="left" w:pos="907"/>
        <w:tab w:val="left" w:pos="1134"/>
        <w:tab w:val="left" w:pos="2268"/>
      </w:tabs>
      <w:spacing w:after="0"/>
    </w:pPr>
    <w:rPr>
      <w:rFonts w:ascii="Calibri" w:hAnsi="Calibri" w:cs="Traditional Arabic"/>
      <w:szCs w:val="40"/>
      <w:lang w:bidi="ar-EG"/>
    </w:rPr>
  </w:style>
  <w:style w:type="paragraph" w:customStyle="1" w:styleId="AppendixNOS1">
    <w:name w:val="Appendix_NO_S1"/>
    <w:basedOn w:val="AnnexNoS1"/>
    <w:uiPriority w:val="1"/>
    <w:qFormat/>
    <w:rsid w:val="0010600E"/>
  </w:style>
  <w:style w:type="paragraph" w:customStyle="1" w:styleId="AnnexNoS1">
    <w:name w:val="Annex_No_S1"/>
    <w:basedOn w:val="DecisionNoS1"/>
    <w:uiPriority w:val="1"/>
    <w:qFormat/>
    <w:rsid w:val="0010600E"/>
  </w:style>
  <w:style w:type="paragraph" w:customStyle="1" w:styleId="DecisionNoS1">
    <w:name w:val="Decision_No_S1"/>
    <w:basedOn w:val="ResNoS1"/>
    <w:uiPriority w:val="1"/>
    <w:qFormat/>
    <w:rsid w:val="0010600E"/>
  </w:style>
  <w:style w:type="paragraph" w:customStyle="1" w:styleId="ResNoS1">
    <w:name w:val="Res_No_S1"/>
    <w:basedOn w:val="ArtNoS1"/>
    <w:uiPriority w:val="1"/>
    <w:qFormat/>
    <w:rsid w:val="0010600E"/>
  </w:style>
  <w:style w:type="paragraph" w:customStyle="1" w:styleId="ArtNoS1">
    <w:name w:val="Art_No_S1"/>
    <w:basedOn w:val="ArtNo"/>
    <w:uiPriority w:val="1"/>
    <w:qFormat/>
    <w:rsid w:val="0010600E"/>
    <w:pPr>
      <w:keepLines/>
      <w:tabs>
        <w:tab w:val="left" w:pos="907"/>
      </w:tabs>
      <w:overflowPunct w:val="0"/>
      <w:autoSpaceDE w:val="0"/>
      <w:autoSpaceDN w:val="0"/>
      <w:adjustRightInd w:val="0"/>
      <w:spacing w:before="240" w:after="0"/>
      <w:textAlignment w:val="baseline"/>
    </w:pPr>
    <w:rPr>
      <w:rFonts w:ascii="Calibri" w:hAnsi="Calibri" w:cs="Traditional Arabic"/>
      <w:szCs w:val="40"/>
    </w:rPr>
  </w:style>
  <w:style w:type="paragraph" w:customStyle="1" w:styleId="AppendixTitleS1">
    <w:name w:val="Appendix_Title_S1"/>
    <w:basedOn w:val="AttachTitleS1"/>
    <w:uiPriority w:val="1"/>
    <w:qFormat/>
    <w:rsid w:val="0010600E"/>
  </w:style>
  <w:style w:type="paragraph" w:customStyle="1" w:styleId="AttachTitleS1">
    <w:name w:val="Attach_Title_S1"/>
    <w:basedOn w:val="SectionTitleS1"/>
    <w:uiPriority w:val="1"/>
    <w:qFormat/>
    <w:rsid w:val="0010600E"/>
  </w:style>
  <w:style w:type="paragraph" w:customStyle="1" w:styleId="SectionTitleS1">
    <w:name w:val="Section_Title_S1"/>
    <w:basedOn w:val="ChaptitleS1"/>
    <w:uiPriority w:val="1"/>
    <w:qFormat/>
    <w:rsid w:val="0010600E"/>
  </w:style>
  <w:style w:type="paragraph" w:customStyle="1" w:styleId="ChaptitleS1">
    <w:name w:val="Chap_title_S1"/>
    <w:basedOn w:val="RepTitleS1"/>
    <w:uiPriority w:val="1"/>
    <w:qFormat/>
    <w:rsid w:val="0010600E"/>
  </w:style>
  <w:style w:type="paragraph" w:customStyle="1" w:styleId="RepTitleS1">
    <w:name w:val="Rep_Title_S1"/>
    <w:basedOn w:val="PartTitleS1"/>
    <w:uiPriority w:val="1"/>
    <w:qFormat/>
    <w:rsid w:val="0010600E"/>
  </w:style>
  <w:style w:type="paragraph" w:customStyle="1" w:styleId="PartTitleS1">
    <w:name w:val="Part_Title_S1"/>
    <w:basedOn w:val="ResNoS1"/>
    <w:uiPriority w:val="1"/>
    <w:qFormat/>
    <w:rsid w:val="0010600E"/>
    <w:rPr>
      <w:b/>
      <w:bCs/>
    </w:rPr>
  </w:style>
  <w:style w:type="paragraph" w:customStyle="1" w:styleId="AppendixTitle0">
    <w:name w:val="Appendix_Title"/>
    <w:basedOn w:val="Annextitle"/>
    <w:next w:val="Normal"/>
    <w:uiPriority w:val="1"/>
    <w:rsid w:val="0010600E"/>
    <w:pPr>
      <w:tabs>
        <w:tab w:val="clear" w:pos="794"/>
        <w:tab w:val="clear" w:pos="1191"/>
        <w:tab w:val="clear" w:pos="1588"/>
        <w:tab w:val="clear" w:pos="1985"/>
        <w:tab w:val="left" w:pos="907"/>
        <w:tab w:val="left" w:pos="1134"/>
        <w:tab w:val="left" w:pos="2268"/>
      </w:tabs>
      <w:spacing w:after="0"/>
    </w:pPr>
    <w:rPr>
      <w:rFonts w:ascii="Calibri" w:hAnsi="Calibri" w:cs="Traditional Arabic"/>
      <w:szCs w:val="40"/>
      <w:lang w:bidi="ar-EG"/>
    </w:rPr>
  </w:style>
  <w:style w:type="paragraph" w:customStyle="1" w:styleId="AnnexNoS2">
    <w:name w:val="Annex_No_S2"/>
    <w:basedOn w:val="Normal"/>
    <w:next w:val="Normal"/>
    <w:uiPriority w:val="1"/>
    <w:rsid w:val="0010600E"/>
    <w:pPr>
      <w:tabs>
        <w:tab w:val="clear" w:pos="794"/>
        <w:tab w:val="clear" w:pos="1191"/>
        <w:tab w:val="clear" w:pos="1588"/>
        <w:tab w:val="clear" w:pos="1985"/>
        <w:tab w:val="left" w:pos="851"/>
        <w:tab w:val="left" w:pos="907"/>
      </w:tabs>
      <w:overflowPunct w:val="0"/>
      <w:autoSpaceDE w:val="0"/>
      <w:autoSpaceDN w:val="0"/>
      <w:adjustRightInd w:val="0"/>
      <w:spacing w:before="100" w:after="80" w:line="260" w:lineRule="exact"/>
      <w:jc w:val="left"/>
      <w:textAlignment w:val="baseline"/>
    </w:pPr>
    <w:rPr>
      <w:rFonts w:ascii="Calibri" w:hAnsi="Calibri" w:cs="Traditional Arabic"/>
      <w:b/>
      <w:bCs/>
      <w:caps/>
      <w:position w:val="2"/>
      <w:szCs w:val="30"/>
      <w:lang w:val="en-GB" w:bidi="ar-EG"/>
    </w:rPr>
  </w:style>
  <w:style w:type="paragraph" w:customStyle="1" w:styleId="AnnextitleS2">
    <w:name w:val="Annex_title_S2"/>
    <w:basedOn w:val="AttachTitleS2"/>
    <w:next w:val="Normal"/>
    <w:uiPriority w:val="1"/>
    <w:rsid w:val="0010600E"/>
  </w:style>
  <w:style w:type="paragraph" w:customStyle="1" w:styleId="AttachTitleS2">
    <w:name w:val="Attach_Title_S2"/>
    <w:basedOn w:val="Normal"/>
    <w:next w:val="Normal"/>
    <w:uiPriority w:val="1"/>
    <w:qFormat/>
    <w:rsid w:val="0010600E"/>
    <w:pPr>
      <w:tabs>
        <w:tab w:val="clear" w:pos="794"/>
        <w:tab w:val="clear" w:pos="1191"/>
        <w:tab w:val="clear" w:pos="1588"/>
        <w:tab w:val="clear" w:pos="1985"/>
        <w:tab w:val="left" w:pos="567"/>
        <w:tab w:val="left" w:pos="907"/>
        <w:tab w:val="left" w:pos="1134"/>
        <w:tab w:val="left" w:pos="1701"/>
        <w:tab w:val="left" w:pos="2268"/>
        <w:tab w:val="left" w:pos="2835"/>
      </w:tabs>
      <w:overflowPunct w:val="0"/>
      <w:autoSpaceDE w:val="0"/>
      <w:autoSpaceDN w:val="0"/>
      <w:adjustRightInd w:val="0"/>
      <w:spacing w:before="300" w:line="240" w:lineRule="exact"/>
      <w:textAlignment w:val="baseline"/>
    </w:pPr>
    <w:rPr>
      <w:rFonts w:ascii="Calibri" w:hAnsi="Calibri" w:cs="Traditional Arabic"/>
      <w:b/>
      <w:bCs/>
      <w:szCs w:val="30"/>
      <w:lang w:val="en-GB" w:bidi="ar-EG"/>
    </w:rPr>
  </w:style>
  <w:style w:type="paragraph" w:customStyle="1" w:styleId="AppendixTitleS2">
    <w:name w:val="Appendix_Title_S2"/>
    <w:basedOn w:val="AnnextitleS2"/>
    <w:next w:val="Normal"/>
    <w:uiPriority w:val="1"/>
    <w:rsid w:val="0010600E"/>
  </w:style>
  <w:style w:type="paragraph" w:customStyle="1" w:styleId="ArtNoS2">
    <w:name w:val="Art_No_S2"/>
    <w:basedOn w:val="ChaptitleS2"/>
    <w:next w:val="Normal"/>
    <w:uiPriority w:val="1"/>
    <w:rsid w:val="0010600E"/>
    <w:pPr>
      <w:tabs>
        <w:tab w:val="clear" w:pos="567"/>
        <w:tab w:val="clear" w:pos="1134"/>
        <w:tab w:val="clear" w:pos="1701"/>
        <w:tab w:val="clear" w:pos="2268"/>
        <w:tab w:val="clear" w:pos="2835"/>
        <w:tab w:val="left" w:pos="851"/>
      </w:tabs>
      <w:spacing w:before="100" w:after="80" w:line="260" w:lineRule="exact"/>
      <w:jc w:val="left"/>
    </w:pPr>
    <w:rPr>
      <w:b/>
      <w:bCs/>
      <w:position w:val="2"/>
      <w:lang w:val="en-US" w:bidi="ar-SA"/>
    </w:rPr>
  </w:style>
  <w:style w:type="paragraph" w:customStyle="1" w:styleId="ChaptitleS2">
    <w:name w:val="Chap_title_S2"/>
    <w:basedOn w:val="Normal"/>
    <w:next w:val="Normal"/>
    <w:uiPriority w:val="1"/>
    <w:rsid w:val="0010600E"/>
    <w:pPr>
      <w:tabs>
        <w:tab w:val="clear" w:pos="794"/>
        <w:tab w:val="clear" w:pos="1191"/>
        <w:tab w:val="clear" w:pos="1588"/>
        <w:tab w:val="clear" w:pos="1985"/>
        <w:tab w:val="left" w:pos="567"/>
        <w:tab w:val="left" w:pos="907"/>
        <w:tab w:val="left" w:pos="1134"/>
        <w:tab w:val="left" w:pos="1701"/>
        <w:tab w:val="left" w:pos="2268"/>
        <w:tab w:val="left" w:pos="2835"/>
      </w:tabs>
      <w:overflowPunct w:val="0"/>
      <w:autoSpaceDE w:val="0"/>
      <w:autoSpaceDN w:val="0"/>
      <w:adjustRightInd w:val="0"/>
      <w:textAlignment w:val="baseline"/>
    </w:pPr>
    <w:rPr>
      <w:rFonts w:ascii="Calibri" w:hAnsi="Calibri" w:cs="Traditional Arabic"/>
      <w:szCs w:val="30"/>
      <w:lang w:val="en-GB" w:bidi="ar-EG"/>
    </w:rPr>
  </w:style>
  <w:style w:type="paragraph" w:customStyle="1" w:styleId="ArttitleS2">
    <w:name w:val="Art_title_S2"/>
    <w:basedOn w:val="ArtNoS2"/>
    <w:next w:val="Normal"/>
    <w:uiPriority w:val="1"/>
    <w:rsid w:val="0010600E"/>
    <w:pPr>
      <w:spacing w:before="300" w:after="0" w:line="240" w:lineRule="exact"/>
    </w:pPr>
  </w:style>
  <w:style w:type="paragraph" w:customStyle="1" w:styleId="enumlev1S2">
    <w:name w:val="enumlev1_S2"/>
    <w:basedOn w:val="enumlev1"/>
    <w:link w:val="enumlev1S2Char"/>
    <w:uiPriority w:val="1"/>
    <w:rsid w:val="0010600E"/>
    <w:pPr>
      <w:tabs>
        <w:tab w:val="clear" w:pos="794"/>
        <w:tab w:val="clear" w:pos="1191"/>
        <w:tab w:val="clear" w:pos="1588"/>
        <w:tab w:val="clear" w:pos="1985"/>
        <w:tab w:val="clear" w:pos="2608"/>
        <w:tab w:val="clear" w:pos="3345"/>
        <w:tab w:val="left" w:pos="851"/>
      </w:tabs>
      <w:overflowPunct w:val="0"/>
      <w:autoSpaceDE w:val="0"/>
      <w:autoSpaceDN w:val="0"/>
      <w:adjustRightInd w:val="0"/>
      <w:spacing w:before="320" w:line="240" w:lineRule="exact"/>
      <w:ind w:left="0" w:firstLine="0"/>
      <w:jc w:val="left"/>
      <w:textAlignment w:val="baseline"/>
    </w:pPr>
    <w:rPr>
      <w:rFonts w:ascii="Calibri" w:hAnsi="Calibri" w:cs="Traditional Arabic"/>
      <w:b/>
      <w:bCs/>
      <w:szCs w:val="30"/>
      <w:lang w:val="es-ES_tradnl" w:bidi="ar-EG"/>
    </w:rPr>
  </w:style>
  <w:style w:type="character" w:customStyle="1" w:styleId="enumlev1S2Char">
    <w:name w:val="enumlev1_S2 Char"/>
    <w:link w:val="enumlev1S2"/>
    <w:rsid w:val="0010600E"/>
    <w:rPr>
      <w:rFonts w:ascii="Calibri" w:hAnsi="Calibri" w:cs="Traditional Arabic"/>
      <w:b/>
      <w:bCs/>
      <w:sz w:val="22"/>
      <w:szCs w:val="30"/>
      <w:lang w:val="es-ES_tradnl" w:eastAsia="en-US" w:bidi="ar-EG"/>
    </w:rPr>
  </w:style>
  <w:style w:type="paragraph" w:customStyle="1" w:styleId="NormalS2">
    <w:name w:val="Normal_S2"/>
    <w:basedOn w:val="Normal"/>
    <w:next w:val="Normal"/>
    <w:uiPriority w:val="1"/>
    <w:rsid w:val="0010600E"/>
    <w:pPr>
      <w:tabs>
        <w:tab w:val="clear" w:pos="794"/>
        <w:tab w:val="clear" w:pos="1191"/>
        <w:tab w:val="clear" w:pos="1588"/>
        <w:tab w:val="clear" w:pos="1985"/>
        <w:tab w:val="left" w:pos="714"/>
        <w:tab w:val="left" w:pos="907"/>
      </w:tabs>
      <w:overflowPunct w:val="0"/>
      <w:autoSpaceDE w:val="0"/>
      <w:autoSpaceDN w:val="0"/>
      <w:adjustRightInd w:val="0"/>
      <w:spacing w:before="520" w:line="260" w:lineRule="exact"/>
      <w:jc w:val="left"/>
      <w:textAlignment w:val="baseline"/>
    </w:pPr>
    <w:rPr>
      <w:rFonts w:ascii="Calibri" w:hAnsi="Calibri" w:cs="Traditional Arabic"/>
      <w:b/>
      <w:bCs/>
      <w:lang w:bidi="ar-EG"/>
    </w:rPr>
  </w:style>
  <w:style w:type="paragraph" w:customStyle="1" w:styleId="ReasonsS2">
    <w:name w:val="Reasons_S2"/>
    <w:basedOn w:val="Reasons"/>
    <w:uiPriority w:val="1"/>
    <w:rsid w:val="0010600E"/>
    <w:pPr>
      <w:tabs>
        <w:tab w:val="clear" w:pos="794"/>
        <w:tab w:val="clear" w:pos="1191"/>
        <w:tab w:val="clear" w:pos="1588"/>
        <w:tab w:val="clear" w:pos="1985"/>
        <w:tab w:val="left" w:pos="851"/>
        <w:tab w:val="left" w:pos="907"/>
      </w:tabs>
      <w:overflowPunct w:val="0"/>
      <w:autoSpaceDE w:val="0"/>
      <w:autoSpaceDN w:val="0"/>
      <w:adjustRightInd w:val="0"/>
      <w:textAlignment w:val="baseline"/>
    </w:pPr>
    <w:rPr>
      <w:rFonts w:ascii="Calibri" w:hAnsi="Calibri" w:cs="Traditional Arabic"/>
      <w:position w:val="2"/>
      <w:szCs w:val="30"/>
    </w:rPr>
  </w:style>
  <w:style w:type="paragraph" w:customStyle="1" w:styleId="RecNoS2">
    <w:name w:val="Rec_No_S2"/>
    <w:basedOn w:val="RezNoS2"/>
    <w:next w:val="Normal"/>
    <w:uiPriority w:val="1"/>
    <w:rsid w:val="0010600E"/>
  </w:style>
  <w:style w:type="paragraph" w:customStyle="1" w:styleId="RezNoS2">
    <w:name w:val="Rez_No_S2"/>
    <w:basedOn w:val="ArtNoS2"/>
    <w:uiPriority w:val="1"/>
    <w:qFormat/>
    <w:rsid w:val="0010600E"/>
  </w:style>
  <w:style w:type="paragraph" w:customStyle="1" w:styleId="RepTitle0">
    <w:name w:val="Rep_Title"/>
    <w:basedOn w:val="RecTitle1"/>
    <w:next w:val="Normal"/>
    <w:uiPriority w:val="1"/>
    <w:rsid w:val="0010600E"/>
    <w:pPr>
      <w:keepLines w:val="0"/>
      <w:tabs>
        <w:tab w:val="clear" w:pos="794"/>
        <w:tab w:val="clear" w:pos="1191"/>
        <w:tab w:val="clear" w:pos="1588"/>
        <w:tab w:val="clear" w:pos="1985"/>
        <w:tab w:val="left" w:pos="567"/>
        <w:tab w:val="left" w:pos="907"/>
        <w:tab w:val="left" w:pos="1134"/>
        <w:tab w:val="left" w:pos="1701"/>
        <w:tab w:val="left" w:pos="2268"/>
        <w:tab w:val="left" w:pos="2835"/>
      </w:tabs>
      <w:spacing w:before="120"/>
    </w:pPr>
    <w:rPr>
      <w:rFonts w:ascii="Calibri" w:hAnsi="Calibri"/>
      <w:b w:val="0"/>
      <w:lang w:val="en-US"/>
    </w:rPr>
  </w:style>
  <w:style w:type="paragraph" w:customStyle="1" w:styleId="TableTitle1">
    <w:name w:val="Table_Title"/>
    <w:basedOn w:val="Normal"/>
    <w:autoRedefine/>
    <w:uiPriority w:val="1"/>
    <w:qFormat/>
    <w:rsid w:val="0010600E"/>
    <w:pPr>
      <w:tabs>
        <w:tab w:val="clear" w:pos="794"/>
        <w:tab w:val="left" w:pos="907"/>
      </w:tabs>
      <w:overflowPunct w:val="0"/>
      <w:autoSpaceDE w:val="0"/>
      <w:autoSpaceDN w:val="0"/>
      <w:adjustRightInd w:val="0"/>
      <w:spacing w:after="120"/>
      <w:jc w:val="center"/>
      <w:textAlignment w:val="baseline"/>
    </w:pPr>
    <w:rPr>
      <w:rFonts w:ascii="Calibri" w:hAnsi="Calibri" w:cs="Traditional Arabic"/>
      <w:b/>
      <w:bCs/>
      <w:szCs w:val="30"/>
      <w:lang w:val="en-GB" w:bidi="ar-EG"/>
    </w:rPr>
  </w:style>
  <w:style w:type="paragraph" w:customStyle="1" w:styleId="FigNo">
    <w:name w:val="Fig._No"/>
    <w:basedOn w:val="Normal"/>
    <w:uiPriority w:val="1"/>
    <w:qFormat/>
    <w:rsid w:val="0010600E"/>
    <w:pPr>
      <w:tabs>
        <w:tab w:val="clear" w:pos="794"/>
        <w:tab w:val="left" w:pos="907"/>
      </w:tabs>
      <w:overflowPunct w:val="0"/>
      <w:autoSpaceDE w:val="0"/>
      <w:autoSpaceDN w:val="0"/>
      <w:adjustRightInd w:val="0"/>
      <w:spacing w:before="240"/>
      <w:jc w:val="center"/>
      <w:textAlignment w:val="baseline"/>
    </w:pPr>
    <w:rPr>
      <w:rFonts w:ascii="Calibri" w:hAnsi="Calibri" w:cs="Traditional Arabic"/>
      <w:szCs w:val="30"/>
      <w:lang w:bidi="ar-EG"/>
    </w:rPr>
  </w:style>
  <w:style w:type="paragraph" w:customStyle="1" w:styleId="FigTitle">
    <w:name w:val="Fig._Title"/>
    <w:basedOn w:val="Normal"/>
    <w:autoRedefine/>
    <w:uiPriority w:val="1"/>
    <w:qFormat/>
    <w:rsid w:val="0010600E"/>
    <w:pPr>
      <w:tabs>
        <w:tab w:val="clear" w:pos="794"/>
        <w:tab w:val="left" w:pos="907"/>
      </w:tabs>
      <w:overflowPunct w:val="0"/>
      <w:autoSpaceDE w:val="0"/>
      <w:autoSpaceDN w:val="0"/>
      <w:adjustRightInd w:val="0"/>
      <w:jc w:val="center"/>
      <w:textAlignment w:val="baseline"/>
    </w:pPr>
    <w:rPr>
      <w:rFonts w:ascii="Calibri" w:hAnsi="Calibri" w:cs="Traditional Arabic"/>
      <w:b/>
      <w:bCs/>
      <w:szCs w:val="30"/>
      <w:lang w:bidi="ar-EG"/>
    </w:rPr>
  </w:style>
  <w:style w:type="paragraph" w:customStyle="1" w:styleId="AppendexNo">
    <w:name w:val="Appendex_No"/>
    <w:basedOn w:val="AnnexNO0"/>
    <w:uiPriority w:val="1"/>
    <w:qFormat/>
    <w:rsid w:val="0010600E"/>
  </w:style>
  <w:style w:type="paragraph" w:customStyle="1" w:styleId="SectionTitle0">
    <w:name w:val="Section_Title"/>
    <w:basedOn w:val="RepTitle0"/>
    <w:uiPriority w:val="1"/>
    <w:qFormat/>
    <w:rsid w:val="0010600E"/>
  </w:style>
  <w:style w:type="paragraph" w:customStyle="1" w:styleId="NormalS1">
    <w:name w:val="Normal_S1"/>
    <w:basedOn w:val="Normal"/>
    <w:uiPriority w:val="1"/>
    <w:qFormat/>
    <w:rsid w:val="0010600E"/>
    <w:pPr>
      <w:suppressLineNumbers/>
      <w:tabs>
        <w:tab w:val="clear" w:pos="794"/>
        <w:tab w:val="clear" w:pos="1191"/>
        <w:tab w:val="clear" w:pos="1588"/>
        <w:tab w:val="clear" w:pos="1985"/>
        <w:tab w:val="left" w:pos="567"/>
        <w:tab w:val="left" w:pos="907"/>
        <w:tab w:val="left" w:pos="1134"/>
        <w:tab w:val="left" w:pos="1701"/>
        <w:tab w:val="left" w:pos="2268"/>
        <w:tab w:val="left" w:pos="2835"/>
      </w:tabs>
      <w:suppressAutoHyphens/>
      <w:overflowPunct w:val="0"/>
      <w:autoSpaceDE w:val="0"/>
      <w:autoSpaceDN w:val="0"/>
      <w:adjustRightInd w:val="0"/>
      <w:spacing w:before="200" w:line="185" w:lineRule="auto"/>
      <w:textAlignment w:val="baseline"/>
      <w:textboxTightWrap w:val="allLines"/>
    </w:pPr>
    <w:rPr>
      <w:rFonts w:ascii="Calibri" w:hAnsi="Calibri" w:cs="Traditional Arabic"/>
      <w:szCs w:val="30"/>
      <w:lang w:bidi="ar-EG"/>
    </w:rPr>
  </w:style>
  <w:style w:type="paragraph" w:customStyle="1" w:styleId="ChapNoS1">
    <w:name w:val="Chap_No_S1"/>
    <w:basedOn w:val="Normal"/>
    <w:uiPriority w:val="1"/>
    <w:qFormat/>
    <w:rsid w:val="0010600E"/>
    <w:pPr>
      <w:tabs>
        <w:tab w:val="clear" w:pos="794"/>
        <w:tab w:val="clear" w:pos="1191"/>
        <w:tab w:val="clear" w:pos="1588"/>
        <w:tab w:val="clear" w:pos="1985"/>
        <w:tab w:val="left" w:pos="907"/>
      </w:tabs>
      <w:overflowPunct w:val="0"/>
      <w:autoSpaceDE w:val="0"/>
      <w:autoSpaceDN w:val="0"/>
      <w:adjustRightInd w:val="0"/>
      <w:spacing w:after="60"/>
      <w:jc w:val="center"/>
      <w:textAlignment w:val="baseline"/>
    </w:pPr>
    <w:rPr>
      <w:rFonts w:ascii="Calibri" w:hAnsi="Calibri" w:cs="Traditional Arabic"/>
      <w:sz w:val="28"/>
      <w:szCs w:val="40"/>
      <w:lang w:bidi="ar-EG"/>
    </w:rPr>
  </w:style>
  <w:style w:type="paragraph" w:customStyle="1" w:styleId="enumlevS1">
    <w:name w:val="enumlev_S1"/>
    <w:basedOn w:val="enumlev1"/>
    <w:uiPriority w:val="1"/>
    <w:qFormat/>
    <w:rsid w:val="0010600E"/>
    <w:pPr>
      <w:tabs>
        <w:tab w:val="clear" w:pos="794"/>
        <w:tab w:val="clear" w:pos="1191"/>
        <w:tab w:val="clear" w:pos="1588"/>
        <w:tab w:val="clear" w:pos="1985"/>
        <w:tab w:val="clear" w:pos="2608"/>
        <w:tab w:val="clear" w:pos="3345"/>
        <w:tab w:val="left" w:pos="567"/>
        <w:tab w:val="left" w:pos="851"/>
        <w:tab w:val="left" w:pos="1134"/>
        <w:tab w:val="left" w:pos="1701"/>
        <w:tab w:val="left" w:pos="2268"/>
        <w:tab w:val="left" w:pos="2835"/>
      </w:tabs>
      <w:overflowPunct w:val="0"/>
      <w:autoSpaceDE w:val="0"/>
      <w:autoSpaceDN w:val="0"/>
      <w:adjustRightInd w:val="0"/>
      <w:spacing w:line="180" w:lineRule="auto"/>
      <w:ind w:left="567" w:hanging="567"/>
      <w:textAlignment w:val="baseline"/>
    </w:pPr>
    <w:rPr>
      <w:rFonts w:ascii="Calibri" w:hAnsi="Calibri" w:cs="Traditional Arabic"/>
      <w:szCs w:val="30"/>
      <w:lang w:bidi="ar-EG"/>
    </w:rPr>
  </w:style>
  <w:style w:type="paragraph" w:customStyle="1" w:styleId="ArttitleS1">
    <w:name w:val="Art_title_S1"/>
    <w:basedOn w:val="ChaptitleS1"/>
    <w:uiPriority w:val="1"/>
    <w:qFormat/>
    <w:rsid w:val="0010600E"/>
  </w:style>
  <w:style w:type="paragraph" w:customStyle="1" w:styleId="ConvS1">
    <w:name w:val="Conv_S1"/>
    <w:basedOn w:val="Normal"/>
    <w:uiPriority w:val="1"/>
    <w:qFormat/>
    <w:rsid w:val="0010600E"/>
    <w:pPr>
      <w:pageBreakBefore/>
      <w:tabs>
        <w:tab w:val="clear" w:pos="794"/>
        <w:tab w:val="right" w:pos="567"/>
        <w:tab w:val="left" w:pos="907"/>
      </w:tabs>
      <w:overflowPunct w:val="0"/>
      <w:autoSpaceDE w:val="0"/>
      <w:autoSpaceDN w:val="0"/>
      <w:adjustRightInd w:val="0"/>
      <w:spacing w:after="240" w:line="400" w:lineRule="exact"/>
      <w:jc w:val="center"/>
      <w:textAlignment w:val="baseline"/>
    </w:pPr>
    <w:rPr>
      <w:rFonts w:ascii="Calibri" w:eastAsia="SimSun" w:hAnsi="Calibri" w:cs="Traditional Arabic"/>
      <w:b/>
      <w:bCs/>
      <w:sz w:val="32"/>
      <w:szCs w:val="44"/>
      <w:lang w:val="es-ES_tradnl" w:bidi="ar-EG"/>
    </w:rPr>
  </w:style>
  <w:style w:type="paragraph" w:customStyle="1" w:styleId="SectionNoS1">
    <w:name w:val="Section_No_S1"/>
    <w:basedOn w:val="ChapNoS1"/>
    <w:uiPriority w:val="1"/>
    <w:qFormat/>
    <w:rsid w:val="0010600E"/>
    <w:pPr>
      <w:spacing w:before="240"/>
    </w:pPr>
    <w:rPr>
      <w:lang w:bidi="ar-SA"/>
    </w:rPr>
  </w:style>
  <w:style w:type="paragraph" w:customStyle="1" w:styleId="SectionTitleS2">
    <w:name w:val="Section_Title_S2"/>
    <w:basedOn w:val="SectionNoS2"/>
    <w:uiPriority w:val="1"/>
    <w:qFormat/>
    <w:rsid w:val="0010600E"/>
    <w:pPr>
      <w:spacing w:before="300" w:after="0" w:line="240" w:lineRule="exact"/>
    </w:pPr>
  </w:style>
  <w:style w:type="paragraph" w:customStyle="1" w:styleId="SectionNoS2">
    <w:name w:val="Section_No_S2"/>
    <w:basedOn w:val="RepNoS2"/>
    <w:uiPriority w:val="1"/>
    <w:qFormat/>
    <w:rsid w:val="0010600E"/>
  </w:style>
  <w:style w:type="paragraph" w:customStyle="1" w:styleId="RepNoS2">
    <w:name w:val="Rep_No_S2"/>
    <w:basedOn w:val="PartNoS2"/>
    <w:uiPriority w:val="1"/>
    <w:qFormat/>
    <w:rsid w:val="0010600E"/>
  </w:style>
  <w:style w:type="paragraph" w:customStyle="1" w:styleId="PartNoS2">
    <w:name w:val="Part_No_S2"/>
    <w:basedOn w:val="PartTitleS2"/>
    <w:uiPriority w:val="1"/>
    <w:qFormat/>
    <w:rsid w:val="0010600E"/>
    <w:pPr>
      <w:spacing w:before="100" w:after="80" w:line="260" w:lineRule="exact"/>
    </w:pPr>
  </w:style>
  <w:style w:type="paragraph" w:customStyle="1" w:styleId="PartTitleS2">
    <w:name w:val="Part_Title_S2"/>
    <w:basedOn w:val="Normal"/>
    <w:uiPriority w:val="1"/>
    <w:qFormat/>
    <w:rsid w:val="0010600E"/>
    <w:pPr>
      <w:keepNext/>
      <w:keepLines/>
      <w:tabs>
        <w:tab w:val="clear" w:pos="794"/>
        <w:tab w:val="clear" w:pos="1191"/>
        <w:tab w:val="clear" w:pos="1588"/>
        <w:tab w:val="clear" w:pos="1985"/>
        <w:tab w:val="left" w:pos="907"/>
      </w:tabs>
      <w:overflowPunct w:val="0"/>
      <w:autoSpaceDE w:val="0"/>
      <w:autoSpaceDN w:val="0"/>
      <w:adjustRightInd w:val="0"/>
      <w:spacing w:before="300" w:line="240" w:lineRule="exact"/>
      <w:jc w:val="left"/>
      <w:textAlignment w:val="baseline"/>
    </w:pPr>
    <w:rPr>
      <w:rFonts w:ascii="Calibri" w:hAnsi="Calibri" w:cs="Traditional Arabic"/>
      <w:b/>
      <w:bCs/>
      <w:lang w:bidi="ar-EG"/>
    </w:rPr>
  </w:style>
  <w:style w:type="paragraph" w:customStyle="1" w:styleId="NormalendS2">
    <w:name w:val="Normal_end_S2"/>
    <w:basedOn w:val="Normal"/>
    <w:uiPriority w:val="1"/>
    <w:qFormat/>
    <w:rsid w:val="0010600E"/>
    <w:pPr>
      <w:tabs>
        <w:tab w:val="clear" w:pos="794"/>
        <w:tab w:val="clear" w:pos="1191"/>
        <w:tab w:val="clear" w:pos="1588"/>
        <w:tab w:val="clear" w:pos="1985"/>
        <w:tab w:val="left" w:pos="567"/>
        <w:tab w:val="left" w:pos="907"/>
        <w:tab w:val="left" w:pos="1134"/>
        <w:tab w:val="left" w:pos="1701"/>
        <w:tab w:val="left" w:pos="2268"/>
        <w:tab w:val="left" w:pos="2835"/>
      </w:tabs>
      <w:overflowPunct w:val="0"/>
      <w:autoSpaceDE w:val="0"/>
      <w:autoSpaceDN w:val="0"/>
      <w:adjustRightInd w:val="0"/>
      <w:textAlignment w:val="baseline"/>
    </w:pPr>
    <w:rPr>
      <w:rFonts w:ascii="Calibri" w:hAnsi="Calibri" w:cs="Traditional Arabic"/>
      <w:szCs w:val="30"/>
      <w:lang w:eastAsia="zh-CN" w:bidi="ar-EG"/>
    </w:rPr>
  </w:style>
  <w:style w:type="paragraph" w:customStyle="1" w:styleId="ConvS2">
    <w:name w:val="Conv_S2"/>
    <w:basedOn w:val="NormalS2"/>
    <w:uiPriority w:val="1"/>
    <w:qFormat/>
    <w:rsid w:val="0010600E"/>
    <w:pPr>
      <w:pageBreakBefore/>
      <w:spacing w:before="600"/>
    </w:pPr>
    <w:rPr>
      <w:rFonts w:ascii="Times New Roman" w:hAnsi="Times New Roman" w:cs="Times New Roman"/>
      <w:lang w:bidi="ar-SA"/>
    </w:rPr>
  </w:style>
  <w:style w:type="paragraph" w:customStyle="1" w:styleId="ContS1">
    <w:name w:val="Cont_S1"/>
    <w:basedOn w:val="Source"/>
    <w:uiPriority w:val="1"/>
    <w:qFormat/>
    <w:rsid w:val="0010600E"/>
    <w:pPr>
      <w:keepNext w:val="0"/>
      <w:keepLines w:val="0"/>
      <w:tabs>
        <w:tab w:val="clear" w:pos="794"/>
        <w:tab w:val="left" w:pos="907"/>
      </w:tabs>
      <w:overflowPunct w:val="0"/>
      <w:autoSpaceDE w:val="0"/>
      <w:autoSpaceDN w:val="0"/>
      <w:adjustRightInd w:val="0"/>
      <w:spacing w:before="120" w:after="240"/>
      <w:textAlignment w:val="baseline"/>
    </w:pPr>
    <w:rPr>
      <w:rFonts w:ascii="Calibri" w:hAnsi="Calibri" w:cs="Traditional Arabic"/>
      <w:snapToGrid/>
      <w:sz w:val="28"/>
      <w:szCs w:val="40"/>
    </w:rPr>
  </w:style>
  <w:style w:type="paragraph" w:customStyle="1" w:styleId="ContS2">
    <w:name w:val="Cont_S2"/>
    <w:basedOn w:val="NormalS2"/>
    <w:uiPriority w:val="1"/>
    <w:qFormat/>
    <w:rsid w:val="0010600E"/>
    <w:rPr>
      <w:lang w:bidi="ar-SA"/>
    </w:rPr>
  </w:style>
  <w:style w:type="paragraph" w:customStyle="1" w:styleId="RestitleS1">
    <w:name w:val="Res_title_S1"/>
    <w:basedOn w:val="ArttitleS1"/>
    <w:uiPriority w:val="1"/>
    <w:qFormat/>
    <w:rsid w:val="0010600E"/>
    <w:pPr>
      <w:spacing w:before="360"/>
    </w:pPr>
  </w:style>
  <w:style w:type="paragraph" w:customStyle="1" w:styleId="PartNoS1">
    <w:name w:val="Part_No_S1"/>
    <w:basedOn w:val="ResNoS1"/>
    <w:uiPriority w:val="1"/>
    <w:qFormat/>
    <w:rsid w:val="0010600E"/>
  </w:style>
  <w:style w:type="paragraph" w:customStyle="1" w:styleId="RepNoS1">
    <w:name w:val="Rep_No_S1"/>
    <w:basedOn w:val="PartNoS1"/>
    <w:uiPriority w:val="1"/>
    <w:qFormat/>
    <w:rsid w:val="0010600E"/>
  </w:style>
  <w:style w:type="paragraph" w:customStyle="1" w:styleId="RepTitleS2">
    <w:name w:val="Rep_Title_S2"/>
    <w:basedOn w:val="RepNoS2"/>
    <w:uiPriority w:val="1"/>
    <w:qFormat/>
    <w:rsid w:val="0010600E"/>
    <w:pPr>
      <w:spacing w:before="300" w:after="0" w:line="240" w:lineRule="exact"/>
    </w:pPr>
  </w:style>
  <w:style w:type="paragraph" w:customStyle="1" w:styleId="ReasonsS1">
    <w:name w:val="Reasons_S1"/>
    <w:basedOn w:val="NormalS1"/>
    <w:uiPriority w:val="1"/>
    <w:qFormat/>
    <w:rsid w:val="0010600E"/>
  </w:style>
  <w:style w:type="paragraph" w:customStyle="1" w:styleId="DecisionTiltleS">
    <w:name w:val="Decision_Tiltle_S!"/>
    <w:basedOn w:val="RestitleS1"/>
    <w:uiPriority w:val="1"/>
    <w:qFormat/>
    <w:rsid w:val="0010600E"/>
  </w:style>
  <w:style w:type="paragraph" w:customStyle="1" w:styleId="RecNoS1">
    <w:name w:val="Rec_No_S1"/>
    <w:basedOn w:val="DecisionNoS1"/>
    <w:uiPriority w:val="1"/>
    <w:qFormat/>
    <w:rsid w:val="0010600E"/>
  </w:style>
  <w:style w:type="paragraph" w:customStyle="1" w:styleId="RecTitleS1">
    <w:name w:val="Rec_Title_S1"/>
    <w:basedOn w:val="DecisionTiltleS"/>
    <w:uiPriority w:val="1"/>
    <w:qFormat/>
    <w:rsid w:val="0010600E"/>
  </w:style>
  <w:style w:type="paragraph" w:customStyle="1" w:styleId="DecisionNoS2">
    <w:name w:val="Decision_No_S2"/>
    <w:basedOn w:val="RezNoS2"/>
    <w:uiPriority w:val="1"/>
    <w:qFormat/>
    <w:rsid w:val="0010600E"/>
  </w:style>
  <w:style w:type="paragraph" w:customStyle="1" w:styleId="ResNotitle">
    <w:name w:val="Res_No&amp;title"/>
    <w:basedOn w:val="Restitle"/>
    <w:uiPriority w:val="1"/>
    <w:qFormat/>
    <w:rsid w:val="0010600E"/>
    <w:pPr>
      <w:tabs>
        <w:tab w:val="clear" w:pos="794"/>
        <w:tab w:val="clear" w:pos="1191"/>
        <w:tab w:val="clear" w:pos="1588"/>
        <w:tab w:val="clear" w:pos="1985"/>
        <w:tab w:val="left" w:pos="907"/>
        <w:tab w:val="left" w:pos="1134"/>
        <w:tab w:val="left" w:pos="2268"/>
      </w:tabs>
      <w:spacing w:after="0"/>
    </w:pPr>
    <w:rPr>
      <w:rFonts w:ascii="Calibri" w:hAnsi="Calibri" w:cs="Traditional Arabic"/>
      <w:szCs w:val="40"/>
      <w:lang w:bidi="ar-EG"/>
    </w:rPr>
  </w:style>
  <w:style w:type="paragraph" w:customStyle="1" w:styleId="RecNoTitle">
    <w:name w:val="Rec_No&amp;Title"/>
    <w:basedOn w:val="RecTitle1"/>
    <w:uiPriority w:val="1"/>
    <w:qFormat/>
    <w:rsid w:val="0010600E"/>
    <w:pPr>
      <w:keepLines w:val="0"/>
      <w:tabs>
        <w:tab w:val="clear" w:pos="794"/>
        <w:tab w:val="clear" w:pos="1191"/>
        <w:tab w:val="clear" w:pos="1588"/>
        <w:tab w:val="clear" w:pos="1985"/>
        <w:tab w:val="left" w:pos="567"/>
        <w:tab w:val="left" w:pos="907"/>
        <w:tab w:val="left" w:pos="1134"/>
        <w:tab w:val="left" w:pos="1701"/>
        <w:tab w:val="left" w:pos="2268"/>
        <w:tab w:val="left" w:pos="2835"/>
      </w:tabs>
      <w:spacing w:before="120"/>
    </w:pPr>
    <w:rPr>
      <w:rFonts w:ascii="Calibri" w:hAnsi="Calibri"/>
      <w:lang w:val="en-US"/>
    </w:rPr>
  </w:style>
  <w:style w:type="paragraph" w:customStyle="1" w:styleId="AttachNoS1">
    <w:name w:val="Attach_No_S1"/>
    <w:basedOn w:val="SectionNoS1"/>
    <w:uiPriority w:val="1"/>
    <w:qFormat/>
    <w:rsid w:val="0010600E"/>
  </w:style>
  <w:style w:type="paragraph" w:customStyle="1" w:styleId="AttachNoS2">
    <w:name w:val="Attach_No_S2"/>
    <w:basedOn w:val="SectionNoS2"/>
    <w:uiPriority w:val="1"/>
    <w:qFormat/>
    <w:rsid w:val="0010600E"/>
  </w:style>
  <w:style w:type="paragraph" w:customStyle="1" w:styleId="AnnextitleS1">
    <w:name w:val="Annex_title_S1"/>
    <w:basedOn w:val="DecisionTiltleS"/>
    <w:uiPriority w:val="1"/>
    <w:qFormat/>
    <w:rsid w:val="0010600E"/>
  </w:style>
  <w:style w:type="paragraph" w:customStyle="1" w:styleId="DecisionTitle0">
    <w:name w:val="Decision_Title"/>
    <w:basedOn w:val="AttachTitle"/>
    <w:uiPriority w:val="1"/>
    <w:qFormat/>
    <w:rsid w:val="0010600E"/>
  </w:style>
  <w:style w:type="paragraph" w:customStyle="1" w:styleId="headingbs">
    <w:name w:val="heading_bs"/>
    <w:basedOn w:val="Headingb"/>
    <w:uiPriority w:val="1"/>
    <w:qFormat/>
    <w:rsid w:val="0010600E"/>
    <w:pPr>
      <w:tabs>
        <w:tab w:val="clear" w:pos="794"/>
        <w:tab w:val="left" w:pos="907"/>
      </w:tabs>
      <w:overflowPunct w:val="0"/>
      <w:autoSpaceDE w:val="0"/>
      <w:autoSpaceDN w:val="0"/>
      <w:adjustRightInd w:val="0"/>
      <w:spacing w:before="160"/>
      <w:textAlignment w:val="baseline"/>
      <w:outlineLvl w:val="9"/>
    </w:pPr>
    <w:rPr>
      <w:rFonts w:ascii="Times New Roman Bold" w:eastAsia="Batang" w:hAnsi="Times New Roman Bold" w:cs="Traditional Arabic"/>
      <w:kern w:val="0"/>
      <w:sz w:val="22"/>
      <w:szCs w:val="30"/>
      <w:lang w:val="en-GB"/>
    </w:rPr>
  </w:style>
  <w:style w:type="paragraph" w:customStyle="1" w:styleId="Heading1s">
    <w:name w:val="Heading 1s"/>
    <w:basedOn w:val="Heading1"/>
    <w:uiPriority w:val="1"/>
    <w:qFormat/>
    <w:rsid w:val="0010600E"/>
    <w:pPr>
      <w:keepLines/>
      <w:tabs>
        <w:tab w:val="clear" w:pos="794"/>
        <w:tab w:val="left" w:pos="851"/>
      </w:tabs>
      <w:overflowPunct w:val="0"/>
      <w:autoSpaceDE w:val="0"/>
      <w:autoSpaceDN w:val="0"/>
      <w:adjustRightInd w:val="0"/>
      <w:spacing w:before="360"/>
      <w:ind w:left="851" w:hanging="851"/>
      <w:textAlignment w:val="baseline"/>
    </w:pPr>
    <w:rPr>
      <w:rFonts w:ascii="Times New Roman Bold" w:eastAsia="Batang" w:hAnsi="Times New Roman Bold" w:cs="Traditional Arabic"/>
      <w:kern w:val="0"/>
      <w:szCs w:val="36"/>
    </w:rPr>
  </w:style>
  <w:style w:type="paragraph" w:customStyle="1" w:styleId="Heading2s">
    <w:name w:val="Heading 2s"/>
    <w:basedOn w:val="Heading2"/>
    <w:uiPriority w:val="1"/>
    <w:qFormat/>
    <w:rsid w:val="0010600E"/>
    <w:pPr>
      <w:keepLines/>
      <w:tabs>
        <w:tab w:val="clear" w:pos="794"/>
        <w:tab w:val="left" w:pos="851"/>
      </w:tabs>
      <w:overflowPunct w:val="0"/>
      <w:autoSpaceDE w:val="0"/>
      <w:autoSpaceDN w:val="0"/>
      <w:adjustRightInd w:val="0"/>
      <w:spacing w:before="240"/>
      <w:ind w:left="851" w:hanging="851"/>
      <w:textAlignment w:val="baseline"/>
    </w:pPr>
    <w:rPr>
      <w:rFonts w:ascii="Times New Roman Bold" w:eastAsia="Batang" w:hAnsi="Times New Roman Bold" w:cs="Traditional Arabic"/>
      <w:kern w:val="0"/>
      <w:szCs w:val="32"/>
    </w:rPr>
  </w:style>
  <w:style w:type="paragraph" w:customStyle="1" w:styleId="Chaptitles">
    <w:name w:val="Chap_titles"/>
    <w:basedOn w:val="Chaptitle"/>
    <w:uiPriority w:val="1"/>
    <w:qFormat/>
    <w:rsid w:val="0010600E"/>
    <w:pPr>
      <w:keepLines/>
      <w:tabs>
        <w:tab w:val="left" w:pos="907"/>
        <w:tab w:val="left" w:pos="1191"/>
        <w:tab w:val="left" w:pos="1588"/>
        <w:tab w:val="left" w:pos="1985"/>
      </w:tabs>
      <w:overflowPunct w:val="0"/>
      <w:autoSpaceDE w:val="0"/>
      <w:autoSpaceDN w:val="0"/>
      <w:adjustRightInd w:val="0"/>
      <w:spacing w:before="240" w:after="0"/>
      <w:textAlignment w:val="baseline"/>
    </w:pPr>
    <w:rPr>
      <w:rFonts w:ascii="Times New Roman Bold" w:hAnsi="Times New Roman Bold" w:cs="Traditional Arabic"/>
      <w:b w:val="0"/>
      <w:sz w:val="26"/>
      <w:szCs w:val="36"/>
    </w:rPr>
  </w:style>
  <w:style w:type="paragraph" w:customStyle="1" w:styleId="Heading3s">
    <w:name w:val="Heading 3s"/>
    <w:basedOn w:val="Heading3"/>
    <w:uiPriority w:val="1"/>
    <w:qFormat/>
    <w:rsid w:val="0010600E"/>
    <w:pPr>
      <w:keepLines/>
      <w:tabs>
        <w:tab w:val="clear" w:pos="794"/>
        <w:tab w:val="left" w:pos="851"/>
      </w:tabs>
      <w:overflowPunct w:val="0"/>
      <w:autoSpaceDE w:val="0"/>
      <w:autoSpaceDN w:val="0"/>
      <w:adjustRightInd w:val="0"/>
      <w:spacing w:before="240"/>
      <w:ind w:left="851" w:hanging="851"/>
      <w:textAlignment w:val="baseline"/>
    </w:pPr>
    <w:rPr>
      <w:rFonts w:ascii="Times New Roman Bold" w:eastAsia="Batang" w:hAnsi="Times New Roman Bold" w:cs="Traditional Arabic"/>
      <w:kern w:val="0"/>
      <w:szCs w:val="30"/>
    </w:rPr>
  </w:style>
  <w:style w:type="paragraph" w:customStyle="1" w:styleId="AnnexNOs">
    <w:name w:val="Annex_NOs"/>
    <w:basedOn w:val="AnnexNO0"/>
    <w:uiPriority w:val="1"/>
    <w:qFormat/>
    <w:rsid w:val="0010600E"/>
  </w:style>
  <w:style w:type="paragraph" w:customStyle="1" w:styleId="AnnexNotitles">
    <w:name w:val="Annex_No &amp; titles"/>
    <w:basedOn w:val="AnnexNotitle0"/>
    <w:uiPriority w:val="1"/>
    <w:qFormat/>
    <w:rsid w:val="001060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spacing w:before="240" w:after="0"/>
      <w:textAlignment w:val="baseline"/>
    </w:pPr>
    <w:rPr>
      <w:rFonts w:ascii="Times New Roman Bold" w:eastAsia="Batang" w:hAnsi="Times New Roman Bold" w:cs="Traditional Arabic"/>
      <w:sz w:val="26"/>
      <w:szCs w:val="36"/>
      <w:lang w:val="en-GB" w:eastAsia="en-US" w:bidi="ar-EG"/>
    </w:rPr>
  </w:style>
  <w:style w:type="paragraph" w:customStyle="1" w:styleId="Booktitle0">
    <w:name w:val="Book_title"/>
    <w:basedOn w:val="Normal"/>
    <w:uiPriority w:val="1"/>
    <w:qFormat/>
    <w:rsid w:val="0010600E"/>
    <w:pPr>
      <w:bidi w:val="0"/>
      <w:spacing w:line="240" w:lineRule="auto"/>
      <w:jc w:val="center"/>
    </w:pPr>
    <w:rPr>
      <w:rFonts w:ascii="Times New Roman" w:eastAsia="MS Mincho" w:hAnsi="Times New Roman" w:cs="Times New Roman"/>
      <w:b/>
      <w:bCs/>
      <w:sz w:val="26"/>
      <w:szCs w:val="28"/>
      <w:lang w:val="en-GB"/>
    </w:rPr>
  </w:style>
  <w:style w:type="table" w:customStyle="1" w:styleId="TableGrid2">
    <w:name w:val="Table Grid2"/>
    <w:basedOn w:val="TableNormal"/>
    <w:next w:val="TableGrid"/>
    <w:uiPriority w:val="59"/>
    <w:qFormat/>
    <w:rsid w:val="003A1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shtag">
    <w:name w:val="Hashtag"/>
    <w:basedOn w:val="DefaultParagraphFont"/>
    <w:uiPriority w:val="99"/>
    <w:unhideWhenUsed/>
    <w:rsid w:val="00B312B3"/>
    <w:rPr>
      <w:rFonts w:ascii="Dubai" w:hAnsi="Dubai" w:cs="Dubai"/>
      <w:color w:val="2B579A"/>
      <w:shd w:val="clear" w:color="auto" w:fill="E1DFDD"/>
    </w:rPr>
  </w:style>
  <w:style w:type="character" w:styleId="Mention">
    <w:name w:val="Mention"/>
    <w:basedOn w:val="DefaultParagraphFont"/>
    <w:uiPriority w:val="99"/>
    <w:semiHidden/>
    <w:unhideWhenUsed/>
    <w:rsid w:val="00B312B3"/>
    <w:rPr>
      <w:rFonts w:ascii="Dubai" w:hAnsi="Dubai" w:cs="Dubai"/>
      <w:color w:val="2B579A"/>
      <w:shd w:val="clear" w:color="auto" w:fill="E1DFDD"/>
    </w:rPr>
  </w:style>
  <w:style w:type="character" w:styleId="SmartHyperlink">
    <w:name w:val="Smart Hyperlink"/>
    <w:basedOn w:val="DefaultParagraphFont"/>
    <w:uiPriority w:val="99"/>
    <w:semiHidden/>
    <w:unhideWhenUsed/>
    <w:rsid w:val="00B312B3"/>
    <w:rPr>
      <w:rFonts w:ascii="Dubai" w:hAnsi="Dubai" w:cs="Dubai"/>
      <w:u w:val="dotted"/>
    </w:rPr>
  </w:style>
  <w:style w:type="character" w:customStyle="1" w:styleId="TPSClickField">
    <w:name w:val="TPS Click Field"/>
    <w:uiPriority w:val="1"/>
    <w:rsid w:val="00DA50F5"/>
    <w:rPr>
      <w:rFonts w:ascii="Arial" w:hAnsi="Arial" w:cs="Times New Roman"/>
      <w:i/>
      <w:noProof w:val="0"/>
      <w:color w:val="0000FF"/>
      <w:sz w:val="18"/>
      <w:szCs w:val="24"/>
      <w:lang w:val="en-AU"/>
    </w:rPr>
  </w:style>
  <w:style w:type="character" w:customStyle="1" w:styleId="Reditalic">
    <w:name w:val="Red italic"/>
    <w:rsid w:val="005A7487"/>
    <w:rPr>
      <w:i/>
      <w:iCs/>
      <w:color w:val="FF0000"/>
      <w:lang w:bidi="ar-SA"/>
    </w:rPr>
  </w:style>
  <w:style w:type="table" w:styleId="TableGridLight">
    <w:name w:val="Grid Table Light"/>
    <w:basedOn w:val="TableNormal"/>
    <w:uiPriority w:val="40"/>
    <w:rsid w:val="00723D04"/>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rtref">
    <w:name w:val="Art_ref"/>
    <w:uiPriority w:val="1"/>
    <w:rsid w:val="00267EDB"/>
    <w:rPr>
      <w:rFonts w:ascii="Dubai" w:hAnsi="Dubai" w:cs="Dubai"/>
      <w:b w:val="0"/>
      <w:bCs w:val="0"/>
      <w:i w:val="0"/>
      <w:iCs w:val="0"/>
    </w:rPr>
  </w:style>
  <w:style w:type="paragraph" w:customStyle="1" w:styleId="Heading30">
    <w:name w:val="Heading3"/>
    <w:basedOn w:val="Headingb"/>
    <w:uiPriority w:val="1"/>
    <w:rsid w:val="00267EDB"/>
    <w:rPr>
      <w:noProof/>
      <w:lang w:bidi="ar-SA"/>
    </w:rPr>
  </w:style>
  <w:style w:type="paragraph" w:customStyle="1" w:styleId="Abstract">
    <w:name w:val="Abstract"/>
    <w:basedOn w:val="Normal"/>
    <w:uiPriority w:val="1"/>
    <w:rsid w:val="00267EDB"/>
    <w:pPr>
      <w:overflowPunct w:val="0"/>
      <w:autoSpaceDE w:val="0"/>
      <w:autoSpaceDN w:val="0"/>
      <w:bidi w:val="0"/>
      <w:adjustRightInd w:val="0"/>
      <w:spacing w:line="240" w:lineRule="auto"/>
      <w:jc w:val="left"/>
      <w:textAlignment w:val="baseline"/>
    </w:pPr>
    <w:rPr>
      <w:rFonts w:ascii="Times New Roman" w:hAnsi="Times New Roman" w:cs="Times New Roman"/>
      <w:sz w:val="24"/>
      <w:szCs w:val="20"/>
    </w:rPr>
  </w:style>
  <w:style w:type="character" w:customStyle="1" w:styleId="Greenbolditalic">
    <w:name w:val="Green bold italic"/>
    <w:rsid w:val="00C4017C"/>
    <w:rPr>
      <w:b/>
      <w:bCs/>
      <w:i/>
      <w:iCs/>
      <w:strike w:val="0"/>
      <w:color w:val="9BBB59" w:themeColor="accent3"/>
    </w:rPr>
  </w:style>
  <w:style w:type="character" w:customStyle="1" w:styleId="Redbolditalic">
    <w:name w:val="Red bold italic"/>
    <w:rsid w:val="005819EB"/>
    <w:rPr>
      <w:b/>
      <w:bCs/>
      <w:i/>
      <w:iCs/>
      <w:strike w:val="0"/>
      <w:color w:val="FF0000"/>
    </w:rPr>
  </w:style>
  <w:style w:type="character" w:customStyle="1" w:styleId="Hyperlinkbolditalic">
    <w:name w:val="Hyperlink bold italic"/>
    <w:rsid w:val="00C4017C"/>
    <w:rPr>
      <w:b/>
      <w:bCs/>
      <w:i/>
      <w:iCs/>
      <w:color w:val="1F497D" w:themeColor="text2"/>
      <w:u w:val="single"/>
    </w:rPr>
  </w:style>
  <w:style w:type="character" w:customStyle="1" w:styleId="TPSImage">
    <w:name w:val="TPS Image"/>
    <w:uiPriority w:val="1"/>
    <w:rsid w:val="00F4494B"/>
    <w:rPr>
      <w:rFonts w:ascii="Arial" w:hAnsi="Arial" w:cs="Times New Roman"/>
      <w:b/>
      <w:noProof w:val="0"/>
      <w:color w:val="FF6600"/>
      <w:sz w:val="18"/>
      <w:szCs w:val="24"/>
      <w:lang w:val="en-AU" w:bidi="ar-SA"/>
    </w:rPr>
  </w:style>
  <w:style w:type="character" w:customStyle="1" w:styleId="Note1Char">
    <w:name w:val="Note 1 Char"/>
    <w:basedOn w:val="DefaultParagraphFont"/>
    <w:link w:val="Note1"/>
    <w:rsid w:val="001A7E1E"/>
    <w:rPr>
      <w:rFonts w:ascii="Times New Roman" w:hAnsi="Times New Roman" w:cs="Traditional Arabic"/>
      <w:spacing w:val="6"/>
      <w:szCs w:val="26"/>
    </w:rPr>
  </w:style>
  <w:style w:type="paragraph" w:customStyle="1" w:styleId="Rectitle2">
    <w:name w:val="Rec_title"/>
    <w:basedOn w:val="Normal"/>
    <w:next w:val="Normal"/>
    <w:rsid w:val="00483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170213">
      <w:bodyDiv w:val="1"/>
      <w:marLeft w:val="0"/>
      <w:marRight w:val="0"/>
      <w:marTop w:val="0"/>
      <w:marBottom w:val="0"/>
      <w:divBdr>
        <w:top w:val="none" w:sz="0" w:space="0" w:color="auto"/>
        <w:left w:val="none" w:sz="0" w:space="0" w:color="auto"/>
        <w:bottom w:val="none" w:sz="0" w:space="0" w:color="auto"/>
        <w:right w:val="none" w:sz="0" w:space="0" w:color="auto"/>
      </w:divBdr>
    </w:div>
    <w:div w:id="1203126789">
      <w:bodyDiv w:val="1"/>
      <w:marLeft w:val="0"/>
      <w:marRight w:val="0"/>
      <w:marTop w:val="0"/>
      <w:marBottom w:val="0"/>
      <w:divBdr>
        <w:top w:val="none" w:sz="0" w:space="0" w:color="auto"/>
        <w:left w:val="none" w:sz="0" w:space="0" w:color="auto"/>
        <w:bottom w:val="none" w:sz="0" w:space="0" w:color="auto"/>
        <w:right w:val="none" w:sz="0" w:space="0" w:color="auto"/>
      </w:divBdr>
    </w:div>
    <w:div w:id="1388652159">
      <w:bodyDiv w:val="1"/>
      <w:marLeft w:val="0"/>
      <w:marRight w:val="0"/>
      <w:marTop w:val="0"/>
      <w:marBottom w:val="0"/>
      <w:divBdr>
        <w:top w:val="none" w:sz="0" w:space="0" w:color="auto"/>
        <w:left w:val="none" w:sz="0" w:space="0" w:color="auto"/>
        <w:bottom w:val="none" w:sz="0" w:space="0" w:color="auto"/>
        <w:right w:val="none" w:sz="0" w:space="0" w:color="auto"/>
      </w:divBdr>
    </w:div>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2056461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6.xml"/><Relationship Id="rId671" Type="http://schemas.openxmlformats.org/officeDocument/2006/relationships/hyperlink" Target="https://www.itu.int/md/meetingdoc.asp?lang=en&amp;parent=T17-WTSA.20-C-0082" TargetMode="External"/><Relationship Id="rId21" Type="http://schemas.openxmlformats.org/officeDocument/2006/relationships/footer" Target="footer6.xml"/><Relationship Id="rId324" Type="http://schemas.openxmlformats.org/officeDocument/2006/relationships/hyperlink" Target="https://www.itu.int/md/T17-WTSA.20-C-0017" TargetMode="External"/><Relationship Id="rId531" Type="http://schemas.openxmlformats.org/officeDocument/2006/relationships/hyperlink" Target="https://www.itu.int/md/T17-WTSA.20-C-0025" TargetMode="External"/><Relationship Id="rId629" Type="http://schemas.openxmlformats.org/officeDocument/2006/relationships/hyperlink" Target="https://www.itu.int/md/meetingdoc.asp?lang=en&amp;parent=T17-WTSA.20-C-0075" TargetMode="External"/><Relationship Id="rId170" Type="http://schemas.openxmlformats.org/officeDocument/2006/relationships/footer" Target="footer145.xml"/><Relationship Id="rId268" Type="http://schemas.openxmlformats.org/officeDocument/2006/relationships/footer" Target="footer171.xml"/><Relationship Id="rId475" Type="http://schemas.openxmlformats.org/officeDocument/2006/relationships/hyperlink" Target="https://www.itu.int/md/dologin_md.asp?lang=en&amp;id=T17-WTSA.20-C-0037!A3-L1!MSW-E" TargetMode="External"/><Relationship Id="rId682" Type="http://schemas.openxmlformats.org/officeDocument/2006/relationships/image" Target="media/image27.png"/><Relationship Id="rId32" Type="http://schemas.openxmlformats.org/officeDocument/2006/relationships/footer" Target="footer12.xml"/><Relationship Id="rId128" Type="http://schemas.openxmlformats.org/officeDocument/2006/relationships/footer" Target="footer107.xml"/><Relationship Id="rId335" Type="http://schemas.openxmlformats.org/officeDocument/2006/relationships/hyperlink" Target="https://www.itu.int/md/T17-WTSA.20-C-0050" TargetMode="External"/><Relationship Id="rId542" Type="http://schemas.openxmlformats.org/officeDocument/2006/relationships/hyperlink" Target="https://www.itu.int/md/meetingdoc.asp?lang=en&amp;parent=T17-WTSA.20-C-0094" TargetMode="External"/><Relationship Id="rId181" Type="http://schemas.openxmlformats.org/officeDocument/2006/relationships/image" Target="media/image10.png"/><Relationship Id="rId402" Type="http://schemas.openxmlformats.org/officeDocument/2006/relationships/hyperlink" Target="https://www.itu.int/md/T17-WTSA.20-C-0091" TargetMode="External"/><Relationship Id="rId279" Type="http://schemas.openxmlformats.org/officeDocument/2006/relationships/hyperlink" Target="https://www.itu.int/md/T17-WTSA.20-C-0047" TargetMode="External"/><Relationship Id="rId486" Type="http://schemas.openxmlformats.org/officeDocument/2006/relationships/hyperlink" Target="https://www.itu.int/md/dologin_md.asp?lang=en&amp;id=T17-WTSA.20-C-0036!A4-L1!MSW-E" TargetMode="External"/><Relationship Id="rId43" Type="http://schemas.openxmlformats.org/officeDocument/2006/relationships/footer" Target="footer22.xml"/><Relationship Id="rId139" Type="http://schemas.openxmlformats.org/officeDocument/2006/relationships/footer" Target="footer118.xml"/><Relationship Id="rId346" Type="http://schemas.openxmlformats.org/officeDocument/2006/relationships/hyperlink" Target="https://www.itu.int/md/T17-WTSA.20-C-0050" TargetMode="External"/><Relationship Id="rId553" Type="http://schemas.openxmlformats.org/officeDocument/2006/relationships/hyperlink" Target="https://www.itu.int/md/meetingdoc.asp?lang=en&amp;parent=T17-WTSA.20-C-0087" TargetMode="External"/><Relationship Id="rId192" Type="http://schemas.openxmlformats.org/officeDocument/2006/relationships/hyperlink" Target="http://itu.int/en/ITU-T/info/Pages/resources.aspx" TargetMode="External"/><Relationship Id="rId206" Type="http://schemas.openxmlformats.org/officeDocument/2006/relationships/image" Target="media/image15.png"/><Relationship Id="rId413" Type="http://schemas.openxmlformats.org/officeDocument/2006/relationships/hyperlink" Target="https://www.itu.int/md/T17-WTSA.20-220301-TD-GEN-0015/en" TargetMode="External"/><Relationship Id="rId497" Type="http://schemas.openxmlformats.org/officeDocument/2006/relationships/hyperlink" Target="https://www.itu.int/md/meetingdoc.asp?lang=en&amp;parent=T17-WTSA.20-C-0085" TargetMode="External"/><Relationship Id="rId620" Type="http://schemas.openxmlformats.org/officeDocument/2006/relationships/hyperlink" Target="https://www.itu.int/md/dologin_md.asp?lang=en&amp;id=T17-WTSA.20-C-0035!A33-L1!MSW-E" TargetMode="External"/><Relationship Id="rId357" Type="http://schemas.openxmlformats.org/officeDocument/2006/relationships/hyperlink" Target="https://www.itu.int/md/T17-WTSA.20-C-0081" TargetMode="External"/><Relationship Id="rId54" Type="http://schemas.openxmlformats.org/officeDocument/2006/relationships/footer" Target="footer33.xml"/><Relationship Id="rId217" Type="http://schemas.openxmlformats.org/officeDocument/2006/relationships/image" Target="media/image23.png"/><Relationship Id="rId564" Type="http://schemas.openxmlformats.org/officeDocument/2006/relationships/hyperlink" Target="https://www.itu.int/md/T17-WTSA.20-C-0001/en" TargetMode="External"/><Relationship Id="rId424" Type="http://schemas.openxmlformats.org/officeDocument/2006/relationships/hyperlink" Target="https://www.itu.int/md/T17-WTSA.20-C-0068/en" TargetMode="External"/><Relationship Id="rId631" Type="http://schemas.openxmlformats.org/officeDocument/2006/relationships/hyperlink" Target="https://www.itu.int/md/meetingdoc.asp?lang=en&amp;parent=T17-WTSA.20-C-0075" TargetMode="External"/><Relationship Id="rId270" Type="http://schemas.openxmlformats.org/officeDocument/2006/relationships/footer" Target="footer173.xml"/><Relationship Id="rId65" Type="http://schemas.openxmlformats.org/officeDocument/2006/relationships/footer" Target="footer44.xml"/><Relationship Id="rId130" Type="http://schemas.openxmlformats.org/officeDocument/2006/relationships/footer" Target="footer109.xml"/><Relationship Id="rId368" Type="http://schemas.openxmlformats.org/officeDocument/2006/relationships/hyperlink" Target="https://www.itu.int/md/T17-WTSA.20-C-0010" TargetMode="External"/><Relationship Id="rId575" Type="http://schemas.openxmlformats.org/officeDocument/2006/relationships/hyperlink" Target="https://www.itu.int/md/T17-WTSA.20-C-0027/en" TargetMode="External"/><Relationship Id="rId228" Type="http://schemas.openxmlformats.org/officeDocument/2006/relationships/hyperlink" Target="https://datatracker.ietf.org/liaison/" TargetMode="External"/><Relationship Id="rId435" Type="http://schemas.openxmlformats.org/officeDocument/2006/relationships/hyperlink" Target="https://www.itu.int/md/T17-WTSA.20-C-0065/en" TargetMode="External"/><Relationship Id="rId642" Type="http://schemas.openxmlformats.org/officeDocument/2006/relationships/hyperlink" Target="https://www.itu.int/md/meetingdoc.asp?lang=en&amp;parent=T17-WTSA.20-C-0079" TargetMode="External"/><Relationship Id="rId281" Type="http://schemas.openxmlformats.org/officeDocument/2006/relationships/hyperlink" Target="https://www.itu.int/md/T17-WTSA.20-220301-TD-GEN-0005" TargetMode="External"/><Relationship Id="rId502" Type="http://schemas.openxmlformats.org/officeDocument/2006/relationships/hyperlink" Target="https://www.itu.int/md/dologin_md.asp?lang=en&amp;id=T17-WTSA.20-C-0038!A9-L1!MSW-E" TargetMode="External"/><Relationship Id="rId76" Type="http://schemas.openxmlformats.org/officeDocument/2006/relationships/footer" Target="footer55.xml"/><Relationship Id="rId141" Type="http://schemas.openxmlformats.org/officeDocument/2006/relationships/footer" Target="footer120.xml"/><Relationship Id="rId379" Type="http://schemas.openxmlformats.org/officeDocument/2006/relationships/hyperlink" Target="https://www.itu.int/md/T17-WTSA.20-C-0055" TargetMode="External"/><Relationship Id="rId586" Type="http://schemas.openxmlformats.org/officeDocument/2006/relationships/hyperlink" Target="https://www.itu.int/md/meetingdoc.asp?lang=en&amp;parent=T17-WTSA.20-C-0072" TargetMode="External"/><Relationship Id="rId7" Type="http://schemas.openxmlformats.org/officeDocument/2006/relationships/styles" Target="styles.xml"/><Relationship Id="rId239" Type="http://schemas.openxmlformats.org/officeDocument/2006/relationships/hyperlink" Target="http://www.itu.int/ITU-T" TargetMode="External"/><Relationship Id="rId446" Type="http://schemas.openxmlformats.org/officeDocument/2006/relationships/hyperlink" Target="https://www.itu.int/md/T17-WTSA.20-C-0069/en" TargetMode="External"/><Relationship Id="rId653" Type="http://schemas.openxmlformats.org/officeDocument/2006/relationships/hyperlink" Target="https://www.itu.int/md/T17-WTSA.20-220301-TD-GEN-0039/en" TargetMode="External"/><Relationship Id="rId292" Type="http://schemas.openxmlformats.org/officeDocument/2006/relationships/hyperlink" Target="https://www.itu.int/dms_pub/itu-t/md/17/wtsa.20/c/T17-WTSA.20-C-0040!A1!MSW-A.docx" TargetMode="External"/><Relationship Id="rId306" Type="http://schemas.openxmlformats.org/officeDocument/2006/relationships/hyperlink" Target="https://www.itu.int/md/T17-WTSA.20-C-0003" TargetMode="External"/><Relationship Id="rId87" Type="http://schemas.openxmlformats.org/officeDocument/2006/relationships/footer" Target="footer66.xml"/><Relationship Id="rId513" Type="http://schemas.openxmlformats.org/officeDocument/2006/relationships/hyperlink" Target="https://www.itu.int/md/T17-WTSA.20-220301-TD-GEN-0084/en" TargetMode="External"/><Relationship Id="rId597" Type="http://schemas.openxmlformats.org/officeDocument/2006/relationships/hyperlink" Target="https://www.itu.int/md/T17-WTSA.20-C-0022/en" TargetMode="External"/><Relationship Id="rId152" Type="http://schemas.openxmlformats.org/officeDocument/2006/relationships/footer" Target="footer129.xml"/><Relationship Id="rId457" Type="http://schemas.openxmlformats.org/officeDocument/2006/relationships/hyperlink" Target="https://www.itu.int/md/meetingdoc.asp?lang=en&amp;parent=T17-WTSA.20-220301-TD-GEN-0004" TargetMode="External"/><Relationship Id="rId664" Type="http://schemas.openxmlformats.org/officeDocument/2006/relationships/hyperlink" Target="https://www.itu.int/md/meetingdoc.asp?lang=en&amp;parent=T17-WTSA.20-C-0062" TargetMode="External"/><Relationship Id="rId14" Type="http://schemas.openxmlformats.org/officeDocument/2006/relationships/image" Target="media/image3.png"/><Relationship Id="rId317" Type="http://schemas.openxmlformats.org/officeDocument/2006/relationships/hyperlink" Target="https://www.itu.int/md/T17-WTSA.20-C-0003" TargetMode="External"/><Relationship Id="rId524" Type="http://schemas.openxmlformats.org/officeDocument/2006/relationships/hyperlink" Target="https://www.itu.int/md/dologin_md.asp?lang=en&amp;id=T17-WTSA.20-C-0036!A10-L1!MSW-E" TargetMode="External"/><Relationship Id="rId98" Type="http://schemas.openxmlformats.org/officeDocument/2006/relationships/footer" Target="footer77.xml"/><Relationship Id="rId163" Type="http://schemas.openxmlformats.org/officeDocument/2006/relationships/footer" Target="footer139.xml"/><Relationship Id="rId370" Type="http://schemas.openxmlformats.org/officeDocument/2006/relationships/hyperlink" Target="https://www.itu.int/md/T17-WTSA.20-C-0014" TargetMode="External"/><Relationship Id="rId230" Type="http://schemas.openxmlformats.org/officeDocument/2006/relationships/hyperlink" Target="http://itu.int/ITU-T/go/ref-ietf-isoc" TargetMode="External"/><Relationship Id="rId468" Type="http://schemas.openxmlformats.org/officeDocument/2006/relationships/hyperlink" Target="https://www.itu.int/md/meetingdoc.asp?lang=en&amp;parent=T17-WTSA.20-C-0094" TargetMode="External"/><Relationship Id="rId675" Type="http://schemas.openxmlformats.org/officeDocument/2006/relationships/hyperlink" Target="https://www.itu.int/md/meetingdoc.asp?lang=en&amp;parent=T17-WTSA.20-C-0026" TargetMode="External"/><Relationship Id="rId25" Type="http://schemas.openxmlformats.org/officeDocument/2006/relationships/package" Target="embeddings/Microsoft_Visio_Drawing.vsdx"/><Relationship Id="rId328" Type="http://schemas.openxmlformats.org/officeDocument/2006/relationships/hyperlink" Target="https://www.itu.int/md/T17-WTSA.20-C-0021" TargetMode="External"/><Relationship Id="rId535" Type="http://schemas.openxmlformats.org/officeDocument/2006/relationships/hyperlink" Target="https://www.itu.int/md/dologin_md.asp?lang=en&amp;id=T17-WTSA.20-C-0038!A19-L1!MSW-E" TargetMode="External"/><Relationship Id="rId174" Type="http://schemas.openxmlformats.org/officeDocument/2006/relationships/footer" Target="footer147.xml"/><Relationship Id="rId381" Type="http://schemas.openxmlformats.org/officeDocument/2006/relationships/hyperlink" Target="https://www.itu.int/md/T17-WTSA.20-C-0055" TargetMode="External"/><Relationship Id="rId602" Type="http://schemas.openxmlformats.org/officeDocument/2006/relationships/hyperlink" Target="https://www.itu.int/md/T17-WTSA.20-C-0014/en" TargetMode="External"/><Relationship Id="rId241" Type="http://schemas.openxmlformats.org/officeDocument/2006/relationships/hyperlink" Target="http://itu.int/itu-t/recommendations/" TargetMode="External"/><Relationship Id="rId479" Type="http://schemas.openxmlformats.org/officeDocument/2006/relationships/hyperlink" Target="https://www.itu.int/md/dologin_md.asp?lang=en&amp;id=T17-WTSA.20-C-0036!A3-L1!MSW-E" TargetMode="External"/><Relationship Id="rId36" Type="http://schemas.openxmlformats.org/officeDocument/2006/relationships/footer" Target="footer15.xml"/><Relationship Id="rId339" Type="http://schemas.openxmlformats.org/officeDocument/2006/relationships/hyperlink" Target="https://www.itu.int/md/meetingdoc.asp?lang=en&amp;parent=T17-WTSA.20-INF-0003" TargetMode="External"/><Relationship Id="rId546" Type="http://schemas.openxmlformats.org/officeDocument/2006/relationships/hyperlink" Target="http://www.itu.int/md/T13-WTSA.16-C-0094/en" TargetMode="External"/><Relationship Id="rId101" Type="http://schemas.openxmlformats.org/officeDocument/2006/relationships/footer" Target="footer80.xml"/><Relationship Id="rId185" Type="http://schemas.openxmlformats.org/officeDocument/2006/relationships/oleObject" Target="embeddings/oleObject4.bin"/><Relationship Id="rId406" Type="http://schemas.openxmlformats.org/officeDocument/2006/relationships/hyperlink" Target="https://www.itu.int/md/T17-WTSA.20-C-0033/en" TargetMode="External"/><Relationship Id="rId392" Type="http://schemas.openxmlformats.org/officeDocument/2006/relationships/hyperlink" Target="https://www.itu.int/md/meetingdoc.asp?lang=en&amp;parent=T17-TSAG-190923-TD-GEN-0577" TargetMode="External"/><Relationship Id="rId613" Type="http://schemas.openxmlformats.org/officeDocument/2006/relationships/hyperlink" Target="https://www.itu.int/md/T17-WTSA.20-C-0014/en" TargetMode="External"/><Relationship Id="rId252" Type="http://schemas.openxmlformats.org/officeDocument/2006/relationships/hyperlink" Target="http://www.itu.int/net/about/basic-texts/rules.aspx" TargetMode="External"/><Relationship Id="rId47" Type="http://schemas.openxmlformats.org/officeDocument/2006/relationships/footer" Target="footer26.xml"/><Relationship Id="rId112" Type="http://schemas.openxmlformats.org/officeDocument/2006/relationships/footer" Target="footer91.xml"/><Relationship Id="rId557" Type="http://schemas.openxmlformats.org/officeDocument/2006/relationships/hyperlink" Target="https://www.itu.int/md/meetingdoc.asp?lang=en&amp;parent=T17-WTSA.20-220301-TD-GEN-0001" TargetMode="External"/><Relationship Id="rId196" Type="http://schemas.openxmlformats.org/officeDocument/2006/relationships/hyperlink" Target="http://itu.int/rec/T-REC-A" TargetMode="External"/><Relationship Id="rId417" Type="http://schemas.openxmlformats.org/officeDocument/2006/relationships/hyperlink" Target="https://www.itu.int/md/T17-WTSA.20-C-0073/en" TargetMode="External"/><Relationship Id="rId624" Type="http://schemas.openxmlformats.org/officeDocument/2006/relationships/hyperlink" Target="https://www.itu.int/md/meetingdoc.asp?lang=en&amp;parent=T17-WTSA.20-C-0079" TargetMode="External"/><Relationship Id="rId263" Type="http://schemas.openxmlformats.org/officeDocument/2006/relationships/hyperlink" Target="http://itu.int/en/ITU-T/ipr" TargetMode="External"/><Relationship Id="rId470" Type="http://schemas.openxmlformats.org/officeDocument/2006/relationships/hyperlink" Target="https://www.itu.int/dms_pub/itu-t/md/17/wtsa.20/c/T17-WTSA.20-C-0040!A24!MSW-E.docx" TargetMode="External"/><Relationship Id="rId58" Type="http://schemas.openxmlformats.org/officeDocument/2006/relationships/footer" Target="footer37.xml"/><Relationship Id="rId123" Type="http://schemas.openxmlformats.org/officeDocument/2006/relationships/footer" Target="footer102.xml"/><Relationship Id="rId330" Type="http://schemas.openxmlformats.org/officeDocument/2006/relationships/hyperlink" Target="https://www.itu.int/md/T17-WTSA.20-220301-TD-GEN-0007" TargetMode="External"/><Relationship Id="rId568" Type="http://schemas.openxmlformats.org/officeDocument/2006/relationships/hyperlink" Target="https://www.itu.int/md/T17-WTSA.20-C-0009/en" TargetMode="External"/><Relationship Id="rId428" Type="http://schemas.openxmlformats.org/officeDocument/2006/relationships/hyperlink" Target="https://www.itu.int/md/T17-WTSA.20-C-0069/en" TargetMode="External"/><Relationship Id="rId635" Type="http://schemas.openxmlformats.org/officeDocument/2006/relationships/hyperlink" Target="https://www.itu.int/md/meetingdoc.asp?lang=en&amp;parent=T17-WTSA.20-C-0075" TargetMode="External"/><Relationship Id="rId274" Type="http://schemas.openxmlformats.org/officeDocument/2006/relationships/footer" Target="footer175.xml"/><Relationship Id="rId481" Type="http://schemas.openxmlformats.org/officeDocument/2006/relationships/hyperlink" Target="https://www.itu.int/md/dologin_md.asp?lang=en&amp;id=T17-WTSA.20-C-0038!A2-L1!MSW-E" TargetMode="External"/><Relationship Id="rId69" Type="http://schemas.openxmlformats.org/officeDocument/2006/relationships/footer" Target="footer48.xml"/><Relationship Id="rId134" Type="http://schemas.openxmlformats.org/officeDocument/2006/relationships/footer" Target="footer113.xml"/><Relationship Id="rId579" Type="http://schemas.openxmlformats.org/officeDocument/2006/relationships/hyperlink" Target="https://www.itu.int/md/dologin_md.asp?lang=en&amp;id=T17-WTSA.20-C-0036!A13-L1!MSW-E" TargetMode="External"/><Relationship Id="rId341" Type="http://schemas.openxmlformats.org/officeDocument/2006/relationships/hyperlink" Target="https://www.itu.int/md/T17-WTSA.20-C-0061" TargetMode="External"/><Relationship Id="rId439" Type="http://schemas.openxmlformats.org/officeDocument/2006/relationships/hyperlink" Target="https://www.itu.int/md/T17-WTSA.20-C-0069/en" TargetMode="External"/><Relationship Id="rId646" Type="http://schemas.openxmlformats.org/officeDocument/2006/relationships/hyperlink" Target="https://www.itu.int/md/meetingdoc.asp?lang=en&amp;parent=T17-WTSA.20-C-0079" TargetMode="External"/><Relationship Id="rId201" Type="http://schemas.openxmlformats.org/officeDocument/2006/relationships/hyperlink" Target="http://jtc1.org" TargetMode="External"/><Relationship Id="rId285" Type="http://schemas.openxmlformats.org/officeDocument/2006/relationships/hyperlink" Target="https://www.itu.int/md/T17-WTSA.20-220301-TD-GEN-0006" TargetMode="External"/><Relationship Id="rId506" Type="http://schemas.openxmlformats.org/officeDocument/2006/relationships/hyperlink" Target="https://www.itu.int/md/meetingdoc.asp?lang=en&amp;parent=T17-WTSA.20-C-0085" TargetMode="External"/><Relationship Id="rId492" Type="http://schemas.openxmlformats.org/officeDocument/2006/relationships/hyperlink" Target="http://www.itu.int/md/T13-WTSA.16-C-0094/en" TargetMode="External"/><Relationship Id="rId145" Type="http://schemas.openxmlformats.org/officeDocument/2006/relationships/footer" Target="footer124.xml"/><Relationship Id="rId352" Type="http://schemas.openxmlformats.org/officeDocument/2006/relationships/hyperlink" Target="https://www.itu.int/md/T17-WTSA.20-C-0056" TargetMode="External"/><Relationship Id="rId212" Type="http://schemas.openxmlformats.org/officeDocument/2006/relationships/hyperlink" Target="http://itu.int/en/ITU-T/ipr" TargetMode="External"/><Relationship Id="rId254" Type="http://schemas.openxmlformats.org/officeDocument/2006/relationships/hyperlink" Target="http://www.itu.int/pub/T-RES-T.32-2012" TargetMode="External"/><Relationship Id="rId657" Type="http://schemas.openxmlformats.org/officeDocument/2006/relationships/hyperlink" Target="https://www.itu.int/md/meetingdoc.asp?lang=en&amp;parent=T17-WTSA.20-220301-TD-GEN-0076" TargetMode="External"/><Relationship Id="rId49" Type="http://schemas.openxmlformats.org/officeDocument/2006/relationships/footer" Target="footer28.xml"/><Relationship Id="rId114" Type="http://schemas.openxmlformats.org/officeDocument/2006/relationships/footer" Target="footer93.xml"/><Relationship Id="rId296" Type="http://schemas.openxmlformats.org/officeDocument/2006/relationships/hyperlink" Target="https://www.itu.int/md/T17-WTSA.20-C-0043" TargetMode="External"/><Relationship Id="rId461" Type="http://schemas.openxmlformats.org/officeDocument/2006/relationships/hyperlink" Target="https://www.itu.int/md/dologin_md.asp?lang=en&amp;id=T17-WTSA.20-C-0036!A1-L1!MSW-E" TargetMode="External"/><Relationship Id="rId517" Type="http://schemas.openxmlformats.org/officeDocument/2006/relationships/hyperlink" Target="https://www.itu.int/md/dologin_md.asp?lang=en&amp;id=T17-WTSA.20-C-0038!A25-L1!MSW-E" TargetMode="External"/><Relationship Id="rId559" Type="http://schemas.openxmlformats.org/officeDocument/2006/relationships/hyperlink" Target="https://www.itu.int/md/meetingdoc.asp?lang=en&amp;parent=T17-WTSA.20-C-0050" TargetMode="External"/><Relationship Id="rId60" Type="http://schemas.openxmlformats.org/officeDocument/2006/relationships/footer" Target="footer39.xml"/><Relationship Id="rId156" Type="http://schemas.openxmlformats.org/officeDocument/2006/relationships/footer" Target="footer133.xml"/><Relationship Id="rId198" Type="http://schemas.openxmlformats.org/officeDocument/2006/relationships/hyperlink" Target="http://iec.ch" TargetMode="External"/><Relationship Id="rId321" Type="http://schemas.openxmlformats.org/officeDocument/2006/relationships/hyperlink" Target="https://www.itu.int/md/T17-WTSA.20-C-0011" TargetMode="External"/><Relationship Id="rId363" Type="http://schemas.openxmlformats.org/officeDocument/2006/relationships/hyperlink" Target="https://www.itu.int/md/T17-WTSA.20-C-0079" TargetMode="External"/><Relationship Id="rId419" Type="http://schemas.openxmlformats.org/officeDocument/2006/relationships/hyperlink" Target="https://www.itu.int/md/T17-WTSA.20-C-0073/en" TargetMode="External"/><Relationship Id="rId570" Type="http://schemas.openxmlformats.org/officeDocument/2006/relationships/hyperlink" Target="https://www.itu.int/md/T17-WTSA.20-C-0013/en" TargetMode="External"/><Relationship Id="rId626" Type="http://schemas.openxmlformats.org/officeDocument/2006/relationships/hyperlink" Target="https://www.itu.int/md/meetingdoc.asp?lang=en&amp;parent=T17-WTSA.20-C-0077" TargetMode="External"/><Relationship Id="rId223" Type="http://schemas.openxmlformats.org/officeDocument/2006/relationships/footer" Target="footer162.xml"/><Relationship Id="rId430" Type="http://schemas.openxmlformats.org/officeDocument/2006/relationships/hyperlink" Target="https://www.itu.int/md/T17-WTSA.20-220301-TD-GEN-0039/en" TargetMode="External"/><Relationship Id="rId668" Type="http://schemas.openxmlformats.org/officeDocument/2006/relationships/hyperlink" Target="https://www.itu.int/md/meetingdoc.asp?lang=en&amp;parent=T17-WTSA.20-C-0050" TargetMode="External"/><Relationship Id="rId18" Type="http://schemas.openxmlformats.org/officeDocument/2006/relationships/footer" Target="footer3.xml"/><Relationship Id="rId265" Type="http://schemas.openxmlformats.org/officeDocument/2006/relationships/footer" Target="footer169.xml"/><Relationship Id="rId472" Type="http://schemas.openxmlformats.org/officeDocument/2006/relationships/hyperlink" Target="https://www.itu.int/md/dologin_md.asp?lang=en&amp;id=T17-WTSA.20-C-0039!A28-L1!MSW-E" TargetMode="External"/><Relationship Id="rId528" Type="http://schemas.openxmlformats.org/officeDocument/2006/relationships/hyperlink" Target="https://www.itu.int/md/meetingdoc.asp?lang=en&amp;parent=T17-WTSA.20-C-0092" TargetMode="External"/><Relationship Id="rId125" Type="http://schemas.openxmlformats.org/officeDocument/2006/relationships/footer" Target="footer104.xml"/><Relationship Id="rId167" Type="http://schemas.openxmlformats.org/officeDocument/2006/relationships/footer" Target="footer143.xml"/><Relationship Id="rId332" Type="http://schemas.openxmlformats.org/officeDocument/2006/relationships/hyperlink" Target="https://www.itu.int/md/T17-WTSA.20-C-0021" TargetMode="External"/><Relationship Id="rId374" Type="http://schemas.openxmlformats.org/officeDocument/2006/relationships/hyperlink" Target="https://www.itu.int/md/T17-WTSA.20-C-0022" TargetMode="External"/><Relationship Id="rId581" Type="http://schemas.openxmlformats.org/officeDocument/2006/relationships/hyperlink" Target="https://www.itu.int/dms_pub/itu-t/md/17/wtsa.20/c/T17-WTSA.20-C-0040!A28!MSW-E.docx" TargetMode="External"/><Relationship Id="rId71" Type="http://schemas.openxmlformats.org/officeDocument/2006/relationships/footer" Target="footer50.xml"/><Relationship Id="rId234" Type="http://schemas.openxmlformats.org/officeDocument/2006/relationships/hyperlink" Target="http://trac.tools.ietf.org/bof/trac/" TargetMode="External"/><Relationship Id="rId637" Type="http://schemas.openxmlformats.org/officeDocument/2006/relationships/hyperlink" Target="https://www.itu.int/md/meetingdoc.asp?lang=en&amp;parent=T17-WTSA.20-C-0075" TargetMode="External"/><Relationship Id="rId679" Type="http://schemas.openxmlformats.org/officeDocument/2006/relationships/hyperlink" Target="https://www.itu.int/md/T17-WTSA.20-220301-TD-GEN-0002/en" TargetMode="External"/><Relationship Id="rId2" Type="http://schemas.openxmlformats.org/officeDocument/2006/relationships/customXml" Target="../customXml/item2.xml"/><Relationship Id="rId29" Type="http://schemas.openxmlformats.org/officeDocument/2006/relationships/footer" Target="footer9.xml"/><Relationship Id="rId276" Type="http://schemas.openxmlformats.org/officeDocument/2006/relationships/footer" Target="footer176.xml"/><Relationship Id="rId441" Type="http://schemas.openxmlformats.org/officeDocument/2006/relationships/hyperlink" Target="https://www.itu.int/md/T17-WTSA.20-C-0069/en" TargetMode="External"/><Relationship Id="rId483" Type="http://schemas.openxmlformats.org/officeDocument/2006/relationships/hyperlink" Target="http://www.itu.int/net4/proposals/WTSA16/Detail/Index?idProposal=37758" TargetMode="External"/><Relationship Id="rId539" Type="http://schemas.openxmlformats.org/officeDocument/2006/relationships/hyperlink" Target="https://www.itu.int/md/meetingdoc.asp?lang=en&amp;parent=T17-WTSA.20-C-0067" TargetMode="External"/><Relationship Id="rId40" Type="http://schemas.openxmlformats.org/officeDocument/2006/relationships/footer" Target="footer19.xml"/><Relationship Id="rId136" Type="http://schemas.openxmlformats.org/officeDocument/2006/relationships/footer" Target="footer115.xml"/><Relationship Id="rId178" Type="http://schemas.openxmlformats.org/officeDocument/2006/relationships/footer" Target="footer151.xml"/><Relationship Id="rId301" Type="http://schemas.openxmlformats.org/officeDocument/2006/relationships/hyperlink" Target="https://www.itu.int/md/T17-WTSA.20-C-0030" TargetMode="External"/><Relationship Id="rId343" Type="http://schemas.openxmlformats.org/officeDocument/2006/relationships/hyperlink" Target="https://www.itu.int/md/T17-WTSA.20-C-0069" TargetMode="External"/><Relationship Id="rId550" Type="http://schemas.openxmlformats.org/officeDocument/2006/relationships/hyperlink" Target="https://www.itu.int/md/meetingdoc.asp?lang=en&amp;parent=T17-WTSA.20-C-0092" TargetMode="External"/><Relationship Id="rId82" Type="http://schemas.openxmlformats.org/officeDocument/2006/relationships/footer" Target="footer61.xml"/><Relationship Id="rId203" Type="http://schemas.openxmlformats.org/officeDocument/2006/relationships/image" Target="media/image12.png"/><Relationship Id="rId385" Type="http://schemas.openxmlformats.org/officeDocument/2006/relationships/hyperlink" Target="https://www.itu.int/md/T17-WTSA.20-C-0094" TargetMode="External"/><Relationship Id="rId592" Type="http://schemas.openxmlformats.org/officeDocument/2006/relationships/hyperlink" Target="https://www.itu.int/md/T17-WTSA.20-C-0012/en" TargetMode="External"/><Relationship Id="rId606" Type="http://schemas.openxmlformats.org/officeDocument/2006/relationships/hyperlink" Target="https://www.itu.int/md/T17-WTSA.20-C-0022/en" TargetMode="External"/><Relationship Id="rId648" Type="http://schemas.openxmlformats.org/officeDocument/2006/relationships/hyperlink" Target="https://www.itu.int/md/T17-WTSA.20-220301-TD-GEN-0072/en" TargetMode="External"/><Relationship Id="rId245" Type="http://schemas.openxmlformats.org/officeDocument/2006/relationships/hyperlink" Target="http://itu.int/publ/T-RES/en" TargetMode="External"/><Relationship Id="rId287" Type="http://schemas.openxmlformats.org/officeDocument/2006/relationships/hyperlink" Target="https://www.itu.int/md/T17-WTSA.20-220301-TD-GEN-0001" TargetMode="External"/><Relationship Id="rId410" Type="http://schemas.openxmlformats.org/officeDocument/2006/relationships/hyperlink" Target="https://www.itu.int/md/T17-WTSA.20-220301-TD-GEN-0016/en" TargetMode="External"/><Relationship Id="rId452" Type="http://schemas.openxmlformats.org/officeDocument/2006/relationships/hyperlink" Target="https://www.itu.int/md/T17-WTSA.20-220301-TD-GEN-0085/en" TargetMode="External"/><Relationship Id="rId494" Type="http://schemas.openxmlformats.org/officeDocument/2006/relationships/hyperlink" Target="https://www.itu.int/md/dologin_md.asp?lang=en&amp;id=T17-WTSA.20-C-0036!A8-L1!MSW-E" TargetMode="External"/><Relationship Id="rId508" Type="http://schemas.openxmlformats.org/officeDocument/2006/relationships/hyperlink" Target="https://www.itu.int/md/dologin_md.asp?lang=en&amp;id=T17-WTSA.20-C-0035!A16-L1!MSW-E" TargetMode="External"/><Relationship Id="rId105" Type="http://schemas.openxmlformats.org/officeDocument/2006/relationships/footer" Target="footer84.xml"/><Relationship Id="rId147" Type="http://schemas.openxmlformats.org/officeDocument/2006/relationships/footer" Target="footer126.xml"/><Relationship Id="rId312" Type="http://schemas.openxmlformats.org/officeDocument/2006/relationships/hyperlink" Target="https://www.itu.int/md/T17-WTSA.20-C-0015" TargetMode="External"/><Relationship Id="rId354" Type="http://schemas.openxmlformats.org/officeDocument/2006/relationships/hyperlink" Target="https://www.itu.int/md/T17-WTSA.20-ADM-0031" TargetMode="External"/><Relationship Id="rId51" Type="http://schemas.openxmlformats.org/officeDocument/2006/relationships/footer" Target="footer30.xml"/><Relationship Id="rId93" Type="http://schemas.openxmlformats.org/officeDocument/2006/relationships/footer" Target="footer72.xml"/><Relationship Id="rId189" Type="http://schemas.openxmlformats.org/officeDocument/2006/relationships/footer" Target="footer154.xml"/><Relationship Id="rId396" Type="http://schemas.openxmlformats.org/officeDocument/2006/relationships/hyperlink" Target="https://www.itu.int/md/T17-WTSA.20-C-0098" TargetMode="External"/><Relationship Id="rId561" Type="http://schemas.openxmlformats.org/officeDocument/2006/relationships/hyperlink" Target="https://www.itu.int/md/meetingdoc.asp?lang=en&amp;parent=T17-WTSA.20-C-0070" TargetMode="External"/><Relationship Id="rId617" Type="http://schemas.openxmlformats.org/officeDocument/2006/relationships/hyperlink" Target="https://www.itu.int/md/T17-WTSA.20-C-0022/en" TargetMode="External"/><Relationship Id="rId659" Type="http://schemas.openxmlformats.org/officeDocument/2006/relationships/hyperlink" Target="https://www.itu.int/md/dologin_md.asp?lang=en&amp;id=T17-WTSA.20-C-0036!A30-L1!MSW-E" TargetMode="External"/><Relationship Id="rId214" Type="http://schemas.openxmlformats.org/officeDocument/2006/relationships/image" Target="media/image22.wmf"/><Relationship Id="rId256" Type="http://schemas.openxmlformats.org/officeDocument/2006/relationships/footer" Target="footer166.xml"/><Relationship Id="rId298" Type="http://schemas.openxmlformats.org/officeDocument/2006/relationships/hyperlink" Target="https://www.itu.int/md/T17-WTSA.20-C-0024" TargetMode="External"/><Relationship Id="rId421" Type="http://schemas.openxmlformats.org/officeDocument/2006/relationships/hyperlink" Target="https://www.itu.int/md/T17-WTSA.20-C-0069/en" TargetMode="External"/><Relationship Id="rId463" Type="http://schemas.openxmlformats.org/officeDocument/2006/relationships/hyperlink" Target="https://www.itu.int/md/dologin_md.asp?lang=en&amp;id=T17-WTSA.20-C-0038!A20-R1-L1!MSW-E" TargetMode="External"/><Relationship Id="rId519" Type="http://schemas.openxmlformats.org/officeDocument/2006/relationships/hyperlink" Target="https://www.itu.int/md/dologin_md.asp?lang=en&amp;id=T17-WTSA.20-C-0038!A35-L1!MSW-E" TargetMode="External"/><Relationship Id="rId670" Type="http://schemas.openxmlformats.org/officeDocument/2006/relationships/hyperlink" Target="https://www.itu.int/md/meetingdoc.asp?lang=en&amp;parent=T17-WTSA.20-C-0070" TargetMode="External"/><Relationship Id="rId116" Type="http://schemas.openxmlformats.org/officeDocument/2006/relationships/footer" Target="footer95.xml"/><Relationship Id="rId158" Type="http://schemas.openxmlformats.org/officeDocument/2006/relationships/footer" Target="footer135.xml"/><Relationship Id="rId323" Type="http://schemas.openxmlformats.org/officeDocument/2006/relationships/hyperlink" Target="https://www.itu.int/md/T17-WTSA.20-C-0015" TargetMode="External"/><Relationship Id="rId530" Type="http://schemas.openxmlformats.org/officeDocument/2006/relationships/hyperlink" Target="https://www.itu.int/dms_pub/itu-t/md/17/wtsa.20/c/T17-WTSA.20-C-0040!A25!MSW-E.docx" TargetMode="External"/><Relationship Id="rId20" Type="http://schemas.openxmlformats.org/officeDocument/2006/relationships/footer" Target="footer5.xml"/><Relationship Id="rId62" Type="http://schemas.openxmlformats.org/officeDocument/2006/relationships/footer" Target="footer41.xml"/><Relationship Id="rId365" Type="http://schemas.openxmlformats.org/officeDocument/2006/relationships/hyperlink" Target="https://www.itu.int/md/T17-WTSA.20-C-0004" TargetMode="External"/><Relationship Id="rId572" Type="http://schemas.openxmlformats.org/officeDocument/2006/relationships/hyperlink" Target="https://www.itu.int/md/T17-WTSA.20-C-0017/en" TargetMode="External"/><Relationship Id="rId628" Type="http://schemas.openxmlformats.org/officeDocument/2006/relationships/hyperlink" Target="https://www.itu.int/md/meetingdoc.asp?lang=en&amp;parent=T17-WTSA.20-C-0075" TargetMode="External"/><Relationship Id="rId225" Type="http://schemas.openxmlformats.org/officeDocument/2006/relationships/hyperlink" Target="http://datatracker.ietf.org/wg/" TargetMode="External"/><Relationship Id="rId267" Type="http://schemas.openxmlformats.org/officeDocument/2006/relationships/footer" Target="footer170.xml"/><Relationship Id="rId432" Type="http://schemas.openxmlformats.org/officeDocument/2006/relationships/hyperlink" Target="https://www.itu.int/md/T17-WTSA.20-C-0069/en" TargetMode="External"/><Relationship Id="rId474" Type="http://schemas.openxmlformats.org/officeDocument/2006/relationships/hyperlink" Target="https://www.itu.int/md/dologin_md.asp?lang=en&amp;id=T17-WTSA.20-C-0035!A1-L1!MSW-E" TargetMode="External"/><Relationship Id="rId127" Type="http://schemas.openxmlformats.org/officeDocument/2006/relationships/footer" Target="footer106.xml"/><Relationship Id="rId681" Type="http://schemas.openxmlformats.org/officeDocument/2006/relationships/footer" Target="footer179.xml"/><Relationship Id="rId31" Type="http://schemas.openxmlformats.org/officeDocument/2006/relationships/footer" Target="footer11.xml"/><Relationship Id="rId73" Type="http://schemas.openxmlformats.org/officeDocument/2006/relationships/footer" Target="footer52.xml"/><Relationship Id="rId169" Type="http://schemas.openxmlformats.org/officeDocument/2006/relationships/hyperlink" Target="http://itu.int/go/trecauthguide" TargetMode="External"/><Relationship Id="rId334" Type="http://schemas.openxmlformats.org/officeDocument/2006/relationships/hyperlink" Target="https://www.itu.int/md/dologin_md.asp?lang=en&amp;id=T17-WTSA.20-C-0039!A32-L1!MSW-A" TargetMode="External"/><Relationship Id="rId376" Type="http://schemas.openxmlformats.org/officeDocument/2006/relationships/hyperlink" Target="https://www.itu.int/md/T17-WTSA.20-C-0078" TargetMode="External"/><Relationship Id="rId541" Type="http://schemas.openxmlformats.org/officeDocument/2006/relationships/hyperlink" Target="https://www.itu.int/md/meetingdoc.asp?lang=en&amp;parent=T17-WTSA.20-C-0087" TargetMode="External"/><Relationship Id="rId583" Type="http://schemas.openxmlformats.org/officeDocument/2006/relationships/hyperlink" Target="https://www.itu.int/md/meetingdoc.asp?lang=en&amp;parent=T17-WTSA.20-220301-TD-GEN-0046" TargetMode="External"/><Relationship Id="rId639" Type="http://schemas.openxmlformats.org/officeDocument/2006/relationships/hyperlink" Target="https://www.itu.int/md/meetingdoc.asp?lang=en&amp;parent=T17-WTSA.20-C-0079" TargetMode="External"/><Relationship Id="rId4" Type="http://schemas.openxmlformats.org/officeDocument/2006/relationships/customXml" Target="../customXml/item4.xml"/><Relationship Id="rId180" Type="http://schemas.openxmlformats.org/officeDocument/2006/relationships/footer" Target="footer153.xml"/><Relationship Id="rId236" Type="http://schemas.openxmlformats.org/officeDocument/2006/relationships/hyperlink" Target="https://datatracker.ietf.org/liaison/" TargetMode="External"/><Relationship Id="rId278" Type="http://schemas.openxmlformats.org/officeDocument/2006/relationships/hyperlink" Target="https://www.itu.int/md/meetingdoc.asp?lang=en&amp;parent=T17-WTSA.20-INF-0001" TargetMode="External"/><Relationship Id="rId401" Type="http://schemas.openxmlformats.org/officeDocument/2006/relationships/hyperlink" Target="https://www.itu.int/md/T17-WTSA.20-C-0090" TargetMode="External"/><Relationship Id="rId443" Type="http://schemas.openxmlformats.org/officeDocument/2006/relationships/hyperlink" Target="https://www.itu.int/md/T17-WTSA.20-C-0068/en" TargetMode="External"/><Relationship Id="rId650" Type="http://schemas.openxmlformats.org/officeDocument/2006/relationships/hyperlink" Target="https://www.itu.int/md/meetingdoc.asp?lang=en&amp;parent=T17-WTSA.20-C-0079" TargetMode="External"/><Relationship Id="rId303" Type="http://schemas.openxmlformats.org/officeDocument/2006/relationships/hyperlink" Target="https://www.itu.int/dms_pub/itu-t/md/17/wtsa.20/c/T17-WTSA.20-C-0028!A1!PDF-A.pdf" TargetMode="External"/><Relationship Id="rId485" Type="http://schemas.openxmlformats.org/officeDocument/2006/relationships/hyperlink" Target="https://www.itu.int/md/dologin_md.asp?lang=en&amp;id=T17-WTSA.20-C-0035!A4-L1!MSW-E" TargetMode="External"/><Relationship Id="rId42" Type="http://schemas.openxmlformats.org/officeDocument/2006/relationships/footer" Target="footer21.xml"/><Relationship Id="rId84" Type="http://schemas.openxmlformats.org/officeDocument/2006/relationships/footer" Target="footer63.xml"/><Relationship Id="rId138" Type="http://schemas.openxmlformats.org/officeDocument/2006/relationships/footer" Target="footer117.xml"/><Relationship Id="rId345" Type="http://schemas.openxmlformats.org/officeDocument/2006/relationships/hyperlink" Target="https://www.itu.int/md/T17-WTSA.20-C-0030" TargetMode="External"/><Relationship Id="rId387" Type="http://schemas.openxmlformats.org/officeDocument/2006/relationships/hyperlink" Target="https://www.itu.int/md/T17-WTSA.20-C-0044" TargetMode="External"/><Relationship Id="rId510" Type="http://schemas.openxmlformats.org/officeDocument/2006/relationships/hyperlink" Target="https://www.itu.int/dms_pub/itu-t/md/17/wtsa.20/c/T17-WTSA.20-C-0040!A27!MSW-E.docx" TargetMode="External"/><Relationship Id="rId552" Type="http://schemas.openxmlformats.org/officeDocument/2006/relationships/hyperlink" Target="https://www.itu.int/md/meetingdoc.asp?lang=en&amp;parent=T17-WTSA.20-C-0092" TargetMode="External"/><Relationship Id="rId594" Type="http://schemas.openxmlformats.org/officeDocument/2006/relationships/hyperlink" Target="https://www.itu.int/md/T17-WTSA.20-C-0016/en" TargetMode="External"/><Relationship Id="rId608" Type="http://schemas.openxmlformats.org/officeDocument/2006/relationships/hyperlink" Target="https://www.itu.int/md/T17-WTSA.20-C-0004/en" TargetMode="External"/><Relationship Id="rId191" Type="http://schemas.openxmlformats.org/officeDocument/2006/relationships/hyperlink" Target="http://itu.int/en/ITU-T/studygroups/Pages/templates.aspx" TargetMode="External"/><Relationship Id="rId205" Type="http://schemas.openxmlformats.org/officeDocument/2006/relationships/image" Target="media/image14.png"/><Relationship Id="rId247" Type="http://schemas.openxmlformats.org/officeDocument/2006/relationships/hyperlink" Target="http://itu.int/ITU-T/studygroups/templates/index.html" TargetMode="External"/><Relationship Id="rId412" Type="http://schemas.openxmlformats.org/officeDocument/2006/relationships/hyperlink" Target="https://www.itu.int/md/T17-WTSA.20-C-0029/en" TargetMode="External"/><Relationship Id="rId107" Type="http://schemas.openxmlformats.org/officeDocument/2006/relationships/footer" Target="footer86.xml"/><Relationship Id="rId289" Type="http://schemas.openxmlformats.org/officeDocument/2006/relationships/hyperlink" Target="https://www.itu.int/dms_pub/itu-t/md/17/wtsa.20/c/T17-WTSA.20-C-0037!A6!MSW-a.docx" TargetMode="External"/><Relationship Id="rId454" Type="http://schemas.openxmlformats.org/officeDocument/2006/relationships/hyperlink" Target="https://www.itu.int/md/T17-WTSA.20-C-0052/en" TargetMode="External"/><Relationship Id="rId496" Type="http://schemas.openxmlformats.org/officeDocument/2006/relationships/hyperlink" Target="https://www.itu.int/dms_pub/itu-t/md/17/wtsa.20/c/T17-WTSA.20-C-0040!A29!MSW-E.docx" TargetMode="External"/><Relationship Id="rId661" Type="http://schemas.openxmlformats.org/officeDocument/2006/relationships/hyperlink" Target="https://www.itu.int/dms_pub/itu-t/md/17/wtsa.20/c/T17-WTSA.20-C-0040!A18!MSW-E.docx" TargetMode="External"/><Relationship Id="rId11" Type="http://schemas.openxmlformats.org/officeDocument/2006/relationships/endnotes" Target="endnotes.xml"/><Relationship Id="rId53" Type="http://schemas.openxmlformats.org/officeDocument/2006/relationships/footer" Target="footer32.xml"/><Relationship Id="rId149" Type="http://schemas.openxmlformats.org/officeDocument/2006/relationships/image" Target="media/image7.png"/><Relationship Id="rId314" Type="http://schemas.openxmlformats.org/officeDocument/2006/relationships/hyperlink" Target="https://www.itu.int/en/ITU-T/wtsa20/presentations" TargetMode="External"/><Relationship Id="rId356" Type="http://schemas.openxmlformats.org/officeDocument/2006/relationships/hyperlink" Target="https://www.itu.int/md/T17-WTSA.20-C-0078" TargetMode="External"/><Relationship Id="rId398" Type="http://schemas.openxmlformats.org/officeDocument/2006/relationships/hyperlink" Target="https://www.itu.int/md/T17-WTSA.20-C-0099" TargetMode="External"/><Relationship Id="rId521" Type="http://schemas.openxmlformats.org/officeDocument/2006/relationships/hyperlink" Target="https://www.itu.int/md/dologin_md.asp?lang=en&amp;id=T17-WTSA.20-C-0035!A30-L1!MSW-E" TargetMode="External"/><Relationship Id="rId563" Type="http://schemas.openxmlformats.org/officeDocument/2006/relationships/hyperlink" Target="https://www.itu.int/md/T17-WTSA.20-C-0027/en" TargetMode="External"/><Relationship Id="rId619" Type="http://schemas.openxmlformats.org/officeDocument/2006/relationships/hyperlink" Target="https://www.itu.int/md/dologin_md.asp?lang=en&amp;id=T17-WTSA.20-C-0035!A33-L1!MSW-E" TargetMode="External"/><Relationship Id="rId95" Type="http://schemas.openxmlformats.org/officeDocument/2006/relationships/footer" Target="footer74.xml"/><Relationship Id="rId160" Type="http://schemas.openxmlformats.org/officeDocument/2006/relationships/footer" Target="footer137.xml"/><Relationship Id="rId216" Type="http://schemas.openxmlformats.org/officeDocument/2006/relationships/footer" Target="footer157.xml"/><Relationship Id="rId423" Type="http://schemas.openxmlformats.org/officeDocument/2006/relationships/hyperlink" Target="https://www.itu.int/md/T17-WTSA.20-C-0069/en" TargetMode="External"/><Relationship Id="rId258" Type="http://schemas.openxmlformats.org/officeDocument/2006/relationships/hyperlink" Target="http://www.itu.int/ITU-T/go/authors-guide/" TargetMode="External"/><Relationship Id="rId465" Type="http://schemas.openxmlformats.org/officeDocument/2006/relationships/hyperlink" Target="https://www.itu.int/dms_pub/itu-t/md/17/wtsa.20/c/T17-WTSA.20-C-0040!A5!MSW-E.docx" TargetMode="External"/><Relationship Id="rId630" Type="http://schemas.openxmlformats.org/officeDocument/2006/relationships/hyperlink" Target="https://www.itu.int/md/meetingdoc.asp?lang=en&amp;parent=T17-WTSA.20-C-0068" TargetMode="External"/><Relationship Id="rId672" Type="http://schemas.openxmlformats.org/officeDocument/2006/relationships/hyperlink" Target="https://www.itu.int/md/meetingdoc.asp?lang=en&amp;parent=T17-WTSA.20-C-0023" TargetMode="External"/><Relationship Id="rId22" Type="http://schemas.openxmlformats.org/officeDocument/2006/relationships/footer" Target="footer7.xml"/><Relationship Id="rId64" Type="http://schemas.openxmlformats.org/officeDocument/2006/relationships/footer" Target="footer43.xml"/><Relationship Id="rId118" Type="http://schemas.openxmlformats.org/officeDocument/2006/relationships/footer" Target="footer97.xml"/><Relationship Id="rId325" Type="http://schemas.openxmlformats.org/officeDocument/2006/relationships/hyperlink" Target="https://www.itu.int/md/T17-WTSA.20-ADM-0014" TargetMode="External"/><Relationship Id="rId367" Type="http://schemas.openxmlformats.org/officeDocument/2006/relationships/hyperlink" Target="https://www.itu.int/md/T17-WTSA.20-C-0008" TargetMode="External"/><Relationship Id="rId532" Type="http://schemas.openxmlformats.org/officeDocument/2006/relationships/hyperlink" Target="https://www.itu.int/dms_pub/itu-t/md/17/wtsa.20/c/T17-WTSA.20-C-0040!A26!MSW-E.docx" TargetMode="External"/><Relationship Id="rId574" Type="http://schemas.openxmlformats.org/officeDocument/2006/relationships/hyperlink" Target="https://www.itu.int/md/T17-WTSA.20-C-0021/en" TargetMode="External"/><Relationship Id="rId171" Type="http://schemas.openxmlformats.org/officeDocument/2006/relationships/footer" Target="footer146.xml"/><Relationship Id="rId227" Type="http://schemas.openxmlformats.org/officeDocument/2006/relationships/hyperlink" Target="mailto:iesg@ietf.org" TargetMode="External"/><Relationship Id="rId269" Type="http://schemas.openxmlformats.org/officeDocument/2006/relationships/footer" Target="footer172.xml"/><Relationship Id="rId434" Type="http://schemas.openxmlformats.org/officeDocument/2006/relationships/hyperlink" Target="https://www.itu.int/md/S22-CL-C-0063/en" TargetMode="External"/><Relationship Id="rId476" Type="http://schemas.openxmlformats.org/officeDocument/2006/relationships/hyperlink" Target="https://www.itu.int/md/dologin_md.asp?lang=en&amp;id=T17-WTSA.20-C-0039!A24-L1!MSW-E" TargetMode="External"/><Relationship Id="rId641" Type="http://schemas.openxmlformats.org/officeDocument/2006/relationships/hyperlink" Target="https://www.itu.int/md/meetingdoc.asp?lang=en&amp;parent=T17-WTSA.20-C-0079" TargetMode="External"/><Relationship Id="rId683" Type="http://schemas.openxmlformats.org/officeDocument/2006/relationships/footer" Target="footer180.xml"/><Relationship Id="rId33" Type="http://schemas.openxmlformats.org/officeDocument/2006/relationships/footer" Target="footer13.xml"/><Relationship Id="rId129" Type="http://schemas.openxmlformats.org/officeDocument/2006/relationships/footer" Target="footer108.xml"/><Relationship Id="rId280" Type="http://schemas.openxmlformats.org/officeDocument/2006/relationships/hyperlink" Target="https://www.itu.int/md/T17-WTSA.20-ADM-0003" TargetMode="External"/><Relationship Id="rId336" Type="http://schemas.openxmlformats.org/officeDocument/2006/relationships/hyperlink" Target="https://www.itu.int/md/T17-WTSA.20-C-0051" TargetMode="External"/><Relationship Id="rId501" Type="http://schemas.openxmlformats.org/officeDocument/2006/relationships/hyperlink" Target="https://www.itu.int/md/dologin_md.asp?lang=en&amp;id=T17-WTSA.20-C-0037!A14-L1!MSW-E" TargetMode="External"/><Relationship Id="rId543" Type="http://schemas.openxmlformats.org/officeDocument/2006/relationships/hyperlink" Target="https://www.itu.int/md/meetingdoc.asp?lang=en&amp;parent=T17-WTSA.20-C-0095" TargetMode="External"/><Relationship Id="rId75" Type="http://schemas.openxmlformats.org/officeDocument/2006/relationships/footer" Target="footer54.xml"/><Relationship Id="rId140" Type="http://schemas.openxmlformats.org/officeDocument/2006/relationships/footer" Target="footer119.xml"/><Relationship Id="rId182" Type="http://schemas.openxmlformats.org/officeDocument/2006/relationships/oleObject" Target="embeddings/oleObject1.bin"/><Relationship Id="rId378" Type="http://schemas.openxmlformats.org/officeDocument/2006/relationships/hyperlink" Target="https://www.itu.int/md/T17-WTSA.20-C-0083" TargetMode="External"/><Relationship Id="rId403" Type="http://schemas.openxmlformats.org/officeDocument/2006/relationships/hyperlink" Target="https://www.itu.int/md/T17-WTSA.20-C-0091" TargetMode="External"/><Relationship Id="rId585" Type="http://schemas.openxmlformats.org/officeDocument/2006/relationships/hyperlink" Target="https://www.itu.int/md/meetingdoc.asp?lang=en&amp;parent=T17-WTSA.20-220301-TD-GEN-0046" TargetMode="External"/><Relationship Id="rId6" Type="http://schemas.openxmlformats.org/officeDocument/2006/relationships/numbering" Target="numbering.xml"/><Relationship Id="rId238" Type="http://schemas.openxmlformats.org/officeDocument/2006/relationships/hyperlink" Target="http://www.ietf.org/tao.html" TargetMode="External"/><Relationship Id="rId445" Type="http://schemas.openxmlformats.org/officeDocument/2006/relationships/hyperlink" Target="https://www.itu.int/md/T17-WTSA.20-C-0069/en" TargetMode="External"/><Relationship Id="rId487" Type="http://schemas.openxmlformats.org/officeDocument/2006/relationships/hyperlink" Target="https://www.itu.int/md/dologin_md.asp?lang=en&amp;id=T17-WTSA.20-C-0037!A5-L1!MSW-E" TargetMode="External"/><Relationship Id="rId610" Type="http://schemas.openxmlformats.org/officeDocument/2006/relationships/hyperlink" Target="https://www.itu.int/md/T17-WTSA.20-C-0008/en" TargetMode="External"/><Relationship Id="rId652" Type="http://schemas.openxmlformats.org/officeDocument/2006/relationships/hyperlink" Target="https://www.itu.int/md/meetingdoc.asp?lang=en&amp;parent=T17-WTSA.20-C-0056" TargetMode="External"/><Relationship Id="rId291" Type="http://schemas.openxmlformats.org/officeDocument/2006/relationships/hyperlink" Target="https://www.itu.int/dms_pub/itu-t/md/17/wtsa.20/c/T17-WTSA.20-C-0039!A1!MSW-A.docx" TargetMode="External"/><Relationship Id="rId305" Type="http://schemas.openxmlformats.org/officeDocument/2006/relationships/hyperlink" Target="https://www.itu.int/md/T17-WTSA.20-C-0001" TargetMode="External"/><Relationship Id="rId347" Type="http://schemas.openxmlformats.org/officeDocument/2006/relationships/hyperlink" Target="https://www.itu.int/md/T17-WTSA.20-C-0066" TargetMode="External"/><Relationship Id="rId512" Type="http://schemas.openxmlformats.org/officeDocument/2006/relationships/hyperlink" Target="https://www.itu.int/md/dologin_md.asp?lang=en&amp;id=T17-WTSA.20-C-0039!A17-L1!MSW-E" TargetMode="External"/><Relationship Id="rId44" Type="http://schemas.openxmlformats.org/officeDocument/2006/relationships/footer" Target="footer23.xml"/><Relationship Id="rId86" Type="http://schemas.openxmlformats.org/officeDocument/2006/relationships/footer" Target="footer65.xml"/><Relationship Id="rId151" Type="http://schemas.openxmlformats.org/officeDocument/2006/relationships/footer" Target="footer128.xml"/><Relationship Id="rId389" Type="http://schemas.openxmlformats.org/officeDocument/2006/relationships/hyperlink" Target="https://www.itu.int/md/T17-WTSA.20-C-0092" TargetMode="External"/><Relationship Id="rId554" Type="http://schemas.openxmlformats.org/officeDocument/2006/relationships/hyperlink" Target="https://www.itu.int/md/meetingdoc.asp?lang=en&amp;parent=T17-WTSA.20-C-0092" TargetMode="External"/><Relationship Id="rId596" Type="http://schemas.openxmlformats.org/officeDocument/2006/relationships/hyperlink" Target="https://www.itu.int/md/T17-WTSA.20-C-0020/en" TargetMode="External"/><Relationship Id="rId193" Type="http://schemas.openxmlformats.org/officeDocument/2006/relationships/hyperlink" Target="http://iso.org/iso/itc1_home" TargetMode="External"/><Relationship Id="rId207" Type="http://schemas.openxmlformats.org/officeDocument/2006/relationships/image" Target="media/image16.png"/><Relationship Id="rId249" Type="http://schemas.openxmlformats.org/officeDocument/2006/relationships/footer" Target="footer165.xml"/><Relationship Id="rId414" Type="http://schemas.openxmlformats.org/officeDocument/2006/relationships/hyperlink" Target="https://www.itu.int/md/T17-WTSA.20-C-0033/en" TargetMode="External"/><Relationship Id="rId456" Type="http://schemas.openxmlformats.org/officeDocument/2006/relationships/hyperlink" Target="https://www.itu.int/md/meetingdoc.asp?lang=en&amp;parent=T17-WTSA.20-220301-TD-GEN-0004" TargetMode="External"/><Relationship Id="rId498" Type="http://schemas.openxmlformats.org/officeDocument/2006/relationships/hyperlink" Target="https://www.itu.int/md/dologin_md.asp?lang=en&amp;id=T17-WTSA.20-C-0039!A2-L1!MSW-E" TargetMode="External"/><Relationship Id="rId621" Type="http://schemas.openxmlformats.org/officeDocument/2006/relationships/hyperlink" Target="https://www.itu.int/md/meetingdoc.asp?lang=en&amp;parent=T17-WTSA.20-C-0073" TargetMode="External"/><Relationship Id="rId663" Type="http://schemas.openxmlformats.org/officeDocument/2006/relationships/hyperlink" Target="https://www.itu.int/dms_pub/itu-t/md/17/wtsa.20/c/T17-WTSA.20-C-0038!A1!MSW-E.docx" TargetMode="External"/><Relationship Id="rId13" Type="http://schemas.openxmlformats.org/officeDocument/2006/relationships/image" Target="media/image2.png"/><Relationship Id="rId109" Type="http://schemas.openxmlformats.org/officeDocument/2006/relationships/footer" Target="footer88.xml"/><Relationship Id="rId260" Type="http://schemas.openxmlformats.org/officeDocument/2006/relationships/hyperlink" Target="https://www.itu.int/pub/T-RES-T.1-2012" TargetMode="External"/><Relationship Id="rId316" Type="http://schemas.openxmlformats.org/officeDocument/2006/relationships/hyperlink" Target="https://www.itu.int/md/T17-WTSA.20-C-0001" TargetMode="External"/><Relationship Id="rId523" Type="http://schemas.openxmlformats.org/officeDocument/2006/relationships/hyperlink" Target="https://www.itu.int/dms_pub/itu-t/md/17/wtsa.20/c/T17-WTSA.20-C-0040!A19" TargetMode="External"/><Relationship Id="rId55" Type="http://schemas.openxmlformats.org/officeDocument/2006/relationships/footer" Target="footer34.xml"/><Relationship Id="rId97" Type="http://schemas.openxmlformats.org/officeDocument/2006/relationships/footer" Target="footer76.xml"/><Relationship Id="rId120" Type="http://schemas.openxmlformats.org/officeDocument/2006/relationships/footer" Target="footer99.xml"/><Relationship Id="rId358" Type="http://schemas.openxmlformats.org/officeDocument/2006/relationships/hyperlink" Target="https://www.itu.int/md/T17-WTSA.20-C-0066" TargetMode="External"/><Relationship Id="rId565" Type="http://schemas.openxmlformats.org/officeDocument/2006/relationships/hyperlink" Target="https://www.itu.int/md/T17-WTSA.20-C-0003/en" TargetMode="External"/><Relationship Id="rId162" Type="http://schemas.openxmlformats.org/officeDocument/2006/relationships/image" Target="media/image8.png"/><Relationship Id="rId218" Type="http://schemas.openxmlformats.org/officeDocument/2006/relationships/footer" Target="footer158.xml"/><Relationship Id="rId425" Type="http://schemas.openxmlformats.org/officeDocument/2006/relationships/hyperlink" Target="https://www.itu.int/md/T17-WTSA.20-C-0069/en" TargetMode="External"/><Relationship Id="rId467" Type="http://schemas.openxmlformats.org/officeDocument/2006/relationships/hyperlink" Target="https://www.itu.int/md/T17-WTSA.20-C-0024" TargetMode="External"/><Relationship Id="rId632" Type="http://schemas.openxmlformats.org/officeDocument/2006/relationships/hyperlink" Target="https://www.itu.int/md/T17-WTSA.20-220301-TD-GEN-0066/en" TargetMode="External"/><Relationship Id="rId271" Type="http://schemas.openxmlformats.org/officeDocument/2006/relationships/header" Target="header4.xml"/><Relationship Id="rId674" Type="http://schemas.openxmlformats.org/officeDocument/2006/relationships/hyperlink" Target="https://www.itu.int/md/meetingdoc.asp?lang=en&amp;parent=T17-WTSA.20-C-0025" TargetMode="External"/><Relationship Id="rId24" Type="http://schemas.openxmlformats.org/officeDocument/2006/relationships/image" Target="media/image5.emf"/><Relationship Id="rId66" Type="http://schemas.openxmlformats.org/officeDocument/2006/relationships/footer" Target="footer45.xml"/><Relationship Id="rId131" Type="http://schemas.openxmlformats.org/officeDocument/2006/relationships/footer" Target="footer110.xml"/><Relationship Id="rId327" Type="http://schemas.openxmlformats.org/officeDocument/2006/relationships/hyperlink" Target="https://www.itu.int/md/T17-WTSA.20-C-0019" TargetMode="External"/><Relationship Id="rId369" Type="http://schemas.openxmlformats.org/officeDocument/2006/relationships/hyperlink" Target="https://www.itu.int/md/T17-WTSA.20-C-0012" TargetMode="External"/><Relationship Id="rId534" Type="http://schemas.openxmlformats.org/officeDocument/2006/relationships/hyperlink" Target="https://www.itu.int/md/meetingdoc.asp?lang=en&amp;parent=T17-WTSA.20-C-0092" TargetMode="External"/><Relationship Id="rId576" Type="http://schemas.openxmlformats.org/officeDocument/2006/relationships/hyperlink" Target="https://www.itu.int/md/dologin_md.asp?lang=en&amp;id=T17-WTSA.20-C-0038!A30-L1!MSW-E" TargetMode="External"/><Relationship Id="rId173" Type="http://schemas.openxmlformats.org/officeDocument/2006/relationships/image" Target="media/image9.png"/><Relationship Id="rId229" Type="http://schemas.openxmlformats.org/officeDocument/2006/relationships/hyperlink" Target="https://datatracker.ietf.org/idst/upload.cgi" TargetMode="External"/><Relationship Id="rId380" Type="http://schemas.openxmlformats.org/officeDocument/2006/relationships/hyperlink" Target="https://www.itu.int/md/T17-WTSA.20-C-0088" TargetMode="External"/><Relationship Id="rId436" Type="http://schemas.openxmlformats.org/officeDocument/2006/relationships/hyperlink" Target="https://www.itu.int/md/T17-WTSA.20-220301-TD-GEN-0026/en" TargetMode="External"/><Relationship Id="rId601" Type="http://schemas.openxmlformats.org/officeDocument/2006/relationships/hyperlink" Target="https://www.itu.int/md/T17-WTSA.20-C-0012/en" TargetMode="External"/><Relationship Id="rId643" Type="http://schemas.openxmlformats.org/officeDocument/2006/relationships/hyperlink" Target="https://www.itu.int/md/T17-WTSA.20-220301-TD-GEN-0065/en" TargetMode="External"/><Relationship Id="rId240" Type="http://schemas.openxmlformats.org/officeDocument/2006/relationships/hyperlink" Target="http://itu.int/itu-t/recommendations/" TargetMode="External"/><Relationship Id="rId478" Type="http://schemas.openxmlformats.org/officeDocument/2006/relationships/hyperlink" Target="https://www.itu.int/md/meetingdoc.asp?lang=en&amp;parent=T17-WTSA.20-C-0085" TargetMode="External"/><Relationship Id="rId685" Type="http://schemas.openxmlformats.org/officeDocument/2006/relationships/theme" Target="theme/theme1.xml"/><Relationship Id="rId35" Type="http://schemas.openxmlformats.org/officeDocument/2006/relationships/header" Target="header2.xml"/><Relationship Id="rId77" Type="http://schemas.openxmlformats.org/officeDocument/2006/relationships/footer" Target="footer56.xml"/><Relationship Id="rId100" Type="http://schemas.openxmlformats.org/officeDocument/2006/relationships/footer" Target="footer79.xml"/><Relationship Id="rId282" Type="http://schemas.openxmlformats.org/officeDocument/2006/relationships/hyperlink" Target="https://www.itu.int/md/T17-WTSA.20-220301-TD-GEN-0005" TargetMode="External"/><Relationship Id="rId338" Type="http://schemas.openxmlformats.org/officeDocument/2006/relationships/hyperlink" Target="https://www.itu.int/md/dologin_md.asp?lang=en&amp;id=T17-WTSA.20-C-0035!A33-L1!MSW-A" TargetMode="External"/><Relationship Id="rId503" Type="http://schemas.openxmlformats.org/officeDocument/2006/relationships/hyperlink" Target="https://www.itu.int/md/dologin_md.asp?lang=en&amp;id=T17-WTSA.20-C-0039!A29-L1!MSW-E" TargetMode="External"/><Relationship Id="rId545" Type="http://schemas.openxmlformats.org/officeDocument/2006/relationships/hyperlink" Target="https://www.itu.int/md/meetingdoc.asp?lang=en&amp;parent=T17-WTSA.20-C-0092" TargetMode="External"/><Relationship Id="rId587" Type="http://schemas.openxmlformats.org/officeDocument/2006/relationships/hyperlink" Target="https://www.itu.int/md/T17-WTSA.20-C-0002/en" TargetMode="External"/><Relationship Id="rId8" Type="http://schemas.openxmlformats.org/officeDocument/2006/relationships/settings" Target="settings.xml"/><Relationship Id="rId142" Type="http://schemas.openxmlformats.org/officeDocument/2006/relationships/footer" Target="footer121.xml"/><Relationship Id="rId184" Type="http://schemas.openxmlformats.org/officeDocument/2006/relationships/oleObject" Target="embeddings/oleObject3.bin"/><Relationship Id="rId391" Type="http://schemas.openxmlformats.org/officeDocument/2006/relationships/hyperlink" Target="https://www.itu.int/md/T17-WTSA.20-C-0097" TargetMode="External"/><Relationship Id="rId405" Type="http://schemas.openxmlformats.org/officeDocument/2006/relationships/hyperlink" Target="https://www.itu.int/md/T17-WTSA.20-ADM-0021/en" TargetMode="External"/><Relationship Id="rId447" Type="http://schemas.openxmlformats.org/officeDocument/2006/relationships/hyperlink" Target="https://www.itu.int/md/T17-WTSA.20-C-0069/en" TargetMode="External"/><Relationship Id="rId612" Type="http://schemas.openxmlformats.org/officeDocument/2006/relationships/hyperlink" Target="https://www.itu.int/md/T17-WTSA.20-C-0012/en" TargetMode="External"/><Relationship Id="rId251" Type="http://schemas.openxmlformats.org/officeDocument/2006/relationships/hyperlink" Target="http://www.itu.int/md/T13-SG16-150209-TD-WP2-0365/en" TargetMode="External"/><Relationship Id="rId489" Type="http://schemas.openxmlformats.org/officeDocument/2006/relationships/hyperlink" Target="https://www.itu.int/md/dologin_md.asp?lang=en&amp;id=T17-WTSA.20-C-0039!A14-L1!MSW-E" TargetMode="External"/><Relationship Id="rId654" Type="http://schemas.openxmlformats.org/officeDocument/2006/relationships/hyperlink" Target="https://www.itu.int/md/meetingdoc.asp?lang=en&amp;parent=T17-WTSA.20-C-0086" TargetMode="External"/><Relationship Id="rId46" Type="http://schemas.openxmlformats.org/officeDocument/2006/relationships/footer" Target="footer25.xml"/><Relationship Id="rId293" Type="http://schemas.openxmlformats.org/officeDocument/2006/relationships/hyperlink" Target="https://www.itu.int/md/T17-WTSA.20-C-0046" TargetMode="External"/><Relationship Id="rId307" Type="http://schemas.openxmlformats.org/officeDocument/2006/relationships/hyperlink" Target="https://www.itu.int/md/T17-WTSA.20-C-0005" TargetMode="External"/><Relationship Id="rId349" Type="http://schemas.openxmlformats.org/officeDocument/2006/relationships/hyperlink" Target="https://www.itu.int/md/T17-WTSA.20-C-0062" TargetMode="External"/><Relationship Id="rId514" Type="http://schemas.openxmlformats.org/officeDocument/2006/relationships/hyperlink" Target="https://www.itu.int/md/meetingdoc.asp?lang=en&amp;parent=T17-WTSA.20-C-0099" TargetMode="External"/><Relationship Id="rId556" Type="http://schemas.openxmlformats.org/officeDocument/2006/relationships/hyperlink" Target="https://www.itu.int/md/meetingdoc.asp?lang=en&amp;parent=T17-WTSA.20-220301-TD-GEN-0004" TargetMode="External"/><Relationship Id="rId88" Type="http://schemas.openxmlformats.org/officeDocument/2006/relationships/footer" Target="footer67.xml"/><Relationship Id="rId111" Type="http://schemas.openxmlformats.org/officeDocument/2006/relationships/footer" Target="footer90.xml"/><Relationship Id="rId153" Type="http://schemas.openxmlformats.org/officeDocument/2006/relationships/footer" Target="footer130.xml"/><Relationship Id="rId195" Type="http://schemas.openxmlformats.org/officeDocument/2006/relationships/hyperlink" Target="http://itu.int/publ/T-Res/" TargetMode="External"/><Relationship Id="rId209" Type="http://schemas.openxmlformats.org/officeDocument/2006/relationships/image" Target="media/image18.png"/><Relationship Id="rId360" Type="http://schemas.openxmlformats.org/officeDocument/2006/relationships/hyperlink" Target="https://www.itu.int/md/T17-WTSA.20-C-0082" TargetMode="External"/><Relationship Id="rId416" Type="http://schemas.openxmlformats.org/officeDocument/2006/relationships/hyperlink" Target="https://www.itu.int/md/T17-WTSA.20-C-0065/en" TargetMode="External"/><Relationship Id="rId598" Type="http://schemas.openxmlformats.org/officeDocument/2006/relationships/hyperlink" Target="https://www.itu.int/md/T17-WTSA.20-C-0002/en" TargetMode="External"/><Relationship Id="rId220" Type="http://schemas.openxmlformats.org/officeDocument/2006/relationships/image" Target="media/image24.png"/><Relationship Id="rId458" Type="http://schemas.openxmlformats.org/officeDocument/2006/relationships/hyperlink" Target="https://www.itu.int/md/meetingdoc.asp?lang=en&amp;parent=T17-WTSA.20-220301-TD-GEN-0001" TargetMode="External"/><Relationship Id="rId623" Type="http://schemas.openxmlformats.org/officeDocument/2006/relationships/hyperlink" Target="https://www.itu.int/md/meetingdoc.asp?lang=en&amp;parent=T17-WTSA.20-C-0075" TargetMode="External"/><Relationship Id="rId665" Type="http://schemas.openxmlformats.org/officeDocument/2006/relationships/hyperlink" Target="https://www.itu.int/md/meetingdoc.asp?lang=en&amp;parent=T17-WTSA.20-C-0063" TargetMode="External"/><Relationship Id="rId15" Type="http://schemas.openxmlformats.org/officeDocument/2006/relationships/footer" Target="footer1.xml"/><Relationship Id="rId57" Type="http://schemas.openxmlformats.org/officeDocument/2006/relationships/footer" Target="footer36.xml"/><Relationship Id="rId262" Type="http://schemas.openxmlformats.org/officeDocument/2006/relationships/image" Target="media/image25.png"/><Relationship Id="rId318" Type="http://schemas.openxmlformats.org/officeDocument/2006/relationships/hyperlink" Target="https://www.itu.int/md/T17-WTSA.20-C-0005" TargetMode="External"/><Relationship Id="rId525" Type="http://schemas.openxmlformats.org/officeDocument/2006/relationships/hyperlink" Target="https://www.itu.int/md/T17-WTSA.20-C-0025" TargetMode="External"/><Relationship Id="rId567" Type="http://schemas.openxmlformats.org/officeDocument/2006/relationships/hyperlink" Target="https://www.itu.int/md/T17-WTSA.20-C-0007/en" TargetMode="External"/><Relationship Id="rId99" Type="http://schemas.openxmlformats.org/officeDocument/2006/relationships/footer" Target="footer78.xml"/><Relationship Id="rId122" Type="http://schemas.openxmlformats.org/officeDocument/2006/relationships/footer" Target="footer101.xml"/><Relationship Id="rId164" Type="http://schemas.openxmlformats.org/officeDocument/2006/relationships/footer" Target="footer140.xml"/><Relationship Id="rId371" Type="http://schemas.openxmlformats.org/officeDocument/2006/relationships/hyperlink" Target="https://www.itu.int/md/T17-WTSA.20-C-0016" TargetMode="External"/><Relationship Id="rId427" Type="http://schemas.openxmlformats.org/officeDocument/2006/relationships/hyperlink" Target="https://www.itu.int/md/T17-WTSA.20-C-0069/en" TargetMode="External"/><Relationship Id="rId469" Type="http://schemas.openxmlformats.org/officeDocument/2006/relationships/hyperlink" Target="https://www.itu.int/md/dologin_md.asp?lang=en&amp;id=T17-WTSA.20-C-0036!A2-L1!MSW-E" TargetMode="External"/><Relationship Id="rId634" Type="http://schemas.openxmlformats.org/officeDocument/2006/relationships/hyperlink" Target="https://www.itu.int/md/T17-WTSA.20-220301-TD-GEN-0081/en" TargetMode="External"/><Relationship Id="rId676" Type="http://schemas.openxmlformats.org/officeDocument/2006/relationships/hyperlink" Target="https://www.itu.int/md/T17-WTSA.20-C-0028/en" TargetMode="External"/><Relationship Id="rId26" Type="http://schemas.openxmlformats.org/officeDocument/2006/relationships/hyperlink" Target="https://www.itu.int/en/ITU-T/ipr/" TargetMode="External"/><Relationship Id="rId231" Type="http://schemas.openxmlformats.org/officeDocument/2006/relationships/hyperlink" Target="ftp://ftp.ietf.org/rfc/rfc-index.txt" TargetMode="External"/><Relationship Id="rId273" Type="http://schemas.openxmlformats.org/officeDocument/2006/relationships/footer" Target="footer174.xml"/><Relationship Id="rId329" Type="http://schemas.openxmlformats.org/officeDocument/2006/relationships/hyperlink" Target="https://www.itu.int/en/ITU-T/wtsa20/presentations" TargetMode="External"/><Relationship Id="rId480" Type="http://schemas.openxmlformats.org/officeDocument/2006/relationships/hyperlink" Target="https://www.itu.int/md/dologin_md.asp?lang=en&amp;id=T17-WTSA.20-C-0037!A4-L1!MSW-E" TargetMode="External"/><Relationship Id="rId536" Type="http://schemas.openxmlformats.org/officeDocument/2006/relationships/hyperlink" Target="https://www.itu.int/md/dologin_md.asp?lang=en&amp;id=T17-WTSA.20-C-0039!A20-L1!MSW-E" TargetMode="External"/><Relationship Id="rId68" Type="http://schemas.openxmlformats.org/officeDocument/2006/relationships/footer" Target="footer47.xml"/><Relationship Id="rId133" Type="http://schemas.openxmlformats.org/officeDocument/2006/relationships/footer" Target="footer112.xml"/><Relationship Id="rId175" Type="http://schemas.openxmlformats.org/officeDocument/2006/relationships/footer" Target="footer148.xml"/><Relationship Id="rId340" Type="http://schemas.openxmlformats.org/officeDocument/2006/relationships/hyperlink" Target="https://www.itu.int/md/T17-WTSA.20-ADM-0030" TargetMode="External"/><Relationship Id="rId578" Type="http://schemas.openxmlformats.org/officeDocument/2006/relationships/hyperlink" Target="https://www.itu.int/md/dologin_md.asp?lang=en&amp;id=T17-WTSA.20-C-0037!A2-L1!MSW-E" TargetMode="External"/><Relationship Id="rId200" Type="http://schemas.openxmlformats.org/officeDocument/2006/relationships/hyperlink" Target="http://itu.int" TargetMode="External"/><Relationship Id="rId382" Type="http://schemas.openxmlformats.org/officeDocument/2006/relationships/hyperlink" Target="https://www.itu.int/md/T17-WTSA.20-C-0088" TargetMode="External"/><Relationship Id="rId438" Type="http://schemas.openxmlformats.org/officeDocument/2006/relationships/hyperlink" Target="https://www.itu.int/md/T17-WTSA.20-C-0073/en" TargetMode="External"/><Relationship Id="rId603" Type="http://schemas.openxmlformats.org/officeDocument/2006/relationships/hyperlink" Target="https://www.itu.int/md/T17-WTSA.20-C-0016/en" TargetMode="External"/><Relationship Id="rId645" Type="http://schemas.openxmlformats.org/officeDocument/2006/relationships/hyperlink" Target="https://www.itu.int/md/T17-WTSA.20-220301-TD-GEN-0074/en" TargetMode="External"/><Relationship Id="rId242" Type="http://schemas.openxmlformats.org/officeDocument/2006/relationships/hyperlink" Target="http://itu.int/en/ITU-T/ipr/Pages/default.aspx" TargetMode="External"/><Relationship Id="rId284" Type="http://schemas.openxmlformats.org/officeDocument/2006/relationships/hyperlink" Target="https://www.itu.int/md/T17-WTSA.20-220301-TD-GEN-0005" TargetMode="External"/><Relationship Id="rId491" Type="http://schemas.openxmlformats.org/officeDocument/2006/relationships/hyperlink" Target="https://www.itu.int/dms_pub/itu-t/md/17/wtsa.20/c/T17-WTSA.20-C-0040!A22!MSW-E.docx" TargetMode="External"/><Relationship Id="rId505" Type="http://schemas.openxmlformats.org/officeDocument/2006/relationships/hyperlink" Target="https://www.itu.int/md/T17-WTSA.20-C-0024" TargetMode="External"/><Relationship Id="rId37" Type="http://schemas.openxmlformats.org/officeDocument/2006/relationships/footer" Target="footer16.xml"/><Relationship Id="rId79" Type="http://schemas.openxmlformats.org/officeDocument/2006/relationships/footer" Target="footer58.xml"/><Relationship Id="rId102" Type="http://schemas.openxmlformats.org/officeDocument/2006/relationships/footer" Target="footer81.xml"/><Relationship Id="rId144" Type="http://schemas.openxmlformats.org/officeDocument/2006/relationships/footer" Target="footer123.xml"/><Relationship Id="rId547" Type="http://schemas.openxmlformats.org/officeDocument/2006/relationships/hyperlink" Target="https://www.itu.int/md/meetingdoc.asp?lang=en&amp;parent=T17-WTSA.20-C-0056" TargetMode="External"/><Relationship Id="rId589" Type="http://schemas.openxmlformats.org/officeDocument/2006/relationships/hyperlink" Target="https://www.itu.int/md/T17-WTSA.20-C-0006/en" TargetMode="External"/><Relationship Id="rId90" Type="http://schemas.openxmlformats.org/officeDocument/2006/relationships/footer" Target="footer69.xml"/><Relationship Id="rId186" Type="http://schemas.openxmlformats.org/officeDocument/2006/relationships/oleObject" Target="embeddings/oleObject5.bin"/><Relationship Id="rId351" Type="http://schemas.openxmlformats.org/officeDocument/2006/relationships/hyperlink" Target="https://www.itu.int/md/T17-WTSA.20-C-0064" TargetMode="External"/><Relationship Id="rId393" Type="http://schemas.openxmlformats.org/officeDocument/2006/relationships/hyperlink" Target="https://www.itu.int/md/T17-WTSA.20-ADM-0033" TargetMode="External"/><Relationship Id="rId407" Type="http://schemas.openxmlformats.org/officeDocument/2006/relationships/hyperlink" Target="https://www.itu.int/md/T17-WTSA.20-220301-TD-GEN-0008/en" TargetMode="External"/><Relationship Id="rId449" Type="http://schemas.openxmlformats.org/officeDocument/2006/relationships/hyperlink" Target="https://www.itu.int/md/T17-WTSA.20-220301-TD-GEN-0039/en" TargetMode="External"/><Relationship Id="rId614" Type="http://schemas.openxmlformats.org/officeDocument/2006/relationships/hyperlink" Target="https://www.itu.int/md/T17-WTSA.20-C-0016/en" TargetMode="External"/><Relationship Id="rId656" Type="http://schemas.openxmlformats.org/officeDocument/2006/relationships/hyperlink" Target="https://www.itu.int/md/meetingdoc.asp?lang=en&amp;parent=T17-WTSA.20-220301-TD-GEN-0062" TargetMode="External"/><Relationship Id="rId211" Type="http://schemas.openxmlformats.org/officeDocument/2006/relationships/image" Target="media/image20.png"/><Relationship Id="rId253" Type="http://schemas.openxmlformats.org/officeDocument/2006/relationships/hyperlink" Target="http://www.itu.int/dms_pub/itu-s/opb/conf/S-CONF-ACTF-2014-PDF-E.pdf" TargetMode="External"/><Relationship Id="rId295" Type="http://schemas.openxmlformats.org/officeDocument/2006/relationships/hyperlink" Target="https://www.itu.int/md/T17-WTSA.20-C-0042" TargetMode="External"/><Relationship Id="rId309" Type="http://schemas.openxmlformats.org/officeDocument/2006/relationships/hyperlink" Target="https://www.itu.int/md/T17-WTSA.20-C-0009" TargetMode="External"/><Relationship Id="rId460" Type="http://schemas.openxmlformats.org/officeDocument/2006/relationships/hyperlink" Target="https://www.itu.int/md/meetingdoc.asp?lang=en&amp;parent=T17-WTSA.20-220301-TD-GEN-0029" TargetMode="External"/><Relationship Id="rId516" Type="http://schemas.openxmlformats.org/officeDocument/2006/relationships/hyperlink" Target="https://www.itu.int/md/meetingdoc.asp?lang=en&amp;parent=T17-WTSA.20-C-0092" TargetMode="External"/><Relationship Id="rId48" Type="http://schemas.openxmlformats.org/officeDocument/2006/relationships/footer" Target="footer27.xml"/><Relationship Id="rId113" Type="http://schemas.openxmlformats.org/officeDocument/2006/relationships/footer" Target="footer92.xml"/><Relationship Id="rId320" Type="http://schemas.openxmlformats.org/officeDocument/2006/relationships/hyperlink" Target="https://www.itu.int/md/T17-WTSA.20-C-0009" TargetMode="External"/><Relationship Id="rId558" Type="http://schemas.openxmlformats.org/officeDocument/2006/relationships/hyperlink" Target="https://www.itu.int/md/meetingdoc.asp?lang=en&amp;parent=T17-WTSA.20-220301-TD-GEN-0009" TargetMode="External"/><Relationship Id="rId155" Type="http://schemas.openxmlformats.org/officeDocument/2006/relationships/footer" Target="footer132.xml"/><Relationship Id="rId197" Type="http://schemas.openxmlformats.org/officeDocument/2006/relationships/hyperlink" Target="http://iso.org" TargetMode="External"/><Relationship Id="rId362" Type="http://schemas.openxmlformats.org/officeDocument/2006/relationships/hyperlink" Target="https://www.itu.int/md/T17-WTSA.20-C-0075" TargetMode="External"/><Relationship Id="rId418" Type="http://schemas.openxmlformats.org/officeDocument/2006/relationships/hyperlink" Target="https://www.itu.int/md/T17-WTSA.20-C-0065/en" TargetMode="External"/><Relationship Id="rId625" Type="http://schemas.openxmlformats.org/officeDocument/2006/relationships/hyperlink" Target="https://www.itu.int/md/meetingdoc.asp?lang=en&amp;parent=T17-WTSA.20-C-0068" TargetMode="External"/><Relationship Id="rId222" Type="http://schemas.openxmlformats.org/officeDocument/2006/relationships/footer" Target="footer161.xml"/><Relationship Id="rId264" Type="http://schemas.openxmlformats.org/officeDocument/2006/relationships/footer" Target="footer168.xml"/><Relationship Id="rId471" Type="http://schemas.openxmlformats.org/officeDocument/2006/relationships/hyperlink" Target="https://www.itu.int/md/meetingdoc.asp?lang=en&amp;parent=T17-WTSA.20-C-0095" TargetMode="External"/><Relationship Id="rId667" Type="http://schemas.openxmlformats.org/officeDocument/2006/relationships/hyperlink" Target="https://www.itu.int/md/meetingdoc.asp?lang=en&amp;parent=T17-WTSA.20-C-0066" TargetMode="External"/><Relationship Id="rId17" Type="http://schemas.openxmlformats.org/officeDocument/2006/relationships/header" Target="header1.xml"/><Relationship Id="rId59" Type="http://schemas.openxmlformats.org/officeDocument/2006/relationships/footer" Target="footer38.xml"/><Relationship Id="rId124" Type="http://schemas.openxmlformats.org/officeDocument/2006/relationships/footer" Target="footer103.xml"/><Relationship Id="rId527" Type="http://schemas.openxmlformats.org/officeDocument/2006/relationships/hyperlink" Target="https://www.itu.int/dms_pub/itu-t/md/17/wtsa.20/c/T17-WTSA.20-C-0036!A11-R1!MSW-E.docx" TargetMode="External"/><Relationship Id="rId569" Type="http://schemas.openxmlformats.org/officeDocument/2006/relationships/hyperlink" Target="https://www.itu.int/md/T17-WTSA.20-C-0011/en" TargetMode="External"/><Relationship Id="rId70" Type="http://schemas.openxmlformats.org/officeDocument/2006/relationships/footer" Target="footer49.xml"/><Relationship Id="rId166" Type="http://schemas.openxmlformats.org/officeDocument/2006/relationships/footer" Target="footer142.xml"/><Relationship Id="rId331" Type="http://schemas.openxmlformats.org/officeDocument/2006/relationships/hyperlink" Target="https://www.itu.int/md/T17-WTSA.20-C-0019" TargetMode="External"/><Relationship Id="rId373" Type="http://schemas.openxmlformats.org/officeDocument/2006/relationships/hyperlink" Target="https://www.itu.int/md/T17-WTSA.20-C-0020" TargetMode="External"/><Relationship Id="rId429" Type="http://schemas.openxmlformats.org/officeDocument/2006/relationships/hyperlink" Target="https://www.itu.int/md/T17-WTSA.20-C-0069/en" TargetMode="External"/><Relationship Id="rId580" Type="http://schemas.openxmlformats.org/officeDocument/2006/relationships/hyperlink" Target="https://www.itu.int/md/dologin_md.asp?lang=en&amp;id=T17-WTSA.20-C-0038!A30-L1!MSW-E" TargetMode="External"/><Relationship Id="rId636" Type="http://schemas.openxmlformats.org/officeDocument/2006/relationships/hyperlink" Target="https://www.itu.int/md/meetingdoc.asp?lang=en&amp;parent=T17-WTSA.20-C-0068" TargetMode="External"/><Relationship Id="rId1" Type="http://schemas.openxmlformats.org/officeDocument/2006/relationships/customXml" Target="../customXml/item1.xml"/><Relationship Id="rId233" Type="http://schemas.openxmlformats.org/officeDocument/2006/relationships/hyperlink" Target="http://www.ietf.org/dyn/wg/charter.html" TargetMode="External"/><Relationship Id="rId440" Type="http://schemas.openxmlformats.org/officeDocument/2006/relationships/hyperlink" Target="https://www.itu.int/md/T17-WTSA.20-C-0069/en" TargetMode="External"/><Relationship Id="rId678" Type="http://schemas.openxmlformats.org/officeDocument/2006/relationships/hyperlink" Target="https://www.itu.int/md/meetingdoc.asp?lang=en&amp;parent=T17-WTSA.20-C-0105" TargetMode="External"/><Relationship Id="rId28" Type="http://schemas.openxmlformats.org/officeDocument/2006/relationships/footer" Target="footer8.xml"/><Relationship Id="rId275" Type="http://schemas.openxmlformats.org/officeDocument/2006/relationships/header" Target="header6.xml"/><Relationship Id="rId300" Type="http://schemas.openxmlformats.org/officeDocument/2006/relationships/hyperlink" Target="https://www.itu.int/md/T17-WTSA.20-C-0026" TargetMode="External"/><Relationship Id="rId482" Type="http://schemas.openxmlformats.org/officeDocument/2006/relationships/hyperlink" Target="https://www.itu.int/md/dologin_md.asp?lang=en&amp;id=T17-WTSA.20-C-0039!A25-L1!MSW-E" TargetMode="External"/><Relationship Id="rId538" Type="http://schemas.openxmlformats.org/officeDocument/2006/relationships/hyperlink" Target="https://www.itu.int/dms_pub/itu-t/md/17/wtsa.20/c/T17-WTSA.20-C-0040!A27!MSW-E.docx" TargetMode="External"/><Relationship Id="rId81" Type="http://schemas.openxmlformats.org/officeDocument/2006/relationships/footer" Target="footer60.xml"/><Relationship Id="rId135" Type="http://schemas.openxmlformats.org/officeDocument/2006/relationships/footer" Target="footer114.xml"/><Relationship Id="rId177" Type="http://schemas.openxmlformats.org/officeDocument/2006/relationships/footer" Target="footer150.xml"/><Relationship Id="rId342" Type="http://schemas.openxmlformats.org/officeDocument/2006/relationships/hyperlink" Target="https://www.itu.int/md/T17-WTSA.20-C-0068" TargetMode="External"/><Relationship Id="rId384" Type="http://schemas.openxmlformats.org/officeDocument/2006/relationships/hyperlink" Target="https://www.itu.int/md/T17-WTSA.20-C-0086" TargetMode="External"/><Relationship Id="rId591" Type="http://schemas.openxmlformats.org/officeDocument/2006/relationships/hyperlink" Target="https://www.itu.int/md/T17-WTSA.20-C-0010/en" TargetMode="External"/><Relationship Id="rId605" Type="http://schemas.openxmlformats.org/officeDocument/2006/relationships/hyperlink" Target="https://www.itu.int/md/T17-WTSA.20-C-0020/en" TargetMode="External"/><Relationship Id="rId202" Type="http://schemas.openxmlformats.org/officeDocument/2006/relationships/image" Target="media/image11.png"/><Relationship Id="rId244" Type="http://schemas.openxmlformats.org/officeDocument/2006/relationships/hyperlink" Target="http://www.itu.int/itudoc/itu-t/wtsa-res/index.html" TargetMode="External"/><Relationship Id="rId647" Type="http://schemas.openxmlformats.org/officeDocument/2006/relationships/hyperlink" Target="https://www.itu.int/md/T17-WTSA.20-220301-TD-GEN-0064/en" TargetMode="External"/><Relationship Id="rId39" Type="http://schemas.openxmlformats.org/officeDocument/2006/relationships/footer" Target="footer18.xml"/><Relationship Id="rId286" Type="http://schemas.openxmlformats.org/officeDocument/2006/relationships/hyperlink" Target="https://www.itu.int/md/T17-WTSA.20-220301-TD-GEN-0003" TargetMode="External"/><Relationship Id="rId451" Type="http://schemas.openxmlformats.org/officeDocument/2006/relationships/hyperlink" Target="https://www.itu.int/md/T17-WTSA.20-C-0069/en" TargetMode="External"/><Relationship Id="rId493" Type="http://schemas.openxmlformats.org/officeDocument/2006/relationships/hyperlink" Target="https://www.itu.int/md/dologin_md.asp?lang=en&amp;id=T17-WTSA.20-C-0035!A12-L1!MSW-E" TargetMode="External"/><Relationship Id="rId507" Type="http://schemas.openxmlformats.org/officeDocument/2006/relationships/hyperlink" Target="https://www.itu.int/md/meetingdoc.asp?lang=en&amp;parent=T17-WTSA.20-C-0055" TargetMode="External"/><Relationship Id="rId549" Type="http://schemas.openxmlformats.org/officeDocument/2006/relationships/hyperlink" Target="https://www.itu.int/md/meetingdoc.asp?lang=en&amp;parent=T17-WTSA.20-C-0085" TargetMode="External"/><Relationship Id="rId50" Type="http://schemas.openxmlformats.org/officeDocument/2006/relationships/footer" Target="footer29.xml"/><Relationship Id="rId104" Type="http://schemas.openxmlformats.org/officeDocument/2006/relationships/footer" Target="footer83.xml"/><Relationship Id="rId146" Type="http://schemas.openxmlformats.org/officeDocument/2006/relationships/footer" Target="footer125.xml"/><Relationship Id="rId188" Type="http://schemas.openxmlformats.org/officeDocument/2006/relationships/hyperlink" Target="https://www.itu.int/oth/T0A0F000004" TargetMode="External"/><Relationship Id="rId311" Type="http://schemas.openxmlformats.org/officeDocument/2006/relationships/hyperlink" Target="file:///\\blue\dfs\compo\COMP_PROD\ITU-T\2022\Publications\21-00808_22-00249_WTSA%20Proceedings\Arabic\Typefi\13R1" TargetMode="External"/><Relationship Id="rId353" Type="http://schemas.openxmlformats.org/officeDocument/2006/relationships/hyperlink" Target="https://www.itu.int/md/T17-WTSA.20-C-0068" TargetMode="External"/><Relationship Id="rId395" Type="http://schemas.openxmlformats.org/officeDocument/2006/relationships/hyperlink" Target="https://www.itu.int/md/T17-WTSA.20-C-0078" TargetMode="External"/><Relationship Id="rId409" Type="http://schemas.openxmlformats.org/officeDocument/2006/relationships/hyperlink" Target="https://www.itu.int/md/T17-WTSA.20-C-0049/en" TargetMode="External"/><Relationship Id="rId560" Type="http://schemas.openxmlformats.org/officeDocument/2006/relationships/hyperlink" Target="https://www.itu.int/md/meetingdoc.asp?lang=en&amp;parent=T17-WTSA.20-C-0051" TargetMode="External"/><Relationship Id="rId92" Type="http://schemas.openxmlformats.org/officeDocument/2006/relationships/footer" Target="footer71.xml"/><Relationship Id="rId213" Type="http://schemas.openxmlformats.org/officeDocument/2006/relationships/image" Target="media/image21.png"/><Relationship Id="rId420" Type="http://schemas.openxmlformats.org/officeDocument/2006/relationships/hyperlink" Target="https://www.itu.int/md/T17-WTSA.20-C-0069/en" TargetMode="External"/><Relationship Id="rId616" Type="http://schemas.openxmlformats.org/officeDocument/2006/relationships/hyperlink" Target="https://www.itu.int/md/T17-WTSA.20-C-0020/en" TargetMode="External"/><Relationship Id="rId658" Type="http://schemas.openxmlformats.org/officeDocument/2006/relationships/hyperlink" Target="https://www.itu.int/md/T17-WTSA.20-220301-TD-GEN-0052/en" TargetMode="External"/><Relationship Id="rId255" Type="http://schemas.openxmlformats.org/officeDocument/2006/relationships/hyperlink" Target="http://www.itu.int/en/ITU-T/jca/ahf" TargetMode="External"/><Relationship Id="rId297" Type="http://schemas.openxmlformats.org/officeDocument/2006/relationships/hyperlink" Target="https://www.itu.int/md/T17-WTSA.20-C-0023" TargetMode="External"/><Relationship Id="rId462" Type="http://schemas.openxmlformats.org/officeDocument/2006/relationships/hyperlink" Target="https://www.itu.int/md/dologin_md.asp?lang=en&amp;id=T17-WTSA.20-C-0037!A1-L1!MSW-E" TargetMode="External"/><Relationship Id="rId518" Type="http://schemas.openxmlformats.org/officeDocument/2006/relationships/hyperlink" Target="https://www.itu.int/md/dologin_md.asp?lang=en&amp;id=T17-WTSA.20-C-0039!A17-L1!MSW-E" TargetMode="External"/><Relationship Id="rId115" Type="http://schemas.openxmlformats.org/officeDocument/2006/relationships/footer" Target="footer94.xml"/><Relationship Id="rId157" Type="http://schemas.openxmlformats.org/officeDocument/2006/relationships/footer" Target="footer134.xml"/><Relationship Id="rId322" Type="http://schemas.openxmlformats.org/officeDocument/2006/relationships/hyperlink" Target="https://www.itu.int/md/T17-WTSA.20-C-0013" TargetMode="External"/><Relationship Id="rId364" Type="http://schemas.openxmlformats.org/officeDocument/2006/relationships/hyperlink" Target="https://www.itu.int/md/T17-WTSA.20-C-0002" TargetMode="External"/><Relationship Id="rId61" Type="http://schemas.openxmlformats.org/officeDocument/2006/relationships/footer" Target="footer40.xml"/><Relationship Id="rId199" Type="http://schemas.openxmlformats.org/officeDocument/2006/relationships/hyperlink" Target="http://jtc1.org" TargetMode="External"/><Relationship Id="rId571" Type="http://schemas.openxmlformats.org/officeDocument/2006/relationships/hyperlink" Target="https://www.itu.int/md/T17-WTSA.20-C-0015/en" TargetMode="External"/><Relationship Id="rId627" Type="http://schemas.openxmlformats.org/officeDocument/2006/relationships/hyperlink" Target="https://www.itu.int/md/meetingdoc.asp?lang=en&amp;parent=T17-WTSA.20-C-0072" TargetMode="External"/><Relationship Id="rId669" Type="http://schemas.openxmlformats.org/officeDocument/2006/relationships/hyperlink" Target="https://www.itu.int/md/meetingdoc.asp?lang=en&amp;parent=T17-WTSA.20-C-0051" TargetMode="External"/><Relationship Id="rId19" Type="http://schemas.openxmlformats.org/officeDocument/2006/relationships/footer" Target="footer4.xml"/><Relationship Id="rId224" Type="http://schemas.openxmlformats.org/officeDocument/2006/relationships/footer" Target="footer163.xml"/><Relationship Id="rId266" Type="http://schemas.openxmlformats.org/officeDocument/2006/relationships/header" Target="header3.xml"/><Relationship Id="rId431" Type="http://schemas.openxmlformats.org/officeDocument/2006/relationships/hyperlink" Target="https://www.itu.int/md/T17-WTSA.20-220301-TD-GEN-0066/en" TargetMode="External"/><Relationship Id="rId473" Type="http://schemas.openxmlformats.org/officeDocument/2006/relationships/hyperlink" Target="https://www.itu.int/md/meetingdoc.asp?lang=en&amp;parent=T17-WTSA.20-C-0085" TargetMode="External"/><Relationship Id="rId529" Type="http://schemas.openxmlformats.org/officeDocument/2006/relationships/hyperlink" Target="https://www.itu.int/md/dologin_md.asp?lang=en&amp;id=T17-WTSA.20-C-0038!A18-L1!MSW-E" TargetMode="External"/><Relationship Id="rId680" Type="http://schemas.openxmlformats.org/officeDocument/2006/relationships/footer" Target="footer178.xml"/><Relationship Id="rId30" Type="http://schemas.openxmlformats.org/officeDocument/2006/relationships/footer" Target="footer10.xml"/><Relationship Id="rId126" Type="http://schemas.openxmlformats.org/officeDocument/2006/relationships/footer" Target="footer105.xml"/><Relationship Id="rId168" Type="http://schemas.openxmlformats.org/officeDocument/2006/relationships/footer" Target="footer144.xml"/><Relationship Id="rId333" Type="http://schemas.openxmlformats.org/officeDocument/2006/relationships/hyperlink" Target="https://www.itu.int/dms_pub/itu-t/md/17/wtsa.20/c/T17-WTSA.20-C-0039!A32!MSW-A.docx" TargetMode="External"/><Relationship Id="rId540" Type="http://schemas.openxmlformats.org/officeDocument/2006/relationships/hyperlink" Target="https://www.itu.int/md/dologin_md.asp?lang=en&amp;id=T17-WTSA.20-C-0038!A16-L1!MSW-E" TargetMode="External"/><Relationship Id="rId72" Type="http://schemas.openxmlformats.org/officeDocument/2006/relationships/footer" Target="footer51.xml"/><Relationship Id="rId375" Type="http://schemas.openxmlformats.org/officeDocument/2006/relationships/hyperlink" Target="https://www.itu.int/md/T17-WTSA.20-ADM-0032" TargetMode="External"/><Relationship Id="rId582" Type="http://schemas.openxmlformats.org/officeDocument/2006/relationships/hyperlink" Target="https://www.itu.int/md/dologin_md.asp?lang=en&amp;id=T17-WTSA.20-C-0036!A13-L1!MSW-E" TargetMode="External"/><Relationship Id="rId638" Type="http://schemas.openxmlformats.org/officeDocument/2006/relationships/hyperlink" Target="https://www.itu.int/md/meetingdoc.asp?lang=en&amp;parent=T17-WTSA.20-C-0068" TargetMode="External"/><Relationship Id="rId3" Type="http://schemas.openxmlformats.org/officeDocument/2006/relationships/customXml" Target="../customXml/item3.xml"/><Relationship Id="rId235" Type="http://schemas.openxmlformats.org/officeDocument/2006/relationships/hyperlink" Target="http://www.rfc-editor.org/pubprocess.html" TargetMode="External"/><Relationship Id="rId277" Type="http://schemas.openxmlformats.org/officeDocument/2006/relationships/footer" Target="footer177.xml"/><Relationship Id="rId400" Type="http://schemas.openxmlformats.org/officeDocument/2006/relationships/hyperlink" Target="https://www.itu.int/md/T17-WTSA.20-C-0093" TargetMode="External"/><Relationship Id="rId442" Type="http://schemas.openxmlformats.org/officeDocument/2006/relationships/hyperlink" Target="https://www.itu.int/md/T17-WTSA.20-C-0069/en" TargetMode="External"/><Relationship Id="rId484" Type="http://schemas.openxmlformats.org/officeDocument/2006/relationships/hyperlink" Target="https://www.itu.int/md/meetingdoc.asp?lang=en&amp;parent=T17-WTSA.20-C-0092" TargetMode="External"/><Relationship Id="rId137" Type="http://schemas.openxmlformats.org/officeDocument/2006/relationships/footer" Target="footer116.xml"/><Relationship Id="rId302" Type="http://schemas.openxmlformats.org/officeDocument/2006/relationships/hyperlink" Target="https://www.itu.int/md/T17-WTSA.20-C-0028/en" TargetMode="External"/><Relationship Id="rId344" Type="http://schemas.openxmlformats.org/officeDocument/2006/relationships/hyperlink" Target="https://www.itu.int/md/T17-WTSA.20-220301-TD-GEN-0077" TargetMode="External"/><Relationship Id="rId41" Type="http://schemas.openxmlformats.org/officeDocument/2006/relationships/footer" Target="footer20.xml"/><Relationship Id="rId83" Type="http://schemas.openxmlformats.org/officeDocument/2006/relationships/footer" Target="footer62.xml"/><Relationship Id="rId179" Type="http://schemas.openxmlformats.org/officeDocument/2006/relationships/footer" Target="footer152.xml"/><Relationship Id="rId386" Type="http://schemas.openxmlformats.org/officeDocument/2006/relationships/hyperlink" Target="https://www.itu.int/md/T17-WTSA.20-C-0100" TargetMode="External"/><Relationship Id="rId551" Type="http://schemas.openxmlformats.org/officeDocument/2006/relationships/hyperlink" Target="https://www.itu.int/md/meetingdoc.asp?lang=en&amp;parent=T17-WTSA.20-C-0099" TargetMode="External"/><Relationship Id="rId593" Type="http://schemas.openxmlformats.org/officeDocument/2006/relationships/hyperlink" Target="https://www.itu.int/md/T17-WTSA.20-C-0014/en" TargetMode="External"/><Relationship Id="rId607" Type="http://schemas.openxmlformats.org/officeDocument/2006/relationships/hyperlink" Target="https://www.itu.int/md/T17-WTSA.20-C-0002/en" TargetMode="External"/><Relationship Id="rId649" Type="http://schemas.openxmlformats.org/officeDocument/2006/relationships/hyperlink" Target="https://www.itu.int/md/T17-WTSA.20-220301-TD-GEN-0085/en" TargetMode="External"/><Relationship Id="rId190" Type="http://schemas.openxmlformats.org/officeDocument/2006/relationships/footer" Target="footer155.xml"/><Relationship Id="rId204" Type="http://schemas.openxmlformats.org/officeDocument/2006/relationships/image" Target="media/image13.png"/><Relationship Id="rId246" Type="http://schemas.openxmlformats.org/officeDocument/2006/relationships/hyperlink" Target="http://itu.int/ITU-T/go/author-guide" TargetMode="External"/><Relationship Id="rId288" Type="http://schemas.openxmlformats.org/officeDocument/2006/relationships/hyperlink" Target="https://www.itu.int/dms_pub/itu-t/md/17/wtsa.20/c/T17-WTSA.20-C-0036!A5-R1!MSW-a.docx" TargetMode="External"/><Relationship Id="rId411" Type="http://schemas.openxmlformats.org/officeDocument/2006/relationships/hyperlink" Target="https://www.itu.int/md/T17-WTSA.20-C-0032/en" TargetMode="External"/><Relationship Id="rId453" Type="http://schemas.openxmlformats.org/officeDocument/2006/relationships/hyperlink" Target="https://www.itu.int/md/T17-WTSA.20-220301-TD-GEN-0068/en" TargetMode="External"/><Relationship Id="rId509" Type="http://schemas.openxmlformats.org/officeDocument/2006/relationships/hyperlink" Target="https://www.itu.int/md/dologin_md.asp?lang=en&amp;id=T17-WTSA.20-C-0039!A22-L1!MSW-E" TargetMode="External"/><Relationship Id="rId660" Type="http://schemas.openxmlformats.org/officeDocument/2006/relationships/hyperlink" Target="https://www.itu.int/md/T17-WTSA.20-220301-TD-GEN-0082/en" TargetMode="External"/><Relationship Id="rId106" Type="http://schemas.openxmlformats.org/officeDocument/2006/relationships/footer" Target="footer85.xml"/><Relationship Id="rId313" Type="http://schemas.openxmlformats.org/officeDocument/2006/relationships/hyperlink" Target="https://www.itu.int/md/T17-WTSA.20-C-0017/en" TargetMode="External"/><Relationship Id="rId495" Type="http://schemas.openxmlformats.org/officeDocument/2006/relationships/hyperlink" Target="https://www.itu.int/md/dologin_md.asp?lang=en&amp;id=T17-WTSA.20-C-0037!A10-L1!MSW-E" TargetMode="External"/><Relationship Id="rId10" Type="http://schemas.openxmlformats.org/officeDocument/2006/relationships/footnotes" Target="footnotes.xml"/><Relationship Id="rId52" Type="http://schemas.openxmlformats.org/officeDocument/2006/relationships/footer" Target="footer31.xml"/><Relationship Id="rId94" Type="http://schemas.openxmlformats.org/officeDocument/2006/relationships/footer" Target="footer73.xml"/><Relationship Id="rId148" Type="http://schemas.openxmlformats.org/officeDocument/2006/relationships/hyperlink" Target="file:///\\blue\dfs\compo\COMP_PROD\ITU-T\2022\Publications\21-00808_22-00249_WTSA%20Proceedings\Arabic\Typefi\jj@abcco.com" TargetMode="External"/><Relationship Id="rId355" Type="http://schemas.openxmlformats.org/officeDocument/2006/relationships/hyperlink" Target="https://www.itu.int/md/T17-WTSA.20-C-0073" TargetMode="External"/><Relationship Id="rId397" Type="http://schemas.openxmlformats.org/officeDocument/2006/relationships/hyperlink" Target="https://www.itu.int/md/T17-WTSA.20-C-0101" TargetMode="External"/><Relationship Id="rId520" Type="http://schemas.openxmlformats.org/officeDocument/2006/relationships/hyperlink" Target="https://www.itu.int/md/dologin_md.asp?lang=en&amp;id=T17-WTSA.20-C-0039!A32-L1!MSW-E" TargetMode="External"/><Relationship Id="rId562" Type="http://schemas.openxmlformats.org/officeDocument/2006/relationships/hyperlink" Target="https://www.itu.int/md/meetingdoc.asp?lang=en&amp;parent=T17-WTSA.20-C-0082" TargetMode="External"/><Relationship Id="rId618" Type="http://schemas.openxmlformats.org/officeDocument/2006/relationships/hyperlink" Target="https://www.itu.int/md/dologin_md.asp?lang=en&amp;id=T17-WTSA.20-C-0035!A33-L1!MSW-E" TargetMode="External"/><Relationship Id="rId215" Type="http://schemas.openxmlformats.org/officeDocument/2006/relationships/footer" Target="footer156.xml"/><Relationship Id="rId257" Type="http://schemas.openxmlformats.org/officeDocument/2006/relationships/footer" Target="footer167.xml"/><Relationship Id="rId422" Type="http://schemas.openxmlformats.org/officeDocument/2006/relationships/hyperlink" Target="https://www.itu.int/md/T17-WTSA.20-C-0069/en" TargetMode="External"/><Relationship Id="rId464" Type="http://schemas.openxmlformats.org/officeDocument/2006/relationships/hyperlink" Target="https://www.itu.int/md/dologin_md.asp?lang=en&amp;id=T17-WTSA.20-C-0038!A3-L1!MSW-E" TargetMode="External"/><Relationship Id="rId299" Type="http://schemas.openxmlformats.org/officeDocument/2006/relationships/hyperlink" Target="https://www.itu.int/md/T17-WTSA.20-C-0025" TargetMode="External"/><Relationship Id="rId63" Type="http://schemas.openxmlformats.org/officeDocument/2006/relationships/footer" Target="footer42.xml"/><Relationship Id="rId159" Type="http://schemas.openxmlformats.org/officeDocument/2006/relationships/footer" Target="footer136.xml"/><Relationship Id="rId366" Type="http://schemas.openxmlformats.org/officeDocument/2006/relationships/hyperlink" Target="https://www.itu.int/md/T17-WTSA.20-C-0006" TargetMode="External"/><Relationship Id="rId573" Type="http://schemas.openxmlformats.org/officeDocument/2006/relationships/hyperlink" Target="https://www.itu.int/md/T17-WTSA.20-C-0019/en" TargetMode="External"/><Relationship Id="rId226" Type="http://schemas.openxmlformats.org/officeDocument/2006/relationships/hyperlink" Target="http://datatracker.ietf.org/wg/" TargetMode="External"/><Relationship Id="rId433" Type="http://schemas.openxmlformats.org/officeDocument/2006/relationships/hyperlink" Target="https://www.itu.int/md/T17-WTSA.20-220301-TD-GEN-0085/en" TargetMode="External"/><Relationship Id="rId640" Type="http://schemas.openxmlformats.org/officeDocument/2006/relationships/hyperlink" Target="https://www.itu.int/md/meetingdoc.asp?lang=en&amp;parent=T17-WTSA.20-C-0079" TargetMode="External"/><Relationship Id="rId74" Type="http://schemas.openxmlformats.org/officeDocument/2006/relationships/footer" Target="footer53.xml"/><Relationship Id="rId377" Type="http://schemas.openxmlformats.org/officeDocument/2006/relationships/hyperlink" Target="https://www.itu.int/md/T17-WTSA.20-C-0098" TargetMode="External"/><Relationship Id="rId500" Type="http://schemas.openxmlformats.org/officeDocument/2006/relationships/hyperlink" Target="https://www.itu.int/md/dologin_md.asp?lang=en&amp;id=T17-WTSA.20-C-0035!A7-L1!MSW-E" TargetMode="External"/><Relationship Id="rId584" Type="http://schemas.openxmlformats.org/officeDocument/2006/relationships/hyperlink" Target="https://www.itu.int/md/meetingdoc.asp?lang=en&amp;parent=T17-WTSA.20-220301-TD-GEN-0046" TargetMode="External"/><Relationship Id="rId5" Type="http://schemas.openxmlformats.org/officeDocument/2006/relationships/customXml" Target="../customXml/item5.xml"/><Relationship Id="rId237" Type="http://schemas.openxmlformats.org/officeDocument/2006/relationships/hyperlink" Target="http://www.ietf.org/ipr/" TargetMode="External"/><Relationship Id="rId444" Type="http://schemas.openxmlformats.org/officeDocument/2006/relationships/hyperlink" Target="https://www.itu.int/md/T17-WTSA.20-C-0069/en" TargetMode="External"/><Relationship Id="rId651" Type="http://schemas.openxmlformats.org/officeDocument/2006/relationships/hyperlink" Target="https://www.itu.int/md/T17-WTSA.20-220301-TD-GEN-0083/en" TargetMode="External"/><Relationship Id="rId290" Type="http://schemas.openxmlformats.org/officeDocument/2006/relationships/hyperlink" Target="https://www.itu.int/dms_pub/itu-t/md/17/wtsa.20/c/T17-WTSA.20-C-0038!A3!MSW-A.docx" TargetMode="External"/><Relationship Id="rId304" Type="http://schemas.openxmlformats.org/officeDocument/2006/relationships/hyperlink" Target="https://www.itu.int/md/T17-WTSA.20-C-0034" TargetMode="External"/><Relationship Id="rId388" Type="http://schemas.openxmlformats.org/officeDocument/2006/relationships/hyperlink" Target="https://www.itu.int/md/T17-WTSA.20-C-0087" TargetMode="External"/><Relationship Id="rId511" Type="http://schemas.openxmlformats.org/officeDocument/2006/relationships/hyperlink" Target="https://www.itu.int/md/dologin_md.asp?lang=en&amp;id=T17-WTSA.20-C-0038!A25-L1!MSW-E" TargetMode="External"/><Relationship Id="rId609" Type="http://schemas.openxmlformats.org/officeDocument/2006/relationships/hyperlink" Target="https://www.itu.int/md/T17-WTSA.20-C-0006/en" TargetMode="External"/><Relationship Id="rId85" Type="http://schemas.openxmlformats.org/officeDocument/2006/relationships/footer" Target="footer64.xml"/><Relationship Id="rId150" Type="http://schemas.openxmlformats.org/officeDocument/2006/relationships/footer" Target="footer127.xml"/><Relationship Id="rId595" Type="http://schemas.openxmlformats.org/officeDocument/2006/relationships/hyperlink" Target="https://www.itu.int/md/T17-WTSA.20-C-0018/en" TargetMode="External"/><Relationship Id="rId248" Type="http://schemas.openxmlformats.org/officeDocument/2006/relationships/footer" Target="footer164.xml"/><Relationship Id="rId455" Type="http://schemas.openxmlformats.org/officeDocument/2006/relationships/hyperlink" Target="https://www.itu.int/md/T17-WTSA.20-220301-TD-GEN-0066/en" TargetMode="External"/><Relationship Id="rId662" Type="http://schemas.openxmlformats.org/officeDocument/2006/relationships/hyperlink" Target="https://www.itu.int/dms_pub/itu-t/md/17/wtsa.20/c/T17-WTSA.20-C-0040!A18!MSW-E.docx" TargetMode="External"/><Relationship Id="rId12" Type="http://schemas.openxmlformats.org/officeDocument/2006/relationships/image" Target="media/image1.png"/><Relationship Id="rId108" Type="http://schemas.openxmlformats.org/officeDocument/2006/relationships/footer" Target="footer87.xml"/><Relationship Id="rId315" Type="http://schemas.openxmlformats.org/officeDocument/2006/relationships/hyperlink" Target="https://www.itu.int/md/T17-WTSA.20-220301-TD-GEN-0007" TargetMode="External"/><Relationship Id="rId522" Type="http://schemas.openxmlformats.org/officeDocument/2006/relationships/hyperlink" Target="https://www.itu.int/md/dologin_md.asp?lang=en&amp;id=T17-WTSA.20-C-0038!A17-L1!MSW-E" TargetMode="External"/><Relationship Id="rId96" Type="http://schemas.openxmlformats.org/officeDocument/2006/relationships/footer" Target="footer75.xml"/><Relationship Id="rId161" Type="http://schemas.openxmlformats.org/officeDocument/2006/relationships/footer" Target="footer138.xml"/><Relationship Id="rId399" Type="http://schemas.openxmlformats.org/officeDocument/2006/relationships/hyperlink" Target="https://www.itu.int/md/T17-WTSA.20-C-0096" TargetMode="External"/><Relationship Id="rId259" Type="http://schemas.openxmlformats.org/officeDocument/2006/relationships/hyperlink" Target="http://www.itu.int/en/ITU-T/ipr" TargetMode="External"/><Relationship Id="rId466" Type="http://schemas.openxmlformats.org/officeDocument/2006/relationships/hyperlink" Target="https://www.itu.int/md/T17-WTSA.20-C-0045" TargetMode="External"/><Relationship Id="rId673" Type="http://schemas.openxmlformats.org/officeDocument/2006/relationships/hyperlink" Target="https://www.itu.int/md/meetingdoc.asp?lang=en&amp;parent=T17-WTSA.20-C-0024" TargetMode="External"/><Relationship Id="rId23" Type="http://schemas.openxmlformats.org/officeDocument/2006/relationships/image" Target="media/image4.png"/><Relationship Id="rId119" Type="http://schemas.openxmlformats.org/officeDocument/2006/relationships/footer" Target="footer98.xml"/><Relationship Id="rId326" Type="http://schemas.openxmlformats.org/officeDocument/2006/relationships/hyperlink" Target="https://www.itu.int/md/T17-WTSA.20-C-0048" TargetMode="External"/><Relationship Id="rId533" Type="http://schemas.openxmlformats.org/officeDocument/2006/relationships/hyperlink" Target="https://www.itu.int/dms_pub/itu-t/md/17/wtsa.20/c/T17-WTSA.20-C-0025!!MSW-E.docx" TargetMode="External"/><Relationship Id="rId172" Type="http://schemas.openxmlformats.org/officeDocument/2006/relationships/hyperlink" Target="https://www.itu.int/ipr" TargetMode="External"/><Relationship Id="rId477" Type="http://schemas.openxmlformats.org/officeDocument/2006/relationships/hyperlink" Target="https://www.itu.int/md/dologin_md.asp?lang=en&amp;id=T17-WTSA.20-C-0040!A6-L1!MSW-E" TargetMode="External"/><Relationship Id="rId600" Type="http://schemas.openxmlformats.org/officeDocument/2006/relationships/hyperlink" Target="https://www.itu.int/md/T17-WTSA.20-C-0010/en" TargetMode="External"/><Relationship Id="rId684" Type="http://schemas.openxmlformats.org/officeDocument/2006/relationships/fontTable" Target="fontTable.xml"/><Relationship Id="rId337" Type="http://schemas.openxmlformats.org/officeDocument/2006/relationships/hyperlink" Target="https://www.itu.int/md/T17-WTSA.20-C-0050" TargetMode="External"/><Relationship Id="rId34" Type="http://schemas.openxmlformats.org/officeDocument/2006/relationships/footer" Target="footer14.xml"/><Relationship Id="rId544" Type="http://schemas.openxmlformats.org/officeDocument/2006/relationships/hyperlink" Target="https://www.itu.int/md/meetingdoc.asp?lang=en&amp;parent=T17-WTSA.20-C-0085" TargetMode="External"/><Relationship Id="rId183" Type="http://schemas.openxmlformats.org/officeDocument/2006/relationships/oleObject" Target="embeddings/oleObject2.bin"/><Relationship Id="rId390" Type="http://schemas.openxmlformats.org/officeDocument/2006/relationships/hyperlink" Target="https://www.itu.int/md/T17-WTSA.20-C-0095" TargetMode="External"/><Relationship Id="rId404" Type="http://schemas.openxmlformats.org/officeDocument/2006/relationships/hyperlink" Target="https://www.itu.int/md/T17-WTSA.20-C-0104" TargetMode="External"/><Relationship Id="rId611" Type="http://schemas.openxmlformats.org/officeDocument/2006/relationships/hyperlink" Target="https://www.itu.int/md/T17-WTSA.20-C-0010/en" TargetMode="External"/><Relationship Id="rId250" Type="http://schemas.openxmlformats.org/officeDocument/2006/relationships/hyperlink" Target="http://www.itu.int/md/T13-SG16-150209-TD-WP2-0367/en" TargetMode="External"/><Relationship Id="rId488" Type="http://schemas.openxmlformats.org/officeDocument/2006/relationships/hyperlink" Target="https://www.itu.int/dms_pub/itu-t/md/17/wtsa.20/c/T17-WTSA.20-C-0040!A23!MSW-E.docx" TargetMode="External"/><Relationship Id="rId45" Type="http://schemas.openxmlformats.org/officeDocument/2006/relationships/footer" Target="footer24.xml"/><Relationship Id="rId110" Type="http://schemas.openxmlformats.org/officeDocument/2006/relationships/footer" Target="footer89.xml"/><Relationship Id="rId348" Type="http://schemas.openxmlformats.org/officeDocument/2006/relationships/hyperlink" Target="https://www.itu.int/md/T17-WTSA.20-C-0070" TargetMode="External"/><Relationship Id="rId555" Type="http://schemas.openxmlformats.org/officeDocument/2006/relationships/hyperlink" Target="https://www.itu.int/md/meetingdoc.asp?lang=en&amp;parent=T17-WTSA.20-220301-TD-GEN-0004" TargetMode="External"/><Relationship Id="rId194" Type="http://schemas.openxmlformats.org/officeDocument/2006/relationships/hyperlink" Target="http://itu.int" TargetMode="External"/><Relationship Id="rId208" Type="http://schemas.openxmlformats.org/officeDocument/2006/relationships/image" Target="media/image17.png"/><Relationship Id="rId415" Type="http://schemas.openxmlformats.org/officeDocument/2006/relationships/hyperlink" Target="https://www.itu.int/md/T17-WTSA.20-C-0049/en" TargetMode="External"/><Relationship Id="rId622" Type="http://schemas.openxmlformats.org/officeDocument/2006/relationships/hyperlink" Target="https://www.itu.int/md/meetingdoc.asp?lang=en&amp;parent=T17-WTSA.20-C-0056" TargetMode="External"/><Relationship Id="rId261" Type="http://schemas.openxmlformats.org/officeDocument/2006/relationships/hyperlink" Target="http://www.itu.int/pub/T-RES-T.18-2012" TargetMode="External"/><Relationship Id="rId499" Type="http://schemas.openxmlformats.org/officeDocument/2006/relationships/hyperlink" Target="https://www.itu.int/md/meetingdoc.asp?lang=en&amp;parent=T17-WTSA.20-C-0067" TargetMode="External"/><Relationship Id="rId56" Type="http://schemas.openxmlformats.org/officeDocument/2006/relationships/footer" Target="footer35.xml"/><Relationship Id="rId359" Type="http://schemas.openxmlformats.org/officeDocument/2006/relationships/hyperlink" Target="https://www.itu.int/md/T17-WTSA.20-C-0070" TargetMode="External"/><Relationship Id="rId566" Type="http://schemas.openxmlformats.org/officeDocument/2006/relationships/hyperlink" Target="https://www.itu.int/md/T17-WTSA.20-C-0005/en" TargetMode="External"/><Relationship Id="rId121" Type="http://schemas.openxmlformats.org/officeDocument/2006/relationships/footer" Target="footer100.xml"/><Relationship Id="rId219" Type="http://schemas.openxmlformats.org/officeDocument/2006/relationships/footer" Target="footer159.xml"/><Relationship Id="rId426" Type="http://schemas.openxmlformats.org/officeDocument/2006/relationships/hyperlink" Target="https://www.itu.int/md/T17-WTSA.20-C-0069/en" TargetMode="External"/><Relationship Id="rId633" Type="http://schemas.openxmlformats.org/officeDocument/2006/relationships/hyperlink" Target="https://www.itu.int/md/meetingdoc.asp?lang=en&amp;parent=T17-WTSA.20-C-0068" TargetMode="External"/><Relationship Id="rId67" Type="http://schemas.openxmlformats.org/officeDocument/2006/relationships/footer" Target="footer46.xml"/><Relationship Id="rId272" Type="http://schemas.openxmlformats.org/officeDocument/2006/relationships/header" Target="header5.xml"/><Relationship Id="rId577" Type="http://schemas.openxmlformats.org/officeDocument/2006/relationships/hyperlink" Target="https://www.itu.int/dms_pub/itu-t/md/17/wtsa.20/c/T17-WTSA.20-C-0040!A28!MSW-E.docx" TargetMode="External"/><Relationship Id="rId132" Type="http://schemas.openxmlformats.org/officeDocument/2006/relationships/footer" Target="footer111.xml"/><Relationship Id="rId437" Type="http://schemas.openxmlformats.org/officeDocument/2006/relationships/image" Target="media/image26.png"/><Relationship Id="rId644" Type="http://schemas.openxmlformats.org/officeDocument/2006/relationships/hyperlink" Target="https://www.itu.int/md/meetingdoc.asp?lang=en&amp;parent=T17-WTSA.20-C-0079" TargetMode="External"/><Relationship Id="rId283" Type="http://schemas.openxmlformats.org/officeDocument/2006/relationships/hyperlink" Target="https://www.itu.int/md/T17-WTSA.20-220301-TD-GEN-0004" TargetMode="External"/><Relationship Id="rId490" Type="http://schemas.openxmlformats.org/officeDocument/2006/relationships/hyperlink" Target="https://www.itu.int/md/meetingdoc.asp?lang=en&amp;parent=T17-WTSA.20-C-0092" TargetMode="External"/><Relationship Id="rId504" Type="http://schemas.openxmlformats.org/officeDocument/2006/relationships/hyperlink" Target="https://www.itu.int/md/dologin_md.asp?lang=en&amp;id=T17-WTSA.20-C-0040!A3-L1!MSW-E" TargetMode="External"/><Relationship Id="rId78" Type="http://schemas.openxmlformats.org/officeDocument/2006/relationships/footer" Target="footer57.xml"/><Relationship Id="rId143" Type="http://schemas.openxmlformats.org/officeDocument/2006/relationships/footer" Target="footer122.xml"/><Relationship Id="rId350" Type="http://schemas.openxmlformats.org/officeDocument/2006/relationships/hyperlink" Target="https://www.itu.int/md/T17-WTSA.20-C-0063" TargetMode="External"/><Relationship Id="rId588" Type="http://schemas.openxmlformats.org/officeDocument/2006/relationships/hyperlink" Target="https://www.itu.int/md/T17-WTSA.20-C-0004/en" TargetMode="External"/><Relationship Id="rId9" Type="http://schemas.openxmlformats.org/officeDocument/2006/relationships/webSettings" Target="webSettings.xml"/><Relationship Id="rId210" Type="http://schemas.openxmlformats.org/officeDocument/2006/relationships/image" Target="media/image19.png"/><Relationship Id="rId448" Type="http://schemas.openxmlformats.org/officeDocument/2006/relationships/hyperlink" Target="https://www.itu.int/md/T17-WTSA.20-C-0069/en" TargetMode="External"/><Relationship Id="rId655" Type="http://schemas.openxmlformats.org/officeDocument/2006/relationships/hyperlink" Target="https://www.itu.int/md/meetingdoc.asp?lang=en&amp;parent=T17-WTSA.20-220301-TD-GEN-0062" TargetMode="External"/><Relationship Id="rId294" Type="http://schemas.openxmlformats.org/officeDocument/2006/relationships/hyperlink" Target="https://www.itu.int/md/T17-WTSA.20-C-0041" TargetMode="External"/><Relationship Id="rId308" Type="http://schemas.openxmlformats.org/officeDocument/2006/relationships/hyperlink" Target="https://www.itu.int/md/T17-WTSA.20-C-0007" TargetMode="External"/><Relationship Id="rId515" Type="http://schemas.openxmlformats.org/officeDocument/2006/relationships/hyperlink" Target="https://www.itu.int/dms_pub/itu-t/md/17/wtsa.20/c/T17-WTSA.20-C-0040!A11!MSW-E.docx" TargetMode="External"/><Relationship Id="rId89" Type="http://schemas.openxmlformats.org/officeDocument/2006/relationships/footer" Target="footer68.xml"/><Relationship Id="rId154" Type="http://schemas.openxmlformats.org/officeDocument/2006/relationships/footer" Target="footer131.xml"/><Relationship Id="rId361" Type="http://schemas.openxmlformats.org/officeDocument/2006/relationships/hyperlink" Target="https://www.itu.int/md/T17-WTSA.20-C-0072" TargetMode="External"/><Relationship Id="rId599" Type="http://schemas.openxmlformats.org/officeDocument/2006/relationships/hyperlink" Target="https://www.itu.int/md/T17-WTSA.20-C-0004/en" TargetMode="External"/><Relationship Id="rId459" Type="http://schemas.openxmlformats.org/officeDocument/2006/relationships/hyperlink" Target="https://www.itu.int/md/meetingdoc.asp?lang=en&amp;parent=T17-WTSA.20-220301-TD-GEN-0012" TargetMode="External"/><Relationship Id="rId666" Type="http://schemas.openxmlformats.org/officeDocument/2006/relationships/hyperlink" Target="https://www.itu.int/md/meetingdoc.asp?lang=en&amp;parent=T17-WTSA.20-C-0064" TargetMode="External"/><Relationship Id="rId16" Type="http://schemas.openxmlformats.org/officeDocument/2006/relationships/footer" Target="footer2.xml"/><Relationship Id="rId221" Type="http://schemas.openxmlformats.org/officeDocument/2006/relationships/footer" Target="footer160.xml"/><Relationship Id="rId319" Type="http://schemas.openxmlformats.org/officeDocument/2006/relationships/hyperlink" Target="https://www.itu.int/md/T17-WTSA.20-C-0007" TargetMode="External"/><Relationship Id="rId526" Type="http://schemas.openxmlformats.org/officeDocument/2006/relationships/hyperlink" Target="https://www.itu.int/md/dologin_md.asp?lang=en&amp;id=T17-WTSA.20-C-0038!A15-L1!MSW-E" TargetMode="External"/><Relationship Id="rId165" Type="http://schemas.openxmlformats.org/officeDocument/2006/relationships/footer" Target="footer141.xml"/><Relationship Id="rId372" Type="http://schemas.openxmlformats.org/officeDocument/2006/relationships/hyperlink" Target="https://www.itu.int/md/T17-WTSA.20-C-0018" TargetMode="External"/><Relationship Id="rId677" Type="http://schemas.openxmlformats.org/officeDocument/2006/relationships/hyperlink" Target="https://www.itu.int/md/T17-WTSA.20-C-0029/en" TargetMode="External"/><Relationship Id="rId232" Type="http://schemas.openxmlformats.org/officeDocument/2006/relationships/hyperlink" Target="ftp://ftp.ietf.org/internet-drafts/1id-abstracts.txt" TargetMode="External"/><Relationship Id="rId27" Type="http://schemas.openxmlformats.org/officeDocument/2006/relationships/image" Target="media/image6.png"/><Relationship Id="rId537" Type="http://schemas.openxmlformats.org/officeDocument/2006/relationships/hyperlink" Target="https://www.itu.int/dms_pub/itu-t/md/17/wtsa.20/c/T17-WTSA.20-C-0036!A12-R1!MSW-E.docx" TargetMode="External"/><Relationship Id="rId80" Type="http://schemas.openxmlformats.org/officeDocument/2006/relationships/footer" Target="footer59.xml"/><Relationship Id="rId176" Type="http://schemas.openxmlformats.org/officeDocument/2006/relationships/footer" Target="footer149.xml"/><Relationship Id="rId383" Type="http://schemas.openxmlformats.org/officeDocument/2006/relationships/hyperlink" Target="https://www.itu.int/md/T17-WTSA.20-C-0085" TargetMode="External"/><Relationship Id="rId590" Type="http://schemas.openxmlformats.org/officeDocument/2006/relationships/hyperlink" Target="https://www.itu.int/md/T17-WTSA.20-C-0008/en" TargetMode="External"/><Relationship Id="rId604" Type="http://schemas.openxmlformats.org/officeDocument/2006/relationships/hyperlink" Target="https://www.itu.int/md/T17-WTSA.20-C-0018/en" TargetMode="External"/><Relationship Id="rId243" Type="http://schemas.openxmlformats.org/officeDocument/2006/relationships/hyperlink" Target="http://itu.int/en/ITU-T/focusgroups/Pages/default.aspx" TargetMode="External"/><Relationship Id="rId450" Type="http://schemas.openxmlformats.org/officeDocument/2006/relationships/hyperlink" Target="https://www.itu.int/md/T17-WTSA.20-220301-TD-GEN-0066/en" TargetMode="External"/><Relationship Id="rId38" Type="http://schemas.openxmlformats.org/officeDocument/2006/relationships/footer" Target="footer17.xml"/><Relationship Id="rId103" Type="http://schemas.openxmlformats.org/officeDocument/2006/relationships/footer" Target="footer82.xml"/><Relationship Id="rId310" Type="http://schemas.openxmlformats.org/officeDocument/2006/relationships/hyperlink" Target="https://www.itu.int/md/T17-WTSA.20-C-0011" TargetMode="External"/><Relationship Id="rId548" Type="http://schemas.openxmlformats.org/officeDocument/2006/relationships/hyperlink" Target="https://www.itu.int/md/meetingdoc.asp?lang=en&amp;parent=T17-WTSA.20-C-0085" TargetMode="External"/><Relationship Id="rId91" Type="http://schemas.openxmlformats.org/officeDocument/2006/relationships/footer" Target="footer70.xml"/><Relationship Id="rId187" Type="http://schemas.openxmlformats.org/officeDocument/2006/relationships/oleObject" Target="embeddings/oleObject6.bin"/><Relationship Id="rId394" Type="http://schemas.openxmlformats.org/officeDocument/2006/relationships/hyperlink" Target="https://www.itu.int/md/T17-WTSA.20-C-0078" TargetMode="External"/><Relationship Id="rId408" Type="http://schemas.openxmlformats.org/officeDocument/2006/relationships/hyperlink" Target="https://www.itu.int/md/T17-WTSA.20-220301-TD-GEN-0008/en" TargetMode="External"/><Relationship Id="rId615" Type="http://schemas.openxmlformats.org/officeDocument/2006/relationships/hyperlink" Target="https://www.itu.int/md/T17-WTSA.20-C-0018/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ipr" TargetMode="External"/><Relationship Id="rId3" Type="http://schemas.openxmlformats.org/officeDocument/2006/relationships/hyperlink" Target="https://www.itu.int/ipr" TargetMode="External"/><Relationship Id="rId7" Type="http://schemas.openxmlformats.org/officeDocument/2006/relationships/hyperlink" Target="https://www.itu.int/en/ITU-T/about/groups/Documents/Rules-for-presentation-ITU-T-ISO-IEC.pdf" TargetMode="External"/><Relationship Id="rId2" Type="http://schemas.openxmlformats.org/officeDocument/2006/relationships/hyperlink" Target="https://www.itu.int/ipr" TargetMode="External"/><Relationship Id="rId1" Type="http://schemas.openxmlformats.org/officeDocument/2006/relationships/hyperlink" Target="http://www.itu.int/rec/T-REC-A" TargetMode="External"/><Relationship Id="rId6" Type="http://schemas.openxmlformats.org/officeDocument/2006/relationships/hyperlink" Target="http://handle.itu.int/11.1002/plink/8306947125" TargetMode="External"/><Relationship Id="rId11" Type="http://schemas.openxmlformats.org/officeDocument/2006/relationships/hyperlink" Target="https://www.itu.int/md/meetingdoc.asp?lang=en&amp;parent=T17-WTSA.20-C-0077" TargetMode="External"/><Relationship Id="rId5" Type="http://schemas.openxmlformats.org/officeDocument/2006/relationships/hyperlink" Target="https://www.itu.int/ipr" TargetMode="External"/><Relationship Id="rId10" Type="http://schemas.openxmlformats.org/officeDocument/2006/relationships/hyperlink" Target="https://www.itu.int/ipr" TargetMode="External"/><Relationship Id="rId4" Type="http://schemas.openxmlformats.org/officeDocument/2006/relationships/hyperlink" Target="https://www.itu.int/en/ITU-T/extcoop/Pages/sdo.aspx" TargetMode="External"/><Relationship Id="rId9" Type="http://schemas.openxmlformats.org/officeDocument/2006/relationships/hyperlink" Target="http://handle.itu.int/11.1002/plink/8306947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ources xmlns:b="http://schemas.openxmlformats.org/officeDocument/2006/bibliography" xmlns="http://schemas.openxmlformats.org/officeDocument/2006/bibliography" SelectedStyle="\APA.XSL" StyleName="APA"/>
</file>

<file path=customXml/item2.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3635CC94D7EBD42BD4BE31EC4F5C236" ma:contentTypeVersion="2" ma:contentTypeDescription="Create a new document." ma:contentTypeScope="" ma:versionID="2cd622f7cb4e1e2b51acbf2972f755ae">
  <xsd:schema xmlns:xsd="http://www.w3.org/2001/XMLSchema" xmlns:xs="http://www.w3.org/2001/XMLSchema" xmlns:p="http://schemas.microsoft.com/office/2006/metadata/properties" xmlns:ns2="81a71690-8a0c-47c4-a3d5-e194be6a774f" targetNamespace="http://schemas.microsoft.com/office/2006/metadata/properties" ma:root="true" ma:fieldsID="a164fa775d0594e7639091d3215f89cd" ns2:_="">
    <xsd:import namespace="81a71690-8a0c-47c4-a3d5-e194be6a774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71690-8a0c-47c4-a3d5-e194be6a7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D4FC7B-31E3-478E-8454-A0E26231150E}">
  <ds:schemaRefs>
    <ds:schemaRef ds:uri="http://schemas.openxmlformats.org/officeDocument/2006/bibliography"/>
  </ds:schemaRefs>
</ds:datastoreItem>
</file>

<file path=customXml/itemProps2.xml><?xml version="1.0" encoding="utf-8"?>
<ds:datastoreItem xmlns:ds="http://schemas.openxmlformats.org/officeDocument/2006/customXml" ds:itemID="{691EFBAA-2D91-4D37-8B00-69C44F552C74}">
  <ds:schemaRefs>
    <ds:schemaRef ds:uri="http://schemas.microsoft.com/sharepoint/events"/>
  </ds:schemaRefs>
</ds:datastoreItem>
</file>

<file path=customXml/itemProps3.xml><?xml version="1.0" encoding="utf-8"?>
<ds:datastoreItem xmlns:ds="http://schemas.openxmlformats.org/officeDocument/2006/customXml" ds:itemID="{3CBF0B46-A354-4BFF-9D94-58AFD750E94D}">
  <ds:schemaRefs>
    <ds:schemaRef ds:uri="http://schemas.microsoft.com/sharepoint/v3/contenttype/forms"/>
  </ds:schemaRefs>
</ds:datastoreItem>
</file>

<file path=customXml/itemProps4.xml><?xml version="1.0" encoding="utf-8"?>
<ds:datastoreItem xmlns:ds="http://schemas.openxmlformats.org/officeDocument/2006/customXml" ds:itemID="{D3ADAC8C-17C2-482A-ADA8-FA6FD27D6D56}">
  <ds:schemaRefs>
    <ds:schemaRef ds:uri="http://schemas.microsoft.com/office/infopath/2007/PartnerControls"/>
    <ds:schemaRef ds:uri="http://purl.org/dc/terms/"/>
    <ds:schemaRef ds:uri="81a71690-8a0c-47c4-a3d5-e194be6a774f"/>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AB400514-1235-4F87-B597-77B716ABF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71690-8a0c-47c4-a3d5-e194be6a7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161631</Words>
  <Characters>921302</Characters>
  <Application>Microsoft Office Word</Application>
  <DocSecurity>0</DocSecurity>
  <Lines>7677</Lines>
  <Paragraphs>2161</Paragraphs>
  <ScaleCrop>false</ScaleCrop>
  <HeadingPairs>
    <vt:vector size="2" baseType="variant">
      <vt:variant>
        <vt:lpstr>Title</vt:lpstr>
      </vt:variant>
      <vt:variant>
        <vt:i4>1</vt:i4>
      </vt:variant>
    </vt:vector>
  </HeadingPairs>
  <TitlesOfParts>
    <vt:vector size="1" baseType="lpstr">
      <vt:lpstr>T17-WTSA.20-C-2000!!MSW-A</vt:lpstr>
    </vt:vector>
  </TitlesOfParts>
  <Manager>General Secretariat - Pool</Manager>
  <Company>International Telecommunication Union (ITU)</Company>
  <LinksUpToDate>false</LinksUpToDate>
  <CharactersWithSpaces>1080772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T17-WTSA.20-C-2000!!MSW-A</dc:title>
  <dc:subject/>
  <dc:creator>Gergis, Mina</dc:creator>
  <cp:keywords>DPM_v2022.2.22.1_prod</cp:keywords>
  <dc:description/>
  <cp:lastModifiedBy>Al-Yammouni, Hala</cp:lastModifiedBy>
  <cp:revision>12</cp:revision>
  <cp:lastPrinted>2022-10-05T05:30:00Z</cp:lastPrinted>
  <dcterms:created xsi:type="dcterms:W3CDTF">2022-09-30T07:56:00Z</dcterms:created>
  <dcterms:modified xsi:type="dcterms:W3CDTF">2022-10-05T06:18:00Z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0x01010003635CC94D7EBD42BD4BE31EC4F5C236</vt:lpwstr>
  </property>
  <property fmtid="{D5CDD505-2E9C-101B-9397-08002B2CF9AE}" pid="9" name="_dlc_DocIdItemGuid">
    <vt:lpwstr>8e895a51-0127-4b82-941e-db47618fc5d7</vt:lpwstr>
  </property>
</Properties>
</file>